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5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9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0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0BF7E" w14:textId="77777777" w:rsidR="00580406" w:rsidRPr="007B4060" w:rsidRDefault="00580406" w:rsidP="00580406">
      <w:pPr>
        <w:spacing w:before="2400"/>
        <w:jc w:val="center"/>
        <w:rPr>
          <w:rFonts w:ascii="Calibri" w:hAnsi="Calibri"/>
          <w:b/>
          <w:sz w:val="56"/>
          <w:szCs w:val="48"/>
        </w:rPr>
      </w:pPr>
      <w:r w:rsidRPr="007B4060">
        <w:rPr>
          <w:rFonts w:ascii="Calibri" w:hAnsi="Calibri"/>
          <w:b/>
          <w:sz w:val="56"/>
          <w:szCs w:val="48"/>
        </w:rPr>
        <w:t>Financial Report</w:t>
      </w:r>
    </w:p>
    <w:p w14:paraId="311EF853" w14:textId="77777777" w:rsidR="00580406" w:rsidRPr="003A0092" w:rsidRDefault="00580406" w:rsidP="00580406">
      <w:pPr>
        <w:pBdr>
          <w:bottom w:val="single" w:sz="12" w:space="1" w:color="auto"/>
        </w:pBdr>
        <w:jc w:val="center"/>
        <w:rPr>
          <w:rFonts w:ascii="Calibri" w:hAnsi="Calibri"/>
          <w:b/>
          <w:sz w:val="40"/>
          <w:szCs w:val="40"/>
        </w:rPr>
      </w:pPr>
      <w:r w:rsidRPr="003A0092">
        <w:rPr>
          <w:rFonts w:ascii="Calibri" w:hAnsi="Calibri"/>
          <w:b/>
          <w:sz w:val="40"/>
          <w:szCs w:val="40"/>
        </w:rPr>
        <w:t>(</w:t>
      </w:r>
      <w:r>
        <w:rPr>
          <w:rFonts w:ascii="Calibri" w:hAnsi="Calibri"/>
          <w:b/>
          <w:sz w:val="40"/>
          <w:szCs w:val="40"/>
        </w:rPr>
        <w:t>I</w:t>
      </w:r>
      <w:r w:rsidRPr="003A0092">
        <w:rPr>
          <w:rFonts w:ascii="Calibri" w:hAnsi="Calibri"/>
          <w:b/>
          <w:sz w:val="40"/>
          <w:szCs w:val="40"/>
        </w:rPr>
        <w:t>ncorporating Quarterly Financial Report No. 4</w:t>
      </w:r>
      <w:r>
        <w:rPr>
          <w:rFonts w:ascii="Calibri" w:hAnsi="Calibri"/>
          <w:b/>
          <w:sz w:val="40"/>
          <w:szCs w:val="40"/>
        </w:rPr>
        <w:t>)</w:t>
      </w:r>
    </w:p>
    <w:p w14:paraId="0C2960CC" w14:textId="5B984791" w:rsidR="00580406" w:rsidRPr="003A0092" w:rsidRDefault="00580406" w:rsidP="00580406">
      <w:pPr>
        <w:jc w:val="center"/>
        <w:rPr>
          <w:rFonts w:ascii="Calibri" w:hAnsi="Calibri"/>
          <w:b/>
          <w:sz w:val="56"/>
          <w:szCs w:val="48"/>
        </w:rPr>
      </w:pPr>
      <w:r w:rsidRPr="007B4060">
        <w:rPr>
          <w:rFonts w:ascii="Calibri" w:hAnsi="Calibri"/>
          <w:b/>
          <w:sz w:val="56"/>
          <w:szCs w:val="48"/>
        </w:rPr>
        <w:t>20</w:t>
      </w:r>
      <w:r>
        <w:rPr>
          <w:rFonts w:ascii="Calibri" w:hAnsi="Calibri"/>
          <w:b/>
          <w:sz w:val="56"/>
          <w:szCs w:val="48"/>
        </w:rPr>
        <w:t>23-24</w:t>
      </w:r>
    </w:p>
    <w:p w14:paraId="2A732104" w14:textId="77777777" w:rsidR="00580406" w:rsidRPr="007B4060" w:rsidRDefault="00580406" w:rsidP="00580406">
      <w:pPr>
        <w:jc w:val="center"/>
        <w:rPr>
          <w:rFonts w:ascii="Calibri" w:hAnsi="Calibri"/>
          <w:b/>
          <w:szCs w:val="24"/>
        </w:rPr>
      </w:pPr>
    </w:p>
    <w:p w14:paraId="1DC6650E" w14:textId="77777777" w:rsidR="00580406" w:rsidRPr="007B4060" w:rsidRDefault="00580406" w:rsidP="00580406">
      <w:pPr>
        <w:jc w:val="center"/>
        <w:rPr>
          <w:rFonts w:ascii="Calibri" w:hAnsi="Calibri"/>
          <w:szCs w:val="24"/>
        </w:rPr>
      </w:pPr>
      <w:r>
        <w:rPr>
          <w:noProof/>
          <w:lang w:eastAsia="en-AU"/>
        </w:rPr>
        <w:drawing>
          <wp:inline distT="0" distB="0" distL="0" distR="0" wp14:anchorId="5C01739E" wp14:editId="3EBD49F8">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5F1F9251" w14:textId="77777777" w:rsidR="00580406" w:rsidRPr="007B4060" w:rsidRDefault="00580406" w:rsidP="00580406">
      <w:pPr>
        <w:jc w:val="center"/>
        <w:rPr>
          <w:rFonts w:ascii="Calibri" w:hAnsi="Calibri"/>
        </w:rPr>
      </w:pPr>
    </w:p>
    <w:p w14:paraId="593D0B29" w14:textId="77777777" w:rsidR="00580406" w:rsidRPr="007B4060" w:rsidRDefault="00580406" w:rsidP="00580406">
      <w:pPr>
        <w:jc w:val="center"/>
        <w:rPr>
          <w:rFonts w:ascii="Calibri" w:hAnsi="Calibri"/>
        </w:rPr>
      </w:pPr>
    </w:p>
    <w:p w14:paraId="15E206A7" w14:textId="77777777" w:rsidR="00580406" w:rsidRPr="007B4060" w:rsidRDefault="00580406" w:rsidP="00580406">
      <w:pPr>
        <w:jc w:val="center"/>
        <w:rPr>
          <w:rFonts w:ascii="Calibri" w:hAnsi="Calibri"/>
        </w:rPr>
      </w:pPr>
    </w:p>
    <w:p w14:paraId="1B25F795" w14:textId="77777777" w:rsidR="00580406" w:rsidRPr="007B4060" w:rsidRDefault="00580406" w:rsidP="00580406">
      <w:pPr>
        <w:jc w:val="center"/>
        <w:rPr>
          <w:rFonts w:ascii="Calibri" w:hAnsi="Calibri"/>
          <w:sz w:val="28"/>
          <w:szCs w:val="28"/>
        </w:rPr>
      </w:pPr>
      <w:r w:rsidRPr="007B4060">
        <w:rPr>
          <w:rFonts w:ascii="Calibri" w:hAnsi="Calibri"/>
          <w:sz w:val="28"/>
          <w:szCs w:val="28"/>
        </w:rPr>
        <w:t>Presented by</w:t>
      </w:r>
    </w:p>
    <w:p w14:paraId="1A97CA7A" w14:textId="77777777" w:rsidR="00580406" w:rsidRPr="007B4060" w:rsidRDefault="00580406" w:rsidP="00580406">
      <w:pPr>
        <w:jc w:val="center"/>
        <w:rPr>
          <w:rFonts w:ascii="Calibri" w:hAnsi="Calibri"/>
          <w:b/>
          <w:sz w:val="48"/>
          <w:szCs w:val="40"/>
        </w:rPr>
      </w:pPr>
      <w:r>
        <w:rPr>
          <w:rFonts w:ascii="Calibri" w:hAnsi="Calibri"/>
          <w:b/>
          <w:sz w:val="48"/>
          <w:szCs w:val="40"/>
        </w:rPr>
        <w:t>Tim Pallas MP</w:t>
      </w:r>
    </w:p>
    <w:p w14:paraId="4C3F5867" w14:textId="77777777" w:rsidR="00580406" w:rsidRPr="007B4060" w:rsidRDefault="00580406" w:rsidP="00580406">
      <w:pPr>
        <w:jc w:val="center"/>
        <w:rPr>
          <w:rFonts w:ascii="Calibri" w:hAnsi="Calibri"/>
          <w:sz w:val="36"/>
          <w:szCs w:val="32"/>
        </w:rPr>
      </w:pPr>
      <w:r w:rsidRPr="007B4060">
        <w:rPr>
          <w:rFonts w:ascii="Calibri" w:hAnsi="Calibri"/>
          <w:sz w:val="36"/>
          <w:szCs w:val="32"/>
        </w:rPr>
        <w:t>Treasurer of the State of Victoria</w:t>
      </w:r>
    </w:p>
    <w:p w14:paraId="352F3618" w14:textId="77777777" w:rsidR="00580406" w:rsidRPr="007B4060" w:rsidRDefault="00580406" w:rsidP="00580406">
      <w:pPr>
        <w:jc w:val="center"/>
        <w:rPr>
          <w:rFonts w:ascii="Calibri" w:hAnsi="Calibri"/>
          <w:sz w:val="32"/>
          <w:szCs w:val="32"/>
        </w:rPr>
      </w:pPr>
      <w:r w:rsidRPr="007B4060">
        <w:rPr>
          <w:rFonts w:ascii="Calibri" w:hAnsi="Calibri"/>
          <w:sz w:val="32"/>
          <w:szCs w:val="32"/>
        </w:rPr>
        <w:t>for the information of Honourable Members</w:t>
      </w:r>
    </w:p>
    <w:p w14:paraId="6F3B05EA" w14:textId="77777777" w:rsidR="00580406" w:rsidRPr="007B4060" w:rsidRDefault="00580406" w:rsidP="00580406">
      <w:pPr>
        <w:jc w:val="center"/>
        <w:rPr>
          <w:rFonts w:ascii="Calibri" w:hAnsi="Calibri"/>
        </w:rPr>
      </w:pPr>
      <w:r w:rsidRPr="007B4060">
        <w:rPr>
          <w:rFonts w:ascii="Calibri" w:hAnsi="Calibri"/>
        </w:rPr>
        <w:t>_______________________</w:t>
      </w:r>
    </w:p>
    <w:p w14:paraId="465EE1FC" w14:textId="77777777" w:rsidR="00580406" w:rsidRPr="007B4060" w:rsidRDefault="00580406" w:rsidP="00580406">
      <w:pPr>
        <w:jc w:val="center"/>
        <w:rPr>
          <w:rFonts w:ascii="Calibri" w:hAnsi="Calibri"/>
        </w:rPr>
      </w:pPr>
    </w:p>
    <w:p w14:paraId="411063AD" w14:textId="77777777" w:rsidR="00580406" w:rsidRPr="007B4060" w:rsidRDefault="00580406" w:rsidP="00580406">
      <w:pPr>
        <w:jc w:val="center"/>
        <w:rPr>
          <w:rFonts w:ascii="Calibri" w:hAnsi="Calibri"/>
        </w:rPr>
      </w:pPr>
      <w:r w:rsidRPr="007B4060">
        <w:rPr>
          <w:rFonts w:ascii="Calibri" w:hAnsi="Calibri"/>
        </w:rPr>
        <w:t>Ordered to be printed</w:t>
      </w:r>
    </w:p>
    <w:p w14:paraId="2CCCC99A" w14:textId="77777777" w:rsidR="00580406" w:rsidRPr="007B4060" w:rsidRDefault="00580406" w:rsidP="00580406">
      <w:pPr>
        <w:jc w:val="center"/>
        <w:rPr>
          <w:rFonts w:ascii="Calibri" w:hAnsi="Calibri"/>
        </w:rPr>
      </w:pPr>
      <w:r w:rsidRPr="007B4060">
        <w:rPr>
          <w:rFonts w:ascii="Calibri" w:hAnsi="Calibri"/>
        </w:rPr>
        <w:t>_______________________</w:t>
      </w:r>
    </w:p>
    <w:p w14:paraId="475EE60C" w14:textId="77777777" w:rsidR="00580406" w:rsidRPr="007B4060" w:rsidRDefault="00580406" w:rsidP="00580406">
      <w:pPr>
        <w:jc w:val="center"/>
        <w:rPr>
          <w:rFonts w:ascii="Calibri" w:hAnsi="Calibri"/>
        </w:rPr>
      </w:pPr>
    </w:p>
    <w:p w14:paraId="1EAC30AE" w14:textId="77777777" w:rsidR="00580406" w:rsidRDefault="00580406" w:rsidP="00580406">
      <w:pPr>
        <w:jc w:val="center"/>
      </w:pPr>
    </w:p>
    <w:p w14:paraId="4ED44047" w14:textId="77777777" w:rsidR="00580406" w:rsidRDefault="00580406" w:rsidP="00580406">
      <w:pPr>
        <w:jc w:val="center"/>
      </w:pPr>
    </w:p>
    <w:p w14:paraId="3FB2BF0E" w14:textId="77777777" w:rsidR="00580406" w:rsidRDefault="00580406" w:rsidP="00580406">
      <w:pPr>
        <w:keepLines w:val="0"/>
      </w:pPr>
    </w:p>
    <w:p w14:paraId="47585F11" w14:textId="77777777" w:rsidR="00580406" w:rsidRPr="00A20CD2" w:rsidRDefault="00580406" w:rsidP="00580406">
      <w:pPr>
        <w:rPr>
          <w:rFonts w:asciiTheme="majorHAnsi" w:hAnsiTheme="majorHAnsi" w:cstheme="majorHAnsi"/>
          <w:sz w:val="24"/>
          <w:szCs w:val="24"/>
        </w:rPr>
      </w:pPr>
      <w:r w:rsidRPr="00A20CD2">
        <w:rPr>
          <w:rFonts w:asciiTheme="majorHAnsi" w:hAnsiTheme="majorHAnsi" w:cstheme="majorHAnsi"/>
          <w:sz w:val="24"/>
          <w:szCs w:val="24"/>
        </w:rPr>
        <w:t xml:space="preserve">Published by order, or under the authority, of the Parliament of Victoria </w:t>
      </w:r>
    </w:p>
    <w:p w14:paraId="1E65130A" w14:textId="77777777" w:rsidR="009B539A" w:rsidRDefault="002100E3" w:rsidP="009B539A">
      <w:pPr>
        <w:rPr>
          <w:rFonts w:asciiTheme="majorHAnsi" w:hAnsiTheme="majorHAnsi" w:cstheme="majorHAnsi"/>
          <w:sz w:val="24"/>
          <w:szCs w:val="24"/>
        </w:rPr>
        <w:sectPr w:rsidR="009B539A" w:rsidSect="009B539A">
          <w:headerReference w:type="even" r:id="rId13"/>
          <w:headerReference w:type="default" r:id="rId14"/>
          <w:footerReference w:type="even" r:id="rId15"/>
          <w:headerReference w:type="first" r:id="rId16"/>
          <w:footerReference w:type="first" r:id="rId17"/>
          <w:pgSz w:w="11906" w:h="16838" w:code="9"/>
          <w:pgMar w:top="1134" w:right="1134" w:bottom="1134" w:left="1134" w:header="624" w:footer="567" w:gutter="0"/>
          <w:cols w:space="708"/>
          <w:docGrid w:linePitch="360"/>
        </w:sectPr>
      </w:pPr>
      <w:r>
        <w:rPr>
          <w:rFonts w:asciiTheme="majorHAnsi" w:hAnsiTheme="majorHAnsi" w:cstheme="majorHAnsi"/>
          <w:sz w:val="24"/>
          <w:szCs w:val="24"/>
        </w:rPr>
        <w:t>October</w:t>
      </w:r>
      <w:r w:rsidR="00580406">
        <w:rPr>
          <w:rFonts w:asciiTheme="majorHAnsi" w:hAnsiTheme="majorHAnsi" w:cstheme="majorHAnsi"/>
          <w:sz w:val="24"/>
          <w:szCs w:val="24"/>
        </w:rPr>
        <w:t xml:space="preserve"> 202</w:t>
      </w:r>
      <w:r w:rsidR="00D5485B">
        <w:rPr>
          <w:rFonts w:asciiTheme="majorHAnsi" w:hAnsiTheme="majorHAnsi" w:cstheme="majorHAnsi"/>
          <w:sz w:val="24"/>
          <w:szCs w:val="24"/>
        </w:rPr>
        <w:t>4</w:t>
      </w:r>
    </w:p>
    <w:p w14:paraId="26981610" w14:textId="77777777" w:rsidR="009B539A" w:rsidRPr="00E218A5" w:rsidRDefault="009B539A" w:rsidP="009B539A">
      <w:pPr>
        <w:spacing w:before="0"/>
        <w:rPr>
          <w:rFonts w:asciiTheme="majorHAnsi" w:hAnsiTheme="majorHAnsi" w:cstheme="majorHAnsi"/>
          <w:b/>
          <w:bCs/>
          <w:sz w:val="28"/>
          <w:szCs w:val="28"/>
        </w:rPr>
      </w:pPr>
      <w:r w:rsidRPr="00E218A5">
        <w:rPr>
          <w:rFonts w:asciiTheme="majorHAnsi" w:hAnsiTheme="majorHAnsi" w:cstheme="majorHAnsi"/>
          <w:b/>
          <w:bCs/>
          <w:sz w:val="28"/>
          <w:szCs w:val="28"/>
        </w:rPr>
        <w:lastRenderedPageBreak/>
        <w:t>ACKNOWLEDGEMENT OF COUNTRY</w:t>
      </w:r>
    </w:p>
    <w:p w14:paraId="33933CD4" w14:textId="77777777" w:rsidR="009B539A" w:rsidRPr="00E218A5" w:rsidRDefault="009B539A" w:rsidP="009B539A">
      <w:pPr>
        <w:spacing w:before="240"/>
        <w:rPr>
          <w:rFonts w:asciiTheme="majorHAnsi" w:hAnsiTheme="majorHAnsi" w:cstheme="majorHAnsi"/>
        </w:rPr>
      </w:pPr>
      <w:r w:rsidRPr="00E218A5">
        <w:rPr>
          <w:rFonts w:asciiTheme="majorHAnsi" w:hAnsiTheme="majorHAnsi" w:cstheme="majorHAnsi"/>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329162C3" w14:textId="77777777" w:rsidR="009B539A" w:rsidRDefault="009B539A" w:rsidP="009B539A">
      <w:pPr>
        <w:spacing w:before="180"/>
        <w:rPr>
          <w:rFonts w:asciiTheme="majorHAnsi" w:hAnsiTheme="majorHAnsi" w:cstheme="majorHAnsi"/>
        </w:rPr>
      </w:pPr>
      <w:r w:rsidRPr="00E218A5">
        <w:rPr>
          <w:rFonts w:asciiTheme="majorHAnsi" w:hAnsiTheme="majorHAnsi" w:cstheme="majorHAnsi"/>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0E86B333" w14:textId="77777777" w:rsidR="009B539A" w:rsidRDefault="009B539A" w:rsidP="009B539A">
      <w:pPr>
        <w:spacing w:before="180"/>
        <w:rPr>
          <w:rFonts w:asciiTheme="majorHAnsi" w:hAnsiTheme="majorHAnsi" w:cstheme="majorHAnsi"/>
        </w:rPr>
      </w:pPr>
    </w:p>
    <w:p w14:paraId="609575A1" w14:textId="77777777" w:rsidR="009B539A" w:rsidRDefault="009B539A" w:rsidP="009B539A">
      <w:pPr>
        <w:spacing w:before="180"/>
        <w:rPr>
          <w:rFonts w:asciiTheme="majorHAnsi" w:hAnsiTheme="majorHAnsi" w:cstheme="majorHAnsi"/>
        </w:rPr>
      </w:pPr>
    </w:p>
    <w:p w14:paraId="60CE93FA" w14:textId="77777777" w:rsidR="009B539A" w:rsidRDefault="009B539A" w:rsidP="009B539A">
      <w:pPr>
        <w:spacing w:before="180"/>
        <w:rPr>
          <w:rFonts w:asciiTheme="majorHAnsi" w:hAnsiTheme="majorHAnsi" w:cstheme="majorHAnsi"/>
        </w:rPr>
      </w:pPr>
    </w:p>
    <w:p w14:paraId="700FCCA3" w14:textId="77777777" w:rsidR="009B539A" w:rsidRPr="00E218A5" w:rsidRDefault="009B539A" w:rsidP="009B539A">
      <w:pPr>
        <w:spacing w:before="180"/>
        <w:rPr>
          <w:rFonts w:asciiTheme="majorHAnsi" w:hAnsiTheme="majorHAnsi" w:cstheme="majorHAnsi"/>
        </w:rPr>
      </w:pPr>
    </w:p>
    <w:p w14:paraId="292A7BDB" w14:textId="77777777" w:rsidR="009B539A" w:rsidRDefault="009B539A" w:rsidP="009B539A">
      <w:pPr>
        <w:spacing w:before="480"/>
        <w:jc w:val="center"/>
        <w:rPr>
          <w:rFonts w:asciiTheme="majorHAnsi" w:hAnsiTheme="majorHAnsi" w:cstheme="majorHAnsi"/>
        </w:rPr>
      </w:pPr>
      <w:r w:rsidRPr="00E218A5">
        <w:rPr>
          <w:rFonts w:asciiTheme="majorHAnsi" w:hAnsiTheme="majorHAnsi" w:cstheme="majorHAnsi"/>
        </w:rPr>
        <w:br w:type="column"/>
      </w:r>
    </w:p>
    <w:p w14:paraId="5DDE5719" w14:textId="77777777" w:rsidR="009B539A" w:rsidRPr="00E218A5" w:rsidRDefault="009B539A" w:rsidP="009B539A">
      <w:pPr>
        <w:spacing w:before="400"/>
        <w:jc w:val="center"/>
        <w:rPr>
          <w:rFonts w:asciiTheme="majorHAnsi" w:hAnsiTheme="majorHAnsi" w:cstheme="majorHAnsi"/>
        </w:rPr>
      </w:pPr>
      <w:r w:rsidRPr="00E218A5">
        <w:rPr>
          <w:rFonts w:asciiTheme="majorHAnsi" w:hAnsiTheme="majorHAnsi" w:cstheme="majorHAnsi"/>
          <w:noProof/>
          <w:sz w:val="19"/>
          <w:szCs w:val="19"/>
        </w:rPr>
        <w:drawing>
          <wp:inline distT="0" distB="0" distL="0" distR="0" wp14:anchorId="4455F060" wp14:editId="2FF36E83">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18"/>
                    <a:stretch>
                      <a:fillRect/>
                    </a:stretch>
                  </pic:blipFill>
                  <pic:spPr>
                    <a:xfrm>
                      <a:off x="0" y="0"/>
                      <a:ext cx="2247626" cy="2144968"/>
                    </a:xfrm>
                    <a:prstGeom prst="rect">
                      <a:avLst/>
                    </a:prstGeom>
                  </pic:spPr>
                </pic:pic>
              </a:graphicData>
            </a:graphic>
          </wp:inline>
        </w:drawing>
      </w:r>
    </w:p>
    <w:p w14:paraId="35C0526B" w14:textId="77777777" w:rsidR="009B539A" w:rsidRPr="00E218A5" w:rsidRDefault="009B539A" w:rsidP="009B539A">
      <w:pPr>
        <w:spacing w:before="0"/>
        <w:rPr>
          <w:rFonts w:asciiTheme="majorHAnsi" w:hAnsiTheme="majorHAnsi" w:cstheme="majorHAnsi"/>
        </w:rPr>
      </w:pPr>
    </w:p>
    <w:p w14:paraId="2E26A1C6" w14:textId="77777777" w:rsidR="009B539A" w:rsidRPr="00E218A5" w:rsidRDefault="009B539A" w:rsidP="009B539A">
      <w:pPr>
        <w:ind w:left="-180" w:right="-98"/>
        <w:jc w:val="center"/>
        <w:rPr>
          <w:rFonts w:asciiTheme="majorHAnsi" w:hAnsiTheme="majorHAnsi" w:cstheme="majorHAnsi"/>
          <w:i/>
          <w:iCs/>
        </w:rPr>
      </w:pPr>
      <w:r w:rsidRPr="00E218A5">
        <w:rPr>
          <w:rFonts w:asciiTheme="majorHAnsi" w:hAnsiTheme="majorHAnsi" w:cstheme="majorHAnsi"/>
          <w:i/>
          <w:iCs/>
        </w:rPr>
        <w:t xml:space="preserve">‘lim-ba nindee thana warn-ga-ilee’ </w:t>
      </w:r>
      <w:r w:rsidRPr="00E218A5">
        <w:rPr>
          <w:rFonts w:asciiTheme="majorHAnsi" w:hAnsiTheme="majorHAnsi" w:cstheme="majorHAnsi"/>
          <w:i/>
          <w:iCs/>
        </w:rPr>
        <w:br/>
        <w:t>(Preserve our Dreaming Lore) – Gunnai Language</w:t>
      </w:r>
    </w:p>
    <w:p w14:paraId="1B18E6AC" w14:textId="77777777" w:rsidR="009B539A" w:rsidRPr="00E218A5" w:rsidRDefault="009B539A" w:rsidP="009B539A">
      <w:pPr>
        <w:ind w:left="-180" w:right="-98"/>
        <w:jc w:val="center"/>
        <w:rPr>
          <w:rFonts w:asciiTheme="majorHAnsi" w:hAnsiTheme="majorHAnsi" w:cstheme="majorHAnsi"/>
          <w:i/>
          <w:iCs/>
        </w:rPr>
      </w:pPr>
      <w:r w:rsidRPr="00E218A5">
        <w:rPr>
          <w:rFonts w:asciiTheme="majorHAnsi" w:hAnsiTheme="majorHAnsi" w:cstheme="majorHAnsi"/>
          <w:i/>
          <w:iCs/>
        </w:rPr>
        <w:t xml:space="preserve">Bitja (Dixon Patten Jnr) Yorta Yorta, Gunnai, </w:t>
      </w:r>
      <w:r w:rsidRPr="00E218A5">
        <w:rPr>
          <w:rFonts w:asciiTheme="majorHAnsi" w:hAnsiTheme="majorHAnsi" w:cstheme="majorHAnsi"/>
          <w:i/>
          <w:iCs/>
        </w:rPr>
        <w:br/>
        <w:t>Gunditjmara and Dhudhuroa of Bayila Creative</w:t>
      </w:r>
    </w:p>
    <w:p w14:paraId="255621BD" w14:textId="77777777" w:rsidR="009B539A" w:rsidRPr="00E218A5" w:rsidRDefault="009B539A" w:rsidP="009B539A">
      <w:pPr>
        <w:spacing w:before="0"/>
        <w:rPr>
          <w:rFonts w:asciiTheme="majorHAnsi" w:hAnsiTheme="majorHAnsi" w:cstheme="majorHAnsi"/>
        </w:rPr>
      </w:pPr>
    </w:p>
    <w:p w14:paraId="74590D8C" w14:textId="77777777" w:rsidR="009B539A" w:rsidRPr="00E218A5" w:rsidRDefault="009B539A" w:rsidP="009B539A">
      <w:pPr>
        <w:spacing w:before="0"/>
        <w:rPr>
          <w:rFonts w:asciiTheme="majorHAnsi" w:hAnsiTheme="majorHAnsi" w:cstheme="majorHAnsi"/>
        </w:rPr>
        <w:sectPr w:rsidR="009B539A" w:rsidRPr="00E218A5" w:rsidSect="009B539A">
          <w:pgSz w:w="11906" w:h="16838" w:code="9"/>
          <w:pgMar w:top="1134" w:right="1134" w:bottom="1134" w:left="1134" w:header="624" w:footer="567" w:gutter="0"/>
          <w:cols w:num="2" w:space="708"/>
          <w:docGrid w:linePitch="360"/>
        </w:sectPr>
      </w:pPr>
    </w:p>
    <w:p w14:paraId="1769B56A"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The Secretary</w:t>
      </w:r>
    </w:p>
    <w:p w14:paraId="4D61593B"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Department of Treasury and Finance</w:t>
      </w:r>
    </w:p>
    <w:p w14:paraId="2AA90F57"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1 Treasury Place</w:t>
      </w:r>
    </w:p>
    <w:p w14:paraId="32BE4D74"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Melbourne, Victoria, 3002</w:t>
      </w:r>
    </w:p>
    <w:p w14:paraId="49AE349B"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Australia</w:t>
      </w:r>
    </w:p>
    <w:p w14:paraId="3B24F381"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Tel: (03) 9651 5111</w:t>
      </w:r>
    </w:p>
    <w:p w14:paraId="139E637F"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Website: dtf.vic.gov.au</w:t>
      </w:r>
    </w:p>
    <w:p w14:paraId="3E5BCB7D"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Authorised by the Victorian Government</w:t>
      </w:r>
    </w:p>
    <w:p w14:paraId="629A57C5"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1 Treasury Place, Melbourne, 3002</w:t>
      </w:r>
    </w:p>
    <w:p w14:paraId="562606D8"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Printed by Doculink, Port Melbourne</w:t>
      </w:r>
    </w:p>
    <w:p w14:paraId="0BE163FD"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 State of Victoria 202</w:t>
      </w:r>
      <w:r>
        <w:rPr>
          <w:rFonts w:asciiTheme="majorHAnsi" w:hAnsiTheme="majorHAnsi" w:cstheme="majorHAnsi"/>
        </w:rPr>
        <w:t>4</w:t>
      </w:r>
    </w:p>
    <w:p w14:paraId="60C59A61"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br w:type="column"/>
      </w:r>
      <w:r w:rsidRPr="00E218A5">
        <w:rPr>
          <w:rFonts w:asciiTheme="majorHAnsi" w:hAnsiTheme="majorHAnsi" w:cstheme="majorHAnsi"/>
          <w:noProof/>
        </w:rPr>
        <w:drawing>
          <wp:inline distT="0" distB="0" distL="0" distR="0" wp14:anchorId="28E3770D" wp14:editId="395AF0EF">
            <wp:extent cx="1054100" cy="368300"/>
            <wp:effectExtent l="0" t="0" r="0" b="0"/>
            <wp:docPr id="8" name="Picture 8" descr="Creative commons logo"/>
            <wp:cNvGraphicFramePr/>
            <a:graphic xmlns:a="http://schemas.openxmlformats.org/drawingml/2006/main">
              <a:graphicData uri="http://schemas.openxmlformats.org/drawingml/2006/picture">
                <pic:pic xmlns:pic="http://schemas.openxmlformats.org/drawingml/2006/picture">
                  <pic:nvPicPr>
                    <pic:cNvPr id="12" name="Picture 11" descr="Creative commons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4100" cy="368300"/>
                    </a:xfrm>
                    <a:prstGeom prst="rect">
                      <a:avLst/>
                    </a:prstGeom>
                  </pic:spPr>
                </pic:pic>
              </a:graphicData>
            </a:graphic>
          </wp:inline>
        </w:drawing>
      </w:r>
    </w:p>
    <w:p w14:paraId="17C0614B" w14:textId="77777777" w:rsidR="009B539A" w:rsidRPr="00E218A5" w:rsidRDefault="009B539A" w:rsidP="009B539A">
      <w:pPr>
        <w:rPr>
          <w:rFonts w:asciiTheme="majorHAnsi" w:hAnsiTheme="majorHAnsi" w:cstheme="majorHAnsi"/>
        </w:rPr>
      </w:pPr>
      <w:r w:rsidRPr="00E218A5">
        <w:rPr>
          <w:rFonts w:asciiTheme="majorHAnsi" w:hAnsiTheme="majorHAnsi" w:cstheme="majorHAnsi"/>
          <w:lang w:val="en-US"/>
        </w:rPr>
        <w:t>You are free to re-use this work under a Creative Commons Attribution 4.0 International licence, provided you credit the State of Victoria (Department of Treasury and Finance) as author, indicate if changes were made and comply with the other licence terms. The licence does not apply to any branding (including Government logos), images, and material from third parties. Permission may be required for any re-use of third</w:t>
      </w:r>
      <w:r>
        <w:rPr>
          <w:rFonts w:asciiTheme="majorHAnsi" w:hAnsiTheme="majorHAnsi" w:cstheme="majorHAnsi"/>
          <w:lang w:val="en-US"/>
        </w:rPr>
        <w:t>-</w:t>
      </w:r>
      <w:r w:rsidRPr="00E218A5">
        <w:rPr>
          <w:rFonts w:asciiTheme="majorHAnsi" w:hAnsiTheme="majorHAnsi" w:cstheme="majorHAnsi"/>
          <w:lang w:val="en-US"/>
        </w:rPr>
        <w:t>party material protected by copyright.</w:t>
      </w:r>
    </w:p>
    <w:p w14:paraId="4A613CDB"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Copyright queries may be directed to</w:t>
      </w:r>
      <w:r w:rsidRPr="00E218A5">
        <w:rPr>
          <w:rFonts w:asciiTheme="majorHAnsi" w:hAnsiTheme="majorHAnsi" w:cstheme="majorHAnsi"/>
        </w:rPr>
        <w:br/>
        <w:t>IPpolicy@dtf.vic.gov.au</w:t>
      </w:r>
    </w:p>
    <w:p w14:paraId="0F6889C2"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ISSN 1443-1289 (print)</w:t>
      </w:r>
      <w:r w:rsidRPr="00E218A5">
        <w:rPr>
          <w:rFonts w:asciiTheme="majorHAnsi" w:hAnsiTheme="majorHAnsi" w:cstheme="majorHAnsi"/>
        </w:rPr>
        <w:br/>
        <w:t>ISSN 2204-7166 (online)</w:t>
      </w:r>
    </w:p>
    <w:p w14:paraId="3879960B" w14:textId="77777777" w:rsidR="009B539A" w:rsidRPr="00580406" w:rsidRDefault="009B539A" w:rsidP="009B539A">
      <w:r w:rsidRPr="00E218A5">
        <w:rPr>
          <w:rFonts w:asciiTheme="majorHAnsi" w:hAnsiTheme="majorHAnsi" w:cstheme="majorHAnsi"/>
        </w:rPr>
        <w:t>Published October 202</w:t>
      </w:r>
      <w:r>
        <w:rPr>
          <w:rFonts w:asciiTheme="majorHAnsi" w:hAnsiTheme="majorHAnsi" w:cstheme="majorHAnsi"/>
        </w:rPr>
        <w:t>4</w:t>
      </w:r>
    </w:p>
    <w:p w14:paraId="2B7DF12C" w14:textId="77777777" w:rsidR="00580406" w:rsidRPr="00580406" w:rsidRDefault="00580406" w:rsidP="00580406">
      <w:pPr>
        <w:sectPr w:rsidR="00580406" w:rsidRPr="00580406" w:rsidSect="009B539A">
          <w:type w:val="continuous"/>
          <w:pgSz w:w="11906" w:h="16838" w:code="9"/>
          <w:pgMar w:top="1134" w:right="1134" w:bottom="1134" w:left="1134" w:header="624" w:footer="567" w:gutter="0"/>
          <w:cols w:num="2" w:space="708"/>
          <w:docGrid w:linePitch="360"/>
        </w:sectPr>
      </w:pPr>
    </w:p>
    <w:p w14:paraId="09D6D3C2" w14:textId="678E28D1" w:rsidR="00A20CD2" w:rsidRDefault="00A20CD2" w:rsidP="00C87E30">
      <w:pPr>
        <w:pStyle w:val="TOCHeading"/>
      </w:pPr>
      <w:r>
        <w:lastRenderedPageBreak/>
        <w:t>Table of content</w:t>
      </w:r>
      <w:r w:rsidR="00415575">
        <w:t>s</w:t>
      </w:r>
    </w:p>
    <w:p w14:paraId="20A17BA2" w14:textId="38900CDC" w:rsidR="00D664E4" w:rsidRDefault="00A20CD2">
      <w:pPr>
        <w:pStyle w:val="TOC1"/>
        <w:rPr>
          <w:rFonts w:asciiTheme="minorHAnsi" w:eastAsiaTheme="minorEastAsia" w:hAnsiTheme="minorHAnsi"/>
          <w:b w:val="0"/>
          <w:noProof/>
          <w:kern w:val="2"/>
          <w:sz w:val="24"/>
          <w:szCs w:val="24"/>
          <w:lang w:eastAsia="en-AU"/>
          <w14:ligatures w14:val="standardContextual"/>
        </w:rPr>
      </w:pPr>
      <w:r>
        <w:rPr>
          <w:rFonts w:ascii="Calibri" w:hAnsi="Calibri"/>
          <w:color w:val="2B579A"/>
          <w:spacing w:val="-2"/>
          <w:szCs w:val="19"/>
          <w:shd w:val="clear" w:color="auto" w:fill="E6E6E6"/>
        </w:rPr>
        <w:fldChar w:fldCharType="begin"/>
      </w:r>
      <w:r>
        <w:instrText xml:space="preserve"> TOC \h \z \t "Heading 1,2,Chapter Heading,1" </w:instrText>
      </w:r>
      <w:r>
        <w:rPr>
          <w:rFonts w:ascii="Calibri" w:hAnsi="Calibri"/>
          <w:color w:val="2B579A"/>
          <w:spacing w:val="-2"/>
          <w:szCs w:val="19"/>
          <w:shd w:val="clear" w:color="auto" w:fill="E6E6E6"/>
        </w:rPr>
        <w:fldChar w:fldCharType="separate"/>
      </w:r>
      <w:hyperlink w:anchor="_Toc176189326" w:history="1">
        <w:r w:rsidR="00D664E4" w:rsidRPr="00E7310C">
          <w:rPr>
            <w:rStyle w:val="Hyperlink"/>
            <w:noProof/>
          </w:rPr>
          <w:t>Chapter 1 – Foreword</w:t>
        </w:r>
        <w:r w:rsidR="00D664E4">
          <w:rPr>
            <w:noProof/>
            <w:webHidden/>
          </w:rPr>
          <w:tab/>
        </w:r>
        <w:r w:rsidR="00D664E4">
          <w:rPr>
            <w:noProof/>
            <w:webHidden/>
          </w:rPr>
          <w:fldChar w:fldCharType="begin"/>
        </w:r>
        <w:r w:rsidR="00D664E4">
          <w:rPr>
            <w:noProof/>
            <w:webHidden/>
          </w:rPr>
          <w:instrText xml:space="preserve"> PAGEREF _Toc176189326 \h </w:instrText>
        </w:r>
        <w:r w:rsidR="00D664E4">
          <w:rPr>
            <w:noProof/>
            <w:webHidden/>
          </w:rPr>
        </w:r>
        <w:r w:rsidR="00D664E4">
          <w:rPr>
            <w:noProof/>
            <w:webHidden/>
          </w:rPr>
          <w:fldChar w:fldCharType="separate"/>
        </w:r>
        <w:r w:rsidR="00355E5B">
          <w:rPr>
            <w:noProof/>
            <w:webHidden/>
          </w:rPr>
          <w:t>1</w:t>
        </w:r>
        <w:r w:rsidR="00D664E4">
          <w:rPr>
            <w:noProof/>
            <w:webHidden/>
          </w:rPr>
          <w:fldChar w:fldCharType="end"/>
        </w:r>
      </w:hyperlink>
    </w:p>
    <w:p w14:paraId="4CE2973A" w14:textId="79ED8FFF"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31" w:history="1">
        <w:r w:rsidR="00D664E4" w:rsidRPr="00E7310C">
          <w:rPr>
            <w:rStyle w:val="Hyperlink"/>
            <w:noProof/>
          </w:rPr>
          <w:t>Chapter 2 – General government sector outcome</w:t>
        </w:r>
        <w:r w:rsidR="00D664E4">
          <w:rPr>
            <w:noProof/>
            <w:webHidden/>
          </w:rPr>
          <w:tab/>
        </w:r>
        <w:r w:rsidR="00D664E4">
          <w:rPr>
            <w:noProof/>
            <w:webHidden/>
          </w:rPr>
          <w:fldChar w:fldCharType="begin"/>
        </w:r>
        <w:r w:rsidR="00D664E4">
          <w:rPr>
            <w:noProof/>
            <w:webHidden/>
          </w:rPr>
          <w:instrText xml:space="preserve"> PAGEREF _Toc176189331 \h </w:instrText>
        </w:r>
        <w:r w:rsidR="00D664E4">
          <w:rPr>
            <w:noProof/>
            <w:webHidden/>
          </w:rPr>
        </w:r>
        <w:r w:rsidR="00D664E4">
          <w:rPr>
            <w:noProof/>
            <w:webHidden/>
          </w:rPr>
          <w:fldChar w:fldCharType="separate"/>
        </w:r>
        <w:r w:rsidR="00355E5B">
          <w:rPr>
            <w:noProof/>
            <w:webHidden/>
          </w:rPr>
          <w:t>5</w:t>
        </w:r>
        <w:r w:rsidR="00D664E4">
          <w:rPr>
            <w:noProof/>
            <w:webHidden/>
          </w:rPr>
          <w:fldChar w:fldCharType="end"/>
        </w:r>
      </w:hyperlink>
    </w:p>
    <w:p w14:paraId="3246F3F8" w14:textId="658DB2BB"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36" w:history="1">
        <w:r w:rsidR="00D664E4" w:rsidRPr="00E7310C">
          <w:rPr>
            <w:rStyle w:val="Hyperlink"/>
            <w:noProof/>
          </w:rPr>
          <w:t>Chapter 3 – Broader public sector outco</w:t>
        </w:r>
        <w:bookmarkStart w:id="0" w:name="_Hlt176938018"/>
        <w:bookmarkStart w:id="1" w:name="_Hlt176938019"/>
        <w:r w:rsidR="00D664E4" w:rsidRPr="00E7310C">
          <w:rPr>
            <w:rStyle w:val="Hyperlink"/>
            <w:noProof/>
          </w:rPr>
          <w:t>m</w:t>
        </w:r>
        <w:bookmarkEnd w:id="0"/>
        <w:bookmarkEnd w:id="1"/>
        <w:r w:rsidR="00D664E4" w:rsidRPr="00E7310C">
          <w:rPr>
            <w:rStyle w:val="Hyperlink"/>
            <w:noProof/>
          </w:rPr>
          <w:t>e</w:t>
        </w:r>
        <w:bookmarkStart w:id="2" w:name="_Hlt177985979"/>
        <w:bookmarkStart w:id="3" w:name="_Hlt177985980"/>
        <w:r w:rsidR="00D664E4">
          <w:rPr>
            <w:noProof/>
            <w:webHidden/>
          </w:rPr>
          <w:tab/>
        </w:r>
        <w:bookmarkEnd w:id="2"/>
        <w:bookmarkEnd w:id="3"/>
        <w:r w:rsidR="00D664E4">
          <w:rPr>
            <w:noProof/>
            <w:webHidden/>
          </w:rPr>
          <w:fldChar w:fldCharType="begin"/>
        </w:r>
        <w:r w:rsidR="00D664E4">
          <w:rPr>
            <w:noProof/>
            <w:webHidden/>
          </w:rPr>
          <w:instrText xml:space="preserve"> PAGEREF _Toc176189336 \h </w:instrText>
        </w:r>
        <w:r w:rsidR="00D664E4">
          <w:rPr>
            <w:noProof/>
            <w:webHidden/>
          </w:rPr>
        </w:r>
        <w:r w:rsidR="00D664E4">
          <w:rPr>
            <w:noProof/>
            <w:webHidden/>
          </w:rPr>
          <w:fldChar w:fldCharType="separate"/>
        </w:r>
        <w:r w:rsidR="00355E5B">
          <w:rPr>
            <w:noProof/>
            <w:webHidden/>
          </w:rPr>
          <w:t>17</w:t>
        </w:r>
        <w:r w:rsidR="00D664E4">
          <w:rPr>
            <w:noProof/>
            <w:webHidden/>
          </w:rPr>
          <w:fldChar w:fldCharType="end"/>
        </w:r>
      </w:hyperlink>
    </w:p>
    <w:p w14:paraId="745704CD" w14:textId="330A089C"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41" w:history="1">
        <w:r w:rsidR="00D664E4" w:rsidRPr="00E7310C">
          <w:rPr>
            <w:rStyle w:val="Hyperlink"/>
            <w:noProof/>
          </w:rPr>
          <w:t>Chapter 4 – Annual Financial Report</w:t>
        </w:r>
        <w:r w:rsidR="00D664E4">
          <w:rPr>
            <w:noProof/>
            <w:webHidden/>
          </w:rPr>
          <w:tab/>
        </w:r>
        <w:r w:rsidR="00D664E4">
          <w:rPr>
            <w:noProof/>
            <w:webHidden/>
          </w:rPr>
          <w:fldChar w:fldCharType="begin"/>
        </w:r>
        <w:r w:rsidR="00D664E4">
          <w:rPr>
            <w:noProof/>
            <w:webHidden/>
          </w:rPr>
          <w:instrText xml:space="preserve"> PAGEREF _Toc176189341 \h </w:instrText>
        </w:r>
        <w:r w:rsidR="00D664E4">
          <w:rPr>
            <w:noProof/>
            <w:webHidden/>
          </w:rPr>
        </w:r>
        <w:r w:rsidR="00D664E4">
          <w:rPr>
            <w:noProof/>
            <w:webHidden/>
          </w:rPr>
          <w:fldChar w:fldCharType="separate"/>
        </w:r>
        <w:r w:rsidR="00355E5B">
          <w:rPr>
            <w:noProof/>
            <w:webHidden/>
          </w:rPr>
          <w:t>29</w:t>
        </w:r>
        <w:r w:rsidR="00D664E4">
          <w:rPr>
            <w:noProof/>
            <w:webHidden/>
          </w:rPr>
          <w:fldChar w:fldCharType="end"/>
        </w:r>
      </w:hyperlink>
    </w:p>
    <w:p w14:paraId="12455196" w14:textId="47359539"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1" w:history="1">
        <w:r w:rsidR="00D664E4" w:rsidRPr="00E7310C">
          <w:rPr>
            <w:rStyle w:val="Hyperlink"/>
            <w:noProof/>
          </w:rPr>
          <w:t>1.</w:t>
        </w:r>
        <w:r w:rsidR="00D664E4">
          <w:rPr>
            <w:rFonts w:asciiTheme="minorHAnsi" w:eastAsiaTheme="minorEastAsia" w:hAnsiTheme="minorHAnsi"/>
            <w:noProof/>
            <w:kern w:val="2"/>
            <w:sz w:val="24"/>
            <w:szCs w:val="24"/>
            <w:lang w:eastAsia="en-AU"/>
            <w14:ligatures w14:val="standardContextual"/>
          </w:rPr>
          <w:tab/>
        </w:r>
        <w:r w:rsidR="00877684">
          <w:rPr>
            <w:rStyle w:val="Hyperlink"/>
            <w:noProof/>
          </w:rPr>
          <w:t>About this report</w:t>
        </w:r>
        <w:r w:rsidR="00D664E4">
          <w:rPr>
            <w:noProof/>
            <w:webHidden/>
          </w:rPr>
          <w:tab/>
        </w:r>
        <w:r w:rsidR="00D664E4">
          <w:rPr>
            <w:noProof/>
            <w:webHidden/>
          </w:rPr>
          <w:fldChar w:fldCharType="begin"/>
        </w:r>
        <w:r w:rsidR="00D664E4">
          <w:rPr>
            <w:noProof/>
            <w:webHidden/>
          </w:rPr>
          <w:instrText xml:space="preserve"> PAGEREF _Toc176189351 \h </w:instrText>
        </w:r>
        <w:r w:rsidR="00D664E4">
          <w:rPr>
            <w:noProof/>
            <w:webHidden/>
          </w:rPr>
        </w:r>
        <w:r w:rsidR="00D664E4">
          <w:rPr>
            <w:noProof/>
            <w:webHidden/>
          </w:rPr>
          <w:fldChar w:fldCharType="separate"/>
        </w:r>
        <w:r w:rsidR="00355E5B">
          <w:rPr>
            <w:noProof/>
            <w:webHidden/>
          </w:rPr>
          <w:t>46</w:t>
        </w:r>
        <w:r w:rsidR="00D664E4">
          <w:rPr>
            <w:noProof/>
            <w:webHidden/>
          </w:rPr>
          <w:fldChar w:fldCharType="end"/>
        </w:r>
      </w:hyperlink>
    </w:p>
    <w:p w14:paraId="0857AF5A" w14:textId="42DD7181"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2" w:history="1">
        <w:r w:rsidR="00D664E4" w:rsidRPr="00E7310C">
          <w:rPr>
            <w:rStyle w:val="Hyperlink"/>
            <w:noProof/>
          </w:rPr>
          <w:t>2.</w:t>
        </w:r>
        <w:r w:rsidR="00D664E4">
          <w:rPr>
            <w:rFonts w:asciiTheme="minorHAnsi" w:eastAsiaTheme="minorEastAsia" w:hAnsiTheme="minorHAnsi"/>
            <w:noProof/>
            <w:kern w:val="2"/>
            <w:sz w:val="24"/>
            <w:szCs w:val="24"/>
            <w:lang w:eastAsia="en-AU"/>
            <w14:ligatures w14:val="standardContextual"/>
          </w:rPr>
          <w:tab/>
        </w:r>
        <w:r w:rsidR="00877684">
          <w:rPr>
            <w:rStyle w:val="Hyperlink"/>
            <w:noProof/>
          </w:rPr>
          <w:t>How funds are raised</w:t>
        </w:r>
        <w:r w:rsidR="00D664E4">
          <w:rPr>
            <w:noProof/>
            <w:webHidden/>
          </w:rPr>
          <w:tab/>
        </w:r>
        <w:r w:rsidR="00D664E4">
          <w:rPr>
            <w:noProof/>
            <w:webHidden/>
          </w:rPr>
          <w:fldChar w:fldCharType="begin"/>
        </w:r>
        <w:r w:rsidR="00D664E4">
          <w:rPr>
            <w:noProof/>
            <w:webHidden/>
          </w:rPr>
          <w:instrText xml:space="preserve"> PAGEREF _Toc176189352 \h </w:instrText>
        </w:r>
        <w:r w:rsidR="00D664E4">
          <w:rPr>
            <w:noProof/>
            <w:webHidden/>
          </w:rPr>
        </w:r>
        <w:r w:rsidR="00D664E4">
          <w:rPr>
            <w:noProof/>
            <w:webHidden/>
          </w:rPr>
          <w:fldChar w:fldCharType="separate"/>
        </w:r>
        <w:r w:rsidR="00355E5B">
          <w:rPr>
            <w:noProof/>
            <w:webHidden/>
          </w:rPr>
          <w:t>49</w:t>
        </w:r>
        <w:r w:rsidR="00D664E4">
          <w:rPr>
            <w:noProof/>
            <w:webHidden/>
          </w:rPr>
          <w:fldChar w:fldCharType="end"/>
        </w:r>
      </w:hyperlink>
    </w:p>
    <w:p w14:paraId="26EECA97" w14:textId="07F73A11"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3" w:history="1">
        <w:r w:rsidR="00D664E4" w:rsidRPr="00E7310C">
          <w:rPr>
            <w:rStyle w:val="Hyperlink"/>
            <w:noProof/>
          </w:rPr>
          <w:t>3.</w:t>
        </w:r>
        <w:r w:rsidR="00D664E4">
          <w:rPr>
            <w:rFonts w:asciiTheme="minorHAnsi" w:eastAsiaTheme="minorEastAsia" w:hAnsiTheme="minorHAnsi"/>
            <w:noProof/>
            <w:kern w:val="2"/>
            <w:sz w:val="24"/>
            <w:szCs w:val="24"/>
            <w:lang w:eastAsia="en-AU"/>
            <w14:ligatures w14:val="standardContextual"/>
          </w:rPr>
          <w:tab/>
        </w:r>
        <w:r w:rsidR="00877684">
          <w:rPr>
            <w:rStyle w:val="Hyperlink"/>
            <w:noProof/>
          </w:rPr>
          <w:t>How funds are spent</w:t>
        </w:r>
        <w:r w:rsidR="00D664E4">
          <w:rPr>
            <w:noProof/>
            <w:webHidden/>
          </w:rPr>
          <w:tab/>
        </w:r>
        <w:r w:rsidR="00D664E4">
          <w:rPr>
            <w:noProof/>
            <w:webHidden/>
          </w:rPr>
          <w:fldChar w:fldCharType="begin"/>
        </w:r>
        <w:r w:rsidR="00D664E4">
          <w:rPr>
            <w:noProof/>
            <w:webHidden/>
          </w:rPr>
          <w:instrText xml:space="preserve"> PAGEREF _Toc176189353 \h </w:instrText>
        </w:r>
        <w:r w:rsidR="00D664E4">
          <w:rPr>
            <w:noProof/>
            <w:webHidden/>
          </w:rPr>
        </w:r>
        <w:r w:rsidR="00D664E4">
          <w:rPr>
            <w:noProof/>
            <w:webHidden/>
          </w:rPr>
          <w:fldChar w:fldCharType="separate"/>
        </w:r>
        <w:r w:rsidR="00355E5B">
          <w:rPr>
            <w:noProof/>
            <w:webHidden/>
          </w:rPr>
          <w:t>54</w:t>
        </w:r>
        <w:r w:rsidR="00D664E4">
          <w:rPr>
            <w:noProof/>
            <w:webHidden/>
          </w:rPr>
          <w:fldChar w:fldCharType="end"/>
        </w:r>
      </w:hyperlink>
    </w:p>
    <w:p w14:paraId="31DED3DB" w14:textId="3FE7061E"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4" w:history="1">
        <w:r w:rsidR="00D664E4" w:rsidRPr="00E7310C">
          <w:rPr>
            <w:rStyle w:val="Hyperlink"/>
            <w:noProof/>
          </w:rPr>
          <w:t>4.</w:t>
        </w:r>
        <w:r w:rsidR="00D664E4">
          <w:rPr>
            <w:rFonts w:asciiTheme="minorHAnsi" w:eastAsiaTheme="minorEastAsia" w:hAnsiTheme="minorHAnsi"/>
            <w:noProof/>
            <w:kern w:val="2"/>
            <w:sz w:val="24"/>
            <w:szCs w:val="24"/>
            <w:lang w:eastAsia="en-AU"/>
            <w14:ligatures w14:val="standardContextual"/>
          </w:rPr>
          <w:tab/>
        </w:r>
        <w:r w:rsidR="00877684">
          <w:rPr>
            <w:rStyle w:val="Hyperlink"/>
            <w:noProof/>
          </w:rPr>
          <w:t>Major assets and investments</w:t>
        </w:r>
        <w:r w:rsidR="00D664E4">
          <w:rPr>
            <w:noProof/>
            <w:webHidden/>
          </w:rPr>
          <w:tab/>
        </w:r>
        <w:r w:rsidR="00D664E4">
          <w:rPr>
            <w:noProof/>
            <w:webHidden/>
          </w:rPr>
          <w:fldChar w:fldCharType="begin"/>
        </w:r>
        <w:r w:rsidR="00D664E4">
          <w:rPr>
            <w:noProof/>
            <w:webHidden/>
          </w:rPr>
          <w:instrText xml:space="preserve"> PAGEREF _Toc176189354 \h </w:instrText>
        </w:r>
        <w:r w:rsidR="00D664E4">
          <w:rPr>
            <w:noProof/>
            <w:webHidden/>
          </w:rPr>
        </w:r>
        <w:r w:rsidR="00D664E4">
          <w:rPr>
            <w:noProof/>
            <w:webHidden/>
          </w:rPr>
          <w:fldChar w:fldCharType="separate"/>
        </w:r>
        <w:r w:rsidR="00355E5B">
          <w:rPr>
            <w:noProof/>
            <w:webHidden/>
          </w:rPr>
          <w:t>62</w:t>
        </w:r>
        <w:r w:rsidR="00D664E4">
          <w:rPr>
            <w:noProof/>
            <w:webHidden/>
          </w:rPr>
          <w:fldChar w:fldCharType="end"/>
        </w:r>
      </w:hyperlink>
    </w:p>
    <w:p w14:paraId="4C723999" w14:textId="373B6AA5"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5" w:history="1">
        <w:r w:rsidR="00D664E4" w:rsidRPr="00E7310C">
          <w:rPr>
            <w:rStyle w:val="Hyperlink"/>
            <w:noProof/>
          </w:rPr>
          <w:t>5.</w:t>
        </w:r>
        <w:r w:rsidR="00D664E4">
          <w:rPr>
            <w:rFonts w:asciiTheme="minorHAnsi" w:eastAsiaTheme="minorEastAsia" w:hAnsiTheme="minorHAnsi"/>
            <w:noProof/>
            <w:kern w:val="2"/>
            <w:sz w:val="24"/>
            <w:szCs w:val="24"/>
            <w:lang w:eastAsia="en-AU"/>
            <w14:ligatures w14:val="standardContextual"/>
          </w:rPr>
          <w:tab/>
        </w:r>
        <w:r w:rsidR="00877684">
          <w:rPr>
            <w:rStyle w:val="Hyperlink"/>
            <w:noProof/>
          </w:rPr>
          <w:t>Financing state operations</w:t>
        </w:r>
        <w:r w:rsidR="00D664E4">
          <w:rPr>
            <w:noProof/>
            <w:webHidden/>
          </w:rPr>
          <w:tab/>
        </w:r>
        <w:r w:rsidR="00D664E4">
          <w:rPr>
            <w:noProof/>
            <w:webHidden/>
          </w:rPr>
          <w:fldChar w:fldCharType="begin"/>
        </w:r>
        <w:r w:rsidR="00D664E4">
          <w:rPr>
            <w:noProof/>
            <w:webHidden/>
          </w:rPr>
          <w:instrText xml:space="preserve"> PAGEREF _Toc176189355 \h </w:instrText>
        </w:r>
        <w:r w:rsidR="00D664E4">
          <w:rPr>
            <w:noProof/>
            <w:webHidden/>
          </w:rPr>
        </w:r>
        <w:r w:rsidR="00D664E4">
          <w:rPr>
            <w:noProof/>
            <w:webHidden/>
          </w:rPr>
          <w:fldChar w:fldCharType="separate"/>
        </w:r>
        <w:r w:rsidR="00355E5B">
          <w:rPr>
            <w:noProof/>
            <w:webHidden/>
          </w:rPr>
          <w:t>76</w:t>
        </w:r>
        <w:r w:rsidR="00D664E4">
          <w:rPr>
            <w:noProof/>
            <w:webHidden/>
          </w:rPr>
          <w:fldChar w:fldCharType="end"/>
        </w:r>
      </w:hyperlink>
    </w:p>
    <w:p w14:paraId="55186F88" w14:textId="5D999F2C"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6" w:history="1">
        <w:r w:rsidR="00D664E4" w:rsidRPr="00E7310C">
          <w:rPr>
            <w:rStyle w:val="Hyperlink"/>
            <w:noProof/>
          </w:rPr>
          <w:t>6.</w:t>
        </w:r>
        <w:r w:rsidR="00D664E4">
          <w:rPr>
            <w:rFonts w:asciiTheme="minorHAnsi" w:eastAsiaTheme="minorEastAsia" w:hAnsiTheme="minorHAnsi"/>
            <w:noProof/>
            <w:kern w:val="2"/>
            <w:sz w:val="24"/>
            <w:szCs w:val="24"/>
            <w:lang w:eastAsia="en-AU"/>
            <w14:ligatures w14:val="standardContextual"/>
          </w:rPr>
          <w:tab/>
        </w:r>
        <w:r w:rsidR="00877684">
          <w:rPr>
            <w:rStyle w:val="Hyperlink"/>
            <w:noProof/>
          </w:rPr>
          <w:t>Other assets and liabilities</w:t>
        </w:r>
        <w:r w:rsidR="00D664E4">
          <w:rPr>
            <w:noProof/>
            <w:webHidden/>
          </w:rPr>
          <w:tab/>
        </w:r>
        <w:r w:rsidR="00D664E4">
          <w:rPr>
            <w:noProof/>
            <w:webHidden/>
          </w:rPr>
          <w:fldChar w:fldCharType="begin"/>
        </w:r>
        <w:r w:rsidR="00D664E4">
          <w:rPr>
            <w:noProof/>
            <w:webHidden/>
          </w:rPr>
          <w:instrText xml:space="preserve"> PAGEREF _Toc176189356 \h </w:instrText>
        </w:r>
        <w:r w:rsidR="00D664E4">
          <w:rPr>
            <w:noProof/>
            <w:webHidden/>
          </w:rPr>
        </w:r>
        <w:r w:rsidR="00D664E4">
          <w:rPr>
            <w:noProof/>
            <w:webHidden/>
          </w:rPr>
          <w:fldChar w:fldCharType="separate"/>
        </w:r>
        <w:r w:rsidR="00355E5B">
          <w:rPr>
            <w:noProof/>
            <w:webHidden/>
          </w:rPr>
          <w:t>96</w:t>
        </w:r>
        <w:r w:rsidR="00D664E4">
          <w:rPr>
            <w:noProof/>
            <w:webHidden/>
          </w:rPr>
          <w:fldChar w:fldCharType="end"/>
        </w:r>
      </w:hyperlink>
    </w:p>
    <w:p w14:paraId="257BA327" w14:textId="5C625B91"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7" w:history="1">
        <w:r w:rsidR="00D664E4" w:rsidRPr="00E7310C">
          <w:rPr>
            <w:rStyle w:val="Hyperlink"/>
            <w:noProof/>
          </w:rPr>
          <w:t>7.</w:t>
        </w:r>
        <w:r w:rsidR="00D664E4">
          <w:rPr>
            <w:rFonts w:asciiTheme="minorHAnsi" w:eastAsiaTheme="minorEastAsia" w:hAnsiTheme="minorHAnsi"/>
            <w:noProof/>
            <w:kern w:val="2"/>
            <w:sz w:val="24"/>
            <w:szCs w:val="24"/>
            <w:lang w:eastAsia="en-AU"/>
            <w14:ligatures w14:val="standardContextual"/>
          </w:rPr>
          <w:tab/>
        </w:r>
        <w:r w:rsidR="00877684" w:rsidRPr="00E7310C">
          <w:rPr>
            <w:rStyle w:val="Hyperlink"/>
            <w:noProof/>
          </w:rPr>
          <w:t>Risks, conti</w:t>
        </w:r>
        <w:bookmarkStart w:id="4" w:name="_Hlt177637269"/>
        <w:bookmarkStart w:id="5" w:name="_Hlt177637270"/>
        <w:r w:rsidR="00877684" w:rsidRPr="00E7310C">
          <w:rPr>
            <w:rStyle w:val="Hyperlink"/>
            <w:noProof/>
          </w:rPr>
          <w:t>n</w:t>
        </w:r>
        <w:bookmarkEnd w:id="4"/>
        <w:bookmarkEnd w:id="5"/>
        <w:r w:rsidR="00877684" w:rsidRPr="00E7310C">
          <w:rPr>
            <w:rStyle w:val="Hyperlink"/>
            <w:noProof/>
          </w:rPr>
          <w:t>g</w:t>
        </w:r>
        <w:bookmarkStart w:id="6" w:name="_Hlt177036333"/>
        <w:bookmarkStart w:id="7" w:name="_Hlt177036334"/>
        <w:r w:rsidR="00877684" w:rsidRPr="00E7310C">
          <w:rPr>
            <w:rStyle w:val="Hyperlink"/>
            <w:noProof/>
          </w:rPr>
          <w:t>e</w:t>
        </w:r>
        <w:bookmarkEnd w:id="6"/>
        <w:bookmarkEnd w:id="7"/>
        <w:r w:rsidR="00877684" w:rsidRPr="00E7310C">
          <w:rPr>
            <w:rStyle w:val="Hyperlink"/>
            <w:noProof/>
          </w:rPr>
          <w:t>ncies and valuation judgements</w:t>
        </w:r>
        <w:r w:rsidR="00D664E4">
          <w:rPr>
            <w:noProof/>
            <w:webHidden/>
          </w:rPr>
          <w:tab/>
        </w:r>
        <w:r w:rsidR="00D664E4">
          <w:rPr>
            <w:noProof/>
            <w:webHidden/>
          </w:rPr>
          <w:fldChar w:fldCharType="begin"/>
        </w:r>
        <w:r w:rsidR="00D664E4">
          <w:rPr>
            <w:noProof/>
            <w:webHidden/>
          </w:rPr>
          <w:instrText xml:space="preserve"> PAGEREF _Toc176189357 \h </w:instrText>
        </w:r>
        <w:r w:rsidR="00D664E4">
          <w:rPr>
            <w:noProof/>
            <w:webHidden/>
          </w:rPr>
        </w:r>
        <w:r w:rsidR="00D664E4">
          <w:rPr>
            <w:noProof/>
            <w:webHidden/>
          </w:rPr>
          <w:fldChar w:fldCharType="separate"/>
        </w:r>
        <w:r w:rsidR="00355E5B">
          <w:rPr>
            <w:noProof/>
            <w:webHidden/>
          </w:rPr>
          <w:t>109</w:t>
        </w:r>
        <w:r w:rsidR="00D664E4">
          <w:rPr>
            <w:noProof/>
            <w:webHidden/>
          </w:rPr>
          <w:fldChar w:fldCharType="end"/>
        </w:r>
      </w:hyperlink>
    </w:p>
    <w:p w14:paraId="132ED47B" w14:textId="2416905E"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8" w:history="1">
        <w:r w:rsidR="00D664E4" w:rsidRPr="00E7310C">
          <w:rPr>
            <w:rStyle w:val="Hyperlink"/>
            <w:noProof/>
          </w:rPr>
          <w:t>8.</w:t>
        </w:r>
        <w:r w:rsidR="00D664E4">
          <w:rPr>
            <w:rFonts w:asciiTheme="minorHAnsi" w:eastAsiaTheme="minorEastAsia" w:hAnsiTheme="minorHAnsi"/>
            <w:noProof/>
            <w:kern w:val="2"/>
            <w:sz w:val="24"/>
            <w:szCs w:val="24"/>
            <w:lang w:eastAsia="en-AU"/>
            <w14:ligatures w14:val="standardContextual"/>
          </w:rPr>
          <w:tab/>
        </w:r>
        <w:r w:rsidR="00877684" w:rsidRPr="00E7310C">
          <w:rPr>
            <w:rStyle w:val="Hyperlink"/>
            <w:noProof/>
          </w:rPr>
          <w:t>Comparison against budget and the public account</w:t>
        </w:r>
        <w:r w:rsidR="00D664E4">
          <w:rPr>
            <w:noProof/>
            <w:webHidden/>
          </w:rPr>
          <w:tab/>
        </w:r>
        <w:r w:rsidR="00D664E4">
          <w:rPr>
            <w:noProof/>
            <w:webHidden/>
          </w:rPr>
          <w:fldChar w:fldCharType="begin"/>
        </w:r>
        <w:r w:rsidR="00D664E4">
          <w:rPr>
            <w:noProof/>
            <w:webHidden/>
          </w:rPr>
          <w:instrText xml:space="preserve"> PAGEREF _Toc176189358 \h </w:instrText>
        </w:r>
        <w:r w:rsidR="00D664E4">
          <w:rPr>
            <w:noProof/>
            <w:webHidden/>
          </w:rPr>
        </w:r>
        <w:r w:rsidR="00D664E4">
          <w:rPr>
            <w:noProof/>
            <w:webHidden/>
          </w:rPr>
          <w:fldChar w:fldCharType="separate"/>
        </w:r>
        <w:r w:rsidR="00355E5B">
          <w:rPr>
            <w:noProof/>
            <w:webHidden/>
          </w:rPr>
          <w:t>138</w:t>
        </w:r>
        <w:r w:rsidR="00D664E4">
          <w:rPr>
            <w:noProof/>
            <w:webHidden/>
          </w:rPr>
          <w:fldChar w:fldCharType="end"/>
        </w:r>
      </w:hyperlink>
    </w:p>
    <w:p w14:paraId="069A26D6" w14:textId="602F2D95" w:rsidR="00D664E4" w:rsidRDefault="00BA2445">
      <w:pPr>
        <w:pStyle w:val="TOC2"/>
        <w:tabs>
          <w:tab w:val="left" w:pos="880"/>
        </w:tabs>
        <w:rPr>
          <w:rFonts w:asciiTheme="minorHAnsi" w:eastAsiaTheme="minorEastAsia" w:hAnsiTheme="minorHAnsi"/>
          <w:noProof/>
          <w:kern w:val="2"/>
          <w:sz w:val="24"/>
          <w:szCs w:val="24"/>
          <w:lang w:eastAsia="en-AU"/>
          <w14:ligatures w14:val="standardContextual"/>
        </w:rPr>
      </w:pPr>
      <w:hyperlink w:anchor="_Toc176189359" w:history="1">
        <w:r w:rsidR="00D664E4" w:rsidRPr="00E7310C">
          <w:rPr>
            <w:rStyle w:val="Hyperlink"/>
            <w:noProof/>
          </w:rPr>
          <w:t>9.</w:t>
        </w:r>
        <w:r w:rsidR="00D664E4">
          <w:rPr>
            <w:rFonts w:asciiTheme="minorHAnsi" w:eastAsiaTheme="minorEastAsia" w:hAnsiTheme="minorHAnsi"/>
            <w:noProof/>
            <w:kern w:val="2"/>
            <w:sz w:val="24"/>
            <w:szCs w:val="24"/>
            <w:lang w:eastAsia="en-AU"/>
            <w14:ligatures w14:val="standardContextual"/>
          </w:rPr>
          <w:tab/>
        </w:r>
        <w:r w:rsidR="00877684" w:rsidRPr="00E7310C">
          <w:rPr>
            <w:rStyle w:val="Hyperlink"/>
            <w:noProof/>
          </w:rPr>
          <w:t xml:space="preserve">Other </w:t>
        </w:r>
        <w:r w:rsidR="00B337C5">
          <w:rPr>
            <w:rStyle w:val="Hyperlink"/>
            <w:noProof/>
          </w:rPr>
          <w:t>d</w:t>
        </w:r>
        <w:bookmarkStart w:id="8" w:name="_Hlt177973947"/>
        <w:bookmarkStart w:id="9" w:name="_Hlt177973948"/>
        <w:r w:rsidR="00877684" w:rsidRPr="00E7310C">
          <w:rPr>
            <w:rStyle w:val="Hyperlink"/>
            <w:noProof/>
          </w:rPr>
          <w:t>i</w:t>
        </w:r>
        <w:bookmarkEnd w:id="8"/>
        <w:bookmarkEnd w:id="9"/>
        <w:r w:rsidR="00877684" w:rsidRPr="00E7310C">
          <w:rPr>
            <w:rStyle w:val="Hyperlink"/>
            <w:noProof/>
          </w:rPr>
          <w:t>sclosu</w:t>
        </w:r>
        <w:bookmarkStart w:id="10" w:name="_Hlt176783673"/>
        <w:bookmarkStart w:id="11" w:name="_Hlt176783674"/>
        <w:r w:rsidR="00877684" w:rsidRPr="00E7310C">
          <w:rPr>
            <w:rStyle w:val="Hyperlink"/>
            <w:noProof/>
          </w:rPr>
          <w:t>r</w:t>
        </w:r>
        <w:bookmarkStart w:id="12" w:name="_Hlt177654761"/>
        <w:bookmarkStart w:id="13" w:name="_Hlt177654762"/>
        <w:bookmarkEnd w:id="10"/>
        <w:bookmarkEnd w:id="11"/>
        <w:r w:rsidR="00877684" w:rsidRPr="00E7310C">
          <w:rPr>
            <w:rStyle w:val="Hyperlink"/>
            <w:noProof/>
          </w:rPr>
          <w:t>e</w:t>
        </w:r>
        <w:bookmarkEnd w:id="12"/>
        <w:bookmarkEnd w:id="13"/>
        <w:r w:rsidR="00877684" w:rsidRPr="00E7310C">
          <w:rPr>
            <w:rStyle w:val="Hyperlink"/>
            <w:noProof/>
          </w:rPr>
          <w:t>s</w:t>
        </w:r>
        <w:r w:rsidR="00D664E4">
          <w:rPr>
            <w:noProof/>
            <w:webHidden/>
          </w:rPr>
          <w:tab/>
        </w:r>
        <w:r w:rsidR="00D664E4">
          <w:rPr>
            <w:noProof/>
            <w:webHidden/>
          </w:rPr>
          <w:fldChar w:fldCharType="begin"/>
        </w:r>
        <w:r w:rsidR="00D664E4">
          <w:rPr>
            <w:noProof/>
            <w:webHidden/>
          </w:rPr>
          <w:instrText xml:space="preserve"> PAGEREF _Toc176189359 \h </w:instrText>
        </w:r>
        <w:r w:rsidR="00D664E4">
          <w:rPr>
            <w:noProof/>
            <w:webHidden/>
          </w:rPr>
        </w:r>
        <w:r w:rsidR="00D664E4">
          <w:rPr>
            <w:noProof/>
            <w:webHidden/>
          </w:rPr>
          <w:fldChar w:fldCharType="separate"/>
        </w:r>
        <w:r w:rsidR="00355E5B">
          <w:rPr>
            <w:noProof/>
            <w:webHidden/>
          </w:rPr>
          <w:t>167</w:t>
        </w:r>
        <w:r w:rsidR="00D664E4">
          <w:rPr>
            <w:noProof/>
            <w:webHidden/>
          </w:rPr>
          <w:fldChar w:fldCharType="end"/>
        </w:r>
      </w:hyperlink>
    </w:p>
    <w:p w14:paraId="62D0A367" w14:textId="1E7FCC06"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60" w:history="1">
        <w:r w:rsidR="00D664E4" w:rsidRPr="00E7310C">
          <w:rPr>
            <w:rStyle w:val="Hyperlink"/>
            <w:noProof/>
          </w:rPr>
          <w:t>Chapter 5 – Supplementary uniform presentation framework tables</w:t>
        </w:r>
        <w:r w:rsidR="00D664E4">
          <w:rPr>
            <w:noProof/>
            <w:webHidden/>
          </w:rPr>
          <w:tab/>
        </w:r>
        <w:r w:rsidR="00D664E4">
          <w:rPr>
            <w:noProof/>
            <w:webHidden/>
          </w:rPr>
          <w:fldChar w:fldCharType="begin"/>
        </w:r>
        <w:r w:rsidR="00D664E4">
          <w:rPr>
            <w:noProof/>
            <w:webHidden/>
          </w:rPr>
          <w:instrText xml:space="preserve"> PAGEREF _Toc176189360 \h </w:instrText>
        </w:r>
        <w:r w:rsidR="00D664E4">
          <w:rPr>
            <w:noProof/>
            <w:webHidden/>
          </w:rPr>
        </w:r>
        <w:r w:rsidR="00D664E4">
          <w:rPr>
            <w:noProof/>
            <w:webHidden/>
          </w:rPr>
          <w:fldChar w:fldCharType="separate"/>
        </w:r>
        <w:r w:rsidR="00355E5B">
          <w:rPr>
            <w:noProof/>
            <w:webHidden/>
          </w:rPr>
          <w:t>189</w:t>
        </w:r>
        <w:r w:rsidR="00D664E4">
          <w:rPr>
            <w:noProof/>
            <w:webHidden/>
          </w:rPr>
          <w:fldChar w:fldCharType="end"/>
        </w:r>
      </w:hyperlink>
    </w:p>
    <w:p w14:paraId="12909EFE" w14:textId="755DAD14"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64" w:history="1">
        <w:r w:rsidR="00D664E4" w:rsidRPr="00E7310C">
          <w:rPr>
            <w:rStyle w:val="Hyperlink"/>
            <w:noProof/>
          </w:rPr>
          <w:t>Appendix A – General government sector quarterly financial report</w:t>
        </w:r>
        <w:r w:rsidR="00D664E4">
          <w:rPr>
            <w:noProof/>
            <w:webHidden/>
          </w:rPr>
          <w:tab/>
        </w:r>
        <w:r w:rsidR="00D664E4">
          <w:rPr>
            <w:noProof/>
            <w:webHidden/>
          </w:rPr>
          <w:fldChar w:fldCharType="begin"/>
        </w:r>
        <w:r w:rsidR="00D664E4">
          <w:rPr>
            <w:noProof/>
            <w:webHidden/>
          </w:rPr>
          <w:instrText xml:space="preserve"> PAGEREF _Toc176189364 \h </w:instrText>
        </w:r>
        <w:r w:rsidR="00D664E4">
          <w:rPr>
            <w:noProof/>
            <w:webHidden/>
          </w:rPr>
        </w:r>
        <w:r w:rsidR="00D664E4">
          <w:rPr>
            <w:noProof/>
            <w:webHidden/>
          </w:rPr>
          <w:fldChar w:fldCharType="separate"/>
        </w:r>
        <w:r w:rsidR="00355E5B">
          <w:rPr>
            <w:noProof/>
            <w:webHidden/>
          </w:rPr>
          <w:t>195</w:t>
        </w:r>
        <w:r w:rsidR="00D664E4">
          <w:rPr>
            <w:noProof/>
            <w:webHidden/>
          </w:rPr>
          <w:fldChar w:fldCharType="end"/>
        </w:r>
      </w:hyperlink>
    </w:p>
    <w:p w14:paraId="51303D88" w14:textId="2F4B2528"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65" w:history="1">
        <w:r w:rsidR="00D664E4" w:rsidRPr="00E7310C">
          <w:rPr>
            <w:rStyle w:val="Hyperlink"/>
            <w:noProof/>
          </w:rPr>
          <w:t xml:space="preserve">Appendix B – </w:t>
        </w:r>
        <w:r w:rsidR="00D664E4" w:rsidRPr="00E7310C">
          <w:rPr>
            <w:rStyle w:val="Hyperlink"/>
            <w:i/>
            <w:iCs/>
            <w:noProof/>
          </w:rPr>
          <w:t>Financial Management Act 1994</w:t>
        </w:r>
        <w:r w:rsidR="00D664E4" w:rsidRPr="00E7310C">
          <w:rPr>
            <w:rStyle w:val="Hyperlink"/>
            <w:noProof/>
          </w:rPr>
          <w:t xml:space="preserve"> – Compliance index</w:t>
        </w:r>
        <w:r w:rsidR="00D664E4">
          <w:rPr>
            <w:noProof/>
            <w:webHidden/>
          </w:rPr>
          <w:tab/>
        </w:r>
        <w:r w:rsidR="00D664E4">
          <w:rPr>
            <w:noProof/>
            <w:webHidden/>
          </w:rPr>
          <w:fldChar w:fldCharType="begin"/>
        </w:r>
        <w:r w:rsidR="00D664E4">
          <w:rPr>
            <w:noProof/>
            <w:webHidden/>
          </w:rPr>
          <w:instrText xml:space="preserve"> PAGEREF _Toc176189365 \h </w:instrText>
        </w:r>
        <w:r w:rsidR="00D664E4">
          <w:rPr>
            <w:noProof/>
            <w:webHidden/>
          </w:rPr>
        </w:r>
        <w:r w:rsidR="00D664E4">
          <w:rPr>
            <w:noProof/>
            <w:webHidden/>
          </w:rPr>
          <w:fldChar w:fldCharType="separate"/>
        </w:r>
        <w:r w:rsidR="00355E5B">
          <w:rPr>
            <w:noProof/>
            <w:webHidden/>
          </w:rPr>
          <w:t>199</w:t>
        </w:r>
        <w:r w:rsidR="00D664E4">
          <w:rPr>
            <w:noProof/>
            <w:webHidden/>
          </w:rPr>
          <w:fldChar w:fldCharType="end"/>
        </w:r>
      </w:hyperlink>
    </w:p>
    <w:p w14:paraId="42B55A48" w14:textId="72018DF4" w:rsidR="00D664E4" w:rsidRDefault="00BA2445">
      <w:pPr>
        <w:pStyle w:val="TOC1"/>
        <w:rPr>
          <w:rFonts w:asciiTheme="minorHAnsi" w:eastAsiaTheme="minorEastAsia" w:hAnsiTheme="minorHAnsi"/>
          <w:b w:val="0"/>
          <w:noProof/>
          <w:kern w:val="2"/>
          <w:sz w:val="24"/>
          <w:szCs w:val="24"/>
          <w:lang w:eastAsia="en-AU"/>
          <w14:ligatures w14:val="standardContextual"/>
        </w:rPr>
      </w:pPr>
      <w:hyperlink w:anchor="_Toc176189366" w:history="1">
        <w:r w:rsidR="00D664E4" w:rsidRPr="00E7310C" w:rsidDel="00FF42A6">
          <w:rPr>
            <w:rStyle w:val="Hyperlink"/>
            <w:noProof/>
          </w:rPr>
          <w:t>Style conventions</w:t>
        </w:r>
        <w:r w:rsidR="00D664E4" w:rsidDel="00FF42A6">
          <w:rPr>
            <w:noProof/>
            <w:webHidden/>
          </w:rPr>
          <w:tab/>
        </w:r>
        <w:r w:rsidR="00D664E4" w:rsidDel="00FF42A6">
          <w:rPr>
            <w:noProof/>
            <w:webHidden/>
          </w:rPr>
          <w:fldChar w:fldCharType="begin"/>
        </w:r>
        <w:r w:rsidR="00D664E4" w:rsidDel="00FF42A6">
          <w:rPr>
            <w:noProof/>
            <w:webHidden/>
          </w:rPr>
          <w:instrText xml:space="preserve"> PAGEREF _Toc176189366 \h </w:instrText>
        </w:r>
        <w:r w:rsidR="00D664E4" w:rsidDel="00FF42A6">
          <w:rPr>
            <w:noProof/>
            <w:webHidden/>
          </w:rPr>
        </w:r>
        <w:r w:rsidR="00D664E4" w:rsidDel="00FF42A6">
          <w:rPr>
            <w:noProof/>
            <w:webHidden/>
          </w:rPr>
          <w:fldChar w:fldCharType="separate"/>
        </w:r>
        <w:r w:rsidR="00355E5B">
          <w:rPr>
            <w:noProof/>
            <w:webHidden/>
          </w:rPr>
          <w:t>203</w:t>
        </w:r>
        <w:r w:rsidR="00D664E4" w:rsidDel="00FF42A6">
          <w:rPr>
            <w:noProof/>
            <w:webHidden/>
          </w:rPr>
          <w:fldChar w:fldCharType="end"/>
        </w:r>
      </w:hyperlink>
    </w:p>
    <w:p w14:paraId="0085CFB4" w14:textId="425547C2" w:rsidR="00A20CD2" w:rsidRPr="00CE07EE" w:rsidRDefault="00A20CD2" w:rsidP="00A20CD2">
      <w:pPr>
        <w:rPr>
          <w:b/>
          <w:color w:val="2B579A"/>
          <w:shd w:val="clear" w:color="auto" w:fill="E6E6E6"/>
          <w:lang w:val="en-US"/>
        </w:rPr>
        <w:sectPr w:rsidR="00A20CD2" w:rsidRPr="00CE07EE" w:rsidSect="00760D40">
          <w:footerReference w:type="default" r:id="rId20"/>
          <w:pgSz w:w="11906" w:h="16838" w:code="9"/>
          <w:pgMar w:top="1134" w:right="1134" w:bottom="1134" w:left="1134" w:header="624" w:footer="567" w:gutter="0"/>
          <w:cols w:space="708"/>
          <w:docGrid w:linePitch="360"/>
        </w:sectPr>
      </w:pPr>
      <w:r>
        <w:rPr>
          <w:b/>
          <w:color w:val="2B579A"/>
          <w:shd w:val="clear" w:color="auto" w:fill="E6E6E6"/>
          <w:lang w:val="en-US"/>
        </w:rPr>
        <w:fldChar w:fldCharType="end"/>
      </w:r>
    </w:p>
    <w:p w14:paraId="287DE005" w14:textId="137544EB" w:rsidR="00A20CD2" w:rsidRDefault="00A20CD2" w:rsidP="00A20CD2">
      <w:pPr>
        <w:rPr>
          <w:rFonts w:asciiTheme="majorHAnsi" w:hAnsiTheme="majorHAnsi" w:cstheme="majorHAnsi"/>
          <w:sz w:val="24"/>
          <w:szCs w:val="24"/>
        </w:rPr>
        <w:sectPr w:rsidR="00A20CD2" w:rsidSect="00760D40">
          <w:footerReference w:type="even" r:id="rId21"/>
          <w:pgSz w:w="11906" w:h="16838" w:code="9"/>
          <w:pgMar w:top="1134" w:right="1134" w:bottom="1134" w:left="1134" w:header="624" w:footer="567" w:gutter="0"/>
          <w:cols w:space="708"/>
          <w:docGrid w:linePitch="360"/>
        </w:sectPr>
      </w:pPr>
    </w:p>
    <w:p w14:paraId="7E308C90" w14:textId="77777777" w:rsidR="00A20CD2" w:rsidRDefault="00A20CD2" w:rsidP="00097095">
      <w:pPr>
        <w:pStyle w:val="ChapterHeading"/>
      </w:pPr>
      <w:bookmarkStart w:id="14" w:name="_Toc176189326"/>
      <w:r>
        <w:lastRenderedPageBreak/>
        <w:t>Chapter 1 – Foreword</w:t>
      </w:r>
      <w:bookmarkEnd w:id="14"/>
    </w:p>
    <w:p w14:paraId="278D5C10" w14:textId="77777777" w:rsidR="00A20CD2" w:rsidRDefault="00A20CD2" w:rsidP="00097095">
      <w:pPr>
        <w:pStyle w:val="Heading1"/>
        <w:sectPr w:rsidR="00A20CD2" w:rsidSect="00760D40">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134" w:header="624" w:footer="567" w:gutter="0"/>
          <w:pgNumType w:start="1"/>
          <w:cols w:space="708"/>
          <w:docGrid w:linePitch="360"/>
        </w:sectPr>
      </w:pPr>
    </w:p>
    <w:p w14:paraId="75118D14" w14:textId="77777777" w:rsidR="00A20CD2" w:rsidRDefault="00A20CD2" w:rsidP="00097095">
      <w:pPr>
        <w:pStyle w:val="Heading1"/>
      </w:pPr>
      <w:bookmarkStart w:id="15" w:name="_Toc176189327"/>
      <w:r>
        <w:t>Purpose</w:t>
      </w:r>
      <w:bookmarkEnd w:id="15"/>
    </w:p>
    <w:p w14:paraId="3D5E2C1B" w14:textId="23127371" w:rsidR="00A20CD2" w:rsidRDefault="00A20CD2" w:rsidP="00097095">
      <w:r>
        <w:t xml:space="preserve">The </w:t>
      </w:r>
      <w:r w:rsidR="005A6542">
        <w:rPr>
          <w:i/>
        </w:rPr>
        <w:t>2023</w:t>
      </w:r>
      <w:r w:rsidRPr="004D0ED5">
        <w:rPr>
          <w:i/>
        </w:rPr>
        <w:noBreakHyphen/>
        <w:t>2</w:t>
      </w:r>
      <w:r w:rsidR="00CC3905">
        <w:rPr>
          <w:i/>
        </w:rPr>
        <w:t>4</w:t>
      </w:r>
      <w:r w:rsidRPr="004D0ED5">
        <w:rPr>
          <w:i/>
        </w:rPr>
        <w:t xml:space="preserve"> Financial Report</w:t>
      </w:r>
      <w:r>
        <w:t xml:space="preserve"> presents the consolidated financial outcomes for the State of Victoria, including the general government sector, the public non</w:t>
      </w:r>
      <w:r>
        <w:noBreakHyphen/>
        <w:t>financial corporations sector and the public financial corporations sector.</w:t>
      </w:r>
    </w:p>
    <w:p w14:paraId="60CEDAC1" w14:textId="4980D30D" w:rsidR="00A20CD2" w:rsidRDefault="00A20CD2" w:rsidP="00097095">
      <w:r>
        <w:t xml:space="preserve">This chapter outlines the economic and fiscal context for the State’s </w:t>
      </w:r>
      <w:r w:rsidRPr="00E1191D">
        <w:t>financial</w:t>
      </w:r>
      <w:r>
        <w:t xml:space="preserve"> performance and position, and summarises the </w:t>
      </w:r>
      <w:r w:rsidR="005A6542">
        <w:t>2023</w:t>
      </w:r>
      <w:r>
        <w:noBreakHyphen/>
        <w:t>2</w:t>
      </w:r>
      <w:r w:rsidR="00CC3905">
        <w:t>4</w:t>
      </w:r>
      <w:r>
        <w:t xml:space="preserve"> results. </w:t>
      </w:r>
    </w:p>
    <w:p w14:paraId="7AAAFADF" w14:textId="1D51D1EC" w:rsidR="00A20CD2" w:rsidRDefault="00A20CD2" w:rsidP="00097095">
      <w:r>
        <w:t>Chapter 2 analyses the results for the general government sector, comparing them with actual outcomes in 202</w:t>
      </w:r>
      <w:r w:rsidR="00CC3905">
        <w:t>2</w:t>
      </w:r>
      <w:r>
        <w:noBreakHyphen/>
        <w:t>2</w:t>
      </w:r>
      <w:r w:rsidR="00CC3905">
        <w:t>3</w:t>
      </w:r>
      <w:r>
        <w:t xml:space="preserve"> and the revised estimates for the year as presented in </w:t>
      </w:r>
      <w:r w:rsidRPr="00E1191D">
        <w:t>the</w:t>
      </w:r>
      <w:r>
        <w:t xml:space="preserve"> </w:t>
      </w:r>
      <w:r w:rsidR="005A6542">
        <w:rPr>
          <w:i/>
        </w:rPr>
        <w:t>2024</w:t>
      </w:r>
      <w:r w:rsidRPr="004D0ED5">
        <w:rPr>
          <w:i/>
        </w:rPr>
        <w:noBreakHyphen/>
        <w:t>2</w:t>
      </w:r>
      <w:r w:rsidR="00CC3905">
        <w:rPr>
          <w:i/>
        </w:rPr>
        <w:t>5</w:t>
      </w:r>
      <w:r w:rsidRPr="004D0ED5">
        <w:rPr>
          <w:i/>
        </w:rPr>
        <w:t xml:space="preserve"> Budget</w:t>
      </w:r>
      <w:r>
        <w:t xml:space="preserve">. </w:t>
      </w:r>
    </w:p>
    <w:p w14:paraId="0C673846" w14:textId="66EF0DB8" w:rsidR="00A20CD2" w:rsidRDefault="00A20CD2" w:rsidP="00097095">
      <w:r>
        <w:t xml:space="preserve">Chapter 3 presents the </w:t>
      </w:r>
      <w:r w:rsidR="005A6542">
        <w:t>2023</w:t>
      </w:r>
      <w:r>
        <w:noBreakHyphen/>
        <w:t>2</w:t>
      </w:r>
      <w:r w:rsidR="00CC3905">
        <w:t>4</w:t>
      </w:r>
      <w:r>
        <w:t xml:space="preserve"> results for the State of Victoria and the broader public sector.</w:t>
      </w:r>
    </w:p>
    <w:p w14:paraId="6EE68143" w14:textId="77777777" w:rsidR="00A20CD2" w:rsidRDefault="00A20CD2" w:rsidP="00097095">
      <w:r>
        <w:t xml:space="preserve">Chapter 4 contains the audited financial statements as required under the </w:t>
      </w:r>
      <w:r w:rsidRPr="004D0ED5">
        <w:rPr>
          <w:i/>
        </w:rPr>
        <w:t>Financial Management Act 1994</w:t>
      </w:r>
      <w:r>
        <w:t xml:space="preserve">. These are presented in line with applicable Australian accounting standards and pronouncements, in particular AASB 1049 </w:t>
      </w:r>
      <w:r w:rsidRPr="004D0ED5">
        <w:rPr>
          <w:i/>
        </w:rPr>
        <w:t>Whole of Government and General Government Sector Financial Reporting</w:t>
      </w:r>
      <w:r>
        <w:t xml:space="preserve">. </w:t>
      </w:r>
    </w:p>
    <w:p w14:paraId="1BF9CB26" w14:textId="36881D84" w:rsidR="00A20CD2" w:rsidRDefault="00A20CD2" w:rsidP="00097095">
      <w:r>
        <w:t xml:space="preserve">Chapter 5 provides supplementary information required under the Uniform Presentation Framework. Appendix A includes the Quarterly Financial Report for the general government sector as required by Section 26 of the </w:t>
      </w:r>
      <w:r w:rsidRPr="004D0ED5">
        <w:rPr>
          <w:i/>
        </w:rPr>
        <w:t>Financial Management Act 1994</w:t>
      </w:r>
      <w:r>
        <w:t xml:space="preserve">. Appendix B presents a compliance index providing a linkage between the relevant legislative provisions relating to the preparation of this report and the disclosure provided therein. </w:t>
      </w:r>
    </w:p>
    <w:p w14:paraId="58F3222E" w14:textId="5E7CD649" w:rsidR="00A20CD2" w:rsidRDefault="00A20CD2" w:rsidP="00097095">
      <w:pPr>
        <w:pStyle w:val="Heading1"/>
      </w:pPr>
      <w:r>
        <w:br w:type="column"/>
      </w:r>
      <w:bookmarkStart w:id="16" w:name="_Toc176189328"/>
      <w:r w:rsidRPr="00C02797">
        <w:t>Economic context</w:t>
      </w:r>
      <w:bookmarkEnd w:id="16"/>
    </w:p>
    <w:p w14:paraId="0A0863EA" w14:textId="3F9AE43E" w:rsidR="00C02797" w:rsidRPr="00C02797" w:rsidRDefault="00C02797" w:rsidP="00C02797">
      <w:pPr>
        <w:rPr>
          <w:rFonts w:cs="Arial"/>
        </w:rPr>
      </w:pPr>
      <w:r>
        <w:rPr>
          <w:rFonts w:cs="Arial"/>
        </w:rPr>
        <w:t>The</w:t>
      </w:r>
      <w:r w:rsidRPr="00C02797">
        <w:rPr>
          <w:rFonts w:cs="Arial"/>
        </w:rPr>
        <w:t xml:space="preserve"> Victorian economy performed well in 2023-24, despite the global and national challenges of high inflation and elevated interest rates. Employment growth was strong and the unemployment rate remained low throughout the year. </w:t>
      </w:r>
    </w:p>
    <w:p w14:paraId="7EEDD0E9" w14:textId="7C784DB4" w:rsidR="00C02797" w:rsidRPr="00C02797" w:rsidRDefault="00C02797" w:rsidP="00C02797">
      <w:pPr>
        <w:rPr>
          <w:rFonts w:cs="Arial"/>
        </w:rPr>
      </w:pPr>
      <w:r w:rsidRPr="00C02797">
        <w:rPr>
          <w:rFonts w:cs="Arial"/>
        </w:rPr>
        <w:t>In 2023-24, state final demand – a key indicator of economic activity – grew by 2.</w:t>
      </w:r>
      <w:r w:rsidR="003C0FF2">
        <w:rPr>
          <w:rFonts w:cs="Arial"/>
        </w:rPr>
        <w:t>1</w:t>
      </w:r>
      <w:r w:rsidRPr="00C02797">
        <w:rPr>
          <w:rFonts w:cs="Arial"/>
        </w:rPr>
        <w:t xml:space="preserve"> per cent in real terms, following strong growth in 2022</w:t>
      </w:r>
      <w:r w:rsidR="005617DD">
        <w:rPr>
          <w:rFonts w:cs="Arial"/>
        </w:rPr>
        <w:t>-</w:t>
      </w:r>
      <w:r w:rsidRPr="00C02797">
        <w:rPr>
          <w:rFonts w:cs="Arial"/>
        </w:rPr>
        <w:t xml:space="preserve">23. This resulted in state final demand being </w:t>
      </w:r>
      <w:r w:rsidR="00F81F82">
        <w:rPr>
          <w:rFonts w:cs="Arial"/>
        </w:rPr>
        <w:t>14.4</w:t>
      </w:r>
      <w:r w:rsidRPr="00C02797">
        <w:rPr>
          <w:rFonts w:ascii="Times New Roman" w:hAnsi="Times New Roman"/>
        </w:rPr>
        <w:t> </w:t>
      </w:r>
      <w:r w:rsidRPr="00C02797">
        <w:rPr>
          <w:rFonts w:cs="Arial"/>
        </w:rPr>
        <w:t>per</w:t>
      </w:r>
      <w:r w:rsidRPr="00C02797">
        <w:rPr>
          <w:rFonts w:ascii="Times New Roman" w:hAnsi="Times New Roman"/>
        </w:rPr>
        <w:t> </w:t>
      </w:r>
      <w:r w:rsidRPr="00C02797">
        <w:rPr>
          <w:rFonts w:cs="Arial"/>
        </w:rPr>
        <w:t xml:space="preserve">cent larger than in 2018-19, </w:t>
      </w:r>
      <w:r w:rsidR="009919B4">
        <w:rPr>
          <w:rFonts w:cs="Arial"/>
        </w:rPr>
        <w:t xml:space="preserve">the last full financial year </w:t>
      </w:r>
      <w:r w:rsidRPr="00C02797">
        <w:rPr>
          <w:rFonts w:cs="Arial"/>
        </w:rPr>
        <w:t xml:space="preserve">before the COVID-19 pandemic. Among the components of final demand, business investment recorded the strongest increase, rising by </w:t>
      </w:r>
      <w:r w:rsidR="005B5A1F">
        <w:rPr>
          <w:rFonts w:cs="Arial"/>
        </w:rPr>
        <w:t>6.0</w:t>
      </w:r>
      <w:r w:rsidR="00A02C13">
        <w:rPr>
          <w:rFonts w:cs="Arial"/>
        </w:rPr>
        <w:t> </w:t>
      </w:r>
      <w:r w:rsidRPr="00C02797">
        <w:rPr>
          <w:rFonts w:cs="Arial"/>
        </w:rPr>
        <w:t>per</w:t>
      </w:r>
      <w:r w:rsidR="00A02C13">
        <w:rPr>
          <w:rFonts w:cs="Arial"/>
        </w:rPr>
        <w:t> </w:t>
      </w:r>
      <w:r w:rsidRPr="00C02797">
        <w:rPr>
          <w:rFonts w:cs="Arial"/>
        </w:rPr>
        <w:t>cent in 2023-24. This reflects a solid pipeline of significant energy and transport projects, and increased investment in machinery and equipment. Investment has been supported by the elevated level of demand in the economy, which has encouraged firms to increase their productive capacity.</w:t>
      </w:r>
    </w:p>
    <w:p w14:paraId="52A17447" w14:textId="34C132E1" w:rsidR="009B7F13" w:rsidRDefault="00C02797" w:rsidP="00C02797">
      <w:pPr>
        <w:rPr>
          <w:rFonts w:cs="Arial"/>
        </w:rPr>
      </w:pPr>
      <w:r w:rsidRPr="00C02797">
        <w:rPr>
          <w:rFonts w:cs="Arial"/>
        </w:rPr>
        <w:t xml:space="preserve">Public demand also contributed to </w:t>
      </w:r>
      <w:r w:rsidR="00720A88">
        <w:rPr>
          <w:rFonts w:cs="Arial"/>
        </w:rPr>
        <w:t xml:space="preserve">growth in </w:t>
      </w:r>
      <w:r w:rsidRPr="00C02797">
        <w:rPr>
          <w:rFonts w:cs="Arial"/>
        </w:rPr>
        <w:t>state final demand in 2023</w:t>
      </w:r>
      <w:r w:rsidR="00BA6CBC">
        <w:rPr>
          <w:rFonts w:cs="Arial"/>
        </w:rPr>
        <w:t>-</w:t>
      </w:r>
      <w:r w:rsidRPr="00C02797">
        <w:rPr>
          <w:rFonts w:cs="Arial"/>
        </w:rPr>
        <w:t>24, driven</w:t>
      </w:r>
      <w:r w:rsidR="00F81F82">
        <w:rPr>
          <w:rFonts w:cs="Arial"/>
        </w:rPr>
        <w:t xml:space="preserve"> in part</w:t>
      </w:r>
      <w:r w:rsidRPr="00C02797">
        <w:rPr>
          <w:rFonts w:cs="Arial"/>
        </w:rPr>
        <w:t xml:space="preserve"> by investment in infrastructure projects. </w:t>
      </w:r>
    </w:p>
    <w:p w14:paraId="047470BC" w14:textId="07377580" w:rsidR="00C02797" w:rsidRPr="00C02797" w:rsidRDefault="59E89079" w:rsidP="1201F633">
      <w:pPr>
        <w:rPr>
          <w:rFonts w:cs="Arial"/>
        </w:rPr>
      </w:pPr>
      <w:r w:rsidRPr="00C02797">
        <w:t>Household consumption grew modestly amid cost</w:t>
      </w:r>
      <w:r w:rsidR="000D4F82">
        <w:rPr>
          <w:rFonts w:cs="Arial"/>
        </w:rPr>
        <w:noBreakHyphen/>
      </w:r>
      <w:r w:rsidRPr="00C02797">
        <w:t xml:space="preserve">of-living pressures, while dwelling investment detracted from final demand </w:t>
      </w:r>
      <w:r w:rsidR="03AD3099">
        <w:t>growth</w:t>
      </w:r>
      <w:r w:rsidRPr="00C02797">
        <w:t xml:space="preserve"> as </w:t>
      </w:r>
      <w:r w:rsidR="23D2774A">
        <w:t xml:space="preserve">higher interest rates, </w:t>
      </w:r>
      <w:r w:rsidRPr="00C02797">
        <w:t xml:space="preserve">labour shortages and high construction costs continued to affect activity. </w:t>
      </w:r>
    </w:p>
    <w:p w14:paraId="021599F8" w14:textId="03E7527F" w:rsidR="00C02797" w:rsidRPr="00BA6CBC" w:rsidRDefault="00C02797" w:rsidP="00795D2B">
      <w:pPr>
        <w:ind w:right="145"/>
        <w:rPr>
          <w:rFonts w:cs="Arial"/>
          <w:color w:val="FF0000"/>
        </w:rPr>
      </w:pPr>
      <w:r w:rsidRPr="00C02797">
        <w:rPr>
          <w:rFonts w:cs="Arial"/>
        </w:rPr>
        <w:t>The high level of activity in the Victorian economy has supported a healthy labour market. The share of working</w:t>
      </w:r>
      <w:r w:rsidR="001A010E">
        <w:rPr>
          <w:rFonts w:cs="Arial"/>
        </w:rPr>
        <w:t>-</w:t>
      </w:r>
      <w:r w:rsidRPr="00C02797">
        <w:rPr>
          <w:rFonts w:cs="Arial"/>
        </w:rPr>
        <w:t xml:space="preserve">age Victorians in employment </w:t>
      </w:r>
      <w:r w:rsidR="7ECD34A0" w:rsidRPr="04A134DA">
        <w:rPr>
          <w:rFonts w:cs="Arial"/>
        </w:rPr>
        <w:t xml:space="preserve">was near </w:t>
      </w:r>
      <w:r w:rsidR="7ECD34A0" w:rsidRPr="57AF29D2">
        <w:rPr>
          <w:rFonts w:cs="Arial"/>
        </w:rPr>
        <w:t xml:space="preserve">a </w:t>
      </w:r>
      <w:r w:rsidR="7ECD34A0" w:rsidRPr="04A134DA">
        <w:rPr>
          <w:rFonts w:cs="Arial"/>
        </w:rPr>
        <w:t xml:space="preserve">record </w:t>
      </w:r>
      <w:r w:rsidR="7ECD34A0" w:rsidRPr="57AF29D2">
        <w:rPr>
          <w:rFonts w:cs="Arial"/>
        </w:rPr>
        <w:t>level in</w:t>
      </w:r>
      <w:r w:rsidR="7ECD34A0" w:rsidRPr="04A134DA">
        <w:rPr>
          <w:rFonts w:cs="Arial"/>
        </w:rPr>
        <w:t xml:space="preserve"> 2023-24, </w:t>
      </w:r>
      <w:r w:rsidRPr="00C02797">
        <w:rPr>
          <w:rFonts w:cs="Arial"/>
        </w:rPr>
        <w:t xml:space="preserve">and labour force participation reached record </w:t>
      </w:r>
      <w:r w:rsidR="7ECD34A0" w:rsidRPr="04A134DA">
        <w:rPr>
          <w:rFonts w:cs="Arial"/>
        </w:rPr>
        <w:t xml:space="preserve">highs </w:t>
      </w:r>
      <w:r w:rsidR="004A57BD">
        <w:rPr>
          <w:rFonts w:cs="Arial"/>
        </w:rPr>
        <w:t>in</w:t>
      </w:r>
      <w:r w:rsidR="004A57BD" w:rsidRPr="04A134DA">
        <w:rPr>
          <w:rFonts w:cs="Arial"/>
        </w:rPr>
        <w:t xml:space="preserve"> </w:t>
      </w:r>
      <w:r w:rsidR="7ECD34A0" w:rsidRPr="04A134DA">
        <w:rPr>
          <w:rFonts w:cs="Arial"/>
        </w:rPr>
        <w:t>the year.</w:t>
      </w:r>
      <w:r w:rsidRPr="00C02797">
        <w:rPr>
          <w:rFonts w:cs="Arial"/>
        </w:rPr>
        <w:t xml:space="preserve"> In annual terms, employment grew by a strong 3.</w:t>
      </w:r>
      <w:r w:rsidR="00840003">
        <w:rPr>
          <w:rFonts w:cs="Arial"/>
        </w:rPr>
        <w:t>5</w:t>
      </w:r>
      <w:r w:rsidR="00933851">
        <w:rPr>
          <w:rFonts w:cs="Arial"/>
        </w:rPr>
        <w:t> </w:t>
      </w:r>
      <w:r w:rsidRPr="00C02797">
        <w:rPr>
          <w:rFonts w:cs="Arial"/>
        </w:rPr>
        <w:t>per</w:t>
      </w:r>
      <w:r w:rsidR="00933851">
        <w:rPr>
          <w:rFonts w:cs="Arial"/>
        </w:rPr>
        <w:t> </w:t>
      </w:r>
      <w:r w:rsidRPr="00C02797">
        <w:rPr>
          <w:rFonts w:cs="Arial"/>
        </w:rPr>
        <w:t xml:space="preserve">cent. The unemployment rate increased modestly in 2023-24 but remained low by historical standards, averaging 4.0 per cent. </w:t>
      </w:r>
    </w:p>
    <w:p w14:paraId="11C05F04" w14:textId="31A3C720" w:rsidR="00C02797" w:rsidRPr="00C02797" w:rsidRDefault="00C02797" w:rsidP="00C02797">
      <w:pPr>
        <w:rPr>
          <w:rFonts w:cs="Arial"/>
        </w:rPr>
      </w:pPr>
      <w:r w:rsidRPr="00C02797">
        <w:rPr>
          <w:rFonts w:cs="Arial"/>
        </w:rPr>
        <w:lastRenderedPageBreak/>
        <w:t>Inflation remains high, as is the case nationally and globally, but has eased. In year-average terms, headline Melbourne inflation averaged 4.0 per cent in 2023-24, down from 6.9 per cent in 2022-23. The</w:t>
      </w:r>
      <w:r w:rsidR="00F255FA">
        <w:rPr>
          <w:rFonts w:cs="Arial"/>
        </w:rPr>
        <w:t> </w:t>
      </w:r>
      <w:r w:rsidRPr="00C02797">
        <w:rPr>
          <w:rFonts w:cs="Arial"/>
        </w:rPr>
        <w:t>easing of inflationary pressure has been driven by slower growth in goods prices, as global</w:t>
      </w:r>
      <w:r w:rsidR="00933851">
        <w:rPr>
          <w:rFonts w:cs="Arial"/>
        </w:rPr>
        <w:noBreakHyphen/>
      </w:r>
      <w:r w:rsidR="3D7D7D2A" w:rsidRPr="00C02797">
        <w:rPr>
          <w:rFonts w:cs="Arial"/>
        </w:rPr>
        <w:t>supply chain</w:t>
      </w:r>
      <w:r w:rsidRPr="00C02797">
        <w:rPr>
          <w:rFonts w:cs="Arial"/>
        </w:rPr>
        <w:t xml:space="preserve"> disruptions have largely been resolved and demand for goods has eased.</w:t>
      </w:r>
      <w:r>
        <w:rPr>
          <w:rFonts w:cs="Arial"/>
        </w:rPr>
        <w:t xml:space="preserve"> </w:t>
      </w:r>
      <w:r w:rsidRPr="00C02797">
        <w:rPr>
          <w:rFonts w:cs="Arial"/>
        </w:rPr>
        <w:t>Services price growth remains high, though, and as a result the Reserve Bank of Australia has kept interest rates at elevated levels.</w:t>
      </w:r>
    </w:p>
    <w:p w14:paraId="1C09DE78" w14:textId="1A00D188" w:rsidR="00C02797" w:rsidRPr="00C02797" w:rsidRDefault="00C02797" w:rsidP="00C02797">
      <w:pPr>
        <w:rPr>
          <w:rFonts w:cs="Arial"/>
        </w:rPr>
      </w:pPr>
      <w:r w:rsidRPr="00C02797">
        <w:rPr>
          <w:rFonts w:cs="Arial"/>
        </w:rPr>
        <w:t>Wages increased by 3.6</w:t>
      </w:r>
      <w:r w:rsidRPr="00C02797">
        <w:rPr>
          <w:rFonts w:ascii="Times New Roman" w:hAnsi="Times New Roman"/>
        </w:rPr>
        <w:t> </w:t>
      </w:r>
      <w:r w:rsidRPr="00C02797">
        <w:rPr>
          <w:rFonts w:cs="Arial"/>
        </w:rPr>
        <w:t>per</w:t>
      </w:r>
      <w:r w:rsidRPr="00C02797">
        <w:rPr>
          <w:rFonts w:ascii="Times New Roman" w:hAnsi="Times New Roman"/>
        </w:rPr>
        <w:t> </w:t>
      </w:r>
      <w:r w:rsidRPr="00C02797">
        <w:rPr>
          <w:rFonts w:cs="Arial"/>
        </w:rPr>
        <w:t>cent in 2023-24, the fastest rate of nominal wages growth in over a decade. Wage growth was driven by the tight labour market, the pass-through of elevated inflation into negotiated wage outcomes</w:t>
      </w:r>
      <w:r w:rsidR="004074F0">
        <w:rPr>
          <w:rFonts w:cs="Arial"/>
        </w:rPr>
        <w:t>,</w:t>
      </w:r>
      <w:r w:rsidRPr="00C02797">
        <w:rPr>
          <w:rFonts w:cs="Arial"/>
        </w:rPr>
        <w:t xml:space="preserve"> and a larger-than-normal increase in minimum and award wages. </w:t>
      </w:r>
    </w:p>
    <w:p w14:paraId="756E777E" w14:textId="45DDAB10" w:rsidR="00A20CD2" w:rsidRPr="00613743" w:rsidRDefault="00A20CD2" w:rsidP="003006EE">
      <w:pPr>
        <w:ind w:right="-213"/>
        <w:rPr>
          <w:rFonts w:cs="Arial"/>
        </w:rPr>
      </w:pPr>
      <w:bookmarkStart w:id="17" w:name="_Hlk145590930"/>
      <w:bookmarkStart w:id="18" w:name="_Hlk145590943"/>
      <w:r w:rsidRPr="00613743">
        <w:rPr>
          <w:rFonts w:cs="Arial"/>
        </w:rPr>
        <w:t xml:space="preserve">The Victorian population rose by </w:t>
      </w:r>
      <w:r w:rsidR="00C02797" w:rsidRPr="00C02797">
        <w:rPr>
          <w:rFonts w:cs="Arial"/>
        </w:rPr>
        <w:t>a strong 2.</w:t>
      </w:r>
      <w:r w:rsidR="00701B7B">
        <w:rPr>
          <w:rFonts w:cs="Arial"/>
        </w:rPr>
        <w:t>7</w:t>
      </w:r>
      <w:r w:rsidR="00C02797" w:rsidRPr="00C02797">
        <w:rPr>
          <w:rFonts w:ascii="Times New Roman" w:hAnsi="Times New Roman"/>
        </w:rPr>
        <w:t> </w:t>
      </w:r>
      <w:r w:rsidR="00C02797" w:rsidRPr="00C02797">
        <w:rPr>
          <w:rFonts w:cs="Arial"/>
        </w:rPr>
        <w:t>per</w:t>
      </w:r>
      <w:r w:rsidR="00C02797" w:rsidRPr="00C02797">
        <w:rPr>
          <w:rFonts w:ascii="Times New Roman" w:hAnsi="Times New Roman"/>
        </w:rPr>
        <w:t> </w:t>
      </w:r>
      <w:r w:rsidR="00C02797" w:rsidRPr="00C02797">
        <w:rPr>
          <w:rFonts w:cs="Arial"/>
        </w:rPr>
        <w:t xml:space="preserve">cent </w:t>
      </w:r>
      <w:r w:rsidRPr="00613743">
        <w:rPr>
          <w:rFonts w:cs="Arial"/>
        </w:rPr>
        <w:t xml:space="preserve">over the year to March </w:t>
      </w:r>
      <w:r w:rsidR="005A6542">
        <w:rPr>
          <w:rFonts w:cs="Arial"/>
        </w:rPr>
        <w:t>2024</w:t>
      </w:r>
      <w:r w:rsidRPr="00613743">
        <w:rPr>
          <w:rFonts w:cs="Arial"/>
        </w:rPr>
        <w:t xml:space="preserve"> (reflecting the latest available data). </w:t>
      </w:r>
      <w:r w:rsidR="00C02797" w:rsidRPr="00C02797">
        <w:rPr>
          <w:rFonts w:cs="Arial"/>
        </w:rPr>
        <w:t xml:space="preserve">Growth was driven by net overseas migration, led by a </w:t>
      </w:r>
      <w:r w:rsidR="007367A0">
        <w:rPr>
          <w:rFonts w:cs="Arial"/>
        </w:rPr>
        <w:t>recovery</w:t>
      </w:r>
      <w:r w:rsidR="00C02797" w:rsidRPr="00C02797">
        <w:rPr>
          <w:rFonts w:cs="Arial"/>
        </w:rPr>
        <w:t xml:space="preserve"> in international student arrivals</w:t>
      </w:r>
      <w:r w:rsidR="002A6CB1">
        <w:rPr>
          <w:rFonts w:cs="Arial"/>
        </w:rPr>
        <w:t xml:space="preserve"> following the COVID</w:t>
      </w:r>
      <w:r w:rsidR="003006EE">
        <w:rPr>
          <w:rFonts w:cs="Arial"/>
        </w:rPr>
        <w:noBreakHyphen/>
      </w:r>
      <w:r w:rsidR="002A6CB1">
        <w:rPr>
          <w:rFonts w:cs="Arial"/>
        </w:rPr>
        <w:t>19 pandemic</w:t>
      </w:r>
      <w:r w:rsidR="00C02797" w:rsidRPr="00C02797">
        <w:rPr>
          <w:rFonts w:cs="Arial"/>
        </w:rPr>
        <w:t xml:space="preserve">. Net overseas migration </w:t>
      </w:r>
      <w:r w:rsidR="004074F0">
        <w:rPr>
          <w:rFonts w:cs="Arial"/>
        </w:rPr>
        <w:t>over the past year</w:t>
      </w:r>
      <w:r w:rsidR="00C02797" w:rsidRPr="00C02797">
        <w:rPr>
          <w:rFonts w:cs="Arial"/>
        </w:rPr>
        <w:t xml:space="preserve"> has remained significantly above </w:t>
      </w:r>
      <w:r w:rsidR="00613228">
        <w:rPr>
          <w:rFonts w:cs="Arial"/>
        </w:rPr>
        <w:t xml:space="preserve">its peak levels before the </w:t>
      </w:r>
      <w:r w:rsidR="00C02797" w:rsidRPr="00C02797">
        <w:rPr>
          <w:rFonts w:cs="Arial"/>
        </w:rPr>
        <w:t>pandemic.</w:t>
      </w:r>
    </w:p>
    <w:p w14:paraId="6866BBBB" w14:textId="1677BBF0" w:rsidR="00BE206C" w:rsidRDefault="00BE206C" w:rsidP="00F41599">
      <w:pPr>
        <w:pStyle w:val="Heading1"/>
        <w:spacing w:before="280"/>
      </w:pPr>
      <w:bookmarkStart w:id="19" w:name="_Toc176189329"/>
      <w:bookmarkEnd w:id="17"/>
      <w:bookmarkEnd w:id="18"/>
      <w:r>
        <w:t>Fiscal objectives</w:t>
      </w:r>
      <w:bookmarkEnd w:id="19"/>
    </w:p>
    <w:p w14:paraId="483CE207" w14:textId="76C0E041" w:rsidR="00BE206C" w:rsidRPr="00DE13B6" w:rsidRDefault="554573CA" w:rsidP="00BE206C">
      <w:r>
        <w:t xml:space="preserve">As part of the </w:t>
      </w:r>
      <w:r w:rsidRPr="1201F633">
        <w:rPr>
          <w:i/>
          <w:iCs/>
        </w:rPr>
        <w:t>2023</w:t>
      </w:r>
      <w:r w:rsidR="009431DF">
        <w:rPr>
          <w:i/>
          <w:iCs/>
        </w:rPr>
        <w:t>-</w:t>
      </w:r>
      <w:r w:rsidRPr="1201F633">
        <w:rPr>
          <w:i/>
          <w:iCs/>
        </w:rPr>
        <w:t>24 Budget</w:t>
      </w:r>
      <w:r>
        <w:t xml:space="preserve">, the Government outlined its </w:t>
      </w:r>
      <w:r w:rsidR="6070F91B">
        <w:t>financial measures and targets</w:t>
      </w:r>
      <w:r>
        <w:t xml:space="preserve"> for the 202324 financial year, including:</w:t>
      </w:r>
    </w:p>
    <w:p w14:paraId="62B8125D" w14:textId="46FB8CE8" w:rsidR="00BE206C" w:rsidRPr="00DE13B6" w:rsidRDefault="00F255FA" w:rsidP="00A77664">
      <w:pPr>
        <w:pStyle w:val="ListBullet"/>
      </w:pPr>
      <w:r>
        <w:t>g</w:t>
      </w:r>
      <w:r w:rsidRPr="00DE13B6">
        <w:t>eneral</w:t>
      </w:r>
      <w:r w:rsidR="00BE206C" w:rsidRPr="00DE13B6">
        <w:t xml:space="preserve"> government net debt as a percentage of </w:t>
      </w:r>
      <w:r w:rsidR="00997175">
        <w:t>gross state product (</w:t>
      </w:r>
      <w:r w:rsidR="00BE206C" w:rsidRPr="00DE13B6">
        <w:t>GSP</w:t>
      </w:r>
      <w:r w:rsidR="00997175">
        <w:t>)</w:t>
      </w:r>
      <w:r w:rsidR="00BE206C" w:rsidRPr="00DE13B6">
        <w:t xml:space="preserve"> to stabilise in the medium term</w:t>
      </w:r>
    </w:p>
    <w:p w14:paraId="4AA5623C" w14:textId="370DDAC7" w:rsidR="00BE206C" w:rsidRPr="00DE13B6" w:rsidRDefault="00F255FA" w:rsidP="00415F97">
      <w:pPr>
        <w:pStyle w:val="ListBullet"/>
        <w:numPr>
          <w:ilvl w:val="0"/>
          <w:numId w:val="18"/>
        </w:numPr>
      </w:pPr>
      <w:r>
        <w:t>g</w:t>
      </w:r>
      <w:r w:rsidRPr="00DE13B6">
        <w:t>eneral</w:t>
      </w:r>
      <w:r w:rsidR="00BE206C" w:rsidRPr="00DE13B6">
        <w:t xml:space="preserve"> government interest expense as a percentage of revenue to stabilise in the medium term</w:t>
      </w:r>
    </w:p>
    <w:p w14:paraId="45B67994" w14:textId="2714E970" w:rsidR="00BE206C" w:rsidRPr="00DE13B6" w:rsidRDefault="00F255FA" w:rsidP="004F2C4E">
      <w:pPr>
        <w:pStyle w:val="ListBullet"/>
        <w:numPr>
          <w:ilvl w:val="0"/>
          <w:numId w:val="16"/>
        </w:numPr>
      </w:pPr>
      <w:r>
        <w:t>f</w:t>
      </w:r>
      <w:r w:rsidRPr="00DE13B6">
        <w:t>ully</w:t>
      </w:r>
      <w:r w:rsidR="00BE206C" w:rsidRPr="00DE13B6">
        <w:t xml:space="preserve"> fund the unfunded superannuation liability by 2035</w:t>
      </w:r>
    </w:p>
    <w:p w14:paraId="0462FE2F" w14:textId="1A4C26D3" w:rsidR="00BE206C" w:rsidRPr="00DE13B6" w:rsidRDefault="00F255FA" w:rsidP="004F2C4E">
      <w:pPr>
        <w:pStyle w:val="ListBullet"/>
        <w:numPr>
          <w:ilvl w:val="0"/>
          <w:numId w:val="16"/>
        </w:numPr>
      </w:pPr>
      <w:r>
        <w:t>a</w:t>
      </w:r>
      <w:r w:rsidR="00BE206C" w:rsidRPr="00DE13B6">
        <w:t xml:space="preserve"> net operating cash surplus consistent with maintaining general government net debt at a sustainable level</w:t>
      </w:r>
      <w:r w:rsidR="003563F2">
        <w:t>.</w:t>
      </w:r>
    </w:p>
    <w:p w14:paraId="64BDF543" w14:textId="2BCF516A" w:rsidR="00BE206C" w:rsidRPr="00DE13B6" w:rsidRDefault="009D141D" w:rsidP="00BE206C">
      <w:r>
        <w:br w:type="column"/>
      </w:r>
      <w:r w:rsidR="00BE206C" w:rsidRPr="00DE13B6">
        <w:t xml:space="preserve">The 2023-24 results compared with the Government’s </w:t>
      </w:r>
      <w:r w:rsidR="00232D9D">
        <w:t>financial measures and targets</w:t>
      </w:r>
      <w:r w:rsidR="00BE206C" w:rsidRPr="00DE13B6">
        <w:t xml:space="preserve"> were:</w:t>
      </w:r>
    </w:p>
    <w:p w14:paraId="66770146" w14:textId="7D16CA0C" w:rsidR="00BE206C" w:rsidRPr="00DE13B6" w:rsidRDefault="00BE206C" w:rsidP="00371E40">
      <w:pPr>
        <w:pStyle w:val="ListBullet"/>
        <w:numPr>
          <w:ilvl w:val="0"/>
          <w:numId w:val="16"/>
        </w:numPr>
      </w:pPr>
      <w:r w:rsidRPr="00DE13B6">
        <w:t xml:space="preserve">net debt to GSP </w:t>
      </w:r>
      <w:r w:rsidR="008C2004">
        <w:t>of</w:t>
      </w:r>
      <w:r w:rsidRPr="00DE13B6">
        <w:t xml:space="preserve"> 2</w:t>
      </w:r>
      <w:r w:rsidR="001A63EF" w:rsidRPr="00DE13B6">
        <w:t>1.9</w:t>
      </w:r>
      <w:r w:rsidRPr="00DE13B6">
        <w:t> per cent at 30 June</w:t>
      </w:r>
      <w:r w:rsidR="001A63EF" w:rsidRPr="00DE13B6">
        <w:t> </w:t>
      </w:r>
      <w:r w:rsidRPr="00DE13B6">
        <w:t xml:space="preserve">2024, lower than the revised estimate </w:t>
      </w:r>
      <w:r w:rsidR="00357A76">
        <w:t xml:space="preserve">in the </w:t>
      </w:r>
      <w:r w:rsidR="00357A76" w:rsidRPr="00357A76">
        <w:rPr>
          <w:i/>
          <w:iCs/>
        </w:rPr>
        <w:t>2024-25 Budget</w:t>
      </w:r>
      <w:r w:rsidR="00357A76">
        <w:t xml:space="preserve"> </w:t>
      </w:r>
      <w:r w:rsidRPr="00DE13B6">
        <w:t>of 2</w:t>
      </w:r>
      <w:r w:rsidR="001A63EF" w:rsidRPr="00DE13B6">
        <w:t>2.3</w:t>
      </w:r>
      <w:r w:rsidRPr="00DE13B6">
        <w:t> per cent</w:t>
      </w:r>
      <w:r w:rsidR="008C2004">
        <w:t xml:space="preserve"> and an </w:t>
      </w:r>
      <w:r w:rsidR="008C2004" w:rsidRPr="00DE13B6">
        <w:t>increas</w:t>
      </w:r>
      <w:r w:rsidR="008C2004">
        <w:t>e</w:t>
      </w:r>
      <w:r w:rsidR="008C2004" w:rsidRPr="00DE13B6">
        <w:t xml:space="preserve"> from 20.2 per cent at 30 June 2023</w:t>
      </w:r>
      <w:r w:rsidRPr="00DE13B6">
        <w:t xml:space="preserve"> </w:t>
      </w:r>
    </w:p>
    <w:p w14:paraId="7F2C0290" w14:textId="6995504B" w:rsidR="00642674" w:rsidRPr="00642674" w:rsidRDefault="00642674" w:rsidP="00642674">
      <w:pPr>
        <w:pStyle w:val="ListParagraph"/>
        <w:numPr>
          <w:ilvl w:val="0"/>
          <w:numId w:val="16"/>
        </w:numPr>
      </w:pPr>
      <w:r w:rsidRPr="00642674">
        <w:t>interest expense as a percentage of revenue of 6.1 per cent for the 2023</w:t>
      </w:r>
      <w:r w:rsidR="002C629B">
        <w:t>-24</w:t>
      </w:r>
      <w:r w:rsidRPr="00642674">
        <w:t xml:space="preserve"> financial year, lower than the revised estimate in the </w:t>
      </w:r>
      <w:r w:rsidRPr="004F7196">
        <w:rPr>
          <w:i/>
          <w:iCs/>
        </w:rPr>
        <w:t>2024-25 Budget</w:t>
      </w:r>
      <w:r w:rsidRPr="00642674">
        <w:t xml:space="preserve"> of 6.2 per cent and an increase of 1.4</w:t>
      </w:r>
      <w:r w:rsidR="004F2C4E">
        <w:t> </w:t>
      </w:r>
      <w:r w:rsidRPr="00642674">
        <w:t>percentage points compared with the previous year</w:t>
      </w:r>
    </w:p>
    <w:p w14:paraId="7CD890FC" w14:textId="78953520" w:rsidR="00BE206C" w:rsidRPr="00DE13B6" w:rsidRDefault="00BE206C" w:rsidP="00371E40">
      <w:pPr>
        <w:pStyle w:val="ListBullet"/>
        <w:numPr>
          <w:ilvl w:val="0"/>
          <w:numId w:val="16"/>
        </w:numPr>
      </w:pPr>
      <w:r w:rsidRPr="00DE13B6">
        <w:t>a net operating cash surplus of $</w:t>
      </w:r>
      <w:r w:rsidR="001C3BE5" w:rsidRPr="00DE13B6">
        <w:t>2.</w:t>
      </w:r>
      <w:r w:rsidR="008A7481">
        <w:t>6</w:t>
      </w:r>
      <w:r w:rsidRPr="00DE13B6">
        <w:t> billion, $</w:t>
      </w:r>
      <w:r w:rsidR="0064263C">
        <w:t>2</w:t>
      </w:r>
      <w:r w:rsidR="00D66A8A" w:rsidRPr="00DE13B6">
        <w:t>.</w:t>
      </w:r>
      <w:r w:rsidR="001D17B6">
        <w:t>2</w:t>
      </w:r>
      <w:r w:rsidRPr="00DE13B6">
        <w:t> billion</w:t>
      </w:r>
      <w:r w:rsidR="00D66A8A" w:rsidRPr="00DE13B6">
        <w:t xml:space="preserve"> </w:t>
      </w:r>
      <w:r w:rsidR="0064263C">
        <w:t>higher than</w:t>
      </w:r>
      <w:r w:rsidRPr="00DE13B6">
        <w:t xml:space="preserve"> the </w:t>
      </w:r>
      <w:r w:rsidR="0064263C" w:rsidRPr="0064263C">
        <w:t>revised estimate</w:t>
      </w:r>
      <w:r w:rsidR="00D6609E">
        <w:t xml:space="preserve"> </w:t>
      </w:r>
      <w:r w:rsidR="00D6609E" w:rsidRPr="000F1827">
        <w:t xml:space="preserve">in the </w:t>
      </w:r>
      <w:r w:rsidR="00D6609E" w:rsidRPr="000F1827">
        <w:rPr>
          <w:i/>
          <w:iCs/>
        </w:rPr>
        <w:t>2024-25</w:t>
      </w:r>
      <w:r w:rsidR="00D6609E" w:rsidRPr="000F1827">
        <w:rPr>
          <w:i/>
        </w:rPr>
        <w:t xml:space="preserve"> Budget</w:t>
      </w:r>
      <w:r w:rsidR="000E260F">
        <w:rPr>
          <w:i/>
        </w:rPr>
        <w:t xml:space="preserve"> </w:t>
      </w:r>
      <w:r w:rsidR="000E260F" w:rsidRPr="000E260F">
        <w:rPr>
          <w:iCs/>
        </w:rPr>
        <w:t>of $427 million</w:t>
      </w:r>
      <w:r w:rsidRPr="00DE13B6">
        <w:t>.</w:t>
      </w:r>
    </w:p>
    <w:p w14:paraId="1B3F218A" w14:textId="292FC956" w:rsidR="00BE206C" w:rsidRDefault="00BE206C" w:rsidP="00BE206C">
      <w:r w:rsidRPr="003649FE">
        <w:t>The Government remains on track to fully fund the unfunded superannuation liability by 2035, with a contribution of $</w:t>
      </w:r>
      <w:r w:rsidR="002932A0" w:rsidRPr="003649FE">
        <w:t>1</w:t>
      </w:r>
      <w:r w:rsidR="002C1F50" w:rsidRPr="003649FE">
        <w:t>39</w:t>
      </w:r>
      <w:r w:rsidRPr="003649FE">
        <w:t xml:space="preserve"> million made to the State Superannuation Fund, under section 90(2) of the </w:t>
      </w:r>
      <w:r w:rsidRPr="003649FE">
        <w:rPr>
          <w:i/>
        </w:rPr>
        <w:t>State Superannuation Act 1988</w:t>
      </w:r>
      <w:r w:rsidRPr="003649FE">
        <w:t>, to fund this liability in 2023</w:t>
      </w:r>
      <w:r w:rsidRPr="003649FE">
        <w:noBreakHyphen/>
        <w:t>24.</w:t>
      </w:r>
    </w:p>
    <w:p w14:paraId="29EB1A0E" w14:textId="77777777" w:rsidR="00A20CD2" w:rsidRPr="002F3709" w:rsidRDefault="00A20CD2" w:rsidP="00097095">
      <w:pPr>
        <w:pStyle w:val="Heading1"/>
      </w:pPr>
      <w:bookmarkStart w:id="20" w:name="_Toc176189330"/>
      <w:r w:rsidRPr="002F3709">
        <w:t>Fiscal outcomes</w:t>
      </w:r>
      <w:bookmarkEnd w:id="20"/>
    </w:p>
    <w:p w14:paraId="3B535989" w14:textId="5A178106" w:rsidR="00A20CD2" w:rsidRPr="002F3709" w:rsidRDefault="00A20CD2" w:rsidP="00097095">
      <w:r w:rsidRPr="002F3709">
        <w:t>The Government recorded a general government sector operating deficit of $</w:t>
      </w:r>
      <w:r w:rsidR="00A95574" w:rsidRPr="002F3709">
        <w:t>4</w:t>
      </w:r>
      <w:r w:rsidRPr="002F3709">
        <w:t>.</w:t>
      </w:r>
      <w:r w:rsidR="00223F22">
        <w:t>2</w:t>
      </w:r>
      <w:r w:rsidRPr="002F3709">
        <w:t xml:space="preserve"> billion for </w:t>
      </w:r>
      <w:r w:rsidR="005A6542" w:rsidRPr="002F3709">
        <w:t>2023</w:t>
      </w:r>
      <w:r w:rsidR="692726FB">
        <w:t>-</w:t>
      </w:r>
      <w:r w:rsidRPr="002F3709">
        <w:t>2</w:t>
      </w:r>
      <w:r w:rsidR="0016688B" w:rsidRPr="002F3709">
        <w:t>4</w:t>
      </w:r>
      <w:r w:rsidRPr="002F3709">
        <w:t>.</w:t>
      </w:r>
    </w:p>
    <w:p w14:paraId="079EBD6E" w14:textId="108743E1" w:rsidR="00A20CD2" w:rsidRPr="002F3709" w:rsidRDefault="00A20CD2" w:rsidP="00097095">
      <w:r w:rsidRPr="002F3709">
        <w:t xml:space="preserve">The </w:t>
      </w:r>
      <w:r w:rsidR="005A6542" w:rsidRPr="002F3709">
        <w:t>2023</w:t>
      </w:r>
      <w:r w:rsidR="7455151B">
        <w:t>-</w:t>
      </w:r>
      <w:r w:rsidRPr="002F3709">
        <w:t>2</w:t>
      </w:r>
      <w:r w:rsidR="0016688B" w:rsidRPr="002F3709">
        <w:t>4</w:t>
      </w:r>
      <w:r w:rsidRPr="002F3709">
        <w:t xml:space="preserve"> operating result was an improvement of $</w:t>
      </w:r>
      <w:r w:rsidR="002A6E27">
        <w:t>411</w:t>
      </w:r>
      <w:r w:rsidR="00EC3707" w:rsidRPr="002F3709">
        <w:t xml:space="preserve"> m</w:t>
      </w:r>
      <w:r w:rsidRPr="002F3709">
        <w:t xml:space="preserve">illion compared with the revised estimate in the </w:t>
      </w:r>
      <w:r w:rsidR="005A6542" w:rsidRPr="002F3709">
        <w:rPr>
          <w:i/>
        </w:rPr>
        <w:t>2024</w:t>
      </w:r>
      <w:r w:rsidR="6308DDA2" w:rsidRPr="76FE1425">
        <w:rPr>
          <w:i/>
          <w:iCs/>
        </w:rPr>
        <w:t>-</w:t>
      </w:r>
      <w:r w:rsidRPr="002F3709">
        <w:rPr>
          <w:i/>
        </w:rPr>
        <w:t>2</w:t>
      </w:r>
      <w:r w:rsidR="0016688B" w:rsidRPr="002F3709">
        <w:rPr>
          <w:i/>
        </w:rPr>
        <w:t>5</w:t>
      </w:r>
      <w:r w:rsidRPr="002F3709">
        <w:rPr>
          <w:i/>
        </w:rPr>
        <w:t xml:space="preserve"> Budget</w:t>
      </w:r>
      <w:r w:rsidRPr="002F3709">
        <w:t>, mainly due to higher</w:t>
      </w:r>
      <w:r w:rsidR="007F4F95" w:rsidRPr="002F3709">
        <w:t xml:space="preserve"> </w:t>
      </w:r>
      <w:r w:rsidRPr="002F3709">
        <w:t xml:space="preserve">than </w:t>
      </w:r>
      <w:r w:rsidR="00A6539A">
        <w:t>forecast</w:t>
      </w:r>
      <w:r w:rsidRPr="002F3709">
        <w:t xml:space="preserve"> revenue</w:t>
      </w:r>
      <w:r w:rsidR="00CA31E9" w:rsidRPr="002F3709">
        <w:t xml:space="preserve">, </w:t>
      </w:r>
      <w:r w:rsidR="00B45C7C" w:rsidRPr="002F3709">
        <w:t xml:space="preserve">primarily </w:t>
      </w:r>
      <w:r w:rsidR="00C60606" w:rsidRPr="002F3709">
        <w:t>grants</w:t>
      </w:r>
      <w:r w:rsidRPr="002F3709">
        <w:t xml:space="preserve"> revenue </w:t>
      </w:r>
      <w:r w:rsidR="00A6539A">
        <w:t xml:space="preserve">and </w:t>
      </w:r>
      <w:r w:rsidRPr="002F3709">
        <w:t xml:space="preserve">other revenue and income. </w:t>
      </w:r>
      <w:r w:rsidR="00EE3973">
        <w:t>This increase</w:t>
      </w:r>
      <w:r w:rsidR="005F6661">
        <w:t>d</w:t>
      </w:r>
      <w:r w:rsidR="00EE3973">
        <w:t xml:space="preserve"> revenue was </w:t>
      </w:r>
      <w:r w:rsidR="00CA31E9" w:rsidRPr="002F3709">
        <w:t xml:space="preserve">partially offset by </w:t>
      </w:r>
      <w:r w:rsidR="00A2100B" w:rsidRPr="002F3709">
        <w:t xml:space="preserve">higher than </w:t>
      </w:r>
      <w:r w:rsidR="000C7A12">
        <w:t>forecast</w:t>
      </w:r>
      <w:r w:rsidR="00A2100B" w:rsidRPr="002F3709">
        <w:t xml:space="preserve"> expenses</w:t>
      </w:r>
      <w:r w:rsidR="000C7A12">
        <w:t xml:space="preserve">, primarily </w:t>
      </w:r>
      <w:r w:rsidR="00F22897">
        <w:t>employee</w:t>
      </w:r>
      <w:r w:rsidR="00DA00EC">
        <w:t xml:space="preserve"> expenses and other superannuation</w:t>
      </w:r>
      <w:r w:rsidR="000C6EC6">
        <w:t>.</w:t>
      </w:r>
    </w:p>
    <w:p w14:paraId="013B7979" w14:textId="6F280476" w:rsidR="00A20CD2" w:rsidRPr="002F3709" w:rsidRDefault="00A20CD2" w:rsidP="00097095">
      <w:r w:rsidRPr="002F3709">
        <w:t>Government infrastructure investment (GII), which includes general government net infrastructure investment (net of asset sales) and estimated construction related cash outflows for Partnerships Victoria projects, was $2</w:t>
      </w:r>
      <w:r w:rsidR="007B5B48" w:rsidRPr="002F3709">
        <w:t>4.</w:t>
      </w:r>
      <w:r w:rsidR="00013313">
        <w:t>2</w:t>
      </w:r>
      <w:r w:rsidRPr="002F3709">
        <w:t> billion for 202</w:t>
      </w:r>
      <w:r w:rsidR="00B079D2" w:rsidRPr="002F3709">
        <w:t>3</w:t>
      </w:r>
      <w:r w:rsidR="1E2B83F2">
        <w:t>-</w:t>
      </w:r>
      <w:r w:rsidRPr="002F3709">
        <w:t>2</w:t>
      </w:r>
      <w:r w:rsidR="00B079D2" w:rsidRPr="002F3709">
        <w:t>4</w:t>
      </w:r>
      <w:r w:rsidRPr="002F3709">
        <w:t xml:space="preserve">. This was </w:t>
      </w:r>
      <w:r w:rsidR="00573AF4" w:rsidRPr="002F3709">
        <w:t>higher than</w:t>
      </w:r>
      <w:r w:rsidR="007B5B48" w:rsidRPr="002F3709">
        <w:t xml:space="preserve"> </w:t>
      </w:r>
      <w:r w:rsidRPr="002F3709">
        <w:t>the revised budget of $2</w:t>
      </w:r>
      <w:r w:rsidR="00B079D2" w:rsidRPr="002F3709">
        <w:t>4</w:t>
      </w:r>
      <w:r w:rsidR="00F17186">
        <w:t> </w:t>
      </w:r>
      <w:r w:rsidRPr="002F3709">
        <w:t xml:space="preserve">billion published in the </w:t>
      </w:r>
      <w:r w:rsidRPr="002F3709">
        <w:rPr>
          <w:i/>
        </w:rPr>
        <w:t>202</w:t>
      </w:r>
      <w:r w:rsidR="001F1F05" w:rsidRPr="002F3709">
        <w:rPr>
          <w:i/>
        </w:rPr>
        <w:t>4</w:t>
      </w:r>
      <w:r w:rsidR="3B9B6AB9" w:rsidRPr="1E2A6B87">
        <w:rPr>
          <w:i/>
          <w:iCs/>
        </w:rPr>
        <w:t>-</w:t>
      </w:r>
      <w:r w:rsidRPr="002F3709">
        <w:rPr>
          <w:i/>
        </w:rPr>
        <w:t>2</w:t>
      </w:r>
      <w:r w:rsidR="001F1F05" w:rsidRPr="002F3709">
        <w:rPr>
          <w:i/>
        </w:rPr>
        <w:t>5</w:t>
      </w:r>
      <w:r w:rsidRPr="002F3709">
        <w:rPr>
          <w:i/>
        </w:rPr>
        <w:t xml:space="preserve"> Budget</w:t>
      </w:r>
      <w:r w:rsidR="0009537B" w:rsidRPr="00717076">
        <w:t>,</w:t>
      </w:r>
      <w:r w:rsidR="00EA0FBC">
        <w:rPr>
          <w:i/>
        </w:rPr>
        <w:t xml:space="preserve"> </w:t>
      </w:r>
      <w:r w:rsidR="00464C82">
        <w:t xml:space="preserve">driven by </w:t>
      </w:r>
      <w:r w:rsidR="00F82006">
        <w:t>high levels of activity and</w:t>
      </w:r>
      <w:r w:rsidR="00464C82">
        <w:t xml:space="preserve"> t</w:t>
      </w:r>
      <w:r w:rsidR="00464C82" w:rsidRPr="00AA77A7">
        <w:t>he</w:t>
      </w:r>
      <w:r w:rsidR="00464C82" w:rsidRPr="008C015B">
        <w:t xml:space="preserve"> </w:t>
      </w:r>
      <w:r w:rsidR="00464C82">
        <w:t xml:space="preserve">value of assets and services received free of charge </w:t>
      </w:r>
      <w:bookmarkStart w:id="21" w:name="_Hlk177561468"/>
      <w:r w:rsidR="00464C82">
        <w:t xml:space="preserve">under the </w:t>
      </w:r>
      <w:r w:rsidR="002B4852" w:rsidRPr="002F3709">
        <w:t>Metro Tunnel</w:t>
      </w:r>
      <w:r w:rsidR="00464C82">
        <w:t xml:space="preserve"> service concession arrangement</w:t>
      </w:r>
      <w:r w:rsidR="00B85558" w:rsidRPr="00B85558">
        <w:t xml:space="preserve"> </w:t>
      </w:r>
      <w:r w:rsidR="00464C82">
        <w:t xml:space="preserve">reflecting adjustments for actual costs </w:t>
      </w:r>
      <w:r w:rsidR="00B85558" w:rsidRPr="00B85558">
        <w:t>and in-principle alignment on contract ma</w:t>
      </w:r>
      <w:r w:rsidR="00AE006E">
        <w:t>t</w:t>
      </w:r>
      <w:r w:rsidR="00B85558" w:rsidRPr="00B85558">
        <w:t>ters for this project</w:t>
      </w:r>
      <w:r w:rsidR="00826138">
        <w:t>.</w:t>
      </w:r>
      <w:r w:rsidR="002B4852" w:rsidRPr="002F3709">
        <w:t xml:space="preserve"> </w:t>
      </w:r>
      <w:bookmarkEnd w:id="21"/>
      <w:r w:rsidRPr="002F3709">
        <w:t>Compared with the previous year, GII increased by $</w:t>
      </w:r>
      <w:r w:rsidR="00CD26CD" w:rsidRPr="002F3709">
        <w:t>2.</w:t>
      </w:r>
      <w:r w:rsidR="001E65A4">
        <w:t>4</w:t>
      </w:r>
      <w:r w:rsidRPr="002F3709">
        <w:t> billion, largely due to extensive capital infrastructure investment in the transport, education, housing and health sectors.</w:t>
      </w:r>
    </w:p>
    <w:p w14:paraId="61AFD1A0" w14:textId="051EB081" w:rsidR="00A20CD2" w:rsidRPr="002F3709" w:rsidRDefault="00A20CD2" w:rsidP="00261068">
      <w:pPr>
        <w:keepNext/>
        <w:ind w:right="-213"/>
      </w:pPr>
      <w:r w:rsidRPr="002F3709">
        <w:lastRenderedPageBreak/>
        <w:t>Net debt for the general government sector was $1</w:t>
      </w:r>
      <w:r w:rsidR="00B12E5C" w:rsidRPr="002F3709">
        <w:t>3</w:t>
      </w:r>
      <w:r w:rsidR="00BF078F" w:rsidRPr="002F3709">
        <w:t>3</w:t>
      </w:r>
      <w:r w:rsidR="00B12E5C" w:rsidRPr="002F3709">
        <w:t>.</w:t>
      </w:r>
      <w:r w:rsidR="00BF078F" w:rsidRPr="002F3709">
        <w:t>2</w:t>
      </w:r>
      <w:r w:rsidRPr="002F3709">
        <w:t> billion (2</w:t>
      </w:r>
      <w:r w:rsidR="004C23EB" w:rsidRPr="002F3709">
        <w:t>1</w:t>
      </w:r>
      <w:r w:rsidRPr="002F3709">
        <w:t>.</w:t>
      </w:r>
      <w:r w:rsidR="00BF078F" w:rsidRPr="002F3709">
        <w:t>9</w:t>
      </w:r>
      <w:r w:rsidRPr="002F3709">
        <w:t> per cent of estimated gross state product) at 30 June 202</w:t>
      </w:r>
      <w:r w:rsidR="004C23EB" w:rsidRPr="002F3709">
        <w:t>4</w:t>
      </w:r>
      <w:r w:rsidRPr="002F3709">
        <w:t>, $</w:t>
      </w:r>
      <w:r w:rsidR="00972C73" w:rsidRPr="002F3709">
        <w:t>2</w:t>
      </w:r>
      <w:r w:rsidRPr="002F3709">
        <w:t>.</w:t>
      </w:r>
      <w:r w:rsidR="00A03AE4">
        <w:t>6</w:t>
      </w:r>
      <w:r w:rsidRPr="002F3709">
        <w:t> billion lower than the revised estimate</w:t>
      </w:r>
      <w:r w:rsidR="00486E27">
        <w:t xml:space="preserve"> in the </w:t>
      </w:r>
      <w:r w:rsidR="00486E27" w:rsidRPr="00486E27">
        <w:rPr>
          <w:i/>
          <w:iCs/>
        </w:rPr>
        <w:t>2024-25 Budget</w:t>
      </w:r>
      <w:r w:rsidRPr="002F3709">
        <w:t>. This improved result primarily reflects</w:t>
      </w:r>
      <w:r w:rsidR="00C92762">
        <w:t xml:space="preserve"> </w:t>
      </w:r>
      <w:r w:rsidR="00AF06ED">
        <w:t>a</w:t>
      </w:r>
      <w:r w:rsidR="0078120F">
        <w:t xml:space="preserve"> </w:t>
      </w:r>
      <w:r w:rsidR="0046234B">
        <w:t xml:space="preserve">higher than </w:t>
      </w:r>
      <w:r w:rsidR="0078120F">
        <w:t>forecast</w:t>
      </w:r>
      <w:r w:rsidRPr="002F3709">
        <w:t xml:space="preserve"> net operating </w:t>
      </w:r>
      <w:r w:rsidR="00DB6E1B">
        <w:t>cash</w:t>
      </w:r>
      <w:r w:rsidR="0078120F">
        <w:t xml:space="preserve"> surplus</w:t>
      </w:r>
      <w:r w:rsidR="00815917" w:rsidRPr="002F3709">
        <w:t>.</w:t>
      </w:r>
    </w:p>
    <w:p w14:paraId="3109C995" w14:textId="248A0384" w:rsidR="00A20CD2" w:rsidRDefault="00A20CD2" w:rsidP="00097095">
      <w:r w:rsidRPr="002F3709">
        <w:t xml:space="preserve">The net operating </w:t>
      </w:r>
      <w:r w:rsidR="00F52F41">
        <w:t>cash</w:t>
      </w:r>
      <w:r w:rsidRPr="002F3709">
        <w:t xml:space="preserve"> surplus of $</w:t>
      </w:r>
      <w:r w:rsidR="005046C2" w:rsidRPr="002F3709">
        <w:t>2</w:t>
      </w:r>
      <w:r w:rsidRPr="002F3709">
        <w:t>.</w:t>
      </w:r>
      <w:r w:rsidR="00385CAB">
        <w:t>6</w:t>
      </w:r>
      <w:r w:rsidRPr="002F3709">
        <w:t> billion was an improvement of $</w:t>
      </w:r>
      <w:r w:rsidR="004749E3" w:rsidRPr="002F3709">
        <w:t>2.</w:t>
      </w:r>
      <w:r w:rsidR="00A479A3">
        <w:t>2</w:t>
      </w:r>
      <w:r w:rsidRPr="002F3709">
        <w:t> billion compared with the $</w:t>
      </w:r>
      <w:r w:rsidR="005046C2" w:rsidRPr="002F3709">
        <w:t>427 m</w:t>
      </w:r>
      <w:r w:rsidRPr="002F3709">
        <w:t xml:space="preserve">illion surplus forecast in the </w:t>
      </w:r>
      <w:r w:rsidRPr="002F3709">
        <w:rPr>
          <w:i/>
        </w:rPr>
        <w:t>202</w:t>
      </w:r>
      <w:r w:rsidR="007E247D" w:rsidRPr="002F3709">
        <w:rPr>
          <w:i/>
        </w:rPr>
        <w:t>4</w:t>
      </w:r>
      <w:r w:rsidRPr="002F3709">
        <w:rPr>
          <w:i/>
        </w:rPr>
        <w:noBreakHyphen/>
        <w:t>2</w:t>
      </w:r>
      <w:r w:rsidR="007E247D" w:rsidRPr="002F3709">
        <w:rPr>
          <w:i/>
        </w:rPr>
        <w:t>5</w:t>
      </w:r>
      <w:r w:rsidRPr="002F3709">
        <w:rPr>
          <w:i/>
        </w:rPr>
        <w:t xml:space="preserve"> Budget</w:t>
      </w:r>
      <w:r w:rsidRPr="002F3709">
        <w:t>. The improvement from the revised budget was primarily driven by</w:t>
      </w:r>
      <w:r w:rsidR="00DE6477">
        <w:t xml:space="preserve"> lower than forecast payments on goods and services and grants due to the timing of payments across departments. There w</w:t>
      </w:r>
      <w:r w:rsidR="008B31F0">
        <w:t>ere</w:t>
      </w:r>
      <w:r w:rsidR="00DE6477">
        <w:t xml:space="preserve"> also higher grant receipts than forecast primarily due to local government grants from the Commonwealth</w:t>
      </w:r>
      <w:r w:rsidRPr="002F3709">
        <w:t>.</w:t>
      </w:r>
    </w:p>
    <w:p w14:paraId="068141D6" w14:textId="53C24213" w:rsidR="00973F0C" w:rsidRPr="00EA7004" w:rsidRDefault="00973F0C" w:rsidP="00261068">
      <w:pPr>
        <w:ind w:right="-213"/>
      </w:pPr>
      <w:r w:rsidRPr="00973F0C">
        <w:t>Victoria is rated AA</w:t>
      </w:r>
      <w:r w:rsidR="0015160E">
        <w:t>+</w:t>
      </w:r>
      <w:r w:rsidRPr="00973F0C">
        <w:t xml:space="preserve"> by </w:t>
      </w:r>
      <w:r w:rsidR="0015160E">
        <w:t>Fitch Ratings</w:t>
      </w:r>
      <w:r w:rsidR="00F827B2">
        <w:t xml:space="preserve"> (Fitch</w:t>
      </w:r>
      <w:r w:rsidR="00C566C9">
        <w:t>)</w:t>
      </w:r>
      <w:r w:rsidR="00CB1517">
        <w:t>,</w:t>
      </w:r>
      <w:r w:rsidR="00A5334C">
        <w:t xml:space="preserve"> AA</w:t>
      </w:r>
      <w:r w:rsidR="00261068">
        <w:t> </w:t>
      </w:r>
      <w:r w:rsidRPr="00973F0C">
        <w:t xml:space="preserve">by Standard &amp; Poor’s (S&amp;P) and Aa2 by Moody’s </w:t>
      </w:r>
      <w:r w:rsidR="00C566C9">
        <w:t>Ratings</w:t>
      </w:r>
      <w:r w:rsidRPr="00973F0C">
        <w:t xml:space="preserve"> (Moody’s)</w:t>
      </w:r>
      <w:r w:rsidR="007C3869">
        <w:t xml:space="preserve">. </w:t>
      </w:r>
      <w:r w:rsidR="00D06830">
        <w:t xml:space="preserve">All three ratings </w:t>
      </w:r>
      <w:r w:rsidR="000547D4">
        <w:t>are</w:t>
      </w:r>
      <w:r w:rsidR="007C3869">
        <w:t xml:space="preserve"> with</w:t>
      </w:r>
      <w:r w:rsidRPr="00973F0C">
        <w:t xml:space="preserve"> a stable outlook. </w:t>
      </w:r>
      <w:r w:rsidR="00D96C76">
        <w:t xml:space="preserve">The Fitch rating and outlook reflect </w:t>
      </w:r>
      <w:r w:rsidR="00A41309">
        <w:t xml:space="preserve">the State’s strong and diverse economy, </w:t>
      </w:r>
      <w:r w:rsidR="00BE246F">
        <w:t>which will support</w:t>
      </w:r>
      <w:r w:rsidRPr="00973F0C">
        <w:t xml:space="preserve"> a </w:t>
      </w:r>
      <w:r w:rsidR="00BE246F">
        <w:t xml:space="preserve">continued recovery in the fiscal position following </w:t>
      </w:r>
      <w:r w:rsidR="00726C2F">
        <w:t>the recent challenges of the COVID-19 pandemic.</w:t>
      </w:r>
      <w:r w:rsidRPr="00973F0C">
        <w:t xml:space="preserve"> Moody’s rating and outlook reflect the strong institutional framework for Australian states and their ability to adjust state-based revenues and expenditures as required. S&amp;P in its latest report notes that Victoria’s economy is wealthy, well diversified and has solid fundamentals with low unemployment. </w:t>
      </w:r>
    </w:p>
    <w:p w14:paraId="4EF54013" w14:textId="042410BA" w:rsidR="00EA7004" w:rsidRDefault="00EA7004">
      <w:pPr>
        <w:keepLines w:val="0"/>
      </w:pPr>
      <w:r>
        <w:br w:type="page"/>
      </w:r>
    </w:p>
    <w:p w14:paraId="76A269A3" w14:textId="77777777" w:rsidR="00A20CD2" w:rsidRDefault="00A20CD2" w:rsidP="00097095"/>
    <w:p w14:paraId="7BB8EB9A" w14:textId="003366A4" w:rsidR="00712174" w:rsidRDefault="00712174" w:rsidP="00097095">
      <w:pPr>
        <w:sectPr w:rsidR="00712174" w:rsidSect="00760D40">
          <w:type w:val="continuous"/>
          <w:pgSz w:w="11906" w:h="16838" w:code="9"/>
          <w:pgMar w:top="1134" w:right="1134" w:bottom="1134" w:left="1134" w:header="624" w:footer="567" w:gutter="0"/>
          <w:cols w:num="2" w:space="708"/>
          <w:docGrid w:linePitch="360"/>
        </w:sectPr>
      </w:pPr>
    </w:p>
    <w:p w14:paraId="1E64C979" w14:textId="77777777" w:rsidR="00A20CD2" w:rsidRDefault="00A20CD2" w:rsidP="00097095">
      <w:pPr>
        <w:pStyle w:val="ChapterHeading"/>
      </w:pPr>
      <w:bookmarkStart w:id="22" w:name="_Toc176189331"/>
      <w:r>
        <w:lastRenderedPageBreak/>
        <w:t>Chapter 2 – General government sector outcome</w:t>
      </w:r>
      <w:bookmarkEnd w:id="22"/>
    </w:p>
    <w:p w14:paraId="1B91F5A2" w14:textId="77777777" w:rsidR="00A20CD2" w:rsidRDefault="00A20CD2" w:rsidP="00315155">
      <w:pPr>
        <w:pStyle w:val="ListBullet"/>
        <w:sectPr w:rsidR="00A20CD2" w:rsidSect="00760D40">
          <w:headerReference w:type="default" r:id="rId28"/>
          <w:footerReference w:type="even" r:id="rId29"/>
          <w:footerReference w:type="default" r:id="rId30"/>
          <w:headerReference w:type="first" r:id="rId31"/>
          <w:footerReference w:type="first" r:id="rId32"/>
          <w:pgSz w:w="11906" w:h="16838" w:code="9"/>
          <w:pgMar w:top="1134" w:right="1134" w:bottom="1134" w:left="1134" w:header="624" w:footer="567" w:gutter="0"/>
          <w:cols w:space="708"/>
          <w:docGrid w:linePitch="360"/>
        </w:sectPr>
      </w:pPr>
    </w:p>
    <w:p w14:paraId="4989170D" w14:textId="2253E87A" w:rsidR="00A20CD2" w:rsidRPr="000F1827" w:rsidRDefault="00A20CD2" w:rsidP="00544AE9">
      <w:pPr>
        <w:pStyle w:val="ShadedBoxBullet"/>
        <w:numPr>
          <w:ilvl w:val="0"/>
          <w:numId w:val="17"/>
        </w:numPr>
        <w:ind w:left="360"/>
      </w:pPr>
      <w:r w:rsidRPr="000F1827">
        <w:t>The Government recorded a general government sector operating deficit of $</w:t>
      </w:r>
      <w:r w:rsidR="00FE7EC9" w:rsidRPr="000F1827">
        <w:t>4</w:t>
      </w:r>
      <w:r w:rsidRPr="000F1827">
        <w:t>.</w:t>
      </w:r>
      <w:r w:rsidR="00913702">
        <w:t>2</w:t>
      </w:r>
      <w:r w:rsidRPr="000F1827">
        <w:t xml:space="preserve"> billion in </w:t>
      </w:r>
      <w:r w:rsidR="005A6542" w:rsidRPr="000F1827">
        <w:t>2023</w:t>
      </w:r>
      <w:r w:rsidR="00FE7EC9" w:rsidRPr="000F1827">
        <w:t>-</w:t>
      </w:r>
      <w:r w:rsidRPr="000F1827">
        <w:t>2</w:t>
      </w:r>
      <w:r w:rsidR="00E46083" w:rsidRPr="000F1827">
        <w:t>4</w:t>
      </w:r>
      <w:r w:rsidR="00C12201">
        <w:t>, an improvement of $4.6 billion compared with $8.8 billion in 2022-23</w:t>
      </w:r>
      <w:r w:rsidR="00C12201" w:rsidRPr="000F1827">
        <w:t>.</w:t>
      </w:r>
    </w:p>
    <w:p w14:paraId="2B462757" w14:textId="508F8AC2" w:rsidR="00A20CD2" w:rsidRPr="000F1827" w:rsidRDefault="00A20CD2" w:rsidP="00544AE9">
      <w:pPr>
        <w:pStyle w:val="ShadedBoxBullet"/>
        <w:numPr>
          <w:ilvl w:val="0"/>
          <w:numId w:val="17"/>
        </w:numPr>
        <w:ind w:left="360"/>
      </w:pPr>
      <w:r w:rsidRPr="000F1827">
        <w:t xml:space="preserve">The </w:t>
      </w:r>
      <w:r w:rsidR="005A6542" w:rsidRPr="000F1827">
        <w:t>2023</w:t>
      </w:r>
      <w:r w:rsidR="008D7B80" w:rsidRPr="000F1827">
        <w:t>-</w:t>
      </w:r>
      <w:r w:rsidRPr="000F1827">
        <w:t>2</w:t>
      </w:r>
      <w:r w:rsidR="00E46083" w:rsidRPr="000F1827">
        <w:t>4</w:t>
      </w:r>
      <w:r w:rsidRPr="000F1827">
        <w:t xml:space="preserve"> operating result was an improvement of $</w:t>
      </w:r>
      <w:r w:rsidR="00D42F22">
        <w:t>411</w:t>
      </w:r>
      <w:r w:rsidR="009E5352" w:rsidRPr="000F1827">
        <w:t xml:space="preserve"> m</w:t>
      </w:r>
      <w:r w:rsidRPr="000F1827">
        <w:t xml:space="preserve">illion compared with the revised estimate in the </w:t>
      </w:r>
      <w:r w:rsidR="005A6542" w:rsidRPr="000F1827">
        <w:rPr>
          <w:i/>
          <w:iCs/>
        </w:rPr>
        <w:t>2024</w:t>
      </w:r>
      <w:r w:rsidR="00442B16" w:rsidRPr="000F1827">
        <w:rPr>
          <w:i/>
          <w:iCs/>
        </w:rPr>
        <w:t>-</w:t>
      </w:r>
      <w:r w:rsidRPr="000F1827">
        <w:rPr>
          <w:i/>
          <w:iCs/>
        </w:rPr>
        <w:t>2</w:t>
      </w:r>
      <w:r w:rsidR="00E46083" w:rsidRPr="000F1827">
        <w:rPr>
          <w:i/>
          <w:iCs/>
        </w:rPr>
        <w:t>5</w:t>
      </w:r>
      <w:r w:rsidRPr="000F1827">
        <w:rPr>
          <w:i/>
        </w:rPr>
        <w:t xml:space="preserve"> Budget</w:t>
      </w:r>
      <w:r w:rsidRPr="000F1827">
        <w:t>. This was due to higher than expected revenue of $1 billion, partially offset by higher than expected expenses of $</w:t>
      </w:r>
      <w:r w:rsidR="008B5482" w:rsidRPr="000F1827">
        <w:t>6</w:t>
      </w:r>
      <w:r w:rsidR="00A633CC">
        <w:t>36</w:t>
      </w:r>
      <w:r w:rsidRPr="000F1827">
        <w:t xml:space="preserve"> million. </w:t>
      </w:r>
    </w:p>
    <w:p w14:paraId="3D5FF15F" w14:textId="2EA39AAE" w:rsidR="00A20CD2" w:rsidRPr="000F1827" w:rsidRDefault="00A20CD2" w:rsidP="00544AE9">
      <w:pPr>
        <w:pStyle w:val="ShadedBoxBullet"/>
        <w:numPr>
          <w:ilvl w:val="0"/>
          <w:numId w:val="17"/>
        </w:numPr>
        <w:ind w:left="360"/>
      </w:pPr>
      <w:r w:rsidRPr="000F1827">
        <w:t>The level of government infrastructure investment was $2</w:t>
      </w:r>
      <w:r w:rsidR="00BD76EE" w:rsidRPr="000F1827">
        <w:t>4</w:t>
      </w:r>
      <w:r w:rsidRPr="000F1827">
        <w:t>.</w:t>
      </w:r>
      <w:r w:rsidR="00357FF9">
        <w:t>2</w:t>
      </w:r>
      <w:r w:rsidRPr="000F1827">
        <w:t xml:space="preserve"> billion in </w:t>
      </w:r>
      <w:r w:rsidR="005A6542" w:rsidRPr="000F1827">
        <w:t>2023</w:t>
      </w:r>
      <w:r w:rsidR="00BD76EE" w:rsidRPr="000F1827">
        <w:t>-</w:t>
      </w:r>
      <w:r w:rsidRPr="000F1827">
        <w:t>2</w:t>
      </w:r>
      <w:r w:rsidR="00E46083" w:rsidRPr="000F1827">
        <w:t>4</w:t>
      </w:r>
      <w:r w:rsidRPr="000F1827">
        <w:t xml:space="preserve">. This was </w:t>
      </w:r>
      <w:r w:rsidR="00033E5B" w:rsidRPr="000F1827">
        <w:t>high</w:t>
      </w:r>
      <w:r w:rsidR="00213C37" w:rsidRPr="000F1827">
        <w:t>er</w:t>
      </w:r>
      <w:r w:rsidRPr="000F1827">
        <w:t xml:space="preserve"> </w:t>
      </w:r>
      <w:r w:rsidR="00033E5B" w:rsidRPr="000F1827">
        <w:t>than</w:t>
      </w:r>
      <w:r w:rsidRPr="000F1827">
        <w:t xml:space="preserve"> the revised budget of $2</w:t>
      </w:r>
      <w:r w:rsidR="00033E5B" w:rsidRPr="000F1827">
        <w:t>4</w:t>
      </w:r>
      <w:r w:rsidRPr="000F1827">
        <w:t xml:space="preserve"> billion published in the </w:t>
      </w:r>
      <w:r w:rsidR="005A6542" w:rsidRPr="000F1827">
        <w:rPr>
          <w:i/>
          <w:iCs/>
        </w:rPr>
        <w:t>2024</w:t>
      </w:r>
      <w:r w:rsidR="00033E5B" w:rsidRPr="000F1827">
        <w:rPr>
          <w:i/>
          <w:iCs/>
        </w:rPr>
        <w:t>-</w:t>
      </w:r>
      <w:r w:rsidRPr="000F1827">
        <w:rPr>
          <w:i/>
          <w:iCs/>
        </w:rPr>
        <w:t>2</w:t>
      </w:r>
      <w:r w:rsidR="00E46083" w:rsidRPr="000F1827">
        <w:rPr>
          <w:i/>
          <w:iCs/>
        </w:rPr>
        <w:t>5</w:t>
      </w:r>
      <w:r w:rsidRPr="000F1827">
        <w:rPr>
          <w:i/>
        </w:rPr>
        <w:t xml:space="preserve"> Budget</w:t>
      </w:r>
      <w:r w:rsidR="00E64656" w:rsidRPr="00E64656">
        <w:rPr>
          <w:iCs/>
        </w:rPr>
        <w:t>,</w:t>
      </w:r>
      <w:r w:rsidR="00743A2A" w:rsidRPr="000F1827">
        <w:t xml:space="preserve"> </w:t>
      </w:r>
      <w:r w:rsidR="002D5786" w:rsidRPr="002D5786">
        <w:t>driven by</w:t>
      </w:r>
      <w:r w:rsidR="00743A2A" w:rsidRPr="000F1827">
        <w:t xml:space="preserve"> </w:t>
      </w:r>
      <w:r w:rsidR="005065D9">
        <w:t xml:space="preserve">high levels of activity and </w:t>
      </w:r>
      <w:r w:rsidR="0095123A">
        <w:t>t</w:t>
      </w:r>
      <w:r w:rsidR="0095123A" w:rsidRPr="00AA77A7">
        <w:t>he</w:t>
      </w:r>
      <w:r w:rsidR="0095123A" w:rsidRPr="008C015B">
        <w:t xml:space="preserve"> </w:t>
      </w:r>
      <w:r w:rsidR="0095123A">
        <w:t xml:space="preserve">value of assets and services received free of charge under the </w:t>
      </w:r>
      <w:r w:rsidR="0095123A" w:rsidRPr="002F3709">
        <w:t>Metro Tunnel</w:t>
      </w:r>
      <w:r w:rsidR="0095123A">
        <w:t xml:space="preserve"> service concession arrangement</w:t>
      </w:r>
      <w:r w:rsidR="002D5786" w:rsidRPr="002D5786">
        <w:t xml:space="preserve"> </w:t>
      </w:r>
      <w:r w:rsidR="0095123A">
        <w:t xml:space="preserve">reflecting adjustments for actual costs </w:t>
      </w:r>
      <w:r w:rsidR="002D5786" w:rsidRPr="002D5786">
        <w:t>and in</w:t>
      </w:r>
      <w:r w:rsidR="005D6D3E">
        <w:noBreakHyphen/>
      </w:r>
      <w:r w:rsidR="002D5786" w:rsidRPr="002D5786">
        <w:t>principle alignment on contract ma</w:t>
      </w:r>
      <w:r w:rsidR="00F706E7">
        <w:t>t</w:t>
      </w:r>
      <w:r w:rsidR="002D5786" w:rsidRPr="002D5786">
        <w:t>ters for this project</w:t>
      </w:r>
      <w:r w:rsidR="0095123A">
        <w:t>.</w:t>
      </w:r>
    </w:p>
    <w:p w14:paraId="24BBAF44" w14:textId="7E700A4F" w:rsidR="00A20CD2" w:rsidRPr="000F1827" w:rsidRDefault="00A20CD2" w:rsidP="00544AE9">
      <w:pPr>
        <w:pStyle w:val="ShadedBoxBullet"/>
        <w:numPr>
          <w:ilvl w:val="0"/>
          <w:numId w:val="17"/>
        </w:numPr>
        <w:ind w:left="360"/>
      </w:pPr>
      <w:r w:rsidRPr="000F1827">
        <w:t>Net debt for the general government sector was $1</w:t>
      </w:r>
      <w:r w:rsidR="00DD057E" w:rsidRPr="000F1827">
        <w:t>33.2</w:t>
      </w:r>
      <w:r w:rsidRPr="000F1827">
        <w:t xml:space="preserve"> billion (2</w:t>
      </w:r>
      <w:r w:rsidR="00DD057E" w:rsidRPr="000F1827">
        <w:t>1.9</w:t>
      </w:r>
      <w:r w:rsidRPr="000F1827">
        <w:t xml:space="preserve"> per cent of gross state product (GSP)) at 30 June </w:t>
      </w:r>
      <w:r w:rsidR="005A6542" w:rsidRPr="000F1827">
        <w:t>2024</w:t>
      </w:r>
      <w:r w:rsidRPr="000F1827">
        <w:t xml:space="preserve"> compared with $1</w:t>
      </w:r>
      <w:r w:rsidR="00DD057E" w:rsidRPr="000F1827">
        <w:t>35.9</w:t>
      </w:r>
      <w:r w:rsidRPr="000F1827">
        <w:t> billion (2</w:t>
      </w:r>
      <w:r w:rsidR="00DD057E" w:rsidRPr="000F1827">
        <w:t>2.3</w:t>
      </w:r>
      <w:r w:rsidRPr="000F1827">
        <w:t xml:space="preserve"> per cent of GSP) published in the </w:t>
      </w:r>
      <w:r w:rsidR="005A6542" w:rsidRPr="000F1827">
        <w:rPr>
          <w:i/>
          <w:iCs/>
        </w:rPr>
        <w:t>2024</w:t>
      </w:r>
      <w:r w:rsidR="004A2E60" w:rsidRPr="000F1827">
        <w:rPr>
          <w:i/>
          <w:iCs/>
        </w:rPr>
        <w:t>-</w:t>
      </w:r>
      <w:r w:rsidRPr="000F1827">
        <w:rPr>
          <w:i/>
          <w:iCs/>
        </w:rPr>
        <w:t>2</w:t>
      </w:r>
      <w:r w:rsidR="00E46083" w:rsidRPr="000F1827">
        <w:rPr>
          <w:i/>
          <w:iCs/>
        </w:rPr>
        <w:t>5</w:t>
      </w:r>
      <w:r w:rsidRPr="000F1827">
        <w:rPr>
          <w:i/>
        </w:rPr>
        <w:t xml:space="preserve"> Budget</w:t>
      </w:r>
      <w:r w:rsidRPr="000F1827">
        <w:t xml:space="preserve">. This improved result </w:t>
      </w:r>
      <w:r w:rsidR="00A82A58">
        <w:t xml:space="preserve">primarily </w:t>
      </w:r>
      <w:r w:rsidRPr="000F1827">
        <w:t xml:space="preserve">reflects </w:t>
      </w:r>
      <w:r w:rsidR="007816BD" w:rsidRPr="007816BD">
        <w:t xml:space="preserve">a </w:t>
      </w:r>
      <w:r w:rsidR="009F13ED" w:rsidRPr="000F1827">
        <w:t xml:space="preserve">higher than </w:t>
      </w:r>
      <w:r w:rsidR="007816BD" w:rsidRPr="007816BD">
        <w:t>forecast</w:t>
      </w:r>
      <w:r w:rsidRPr="000F1827">
        <w:t xml:space="preserve"> net operating </w:t>
      </w:r>
      <w:r w:rsidR="00A60EC9">
        <w:t>cash</w:t>
      </w:r>
      <w:r w:rsidR="007816BD" w:rsidRPr="007816BD">
        <w:t xml:space="preserve"> surplus</w:t>
      </w:r>
      <w:r w:rsidRPr="000F1827">
        <w:t>.</w:t>
      </w:r>
    </w:p>
    <w:p w14:paraId="77EA5578" w14:textId="1D2FCDDF" w:rsidR="002F787B" w:rsidRPr="006C13A6" w:rsidRDefault="002F787B" w:rsidP="002F787B">
      <w:r>
        <w:br w:type="column"/>
      </w:r>
      <w:r w:rsidRPr="006C13A6">
        <w:t xml:space="preserve">Fiscal aggregates are useful for assessing the impact of the financial transactions of the Government and its controlled entities on the economy. These measures, derived from the audited financial statements in Chapter 4, </w:t>
      </w:r>
      <w:r w:rsidRPr="00DD24AF">
        <w:t>are</w:t>
      </w:r>
      <w:r w:rsidRPr="006C13A6">
        <w:t xml:space="preserve"> shown in Table 2.1.</w:t>
      </w:r>
    </w:p>
    <w:p w14:paraId="54A30527" w14:textId="77777777" w:rsidR="00A20CD2" w:rsidRDefault="00A20CD2" w:rsidP="00097095">
      <w:pPr>
        <w:spacing w:line="264" w:lineRule="auto"/>
      </w:pPr>
    </w:p>
    <w:p w14:paraId="293E590F" w14:textId="77777777" w:rsidR="00A20CD2" w:rsidRDefault="00A20CD2" w:rsidP="00097095"/>
    <w:p w14:paraId="4681DF2B" w14:textId="77777777" w:rsidR="00732836" w:rsidRDefault="00732836" w:rsidP="00097095">
      <w:pPr>
        <w:sectPr w:rsidR="00732836" w:rsidSect="004F2C4E">
          <w:type w:val="continuous"/>
          <w:pgSz w:w="11906" w:h="16838" w:code="9"/>
          <w:pgMar w:top="1134" w:right="1134" w:bottom="1134" w:left="1134" w:header="624" w:footer="567" w:gutter="0"/>
          <w:cols w:num="2" w:space="386"/>
          <w:docGrid w:linePitch="360"/>
        </w:sectPr>
      </w:pPr>
    </w:p>
    <w:p w14:paraId="6C879A6B" w14:textId="77777777" w:rsidR="00A20CD2" w:rsidRDefault="00A20CD2" w:rsidP="002B2299">
      <w:pPr>
        <w:pStyle w:val="TableHeading"/>
        <w:pageBreakBefore/>
        <w:spacing w:before="0"/>
      </w:pPr>
      <w:r w:rsidRPr="006C13A6">
        <w:lastRenderedPageBreak/>
        <w:t>Table 2.1:</w:t>
      </w:r>
      <w:r w:rsidRPr="006C13A6">
        <w:tab/>
        <w:t xml:space="preserve">Key fiscal aggregates for the general government sector </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2.xlsx|Table:Key_fiscal_aggregates_GG|MergedHeadingRow:1"/>
      </w:tblPr>
      <w:tblGrid>
        <w:gridCol w:w="6917"/>
        <w:gridCol w:w="907"/>
        <w:gridCol w:w="907"/>
        <w:gridCol w:w="907"/>
      </w:tblGrid>
      <w:tr w:rsidR="00A929CA" w14:paraId="623FDBE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61A61BE9" w14:textId="77777777" w:rsidR="00A929CA" w:rsidRDefault="00A929CA"/>
        </w:tc>
        <w:tc>
          <w:tcPr>
            <w:tcW w:w="907" w:type="dxa"/>
          </w:tcPr>
          <w:p w14:paraId="3C89B0A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0949FB6A"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763ECCB3"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revised</w:t>
            </w:r>
          </w:p>
        </w:tc>
      </w:tr>
      <w:tr w:rsidR="00A929CA" w:rsidRPr="00097E90" w14:paraId="6AE72C21" w14:textId="77777777">
        <w:tc>
          <w:tcPr>
            <w:cnfStyle w:val="001000000000" w:firstRow="0" w:lastRow="0" w:firstColumn="1" w:lastColumn="0" w:oddVBand="0" w:evenVBand="0" w:oddHBand="0" w:evenHBand="0" w:firstRowFirstColumn="0" w:firstRowLastColumn="0" w:lastRowFirstColumn="0" w:lastRowLastColumn="0"/>
            <w:tcW w:w="6917" w:type="dxa"/>
          </w:tcPr>
          <w:p w14:paraId="46E3DD8C" w14:textId="77777777" w:rsidR="00A929CA" w:rsidRPr="00097E90" w:rsidRDefault="00B716C8">
            <w:pPr>
              <w:rPr>
                <w:b/>
                <w:bCs/>
              </w:rPr>
            </w:pPr>
            <w:r w:rsidRPr="00097E90">
              <w:rPr>
                <w:b/>
                <w:bCs/>
              </w:rPr>
              <w:t>Operating statement aggregates</w:t>
            </w:r>
          </w:p>
        </w:tc>
        <w:tc>
          <w:tcPr>
            <w:tcW w:w="907" w:type="dxa"/>
          </w:tcPr>
          <w:p w14:paraId="2EB71947"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519554"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1DA9DDD"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3D02AB80" w14:textId="77777777">
        <w:tc>
          <w:tcPr>
            <w:cnfStyle w:val="001000000000" w:firstRow="0" w:lastRow="0" w:firstColumn="1" w:lastColumn="0" w:oddVBand="0" w:evenVBand="0" w:oddHBand="0" w:evenHBand="0" w:firstRowFirstColumn="0" w:firstRowLastColumn="0" w:lastRowFirstColumn="0" w:lastRowLastColumn="0"/>
            <w:tcW w:w="6917" w:type="dxa"/>
          </w:tcPr>
          <w:p w14:paraId="4194F024" w14:textId="368F7EC5" w:rsidR="00A929CA" w:rsidRDefault="00B716C8">
            <w:r>
              <w:t xml:space="preserve">Net result from transactions – </w:t>
            </w:r>
            <w:r w:rsidR="00097E90">
              <w:t xml:space="preserve">Net </w:t>
            </w:r>
            <w:r>
              <w:t>operating balance</w:t>
            </w:r>
          </w:p>
        </w:tc>
        <w:tc>
          <w:tcPr>
            <w:tcW w:w="907" w:type="dxa"/>
          </w:tcPr>
          <w:p w14:paraId="09CD5C30" w14:textId="77777777" w:rsidR="00A929CA" w:rsidRDefault="00B716C8">
            <w:pPr>
              <w:cnfStyle w:val="000000000000" w:firstRow="0" w:lastRow="0" w:firstColumn="0" w:lastColumn="0" w:oddVBand="0" w:evenVBand="0" w:oddHBand="0" w:evenHBand="0" w:firstRowFirstColumn="0" w:firstRowLastColumn="0" w:lastRowFirstColumn="0" w:lastRowLastColumn="0"/>
            </w:pPr>
            <w:r>
              <w:t>(8 847)</w:t>
            </w:r>
          </w:p>
        </w:tc>
        <w:tc>
          <w:tcPr>
            <w:tcW w:w="907" w:type="dxa"/>
          </w:tcPr>
          <w:p w14:paraId="26565F60" w14:textId="77777777" w:rsidR="00A929CA" w:rsidRDefault="00B716C8">
            <w:pPr>
              <w:cnfStyle w:val="000000000000" w:firstRow="0" w:lastRow="0" w:firstColumn="0" w:lastColumn="0" w:oddVBand="0" w:evenVBand="0" w:oddHBand="0" w:evenHBand="0" w:firstRowFirstColumn="0" w:firstRowLastColumn="0" w:lastRowFirstColumn="0" w:lastRowLastColumn="0"/>
            </w:pPr>
            <w:r>
              <w:t>(4 223)</w:t>
            </w:r>
          </w:p>
        </w:tc>
        <w:tc>
          <w:tcPr>
            <w:tcW w:w="907" w:type="dxa"/>
          </w:tcPr>
          <w:p w14:paraId="5A95B9B8" w14:textId="77777777" w:rsidR="00A929CA" w:rsidRDefault="00B716C8">
            <w:pPr>
              <w:cnfStyle w:val="000000000000" w:firstRow="0" w:lastRow="0" w:firstColumn="0" w:lastColumn="0" w:oddVBand="0" w:evenVBand="0" w:oddHBand="0" w:evenHBand="0" w:firstRowFirstColumn="0" w:firstRowLastColumn="0" w:lastRowFirstColumn="0" w:lastRowLastColumn="0"/>
            </w:pPr>
            <w:r>
              <w:t>(4 635)</w:t>
            </w:r>
          </w:p>
        </w:tc>
      </w:tr>
      <w:tr w:rsidR="00A929CA" w14:paraId="27CE64C3" w14:textId="77777777">
        <w:tc>
          <w:tcPr>
            <w:cnfStyle w:val="001000000000" w:firstRow="0" w:lastRow="0" w:firstColumn="1" w:lastColumn="0" w:oddVBand="0" w:evenVBand="0" w:oddHBand="0" w:evenHBand="0" w:firstRowFirstColumn="0" w:firstRowLastColumn="0" w:lastRowFirstColumn="0" w:lastRowLastColumn="0"/>
            <w:tcW w:w="6917" w:type="dxa"/>
          </w:tcPr>
          <w:p w14:paraId="2A7A174E" w14:textId="77777777" w:rsidR="00A929CA" w:rsidRDefault="00B716C8">
            <w:r>
              <w:t>Net result</w:t>
            </w:r>
          </w:p>
        </w:tc>
        <w:tc>
          <w:tcPr>
            <w:tcW w:w="907" w:type="dxa"/>
          </w:tcPr>
          <w:p w14:paraId="28DCE1F4" w14:textId="77777777" w:rsidR="00A929CA" w:rsidRDefault="00B716C8">
            <w:pPr>
              <w:cnfStyle w:val="000000000000" w:firstRow="0" w:lastRow="0" w:firstColumn="0" w:lastColumn="0" w:oddVBand="0" w:evenVBand="0" w:oddHBand="0" w:evenHBand="0" w:firstRowFirstColumn="0" w:firstRowLastColumn="0" w:lastRowFirstColumn="0" w:lastRowLastColumn="0"/>
            </w:pPr>
            <w:r>
              <w:t>(9 847)</w:t>
            </w:r>
          </w:p>
        </w:tc>
        <w:tc>
          <w:tcPr>
            <w:tcW w:w="907" w:type="dxa"/>
          </w:tcPr>
          <w:p w14:paraId="3CD52695" w14:textId="77777777" w:rsidR="00A929CA" w:rsidRDefault="00B716C8">
            <w:pPr>
              <w:cnfStyle w:val="000000000000" w:firstRow="0" w:lastRow="0" w:firstColumn="0" w:lastColumn="0" w:oddVBand="0" w:evenVBand="0" w:oddHBand="0" w:evenHBand="0" w:firstRowFirstColumn="0" w:firstRowLastColumn="0" w:lastRowFirstColumn="0" w:lastRowLastColumn="0"/>
            </w:pPr>
            <w:r>
              <w:t>(4 493)</w:t>
            </w:r>
          </w:p>
        </w:tc>
        <w:tc>
          <w:tcPr>
            <w:tcW w:w="907" w:type="dxa"/>
          </w:tcPr>
          <w:p w14:paraId="5835ECE8" w14:textId="77777777" w:rsidR="00A929CA" w:rsidRDefault="00B716C8">
            <w:pPr>
              <w:cnfStyle w:val="000000000000" w:firstRow="0" w:lastRow="0" w:firstColumn="0" w:lastColumn="0" w:oddVBand="0" w:evenVBand="0" w:oddHBand="0" w:evenHBand="0" w:firstRowFirstColumn="0" w:firstRowLastColumn="0" w:lastRowFirstColumn="0" w:lastRowLastColumn="0"/>
            </w:pPr>
            <w:r>
              <w:t>(5 081)</w:t>
            </w:r>
          </w:p>
        </w:tc>
      </w:tr>
      <w:tr w:rsidR="00A929CA" w14:paraId="0A65042A" w14:textId="77777777">
        <w:tc>
          <w:tcPr>
            <w:cnfStyle w:val="001000000000" w:firstRow="0" w:lastRow="0" w:firstColumn="1" w:lastColumn="0" w:oddVBand="0" w:evenVBand="0" w:oddHBand="0" w:evenHBand="0" w:firstRowFirstColumn="0" w:firstRowLastColumn="0" w:lastRowFirstColumn="0" w:lastRowLastColumn="0"/>
            <w:tcW w:w="6917" w:type="dxa"/>
          </w:tcPr>
          <w:p w14:paraId="33FC5692" w14:textId="77777777" w:rsidR="00A929CA" w:rsidRDefault="00B716C8">
            <w:r>
              <w:t>Net lending/(borrowing)</w:t>
            </w:r>
          </w:p>
        </w:tc>
        <w:tc>
          <w:tcPr>
            <w:tcW w:w="907" w:type="dxa"/>
          </w:tcPr>
          <w:p w14:paraId="7291EEAF" w14:textId="77777777" w:rsidR="00A929CA" w:rsidRDefault="00B716C8">
            <w:pPr>
              <w:cnfStyle w:val="000000000000" w:firstRow="0" w:lastRow="0" w:firstColumn="0" w:lastColumn="0" w:oddVBand="0" w:evenVBand="0" w:oddHBand="0" w:evenHBand="0" w:firstRowFirstColumn="0" w:firstRowLastColumn="0" w:lastRowFirstColumn="0" w:lastRowLastColumn="0"/>
            </w:pPr>
            <w:r>
              <w:t>(20 132)</w:t>
            </w:r>
          </w:p>
        </w:tc>
        <w:tc>
          <w:tcPr>
            <w:tcW w:w="907" w:type="dxa"/>
          </w:tcPr>
          <w:p w14:paraId="637EB2FF" w14:textId="77777777" w:rsidR="00A929CA" w:rsidRDefault="00B716C8">
            <w:pPr>
              <w:cnfStyle w:val="000000000000" w:firstRow="0" w:lastRow="0" w:firstColumn="0" w:lastColumn="0" w:oddVBand="0" w:evenVBand="0" w:oddHBand="0" w:evenHBand="0" w:firstRowFirstColumn="0" w:firstRowLastColumn="0" w:lastRowFirstColumn="0" w:lastRowLastColumn="0"/>
            </w:pPr>
            <w:r>
              <w:t>(17 099)</w:t>
            </w:r>
          </w:p>
        </w:tc>
        <w:tc>
          <w:tcPr>
            <w:tcW w:w="907" w:type="dxa"/>
          </w:tcPr>
          <w:p w14:paraId="0EA5D18F" w14:textId="77777777" w:rsidR="00A929CA" w:rsidRDefault="00B716C8">
            <w:pPr>
              <w:cnfStyle w:val="000000000000" w:firstRow="0" w:lastRow="0" w:firstColumn="0" w:lastColumn="0" w:oddVBand="0" w:evenVBand="0" w:oddHBand="0" w:evenHBand="0" w:firstRowFirstColumn="0" w:firstRowLastColumn="0" w:lastRowFirstColumn="0" w:lastRowLastColumn="0"/>
            </w:pPr>
            <w:r>
              <w:t>(17 645)</w:t>
            </w:r>
          </w:p>
        </w:tc>
      </w:tr>
      <w:tr w:rsidR="00A929CA" w14:paraId="6FE16D9A"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605D6EFC" w14:textId="0B1A262A" w:rsidR="00A929CA" w:rsidRDefault="00B716C8">
            <w:r>
              <w:t xml:space="preserve">Comprehensive result – </w:t>
            </w:r>
            <w:r w:rsidR="00097E90">
              <w:t xml:space="preserve">Total </w:t>
            </w:r>
            <w:r>
              <w:t>change in net worth</w:t>
            </w:r>
          </w:p>
        </w:tc>
        <w:tc>
          <w:tcPr>
            <w:tcW w:w="907" w:type="dxa"/>
            <w:tcBorders>
              <w:bottom w:val="single" w:sz="6" w:space="0" w:color="auto"/>
            </w:tcBorders>
          </w:tcPr>
          <w:p w14:paraId="7B77AE6F" w14:textId="77777777" w:rsidR="00A929CA" w:rsidRDefault="00B716C8">
            <w:pPr>
              <w:cnfStyle w:val="000000000000" w:firstRow="0" w:lastRow="0" w:firstColumn="0" w:lastColumn="0" w:oddVBand="0" w:evenVBand="0" w:oddHBand="0" w:evenHBand="0" w:firstRowFirstColumn="0" w:firstRowLastColumn="0" w:lastRowFirstColumn="0" w:lastRowLastColumn="0"/>
            </w:pPr>
            <w:r>
              <w:t>8 252</w:t>
            </w:r>
          </w:p>
        </w:tc>
        <w:tc>
          <w:tcPr>
            <w:tcW w:w="907" w:type="dxa"/>
            <w:tcBorders>
              <w:bottom w:val="single" w:sz="6" w:space="0" w:color="auto"/>
            </w:tcBorders>
          </w:tcPr>
          <w:p w14:paraId="396BBFF3" w14:textId="77777777" w:rsidR="00A929CA" w:rsidRDefault="00B716C8">
            <w:pPr>
              <w:cnfStyle w:val="000000000000" w:firstRow="0" w:lastRow="0" w:firstColumn="0" w:lastColumn="0" w:oddVBand="0" w:evenVBand="0" w:oddHBand="0" w:evenHBand="0" w:firstRowFirstColumn="0" w:firstRowLastColumn="0" w:lastRowFirstColumn="0" w:lastRowLastColumn="0"/>
            </w:pPr>
            <w:r>
              <w:t>3 076</w:t>
            </w:r>
          </w:p>
        </w:tc>
        <w:tc>
          <w:tcPr>
            <w:tcW w:w="907" w:type="dxa"/>
            <w:tcBorders>
              <w:bottom w:val="single" w:sz="6" w:space="0" w:color="auto"/>
            </w:tcBorders>
          </w:tcPr>
          <w:p w14:paraId="75AFAF35" w14:textId="77777777" w:rsidR="00A929CA" w:rsidRDefault="00B716C8">
            <w:pPr>
              <w:cnfStyle w:val="000000000000" w:firstRow="0" w:lastRow="0" w:firstColumn="0" w:lastColumn="0" w:oddVBand="0" w:evenVBand="0" w:oddHBand="0" w:evenHBand="0" w:firstRowFirstColumn="0" w:firstRowLastColumn="0" w:lastRowFirstColumn="0" w:lastRowLastColumn="0"/>
            </w:pPr>
            <w:r>
              <w:t>(9 331)</w:t>
            </w:r>
          </w:p>
        </w:tc>
      </w:tr>
      <w:tr w:rsidR="00A929CA" w:rsidRPr="00097E90" w14:paraId="19A7C9CD"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363695C5" w14:textId="77777777" w:rsidR="00A929CA" w:rsidRPr="00097E90" w:rsidRDefault="00B716C8">
            <w:pPr>
              <w:rPr>
                <w:b/>
                <w:bCs/>
              </w:rPr>
            </w:pPr>
            <w:r w:rsidRPr="00097E90">
              <w:rPr>
                <w:b/>
                <w:bCs/>
              </w:rPr>
              <w:t>Balance sheet aggregates</w:t>
            </w:r>
          </w:p>
        </w:tc>
        <w:tc>
          <w:tcPr>
            <w:tcW w:w="907" w:type="dxa"/>
            <w:tcBorders>
              <w:top w:val="single" w:sz="6" w:space="0" w:color="auto"/>
            </w:tcBorders>
          </w:tcPr>
          <w:p w14:paraId="671C84E6"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4C235FB1"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41AF7F9"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453D21B3" w14:textId="77777777">
        <w:tc>
          <w:tcPr>
            <w:cnfStyle w:val="001000000000" w:firstRow="0" w:lastRow="0" w:firstColumn="1" w:lastColumn="0" w:oddVBand="0" w:evenVBand="0" w:oddHBand="0" w:evenHBand="0" w:firstRowFirstColumn="0" w:firstRowLastColumn="0" w:lastRowFirstColumn="0" w:lastRowLastColumn="0"/>
            <w:tcW w:w="6917" w:type="dxa"/>
          </w:tcPr>
          <w:p w14:paraId="54F575BE" w14:textId="77777777" w:rsidR="00A929CA" w:rsidRDefault="00B716C8">
            <w:r>
              <w:t>Net worth</w:t>
            </w:r>
          </w:p>
        </w:tc>
        <w:tc>
          <w:tcPr>
            <w:tcW w:w="907" w:type="dxa"/>
          </w:tcPr>
          <w:p w14:paraId="67B2E3AC" w14:textId="77777777" w:rsidR="00A929CA" w:rsidRDefault="00B716C8">
            <w:pPr>
              <w:cnfStyle w:val="000000000000" w:firstRow="0" w:lastRow="0" w:firstColumn="0" w:lastColumn="0" w:oddVBand="0" w:evenVBand="0" w:oddHBand="0" w:evenHBand="0" w:firstRowFirstColumn="0" w:firstRowLastColumn="0" w:lastRowFirstColumn="0" w:lastRowLastColumn="0"/>
            </w:pPr>
            <w:r>
              <w:t>186 783</w:t>
            </w:r>
          </w:p>
        </w:tc>
        <w:tc>
          <w:tcPr>
            <w:tcW w:w="907" w:type="dxa"/>
          </w:tcPr>
          <w:p w14:paraId="54D51BAB" w14:textId="77777777" w:rsidR="00A929CA" w:rsidRDefault="00B716C8">
            <w:pPr>
              <w:cnfStyle w:val="000000000000" w:firstRow="0" w:lastRow="0" w:firstColumn="0" w:lastColumn="0" w:oddVBand="0" w:evenVBand="0" w:oddHBand="0" w:evenHBand="0" w:firstRowFirstColumn="0" w:firstRowLastColumn="0" w:lastRowFirstColumn="0" w:lastRowLastColumn="0"/>
            </w:pPr>
            <w:r>
              <w:t>189 859</w:t>
            </w:r>
          </w:p>
        </w:tc>
        <w:tc>
          <w:tcPr>
            <w:tcW w:w="907" w:type="dxa"/>
          </w:tcPr>
          <w:p w14:paraId="0E935554" w14:textId="77777777" w:rsidR="00A929CA" w:rsidRDefault="00B716C8">
            <w:pPr>
              <w:cnfStyle w:val="000000000000" w:firstRow="0" w:lastRow="0" w:firstColumn="0" w:lastColumn="0" w:oddVBand="0" w:evenVBand="0" w:oddHBand="0" w:evenHBand="0" w:firstRowFirstColumn="0" w:firstRowLastColumn="0" w:lastRowFirstColumn="0" w:lastRowLastColumn="0"/>
            </w:pPr>
            <w:r>
              <w:t>177 452</w:t>
            </w:r>
          </w:p>
        </w:tc>
      </w:tr>
      <w:tr w:rsidR="00A929CA" w14:paraId="07AAE1C2" w14:textId="77777777">
        <w:tc>
          <w:tcPr>
            <w:cnfStyle w:val="001000000000" w:firstRow="0" w:lastRow="0" w:firstColumn="1" w:lastColumn="0" w:oddVBand="0" w:evenVBand="0" w:oddHBand="0" w:evenHBand="0" w:firstRowFirstColumn="0" w:firstRowLastColumn="0" w:lastRowFirstColumn="0" w:lastRowLastColumn="0"/>
            <w:tcW w:w="6917" w:type="dxa"/>
          </w:tcPr>
          <w:p w14:paraId="5542B3FB" w14:textId="77777777" w:rsidR="00A929CA" w:rsidRDefault="00B716C8">
            <w:r>
              <w:t>Net financial worth</w:t>
            </w:r>
          </w:p>
        </w:tc>
        <w:tc>
          <w:tcPr>
            <w:tcW w:w="907" w:type="dxa"/>
          </w:tcPr>
          <w:p w14:paraId="7AFF89DC" w14:textId="77777777" w:rsidR="00A929CA" w:rsidRDefault="00B716C8">
            <w:pPr>
              <w:cnfStyle w:val="000000000000" w:firstRow="0" w:lastRow="0" w:firstColumn="0" w:lastColumn="0" w:oddVBand="0" w:evenVBand="0" w:oddHBand="0" w:evenHBand="0" w:firstRowFirstColumn="0" w:firstRowLastColumn="0" w:lastRowFirstColumn="0" w:lastRowLastColumn="0"/>
            </w:pPr>
            <w:r>
              <w:t>(69 278)</w:t>
            </w:r>
          </w:p>
        </w:tc>
        <w:tc>
          <w:tcPr>
            <w:tcW w:w="907" w:type="dxa"/>
          </w:tcPr>
          <w:p w14:paraId="3858A96B" w14:textId="77777777" w:rsidR="00A929CA" w:rsidRDefault="00B716C8">
            <w:pPr>
              <w:cnfStyle w:val="000000000000" w:firstRow="0" w:lastRow="0" w:firstColumn="0" w:lastColumn="0" w:oddVBand="0" w:evenVBand="0" w:oddHBand="0" w:evenHBand="0" w:firstRowFirstColumn="0" w:firstRowLastColumn="0" w:lastRowFirstColumn="0" w:lastRowLastColumn="0"/>
            </w:pPr>
            <w:r>
              <w:t>(86 686)</w:t>
            </w:r>
          </w:p>
        </w:tc>
        <w:tc>
          <w:tcPr>
            <w:tcW w:w="907" w:type="dxa"/>
          </w:tcPr>
          <w:p w14:paraId="3C68484F" w14:textId="77777777" w:rsidR="00A929CA" w:rsidRDefault="00B716C8">
            <w:pPr>
              <w:cnfStyle w:val="000000000000" w:firstRow="0" w:lastRow="0" w:firstColumn="0" w:lastColumn="0" w:oddVBand="0" w:evenVBand="0" w:oddHBand="0" w:evenHBand="0" w:firstRowFirstColumn="0" w:firstRowLastColumn="0" w:lastRowFirstColumn="0" w:lastRowLastColumn="0"/>
            </w:pPr>
            <w:r>
              <w:t>(93 533)</w:t>
            </w:r>
          </w:p>
        </w:tc>
      </w:tr>
      <w:tr w:rsidR="00A929CA" w14:paraId="6E79EA67" w14:textId="77777777">
        <w:tc>
          <w:tcPr>
            <w:cnfStyle w:val="001000000000" w:firstRow="0" w:lastRow="0" w:firstColumn="1" w:lastColumn="0" w:oddVBand="0" w:evenVBand="0" w:oddHBand="0" w:evenHBand="0" w:firstRowFirstColumn="0" w:firstRowLastColumn="0" w:lastRowFirstColumn="0" w:lastRowLastColumn="0"/>
            <w:tcW w:w="6917" w:type="dxa"/>
          </w:tcPr>
          <w:p w14:paraId="41A387E6" w14:textId="77777777" w:rsidR="00A929CA" w:rsidRDefault="00B716C8">
            <w:r>
              <w:t>Net financial liabilities</w:t>
            </w:r>
          </w:p>
        </w:tc>
        <w:tc>
          <w:tcPr>
            <w:tcW w:w="907" w:type="dxa"/>
          </w:tcPr>
          <w:p w14:paraId="39A153C7" w14:textId="77777777" w:rsidR="00A929CA" w:rsidRDefault="00B716C8">
            <w:pPr>
              <w:cnfStyle w:val="000000000000" w:firstRow="0" w:lastRow="0" w:firstColumn="0" w:lastColumn="0" w:oddVBand="0" w:evenVBand="0" w:oddHBand="0" w:evenHBand="0" w:firstRowFirstColumn="0" w:firstRowLastColumn="0" w:lastRowFirstColumn="0" w:lastRowLastColumn="0"/>
            </w:pPr>
            <w:r>
              <w:t>165 321</w:t>
            </w:r>
          </w:p>
        </w:tc>
        <w:tc>
          <w:tcPr>
            <w:tcW w:w="907" w:type="dxa"/>
          </w:tcPr>
          <w:p w14:paraId="7D17CF3B" w14:textId="77777777" w:rsidR="00A929CA" w:rsidRDefault="00B716C8">
            <w:pPr>
              <w:cnfStyle w:val="000000000000" w:firstRow="0" w:lastRow="0" w:firstColumn="0" w:lastColumn="0" w:oddVBand="0" w:evenVBand="0" w:oddHBand="0" w:evenHBand="0" w:firstRowFirstColumn="0" w:firstRowLastColumn="0" w:lastRowFirstColumn="0" w:lastRowLastColumn="0"/>
            </w:pPr>
            <w:r>
              <w:t>184 865</w:t>
            </w:r>
          </w:p>
        </w:tc>
        <w:tc>
          <w:tcPr>
            <w:tcW w:w="907" w:type="dxa"/>
          </w:tcPr>
          <w:p w14:paraId="157617C0" w14:textId="77777777" w:rsidR="00A929CA" w:rsidRDefault="00B716C8">
            <w:pPr>
              <w:cnfStyle w:val="000000000000" w:firstRow="0" w:lastRow="0" w:firstColumn="0" w:lastColumn="0" w:oddVBand="0" w:evenVBand="0" w:oddHBand="0" w:evenHBand="0" w:firstRowFirstColumn="0" w:firstRowLastColumn="0" w:lastRowFirstColumn="0" w:lastRowLastColumn="0"/>
            </w:pPr>
            <w:r>
              <w:t>186 961</w:t>
            </w:r>
          </w:p>
        </w:tc>
      </w:tr>
      <w:tr w:rsidR="00A929CA" w14:paraId="5247C327"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56226076" w14:textId="77777777" w:rsidR="00A929CA" w:rsidRDefault="00B716C8">
            <w:r>
              <w:t>Net debt</w:t>
            </w:r>
          </w:p>
        </w:tc>
        <w:tc>
          <w:tcPr>
            <w:tcW w:w="907" w:type="dxa"/>
            <w:tcBorders>
              <w:bottom w:val="single" w:sz="6" w:space="0" w:color="auto"/>
            </w:tcBorders>
          </w:tcPr>
          <w:p w14:paraId="7FDB7032" w14:textId="77777777" w:rsidR="00A929CA" w:rsidRDefault="00B716C8">
            <w:pPr>
              <w:cnfStyle w:val="000000000000" w:firstRow="0" w:lastRow="0" w:firstColumn="0" w:lastColumn="0" w:oddVBand="0" w:evenVBand="0" w:oddHBand="0" w:evenHBand="0" w:firstRowFirstColumn="0" w:firstRowLastColumn="0" w:lastRowFirstColumn="0" w:lastRowLastColumn="0"/>
            </w:pPr>
            <w:r>
              <w:t>115 044</w:t>
            </w:r>
          </w:p>
        </w:tc>
        <w:tc>
          <w:tcPr>
            <w:tcW w:w="907" w:type="dxa"/>
            <w:tcBorders>
              <w:bottom w:val="single" w:sz="6" w:space="0" w:color="auto"/>
            </w:tcBorders>
          </w:tcPr>
          <w:p w14:paraId="206C2C7F" w14:textId="77777777" w:rsidR="00A929CA" w:rsidRDefault="00B716C8">
            <w:pPr>
              <w:cnfStyle w:val="000000000000" w:firstRow="0" w:lastRow="0" w:firstColumn="0" w:lastColumn="0" w:oddVBand="0" w:evenVBand="0" w:oddHBand="0" w:evenHBand="0" w:firstRowFirstColumn="0" w:firstRowLastColumn="0" w:lastRowFirstColumn="0" w:lastRowLastColumn="0"/>
            </w:pPr>
            <w:r>
              <w:t>133 241</w:t>
            </w:r>
          </w:p>
        </w:tc>
        <w:tc>
          <w:tcPr>
            <w:tcW w:w="907" w:type="dxa"/>
            <w:tcBorders>
              <w:bottom w:val="single" w:sz="6" w:space="0" w:color="auto"/>
            </w:tcBorders>
          </w:tcPr>
          <w:p w14:paraId="70F3C133" w14:textId="77777777" w:rsidR="00A929CA" w:rsidRDefault="00B716C8">
            <w:pPr>
              <w:cnfStyle w:val="000000000000" w:firstRow="0" w:lastRow="0" w:firstColumn="0" w:lastColumn="0" w:oddVBand="0" w:evenVBand="0" w:oddHBand="0" w:evenHBand="0" w:firstRowFirstColumn="0" w:firstRowLastColumn="0" w:lastRowFirstColumn="0" w:lastRowLastColumn="0"/>
            </w:pPr>
            <w:r>
              <w:t>135 874</w:t>
            </w:r>
          </w:p>
        </w:tc>
      </w:tr>
      <w:tr w:rsidR="00A929CA" w:rsidRPr="00097E90" w14:paraId="51024916"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2616924D" w14:textId="77777777" w:rsidR="00A929CA" w:rsidRPr="00097E90" w:rsidRDefault="00B716C8">
            <w:pPr>
              <w:rPr>
                <w:b/>
                <w:bCs/>
              </w:rPr>
            </w:pPr>
            <w:r w:rsidRPr="00097E90">
              <w:rPr>
                <w:b/>
                <w:bCs/>
              </w:rPr>
              <w:t>Cash flow statement aggregates</w:t>
            </w:r>
          </w:p>
        </w:tc>
        <w:tc>
          <w:tcPr>
            <w:tcW w:w="907" w:type="dxa"/>
            <w:tcBorders>
              <w:top w:val="single" w:sz="6" w:space="0" w:color="auto"/>
            </w:tcBorders>
          </w:tcPr>
          <w:p w14:paraId="4AF7535D"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D45E3E4"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4D4451C8"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D85759B" w14:textId="77777777">
        <w:tc>
          <w:tcPr>
            <w:cnfStyle w:val="001000000000" w:firstRow="0" w:lastRow="0" w:firstColumn="1" w:lastColumn="0" w:oddVBand="0" w:evenVBand="0" w:oddHBand="0" w:evenHBand="0" w:firstRowFirstColumn="0" w:firstRowLastColumn="0" w:lastRowFirstColumn="0" w:lastRowLastColumn="0"/>
            <w:tcW w:w="6917" w:type="dxa"/>
          </w:tcPr>
          <w:p w14:paraId="5FBAAC41" w14:textId="77777777" w:rsidR="00A929CA" w:rsidRDefault="00B716C8">
            <w:r>
              <w:t>Net cash flows from operating activities</w:t>
            </w:r>
          </w:p>
        </w:tc>
        <w:tc>
          <w:tcPr>
            <w:tcW w:w="907" w:type="dxa"/>
          </w:tcPr>
          <w:p w14:paraId="176F1C99" w14:textId="77777777" w:rsidR="00A929CA" w:rsidRDefault="00B716C8">
            <w:pPr>
              <w:cnfStyle w:val="000000000000" w:firstRow="0" w:lastRow="0" w:firstColumn="0" w:lastColumn="0" w:oddVBand="0" w:evenVBand="0" w:oddHBand="0" w:evenHBand="0" w:firstRowFirstColumn="0" w:firstRowLastColumn="0" w:lastRowFirstColumn="0" w:lastRowLastColumn="0"/>
            </w:pPr>
            <w:r>
              <w:t>4 250</w:t>
            </w:r>
          </w:p>
        </w:tc>
        <w:tc>
          <w:tcPr>
            <w:tcW w:w="907" w:type="dxa"/>
          </w:tcPr>
          <w:p w14:paraId="1CA8CB0A" w14:textId="77777777" w:rsidR="00A929CA" w:rsidRDefault="00B716C8">
            <w:pPr>
              <w:cnfStyle w:val="000000000000" w:firstRow="0" w:lastRow="0" w:firstColumn="0" w:lastColumn="0" w:oddVBand="0" w:evenVBand="0" w:oddHBand="0" w:evenHBand="0" w:firstRowFirstColumn="0" w:firstRowLastColumn="0" w:lastRowFirstColumn="0" w:lastRowLastColumn="0"/>
            </w:pPr>
            <w:r>
              <w:t>2 623</w:t>
            </w:r>
          </w:p>
        </w:tc>
        <w:tc>
          <w:tcPr>
            <w:tcW w:w="907" w:type="dxa"/>
          </w:tcPr>
          <w:p w14:paraId="1281ED9E" w14:textId="77777777" w:rsidR="00A929CA" w:rsidRDefault="00B716C8">
            <w:pPr>
              <w:cnfStyle w:val="000000000000" w:firstRow="0" w:lastRow="0" w:firstColumn="0" w:lastColumn="0" w:oddVBand="0" w:evenVBand="0" w:oddHBand="0" w:evenHBand="0" w:firstRowFirstColumn="0" w:firstRowLastColumn="0" w:lastRowFirstColumn="0" w:lastRowLastColumn="0"/>
            </w:pPr>
            <w:r>
              <w:t>427</w:t>
            </w:r>
          </w:p>
        </w:tc>
      </w:tr>
      <w:tr w:rsidR="00A929CA" w14:paraId="4EE963B6" w14:textId="77777777">
        <w:tc>
          <w:tcPr>
            <w:cnfStyle w:val="001000000000" w:firstRow="0" w:lastRow="0" w:firstColumn="1" w:lastColumn="0" w:oddVBand="0" w:evenVBand="0" w:oddHBand="0" w:evenHBand="0" w:firstRowFirstColumn="0" w:firstRowLastColumn="0" w:lastRowFirstColumn="0" w:lastRowLastColumn="0"/>
            <w:tcW w:w="6917" w:type="dxa"/>
          </w:tcPr>
          <w:p w14:paraId="23FD7F6C" w14:textId="77777777" w:rsidR="00A929CA" w:rsidRDefault="00B716C8">
            <w:r>
              <w:t>Cash surplus/(deficit)</w:t>
            </w:r>
          </w:p>
        </w:tc>
        <w:tc>
          <w:tcPr>
            <w:tcW w:w="907" w:type="dxa"/>
          </w:tcPr>
          <w:p w14:paraId="4F0E09FB" w14:textId="77777777" w:rsidR="00A929CA" w:rsidRDefault="00B716C8">
            <w:pPr>
              <w:cnfStyle w:val="000000000000" w:firstRow="0" w:lastRow="0" w:firstColumn="0" w:lastColumn="0" w:oddVBand="0" w:evenVBand="0" w:oddHBand="0" w:evenHBand="0" w:firstRowFirstColumn="0" w:firstRowLastColumn="0" w:lastRowFirstColumn="0" w:lastRowLastColumn="0"/>
            </w:pPr>
            <w:r>
              <w:t>(11 698)</w:t>
            </w:r>
          </w:p>
        </w:tc>
        <w:tc>
          <w:tcPr>
            <w:tcW w:w="907" w:type="dxa"/>
          </w:tcPr>
          <w:p w14:paraId="68A1C16A" w14:textId="77777777" w:rsidR="00A929CA" w:rsidRDefault="00B716C8">
            <w:pPr>
              <w:cnfStyle w:val="000000000000" w:firstRow="0" w:lastRow="0" w:firstColumn="0" w:lastColumn="0" w:oddVBand="0" w:evenVBand="0" w:oddHBand="0" w:evenHBand="0" w:firstRowFirstColumn="0" w:firstRowLastColumn="0" w:lastRowFirstColumn="0" w:lastRowLastColumn="0"/>
            </w:pPr>
            <w:r>
              <w:t>(14 434)</w:t>
            </w:r>
          </w:p>
        </w:tc>
        <w:tc>
          <w:tcPr>
            <w:tcW w:w="907" w:type="dxa"/>
          </w:tcPr>
          <w:p w14:paraId="2085FA8B" w14:textId="77777777" w:rsidR="00A929CA" w:rsidRDefault="00B716C8">
            <w:pPr>
              <w:cnfStyle w:val="000000000000" w:firstRow="0" w:lastRow="0" w:firstColumn="0" w:lastColumn="0" w:oddVBand="0" w:evenVBand="0" w:oddHBand="0" w:evenHBand="0" w:firstRowFirstColumn="0" w:firstRowLastColumn="0" w:lastRowFirstColumn="0" w:lastRowLastColumn="0"/>
            </w:pPr>
            <w:r>
              <w:t>(16 896)</w:t>
            </w:r>
          </w:p>
        </w:tc>
      </w:tr>
      <w:tr w:rsidR="00A929CA" w14:paraId="6DA3165C"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6AA32650" w14:textId="77777777" w:rsidR="00A929CA" w:rsidRDefault="00A929CA"/>
        </w:tc>
        <w:tc>
          <w:tcPr>
            <w:tcW w:w="907" w:type="dxa"/>
          </w:tcPr>
          <w:p w14:paraId="1001CC2B"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0023FD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61574FF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514E35E9" w14:textId="77777777">
        <w:tc>
          <w:tcPr>
            <w:cnfStyle w:val="001000000000" w:firstRow="0" w:lastRow="0" w:firstColumn="1" w:lastColumn="0" w:oddVBand="0" w:evenVBand="0" w:oddHBand="0" w:evenHBand="0" w:firstRowFirstColumn="0" w:firstRowLastColumn="0" w:lastRowFirstColumn="0" w:lastRowLastColumn="0"/>
            <w:tcW w:w="9638" w:type="dxa"/>
            <w:gridSpan w:val="4"/>
          </w:tcPr>
          <w:p w14:paraId="249DB5A5" w14:textId="77777777" w:rsidR="00A929CA" w:rsidRDefault="00B716C8" w:rsidP="00097E90">
            <w:pPr>
              <w:pStyle w:val="TableUnits"/>
              <w:spacing w:before="120"/>
            </w:pPr>
            <w:r>
              <w:t>(per cent)</w:t>
            </w:r>
          </w:p>
        </w:tc>
      </w:tr>
      <w:tr w:rsidR="00A929CA" w14:paraId="178961F5"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4077039C" w14:textId="77777777" w:rsidR="00A929CA" w:rsidRDefault="00A929CA"/>
        </w:tc>
        <w:tc>
          <w:tcPr>
            <w:tcW w:w="907" w:type="dxa"/>
          </w:tcPr>
          <w:p w14:paraId="30D25AF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814" w:type="dxa"/>
            <w:gridSpan w:val="2"/>
          </w:tcPr>
          <w:p w14:paraId="10F80FF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rsidRPr="00097E90" w14:paraId="708F6676" w14:textId="77777777">
        <w:tc>
          <w:tcPr>
            <w:cnfStyle w:val="001000000000" w:firstRow="0" w:lastRow="0" w:firstColumn="1" w:lastColumn="0" w:oddVBand="0" w:evenVBand="0" w:oddHBand="0" w:evenHBand="0" w:firstRowFirstColumn="0" w:firstRowLastColumn="0" w:lastRowFirstColumn="0" w:lastRowLastColumn="0"/>
            <w:tcW w:w="6917" w:type="dxa"/>
          </w:tcPr>
          <w:p w14:paraId="0C7FA4B6" w14:textId="77777777" w:rsidR="00A929CA" w:rsidRPr="00097E90" w:rsidRDefault="00B716C8">
            <w:pPr>
              <w:rPr>
                <w:b/>
                <w:bCs/>
              </w:rPr>
            </w:pPr>
            <w:r w:rsidRPr="00097E90">
              <w:rPr>
                <w:b/>
                <w:bCs/>
              </w:rPr>
              <w:t>Net debt to GSP</w:t>
            </w:r>
            <w:r w:rsidRPr="00097E90">
              <w:rPr>
                <w:b/>
                <w:bCs/>
                <w:vertAlign w:val="superscript"/>
              </w:rPr>
              <w:t xml:space="preserve"> (a)</w:t>
            </w:r>
          </w:p>
        </w:tc>
        <w:tc>
          <w:tcPr>
            <w:tcW w:w="907" w:type="dxa"/>
          </w:tcPr>
          <w:p w14:paraId="17DE9025"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20.2</w:t>
            </w:r>
          </w:p>
        </w:tc>
        <w:tc>
          <w:tcPr>
            <w:tcW w:w="907" w:type="dxa"/>
          </w:tcPr>
          <w:p w14:paraId="504C8D7E"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21.9</w:t>
            </w:r>
          </w:p>
        </w:tc>
        <w:tc>
          <w:tcPr>
            <w:tcW w:w="907" w:type="dxa"/>
          </w:tcPr>
          <w:p w14:paraId="23DD018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22.3</w:t>
            </w:r>
          </w:p>
        </w:tc>
      </w:tr>
      <w:tr w:rsidR="00A929CA" w:rsidRPr="00097E90" w14:paraId="19F4E65A" w14:textId="77777777">
        <w:tc>
          <w:tcPr>
            <w:cnfStyle w:val="001000000000" w:firstRow="0" w:lastRow="0" w:firstColumn="1" w:lastColumn="0" w:oddVBand="0" w:evenVBand="0" w:oddHBand="0" w:evenHBand="0" w:firstRowFirstColumn="0" w:firstRowLastColumn="0" w:lastRowFirstColumn="0" w:lastRowLastColumn="0"/>
            <w:tcW w:w="6917" w:type="dxa"/>
          </w:tcPr>
          <w:p w14:paraId="485AAA56" w14:textId="77777777" w:rsidR="00A929CA" w:rsidRPr="00097E90" w:rsidRDefault="00B716C8">
            <w:pPr>
              <w:rPr>
                <w:b/>
                <w:bCs/>
              </w:rPr>
            </w:pPr>
            <w:r w:rsidRPr="00097E90">
              <w:rPr>
                <w:b/>
                <w:bCs/>
              </w:rPr>
              <w:t>Interest expense to revenue</w:t>
            </w:r>
          </w:p>
        </w:tc>
        <w:tc>
          <w:tcPr>
            <w:tcW w:w="907" w:type="dxa"/>
          </w:tcPr>
          <w:p w14:paraId="59458D9E"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4.7</w:t>
            </w:r>
          </w:p>
        </w:tc>
        <w:tc>
          <w:tcPr>
            <w:tcW w:w="907" w:type="dxa"/>
          </w:tcPr>
          <w:p w14:paraId="5C56C136"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6.1</w:t>
            </w:r>
          </w:p>
        </w:tc>
        <w:tc>
          <w:tcPr>
            <w:tcW w:w="907" w:type="dxa"/>
          </w:tcPr>
          <w:p w14:paraId="073F1428"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6.2</w:t>
            </w:r>
          </w:p>
        </w:tc>
      </w:tr>
    </w:tbl>
    <w:p w14:paraId="7F503407" w14:textId="77777777" w:rsidR="00A20CD2" w:rsidRPr="006C13A6" w:rsidRDefault="00A20CD2" w:rsidP="00097095">
      <w:pPr>
        <w:pStyle w:val="Note"/>
        <w:ind w:left="0" w:firstLine="0"/>
      </w:pPr>
      <w:r w:rsidRPr="006C13A6">
        <w:t>Note:</w:t>
      </w:r>
    </w:p>
    <w:p w14:paraId="42E8FDEF" w14:textId="24A6DB92" w:rsidR="00A20CD2" w:rsidRPr="006C13A6" w:rsidRDefault="00A20CD2" w:rsidP="00097095">
      <w:pPr>
        <w:pStyle w:val="Note"/>
      </w:pPr>
      <w:r w:rsidRPr="006C13A6">
        <w:t>(a)</w:t>
      </w:r>
      <w:r w:rsidRPr="006C13A6">
        <w:tab/>
        <w:t>The ratios to GSP may vary from publications year to year due to revisions to the Australian Bureau of Statistics data.</w:t>
      </w:r>
    </w:p>
    <w:p w14:paraId="7F628A5E" w14:textId="77777777" w:rsidR="00A20CD2" w:rsidRPr="006C13A6" w:rsidRDefault="00A20CD2" w:rsidP="00097095"/>
    <w:p w14:paraId="02634278"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34F9B50F" w14:textId="31FFF519" w:rsidR="00A20CD2" w:rsidRPr="006C13A6" w:rsidRDefault="00A20CD2" w:rsidP="00097095">
      <w:pPr>
        <w:ind w:right="-113"/>
      </w:pPr>
      <w:r w:rsidRPr="006C13A6">
        <w:t xml:space="preserve">The </w:t>
      </w:r>
      <w:r w:rsidRPr="005B724F">
        <w:rPr>
          <w:b/>
          <w:bCs/>
        </w:rPr>
        <w:t>net result from transactions</w:t>
      </w:r>
      <w:r w:rsidRPr="006C13A6">
        <w:t xml:space="preserve"> deficit of $</w:t>
      </w:r>
      <w:r w:rsidR="00BC2EFC">
        <w:t>4</w:t>
      </w:r>
      <w:r w:rsidRPr="006C13A6">
        <w:t>.</w:t>
      </w:r>
      <w:r w:rsidR="00256FB1">
        <w:t>2</w:t>
      </w:r>
      <w:r w:rsidRPr="006C13A6">
        <w:t> billion improved by $</w:t>
      </w:r>
      <w:r w:rsidR="00032D84">
        <w:t>411</w:t>
      </w:r>
      <w:r w:rsidRPr="006C13A6">
        <w:t> </w:t>
      </w:r>
      <w:r w:rsidR="00BC2EFC">
        <w:t>m</w:t>
      </w:r>
      <w:r w:rsidRPr="006C13A6">
        <w:t>illion compared with the $</w:t>
      </w:r>
      <w:r w:rsidR="00BC2EFC">
        <w:t>4</w:t>
      </w:r>
      <w:r w:rsidRPr="006C13A6">
        <w:t>.</w:t>
      </w:r>
      <w:r w:rsidR="00BC2EFC">
        <w:t>6</w:t>
      </w:r>
      <w:r w:rsidRPr="006C13A6">
        <w:t xml:space="preserve"> billion deficit forecast in the </w:t>
      </w:r>
      <w:r w:rsidR="005A6542">
        <w:rPr>
          <w:i/>
        </w:rPr>
        <w:t>2024</w:t>
      </w:r>
      <w:r w:rsidRPr="503C5C76">
        <w:rPr>
          <w:i/>
          <w:iCs/>
        </w:rPr>
        <w:noBreakHyphen/>
      </w:r>
      <w:r w:rsidRPr="002B78CF">
        <w:rPr>
          <w:i/>
        </w:rPr>
        <w:t>2</w:t>
      </w:r>
      <w:r w:rsidR="00E46083">
        <w:rPr>
          <w:i/>
        </w:rPr>
        <w:t>5</w:t>
      </w:r>
      <w:r>
        <w:rPr>
          <w:i/>
        </w:rPr>
        <w:t> </w:t>
      </w:r>
      <w:r w:rsidRPr="002B78CF">
        <w:rPr>
          <w:i/>
        </w:rPr>
        <w:t>Budget</w:t>
      </w:r>
      <w:r w:rsidRPr="006C13A6">
        <w:t xml:space="preserve">. </w:t>
      </w:r>
      <w:r w:rsidRPr="00B72BCA">
        <w:t xml:space="preserve">The improved result was primarily due to higher than expected </w:t>
      </w:r>
      <w:r w:rsidR="00B72BCA" w:rsidRPr="00B72BCA">
        <w:t>grant</w:t>
      </w:r>
      <w:r w:rsidRPr="00B72BCA">
        <w:t xml:space="preserve"> revenue as well as higher than expected other revenue and income received in </w:t>
      </w:r>
      <w:r w:rsidR="005A6542" w:rsidRPr="00B72BCA">
        <w:t>2023</w:t>
      </w:r>
      <w:r w:rsidR="005D6D3E">
        <w:noBreakHyphen/>
      </w:r>
      <w:r w:rsidRPr="00B72BCA">
        <w:t>2</w:t>
      </w:r>
      <w:r w:rsidR="00E46083" w:rsidRPr="00B72BCA">
        <w:t>4</w:t>
      </w:r>
      <w:r w:rsidR="006A461A">
        <w:t>.</w:t>
      </w:r>
      <w:r w:rsidR="002D40DD" w:rsidRPr="002D40DD">
        <w:t xml:space="preserve"> This was partially offset by higher than forecast expenses.</w:t>
      </w:r>
    </w:p>
    <w:p w14:paraId="6AA3D485" w14:textId="1CE8800F" w:rsidR="00A20CD2" w:rsidRDefault="00A20CD2" w:rsidP="00097095">
      <w:r w:rsidRPr="006C13A6">
        <w:t>The $</w:t>
      </w:r>
      <w:r>
        <w:t>4.</w:t>
      </w:r>
      <w:r w:rsidR="00DE16A7">
        <w:t>6</w:t>
      </w:r>
      <w:r w:rsidRPr="006C13A6">
        <w:t> </w:t>
      </w:r>
      <w:r>
        <w:t>b</w:t>
      </w:r>
      <w:r w:rsidRPr="006C13A6">
        <w:t>illion lower deficit compared with the 202</w:t>
      </w:r>
      <w:r w:rsidR="00DE16A7">
        <w:t>2</w:t>
      </w:r>
      <w:r w:rsidR="426DDAA3">
        <w:t>-</w:t>
      </w:r>
      <w:r w:rsidRPr="006C13A6">
        <w:t>2</w:t>
      </w:r>
      <w:r w:rsidR="00DE16A7">
        <w:t>3</w:t>
      </w:r>
      <w:r w:rsidRPr="006C13A6">
        <w:t xml:space="preserve"> result was </w:t>
      </w:r>
      <w:r>
        <w:t xml:space="preserve">primarily </w:t>
      </w:r>
      <w:r w:rsidRPr="006C13A6">
        <w:t xml:space="preserve">due to </w:t>
      </w:r>
      <w:r w:rsidRPr="009267D7">
        <w:t>a</w:t>
      </w:r>
      <w:r w:rsidR="00673A52" w:rsidRPr="009267D7">
        <w:t>n increase in revenue</w:t>
      </w:r>
      <w:r w:rsidR="007C4CB9" w:rsidRPr="009267D7">
        <w:t>,</w:t>
      </w:r>
      <w:r w:rsidR="000D5D27">
        <w:t xml:space="preserve"> </w:t>
      </w:r>
      <w:r w:rsidR="00C64B06">
        <w:t>mainly</w:t>
      </w:r>
      <w:r w:rsidR="000D5D27">
        <w:t xml:space="preserve"> driven by an increase in tax</w:t>
      </w:r>
      <w:r w:rsidR="0062367C">
        <w:t>ation revenue</w:t>
      </w:r>
      <w:r w:rsidR="000D5D27">
        <w:t xml:space="preserve"> due to</w:t>
      </w:r>
      <w:r w:rsidR="003F25B9">
        <w:t xml:space="preserve"> </w:t>
      </w:r>
      <w:r w:rsidR="003F25B9" w:rsidRPr="009267D7">
        <w:t xml:space="preserve">the </w:t>
      </w:r>
      <w:r w:rsidR="00980E73">
        <w:t xml:space="preserve">commencement of the </w:t>
      </w:r>
      <w:r w:rsidR="003E7679">
        <w:t xml:space="preserve">COVID Debt Levy </w:t>
      </w:r>
      <w:r w:rsidR="003F25B9">
        <w:t>in 2023-24</w:t>
      </w:r>
      <w:r w:rsidR="00950068">
        <w:t xml:space="preserve">, as well as </w:t>
      </w:r>
      <w:r w:rsidR="003F25B9">
        <w:t xml:space="preserve">an increase in payroll tax revenue due to a strong labour </w:t>
      </w:r>
      <w:r w:rsidR="00186018">
        <w:t xml:space="preserve">market </w:t>
      </w:r>
      <w:r w:rsidR="003F25B9">
        <w:t xml:space="preserve">and </w:t>
      </w:r>
      <w:r w:rsidR="003F25B9" w:rsidRPr="00005D33">
        <w:t xml:space="preserve">the cessation of the New Jobs Tax Credit </w:t>
      </w:r>
      <w:r w:rsidR="002839EA">
        <w:t>int</w:t>
      </w:r>
      <w:r w:rsidR="008A6B6D">
        <w:t xml:space="preserve">roduced in the </w:t>
      </w:r>
      <w:r w:rsidR="008A6B6D" w:rsidRPr="008A6B6D">
        <w:rPr>
          <w:i/>
          <w:iCs/>
        </w:rPr>
        <w:t>2020-21 Budget</w:t>
      </w:r>
      <w:r w:rsidR="008F668E">
        <w:t>. Also driving the increase was</w:t>
      </w:r>
      <w:r w:rsidR="003F25B9" w:rsidRPr="009267D7">
        <w:t xml:space="preserve"> </w:t>
      </w:r>
      <w:r w:rsidR="00786966" w:rsidRPr="009267D7">
        <w:t xml:space="preserve">higher </w:t>
      </w:r>
      <w:r w:rsidR="004C5D06" w:rsidRPr="004C5D06">
        <w:t xml:space="preserve">goods and services tax </w:t>
      </w:r>
      <w:r w:rsidR="004C5D06">
        <w:t>(</w:t>
      </w:r>
      <w:r w:rsidR="00786966" w:rsidRPr="009267D7">
        <w:t>GST</w:t>
      </w:r>
      <w:r w:rsidR="004C5D06">
        <w:t>)</w:t>
      </w:r>
      <w:r w:rsidR="00786966" w:rsidRPr="009267D7">
        <w:t xml:space="preserve"> grants from the Commonwealth</w:t>
      </w:r>
      <w:r w:rsidR="00066FFB" w:rsidRPr="009267D7">
        <w:t xml:space="preserve"> driven by the annual growth in the national GST pool and population share growth in Victoria</w:t>
      </w:r>
      <w:r w:rsidR="000A20BC">
        <w:t>.</w:t>
      </w:r>
    </w:p>
    <w:p w14:paraId="2A1CDB84" w14:textId="38DD4F73" w:rsidR="00A20CD2" w:rsidRPr="006C13A6" w:rsidRDefault="00A20CD2" w:rsidP="00097095">
      <w:r w:rsidRPr="00AD66C5">
        <w:t xml:space="preserve">The </w:t>
      </w:r>
      <w:r w:rsidR="004279E4" w:rsidRPr="00AD66C5">
        <w:t>increase</w:t>
      </w:r>
      <w:r w:rsidRPr="00AD66C5">
        <w:t xml:space="preserve"> in </w:t>
      </w:r>
      <w:r w:rsidR="004279E4" w:rsidRPr="00AD66C5">
        <w:t>revenue</w:t>
      </w:r>
      <w:r w:rsidRPr="00AD66C5">
        <w:t xml:space="preserve"> was </w:t>
      </w:r>
      <w:r w:rsidR="004279E4" w:rsidRPr="00AD66C5">
        <w:t>partially offset</w:t>
      </w:r>
      <w:r w:rsidRPr="00AD66C5">
        <w:t xml:space="preserve"> by an increase in </w:t>
      </w:r>
      <w:r w:rsidR="007935B5">
        <w:t>employee</w:t>
      </w:r>
      <w:r w:rsidR="007C40B1">
        <w:t xml:space="preserve"> expenses</w:t>
      </w:r>
      <w:r w:rsidR="005057E0">
        <w:t>,</w:t>
      </w:r>
      <w:r w:rsidR="007C40B1">
        <w:t xml:space="preserve"> mainly </w:t>
      </w:r>
      <w:r w:rsidR="00A30E20">
        <w:t>due to</w:t>
      </w:r>
      <w:r w:rsidR="007C40B1">
        <w:t xml:space="preserve"> </w:t>
      </w:r>
      <w:r w:rsidR="007C40B1" w:rsidRPr="0029271D">
        <w:t>increased spending on service delivery in the health and education sectors</w:t>
      </w:r>
      <w:r w:rsidR="00CB662E">
        <w:t xml:space="preserve"> and increases in remuneration levels in </w:t>
      </w:r>
      <w:r w:rsidR="00CB662E" w:rsidRPr="00A354D5">
        <w:t xml:space="preserve">line with </w:t>
      </w:r>
      <w:r w:rsidR="00CB662E">
        <w:t>enterprise bargaining agreements</w:t>
      </w:r>
      <w:r w:rsidR="00220A8C">
        <w:rPr>
          <w:color w:val="000000" w:themeColor="text1"/>
        </w:rPr>
        <w:t>.</w:t>
      </w:r>
      <w:r w:rsidR="009C5B8C">
        <w:rPr>
          <w:color w:val="000000" w:themeColor="text1"/>
        </w:rPr>
        <w:t xml:space="preserve"> </w:t>
      </w:r>
      <w:r w:rsidR="00CF5971">
        <w:rPr>
          <w:color w:val="000000" w:themeColor="text1"/>
        </w:rPr>
        <w:t>There was also</w:t>
      </w:r>
      <w:r w:rsidR="009C5B8C">
        <w:rPr>
          <w:color w:val="000000" w:themeColor="text1"/>
        </w:rPr>
        <w:t xml:space="preserve"> </w:t>
      </w:r>
      <w:r w:rsidR="00A604E3">
        <w:rPr>
          <w:color w:val="000000" w:themeColor="text1"/>
        </w:rPr>
        <w:t xml:space="preserve">higher interest </w:t>
      </w:r>
      <w:r w:rsidR="00A30E20">
        <w:rPr>
          <w:color w:val="000000" w:themeColor="text1"/>
        </w:rPr>
        <w:t xml:space="preserve">expense </w:t>
      </w:r>
      <w:r w:rsidR="00A30E20" w:rsidRPr="00A30E20">
        <w:rPr>
          <w:color w:val="000000" w:themeColor="text1"/>
        </w:rPr>
        <w:t>reflecting additional borrowings to finance the State’s capital program and an increase in the interest rates on borrowings</w:t>
      </w:r>
      <w:r w:rsidR="00790976">
        <w:rPr>
          <w:color w:val="000000" w:themeColor="text1"/>
        </w:rPr>
        <w:t>.</w:t>
      </w:r>
    </w:p>
    <w:p w14:paraId="301E31B1" w14:textId="39D1C761" w:rsidR="00A20CD2" w:rsidRPr="006C13A6" w:rsidRDefault="00A20CD2" w:rsidP="00666C4D">
      <w:pPr>
        <w:ind w:right="-213"/>
      </w:pPr>
      <w:r w:rsidRPr="006C13A6">
        <w:t xml:space="preserve">The </w:t>
      </w:r>
      <w:r w:rsidRPr="007A786D">
        <w:rPr>
          <w:b/>
          <w:bCs/>
        </w:rPr>
        <w:t>net result</w:t>
      </w:r>
      <w:r w:rsidRPr="006C13A6">
        <w:t xml:space="preserve"> is a further measure of financial performance for the period, including the impact of market movements on the value of assets and liabilities. The </w:t>
      </w:r>
      <w:r w:rsidR="005A6542">
        <w:t>2023</w:t>
      </w:r>
      <w:r w:rsidRPr="006C13A6">
        <w:noBreakHyphen/>
        <w:t>2</w:t>
      </w:r>
      <w:r w:rsidR="00E46083">
        <w:t>4</w:t>
      </w:r>
      <w:r w:rsidRPr="006C13A6">
        <w:t xml:space="preserve"> net result was an improvement of $</w:t>
      </w:r>
      <w:r w:rsidR="00BF23C6">
        <w:t>5</w:t>
      </w:r>
      <w:r w:rsidR="00D831A4">
        <w:t>88</w:t>
      </w:r>
      <w:r w:rsidRPr="006C13A6">
        <w:t> </w:t>
      </w:r>
      <w:r>
        <w:t>m</w:t>
      </w:r>
      <w:r w:rsidRPr="006C13A6">
        <w:t>illion compared with the revised budget and an improvement of $</w:t>
      </w:r>
      <w:r w:rsidR="00291305">
        <w:t>5</w:t>
      </w:r>
      <w:r>
        <w:t>.</w:t>
      </w:r>
      <w:r w:rsidR="00F83B8E">
        <w:t>4</w:t>
      </w:r>
      <w:r w:rsidRPr="006C13A6">
        <w:t> </w:t>
      </w:r>
      <w:r>
        <w:t>b</w:t>
      </w:r>
      <w:r w:rsidRPr="006C13A6">
        <w:t>illion compared with the 202</w:t>
      </w:r>
      <w:r w:rsidR="00291305">
        <w:t>2</w:t>
      </w:r>
      <w:r w:rsidRPr="006C13A6">
        <w:noBreakHyphen/>
        <w:t>2</w:t>
      </w:r>
      <w:r w:rsidR="00291305">
        <w:t>3</w:t>
      </w:r>
      <w:r w:rsidRPr="006C13A6">
        <w:t xml:space="preserve"> outcome. The improvement compared with the </w:t>
      </w:r>
      <w:r>
        <w:t>prior year</w:t>
      </w:r>
      <w:r w:rsidRPr="006C13A6">
        <w:t xml:space="preserve"> was due to </w:t>
      </w:r>
      <w:r w:rsidRPr="00A80AAC">
        <w:t xml:space="preserve">the same reasons as explained for the net result from transactions, </w:t>
      </w:r>
      <w:r w:rsidR="00A47F8F">
        <w:t>as well as</w:t>
      </w:r>
      <w:r w:rsidRPr="00A80AAC">
        <w:t xml:space="preserve"> </w:t>
      </w:r>
      <w:r w:rsidR="007A517A">
        <w:t xml:space="preserve">lower losses </w:t>
      </w:r>
      <w:r w:rsidRPr="00A80AAC">
        <w:t xml:space="preserve">from other economic flows in </w:t>
      </w:r>
      <w:r w:rsidR="005A6542" w:rsidRPr="00A80AAC">
        <w:t>2023</w:t>
      </w:r>
      <w:r w:rsidRPr="00A80AAC">
        <w:noBreakHyphen/>
        <w:t>2</w:t>
      </w:r>
      <w:r w:rsidR="00E46083" w:rsidRPr="00A80AAC">
        <w:t>4</w:t>
      </w:r>
      <w:r w:rsidRPr="00A80AAC">
        <w:t xml:space="preserve">, </w:t>
      </w:r>
      <w:r w:rsidR="007A517A">
        <w:t xml:space="preserve">including due to </w:t>
      </w:r>
      <w:r w:rsidRPr="00771E9B">
        <w:t xml:space="preserve">the </w:t>
      </w:r>
      <w:r w:rsidR="00162474">
        <w:t>capital</w:t>
      </w:r>
      <w:r w:rsidR="00162474" w:rsidRPr="00771E9B">
        <w:t xml:space="preserve"> </w:t>
      </w:r>
      <w:r w:rsidR="004F75F8" w:rsidRPr="00771E9B">
        <w:t>gains from the Victorian Future Fund</w:t>
      </w:r>
      <w:r w:rsidR="00E82F8D">
        <w:t>.</w:t>
      </w:r>
    </w:p>
    <w:p w14:paraId="11652BDF" w14:textId="46FF2346" w:rsidR="00A20CD2" w:rsidRPr="006C13A6" w:rsidRDefault="00A20CD2" w:rsidP="00097095">
      <w:r w:rsidRPr="006F29BC">
        <w:t xml:space="preserve">The </w:t>
      </w:r>
      <w:r w:rsidRPr="006F29BC">
        <w:rPr>
          <w:b/>
          <w:bCs/>
        </w:rPr>
        <w:t>net lending/(borrowing)</w:t>
      </w:r>
      <w:r w:rsidRPr="006F29BC">
        <w:t xml:space="preserve"> measure broadly reflects the net impact of the general government sector on the economy and financial markets, including the impact of operating and capital investing transactions. Net borrowing of $</w:t>
      </w:r>
      <w:r w:rsidR="00E50DEF" w:rsidRPr="006F29BC">
        <w:t>17</w:t>
      </w:r>
      <w:r w:rsidRPr="006F29BC">
        <w:t>.</w:t>
      </w:r>
      <w:r w:rsidR="00F52616">
        <w:t>1</w:t>
      </w:r>
      <w:r w:rsidRPr="006F29BC">
        <w:t xml:space="preserve"> billion for </w:t>
      </w:r>
      <w:r w:rsidR="005A6542" w:rsidRPr="006F29BC">
        <w:t>2023</w:t>
      </w:r>
      <w:r w:rsidRPr="006F29BC">
        <w:noBreakHyphen/>
        <w:t>2</w:t>
      </w:r>
      <w:r w:rsidR="00E46083" w:rsidRPr="006F29BC">
        <w:t>4</w:t>
      </w:r>
      <w:r w:rsidRPr="006F29BC">
        <w:t xml:space="preserve"> was </w:t>
      </w:r>
      <w:r w:rsidR="00585AA5">
        <w:t xml:space="preserve">a </w:t>
      </w:r>
      <w:r w:rsidRPr="006F29BC">
        <w:t>$</w:t>
      </w:r>
      <w:r w:rsidR="00F52616">
        <w:t>547</w:t>
      </w:r>
      <w:r w:rsidR="00453DAA" w:rsidRPr="006F29BC">
        <w:t xml:space="preserve"> m</w:t>
      </w:r>
      <w:r w:rsidRPr="006F29BC">
        <w:t xml:space="preserve">illion </w:t>
      </w:r>
      <w:r w:rsidR="00C21D68">
        <w:t xml:space="preserve">improvement compared with </w:t>
      </w:r>
      <w:r w:rsidRPr="006F29BC">
        <w:t>the revised estimate</w:t>
      </w:r>
      <w:r w:rsidR="000A20BC">
        <w:t xml:space="preserve"> in the </w:t>
      </w:r>
      <w:r w:rsidR="000A20BC" w:rsidRPr="00FE733F">
        <w:rPr>
          <w:i/>
          <w:iCs/>
        </w:rPr>
        <w:t>2024-2</w:t>
      </w:r>
      <w:r w:rsidR="00FE733F" w:rsidRPr="00FE733F">
        <w:rPr>
          <w:i/>
          <w:iCs/>
        </w:rPr>
        <w:t>5</w:t>
      </w:r>
      <w:r w:rsidR="000A20BC" w:rsidRPr="00FE733F">
        <w:rPr>
          <w:i/>
          <w:iCs/>
        </w:rPr>
        <w:t xml:space="preserve"> Budget</w:t>
      </w:r>
      <w:r w:rsidRPr="006F29BC">
        <w:t xml:space="preserve">, mainly due to an improvement in the net result from transactions </w:t>
      </w:r>
      <w:r w:rsidR="00C21D68">
        <w:t>explained previously</w:t>
      </w:r>
      <w:r w:rsidRPr="006F29BC">
        <w:t>.</w:t>
      </w:r>
    </w:p>
    <w:p w14:paraId="7150B1F2" w14:textId="3B7854EF" w:rsidR="00A20CD2" w:rsidRPr="006C13A6" w:rsidRDefault="00A20CD2">
      <w:r w:rsidRPr="00593E79">
        <w:lastRenderedPageBreak/>
        <w:t xml:space="preserve">The </w:t>
      </w:r>
      <w:r w:rsidR="005A6542">
        <w:t>2023</w:t>
      </w:r>
      <w:r w:rsidR="00B101E8">
        <w:t>-</w:t>
      </w:r>
      <w:r>
        <w:t>2</w:t>
      </w:r>
      <w:r w:rsidR="002A5E6D">
        <w:t>4</w:t>
      </w:r>
      <w:r w:rsidRPr="00593E79">
        <w:t xml:space="preserve"> </w:t>
      </w:r>
      <w:r w:rsidRPr="00593E79">
        <w:rPr>
          <w:b/>
          <w:bCs/>
        </w:rPr>
        <w:t>comprehensive result – total change in net worth</w:t>
      </w:r>
      <w:r w:rsidRPr="00593E79">
        <w:t xml:space="preserve"> significantly improved compared with the revised estimate. The increase of $1</w:t>
      </w:r>
      <w:r w:rsidR="001D7BC4" w:rsidRPr="00593E79">
        <w:t>2.</w:t>
      </w:r>
      <w:r w:rsidR="00317727">
        <w:t>4</w:t>
      </w:r>
      <w:r w:rsidRPr="00593E79">
        <w:t xml:space="preserve"> billion from the revised budget is attributable to the revaluation of assets </w:t>
      </w:r>
      <w:r w:rsidR="00191EAA" w:rsidRPr="00593E79">
        <w:t xml:space="preserve">primarily </w:t>
      </w:r>
      <w:r w:rsidRPr="00593E79">
        <w:t xml:space="preserve">in the health </w:t>
      </w:r>
      <w:r w:rsidRPr="00E937B1">
        <w:t xml:space="preserve">sector and </w:t>
      </w:r>
      <w:r w:rsidR="002A0767" w:rsidRPr="00E937B1">
        <w:t xml:space="preserve">lower than expected </w:t>
      </w:r>
      <w:r w:rsidRPr="00E937B1">
        <w:t xml:space="preserve">valuation </w:t>
      </w:r>
      <w:r w:rsidR="002A0767" w:rsidRPr="00E937B1">
        <w:t>loss</w:t>
      </w:r>
      <w:r w:rsidRPr="00E937B1">
        <w:t xml:space="preserve"> in the general government sector’s investment in other sector entities. </w:t>
      </w:r>
      <w:r w:rsidR="00E937B1" w:rsidRPr="00B633EF">
        <w:t xml:space="preserve">This increase is primarily due </w:t>
      </w:r>
      <w:r w:rsidR="00040A09">
        <w:t xml:space="preserve">to an increased net asset position </w:t>
      </w:r>
      <w:r w:rsidR="0010107A">
        <w:t xml:space="preserve">of </w:t>
      </w:r>
      <w:r w:rsidR="00E937B1" w:rsidRPr="00B633EF">
        <w:t xml:space="preserve">the Treasury Corporation of Victoria (TCV) </w:t>
      </w:r>
      <w:r w:rsidR="00EE34A9">
        <w:t>r</w:t>
      </w:r>
      <w:r w:rsidR="00EE34A9" w:rsidRPr="00EE34A9">
        <w:t xml:space="preserve">esulting from a mark-to-market revaluation </w:t>
      </w:r>
      <w:r w:rsidR="00743158">
        <w:t>gain</w:t>
      </w:r>
      <w:r w:rsidR="00EE34A9" w:rsidRPr="00EE34A9">
        <w:t xml:space="preserve"> </w:t>
      </w:r>
      <w:r w:rsidR="00D82998">
        <w:t xml:space="preserve">compared </w:t>
      </w:r>
      <w:r w:rsidR="00527BB7">
        <w:t>with</w:t>
      </w:r>
      <w:r w:rsidR="00743158">
        <w:t xml:space="preserve"> a loss in the revised </w:t>
      </w:r>
      <w:r w:rsidR="00105D01">
        <w:t>estimate,</w:t>
      </w:r>
      <w:r w:rsidR="00EE34A9" w:rsidRPr="00EE34A9">
        <w:t xml:space="preserve"> </w:t>
      </w:r>
      <w:r w:rsidR="00E937B1" w:rsidRPr="00B633EF">
        <w:t>and an increase i</w:t>
      </w:r>
      <w:r w:rsidR="00EE34A9">
        <w:t>n</w:t>
      </w:r>
      <w:r w:rsidR="00D17535" w:rsidRPr="00B633EF">
        <w:t xml:space="preserve"> </w:t>
      </w:r>
      <w:r w:rsidR="00E937B1" w:rsidRPr="00B633EF">
        <w:t xml:space="preserve">the Transport Accident Commission’s (TAC) net asset position </w:t>
      </w:r>
      <w:r w:rsidR="007E7F8B" w:rsidRPr="007E7F8B">
        <w:t xml:space="preserve">due to favourable financial market performance and </w:t>
      </w:r>
      <w:r w:rsidR="00AA265F">
        <w:t>higher</w:t>
      </w:r>
      <w:r w:rsidR="007E7F8B" w:rsidRPr="007E7F8B">
        <w:t xml:space="preserve"> discount rates</w:t>
      </w:r>
      <w:r w:rsidR="001D2516">
        <w:t xml:space="preserve">, partially offset by </w:t>
      </w:r>
      <w:r w:rsidR="00C242C5">
        <w:t>higher actuarial inflation expectations</w:t>
      </w:r>
      <w:r w:rsidR="00E937B1" w:rsidRPr="00B633EF">
        <w:t>.</w:t>
      </w:r>
      <w:r w:rsidR="00E937B1" w:rsidRPr="00E937B1">
        <w:t xml:space="preserve"> </w:t>
      </w:r>
      <w:r w:rsidRPr="00686D74">
        <w:t xml:space="preserve">There was also a remeasurement gain on the State’s defined benefit superannuation liability. </w:t>
      </w:r>
      <w:r w:rsidRPr="005F0E18">
        <w:t>This was primarily due to</w:t>
      </w:r>
      <w:r w:rsidR="001456A1" w:rsidRPr="001456A1">
        <w:t xml:space="preserve"> an increase in the bond yield</w:t>
      </w:r>
      <w:r w:rsidR="00311523" w:rsidRPr="00311523">
        <w:t xml:space="preserve"> which underlies the superannuation valuation</w:t>
      </w:r>
      <w:r w:rsidRPr="009D5072">
        <w:t xml:space="preserve">, </w:t>
      </w:r>
      <w:r w:rsidR="00AC18A4" w:rsidRPr="009D5072">
        <w:t xml:space="preserve">partly </w:t>
      </w:r>
      <w:r w:rsidR="00CA1E24">
        <w:t xml:space="preserve">offset by lower than </w:t>
      </w:r>
      <w:r w:rsidR="007A29A3">
        <w:t xml:space="preserve">expected </w:t>
      </w:r>
      <w:r w:rsidR="005A3C1B" w:rsidRPr="005A3C1B">
        <w:t>investment returns</w:t>
      </w:r>
      <w:r w:rsidR="005A3C1B">
        <w:t xml:space="preserve"> </w:t>
      </w:r>
      <w:r w:rsidR="009D5072" w:rsidRPr="009D5072">
        <w:t>on superannuation assets</w:t>
      </w:r>
      <w:r w:rsidR="00CA1E24">
        <w:t xml:space="preserve"> </w:t>
      </w:r>
      <w:r w:rsidR="00843EEA">
        <w:t>between 31 March 2024 and 30 June 2024</w:t>
      </w:r>
      <w:r w:rsidR="009D5072" w:rsidRPr="009D5072">
        <w:t>.</w:t>
      </w:r>
    </w:p>
    <w:p w14:paraId="3FC78A00" w14:textId="4561CC94" w:rsidR="00A20CD2" w:rsidRPr="00593E79" w:rsidRDefault="00A20CD2" w:rsidP="00097095">
      <w:r w:rsidRPr="00593E79">
        <w:rPr>
          <w:b/>
          <w:bCs/>
        </w:rPr>
        <w:t>Net worth</w:t>
      </w:r>
      <w:r w:rsidRPr="00593E79">
        <w:t xml:space="preserve"> is a measure of economic wealth and is equal to net assets outlined in Table 2.4. The $1</w:t>
      </w:r>
      <w:r w:rsidR="002A77F1" w:rsidRPr="00593E79">
        <w:t>2.</w:t>
      </w:r>
      <w:r w:rsidR="002751F3">
        <w:t>4</w:t>
      </w:r>
      <w:r w:rsidRPr="00593E79">
        <w:t xml:space="preserve"> billion increase compared with the revised budget is due to the drivers as explained in the comprehensive result – total change in net worth above. </w:t>
      </w:r>
    </w:p>
    <w:p w14:paraId="6505E9DB" w14:textId="0FC55456" w:rsidR="00A20CD2" w:rsidRPr="006C13A6" w:rsidRDefault="00A20CD2" w:rsidP="00097095">
      <w:r w:rsidRPr="00593E79">
        <w:t xml:space="preserve">The year-on-year movement in </w:t>
      </w:r>
      <w:r w:rsidRPr="00593E79">
        <w:rPr>
          <w:b/>
          <w:bCs/>
        </w:rPr>
        <w:t>net financial worth</w:t>
      </w:r>
      <w:r w:rsidRPr="00593E79">
        <w:t>, which is equal to total financial assets less total liabilities, was mainly due to increased net debt, as explained in the next column.</w:t>
      </w:r>
      <w:r>
        <w:t xml:space="preserve"> </w:t>
      </w:r>
    </w:p>
    <w:p w14:paraId="2EE957D1" w14:textId="77777777" w:rsidR="00A20CD2" w:rsidRPr="006C13A6" w:rsidRDefault="00A20CD2" w:rsidP="00097095"/>
    <w:p w14:paraId="48DABDEC" w14:textId="001546FF" w:rsidR="00A20CD2" w:rsidRPr="006C13A6" w:rsidRDefault="00A20CD2" w:rsidP="00097095">
      <w:r>
        <w:rPr>
          <w:b/>
          <w:bCs/>
        </w:rPr>
        <w:br w:type="column"/>
      </w:r>
      <w:r w:rsidRPr="00957000">
        <w:rPr>
          <w:b/>
          <w:bCs/>
        </w:rPr>
        <w:t>Net financial liabilities</w:t>
      </w:r>
      <w:r w:rsidRPr="00957000">
        <w:t xml:space="preserve"> are total liabilities less financial assets (excluding investments in other sector entities). Net financial liabilities were $1</w:t>
      </w:r>
      <w:r w:rsidR="00211BE0" w:rsidRPr="00957000">
        <w:t>84</w:t>
      </w:r>
      <w:r w:rsidRPr="00957000">
        <w:t>.</w:t>
      </w:r>
      <w:r w:rsidR="00211BE0" w:rsidRPr="00957000">
        <w:t>9</w:t>
      </w:r>
      <w:r w:rsidRPr="00957000">
        <w:t xml:space="preserve"> billion at 30 June </w:t>
      </w:r>
      <w:r w:rsidR="005A6542" w:rsidRPr="00957000">
        <w:t>2024</w:t>
      </w:r>
      <w:r w:rsidRPr="00957000">
        <w:t>, $2.</w:t>
      </w:r>
      <w:r w:rsidR="00174CFC" w:rsidRPr="00957000">
        <w:t>1</w:t>
      </w:r>
      <w:r w:rsidRPr="00957000">
        <w:t> billion lower than the revised budget</w:t>
      </w:r>
      <w:r w:rsidRPr="00D20D39">
        <w:t xml:space="preserve">. This decrease primarily </w:t>
      </w:r>
      <w:r w:rsidR="00D20D39" w:rsidRPr="00D20D39">
        <w:t xml:space="preserve">reflects a higher than forecast net operating </w:t>
      </w:r>
      <w:r w:rsidR="00522F07">
        <w:t>cash</w:t>
      </w:r>
      <w:r w:rsidR="00D20D39" w:rsidRPr="00D20D39">
        <w:t xml:space="preserve"> surplus</w:t>
      </w:r>
      <w:r w:rsidR="00B77555">
        <w:t xml:space="preserve"> </w:t>
      </w:r>
      <w:r w:rsidR="00783F98" w:rsidRPr="00D20D39">
        <w:t xml:space="preserve">and </w:t>
      </w:r>
      <w:r w:rsidRPr="00D20D39">
        <w:t>a decrease in</w:t>
      </w:r>
      <w:r w:rsidRPr="00783F98">
        <w:t xml:space="preserve"> the State’s defined benefit superannuation liability. The decrease was partially offset by higher than expected </w:t>
      </w:r>
      <w:r w:rsidR="00EC6B85" w:rsidRPr="00783F98">
        <w:t>payables.</w:t>
      </w:r>
    </w:p>
    <w:p w14:paraId="0AB4EE24" w14:textId="29EC9AA4" w:rsidR="00A20CD2" w:rsidRPr="006C13A6" w:rsidRDefault="00A20CD2" w:rsidP="00097095">
      <w:r w:rsidRPr="003B1386">
        <w:rPr>
          <w:b/>
          <w:bCs/>
        </w:rPr>
        <w:t>Net debt</w:t>
      </w:r>
      <w:r w:rsidRPr="003B1386">
        <w:t xml:space="preserve"> represents gross debt less liquid financial assets. Net debt of $1</w:t>
      </w:r>
      <w:r w:rsidR="00011D06" w:rsidRPr="003B1386">
        <w:t>33.2</w:t>
      </w:r>
      <w:r w:rsidRPr="003B1386">
        <w:t xml:space="preserve"> billion at 30 June </w:t>
      </w:r>
      <w:r w:rsidR="005A6542" w:rsidRPr="003B1386">
        <w:t>2024</w:t>
      </w:r>
      <w:r w:rsidRPr="003B1386">
        <w:t xml:space="preserve"> was $</w:t>
      </w:r>
      <w:r w:rsidR="00977436" w:rsidRPr="003B1386">
        <w:t>2</w:t>
      </w:r>
      <w:r w:rsidRPr="003B1386">
        <w:t>.</w:t>
      </w:r>
      <w:r w:rsidR="00B474D0">
        <w:t>6</w:t>
      </w:r>
      <w:r w:rsidRPr="003B1386">
        <w:t xml:space="preserve"> billion lower than the revised estimate in the </w:t>
      </w:r>
      <w:r w:rsidR="005A6542" w:rsidRPr="003B1386">
        <w:rPr>
          <w:i/>
        </w:rPr>
        <w:t>2024</w:t>
      </w:r>
      <w:r w:rsidRPr="003B1386">
        <w:rPr>
          <w:i/>
        </w:rPr>
        <w:noBreakHyphen/>
        <w:t>2</w:t>
      </w:r>
      <w:r w:rsidR="00D85AD8" w:rsidRPr="003B1386">
        <w:rPr>
          <w:i/>
        </w:rPr>
        <w:t>5</w:t>
      </w:r>
      <w:r w:rsidRPr="003B1386">
        <w:rPr>
          <w:i/>
        </w:rPr>
        <w:t xml:space="preserve"> Budget</w:t>
      </w:r>
      <w:r w:rsidRPr="003B1386">
        <w:t xml:space="preserve">. This improved result primarily reflects </w:t>
      </w:r>
      <w:r w:rsidR="00040607" w:rsidRPr="00040607">
        <w:t xml:space="preserve">a </w:t>
      </w:r>
      <w:r w:rsidR="00974A1A" w:rsidRPr="003B1386">
        <w:t xml:space="preserve">higher than </w:t>
      </w:r>
      <w:r w:rsidR="00040607" w:rsidRPr="00040607">
        <w:t>forecast</w:t>
      </w:r>
      <w:r w:rsidR="00974A1A" w:rsidRPr="003B1386">
        <w:t xml:space="preserve"> net operating </w:t>
      </w:r>
      <w:r w:rsidR="00EF2AE0">
        <w:t>cash</w:t>
      </w:r>
      <w:r w:rsidR="00040607" w:rsidRPr="00040607">
        <w:t xml:space="preserve"> surplus</w:t>
      </w:r>
      <w:r w:rsidR="00974A1A" w:rsidRPr="003B1386">
        <w:t>.</w:t>
      </w:r>
    </w:p>
    <w:p w14:paraId="5A2081AA" w14:textId="0618F018" w:rsidR="00A20CD2" w:rsidRPr="00B76F96" w:rsidRDefault="00A20CD2" w:rsidP="00097095">
      <w:r w:rsidRPr="00B76F96">
        <w:t xml:space="preserve">The increase in net debt in </w:t>
      </w:r>
      <w:r w:rsidR="005A6542" w:rsidRPr="00B76F96">
        <w:t>2023</w:t>
      </w:r>
      <w:r w:rsidRPr="00B76F96">
        <w:noBreakHyphen/>
        <w:t>2</w:t>
      </w:r>
      <w:r w:rsidR="00FD2558" w:rsidRPr="00B76F96">
        <w:t>4</w:t>
      </w:r>
      <w:r w:rsidR="008B561F" w:rsidRPr="00B76F96">
        <w:t xml:space="preserve"> of $18.2 billion primarily</w:t>
      </w:r>
      <w:r w:rsidRPr="00B76F96">
        <w:t xml:space="preserve"> reflects additional borrowings required to finance the State’s capital program</w:t>
      </w:r>
      <w:r w:rsidR="00FB396D" w:rsidRPr="00B76F96">
        <w:t>.</w:t>
      </w:r>
      <w:r w:rsidRPr="00B76F96">
        <w:t xml:space="preserve"> </w:t>
      </w:r>
    </w:p>
    <w:p w14:paraId="2C1B4581" w14:textId="7AB81D99" w:rsidR="00A20CD2" w:rsidRPr="006C13A6" w:rsidRDefault="00A20CD2" w:rsidP="00097095">
      <w:r w:rsidRPr="00B76F96">
        <w:t xml:space="preserve">The </w:t>
      </w:r>
      <w:r w:rsidRPr="00B76F96">
        <w:rPr>
          <w:b/>
          <w:bCs/>
        </w:rPr>
        <w:t>net cash flows from operating activities</w:t>
      </w:r>
      <w:r w:rsidRPr="00B76F96">
        <w:t xml:space="preserve"> surplus of $</w:t>
      </w:r>
      <w:r w:rsidR="007B398C" w:rsidRPr="00B76F96">
        <w:t>2</w:t>
      </w:r>
      <w:r w:rsidRPr="00B76F96">
        <w:t>.</w:t>
      </w:r>
      <w:r w:rsidR="007B6FDE">
        <w:t>6</w:t>
      </w:r>
      <w:r w:rsidR="007B398C" w:rsidRPr="00B76F96">
        <w:t xml:space="preserve"> </w:t>
      </w:r>
      <w:r w:rsidRPr="00B76F96">
        <w:t>billion was an improvement of $</w:t>
      </w:r>
      <w:r w:rsidR="007B398C" w:rsidRPr="00B76F96">
        <w:t>2</w:t>
      </w:r>
      <w:r w:rsidRPr="00B76F96">
        <w:t>.</w:t>
      </w:r>
      <w:r w:rsidR="00D31AB1">
        <w:t>2</w:t>
      </w:r>
      <w:r w:rsidRPr="00B76F96">
        <w:t> billion compared with the $</w:t>
      </w:r>
      <w:r w:rsidR="007B398C" w:rsidRPr="00B76F96">
        <w:t>427 m</w:t>
      </w:r>
      <w:r w:rsidRPr="00B76F96">
        <w:t xml:space="preserve">illion surplus forecast in the </w:t>
      </w:r>
      <w:r w:rsidR="005A6542" w:rsidRPr="00B76F96">
        <w:rPr>
          <w:i/>
        </w:rPr>
        <w:t>2024</w:t>
      </w:r>
      <w:r w:rsidRPr="00B76F96">
        <w:rPr>
          <w:i/>
        </w:rPr>
        <w:noBreakHyphen/>
        <w:t>2</w:t>
      </w:r>
      <w:r w:rsidR="00FD2558" w:rsidRPr="00B76F96">
        <w:rPr>
          <w:i/>
        </w:rPr>
        <w:t>5</w:t>
      </w:r>
      <w:r w:rsidRPr="00B76F96">
        <w:rPr>
          <w:i/>
        </w:rPr>
        <w:t xml:space="preserve"> Budget</w:t>
      </w:r>
      <w:r w:rsidRPr="00B76F96">
        <w:t xml:space="preserve">. </w:t>
      </w:r>
      <w:r w:rsidR="00F13D07" w:rsidRPr="00B76F96">
        <w:t xml:space="preserve">The improvement from the revised budget was primarily driven by </w:t>
      </w:r>
      <w:r w:rsidR="00DF0F5F" w:rsidRPr="00DF0F5F">
        <w:t>lower than forecast payments on goods and services and grants due to the timing of payments across departments. There were also higher grant receipts than forecast primarily due to local government grants from the Commonwealth.</w:t>
      </w:r>
    </w:p>
    <w:p w14:paraId="2D462B2C" w14:textId="33CBD433" w:rsidR="00A20CD2" w:rsidRPr="006C13A6" w:rsidRDefault="00A20CD2" w:rsidP="00097095">
      <w:r w:rsidRPr="000A21EB">
        <w:t xml:space="preserve">The </w:t>
      </w:r>
      <w:r w:rsidRPr="000A21EB">
        <w:rPr>
          <w:b/>
          <w:bCs/>
        </w:rPr>
        <w:t>cash deficit</w:t>
      </w:r>
      <w:r w:rsidRPr="000A21EB">
        <w:t xml:space="preserve"> position in </w:t>
      </w:r>
      <w:r w:rsidR="005A6542" w:rsidRPr="000A21EB">
        <w:t>2023</w:t>
      </w:r>
      <w:r w:rsidRPr="000A21EB">
        <w:noBreakHyphen/>
        <w:t>2</w:t>
      </w:r>
      <w:r w:rsidR="00434017" w:rsidRPr="000A21EB">
        <w:t>4</w:t>
      </w:r>
      <w:r w:rsidRPr="000A21EB">
        <w:t xml:space="preserve"> reflects the sum of net cash flows from operating and investing activities. The deficit position in </w:t>
      </w:r>
      <w:r w:rsidR="005A6542" w:rsidRPr="000A21EB">
        <w:t>2023</w:t>
      </w:r>
      <w:r w:rsidRPr="000A21EB">
        <w:noBreakHyphen/>
        <w:t>2</w:t>
      </w:r>
      <w:r w:rsidR="00434017" w:rsidRPr="000A21EB">
        <w:t>4</w:t>
      </w:r>
      <w:r w:rsidRPr="000A21EB">
        <w:t xml:space="preserve"> was a $</w:t>
      </w:r>
      <w:r w:rsidR="0081235B" w:rsidRPr="000A21EB">
        <w:t>2</w:t>
      </w:r>
      <w:r w:rsidRPr="000A21EB">
        <w:t>.</w:t>
      </w:r>
      <w:r w:rsidR="00C958F9">
        <w:t>5</w:t>
      </w:r>
      <w:r w:rsidRPr="000A21EB">
        <w:t> billion improvement compared with the $1</w:t>
      </w:r>
      <w:r w:rsidR="0081235B" w:rsidRPr="000A21EB">
        <w:t>6</w:t>
      </w:r>
      <w:r w:rsidRPr="000A21EB">
        <w:t>.</w:t>
      </w:r>
      <w:r w:rsidR="0081235B" w:rsidRPr="000A21EB">
        <w:t>9</w:t>
      </w:r>
      <w:r w:rsidRPr="000A21EB">
        <w:t xml:space="preserve"> billion deficit forecast in the </w:t>
      </w:r>
      <w:r w:rsidR="005A6542" w:rsidRPr="000A21EB">
        <w:rPr>
          <w:i/>
        </w:rPr>
        <w:t>2024</w:t>
      </w:r>
      <w:r w:rsidRPr="000A21EB">
        <w:rPr>
          <w:i/>
        </w:rPr>
        <w:noBreakHyphen/>
        <w:t>2</w:t>
      </w:r>
      <w:r w:rsidR="00434017" w:rsidRPr="000A21EB">
        <w:rPr>
          <w:i/>
        </w:rPr>
        <w:t>5</w:t>
      </w:r>
      <w:r w:rsidRPr="000A21EB">
        <w:rPr>
          <w:i/>
        </w:rPr>
        <w:t xml:space="preserve"> Budget</w:t>
      </w:r>
      <w:r w:rsidRPr="000A21EB">
        <w:t>, primarily attributed to the improved net cash flows from operating activities as discussed above.</w:t>
      </w:r>
      <w:r>
        <w:t xml:space="preserve"> </w:t>
      </w:r>
    </w:p>
    <w:p w14:paraId="77F3117F" w14:textId="77777777" w:rsidR="00A20CD2" w:rsidRPr="006C13A6" w:rsidRDefault="00A20CD2" w:rsidP="00097095">
      <w:pPr>
        <w:pStyle w:val="Heading1"/>
        <w:pageBreakBefore/>
      </w:pPr>
      <w:bookmarkStart w:id="23" w:name="_Toc176189332"/>
      <w:r w:rsidRPr="006C13A6">
        <w:lastRenderedPageBreak/>
        <w:t>Financial performance</w:t>
      </w:r>
      <w:bookmarkEnd w:id="23"/>
    </w:p>
    <w:p w14:paraId="42F31F29" w14:textId="6FB072AC" w:rsidR="00A20CD2" w:rsidRPr="006C13A6" w:rsidRDefault="00A20CD2" w:rsidP="00097095">
      <w:pPr>
        <w:keepNext/>
      </w:pPr>
      <w:r w:rsidRPr="006C13A6">
        <w:t>Table 2.2 shows an operating deficit of $</w:t>
      </w:r>
      <w:r w:rsidR="008F5436">
        <w:t>4</w:t>
      </w:r>
      <w:r w:rsidRPr="006C13A6">
        <w:t>.</w:t>
      </w:r>
      <w:r w:rsidR="008F5436">
        <w:t>2</w:t>
      </w:r>
      <w:r w:rsidRPr="006C13A6">
        <w:t xml:space="preserve"> billion in </w:t>
      </w:r>
      <w:r w:rsidR="005A6542">
        <w:t>2023</w:t>
      </w:r>
      <w:r w:rsidRPr="006C13A6">
        <w:noBreakHyphen/>
        <w:t>2</w:t>
      </w:r>
      <w:r w:rsidR="00434017">
        <w:t>4</w:t>
      </w:r>
      <w:r w:rsidRPr="006C13A6">
        <w:t xml:space="preserve"> compared with the revised </w:t>
      </w:r>
      <w:r w:rsidR="005A6542">
        <w:t>2023</w:t>
      </w:r>
      <w:r w:rsidRPr="006C13A6">
        <w:noBreakHyphen/>
        <w:t>2</w:t>
      </w:r>
      <w:r w:rsidR="00434017">
        <w:t>4</w:t>
      </w:r>
      <w:r w:rsidRPr="006C13A6">
        <w:t xml:space="preserve"> estimate of a deficit of $</w:t>
      </w:r>
      <w:r w:rsidR="00FA238C">
        <w:t>4</w:t>
      </w:r>
      <w:r w:rsidRPr="006C13A6">
        <w:t>.</w:t>
      </w:r>
      <w:r w:rsidR="00FA238C">
        <w:t>6</w:t>
      </w:r>
      <w:r w:rsidRPr="006C13A6">
        <w:t> billion.</w:t>
      </w:r>
    </w:p>
    <w:p w14:paraId="03FF42A3"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72AC196A" w14:textId="77777777" w:rsidR="00A20CD2" w:rsidRDefault="00A20CD2" w:rsidP="00097095">
      <w:pPr>
        <w:pStyle w:val="TableHeading"/>
      </w:pPr>
      <w:r w:rsidRPr="006C13A6">
        <w:t>Table 2.2:</w:t>
      </w:r>
      <w:r w:rsidRPr="006C13A6">
        <w:tab/>
        <w:t xml:space="preserve">Summary of operating statement </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2.xlsx|Table:Summary_OS_GG|MergedHeadingRow:1"/>
      </w:tblPr>
      <w:tblGrid>
        <w:gridCol w:w="5103"/>
        <w:gridCol w:w="907"/>
        <w:gridCol w:w="907"/>
        <w:gridCol w:w="907"/>
        <w:gridCol w:w="907"/>
        <w:gridCol w:w="907"/>
      </w:tblGrid>
      <w:tr w:rsidR="00891B7B" w14:paraId="51858FE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ECABB4C" w14:textId="77777777" w:rsidR="00891B7B" w:rsidRDefault="00891B7B"/>
        </w:tc>
        <w:tc>
          <w:tcPr>
            <w:tcW w:w="907" w:type="dxa"/>
          </w:tcPr>
          <w:p w14:paraId="62801F4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683C203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65AC8D68" w14:textId="77777777" w:rsidR="00891B7B" w:rsidRDefault="0012492F">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27B9CE29" w14:textId="77777777" w:rsidR="00891B7B" w:rsidRDefault="0012492F">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1E26CCA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r>
              <w:br/>
              <w:t>actual</w:t>
            </w:r>
          </w:p>
        </w:tc>
      </w:tr>
      <w:tr w:rsidR="00891B7B" w:rsidRPr="00097E90" w14:paraId="1A203C7F" w14:textId="77777777">
        <w:tc>
          <w:tcPr>
            <w:cnfStyle w:val="001000000000" w:firstRow="0" w:lastRow="0" w:firstColumn="1" w:lastColumn="0" w:oddVBand="0" w:evenVBand="0" w:oddHBand="0" w:evenHBand="0" w:firstRowFirstColumn="0" w:firstRowLastColumn="0" w:lastRowFirstColumn="0" w:lastRowLastColumn="0"/>
            <w:tcW w:w="5103" w:type="dxa"/>
          </w:tcPr>
          <w:p w14:paraId="0BEFB44C" w14:textId="77777777" w:rsidR="00891B7B" w:rsidRPr="00097E90" w:rsidRDefault="0012492F">
            <w:pPr>
              <w:rPr>
                <w:b/>
                <w:bCs/>
              </w:rPr>
            </w:pPr>
            <w:r w:rsidRPr="00097E90">
              <w:rPr>
                <w:b/>
                <w:bCs/>
              </w:rPr>
              <w:t>Revenue and income from transactions</w:t>
            </w:r>
          </w:p>
        </w:tc>
        <w:tc>
          <w:tcPr>
            <w:tcW w:w="907" w:type="dxa"/>
          </w:tcPr>
          <w:p w14:paraId="05E46D61"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744C455"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42CBD29"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3617DED"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E28B123"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3A7943C" w14:textId="77777777">
        <w:tc>
          <w:tcPr>
            <w:cnfStyle w:val="001000000000" w:firstRow="0" w:lastRow="0" w:firstColumn="1" w:lastColumn="0" w:oddVBand="0" w:evenVBand="0" w:oddHBand="0" w:evenHBand="0" w:firstRowFirstColumn="0" w:firstRowLastColumn="0" w:lastRowFirstColumn="0" w:lastRowLastColumn="0"/>
            <w:tcW w:w="5103" w:type="dxa"/>
          </w:tcPr>
          <w:p w14:paraId="61BD9120" w14:textId="77777777" w:rsidR="00891B7B" w:rsidRDefault="0012492F">
            <w:r>
              <w:t>Taxation</w:t>
            </w:r>
          </w:p>
        </w:tc>
        <w:tc>
          <w:tcPr>
            <w:tcW w:w="907" w:type="dxa"/>
          </w:tcPr>
          <w:p w14:paraId="40757348" w14:textId="77777777" w:rsidR="00891B7B" w:rsidRDefault="0012492F">
            <w:pPr>
              <w:cnfStyle w:val="000000000000" w:firstRow="0" w:lastRow="0" w:firstColumn="0" w:lastColumn="0" w:oddVBand="0" w:evenVBand="0" w:oddHBand="0" w:evenHBand="0" w:firstRowFirstColumn="0" w:firstRowLastColumn="0" w:lastRowFirstColumn="0" w:lastRowLastColumn="0"/>
            </w:pPr>
            <w:r>
              <w:t>36 876</w:t>
            </w:r>
          </w:p>
        </w:tc>
        <w:tc>
          <w:tcPr>
            <w:tcW w:w="907" w:type="dxa"/>
          </w:tcPr>
          <w:p w14:paraId="74D47841" w14:textId="77777777" w:rsidR="00891B7B" w:rsidRDefault="0012492F">
            <w:pPr>
              <w:cnfStyle w:val="000000000000" w:firstRow="0" w:lastRow="0" w:firstColumn="0" w:lastColumn="0" w:oddVBand="0" w:evenVBand="0" w:oddHBand="0" w:evenHBand="0" w:firstRowFirstColumn="0" w:firstRowLastColumn="0" w:lastRowFirstColumn="0" w:lastRowLastColumn="0"/>
            </w:pPr>
            <w:r>
              <w:t>36 921</w:t>
            </w:r>
          </w:p>
        </w:tc>
        <w:tc>
          <w:tcPr>
            <w:tcW w:w="907" w:type="dxa"/>
          </w:tcPr>
          <w:p w14:paraId="1616536C" w14:textId="77777777" w:rsidR="00891B7B" w:rsidRDefault="0012492F">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718B08C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DDDDE56" w14:textId="77777777" w:rsidR="00891B7B" w:rsidRDefault="0012492F">
            <w:pPr>
              <w:cnfStyle w:val="000000000000" w:firstRow="0" w:lastRow="0" w:firstColumn="0" w:lastColumn="0" w:oddVBand="0" w:evenVBand="0" w:oddHBand="0" w:evenHBand="0" w:firstRowFirstColumn="0" w:firstRowLastColumn="0" w:lastRowFirstColumn="0" w:lastRowLastColumn="0"/>
            </w:pPr>
            <w:r>
              <w:t>32 350</w:t>
            </w:r>
          </w:p>
        </w:tc>
      </w:tr>
      <w:tr w:rsidR="00891B7B" w14:paraId="3A9160EF" w14:textId="77777777">
        <w:tc>
          <w:tcPr>
            <w:cnfStyle w:val="001000000000" w:firstRow="0" w:lastRow="0" w:firstColumn="1" w:lastColumn="0" w:oddVBand="0" w:evenVBand="0" w:oddHBand="0" w:evenHBand="0" w:firstRowFirstColumn="0" w:firstRowLastColumn="0" w:lastRowFirstColumn="0" w:lastRowLastColumn="0"/>
            <w:tcW w:w="5103" w:type="dxa"/>
          </w:tcPr>
          <w:p w14:paraId="0EEE998B" w14:textId="77777777" w:rsidR="00891B7B" w:rsidRDefault="0012492F">
            <w:r>
              <w:t>Interest income</w:t>
            </w:r>
          </w:p>
        </w:tc>
        <w:tc>
          <w:tcPr>
            <w:tcW w:w="907" w:type="dxa"/>
          </w:tcPr>
          <w:p w14:paraId="7285118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761</w:t>
            </w:r>
          </w:p>
        </w:tc>
        <w:tc>
          <w:tcPr>
            <w:tcW w:w="907" w:type="dxa"/>
          </w:tcPr>
          <w:p w14:paraId="75FD81EA" w14:textId="77777777" w:rsidR="00891B7B" w:rsidRDefault="0012492F">
            <w:pPr>
              <w:cnfStyle w:val="000000000000" w:firstRow="0" w:lastRow="0" w:firstColumn="0" w:lastColumn="0" w:oddVBand="0" w:evenVBand="0" w:oddHBand="0" w:evenHBand="0" w:firstRowFirstColumn="0" w:firstRowLastColumn="0" w:lastRowFirstColumn="0" w:lastRowLastColumn="0"/>
            </w:pPr>
            <w:r>
              <w:t>1 892</w:t>
            </w:r>
          </w:p>
        </w:tc>
        <w:tc>
          <w:tcPr>
            <w:tcW w:w="907" w:type="dxa"/>
          </w:tcPr>
          <w:p w14:paraId="196DD82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131</w:t>
            </w:r>
            <w:r>
              <w:t>)</w:t>
            </w:r>
          </w:p>
        </w:tc>
        <w:tc>
          <w:tcPr>
            <w:tcW w:w="907" w:type="dxa"/>
          </w:tcPr>
          <w:p w14:paraId="260B4563"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1971B74A" w14:textId="77777777" w:rsidR="00891B7B" w:rsidRDefault="0012492F">
            <w:pPr>
              <w:cnfStyle w:val="000000000000" w:firstRow="0" w:lastRow="0" w:firstColumn="0" w:lastColumn="0" w:oddVBand="0" w:evenVBand="0" w:oddHBand="0" w:evenHBand="0" w:firstRowFirstColumn="0" w:firstRowLastColumn="0" w:lastRowFirstColumn="0" w:lastRowLastColumn="0"/>
            </w:pPr>
            <w:r>
              <w:t>1 307</w:t>
            </w:r>
          </w:p>
        </w:tc>
      </w:tr>
      <w:tr w:rsidR="00891B7B" w14:paraId="536BAD06" w14:textId="77777777">
        <w:tc>
          <w:tcPr>
            <w:cnfStyle w:val="001000000000" w:firstRow="0" w:lastRow="0" w:firstColumn="1" w:lastColumn="0" w:oddVBand="0" w:evenVBand="0" w:oddHBand="0" w:evenHBand="0" w:firstRowFirstColumn="0" w:firstRowLastColumn="0" w:lastRowFirstColumn="0" w:lastRowLastColumn="0"/>
            <w:tcW w:w="5103" w:type="dxa"/>
          </w:tcPr>
          <w:p w14:paraId="76407C80" w14:textId="77777777" w:rsidR="00891B7B" w:rsidRDefault="0012492F">
            <w:r>
              <w:t>Dividends, income tax equivalent and rate equivalent income</w:t>
            </w:r>
          </w:p>
        </w:tc>
        <w:tc>
          <w:tcPr>
            <w:tcW w:w="907" w:type="dxa"/>
          </w:tcPr>
          <w:p w14:paraId="22F525E0" w14:textId="77777777" w:rsidR="00891B7B" w:rsidRDefault="0012492F">
            <w:pPr>
              <w:cnfStyle w:val="000000000000" w:firstRow="0" w:lastRow="0" w:firstColumn="0" w:lastColumn="0" w:oddVBand="0" w:evenVBand="0" w:oddHBand="0" w:evenHBand="0" w:firstRowFirstColumn="0" w:firstRowLastColumn="0" w:lastRowFirstColumn="0" w:lastRowLastColumn="0"/>
            </w:pPr>
            <w:r>
              <w:t>2 199</w:t>
            </w:r>
          </w:p>
        </w:tc>
        <w:tc>
          <w:tcPr>
            <w:tcW w:w="907" w:type="dxa"/>
          </w:tcPr>
          <w:p w14:paraId="31BAC117" w14:textId="77777777" w:rsidR="00891B7B" w:rsidRDefault="0012492F">
            <w:pPr>
              <w:cnfStyle w:val="000000000000" w:firstRow="0" w:lastRow="0" w:firstColumn="0" w:lastColumn="0" w:oddVBand="0" w:evenVBand="0" w:oddHBand="0" w:evenHBand="0" w:firstRowFirstColumn="0" w:firstRowLastColumn="0" w:lastRowFirstColumn="0" w:lastRowLastColumn="0"/>
            </w:pPr>
            <w:r>
              <w:t>2 342</w:t>
            </w:r>
          </w:p>
        </w:tc>
        <w:tc>
          <w:tcPr>
            <w:tcW w:w="907" w:type="dxa"/>
          </w:tcPr>
          <w:p w14:paraId="648E6A77" w14:textId="77777777" w:rsidR="00891B7B" w:rsidRDefault="0012492F">
            <w:pPr>
              <w:cnfStyle w:val="000000000000" w:firstRow="0" w:lastRow="0" w:firstColumn="0" w:lastColumn="0" w:oddVBand="0" w:evenVBand="0" w:oddHBand="0" w:evenHBand="0" w:firstRowFirstColumn="0" w:firstRowLastColumn="0" w:lastRowFirstColumn="0" w:lastRowLastColumn="0"/>
            </w:pPr>
            <w:r>
              <w:t>(143)</w:t>
            </w:r>
          </w:p>
        </w:tc>
        <w:tc>
          <w:tcPr>
            <w:tcW w:w="907" w:type="dxa"/>
          </w:tcPr>
          <w:p w14:paraId="469752A3"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64A1746" w14:textId="77777777" w:rsidR="00891B7B" w:rsidRDefault="0012492F">
            <w:pPr>
              <w:cnfStyle w:val="000000000000" w:firstRow="0" w:lastRow="0" w:firstColumn="0" w:lastColumn="0" w:oddVBand="0" w:evenVBand="0" w:oddHBand="0" w:evenHBand="0" w:firstRowFirstColumn="0" w:firstRowLastColumn="0" w:lastRowFirstColumn="0" w:lastRowLastColumn="0"/>
            </w:pPr>
            <w:r>
              <w:t>820</w:t>
            </w:r>
          </w:p>
        </w:tc>
      </w:tr>
      <w:tr w:rsidR="00891B7B" w14:paraId="16FFCF74" w14:textId="77777777">
        <w:tc>
          <w:tcPr>
            <w:cnfStyle w:val="001000000000" w:firstRow="0" w:lastRow="0" w:firstColumn="1" w:lastColumn="0" w:oddVBand="0" w:evenVBand="0" w:oddHBand="0" w:evenHBand="0" w:firstRowFirstColumn="0" w:firstRowLastColumn="0" w:lastRowFirstColumn="0" w:lastRowLastColumn="0"/>
            <w:tcW w:w="5103" w:type="dxa"/>
          </w:tcPr>
          <w:p w14:paraId="64D99BCA" w14:textId="77777777" w:rsidR="00891B7B" w:rsidRDefault="0012492F">
            <w:r>
              <w:t>Sales of goods and services</w:t>
            </w:r>
          </w:p>
        </w:tc>
        <w:tc>
          <w:tcPr>
            <w:tcW w:w="907" w:type="dxa"/>
          </w:tcPr>
          <w:p w14:paraId="0B3A81B5" w14:textId="77777777" w:rsidR="00891B7B" w:rsidRDefault="0012492F">
            <w:pPr>
              <w:cnfStyle w:val="000000000000" w:firstRow="0" w:lastRow="0" w:firstColumn="0" w:lastColumn="0" w:oddVBand="0" w:evenVBand="0" w:oddHBand="0" w:evenHBand="0" w:firstRowFirstColumn="0" w:firstRowLastColumn="0" w:lastRowFirstColumn="0" w:lastRowLastColumn="0"/>
            </w:pPr>
            <w:r>
              <w:t>6 212</w:t>
            </w:r>
          </w:p>
        </w:tc>
        <w:tc>
          <w:tcPr>
            <w:tcW w:w="907" w:type="dxa"/>
          </w:tcPr>
          <w:p w14:paraId="5E8EB0C1" w14:textId="77777777" w:rsidR="00891B7B" w:rsidRDefault="0012492F">
            <w:pPr>
              <w:cnfStyle w:val="000000000000" w:firstRow="0" w:lastRow="0" w:firstColumn="0" w:lastColumn="0" w:oddVBand="0" w:evenVBand="0" w:oddHBand="0" w:evenHBand="0" w:firstRowFirstColumn="0" w:firstRowLastColumn="0" w:lastRowFirstColumn="0" w:lastRowLastColumn="0"/>
            </w:pPr>
            <w:r>
              <w:t>6 421</w:t>
            </w:r>
          </w:p>
        </w:tc>
        <w:tc>
          <w:tcPr>
            <w:tcW w:w="907" w:type="dxa"/>
          </w:tcPr>
          <w:p w14:paraId="231FB834" w14:textId="77777777" w:rsidR="00891B7B" w:rsidRDefault="0012492F">
            <w:pPr>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12EA5F70"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45BF62C" w14:textId="77777777" w:rsidR="00891B7B" w:rsidRDefault="0012492F">
            <w:pPr>
              <w:cnfStyle w:val="000000000000" w:firstRow="0" w:lastRow="0" w:firstColumn="0" w:lastColumn="0" w:oddVBand="0" w:evenVBand="0" w:oddHBand="0" w:evenHBand="0" w:firstRowFirstColumn="0" w:firstRowLastColumn="0" w:lastRowFirstColumn="0" w:lastRowLastColumn="0"/>
            </w:pPr>
            <w:r>
              <w:t>6 263</w:t>
            </w:r>
          </w:p>
        </w:tc>
      </w:tr>
      <w:tr w:rsidR="00891B7B" w14:paraId="6B3FF619" w14:textId="77777777">
        <w:tc>
          <w:tcPr>
            <w:cnfStyle w:val="001000000000" w:firstRow="0" w:lastRow="0" w:firstColumn="1" w:lastColumn="0" w:oddVBand="0" w:evenVBand="0" w:oddHBand="0" w:evenHBand="0" w:firstRowFirstColumn="0" w:firstRowLastColumn="0" w:lastRowFirstColumn="0" w:lastRowLastColumn="0"/>
            <w:tcW w:w="5103" w:type="dxa"/>
          </w:tcPr>
          <w:p w14:paraId="6EC643F8" w14:textId="77777777" w:rsidR="00891B7B" w:rsidRDefault="0012492F">
            <w:r>
              <w:t>Grants</w:t>
            </w:r>
          </w:p>
        </w:tc>
        <w:tc>
          <w:tcPr>
            <w:tcW w:w="907" w:type="dxa"/>
          </w:tcPr>
          <w:p w14:paraId="472A6F17" w14:textId="77777777" w:rsidR="00891B7B" w:rsidRDefault="0012492F">
            <w:pPr>
              <w:cnfStyle w:val="000000000000" w:firstRow="0" w:lastRow="0" w:firstColumn="0" w:lastColumn="0" w:oddVBand="0" w:evenVBand="0" w:oddHBand="0" w:evenHBand="0" w:firstRowFirstColumn="0" w:firstRowLastColumn="0" w:lastRowFirstColumn="0" w:lastRowLastColumn="0"/>
            </w:pPr>
            <w:r>
              <w:t>41 797</w:t>
            </w:r>
          </w:p>
        </w:tc>
        <w:tc>
          <w:tcPr>
            <w:tcW w:w="907" w:type="dxa"/>
          </w:tcPr>
          <w:p w14:paraId="41F491B5" w14:textId="77777777" w:rsidR="00891B7B" w:rsidRDefault="0012492F">
            <w:pPr>
              <w:cnfStyle w:val="000000000000" w:firstRow="0" w:lastRow="0" w:firstColumn="0" w:lastColumn="0" w:oddVBand="0" w:evenVBand="0" w:oddHBand="0" w:evenHBand="0" w:firstRowFirstColumn="0" w:firstRowLastColumn="0" w:lastRowFirstColumn="0" w:lastRowLastColumn="0"/>
            </w:pPr>
            <w:r>
              <w:t>40 990</w:t>
            </w:r>
          </w:p>
        </w:tc>
        <w:tc>
          <w:tcPr>
            <w:tcW w:w="907" w:type="dxa"/>
          </w:tcPr>
          <w:p w14:paraId="5E86AA1D" w14:textId="77777777" w:rsidR="00891B7B" w:rsidRDefault="0012492F">
            <w:pPr>
              <w:cnfStyle w:val="000000000000" w:firstRow="0" w:lastRow="0" w:firstColumn="0" w:lastColumn="0" w:oddVBand="0" w:evenVBand="0" w:oddHBand="0" w:evenHBand="0" w:firstRowFirstColumn="0" w:firstRowLastColumn="0" w:lastRowFirstColumn="0" w:lastRowLastColumn="0"/>
            </w:pPr>
            <w:r>
              <w:t>806</w:t>
            </w:r>
          </w:p>
        </w:tc>
        <w:tc>
          <w:tcPr>
            <w:tcW w:w="907" w:type="dxa"/>
          </w:tcPr>
          <w:p w14:paraId="6F3900CF"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8E10313" w14:textId="77777777" w:rsidR="00891B7B" w:rsidRDefault="0012492F">
            <w:pPr>
              <w:cnfStyle w:val="000000000000" w:firstRow="0" w:lastRow="0" w:firstColumn="0" w:lastColumn="0" w:oddVBand="0" w:evenVBand="0" w:oddHBand="0" w:evenHBand="0" w:firstRowFirstColumn="0" w:firstRowLastColumn="0" w:lastRowFirstColumn="0" w:lastRowLastColumn="0"/>
            </w:pPr>
            <w:r>
              <w:t>40 138</w:t>
            </w:r>
          </w:p>
        </w:tc>
      </w:tr>
      <w:tr w:rsidR="00891B7B" w14:paraId="7D9A5DD0"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FD10336" w14:textId="77777777" w:rsidR="00891B7B" w:rsidRDefault="0012492F">
            <w:r>
              <w:t>Other revenue and income</w:t>
            </w:r>
          </w:p>
        </w:tc>
        <w:tc>
          <w:tcPr>
            <w:tcW w:w="907" w:type="dxa"/>
            <w:tcBorders>
              <w:bottom w:val="single" w:sz="6" w:space="0" w:color="auto"/>
            </w:tcBorders>
          </w:tcPr>
          <w:p w14:paraId="6074F845" w14:textId="77777777" w:rsidR="00891B7B" w:rsidRDefault="0012492F">
            <w:pPr>
              <w:cnfStyle w:val="000000000000" w:firstRow="0" w:lastRow="0" w:firstColumn="0" w:lastColumn="0" w:oddVBand="0" w:evenVBand="0" w:oddHBand="0" w:evenHBand="0" w:firstRowFirstColumn="0" w:firstRowLastColumn="0" w:lastRowFirstColumn="0" w:lastRowLastColumn="0"/>
            </w:pPr>
            <w:r>
              <w:t>4 210</w:t>
            </w:r>
          </w:p>
        </w:tc>
        <w:tc>
          <w:tcPr>
            <w:tcW w:w="907" w:type="dxa"/>
            <w:tcBorders>
              <w:bottom w:val="single" w:sz="6" w:space="0" w:color="auto"/>
            </w:tcBorders>
          </w:tcPr>
          <w:p w14:paraId="02655E1D" w14:textId="77777777" w:rsidR="00891B7B" w:rsidRDefault="0012492F">
            <w:pPr>
              <w:cnfStyle w:val="000000000000" w:firstRow="0" w:lastRow="0" w:firstColumn="0" w:lastColumn="0" w:oddVBand="0" w:evenVBand="0" w:oddHBand="0" w:evenHBand="0" w:firstRowFirstColumn="0" w:firstRowLastColumn="0" w:lastRowFirstColumn="0" w:lastRowLastColumn="0"/>
            </w:pPr>
            <w:r>
              <w:t>3 442</w:t>
            </w:r>
          </w:p>
        </w:tc>
        <w:tc>
          <w:tcPr>
            <w:tcW w:w="907" w:type="dxa"/>
            <w:tcBorders>
              <w:bottom w:val="single" w:sz="6" w:space="0" w:color="auto"/>
            </w:tcBorders>
          </w:tcPr>
          <w:p w14:paraId="05D8395C" w14:textId="77777777" w:rsidR="00891B7B" w:rsidRDefault="0012492F">
            <w:pPr>
              <w:cnfStyle w:val="000000000000" w:firstRow="0" w:lastRow="0" w:firstColumn="0" w:lastColumn="0" w:oddVBand="0" w:evenVBand="0" w:oddHBand="0" w:evenHBand="0" w:firstRowFirstColumn="0" w:firstRowLastColumn="0" w:lastRowFirstColumn="0" w:lastRowLastColumn="0"/>
            </w:pPr>
            <w:r>
              <w:t>767</w:t>
            </w:r>
          </w:p>
        </w:tc>
        <w:tc>
          <w:tcPr>
            <w:tcW w:w="907" w:type="dxa"/>
            <w:tcBorders>
              <w:bottom w:val="single" w:sz="6" w:space="0" w:color="auto"/>
            </w:tcBorders>
          </w:tcPr>
          <w:p w14:paraId="531D2217"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c>
          <w:tcPr>
            <w:tcW w:w="907" w:type="dxa"/>
            <w:tcBorders>
              <w:bottom w:val="single" w:sz="6" w:space="0" w:color="auto"/>
            </w:tcBorders>
          </w:tcPr>
          <w:p w14:paraId="1FB1A883" w14:textId="77777777" w:rsidR="00891B7B" w:rsidRDefault="0012492F">
            <w:pPr>
              <w:cnfStyle w:val="000000000000" w:firstRow="0" w:lastRow="0" w:firstColumn="0" w:lastColumn="0" w:oddVBand="0" w:evenVBand="0" w:oddHBand="0" w:evenHBand="0" w:firstRowFirstColumn="0" w:firstRowLastColumn="0" w:lastRowFirstColumn="0" w:lastRowLastColumn="0"/>
            </w:pPr>
            <w:r>
              <w:t>3 842</w:t>
            </w:r>
          </w:p>
        </w:tc>
      </w:tr>
      <w:tr w:rsidR="00891B7B" w:rsidRPr="00097E90" w14:paraId="01077071"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60DE58E" w14:textId="77777777" w:rsidR="00891B7B" w:rsidRPr="00097E90" w:rsidRDefault="0012492F">
            <w:pPr>
              <w:rPr>
                <w:b/>
                <w:bCs/>
              </w:rPr>
            </w:pPr>
            <w:r w:rsidRPr="00097E90">
              <w:rPr>
                <w:b/>
                <w:bCs/>
              </w:rPr>
              <w:t>Total revenue and income from transactions</w:t>
            </w:r>
          </w:p>
        </w:tc>
        <w:tc>
          <w:tcPr>
            <w:tcW w:w="907" w:type="dxa"/>
            <w:tcBorders>
              <w:top w:val="single" w:sz="6" w:space="0" w:color="auto"/>
            </w:tcBorders>
          </w:tcPr>
          <w:p w14:paraId="7E2C4F20"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 xml:space="preserve">93 </w:t>
            </w:r>
            <w:r w:rsidR="00D364A3" w:rsidRPr="00097E90">
              <w:rPr>
                <w:b/>
                <w:bCs/>
              </w:rPr>
              <w:t>055</w:t>
            </w:r>
          </w:p>
        </w:tc>
        <w:tc>
          <w:tcPr>
            <w:tcW w:w="907" w:type="dxa"/>
            <w:tcBorders>
              <w:top w:val="single" w:sz="6" w:space="0" w:color="auto"/>
            </w:tcBorders>
          </w:tcPr>
          <w:p w14:paraId="04E476F7"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92 008</w:t>
            </w:r>
          </w:p>
        </w:tc>
        <w:tc>
          <w:tcPr>
            <w:tcW w:w="907" w:type="dxa"/>
            <w:tcBorders>
              <w:top w:val="single" w:sz="6" w:space="0" w:color="auto"/>
            </w:tcBorders>
          </w:tcPr>
          <w:p w14:paraId="4BB48A6B"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 xml:space="preserve">1 </w:t>
            </w:r>
            <w:r w:rsidR="00D364A3" w:rsidRPr="00097E90">
              <w:rPr>
                <w:b/>
                <w:bCs/>
              </w:rPr>
              <w:t>047</w:t>
            </w:r>
          </w:p>
        </w:tc>
        <w:tc>
          <w:tcPr>
            <w:tcW w:w="907" w:type="dxa"/>
            <w:tcBorders>
              <w:top w:val="single" w:sz="6" w:space="0" w:color="auto"/>
            </w:tcBorders>
          </w:tcPr>
          <w:p w14:paraId="682EF68C"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1</w:t>
            </w:r>
          </w:p>
        </w:tc>
        <w:tc>
          <w:tcPr>
            <w:tcW w:w="907" w:type="dxa"/>
            <w:tcBorders>
              <w:top w:val="single" w:sz="6" w:space="0" w:color="auto"/>
            </w:tcBorders>
          </w:tcPr>
          <w:p w14:paraId="6CB5443B"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84 720</w:t>
            </w:r>
          </w:p>
        </w:tc>
      </w:tr>
      <w:tr w:rsidR="00891B7B" w:rsidRPr="00097E90" w14:paraId="7C0306EE" w14:textId="77777777">
        <w:tc>
          <w:tcPr>
            <w:cnfStyle w:val="001000000000" w:firstRow="0" w:lastRow="0" w:firstColumn="1" w:lastColumn="0" w:oddVBand="0" w:evenVBand="0" w:oddHBand="0" w:evenHBand="0" w:firstRowFirstColumn="0" w:firstRowLastColumn="0" w:lastRowFirstColumn="0" w:lastRowLastColumn="0"/>
            <w:tcW w:w="5103" w:type="dxa"/>
          </w:tcPr>
          <w:p w14:paraId="15714CD6" w14:textId="77777777" w:rsidR="00891B7B" w:rsidRPr="00097E90" w:rsidRDefault="0012492F">
            <w:pPr>
              <w:rPr>
                <w:b/>
                <w:bCs/>
              </w:rPr>
            </w:pPr>
            <w:r w:rsidRPr="00097E90">
              <w:rPr>
                <w:b/>
                <w:bCs/>
              </w:rPr>
              <w:t>Expenses from transactions</w:t>
            </w:r>
          </w:p>
        </w:tc>
        <w:tc>
          <w:tcPr>
            <w:tcW w:w="907" w:type="dxa"/>
          </w:tcPr>
          <w:p w14:paraId="369D608C"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E8D9FAE"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A33BD04"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DE6FE06"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ABEF2A" w14:textId="77777777" w:rsidR="00891B7B" w:rsidRPr="00097E90"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C5DFD3C" w14:textId="77777777">
        <w:tc>
          <w:tcPr>
            <w:cnfStyle w:val="001000000000" w:firstRow="0" w:lastRow="0" w:firstColumn="1" w:lastColumn="0" w:oddVBand="0" w:evenVBand="0" w:oddHBand="0" w:evenHBand="0" w:firstRowFirstColumn="0" w:firstRowLastColumn="0" w:lastRowFirstColumn="0" w:lastRowLastColumn="0"/>
            <w:tcW w:w="5103" w:type="dxa"/>
          </w:tcPr>
          <w:p w14:paraId="1B2DCF26" w14:textId="77777777" w:rsidR="00891B7B" w:rsidRDefault="0012492F">
            <w:r>
              <w:t>Employee expenses</w:t>
            </w:r>
          </w:p>
        </w:tc>
        <w:tc>
          <w:tcPr>
            <w:tcW w:w="907" w:type="dxa"/>
          </w:tcPr>
          <w:p w14:paraId="4770B3DB" w14:textId="77777777" w:rsidR="00891B7B" w:rsidRDefault="0012492F">
            <w:pPr>
              <w:cnfStyle w:val="000000000000" w:firstRow="0" w:lastRow="0" w:firstColumn="0" w:lastColumn="0" w:oddVBand="0" w:evenVBand="0" w:oddHBand="0" w:evenHBand="0" w:firstRowFirstColumn="0" w:firstRowLastColumn="0" w:lastRowFirstColumn="0" w:lastRowLastColumn="0"/>
            </w:pPr>
            <w:r>
              <w:t>36 035</w:t>
            </w:r>
          </w:p>
        </w:tc>
        <w:tc>
          <w:tcPr>
            <w:tcW w:w="907" w:type="dxa"/>
          </w:tcPr>
          <w:p w14:paraId="49B0A43C" w14:textId="77777777" w:rsidR="00891B7B" w:rsidRDefault="0012492F">
            <w:pPr>
              <w:cnfStyle w:val="000000000000" w:firstRow="0" w:lastRow="0" w:firstColumn="0" w:lastColumn="0" w:oddVBand="0" w:evenVBand="0" w:oddHBand="0" w:evenHBand="0" w:firstRowFirstColumn="0" w:firstRowLastColumn="0" w:lastRowFirstColumn="0" w:lastRowLastColumn="0"/>
            </w:pPr>
            <w:r>
              <w:t>35 652</w:t>
            </w:r>
          </w:p>
        </w:tc>
        <w:tc>
          <w:tcPr>
            <w:tcW w:w="907" w:type="dxa"/>
          </w:tcPr>
          <w:p w14:paraId="18997D2C" w14:textId="77777777" w:rsidR="00891B7B" w:rsidRDefault="0012492F">
            <w:pPr>
              <w:cnfStyle w:val="000000000000" w:firstRow="0" w:lastRow="0" w:firstColumn="0" w:lastColumn="0" w:oddVBand="0" w:evenVBand="0" w:oddHBand="0" w:evenHBand="0" w:firstRowFirstColumn="0" w:firstRowLastColumn="0" w:lastRowFirstColumn="0" w:lastRowLastColumn="0"/>
            </w:pPr>
            <w:r>
              <w:t>383</w:t>
            </w:r>
          </w:p>
        </w:tc>
        <w:tc>
          <w:tcPr>
            <w:tcW w:w="907" w:type="dxa"/>
          </w:tcPr>
          <w:p w14:paraId="5363BFA0"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4BB3145" w14:textId="77777777" w:rsidR="00891B7B" w:rsidRDefault="0012492F">
            <w:pPr>
              <w:cnfStyle w:val="000000000000" w:firstRow="0" w:lastRow="0" w:firstColumn="0" w:lastColumn="0" w:oddVBand="0" w:evenVBand="0" w:oddHBand="0" w:evenHBand="0" w:firstRowFirstColumn="0" w:firstRowLastColumn="0" w:lastRowFirstColumn="0" w:lastRowLastColumn="0"/>
            </w:pPr>
            <w:r>
              <w:t>33 629</w:t>
            </w:r>
          </w:p>
        </w:tc>
      </w:tr>
      <w:tr w:rsidR="00891B7B" w14:paraId="57738521" w14:textId="77777777">
        <w:tc>
          <w:tcPr>
            <w:cnfStyle w:val="001000000000" w:firstRow="0" w:lastRow="0" w:firstColumn="1" w:lastColumn="0" w:oddVBand="0" w:evenVBand="0" w:oddHBand="0" w:evenHBand="0" w:firstRowFirstColumn="0" w:firstRowLastColumn="0" w:lastRowFirstColumn="0" w:lastRowLastColumn="0"/>
            <w:tcW w:w="5103" w:type="dxa"/>
          </w:tcPr>
          <w:p w14:paraId="0CC8A01F" w14:textId="77777777" w:rsidR="00891B7B" w:rsidRDefault="0012492F">
            <w:r>
              <w:t>Net superannuation interest expense</w:t>
            </w:r>
          </w:p>
        </w:tc>
        <w:tc>
          <w:tcPr>
            <w:tcW w:w="907" w:type="dxa"/>
          </w:tcPr>
          <w:p w14:paraId="07B37705" w14:textId="77777777" w:rsidR="00891B7B" w:rsidRDefault="0012492F">
            <w:pPr>
              <w:cnfStyle w:val="000000000000" w:firstRow="0" w:lastRow="0" w:firstColumn="0" w:lastColumn="0" w:oddVBand="0" w:evenVBand="0" w:oddHBand="0" w:evenHBand="0" w:firstRowFirstColumn="0" w:firstRowLastColumn="0" w:lastRowFirstColumn="0" w:lastRowLastColumn="0"/>
            </w:pPr>
            <w:r>
              <w:t>774</w:t>
            </w:r>
          </w:p>
        </w:tc>
        <w:tc>
          <w:tcPr>
            <w:tcW w:w="907" w:type="dxa"/>
          </w:tcPr>
          <w:p w14:paraId="0AE99F4F" w14:textId="77777777" w:rsidR="00891B7B" w:rsidRDefault="0012492F">
            <w:pPr>
              <w:cnfStyle w:val="000000000000" w:firstRow="0" w:lastRow="0" w:firstColumn="0" w:lastColumn="0" w:oddVBand="0" w:evenVBand="0" w:oddHBand="0" w:evenHBand="0" w:firstRowFirstColumn="0" w:firstRowLastColumn="0" w:lastRowFirstColumn="0" w:lastRowLastColumn="0"/>
            </w:pPr>
            <w:r>
              <w:t>774</w:t>
            </w:r>
          </w:p>
        </w:tc>
        <w:tc>
          <w:tcPr>
            <w:tcW w:w="907" w:type="dxa"/>
          </w:tcPr>
          <w:p w14:paraId="3F915EC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EE0AA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1A9283" w14:textId="77777777" w:rsidR="00891B7B" w:rsidRDefault="0012492F">
            <w:pPr>
              <w:cnfStyle w:val="000000000000" w:firstRow="0" w:lastRow="0" w:firstColumn="0" w:lastColumn="0" w:oddVBand="0" w:evenVBand="0" w:oddHBand="0" w:evenHBand="0" w:firstRowFirstColumn="0" w:firstRowLastColumn="0" w:lastRowFirstColumn="0" w:lastRowLastColumn="0"/>
            </w:pPr>
            <w:r>
              <w:t>719</w:t>
            </w:r>
          </w:p>
        </w:tc>
      </w:tr>
      <w:tr w:rsidR="00891B7B" w14:paraId="55585DBC" w14:textId="77777777">
        <w:tc>
          <w:tcPr>
            <w:cnfStyle w:val="001000000000" w:firstRow="0" w:lastRow="0" w:firstColumn="1" w:lastColumn="0" w:oddVBand="0" w:evenVBand="0" w:oddHBand="0" w:evenHBand="0" w:firstRowFirstColumn="0" w:firstRowLastColumn="0" w:lastRowFirstColumn="0" w:lastRowLastColumn="0"/>
            <w:tcW w:w="5103" w:type="dxa"/>
          </w:tcPr>
          <w:p w14:paraId="05C71F27" w14:textId="77777777" w:rsidR="00891B7B" w:rsidRDefault="0012492F">
            <w:r>
              <w:t>Other superannuation</w:t>
            </w:r>
          </w:p>
        </w:tc>
        <w:tc>
          <w:tcPr>
            <w:tcW w:w="907" w:type="dxa"/>
          </w:tcPr>
          <w:p w14:paraId="4302DEAE" w14:textId="77777777" w:rsidR="00891B7B" w:rsidRDefault="0012492F">
            <w:pPr>
              <w:cnfStyle w:val="000000000000" w:firstRow="0" w:lastRow="0" w:firstColumn="0" w:lastColumn="0" w:oddVBand="0" w:evenVBand="0" w:oddHBand="0" w:evenHBand="0" w:firstRowFirstColumn="0" w:firstRowLastColumn="0" w:lastRowFirstColumn="0" w:lastRowLastColumn="0"/>
            </w:pPr>
            <w:r>
              <w:t>4 062</w:t>
            </w:r>
          </w:p>
        </w:tc>
        <w:tc>
          <w:tcPr>
            <w:tcW w:w="907" w:type="dxa"/>
          </w:tcPr>
          <w:p w14:paraId="602585F0" w14:textId="77777777" w:rsidR="00891B7B" w:rsidRDefault="0012492F">
            <w:pPr>
              <w:cnfStyle w:val="000000000000" w:firstRow="0" w:lastRow="0" w:firstColumn="0" w:lastColumn="0" w:oddVBand="0" w:evenVBand="0" w:oddHBand="0" w:evenHBand="0" w:firstRowFirstColumn="0" w:firstRowLastColumn="0" w:lastRowFirstColumn="0" w:lastRowLastColumn="0"/>
            </w:pPr>
            <w:r>
              <w:t>3 622</w:t>
            </w:r>
          </w:p>
        </w:tc>
        <w:tc>
          <w:tcPr>
            <w:tcW w:w="907" w:type="dxa"/>
          </w:tcPr>
          <w:p w14:paraId="1A902207" w14:textId="77777777" w:rsidR="00891B7B" w:rsidRDefault="0012492F">
            <w:pPr>
              <w:cnfStyle w:val="000000000000" w:firstRow="0" w:lastRow="0" w:firstColumn="0" w:lastColumn="0" w:oddVBand="0" w:evenVBand="0" w:oddHBand="0" w:evenHBand="0" w:firstRowFirstColumn="0" w:firstRowLastColumn="0" w:lastRowFirstColumn="0" w:lastRowLastColumn="0"/>
            </w:pPr>
            <w:r>
              <w:t>440</w:t>
            </w:r>
          </w:p>
        </w:tc>
        <w:tc>
          <w:tcPr>
            <w:tcW w:w="907" w:type="dxa"/>
          </w:tcPr>
          <w:p w14:paraId="26763837"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20576F5F" w14:textId="77777777" w:rsidR="00891B7B" w:rsidRDefault="0012492F">
            <w:pPr>
              <w:cnfStyle w:val="000000000000" w:firstRow="0" w:lastRow="0" w:firstColumn="0" w:lastColumn="0" w:oddVBand="0" w:evenVBand="0" w:oddHBand="0" w:evenHBand="0" w:firstRowFirstColumn="0" w:firstRowLastColumn="0" w:lastRowFirstColumn="0" w:lastRowLastColumn="0"/>
            </w:pPr>
            <w:r>
              <w:t>3 760</w:t>
            </w:r>
          </w:p>
        </w:tc>
      </w:tr>
      <w:tr w:rsidR="00891B7B" w14:paraId="4735E4DB" w14:textId="77777777">
        <w:tc>
          <w:tcPr>
            <w:cnfStyle w:val="001000000000" w:firstRow="0" w:lastRow="0" w:firstColumn="1" w:lastColumn="0" w:oddVBand="0" w:evenVBand="0" w:oddHBand="0" w:evenHBand="0" w:firstRowFirstColumn="0" w:firstRowLastColumn="0" w:lastRowFirstColumn="0" w:lastRowLastColumn="0"/>
            <w:tcW w:w="5103" w:type="dxa"/>
          </w:tcPr>
          <w:p w14:paraId="3A10E76A" w14:textId="77777777" w:rsidR="00891B7B" w:rsidRDefault="0012492F">
            <w:r>
              <w:t>Depreciation</w:t>
            </w:r>
          </w:p>
        </w:tc>
        <w:tc>
          <w:tcPr>
            <w:tcW w:w="907" w:type="dxa"/>
          </w:tcPr>
          <w:p w14:paraId="358A997C" w14:textId="77777777" w:rsidR="00891B7B" w:rsidRDefault="0012492F">
            <w:pPr>
              <w:cnfStyle w:val="000000000000" w:firstRow="0" w:lastRow="0" w:firstColumn="0" w:lastColumn="0" w:oddVBand="0" w:evenVBand="0" w:oddHBand="0" w:evenHBand="0" w:firstRowFirstColumn="0" w:firstRowLastColumn="0" w:lastRowFirstColumn="0" w:lastRowLastColumn="0"/>
            </w:pPr>
            <w:r>
              <w:t>4 967</w:t>
            </w:r>
          </w:p>
        </w:tc>
        <w:tc>
          <w:tcPr>
            <w:tcW w:w="907" w:type="dxa"/>
          </w:tcPr>
          <w:p w14:paraId="212F0AEE" w14:textId="77777777" w:rsidR="00891B7B" w:rsidRDefault="0012492F">
            <w:pPr>
              <w:cnfStyle w:val="000000000000" w:firstRow="0" w:lastRow="0" w:firstColumn="0" w:lastColumn="0" w:oddVBand="0" w:evenVBand="0" w:oddHBand="0" w:evenHBand="0" w:firstRowFirstColumn="0" w:firstRowLastColumn="0" w:lastRowFirstColumn="0" w:lastRowLastColumn="0"/>
            </w:pPr>
            <w:r>
              <w:t>4 897</w:t>
            </w:r>
          </w:p>
        </w:tc>
        <w:tc>
          <w:tcPr>
            <w:tcW w:w="907" w:type="dxa"/>
          </w:tcPr>
          <w:p w14:paraId="24C320FB" w14:textId="77777777" w:rsidR="00891B7B" w:rsidRDefault="0012492F">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6CD512D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5401A18" w14:textId="77777777" w:rsidR="00891B7B" w:rsidRDefault="0012492F">
            <w:pPr>
              <w:cnfStyle w:val="000000000000" w:firstRow="0" w:lastRow="0" w:firstColumn="0" w:lastColumn="0" w:oddVBand="0" w:evenVBand="0" w:oddHBand="0" w:evenHBand="0" w:firstRowFirstColumn="0" w:firstRowLastColumn="0" w:lastRowFirstColumn="0" w:lastRowLastColumn="0"/>
            </w:pPr>
            <w:r>
              <w:t>4 604</w:t>
            </w:r>
          </w:p>
        </w:tc>
      </w:tr>
      <w:tr w:rsidR="00891B7B" w14:paraId="34439933" w14:textId="77777777">
        <w:tc>
          <w:tcPr>
            <w:cnfStyle w:val="001000000000" w:firstRow="0" w:lastRow="0" w:firstColumn="1" w:lastColumn="0" w:oddVBand="0" w:evenVBand="0" w:oddHBand="0" w:evenHBand="0" w:firstRowFirstColumn="0" w:firstRowLastColumn="0" w:lastRowFirstColumn="0" w:lastRowLastColumn="0"/>
            <w:tcW w:w="5103" w:type="dxa"/>
          </w:tcPr>
          <w:p w14:paraId="7999931A" w14:textId="77777777" w:rsidR="00891B7B" w:rsidRDefault="0012492F">
            <w:r>
              <w:t>Interest expense</w:t>
            </w:r>
          </w:p>
        </w:tc>
        <w:tc>
          <w:tcPr>
            <w:tcW w:w="907" w:type="dxa"/>
          </w:tcPr>
          <w:p w14:paraId="13AD3BB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639</w:t>
            </w:r>
          </w:p>
        </w:tc>
        <w:tc>
          <w:tcPr>
            <w:tcW w:w="907" w:type="dxa"/>
          </w:tcPr>
          <w:p w14:paraId="77D8AB47" w14:textId="77777777" w:rsidR="00891B7B" w:rsidRDefault="0012492F">
            <w:pPr>
              <w:cnfStyle w:val="000000000000" w:firstRow="0" w:lastRow="0" w:firstColumn="0" w:lastColumn="0" w:oddVBand="0" w:evenVBand="0" w:oddHBand="0" w:evenHBand="0" w:firstRowFirstColumn="0" w:firstRowLastColumn="0" w:lastRowFirstColumn="0" w:lastRowLastColumn="0"/>
            </w:pPr>
            <w:r>
              <w:t>5 725</w:t>
            </w:r>
          </w:p>
        </w:tc>
        <w:tc>
          <w:tcPr>
            <w:tcW w:w="907" w:type="dxa"/>
          </w:tcPr>
          <w:p w14:paraId="4E2FADC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87</w:t>
            </w:r>
            <w:r>
              <w:t>)</w:t>
            </w:r>
          </w:p>
        </w:tc>
        <w:tc>
          <w:tcPr>
            <w:tcW w:w="907" w:type="dxa"/>
          </w:tcPr>
          <w:p w14:paraId="162B06E9"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BB4DB09" w14:textId="77777777" w:rsidR="00891B7B" w:rsidRDefault="0012492F">
            <w:pPr>
              <w:cnfStyle w:val="000000000000" w:firstRow="0" w:lastRow="0" w:firstColumn="0" w:lastColumn="0" w:oddVBand="0" w:evenVBand="0" w:oddHBand="0" w:evenHBand="0" w:firstRowFirstColumn="0" w:firstRowLastColumn="0" w:lastRowFirstColumn="0" w:lastRowLastColumn="0"/>
            </w:pPr>
            <w:r>
              <w:t>3 974</w:t>
            </w:r>
          </w:p>
        </w:tc>
      </w:tr>
      <w:tr w:rsidR="00891B7B" w14:paraId="7EF6EDAF" w14:textId="77777777">
        <w:tc>
          <w:tcPr>
            <w:cnfStyle w:val="001000000000" w:firstRow="0" w:lastRow="0" w:firstColumn="1" w:lastColumn="0" w:oddVBand="0" w:evenVBand="0" w:oddHBand="0" w:evenHBand="0" w:firstRowFirstColumn="0" w:firstRowLastColumn="0" w:lastRowFirstColumn="0" w:lastRowLastColumn="0"/>
            <w:tcW w:w="5103" w:type="dxa"/>
          </w:tcPr>
          <w:p w14:paraId="20590475" w14:textId="77777777" w:rsidR="00891B7B" w:rsidRDefault="0012492F">
            <w:r>
              <w:t>Grant expense</w:t>
            </w:r>
          </w:p>
        </w:tc>
        <w:tc>
          <w:tcPr>
            <w:tcW w:w="907" w:type="dxa"/>
          </w:tcPr>
          <w:p w14:paraId="120CC88F" w14:textId="77777777" w:rsidR="00891B7B" w:rsidRDefault="0012492F">
            <w:pPr>
              <w:cnfStyle w:val="000000000000" w:firstRow="0" w:lastRow="0" w:firstColumn="0" w:lastColumn="0" w:oddVBand="0" w:evenVBand="0" w:oddHBand="0" w:evenHBand="0" w:firstRowFirstColumn="0" w:firstRowLastColumn="0" w:lastRowFirstColumn="0" w:lastRowLastColumn="0"/>
            </w:pPr>
            <w:r>
              <w:t>16 675</w:t>
            </w:r>
          </w:p>
        </w:tc>
        <w:tc>
          <w:tcPr>
            <w:tcW w:w="907" w:type="dxa"/>
          </w:tcPr>
          <w:p w14:paraId="0F76D771" w14:textId="77777777" w:rsidR="00891B7B" w:rsidRDefault="0012492F">
            <w:pPr>
              <w:cnfStyle w:val="000000000000" w:firstRow="0" w:lastRow="0" w:firstColumn="0" w:lastColumn="0" w:oddVBand="0" w:evenVBand="0" w:oddHBand="0" w:evenHBand="0" w:firstRowFirstColumn="0" w:firstRowLastColumn="0" w:lastRowFirstColumn="0" w:lastRowLastColumn="0"/>
            </w:pPr>
            <w:r>
              <w:t>16 824</w:t>
            </w:r>
          </w:p>
        </w:tc>
        <w:tc>
          <w:tcPr>
            <w:tcW w:w="907" w:type="dxa"/>
          </w:tcPr>
          <w:p w14:paraId="5D33B416" w14:textId="77777777" w:rsidR="00891B7B" w:rsidRDefault="0012492F">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2390860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A71E8A5" w14:textId="77777777" w:rsidR="00891B7B" w:rsidRDefault="0012492F">
            <w:pPr>
              <w:cnfStyle w:val="000000000000" w:firstRow="0" w:lastRow="0" w:firstColumn="0" w:lastColumn="0" w:oddVBand="0" w:evenVBand="0" w:oddHBand="0" w:evenHBand="0" w:firstRowFirstColumn="0" w:firstRowLastColumn="0" w:lastRowFirstColumn="0" w:lastRowLastColumn="0"/>
            </w:pPr>
            <w:r>
              <w:t>19 053</w:t>
            </w:r>
          </w:p>
        </w:tc>
      </w:tr>
      <w:tr w:rsidR="00891B7B" w14:paraId="303520A7"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2095A91" w14:textId="77777777" w:rsidR="00891B7B" w:rsidRDefault="0012492F">
            <w:r>
              <w:t>Other operating expenses</w:t>
            </w:r>
          </w:p>
        </w:tc>
        <w:tc>
          <w:tcPr>
            <w:tcW w:w="907" w:type="dxa"/>
            <w:tcBorders>
              <w:bottom w:val="single" w:sz="6" w:space="0" w:color="auto"/>
            </w:tcBorders>
          </w:tcPr>
          <w:p w14:paraId="1BE4609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29 </w:t>
            </w:r>
            <w:r w:rsidR="00D364A3">
              <w:t>127</w:t>
            </w:r>
          </w:p>
        </w:tc>
        <w:tc>
          <w:tcPr>
            <w:tcW w:w="907" w:type="dxa"/>
            <w:tcBorders>
              <w:bottom w:val="single" w:sz="6" w:space="0" w:color="auto"/>
            </w:tcBorders>
          </w:tcPr>
          <w:p w14:paraId="235A5A9F" w14:textId="77777777" w:rsidR="00891B7B" w:rsidRDefault="0012492F">
            <w:pPr>
              <w:cnfStyle w:val="000000000000" w:firstRow="0" w:lastRow="0" w:firstColumn="0" w:lastColumn="0" w:oddVBand="0" w:evenVBand="0" w:oddHBand="0" w:evenHBand="0" w:firstRowFirstColumn="0" w:firstRowLastColumn="0" w:lastRowFirstColumn="0" w:lastRowLastColumn="0"/>
            </w:pPr>
            <w:r>
              <w:t>29 149</w:t>
            </w:r>
          </w:p>
        </w:tc>
        <w:tc>
          <w:tcPr>
            <w:tcW w:w="907" w:type="dxa"/>
            <w:tcBorders>
              <w:bottom w:val="single" w:sz="6" w:space="0" w:color="auto"/>
            </w:tcBorders>
          </w:tcPr>
          <w:p w14:paraId="5C53507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22</w:t>
            </w:r>
            <w:r>
              <w:t>)</w:t>
            </w:r>
          </w:p>
        </w:tc>
        <w:tc>
          <w:tcPr>
            <w:tcW w:w="907" w:type="dxa"/>
            <w:tcBorders>
              <w:bottom w:val="single" w:sz="6" w:space="0" w:color="auto"/>
            </w:tcBorders>
          </w:tcPr>
          <w:p w14:paraId="0342C2B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335C0E0" w14:textId="77777777" w:rsidR="00891B7B" w:rsidRDefault="0012492F">
            <w:pPr>
              <w:cnfStyle w:val="000000000000" w:firstRow="0" w:lastRow="0" w:firstColumn="0" w:lastColumn="0" w:oddVBand="0" w:evenVBand="0" w:oddHBand="0" w:evenHBand="0" w:firstRowFirstColumn="0" w:firstRowLastColumn="0" w:lastRowFirstColumn="0" w:lastRowLastColumn="0"/>
            </w:pPr>
            <w:r>
              <w:t>27 828</w:t>
            </w:r>
          </w:p>
        </w:tc>
      </w:tr>
      <w:tr w:rsidR="00891B7B" w:rsidRPr="00097E90" w14:paraId="430E9924"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13277E5" w14:textId="77777777" w:rsidR="00891B7B" w:rsidRPr="00097E90" w:rsidRDefault="0012492F">
            <w:pPr>
              <w:rPr>
                <w:b/>
                <w:bCs/>
              </w:rPr>
            </w:pPr>
            <w:r w:rsidRPr="00097E90">
              <w:rPr>
                <w:b/>
                <w:bCs/>
              </w:rPr>
              <w:t>Total expenses from transactions</w:t>
            </w:r>
          </w:p>
        </w:tc>
        <w:tc>
          <w:tcPr>
            <w:tcW w:w="907" w:type="dxa"/>
            <w:tcBorders>
              <w:top w:val="single" w:sz="6" w:space="0" w:color="auto"/>
              <w:bottom w:val="single" w:sz="6" w:space="0" w:color="auto"/>
            </w:tcBorders>
          </w:tcPr>
          <w:p w14:paraId="082E3BC6"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 xml:space="preserve">97 </w:t>
            </w:r>
            <w:r w:rsidR="00D364A3" w:rsidRPr="00097E90">
              <w:rPr>
                <w:b/>
                <w:bCs/>
              </w:rPr>
              <w:t>279</w:t>
            </w:r>
          </w:p>
        </w:tc>
        <w:tc>
          <w:tcPr>
            <w:tcW w:w="907" w:type="dxa"/>
            <w:tcBorders>
              <w:top w:val="single" w:sz="6" w:space="0" w:color="auto"/>
              <w:bottom w:val="single" w:sz="6" w:space="0" w:color="auto"/>
            </w:tcBorders>
          </w:tcPr>
          <w:p w14:paraId="70B7DB84"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96 643</w:t>
            </w:r>
          </w:p>
        </w:tc>
        <w:tc>
          <w:tcPr>
            <w:tcW w:w="907" w:type="dxa"/>
            <w:tcBorders>
              <w:top w:val="single" w:sz="6" w:space="0" w:color="auto"/>
              <w:bottom w:val="single" w:sz="6" w:space="0" w:color="auto"/>
            </w:tcBorders>
          </w:tcPr>
          <w:p w14:paraId="586D5252" w14:textId="77777777" w:rsidR="00891B7B" w:rsidRPr="00097E90" w:rsidRDefault="00D364A3">
            <w:pPr>
              <w:cnfStyle w:val="000000000000" w:firstRow="0" w:lastRow="0" w:firstColumn="0" w:lastColumn="0" w:oddVBand="0" w:evenVBand="0" w:oddHBand="0" w:evenHBand="0" w:firstRowFirstColumn="0" w:firstRowLastColumn="0" w:lastRowFirstColumn="0" w:lastRowLastColumn="0"/>
              <w:rPr>
                <w:b/>
                <w:bCs/>
              </w:rPr>
            </w:pPr>
            <w:r w:rsidRPr="00097E90">
              <w:rPr>
                <w:b/>
                <w:bCs/>
              </w:rPr>
              <w:t>636</w:t>
            </w:r>
          </w:p>
        </w:tc>
        <w:tc>
          <w:tcPr>
            <w:tcW w:w="907" w:type="dxa"/>
            <w:tcBorders>
              <w:top w:val="single" w:sz="6" w:space="0" w:color="auto"/>
              <w:bottom w:val="single" w:sz="6" w:space="0" w:color="auto"/>
            </w:tcBorders>
          </w:tcPr>
          <w:p w14:paraId="74FC03A7"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1</w:t>
            </w:r>
          </w:p>
        </w:tc>
        <w:tc>
          <w:tcPr>
            <w:tcW w:w="907" w:type="dxa"/>
            <w:tcBorders>
              <w:top w:val="single" w:sz="6" w:space="0" w:color="auto"/>
              <w:bottom w:val="single" w:sz="6" w:space="0" w:color="auto"/>
            </w:tcBorders>
          </w:tcPr>
          <w:p w14:paraId="03252524"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93 567</w:t>
            </w:r>
          </w:p>
        </w:tc>
      </w:tr>
      <w:tr w:rsidR="00891B7B" w:rsidRPr="00097E90" w14:paraId="2AF30457"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215C35D" w14:textId="474FEA1F" w:rsidR="00891B7B" w:rsidRPr="00097E90" w:rsidRDefault="0012492F">
            <w:pPr>
              <w:rPr>
                <w:b/>
                <w:bCs/>
              </w:rPr>
            </w:pPr>
            <w:r w:rsidRPr="00097E90">
              <w:rPr>
                <w:b/>
                <w:bCs/>
              </w:rPr>
              <w:t xml:space="preserve">Net result from transactions – </w:t>
            </w:r>
            <w:r w:rsidR="00A77664" w:rsidRPr="00097E90">
              <w:rPr>
                <w:b/>
                <w:bCs/>
              </w:rPr>
              <w:t xml:space="preserve">Net </w:t>
            </w:r>
            <w:r w:rsidRPr="00097E90">
              <w:rPr>
                <w:b/>
                <w:bCs/>
              </w:rPr>
              <w:t>operating balance</w:t>
            </w:r>
          </w:p>
        </w:tc>
        <w:tc>
          <w:tcPr>
            <w:tcW w:w="907" w:type="dxa"/>
            <w:tcBorders>
              <w:top w:val="single" w:sz="6" w:space="0" w:color="auto"/>
              <w:bottom w:val="single" w:sz="6" w:space="0" w:color="auto"/>
            </w:tcBorders>
          </w:tcPr>
          <w:p w14:paraId="37F483A1"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 xml:space="preserve">(4 </w:t>
            </w:r>
            <w:r w:rsidR="00D364A3" w:rsidRPr="00097E90">
              <w:rPr>
                <w:b/>
                <w:bCs/>
              </w:rPr>
              <w:t>223</w:t>
            </w:r>
            <w:r w:rsidRPr="00097E90">
              <w:rPr>
                <w:b/>
                <w:bCs/>
              </w:rPr>
              <w:t>)</w:t>
            </w:r>
          </w:p>
        </w:tc>
        <w:tc>
          <w:tcPr>
            <w:tcW w:w="907" w:type="dxa"/>
            <w:tcBorders>
              <w:top w:val="single" w:sz="6" w:space="0" w:color="auto"/>
              <w:bottom w:val="single" w:sz="6" w:space="0" w:color="auto"/>
            </w:tcBorders>
          </w:tcPr>
          <w:p w14:paraId="3A6A7DD9"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(4 635)</w:t>
            </w:r>
          </w:p>
        </w:tc>
        <w:tc>
          <w:tcPr>
            <w:tcW w:w="907" w:type="dxa"/>
            <w:tcBorders>
              <w:top w:val="single" w:sz="6" w:space="0" w:color="auto"/>
              <w:bottom w:val="single" w:sz="6" w:space="0" w:color="auto"/>
            </w:tcBorders>
          </w:tcPr>
          <w:p w14:paraId="226AB6D0" w14:textId="77777777" w:rsidR="00891B7B" w:rsidRPr="00097E90" w:rsidRDefault="00D364A3">
            <w:pPr>
              <w:cnfStyle w:val="000000000000" w:firstRow="0" w:lastRow="0" w:firstColumn="0" w:lastColumn="0" w:oddVBand="0" w:evenVBand="0" w:oddHBand="0" w:evenHBand="0" w:firstRowFirstColumn="0" w:firstRowLastColumn="0" w:lastRowFirstColumn="0" w:lastRowLastColumn="0"/>
              <w:rPr>
                <w:b/>
                <w:bCs/>
              </w:rPr>
            </w:pPr>
            <w:r w:rsidRPr="00097E90">
              <w:rPr>
                <w:b/>
                <w:bCs/>
              </w:rPr>
              <w:t>411</w:t>
            </w:r>
          </w:p>
        </w:tc>
        <w:tc>
          <w:tcPr>
            <w:tcW w:w="907" w:type="dxa"/>
            <w:tcBorders>
              <w:top w:val="single" w:sz="6" w:space="0" w:color="auto"/>
              <w:bottom w:val="single" w:sz="6" w:space="0" w:color="auto"/>
            </w:tcBorders>
          </w:tcPr>
          <w:p w14:paraId="72F42040"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(9)</w:t>
            </w:r>
          </w:p>
        </w:tc>
        <w:tc>
          <w:tcPr>
            <w:tcW w:w="907" w:type="dxa"/>
            <w:tcBorders>
              <w:top w:val="single" w:sz="6" w:space="0" w:color="auto"/>
              <w:bottom w:val="single" w:sz="6" w:space="0" w:color="auto"/>
            </w:tcBorders>
          </w:tcPr>
          <w:p w14:paraId="1A863D86"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(8 847)</w:t>
            </w:r>
          </w:p>
        </w:tc>
      </w:tr>
      <w:tr w:rsidR="00891B7B" w:rsidRPr="00097E90" w14:paraId="63F63A00"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7FA3C18" w14:textId="77777777" w:rsidR="00891B7B" w:rsidRPr="00097E90" w:rsidRDefault="0012492F">
            <w:pPr>
              <w:rPr>
                <w:b/>
                <w:bCs/>
              </w:rPr>
            </w:pPr>
            <w:r w:rsidRPr="00097E90">
              <w:rPr>
                <w:b/>
                <w:bCs/>
              </w:rPr>
              <w:t>Total other economic flows included in net result</w:t>
            </w:r>
          </w:p>
        </w:tc>
        <w:tc>
          <w:tcPr>
            <w:tcW w:w="907" w:type="dxa"/>
            <w:tcBorders>
              <w:top w:val="single" w:sz="6" w:space="0" w:color="auto"/>
              <w:bottom w:val="single" w:sz="6" w:space="0" w:color="auto"/>
            </w:tcBorders>
          </w:tcPr>
          <w:p w14:paraId="65E0514A"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r w:rsidR="00D364A3" w:rsidRPr="00097E90">
              <w:rPr>
                <w:b/>
                <w:bCs/>
              </w:rPr>
              <w:t>269</w:t>
            </w:r>
            <w:r w:rsidRPr="00097E90">
              <w:rPr>
                <w:b/>
                <w:bCs/>
              </w:rPr>
              <w:t>)</w:t>
            </w:r>
          </w:p>
        </w:tc>
        <w:tc>
          <w:tcPr>
            <w:tcW w:w="907" w:type="dxa"/>
            <w:tcBorders>
              <w:top w:val="single" w:sz="6" w:space="0" w:color="auto"/>
              <w:bottom w:val="single" w:sz="6" w:space="0" w:color="auto"/>
            </w:tcBorders>
          </w:tcPr>
          <w:p w14:paraId="699B654A"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(446)</w:t>
            </w:r>
          </w:p>
        </w:tc>
        <w:tc>
          <w:tcPr>
            <w:tcW w:w="907" w:type="dxa"/>
            <w:tcBorders>
              <w:top w:val="single" w:sz="6" w:space="0" w:color="auto"/>
              <w:bottom w:val="single" w:sz="6" w:space="0" w:color="auto"/>
            </w:tcBorders>
          </w:tcPr>
          <w:p w14:paraId="0989A6D2" w14:textId="77777777" w:rsidR="00891B7B" w:rsidRPr="00097E90" w:rsidRDefault="00D364A3">
            <w:pPr>
              <w:cnfStyle w:val="000000000000" w:firstRow="0" w:lastRow="0" w:firstColumn="0" w:lastColumn="0" w:oddVBand="0" w:evenVBand="0" w:oddHBand="0" w:evenHBand="0" w:firstRowFirstColumn="0" w:firstRowLastColumn="0" w:lastRowFirstColumn="0" w:lastRowLastColumn="0"/>
              <w:rPr>
                <w:b/>
                <w:bCs/>
              </w:rPr>
            </w:pPr>
            <w:r w:rsidRPr="00097E90">
              <w:rPr>
                <w:b/>
                <w:bCs/>
              </w:rPr>
              <w:t>177</w:t>
            </w:r>
          </w:p>
        </w:tc>
        <w:tc>
          <w:tcPr>
            <w:tcW w:w="907" w:type="dxa"/>
            <w:tcBorders>
              <w:top w:val="single" w:sz="6" w:space="0" w:color="auto"/>
              <w:bottom w:val="single" w:sz="6" w:space="0" w:color="auto"/>
            </w:tcBorders>
          </w:tcPr>
          <w:p w14:paraId="00D17F17"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r w:rsidR="00D364A3" w:rsidRPr="00097E90">
              <w:rPr>
                <w:b/>
                <w:bCs/>
              </w:rPr>
              <w:t>40</w:t>
            </w:r>
            <w:r w:rsidRPr="00097E90">
              <w:rPr>
                <w:b/>
                <w:bCs/>
              </w:rPr>
              <w:t>)</w:t>
            </w:r>
          </w:p>
        </w:tc>
        <w:tc>
          <w:tcPr>
            <w:tcW w:w="907" w:type="dxa"/>
            <w:tcBorders>
              <w:top w:val="single" w:sz="6" w:space="0" w:color="auto"/>
              <w:bottom w:val="single" w:sz="6" w:space="0" w:color="auto"/>
            </w:tcBorders>
          </w:tcPr>
          <w:p w14:paraId="00053CB2"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(1 000)</w:t>
            </w:r>
          </w:p>
        </w:tc>
      </w:tr>
      <w:tr w:rsidR="00891B7B" w:rsidRPr="00097E90" w14:paraId="093AC4DC"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81C0652" w14:textId="77777777" w:rsidR="00891B7B" w:rsidRPr="00097E90" w:rsidRDefault="0012492F">
            <w:pPr>
              <w:rPr>
                <w:b/>
                <w:bCs/>
              </w:rPr>
            </w:pPr>
            <w:r w:rsidRPr="00097E90">
              <w:rPr>
                <w:b/>
                <w:bCs/>
              </w:rPr>
              <w:t>Net result</w:t>
            </w:r>
          </w:p>
        </w:tc>
        <w:tc>
          <w:tcPr>
            <w:tcW w:w="907" w:type="dxa"/>
            <w:tcBorders>
              <w:top w:val="single" w:sz="6" w:space="0" w:color="auto"/>
              <w:bottom w:val="single" w:sz="12" w:space="0" w:color="auto"/>
            </w:tcBorders>
          </w:tcPr>
          <w:p w14:paraId="662B766A"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 xml:space="preserve">(4 </w:t>
            </w:r>
            <w:r w:rsidR="00D364A3" w:rsidRPr="00097E90">
              <w:rPr>
                <w:b/>
                <w:bCs/>
              </w:rPr>
              <w:t>493</w:t>
            </w:r>
            <w:r w:rsidRPr="00097E90">
              <w:rPr>
                <w:b/>
                <w:bCs/>
              </w:rPr>
              <w:t>)</w:t>
            </w:r>
          </w:p>
        </w:tc>
        <w:tc>
          <w:tcPr>
            <w:tcW w:w="907" w:type="dxa"/>
            <w:tcBorders>
              <w:top w:val="single" w:sz="6" w:space="0" w:color="auto"/>
              <w:bottom w:val="single" w:sz="12" w:space="0" w:color="auto"/>
            </w:tcBorders>
          </w:tcPr>
          <w:p w14:paraId="2C6ABFD0"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(5 081)</w:t>
            </w:r>
          </w:p>
        </w:tc>
        <w:tc>
          <w:tcPr>
            <w:tcW w:w="907" w:type="dxa"/>
            <w:tcBorders>
              <w:top w:val="single" w:sz="6" w:space="0" w:color="auto"/>
              <w:bottom w:val="single" w:sz="12" w:space="0" w:color="auto"/>
            </w:tcBorders>
          </w:tcPr>
          <w:p w14:paraId="164D5958" w14:textId="77777777" w:rsidR="00891B7B" w:rsidRPr="00097E90" w:rsidRDefault="00D364A3">
            <w:pPr>
              <w:cnfStyle w:val="000000000000" w:firstRow="0" w:lastRow="0" w:firstColumn="0" w:lastColumn="0" w:oddVBand="0" w:evenVBand="0" w:oddHBand="0" w:evenHBand="0" w:firstRowFirstColumn="0" w:firstRowLastColumn="0" w:lastRowFirstColumn="0" w:lastRowLastColumn="0"/>
              <w:rPr>
                <w:b/>
                <w:bCs/>
              </w:rPr>
            </w:pPr>
            <w:r w:rsidRPr="00097E90">
              <w:rPr>
                <w:b/>
                <w:bCs/>
              </w:rPr>
              <w:t>588</w:t>
            </w:r>
          </w:p>
        </w:tc>
        <w:tc>
          <w:tcPr>
            <w:tcW w:w="907" w:type="dxa"/>
            <w:tcBorders>
              <w:top w:val="single" w:sz="6" w:space="0" w:color="auto"/>
              <w:bottom w:val="single" w:sz="12" w:space="0" w:color="auto"/>
            </w:tcBorders>
          </w:tcPr>
          <w:p w14:paraId="30694316"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(12)</w:t>
            </w:r>
          </w:p>
        </w:tc>
        <w:tc>
          <w:tcPr>
            <w:tcW w:w="907" w:type="dxa"/>
            <w:tcBorders>
              <w:top w:val="single" w:sz="6" w:space="0" w:color="auto"/>
              <w:bottom w:val="single" w:sz="12" w:space="0" w:color="auto"/>
            </w:tcBorders>
          </w:tcPr>
          <w:p w14:paraId="513F6CB9" w14:textId="77777777" w:rsidR="00891B7B" w:rsidRPr="00097E90" w:rsidRDefault="0012492F">
            <w:pPr>
              <w:cnfStyle w:val="000000000000" w:firstRow="0" w:lastRow="0" w:firstColumn="0" w:lastColumn="0" w:oddVBand="0" w:evenVBand="0" w:oddHBand="0" w:evenHBand="0" w:firstRowFirstColumn="0" w:firstRowLastColumn="0" w:lastRowFirstColumn="0" w:lastRowLastColumn="0"/>
              <w:rPr>
                <w:b/>
                <w:bCs/>
              </w:rPr>
            </w:pPr>
            <w:r w:rsidRPr="00097E90">
              <w:rPr>
                <w:b/>
                <w:bCs/>
              </w:rPr>
              <w:t>(9 847)</w:t>
            </w:r>
          </w:p>
        </w:tc>
      </w:tr>
    </w:tbl>
    <w:p w14:paraId="0C6DB57F" w14:textId="6F40B4FD" w:rsidR="00A20CD2" w:rsidRPr="006C13A6" w:rsidRDefault="00A20CD2" w:rsidP="00097095">
      <w:r w:rsidRPr="006C13A6">
        <w:t xml:space="preserve"> </w:t>
      </w:r>
    </w:p>
    <w:p w14:paraId="67D8897F" w14:textId="77777777" w:rsidR="00A20CD2" w:rsidRDefault="00A20CD2" w:rsidP="00097095">
      <w:pPr>
        <w:pStyle w:val="Heading2"/>
        <w:sectPr w:rsidR="00A20CD2" w:rsidSect="00760D40">
          <w:type w:val="continuous"/>
          <w:pgSz w:w="11906" w:h="16838" w:code="9"/>
          <w:pgMar w:top="1134" w:right="1134" w:bottom="1134" w:left="1134" w:header="624" w:footer="567" w:gutter="0"/>
          <w:cols w:space="708"/>
          <w:docGrid w:linePitch="360"/>
        </w:sectPr>
      </w:pPr>
    </w:p>
    <w:p w14:paraId="791FCE76" w14:textId="77777777" w:rsidR="00A20CD2" w:rsidRPr="006C13A6" w:rsidRDefault="00A20CD2" w:rsidP="00097095">
      <w:pPr>
        <w:pStyle w:val="Heading2"/>
      </w:pPr>
      <w:r w:rsidRPr="006C13A6">
        <w:t>Revenue</w:t>
      </w:r>
    </w:p>
    <w:p w14:paraId="54407256" w14:textId="73535FA5" w:rsidR="00A20CD2" w:rsidRPr="006C13A6" w:rsidRDefault="00A20CD2" w:rsidP="00666C4D">
      <w:pPr>
        <w:ind w:right="70"/>
      </w:pPr>
      <w:r w:rsidRPr="006C13A6">
        <w:t>Total revenue from transactions for the year was $</w:t>
      </w:r>
      <w:r w:rsidR="00DD0A1D">
        <w:t>93</w:t>
      </w:r>
      <w:r w:rsidR="00FE060E">
        <w:t>.1</w:t>
      </w:r>
      <w:r w:rsidR="00DD0A1D">
        <w:t xml:space="preserve"> </w:t>
      </w:r>
      <w:r w:rsidRPr="006C13A6">
        <w:t>billion, which was $1</w:t>
      </w:r>
      <w:r w:rsidR="008337CF">
        <w:t xml:space="preserve"> </w:t>
      </w:r>
      <w:r w:rsidRPr="006C13A6">
        <w:t>billion higher than the revised estimate. This was $</w:t>
      </w:r>
      <w:r w:rsidR="008337CF">
        <w:t>8</w:t>
      </w:r>
      <w:r w:rsidRPr="006C13A6">
        <w:t>.</w:t>
      </w:r>
      <w:r w:rsidR="008337CF">
        <w:t>3</w:t>
      </w:r>
      <w:r w:rsidRPr="006C13A6">
        <w:t xml:space="preserve"> billion, or </w:t>
      </w:r>
      <w:r w:rsidR="008337CF">
        <w:t>9.8</w:t>
      </w:r>
      <w:r w:rsidRPr="006C13A6">
        <w:t> per cent</w:t>
      </w:r>
      <w:r>
        <w:t>,</w:t>
      </w:r>
      <w:r w:rsidRPr="006C13A6">
        <w:t xml:space="preserve"> higher compared with the previous year, </w:t>
      </w:r>
      <w:r w:rsidR="00FE1089">
        <w:t xml:space="preserve">primarily </w:t>
      </w:r>
      <w:r w:rsidRPr="00C25D61">
        <w:t xml:space="preserve">reflecting an increase in taxation revenue, </w:t>
      </w:r>
      <w:r w:rsidR="00955C35">
        <w:t>grants</w:t>
      </w:r>
      <w:r w:rsidR="000C31D4">
        <w:t>,</w:t>
      </w:r>
      <w:r w:rsidR="004D2D31">
        <w:t xml:space="preserve"> </w:t>
      </w:r>
      <w:r w:rsidR="006B044C">
        <w:t xml:space="preserve">and </w:t>
      </w:r>
      <w:r w:rsidR="004D2D31">
        <w:t>d</w:t>
      </w:r>
      <w:r w:rsidR="004D2D31" w:rsidRPr="004D2D31">
        <w:t>ividends</w:t>
      </w:r>
      <w:r w:rsidR="006B044C">
        <w:t>,</w:t>
      </w:r>
      <w:r w:rsidRPr="00C25D61">
        <w:t xml:space="preserve"> </w:t>
      </w:r>
      <w:r w:rsidR="004D2D31" w:rsidRPr="004D2D31">
        <w:t xml:space="preserve">income tax </w:t>
      </w:r>
      <w:r w:rsidR="002C6F00">
        <w:t xml:space="preserve">and rate </w:t>
      </w:r>
      <w:r w:rsidR="004D2D31" w:rsidRPr="004D2D31">
        <w:t>equivalent</w:t>
      </w:r>
      <w:r w:rsidRPr="00C25D61">
        <w:t xml:space="preserve"> income</w:t>
      </w:r>
      <w:r w:rsidRPr="006C13A6">
        <w:t xml:space="preserve">. </w:t>
      </w:r>
    </w:p>
    <w:p w14:paraId="476F359E" w14:textId="69CF2144" w:rsidR="00A20CD2" w:rsidRPr="006C13A6" w:rsidRDefault="006C3E9C" w:rsidP="00097095">
      <w:r w:rsidRPr="006C13A6">
        <w:t>The increase of $</w:t>
      </w:r>
      <w:r w:rsidR="00E0730D">
        <w:t>4</w:t>
      </w:r>
      <w:r w:rsidRPr="006C13A6">
        <w:t>.</w:t>
      </w:r>
      <w:r w:rsidR="00E0730D">
        <w:t>5</w:t>
      </w:r>
      <w:r w:rsidRPr="006C13A6">
        <w:t> billion in taxation revenue compared with 202</w:t>
      </w:r>
      <w:r w:rsidR="00E0730D">
        <w:t>2</w:t>
      </w:r>
      <w:r w:rsidRPr="006C13A6">
        <w:noBreakHyphen/>
        <w:t>2</w:t>
      </w:r>
      <w:r w:rsidR="00E0730D">
        <w:t>3</w:t>
      </w:r>
      <w:r w:rsidRPr="006C13A6">
        <w:t xml:space="preserve"> is attributable to </w:t>
      </w:r>
      <w:r w:rsidR="00B20B34">
        <w:t xml:space="preserve">the </w:t>
      </w:r>
      <w:r w:rsidR="00167D74">
        <w:t>commencement</w:t>
      </w:r>
      <w:r w:rsidR="00B20B34">
        <w:t xml:space="preserve"> of the </w:t>
      </w:r>
      <w:r w:rsidR="00450D3A" w:rsidRPr="00450D3A">
        <w:t>COVID Debt Levy – Payroll</w:t>
      </w:r>
      <w:r w:rsidR="00C524D4">
        <w:t> </w:t>
      </w:r>
      <w:r w:rsidR="00450D3A" w:rsidRPr="00450D3A">
        <w:t>$10m+ and the COVID Debt Levy – Landholdings</w:t>
      </w:r>
      <w:r w:rsidR="00B20B34">
        <w:t xml:space="preserve"> </w:t>
      </w:r>
      <w:r w:rsidR="0038197C">
        <w:t>in 2023-24</w:t>
      </w:r>
      <w:r w:rsidR="00A55D6A">
        <w:t>,</w:t>
      </w:r>
      <w:r w:rsidRPr="006C13A6">
        <w:t xml:space="preserve"> </w:t>
      </w:r>
      <w:r>
        <w:t xml:space="preserve">higher </w:t>
      </w:r>
      <w:r w:rsidRPr="00F11649">
        <w:t xml:space="preserve">payroll tax </w:t>
      </w:r>
      <w:r w:rsidRPr="006C13A6">
        <w:t>revenue</w:t>
      </w:r>
      <w:r w:rsidRPr="00F11649">
        <w:t xml:space="preserve"> </w:t>
      </w:r>
      <w:r>
        <w:t xml:space="preserve">collected </w:t>
      </w:r>
      <w:r w:rsidRPr="00385182">
        <w:t xml:space="preserve">due to </w:t>
      </w:r>
      <w:r w:rsidR="00645915" w:rsidRPr="00385182">
        <w:t xml:space="preserve">a strong </w:t>
      </w:r>
      <w:r w:rsidRPr="00385182">
        <w:t>labour market</w:t>
      </w:r>
      <w:r w:rsidR="00645915" w:rsidRPr="00385182">
        <w:t xml:space="preserve"> and the cessation of the New Jobs Tax Credit </w:t>
      </w:r>
      <w:r w:rsidR="001A5B9D">
        <w:t xml:space="preserve">introduced in the </w:t>
      </w:r>
      <w:r w:rsidR="001A5B9D" w:rsidRPr="001A5B9D">
        <w:rPr>
          <w:i/>
          <w:iCs/>
        </w:rPr>
        <w:t>2020</w:t>
      </w:r>
      <w:r w:rsidR="001A5B9D" w:rsidRPr="001A5B9D">
        <w:rPr>
          <w:i/>
          <w:iCs/>
        </w:rPr>
        <w:noBreakHyphen/>
        <w:t>21 Budget</w:t>
      </w:r>
      <w:r w:rsidR="003A12D9" w:rsidRPr="00385182">
        <w:t>,</w:t>
      </w:r>
      <w:r w:rsidR="003A12D9">
        <w:t xml:space="preserve"> </w:t>
      </w:r>
      <w:r w:rsidR="00BC5C6D">
        <w:t xml:space="preserve">and </w:t>
      </w:r>
      <w:r w:rsidR="00B7660A">
        <w:t xml:space="preserve">an increase in </w:t>
      </w:r>
      <w:r w:rsidR="003A12D9" w:rsidRPr="006C13A6">
        <w:t xml:space="preserve">land </w:t>
      </w:r>
      <w:r w:rsidR="003A12D9">
        <w:t xml:space="preserve">tax </w:t>
      </w:r>
      <w:r w:rsidR="003A12D9" w:rsidRPr="001157A3">
        <w:t xml:space="preserve">reflecting </w:t>
      </w:r>
      <w:r w:rsidR="003A12D9" w:rsidRPr="00385182">
        <w:t>strong post</w:t>
      </w:r>
      <w:r w:rsidR="000A7E93">
        <w:noBreakHyphen/>
      </w:r>
      <w:r w:rsidR="003A12D9" w:rsidRPr="00385182">
        <w:t>pandemic site value growth</w:t>
      </w:r>
      <w:r w:rsidRPr="006C13A6">
        <w:t>.</w:t>
      </w:r>
      <w:r w:rsidR="00677948">
        <w:t xml:space="preserve"> </w:t>
      </w:r>
    </w:p>
    <w:p w14:paraId="1068C937" w14:textId="2A030512" w:rsidR="00A20CD2" w:rsidRPr="00A518F5" w:rsidRDefault="00A20CD2" w:rsidP="00A27766">
      <w:pPr>
        <w:spacing w:before="320"/>
      </w:pPr>
      <w:r w:rsidRPr="006C13A6">
        <w:t xml:space="preserve"> </w:t>
      </w:r>
    </w:p>
    <w:p w14:paraId="44052E59" w14:textId="21C9567D" w:rsidR="00A20CD2" w:rsidRPr="006C13A6" w:rsidRDefault="00A20CD2" w:rsidP="00097095">
      <w:r>
        <w:t xml:space="preserve">The increase in taxation revenue, however, was partially offset </w:t>
      </w:r>
      <w:r w:rsidRPr="00254CAE">
        <w:t>by a decline in land transfer duty</w:t>
      </w:r>
      <w:r>
        <w:t>,</w:t>
      </w:r>
      <w:r w:rsidRPr="00254CAE">
        <w:t xml:space="preserve"> primarily </w:t>
      </w:r>
      <w:r>
        <w:t xml:space="preserve">driven </w:t>
      </w:r>
      <w:r w:rsidRPr="00254CAE">
        <w:t xml:space="preserve">by </w:t>
      </w:r>
      <w:r w:rsidRPr="000F531E">
        <w:t xml:space="preserve">the fall in </w:t>
      </w:r>
      <w:r w:rsidR="003236BE" w:rsidRPr="000F531E">
        <w:t>the average duty received per transaction</w:t>
      </w:r>
      <w:r w:rsidRPr="000F531E">
        <w:t>.</w:t>
      </w:r>
    </w:p>
    <w:p w14:paraId="30EC04C7" w14:textId="4E1A4CD5" w:rsidR="006C3E9C" w:rsidRDefault="006C3E9C" w:rsidP="00097095">
      <w:r>
        <w:t>Taxation revenue was consistent with the revised budget estimate</w:t>
      </w:r>
      <w:r w:rsidR="00F71D63">
        <w:t>.</w:t>
      </w:r>
    </w:p>
    <w:p w14:paraId="5C5AEB15" w14:textId="77777777" w:rsidR="00952EBA" w:rsidRPr="006C13A6" w:rsidRDefault="00952EBA" w:rsidP="00097095"/>
    <w:p w14:paraId="15CFDF6E"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62BB434B" w14:textId="77777777" w:rsidR="00A20CD2" w:rsidRPr="006C13A6" w:rsidRDefault="00A20CD2" w:rsidP="00097095"/>
    <w:p w14:paraId="45118743" w14:textId="63810C78" w:rsidR="00A20CD2" w:rsidRDefault="00A20CD2" w:rsidP="00097095">
      <w:pPr>
        <w:pStyle w:val="TableHeading"/>
        <w:pageBreakBefore/>
      </w:pPr>
      <w:r w:rsidRPr="006C13A6">
        <w:lastRenderedPageBreak/>
        <w:t xml:space="preserve">Table 2.3: </w:t>
      </w:r>
      <w:r w:rsidRPr="006C13A6">
        <w:tab/>
        <w:t>Taxation</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2.xlsx|Table:Taxation_GG"/>
      </w:tblPr>
      <w:tblGrid>
        <w:gridCol w:w="5103"/>
        <w:gridCol w:w="907"/>
        <w:gridCol w:w="907"/>
        <w:gridCol w:w="907"/>
        <w:gridCol w:w="907"/>
        <w:gridCol w:w="907"/>
      </w:tblGrid>
      <w:tr w:rsidR="00A929CA" w14:paraId="419A69B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E9EE29F" w14:textId="77777777" w:rsidR="00A929CA" w:rsidRDefault="00A929CA"/>
        </w:tc>
        <w:tc>
          <w:tcPr>
            <w:tcW w:w="907" w:type="dxa"/>
          </w:tcPr>
          <w:p w14:paraId="2068B82B"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 actual</w:t>
            </w:r>
          </w:p>
        </w:tc>
        <w:tc>
          <w:tcPr>
            <w:tcW w:w="907" w:type="dxa"/>
          </w:tcPr>
          <w:p w14:paraId="6C6E0B4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 revised</w:t>
            </w:r>
          </w:p>
        </w:tc>
        <w:tc>
          <w:tcPr>
            <w:tcW w:w="907" w:type="dxa"/>
          </w:tcPr>
          <w:p w14:paraId="54B2C14F"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 variance</w:t>
            </w:r>
          </w:p>
        </w:tc>
        <w:tc>
          <w:tcPr>
            <w:tcW w:w="907" w:type="dxa"/>
          </w:tcPr>
          <w:p w14:paraId="68AEE7E9" w14:textId="77777777" w:rsidR="00A929CA" w:rsidRDefault="00B716C8">
            <w:pPr>
              <w:cnfStyle w:val="100000000000" w:firstRow="1" w:lastRow="0" w:firstColumn="0" w:lastColumn="0" w:oddVBand="0" w:evenVBand="0" w:oddHBand="0" w:evenHBand="0" w:firstRowFirstColumn="0" w:firstRowLastColumn="0" w:lastRowFirstColumn="0" w:lastRowLastColumn="0"/>
            </w:pPr>
            <w:r>
              <w:t>% revised variance</w:t>
            </w:r>
          </w:p>
        </w:tc>
        <w:tc>
          <w:tcPr>
            <w:tcW w:w="907" w:type="dxa"/>
          </w:tcPr>
          <w:p w14:paraId="1903CB49"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 actual</w:t>
            </w:r>
          </w:p>
        </w:tc>
      </w:tr>
      <w:tr w:rsidR="00A929CA" w:rsidRPr="00097E90" w14:paraId="0F08D2DA" w14:textId="77777777">
        <w:tc>
          <w:tcPr>
            <w:cnfStyle w:val="001000000000" w:firstRow="0" w:lastRow="0" w:firstColumn="1" w:lastColumn="0" w:oddVBand="0" w:evenVBand="0" w:oddHBand="0" w:evenHBand="0" w:firstRowFirstColumn="0" w:firstRowLastColumn="0" w:lastRowFirstColumn="0" w:lastRowLastColumn="0"/>
            <w:tcW w:w="5103" w:type="dxa"/>
          </w:tcPr>
          <w:p w14:paraId="5BD756AB" w14:textId="77777777" w:rsidR="00A929CA" w:rsidRPr="00097E90" w:rsidRDefault="00B716C8">
            <w:pPr>
              <w:rPr>
                <w:b/>
                <w:bCs/>
              </w:rPr>
            </w:pPr>
            <w:r w:rsidRPr="00097E90">
              <w:rPr>
                <w:b/>
                <w:bCs/>
              </w:rPr>
              <w:t>TAXES ON EMPLOYERS’ PAYROLL AND LABOUR FORCE</w:t>
            </w:r>
          </w:p>
        </w:tc>
        <w:tc>
          <w:tcPr>
            <w:tcW w:w="907" w:type="dxa"/>
          </w:tcPr>
          <w:p w14:paraId="6F24C43F"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08994D4"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91F713D"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6482479"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8AC24B3"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327E8ED" w14:textId="77777777">
        <w:tc>
          <w:tcPr>
            <w:cnfStyle w:val="001000000000" w:firstRow="0" w:lastRow="0" w:firstColumn="1" w:lastColumn="0" w:oddVBand="0" w:evenVBand="0" w:oddHBand="0" w:evenHBand="0" w:firstRowFirstColumn="0" w:firstRowLastColumn="0" w:lastRowFirstColumn="0" w:lastRowLastColumn="0"/>
            <w:tcW w:w="5103" w:type="dxa"/>
          </w:tcPr>
          <w:p w14:paraId="608DB748" w14:textId="77777777" w:rsidR="00A929CA" w:rsidRDefault="00B716C8">
            <w:r>
              <w:t>Payroll tax</w:t>
            </w:r>
          </w:p>
        </w:tc>
        <w:tc>
          <w:tcPr>
            <w:tcW w:w="907" w:type="dxa"/>
          </w:tcPr>
          <w:p w14:paraId="37BD26F0" w14:textId="77777777" w:rsidR="00A929CA" w:rsidRDefault="00B716C8">
            <w:pPr>
              <w:cnfStyle w:val="000000000000" w:firstRow="0" w:lastRow="0" w:firstColumn="0" w:lastColumn="0" w:oddVBand="0" w:evenVBand="0" w:oddHBand="0" w:evenHBand="0" w:firstRowFirstColumn="0" w:firstRowLastColumn="0" w:lastRowFirstColumn="0" w:lastRowLastColumn="0"/>
            </w:pPr>
            <w:r>
              <w:t>8 639</w:t>
            </w:r>
          </w:p>
        </w:tc>
        <w:tc>
          <w:tcPr>
            <w:tcW w:w="907" w:type="dxa"/>
          </w:tcPr>
          <w:p w14:paraId="6E8BA099" w14:textId="77777777" w:rsidR="00A929CA" w:rsidRDefault="00B716C8">
            <w:pPr>
              <w:cnfStyle w:val="000000000000" w:firstRow="0" w:lastRow="0" w:firstColumn="0" w:lastColumn="0" w:oddVBand="0" w:evenVBand="0" w:oddHBand="0" w:evenHBand="0" w:firstRowFirstColumn="0" w:firstRowLastColumn="0" w:lastRowFirstColumn="0" w:lastRowLastColumn="0"/>
            </w:pPr>
            <w:r>
              <w:t>8 694</w:t>
            </w:r>
          </w:p>
        </w:tc>
        <w:tc>
          <w:tcPr>
            <w:tcW w:w="907" w:type="dxa"/>
          </w:tcPr>
          <w:p w14:paraId="7D9CFE7F" w14:textId="77777777" w:rsidR="00A929CA" w:rsidRDefault="00B716C8">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0ADC4427"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F2F42F1" w14:textId="77777777" w:rsidR="00A929CA" w:rsidRDefault="00B716C8">
            <w:pPr>
              <w:cnfStyle w:val="000000000000" w:firstRow="0" w:lastRow="0" w:firstColumn="0" w:lastColumn="0" w:oddVBand="0" w:evenVBand="0" w:oddHBand="0" w:evenHBand="0" w:firstRowFirstColumn="0" w:firstRowLastColumn="0" w:lastRowFirstColumn="0" w:lastRowLastColumn="0"/>
            </w:pPr>
            <w:r>
              <w:t>7 392</w:t>
            </w:r>
          </w:p>
        </w:tc>
      </w:tr>
      <w:tr w:rsidR="00A929CA" w14:paraId="53C9824C" w14:textId="77777777">
        <w:tc>
          <w:tcPr>
            <w:cnfStyle w:val="001000000000" w:firstRow="0" w:lastRow="0" w:firstColumn="1" w:lastColumn="0" w:oddVBand="0" w:evenVBand="0" w:oddHBand="0" w:evenHBand="0" w:firstRowFirstColumn="0" w:firstRowLastColumn="0" w:lastRowFirstColumn="0" w:lastRowLastColumn="0"/>
            <w:tcW w:w="5103" w:type="dxa"/>
          </w:tcPr>
          <w:p w14:paraId="7D1F899C" w14:textId="77777777" w:rsidR="00A929CA" w:rsidRDefault="00B716C8">
            <w:r>
              <w:t>COVID Debt Levy – Payroll $10m+</w:t>
            </w:r>
          </w:p>
        </w:tc>
        <w:tc>
          <w:tcPr>
            <w:tcW w:w="907" w:type="dxa"/>
          </w:tcPr>
          <w:p w14:paraId="3DEF2ABF" w14:textId="77777777" w:rsidR="00A929CA" w:rsidRDefault="00B716C8">
            <w:pPr>
              <w:cnfStyle w:val="000000000000" w:firstRow="0" w:lastRow="0" w:firstColumn="0" w:lastColumn="0" w:oddVBand="0" w:evenVBand="0" w:oddHBand="0" w:evenHBand="0" w:firstRowFirstColumn="0" w:firstRowLastColumn="0" w:lastRowFirstColumn="0" w:lastRowLastColumn="0"/>
            </w:pPr>
            <w:r>
              <w:t>934</w:t>
            </w:r>
          </w:p>
        </w:tc>
        <w:tc>
          <w:tcPr>
            <w:tcW w:w="907" w:type="dxa"/>
          </w:tcPr>
          <w:p w14:paraId="1B47ABA5" w14:textId="77777777" w:rsidR="00A929CA" w:rsidRDefault="00B716C8">
            <w:pPr>
              <w:cnfStyle w:val="000000000000" w:firstRow="0" w:lastRow="0" w:firstColumn="0" w:lastColumn="0" w:oddVBand="0" w:evenVBand="0" w:oddHBand="0" w:evenHBand="0" w:firstRowFirstColumn="0" w:firstRowLastColumn="0" w:lastRowFirstColumn="0" w:lastRowLastColumn="0"/>
            </w:pPr>
            <w:r>
              <w:t>910</w:t>
            </w:r>
          </w:p>
        </w:tc>
        <w:tc>
          <w:tcPr>
            <w:tcW w:w="907" w:type="dxa"/>
          </w:tcPr>
          <w:p w14:paraId="27908CA5"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6F705627"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3A6098F" w14:textId="3BFDD2FF" w:rsidR="00A929CA" w:rsidRDefault="00703736">
            <w:pPr>
              <w:cnfStyle w:val="000000000000" w:firstRow="0" w:lastRow="0" w:firstColumn="0" w:lastColumn="0" w:oddVBand="0" w:evenVBand="0" w:oddHBand="0" w:evenHBand="0" w:firstRowFirstColumn="0" w:firstRowLastColumn="0" w:lastRowFirstColumn="0" w:lastRowLastColumn="0"/>
            </w:pPr>
            <w:r>
              <w:t>..</w:t>
            </w:r>
          </w:p>
        </w:tc>
      </w:tr>
      <w:tr w:rsidR="00A929CA" w14:paraId="24FC35FC"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4988528" w14:textId="77777777" w:rsidR="00A929CA" w:rsidRDefault="00B716C8">
            <w:r>
              <w:t>Mental Health and Wellbeing Levy</w:t>
            </w:r>
          </w:p>
        </w:tc>
        <w:tc>
          <w:tcPr>
            <w:tcW w:w="907" w:type="dxa"/>
            <w:tcBorders>
              <w:bottom w:val="single" w:sz="6" w:space="0" w:color="auto"/>
            </w:tcBorders>
          </w:tcPr>
          <w:p w14:paraId="1A3950C9" w14:textId="77777777" w:rsidR="00A929CA" w:rsidRDefault="00B716C8">
            <w:pPr>
              <w:cnfStyle w:val="000000000000" w:firstRow="0" w:lastRow="0" w:firstColumn="0" w:lastColumn="0" w:oddVBand="0" w:evenVBand="0" w:oddHBand="0" w:evenHBand="0" w:firstRowFirstColumn="0" w:firstRowLastColumn="0" w:lastRowFirstColumn="0" w:lastRowLastColumn="0"/>
            </w:pPr>
            <w:r>
              <w:t>1 018</w:t>
            </w:r>
          </w:p>
        </w:tc>
        <w:tc>
          <w:tcPr>
            <w:tcW w:w="907" w:type="dxa"/>
            <w:tcBorders>
              <w:bottom w:val="single" w:sz="6" w:space="0" w:color="auto"/>
            </w:tcBorders>
          </w:tcPr>
          <w:p w14:paraId="23DCEF3C" w14:textId="77777777" w:rsidR="00A929CA" w:rsidRDefault="00B716C8">
            <w:pPr>
              <w:cnfStyle w:val="000000000000" w:firstRow="0" w:lastRow="0" w:firstColumn="0" w:lastColumn="0" w:oddVBand="0" w:evenVBand="0" w:oddHBand="0" w:evenHBand="0" w:firstRowFirstColumn="0" w:firstRowLastColumn="0" w:lastRowFirstColumn="0" w:lastRowLastColumn="0"/>
            </w:pPr>
            <w:r>
              <w:t>993</w:t>
            </w:r>
          </w:p>
        </w:tc>
        <w:tc>
          <w:tcPr>
            <w:tcW w:w="907" w:type="dxa"/>
            <w:tcBorders>
              <w:bottom w:val="single" w:sz="6" w:space="0" w:color="auto"/>
            </w:tcBorders>
          </w:tcPr>
          <w:p w14:paraId="6DD29DD2" w14:textId="77777777" w:rsidR="00A929CA" w:rsidRDefault="00B716C8">
            <w:pPr>
              <w:cnfStyle w:val="000000000000" w:firstRow="0" w:lastRow="0" w:firstColumn="0" w:lastColumn="0" w:oddVBand="0" w:evenVBand="0" w:oddHBand="0" w:evenHBand="0" w:firstRowFirstColumn="0" w:firstRowLastColumn="0" w:lastRowFirstColumn="0" w:lastRowLastColumn="0"/>
            </w:pPr>
            <w:r>
              <w:t>24</w:t>
            </w:r>
          </w:p>
        </w:tc>
        <w:tc>
          <w:tcPr>
            <w:tcW w:w="907" w:type="dxa"/>
            <w:tcBorders>
              <w:bottom w:val="single" w:sz="6" w:space="0" w:color="auto"/>
            </w:tcBorders>
          </w:tcPr>
          <w:p w14:paraId="43FD7700"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6DCB22A0" w14:textId="77777777" w:rsidR="00A929CA" w:rsidRDefault="00B716C8">
            <w:pPr>
              <w:cnfStyle w:val="000000000000" w:firstRow="0" w:lastRow="0" w:firstColumn="0" w:lastColumn="0" w:oddVBand="0" w:evenVBand="0" w:oddHBand="0" w:evenHBand="0" w:firstRowFirstColumn="0" w:firstRowLastColumn="0" w:lastRowFirstColumn="0" w:lastRowLastColumn="0"/>
            </w:pPr>
            <w:r>
              <w:t>904</w:t>
            </w:r>
          </w:p>
        </w:tc>
      </w:tr>
      <w:tr w:rsidR="00A929CA" w:rsidRPr="00097E90" w14:paraId="224A816F"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AAFC0B6" w14:textId="77777777" w:rsidR="00A929CA" w:rsidRPr="00097E90" w:rsidRDefault="00B716C8">
            <w:pPr>
              <w:rPr>
                <w:b/>
                <w:bCs/>
              </w:rPr>
            </w:pPr>
            <w:r w:rsidRPr="00097E90">
              <w:rPr>
                <w:b/>
                <w:bCs/>
              </w:rPr>
              <w:t>Total taxes on employers’ payroll and labour force</w:t>
            </w:r>
          </w:p>
        </w:tc>
        <w:tc>
          <w:tcPr>
            <w:tcW w:w="907" w:type="dxa"/>
            <w:tcBorders>
              <w:top w:val="single" w:sz="6" w:space="0" w:color="auto"/>
              <w:bottom w:val="single" w:sz="6" w:space="0" w:color="auto"/>
            </w:tcBorders>
          </w:tcPr>
          <w:p w14:paraId="438100DA"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10 590</w:t>
            </w:r>
          </w:p>
        </w:tc>
        <w:tc>
          <w:tcPr>
            <w:tcW w:w="907" w:type="dxa"/>
            <w:tcBorders>
              <w:top w:val="single" w:sz="6" w:space="0" w:color="auto"/>
              <w:bottom w:val="single" w:sz="6" w:space="0" w:color="auto"/>
            </w:tcBorders>
          </w:tcPr>
          <w:p w14:paraId="470A730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10 598</w:t>
            </w:r>
          </w:p>
        </w:tc>
        <w:tc>
          <w:tcPr>
            <w:tcW w:w="907" w:type="dxa"/>
            <w:tcBorders>
              <w:top w:val="single" w:sz="6" w:space="0" w:color="auto"/>
              <w:bottom w:val="single" w:sz="6" w:space="0" w:color="auto"/>
            </w:tcBorders>
          </w:tcPr>
          <w:p w14:paraId="76EC9AFA"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(8)</w:t>
            </w:r>
          </w:p>
        </w:tc>
        <w:tc>
          <w:tcPr>
            <w:tcW w:w="907" w:type="dxa"/>
            <w:tcBorders>
              <w:top w:val="single" w:sz="6" w:space="0" w:color="auto"/>
              <w:bottom w:val="single" w:sz="6" w:space="0" w:color="auto"/>
            </w:tcBorders>
          </w:tcPr>
          <w:p w14:paraId="6E02602E"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p>
        </w:tc>
        <w:tc>
          <w:tcPr>
            <w:tcW w:w="907" w:type="dxa"/>
            <w:tcBorders>
              <w:top w:val="single" w:sz="6" w:space="0" w:color="auto"/>
              <w:bottom w:val="single" w:sz="6" w:space="0" w:color="auto"/>
            </w:tcBorders>
          </w:tcPr>
          <w:p w14:paraId="6C30AC2F"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8 296</w:t>
            </w:r>
          </w:p>
        </w:tc>
      </w:tr>
      <w:tr w:rsidR="00A929CA" w:rsidRPr="00097E90" w14:paraId="3A2CF97A"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F544AA1" w14:textId="77777777" w:rsidR="00A929CA" w:rsidRPr="00097E90" w:rsidRDefault="00B716C8" w:rsidP="00097E90">
            <w:pPr>
              <w:spacing w:before="120"/>
              <w:rPr>
                <w:b/>
                <w:bCs/>
              </w:rPr>
            </w:pPr>
            <w:r w:rsidRPr="00097E90">
              <w:rPr>
                <w:b/>
                <w:bCs/>
              </w:rPr>
              <w:t>TAXES ON IMMOVABLE PROPERTY</w:t>
            </w:r>
          </w:p>
        </w:tc>
        <w:tc>
          <w:tcPr>
            <w:tcW w:w="907" w:type="dxa"/>
            <w:tcBorders>
              <w:top w:val="single" w:sz="6" w:space="0" w:color="auto"/>
            </w:tcBorders>
          </w:tcPr>
          <w:p w14:paraId="7FBFCB04"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7BDC520F"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4E450228"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4870AA59"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543EECD"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r>
      <w:tr w:rsidR="00A929CA" w14:paraId="6F12CD31" w14:textId="77777777">
        <w:tc>
          <w:tcPr>
            <w:cnfStyle w:val="001000000000" w:firstRow="0" w:lastRow="0" w:firstColumn="1" w:lastColumn="0" w:oddVBand="0" w:evenVBand="0" w:oddHBand="0" w:evenHBand="0" w:firstRowFirstColumn="0" w:firstRowLastColumn="0" w:lastRowFirstColumn="0" w:lastRowLastColumn="0"/>
            <w:tcW w:w="5103" w:type="dxa"/>
          </w:tcPr>
          <w:p w14:paraId="6A6B9057" w14:textId="77777777" w:rsidR="00A929CA" w:rsidRDefault="00B716C8">
            <w:r>
              <w:t>Land tax</w:t>
            </w:r>
          </w:p>
        </w:tc>
        <w:tc>
          <w:tcPr>
            <w:tcW w:w="907" w:type="dxa"/>
          </w:tcPr>
          <w:p w14:paraId="3B8D3D56" w14:textId="77777777" w:rsidR="00A929CA" w:rsidRDefault="00B716C8">
            <w:pPr>
              <w:cnfStyle w:val="000000000000" w:firstRow="0" w:lastRow="0" w:firstColumn="0" w:lastColumn="0" w:oddVBand="0" w:evenVBand="0" w:oddHBand="0" w:evenHBand="0" w:firstRowFirstColumn="0" w:firstRowLastColumn="0" w:lastRowFirstColumn="0" w:lastRowLastColumn="0"/>
            </w:pPr>
            <w:r>
              <w:t>5 930</w:t>
            </w:r>
          </w:p>
        </w:tc>
        <w:tc>
          <w:tcPr>
            <w:tcW w:w="907" w:type="dxa"/>
          </w:tcPr>
          <w:p w14:paraId="3476DD04" w14:textId="77777777" w:rsidR="00A929CA" w:rsidRDefault="00B716C8">
            <w:pPr>
              <w:cnfStyle w:val="000000000000" w:firstRow="0" w:lastRow="0" w:firstColumn="0" w:lastColumn="0" w:oddVBand="0" w:evenVBand="0" w:oddHBand="0" w:evenHBand="0" w:firstRowFirstColumn="0" w:firstRowLastColumn="0" w:lastRowFirstColumn="0" w:lastRowLastColumn="0"/>
            </w:pPr>
            <w:r>
              <w:t>6 121</w:t>
            </w:r>
          </w:p>
        </w:tc>
        <w:tc>
          <w:tcPr>
            <w:tcW w:w="907" w:type="dxa"/>
          </w:tcPr>
          <w:p w14:paraId="4F09B4F3" w14:textId="77777777" w:rsidR="00A929CA" w:rsidRDefault="00B716C8">
            <w:pPr>
              <w:cnfStyle w:val="000000000000" w:firstRow="0" w:lastRow="0" w:firstColumn="0" w:lastColumn="0" w:oddVBand="0" w:evenVBand="0" w:oddHBand="0" w:evenHBand="0" w:firstRowFirstColumn="0" w:firstRowLastColumn="0" w:lastRowFirstColumn="0" w:lastRowLastColumn="0"/>
            </w:pPr>
            <w:r>
              <w:t>(191)</w:t>
            </w:r>
          </w:p>
        </w:tc>
        <w:tc>
          <w:tcPr>
            <w:tcW w:w="907" w:type="dxa"/>
          </w:tcPr>
          <w:p w14:paraId="426FA798"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07D397A" w14:textId="77777777" w:rsidR="00A929CA" w:rsidRDefault="00B716C8">
            <w:pPr>
              <w:cnfStyle w:val="000000000000" w:firstRow="0" w:lastRow="0" w:firstColumn="0" w:lastColumn="0" w:oddVBand="0" w:evenVBand="0" w:oddHBand="0" w:evenHBand="0" w:firstRowFirstColumn="0" w:firstRowLastColumn="0" w:lastRowFirstColumn="0" w:lastRowLastColumn="0"/>
            </w:pPr>
            <w:r>
              <w:t>5 367</w:t>
            </w:r>
          </w:p>
        </w:tc>
      </w:tr>
      <w:tr w:rsidR="00A929CA" w14:paraId="35A2E6E7" w14:textId="77777777">
        <w:tc>
          <w:tcPr>
            <w:cnfStyle w:val="001000000000" w:firstRow="0" w:lastRow="0" w:firstColumn="1" w:lastColumn="0" w:oddVBand="0" w:evenVBand="0" w:oddHBand="0" w:evenHBand="0" w:firstRowFirstColumn="0" w:firstRowLastColumn="0" w:lastRowFirstColumn="0" w:lastRowLastColumn="0"/>
            <w:tcW w:w="5103" w:type="dxa"/>
          </w:tcPr>
          <w:p w14:paraId="3F56C2C4" w14:textId="77777777" w:rsidR="00A929CA" w:rsidRDefault="00B716C8">
            <w:r>
              <w:t>COVID Debt Levy – Landholdings</w:t>
            </w:r>
          </w:p>
        </w:tc>
        <w:tc>
          <w:tcPr>
            <w:tcW w:w="907" w:type="dxa"/>
          </w:tcPr>
          <w:p w14:paraId="7E7ABDAE" w14:textId="77777777" w:rsidR="00A929CA" w:rsidRDefault="00B716C8">
            <w:pPr>
              <w:cnfStyle w:val="000000000000" w:firstRow="0" w:lastRow="0" w:firstColumn="0" w:lastColumn="0" w:oddVBand="0" w:evenVBand="0" w:oddHBand="0" w:evenHBand="0" w:firstRowFirstColumn="0" w:firstRowLastColumn="0" w:lastRowFirstColumn="0" w:lastRowLastColumn="0"/>
            </w:pPr>
            <w:r>
              <w:t>1 164</w:t>
            </w:r>
          </w:p>
        </w:tc>
        <w:tc>
          <w:tcPr>
            <w:tcW w:w="907" w:type="dxa"/>
          </w:tcPr>
          <w:p w14:paraId="45CBAC4E" w14:textId="77777777" w:rsidR="00A929CA" w:rsidRDefault="00B716C8">
            <w:pPr>
              <w:cnfStyle w:val="000000000000" w:firstRow="0" w:lastRow="0" w:firstColumn="0" w:lastColumn="0" w:oddVBand="0" w:evenVBand="0" w:oddHBand="0" w:evenHBand="0" w:firstRowFirstColumn="0" w:firstRowLastColumn="0" w:lastRowFirstColumn="0" w:lastRowLastColumn="0"/>
            </w:pPr>
            <w:r>
              <w:t>1 190</w:t>
            </w:r>
          </w:p>
        </w:tc>
        <w:tc>
          <w:tcPr>
            <w:tcW w:w="907" w:type="dxa"/>
          </w:tcPr>
          <w:p w14:paraId="319DFBFC" w14:textId="77777777" w:rsidR="00A929CA" w:rsidRDefault="00B716C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14D8CF9C"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5CA15E13" w14:textId="0B603FB8" w:rsidR="00A929CA" w:rsidRDefault="00703736">
            <w:pPr>
              <w:cnfStyle w:val="000000000000" w:firstRow="0" w:lastRow="0" w:firstColumn="0" w:lastColumn="0" w:oddVBand="0" w:evenVBand="0" w:oddHBand="0" w:evenHBand="0" w:firstRowFirstColumn="0" w:firstRowLastColumn="0" w:lastRowFirstColumn="0" w:lastRowLastColumn="0"/>
            </w:pPr>
            <w:r>
              <w:t>..</w:t>
            </w:r>
          </w:p>
        </w:tc>
      </w:tr>
      <w:tr w:rsidR="00A929CA" w14:paraId="77323DE4" w14:textId="77777777">
        <w:tc>
          <w:tcPr>
            <w:cnfStyle w:val="001000000000" w:firstRow="0" w:lastRow="0" w:firstColumn="1" w:lastColumn="0" w:oddVBand="0" w:evenVBand="0" w:oddHBand="0" w:evenHBand="0" w:firstRowFirstColumn="0" w:firstRowLastColumn="0" w:lastRowFirstColumn="0" w:lastRowLastColumn="0"/>
            <w:tcW w:w="5103" w:type="dxa"/>
          </w:tcPr>
          <w:p w14:paraId="45810A41" w14:textId="77777777" w:rsidR="00A929CA" w:rsidRDefault="00B716C8">
            <w:r>
              <w:t>Fire Services Property Levy</w:t>
            </w:r>
          </w:p>
        </w:tc>
        <w:tc>
          <w:tcPr>
            <w:tcW w:w="907" w:type="dxa"/>
          </w:tcPr>
          <w:p w14:paraId="02732D65" w14:textId="77777777" w:rsidR="00A929CA" w:rsidRDefault="00B716C8">
            <w:pPr>
              <w:cnfStyle w:val="000000000000" w:firstRow="0" w:lastRow="0" w:firstColumn="0" w:lastColumn="0" w:oddVBand="0" w:evenVBand="0" w:oddHBand="0" w:evenHBand="0" w:firstRowFirstColumn="0" w:firstRowLastColumn="0" w:lastRowFirstColumn="0" w:lastRowLastColumn="0"/>
            </w:pPr>
            <w:r>
              <w:t>839</w:t>
            </w:r>
          </w:p>
        </w:tc>
        <w:tc>
          <w:tcPr>
            <w:tcW w:w="907" w:type="dxa"/>
          </w:tcPr>
          <w:p w14:paraId="17A11DA3" w14:textId="77777777" w:rsidR="00A929CA" w:rsidRDefault="00B716C8">
            <w:pPr>
              <w:cnfStyle w:val="000000000000" w:firstRow="0" w:lastRow="0" w:firstColumn="0" w:lastColumn="0" w:oddVBand="0" w:evenVBand="0" w:oddHBand="0" w:evenHBand="0" w:firstRowFirstColumn="0" w:firstRowLastColumn="0" w:lastRowFirstColumn="0" w:lastRowLastColumn="0"/>
            </w:pPr>
            <w:r>
              <w:t>847</w:t>
            </w:r>
          </w:p>
        </w:tc>
        <w:tc>
          <w:tcPr>
            <w:tcW w:w="907" w:type="dxa"/>
          </w:tcPr>
          <w:p w14:paraId="1AFAB48F" w14:textId="77777777" w:rsidR="00A929CA" w:rsidRDefault="00B716C8">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1EEDA13A"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D4EE84B" w14:textId="77777777" w:rsidR="00A929CA" w:rsidRDefault="00B716C8">
            <w:pPr>
              <w:cnfStyle w:val="000000000000" w:firstRow="0" w:lastRow="0" w:firstColumn="0" w:lastColumn="0" w:oddVBand="0" w:evenVBand="0" w:oddHBand="0" w:evenHBand="0" w:firstRowFirstColumn="0" w:firstRowLastColumn="0" w:lastRowFirstColumn="0" w:lastRowLastColumn="0"/>
            </w:pPr>
            <w:r>
              <w:t>792</w:t>
            </w:r>
          </w:p>
        </w:tc>
      </w:tr>
      <w:tr w:rsidR="00A929CA" w14:paraId="21AFCA2F" w14:textId="77777777">
        <w:tc>
          <w:tcPr>
            <w:cnfStyle w:val="001000000000" w:firstRow="0" w:lastRow="0" w:firstColumn="1" w:lastColumn="0" w:oddVBand="0" w:evenVBand="0" w:oddHBand="0" w:evenHBand="0" w:firstRowFirstColumn="0" w:firstRowLastColumn="0" w:lastRowFirstColumn="0" w:lastRowLastColumn="0"/>
            <w:tcW w:w="5103" w:type="dxa"/>
          </w:tcPr>
          <w:p w14:paraId="5D7D39F4" w14:textId="77777777" w:rsidR="00A929CA" w:rsidRDefault="00B716C8">
            <w:r>
              <w:t>Congestion levy</w:t>
            </w:r>
          </w:p>
        </w:tc>
        <w:tc>
          <w:tcPr>
            <w:tcW w:w="907" w:type="dxa"/>
          </w:tcPr>
          <w:p w14:paraId="282535A9" w14:textId="77777777" w:rsidR="00A929CA" w:rsidRDefault="00B716C8">
            <w:pPr>
              <w:cnfStyle w:val="000000000000" w:firstRow="0" w:lastRow="0" w:firstColumn="0" w:lastColumn="0" w:oddVBand="0" w:evenVBand="0" w:oddHBand="0" w:evenHBand="0" w:firstRowFirstColumn="0" w:firstRowLastColumn="0" w:lastRowFirstColumn="0" w:lastRowLastColumn="0"/>
            </w:pPr>
            <w:r>
              <w:t>117</w:t>
            </w:r>
          </w:p>
        </w:tc>
        <w:tc>
          <w:tcPr>
            <w:tcW w:w="907" w:type="dxa"/>
          </w:tcPr>
          <w:p w14:paraId="36885D13" w14:textId="77777777" w:rsidR="00A929CA" w:rsidRDefault="00B716C8">
            <w:pPr>
              <w:cnfStyle w:val="000000000000" w:firstRow="0" w:lastRow="0" w:firstColumn="0" w:lastColumn="0" w:oddVBand="0" w:evenVBand="0" w:oddHBand="0" w:evenHBand="0" w:firstRowFirstColumn="0" w:firstRowLastColumn="0" w:lastRowFirstColumn="0" w:lastRowLastColumn="0"/>
            </w:pPr>
            <w:r>
              <w:t>115</w:t>
            </w:r>
          </w:p>
        </w:tc>
        <w:tc>
          <w:tcPr>
            <w:tcW w:w="907" w:type="dxa"/>
          </w:tcPr>
          <w:p w14:paraId="28678316"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61CAD06"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5268457" w14:textId="77777777" w:rsidR="00A929CA" w:rsidRDefault="00B716C8">
            <w:pPr>
              <w:cnfStyle w:val="000000000000" w:firstRow="0" w:lastRow="0" w:firstColumn="0" w:lastColumn="0" w:oddVBand="0" w:evenVBand="0" w:oddHBand="0" w:evenHBand="0" w:firstRowFirstColumn="0" w:firstRowLastColumn="0" w:lastRowFirstColumn="0" w:lastRowLastColumn="0"/>
            </w:pPr>
            <w:r>
              <w:t>108</w:t>
            </w:r>
          </w:p>
        </w:tc>
      </w:tr>
      <w:tr w:rsidR="00A929CA" w14:paraId="7974F0AA" w14:textId="77777777">
        <w:tc>
          <w:tcPr>
            <w:cnfStyle w:val="001000000000" w:firstRow="0" w:lastRow="0" w:firstColumn="1" w:lastColumn="0" w:oddVBand="0" w:evenVBand="0" w:oddHBand="0" w:evenHBand="0" w:firstRowFirstColumn="0" w:firstRowLastColumn="0" w:lastRowFirstColumn="0" w:lastRowLastColumn="0"/>
            <w:tcW w:w="5103" w:type="dxa"/>
          </w:tcPr>
          <w:p w14:paraId="6FEC38F9" w14:textId="77777777" w:rsidR="00A929CA" w:rsidRDefault="00B716C8">
            <w:r>
              <w:t>Metropolitan improvement levy</w:t>
            </w:r>
          </w:p>
        </w:tc>
        <w:tc>
          <w:tcPr>
            <w:tcW w:w="907" w:type="dxa"/>
          </w:tcPr>
          <w:p w14:paraId="5452A8BC" w14:textId="77777777" w:rsidR="00A929CA" w:rsidRDefault="00B716C8">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02200CF1" w14:textId="77777777" w:rsidR="00A929CA" w:rsidRDefault="00B716C8">
            <w:pPr>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229D2875" w14:textId="77777777" w:rsidR="00A929CA" w:rsidRDefault="00B716C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225DF1C"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1ECEE0C" w14:textId="77777777" w:rsidR="00A929CA" w:rsidRDefault="00B716C8">
            <w:pPr>
              <w:cnfStyle w:val="000000000000" w:firstRow="0" w:lastRow="0" w:firstColumn="0" w:lastColumn="0" w:oddVBand="0" w:evenVBand="0" w:oddHBand="0" w:evenHBand="0" w:firstRowFirstColumn="0" w:firstRowLastColumn="0" w:lastRowFirstColumn="0" w:lastRowLastColumn="0"/>
            </w:pPr>
            <w:r>
              <w:t>206</w:t>
            </w:r>
          </w:p>
        </w:tc>
      </w:tr>
      <w:tr w:rsidR="00A929CA" w14:paraId="6A2EE359"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641A457" w14:textId="77777777" w:rsidR="00A929CA" w:rsidRDefault="00B716C8">
            <w:r>
              <w:t>Windfall gains tax</w:t>
            </w:r>
          </w:p>
        </w:tc>
        <w:tc>
          <w:tcPr>
            <w:tcW w:w="907" w:type="dxa"/>
            <w:tcBorders>
              <w:bottom w:val="single" w:sz="6" w:space="0" w:color="auto"/>
            </w:tcBorders>
          </w:tcPr>
          <w:p w14:paraId="6F4A4FE1" w14:textId="77777777" w:rsidR="00A929CA" w:rsidRDefault="00B716C8">
            <w:pPr>
              <w:cnfStyle w:val="000000000000" w:firstRow="0" w:lastRow="0" w:firstColumn="0" w:lastColumn="0" w:oddVBand="0" w:evenVBand="0" w:oddHBand="0" w:evenHBand="0" w:firstRowFirstColumn="0" w:firstRowLastColumn="0" w:lastRowFirstColumn="0" w:lastRowLastColumn="0"/>
            </w:pPr>
            <w:r>
              <w:t>114</w:t>
            </w:r>
          </w:p>
        </w:tc>
        <w:tc>
          <w:tcPr>
            <w:tcW w:w="907" w:type="dxa"/>
            <w:tcBorders>
              <w:bottom w:val="single" w:sz="6" w:space="0" w:color="auto"/>
            </w:tcBorders>
          </w:tcPr>
          <w:p w14:paraId="10E76660" w14:textId="77777777" w:rsidR="00A929CA" w:rsidRDefault="00B716C8">
            <w:pPr>
              <w:cnfStyle w:val="000000000000" w:firstRow="0" w:lastRow="0" w:firstColumn="0" w:lastColumn="0" w:oddVBand="0" w:evenVBand="0" w:oddHBand="0" w:evenHBand="0" w:firstRowFirstColumn="0" w:firstRowLastColumn="0" w:lastRowFirstColumn="0" w:lastRowLastColumn="0"/>
            </w:pPr>
            <w:r>
              <w:t>105</w:t>
            </w:r>
          </w:p>
        </w:tc>
        <w:tc>
          <w:tcPr>
            <w:tcW w:w="907" w:type="dxa"/>
            <w:tcBorders>
              <w:bottom w:val="single" w:sz="6" w:space="0" w:color="auto"/>
            </w:tcBorders>
          </w:tcPr>
          <w:p w14:paraId="184F1944"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2D88F582"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7A3F51B7" w14:textId="10B9B2C8" w:rsidR="00A929CA" w:rsidRDefault="00703736">
            <w:pPr>
              <w:cnfStyle w:val="000000000000" w:firstRow="0" w:lastRow="0" w:firstColumn="0" w:lastColumn="0" w:oddVBand="0" w:evenVBand="0" w:oddHBand="0" w:evenHBand="0" w:firstRowFirstColumn="0" w:firstRowLastColumn="0" w:lastRowFirstColumn="0" w:lastRowLastColumn="0"/>
            </w:pPr>
            <w:r>
              <w:t>..</w:t>
            </w:r>
          </w:p>
        </w:tc>
      </w:tr>
      <w:tr w:rsidR="00A929CA" w:rsidRPr="00097E90" w14:paraId="365E0CCA"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3D4AF91" w14:textId="77777777" w:rsidR="00A929CA" w:rsidRPr="00097E90" w:rsidRDefault="00B716C8">
            <w:pPr>
              <w:rPr>
                <w:b/>
                <w:bCs/>
              </w:rPr>
            </w:pPr>
            <w:r w:rsidRPr="00097E90">
              <w:rPr>
                <w:b/>
                <w:bCs/>
              </w:rPr>
              <w:t>Total taxes on property</w:t>
            </w:r>
          </w:p>
        </w:tc>
        <w:tc>
          <w:tcPr>
            <w:tcW w:w="907" w:type="dxa"/>
            <w:tcBorders>
              <w:top w:val="single" w:sz="6" w:space="0" w:color="auto"/>
              <w:bottom w:val="single" w:sz="6" w:space="0" w:color="auto"/>
            </w:tcBorders>
          </w:tcPr>
          <w:p w14:paraId="3160062C"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8 365</w:t>
            </w:r>
          </w:p>
        </w:tc>
        <w:tc>
          <w:tcPr>
            <w:tcW w:w="907" w:type="dxa"/>
            <w:tcBorders>
              <w:top w:val="single" w:sz="6" w:space="0" w:color="auto"/>
              <w:bottom w:val="single" w:sz="6" w:space="0" w:color="auto"/>
            </w:tcBorders>
          </w:tcPr>
          <w:p w14:paraId="4BD99E2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8 585</w:t>
            </w:r>
          </w:p>
        </w:tc>
        <w:tc>
          <w:tcPr>
            <w:tcW w:w="907" w:type="dxa"/>
            <w:tcBorders>
              <w:top w:val="single" w:sz="6" w:space="0" w:color="auto"/>
              <w:bottom w:val="single" w:sz="6" w:space="0" w:color="auto"/>
            </w:tcBorders>
          </w:tcPr>
          <w:p w14:paraId="7695F62B"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(221)</w:t>
            </w:r>
          </w:p>
        </w:tc>
        <w:tc>
          <w:tcPr>
            <w:tcW w:w="907" w:type="dxa"/>
            <w:tcBorders>
              <w:top w:val="single" w:sz="6" w:space="0" w:color="auto"/>
              <w:bottom w:val="single" w:sz="6" w:space="0" w:color="auto"/>
            </w:tcBorders>
          </w:tcPr>
          <w:p w14:paraId="7211B6F2"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w:t>
            </w:r>
          </w:p>
        </w:tc>
        <w:tc>
          <w:tcPr>
            <w:tcW w:w="907" w:type="dxa"/>
            <w:tcBorders>
              <w:top w:val="single" w:sz="6" w:space="0" w:color="auto"/>
              <w:bottom w:val="single" w:sz="6" w:space="0" w:color="auto"/>
            </w:tcBorders>
          </w:tcPr>
          <w:p w14:paraId="2CA44E56"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6 473</w:t>
            </w:r>
          </w:p>
        </w:tc>
      </w:tr>
      <w:tr w:rsidR="00A929CA" w:rsidRPr="00097E90" w14:paraId="1DE67B97"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11D692A" w14:textId="77777777" w:rsidR="00A929CA" w:rsidRPr="00097E90" w:rsidRDefault="00B716C8" w:rsidP="00097E90">
            <w:pPr>
              <w:spacing w:before="120"/>
              <w:rPr>
                <w:b/>
                <w:bCs/>
              </w:rPr>
            </w:pPr>
            <w:r w:rsidRPr="00097E90">
              <w:rPr>
                <w:b/>
                <w:bCs/>
              </w:rPr>
              <w:t>TAXES ON THE PROVISION OF GOODS AND SERVICES</w:t>
            </w:r>
          </w:p>
        </w:tc>
        <w:tc>
          <w:tcPr>
            <w:tcW w:w="907" w:type="dxa"/>
            <w:tcBorders>
              <w:top w:val="single" w:sz="6" w:space="0" w:color="auto"/>
            </w:tcBorders>
          </w:tcPr>
          <w:p w14:paraId="70584A8B"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630B1FB"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1528AADA"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542F174E"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D9DE853"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r>
      <w:tr w:rsidR="00A929CA" w:rsidRPr="00097E90" w14:paraId="7698913B" w14:textId="77777777">
        <w:tc>
          <w:tcPr>
            <w:cnfStyle w:val="001000000000" w:firstRow="0" w:lastRow="0" w:firstColumn="1" w:lastColumn="0" w:oddVBand="0" w:evenVBand="0" w:oddHBand="0" w:evenHBand="0" w:firstRowFirstColumn="0" w:firstRowLastColumn="0" w:lastRowFirstColumn="0" w:lastRowLastColumn="0"/>
            <w:tcW w:w="5103" w:type="dxa"/>
          </w:tcPr>
          <w:p w14:paraId="2E20159D" w14:textId="77777777" w:rsidR="00A929CA" w:rsidRPr="00097E90" w:rsidRDefault="00B716C8">
            <w:pPr>
              <w:rPr>
                <w:b/>
                <w:bCs/>
              </w:rPr>
            </w:pPr>
            <w:r w:rsidRPr="00097E90">
              <w:rPr>
                <w:b/>
                <w:bCs/>
              </w:rPr>
              <w:t>Gambling taxes</w:t>
            </w:r>
            <w:r w:rsidRPr="00097E90">
              <w:rPr>
                <w:b/>
                <w:bCs/>
                <w:vertAlign w:val="superscript"/>
              </w:rPr>
              <w:t xml:space="preserve"> (a)</w:t>
            </w:r>
          </w:p>
        </w:tc>
        <w:tc>
          <w:tcPr>
            <w:tcW w:w="907" w:type="dxa"/>
          </w:tcPr>
          <w:p w14:paraId="1FEA05FF"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FF4D8EE"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F3325BD"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83B8022"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DAF3BDD"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582824E0" w14:textId="77777777">
        <w:tc>
          <w:tcPr>
            <w:cnfStyle w:val="001000000000" w:firstRow="0" w:lastRow="0" w:firstColumn="1" w:lastColumn="0" w:oddVBand="0" w:evenVBand="0" w:oddHBand="0" w:evenHBand="0" w:firstRowFirstColumn="0" w:firstRowLastColumn="0" w:lastRowFirstColumn="0" w:lastRowLastColumn="0"/>
            <w:tcW w:w="5103" w:type="dxa"/>
          </w:tcPr>
          <w:p w14:paraId="56087FB1" w14:textId="77777777" w:rsidR="00A929CA" w:rsidRDefault="00B716C8">
            <w:r>
              <w:t>Public lotteries</w:t>
            </w:r>
          </w:p>
        </w:tc>
        <w:tc>
          <w:tcPr>
            <w:tcW w:w="907" w:type="dxa"/>
          </w:tcPr>
          <w:p w14:paraId="1F177B80" w14:textId="77777777" w:rsidR="00A929CA" w:rsidRDefault="00B716C8">
            <w:pPr>
              <w:cnfStyle w:val="000000000000" w:firstRow="0" w:lastRow="0" w:firstColumn="0" w:lastColumn="0" w:oddVBand="0" w:evenVBand="0" w:oddHBand="0" w:evenHBand="0" w:firstRowFirstColumn="0" w:firstRowLastColumn="0" w:lastRowFirstColumn="0" w:lastRowLastColumn="0"/>
            </w:pPr>
            <w:r>
              <w:t>689</w:t>
            </w:r>
          </w:p>
        </w:tc>
        <w:tc>
          <w:tcPr>
            <w:tcW w:w="907" w:type="dxa"/>
          </w:tcPr>
          <w:p w14:paraId="62E99AF0" w14:textId="77777777" w:rsidR="00A929CA" w:rsidRDefault="00B716C8">
            <w:pPr>
              <w:cnfStyle w:val="000000000000" w:firstRow="0" w:lastRow="0" w:firstColumn="0" w:lastColumn="0" w:oddVBand="0" w:evenVBand="0" w:oddHBand="0" w:evenHBand="0" w:firstRowFirstColumn="0" w:firstRowLastColumn="0" w:lastRowFirstColumn="0" w:lastRowLastColumn="0"/>
            </w:pPr>
            <w:r>
              <w:t>680</w:t>
            </w:r>
          </w:p>
        </w:tc>
        <w:tc>
          <w:tcPr>
            <w:tcW w:w="907" w:type="dxa"/>
          </w:tcPr>
          <w:p w14:paraId="36E9E74B"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65AF69F"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AB40B74" w14:textId="77777777" w:rsidR="00A929CA" w:rsidRDefault="00B716C8">
            <w:pPr>
              <w:cnfStyle w:val="000000000000" w:firstRow="0" w:lastRow="0" w:firstColumn="0" w:lastColumn="0" w:oddVBand="0" w:evenVBand="0" w:oddHBand="0" w:evenHBand="0" w:firstRowFirstColumn="0" w:firstRowLastColumn="0" w:lastRowFirstColumn="0" w:lastRowLastColumn="0"/>
            </w:pPr>
            <w:r>
              <w:t>621</w:t>
            </w:r>
          </w:p>
        </w:tc>
      </w:tr>
      <w:tr w:rsidR="00A929CA" w14:paraId="30E034AE" w14:textId="77777777">
        <w:tc>
          <w:tcPr>
            <w:cnfStyle w:val="001000000000" w:firstRow="0" w:lastRow="0" w:firstColumn="1" w:lastColumn="0" w:oddVBand="0" w:evenVBand="0" w:oddHBand="0" w:evenHBand="0" w:firstRowFirstColumn="0" w:firstRowLastColumn="0" w:lastRowFirstColumn="0" w:lastRowLastColumn="0"/>
            <w:tcW w:w="5103" w:type="dxa"/>
          </w:tcPr>
          <w:p w14:paraId="171B8702" w14:textId="77777777" w:rsidR="00A929CA" w:rsidRDefault="00B716C8">
            <w:r>
              <w:t>Electronic gaming machines</w:t>
            </w:r>
          </w:p>
        </w:tc>
        <w:tc>
          <w:tcPr>
            <w:tcW w:w="907" w:type="dxa"/>
          </w:tcPr>
          <w:p w14:paraId="16172535" w14:textId="77777777" w:rsidR="00A929CA" w:rsidRDefault="00B716C8">
            <w:pPr>
              <w:cnfStyle w:val="000000000000" w:firstRow="0" w:lastRow="0" w:firstColumn="0" w:lastColumn="0" w:oddVBand="0" w:evenVBand="0" w:oddHBand="0" w:evenHBand="0" w:firstRowFirstColumn="0" w:firstRowLastColumn="0" w:lastRowFirstColumn="0" w:lastRowLastColumn="0"/>
            </w:pPr>
            <w:r>
              <w:t>1 383</w:t>
            </w:r>
          </w:p>
        </w:tc>
        <w:tc>
          <w:tcPr>
            <w:tcW w:w="907" w:type="dxa"/>
          </w:tcPr>
          <w:p w14:paraId="10FB0EB1" w14:textId="77777777" w:rsidR="00A929CA" w:rsidRDefault="00B716C8">
            <w:pPr>
              <w:cnfStyle w:val="000000000000" w:firstRow="0" w:lastRow="0" w:firstColumn="0" w:lastColumn="0" w:oddVBand="0" w:evenVBand="0" w:oddHBand="0" w:evenHBand="0" w:firstRowFirstColumn="0" w:firstRowLastColumn="0" w:lastRowFirstColumn="0" w:lastRowLastColumn="0"/>
            </w:pPr>
            <w:r>
              <w:t>1 373</w:t>
            </w:r>
          </w:p>
        </w:tc>
        <w:tc>
          <w:tcPr>
            <w:tcW w:w="907" w:type="dxa"/>
          </w:tcPr>
          <w:p w14:paraId="0A6F44C4" w14:textId="77777777" w:rsidR="00A929CA" w:rsidRDefault="00B716C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9ADC9F9"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B2A4D31" w14:textId="77777777" w:rsidR="00A929CA" w:rsidRDefault="00B716C8">
            <w:pPr>
              <w:cnfStyle w:val="000000000000" w:firstRow="0" w:lastRow="0" w:firstColumn="0" w:lastColumn="0" w:oddVBand="0" w:evenVBand="0" w:oddHBand="0" w:evenHBand="0" w:firstRowFirstColumn="0" w:firstRowLastColumn="0" w:lastRowFirstColumn="0" w:lastRowLastColumn="0"/>
            </w:pPr>
            <w:r>
              <w:t>1 365</w:t>
            </w:r>
          </w:p>
        </w:tc>
      </w:tr>
      <w:tr w:rsidR="00A929CA" w14:paraId="5E8FD6D9" w14:textId="77777777">
        <w:tc>
          <w:tcPr>
            <w:cnfStyle w:val="001000000000" w:firstRow="0" w:lastRow="0" w:firstColumn="1" w:lastColumn="0" w:oddVBand="0" w:evenVBand="0" w:oddHBand="0" w:evenHBand="0" w:firstRowFirstColumn="0" w:firstRowLastColumn="0" w:lastRowFirstColumn="0" w:lastRowLastColumn="0"/>
            <w:tcW w:w="5103" w:type="dxa"/>
          </w:tcPr>
          <w:p w14:paraId="2451D5EC" w14:textId="77777777" w:rsidR="00A929CA" w:rsidRDefault="00B716C8">
            <w:r>
              <w:t>Casino</w:t>
            </w:r>
          </w:p>
        </w:tc>
        <w:tc>
          <w:tcPr>
            <w:tcW w:w="907" w:type="dxa"/>
          </w:tcPr>
          <w:p w14:paraId="728888FC" w14:textId="77777777" w:rsidR="00A929CA" w:rsidRDefault="00B716C8">
            <w:pPr>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7AFC2BF9" w14:textId="77777777" w:rsidR="00A929CA" w:rsidRDefault="00B716C8">
            <w:pPr>
              <w:cnfStyle w:val="000000000000" w:firstRow="0" w:lastRow="0" w:firstColumn="0" w:lastColumn="0" w:oddVBand="0" w:evenVBand="0" w:oddHBand="0" w:evenHBand="0" w:firstRowFirstColumn="0" w:firstRowLastColumn="0" w:lastRowFirstColumn="0" w:lastRowLastColumn="0"/>
            </w:pPr>
            <w:r>
              <w:t>174</w:t>
            </w:r>
          </w:p>
        </w:tc>
        <w:tc>
          <w:tcPr>
            <w:tcW w:w="907" w:type="dxa"/>
          </w:tcPr>
          <w:p w14:paraId="372FD62F" w14:textId="77777777" w:rsidR="00A929CA" w:rsidRDefault="00B716C8">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4138A41D" w14:textId="77777777" w:rsidR="00A929CA" w:rsidRDefault="00B716C8">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34FCBA9D" w14:textId="77777777" w:rsidR="00A929CA" w:rsidRDefault="00B716C8">
            <w:pPr>
              <w:cnfStyle w:val="000000000000" w:firstRow="0" w:lastRow="0" w:firstColumn="0" w:lastColumn="0" w:oddVBand="0" w:evenVBand="0" w:oddHBand="0" w:evenHBand="0" w:firstRowFirstColumn="0" w:firstRowLastColumn="0" w:lastRowFirstColumn="0" w:lastRowLastColumn="0"/>
            </w:pPr>
            <w:r>
              <w:t>180</w:t>
            </w:r>
          </w:p>
        </w:tc>
      </w:tr>
      <w:tr w:rsidR="00A929CA" w14:paraId="323E10D7" w14:textId="77777777">
        <w:tc>
          <w:tcPr>
            <w:cnfStyle w:val="001000000000" w:firstRow="0" w:lastRow="0" w:firstColumn="1" w:lastColumn="0" w:oddVBand="0" w:evenVBand="0" w:oddHBand="0" w:evenHBand="0" w:firstRowFirstColumn="0" w:firstRowLastColumn="0" w:lastRowFirstColumn="0" w:lastRowLastColumn="0"/>
            <w:tcW w:w="5103" w:type="dxa"/>
          </w:tcPr>
          <w:p w14:paraId="4F323D6A" w14:textId="77777777" w:rsidR="00A929CA" w:rsidRDefault="00B716C8">
            <w:r>
              <w:t>Racing and other sports betting</w:t>
            </w:r>
          </w:p>
        </w:tc>
        <w:tc>
          <w:tcPr>
            <w:tcW w:w="907" w:type="dxa"/>
          </w:tcPr>
          <w:p w14:paraId="556AEBA4" w14:textId="77777777" w:rsidR="00A929CA" w:rsidRDefault="00B716C8">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01DECE25" w14:textId="77777777" w:rsidR="00A929CA" w:rsidRDefault="00B716C8">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5B97139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D68F5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471D5B" w14:textId="77777777" w:rsidR="00A929CA" w:rsidRDefault="00B716C8">
            <w:pPr>
              <w:cnfStyle w:val="000000000000" w:firstRow="0" w:lastRow="0" w:firstColumn="0" w:lastColumn="0" w:oddVBand="0" w:evenVBand="0" w:oddHBand="0" w:evenHBand="0" w:firstRowFirstColumn="0" w:firstRowLastColumn="0" w:lastRowFirstColumn="0" w:lastRowLastColumn="0"/>
            </w:pPr>
            <w:r>
              <w:t>287</w:t>
            </w:r>
          </w:p>
        </w:tc>
      </w:tr>
      <w:tr w:rsidR="00A929CA" w14:paraId="34C9420C" w14:textId="77777777">
        <w:tc>
          <w:tcPr>
            <w:cnfStyle w:val="001000000000" w:firstRow="0" w:lastRow="0" w:firstColumn="1" w:lastColumn="0" w:oddVBand="0" w:evenVBand="0" w:oddHBand="0" w:evenHBand="0" w:firstRowFirstColumn="0" w:firstRowLastColumn="0" w:lastRowFirstColumn="0" w:lastRowLastColumn="0"/>
            <w:tcW w:w="5103" w:type="dxa"/>
          </w:tcPr>
          <w:p w14:paraId="1218C759" w14:textId="77777777" w:rsidR="00A929CA" w:rsidRDefault="00B716C8">
            <w:r>
              <w:t>Other</w:t>
            </w:r>
          </w:p>
        </w:tc>
        <w:tc>
          <w:tcPr>
            <w:tcW w:w="907" w:type="dxa"/>
          </w:tcPr>
          <w:p w14:paraId="5BA4607F" w14:textId="77777777" w:rsidR="00A929CA" w:rsidRDefault="00B716C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4C16C6B2" w14:textId="77777777" w:rsidR="00A929CA" w:rsidRDefault="00B716C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20D17D5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C27B4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3001243" w14:textId="77777777" w:rsidR="00A929CA" w:rsidRDefault="00B716C8">
            <w:pPr>
              <w:cnfStyle w:val="000000000000" w:firstRow="0" w:lastRow="0" w:firstColumn="0" w:lastColumn="0" w:oddVBand="0" w:evenVBand="0" w:oddHBand="0" w:evenHBand="0" w:firstRowFirstColumn="0" w:firstRowLastColumn="0" w:lastRowFirstColumn="0" w:lastRowLastColumn="0"/>
            </w:pPr>
            <w:r>
              <w:t>17</w:t>
            </w:r>
          </w:p>
        </w:tc>
      </w:tr>
      <w:tr w:rsidR="00A929CA" w:rsidRPr="00097E90" w14:paraId="6C07C9BF" w14:textId="77777777">
        <w:tc>
          <w:tcPr>
            <w:cnfStyle w:val="001000000000" w:firstRow="0" w:lastRow="0" w:firstColumn="1" w:lastColumn="0" w:oddVBand="0" w:evenVBand="0" w:oddHBand="0" w:evenHBand="0" w:firstRowFirstColumn="0" w:firstRowLastColumn="0" w:lastRowFirstColumn="0" w:lastRowLastColumn="0"/>
            <w:tcW w:w="5103" w:type="dxa"/>
          </w:tcPr>
          <w:p w14:paraId="27F7988F" w14:textId="77777777" w:rsidR="00A929CA" w:rsidRPr="00097E90" w:rsidRDefault="00B716C8">
            <w:pPr>
              <w:rPr>
                <w:b/>
                <w:bCs/>
              </w:rPr>
            </w:pPr>
            <w:r w:rsidRPr="00097E90">
              <w:rPr>
                <w:b/>
                <w:bCs/>
              </w:rPr>
              <w:t>Financial and capital transactions</w:t>
            </w:r>
          </w:p>
        </w:tc>
        <w:tc>
          <w:tcPr>
            <w:tcW w:w="907" w:type="dxa"/>
          </w:tcPr>
          <w:p w14:paraId="60A47A64"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0F8435E"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F3D3C58"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B40FBF3"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70E560C"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26CEA1E4" w14:textId="77777777">
        <w:tc>
          <w:tcPr>
            <w:cnfStyle w:val="001000000000" w:firstRow="0" w:lastRow="0" w:firstColumn="1" w:lastColumn="0" w:oddVBand="0" w:evenVBand="0" w:oddHBand="0" w:evenHBand="0" w:firstRowFirstColumn="0" w:firstRowLastColumn="0" w:lastRowFirstColumn="0" w:lastRowLastColumn="0"/>
            <w:tcW w:w="5103" w:type="dxa"/>
          </w:tcPr>
          <w:p w14:paraId="01D397DB" w14:textId="77777777" w:rsidR="00A929CA" w:rsidRDefault="00B716C8">
            <w:r>
              <w:t>Land transfer duty</w:t>
            </w:r>
          </w:p>
        </w:tc>
        <w:tc>
          <w:tcPr>
            <w:tcW w:w="907" w:type="dxa"/>
          </w:tcPr>
          <w:p w14:paraId="2D755C97" w14:textId="77777777" w:rsidR="00A929CA" w:rsidRDefault="00B716C8">
            <w:pPr>
              <w:cnfStyle w:val="000000000000" w:firstRow="0" w:lastRow="0" w:firstColumn="0" w:lastColumn="0" w:oddVBand="0" w:evenVBand="0" w:oddHBand="0" w:evenHBand="0" w:firstRowFirstColumn="0" w:firstRowLastColumn="0" w:lastRowFirstColumn="0" w:lastRowLastColumn="0"/>
            </w:pPr>
            <w:r>
              <w:t>8 426</w:t>
            </w:r>
          </w:p>
        </w:tc>
        <w:tc>
          <w:tcPr>
            <w:tcW w:w="907" w:type="dxa"/>
          </w:tcPr>
          <w:p w14:paraId="0A6DD0E5" w14:textId="77777777" w:rsidR="00A929CA" w:rsidRDefault="00B716C8">
            <w:pPr>
              <w:cnfStyle w:val="000000000000" w:firstRow="0" w:lastRow="0" w:firstColumn="0" w:lastColumn="0" w:oddVBand="0" w:evenVBand="0" w:oddHBand="0" w:evenHBand="0" w:firstRowFirstColumn="0" w:firstRowLastColumn="0" w:lastRowFirstColumn="0" w:lastRowLastColumn="0"/>
            </w:pPr>
            <w:r>
              <w:t>8 278</w:t>
            </w:r>
          </w:p>
        </w:tc>
        <w:tc>
          <w:tcPr>
            <w:tcW w:w="907" w:type="dxa"/>
          </w:tcPr>
          <w:p w14:paraId="31F3A8F9" w14:textId="77777777" w:rsidR="00A929CA" w:rsidRDefault="00B716C8">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6BA632BE"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1F59E81" w14:textId="77777777" w:rsidR="00A929CA" w:rsidRDefault="00B716C8">
            <w:pPr>
              <w:cnfStyle w:val="000000000000" w:firstRow="0" w:lastRow="0" w:firstColumn="0" w:lastColumn="0" w:oddVBand="0" w:evenVBand="0" w:oddHBand="0" w:evenHBand="0" w:firstRowFirstColumn="0" w:firstRowLastColumn="0" w:lastRowFirstColumn="0" w:lastRowLastColumn="0"/>
            </w:pPr>
            <w:r>
              <w:t>8 737</w:t>
            </w:r>
          </w:p>
        </w:tc>
      </w:tr>
      <w:tr w:rsidR="00A929CA" w14:paraId="118CCEA4" w14:textId="77777777">
        <w:tc>
          <w:tcPr>
            <w:cnfStyle w:val="001000000000" w:firstRow="0" w:lastRow="0" w:firstColumn="1" w:lastColumn="0" w:oddVBand="0" w:evenVBand="0" w:oddHBand="0" w:evenHBand="0" w:firstRowFirstColumn="0" w:firstRowLastColumn="0" w:lastRowFirstColumn="0" w:lastRowLastColumn="0"/>
            <w:tcW w:w="5103" w:type="dxa"/>
          </w:tcPr>
          <w:p w14:paraId="6025784D" w14:textId="77777777" w:rsidR="00A929CA" w:rsidRDefault="00B716C8">
            <w:r>
              <w:t>Metropolitan planning levy</w:t>
            </w:r>
          </w:p>
        </w:tc>
        <w:tc>
          <w:tcPr>
            <w:tcW w:w="907" w:type="dxa"/>
          </w:tcPr>
          <w:p w14:paraId="1884FEF6" w14:textId="77777777" w:rsidR="00A929CA" w:rsidRDefault="00B716C8">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135E6CE" w14:textId="77777777" w:rsidR="00A929CA" w:rsidRDefault="00B716C8">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BE4329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75CF2F"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E99E903"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r>
      <w:tr w:rsidR="00A929CA" w14:paraId="479DA15A" w14:textId="77777777">
        <w:tc>
          <w:tcPr>
            <w:cnfStyle w:val="001000000000" w:firstRow="0" w:lastRow="0" w:firstColumn="1" w:lastColumn="0" w:oddVBand="0" w:evenVBand="0" w:oddHBand="0" w:evenHBand="0" w:firstRowFirstColumn="0" w:firstRowLastColumn="0" w:lastRowFirstColumn="0" w:lastRowLastColumn="0"/>
            <w:tcW w:w="5103" w:type="dxa"/>
          </w:tcPr>
          <w:p w14:paraId="61E0260B" w14:textId="77777777" w:rsidR="00A929CA" w:rsidRDefault="00B716C8">
            <w:r>
              <w:t>Financial accommodation levy</w:t>
            </w:r>
          </w:p>
        </w:tc>
        <w:tc>
          <w:tcPr>
            <w:tcW w:w="907" w:type="dxa"/>
          </w:tcPr>
          <w:p w14:paraId="6F20643C" w14:textId="77777777" w:rsidR="00A929CA" w:rsidRDefault="00B716C8">
            <w:pPr>
              <w:cnfStyle w:val="000000000000" w:firstRow="0" w:lastRow="0" w:firstColumn="0" w:lastColumn="0" w:oddVBand="0" w:evenVBand="0" w:oddHBand="0" w:evenHBand="0" w:firstRowFirstColumn="0" w:firstRowLastColumn="0" w:lastRowFirstColumn="0" w:lastRowLastColumn="0"/>
            </w:pPr>
            <w:r>
              <w:t>172</w:t>
            </w:r>
          </w:p>
        </w:tc>
        <w:tc>
          <w:tcPr>
            <w:tcW w:w="907" w:type="dxa"/>
          </w:tcPr>
          <w:p w14:paraId="48B255BF" w14:textId="77777777" w:rsidR="00A929CA" w:rsidRDefault="00B716C8">
            <w:pPr>
              <w:cnfStyle w:val="000000000000" w:firstRow="0" w:lastRow="0" w:firstColumn="0" w:lastColumn="0" w:oddVBand="0" w:evenVBand="0" w:oddHBand="0" w:evenHBand="0" w:firstRowFirstColumn="0" w:firstRowLastColumn="0" w:lastRowFirstColumn="0" w:lastRowLastColumn="0"/>
            </w:pPr>
            <w:r>
              <w:t>179</w:t>
            </w:r>
          </w:p>
        </w:tc>
        <w:tc>
          <w:tcPr>
            <w:tcW w:w="907" w:type="dxa"/>
          </w:tcPr>
          <w:p w14:paraId="7C905547" w14:textId="77777777" w:rsidR="00A929CA" w:rsidRDefault="00B716C8">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48247D47"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AE6E9A1" w14:textId="77777777" w:rsidR="00A929CA" w:rsidRDefault="00B716C8">
            <w:pPr>
              <w:cnfStyle w:val="000000000000" w:firstRow="0" w:lastRow="0" w:firstColumn="0" w:lastColumn="0" w:oddVBand="0" w:evenVBand="0" w:oddHBand="0" w:evenHBand="0" w:firstRowFirstColumn="0" w:firstRowLastColumn="0" w:lastRowFirstColumn="0" w:lastRowLastColumn="0"/>
            </w:pPr>
            <w:r>
              <w:t>156</w:t>
            </w:r>
          </w:p>
        </w:tc>
      </w:tr>
      <w:tr w:rsidR="00A929CA" w14:paraId="433D3C00" w14:textId="77777777">
        <w:tc>
          <w:tcPr>
            <w:cnfStyle w:val="001000000000" w:firstRow="0" w:lastRow="0" w:firstColumn="1" w:lastColumn="0" w:oddVBand="0" w:evenVBand="0" w:oddHBand="0" w:evenHBand="0" w:firstRowFirstColumn="0" w:firstRowLastColumn="0" w:lastRowFirstColumn="0" w:lastRowLastColumn="0"/>
            <w:tcW w:w="5103" w:type="dxa"/>
          </w:tcPr>
          <w:p w14:paraId="0543C7B3" w14:textId="77777777" w:rsidR="00A929CA" w:rsidRDefault="00B716C8">
            <w:r>
              <w:t>Growth areas infrastructure contribution</w:t>
            </w:r>
          </w:p>
        </w:tc>
        <w:tc>
          <w:tcPr>
            <w:tcW w:w="907" w:type="dxa"/>
          </w:tcPr>
          <w:p w14:paraId="1450D4E1" w14:textId="77777777" w:rsidR="00A929CA" w:rsidRDefault="00B716C8">
            <w:pPr>
              <w:cnfStyle w:val="000000000000" w:firstRow="0" w:lastRow="0" w:firstColumn="0" w:lastColumn="0" w:oddVBand="0" w:evenVBand="0" w:oddHBand="0" w:evenHBand="0" w:firstRowFirstColumn="0" w:firstRowLastColumn="0" w:lastRowFirstColumn="0" w:lastRowLastColumn="0"/>
            </w:pPr>
            <w:r>
              <w:t>255</w:t>
            </w:r>
          </w:p>
        </w:tc>
        <w:tc>
          <w:tcPr>
            <w:tcW w:w="907" w:type="dxa"/>
          </w:tcPr>
          <w:p w14:paraId="7C036DB6" w14:textId="77777777" w:rsidR="00A929CA" w:rsidRDefault="00B716C8">
            <w:pPr>
              <w:cnfStyle w:val="000000000000" w:firstRow="0" w:lastRow="0" w:firstColumn="0" w:lastColumn="0" w:oddVBand="0" w:evenVBand="0" w:oddHBand="0" w:evenHBand="0" w:firstRowFirstColumn="0" w:firstRowLastColumn="0" w:lastRowFirstColumn="0" w:lastRowLastColumn="0"/>
            </w:pPr>
            <w:r>
              <w:t>328</w:t>
            </w:r>
          </w:p>
        </w:tc>
        <w:tc>
          <w:tcPr>
            <w:tcW w:w="907" w:type="dxa"/>
          </w:tcPr>
          <w:p w14:paraId="2A94E53E" w14:textId="77777777" w:rsidR="00A929CA" w:rsidRDefault="00B716C8">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2D2B3465"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D85DB5C" w14:textId="77777777" w:rsidR="00A929CA" w:rsidRDefault="00B716C8">
            <w:pPr>
              <w:cnfStyle w:val="000000000000" w:firstRow="0" w:lastRow="0" w:firstColumn="0" w:lastColumn="0" w:oddVBand="0" w:evenVBand="0" w:oddHBand="0" w:evenHBand="0" w:firstRowFirstColumn="0" w:firstRowLastColumn="0" w:lastRowFirstColumn="0" w:lastRowLastColumn="0"/>
            </w:pPr>
            <w:r>
              <w:t>260</w:t>
            </w:r>
          </w:p>
        </w:tc>
      </w:tr>
      <w:tr w:rsidR="00A929CA" w:rsidRPr="00097E90" w14:paraId="36028A10" w14:textId="77777777">
        <w:tc>
          <w:tcPr>
            <w:cnfStyle w:val="001000000000" w:firstRow="0" w:lastRow="0" w:firstColumn="1" w:lastColumn="0" w:oddVBand="0" w:evenVBand="0" w:oddHBand="0" w:evenHBand="0" w:firstRowFirstColumn="0" w:firstRowLastColumn="0" w:lastRowFirstColumn="0" w:lastRowLastColumn="0"/>
            <w:tcW w:w="5103" w:type="dxa"/>
          </w:tcPr>
          <w:p w14:paraId="1F33B547" w14:textId="77777777" w:rsidR="00A929CA" w:rsidRPr="00097E90" w:rsidRDefault="00B716C8">
            <w:pPr>
              <w:rPr>
                <w:b/>
                <w:bCs/>
              </w:rPr>
            </w:pPr>
            <w:r w:rsidRPr="00097E90">
              <w:rPr>
                <w:b/>
                <w:bCs/>
              </w:rPr>
              <w:t>Levies on statutory corporations</w:t>
            </w:r>
          </w:p>
        </w:tc>
        <w:tc>
          <w:tcPr>
            <w:tcW w:w="907" w:type="dxa"/>
          </w:tcPr>
          <w:p w14:paraId="1DBE2023"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173</w:t>
            </w:r>
          </w:p>
        </w:tc>
        <w:tc>
          <w:tcPr>
            <w:tcW w:w="907" w:type="dxa"/>
          </w:tcPr>
          <w:p w14:paraId="21E3B329"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173</w:t>
            </w:r>
          </w:p>
        </w:tc>
        <w:tc>
          <w:tcPr>
            <w:tcW w:w="907" w:type="dxa"/>
          </w:tcPr>
          <w:p w14:paraId="375CFA92"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p>
        </w:tc>
        <w:tc>
          <w:tcPr>
            <w:tcW w:w="907" w:type="dxa"/>
          </w:tcPr>
          <w:p w14:paraId="0505823E"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p>
        </w:tc>
        <w:tc>
          <w:tcPr>
            <w:tcW w:w="907" w:type="dxa"/>
          </w:tcPr>
          <w:p w14:paraId="3F6237C6"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173</w:t>
            </w:r>
          </w:p>
        </w:tc>
      </w:tr>
      <w:tr w:rsidR="00A929CA" w:rsidRPr="00097E90" w14:paraId="58F94B08"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A774734" w14:textId="77777777" w:rsidR="00A929CA" w:rsidRPr="00097E90" w:rsidRDefault="00B716C8">
            <w:pPr>
              <w:rPr>
                <w:b/>
                <w:bCs/>
              </w:rPr>
            </w:pPr>
            <w:r w:rsidRPr="00097E90">
              <w:rPr>
                <w:b/>
                <w:bCs/>
              </w:rPr>
              <w:t>Taxes on insurance</w:t>
            </w:r>
          </w:p>
        </w:tc>
        <w:tc>
          <w:tcPr>
            <w:tcW w:w="907" w:type="dxa"/>
            <w:tcBorders>
              <w:bottom w:val="single" w:sz="6" w:space="0" w:color="auto"/>
            </w:tcBorders>
          </w:tcPr>
          <w:p w14:paraId="6CF362F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2 076</w:t>
            </w:r>
          </w:p>
        </w:tc>
        <w:tc>
          <w:tcPr>
            <w:tcW w:w="907" w:type="dxa"/>
            <w:tcBorders>
              <w:bottom w:val="single" w:sz="6" w:space="0" w:color="auto"/>
            </w:tcBorders>
          </w:tcPr>
          <w:p w14:paraId="50298097"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2 071</w:t>
            </w:r>
          </w:p>
        </w:tc>
        <w:tc>
          <w:tcPr>
            <w:tcW w:w="907" w:type="dxa"/>
            <w:tcBorders>
              <w:bottom w:val="single" w:sz="6" w:space="0" w:color="auto"/>
            </w:tcBorders>
          </w:tcPr>
          <w:p w14:paraId="63370449"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5</w:t>
            </w:r>
          </w:p>
        </w:tc>
        <w:tc>
          <w:tcPr>
            <w:tcW w:w="907" w:type="dxa"/>
            <w:tcBorders>
              <w:bottom w:val="single" w:sz="6" w:space="0" w:color="auto"/>
            </w:tcBorders>
          </w:tcPr>
          <w:p w14:paraId="50AC3FC8"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p>
        </w:tc>
        <w:tc>
          <w:tcPr>
            <w:tcW w:w="907" w:type="dxa"/>
            <w:tcBorders>
              <w:bottom w:val="single" w:sz="6" w:space="0" w:color="auto"/>
            </w:tcBorders>
          </w:tcPr>
          <w:p w14:paraId="7B17BEA2"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1 875</w:t>
            </w:r>
          </w:p>
        </w:tc>
      </w:tr>
      <w:tr w:rsidR="00A929CA" w:rsidRPr="00097E90" w14:paraId="7CC5435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EC0473F" w14:textId="77777777" w:rsidR="00A929CA" w:rsidRPr="00097E90" w:rsidRDefault="00B716C8">
            <w:pPr>
              <w:rPr>
                <w:b/>
                <w:bCs/>
              </w:rPr>
            </w:pPr>
            <w:r w:rsidRPr="00097E90">
              <w:rPr>
                <w:b/>
                <w:bCs/>
              </w:rPr>
              <w:t>Total taxes on the provision of goods and services</w:t>
            </w:r>
          </w:p>
        </w:tc>
        <w:tc>
          <w:tcPr>
            <w:tcW w:w="907" w:type="dxa"/>
            <w:tcBorders>
              <w:top w:val="single" w:sz="6" w:space="0" w:color="auto"/>
              <w:bottom w:val="single" w:sz="6" w:space="0" w:color="auto"/>
            </w:tcBorders>
          </w:tcPr>
          <w:p w14:paraId="617A37D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13 696</w:t>
            </w:r>
          </w:p>
        </w:tc>
        <w:tc>
          <w:tcPr>
            <w:tcW w:w="907" w:type="dxa"/>
            <w:tcBorders>
              <w:top w:val="single" w:sz="6" w:space="0" w:color="auto"/>
              <w:bottom w:val="single" w:sz="6" w:space="0" w:color="auto"/>
            </w:tcBorders>
          </w:tcPr>
          <w:p w14:paraId="28BC378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13 571</w:t>
            </w:r>
          </w:p>
        </w:tc>
        <w:tc>
          <w:tcPr>
            <w:tcW w:w="907" w:type="dxa"/>
            <w:tcBorders>
              <w:top w:val="single" w:sz="6" w:space="0" w:color="auto"/>
              <w:bottom w:val="single" w:sz="6" w:space="0" w:color="auto"/>
            </w:tcBorders>
          </w:tcPr>
          <w:p w14:paraId="57ABE1E8"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125</w:t>
            </w:r>
          </w:p>
        </w:tc>
        <w:tc>
          <w:tcPr>
            <w:tcW w:w="907" w:type="dxa"/>
            <w:tcBorders>
              <w:top w:val="single" w:sz="6" w:space="0" w:color="auto"/>
              <w:bottom w:val="single" w:sz="6" w:space="0" w:color="auto"/>
            </w:tcBorders>
          </w:tcPr>
          <w:p w14:paraId="78065845"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w:t>
            </w:r>
          </w:p>
        </w:tc>
        <w:tc>
          <w:tcPr>
            <w:tcW w:w="907" w:type="dxa"/>
            <w:tcBorders>
              <w:top w:val="single" w:sz="6" w:space="0" w:color="auto"/>
              <w:bottom w:val="single" w:sz="6" w:space="0" w:color="auto"/>
            </w:tcBorders>
          </w:tcPr>
          <w:p w14:paraId="26754ADA"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13 694</w:t>
            </w:r>
          </w:p>
        </w:tc>
      </w:tr>
      <w:tr w:rsidR="00A929CA" w:rsidRPr="00097E90" w14:paraId="7614668F"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6B65380" w14:textId="77777777" w:rsidR="00A929CA" w:rsidRPr="00097E90" w:rsidRDefault="00B716C8" w:rsidP="00097E90">
            <w:pPr>
              <w:spacing w:before="120"/>
              <w:rPr>
                <w:b/>
                <w:bCs/>
              </w:rPr>
            </w:pPr>
            <w:r w:rsidRPr="00097E90">
              <w:rPr>
                <w:b/>
                <w:bCs/>
              </w:rPr>
              <w:t>TAXES ON THE USE OF GOODS AND PERFORMANCE OF ACTIVITIES</w:t>
            </w:r>
          </w:p>
        </w:tc>
        <w:tc>
          <w:tcPr>
            <w:tcW w:w="907" w:type="dxa"/>
            <w:tcBorders>
              <w:top w:val="single" w:sz="6" w:space="0" w:color="auto"/>
            </w:tcBorders>
          </w:tcPr>
          <w:p w14:paraId="0BAE3423"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3512E600"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310E6C30"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11592D48"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52ACD58" w14:textId="77777777" w:rsidR="00A929CA" w:rsidRPr="00097E90" w:rsidRDefault="00A929CA" w:rsidP="00097E90">
            <w:pPr>
              <w:spacing w:before="120"/>
              <w:cnfStyle w:val="000000000000" w:firstRow="0" w:lastRow="0" w:firstColumn="0" w:lastColumn="0" w:oddVBand="0" w:evenVBand="0" w:oddHBand="0" w:evenHBand="0" w:firstRowFirstColumn="0" w:firstRowLastColumn="0" w:lastRowFirstColumn="0" w:lastRowLastColumn="0"/>
              <w:rPr>
                <w:b/>
                <w:bCs/>
              </w:rPr>
            </w:pPr>
          </w:p>
        </w:tc>
      </w:tr>
      <w:tr w:rsidR="00A929CA" w:rsidRPr="00097E90" w14:paraId="2ACD6449" w14:textId="77777777">
        <w:tc>
          <w:tcPr>
            <w:cnfStyle w:val="001000000000" w:firstRow="0" w:lastRow="0" w:firstColumn="1" w:lastColumn="0" w:oddVBand="0" w:evenVBand="0" w:oddHBand="0" w:evenHBand="0" w:firstRowFirstColumn="0" w:firstRowLastColumn="0" w:lastRowFirstColumn="0" w:lastRowLastColumn="0"/>
            <w:tcW w:w="5103" w:type="dxa"/>
          </w:tcPr>
          <w:p w14:paraId="07AF61A1" w14:textId="77777777" w:rsidR="00A929CA" w:rsidRPr="00097E90" w:rsidRDefault="00B716C8">
            <w:pPr>
              <w:rPr>
                <w:b/>
                <w:bCs/>
              </w:rPr>
            </w:pPr>
            <w:r w:rsidRPr="00097E90">
              <w:rPr>
                <w:b/>
                <w:bCs/>
              </w:rPr>
              <w:t>Motor vehicle taxes</w:t>
            </w:r>
          </w:p>
        </w:tc>
        <w:tc>
          <w:tcPr>
            <w:tcW w:w="907" w:type="dxa"/>
          </w:tcPr>
          <w:p w14:paraId="6E4123B2"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4034512"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C7DA27A"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ACEDB1E"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CB8DB9A" w14:textId="77777777" w:rsidR="00A929CA" w:rsidRPr="00097E9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AC78F09" w14:textId="77777777">
        <w:tc>
          <w:tcPr>
            <w:cnfStyle w:val="001000000000" w:firstRow="0" w:lastRow="0" w:firstColumn="1" w:lastColumn="0" w:oddVBand="0" w:evenVBand="0" w:oddHBand="0" w:evenHBand="0" w:firstRowFirstColumn="0" w:firstRowLastColumn="0" w:lastRowFirstColumn="0" w:lastRowLastColumn="0"/>
            <w:tcW w:w="5103" w:type="dxa"/>
          </w:tcPr>
          <w:p w14:paraId="248D06FC" w14:textId="77777777" w:rsidR="00A929CA" w:rsidRDefault="00B716C8">
            <w:r>
              <w:t>Vehicle registration fees</w:t>
            </w:r>
            <w:r>
              <w:rPr>
                <w:vertAlign w:val="superscript"/>
              </w:rPr>
              <w:t xml:space="preserve"> (b)</w:t>
            </w:r>
          </w:p>
        </w:tc>
        <w:tc>
          <w:tcPr>
            <w:tcW w:w="907" w:type="dxa"/>
          </w:tcPr>
          <w:p w14:paraId="5151A971" w14:textId="77777777" w:rsidR="00A929CA" w:rsidRDefault="00B716C8">
            <w:pPr>
              <w:cnfStyle w:val="000000000000" w:firstRow="0" w:lastRow="0" w:firstColumn="0" w:lastColumn="0" w:oddVBand="0" w:evenVBand="0" w:oddHBand="0" w:evenHBand="0" w:firstRowFirstColumn="0" w:firstRowLastColumn="0" w:lastRowFirstColumn="0" w:lastRowLastColumn="0"/>
            </w:pPr>
            <w:r>
              <w:t>2 094</w:t>
            </w:r>
          </w:p>
        </w:tc>
        <w:tc>
          <w:tcPr>
            <w:tcW w:w="907" w:type="dxa"/>
          </w:tcPr>
          <w:p w14:paraId="44DE4139" w14:textId="77777777" w:rsidR="00A929CA" w:rsidRDefault="00B716C8">
            <w:pPr>
              <w:cnfStyle w:val="000000000000" w:firstRow="0" w:lastRow="0" w:firstColumn="0" w:lastColumn="0" w:oddVBand="0" w:evenVBand="0" w:oddHBand="0" w:evenHBand="0" w:firstRowFirstColumn="0" w:firstRowLastColumn="0" w:lastRowFirstColumn="0" w:lastRowLastColumn="0"/>
            </w:pPr>
            <w:r>
              <w:t>2 100</w:t>
            </w:r>
          </w:p>
        </w:tc>
        <w:tc>
          <w:tcPr>
            <w:tcW w:w="907" w:type="dxa"/>
          </w:tcPr>
          <w:p w14:paraId="1D78F423"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43AA0A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33155F" w14:textId="77777777" w:rsidR="00A929CA" w:rsidRDefault="00B716C8">
            <w:pPr>
              <w:cnfStyle w:val="000000000000" w:firstRow="0" w:lastRow="0" w:firstColumn="0" w:lastColumn="0" w:oddVBand="0" w:evenVBand="0" w:oddHBand="0" w:evenHBand="0" w:firstRowFirstColumn="0" w:firstRowLastColumn="0" w:lastRowFirstColumn="0" w:lastRowLastColumn="0"/>
            </w:pPr>
            <w:r>
              <w:t>1 946</w:t>
            </w:r>
          </w:p>
        </w:tc>
      </w:tr>
      <w:tr w:rsidR="00A929CA" w14:paraId="6C8E3590" w14:textId="77777777">
        <w:tc>
          <w:tcPr>
            <w:cnfStyle w:val="001000000000" w:firstRow="0" w:lastRow="0" w:firstColumn="1" w:lastColumn="0" w:oddVBand="0" w:evenVBand="0" w:oddHBand="0" w:evenHBand="0" w:firstRowFirstColumn="0" w:firstRowLastColumn="0" w:lastRowFirstColumn="0" w:lastRowLastColumn="0"/>
            <w:tcW w:w="5103" w:type="dxa"/>
          </w:tcPr>
          <w:p w14:paraId="54C74EF2" w14:textId="77777777" w:rsidR="00A929CA" w:rsidRDefault="00B716C8">
            <w:r>
              <w:t>Duty on vehicle registrations and transfers</w:t>
            </w:r>
          </w:p>
        </w:tc>
        <w:tc>
          <w:tcPr>
            <w:tcW w:w="907" w:type="dxa"/>
          </w:tcPr>
          <w:p w14:paraId="7D2C6B5C" w14:textId="77777777" w:rsidR="00A929CA" w:rsidRDefault="00B716C8">
            <w:pPr>
              <w:cnfStyle w:val="000000000000" w:firstRow="0" w:lastRow="0" w:firstColumn="0" w:lastColumn="0" w:oddVBand="0" w:evenVBand="0" w:oddHBand="0" w:evenHBand="0" w:firstRowFirstColumn="0" w:firstRowLastColumn="0" w:lastRowFirstColumn="0" w:lastRowLastColumn="0"/>
            </w:pPr>
            <w:r>
              <w:t>1 386</w:t>
            </w:r>
          </w:p>
        </w:tc>
        <w:tc>
          <w:tcPr>
            <w:tcW w:w="907" w:type="dxa"/>
          </w:tcPr>
          <w:p w14:paraId="2C1F9345" w14:textId="77777777" w:rsidR="00A929CA" w:rsidRDefault="00B716C8">
            <w:pPr>
              <w:cnfStyle w:val="000000000000" w:firstRow="0" w:lastRow="0" w:firstColumn="0" w:lastColumn="0" w:oddVBand="0" w:evenVBand="0" w:oddHBand="0" w:evenHBand="0" w:firstRowFirstColumn="0" w:firstRowLastColumn="0" w:lastRowFirstColumn="0" w:lastRowLastColumn="0"/>
            </w:pPr>
            <w:r>
              <w:t>1 360</w:t>
            </w:r>
          </w:p>
        </w:tc>
        <w:tc>
          <w:tcPr>
            <w:tcW w:w="907" w:type="dxa"/>
          </w:tcPr>
          <w:p w14:paraId="526198CE" w14:textId="77777777" w:rsidR="00A929CA" w:rsidRDefault="00B716C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052FEF68"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B0010B8" w14:textId="77777777" w:rsidR="00A929CA" w:rsidRDefault="00B716C8">
            <w:pPr>
              <w:cnfStyle w:val="000000000000" w:firstRow="0" w:lastRow="0" w:firstColumn="0" w:lastColumn="0" w:oddVBand="0" w:evenVBand="0" w:oddHBand="0" w:evenHBand="0" w:firstRowFirstColumn="0" w:firstRowLastColumn="0" w:lastRowFirstColumn="0" w:lastRowLastColumn="0"/>
            </w:pPr>
            <w:r>
              <w:t>1 256</w:t>
            </w:r>
          </w:p>
        </w:tc>
      </w:tr>
      <w:tr w:rsidR="00A929CA" w:rsidRPr="00097E90" w14:paraId="726A3FF8" w14:textId="77777777">
        <w:tc>
          <w:tcPr>
            <w:cnfStyle w:val="001000000000" w:firstRow="0" w:lastRow="0" w:firstColumn="1" w:lastColumn="0" w:oddVBand="0" w:evenVBand="0" w:oddHBand="0" w:evenHBand="0" w:firstRowFirstColumn="0" w:firstRowLastColumn="0" w:lastRowFirstColumn="0" w:lastRowLastColumn="0"/>
            <w:tcW w:w="5103" w:type="dxa"/>
          </w:tcPr>
          <w:p w14:paraId="26A9C389" w14:textId="77777777" w:rsidR="00A929CA" w:rsidRPr="00097E90" w:rsidRDefault="00B716C8">
            <w:pPr>
              <w:rPr>
                <w:b/>
                <w:bCs/>
              </w:rPr>
            </w:pPr>
            <w:r w:rsidRPr="00097E90">
              <w:rPr>
                <w:b/>
                <w:bCs/>
              </w:rPr>
              <w:t>Liquor licence fees</w:t>
            </w:r>
          </w:p>
        </w:tc>
        <w:tc>
          <w:tcPr>
            <w:tcW w:w="907" w:type="dxa"/>
          </w:tcPr>
          <w:p w14:paraId="59BF19B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31</w:t>
            </w:r>
          </w:p>
        </w:tc>
        <w:tc>
          <w:tcPr>
            <w:tcW w:w="907" w:type="dxa"/>
          </w:tcPr>
          <w:p w14:paraId="134B3FA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30</w:t>
            </w:r>
          </w:p>
        </w:tc>
        <w:tc>
          <w:tcPr>
            <w:tcW w:w="907" w:type="dxa"/>
          </w:tcPr>
          <w:p w14:paraId="48D4C068"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w:t>
            </w:r>
          </w:p>
        </w:tc>
        <w:tc>
          <w:tcPr>
            <w:tcW w:w="907" w:type="dxa"/>
          </w:tcPr>
          <w:p w14:paraId="24E6231C"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w:t>
            </w:r>
          </w:p>
        </w:tc>
        <w:tc>
          <w:tcPr>
            <w:tcW w:w="907" w:type="dxa"/>
          </w:tcPr>
          <w:p w14:paraId="2BDDAE08"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21</w:t>
            </w:r>
          </w:p>
        </w:tc>
      </w:tr>
      <w:tr w:rsidR="00A929CA" w:rsidRPr="00097E90" w14:paraId="7383B431"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1250FD7" w14:textId="77777777" w:rsidR="00A929CA" w:rsidRPr="00097E90" w:rsidRDefault="00B716C8">
            <w:pPr>
              <w:rPr>
                <w:b/>
                <w:bCs/>
              </w:rPr>
            </w:pPr>
            <w:r w:rsidRPr="00097E90">
              <w:rPr>
                <w:b/>
                <w:bCs/>
              </w:rPr>
              <w:t>Other</w:t>
            </w:r>
          </w:p>
        </w:tc>
        <w:tc>
          <w:tcPr>
            <w:tcW w:w="907" w:type="dxa"/>
            <w:tcBorders>
              <w:bottom w:val="single" w:sz="6" w:space="0" w:color="auto"/>
            </w:tcBorders>
          </w:tcPr>
          <w:p w14:paraId="35DDA9F6"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713</w:t>
            </w:r>
          </w:p>
        </w:tc>
        <w:tc>
          <w:tcPr>
            <w:tcW w:w="907" w:type="dxa"/>
            <w:tcBorders>
              <w:bottom w:val="single" w:sz="6" w:space="0" w:color="auto"/>
            </w:tcBorders>
          </w:tcPr>
          <w:p w14:paraId="13CE09C7"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677</w:t>
            </w:r>
          </w:p>
        </w:tc>
        <w:tc>
          <w:tcPr>
            <w:tcW w:w="907" w:type="dxa"/>
            <w:tcBorders>
              <w:bottom w:val="single" w:sz="6" w:space="0" w:color="auto"/>
            </w:tcBorders>
          </w:tcPr>
          <w:p w14:paraId="6259CEB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36</w:t>
            </w:r>
          </w:p>
        </w:tc>
        <w:tc>
          <w:tcPr>
            <w:tcW w:w="907" w:type="dxa"/>
            <w:tcBorders>
              <w:bottom w:val="single" w:sz="6" w:space="0" w:color="auto"/>
            </w:tcBorders>
          </w:tcPr>
          <w:p w14:paraId="2A5D1263"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5</w:t>
            </w:r>
          </w:p>
        </w:tc>
        <w:tc>
          <w:tcPr>
            <w:tcW w:w="907" w:type="dxa"/>
            <w:tcBorders>
              <w:bottom w:val="single" w:sz="6" w:space="0" w:color="auto"/>
            </w:tcBorders>
          </w:tcPr>
          <w:p w14:paraId="4F971EC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665</w:t>
            </w:r>
          </w:p>
        </w:tc>
      </w:tr>
      <w:tr w:rsidR="00A929CA" w:rsidRPr="00097E90" w14:paraId="4489E20A"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EA4B317" w14:textId="77777777" w:rsidR="00A929CA" w:rsidRPr="00097E90" w:rsidRDefault="00B716C8">
            <w:pPr>
              <w:rPr>
                <w:b/>
                <w:bCs/>
              </w:rPr>
            </w:pPr>
            <w:r w:rsidRPr="00097E90">
              <w:rPr>
                <w:b/>
                <w:bCs/>
              </w:rPr>
              <w:t>Total taxes on the use of goods and performance of activities</w:t>
            </w:r>
          </w:p>
        </w:tc>
        <w:tc>
          <w:tcPr>
            <w:tcW w:w="907" w:type="dxa"/>
            <w:tcBorders>
              <w:top w:val="single" w:sz="6" w:space="0" w:color="auto"/>
              <w:bottom w:val="single" w:sz="6" w:space="0" w:color="auto"/>
            </w:tcBorders>
          </w:tcPr>
          <w:p w14:paraId="2F77336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4 225</w:t>
            </w:r>
          </w:p>
        </w:tc>
        <w:tc>
          <w:tcPr>
            <w:tcW w:w="907" w:type="dxa"/>
            <w:tcBorders>
              <w:top w:val="single" w:sz="6" w:space="0" w:color="auto"/>
              <w:bottom w:val="single" w:sz="6" w:space="0" w:color="auto"/>
            </w:tcBorders>
          </w:tcPr>
          <w:p w14:paraId="0AFCADAC"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4 167</w:t>
            </w:r>
          </w:p>
        </w:tc>
        <w:tc>
          <w:tcPr>
            <w:tcW w:w="907" w:type="dxa"/>
            <w:tcBorders>
              <w:top w:val="single" w:sz="6" w:space="0" w:color="auto"/>
              <w:bottom w:val="single" w:sz="6" w:space="0" w:color="auto"/>
            </w:tcBorders>
          </w:tcPr>
          <w:p w14:paraId="1A9F677E"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58</w:t>
            </w:r>
          </w:p>
        </w:tc>
        <w:tc>
          <w:tcPr>
            <w:tcW w:w="907" w:type="dxa"/>
            <w:tcBorders>
              <w:top w:val="single" w:sz="6" w:space="0" w:color="auto"/>
              <w:bottom w:val="single" w:sz="6" w:space="0" w:color="auto"/>
            </w:tcBorders>
          </w:tcPr>
          <w:p w14:paraId="7052159A"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1</w:t>
            </w:r>
          </w:p>
        </w:tc>
        <w:tc>
          <w:tcPr>
            <w:tcW w:w="907" w:type="dxa"/>
            <w:tcBorders>
              <w:top w:val="single" w:sz="6" w:space="0" w:color="auto"/>
              <w:bottom w:val="single" w:sz="6" w:space="0" w:color="auto"/>
            </w:tcBorders>
          </w:tcPr>
          <w:p w14:paraId="1813A41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3 888</w:t>
            </w:r>
          </w:p>
        </w:tc>
      </w:tr>
      <w:tr w:rsidR="00A929CA" w:rsidRPr="00097E90" w14:paraId="66747B94"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8B16682" w14:textId="77777777" w:rsidR="00A929CA" w:rsidRPr="00097E90" w:rsidRDefault="00B716C8">
            <w:pPr>
              <w:rPr>
                <w:b/>
                <w:bCs/>
              </w:rPr>
            </w:pPr>
            <w:r w:rsidRPr="00097E90">
              <w:rPr>
                <w:b/>
                <w:bCs/>
              </w:rPr>
              <w:t>Total taxation revenue</w:t>
            </w:r>
          </w:p>
        </w:tc>
        <w:tc>
          <w:tcPr>
            <w:tcW w:w="907" w:type="dxa"/>
            <w:tcBorders>
              <w:top w:val="single" w:sz="6" w:space="0" w:color="auto"/>
              <w:bottom w:val="single" w:sz="12" w:space="0" w:color="auto"/>
            </w:tcBorders>
          </w:tcPr>
          <w:p w14:paraId="48B6710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36 876</w:t>
            </w:r>
          </w:p>
        </w:tc>
        <w:tc>
          <w:tcPr>
            <w:tcW w:w="907" w:type="dxa"/>
            <w:tcBorders>
              <w:top w:val="single" w:sz="6" w:space="0" w:color="auto"/>
              <w:bottom w:val="single" w:sz="12" w:space="0" w:color="auto"/>
            </w:tcBorders>
          </w:tcPr>
          <w:p w14:paraId="1A19FCDF"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36 921</w:t>
            </w:r>
          </w:p>
        </w:tc>
        <w:tc>
          <w:tcPr>
            <w:tcW w:w="907" w:type="dxa"/>
            <w:tcBorders>
              <w:top w:val="single" w:sz="6" w:space="0" w:color="auto"/>
              <w:bottom w:val="single" w:sz="12" w:space="0" w:color="auto"/>
            </w:tcBorders>
          </w:tcPr>
          <w:p w14:paraId="7206B1C1"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(45)</w:t>
            </w:r>
          </w:p>
        </w:tc>
        <w:tc>
          <w:tcPr>
            <w:tcW w:w="907" w:type="dxa"/>
            <w:tcBorders>
              <w:top w:val="single" w:sz="6" w:space="0" w:color="auto"/>
              <w:bottom w:val="single" w:sz="12" w:space="0" w:color="auto"/>
            </w:tcBorders>
          </w:tcPr>
          <w:p w14:paraId="05DE228B"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w:t>
            </w:r>
          </w:p>
        </w:tc>
        <w:tc>
          <w:tcPr>
            <w:tcW w:w="907" w:type="dxa"/>
            <w:tcBorders>
              <w:top w:val="single" w:sz="6" w:space="0" w:color="auto"/>
              <w:bottom w:val="single" w:sz="12" w:space="0" w:color="auto"/>
            </w:tcBorders>
          </w:tcPr>
          <w:p w14:paraId="35DFD17D" w14:textId="77777777" w:rsidR="00A929CA" w:rsidRPr="00097E90" w:rsidRDefault="00B716C8">
            <w:pPr>
              <w:cnfStyle w:val="000000000000" w:firstRow="0" w:lastRow="0" w:firstColumn="0" w:lastColumn="0" w:oddVBand="0" w:evenVBand="0" w:oddHBand="0" w:evenHBand="0" w:firstRowFirstColumn="0" w:firstRowLastColumn="0" w:lastRowFirstColumn="0" w:lastRowLastColumn="0"/>
              <w:rPr>
                <w:b/>
                <w:bCs/>
              </w:rPr>
            </w:pPr>
            <w:r w:rsidRPr="00097E90">
              <w:rPr>
                <w:b/>
                <w:bCs/>
              </w:rPr>
              <w:t>32 350</w:t>
            </w:r>
          </w:p>
        </w:tc>
      </w:tr>
    </w:tbl>
    <w:p w14:paraId="2A264B40" w14:textId="5C09BDD3" w:rsidR="00A20CD2" w:rsidRPr="006C13A6" w:rsidRDefault="00A20CD2" w:rsidP="00097095">
      <w:pPr>
        <w:pStyle w:val="Note"/>
        <w:ind w:left="0" w:firstLine="0"/>
      </w:pPr>
      <w:r w:rsidRPr="00AF0948">
        <w:t>Note</w:t>
      </w:r>
      <w:r w:rsidR="00627D79">
        <w:t>s</w:t>
      </w:r>
      <w:r w:rsidRPr="00AF0948">
        <w:t>:</w:t>
      </w:r>
    </w:p>
    <w:p w14:paraId="339317C0" w14:textId="6A315B61" w:rsidR="00627D79" w:rsidRPr="00EF5146" w:rsidRDefault="00A20CD2" w:rsidP="00627D79">
      <w:pPr>
        <w:pStyle w:val="Note"/>
      </w:pPr>
      <w:r w:rsidRPr="006C13A6">
        <w:t>(a)</w:t>
      </w:r>
      <w:r w:rsidRPr="006C13A6">
        <w:tab/>
      </w:r>
      <w:r w:rsidR="003571CD">
        <w:t xml:space="preserve">The </w:t>
      </w:r>
      <w:r w:rsidRPr="006C13A6">
        <w:t>public lotteries, electronic gaming machines, casino, racing and other sports betting and other gambling taxes balances include gambling licence revenue to 30 June</w:t>
      </w:r>
      <w:r w:rsidR="00627D79" w:rsidRPr="00EF5146">
        <w:t> </w:t>
      </w:r>
      <w:r w:rsidR="005A6542">
        <w:t>2024</w:t>
      </w:r>
      <w:r w:rsidRPr="006C13A6">
        <w:t xml:space="preserve"> of $</w:t>
      </w:r>
      <w:r w:rsidR="00627D79" w:rsidRPr="00EF5146">
        <w:t xml:space="preserve">202 </w:t>
      </w:r>
      <w:r w:rsidRPr="006C13A6">
        <w:t xml:space="preserve">million (30 June </w:t>
      </w:r>
      <w:r w:rsidR="005A6542">
        <w:t>2023</w:t>
      </w:r>
      <w:r w:rsidRPr="006C13A6">
        <w:t>: $</w:t>
      </w:r>
      <w:r w:rsidR="00627D79" w:rsidRPr="00EF5146">
        <w:t>184</w:t>
      </w:r>
      <w:r w:rsidRPr="006C13A6">
        <w:t> million) recognised under AASB 15</w:t>
      </w:r>
      <w:r w:rsidR="00627D79" w:rsidRPr="00EF5146">
        <w:t>.</w:t>
      </w:r>
      <w:r w:rsidRPr="006C13A6">
        <w:t xml:space="preserve"> The</w:t>
      </w:r>
      <w:r>
        <w:t> </w:t>
      </w:r>
      <w:r w:rsidRPr="006C13A6">
        <w:t>balance of these items is recognised under AASB 1058</w:t>
      </w:r>
      <w:r w:rsidR="00627D79" w:rsidRPr="00EF5146">
        <w:t>.</w:t>
      </w:r>
    </w:p>
    <w:p w14:paraId="2C4551CA" w14:textId="53538346" w:rsidR="00E43246" w:rsidRPr="00BE2EE0" w:rsidRDefault="00627D79" w:rsidP="00E43246">
      <w:pPr>
        <w:pStyle w:val="Note"/>
      </w:pPr>
      <w:r w:rsidRPr="00EF5146">
        <w:t xml:space="preserve">(b) </w:t>
      </w:r>
      <w:r w:rsidRPr="00EF5146">
        <w:tab/>
      </w:r>
      <w:r w:rsidR="003005BE" w:rsidRPr="003005BE">
        <w:t xml:space="preserve">A total of </w:t>
      </w:r>
      <w:r w:rsidR="00E43246" w:rsidRPr="00FF38BD">
        <w:t>$</w:t>
      </w:r>
      <w:r w:rsidR="00E43246">
        <w:t>7.4</w:t>
      </w:r>
      <w:r w:rsidR="00E43246" w:rsidRPr="00FF38BD">
        <w:t xml:space="preserve"> million </w:t>
      </w:r>
      <w:r w:rsidR="003005BE" w:rsidRPr="003005BE">
        <w:t>was reimbursed</w:t>
      </w:r>
      <w:r w:rsidR="00E43246" w:rsidRPr="00FF38BD">
        <w:t xml:space="preserve"> to customers in 2023-24 who had previously paid the zero and low emissions vehicle road-user charge.</w:t>
      </w:r>
    </w:p>
    <w:p w14:paraId="2D02FABE" w14:textId="7A5F79F0" w:rsidR="00627D79" w:rsidRPr="00BE2EE0" w:rsidRDefault="00627D79" w:rsidP="00627D79">
      <w:pPr>
        <w:pStyle w:val="Note"/>
      </w:pPr>
    </w:p>
    <w:p w14:paraId="151A85D2" w14:textId="665A0444" w:rsidR="00A20CD2" w:rsidRPr="006C13A6" w:rsidRDefault="00A20CD2" w:rsidP="008D3F07">
      <w:pPr>
        <w:pStyle w:val="Note"/>
      </w:pPr>
    </w:p>
    <w:p w14:paraId="358C8A07"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6B9805FB" w14:textId="0AB392AD" w:rsidR="00A20CD2" w:rsidRPr="006C13A6" w:rsidRDefault="00A20CD2" w:rsidP="00097095">
      <w:r w:rsidRPr="006C13A6">
        <w:t>Dividends, income tax and rate equivalent income of $</w:t>
      </w:r>
      <w:r w:rsidR="00C577A5">
        <w:t>2.2</w:t>
      </w:r>
      <w:r w:rsidRPr="006C13A6">
        <w:t> </w:t>
      </w:r>
      <w:r w:rsidR="00C577A5">
        <w:t>b</w:t>
      </w:r>
      <w:r w:rsidRPr="006C13A6">
        <w:t xml:space="preserve">illion </w:t>
      </w:r>
      <w:r w:rsidRPr="003545C4">
        <w:t>was $</w:t>
      </w:r>
      <w:r w:rsidR="008C342E" w:rsidRPr="003545C4">
        <w:t>1</w:t>
      </w:r>
      <w:r w:rsidR="00B5783F">
        <w:t>43</w:t>
      </w:r>
      <w:r w:rsidR="008C342E" w:rsidRPr="003545C4">
        <w:t xml:space="preserve"> million lower than the revised </w:t>
      </w:r>
      <w:r w:rsidR="00BE65E5" w:rsidRPr="003545C4">
        <w:t>budget</w:t>
      </w:r>
      <w:r w:rsidR="003545C4" w:rsidRPr="003545C4">
        <w:t xml:space="preserve"> and</w:t>
      </w:r>
      <w:r w:rsidR="00F3697C">
        <w:t xml:space="preserve"> </w:t>
      </w:r>
      <w:r w:rsidRPr="006C13A6">
        <w:t>$</w:t>
      </w:r>
      <w:r w:rsidR="00071B79">
        <w:t>1.4</w:t>
      </w:r>
      <w:r>
        <w:t> </w:t>
      </w:r>
      <w:r w:rsidR="00071B79">
        <w:t>b</w:t>
      </w:r>
      <w:r w:rsidRPr="006C13A6">
        <w:t xml:space="preserve">illion </w:t>
      </w:r>
      <w:r w:rsidR="00071B79">
        <w:t>higher</w:t>
      </w:r>
      <w:r w:rsidRPr="006C13A6">
        <w:t xml:space="preserve"> compared with the previous year. </w:t>
      </w:r>
      <w:r w:rsidRPr="00B437B2">
        <w:t>Th</w:t>
      </w:r>
      <w:r w:rsidR="009D1A98">
        <w:t>e</w:t>
      </w:r>
      <w:r w:rsidR="008B3499">
        <w:t xml:space="preserve"> increase</w:t>
      </w:r>
      <w:r w:rsidRPr="006C13A6">
        <w:t xml:space="preserve"> </w:t>
      </w:r>
      <w:r w:rsidR="00B33DE4">
        <w:t xml:space="preserve">from the prior year </w:t>
      </w:r>
      <w:r w:rsidRPr="006C13A6">
        <w:t xml:space="preserve">is </w:t>
      </w:r>
      <w:r w:rsidRPr="00B437B2">
        <w:t>primarily</w:t>
      </w:r>
      <w:r w:rsidRPr="006C13A6">
        <w:t xml:space="preserve"> due to </w:t>
      </w:r>
      <w:r w:rsidR="000D79C4">
        <w:t xml:space="preserve">the </w:t>
      </w:r>
      <w:r w:rsidRPr="00B437B2">
        <w:t>dividend</w:t>
      </w:r>
      <w:r w:rsidR="000D79C4">
        <w:t>s</w:t>
      </w:r>
      <w:r w:rsidRPr="00B437B2">
        <w:t xml:space="preserve"> received from</w:t>
      </w:r>
      <w:r w:rsidR="0093546F">
        <w:t xml:space="preserve"> the</w:t>
      </w:r>
      <w:r w:rsidRPr="00B437B2">
        <w:t xml:space="preserve"> </w:t>
      </w:r>
      <w:r w:rsidR="00D30846">
        <w:t>TAC</w:t>
      </w:r>
      <w:r w:rsidRPr="00B437B2">
        <w:t xml:space="preserve"> in </w:t>
      </w:r>
      <w:r w:rsidR="005A6542">
        <w:t>2023</w:t>
      </w:r>
      <w:r>
        <w:noBreakHyphen/>
      </w:r>
      <w:r w:rsidRPr="00B437B2">
        <w:t>2</w:t>
      </w:r>
      <w:r w:rsidR="00CF6D43">
        <w:t>4</w:t>
      </w:r>
      <w:r w:rsidRPr="006C13A6">
        <w:t>.</w:t>
      </w:r>
    </w:p>
    <w:p w14:paraId="422A6D69" w14:textId="2DE0CA8E" w:rsidR="008D3F07" w:rsidRDefault="00A20CD2" w:rsidP="00097095">
      <w:r>
        <w:t>Interest income</w:t>
      </w:r>
      <w:r w:rsidRPr="006C13A6">
        <w:t xml:space="preserve"> was $</w:t>
      </w:r>
      <w:r w:rsidR="00783609">
        <w:t>13</w:t>
      </w:r>
      <w:r w:rsidR="003C04CA">
        <w:t>1</w:t>
      </w:r>
      <w:r>
        <w:t xml:space="preserve"> </w:t>
      </w:r>
      <w:r w:rsidRPr="006C13A6">
        <w:t xml:space="preserve">million </w:t>
      </w:r>
      <w:r>
        <w:t xml:space="preserve">lower </w:t>
      </w:r>
      <w:r w:rsidRPr="006C13A6">
        <w:t xml:space="preserve">than the revised budget </w:t>
      </w:r>
      <w:r>
        <w:t>and $</w:t>
      </w:r>
      <w:r w:rsidR="00D61561">
        <w:t>45</w:t>
      </w:r>
      <w:r w:rsidR="00E4210F">
        <w:t>4</w:t>
      </w:r>
      <w:r>
        <w:t xml:space="preserve"> million higher when </w:t>
      </w:r>
      <w:r w:rsidRPr="006C13A6">
        <w:t>compared with the previous year</w:t>
      </w:r>
      <w:r>
        <w:t>. The increase</w:t>
      </w:r>
      <w:r w:rsidR="003B34BE">
        <w:t xml:space="preserve"> </w:t>
      </w:r>
      <w:r w:rsidR="00B34527">
        <w:t xml:space="preserve">from the prior year </w:t>
      </w:r>
      <w:r w:rsidR="003E7E2D">
        <w:t xml:space="preserve">primarily </w:t>
      </w:r>
      <w:r w:rsidR="003B34BE">
        <w:t>reflects interest</w:t>
      </w:r>
      <w:r w:rsidR="00751ADB">
        <w:t xml:space="preserve"> </w:t>
      </w:r>
      <w:r w:rsidR="00636795">
        <w:t>earned on</w:t>
      </w:r>
      <w:r w:rsidR="003B34BE">
        <w:t xml:space="preserve"> the Victorian Future Fund</w:t>
      </w:r>
      <w:r w:rsidR="00BA2E26">
        <w:t xml:space="preserve">, and the result of an increase in </w:t>
      </w:r>
      <w:r w:rsidR="004502CC">
        <w:t>interest rates</w:t>
      </w:r>
      <w:r w:rsidRPr="0060736C">
        <w:t>.</w:t>
      </w:r>
    </w:p>
    <w:p w14:paraId="70B43F77" w14:textId="474DC1C6" w:rsidR="00A20CD2" w:rsidRPr="006C13A6" w:rsidRDefault="00A20CD2" w:rsidP="00DC3BB6">
      <w:r w:rsidRPr="006C13A6">
        <w:t>Revenue from the sale of goods and services was $</w:t>
      </w:r>
      <w:r w:rsidR="00681C7B">
        <w:t xml:space="preserve">51 million lower than </w:t>
      </w:r>
      <w:r w:rsidR="00C855D1">
        <w:t xml:space="preserve">the 2022-23 outcome and </w:t>
      </w:r>
      <w:r w:rsidRPr="006C13A6">
        <w:t>$</w:t>
      </w:r>
      <w:r w:rsidR="005C5EBB">
        <w:t>208</w:t>
      </w:r>
      <w:r w:rsidRPr="006C13A6">
        <w:t xml:space="preserve"> million </w:t>
      </w:r>
      <w:r w:rsidR="005C5EBB">
        <w:t>lower</w:t>
      </w:r>
      <w:r w:rsidRPr="006C13A6">
        <w:t xml:space="preserve"> than the revised budget</w:t>
      </w:r>
      <w:r>
        <w:t xml:space="preserve">, </w:t>
      </w:r>
      <w:r w:rsidRPr="006C13A6">
        <w:t xml:space="preserve">primarily due to </w:t>
      </w:r>
      <w:r w:rsidR="005F070A" w:rsidRPr="005F070A">
        <w:t xml:space="preserve">a </w:t>
      </w:r>
      <w:r w:rsidR="006817CA">
        <w:t>lower revenue from</w:t>
      </w:r>
      <w:r w:rsidR="005F070A" w:rsidRPr="005F070A">
        <w:t xml:space="preserve"> </w:t>
      </w:r>
      <w:r w:rsidR="00654A31">
        <w:t xml:space="preserve">hospital </w:t>
      </w:r>
      <w:r w:rsidR="00A973BC">
        <w:t xml:space="preserve">patient </w:t>
      </w:r>
      <w:r w:rsidR="008838C0">
        <w:t>fees</w:t>
      </w:r>
      <w:r w:rsidR="005F070A">
        <w:t>.</w:t>
      </w:r>
    </w:p>
    <w:p w14:paraId="4DF3AEC4" w14:textId="225A4E27" w:rsidR="00A20CD2" w:rsidRPr="00F918A6" w:rsidRDefault="00A20CD2" w:rsidP="00097095">
      <w:pPr>
        <w:ind w:right="83"/>
      </w:pPr>
      <w:r w:rsidRPr="006C13A6">
        <w:lastRenderedPageBreak/>
        <w:t xml:space="preserve">Grants </w:t>
      </w:r>
      <w:r>
        <w:t xml:space="preserve">revenue </w:t>
      </w:r>
      <w:r w:rsidRPr="006C13A6">
        <w:t>of $4</w:t>
      </w:r>
      <w:r w:rsidR="002237ED">
        <w:t>1</w:t>
      </w:r>
      <w:r w:rsidRPr="006C13A6">
        <w:t>.</w:t>
      </w:r>
      <w:r w:rsidR="002237ED">
        <w:t>8</w:t>
      </w:r>
      <w:r w:rsidRPr="006C13A6">
        <w:t> billion w</w:t>
      </w:r>
      <w:r>
        <w:t>as</w:t>
      </w:r>
      <w:r w:rsidRPr="006C13A6">
        <w:t xml:space="preserve"> $</w:t>
      </w:r>
      <w:r w:rsidR="00640402">
        <w:t>1.7</w:t>
      </w:r>
      <w:r w:rsidR="00965954">
        <w:t xml:space="preserve"> </w:t>
      </w:r>
      <w:r w:rsidR="00640402">
        <w:t>b</w:t>
      </w:r>
      <w:r w:rsidRPr="006C13A6">
        <w:t xml:space="preserve">illion </w:t>
      </w:r>
      <w:r w:rsidR="00965954">
        <w:t xml:space="preserve">higher </w:t>
      </w:r>
      <w:r w:rsidR="000D7C4D">
        <w:t>than</w:t>
      </w:r>
      <w:r w:rsidRPr="006C13A6">
        <w:t xml:space="preserve"> 202</w:t>
      </w:r>
      <w:r w:rsidR="00640402">
        <w:t>2</w:t>
      </w:r>
      <w:r w:rsidRPr="006C13A6">
        <w:noBreakHyphen/>
        <w:t>2</w:t>
      </w:r>
      <w:r w:rsidR="00640402">
        <w:t>3</w:t>
      </w:r>
      <w:r w:rsidRPr="006C13A6">
        <w:t xml:space="preserve">. The </w:t>
      </w:r>
      <w:r w:rsidR="00347FB3">
        <w:t>significant</w:t>
      </w:r>
      <w:r w:rsidRPr="006C13A6">
        <w:t xml:space="preserve"> </w:t>
      </w:r>
      <w:r w:rsidR="009A1481">
        <w:t>increase</w:t>
      </w:r>
      <w:r w:rsidRPr="006C13A6">
        <w:t xml:space="preserve"> </w:t>
      </w:r>
      <w:r w:rsidR="00FD0106">
        <w:t>is due to</w:t>
      </w:r>
      <w:r w:rsidRPr="006C13A6">
        <w:t xml:space="preserve"> a</w:t>
      </w:r>
      <w:r>
        <w:t>n</w:t>
      </w:r>
      <w:r w:rsidRPr="006C13A6">
        <w:t xml:space="preserve"> </w:t>
      </w:r>
      <w:r>
        <w:t>increase</w:t>
      </w:r>
      <w:r w:rsidRPr="006C13A6">
        <w:t xml:space="preserve"> in</w:t>
      </w:r>
      <w:r>
        <w:t xml:space="preserve"> </w:t>
      </w:r>
      <w:r w:rsidRPr="006C13A6">
        <w:t xml:space="preserve">GST revenue </w:t>
      </w:r>
      <w:r w:rsidR="00CE5398">
        <w:t xml:space="preserve">driven by </w:t>
      </w:r>
      <w:r>
        <w:t xml:space="preserve">the </w:t>
      </w:r>
      <w:r w:rsidR="00CE5398">
        <w:t>annual growth</w:t>
      </w:r>
      <w:r w:rsidRPr="00DA401F">
        <w:t xml:space="preserve"> </w:t>
      </w:r>
      <w:r w:rsidR="00CE5398" w:rsidRPr="00DA401F">
        <w:t>in the national</w:t>
      </w:r>
      <w:r w:rsidRPr="00DA401F">
        <w:t xml:space="preserve"> GST pool and </w:t>
      </w:r>
      <w:r w:rsidR="008C163A">
        <w:t xml:space="preserve">growth in Victoria’s </w:t>
      </w:r>
      <w:r w:rsidRPr="00DA401F">
        <w:t>population share</w:t>
      </w:r>
      <w:r w:rsidR="00240434">
        <w:t xml:space="preserve">, </w:t>
      </w:r>
      <w:r w:rsidR="00987D56">
        <w:t xml:space="preserve">activity based </w:t>
      </w:r>
      <w:r w:rsidR="00FC1ABE">
        <w:t>health</w:t>
      </w:r>
      <w:r w:rsidR="00987D56">
        <w:t xml:space="preserve"> funding for the National Health Reform as well as </w:t>
      </w:r>
      <w:r w:rsidR="007B2430">
        <w:t>grants</w:t>
      </w:r>
      <w:r w:rsidR="008302C7">
        <w:t xml:space="preserve"> to </w:t>
      </w:r>
      <w:r w:rsidR="002E073C">
        <w:t>non-government schools</w:t>
      </w:r>
      <w:r w:rsidR="00293C05">
        <w:t>.</w:t>
      </w:r>
      <w:r w:rsidR="00392690">
        <w:t xml:space="preserve"> This </w:t>
      </w:r>
      <w:r w:rsidR="00023AF8">
        <w:t xml:space="preserve">was partially offset by a decrease </w:t>
      </w:r>
      <w:r w:rsidR="00023AF8" w:rsidRPr="00F918A6">
        <w:t xml:space="preserve">in </w:t>
      </w:r>
      <w:r w:rsidR="009F7929" w:rsidRPr="00F918A6">
        <w:t xml:space="preserve">Commonwealth </w:t>
      </w:r>
      <w:r w:rsidR="00D20AEE" w:rsidRPr="00F918A6">
        <w:t>grants</w:t>
      </w:r>
      <w:r w:rsidR="004F7B4D" w:rsidRPr="00F918A6">
        <w:t xml:space="preserve"> to support </w:t>
      </w:r>
      <w:r w:rsidR="00C06AD5" w:rsidRPr="00F918A6">
        <w:t xml:space="preserve">the </w:t>
      </w:r>
      <w:r w:rsidR="004F7B4D" w:rsidRPr="00F918A6">
        <w:t xml:space="preserve">COVID-19 </w:t>
      </w:r>
      <w:r w:rsidR="000F200E" w:rsidRPr="00F918A6">
        <w:t>health</w:t>
      </w:r>
      <w:r w:rsidR="00C06AD5" w:rsidRPr="00F918A6">
        <w:t xml:space="preserve"> response, </w:t>
      </w:r>
      <w:r w:rsidR="00BD57E4" w:rsidRPr="00F918A6">
        <w:t>and</w:t>
      </w:r>
      <w:r w:rsidR="006D6402" w:rsidRPr="00F918A6">
        <w:t xml:space="preserve"> </w:t>
      </w:r>
      <w:r w:rsidR="00B17BBF">
        <w:t>lower</w:t>
      </w:r>
      <w:r w:rsidR="006D6402" w:rsidRPr="00F918A6">
        <w:t xml:space="preserve"> capital grants for </w:t>
      </w:r>
      <w:r w:rsidR="00C479A6">
        <w:t xml:space="preserve">various </w:t>
      </w:r>
      <w:r w:rsidR="006D6402" w:rsidRPr="00F918A6">
        <w:t>transport</w:t>
      </w:r>
      <w:r w:rsidR="00323EBB" w:rsidRPr="00F918A6">
        <w:t xml:space="preserve"> </w:t>
      </w:r>
      <w:r w:rsidR="006D6402" w:rsidRPr="00F918A6">
        <w:t>projects in 202</w:t>
      </w:r>
      <w:r w:rsidR="00323EBB" w:rsidRPr="00F918A6">
        <w:t>3</w:t>
      </w:r>
      <w:r w:rsidR="006D6402" w:rsidRPr="00F918A6">
        <w:t>-2</w:t>
      </w:r>
      <w:r w:rsidR="00323EBB" w:rsidRPr="00F918A6">
        <w:t>4</w:t>
      </w:r>
      <w:r w:rsidR="006D6402" w:rsidRPr="00F918A6">
        <w:t xml:space="preserve"> due to the timing of project</w:t>
      </w:r>
      <w:r w:rsidR="00323EBB" w:rsidRPr="00F918A6">
        <w:t xml:space="preserve"> </w:t>
      </w:r>
      <w:r w:rsidR="006D6402" w:rsidRPr="00F918A6">
        <w:t>milestones.</w:t>
      </w:r>
    </w:p>
    <w:p w14:paraId="18847CD5" w14:textId="0D0CCC02" w:rsidR="00A20CD2" w:rsidRPr="006C13A6" w:rsidRDefault="00A20CD2" w:rsidP="00097095">
      <w:r w:rsidRPr="00F918A6">
        <w:t>Grants were $</w:t>
      </w:r>
      <w:r w:rsidR="00640402" w:rsidRPr="00F918A6">
        <w:t>8</w:t>
      </w:r>
      <w:r w:rsidR="00203186" w:rsidRPr="00F918A6">
        <w:t>06</w:t>
      </w:r>
      <w:r w:rsidRPr="00F918A6">
        <w:t xml:space="preserve"> million higher than the revised budget. The increase is </w:t>
      </w:r>
      <w:r w:rsidR="008A18F3" w:rsidRPr="00F918A6">
        <w:t xml:space="preserve">primarily </w:t>
      </w:r>
      <w:r w:rsidRPr="00F918A6">
        <w:t xml:space="preserve">due to the Commonwealth’s decision to bring forward the payment of </w:t>
      </w:r>
      <w:r w:rsidR="00C00224">
        <w:t xml:space="preserve">some of </w:t>
      </w:r>
      <w:r w:rsidRPr="00F918A6">
        <w:t>the 202</w:t>
      </w:r>
      <w:r w:rsidR="007B5DD2" w:rsidRPr="00F918A6">
        <w:t>4</w:t>
      </w:r>
      <w:r w:rsidRPr="00F918A6">
        <w:noBreakHyphen/>
        <w:t>2</w:t>
      </w:r>
      <w:r w:rsidR="007B5DD2" w:rsidRPr="00F918A6">
        <w:t>5</w:t>
      </w:r>
      <w:r w:rsidRPr="00F918A6">
        <w:t xml:space="preserve"> local government grant</w:t>
      </w:r>
      <w:r w:rsidR="00C00224">
        <w:t>s</w:t>
      </w:r>
      <w:r w:rsidRPr="00F918A6">
        <w:t xml:space="preserve"> to 202</w:t>
      </w:r>
      <w:r w:rsidR="007B5DD2" w:rsidRPr="00F918A6">
        <w:t>3</w:t>
      </w:r>
      <w:r w:rsidRPr="00F918A6">
        <w:noBreakHyphen/>
        <w:t>2</w:t>
      </w:r>
      <w:r w:rsidR="007B5DD2" w:rsidRPr="00F918A6">
        <w:t>4</w:t>
      </w:r>
      <w:r w:rsidRPr="00F918A6">
        <w:t xml:space="preserve"> as well as </w:t>
      </w:r>
      <w:r w:rsidR="00D81492" w:rsidRPr="00F918A6">
        <w:t xml:space="preserve">the </w:t>
      </w:r>
      <w:r w:rsidRPr="00F918A6">
        <w:t xml:space="preserve">receipt of </w:t>
      </w:r>
      <w:r w:rsidR="000E3695" w:rsidRPr="00F918A6">
        <w:t xml:space="preserve">the </w:t>
      </w:r>
      <w:r w:rsidR="00190635" w:rsidRPr="00F918A6">
        <w:t xml:space="preserve">Commonwealth </w:t>
      </w:r>
      <w:r w:rsidR="000E3695" w:rsidRPr="00F918A6">
        <w:t>grant</w:t>
      </w:r>
      <w:r w:rsidR="00190635" w:rsidRPr="00F918A6">
        <w:t xml:space="preserve"> for t</w:t>
      </w:r>
      <w:r w:rsidR="000620BA" w:rsidRPr="00F918A6">
        <w:t>he Housing</w:t>
      </w:r>
      <w:r w:rsidR="000620BA" w:rsidRPr="000620BA">
        <w:t xml:space="preserve"> Support Program</w:t>
      </w:r>
      <w:r w:rsidR="00BB050A">
        <w:t xml:space="preserve"> (Priority Works)</w:t>
      </w:r>
      <w:r w:rsidR="00905246">
        <w:t>.</w:t>
      </w:r>
      <w:r w:rsidR="00190635">
        <w:t xml:space="preserve"> </w:t>
      </w:r>
      <w:r>
        <w:t xml:space="preserve">This was partially offset </w:t>
      </w:r>
      <w:r w:rsidR="00D34C57">
        <w:t xml:space="preserve">by </w:t>
      </w:r>
      <w:r w:rsidR="00705CE1">
        <w:t>lower than expected</w:t>
      </w:r>
      <w:r w:rsidR="00DA78F2">
        <w:t xml:space="preserve"> </w:t>
      </w:r>
      <w:r w:rsidR="008010CA">
        <w:t>grant</w:t>
      </w:r>
      <w:r w:rsidR="00416E88">
        <w:t>s</w:t>
      </w:r>
      <w:r w:rsidR="00705CE1">
        <w:t xml:space="preserve"> </w:t>
      </w:r>
      <w:r w:rsidR="001529EB">
        <w:t xml:space="preserve">for </w:t>
      </w:r>
      <w:r w:rsidR="00351A6D">
        <w:t>the Early Childho</w:t>
      </w:r>
      <w:r w:rsidR="00B30C73">
        <w:t>o</w:t>
      </w:r>
      <w:r w:rsidR="00351A6D">
        <w:t>d</w:t>
      </w:r>
      <w:r w:rsidR="00B30C73">
        <w:t xml:space="preserve"> Education National Partnership and the Energy Bill Relief Payments</w:t>
      </w:r>
      <w:r w:rsidR="008010CA">
        <w:t>.</w:t>
      </w:r>
      <w:r w:rsidR="00213A9C">
        <w:t xml:space="preserve"> </w:t>
      </w:r>
    </w:p>
    <w:p w14:paraId="4F1FD064" w14:textId="08F3E0E5" w:rsidR="006E4FDF" w:rsidRDefault="00A20CD2" w:rsidP="006E4FDF">
      <w:pPr>
        <w:spacing w:before="80"/>
        <w:ind w:right="-29"/>
      </w:pPr>
      <w:r w:rsidRPr="004724A5">
        <w:t xml:space="preserve">Other revenue and income for </w:t>
      </w:r>
      <w:r w:rsidR="005A6542">
        <w:t>2023</w:t>
      </w:r>
      <w:r w:rsidRPr="004724A5">
        <w:noBreakHyphen/>
        <w:t>2</w:t>
      </w:r>
      <w:r w:rsidR="00FD2558">
        <w:t>4</w:t>
      </w:r>
      <w:r w:rsidRPr="004724A5">
        <w:t xml:space="preserve"> was $</w:t>
      </w:r>
      <w:r w:rsidR="00E37294">
        <w:t>36</w:t>
      </w:r>
      <w:r w:rsidR="0066595B">
        <w:t>8</w:t>
      </w:r>
      <w:r w:rsidRPr="004724A5">
        <w:t> million higher than the 202</w:t>
      </w:r>
      <w:r w:rsidR="00E37294">
        <w:t>2</w:t>
      </w:r>
      <w:r w:rsidRPr="004724A5">
        <w:noBreakHyphen/>
        <w:t>2</w:t>
      </w:r>
      <w:r w:rsidR="00E37294">
        <w:t>3</w:t>
      </w:r>
      <w:r w:rsidRPr="004724A5">
        <w:t xml:space="preserve"> outcome</w:t>
      </w:r>
      <w:r w:rsidR="003A2DA9">
        <w:t xml:space="preserve"> and </w:t>
      </w:r>
      <w:r w:rsidR="003A2DA9" w:rsidRPr="004724A5">
        <w:t>$</w:t>
      </w:r>
      <w:r w:rsidR="003A2DA9">
        <w:t>76</w:t>
      </w:r>
      <w:r w:rsidR="0066595B">
        <w:t>7</w:t>
      </w:r>
      <w:r w:rsidR="003A2DA9" w:rsidRPr="004724A5">
        <w:t> million higher than the revised budget</w:t>
      </w:r>
      <w:r w:rsidR="00D34501">
        <w:t>,</w:t>
      </w:r>
      <w:r w:rsidRPr="008C015B">
        <w:t xml:space="preserve"> primarily </w:t>
      </w:r>
      <w:r w:rsidR="00674865" w:rsidRPr="00674865">
        <w:t>driven</w:t>
      </w:r>
      <w:r w:rsidR="00794A84">
        <w:t xml:space="preserve"> by the </w:t>
      </w:r>
      <w:r w:rsidR="00674865" w:rsidRPr="00674865">
        <w:t xml:space="preserve">fair value of </w:t>
      </w:r>
      <w:r w:rsidR="00794A84">
        <w:t xml:space="preserve">assets </w:t>
      </w:r>
      <w:r w:rsidR="00674865" w:rsidRPr="00674865">
        <w:t xml:space="preserve">and services </w:t>
      </w:r>
      <w:r w:rsidR="00794A84">
        <w:t xml:space="preserve">received free of </w:t>
      </w:r>
      <w:r w:rsidR="00216B37">
        <w:t xml:space="preserve">charge </w:t>
      </w:r>
      <w:r w:rsidR="00674865" w:rsidRPr="00674865">
        <w:t>primarily reflecting adjustments for actual costs under</w:t>
      </w:r>
      <w:r w:rsidR="00794A84">
        <w:t xml:space="preserve"> the Metro Tunnel </w:t>
      </w:r>
      <w:r w:rsidR="00674865" w:rsidRPr="00674865">
        <w:t>service concession arrangement</w:t>
      </w:r>
      <w:r w:rsidR="00374F29">
        <w:t>.</w:t>
      </w:r>
      <w:r w:rsidR="003A2DA9">
        <w:t xml:space="preserve"> The </w:t>
      </w:r>
      <w:r w:rsidR="00504C30">
        <w:t xml:space="preserve">higher than expected </w:t>
      </w:r>
      <w:r w:rsidR="0047003E">
        <w:t>revenue</w:t>
      </w:r>
      <w:r w:rsidR="001A0289">
        <w:t xml:space="preserve"> in the health sector </w:t>
      </w:r>
      <w:r w:rsidR="001A0289" w:rsidRPr="002C0B39">
        <w:t>for staff recovery costs</w:t>
      </w:r>
      <w:r w:rsidR="00D172FF">
        <w:t>,</w:t>
      </w:r>
      <w:r w:rsidR="001A0289">
        <w:t xml:space="preserve"> and revenue</w:t>
      </w:r>
      <w:r w:rsidR="009A6896">
        <w:t xml:space="preserve"> </w:t>
      </w:r>
      <w:r w:rsidR="008A6610">
        <w:t>associated with</w:t>
      </w:r>
      <w:r w:rsidR="00666ACB">
        <w:t xml:space="preserve"> the </w:t>
      </w:r>
      <w:r w:rsidR="00666ACB" w:rsidRPr="003E7F2A">
        <w:rPr>
          <w:i/>
          <w:iCs/>
        </w:rPr>
        <w:t xml:space="preserve">Unclaimed </w:t>
      </w:r>
      <w:r w:rsidR="00C5536D" w:rsidRPr="003E7F2A">
        <w:rPr>
          <w:i/>
          <w:iCs/>
        </w:rPr>
        <w:t>M</w:t>
      </w:r>
      <w:r w:rsidR="00666ACB" w:rsidRPr="003E7F2A">
        <w:rPr>
          <w:i/>
          <w:iCs/>
        </w:rPr>
        <w:t>oney</w:t>
      </w:r>
      <w:r w:rsidR="00C5536D" w:rsidRPr="003E7F2A">
        <w:rPr>
          <w:i/>
          <w:iCs/>
        </w:rPr>
        <w:t xml:space="preserve"> Act</w:t>
      </w:r>
      <w:r w:rsidR="00F75146">
        <w:rPr>
          <w:i/>
          <w:iCs/>
        </w:rPr>
        <w:t xml:space="preserve"> 2008</w:t>
      </w:r>
      <w:r w:rsidR="004C6370">
        <w:t xml:space="preserve">, have </w:t>
      </w:r>
      <w:r w:rsidR="00D72566">
        <w:t xml:space="preserve">also contributed to the </w:t>
      </w:r>
      <w:r w:rsidR="00DE00DB">
        <w:t>increase</w:t>
      </w:r>
      <w:r w:rsidR="008A3AA3">
        <w:t xml:space="preserve"> </w:t>
      </w:r>
      <w:r w:rsidR="00D72566">
        <w:t xml:space="preserve">from </w:t>
      </w:r>
      <w:r w:rsidR="00DE00DB">
        <w:t xml:space="preserve">the </w:t>
      </w:r>
      <w:r w:rsidR="00D72566">
        <w:t>revised budget.</w:t>
      </w:r>
    </w:p>
    <w:p w14:paraId="306EA420" w14:textId="31202027" w:rsidR="00A20CD2" w:rsidRPr="006C13A6" w:rsidRDefault="00A20CD2" w:rsidP="00097095">
      <w:pPr>
        <w:pStyle w:val="Heading2"/>
      </w:pPr>
      <w:r>
        <w:br w:type="column"/>
      </w:r>
      <w:r w:rsidRPr="006C13A6">
        <w:t>Expenses</w:t>
      </w:r>
      <w:r w:rsidR="00B57AAC">
        <w:t xml:space="preserve"> </w:t>
      </w:r>
    </w:p>
    <w:p w14:paraId="1F9B2F93" w14:textId="56E139FB" w:rsidR="00A20CD2" w:rsidRPr="00A47CD8" w:rsidRDefault="00A20CD2" w:rsidP="00B945A0">
      <w:pPr>
        <w:spacing w:before="80"/>
        <w:ind w:right="-71"/>
      </w:pPr>
      <w:r w:rsidRPr="004724A5">
        <w:t xml:space="preserve">Total general government sector expenses </w:t>
      </w:r>
      <w:r w:rsidR="00FB066E">
        <w:t>increased</w:t>
      </w:r>
      <w:r w:rsidRPr="004724A5">
        <w:t xml:space="preserve"> to $</w:t>
      </w:r>
      <w:r>
        <w:t>9</w:t>
      </w:r>
      <w:r w:rsidR="00B57AAC">
        <w:t>7</w:t>
      </w:r>
      <w:r>
        <w:t>.</w:t>
      </w:r>
      <w:r w:rsidR="00B57AAC">
        <w:t>3</w:t>
      </w:r>
      <w:r w:rsidRPr="004724A5">
        <w:t xml:space="preserve"> billion in </w:t>
      </w:r>
      <w:r w:rsidR="005A6542">
        <w:t>2023</w:t>
      </w:r>
      <w:r w:rsidRPr="004724A5">
        <w:noBreakHyphen/>
        <w:t>2</w:t>
      </w:r>
      <w:r w:rsidR="00CF6D43">
        <w:t>4</w:t>
      </w:r>
      <w:r w:rsidRPr="004724A5">
        <w:t xml:space="preserve">, </w:t>
      </w:r>
      <w:r>
        <w:t>a</w:t>
      </w:r>
      <w:r w:rsidR="009D7201">
        <w:t>n</w:t>
      </w:r>
      <w:r>
        <w:t xml:space="preserve"> </w:t>
      </w:r>
      <w:r w:rsidR="009D7201">
        <w:t>in</w:t>
      </w:r>
      <w:r>
        <w:t>crease</w:t>
      </w:r>
      <w:r w:rsidRPr="004724A5">
        <w:t xml:space="preserve"> of $</w:t>
      </w:r>
      <w:r>
        <w:t>3</w:t>
      </w:r>
      <w:r w:rsidRPr="004724A5">
        <w:t>.</w:t>
      </w:r>
      <w:r w:rsidR="009D7201">
        <w:t>7</w:t>
      </w:r>
      <w:r w:rsidRPr="004724A5">
        <w:t> billion (</w:t>
      </w:r>
      <w:r>
        <w:t>4</w:t>
      </w:r>
      <w:r w:rsidR="009D7201">
        <w:t xml:space="preserve"> </w:t>
      </w:r>
      <w:r w:rsidRPr="004724A5">
        <w:t>per cent) compared with the previous year. Total expenses were $</w:t>
      </w:r>
      <w:r w:rsidR="00D322BE">
        <w:t>6</w:t>
      </w:r>
      <w:r w:rsidR="00083C21">
        <w:t>36</w:t>
      </w:r>
      <w:r w:rsidRPr="004724A5">
        <w:t> </w:t>
      </w:r>
      <w:r>
        <w:t>m</w:t>
      </w:r>
      <w:r w:rsidRPr="004724A5">
        <w:t xml:space="preserve">illion </w:t>
      </w:r>
      <w:r>
        <w:t>higher</w:t>
      </w:r>
      <w:r w:rsidRPr="004724A5">
        <w:t xml:space="preserve"> than the revised estimate in the </w:t>
      </w:r>
      <w:r w:rsidR="005A6542">
        <w:rPr>
          <w:i/>
        </w:rPr>
        <w:t>2024</w:t>
      </w:r>
      <w:r w:rsidRPr="006D2BB3">
        <w:rPr>
          <w:i/>
        </w:rPr>
        <w:noBreakHyphen/>
        <w:t>2</w:t>
      </w:r>
      <w:r w:rsidR="00CF6D43">
        <w:rPr>
          <w:i/>
        </w:rPr>
        <w:t>5</w:t>
      </w:r>
      <w:r w:rsidRPr="006D2BB3">
        <w:rPr>
          <w:i/>
        </w:rPr>
        <w:t xml:space="preserve"> Budget</w:t>
      </w:r>
      <w:r w:rsidRPr="004724A5">
        <w:t xml:space="preserve">. The </w:t>
      </w:r>
      <w:r w:rsidR="00D322BE">
        <w:t>increase</w:t>
      </w:r>
      <w:r w:rsidRPr="004724A5">
        <w:t xml:space="preserve"> in total expenses compared with the previous year </w:t>
      </w:r>
      <w:r>
        <w:t xml:space="preserve">is primarily </w:t>
      </w:r>
      <w:r w:rsidRPr="009D2F7C">
        <w:t xml:space="preserve">due to </w:t>
      </w:r>
      <w:r w:rsidR="00B24E69" w:rsidRPr="003E038F">
        <w:t>higher</w:t>
      </w:r>
      <w:r w:rsidR="00A7493E" w:rsidRPr="003E038F">
        <w:t xml:space="preserve"> </w:t>
      </w:r>
      <w:r w:rsidR="007405C7" w:rsidRPr="003E038F">
        <w:t>employee</w:t>
      </w:r>
      <w:r w:rsidR="005D64BD">
        <w:t xml:space="preserve"> expenses</w:t>
      </w:r>
      <w:r w:rsidR="007405C7" w:rsidRPr="003E038F">
        <w:t xml:space="preserve">, interest </w:t>
      </w:r>
      <w:r w:rsidR="007D702E">
        <w:t>expense</w:t>
      </w:r>
      <w:r w:rsidR="001358D7">
        <w:t xml:space="preserve"> </w:t>
      </w:r>
      <w:r w:rsidR="007405C7" w:rsidRPr="003E038F">
        <w:t xml:space="preserve">and </w:t>
      </w:r>
      <w:r w:rsidR="00921E5A" w:rsidRPr="003E038F">
        <w:t>other operating expenses, partly offset by</w:t>
      </w:r>
      <w:r w:rsidR="00921E5A">
        <w:t xml:space="preserve"> </w:t>
      </w:r>
      <w:r w:rsidRPr="003E038F">
        <w:t xml:space="preserve">reduction in grant </w:t>
      </w:r>
      <w:r w:rsidR="007D702E">
        <w:t>expenses</w:t>
      </w:r>
      <w:r w:rsidRPr="00A47CD8">
        <w:t xml:space="preserve">. </w:t>
      </w:r>
    </w:p>
    <w:p w14:paraId="1F7CECFA" w14:textId="42A6E652" w:rsidR="00A20CD2" w:rsidRPr="004724A5" w:rsidRDefault="00A20CD2" w:rsidP="00097095">
      <w:pPr>
        <w:spacing w:before="80"/>
      </w:pPr>
      <w:r w:rsidRPr="004724A5">
        <w:t>Employee expenses of $3</w:t>
      </w:r>
      <w:r>
        <w:t>6</w:t>
      </w:r>
      <w:r w:rsidRPr="004724A5">
        <w:t xml:space="preserve"> billion for </w:t>
      </w:r>
      <w:r w:rsidR="005A6542">
        <w:t>2023</w:t>
      </w:r>
      <w:r w:rsidRPr="004724A5">
        <w:noBreakHyphen/>
        <w:t>2</w:t>
      </w:r>
      <w:r w:rsidR="00CF6D43">
        <w:t>4</w:t>
      </w:r>
      <w:r w:rsidRPr="004724A5">
        <w:t xml:space="preserve"> were $</w:t>
      </w:r>
      <w:r w:rsidR="00167153">
        <w:t>38</w:t>
      </w:r>
      <w:r w:rsidR="00F74560">
        <w:t>3</w:t>
      </w:r>
      <w:r w:rsidRPr="004724A5">
        <w:t> million (</w:t>
      </w:r>
      <w:r w:rsidR="00697553">
        <w:t>1</w:t>
      </w:r>
      <w:r w:rsidRPr="004724A5">
        <w:t>.</w:t>
      </w:r>
      <w:r w:rsidR="00697553">
        <w:t>1</w:t>
      </w:r>
      <w:r w:rsidRPr="004724A5">
        <w:t xml:space="preserve"> per cent) </w:t>
      </w:r>
      <w:r w:rsidR="00697553">
        <w:t>higher</w:t>
      </w:r>
      <w:r w:rsidRPr="004724A5">
        <w:t xml:space="preserve"> than the revised budget and $</w:t>
      </w:r>
      <w:r w:rsidR="00697553">
        <w:t>2</w:t>
      </w:r>
      <w:r w:rsidRPr="004724A5">
        <w:t>.</w:t>
      </w:r>
      <w:r>
        <w:t>4</w:t>
      </w:r>
      <w:r w:rsidRPr="004724A5">
        <w:t> billion (</w:t>
      </w:r>
      <w:r w:rsidR="00697553">
        <w:t>7</w:t>
      </w:r>
      <w:r w:rsidRPr="004724A5">
        <w:t>.</w:t>
      </w:r>
      <w:r w:rsidR="00697553">
        <w:t>2</w:t>
      </w:r>
      <w:r w:rsidRPr="004724A5">
        <w:t> per cent) higher than 202</w:t>
      </w:r>
      <w:r w:rsidR="00697553">
        <w:t>2</w:t>
      </w:r>
      <w:r w:rsidRPr="004724A5">
        <w:noBreakHyphen/>
        <w:t>2</w:t>
      </w:r>
      <w:r w:rsidR="00697553">
        <w:t>3</w:t>
      </w:r>
      <w:r w:rsidRPr="004724A5">
        <w:t xml:space="preserve">. Compared with the previous year, this increase </w:t>
      </w:r>
      <w:r w:rsidR="00E70A4A">
        <w:t xml:space="preserve">is mainly due to </w:t>
      </w:r>
      <w:r w:rsidR="00E70A4A" w:rsidRPr="0029271D">
        <w:t xml:space="preserve">increased </w:t>
      </w:r>
      <w:r w:rsidR="00D3279D" w:rsidRPr="0029271D">
        <w:t>spending on service delivery</w:t>
      </w:r>
      <w:r w:rsidR="00414F00" w:rsidRPr="0029271D">
        <w:t xml:space="preserve"> </w:t>
      </w:r>
      <w:r w:rsidR="0029271D" w:rsidRPr="0029271D">
        <w:t>in the health and education</w:t>
      </w:r>
      <w:r w:rsidR="0090349D" w:rsidRPr="0029271D">
        <w:t xml:space="preserve"> sectors</w:t>
      </w:r>
      <w:r w:rsidRPr="0029271D">
        <w:rPr>
          <w:color w:val="000000" w:themeColor="text1"/>
        </w:rPr>
        <w:t xml:space="preserve">. </w:t>
      </w:r>
      <w:r w:rsidRPr="0090349D">
        <w:t>The increase in employee expenses also reflects increases in remuneration levels in line with enterprise bargaining agreements</w:t>
      </w:r>
      <w:r w:rsidR="00A946DE">
        <w:t>.</w:t>
      </w:r>
    </w:p>
    <w:p w14:paraId="1B369484" w14:textId="3E9531AB" w:rsidR="00932ACF" w:rsidRDefault="00932ACF" w:rsidP="00932ACF">
      <w:pPr>
        <w:spacing w:before="80"/>
      </w:pPr>
      <w:r>
        <w:t>The higher employee expenses for 2023</w:t>
      </w:r>
      <w:r w:rsidR="00363761">
        <w:rPr>
          <w:rFonts w:ascii="Times New Roman" w:hAnsi="Times New Roman"/>
        </w:rPr>
        <w:t>-</w:t>
      </w:r>
      <w:r>
        <w:t xml:space="preserve">24 compared with the revised budget were primarily due to additional support for critical hospital care, and higher expenditure in the education sector relating to </w:t>
      </w:r>
      <w:r w:rsidR="00896BDD">
        <w:t>government schools</w:t>
      </w:r>
      <w:r>
        <w:t>.</w:t>
      </w:r>
    </w:p>
    <w:p w14:paraId="76D5F828" w14:textId="3CF01796" w:rsidR="00A20CD2" w:rsidRPr="004724A5" w:rsidRDefault="00A20CD2" w:rsidP="00932ACF">
      <w:pPr>
        <w:spacing w:before="80"/>
      </w:pPr>
      <w:r w:rsidRPr="004724A5">
        <w:t>Other superannuation expenses of $</w:t>
      </w:r>
      <w:r w:rsidR="00852CC6">
        <w:t>4</w:t>
      </w:r>
      <w:r w:rsidR="00965E09">
        <w:t>.1</w:t>
      </w:r>
      <w:r w:rsidR="00852CC6">
        <w:t xml:space="preserve"> </w:t>
      </w:r>
      <w:r w:rsidRPr="004724A5">
        <w:t xml:space="preserve">billion for </w:t>
      </w:r>
      <w:r w:rsidR="005A6542">
        <w:t>2023</w:t>
      </w:r>
      <w:r w:rsidRPr="004724A5">
        <w:noBreakHyphen/>
        <w:t>2</w:t>
      </w:r>
      <w:r w:rsidR="00FD2558">
        <w:t>4</w:t>
      </w:r>
      <w:r w:rsidRPr="004724A5">
        <w:t xml:space="preserve"> were $</w:t>
      </w:r>
      <w:r w:rsidR="00852CC6">
        <w:t>4</w:t>
      </w:r>
      <w:r w:rsidR="002203C6">
        <w:t>40</w:t>
      </w:r>
      <w:r w:rsidRPr="004724A5">
        <w:t> million higher than the revised budget and $</w:t>
      </w:r>
      <w:r w:rsidR="002203C6">
        <w:t>302</w:t>
      </w:r>
      <w:r w:rsidRPr="004724A5">
        <w:t xml:space="preserve"> million </w:t>
      </w:r>
      <w:r w:rsidR="007678BD">
        <w:t>higher</w:t>
      </w:r>
      <w:r w:rsidRPr="004724A5">
        <w:t xml:space="preserve"> than in 202</w:t>
      </w:r>
      <w:r w:rsidR="007678BD">
        <w:t>2</w:t>
      </w:r>
      <w:r w:rsidRPr="004724A5">
        <w:noBreakHyphen/>
        <w:t>2</w:t>
      </w:r>
      <w:r w:rsidR="007678BD">
        <w:t>3</w:t>
      </w:r>
      <w:r w:rsidRPr="004724A5">
        <w:t>. The</w:t>
      </w:r>
      <w:r>
        <w:t> </w:t>
      </w:r>
      <w:r w:rsidR="007678BD">
        <w:t>increase</w:t>
      </w:r>
      <w:r w:rsidRPr="004724A5">
        <w:t xml:space="preserve"> compared with the previous year is primarily due to </w:t>
      </w:r>
      <w:r w:rsidR="00754167">
        <w:t xml:space="preserve">higher employer contributions to the defined contribution plans </w:t>
      </w:r>
      <w:r w:rsidR="00F42D8C">
        <w:t xml:space="preserve">in the health and education </w:t>
      </w:r>
      <w:r w:rsidR="00F65DD5">
        <w:t>sector</w:t>
      </w:r>
      <w:r w:rsidR="00E739C7">
        <w:t>s</w:t>
      </w:r>
      <w:r w:rsidR="00F615B0">
        <w:t xml:space="preserve"> </w:t>
      </w:r>
      <w:r w:rsidR="00F615B0" w:rsidRPr="00F615B0">
        <w:t>reflecting an increase in employee expenses, as explained above, along with an increase in the compulsory superannuation guarantee contribution rate from 1 July 2023</w:t>
      </w:r>
      <w:r w:rsidR="00F42D8C">
        <w:t xml:space="preserve">. </w:t>
      </w:r>
    </w:p>
    <w:p w14:paraId="099E0D25" w14:textId="3A0593D6" w:rsidR="00A20CD2" w:rsidRPr="004724A5" w:rsidRDefault="00A20CD2" w:rsidP="00097095">
      <w:pPr>
        <w:spacing w:before="80"/>
      </w:pPr>
      <w:r w:rsidRPr="004724A5">
        <w:t>Depreciation expense increased by $</w:t>
      </w:r>
      <w:r w:rsidR="00E7724E">
        <w:t>363</w:t>
      </w:r>
      <w:r w:rsidRPr="004724A5">
        <w:t> million from the previous year to $</w:t>
      </w:r>
      <w:r w:rsidR="00E7724E">
        <w:t>5</w:t>
      </w:r>
      <w:r w:rsidRPr="004724A5">
        <w:t xml:space="preserve"> billion. This increase was primarily due </w:t>
      </w:r>
      <w:r>
        <w:t>to</w:t>
      </w:r>
      <w:r w:rsidRPr="00EC5D37">
        <w:t xml:space="preserve"> </w:t>
      </w:r>
      <w:r w:rsidRPr="007773F5">
        <w:t xml:space="preserve">increased depreciation in the </w:t>
      </w:r>
      <w:r w:rsidR="007773F5" w:rsidRPr="007773F5">
        <w:t>transport</w:t>
      </w:r>
      <w:r w:rsidRPr="007773F5">
        <w:t xml:space="preserve"> </w:t>
      </w:r>
      <w:r w:rsidR="004F4123">
        <w:t xml:space="preserve">and health </w:t>
      </w:r>
      <w:r w:rsidRPr="007773F5">
        <w:t>sector</w:t>
      </w:r>
      <w:r w:rsidR="004F4123">
        <w:t>s</w:t>
      </w:r>
      <w:r w:rsidR="007773F5" w:rsidRPr="007773F5">
        <w:t xml:space="preserve"> </w:t>
      </w:r>
      <w:r w:rsidRPr="007773F5">
        <w:t xml:space="preserve">due to the completion of capital projects </w:t>
      </w:r>
      <w:r w:rsidRPr="00635D9C">
        <w:t>and</w:t>
      </w:r>
      <w:r w:rsidR="0085355A">
        <w:t xml:space="preserve"> </w:t>
      </w:r>
      <w:r w:rsidRPr="00635D9C">
        <w:t>the impact of asset revaluations</w:t>
      </w:r>
      <w:r w:rsidR="005E3BEA">
        <w:t xml:space="preserve"> in June 2023</w:t>
      </w:r>
      <w:r w:rsidRPr="00635D9C">
        <w:t xml:space="preserve"> on the</w:t>
      </w:r>
      <w:r w:rsidR="00F57329">
        <w:t xml:space="preserve"> 2023-24</w:t>
      </w:r>
      <w:r w:rsidRPr="00635D9C">
        <w:t xml:space="preserve"> depreciation expense.</w:t>
      </w:r>
    </w:p>
    <w:p w14:paraId="0F6B0C9A" w14:textId="5E1BEE6D" w:rsidR="00A20CD2" w:rsidRPr="004724A5" w:rsidRDefault="00A20CD2" w:rsidP="00097095">
      <w:pPr>
        <w:spacing w:before="80"/>
      </w:pPr>
      <w:r w:rsidRPr="004724A5">
        <w:t>Interest expense of $</w:t>
      </w:r>
      <w:r w:rsidR="009B34DC">
        <w:t>5.6</w:t>
      </w:r>
      <w:r>
        <w:t xml:space="preserve"> </w:t>
      </w:r>
      <w:r w:rsidRPr="004724A5">
        <w:t xml:space="preserve">billion for </w:t>
      </w:r>
      <w:r w:rsidR="005A6542">
        <w:t>2023</w:t>
      </w:r>
      <w:r w:rsidRPr="004724A5">
        <w:noBreakHyphen/>
        <w:t>2</w:t>
      </w:r>
      <w:r w:rsidR="00FD2558">
        <w:t>4</w:t>
      </w:r>
      <w:r w:rsidRPr="004724A5">
        <w:t xml:space="preserve"> w</w:t>
      </w:r>
      <w:r w:rsidR="003571EE">
        <w:t>as</w:t>
      </w:r>
      <w:r w:rsidRPr="004724A5">
        <w:t xml:space="preserve"> </w:t>
      </w:r>
      <w:r>
        <w:t>$</w:t>
      </w:r>
      <w:r w:rsidR="00A72E70">
        <w:t>87</w:t>
      </w:r>
      <w:r>
        <w:t xml:space="preserve"> million lower than </w:t>
      </w:r>
      <w:r w:rsidRPr="004724A5">
        <w:t>the revised budget.</w:t>
      </w:r>
      <w:r>
        <w:t xml:space="preserve"> </w:t>
      </w:r>
      <w:r w:rsidRPr="004724A5">
        <w:t>Compared with the previous year, interest expense increased by $</w:t>
      </w:r>
      <w:r>
        <w:t>1.</w:t>
      </w:r>
      <w:r w:rsidR="00B74D8B">
        <w:t xml:space="preserve">7 </w:t>
      </w:r>
      <w:r>
        <w:t>b</w:t>
      </w:r>
      <w:r w:rsidRPr="004724A5">
        <w:t>illion</w:t>
      </w:r>
      <w:r>
        <w:t xml:space="preserve">, </w:t>
      </w:r>
      <w:r w:rsidRPr="00BC1BFB">
        <w:t>reflecting additional borrowings to finance the State’s capital program and an increase in the interest rates on borrowings.</w:t>
      </w:r>
    </w:p>
    <w:p w14:paraId="162F5A92" w14:textId="1AC255C1" w:rsidR="00791B80" w:rsidRDefault="00791B80" w:rsidP="00791B80">
      <w:pPr>
        <w:spacing w:before="80"/>
      </w:pPr>
      <w:r w:rsidRPr="004724A5">
        <w:lastRenderedPageBreak/>
        <w:t>Grant expenses of $</w:t>
      </w:r>
      <w:r>
        <w:t>16</w:t>
      </w:r>
      <w:r w:rsidRPr="004724A5">
        <w:t>.</w:t>
      </w:r>
      <w:r>
        <w:t>7</w:t>
      </w:r>
      <w:r w:rsidRPr="004724A5">
        <w:t xml:space="preserve"> billion were </w:t>
      </w:r>
      <w:r>
        <w:t xml:space="preserve">$150 million lower than </w:t>
      </w:r>
      <w:r w:rsidRPr="004724A5">
        <w:t>the revised budget and $</w:t>
      </w:r>
      <w:r>
        <w:t>2.4</w:t>
      </w:r>
      <w:r w:rsidRPr="004724A5">
        <w:t xml:space="preserve"> billion </w:t>
      </w:r>
      <w:r>
        <w:t>lower</w:t>
      </w:r>
      <w:r w:rsidRPr="004724A5">
        <w:t xml:space="preserve"> than in 202</w:t>
      </w:r>
      <w:r>
        <w:t>2</w:t>
      </w:r>
      <w:r w:rsidRPr="004724A5">
        <w:noBreakHyphen/>
        <w:t>2</w:t>
      </w:r>
      <w:r>
        <w:t>3</w:t>
      </w:r>
      <w:r w:rsidRPr="004724A5">
        <w:t>. The</w:t>
      </w:r>
      <w:r>
        <w:t xml:space="preserve"> decrease</w:t>
      </w:r>
      <w:r w:rsidRPr="004724A5">
        <w:t xml:space="preserve"> compared with the previous year was primarily due to </w:t>
      </w:r>
      <w:r>
        <w:t xml:space="preserve">the </w:t>
      </w:r>
      <w:r w:rsidRPr="00140AC3">
        <w:t xml:space="preserve">payments </w:t>
      </w:r>
      <w:r w:rsidR="009C3906">
        <w:t xml:space="preserve">in 2022-23 </w:t>
      </w:r>
      <w:r>
        <w:t>for WorkSafe’s financial sustainability initiative and</w:t>
      </w:r>
      <w:r w:rsidRPr="004724A5">
        <w:t xml:space="preserve"> </w:t>
      </w:r>
      <w:r w:rsidRPr="00140AC3">
        <w:t>the</w:t>
      </w:r>
      <w:r>
        <w:t xml:space="preserve"> $250</w:t>
      </w:r>
      <w:r w:rsidRPr="00140AC3">
        <w:t xml:space="preserve"> </w:t>
      </w:r>
      <w:r w:rsidRPr="003F0863">
        <w:t xml:space="preserve">Power Saving Bonus initiative </w:t>
      </w:r>
      <w:r>
        <w:t>in the prior year</w:t>
      </w:r>
      <w:r w:rsidRPr="003F0863">
        <w:t>.</w:t>
      </w:r>
      <w:r>
        <w:t xml:space="preserve"> Also driving the decrease was a reduction in grants for </w:t>
      </w:r>
      <w:r w:rsidRPr="00F26225">
        <w:t xml:space="preserve">housing and the </w:t>
      </w:r>
      <w:r w:rsidR="00B739ED">
        <w:t xml:space="preserve">recognition </w:t>
      </w:r>
      <w:r w:rsidR="002E4055">
        <w:t xml:space="preserve">of grants to </w:t>
      </w:r>
      <w:r w:rsidRPr="00F26225">
        <w:t xml:space="preserve">local government </w:t>
      </w:r>
      <w:r w:rsidR="002E4055">
        <w:t>associated with the October 2022 floods in the prior year</w:t>
      </w:r>
      <w:r w:rsidRPr="00F26225">
        <w:t>.</w:t>
      </w:r>
      <w:r>
        <w:t xml:space="preserve"> </w:t>
      </w:r>
      <w:r w:rsidRPr="00D44D88">
        <w:t xml:space="preserve">This was partially offset by an increase in </w:t>
      </w:r>
      <w:r w:rsidR="00E45849">
        <w:t>grants</w:t>
      </w:r>
      <w:r w:rsidRPr="00D44D88">
        <w:t xml:space="preserve"> associated with increased Commonwealth grants for non-government schools.</w:t>
      </w:r>
    </w:p>
    <w:p w14:paraId="18CF205A" w14:textId="37F08D2F" w:rsidR="00A20CD2" w:rsidRPr="004724A5" w:rsidRDefault="00A20CD2" w:rsidP="00097095">
      <w:pPr>
        <w:spacing w:before="80"/>
      </w:pPr>
      <w:r w:rsidRPr="004724A5">
        <w:t xml:space="preserve">Other operating expenses in </w:t>
      </w:r>
      <w:r w:rsidR="005A6542">
        <w:t>2023</w:t>
      </w:r>
      <w:r>
        <w:noBreakHyphen/>
      </w:r>
      <w:r w:rsidRPr="004724A5">
        <w:t>2</w:t>
      </w:r>
      <w:r w:rsidR="00FD2558">
        <w:t>4</w:t>
      </w:r>
      <w:r w:rsidRPr="004724A5">
        <w:t xml:space="preserve"> were $2</w:t>
      </w:r>
      <w:r w:rsidR="0065452C">
        <w:t>9</w:t>
      </w:r>
      <w:r w:rsidRPr="004724A5">
        <w:t>.</w:t>
      </w:r>
      <w:r w:rsidR="0065452C">
        <w:t>1</w:t>
      </w:r>
      <w:r w:rsidRPr="004724A5">
        <w:t> billion</w:t>
      </w:r>
      <w:r w:rsidR="001C487F">
        <w:t xml:space="preserve"> which was consistent </w:t>
      </w:r>
      <w:r w:rsidR="001C487F" w:rsidRPr="001C487F">
        <w:t>with</w:t>
      </w:r>
      <w:r w:rsidRPr="004724A5">
        <w:t xml:space="preserve"> the revised budget</w:t>
      </w:r>
      <w:r w:rsidR="001C487F" w:rsidRPr="001C487F">
        <w:t xml:space="preserve"> estimate</w:t>
      </w:r>
      <w:r>
        <w:t>.</w:t>
      </w:r>
    </w:p>
    <w:p w14:paraId="5D18DD35" w14:textId="0D9495E1" w:rsidR="00A20CD2" w:rsidRPr="004724A5" w:rsidRDefault="00A20CD2" w:rsidP="00097095">
      <w:pPr>
        <w:spacing w:before="80"/>
      </w:pPr>
      <w:r w:rsidRPr="004724A5">
        <w:t xml:space="preserve">Compared with the previous year, other operating expenses </w:t>
      </w:r>
      <w:r w:rsidR="00D5443F">
        <w:t>increased</w:t>
      </w:r>
      <w:r w:rsidRPr="004724A5">
        <w:t xml:space="preserve"> by $</w:t>
      </w:r>
      <w:r w:rsidR="00D5443F">
        <w:t>1.3</w:t>
      </w:r>
      <w:r w:rsidRPr="004724A5">
        <w:t> </w:t>
      </w:r>
      <w:r w:rsidR="00D5443F">
        <w:t>b</w:t>
      </w:r>
      <w:r w:rsidRPr="004724A5">
        <w:t xml:space="preserve">illion. This </w:t>
      </w:r>
      <w:r w:rsidR="00DC10D2">
        <w:t xml:space="preserve">includes </w:t>
      </w:r>
      <w:r w:rsidR="002909F6">
        <w:t>the</w:t>
      </w:r>
      <w:r w:rsidR="00775513">
        <w:t xml:space="preserve"> $380 </w:t>
      </w:r>
      <w:r>
        <w:t>m</w:t>
      </w:r>
      <w:r w:rsidRPr="004724A5">
        <w:t>illion</w:t>
      </w:r>
      <w:r w:rsidR="00775513">
        <w:t xml:space="preserve"> settlement</w:t>
      </w:r>
      <w:r w:rsidR="00EF71EA">
        <w:t xml:space="preserve"> </w:t>
      </w:r>
      <w:r w:rsidR="002909F6">
        <w:t>relating to the with</w:t>
      </w:r>
      <w:r w:rsidR="00562A4D">
        <w:t>drawal from the 2026 Commonwealth</w:t>
      </w:r>
      <w:r w:rsidR="003D04F1">
        <w:t xml:space="preserve"> Games </w:t>
      </w:r>
      <w:r w:rsidR="00926A66">
        <w:t>between the State of Victoria and the Commonwealth Games parties (the Commonwealth Games Federation, the Commonwealth Games Federation Partnerships and Commonwealth Games Australia), energy bill relief concession payments which commenced in 2023-24</w:t>
      </w:r>
      <w:r w:rsidR="008936BA">
        <w:t>,</w:t>
      </w:r>
      <w:r w:rsidR="00775513">
        <w:t xml:space="preserve"> </w:t>
      </w:r>
      <w:r w:rsidR="00251CC3">
        <w:t xml:space="preserve">as well as </w:t>
      </w:r>
      <w:r w:rsidR="00FF4C5E">
        <w:t xml:space="preserve">an increase in </w:t>
      </w:r>
      <w:r w:rsidR="00872FB3">
        <w:t>expenses associated with</w:t>
      </w:r>
      <w:r w:rsidR="008936BA">
        <w:t xml:space="preserve"> </w:t>
      </w:r>
      <w:r w:rsidR="00FF4C5E">
        <w:t>the</w:t>
      </w:r>
      <w:r w:rsidR="008936BA">
        <w:t xml:space="preserve"> </w:t>
      </w:r>
      <w:r w:rsidR="00251CC3">
        <w:t xml:space="preserve">redress </w:t>
      </w:r>
      <w:r w:rsidR="00E9076A">
        <w:t>schemes in</w:t>
      </w:r>
      <w:r w:rsidRPr="0042237F">
        <w:t xml:space="preserve"> the </w:t>
      </w:r>
      <w:r w:rsidR="00E542A2">
        <w:t>j</w:t>
      </w:r>
      <w:r w:rsidR="00861EFF">
        <w:t xml:space="preserve">ustice </w:t>
      </w:r>
      <w:r w:rsidR="00591DB4">
        <w:t xml:space="preserve">and the </w:t>
      </w:r>
      <w:r w:rsidR="00E542A2">
        <w:t>f</w:t>
      </w:r>
      <w:r w:rsidR="00CC46DA" w:rsidRPr="0042237F">
        <w:t xml:space="preserve">amily </w:t>
      </w:r>
      <w:r w:rsidR="00591DB4">
        <w:t xml:space="preserve">and </w:t>
      </w:r>
      <w:r w:rsidR="00D31904">
        <w:t>c</w:t>
      </w:r>
      <w:r w:rsidR="00591DB4">
        <w:t>hildren</w:t>
      </w:r>
      <w:r w:rsidRPr="0042237F">
        <w:t xml:space="preserve"> </w:t>
      </w:r>
      <w:r w:rsidR="00526DA2" w:rsidRPr="0042237F">
        <w:t>portfolios</w:t>
      </w:r>
      <w:r w:rsidR="00591DB4">
        <w:t xml:space="preserve">, </w:t>
      </w:r>
      <w:r w:rsidR="00744DFE" w:rsidRPr="00744DFE">
        <w:t>including the upfront expense recognition for the</w:t>
      </w:r>
      <w:r w:rsidR="00744DFE">
        <w:t xml:space="preserve"> </w:t>
      </w:r>
      <w:r w:rsidR="003E2768">
        <w:t>Victorian Redress for historical abuse and neglect in institutional care</w:t>
      </w:r>
      <w:r w:rsidR="00AD65B3">
        <w:t xml:space="preserve">. </w:t>
      </w:r>
    </w:p>
    <w:p w14:paraId="60B07465" w14:textId="259741E6" w:rsidR="00A20CD2" w:rsidRPr="00AF0178" w:rsidRDefault="00A47CD8" w:rsidP="00E12686">
      <w:pPr>
        <w:pStyle w:val="Heading2"/>
        <w:ind w:left="0" w:firstLine="0"/>
      </w:pPr>
      <w:r>
        <w:br w:type="column"/>
      </w:r>
      <w:r w:rsidR="00A20CD2" w:rsidRPr="00AF0178">
        <w:t>Other economic flows included in the net result</w:t>
      </w:r>
    </w:p>
    <w:p w14:paraId="6C6E2FBD" w14:textId="77777777" w:rsidR="00A20CD2" w:rsidRPr="00AF0178" w:rsidRDefault="00A20CD2" w:rsidP="00097095">
      <w:pPr>
        <w:spacing w:before="80"/>
      </w:pPr>
      <w:r w:rsidRPr="00AF0178">
        <w:t>The net result differs from the net result from transactions due to other economic flows, which include revaluation gains and losses recognised for the period.</w:t>
      </w:r>
    </w:p>
    <w:p w14:paraId="5A2A58D3" w14:textId="495C1652" w:rsidR="00A20CD2" w:rsidRPr="00AF0178" w:rsidRDefault="00A20CD2" w:rsidP="00B945A0">
      <w:pPr>
        <w:spacing w:before="80"/>
        <w:ind w:right="-71"/>
      </w:pPr>
      <w:r w:rsidRPr="00AF0178">
        <w:t xml:space="preserve">The net result from transactions is the Government’s </w:t>
      </w:r>
      <w:r w:rsidR="003E59FF">
        <w:t>operating</w:t>
      </w:r>
      <w:r w:rsidR="003E59FF" w:rsidRPr="00AF0178">
        <w:t xml:space="preserve"> </w:t>
      </w:r>
      <w:r w:rsidRPr="00AF0178">
        <w:t xml:space="preserve">surplus measure for the purposes of its fiscal strategy. </w:t>
      </w:r>
    </w:p>
    <w:p w14:paraId="259E7789" w14:textId="45F153EC" w:rsidR="00A20CD2" w:rsidRPr="006C13A6" w:rsidRDefault="00A20CD2" w:rsidP="00B945A0">
      <w:pPr>
        <w:spacing w:before="80"/>
        <w:ind w:right="-213"/>
      </w:pPr>
      <w:r w:rsidRPr="00AF0178">
        <w:t xml:space="preserve">Other economic flows included in the net result for </w:t>
      </w:r>
      <w:r w:rsidR="005A6542" w:rsidRPr="00AF0178">
        <w:t>2023</w:t>
      </w:r>
      <w:r w:rsidRPr="00AF0178">
        <w:noBreakHyphen/>
        <w:t>2</w:t>
      </w:r>
      <w:r w:rsidR="00FD2558" w:rsidRPr="00AF0178">
        <w:t>4</w:t>
      </w:r>
      <w:r w:rsidRPr="00AF0178">
        <w:t xml:space="preserve"> totalled a net revaluation loss of $</w:t>
      </w:r>
      <w:r w:rsidR="00112390" w:rsidRPr="00AF0178">
        <w:t>2</w:t>
      </w:r>
      <w:r w:rsidR="00320817">
        <w:t>69</w:t>
      </w:r>
      <w:r w:rsidR="00DC3BB6" w:rsidRPr="00AF0178">
        <w:t> </w:t>
      </w:r>
      <w:r w:rsidR="00112390" w:rsidRPr="00AF0178">
        <w:t>m</w:t>
      </w:r>
      <w:r w:rsidRPr="00AF0178">
        <w:t>illion. This was $</w:t>
      </w:r>
      <w:r w:rsidR="00871054" w:rsidRPr="00AF0178">
        <w:t>1</w:t>
      </w:r>
      <w:r w:rsidR="00320817">
        <w:t>77</w:t>
      </w:r>
      <w:r w:rsidRPr="00AF0178">
        <w:t xml:space="preserve"> million </w:t>
      </w:r>
      <w:r w:rsidR="004F2595" w:rsidRPr="00AF0178">
        <w:t>lower</w:t>
      </w:r>
      <w:r w:rsidRPr="00AF0178">
        <w:t xml:space="preserve"> than the revised budget and </w:t>
      </w:r>
      <w:r w:rsidR="00D43296" w:rsidRPr="00AF0178">
        <w:t xml:space="preserve">an improvement of </w:t>
      </w:r>
      <w:r w:rsidRPr="00AF0178">
        <w:t>$</w:t>
      </w:r>
      <w:r w:rsidR="004F2595" w:rsidRPr="00AF0178">
        <w:t>7</w:t>
      </w:r>
      <w:r w:rsidR="00893A10">
        <w:t>30</w:t>
      </w:r>
      <w:r w:rsidRPr="00AF0178">
        <w:t> </w:t>
      </w:r>
      <w:r w:rsidR="004F2595" w:rsidRPr="00AF0178">
        <w:t>m</w:t>
      </w:r>
      <w:r w:rsidRPr="00AF0178">
        <w:t xml:space="preserve">illion </w:t>
      </w:r>
      <w:r w:rsidR="003E4698" w:rsidRPr="00AF0178">
        <w:t>compared with</w:t>
      </w:r>
      <w:r w:rsidRPr="00AF0178">
        <w:t xml:space="preserve"> 202</w:t>
      </w:r>
      <w:r w:rsidR="004F2595" w:rsidRPr="00AF0178">
        <w:t>2</w:t>
      </w:r>
      <w:r w:rsidR="00CF1A2F" w:rsidRPr="00AF0178">
        <w:noBreakHyphen/>
      </w:r>
      <w:r w:rsidRPr="00AF0178">
        <w:t>2</w:t>
      </w:r>
      <w:r w:rsidR="004F2595" w:rsidRPr="00AF0178">
        <w:t>3</w:t>
      </w:r>
      <w:r w:rsidRPr="00AF0178">
        <w:t>. Th</w:t>
      </w:r>
      <w:r w:rsidR="003E4698" w:rsidRPr="00AF0178">
        <w:t>is improvement</w:t>
      </w:r>
      <w:r w:rsidRPr="00AF0178">
        <w:t xml:space="preserve"> </w:t>
      </w:r>
      <w:r w:rsidR="00096FC2">
        <w:t xml:space="preserve">includes the </w:t>
      </w:r>
      <w:r w:rsidR="00624FFF">
        <w:t>capital</w:t>
      </w:r>
      <w:r w:rsidR="00624FFF" w:rsidRPr="00AF0178">
        <w:t xml:space="preserve"> </w:t>
      </w:r>
      <w:r w:rsidR="000F5859" w:rsidRPr="00AF0178">
        <w:t>gains from the Victorian Future Fund</w:t>
      </w:r>
      <w:r w:rsidRPr="00AF0178">
        <w:t>.</w:t>
      </w:r>
    </w:p>
    <w:p w14:paraId="4B5C974A" w14:textId="77777777" w:rsidR="00A20CD2" w:rsidRDefault="00A20CD2" w:rsidP="00097095"/>
    <w:p w14:paraId="3A24C787" w14:textId="39FE88CF" w:rsidR="00A20CD2" w:rsidRDefault="00A20CD2">
      <w:r>
        <w:br w:type="page"/>
      </w:r>
    </w:p>
    <w:p w14:paraId="3007511F" w14:textId="77777777" w:rsidR="00A20CD2" w:rsidRPr="006C13A6" w:rsidRDefault="00A20CD2" w:rsidP="00097095">
      <w:pPr>
        <w:pStyle w:val="Heading1"/>
      </w:pPr>
      <w:bookmarkStart w:id="24" w:name="_Toc176189333"/>
      <w:r w:rsidRPr="006C13A6">
        <w:lastRenderedPageBreak/>
        <w:t>Financial position</w:t>
      </w:r>
      <w:bookmarkEnd w:id="24"/>
    </w:p>
    <w:p w14:paraId="1EC6F312" w14:textId="5F3FB381" w:rsidR="00A20CD2" w:rsidRPr="004A7E07" w:rsidRDefault="00A20CD2" w:rsidP="004A7E07">
      <w:pPr>
        <w:keepNext/>
        <w:sectPr w:rsidR="00A20CD2" w:rsidRPr="004A7E07" w:rsidSect="00760D40">
          <w:type w:val="continuous"/>
          <w:pgSz w:w="11906" w:h="16838" w:code="9"/>
          <w:pgMar w:top="1134" w:right="1134" w:bottom="1134" w:left="1134" w:header="624" w:footer="567" w:gutter="0"/>
          <w:cols w:num="2" w:space="708"/>
          <w:docGrid w:linePitch="360"/>
        </w:sectPr>
      </w:pPr>
      <w:r w:rsidRPr="004A7E07">
        <w:t>Table 2.4 shows the general government sector net assets increased by $</w:t>
      </w:r>
      <w:r w:rsidR="003D4A92">
        <w:t>3.1</w:t>
      </w:r>
      <w:r w:rsidRPr="004A7E07">
        <w:t> billion to $18</w:t>
      </w:r>
      <w:r w:rsidR="00916D4B" w:rsidRPr="004A7E07">
        <w:t>9</w:t>
      </w:r>
      <w:r w:rsidRPr="004A7E07">
        <w:t>.</w:t>
      </w:r>
      <w:r w:rsidR="003D4A92">
        <w:t>9</w:t>
      </w:r>
      <w:r w:rsidRPr="004A7E07">
        <w:t xml:space="preserve"> billion in </w:t>
      </w:r>
      <w:r w:rsidR="005A6542" w:rsidRPr="004A7E07">
        <w:t>2023</w:t>
      </w:r>
      <w:r w:rsidRPr="004A7E07">
        <w:noBreakHyphen/>
        <w:t>2</w:t>
      </w:r>
      <w:r w:rsidR="00FD2558" w:rsidRPr="004A7E07">
        <w:t>4</w:t>
      </w:r>
      <w:r w:rsidRPr="004A7E07">
        <w:t>. This was $1</w:t>
      </w:r>
      <w:r w:rsidR="000C135D" w:rsidRPr="004A7E07">
        <w:t>2</w:t>
      </w:r>
      <w:r w:rsidRPr="004A7E07">
        <w:t>.</w:t>
      </w:r>
      <w:r w:rsidR="003D4A92">
        <w:t>4</w:t>
      </w:r>
      <w:r w:rsidRPr="004A7E07">
        <w:t> billion (</w:t>
      </w:r>
      <w:r w:rsidR="003D4A92">
        <w:t>7</w:t>
      </w:r>
      <w:r w:rsidR="00792957">
        <w:t>.0</w:t>
      </w:r>
      <w:r w:rsidRPr="004A7E07">
        <w:t xml:space="preserve"> per cent) higher than expected in the </w:t>
      </w:r>
      <w:r w:rsidR="005A6542" w:rsidRPr="004A7E07">
        <w:t>2023</w:t>
      </w:r>
      <w:r w:rsidRPr="004A7E07">
        <w:noBreakHyphen/>
        <w:t>2</w:t>
      </w:r>
      <w:r w:rsidR="00FD2558" w:rsidRPr="004A7E07">
        <w:t>4</w:t>
      </w:r>
      <w:r w:rsidRPr="004A7E07">
        <w:t xml:space="preserve"> revised budget.</w:t>
      </w:r>
    </w:p>
    <w:p w14:paraId="5167C883" w14:textId="77777777" w:rsidR="00A20CD2" w:rsidRPr="004A7E07" w:rsidRDefault="00A20CD2" w:rsidP="004A7E07">
      <w:pPr>
        <w:pStyle w:val="TableHeading"/>
      </w:pPr>
      <w:r w:rsidRPr="004A7E07">
        <w:t>Table 2.4:</w:t>
      </w:r>
      <w:r w:rsidRPr="004A7E07">
        <w:tab/>
        <w:t>Summary balance sheet</w:t>
      </w:r>
      <w:r w:rsidRPr="004A7E07">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2.xlsx|Table:Summary_BS_GG|MergedHeadingRow:1"/>
      </w:tblPr>
      <w:tblGrid>
        <w:gridCol w:w="5103"/>
        <w:gridCol w:w="907"/>
        <w:gridCol w:w="907"/>
        <w:gridCol w:w="907"/>
        <w:gridCol w:w="907"/>
        <w:gridCol w:w="907"/>
      </w:tblGrid>
      <w:tr w:rsidR="00A929CA" w14:paraId="7D3D7E7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DB5CE6F" w14:textId="77777777" w:rsidR="00A929CA" w:rsidRDefault="00A929CA"/>
        </w:tc>
        <w:tc>
          <w:tcPr>
            <w:tcW w:w="907" w:type="dxa"/>
          </w:tcPr>
          <w:p w14:paraId="62BD40DA"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116DE4CF"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3FEF851C"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revised</w:t>
            </w:r>
          </w:p>
        </w:tc>
        <w:tc>
          <w:tcPr>
            <w:tcW w:w="907" w:type="dxa"/>
          </w:tcPr>
          <w:p w14:paraId="62D24794"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907" w:type="dxa"/>
          </w:tcPr>
          <w:p w14:paraId="3810F2C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388DA748" w14:textId="77777777">
        <w:tc>
          <w:tcPr>
            <w:cnfStyle w:val="001000000000" w:firstRow="0" w:lastRow="0" w:firstColumn="1" w:lastColumn="0" w:oddVBand="0" w:evenVBand="0" w:oddHBand="0" w:evenHBand="0" w:firstRowFirstColumn="0" w:firstRowLastColumn="0" w:lastRowFirstColumn="0" w:lastRowLastColumn="0"/>
            <w:tcW w:w="5103" w:type="dxa"/>
          </w:tcPr>
          <w:p w14:paraId="3B2ACAAB" w14:textId="77777777" w:rsidR="00A929CA" w:rsidRPr="00A77664" w:rsidRDefault="00B716C8">
            <w:pPr>
              <w:rPr>
                <w:b/>
                <w:bCs/>
              </w:rPr>
            </w:pPr>
            <w:r w:rsidRPr="00A77664">
              <w:rPr>
                <w:b/>
                <w:bCs/>
              </w:rPr>
              <w:t>Assets</w:t>
            </w:r>
          </w:p>
        </w:tc>
        <w:tc>
          <w:tcPr>
            <w:tcW w:w="907" w:type="dxa"/>
          </w:tcPr>
          <w:p w14:paraId="73ADD7C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F3B454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FDDB54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780EBD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7E5738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6A1358DC" w14:textId="77777777">
        <w:tc>
          <w:tcPr>
            <w:cnfStyle w:val="001000000000" w:firstRow="0" w:lastRow="0" w:firstColumn="1" w:lastColumn="0" w:oddVBand="0" w:evenVBand="0" w:oddHBand="0" w:evenHBand="0" w:firstRowFirstColumn="0" w:firstRowLastColumn="0" w:lastRowFirstColumn="0" w:lastRowLastColumn="0"/>
            <w:tcW w:w="5103" w:type="dxa"/>
          </w:tcPr>
          <w:p w14:paraId="2D5759A3" w14:textId="77777777" w:rsidR="00A929CA" w:rsidRDefault="00B716C8">
            <w:r>
              <w:t>Financial assets (excluding investment in other sector entities)</w:t>
            </w:r>
          </w:p>
        </w:tc>
        <w:tc>
          <w:tcPr>
            <w:tcW w:w="907" w:type="dxa"/>
          </w:tcPr>
          <w:p w14:paraId="0B168BF3" w14:textId="77777777" w:rsidR="00A929CA" w:rsidRDefault="00B716C8">
            <w:pPr>
              <w:cnfStyle w:val="000000000000" w:firstRow="0" w:lastRow="0" w:firstColumn="0" w:lastColumn="0" w:oddVBand="0" w:evenVBand="0" w:oddHBand="0" w:evenHBand="0" w:firstRowFirstColumn="0" w:firstRowLastColumn="0" w:lastRowFirstColumn="0" w:lastRowLastColumn="0"/>
            </w:pPr>
            <w:r>
              <w:t>46 899</w:t>
            </w:r>
          </w:p>
        </w:tc>
        <w:tc>
          <w:tcPr>
            <w:tcW w:w="907" w:type="dxa"/>
          </w:tcPr>
          <w:p w14:paraId="7B03928F" w14:textId="77777777" w:rsidR="00A929CA" w:rsidRDefault="00B716C8">
            <w:pPr>
              <w:cnfStyle w:val="000000000000" w:firstRow="0" w:lastRow="0" w:firstColumn="0" w:lastColumn="0" w:oddVBand="0" w:evenVBand="0" w:oddHBand="0" w:evenHBand="0" w:firstRowFirstColumn="0" w:firstRowLastColumn="0" w:lastRowFirstColumn="0" w:lastRowLastColumn="0"/>
            </w:pPr>
            <w:r>
              <w:t>3 872</w:t>
            </w:r>
          </w:p>
        </w:tc>
        <w:tc>
          <w:tcPr>
            <w:tcW w:w="907" w:type="dxa"/>
          </w:tcPr>
          <w:p w14:paraId="531A7B5F" w14:textId="77777777" w:rsidR="00A929CA" w:rsidRDefault="00B716C8">
            <w:pPr>
              <w:cnfStyle w:val="000000000000" w:firstRow="0" w:lastRow="0" w:firstColumn="0" w:lastColumn="0" w:oddVBand="0" w:evenVBand="0" w:oddHBand="0" w:evenHBand="0" w:firstRowFirstColumn="0" w:firstRowLastColumn="0" w:lastRowFirstColumn="0" w:lastRowLastColumn="0"/>
            </w:pPr>
            <w:r>
              <w:t>43 027</w:t>
            </w:r>
          </w:p>
        </w:tc>
        <w:tc>
          <w:tcPr>
            <w:tcW w:w="907" w:type="dxa"/>
          </w:tcPr>
          <w:p w14:paraId="39FBDC6E" w14:textId="77777777" w:rsidR="00A929CA" w:rsidRDefault="00B716C8">
            <w:pPr>
              <w:cnfStyle w:val="000000000000" w:firstRow="0" w:lastRow="0" w:firstColumn="0" w:lastColumn="0" w:oddVBand="0" w:evenVBand="0" w:oddHBand="0" w:evenHBand="0" w:firstRowFirstColumn="0" w:firstRowLastColumn="0" w:lastRowFirstColumn="0" w:lastRowLastColumn="0"/>
            </w:pPr>
            <w:r>
              <w:t>7 812</w:t>
            </w:r>
          </w:p>
        </w:tc>
        <w:tc>
          <w:tcPr>
            <w:tcW w:w="907" w:type="dxa"/>
          </w:tcPr>
          <w:p w14:paraId="0E44378A" w14:textId="77777777" w:rsidR="00A929CA" w:rsidRDefault="00B716C8">
            <w:pPr>
              <w:cnfStyle w:val="000000000000" w:firstRow="0" w:lastRow="0" w:firstColumn="0" w:lastColumn="0" w:oddVBand="0" w:evenVBand="0" w:oddHBand="0" w:evenHBand="0" w:firstRowFirstColumn="0" w:firstRowLastColumn="0" w:lastRowFirstColumn="0" w:lastRowLastColumn="0"/>
            </w:pPr>
            <w:r>
              <w:t>39 086</w:t>
            </w:r>
          </w:p>
        </w:tc>
      </w:tr>
      <w:tr w:rsidR="00A929CA" w14:paraId="4C262441" w14:textId="77777777">
        <w:tc>
          <w:tcPr>
            <w:cnfStyle w:val="001000000000" w:firstRow="0" w:lastRow="0" w:firstColumn="1" w:lastColumn="0" w:oddVBand="0" w:evenVBand="0" w:oddHBand="0" w:evenHBand="0" w:firstRowFirstColumn="0" w:firstRowLastColumn="0" w:lastRowFirstColumn="0" w:lastRowLastColumn="0"/>
            <w:tcW w:w="5103" w:type="dxa"/>
          </w:tcPr>
          <w:p w14:paraId="0344E4D0" w14:textId="77777777" w:rsidR="00A929CA" w:rsidRDefault="00B716C8">
            <w:r>
              <w:t>Investment in other sector entities:</w:t>
            </w:r>
          </w:p>
        </w:tc>
        <w:tc>
          <w:tcPr>
            <w:tcW w:w="907" w:type="dxa"/>
          </w:tcPr>
          <w:p w14:paraId="050AC0D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0894408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A7BB49A"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6CC4C6B"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69C7AF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53C2D1BB" w14:textId="77777777">
        <w:tc>
          <w:tcPr>
            <w:cnfStyle w:val="001000000000" w:firstRow="0" w:lastRow="0" w:firstColumn="1" w:lastColumn="0" w:oddVBand="0" w:evenVBand="0" w:oddHBand="0" w:evenHBand="0" w:firstRowFirstColumn="0" w:firstRowLastColumn="0" w:lastRowFirstColumn="0" w:lastRowLastColumn="0"/>
            <w:tcW w:w="5103" w:type="dxa"/>
          </w:tcPr>
          <w:p w14:paraId="6E49B93D" w14:textId="0FC3F4B3" w:rsidR="00A929CA" w:rsidRDefault="000D1F03">
            <w:r>
              <w:t xml:space="preserve">   </w:t>
            </w:r>
            <w:r w:rsidR="00B716C8">
              <w:t>Public non</w:t>
            </w:r>
            <w:r w:rsidR="00B716C8">
              <w:noBreakHyphen/>
              <w:t>financial corporations</w:t>
            </w:r>
          </w:p>
        </w:tc>
        <w:tc>
          <w:tcPr>
            <w:tcW w:w="907" w:type="dxa"/>
          </w:tcPr>
          <w:p w14:paraId="1D543B05" w14:textId="77777777" w:rsidR="00A929CA" w:rsidRDefault="00B716C8">
            <w:pPr>
              <w:cnfStyle w:val="000000000000" w:firstRow="0" w:lastRow="0" w:firstColumn="0" w:lastColumn="0" w:oddVBand="0" w:evenVBand="0" w:oddHBand="0" w:evenHBand="0" w:firstRowFirstColumn="0" w:firstRowLastColumn="0" w:lastRowFirstColumn="0" w:lastRowLastColumn="0"/>
            </w:pPr>
            <w:r>
              <w:t>83 045</w:t>
            </w:r>
          </w:p>
        </w:tc>
        <w:tc>
          <w:tcPr>
            <w:tcW w:w="907" w:type="dxa"/>
          </w:tcPr>
          <w:p w14:paraId="4368EAFC" w14:textId="77777777" w:rsidR="00A929CA" w:rsidRDefault="00B716C8">
            <w:pPr>
              <w:cnfStyle w:val="000000000000" w:firstRow="0" w:lastRow="0" w:firstColumn="0" w:lastColumn="0" w:oddVBand="0" w:evenVBand="0" w:oddHBand="0" w:evenHBand="0" w:firstRowFirstColumn="0" w:firstRowLastColumn="0" w:lastRowFirstColumn="0" w:lastRowLastColumn="0"/>
            </w:pPr>
            <w:r>
              <w:t>691</w:t>
            </w:r>
          </w:p>
        </w:tc>
        <w:tc>
          <w:tcPr>
            <w:tcW w:w="907" w:type="dxa"/>
          </w:tcPr>
          <w:p w14:paraId="2B0B99EB" w14:textId="77777777" w:rsidR="00A929CA" w:rsidRDefault="00B716C8">
            <w:pPr>
              <w:cnfStyle w:val="000000000000" w:firstRow="0" w:lastRow="0" w:firstColumn="0" w:lastColumn="0" w:oddVBand="0" w:evenVBand="0" w:oddHBand="0" w:evenHBand="0" w:firstRowFirstColumn="0" w:firstRowLastColumn="0" w:lastRowFirstColumn="0" w:lastRowLastColumn="0"/>
            </w:pPr>
            <w:r>
              <w:t>82 354</w:t>
            </w:r>
          </w:p>
        </w:tc>
        <w:tc>
          <w:tcPr>
            <w:tcW w:w="907" w:type="dxa"/>
          </w:tcPr>
          <w:p w14:paraId="771C9413" w14:textId="77777777" w:rsidR="00A929CA" w:rsidRDefault="00B716C8">
            <w:pPr>
              <w:cnfStyle w:val="000000000000" w:firstRow="0" w:lastRow="0" w:firstColumn="0" w:lastColumn="0" w:oddVBand="0" w:evenVBand="0" w:oddHBand="0" w:evenHBand="0" w:firstRowFirstColumn="0" w:firstRowLastColumn="0" w:lastRowFirstColumn="0" w:lastRowLastColumn="0"/>
            </w:pPr>
            <w:r>
              <w:t>2 165</w:t>
            </w:r>
          </w:p>
        </w:tc>
        <w:tc>
          <w:tcPr>
            <w:tcW w:w="907" w:type="dxa"/>
          </w:tcPr>
          <w:p w14:paraId="1E699697" w14:textId="77777777" w:rsidR="00A929CA" w:rsidRDefault="00B716C8">
            <w:pPr>
              <w:cnfStyle w:val="000000000000" w:firstRow="0" w:lastRow="0" w:firstColumn="0" w:lastColumn="0" w:oddVBand="0" w:evenVBand="0" w:oddHBand="0" w:evenHBand="0" w:firstRowFirstColumn="0" w:firstRowLastColumn="0" w:lastRowFirstColumn="0" w:lastRowLastColumn="0"/>
            </w:pPr>
            <w:r>
              <w:t>80 880</w:t>
            </w:r>
          </w:p>
        </w:tc>
      </w:tr>
      <w:tr w:rsidR="00A929CA" w14:paraId="4D77195D" w14:textId="77777777">
        <w:tc>
          <w:tcPr>
            <w:cnfStyle w:val="001000000000" w:firstRow="0" w:lastRow="0" w:firstColumn="1" w:lastColumn="0" w:oddVBand="0" w:evenVBand="0" w:oddHBand="0" w:evenHBand="0" w:firstRowFirstColumn="0" w:firstRowLastColumn="0" w:lastRowFirstColumn="0" w:lastRowLastColumn="0"/>
            <w:tcW w:w="5103" w:type="dxa"/>
          </w:tcPr>
          <w:p w14:paraId="73F4D995" w14:textId="7B9E4C37" w:rsidR="00A929CA" w:rsidRDefault="000D1F03">
            <w:r>
              <w:t xml:space="preserve">   </w:t>
            </w:r>
            <w:r w:rsidR="00B716C8">
              <w:t>Public financial corporations</w:t>
            </w:r>
          </w:p>
        </w:tc>
        <w:tc>
          <w:tcPr>
            <w:tcW w:w="907" w:type="dxa"/>
          </w:tcPr>
          <w:p w14:paraId="134C237D" w14:textId="77777777" w:rsidR="00A929CA" w:rsidRDefault="00B716C8">
            <w:pPr>
              <w:cnfStyle w:val="000000000000" w:firstRow="0" w:lastRow="0" w:firstColumn="0" w:lastColumn="0" w:oddVBand="0" w:evenVBand="0" w:oddHBand="0" w:evenHBand="0" w:firstRowFirstColumn="0" w:firstRowLastColumn="0" w:lastRowFirstColumn="0" w:lastRowLastColumn="0"/>
            </w:pPr>
            <w:r>
              <w:t>15 134</w:t>
            </w:r>
          </w:p>
        </w:tc>
        <w:tc>
          <w:tcPr>
            <w:tcW w:w="907" w:type="dxa"/>
          </w:tcPr>
          <w:p w14:paraId="6AFA3DB6" w14:textId="77777777" w:rsidR="00A929CA" w:rsidRDefault="00B716C8">
            <w:pPr>
              <w:cnfStyle w:val="000000000000" w:firstRow="0" w:lastRow="0" w:firstColumn="0" w:lastColumn="0" w:oddVBand="0" w:evenVBand="0" w:oddHBand="0" w:evenHBand="0" w:firstRowFirstColumn="0" w:firstRowLastColumn="0" w:lastRowFirstColumn="0" w:lastRowLastColumn="0"/>
            </w:pPr>
            <w:r>
              <w:t>4 060</w:t>
            </w:r>
          </w:p>
        </w:tc>
        <w:tc>
          <w:tcPr>
            <w:tcW w:w="907" w:type="dxa"/>
          </w:tcPr>
          <w:p w14:paraId="1D1E5E03" w14:textId="77777777" w:rsidR="00A929CA" w:rsidRDefault="00B716C8">
            <w:pPr>
              <w:cnfStyle w:val="000000000000" w:firstRow="0" w:lastRow="0" w:firstColumn="0" w:lastColumn="0" w:oddVBand="0" w:evenVBand="0" w:oddHBand="0" w:evenHBand="0" w:firstRowFirstColumn="0" w:firstRowLastColumn="0" w:lastRowFirstColumn="0" w:lastRowLastColumn="0"/>
            </w:pPr>
            <w:r>
              <w:t>11 074</w:t>
            </w:r>
          </w:p>
        </w:tc>
        <w:tc>
          <w:tcPr>
            <w:tcW w:w="907" w:type="dxa"/>
          </w:tcPr>
          <w:p w14:paraId="31096C56"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518DF183" w14:textId="77777777" w:rsidR="00A929CA" w:rsidRDefault="00B716C8">
            <w:pPr>
              <w:cnfStyle w:val="000000000000" w:firstRow="0" w:lastRow="0" w:firstColumn="0" w:lastColumn="0" w:oddVBand="0" w:evenVBand="0" w:oddHBand="0" w:evenHBand="0" w:firstRowFirstColumn="0" w:firstRowLastColumn="0" w:lastRowFirstColumn="0" w:lastRowLastColumn="0"/>
            </w:pPr>
            <w:r>
              <w:t>15 162</w:t>
            </w:r>
          </w:p>
        </w:tc>
      </w:tr>
      <w:tr w:rsidR="00A929CA" w14:paraId="0FC5506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D14D867" w14:textId="77777777" w:rsidR="00A929CA" w:rsidRDefault="00B716C8">
            <w:r>
              <w:t>Non</w:t>
            </w:r>
            <w:r>
              <w:noBreakHyphen/>
              <w:t>financial assets</w:t>
            </w:r>
          </w:p>
        </w:tc>
        <w:tc>
          <w:tcPr>
            <w:tcW w:w="907" w:type="dxa"/>
            <w:tcBorders>
              <w:bottom w:val="single" w:sz="6" w:space="0" w:color="auto"/>
            </w:tcBorders>
          </w:tcPr>
          <w:p w14:paraId="53BEDC88" w14:textId="77777777" w:rsidR="00A929CA" w:rsidRDefault="00B716C8">
            <w:pPr>
              <w:cnfStyle w:val="000000000000" w:firstRow="0" w:lastRow="0" w:firstColumn="0" w:lastColumn="0" w:oddVBand="0" w:evenVBand="0" w:oddHBand="0" w:evenHBand="0" w:firstRowFirstColumn="0" w:firstRowLastColumn="0" w:lastRowFirstColumn="0" w:lastRowLastColumn="0"/>
            </w:pPr>
            <w:r>
              <w:t>276 546</w:t>
            </w:r>
          </w:p>
        </w:tc>
        <w:tc>
          <w:tcPr>
            <w:tcW w:w="907" w:type="dxa"/>
            <w:tcBorders>
              <w:bottom w:val="single" w:sz="6" w:space="0" w:color="auto"/>
            </w:tcBorders>
          </w:tcPr>
          <w:p w14:paraId="5C1F23A6" w14:textId="77777777" w:rsidR="00A929CA" w:rsidRDefault="00B716C8">
            <w:pPr>
              <w:cnfStyle w:val="000000000000" w:firstRow="0" w:lastRow="0" w:firstColumn="0" w:lastColumn="0" w:oddVBand="0" w:evenVBand="0" w:oddHBand="0" w:evenHBand="0" w:firstRowFirstColumn="0" w:firstRowLastColumn="0" w:lastRowFirstColumn="0" w:lastRowLastColumn="0"/>
            </w:pPr>
            <w:r>
              <w:t>5 560</w:t>
            </w:r>
          </w:p>
        </w:tc>
        <w:tc>
          <w:tcPr>
            <w:tcW w:w="907" w:type="dxa"/>
            <w:tcBorders>
              <w:bottom w:val="single" w:sz="6" w:space="0" w:color="auto"/>
            </w:tcBorders>
          </w:tcPr>
          <w:p w14:paraId="31A773C4" w14:textId="77777777" w:rsidR="00A929CA" w:rsidRDefault="00B716C8">
            <w:pPr>
              <w:cnfStyle w:val="000000000000" w:firstRow="0" w:lastRow="0" w:firstColumn="0" w:lastColumn="0" w:oddVBand="0" w:evenVBand="0" w:oddHBand="0" w:evenHBand="0" w:firstRowFirstColumn="0" w:firstRowLastColumn="0" w:lastRowFirstColumn="0" w:lastRowLastColumn="0"/>
            </w:pPr>
            <w:r>
              <w:t>270 985</w:t>
            </w:r>
          </w:p>
        </w:tc>
        <w:tc>
          <w:tcPr>
            <w:tcW w:w="907" w:type="dxa"/>
            <w:tcBorders>
              <w:bottom w:val="single" w:sz="6" w:space="0" w:color="auto"/>
            </w:tcBorders>
          </w:tcPr>
          <w:p w14:paraId="00110597" w14:textId="77777777" w:rsidR="00A929CA" w:rsidRDefault="00B716C8">
            <w:pPr>
              <w:cnfStyle w:val="000000000000" w:firstRow="0" w:lastRow="0" w:firstColumn="0" w:lastColumn="0" w:oddVBand="0" w:evenVBand="0" w:oddHBand="0" w:evenHBand="0" w:firstRowFirstColumn="0" w:firstRowLastColumn="0" w:lastRowFirstColumn="0" w:lastRowLastColumn="0"/>
            </w:pPr>
            <w:r>
              <w:t>20 484</w:t>
            </w:r>
          </w:p>
        </w:tc>
        <w:tc>
          <w:tcPr>
            <w:tcW w:w="907" w:type="dxa"/>
            <w:tcBorders>
              <w:bottom w:val="single" w:sz="6" w:space="0" w:color="auto"/>
            </w:tcBorders>
          </w:tcPr>
          <w:p w14:paraId="28102E19" w14:textId="77777777" w:rsidR="00A929CA" w:rsidRDefault="00B716C8">
            <w:pPr>
              <w:cnfStyle w:val="000000000000" w:firstRow="0" w:lastRow="0" w:firstColumn="0" w:lastColumn="0" w:oddVBand="0" w:evenVBand="0" w:oddHBand="0" w:evenHBand="0" w:firstRowFirstColumn="0" w:firstRowLastColumn="0" w:lastRowFirstColumn="0" w:lastRowLastColumn="0"/>
            </w:pPr>
            <w:r>
              <w:t>256 062</w:t>
            </w:r>
          </w:p>
        </w:tc>
      </w:tr>
      <w:tr w:rsidR="00A929CA" w:rsidRPr="00A77664" w14:paraId="47AD1798"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FAB1075" w14:textId="77777777" w:rsidR="00A929CA" w:rsidRPr="00A77664" w:rsidRDefault="00B716C8">
            <w:pPr>
              <w:rPr>
                <w:b/>
                <w:bCs/>
              </w:rPr>
            </w:pPr>
            <w:r w:rsidRPr="00A77664">
              <w:rPr>
                <w:b/>
                <w:bCs/>
              </w:rPr>
              <w:t>Total assets</w:t>
            </w:r>
          </w:p>
        </w:tc>
        <w:tc>
          <w:tcPr>
            <w:tcW w:w="907" w:type="dxa"/>
            <w:tcBorders>
              <w:top w:val="single" w:sz="6" w:space="0" w:color="auto"/>
            </w:tcBorders>
          </w:tcPr>
          <w:p w14:paraId="00A32E7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421 623</w:t>
            </w:r>
          </w:p>
        </w:tc>
        <w:tc>
          <w:tcPr>
            <w:tcW w:w="907" w:type="dxa"/>
            <w:tcBorders>
              <w:top w:val="single" w:sz="6" w:space="0" w:color="auto"/>
            </w:tcBorders>
          </w:tcPr>
          <w:p w14:paraId="0F39B25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14 183</w:t>
            </w:r>
          </w:p>
        </w:tc>
        <w:tc>
          <w:tcPr>
            <w:tcW w:w="907" w:type="dxa"/>
            <w:tcBorders>
              <w:top w:val="single" w:sz="6" w:space="0" w:color="auto"/>
            </w:tcBorders>
          </w:tcPr>
          <w:p w14:paraId="337C89A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407 440</w:t>
            </w:r>
          </w:p>
        </w:tc>
        <w:tc>
          <w:tcPr>
            <w:tcW w:w="907" w:type="dxa"/>
            <w:tcBorders>
              <w:top w:val="single" w:sz="6" w:space="0" w:color="auto"/>
            </w:tcBorders>
          </w:tcPr>
          <w:p w14:paraId="4BB9B84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30 433</w:t>
            </w:r>
          </w:p>
        </w:tc>
        <w:tc>
          <w:tcPr>
            <w:tcW w:w="907" w:type="dxa"/>
            <w:tcBorders>
              <w:top w:val="single" w:sz="6" w:space="0" w:color="auto"/>
            </w:tcBorders>
          </w:tcPr>
          <w:p w14:paraId="2EDF4D8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391 190</w:t>
            </w:r>
          </w:p>
        </w:tc>
      </w:tr>
      <w:tr w:rsidR="00A929CA" w:rsidRPr="00A77664" w14:paraId="518710E8" w14:textId="77777777">
        <w:tc>
          <w:tcPr>
            <w:cnfStyle w:val="001000000000" w:firstRow="0" w:lastRow="0" w:firstColumn="1" w:lastColumn="0" w:oddVBand="0" w:evenVBand="0" w:oddHBand="0" w:evenHBand="0" w:firstRowFirstColumn="0" w:firstRowLastColumn="0" w:lastRowFirstColumn="0" w:lastRowLastColumn="0"/>
            <w:tcW w:w="5103" w:type="dxa"/>
          </w:tcPr>
          <w:p w14:paraId="566EF1DE" w14:textId="77777777" w:rsidR="00A929CA" w:rsidRPr="00A77664" w:rsidRDefault="00B716C8">
            <w:pPr>
              <w:rPr>
                <w:b/>
                <w:bCs/>
              </w:rPr>
            </w:pPr>
            <w:r w:rsidRPr="00A77664">
              <w:rPr>
                <w:b/>
                <w:bCs/>
              </w:rPr>
              <w:t>Liabilities</w:t>
            </w:r>
          </w:p>
        </w:tc>
        <w:tc>
          <w:tcPr>
            <w:tcW w:w="907" w:type="dxa"/>
          </w:tcPr>
          <w:p w14:paraId="7941AEB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7D8468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F16446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44A95A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C5B318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502D08B8" w14:textId="77777777">
        <w:tc>
          <w:tcPr>
            <w:cnfStyle w:val="001000000000" w:firstRow="0" w:lastRow="0" w:firstColumn="1" w:lastColumn="0" w:oddVBand="0" w:evenVBand="0" w:oddHBand="0" w:evenHBand="0" w:firstRowFirstColumn="0" w:firstRowLastColumn="0" w:lastRowFirstColumn="0" w:lastRowLastColumn="0"/>
            <w:tcW w:w="5103" w:type="dxa"/>
          </w:tcPr>
          <w:p w14:paraId="45A0759D" w14:textId="77777777" w:rsidR="00A929CA" w:rsidRDefault="00B716C8">
            <w:r>
              <w:t>Superannuation</w:t>
            </w:r>
          </w:p>
        </w:tc>
        <w:tc>
          <w:tcPr>
            <w:tcW w:w="907" w:type="dxa"/>
          </w:tcPr>
          <w:p w14:paraId="37CCE000" w14:textId="77777777" w:rsidR="00A929CA" w:rsidRDefault="00B716C8">
            <w:pPr>
              <w:cnfStyle w:val="000000000000" w:firstRow="0" w:lastRow="0" w:firstColumn="0" w:lastColumn="0" w:oddVBand="0" w:evenVBand="0" w:oddHBand="0" w:evenHBand="0" w:firstRowFirstColumn="0" w:firstRowLastColumn="0" w:lastRowFirstColumn="0" w:lastRowLastColumn="0"/>
            </w:pPr>
            <w:r>
              <w:t>18 226</w:t>
            </w:r>
          </w:p>
        </w:tc>
        <w:tc>
          <w:tcPr>
            <w:tcW w:w="907" w:type="dxa"/>
          </w:tcPr>
          <w:p w14:paraId="49BA4348" w14:textId="77777777" w:rsidR="00A929CA" w:rsidRDefault="00B716C8">
            <w:pPr>
              <w:cnfStyle w:val="000000000000" w:firstRow="0" w:lastRow="0" w:firstColumn="0" w:lastColumn="0" w:oddVBand="0" w:evenVBand="0" w:oddHBand="0" w:evenHBand="0" w:firstRowFirstColumn="0" w:firstRowLastColumn="0" w:lastRowFirstColumn="0" w:lastRowLastColumn="0"/>
            </w:pPr>
            <w:r>
              <w:t>(1 208)</w:t>
            </w:r>
          </w:p>
        </w:tc>
        <w:tc>
          <w:tcPr>
            <w:tcW w:w="907" w:type="dxa"/>
          </w:tcPr>
          <w:p w14:paraId="09B3EE7C" w14:textId="77777777" w:rsidR="00A929CA" w:rsidRDefault="00B716C8">
            <w:pPr>
              <w:cnfStyle w:val="000000000000" w:firstRow="0" w:lastRow="0" w:firstColumn="0" w:lastColumn="0" w:oddVBand="0" w:evenVBand="0" w:oddHBand="0" w:evenHBand="0" w:firstRowFirstColumn="0" w:firstRowLastColumn="0" w:lastRowFirstColumn="0" w:lastRowLastColumn="0"/>
            </w:pPr>
            <w:r>
              <w:t>19 435</w:t>
            </w:r>
          </w:p>
        </w:tc>
        <w:tc>
          <w:tcPr>
            <w:tcW w:w="907" w:type="dxa"/>
          </w:tcPr>
          <w:p w14:paraId="56D0CFE8" w14:textId="77777777" w:rsidR="00A929CA" w:rsidRDefault="00B716C8">
            <w:pPr>
              <w:cnfStyle w:val="000000000000" w:firstRow="0" w:lastRow="0" w:firstColumn="0" w:lastColumn="0" w:oddVBand="0" w:evenVBand="0" w:oddHBand="0" w:evenHBand="0" w:firstRowFirstColumn="0" w:firstRowLastColumn="0" w:lastRowFirstColumn="0" w:lastRowLastColumn="0"/>
            </w:pPr>
            <w:r>
              <w:t>(678)</w:t>
            </w:r>
          </w:p>
        </w:tc>
        <w:tc>
          <w:tcPr>
            <w:tcW w:w="907" w:type="dxa"/>
          </w:tcPr>
          <w:p w14:paraId="23C4CE5A" w14:textId="77777777" w:rsidR="00A929CA" w:rsidRDefault="00B716C8">
            <w:pPr>
              <w:cnfStyle w:val="000000000000" w:firstRow="0" w:lastRow="0" w:firstColumn="0" w:lastColumn="0" w:oddVBand="0" w:evenVBand="0" w:oddHBand="0" w:evenHBand="0" w:firstRowFirstColumn="0" w:firstRowLastColumn="0" w:lastRowFirstColumn="0" w:lastRowLastColumn="0"/>
            </w:pPr>
            <w:r>
              <w:t>18 904</w:t>
            </w:r>
          </w:p>
        </w:tc>
      </w:tr>
      <w:tr w:rsidR="00A929CA" w14:paraId="6C9E3A66" w14:textId="77777777">
        <w:tc>
          <w:tcPr>
            <w:cnfStyle w:val="001000000000" w:firstRow="0" w:lastRow="0" w:firstColumn="1" w:lastColumn="0" w:oddVBand="0" w:evenVBand="0" w:oddHBand="0" w:evenHBand="0" w:firstRowFirstColumn="0" w:firstRowLastColumn="0" w:lastRowFirstColumn="0" w:lastRowLastColumn="0"/>
            <w:tcW w:w="5103" w:type="dxa"/>
          </w:tcPr>
          <w:p w14:paraId="6AB45342" w14:textId="77777777" w:rsidR="00A929CA" w:rsidRDefault="00B716C8">
            <w:r>
              <w:t>Borrowings</w:t>
            </w:r>
          </w:p>
        </w:tc>
        <w:tc>
          <w:tcPr>
            <w:tcW w:w="907" w:type="dxa"/>
          </w:tcPr>
          <w:p w14:paraId="22EAF1B5" w14:textId="77777777" w:rsidR="00A929CA" w:rsidRDefault="00B716C8">
            <w:pPr>
              <w:cnfStyle w:val="000000000000" w:firstRow="0" w:lastRow="0" w:firstColumn="0" w:lastColumn="0" w:oddVBand="0" w:evenVBand="0" w:oddHBand="0" w:evenHBand="0" w:firstRowFirstColumn="0" w:firstRowLastColumn="0" w:lastRowFirstColumn="0" w:lastRowLastColumn="0"/>
            </w:pPr>
            <w:r>
              <w:t>167 309</w:t>
            </w:r>
          </w:p>
        </w:tc>
        <w:tc>
          <w:tcPr>
            <w:tcW w:w="907" w:type="dxa"/>
          </w:tcPr>
          <w:p w14:paraId="2A47615B" w14:textId="77777777" w:rsidR="00A929CA" w:rsidRDefault="00B716C8">
            <w:pPr>
              <w:cnfStyle w:val="000000000000" w:firstRow="0" w:lastRow="0" w:firstColumn="0" w:lastColumn="0" w:oddVBand="0" w:evenVBand="0" w:oddHBand="0" w:evenHBand="0" w:firstRowFirstColumn="0" w:firstRowLastColumn="0" w:lastRowFirstColumn="0" w:lastRowLastColumn="0"/>
            </w:pPr>
            <w:r>
              <w:t>511</w:t>
            </w:r>
          </w:p>
        </w:tc>
        <w:tc>
          <w:tcPr>
            <w:tcW w:w="907" w:type="dxa"/>
          </w:tcPr>
          <w:p w14:paraId="0F6EA72B" w14:textId="77777777" w:rsidR="00A929CA" w:rsidRDefault="00B716C8">
            <w:pPr>
              <w:cnfStyle w:val="000000000000" w:firstRow="0" w:lastRow="0" w:firstColumn="0" w:lastColumn="0" w:oddVBand="0" w:evenVBand="0" w:oddHBand="0" w:evenHBand="0" w:firstRowFirstColumn="0" w:firstRowLastColumn="0" w:lastRowFirstColumn="0" w:lastRowLastColumn="0"/>
            </w:pPr>
            <w:r>
              <w:t>166 798</w:t>
            </w:r>
          </w:p>
        </w:tc>
        <w:tc>
          <w:tcPr>
            <w:tcW w:w="907" w:type="dxa"/>
          </w:tcPr>
          <w:p w14:paraId="230FDE8F" w14:textId="77777777" w:rsidR="00A929CA" w:rsidRDefault="00B716C8">
            <w:pPr>
              <w:cnfStyle w:val="000000000000" w:firstRow="0" w:lastRow="0" w:firstColumn="0" w:lastColumn="0" w:oddVBand="0" w:evenVBand="0" w:oddHBand="0" w:evenHBand="0" w:firstRowFirstColumn="0" w:firstRowLastColumn="0" w:lastRowFirstColumn="0" w:lastRowLastColumn="0"/>
            </w:pPr>
            <w:r>
              <w:t>25 020</w:t>
            </w:r>
          </w:p>
        </w:tc>
        <w:tc>
          <w:tcPr>
            <w:tcW w:w="907" w:type="dxa"/>
          </w:tcPr>
          <w:p w14:paraId="32D9E7CC" w14:textId="77777777" w:rsidR="00A929CA" w:rsidRDefault="00B716C8">
            <w:pPr>
              <w:cnfStyle w:val="000000000000" w:firstRow="0" w:lastRow="0" w:firstColumn="0" w:lastColumn="0" w:oddVBand="0" w:evenVBand="0" w:oddHBand="0" w:evenHBand="0" w:firstRowFirstColumn="0" w:firstRowLastColumn="0" w:lastRowFirstColumn="0" w:lastRowLastColumn="0"/>
            </w:pPr>
            <w:r>
              <w:t>142 289</w:t>
            </w:r>
          </w:p>
        </w:tc>
      </w:tr>
      <w:tr w:rsidR="00A929CA" w14:paraId="1654338C"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D334B3A" w14:textId="77777777" w:rsidR="00A929CA" w:rsidRDefault="00B716C8">
            <w:r>
              <w:t>Other liabilities</w:t>
            </w:r>
          </w:p>
        </w:tc>
        <w:tc>
          <w:tcPr>
            <w:tcW w:w="907" w:type="dxa"/>
            <w:tcBorders>
              <w:bottom w:val="single" w:sz="6" w:space="0" w:color="auto"/>
            </w:tcBorders>
          </w:tcPr>
          <w:p w14:paraId="03D9A067" w14:textId="77777777" w:rsidR="00A929CA" w:rsidRDefault="00B716C8">
            <w:pPr>
              <w:cnfStyle w:val="000000000000" w:firstRow="0" w:lastRow="0" w:firstColumn="0" w:lastColumn="0" w:oddVBand="0" w:evenVBand="0" w:oddHBand="0" w:evenHBand="0" w:firstRowFirstColumn="0" w:firstRowLastColumn="0" w:lastRowFirstColumn="0" w:lastRowLastColumn="0"/>
            </w:pPr>
            <w:r>
              <w:t>46 229</w:t>
            </w:r>
          </w:p>
        </w:tc>
        <w:tc>
          <w:tcPr>
            <w:tcW w:w="907" w:type="dxa"/>
            <w:tcBorders>
              <w:bottom w:val="single" w:sz="6" w:space="0" w:color="auto"/>
            </w:tcBorders>
          </w:tcPr>
          <w:p w14:paraId="4EEB48F6" w14:textId="77777777" w:rsidR="00A929CA" w:rsidRDefault="00B716C8">
            <w:pPr>
              <w:cnfStyle w:val="000000000000" w:firstRow="0" w:lastRow="0" w:firstColumn="0" w:lastColumn="0" w:oddVBand="0" w:evenVBand="0" w:oddHBand="0" w:evenHBand="0" w:firstRowFirstColumn="0" w:firstRowLastColumn="0" w:lastRowFirstColumn="0" w:lastRowLastColumn="0"/>
            </w:pPr>
            <w:r>
              <w:t>2 473</w:t>
            </w:r>
          </w:p>
        </w:tc>
        <w:tc>
          <w:tcPr>
            <w:tcW w:w="907" w:type="dxa"/>
            <w:tcBorders>
              <w:bottom w:val="single" w:sz="6" w:space="0" w:color="auto"/>
            </w:tcBorders>
          </w:tcPr>
          <w:p w14:paraId="335AF264" w14:textId="77777777" w:rsidR="00A929CA" w:rsidRDefault="00B716C8">
            <w:pPr>
              <w:cnfStyle w:val="000000000000" w:firstRow="0" w:lastRow="0" w:firstColumn="0" w:lastColumn="0" w:oddVBand="0" w:evenVBand="0" w:oddHBand="0" w:evenHBand="0" w:firstRowFirstColumn="0" w:firstRowLastColumn="0" w:lastRowFirstColumn="0" w:lastRowLastColumn="0"/>
            </w:pPr>
            <w:r>
              <w:t>43 756</w:t>
            </w:r>
          </w:p>
        </w:tc>
        <w:tc>
          <w:tcPr>
            <w:tcW w:w="907" w:type="dxa"/>
            <w:tcBorders>
              <w:bottom w:val="single" w:sz="6" w:space="0" w:color="auto"/>
            </w:tcBorders>
          </w:tcPr>
          <w:p w14:paraId="4311A4D2" w14:textId="77777777" w:rsidR="00A929CA" w:rsidRDefault="00B716C8">
            <w:pPr>
              <w:cnfStyle w:val="000000000000" w:firstRow="0" w:lastRow="0" w:firstColumn="0" w:lastColumn="0" w:oddVBand="0" w:evenVBand="0" w:oddHBand="0" w:evenHBand="0" w:firstRowFirstColumn="0" w:firstRowLastColumn="0" w:lastRowFirstColumn="0" w:lastRowLastColumn="0"/>
            </w:pPr>
            <w:r>
              <w:t>3 015</w:t>
            </w:r>
          </w:p>
        </w:tc>
        <w:tc>
          <w:tcPr>
            <w:tcW w:w="907" w:type="dxa"/>
            <w:tcBorders>
              <w:bottom w:val="single" w:sz="6" w:space="0" w:color="auto"/>
            </w:tcBorders>
          </w:tcPr>
          <w:p w14:paraId="16ECD280" w14:textId="77777777" w:rsidR="00A929CA" w:rsidRDefault="00B716C8">
            <w:pPr>
              <w:cnfStyle w:val="000000000000" w:firstRow="0" w:lastRow="0" w:firstColumn="0" w:lastColumn="0" w:oddVBand="0" w:evenVBand="0" w:oddHBand="0" w:evenHBand="0" w:firstRowFirstColumn="0" w:firstRowLastColumn="0" w:lastRowFirstColumn="0" w:lastRowLastColumn="0"/>
            </w:pPr>
            <w:r>
              <w:t>43 214</w:t>
            </w:r>
          </w:p>
        </w:tc>
      </w:tr>
      <w:tr w:rsidR="00A929CA" w:rsidRPr="00A77664" w14:paraId="4C992826"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74A3A6E" w14:textId="77777777" w:rsidR="00A929CA" w:rsidRPr="00A77664" w:rsidRDefault="00B716C8">
            <w:pPr>
              <w:rPr>
                <w:b/>
                <w:bCs/>
              </w:rPr>
            </w:pPr>
            <w:r w:rsidRPr="00A77664">
              <w:rPr>
                <w:b/>
                <w:bCs/>
              </w:rPr>
              <w:t>Total liabilities</w:t>
            </w:r>
          </w:p>
        </w:tc>
        <w:tc>
          <w:tcPr>
            <w:tcW w:w="907" w:type="dxa"/>
            <w:tcBorders>
              <w:top w:val="single" w:sz="6" w:space="0" w:color="auto"/>
              <w:bottom w:val="single" w:sz="6" w:space="0" w:color="auto"/>
            </w:tcBorders>
          </w:tcPr>
          <w:p w14:paraId="35B06D1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231 764</w:t>
            </w:r>
          </w:p>
        </w:tc>
        <w:tc>
          <w:tcPr>
            <w:tcW w:w="907" w:type="dxa"/>
            <w:tcBorders>
              <w:top w:val="single" w:sz="6" w:space="0" w:color="auto"/>
              <w:bottom w:val="single" w:sz="6" w:space="0" w:color="auto"/>
            </w:tcBorders>
          </w:tcPr>
          <w:p w14:paraId="4C570BF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1 776</w:t>
            </w:r>
          </w:p>
        </w:tc>
        <w:tc>
          <w:tcPr>
            <w:tcW w:w="907" w:type="dxa"/>
            <w:tcBorders>
              <w:top w:val="single" w:sz="6" w:space="0" w:color="auto"/>
              <w:bottom w:val="single" w:sz="6" w:space="0" w:color="auto"/>
            </w:tcBorders>
          </w:tcPr>
          <w:p w14:paraId="4272C41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229 988</w:t>
            </w:r>
          </w:p>
        </w:tc>
        <w:tc>
          <w:tcPr>
            <w:tcW w:w="907" w:type="dxa"/>
            <w:tcBorders>
              <w:top w:val="single" w:sz="6" w:space="0" w:color="auto"/>
              <w:bottom w:val="single" w:sz="6" w:space="0" w:color="auto"/>
            </w:tcBorders>
          </w:tcPr>
          <w:p w14:paraId="47D8A90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27 357</w:t>
            </w:r>
          </w:p>
        </w:tc>
        <w:tc>
          <w:tcPr>
            <w:tcW w:w="907" w:type="dxa"/>
            <w:tcBorders>
              <w:top w:val="single" w:sz="6" w:space="0" w:color="auto"/>
              <w:bottom w:val="single" w:sz="6" w:space="0" w:color="auto"/>
            </w:tcBorders>
          </w:tcPr>
          <w:p w14:paraId="5DD8434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204 407</w:t>
            </w:r>
          </w:p>
        </w:tc>
      </w:tr>
      <w:tr w:rsidR="00A929CA" w:rsidRPr="00A77664" w14:paraId="6737A7B5"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AA6063C" w14:textId="77777777" w:rsidR="00A929CA" w:rsidRPr="00A77664" w:rsidRDefault="00B716C8">
            <w:pPr>
              <w:rPr>
                <w:b/>
                <w:bCs/>
              </w:rPr>
            </w:pPr>
            <w:r w:rsidRPr="00A77664">
              <w:rPr>
                <w:b/>
                <w:bCs/>
              </w:rPr>
              <w:t>Net assets</w:t>
            </w:r>
          </w:p>
        </w:tc>
        <w:tc>
          <w:tcPr>
            <w:tcW w:w="907" w:type="dxa"/>
            <w:tcBorders>
              <w:top w:val="single" w:sz="6" w:space="0" w:color="auto"/>
              <w:bottom w:val="single" w:sz="12" w:space="0" w:color="auto"/>
            </w:tcBorders>
          </w:tcPr>
          <w:p w14:paraId="3E49E9C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189 859</w:t>
            </w:r>
          </w:p>
        </w:tc>
        <w:tc>
          <w:tcPr>
            <w:tcW w:w="907" w:type="dxa"/>
            <w:tcBorders>
              <w:top w:val="single" w:sz="6" w:space="0" w:color="auto"/>
              <w:bottom w:val="single" w:sz="12" w:space="0" w:color="auto"/>
            </w:tcBorders>
          </w:tcPr>
          <w:p w14:paraId="3499BFF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12 407</w:t>
            </w:r>
          </w:p>
        </w:tc>
        <w:tc>
          <w:tcPr>
            <w:tcW w:w="907" w:type="dxa"/>
            <w:tcBorders>
              <w:top w:val="single" w:sz="6" w:space="0" w:color="auto"/>
              <w:bottom w:val="single" w:sz="12" w:space="0" w:color="auto"/>
            </w:tcBorders>
          </w:tcPr>
          <w:p w14:paraId="0967718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177 452</w:t>
            </w:r>
          </w:p>
        </w:tc>
        <w:tc>
          <w:tcPr>
            <w:tcW w:w="907" w:type="dxa"/>
            <w:tcBorders>
              <w:top w:val="single" w:sz="6" w:space="0" w:color="auto"/>
              <w:bottom w:val="single" w:sz="12" w:space="0" w:color="auto"/>
            </w:tcBorders>
          </w:tcPr>
          <w:p w14:paraId="607B245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3 076</w:t>
            </w:r>
          </w:p>
        </w:tc>
        <w:tc>
          <w:tcPr>
            <w:tcW w:w="907" w:type="dxa"/>
            <w:tcBorders>
              <w:top w:val="single" w:sz="6" w:space="0" w:color="auto"/>
              <w:bottom w:val="single" w:sz="12" w:space="0" w:color="auto"/>
            </w:tcBorders>
          </w:tcPr>
          <w:p w14:paraId="6F2E888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186 783</w:t>
            </w:r>
          </w:p>
        </w:tc>
      </w:tr>
    </w:tbl>
    <w:p w14:paraId="6B814CA1" w14:textId="77777777" w:rsidR="00A20CD2" w:rsidRPr="004A7E07" w:rsidRDefault="00A20CD2" w:rsidP="004A7E07"/>
    <w:p w14:paraId="5A659B59" w14:textId="77777777" w:rsidR="00A20CD2" w:rsidRPr="004A7E07" w:rsidRDefault="00A20CD2" w:rsidP="004A7E07">
      <w:pPr>
        <w:pStyle w:val="Heading2"/>
        <w:sectPr w:rsidR="00A20CD2" w:rsidRPr="004A7E07" w:rsidSect="00760D40">
          <w:type w:val="continuous"/>
          <w:pgSz w:w="11906" w:h="16838" w:code="9"/>
          <w:pgMar w:top="1134" w:right="1134" w:bottom="1134" w:left="1134" w:header="624" w:footer="567" w:gutter="0"/>
          <w:cols w:space="708"/>
          <w:docGrid w:linePitch="360"/>
        </w:sectPr>
      </w:pPr>
    </w:p>
    <w:p w14:paraId="07057DAD" w14:textId="77777777" w:rsidR="00A20CD2" w:rsidRPr="004A7E07" w:rsidRDefault="00A20CD2" w:rsidP="004A7E07">
      <w:pPr>
        <w:pStyle w:val="Heading2"/>
        <w:spacing w:before="0"/>
      </w:pPr>
      <w:r w:rsidRPr="004A7E07">
        <w:t>Assets</w:t>
      </w:r>
    </w:p>
    <w:p w14:paraId="78B30F3D" w14:textId="2784C483" w:rsidR="00A20CD2" w:rsidRPr="004A7E07" w:rsidRDefault="00A20CD2" w:rsidP="004A7E07">
      <w:r w:rsidRPr="00DE1387">
        <w:t xml:space="preserve">Financial assets in Table 2.4 include cash, investments, loans and placements. The value of financial assets </w:t>
      </w:r>
      <w:r w:rsidRPr="006F5D6B">
        <w:t>held by the general government sector increased by $</w:t>
      </w:r>
      <w:r w:rsidR="009B2F77" w:rsidRPr="009409F2">
        <w:t>7</w:t>
      </w:r>
      <w:r w:rsidR="00736602" w:rsidRPr="006F5D6B">
        <w:t>.8</w:t>
      </w:r>
      <w:r w:rsidRPr="006F5D6B">
        <w:t xml:space="preserve"> billion during the year. The </w:t>
      </w:r>
      <w:r w:rsidR="00374524" w:rsidRPr="006F5D6B">
        <w:t xml:space="preserve">increase </w:t>
      </w:r>
      <w:r w:rsidR="005B7299" w:rsidRPr="006F5D6B">
        <w:t xml:space="preserve">is mainly </w:t>
      </w:r>
      <w:r w:rsidR="00925592">
        <w:t xml:space="preserve">due to </w:t>
      </w:r>
      <w:r w:rsidR="00D23911" w:rsidRPr="006F5D6B">
        <w:t xml:space="preserve">the </w:t>
      </w:r>
      <w:r w:rsidR="00ED7508" w:rsidRPr="006F5D6B">
        <w:t>net</w:t>
      </w:r>
      <w:r w:rsidR="00ED7508" w:rsidRPr="00ED7508">
        <w:t xml:space="preserve"> cashflows from operating activities</w:t>
      </w:r>
      <w:r w:rsidR="00721741">
        <w:t xml:space="preserve"> surplus of $2.</w:t>
      </w:r>
      <w:r w:rsidR="004F0FB5">
        <w:t>6</w:t>
      </w:r>
      <w:r w:rsidR="00721741">
        <w:t> billion</w:t>
      </w:r>
      <w:r w:rsidRPr="00DE1387">
        <w:t>.</w:t>
      </w:r>
      <w:r w:rsidRPr="004A7E07">
        <w:t xml:space="preserve"> The increase also reflects </w:t>
      </w:r>
      <w:r w:rsidR="00234534" w:rsidRPr="004A7E07">
        <w:t>an increase in advances</w:t>
      </w:r>
      <w:r w:rsidR="00C72C58" w:rsidRPr="004A7E07">
        <w:t xml:space="preserve"> paid</w:t>
      </w:r>
      <w:r w:rsidR="00672DFC" w:rsidRPr="004A7E07">
        <w:t xml:space="preserve"> to </w:t>
      </w:r>
      <w:r w:rsidR="00C03093">
        <w:t xml:space="preserve">the </w:t>
      </w:r>
      <w:r w:rsidR="00672DFC" w:rsidRPr="004A7E07">
        <w:t>North East Link State Tolling Corporation reflecting the North East Link financing arrangements</w:t>
      </w:r>
      <w:r w:rsidR="000A0627" w:rsidRPr="004A7E07">
        <w:t xml:space="preserve"> </w:t>
      </w:r>
      <w:r w:rsidR="00234534" w:rsidRPr="004A7E07">
        <w:t>and an increase in receivables</w:t>
      </w:r>
      <w:r w:rsidR="008B442E" w:rsidRPr="004A7E07">
        <w:t xml:space="preserve"> primarily driven by</w:t>
      </w:r>
      <w:r w:rsidR="00570FB0" w:rsidRPr="004A7E07">
        <w:t xml:space="preserve"> land taxes</w:t>
      </w:r>
      <w:r w:rsidR="00094FF7">
        <w:t xml:space="preserve">, including the new COVID Debt Levy – </w:t>
      </w:r>
      <w:r w:rsidR="00E27031">
        <w:t>L</w:t>
      </w:r>
      <w:r w:rsidR="00094FF7">
        <w:t>andholdings</w:t>
      </w:r>
      <w:r w:rsidR="00570FB0" w:rsidRPr="004A7E07">
        <w:t>.</w:t>
      </w:r>
    </w:p>
    <w:p w14:paraId="22D2AA88" w14:textId="4C237BA1" w:rsidR="000A2A04" w:rsidRDefault="000A2A04" w:rsidP="000A2A04">
      <w:r w:rsidRPr="004A7E07">
        <w:t>Non-financial assets increased by $20.5 billion during 2023</w:t>
      </w:r>
      <w:r w:rsidRPr="004A7E07">
        <w:noBreakHyphen/>
        <w:t xml:space="preserve">24, mainly due to the Government’s investment in infrastructure and the revaluation of assets primarily in the health sector. </w:t>
      </w:r>
    </w:p>
    <w:p w14:paraId="085C9C9C" w14:textId="3B5E8CC2" w:rsidR="00A20CD2" w:rsidRPr="004A7E07" w:rsidRDefault="00A20CD2" w:rsidP="004A7E07">
      <w:r w:rsidRPr="004A7E07">
        <w:t>General government investments in other sector entities increased by $</w:t>
      </w:r>
      <w:r w:rsidR="00B55948" w:rsidRPr="004A7E07">
        <w:t>2</w:t>
      </w:r>
      <w:r w:rsidR="00B52217">
        <w:t>.</w:t>
      </w:r>
      <w:r w:rsidR="009A666B">
        <w:t>1</w:t>
      </w:r>
      <w:r w:rsidRPr="004A7E07">
        <w:t> billion in the year. This was mainly due to</w:t>
      </w:r>
      <w:r w:rsidR="000F24F2" w:rsidRPr="004A7E07">
        <w:t xml:space="preserve"> a</w:t>
      </w:r>
      <w:r w:rsidRPr="004A7E07">
        <w:t xml:space="preserve"> </w:t>
      </w:r>
      <w:r w:rsidR="00B80219">
        <w:t>formal</w:t>
      </w:r>
      <w:r w:rsidRPr="004A7E07">
        <w:t xml:space="preserve"> asset revaluation </w:t>
      </w:r>
      <w:r w:rsidR="00A931B6" w:rsidRPr="004A7E07">
        <w:t xml:space="preserve">and </w:t>
      </w:r>
      <w:r w:rsidRPr="004A7E07">
        <w:t>additional capital investment in Homes Victoria.</w:t>
      </w:r>
    </w:p>
    <w:p w14:paraId="374329F9" w14:textId="4953760F" w:rsidR="00A40B1D" w:rsidRDefault="00876B7C" w:rsidP="004A7E07">
      <w:r>
        <w:t xml:space="preserve">Total assets </w:t>
      </w:r>
      <w:r w:rsidR="00FF4BD1">
        <w:t>were $14</w:t>
      </w:r>
      <w:r w:rsidR="009A2F76">
        <w:t>.</w:t>
      </w:r>
      <w:r w:rsidR="006F6226">
        <w:t>2</w:t>
      </w:r>
      <w:r w:rsidR="00FF4BD1">
        <w:t xml:space="preserve"> billion higher than the revised budget. </w:t>
      </w:r>
      <w:r w:rsidR="009E372E">
        <w:t xml:space="preserve">This was primarily due to </w:t>
      </w:r>
      <w:r w:rsidR="009C6AA6">
        <w:t xml:space="preserve">the </w:t>
      </w:r>
      <w:r w:rsidR="005B5B12">
        <w:t>revaluation of assets primarily in the health sector</w:t>
      </w:r>
      <w:r w:rsidR="005F5913">
        <w:t>, and an increase in general government investments in other se</w:t>
      </w:r>
      <w:r w:rsidR="00553851">
        <w:t xml:space="preserve">ctor entities </w:t>
      </w:r>
      <w:r w:rsidR="0008362F">
        <w:t xml:space="preserve">due to </w:t>
      </w:r>
      <w:r w:rsidR="00311596">
        <w:t>the</w:t>
      </w:r>
      <w:r w:rsidR="0056672D">
        <w:t xml:space="preserve"> better than expected</w:t>
      </w:r>
      <w:r w:rsidR="00311596">
        <w:t xml:space="preserve"> net asset</w:t>
      </w:r>
      <w:r w:rsidR="00756EE7">
        <w:t xml:space="preserve"> position of </w:t>
      </w:r>
      <w:r w:rsidR="006D4C33">
        <w:t xml:space="preserve">the </w:t>
      </w:r>
      <w:r w:rsidR="00756EE7">
        <w:t xml:space="preserve">TCV resulting from </w:t>
      </w:r>
      <w:r w:rsidR="00750E5F">
        <w:t xml:space="preserve">a lower than expected </w:t>
      </w:r>
      <w:r w:rsidR="004C49BB">
        <w:t>mark-to-market revaluation loss</w:t>
      </w:r>
      <w:r w:rsidR="00473229">
        <w:t xml:space="preserve"> and realised gains on bond buy</w:t>
      </w:r>
      <w:r w:rsidR="00A44BE0">
        <w:noBreakHyphen/>
      </w:r>
      <w:r w:rsidR="00473229">
        <w:t>back</w:t>
      </w:r>
      <w:r w:rsidR="009D1A98">
        <w:t>s</w:t>
      </w:r>
      <w:r w:rsidR="00271E39">
        <w:t>, as well as</w:t>
      </w:r>
      <w:r w:rsidR="00622180">
        <w:t xml:space="preserve"> </w:t>
      </w:r>
      <w:r w:rsidR="009C791D">
        <w:t xml:space="preserve">an </w:t>
      </w:r>
      <w:r w:rsidR="00373F70">
        <w:t>i</w:t>
      </w:r>
      <w:r w:rsidR="00373F70" w:rsidRPr="00373F70">
        <w:t xml:space="preserve">mproved net asset position </w:t>
      </w:r>
    </w:p>
    <w:p w14:paraId="5F2D64D0" w14:textId="115B9F95" w:rsidR="00876B7C" w:rsidRPr="004A7E07" w:rsidRDefault="00A40B1D" w:rsidP="004A7E07">
      <w:r>
        <w:br w:type="column"/>
      </w:r>
      <w:r w:rsidR="00373F70" w:rsidRPr="00373F70">
        <w:t xml:space="preserve">of </w:t>
      </w:r>
      <w:r w:rsidR="0093546F">
        <w:t xml:space="preserve">the </w:t>
      </w:r>
      <w:r w:rsidR="00373F70" w:rsidRPr="00373F70">
        <w:t>TAC due to</w:t>
      </w:r>
      <w:r w:rsidR="00954D34" w:rsidRPr="007E7F8B">
        <w:t xml:space="preserve"> favourable financial market performance and </w:t>
      </w:r>
      <w:r w:rsidR="00954D34">
        <w:t>higher</w:t>
      </w:r>
      <w:r w:rsidR="00954D34" w:rsidRPr="007E7F8B">
        <w:t xml:space="preserve"> discount rates</w:t>
      </w:r>
      <w:r w:rsidR="00954D34">
        <w:t xml:space="preserve">, partially offset by </w:t>
      </w:r>
      <w:r w:rsidR="00F052E6">
        <w:t xml:space="preserve">the impact of </w:t>
      </w:r>
      <w:r w:rsidR="00C0033A">
        <w:t>higher inflation expectations</w:t>
      </w:r>
      <w:r w:rsidR="0008362F">
        <w:t xml:space="preserve">. </w:t>
      </w:r>
      <w:r w:rsidR="00553851">
        <w:t>Also driving the increase w</w:t>
      </w:r>
      <w:r w:rsidR="00E41716">
        <w:t>ere</w:t>
      </w:r>
      <w:r w:rsidR="00FF4BD1">
        <w:t xml:space="preserve"> </w:t>
      </w:r>
      <w:r w:rsidR="00756488">
        <w:t>higher than expected financial assets mainly relating to</w:t>
      </w:r>
      <w:r w:rsidR="00B31F16">
        <w:t xml:space="preserve"> the </w:t>
      </w:r>
      <w:r w:rsidR="00B31F16" w:rsidRPr="003B1386">
        <w:t xml:space="preserve">higher than </w:t>
      </w:r>
      <w:r w:rsidR="00B31F16" w:rsidRPr="00040607">
        <w:t>forecast</w:t>
      </w:r>
      <w:r w:rsidR="00B31F16" w:rsidRPr="003B1386">
        <w:t xml:space="preserve"> net cashflows from operating activities</w:t>
      </w:r>
      <w:r w:rsidR="00B31F16" w:rsidRPr="00040607">
        <w:t xml:space="preserve"> surplus</w:t>
      </w:r>
      <w:r w:rsidR="00B31F16" w:rsidRPr="003B1386">
        <w:t>.</w:t>
      </w:r>
    </w:p>
    <w:p w14:paraId="28EDE21D" w14:textId="77777777" w:rsidR="00A20CD2" w:rsidRPr="004A7E07" w:rsidRDefault="00A20CD2" w:rsidP="00DE17A8">
      <w:pPr>
        <w:pStyle w:val="Heading2"/>
      </w:pPr>
      <w:r w:rsidRPr="004A7E07">
        <w:t>Liabilities</w:t>
      </w:r>
    </w:p>
    <w:p w14:paraId="49083080" w14:textId="734FECB1" w:rsidR="00A20CD2" w:rsidRPr="004A7E07" w:rsidRDefault="00A20CD2" w:rsidP="00561F6E">
      <w:pPr>
        <w:ind w:right="-213"/>
      </w:pPr>
      <w:r w:rsidRPr="00161DFC">
        <w:t xml:space="preserve">Total liabilities as at 30 June </w:t>
      </w:r>
      <w:r w:rsidR="005A6542" w:rsidRPr="00161DFC">
        <w:t>2024</w:t>
      </w:r>
      <w:r w:rsidRPr="00161DFC">
        <w:t xml:space="preserve"> were $2</w:t>
      </w:r>
      <w:r w:rsidR="001A5E9E" w:rsidRPr="00161DFC">
        <w:t>31.8</w:t>
      </w:r>
      <w:r w:rsidRPr="00161DFC">
        <w:t> billion, $</w:t>
      </w:r>
      <w:r w:rsidR="0013249B" w:rsidRPr="00161DFC">
        <w:t>27.4</w:t>
      </w:r>
      <w:r w:rsidRPr="00161DFC">
        <w:t> billion higher than the 202</w:t>
      </w:r>
      <w:r w:rsidR="00DD2EEE" w:rsidRPr="00161DFC">
        <w:t>2</w:t>
      </w:r>
      <w:r w:rsidRPr="00161DFC">
        <w:noBreakHyphen/>
        <w:t>2</w:t>
      </w:r>
      <w:r w:rsidR="00DD2EEE" w:rsidRPr="00161DFC">
        <w:t>3</w:t>
      </w:r>
      <w:r w:rsidRPr="00161DFC">
        <w:t xml:space="preserve"> outcome</w:t>
      </w:r>
      <w:r w:rsidR="00DD2EEE" w:rsidRPr="00161DFC">
        <w:t xml:space="preserve"> and</w:t>
      </w:r>
      <w:r w:rsidRPr="00161DFC">
        <w:t xml:space="preserve"> $</w:t>
      </w:r>
      <w:r w:rsidR="00DD2EEE" w:rsidRPr="00161DFC">
        <w:t>1.8</w:t>
      </w:r>
      <w:r w:rsidRPr="00161DFC">
        <w:t xml:space="preserve"> billion </w:t>
      </w:r>
      <w:r w:rsidR="00DD2EEE" w:rsidRPr="00161DFC">
        <w:t>high</w:t>
      </w:r>
      <w:r w:rsidRPr="00161DFC">
        <w:t xml:space="preserve">er than the revised budget. The </w:t>
      </w:r>
      <w:r w:rsidR="00917CA8" w:rsidRPr="00161DFC">
        <w:t>incr</w:t>
      </w:r>
      <w:r w:rsidR="004F0FC1" w:rsidRPr="00161DFC">
        <w:t>ease</w:t>
      </w:r>
      <w:r w:rsidRPr="00161DFC">
        <w:t xml:space="preserve"> compared with the revised budget mainly reflects </w:t>
      </w:r>
      <w:r w:rsidR="00160504" w:rsidRPr="00161DFC">
        <w:t xml:space="preserve">an increase in payables, including for </w:t>
      </w:r>
      <w:r w:rsidR="00AF02FD" w:rsidRPr="00161DFC">
        <w:t xml:space="preserve">accrued </w:t>
      </w:r>
      <w:r w:rsidR="000C7F03" w:rsidRPr="00161DFC">
        <w:t xml:space="preserve">local government </w:t>
      </w:r>
      <w:r w:rsidR="00AF02FD" w:rsidRPr="00161DFC">
        <w:t xml:space="preserve">grants </w:t>
      </w:r>
      <w:r w:rsidR="00A26F3C">
        <w:t>received from the Commonwealth in Jun</w:t>
      </w:r>
      <w:r w:rsidR="00AD07B3">
        <w:t>e</w:t>
      </w:r>
      <w:r w:rsidRPr="00161DFC">
        <w:t>,</w:t>
      </w:r>
      <w:r w:rsidR="00493169" w:rsidRPr="00161DFC">
        <w:t xml:space="preserve"> and higher borrowings</w:t>
      </w:r>
      <w:r w:rsidR="00AD07B3">
        <w:t>.</w:t>
      </w:r>
      <w:r w:rsidR="00493169" w:rsidRPr="004A7E07">
        <w:t xml:space="preserve"> </w:t>
      </w:r>
      <w:r w:rsidR="008F21F0" w:rsidRPr="004A7E07">
        <w:t xml:space="preserve">This was partially offset by </w:t>
      </w:r>
      <w:r w:rsidRPr="004A7E07">
        <w:t>a decrease in the State’s defined benefit superannuation liability due to an increase in the bond yields that underlie the key superannuation valuation assumption</w:t>
      </w:r>
      <w:r w:rsidR="00BB29A1" w:rsidRPr="004A7E07">
        <w:t>,</w:t>
      </w:r>
      <w:r w:rsidR="00FC0A46" w:rsidRPr="004A7E07" w:rsidDel="00EE5096">
        <w:t xml:space="preserve"> </w:t>
      </w:r>
      <w:r w:rsidR="00FC0A46" w:rsidRPr="004A7E07">
        <w:t>partially offset by</w:t>
      </w:r>
      <w:r w:rsidRPr="004A7E07">
        <w:t xml:space="preserve"> </w:t>
      </w:r>
      <w:r w:rsidR="00FC0A46" w:rsidRPr="004A7E07" w:rsidDel="00EE5096">
        <w:t>lower</w:t>
      </w:r>
      <w:r w:rsidRPr="004A7E07" w:rsidDel="00EE5096">
        <w:t xml:space="preserve"> than</w:t>
      </w:r>
      <w:r w:rsidRPr="004A7E07">
        <w:t xml:space="preserve"> expected investment returns on superannuation assets</w:t>
      </w:r>
      <w:r w:rsidR="00C46C74">
        <w:t xml:space="preserve"> between 31 March 2024 and 30 June 2024.</w:t>
      </w:r>
    </w:p>
    <w:p w14:paraId="5A3980A8" w14:textId="213F0C42" w:rsidR="00A20CD2" w:rsidRPr="006C13A6" w:rsidRDefault="00E0177B" w:rsidP="004A7E07">
      <w:r>
        <w:t>The increase in total</w:t>
      </w:r>
      <w:r w:rsidR="00A20CD2" w:rsidRPr="004A7E07">
        <w:t xml:space="preserve"> liabilities when compared with the 202</w:t>
      </w:r>
      <w:r w:rsidR="006C4E6C" w:rsidRPr="004A7E07">
        <w:t>2</w:t>
      </w:r>
      <w:r w:rsidR="00A20CD2" w:rsidRPr="004A7E07">
        <w:noBreakHyphen/>
        <w:t>2</w:t>
      </w:r>
      <w:r w:rsidR="006C4E6C" w:rsidRPr="004A7E07">
        <w:t>3</w:t>
      </w:r>
      <w:r w:rsidR="00A20CD2" w:rsidRPr="004A7E07">
        <w:t xml:space="preserve"> outcome</w:t>
      </w:r>
      <w:r w:rsidR="005E1E63">
        <w:t xml:space="preserve"> was</w:t>
      </w:r>
      <w:r w:rsidR="00A20CD2" w:rsidRPr="004A7E07">
        <w:t xml:space="preserve"> </w:t>
      </w:r>
      <w:r w:rsidR="00FB463E" w:rsidRPr="004A7E07">
        <w:t xml:space="preserve">primarily </w:t>
      </w:r>
      <w:r w:rsidR="00A20CD2" w:rsidRPr="004A7E07">
        <w:t>due to additional borrowings to finance the State’s capital program.</w:t>
      </w:r>
      <w:r w:rsidR="00A20CD2" w:rsidRPr="006C13A6">
        <w:t xml:space="preserve"> </w:t>
      </w:r>
    </w:p>
    <w:p w14:paraId="673D2E0B" w14:textId="77777777" w:rsidR="00A20CD2" w:rsidRPr="006C13A6" w:rsidRDefault="00A20CD2" w:rsidP="000E6CEF">
      <w:pPr>
        <w:pStyle w:val="Heading1"/>
      </w:pPr>
      <w:bookmarkStart w:id="25" w:name="_Toc176189334"/>
      <w:r w:rsidRPr="006C13A6">
        <w:lastRenderedPageBreak/>
        <w:t>Cash flows</w:t>
      </w:r>
      <w:bookmarkEnd w:id="25"/>
    </w:p>
    <w:p w14:paraId="311C53CF" w14:textId="77777777" w:rsidR="00A20CD2" w:rsidRPr="00EB1122" w:rsidRDefault="00A20CD2" w:rsidP="00F16223">
      <w:r w:rsidRPr="00EB1122">
        <w:t xml:space="preserve">Table 2.5 outlines the use of cash resources. It summarises cash generated through the operations of government departments and other general government sector agencies, and how the cash has been invested in fixed assets. </w:t>
      </w:r>
    </w:p>
    <w:p w14:paraId="26C7F0AF" w14:textId="761625AD" w:rsidR="00A20CD2" w:rsidRPr="00EB1122" w:rsidRDefault="00A20CD2" w:rsidP="00F16223">
      <w:r w:rsidRPr="00EB1122">
        <w:t>The net cash flows from operating activities surplus of $</w:t>
      </w:r>
      <w:r w:rsidR="005F469A" w:rsidRPr="00EB1122">
        <w:t>2.</w:t>
      </w:r>
      <w:r w:rsidR="00AE00F6">
        <w:t>6</w:t>
      </w:r>
      <w:r w:rsidRPr="00EB1122">
        <w:t> billion was an improvement of $</w:t>
      </w:r>
      <w:r w:rsidR="00540FA3" w:rsidRPr="00EB1122">
        <w:t>2.</w:t>
      </w:r>
      <w:r w:rsidR="00AE00F6">
        <w:t>2</w:t>
      </w:r>
      <w:r w:rsidRPr="00EB1122">
        <w:t> billion compared with the $</w:t>
      </w:r>
      <w:r w:rsidR="00BE4354" w:rsidRPr="00EB1122">
        <w:t>427 m</w:t>
      </w:r>
      <w:r w:rsidRPr="00EB1122">
        <w:t xml:space="preserve">illion surplus forecast in the </w:t>
      </w:r>
      <w:r w:rsidR="005A6542" w:rsidRPr="00EB1122">
        <w:rPr>
          <w:i/>
        </w:rPr>
        <w:t>2024</w:t>
      </w:r>
      <w:r w:rsidRPr="00EB1122">
        <w:rPr>
          <w:i/>
        </w:rPr>
        <w:noBreakHyphen/>
        <w:t>2</w:t>
      </w:r>
      <w:r w:rsidR="00FD2558" w:rsidRPr="00EB1122">
        <w:rPr>
          <w:i/>
        </w:rPr>
        <w:t>5</w:t>
      </w:r>
      <w:r w:rsidRPr="00EB1122">
        <w:rPr>
          <w:i/>
        </w:rPr>
        <w:t xml:space="preserve"> Budget</w:t>
      </w:r>
      <w:r w:rsidRPr="00EB1122">
        <w:t xml:space="preserve">. </w:t>
      </w:r>
      <w:r w:rsidR="000C56BC" w:rsidRPr="002F3709">
        <w:t>The improvement from the revised budget was primarily driven by</w:t>
      </w:r>
      <w:r w:rsidR="000C56BC">
        <w:t xml:space="preserve"> lower than forecast payments on goods and services and grants due to the timing of payments across departments. There were also higher grant receipts than forecast primarily due to </w:t>
      </w:r>
      <w:r w:rsidR="00A57DCD" w:rsidRPr="00A57DCD">
        <w:t xml:space="preserve">the Commonwealth bringing forward </w:t>
      </w:r>
      <w:r w:rsidR="007E13B6">
        <w:t xml:space="preserve">some of </w:t>
      </w:r>
      <w:r w:rsidR="00A57DCD" w:rsidRPr="00A57DCD">
        <w:t xml:space="preserve">the </w:t>
      </w:r>
      <w:r w:rsidR="00997759" w:rsidRPr="00997759">
        <w:t>2024</w:t>
      </w:r>
      <w:r w:rsidR="00997759">
        <w:t>-</w:t>
      </w:r>
      <w:r w:rsidR="00997759" w:rsidRPr="00997759">
        <w:t xml:space="preserve">25 local government grants </w:t>
      </w:r>
      <w:r w:rsidR="00272A49">
        <w:t>which were received on 28 June</w:t>
      </w:r>
      <w:r w:rsidR="00181ACF">
        <w:t xml:space="preserve"> 2024</w:t>
      </w:r>
      <w:r w:rsidR="000C56BC" w:rsidRPr="002F3709">
        <w:t>.</w:t>
      </w:r>
    </w:p>
    <w:p w14:paraId="5F694429" w14:textId="77777777" w:rsidR="00A20CD2" w:rsidRPr="00EB1122" w:rsidRDefault="00A20CD2" w:rsidP="00F16223">
      <w:pPr>
        <w:pStyle w:val="Heading1"/>
      </w:pPr>
    </w:p>
    <w:p w14:paraId="6468C9E2" w14:textId="566A8EBB" w:rsidR="00A20CD2" w:rsidRPr="00EB1122" w:rsidRDefault="00A20CD2" w:rsidP="00F16223">
      <w:r w:rsidRPr="00EB1122">
        <w:t xml:space="preserve">Compared with the previous year, the net cash flows from operating activities </w:t>
      </w:r>
      <w:r w:rsidR="001175CA" w:rsidRPr="00EB1122">
        <w:t>decreas</w:t>
      </w:r>
      <w:r w:rsidRPr="00EB1122">
        <w:t>ed by $</w:t>
      </w:r>
      <w:r w:rsidR="001175CA" w:rsidRPr="00EB1122">
        <w:t>1.</w:t>
      </w:r>
      <w:r w:rsidR="008A01CE">
        <w:t>6</w:t>
      </w:r>
      <w:r w:rsidRPr="00EB1122">
        <w:t xml:space="preserve"> billion from a </w:t>
      </w:r>
      <w:r w:rsidR="00A727B0" w:rsidRPr="00EB1122">
        <w:t>surplus</w:t>
      </w:r>
      <w:r w:rsidRPr="00EB1122">
        <w:t xml:space="preserve"> of $</w:t>
      </w:r>
      <w:r w:rsidR="00A727B0" w:rsidRPr="00EB1122">
        <w:t xml:space="preserve">4.3 </w:t>
      </w:r>
      <w:r w:rsidRPr="00EB1122">
        <w:t>billion. This was primarily driven by the upfront proceeds of $7.9 billion received</w:t>
      </w:r>
      <w:r w:rsidR="00FF098A" w:rsidRPr="00EB1122">
        <w:t xml:space="preserve"> in 2022-23</w:t>
      </w:r>
      <w:r w:rsidRPr="00EB1122">
        <w:t xml:space="preserve"> from the VicRoads Modernisation joint venture</w:t>
      </w:r>
      <w:r w:rsidR="007C3585" w:rsidRPr="00EB1122">
        <w:t xml:space="preserve">, partially offset </w:t>
      </w:r>
      <w:r w:rsidR="00535DA4" w:rsidRPr="00EB1122">
        <w:t xml:space="preserve">by </w:t>
      </w:r>
      <w:r w:rsidRPr="00EB1122">
        <w:t>the year-on-year improvement in net result from transactions.</w:t>
      </w:r>
    </w:p>
    <w:p w14:paraId="2315E002" w14:textId="515D1857" w:rsidR="00A20CD2" w:rsidRPr="006C13A6" w:rsidRDefault="00A20CD2" w:rsidP="00F16223">
      <w:r w:rsidRPr="00EB1122">
        <w:t>A detailed cash flow statement is provided in Chapter 4.</w:t>
      </w:r>
    </w:p>
    <w:p w14:paraId="193F7EB3"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33EC67EE" w14:textId="77777777" w:rsidR="00A20CD2" w:rsidRPr="00C9377B" w:rsidRDefault="00A20CD2" w:rsidP="00097095"/>
    <w:p w14:paraId="0F5BD335" w14:textId="77777777" w:rsidR="00A20CD2" w:rsidRDefault="00A20CD2" w:rsidP="00097095">
      <w:pPr>
        <w:pStyle w:val="TableHeading"/>
      </w:pPr>
      <w:r w:rsidRPr="006C13A6">
        <w:t>Table 2.5:</w:t>
      </w:r>
      <w:r w:rsidRPr="006C13A6">
        <w:tab/>
        <w:t>Application of cash resources</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2.xlsx|Table:App_cash_resources_GG|MergedHeadingRow:1"/>
      </w:tblPr>
      <w:tblGrid>
        <w:gridCol w:w="6917"/>
        <w:gridCol w:w="907"/>
        <w:gridCol w:w="907"/>
        <w:gridCol w:w="907"/>
      </w:tblGrid>
      <w:tr w:rsidR="00A929CA" w14:paraId="20C5AC2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5D29CBDB" w14:textId="77777777" w:rsidR="00A929CA" w:rsidRDefault="00A929CA"/>
        </w:tc>
        <w:tc>
          <w:tcPr>
            <w:tcW w:w="907" w:type="dxa"/>
          </w:tcPr>
          <w:p w14:paraId="277E692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3793BEED"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3A105CD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revised</w:t>
            </w:r>
          </w:p>
        </w:tc>
      </w:tr>
      <w:tr w:rsidR="00A929CA" w14:paraId="279C7C03" w14:textId="77777777">
        <w:tc>
          <w:tcPr>
            <w:cnfStyle w:val="001000000000" w:firstRow="0" w:lastRow="0" w:firstColumn="1" w:lastColumn="0" w:oddVBand="0" w:evenVBand="0" w:oddHBand="0" w:evenHBand="0" w:firstRowFirstColumn="0" w:firstRowLastColumn="0" w:lastRowFirstColumn="0" w:lastRowLastColumn="0"/>
            <w:tcW w:w="6917" w:type="dxa"/>
          </w:tcPr>
          <w:p w14:paraId="5A69E8B2" w14:textId="6C39F08B" w:rsidR="00A929CA" w:rsidRDefault="00B716C8">
            <w:r>
              <w:t xml:space="preserve">Net result from transactions – </w:t>
            </w:r>
            <w:r w:rsidR="00A77664">
              <w:t xml:space="preserve">Net </w:t>
            </w:r>
            <w:r>
              <w:t>operating balance</w:t>
            </w:r>
          </w:p>
        </w:tc>
        <w:tc>
          <w:tcPr>
            <w:tcW w:w="907" w:type="dxa"/>
          </w:tcPr>
          <w:p w14:paraId="2C10EC07" w14:textId="77777777" w:rsidR="00A929CA" w:rsidRDefault="00B716C8">
            <w:pPr>
              <w:cnfStyle w:val="000000000000" w:firstRow="0" w:lastRow="0" w:firstColumn="0" w:lastColumn="0" w:oddVBand="0" w:evenVBand="0" w:oddHBand="0" w:evenHBand="0" w:firstRowFirstColumn="0" w:firstRowLastColumn="0" w:lastRowFirstColumn="0" w:lastRowLastColumn="0"/>
            </w:pPr>
            <w:r>
              <w:t>(8 847)</w:t>
            </w:r>
          </w:p>
        </w:tc>
        <w:tc>
          <w:tcPr>
            <w:tcW w:w="907" w:type="dxa"/>
          </w:tcPr>
          <w:p w14:paraId="203B8995" w14:textId="77777777" w:rsidR="00A929CA" w:rsidRDefault="00B716C8">
            <w:pPr>
              <w:cnfStyle w:val="000000000000" w:firstRow="0" w:lastRow="0" w:firstColumn="0" w:lastColumn="0" w:oddVBand="0" w:evenVBand="0" w:oddHBand="0" w:evenHBand="0" w:firstRowFirstColumn="0" w:firstRowLastColumn="0" w:lastRowFirstColumn="0" w:lastRowLastColumn="0"/>
            </w:pPr>
            <w:r>
              <w:t>(4 223)</w:t>
            </w:r>
          </w:p>
        </w:tc>
        <w:tc>
          <w:tcPr>
            <w:tcW w:w="907" w:type="dxa"/>
          </w:tcPr>
          <w:p w14:paraId="2719E615" w14:textId="77777777" w:rsidR="00A929CA" w:rsidRDefault="00B716C8">
            <w:pPr>
              <w:cnfStyle w:val="000000000000" w:firstRow="0" w:lastRow="0" w:firstColumn="0" w:lastColumn="0" w:oddVBand="0" w:evenVBand="0" w:oddHBand="0" w:evenHBand="0" w:firstRowFirstColumn="0" w:firstRowLastColumn="0" w:lastRowFirstColumn="0" w:lastRowLastColumn="0"/>
            </w:pPr>
            <w:r>
              <w:t>(4 635)</w:t>
            </w:r>
          </w:p>
        </w:tc>
      </w:tr>
      <w:tr w:rsidR="00A929CA" w14:paraId="3BAC27E6"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394E4466" w14:textId="77777777" w:rsidR="00A929CA" w:rsidRDefault="00B716C8">
            <w:r>
              <w:t>Add back: non</w:t>
            </w:r>
            <w:r>
              <w:noBreakHyphen/>
              <w:t>cash revenues and expenses (net)</w:t>
            </w:r>
            <w:r>
              <w:rPr>
                <w:vertAlign w:val="superscript"/>
              </w:rPr>
              <w:t xml:space="preserve"> (a)</w:t>
            </w:r>
          </w:p>
        </w:tc>
        <w:tc>
          <w:tcPr>
            <w:tcW w:w="907" w:type="dxa"/>
            <w:tcBorders>
              <w:bottom w:val="single" w:sz="6" w:space="0" w:color="auto"/>
            </w:tcBorders>
          </w:tcPr>
          <w:p w14:paraId="0AA2D792" w14:textId="77777777" w:rsidR="00A929CA" w:rsidRDefault="00B716C8">
            <w:pPr>
              <w:cnfStyle w:val="000000000000" w:firstRow="0" w:lastRow="0" w:firstColumn="0" w:lastColumn="0" w:oddVBand="0" w:evenVBand="0" w:oddHBand="0" w:evenHBand="0" w:firstRowFirstColumn="0" w:firstRowLastColumn="0" w:lastRowFirstColumn="0" w:lastRowLastColumn="0"/>
            </w:pPr>
            <w:r>
              <w:t>13 097</w:t>
            </w:r>
          </w:p>
        </w:tc>
        <w:tc>
          <w:tcPr>
            <w:tcW w:w="907" w:type="dxa"/>
            <w:tcBorders>
              <w:bottom w:val="single" w:sz="6" w:space="0" w:color="auto"/>
            </w:tcBorders>
          </w:tcPr>
          <w:p w14:paraId="2434BFB4" w14:textId="77777777" w:rsidR="00A929CA" w:rsidRDefault="00B716C8">
            <w:pPr>
              <w:cnfStyle w:val="000000000000" w:firstRow="0" w:lastRow="0" w:firstColumn="0" w:lastColumn="0" w:oddVBand="0" w:evenVBand="0" w:oddHBand="0" w:evenHBand="0" w:firstRowFirstColumn="0" w:firstRowLastColumn="0" w:lastRowFirstColumn="0" w:lastRowLastColumn="0"/>
            </w:pPr>
            <w:r>
              <w:t>6 846</w:t>
            </w:r>
          </w:p>
        </w:tc>
        <w:tc>
          <w:tcPr>
            <w:tcW w:w="907" w:type="dxa"/>
            <w:tcBorders>
              <w:bottom w:val="single" w:sz="6" w:space="0" w:color="auto"/>
            </w:tcBorders>
          </w:tcPr>
          <w:p w14:paraId="16AB10B2" w14:textId="77777777" w:rsidR="00A929CA" w:rsidRDefault="00B716C8">
            <w:pPr>
              <w:cnfStyle w:val="000000000000" w:firstRow="0" w:lastRow="0" w:firstColumn="0" w:lastColumn="0" w:oddVBand="0" w:evenVBand="0" w:oddHBand="0" w:evenHBand="0" w:firstRowFirstColumn="0" w:firstRowLastColumn="0" w:lastRowFirstColumn="0" w:lastRowLastColumn="0"/>
            </w:pPr>
            <w:r>
              <w:t>5 062</w:t>
            </w:r>
          </w:p>
        </w:tc>
      </w:tr>
      <w:tr w:rsidR="00A929CA" w:rsidRPr="00A77664" w14:paraId="4FA636B3"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568374FA" w14:textId="77777777" w:rsidR="00A929CA" w:rsidRPr="00A77664" w:rsidRDefault="00B716C8">
            <w:pPr>
              <w:rPr>
                <w:b/>
                <w:bCs/>
              </w:rPr>
            </w:pPr>
            <w:r w:rsidRPr="00A77664">
              <w:rPr>
                <w:b/>
                <w:bCs/>
              </w:rPr>
              <w:t>Net cash flows from operating activities</w:t>
            </w:r>
          </w:p>
        </w:tc>
        <w:tc>
          <w:tcPr>
            <w:tcW w:w="907" w:type="dxa"/>
            <w:tcBorders>
              <w:top w:val="single" w:sz="6" w:space="0" w:color="auto"/>
            </w:tcBorders>
          </w:tcPr>
          <w:p w14:paraId="0C2B6D2C"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4 250</w:t>
            </w:r>
          </w:p>
        </w:tc>
        <w:tc>
          <w:tcPr>
            <w:tcW w:w="907" w:type="dxa"/>
            <w:tcBorders>
              <w:top w:val="single" w:sz="6" w:space="0" w:color="auto"/>
            </w:tcBorders>
          </w:tcPr>
          <w:p w14:paraId="7907D5F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2 623</w:t>
            </w:r>
          </w:p>
        </w:tc>
        <w:tc>
          <w:tcPr>
            <w:tcW w:w="907" w:type="dxa"/>
            <w:tcBorders>
              <w:top w:val="single" w:sz="6" w:space="0" w:color="auto"/>
            </w:tcBorders>
          </w:tcPr>
          <w:p w14:paraId="3CA98D8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427</w:t>
            </w:r>
          </w:p>
        </w:tc>
      </w:tr>
      <w:tr w:rsidR="00A929CA" w14:paraId="09AB39D6" w14:textId="77777777">
        <w:tc>
          <w:tcPr>
            <w:cnfStyle w:val="001000000000" w:firstRow="0" w:lastRow="0" w:firstColumn="1" w:lastColumn="0" w:oddVBand="0" w:evenVBand="0" w:oddHBand="0" w:evenHBand="0" w:firstRowFirstColumn="0" w:firstRowLastColumn="0" w:lastRowFirstColumn="0" w:lastRowLastColumn="0"/>
            <w:tcW w:w="6917" w:type="dxa"/>
          </w:tcPr>
          <w:p w14:paraId="368D4AA4" w14:textId="77777777" w:rsidR="00A929CA" w:rsidRDefault="00B716C8">
            <w:r>
              <w:t>Less:</w:t>
            </w:r>
          </w:p>
        </w:tc>
        <w:tc>
          <w:tcPr>
            <w:tcW w:w="907" w:type="dxa"/>
          </w:tcPr>
          <w:p w14:paraId="657558B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61D8FD8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C82315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rsidRPr="00A77664" w14:paraId="16064DA7" w14:textId="77777777">
        <w:tc>
          <w:tcPr>
            <w:cnfStyle w:val="001000000000" w:firstRow="0" w:lastRow="0" w:firstColumn="1" w:lastColumn="0" w:oddVBand="0" w:evenVBand="0" w:oddHBand="0" w:evenHBand="0" w:firstRowFirstColumn="0" w:firstRowLastColumn="0" w:lastRowFirstColumn="0" w:lastRowLastColumn="0"/>
            <w:tcW w:w="6917" w:type="dxa"/>
          </w:tcPr>
          <w:p w14:paraId="08D683D0" w14:textId="77777777" w:rsidR="00A929CA" w:rsidRPr="00A77664" w:rsidRDefault="00B716C8">
            <w:pPr>
              <w:rPr>
                <w:b/>
                <w:bCs/>
              </w:rPr>
            </w:pPr>
            <w:r w:rsidRPr="00A77664">
              <w:rPr>
                <w:b/>
                <w:bCs/>
              </w:rPr>
              <w:t>Net investment in fixed assets</w:t>
            </w:r>
          </w:p>
        </w:tc>
        <w:tc>
          <w:tcPr>
            <w:tcW w:w="907" w:type="dxa"/>
          </w:tcPr>
          <w:p w14:paraId="288B777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972CCD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42978A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27B77EE0" w14:textId="77777777">
        <w:tc>
          <w:tcPr>
            <w:cnfStyle w:val="001000000000" w:firstRow="0" w:lastRow="0" w:firstColumn="1" w:lastColumn="0" w:oddVBand="0" w:evenVBand="0" w:oddHBand="0" w:evenHBand="0" w:firstRowFirstColumn="0" w:firstRowLastColumn="0" w:lastRowFirstColumn="0" w:lastRowLastColumn="0"/>
            <w:tcW w:w="6917" w:type="dxa"/>
          </w:tcPr>
          <w:p w14:paraId="0ADDAEE0" w14:textId="77777777" w:rsidR="00A929CA" w:rsidRDefault="00B716C8">
            <w:r>
              <w:t>Purchases of non</w:t>
            </w:r>
            <w:r>
              <w:noBreakHyphen/>
              <w:t>financial assets</w:t>
            </w:r>
          </w:p>
        </w:tc>
        <w:tc>
          <w:tcPr>
            <w:tcW w:w="907" w:type="dxa"/>
          </w:tcPr>
          <w:p w14:paraId="758A8B7B" w14:textId="77777777" w:rsidR="00A929CA" w:rsidRDefault="00B716C8">
            <w:pPr>
              <w:cnfStyle w:val="000000000000" w:firstRow="0" w:lastRow="0" w:firstColumn="0" w:lastColumn="0" w:oddVBand="0" w:evenVBand="0" w:oddHBand="0" w:evenHBand="0" w:firstRowFirstColumn="0" w:firstRowLastColumn="0" w:lastRowFirstColumn="0" w:lastRowLastColumn="0"/>
            </w:pPr>
            <w:r>
              <w:t>16 273</w:t>
            </w:r>
          </w:p>
        </w:tc>
        <w:tc>
          <w:tcPr>
            <w:tcW w:w="907" w:type="dxa"/>
          </w:tcPr>
          <w:p w14:paraId="5F15F228" w14:textId="77777777" w:rsidR="00A929CA" w:rsidRDefault="00B716C8">
            <w:pPr>
              <w:cnfStyle w:val="000000000000" w:firstRow="0" w:lastRow="0" w:firstColumn="0" w:lastColumn="0" w:oddVBand="0" w:evenVBand="0" w:oddHBand="0" w:evenHBand="0" w:firstRowFirstColumn="0" w:firstRowLastColumn="0" w:lastRowFirstColumn="0" w:lastRowLastColumn="0"/>
            </w:pPr>
            <w:r>
              <w:t>17 375</w:t>
            </w:r>
          </w:p>
        </w:tc>
        <w:tc>
          <w:tcPr>
            <w:tcW w:w="907" w:type="dxa"/>
          </w:tcPr>
          <w:p w14:paraId="67F7C7C3" w14:textId="77777777" w:rsidR="00A929CA" w:rsidRDefault="00B716C8">
            <w:pPr>
              <w:cnfStyle w:val="000000000000" w:firstRow="0" w:lastRow="0" w:firstColumn="0" w:lastColumn="0" w:oddVBand="0" w:evenVBand="0" w:oddHBand="0" w:evenHBand="0" w:firstRowFirstColumn="0" w:firstRowLastColumn="0" w:lastRowFirstColumn="0" w:lastRowLastColumn="0"/>
            </w:pPr>
            <w:r>
              <w:t>17 860</w:t>
            </w:r>
          </w:p>
        </w:tc>
      </w:tr>
      <w:tr w:rsidR="00A929CA" w14:paraId="6E233ECB" w14:textId="77777777">
        <w:tc>
          <w:tcPr>
            <w:cnfStyle w:val="001000000000" w:firstRow="0" w:lastRow="0" w:firstColumn="1" w:lastColumn="0" w:oddVBand="0" w:evenVBand="0" w:oddHBand="0" w:evenHBand="0" w:firstRowFirstColumn="0" w:firstRowLastColumn="0" w:lastRowFirstColumn="0" w:lastRowLastColumn="0"/>
            <w:tcW w:w="6917" w:type="dxa"/>
          </w:tcPr>
          <w:p w14:paraId="458B1497" w14:textId="77777777" w:rsidR="00A929CA" w:rsidRDefault="00B716C8">
            <w:r>
              <w:t>Net cash flows from investments in financial assets for policy purposes</w:t>
            </w:r>
          </w:p>
        </w:tc>
        <w:tc>
          <w:tcPr>
            <w:tcW w:w="907" w:type="dxa"/>
          </w:tcPr>
          <w:p w14:paraId="03A1CE0F" w14:textId="77777777" w:rsidR="00A929CA" w:rsidRDefault="00B716C8">
            <w:pPr>
              <w:cnfStyle w:val="000000000000" w:firstRow="0" w:lastRow="0" w:firstColumn="0" w:lastColumn="0" w:oddVBand="0" w:evenVBand="0" w:oddHBand="0" w:evenHBand="0" w:firstRowFirstColumn="0" w:firstRowLastColumn="0" w:lastRowFirstColumn="0" w:lastRowLastColumn="0"/>
            </w:pPr>
            <w:r>
              <w:t>1 625</w:t>
            </w:r>
          </w:p>
        </w:tc>
        <w:tc>
          <w:tcPr>
            <w:tcW w:w="907" w:type="dxa"/>
          </w:tcPr>
          <w:p w14:paraId="716AC9D2" w14:textId="77777777" w:rsidR="00A929CA" w:rsidRDefault="00B716C8">
            <w:pPr>
              <w:cnfStyle w:val="000000000000" w:firstRow="0" w:lastRow="0" w:firstColumn="0" w:lastColumn="0" w:oddVBand="0" w:evenVBand="0" w:oddHBand="0" w:evenHBand="0" w:firstRowFirstColumn="0" w:firstRowLastColumn="0" w:lastRowFirstColumn="0" w:lastRowLastColumn="0"/>
            </w:pPr>
            <w:r>
              <w:t>2 331</w:t>
            </w:r>
          </w:p>
        </w:tc>
        <w:tc>
          <w:tcPr>
            <w:tcW w:w="907" w:type="dxa"/>
          </w:tcPr>
          <w:p w14:paraId="28CD7C38" w14:textId="77777777" w:rsidR="00A929CA" w:rsidRDefault="00B716C8">
            <w:pPr>
              <w:cnfStyle w:val="000000000000" w:firstRow="0" w:lastRow="0" w:firstColumn="0" w:lastColumn="0" w:oddVBand="0" w:evenVBand="0" w:oddHBand="0" w:evenHBand="0" w:firstRowFirstColumn="0" w:firstRowLastColumn="0" w:lastRowFirstColumn="0" w:lastRowLastColumn="0"/>
            </w:pPr>
            <w:r>
              <w:t>2 479</w:t>
            </w:r>
          </w:p>
        </w:tc>
      </w:tr>
      <w:tr w:rsidR="00A929CA" w14:paraId="23550D38"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592CD267" w14:textId="77777777" w:rsidR="00A929CA" w:rsidRDefault="00B716C8">
            <w:r>
              <w:t>Sales of non</w:t>
            </w:r>
            <w:r>
              <w:noBreakHyphen/>
              <w:t>financial assets</w:t>
            </w:r>
          </w:p>
        </w:tc>
        <w:tc>
          <w:tcPr>
            <w:tcW w:w="907" w:type="dxa"/>
            <w:tcBorders>
              <w:bottom w:val="single" w:sz="6" w:space="0" w:color="auto"/>
            </w:tcBorders>
          </w:tcPr>
          <w:p w14:paraId="27909F8C" w14:textId="77777777" w:rsidR="00A929CA" w:rsidRDefault="00B716C8">
            <w:pPr>
              <w:cnfStyle w:val="000000000000" w:firstRow="0" w:lastRow="0" w:firstColumn="0" w:lastColumn="0" w:oddVBand="0" w:evenVBand="0" w:oddHBand="0" w:evenHBand="0" w:firstRowFirstColumn="0" w:firstRowLastColumn="0" w:lastRowFirstColumn="0" w:lastRowLastColumn="0"/>
            </w:pPr>
            <w:r>
              <w:t>(325)</w:t>
            </w:r>
          </w:p>
        </w:tc>
        <w:tc>
          <w:tcPr>
            <w:tcW w:w="907" w:type="dxa"/>
            <w:tcBorders>
              <w:bottom w:val="single" w:sz="6" w:space="0" w:color="auto"/>
            </w:tcBorders>
          </w:tcPr>
          <w:p w14:paraId="72458770" w14:textId="77777777" w:rsidR="00A929CA" w:rsidRDefault="00B716C8">
            <w:pPr>
              <w:cnfStyle w:val="000000000000" w:firstRow="0" w:lastRow="0" w:firstColumn="0" w:lastColumn="0" w:oddVBand="0" w:evenVBand="0" w:oddHBand="0" w:evenHBand="0" w:firstRowFirstColumn="0" w:firstRowLastColumn="0" w:lastRowFirstColumn="0" w:lastRowLastColumn="0"/>
            </w:pPr>
            <w:r>
              <w:t>(319)</w:t>
            </w:r>
          </w:p>
        </w:tc>
        <w:tc>
          <w:tcPr>
            <w:tcW w:w="907" w:type="dxa"/>
            <w:tcBorders>
              <w:bottom w:val="single" w:sz="6" w:space="0" w:color="auto"/>
            </w:tcBorders>
          </w:tcPr>
          <w:p w14:paraId="7069BBC3" w14:textId="77777777" w:rsidR="00A929CA" w:rsidRDefault="00B716C8">
            <w:pPr>
              <w:cnfStyle w:val="000000000000" w:firstRow="0" w:lastRow="0" w:firstColumn="0" w:lastColumn="0" w:oddVBand="0" w:evenVBand="0" w:oddHBand="0" w:evenHBand="0" w:firstRowFirstColumn="0" w:firstRowLastColumn="0" w:lastRowFirstColumn="0" w:lastRowLastColumn="0"/>
            </w:pPr>
            <w:r>
              <w:t>(537)</w:t>
            </w:r>
          </w:p>
        </w:tc>
      </w:tr>
      <w:tr w:rsidR="00A929CA" w:rsidRPr="00A77664" w14:paraId="66B3620D"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10E8EE0B" w14:textId="77777777" w:rsidR="00A929CA" w:rsidRPr="00A77664" w:rsidRDefault="00B716C8">
            <w:pPr>
              <w:rPr>
                <w:b/>
                <w:bCs/>
              </w:rPr>
            </w:pPr>
            <w:r w:rsidRPr="00A77664">
              <w:rPr>
                <w:b/>
                <w:bCs/>
              </w:rPr>
              <w:t>Net investment in fixed assets</w:t>
            </w:r>
          </w:p>
        </w:tc>
        <w:tc>
          <w:tcPr>
            <w:tcW w:w="907" w:type="dxa"/>
            <w:tcBorders>
              <w:top w:val="single" w:sz="6" w:space="0" w:color="auto"/>
            </w:tcBorders>
          </w:tcPr>
          <w:p w14:paraId="5300E78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17 573</w:t>
            </w:r>
          </w:p>
        </w:tc>
        <w:tc>
          <w:tcPr>
            <w:tcW w:w="907" w:type="dxa"/>
            <w:tcBorders>
              <w:top w:val="single" w:sz="6" w:space="0" w:color="auto"/>
            </w:tcBorders>
          </w:tcPr>
          <w:p w14:paraId="64BEDD1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19 387</w:t>
            </w:r>
          </w:p>
        </w:tc>
        <w:tc>
          <w:tcPr>
            <w:tcW w:w="907" w:type="dxa"/>
            <w:tcBorders>
              <w:top w:val="single" w:sz="6" w:space="0" w:color="auto"/>
            </w:tcBorders>
          </w:tcPr>
          <w:p w14:paraId="09358EC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19 802</w:t>
            </w:r>
          </w:p>
        </w:tc>
      </w:tr>
      <w:tr w:rsidR="00A929CA" w14:paraId="25287CB4" w14:textId="77777777">
        <w:tc>
          <w:tcPr>
            <w:cnfStyle w:val="001000000000" w:firstRow="0" w:lastRow="0" w:firstColumn="1" w:lastColumn="0" w:oddVBand="0" w:evenVBand="0" w:oddHBand="0" w:evenHBand="0" w:firstRowFirstColumn="0" w:firstRowLastColumn="0" w:lastRowFirstColumn="0" w:lastRowLastColumn="0"/>
            <w:tcW w:w="6917" w:type="dxa"/>
          </w:tcPr>
          <w:p w14:paraId="0AC56CEF" w14:textId="77777777" w:rsidR="00A929CA" w:rsidRDefault="00B716C8">
            <w:r>
              <w:t>Leases and service concession arrangements</w:t>
            </w:r>
          </w:p>
        </w:tc>
        <w:tc>
          <w:tcPr>
            <w:tcW w:w="907" w:type="dxa"/>
          </w:tcPr>
          <w:p w14:paraId="52F0C8FE" w14:textId="77777777" w:rsidR="00A929CA" w:rsidRDefault="00B716C8">
            <w:pPr>
              <w:cnfStyle w:val="000000000000" w:firstRow="0" w:lastRow="0" w:firstColumn="0" w:lastColumn="0" w:oddVBand="0" w:evenVBand="0" w:oddHBand="0" w:evenHBand="0" w:firstRowFirstColumn="0" w:firstRowLastColumn="0" w:lastRowFirstColumn="0" w:lastRowLastColumn="0"/>
            </w:pPr>
            <w:r>
              <w:t>2 083</w:t>
            </w:r>
          </w:p>
        </w:tc>
        <w:tc>
          <w:tcPr>
            <w:tcW w:w="907" w:type="dxa"/>
          </w:tcPr>
          <w:p w14:paraId="7A5B8CA4" w14:textId="77777777" w:rsidR="00A929CA" w:rsidRDefault="00B716C8">
            <w:pPr>
              <w:cnfStyle w:val="000000000000" w:firstRow="0" w:lastRow="0" w:firstColumn="0" w:lastColumn="0" w:oddVBand="0" w:evenVBand="0" w:oddHBand="0" w:evenHBand="0" w:firstRowFirstColumn="0" w:firstRowLastColumn="0" w:lastRowFirstColumn="0" w:lastRowLastColumn="0"/>
            </w:pPr>
            <w:r>
              <w:t>2 888</w:t>
            </w:r>
          </w:p>
        </w:tc>
        <w:tc>
          <w:tcPr>
            <w:tcW w:w="907" w:type="dxa"/>
          </w:tcPr>
          <w:p w14:paraId="252F5DA6" w14:textId="77777777" w:rsidR="00A929CA" w:rsidRDefault="00B716C8">
            <w:pPr>
              <w:cnfStyle w:val="000000000000" w:firstRow="0" w:lastRow="0" w:firstColumn="0" w:lastColumn="0" w:oddVBand="0" w:evenVBand="0" w:oddHBand="0" w:evenHBand="0" w:firstRowFirstColumn="0" w:firstRowLastColumn="0" w:lastRowFirstColumn="0" w:lastRowLastColumn="0"/>
            </w:pPr>
            <w:r>
              <w:t>2 629</w:t>
            </w:r>
          </w:p>
        </w:tc>
      </w:tr>
      <w:tr w:rsidR="00A929CA" w14:paraId="39FDD01F"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1D44BF3D" w14:textId="77777777" w:rsidR="00A929CA" w:rsidRDefault="00B716C8">
            <w:r>
              <w:t>Other movements</w:t>
            </w:r>
          </w:p>
        </w:tc>
        <w:tc>
          <w:tcPr>
            <w:tcW w:w="907" w:type="dxa"/>
            <w:tcBorders>
              <w:bottom w:val="single" w:sz="6" w:space="0" w:color="auto"/>
            </w:tcBorders>
          </w:tcPr>
          <w:p w14:paraId="71694353" w14:textId="77777777" w:rsidR="00A929CA" w:rsidRDefault="00B716C8">
            <w:pPr>
              <w:cnfStyle w:val="000000000000" w:firstRow="0" w:lastRow="0" w:firstColumn="0" w:lastColumn="0" w:oddVBand="0" w:evenVBand="0" w:oddHBand="0" w:evenHBand="0" w:firstRowFirstColumn="0" w:firstRowLastColumn="0" w:lastRowFirstColumn="0" w:lastRowLastColumn="0"/>
            </w:pPr>
            <w:r>
              <w:t>(330)</w:t>
            </w:r>
          </w:p>
        </w:tc>
        <w:tc>
          <w:tcPr>
            <w:tcW w:w="907" w:type="dxa"/>
            <w:tcBorders>
              <w:bottom w:val="single" w:sz="6" w:space="0" w:color="auto"/>
            </w:tcBorders>
          </w:tcPr>
          <w:p w14:paraId="6E48C1E2" w14:textId="77777777" w:rsidR="00A929CA" w:rsidRDefault="00B716C8">
            <w:pPr>
              <w:cnfStyle w:val="000000000000" w:firstRow="0" w:lastRow="0" w:firstColumn="0" w:lastColumn="0" w:oddVBand="0" w:evenVBand="0" w:oddHBand="0" w:evenHBand="0" w:firstRowFirstColumn="0" w:firstRowLastColumn="0" w:lastRowFirstColumn="0" w:lastRowLastColumn="0"/>
            </w:pPr>
            <w:r>
              <w:t>(1 455)</w:t>
            </w:r>
          </w:p>
        </w:tc>
        <w:tc>
          <w:tcPr>
            <w:tcW w:w="907" w:type="dxa"/>
            <w:tcBorders>
              <w:bottom w:val="single" w:sz="6" w:space="0" w:color="auto"/>
            </w:tcBorders>
          </w:tcPr>
          <w:p w14:paraId="7842E951" w14:textId="77777777" w:rsidR="00A929CA" w:rsidRDefault="00B716C8">
            <w:pPr>
              <w:cnfStyle w:val="000000000000" w:firstRow="0" w:lastRow="0" w:firstColumn="0" w:lastColumn="0" w:oddVBand="0" w:evenVBand="0" w:oddHBand="0" w:evenHBand="0" w:firstRowFirstColumn="0" w:firstRowLastColumn="0" w:lastRowFirstColumn="0" w:lastRowLastColumn="0"/>
            </w:pPr>
            <w:r>
              <w:t>(1 173)</w:t>
            </w:r>
          </w:p>
        </w:tc>
      </w:tr>
      <w:tr w:rsidR="00A929CA" w:rsidRPr="00A77664" w14:paraId="79A5E811" w14:textId="77777777" w:rsidTr="00A929CA">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bottom w:val="single" w:sz="12" w:space="0" w:color="auto"/>
            </w:tcBorders>
          </w:tcPr>
          <w:p w14:paraId="59260D4D" w14:textId="77777777" w:rsidR="00A929CA" w:rsidRPr="00A77664" w:rsidRDefault="00B716C8">
            <w:pPr>
              <w:rPr>
                <w:b/>
                <w:bCs/>
              </w:rPr>
            </w:pPr>
            <w:r w:rsidRPr="00A77664">
              <w:rPr>
                <w:b/>
                <w:bCs/>
              </w:rPr>
              <w:t>Decrease/(increase) in net debt</w:t>
            </w:r>
          </w:p>
        </w:tc>
        <w:tc>
          <w:tcPr>
            <w:tcW w:w="907" w:type="dxa"/>
            <w:tcBorders>
              <w:top w:val="single" w:sz="6" w:space="0" w:color="auto"/>
              <w:bottom w:val="single" w:sz="12" w:space="0" w:color="auto"/>
            </w:tcBorders>
          </w:tcPr>
          <w:p w14:paraId="23D92D3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(15 077)</w:t>
            </w:r>
          </w:p>
        </w:tc>
        <w:tc>
          <w:tcPr>
            <w:tcW w:w="907" w:type="dxa"/>
            <w:tcBorders>
              <w:top w:val="single" w:sz="6" w:space="0" w:color="auto"/>
              <w:bottom w:val="single" w:sz="12" w:space="0" w:color="auto"/>
            </w:tcBorders>
          </w:tcPr>
          <w:p w14:paraId="5DA8ACE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(18 197)</w:t>
            </w:r>
          </w:p>
        </w:tc>
        <w:tc>
          <w:tcPr>
            <w:tcW w:w="907" w:type="dxa"/>
            <w:tcBorders>
              <w:top w:val="single" w:sz="6" w:space="0" w:color="auto"/>
              <w:bottom w:val="single" w:sz="12" w:space="0" w:color="auto"/>
            </w:tcBorders>
          </w:tcPr>
          <w:p w14:paraId="2AFE523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(20 830)</w:t>
            </w:r>
          </w:p>
        </w:tc>
      </w:tr>
    </w:tbl>
    <w:p w14:paraId="2F8CB6DB" w14:textId="25C8F9FF" w:rsidR="00A20CD2" w:rsidRPr="006C13A6" w:rsidRDefault="00A20CD2" w:rsidP="00097095">
      <w:pPr>
        <w:pStyle w:val="Note"/>
        <w:ind w:left="0" w:firstLine="0"/>
      </w:pPr>
      <w:r w:rsidRPr="006C13A6">
        <w:t>Note:</w:t>
      </w:r>
    </w:p>
    <w:p w14:paraId="444FCDAB" w14:textId="53A17427" w:rsidR="00A20CD2" w:rsidRPr="006C13A6" w:rsidRDefault="00A20CD2" w:rsidP="00097095">
      <w:pPr>
        <w:pStyle w:val="Note"/>
      </w:pPr>
      <w:r w:rsidRPr="006C13A6">
        <w:t xml:space="preserve">(a) </w:t>
      </w:r>
      <w:r w:rsidRPr="006C13A6">
        <w:tab/>
        <w:t xml:space="preserve"> Includes depreciation, prepayments and movements in the unfunded superannuation liability and liability for employee benefits, as well as operating cash flows not required to be recognised in the operating statement for the respective year. </w:t>
      </w:r>
    </w:p>
    <w:p w14:paraId="0423B627" w14:textId="77777777" w:rsidR="00A20CD2" w:rsidRPr="006C13A6" w:rsidRDefault="00A20CD2" w:rsidP="00097095"/>
    <w:p w14:paraId="690FB900" w14:textId="77777777" w:rsidR="00A20CD2" w:rsidRPr="006C13A6" w:rsidRDefault="00A20CD2" w:rsidP="00097095"/>
    <w:p w14:paraId="1B39361B" w14:textId="77777777" w:rsidR="00A20CD2" w:rsidRPr="006C13A6" w:rsidRDefault="00A20CD2" w:rsidP="00097095">
      <w:r w:rsidRPr="006C13A6">
        <w:t xml:space="preserve"> </w:t>
      </w:r>
    </w:p>
    <w:p w14:paraId="7CDD5C02" w14:textId="77777777" w:rsidR="00A20CD2" w:rsidRPr="005E69B6" w:rsidRDefault="00A20CD2" w:rsidP="007A6FD4">
      <w:pPr>
        <w:pStyle w:val="Heading1"/>
        <w:pageBreakBefore/>
      </w:pPr>
      <w:bookmarkStart w:id="26" w:name="_Toc176189335"/>
      <w:r w:rsidRPr="005E69B6">
        <w:lastRenderedPageBreak/>
        <w:t>Government infrastructure investment</w:t>
      </w:r>
      <w:bookmarkEnd w:id="26"/>
    </w:p>
    <w:p w14:paraId="531FAD64" w14:textId="77777777" w:rsidR="00A20CD2" w:rsidRPr="005E69B6" w:rsidRDefault="00A20CD2" w:rsidP="007A6FD4">
      <w:pPr>
        <w:sectPr w:rsidR="00A20CD2" w:rsidRPr="005E69B6" w:rsidSect="00760D40">
          <w:type w:val="continuous"/>
          <w:pgSz w:w="11906" w:h="16838" w:code="9"/>
          <w:pgMar w:top="1134" w:right="1134" w:bottom="1134" w:left="1134" w:header="624" w:footer="567" w:gutter="0"/>
          <w:cols w:space="708"/>
          <w:docGrid w:linePitch="360"/>
        </w:sectPr>
      </w:pPr>
    </w:p>
    <w:p w14:paraId="014BA821" w14:textId="77777777" w:rsidR="00A20CD2" w:rsidRPr="005E69B6" w:rsidRDefault="00A20CD2" w:rsidP="00097095">
      <w:r w:rsidRPr="005E69B6">
        <w:t xml:space="preserve">Infrastructure supports delivery of high-quality services to the community. It has a significant and ongoing impact on state and national productivity and generates significant direct and indirect employment and wider economic benefits. </w:t>
      </w:r>
    </w:p>
    <w:p w14:paraId="6864B989" w14:textId="64183F59" w:rsidR="00CF1E7C" w:rsidRDefault="00A20CD2" w:rsidP="00097095">
      <w:r w:rsidRPr="005E69B6">
        <w:t>Government infrastructure investment (GII), which includes general government net infrastructure investment (net of asset sales) and estimated construction related cash outflows for Partnerships Victoria projects, was $2</w:t>
      </w:r>
      <w:r w:rsidR="000D6E91" w:rsidRPr="005E69B6">
        <w:t>4</w:t>
      </w:r>
      <w:r w:rsidRPr="005E69B6">
        <w:t>.</w:t>
      </w:r>
      <w:r w:rsidR="00245E68">
        <w:t>2</w:t>
      </w:r>
      <w:r w:rsidRPr="005E69B6">
        <w:t xml:space="preserve"> billion in </w:t>
      </w:r>
      <w:r w:rsidR="005A6542" w:rsidRPr="005E69B6">
        <w:t>2023</w:t>
      </w:r>
      <w:r w:rsidRPr="005E69B6">
        <w:noBreakHyphen/>
        <w:t>2</w:t>
      </w:r>
      <w:r w:rsidR="00FD2558" w:rsidRPr="005E69B6">
        <w:t>4</w:t>
      </w:r>
      <w:r w:rsidRPr="005E69B6">
        <w:t xml:space="preserve">. </w:t>
      </w:r>
    </w:p>
    <w:p w14:paraId="44CDF2EA" w14:textId="3CF614CD" w:rsidR="00A20CD2" w:rsidRDefault="00CF1E7C" w:rsidP="00097095">
      <w:r>
        <w:br w:type="column"/>
      </w:r>
      <w:r w:rsidR="00A20CD2" w:rsidRPr="005E69B6">
        <w:t xml:space="preserve">This </w:t>
      </w:r>
      <w:r w:rsidR="00241DF9" w:rsidRPr="005E69B6">
        <w:t>was higher</w:t>
      </w:r>
      <w:r w:rsidR="00A20CD2" w:rsidRPr="005E69B6">
        <w:t xml:space="preserve"> than the revised budget of $2</w:t>
      </w:r>
      <w:r w:rsidR="00241DF9" w:rsidRPr="005E69B6">
        <w:t>4</w:t>
      </w:r>
      <w:r w:rsidR="00A20CD2" w:rsidRPr="005E69B6">
        <w:t xml:space="preserve"> billion published in the </w:t>
      </w:r>
      <w:r w:rsidR="005A6542" w:rsidRPr="005E69B6">
        <w:rPr>
          <w:i/>
        </w:rPr>
        <w:t>2024</w:t>
      </w:r>
      <w:r w:rsidR="00A20CD2" w:rsidRPr="005E69B6">
        <w:rPr>
          <w:i/>
        </w:rPr>
        <w:noBreakHyphen/>
        <w:t>2</w:t>
      </w:r>
      <w:r w:rsidR="00FD2558" w:rsidRPr="005E69B6">
        <w:rPr>
          <w:i/>
        </w:rPr>
        <w:t>5</w:t>
      </w:r>
      <w:r w:rsidR="00A20CD2" w:rsidRPr="005E69B6">
        <w:rPr>
          <w:i/>
        </w:rPr>
        <w:t xml:space="preserve"> Budget</w:t>
      </w:r>
      <w:r w:rsidR="00A65EEE">
        <w:t>,</w:t>
      </w:r>
      <w:r w:rsidR="00BA3DAA">
        <w:t xml:space="preserve"> </w:t>
      </w:r>
      <w:r w:rsidR="007217D0" w:rsidRPr="007217D0">
        <w:t>driven by</w:t>
      </w:r>
      <w:r w:rsidR="00BA3DAA">
        <w:t xml:space="preserve"> high levels of </w:t>
      </w:r>
      <w:r w:rsidR="007C56B4">
        <w:t>activity and</w:t>
      </w:r>
      <w:r w:rsidR="00BB5381" w:rsidRPr="00BB5381">
        <w:t xml:space="preserve"> the fair value of assets and services received free of charge under the Metro Tunnel service concession arrangement</w:t>
      </w:r>
      <w:r w:rsidR="007217D0" w:rsidRPr="007217D0">
        <w:t xml:space="preserve"> </w:t>
      </w:r>
      <w:r w:rsidR="00601D2C" w:rsidRPr="00601D2C">
        <w:t xml:space="preserve">reflecting adjustments for actual costs </w:t>
      </w:r>
      <w:r w:rsidR="007217D0" w:rsidRPr="007217D0">
        <w:t>and in</w:t>
      </w:r>
      <w:r w:rsidR="001D1B20">
        <w:noBreakHyphen/>
      </w:r>
      <w:r w:rsidR="007217D0" w:rsidRPr="007217D0">
        <w:t>principle alignment on contract ma</w:t>
      </w:r>
      <w:r w:rsidR="00A60A09">
        <w:t>t</w:t>
      </w:r>
      <w:r w:rsidR="007217D0" w:rsidRPr="007217D0">
        <w:t>ters for this project</w:t>
      </w:r>
      <w:r w:rsidR="00743A2A" w:rsidRPr="005E69B6">
        <w:t xml:space="preserve">. </w:t>
      </w:r>
      <w:r w:rsidR="00A20CD2" w:rsidRPr="005E69B6">
        <w:t>Compared with the previous year, GII increased by $</w:t>
      </w:r>
      <w:r w:rsidR="00743B81" w:rsidRPr="005E69B6">
        <w:t>2.</w:t>
      </w:r>
      <w:r w:rsidR="001B7987">
        <w:t>4</w:t>
      </w:r>
      <w:r w:rsidR="00A20CD2" w:rsidRPr="005E69B6">
        <w:t> billion, largely due to extensive capital infrastructure investment in the transport, education, housing and health sectors.</w:t>
      </w:r>
      <w:r w:rsidR="00A20CD2" w:rsidRPr="006C13A6">
        <w:t xml:space="preserve"> </w:t>
      </w:r>
    </w:p>
    <w:p w14:paraId="39DE5DBF" w14:textId="77777777" w:rsidR="008D3F07" w:rsidRPr="006C13A6" w:rsidRDefault="008D3F07" w:rsidP="00097095"/>
    <w:p w14:paraId="2BECD7D8"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tbl>
      <w:tblPr>
        <w:tblStyle w:val="TableGridLight"/>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09"/>
        <w:gridCol w:w="4809"/>
      </w:tblGrid>
      <w:tr w:rsidR="00113293" w:rsidRPr="00113293" w14:paraId="34A3EAE4" w14:textId="77777777" w:rsidTr="002B2299">
        <w:tc>
          <w:tcPr>
            <w:tcW w:w="9618" w:type="dxa"/>
            <w:gridSpan w:val="2"/>
            <w:shd w:val="clear" w:color="auto" w:fill="F2F2F2" w:themeFill="background1" w:themeFillShade="F2"/>
          </w:tcPr>
          <w:p w14:paraId="5024F3A5" w14:textId="1E6EBB95" w:rsidR="00113293" w:rsidRPr="00113293" w:rsidRDefault="00113293" w:rsidP="00113293">
            <w:pPr>
              <w:pStyle w:val="TableHeading"/>
            </w:pPr>
            <w:bookmarkStart w:id="27" w:name="_Hlk167445503"/>
            <w:r w:rsidRPr="00113293">
              <w:t>The Government’s infrastructure scorecard 2023</w:t>
            </w:r>
            <w:r w:rsidRPr="00113293">
              <w:noBreakHyphen/>
              <w:t>24</w:t>
            </w:r>
          </w:p>
        </w:tc>
      </w:tr>
      <w:tr w:rsidR="00113293" w:rsidRPr="00593DE2" w14:paraId="583C1D1A" w14:textId="77777777" w:rsidTr="002B2299">
        <w:tc>
          <w:tcPr>
            <w:tcW w:w="4809" w:type="dxa"/>
            <w:shd w:val="clear" w:color="auto" w:fill="F2F2F2" w:themeFill="background1" w:themeFillShade="F2"/>
          </w:tcPr>
          <w:p w14:paraId="0F770087" w14:textId="3B6518E8" w:rsidR="00113293" w:rsidRPr="00593DE2" w:rsidRDefault="00113293" w:rsidP="00113293">
            <w:pPr>
              <w:rPr>
                <w:sz w:val="20"/>
                <w:szCs w:val="20"/>
              </w:rPr>
            </w:pPr>
            <w:r w:rsidRPr="00593DE2">
              <w:rPr>
                <w:sz w:val="20"/>
                <w:szCs w:val="20"/>
              </w:rPr>
              <w:t>Major projects completed during the year include:</w:t>
            </w:r>
          </w:p>
        </w:tc>
        <w:tc>
          <w:tcPr>
            <w:tcW w:w="4809" w:type="dxa"/>
            <w:shd w:val="clear" w:color="auto" w:fill="F2F2F2" w:themeFill="background1" w:themeFillShade="F2"/>
          </w:tcPr>
          <w:p w14:paraId="635BEA65" w14:textId="77777777" w:rsidR="00113293" w:rsidRPr="00593DE2" w:rsidRDefault="00113293" w:rsidP="00113293">
            <w:pPr>
              <w:rPr>
                <w:sz w:val="20"/>
                <w:szCs w:val="20"/>
              </w:rPr>
            </w:pPr>
          </w:p>
        </w:tc>
      </w:tr>
      <w:tr w:rsidR="00113293" w:rsidRPr="00593DE2" w14:paraId="59EB46FC" w14:textId="77777777" w:rsidTr="002B2299">
        <w:tc>
          <w:tcPr>
            <w:tcW w:w="4809" w:type="dxa"/>
            <w:shd w:val="clear" w:color="auto" w:fill="F2F2F2" w:themeFill="background1" w:themeFillShade="F2"/>
          </w:tcPr>
          <w:p w14:paraId="7F9908E3" w14:textId="77777777" w:rsidR="00622D21" w:rsidRPr="00544AE9" w:rsidRDefault="00622D21" w:rsidP="000D758B">
            <w:pPr>
              <w:pStyle w:val="ListBullet"/>
              <w:rPr>
                <w:sz w:val="20"/>
                <w:szCs w:val="20"/>
              </w:rPr>
            </w:pPr>
            <w:r w:rsidRPr="00544AE9">
              <w:rPr>
                <w:sz w:val="20"/>
                <w:szCs w:val="20"/>
              </w:rPr>
              <w:t>A Pathway to More Acute Mental Health Beds</w:t>
            </w:r>
          </w:p>
          <w:p w14:paraId="2CF6DD9C" w14:textId="77777777" w:rsidR="00622D21" w:rsidRPr="00544AE9" w:rsidRDefault="00622D21" w:rsidP="000D758B">
            <w:pPr>
              <w:pStyle w:val="ListBullet"/>
              <w:rPr>
                <w:sz w:val="20"/>
                <w:szCs w:val="20"/>
              </w:rPr>
            </w:pPr>
            <w:r w:rsidRPr="00544AE9">
              <w:rPr>
                <w:sz w:val="20"/>
                <w:szCs w:val="20"/>
              </w:rPr>
              <w:t>Additional VLocity trains</w:t>
            </w:r>
          </w:p>
          <w:p w14:paraId="15354451" w14:textId="153B94FB" w:rsidR="00113293" w:rsidRPr="00544AE9" w:rsidRDefault="00622D21" w:rsidP="000D758B">
            <w:pPr>
              <w:pStyle w:val="ListBullet"/>
              <w:rPr>
                <w:sz w:val="20"/>
                <w:szCs w:val="20"/>
              </w:rPr>
            </w:pPr>
            <w:r w:rsidRPr="00544AE9">
              <w:rPr>
                <w:sz w:val="20"/>
                <w:szCs w:val="20"/>
              </w:rPr>
              <w:t>Building a world-class Geelong Performing Arts Centre</w:t>
            </w:r>
          </w:p>
        </w:tc>
        <w:tc>
          <w:tcPr>
            <w:tcW w:w="4809" w:type="dxa"/>
            <w:shd w:val="clear" w:color="auto" w:fill="F2F2F2" w:themeFill="background1" w:themeFillShade="F2"/>
          </w:tcPr>
          <w:p w14:paraId="2C262C1D" w14:textId="77777777" w:rsidR="00555A32" w:rsidRPr="00544AE9" w:rsidRDefault="00555A32" w:rsidP="00555A32">
            <w:pPr>
              <w:pStyle w:val="ListBullet"/>
              <w:rPr>
                <w:sz w:val="20"/>
                <w:szCs w:val="20"/>
              </w:rPr>
            </w:pPr>
            <w:r w:rsidRPr="00544AE9">
              <w:rPr>
                <w:sz w:val="20"/>
                <w:szCs w:val="20"/>
              </w:rPr>
              <w:t>Kardinia Park Stadium Stage 5 Redevelopment</w:t>
            </w:r>
          </w:p>
          <w:p w14:paraId="4F7729CE" w14:textId="77777777" w:rsidR="00555A32" w:rsidRPr="00544AE9" w:rsidRDefault="00555A32" w:rsidP="00555A32">
            <w:pPr>
              <w:pStyle w:val="ListBullet"/>
              <w:rPr>
                <w:sz w:val="20"/>
                <w:szCs w:val="20"/>
              </w:rPr>
            </w:pPr>
            <w:r w:rsidRPr="00544AE9">
              <w:rPr>
                <w:sz w:val="20"/>
                <w:szCs w:val="20"/>
              </w:rPr>
              <w:t>Princes Highway East Duplication Stage 3</w:t>
            </w:r>
          </w:p>
          <w:p w14:paraId="378A910C" w14:textId="65A909F7" w:rsidR="00113293" w:rsidRPr="00544AE9" w:rsidRDefault="00555A32" w:rsidP="00555A32">
            <w:pPr>
              <w:pStyle w:val="ListBullet"/>
              <w:rPr>
                <w:sz w:val="20"/>
                <w:szCs w:val="20"/>
              </w:rPr>
            </w:pPr>
            <w:r w:rsidRPr="00544AE9">
              <w:rPr>
                <w:sz w:val="20"/>
                <w:szCs w:val="20"/>
              </w:rPr>
              <w:t>South Dynon train maintenance facility Stage 1</w:t>
            </w:r>
          </w:p>
        </w:tc>
      </w:tr>
      <w:tr w:rsidR="00113293" w:rsidRPr="00593DE2" w14:paraId="55B3B782" w14:textId="77777777" w:rsidTr="002B2299">
        <w:tc>
          <w:tcPr>
            <w:tcW w:w="9618" w:type="dxa"/>
            <w:gridSpan w:val="2"/>
            <w:shd w:val="clear" w:color="auto" w:fill="F2F2F2" w:themeFill="background1" w:themeFillShade="F2"/>
          </w:tcPr>
          <w:p w14:paraId="592CEF2D" w14:textId="77777777" w:rsidR="00593DE2" w:rsidRDefault="00593DE2" w:rsidP="00113293">
            <w:pPr>
              <w:rPr>
                <w:sz w:val="20"/>
                <w:szCs w:val="20"/>
              </w:rPr>
            </w:pPr>
          </w:p>
          <w:p w14:paraId="59F2E122" w14:textId="5332A691" w:rsidR="00113293" w:rsidRPr="00593DE2" w:rsidRDefault="00113293" w:rsidP="00113293">
            <w:pPr>
              <w:rPr>
                <w:sz w:val="20"/>
                <w:szCs w:val="20"/>
              </w:rPr>
            </w:pPr>
            <w:r w:rsidRPr="00593DE2">
              <w:rPr>
                <w:sz w:val="20"/>
                <w:szCs w:val="20"/>
              </w:rPr>
              <w:t>Major projects under procurement or in progress include:</w:t>
            </w:r>
          </w:p>
        </w:tc>
      </w:tr>
      <w:tr w:rsidR="00113293" w:rsidRPr="00593DE2" w14:paraId="0F82F118" w14:textId="77777777" w:rsidTr="002B2299">
        <w:tc>
          <w:tcPr>
            <w:tcW w:w="4809" w:type="dxa"/>
            <w:shd w:val="clear" w:color="auto" w:fill="F2F2F2" w:themeFill="background1" w:themeFillShade="F2"/>
          </w:tcPr>
          <w:p w14:paraId="18041D4E" w14:textId="77777777" w:rsidR="006611B2" w:rsidRPr="00544AE9" w:rsidRDefault="006611B2" w:rsidP="006611B2">
            <w:pPr>
              <w:pStyle w:val="ListBullet"/>
              <w:rPr>
                <w:sz w:val="20"/>
                <w:szCs w:val="20"/>
              </w:rPr>
            </w:pPr>
            <w:r w:rsidRPr="00544AE9">
              <w:rPr>
                <w:sz w:val="20"/>
                <w:szCs w:val="20"/>
              </w:rPr>
              <w:t>85 by 2025 (Level Crossing Removal)</w:t>
            </w:r>
          </w:p>
          <w:p w14:paraId="70E50A7B" w14:textId="77777777" w:rsidR="006611B2" w:rsidRPr="00544AE9" w:rsidRDefault="006611B2" w:rsidP="006611B2">
            <w:pPr>
              <w:pStyle w:val="ListBullet"/>
              <w:rPr>
                <w:sz w:val="20"/>
                <w:szCs w:val="20"/>
              </w:rPr>
            </w:pPr>
            <w:r w:rsidRPr="00544AE9">
              <w:rPr>
                <w:sz w:val="20"/>
                <w:szCs w:val="20"/>
              </w:rPr>
              <w:t>Additional acute mental health beds in regional Victoria</w:t>
            </w:r>
          </w:p>
          <w:p w14:paraId="1DD00606" w14:textId="77777777" w:rsidR="006611B2" w:rsidRPr="00544AE9" w:rsidRDefault="006611B2" w:rsidP="006611B2">
            <w:pPr>
              <w:pStyle w:val="ListBullet"/>
              <w:rPr>
                <w:sz w:val="20"/>
                <w:szCs w:val="20"/>
              </w:rPr>
            </w:pPr>
            <w:r w:rsidRPr="00544AE9">
              <w:rPr>
                <w:sz w:val="20"/>
                <w:szCs w:val="20"/>
              </w:rPr>
              <w:t>Austin Hospital Emergency Department Upgrade</w:t>
            </w:r>
          </w:p>
          <w:p w14:paraId="5083D90A" w14:textId="77777777" w:rsidR="006611B2" w:rsidRPr="00544AE9" w:rsidRDefault="006611B2" w:rsidP="006611B2">
            <w:pPr>
              <w:pStyle w:val="ListBullet"/>
              <w:rPr>
                <w:sz w:val="20"/>
                <w:szCs w:val="20"/>
              </w:rPr>
            </w:pPr>
            <w:r w:rsidRPr="00544AE9">
              <w:rPr>
                <w:sz w:val="20"/>
                <w:szCs w:val="20"/>
              </w:rPr>
              <w:t>Ballarat Health Services expansion and redevelopment</w:t>
            </w:r>
          </w:p>
          <w:p w14:paraId="6D2A2BB2" w14:textId="77777777" w:rsidR="006611B2" w:rsidRPr="00544AE9" w:rsidRDefault="006611B2" w:rsidP="006611B2">
            <w:pPr>
              <w:pStyle w:val="ListBullet"/>
              <w:rPr>
                <w:sz w:val="20"/>
                <w:szCs w:val="20"/>
              </w:rPr>
            </w:pPr>
            <w:r w:rsidRPr="00544AE9">
              <w:rPr>
                <w:sz w:val="20"/>
                <w:szCs w:val="20"/>
              </w:rPr>
              <w:t>Barwon Women’s and Children’s Hospital</w:t>
            </w:r>
          </w:p>
          <w:p w14:paraId="05DB4E6B" w14:textId="77777777" w:rsidR="006611B2" w:rsidRPr="00544AE9" w:rsidRDefault="006611B2" w:rsidP="006611B2">
            <w:pPr>
              <w:pStyle w:val="ListBullet"/>
              <w:rPr>
                <w:sz w:val="20"/>
                <w:szCs w:val="20"/>
              </w:rPr>
            </w:pPr>
            <w:r w:rsidRPr="00544AE9">
              <w:rPr>
                <w:sz w:val="20"/>
                <w:szCs w:val="20"/>
              </w:rPr>
              <w:t>Best Start, Best Life: Infrastructure</w:t>
            </w:r>
          </w:p>
          <w:p w14:paraId="495C10FF" w14:textId="77777777" w:rsidR="006611B2" w:rsidRPr="00544AE9" w:rsidRDefault="006611B2" w:rsidP="006611B2">
            <w:pPr>
              <w:pStyle w:val="ListBullet"/>
              <w:rPr>
                <w:sz w:val="20"/>
                <w:szCs w:val="20"/>
              </w:rPr>
            </w:pPr>
            <w:r w:rsidRPr="00544AE9">
              <w:rPr>
                <w:sz w:val="20"/>
                <w:szCs w:val="20"/>
              </w:rPr>
              <w:t>Big Housing Build</w:t>
            </w:r>
          </w:p>
          <w:p w14:paraId="6C04F454" w14:textId="77777777" w:rsidR="006611B2" w:rsidRPr="00544AE9" w:rsidRDefault="006611B2" w:rsidP="006611B2">
            <w:pPr>
              <w:pStyle w:val="ListBullet"/>
              <w:rPr>
                <w:sz w:val="20"/>
                <w:szCs w:val="20"/>
              </w:rPr>
            </w:pPr>
            <w:r w:rsidRPr="00544AE9">
              <w:rPr>
                <w:sz w:val="20"/>
                <w:szCs w:val="20"/>
              </w:rPr>
              <w:t xml:space="preserve">Casey Hospital Emergency Department Expansion Project </w:t>
            </w:r>
          </w:p>
          <w:p w14:paraId="151E37B9" w14:textId="77777777" w:rsidR="006611B2" w:rsidRPr="00544AE9" w:rsidRDefault="006611B2" w:rsidP="006611B2">
            <w:pPr>
              <w:pStyle w:val="ListBullet"/>
              <w:rPr>
                <w:sz w:val="20"/>
                <w:szCs w:val="20"/>
              </w:rPr>
            </w:pPr>
            <w:r w:rsidRPr="00544AE9">
              <w:rPr>
                <w:sz w:val="20"/>
                <w:szCs w:val="20"/>
              </w:rPr>
              <w:t>City Loop fire and safety upgrade (Stage 2) and intruder alarm</w:t>
            </w:r>
          </w:p>
          <w:p w14:paraId="434C7BC4" w14:textId="77777777" w:rsidR="006611B2" w:rsidRPr="00544AE9" w:rsidRDefault="006611B2" w:rsidP="006611B2">
            <w:pPr>
              <w:pStyle w:val="ListBullet"/>
              <w:rPr>
                <w:sz w:val="20"/>
                <w:szCs w:val="20"/>
              </w:rPr>
            </w:pPr>
            <w:r w:rsidRPr="00544AE9">
              <w:rPr>
                <w:sz w:val="20"/>
                <w:szCs w:val="20"/>
              </w:rPr>
              <w:t>Community hospitals to give patients the best care</w:t>
            </w:r>
          </w:p>
          <w:p w14:paraId="6834D396" w14:textId="77777777" w:rsidR="006611B2" w:rsidRPr="00544AE9" w:rsidRDefault="006611B2" w:rsidP="006611B2">
            <w:pPr>
              <w:pStyle w:val="ListBullet"/>
              <w:rPr>
                <w:sz w:val="20"/>
                <w:szCs w:val="20"/>
              </w:rPr>
            </w:pPr>
            <w:r w:rsidRPr="00544AE9">
              <w:rPr>
                <w:sz w:val="20"/>
                <w:szCs w:val="20"/>
              </w:rPr>
              <w:t>Courts case management system</w:t>
            </w:r>
          </w:p>
          <w:p w14:paraId="4DA602F9" w14:textId="77777777" w:rsidR="006611B2" w:rsidRPr="00544AE9" w:rsidRDefault="006611B2" w:rsidP="006611B2">
            <w:pPr>
              <w:pStyle w:val="ListBullet"/>
              <w:rPr>
                <w:sz w:val="20"/>
                <w:szCs w:val="20"/>
              </w:rPr>
            </w:pPr>
            <w:r w:rsidRPr="00544AE9">
              <w:rPr>
                <w:sz w:val="20"/>
                <w:szCs w:val="20"/>
              </w:rPr>
              <w:t>E-Class Tram Infrastructure Program</w:t>
            </w:r>
          </w:p>
          <w:p w14:paraId="74CCF05B" w14:textId="65D49DCD" w:rsidR="006611B2" w:rsidRPr="00544AE9" w:rsidRDefault="006611B2" w:rsidP="006611B2">
            <w:pPr>
              <w:pStyle w:val="ListBullet"/>
              <w:rPr>
                <w:sz w:val="20"/>
                <w:szCs w:val="20"/>
              </w:rPr>
            </w:pPr>
            <w:r w:rsidRPr="00544AE9">
              <w:rPr>
                <w:sz w:val="20"/>
                <w:szCs w:val="20"/>
              </w:rPr>
              <w:t>Eastern Freeway Upgrade</w:t>
            </w:r>
            <w:r w:rsidRPr="00544AE9">
              <w:rPr>
                <w:sz w:val="20"/>
                <w:szCs w:val="20"/>
                <w:vertAlign w:val="superscript"/>
              </w:rPr>
              <w:t>(a)</w:t>
            </w:r>
          </w:p>
          <w:p w14:paraId="7A3C8104" w14:textId="283556F3" w:rsidR="006611B2" w:rsidRPr="00544AE9" w:rsidRDefault="006611B2" w:rsidP="006611B2">
            <w:pPr>
              <w:pStyle w:val="ListBullet"/>
              <w:rPr>
                <w:sz w:val="20"/>
                <w:szCs w:val="20"/>
              </w:rPr>
            </w:pPr>
            <w:r w:rsidRPr="00544AE9">
              <w:rPr>
                <w:sz w:val="20"/>
                <w:szCs w:val="20"/>
              </w:rPr>
              <w:t xml:space="preserve">Enrolment Growth and New Schools </w:t>
            </w:r>
            <w:r w:rsidR="00446B82">
              <w:rPr>
                <w:sz w:val="20"/>
                <w:szCs w:val="20"/>
              </w:rPr>
              <w:br/>
            </w:r>
            <w:r w:rsidRPr="00544AE9">
              <w:rPr>
                <w:sz w:val="20"/>
                <w:szCs w:val="20"/>
              </w:rPr>
              <w:t>(Land acquisition for new schools, New schools construction, Relocatable Buildings Program, School upgrades: growth)</w:t>
            </w:r>
          </w:p>
          <w:p w14:paraId="7E2E61AC" w14:textId="5A3F03BB" w:rsidR="006611B2" w:rsidRPr="00544AE9" w:rsidRDefault="006611B2" w:rsidP="006611B2">
            <w:pPr>
              <w:pStyle w:val="ListBullet"/>
              <w:rPr>
                <w:sz w:val="20"/>
                <w:szCs w:val="20"/>
              </w:rPr>
            </w:pPr>
            <w:r w:rsidRPr="00544AE9">
              <w:rPr>
                <w:sz w:val="20"/>
                <w:szCs w:val="20"/>
              </w:rPr>
              <w:t xml:space="preserve">Forensic Mental Health Expansion Project </w:t>
            </w:r>
            <w:r w:rsidR="00446B82">
              <w:rPr>
                <w:sz w:val="20"/>
                <w:szCs w:val="20"/>
              </w:rPr>
              <w:br/>
            </w:r>
            <w:r w:rsidRPr="00544AE9">
              <w:rPr>
                <w:sz w:val="20"/>
                <w:szCs w:val="20"/>
              </w:rPr>
              <w:t>(Thomas Embling Hospital)</w:t>
            </w:r>
          </w:p>
          <w:p w14:paraId="546600FD" w14:textId="77777777" w:rsidR="006611B2" w:rsidRPr="00544AE9" w:rsidRDefault="006611B2" w:rsidP="006611B2">
            <w:pPr>
              <w:pStyle w:val="ListBullet"/>
              <w:rPr>
                <w:sz w:val="20"/>
                <w:szCs w:val="20"/>
              </w:rPr>
            </w:pPr>
            <w:r w:rsidRPr="00544AE9">
              <w:rPr>
                <w:sz w:val="20"/>
                <w:szCs w:val="20"/>
              </w:rPr>
              <w:t>Frankston Hospital Redevelopment</w:t>
            </w:r>
          </w:p>
          <w:p w14:paraId="1FEDB3FF" w14:textId="77777777" w:rsidR="00BB4068" w:rsidRPr="00544AE9" w:rsidRDefault="00BB4068" w:rsidP="00BB4068">
            <w:pPr>
              <w:pStyle w:val="ListBullet"/>
              <w:rPr>
                <w:sz w:val="20"/>
                <w:szCs w:val="20"/>
              </w:rPr>
            </w:pPr>
            <w:r w:rsidRPr="00544AE9">
              <w:rPr>
                <w:sz w:val="20"/>
                <w:szCs w:val="20"/>
              </w:rPr>
              <w:t>Gippsland Line Upgrade Stage 1</w:t>
            </w:r>
          </w:p>
          <w:p w14:paraId="7D1EF35B" w14:textId="77777777" w:rsidR="00BB4068" w:rsidRPr="00544AE9" w:rsidRDefault="00BB4068" w:rsidP="00BB4068">
            <w:pPr>
              <w:pStyle w:val="ListBullet"/>
              <w:rPr>
                <w:sz w:val="20"/>
                <w:szCs w:val="20"/>
              </w:rPr>
            </w:pPr>
            <w:r w:rsidRPr="00544AE9">
              <w:rPr>
                <w:sz w:val="20"/>
                <w:szCs w:val="20"/>
              </w:rPr>
              <w:t xml:space="preserve">High Capacity Metro Trains </w:t>
            </w:r>
          </w:p>
          <w:p w14:paraId="7171F6C0" w14:textId="77777777" w:rsidR="000028BD" w:rsidRDefault="00770150" w:rsidP="000028BD">
            <w:pPr>
              <w:pStyle w:val="ListBullet"/>
              <w:rPr>
                <w:sz w:val="20"/>
                <w:szCs w:val="20"/>
              </w:rPr>
            </w:pPr>
            <w:r w:rsidRPr="00544AE9">
              <w:rPr>
                <w:sz w:val="20"/>
                <w:szCs w:val="20"/>
              </w:rPr>
              <w:t>Homes Victoria Ground Lease Model Project 1</w:t>
            </w:r>
          </w:p>
          <w:p w14:paraId="28D737E9" w14:textId="06F26044" w:rsidR="00113293" w:rsidRPr="00544AE9" w:rsidRDefault="000028BD" w:rsidP="007B227B">
            <w:pPr>
              <w:pStyle w:val="ListBullet"/>
              <w:rPr>
                <w:sz w:val="20"/>
                <w:szCs w:val="20"/>
              </w:rPr>
            </w:pPr>
            <w:r w:rsidRPr="00544AE9">
              <w:rPr>
                <w:sz w:val="20"/>
                <w:szCs w:val="20"/>
              </w:rPr>
              <w:t>Homes Victoria Ground Lease Model Project 2</w:t>
            </w:r>
          </w:p>
        </w:tc>
        <w:tc>
          <w:tcPr>
            <w:tcW w:w="4809" w:type="dxa"/>
            <w:shd w:val="clear" w:color="auto" w:fill="F2F2F2" w:themeFill="background1" w:themeFillShade="F2"/>
          </w:tcPr>
          <w:p w14:paraId="658A2B48" w14:textId="77777777" w:rsidR="00B065B4" w:rsidRPr="00544AE9" w:rsidRDefault="00B065B4" w:rsidP="00B065B4">
            <w:pPr>
              <w:pStyle w:val="ListBullet"/>
              <w:rPr>
                <w:sz w:val="20"/>
                <w:szCs w:val="20"/>
              </w:rPr>
            </w:pPr>
            <w:r w:rsidRPr="00544AE9">
              <w:rPr>
                <w:sz w:val="20"/>
                <w:szCs w:val="20"/>
              </w:rPr>
              <w:t>Hospital Infrastructure Delivery Fund</w:t>
            </w:r>
          </w:p>
          <w:p w14:paraId="00AB6564" w14:textId="77777777" w:rsidR="00B065B4" w:rsidRPr="00544AE9" w:rsidRDefault="00B065B4" w:rsidP="00B065B4">
            <w:pPr>
              <w:pStyle w:val="ListBullet"/>
              <w:rPr>
                <w:sz w:val="20"/>
                <w:szCs w:val="20"/>
              </w:rPr>
            </w:pPr>
            <w:r w:rsidRPr="00544AE9">
              <w:rPr>
                <w:sz w:val="20"/>
                <w:szCs w:val="20"/>
              </w:rPr>
              <w:t>Kananook Train Maintenance Facility Stage 2</w:t>
            </w:r>
          </w:p>
          <w:p w14:paraId="4A5D66F3" w14:textId="77777777" w:rsidR="00B065B4" w:rsidRPr="00544AE9" w:rsidRDefault="00B065B4" w:rsidP="00B065B4">
            <w:pPr>
              <w:pStyle w:val="ListBullet"/>
              <w:rPr>
                <w:sz w:val="20"/>
                <w:szCs w:val="20"/>
              </w:rPr>
            </w:pPr>
            <w:r w:rsidRPr="00544AE9">
              <w:rPr>
                <w:sz w:val="20"/>
                <w:szCs w:val="20"/>
              </w:rPr>
              <w:t>M80 Ring Road upgrade</w:t>
            </w:r>
          </w:p>
          <w:p w14:paraId="7C4345E7" w14:textId="3E7EF978" w:rsidR="00B065B4" w:rsidRPr="00544AE9" w:rsidRDefault="00B065B4" w:rsidP="00B065B4">
            <w:pPr>
              <w:pStyle w:val="ListBullet"/>
              <w:rPr>
                <w:sz w:val="20"/>
                <w:szCs w:val="20"/>
              </w:rPr>
            </w:pPr>
            <w:r w:rsidRPr="00544AE9">
              <w:rPr>
                <w:sz w:val="20"/>
                <w:szCs w:val="20"/>
              </w:rPr>
              <w:t xml:space="preserve">M80 Ring Road Upgrade </w:t>
            </w:r>
            <w:r w:rsidR="00446B82">
              <w:rPr>
                <w:sz w:val="20"/>
                <w:szCs w:val="20"/>
              </w:rPr>
              <w:br/>
            </w:r>
            <w:r w:rsidRPr="00544AE9">
              <w:rPr>
                <w:sz w:val="20"/>
                <w:szCs w:val="20"/>
              </w:rPr>
              <w:t>(part of North East Link packages)</w:t>
            </w:r>
            <w:r w:rsidRPr="00544AE9">
              <w:rPr>
                <w:sz w:val="20"/>
                <w:szCs w:val="20"/>
                <w:vertAlign w:val="superscript"/>
              </w:rPr>
              <w:t>(a)</w:t>
            </w:r>
          </w:p>
          <w:p w14:paraId="3BDD9B1D" w14:textId="77777777" w:rsidR="00B065B4" w:rsidRPr="00544AE9" w:rsidRDefault="00B065B4" w:rsidP="00B065B4">
            <w:pPr>
              <w:pStyle w:val="ListBullet"/>
              <w:rPr>
                <w:sz w:val="20"/>
                <w:szCs w:val="20"/>
              </w:rPr>
            </w:pPr>
            <w:r w:rsidRPr="00544AE9">
              <w:rPr>
                <w:sz w:val="20"/>
                <w:szCs w:val="20"/>
              </w:rPr>
              <w:t>Melbourne Arts Precinct Transformation Phase One</w:t>
            </w:r>
          </w:p>
          <w:p w14:paraId="3F948C77" w14:textId="77777777" w:rsidR="00B065B4" w:rsidRPr="00544AE9" w:rsidRDefault="00B065B4" w:rsidP="00B065B4">
            <w:pPr>
              <w:pStyle w:val="ListBullet"/>
              <w:rPr>
                <w:sz w:val="20"/>
                <w:szCs w:val="20"/>
              </w:rPr>
            </w:pPr>
            <w:r w:rsidRPr="00544AE9">
              <w:rPr>
                <w:sz w:val="20"/>
                <w:szCs w:val="20"/>
              </w:rPr>
              <w:t>Melton Line Upgrade</w:t>
            </w:r>
          </w:p>
          <w:p w14:paraId="40DD7E68" w14:textId="77777777" w:rsidR="00B065B4" w:rsidRPr="00544AE9" w:rsidRDefault="00B065B4" w:rsidP="00B065B4">
            <w:pPr>
              <w:pStyle w:val="ListBullet"/>
              <w:rPr>
                <w:sz w:val="20"/>
                <w:szCs w:val="20"/>
              </w:rPr>
            </w:pPr>
            <w:r w:rsidRPr="00544AE9">
              <w:rPr>
                <w:sz w:val="20"/>
                <w:szCs w:val="20"/>
              </w:rPr>
              <w:t xml:space="preserve">Men’s prison system capacity </w:t>
            </w:r>
          </w:p>
          <w:p w14:paraId="0C473912" w14:textId="77777777" w:rsidR="00B065B4" w:rsidRPr="00544AE9" w:rsidRDefault="00B065B4" w:rsidP="00B065B4">
            <w:pPr>
              <w:pStyle w:val="ListBullet"/>
              <w:rPr>
                <w:sz w:val="20"/>
                <w:szCs w:val="20"/>
              </w:rPr>
            </w:pPr>
            <w:r w:rsidRPr="00544AE9">
              <w:rPr>
                <w:sz w:val="20"/>
                <w:szCs w:val="20"/>
              </w:rPr>
              <w:t>Metro Tunnel</w:t>
            </w:r>
          </w:p>
          <w:p w14:paraId="2365207D" w14:textId="77777777" w:rsidR="00B065B4" w:rsidRPr="00544AE9" w:rsidRDefault="00B065B4" w:rsidP="00B065B4">
            <w:pPr>
              <w:pStyle w:val="ListBullet"/>
              <w:rPr>
                <w:sz w:val="20"/>
                <w:szCs w:val="20"/>
              </w:rPr>
            </w:pPr>
            <w:r w:rsidRPr="00544AE9">
              <w:rPr>
                <w:sz w:val="20"/>
                <w:szCs w:val="20"/>
              </w:rPr>
              <w:t>Monash Medical Centre Redevelopment</w:t>
            </w:r>
          </w:p>
          <w:p w14:paraId="799C10AE" w14:textId="77777777" w:rsidR="00B065B4" w:rsidRPr="00544AE9" w:rsidRDefault="00B065B4" w:rsidP="00B065B4">
            <w:pPr>
              <w:pStyle w:val="ListBullet"/>
              <w:rPr>
                <w:sz w:val="20"/>
                <w:szCs w:val="20"/>
              </w:rPr>
            </w:pPr>
            <w:r w:rsidRPr="00544AE9">
              <w:rPr>
                <w:sz w:val="20"/>
                <w:szCs w:val="20"/>
              </w:rPr>
              <w:t>More VLocity trains</w:t>
            </w:r>
          </w:p>
          <w:p w14:paraId="47E3B396" w14:textId="77777777" w:rsidR="00F818CA" w:rsidRPr="00544AE9" w:rsidRDefault="00F818CA" w:rsidP="00F818CA">
            <w:pPr>
              <w:pStyle w:val="ListBullet"/>
              <w:rPr>
                <w:sz w:val="20"/>
                <w:szCs w:val="20"/>
              </w:rPr>
            </w:pPr>
            <w:r w:rsidRPr="00544AE9">
              <w:rPr>
                <w:sz w:val="20"/>
                <w:szCs w:val="20"/>
              </w:rPr>
              <w:t>Murray Basin Rail Project</w:t>
            </w:r>
          </w:p>
          <w:p w14:paraId="056D5724" w14:textId="77777777" w:rsidR="00F818CA" w:rsidRPr="00544AE9" w:rsidRDefault="00F818CA" w:rsidP="00F818CA">
            <w:pPr>
              <w:pStyle w:val="ListBullet"/>
              <w:rPr>
                <w:sz w:val="20"/>
                <w:szCs w:val="20"/>
              </w:rPr>
            </w:pPr>
            <w:r w:rsidRPr="00544AE9">
              <w:rPr>
                <w:sz w:val="20"/>
                <w:szCs w:val="20"/>
              </w:rPr>
              <w:t>New Footscray Hospital</w:t>
            </w:r>
          </w:p>
          <w:p w14:paraId="4EB4A4CB" w14:textId="77777777" w:rsidR="00F818CA" w:rsidRPr="00544AE9" w:rsidRDefault="00F818CA" w:rsidP="00F818CA">
            <w:pPr>
              <w:pStyle w:val="ListBullet"/>
              <w:rPr>
                <w:sz w:val="20"/>
                <w:szCs w:val="20"/>
              </w:rPr>
            </w:pPr>
            <w:r w:rsidRPr="00544AE9">
              <w:rPr>
                <w:sz w:val="20"/>
                <w:szCs w:val="20"/>
              </w:rPr>
              <w:t>New Melton Hospital</w:t>
            </w:r>
          </w:p>
          <w:p w14:paraId="0322D9BD" w14:textId="77777777" w:rsidR="00F818CA" w:rsidRPr="00544AE9" w:rsidRDefault="00F818CA" w:rsidP="00F818CA">
            <w:pPr>
              <w:pStyle w:val="ListBullet"/>
              <w:rPr>
                <w:sz w:val="20"/>
                <w:szCs w:val="20"/>
              </w:rPr>
            </w:pPr>
            <w:r w:rsidRPr="00544AE9">
              <w:rPr>
                <w:sz w:val="20"/>
                <w:szCs w:val="20"/>
              </w:rPr>
              <w:t>New metropolitan trains</w:t>
            </w:r>
          </w:p>
          <w:p w14:paraId="6B07E0E7" w14:textId="77777777" w:rsidR="00F818CA" w:rsidRPr="00544AE9" w:rsidRDefault="00F818CA" w:rsidP="00F818CA">
            <w:pPr>
              <w:pStyle w:val="ListBullet"/>
              <w:rPr>
                <w:sz w:val="20"/>
                <w:szCs w:val="20"/>
              </w:rPr>
            </w:pPr>
            <w:r w:rsidRPr="00544AE9">
              <w:rPr>
                <w:sz w:val="20"/>
                <w:szCs w:val="20"/>
              </w:rPr>
              <w:t>New trains for Sunbury</w:t>
            </w:r>
          </w:p>
          <w:p w14:paraId="284BF56F" w14:textId="77777777" w:rsidR="00F818CA" w:rsidRPr="00544AE9" w:rsidRDefault="00F818CA" w:rsidP="00F818CA">
            <w:pPr>
              <w:pStyle w:val="ListBullet"/>
              <w:rPr>
                <w:sz w:val="20"/>
                <w:szCs w:val="20"/>
              </w:rPr>
            </w:pPr>
            <w:r w:rsidRPr="00544AE9">
              <w:rPr>
                <w:sz w:val="20"/>
                <w:szCs w:val="20"/>
              </w:rPr>
              <w:t>New Wyndham Law Court</w:t>
            </w:r>
          </w:p>
          <w:p w14:paraId="051362F1" w14:textId="77777777" w:rsidR="00F818CA" w:rsidRPr="00544AE9" w:rsidRDefault="00F818CA" w:rsidP="00F818CA">
            <w:pPr>
              <w:pStyle w:val="ListBullet"/>
              <w:rPr>
                <w:sz w:val="20"/>
                <w:szCs w:val="20"/>
              </w:rPr>
            </w:pPr>
            <w:r w:rsidRPr="00544AE9">
              <w:rPr>
                <w:sz w:val="20"/>
                <w:szCs w:val="20"/>
              </w:rPr>
              <w:t>Next generation computer aided dispatch system for Triple Zero</w:t>
            </w:r>
          </w:p>
          <w:p w14:paraId="53C77331" w14:textId="77777777" w:rsidR="00F818CA" w:rsidRPr="00544AE9" w:rsidRDefault="00F818CA" w:rsidP="00F818CA">
            <w:pPr>
              <w:pStyle w:val="ListBullet"/>
              <w:rPr>
                <w:sz w:val="20"/>
                <w:szCs w:val="20"/>
              </w:rPr>
            </w:pPr>
            <w:r w:rsidRPr="00544AE9">
              <w:rPr>
                <w:sz w:val="20"/>
                <w:szCs w:val="20"/>
              </w:rPr>
              <w:t>Next Generation Trams</w:t>
            </w:r>
          </w:p>
          <w:p w14:paraId="259B0F1F" w14:textId="5671C663" w:rsidR="00F818CA" w:rsidRPr="00544AE9" w:rsidRDefault="00F818CA" w:rsidP="00F818CA">
            <w:pPr>
              <w:pStyle w:val="ListBullet"/>
              <w:rPr>
                <w:sz w:val="20"/>
                <w:szCs w:val="20"/>
              </w:rPr>
            </w:pPr>
            <w:r w:rsidRPr="00544AE9">
              <w:rPr>
                <w:sz w:val="20"/>
                <w:szCs w:val="20"/>
              </w:rPr>
              <w:t>North East Link Connections</w:t>
            </w:r>
            <w:r w:rsidRPr="00544AE9">
              <w:rPr>
                <w:sz w:val="20"/>
                <w:szCs w:val="20"/>
                <w:vertAlign w:val="superscript"/>
              </w:rPr>
              <w:t>(a)</w:t>
            </w:r>
          </w:p>
          <w:p w14:paraId="489FD674" w14:textId="77777777" w:rsidR="00F818CA" w:rsidRPr="00544AE9" w:rsidRDefault="00F818CA" w:rsidP="00F818CA">
            <w:pPr>
              <w:pStyle w:val="ListBullet"/>
              <w:rPr>
                <w:sz w:val="20"/>
                <w:szCs w:val="20"/>
              </w:rPr>
            </w:pPr>
            <w:r w:rsidRPr="00544AE9">
              <w:rPr>
                <w:sz w:val="20"/>
                <w:szCs w:val="20"/>
              </w:rPr>
              <w:t>North East Link – Primary Package (Tunnels)</w:t>
            </w:r>
          </w:p>
          <w:p w14:paraId="5CA6732D" w14:textId="77777777" w:rsidR="00113293" w:rsidRDefault="00F818CA" w:rsidP="00F818CA">
            <w:pPr>
              <w:pStyle w:val="ListBullet"/>
              <w:rPr>
                <w:sz w:val="20"/>
                <w:szCs w:val="20"/>
              </w:rPr>
            </w:pPr>
            <w:r w:rsidRPr="00544AE9">
              <w:rPr>
                <w:sz w:val="20"/>
                <w:szCs w:val="20"/>
              </w:rPr>
              <w:t>Northern Hospital Redevelopment</w:t>
            </w:r>
          </w:p>
          <w:p w14:paraId="68F61BC4" w14:textId="77777777" w:rsidR="000028BD" w:rsidRPr="00544AE9" w:rsidRDefault="000028BD" w:rsidP="000028BD">
            <w:pPr>
              <w:pStyle w:val="ListBullet"/>
              <w:rPr>
                <w:sz w:val="20"/>
                <w:szCs w:val="20"/>
              </w:rPr>
            </w:pPr>
            <w:r w:rsidRPr="00544AE9">
              <w:rPr>
                <w:sz w:val="20"/>
                <w:szCs w:val="20"/>
              </w:rPr>
              <w:t>Nyaal Banyul Geelong Convention and Event Centre</w:t>
            </w:r>
          </w:p>
          <w:p w14:paraId="6388BB36" w14:textId="3911FAFE" w:rsidR="00113293" w:rsidRPr="00544AE9" w:rsidRDefault="000028BD" w:rsidP="00F818CA">
            <w:pPr>
              <w:pStyle w:val="ListBullet"/>
              <w:rPr>
                <w:sz w:val="20"/>
                <w:szCs w:val="20"/>
              </w:rPr>
            </w:pPr>
            <w:r w:rsidRPr="00544AE9">
              <w:rPr>
                <w:sz w:val="20"/>
                <w:szCs w:val="20"/>
              </w:rPr>
              <w:t>Public Housing Renewal Program</w:t>
            </w:r>
          </w:p>
        </w:tc>
      </w:tr>
      <w:tr w:rsidR="00113293" w14:paraId="5C9EA535" w14:textId="77777777" w:rsidTr="002B2299">
        <w:tc>
          <w:tcPr>
            <w:tcW w:w="9618" w:type="dxa"/>
            <w:gridSpan w:val="2"/>
            <w:shd w:val="clear" w:color="auto" w:fill="F2F2F2" w:themeFill="background1" w:themeFillShade="F2"/>
          </w:tcPr>
          <w:p w14:paraId="71E79727" w14:textId="07072B81" w:rsidR="00113293" w:rsidRDefault="00113293" w:rsidP="00113293">
            <w:pPr>
              <w:pStyle w:val="TableHeading"/>
            </w:pPr>
            <w:r w:rsidRPr="00113293">
              <w:lastRenderedPageBreak/>
              <w:t>The Government’s infrastructure scorecard 2023</w:t>
            </w:r>
            <w:r w:rsidRPr="00113293">
              <w:noBreakHyphen/>
              <w:t>24</w:t>
            </w:r>
            <w:r w:rsidR="00B643A2">
              <w:t xml:space="preserve"> </w:t>
            </w:r>
            <w:r w:rsidR="00B643A2" w:rsidRPr="00B643A2">
              <w:rPr>
                <w:i/>
                <w:iCs w:val="0"/>
                <w:sz w:val="18"/>
                <w:szCs w:val="16"/>
              </w:rPr>
              <w:t>(continued)</w:t>
            </w:r>
          </w:p>
        </w:tc>
      </w:tr>
      <w:tr w:rsidR="00113293" w14:paraId="1E2674D1" w14:textId="77777777" w:rsidTr="002B2299">
        <w:tc>
          <w:tcPr>
            <w:tcW w:w="4809" w:type="dxa"/>
            <w:shd w:val="clear" w:color="auto" w:fill="F2F2F2" w:themeFill="background1" w:themeFillShade="F2"/>
          </w:tcPr>
          <w:p w14:paraId="1F86FAAA" w14:textId="77777777" w:rsidR="00C44237" w:rsidRPr="00544AE9" w:rsidRDefault="00C44237" w:rsidP="00C44237">
            <w:pPr>
              <w:pStyle w:val="ListBullet"/>
              <w:rPr>
                <w:sz w:val="20"/>
                <w:szCs w:val="20"/>
              </w:rPr>
            </w:pPr>
            <w:r w:rsidRPr="00544AE9">
              <w:rPr>
                <w:sz w:val="20"/>
                <w:szCs w:val="20"/>
              </w:rPr>
              <w:t>Public Housing Revitalisation Program</w:t>
            </w:r>
          </w:p>
          <w:p w14:paraId="184B0F92" w14:textId="77777777" w:rsidR="00C44237" w:rsidRPr="00544AE9" w:rsidRDefault="00C44237" w:rsidP="00C44237">
            <w:pPr>
              <w:pStyle w:val="ListBullet"/>
              <w:rPr>
                <w:sz w:val="20"/>
                <w:szCs w:val="20"/>
              </w:rPr>
            </w:pPr>
            <w:r w:rsidRPr="00544AE9">
              <w:rPr>
                <w:sz w:val="20"/>
                <w:szCs w:val="20"/>
              </w:rPr>
              <w:t>Public transport ticketing asset renewal</w:t>
            </w:r>
          </w:p>
          <w:p w14:paraId="12A11647" w14:textId="77777777" w:rsidR="00C44237" w:rsidRPr="00544AE9" w:rsidRDefault="00C44237" w:rsidP="00C44237">
            <w:pPr>
              <w:pStyle w:val="ListBullet"/>
              <w:rPr>
                <w:sz w:val="20"/>
                <w:szCs w:val="20"/>
              </w:rPr>
            </w:pPr>
            <w:r w:rsidRPr="00544AE9">
              <w:rPr>
                <w:sz w:val="20"/>
                <w:szCs w:val="20"/>
              </w:rPr>
              <w:t>Redevelopment of the Royal Melbourne Hospital and Royal Women’s Hospital</w:t>
            </w:r>
          </w:p>
          <w:p w14:paraId="48E06B26" w14:textId="77777777" w:rsidR="00C44237" w:rsidRPr="00544AE9" w:rsidRDefault="00C44237" w:rsidP="00C44237">
            <w:pPr>
              <w:pStyle w:val="ListBullet"/>
              <w:rPr>
                <w:sz w:val="20"/>
                <w:szCs w:val="20"/>
              </w:rPr>
            </w:pPr>
            <w:r w:rsidRPr="00544AE9">
              <w:rPr>
                <w:sz w:val="20"/>
                <w:szCs w:val="20"/>
              </w:rPr>
              <w:t>Regional Housing Fund</w:t>
            </w:r>
          </w:p>
          <w:p w14:paraId="647B63F9" w14:textId="77777777" w:rsidR="00C44237" w:rsidRPr="00544AE9" w:rsidRDefault="00C44237" w:rsidP="00C44237">
            <w:pPr>
              <w:pStyle w:val="ListBullet"/>
              <w:rPr>
                <w:sz w:val="20"/>
                <w:szCs w:val="20"/>
              </w:rPr>
            </w:pPr>
            <w:r w:rsidRPr="00544AE9">
              <w:rPr>
                <w:sz w:val="20"/>
                <w:szCs w:val="20"/>
              </w:rPr>
              <w:t>Road Blitz to Get Families Home Sooner and Safer (Barwon Heads Road Upgrade Stage 2)</w:t>
            </w:r>
          </w:p>
          <w:p w14:paraId="6CB7391F" w14:textId="77777777" w:rsidR="00C44237" w:rsidRPr="00544AE9" w:rsidRDefault="00C44237" w:rsidP="00C44237">
            <w:pPr>
              <w:pStyle w:val="ListBullet"/>
              <w:rPr>
                <w:sz w:val="20"/>
                <w:szCs w:val="20"/>
              </w:rPr>
            </w:pPr>
            <w:r w:rsidRPr="00544AE9">
              <w:rPr>
                <w:sz w:val="20"/>
                <w:szCs w:val="20"/>
              </w:rPr>
              <w:t>Shepparton Line Upgrade – Stage 3</w:t>
            </w:r>
          </w:p>
          <w:p w14:paraId="4C174928" w14:textId="77777777" w:rsidR="00C44237" w:rsidRPr="00544AE9" w:rsidRDefault="00C44237" w:rsidP="00C44237">
            <w:pPr>
              <w:pStyle w:val="ListBullet"/>
              <w:rPr>
                <w:sz w:val="20"/>
                <w:szCs w:val="20"/>
              </w:rPr>
            </w:pPr>
            <w:r w:rsidRPr="00544AE9">
              <w:rPr>
                <w:sz w:val="20"/>
                <w:szCs w:val="20"/>
              </w:rPr>
              <w:t>Social Housing Accelerator Program</w:t>
            </w:r>
          </w:p>
          <w:p w14:paraId="46B2DEC8" w14:textId="77777777" w:rsidR="00113293" w:rsidRPr="00544AE9" w:rsidRDefault="00C44237" w:rsidP="00593DE2">
            <w:pPr>
              <w:pStyle w:val="ListBullet"/>
              <w:rPr>
                <w:sz w:val="20"/>
                <w:szCs w:val="20"/>
              </w:rPr>
            </w:pPr>
            <w:r w:rsidRPr="00544AE9">
              <w:rPr>
                <w:sz w:val="20"/>
                <w:szCs w:val="20"/>
              </w:rPr>
              <w:t>South Dynon Train Maintenance Facility Stage 2</w:t>
            </w:r>
          </w:p>
          <w:p w14:paraId="3F8D7F0A" w14:textId="77777777" w:rsidR="000028BD" w:rsidRDefault="00CF1E7C" w:rsidP="000028BD">
            <w:pPr>
              <w:pStyle w:val="ListBullet"/>
              <w:rPr>
                <w:sz w:val="20"/>
                <w:szCs w:val="20"/>
              </w:rPr>
            </w:pPr>
            <w:r w:rsidRPr="00544AE9">
              <w:rPr>
                <w:sz w:val="20"/>
                <w:szCs w:val="20"/>
              </w:rPr>
              <w:t>Suburban Rail Loop – Airport</w:t>
            </w:r>
            <w:r w:rsidR="000028BD" w:rsidRPr="00544AE9">
              <w:rPr>
                <w:sz w:val="20"/>
                <w:szCs w:val="20"/>
              </w:rPr>
              <w:t xml:space="preserve"> </w:t>
            </w:r>
          </w:p>
          <w:p w14:paraId="74AEC1FB" w14:textId="7B2BEE4A" w:rsidR="00113293" w:rsidRPr="00544AE9" w:rsidRDefault="000028BD" w:rsidP="00593DE2">
            <w:pPr>
              <w:pStyle w:val="ListBullet"/>
              <w:rPr>
                <w:sz w:val="20"/>
                <w:szCs w:val="20"/>
              </w:rPr>
            </w:pPr>
            <w:r w:rsidRPr="00544AE9">
              <w:rPr>
                <w:sz w:val="20"/>
                <w:szCs w:val="20"/>
              </w:rPr>
              <w:t>Suburban Rail Loop East</w:t>
            </w:r>
          </w:p>
        </w:tc>
        <w:tc>
          <w:tcPr>
            <w:tcW w:w="4809" w:type="dxa"/>
            <w:shd w:val="clear" w:color="auto" w:fill="F2F2F2" w:themeFill="background1" w:themeFillShade="F2"/>
          </w:tcPr>
          <w:p w14:paraId="1E7EF218" w14:textId="67160B4F" w:rsidR="006D3C0D" w:rsidRPr="00544AE9" w:rsidRDefault="006D3C0D" w:rsidP="006D3C0D">
            <w:pPr>
              <w:pStyle w:val="ListBullet"/>
              <w:rPr>
                <w:sz w:val="20"/>
                <w:szCs w:val="20"/>
              </w:rPr>
            </w:pPr>
            <w:r w:rsidRPr="00544AE9">
              <w:rPr>
                <w:sz w:val="20"/>
                <w:szCs w:val="20"/>
              </w:rPr>
              <w:t>Suburban Roads Upgrade</w:t>
            </w:r>
          </w:p>
          <w:p w14:paraId="071A45B5" w14:textId="77777777" w:rsidR="006D3C0D" w:rsidRPr="00544AE9" w:rsidRDefault="006D3C0D" w:rsidP="006D3C0D">
            <w:pPr>
              <w:pStyle w:val="ListBullet"/>
              <w:rPr>
                <w:sz w:val="20"/>
                <w:szCs w:val="20"/>
              </w:rPr>
            </w:pPr>
            <w:r w:rsidRPr="00544AE9">
              <w:rPr>
                <w:sz w:val="20"/>
                <w:szCs w:val="20"/>
              </w:rPr>
              <w:t>Technology and resources to support Victoria’s fines system</w:t>
            </w:r>
          </w:p>
          <w:p w14:paraId="15F0F311" w14:textId="77777777" w:rsidR="006D3C0D" w:rsidRPr="00544AE9" w:rsidRDefault="006D3C0D" w:rsidP="006D3C0D">
            <w:pPr>
              <w:pStyle w:val="ListBullet"/>
              <w:rPr>
                <w:sz w:val="20"/>
                <w:szCs w:val="20"/>
              </w:rPr>
            </w:pPr>
            <w:r w:rsidRPr="00544AE9">
              <w:rPr>
                <w:sz w:val="20"/>
                <w:szCs w:val="20"/>
              </w:rPr>
              <w:t>Tram infrastructure upgrades</w:t>
            </w:r>
          </w:p>
          <w:p w14:paraId="57A9A37F" w14:textId="77777777" w:rsidR="006D3C0D" w:rsidRPr="00544AE9" w:rsidRDefault="006D3C0D" w:rsidP="006D3C0D">
            <w:pPr>
              <w:pStyle w:val="ListBullet"/>
              <w:rPr>
                <w:sz w:val="20"/>
                <w:szCs w:val="20"/>
              </w:rPr>
            </w:pPr>
            <w:r w:rsidRPr="00544AE9">
              <w:rPr>
                <w:sz w:val="20"/>
                <w:szCs w:val="20"/>
              </w:rPr>
              <w:t>Twenty-five more level crossings by 2030</w:t>
            </w:r>
          </w:p>
          <w:p w14:paraId="21F2348D" w14:textId="77777777" w:rsidR="006D3C0D" w:rsidRPr="00544AE9" w:rsidRDefault="006D3C0D" w:rsidP="006D3C0D">
            <w:pPr>
              <w:pStyle w:val="ListBullet"/>
              <w:rPr>
                <w:sz w:val="20"/>
                <w:szCs w:val="20"/>
              </w:rPr>
            </w:pPr>
            <w:r w:rsidRPr="00544AE9">
              <w:rPr>
                <w:sz w:val="20"/>
                <w:szCs w:val="20"/>
              </w:rPr>
              <w:t>Warrnambool Base Hospital redevelopment</w:t>
            </w:r>
          </w:p>
          <w:p w14:paraId="63D6D0E6" w14:textId="77777777" w:rsidR="006D3C0D" w:rsidRPr="00544AE9" w:rsidRDefault="006D3C0D" w:rsidP="006D3C0D">
            <w:pPr>
              <w:pStyle w:val="ListBullet"/>
              <w:rPr>
                <w:sz w:val="20"/>
                <w:szCs w:val="20"/>
              </w:rPr>
            </w:pPr>
            <w:r w:rsidRPr="00544AE9">
              <w:rPr>
                <w:sz w:val="20"/>
                <w:szCs w:val="20"/>
              </w:rPr>
              <w:t>Waurn Ponds Track Duplication – Stage 2</w:t>
            </w:r>
          </w:p>
          <w:p w14:paraId="4318F2ED" w14:textId="77777777" w:rsidR="006D3C0D" w:rsidRPr="00544AE9" w:rsidRDefault="006D3C0D" w:rsidP="006D3C0D">
            <w:pPr>
              <w:pStyle w:val="ListBullet"/>
              <w:rPr>
                <w:sz w:val="20"/>
                <w:szCs w:val="20"/>
              </w:rPr>
            </w:pPr>
            <w:r w:rsidRPr="00544AE9">
              <w:rPr>
                <w:sz w:val="20"/>
                <w:szCs w:val="20"/>
              </w:rPr>
              <w:t xml:space="preserve">West Gate Tunnel </w:t>
            </w:r>
          </w:p>
          <w:p w14:paraId="2F2C531A" w14:textId="77777777" w:rsidR="006D3C0D" w:rsidRPr="00544AE9" w:rsidRDefault="006D3C0D" w:rsidP="006D3C0D">
            <w:pPr>
              <w:pStyle w:val="ListBullet"/>
              <w:rPr>
                <w:sz w:val="20"/>
                <w:szCs w:val="20"/>
              </w:rPr>
            </w:pPr>
            <w:r w:rsidRPr="00544AE9">
              <w:rPr>
                <w:sz w:val="20"/>
                <w:szCs w:val="20"/>
              </w:rPr>
              <w:t>Western Highway duplication – Ballarat to Stawell</w:t>
            </w:r>
          </w:p>
          <w:p w14:paraId="6F54AAB9" w14:textId="6DA4A2BA" w:rsidR="00113293" w:rsidRPr="00544AE9" w:rsidRDefault="006D3C0D" w:rsidP="007B227B">
            <w:pPr>
              <w:pStyle w:val="ListBullet"/>
              <w:rPr>
                <w:sz w:val="20"/>
                <w:szCs w:val="20"/>
              </w:rPr>
            </w:pPr>
            <w:r w:rsidRPr="00544AE9">
              <w:rPr>
                <w:sz w:val="20"/>
                <w:szCs w:val="20"/>
              </w:rPr>
              <w:t>Western Rail Plan</w:t>
            </w:r>
          </w:p>
        </w:tc>
      </w:tr>
    </w:tbl>
    <w:bookmarkEnd w:id="27"/>
    <w:p w14:paraId="400C8513" w14:textId="77777777" w:rsidR="007B227B" w:rsidRDefault="007B227B" w:rsidP="007B227B">
      <w:pPr>
        <w:pStyle w:val="Note"/>
      </w:pPr>
      <w:r>
        <w:t>Note:</w:t>
      </w:r>
    </w:p>
    <w:p w14:paraId="0AB59F9C" w14:textId="3B59EFA9" w:rsidR="00A20CD2" w:rsidRDefault="007B227B" w:rsidP="007B227B">
      <w:pPr>
        <w:pStyle w:val="Note"/>
      </w:pPr>
      <w:r>
        <w:t>(a)</w:t>
      </w:r>
      <w:r>
        <w:tab/>
        <w:t>Previously published as part of North East Link (State and Freeway Packages).</w:t>
      </w:r>
    </w:p>
    <w:p w14:paraId="4FE123B4" w14:textId="1492B062" w:rsidR="00EA7004" w:rsidRDefault="00EA7004">
      <w:pPr>
        <w:keepLines w:val="0"/>
        <w:rPr>
          <w:rFonts w:asciiTheme="majorHAnsi" w:hAnsiTheme="majorHAnsi" w:cstheme="majorHAnsi"/>
          <w:sz w:val="24"/>
          <w:szCs w:val="24"/>
        </w:rPr>
      </w:pPr>
      <w:r>
        <w:rPr>
          <w:rFonts w:asciiTheme="majorHAnsi" w:hAnsiTheme="majorHAnsi" w:cstheme="majorHAnsi"/>
          <w:sz w:val="24"/>
          <w:szCs w:val="24"/>
        </w:rPr>
        <w:br w:type="page"/>
      </w:r>
    </w:p>
    <w:p w14:paraId="5A8560F0" w14:textId="77777777" w:rsidR="007B227B" w:rsidRDefault="007B227B">
      <w:pPr>
        <w:keepLines w:val="0"/>
        <w:rPr>
          <w:rFonts w:asciiTheme="majorHAnsi" w:hAnsiTheme="majorHAnsi" w:cstheme="majorHAnsi"/>
          <w:sz w:val="24"/>
          <w:szCs w:val="24"/>
        </w:rPr>
      </w:pPr>
    </w:p>
    <w:p w14:paraId="767DFB1E" w14:textId="77777777" w:rsidR="007B227B" w:rsidRDefault="007B227B" w:rsidP="007B227B">
      <w:pPr>
        <w:rPr>
          <w:rFonts w:asciiTheme="majorHAnsi" w:hAnsiTheme="majorHAnsi" w:cstheme="majorHAnsi"/>
          <w:sz w:val="24"/>
          <w:szCs w:val="24"/>
        </w:rPr>
      </w:pPr>
    </w:p>
    <w:p w14:paraId="31EC8E04" w14:textId="09B548C7" w:rsidR="00712174" w:rsidRDefault="00712174" w:rsidP="00A20CD2">
      <w:pPr>
        <w:rPr>
          <w:rFonts w:asciiTheme="majorHAnsi" w:hAnsiTheme="majorHAnsi" w:cstheme="majorHAnsi"/>
          <w:sz w:val="24"/>
          <w:szCs w:val="24"/>
        </w:rPr>
        <w:sectPr w:rsidR="00712174" w:rsidSect="00760D40">
          <w:type w:val="continuous"/>
          <w:pgSz w:w="11906" w:h="16838" w:code="9"/>
          <w:pgMar w:top="1134" w:right="1134" w:bottom="1134" w:left="1134" w:header="624" w:footer="567" w:gutter="0"/>
          <w:cols w:space="708"/>
          <w:docGrid w:linePitch="360"/>
        </w:sectPr>
      </w:pPr>
    </w:p>
    <w:p w14:paraId="1566DE21" w14:textId="0305CA16" w:rsidR="00A20CD2" w:rsidRDefault="00A20CD2" w:rsidP="00097095">
      <w:pPr>
        <w:pStyle w:val="ChapterHeading"/>
      </w:pPr>
      <w:bookmarkStart w:id="28" w:name="_Toc492985870"/>
      <w:bookmarkStart w:id="29" w:name="_Toc176189336"/>
      <w:r>
        <w:lastRenderedPageBreak/>
        <w:t>Chapter 3 –</w:t>
      </w:r>
      <w:bookmarkEnd w:id="28"/>
      <w:r w:rsidRPr="00975286">
        <w:t>Broader public sector</w:t>
      </w:r>
      <w:r>
        <w:t xml:space="preserve"> outcome</w:t>
      </w:r>
      <w:bookmarkEnd w:id="29"/>
    </w:p>
    <w:p w14:paraId="26645D26" w14:textId="77777777" w:rsidR="00A20CD2" w:rsidRDefault="00A20CD2" w:rsidP="00097095">
      <w:pPr>
        <w:sectPr w:rsidR="00A20CD2" w:rsidSect="00760D40">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624" w:footer="567" w:gutter="0"/>
          <w:cols w:space="708"/>
          <w:docGrid w:linePitch="360"/>
        </w:sectPr>
      </w:pPr>
    </w:p>
    <w:p w14:paraId="60AE0674" w14:textId="7B348C20" w:rsidR="00286FFE" w:rsidRDefault="00286FFE" w:rsidP="00A526E0">
      <w:pPr>
        <w:pStyle w:val="ShadedBoxBullet"/>
        <w:numPr>
          <w:ilvl w:val="0"/>
          <w:numId w:val="26"/>
        </w:numPr>
        <w:ind w:left="360"/>
      </w:pPr>
      <w:r>
        <w:t>The public non-financial corporation</w:t>
      </w:r>
      <w:r w:rsidR="007F7977">
        <w:t>s</w:t>
      </w:r>
      <w:r>
        <w:t xml:space="preserve"> (PNFC) sector reported a net </w:t>
      </w:r>
      <w:r w:rsidR="00224AE4">
        <w:t xml:space="preserve">surplus </w:t>
      </w:r>
      <w:r>
        <w:t xml:space="preserve">from transactions of </w:t>
      </w:r>
      <w:r w:rsidRPr="00AE6A81">
        <w:t>$1 million</w:t>
      </w:r>
      <w:r>
        <w:t xml:space="preserve"> in 2023-24. Once losses reported as other economic flows are included, the PNFC sector’s net result declines to a deficit of $3.</w:t>
      </w:r>
      <w:r w:rsidR="56EB1970">
        <w:t>2</w:t>
      </w:r>
      <w:r w:rsidR="00282A25">
        <w:t> </w:t>
      </w:r>
      <w:r>
        <w:t>billion in 2023-24.</w:t>
      </w:r>
    </w:p>
    <w:p w14:paraId="0F3A755F" w14:textId="397B81EF" w:rsidR="00286FFE" w:rsidRDefault="00286FFE" w:rsidP="00A526E0">
      <w:pPr>
        <w:pStyle w:val="ShadedBoxBullet"/>
        <w:numPr>
          <w:ilvl w:val="0"/>
          <w:numId w:val="26"/>
        </w:numPr>
        <w:ind w:left="360"/>
      </w:pPr>
      <w:r>
        <w:t xml:space="preserve">The net debt of the non-financial public sector (NFPS), which includes both the general government and the PNFC sectors, has increased from </w:t>
      </w:r>
      <w:r w:rsidRPr="00AE6A81">
        <w:t>$133.5 billion</w:t>
      </w:r>
      <w:r>
        <w:t xml:space="preserve"> at 30 June 2023 to </w:t>
      </w:r>
      <w:r w:rsidRPr="00AE6A81">
        <w:t>$155.</w:t>
      </w:r>
      <w:r w:rsidR="00E718C7" w:rsidRPr="00AE6A81">
        <w:t>3 </w:t>
      </w:r>
      <w:r w:rsidRPr="00AE6A81">
        <w:t>billion</w:t>
      </w:r>
      <w:r>
        <w:t xml:space="preserve"> at 30 June 2024. This increase is predominantly due to additional borrowings to </w:t>
      </w:r>
      <w:r w:rsidR="009716BA">
        <w:t xml:space="preserve">fund </w:t>
      </w:r>
      <w:r w:rsidR="006E0C9C">
        <w:t xml:space="preserve">the general government sector and </w:t>
      </w:r>
      <w:r>
        <w:t>PNFC infrastructure programs</w:t>
      </w:r>
      <w:r w:rsidR="006E0C9C">
        <w:t>.</w:t>
      </w:r>
    </w:p>
    <w:p w14:paraId="50B58032" w14:textId="54AFAC07" w:rsidR="00286FFE" w:rsidRPr="003626D6" w:rsidRDefault="00286FFE" w:rsidP="00A526E0">
      <w:pPr>
        <w:pStyle w:val="ShadedBoxBullet"/>
        <w:numPr>
          <w:ilvl w:val="0"/>
          <w:numId w:val="26"/>
        </w:numPr>
        <w:ind w:left="360"/>
      </w:pPr>
      <w:r w:rsidRPr="003626D6">
        <w:t>The public financial corporation</w:t>
      </w:r>
      <w:r w:rsidR="00B04A9B" w:rsidRPr="003626D6">
        <w:t>s</w:t>
      </w:r>
      <w:r w:rsidRPr="003626D6">
        <w:t xml:space="preserve"> (PFC) sector reported a net deficit from transactions of $1.9</w:t>
      </w:r>
      <w:r w:rsidR="00EF4B49" w:rsidRPr="003626D6">
        <w:t> </w:t>
      </w:r>
      <w:r w:rsidRPr="003626D6">
        <w:t>billion in 2023-24. Once other economic flows, which primarily relate to capital gains on the investments held by the State’s insurance agencies and revaluations, are included the PFC sector’s net result improves to a surplus of $1.3</w:t>
      </w:r>
      <w:r w:rsidR="00EF4B49" w:rsidRPr="003626D6">
        <w:t> </w:t>
      </w:r>
      <w:r w:rsidRPr="003626D6">
        <w:t>billion in 2023</w:t>
      </w:r>
      <w:r w:rsidR="00102721" w:rsidRPr="003626D6">
        <w:t>-</w:t>
      </w:r>
      <w:r w:rsidRPr="003626D6">
        <w:t>24.</w:t>
      </w:r>
    </w:p>
    <w:p w14:paraId="5E03F154" w14:textId="26E5C06D" w:rsidR="00286FFE" w:rsidRPr="003626D6" w:rsidRDefault="00286FFE" w:rsidP="00A526E0">
      <w:pPr>
        <w:pStyle w:val="ShadedBoxBullet"/>
        <w:numPr>
          <w:ilvl w:val="0"/>
          <w:numId w:val="26"/>
        </w:numPr>
        <w:ind w:left="360"/>
      </w:pPr>
      <w:r w:rsidRPr="003626D6">
        <w:t>Combining the above, the State reported a net result deficit of $5.</w:t>
      </w:r>
      <w:r w:rsidR="00060BEF" w:rsidRPr="003626D6">
        <w:t xml:space="preserve">5 </w:t>
      </w:r>
      <w:r w:rsidRPr="003626D6">
        <w:t>billion in 2023-24.</w:t>
      </w:r>
    </w:p>
    <w:p w14:paraId="4408B1B4" w14:textId="645B0333" w:rsidR="00A20CD2" w:rsidRPr="00200564" w:rsidRDefault="00A20CD2" w:rsidP="00097095">
      <w:r>
        <w:br w:type="column"/>
      </w:r>
      <w:r w:rsidRPr="00200564">
        <w:t xml:space="preserve">This chapter sets out the financial results </w:t>
      </w:r>
      <w:r>
        <w:t xml:space="preserve">of the broader public sector for </w:t>
      </w:r>
      <w:r w:rsidR="005A6542">
        <w:t>2023</w:t>
      </w:r>
      <w:r>
        <w:t>-2</w:t>
      </w:r>
      <w:r w:rsidR="00434017">
        <w:t>4</w:t>
      </w:r>
      <w:r>
        <w:t>, comprising:</w:t>
      </w:r>
    </w:p>
    <w:p w14:paraId="4FB7BC72" w14:textId="77777777" w:rsidR="00A20CD2" w:rsidRDefault="00A20CD2" w:rsidP="00286FFE">
      <w:pPr>
        <w:pStyle w:val="ListBullet"/>
      </w:pPr>
      <w:r>
        <w:t>the NFPS, which consolidates the general government, discussed in Chapter</w:t>
      </w:r>
      <w:r w:rsidR="00286FFE">
        <w:t xml:space="preserve"> 2, and the PNFC sector. The PNFC sector comprises a wide range of entities that provide services primarily funded by user charges and fees. The main services provided by PNFCs include water, housing and transport.</w:t>
      </w:r>
    </w:p>
    <w:p w14:paraId="465C693C" w14:textId="783DF7C7" w:rsidR="00286FFE" w:rsidRDefault="00286FFE" w:rsidP="00286FFE">
      <w:pPr>
        <w:pStyle w:val="ListBullet"/>
      </w:pPr>
      <w:r>
        <w:t xml:space="preserve">the State of Victoria, which consolidates the NFPS and the PFC sector. PFCs can be categorised into two broad types: those that provide services to the general public and businesses (such as WorkSafe Victoria, the Transport Accident Commission, Breakthrough Victoria and State Trustees Limited) and those that predominantly provide financial services to other government entities (such as the Victorian Funds Management Corporation, </w:t>
      </w:r>
      <w:r w:rsidR="00532C62">
        <w:t xml:space="preserve">the </w:t>
      </w:r>
      <w:r>
        <w:t>Treasury Corporation of Victoria (TCV) and the Victorian Managed Insurance Authority).</w:t>
      </w:r>
    </w:p>
    <w:p w14:paraId="731B5167" w14:textId="67156CEE" w:rsidR="00A20CD2" w:rsidRDefault="00A20CD2" w:rsidP="00286FFE"/>
    <w:p w14:paraId="7C0DC53D" w14:textId="77777777" w:rsidR="00286FFE" w:rsidRDefault="00286FFE" w:rsidP="00097095"/>
    <w:p w14:paraId="1633BD89" w14:textId="77777777" w:rsidR="00A20CD2" w:rsidRDefault="00A20CD2" w:rsidP="00097095">
      <w:pPr>
        <w:sectPr w:rsidR="00A20CD2" w:rsidSect="00760D40">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134" w:right="1134" w:bottom="1134" w:left="1134" w:header="624" w:footer="567" w:gutter="0"/>
          <w:cols w:num="2" w:space="567"/>
          <w:docGrid w:linePitch="360"/>
        </w:sectPr>
      </w:pPr>
    </w:p>
    <w:p w14:paraId="59FAF614" w14:textId="77777777" w:rsidR="00A20CD2" w:rsidRDefault="00A20CD2" w:rsidP="00097095"/>
    <w:p w14:paraId="0BBF37C8" w14:textId="77777777" w:rsidR="00A20CD2" w:rsidRDefault="00A20CD2" w:rsidP="00097095">
      <w:pPr>
        <w:rPr>
          <w:rFonts w:asciiTheme="majorHAnsi" w:eastAsiaTheme="majorEastAsia" w:hAnsiTheme="majorHAnsi" w:cstheme="majorBidi"/>
          <w:b/>
          <w:bCs/>
          <w:caps/>
          <w:spacing w:val="-2"/>
          <w:sz w:val="26"/>
          <w:szCs w:val="28"/>
        </w:rPr>
      </w:pPr>
      <w:r>
        <w:br w:type="page"/>
      </w:r>
    </w:p>
    <w:p w14:paraId="41CBB751" w14:textId="0AA7C647" w:rsidR="00A20CD2" w:rsidRDefault="00641977" w:rsidP="007A6FD4">
      <w:pPr>
        <w:pStyle w:val="Heading1"/>
      </w:pPr>
      <w:bookmarkStart w:id="30" w:name="_Toc176189337"/>
      <w:r w:rsidRPr="00975286">
        <w:lastRenderedPageBreak/>
        <w:t>Public Non-</w:t>
      </w:r>
      <w:r w:rsidRPr="007A6FD4">
        <w:t>Financial</w:t>
      </w:r>
      <w:r w:rsidRPr="00975286">
        <w:t xml:space="preserve"> Corporations Sector</w:t>
      </w:r>
      <w:bookmarkEnd w:id="30"/>
    </w:p>
    <w:p w14:paraId="3F447917" w14:textId="77777777" w:rsidR="00A20CD2" w:rsidRDefault="00A20CD2" w:rsidP="00097095">
      <w:pPr>
        <w:pStyle w:val="Heading2"/>
      </w:pPr>
      <w:r>
        <w:t>Operating statement</w:t>
      </w:r>
    </w:p>
    <w:p w14:paraId="40E638F4" w14:textId="77777777" w:rsidR="00A20CD2" w:rsidRDefault="00A20CD2" w:rsidP="00097095">
      <w:pPr>
        <w:sectPr w:rsidR="00A20CD2" w:rsidSect="00760D40">
          <w:footerReference w:type="default" r:id="rId45"/>
          <w:type w:val="continuous"/>
          <w:pgSz w:w="11906" w:h="16838" w:code="9"/>
          <w:pgMar w:top="1134" w:right="1134" w:bottom="1134" w:left="1134" w:header="624" w:footer="567" w:gutter="0"/>
          <w:cols w:space="567"/>
          <w:docGrid w:linePitch="360"/>
        </w:sectPr>
      </w:pPr>
    </w:p>
    <w:p w14:paraId="5B23BB0F" w14:textId="77777777" w:rsidR="00A20CD2" w:rsidRDefault="00A20CD2" w:rsidP="00097095">
      <w:r>
        <w:t>Tables 3.1 and 3.2 summarise the operating statement and financial position for the PNFC sector. These figures are derived from the audited financial statements in Chapter 4.</w:t>
      </w:r>
    </w:p>
    <w:p w14:paraId="04CC272A" w14:textId="77777777"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27071B46" w14:textId="022590BC" w:rsidR="00A20CD2" w:rsidRPr="00200564" w:rsidRDefault="00A20CD2" w:rsidP="00097095">
      <w:pPr>
        <w:pStyle w:val="TableHeading"/>
      </w:pPr>
      <w:r w:rsidRPr="00200564">
        <w:t>Table 3.1:</w:t>
      </w:r>
      <w:r w:rsidRPr="00200564">
        <w:tab/>
      </w:r>
      <w:r w:rsidR="005A6542">
        <w:t>2023</w:t>
      </w:r>
      <w:r>
        <w:t>-2</w:t>
      </w:r>
      <w:r w:rsidR="00434017">
        <w:t>4</w:t>
      </w:r>
      <w:r w:rsidRPr="00200564">
        <w:t xml:space="preserve"> summary operating statement – </w:t>
      </w:r>
      <w:r>
        <w:t>PNFC sector</w:t>
      </w:r>
      <w:r w:rsidRPr="00200564">
        <w:t xml:space="preserve"> </w:t>
      </w:r>
      <w:r w:rsidRPr="00200564">
        <w:rPr>
          <w:vertAlign w:val="superscript"/>
        </w:rPr>
        <w:t>(a)</w:t>
      </w:r>
      <w:r w:rsidRPr="0020056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SumOpStmtPNFC|MergedHeadingRow:1|TableGroup:Chapter3"/>
      </w:tblPr>
      <w:tblGrid>
        <w:gridCol w:w="5103"/>
        <w:gridCol w:w="907"/>
        <w:gridCol w:w="907"/>
        <w:gridCol w:w="907"/>
        <w:gridCol w:w="907"/>
        <w:gridCol w:w="907"/>
      </w:tblGrid>
      <w:tr w:rsidR="00A929CA" w14:paraId="7DDA570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7D28385" w14:textId="77777777" w:rsidR="00A929CA" w:rsidRDefault="00A929CA"/>
        </w:tc>
        <w:tc>
          <w:tcPr>
            <w:tcW w:w="907" w:type="dxa"/>
          </w:tcPr>
          <w:p w14:paraId="420C794E"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73968611"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70A2271E"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7C3AE4D" w14:textId="77777777" w:rsidR="00A929CA" w:rsidRDefault="00B716C8">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490271F3"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5B1DB6B2" w14:textId="77777777">
        <w:tc>
          <w:tcPr>
            <w:cnfStyle w:val="001000000000" w:firstRow="0" w:lastRow="0" w:firstColumn="1" w:lastColumn="0" w:oddVBand="0" w:evenVBand="0" w:oddHBand="0" w:evenHBand="0" w:firstRowFirstColumn="0" w:firstRowLastColumn="0" w:lastRowFirstColumn="0" w:lastRowLastColumn="0"/>
            <w:tcW w:w="5103" w:type="dxa"/>
          </w:tcPr>
          <w:p w14:paraId="3C49D35B" w14:textId="77777777" w:rsidR="00A929CA" w:rsidRPr="00A77664" w:rsidRDefault="00B716C8">
            <w:pPr>
              <w:rPr>
                <w:b/>
                <w:bCs/>
              </w:rPr>
            </w:pPr>
            <w:r w:rsidRPr="00A77664">
              <w:rPr>
                <w:b/>
                <w:bCs/>
              </w:rPr>
              <w:t>Revenue and income from transactions</w:t>
            </w:r>
          </w:p>
        </w:tc>
        <w:tc>
          <w:tcPr>
            <w:tcW w:w="907" w:type="dxa"/>
          </w:tcPr>
          <w:p w14:paraId="773E10D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319E11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2DC7A3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F4A0B9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6AB77B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5759EED" w14:textId="77777777">
        <w:tc>
          <w:tcPr>
            <w:cnfStyle w:val="001000000000" w:firstRow="0" w:lastRow="0" w:firstColumn="1" w:lastColumn="0" w:oddVBand="0" w:evenVBand="0" w:oddHBand="0" w:evenHBand="0" w:firstRowFirstColumn="0" w:firstRowLastColumn="0" w:lastRowFirstColumn="0" w:lastRowLastColumn="0"/>
            <w:tcW w:w="5103" w:type="dxa"/>
          </w:tcPr>
          <w:p w14:paraId="1DF6C27A" w14:textId="77777777" w:rsidR="00A929CA" w:rsidRDefault="00B716C8">
            <w:r>
              <w:t>Interest income</w:t>
            </w:r>
          </w:p>
        </w:tc>
        <w:tc>
          <w:tcPr>
            <w:tcW w:w="907" w:type="dxa"/>
          </w:tcPr>
          <w:p w14:paraId="1E8F86CF" w14:textId="77777777" w:rsidR="00A929CA" w:rsidRDefault="00B716C8">
            <w:pPr>
              <w:cnfStyle w:val="000000000000" w:firstRow="0" w:lastRow="0" w:firstColumn="0" w:lastColumn="0" w:oddVBand="0" w:evenVBand="0" w:oddHBand="0" w:evenHBand="0" w:firstRowFirstColumn="0" w:firstRowLastColumn="0" w:lastRowFirstColumn="0" w:lastRowLastColumn="0"/>
            </w:pPr>
            <w:r>
              <w:t>120</w:t>
            </w:r>
          </w:p>
        </w:tc>
        <w:tc>
          <w:tcPr>
            <w:tcW w:w="907" w:type="dxa"/>
          </w:tcPr>
          <w:p w14:paraId="0333676E" w14:textId="77777777" w:rsidR="00A929CA" w:rsidRDefault="00B716C8">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66138B39" w14:textId="77777777" w:rsidR="00A929CA" w:rsidRDefault="00B716C8">
            <w:pPr>
              <w:cnfStyle w:val="000000000000" w:firstRow="0" w:lastRow="0" w:firstColumn="0" w:lastColumn="0" w:oddVBand="0" w:evenVBand="0" w:oddHBand="0" w:evenHBand="0" w:firstRowFirstColumn="0" w:firstRowLastColumn="0" w:lastRowFirstColumn="0" w:lastRowLastColumn="0"/>
            </w:pPr>
            <w:r>
              <w:t>84</w:t>
            </w:r>
          </w:p>
        </w:tc>
        <w:tc>
          <w:tcPr>
            <w:tcW w:w="907" w:type="dxa"/>
          </w:tcPr>
          <w:p w14:paraId="16D1069E" w14:textId="77777777" w:rsidR="00A929CA" w:rsidRDefault="00B716C8">
            <w:pPr>
              <w:cnfStyle w:val="000000000000" w:firstRow="0" w:lastRow="0" w:firstColumn="0" w:lastColumn="0" w:oddVBand="0" w:evenVBand="0" w:oddHBand="0" w:evenHBand="0" w:firstRowFirstColumn="0" w:firstRowLastColumn="0" w:lastRowFirstColumn="0" w:lastRowLastColumn="0"/>
            </w:pPr>
            <w:r>
              <w:t>237</w:t>
            </w:r>
          </w:p>
        </w:tc>
        <w:tc>
          <w:tcPr>
            <w:tcW w:w="907" w:type="dxa"/>
          </w:tcPr>
          <w:p w14:paraId="6BF79E02" w14:textId="77777777" w:rsidR="00A929CA" w:rsidRDefault="00B716C8">
            <w:pPr>
              <w:cnfStyle w:val="000000000000" w:firstRow="0" w:lastRow="0" w:firstColumn="0" w:lastColumn="0" w:oddVBand="0" w:evenVBand="0" w:oddHBand="0" w:evenHBand="0" w:firstRowFirstColumn="0" w:firstRowLastColumn="0" w:lastRowFirstColumn="0" w:lastRowLastColumn="0"/>
            </w:pPr>
            <w:r>
              <w:t>85</w:t>
            </w:r>
          </w:p>
        </w:tc>
      </w:tr>
      <w:tr w:rsidR="00A929CA" w14:paraId="3A75F276" w14:textId="77777777">
        <w:tc>
          <w:tcPr>
            <w:cnfStyle w:val="001000000000" w:firstRow="0" w:lastRow="0" w:firstColumn="1" w:lastColumn="0" w:oddVBand="0" w:evenVBand="0" w:oddHBand="0" w:evenHBand="0" w:firstRowFirstColumn="0" w:firstRowLastColumn="0" w:lastRowFirstColumn="0" w:lastRowLastColumn="0"/>
            <w:tcW w:w="5103" w:type="dxa"/>
          </w:tcPr>
          <w:p w14:paraId="5C5EA8A9" w14:textId="77777777" w:rsidR="00A929CA" w:rsidRDefault="00B716C8">
            <w:r>
              <w:t>Dividend income</w:t>
            </w:r>
          </w:p>
        </w:tc>
        <w:tc>
          <w:tcPr>
            <w:tcW w:w="907" w:type="dxa"/>
          </w:tcPr>
          <w:p w14:paraId="36794EEF" w14:textId="77777777" w:rsidR="00A929CA" w:rsidRDefault="00B716C8">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66D6041C" w14:textId="77777777" w:rsidR="00A929CA" w:rsidRDefault="00B716C8">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3B68857B" w14:textId="77777777" w:rsidR="00A929CA" w:rsidRDefault="00B716C8">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33D59B52" w14:textId="77777777" w:rsidR="00A929CA" w:rsidRDefault="00B716C8">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24B47840" w14:textId="77777777" w:rsidR="00A929CA" w:rsidRDefault="00B716C8">
            <w:pPr>
              <w:cnfStyle w:val="000000000000" w:firstRow="0" w:lastRow="0" w:firstColumn="0" w:lastColumn="0" w:oddVBand="0" w:evenVBand="0" w:oddHBand="0" w:evenHBand="0" w:firstRowFirstColumn="0" w:firstRowLastColumn="0" w:lastRowFirstColumn="0" w:lastRowLastColumn="0"/>
            </w:pPr>
            <w:r>
              <w:t>20</w:t>
            </w:r>
          </w:p>
        </w:tc>
      </w:tr>
      <w:tr w:rsidR="00A929CA" w14:paraId="406F0684" w14:textId="77777777">
        <w:tc>
          <w:tcPr>
            <w:cnfStyle w:val="001000000000" w:firstRow="0" w:lastRow="0" w:firstColumn="1" w:lastColumn="0" w:oddVBand="0" w:evenVBand="0" w:oddHBand="0" w:evenHBand="0" w:firstRowFirstColumn="0" w:firstRowLastColumn="0" w:lastRowFirstColumn="0" w:lastRowLastColumn="0"/>
            <w:tcW w:w="5103" w:type="dxa"/>
          </w:tcPr>
          <w:p w14:paraId="59E37015" w14:textId="77777777" w:rsidR="00A929CA" w:rsidRDefault="00B716C8">
            <w:r>
              <w:t>Sales of goods and services</w:t>
            </w:r>
          </w:p>
        </w:tc>
        <w:tc>
          <w:tcPr>
            <w:tcW w:w="907" w:type="dxa"/>
          </w:tcPr>
          <w:p w14:paraId="054FBFF5" w14:textId="77777777" w:rsidR="00A929CA" w:rsidRDefault="00B716C8">
            <w:pPr>
              <w:cnfStyle w:val="000000000000" w:firstRow="0" w:lastRow="0" w:firstColumn="0" w:lastColumn="0" w:oddVBand="0" w:evenVBand="0" w:oddHBand="0" w:evenHBand="0" w:firstRowFirstColumn="0" w:firstRowLastColumn="0" w:lastRowFirstColumn="0" w:lastRowLastColumn="0"/>
            </w:pPr>
            <w:r>
              <w:t>7 584</w:t>
            </w:r>
          </w:p>
        </w:tc>
        <w:tc>
          <w:tcPr>
            <w:tcW w:w="907" w:type="dxa"/>
          </w:tcPr>
          <w:p w14:paraId="5F83C3D0" w14:textId="77777777" w:rsidR="00A929CA" w:rsidRDefault="00B716C8">
            <w:pPr>
              <w:cnfStyle w:val="000000000000" w:firstRow="0" w:lastRow="0" w:firstColumn="0" w:lastColumn="0" w:oddVBand="0" w:evenVBand="0" w:oddHBand="0" w:evenHBand="0" w:firstRowFirstColumn="0" w:firstRowLastColumn="0" w:lastRowFirstColumn="0" w:lastRowLastColumn="0"/>
            </w:pPr>
            <w:r>
              <w:t>7 612</w:t>
            </w:r>
          </w:p>
        </w:tc>
        <w:tc>
          <w:tcPr>
            <w:tcW w:w="907" w:type="dxa"/>
          </w:tcPr>
          <w:p w14:paraId="5CFBEA09" w14:textId="77777777" w:rsidR="00A929CA" w:rsidRDefault="00B716C8">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474E558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34ECD9" w14:textId="77777777" w:rsidR="00A929CA" w:rsidRDefault="00B716C8">
            <w:pPr>
              <w:cnfStyle w:val="000000000000" w:firstRow="0" w:lastRow="0" w:firstColumn="0" w:lastColumn="0" w:oddVBand="0" w:evenVBand="0" w:oddHBand="0" w:evenHBand="0" w:firstRowFirstColumn="0" w:firstRowLastColumn="0" w:lastRowFirstColumn="0" w:lastRowLastColumn="0"/>
            </w:pPr>
            <w:r>
              <w:t>7 171</w:t>
            </w:r>
          </w:p>
        </w:tc>
      </w:tr>
      <w:tr w:rsidR="00A929CA" w14:paraId="4B5C90FB" w14:textId="77777777">
        <w:tc>
          <w:tcPr>
            <w:cnfStyle w:val="001000000000" w:firstRow="0" w:lastRow="0" w:firstColumn="1" w:lastColumn="0" w:oddVBand="0" w:evenVBand="0" w:oddHBand="0" w:evenHBand="0" w:firstRowFirstColumn="0" w:firstRowLastColumn="0" w:lastRowFirstColumn="0" w:lastRowLastColumn="0"/>
            <w:tcW w:w="5103" w:type="dxa"/>
          </w:tcPr>
          <w:p w14:paraId="7E59CCF1" w14:textId="77777777" w:rsidR="00A929CA" w:rsidRDefault="00B716C8">
            <w:r>
              <w:t>Grants</w:t>
            </w:r>
          </w:p>
        </w:tc>
        <w:tc>
          <w:tcPr>
            <w:tcW w:w="907" w:type="dxa"/>
          </w:tcPr>
          <w:p w14:paraId="56183555" w14:textId="77777777" w:rsidR="00A929CA" w:rsidRDefault="00B716C8">
            <w:pPr>
              <w:cnfStyle w:val="000000000000" w:firstRow="0" w:lastRow="0" w:firstColumn="0" w:lastColumn="0" w:oddVBand="0" w:evenVBand="0" w:oddHBand="0" w:evenHBand="0" w:firstRowFirstColumn="0" w:firstRowLastColumn="0" w:lastRowFirstColumn="0" w:lastRowLastColumn="0"/>
            </w:pPr>
            <w:r>
              <w:t>2 495</w:t>
            </w:r>
          </w:p>
        </w:tc>
        <w:tc>
          <w:tcPr>
            <w:tcW w:w="907" w:type="dxa"/>
          </w:tcPr>
          <w:p w14:paraId="79C2DA6A" w14:textId="77777777" w:rsidR="00A929CA" w:rsidRDefault="00B716C8">
            <w:pPr>
              <w:cnfStyle w:val="000000000000" w:firstRow="0" w:lastRow="0" w:firstColumn="0" w:lastColumn="0" w:oddVBand="0" w:evenVBand="0" w:oddHBand="0" w:evenHBand="0" w:firstRowFirstColumn="0" w:firstRowLastColumn="0" w:lastRowFirstColumn="0" w:lastRowLastColumn="0"/>
            </w:pPr>
            <w:r>
              <w:t>2 541</w:t>
            </w:r>
          </w:p>
        </w:tc>
        <w:tc>
          <w:tcPr>
            <w:tcW w:w="907" w:type="dxa"/>
          </w:tcPr>
          <w:p w14:paraId="4341FADC" w14:textId="77777777" w:rsidR="00A929CA" w:rsidRDefault="00B716C8">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5541A88E"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52EC393C" w14:textId="77777777" w:rsidR="00A929CA" w:rsidRDefault="00B716C8">
            <w:pPr>
              <w:cnfStyle w:val="000000000000" w:firstRow="0" w:lastRow="0" w:firstColumn="0" w:lastColumn="0" w:oddVBand="0" w:evenVBand="0" w:oddHBand="0" w:evenHBand="0" w:firstRowFirstColumn="0" w:firstRowLastColumn="0" w:lastRowFirstColumn="0" w:lastRowLastColumn="0"/>
            </w:pPr>
            <w:r>
              <w:t>2 742</w:t>
            </w:r>
          </w:p>
        </w:tc>
      </w:tr>
      <w:tr w:rsidR="00A929CA" w14:paraId="0C93D1C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932D363" w14:textId="77777777" w:rsidR="00A929CA" w:rsidRDefault="00B716C8">
            <w:r>
              <w:t>Other revenue and income</w:t>
            </w:r>
          </w:p>
        </w:tc>
        <w:tc>
          <w:tcPr>
            <w:tcW w:w="907" w:type="dxa"/>
            <w:tcBorders>
              <w:bottom w:val="single" w:sz="6" w:space="0" w:color="auto"/>
            </w:tcBorders>
          </w:tcPr>
          <w:p w14:paraId="6DE44D83" w14:textId="77777777" w:rsidR="00A929CA" w:rsidRDefault="00B716C8">
            <w:pPr>
              <w:cnfStyle w:val="000000000000" w:firstRow="0" w:lastRow="0" w:firstColumn="0" w:lastColumn="0" w:oddVBand="0" w:evenVBand="0" w:oddHBand="0" w:evenHBand="0" w:firstRowFirstColumn="0" w:firstRowLastColumn="0" w:lastRowFirstColumn="0" w:lastRowLastColumn="0"/>
            </w:pPr>
            <w:r>
              <w:t>835</w:t>
            </w:r>
          </w:p>
        </w:tc>
        <w:tc>
          <w:tcPr>
            <w:tcW w:w="907" w:type="dxa"/>
            <w:tcBorders>
              <w:bottom w:val="single" w:sz="6" w:space="0" w:color="auto"/>
            </w:tcBorders>
          </w:tcPr>
          <w:p w14:paraId="6A7E7E8B" w14:textId="77777777" w:rsidR="00A929CA" w:rsidRDefault="00B716C8">
            <w:pPr>
              <w:cnfStyle w:val="000000000000" w:firstRow="0" w:lastRow="0" w:firstColumn="0" w:lastColumn="0" w:oddVBand="0" w:evenVBand="0" w:oddHBand="0" w:evenHBand="0" w:firstRowFirstColumn="0" w:firstRowLastColumn="0" w:lastRowFirstColumn="0" w:lastRowLastColumn="0"/>
            </w:pPr>
            <w:r>
              <w:t>700</w:t>
            </w:r>
          </w:p>
        </w:tc>
        <w:tc>
          <w:tcPr>
            <w:tcW w:w="907" w:type="dxa"/>
            <w:tcBorders>
              <w:bottom w:val="single" w:sz="6" w:space="0" w:color="auto"/>
            </w:tcBorders>
          </w:tcPr>
          <w:p w14:paraId="11C98054" w14:textId="77777777" w:rsidR="00A929CA" w:rsidRDefault="00B716C8">
            <w:pPr>
              <w:cnfStyle w:val="000000000000" w:firstRow="0" w:lastRow="0" w:firstColumn="0" w:lastColumn="0" w:oddVBand="0" w:evenVBand="0" w:oddHBand="0" w:evenHBand="0" w:firstRowFirstColumn="0" w:firstRowLastColumn="0" w:lastRowFirstColumn="0" w:lastRowLastColumn="0"/>
            </w:pPr>
            <w:r>
              <w:t>135</w:t>
            </w:r>
          </w:p>
        </w:tc>
        <w:tc>
          <w:tcPr>
            <w:tcW w:w="907" w:type="dxa"/>
            <w:tcBorders>
              <w:bottom w:val="single" w:sz="6" w:space="0" w:color="auto"/>
            </w:tcBorders>
          </w:tcPr>
          <w:p w14:paraId="7A4CC438" w14:textId="77777777" w:rsidR="00A929CA" w:rsidRDefault="00B716C8">
            <w:pPr>
              <w:cnfStyle w:val="000000000000" w:firstRow="0" w:lastRow="0" w:firstColumn="0" w:lastColumn="0" w:oddVBand="0" w:evenVBand="0" w:oddHBand="0" w:evenHBand="0" w:firstRowFirstColumn="0" w:firstRowLastColumn="0" w:lastRowFirstColumn="0" w:lastRowLastColumn="0"/>
            </w:pPr>
            <w:r>
              <w:t>19</w:t>
            </w:r>
          </w:p>
        </w:tc>
        <w:tc>
          <w:tcPr>
            <w:tcW w:w="907" w:type="dxa"/>
            <w:tcBorders>
              <w:bottom w:val="single" w:sz="6" w:space="0" w:color="auto"/>
            </w:tcBorders>
          </w:tcPr>
          <w:p w14:paraId="6E1090E7" w14:textId="77777777" w:rsidR="00A929CA" w:rsidRDefault="00B716C8">
            <w:pPr>
              <w:cnfStyle w:val="000000000000" w:firstRow="0" w:lastRow="0" w:firstColumn="0" w:lastColumn="0" w:oddVBand="0" w:evenVBand="0" w:oddHBand="0" w:evenHBand="0" w:firstRowFirstColumn="0" w:firstRowLastColumn="0" w:lastRowFirstColumn="0" w:lastRowLastColumn="0"/>
            </w:pPr>
            <w:r>
              <w:t>815</w:t>
            </w:r>
          </w:p>
        </w:tc>
      </w:tr>
      <w:tr w:rsidR="00A929CA" w:rsidRPr="00A77664" w14:paraId="118A861B"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DE45DE5" w14:textId="77777777" w:rsidR="00A929CA" w:rsidRPr="00A77664" w:rsidRDefault="00B716C8">
            <w:pPr>
              <w:rPr>
                <w:b/>
                <w:bCs/>
              </w:rPr>
            </w:pPr>
            <w:r w:rsidRPr="00A77664">
              <w:rPr>
                <w:b/>
                <w:bCs/>
              </w:rPr>
              <w:t>Total revenue and income from transactions</w:t>
            </w:r>
          </w:p>
        </w:tc>
        <w:tc>
          <w:tcPr>
            <w:tcW w:w="907" w:type="dxa"/>
            <w:tcBorders>
              <w:top w:val="single" w:sz="6" w:space="0" w:color="auto"/>
            </w:tcBorders>
          </w:tcPr>
          <w:p w14:paraId="5CF2EB6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11 079</w:t>
            </w:r>
          </w:p>
        </w:tc>
        <w:tc>
          <w:tcPr>
            <w:tcW w:w="907" w:type="dxa"/>
            <w:tcBorders>
              <w:top w:val="single" w:sz="6" w:space="0" w:color="auto"/>
            </w:tcBorders>
          </w:tcPr>
          <w:p w14:paraId="6E3E177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10 919</w:t>
            </w:r>
          </w:p>
        </w:tc>
        <w:tc>
          <w:tcPr>
            <w:tcW w:w="907" w:type="dxa"/>
            <w:tcBorders>
              <w:top w:val="single" w:sz="6" w:space="0" w:color="auto"/>
            </w:tcBorders>
          </w:tcPr>
          <w:p w14:paraId="5F167DB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161</w:t>
            </w:r>
          </w:p>
        </w:tc>
        <w:tc>
          <w:tcPr>
            <w:tcW w:w="907" w:type="dxa"/>
            <w:tcBorders>
              <w:top w:val="single" w:sz="6" w:space="0" w:color="auto"/>
            </w:tcBorders>
          </w:tcPr>
          <w:p w14:paraId="7CE2389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w:t>
            </w:r>
          </w:p>
        </w:tc>
        <w:tc>
          <w:tcPr>
            <w:tcW w:w="907" w:type="dxa"/>
            <w:tcBorders>
              <w:top w:val="single" w:sz="6" w:space="0" w:color="auto"/>
            </w:tcBorders>
          </w:tcPr>
          <w:p w14:paraId="0DA1C18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10 832</w:t>
            </w:r>
          </w:p>
        </w:tc>
      </w:tr>
      <w:tr w:rsidR="00A929CA" w:rsidRPr="00A77664" w14:paraId="237E4084" w14:textId="77777777">
        <w:tc>
          <w:tcPr>
            <w:cnfStyle w:val="001000000000" w:firstRow="0" w:lastRow="0" w:firstColumn="1" w:lastColumn="0" w:oddVBand="0" w:evenVBand="0" w:oddHBand="0" w:evenHBand="0" w:firstRowFirstColumn="0" w:firstRowLastColumn="0" w:lastRowFirstColumn="0" w:lastRowLastColumn="0"/>
            <w:tcW w:w="5103" w:type="dxa"/>
          </w:tcPr>
          <w:p w14:paraId="0A476B6A" w14:textId="77777777" w:rsidR="00A929CA" w:rsidRPr="00A77664" w:rsidRDefault="00B716C8">
            <w:pPr>
              <w:rPr>
                <w:b/>
                <w:bCs/>
              </w:rPr>
            </w:pPr>
            <w:r w:rsidRPr="00A77664">
              <w:rPr>
                <w:b/>
                <w:bCs/>
              </w:rPr>
              <w:t>Expenses from transactions</w:t>
            </w:r>
          </w:p>
        </w:tc>
        <w:tc>
          <w:tcPr>
            <w:tcW w:w="907" w:type="dxa"/>
          </w:tcPr>
          <w:p w14:paraId="70F07E6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52EE8E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3AA90F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87DE1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45F34EE"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F7AD08F" w14:textId="77777777">
        <w:tc>
          <w:tcPr>
            <w:cnfStyle w:val="001000000000" w:firstRow="0" w:lastRow="0" w:firstColumn="1" w:lastColumn="0" w:oddVBand="0" w:evenVBand="0" w:oddHBand="0" w:evenHBand="0" w:firstRowFirstColumn="0" w:firstRowLastColumn="0" w:lastRowFirstColumn="0" w:lastRowLastColumn="0"/>
            <w:tcW w:w="5103" w:type="dxa"/>
          </w:tcPr>
          <w:p w14:paraId="3D7DC851" w14:textId="77777777" w:rsidR="00A929CA" w:rsidRDefault="00B716C8">
            <w:r>
              <w:t>Employee expenses</w:t>
            </w:r>
          </w:p>
        </w:tc>
        <w:tc>
          <w:tcPr>
            <w:tcW w:w="907" w:type="dxa"/>
          </w:tcPr>
          <w:p w14:paraId="1D7AA664" w14:textId="77777777" w:rsidR="00A929CA" w:rsidRDefault="00B716C8">
            <w:pPr>
              <w:cnfStyle w:val="000000000000" w:firstRow="0" w:lastRow="0" w:firstColumn="0" w:lastColumn="0" w:oddVBand="0" w:evenVBand="0" w:oddHBand="0" w:evenHBand="0" w:firstRowFirstColumn="0" w:firstRowLastColumn="0" w:lastRowFirstColumn="0" w:lastRowLastColumn="0"/>
            </w:pPr>
            <w:r>
              <w:t>1 961</w:t>
            </w:r>
          </w:p>
        </w:tc>
        <w:tc>
          <w:tcPr>
            <w:tcW w:w="907" w:type="dxa"/>
          </w:tcPr>
          <w:p w14:paraId="054E1170" w14:textId="77777777" w:rsidR="00A929CA" w:rsidRDefault="00B716C8">
            <w:pPr>
              <w:cnfStyle w:val="000000000000" w:firstRow="0" w:lastRow="0" w:firstColumn="0" w:lastColumn="0" w:oddVBand="0" w:evenVBand="0" w:oddHBand="0" w:evenHBand="0" w:firstRowFirstColumn="0" w:firstRowLastColumn="0" w:lastRowFirstColumn="0" w:lastRowLastColumn="0"/>
            </w:pPr>
            <w:r>
              <w:t>1 868</w:t>
            </w:r>
          </w:p>
        </w:tc>
        <w:tc>
          <w:tcPr>
            <w:tcW w:w="907" w:type="dxa"/>
          </w:tcPr>
          <w:p w14:paraId="1EFFB7A0" w14:textId="77777777" w:rsidR="00A929CA" w:rsidRDefault="00B716C8">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533448F8"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17E035C0" w14:textId="77777777" w:rsidR="00A929CA" w:rsidRDefault="00B716C8">
            <w:pPr>
              <w:cnfStyle w:val="000000000000" w:firstRow="0" w:lastRow="0" w:firstColumn="0" w:lastColumn="0" w:oddVBand="0" w:evenVBand="0" w:oddHBand="0" w:evenHBand="0" w:firstRowFirstColumn="0" w:firstRowLastColumn="0" w:lastRowFirstColumn="0" w:lastRowLastColumn="0"/>
            </w:pPr>
            <w:r>
              <w:t>1 768</w:t>
            </w:r>
          </w:p>
        </w:tc>
      </w:tr>
      <w:tr w:rsidR="00A929CA" w14:paraId="4C597C9E" w14:textId="77777777">
        <w:tc>
          <w:tcPr>
            <w:cnfStyle w:val="001000000000" w:firstRow="0" w:lastRow="0" w:firstColumn="1" w:lastColumn="0" w:oddVBand="0" w:evenVBand="0" w:oddHBand="0" w:evenHBand="0" w:firstRowFirstColumn="0" w:firstRowLastColumn="0" w:lastRowFirstColumn="0" w:lastRowLastColumn="0"/>
            <w:tcW w:w="5103" w:type="dxa"/>
          </w:tcPr>
          <w:p w14:paraId="759FAE33" w14:textId="77777777" w:rsidR="00A929CA" w:rsidRDefault="00B716C8">
            <w:r>
              <w:t>Superannuation</w:t>
            </w:r>
            <w:r>
              <w:rPr>
                <w:vertAlign w:val="superscript"/>
              </w:rPr>
              <w:t xml:space="preserve"> (b)</w:t>
            </w:r>
          </w:p>
        </w:tc>
        <w:tc>
          <w:tcPr>
            <w:tcW w:w="907" w:type="dxa"/>
          </w:tcPr>
          <w:p w14:paraId="09EAD9D6" w14:textId="77777777" w:rsidR="00A929CA" w:rsidRDefault="00B716C8">
            <w:pPr>
              <w:cnfStyle w:val="000000000000" w:firstRow="0" w:lastRow="0" w:firstColumn="0" w:lastColumn="0" w:oddVBand="0" w:evenVBand="0" w:oddHBand="0" w:evenHBand="0" w:firstRowFirstColumn="0" w:firstRowLastColumn="0" w:lastRowFirstColumn="0" w:lastRowLastColumn="0"/>
            </w:pPr>
            <w:r>
              <w:t>197</w:t>
            </w:r>
          </w:p>
        </w:tc>
        <w:tc>
          <w:tcPr>
            <w:tcW w:w="907" w:type="dxa"/>
          </w:tcPr>
          <w:p w14:paraId="11B38B3C" w14:textId="77777777" w:rsidR="00A929CA" w:rsidRDefault="00B716C8">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2FF141E2"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57940B5"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7B45624" w14:textId="77777777" w:rsidR="00A929CA" w:rsidRDefault="00B716C8">
            <w:pPr>
              <w:cnfStyle w:val="000000000000" w:firstRow="0" w:lastRow="0" w:firstColumn="0" w:lastColumn="0" w:oddVBand="0" w:evenVBand="0" w:oddHBand="0" w:evenHBand="0" w:firstRowFirstColumn="0" w:firstRowLastColumn="0" w:lastRowFirstColumn="0" w:lastRowLastColumn="0"/>
            </w:pPr>
            <w:r>
              <w:t>175</w:t>
            </w:r>
          </w:p>
        </w:tc>
      </w:tr>
      <w:tr w:rsidR="00A929CA" w14:paraId="271AFDBC" w14:textId="77777777">
        <w:tc>
          <w:tcPr>
            <w:cnfStyle w:val="001000000000" w:firstRow="0" w:lastRow="0" w:firstColumn="1" w:lastColumn="0" w:oddVBand="0" w:evenVBand="0" w:oddHBand="0" w:evenHBand="0" w:firstRowFirstColumn="0" w:firstRowLastColumn="0" w:lastRowFirstColumn="0" w:lastRowLastColumn="0"/>
            <w:tcW w:w="5103" w:type="dxa"/>
          </w:tcPr>
          <w:p w14:paraId="200E9590" w14:textId="77777777" w:rsidR="00A929CA" w:rsidRDefault="00B716C8">
            <w:r>
              <w:t>Depreciation</w:t>
            </w:r>
          </w:p>
        </w:tc>
        <w:tc>
          <w:tcPr>
            <w:tcW w:w="907" w:type="dxa"/>
          </w:tcPr>
          <w:p w14:paraId="6A8C78D2" w14:textId="77777777" w:rsidR="00A929CA" w:rsidRDefault="00B716C8">
            <w:pPr>
              <w:cnfStyle w:val="000000000000" w:firstRow="0" w:lastRow="0" w:firstColumn="0" w:lastColumn="0" w:oddVBand="0" w:evenVBand="0" w:oddHBand="0" w:evenHBand="0" w:firstRowFirstColumn="0" w:firstRowLastColumn="0" w:lastRowFirstColumn="0" w:lastRowLastColumn="0"/>
            </w:pPr>
            <w:r>
              <w:t>2 120</w:t>
            </w:r>
          </w:p>
        </w:tc>
        <w:tc>
          <w:tcPr>
            <w:tcW w:w="907" w:type="dxa"/>
          </w:tcPr>
          <w:p w14:paraId="2A040361" w14:textId="77777777" w:rsidR="00A929CA" w:rsidRDefault="00B716C8">
            <w:pPr>
              <w:cnfStyle w:val="000000000000" w:firstRow="0" w:lastRow="0" w:firstColumn="0" w:lastColumn="0" w:oddVBand="0" w:evenVBand="0" w:oddHBand="0" w:evenHBand="0" w:firstRowFirstColumn="0" w:firstRowLastColumn="0" w:lastRowFirstColumn="0" w:lastRowLastColumn="0"/>
            </w:pPr>
            <w:r>
              <w:t>2 081</w:t>
            </w:r>
          </w:p>
        </w:tc>
        <w:tc>
          <w:tcPr>
            <w:tcW w:w="907" w:type="dxa"/>
          </w:tcPr>
          <w:p w14:paraId="77027A13" w14:textId="77777777" w:rsidR="00A929CA" w:rsidRDefault="00B716C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351222F0"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3D32ABB" w14:textId="77777777" w:rsidR="00A929CA" w:rsidRDefault="00B716C8">
            <w:pPr>
              <w:cnfStyle w:val="000000000000" w:firstRow="0" w:lastRow="0" w:firstColumn="0" w:lastColumn="0" w:oddVBand="0" w:evenVBand="0" w:oddHBand="0" w:evenHBand="0" w:firstRowFirstColumn="0" w:firstRowLastColumn="0" w:lastRowFirstColumn="0" w:lastRowLastColumn="0"/>
            </w:pPr>
            <w:r>
              <w:t>1 975</w:t>
            </w:r>
          </w:p>
        </w:tc>
      </w:tr>
      <w:tr w:rsidR="00A929CA" w14:paraId="026E74D8" w14:textId="77777777">
        <w:tc>
          <w:tcPr>
            <w:cnfStyle w:val="001000000000" w:firstRow="0" w:lastRow="0" w:firstColumn="1" w:lastColumn="0" w:oddVBand="0" w:evenVBand="0" w:oddHBand="0" w:evenHBand="0" w:firstRowFirstColumn="0" w:firstRowLastColumn="0" w:lastRowFirstColumn="0" w:lastRowLastColumn="0"/>
            <w:tcW w:w="5103" w:type="dxa"/>
          </w:tcPr>
          <w:p w14:paraId="5184D8CE" w14:textId="77777777" w:rsidR="00A929CA" w:rsidRDefault="00B716C8">
            <w:r>
              <w:t>Interest expense</w:t>
            </w:r>
          </w:p>
        </w:tc>
        <w:tc>
          <w:tcPr>
            <w:tcW w:w="907" w:type="dxa"/>
          </w:tcPr>
          <w:p w14:paraId="707E49EC" w14:textId="77777777" w:rsidR="00A929CA" w:rsidRDefault="00B716C8">
            <w:pPr>
              <w:cnfStyle w:val="000000000000" w:firstRow="0" w:lastRow="0" w:firstColumn="0" w:lastColumn="0" w:oddVBand="0" w:evenVBand="0" w:oddHBand="0" w:evenHBand="0" w:firstRowFirstColumn="0" w:firstRowLastColumn="0" w:lastRowFirstColumn="0" w:lastRowLastColumn="0"/>
            </w:pPr>
            <w:r>
              <w:t>944</w:t>
            </w:r>
          </w:p>
        </w:tc>
        <w:tc>
          <w:tcPr>
            <w:tcW w:w="907" w:type="dxa"/>
          </w:tcPr>
          <w:p w14:paraId="37E6E2F0" w14:textId="77777777" w:rsidR="00A929CA" w:rsidRDefault="00B716C8">
            <w:pPr>
              <w:cnfStyle w:val="000000000000" w:firstRow="0" w:lastRow="0" w:firstColumn="0" w:lastColumn="0" w:oddVBand="0" w:evenVBand="0" w:oddHBand="0" w:evenHBand="0" w:firstRowFirstColumn="0" w:firstRowLastColumn="0" w:lastRowFirstColumn="0" w:lastRowLastColumn="0"/>
            </w:pPr>
            <w:r>
              <w:t>958</w:t>
            </w:r>
          </w:p>
        </w:tc>
        <w:tc>
          <w:tcPr>
            <w:tcW w:w="907" w:type="dxa"/>
          </w:tcPr>
          <w:p w14:paraId="2F9CE2F0"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0BACB2F"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911942F" w14:textId="77777777" w:rsidR="00A929CA" w:rsidRDefault="00B716C8">
            <w:pPr>
              <w:cnfStyle w:val="000000000000" w:firstRow="0" w:lastRow="0" w:firstColumn="0" w:lastColumn="0" w:oddVBand="0" w:evenVBand="0" w:oddHBand="0" w:evenHBand="0" w:firstRowFirstColumn="0" w:firstRowLastColumn="0" w:lastRowFirstColumn="0" w:lastRowLastColumn="0"/>
            </w:pPr>
            <w:r>
              <w:t>865</w:t>
            </w:r>
          </w:p>
        </w:tc>
      </w:tr>
      <w:tr w:rsidR="00A929CA" w14:paraId="4D780F53" w14:textId="77777777">
        <w:tc>
          <w:tcPr>
            <w:cnfStyle w:val="001000000000" w:firstRow="0" w:lastRow="0" w:firstColumn="1" w:lastColumn="0" w:oddVBand="0" w:evenVBand="0" w:oddHBand="0" w:evenHBand="0" w:firstRowFirstColumn="0" w:firstRowLastColumn="0" w:lastRowFirstColumn="0" w:lastRowLastColumn="0"/>
            <w:tcW w:w="5103" w:type="dxa"/>
          </w:tcPr>
          <w:p w14:paraId="6285248F" w14:textId="77777777" w:rsidR="00A929CA" w:rsidRDefault="00B716C8">
            <w:r>
              <w:t>Other operating expenses</w:t>
            </w:r>
          </w:p>
        </w:tc>
        <w:tc>
          <w:tcPr>
            <w:tcW w:w="907" w:type="dxa"/>
          </w:tcPr>
          <w:p w14:paraId="28D87498" w14:textId="77777777" w:rsidR="00A929CA" w:rsidRDefault="00B716C8">
            <w:pPr>
              <w:cnfStyle w:val="000000000000" w:firstRow="0" w:lastRow="0" w:firstColumn="0" w:lastColumn="0" w:oddVBand="0" w:evenVBand="0" w:oddHBand="0" w:evenHBand="0" w:firstRowFirstColumn="0" w:firstRowLastColumn="0" w:lastRowFirstColumn="0" w:lastRowLastColumn="0"/>
            </w:pPr>
            <w:r>
              <w:t>4 924</w:t>
            </w:r>
          </w:p>
        </w:tc>
        <w:tc>
          <w:tcPr>
            <w:tcW w:w="907" w:type="dxa"/>
          </w:tcPr>
          <w:p w14:paraId="12FDB241" w14:textId="77777777" w:rsidR="00A929CA" w:rsidRDefault="00B716C8">
            <w:pPr>
              <w:cnfStyle w:val="000000000000" w:firstRow="0" w:lastRow="0" w:firstColumn="0" w:lastColumn="0" w:oddVBand="0" w:evenVBand="0" w:oddHBand="0" w:evenHBand="0" w:firstRowFirstColumn="0" w:firstRowLastColumn="0" w:lastRowFirstColumn="0" w:lastRowLastColumn="0"/>
            </w:pPr>
            <w:r>
              <w:t>5 122</w:t>
            </w:r>
          </w:p>
        </w:tc>
        <w:tc>
          <w:tcPr>
            <w:tcW w:w="907" w:type="dxa"/>
          </w:tcPr>
          <w:p w14:paraId="29AC2295" w14:textId="77777777" w:rsidR="00A929CA" w:rsidRDefault="00B716C8">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4BB78618"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5AA029FF" w14:textId="77777777" w:rsidR="00A929CA" w:rsidRDefault="00B716C8">
            <w:pPr>
              <w:cnfStyle w:val="000000000000" w:firstRow="0" w:lastRow="0" w:firstColumn="0" w:lastColumn="0" w:oddVBand="0" w:evenVBand="0" w:oddHBand="0" w:evenHBand="0" w:firstRowFirstColumn="0" w:firstRowLastColumn="0" w:lastRowFirstColumn="0" w:lastRowLastColumn="0"/>
            </w:pPr>
            <w:r>
              <w:t>5 066</w:t>
            </w:r>
          </w:p>
        </w:tc>
      </w:tr>
      <w:tr w:rsidR="00A929CA" w14:paraId="28AAE0C2" w14:textId="77777777">
        <w:tc>
          <w:tcPr>
            <w:cnfStyle w:val="001000000000" w:firstRow="0" w:lastRow="0" w:firstColumn="1" w:lastColumn="0" w:oddVBand="0" w:evenVBand="0" w:oddHBand="0" w:evenHBand="0" w:firstRowFirstColumn="0" w:firstRowLastColumn="0" w:lastRowFirstColumn="0" w:lastRowLastColumn="0"/>
            <w:tcW w:w="5103" w:type="dxa"/>
          </w:tcPr>
          <w:p w14:paraId="11F0CE61" w14:textId="77777777" w:rsidR="00A929CA" w:rsidRDefault="00B716C8">
            <w:r>
              <w:t>Grant expense</w:t>
            </w:r>
          </w:p>
        </w:tc>
        <w:tc>
          <w:tcPr>
            <w:tcW w:w="907" w:type="dxa"/>
          </w:tcPr>
          <w:p w14:paraId="5E2A0FF1" w14:textId="77777777" w:rsidR="00A929CA" w:rsidRDefault="00B716C8">
            <w:pPr>
              <w:cnfStyle w:val="000000000000" w:firstRow="0" w:lastRow="0" w:firstColumn="0" w:lastColumn="0" w:oddVBand="0" w:evenVBand="0" w:oddHBand="0" w:evenHBand="0" w:firstRowFirstColumn="0" w:firstRowLastColumn="0" w:lastRowFirstColumn="0" w:lastRowLastColumn="0"/>
            </w:pPr>
            <w:r>
              <w:t>686</w:t>
            </w:r>
          </w:p>
        </w:tc>
        <w:tc>
          <w:tcPr>
            <w:tcW w:w="907" w:type="dxa"/>
          </w:tcPr>
          <w:p w14:paraId="0EB26CF1" w14:textId="77777777" w:rsidR="00A929CA" w:rsidRDefault="00B716C8">
            <w:pPr>
              <w:cnfStyle w:val="000000000000" w:firstRow="0" w:lastRow="0" w:firstColumn="0" w:lastColumn="0" w:oddVBand="0" w:evenVBand="0" w:oddHBand="0" w:evenHBand="0" w:firstRowFirstColumn="0" w:firstRowLastColumn="0" w:lastRowFirstColumn="0" w:lastRowLastColumn="0"/>
            </w:pPr>
            <w:r>
              <w:t>665</w:t>
            </w:r>
          </w:p>
        </w:tc>
        <w:tc>
          <w:tcPr>
            <w:tcW w:w="907" w:type="dxa"/>
          </w:tcPr>
          <w:p w14:paraId="6E0A0B9A"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126BF9AD"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3561685" w14:textId="77777777" w:rsidR="00A929CA" w:rsidRDefault="00B716C8">
            <w:pPr>
              <w:cnfStyle w:val="000000000000" w:firstRow="0" w:lastRow="0" w:firstColumn="0" w:lastColumn="0" w:oddVBand="0" w:evenVBand="0" w:oddHBand="0" w:evenHBand="0" w:firstRowFirstColumn="0" w:firstRowLastColumn="0" w:lastRowFirstColumn="0" w:lastRowLastColumn="0"/>
            </w:pPr>
            <w:r>
              <w:t>654</w:t>
            </w:r>
          </w:p>
        </w:tc>
      </w:tr>
      <w:tr w:rsidR="00A929CA" w14:paraId="75D59263"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E7D304B" w14:textId="77777777" w:rsidR="00A929CA" w:rsidRDefault="00B716C8">
            <w:r>
              <w:t>Other property expenses</w:t>
            </w:r>
          </w:p>
        </w:tc>
        <w:tc>
          <w:tcPr>
            <w:tcW w:w="907" w:type="dxa"/>
            <w:tcBorders>
              <w:bottom w:val="single" w:sz="6" w:space="0" w:color="auto"/>
            </w:tcBorders>
          </w:tcPr>
          <w:p w14:paraId="63B28177" w14:textId="77777777" w:rsidR="00A929CA" w:rsidRDefault="00B716C8">
            <w:pPr>
              <w:cnfStyle w:val="000000000000" w:firstRow="0" w:lastRow="0" w:firstColumn="0" w:lastColumn="0" w:oddVBand="0" w:evenVBand="0" w:oddHBand="0" w:evenHBand="0" w:firstRowFirstColumn="0" w:firstRowLastColumn="0" w:lastRowFirstColumn="0" w:lastRowLastColumn="0"/>
            </w:pPr>
            <w:r>
              <w:t>245</w:t>
            </w:r>
          </w:p>
        </w:tc>
        <w:tc>
          <w:tcPr>
            <w:tcW w:w="907" w:type="dxa"/>
            <w:tcBorders>
              <w:bottom w:val="single" w:sz="6" w:space="0" w:color="auto"/>
            </w:tcBorders>
          </w:tcPr>
          <w:p w14:paraId="521D925D" w14:textId="77777777" w:rsidR="00A929CA" w:rsidRDefault="00B716C8">
            <w:pPr>
              <w:cnfStyle w:val="000000000000" w:firstRow="0" w:lastRow="0" w:firstColumn="0" w:lastColumn="0" w:oddVBand="0" w:evenVBand="0" w:oddHBand="0" w:evenHBand="0" w:firstRowFirstColumn="0" w:firstRowLastColumn="0" w:lastRowFirstColumn="0" w:lastRowLastColumn="0"/>
            </w:pPr>
            <w:r>
              <w:t>254</w:t>
            </w:r>
          </w:p>
        </w:tc>
        <w:tc>
          <w:tcPr>
            <w:tcW w:w="907" w:type="dxa"/>
            <w:tcBorders>
              <w:bottom w:val="single" w:sz="6" w:space="0" w:color="auto"/>
            </w:tcBorders>
          </w:tcPr>
          <w:p w14:paraId="5384D559"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29F98FD3"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660F58FB" w14:textId="77777777" w:rsidR="00A929CA" w:rsidRDefault="00B716C8">
            <w:pPr>
              <w:cnfStyle w:val="000000000000" w:firstRow="0" w:lastRow="0" w:firstColumn="0" w:lastColumn="0" w:oddVBand="0" w:evenVBand="0" w:oddHBand="0" w:evenHBand="0" w:firstRowFirstColumn="0" w:firstRowLastColumn="0" w:lastRowFirstColumn="0" w:lastRowLastColumn="0"/>
            </w:pPr>
            <w:r>
              <w:t>233</w:t>
            </w:r>
          </w:p>
        </w:tc>
      </w:tr>
      <w:tr w:rsidR="00A929CA" w:rsidRPr="00A77664" w14:paraId="50687C6A"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D5DCDD0" w14:textId="77777777" w:rsidR="00A929CA" w:rsidRPr="00A77664" w:rsidRDefault="00B716C8">
            <w:pPr>
              <w:rPr>
                <w:b/>
                <w:bCs/>
              </w:rPr>
            </w:pPr>
            <w:r w:rsidRPr="00A77664">
              <w:rPr>
                <w:b/>
                <w:bCs/>
              </w:rPr>
              <w:t>Total expenses from transactions</w:t>
            </w:r>
          </w:p>
        </w:tc>
        <w:tc>
          <w:tcPr>
            <w:tcW w:w="907" w:type="dxa"/>
            <w:tcBorders>
              <w:top w:val="single" w:sz="6" w:space="0" w:color="auto"/>
              <w:bottom w:val="single" w:sz="6" w:space="0" w:color="auto"/>
            </w:tcBorders>
          </w:tcPr>
          <w:p w14:paraId="32AD632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11 078</w:t>
            </w:r>
          </w:p>
        </w:tc>
        <w:tc>
          <w:tcPr>
            <w:tcW w:w="907" w:type="dxa"/>
            <w:tcBorders>
              <w:top w:val="single" w:sz="6" w:space="0" w:color="auto"/>
              <w:bottom w:val="single" w:sz="6" w:space="0" w:color="auto"/>
            </w:tcBorders>
          </w:tcPr>
          <w:p w14:paraId="40C0B62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11 148</w:t>
            </w:r>
          </w:p>
        </w:tc>
        <w:tc>
          <w:tcPr>
            <w:tcW w:w="907" w:type="dxa"/>
            <w:tcBorders>
              <w:top w:val="single" w:sz="6" w:space="0" w:color="auto"/>
              <w:bottom w:val="single" w:sz="6" w:space="0" w:color="auto"/>
            </w:tcBorders>
          </w:tcPr>
          <w:p w14:paraId="3C19468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(70)</w:t>
            </w:r>
          </w:p>
        </w:tc>
        <w:tc>
          <w:tcPr>
            <w:tcW w:w="907" w:type="dxa"/>
            <w:tcBorders>
              <w:top w:val="single" w:sz="6" w:space="0" w:color="auto"/>
              <w:bottom w:val="single" w:sz="6" w:space="0" w:color="auto"/>
            </w:tcBorders>
          </w:tcPr>
          <w:p w14:paraId="30B421C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w:t>
            </w:r>
          </w:p>
        </w:tc>
        <w:tc>
          <w:tcPr>
            <w:tcW w:w="907" w:type="dxa"/>
            <w:tcBorders>
              <w:top w:val="single" w:sz="6" w:space="0" w:color="auto"/>
              <w:bottom w:val="single" w:sz="6" w:space="0" w:color="auto"/>
            </w:tcBorders>
          </w:tcPr>
          <w:p w14:paraId="0981B77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10 735</w:t>
            </w:r>
          </w:p>
        </w:tc>
      </w:tr>
      <w:tr w:rsidR="00A929CA" w:rsidRPr="00A77664" w14:paraId="1B4F5D28"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379D815" w14:textId="7037FA5F" w:rsidR="00A929CA" w:rsidRPr="00A77664" w:rsidRDefault="00B716C8">
            <w:pPr>
              <w:rPr>
                <w:b/>
                <w:bCs/>
              </w:rPr>
            </w:pPr>
            <w:r w:rsidRPr="00A77664">
              <w:rPr>
                <w:b/>
                <w:bCs/>
              </w:rPr>
              <w:t xml:space="preserve">Net result from transactions – </w:t>
            </w:r>
            <w:r w:rsidR="00A77664" w:rsidRPr="00A77664">
              <w:rPr>
                <w:b/>
                <w:bCs/>
              </w:rPr>
              <w:t xml:space="preserve">Net </w:t>
            </w:r>
            <w:r w:rsidRPr="00A77664">
              <w:rPr>
                <w:b/>
                <w:bCs/>
              </w:rPr>
              <w:t>operating balance</w:t>
            </w:r>
          </w:p>
        </w:tc>
        <w:tc>
          <w:tcPr>
            <w:tcW w:w="907" w:type="dxa"/>
            <w:tcBorders>
              <w:top w:val="single" w:sz="6" w:space="0" w:color="auto"/>
              <w:bottom w:val="single" w:sz="6" w:space="0" w:color="auto"/>
            </w:tcBorders>
          </w:tcPr>
          <w:p w14:paraId="046374D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w:t>
            </w:r>
          </w:p>
        </w:tc>
        <w:tc>
          <w:tcPr>
            <w:tcW w:w="907" w:type="dxa"/>
            <w:tcBorders>
              <w:top w:val="single" w:sz="6" w:space="0" w:color="auto"/>
              <w:bottom w:val="single" w:sz="6" w:space="0" w:color="auto"/>
            </w:tcBorders>
          </w:tcPr>
          <w:p w14:paraId="76866CC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(230)</w:t>
            </w:r>
          </w:p>
        </w:tc>
        <w:tc>
          <w:tcPr>
            <w:tcW w:w="907" w:type="dxa"/>
            <w:tcBorders>
              <w:top w:val="single" w:sz="6" w:space="0" w:color="auto"/>
              <w:bottom w:val="single" w:sz="6" w:space="0" w:color="auto"/>
            </w:tcBorders>
          </w:tcPr>
          <w:p w14:paraId="1E0877EC"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231</w:t>
            </w:r>
          </w:p>
        </w:tc>
        <w:tc>
          <w:tcPr>
            <w:tcW w:w="907" w:type="dxa"/>
            <w:tcBorders>
              <w:top w:val="single" w:sz="6" w:space="0" w:color="auto"/>
              <w:bottom w:val="single" w:sz="6" w:space="0" w:color="auto"/>
            </w:tcBorders>
          </w:tcPr>
          <w:p w14:paraId="45ED59F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(101)</w:t>
            </w:r>
          </w:p>
        </w:tc>
        <w:tc>
          <w:tcPr>
            <w:tcW w:w="907" w:type="dxa"/>
            <w:tcBorders>
              <w:top w:val="single" w:sz="6" w:space="0" w:color="auto"/>
              <w:bottom w:val="single" w:sz="6" w:space="0" w:color="auto"/>
            </w:tcBorders>
          </w:tcPr>
          <w:p w14:paraId="3DA26D7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97</w:t>
            </w:r>
          </w:p>
        </w:tc>
      </w:tr>
      <w:tr w:rsidR="00A929CA" w14:paraId="73099284"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EB58DF7" w14:textId="77777777" w:rsidR="00A929CA" w:rsidRDefault="00B716C8">
            <w:r>
              <w:t>Total other economic flows included in net result</w:t>
            </w:r>
          </w:p>
        </w:tc>
        <w:tc>
          <w:tcPr>
            <w:tcW w:w="907" w:type="dxa"/>
            <w:tcBorders>
              <w:top w:val="single" w:sz="6" w:space="0" w:color="auto"/>
              <w:bottom w:val="single" w:sz="6" w:space="0" w:color="auto"/>
            </w:tcBorders>
          </w:tcPr>
          <w:p w14:paraId="26140CAE" w14:textId="77777777" w:rsidR="00A929CA" w:rsidRDefault="00B716C8">
            <w:pPr>
              <w:cnfStyle w:val="000000000000" w:firstRow="0" w:lastRow="0" w:firstColumn="0" w:lastColumn="0" w:oddVBand="0" w:evenVBand="0" w:oddHBand="0" w:evenHBand="0" w:firstRowFirstColumn="0" w:firstRowLastColumn="0" w:lastRowFirstColumn="0" w:lastRowLastColumn="0"/>
            </w:pPr>
            <w:r>
              <w:t>(3 179)</w:t>
            </w:r>
          </w:p>
        </w:tc>
        <w:tc>
          <w:tcPr>
            <w:tcW w:w="907" w:type="dxa"/>
            <w:tcBorders>
              <w:top w:val="single" w:sz="6" w:space="0" w:color="auto"/>
              <w:bottom w:val="single" w:sz="6" w:space="0" w:color="auto"/>
            </w:tcBorders>
          </w:tcPr>
          <w:p w14:paraId="6A3741C8" w14:textId="77777777" w:rsidR="00A929CA" w:rsidRDefault="00B716C8">
            <w:pPr>
              <w:cnfStyle w:val="000000000000" w:firstRow="0" w:lastRow="0" w:firstColumn="0" w:lastColumn="0" w:oddVBand="0" w:evenVBand="0" w:oddHBand="0" w:evenHBand="0" w:firstRowFirstColumn="0" w:firstRowLastColumn="0" w:lastRowFirstColumn="0" w:lastRowLastColumn="0"/>
            </w:pPr>
            <w:r>
              <w:t>(2 058)</w:t>
            </w:r>
          </w:p>
        </w:tc>
        <w:tc>
          <w:tcPr>
            <w:tcW w:w="907" w:type="dxa"/>
            <w:tcBorders>
              <w:top w:val="single" w:sz="6" w:space="0" w:color="auto"/>
              <w:bottom w:val="single" w:sz="6" w:space="0" w:color="auto"/>
            </w:tcBorders>
          </w:tcPr>
          <w:p w14:paraId="64E375F0" w14:textId="77777777" w:rsidR="00A929CA" w:rsidRDefault="00B716C8">
            <w:pPr>
              <w:cnfStyle w:val="000000000000" w:firstRow="0" w:lastRow="0" w:firstColumn="0" w:lastColumn="0" w:oddVBand="0" w:evenVBand="0" w:oddHBand="0" w:evenHBand="0" w:firstRowFirstColumn="0" w:firstRowLastColumn="0" w:lastRowFirstColumn="0" w:lastRowLastColumn="0"/>
            </w:pPr>
            <w:r>
              <w:t>(1 121)</w:t>
            </w:r>
          </w:p>
        </w:tc>
        <w:tc>
          <w:tcPr>
            <w:tcW w:w="907" w:type="dxa"/>
            <w:tcBorders>
              <w:top w:val="single" w:sz="6" w:space="0" w:color="auto"/>
              <w:bottom w:val="single" w:sz="6" w:space="0" w:color="auto"/>
            </w:tcBorders>
          </w:tcPr>
          <w:p w14:paraId="053061B1" w14:textId="77777777" w:rsidR="00A929CA" w:rsidRDefault="00B716C8">
            <w:pPr>
              <w:cnfStyle w:val="000000000000" w:firstRow="0" w:lastRow="0" w:firstColumn="0" w:lastColumn="0" w:oddVBand="0" w:evenVBand="0" w:oddHBand="0" w:evenHBand="0" w:firstRowFirstColumn="0" w:firstRowLastColumn="0" w:lastRowFirstColumn="0" w:lastRowLastColumn="0"/>
            </w:pPr>
            <w:r>
              <w:t>54</w:t>
            </w:r>
          </w:p>
        </w:tc>
        <w:tc>
          <w:tcPr>
            <w:tcW w:w="907" w:type="dxa"/>
            <w:tcBorders>
              <w:top w:val="single" w:sz="6" w:space="0" w:color="auto"/>
              <w:bottom w:val="single" w:sz="6" w:space="0" w:color="auto"/>
            </w:tcBorders>
          </w:tcPr>
          <w:p w14:paraId="2C206D30" w14:textId="77777777" w:rsidR="00A929CA" w:rsidRDefault="00B716C8">
            <w:pPr>
              <w:cnfStyle w:val="000000000000" w:firstRow="0" w:lastRow="0" w:firstColumn="0" w:lastColumn="0" w:oddVBand="0" w:evenVBand="0" w:oddHBand="0" w:evenHBand="0" w:firstRowFirstColumn="0" w:firstRowLastColumn="0" w:lastRowFirstColumn="0" w:lastRowLastColumn="0"/>
            </w:pPr>
            <w:r>
              <w:t>(3 297)</w:t>
            </w:r>
          </w:p>
        </w:tc>
      </w:tr>
      <w:tr w:rsidR="00A929CA" w:rsidRPr="00A77664" w14:paraId="10CFBC5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146C81D" w14:textId="77777777" w:rsidR="00A929CA" w:rsidRPr="00A77664" w:rsidRDefault="00B716C8">
            <w:pPr>
              <w:rPr>
                <w:b/>
                <w:bCs/>
              </w:rPr>
            </w:pPr>
            <w:r w:rsidRPr="00A77664">
              <w:rPr>
                <w:b/>
                <w:bCs/>
              </w:rPr>
              <w:t>Net result</w:t>
            </w:r>
          </w:p>
        </w:tc>
        <w:tc>
          <w:tcPr>
            <w:tcW w:w="907" w:type="dxa"/>
            <w:tcBorders>
              <w:top w:val="single" w:sz="6" w:space="0" w:color="auto"/>
              <w:bottom w:val="single" w:sz="12" w:space="0" w:color="auto"/>
            </w:tcBorders>
          </w:tcPr>
          <w:p w14:paraId="2377EB9C"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(3 178)</w:t>
            </w:r>
          </w:p>
        </w:tc>
        <w:tc>
          <w:tcPr>
            <w:tcW w:w="907" w:type="dxa"/>
            <w:tcBorders>
              <w:top w:val="single" w:sz="6" w:space="0" w:color="auto"/>
              <w:bottom w:val="single" w:sz="12" w:space="0" w:color="auto"/>
            </w:tcBorders>
          </w:tcPr>
          <w:p w14:paraId="4A9688C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(2 288)</w:t>
            </w:r>
          </w:p>
        </w:tc>
        <w:tc>
          <w:tcPr>
            <w:tcW w:w="907" w:type="dxa"/>
            <w:tcBorders>
              <w:top w:val="single" w:sz="6" w:space="0" w:color="auto"/>
              <w:bottom w:val="single" w:sz="12" w:space="0" w:color="auto"/>
            </w:tcBorders>
          </w:tcPr>
          <w:p w14:paraId="0C0B051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(890)</w:t>
            </w:r>
          </w:p>
        </w:tc>
        <w:tc>
          <w:tcPr>
            <w:tcW w:w="907" w:type="dxa"/>
            <w:tcBorders>
              <w:top w:val="single" w:sz="6" w:space="0" w:color="auto"/>
              <w:bottom w:val="single" w:sz="12" w:space="0" w:color="auto"/>
            </w:tcBorders>
          </w:tcPr>
          <w:p w14:paraId="1DCF8E1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39</w:t>
            </w:r>
          </w:p>
        </w:tc>
        <w:tc>
          <w:tcPr>
            <w:tcW w:w="907" w:type="dxa"/>
            <w:tcBorders>
              <w:top w:val="single" w:sz="6" w:space="0" w:color="auto"/>
              <w:bottom w:val="single" w:sz="12" w:space="0" w:color="auto"/>
            </w:tcBorders>
          </w:tcPr>
          <w:p w14:paraId="3E8BB5F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(3 200)</w:t>
            </w:r>
          </w:p>
        </w:tc>
      </w:tr>
    </w:tbl>
    <w:p w14:paraId="0FD2A08E" w14:textId="77777777" w:rsidR="00A20CD2" w:rsidRPr="00200564" w:rsidRDefault="00A20CD2" w:rsidP="00097095">
      <w:pPr>
        <w:pStyle w:val="Note"/>
      </w:pPr>
      <w:r w:rsidRPr="00200564">
        <w:t>Note</w:t>
      </w:r>
      <w:r>
        <w:t>s</w:t>
      </w:r>
      <w:r w:rsidRPr="00200564">
        <w:t>:</w:t>
      </w:r>
    </w:p>
    <w:p w14:paraId="1E6616B8" w14:textId="77777777" w:rsidR="00A20CD2" w:rsidRDefault="00A20CD2" w:rsidP="00097095">
      <w:pPr>
        <w:pStyle w:val="Note"/>
      </w:pPr>
      <w:r>
        <w:t>(a)</w:t>
      </w:r>
      <w:r>
        <w:tab/>
      </w:r>
      <w:r w:rsidRPr="00200564">
        <w:t>Figures in this table are subject to rounding to the nearest million and may</w:t>
      </w:r>
      <w:r>
        <w:t xml:space="preserve"> </w:t>
      </w:r>
      <w:r w:rsidRPr="00200564">
        <w:t>not add up to the totals.</w:t>
      </w:r>
    </w:p>
    <w:p w14:paraId="1AF69EC8" w14:textId="19118387" w:rsidR="00A20CD2" w:rsidRDefault="00A20CD2" w:rsidP="00A759E8">
      <w:pPr>
        <w:pStyle w:val="Note"/>
      </w:pPr>
      <w:r>
        <w:t>(b)</w:t>
      </w:r>
      <w:r>
        <w:tab/>
      </w:r>
      <w:r w:rsidRPr="005C0052">
        <w:t>Comprises superannuation interest expense and other superannuation expenses.</w:t>
      </w:r>
    </w:p>
    <w:p w14:paraId="1BA06356" w14:textId="77777777" w:rsidR="00A20CD2" w:rsidRDefault="00A20CD2" w:rsidP="00097095"/>
    <w:p w14:paraId="02361728" w14:textId="77777777" w:rsidR="00A20CD2" w:rsidRDefault="00A20CD2" w:rsidP="00097095">
      <w:pPr>
        <w:sectPr w:rsidR="00A20CD2" w:rsidSect="00760D40">
          <w:type w:val="continuous"/>
          <w:pgSz w:w="11906" w:h="16838" w:code="9"/>
          <w:pgMar w:top="1134" w:right="1134" w:bottom="1134" w:left="1134" w:header="624" w:footer="567" w:gutter="0"/>
          <w:cols w:space="567"/>
          <w:docGrid w:linePitch="360"/>
        </w:sectPr>
      </w:pPr>
    </w:p>
    <w:p w14:paraId="70230B5B" w14:textId="77777777" w:rsidR="00A20CD2" w:rsidRPr="004909E4" w:rsidRDefault="00A20CD2" w:rsidP="00097095">
      <w:pPr>
        <w:pStyle w:val="Heading3"/>
        <w:spacing w:before="0"/>
      </w:pPr>
      <w:r w:rsidRPr="004909E4">
        <w:t>Revenue</w:t>
      </w:r>
    </w:p>
    <w:p w14:paraId="7ADB519E" w14:textId="2F225848" w:rsidR="008368D6" w:rsidRPr="004909E4" w:rsidRDefault="008368D6" w:rsidP="008368D6">
      <w:bookmarkStart w:id="31" w:name="_Hlk175335130"/>
      <w:r w:rsidRPr="004909E4">
        <w:t xml:space="preserve">Total revenue </w:t>
      </w:r>
      <w:r>
        <w:t xml:space="preserve">and income </w:t>
      </w:r>
      <w:r w:rsidRPr="004909E4">
        <w:t xml:space="preserve">from transactions for the PNFC sector was </w:t>
      </w:r>
      <w:bookmarkEnd w:id="31"/>
      <w:r w:rsidRPr="004F5D8A">
        <w:t>$</w:t>
      </w:r>
      <w:r w:rsidR="00920BFC" w:rsidRPr="004F5D8A">
        <w:t>11</w:t>
      </w:r>
      <w:r w:rsidR="0051453F" w:rsidRPr="004F5D8A">
        <w:t>.1</w:t>
      </w:r>
      <w:r w:rsidRPr="004F5D8A">
        <w:t xml:space="preserve"> billion</w:t>
      </w:r>
      <w:r w:rsidRPr="004909E4">
        <w:t xml:space="preserve"> in </w:t>
      </w:r>
      <w:r>
        <w:t>2023-24</w:t>
      </w:r>
      <w:r w:rsidRPr="004909E4">
        <w:t xml:space="preserve"> </w:t>
      </w:r>
      <w:r>
        <w:t xml:space="preserve">which </w:t>
      </w:r>
      <w:r w:rsidRPr="004909E4">
        <w:t xml:space="preserve">was </w:t>
      </w:r>
      <w:r w:rsidRPr="004F5D8A">
        <w:t>$</w:t>
      </w:r>
      <w:r w:rsidR="008D61F2" w:rsidRPr="004F5D8A">
        <w:t>161 </w:t>
      </w:r>
      <w:r w:rsidRPr="004F5D8A">
        <w:t>million</w:t>
      </w:r>
      <w:r w:rsidR="31194F8C" w:rsidRPr="001025F6">
        <w:t xml:space="preserve"> </w:t>
      </w:r>
      <w:r w:rsidR="005B6E52">
        <w:t>higher</w:t>
      </w:r>
      <w:r w:rsidR="005B6E52" w:rsidRPr="004909E4">
        <w:t xml:space="preserve"> </w:t>
      </w:r>
      <w:r w:rsidRPr="004909E4">
        <w:t xml:space="preserve">than the revised </w:t>
      </w:r>
      <w:r>
        <w:t>budget</w:t>
      </w:r>
      <w:r w:rsidRPr="004909E4">
        <w:t>.</w:t>
      </w:r>
      <w:r>
        <w:t xml:space="preserve"> </w:t>
      </w:r>
    </w:p>
    <w:p w14:paraId="4AD71A3A" w14:textId="6717E9B4" w:rsidR="008368D6" w:rsidRPr="004909E4" w:rsidRDefault="008368D6" w:rsidP="008368D6">
      <w:r w:rsidRPr="00243C46">
        <w:t>Total</w:t>
      </w:r>
      <w:r w:rsidRPr="004909E4">
        <w:t xml:space="preserve"> revenue </w:t>
      </w:r>
      <w:r w:rsidRPr="00243C46">
        <w:t xml:space="preserve">and income from transactions for the PNFC sector </w:t>
      </w:r>
      <w:r>
        <w:t>in</w:t>
      </w:r>
      <w:r w:rsidRPr="004909E4">
        <w:t xml:space="preserve"> </w:t>
      </w:r>
      <w:r>
        <w:t>2023-24</w:t>
      </w:r>
      <w:r w:rsidRPr="004909E4">
        <w:t xml:space="preserve"> </w:t>
      </w:r>
      <w:r w:rsidR="00CE1202">
        <w:t xml:space="preserve">was </w:t>
      </w:r>
      <w:r w:rsidR="008D207A">
        <w:t>$247 million higher than 2022-23, largely driven by</w:t>
      </w:r>
      <w:r w:rsidR="00CF2FAC">
        <w:t xml:space="preserve"> </w:t>
      </w:r>
      <w:r w:rsidR="00CF2FAC" w:rsidRPr="00CF2FAC">
        <w:t>i</w:t>
      </w:r>
      <w:r w:rsidR="00862A80">
        <w:t>ncreased revenue</w:t>
      </w:r>
      <w:r w:rsidR="00CF2FAC" w:rsidRPr="00CF2FAC">
        <w:t xml:space="preserve"> across the water sector </w:t>
      </w:r>
      <w:r w:rsidR="00862A80">
        <w:t>reflecting</w:t>
      </w:r>
      <w:r w:rsidR="00CF2FAC" w:rsidRPr="00CF2FAC">
        <w:t xml:space="preserve"> increased water usage due to lower rainfall</w:t>
      </w:r>
      <w:r w:rsidR="00862A80">
        <w:t>.</w:t>
      </w:r>
      <w:r w:rsidRPr="004909E4">
        <w:t xml:space="preserve"> </w:t>
      </w:r>
    </w:p>
    <w:p w14:paraId="3915F86A" w14:textId="77777777" w:rsidR="008368D6" w:rsidRPr="004909E4" w:rsidRDefault="008368D6" w:rsidP="008368D6">
      <w:pPr>
        <w:pStyle w:val="Heading3"/>
      </w:pPr>
      <w:r w:rsidRPr="004909E4">
        <w:t>Expenses</w:t>
      </w:r>
    </w:p>
    <w:p w14:paraId="1AE7D014" w14:textId="373409E0" w:rsidR="008368D6" w:rsidRDefault="008368D6" w:rsidP="008368D6">
      <w:r w:rsidRPr="004909E4">
        <w:t xml:space="preserve">Total </w:t>
      </w:r>
      <w:bookmarkStart w:id="32" w:name="_Hlk175335307"/>
      <w:r w:rsidRPr="004909E4">
        <w:t>expenses</w:t>
      </w:r>
      <w:bookmarkEnd w:id="32"/>
      <w:r w:rsidRPr="004909E4">
        <w:t xml:space="preserve"> from transactions for the PNFC sector was </w:t>
      </w:r>
      <w:r w:rsidRPr="004F5D8A">
        <w:t>$11.</w:t>
      </w:r>
      <w:r w:rsidR="0051453F" w:rsidRPr="004F5D8A">
        <w:t>1</w:t>
      </w:r>
      <w:r w:rsidRPr="004F5D8A">
        <w:t xml:space="preserve"> billion</w:t>
      </w:r>
      <w:r w:rsidRPr="004909E4">
        <w:t xml:space="preserve"> in </w:t>
      </w:r>
      <w:r>
        <w:t>2023-24</w:t>
      </w:r>
      <w:r w:rsidRPr="004909E4">
        <w:t xml:space="preserve">, which was </w:t>
      </w:r>
      <w:r w:rsidRPr="004F5D8A">
        <w:t>$</w:t>
      </w:r>
      <w:r w:rsidR="0051453F" w:rsidRPr="004F5D8A">
        <w:t>70 </w:t>
      </w:r>
      <w:r w:rsidRPr="004F5D8A">
        <w:t>million</w:t>
      </w:r>
      <w:r>
        <w:t xml:space="preserve"> lower than</w:t>
      </w:r>
      <w:r w:rsidRPr="004909E4">
        <w:t xml:space="preserve"> the revised </w:t>
      </w:r>
      <w:r>
        <w:t>budget. The largest contributor to the reduction</w:t>
      </w:r>
      <w:r w:rsidRPr="004909E4">
        <w:t xml:space="preserve"> was </w:t>
      </w:r>
      <w:r>
        <w:t xml:space="preserve">lower than anticipated maintenance costs incurred by </w:t>
      </w:r>
      <w:r w:rsidRPr="00B42190">
        <w:t>V/Line Passenger Corporation</w:t>
      </w:r>
      <w:r>
        <w:t>.</w:t>
      </w:r>
    </w:p>
    <w:p w14:paraId="4A265360" w14:textId="7C5F56DF" w:rsidR="008368D6" w:rsidRPr="004909E4" w:rsidRDefault="008368D6" w:rsidP="008368D6">
      <w:r w:rsidRPr="00FB3B23">
        <w:t xml:space="preserve">Total </w:t>
      </w:r>
      <w:r>
        <w:t xml:space="preserve">expenses </w:t>
      </w:r>
      <w:r w:rsidRPr="00FB3B23">
        <w:t xml:space="preserve">from transactions for the PNFC sector in 2023-24 </w:t>
      </w:r>
      <w:r>
        <w:t xml:space="preserve">was </w:t>
      </w:r>
      <w:r w:rsidRPr="004F5D8A">
        <w:t>$</w:t>
      </w:r>
      <w:r w:rsidR="0FBD6C58" w:rsidRPr="004F5D8A">
        <w:t>343</w:t>
      </w:r>
      <w:r w:rsidRPr="004F5D8A">
        <w:t xml:space="preserve"> million</w:t>
      </w:r>
      <w:r>
        <w:t xml:space="preserve"> </w:t>
      </w:r>
      <w:r w:rsidRPr="004909E4">
        <w:t xml:space="preserve">higher compared </w:t>
      </w:r>
      <w:r>
        <w:t>with</w:t>
      </w:r>
      <w:r w:rsidRPr="00FB3B23">
        <w:t xml:space="preserve"> 2022-2</w:t>
      </w:r>
      <w:r>
        <w:t>3 partially due to the commencement of new employee enterprise agreements at the water corporations</w:t>
      </w:r>
      <w:r w:rsidR="00A662B9">
        <w:t>,</w:t>
      </w:r>
      <w:r>
        <w:t xml:space="preserve"> increased staffing levels across the PNFC sector</w:t>
      </w:r>
      <w:r w:rsidR="6463D656">
        <w:t>, and higher</w:t>
      </w:r>
      <w:r w:rsidR="2ACEFDBE">
        <w:t xml:space="preserve"> </w:t>
      </w:r>
      <w:r w:rsidR="551BBC99">
        <w:t>d</w:t>
      </w:r>
      <w:r w:rsidR="2ACEFDBE">
        <w:t xml:space="preserve">epreciation </w:t>
      </w:r>
      <w:r w:rsidR="00A662B9">
        <w:t xml:space="preserve">reported within </w:t>
      </w:r>
      <w:r w:rsidR="2ACEFDBE">
        <w:t>the water sector and Homes Vic</w:t>
      </w:r>
      <w:r w:rsidR="00FB40DA">
        <w:t>toria</w:t>
      </w:r>
      <w:r>
        <w:t>.</w:t>
      </w:r>
    </w:p>
    <w:p w14:paraId="59986790" w14:textId="77777777" w:rsidR="00A20CD2" w:rsidRPr="004909E4" w:rsidRDefault="00A20CD2" w:rsidP="00AC06A5">
      <w:pPr>
        <w:pStyle w:val="Heading3"/>
      </w:pPr>
      <w:r w:rsidRPr="004909E4">
        <w:t>Net result from transactions</w:t>
      </w:r>
    </w:p>
    <w:p w14:paraId="73D88653" w14:textId="35D64259" w:rsidR="008368D6" w:rsidRDefault="008368D6" w:rsidP="008368D6">
      <w:r w:rsidRPr="0023290A">
        <w:t xml:space="preserve">The PNFC sector’s net result from transactions in 2023-24 was </w:t>
      </w:r>
      <w:r w:rsidRPr="004F5D8A">
        <w:t>$</w:t>
      </w:r>
      <w:r w:rsidR="00311843" w:rsidRPr="004F5D8A">
        <w:t xml:space="preserve">231 </w:t>
      </w:r>
      <w:r w:rsidRPr="004F5D8A">
        <w:t>million</w:t>
      </w:r>
      <w:r w:rsidRPr="0023290A">
        <w:t xml:space="preserve"> better than the revised budget</w:t>
      </w:r>
      <w:r>
        <w:t>.</w:t>
      </w:r>
    </w:p>
    <w:p w14:paraId="46C9E956" w14:textId="1F96CD1A" w:rsidR="00A20CD2" w:rsidRPr="004909E4" w:rsidRDefault="00A20CD2" w:rsidP="00097095">
      <w:r w:rsidRPr="004909E4">
        <w:t xml:space="preserve">When combined, the higher increase in expenses compared to revenue resulted in </w:t>
      </w:r>
      <w:bookmarkStart w:id="33" w:name="_Hlk175335955"/>
      <w:r w:rsidRPr="004909E4">
        <w:t>the PNFC sector’s net result from transactions</w:t>
      </w:r>
      <w:bookmarkEnd w:id="33"/>
      <w:r w:rsidRPr="004909E4">
        <w:t xml:space="preserve"> declining from a surplus of </w:t>
      </w:r>
      <w:r w:rsidRPr="004F5D8A">
        <w:t>$</w:t>
      </w:r>
      <w:r w:rsidR="008368D6" w:rsidRPr="004F5D8A">
        <w:t>97</w:t>
      </w:r>
      <w:r w:rsidRPr="004F5D8A">
        <w:t xml:space="preserve"> million </w:t>
      </w:r>
      <w:r w:rsidRPr="004909E4">
        <w:t>in 202</w:t>
      </w:r>
      <w:r w:rsidR="00957177">
        <w:t>2</w:t>
      </w:r>
      <w:r w:rsidRPr="004909E4">
        <w:t>-2</w:t>
      </w:r>
      <w:r w:rsidR="00957177">
        <w:t>3</w:t>
      </w:r>
      <w:r w:rsidRPr="004909E4">
        <w:t xml:space="preserve"> to a </w:t>
      </w:r>
      <w:r w:rsidR="00D41FA8">
        <w:t>surplus</w:t>
      </w:r>
      <w:r w:rsidR="00D41FA8" w:rsidRPr="004909E4">
        <w:t xml:space="preserve"> </w:t>
      </w:r>
      <w:r w:rsidRPr="004909E4">
        <w:t xml:space="preserve">of </w:t>
      </w:r>
      <w:r w:rsidRPr="004F5D8A">
        <w:t>$</w:t>
      </w:r>
      <w:r w:rsidR="008368D6" w:rsidRPr="004F5D8A">
        <w:t>1</w:t>
      </w:r>
      <w:r w:rsidRPr="004F5D8A">
        <w:t xml:space="preserve"> million </w:t>
      </w:r>
      <w:r w:rsidRPr="004909E4">
        <w:t xml:space="preserve">in </w:t>
      </w:r>
      <w:r w:rsidR="005A6542">
        <w:t>2023</w:t>
      </w:r>
      <w:r w:rsidRPr="004909E4">
        <w:t>-2</w:t>
      </w:r>
      <w:r w:rsidR="00957177">
        <w:t>4</w:t>
      </w:r>
      <w:r w:rsidRPr="004909E4">
        <w:t xml:space="preserve">. </w:t>
      </w:r>
    </w:p>
    <w:p w14:paraId="4B0962E8" w14:textId="77777777" w:rsidR="00A20CD2" w:rsidRPr="004909E4" w:rsidRDefault="00A20CD2" w:rsidP="008368D6">
      <w:pPr>
        <w:pStyle w:val="Heading3"/>
      </w:pPr>
      <w:r w:rsidRPr="004909E4">
        <w:lastRenderedPageBreak/>
        <w:t>Net result and other economic flows</w:t>
      </w:r>
    </w:p>
    <w:p w14:paraId="42242FE1" w14:textId="7CA39780" w:rsidR="00A20CD2" w:rsidRPr="004909E4" w:rsidRDefault="00A20CD2" w:rsidP="00097095">
      <w:r w:rsidRPr="004909E4">
        <w:t xml:space="preserve">The net result from transactions does not include some significant drivers of the PNFC sector’s performance such as </w:t>
      </w:r>
      <w:bookmarkStart w:id="34" w:name="_Hlk144369321"/>
      <w:r>
        <w:t xml:space="preserve">the </w:t>
      </w:r>
      <w:r w:rsidR="00B51FAF">
        <w:t xml:space="preserve">revaluation of land, buildings, infrastructure and </w:t>
      </w:r>
      <w:r>
        <w:t xml:space="preserve">the </w:t>
      </w:r>
      <w:r w:rsidR="002A5729" w:rsidRPr="002A5729">
        <w:t xml:space="preserve">derecognition of the rail assets under AASB 16 </w:t>
      </w:r>
      <w:r w:rsidR="002A5729" w:rsidRPr="002A5729">
        <w:rPr>
          <w:i/>
          <w:iCs/>
        </w:rPr>
        <w:t>Leases</w:t>
      </w:r>
      <w:r w:rsidR="00720F84">
        <w:t>.</w:t>
      </w:r>
      <w:r w:rsidR="002A5729" w:rsidRPr="002A5729">
        <w:rPr>
          <w:i/>
          <w:iCs/>
        </w:rPr>
        <w:t xml:space="preserve"> </w:t>
      </w:r>
      <w:bookmarkEnd w:id="34"/>
      <w:r w:rsidRPr="004909E4">
        <w:t xml:space="preserve">In accordance with Australian accounting standards, these items are disclosed as other economic flows and included in the net result. </w:t>
      </w:r>
    </w:p>
    <w:p w14:paraId="4E2E97C0" w14:textId="2A31F0AB" w:rsidR="008368D6" w:rsidRPr="004909E4" w:rsidRDefault="008368D6" w:rsidP="008368D6">
      <w:r w:rsidRPr="004909E4">
        <w:t xml:space="preserve">The losses from total other economic flows included in net result </w:t>
      </w:r>
      <w:r>
        <w:t>reduced by</w:t>
      </w:r>
      <w:r w:rsidRPr="004909E4">
        <w:t xml:space="preserve"> </w:t>
      </w:r>
      <w:r w:rsidRPr="004F5D8A">
        <w:t>$118 million</w:t>
      </w:r>
      <w:r w:rsidRPr="004909E4">
        <w:t xml:space="preserve"> </w:t>
      </w:r>
      <w:r>
        <w:t xml:space="preserve">compared </w:t>
      </w:r>
      <w:r w:rsidR="00F24841">
        <w:t xml:space="preserve">with </w:t>
      </w:r>
      <w:r>
        <w:t>2022-23,</w:t>
      </w:r>
      <w:r w:rsidRPr="004909E4">
        <w:t xml:space="preserve"> </w:t>
      </w:r>
      <w:r w:rsidRPr="000B5BF8">
        <w:t>largely reflecting</w:t>
      </w:r>
      <w:r w:rsidRPr="004909E4">
        <w:t xml:space="preserve"> the derecognition </w:t>
      </w:r>
      <w:r w:rsidRPr="000B5BF8">
        <w:t>of the rail</w:t>
      </w:r>
      <w:r>
        <w:t xml:space="preserve"> </w:t>
      </w:r>
      <w:r w:rsidRPr="000B5BF8">
        <w:t xml:space="preserve">assets under AASB 16 </w:t>
      </w:r>
      <w:r w:rsidRPr="006C30A0">
        <w:rPr>
          <w:i/>
        </w:rPr>
        <w:t xml:space="preserve">Leases </w:t>
      </w:r>
      <w:r w:rsidRPr="000B5BF8">
        <w:t>at nominal value. Refer to Note 5.2 in Chapter</w:t>
      </w:r>
      <w:r>
        <w:t> </w:t>
      </w:r>
      <w:r w:rsidRPr="000B5BF8">
        <w:t>4 of this report for further detail on this arrangement</w:t>
      </w:r>
      <w:r w:rsidRPr="004909E4">
        <w:t>.</w:t>
      </w:r>
      <w:r>
        <w:t xml:space="preserve"> </w:t>
      </w:r>
      <w:r>
        <w:br w:type="column"/>
      </w:r>
      <w:r w:rsidRPr="004909E4">
        <w:t xml:space="preserve">The losses from total other economic flows included in net result was </w:t>
      </w:r>
      <w:r w:rsidRPr="004F5D8A">
        <w:t xml:space="preserve">$1.1 billion </w:t>
      </w:r>
      <w:r w:rsidRPr="004909E4">
        <w:t>g</w:t>
      </w:r>
      <w:r>
        <w:t>reater than the revised estimates primarily due to larger rail asset derecognition than originally forecast.</w:t>
      </w:r>
      <w:r w:rsidRPr="004909E4">
        <w:t xml:space="preserve"> </w:t>
      </w:r>
    </w:p>
    <w:p w14:paraId="6C807FFB" w14:textId="7910954D" w:rsidR="008368D6" w:rsidRDefault="008368D6" w:rsidP="008368D6">
      <w:r w:rsidRPr="004909E4">
        <w:t xml:space="preserve">Overall, this resulted in the PNFC sector reporting a net result </w:t>
      </w:r>
      <w:r>
        <w:t>deficit</w:t>
      </w:r>
      <w:r w:rsidRPr="004909E4">
        <w:t xml:space="preserve"> of </w:t>
      </w:r>
      <w:r w:rsidRPr="004F5D8A">
        <w:t>$3.</w:t>
      </w:r>
      <w:r w:rsidR="0046606A" w:rsidRPr="004F5D8A">
        <w:t>2 </w:t>
      </w:r>
      <w:r w:rsidRPr="004F5D8A">
        <w:t xml:space="preserve">billion </w:t>
      </w:r>
      <w:r w:rsidRPr="004909E4">
        <w:t xml:space="preserve">in </w:t>
      </w:r>
      <w:r>
        <w:t>2023-24</w:t>
      </w:r>
      <w:r w:rsidRPr="004909E4">
        <w:t>.</w:t>
      </w:r>
    </w:p>
    <w:p w14:paraId="27601070" w14:textId="1D54A33D" w:rsidR="00A20CD2" w:rsidRDefault="00A20CD2" w:rsidP="00097095"/>
    <w:p w14:paraId="2B63577B" w14:textId="77777777"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1D1FC567" w14:textId="77777777" w:rsidR="00A20CD2" w:rsidRDefault="00A20CD2" w:rsidP="00097095">
      <w:pPr>
        <w:pStyle w:val="Heading2"/>
      </w:pPr>
      <w:r>
        <w:t>Financial position</w:t>
      </w:r>
    </w:p>
    <w:p w14:paraId="66E4D157" w14:textId="556DBEA7" w:rsidR="00A20CD2" w:rsidRPr="00200564" w:rsidRDefault="00A20CD2" w:rsidP="00097095">
      <w:pPr>
        <w:pStyle w:val="TableHeading"/>
      </w:pPr>
      <w:r w:rsidRPr="00200564">
        <w:t>Table 3.2:</w:t>
      </w:r>
      <w:r w:rsidRPr="00200564">
        <w:tab/>
      </w:r>
      <w:r w:rsidR="005A6542">
        <w:t>2023</w:t>
      </w:r>
      <w:r>
        <w:t>-2</w:t>
      </w:r>
      <w:r w:rsidR="00957177">
        <w:t>4</w:t>
      </w:r>
      <w:r>
        <w:t xml:space="preserve"> s</w:t>
      </w:r>
      <w:r w:rsidRPr="00200564">
        <w:t xml:space="preserve">ummary balance sheet – </w:t>
      </w:r>
      <w:r>
        <w:t>PNFC sector</w:t>
      </w:r>
      <w:r w:rsidRPr="00200564">
        <w:t xml:space="preserve"> </w:t>
      </w:r>
      <w:r w:rsidRPr="00200564">
        <w:rPr>
          <w:vertAlign w:val="superscript"/>
        </w:rPr>
        <w:t>(a)</w:t>
      </w:r>
      <w:r w:rsidRPr="00200564">
        <w:tab/>
        <w:t>($ billion)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SumBalSheetPNFC|MergedHeadingRow:1|TableGroup:Chapter3"/>
      </w:tblPr>
      <w:tblGrid>
        <w:gridCol w:w="5103"/>
        <w:gridCol w:w="907"/>
        <w:gridCol w:w="907"/>
        <w:gridCol w:w="907"/>
        <w:gridCol w:w="907"/>
        <w:gridCol w:w="907"/>
      </w:tblGrid>
      <w:tr w:rsidR="00A929CA" w14:paraId="1522D66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C79FF26" w14:textId="77777777" w:rsidR="00A929CA" w:rsidRDefault="00A929CA"/>
        </w:tc>
        <w:tc>
          <w:tcPr>
            <w:tcW w:w="907" w:type="dxa"/>
          </w:tcPr>
          <w:p w14:paraId="3F3E139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4B82904D"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6AE6AAE5"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2E36F3A0"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07" w:type="dxa"/>
          </w:tcPr>
          <w:p w14:paraId="0D2D1247"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04F2E117"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488187D" w14:textId="77777777" w:rsidR="00A929CA" w:rsidRPr="00A77664" w:rsidRDefault="00B716C8">
            <w:pPr>
              <w:rPr>
                <w:b/>
                <w:bCs/>
              </w:rPr>
            </w:pPr>
            <w:r w:rsidRPr="00A77664">
              <w:rPr>
                <w:b/>
                <w:bCs/>
              </w:rPr>
              <w:t>Assets</w:t>
            </w:r>
          </w:p>
        </w:tc>
        <w:tc>
          <w:tcPr>
            <w:tcW w:w="907" w:type="dxa"/>
            <w:tcBorders>
              <w:top w:val="single" w:sz="6" w:space="0" w:color="auto"/>
            </w:tcBorders>
          </w:tcPr>
          <w:p w14:paraId="242062E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97F1C8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C76FE8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C0F487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15B41A9"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6331FC9C" w14:textId="77777777">
        <w:tc>
          <w:tcPr>
            <w:cnfStyle w:val="001000000000" w:firstRow="0" w:lastRow="0" w:firstColumn="1" w:lastColumn="0" w:oddVBand="0" w:evenVBand="0" w:oddHBand="0" w:evenHBand="0" w:firstRowFirstColumn="0" w:firstRowLastColumn="0" w:lastRowFirstColumn="0" w:lastRowLastColumn="0"/>
            <w:tcW w:w="5103" w:type="dxa"/>
          </w:tcPr>
          <w:p w14:paraId="74B1EA05" w14:textId="5E2B6DE9" w:rsidR="00A929CA" w:rsidRDefault="00B716C8">
            <w:r>
              <w:t>Financial assets</w:t>
            </w:r>
            <w:r w:rsidR="005D3DB6">
              <w:t xml:space="preserve"> </w:t>
            </w:r>
            <w:r w:rsidR="005D3DB6" w:rsidRPr="00097FD9">
              <w:rPr>
                <w:vertAlign w:val="superscript"/>
              </w:rPr>
              <w:t>(b)</w:t>
            </w:r>
          </w:p>
        </w:tc>
        <w:tc>
          <w:tcPr>
            <w:tcW w:w="907" w:type="dxa"/>
          </w:tcPr>
          <w:p w14:paraId="686BCAA2" w14:textId="77777777" w:rsidR="00A929CA" w:rsidRDefault="00B716C8">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0A499CC5" w14:textId="77777777" w:rsidR="00A929CA" w:rsidRDefault="00B716C8">
            <w:pPr>
              <w:cnfStyle w:val="000000000000" w:firstRow="0" w:lastRow="0" w:firstColumn="0" w:lastColumn="0" w:oddVBand="0" w:evenVBand="0" w:oddHBand="0" w:evenHBand="0" w:firstRowFirstColumn="0" w:firstRowLastColumn="0" w:lastRowFirstColumn="0" w:lastRowLastColumn="0"/>
            </w:pPr>
            <w:r>
              <w:t>0.8</w:t>
            </w:r>
          </w:p>
        </w:tc>
        <w:tc>
          <w:tcPr>
            <w:tcW w:w="907" w:type="dxa"/>
          </w:tcPr>
          <w:p w14:paraId="450FE4F8" w14:textId="77777777" w:rsidR="00A929CA" w:rsidRDefault="00B716C8">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0DCFC8CD" w14:textId="77777777" w:rsidR="00A929CA" w:rsidRDefault="00B716C8">
            <w:pPr>
              <w:cnfStyle w:val="000000000000" w:firstRow="0" w:lastRow="0" w:firstColumn="0" w:lastColumn="0" w:oddVBand="0" w:evenVBand="0" w:oddHBand="0" w:evenHBand="0" w:firstRowFirstColumn="0" w:firstRowLastColumn="0" w:lastRowFirstColumn="0" w:lastRowLastColumn="0"/>
            </w:pPr>
            <w:r>
              <w:t>0.2</w:t>
            </w:r>
          </w:p>
        </w:tc>
        <w:tc>
          <w:tcPr>
            <w:tcW w:w="907" w:type="dxa"/>
          </w:tcPr>
          <w:p w14:paraId="7757179E" w14:textId="77777777" w:rsidR="00A929CA" w:rsidRDefault="00B716C8">
            <w:pPr>
              <w:cnfStyle w:val="000000000000" w:firstRow="0" w:lastRow="0" w:firstColumn="0" w:lastColumn="0" w:oddVBand="0" w:evenVBand="0" w:oddHBand="0" w:evenHBand="0" w:firstRowFirstColumn="0" w:firstRowLastColumn="0" w:lastRowFirstColumn="0" w:lastRowLastColumn="0"/>
            </w:pPr>
            <w:r>
              <w:t>4.9</w:t>
            </w:r>
          </w:p>
        </w:tc>
      </w:tr>
      <w:tr w:rsidR="00A929CA" w14:paraId="75FDF45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FB4E263" w14:textId="42A97FBF" w:rsidR="00A929CA" w:rsidRDefault="00B716C8">
            <w:r>
              <w:t>Non</w:t>
            </w:r>
            <w:r>
              <w:noBreakHyphen/>
              <w:t>financial assets</w:t>
            </w:r>
            <w:r w:rsidR="005D3DB6">
              <w:t xml:space="preserve"> </w:t>
            </w:r>
            <w:r w:rsidR="005D3DB6" w:rsidRPr="00097FD9">
              <w:rPr>
                <w:vertAlign w:val="superscript"/>
              </w:rPr>
              <w:t>(c)</w:t>
            </w:r>
          </w:p>
        </w:tc>
        <w:tc>
          <w:tcPr>
            <w:tcW w:w="907" w:type="dxa"/>
            <w:tcBorders>
              <w:bottom w:val="single" w:sz="6" w:space="0" w:color="auto"/>
            </w:tcBorders>
          </w:tcPr>
          <w:p w14:paraId="295DB127" w14:textId="77777777" w:rsidR="00A929CA" w:rsidRDefault="00B716C8">
            <w:pPr>
              <w:cnfStyle w:val="000000000000" w:firstRow="0" w:lastRow="0" w:firstColumn="0" w:lastColumn="0" w:oddVBand="0" w:evenVBand="0" w:oddHBand="0" w:evenHBand="0" w:firstRowFirstColumn="0" w:firstRowLastColumn="0" w:lastRowFirstColumn="0" w:lastRowLastColumn="0"/>
            </w:pPr>
            <w:r>
              <w:t>127.6</w:t>
            </w:r>
          </w:p>
        </w:tc>
        <w:tc>
          <w:tcPr>
            <w:tcW w:w="907" w:type="dxa"/>
            <w:tcBorders>
              <w:bottom w:val="single" w:sz="6" w:space="0" w:color="auto"/>
            </w:tcBorders>
          </w:tcPr>
          <w:p w14:paraId="0A62000F" w14:textId="77777777" w:rsidR="00A929CA" w:rsidRDefault="00B716C8">
            <w:pPr>
              <w:cnfStyle w:val="000000000000" w:firstRow="0" w:lastRow="0" w:firstColumn="0" w:lastColumn="0" w:oddVBand="0" w:evenVBand="0" w:oddHBand="0" w:evenHBand="0" w:firstRowFirstColumn="0" w:firstRowLastColumn="0" w:lastRowFirstColumn="0" w:lastRowLastColumn="0"/>
            </w:pPr>
            <w:r>
              <w:t>(0.5)</w:t>
            </w:r>
          </w:p>
        </w:tc>
        <w:tc>
          <w:tcPr>
            <w:tcW w:w="907" w:type="dxa"/>
            <w:tcBorders>
              <w:bottom w:val="single" w:sz="6" w:space="0" w:color="auto"/>
            </w:tcBorders>
          </w:tcPr>
          <w:p w14:paraId="6CA8FF96" w14:textId="77777777" w:rsidR="00A929CA" w:rsidRDefault="00B716C8">
            <w:pPr>
              <w:cnfStyle w:val="000000000000" w:firstRow="0" w:lastRow="0" w:firstColumn="0" w:lastColumn="0" w:oddVBand="0" w:evenVBand="0" w:oddHBand="0" w:evenHBand="0" w:firstRowFirstColumn="0" w:firstRowLastColumn="0" w:lastRowFirstColumn="0" w:lastRowLastColumn="0"/>
            </w:pPr>
            <w:r>
              <w:t>128.0</w:t>
            </w:r>
          </w:p>
        </w:tc>
        <w:tc>
          <w:tcPr>
            <w:tcW w:w="907" w:type="dxa"/>
            <w:tcBorders>
              <w:bottom w:val="single" w:sz="6" w:space="0" w:color="auto"/>
            </w:tcBorders>
          </w:tcPr>
          <w:p w14:paraId="2A6209EA" w14:textId="77777777" w:rsidR="00A929CA" w:rsidRDefault="00B716C8">
            <w:pPr>
              <w:cnfStyle w:val="000000000000" w:firstRow="0" w:lastRow="0" w:firstColumn="0" w:lastColumn="0" w:oddVBand="0" w:evenVBand="0" w:oddHBand="0" w:evenHBand="0" w:firstRowFirstColumn="0" w:firstRowLastColumn="0" w:lastRowFirstColumn="0" w:lastRowLastColumn="0"/>
            </w:pPr>
            <w:r>
              <w:t>5.6</w:t>
            </w:r>
          </w:p>
        </w:tc>
        <w:tc>
          <w:tcPr>
            <w:tcW w:w="907" w:type="dxa"/>
            <w:tcBorders>
              <w:bottom w:val="single" w:sz="6" w:space="0" w:color="auto"/>
            </w:tcBorders>
          </w:tcPr>
          <w:p w14:paraId="0E23298E" w14:textId="77777777" w:rsidR="00A929CA" w:rsidRDefault="00B716C8">
            <w:pPr>
              <w:cnfStyle w:val="000000000000" w:firstRow="0" w:lastRow="0" w:firstColumn="0" w:lastColumn="0" w:oddVBand="0" w:evenVBand="0" w:oddHBand="0" w:evenHBand="0" w:firstRowFirstColumn="0" w:firstRowLastColumn="0" w:lastRowFirstColumn="0" w:lastRowLastColumn="0"/>
            </w:pPr>
            <w:r>
              <w:t>121.9</w:t>
            </w:r>
          </w:p>
        </w:tc>
      </w:tr>
      <w:tr w:rsidR="00A929CA" w:rsidRPr="00A77664" w14:paraId="35E6CFC9"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A949470" w14:textId="77777777" w:rsidR="00A929CA" w:rsidRPr="00A77664" w:rsidRDefault="00B716C8">
            <w:pPr>
              <w:rPr>
                <w:b/>
                <w:bCs/>
              </w:rPr>
            </w:pPr>
            <w:r w:rsidRPr="00A77664">
              <w:rPr>
                <w:b/>
                <w:bCs/>
              </w:rPr>
              <w:t>Total assets</w:t>
            </w:r>
          </w:p>
        </w:tc>
        <w:tc>
          <w:tcPr>
            <w:tcW w:w="907" w:type="dxa"/>
            <w:tcBorders>
              <w:top w:val="single" w:sz="6" w:space="0" w:color="auto"/>
            </w:tcBorders>
          </w:tcPr>
          <w:p w14:paraId="210F61E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132.6</w:t>
            </w:r>
          </w:p>
        </w:tc>
        <w:tc>
          <w:tcPr>
            <w:tcW w:w="907" w:type="dxa"/>
            <w:tcBorders>
              <w:top w:val="single" w:sz="6" w:space="0" w:color="auto"/>
            </w:tcBorders>
          </w:tcPr>
          <w:p w14:paraId="662AE2B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0.3</w:t>
            </w:r>
          </w:p>
        </w:tc>
        <w:tc>
          <w:tcPr>
            <w:tcW w:w="907" w:type="dxa"/>
            <w:tcBorders>
              <w:top w:val="single" w:sz="6" w:space="0" w:color="auto"/>
            </w:tcBorders>
          </w:tcPr>
          <w:p w14:paraId="164912A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132.3</w:t>
            </w:r>
          </w:p>
        </w:tc>
        <w:tc>
          <w:tcPr>
            <w:tcW w:w="907" w:type="dxa"/>
            <w:tcBorders>
              <w:top w:val="single" w:sz="6" w:space="0" w:color="auto"/>
            </w:tcBorders>
          </w:tcPr>
          <w:p w14:paraId="0C5D47A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5.8</w:t>
            </w:r>
          </w:p>
        </w:tc>
        <w:tc>
          <w:tcPr>
            <w:tcW w:w="907" w:type="dxa"/>
            <w:tcBorders>
              <w:top w:val="single" w:sz="6" w:space="0" w:color="auto"/>
            </w:tcBorders>
          </w:tcPr>
          <w:p w14:paraId="71932B0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126.8</w:t>
            </w:r>
          </w:p>
        </w:tc>
      </w:tr>
      <w:tr w:rsidR="00A929CA" w:rsidRPr="00A77664" w14:paraId="0111CBD4" w14:textId="77777777">
        <w:tc>
          <w:tcPr>
            <w:cnfStyle w:val="001000000000" w:firstRow="0" w:lastRow="0" w:firstColumn="1" w:lastColumn="0" w:oddVBand="0" w:evenVBand="0" w:oddHBand="0" w:evenHBand="0" w:firstRowFirstColumn="0" w:firstRowLastColumn="0" w:lastRowFirstColumn="0" w:lastRowLastColumn="0"/>
            <w:tcW w:w="5103" w:type="dxa"/>
          </w:tcPr>
          <w:p w14:paraId="72BE31DA" w14:textId="77777777" w:rsidR="00A929CA" w:rsidRPr="00A77664" w:rsidRDefault="00B716C8">
            <w:pPr>
              <w:rPr>
                <w:b/>
                <w:bCs/>
              </w:rPr>
            </w:pPr>
            <w:r w:rsidRPr="00A77664">
              <w:rPr>
                <w:b/>
                <w:bCs/>
              </w:rPr>
              <w:t>Liabilities</w:t>
            </w:r>
          </w:p>
        </w:tc>
        <w:tc>
          <w:tcPr>
            <w:tcW w:w="907" w:type="dxa"/>
          </w:tcPr>
          <w:p w14:paraId="058B5E4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EAB800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45AC6D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98BC29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1B5A89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65A387F" w14:textId="77777777">
        <w:tc>
          <w:tcPr>
            <w:cnfStyle w:val="001000000000" w:firstRow="0" w:lastRow="0" w:firstColumn="1" w:lastColumn="0" w:oddVBand="0" w:evenVBand="0" w:oddHBand="0" w:evenHBand="0" w:firstRowFirstColumn="0" w:firstRowLastColumn="0" w:lastRowFirstColumn="0" w:lastRowLastColumn="0"/>
            <w:tcW w:w="5103" w:type="dxa"/>
          </w:tcPr>
          <w:p w14:paraId="22C53A1E" w14:textId="77777777" w:rsidR="00A929CA" w:rsidRDefault="00B716C8">
            <w:r>
              <w:t>Borrowings</w:t>
            </w:r>
          </w:p>
        </w:tc>
        <w:tc>
          <w:tcPr>
            <w:tcW w:w="907" w:type="dxa"/>
          </w:tcPr>
          <w:p w14:paraId="035349ED" w14:textId="77777777" w:rsidR="00A929CA" w:rsidRDefault="00B716C8">
            <w:pPr>
              <w:cnfStyle w:val="000000000000" w:firstRow="0" w:lastRow="0" w:firstColumn="0" w:lastColumn="0" w:oddVBand="0" w:evenVBand="0" w:oddHBand="0" w:evenHBand="0" w:firstRowFirstColumn="0" w:firstRowLastColumn="0" w:lastRowFirstColumn="0" w:lastRowLastColumn="0"/>
            </w:pPr>
            <w:r>
              <w:t>23.3</w:t>
            </w:r>
          </w:p>
        </w:tc>
        <w:tc>
          <w:tcPr>
            <w:tcW w:w="907" w:type="dxa"/>
          </w:tcPr>
          <w:p w14:paraId="2D47AA7B" w14:textId="77777777" w:rsidR="00A929CA" w:rsidRDefault="00B716C8">
            <w:pPr>
              <w:cnfStyle w:val="000000000000" w:firstRow="0" w:lastRow="0" w:firstColumn="0" w:lastColumn="0" w:oddVBand="0" w:evenVBand="0" w:oddHBand="0" w:evenHBand="0" w:firstRowFirstColumn="0" w:firstRowLastColumn="0" w:lastRowFirstColumn="0" w:lastRowLastColumn="0"/>
            </w:pPr>
            <w:r>
              <w:t>(0.7)</w:t>
            </w:r>
          </w:p>
        </w:tc>
        <w:tc>
          <w:tcPr>
            <w:tcW w:w="907" w:type="dxa"/>
          </w:tcPr>
          <w:p w14:paraId="3163F44F" w14:textId="77777777" w:rsidR="00A929CA" w:rsidRDefault="00B716C8">
            <w:pPr>
              <w:cnfStyle w:val="000000000000" w:firstRow="0" w:lastRow="0" w:firstColumn="0" w:lastColumn="0" w:oddVBand="0" w:evenVBand="0" w:oddHBand="0" w:evenHBand="0" w:firstRowFirstColumn="0" w:firstRowLastColumn="0" w:lastRowFirstColumn="0" w:lastRowLastColumn="0"/>
            </w:pPr>
            <w:r>
              <w:t>24.0</w:t>
            </w:r>
          </w:p>
        </w:tc>
        <w:tc>
          <w:tcPr>
            <w:tcW w:w="907" w:type="dxa"/>
          </w:tcPr>
          <w:p w14:paraId="62A055B3" w14:textId="77777777" w:rsidR="00A929CA" w:rsidRDefault="00B716C8">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3C0491CD" w14:textId="77777777" w:rsidR="00A929CA" w:rsidRDefault="00B716C8">
            <w:pPr>
              <w:cnfStyle w:val="000000000000" w:firstRow="0" w:lastRow="0" w:firstColumn="0" w:lastColumn="0" w:oddVBand="0" w:evenVBand="0" w:oddHBand="0" w:evenHBand="0" w:firstRowFirstColumn="0" w:firstRowLastColumn="0" w:lastRowFirstColumn="0" w:lastRowLastColumn="0"/>
            </w:pPr>
            <w:r>
              <w:t>21.4</w:t>
            </w:r>
          </w:p>
        </w:tc>
      </w:tr>
      <w:tr w:rsidR="00A929CA" w14:paraId="524E971D" w14:textId="77777777">
        <w:tc>
          <w:tcPr>
            <w:cnfStyle w:val="001000000000" w:firstRow="0" w:lastRow="0" w:firstColumn="1" w:lastColumn="0" w:oddVBand="0" w:evenVBand="0" w:oddHBand="0" w:evenHBand="0" w:firstRowFirstColumn="0" w:firstRowLastColumn="0" w:lastRowFirstColumn="0" w:lastRowLastColumn="0"/>
            <w:tcW w:w="5103" w:type="dxa"/>
          </w:tcPr>
          <w:p w14:paraId="1E361D81" w14:textId="77777777" w:rsidR="00A929CA" w:rsidRDefault="00B716C8">
            <w:r>
              <w:t>Other provisions</w:t>
            </w:r>
          </w:p>
        </w:tc>
        <w:tc>
          <w:tcPr>
            <w:tcW w:w="907" w:type="dxa"/>
          </w:tcPr>
          <w:p w14:paraId="1D16AEA3" w14:textId="77777777" w:rsidR="00A929CA" w:rsidRDefault="00B716C8">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0A3675B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4EA06E" w14:textId="77777777" w:rsidR="00A929CA" w:rsidRDefault="00B716C8">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716D899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243E901" w14:textId="77777777" w:rsidR="00A929CA" w:rsidRDefault="00B716C8">
            <w:pPr>
              <w:cnfStyle w:val="000000000000" w:firstRow="0" w:lastRow="0" w:firstColumn="0" w:lastColumn="0" w:oddVBand="0" w:evenVBand="0" w:oddHBand="0" w:evenHBand="0" w:firstRowFirstColumn="0" w:firstRowLastColumn="0" w:lastRowFirstColumn="0" w:lastRowLastColumn="0"/>
            </w:pPr>
            <w:r>
              <w:t>12.1</w:t>
            </w:r>
          </w:p>
        </w:tc>
      </w:tr>
      <w:tr w:rsidR="00A929CA" w14:paraId="2DDBC921"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C0825E1" w14:textId="6794440D" w:rsidR="00A929CA" w:rsidRDefault="00B716C8">
            <w:r>
              <w:t>Other liabilities</w:t>
            </w:r>
            <w:r w:rsidR="005D3DB6">
              <w:t xml:space="preserve"> </w:t>
            </w:r>
            <w:r w:rsidR="005D3DB6" w:rsidRPr="00A133C6">
              <w:rPr>
                <w:vertAlign w:val="superscript"/>
              </w:rPr>
              <w:t>(d)</w:t>
            </w:r>
          </w:p>
        </w:tc>
        <w:tc>
          <w:tcPr>
            <w:tcW w:w="907" w:type="dxa"/>
            <w:tcBorders>
              <w:bottom w:val="single" w:sz="6" w:space="0" w:color="auto"/>
            </w:tcBorders>
          </w:tcPr>
          <w:p w14:paraId="4FA1E342" w14:textId="77777777" w:rsidR="00A929CA" w:rsidRDefault="00B716C8">
            <w:pPr>
              <w:cnfStyle w:val="000000000000" w:firstRow="0" w:lastRow="0" w:firstColumn="0" w:lastColumn="0" w:oddVBand="0" w:evenVBand="0" w:oddHBand="0" w:evenHBand="0" w:firstRowFirstColumn="0" w:firstRowLastColumn="0" w:lastRowFirstColumn="0" w:lastRowLastColumn="0"/>
            </w:pPr>
            <w:r>
              <w:t>14.2</w:t>
            </w:r>
          </w:p>
        </w:tc>
        <w:tc>
          <w:tcPr>
            <w:tcW w:w="907" w:type="dxa"/>
            <w:tcBorders>
              <w:bottom w:val="single" w:sz="6" w:space="0" w:color="auto"/>
            </w:tcBorders>
          </w:tcPr>
          <w:p w14:paraId="10982F80" w14:textId="77777777" w:rsidR="00A929CA" w:rsidRDefault="00B716C8">
            <w:pPr>
              <w:cnfStyle w:val="000000000000" w:firstRow="0" w:lastRow="0" w:firstColumn="0" w:lastColumn="0" w:oddVBand="0" w:evenVBand="0" w:oddHBand="0" w:evenHBand="0" w:firstRowFirstColumn="0" w:firstRowLastColumn="0" w:lastRowFirstColumn="0" w:lastRowLastColumn="0"/>
            </w:pPr>
            <w:r>
              <w:t>0.4</w:t>
            </w:r>
          </w:p>
        </w:tc>
        <w:tc>
          <w:tcPr>
            <w:tcW w:w="907" w:type="dxa"/>
            <w:tcBorders>
              <w:bottom w:val="single" w:sz="6" w:space="0" w:color="auto"/>
            </w:tcBorders>
          </w:tcPr>
          <w:p w14:paraId="3962F0C8" w14:textId="77777777" w:rsidR="00A929CA" w:rsidRDefault="00B716C8">
            <w:pPr>
              <w:cnfStyle w:val="000000000000" w:firstRow="0" w:lastRow="0" w:firstColumn="0" w:lastColumn="0" w:oddVBand="0" w:evenVBand="0" w:oddHBand="0" w:evenHBand="0" w:firstRowFirstColumn="0" w:firstRowLastColumn="0" w:lastRowFirstColumn="0" w:lastRowLastColumn="0"/>
            </w:pPr>
            <w:r>
              <w:t>13.8</w:t>
            </w:r>
          </w:p>
        </w:tc>
        <w:tc>
          <w:tcPr>
            <w:tcW w:w="907" w:type="dxa"/>
            <w:tcBorders>
              <w:bottom w:val="single" w:sz="6" w:space="0" w:color="auto"/>
            </w:tcBorders>
          </w:tcPr>
          <w:p w14:paraId="23BBF3BD" w14:textId="77777777" w:rsidR="00A929CA" w:rsidRDefault="00B716C8">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7C824D48" w14:textId="77777777" w:rsidR="00A929CA" w:rsidRDefault="00B716C8">
            <w:pPr>
              <w:cnfStyle w:val="000000000000" w:firstRow="0" w:lastRow="0" w:firstColumn="0" w:lastColumn="0" w:oddVBand="0" w:evenVBand="0" w:oddHBand="0" w:evenHBand="0" w:firstRowFirstColumn="0" w:firstRowLastColumn="0" w:lastRowFirstColumn="0" w:lastRowLastColumn="0"/>
            </w:pPr>
            <w:r>
              <w:t>12.5</w:t>
            </w:r>
          </w:p>
        </w:tc>
      </w:tr>
      <w:tr w:rsidR="00A929CA" w:rsidRPr="00A77664" w14:paraId="6BF79B08"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3BFC822" w14:textId="77777777" w:rsidR="00A929CA" w:rsidRPr="00A77664" w:rsidRDefault="00B716C8">
            <w:pPr>
              <w:rPr>
                <w:b/>
                <w:bCs/>
              </w:rPr>
            </w:pPr>
            <w:r w:rsidRPr="00A77664">
              <w:rPr>
                <w:b/>
                <w:bCs/>
              </w:rPr>
              <w:t>Total liabilities</w:t>
            </w:r>
          </w:p>
        </w:tc>
        <w:tc>
          <w:tcPr>
            <w:tcW w:w="907" w:type="dxa"/>
            <w:tcBorders>
              <w:top w:val="single" w:sz="6" w:space="0" w:color="auto"/>
              <w:bottom w:val="single" w:sz="6" w:space="0" w:color="auto"/>
            </w:tcBorders>
          </w:tcPr>
          <w:p w14:paraId="4F6DB5B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49.5</w:t>
            </w:r>
          </w:p>
        </w:tc>
        <w:tc>
          <w:tcPr>
            <w:tcW w:w="907" w:type="dxa"/>
            <w:tcBorders>
              <w:top w:val="single" w:sz="6" w:space="0" w:color="auto"/>
              <w:bottom w:val="single" w:sz="6" w:space="0" w:color="auto"/>
            </w:tcBorders>
          </w:tcPr>
          <w:p w14:paraId="3EE00C0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(0.4)</w:t>
            </w:r>
          </w:p>
        </w:tc>
        <w:tc>
          <w:tcPr>
            <w:tcW w:w="907" w:type="dxa"/>
            <w:tcBorders>
              <w:top w:val="single" w:sz="6" w:space="0" w:color="auto"/>
              <w:bottom w:val="single" w:sz="6" w:space="0" w:color="auto"/>
            </w:tcBorders>
          </w:tcPr>
          <w:p w14:paraId="3439983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49.9</w:t>
            </w:r>
          </w:p>
        </w:tc>
        <w:tc>
          <w:tcPr>
            <w:tcW w:w="907" w:type="dxa"/>
            <w:tcBorders>
              <w:top w:val="single" w:sz="6" w:space="0" w:color="auto"/>
              <w:bottom w:val="single" w:sz="6" w:space="0" w:color="auto"/>
            </w:tcBorders>
          </w:tcPr>
          <w:p w14:paraId="209180F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3.6</w:t>
            </w:r>
          </w:p>
        </w:tc>
        <w:tc>
          <w:tcPr>
            <w:tcW w:w="907" w:type="dxa"/>
            <w:tcBorders>
              <w:top w:val="single" w:sz="6" w:space="0" w:color="auto"/>
              <w:bottom w:val="single" w:sz="6" w:space="0" w:color="auto"/>
            </w:tcBorders>
          </w:tcPr>
          <w:p w14:paraId="090DA82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45.9</w:t>
            </w:r>
          </w:p>
        </w:tc>
      </w:tr>
      <w:tr w:rsidR="00A929CA" w:rsidRPr="00A77664" w14:paraId="4D38F615"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5035FB8" w14:textId="77777777" w:rsidR="00A929CA" w:rsidRPr="00A77664" w:rsidRDefault="00B716C8">
            <w:pPr>
              <w:rPr>
                <w:b/>
                <w:bCs/>
              </w:rPr>
            </w:pPr>
            <w:r w:rsidRPr="00A77664">
              <w:rPr>
                <w:b/>
                <w:bCs/>
              </w:rPr>
              <w:t>Net assets</w:t>
            </w:r>
          </w:p>
        </w:tc>
        <w:tc>
          <w:tcPr>
            <w:tcW w:w="907" w:type="dxa"/>
            <w:tcBorders>
              <w:top w:val="single" w:sz="6" w:space="0" w:color="auto"/>
              <w:bottom w:val="single" w:sz="12" w:space="0" w:color="auto"/>
            </w:tcBorders>
          </w:tcPr>
          <w:p w14:paraId="3D7BD93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83.0</w:t>
            </w:r>
          </w:p>
        </w:tc>
        <w:tc>
          <w:tcPr>
            <w:tcW w:w="907" w:type="dxa"/>
            <w:tcBorders>
              <w:top w:val="single" w:sz="6" w:space="0" w:color="auto"/>
              <w:bottom w:val="single" w:sz="12" w:space="0" w:color="auto"/>
            </w:tcBorders>
          </w:tcPr>
          <w:p w14:paraId="5348850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0.7</w:t>
            </w:r>
          </w:p>
        </w:tc>
        <w:tc>
          <w:tcPr>
            <w:tcW w:w="907" w:type="dxa"/>
            <w:tcBorders>
              <w:top w:val="single" w:sz="6" w:space="0" w:color="auto"/>
              <w:bottom w:val="single" w:sz="12" w:space="0" w:color="auto"/>
            </w:tcBorders>
          </w:tcPr>
          <w:p w14:paraId="2024D91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82.4</w:t>
            </w:r>
          </w:p>
        </w:tc>
        <w:tc>
          <w:tcPr>
            <w:tcW w:w="907" w:type="dxa"/>
            <w:tcBorders>
              <w:top w:val="single" w:sz="6" w:space="0" w:color="auto"/>
              <w:bottom w:val="single" w:sz="12" w:space="0" w:color="auto"/>
            </w:tcBorders>
          </w:tcPr>
          <w:p w14:paraId="40A8A53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2.2</w:t>
            </w:r>
          </w:p>
        </w:tc>
        <w:tc>
          <w:tcPr>
            <w:tcW w:w="907" w:type="dxa"/>
            <w:tcBorders>
              <w:top w:val="single" w:sz="6" w:space="0" w:color="auto"/>
              <w:bottom w:val="single" w:sz="12" w:space="0" w:color="auto"/>
            </w:tcBorders>
          </w:tcPr>
          <w:p w14:paraId="20D602D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80.9</w:t>
            </w:r>
          </w:p>
        </w:tc>
      </w:tr>
    </w:tbl>
    <w:p w14:paraId="2BC94D4B" w14:textId="77777777" w:rsidR="00A20CD2" w:rsidRPr="00200564" w:rsidRDefault="00A20CD2" w:rsidP="00097095">
      <w:pPr>
        <w:pStyle w:val="Note"/>
      </w:pPr>
      <w:r w:rsidRPr="00200564">
        <w:t>Note</w:t>
      </w:r>
      <w:r>
        <w:t>s</w:t>
      </w:r>
      <w:r w:rsidRPr="00200564">
        <w:t>:</w:t>
      </w:r>
    </w:p>
    <w:p w14:paraId="64A6F4F6" w14:textId="75984F2A" w:rsidR="00A20CD2" w:rsidRDefault="00A20CD2" w:rsidP="00097095">
      <w:pPr>
        <w:pStyle w:val="Note"/>
      </w:pPr>
      <w:r>
        <w:t>(a)</w:t>
      </w:r>
      <w:r>
        <w:tab/>
      </w:r>
      <w:r w:rsidRPr="00200564">
        <w:t xml:space="preserve">Figures in this table are subject to rounding to the nearest </w:t>
      </w:r>
      <w:r w:rsidR="002F480F">
        <w:t xml:space="preserve">hundred </w:t>
      </w:r>
      <w:r w:rsidR="00E65585">
        <w:t>m</w:t>
      </w:r>
      <w:r w:rsidRPr="00200564">
        <w:t>illion and may not add up to the totals.</w:t>
      </w:r>
    </w:p>
    <w:p w14:paraId="74105C7A" w14:textId="77777777" w:rsidR="00A20CD2" w:rsidRDefault="00A20CD2" w:rsidP="00097095">
      <w:pPr>
        <w:pStyle w:val="Note"/>
      </w:pPr>
      <w:r>
        <w:t>(b)</w:t>
      </w:r>
      <w:r>
        <w:tab/>
        <w:t>Financial assets include cash and deposits, advances paid, investments, loans and placements, receivables and investments accounted for using the equity method.</w:t>
      </w:r>
    </w:p>
    <w:p w14:paraId="32B8AFBA" w14:textId="77777777" w:rsidR="00A20CD2" w:rsidRDefault="00A20CD2" w:rsidP="00097095">
      <w:pPr>
        <w:pStyle w:val="Note"/>
      </w:pPr>
      <w:r>
        <w:t>(c)</w:t>
      </w:r>
      <w:r>
        <w:tab/>
        <w:t>Non-financial assets include l</w:t>
      </w:r>
      <w:r w:rsidRPr="005C0052">
        <w:t>and, buildings, infrastructure, plant and equipment and other non-financial assets</w:t>
      </w:r>
      <w:r>
        <w:t>.</w:t>
      </w:r>
    </w:p>
    <w:p w14:paraId="723A52B3" w14:textId="3B157451" w:rsidR="00A20CD2" w:rsidRDefault="00A20CD2" w:rsidP="00097095">
      <w:pPr>
        <w:pStyle w:val="Note"/>
      </w:pPr>
      <w:r>
        <w:t>(d)</w:t>
      </w:r>
      <w:r>
        <w:tab/>
      </w:r>
      <w:r w:rsidRPr="005C0052">
        <w:t>Other liabilities consist of payables, employee benefits, deposits held and advances received.</w:t>
      </w:r>
    </w:p>
    <w:p w14:paraId="42839EF4" w14:textId="77777777" w:rsidR="00A20CD2" w:rsidRDefault="00A20CD2" w:rsidP="00097095"/>
    <w:p w14:paraId="4E75CF48" w14:textId="77777777" w:rsidR="00A20CD2" w:rsidRDefault="00A20CD2" w:rsidP="00097095">
      <w:pPr>
        <w:sectPr w:rsidR="00A20CD2" w:rsidSect="00760D40">
          <w:type w:val="continuous"/>
          <w:pgSz w:w="11906" w:h="16838" w:code="9"/>
          <w:pgMar w:top="1134" w:right="1134" w:bottom="1134" w:left="1134" w:header="624" w:footer="567" w:gutter="0"/>
          <w:cols w:space="567"/>
          <w:docGrid w:linePitch="360"/>
        </w:sectPr>
      </w:pPr>
    </w:p>
    <w:p w14:paraId="64E0F562" w14:textId="55593E22" w:rsidR="002F6941" w:rsidRPr="009420B7" w:rsidRDefault="002F6941" w:rsidP="002F6941">
      <w:r w:rsidRPr="009420B7">
        <w:t xml:space="preserve">Table 3.2 shows that PNFC sector net assets increased by </w:t>
      </w:r>
      <w:r w:rsidRPr="004F5D8A">
        <w:t>$2</w:t>
      </w:r>
      <w:r w:rsidR="007A7A91" w:rsidRPr="004F5D8A">
        <w:t>.2</w:t>
      </w:r>
      <w:r w:rsidRPr="004F5D8A">
        <w:t> billion</w:t>
      </w:r>
      <w:r w:rsidRPr="009420B7">
        <w:t xml:space="preserve"> to </w:t>
      </w:r>
      <w:r w:rsidRPr="004F5D8A">
        <w:t>$8</w:t>
      </w:r>
      <w:r w:rsidR="007A7A91" w:rsidRPr="004F5D8A">
        <w:t>3</w:t>
      </w:r>
      <w:r w:rsidRPr="004F5D8A">
        <w:t> billion</w:t>
      </w:r>
      <w:r w:rsidRPr="009420B7">
        <w:t xml:space="preserve"> at 30 </w:t>
      </w:r>
      <w:r>
        <w:t>June</w:t>
      </w:r>
      <w:r w:rsidR="004431A4">
        <w:t> </w:t>
      </w:r>
      <w:r>
        <w:t>2024</w:t>
      </w:r>
      <w:r w:rsidRPr="009420B7">
        <w:t xml:space="preserve">. This was </w:t>
      </w:r>
      <w:r w:rsidRPr="004F5D8A">
        <w:t>$</w:t>
      </w:r>
      <w:r w:rsidR="00D519C7" w:rsidRPr="004F5D8A">
        <w:t>691 </w:t>
      </w:r>
      <w:r w:rsidRPr="004F5D8A">
        <w:t>million</w:t>
      </w:r>
      <w:r w:rsidRPr="009420B7">
        <w:t xml:space="preserve"> higher than expected in the revised budget. </w:t>
      </w:r>
    </w:p>
    <w:p w14:paraId="25329861" w14:textId="1A2FA06D" w:rsidR="002F6941" w:rsidRDefault="002F6941" w:rsidP="002F6941">
      <w:bookmarkStart w:id="35" w:name="_Hlk178064310"/>
      <w:r w:rsidRPr="009420B7">
        <w:t xml:space="preserve">The increase in total assets of </w:t>
      </w:r>
      <w:r w:rsidRPr="004F5D8A">
        <w:t>$5.</w:t>
      </w:r>
      <w:r w:rsidR="00D519C7" w:rsidRPr="004F5D8A">
        <w:t>8 </w:t>
      </w:r>
      <w:r w:rsidRPr="004F5D8A">
        <w:t>billion</w:t>
      </w:r>
      <w:r w:rsidRPr="009420B7">
        <w:t xml:space="preserve"> compared with </w:t>
      </w:r>
      <w:r>
        <w:t>2022-23</w:t>
      </w:r>
      <w:r w:rsidRPr="009420B7">
        <w:t xml:space="preserve"> is primarily driven by capital expenditure by the water </w:t>
      </w:r>
      <w:r w:rsidR="00910FE9">
        <w:t xml:space="preserve">corporations </w:t>
      </w:r>
      <w:r w:rsidRPr="009420B7">
        <w:t xml:space="preserve">during the year, the addition of service concession assets </w:t>
      </w:r>
      <w:r>
        <w:t xml:space="preserve">for the North East Link State Tolling Corporation </w:t>
      </w:r>
      <w:r w:rsidRPr="009420B7">
        <w:t xml:space="preserve">and the Big Housing Build for </w:t>
      </w:r>
      <w:r>
        <w:t>Homes Vic</w:t>
      </w:r>
      <w:r w:rsidR="001100A2">
        <w:t>toria</w:t>
      </w:r>
      <w:r w:rsidRPr="009420B7" w:rsidDel="001100A2">
        <w:t>.</w:t>
      </w:r>
      <w:r w:rsidRPr="009420B7">
        <w:t xml:space="preserve"> </w:t>
      </w:r>
      <w:bookmarkEnd w:id="35"/>
      <w:r w:rsidRPr="009420B7">
        <w:t xml:space="preserve">Liabilities increased by </w:t>
      </w:r>
      <w:r w:rsidRPr="00C627A5">
        <w:t>$</w:t>
      </w:r>
      <w:r>
        <w:t>3.</w:t>
      </w:r>
      <w:r w:rsidR="00D519C7">
        <w:t>6</w:t>
      </w:r>
      <w:r w:rsidR="00D519C7" w:rsidRPr="00C627A5">
        <w:t> </w:t>
      </w:r>
      <w:r w:rsidRPr="00C627A5">
        <w:t>billion</w:t>
      </w:r>
      <w:r w:rsidRPr="009420B7">
        <w:t xml:space="preserve"> compared with </w:t>
      </w:r>
      <w:r>
        <w:t>2022-23</w:t>
      </w:r>
      <w:r w:rsidRPr="009420B7">
        <w:t xml:space="preserve"> primarily due to an increase in borrowings incurred by the water </w:t>
      </w:r>
      <w:r w:rsidR="00910FE9">
        <w:t xml:space="preserve">corporations </w:t>
      </w:r>
      <w:r w:rsidRPr="009420B7">
        <w:t xml:space="preserve">of </w:t>
      </w:r>
      <w:r w:rsidRPr="00C627A5">
        <w:t>$</w:t>
      </w:r>
      <w:r>
        <w:t>1.6 b</w:t>
      </w:r>
      <w:r w:rsidRPr="00C627A5">
        <w:t>illion</w:t>
      </w:r>
      <w:r w:rsidRPr="009420B7">
        <w:t xml:space="preserve"> and by the </w:t>
      </w:r>
      <w:r>
        <w:t xml:space="preserve">North East Link </w:t>
      </w:r>
      <w:r w:rsidRPr="009420B7">
        <w:t xml:space="preserve">State Tolling Corporation of </w:t>
      </w:r>
      <w:r w:rsidRPr="00C627A5">
        <w:t>$</w:t>
      </w:r>
      <w:r>
        <w:t>237</w:t>
      </w:r>
      <w:r w:rsidRPr="00C627A5">
        <w:t> million</w:t>
      </w:r>
      <w:r w:rsidRPr="009420B7">
        <w:t xml:space="preserve"> to fund the construction of the North East Link project. Other </w:t>
      </w:r>
      <w:r>
        <w:t>liabilities</w:t>
      </w:r>
      <w:r w:rsidRPr="009420B7">
        <w:t xml:space="preserve"> increased by </w:t>
      </w:r>
      <w:r w:rsidR="003937F7" w:rsidRPr="00D519C7">
        <w:t>$</w:t>
      </w:r>
      <w:r w:rsidR="006E0C9C" w:rsidRPr="00D519C7">
        <w:t>1.</w:t>
      </w:r>
      <w:r w:rsidR="00D519C7">
        <w:t>7</w:t>
      </w:r>
      <w:r w:rsidR="00D519C7" w:rsidRPr="00D519C7">
        <w:t> </w:t>
      </w:r>
      <w:r w:rsidRPr="00D519C7">
        <w:t>billion</w:t>
      </w:r>
      <w:r w:rsidRPr="009420B7">
        <w:t xml:space="preserve"> primarily due to </w:t>
      </w:r>
      <w:r>
        <w:t>advances received from the State by the North East Link State Tolling Corporation to fund construction costs and other operating activities.</w:t>
      </w:r>
    </w:p>
    <w:p w14:paraId="4DF662C2" w14:textId="6C1B0D7A" w:rsidR="00A20CD2" w:rsidRDefault="00A20CD2" w:rsidP="0074398F">
      <w:pPr>
        <w:ind w:right="-143"/>
      </w:pPr>
    </w:p>
    <w:p w14:paraId="00378A37" w14:textId="77777777" w:rsidR="00A20CD2" w:rsidRDefault="00A20CD2" w:rsidP="00097095"/>
    <w:p w14:paraId="6DBE1C5F" w14:textId="77777777"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315351CA" w14:textId="77777777" w:rsidR="00A20CD2" w:rsidRPr="00200564" w:rsidRDefault="00A20CD2" w:rsidP="00DE17A8">
      <w:pPr>
        <w:pStyle w:val="Heading1"/>
        <w:spacing w:before="0"/>
      </w:pPr>
      <w:bookmarkStart w:id="36" w:name="_Toc176189338"/>
      <w:r w:rsidRPr="00200564">
        <w:lastRenderedPageBreak/>
        <w:t xml:space="preserve">Financial </w:t>
      </w:r>
      <w:r w:rsidRPr="00522352">
        <w:t>sustainability</w:t>
      </w:r>
      <w:r w:rsidRPr="00200564">
        <w:t xml:space="preserve"> </w:t>
      </w:r>
      <w:r>
        <w:t xml:space="preserve">of the </w:t>
      </w:r>
      <w:r w:rsidRPr="00200564">
        <w:t>Non</w:t>
      </w:r>
      <w:r w:rsidRPr="00200564">
        <w:noBreakHyphen/>
        <w:t>Financial Public Sector</w:t>
      </w:r>
      <w:bookmarkEnd w:id="36"/>
    </w:p>
    <w:p w14:paraId="64757C2F" w14:textId="77777777" w:rsidR="00A20CD2" w:rsidRDefault="00A20CD2" w:rsidP="00097095">
      <w:pPr>
        <w:sectPr w:rsidR="00A20CD2" w:rsidSect="00760D40">
          <w:pgSz w:w="11906" w:h="16838" w:code="9"/>
          <w:pgMar w:top="1134" w:right="1134" w:bottom="1134" w:left="1134" w:header="624" w:footer="567" w:gutter="0"/>
          <w:cols w:space="567"/>
          <w:docGrid w:linePitch="360"/>
        </w:sectPr>
      </w:pPr>
    </w:p>
    <w:p w14:paraId="0A2A140F" w14:textId="77777777" w:rsidR="00A20CD2" w:rsidRPr="003626D6" w:rsidRDefault="00A20CD2" w:rsidP="00097095">
      <w:r w:rsidRPr="00A04EEC">
        <w:t xml:space="preserve">The sustainability of the NFPS is an important consideration for credit rating agencies, in particular the level of net debt, net financial liabilities and the State’s capacity to </w:t>
      </w:r>
      <w:r w:rsidRPr="003626D6">
        <w:t xml:space="preserve">service these liabilities. </w:t>
      </w:r>
    </w:p>
    <w:p w14:paraId="0B503608" w14:textId="64AEDD0E" w:rsidR="00A20CD2" w:rsidRPr="003626D6" w:rsidRDefault="00A20CD2" w:rsidP="00097095">
      <w:r w:rsidRPr="003626D6">
        <w:t>Table 3.3 shows NFPS net debt of $</w:t>
      </w:r>
      <w:r w:rsidR="005E4B1F" w:rsidRPr="003626D6">
        <w:t>155.</w:t>
      </w:r>
      <w:r w:rsidR="00AC407E" w:rsidRPr="003626D6">
        <w:t>3 </w:t>
      </w:r>
      <w:r w:rsidRPr="003626D6">
        <w:t>billion at 30 June</w:t>
      </w:r>
      <w:r w:rsidR="005E4B1F" w:rsidRPr="003626D6">
        <w:t xml:space="preserve"> </w:t>
      </w:r>
      <w:r w:rsidR="005A6542" w:rsidRPr="003626D6">
        <w:t>2024</w:t>
      </w:r>
      <w:r w:rsidRPr="003626D6">
        <w:t>. This compares with $</w:t>
      </w:r>
      <w:r w:rsidR="005E4B1F" w:rsidRPr="003626D6">
        <w:t>133.5</w:t>
      </w:r>
      <w:r w:rsidRPr="003626D6">
        <w:t> billion the previous year and a revised budget of $</w:t>
      </w:r>
      <w:r w:rsidR="005E4B1F" w:rsidRPr="003626D6">
        <w:t>159</w:t>
      </w:r>
      <w:r w:rsidRPr="003626D6">
        <w:t xml:space="preserve">.4 billion in the </w:t>
      </w:r>
      <w:r w:rsidR="005A6542" w:rsidRPr="003626D6">
        <w:rPr>
          <w:i/>
        </w:rPr>
        <w:t>2024</w:t>
      </w:r>
      <w:r w:rsidRPr="003626D6">
        <w:rPr>
          <w:i/>
        </w:rPr>
        <w:t>-2</w:t>
      </w:r>
      <w:r w:rsidR="00957177" w:rsidRPr="003626D6">
        <w:rPr>
          <w:i/>
        </w:rPr>
        <w:t>5</w:t>
      </w:r>
      <w:r w:rsidRPr="003626D6">
        <w:rPr>
          <w:i/>
        </w:rPr>
        <w:t xml:space="preserve"> Budget</w:t>
      </w:r>
      <w:r w:rsidRPr="003626D6">
        <w:t xml:space="preserve">. </w:t>
      </w:r>
    </w:p>
    <w:p w14:paraId="1F357553" w14:textId="5E529898" w:rsidR="00A20CD2" w:rsidRDefault="00A20CD2" w:rsidP="00097095">
      <w:r w:rsidRPr="003626D6">
        <w:br w:type="column"/>
      </w:r>
      <w:r w:rsidRPr="003626D6">
        <w:t xml:space="preserve">The ratio of NFPS net debt to gross state product (GSP) was </w:t>
      </w:r>
      <w:r w:rsidR="005E4B1F" w:rsidRPr="003626D6">
        <w:t>25</w:t>
      </w:r>
      <w:r w:rsidRPr="003626D6">
        <w:t xml:space="preserve">.5 per cent at 30 June </w:t>
      </w:r>
      <w:r w:rsidR="005A6542" w:rsidRPr="003626D6">
        <w:t>2024</w:t>
      </w:r>
      <w:r w:rsidRPr="003626D6">
        <w:t xml:space="preserve"> compared with </w:t>
      </w:r>
      <w:r w:rsidR="005E4B1F" w:rsidRPr="003626D6">
        <w:t>23.5</w:t>
      </w:r>
      <w:r w:rsidRPr="003626D6">
        <w:t> per cent at 30</w:t>
      </w:r>
      <w:r w:rsidR="005E4B1F" w:rsidRPr="003626D6">
        <w:t xml:space="preserve"> </w:t>
      </w:r>
      <w:r w:rsidRPr="003626D6">
        <w:t>June</w:t>
      </w:r>
      <w:r w:rsidR="005E4B1F" w:rsidRPr="003626D6">
        <w:t xml:space="preserve"> </w:t>
      </w:r>
      <w:r w:rsidR="005A6542" w:rsidRPr="003626D6">
        <w:t>2023</w:t>
      </w:r>
      <w:r w:rsidRPr="003626D6">
        <w:t>. The increase in NFPS net debt was predominantly due to additional borrowings to fund the Government’s infrastructure program.</w:t>
      </w:r>
      <w:r w:rsidR="00AC413F" w:rsidRPr="003626D6">
        <w:t xml:space="preserve"> NFPS n</w:t>
      </w:r>
      <w:r w:rsidR="0066387E" w:rsidRPr="003626D6">
        <w:t xml:space="preserve">et debt to GSP </w:t>
      </w:r>
      <w:r w:rsidR="004E7C6B" w:rsidRPr="003626D6">
        <w:t>was lo</w:t>
      </w:r>
      <w:r w:rsidR="001B15EE" w:rsidRPr="003626D6">
        <w:t>wer than the revi</w:t>
      </w:r>
      <w:r w:rsidR="000B6F29" w:rsidRPr="003626D6">
        <w:t xml:space="preserve">sed </w:t>
      </w:r>
      <w:r w:rsidR="009C23E4" w:rsidRPr="003626D6">
        <w:t xml:space="preserve">budget of </w:t>
      </w:r>
      <w:r w:rsidR="00346FC6" w:rsidRPr="003626D6">
        <w:t xml:space="preserve">26.2 per cent primarily due to </w:t>
      </w:r>
      <w:r w:rsidR="00C26462" w:rsidRPr="003626D6">
        <w:t>a higher than forecast net operating cash surplus</w:t>
      </w:r>
      <w:r w:rsidR="005F4B41" w:rsidRPr="003626D6">
        <w:t xml:space="preserve"> in the </w:t>
      </w:r>
      <w:r w:rsidR="00C875A3" w:rsidRPr="003626D6">
        <w:t>general government sector</w:t>
      </w:r>
      <w:r w:rsidR="00C26462" w:rsidRPr="003626D6">
        <w:t>.</w:t>
      </w:r>
    </w:p>
    <w:p w14:paraId="60E2AF44" w14:textId="77777777" w:rsidR="00A20CD2" w:rsidRDefault="00A20CD2" w:rsidP="00097095"/>
    <w:p w14:paraId="736AB3CB" w14:textId="77777777" w:rsidR="00A20CD2" w:rsidRPr="00200564" w:rsidRDefault="00A20CD2" w:rsidP="00097095">
      <w:pPr>
        <w:sectPr w:rsidR="00A20CD2" w:rsidRPr="00200564" w:rsidSect="00760D40">
          <w:type w:val="continuous"/>
          <w:pgSz w:w="11906" w:h="16838" w:code="9"/>
          <w:pgMar w:top="1134" w:right="1134" w:bottom="1134" w:left="1134" w:header="624" w:footer="567" w:gutter="0"/>
          <w:cols w:num="2" w:space="567"/>
          <w:docGrid w:linePitch="360"/>
        </w:sectPr>
      </w:pPr>
    </w:p>
    <w:p w14:paraId="5F8068C2" w14:textId="66ED277C" w:rsidR="00A20CD2" w:rsidRDefault="00A20CD2" w:rsidP="00097095">
      <w:pPr>
        <w:pStyle w:val="TableHeading"/>
      </w:pPr>
      <w:r w:rsidRPr="00200564">
        <w:t>Table 3.3:</w:t>
      </w:r>
      <w:r w:rsidRPr="00200564">
        <w:tab/>
        <w:t>Non-financial public sector net debt and net financial liabilities as at 30 June</w:t>
      </w:r>
      <w:r w:rsidR="008D3F07">
        <w:t xml:space="preserve"> </w:t>
      </w:r>
      <w:r w:rsidRPr="00200564">
        <w:rPr>
          <w:vertAlign w:val="superscript"/>
        </w:rPr>
        <w:t>(a)</w:t>
      </w:r>
      <w:r w:rsidRPr="00200564">
        <w:tab/>
        <w:t xml:space="preserve">($ </w:t>
      </w:r>
      <w:r w:rsidR="009716BA">
        <w:t>billion</w:t>
      </w:r>
      <w:r w:rsidRPr="00200564">
        <w:t>)</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NFPSNetDebNetLiabs|MergedHeadingRow:1|TableGroup:Chapter3"/>
      </w:tblPr>
      <w:tblGrid>
        <w:gridCol w:w="4536"/>
        <w:gridCol w:w="993"/>
        <w:gridCol w:w="992"/>
        <w:gridCol w:w="992"/>
        <w:gridCol w:w="1134"/>
        <w:gridCol w:w="991"/>
      </w:tblGrid>
      <w:tr w:rsidR="00A929CA" w14:paraId="4F18534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1D457200" w14:textId="77777777" w:rsidR="00A929CA" w:rsidRDefault="00A929CA"/>
        </w:tc>
        <w:tc>
          <w:tcPr>
            <w:tcW w:w="993" w:type="dxa"/>
          </w:tcPr>
          <w:p w14:paraId="0C3332D5"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92" w:type="dxa"/>
          </w:tcPr>
          <w:p w14:paraId="2331DE23"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92" w:type="dxa"/>
          </w:tcPr>
          <w:p w14:paraId="4B23A68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1134" w:type="dxa"/>
          </w:tcPr>
          <w:p w14:paraId="31B768C6"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91" w:type="dxa"/>
          </w:tcPr>
          <w:p w14:paraId="643B397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2507C9AE" w14:textId="77777777">
        <w:tc>
          <w:tcPr>
            <w:cnfStyle w:val="001000000000" w:firstRow="0" w:lastRow="0" w:firstColumn="1" w:lastColumn="0" w:oddVBand="0" w:evenVBand="0" w:oddHBand="0" w:evenHBand="0" w:firstRowFirstColumn="0" w:firstRowLastColumn="0" w:lastRowFirstColumn="0" w:lastRowLastColumn="0"/>
            <w:tcW w:w="4536" w:type="dxa"/>
          </w:tcPr>
          <w:p w14:paraId="733FF52D" w14:textId="77777777" w:rsidR="00A929CA" w:rsidRPr="00A77664" w:rsidRDefault="00B716C8">
            <w:pPr>
              <w:rPr>
                <w:b/>
                <w:bCs/>
              </w:rPr>
            </w:pPr>
            <w:r w:rsidRPr="00A77664">
              <w:rPr>
                <w:b/>
                <w:bCs/>
              </w:rPr>
              <w:t>Assets</w:t>
            </w:r>
          </w:p>
        </w:tc>
        <w:tc>
          <w:tcPr>
            <w:tcW w:w="993" w:type="dxa"/>
          </w:tcPr>
          <w:p w14:paraId="77ADC17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5FE5129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7207ACAE"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134" w:type="dxa"/>
          </w:tcPr>
          <w:p w14:paraId="2B78906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1" w:type="dxa"/>
          </w:tcPr>
          <w:p w14:paraId="4B48058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225AAD9E" w14:textId="77777777">
        <w:tc>
          <w:tcPr>
            <w:cnfStyle w:val="001000000000" w:firstRow="0" w:lastRow="0" w:firstColumn="1" w:lastColumn="0" w:oddVBand="0" w:evenVBand="0" w:oddHBand="0" w:evenHBand="0" w:firstRowFirstColumn="0" w:firstRowLastColumn="0" w:lastRowFirstColumn="0" w:lastRowLastColumn="0"/>
            <w:tcW w:w="4536" w:type="dxa"/>
          </w:tcPr>
          <w:p w14:paraId="36D0EB4F" w14:textId="77777777" w:rsidR="00A929CA" w:rsidRDefault="00B716C8">
            <w:r>
              <w:t>Cash and deposits</w:t>
            </w:r>
          </w:p>
        </w:tc>
        <w:tc>
          <w:tcPr>
            <w:tcW w:w="993" w:type="dxa"/>
          </w:tcPr>
          <w:p w14:paraId="07DFFA0A" w14:textId="0606C8A2" w:rsidR="00A929CA" w:rsidRDefault="00B716C8">
            <w:pPr>
              <w:cnfStyle w:val="000000000000" w:firstRow="0" w:lastRow="0" w:firstColumn="0" w:lastColumn="0" w:oddVBand="0" w:evenVBand="0" w:oddHBand="0" w:evenHBand="0" w:firstRowFirstColumn="0" w:firstRowLastColumn="0" w:lastRowFirstColumn="0" w:lastRowLastColumn="0"/>
            </w:pPr>
            <w:r>
              <w:t>16.</w:t>
            </w:r>
            <w:r w:rsidR="00707E25" w:rsidRPr="003115BC">
              <w:t>6</w:t>
            </w:r>
          </w:p>
        </w:tc>
        <w:tc>
          <w:tcPr>
            <w:tcW w:w="992" w:type="dxa"/>
          </w:tcPr>
          <w:p w14:paraId="3687F7EC" w14:textId="6C6B01FC" w:rsidR="00A929CA" w:rsidRDefault="00B716C8">
            <w:pPr>
              <w:cnfStyle w:val="000000000000" w:firstRow="0" w:lastRow="0" w:firstColumn="0" w:lastColumn="0" w:oddVBand="0" w:evenVBand="0" w:oddHBand="0" w:evenHBand="0" w:firstRowFirstColumn="0" w:firstRowLastColumn="0" w:lastRowFirstColumn="0" w:lastRowLastColumn="0"/>
            </w:pPr>
            <w:r>
              <w:t>2.</w:t>
            </w:r>
            <w:r w:rsidR="00707E25" w:rsidRPr="003115BC">
              <w:t>8</w:t>
            </w:r>
          </w:p>
        </w:tc>
        <w:tc>
          <w:tcPr>
            <w:tcW w:w="992" w:type="dxa"/>
          </w:tcPr>
          <w:p w14:paraId="193EEB9C" w14:textId="5FEF09E1" w:rsidR="00A929CA" w:rsidRDefault="00B716C8">
            <w:pPr>
              <w:cnfStyle w:val="000000000000" w:firstRow="0" w:lastRow="0" w:firstColumn="0" w:lastColumn="0" w:oddVBand="0" w:evenVBand="0" w:oddHBand="0" w:evenHBand="0" w:firstRowFirstColumn="0" w:firstRowLastColumn="0" w:lastRowFirstColumn="0" w:lastRowLastColumn="0"/>
            </w:pPr>
            <w:r>
              <w:t>13.8</w:t>
            </w:r>
          </w:p>
        </w:tc>
        <w:tc>
          <w:tcPr>
            <w:tcW w:w="1134" w:type="dxa"/>
          </w:tcPr>
          <w:p w14:paraId="1DE16F1B" w14:textId="68B2D441" w:rsidR="00A929CA" w:rsidRDefault="00B716C8">
            <w:pPr>
              <w:cnfStyle w:val="000000000000" w:firstRow="0" w:lastRow="0" w:firstColumn="0" w:lastColumn="0" w:oddVBand="0" w:evenVBand="0" w:oddHBand="0" w:evenHBand="0" w:firstRowFirstColumn="0" w:firstRowLastColumn="0" w:lastRowFirstColumn="0" w:lastRowLastColumn="0"/>
            </w:pPr>
            <w:r>
              <w:t>(5.</w:t>
            </w:r>
            <w:r w:rsidR="00707E25" w:rsidRPr="003115BC">
              <w:t>4</w:t>
            </w:r>
            <w:r>
              <w:t>)</w:t>
            </w:r>
          </w:p>
        </w:tc>
        <w:tc>
          <w:tcPr>
            <w:tcW w:w="991" w:type="dxa"/>
          </w:tcPr>
          <w:p w14:paraId="6C701175" w14:textId="35C02AC2" w:rsidR="00A929CA" w:rsidRDefault="00B716C8">
            <w:pPr>
              <w:cnfStyle w:val="000000000000" w:firstRow="0" w:lastRow="0" w:firstColumn="0" w:lastColumn="0" w:oddVBand="0" w:evenVBand="0" w:oddHBand="0" w:evenHBand="0" w:firstRowFirstColumn="0" w:firstRowLastColumn="0" w:lastRowFirstColumn="0" w:lastRowLastColumn="0"/>
            </w:pPr>
            <w:r>
              <w:t>21.9</w:t>
            </w:r>
          </w:p>
        </w:tc>
      </w:tr>
      <w:tr w:rsidR="00A929CA" w14:paraId="516E9C95" w14:textId="77777777">
        <w:tc>
          <w:tcPr>
            <w:cnfStyle w:val="001000000000" w:firstRow="0" w:lastRow="0" w:firstColumn="1" w:lastColumn="0" w:oddVBand="0" w:evenVBand="0" w:oddHBand="0" w:evenHBand="0" w:firstRowFirstColumn="0" w:firstRowLastColumn="0" w:lastRowFirstColumn="0" w:lastRowLastColumn="0"/>
            <w:tcW w:w="4536" w:type="dxa"/>
          </w:tcPr>
          <w:p w14:paraId="0BC34079" w14:textId="77777777" w:rsidR="00A929CA" w:rsidRDefault="00B716C8">
            <w:r>
              <w:t>Advances paid</w:t>
            </w:r>
          </w:p>
        </w:tc>
        <w:tc>
          <w:tcPr>
            <w:tcW w:w="993" w:type="dxa"/>
          </w:tcPr>
          <w:p w14:paraId="5C8D0CAA" w14:textId="1B4A2A95" w:rsidR="00A929CA" w:rsidRDefault="00B716C8">
            <w:pPr>
              <w:cnfStyle w:val="000000000000" w:firstRow="0" w:lastRow="0" w:firstColumn="0" w:lastColumn="0" w:oddVBand="0" w:evenVBand="0" w:oddHBand="0" w:evenHBand="0" w:firstRowFirstColumn="0" w:firstRowLastColumn="0" w:lastRowFirstColumn="0" w:lastRowLastColumn="0"/>
            </w:pPr>
            <w:r>
              <w:t>0.5</w:t>
            </w:r>
          </w:p>
        </w:tc>
        <w:tc>
          <w:tcPr>
            <w:tcW w:w="992" w:type="dxa"/>
          </w:tcPr>
          <w:p w14:paraId="2A2BC421" w14:textId="315AABFF" w:rsidR="00A929CA" w:rsidRDefault="00B716C8">
            <w:pPr>
              <w:cnfStyle w:val="000000000000" w:firstRow="0" w:lastRow="0" w:firstColumn="0" w:lastColumn="0" w:oddVBand="0" w:evenVBand="0" w:oddHBand="0" w:evenHBand="0" w:firstRowFirstColumn="0" w:firstRowLastColumn="0" w:lastRowFirstColumn="0" w:lastRowLastColumn="0"/>
            </w:pPr>
            <w:r>
              <w:t>0.1</w:t>
            </w:r>
          </w:p>
        </w:tc>
        <w:tc>
          <w:tcPr>
            <w:tcW w:w="992" w:type="dxa"/>
          </w:tcPr>
          <w:p w14:paraId="6C0FEED1" w14:textId="52425D9E" w:rsidR="00A929CA" w:rsidRDefault="00B716C8">
            <w:pPr>
              <w:cnfStyle w:val="000000000000" w:firstRow="0" w:lastRow="0" w:firstColumn="0" w:lastColumn="0" w:oddVBand="0" w:evenVBand="0" w:oddHBand="0" w:evenHBand="0" w:firstRowFirstColumn="0" w:firstRowLastColumn="0" w:lastRowFirstColumn="0" w:lastRowLastColumn="0"/>
            </w:pPr>
            <w:r>
              <w:t>0.4</w:t>
            </w:r>
          </w:p>
        </w:tc>
        <w:tc>
          <w:tcPr>
            <w:tcW w:w="1134" w:type="dxa"/>
          </w:tcPr>
          <w:p w14:paraId="3A49B70C" w14:textId="5D5C6C7C" w:rsidR="00A929CA" w:rsidRDefault="00B716C8">
            <w:pPr>
              <w:cnfStyle w:val="000000000000" w:firstRow="0" w:lastRow="0" w:firstColumn="0" w:lastColumn="0" w:oddVBand="0" w:evenVBand="0" w:oddHBand="0" w:evenHBand="0" w:firstRowFirstColumn="0" w:firstRowLastColumn="0" w:lastRowFirstColumn="0" w:lastRowLastColumn="0"/>
            </w:pPr>
            <w:r>
              <w:t>(0.4)</w:t>
            </w:r>
          </w:p>
        </w:tc>
        <w:tc>
          <w:tcPr>
            <w:tcW w:w="991" w:type="dxa"/>
          </w:tcPr>
          <w:p w14:paraId="39000939" w14:textId="3CD8DC89" w:rsidR="00A929CA" w:rsidRDefault="00B716C8">
            <w:pPr>
              <w:cnfStyle w:val="000000000000" w:firstRow="0" w:lastRow="0" w:firstColumn="0" w:lastColumn="0" w:oddVBand="0" w:evenVBand="0" w:oddHBand="0" w:evenHBand="0" w:firstRowFirstColumn="0" w:firstRowLastColumn="0" w:lastRowFirstColumn="0" w:lastRowLastColumn="0"/>
            </w:pPr>
            <w:r>
              <w:t>0.9</w:t>
            </w:r>
          </w:p>
        </w:tc>
      </w:tr>
      <w:tr w:rsidR="00A929CA" w14:paraId="034B41FB"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1B79E7E8" w14:textId="77777777" w:rsidR="00A929CA" w:rsidRDefault="00B716C8">
            <w:r>
              <w:t>Investments, loans and placements</w:t>
            </w:r>
          </w:p>
        </w:tc>
        <w:tc>
          <w:tcPr>
            <w:tcW w:w="993" w:type="dxa"/>
            <w:tcBorders>
              <w:bottom w:val="single" w:sz="6" w:space="0" w:color="auto"/>
            </w:tcBorders>
          </w:tcPr>
          <w:p w14:paraId="2EC278B6" w14:textId="6D4A4323" w:rsidR="00A929CA" w:rsidRDefault="00B716C8">
            <w:pPr>
              <w:cnfStyle w:val="000000000000" w:firstRow="0" w:lastRow="0" w:firstColumn="0" w:lastColumn="0" w:oddVBand="0" w:evenVBand="0" w:oddHBand="0" w:evenHBand="0" w:firstRowFirstColumn="0" w:firstRowLastColumn="0" w:lastRowFirstColumn="0" w:lastRowLastColumn="0"/>
            </w:pPr>
            <w:r>
              <w:t>15.7</w:t>
            </w:r>
          </w:p>
        </w:tc>
        <w:tc>
          <w:tcPr>
            <w:tcW w:w="992" w:type="dxa"/>
            <w:tcBorders>
              <w:bottom w:val="single" w:sz="6" w:space="0" w:color="auto"/>
            </w:tcBorders>
          </w:tcPr>
          <w:p w14:paraId="759DB841" w14:textId="445FFA6A" w:rsidR="00A929CA" w:rsidRDefault="00B716C8">
            <w:pPr>
              <w:cnfStyle w:val="000000000000" w:firstRow="0" w:lastRow="0" w:firstColumn="0" w:lastColumn="0" w:oddVBand="0" w:evenVBand="0" w:oddHBand="0" w:evenHBand="0" w:firstRowFirstColumn="0" w:firstRowLastColumn="0" w:lastRowFirstColumn="0" w:lastRowLastColumn="0"/>
            </w:pPr>
            <w:r>
              <w:t>0.9</w:t>
            </w:r>
          </w:p>
        </w:tc>
        <w:tc>
          <w:tcPr>
            <w:tcW w:w="992" w:type="dxa"/>
            <w:tcBorders>
              <w:bottom w:val="single" w:sz="6" w:space="0" w:color="auto"/>
            </w:tcBorders>
          </w:tcPr>
          <w:p w14:paraId="3EB28329" w14:textId="47ADB188" w:rsidR="00A929CA" w:rsidRDefault="00B716C8">
            <w:pPr>
              <w:cnfStyle w:val="000000000000" w:firstRow="0" w:lastRow="0" w:firstColumn="0" w:lastColumn="0" w:oddVBand="0" w:evenVBand="0" w:oddHBand="0" w:evenHBand="0" w:firstRowFirstColumn="0" w:firstRowLastColumn="0" w:lastRowFirstColumn="0" w:lastRowLastColumn="0"/>
            </w:pPr>
            <w:r>
              <w:t>14.8</w:t>
            </w:r>
          </w:p>
        </w:tc>
        <w:tc>
          <w:tcPr>
            <w:tcW w:w="1134" w:type="dxa"/>
            <w:tcBorders>
              <w:bottom w:val="single" w:sz="6" w:space="0" w:color="auto"/>
            </w:tcBorders>
          </w:tcPr>
          <w:p w14:paraId="615E84F3" w14:textId="782B3CB8" w:rsidR="00A929CA" w:rsidRDefault="00B716C8">
            <w:pPr>
              <w:cnfStyle w:val="000000000000" w:firstRow="0" w:lastRow="0" w:firstColumn="0" w:lastColumn="0" w:oddVBand="0" w:evenVBand="0" w:oddHBand="0" w:evenHBand="0" w:firstRowFirstColumn="0" w:firstRowLastColumn="0" w:lastRowFirstColumn="0" w:lastRowLastColumn="0"/>
            </w:pPr>
            <w:r>
              <w:t>11.</w:t>
            </w:r>
            <w:r w:rsidR="00707E25" w:rsidRPr="003115BC">
              <w:t>0</w:t>
            </w:r>
          </w:p>
        </w:tc>
        <w:tc>
          <w:tcPr>
            <w:tcW w:w="991" w:type="dxa"/>
            <w:tcBorders>
              <w:bottom w:val="single" w:sz="6" w:space="0" w:color="auto"/>
            </w:tcBorders>
          </w:tcPr>
          <w:p w14:paraId="021F3BF1" w14:textId="04F6827A" w:rsidR="00A929CA" w:rsidRDefault="00B716C8">
            <w:pPr>
              <w:cnfStyle w:val="000000000000" w:firstRow="0" w:lastRow="0" w:firstColumn="0" w:lastColumn="0" w:oddVBand="0" w:evenVBand="0" w:oddHBand="0" w:evenHBand="0" w:firstRowFirstColumn="0" w:firstRowLastColumn="0" w:lastRowFirstColumn="0" w:lastRowLastColumn="0"/>
            </w:pPr>
            <w:r>
              <w:t>4.7</w:t>
            </w:r>
          </w:p>
        </w:tc>
      </w:tr>
      <w:tr w:rsidR="00A929CA" w:rsidRPr="00A77664" w14:paraId="14158570"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792EDADA" w14:textId="77777777" w:rsidR="00A929CA" w:rsidRPr="00A77664" w:rsidRDefault="00B716C8">
            <w:pPr>
              <w:rPr>
                <w:b/>
                <w:bCs/>
              </w:rPr>
            </w:pPr>
            <w:r w:rsidRPr="00A77664">
              <w:rPr>
                <w:b/>
                <w:bCs/>
              </w:rPr>
              <w:t>Total</w:t>
            </w:r>
          </w:p>
        </w:tc>
        <w:tc>
          <w:tcPr>
            <w:tcW w:w="993" w:type="dxa"/>
            <w:tcBorders>
              <w:top w:val="single" w:sz="6" w:space="0" w:color="auto"/>
            </w:tcBorders>
          </w:tcPr>
          <w:p w14:paraId="158ED587" w14:textId="6F8B0C69"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32.</w:t>
            </w:r>
            <w:r w:rsidR="00707E25" w:rsidRPr="00A77664">
              <w:rPr>
                <w:b/>
                <w:bCs/>
              </w:rPr>
              <w:t>8</w:t>
            </w:r>
          </w:p>
        </w:tc>
        <w:tc>
          <w:tcPr>
            <w:tcW w:w="992" w:type="dxa"/>
            <w:tcBorders>
              <w:top w:val="single" w:sz="6" w:space="0" w:color="auto"/>
            </w:tcBorders>
          </w:tcPr>
          <w:p w14:paraId="23A26374" w14:textId="649E0C91"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w:t>
            </w:r>
            <w:r w:rsidR="00707E25" w:rsidRPr="00A77664">
              <w:rPr>
                <w:b/>
                <w:bCs/>
              </w:rPr>
              <w:t>8</w:t>
            </w:r>
          </w:p>
        </w:tc>
        <w:tc>
          <w:tcPr>
            <w:tcW w:w="992" w:type="dxa"/>
            <w:tcBorders>
              <w:top w:val="single" w:sz="6" w:space="0" w:color="auto"/>
            </w:tcBorders>
          </w:tcPr>
          <w:p w14:paraId="27CE1097" w14:textId="3C50E17A"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29.0</w:t>
            </w:r>
          </w:p>
        </w:tc>
        <w:tc>
          <w:tcPr>
            <w:tcW w:w="1134" w:type="dxa"/>
            <w:tcBorders>
              <w:top w:val="single" w:sz="6" w:space="0" w:color="auto"/>
            </w:tcBorders>
          </w:tcPr>
          <w:p w14:paraId="275F3438" w14:textId="0650CAF5"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w:t>
            </w:r>
            <w:r w:rsidR="00707E25" w:rsidRPr="00A77664">
              <w:rPr>
                <w:b/>
                <w:bCs/>
              </w:rPr>
              <w:t>3</w:t>
            </w:r>
          </w:p>
        </w:tc>
        <w:tc>
          <w:tcPr>
            <w:tcW w:w="991" w:type="dxa"/>
            <w:tcBorders>
              <w:top w:val="single" w:sz="6" w:space="0" w:color="auto"/>
            </w:tcBorders>
          </w:tcPr>
          <w:p w14:paraId="0A630723" w14:textId="21820651"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27.5</w:t>
            </w:r>
          </w:p>
        </w:tc>
      </w:tr>
      <w:tr w:rsidR="00A929CA" w:rsidRPr="00A77664" w14:paraId="5391DEF7" w14:textId="77777777">
        <w:tc>
          <w:tcPr>
            <w:cnfStyle w:val="001000000000" w:firstRow="0" w:lastRow="0" w:firstColumn="1" w:lastColumn="0" w:oddVBand="0" w:evenVBand="0" w:oddHBand="0" w:evenHBand="0" w:firstRowFirstColumn="0" w:firstRowLastColumn="0" w:lastRowFirstColumn="0" w:lastRowLastColumn="0"/>
            <w:tcW w:w="4536" w:type="dxa"/>
          </w:tcPr>
          <w:p w14:paraId="18ACC440" w14:textId="77777777" w:rsidR="00A929CA" w:rsidRPr="00A77664" w:rsidRDefault="00B716C8">
            <w:pPr>
              <w:rPr>
                <w:b/>
                <w:bCs/>
              </w:rPr>
            </w:pPr>
            <w:r w:rsidRPr="00A77664">
              <w:rPr>
                <w:b/>
                <w:bCs/>
              </w:rPr>
              <w:t>Liabilities</w:t>
            </w:r>
          </w:p>
        </w:tc>
        <w:tc>
          <w:tcPr>
            <w:tcW w:w="993" w:type="dxa"/>
          </w:tcPr>
          <w:p w14:paraId="36F1855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6A946BD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Pr>
          <w:p w14:paraId="5AFAC54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134" w:type="dxa"/>
          </w:tcPr>
          <w:p w14:paraId="616F971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1" w:type="dxa"/>
          </w:tcPr>
          <w:p w14:paraId="1103A30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0FC277F" w14:textId="77777777">
        <w:tc>
          <w:tcPr>
            <w:cnfStyle w:val="001000000000" w:firstRow="0" w:lastRow="0" w:firstColumn="1" w:lastColumn="0" w:oddVBand="0" w:evenVBand="0" w:oddHBand="0" w:evenHBand="0" w:firstRowFirstColumn="0" w:firstRowLastColumn="0" w:lastRowFirstColumn="0" w:lastRowLastColumn="0"/>
            <w:tcW w:w="4536" w:type="dxa"/>
          </w:tcPr>
          <w:p w14:paraId="1E239601" w14:textId="77777777" w:rsidR="00A929CA" w:rsidRDefault="00B716C8">
            <w:r>
              <w:t>Deposits held and advances received</w:t>
            </w:r>
          </w:p>
        </w:tc>
        <w:tc>
          <w:tcPr>
            <w:tcW w:w="993" w:type="dxa"/>
          </w:tcPr>
          <w:p w14:paraId="563E69E5" w14:textId="6BFC3263" w:rsidR="00A929CA" w:rsidRDefault="00B716C8">
            <w:pPr>
              <w:cnfStyle w:val="000000000000" w:firstRow="0" w:lastRow="0" w:firstColumn="0" w:lastColumn="0" w:oddVBand="0" w:evenVBand="0" w:oddHBand="0" w:evenHBand="0" w:firstRowFirstColumn="0" w:firstRowLastColumn="0" w:lastRowFirstColumn="0" w:lastRowLastColumn="0"/>
            </w:pPr>
            <w:r>
              <w:t>1.8</w:t>
            </w:r>
          </w:p>
        </w:tc>
        <w:tc>
          <w:tcPr>
            <w:tcW w:w="992" w:type="dxa"/>
          </w:tcPr>
          <w:p w14:paraId="3371659C" w14:textId="5C29773A" w:rsidR="00A929CA" w:rsidRDefault="00B716C8">
            <w:pPr>
              <w:cnfStyle w:val="000000000000" w:firstRow="0" w:lastRow="0" w:firstColumn="0" w:lastColumn="0" w:oddVBand="0" w:evenVBand="0" w:oddHBand="0" w:evenHBand="0" w:firstRowFirstColumn="0" w:firstRowLastColumn="0" w:lastRowFirstColumn="0" w:lastRowLastColumn="0"/>
            </w:pPr>
            <w:r>
              <w:t>0.2</w:t>
            </w:r>
          </w:p>
        </w:tc>
        <w:tc>
          <w:tcPr>
            <w:tcW w:w="992" w:type="dxa"/>
          </w:tcPr>
          <w:p w14:paraId="2053EF56" w14:textId="6B6EB932" w:rsidR="00A929CA" w:rsidRDefault="00B716C8">
            <w:pPr>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4F116BAA" w14:textId="1A0762DE" w:rsidR="00A929CA" w:rsidRDefault="00B716C8">
            <w:pPr>
              <w:cnfStyle w:val="000000000000" w:firstRow="0" w:lastRow="0" w:firstColumn="0" w:lastColumn="0" w:oddVBand="0" w:evenVBand="0" w:oddHBand="0" w:evenHBand="0" w:firstRowFirstColumn="0" w:firstRowLastColumn="0" w:lastRowFirstColumn="0" w:lastRowLastColumn="0"/>
            </w:pPr>
            <w:r>
              <w:t>0.1</w:t>
            </w:r>
          </w:p>
        </w:tc>
        <w:tc>
          <w:tcPr>
            <w:tcW w:w="991" w:type="dxa"/>
          </w:tcPr>
          <w:p w14:paraId="6A5C4627" w14:textId="52669D02" w:rsidR="00A929CA" w:rsidRDefault="00B716C8">
            <w:pPr>
              <w:cnfStyle w:val="000000000000" w:firstRow="0" w:lastRow="0" w:firstColumn="0" w:lastColumn="0" w:oddVBand="0" w:evenVBand="0" w:oddHBand="0" w:evenHBand="0" w:firstRowFirstColumn="0" w:firstRowLastColumn="0" w:lastRowFirstColumn="0" w:lastRowLastColumn="0"/>
            </w:pPr>
            <w:r>
              <w:t>1.6</w:t>
            </w:r>
          </w:p>
        </w:tc>
      </w:tr>
      <w:tr w:rsidR="00A929CA" w14:paraId="226B7DB2"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14843178" w14:textId="77777777" w:rsidR="00A929CA" w:rsidRDefault="00B716C8">
            <w:r>
              <w:t>Borrowings</w:t>
            </w:r>
          </w:p>
        </w:tc>
        <w:tc>
          <w:tcPr>
            <w:tcW w:w="993" w:type="dxa"/>
            <w:tcBorders>
              <w:bottom w:val="single" w:sz="6" w:space="0" w:color="auto"/>
            </w:tcBorders>
          </w:tcPr>
          <w:p w14:paraId="2E6A85A9" w14:textId="793B8887" w:rsidR="00A929CA" w:rsidRDefault="00B716C8">
            <w:pPr>
              <w:cnfStyle w:val="000000000000" w:firstRow="0" w:lastRow="0" w:firstColumn="0" w:lastColumn="0" w:oddVBand="0" w:evenVBand="0" w:oddHBand="0" w:evenHBand="0" w:firstRowFirstColumn="0" w:firstRowLastColumn="0" w:lastRowFirstColumn="0" w:lastRowLastColumn="0"/>
            </w:pPr>
            <w:r>
              <w:t>186.3</w:t>
            </w:r>
          </w:p>
        </w:tc>
        <w:tc>
          <w:tcPr>
            <w:tcW w:w="992" w:type="dxa"/>
            <w:tcBorders>
              <w:bottom w:val="single" w:sz="6" w:space="0" w:color="auto"/>
            </w:tcBorders>
          </w:tcPr>
          <w:p w14:paraId="47967FA8" w14:textId="7DDA332F" w:rsidR="00A929CA" w:rsidRDefault="00B716C8">
            <w:pPr>
              <w:cnfStyle w:val="000000000000" w:firstRow="0" w:lastRow="0" w:firstColumn="0" w:lastColumn="0" w:oddVBand="0" w:evenVBand="0" w:oddHBand="0" w:evenHBand="0" w:firstRowFirstColumn="0" w:firstRowLastColumn="0" w:lastRowFirstColumn="0" w:lastRowLastColumn="0"/>
            </w:pPr>
            <w:r>
              <w:t>(0.5)</w:t>
            </w:r>
          </w:p>
        </w:tc>
        <w:tc>
          <w:tcPr>
            <w:tcW w:w="992" w:type="dxa"/>
            <w:tcBorders>
              <w:bottom w:val="single" w:sz="6" w:space="0" w:color="auto"/>
            </w:tcBorders>
          </w:tcPr>
          <w:p w14:paraId="73AC3302" w14:textId="5D319F9C" w:rsidR="00A929CA" w:rsidRDefault="00B716C8">
            <w:pPr>
              <w:cnfStyle w:val="000000000000" w:firstRow="0" w:lastRow="0" w:firstColumn="0" w:lastColumn="0" w:oddVBand="0" w:evenVBand="0" w:oddHBand="0" w:evenHBand="0" w:firstRowFirstColumn="0" w:firstRowLastColumn="0" w:lastRowFirstColumn="0" w:lastRowLastColumn="0"/>
            </w:pPr>
            <w:r>
              <w:t>186.8</w:t>
            </w:r>
          </w:p>
        </w:tc>
        <w:tc>
          <w:tcPr>
            <w:tcW w:w="1134" w:type="dxa"/>
            <w:tcBorders>
              <w:bottom w:val="single" w:sz="6" w:space="0" w:color="auto"/>
            </w:tcBorders>
          </w:tcPr>
          <w:p w14:paraId="302DD1E8" w14:textId="4BE74697" w:rsidR="00A929CA" w:rsidRDefault="00B716C8">
            <w:pPr>
              <w:cnfStyle w:val="000000000000" w:firstRow="0" w:lastRow="0" w:firstColumn="0" w:lastColumn="0" w:oddVBand="0" w:evenVBand="0" w:oddHBand="0" w:evenHBand="0" w:firstRowFirstColumn="0" w:firstRowLastColumn="0" w:lastRowFirstColumn="0" w:lastRowLastColumn="0"/>
            </w:pPr>
            <w:r>
              <w:t>26.9</w:t>
            </w:r>
          </w:p>
        </w:tc>
        <w:tc>
          <w:tcPr>
            <w:tcW w:w="991" w:type="dxa"/>
            <w:tcBorders>
              <w:bottom w:val="single" w:sz="6" w:space="0" w:color="auto"/>
            </w:tcBorders>
          </w:tcPr>
          <w:p w14:paraId="68DA869F" w14:textId="4EC38B4E" w:rsidR="00A929CA" w:rsidRDefault="00B716C8">
            <w:pPr>
              <w:cnfStyle w:val="000000000000" w:firstRow="0" w:lastRow="0" w:firstColumn="0" w:lastColumn="0" w:oddVBand="0" w:evenVBand="0" w:oddHBand="0" w:evenHBand="0" w:firstRowFirstColumn="0" w:firstRowLastColumn="0" w:lastRowFirstColumn="0" w:lastRowLastColumn="0"/>
            </w:pPr>
            <w:r>
              <w:t>159.4</w:t>
            </w:r>
          </w:p>
        </w:tc>
      </w:tr>
      <w:tr w:rsidR="00A929CA" w:rsidRPr="00A77664" w14:paraId="1F724925"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10C1D9C7" w14:textId="77777777" w:rsidR="00A929CA" w:rsidRPr="00A77664" w:rsidRDefault="00B716C8">
            <w:pPr>
              <w:rPr>
                <w:b/>
                <w:bCs/>
              </w:rPr>
            </w:pPr>
            <w:r w:rsidRPr="00A77664">
              <w:rPr>
                <w:b/>
                <w:bCs/>
              </w:rPr>
              <w:t>Total</w:t>
            </w:r>
          </w:p>
        </w:tc>
        <w:tc>
          <w:tcPr>
            <w:tcW w:w="993" w:type="dxa"/>
            <w:tcBorders>
              <w:top w:val="single" w:sz="6" w:space="0" w:color="auto"/>
            </w:tcBorders>
          </w:tcPr>
          <w:p w14:paraId="77CC5F09" w14:textId="04B76876"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188.1</w:t>
            </w:r>
          </w:p>
        </w:tc>
        <w:tc>
          <w:tcPr>
            <w:tcW w:w="992" w:type="dxa"/>
            <w:tcBorders>
              <w:top w:val="single" w:sz="6" w:space="0" w:color="auto"/>
            </w:tcBorders>
          </w:tcPr>
          <w:p w14:paraId="7666E1DD" w14:textId="2CAEB5AD"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(0.3)</w:t>
            </w:r>
          </w:p>
        </w:tc>
        <w:tc>
          <w:tcPr>
            <w:tcW w:w="992" w:type="dxa"/>
            <w:tcBorders>
              <w:top w:val="single" w:sz="6" w:space="0" w:color="auto"/>
            </w:tcBorders>
          </w:tcPr>
          <w:p w14:paraId="63F3D664" w14:textId="51E7A538"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188.4</w:t>
            </w:r>
          </w:p>
        </w:tc>
        <w:tc>
          <w:tcPr>
            <w:tcW w:w="1134" w:type="dxa"/>
            <w:tcBorders>
              <w:top w:val="single" w:sz="6" w:space="0" w:color="auto"/>
            </w:tcBorders>
          </w:tcPr>
          <w:p w14:paraId="1C74A4F4" w14:textId="0613025F"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27.1</w:t>
            </w:r>
          </w:p>
        </w:tc>
        <w:tc>
          <w:tcPr>
            <w:tcW w:w="991" w:type="dxa"/>
            <w:tcBorders>
              <w:top w:val="single" w:sz="6" w:space="0" w:color="auto"/>
            </w:tcBorders>
          </w:tcPr>
          <w:p w14:paraId="41E8EA53" w14:textId="417CC252"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161.0</w:t>
            </w:r>
          </w:p>
        </w:tc>
      </w:tr>
      <w:tr w:rsidR="00A929CA" w:rsidRPr="00A77664" w14:paraId="4310F788" w14:textId="77777777">
        <w:tc>
          <w:tcPr>
            <w:cnfStyle w:val="001000000000" w:firstRow="0" w:lastRow="0" w:firstColumn="1" w:lastColumn="0" w:oddVBand="0" w:evenVBand="0" w:oddHBand="0" w:evenHBand="0" w:firstRowFirstColumn="0" w:firstRowLastColumn="0" w:lastRowFirstColumn="0" w:lastRowLastColumn="0"/>
            <w:tcW w:w="4536" w:type="dxa"/>
          </w:tcPr>
          <w:p w14:paraId="7E6CE5DB" w14:textId="77777777" w:rsidR="00A929CA" w:rsidRPr="00A77664" w:rsidRDefault="00B716C8">
            <w:pPr>
              <w:rPr>
                <w:b/>
                <w:bCs/>
              </w:rPr>
            </w:pPr>
            <w:r w:rsidRPr="00A77664">
              <w:rPr>
                <w:b/>
                <w:bCs/>
              </w:rPr>
              <w:t>Net debt</w:t>
            </w:r>
          </w:p>
        </w:tc>
        <w:tc>
          <w:tcPr>
            <w:tcW w:w="993" w:type="dxa"/>
          </w:tcPr>
          <w:p w14:paraId="32BB0576" w14:textId="71CC84FC"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155.</w:t>
            </w:r>
            <w:r w:rsidR="00707E25" w:rsidRPr="00A77664">
              <w:rPr>
                <w:b/>
                <w:bCs/>
              </w:rPr>
              <w:t>3</w:t>
            </w:r>
          </w:p>
        </w:tc>
        <w:tc>
          <w:tcPr>
            <w:tcW w:w="992" w:type="dxa"/>
          </w:tcPr>
          <w:p w14:paraId="4BCD3FEE" w14:textId="59744868"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w:t>
            </w:r>
            <w:r w:rsidR="00707E25" w:rsidRPr="00A77664">
              <w:rPr>
                <w:b/>
                <w:bCs/>
              </w:rPr>
              <w:t>1</w:t>
            </w:r>
            <w:r w:rsidRPr="00A77664">
              <w:rPr>
                <w:b/>
                <w:bCs/>
              </w:rPr>
              <w:t>)</w:t>
            </w:r>
          </w:p>
        </w:tc>
        <w:tc>
          <w:tcPr>
            <w:tcW w:w="992" w:type="dxa"/>
          </w:tcPr>
          <w:p w14:paraId="1C1A72EB" w14:textId="7EF3AC0E"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159.4</w:t>
            </w:r>
          </w:p>
        </w:tc>
        <w:tc>
          <w:tcPr>
            <w:tcW w:w="1134" w:type="dxa"/>
          </w:tcPr>
          <w:p w14:paraId="3DB75299" w14:textId="119E4BFB"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21.</w:t>
            </w:r>
            <w:r w:rsidR="00707E25" w:rsidRPr="00A77664">
              <w:rPr>
                <w:b/>
                <w:bCs/>
              </w:rPr>
              <w:t>8</w:t>
            </w:r>
          </w:p>
        </w:tc>
        <w:tc>
          <w:tcPr>
            <w:tcW w:w="991" w:type="dxa"/>
          </w:tcPr>
          <w:p w14:paraId="3CE89E62" w14:textId="1AE9C419"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133.5</w:t>
            </w:r>
          </w:p>
        </w:tc>
      </w:tr>
      <w:tr w:rsidR="00A929CA" w14:paraId="16F57BBE"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7CF505C1" w14:textId="77777777" w:rsidR="00A929CA" w:rsidRDefault="00B716C8">
            <w:r>
              <w:t>Superannuation</w:t>
            </w:r>
          </w:p>
        </w:tc>
        <w:tc>
          <w:tcPr>
            <w:tcW w:w="993" w:type="dxa"/>
            <w:tcBorders>
              <w:bottom w:val="single" w:sz="6" w:space="0" w:color="auto"/>
            </w:tcBorders>
          </w:tcPr>
          <w:p w14:paraId="5EEAA5C9" w14:textId="5426FA8B" w:rsidR="00A929CA" w:rsidRDefault="00B716C8">
            <w:pPr>
              <w:cnfStyle w:val="000000000000" w:firstRow="0" w:lastRow="0" w:firstColumn="0" w:lastColumn="0" w:oddVBand="0" w:evenVBand="0" w:oddHBand="0" w:evenHBand="0" w:firstRowFirstColumn="0" w:firstRowLastColumn="0" w:lastRowFirstColumn="0" w:lastRowLastColumn="0"/>
            </w:pPr>
            <w:r>
              <w:t>18.2</w:t>
            </w:r>
          </w:p>
        </w:tc>
        <w:tc>
          <w:tcPr>
            <w:tcW w:w="992" w:type="dxa"/>
            <w:tcBorders>
              <w:bottom w:val="single" w:sz="6" w:space="0" w:color="auto"/>
            </w:tcBorders>
          </w:tcPr>
          <w:p w14:paraId="6AE706C7" w14:textId="58824057" w:rsidR="00A929CA" w:rsidRDefault="00B716C8">
            <w:pPr>
              <w:cnfStyle w:val="000000000000" w:firstRow="0" w:lastRow="0" w:firstColumn="0" w:lastColumn="0" w:oddVBand="0" w:evenVBand="0" w:oddHBand="0" w:evenHBand="0" w:firstRowFirstColumn="0" w:firstRowLastColumn="0" w:lastRowFirstColumn="0" w:lastRowLastColumn="0"/>
            </w:pPr>
            <w:r>
              <w:t>(1.2)</w:t>
            </w:r>
          </w:p>
        </w:tc>
        <w:tc>
          <w:tcPr>
            <w:tcW w:w="992" w:type="dxa"/>
            <w:tcBorders>
              <w:bottom w:val="single" w:sz="6" w:space="0" w:color="auto"/>
            </w:tcBorders>
          </w:tcPr>
          <w:p w14:paraId="3BFBFCAD" w14:textId="35EBF95C" w:rsidR="00A929CA" w:rsidRDefault="00B716C8">
            <w:pPr>
              <w:cnfStyle w:val="000000000000" w:firstRow="0" w:lastRow="0" w:firstColumn="0" w:lastColumn="0" w:oddVBand="0" w:evenVBand="0" w:oddHBand="0" w:evenHBand="0" w:firstRowFirstColumn="0" w:firstRowLastColumn="0" w:lastRowFirstColumn="0" w:lastRowLastColumn="0"/>
            </w:pPr>
            <w:r>
              <w:t>19.4</w:t>
            </w:r>
          </w:p>
        </w:tc>
        <w:tc>
          <w:tcPr>
            <w:tcW w:w="1134" w:type="dxa"/>
            <w:tcBorders>
              <w:bottom w:val="single" w:sz="6" w:space="0" w:color="auto"/>
            </w:tcBorders>
          </w:tcPr>
          <w:p w14:paraId="4D194067" w14:textId="3914F66A" w:rsidR="00A929CA" w:rsidRDefault="00B716C8">
            <w:pPr>
              <w:cnfStyle w:val="000000000000" w:firstRow="0" w:lastRow="0" w:firstColumn="0" w:lastColumn="0" w:oddVBand="0" w:evenVBand="0" w:oddHBand="0" w:evenHBand="0" w:firstRowFirstColumn="0" w:firstRowLastColumn="0" w:lastRowFirstColumn="0" w:lastRowLastColumn="0"/>
            </w:pPr>
            <w:r>
              <w:t>(0.7)</w:t>
            </w:r>
          </w:p>
        </w:tc>
        <w:tc>
          <w:tcPr>
            <w:tcW w:w="991" w:type="dxa"/>
            <w:tcBorders>
              <w:bottom w:val="single" w:sz="6" w:space="0" w:color="auto"/>
            </w:tcBorders>
          </w:tcPr>
          <w:p w14:paraId="5CC89B2A" w14:textId="0B01B6FA" w:rsidR="00A929CA" w:rsidRDefault="00B716C8">
            <w:pPr>
              <w:cnfStyle w:val="000000000000" w:firstRow="0" w:lastRow="0" w:firstColumn="0" w:lastColumn="0" w:oddVBand="0" w:evenVBand="0" w:oddHBand="0" w:evenHBand="0" w:firstRowFirstColumn="0" w:firstRowLastColumn="0" w:lastRowFirstColumn="0" w:lastRowLastColumn="0"/>
            </w:pPr>
            <w:r>
              <w:t>18.9</w:t>
            </w:r>
          </w:p>
        </w:tc>
      </w:tr>
      <w:tr w:rsidR="00A929CA" w:rsidRPr="00A77664" w14:paraId="70A550AF"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6298E790" w14:textId="77777777" w:rsidR="00A929CA" w:rsidRPr="00A77664" w:rsidRDefault="00B716C8">
            <w:pPr>
              <w:rPr>
                <w:b/>
                <w:bCs/>
              </w:rPr>
            </w:pPr>
            <w:r w:rsidRPr="00A77664">
              <w:rPr>
                <w:b/>
                <w:bCs/>
              </w:rPr>
              <w:t>Net debt plus superannuation liabilities</w:t>
            </w:r>
          </w:p>
        </w:tc>
        <w:tc>
          <w:tcPr>
            <w:tcW w:w="993" w:type="dxa"/>
            <w:tcBorders>
              <w:top w:val="single" w:sz="6" w:space="0" w:color="auto"/>
            </w:tcBorders>
          </w:tcPr>
          <w:p w14:paraId="1EF85A5A" w14:textId="2093D9AA"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173.</w:t>
            </w:r>
            <w:r w:rsidR="00707E25" w:rsidRPr="00A77664">
              <w:rPr>
                <w:b/>
                <w:bCs/>
              </w:rPr>
              <w:t>5</w:t>
            </w:r>
          </w:p>
        </w:tc>
        <w:tc>
          <w:tcPr>
            <w:tcW w:w="992" w:type="dxa"/>
            <w:tcBorders>
              <w:top w:val="single" w:sz="6" w:space="0" w:color="auto"/>
            </w:tcBorders>
          </w:tcPr>
          <w:p w14:paraId="38AEFCC5" w14:textId="44CFCAC3"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w:t>
            </w:r>
            <w:r w:rsidR="00707E25" w:rsidRPr="00A77664">
              <w:rPr>
                <w:b/>
                <w:bCs/>
              </w:rPr>
              <w:t>3</w:t>
            </w:r>
            <w:r w:rsidRPr="00A77664">
              <w:rPr>
                <w:b/>
                <w:bCs/>
              </w:rPr>
              <w:t>)</w:t>
            </w:r>
          </w:p>
        </w:tc>
        <w:tc>
          <w:tcPr>
            <w:tcW w:w="992" w:type="dxa"/>
            <w:tcBorders>
              <w:top w:val="single" w:sz="6" w:space="0" w:color="auto"/>
            </w:tcBorders>
          </w:tcPr>
          <w:p w14:paraId="2C23F5BF" w14:textId="5DBF04BE"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178.8</w:t>
            </w:r>
          </w:p>
        </w:tc>
        <w:tc>
          <w:tcPr>
            <w:tcW w:w="1134" w:type="dxa"/>
            <w:tcBorders>
              <w:top w:val="single" w:sz="6" w:space="0" w:color="auto"/>
            </w:tcBorders>
          </w:tcPr>
          <w:p w14:paraId="7A97749A" w14:textId="3B7B393B"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21.</w:t>
            </w:r>
            <w:r w:rsidR="00707E25" w:rsidRPr="00A77664">
              <w:rPr>
                <w:b/>
                <w:bCs/>
              </w:rPr>
              <w:t>1</w:t>
            </w:r>
          </w:p>
        </w:tc>
        <w:tc>
          <w:tcPr>
            <w:tcW w:w="991" w:type="dxa"/>
            <w:tcBorders>
              <w:top w:val="single" w:sz="6" w:space="0" w:color="auto"/>
            </w:tcBorders>
          </w:tcPr>
          <w:p w14:paraId="1F613E72" w14:textId="5B16BF80"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152.4</w:t>
            </w:r>
          </w:p>
        </w:tc>
      </w:tr>
      <w:tr w:rsidR="00A929CA" w14:paraId="31B55E7C" w14:textId="77777777">
        <w:tc>
          <w:tcPr>
            <w:cnfStyle w:val="001000000000" w:firstRow="0" w:lastRow="0" w:firstColumn="1" w:lastColumn="0" w:oddVBand="0" w:evenVBand="0" w:oddHBand="0" w:evenHBand="0" w:firstRowFirstColumn="0" w:firstRowLastColumn="0" w:lastRowFirstColumn="0" w:lastRowLastColumn="0"/>
            <w:tcW w:w="4536" w:type="dxa"/>
          </w:tcPr>
          <w:p w14:paraId="11154F66" w14:textId="136F65B0" w:rsidR="00A929CA" w:rsidRDefault="00B716C8">
            <w:r>
              <w:t>Other liabilities (net)</w:t>
            </w:r>
            <w:r w:rsidR="006C375E">
              <w:t xml:space="preserve"> </w:t>
            </w:r>
            <w:r w:rsidR="006C375E" w:rsidRPr="006C375E">
              <w:rPr>
                <w:vertAlign w:val="superscript"/>
              </w:rPr>
              <w:t>(b)</w:t>
            </w:r>
          </w:p>
        </w:tc>
        <w:tc>
          <w:tcPr>
            <w:tcW w:w="993" w:type="dxa"/>
          </w:tcPr>
          <w:p w14:paraId="7993BF69" w14:textId="0B07A080" w:rsidR="00A929CA" w:rsidRDefault="00B716C8">
            <w:pPr>
              <w:cnfStyle w:val="000000000000" w:firstRow="0" w:lastRow="0" w:firstColumn="0" w:lastColumn="0" w:oddVBand="0" w:evenVBand="0" w:oddHBand="0" w:evenHBand="0" w:firstRowFirstColumn="0" w:firstRowLastColumn="0" w:lastRowFirstColumn="0" w:lastRowLastColumn="0"/>
            </w:pPr>
            <w:r>
              <w:t>43.0</w:t>
            </w:r>
          </w:p>
        </w:tc>
        <w:tc>
          <w:tcPr>
            <w:tcW w:w="992" w:type="dxa"/>
          </w:tcPr>
          <w:p w14:paraId="34232AA9" w14:textId="5A60CFF7" w:rsidR="00A929CA" w:rsidRDefault="00B716C8">
            <w:pPr>
              <w:cnfStyle w:val="000000000000" w:firstRow="0" w:lastRow="0" w:firstColumn="0" w:lastColumn="0" w:oddVBand="0" w:evenVBand="0" w:oddHBand="0" w:evenHBand="0" w:firstRowFirstColumn="0" w:firstRowLastColumn="0" w:lastRowFirstColumn="0" w:lastRowLastColumn="0"/>
            </w:pPr>
            <w:r>
              <w:t>1.7</w:t>
            </w:r>
          </w:p>
        </w:tc>
        <w:tc>
          <w:tcPr>
            <w:tcW w:w="992" w:type="dxa"/>
          </w:tcPr>
          <w:p w14:paraId="442877A0" w14:textId="46DA350F" w:rsidR="00A929CA" w:rsidRDefault="00B716C8">
            <w:pPr>
              <w:cnfStyle w:val="000000000000" w:firstRow="0" w:lastRow="0" w:firstColumn="0" w:lastColumn="0" w:oddVBand="0" w:evenVBand="0" w:oddHBand="0" w:evenHBand="0" w:firstRowFirstColumn="0" w:firstRowLastColumn="0" w:lastRowFirstColumn="0" w:lastRowLastColumn="0"/>
            </w:pPr>
            <w:r>
              <w:t>41.3</w:t>
            </w:r>
          </w:p>
        </w:tc>
        <w:tc>
          <w:tcPr>
            <w:tcW w:w="1134" w:type="dxa"/>
          </w:tcPr>
          <w:p w14:paraId="5F8213FC" w14:textId="73233607" w:rsidR="00A929CA" w:rsidRDefault="00B716C8">
            <w:pPr>
              <w:cnfStyle w:val="000000000000" w:firstRow="0" w:lastRow="0" w:firstColumn="0" w:lastColumn="0" w:oddVBand="0" w:evenVBand="0" w:oddHBand="0" w:evenHBand="0" w:firstRowFirstColumn="0" w:firstRowLastColumn="0" w:lastRowFirstColumn="0" w:lastRowLastColumn="0"/>
            </w:pPr>
            <w:r>
              <w:t>1.7</w:t>
            </w:r>
          </w:p>
        </w:tc>
        <w:tc>
          <w:tcPr>
            <w:tcW w:w="991" w:type="dxa"/>
          </w:tcPr>
          <w:p w14:paraId="1C4582BD" w14:textId="301FC625" w:rsidR="00A929CA" w:rsidRDefault="00B716C8">
            <w:pPr>
              <w:cnfStyle w:val="000000000000" w:firstRow="0" w:lastRow="0" w:firstColumn="0" w:lastColumn="0" w:oddVBand="0" w:evenVBand="0" w:oddHBand="0" w:evenHBand="0" w:firstRowFirstColumn="0" w:firstRowLastColumn="0" w:lastRowFirstColumn="0" w:lastRowLastColumn="0"/>
            </w:pPr>
            <w:r>
              <w:t>41.3</w:t>
            </w:r>
          </w:p>
        </w:tc>
      </w:tr>
      <w:tr w:rsidR="00A929CA" w14:paraId="48E8AF02"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bottom w:val="single" w:sz="12" w:space="0" w:color="auto"/>
            </w:tcBorders>
          </w:tcPr>
          <w:p w14:paraId="15F67C03" w14:textId="121BADA1" w:rsidR="00A929CA" w:rsidRDefault="00B716C8">
            <w:pPr>
              <w:rPr>
                <w:b/>
              </w:rPr>
            </w:pPr>
            <w:r>
              <w:rPr>
                <w:b/>
              </w:rPr>
              <w:t>Net financial liabilities</w:t>
            </w:r>
            <w:r w:rsidR="006C375E">
              <w:rPr>
                <w:b/>
              </w:rPr>
              <w:t xml:space="preserve"> </w:t>
            </w:r>
            <w:r w:rsidR="006C375E" w:rsidRPr="003D5885">
              <w:rPr>
                <w:b/>
                <w:vertAlign w:val="superscript"/>
              </w:rPr>
              <w:t>(</w:t>
            </w:r>
            <w:r w:rsidR="006C375E">
              <w:rPr>
                <w:b/>
                <w:vertAlign w:val="superscript"/>
              </w:rPr>
              <w:t>c</w:t>
            </w:r>
            <w:r w:rsidR="006C375E" w:rsidRPr="003D5885">
              <w:rPr>
                <w:b/>
                <w:vertAlign w:val="superscript"/>
              </w:rPr>
              <w:t>)</w:t>
            </w:r>
          </w:p>
        </w:tc>
        <w:tc>
          <w:tcPr>
            <w:tcW w:w="993" w:type="dxa"/>
            <w:tcBorders>
              <w:bottom w:val="single" w:sz="12" w:space="0" w:color="auto"/>
            </w:tcBorders>
          </w:tcPr>
          <w:p w14:paraId="2C004513" w14:textId="208F093D" w:rsidR="00A929CA" w:rsidRPr="00707E25" w:rsidRDefault="00B716C8">
            <w:pPr>
              <w:cnfStyle w:val="000000000000" w:firstRow="0" w:lastRow="0" w:firstColumn="0" w:lastColumn="0" w:oddVBand="0" w:evenVBand="0" w:oddHBand="0" w:evenHBand="0" w:firstRowFirstColumn="0" w:firstRowLastColumn="0" w:lastRowFirstColumn="0" w:lastRowLastColumn="0"/>
              <w:rPr>
                <w:b/>
              </w:rPr>
            </w:pPr>
            <w:r>
              <w:rPr>
                <w:b/>
              </w:rPr>
              <w:t>216.</w:t>
            </w:r>
            <w:r w:rsidR="00707E25" w:rsidRPr="00707E25">
              <w:rPr>
                <w:b/>
              </w:rPr>
              <w:t>5</w:t>
            </w:r>
          </w:p>
        </w:tc>
        <w:tc>
          <w:tcPr>
            <w:tcW w:w="992" w:type="dxa"/>
            <w:tcBorders>
              <w:bottom w:val="single" w:sz="12" w:space="0" w:color="auto"/>
            </w:tcBorders>
          </w:tcPr>
          <w:p w14:paraId="2166B668" w14:textId="16130FCA" w:rsidR="00A929CA" w:rsidRPr="00707E25" w:rsidRDefault="00B716C8">
            <w:pPr>
              <w:cnfStyle w:val="000000000000" w:firstRow="0" w:lastRow="0" w:firstColumn="0" w:lastColumn="0" w:oddVBand="0" w:evenVBand="0" w:oddHBand="0" w:evenHBand="0" w:firstRowFirstColumn="0" w:firstRowLastColumn="0" w:lastRowFirstColumn="0" w:lastRowLastColumn="0"/>
              <w:rPr>
                <w:b/>
              </w:rPr>
            </w:pPr>
            <w:r>
              <w:rPr>
                <w:b/>
              </w:rPr>
              <w:t>(3.</w:t>
            </w:r>
            <w:r w:rsidR="00707E25" w:rsidRPr="00707E25">
              <w:rPr>
                <w:b/>
              </w:rPr>
              <w:t>6</w:t>
            </w:r>
            <w:r>
              <w:rPr>
                <w:b/>
              </w:rPr>
              <w:t>)</w:t>
            </w:r>
          </w:p>
        </w:tc>
        <w:tc>
          <w:tcPr>
            <w:tcW w:w="992" w:type="dxa"/>
            <w:tcBorders>
              <w:bottom w:val="single" w:sz="12" w:space="0" w:color="auto"/>
            </w:tcBorders>
          </w:tcPr>
          <w:p w14:paraId="7C7078B6" w14:textId="720B4F72" w:rsidR="00A929CA" w:rsidRPr="00707E25" w:rsidRDefault="00B716C8">
            <w:pPr>
              <w:cnfStyle w:val="000000000000" w:firstRow="0" w:lastRow="0" w:firstColumn="0" w:lastColumn="0" w:oddVBand="0" w:evenVBand="0" w:oddHBand="0" w:evenHBand="0" w:firstRowFirstColumn="0" w:firstRowLastColumn="0" w:lastRowFirstColumn="0" w:lastRowLastColumn="0"/>
              <w:rPr>
                <w:b/>
              </w:rPr>
            </w:pPr>
            <w:r>
              <w:rPr>
                <w:b/>
              </w:rPr>
              <w:t>220.1</w:t>
            </w:r>
          </w:p>
        </w:tc>
        <w:tc>
          <w:tcPr>
            <w:tcW w:w="1134" w:type="dxa"/>
            <w:tcBorders>
              <w:bottom w:val="single" w:sz="12" w:space="0" w:color="auto"/>
            </w:tcBorders>
          </w:tcPr>
          <w:p w14:paraId="01D3E285" w14:textId="3F927C19" w:rsidR="00A929CA" w:rsidRPr="00707E25" w:rsidRDefault="00B716C8">
            <w:pPr>
              <w:cnfStyle w:val="000000000000" w:firstRow="0" w:lastRow="0" w:firstColumn="0" w:lastColumn="0" w:oddVBand="0" w:evenVBand="0" w:oddHBand="0" w:evenHBand="0" w:firstRowFirstColumn="0" w:firstRowLastColumn="0" w:lastRowFirstColumn="0" w:lastRowLastColumn="0"/>
              <w:rPr>
                <w:b/>
              </w:rPr>
            </w:pPr>
            <w:r>
              <w:rPr>
                <w:b/>
              </w:rPr>
              <w:t>22.</w:t>
            </w:r>
            <w:r w:rsidR="00707E25" w:rsidRPr="00707E25">
              <w:rPr>
                <w:b/>
              </w:rPr>
              <w:t>8</w:t>
            </w:r>
          </w:p>
        </w:tc>
        <w:tc>
          <w:tcPr>
            <w:tcW w:w="991" w:type="dxa"/>
            <w:tcBorders>
              <w:bottom w:val="single" w:sz="12" w:space="0" w:color="auto"/>
            </w:tcBorders>
          </w:tcPr>
          <w:p w14:paraId="38A5BA4B" w14:textId="77E13FBA" w:rsidR="00A929CA" w:rsidRPr="00707E25" w:rsidRDefault="00B716C8">
            <w:pPr>
              <w:cnfStyle w:val="000000000000" w:firstRow="0" w:lastRow="0" w:firstColumn="0" w:lastColumn="0" w:oddVBand="0" w:evenVBand="0" w:oddHBand="0" w:evenHBand="0" w:firstRowFirstColumn="0" w:firstRowLastColumn="0" w:lastRowFirstColumn="0" w:lastRowLastColumn="0"/>
              <w:rPr>
                <w:b/>
              </w:rPr>
            </w:pPr>
            <w:r>
              <w:rPr>
                <w:b/>
              </w:rPr>
              <w:t>193.7</w:t>
            </w:r>
          </w:p>
        </w:tc>
      </w:tr>
      <w:tr w:rsidR="007372A9" w14:paraId="2AB2BC52" w14:textId="77777777" w:rsidTr="00A929CA">
        <w:tc>
          <w:tcPr>
            <w:cnfStyle w:val="001000000000" w:firstRow="0" w:lastRow="0" w:firstColumn="1" w:lastColumn="0" w:oddVBand="0" w:evenVBand="0" w:oddHBand="0" w:evenHBand="0" w:firstRowFirstColumn="0" w:firstRowLastColumn="0" w:lastRowFirstColumn="0" w:lastRowLastColumn="0"/>
            <w:tcW w:w="4536" w:type="dxa"/>
          </w:tcPr>
          <w:p w14:paraId="218EAF74" w14:textId="62054D6A" w:rsidR="00A929CA" w:rsidRDefault="00A929CA" w:rsidP="00A77664">
            <w:pPr>
              <w:spacing w:before="120"/>
            </w:pPr>
          </w:p>
        </w:tc>
        <w:tc>
          <w:tcPr>
            <w:tcW w:w="993" w:type="dxa"/>
          </w:tcPr>
          <w:p w14:paraId="79EDB2CE" w14:textId="77777777" w:rsidR="00A929CA" w:rsidRDefault="00A929CA" w:rsidP="00A77664">
            <w:pPr>
              <w:spacing w:before="120"/>
              <w:cnfStyle w:val="000000000000" w:firstRow="0" w:lastRow="0" w:firstColumn="0" w:lastColumn="0" w:oddVBand="0" w:evenVBand="0" w:oddHBand="0" w:evenHBand="0" w:firstRowFirstColumn="0" w:firstRowLastColumn="0" w:lastRowFirstColumn="0" w:lastRowLastColumn="0"/>
            </w:pPr>
          </w:p>
        </w:tc>
        <w:tc>
          <w:tcPr>
            <w:tcW w:w="992" w:type="dxa"/>
          </w:tcPr>
          <w:p w14:paraId="2EF1757C" w14:textId="77777777" w:rsidR="00A929CA" w:rsidRDefault="00A929CA" w:rsidP="00A77664">
            <w:pPr>
              <w:spacing w:before="120"/>
              <w:cnfStyle w:val="000000000000" w:firstRow="0" w:lastRow="0" w:firstColumn="0" w:lastColumn="0" w:oddVBand="0" w:evenVBand="0" w:oddHBand="0" w:evenHBand="0" w:firstRowFirstColumn="0" w:firstRowLastColumn="0" w:lastRowFirstColumn="0" w:lastRowLastColumn="0"/>
            </w:pPr>
          </w:p>
        </w:tc>
        <w:tc>
          <w:tcPr>
            <w:tcW w:w="992" w:type="dxa"/>
          </w:tcPr>
          <w:p w14:paraId="0034D836" w14:textId="77777777" w:rsidR="00A929CA" w:rsidRDefault="00A929CA" w:rsidP="00A77664">
            <w:pPr>
              <w:spacing w:before="120"/>
              <w:cnfStyle w:val="000000000000" w:firstRow="0" w:lastRow="0" w:firstColumn="0" w:lastColumn="0" w:oddVBand="0" w:evenVBand="0" w:oddHBand="0" w:evenHBand="0" w:firstRowFirstColumn="0" w:firstRowLastColumn="0" w:lastRowFirstColumn="0" w:lastRowLastColumn="0"/>
            </w:pPr>
          </w:p>
        </w:tc>
        <w:tc>
          <w:tcPr>
            <w:tcW w:w="1134" w:type="dxa"/>
          </w:tcPr>
          <w:p w14:paraId="06575202" w14:textId="77777777" w:rsidR="00A929CA" w:rsidRDefault="00A929CA" w:rsidP="00A77664">
            <w:pPr>
              <w:spacing w:before="120"/>
              <w:cnfStyle w:val="000000000000" w:firstRow="0" w:lastRow="0" w:firstColumn="0" w:lastColumn="0" w:oddVBand="0" w:evenVBand="0" w:oddHBand="0" w:evenHBand="0" w:firstRowFirstColumn="0" w:firstRowLastColumn="0" w:lastRowFirstColumn="0" w:lastRowLastColumn="0"/>
            </w:pPr>
          </w:p>
        </w:tc>
        <w:tc>
          <w:tcPr>
            <w:tcW w:w="991" w:type="dxa"/>
          </w:tcPr>
          <w:p w14:paraId="5EF1C7A8" w14:textId="77777777" w:rsidR="00A929CA" w:rsidRDefault="00B716C8" w:rsidP="00A77664">
            <w:pPr>
              <w:pStyle w:val="TableUnits"/>
              <w:spacing w:before="120"/>
              <w:cnfStyle w:val="000000000000" w:firstRow="0" w:lastRow="0" w:firstColumn="0" w:lastColumn="0" w:oddVBand="0" w:evenVBand="0" w:oddHBand="0" w:evenHBand="0" w:firstRowFirstColumn="0" w:firstRowLastColumn="0" w:lastRowFirstColumn="0" w:lastRowLastColumn="0"/>
            </w:pPr>
            <w:r>
              <w:t>(per cent)</w:t>
            </w:r>
          </w:p>
        </w:tc>
      </w:tr>
      <w:tr w:rsidR="00A929CA" w:rsidRPr="00A77664" w14:paraId="3EC8A4B2"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218E00A6" w14:textId="1B51D67E" w:rsidR="00A929CA" w:rsidRPr="00A77664" w:rsidRDefault="00B716C8">
            <w:pPr>
              <w:rPr>
                <w:b/>
                <w:bCs/>
              </w:rPr>
            </w:pPr>
            <w:r w:rsidRPr="00A77664">
              <w:rPr>
                <w:b/>
                <w:bCs/>
              </w:rPr>
              <w:t>Net debt to GSP</w:t>
            </w:r>
            <w:r w:rsidRPr="00A77664">
              <w:rPr>
                <w:b/>
                <w:bCs/>
                <w:vertAlign w:val="superscript"/>
              </w:rPr>
              <w:t xml:space="preserve"> (</w:t>
            </w:r>
            <w:r w:rsidR="00A742BC" w:rsidRPr="00A77664">
              <w:rPr>
                <w:b/>
                <w:bCs/>
                <w:vertAlign w:val="superscript"/>
              </w:rPr>
              <w:t>d</w:t>
            </w:r>
            <w:r w:rsidRPr="00A77664">
              <w:rPr>
                <w:b/>
                <w:bCs/>
                <w:vertAlign w:val="superscript"/>
              </w:rPr>
              <w:t>)</w:t>
            </w:r>
          </w:p>
        </w:tc>
        <w:tc>
          <w:tcPr>
            <w:tcW w:w="993" w:type="dxa"/>
            <w:tcBorders>
              <w:bottom w:val="single" w:sz="6" w:space="0" w:color="auto"/>
            </w:tcBorders>
          </w:tcPr>
          <w:p w14:paraId="5FBBA0F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25.5</w:t>
            </w:r>
          </w:p>
        </w:tc>
        <w:tc>
          <w:tcPr>
            <w:tcW w:w="992" w:type="dxa"/>
            <w:tcBorders>
              <w:bottom w:val="single" w:sz="6" w:space="0" w:color="auto"/>
            </w:tcBorders>
          </w:tcPr>
          <w:p w14:paraId="3C1B1A9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bottom w:val="single" w:sz="6" w:space="0" w:color="auto"/>
            </w:tcBorders>
          </w:tcPr>
          <w:p w14:paraId="76D709A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26.2</w:t>
            </w:r>
          </w:p>
        </w:tc>
        <w:tc>
          <w:tcPr>
            <w:tcW w:w="1134" w:type="dxa"/>
            <w:tcBorders>
              <w:bottom w:val="single" w:sz="6" w:space="0" w:color="auto"/>
            </w:tcBorders>
          </w:tcPr>
          <w:p w14:paraId="329A823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1" w:type="dxa"/>
            <w:tcBorders>
              <w:bottom w:val="single" w:sz="6" w:space="0" w:color="auto"/>
            </w:tcBorders>
          </w:tcPr>
          <w:p w14:paraId="6C817DEB" w14:textId="0077BABF"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23.5</w:t>
            </w:r>
          </w:p>
        </w:tc>
      </w:tr>
      <w:tr w:rsidR="00A929CA" w:rsidRPr="00A77664" w14:paraId="54FA5D8B"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6" w:space="0" w:color="auto"/>
            </w:tcBorders>
          </w:tcPr>
          <w:p w14:paraId="3263121D" w14:textId="4C89272C" w:rsidR="00A929CA" w:rsidRPr="00A77664" w:rsidRDefault="00B716C8">
            <w:pPr>
              <w:rPr>
                <w:b/>
                <w:bCs/>
              </w:rPr>
            </w:pPr>
            <w:r w:rsidRPr="00A77664">
              <w:rPr>
                <w:b/>
                <w:bCs/>
              </w:rPr>
              <w:t>Net debt plus superannuation liabilities to GSP</w:t>
            </w:r>
            <w:r w:rsidRPr="00A77664">
              <w:rPr>
                <w:b/>
                <w:bCs/>
                <w:vertAlign w:val="superscript"/>
              </w:rPr>
              <w:t xml:space="preserve"> (</w:t>
            </w:r>
            <w:r w:rsidR="00A742BC" w:rsidRPr="00A77664">
              <w:rPr>
                <w:b/>
                <w:bCs/>
                <w:vertAlign w:val="superscript"/>
              </w:rPr>
              <w:t>d</w:t>
            </w:r>
            <w:r w:rsidRPr="00A77664">
              <w:rPr>
                <w:b/>
                <w:bCs/>
                <w:vertAlign w:val="superscript"/>
              </w:rPr>
              <w:t>)</w:t>
            </w:r>
          </w:p>
        </w:tc>
        <w:tc>
          <w:tcPr>
            <w:tcW w:w="993" w:type="dxa"/>
            <w:tcBorders>
              <w:top w:val="single" w:sz="6" w:space="0" w:color="auto"/>
              <w:bottom w:val="single" w:sz="6" w:space="0" w:color="auto"/>
            </w:tcBorders>
          </w:tcPr>
          <w:p w14:paraId="1DBAA70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28.5</w:t>
            </w:r>
          </w:p>
        </w:tc>
        <w:tc>
          <w:tcPr>
            <w:tcW w:w="992" w:type="dxa"/>
            <w:tcBorders>
              <w:top w:val="single" w:sz="6" w:space="0" w:color="auto"/>
              <w:bottom w:val="single" w:sz="6" w:space="0" w:color="auto"/>
            </w:tcBorders>
          </w:tcPr>
          <w:p w14:paraId="1CA6456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bottom w:val="single" w:sz="6" w:space="0" w:color="auto"/>
            </w:tcBorders>
          </w:tcPr>
          <w:p w14:paraId="31C1716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29.4</w:t>
            </w:r>
          </w:p>
        </w:tc>
        <w:tc>
          <w:tcPr>
            <w:tcW w:w="1134" w:type="dxa"/>
            <w:tcBorders>
              <w:top w:val="single" w:sz="6" w:space="0" w:color="auto"/>
              <w:bottom w:val="single" w:sz="6" w:space="0" w:color="auto"/>
            </w:tcBorders>
          </w:tcPr>
          <w:p w14:paraId="65289FA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1" w:type="dxa"/>
            <w:tcBorders>
              <w:top w:val="single" w:sz="6" w:space="0" w:color="auto"/>
              <w:bottom w:val="single" w:sz="6" w:space="0" w:color="auto"/>
            </w:tcBorders>
          </w:tcPr>
          <w:p w14:paraId="6282F4E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26.8</w:t>
            </w:r>
          </w:p>
        </w:tc>
      </w:tr>
      <w:tr w:rsidR="00A929CA" w:rsidRPr="00A77664" w14:paraId="63C864CE" w14:textId="77777777" w:rsidTr="00A929CA">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12" w:space="0" w:color="auto"/>
            </w:tcBorders>
          </w:tcPr>
          <w:p w14:paraId="23E3819A" w14:textId="512C6D08" w:rsidR="00A929CA" w:rsidRPr="00A77664" w:rsidRDefault="00B716C8">
            <w:pPr>
              <w:rPr>
                <w:b/>
                <w:bCs/>
              </w:rPr>
            </w:pPr>
            <w:r w:rsidRPr="00A77664">
              <w:rPr>
                <w:b/>
                <w:bCs/>
              </w:rPr>
              <w:t>Net financial liabilities to GSP</w:t>
            </w:r>
            <w:r w:rsidRPr="00A77664">
              <w:rPr>
                <w:b/>
                <w:bCs/>
                <w:vertAlign w:val="superscript"/>
              </w:rPr>
              <w:t xml:space="preserve"> (</w:t>
            </w:r>
            <w:r w:rsidR="00A742BC" w:rsidRPr="00A77664">
              <w:rPr>
                <w:b/>
                <w:bCs/>
                <w:vertAlign w:val="superscript"/>
              </w:rPr>
              <w:t>d</w:t>
            </w:r>
            <w:r w:rsidRPr="00A77664">
              <w:rPr>
                <w:b/>
                <w:bCs/>
                <w:vertAlign w:val="superscript"/>
              </w:rPr>
              <w:t>)</w:t>
            </w:r>
          </w:p>
        </w:tc>
        <w:tc>
          <w:tcPr>
            <w:tcW w:w="993" w:type="dxa"/>
            <w:tcBorders>
              <w:top w:val="single" w:sz="6" w:space="0" w:color="auto"/>
              <w:bottom w:val="single" w:sz="12" w:space="0" w:color="auto"/>
            </w:tcBorders>
          </w:tcPr>
          <w:p w14:paraId="69EFBE3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35.6</w:t>
            </w:r>
          </w:p>
        </w:tc>
        <w:tc>
          <w:tcPr>
            <w:tcW w:w="992" w:type="dxa"/>
            <w:tcBorders>
              <w:top w:val="single" w:sz="6" w:space="0" w:color="auto"/>
              <w:bottom w:val="single" w:sz="12" w:space="0" w:color="auto"/>
            </w:tcBorders>
          </w:tcPr>
          <w:p w14:paraId="2D60686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bottom w:val="single" w:sz="12" w:space="0" w:color="auto"/>
            </w:tcBorders>
          </w:tcPr>
          <w:p w14:paraId="6692AC0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36.2</w:t>
            </w:r>
          </w:p>
        </w:tc>
        <w:tc>
          <w:tcPr>
            <w:tcW w:w="1134" w:type="dxa"/>
            <w:tcBorders>
              <w:top w:val="single" w:sz="6" w:space="0" w:color="auto"/>
              <w:bottom w:val="single" w:sz="12" w:space="0" w:color="auto"/>
            </w:tcBorders>
          </w:tcPr>
          <w:p w14:paraId="23DF977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91" w:type="dxa"/>
            <w:tcBorders>
              <w:top w:val="single" w:sz="6" w:space="0" w:color="auto"/>
              <w:bottom w:val="single" w:sz="12" w:space="0" w:color="auto"/>
            </w:tcBorders>
          </w:tcPr>
          <w:p w14:paraId="53C265C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34.0</w:t>
            </w:r>
          </w:p>
        </w:tc>
      </w:tr>
    </w:tbl>
    <w:p w14:paraId="17FE8D99" w14:textId="77777777" w:rsidR="00A20CD2" w:rsidRPr="00200564" w:rsidRDefault="00A20CD2" w:rsidP="00097095">
      <w:pPr>
        <w:pStyle w:val="Note"/>
      </w:pPr>
      <w:r>
        <w:t>N</w:t>
      </w:r>
      <w:r w:rsidRPr="00200564">
        <w:t>otes:</w:t>
      </w:r>
    </w:p>
    <w:p w14:paraId="1B8AD843" w14:textId="7436E227" w:rsidR="00A20CD2" w:rsidRDefault="00A20CD2" w:rsidP="00097095">
      <w:pPr>
        <w:pStyle w:val="Note"/>
      </w:pPr>
      <w:r>
        <w:t>(a)</w:t>
      </w:r>
      <w:r>
        <w:tab/>
      </w:r>
      <w:r w:rsidRPr="00200564">
        <w:t>Figures in this table are subject to rounding to the nearest</w:t>
      </w:r>
      <w:r w:rsidR="005117C1">
        <w:t xml:space="preserve"> hundred</w:t>
      </w:r>
      <w:r w:rsidRPr="00200564">
        <w:t xml:space="preserve"> million and may not add up to the totals.</w:t>
      </w:r>
    </w:p>
    <w:p w14:paraId="1E6DE847" w14:textId="56EEC4BD" w:rsidR="00A20CD2" w:rsidRDefault="00A20CD2" w:rsidP="00097095">
      <w:pPr>
        <w:pStyle w:val="Note"/>
      </w:pPr>
      <w:r>
        <w:t>(</w:t>
      </w:r>
      <w:r w:rsidR="003C3571">
        <w:t>b</w:t>
      </w:r>
      <w:r>
        <w:t>)</w:t>
      </w:r>
      <w:r>
        <w:tab/>
        <w:t>Other liabilities include other employee entitlements and provisions and other non-equity liabilities, less other non-equity financial assets.</w:t>
      </w:r>
    </w:p>
    <w:p w14:paraId="7974B106" w14:textId="5CB43E8C" w:rsidR="00A20CD2" w:rsidRDefault="00A20CD2" w:rsidP="00097095">
      <w:pPr>
        <w:pStyle w:val="Note"/>
      </w:pPr>
      <w:r>
        <w:t>(</w:t>
      </w:r>
      <w:r w:rsidR="003C3571">
        <w:t>c</w:t>
      </w:r>
      <w:r>
        <w:t>)</w:t>
      </w:r>
      <w:r>
        <w:tab/>
      </w:r>
      <w:r w:rsidRPr="005C0052">
        <w:t xml:space="preserve">Net financial liabilities </w:t>
      </w:r>
      <w:r w:rsidR="003B78BB" w:rsidRPr="005C0052">
        <w:t>are</w:t>
      </w:r>
      <w:r w:rsidRPr="005C0052">
        <w:t xml:space="preserve"> total liabilities less financial assets (excluding investments in other sector entities)</w:t>
      </w:r>
      <w:r>
        <w:t>.</w:t>
      </w:r>
    </w:p>
    <w:p w14:paraId="0CB82D17" w14:textId="09D05CF3" w:rsidR="00A20CD2" w:rsidRPr="00200564" w:rsidRDefault="00A20CD2" w:rsidP="00097095">
      <w:pPr>
        <w:pStyle w:val="Note"/>
      </w:pPr>
      <w:r>
        <w:t>(</w:t>
      </w:r>
      <w:r w:rsidR="003C3571">
        <w:t>d</w:t>
      </w:r>
      <w:r>
        <w:t>)</w:t>
      </w:r>
      <w:r>
        <w:tab/>
      </w:r>
      <w:r w:rsidRPr="00200564">
        <w:t>The ratios to GSP may vary from publications year to year due to revisions to the Australian Bureau of Statistics data.</w:t>
      </w:r>
    </w:p>
    <w:p w14:paraId="10A69337" w14:textId="77777777" w:rsidR="00A20CD2" w:rsidRPr="008D3F07" w:rsidRDefault="00A20CD2" w:rsidP="008D3F07">
      <w:r w:rsidRPr="008D3F07">
        <w:br w:type="page"/>
      </w:r>
    </w:p>
    <w:p w14:paraId="616A5FDF" w14:textId="77777777" w:rsidR="00A20CD2" w:rsidRPr="00200564" w:rsidRDefault="00A20CD2" w:rsidP="00097095">
      <w:pPr>
        <w:pStyle w:val="Heading2"/>
      </w:pPr>
      <w:r w:rsidRPr="00200564">
        <w:lastRenderedPageBreak/>
        <w:t>Indicators of financial condition</w:t>
      </w:r>
    </w:p>
    <w:p w14:paraId="48ECE55F" w14:textId="77777777" w:rsidR="00A20CD2" w:rsidRPr="00200564" w:rsidRDefault="00A20CD2" w:rsidP="00097095">
      <w:pPr>
        <w:sectPr w:rsidR="00A20CD2" w:rsidRPr="00200564" w:rsidSect="00760D40">
          <w:type w:val="continuous"/>
          <w:pgSz w:w="11906" w:h="16838" w:code="9"/>
          <w:pgMar w:top="1134" w:right="1134" w:bottom="1134" w:left="1134" w:header="624" w:footer="567" w:gutter="0"/>
          <w:cols w:sep="1" w:space="567"/>
          <w:docGrid w:linePitch="360"/>
        </w:sectPr>
      </w:pPr>
    </w:p>
    <w:p w14:paraId="45EA00A0" w14:textId="77777777" w:rsidR="0089275B" w:rsidRPr="00A04EEC" w:rsidRDefault="0089275B" w:rsidP="0089275B">
      <w:r w:rsidRPr="00A04EEC">
        <w:t xml:space="preserve">Table 3.4 shows the key indicators of financial sustainability for the NFPS. </w:t>
      </w:r>
    </w:p>
    <w:p w14:paraId="3D26DC6E" w14:textId="4A93EB08" w:rsidR="0089275B" w:rsidRPr="003626D6" w:rsidRDefault="0089275B" w:rsidP="0089275B">
      <w:r w:rsidRPr="00A04EEC">
        <w:t xml:space="preserve">The operating cash flow surplus to revenue ratio is an indication of the extent to which the cash generated from </w:t>
      </w:r>
      <w:r w:rsidRPr="003626D6">
        <w:t>operations can be used to fund infrastructure. This ratio decreased from 6.9 per cent in 2022-23 to 3.</w:t>
      </w:r>
      <w:r w:rsidR="00656810" w:rsidRPr="003626D6">
        <w:t>9</w:t>
      </w:r>
      <w:r w:rsidR="005A067B" w:rsidRPr="003626D6">
        <w:t> </w:t>
      </w:r>
      <w:r w:rsidRPr="003626D6">
        <w:t>per cent in 2023-24. This was largely due to a $2.</w:t>
      </w:r>
      <w:r w:rsidR="004A3E60" w:rsidRPr="003626D6">
        <w:t xml:space="preserve">4 </w:t>
      </w:r>
      <w:r w:rsidRPr="003626D6">
        <w:t xml:space="preserve">billion decrease in net cash flows from operating activities which primarily related to the general government sector and is discussed in the previous chapter. </w:t>
      </w:r>
    </w:p>
    <w:p w14:paraId="16E34DCB" w14:textId="2EC27699" w:rsidR="0089275B" w:rsidRPr="003626D6" w:rsidRDefault="0089275B" w:rsidP="0089275B">
      <w:r w:rsidRPr="003626D6">
        <w:br w:type="column"/>
      </w:r>
      <w:r w:rsidRPr="003626D6">
        <w:t xml:space="preserve">The gross debt to revenue ratio, which indicates the </w:t>
      </w:r>
      <w:r w:rsidR="00485F96" w:rsidRPr="003626D6">
        <w:t>S</w:t>
      </w:r>
      <w:r w:rsidRPr="003626D6">
        <w:t>tate’s overall debt burden, increased to 188.</w:t>
      </w:r>
      <w:r w:rsidR="00656810" w:rsidRPr="003626D6">
        <w:t>4</w:t>
      </w:r>
      <w:r w:rsidR="004B4C7A" w:rsidRPr="003626D6">
        <w:t> </w:t>
      </w:r>
      <w:r w:rsidRPr="003626D6">
        <w:t>per cent as at 30 June 2024 due to an increase in borrowings.</w:t>
      </w:r>
    </w:p>
    <w:p w14:paraId="46808ABD" w14:textId="3732BD3C" w:rsidR="00A20CD2" w:rsidRDefault="00A20CD2" w:rsidP="00097095">
      <w:r w:rsidRPr="003626D6">
        <w:t>The NFPS interest expense to revenue ratio, a measure of the State’s debt service burden, has increased since 2021-22 due to increases in debt and the higher interest rate environment.</w:t>
      </w:r>
    </w:p>
    <w:p w14:paraId="4EF7D8D0" w14:textId="77777777" w:rsidR="008D3F07" w:rsidRDefault="008D3F07" w:rsidP="00097095"/>
    <w:p w14:paraId="79D7A535" w14:textId="4C575F82" w:rsidR="008D3F07" w:rsidRPr="00200564" w:rsidRDefault="008D3F07" w:rsidP="00097095">
      <w:pPr>
        <w:sectPr w:rsidR="008D3F07" w:rsidRPr="00200564" w:rsidSect="00760D40">
          <w:type w:val="continuous"/>
          <w:pgSz w:w="11906" w:h="16838" w:code="9"/>
          <w:pgMar w:top="1134" w:right="1134" w:bottom="1134" w:left="1134" w:header="624" w:footer="567" w:gutter="0"/>
          <w:cols w:num="2" w:space="567"/>
          <w:docGrid w:linePitch="360"/>
        </w:sectPr>
      </w:pPr>
    </w:p>
    <w:p w14:paraId="60E9CAB4" w14:textId="0AEDB049" w:rsidR="00A20CD2" w:rsidRPr="00200564" w:rsidRDefault="00A20CD2" w:rsidP="00097095">
      <w:pPr>
        <w:pStyle w:val="TableHeading"/>
      </w:pPr>
      <w:r w:rsidRPr="00200564">
        <w:t>Table 3.4:</w:t>
      </w:r>
      <w:r w:rsidRPr="00200564">
        <w:tab/>
        <w:t>Indicators of financial condition for NFPS</w:t>
      </w:r>
      <w:r w:rsidR="00941E7B">
        <w:t xml:space="preserve"> </w:t>
      </w:r>
      <w:r w:rsidRPr="00200564">
        <w:rPr>
          <w:vertAlign w:val="superscript"/>
        </w:rPr>
        <w:t>(a)</w:t>
      </w:r>
      <w:r w:rsidRPr="00200564">
        <w:tab/>
        <w:t>(per cent)</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FinPosIndicators_NFPS|MergedHeadingRow:1|TableGroup:Chapter3"/>
      </w:tblPr>
      <w:tblGrid>
        <w:gridCol w:w="3119"/>
        <w:gridCol w:w="724"/>
        <w:gridCol w:w="724"/>
        <w:gridCol w:w="725"/>
        <w:gridCol w:w="724"/>
        <w:gridCol w:w="724"/>
        <w:gridCol w:w="725"/>
        <w:gridCol w:w="724"/>
        <w:gridCol w:w="724"/>
        <w:gridCol w:w="725"/>
      </w:tblGrid>
      <w:tr w:rsidR="00382947" w14:paraId="18B73AB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Borders>
              <w:bottom w:val="single" w:sz="6" w:space="0" w:color="auto"/>
            </w:tcBorders>
          </w:tcPr>
          <w:p w14:paraId="19D00BEE" w14:textId="77777777" w:rsidR="00F51D3D" w:rsidRDefault="00F51D3D"/>
        </w:tc>
        <w:tc>
          <w:tcPr>
            <w:tcW w:w="724" w:type="dxa"/>
            <w:tcBorders>
              <w:bottom w:val="single" w:sz="6" w:space="0" w:color="auto"/>
            </w:tcBorders>
          </w:tcPr>
          <w:p w14:paraId="5D665BD0" w14:textId="77777777" w:rsidR="00F51D3D" w:rsidRDefault="00F51D3D">
            <w:pPr>
              <w:cnfStyle w:val="100000000000" w:firstRow="1" w:lastRow="0" w:firstColumn="0" w:lastColumn="0" w:oddVBand="0" w:evenVBand="0" w:oddHBand="0" w:evenHBand="0" w:firstRowFirstColumn="0" w:firstRowLastColumn="0" w:lastRowFirstColumn="0" w:lastRowLastColumn="0"/>
            </w:pPr>
            <w:r>
              <w:t>2016</w:t>
            </w:r>
          </w:p>
        </w:tc>
        <w:tc>
          <w:tcPr>
            <w:tcW w:w="724" w:type="dxa"/>
            <w:tcBorders>
              <w:bottom w:val="single" w:sz="6" w:space="0" w:color="auto"/>
            </w:tcBorders>
          </w:tcPr>
          <w:p w14:paraId="3ADD16CD" w14:textId="77777777" w:rsidR="00F51D3D" w:rsidRDefault="00F51D3D">
            <w:pPr>
              <w:cnfStyle w:val="100000000000" w:firstRow="1" w:lastRow="0" w:firstColumn="0" w:lastColumn="0" w:oddVBand="0" w:evenVBand="0" w:oddHBand="0" w:evenHBand="0" w:firstRowFirstColumn="0" w:firstRowLastColumn="0" w:lastRowFirstColumn="0" w:lastRowLastColumn="0"/>
            </w:pPr>
            <w:r>
              <w:t>2017</w:t>
            </w:r>
          </w:p>
        </w:tc>
        <w:tc>
          <w:tcPr>
            <w:tcW w:w="725" w:type="dxa"/>
            <w:tcBorders>
              <w:bottom w:val="single" w:sz="6" w:space="0" w:color="auto"/>
            </w:tcBorders>
          </w:tcPr>
          <w:p w14:paraId="4EC080F3" w14:textId="77777777" w:rsidR="00F51D3D" w:rsidRDefault="00F51D3D">
            <w:pPr>
              <w:cnfStyle w:val="100000000000" w:firstRow="1" w:lastRow="0" w:firstColumn="0" w:lastColumn="0" w:oddVBand="0" w:evenVBand="0" w:oddHBand="0" w:evenHBand="0" w:firstRowFirstColumn="0" w:firstRowLastColumn="0" w:lastRowFirstColumn="0" w:lastRowLastColumn="0"/>
            </w:pPr>
            <w:r>
              <w:t>2018</w:t>
            </w:r>
          </w:p>
        </w:tc>
        <w:tc>
          <w:tcPr>
            <w:tcW w:w="724" w:type="dxa"/>
            <w:tcBorders>
              <w:bottom w:val="single" w:sz="6" w:space="0" w:color="auto"/>
            </w:tcBorders>
          </w:tcPr>
          <w:p w14:paraId="4A1FD93F" w14:textId="77777777" w:rsidR="00F51D3D" w:rsidRDefault="00F51D3D">
            <w:pPr>
              <w:cnfStyle w:val="100000000000" w:firstRow="1" w:lastRow="0" w:firstColumn="0" w:lastColumn="0" w:oddVBand="0" w:evenVBand="0" w:oddHBand="0" w:evenHBand="0" w:firstRowFirstColumn="0" w:firstRowLastColumn="0" w:lastRowFirstColumn="0" w:lastRowLastColumn="0"/>
            </w:pPr>
            <w:r>
              <w:t>2019</w:t>
            </w:r>
          </w:p>
        </w:tc>
        <w:tc>
          <w:tcPr>
            <w:tcW w:w="724" w:type="dxa"/>
            <w:tcBorders>
              <w:bottom w:val="single" w:sz="6" w:space="0" w:color="auto"/>
            </w:tcBorders>
          </w:tcPr>
          <w:p w14:paraId="42DE201A" w14:textId="77777777" w:rsidR="00F51D3D" w:rsidRDefault="00F51D3D">
            <w:pPr>
              <w:cnfStyle w:val="100000000000" w:firstRow="1" w:lastRow="0" w:firstColumn="0" w:lastColumn="0" w:oddVBand="0" w:evenVBand="0" w:oddHBand="0" w:evenHBand="0" w:firstRowFirstColumn="0" w:firstRowLastColumn="0" w:lastRowFirstColumn="0" w:lastRowLastColumn="0"/>
            </w:pPr>
            <w:r>
              <w:t>2020</w:t>
            </w:r>
          </w:p>
        </w:tc>
        <w:tc>
          <w:tcPr>
            <w:tcW w:w="725" w:type="dxa"/>
            <w:tcBorders>
              <w:bottom w:val="single" w:sz="6" w:space="0" w:color="auto"/>
            </w:tcBorders>
          </w:tcPr>
          <w:p w14:paraId="5E825398" w14:textId="77777777" w:rsidR="00F51D3D" w:rsidRDefault="00F51D3D">
            <w:pPr>
              <w:cnfStyle w:val="100000000000" w:firstRow="1" w:lastRow="0" w:firstColumn="0" w:lastColumn="0" w:oddVBand="0" w:evenVBand="0" w:oddHBand="0" w:evenHBand="0" w:firstRowFirstColumn="0" w:firstRowLastColumn="0" w:lastRowFirstColumn="0" w:lastRowLastColumn="0"/>
            </w:pPr>
            <w:r>
              <w:t>2021</w:t>
            </w:r>
          </w:p>
        </w:tc>
        <w:tc>
          <w:tcPr>
            <w:tcW w:w="724" w:type="dxa"/>
            <w:tcBorders>
              <w:bottom w:val="single" w:sz="6" w:space="0" w:color="auto"/>
            </w:tcBorders>
          </w:tcPr>
          <w:p w14:paraId="48CDD95E" w14:textId="77777777" w:rsidR="00F51D3D" w:rsidRDefault="00F51D3D">
            <w:pPr>
              <w:cnfStyle w:val="100000000000" w:firstRow="1" w:lastRow="0" w:firstColumn="0" w:lastColumn="0" w:oddVBand="0" w:evenVBand="0" w:oddHBand="0" w:evenHBand="0" w:firstRowFirstColumn="0" w:firstRowLastColumn="0" w:lastRowFirstColumn="0" w:lastRowLastColumn="0"/>
            </w:pPr>
            <w:r>
              <w:t>2022</w:t>
            </w:r>
          </w:p>
        </w:tc>
        <w:tc>
          <w:tcPr>
            <w:tcW w:w="724" w:type="dxa"/>
            <w:tcBorders>
              <w:bottom w:val="single" w:sz="6" w:space="0" w:color="auto"/>
            </w:tcBorders>
          </w:tcPr>
          <w:p w14:paraId="1C18BB40" w14:textId="77777777" w:rsidR="00F51D3D" w:rsidRDefault="00F51D3D">
            <w:pPr>
              <w:cnfStyle w:val="100000000000" w:firstRow="1" w:lastRow="0" w:firstColumn="0" w:lastColumn="0" w:oddVBand="0" w:evenVBand="0" w:oddHBand="0" w:evenHBand="0" w:firstRowFirstColumn="0" w:firstRowLastColumn="0" w:lastRowFirstColumn="0" w:lastRowLastColumn="0"/>
            </w:pPr>
            <w:r>
              <w:t>2023</w:t>
            </w:r>
          </w:p>
        </w:tc>
        <w:tc>
          <w:tcPr>
            <w:tcW w:w="725" w:type="dxa"/>
            <w:tcBorders>
              <w:bottom w:val="single" w:sz="6" w:space="0" w:color="auto"/>
            </w:tcBorders>
          </w:tcPr>
          <w:p w14:paraId="7BD44064" w14:textId="77777777" w:rsidR="00F51D3D" w:rsidRDefault="00F51D3D">
            <w:pPr>
              <w:cnfStyle w:val="100000000000" w:firstRow="1" w:lastRow="0" w:firstColumn="0" w:lastColumn="0" w:oddVBand="0" w:evenVBand="0" w:oddHBand="0" w:evenHBand="0" w:firstRowFirstColumn="0" w:firstRowLastColumn="0" w:lastRowFirstColumn="0" w:lastRowLastColumn="0"/>
            </w:pPr>
            <w:r>
              <w:t>2024</w:t>
            </w:r>
          </w:p>
        </w:tc>
      </w:tr>
      <w:tr w:rsidR="00F51D3D" w14:paraId="365AB996" w14:textId="77777777" w:rsidTr="00A929CA">
        <w:tc>
          <w:tcPr>
            <w:cnfStyle w:val="001000000000" w:firstRow="0" w:lastRow="0" w:firstColumn="1" w:lastColumn="0" w:oddVBand="0" w:evenVBand="0" w:oddHBand="0" w:evenHBand="0" w:firstRowFirstColumn="0" w:firstRowLastColumn="0" w:lastRowFirstColumn="0" w:lastRowLastColumn="0"/>
            <w:tcW w:w="3119" w:type="dxa"/>
            <w:tcBorders>
              <w:top w:val="single" w:sz="6" w:space="0" w:color="auto"/>
            </w:tcBorders>
          </w:tcPr>
          <w:p w14:paraId="48550242" w14:textId="77777777" w:rsidR="00F51D3D" w:rsidRDefault="00F51D3D">
            <w:r>
              <w:t>Operating cash flow surplus to revenue</w:t>
            </w:r>
          </w:p>
        </w:tc>
        <w:tc>
          <w:tcPr>
            <w:tcW w:w="724" w:type="dxa"/>
            <w:tcBorders>
              <w:top w:val="single" w:sz="6" w:space="0" w:color="auto"/>
            </w:tcBorders>
          </w:tcPr>
          <w:p w14:paraId="00446E27" w14:textId="77777777" w:rsidR="00F51D3D" w:rsidRDefault="00F51D3D">
            <w:pPr>
              <w:cnfStyle w:val="000000000000" w:firstRow="0" w:lastRow="0" w:firstColumn="0" w:lastColumn="0" w:oddVBand="0" w:evenVBand="0" w:oddHBand="0" w:evenHBand="0" w:firstRowFirstColumn="0" w:firstRowLastColumn="0" w:lastRowFirstColumn="0" w:lastRowLastColumn="0"/>
            </w:pPr>
            <w:r>
              <w:t>11.7</w:t>
            </w:r>
          </w:p>
        </w:tc>
        <w:tc>
          <w:tcPr>
            <w:tcW w:w="724" w:type="dxa"/>
            <w:tcBorders>
              <w:top w:val="single" w:sz="6" w:space="0" w:color="auto"/>
            </w:tcBorders>
          </w:tcPr>
          <w:p w14:paraId="5C428F47" w14:textId="77777777" w:rsidR="00F51D3D" w:rsidRDefault="00F51D3D">
            <w:pPr>
              <w:cnfStyle w:val="000000000000" w:firstRow="0" w:lastRow="0" w:firstColumn="0" w:lastColumn="0" w:oddVBand="0" w:evenVBand="0" w:oddHBand="0" w:evenHBand="0" w:firstRowFirstColumn="0" w:firstRowLastColumn="0" w:lastRowFirstColumn="0" w:lastRowLastColumn="0"/>
            </w:pPr>
            <w:r>
              <w:t>24.4</w:t>
            </w:r>
          </w:p>
        </w:tc>
        <w:tc>
          <w:tcPr>
            <w:tcW w:w="725" w:type="dxa"/>
            <w:tcBorders>
              <w:top w:val="single" w:sz="6" w:space="0" w:color="auto"/>
            </w:tcBorders>
          </w:tcPr>
          <w:p w14:paraId="007F9115" w14:textId="77777777" w:rsidR="00F51D3D" w:rsidRDefault="00F51D3D">
            <w:pPr>
              <w:cnfStyle w:val="000000000000" w:firstRow="0" w:lastRow="0" w:firstColumn="0" w:lastColumn="0" w:oddVBand="0" w:evenVBand="0" w:oddHBand="0" w:evenHBand="0" w:firstRowFirstColumn="0" w:firstRowLastColumn="0" w:lastRowFirstColumn="0" w:lastRowLastColumn="0"/>
            </w:pPr>
            <w:r>
              <w:t>8.7</w:t>
            </w:r>
          </w:p>
        </w:tc>
        <w:tc>
          <w:tcPr>
            <w:tcW w:w="724" w:type="dxa"/>
            <w:tcBorders>
              <w:top w:val="single" w:sz="6" w:space="0" w:color="auto"/>
            </w:tcBorders>
          </w:tcPr>
          <w:p w14:paraId="38ED7EEA" w14:textId="77777777" w:rsidR="00F51D3D" w:rsidRDefault="00F51D3D">
            <w:pPr>
              <w:cnfStyle w:val="000000000000" w:firstRow="0" w:lastRow="0" w:firstColumn="0" w:lastColumn="0" w:oddVBand="0" w:evenVBand="0" w:oddHBand="0" w:evenHBand="0" w:firstRowFirstColumn="0" w:firstRowLastColumn="0" w:lastRowFirstColumn="0" w:lastRowLastColumn="0"/>
            </w:pPr>
            <w:r>
              <w:t>12.4</w:t>
            </w:r>
          </w:p>
        </w:tc>
        <w:tc>
          <w:tcPr>
            <w:tcW w:w="724" w:type="dxa"/>
            <w:tcBorders>
              <w:top w:val="single" w:sz="6" w:space="0" w:color="auto"/>
            </w:tcBorders>
          </w:tcPr>
          <w:p w14:paraId="0A2A97E7" w14:textId="77777777" w:rsidR="00F51D3D" w:rsidRDefault="00F51D3D">
            <w:pPr>
              <w:cnfStyle w:val="000000000000" w:firstRow="0" w:lastRow="0" w:firstColumn="0" w:lastColumn="0" w:oddVBand="0" w:evenVBand="0" w:oddHBand="0" w:evenHBand="0" w:firstRowFirstColumn="0" w:firstRowLastColumn="0" w:lastRowFirstColumn="0" w:lastRowLastColumn="0"/>
            </w:pPr>
            <w:r>
              <w:t>(2.2)</w:t>
            </w:r>
          </w:p>
        </w:tc>
        <w:tc>
          <w:tcPr>
            <w:tcW w:w="725" w:type="dxa"/>
            <w:tcBorders>
              <w:top w:val="single" w:sz="6" w:space="0" w:color="auto"/>
            </w:tcBorders>
          </w:tcPr>
          <w:p w14:paraId="1F121D09" w14:textId="77777777" w:rsidR="00F51D3D" w:rsidRDefault="00F51D3D">
            <w:pPr>
              <w:cnfStyle w:val="000000000000" w:firstRow="0" w:lastRow="0" w:firstColumn="0" w:lastColumn="0" w:oddVBand="0" w:evenVBand="0" w:oddHBand="0" w:evenHBand="0" w:firstRowFirstColumn="0" w:firstRowLastColumn="0" w:lastRowFirstColumn="0" w:lastRowLastColumn="0"/>
            </w:pPr>
            <w:r>
              <w:t>(13.9)</w:t>
            </w:r>
          </w:p>
        </w:tc>
        <w:tc>
          <w:tcPr>
            <w:tcW w:w="724" w:type="dxa"/>
            <w:tcBorders>
              <w:top w:val="single" w:sz="6" w:space="0" w:color="auto"/>
            </w:tcBorders>
          </w:tcPr>
          <w:p w14:paraId="14F0AAE1" w14:textId="77777777" w:rsidR="00F51D3D" w:rsidRDefault="00F51D3D">
            <w:pPr>
              <w:cnfStyle w:val="000000000000" w:firstRow="0" w:lastRow="0" w:firstColumn="0" w:lastColumn="0" w:oddVBand="0" w:evenVBand="0" w:oddHBand="0" w:evenHBand="0" w:firstRowFirstColumn="0" w:firstRowLastColumn="0" w:lastRowFirstColumn="0" w:lastRowLastColumn="0"/>
            </w:pPr>
            <w:r>
              <w:t>(7.8)</w:t>
            </w:r>
          </w:p>
        </w:tc>
        <w:tc>
          <w:tcPr>
            <w:tcW w:w="724" w:type="dxa"/>
            <w:tcBorders>
              <w:top w:val="single" w:sz="6" w:space="0" w:color="auto"/>
            </w:tcBorders>
          </w:tcPr>
          <w:p w14:paraId="6FD82D96" w14:textId="77777777" w:rsidR="00F51D3D" w:rsidRDefault="00F51D3D">
            <w:pPr>
              <w:cnfStyle w:val="000000000000" w:firstRow="0" w:lastRow="0" w:firstColumn="0" w:lastColumn="0" w:oddVBand="0" w:evenVBand="0" w:oddHBand="0" w:evenHBand="0" w:firstRowFirstColumn="0" w:firstRowLastColumn="0" w:lastRowFirstColumn="0" w:lastRowLastColumn="0"/>
            </w:pPr>
            <w:r>
              <w:t>6.9</w:t>
            </w:r>
          </w:p>
        </w:tc>
        <w:tc>
          <w:tcPr>
            <w:tcW w:w="725" w:type="dxa"/>
            <w:tcBorders>
              <w:top w:val="single" w:sz="6" w:space="0" w:color="auto"/>
            </w:tcBorders>
          </w:tcPr>
          <w:p w14:paraId="5359C801" w14:textId="2C4C5F8A" w:rsidR="00F51D3D" w:rsidRDefault="00656810">
            <w:pPr>
              <w:cnfStyle w:val="000000000000" w:firstRow="0" w:lastRow="0" w:firstColumn="0" w:lastColumn="0" w:oddVBand="0" w:evenVBand="0" w:oddHBand="0" w:evenHBand="0" w:firstRowFirstColumn="0" w:firstRowLastColumn="0" w:lastRowFirstColumn="0" w:lastRowLastColumn="0"/>
            </w:pPr>
            <w:r w:rsidRPr="00517A2D">
              <w:t xml:space="preserve"> </w:t>
            </w:r>
            <w:r w:rsidR="00F51D3D">
              <w:t>3.</w:t>
            </w:r>
            <w:r w:rsidRPr="00517A2D">
              <w:t>9</w:t>
            </w:r>
          </w:p>
        </w:tc>
      </w:tr>
      <w:tr w:rsidR="00F51D3D" w14:paraId="38633F8F" w14:textId="77777777">
        <w:tc>
          <w:tcPr>
            <w:cnfStyle w:val="001000000000" w:firstRow="0" w:lastRow="0" w:firstColumn="1" w:lastColumn="0" w:oddVBand="0" w:evenVBand="0" w:oddHBand="0" w:evenHBand="0" w:firstRowFirstColumn="0" w:firstRowLastColumn="0" w:lastRowFirstColumn="0" w:lastRowLastColumn="0"/>
            <w:tcW w:w="3119" w:type="dxa"/>
          </w:tcPr>
          <w:p w14:paraId="518E868F" w14:textId="77777777" w:rsidR="00F51D3D" w:rsidRDefault="00F51D3D">
            <w:r>
              <w:t xml:space="preserve">Gross debt to revenue </w:t>
            </w:r>
            <w:r>
              <w:rPr>
                <w:vertAlign w:val="superscript"/>
              </w:rPr>
              <w:t>(a)</w:t>
            </w:r>
          </w:p>
        </w:tc>
        <w:tc>
          <w:tcPr>
            <w:tcW w:w="724" w:type="dxa"/>
          </w:tcPr>
          <w:p w14:paraId="63CCF855" w14:textId="77777777" w:rsidR="00F51D3D" w:rsidRDefault="00F51D3D">
            <w:pPr>
              <w:cnfStyle w:val="000000000000" w:firstRow="0" w:lastRow="0" w:firstColumn="0" w:lastColumn="0" w:oddVBand="0" w:evenVBand="0" w:oddHBand="0" w:evenHBand="0" w:firstRowFirstColumn="0" w:firstRowLastColumn="0" w:lastRowFirstColumn="0" w:lastRowLastColumn="0"/>
            </w:pPr>
            <w:r>
              <w:t>76.8</w:t>
            </w:r>
          </w:p>
        </w:tc>
        <w:tc>
          <w:tcPr>
            <w:tcW w:w="724" w:type="dxa"/>
          </w:tcPr>
          <w:p w14:paraId="495FD3A8" w14:textId="77777777" w:rsidR="00F51D3D" w:rsidRDefault="00F51D3D">
            <w:pPr>
              <w:cnfStyle w:val="000000000000" w:firstRow="0" w:lastRow="0" w:firstColumn="0" w:lastColumn="0" w:oddVBand="0" w:evenVBand="0" w:oddHBand="0" w:evenHBand="0" w:firstRowFirstColumn="0" w:firstRowLastColumn="0" w:lastRowFirstColumn="0" w:lastRowLastColumn="0"/>
            </w:pPr>
            <w:r>
              <w:t>64.7</w:t>
            </w:r>
          </w:p>
        </w:tc>
        <w:tc>
          <w:tcPr>
            <w:tcW w:w="725" w:type="dxa"/>
          </w:tcPr>
          <w:p w14:paraId="7C47BAC1" w14:textId="77777777" w:rsidR="00F51D3D" w:rsidRDefault="00F51D3D">
            <w:pPr>
              <w:cnfStyle w:val="000000000000" w:firstRow="0" w:lastRow="0" w:firstColumn="0" w:lastColumn="0" w:oddVBand="0" w:evenVBand="0" w:oddHBand="0" w:evenHBand="0" w:firstRowFirstColumn="0" w:firstRowLastColumn="0" w:lastRowFirstColumn="0" w:lastRowLastColumn="0"/>
            </w:pPr>
            <w:r>
              <w:t>69.8</w:t>
            </w:r>
          </w:p>
        </w:tc>
        <w:tc>
          <w:tcPr>
            <w:tcW w:w="724" w:type="dxa"/>
          </w:tcPr>
          <w:p w14:paraId="66D47F70" w14:textId="77777777" w:rsidR="00F51D3D" w:rsidRDefault="00F51D3D">
            <w:pPr>
              <w:cnfStyle w:val="000000000000" w:firstRow="0" w:lastRow="0" w:firstColumn="0" w:lastColumn="0" w:oddVBand="0" w:evenVBand="0" w:oddHBand="0" w:evenHBand="0" w:firstRowFirstColumn="0" w:firstRowLastColumn="0" w:lastRowFirstColumn="0" w:lastRowLastColumn="0"/>
            </w:pPr>
            <w:r>
              <w:t>75.5</w:t>
            </w:r>
          </w:p>
        </w:tc>
        <w:tc>
          <w:tcPr>
            <w:tcW w:w="724" w:type="dxa"/>
          </w:tcPr>
          <w:p w14:paraId="0129D950" w14:textId="77777777" w:rsidR="00F51D3D" w:rsidRDefault="00F51D3D">
            <w:pPr>
              <w:cnfStyle w:val="000000000000" w:firstRow="0" w:lastRow="0" w:firstColumn="0" w:lastColumn="0" w:oddVBand="0" w:evenVBand="0" w:oddHBand="0" w:evenHBand="0" w:firstRowFirstColumn="0" w:firstRowLastColumn="0" w:lastRowFirstColumn="0" w:lastRowLastColumn="0"/>
            </w:pPr>
            <w:r>
              <w:t>110.1</w:t>
            </w:r>
          </w:p>
        </w:tc>
        <w:tc>
          <w:tcPr>
            <w:tcW w:w="725" w:type="dxa"/>
          </w:tcPr>
          <w:p w14:paraId="3D827B93" w14:textId="77777777" w:rsidR="00F51D3D" w:rsidRDefault="00F51D3D">
            <w:pPr>
              <w:cnfStyle w:val="000000000000" w:firstRow="0" w:lastRow="0" w:firstColumn="0" w:lastColumn="0" w:oddVBand="0" w:evenVBand="0" w:oddHBand="0" w:evenHBand="0" w:firstRowFirstColumn="0" w:firstRowLastColumn="0" w:lastRowFirstColumn="0" w:lastRowLastColumn="0"/>
            </w:pPr>
            <w:r>
              <w:t>144.1</w:t>
            </w:r>
          </w:p>
        </w:tc>
        <w:tc>
          <w:tcPr>
            <w:tcW w:w="724" w:type="dxa"/>
          </w:tcPr>
          <w:p w14:paraId="51CB8201" w14:textId="77777777" w:rsidR="00F51D3D" w:rsidRDefault="00F51D3D">
            <w:pPr>
              <w:cnfStyle w:val="000000000000" w:firstRow="0" w:lastRow="0" w:firstColumn="0" w:lastColumn="0" w:oddVBand="0" w:evenVBand="0" w:oddHBand="0" w:evenHBand="0" w:firstRowFirstColumn="0" w:firstRowLastColumn="0" w:lastRowFirstColumn="0" w:lastRowLastColumn="0"/>
            </w:pPr>
            <w:r>
              <w:t>150.6</w:t>
            </w:r>
          </w:p>
        </w:tc>
        <w:tc>
          <w:tcPr>
            <w:tcW w:w="724" w:type="dxa"/>
          </w:tcPr>
          <w:p w14:paraId="0747503C" w14:textId="77777777" w:rsidR="00F51D3D" w:rsidRDefault="00F51D3D">
            <w:pPr>
              <w:cnfStyle w:val="000000000000" w:firstRow="0" w:lastRow="0" w:firstColumn="0" w:lastColumn="0" w:oddVBand="0" w:evenVBand="0" w:oddHBand="0" w:evenHBand="0" w:firstRowFirstColumn="0" w:firstRowLastColumn="0" w:lastRowFirstColumn="0" w:lastRowLastColumn="0"/>
            </w:pPr>
            <w:r>
              <w:t>176.4</w:t>
            </w:r>
          </w:p>
        </w:tc>
        <w:tc>
          <w:tcPr>
            <w:tcW w:w="725" w:type="dxa"/>
          </w:tcPr>
          <w:p w14:paraId="55DDC88A" w14:textId="77117757" w:rsidR="00F51D3D" w:rsidRDefault="00656810">
            <w:pPr>
              <w:cnfStyle w:val="000000000000" w:firstRow="0" w:lastRow="0" w:firstColumn="0" w:lastColumn="0" w:oddVBand="0" w:evenVBand="0" w:oddHBand="0" w:evenHBand="0" w:firstRowFirstColumn="0" w:firstRowLastColumn="0" w:lastRowFirstColumn="0" w:lastRowLastColumn="0"/>
            </w:pPr>
            <w:r w:rsidRPr="00517A2D">
              <w:t xml:space="preserve"> </w:t>
            </w:r>
            <w:r w:rsidR="00F51D3D">
              <w:t>188.</w:t>
            </w:r>
            <w:r w:rsidRPr="00517A2D">
              <w:t>4</w:t>
            </w:r>
          </w:p>
        </w:tc>
      </w:tr>
      <w:tr w:rsidR="00F51D3D" w14:paraId="42CF2939" w14:textId="77777777" w:rsidTr="00A929CA">
        <w:tc>
          <w:tcPr>
            <w:cnfStyle w:val="001000000000" w:firstRow="0" w:lastRow="0" w:firstColumn="1" w:lastColumn="0" w:oddVBand="0" w:evenVBand="0" w:oddHBand="0" w:evenHBand="0" w:firstRowFirstColumn="0" w:firstRowLastColumn="0" w:lastRowFirstColumn="0" w:lastRowLastColumn="0"/>
            <w:tcW w:w="3119" w:type="dxa"/>
            <w:tcBorders>
              <w:bottom w:val="single" w:sz="12" w:space="0" w:color="auto"/>
            </w:tcBorders>
          </w:tcPr>
          <w:p w14:paraId="528A1A3A" w14:textId="77777777" w:rsidR="00F51D3D" w:rsidRDefault="00F51D3D">
            <w:r>
              <w:t>Interest expense to revenue</w:t>
            </w:r>
          </w:p>
        </w:tc>
        <w:tc>
          <w:tcPr>
            <w:tcW w:w="724" w:type="dxa"/>
            <w:tcBorders>
              <w:bottom w:val="single" w:sz="12" w:space="0" w:color="auto"/>
            </w:tcBorders>
          </w:tcPr>
          <w:p w14:paraId="171D15A3" w14:textId="77777777" w:rsidR="00F51D3D" w:rsidRDefault="00F51D3D">
            <w:pPr>
              <w:cnfStyle w:val="000000000000" w:firstRow="0" w:lastRow="0" w:firstColumn="0" w:lastColumn="0" w:oddVBand="0" w:evenVBand="0" w:oddHBand="0" w:evenHBand="0" w:firstRowFirstColumn="0" w:firstRowLastColumn="0" w:lastRowFirstColumn="0" w:lastRowLastColumn="0"/>
            </w:pPr>
            <w:r>
              <w:t>4.4</w:t>
            </w:r>
          </w:p>
        </w:tc>
        <w:tc>
          <w:tcPr>
            <w:tcW w:w="724" w:type="dxa"/>
            <w:tcBorders>
              <w:bottom w:val="single" w:sz="12" w:space="0" w:color="auto"/>
            </w:tcBorders>
          </w:tcPr>
          <w:p w14:paraId="51D3DDA3" w14:textId="77777777" w:rsidR="00F51D3D" w:rsidRDefault="00F51D3D">
            <w:pPr>
              <w:cnfStyle w:val="000000000000" w:firstRow="0" w:lastRow="0" w:firstColumn="0" w:lastColumn="0" w:oddVBand="0" w:evenVBand="0" w:oddHBand="0" w:evenHBand="0" w:firstRowFirstColumn="0" w:firstRowLastColumn="0" w:lastRowFirstColumn="0" w:lastRowLastColumn="0"/>
            </w:pPr>
            <w:r>
              <w:t>3.9</w:t>
            </w:r>
          </w:p>
        </w:tc>
        <w:tc>
          <w:tcPr>
            <w:tcW w:w="725" w:type="dxa"/>
            <w:tcBorders>
              <w:bottom w:val="single" w:sz="12" w:space="0" w:color="auto"/>
            </w:tcBorders>
          </w:tcPr>
          <w:p w14:paraId="47EAA4BC" w14:textId="77777777" w:rsidR="00F51D3D" w:rsidRDefault="00F51D3D">
            <w:pPr>
              <w:cnfStyle w:val="000000000000" w:firstRow="0" w:lastRow="0" w:firstColumn="0" w:lastColumn="0" w:oddVBand="0" w:evenVBand="0" w:oddHBand="0" w:evenHBand="0" w:firstRowFirstColumn="0" w:firstRowLastColumn="0" w:lastRowFirstColumn="0" w:lastRowLastColumn="0"/>
            </w:pPr>
            <w:r>
              <w:t>3.7</w:t>
            </w:r>
          </w:p>
        </w:tc>
        <w:tc>
          <w:tcPr>
            <w:tcW w:w="724" w:type="dxa"/>
            <w:tcBorders>
              <w:bottom w:val="single" w:sz="12" w:space="0" w:color="auto"/>
            </w:tcBorders>
          </w:tcPr>
          <w:p w14:paraId="0FBE9711" w14:textId="77777777" w:rsidR="00F51D3D" w:rsidRDefault="00F51D3D">
            <w:pPr>
              <w:cnfStyle w:val="000000000000" w:firstRow="0" w:lastRow="0" w:firstColumn="0" w:lastColumn="0" w:oddVBand="0" w:evenVBand="0" w:oddHBand="0" w:evenHBand="0" w:firstRowFirstColumn="0" w:firstRowLastColumn="0" w:lastRowFirstColumn="0" w:lastRowLastColumn="0"/>
            </w:pPr>
            <w:r>
              <w:t>3.7</w:t>
            </w:r>
          </w:p>
        </w:tc>
        <w:tc>
          <w:tcPr>
            <w:tcW w:w="724" w:type="dxa"/>
            <w:tcBorders>
              <w:bottom w:val="single" w:sz="12" w:space="0" w:color="auto"/>
            </w:tcBorders>
          </w:tcPr>
          <w:p w14:paraId="1DB627B1" w14:textId="77777777" w:rsidR="00F51D3D" w:rsidRDefault="00F51D3D">
            <w:pPr>
              <w:cnfStyle w:val="000000000000" w:firstRow="0" w:lastRow="0" w:firstColumn="0" w:lastColumn="0" w:oddVBand="0" w:evenVBand="0" w:oddHBand="0" w:evenHBand="0" w:firstRowFirstColumn="0" w:firstRowLastColumn="0" w:lastRowFirstColumn="0" w:lastRowLastColumn="0"/>
            </w:pPr>
            <w:r>
              <w:t>3.9</w:t>
            </w:r>
          </w:p>
        </w:tc>
        <w:tc>
          <w:tcPr>
            <w:tcW w:w="725" w:type="dxa"/>
            <w:tcBorders>
              <w:bottom w:val="single" w:sz="12" w:space="0" w:color="auto"/>
            </w:tcBorders>
          </w:tcPr>
          <w:p w14:paraId="701D73D6" w14:textId="77777777" w:rsidR="00F51D3D" w:rsidRDefault="00F51D3D">
            <w:pPr>
              <w:cnfStyle w:val="000000000000" w:firstRow="0" w:lastRow="0" w:firstColumn="0" w:lastColumn="0" w:oddVBand="0" w:evenVBand="0" w:oddHBand="0" w:evenHBand="0" w:firstRowFirstColumn="0" w:firstRowLastColumn="0" w:lastRowFirstColumn="0" w:lastRowLastColumn="0"/>
            </w:pPr>
            <w:r>
              <w:t>4.0</w:t>
            </w:r>
          </w:p>
        </w:tc>
        <w:tc>
          <w:tcPr>
            <w:tcW w:w="724" w:type="dxa"/>
            <w:tcBorders>
              <w:bottom w:val="single" w:sz="12" w:space="0" w:color="auto"/>
            </w:tcBorders>
          </w:tcPr>
          <w:p w14:paraId="34F1BDF9" w14:textId="77777777" w:rsidR="00F51D3D" w:rsidRDefault="00F51D3D">
            <w:pPr>
              <w:cnfStyle w:val="000000000000" w:firstRow="0" w:lastRow="0" w:firstColumn="0" w:lastColumn="0" w:oddVBand="0" w:evenVBand="0" w:oddHBand="0" w:evenHBand="0" w:firstRowFirstColumn="0" w:firstRowLastColumn="0" w:lastRowFirstColumn="0" w:lastRowLastColumn="0"/>
            </w:pPr>
            <w:r>
              <w:t>3.7</w:t>
            </w:r>
          </w:p>
        </w:tc>
        <w:tc>
          <w:tcPr>
            <w:tcW w:w="724" w:type="dxa"/>
            <w:tcBorders>
              <w:bottom w:val="single" w:sz="12" w:space="0" w:color="auto"/>
            </w:tcBorders>
          </w:tcPr>
          <w:p w14:paraId="3911BC38" w14:textId="77777777" w:rsidR="00F51D3D" w:rsidRDefault="00F51D3D">
            <w:pPr>
              <w:cnfStyle w:val="000000000000" w:firstRow="0" w:lastRow="0" w:firstColumn="0" w:lastColumn="0" w:oddVBand="0" w:evenVBand="0" w:oddHBand="0" w:evenHBand="0" w:firstRowFirstColumn="0" w:firstRowLastColumn="0" w:lastRowFirstColumn="0" w:lastRowLastColumn="0"/>
            </w:pPr>
            <w:r>
              <w:t>4.7</w:t>
            </w:r>
          </w:p>
        </w:tc>
        <w:tc>
          <w:tcPr>
            <w:tcW w:w="725" w:type="dxa"/>
            <w:tcBorders>
              <w:bottom w:val="single" w:sz="12" w:space="0" w:color="auto"/>
            </w:tcBorders>
          </w:tcPr>
          <w:p w14:paraId="786E841C" w14:textId="78D0EA3D" w:rsidR="00F51D3D" w:rsidRDefault="00656810">
            <w:pPr>
              <w:cnfStyle w:val="000000000000" w:firstRow="0" w:lastRow="0" w:firstColumn="0" w:lastColumn="0" w:oddVBand="0" w:evenVBand="0" w:oddHBand="0" w:evenHBand="0" w:firstRowFirstColumn="0" w:firstRowLastColumn="0" w:lastRowFirstColumn="0" w:lastRowLastColumn="0"/>
            </w:pPr>
            <w:r w:rsidRPr="00517A2D">
              <w:t xml:space="preserve"> </w:t>
            </w:r>
            <w:r w:rsidR="00F51D3D">
              <w:t>6.1</w:t>
            </w:r>
          </w:p>
        </w:tc>
      </w:tr>
    </w:tbl>
    <w:p w14:paraId="3440C378" w14:textId="77777777" w:rsidR="00A20CD2" w:rsidRPr="00200564" w:rsidRDefault="00A20CD2" w:rsidP="00097095">
      <w:pPr>
        <w:pStyle w:val="Note"/>
      </w:pPr>
      <w:r>
        <w:t>N</w:t>
      </w:r>
      <w:r w:rsidRPr="00200564">
        <w:t>ote:</w:t>
      </w:r>
    </w:p>
    <w:p w14:paraId="3397AE02" w14:textId="0C43EB29" w:rsidR="00A20CD2" w:rsidRDefault="00A20CD2" w:rsidP="00097095">
      <w:pPr>
        <w:pStyle w:val="Note"/>
      </w:pPr>
      <w:r w:rsidRPr="00200564">
        <w:t>(a)</w:t>
      </w:r>
      <w:r w:rsidRPr="00200564">
        <w:tab/>
        <w:t>Gross debt comprises borrowings, deposits held and advances received.</w:t>
      </w:r>
    </w:p>
    <w:p w14:paraId="5CFB4D47" w14:textId="77777777" w:rsidR="00A20CD2" w:rsidRDefault="00A20CD2" w:rsidP="00097095"/>
    <w:p w14:paraId="2FD092BB" w14:textId="77777777" w:rsidR="00A20CD2" w:rsidRDefault="00A20CD2" w:rsidP="00097095">
      <w:pPr>
        <w:sectPr w:rsidR="00A20CD2" w:rsidSect="00760D40">
          <w:type w:val="continuous"/>
          <w:pgSz w:w="11906" w:h="16838" w:code="9"/>
          <w:pgMar w:top="1134" w:right="1134" w:bottom="1134" w:left="1134" w:header="624" w:footer="567" w:gutter="0"/>
          <w:cols w:space="567"/>
          <w:docGrid w:linePitch="360"/>
        </w:sectPr>
      </w:pPr>
    </w:p>
    <w:p w14:paraId="58BE1670" w14:textId="77777777" w:rsidR="00A20CD2" w:rsidRPr="00C14579" w:rsidDel="009F5E32" w:rsidRDefault="00A20CD2" w:rsidP="00097095">
      <w:pPr>
        <w:pStyle w:val="Heading2"/>
        <w:rPr>
          <w:highlight w:val="green"/>
        </w:rPr>
      </w:pPr>
      <w:r w:rsidRPr="001C3F81" w:rsidDel="009F5E32">
        <w:t>Infrastructure investment</w:t>
      </w:r>
    </w:p>
    <w:p w14:paraId="0F6FB5A9" w14:textId="0BB24AE6" w:rsidR="000F5DEB" w:rsidRPr="00924983" w:rsidDel="009F5E32" w:rsidRDefault="000F5DEB" w:rsidP="000F5DEB">
      <w:pPr>
        <w:rPr>
          <w:highlight w:val="yellow"/>
        </w:rPr>
      </w:pPr>
      <w:r w:rsidRPr="001C3F81" w:rsidDel="009F5E32">
        <w:t xml:space="preserve">Net cash </w:t>
      </w:r>
      <w:r w:rsidRPr="003626D6" w:rsidDel="009F5E32">
        <w:t>flows from investments in non-financial assets include</w:t>
      </w:r>
      <w:r w:rsidR="00BF6728" w:rsidRPr="003626D6">
        <w:t>s</w:t>
      </w:r>
      <w:r w:rsidRPr="003626D6" w:rsidDel="009F5E32">
        <w:t xml:space="preserve"> $</w:t>
      </w:r>
      <w:r w:rsidRPr="003626D6">
        <w:t>17.</w:t>
      </w:r>
      <w:r w:rsidR="6AF164DF" w:rsidRPr="003626D6">
        <w:t>1</w:t>
      </w:r>
      <w:r w:rsidRPr="003626D6">
        <w:t xml:space="preserve"> </w:t>
      </w:r>
      <w:r w:rsidRPr="003626D6" w:rsidDel="009F5E32">
        <w:t>billion invested by the general government sector and $</w:t>
      </w:r>
      <w:r w:rsidRPr="003626D6">
        <w:t>5</w:t>
      </w:r>
      <w:r w:rsidR="006E0C9C" w:rsidRPr="003626D6">
        <w:t>.</w:t>
      </w:r>
      <w:r w:rsidR="1EB879EF" w:rsidRPr="003626D6">
        <w:t>4</w:t>
      </w:r>
      <w:r w:rsidR="006E0C9C" w:rsidRPr="003626D6">
        <w:t xml:space="preserve"> billion</w:t>
      </w:r>
      <w:r w:rsidRPr="003626D6" w:rsidDel="009F5E32">
        <w:t xml:space="preserve"> in the PNFC sector</w:t>
      </w:r>
      <w:r w:rsidRPr="003626D6">
        <w:t>.</w:t>
      </w:r>
    </w:p>
    <w:p w14:paraId="4B98C83F" w14:textId="36346996" w:rsidR="000F5DEB" w:rsidRPr="00C14579" w:rsidDel="009F5E32" w:rsidRDefault="000F5DEB" w:rsidP="000F5DEB">
      <w:pPr>
        <w:rPr>
          <w:highlight w:val="green"/>
        </w:rPr>
      </w:pPr>
      <w:r w:rsidRPr="001C3F81" w:rsidDel="009F5E32">
        <w:t>Infrastructure investment in the PNFC sector included:</w:t>
      </w:r>
      <w:r w:rsidRPr="001C3F81">
        <w:t xml:space="preserve"> </w:t>
      </w:r>
    </w:p>
    <w:p w14:paraId="3F46E70A" w14:textId="547D2DBE" w:rsidR="000F5DEB" w:rsidRPr="008A379F" w:rsidDel="009F5E32" w:rsidRDefault="000F5DEB" w:rsidP="36D1B56D">
      <w:pPr>
        <w:pStyle w:val="ListBullet"/>
      </w:pPr>
      <w:r>
        <w:t xml:space="preserve">the upgrade and renewal of water and sewer assets by the Melbourne metropolitan water corporations. This included the Melbourne Water Corporation’s 5 West Nutrient Removal Plant at the Western Treatment Plant to help protect Port Phillip Bay’s biodiversity and Yan Yean to Bald Hill Pipeline and Pump Station to provide water for the growing North,  Yarra Valley Water’s </w:t>
      </w:r>
      <w:r w:rsidR="7E7964F0">
        <w:t>Waste to Energy</w:t>
      </w:r>
      <w:r w:rsidR="009716BA">
        <w:t xml:space="preserve"> Project</w:t>
      </w:r>
      <w:r w:rsidR="7E7964F0">
        <w:t xml:space="preserve"> 2 and </w:t>
      </w:r>
      <w:r w:rsidR="151E47D1">
        <w:t>Rankin Street Branch Sewer Project</w:t>
      </w:r>
      <w:r>
        <w:t xml:space="preserve">, </w:t>
      </w:r>
      <w:r w:rsidRPr="001C3F81">
        <w:t>Southeast Water’s digital meter rollout</w:t>
      </w:r>
      <w:r w:rsidR="009716BA" w:rsidRPr="001C3F81">
        <w:t xml:space="preserve"> and Fishermans Bend Water Recycling</w:t>
      </w:r>
      <w:r w:rsidR="00B42F2F" w:rsidRPr="001C3F81">
        <w:t xml:space="preserve"> Plant project</w:t>
      </w:r>
      <w:r w:rsidRPr="001C3F81">
        <w:t xml:space="preserve"> </w:t>
      </w:r>
      <w:r>
        <w:t>and Greater Western Water’s Gisborne Recycled Water Plant Upgrade and CBD Sewer Augmentation Stage 3 Elizabeth Street</w:t>
      </w:r>
    </w:p>
    <w:p w14:paraId="1E1A2F6B" w14:textId="0565A886" w:rsidR="00A20CD2" w:rsidRPr="005C7175" w:rsidDel="009F5E32" w:rsidRDefault="00A20CD2" w:rsidP="000F5DEB">
      <w:pPr>
        <w:pStyle w:val="ListBullet"/>
        <w:numPr>
          <w:ilvl w:val="0"/>
          <w:numId w:val="5"/>
        </w:numPr>
      </w:pPr>
      <w:r w:rsidRPr="005C7175" w:rsidDel="009F5E32">
        <w:t>the upgrade and renewal of water and sewer assets in regional Victoria</w:t>
      </w:r>
    </w:p>
    <w:p w14:paraId="6D99EBF8" w14:textId="059C389E" w:rsidR="000F5DEB" w:rsidRPr="001F6D37" w:rsidRDefault="000F5DEB" w:rsidP="00627238">
      <w:pPr>
        <w:pStyle w:val="ListBullet"/>
        <w:numPr>
          <w:ilvl w:val="0"/>
          <w:numId w:val="5"/>
        </w:numPr>
      </w:pPr>
      <w:r w:rsidRPr="001F6D37">
        <w:t>the Homes Vic</w:t>
      </w:r>
      <w:r w:rsidR="00BF6728">
        <w:t>toria</w:t>
      </w:r>
      <w:r w:rsidRPr="001F6D37">
        <w:t xml:space="preserve"> Big Housing Build program </w:t>
      </w:r>
      <w:r w:rsidR="40224C8E">
        <w:t>which</w:t>
      </w:r>
      <w:r>
        <w:t xml:space="preserve"> </w:t>
      </w:r>
      <w:r w:rsidRPr="001F6D37">
        <w:t>is investing in social and affordable housing, delivering 12</w:t>
      </w:r>
      <w:r w:rsidR="00961530">
        <w:t xml:space="preserve"> </w:t>
      </w:r>
      <w:r w:rsidRPr="001F6D37">
        <w:t>000 new dwellings</w:t>
      </w:r>
    </w:p>
    <w:p w14:paraId="44FE699A" w14:textId="24A13919" w:rsidR="000F5DEB" w:rsidRPr="001F6D37" w:rsidRDefault="00A20CD2" w:rsidP="000F5DEB">
      <w:pPr>
        <w:pStyle w:val="ListBullet"/>
        <w:numPr>
          <w:ilvl w:val="0"/>
          <w:numId w:val="5"/>
        </w:numPr>
      </w:pPr>
      <w:r w:rsidRPr="005C7175" w:rsidDel="009F5E32">
        <w:t>transport infrastructure primarily related to the North East Link State Tolling Corporation’s investment in the North East Link – Primary Package (Tunnels)</w:t>
      </w:r>
      <w:r w:rsidRPr="005C7175">
        <w:t>.</w:t>
      </w:r>
      <w:r>
        <w:t xml:space="preserve"> </w:t>
      </w:r>
    </w:p>
    <w:p w14:paraId="54E8850F" w14:textId="1E77106E" w:rsidR="00A20CD2" w:rsidRDefault="00A20CD2" w:rsidP="000F5DEB"/>
    <w:p w14:paraId="774585DC" w14:textId="77777777" w:rsidR="00A20CD2" w:rsidRDefault="00A20CD2" w:rsidP="00097095"/>
    <w:p w14:paraId="412D3AF7" w14:textId="2F03A891" w:rsidR="00A20CD2" w:rsidRDefault="00A20CD2" w:rsidP="00097095">
      <w:pPr>
        <w:rPr>
          <w:rFonts w:asciiTheme="majorHAnsi" w:eastAsiaTheme="majorEastAsia" w:hAnsiTheme="majorHAnsi" w:cstheme="majorBidi"/>
          <w:b/>
          <w:bCs/>
          <w:caps/>
          <w:spacing w:val="-2"/>
          <w:sz w:val="26"/>
          <w:szCs w:val="28"/>
        </w:rPr>
      </w:pPr>
    </w:p>
    <w:p w14:paraId="7F3BDAE3" w14:textId="77777777"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36492968" w14:textId="581831B6" w:rsidR="00A20CD2" w:rsidRDefault="00A20CD2" w:rsidP="00DE17A8">
      <w:pPr>
        <w:pStyle w:val="Heading1"/>
        <w:spacing w:before="0"/>
      </w:pPr>
      <w:bookmarkStart w:id="37" w:name="_Toc176189339"/>
      <w:r w:rsidRPr="00975286">
        <w:lastRenderedPageBreak/>
        <w:t>Public Financial Corporations Sector</w:t>
      </w:r>
      <w:bookmarkEnd w:id="37"/>
    </w:p>
    <w:p w14:paraId="2FC646D6" w14:textId="77777777" w:rsidR="00A20CD2" w:rsidRDefault="00A20CD2" w:rsidP="00097095">
      <w:pPr>
        <w:pStyle w:val="Heading2"/>
      </w:pPr>
      <w:r>
        <w:t>Operating statement</w:t>
      </w:r>
    </w:p>
    <w:p w14:paraId="6498413A" w14:textId="77777777" w:rsidR="00A20CD2" w:rsidRDefault="00A20CD2" w:rsidP="00097095">
      <w:pPr>
        <w:sectPr w:rsidR="00A20CD2" w:rsidSect="00760D40">
          <w:pgSz w:w="11906" w:h="16838" w:code="9"/>
          <w:pgMar w:top="1134" w:right="1134" w:bottom="1134" w:left="1134" w:header="624" w:footer="567" w:gutter="0"/>
          <w:cols w:space="567"/>
          <w:docGrid w:linePitch="360"/>
        </w:sectPr>
      </w:pPr>
    </w:p>
    <w:p w14:paraId="400B44D5" w14:textId="77777777" w:rsidR="00A20CD2" w:rsidRDefault="00A20CD2" w:rsidP="00097095">
      <w:r>
        <w:t>Tables 3.5 and 3.6 summarise the operating statement and financial position for the PFC sector. These figures are derived from the audited financial statements in Chapter 4.</w:t>
      </w:r>
    </w:p>
    <w:p w14:paraId="0B5C7566" w14:textId="77777777"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7510919C" w14:textId="0B8D1AC0" w:rsidR="00A20CD2" w:rsidRDefault="00A20CD2" w:rsidP="00097095">
      <w:pPr>
        <w:pStyle w:val="TableHeading"/>
      </w:pPr>
      <w:r w:rsidRPr="00200564">
        <w:t>Table 3.</w:t>
      </w:r>
      <w:r>
        <w:t>5</w:t>
      </w:r>
      <w:r w:rsidRPr="00200564">
        <w:t>:</w:t>
      </w:r>
      <w:r w:rsidRPr="00200564">
        <w:tab/>
      </w:r>
      <w:r w:rsidR="005A6542">
        <w:t>2023</w:t>
      </w:r>
      <w:r>
        <w:t>-2</w:t>
      </w:r>
      <w:r w:rsidR="00B37550">
        <w:t>4</w:t>
      </w:r>
      <w:r w:rsidRPr="00200564">
        <w:t xml:space="preserve"> summary operating statement – </w:t>
      </w:r>
      <w:r>
        <w:t>PFC sector</w:t>
      </w:r>
      <w:r w:rsidRPr="00200564">
        <w:t xml:space="preserve"> </w:t>
      </w:r>
      <w:r w:rsidRPr="00200564">
        <w:rPr>
          <w:vertAlign w:val="superscript"/>
        </w:rPr>
        <w:t>(a)</w:t>
      </w:r>
      <w:r w:rsidRPr="0020056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SumOpStmtPFC|MergedHeadingRow:1|TableGroup:Chapter3"/>
      </w:tblPr>
      <w:tblGrid>
        <w:gridCol w:w="5103"/>
        <w:gridCol w:w="907"/>
        <w:gridCol w:w="907"/>
        <w:gridCol w:w="907"/>
        <w:gridCol w:w="907"/>
        <w:gridCol w:w="907"/>
      </w:tblGrid>
      <w:tr w:rsidR="00A929CA" w14:paraId="71313E6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06D3DB6" w14:textId="77777777" w:rsidR="00A929CA" w:rsidRDefault="00A929CA"/>
        </w:tc>
        <w:tc>
          <w:tcPr>
            <w:tcW w:w="907" w:type="dxa"/>
          </w:tcPr>
          <w:p w14:paraId="19E525F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06EE4D13"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7F0F8B4B"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25FC1B2" w14:textId="77777777" w:rsidR="00A929CA" w:rsidRDefault="00B716C8">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7E96907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14:paraId="37CFB2D0" w14:textId="77777777">
        <w:tc>
          <w:tcPr>
            <w:cnfStyle w:val="001000000000" w:firstRow="0" w:lastRow="0" w:firstColumn="1" w:lastColumn="0" w:oddVBand="0" w:evenVBand="0" w:oddHBand="0" w:evenHBand="0" w:firstRowFirstColumn="0" w:firstRowLastColumn="0" w:lastRowFirstColumn="0" w:lastRowLastColumn="0"/>
            <w:tcW w:w="5103" w:type="dxa"/>
          </w:tcPr>
          <w:p w14:paraId="093319EF" w14:textId="77777777" w:rsidR="00A929CA" w:rsidRPr="004469A2" w:rsidRDefault="00B716C8">
            <w:pPr>
              <w:rPr>
                <w:b/>
                <w:bCs/>
              </w:rPr>
            </w:pPr>
            <w:r w:rsidRPr="004469A2">
              <w:rPr>
                <w:b/>
                <w:bCs/>
              </w:rPr>
              <w:t>Revenue and income from transactions</w:t>
            </w:r>
          </w:p>
        </w:tc>
        <w:tc>
          <w:tcPr>
            <w:tcW w:w="907" w:type="dxa"/>
          </w:tcPr>
          <w:p w14:paraId="0876A1B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A25E22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2A62171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01C78D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2F53AAE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4DC8E04" w14:textId="77777777">
        <w:tc>
          <w:tcPr>
            <w:cnfStyle w:val="001000000000" w:firstRow="0" w:lastRow="0" w:firstColumn="1" w:lastColumn="0" w:oddVBand="0" w:evenVBand="0" w:oddHBand="0" w:evenHBand="0" w:firstRowFirstColumn="0" w:firstRowLastColumn="0" w:lastRowFirstColumn="0" w:lastRowLastColumn="0"/>
            <w:tcW w:w="5103" w:type="dxa"/>
          </w:tcPr>
          <w:p w14:paraId="360BA211" w14:textId="77777777" w:rsidR="00A929CA" w:rsidRDefault="00B716C8">
            <w:r>
              <w:t>Interest income</w:t>
            </w:r>
          </w:p>
        </w:tc>
        <w:tc>
          <w:tcPr>
            <w:tcW w:w="907" w:type="dxa"/>
          </w:tcPr>
          <w:p w14:paraId="77552B1B" w14:textId="77777777" w:rsidR="00A929CA" w:rsidRDefault="00B716C8">
            <w:pPr>
              <w:cnfStyle w:val="000000000000" w:firstRow="0" w:lastRow="0" w:firstColumn="0" w:lastColumn="0" w:oddVBand="0" w:evenVBand="0" w:oddHBand="0" w:evenHBand="0" w:firstRowFirstColumn="0" w:firstRowLastColumn="0" w:lastRowFirstColumn="0" w:lastRowLastColumn="0"/>
            </w:pPr>
            <w:r>
              <w:t>5 332</w:t>
            </w:r>
          </w:p>
        </w:tc>
        <w:tc>
          <w:tcPr>
            <w:tcW w:w="907" w:type="dxa"/>
          </w:tcPr>
          <w:p w14:paraId="1963AF36" w14:textId="77777777" w:rsidR="00A929CA" w:rsidRDefault="00B716C8">
            <w:pPr>
              <w:cnfStyle w:val="000000000000" w:firstRow="0" w:lastRow="0" w:firstColumn="0" w:lastColumn="0" w:oddVBand="0" w:evenVBand="0" w:oddHBand="0" w:evenHBand="0" w:firstRowFirstColumn="0" w:firstRowLastColumn="0" w:lastRowFirstColumn="0" w:lastRowLastColumn="0"/>
            </w:pPr>
            <w:r>
              <w:t>5 626</w:t>
            </w:r>
          </w:p>
        </w:tc>
        <w:tc>
          <w:tcPr>
            <w:tcW w:w="907" w:type="dxa"/>
          </w:tcPr>
          <w:p w14:paraId="20455C99" w14:textId="77777777" w:rsidR="00A929CA" w:rsidRDefault="00B716C8">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1FFE12FB"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712ADFE7" w14:textId="77777777" w:rsidR="00A929CA" w:rsidRDefault="00B716C8">
            <w:pPr>
              <w:cnfStyle w:val="000000000000" w:firstRow="0" w:lastRow="0" w:firstColumn="0" w:lastColumn="0" w:oddVBand="0" w:evenVBand="0" w:oddHBand="0" w:evenHBand="0" w:firstRowFirstColumn="0" w:firstRowLastColumn="0" w:lastRowFirstColumn="0" w:lastRowLastColumn="0"/>
            </w:pPr>
            <w:r>
              <w:t>3 583</w:t>
            </w:r>
          </w:p>
        </w:tc>
      </w:tr>
      <w:tr w:rsidR="00A929CA" w14:paraId="74E9452A" w14:textId="77777777">
        <w:tc>
          <w:tcPr>
            <w:cnfStyle w:val="001000000000" w:firstRow="0" w:lastRow="0" w:firstColumn="1" w:lastColumn="0" w:oddVBand="0" w:evenVBand="0" w:oddHBand="0" w:evenHBand="0" w:firstRowFirstColumn="0" w:firstRowLastColumn="0" w:lastRowFirstColumn="0" w:lastRowLastColumn="0"/>
            <w:tcW w:w="5103" w:type="dxa"/>
          </w:tcPr>
          <w:p w14:paraId="6C40F4E9" w14:textId="77777777" w:rsidR="00A929CA" w:rsidRDefault="00B716C8">
            <w:r>
              <w:t>Dividend income</w:t>
            </w:r>
          </w:p>
        </w:tc>
        <w:tc>
          <w:tcPr>
            <w:tcW w:w="907" w:type="dxa"/>
          </w:tcPr>
          <w:p w14:paraId="13007719" w14:textId="77777777" w:rsidR="00A929CA" w:rsidRDefault="00B716C8">
            <w:pPr>
              <w:cnfStyle w:val="000000000000" w:firstRow="0" w:lastRow="0" w:firstColumn="0" w:lastColumn="0" w:oddVBand="0" w:evenVBand="0" w:oddHBand="0" w:evenHBand="0" w:firstRowFirstColumn="0" w:firstRowLastColumn="0" w:lastRowFirstColumn="0" w:lastRowLastColumn="0"/>
            </w:pPr>
            <w:r>
              <w:t>2 296</w:t>
            </w:r>
          </w:p>
        </w:tc>
        <w:tc>
          <w:tcPr>
            <w:tcW w:w="907" w:type="dxa"/>
          </w:tcPr>
          <w:p w14:paraId="13E5B5A7" w14:textId="77777777" w:rsidR="00A929CA" w:rsidRDefault="00B716C8">
            <w:pPr>
              <w:cnfStyle w:val="000000000000" w:firstRow="0" w:lastRow="0" w:firstColumn="0" w:lastColumn="0" w:oddVBand="0" w:evenVBand="0" w:oddHBand="0" w:evenHBand="0" w:firstRowFirstColumn="0" w:firstRowLastColumn="0" w:lastRowFirstColumn="0" w:lastRowLastColumn="0"/>
            </w:pPr>
            <w:r>
              <w:t>2 193</w:t>
            </w:r>
          </w:p>
        </w:tc>
        <w:tc>
          <w:tcPr>
            <w:tcW w:w="907" w:type="dxa"/>
          </w:tcPr>
          <w:p w14:paraId="6E768AA7" w14:textId="77777777" w:rsidR="00A929CA" w:rsidRDefault="00B716C8">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54B21158"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E502D5E" w14:textId="77777777" w:rsidR="00A929CA" w:rsidRDefault="00B716C8">
            <w:pPr>
              <w:cnfStyle w:val="000000000000" w:firstRow="0" w:lastRow="0" w:firstColumn="0" w:lastColumn="0" w:oddVBand="0" w:evenVBand="0" w:oddHBand="0" w:evenHBand="0" w:firstRowFirstColumn="0" w:firstRowLastColumn="0" w:lastRowFirstColumn="0" w:lastRowLastColumn="0"/>
            </w:pPr>
            <w:r>
              <w:t>2 311</w:t>
            </w:r>
          </w:p>
        </w:tc>
      </w:tr>
      <w:tr w:rsidR="00A929CA" w14:paraId="46600CFD" w14:textId="77777777">
        <w:tc>
          <w:tcPr>
            <w:cnfStyle w:val="001000000000" w:firstRow="0" w:lastRow="0" w:firstColumn="1" w:lastColumn="0" w:oddVBand="0" w:evenVBand="0" w:oddHBand="0" w:evenHBand="0" w:firstRowFirstColumn="0" w:firstRowLastColumn="0" w:lastRowFirstColumn="0" w:lastRowLastColumn="0"/>
            <w:tcW w:w="5103" w:type="dxa"/>
          </w:tcPr>
          <w:p w14:paraId="340F4A2E" w14:textId="77777777" w:rsidR="00A929CA" w:rsidRDefault="00B716C8">
            <w:r>
              <w:t>Sales of goods and services</w:t>
            </w:r>
          </w:p>
        </w:tc>
        <w:tc>
          <w:tcPr>
            <w:tcW w:w="907" w:type="dxa"/>
          </w:tcPr>
          <w:p w14:paraId="499D8C2B" w14:textId="77777777" w:rsidR="00A929CA" w:rsidRDefault="00B716C8">
            <w:pPr>
              <w:cnfStyle w:val="000000000000" w:firstRow="0" w:lastRow="0" w:firstColumn="0" w:lastColumn="0" w:oddVBand="0" w:evenVBand="0" w:oddHBand="0" w:evenHBand="0" w:firstRowFirstColumn="0" w:firstRowLastColumn="0" w:lastRowFirstColumn="0" w:lastRowLastColumn="0"/>
            </w:pPr>
            <w:r>
              <w:t>8 098</w:t>
            </w:r>
          </w:p>
        </w:tc>
        <w:tc>
          <w:tcPr>
            <w:tcW w:w="907" w:type="dxa"/>
          </w:tcPr>
          <w:p w14:paraId="3C173612" w14:textId="77777777" w:rsidR="00A929CA" w:rsidRDefault="00B716C8">
            <w:pPr>
              <w:cnfStyle w:val="000000000000" w:firstRow="0" w:lastRow="0" w:firstColumn="0" w:lastColumn="0" w:oddVBand="0" w:evenVBand="0" w:oddHBand="0" w:evenHBand="0" w:firstRowFirstColumn="0" w:firstRowLastColumn="0" w:lastRowFirstColumn="0" w:lastRowLastColumn="0"/>
            </w:pPr>
            <w:r>
              <w:t>8 050</w:t>
            </w:r>
          </w:p>
        </w:tc>
        <w:tc>
          <w:tcPr>
            <w:tcW w:w="907" w:type="dxa"/>
          </w:tcPr>
          <w:p w14:paraId="61823252" w14:textId="77777777" w:rsidR="00A929CA" w:rsidRDefault="00B716C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5AD14F33"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AD84872" w14:textId="77777777" w:rsidR="00A929CA" w:rsidRDefault="00B716C8">
            <w:pPr>
              <w:cnfStyle w:val="000000000000" w:firstRow="0" w:lastRow="0" w:firstColumn="0" w:lastColumn="0" w:oddVBand="0" w:evenVBand="0" w:oddHBand="0" w:evenHBand="0" w:firstRowFirstColumn="0" w:firstRowLastColumn="0" w:lastRowFirstColumn="0" w:lastRowLastColumn="0"/>
            </w:pPr>
            <w:r>
              <w:t>6 164</w:t>
            </w:r>
          </w:p>
        </w:tc>
      </w:tr>
      <w:tr w:rsidR="00A929CA" w14:paraId="251B9A46" w14:textId="77777777">
        <w:tc>
          <w:tcPr>
            <w:cnfStyle w:val="001000000000" w:firstRow="0" w:lastRow="0" w:firstColumn="1" w:lastColumn="0" w:oddVBand="0" w:evenVBand="0" w:oddHBand="0" w:evenHBand="0" w:firstRowFirstColumn="0" w:firstRowLastColumn="0" w:lastRowFirstColumn="0" w:lastRowLastColumn="0"/>
            <w:tcW w:w="5103" w:type="dxa"/>
          </w:tcPr>
          <w:p w14:paraId="6DDF1C00" w14:textId="77777777" w:rsidR="00A929CA" w:rsidRDefault="00B716C8">
            <w:r>
              <w:t>Grants</w:t>
            </w:r>
          </w:p>
        </w:tc>
        <w:tc>
          <w:tcPr>
            <w:tcW w:w="907" w:type="dxa"/>
          </w:tcPr>
          <w:p w14:paraId="234220E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F48C1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2AF303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D96A0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0C4486F" w14:textId="77777777" w:rsidR="00A929CA" w:rsidRDefault="00B716C8">
            <w:pPr>
              <w:cnfStyle w:val="000000000000" w:firstRow="0" w:lastRow="0" w:firstColumn="0" w:lastColumn="0" w:oddVBand="0" w:evenVBand="0" w:oddHBand="0" w:evenHBand="0" w:firstRowFirstColumn="0" w:firstRowLastColumn="0" w:lastRowFirstColumn="0" w:lastRowLastColumn="0"/>
            </w:pPr>
            <w:r>
              <w:t>377</w:t>
            </w:r>
          </w:p>
        </w:tc>
      </w:tr>
      <w:tr w:rsidR="00A929CA" w14:paraId="07C87115"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EFA4201" w14:textId="77777777" w:rsidR="00A929CA" w:rsidRDefault="00B716C8">
            <w:r>
              <w:t>Other revenue and income</w:t>
            </w:r>
          </w:p>
        </w:tc>
        <w:tc>
          <w:tcPr>
            <w:tcW w:w="907" w:type="dxa"/>
            <w:tcBorders>
              <w:bottom w:val="single" w:sz="6" w:space="0" w:color="auto"/>
            </w:tcBorders>
          </w:tcPr>
          <w:p w14:paraId="51C2DA48" w14:textId="77777777" w:rsidR="00A929CA" w:rsidRDefault="00B716C8">
            <w:pPr>
              <w:cnfStyle w:val="000000000000" w:firstRow="0" w:lastRow="0" w:firstColumn="0" w:lastColumn="0" w:oddVBand="0" w:evenVBand="0" w:oddHBand="0" w:evenHBand="0" w:firstRowFirstColumn="0" w:firstRowLastColumn="0" w:lastRowFirstColumn="0" w:lastRowLastColumn="0"/>
            </w:pPr>
            <w:r>
              <w:t>24</w:t>
            </w:r>
          </w:p>
        </w:tc>
        <w:tc>
          <w:tcPr>
            <w:tcW w:w="907" w:type="dxa"/>
            <w:tcBorders>
              <w:bottom w:val="single" w:sz="6" w:space="0" w:color="auto"/>
            </w:tcBorders>
          </w:tcPr>
          <w:p w14:paraId="3B3CE5A8"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907" w:type="dxa"/>
            <w:tcBorders>
              <w:bottom w:val="single" w:sz="6" w:space="0" w:color="auto"/>
            </w:tcBorders>
          </w:tcPr>
          <w:p w14:paraId="2A432E48"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6E53483C"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0C071BF6" w14:textId="77777777" w:rsidR="00A929CA" w:rsidRDefault="00B716C8">
            <w:pPr>
              <w:cnfStyle w:val="000000000000" w:firstRow="0" w:lastRow="0" w:firstColumn="0" w:lastColumn="0" w:oddVBand="0" w:evenVBand="0" w:oddHBand="0" w:evenHBand="0" w:firstRowFirstColumn="0" w:firstRowLastColumn="0" w:lastRowFirstColumn="0" w:lastRowLastColumn="0"/>
            </w:pPr>
            <w:r>
              <w:t>25</w:t>
            </w:r>
          </w:p>
        </w:tc>
      </w:tr>
      <w:tr w:rsidR="00A929CA" w:rsidRPr="00A77664" w14:paraId="47090E70"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FA6D566" w14:textId="77777777" w:rsidR="00A929CA" w:rsidRPr="00A77664" w:rsidRDefault="00B716C8">
            <w:pPr>
              <w:rPr>
                <w:b/>
                <w:bCs/>
              </w:rPr>
            </w:pPr>
            <w:r w:rsidRPr="00A77664">
              <w:rPr>
                <w:b/>
                <w:bCs/>
              </w:rPr>
              <w:t>Total revenue and income from transactions</w:t>
            </w:r>
          </w:p>
        </w:tc>
        <w:tc>
          <w:tcPr>
            <w:tcW w:w="907" w:type="dxa"/>
            <w:tcBorders>
              <w:top w:val="single" w:sz="6" w:space="0" w:color="auto"/>
            </w:tcBorders>
          </w:tcPr>
          <w:p w14:paraId="2E55685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15 750</w:t>
            </w:r>
          </w:p>
        </w:tc>
        <w:tc>
          <w:tcPr>
            <w:tcW w:w="907" w:type="dxa"/>
            <w:tcBorders>
              <w:top w:val="single" w:sz="6" w:space="0" w:color="auto"/>
            </w:tcBorders>
          </w:tcPr>
          <w:p w14:paraId="1D8FE975"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15 892</w:t>
            </w:r>
          </w:p>
        </w:tc>
        <w:tc>
          <w:tcPr>
            <w:tcW w:w="907" w:type="dxa"/>
            <w:tcBorders>
              <w:top w:val="single" w:sz="6" w:space="0" w:color="auto"/>
            </w:tcBorders>
          </w:tcPr>
          <w:p w14:paraId="34FBF4E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(142)</w:t>
            </w:r>
          </w:p>
        </w:tc>
        <w:tc>
          <w:tcPr>
            <w:tcW w:w="907" w:type="dxa"/>
            <w:tcBorders>
              <w:top w:val="single" w:sz="6" w:space="0" w:color="auto"/>
            </w:tcBorders>
          </w:tcPr>
          <w:p w14:paraId="40EF6C7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w:t>
            </w:r>
          </w:p>
        </w:tc>
        <w:tc>
          <w:tcPr>
            <w:tcW w:w="907" w:type="dxa"/>
            <w:tcBorders>
              <w:top w:val="single" w:sz="6" w:space="0" w:color="auto"/>
            </w:tcBorders>
          </w:tcPr>
          <w:p w14:paraId="3C2087D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12 460</w:t>
            </w:r>
          </w:p>
        </w:tc>
      </w:tr>
      <w:tr w:rsidR="00A929CA" w:rsidRPr="00A77664" w14:paraId="6BE34E6B" w14:textId="77777777">
        <w:tc>
          <w:tcPr>
            <w:cnfStyle w:val="001000000000" w:firstRow="0" w:lastRow="0" w:firstColumn="1" w:lastColumn="0" w:oddVBand="0" w:evenVBand="0" w:oddHBand="0" w:evenHBand="0" w:firstRowFirstColumn="0" w:firstRowLastColumn="0" w:lastRowFirstColumn="0" w:lastRowLastColumn="0"/>
            <w:tcW w:w="5103" w:type="dxa"/>
          </w:tcPr>
          <w:p w14:paraId="417BC0C5" w14:textId="77777777" w:rsidR="00A929CA" w:rsidRPr="00A77664" w:rsidRDefault="00B716C8">
            <w:pPr>
              <w:rPr>
                <w:b/>
                <w:bCs/>
              </w:rPr>
            </w:pPr>
            <w:r w:rsidRPr="00A77664">
              <w:rPr>
                <w:b/>
                <w:bCs/>
              </w:rPr>
              <w:t>Expenses from transactions</w:t>
            </w:r>
          </w:p>
        </w:tc>
        <w:tc>
          <w:tcPr>
            <w:tcW w:w="907" w:type="dxa"/>
          </w:tcPr>
          <w:p w14:paraId="439F167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92E99D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BD0C48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310D08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71BADB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504B58F" w14:textId="77777777">
        <w:tc>
          <w:tcPr>
            <w:cnfStyle w:val="001000000000" w:firstRow="0" w:lastRow="0" w:firstColumn="1" w:lastColumn="0" w:oddVBand="0" w:evenVBand="0" w:oddHBand="0" w:evenHBand="0" w:firstRowFirstColumn="0" w:firstRowLastColumn="0" w:lastRowFirstColumn="0" w:lastRowLastColumn="0"/>
            <w:tcW w:w="5103" w:type="dxa"/>
          </w:tcPr>
          <w:p w14:paraId="0A444706" w14:textId="77777777" w:rsidR="00A929CA" w:rsidRDefault="00B716C8">
            <w:r>
              <w:t>Employee expenses</w:t>
            </w:r>
          </w:p>
        </w:tc>
        <w:tc>
          <w:tcPr>
            <w:tcW w:w="907" w:type="dxa"/>
          </w:tcPr>
          <w:p w14:paraId="7865773C" w14:textId="77777777" w:rsidR="00A929CA" w:rsidRDefault="00B716C8">
            <w:pPr>
              <w:cnfStyle w:val="000000000000" w:firstRow="0" w:lastRow="0" w:firstColumn="0" w:lastColumn="0" w:oddVBand="0" w:evenVBand="0" w:oddHBand="0" w:evenHBand="0" w:firstRowFirstColumn="0" w:firstRowLastColumn="0" w:lastRowFirstColumn="0" w:lastRowLastColumn="0"/>
            </w:pPr>
            <w:r>
              <w:t>536</w:t>
            </w:r>
          </w:p>
        </w:tc>
        <w:tc>
          <w:tcPr>
            <w:tcW w:w="907" w:type="dxa"/>
          </w:tcPr>
          <w:p w14:paraId="679C32A1" w14:textId="77777777" w:rsidR="00A929CA" w:rsidRDefault="00B716C8">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6E4F31D0"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F36E4E8"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7F88B4C" w14:textId="77777777" w:rsidR="00A929CA" w:rsidRDefault="00B716C8">
            <w:pPr>
              <w:cnfStyle w:val="000000000000" w:firstRow="0" w:lastRow="0" w:firstColumn="0" w:lastColumn="0" w:oddVBand="0" w:evenVBand="0" w:oddHBand="0" w:evenHBand="0" w:firstRowFirstColumn="0" w:firstRowLastColumn="0" w:lastRowFirstColumn="0" w:lastRowLastColumn="0"/>
            </w:pPr>
            <w:r>
              <w:t>509</w:t>
            </w:r>
          </w:p>
        </w:tc>
      </w:tr>
      <w:tr w:rsidR="00A929CA" w14:paraId="6458FAE9" w14:textId="77777777">
        <w:tc>
          <w:tcPr>
            <w:cnfStyle w:val="001000000000" w:firstRow="0" w:lastRow="0" w:firstColumn="1" w:lastColumn="0" w:oddVBand="0" w:evenVBand="0" w:oddHBand="0" w:evenHBand="0" w:firstRowFirstColumn="0" w:firstRowLastColumn="0" w:lastRowFirstColumn="0" w:lastRowLastColumn="0"/>
            <w:tcW w:w="5103" w:type="dxa"/>
          </w:tcPr>
          <w:p w14:paraId="20B5E559" w14:textId="77777777" w:rsidR="00A929CA" w:rsidRDefault="00B716C8">
            <w:r>
              <w:t>Other superannuation</w:t>
            </w:r>
          </w:p>
        </w:tc>
        <w:tc>
          <w:tcPr>
            <w:tcW w:w="907" w:type="dxa"/>
          </w:tcPr>
          <w:p w14:paraId="7D2C5C39" w14:textId="77777777" w:rsidR="00A929CA" w:rsidRDefault="00B716C8">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29DAEF32" w14:textId="77777777" w:rsidR="00A929CA" w:rsidRDefault="00B716C8">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4F1707A3"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18CD414"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2B0D144" w14:textId="77777777" w:rsidR="00A929CA" w:rsidRDefault="00B716C8">
            <w:pPr>
              <w:cnfStyle w:val="000000000000" w:firstRow="0" w:lastRow="0" w:firstColumn="0" w:lastColumn="0" w:oddVBand="0" w:evenVBand="0" w:oddHBand="0" w:evenHBand="0" w:firstRowFirstColumn="0" w:firstRowLastColumn="0" w:lastRowFirstColumn="0" w:lastRowLastColumn="0"/>
            </w:pPr>
            <w:r>
              <w:t>49</w:t>
            </w:r>
          </w:p>
        </w:tc>
      </w:tr>
      <w:tr w:rsidR="00A929CA" w14:paraId="43E1C659" w14:textId="77777777">
        <w:tc>
          <w:tcPr>
            <w:cnfStyle w:val="001000000000" w:firstRow="0" w:lastRow="0" w:firstColumn="1" w:lastColumn="0" w:oddVBand="0" w:evenVBand="0" w:oddHBand="0" w:evenHBand="0" w:firstRowFirstColumn="0" w:firstRowLastColumn="0" w:lastRowFirstColumn="0" w:lastRowLastColumn="0"/>
            <w:tcW w:w="5103" w:type="dxa"/>
          </w:tcPr>
          <w:p w14:paraId="449EBB59" w14:textId="77777777" w:rsidR="00A929CA" w:rsidRDefault="00B716C8">
            <w:r>
              <w:t>Depreciation</w:t>
            </w:r>
          </w:p>
        </w:tc>
        <w:tc>
          <w:tcPr>
            <w:tcW w:w="907" w:type="dxa"/>
          </w:tcPr>
          <w:p w14:paraId="18862518" w14:textId="77777777" w:rsidR="00A929CA" w:rsidRDefault="00B716C8">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6D49C270" w14:textId="77777777" w:rsidR="00A929CA" w:rsidRDefault="00B716C8">
            <w:pPr>
              <w:cnfStyle w:val="000000000000" w:firstRow="0" w:lastRow="0" w:firstColumn="0" w:lastColumn="0" w:oddVBand="0" w:evenVBand="0" w:oddHBand="0" w:evenHBand="0" w:firstRowFirstColumn="0" w:firstRowLastColumn="0" w:lastRowFirstColumn="0" w:lastRowLastColumn="0"/>
            </w:pPr>
            <w:r>
              <w:t>84</w:t>
            </w:r>
          </w:p>
        </w:tc>
        <w:tc>
          <w:tcPr>
            <w:tcW w:w="907" w:type="dxa"/>
          </w:tcPr>
          <w:p w14:paraId="41B52FC9"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5EF6F77A"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380EBC5" w14:textId="77777777" w:rsidR="00A929CA" w:rsidRDefault="00B716C8">
            <w:pPr>
              <w:cnfStyle w:val="000000000000" w:firstRow="0" w:lastRow="0" w:firstColumn="0" w:lastColumn="0" w:oddVBand="0" w:evenVBand="0" w:oddHBand="0" w:evenHBand="0" w:firstRowFirstColumn="0" w:firstRowLastColumn="0" w:lastRowFirstColumn="0" w:lastRowLastColumn="0"/>
            </w:pPr>
            <w:r>
              <w:t>88</w:t>
            </w:r>
          </w:p>
        </w:tc>
      </w:tr>
      <w:tr w:rsidR="00A929CA" w14:paraId="05B47DCA" w14:textId="77777777">
        <w:tc>
          <w:tcPr>
            <w:cnfStyle w:val="001000000000" w:firstRow="0" w:lastRow="0" w:firstColumn="1" w:lastColumn="0" w:oddVBand="0" w:evenVBand="0" w:oddHBand="0" w:evenHBand="0" w:firstRowFirstColumn="0" w:firstRowLastColumn="0" w:lastRowFirstColumn="0" w:lastRowLastColumn="0"/>
            <w:tcW w:w="5103" w:type="dxa"/>
          </w:tcPr>
          <w:p w14:paraId="47831FBF" w14:textId="77777777" w:rsidR="00A929CA" w:rsidRDefault="00B716C8">
            <w:r>
              <w:t>Interest expense</w:t>
            </w:r>
          </w:p>
        </w:tc>
        <w:tc>
          <w:tcPr>
            <w:tcW w:w="907" w:type="dxa"/>
          </w:tcPr>
          <w:p w14:paraId="0C65ACF2" w14:textId="77777777" w:rsidR="00A929CA" w:rsidRDefault="00B716C8">
            <w:pPr>
              <w:cnfStyle w:val="000000000000" w:firstRow="0" w:lastRow="0" w:firstColumn="0" w:lastColumn="0" w:oddVBand="0" w:evenVBand="0" w:oddHBand="0" w:evenHBand="0" w:firstRowFirstColumn="0" w:firstRowLastColumn="0" w:lastRowFirstColumn="0" w:lastRowLastColumn="0"/>
            </w:pPr>
            <w:r>
              <w:t>5 171</w:t>
            </w:r>
          </w:p>
        </w:tc>
        <w:tc>
          <w:tcPr>
            <w:tcW w:w="907" w:type="dxa"/>
          </w:tcPr>
          <w:p w14:paraId="33A86920" w14:textId="77777777" w:rsidR="00A929CA" w:rsidRDefault="00B716C8">
            <w:pPr>
              <w:cnfStyle w:val="000000000000" w:firstRow="0" w:lastRow="0" w:firstColumn="0" w:lastColumn="0" w:oddVBand="0" w:evenVBand="0" w:oddHBand="0" w:evenHBand="0" w:firstRowFirstColumn="0" w:firstRowLastColumn="0" w:lastRowFirstColumn="0" w:lastRowLastColumn="0"/>
            </w:pPr>
            <w:r>
              <w:t>5 193</w:t>
            </w:r>
          </w:p>
        </w:tc>
        <w:tc>
          <w:tcPr>
            <w:tcW w:w="907" w:type="dxa"/>
          </w:tcPr>
          <w:p w14:paraId="5ED5C6B7"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4A354F5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A32B0C5" w14:textId="77777777" w:rsidR="00A929CA" w:rsidRDefault="00B716C8">
            <w:pPr>
              <w:cnfStyle w:val="000000000000" w:firstRow="0" w:lastRow="0" w:firstColumn="0" w:lastColumn="0" w:oddVBand="0" w:evenVBand="0" w:oddHBand="0" w:evenHBand="0" w:firstRowFirstColumn="0" w:firstRowLastColumn="0" w:lastRowFirstColumn="0" w:lastRowLastColumn="0"/>
            </w:pPr>
            <w:r>
              <w:t>3 445</w:t>
            </w:r>
          </w:p>
        </w:tc>
      </w:tr>
      <w:tr w:rsidR="00A929CA" w14:paraId="311AEB2B" w14:textId="77777777">
        <w:tc>
          <w:tcPr>
            <w:cnfStyle w:val="001000000000" w:firstRow="0" w:lastRow="0" w:firstColumn="1" w:lastColumn="0" w:oddVBand="0" w:evenVBand="0" w:oddHBand="0" w:evenHBand="0" w:firstRowFirstColumn="0" w:firstRowLastColumn="0" w:lastRowFirstColumn="0" w:lastRowLastColumn="0"/>
            <w:tcW w:w="5103" w:type="dxa"/>
          </w:tcPr>
          <w:p w14:paraId="784A6A8C" w14:textId="77777777" w:rsidR="00A929CA" w:rsidRDefault="00B716C8">
            <w:r>
              <w:t>Other operating expenses</w:t>
            </w:r>
          </w:p>
        </w:tc>
        <w:tc>
          <w:tcPr>
            <w:tcW w:w="907" w:type="dxa"/>
          </w:tcPr>
          <w:p w14:paraId="59E67797" w14:textId="77777777" w:rsidR="00A929CA" w:rsidRDefault="00B716C8">
            <w:pPr>
              <w:cnfStyle w:val="000000000000" w:firstRow="0" w:lastRow="0" w:firstColumn="0" w:lastColumn="0" w:oddVBand="0" w:evenVBand="0" w:oddHBand="0" w:evenHBand="0" w:firstRowFirstColumn="0" w:firstRowLastColumn="0" w:lastRowFirstColumn="0" w:lastRowLastColumn="0"/>
            </w:pPr>
            <w:r>
              <w:t>11 146</w:t>
            </w:r>
          </w:p>
        </w:tc>
        <w:tc>
          <w:tcPr>
            <w:tcW w:w="907" w:type="dxa"/>
          </w:tcPr>
          <w:p w14:paraId="7986CA12" w14:textId="77777777" w:rsidR="00A929CA" w:rsidRDefault="00B716C8">
            <w:pPr>
              <w:cnfStyle w:val="000000000000" w:firstRow="0" w:lastRow="0" w:firstColumn="0" w:lastColumn="0" w:oddVBand="0" w:evenVBand="0" w:oddHBand="0" w:evenHBand="0" w:firstRowFirstColumn="0" w:firstRowLastColumn="0" w:lastRowFirstColumn="0" w:lastRowLastColumn="0"/>
            </w:pPr>
            <w:r>
              <w:t>12 526</w:t>
            </w:r>
          </w:p>
        </w:tc>
        <w:tc>
          <w:tcPr>
            <w:tcW w:w="907" w:type="dxa"/>
          </w:tcPr>
          <w:p w14:paraId="43031C29" w14:textId="77777777" w:rsidR="00A929CA" w:rsidRDefault="00B716C8">
            <w:pPr>
              <w:cnfStyle w:val="000000000000" w:firstRow="0" w:lastRow="0" w:firstColumn="0" w:lastColumn="0" w:oddVBand="0" w:evenVBand="0" w:oddHBand="0" w:evenHBand="0" w:firstRowFirstColumn="0" w:firstRowLastColumn="0" w:lastRowFirstColumn="0" w:lastRowLastColumn="0"/>
            </w:pPr>
            <w:r>
              <w:t>(1 380)</w:t>
            </w:r>
          </w:p>
        </w:tc>
        <w:tc>
          <w:tcPr>
            <w:tcW w:w="907" w:type="dxa"/>
          </w:tcPr>
          <w:p w14:paraId="695C220A" w14:textId="77777777" w:rsidR="00A929CA" w:rsidRDefault="00B716C8">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0E92CEF9" w14:textId="77777777" w:rsidR="00A929CA" w:rsidRDefault="00B716C8">
            <w:pPr>
              <w:cnfStyle w:val="000000000000" w:firstRow="0" w:lastRow="0" w:firstColumn="0" w:lastColumn="0" w:oddVBand="0" w:evenVBand="0" w:oddHBand="0" w:evenHBand="0" w:firstRowFirstColumn="0" w:firstRowLastColumn="0" w:lastRowFirstColumn="0" w:lastRowLastColumn="0"/>
            </w:pPr>
            <w:r>
              <w:t>10 773</w:t>
            </w:r>
          </w:p>
        </w:tc>
      </w:tr>
      <w:tr w:rsidR="00A929CA" w14:paraId="5F9B02B1" w14:textId="77777777">
        <w:tc>
          <w:tcPr>
            <w:cnfStyle w:val="001000000000" w:firstRow="0" w:lastRow="0" w:firstColumn="1" w:lastColumn="0" w:oddVBand="0" w:evenVBand="0" w:oddHBand="0" w:evenHBand="0" w:firstRowFirstColumn="0" w:firstRowLastColumn="0" w:lastRowFirstColumn="0" w:lastRowLastColumn="0"/>
            <w:tcW w:w="5103" w:type="dxa"/>
          </w:tcPr>
          <w:p w14:paraId="70BC99C0" w14:textId="77777777" w:rsidR="00A929CA" w:rsidRDefault="00B716C8">
            <w:r>
              <w:t>Grant expense</w:t>
            </w:r>
          </w:p>
        </w:tc>
        <w:tc>
          <w:tcPr>
            <w:tcW w:w="907" w:type="dxa"/>
          </w:tcPr>
          <w:p w14:paraId="0E633F62" w14:textId="77777777" w:rsidR="00A929CA" w:rsidRDefault="00B716C8">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108343FC" w14:textId="77777777" w:rsidR="00A929CA" w:rsidRDefault="00B716C8">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16D3C290"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54DBC1A3"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0DA07451" w14:textId="77777777" w:rsidR="00A929CA" w:rsidRDefault="00B716C8">
            <w:pPr>
              <w:cnfStyle w:val="000000000000" w:firstRow="0" w:lastRow="0" w:firstColumn="0" w:lastColumn="0" w:oddVBand="0" w:evenVBand="0" w:oddHBand="0" w:evenHBand="0" w:firstRowFirstColumn="0" w:firstRowLastColumn="0" w:lastRowFirstColumn="0" w:lastRowLastColumn="0"/>
            </w:pPr>
            <w:r>
              <w:t>127</w:t>
            </w:r>
          </w:p>
        </w:tc>
      </w:tr>
      <w:tr w:rsidR="00A929CA" w14:paraId="75F24B5B"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8C33424" w14:textId="77777777" w:rsidR="00A929CA" w:rsidRDefault="00B716C8">
            <w:r>
              <w:t>Other property expenses</w:t>
            </w:r>
          </w:p>
        </w:tc>
        <w:tc>
          <w:tcPr>
            <w:tcW w:w="907" w:type="dxa"/>
            <w:tcBorders>
              <w:bottom w:val="single" w:sz="6" w:space="0" w:color="auto"/>
            </w:tcBorders>
          </w:tcPr>
          <w:p w14:paraId="53B41BDF" w14:textId="77777777" w:rsidR="00A929CA" w:rsidRDefault="00B716C8">
            <w:pPr>
              <w:cnfStyle w:val="000000000000" w:firstRow="0" w:lastRow="0" w:firstColumn="0" w:lastColumn="0" w:oddVBand="0" w:evenVBand="0" w:oddHBand="0" w:evenHBand="0" w:firstRowFirstColumn="0" w:firstRowLastColumn="0" w:lastRowFirstColumn="0" w:lastRowLastColumn="0"/>
            </w:pPr>
            <w:r>
              <w:t>554</w:t>
            </w:r>
          </w:p>
        </w:tc>
        <w:tc>
          <w:tcPr>
            <w:tcW w:w="907" w:type="dxa"/>
            <w:tcBorders>
              <w:bottom w:val="single" w:sz="6" w:space="0" w:color="auto"/>
            </w:tcBorders>
          </w:tcPr>
          <w:p w14:paraId="3F9E2F33" w14:textId="77777777" w:rsidR="00A929CA" w:rsidRDefault="00B716C8">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328594AA" w14:textId="77777777" w:rsidR="00A929CA" w:rsidRDefault="00B716C8">
            <w:pPr>
              <w:cnfStyle w:val="000000000000" w:firstRow="0" w:lastRow="0" w:firstColumn="0" w:lastColumn="0" w:oddVBand="0" w:evenVBand="0" w:oddHBand="0" w:evenHBand="0" w:firstRowFirstColumn="0" w:firstRowLastColumn="0" w:lastRowFirstColumn="0" w:lastRowLastColumn="0"/>
            </w:pPr>
            <w:r>
              <w:t>519</w:t>
            </w:r>
          </w:p>
        </w:tc>
        <w:tc>
          <w:tcPr>
            <w:tcW w:w="907" w:type="dxa"/>
            <w:tcBorders>
              <w:bottom w:val="single" w:sz="6" w:space="0" w:color="auto"/>
            </w:tcBorders>
          </w:tcPr>
          <w:p w14:paraId="49A50F21" w14:textId="754A4201" w:rsidR="00A929CA" w:rsidRDefault="003F322A">
            <w:pPr>
              <w:cnfStyle w:val="000000000000" w:firstRow="0" w:lastRow="0" w:firstColumn="0" w:lastColumn="0" w:oddVBand="0" w:evenVBand="0" w:oddHBand="0" w:evenHBand="0" w:firstRowFirstColumn="0" w:firstRowLastColumn="0" w:lastRowFirstColumn="0" w:lastRowLastColumn="0"/>
            </w:pPr>
            <w:r>
              <w:t>1 457</w:t>
            </w:r>
          </w:p>
        </w:tc>
        <w:tc>
          <w:tcPr>
            <w:tcW w:w="907" w:type="dxa"/>
            <w:tcBorders>
              <w:bottom w:val="single" w:sz="6" w:space="0" w:color="auto"/>
            </w:tcBorders>
          </w:tcPr>
          <w:p w14:paraId="5C4248DE" w14:textId="77777777" w:rsidR="00A929CA" w:rsidRDefault="00B716C8">
            <w:pPr>
              <w:cnfStyle w:val="000000000000" w:firstRow="0" w:lastRow="0" w:firstColumn="0" w:lastColumn="0" w:oddVBand="0" w:evenVBand="0" w:oddHBand="0" w:evenHBand="0" w:firstRowFirstColumn="0" w:firstRowLastColumn="0" w:lastRowFirstColumn="0" w:lastRowLastColumn="0"/>
            </w:pPr>
            <w:r>
              <w:t>672</w:t>
            </w:r>
          </w:p>
        </w:tc>
      </w:tr>
      <w:tr w:rsidR="00A929CA" w:rsidRPr="00A77664" w14:paraId="6C128AEF"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B41D2AC" w14:textId="77777777" w:rsidR="00A929CA" w:rsidRPr="00A77664" w:rsidRDefault="00B716C8">
            <w:pPr>
              <w:rPr>
                <w:b/>
                <w:bCs/>
              </w:rPr>
            </w:pPr>
            <w:r w:rsidRPr="00A77664">
              <w:rPr>
                <w:b/>
                <w:bCs/>
              </w:rPr>
              <w:t>Total expenses from transactions</w:t>
            </w:r>
          </w:p>
        </w:tc>
        <w:tc>
          <w:tcPr>
            <w:tcW w:w="907" w:type="dxa"/>
            <w:tcBorders>
              <w:top w:val="single" w:sz="6" w:space="0" w:color="auto"/>
              <w:bottom w:val="single" w:sz="6" w:space="0" w:color="auto"/>
            </w:tcBorders>
          </w:tcPr>
          <w:p w14:paraId="573C10FC"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17 690</w:t>
            </w:r>
          </w:p>
        </w:tc>
        <w:tc>
          <w:tcPr>
            <w:tcW w:w="907" w:type="dxa"/>
            <w:tcBorders>
              <w:top w:val="single" w:sz="6" w:space="0" w:color="auto"/>
              <w:bottom w:val="single" w:sz="6" w:space="0" w:color="auto"/>
            </w:tcBorders>
          </w:tcPr>
          <w:p w14:paraId="3664812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18 575</w:t>
            </w:r>
          </w:p>
        </w:tc>
        <w:tc>
          <w:tcPr>
            <w:tcW w:w="907" w:type="dxa"/>
            <w:tcBorders>
              <w:top w:val="single" w:sz="6" w:space="0" w:color="auto"/>
              <w:bottom w:val="single" w:sz="6" w:space="0" w:color="auto"/>
            </w:tcBorders>
          </w:tcPr>
          <w:p w14:paraId="48BC1E7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(885)</w:t>
            </w:r>
          </w:p>
        </w:tc>
        <w:tc>
          <w:tcPr>
            <w:tcW w:w="907" w:type="dxa"/>
            <w:tcBorders>
              <w:top w:val="single" w:sz="6" w:space="0" w:color="auto"/>
              <w:bottom w:val="single" w:sz="6" w:space="0" w:color="auto"/>
            </w:tcBorders>
          </w:tcPr>
          <w:p w14:paraId="73EAB9B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w:t>
            </w:r>
          </w:p>
        </w:tc>
        <w:tc>
          <w:tcPr>
            <w:tcW w:w="907" w:type="dxa"/>
            <w:tcBorders>
              <w:top w:val="single" w:sz="6" w:space="0" w:color="auto"/>
              <w:bottom w:val="single" w:sz="6" w:space="0" w:color="auto"/>
            </w:tcBorders>
          </w:tcPr>
          <w:p w14:paraId="0EE46C1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15 663</w:t>
            </w:r>
          </w:p>
        </w:tc>
      </w:tr>
      <w:tr w:rsidR="00A929CA" w:rsidRPr="00A77664" w14:paraId="5F672D3B"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E68ECF6" w14:textId="05005595" w:rsidR="00A929CA" w:rsidRPr="00A77664" w:rsidRDefault="00B716C8">
            <w:pPr>
              <w:rPr>
                <w:b/>
                <w:bCs/>
              </w:rPr>
            </w:pPr>
            <w:r w:rsidRPr="00A77664">
              <w:rPr>
                <w:b/>
                <w:bCs/>
              </w:rPr>
              <w:t xml:space="preserve">Net result from transactions – </w:t>
            </w:r>
            <w:r w:rsidR="00A77664" w:rsidRPr="00A77664">
              <w:rPr>
                <w:b/>
                <w:bCs/>
              </w:rPr>
              <w:t xml:space="preserve">Net </w:t>
            </w:r>
            <w:r w:rsidRPr="00A77664">
              <w:rPr>
                <w:b/>
                <w:bCs/>
              </w:rPr>
              <w:t>operating balance</w:t>
            </w:r>
          </w:p>
        </w:tc>
        <w:tc>
          <w:tcPr>
            <w:tcW w:w="907" w:type="dxa"/>
            <w:tcBorders>
              <w:top w:val="single" w:sz="6" w:space="0" w:color="auto"/>
              <w:bottom w:val="single" w:sz="6" w:space="0" w:color="auto"/>
            </w:tcBorders>
          </w:tcPr>
          <w:p w14:paraId="3A574FD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(1 940)</w:t>
            </w:r>
          </w:p>
        </w:tc>
        <w:tc>
          <w:tcPr>
            <w:tcW w:w="907" w:type="dxa"/>
            <w:tcBorders>
              <w:top w:val="single" w:sz="6" w:space="0" w:color="auto"/>
              <w:bottom w:val="single" w:sz="6" w:space="0" w:color="auto"/>
            </w:tcBorders>
          </w:tcPr>
          <w:p w14:paraId="429EC6F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(2 683)</w:t>
            </w:r>
          </w:p>
        </w:tc>
        <w:tc>
          <w:tcPr>
            <w:tcW w:w="907" w:type="dxa"/>
            <w:tcBorders>
              <w:top w:val="single" w:sz="6" w:space="0" w:color="auto"/>
              <w:bottom w:val="single" w:sz="6" w:space="0" w:color="auto"/>
            </w:tcBorders>
          </w:tcPr>
          <w:p w14:paraId="6043E61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743</w:t>
            </w:r>
          </w:p>
        </w:tc>
        <w:tc>
          <w:tcPr>
            <w:tcW w:w="907" w:type="dxa"/>
            <w:tcBorders>
              <w:top w:val="single" w:sz="6" w:space="0" w:color="auto"/>
              <w:bottom w:val="single" w:sz="6" w:space="0" w:color="auto"/>
            </w:tcBorders>
          </w:tcPr>
          <w:p w14:paraId="27DF03E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(28)</w:t>
            </w:r>
          </w:p>
        </w:tc>
        <w:tc>
          <w:tcPr>
            <w:tcW w:w="907" w:type="dxa"/>
            <w:tcBorders>
              <w:top w:val="single" w:sz="6" w:space="0" w:color="auto"/>
              <w:bottom w:val="single" w:sz="6" w:space="0" w:color="auto"/>
            </w:tcBorders>
          </w:tcPr>
          <w:p w14:paraId="31A699C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(3 203)</w:t>
            </w:r>
          </w:p>
        </w:tc>
      </w:tr>
      <w:tr w:rsidR="00A929CA" w14:paraId="00EB47AE"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43F0F85" w14:textId="77777777" w:rsidR="00A929CA" w:rsidRDefault="00B716C8">
            <w:r>
              <w:t>Total other economic flows included in net result</w:t>
            </w:r>
          </w:p>
        </w:tc>
        <w:tc>
          <w:tcPr>
            <w:tcW w:w="907" w:type="dxa"/>
            <w:tcBorders>
              <w:top w:val="single" w:sz="6" w:space="0" w:color="auto"/>
              <w:bottom w:val="single" w:sz="6" w:space="0" w:color="auto"/>
            </w:tcBorders>
          </w:tcPr>
          <w:p w14:paraId="5243280C" w14:textId="77777777" w:rsidR="00A929CA" w:rsidRDefault="00B716C8">
            <w:pPr>
              <w:cnfStyle w:val="000000000000" w:firstRow="0" w:lastRow="0" w:firstColumn="0" w:lastColumn="0" w:oddVBand="0" w:evenVBand="0" w:oddHBand="0" w:evenHBand="0" w:firstRowFirstColumn="0" w:firstRowLastColumn="0" w:lastRowFirstColumn="0" w:lastRowLastColumn="0"/>
            </w:pPr>
            <w:r>
              <w:t>3 260</w:t>
            </w:r>
          </w:p>
        </w:tc>
        <w:tc>
          <w:tcPr>
            <w:tcW w:w="907" w:type="dxa"/>
            <w:tcBorders>
              <w:top w:val="single" w:sz="6" w:space="0" w:color="auto"/>
              <w:bottom w:val="single" w:sz="6" w:space="0" w:color="auto"/>
            </w:tcBorders>
          </w:tcPr>
          <w:p w14:paraId="7564402E" w14:textId="77777777" w:rsidR="00A929CA" w:rsidRDefault="00B716C8">
            <w:pPr>
              <w:cnfStyle w:val="000000000000" w:firstRow="0" w:lastRow="0" w:firstColumn="0" w:lastColumn="0" w:oddVBand="0" w:evenVBand="0" w:oddHBand="0" w:evenHBand="0" w:firstRowFirstColumn="0" w:firstRowLastColumn="0" w:lastRowFirstColumn="0" w:lastRowLastColumn="0"/>
            </w:pPr>
            <w:r>
              <w:t>(1 517)</w:t>
            </w:r>
          </w:p>
        </w:tc>
        <w:tc>
          <w:tcPr>
            <w:tcW w:w="907" w:type="dxa"/>
            <w:tcBorders>
              <w:top w:val="single" w:sz="6" w:space="0" w:color="auto"/>
              <w:bottom w:val="single" w:sz="6" w:space="0" w:color="auto"/>
            </w:tcBorders>
          </w:tcPr>
          <w:p w14:paraId="21FF0D2A" w14:textId="77777777" w:rsidR="00A929CA" w:rsidRDefault="00B716C8">
            <w:pPr>
              <w:cnfStyle w:val="000000000000" w:firstRow="0" w:lastRow="0" w:firstColumn="0" w:lastColumn="0" w:oddVBand="0" w:evenVBand="0" w:oddHBand="0" w:evenHBand="0" w:firstRowFirstColumn="0" w:firstRowLastColumn="0" w:lastRowFirstColumn="0" w:lastRowLastColumn="0"/>
            </w:pPr>
            <w:r>
              <w:t>4 777</w:t>
            </w:r>
          </w:p>
        </w:tc>
        <w:tc>
          <w:tcPr>
            <w:tcW w:w="907" w:type="dxa"/>
            <w:tcBorders>
              <w:top w:val="single" w:sz="6" w:space="0" w:color="auto"/>
              <w:bottom w:val="single" w:sz="6" w:space="0" w:color="auto"/>
            </w:tcBorders>
          </w:tcPr>
          <w:p w14:paraId="50A8BFD3" w14:textId="77777777" w:rsidR="00A929CA" w:rsidRDefault="00B716C8">
            <w:pPr>
              <w:cnfStyle w:val="000000000000" w:firstRow="0" w:lastRow="0" w:firstColumn="0" w:lastColumn="0" w:oddVBand="0" w:evenVBand="0" w:oddHBand="0" w:evenHBand="0" w:firstRowFirstColumn="0" w:firstRowLastColumn="0" w:lastRowFirstColumn="0" w:lastRowLastColumn="0"/>
            </w:pPr>
            <w:r>
              <w:t>(315)</w:t>
            </w:r>
          </w:p>
        </w:tc>
        <w:tc>
          <w:tcPr>
            <w:tcW w:w="907" w:type="dxa"/>
            <w:tcBorders>
              <w:top w:val="single" w:sz="6" w:space="0" w:color="auto"/>
              <w:bottom w:val="single" w:sz="6" w:space="0" w:color="auto"/>
            </w:tcBorders>
          </w:tcPr>
          <w:p w14:paraId="74D3EB00" w14:textId="77777777" w:rsidR="00A929CA" w:rsidRDefault="00B716C8">
            <w:pPr>
              <w:cnfStyle w:val="000000000000" w:firstRow="0" w:lastRow="0" w:firstColumn="0" w:lastColumn="0" w:oddVBand="0" w:evenVBand="0" w:oddHBand="0" w:evenHBand="0" w:firstRowFirstColumn="0" w:firstRowLastColumn="0" w:lastRowFirstColumn="0" w:lastRowLastColumn="0"/>
            </w:pPr>
            <w:r>
              <w:t>6 488</w:t>
            </w:r>
          </w:p>
        </w:tc>
      </w:tr>
      <w:tr w:rsidR="00A929CA" w:rsidRPr="00A77664" w14:paraId="5D9B666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D29883F" w14:textId="77777777" w:rsidR="00A929CA" w:rsidRPr="00A77664" w:rsidRDefault="00B716C8">
            <w:pPr>
              <w:rPr>
                <w:b/>
                <w:bCs/>
              </w:rPr>
            </w:pPr>
            <w:r w:rsidRPr="00A77664">
              <w:rPr>
                <w:b/>
                <w:bCs/>
              </w:rPr>
              <w:t>Net result</w:t>
            </w:r>
          </w:p>
        </w:tc>
        <w:tc>
          <w:tcPr>
            <w:tcW w:w="907" w:type="dxa"/>
            <w:tcBorders>
              <w:top w:val="single" w:sz="6" w:space="0" w:color="auto"/>
              <w:bottom w:val="single" w:sz="12" w:space="0" w:color="auto"/>
            </w:tcBorders>
          </w:tcPr>
          <w:p w14:paraId="1D5CAEE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1 320</w:t>
            </w:r>
          </w:p>
        </w:tc>
        <w:tc>
          <w:tcPr>
            <w:tcW w:w="907" w:type="dxa"/>
            <w:tcBorders>
              <w:top w:val="single" w:sz="6" w:space="0" w:color="auto"/>
              <w:bottom w:val="single" w:sz="12" w:space="0" w:color="auto"/>
            </w:tcBorders>
          </w:tcPr>
          <w:p w14:paraId="07AECD4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(4 200)</w:t>
            </w:r>
          </w:p>
        </w:tc>
        <w:tc>
          <w:tcPr>
            <w:tcW w:w="907" w:type="dxa"/>
            <w:tcBorders>
              <w:top w:val="single" w:sz="6" w:space="0" w:color="auto"/>
              <w:bottom w:val="single" w:sz="12" w:space="0" w:color="auto"/>
            </w:tcBorders>
          </w:tcPr>
          <w:p w14:paraId="5806E6B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5 520</w:t>
            </w:r>
          </w:p>
        </w:tc>
        <w:tc>
          <w:tcPr>
            <w:tcW w:w="907" w:type="dxa"/>
            <w:tcBorders>
              <w:top w:val="single" w:sz="6" w:space="0" w:color="auto"/>
              <w:bottom w:val="single" w:sz="12" w:space="0" w:color="auto"/>
            </w:tcBorders>
          </w:tcPr>
          <w:p w14:paraId="1BCD582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(131)</w:t>
            </w:r>
          </w:p>
        </w:tc>
        <w:tc>
          <w:tcPr>
            <w:tcW w:w="907" w:type="dxa"/>
            <w:tcBorders>
              <w:top w:val="single" w:sz="6" w:space="0" w:color="auto"/>
              <w:bottom w:val="single" w:sz="12" w:space="0" w:color="auto"/>
            </w:tcBorders>
          </w:tcPr>
          <w:p w14:paraId="2FBC15C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3 285</w:t>
            </w:r>
          </w:p>
        </w:tc>
      </w:tr>
    </w:tbl>
    <w:p w14:paraId="2FD73F0D" w14:textId="77777777" w:rsidR="00A20CD2" w:rsidRPr="00200564" w:rsidRDefault="00A20CD2" w:rsidP="00097095">
      <w:pPr>
        <w:pStyle w:val="Note"/>
      </w:pPr>
      <w:r w:rsidRPr="00200564">
        <w:t>Note:</w:t>
      </w:r>
    </w:p>
    <w:p w14:paraId="6F9AAFDC" w14:textId="77777777" w:rsidR="00A20CD2" w:rsidRPr="00200564" w:rsidRDefault="00A20CD2" w:rsidP="00097095">
      <w:pPr>
        <w:pStyle w:val="Note"/>
      </w:pPr>
      <w:r w:rsidRPr="00200564">
        <w:rPr>
          <w:iCs/>
        </w:rPr>
        <w:t>(a)</w:t>
      </w:r>
      <w:r w:rsidRPr="00200564">
        <w:tab/>
        <w:t>Figures in this table are subject to rounding to the nearest million and may</w:t>
      </w:r>
      <w:r>
        <w:t xml:space="preserve"> </w:t>
      </w:r>
      <w:r w:rsidRPr="00200564">
        <w:t>not add up to the totals.</w:t>
      </w:r>
    </w:p>
    <w:p w14:paraId="1C597878" w14:textId="77777777" w:rsidR="00A20CD2" w:rsidRDefault="00A20CD2" w:rsidP="00097095">
      <w:pPr>
        <w:pStyle w:val="Note"/>
        <w:sectPr w:rsidR="00A20CD2" w:rsidSect="00760D40">
          <w:type w:val="continuous"/>
          <w:pgSz w:w="11906" w:h="16838" w:code="9"/>
          <w:pgMar w:top="1134" w:right="1134" w:bottom="1134" w:left="1134" w:header="624" w:footer="567" w:gutter="0"/>
          <w:cols w:space="567"/>
          <w:docGrid w:linePitch="360"/>
        </w:sectPr>
      </w:pPr>
    </w:p>
    <w:p w14:paraId="4C7C0236" w14:textId="77777777" w:rsidR="009C0116" w:rsidRDefault="009C0116" w:rsidP="009C0116">
      <w:pPr>
        <w:pStyle w:val="Heading3"/>
      </w:pPr>
      <w:bookmarkStart w:id="38" w:name="_Hlk143778581"/>
      <w:bookmarkStart w:id="39" w:name="_Hlk143778490"/>
      <w:r>
        <w:t>Revenue</w:t>
      </w:r>
    </w:p>
    <w:p w14:paraId="4C6DA4DD" w14:textId="77777777" w:rsidR="009C0116" w:rsidRPr="003626D6" w:rsidRDefault="009C0116" w:rsidP="009C0116">
      <w:r w:rsidRPr="003626D6">
        <w:t xml:space="preserve">Total revenue from transactions for the PFC sector was $15.8 billion in 2023-24. This is $142 million lower than the revised budget and $3.3 billion, or 26.4 per cent, higher than in 2022-23. </w:t>
      </w:r>
    </w:p>
    <w:p w14:paraId="255A848F" w14:textId="45DACA73" w:rsidR="009C0116" w:rsidRDefault="009C0116" w:rsidP="009C0116">
      <w:r w:rsidRPr="003626D6">
        <w:t>As shown in Table 3.5,</w:t>
      </w:r>
      <w:r w:rsidR="00233FE5" w:rsidRPr="003626D6">
        <w:t xml:space="preserve"> the</w:t>
      </w:r>
      <w:r w:rsidRPr="003626D6">
        <w:t xml:space="preserve"> TCV’s interest income was $294 million lower than the revised budget. However, the impact this had on the PFC sector’s total revenue for 2023-24 was partly offset by dividends which were $103 million higher than the revised budget. This was primarily due to stronger than expected investment market returns on the assets held by the State’s insurance agencies</w:t>
      </w:r>
      <w:r w:rsidR="00C67644" w:rsidRPr="003626D6">
        <w:t>.</w:t>
      </w:r>
    </w:p>
    <w:p w14:paraId="1C9C265C" w14:textId="77777777" w:rsidR="009C0116" w:rsidRDefault="009C0116" w:rsidP="009C0116"/>
    <w:p w14:paraId="2D786B0B" w14:textId="77777777" w:rsidR="009C0116" w:rsidRDefault="009C0116" w:rsidP="009C0116">
      <w:pPr>
        <w:pStyle w:val="Heading3"/>
      </w:pPr>
      <w:r>
        <w:br w:type="column"/>
      </w:r>
    </w:p>
    <w:p w14:paraId="7FAF53BE" w14:textId="2417E2EE" w:rsidR="009C0116" w:rsidRDefault="009C0116" w:rsidP="009C0116">
      <w:r>
        <w:t xml:space="preserve">Compared with 2022-23, the increase in </w:t>
      </w:r>
      <w:r w:rsidRPr="005C0052">
        <w:t>revenue from transactions</w:t>
      </w:r>
      <w:r>
        <w:t xml:space="preserve"> is primarily attributable to higher interest income for</w:t>
      </w:r>
      <w:r w:rsidR="00233FE5">
        <w:t xml:space="preserve"> the</w:t>
      </w:r>
      <w:r>
        <w:t xml:space="preserve"> TCV and an increase in the sale of goods and services due to WorkSafe Victoria’s average premium rate increasing from an average of 1.</w:t>
      </w:r>
      <w:r w:rsidR="00B42F2F">
        <w:t>3</w:t>
      </w:r>
      <w:r>
        <w:t xml:space="preserve"> per cent of remuneration in 2022-23 to an average of 1.8 per cent in 2023-24.</w:t>
      </w:r>
    </w:p>
    <w:p w14:paraId="042C9C8F" w14:textId="77777777" w:rsidR="009C0116" w:rsidRDefault="009C0116" w:rsidP="009C0116">
      <w:pPr>
        <w:pStyle w:val="Heading3"/>
        <w:pageBreakBefore/>
      </w:pPr>
      <w:r>
        <w:lastRenderedPageBreak/>
        <w:t>Expenses</w:t>
      </w:r>
    </w:p>
    <w:p w14:paraId="3E7EC93B" w14:textId="30F38F5E" w:rsidR="009C0116" w:rsidRPr="003626D6" w:rsidRDefault="009C0116" w:rsidP="009C0116">
      <w:r w:rsidRPr="003626D6">
        <w:t>Total expenses from transactions for the PFC sector were $17.7 billion in 2023-24. This was $885 million lower than the revised budget due to lower than</w:t>
      </w:r>
      <w:r w:rsidR="7A131B96" w:rsidRPr="003626D6">
        <w:t xml:space="preserve"> </w:t>
      </w:r>
      <w:r w:rsidRPr="003626D6">
        <w:t>expected</w:t>
      </w:r>
      <w:r w:rsidR="40F3A1DC" w:rsidRPr="003626D6">
        <w:t xml:space="preserve"> </w:t>
      </w:r>
      <w:r w:rsidRPr="003626D6">
        <w:t>claims expenses for the State’s insurance agencies, which are reported as other operating expenses, partly offset by higher</w:t>
      </w:r>
      <w:r w:rsidR="1070536B" w:rsidRPr="003626D6">
        <w:t xml:space="preserve"> </w:t>
      </w:r>
      <w:r w:rsidRPr="003626D6">
        <w:t>than</w:t>
      </w:r>
      <w:r w:rsidR="1EF453BB" w:rsidRPr="003626D6">
        <w:t xml:space="preserve"> </w:t>
      </w:r>
      <w:r w:rsidRPr="003626D6">
        <w:t xml:space="preserve">expected tax expenses for the TAC and WorkSafe Victoria, both of which form part of other property expenses. </w:t>
      </w:r>
    </w:p>
    <w:p w14:paraId="20FAA784" w14:textId="36DA721C" w:rsidR="009C0116" w:rsidRPr="003626D6" w:rsidRDefault="009C0116" w:rsidP="009C0116">
      <w:r w:rsidRPr="003626D6">
        <w:t>Total expenses from transactions for the PFC sector were $2 billion, or 12.9 per cent, higher in 2023-24 compared with the previous year. This increase was largely due to increased claims expenses for the State’s insurance agencies and a higher interest expense for</w:t>
      </w:r>
      <w:r w:rsidR="000C1C48" w:rsidRPr="003626D6">
        <w:t xml:space="preserve"> the</w:t>
      </w:r>
      <w:r w:rsidRPr="003626D6">
        <w:t xml:space="preserve"> TCV. </w:t>
      </w:r>
    </w:p>
    <w:p w14:paraId="4AF92694" w14:textId="77777777" w:rsidR="009C0116" w:rsidRPr="003626D6" w:rsidRDefault="009C0116" w:rsidP="009C0116">
      <w:pPr>
        <w:pStyle w:val="Heading3"/>
      </w:pPr>
      <w:r w:rsidRPr="003626D6">
        <w:t>Net result from transactions</w:t>
      </w:r>
    </w:p>
    <w:p w14:paraId="1E32C176" w14:textId="70225667" w:rsidR="00A20CD2" w:rsidRPr="003626D6" w:rsidRDefault="00A20CD2" w:rsidP="00097095">
      <w:r w:rsidRPr="003626D6">
        <w:t xml:space="preserve">Overall, the increase in expenses </w:t>
      </w:r>
      <w:r w:rsidR="009C0116" w:rsidRPr="003626D6">
        <w:t>was lower than</w:t>
      </w:r>
      <w:r w:rsidRPr="003626D6">
        <w:t xml:space="preserve"> the increase in revenue such that the PFC sector’s net result from transactions </w:t>
      </w:r>
      <w:r w:rsidR="009C0116" w:rsidRPr="003626D6">
        <w:t>improved</w:t>
      </w:r>
      <w:r w:rsidRPr="003626D6">
        <w:t xml:space="preserve"> from a deficit of $</w:t>
      </w:r>
      <w:r w:rsidR="009C0116" w:rsidRPr="003626D6">
        <w:t>3.2</w:t>
      </w:r>
      <w:r w:rsidRPr="003626D6">
        <w:t xml:space="preserve"> billion in </w:t>
      </w:r>
      <w:r w:rsidR="009C0116" w:rsidRPr="003626D6">
        <w:t>2022-23</w:t>
      </w:r>
      <w:r w:rsidRPr="003626D6">
        <w:t xml:space="preserve"> to a deficit of $</w:t>
      </w:r>
      <w:r w:rsidR="009C0116" w:rsidRPr="003626D6">
        <w:t>1.9</w:t>
      </w:r>
      <w:r w:rsidRPr="003626D6">
        <w:t xml:space="preserve"> billion in </w:t>
      </w:r>
      <w:r w:rsidR="005A6542" w:rsidRPr="003626D6">
        <w:t>2023</w:t>
      </w:r>
      <w:r w:rsidRPr="003626D6">
        <w:t>-2</w:t>
      </w:r>
      <w:r w:rsidR="00B37550" w:rsidRPr="003626D6">
        <w:t>4</w:t>
      </w:r>
      <w:r w:rsidRPr="003626D6">
        <w:t xml:space="preserve">. </w:t>
      </w:r>
    </w:p>
    <w:p w14:paraId="1C3488F0" w14:textId="77777777" w:rsidR="00A20CD2" w:rsidRPr="003626D6" w:rsidRDefault="00A20CD2" w:rsidP="00097095">
      <w:pPr>
        <w:pStyle w:val="Heading3"/>
      </w:pPr>
      <w:bookmarkStart w:id="40" w:name="_Hlk143778630"/>
      <w:bookmarkEnd w:id="38"/>
      <w:r w:rsidRPr="003626D6">
        <w:br w:type="column"/>
      </w:r>
      <w:r w:rsidRPr="003626D6">
        <w:t>Net result and other economic flows</w:t>
      </w:r>
    </w:p>
    <w:p w14:paraId="26761417" w14:textId="7059A96C" w:rsidR="00A20CD2" w:rsidRPr="003626D6" w:rsidRDefault="00A20CD2" w:rsidP="00097095">
      <w:r w:rsidRPr="003626D6">
        <w:t xml:space="preserve">The net result from transactions does not include some significant drivers of the PFC sector’s performance, such as revaluations and capital gains on the investments held by the State’s insurance agencies. In accordance with Australian accounting standards, these items are disclosed as other economic flows. In </w:t>
      </w:r>
      <w:r w:rsidR="005A6542" w:rsidRPr="003626D6">
        <w:t>2023</w:t>
      </w:r>
      <w:r w:rsidRPr="003626D6">
        <w:t>-2</w:t>
      </w:r>
      <w:r w:rsidR="00B37550" w:rsidRPr="003626D6">
        <w:t>4</w:t>
      </w:r>
      <w:r w:rsidRPr="003626D6">
        <w:t>, other economic flows for the PFC sector were positive $</w:t>
      </w:r>
      <w:r w:rsidR="009C0116" w:rsidRPr="003626D6">
        <w:t>3.3</w:t>
      </w:r>
      <w:r w:rsidRPr="003626D6">
        <w:t xml:space="preserve"> billion and primarily </w:t>
      </w:r>
      <w:r w:rsidR="009C0116" w:rsidRPr="003626D6">
        <w:t xml:space="preserve">arose </w:t>
      </w:r>
      <w:r w:rsidRPr="003626D6">
        <w:t>due to:</w:t>
      </w:r>
    </w:p>
    <w:p w14:paraId="22609246" w14:textId="0B3390FB" w:rsidR="00A20CD2" w:rsidRPr="003626D6" w:rsidRDefault="00A20CD2" w:rsidP="65328B60">
      <w:pPr>
        <w:pStyle w:val="ListBullet"/>
      </w:pPr>
      <w:r w:rsidRPr="003626D6">
        <w:t xml:space="preserve">a net revaluation gain that arose due to the combined impact of </w:t>
      </w:r>
      <w:r w:rsidR="00263535" w:rsidRPr="003626D6">
        <w:t xml:space="preserve">changes </w:t>
      </w:r>
      <w:r w:rsidR="009C0116" w:rsidRPr="003626D6">
        <w:t xml:space="preserve">in claims assumptions, as well as </w:t>
      </w:r>
      <w:r w:rsidRPr="003626D6">
        <w:t>increases in the discount rates (positive) and inflation rates (negative) that are used to value the liabilities of the State’s insurance agencies</w:t>
      </w:r>
    </w:p>
    <w:p w14:paraId="6DD85CC5" w14:textId="77777777" w:rsidR="00A20CD2" w:rsidRPr="003626D6" w:rsidRDefault="00A20CD2" w:rsidP="00357178">
      <w:pPr>
        <w:pStyle w:val="ListBullet"/>
      </w:pPr>
      <w:r w:rsidRPr="003626D6">
        <w:t>unrealised gains on the investments held by the State’s insurance agencies due to favourable investment market performance</w:t>
      </w:r>
    </w:p>
    <w:p w14:paraId="206BED80" w14:textId="46A8F7C8" w:rsidR="00A20CD2" w:rsidRPr="003626D6" w:rsidRDefault="00A20CD2" w:rsidP="00357178">
      <w:pPr>
        <w:pStyle w:val="ListBullet"/>
      </w:pPr>
      <w:r w:rsidRPr="003626D6">
        <w:t>the release of risk margins and claims handling expenses</w:t>
      </w:r>
      <w:r w:rsidR="009C0116" w:rsidRPr="003626D6">
        <w:t>.</w:t>
      </w:r>
    </w:p>
    <w:p w14:paraId="4E5BA046" w14:textId="77777777" w:rsidR="009C0116" w:rsidRDefault="00A20CD2" w:rsidP="009C0116">
      <w:r w:rsidRPr="003626D6">
        <w:t>Overall, this resulted in the PFC sector reporting a net surplus of $</w:t>
      </w:r>
      <w:r w:rsidR="009C0116" w:rsidRPr="003626D6">
        <w:t>1</w:t>
      </w:r>
      <w:r w:rsidRPr="003626D6">
        <w:t xml:space="preserve">.3 billion in </w:t>
      </w:r>
      <w:r w:rsidR="005A6542" w:rsidRPr="003626D6">
        <w:t>2023</w:t>
      </w:r>
      <w:r w:rsidRPr="003626D6">
        <w:t>-2</w:t>
      </w:r>
      <w:r w:rsidR="00B37550" w:rsidRPr="003626D6">
        <w:t>4</w:t>
      </w:r>
      <w:r w:rsidRPr="003626D6">
        <w:t>.</w:t>
      </w:r>
    </w:p>
    <w:p w14:paraId="4831AD1B" w14:textId="77777777" w:rsidR="009C0116" w:rsidRDefault="009C0116" w:rsidP="00097095"/>
    <w:p w14:paraId="2966FD86" w14:textId="790C084D"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bookmarkEnd w:id="39"/>
    <w:bookmarkEnd w:id="40"/>
    <w:p w14:paraId="6F18D4AB" w14:textId="77777777" w:rsidR="00A20CD2" w:rsidRDefault="00A20CD2" w:rsidP="00DE17A8">
      <w:pPr>
        <w:pStyle w:val="Heading2"/>
        <w:spacing w:before="0"/>
        <w:ind w:left="0" w:firstLine="0"/>
      </w:pPr>
      <w:r>
        <w:lastRenderedPageBreak/>
        <w:t>Financial position</w:t>
      </w:r>
    </w:p>
    <w:p w14:paraId="26A39FE8" w14:textId="77777777" w:rsidR="00A20CD2" w:rsidRDefault="00A20CD2" w:rsidP="00097095">
      <w:pPr>
        <w:sectPr w:rsidR="00A20CD2" w:rsidSect="00760D40">
          <w:pgSz w:w="11906" w:h="16838" w:code="9"/>
          <w:pgMar w:top="1134" w:right="1134" w:bottom="1134" w:left="1134" w:header="624" w:footer="567" w:gutter="0"/>
          <w:cols w:space="567"/>
          <w:docGrid w:linePitch="360"/>
        </w:sectPr>
      </w:pPr>
    </w:p>
    <w:p w14:paraId="6E3A3D74" w14:textId="15966B72" w:rsidR="00A20CD2" w:rsidRDefault="00A20CD2" w:rsidP="00097095">
      <w:pPr>
        <w:pStyle w:val="TableHeading"/>
      </w:pPr>
      <w:r w:rsidRPr="00200564">
        <w:t>Table 3.</w:t>
      </w:r>
      <w:r>
        <w:t>6</w:t>
      </w:r>
      <w:r w:rsidRPr="00200564">
        <w:t>:</w:t>
      </w:r>
      <w:r w:rsidRPr="00200564">
        <w:tab/>
      </w:r>
      <w:r w:rsidR="005A6542">
        <w:t>2023</w:t>
      </w:r>
      <w:r>
        <w:t>-2</w:t>
      </w:r>
      <w:r w:rsidR="00B37550">
        <w:t>4</w:t>
      </w:r>
      <w:r>
        <w:t xml:space="preserve"> s</w:t>
      </w:r>
      <w:r w:rsidRPr="00200564">
        <w:t xml:space="preserve">ummary balance sheet – </w:t>
      </w:r>
      <w:r>
        <w:t>PFC sector</w:t>
      </w:r>
      <w:r w:rsidRPr="00200564">
        <w:t xml:space="preserve"> </w:t>
      </w:r>
      <w:r w:rsidRPr="00200564">
        <w:rPr>
          <w:vertAlign w:val="superscript"/>
        </w:rPr>
        <w:t>(a)</w:t>
      </w:r>
      <w:r w:rsidRPr="00200564">
        <w:tab/>
        <w:t>($ billion)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SumBalSheetPFC|MergedHeadingRow:1|TableGroup:Chapter3"/>
      </w:tblPr>
      <w:tblGrid>
        <w:gridCol w:w="5103"/>
        <w:gridCol w:w="907"/>
        <w:gridCol w:w="907"/>
        <w:gridCol w:w="907"/>
        <w:gridCol w:w="907"/>
        <w:gridCol w:w="907"/>
      </w:tblGrid>
      <w:tr w:rsidR="00A929CA" w14:paraId="17EE1B4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FF9A138" w14:textId="77777777" w:rsidR="00A929CA" w:rsidRDefault="00A929CA"/>
        </w:tc>
        <w:tc>
          <w:tcPr>
            <w:tcW w:w="907" w:type="dxa"/>
          </w:tcPr>
          <w:p w14:paraId="46AAACF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1CB9A452"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8E1A08E"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22D914FF"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07" w:type="dxa"/>
          </w:tcPr>
          <w:p w14:paraId="7D0730F5"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475658FB"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499E27E" w14:textId="77777777" w:rsidR="00A929CA" w:rsidRPr="00A77664" w:rsidRDefault="00B716C8">
            <w:pPr>
              <w:rPr>
                <w:b/>
                <w:bCs/>
              </w:rPr>
            </w:pPr>
            <w:r w:rsidRPr="00A77664">
              <w:rPr>
                <w:b/>
                <w:bCs/>
              </w:rPr>
              <w:t>Assets</w:t>
            </w:r>
          </w:p>
        </w:tc>
        <w:tc>
          <w:tcPr>
            <w:tcW w:w="907" w:type="dxa"/>
            <w:tcBorders>
              <w:top w:val="single" w:sz="6" w:space="0" w:color="auto"/>
            </w:tcBorders>
          </w:tcPr>
          <w:p w14:paraId="3E92B1D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1CBE976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56C2E04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D239EF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A9593D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05B776A" w14:textId="77777777">
        <w:tc>
          <w:tcPr>
            <w:cnfStyle w:val="001000000000" w:firstRow="0" w:lastRow="0" w:firstColumn="1" w:lastColumn="0" w:oddVBand="0" w:evenVBand="0" w:oddHBand="0" w:evenHBand="0" w:firstRowFirstColumn="0" w:firstRowLastColumn="0" w:lastRowFirstColumn="0" w:lastRowLastColumn="0"/>
            <w:tcW w:w="5103" w:type="dxa"/>
          </w:tcPr>
          <w:p w14:paraId="56A06AE7" w14:textId="530A3B11" w:rsidR="00A929CA" w:rsidRDefault="00B716C8">
            <w:r>
              <w:t>Financial assets</w:t>
            </w:r>
            <w:r w:rsidR="00C841BF">
              <w:t xml:space="preserve"> </w:t>
            </w:r>
            <w:r w:rsidR="00C841BF" w:rsidRPr="004D4588">
              <w:rPr>
                <w:vertAlign w:val="superscript"/>
              </w:rPr>
              <w:t>(</w:t>
            </w:r>
            <w:r w:rsidR="00C841BF">
              <w:rPr>
                <w:vertAlign w:val="superscript"/>
              </w:rPr>
              <w:t>b</w:t>
            </w:r>
            <w:r w:rsidR="00C841BF" w:rsidRPr="004D4588">
              <w:rPr>
                <w:vertAlign w:val="superscript"/>
              </w:rPr>
              <w:t>)</w:t>
            </w:r>
          </w:p>
        </w:tc>
        <w:tc>
          <w:tcPr>
            <w:tcW w:w="907" w:type="dxa"/>
          </w:tcPr>
          <w:p w14:paraId="6331F1F6" w14:textId="77777777" w:rsidR="00A929CA" w:rsidRDefault="00B716C8">
            <w:pPr>
              <w:cnfStyle w:val="000000000000" w:firstRow="0" w:lastRow="0" w:firstColumn="0" w:lastColumn="0" w:oddVBand="0" w:evenVBand="0" w:oddHBand="0" w:evenHBand="0" w:firstRowFirstColumn="0" w:firstRowLastColumn="0" w:lastRowFirstColumn="0" w:lastRowLastColumn="0"/>
            </w:pPr>
            <w:r>
              <w:t>224.6</w:t>
            </w:r>
          </w:p>
        </w:tc>
        <w:tc>
          <w:tcPr>
            <w:tcW w:w="907" w:type="dxa"/>
          </w:tcPr>
          <w:p w14:paraId="0E1C669A" w14:textId="77777777" w:rsidR="00A929CA" w:rsidRDefault="00B716C8">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7298DB90" w14:textId="77777777" w:rsidR="00A929CA" w:rsidRDefault="00B716C8">
            <w:pPr>
              <w:cnfStyle w:val="000000000000" w:firstRow="0" w:lastRow="0" w:firstColumn="0" w:lastColumn="0" w:oddVBand="0" w:evenVBand="0" w:oddHBand="0" w:evenHBand="0" w:firstRowFirstColumn="0" w:firstRowLastColumn="0" w:lastRowFirstColumn="0" w:lastRowLastColumn="0"/>
            </w:pPr>
            <w:r>
              <w:t>219.2</w:t>
            </w:r>
          </w:p>
        </w:tc>
        <w:tc>
          <w:tcPr>
            <w:tcW w:w="907" w:type="dxa"/>
          </w:tcPr>
          <w:p w14:paraId="6D2C174D" w14:textId="77777777" w:rsidR="00A929CA" w:rsidRDefault="00B716C8">
            <w:pPr>
              <w:cnfStyle w:val="000000000000" w:firstRow="0" w:lastRow="0" w:firstColumn="0" w:lastColumn="0" w:oddVBand="0" w:evenVBand="0" w:oddHBand="0" w:evenHBand="0" w:firstRowFirstColumn="0" w:firstRowLastColumn="0" w:lastRowFirstColumn="0" w:lastRowLastColumn="0"/>
            </w:pPr>
            <w:r>
              <w:t>32.3</w:t>
            </w:r>
          </w:p>
        </w:tc>
        <w:tc>
          <w:tcPr>
            <w:tcW w:w="907" w:type="dxa"/>
          </w:tcPr>
          <w:p w14:paraId="4F86C5B4" w14:textId="77777777" w:rsidR="00A929CA" w:rsidRDefault="00B716C8">
            <w:pPr>
              <w:cnfStyle w:val="000000000000" w:firstRow="0" w:lastRow="0" w:firstColumn="0" w:lastColumn="0" w:oddVBand="0" w:evenVBand="0" w:oddHBand="0" w:evenHBand="0" w:firstRowFirstColumn="0" w:firstRowLastColumn="0" w:lastRowFirstColumn="0" w:lastRowLastColumn="0"/>
            </w:pPr>
            <w:r>
              <w:t>192.3</w:t>
            </w:r>
          </w:p>
        </w:tc>
      </w:tr>
      <w:tr w:rsidR="00A929CA" w14:paraId="1C7286AC"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000DBFF" w14:textId="20AFDE2A" w:rsidR="00A929CA" w:rsidRDefault="00B716C8">
            <w:r>
              <w:t>Non</w:t>
            </w:r>
            <w:r>
              <w:noBreakHyphen/>
              <w:t>financial assets</w:t>
            </w:r>
            <w:r w:rsidR="006173D5">
              <w:t xml:space="preserve"> </w:t>
            </w:r>
            <w:r w:rsidR="006173D5" w:rsidRPr="003A5D09">
              <w:rPr>
                <w:vertAlign w:val="superscript"/>
              </w:rPr>
              <w:t>(</w:t>
            </w:r>
            <w:r w:rsidR="006173D5">
              <w:rPr>
                <w:vertAlign w:val="superscript"/>
              </w:rPr>
              <w:t>c</w:t>
            </w:r>
            <w:r w:rsidR="006173D5" w:rsidRPr="003A5D09">
              <w:rPr>
                <w:vertAlign w:val="superscript"/>
              </w:rPr>
              <w:t>)</w:t>
            </w:r>
          </w:p>
        </w:tc>
        <w:tc>
          <w:tcPr>
            <w:tcW w:w="907" w:type="dxa"/>
            <w:tcBorders>
              <w:bottom w:val="single" w:sz="6" w:space="0" w:color="auto"/>
            </w:tcBorders>
          </w:tcPr>
          <w:p w14:paraId="4C04B235" w14:textId="77777777" w:rsidR="00A929CA" w:rsidRDefault="00B716C8">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6B358B0B" w14:textId="77777777" w:rsidR="00A929CA" w:rsidRDefault="00B716C8">
            <w:pPr>
              <w:cnfStyle w:val="000000000000" w:firstRow="0" w:lastRow="0" w:firstColumn="0" w:lastColumn="0" w:oddVBand="0" w:evenVBand="0" w:oddHBand="0" w:evenHBand="0" w:firstRowFirstColumn="0" w:firstRowLastColumn="0" w:lastRowFirstColumn="0" w:lastRowLastColumn="0"/>
            </w:pPr>
            <w:r>
              <w:t>(0.6)</w:t>
            </w:r>
          </w:p>
        </w:tc>
        <w:tc>
          <w:tcPr>
            <w:tcW w:w="907" w:type="dxa"/>
            <w:tcBorders>
              <w:bottom w:val="single" w:sz="6" w:space="0" w:color="auto"/>
            </w:tcBorders>
          </w:tcPr>
          <w:p w14:paraId="00242581" w14:textId="77777777" w:rsidR="00A929CA" w:rsidRDefault="00B716C8">
            <w:pPr>
              <w:cnfStyle w:val="000000000000" w:firstRow="0" w:lastRow="0" w:firstColumn="0" w:lastColumn="0" w:oddVBand="0" w:evenVBand="0" w:oddHBand="0" w:evenHBand="0" w:firstRowFirstColumn="0" w:firstRowLastColumn="0" w:lastRowFirstColumn="0" w:lastRowLastColumn="0"/>
            </w:pPr>
            <w:r>
              <w:t>4.2</w:t>
            </w:r>
          </w:p>
        </w:tc>
        <w:tc>
          <w:tcPr>
            <w:tcW w:w="907" w:type="dxa"/>
            <w:tcBorders>
              <w:bottom w:val="single" w:sz="6" w:space="0" w:color="auto"/>
            </w:tcBorders>
          </w:tcPr>
          <w:p w14:paraId="05BF66C3" w14:textId="77777777" w:rsidR="00A929CA" w:rsidRDefault="00B716C8">
            <w:pPr>
              <w:cnfStyle w:val="000000000000" w:firstRow="0" w:lastRow="0" w:firstColumn="0" w:lastColumn="0" w:oddVBand="0" w:evenVBand="0" w:oddHBand="0" w:evenHBand="0" w:firstRowFirstColumn="0" w:firstRowLastColumn="0" w:lastRowFirstColumn="0" w:lastRowLastColumn="0"/>
            </w:pPr>
            <w:r>
              <w:t>(0.1)</w:t>
            </w:r>
          </w:p>
        </w:tc>
        <w:tc>
          <w:tcPr>
            <w:tcW w:w="907" w:type="dxa"/>
            <w:tcBorders>
              <w:bottom w:val="single" w:sz="6" w:space="0" w:color="auto"/>
            </w:tcBorders>
          </w:tcPr>
          <w:p w14:paraId="1AD5F05B" w14:textId="77777777" w:rsidR="00A929CA" w:rsidRDefault="00B716C8">
            <w:pPr>
              <w:cnfStyle w:val="000000000000" w:firstRow="0" w:lastRow="0" w:firstColumn="0" w:lastColumn="0" w:oddVBand="0" w:evenVBand="0" w:oddHBand="0" w:evenHBand="0" w:firstRowFirstColumn="0" w:firstRowLastColumn="0" w:lastRowFirstColumn="0" w:lastRowLastColumn="0"/>
            </w:pPr>
            <w:r>
              <w:t>3.7</w:t>
            </w:r>
          </w:p>
        </w:tc>
      </w:tr>
      <w:tr w:rsidR="00A929CA" w:rsidRPr="00A77664" w14:paraId="7807E69C"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0A53D33" w14:textId="77777777" w:rsidR="00A929CA" w:rsidRPr="00A77664" w:rsidRDefault="00B716C8">
            <w:pPr>
              <w:rPr>
                <w:b/>
                <w:bCs/>
              </w:rPr>
            </w:pPr>
            <w:r w:rsidRPr="00A77664">
              <w:rPr>
                <w:b/>
                <w:bCs/>
              </w:rPr>
              <w:t>Total assets</w:t>
            </w:r>
          </w:p>
        </w:tc>
        <w:tc>
          <w:tcPr>
            <w:tcW w:w="907" w:type="dxa"/>
            <w:tcBorders>
              <w:top w:val="single" w:sz="6" w:space="0" w:color="auto"/>
            </w:tcBorders>
          </w:tcPr>
          <w:p w14:paraId="0E29C56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228.2</w:t>
            </w:r>
          </w:p>
        </w:tc>
        <w:tc>
          <w:tcPr>
            <w:tcW w:w="907" w:type="dxa"/>
            <w:tcBorders>
              <w:top w:val="single" w:sz="6" w:space="0" w:color="auto"/>
            </w:tcBorders>
          </w:tcPr>
          <w:p w14:paraId="7385CF0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4.8</w:t>
            </w:r>
          </w:p>
        </w:tc>
        <w:tc>
          <w:tcPr>
            <w:tcW w:w="907" w:type="dxa"/>
            <w:tcBorders>
              <w:top w:val="single" w:sz="6" w:space="0" w:color="auto"/>
            </w:tcBorders>
          </w:tcPr>
          <w:p w14:paraId="6F6574D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223.4</w:t>
            </w:r>
          </w:p>
        </w:tc>
        <w:tc>
          <w:tcPr>
            <w:tcW w:w="907" w:type="dxa"/>
            <w:tcBorders>
              <w:top w:val="single" w:sz="6" w:space="0" w:color="auto"/>
            </w:tcBorders>
          </w:tcPr>
          <w:p w14:paraId="223F9E9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32.2</w:t>
            </w:r>
          </w:p>
        </w:tc>
        <w:tc>
          <w:tcPr>
            <w:tcW w:w="907" w:type="dxa"/>
            <w:tcBorders>
              <w:top w:val="single" w:sz="6" w:space="0" w:color="auto"/>
            </w:tcBorders>
          </w:tcPr>
          <w:p w14:paraId="7DB3DBE5"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195.9</w:t>
            </w:r>
          </w:p>
        </w:tc>
      </w:tr>
      <w:tr w:rsidR="00A929CA" w:rsidRPr="00A77664" w14:paraId="033FFE6B" w14:textId="77777777">
        <w:tc>
          <w:tcPr>
            <w:cnfStyle w:val="001000000000" w:firstRow="0" w:lastRow="0" w:firstColumn="1" w:lastColumn="0" w:oddVBand="0" w:evenVBand="0" w:oddHBand="0" w:evenHBand="0" w:firstRowFirstColumn="0" w:firstRowLastColumn="0" w:lastRowFirstColumn="0" w:lastRowLastColumn="0"/>
            <w:tcW w:w="5103" w:type="dxa"/>
          </w:tcPr>
          <w:p w14:paraId="6226E9C7" w14:textId="77777777" w:rsidR="00A929CA" w:rsidRPr="00A77664" w:rsidRDefault="00B716C8">
            <w:pPr>
              <w:rPr>
                <w:b/>
                <w:bCs/>
              </w:rPr>
            </w:pPr>
            <w:r w:rsidRPr="00A77664">
              <w:rPr>
                <w:b/>
                <w:bCs/>
              </w:rPr>
              <w:t>Liabilities</w:t>
            </w:r>
          </w:p>
        </w:tc>
        <w:tc>
          <w:tcPr>
            <w:tcW w:w="907" w:type="dxa"/>
          </w:tcPr>
          <w:p w14:paraId="09E361E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3303A0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C30021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8CC8EC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A8D8BF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DD92392" w14:textId="77777777">
        <w:tc>
          <w:tcPr>
            <w:cnfStyle w:val="001000000000" w:firstRow="0" w:lastRow="0" w:firstColumn="1" w:lastColumn="0" w:oddVBand="0" w:evenVBand="0" w:oddHBand="0" w:evenHBand="0" w:firstRowFirstColumn="0" w:firstRowLastColumn="0" w:lastRowFirstColumn="0" w:lastRowLastColumn="0"/>
            <w:tcW w:w="5103" w:type="dxa"/>
          </w:tcPr>
          <w:p w14:paraId="4910075E" w14:textId="77777777" w:rsidR="00A929CA" w:rsidRDefault="00B716C8">
            <w:r>
              <w:t>Borrowings</w:t>
            </w:r>
          </w:p>
        </w:tc>
        <w:tc>
          <w:tcPr>
            <w:tcW w:w="907" w:type="dxa"/>
          </w:tcPr>
          <w:p w14:paraId="06F77958" w14:textId="77777777" w:rsidR="00A929CA" w:rsidRDefault="00B716C8">
            <w:pPr>
              <w:cnfStyle w:val="000000000000" w:firstRow="0" w:lastRow="0" w:firstColumn="0" w:lastColumn="0" w:oddVBand="0" w:evenVBand="0" w:oddHBand="0" w:evenHBand="0" w:firstRowFirstColumn="0" w:firstRowLastColumn="0" w:lastRowFirstColumn="0" w:lastRowLastColumn="0"/>
            </w:pPr>
            <w:r>
              <w:t>160.7</w:t>
            </w:r>
          </w:p>
        </w:tc>
        <w:tc>
          <w:tcPr>
            <w:tcW w:w="907" w:type="dxa"/>
          </w:tcPr>
          <w:p w14:paraId="5EF6E76E" w14:textId="77777777" w:rsidR="00A929CA" w:rsidRDefault="00B716C8">
            <w:pPr>
              <w:cnfStyle w:val="000000000000" w:firstRow="0" w:lastRow="0" w:firstColumn="0" w:lastColumn="0" w:oddVBand="0" w:evenVBand="0" w:oddHBand="0" w:evenHBand="0" w:firstRowFirstColumn="0" w:firstRowLastColumn="0" w:lastRowFirstColumn="0" w:lastRowLastColumn="0"/>
            </w:pPr>
            <w:r>
              <w:t>0.1</w:t>
            </w:r>
          </w:p>
        </w:tc>
        <w:tc>
          <w:tcPr>
            <w:tcW w:w="907" w:type="dxa"/>
          </w:tcPr>
          <w:p w14:paraId="41194539" w14:textId="77777777" w:rsidR="00A929CA" w:rsidRDefault="00B716C8">
            <w:pPr>
              <w:cnfStyle w:val="000000000000" w:firstRow="0" w:lastRow="0" w:firstColumn="0" w:lastColumn="0" w:oddVBand="0" w:evenVBand="0" w:oddHBand="0" w:evenHBand="0" w:firstRowFirstColumn="0" w:firstRowLastColumn="0" w:lastRowFirstColumn="0" w:lastRowLastColumn="0"/>
            </w:pPr>
            <w:r>
              <w:t>160.7</w:t>
            </w:r>
          </w:p>
        </w:tc>
        <w:tc>
          <w:tcPr>
            <w:tcW w:w="907" w:type="dxa"/>
          </w:tcPr>
          <w:p w14:paraId="01816285" w14:textId="77777777" w:rsidR="00A929CA" w:rsidRDefault="00B716C8">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5BAD2E61" w14:textId="77777777" w:rsidR="00A929CA" w:rsidRDefault="00B716C8">
            <w:pPr>
              <w:cnfStyle w:val="000000000000" w:firstRow="0" w:lastRow="0" w:firstColumn="0" w:lastColumn="0" w:oddVBand="0" w:evenVBand="0" w:oddHBand="0" w:evenHBand="0" w:firstRowFirstColumn="0" w:firstRowLastColumn="0" w:lastRowFirstColumn="0" w:lastRowLastColumn="0"/>
            </w:pPr>
            <w:r>
              <w:t>132.3</w:t>
            </w:r>
          </w:p>
        </w:tc>
      </w:tr>
      <w:tr w:rsidR="00A929CA" w14:paraId="28C2211E" w14:textId="77777777">
        <w:tc>
          <w:tcPr>
            <w:cnfStyle w:val="001000000000" w:firstRow="0" w:lastRow="0" w:firstColumn="1" w:lastColumn="0" w:oddVBand="0" w:evenVBand="0" w:oddHBand="0" w:evenHBand="0" w:firstRowFirstColumn="0" w:firstRowLastColumn="0" w:lastRowFirstColumn="0" w:lastRowLastColumn="0"/>
            <w:tcW w:w="5103" w:type="dxa"/>
          </w:tcPr>
          <w:p w14:paraId="2E365F4C" w14:textId="77777777" w:rsidR="00A929CA" w:rsidRDefault="00B716C8">
            <w:r>
              <w:t>Other provisions</w:t>
            </w:r>
          </w:p>
        </w:tc>
        <w:tc>
          <w:tcPr>
            <w:tcW w:w="907" w:type="dxa"/>
          </w:tcPr>
          <w:p w14:paraId="76F2B67B" w14:textId="77777777" w:rsidR="00A929CA" w:rsidRDefault="00B716C8">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584F7EA6" w14:textId="77777777" w:rsidR="00A929CA" w:rsidRDefault="00B716C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7CBA8AC8" w14:textId="77777777" w:rsidR="00A929CA" w:rsidRDefault="00B716C8">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1B6B0AC0" w14:textId="77777777" w:rsidR="00A929CA" w:rsidRDefault="00B716C8">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74883765" w14:textId="77777777" w:rsidR="00A929CA" w:rsidRDefault="00B716C8">
            <w:pPr>
              <w:cnfStyle w:val="000000000000" w:firstRow="0" w:lastRow="0" w:firstColumn="0" w:lastColumn="0" w:oddVBand="0" w:evenVBand="0" w:oddHBand="0" w:evenHBand="0" w:firstRowFirstColumn="0" w:firstRowLastColumn="0" w:lastRowFirstColumn="0" w:lastRowLastColumn="0"/>
            </w:pPr>
            <w:r>
              <w:t>47.0</w:t>
            </w:r>
          </w:p>
        </w:tc>
      </w:tr>
      <w:tr w:rsidR="00A929CA" w14:paraId="4DAE2865"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A7D4674" w14:textId="6DB61B67" w:rsidR="00A929CA" w:rsidRDefault="00B716C8">
            <w:r>
              <w:t>Other liabilities</w:t>
            </w:r>
            <w:r w:rsidR="006173D5">
              <w:t xml:space="preserve"> </w:t>
            </w:r>
            <w:r w:rsidR="006173D5" w:rsidRPr="003A5D09">
              <w:rPr>
                <w:vertAlign w:val="superscript"/>
              </w:rPr>
              <w:t>(</w:t>
            </w:r>
            <w:r w:rsidR="006173D5">
              <w:rPr>
                <w:vertAlign w:val="superscript"/>
              </w:rPr>
              <w:t>d</w:t>
            </w:r>
            <w:r w:rsidR="006173D5" w:rsidRPr="003A5D09">
              <w:rPr>
                <w:vertAlign w:val="superscript"/>
              </w:rPr>
              <w:t>)</w:t>
            </w:r>
          </w:p>
        </w:tc>
        <w:tc>
          <w:tcPr>
            <w:tcW w:w="907" w:type="dxa"/>
            <w:tcBorders>
              <w:bottom w:val="single" w:sz="6" w:space="0" w:color="auto"/>
            </w:tcBorders>
          </w:tcPr>
          <w:p w14:paraId="73049FB6" w14:textId="77777777" w:rsidR="00A929CA" w:rsidRDefault="00B716C8">
            <w:pP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13700593" w14:textId="77777777" w:rsidR="00A929CA" w:rsidRDefault="00B716C8">
            <w:pPr>
              <w:cnfStyle w:val="000000000000" w:firstRow="0" w:lastRow="0" w:firstColumn="0" w:lastColumn="0" w:oddVBand="0" w:evenVBand="0" w:oddHBand="0" w:evenHBand="0" w:firstRowFirstColumn="0" w:firstRowLastColumn="0" w:lastRowFirstColumn="0" w:lastRowLastColumn="0"/>
            </w:pPr>
            <w:r>
              <w:t>0.7</w:t>
            </w:r>
          </w:p>
        </w:tc>
        <w:tc>
          <w:tcPr>
            <w:tcW w:w="907" w:type="dxa"/>
            <w:tcBorders>
              <w:bottom w:val="single" w:sz="6" w:space="0" w:color="auto"/>
            </w:tcBorders>
          </w:tcPr>
          <w:p w14:paraId="4B92A700" w14:textId="77777777" w:rsidR="00A929CA" w:rsidRDefault="00B716C8">
            <w:pPr>
              <w:cnfStyle w:val="000000000000" w:firstRow="0" w:lastRow="0" w:firstColumn="0" w:lastColumn="0" w:oddVBand="0" w:evenVBand="0" w:oddHBand="0" w:evenHBand="0" w:firstRowFirstColumn="0" w:firstRowLastColumn="0" w:lastRowFirstColumn="0" w:lastRowLastColumn="0"/>
            </w:pPr>
            <w:r>
              <w:t>2.7</w:t>
            </w:r>
          </w:p>
        </w:tc>
        <w:tc>
          <w:tcPr>
            <w:tcW w:w="907" w:type="dxa"/>
            <w:tcBorders>
              <w:bottom w:val="single" w:sz="6" w:space="0" w:color="auto"/>
            </w:tcBorders>
          </w:tcPr>
          <w:p w14:paraId="541D9998" w14:textId="77777777" w:rsidR="00A929CA" w:rsidRDefault="00B716C8">
            <w:pPr>
              <w:cnfStyle w:val="000000000000" w:firstRow="0" w:lastRow="0" w:firstColumn="0" w:lastColumn="0" w:oddVBand="0" w:evenVBand="0" w:oddHBand="0" w:evenHBand="0" w:firstRowFirstColumn="0" w:firstRowLastColumn="0" w:lastRowFirstColumn="0" w:lastRowLastColumn="0"/>
            </w:pPr>
            <w:r>
              <w:t>0.2</w:t>
            </w:r>
          </w:p>
        </w:tc>
        <w:tc>
          <w:tcPr>
            <w:tcW w:w="907" w:type="dxa"/>
            <w:tcBorders>
              <w:bottom w:val="single" w:sz="6" w:space="0" w:color="auto"/>
            </w:tcBorders>
          </w:tcPr>
          <w:p w14:paraId="0E9A39F5" w14:textId="77777777" w:rsidR="00A929CA" w:rsidRDefault="00B716C8">
            <w:pPr>
              <w:cnfStyle w:val="000000000000" w:firstRow="0" w:lastRow="0" w:firstColumn="0" w:lastColumn="0" w:oddVBand="0" w:evenVBand="0" w:oddHBand="0" w:evenHBand="0" w:firstRowFirstColumn="0" w:firstRowLastColumn="0" w:lastRowFirstColumn="0" w:lastRowLastColumn="0"/>
            </w:pPr>
            <w:r>
              <w:t>3.2</w:t>
            </w:r>
          </w:p>
        </w:tc>
      </w:tr>
      <w:tr w:rsidR="00A929CA" w:rsidRPr="00A77664" w14:paraId="49B91958"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D5093F8" w14:textId="77777777" w:rsidR="00A929CA" w:rsidRPr="00A77664" w:rsidRDefault="00B716C8">
            <w:pPr>
              <w:rPr>
                <w:b/>
                <w:bCs/>
              </w:rPr>
            </w:pPr>
            <w:r w:rsidRPr="00A77664">
              <w:rPr>
                <w:b/>
                <w:bCs/>
              </w:rPr>
              <w:t>Total liabilities</w:t>
            </w:r>
          </w:p>
        </w:tc>
        <w:tc>
          <w:tcPr>
            <w:tcW w:w="907" w:type="dxa"/>
            <w:tcBorders>
              <w:top w:val="single" w:sz="6" w:space="0" w:color="auto"/>
              <w:bottom w:val="single" w:sz="6" w:space="0" w:color="auto"/>
            </w:tcBorders>
          </w:tcPr>
          <w:p w14:paraId="07494C7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214.5</w:t>
            </w:r>
          </w:p>
        </w:tc>
        <w:tc>
          <w:tcPr>
            <w:tcW w:w="907" w:type="dxa"/>
            <w:tcBorders>
              <w:top w:val="single" w:sz="6" w:space="0" w:color="auto"/>
              <w:bottom w:val="single" w:sz="6" w:space="0" w:color="auto"/>
            </w:tcBorders>
          </w:tcPr>
          <w:p w14:paraId="2206392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w:t>
            </w:r>
          </w:p>
        </w:tc>
        <w:tc>
          <w:tcPr>
            <w:tcW w:w="907" w:type="dxa"/>
            <w:tcBorders>
              <w:top w:val="single" w:sz="6" w:space="0" w:color="auto"/>
              <w:bottom w:val="single" w:sz="6" w:space="0" w:color="auto"/>
            </w:tcBorders>
          </w:tcPr>
          <w:p w14:paraId="63CA9C0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215.5</w:t>
            </w:r>
          </w:p>
        </w:tc>
        <w:tc>
          <w:tcPr>
            <w:tcW w:w="907" w:type="dxa"/>
            <w:tcBorders>
              <w:top w:val="single" w:sz="6" w:space="0" w:color="auto"/>
              <w:bottom w:val="single" w:sz="6" w:space="0" w:color="auto"/>
            </w:tcBorders>
          </w:tcPr>
          <w:p w14:paraId="6ED087B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32.0</w:t>
            </w:r>
          </w:p>
        </w:tc>
        <w:tc>
          <w:tcPr>
            <w:tcW w:w="907" w:type="dxa"/>
            <w:tcBorders>
              <w:top w:val="single" w:sz="6" w:space="0" w:color="auto"/>
              <w:bottom w:val="single" w:sz="6" w:space="0" w:color="auto"/>
            </w:tcBorders>
          </w:tcPr>
          <w:p w14:paraId="50F45DA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182.5</w:t>
            </w:r>
          </w:p>
        </w:tc>
      </w:tr>
      <w:tr w:rsidR="00A929CA" w:rsidRPr="00A77664" w14:paraId="22AA9305"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D0E2AB8" w14:textId="77777777" w:rsidR="00A929CA" w:rsidRPr="00A77664" w:rsidRDefault="00B716C8">
            <w:pPr>
              <w:rPr>
                <w:b/>
                <w:bCs/>
              </w:rPr>
            </w:pPr>
            <w:r w:rsidRPr="00A77664">
              <w:rPr>
                <w:b/>
                <w:bCs/>
              </w:rPr>
              <w:t>Net assets</w:t>
            </w:r>
          </w:p>
        </w:tc>
        <w:tc>
          <w:tcPr>
            <w:tcW w:w="907" w:type="dxa"/>
            <w:tcBorders>
              <w:top w:val="single" w:sz="6" w:space="0" w:color="auto"/>
              <w:bottom w:val="single" w:sz="12" w:space="0" w:color="auto"/>
            </w:tcBorders>
          </w:tcPr>
          <w:p w14:paraId="0389C85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13.7</w:t>
            </w:r>
          </w:p>
        </w:tc>
        <w:tc>
          <w:tcPr>
            <w:tcW w:w="907" w:type="dxa"/>
            <w:tcBorders>
              <w:top w:val="single" w:sz="6" w:space="0" w:color="auto"/>
              <w:bottom w:val="single" w:sz="12" w:space="0" w:color="auto"/>
            </w:tcBorders>
          </w:tcPr>
          <w:p w14:paraId="57D6550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5.8</w:t>
            </w:r>
          </w:p>
        </w:tc>
        <w:tc>
          <w:tcPr>
            <w:tcW w:w="907" w:type="dxa"/>
            <w:tcBorders>
              <w:top w:val="single" w:sz="6" w:space="0" w:color="auto"/>
              <w:bottom w:val="single" w:sz="12" w:space="0" w:color="auto"/>
            </w:tcBorders>
          </w:tcPr>
          <w:p w14:paraId="54885DE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7.9</w:t>
            </w:r>
          </w:p>
        </w:tc>
        <w:tc>
          <w:tcPr>
            <w:tcW w:w="907" w:type="dxa"/>
            <w:tcBorders>
              <w:top w:val="single" w:sz="6" w:space="0" w:color="auto"/>
              <w:bottom w:val="single" w:sz="12" w:space="0" w:color="auto"/>
            </w:tcBorders>
          </w:tcPr>
          <w:p w14:paraId="0E86825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0.3</w:t>
            </w:r>
          </w:p>
        </w:tc>
        <w:tc>
          <w:tcPr>
            <w:tcW w:w="907" w:type="dxa"/>
            <w:tcBorders>
              <w:top w:val="single" w:sz="6" w:space="0" w:color="auto"/>
              <w:bottom w:val="single" w:sz="12" w:space="0" w:color="auto"/>
            </w:tcBorders>
          </w:tcPr>
          <w:p w14:paraId="59440CC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13.4</w:t>
            </w:r>
          </w:p>
        </w:tc>
      </w:tr>
    </w:tbl>
    <w:p w14:paraId="71489C67" w14:textId="77777777" w:rsidR="00A20CD2" w:rsidRPr="00200564" w:rsidRDefault="00A20CD2" w:rsidP="00097095">
      <w:pPr>
        <w:pStyle w:val="Note"/>
      </w:pPr>
      <w:r w:rsidRPr="00200564">
        <w:t>Note</w:t>
      </w:r>
      <w:r>
        <w:t>s</w:t>
      </w:r>
      <w:r w:rsidRPr="00200564">
        <w:t>:</w:t>
      </w:r>
    </w:p>
    <w:p w14:paraId="09A518A0" w14:textId="4AA85F08" w:rsidR="00A20CD2" w:rsidRDefault="00A20CD2" w:rsidP="00097095">
      <w:pPr>
        <w:pStyle w:val="Note"/>
      </w:pPr>
      <w:r>
        <w:t>(a)</w:t>
      </w:r>
      <w:r>
        <w:tab/>
      </w:r>
      <w:r w:rsidRPr="00200564">
        <w:t xml:space="preserve">Figures in this table are subject to rounding to the nearest </w:t>
      </w:r>
      <w:r w:rsidR="0040078D">
        <w:t>hundred m</w:t>
      </w:r>
      <w:r w:rsidRPr="00200564">
        <w:t>illion and may not add up to the totals.</w:t>
      </w:r>
    </w:p>
    <w:p w14:paraId="1DAE79AF" w14:textId="77777777" w:rsidR="00A20CD2" w:rsidRDefault="00A20CD2" w:rsidP="00097095">
      <w:pPr>
        <w:pStyle w:val="Note"/>
      </w:pPr>
      <w:r>
        <w:t>(b)</w:t>
      </w:r>
      <w:r>
        <w:tab/>
        <w:t>Financial assets include cash and deposits, advances paid, investments, loans and placements, receivables and investments accounted for using the equity method.</w:t>
      </w:r>
    </w:p>
    <w:p w14:paraId="497EF3F5" w14:textId="77777777" w:rsidR="00A20CD2" w:rsidRDefault="00A20CD2" w:rsidP="00097095">
      <w:pPr>
        <w:pStyle w:val="Note"/>
      </w:pPr>
      <w:r>
        <w:t>(c)</w:t>
      </w:r>
      <w:r>
        <w:tab/>
        <w:t>Non-financial assets include l</w:t>
      </w:r>
      <w:r w:rsidRPr="005C0052">
        <w:t>and, buildings, infrastructure, plant and equipment and other non-financial assets</w:t>
      </w:r>
      <w:r>
        <w:t>.</w:t>
      </w:r>
    </w:p>
    <w:p w14:paraId="2661DF7D" w14:textId="77777777" w:rsidR="00A20CD2" w:rsidRDefault="00A20CD2" w:rsidP="00097095">
      <w:pPr>
        <w:pStyle w:val="Note"/>
      </w:pPr>
      <w:r>
        <w:t>(d)</w:t>
      </w:r>
      <w:r>
        <w:tab/>
      </w:r>
      <w:r w:rsidRPr="005C0052">
        <w:t>Other liabilities consist of payables, employee benefits, deposits held and advances received.</w:t>
      </w:r>
    </w:p>
    <w:p w14:paraId="13C77DF4" w14:textId="77777777" w:rsidR="00A20CD2" w:rsidRDefault="00A20CD2" w:rsidP="00097095"/>
    <w:p w14:paraId="6737AE50" w14:textId="77777777" w:rsidR="00A20CD2" w:rsidRDefault="00A20CD2" w:rsidP="00097095">
      <w:pPr>
        <w:sectPr w:rsidR="00A20CD2" w:rsidSect="00760D40">
          <w:type w:val="continuous"/>
          <w:pgSz w:w="11906" w:h="16838" w:code="9"/>
          <w:pgMar w:top="1134" w:right="1134" w:bottom="1134" w:left="1134" w:header="624" w:footer="567" w:gutter="0"/>
          <w:cols w:space="567"/>
          <w:docGrid w:linePitch="360"/>
        </w:sectPr>
      </w:pPr>
    </w:p>
    <w:p w14:paraId="368CE7F7" w14:textId="77777777" w:rsidR="009E1F7E" w:rsidRPr="00A04EEC" w:rsidRDefault="009E1F7E" w:rsidP="009E1F7E">
      <w:r w:rsidRPr="003626D6">
        <w:t>Table 3.6 shows that PFC sector net assets increased to $13.7 billion at 30 June 2024, a $261 million increase compared with 30 June 2023 and $5.8 billion higher than the revised budget.</w:t>
      </w:r>
    </w:p>
    <w:p w14:paraId="56ABBE01" w14:textId="43358F49" w:rsidR="009E1F7E" w:rsidRPr="00A04EEC" w:rsidRDefault="009E1F7E" w:rsidP="009E1F7E">
      <w:r w:rsidRPr="00A04EEC">
        <w:t xml:space="preserve">The increase </w:t>
      </w:r>
      <w:r>
        <w:t>in net assets since 30 June 2023</w:t>
      </w:r>
      <w:r w:rsidRPr="00A04EEC">
        <w:t xml:space="preserve"> is primarily </w:t>
      </w:r>
      <w:r>
        <w:t>due to an</w:t>
      </w:r>
      <w:r w:rsidRPr="00A04EEC">
        <w:t xml:space="preserve"> increase in</w:t>
      </w:r>
      <w:r w:rsidR="0063524D">
        <w:t xml:space="preserve"> the</w:t>
      </w:r>
      <w:r w:rsidRPr="00A04EEC">
        <w:t xml:space="preserve"> TCV loans receivable from the NFPS and </w:t>
      </w:r>
      <w:r>
        <w:t xml:space="preserve">an </w:t>
      </w:r>
      <w:r w:rsidRPr="00A04EEC">
        <w:t xml:space="preserve">increase in the investments held by </w:t>
      </w:r>
      <w:r w:rsidR="0063524D">
        <w:t xml:space="preserve">the </w:t>
      </w:r>
      <w:r>
        <w:t xml:space="preserve">TCV and </w:t>
      </w:r>
      <w:r w:rsidRPr="00A04EEC">
        <w:t>the State’s insurance agencies</w:t>
      </w:r>
      <w:r>
        <w:t>. However</w:t>
      </w:r>
      <w:r w:rsidRPr="00A04EEC">
        <w:t xml:space="preserve">, </w:t>
      </w:r>
      <w:r>
        <w:t>this was</w:t>
      </w:r>
      <w:r w:rsidRPr="00A04EEC">
        <w:t xml:space="preserve"> partly offset by </w:t>
      </w:r>
      <w:r>
        <w:t xml:space="preserve">an </w:t>
      </w:r>
      <w:r w:rsidRPr="00A04EEC">
        <w:t xml:space="preserve">increase in </w:t>
      </w:r>
      <w:r w:rsidR="0063524D">
        <w:t xml:space="preserve">the </w:t>
      </w:r>
      <w:r w:rsidRPr="00A04EEC">
        <w:t xml:space="preserve">TCV borrowings and </w:t>
      </w:r>
      <w:r>
        <w:t xml:space="preserve">increases in </w:t>
      </w:r>
      <w:r w:rsidRPr="00A04EEC">
        <w:t>the outstanding claims liabilities of the State’s insurance agencies.</w:t>
      </w:r>
    </w:p>
    <w:p w14:paraId="15A50CF3" w14:textId="6015072D" w:rsidR="009E1F7E" w:rsidRPr="00A04EEC" w:rsidRDefault="009E1F7E" w:rsidP="009E1F7E">
      <w:r>
        <w:t>R</w:t>
      </w:r>
      <w:r w:rsidRPr="00A04EEC">
        <w:t xml:space="preserve">elative to the revised </w:t>
      </w:r>
      <w:r>
        <w:t>budget,</w:t>
      </w:r>
      <w:r w:rsidRPr="00A04EEC">
        <w:t xml:space="preserve"> </w:t>
      </w:r>
      <w:r>
        <w:t>t</w:t>
      </w:r>
      <w:r w:rsidRPr="00A04EEC">
        <w:t>he increase in net assets is predomina</w:t>
      </w:r>
      <w:r>
        <w:t>nt</w:t>
      </w:r>
      <w:r w:rsidRPr="00A04EEC">
        <w:t xml:space="preserve">ly attributable to </w:t>
      </w:r>
      <w:r>
        <w:t>higher than expected</w:t>
      </w:r>
      <w:r w:rsidRPr="00A04EEC">
        <w:t xml:space="preserve"> investments and lower</w:t>
      </w:r>
      <w:r>
        <w:t>-than-expected</w:t>
      </w:r>
      <w:r w:rsidRPr="00A04EEC">
        <w:t xml:space="preserve"> outstanding claims liabilities </w:t>
      </w:r>
      <w:r>
        <w:t>for</w:t>
      </w:r>
      <w:r w:rsidRPr="00A04EEC">
        <w:t xml:space="preserve"> the State’s insurance agencies, partly offset by lower </w:t>
      </w:r>
      <w:r>
        <w:t>than expected</w:t>
      </w:r>
      <w:r w:rsidRPr="00A04EEC">
        <w:t xml:space="preserve"> loans receivable by</w:t>
      </w:r>
      <w:r w:rsidR="0063524D">
        <w:t xml:space="preserve"> the </w:t>
      </w:r>
      <w:r w:rsidRPr="00A04EEC">
        <w:t>TCV from the NFPS.</w:t>
      </w:r>
    </w:p>
    <w:p w14:paraId="383D2C18" w14:textId="2D6D0188" w:rsidR="00A20CD2" w:rsidRPr="00A04EEC" w:rsidRDefault="00A20CD2" w:rsidP="00097095">
      <w:r w:rsidRPr="00A04EEC">
        <w:t xml:space="preserve">The reported net result and net asset position of the PFC sector are impacted by the accounting convention adopted for </w:t>
      </w:r>
      <w:r w:rsidR="0063524D">
        <w:t xml:space="preserve">the </w:t>
      </w:r>
      <w:r w:rsidRPr="00A04EEC">
        <w:t>TCV</w:t>
      </w:r>
      <w:r>
        <w:t>,</w:t>
      </w:r>
      <w:r w:rsidRPr="00A04EEC">
        <w:t xml:space="preserve"> whereby its fixed interest rate loans to government clients are measured at book value while its borrowings are reported at market value. </w:t>
      </w:r>
    </w:p>
    <w:p w14:paraId="138809DD" w14:textId="56BE787D" w:rsidR="009E1F7E" w:rsidRPr="00A04EEC" w:rsidRDefault="009E1F7E" w:rsidP="009E1F7E">
      <w:r w:rsidRPr="00A04EEC">
        <w:t xml:space="preserve">This approach enables </w:t>
      </w:r>
      <w:r w:rsidR="00917FCA">
        <w:t xml:space="preserve">the </w:t>
      </w:r>
      <w:r w:rsidRPr="00A04EEC">
        <w:t xml:space="preserve">TCV’s loans to be consolidated with the borrowings of the general government and PNFC sectors but, for the PFC sector in isolation, creates a mismatch between the value of </w:t>
      </w:r>
      <w:r w:rsidR="00917FCA">
        <w:t xml:space="preserve">the </w:t>
      </w:r>
      <w:r w:rsidRPr="00A04EEC">
        <w:t xml:space="preserve">TCV’s assets (which are at book value) and its liabilities (which are at market value). </w:t>
      </w:r>
    </w:p>
    <w:p w14:paraId="64EF2CF0" w14:textId="2200C484" w:rsidR="009E1F7E" w:rsidRPr="00A04EEC" w:rsidRDefault="009E1F7E" w:rsidP="00FF70A7">
      <w:pPr>
        <w:keepNext/>
      </w:pPr>
      <w:r w:rsidRPr="009639A6">
        <w:t xml:space="preserve">This difference, which is estimated to be around $12.5 billion at 30 June 2024, is eliminated when </w:t>
      </w:r>
      <w:r w:rsidR="00917FCA">
        <w:t>the</w:t>
      </w:r>
      <w:r w:rsidR="00917FCA" w:rsidRPr="009639A6">
        <w:t xml:space="preserve"> </w:t>
      </w:r>
      <w:r w:rsidR="00917FCA">
        <w:t xml:space="preserve"> </w:t>
      </w:r>
      <w:r w:rsidRPr="009639A6">
        <w:t xml:space="preserve">TCV’s loans to government clients are consolidated in the whole of state accounts. </w:t>
      </w:r>
      <w:r>
        <w:t>This difference is not apparent</w:t>
      </w:r>
      <w:r w:rsidRPr="009639A6">
        <w:t xml:space="preserve"> in </w:t>
      </w:r>
      <w:r w:rsidR="00917FCA">
        <w:t>the</w:t>
      </w:r>
      <w:r w:rsidR="00917FCA" w:rsidRPr="009639A6">
        <w:t xml:space="preserve"> </w:t>
      </w:r>
      <w:r w:rsidRPr="009639A6">
        <w:t xml:space="preserve">TCV’s own accounts </w:t>
      </w:r>
      <w:r>
        <w:t xml:space="preserve">as </w:t>
      </w:r>
      <w:r w:rsidRPr="009639A6">
        <w:t>both assets and liabilities are reported at market value.</w:t>
      </w:r>
    </w:p>
    <w:p w14:paraId="469BE23B" w14:textId="438752D2" w:rsidR="009E1F7E" w:rsidRDefault="009E1F7E" w:rsidP="009E1F7E">
      <w:r>
        <w:t>It is important to note the sensitivity of t</w:t>
      </w:r>
      <w:r w:rsidRPr="00A04EEC">
        <w:t xml:space="preserve">he PFC sector’s net asset position to changes in Commonwealth Government bond yields which, in accordance with Australian accounting standards, underlie the discount rates used to value the insurance agencies’ outstanding claims liabilities. </w:t>
      </w:r>
      <w:r>
        <w:t>In</w:t>
      </w:r>
      <w:r w:rsidR="00BB1F1C">
        <w:t> </w:t>
      </w:r>
      <w:r>
        <w:t>isolation, an increase in</w:t>
      </w:r>
      <w:r w:rsidRPr="00A04EEC">
        <w:t xml:space="preserve"> </w:t>
      </w:r>
      <w:r>
        <w:t xml:space="preserve">the relevant </w:t>
      </w:r>
      <w:r w:rsidRPr="00A04EEC">
        <w:t xml:space="preserve">bond yields </w:t>
      </w:r>
      <w:r>
        <w:t>between 30 June 2023 and</w:t>
      </w:r>
      <w:r w:rsidRPr="00A04EEC">
        <w:t xml:space="preserve"> 30</w:t>
      </w:r>
      <w:r>
        <w:t> June 2024</w:t>
      </w:r>
      <w:r w:rsidRPr="00A04EEC">
        <w:t xml:space="preserve"> </w:t>
      </w:r>
      <w:r>
        <w:t>reduced</w:t>
      </w:r>
      <w:r w:rsidRPr="00A04EEC">
        <w:t xml:space="preserve"> the value of </w:t>
      </w:r>
      <w:r>
        <w:t xml:space="preserve">insurance agencies’ </w:t>
      </w:r>
      <w:r w:rsidRPr="00A04EEC">
        <w:t>claims liabilities.</w:t>
      </w:r>
      <w:r>
        <w:t xml:space="preserve"> Changes in claims assumptions also reduced </w:t>
      </w:r>
      <w:r w:rsidR="001D28AB">
        <w:t xml:space="preserve">the </w:t>
      </w:r>
      <w:r>
        <w:t xml:space="preserve">TAC’s and WorkSafe’s insurance claims liabilities. </w:t>
      </w:r>
      <w:r w:rsidRPr="00131637">
        <w:t xml:space="preserve">However, </w:t>
      </w:r>
      <w:r>
        <w:t>overall, insurance claims liabilities increased in 2023</w:t>
      </w:r>
      <w:r>
        <w:noBreakHyphen/>
        <w:t>24 due to</w:t>
      </w:r>
      <w:r w:rsidRPr="00131637">
        <w:t xml:space="preserve"> the ongoing </w:t>
      </w:r>
      <w:r>
        <w:t xml:space="preserve">accruing </w:t>
      </w:r>
      <w:r w:rsidRPr="00131637">
        <w:t>of claims</w:t>
      </w:r>
      <w:r>
        <w:t>.</w:t>
      </w:r>
    </w:p>
    <w:p w14:paraId="295C510F" w14:textId="1A172DAA" w:rsidR="00A20CD2" w:rsidRDefault="00A20CD2" w:rsidP="008D3F07"/>
    <w:p w14:paraId="559E73EE" w14:textId="77777777"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3AD2563D" w14:textId="77777777" w:rsidR="00A20CD2" w:rsidRPr="00200564" w:rsidRDefault="00A20CD2" w:rsidP="00DE17A8">
      <w:pPr>
        <w:pStyle w:val="Heading1"/>
        <w:spacing w:before="0"/>
      </w:pPr>
      <w:bookmarkStart w:id="41" w:name="_Toc176189340"/>
      <w:r>
        <w:lastRenderedPageBreak/>
        <w:t>State of Victoria</w:t>
      </w:r>
      <w:bookmarkEnd w:id="41"/>
    </w:p>
    <w:p w14:paraId="324347C4" w14:textId="77777777" w:rsidR="00A20CD2" w:rsidRDefault="00A20CD2" w:rsidP="00097095">
      <w:pPr>
        <w:sectPr w:rsidR="00A20CD2" w:rsidSect="00760D40">
          <w:pgSz w:w="11906" w:h="16838" w:code="9"/>
          <w:pgMar w:top="1134" w:right="1134" w:bottom="1134" w:left="1134" w:header="624" w:footer="567" w:gutter="0"/>
          <w:cols w:space="567"/>
          <w:docGrid w:linePitch="360"/>
        </w:sectPr>
      </w:pPr>
    </w:p>
    <w:p w14:paraId="5A24E95E" w14:textId="77777777" w:rsidR="00A20CD2" w:rsidRDefault="00A20CD2" w:rsidP="00097095">
      <w:pPr>
        <w:pStyle w:val="Heading2"/>
      </w:pPr>
      <w:r>
        <w:t>Operating statement</w:t>
      </w:r>
    </w:p>
    <w:p w14:paraId="551999B5" w14:textId="77777777" w:rsidR="00A20CD2" w:rsidRDefault="00A20CD2" w:rsidP="00097095">
      <w:pPr>
        <w:sectPr w:rsidR="00A20CD2" w:rsidSect="00760D40">
          <w:type w:val="continuous"/>
          <w:pgSz w:w="11906" w:h="16838" w:code="9"/>
          <w:pgMar w:top="1134" w:right="1134" w:bottom="1134" w:left="1134" w:header="624" w:footer="567" w:gutter="0"/>
          <w:cols w:num="2" w:sep="1" w:space="567"/>
          <w:docGrid w:linePitch="360"/>
        </w:sectPr>
      </w:pPr>
    </w:p>
    <w:p w14:paraId="522A976F" w14:textId="02F63B4D" w:rsidR="00A20CD2" w:rsidRDefault="00A20CD2" w:rsidP="00097095">
      <w:r>
        <w:t>Tables 3.7 and 3.8 summarise the operating statement and financial position for the State of Victoria. These figures are derived from the audited financial statements in Chapter 4.</w:t>
      </w:r>
    </w:p>
    <w:p w14:paraId="47005FA1" w14:textId="77777777" w:rsidR="00A20CD2" w:rsidRDefault="00A20CD2" w:rsidP="00097095">
      <w:pPr>
        <w:sectPr w:rsidR="00A20CD2" w:rsidSect="00760D40">
          <w:type w:val="continuous"/>
          <w:pgSz w:w="11906" w:h="16838" w:code="9"/>
          <w:pgMar w:top="1134" w:right="1134" w:bottom="1134" w:left="1134" w:header="624" w:footer="567" w:gutter="0"/>
          <w:cols w:num="2" w:sep="1" w:space="567"/>
          <w:docGrid w:linePitch="360"/>
        </w:sectPr>
      </w:pPr>
    </w:p>
    <w:p w14:paraId="74618950" w14:textId="3AE545FE" w:rsidR="00A20CD2" w:rsidRDefault="00A20CD2" w:rsidP="00097095">
      <w:pPr>
        <w:pStyle w:val="TableHeading"/>
      </w:pPr>
      <w:r w:rsidRPr="00200564">
        <w:t>Table 3.</w:t>
      </w:r>
      <w:r>
        <w:t>7</w:t>
      </w:r>
      <w:r w:rsidRPr="00200564">
        <w:t>:</w:t>
      </w:r>
      <w:r w:rsidRPr="00200564">
        <w:tab/>
      </w:r>
      <w:r w:rsidR="005A6542">
        <w:t>2023</w:t>
      </w:r>
      <w:r w:rsidRPr="00200564">
        <w:t>-2</w:t>
      </w:r>
      <w:r w:rsidR="00B37550">
        <w:t>4</w:t>
      </w:r>
      <w:r w:rsidRPr="00200564">
        <w:t xml:space="preserve"> summary operating statement – State of Victoria </w:t>
      </w:r>
      <w:r w:rsidRPr="00200564">
        <w:rPr>
          <w:vertAlign w:val="superscript"/>
        </w:rPr>
        <w:t>(a)</w:t>
      </w:r>
      <w:r w:rsidRPr="0020056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SumOpStmtSoV|MergedHeadingRow:1|TableGroup:Chapter3"/>
      </w:tblPr>
      <w:tblGrid>
        <w:gridCol w:w="5103"/>
        <w:gridCol w:w="907"/>
        <w:gridCol w:w="907"/>
        <w:gridCol w:w="907"/>
        <w:gridCol w:w="907"/>
        <w:gridCol w:w="907"/>
      </w:tblGrid>
      <w:tr w:rsidR="00A929CA" w14:paraId="33C58F6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4D6FC2A" w14:textId="77777777" w:rsidR="00A929CA" w:rsidRDefault="00A929CA"/>
        </w:tc>
        <w:tc>
          <w:tcPr>
            <w:tcW w:w="907" w:type="dxa"/>
          </w:tcPr>
          <w:p w14:paraId="4694867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4AF74757"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0B78B2B8"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306CF5B7" w14:textId="77777777" w:rsidR="00A929CA" w:rsidRDefault="00B716C8">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5F1B422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6AD7DEF1" w14:textId="77777777">
        <w:tc>
          <w:tcPr>
            <w:cnfStyle w:val="001000000000" w:firstRow="0" w:lastRow="0" w:firstColumn="1" w:lastColumn="0" w:oddVBand="0" w:evenVBand="0" w:oddHBand="0" w:evenHBand="0" w:firstRowFirstColumn="0" w:firstRowLastColumn="0" w:lastRowFirstColumn="0" w:lastRowLastColumn="0"/>
            <w:tcW w:w="5103" w:type="dxa"/>
          </w:tcPr>
          <w:p w14:paraId="3D1A8BCD" w14:textId="77777777" w:rsidR="00A929CA" w:rsidRPr="00A77664" w:rsidRDefault="00B716C8">
            <w:pPr>
              <w:rPr>
                <w:b/>
                <w:bCs/>
              </w:rPr>
            </w:pPr>
            <w:r w:rsidRPr="00A77664">
              <w:rPr>
                <w:b/>
                <w:bCs/>
              </w:rPr>
              <w:t>Revenue and income from transactions</w:t>
            </w:r>
          </w:p>
        </w:tc>
        <w:tc>
          <w:tcPr>
            <w:tcW w:w="907" w:type="dxa"/>
          </w:tcPr>
          <w:p w14:paraId="3E72123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9317A2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A292B6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871D49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1F5B97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1BE7E4A" w14:textId="77777777">
        <w:tc>
          <w:tcPr>
            <w:cnfStyle w:val="001000000000" w:firstRow="0" w:lastRow="0" w:firstColumn="1" w:lastColumn="0" w:oddVBand="0" w:evenVBand="0" w:oddHBand="0" w:evenHBand="0" w:firstRowFirstColumn="0" w:firstRowLastColumn="0" w:lastRowFirstColumn="0" w:lastRowLastColumn="0"/>
            <w:tcW w:w="5103" w:type="dxa"/>
          </w:tcPr>
          <w:p w14:paraId="7690BAE9" w14:textId="77777777" w:rsidR="00A929CA" w:rsidRDefault="00B716C8">
            <w:r>
              <w:t>Taxation</w:t>
            </w:r>
          </w:p>
        </w:tc>
        <w:tc>
          <w:tcPr>
            <w:tcW w:w="907" w:type="dxa"/>
          </w:tcPr>
          <w:p w14:paraId="295F641F" w14:textId="5A22CB55" w:rsidR="00A929CA" w:rsidRDefault="00B716C8">
            <w:pPr>
              <w:cnfStyle w:val="000000000000" w:firstRow="0" w:lastRow="0" w:firstColumn="0" w:lastColumn="0" w:oddVBand="0" w:evenVBand="0" w:oddHBand="0" w:evenHBand="0" w:firstRowFirstColumn="0" w:firstRowLastColumn="0" w:lastRowFirstColumn="0" w:lastRowLastColumn="0"/>
            </w:pPr>
            <w:r>
              <w:t>36 324</w:t>
            </w:r>
          </w:p>
        </w:tc>
        <w:tc>
          <w:tcPr>
            <w:tcW w:w="907" w:type="dxa"/>
          </w:tcPr>
          <w:p w14:paraId="4B90CD42" w14:textId="29A9085D" w:rsidR="00A929CA" w:rsidRDefault="00B716C8">
            <w:pPr>
              <w:cnfStyle w:val="000000000000" w:firstRow="0" w:lastRow="0" w:firstColumn="0" w:lastColumn="0" w:oddVBand="0" w:evenVBand="0" w:oddHBand="0" w:evenHBand="0" w:firstRowFirstColumn="0" w:firstRowLastColumn="0" w:lastRowFirstColumn="0" w:lastRowLastColumn="0"/>
            </w:pPr>
            <w:r>
              <w:t>36 398</w:t>
            </w:r>
          </w:p>
        </w:tc>
        <w:tc>
          <w:tcPr>
            <w:tcW w:w="907" w:type="dxa"/>
          </w:tcPr>
          <w:p w14:paraId="0D1F2835" w14:textId="28A80250"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(73)</w:t>
            </w:r>
          </w:p>
        </w:tc>
        <w:tc>
          <w:tcPr>
            <w:tcW w:w="907" w:type="dxa"/>
          </w:tcPr>
          <w:p w14:paraId="7F563AD0" w14:textId="2AA2794A"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(0)</w:t>
            </w:r>
          </w:p>
        </w:tc>
        <w:tc>
          <w:tcPr>
            <w:tcW w:w="907" w:type="dxa"/>
          </w:tcPr>
          <w:p w14:paraId="2A1B3B4B" w14:textId="775D2130" w:rsidR="00A929CA" w:rsidRDefault="00B716C8">
            <w:pPr>
              <w:cnfStyle w:val="000000000000" w:firstRow="0" w:lastRow="0" w:firstColumn="0" w:lastColumn="0" w:oddVBand="0" w:evenVBand="0" w:oddHBand="0" w:evenHBand="0" w:firstRowFirstColumn="0" w:firstRowLastColumn="0" w:lastRowFirstColumn="0" w:lastRowLastColumn="0"/>
            </w:pPr>
            <w:r>
              <w:t>31 852</w:t>
            </w:r>
          </w:p>
        </w:tc>
      </w:tr>
      <w:tr w:rsidR="00A929CA" w14:paraId="23F8DD81" w14:textId="77777777">
        <w:tc>
          <w:tcPr>
            <w:cnfStyle w:val="001000000000" w:firstRow="0" w:lastRow="0" w:firstColumn="1" w:lastColumn="0" w:oddVBand="0" w:evenVBand="0" w:oddHBand="0" w:evenHBand="0" w:firstRowFirstColumn="0" w:firstRowLastColumn="0" w:lastRowFirstColumn="0" w:lastRowLastColumn="0"/>
            <w:tcW w:w="5103" w:type="dxa"/>
          </w:tcPr>
          <w:p w14:paraId="33FFD91D" w14:textId="77777777" w:rsidR="00A929CA" w:rsidRDefault="00B716C8">
            <w:r>
              <w:t>Interest income</w:t>
            </w:r>
          </w:p>
        </w:tc>
        <w:tc>
          <w:tcPr>
            <w:tcW w:w="907" w:type="dxa"/>
          </w:tcPr>
          <w:p w14:paraId="79390DAA" w14:textId="0914DD24" w:rsidR="00A929CA" w:rsidRDefault="00B716C8">
            <w:pPr>
              <w:cnfStyle w:val="000000000000" w:firstRow="0" w:lastRow="0" w:firstColumn="0" w:lastColumn="0" w:oddVBand="0" w:evenVBand="0" w:oddHBand="0" w:evenHBand="0" w:firstRowFirstColumn="0" w:firstRowLastColumn="0" w:lastRowFirstColumn="0" w:lastRowLastColumn="0"/>
            </w:pPr>
            <w:r>
              <w:t xml:space="preserve">2 </w:t>
            </w:r>
            <w:r w:rsidR="00935524" w:rsidRPr="004A1D91">
              <w:t>157</w:t>
            </w:r>
          </w:p>
        </w:tc>
        <w:tc>
          <w:tcPr>
            <w:tcW w:w="907" w:type="dxa"/>
          </w:tcPr>
          <w:p w14:paraId="1CCE34B0" w14:textId="09EF4BDC" w:rsidR="00A929CA" w:rsidRDefault="00B716C8">
            <w:pPr>
              <w:cnfStyle w:val="000000000000" w:firstRow="0" w:lastRow="0" w:firstColumn="0" w:lastColumn="0" w:oddVBand="0" w:evenVBand="0" w:oddHBand="0" w:evenHBand="0" w:firstRowFirstColumn="0" w:firstRowLastColumn="0" w:lastRowFirstColumn="0" w:lastRowLastColumn="0"/>
            </w:pPr>
            <w:r>
              <w:t>2 340</w:t>
            </w:r>
          </w:p>
        </w:tc>
        <w:tc>
          <w:tcPr>
            <w:tcW w:w="907" w:type="dxa"/>
          </w:tcPr>
          <w:p w14:paraId="2DC7F637" w14:textId="00CDE64D"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(183)</w:t>
            </w:r>
          </w:p>
        </w:tc>
        <w:tc>
          <w:tcPr>
            <w:tcW w:w="907" w:type="dxa"/>
          </w:tcPr>
          <w:p w14:paraId="6B3D713F" w14:textId="715E7CE4"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(8)</w:t>
            </w:r>
          </w:p>
        </w:tc>
        <w:tc>
          <w:tcPr>
            <w:tcW w:w="907" w:type="dxa"/>
          </w:tcPr>
          <w:p w14:paraId="2F2E72DA" w14:textId="16747D25" w:rsidR="00A929CA" w:rsidRDefault="00B716C8">
            <w:pPr>
              <w:cnfStyle w:val="000000000000" w:firstRow="0" w:lastRow="0" w:firstColumn="0" w:lastColumn="0" w:oddVBand="0" w:evenVBand="0" w:oddHBand="0" w:evenHBand="0" w:firstRowFirstColumn="0" w:firstRowLastColumn="0" w:lastRowFirstColumn="0" w:lastRowLastColumn="0"/>
            </w:pPr>
            <w:r>
              <w:t>1 502</w:t>
            </w:r>
          </w:p>
        </w:tc>
      </w:tr>
      <w:tr w:rsidR="00A929CA" w14:paraId="6691EA07" w14:textId="77777777">
        <w:tc>
          <w:tcPr>
            <w:cnfStyle w:val="001000000000" w:firstRow="0" w:lastRow="0" w:firstColumn="1" w:lastColumn="0" w:oddVBand="0" w:evenVBand="0" w:oddHBand="0" w:evenHBand="0" w:firstRowFirstColumn="0" w:firstRowLastColumn="0" w:lastRowFirstColumn="0" w:lastRowLastColumn="0"/>
            <w:tcW w:w="5103" w:type="dxa"/>
          </w:tcPr>
          <w:p w14:paraId="1D565C35" w14:textId="77777777" w:rsidR="00A929CA" w:rsidRDefault="00B716C8">
            <w:r>
              <w:t>Dividends</w:t>
            </w:r>
          </w:p>
        </w:tc>
        <w:tc>
          <w:tcPr>
            <w:tcW w:w="907" w:type="dxa"/>
          </w:tcPr>
          <w:p w14:paraId="151C1587" w14:textId="0AACB515" w:rsidR="00A929CA" w:rsidRDefault="00B716C8">
            <w:pPr>
              <w:cnfStyle w:val="000000000000" w:firstRow="0" w:lastRow="0" w:firstColumn="0" w:lastColumn="0" w:oddVBand="0" w:evenVBand="0" w:oddHBand="0" w:evenHBand="0" w:firstRowFirstColumn="0" w:firstRowLastColumn="0" w:lastRowFirstColumn="0" w:lastRowLastColumn="0"/>
            </w:pPr>
            <w:r>
              <w:t>2 485</w:t>
            </w:r>
          </w:p>
        </w:tc>
        <w:tc>
          <w:tcPr>
            <w:tcW w:w="907" w:type="dxa"/>
          </w:tcPr>
          <w:p w14:paraId="71729F53" w14:textId="37639992" w:rsidR="00A929CA" w:rsidRDefault="00B716C8">
            <w:pPr>
              <w:cnfStyle w:val="000000000000" w:firstRow="0" w:lastRow="0" w:firstColumn="0" w:lastColumn="0" w:oddVBand="0" w:evenVBand="0" w:oddHBand="0" w:evenHBand="0" w:firstRowFirstColumn="0" w:firstRowLastColumn="0" w:lastRowFirstColumn="0" w:lastRowLastColumn="0"/>
            </w:pPr>
            <w:r>
              <w:t>2 562</w:t>
            </w:r>
          </w:p>
        </w:tc>
        <w:tc>
          <w:tcPr>
            <w:tcW w:w="907" w:type="dxa"/>
          </w:tcPr>
          <w:p w14:paraId="555737B3" w14:textId="759C750B"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(77)</w:t>
            </w:r>
          </w:p>
        </w:tc>
        <w:tc>
          <w:tcPr>
            <w:tcW w:w="907" w:type="dxa"/>
          </w:tcPr>
          <w:p w14:paraId="0E00B44F" w14:textId="6811796D"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(3)</w:t>
            </w:r>
          </w:p>
        </w:tc>
        <w:tc>
          <w:tcPr>
            <w:tcW w:w="907" w:type="dxa"/>
          </w:tcPr>
          <w:p w14:paraId="4C11EBDA" w14:textId="12BC730E" w:rsidR="00A929CA" w:rsidRDefault="00B716C8">
            <w:pPr>
              <w:cnfStyle w:val="000000000000" w:firstRow="0" w:lastRow="0" w:firstColumn="0" w:lastColumn="0" w:oddVBand="0" w:evenVBand="0" w:oddHBand="0" w:evenHBand="0" w:firstRowFirstColumn="0" w:firstRowLastColumn="0" w:lastRowFirstColumn="0" w:lastRowLastColumn="0"/>
            </w:pPr>
            <w:r>
              <w:t>2 404</w:t>
            </w:r>
          </w:p>
        </w:tc>
      </w:tr>
      <w:tr w:rsidR="00A929CA" w14:paraId="33ACC0A1" w14:textId="77777777">
        <w:tc>
          <w:tcPr>
            <w:cnfStyle w:val="001000000000" w:firstRow="0" w:lastRow="0" w:firstColumn="1" w:lastColumn="0" w:oddVBand="0" w:evenVBand="0" w:oddHBand="0" w:evenHBand="0" w:firstRowFirstColumn="0" w:firstRowLastColumn="0" w:lastRowFirstColumn="0" w:lastRowLastColumn="0"/>
            <w:tcW w:w="5103" w:type="dxa"/>
          </w:tcPr>
          <w:p w14:paraId="06CBF499" w14:textId="77777777" w:rsidR="00A929CA" w:rsidRDefault="00B716C8">
            <w:r>
              <w:t>Sales of goods and services</w:t>
            </w:r>
          </w:p>
        </w:tc>
        <w:tc>
          <w:tcPr>
            <w:tcW w:w="907" w:type="dxa"/>
          </w:tcPr>
          <w:p w14:paraId="59735431" w14:textId="47BB950F" w:rsidR="00A929CA" w:rsidRDefault="00B716C8">
            <w:pPr>
              <w:cnfStyle w:val="000000000000" w:firstRow="0" w:lastRow="0" w:firstColumn="0" w:lastColumn="0" w:oddVBand="0" w:evenVBand="0" w:oddHBand="0" w:evenHBand="0" w:firstRowFirstColumn="0" w:firstRowLastColumn="0" w:lastRowFirstColumn="0" w:lastRowLastColumn="0"/>
            </w:pPr>
            <w:r>
              <w:t xml:space="preserve">19 </w:t>
            </w:r>
            <w:r w:rsidR="00935524" w:rsidRPr="004A1D91">
              <w:t>885</w:t>
            </w:r>
          </w:p>
        </w:tc>
        <w:tc>
          <w:tcPr>
            <w:tcW w:w="907" w:type="dxa"/>
          </w:tcPr>
          <w:p w14:paraId="3871C7FF" w14:textId="283C92ED" w:rsidR="00A929CA" w:rsidRDefault="00B716C8">
            <w:pPr>
              <w:cnfStyle w:val="000000000000" w:firstRow="0" w:lastRow="0" w:firstColumn="0" w:lastColumn="0" w:oddVBand="0" w:evenVBand="0" w:oddHBand="0" w:evenHBand="0" w:firstRowFirstColumn="0" w:firstRowLastColumn="0" w:lastRowFirstColumn="0" w:lastRowLastColumn="0"/>
            </w:pPr>
            <w:r>
              <w:t>19 985</w:t>
            </w:r>
          </w:p>
        </w:tc>
        <w:tc>
          <w:tcPr>
            <w:tcW w:w="907" w:type="dxa"/>
          </w:tcPr>
          <w:p w14:paraId="00126692" w14:textId="504F1002"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(99)</w:t>
            </w:r>
          </w:p>
        </w:tc>
        <w:tc>
          <w:tcPr>
            <w:tcW w:w="907" w:type="dxa"/>
          </w:tcPr>
          <w:p w14:paraId="5CF595DA" w14:textId="19EB9BC8"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t>..</w:t>
            </w:r>
          </w:p>
        </w:tc>
        <w:tc>
          <w:tcPr>
            <w:tcW w:w="907" w:type="dxa"/>
          </w:tcPr>
          <w:p w14:paraId="5482A97B" w14:textId="292AEC39" w:rsidR="00A929CA" w:rsidRDefault="00B716C8">
            <w:pPr>
              <w:cnfStyle w:val="000000000000" w:firstRow="0" w:lastRow="0" w:firstColumn="0" w:lastColumn="0" w:oddVBand="0" w:evenVBand="0" w:oddHBand="0" w:evenHBand="0" w:firstRowFirstColumn="0" w:firstRowLastColumn="0" w:lastRowFirstColumn="0" w:lastRowLastColumn="0"/>
            </w:pPr>
            <w:r>
              <w:t>17 943</w:t>
            </w:r>
          </w:p>
        </w:tc>
      </w:tr>
      <w:tr w:rsidR="00A929CA" w14:paraId="5E4402CA" w14:textId="77777777">
        <w:tc>
          <w:tcPr>
            <w:cnfStyle w:val="001000000000" w:firstRow="0" w:lastRow="0" w:firstColumn="1" w:lastColumn="0" w:oddVBand="0" w:evenVBand="0" w:oddHBand="0" w:evenHBand="0" w:firstRowFirstColumn="0" w:firstRowLastColumn="0" w:lastRowFirstColumn="0" w:lastRowLastColumn="0"/>
            <w:tcW w:w="5103" w:type="dxa"/>
          </w:tcPr>
          <w:p w14:paraId="0566BE61" w14:textId="77777777" w:rsidR="00A929CA" w:rsidRDefault="00B716C8">
            <w:r>
              <w:t>Grants</w:t>
            </w:r>
          </w:p>
        </w:tc>
        <w:tc>
          <w:tcPr>
            <w:tcW w:w="907" w:type="dxa"/>
          </w:tcPr>
          <w:p w14:paraId="51A23334" w14:textId="33194A47" w:rsidR="00A929CA" w:rsidRDefault="00B716C8">
            <w:pPr>
              <w:cnfStyle w:val="000000000000" w:firstRow="0" w:lastRow="0" w:firstColumn="0" w:lastColumn="0" w:oddVBand="0" w:evenVBand="0" w:oddHBand="0" w:evenHBand="0" w:firstRowFirstColumn="0" w:firstRowLastColumn="0" w:lastRowFirstColumn="0" w:lastRowLastColumn="0"/>
            </w:pPr>
            <w:r>
              <w:t>41 686</w:t>
            </w:r>
          </w:p>
        </w:tc>
        <w:tc>
          <w:tcPr>
            <w:tcW w:w="907" w:type="dxa"/>
          </w:tcPr>
          <w:p w14:paraId="569332EC" w14:textId="6DF82FB2" w:rsidR="00A929CA" w:rsidRDefault="00B716C8">
            <w:pPr>
              <w:cnfStyle w:val="000000000000" w:firstRow="0" w:lastRow="0" w:firstColumn="0" w:lastColumn="0" w:oddVBand="0" w:evenVBand="0" w:oddHBand="0" w:evenHBand="0" w:firstRowFirstColumn="0" w:firstRowLastColumn="0" w:lastRowFirstColumn="0" w:lastRowLastColumn="0"/>
            </w:pPr>
            <w:r>
              <w:t>40 912</w:t>
            </w:r>
          </w:p>
        </w:tc>
        <w:tc>
          <w:tcPr>
            <w:tcW w:w="907" w:type="dxa"/>
          </w:tcPr>
          <w:p w14:paraId="68156A30" w14:textId="7E3F89F2"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774</w:t>
            </w:r>
          </w:p>
        </w:tc>
        <w:tc>
          <w:tcPr>
            <w:tcW w:w="907" w:type="dxa"/>
          </w:tcPr>
          <w:p w14:paraId="1897A734" w14:textId="0AA0BB07"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2</w:t>
            </w:r>
          </w:p>
        </w:tc>
        <w:tc>
          <w:tcPr>
            <w:tcW w:w="907" w:type="dxa"/>
          </w:tcPr>
          <w:p w14:paraId="0CF641B9" w14:textId="7F66D4A7" w:rsidR="00A929CA" w:rsidRDefault="00B716C8">
            <w:pPr>
              <w:cnfStyle w:val="000000000000" w:firstRow="0" w:lastRow="0" w:firstColumn="0" w:lastColumn="0" w:oddVBand="0" w:evenVBand="0" w:oddHBand="0" w:evenHBand="0" w:firstRowFirstColumn="0" w:firstRowLastColumn="0" w:lastRowFirstColumn="0" w:lastRowLastColumn="0"/>
            </w:pPr>
            <w:r>
              <w:t>40 063</w:t>
            </w:r>
          </w:p>
        </w:tc>
      </w:tr>
      <w:tr w:rsidR="00A929CA" w14:paraId="0000AC36"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22BDC24" w14:textId="77777777" w:rsidR="00A929CA" w:rsidRDefault="00B716C8">
            <w:r>
              <w:t>Other revenue and income</w:t>
            </w:r>
          </w:p>
        </w:tc>
        <w:tc>
          <w:tcPr>
            <w:tcW w:w="907" w:type="dxa"/>
            <w:tcBorders>
              <w:bottom w:val="single" w:sz="6" w:space="0" w:color="auto"/>
            </w:tcBorders>
          </w:tcPr>
          <w:p w14:paraId="17A94C57" w14:textId="37C7655A" w:rsidR="00A929CA" w:rsidRDefault="00B716C8">
            <w:pPr>
              <w:cnfStyle w:val="000000000000" w:firstRow="0" w:lastRow="0" w:firstColumn="0" w:lastColumn="0" w:oddVBand="0" w:evenVBand="0" w:oddHBand="0" w:evenHBand="0" w:firstRowFirstColumn="0" w:firstRowLastColumn="0" w:lastRowFirstColumn="0" w:lastRowLastColumn="0"/>
            </w:pPr>
            <w:r>
              <w:t>5 068</w:t>
            </w:r>
          </w:p>
        </w:tc>
        <w:tc>
          <w:tcPr>
            <w:tcW w:w="907" w:type="dxa"/>
            <w:tcBorders>
              <w:bottom w:val="single" w:sz="6" w:space="0" w:color="auto"/>
            </w:tcBorders>
          </w:tcPr>
          <w:p w14:paraId="54E25170" w14:textId="3933FD54" w:rsidR="00A929CA" w:rsidRDefault="00B716C8">
            <w:pPr>
              <w:cnfStyle w:val="000000000000" w:firstRow="0" w:lastRow="0" w:firstColumn="0" w:lastColumn="0" w:oddVBand="0" w:evenVBand="0" w:oddHBand="0" w:evenHBand="0" w:firstRowFirstColumn="0" w:firstRowLastColumn="0" w:lastRowFirstColumn="0" w:lastRowLastColumn="0"/>
            </w:pPr>
            <w:r>
              <w:t>4 165</w:t>
            </w:r>
          </w:p>
        </w:tc>
        <w:tc>
          <w:tcPr>
            <w:tcW w:w="907" w:type="dxa"/>
            <w:tcBorders>
              <w:bottom w:val="single" w:sz="6" w:space="0" w:color="auto"/>
            </w:tcBorders>
          </w:tcPr>
          <w:p w14:paraId="095B197F" w14:textId="490B844C"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903</w:t>
            </w:r>
          </w:p>
        </w:tc>
        <w:tc>
          <w:tcPr>
            <w:tcW w:w="907" w:type="dxa"/>
            <w:tcBorders>
              <w:bottom w:val="single" w:sz="6" w:space="0" w:color="auto"/>
            </w:tcBorders>
          </w:tcPr>
          <w:p w14:paraId="06EDCE85" w14:textId="65363AE4"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22</w:t>
            </w:r>
          </w:p>
        </w:tc>
        <w:tc>
          <w:tcPr>
            <w:tcW w:w="907" w:type="dxa"/>
            <w:tcBorders>
              <w:bottom w:val="single" w:sz="6" w:space="0" w:color="auto"/>
            </w:tcBorders>
          </w:tcPr>
          <w:p w14:paraId="6C186C53" w14:textId="40B07C52" w:rsidR="00A929CA" w:rsidRDefault="00B716C8">
            <w:pPr>
              <w:cnfStyle w:val="000000000000" w:firstRow="0" w:lastRow="0" w:firstColumn="0" w:lastColumn="0" w:oddVBand="0" w:evenVBand="0" w:oddHBand="0" w:evenHBand="0" w:firstRowFirstColumn="0" w:firstRowLastColumn="0" w:lastRowFirstColumn="0" w:lastRowLastColumn="0"/>
            </w:pPr>
            <w:r>
              <w:t>4 681</w:t>
            </w:r>
          </w:p>
        </w:tc>
      </w:tr>
      <w:tr w:rsidR="00A929CA" w:rsidRPr="00A77664" w14:paraId="783E9812"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4DB3111" w14:textId="77777777" w:rsidR="00A929CA" w:rsidRPr="00A77664" w:rsidRDefault="00B716C8">
            <w:pPr>
              <w:rPr>
                <w:b/>
                <w:bCs/>
              </w:rPr>
            </w:pPr>
            <w:r w:rsidRPr="00A77664">
              <w:rPr>
                <w:b/>
                <w:bCs/>
              </w:rPr>
              <w:t>Total revenue and income from transactions</w:t>
            </w:r>
          </w:p>
        </w:tc>
        <w:tc>
          <w:tcPr>
            <w:tcW w:w="907" w:type="dxa"/>
            <w:tcBorders>
              <w:top w:val="single" w:sz="6" w:space="0" w:color="auto"/>
            </w:tcBorders>
          </w:tcPr>
          <w:p w14:paraId="57F61B6A" w14:textId="49EEF5A4"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107 </w:t>
            </w:r>
            <w:r w:rsidR="00935524" w:rsidRPr="00A77664">
              <w:rPr>
                <w:b/>
                <w:bCs/>
              </w:rPr>
              <w:t>605</w:t>
            </w:r>
          </w:p>
        </w:tc>
        <w:tc>
          <w:tcPr>
            <w:tcW w:w="907" w:type="dxa"/>
            <w:tcBorders>
              <w:top w:val="single" w:sz="6" w:space="0" w:color="auto"/>
            </w:tcBorders>
          </w:tcPr>
          <w:p w14:paraId="178688A7" w14:textId="48F28A14"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106 361</w:t>
            </w:r>
          </w:p>
        </w:tc>
        <w:tc>
          <w:tcPr>
            <w:tcW w:w="907" w:type="dxa"/>
            <w:tcBorders>
              <w:top w:val="single" w:sz="6" w:space="0" w:color="auto"/>
            </w:tcBorders>
          </w:tcPr>
          <w:p w14:paraId="1F352BA9" w14:textId="1425A5D5"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1 245</w:t>
            </w:r>
          </w:p>
        </w:tc>
        <w:tc>
          <w:tcPr>
            <w:tcW w:w="907" w:type="dxa"/>
            <w:tcBorders>
              <w:top w:val="single" w:sz="6" w:space="0" w:color="auto"/>
            </w:tcBorders>
          </w:tcPr>
          <w:p w14:paraId="55D8C6B0" w14:textId="5175D362"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w:t>
            </w:r>
          </w:p>
        </w:tc>
        <w:tc>
          <w:tcPr>
            <w:tcW w:w="907" w:type="dxa"/>
            <w:tcBorders>
              <w:top w:val="single" w:sz="6" w:space="0" w:color="auto"/>
            </w:tcBorders>
          </w:tcPr>
          <w:p w14:paraId="784B3509" w14:textId="6D560756"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98 445</w:t>
            </w:r>
          </w:p>
        </w:tc>
      </w:tr>
      <w:tr w:rsidR="00A929CA" w:rsidRPr="00A77664" w14:paraId="07C395DB" w14:textId="77777777">
        <w:tc>
          <w:tcPr>
            <w:cnfStyle w:val="001000000000" w:firstRow="0" w:lastRow="0" w:firstColumn="1" w:lastColumn="0" w:oddVBand="0" w:evenVBand="0" w:oddHBand="0" w:evenHBand="0" w:firstRowFirstColumn="0" w:firstRowLastColumn="0" w:lastRowFirstColumn="0" w:lastRowLastColumn="0"/>
            <w:tcW w:w="5103" w:type="dxa"/>
          </w:tcPr>
          <w:p w14:paraId="145CE9D8" w14:textId="77777777" w:rsidR="00A929CA" w:rsidRPr="00A77664" w:rsidRDefault="00B716C8">
            <w:pPr>
              <w:rPr>
                <w:b/>
                <w:bCs/>
              </w:rPr>
            </w:pPr>
            <w:r w:rsidRPr="00A77664">
              <w:rPr>
                <w:b/>
                <w:bCs/>
              </w:rPr>
              <w:t>Expenses from transactions</w:t>
            </w:r>
          </w:p>
        </w:tc>
        <w:tc>
          <w:tcPr>
            <w:tcW w:w="907" w:type="dxa"/>
          </w:tcPr>
          <w:p w14:paraId="4B83CE5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A8F0B3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CAEE8C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D249D9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0BE836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A68302D" w14:textId="77777777">
        <w:tc>
          <w:tcPr>
            <w:cnfStyle w:val="001000000000" w:firstRow="0" w:lastRow="0" w:firstColumn="1" w:lastColumn="0" w:oddVBand="0" w:evenVBand="0" w:oddHBand="0" w:evenHBand="0" w:firstRowFirstColumn="0" w:firstRowLastColumn="0" w:lastRowFirstColumn="0" w:lastRowLastColumn="0"/>
            <w:tcW w:w="5103" w:type="dxa"/>
          </w:tcPr>
          <w:p w14:paraId="7558B611" w14:textId="77777777" w:rsidR="00A929CA" w:rsidRDefault="00B716C8">
            <w:r>
              <w:t>Employee expenses</w:t>
            </w:r>
          </w:p>
        </w:tc>
        <w:tc>
          <w:tcPr>
            <w:tcW w:w="907" w:type="dxa"/>
          </w:tcPr>
          <w:p w14:paraId="674D9D43" w14:textId="5DB4B6C4" w:rsidR="00A929CA" w:rsidRDefault="00B716C8">
            <w:pPr>
              <w:cnfStyle w:val="000000000000" w:firstRow="0" w:lastRow="0" w:firstColumn="0" w:lastColumn="0" w:oddVBand="0" w:evenVBand="0" w:oddHBand="0" w:evenHBand="0" w:firstRowFirstColumn="0" w:firstRowLastColumn="0" w:lastRowFirstColumn="0" w:lastRowLastColumn="0"/>
            </w:pPr>
            <w:r>
              <w:t>37 467</w:t>
            </w:r>
          </w:p>
        </w:tc>
        <w:tc>
          <w:tcPr>
            <w:tcW w:w="907" w:type="dxa"/>
          </w:tcPr>
          <w:p w14:paraId="2797138B" w14:textId="07A2D593" w:rsidR="00A929CA" w:rsidRDefault="00B716C8">
            <w:pPr>
              <w:cnfStyle w:val="000000000000" w:firstRow="0" w:lastRow="0" w:firstColumn="0" w:lastColumn="0" w:oddVBand="0" w:evenVBand="0" w:oddHBand="0" w:evenHBand="0" w:firstRowFirstColumn="0" w:firstRowLastColumn="0" w:lastRowFirstColumn="0" w:lastRowLastColumn="0"/>
            </w:pPr>
            <w:r>
              <w:t>37 150</w:t>
            </w:r>
          </w:p>
        </w:tc>
        <w:tc>
          <w:tcPr>
            <w:tcW w:w="907" w:type="dxa"/>
          </w:tcPr>
          <w:p w14:paraId="69D58D2A" w14:textId="3E79E44F"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317</w:t>
            </w:r>
          </w:p>
        </w:tc>
        <w:tc>
          <w:tcPr>
            <w:tcW w:w="907" w:type="dxa"/>
          </w:tcPr>
          <w:p w14:paraId="40958403" w14:textId="4383BC57"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1</w:t>
            </w:r>
          </w:p>
        </w:tc>
        <w:tc>
          <w:tcPr>
            <w:tcW w:w="907" w:type="dxa"/>
          </w:tcPr>
          <w:p w14:paraId="42F63551" w14:textId="53E4F4E9" w:rsidR="00A929CA" w:rsidRDefault="00B716C8">
            <w:pPr>
              <w:cnfStyle w:val="000000000000" w:firstRow="0" w:lastRow="0" w:firstColumn="0" w:lastColumn="0" w:oddVBand="0" w:evenVBand="0" w:oddHBand="0" w:evenHBand="0" w:firstRowFirstColumn="0" w:firstRowLastColumn="0" w:lastRowFirstColumn="0" w:lastRowLastColumn="0"/>
            </w:pPr>
            <w:r>
              <w:t>35 168</w:t>
            </w:r>
          </w:p>
        </w:tc>
      </w:tr>
      <w:tr w:rsidR="00A929CA" w14:paraId="06FDCD42" w14:textId="77777777">
        <w:tc>
          <w:tcPr>
            <w:cnfStyle w:val="001000000000" w:firstRow="0" w:lastRow="0" w:firstColumn="1" w:lastColumn="0" w:oddVBand="0" w:evenVBand="0" w:oddHBand="0" w:evenHBand="0" w:firstRowFirstColumn="0" w:firstRowLastColumn="0" w:lastRowFirstColumn="0" w:lastRowLastColumn="0"/>
            <w:tcW w:w="5103" w:type="dxa"/>
          </w:tcPr>
          <w:p w14:paraId="0A0D20B1" w14:textId="77777777" w:rsidR="00A929CA" w:rsidRDefault="00B716C8">
            <w:r>
              <w:t>Net superannuation interest expense</w:t>
            </w:r>
          </w:p>
        </w:tc>
        <w:tc>
          <w:tcPr>
            <w:tcW w:w="907" w:type="dxa"/>
          </w:tcPr>
          <w:p w14:paraId="34ABE0F8" w14:textId="0972C0F1"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775</w:t>
            </w:r>
          </w:p>
        </w:tc>
        <w:tc>
          <w:tcPr>
            <w:tcW w:w="907" w:type="dxa"/>
          </w:tcPr>
          <w:p w14:paraId="40E26C8D" w14:textId="1D6F0DCE"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778</w:t>
            </w:r>
          </w:p>
        </w:tc>
        <w:tc>
          <w:tcPr>
            <w:tcW w:w="907" w:type="dxa"/>
          </w:tcPr>
          <w:p w14:paraId="496B2AA0" w14:textId="0A173837"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(3)</w:t>
            </w:r>
          </w:p>
        </w:tc>
        <w:tc>
          <w:tcPr>
            <w:tcW w:w="907" w:type="dxa"/>
          </w:tcPr>
          <w:p w14:paraId="2F4F07F4" w14:textId="26E28B84"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F0EE97" w14:textId="6DE3B997"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721</w:t>
            </w:r>
          </w:p>
        </w:tc>
      </w:tr>
      <w:tr w:rsidR="00A929CA" w14:paraId="51A22D29" w14:textId="77777777">
        <w:tc>
          <w:tcPr>
            <w:cnfStyle w:val="001000000000" w:firstRow="0" w:lastRow="0" w:firstColumn="1" w:lastColumn="0" w:oddVBand="0" w:evenVBand="0" w:oddHBand="0" w:evenHBand="0" w:firstRowFirstColumn="0" w:firstRowLastColumn="0" w:lastRowFirstColumn="0" w:lastRowLastColumn="0"/>
            <w:tcW w:w="5103" w:type="dxa"/>
          </w:tcPr>
          <w:p w14:paraId="51B80B82" w14:textId="77777777" w:rsidR="00A929CA" w:rsidRDefault="00B716C8">
            <w:r>
              <w:t>Other superannuation</w:t>
            </w:r>
          </w:p>
        </w:tc>
        <w:tc>
          <w:tcPr>
            <w:tcW w:w="907" w:type="dxa"/>
          </w:tcPr>
          <w:p w14:paraId="1C9E4C5A" w14:textId="2E08BD7A" w:rsidR="00A929CA" w:rsidRDefault="00B716C8">
            <w:pPr>
              <w:cnfStyle w:val="000000000000" w:firstRow="0" w:lastRow="0" w:firstColumn="0" w:lastColumn="0" w:oddVBand="0" w:evenVBand="0" w:oddHBand="0" w:evenHBand="0" w:firstRowFirstColumn="0" w:firstRowLastColumn="0" w:lastRowFirstColumn="0" w:lastRowLastColumn="0"/>
            </w:pPr>
            <w:r>
              <w:t>4 312</w:t>
            </w:r>
          </w:p>
        </w:tc>
        <w:tc>
          <w:tcPr>
            <w:tcW w:w="907" w:type="dxa"/>
          </w:tcPr>
          <w:p w14:paraId="7FE3CF2A" w14:textId="2F525B63" w:rsidR="00A929CA" w:rsidRDefault="00B716C8">
            <w:pPr>
              <w:cnfStyle w:val="000000000000" w:firstRow="0" w:lastRow="0" w:firstColumn="0" w:lastColumn="0" w:oddVBand="0" w:evenVBand="0" w:oddHBand="0" w:evenHBand="0" w:firstRowFirstColumn="0" w:firstRowLastColumn="0" w:lastRowFirstColumn="0" w:lastRowLastColumn="0"/>
            </w:pPr>
            <w:r>
              <w:t>3 872</w:t>
            </w:r>
          </w:p>
        </w:tc>
        <w:tc>
          <w:tcPr>
            <w:tcW w:w="907" w:type="dxa"/>
          </w:tcPr>
          <w:p w14:paraId="618F807B" w14:textId="69072246"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441</w:t>
            </w:r>
          </w:p>
        </w:tc>
        <w:tc>
          <w:tcPr>
            <w:tcW w:w="907" w:type="dxa"/>
          </w:tcPr>
          <w:p w14:paraId="5940E332" w14:textId="0693632D"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11</w:t>
            </w:r>
          </w:p>
        </w:tc>
        <w:tc>
          <w:tcPr>
            <w:tcW w:w="907" w:type="dxa"/>
          </w:tcPr>
          <w:p w14:paraId="2958E050" w14:textId="2ABE193B" w:rsidR="00A929CA" w:rsidRDefault="00B716C8">
            <w:pPr>
              <w:cnfStyle w:val="000000000000" w:firstRow="0" w:lastRow="0" w:firstColumn="0" w:lastColumn="0" w:oddVBand="0" w:evenVBand="0" w:oddHBand="0" w:evenHBand="0" w:firstRowFirstColumn="0" w:firstRowLastColumn="0" w:lastRowFirstColumn="0" w:lastRowLastColumn="0"/>
            </w:pPr>
            <w:r>
              <w:t>3 982</w:t>
            </w:r>
          </w:p>
        </w:tc>
      </w:tr>
      <w:tr w:rsidR="00A929CA" w14:paraId="6FBA2759" w14:textId="77777777">
        <w:tc>
          <w:tcPr>
            <w:cnfStyle w:val="001000000000" w:firstRow="0" w:lastRow="0" w:firstColumn="1" w:lastColumn="0" w:oddVBand="0" w:evenVBand="0" w:oddHBand="0" w:evenHBand="0" w:firstRowFirstColumn="0" w:firstRowLastColumn="0" w:lastRowFirstColumn="0" w:lastRowLastColumn="0"/>
            <w:tcW w:w="5103" w:type="dxa"/>
          </w:tcPr>
          <w:p w14:paraId="55AB5E67" w14:textId="77777777" w:rsidR="00A929CA" w:rsidRDefault="00B716C8">
            <w:r>
              <w:t>Depreciation</w:t>
            </w:r>
          </w:p>
        </w:tc>
        <w:tc>
          <w:tcPr>
            <w:tcW w:w="907" w:type="dxa"/>
          </w:tcPr>
          <w:p w14:paraId="2A516D76" w14:textId="3776EE4D" w:rsidR="00A929CA" w:rsidRDefault="00B716C8">
            <w:pPr>
              <w:cnfStyle w:val="000000000000" w:firstRow="0" w:lastRow="0" w:firstColumn="0" w:lastColumn="0" w:oddVBand="0" w:evenVBand="0" w:oddHBand="0" w:evenHBand="0" w:firstRowFirstColumn="0" w:firstRowLastColumn="0" w:lastRowFirstColumn="0" w:lastRowLastColumn="0"/>
            </w:pPr>
            <w:r>
              <w:t xml:space="preserve">8 </w:t>
            </w:r>
            <w:r w:rsidR="00935524" w:rsidRPr="004A1D91">
              <w:t>279</w:t>
            </w:r>
          </w:p>
        </w:tc>
        <w:tc>
          <w:tcPr>
            <w:tcW w:w="907" w:type="dxa"/>
          </w:tcPr>
          <w:p w14:paraId="10E10BC1" w14:textId="7F661FFF" w:rsidR="00A929CA" w:rsidRDefault="00B716C8">
            <w:pPr>
              <w:cnfStyle w:val="000000000000" w:firstRow="0" w:lastRow="0" w:firstColumn="0" w:lastColumn="0" w:oddVBand="0" w:evenVBand="0" w:oddHBand="0" w:evenHBand="0" w:firstRowFirstColumn="0" w:firstRowLastColumn="0" w:lastRowFirstColumn="0" w:lastRowLastColumn="0"/>
            </w:pPr>
            <w:r>
              <w:t>8 181</w:t>
            </w:r>
          </w:p>
        </w:tc>
        <w:tc>
          <w:tcPr>
            <w:tcW w:w="907" w:type="dxa"/>
          </w:tcPr>
          <w:p w14:paraId="248CB452" w14:textId="22F42968"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98</w:t>
            </w:r>
          </w:p>
        </w:tc>
        <w:tc>
          <w:tcPr>
            <w:tcW w:w="907" w:type="dxa"/>
          </w:tcPr>
          <w:p w14:paraId="44EE7306" w14:textId="727A0827"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1</w:t>
            </w:r>
          </w:p>
        </w:tc>
        <w:tc>
          <w:tcPr>
            <w:tcW w:w="907" w:type="dxa"/>
          </w:tcPr>
          <w:p w14:paraId="0ABF80BA" w14:textId="2F3D285E" w:rsidR="00A929CA" w:rsidRDefault="00B716C8">
            <w:pPr>
              <w:cnfStyle w:val="000000000000" w:firstRow="0" w:lastRow="0" w:firstColumn="0" w:lastColumn="0" w:oddVBand="0" w:evenVBand="0" w:oddHBand="0" w:evenHBand="0" w:firstRowFirstColumn="0" w:firstRowLastColumn="0" w:lastRowFirstColumn="0" w:lastRowLastColumn="0"/>
            </w:pPr>
            <w:r>
              <w:t>7 652</w:t>
            </w:r>
          </w:p>
        </w:tc>
      </w:tr>
      <w:tr w:rsidR="00A929CA" w14:paraId="2012C276" w14:textId="77777777">
        <w:tc>
          <w:tcPr>
            <w:cnfStyle w:val="001000000000" w:firstRow="0" w:lastRow="0" w:firstColumn="1" w:lastColumn="0" w:oddVBand="0" w:evenVBand="0" w:oddHBand="0" w:evenHBand="0" w:firstRowFirstColumn="0" w:firstRowLastColumn="0" w:lastRowFirstColumn="0" w:lastRowLastColumn="0"/>
            <w:tcW w:w="5103" w:type="dxa"/>
          </w:tcPr>
          <w:p w14:paraId="538481FC" w14:textId="77777777" w:rsidR="00A929CA" w:rsidRDefault="00B716C8">
            <w:r>
              <w:t>Interest expense</w:t>
            </w:r>
          </w:p>
        </w:tc>
        <w:tc>
          <w:tcPr>
            <w:tcW w:w="907" w:type="dxa"/>
          </w:tcPr>
          <w:p w14:paraId="1D7B75BE" w14:textId="04254E96" w:rsidR="00A929CA" w:rsidRDefault="00B716C8">
            <w:pPr>
              <w:cnfStyle w:val="000000000000" w:firstRow="0" w:lastRow="0" w:firstColumn="0" w:lastColumn="0" w:oddVBand="0" w:evenVBand="0" w:oddHBand="0" w:evenHBand="0" w:firstRowFirstColumn="0" w:firstRowLastColumn="0" w:lastRowFirstColumn="0" w:lastRowLastColumn="0"/>
            </w:pPr>
            <w:r>
              <w:t xml:space="preserve">6 </w:t>
            </w:r>
            <w:r w:rsidR="00935524" w:rsidRPr="004A1D91">
              <w:t>722</w:t>
            </w:r>
          </w:p>
        </w:tc>
        <w:tc>
          <w:tcPr>
            <w:tcW w:w="907" w:type="dxa"/>
          </w:tcPr>
          <w:p w14:paraId="2460C1A8" w14:textId="2AAA93BF" w:rsidR="00A929CA" w:rsidRDefault="00B716C8">
            <w:pPr>
              <w:cnfStyle w:val="000000000000" w:firstRow="0" w:lastRow="0" w:firstColumn="0" w:lastColumn="0" w:oddVBand="0" w:evenVBand="0" w:oddHBand="0" w:evenHBand="0" w:firstRowFirstColumn="0" w:firstRowLastColumn="0" w:lastRowFirstColumn="0" w:lastRowLastColumn="0"/>
            </w:pPr>
            <w:r>
              <w:t>6 719</w:t>
            </w:r>
          </w:p>
        </w:tc>
        <w:tc>
          <w:tcPr>
            <w:tcW w:w="907" w:type="dxa"/>
          </w:tcPr>
          <w:p w14:paraId="2EF21662" w14:textId="3901ABBD"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3</w:t>
            </w:r>
          </w:p>
        </w:tc>
        <w:tc>
          <w:tcPr>
            <w:tcW w:w="907" w:type="dxa"/>
          </w:tcPr>
          <w:p w14:paraId="18518AF7" w14:textId="286A7C54"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0</w:t>
            </w:r>
          </w:p>
        </w:tc>
        <w:tc>
          <w:tcPr>
            <w:tcW w:w="907" w:type="dxa"/>
          </w:tcPr>
          <w:p w14:paraId="0B4CE5A6" w14:textId="14F79990" w:rsidR="00A929CA" w:rsidRDefault="00B716C8">
            <w:pPr>
              <w:cnfStyle w:val="000000000000" w:firstRow="0" w:lastRow="0" w:firstColumn="0" w:lastColumn="0" w:oddVBand="0" w:evenVBand="0" w:oddHBand="0" w:evenHBand="0" w:firstRowFirstColumn="0" w:firstRowLastColumn="0" w:lastRowFirstColumn="0" w:lastRowLastColumn="0"/>
            </w:pPr>
            <w:r>
              <w:t>4 778</w:t>
            </w:r>
          </w:p>
        </w:tc>
      </w:tr>
      <w:tr w:rsidR="00A929CA" w14:paraId="1B4E1933" w14:textId="77777777">
        <w:tc>
          <w:tcPr>
            <w:cnfStyle w:val="001000000000" w:firstRow="0" w:lastRow="0" w:firstColumn="1" w:lastColumn="0" w:oddVBand="0" w:evenVBand="0" w:oddHBand="0" w:evenHBand="0" w:firstRowFirstColumn="0" w:firstRowLastColumn="0" w:lastRowFirstColumn="0" w:lastRowLastColumn="0"/>
            <w:tcW w:w="5103" w:type="dxa"/>
          </w:tcPr>
          <w:p w14:paraId="0ABAE257" w14:textId="77777777" w:rsidR="00A929CA" w:rsidRDefault="00B716C8">
            <w:r>
              <w:t>Other operating expenses</w:t>
            </w:r>
          </w:p>
        </w:tc>
        <w:tc>
          <w:tcPr>
            <w:tcW w:w="907" w:type="dxa"/>
          </w:tcPr>
          <w:p w14:paraId="3E89E34C" w14:textId="7A0B9A71" w:rsidR="00A929CA" w:rsidRDefault="00B716C8">
            <w:pPr>
              <w:cnfStyle w:val="000000000000" w:firstRow="0" w:lastRow="0" w:firstColumn="0" w:lastColumn="0" w:oddVBand="0" w:evenVBand="0" w:oddHBand="0" w:evenHBand="0" w:firstRowFirstColumn="0" w:firstRowLastColumn="0" w:lastRowFirstColumn="0" w:lastRowLastColumn="0"/>
            </w:pPr>
            <w:r>
              <w:t xml:space="preserve">43 </w:t>
            </w:r>
            <w:r w:rsidR="00935524" w:rsidRPr="004A1D91">
              <w:t>787</w:t>
            </w:r>
          </w:p>
        </w:tc>
        <w:tc>
          <w:tcPr>
            <w:tcW w:w="907" w:type="dxa"/>
          </w:tcPr>
          <w:p w14:paraId="4AE19D38" w14:textId="31B9BB4A" w:rsidR="00A929CA" w:rsidRDefault="00B716C8">
            <w:pPr>
              <w:cnfStyle w:val="000000000000" w:firstRow="0" w:lastRow="0" w:firstColumn="0" w:lastColumn="0" w:oddVBand="0" w:evenVBand="0" w:oddHBand="0" w:evenHBand="0" w:firstRowFirstColumn="0" w:firstRowLastColumn="0" w:lastRowFirstColumn="0" w:lastRowLastColumn="0"/>
            </w:pPr>
            <w:r>
              <w:t>45 227</w:t>
            </w:r>
          </w:p>
        </w:tc>
        <w:tc>
          <w:tcPr>
            <w:tcW w:w="907" w:type="dxa"/>
          </w:tcPr>
          <w:p w14:paraId="4C59598A" w14:textId="2F4F2E87"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 xml:space="preserve">(1 </w:t>
            </w:r>
            <w:r w:rsidRPr="004A1D91">
              <w:t>440</w:t>
            </w:r>
            <w:r w:rsidR="00B716C8">
              <w:t>)</w:t>
            </w:r>
          </w:p>
        </w:tc>
        <w:tc>
          <w:tcPr>
            <w:tcW w:w="907" w:type="dxa"/>
          </w:tcPr>
          <w:p w14:paraId="1ACCE810" w14:textId="3DDD7B8A"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(3)</w:t>
            </w:r>
          </w:p>
        </w:tc>
        <w:tc>
          <w:tcPr>
            <w:tcW w:w="907" w:type="dxa"/>
          </w:tcPr>
          <w:p w14:paraId="41EF7AFD" w14:textId="1E1FA0BF" w:rsidR="00A929CA" w:rsidRDefault="00B716C8">
            <w:pPr>
              <w:cnfStyle w:val="000000000000" w:firstRow="0" w:lastRow="0" w:firstColumn="0" w:lastColumn="0" w:oddVBand="0" w:evenVBand="0" w:oddHBand="0" w:evenHBand="0" w:firstRowFirstColumn="0" w:firstRowLastColumn="0" w:lastRowFirstColumn="0" w:lastRowLastColumn="0"/>
            </w:pPr>
            <w:r>
              <w:t>42 415</w:t>
            </w:r>
          </w:p>
        </w:tc>
      </w:tr>
      <w:tr w:rsidR="00A929CA" w14:paraId="4CDF489E"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E29727A" w14:textId="77777777" w:rsidR="00A929CA" w:rsidRDefault="00B716C8">
            <w:r>
              <w:t>Grant expense</w:t>
            </w:r>
          </w:p>
        </w:tc>
        <w:tc>
          <w:tcPr>
            <w:tcW w:w="907" w:type="dxa"/>
            <w:tcBorders>
              <w:bottom w:val="single" w:sz="6" w:space="0" w:color="auto"/>
            </w:tcBorders>
          </w:tcPr>
          <w:p w14:paraId="37196798" w14:textId="7AF83DF6" w:rsidR="00A929CA" w:rsidRDefault="00B716C8">
            <w:pPr>
              <w:cnfStyle w:val="000000000000" w:firstRow="0" w:lastRow="0" w:firstColumn="0" w:lastColumn="0" w:oddVBand="0" w:evenVBand="0" w:oddHBand="0" w:evenHBand="0" w:firstRowFirstColumn="0" w:firstRowLastColumn="0" w:lastRowFirstColumn="0" w:lastRowLastColumn="0"/>
            </w:pPr>
            <w:r>
              <w:t>14 721</w:t>
            </w:r>
          </w:p>
        </w:tc>
        <w:tc>
          <w:tcPr>
            <w:tcW w:w="907" w:type="dxa"/>
            <w:tcBorders>
              <w:bottom w:val="single" w:sz="6" w:space="0" w:color="auto"/>
            </w:tcBorders>
          </w:tcPr>
          <w:p w14:paraId="64A811AD" w14:textId="39D36BC8" w:rsidR="00A929CA" w:rsidRDefault="00B716C8">
            <w:pPr>
              <w:cnfStyle w:val="000000000000" w:firstRow="0" w:lastRow="0" w:firstColumn="0" w:lastColumn="0" w:oddVBand="0" w:evenVBand="0" w:oddHBand="0" w:evenHBand="0" w:firstRowFirstColumn="0" w:firstRowLastColumn="0" w:lastRowFirstColumn="0" w:lastRowLastColumn="0"/>
            </w:pPr>
            <w:r>
              <w:t>14 866</w:t>
            </w:r>
          </w:p>
        </w:tc>
        <w:tc>
          <w:tcPr>
            <w:tcW w:w="907" w:type="dxa"/>
            <w:tcBorders>
              <w:bottom w:val="single" w:sz="6" w:space="0" w:color="auto"/>
            </w:tcBorders>
          </w:tcPr>
          <w:p w14:paraId="1EBB036D" w14:textId="1CA4CC05"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(145)</w:t>
            </w:r>
          </w:p>
        </w:tc>
        <w:tc>
          <w:tcPr>
            <w:tcW w:w="907" w:type="dxa"/>
            <w:tcBorders>
              <w:bottom w:val="single" w:sz="6" w:space="0" w:color="auto"/>
            </w:tcBorders>
          </w:tcPr>
          <w:p w14:paraId="077F1D74" w14:textId="23119B6E"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(1)</w:t>
            </w:r>
          </w:p>
        </w:tc>
        <w:tc>
          <w:tcPr>
            <w:tcW w:w="907" w:type="dxa"/>
            <w:tcBorders>
              <w:bottom w:val="single" w:sz="6" w:space="0" w:color="auto"/>
            </w:tcBorders>
          </w:tcPr>
          <w:p w14:paraId="3299AF1A" w14:textId="666EB05C" w:rsidR="00A929CA" w:rsidRDefault="00B716C8">
            <w:pPr>
              <w:cnfStyle w:val="000000000000" w:firstRow="0" w:lastRow="0" w:firstColumn="0" w:lastColumn="0" w:oddVBand="0" w:evenVBand="0" w:oddHBand="0" w:evenHBand="0" w:firstRowFirstColumn="0" w:firstRowLastColumn="0" w:lastRowFirstColumn="0" w:lastRowLastColumn="0"/>
            </w:pPr>
            <w:r>
              <w:t>16 468</w:t>
            </w:r>
          </w:p>
        </w:tc>
      </w:tr>
      <w:tr w:rsidR="00A929CA" w:rsidRPr="00A77664" w14:paraId="15405151"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CF1BCE0" w14:textId="77777777" w:rsidR="00A929CA" w:rsidRPr="00A77664" w:rsidRDefault="00B716C8">
            <w:pPr>
              <w:rPr>
                <w:b/>
                <w:bCs/>
              </w:rPr>
            </w:pPr>
            <w:r w:rsidRPr="00A77664">
              <w:rPr>
                <w:b/>
                <w:bCs/>
              </w:rPr>
              <w:t>Total expenses from transactions</w:t>
            </w:r>
          </w:p>
        </w:tc>
        <w:tc>
          <w:tcPr>
            <w:tcW w:w="907" w:type="dxa"/>
            <w:tcBorders>
              <w:top w:val="single" w:sz="6" w:space="0" w:color="auto"/>
              <w:bottom w:val="single" w:sz="6" w:space="0" w:color="auto"/>
            </w:tcBorders>
          </w:tcPr>
          <w:p w14:paraId="50E7B14B" w14:textId="5D9779F5"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116 064</w:t>
            </w:r>
          </w:p>
        </w:tc>
        <w:tc>
          <w:tcPr>
            <w:tcW w:w="907" w:type="dxa"/>
            <w:tcBorders>
              <w:top w:val="single" w:sz="6" w:space="0" w:color="auto"/>
              <w:bottom w:val="single" w:sz="6" w:space="0" w:color="auto"/>
            </w:tcBorders>
          </w:tcPr>
          <w:p w14:paraId="638974DE" w14:textId="7183621A"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116 792</w:t>
            </w:r>
          </w:p>
        </w:tc>
        <w:tc>
          <w:tcPr>
            <w:tcW w:w="907" w:type="dxa"/>
            <w:tcBorders>
              <w:top w:val="single" w:sz="6" w:space="0" w:color="auto"/>
              <w:bottom w:val="single" w:sz="6" w:space="0" w:color="auto"/>
            </w:tcBorders>
          </w:tcPr>
          <w:p w14:paraId="2B5554B2" w14:textId="103852B1"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(728)</w:t>
            </w:r>
          </w:p>
        </w:tc>
        <w:tc>
          <w:tcPr>
            <w:tcW w:w="907" w:type="dxa"/>
            <w:tcBorders>
              <w:top w:val="single" w:sz="6" w:space="0" w:color="auto"/>
              <w:bottom w:val="single" w:sz="6" w:space="0" w:color="auto"/>
            </w:tcBorders>
          </w:tcPr>
          <w:p w14:paraId="039F07A9" w14:textId="16A2C05D"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w:t>
            </w:r>
          </w:p>
        </w:tc>
        <w:tc>
          <w:tcPr>
            <w:tcW w:w="907" w:type="dxa"/>
            <w:tcBorders>
              <w:top w:val="single" w:sz="6" w:space="0" w:color="auto"/>
              <w:bottom w:val="single" w:sz="6" w:space="0" w:color="auto"/>
            </w:tcBorders>
          </w:tcPr>
          <w:p w14:paraId="06F58D74" w14:textId="0561C50B"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111 184</w:t>
            </w:r>
          </w:p>
        </w:tc>
      </w:tr>
      <w:tr w:rsidR="00A929CA" w:rsidRPr="00A77664" w14:paraId="1BADB3A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F7C506A" w14:textId="2D9B2772" w:rsidR="00A929CA" w:rsidRPr="00A77664" w:rsidRDefault="00B716C8">
            <w:pPr>
              <w:rPr>
                <w:b/>
                <w:bCs/>
              </w:rPr>
            </w:pPr>
            <w:r w:rsidRPr="00A77664">
              <w:rPr>
                <w:b/>
                <w:bCs/>
              </w:rPr>
              <w:t xml:space="preserve">Net result from transactions – </w:t>
            </w:r>
            <w:r w:rsidR="00343955" w:rsidRPr="00A77664">
              <w:rPr>
                <w:b/>
                <w:bCs/>
              </w:rPr>
              <w:t xml:space="preserve">Net </w:t>
            </w:r>
            <w:r w:rsidRPr="00A77664">
              <w:rPr>
                <w:b/>
                <w:bCs/>
              </w:rPr>
              <w:t>operating balance</w:t>
            </w:r>
          </w:p>
        </w:tc>
        <w:tc>
          <w:tcPr>
            <w:tcW w:w="907" w:type="dxa"/>
            <w:tcBorders>
              <w:top w:val="single" w:sz="6" w:space="0" w:color="auto"/>
              <w:bottom w:val="single" w:sz="6" w:space="0" w:color="auto"/>
            </w:tcBorders>
          </w:tcPr>
          <w:p w14:paraId="3F25D0FE" w14:textId="72BA6165"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 xml:space="preserve">(8 </w:t>
            </w:r>
            <w:r w:rsidRPr="00A77664">
              <w:rPr>
                <w:b/>
                <w:bCs/>
              </w:rPr>
              <w:t>459</w:t>
            </w:r>
            <w:r w:rsidR="00B716C8" w:rsidRPr="00A77664">
              <w:rPr>
                <w:b/>
                <w:bCs/>
              </w:rPr>
              <w:t>)</w:t>
            </w:r>
          </w:p>
        </w:tc>
        <w:tc>
          <w:tcPr>
            <w:tcW w:w="907" w:type="dxa"/>
            <w:tcBorders>
              <w:top w:val="single" w:sz="6" w:space="0" w:color="auto"/>
              <w:bottom w:val="single" w:sz="6" w:space="0" w:color="auto"/>
            </w:tcBorders>
          </w:tcPr>
          <w:p w14:paraId="28CF7BFD" w14:textId="2D0AD5AA"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(10 432)</w:t>
            </w:r>
          </w:p>
        </w:tc>
        <w:tc>
          <w:tcPr>
            <w:tcW w:w="907" w:type="dxa"/>
            <w:tcBorders>
              <w:top w:val="single" w:sz="6" w:space="0" w:color="auto"/>
              <w:bottom w:val="single" w:sz="6" w:space="0" w:color="auto"/>
            </w:tcBorders>
          </w:tcPr>
          <w:p w14:paraId="3AD458F9" w14:textId="6C69CE30"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 </w:t>
            </w:r>
            <w:r w:rsidR="00935524" w:rsidRPr="00A77664">
              <w:rPr>
                <w:b/>
                <w:bCs/>
              </w:rPr>
              <w:t>973</w:t>
            </w:r>
          </w:p>
        </w:tc>
        <w:tc>
          <w:tcPr>
            <w:tcW w:w="907" w:type="dxa"/>
            <w:tcBorders>
              <w:top w:val="single" w:sz="6" w:space="0" w:color="auto"/>
              <w:bottom w:val="single" w:sz="6" w:space="0" w:color="auto"/>
            </w:tcBorders>
          </w:tcPr>
          <w:p w14:paraId="7F662DE8" w14:textId="14C9CAD7"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(19)</w:t>
            </w:r>
          </w:p>
        </w:tc>
        <w:tc>
          <w:tcPr>
            <w:tcW w:w="907" w:type="dxa"/>
            <w:tcBorders>
              <w:top w:val="single" w:sz="6" w:space="0" w:color="auto"/>
              <w:bottom w:val="single" w:sz="6" w:space="0" w:color="auto"/>
            </w:tcBorders>
          </w:tcPr>
          <w:p w14:paraId="0DFC1B3D" w14:textId="3600279A"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(12 739)</w:t>
            </w:r>
          </w:p>
        </w:tc>
      </w:tr>
      <w:tr w:rsidR="00A929CA" w14:paraId="2D6385C4"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1D2B662" w14:textId="77777777" w:rsidR="00A929CA" w:rsidRDefault="00B716C8">
            <w:r>
              <w:t>Total other economic flows included in net result</w:t>
            </w:r>
          </w:p>
        </w:tc>
        <w:tc>
          <w:tcPr>
            <w:tcW w:w="907" w:type="dxa"/>
            <w:tcBorders>
              <w:top w:val="single" w:sz="6" w:space="0" w:color="auto"/>
              <w:bottom w:val="single" w:sz="6" w:space="0" w:color="auto"/>
            </w:tcBorders>
          </w:tcPr>
          <w:p w14:paraId="3BABB2D5" w14:textId="6835C9DA" w:rsidR="00A929CA" w:rsidRDefault="00B716C8">
            <w:pPr>
              <w:cnfStyle w:val="000000000000" w:firstRow="0" w:lastRow="0" w:firstColumn="0" w:lastColumn="0" w:oddVBand="0" w:evenVBand="0" w:oddHBand="0" w:evenHBand="0" w:firstRowFirstColumn="0" w:firstRowLastColumn="0" w:lastRowFirstColumn="0" w:lastRowLastColumn="0"/>
            </w:pPr>
            <w:r>
              <w:t xml:space="preserve">2 </w:t>
            </w:r>
            <w:r w:rsidR="00935524" w:rsidRPr="004A1D91">
              <w:t>919</w:t>
            </w:r>
          </w:p>
        </w:tc>
        <w:tc>
          <w:tcPr>
            <w:tcW w:w="907" w:type="dxa"/>
            <w:tcBorders>
              <w:top w:val="single" w:sz="6" w:space="0" w:color="auto"/>
              <w:bottom w:val="single" w:sz="6" w:space="0" w:color="auto"/>
            </w:tcBorders>
          </w:tcPr>
          <w:p w14:paraId="44F85824" w14:textId="4072EDB4"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(2 566)</w:t>
            </w:r>
          </w:p>
        </w:tc>
        <w:tc>
          <w:tcPr>
            <w:tcW w:w="907" w:type="dxa"/>
            <w:tcBorders>
              <w:top w:val="single" w:sz="6" w:space="0" w:color="auto"/>
              <w:bottom w:val="single" w:sz="6" w:space="0" w:color="auto"/>
            </w:tcBorders>
          </w:tcPr>
          <w:p w14:paraId="065A30DA" w14:textId="24FB08CD" w:rsidR="00A929CA" w:rsidRDefault="00B716C8">
            <w:pPr>
              <w:cnfStyle w:val="000000000000" w:firstRow="0" w:lastRow="0" w:firstColumn="0" w:lastColumn="0" w:oddVBand="0" w:evenVBand="0" w:oddHBand="0" w:evenHBand="0" w:firstRowFirstColumn="0" w:firstRowLastColumn="0" w:lastRowFirstColumn="0" w:lastRowLastColumn="0"/>
            </w:pPr>
            <w:r>
              <w:t xml:space="preserve">5 </w:t>
            </w:r>
            <w:r w:rsidR="00935524" w:rsidRPr="004A1D91">
              <w:t>484</w:t>
            </w:r>
          </w:p>
        </w:tc>
        <w:tc>
          <w:tcPr>
            <w:tcW w:w="907" w:type="dxa"/>
            <w:tcBorders>
              <w:top w:val="single" w:sz="6" w:space="0" w:color="auto"/>
              <w:bottom w:val="single" w:sz="6" w:space="0" w:color="auto"/>
            </w:tcBorders>
          </w:tcPr>
          <w:p w14:paraId="4D10D185" w14:textId="04822E69" w:rsidR="00A929CA" w:rsidRDefault="00935524">
            <w:pPr>
              <w:cnfStyle w:val="000000000000" w:firstRow="0" w:lastRow="0" w:firstColumn="0" w:lastColumn="0" w:oddVBand="0" w:evenVBand="0" w:oddHBand="0" w:evenHBand="0" w:firstRowFirstColumn="0" w:firstRowLastColumn="0" w:lastRowFirstColumn="0" w:lastRowLastColumn="0"/>
            </w:pPr>
            <w:r w:rsidRPr="004A1D91">
              <w:t xml:space="preserve"> </w:t>
            </w:r>
            <w:r w:rsidR="00B716C8">
              <w:t>(214)</w:t>
            </w:r>
          </w:p>
        </w:tc>
        <w:tc>
          <w:tcPr>
            <w:tcW w:w="907" w:type="dxa"/>
            <w:tcBorders>
              <w:top w:val="single" w:sz="6" w:space="0" w:color="auto"/>
              <w:bottom w:val="single" w:sz="6" w:space="0" w:color="auto"/>
            </w:tcBorders>
          </w:tcPr>
          <w:p w14:paraId="1942A93F" w14:textId="0BFCD974" w:rsidR="00A929CA" w:rsidRDefault="00B716C8">
            <w:pPr>
              <w:cnfStyle w:val="000000000000" w:firstRow="0" w:lastRow="0" w:firstColumn="0" w:lastColumn="0" w:oddVBand="0" w:evenVBand="0" w:oddHBand="0" w:evenHBand="0" w:firstRowFirstColumn="0" w:firstRowLastColumn="0" w:lastRowFirstColumn="0" w:lastRowLastColumn="0"/>
            </w:pPr>
            <w:r>
              <w:t>5 101</w:t>
            </w:r>
          </w:p>
        </w:tc>
      </w:tr>
      <w:tr w:rsidR="00A929CA" w:rsidRPr="00A77664" w14:paraId="3954229E"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E0F8CAA" w14:textId="77777777" w:rsidR="00A929CA" w:rsidRPr="00A77664" w:rsidRDefault="00B716C8">
            <w:pPr>
              <w:rPr>
                <w:b/>
                <w:bCs/>
              </w:rPr>
            </w:pPr>
            <w:r w:rsidRPr="00A77664">
              <w:rPr>
                <w:b/>
                <w:bCs/>
              </w:rPr>
              <w:t>Net result</w:t>
            </w:r>
          </w:p>
        </w:tc>
        <w:tc>
          <w:tcPr>
            <w:tcW w:w="907" w:type="dxa"/>
            <w:tcBorders>
              <w:top w:val="single" w:sz="6" w:space="0" w:color="auto"/>
              <w:bottom w:val="single" w:sz="12" w:space="0" w:color="auto"/>
            </w:tcBorders>
          </w:tcPr>
          <w:p w14:paraId="15943525" w14:textId="673C5478"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 xml:space="preserve">(5 </w:t>
            </w:r>
            <w:r w:rsidRPr="00A77664">
              <w:rPr>
                <w:b/>
                <w:bCs/>
              </w:rPr>
              <w:t>540</w:t>
            </w:r>
            <w:r w:rsidR="00B716C8" w:rsidRPr="00A77664">
              <w:rPr>
                <w:b/>
                <w:bCs/>
              </w:rPr>
              <w:t>)</w:t>
            </w:r>
          </w:p>
        </w:tc>
        <w:tc>
          <w:tcPr>
            <w:tcW w:w="907" w:type="dxa"/>
            <w:tcBorders>
              <w:top w:val="single" w:sz="6" w:space="0" w:color="auto"/>
              <w:bottom w:val="single" w:sz="12" w:space="0" w:color="auto"/>
            </w:tcBorders>
          </w:tcPr>
          <w:p w14:paraId="71C788AE" w14:textId="4DE64245"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(12 997)</w:t>
            </w:r>
          </w:p>
        </w:tc>
        <w:tc>
          <w:tcPr>
            <w:tcW w:w="907" w:type="dxa"/>
            <w:tcBorders>
              <w:top w:val="single" w:sz="6" w:space="0" w:color="auto"/>
              <w:bottom w:val="single" w:sz="12" w:space="0" w:color="auto"/>
            </w:tcBorders>
          </w:tcPr>
          <w:p w14:paraId="0ED37CEA" w14:textId="4C8FFD50"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7 </w:t>
            </w:r>
            <w:r w:rsidR="00935524" w:rsidRPr="00A77664">
              <w:rPr>
                <w:b/>
                <w:bCs/>
              </w:rPr>
              <w:t>457</w:t>
            </w:r>
          </w:p>
        </w:tc>
        <w:tc>
          <w:tcPr>
            <w:tcW w:w="907" w:type="dxa"/>
            <w:tcBorders>
              <w:top w:val="single" w:sz="6" w:space="0" w:color="auto"/>
              <w:bottom w:val="single" w:sz="12" w:space="0" w:color="auto"/>
            </w:tcBorders>
          </w:tcPr>
          <w:p w14:paraId="626BE0AB" w14:textId="71FDBDCE"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(57)</w:t>
            </w:r>
          </w:p>
        </w:tc>
        <w:tc>
          <w:tcPr>
            <w:tcW w:w="907" w:type="dxa"/>
            <w:tcBorders>
              <w:top w:val="single" w:sz="6" w:space="0" w:color="auto"/>
              <w:bottom w:val="single" w:sz="12" w:space="0" w:color="auto"/>
            </w:tcBorders>
          </w:tcPr>
          <w:p w14:paraId="5F96DAC8" w14:textId="5CD4E483" w:rsidR="00A929CA" w:rsidRPr="00A77664" w:rsidRDefault="00935524">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(7 638)</w:t>
            </w:r>
          </w:p>
        </w:tc>
      </w:tr>
    </w:tbl>
    <w:p w14:paraId="0EF7AB58" w14:textId="77777777" w:rsidR="00A20CD2" w:rsidRPr="00200564" w:rsidRDefault="00A20CD2" w:rsidP="00097095">
      <w:pPr>
        <w:pStyle w:val="Note"/>
      </w:pPr>
      <w:r w:rsidRPr="00200564">
        <w:t>Note:</w:t>
      </w:r>
    </w:p>
    <w:p w14:paraId="4E74FD6C" w14:textId="3B4DBCEF" w:rsidR="00A20CD2" w:rsidRDefault="00A20CD2" w:rsidP="00097095">
      <w:pPr>
        <w:pStyle w:val="Note"/>
      </w:pPr>
      <w:r w:rsidRPr="00200564">
        <w:rPr>
          <w:iCs/>
        </w:rPr>
        <w:t>(a)</w:t>
      </w:r>
      <w:r w:rsidRPr="00200564">
        <w:tab/>
        <w:t>Figures in this table are subject to rounding to the nearest million and may not add up to the totals.</w:t>
      </w:r>
    </w:p>
    <w:p w14:paraId="792B09BF" w14:textId="77777777" w:rsidR="00A20CD2" w:rsidRDefault="00A20CD2" w:rsidP="00097095">
      <w:pPr>
        <w:rPr>
          <w:highlight w:val="yellow"/>
        </w:rPr>
      </w:pPr>
    </w:p>
    <w:p w14:paraId="0321EBB6" w14:textId="77777777" w:rsidR="00A20CD2" w:rsidRDefault="00A20CD2" w:rsidP="00097095">
      <w:pPr>
        <w:rPr>
          <w:highlight w:val="yellow"/>
        </w:rPr>
        <w:sectPr w:rsidR="00A20CD2" w:rsidSect="00760D40">
          <w:type w:val="continuous"/>
          <w:pgSz w:w="11906" w:h="16838" w:code="9"/>
          <w:pgMar w:top="1134" w:right="1134" w:bottom="1134" w:left="1134" w:header="624" w:footer="567" w:gutter="0"/>
          <w:cols w:sep="1" w:space="567"/>
          <w:docGrid w:linePitch="360"/>
        </w:sectPr>
      </w:pPr>
    </w:p>
    <w:p w14:paraId="0E712274" w14:textId="6E0BC906" w:rsidR="00946E91" w:rsidRPr="003626D6" w:rsidRDefault="00946E91" w:rsidP="00946E91">
      <w:r w:rsidRPr="003626D6">
        <w:t>Table 3.7 shows the State recorded a net deficit from transactions of $8.</w:t>
      </w:r>
      <w:r w:rsidR="003D4F41" w:rsidRPr="003626D6">
        <w:t>5 </w:t>
      </w:r>
      <w:r w:rsidRPr="003626D6">
        <w:t>billion in 2023-24 compared with a deficit of $12.7 billion in 2022-23. This improvement was largely driven by the general government sector, as discussed in the previous chapter, and the PFC sector, as discussed earlier in this chapter.</w:t>
      </w:r>
    </w:p>
    <w:p w14:paraId="2543857F" w14:textId="09A4CAE8" w:rsidR="00946E91" w:rsidRDefault="00A20CD2" w:rsidP="00946E91">
      <w:r w:rsidRPr="003626D6">
        <w:t xml:space="preserve">Once other economic flows are included, the State’s net result </w:t>
      </w:r>
      <w:r w:rsidR="00946E91" w:rsidRPr="003626D6">
        <w:t>improved</w:t>
      </w:r>
      <w:r w:rsidRPr="003626D6">
        <w:t xml:space="preserve"> from a </w:t>
      </w:r>
      <w:r w:rsidR="00946E91" w:rsidRPr="003626D6">
        <w:t>deficit of $7.6 billion in 2022-23</w:t>
      </w:r>
      <w:r w:rsidRPr="003626D6">
        <w:t xml:space="preserve"> to deficit of $</w:t>
      </w:r>
      <w:r w:rsidR="00946E91" w:rsidRPr="003626D6">
        <w:t>5.</w:t>
      </w:r>
      <w:r w:rsidR="003D4F41" w:rsidRPr="003626D6">
        <w:t>5 </w:t>
      </w:r>
      <w:r w:rsidRPr="003626D6">
        <w:t xml:space="preserve">billion in </w:t>
      </w:r>
      <w:r w:rsidR="005A6542" w:rsidRPr="003626D6">
        <w:t>2023</w:t>
      </w:r>
      <w:r w:rsidRPr="003626D6">
        <w:t>-2</w:t>
      </w:r>
      <w:r w:rsidR="00B37550" w:rsidRPr="003626D6">
        <w:t>4</w:t>
      </w:r>
      <w:r w:rsidRPr="003626D6">
        <w:t xml:space="preserve">. </w:t>
      </w:r>
      <w:r w:rsidR="00946E91" w:rsidRPr="003626D6">
        <w:t>The key reason the State’s net result improved by less than the net result from transactions is lower other economic flows for the PFC sector in 2023-24 compared with 2022-23.</w:t>
      </w:r>
    </w:p>
    <w:p w14:paraId="61A88652" w14:textId="77777777" w:rsidR="00946E91" w:rsidRDefault="00946E91" w:rsidP="00097095"/>
    <w:p w14:paraId="3D048DCA" w14:textId="437B43F9" w:rsidR="00A20CD2" w:rsidRDefault="00A20CD2" w:rsidP="00097095">
      <w:pPr>
        <w:sectPr w:rsidR="00A20CD2" w:rsidSect="00760D40">
          <w:type w:val="continuous"/>
          <w:pgSz w:w="11906" w:h="16838" w:code="9"/>
          <w:pgMar w:top="1134" w:right="1134" w:bottom="1134" w:left="1134" w:header="624" w:footer="567" w:gutter="0"/>
          <w:cols w:num="2" w:space="567"/>
          <w:docGrid w:linePitch="360"/>
        </w:sectPr>
      </w:pPr>
    </w:p>
    <w:p w14:paraId="72C05898" w14:textId="77777777" w:rsidR="00A20CD2" w:rsidRPr="00200564" w:rsidRDefault="00A20CD2" w:rsidP="00097095">
      <w:pPr>
        <w:sectPr w:rsidR="00A20CD2" w:rsidRPr="00200564" w:rsidSect="00760D40">
          <w:type w:val="continuous"/>
          <w:pgSz w:w="11906" w:h="16838" w:code="9"/>
          <w:pgMar w:top="1134" w:right="1134" w:bottom="1134" w:left="1134" w:header="624" w:footer="567" w:gutter="0"/>
          <w:cols w:num="2" w:space="567"/>
          <w:docGrid w:linePitch="360"/>
        </w:sectPr>
      </w:pPr>
    </w:p>
    <w:p w14:paraId="5813B3BB" w14:textId="3055ED00" w:rsidR="00A20CD2" w:rsidRPr="00200564" w:rsidRDefault="00A20CD2" w:rsidP="00DE17A8">
      <w:pPr>
        <w:pStyle w:val="TableHeading"/>
        <w:spacing w:before="0" w:after="0"/>
        <w:contextualSpacing w:val="0"/>
        <w:outlineLvl w:val="0"/>
      </w:pPr>
      <w:r w:rsidRPr="00200564">
        <w:t>Chart 3.1:</w:t>
      </w:r>
      <w:r w:rsidRPr="00200564">
        <w:tab/>
        <w:t xml:space="preserve">Revenue contributions by sector </w:t>
      </w:r>
      <w:r w:rsidRPr="00200564">
        <w:rPr>
          <w:vertAlign w:val="superscript"/>
        </w:rPr>
        <w:t>(a)</w:t>
      </w:r>
    </w:p>
    <w:p w14:paraId="06E2F829" w14:textId="5C7D6C15" w:rsidR="00A20CD2" w:rsidRDefault="00FA66AC" w:rsidP="00097095">
      <w:r w:rsidRPr="00200564">
        <w:rPr>
          <w:noProof/>
        </w:rPr>
        <w:drawing>
          <wp:inline distT="0" distB="0" distL="0" distR="0" wp14:anchorId="6E1DC374" wp14:editId="3EAD11B6">
            <wp:extent cx="5686425" cy="3048000"/>
            <wp:effectExtent l="0" t="0" r="0" b="0"/>
            <wp:docPr id="22" name="Chart 2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C56ED99" w14:textId="77777777" w:rsidR="00A20CD2" w:rsidRPr="00200564" w:rsidRDefault="00A20CD2" w:rsidP="00097095">
      <w:pPr>
        <w:pStyle w:val="Note"/>
      </w:pPr>
      <w:r w:rsidRPr="00200564">
        <w:t xml:space="preserve">Note: </w:t>
      </w:r>
    </w:p>
    <w:p w14:paraId="3DE5E2F8" w14:textId="77777777" w:rsidR="00A20CD2" w:rsidRPr="00200564" w:rsidRDefault="00A20CD2" w:rsidP="00097095">
      <w:pPr>
        <w:pStyle w:val="Note"/>
      </w:pPr>
      <w:r w:rsidRPr="00200564">
        <w:t>(a)</w:t>
      </w:r>
      <w:r w:rsidRPr="00200564">
        <w:tab/>
        <w:t>The State of Victoria will not equal the sum of the general government, PNFC and PFC sectors due to inter-sector eliminations.</w:t>
      </w:r>
    </w:p>
    <w:p w14:paraId="37411C83" w14:textId="77777777" w:rsidR="00A20CD2" w:rsidRDefault="00A20CD2" w:rsidP="00097095">
      <w:pPr>
        <w:pStyle w:val="Heading2"/>
        <w:sectPr w:rsidR="00A20CD2" w:rsidSect="00760D40">
          <w:type w:val="continuous"/>
          <w:pgSz w:w="11906" w:h="16838" w:code="9"/>
          <w:pgMar w:top="1134" w:right="1134" w:bottom="1134" w:left="1134" w:header="624" w:footer="567" w:gutter="0"/>
          <w:cols w:space="567"/>
          <w:docGrid w:linePitch="360"/>
        </w:sectPr>
      </w:pPr>
      <w:r>
        <w:t>Financial position</w:t>
      </w:r>
    </w:p>
    <w:p w14:paraId="2859D037" w14:textId="2EE825C5" w:rsidR="00677ECA" w:rsidRPr="003626D6" w:rsidRDefault="00677ECA" w:rsidP="001A45FC">
      <w:pPr>
        <w:ind w:right="282"/>
      </w:pPr>
      <w:r w:rsidRPr="003626D6">
        <w:t>Table 3.8 shows that the State’s net assets have increased from $234.2 billion in 2022-23 to $239.</w:t>
      </w:r>
      <w:r w:rsidR="00AF30F6" w:rsidRPr="003626D6">
        <w:t>9 </w:t>
      </w:r>
      <w:r w:rsidRPr="003626D6">
        <w:t>billion in 2023-24. While total assets increased by $</w:t>
      </w:r>
      <w:r w:rsidR="00C20134" w:rsidRPr="003626D6">
        <w:t>40.9</w:t>
      </w:r>
      <w:r w:rsidRPr="003626D6">
        <w:t xml:space="preserve"> billion, this was largely offset by a $35.</w:t>
      </w:r>
      <w:r w:rsidR="00C20134" w:rsidRPr="003626D6">
        <w:t xml:space="preserve">1 </w:t>
      </w:r>
      <w:r w:rsidRPr="003626D6">
        <w:t>billion increase in liabilities.</w:t>
      </w:r>
    </w:p>
    <w:p w14:paraId="18958BE0" w14:textId="12DCBBD7" w:rsidR="00677ECA" w:rsidRPr="003626D6" w:rsidRDefault="00677ECA" w:rsidP="001A45FC">
      <w:pPr>
        <w:ind w:right="282"/>
      </w:pPr>
      <w:r w:rsidRPr="003626D6">
        <w:t>The State’s financial assets increased from $103.7 billion in 2022-23 to $116.</w:t>
      </w:r>
      <w:r w:rsidR="00C20134" w:rsidRPr="003626D6">
        <w:t>5 </w:t>
      </w:r>
      <w:r w:rsidRPr="003626D6">
        <w:t>billion in 2023-24 and non-financial assets, including infrastructure, increased from $418.1 billion in 2022-23 to $446.</w:t>
      </w:r>
      <w:r w:rsidR="009F5872" w:rsidRPr="003626D6">
        <w:t>2 </w:t>
      </w:r>
      <w:r w:rsidRPr="003626D6">
        <w:t xml:space="preserve">billion in 2023-24. </w:t>
      </w:r>
    </w:p>
    <w:p w14:paraId="3C23C533" w14:textId="1FB60D56" w:rsidR="00677ECA" w:rsidRPr="003626D6" w:rsidRDefault="00677ECA" w:rsidP="00677ECA">
      <w:r w:rsidRPr="003626D6">
        <w:t xml:space="preserve">The increase in financial assets is primarily due to an increase in the investments held by the general government sector, which is discussed in the previous chapter, the State’s insurance agencies and </w:t>
      </w:r>
      <w:r w:rsidR="001D28AB" w:rsidRPr="003626D6">
        <w:t xml:space="preserve">the </w:t>
      </w:r>
      <w:r w:rsidRPr="003626D6">
        <w:t>TCV. The increase in non-financial assets is mainly due to the Government’s investment in infrastructure and the revaluation of health sector assets.</w:t>
      </w:r>
    </w:p>
    <w:p w14:paraId="4351118A" w14:textId="7A9B2852" w:rsidR="00677ECA" w:rsidRPr="003626D6" w:rsidRDefault="00677ECA" w:rsidP="00677ECA">
      <w:r w:rsidRPr="003626D6">
        <w:br w:type="column"/>
        <w:t xml:space="preserve">The increase in the State’s liabilities is largely due to borrowings increasing from $165 billion in 2022-23 to $193.7 billion in 2023-24. This increase in borrowings is mainly due to incremental borrowings by </w:t>
      </w:r>
      <w:r w:rsidR="001D28AB" w:rsidRPr="003626D6">
        <w:t xml:space="preserve">the </w:t>
      </w:r>
      <w:r w:rsidRPr="003626D6">
        <w:t>TCV to fund the Government’s infrastructure investment program.</w:t>
      </w:r>
    </w:p>
    <w:p w14:paraId="181AB713" w14:textId="13385E5B" w:rsidR="00677ECA" w:rsidRDefault="00677ECA" w:rsidP="00677ECA">
      <w:r w:rsidRPr="003626D6">
        <w:t>Other liabilities also increased, from $103.8 billion in 2022-23 to $</w:t>
      </w:r>
      <w:r w:rsidR="009F5872" w:rsidRPr="003626D6">
        <w:t>110.9</w:t>
      </w:r>
      <w:r w:rsidRPr="003626D6">
        <w:t> billion by 2023</w:t>
      </w:r>
      <w:r>
        <w:t>-24. This</w:t>
      </w:r>
      <w:r w:rsidR="00A20CD2">
        <w:t xml:space="preserve"> increase is predominantly driven by higher payables due to </w:t>
      </w:r>
      <w:r w:rsidRPr="003D4EC4">
        <w:t>accrued grants expense relating</w:t>
      </w:r>
      <w:r w:rsidR="00A20CD2">
        <w:t xml:space="preserve"> to </w:t>
      </w:r>
      <w:r w:rsidRPr="003D4EC4">
        <w:t>local government grants received from the Commonwealth in Jun</w:t>
      </w:r>
      <w:r>
        <w:t>e</w:t>
      </w:r>
      <w:r w:rsidR="00A20CD2">
        <w:t xml:space="preserve"> and </w:t>
      </w:r>
      <w:r w:rsidR="00A20CD2" w:rsidRPr="00B75E63">
        <w:t>increases in the outstanding claims liabilities of the State’s insurance agencies</w:t>
      </w:r>
      <w:r w:rsidR="00A20CD2">
        <w:t>.</w:t>
      </w:r>
    </w:p>
    <w:p w14:paraId="53EE0282" w14:textId="77777777" w:rsidR="00677ECA" w:rsidRDefault="00677ECA" w:rsidP="00677ECA"/>
    <w:p w14:paraId="45EAFCB0" w14:textId="77777777" w:rsidR="00677ECA" w:rsidRDefault="00677ECA" w:rsidP="00097095"/>
    <w:p w14:paraId="3188C82A" w14:textId="77777777" w:rsidR="00677ECA" w:rsidRDefault="00677ECA" w:rsidP="00097095"/>
    <w:p w14:paraId="7E7B380A" w14:textId="1F2C19BA" w:rsidR="00A20CD2" w:rsidRPr="00200564" w:rsidRDefault="00A20CD2" w:rsidP="00097095">
      <w:pPr>
        <w:sectPr w:rsidR="00A20CD2" w:rsidRPr="00200564" w:rsidSect="00760D40">
          <w:type w:val="continuous"/>
          <w:pgSz w:w="11906" w:h="16838" w:code="9"/>
          <w:pgMar w:top="1134" w:right="1134" w:bottom="1134" w:left="1134" w:header="624" w:footer="567" w:gutter="0"/>
          <w:cols w:num="2" w:space="567"/>
          <w:docGrid w:linePitch="360"/>
        </w:sectPr>
      </w:pPr>
    </w:p>
    <w:p w14:paraId="5821E1A6" w14:textId="5D2E2ABC" w:rsidR="00A20CD2" w:rsidRPr="00A77664" w:rsidRDefault="00A20CD2" w:rsidP="00A77664">
      <w:pPr>
        <w:pStyle w:val="TableHeading"/>
        <w:spacing w:before="0"/>
      </w:pPr>
      <w:r w:rsidRPr="00A77664">
        <w:t>Table 3.8:</w:t>
      </w:r>
      <w:r w:rsidRPr="00A77664">
        <w:tab/>
      </w:r>
      <w:r w:rsidR="005A6542" w:rsidRPr="00A77664">
        <w:t>2023</w:t>
      </w:r>
      <w:r w:rsidRPr="00A77664">
        <w:t>-2</w:t>
      </w:r>
      <w:r w:rsidR="00B37550" w:rsidRPr="00A77664">
        <w:t>4</w:t>
      </w:r>
      <w:r w:rsidRPr="00A77664">
        <w:t xml:space="preserve"> summary balance sheet – State of Victoria (a)</w:t>
      </w:r>
      <w:r w:rsidRPr="00A77664">
        <w:tab/>
        <w:t>($ billion)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hapter%203/2023-24%20AFR%20-%20Link_Chapter3.xlsx|Table:SumBalSheetSoV|MergedHeadingRow:1|TableGroup:Chapter3"/>
      </w:tblPr>
      <w:tblGrid>
        <w:gridCol w:w="5103"/>
        <w:gridCol w:w="907"/>
        <w:gridCol w:w="907"/>
        <w:gridCol w:w="907"/>
        <w:gridCol w:w="907"/>
        <w:gridCol w:w="907"/>
      </w:tblGrid>
      <w:tr w:rsidR="00A929CA" w14:paraId="5382F31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BC0D9D1" w14:textId="77777777" w:rsidR="00A929CA" w:rsidRDefault="00A929CA"/>
        </w:tc>
        <w:tc>
          <w:tcPr>
            <w:tcW w:w="907" w:type="dxa"/>
          </w:tcPr>
          <w:p w14:paraId="60711FA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6ED77BAA"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5BB0259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r>
              <w:br/>
              <w:t>revised</w:t>
            </w:r>
          </w:p>
        </w:tc>
        <w:tc>
          <w:tcPr>
            <w:tcW w:w="907" w:type="dxa"/>
          </w:tcPr>
          <w:p w14:paraId="0F9EDD03"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07" w:type="dxa"/>
          </w:tcPr>
          <w:p w14:paraId="5C9176A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br/>
              <w:t xml:space="preserve"> actual</w:t>
            </w:r>
          </w:p>
        </w:tc>
      </w:tr>
      <w:tr w:rsidR="00A929CA" w:rsidRPr="00A77664" w14:paraId="2CCCF74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1B37E55" w14:textId="77777777" w:rsidR="00A929CA" w:rsidRPr="00A77664" w:rsidRDefault="00B716C8">
            <w:pPr>
              <w:rPr>
                <w:b/>
                <w:bCs/>
              </w:rPr>
            </w:pPr>
            <w:r w:rsidRPr="00A77664">
              <w:rPr>
                <w:b/>
                <w:bCs/>
              </w:rPr>
              <w:t>Assets</w:t>
            </w:r>
          </w:p>
        </w:tc>
        <w:tc>
          <w:tcPr>
            <w:tcW w:w="907" w:type="dxa"/>
            <w:tcBorders>
              <w:top w:val="single" w:sz="6" w:space="0" w:color="auto"/>
            </w:tcBorders>
          </w:tcPr>
          <w:p w14:paraId="3E0274B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7F43A72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16F8E5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FB50C2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FA01EDE"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3DD3C31" w14:textId="77777777">
        <w:tc>
          <w:tcPr>
            <w:cnfStyle w:val="001000000000" w:firstRow="0" w:lastRow="0" w:firstColumn="1" w:lastColumn="0" w:oddVBand="0" w:evenVBand="0" w:oddHBand="0" w:evenHBand="0" w:firstRowFirstColumn="0" w:firstRowLastColumn="0" w:lastRowFirstColumn="0" w:lastRowLastColumn="0"/>
            <w:tcW w:w="5103" w:type="dxa"/>
          </w:tcPr>
          <w:p w14:paraId="4E3817D8" w14:textId="56A5ED83" w:rsidR="00A929CA" w:rsidRDefault="00B716C8">
            <w:r>
              <w:t>Financial assets</w:t>
            </w:r>
            <w:r w:rsidR="009E1BBD">
              <w:t xml:space="preserve"> </w:t>
            </w:r>
            <w:r w:rsidR="009E1BBD" w:rsidRPr="004D4588">
              <w:rPr>
                <w:vertAlign w:val="superscript"/>
              </w:rPr>
              <w:t>(b)</w:t>
            </w:r>
          </w:p>
        </w:tc>
        <w:tc>
          <w:tcPr>
            <w:tcW w:w="907" w:type="dxa"/>
          </w:tcPr>
          <w:p w14:paraId="58F78F43" w14:textId="69CF137A"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116.</w:t>
            </w:r>
            <w:r w:rsidRPr="000E13F6">
              <w:t>5</w:t>
            </w:r>
          </w:p>
        </w:tc>
        <w:tc>
          <w:tcPr>
            <w:tcW w:w="907" w:type="dxa"/>
          </w:tcPr>
          <w:p w14:paraId="2C3FD65B" w14:textId="3BA59B09"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11.</w:t>
            </w:r>
            <w:r w:rsidRPr="000E13F6">
              <w:t>3</w:t>
            </w:r>
          </w:p>
        </w:tc>
        <w:tc>
          <w:tcPr>
            <w:tcW w:w="907" w:type="dxa"/>
          </w:tcPr>
          <w:p w14:paraId="280F32CF" w14:textId="44B7C695"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105.3</w:t>
            </w:r>
          </w:p>
        </w:tc>
        <w:tc>
          <w:tcPr>
            <w:tcW w:w="907" w:type="dxa"/>
          </w:tcPr>
          <w:p w14:paraId="6A1CE931" w14:textId="0A1FF647"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12.8</w:t>
            </w:r>
          </w:p>
        </w:tc>
        <w:tc>
          <w:tcPr>
            <w:tcW w:w="907" w:type="dxa"/>
          </w:tcPr>
          <w:p w14:paraId="722AED44" w14:textId="0259A567"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103.7</w:t>
            </w:r>
          </w:p>
        </w:tc>
      </w:tr>
      <w:tr w:rsidR="00A929CA" w14:paraId="61177B6A"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95B12A0" w14:textId="6982DEF9" w:rsidR="00A929CA" w:rsidRDefault="00B716C8">
            <w:r>
              <w:t>Non</w:t>
            </w:r>
            <w:r>
              <w:noBreakHyphen/>
              <w:t>financial assets</w:t>
            </w:r>
            <w:r w:rsidR="009E1BBD">
              <w:t xml:space="preserve"> </w:t>
            </w:r>
            <w:r w:rsidR="009E1BBD" w:rsidRPr="003A5D09">
              <w:rPr>
                <w:vertAlign w:val="superscript"/>
              </w:rPr>
              <w:t>(</w:t>
            </w:r>
            <w:r w:rsidR="009E1BBD">
              <w:rPr>
                <w:vertAlign w:val="superscript"/>
              </w:rPr>
              <w:t>c</w:t>
            </w:r>
            <w:r w:rsidR="009E1BBD" w:rsidRPr="003A5D09">
              <w:rPr>
                <w:vertAlign w:val="superscript"/>
              </w:rPr>
              <w:t>)</w:t>
            </w:r>
          </w:p>
        </w:tc>
        <w:tc>
          <w:tcPr>
            <w:tcW w:w="907" w:type="dxa"/>
            <w:tcBorders>
              <w:bottom w:val="single" w:sz="6" w:space="0" w:color="auto"/>
            </w:tcBorders>
          </w:tcPr>
          <w:p w14:paraId="05E62A1E" w14:textId="4284B6ED"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446.</w:t>
            </w:r>
            <w:r w:rsidRPr="000E13F6">
              <w:t>2</w:t>
            </w:r>
          </w:p>
        </w:tc>
        <w:tc>
          <w:tcPr>
            <w:tcW w:w="907" w:type="dxa"/>
            <w:tcBorders>
              <w:bottom w:val="single" w:sz="6" w:space="0" w:color="auto"/>
            </w:tcBorders>
          </w:tcPr>
          <w:p w14:paraId="69EA77E5" w14:textId="2AA55AE4"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6.1</w:t>
            </w:r>
          </w:p>
        </w:tc>
        <w:tc>
          <w:tcPr>
            <w:tcW w:w="907" w:type="dxa"/>
            <w:tcBorders>
              <w:bottom w:val="single" w:sz="6" w:space="0" w:color="auto"/>
            </w:tcBorders>
          </w:tcPr>
          <w:p w14:paraId="63067277" w14:textId="2AB11473"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440.0</w:t>
            </w:r>
          </w:p>
        </w:tc>
        <w:tc>
          <w:tcPr>
            <w:tcW w:w="907" w:type="dxa"/>
            <w:tcBorders>
              <w:bottom w:val="single" w:sz="6" w:space="0" w:color="auto"/>
            </w:tcBorders>
          </w:tcPr>
          <w:p w14:paraId="09623D1D" w14:textId="18281DA5"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28.</w:t>
            </w:r>
            <w:r w:rsidRPr="000E13F6">
              <w:t>1</w:t>
            </w:r>
          </w:p>
        </w:tc>
        <w:tc>
          <w:tcPr>
            <w:tcW w:w="907" w:type="dxa"/>
            <w:tcBorders>
              <w:bottom w:val="single" w:sz="6" w:space="0" w:color="auto"/>
            </w:tcBorders>
          </w:tcPr>
          <w:p w14:paraId="18CF3B02" w14:textId="3D6F3CAF"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418.1</w:t>
            </w:r>
          </w:p>
        </w:tc>
      </w:tr>
      <w:tr w:rsidR="00A929CA" w:rsidRPr="00A77664" w14:paraId="452B5302"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CE67A7B" w14:textId="77777777" w:rsidR="00A929CA" w:rsidRPr="00A77664" w:rsidRDefault="00B716C8">
            <w:pPr>
              <w:rPr>
                <w:b/>
                <w:bCs/>
              </w:rPr>
            </w:pPr>
            <w:r w:rsidRPr="00A77664">
              <w:rPr>
                <w:b/>
                <w:bCs/>
              </w:rPr>
              <w:t>Total assets</w:t>
            </w:r>
          </w:p>
        </w:tc>
        <w:tc>
          <w:tcPr>
            <w:tcW w:w="907" w:type="dxa"/>
            <w:tcBorders>
              <w:top w:val="single" w:sz="6" w:space="0" w:color="auto"/>
            </w:tcBorders>
          </w:tcPr>
          <w:p w14:paraId="10F5ACE2" w14:textId="61759D33"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562.</w:t>
            </w:r>
            <w:r w:rsidRPr="00A77664">
              <w:rPr>
                <w:b/>
                <w:bCs/>
              </w:rPr>
              <w:t>7</w:t>
            </w:r>
          </w:p>
        </w:tc>
        <w:tc>
          <w:tcPr>
            <w:tcW w:w="907" w:type="dxa"/>
            <w:tcBorders>
              <w:top w:val="single" w:sz="6" w:space="0" w:color="auto"/>
            </w:tcBorders>
          </w:tcPr>
          <w:p w14:paraId="3BF618AB" w14:textId="7CC94D0E"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17.</w:t>
            </w:r>
            <w:r w:rsidRPr="00A77664">
              <w:rPr>
                <w:b/>
                <w:bCs/>
              </w:rPr>
              <w:t>4</w:t>
            </w:r>
          </w:p>
        </w:tc>
        <w:tc>
          <w:tcPr>
            <w:tcW w:w="907" w:type="dxa"/>
            <w:tcBorders>
              <w:top w:val="single" w:sz="6" w:space="0" w:color="auto"/>
            </w:tcBorders>
          </w:tcPr>
          <w:p w14:paraId="6B1D254C" w14:textId="36088B76"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545.3</w:t>
            </w:r>
          </w:p>
        </w:tc>
        <w:tc>
          <w:tcPr>
            <w:tcW w:w="907" w:type="dxa"/>
            <w:tcBorders>
              <w:top w:val="single" w:sz="6" w:space="0" w:color="auto"/>
            </w:tcBorders>
          </w:tcPr>
          <w:p w14:paraId="582CB1E5" w14:textId="6C95AA01"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40.9</w:t>
            </w:r>
          </w:p>
        </w:tc>
        <w:tc>
          <w:tcPr>
            <w:tcW w:w="907" w:type="dxa"/>
            <w:tcBorders>
              <w:top w:val="single" w:sz="6" w:space="0" w:color="auto"/>
            </w:tcBorders>
          </w:tcPr>
          <w:p w14:paraId="45B17D93" w14:textId="745BF062"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521.8</w:t>
            </w:r>
          </w:p>
        </w:tc>
      </w:tr>
      <w:tr w:rsidR="00A929CA" w:rsidRPr="00A77664" w14:paraId="3D906EA5" w14:textId="77777777">
        <w:tc>
          <w:tcPr>
            <w:cnfStyle w:val="001000000000" w:firstRow="0" w:lastRow="0" w:firstColumn="1" w:lastColumn="0" w:oddVBand="0" w:evenVBand="0" w:oddHBand="0" w:evenHBand="0" w:firstRowFirstColumn="0" w:firstRowLastColumn="0" w:lastRowFirstColumn="0" w:lastRowLastColumn="0"/>
            <w:tcW w:w="5103" w:type="dxa"/>
          </w:tcPr>
          <w:p w14:paraId="2A1C4F11" w14:textId="77777777" w:rsidR="00A929CA" w:rsidRPr="00A77664" w:rsidRDefault="00B716C8">
            <w:pPr>
              <w:rPr>
                <w:b/>
                <w:bCs/>
              </w:rPr>
            </w:pPr>
            <w:r w:rsidRPr="00A77664">
              <w:rPr>
                <w:b/>
                <w:bCs/>
              </w:rPr>
              <w:t>Liabilities</w:t>
            </w:r>
          </w:p>
        </w:tc>
        <w:tc>
          <w:tcPr>
            <w:tcW w:w="907" w:type="dxa"/>
          </w:tcPr>
          <w:p w14:paraId="1B1202C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D00C68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CD4B7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BD5CC7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4117A5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2F214068" w14:textId="77777777">
        <w:tc>
          <w:tcPr>
            <w:cnfStyle w:val="001000000000" w:firstRow="0" w:lastRow="0" w:firstColumn="1" w:lastColumn="0" w:oddVBand="0" w:evenVBand="0" w:oddHBand="0" w:evenHBand="0" w:firstRowFirstColumn="0" w:firstRowLastColumn="0" w:lastRowFirstColumn="0" w:lastRowLastColumn="0"/>
            <w:tcW w:w="5103" w:type="dxa"/>
          </w:tcPr>
          <w:p w14:paraId="68F18B80" w14:textId="77777777" w:rsidR="00A929CA" w:rsidRDefault="00B716C8">
            <w:r>
              <w:t>Superannuation</w:t>
            </w:r>
          </w:p>
        </w:tc>
        <w:tc>
          <w:tcPr>
            <w:tcW w:w="907" w:type="dxa"/>
          </w:tcPr>
          <w:p w14:paraId="1581AC5B" w14:textId="583B458E"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18.2</w:t>
            </w:r>
          </w:p>
        </w:tc>
        <w:tc>
          <w:tcPr>
            <w:tcW w:w="907" w:type="dxa"/>
          </w:tcPr>
          <w:p w14:paraId="2ABDE664" w14:textId="77777777" w:rsidR="00A929CA" w:rsidRDefault="00B716C8">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523C612B" w14:textId="648329CB"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19.4</w:t>
            </w:r>
          </w:p>
        </w:tc>
        <w:tc>
          <w:tcPr>
            <w:tcW w:w="907" w:type="dxa"/>
          </w:tcPr>
          <w:p w14:paraId="71689C77" w14:textId="77777777" w:rsidR="00A929CA" w:rsidRDefault="00B716C8">
            <w:pPr>
              <w:cnfStyle w:val="000000000000" w:firstRow="0" w:lastRow="0" w:firstColumn="0" w:lastColumn="0" w:oddVBand="0" w:evenVBand="0" w:oddHBand="0" w:evenHBand="0" w:firstRowFirstColumn="0" w:firstRowLastColumn="0" w:lastRowFirstColumn="0" w:lastRowLastColumn="0"/>
            </w:pPr>
            <w:r>
              <w:t>(0.7)</w:t>
            </w:r>
          </w:p>
        </w:tc>
        <w:tc>
          <w:tcPr>
            <w:tcW w:w="907" w:type="dxa"/>
          </w:tcPr>
          <w:p w14:paraId="55476602" w14:textId="3305132F"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18.9</w:t>
            </w:r>
          </w:p>
        </w:tc>
      </w:tr>
      <w:tr w:rsidR="00A929CA" w14:paraId="52A7A20F" w14:textId="77777777">
        <w:tc>
          <w:tcPr>
            <w:cnfStyle w:val="001000000000" w:firstRow="0" w:lastRow="0" w:firstColumn="1" w:lastColumn="0" w:oddVBand="0" w:evenVBand="0" w:oddHBand="0" w:evenHBand="0" w:firstRowFirstColumn="0" w:firstRowLastColumn="0" w:lastRowFirstColumn="0" w:lastRowLastColumn="0"/>
            <w:tcW w:w="5103" w:type="dxa"/>
          </w:tcPr>
          <w:p w14:paraId="29B09BEA" w14:textId="77777777" w:rsidR="00A929CA" w:rsidRDefault="00B716C8">
            <w:r>
              <w:t>Borrowings</w:t>
            </w:r>
          </w:p>
        </w:tc>
        <w:tc>
          <w:tcPr>
            <w:tcW w:w="907" w:type="dxa"/>
          </w:tcPr>
          <w:p w14:paraId="775A3A71" w14:textId="61589543"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193.7</w:t>
            </w:r>
          </w:p>
        </w:tc>
        <w:tc>
          <w:tcPr>
            <w:tcW w:w="907" w:type="dxa"/>
          </w:tcPr>
          <w:p w14:paraId="5B810A78" w14:textId="5BAD1AA2"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0.7</w:t>
            </w:r>
          </w:p>
        </w:tc>
        <w:tc>
          <w:tcPr>
            <w:tcW w:w="907" w:type="dxa"/>
          </w:tcPr>
          <w:p w14:paraId="007B7C88" w14:textId="2C36ABA8"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193.0</w:t>
            </w:r>
          </w:p>
        </w:tc>
        <w:tc>
          <w:tcPr>
            <w:tcW w:w="907" w:type="dxa"/>
          </w:tcPr>
          <w:p w14:paraId="1C652634" w14:textId="444FF638"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28.8</w:t>
            </w:r>
          </w:p>
        </w:tc>
        <w:tc>
          <w:tcPr>
            <w:tcW w:w="907" w:type="dxa"/>
          </w:tcPr>
          <w:p w14:paraId="6F776697" w14:textId="4ED88393"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165.0</w:t>
            </w:r>
          </w:p>
        </w:tc>
      </w:tr>
      <w:tr w:rsidR="00A929CA" w14:paraId="6DA1D88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400EA9A" w14:textId="5A5259C7" w:rsidR="00A929CA" w:rsidRDefault="00B716C8">
            <w:r>
              <w:t>Other liabilities</w:t>
            </w:r>
            <w:r w:rsidR="009E1BBD">
              <w:t xml:space="preserve"> </w:t>
            </w:r>
            <w:r w:rsidR="009E1BBD" w:rsidRPr="003A5D09">
              <w:rPr>
                <w:vertAlign w:val="superscript"/>
              </w:rPr>
              <w:t>(</w:t>
            </w:r>
            <w:r w:rsidR="009E1BBD">
              <w:rPr>
                <w:vertAlign w:val="superscript"/>
              </w:rPr>
              <w:t>d</w:t>
            </w:r>
            <w:r w:rsidR="009E1BBD" w:rsidRPr="003A5D09">
              <w:rPr>
                <w:vertAlign w:val="superscript"/>
              </w:rPr>
              <w:t>)</w:t>
            </w:r>
          </w:p>
        </w:tc>
        <w:tc>
          <w:tcPr>
            <w:tcW w:w="907" w:type="dxa"/>
            <w:tcBorders>
              <w:bottom w:val="single" w:sz="6" w:space="0" w:color="auto"/>
            </w:tcBorders>
          </w:tcPr>
          <w:p w14:paraId="3234BE8F" w14:textId="201788A2"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110.9</w:t>
            </w:r>
          </w:p>
        </w:tc>
        <w:tc>
          <w:tcPr>
            <w:tcW w:w="907" w:type="dxa"/>
            <w:tcBorders>
              <w:bottom w:val="single" w:sz="6" w:space="0" w:color="auto"/>
            </w:tcBorders>
          </w:tcPr>
          <w:p w14:paraId="2C7F38A9" w14:textId="7E4C84C5"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1.6</w:t>
            </w:r>
          </w:p>
        </w:tc>
        <w:tc>
          <w:tcPr>
            <w:tcW w:w="907" w:type="dxa"/>
            <w:tcBorders>
              <w:bottom w:val="single" w:sz="6" w:space="0" w:color="auto"/>
            </w:tcBorders>
          </w:tcPr>
          <w:p w14:paraId="27AD7487" w14:textId="6DAB8342"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109.2</w:t>
            </w:r>
          </w:p>
        </w:tc>
        <w:tc>
          <w:tcPr>
            <w:tcW w:w="907" w:type="dxa"/>
            <w:tcBorders>
              <w:bottom w:val="single" w:sz="6" w:space="0" w:color="auto"/>
            </w:tcBorders>
          </w:tcPr>
          <w:p w14:paraId="445C1D4F" w14:textId="4E9ADC88"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7.</w:t>
            </w:r>
            <w:r w:rsidRPr="000E13F6">
              <w:t>1</w:t>
            </w:r>
          </w:p>
        </w:tc>
        <w:tc>
          <w:tcPr>
            <w:tcW w:w="907" w:type="dxa"/>
            <w:tcBorders>
              <w:bottom w:val="single" w:sz="6" w:space="0" w:color="auto"/>
            </w:tcBorders>
          </w:tcPr>
          <w:p w14:paraId="1CDD375E" w14:textId="162C7F35" w:rsidR="00A929CA" w:rsidRDefault="003C4639">
            <w:pPr>
              <w:cnfStyle w:val="000000000000" w:firstRow="0" w:lastRow="0" w:firstColumn="0" w:lastColumn="0" w:oddVBand="0" w:evenVBand="0" w:oddHBand="0" w:evenHBand="0" w:firstRowFirstColumn="0" w:firstRowLastColumn="0" w:lastRowFirstColumn="0" w:lastRowLastColumn="0"/>
            </w:pPr>
            <w:r w:rsidRPr="000E13F6">
              <w:t xml:space="preserve"> </w:t>
            </w:r>
            <w:r w:rsidR="00B716C8">
              <w:t>103.8</w:t>
            </w:r>
          </w:p>
        </w:tc>
      </w:tr>
      <w:tr w:rsidR="00A929CA" w:rsidRPr="00A77664" w14:paraId="38D01351"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4FD9D65" w14:textId="77777777" w:rsidR="00A929CA" w:rsidRPr="00A77664" w:rsidRDefault="00B716C8">
            <w:pPr>
              <w:rPr>
                <w:b/>
                <w:bCs/>
              </w:rPr>
            </w:pPr>
            <w:r w:rsidRPr="00A77664">
              <w:rPr>
                <w:b/>
                <w:bCs/>
              </w:rPr>
              <w:t>Total liabilities</w:t>
            </w:r>
          </w:p>
        </w:tc>
        <w:tc>
          <w:tcPr>
            <w:tcW w:w="907" w:type="dxa"/>
            <w:tcBorders>
              <w:top w:val="single" w:sz="6" w:space="0" w:color="auto"/>
              <w:bottom w:val="single" w:sz="6" w:space="0" w:color="auto"/>
            </w:tcBorders>
          </w:tcPr>
          <w:p w14:paraId="408C156A" w14:textId="0611FE57"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322.8</w:t>
            </w:r>
          </w:p>
        </w:tc>
        <w:tc>
          <w:tcPr>
            <w:tcW w:w="907" w:type="dxa"/>
            <w:tcBorders>
              <w:top w:val="single" w:sz="6" w:space="0" w:color="auto"/>
              <w:bottom w:val="single" w:sz="6" w:space="0" w:color="auto"/>
            </w:tcBorders>
          </w:tcPr>
          <w:p w14:paraId="591E68BC" w14:textId="56AA90F1"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w:t>
            </w:r>
            <w:r w:rsidRPr="00A77664">
              <w:rPr>
                <w:b/>
                <w:bCs/>
              </w:rPr>
              <w:t>1</w:t>
            </w:r>
          </w:p>
        </w:tc>
        <w:tc>
          <w:tcPr>
            <w:tcW w:w="907" w:type="dxa"/>
            <w:tcBorders>
              <w:top w:val="single" w:sz="6" w:space="0" w:color="auto"/>
              <w:bottom w:val="single" w:sz="6" w:space="0" w:color="auto"/>
            </w:tcBorders>
          </w:tcPr>
          <w:p w14:paraId="7EA4DD58" w14:textId="2C45B0E9"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321.7</w:t>
            </w:r>
          </w:p>
        </w:tc>
        <w:tc>
          <w:tcPr>
            <w:tcW w:w="907" w:type="dxa"/>
            <w:tcBorders>
              <w:top w:val="single" w:sz="6" w:space="0" w:color="auto"/>
              <w:bottom w:val="single" w:sz="6" w:space="0" w:color="auto"/>
            </w:tcBorders>
          </w:tcPr>
          <w:p w14:paraId="15CC6C23" w14:textId="166CDF6A"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35.</w:t>
            </w:r>
            <w:r w:rsidRPr="00A77664">
              <w:rPr>
                <w:b/>
                <w:bCs/>
              </w:rPr>
              <w:t>1</w:t>
            </w:r>
          </w:p>
        </w:tc>
        <w:tc>
          <w:tcPr>
            <w:tcW w:w="907" w:type="dxa"/>
            <w:tcBorders>
              <w:top w:val="single" w:sz="6" w:space="0" w:color="auto"/>
              <w:bottom w:val="single" w:sz="6" w:space="0" w:color="auto"/>
            </w:tcBorders>
          </w:tcPr>
          <w:p w14:paraId="5E5D353B" w14:textId="10D38195"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287.6</w:t>
            </w:r>
          </w:p>
        </w:tc>
      </w:tr>
      <w:tr w:rsidR="00A929CA" w:rsidRPr="00A77664" w14:paraId="55C38A3C"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181E012" w14:textId="77777777" w:rsidR="00A929CA" w:rsidRPr="00A77664" w:rsidRDefault="00B716C8">
            <w:pPr>
              <w:rPr>
                <w:b/>
                <w:bCs/>
              </w:rPr>
            </w:pPr>
            <w:r w:rsidRPr="00A77664">
              <w:rPr>
                <w:b/>
                <w:bCs/>
              </w:rPr>
              <w:t>Net assets</w:t>
            </w:r>
          </w:p>
        </w:tc>
        <w:tc>
          <w:tcPr>
            <w:tcW w:w="907" w:type="dxa"/>
            <w:tcBorders>
              <w:top w:val="single" w:sz="6" w:space="0" w:color="auto"/>
              <w:bottom w:val="single" w:sz="12" w:space="0" w:color="auto"/>
            </w:tcBorders>
          </w:tcPr>
          <w:p w14:paraId="0E7DDD9F" w14:textId="470C4AC5"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239.</w:t>
            </w:r>
            <w:r w:rsidRPr="00A77664">
              <w:rPr>
                <w:b/>
                <w:bCs/>
              </w:rPr>
              <w:t>9</w:t>
            </w:r>
          </w:p>
        </w:tc>
        <w:tc>
          <w:tcPr>
            <w:tcW w:w="907" w:type="dxa"/>
            <w:tcBorders>
              <w:top w:val="single" w:sz="6" w:space="0" w:color="auto"/>
              <w:bottom w:val="single" w:sz="12" w:space="0" w:color="auto"/>
            </w:tcBorders>
          </w:tcPr>
          <w:p w14:paraId="0DABD064" w14:textId="57052BE1"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16.</w:t>
            </w:r>
            <w:r w:rsidRPr="00A77664">
              <w:rPr>
                <w:b/>
                <w:bCs/>
              </w:rPr>
              <w:t>3</w:t>
            </w:r>
          </w:p>
        </w:tc>
        <w:tc>
          <w:tcPr>
            <w:tcW w:w="907" w:type="dxa"/>
            <w:tcBorders>
              <w:top w:val="single" w:sz="6" w:space="0" w:color="auto"/>
              <w:bottom w:val="single" w:sz="12" w:space="0" w:color="auto"/>
            </w:tcBorders>
          </w:tcPr>
          <w:p w14:paraId="13664594" w14:textId="20B44929"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223.7</w:t>
            </w:r>
          </w:p>
        </w:tc>
        <w:tc>
          <w:tcPr>
            <w:tcW w:w="907" w:type="dxa"/>
            <w:tcBorders>
              <w:top w:val="single" w:sz="6" w:space="0" w:color="auto"/>
              <w:bottom w:val="single" w:sz="12" w:space="0" w:color="auto"/>
            </w:tcBorders>
          </w:tcPr>
          <w:p w14:paraId="5587E98C" w14:textId="7C954A3F"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5.</w:t>
            </w:r>
            <w:r w:rsidRPr="00A77664">
              <w:rPr>
                <w:b/>
                <w:bCs/>
              </w:rPr>
              <w:t>7</w:t>
            </w:r>
          </w:p>
        </w:tc>
        <w:tc>
          <w:tcPr>
            <w:tcW w:w="907" w:type="dxa"/>
            <w:tcBorders>
              <w:top w:val="single" w:sz="6" w:space="0" w:color="auto"/>
              <w:bottom w:val="single" w:sz="12" w:space="0" w:color="auto"/>
            </w:tcBorders>
          </w:tcPr>
          <w:p w14:paraId="5A179532" w14:textId="07409AD0" w:rsidR="00A929CA" w:rsidRPr="00A77664" w:rsidRDefault="003C4639">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 </w:t>
            </w:r>
            <w:r w:rsidR="00B716C8" w:rsidRPr="00A77664">
              <w:rPr>
                <w:b/>
                <w:bCs/>
              </w:rPr>
              <w:t>234.2</w:t>
            </w:r>
          </w:p>
        </w:tc>
      </w:tr>
    </w:tbl>
    <w:p w14:paraId="138F3024" w14:textId="77777777" w:rsidR="00A20CD2" w:rsidRPr="00200564" w:rsidRDefault="00A20CD2" w:rsidP="00097095">
      <w:pPr>
        <w:pStyle w:val="Note"/>
      </w:pPr>
      <w:r w:rsidRPr="00200564">
        <w:t>Note</w:t>
      </w:r>
      <w:r>
        <w:t>s</w:t>
      </w:r>
      <w:r w:rsidRPr="00200564">
        <w:t>:</w:t>
      </w:r>
    </w:p>
    <w:p w14:paraId="773699A2" w14:textId="36AB3D7E" w:rsidR="00A20CD2" w:rsidRDefault="00A20CD2" w:rsidP="00097095">
      <w:pPr>
        <w:pStyle w:val="Note"/>
      </w:pPr>
      <w:r>
        <w:t>(a)</w:t>
      </w:r>
      <w:r>
        <w:tab/>
      </w:r>
      <w:r w:rsidRPr="00200564">
        <w:t xml:space="preserve">Figures in this table are subject to rounding to the nearest </w:t>
      </w:r>
      <w:r w:rsidR="00A062D0">
        <w:t>hundred m</w:t>
      </w:r>
      <w:r w:rsidRPr="00200564">
        <w:t>illion and may not add up to the totals.</w:t>
      </w:r>
    </w:p>
    <w:p w14:paraId="04B0E3C7" w14:textId="77777777" w:rsidR="00A20CD2" w:rsidRDefault="00A20CD2" w:rsidP="00097095">
      <w:pPr>
        <w:pStyle w:val="Note"/>
      </w:pPr>
      <w:r>
        <w:t>(b)</w:t>
      </w:r>
      <w:r>
        <w:tab/>
        <w:t>Financial assets include cash and deposits, advances paid, investments, loans and placements, receivables and investments accounted for using the equity method.</w:t>
      </w:r>
    </w:p>
    <w:p w14:paraId="111EE997" w14:textId="77777777" w:rsidR="00A20CD2" w:rsidRDefault="00A20CD2" w:rsidP="00097095">
      <w:pPr>
        <w:pStyle w:val="Note"/>
      </w:pPr>
      <w:r>
        <w:t>(c)</w:t>
      </w:r>
      <w:r>
        <w:tab/>
        <w:t>Non-financial assets include l</w:t>
      </w:r>
      <w:r w:rsidRPr="005C0052">
        <w:t>and, buildings, infrastructure, plant and equipment and other non-financial assets</w:t>
      </w:r>
      <w:r>
        <w:t>.</w:t>
      </w:r>
    </w:p>
    <w:p w14:paraId="69F40458" w14:textId="16381F13" w:rsidR="00A20CD2" w:rsidRDefault="00A20CD2" w:rsidP="00097095">
      <w:pPr>
        <w:pStyle w:val="Note"/>
      </w:pPr>
      <w:r>
        <w:t>(d)</w:t>
      </w:r>
      <w:r>
        <w:tab/>
      </w:r>
      <w:r w:rsidRPr="005C0052">
        <w:t>Other liabilities consist of payables, employee benefits, deposits held and advances received</w:t>
      </w:r>
      <w:r>
        <w:t xml:space="preserve">, </w:t>
      </w:r>
      <w:r w:rsidRPr="00CD299A">
        <w:t>contract liabilities and other provisions</w:t>
      </w:r>
      <w:r w:rsidRPr="005C0052">
        <w:t>.</w:t>
      </w:r>
      <w:r w:rsidRPr="00CD299A">
        <w:t xml:space="preserve"> </w:t>
      </w:r>
    </w:p>
    <w:p w14:paraId="5157908A" w14:textId="77777777" w:rsidR="00A20CD2" w:rsidRDefault="00A20CD2" w:rsidP="00097095"/>
    <w:p w14:paraId="2750DF8B" w14:textId="6B71F11D" w:rsidR="00A20CD2" w:rsidRPr="00200564" w:rsidRDefault="00A20CD2" w:rsidP="00097095">
      <w:pPr>
        <w:pStyle w:val="TableHeading"/>
        <w:rPr>
          <w:vertAlign w:val="superscript"/>
        </w:rPr>
      </w:pPr>
      <w:r w:rsidRPr="00200564">
        <w:t>Chart 3.2:</w:t>
      </w:r>
      <w:r w:rsidRPr="00200564">
        <w:tab/>
        <w:t xml:space="preserve">Net assets by sector as at 30 June </w:t>
      </w:r>
      <w:r w:rsidRPr="00200564">
        <w:rPr>
          <w:vertAlign w:val="superscript"/>
        </w:rPr>
        <w:t>(a)</w:t>
      </w:r>
    </w:p>
    <w:p w14:paraId="649C9011" w14:textId="009025E4" w:rsidR="00A20CD2" w:rsidRDefault="00787F94" w:rsidP="00097095">
      <w:r w:rsidRPr="00200564">
        <w:rPr>
          <w:noProof/>
        </w:rPr>
        <w:drawing>
          <wp:inline distT="0" distB="0" distL="0" distR="0" wp14:anchorId="54C07084" wp14:editId="3585D26D">
            <wp:extent cx="6120130" cy="3754755"/>
            <wp:effectExtent l="0" t="0" r="0" b="0"/>
            <wp:docPr id="3" name="Chart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54FBB55" w14:textId="77777777" w:rsidR="00A20CD2" w:rsidRPr="00200564" w:rsidRDefault="00A20CD2" w:rsidP="00097095">
      <w:pPr>
        <w:pStyle w:val="Note"/>
      </w:pPr>
      <w:r w:rsidRPr="00200564">
        <w:t>Note:</w:t>
      </w:r>
    </w:p>
    <w:p w14:paraId="3ED29FF1" w14:textId="77777777" w:rsidR="00A20CD2" w:rsidRDefault="00A20CD2" w:rsidP="00097095">
      <w:pPr>
        <w:pStyle w:val="Note"/>
      </w:pPr>
      <w:r w:rsidRPr="00200564">
        <w:t>(a)</w:t>
      </w:r>
      <w:r w:rsidRPr="00200564">
        <w:tab/>
        <w:t xml:space="preserve">General government net assets exclude investments in other sector entities </w:t>
      </w:r>
      <w:r>
        <w:t>which means that</w:t>
      </w:r>
      <w:r w:rsidRPr="00200564">
        <w:t xml:space="preserve"> the </w:t>
      </w:r>
      <w:r>
        <w:t>data for</w:t>
      </w:r>
      <w:r w:rsidRPr="00200564">
        <w:t xml:space="preserve"> the State of Victoria will not equal the sum of the general government, PNFC and PFC sectors. </w:t>
      </w:r>
    </w:p>
    <w:p w14:paraId="314EC841" w14:textId="589B2EDD" w:rsidR="00A20CD2" w:rsidRPr="007E3251" w:rsidRDefault="00FE09E7">
      <w:pPr>
        <w:keepLines w:val="0"/>
      </w:pPr>
      <w:r>
        <w:br w:type="page"/>
      </w:r>
    </w:p>
    <w:p w14:paraId="5461AD26" w14:textId="77777777" w:rsidR="00A20CD2" w:rsidRPr="007E3251" w:rsidRDefault="00A20CD2">
      <w:pPr>
        <w:keepLines w:val="0"/>
      </w:pPr>
    </w:p>
    <w:p w14:paraId="0E008803" w14:textId="77777777" w:rsidR="000E6CEF" w:rsidRDefault="000E6CEF">
      <w:pPr>
        <w:keepLines w:val="0"/>
      </w:pPr>
    </w:p>
    <w:p w14:paraId="28D8A1FD" w14:textId="77777777" w:rsidR="000E6CEF" w:rsidRDefault="000E6CEF" w:rsidP="00097095">
      <w:pPr>
        <w:sectPr w:rsidR="000E6CEF" w:rsidSect="00760D40">
          <w:footerReference w:type="even" r:id="rId48"/>
          <w:footerReference w:type="default" r:id="rId49"/>
          <w:pgSz w:w="11906" w:h="16838" w:code="9"/>
          <w:pgMar w:top="1134" w:right="1134" w:bottom="1134" w:left="1134" w:header="624" w:footer="567" w:gutter="0"/>
          <w:cols w:space="708"/>
          <w:docGrid w:linePitch="360"/>
        </w:sectPr>
      </w:pPr>
    </w:p>
    <w:p w14:paraId="32B850A7" w14:textId="425BBE08" w:rsidR="00A20CD2" w:rsidRDefault="00712174" w:rsidP="00712174">
      <w:pPr>
        <w:pStyle w:val="ChapterHeading"/>
      </w:pPr>
      <w:bookmarkStart w:id="42" w:name="_Toc176189341"/>
      <w:r w:rsidRPr="00712174">
        <w:t>Chapter</w:t>
      </w:r>
      <w:r>
        <w:rPr>
          <w:caps w:val="0"/>
        </w:rPr>
        <w:t> 4</w:t>
      </w:r>
      <w:r w:rsidR="00A20CD2">
        <w:t xml:space="preserve"> – Annual Financial Report</w:t>
      </w:r>
      <w:bookmarkEnd w:id="42"/>
    </w:p>
    <w:p w14:paraId="63FADB27" w14:textId="77777777" w:rsidR="00A20CD2" w:rsidRDefault="00A20CD2" w:rsidP="00097095"/>
    <w:p w14:paraId="29B641C2" w14:textId="77777777" w:rsidR="00A20CD2" w:rsidRDefault="00A20CD2" w:rsidP="00097095"/>
    <w:p w14:paraId="50057A1B" w14:textId="77777777" w:rsidR="00A20CD2" w:rsidRDefault="00A20CD2">
      <w:r>
        <w:br w:type="page"/>
      </w:r>
    </w:p>
    <w:p w14:paraId="7D2A3459" w14:textId="77777777" w:rsidR="00A20CD2" w:rsidRDefault="00A20CD2" w:rsidP="00097095"/>
    <w:p w14:paraId="572732AA" w14:textId="77777777" w:rsidR="00A20CD2" w:rsidRDefault="00A20CD2">
      <w:r>
        <w:br w:type="page"/>
      </w:r>
    </w:p>
    <w:p w14:paraId="15CF992C" w14:textId="77777777" w:rsidR="00A20CD2" w:rsidRDefault="00A20CD2" w:rsidP="00DE17A8">
      <w:pPr>
        <w:pStyle w:val="Heading1"/>
        <w:spacing w:before="0"/>
      </w:pPr>
      <w:bookmarkStart w:id="43" w:name="_Toc176189342"/>
      <w:r>
        <w:t>Report structure</w:t>
      </w:r>
      <w:bookmarkEnd w:id="43"/>
    </w:p>
    <w:p w14:paraId="5833F8A9" w14:textId="6DB62F6F" w:rsidR="00A20CD2" w:rsidRDefault="00A20CD2" w:rsidP="00097095">
      <w:pPr>
        <w:spacing w:after="120"/>
      </w:pPr>
      <w:r>
        <w:t xml:space="preserve">The Treasurer of </w:t>
      </w:r>
      <w:r w:rsidRPr="00C31CF8">
        <w:t>Victoria</w:t>
      </w:r>
      <w:r>
        <w:t xml:space="preserve"> presents the Annual Financial Report of the State of Victoria (the State) for the financial year ended 30 June </w:t>
      </w:r>
      <w:r w:rsidR="005A6542">
        <w:t>2024</w:t>
      </w:r>
      <w:r>
        <w:t xml:space="preserve"> as follows:</w:t>
      </w:r>
    </w:p>
    <w:tbl>
      <w:tblPr>
        <w:tblStyle w:val="DTFTableText"/>
        <w:tblW w:w="9724" w:type="dxa"/>
        <w:tblLook w:val="0680" w:firstRow="0" w:lastRow="0" w:firstColumn="1" w:lastColumn="0" w:noHBand="1" w:noVBand="1"/>
      </w:tblPr>
      <w:tblGrid>
        <w:gridCol w:w="1534"/>
        <w:gridCol w:w="6907"/>
        <w:gridCol w:w="1283"/>
      </w:tblGrid>
      <w:tr w:rsidR="00A20CD2" w:rsidRPr="007F6AF1" w14:paraId="38ADC538" w14:textId="77777777" w:rsidTr="00097095">
        <w:trPr>
          <w:trHeight w:val="370"/>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tcBorders>
          </w:tcPr>
          <w:p w14:paraId="5CD756C4" w14:textId="77777777" w:rsidR="00A20CD2" w:rsidRPr="007F6AF1" w:rsidRDefault="00A20CD2" w:rsidP="00097095">
            <w:r w:rsidRPr="007F6AF1">
              <w:t>Report Certifications</w:t>
            </w:r>
          </w:p>
        </w:tc>
        <w:tc>
          <w:tcPr>
            <w:tcW w:w="6907" w:type="dxa"/>
            <w:tcBorders>
              <w:top w:val="single" w:sz="6" w:space="0" w:color="auto"/>
            </w:tcBorders>
          </w:tcPr>
          <w:p w14:paraId="4C288235" w14:textId="77777777" w:rsidR="00A20CD2" w:rsidRPr="007F6AF1" w:rsidRDefault="00A20CD2" w:rsidP="00097095">
            <w:pPr>
              <w:cnfStyle w:val="000000000000" w:firstRow="0" w:lastRow="0" w:firstColumn="0" w:lastColumn="0" w:oddVBand="0" w:evenVBand="0" w:oddHBand="0" w:evenHBand="0" w:firstRowFirstColumn="0" w:firstRowLastColumn="0" w:lastRowFirstColumn="0" w:lastRowLastColumn="0"/>
            </w:pPr>
            <w:r w:rsidRPr="007F6AF1">
              <w:t>Report of the Auditor-General</w:t>
            </w:r>
          </w:p>
        </w:tc>
        <w:tc>
          <w:tcPr>
            <w:tcW w:w="1283" w:type="dxa"/>
            <w:tcBorders>
              <w:top w:val="single" w:sz="6" w:space="0" w:color="auto"/>
            </w:tcBorders>
          </w:tcPr>
          <w:p w14:paraId="4917FF66" w14:textId="2E6CE86E"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Report</w:instrText>
            </w:r>
            <w:r>
              <w:instrText>OfAuditorGeneral</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355E5B">
              <w:rPr>
                <w:noProof/>
              </w:rPr>
              <w:t>33</w:t>
            </w:r>
            <w:r w:rsidRPr="000C1CF2">
              <w:rPr>
                <w:color w:val="2B579A"/>
                <w:shd w:val="clear" w:color="auto" w:fill="E6E6E6"/>
              </w:rPr>
              <w:fldChar w:fldCharType="end"/>
            </w:r>
          </w:p>
        </w:tc>
      </w:tr>
      <w:tr w:rsidR="00A20CD2" w:rsidRPr="007F6AF1" w14:paraId="3C4A6F56" w14:textId="77777777" w:rsidTr="6D42517C">
        <w:trPr>
          <w:trHeight w:val="197"/>
        </w:trPr>
        <w:tc>
          <w:tcPr>
            <w:cnfStyle w:val="001000000000" w:firstRow="0" w:lastRow="0" w:firstColumn="1" w:lastColumn="0" w:oddVBand="0" w:evenVBand="0" w:oddHBand="0" w:evenHBand="0" w:firstRowFirstColumn="0" w:firstRowLastColumn="0" w:lastRowFirstColumn="0" w:lastRowLastColumn="0"/>
            <w:tcW w:w="1534" w:type="dxa"/>
            <w:vMerge/>
          </w:tcPr>
          <w:p w14:paraId="7D73D506" w14:textId="77777777" w:rsidR="00A20CD2" w:rsidRPr="007F6AF1" w:rsidRDefault="00A20CD2" w:rsidP="00097095"/>
        </w:tc>
        <w:tc>
          <w:tcPr>
            <w:tcW w:w="6907" w:type="dxa"/>
            <w:tcBorders>
              <w:bottom w:val="single" w:sz="6" w:space="0" w:color="auto"/>
            </w:tcBorders>
          </w:tcPr>
          <w:p w14:paraId="5FC045A8" w14:textId="77777777" w:rsidR="00A20CD2" w:rsidRPr="007F6AF1" w:rsidRDefault="00A20CD2" w:rsidP="00097095">
            <w:pPr>
              <w:cnfStyle w:val="000000000000" w:firstRow="0" w:lastRow="0" w:firstColumn="0" w:lastColumn="0" w:oddVBand="0" w:evenVBand="0" w:oddHBand="0" w:evenHBand="0" w:firstRowFirstColumn="0" w:firstRowLastColumn="0" w:lastRowFirstColumn="0" w:lastRowLastColumn="0"/>
            </w:pPr>
            <w:r w:rsidRPr="007F6AF1">
              <w:t xml:space="preserve">Certification by the Treasurer and the </w:t>
            </w:r>
            <w:r>
              <w:t>Secretary of the</w:t>
            </w:r>
            <w:r w:rsidRPr="007F6AF1">
              <w:t xml:space="preserve"> Department of Treasury and Finance</w:t>
            </w:r>
          </w:p>
        </w:tc>
        <w:tc>
          <w:tcPr>
            <w:tcW w:w="1283" w:type="dxa"/>
            <w:tcBorders>
              <w:bottom w:val="single" w:sz="6" w:space="0" w:color="auto"/>
            </w:tcBorders>
          </w:tcPr>
          <w:p w14:paraId="6E3D2F3F" w14:textId="408F466A"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w:instrText>
            </w:r>
            <w:r w:rsidRPr="001A1D9B">
              <w:instrText>CertificationByTreasurerAndDtf</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355E5B">
              <w:rPr>
                <w:noProof/>
              </w:rPr>
              <w:t>40</w:t>
            </w:r>
            <w:r w:rsidRPr="000C1CF2">
              <w:rPr>
                <w:color w:val="2B579A"/>
                <w:shd w:val="clear" w:color="auto" w:fill="E6E6E6"/>
              </w:rPr>
              <w:fldChar w:fldCharType="end"/>
            </w:r>
          </w:p>
        </w:tc>
      </w:tr>
      <w:tr w:rsidR="00A20CD2" w:rsidRPr="007F6AF1" w14:paraId="3C966BF4" w14:textId="77777777" w:rsidTr="00097095">
        <w:trPr>
          <w:trHeight w:val="358"/>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bottom w:val="nil"/>
            </w:tcBorders>
          </w:tcPr>
          <w:p w14:paraId="0E9DFC01" w14:textId="77777777" w:rsidR="00A20CD2" w:rsidRPr="007F6AF1" w:rsidRDefault="00A20CD2" w:rsidP="00097095">
            <w:r w:rsidRPr="007F6AF1">
              <w:t xml:space="preserve">Financial </w:t>
            </w:r>
          </w:p>
          <w:p w14:paraId="5DD969F5" w14:textId="77777777" w:rsidR="00A20CD2" w:rsidRPr="007F6AF1" w:rsidRDefault="00A20CD2" w:rsidP="00097095">
            <w:r w:rsidRPr="007F6AF1">
              <w:t>statements</w:t>
            </w:r>
          </w:p>
        </w:tc>
        <w:tc>
          <w:tcPr>
            <w:tcW w:w="6907" w:type="dxa"/>
            <w:tcBorders>
              <w:top w:val="single" w:sz="6" w:space="0" w:color="auto"/>
              <w:bottom w:val="nil"/>
            </w:tcBorders>
          </w:tcPr>
          <w:p w14:paraId="78C2D3A9" w14:textId="77777777" w:rsidR="00A20CD2" w:rsidRPr="007F6AF1" w:rsidRDefault="00A20CD2" w:rsidP="00097095">
            <w:pPr>
              <w:cnfStyle w:val="000000000000" w:firstRow="0" w:lastRow="0" w:firstColumn="0" w:lastColumn="0" w:oddVBand="0" w:evenVBand="0" w:oddHBand="0" w:evenHBand="0" w:firstRowFirstColumn="0" w:firstRowLastColumn="0" w:lastRowFirstColumn="0" w:lastRowLastColumn="0"/>
            </w:pPr>
            <w:r w:rsidRPr="007F6AF1">
              <w:t>Consolidated comprehensive operating statement</w:t>
            </w:r>
          </w:p>
        </w:tc>
        <w:tc>
          <w:tcPr>
            <w:tcW w:w="1283" w:type="dxa"/>
            <w:tcBorders>
              <w:top w:val="single" w:sz="6" w:space="0" w:color="auto"/>
              <w:bottom w:val="nil"/>
            </w:tcBorders>
          </w:tcPr>
          <w:p w14:paraId="653EFDAB" w14:textId="6995CA64"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ConsolidatedOS \h </w:instrText>
            </w:r>
            <w:r w:rsidRPr="000C1CF2">
              <w:rPr>
                <w:color w:val="2B579A"/>
                <w:shd w:val="clear" w:color="auto" w:fill="E6E6E6"/>
              </w:rPr>
            </w:r>
            <w:r w:rsidRPr="000C1CF2">
              <w:rPr>
                <w:color w:val="2B579A"/>
                <w:shd w:val="clear" w:color="auto" w:fill="E6E6E6"/>
              </w:rPr>
              <w:fldChar w:fldCharType="separate"/>
            </w:r>
            <w:r w:rsidR="00355E5B">
              <w:rPr>
                <w:noProof/>
              </w:rPr>
              <w:t>41</w:t>
            </w:r>
            <w:r w:rsidRPr="000C1CF2">
              <w:rPr>
                <w:color w:val="2B579A"/>
                <w:shd w:val="clear" w:color="auto" w:fill="E6E6E6"/>
              </w:rPr>
              <w:fldChar w:fldCharType="end"/>
            </w:r>
          </w:p>
        </w:tc>
      </w:tr>
      <w:tr w:rsidR="00A20CD2" w:rsidRPr="007F6AF1" w14:paraId="1E13E7B0" w14:textId="77777777" w:rsidTr="6D42517C">
        <w:trPr>
          <w:trHeight w:val="350"/>
        </w:trPr>
        <w:tc>
          <w:tcPr>
            <w:cnfStyle w:val="001000000000" w:firstRow="0" w:lastRow="0" w:firstColumn="1" w:lastColumn="0" w:oddVBand="0" w:evenVBand="0" w:oddHBand="0" w:evenHBand="0" w:firstRowFirstColumn="0" w:firstRowLastColumn="0" w:lastRowFirstColumn="0" w:lastRowLastColumn="0"/>
            <w:tcW w:w="1534" w:type="dxa"/>
            <w:vMerge/>
          </w:tcPr>
          <w:p w14:paraId="71B83984" w14:textId="77777777" w:rsidR="00A20CD2" w:rsidRPr="007F6AF1" w:rsidRDefault="00A20CD2" w:rsidP="00097095"/>
        </w:tc>
        <w:tc>
          <w:tcPr>
            <w:tcW w:w="6907" w:type="dxa"/>
            <w:tcBorders>
              <w:top w:val="nil"/>
            </w:tcBorders>
          </w:tcPr>
          <w:p w14:paraId="438380E7" w14:textId="77777777" w:rsidR="00A20CD2" w:rsidRPr="007F6AF1" w:rsidRDefault="00A20CD2" w:rsidP="00097095">
            <w:pPr>
              <w:cnfStyle w:val="000000000000" w:firstRow="0" w:lastRow="0" w:firstColumn="0" w:lastColumn="0" w:oddVBand="0" w:evenVBand="0" w:oddHBand="0" w:evenHBand="0" w:firstRowFirstColumn="0" w:firstRowLastColumn="0" w:lastRowFirstColumn="0" w:lastRowLastColumn="0"/>
            </w:pPr>
            <w:r w:rsidRPr="007F6AF1">
              <w:t>Consolidated balance sheet</w:t>
            </w:r>
          </w:p>
        </w:tc>
        <w:tc>
          <w:tcPr>
            <w:tcW w:w="1283" w:type="dxa"/>
            <w:tcBorders>
              <w:top w:val="nil"/>
            </w:tcBorders>
          </w:tcPr>
          <w:p w14:paraId="26F4F2D0" w14:textId="4A7AA6BB"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ConsolidatedBS \h </w:instrText>
            </w:r>
            <w:r w:rsidRPr="000C1CF2">
              <w:rPr>
                <w:color w:val="2B579A"/>
                <w:shd w:val="clear" w:color="auto" w:fill="E6E6E6"/>
              </w:rPr>
            </w:r>
            <w:r w:rsidRPr="000C1CF2">
              <w:rPr>
                <w:color w:val="2B579A"/>
                <w:shd w:val="clear" w:color="auto" w:fill="E6E6E6"/>
              </w:rPr>
              <w:fldChar w:fldCharType="separate"/>
            </w:r>
            <w:r w:rsidR="00355E5B">
              <w:rPr>
                <w:noProof/>
              </w:rPr>
              <w:t>42</w:t>
            </w:r>
            <w:r w:rsidRPr="000C1CF2">
              <w:rPr>
                <w:color w:val="2B579A"/>
                <w:shd w:val="clear" w:color="auto" w:fill="E6E6E6"/>
              </w:rPr>
              <w:fldChar w:fldCharType="end"/>
            </w:r>
          </w:p>
        </w:tc>
      </w:tr>
      <w:tr w:rsidR="00A20CD2" w:rsidRPr="007F6AF1" w14:paraId="519C4B99" w14:textId="77777777" w:rsidTr="00097095">
        <w:trPr>
          <w:trHeight w:val="358"/>
        </w:trPr>
        <w:tc>
          <w:tcPr>
            <w:cnfStyle w:val="001000000000" w:firstRow="0" w:lastRow="0" w:firstColumn="1" w:lastColumn="0" w:oddVBand="0" w:evenVBand="0" w:oddHBand="0" w:evenHBand="0" w:firstRowFirstColumn="0" w:firstRowLastColumn="0" w:lastRowFirstColumn="0" w:lastRowLastColumn="0"/>
            <w:tcW w:w="1534" w:type="dxa"/>
            <w:vMerge/>
          </w:tcPr>
          <w:p w14:paraId="7CAC0168" w14:textId="77777777" w:rsidR="00A20CD2" w:rsidRPr="007F6AF1" w:rsidRDefault="00A20CD2" w:rsidP="00097095"/>
        </w:tc>
        <w:tc>
          <w:tcPr>
            <w:tcW w:w="6907" w:type="dxa"/>
          </w:tcPr>
          <w:p w14:paraId="6DBEF501" w14:textId="77777777" w:rsidR="00A20CD2" w:rsidRPr="007F6AF1" w:rsidRDefault="00A20CD2" w:rsidP="00097095">
            <w:pPr>
              <w:cnfStyle w:val="000000000000" w:firstRow="0" w:lastRow="0" w:firstColumn="0" w:lastColumn="0" w:oddVBand="0" w:evenVBand="0" w:oddHBand="0" w:evenHBand="0" w:firstRowFirstColumn="0" w:firstRowLastColumn="0" w:lastRowFirstColumn="0" w:lastRowLastColumn="0"/>
            </w:pPr>
            <w:r w:rsidRPr="007F6AF1">
              <w:t>Consolidated cash flow statement</w:t>
            </w:r>
          </w:p>
        </w:tc>
        <w:tc>
          <w:tcPr>
            <w:tcW w:w="1283" w:type="dxa"/>
          </w:tcPr>
          <w:p w14:paraId="51CA1BE0" w14:textId="6A70BCAD"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ConsolidatedCF \h </w:instrText>
            </w:r>
            <w:r w:rsidRPr="000C1CF2">
              <w:rPr>
                <w:color w:val="2B579A"/>
                <w:shd w:val="clear" w:color="auto" w:fill="E6E6E6"/>
              </w:rPr>
            </w:r>
            <w:r w:rsidRPr="000C1CF2">
              <w:rPr>
                <w:color w:val="2B579A"/>
                <w:shd w:val="clear" w:color="auto" w:fill="E6E6E6"/>
              </w:rPr>
              <w:fldChar w:fldCharType="separate"/>
            </w:r>
            <w:r w:rsidR="00355E5B">
              <w:rPr>
                <w:noProof/>
              </w:rPr>
              <w:t>43</w:t>
            </w:r>
            <w:r w:rsidRPr="000C1CF2">
              <w:rPr>
                <w:color w:val="2B579A"/>
                <w:shd w:val="clear" w:color="auto" w:fill="E6E6E6"/>
              </w:rPr>
              <w:fldChar w:fldCharType="end"/>
            </w:r>
          </w:p>
        </w:tc>
      </w:tr>
      <w:tr w:rsidR="00A20CD2" w:rsidRPr="007F6AF1" w14:paraId="28720414" w14:textId="77777777" w:rsidTr="6D42517C">
        <w:trPr>
          <w:trHeight w:val="70"/>
        </w:trPr>
        <w:tc>
          <w:tcPr>
            <w:cnfStyle w:val="001000000000" w:firstRow="0" w:lastRow="0" w:firstColumn="1" w:lastColumn="0" w:oddVBand="0" w:evenVBand="0" w:oddHBand="0" w:evenHBand="0" w:firstRowFirstColumn="0" w:firstRowLastColumn="0" w:lastRowFirstColumn="0" w:lastRowLastColumn="0"/>
            <w:tcW w:w="1534" w:type="dxa"/>
            <w:vMerge/>
          </w:tcPr>
          <w:p w14:paraId="740D03A5" w14:textId="77777777" w:rsidR="00A20CD2" w:rsidRPr="007F6AF1" w:rsidRDefault="00A20CD2" w:rsidP="00097095"/>
        </w:tc>
        <w:tc>
          <w:tcPr>
            <w:tcW w:w="6907" w:type="dxa"/>
            <w:tcBorders>
              <w:bottom w:val="single" w:sz="6" w:space="0" w:color="auto"/>
            </w:tcBorders>
          </w:tcPr>
          <w:p w14:paraId="3251D3B1" w14:textId="77777777" w:rsidR="00A20CD2" w:rsidRPr="007F6AF1" w:rsidRDefault="00A20CD2" w:rsidP="00097095">
            <w:pPr>
              <w:cnfStyle w:val="000000000000" w:firstRow="0" w:lastRow="0" w:firstColumn="0" w:lastColumn="0" w:oddVBand="0" w:evenVBand="0" w:oddHBand="0" w:evenHBand="0" w:firstRowFirstColumn="0" w:firstRowLastColumn="0" w:lastRowFirstColumn="0" w:lastRowLastColumn="0"/>
            </w:pPr>
            <w:r w:rsidRPr="007F6AF1">
              <w:t>Consolidated statement of changes in equity</w:t>
            </w:r>
          </w:p>
        </w:tc>
        <w:tc>
          <w:tcPr>
            <w:tcW w:w="1283" w:type="dxa"/>
            <w:tcBorders>
              <w:bottom w:val="single" w:sz="6" w:space="0" w:color="auto"/>
            </w:tcBorders>
          </w:tcPr>
          <w:p w14:paraId="083305CB" w14:textId="50E716F0"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ConsolidatedSOCIE \h </w:instrText>
            </w:r>
            <w:r w:rsidRPr="000C1CF2">
              <w:rPr>
                <w:color w:val="2B579A"/>
                <w:shd w:val="clear" w:color="auto" w:fill="E6E6E6"/>
              </w:rPr>
            </w:r>
            <w:r w:rsidRPr="000C1CF2">
              <w:rPr>
                <w:color w:val="2B579A"/>
                <w:shd w:val="clear" w:color="auto" w:fill="E6E6E6"/>
              </w:rPr>
              <w:fldChar w:fldCharType="separate"/>
            </w:r>
            <w:r w:rsidR="00355E5B">
              <w:rPr>
                <w:noProof/>
              </w:rPr>
              <w:t>45</w:t>
            </w:r>
            <w:r w:rsidRPr="000C1CF2">
              <w:rPr>
                <w:color w:val="2B579A"/>
                <w:shd w:val="clear" w:color="auto" w:fill="E6E6E6"/>
              </w:rPr>
              <w:fldChar w:fldCharType="end"/>
            </w:r>
          </w:p>
        </w:tc>
      </w:tr>
      <w:tr w:rsidR="00A20CD2" w:rsidRPr="007F6AF1" w14:paraId="5439B6BE" w14:textId="77777777" w:rsidTr="6D42517C">
        <w:trPr>
          <w:trHeight w:val="350"/>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bottom w:val="nil"/>
            </w:tcBorders>
          </w:tcPr>
          <w:p w14:paraId="39134A1C" w14:textId="77777777" w:rsidR="00A20CD2" w:rsidRPr="007F6AF1" w:rsidRDefault="00A20CD2" w:rsidP="00097095">
            <w:r w:rsidRPr="007F6AF1">
              <w:t>Notes to the</w:t>
            </w:r>
          </w:p>
          <w:p w14:paraId="340EDBA8" w14:textId="77777777" w:rsidR="00A20CD2" w:rsidRPr="007F6AF1" w:rsidRDefault="00A20CD2" w:rsidP="00097095">
            <w:r w:rsidRPr="007F6AF1">
              <w:t xml:space="preserve">financial </w:t>
            </w:r>
          </w:p>
          <w:p w14:paraId="390D7A73" w14:textId="77777777" w:rsidR="00A20CD2" w:rsidRPr="007F6AF1" w:rsidRDefault="00A20CD2" w:rsidP="00097095">
            <w:r w:rsidRPr="007F6AF1">
              <w:t>statements</w:t>
            </w:r>
          </w:p>
        </w:tc>
        <w:tc>
          <w:tcPr>
            <w:tcW w:w="6907" w:type="dxa"/>
            <w:tcBorders>
              <w:top w:val="single" w:sz="6" w:space="0" w:color="auto"/>
              <w:bottom w:val="nil"/>
            </w:tcBorders>
            <w:shd w:val="clear" w:color="auto" w:fill="D9D9D9" w:themeFill="background1" w:themeFillShade="D9"/>
          </w:tcPr>
          <w:p w14:paraId="551F4D04"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1. About this report</w:t>
            </w:r>
          </w:p>
        </w:tc>
        <w:tc>
          <w:tcPr>
            <w:tcW w:w="1283" w:type="dxa"/>
            <w:tcBorders>
              <w:top w:val="single" w:sz="6" w:space="0" w:color="auto"/>
              <w:bottom w:val="nil"/>
            </w:tcBorders>
            <w:shd w:val="clear" w:color="auto" w:fill="D9D9D9" w:themeFill="background1" w:themeFillShade="D9"/>
          </w:tcPr>
          <w:p w14:paraId="2CDA77FC" w14:textId="45308BB6"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00F56C9B">
              <w:rPr>
                <w:color w:val="2B579A"/>
                <w:shd w:val="clear" w:color="auto" w:fill="E6E6E6"/>
              </w:rPr>
              <w:fldChar w:fldCharType="begin"/>
            </w:r>
            <w:r w:rsidR="00F56C9B">
              <w:instrText xml:space="preserve"> PAGEREF _Ref147138393 \h </w:instrText>
            </w:r>
            <w:r w:rsidR="00F56C9B">
              <w:rPr>
                <w:color w:val="2B579A"/>
                <w:shd w:val="clear" w:color="auto" w:fill="E6E6E6"/>
              </w:rPr>
            </w:r>
            <w:r w:rsidR="00F56C9B">
              <w:rPr>
                <w:color w:val="2B579A"/>
                <w:shd w:val="clear" w:color="auto" w:fill="E6E6E6"/>
              </w:rPr>
              <w:fldChar w:fldCharType="separate"/>
            </w:r>
            <w:r w:rsidR="00355E5B">
              <w:rPr>
                <w:noProof/>
              </w:rPr>
              <w:t>46</w:t>
            </w:r>
            <w:r w:rsidR="00F56C9B">
              <w:rPr>
                <w:color w:val="2B579A"/>
                <w:shd w:val="clear" w:color="auto" w:fill="E6E6E6"/>
              </w:rPr>
              <w:fldChar w:fldCharType="end"/>
            </w:r>
            <w:r w:rsidRPr="000C1CF2">
              <w:t xml:space="preserve"> </w:t>
            </w:r>
          </w:p>
        </w:tc>
      </w:tr>
      <w:tr w:rsidR="00A20CD2" w:rsidRPr="007F6AF1" w14:paraId="0F640FD9" w14:textId="77777777" w:rsidTr="6D42517C">
        <w:trPr>
          <w:trHeight w:val="116"/>
        </w:trPr>
        <w:tc>
          <w:tcPr>
            <w:cnfStyle w:val="001000000000" w:firstRow="0" w:lastRow="0" w:firstColumn="1" w:lastColumn="0" w:oddVBand="0" w:evenVBand="0" w:oddHBand="0" w:evenHBand="0" w:firstRowFirstColumn="0" w:firstRowLastColumn="0" w:lastRowFirstColumn="0" w:lastRowLastColumn="0"/>
            <w:tcW w:w="1534" w:type="dxa"/>
            <w:vMerge/>
          </w:tcPr>
          <w:p w14:paraId="452479B4" w14:textId="77777777" w:rsidR="00A20CD2" w:rsidRPr="007F6AF1" w:rsidRDefault="00A20CD2" w:rsidP="00097095"/>
        </w:tc>
        <w:tc>
          <w:tcPr>
            <w:tcW w:w="6907" w:type="dxa"/>
            <w:tcBorders>
              <w:top w:val="nil"/>
              <w:bottom w:val="nil"/>
            </w:tcBorders>
          </w:tcPr>
          <w:p w14:paraId="235DD0B3" w14:textId="496EF215"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Basis of preparation</w:t>
            </w:r>
            <w:r w:rsidR="00FD2814">
              <w:rPr>
                <w:i/>
                <w:iCs/>
              </w:rPr>
              <w:t xml:space="preserve"> including key </w:t>
            </w:r>
            <w:r w:rsidR="0088249F">
              <w:rPr>
                <w:i/>
                <w:iCs/>
              </w:rPr>
              <w:t>judgements</w:t>
            </w:r>
            <w:r w:rsidR="00FD2814">
              <w:rPr>
                <w:i/>
                <w:iCs/>
              </w:rPr>
              <w:t>, estimates and assumptions</w:t>
            </w:r>
          </w:p>
        </w:tc>
        <w:tc>
          <w:tcPr>
            <w:tcW w:w="1283" w:type="dxa"/>
            <w:tcBorders>
              <w:top w:val="nil"/>
              <w:bottom w:val="nil"/>
            </w:tcBorders>
          </w:tcPr>
          <w:p w14:paraId="611C227D"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p>
        </w:tc>
      </w:tr>
      <w:tr w:rsidR="00A20CD2" w:rsidRPr="007F6AF1" w14:paraId="317B5776" w14:textId="77777777" w:rsidTr="6D42517C">
        <w:trPr>
          <w:trHeight w:val="65"/>
        </w:trPr>
        <w:tc>
          <w:tcPr>
            <w:cnfStyle w:val="001000000000" w:firstRow="0" w:lastRow="0" w:firstColumn="1" w:lastColumn="0" w:oddVBand="0" w:evenVBand="0" w:oddHBand="0" w:evenHBand="0" w:firstRowFirstColumn="0" w:firstRowLastColumn="0" w:lastRowFirstColumn="0" w:lastRowLastColumn="0"/>
            <w:tcW w:w="1534" w:type="dxa"/>
            <w:vMerge/>
          </w:tcPr>
          <w:p w14:paraId="0CC0A3AB" w14:textId="77777777" w:rsidR="00A20CD2" w:rsidRPr="007F6AF1" w:rsidRDefault="00A20CD2" w:rsidP="00097095"/>
        </w:tc>
        <w:tc>
          <w:tcPr>
            <w:tcW w:w="6907" w:type="dxa"/>
            <w:tcBorders>
              <w:bottom w:val="nil"/>
            </w:tcBorders>
          </w:tcPr>
          <w:p w14:paraId="55539490"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Compliance information</w:t>
            </w:r>
          </w:p>
        </w:tc>
        <w:tc>
          <w:tcPr>
            <w:tcW w:w="1283" w:type="dxa"/>
            <w:tcBorders>
              <w:bottom w:val="nil"/>
            </w:tcBorders>
          </w:tcPr>
          <w:p w14:paraId="0277300F"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p>
        </w:tc>
      </w:tr>
      <w:tr w:rsidR="00A20CD2" w:rsidRPr="007F6AF1" w14:paraId="7F4DB229" w14:textId="77777777" w:rsidTr="6D42517C">
        <w:trPr>
          <w:trHeight w:val="65"/>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63D7238F" w14:textId="77777777" w:rsidR="00A20CD2" w:rsidRPr="007F6AF1" w:rsidRDefault="00A20CD2" w:rsidP="00097095"/>
        </w:tc>
        <w:tc>
          <w:tcPr>
            <w:tcW w:w="6907" w:type="dxa"/>
            <w:tcBorders>
              <w:top w:val="nil"/>
              <w:bottom w:val="nil"/>
            </w:tcBorders>
            <w:shd w:val="clear" w:color="auto" w:fill="D9D9D9" w:themeFill="background1" w:themeFillShade="D9"/>
          </w:tcPr>
          <w:p w14:paraId="4F7BFFB0" w14:textId="77777777" w:rsidR="00A20CD2" w:rsidRPr="00DD1D30" w:rsidRDefault="00A20CD2" w:rsidP="00097095">
            <w:pPr>
              <w:cnfStyle w:val="000000000000" w:firstRow="0" w:lastRow="0" w:firstColumn="0" w:lastColumn="0" w:oddVBand="0" w:evenVBand="0" w:oddHBand="0" w:evenHBand="0" w:firstRowFirstColumn="0" w:firstRowLastColumn="0" w:lastRowFirstColumn="0" w:lastRowLastColumn="0"/>
              <w:rPr>
                <w:b/>
                <w:bCs/>
              </w:rPr>
            </w:pPr>
            <w:r>
              <w:rPr>
                <w:b/>
                <w:bCs/>
              </w:rPr>
              <w:t>2</w:t>
            </w:r>
            <w:r w:rsidRPr="003919AE">
              <w:rPr>
                <w:b/>
                <w:bCs/>
              </w:rPr>
              <w:t xml:space="preserve">. How funds are </w:t>
            </w:r>
            <w:r>
              <w:rPr>
                <w:b/>
                <w:bCs/>
              </w:rPr>
              <w:t>raised</w:t>
            </w:r>
          </w:p>
        </w:tc>
        <w:tc>
          <w:tcPr>
            <w:tcW w:w="1283" w:type="dxa"/>
            <w:tcBorders>
              <w:top w:val="nil"/>
              <w:bottom w:val="nil"/>
            </w:tcBorders>
            <w:shd w:val="clear" w:color="auto" w:fill="D9D9D9" w:themeFill="background1" w:themeFillShade="D9"/>
          </w:tcPr>
          <w:p w14:paraId="630CDB80" w14:textId="4A1B45B2" w:rsidR="00A20CD2" w:rsidRPr="00DD1D30" w:rsidRDefault="00A20CD2" w:rsidP="00097095">
            <w:pPr>
              <w:jc w:val="right"/>
              <w:cnfStyle w:val="000000000000" w:firstRow="0" w:lastRow="0" w:firstColumn="0" w:lastColumn="0" w:oddVBand="0" w:evenVBand="0" w:oddHBand="0" w:evenHBand="0" w:firstRowFirstColumn="0" w:firstRowLastColumn="0" w:lastRowFirstColumn="0" w:lastRowLastColumn="0"/>
              <w:rPr>
                <w:b/>
                <w:bCs/>
              </w:rPr>
            </w:pPr>
            <w:r w:rsidRPr="00DD1D30">
              <w:t xml:space="preserve">Page </w:t>
            </w:r>
            <w:r w:rsidRPr="000C1CF2">
              <w:rPr>
                <w:color w:val="2B579A"/>
                <w:shd w:val="clear" w:color="auto" w:fill="E6E6E6"/>
              </w:rPr>
              <w:fldChar w:fldCharType="begin"/>
            </w:r>
            <w:r w:rsidRPr="000C1CF2">
              <w:instrText xml:space="preserve"> PAGEREF Section</w:instrText>
            </w:r>
            <w:r>
              <w:instrText>2</w:instrText>
            </w:r>
            <w:r w:rsidRPr="000C1CF2">
              <w:instrText xml:space="preserve">\h </w:instrText>
            </w:r>
            <w:r w:rsidRPr="000C1CF2">
              <w:rPr>
                <w:color w:val="2B579A"/>
                <w:shd w:val="clear" w:color="auto" w:fill="E6E6E6"/>
              </w:rPr>
            </w:r>
            <w:r w:rsidRPr="000C1CF2">
              <w:rPr>
                <w:color w:val="2B579A"/>
                <w:shd w:val="clear" w:color="auto" w:fill="E6E6E6"/>
              </w:rPr>
              <w:fldChar w:fldCharType="separate"/>
            </w:r>
            <w:r w:rsidR="00355E5B">
              <w:rPr>
                <w:noProof/>
              </w:rPr>
              <w:t>49</w:t>
            </w:r>
            <w:r w:rsidRPr="000C1CF2">
              <w:rPr>
                <w:color w:val="2B579A"/>
                <w:shd w:val="clear" w:color="auto" w:fill="E6E6E6"/>
              </w:rPr>
              <w:fldChar w:fldCharType="end"/>
            </w:r>
          </w:p>
        </w:tc>
      </w:tr>
      <w:tr w:rsidR="00A20CD2" w:rsidRPr="007F6AF1" w14:paraId="49DE0BD3" w14:textId="77777777" w:rsidTr="00097095">
        <w:trPr>
          <w:trHeight w:val="8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62B8C7FA" w14:textId="77777777" w:rsidR="00A20CD2" w:rsidRPr="007F6AF1" w:rsidRDefault="00A20CD2" w:rsidP="00097095"/>
        </w:tc>
        <w:tc>
          <w:tcPr>
            <w:tcW w:w="6907" w:type="dxa"/>
            <w:tcBorders>
              <w:top w:val="nil"/>
              <w:bottom w:val="nil"/>
            </w:tcBorders>
          </w:tcPr>
          <w:p w14:paraId="65DCB00A"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Revenue and income recognised from taxes, grants, sales of goods and services and other sources</w:t>
            </w:r>
          </w:p>
        </w:tc>
        <w:tc>
          <w:tcPr>
            <w:tcW w:w="1283" w:type="dxa"/>
            <w:tcBorders>
              <w:top w:val="nil"/>
              <w:bottom w:val="nil"/>
            </w:tcBorders>
          </w:tcPr>
          <w:p w14:paraId="5E5A50E3"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p>
        </w:tc>
      </w:tr>
      <w:tr w:rsidR="00A20CD2" w:rsidRPr="007F6AF1" w14:paraId="2DB0B5C3" w14:textId="77777777" w:rsidTr="6D42517C">
        <w:trPr>
          <w:trHeight w:val="7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6678850D" w14:textId="77777777" w:rsidR="00A20CD2" w:rsidRPr="007F6AF1" w:rsidRDefault="00A20CD2" w:rsidP="00097095"/>
        </w:tc>
        <w:tc>
          <w:tcPr>
            <w:tcW w:w="6907" w:type="dxa"/>
            <w:tcBorders>
              <w:top w:val="nil"/>
              <w:bottom w:val="nil"/>
            </w:tcBorders>
            <w:shd w:val="clear" w:color="auto" w:fill="D9D9D9" w:themeFill="background1" w:themeFillShade="D9"/>
          </w:tcPr>
          <w:p w14:paraId="3895370A"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3. How funds are spent</w:t>
            </w:r>
          </w:p>
        </w:tc>
        <w:tc>
          <w:tcPr>
            <w:tcW w:w="1283" w:type="dxa"/>
            <w:tcBorders>
              <w:top w:val="nil"/>
              <w:bottom w:val="nil"/>
            </w:tcBorders>
            <w:shd w:val="clear" w:color="auto" w:fill="D9D9D9" w:themeFill="background1" w:themeFillShade="D9"/>
          </w:tcPr>
          <w:p w14:paraId="4F6D4303" w14:textId="235AFA4C"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Section3 \h </w:instrText>
            </w:r>
            <w:r w:rsidRPr="000C1CF2">
              <w:rPr>
                <w:color w:val="2B579A"/>
                <w:shd w:val="clear" w:color="auto" w:fill="E6E6E6"/>
              </w:rPr>
            </w:r>
            <w:r w:rsidRPr="000C1CF2">
              <w:rPr>
                <w:color w:val="2B579A"/>
                <w:shd w:val="clear" w:color="auto" w:fill="E6E6E6"/>
              </w:rPr>
              <w:fldChar w:fldCharType="separate"/>
            </w:r>
            <w:r w:rsidR="00355E5B">
              <w:rPr>
                <w:noProof/>
              </w:rPr>
              <w:t>54</w:t>
            </w:r>
            <w:r w:rsidRPr="000C1CF2">
              <w:rPr>
                <w:color w:val="2B579A"/>
                <w:shd w:val="clear" w:color="auto" w:fill="E6E6E6"/>
              </w:rPr>
              <w:fldChar w:fldCharType="end"/>
            </w:r>
          </w:p>
        </w:tc>
      </w:tr>
      <w:tr w:rsidR="00A20CD2" w:rsidRPr="00A04A5A" w14:paraId="6DC9FFB1" w14:textId="77777777" w:rsidTr="00097095">
        <w:trPr>
          <w:trHeight w:val="35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6F39D45A" w14:textId="77777777" w:rsidR="00A20CD2" w:rsidRPr="007F6AF1" w:rsidRDefault="00A20CD2" w:rsidP="00097095"/>
        </w:tc>
        <w:tc>
          <w:tcPr>
            <w:tcW w:w="6907" w:type="dxa"/>
            <w:tcBorders>
              <w:top w:val="nil"/>
              <w:bottom w:val="nil"/>
            </w:tcBorders>
          </w:tcPr>
          <w:p w14:paraId="18946AB9"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Operating expenses of the State and capital spending on infrastructure and other assets</w:t>
            </w:r>
          </w:p>
        </w:tc>
        <w:tc>
          <w:tcPr>
            <w:tcW w:w="1283" w:type="dxa"/>
            <w:tcBorders>
              <w:top w:val="nil"/>
              <w:bottom w:val="nil"/>
            </w:tcBorders>
          </w:tcPr>
          <w:p w14:paraId="10CEEF96"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613DDDA7" w14:textId="77777777" w:rsidTr="6D42517C">
        <w:trPr>
          <w:trHeight w:val="182"/>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79631DF6" w14:textId="77777777" w:rsidR="00A20CD2" w:rsidRPr="007F6AF1" w:rsidRDefault="00A20CD2" w:rsidP="00097095"/>
        </w:tc>
        <w:tc>
          <w:tcPr>
            <w:tcW w:w="6907" w:type="dxa"/>
            <w:tcBorders>
              <w:top w:val="nil"/>
              <w:bottom w:val="nil"/>
            </w:tcBorders>
            <w:shd w:val="clear" w:color="auto" w:fill="D9D9D9" w:themeFill="background1" w:themeFillShade="D9"/>
          </w:tcPr>
          <w:p w14:paraId="6A815F86"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4. Major assets and investments</w:t>
            </w:r>
          </w:p>
        </w:tc>
        <w:tc>
          <w:tcPr>
            <w:tcW w:w="1283" w:type="dxa"/>
            <w:tcBorders>
              <w:top w:val="nil"/>
              <w:bottom w:val="nil"/>
            </w:tcBorders>
            <w:shd w:val="clear" w:color="auto" w:fill="D9D9D9" w:themeFill="background1" w:themeFillShade="D9"/>
          </w:tcPr>
          <w:p w14:paraId="003A8CF2" w14:textId="79128479"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Section4 \h </w:instrText>
            </w:r>
            <w:r w:rsidRPr="000C1CF2">
              <w:rPr>
                <w:color w:val="2B579A"/>
                <w:shd w:val="clear" w:color="auto" w:fill="E6E6E6"/>
              </w:rPr>
            </w:r>
            <w:r w:rsidRPr="000C1CF2">
              <w:rPr>
                <w:color w:val="2B579A"/>
                <w:shd w:val="clear" w:color="auto" w:fill="E6E6E6"/>
              </w:rPr>
              <w:fldChar w:fldCharType="separate"/>
            </w:r>
            <w:r w:rsidR="00355E5B">
              <w:rPr>
                <w:noProof/>
              </w:rPr>
              <w:t>62</w:t>
            </w:r>
            <w:r w:rsidRPr="000C1CF2">
              <w:rPr>
                <w:color w:val="2B579A"/>
                <w:shd w:val="clear" w:color="auto" w:fill="E6E6E6"/>
              </w:rPr>
              <w:fldChar w:fldCharType="end"/>
            </w:r>
          </w:p>
        </w:tc>
      </w:tr>
      <w:tr w:rsidR="00A20CD2" w:rsidRPr="007F6AF1" w14:paraId="233DCBE6" w14:textId="77777777" w:rsidTr="00097095">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1D6D4349" w14:textId="77777777" w:rsidR="00A20CD2" w:rsidRPr="007F6AF1" w:rsidRDefault="00A20CD2" w:rsidP="00097095"/>
        </w:tc>
        <w:tc>
          <w:tcPr>
            <w:tcW w:w="6907" w:type="dxa"/>
            <w:tcBorders>
              <w:top w:val="nil"/>
              <w:bottom w:val="nil"/>
            </w:tcBorders>
          </w:tcPr>
          <w:p w14:paraId="03BB13CD"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Land, buildings, infrastructure, plant and equipment, other </w:t>
            </w:r>
            <w:r>
              <w:rPr>
                <w:i/>
                <w:iCs/>
              </w:rPr>
              <w:t>non</w:t>
            </w:r>
            <w:r>
              <w:rPr>
                <w:i/>
                <w:iCs/>
              </w:rPr>
              <w:noBreakHyphen/>
            </w:r>
            <w:r w:rsidRPr="00A04A5A">
              <w:rPr>
                <w:i/>
                <w:iCs/>
              </w:rPr>
              <w:t xml:space="preserve">financial assets, </w:t>
            </w:r>
            <w:r w:rsidRPr="00A04A5A">
              <w:rPr>
                <w:i/>
                <w:iCs/>
              </w:rPr>
              <w:br/>
              <w:t>and investments held in associates and joint arrangements</w:t>
            </w:r>
          </w:p>
        </w:tc>
        <w:tc>
          <w:tcPr>
            <w:tcW w:w="1283" w:type="dxa"/>
            <w:tcBorders>
              <w:top w:val="nil"/>
              <w:bottom w:val="nil"/>
            </w:tcBorders>
          </w:tcPr>
          <w:p w14:paraId="3AF34F81"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33542E46" w14:textId="77777777" w:rsidTr="6D42517C">
        <w:trPr>
          <w:trHeight w:val="358"/>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14C40DB3" w14:textId="77777777" w:rsidR="00A20CD2" w:rsidRPr="007F6AF1" w:rsidRDefault="00A20CD2" w:rsidP="00097095"/>
        </w:tc>
        <w:tc>
          <w:tcPr>
            <w:tcW w:w="6907" w:type="dxa"/>
            <w:tcBorders>
              <w:top w:val="nil"/>
              <w:bottom w:val="nil"/>
            </w:tcBorders>
            <w:shd w:val="clear" w:color="auto" w:fill="D9D9D9" w:themeFill="background1" w:themeFillShade="D9"/>
          </w:tcPr>
          <w:p w14:paraId="404E4905"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5. Financing state operations</w:t>
            </w:r>
          </w:p>
        </w:tc>
        <w:tc>
          <w:tcPr>
            <w:tcW w:w="1283" w:type="dxa"/>
            <w:tcBorders>
              <w:top w:val="nil"/>
              <w:bottom w:val="nil"/>
            </w:tcBorders>
            <w:shd w:val="clear" w:color="auto" w:fill="D9D9D9" w:themeFill="background1" w:themeFillShade="D9"/>
          </w:tcPr>
          <w:p w14:paraId="1654191D" w14:textId="48809644"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Section5 \h </w:instrText>
            </w:r>
            <w:r w:rsidRPr="000C1CF2">
              <w:rPr>
                <w:color w:val="2B579A"/>
                <w:shd w:val="clear" w:color="auto" w:fill="E6E6E6"/>
              </w:rPr>
            </w:r>
            <w:r w:rsidRPr="000C1CF2">
              <w:rPr>
                <w:color w:val="2B579A"/>
                <w:shd w:val="clear" w:color="auto" w:fill="E6E6E6"/>
              </w:rPr>
              <w:fldChar w:fldCharType="separate"/>
            </w:r>
            <w:r w:rsidR="00355E5B">
              <w:rPr>
                <w:noProof/>
              </w:rPr>
              <w:t>76</w:t>
            </w:r>
            <w:r w:rsidRPr="000C1CF2">
              <w:rPr>
                <w:color w:val="2B579A"/>
                <w:shd w:val="clear" w:color="auto" w:fill="E6E6E6"/>
              </w:rPr>
              <w:fldChar w:fldCharType="end"/>
            </w:r>
          </w:p>
        </w:tc>
      </w:tr>
      <w:tr w:rsidR="00A20CD2" w:rsidRPr="007F6AF1" w14:paraId="60605F75" w14:textId="77777777" w:rsidTr="00097095">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3F800ADF" w14:textId="77777777" w:rsidR="00A20CD2" w:rsidRPr="007F6AF1" w:rsidRDefault="00A20CD2" w:rsidP="00097095"/>
        </w:tc>
        <w:tc>
          <w:tcPr>
            <w:tcW w:w="6907" w:type="dxa"/>
            <w:tcBorders>
              <w:top w:val="nil"/>
              <w:bottom w:val="nil"/>
            </w:tcBorders>
          </w:tcPr>
          <w:p w14:paraId="2E2DE5E1" w14:textId="55119C00"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Borrowings</w:t>
            </w:r>
            <w:r w:rsidR="0DCDD2F4" w:rsidRPr="6D42517C">
              <w:rPr>
                <w:i/>
                <w:iCs/>
              </w:rPr>
              <w:t xml:space="preserve">, interest </w:t>
            </w:r>
            <w:r w:rsidR="009F0AA6" w:rsidRPr="6D42517C">
              <w:rPr>
                <w:i/>
                <w:iCs/>
              </w:rPr>
              <w:t>expense</w:t>
            </w:r>
            <w:r w:rsidR="0DCDD2F4" w:rsidRPr="6D42517C">
              <w:rPr>
                <w:i/>
                <w:iCs/>
              </w:rPr>
              <w:t xml:space="preserve">, </w:t>
            </w:r>
            <w:r w:rsidRPr="00A04A5A">
              <w:rPr>
                <w:i/>
                <w:iCs/>
              </w:rPr>
              <w:t xml:space="preserve">leases, service concession arrangements, cash flow information, investments held and commitments </w:t>
            </w:r>
          </w:p>
        </w:tc>
        <w:tc>
          <w:tcPr>
            <w:tcW w:w="1283" w:type="dxa"/>
            <w:tcBorders>
              <w:top w:val="nil"/>
              <w:bottom w:val="nil"/>
            </w:tcBorders>
          </w:tcPr>
          <w:p w14:paraId="31D8AC8D"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6119B144" w14:textId="77777777" w:rsidTr="6D42517C">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6C3AFB38" w14:textId="77777777" w:rsidR="00A20CD2" w:rsidRPr="007F6AF1" w:rsidRDefault="00A20CD2" w:rsidP="00097095"/>
        </w:tc>
        <w:tc>
          <w:tcPr>
            <w:tcW w:w="6907" w:type="dxa"/>
            <w:tcBorders>
              <w:top w:val="nil"/>
              <w:bottom w:val="nil"/>
            </w:tcBorders>
            <w:shd w:val="clear" w:color="auto" w:fill="D9D9D9" w:themeFill="background1" w:themeFillShade="D9"/>
          </w:tcPr>
          <w:p w14:paraId="2DC48CE1"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6. Other assets and liabilities</w:t>
            </w:r>
          </w:p>
        </w:tc>
        <w:tc>
          <w:tcPr>
            <w:tcW w:w="1283" w:type="dxa"/>
            <w:tcBorders>
              <w:top w:val="nil"/>
              <w:bottom w:val="nil"/>
            </w:tcBorders>
            <w:shd w:val="clear" w:color="auto" w:fill="D9D9D9" w:themeFill="background1" w:themeFillShade="D9"/>
          </w:tcPr>
          <w:p w14:paraId="685D5F30" w14:textId="2442A793"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bookmarkStart w:id="44" w:name="_Hlt145516881"/>
            <w:r w:rsidRPr="000C1CF2">
              <w:rPr>
                <w:color w:val="2B579A"/>
                <w:shd w:val="clear" w:color="auto" w:fill="E6E6E6"/>
              </w:rPr>
              <w:fldChar w:fldCharType="begin"/>
            </w:r>
            <w:r w:rsidRPr="000C1CF2">
              <w:instrText xml:space="preserve"> PAGEREF Section6 \h </w:instrText>
            </w:r>
            <w:r w:rsidRPr="000C1CF2">
              <w:rPr>
                <w:color w:val="2B579A"/>
                <w:shd w:val="clear" w:color="auto" w:fill="E6E6E6"/>
              </w:rPr>
            </w:r>
            <w:r w:rsidRPr="000C1CF2">
              <w:rPr>
                <w:color w:val="2B579A"/>
                <w:shd w:val="clear" w:color="auto" w:fill="E6E6E6"/>
              </w:rPr>
              <w:fldChar w:fldCharType="separate"/>
            </w:r>
            <w:r w:rsidR="00355E5B">
              <w:rPr>
                <w:noProof/>
              </w:rPr>
              <w:t>96</w:t>
            </w:r>
            <w:r w:rsidRPr="000C1CF2">
              <w:rPr>
                <w:color w:val="2B579A"/>
                <w:shd w:val="clear" w:color="auto" w:fill="E6E6E6"/>
              </w:rPr>
              <w:fldChar w:fldCharType="end"/>
            </w:r>
            <w:bookmarkEnd w:id="44"/>
          </w:p>
        </w:tc>
      </w:tr>
      <w:tr w:rsidR="00A20CD2" w:rsidRPr="007F6AF1" w14:paraId="5A38E8FB" w14:textId="77777777" w:rsidTr="00097095">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31B26F12" w14:textId="77777777" w:rsidR="00A20CD2" w:rsidRPr="007F6AF1" w:rsidRDefault="00A20CD2" w:rsidP="00097095"/>
        </w:tc>
        <w:tc>
          <w:tcPr>
            <w:tcW w:w="6907" w:type="dxa"/>
            <w:tcBorders>
              <w:top w:val="nil"/>
              <w:bottom w:val="nil"/>
            </w:tcBorders>
          </w:tcPr>
          <w:p w14:paraId="255BD890"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Other key asset and liability balances</w:t>
            </w:r>
          </w:p>
        </w:tc>
        <w:tc>
          <w:tcPr>
            <w:tcW w:w="1283" w:type="dxa"/>
            <w:tcBorders>
              <w:top w:val="nil"/>
              <w:bottom w:val="nil"/>
            </w:tcBorders>
          </w:tcPr>
          <w:p w14:paraId="4F8FC9AE"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104F5ABE" w14:textId="77777777" w:rsidTr="6D42517C">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544EDE0B" w14:textId="77777777" w:rsidR="00A20CD2" w:rsidRPr="007F6AF1" w:rsidRDefault="00A20CD2" w:rsidP="00097095"/>
        </w:tc>
        <w:tc>
          <w:tcPr>
            <w:tcW w:w="6907" w:type="dxa"/>
            <w:tcBorders>
              <w:top w:val="nil"/>
              <w:bottom w:val="nil"/>
            </w:tcBorders>
            <w:shd w:val="clear" w:color="auto" w:fill="D9D9D9" w:themeFill="background1" w:themeFillShade="D9"/>
          </w:tcPr>
          <w:p w14:paraId="70A9254F"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7. Risks, contingencies and valuation judgements</w:t>
            </w:r>
          </w:p>
        </w:tc>
        <w:tc>
          <w:tcPr>
            <w:tcW w:w="1283" w:type="dxa"/>
            <w:tcBorders>
              <w:top w:val="nil"/>
              <w:bottom w:val="nil"/>
            </w:tcBorders>
            <w:shd w:val="clear" w:color="auto" w:fill="D9D9D9" w:themeFill="background1" w:themeFillShade="D9"/>
          </w:tcPr>
          <w:p w14:paraId="24093552" w14:textId="692598C1"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Pr="000C1CF2">
              <w:rPr>
                <w:color w:val="2B579A"/>
                <w:shd w:val="clear" w:color="auto" w:fill="E6E6E6"/>
              </w:rPr>
              <w:fldChar w:fldCharType="begin"/>
            </w:r>
            <w:r w:rsidRPr="000C1CF2">
              <w:instrText xml:space="preserve"> PAGEREF Section7 \h </w:instrText>
            </w:r>
            <w:r w:rsidRPr="000C1CF2">
              <w:rPr>
                <w:color w:val="2B579A"/>
                <w:shd w:val="clear" w:color="auto" w:fill="E6E6E6"/>
              </w:rPr>
            </w:r>
            <w:r w:rsidRPr="000C1CF2">
              <w:rPr>
                <w:color w:val="2B579A"/>
                <w:shd w:val="clear" w:color="auto" w:fill="E6E6E6"/>
              </w:rPr>
              <w:fldChar w:fldCharType="separate"/>
            </w:r>
            <w:r w:rsidR="00355E5B">
              <w:rPr>
                <w:noProof/>
              </w:rPr>
              <w:t>109</w:t>
            </w:r>
            <w:r w:rsidRPr="000C1CF2">
              <w:rPr>
                <w:color w:val="2B579A"/>
                <w:shd w:val="clear" w:color="auto" w:fill="E6E6E6"/>
              </w:rPr>
              <w:fldChar w:fldCharType="end"/>
            </w:r>
          </w:p>
        </w:tc>
      </w:tr>
      <w:tr w:rsidR="00A20CD2" w:rsidRPr="007F6AF1" w14:paraId="7453306E" w14:textId="77777777" w:rsidTr="00097095">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4F58D73B" w14:textId="77777777" w:rsidR="00A20CD2" w:rsidRPr="007F6AF1" w:rsidRDefault="00A20CD2" w:rsidP="00097095"/>
        </w:tc>
        <w:tc>
          <w:tcPr>
            <w:tcW w:w="6907" w:type="dxa"/>
            <w:tcBorders>
              <w:top w:val="nil"/>
              <w:bottom w:val="nil"/>
            </w:tcBorders>
          </w:tcPr>
          <w:p w14:paraId="1E45D2B8"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Financial instruments, contingent assets and liabilities, and fair value determination disclosures</w:t>
            </w:r>
          </w:p>
        </w:tc>
        <w:tc>
          <w:tcPr>
            <w:tcW w:w="1283" w:type="dxa"/>
            <w:tcBorders>
              <w:top w:val="nil"/>
              <w:bottom w:val="nil"/>
            </w:tcBorders>
          </w:tcPr>
          <w:p w14:paraId="77B19FFA"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09862276" w14:textId="77777777" w:rsidTr="6D42517C">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3675DA7B" w14:textId="77777777" w:rsidR="00A20CD2" w:rsidRPr="007F6AF1" w:rsidRDefault="00A20CD2" w:rsidP="00097095"/>
        </w:tc>
        <w:tc>
          <w:tcPr>
            <w:tcW w:w="6907" w:type="dxa"/>
            <w:tcBorders>
              <w:top w:val="nil"/>
              <w:bottom w:val="nil"/>
            </w:tcBorders>
            <w:shd w:val="clear" w:color="auto" w:fill="D9D9D9" w:themeFill="background1" w:themeFillShade="D9"/>
          </w:tcPr>
          <w:p w14:paraId="624B7786"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8. Comparison against budget and the public account</w:t>
            </w:r>
          </w:p>
        </w:tc>
        <w:tc>
          <w:tcPr>
            <w:tcW w:w="1283" w:type="dxa"/>
            <w:tcBorders>
              <w:top w:val="nil"/>
              <w:bottom w:val="nil"/>
            </w:tcBorders>
            <w:shd w:val="clear" w:color="auto" w:fill="D9D9D9" w:themeFill="background1" w:themeFillShade="D9"/>
          </w:tcPr>
          <w:p w14:paraId="04353D87" w14:textId="690F94FE"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Pr="000C1CF2">
              <w:rPr>
                <w:color w:val="2B579A"/>
                <w:shd w:val="clear" w:color="auto" w:fill="E6E6E6"/>
              </w:rPr>
              <w:fldChar w:fldCharType="begin"/>
            </w:r>
            <w:r w:rsidRPr="000C1CF2">
              <w:instrText xml:space="preserve"> PAGEREF Section</w:instrText>
            </w:r>
            <w:r>
              <w:instrText>8</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355E5B">
              <w:rPr>
                <w:noProof/>
              </w:rPr>
              <w:t>138</w:t>
            </w:r>
            <w:r w:rsidRPr="000C1CF2">
              <w:rPr>
                <w:color w:val="2B579A"/>
                <w:shd w:val="clear" w:color="auto" w:fill="E6E6E6"/>
              </w:rPr>
              <w:fldChar w:fldCharType="end"/>
            </w:r>
          </w:p>
        </w:tc>
      </w:tr>
      <w:tr w:rsidR="00A20CD2" w:rsidRPr="007F6AF1" w14:paraId="4D21B906" w14:textId="77777777" w:rsidTr="00097095">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79E4C81A" w14:textId="77777777" w:rsidR="00A20CD2" w:rsidRPr="007F6AF1" w:rsidRDefault="00A20CD2" w:rsidP="00097095"/>
        </w:tc>
        <w:tc>
          <w:tcPr>
            <w:tcW w:w="6907" w:type="dxa"/>
            <w:tcBorders>
              <w:top w:val="nil"/>
              <w:bottom w:val="nil"/>
            </w:tcBorders>
          </w:tcPr>
          <w:p w14:paraId="58DD9956" w14:textId="77777777" w:rsidR="00A20CD2" w:rsidRPr="00A04A5A" w:rsidRDefault="00A20CD2" w:rsidP="00097095">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Explanations of material variances between budget and actual outcomes, and </w:t>
            </w:r>
            <w:r w:rsidRPr="00A04A5A">
              <w:rPr>
                <w:i/>
                <w:iCs/>
              </w:rPr>
              <w:br/>
              <w:t>public account disclosures</w:t>
            </w:r>
          </w:p>
        </w:tc>
        <w:tc>
          <w:tcPr>
            <w:tcW w:w="1283" w:type="dxa"/>
            <w:tcBorders>
              <w:top w:val="nil"/>
              <w:bottom w:val="nil"/>
            </w:tcBorders>
          </w:tcPr>
          <w:p w14:paraId="485056E0"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04D6188A" w14:textId="77777777" w:rsidTr="6D42517C">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21C3F95E" w14:textId="77777777" w:rsidR="00A20CD2" w:rsidRPr="007F6AF1" w:rsidRDefault="00A20CD2" w:rsidP="00097095"/>
        </w:tc>
        <w:tc>
          <w:tcPr>
            <w:tcW w:w="6907" w:type="dxa"/>
            <w:tcBorders>
              <w:top w:val="nil"/>
              <w:bottom w:val="nil"/>
            </w:tcBorders>
            <w:shd w:val="clear" w:color="auto" w:fill="D9D9D9" w:themeFill="background1" w:themeFillShade="D9"/>
          </w:tcPr>
          <w:p w14:paraId="76424AFC"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sidRPr="003919AE">
              <w:rPr>
                <w:b/>
                <w:bCs/>
              </w:rPr>
              <w:t>9. Other disclosures</w:t>
            </w:r>
          </w:p>
        </w:tc>
        <w:tc>
          <w:tcPr>
            <w:tcW w:w="1283" w:type="dxa"/>
            <w:tcBorders>
              <w:top w:val="nil"/>
              <w:bottom w:val="nil"/>
            </w:tcBorders>
            <w:shd w:val="clear" w:color="auto" w:fill="D9D9D9" w:themeFill="background1" w:themeFillShade="D9"/>
          </w:tcPr>
          <w:p w14:paraId="68439C75" w14:textId="79CD6686"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Pr="000C1CF2">
              <w:rPr>
                <w:color w:val="2B579A"/>
                <w:shd w:val="clear" w:color="auto" w:fill="E6E6E6"/>
              </w:rPr>
              <w:fldChar w:fldCharType="begin"/>
            </w:r>
            <w:r w:rsidRPr="000C1CF2">
              <w:instrText xml:space="preserve"> PAGEREF Section</w:instrText>
            </w:r>
            <w:r>
              <w:instrText>9</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355E5B">
              <w:rPr>
                <w:noProof/>
              </w:rPr>
              <w:t>167</w:t>
            </w:r>
            <w:r w:rsidRPr="000C1CF2">
              <w:rPr>
                <w:color w:val="2B579A"/>
                <w:shd w:val="clear" w:color="auto" w:fill="E6E6E6"/>
              </w:rPr>
              <w:fldChar w:fldCharType="end"/>
            </w:r>
          </w:p>
        </w:tc>
      </w:tr>
      <w:tr w:rsidR="00A20CD2" w:rsidRPr="007F6AF1" w14:paraId="6F4DD6B9" w14:textId="77777777" w:rsidTr="00097095">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single" w:sz="12" w:space="0" w:color="auto"/>
            </w:tcBorders>
          </w:tcPr>
          <w:p w14:paraId="2478060E" w14:textId="77777777" w:rsidR="00A20CD2" w:rsidRPr="007F6AF1" w:rsidRDefault="00A20CD2" w:rsidP="00097095"/>
        </w:tc>
        <w:tc>
          <w:tcPr>
            <w:tcW w:w="6907" w:type="dxa"/>
            <w:tcBorders>
              <w:top w:val="nil"/>
              <w:bottom w:val="single" w:sz="12" w:space="0" w:color="auto"/>
            </w:tcBorders>
            <w:shd w:val="clear" w:color="auto" w:fill="FFFFFF" w:themeFill="background1"/>
          </w:tcPr>
          <w:p w14:paraId="2B8D0919" w14:textId="77777777" w:rsidR="00A20CD2" w:rsidRPr="003919AE" w:rsidRDefault="00A20CD2" w:rsidP="00097095">
            <w:pPr>
              <w:cnfStyle w:val="000000000000" w:firstRow="0" w:lastRow="0" w:firstColumn="0" w:lastColumn="0" w:oddVBand="0" w:evenVBand="0" w:oddHBand="0" w:evenHBand="0" w:firstRowFirstColumn="0" w:firstRowLastColumn="0" w:lastRowFirstColumn="0" w:lastRowLastColumn="0"/>
              <w:rPr>
                <w:b/>
                <w:bCs/>
              </w:rPr>
            </w:pPr>
            <w:r>
              <w:rPr>
                <w:i/>
                <w:iCs/>
              </w:rPr>
              <w:t>Additional disclosures including disaggregated information, funds under management, related party transactions, subsequent events and controlled entities.</w:t>
            </w:r>
          </w:p>
        </w:tc>
        <w:tc>
          <w:tcPr>
            <w:tcW w:w="1283" w:type="dxa"/>
            <w:tcBorders>
              <w:top w:val="nil"/>
              <w:bottom w:val="single" w:sz="12" w:space="0" w:color="auto"/>
            </w:tcBorders>
            <w:shd w:val="clear" w:color="auto" w:fill="FFFFFF" w:themeFill="background1"/>
          </w:tcPr>
          <w:p w14:paraId="5CA2DEE5" w14:textId="77777777" w:rsidR="00A20CD2" w:rsidRPr="000C1CF2" w:rsidRDefault="00A20CD2" w:rsidP="00097095">
            <w:pPr>
              <w:jc w:val="right"/>
              <w:cnfStyle w:val="000000000000" w:firstRow="0" w:lastRow="0" w:firstColumn="0" w:lastColumn="0" w:oddVBand="0" w:evenVBand="0" w:oddHBand="0" w:evenHBand="0" w:firstRowFirstColumn="0" w:firstRowLastColumn="0" w:lastRowFirstColumn="0" w:lastRowLastColumn="0"/>
            </w:pPr>
          </w:p>
        </w:tc>
      </w:tr>
    </w:tbl>
    <w:p w14:paraId="183367C1" w14:textId="128CA2EE" w:rsidR="00A20CD2" w:rsidRDefault="00A20CD2" w:rsidP="00097095">
      <w:r>
        <w:t> </w:t>
      </w:r>
    </w:p>
    <w:p w14:paraId="07200400" w14:textId="77777777" w:rsidR="00A20CD2" w:rsidRDefault="00A20CD2" w:rsidP="00097095">
      <w:pPr>
        <w:pStyle w:val="Heading1"/>
        <w:pageBreakBefore/>
      </w:pPr>
      <w:bookmarkStart w:id="45" w:name="_Toc176189343"/>
      <w:r>
        <w:t>Public sector terms explained</w:t>
      </w:r>
      <w:bookmarkEnd w:id="45"/>
    </w:p>
    <w:p w14:paraId="72461FE8" w14:textId="6EF41379" w:rsidR="00A20CD2" w:rsidRDefault="00A20CD2" w:rsidP="00097095">
      <w:r>
        <w:t>The State of Victoria reporting entity includes government departments, public non</w:t>
      </w:r>
      <w:r w:rsidR="61F0DB0B">
        <w:t>-</w:t>
      </w:r>
      <w:r>
        <w:t xml:space="preserve">financial corporations (PNFCs), public financial corporations (PFCs) and other government-controlled entities. The State and most of its </w:t>
      </w:r>
      <w:r w:rsidR="001F29C0">
        <w:t>controlled</w:t>
      </w:r>
      <w:r>
        <w:t xml:space="preserve"> entities are not-for-</w:t>
      </w:r>
      <w:r w:rsidRPr="003B1D3F">
        <w:t>profit</w:t>
      </w:r>
      <w:r>
        <w:t xml:space="preserve"> entities.</w:t>
      </w:r>
    </w:p>
    <w:p w14:paraId="0742F20F" w14:textId="77777777" w:rsidR="00A20CD2" w:rsidRDefault="00A20CD2" w:rsidP="00097095">
      <w:pPr>
        <w:spacing w:before="240"/>
        <w:jc w:val="center"/>
      </w:pPr>
      <w:r w:rsidRPr="00EA5BD2">
        <w:rPr>
          <w:noProof/>
          <w:color w:val="2B579A"/>
          <w:shd w:val="clear" w:color="auto" w:fill="E6E6E6"/>
        </w:rPr>
        <mc:AlternateContent>
          <mc:Choice Requires="wpg">
            <w:drawing>
              <wp:inline distT="0" distB="0" distL="0" distR="0" wp14:anchorId="1B3F5F4C" wp14:editId="2C10C02F">
                <wp:extent cx="4658379" cy="2457450"/>
                <wp:effectExtent l="0" t="0" r="27940" b="19050"/>
                <wp:docPr id="85" name="Group 85" descr="P115#y1"/>
                <wp:cNvGraphicFramePr/>
                <a:graphic xmlns:a="http://schemas.openxmlformats.org/drawingml/2006/main">
                  <a:graphicData uri="http://schemas.microsoft.com/office/word/2010/wordprocessingGroup">
                    <wpg:wgp>
                      <wpg:cNvGrpSpPr/>
                      <wpg:grpSpPr>
                        <a:xfrm>
                          <a:off x="0" y="0"/>
                          <a:ext cx="4658379" cy="2457450"/>
                          <a:chOff x="0" y="0"/>
                          <a:chExt cx="4658379" cy="2765014"/>
                        </a:xfrm>
                      </wpg:grpSpPr>
                      <wps:wsp>
                        <wps:cNvPr id="86" name="Straight Connector 86"/>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V="1">
                            <a:off x="1210360" y="1969794"/>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wps:spPr>
                        <wps:txbx>
                          <w:txbxContent>
                            <w:p w14:paraId="5F03D9A9" w14:textId="77777777" w:rsidR="00A20CD2" w:rsidRPr="00EA5BD2" w:rsidRDefault="00A20CD2" w:rsidP="00097095">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wps:cNvSpPr>
                          <a:spLocks noChangeAspect="1" noChangeArrowheads="1"/>
                        </wps:cNvSpPr>
                        <wps:spPr bwMode="auto">
                          <a:xfrm>
                            <a:off x="1584424" y="1425375"/>
                            <a:ext cx="1500143" cy="578723"/>
                          </a:xfrm>
                          <a:prstGeom prst="roundRect">
                            <a:avLst/>
                          </a:prstGeom>
                          <a:solidFill>
                            <a:schemeClr val="bg1"/>
                          </a:solidFill>
                          <a:ln w="12700">
                            <a:solidFill>
                              <a:schemeClr val="tx1"/>
                            </a:solidFill>
                            <a:miter lim="800000"/>
                            <a:headEnd/>
                            <a:tailEnd/>
                          </a:ln>
                          <a:effectLst/>
                        </wps:spPr>
                        <wps:txbx>
                          <w:txbxContent>
                            <w:p w14:paraId="7DDC06EF" w14:textId="77777777" w:rsidR="00A20CD2" w:rsidRPr="00EA5BD2" w:rsidRDefault="00A20CD2" w:rsidP="00097095">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wps:cNvSpPr>
                          <a:spLocks noChangeAspect="1" noChangeArrowheads="1"/>
                        </wps:cNvSpPr>
                        <wps:spPr bwMode="auto">
                          <a:xfrm>
                            <a:off x="3158210" y="1425375"/>
                            <a:ext cx="1500143" cy="578723"/>
                          </a:xfrm>
                          <a:prstGeom prst="roundRect">
                            <a:avLst/>
                          </a:prstGeom>
                          <a:solidFill>
                            <a:schemeClr val="bg1"/>
                          </a:solidFill>
                          <a:ln w="12700">
                            <a:solidFill>
                              <a:schemeClr val="tx1"/>
                            </a:solidFill>
                            <a:miter lim="800000"/>
                            <a:headEnd/>
                            <a:tailEnd/>
                          </a:ln>
                          <a:effectLst/>
                        </wps:spPr>
                        <wps:txbx>
                          <w:txbxContent>
                            <w:p w14:paraId="78C1CCE8" w14:textId="77777777" w:rsidR="00A20CD2" w:rsidRPr="00EA5BD2" w:rsidRDefault="00A20CD2" w:rsidP="00097095">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wps:cNvSpPr>
                          <a:spLocks noChangeAspect="1" noChangeArrowheads="1"/>
                        </wps:cNvSpPr>
                        <wps:spPr bwMode="auto">
                          <a:xfrm>
                            <a:off x="10638" y="1425375"/>
                            <a:ext cx="1500143" cy="578723"/>
                          </a:xfrm>
                          <a:prstGeom prst="roundRect">
                            <a:avLst/>
                          </a:prstGeom>
                          <a:solidFill>
                            <a:schemeClr val="bg1"/>
                          </a:solidFill>
                          <a:ln w="12700">
                            <a:solidFill>
                              <a:schemeClr val="tx1"/>
                            </a:solidFill>
                            <a:miter lim="800000"/>
                            <a:headEnd/>
                            <a:tailEnd/>
                          </a:ln>
                          <a:effectLst/>
                        </wps:spPr>
                        <wps:txbx>
                          <w:txbxContent>
                            <w:p w14:paraId="2B0EBE85" w14:textId="77777777" w:rsidR="00A20CD2" w:rsidRPr="00EA5BD2" w:rsidRDefault="00A20CD2" w:rsidP="00097095">
                              <w:pPr>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wps:cNvSpPr>
                          <a:spLocks noChangeAspect="1" noChangeArrowheads="1"/>
                        </wps:cNvSpPr>
                        <wps:spPr bwMode="auto">
                          <a:xfrm>
                            <a:off x="10640" y="2287236"/>
                            <a:ext cx="876464" cy="477773"/>
                          </a:xfrm>
                          <a:prstGeom prst="roundRect">
                            <a:avLst/>
                          </a:prstGeom>
                          <a:solidFill>
                            <a:schemeClr val="bg1">
                              <a:lumMod val="50000"/>
                            </a:schemeClr>
                          </a:solidFill>
                          <a:ln w="12700">
                            <a:solidFill>
                              <a:schemeClr val="tx1"/>
                            </a:solidFill>
                            <a:miter lim="800000"/>
                            <a:headEnd/>
                            <a:tailEnd/>
                          </a:ln>
                          <a:effectLst/>
                        </wps:spPr>
                        <wps:txbx>
                          <w:txbxContent>
                            <w:p w14:paraId="4276F4E4" w14:textId="77777777" w:rsidR="00A20CD2" w:rsidRPr="00EA5BD2" w:rsidRDefault="00A20CD2" w:rsidP="00097095">
                              <w:pPr>
                                <w:spacing w:before="60" w:after="6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wps:cNvSpPr>
                          <a:spLocks noChangeAspect="1" noChangeArrowheads="1"/>
                        </wps:cNvSpPr>
                        <wps:spPr bwMode="auto">
                          <a:xfrm>
                            <a:off x="852985" y="2287483"/>
                            <a:ext cx="3805316"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0209490F" w14:textId="77777777" w:rsidR="00A20CD2" w:rsidRPr="00EA5BD2" w:rsidRDefault="00A20CD2" w:rsidP="00097095">
                              <w:pPr>
                                <w:spacing w:before="60" w:after="60"/>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wps:txbx>
                        <wps:bodyPr rot="0" vert="horz" wrap="square" lIns="0" tIns="45720" rIns="0" bIns="45720" anchor="ctr" anchorCtr="0" upright="1">
                          <a:noAutofit/>
                        </wps:bodyPr>
                      </wps:wsp>
                      <wps:wsp>
                        <wps:cNvPr id="98" name="Rectangle 643"/>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10CB2705" w14:textId="77777777" w:rsidR="00A20CD2" w:rsidRPr="00EA5BD2" w:rsidRDefault="00A20CD2" w:rsidP="00097095">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wps:cNvCnPr>
                          <a:cxnSpLocks/>
                          <a:stCxn id="94" idx="0"/>
                        </wps:cNvCnPr>
                        <wps:spPr>
                          <a:xfrm flipV="1">
                            <a:off x="3908266" y="452773"/>
                            <a:ext cx="26" cy="972603"/>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3F5F4C" id="Group 85" o:spid="_x0000_s1026" alt="P115#y1"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pL8wkAAKJJAAAOAAAAZHJzL2Uyb0RvYy54bWzsXG1v48YR/l6g/4HQxwI98f3FOF+QOsm1&#10;QNoecmmRfqQoSiJKkSxJW3Z+fZ+d5ctQNsmV5btzLvIHWRR3OLuzz8zOzszy7Tf3+1S7i8sqybPr&#10;hfFGX2hxFuXrJNteL/718w9/9hdaVYfZOkzzLL5ePMTV4pt3f/zD20NxFZv5Lk/XcanhIVl1dSiu&#10;F7u6Lq6WyyraxfuwepMXcYabm7zchzUuy+1yXYYHPH2fLk1dd5eHvFwXZR7FVYVfv5M3F+/o+ZtN&#10;HNX/3GyquNbS6wX6VtNnSZ8r8bl89za82pZhsUuiphvhM3qxD5MMTLtHfRfWoXZbJo8etU+iMq/y&#10;Tf0myvfLfLNJopjGgNEY+tFo3pf5bUFj2V4dtkUnJoj2SE7Pfmz0j7v3ZfGx+FBCEodiC1nQlRjL&#10;/abci//opXZPInvoRBbf11qEH23X8S0vWGgR7pm249lOI9RoB8k/oot23z9J6bmObthiOpYt4+Wg&#10;O4cCAKl6GVTnyeDjLixiEm11BRl8KLVkfb3w3YWWhXvg9GNdhsl2V2s3eZYBRXmp4SbJiAhusg+l&#10;kE10n30sfsyj/1ai66KTeJq8KS4qCLYVpbZJk+LfUBKw7YRq2a5t2gsN0jMCX3cMQ0KylS8wS5L1&#10;LO9IPOFVUVb1+zjfa+LL9SJNMjGi8Cq8+7GqpSTbJuLnNNMOgouOGRLXVZ4m6x+SNKULoXDxTVpq&#10;dyFUpb6nfmAuBq3qMEm/z9Za/VBARlUdh2m9W4jHptuFlsYwAfgiWadZIxApA5JG/ZDGsis/xRtI&#10;HACS0iB979mHURRndduFNENrQbZBZzvCZhDDfg8Jm/aCNCZbcApxR0Gc86zuiPdJlpdShEPuvdQ2&#10;sn0rATluIYJVvn4gXSOsANBC6z4Hsr0pZHufANmGaeiWC/wStN3AC0i9MRWNAbhAW+jkBdrq6+GI&#10;0YaLMW60/U8AbdMyA9jRcattOS707WK4L+g+wdsbQTd8q3F0B58A3VZg6J5tjaP7YrgvhvvNSTuO&#10;p6EtLOgotHHzfG/7r8K/fNLv9lzd06FawjkxXN9wTMGud05AJsy3pQe+SX5/ty25+N1CTpMO+8Xv&#10;7naUAYA0jnHa4Qj/v9s0nr6jHMe4aVnYjV9APonViwd+SkRqxJCbLch/QqgkzLZprBk8WiLiS2Q1&#10;ZKhEy/KbHZrF31YFCMhIdz+VZX7YxeEaAR4ZAGj0Qz5DXIiAgrY6/D1fIwgR3tY57cWPolWG7lrY&#10;GMCGe4ZjWOQo9ebd0h3fdtFtYeRtwza9GSOPSFy2FqMjXiMRlkGs5Ah1q20bzhi0aoIypqc/Oyiz&#10;T2qEUNNkj/iVLv7kSiZkiFgNrWpN3KYPzLQBkSZQ1EpVBiPq+9V9s/bKcIV2QIAU8Z7/3YZljDjP&#10;3zJMjofwKxbwkl+EWbTLEV2NahkfyfJvMT2bhKJRgol8XhMW+XzRjwDerLTCrwigQGAX+rNNx/Kc&#10;IxfE0RESRc8FRh3P90xLNBh3RH5vGKWQbbeEfi1QRTD4tUHVMhwf0TzpLV+genW6OSWo0hajt4K/&#10;favqvD6o9ss+FvWLTZX5mhPWfQIqrTNfE1C7tN4rWv5115YW1TTF0k7+Z++g+p6LzGDjn3r4+xxr&#10;v3DR09s9HGuZBYQDIr1JkQdsU13kgfwmfFjCMiWdviYsd4m8HsuuzePAX2Cz5Ttm4GM1gKMq0Gz7&#10;hNYezRYy2xZ2hHK75Xm4OHJlo1uZyxYQbHdXqKZYY4MiftquG6coQjq+wobnF+jOZp+iVuNPS03X&#10;DpoV6LppU7bnieb/4c1dz3QcbafZuuWYTdzvMQMROGwZSIpZJpxEn2WA3WfHwPKRUgqs+XFwonkW&#10;2Dz0LKSA5llwIjVRwU6dzmZAZLmm681KDAjr+ahKjBPJGZ/lA6B2fBSnnpMocoEid1wUEMybW2ry&#10;QvzjFA68udrEc61SGAJvrsaAa5TiTHCSeQ3h+nRRwosSziwjr10JUZmAiD9svG1YpudQXc/LL4dY&#10;quCeznN5virauus4ujnPguvvvLbzpa2R0DwLTqRmtfjSpsyGEyna9+HSpiixIZHwgE5aD1Xn/swF&#10;URXIZyqkKpvzlkZTSFmsjwCDY7unOammb1ttnfIjL5hrmAX/13PmuXAaUplJDlzBoJWIAwovdWYg&#10;nGieBVew5sHzLDhRp5WTI+EKpsyGE/VaOclnqGCKEhsStVo5yYdrmOrcc5reTZ1kwzVMFcicRm1y&#10;uGtInqR072VG5NHmbLCds5HmNsiIuZalNzvPRyS/DGGPvdw0B94cm9uAYDzJgIPeQj27Z/mA8Qwb&#10;TqTGhgOfeazTo+FEASrJafs7OZoB8Pu91jSbAZHrGg7t6Sb5cOArS40TKU4/R74CwHhzRQ4vBmGl&#10;kITCGEYhPMqAo1F5MjjRAMKjbDgaz4fwKJsBGs+H8CgfjkZlqXGiIcBG+XBMKkw/b67I4UUgTOZ4&#10;xHC/iBWeZMDRqDwZnKiD8CSbl4PwJJsXhPAkH45GZalxoh5gk3w4Jp8N4UkO50CY4sGzuyFuVhXG&#10;MGw+F3XmSFSeCE502ib4Wda38+gm4+fnQ1ctyMlRqCwxTtT7wZPjOQe6j4GFjFqX3Ah3sgyLaj+b&#10;hAfOFWqokBPnLUX+o8grcZSSZz+Qa2kv4Q7LFC+oROsZYiCSE7epGDViYI0T02KFwagRw2py4jan&#10;qUYMQHHi9rCoGjEmnBNTqZVytzH1nLgtFSTO8iHNrJUoEBQnjVM6aVyjOu56US40nDReyQWxCGsx&#10;2TSl+CpOTrYbBG2HSkSJQHF7n9/FP+fUsO5P0TYN5Gz3TdLscdMWE+299n9Bj2s0hQZ23DK6XSXR&#10;X+Jf+TORwTN9X05+E41oHtTsCISELN1oz68+vklWo8XpgMNRz/gDyQQ0RG2zp7tH+TMajuVhP0ig&#10;ht7IwbLO9xLs7sq9GtH2d8W8TvQSywwGPGje9S/Nq1jOkJhuypd3806P7VOdgzx6l2KX2fdnVYyW&#10;21V3iFdk7/v8PT/t+0lKRindTorF0u1lLo/c4xUB+ILi0F9xXPiJalLIs6ZKUhwhN3Ehy0rxZcV/&#10;5fWlMI+i2PSmho6h3W1RivPaomhYKM2rqTxF5PC4nM9FUSfwIaSEuv8vkK6HuADeRo3b47iDk/xU&#10;Et0aybayuj1M3pw3/zLlpl8a4F1Ze1Nv+rsH+NT5xIDXpTz5ygQUFtU38HXE2xdwQBz/4ebIBanR&#10;j1NephDoOK0lV2vbMZuiqb4MBSe5qAIl8ExXBgphjkfQfXmbAs5WDF7DcDnV1Z3qMsTJh9FjXeJu&#10;b9+fhP0z3hRiOFbgu/I0l438RRvpbu03vPrmwLkviwkv2G5eMfLVvCmE3oiDFwGRS9m8tEi8aYhf&#10;4zt/tdK7/wMAAP//AwBQSwMEFAAGAAgAAAAhAGD6dwTdAAAABQEAAA8AAABkcnMvZG93bnJldi54&#10;bWxMj0FrwkAQhe+F/odlCt7qJg1VSbMRkdaTFKpC6W3MjkkwOxuyaxL/fbe96GXg8R7vfZMtR9OI&#10;njpXW1YQTyMQxIXVNZcKDvuP5wUI55E1NpZJwZUcLPPHhwxTbQf+on7nSxFK2KWooPK+TaV0RUUG&#10;3dS2xME72c6gD7Irpe5wCOWmkS9RNJMGaw4LFba0rqg47y5GwWbAYZXE7/32fFpff/avn9/bmJSa&#10;PI2rNxCeRn8Lwx9+QIc8MB3thbUTjYLwiP+/wZsnyQzEUUGymEcg80ze0+e/AAAA//8DAFBLAQIt&#10;ABQABgAIAAAAIQC2gziS/gAAAOEBAAATAAAAAAAAAAAAAAAAAAAAAABbQ29udGVudF9UeXBlc10u&#10;eG1sUEsBAi0AFAAGAAgAAAAhADj9If/WAAAAlAEAAAsAAAAAAAAAAAAAAAAALwEAAF9yZWxzLy5y&#10;ZWxzUEsBAi0AFAAGAAgAAAAhANA4ukvzCQAAokkAAA4AAAAAAAAAAAAAAAAALgIAAGRycy9lMm9E&#10;b2MueG1sUEsBAi0AFAAGAAgAAAAhAGD6dwTdAAAABQEAAA8AAAAAAAAAAAAAAAAATQwAAGRycy9k&#10;b3ducmV2LnhtbFBLBQYAAAAABAAEAPMAAABXDQ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yxQAAANsAAAAPAAAAZHJzL2Rvd25yZXYueG1sRI9PawIx&#10;FMTvgt8hPKEX0aw9WFmNIoJLLy1oe/D43Dx3Fzcva5Lun2/fFIQeh5n5DbPZ9aYWLTlfWVawmCcg&#10;iHOrKy4UfH8dZysQPiBrrC2TgoE87Lbj0QZTbTs+UXsOhYgQ9ikqKENoUil9XpJBP7cNcfRu1hkM&#10;UbpCaoddhJtavibJUhqsOC6U2NChpPx+/jEKsuG28FOs8qy4XD7c4+362RyuSr1M+v0aRKA+/Ief&#10;7XetYLWEvy/xB8jtLwAAAP//AwBQSwECLQAUAAYACAAAACEA2+H2y+4AAACFAQAAEwAAAAAAAAAA&#10;AAAAAAAAAAAAW0NvbnRlbnRfVHlwZXNdLnhtbFBLAQItABQABgAIAAAAIQBa9CxbvwAAABUBAAAL&#10;AAAAAAAAAAAAAAAAAB8BAABfcmVscy8ucmVsc1BLAQItABQABgAIAAAAIQCRwO/yxQAAANsAAAAP&#10;AAAAAAAAAAAAAAAAAAcCAABkcnMvZG93bnJldi54bWxQSwUGAAAAAAMAAwC3AAAA+QIAAAAA&#10;" strokecolor="black [3213]" strokeweight="1.5pt">
                  <v:stroke endarrow="classic" endarrowwidth="wide" endarrowlength="long" joinstyle="miter"/>
                  <o:lock v:ext="edit" shapetype="f"/>
                </v:line>
                <v:line id="Straight Connector 87" o:spid="_x0000_s1028" style="position:absolute;flip:y;visibility:visible;mso-wrap-style:square" from="12103,19697" to="1210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pxQAAANsAAAAPAAAAZHJzL2Rvd25yZXYueG1sRI9PawIx&#10;FMTvgt8hPKEX0aw9VFmNIoJLLy3U9uDxuXnuLm5e1iTdP9++KQgeh5n5DbPZ9aYWLTlfWVawmCcg&#10;iHOrKy4U/HwfZysQPiBrrC2TgoE87Lbj0QZTbTv+ovYUChEh7FNUUIbQpFL6vCSDfm4b4uhdrTMY&#10;onSF1A67CDe1fE2SN2mw4rhQYkOHkvLb6dcoyIbrwk+xyrPifP5w9+XlszlclHqZ9Ps1iEB9eIYf&#10;7XetYLWE/y/xB8jtHwAAAP//AwBQSwECLQAUAAYACAAAACEA2+H2y+4AAACFAQAAEwAAAAAAAAAA&#10;AAAAAAAAAAAAW0NvbnRlbnRfVHlwZXNdLnhtbFBLAQItABQABgAIAAAAIQBa9CxbvwAAABUBAAAL&#10;AAAAAAAAAAAAAAAAAB8BAABfcmVscy8ucmVsc1BLAQItABQABgAIAAAAIQD+jEppxQAAANsAAAAP&#10;AAAAAAAAAAAAAAAAAAcCAABkcnMvZG93bnJldi54bWxQSwUGAAAAAAMAAwC3AAAA+QIAAAAA&#10;" strokecolor="black [3213]" strokeweight="1.5pt">
                  <v:stroke endarrow="classic" endarrowwidth="wide" endarrowlength="long" joinstyle="miter"/>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4bwgAAANsAAAAPAAAAZHJzL2Rvd25yZXYueG1sRE/Pa8Iw&#10;FL4P/B/CE3YZM3WHTTpjkcLEiwPdDj2+Ns+22Lx0SWzrf28Owo4f3+91NplODOR8a1nBcpGAIK6s&#10;brlW8Pvz9boC4QOyxs4yKbiRh2wze1pjqu3IRxpOoRYxhH2KCpoQ+lRKXzVk0C9sTxy5s3UGQ4Su&#10;ltrhGMNNJ9+S5F0abDk2NNhT3lB1OV2Ngt3tvPQv2Fa7uigO7u+j/O7zUqnn+bT9BBFoCv/ih3uv&#10;Fazi2Pgl/gC5uQMAAP//AwBQSwECLQAUAAYACAAAACEA2+H2y+4AAACFAQAAEwAAAAAAAAAAAAAA&#10;AAAAAAAAW0NvbnRlbnRfVHlwZXNdLnhtbFBLAQItABQABgAIAAAAIQBa9CxbvwAAABUBAAALAAAA&#10;AAAAAAAAAAAAAB8BAABfcmVscy8ucmVsc1BLAQItABQABgAIAAAAIQCPE94bwgAAANsAAAAPAAAA&#10;AAAAAAAAAAAAAAcCAABkcnMvZG93bnJldi54bWxQSwUGAAAAAAMAAwC3AAAA9gIAAAAA&#10;" strokecolor="black [3213]" strokeweight="1.5pt">
                  <v:stroke endarrow="classic" endarrowwidth="wide" endarrowlength="long" joinstyle="miter"/>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uAwwAAANsAAAAPAAAAZHJzL2Rvd25yZXYueG1sRI9Pi8Iw&#10;FMTvC36H8AQvi6Z68E81igiKFxd0PXh8Ns+22LzUJGr99htB2OMwM79hZovGVOJBzpeWFfR7CQji&#10;zOqScwXH33V3DMIHZI2VZVLwIg+Leetrhqm2T97T4xByESHsU1RQhFCnUvqsIIO+Z2vi6F2sMxii&#10;dLnUDp8Rbio5SJKhNFhyXCiwplVB2fVwNwo2r0vff2OZbfLTaeduo/NPvTor1Wk3yymIQE34D3/a&#10;W61gPIH3l/gD5PwPAAD//wMAUEsBAi0AFAAGAAgAAAAhANvh9svuAAAAhQEAABMAAAAAAAAAAAAA&#10;AAAAAAAAAFtDb250ZW50X1R5cGVzXS54bWxQSwECLQAUAAYACAAAACEAWvQsW78AAAAVAQAACwAA&#10;AAAAAAAAAAAAAAAfAQAAX3JlbHMvLnJlbHNQSwECLQAUAAYACAAAACEA4F97gMMAAADbAAAADwAA&#10;AAAAAAAAAAAAAAAHAgAAZHJzL2Rvd25yZXYueG1sUEsFBgAAAAADAAMAtwAAAPcCAAAAAA==&#10;" strokecolor="black [3213]" strokeweight="1.5pt">
                  <v:stroke endarrow="classic" endarrowwidth="wide" endarrowlength="long" joinstyle="miter"/>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J6vwAAANsAAAAPAAAAZHJzL2Rvd25yZXYueG1sRE9NawIx&#10;EL0X/A9hhN5qth6krkax0mJPC66C12EzzYZuJmsSdf33zUHw+Hjfy/XgOnGlEK1nBe+TAgRx47Vl&#10;o+B4+H77ABETssbOMym4U4T1avSyxFL7G+/pWicjcgjHEhW0KfWllLFpyWGc+J44c78+OEwZBiN1&#10;wFsOd52cFsVMOrScG1rsadtS81dfnAIzNYfPKtivdK5PNt5ltdtcKqVex8NmASLRkJ7ih/tHK5jn&#10;9flL/gFy9Q8AAP//AwBQSwECLQAUAAYACAAAACEA2+H2y+4AAACFAQAAEwAAAAAAAAAAAAAAAAAA&#10;AAAAW0NvbnRlbnRfVHlwZXNdLnhtbFBLAQItABQABgAIAAAAIQBa9CxbvwAAABUBAAALAAAAAAAA&#10;AAAAAAAAAB8BAABfcmVscy8ucmVsc1BLAQItABQABgAIAAAAIQCywNJ6vwAAANsAAAAPAAAAAAAA&#10;AAAAAAAAAAcCAABkcnMvZG93bnJldi54bWxQSwUGAAAAAAMAAwC3AAAA8wIAAAAA&#10;" strokecolor="black [3213]" strokeweight="1.5pt">
                  <v:stroke endarrow="classic" endarrowwidth="wide" endarrowlength="long" joinstyle="miter"/>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fhwgAAANsAAAAPAAAAZHJzL2Rvd25yZXYueG1sRI9BawIx&#10;FITvBf9DeEJvNauH0q5G0dJSTwtdBa+PzTMb3LysSdT135tCocdhZr5hFqvBdeJKIVrPCqaTAgRx&#10;47Vlo2C/+3p5AxETssbOMym4U4TVcvS0wFL7G//QtU5GZAjHEhW0KfWllLFpyWGc+J44e0cfHKYs&#10;g5E64C3DXSdnRfEqHVrOCy329NFSc6ovToGZmd2mCvYzneuDjXdZfa8vlVLP42E9B5FoSP/hv/ZW&#10;K3ifwu+X/APk8gEAAP//AwBQSwECLQAUAAYACAAAACEA2+H2y+4AAACFAQAAEwAAAAAAAAAAAAAA&#10;AAAAAAAAW0NvbnRlbnRfVHlwZXNdLnhtbFBLAQItABQABgAIAAAAIQBa9CxbvwAAABUBAAALAAAA&#10;AAAAAAAAAAAAAB8BAABfcmVscy8ucmVsc1BLAQItABQABgAIAAAAIQDdjHfhwgAAANsAAAAPAAAA&#10;AAAAAAAAAAAAAAcCAABkcnMvZG93bnJldi54bWxQSwUGAAAAAAMAAwC3AAAA9gIAAAAA&#10;" strokecolor="black [3213]" strokeweight="1.5pt">
                  <v:stroke endarrow="classic" endarrowwidth="wide" endarrowlength="long" joinstyle="miter"/>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5F03D9A9" w14:textId="77777777" w:rsidR="00A20CD2" w:rsidRPr="00EA5BD2" w:rsidRDefault="00A20CD2" w:rsidP="00097095">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7DDC06EF" w14:textId="77777777" w:rsidR="00A20CD2" w:rsidRPr="00EA5BD2" w:rsidRDefault="00A20CD2" w:rsidP="00097095">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78C1CCE8" w14:textId="77777777" w:rsidR="00A20CD2" w:rsidRPr="00EA5BD2" w:rsidRDefault="00A20CD2" w:rsidP="00097095">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2B0EBE85" w14:textId="77777777" w:rsidR="00A20CD2" w:rsidRPr="00EA5BD2" w:rsidRDefault="00A20CD2" w:rsidP="00097095">
                        <w:pPr>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8765;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ekxgAAANsAAAAPAAAAZHJzL2Rvd25yZXYueG1sRI9Pa8JA&#10;FMTvBb/D8gQvxWzqQWrMKkWttAcp8Q+9PrKvm9Ds25BdY/rtu0Khx2FmfsPk68E2oqfO144VPCUp&#10;COLS6ZqNgvPpdfoMwgdkjY1jUvBDHtar0UOOmXY3Lqg/BiMihH2GCqoQ2kxKX1Zk0SeuJY7el+ss&#10;hig7I3WHtwi3jZyl6VxarDkuVNjSpqLy+3i1Cszso3h3u9PnZW8WZX/YXe3WPio1GQ8vSxCBhvAf&#10;/mu/aQWLOdy/xB8gV78AAAD//wMAUEsBAi0AFAAGAAgAAAAhANvh9svuAAAAhQEAABMAAAAAAAAA&#10;AAAAAAAAAAAAAFtDb250ZW50X1R5cGVzXS54bWxQSwECLQAUAAYACAAAACEAWvQsW78AAAAVAQAA&#10;CwAAAAAAAAAAAAAAAAAfAQAAX3JlbHMvLnJlbHNQSwECLQAUAAYACAAAACEAa6snpMYAAADbAAAA&#10;DwAAAAAAAAAAAAAAAAAHAgAAZHJzL2Rvd25yZXYueG1sUEsFBgAAAAADAAMAtwAAAPoCAAAAAA==&#10;" fillcolor="#7f7f7f [1612]" strokecolor="black [3213]" strokeweight="1pt">
                  <v:stroke joinstyle="miter"/>
                  <o:lock v:ext="edit" aspectratio="t"/>
                  <v:textbox inset="2mm,,2mm">
                    <w:txbxContent>
                      <w:p w14:paraId="4276F4E4" w14:textId="77777777" w:rsidR="00A20CD2" w:rsidRPr="00EA5BD2" w:rsidRDefault="00A20CD2" w:rsidP="00097095">
                        <w:pPr>
                          <w:spacing w:before="60" w:after="6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8529;top:22874;width:38054;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738547,0;3805316,79590;3805316,397941;3738547,477531;0,477531" o:connectangles="0,0,0,0,0,0,0" textboxrect="0,0,3832993,403522"/>
                  <o:lock v:ext="edit" aspectratio="t"/>
                  <v:textbox inset="0,,0">
                    <w:txbxContent>
                      <w:p w14:paraId="0209490F" w14:textId="77777777" w:rsidR="00A20CD2" w:rsidRPr="00EA5BD2" w:rsidRDefault="00A20CD2" w:rsidP="00097095">
                        <w:pPr>
                          <w:spacing w:before="60" w:after="60"/>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10CB2705" w14:textId="77777777" w:rsidR="00A20CD2" w:rsidRPr="00EA5BD2" w:rsidRDefault="00A20CD2" w:rsidP="00097095">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2,4527" to="39082,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1dwwAAANsAAAAPAAAAZHJzL2Rvd25yZXYueG1sRI9Pi8Iw&#10;FMTvC36H8AQvi6Z68E81igiKFxd0PXh8Ns+22LzUJGr99htB2OMwM79hZovGVOJBzpeWFfR7CQji&#10;zOqScwXH33V3DMIHZI2VZVLwIg+Leetrhqm2T97T4xByESHsU1RQhFCnUvqsIIO+Z2vi6F2sMxii&#10;dLnUDp8Rbio5SJKhNFhyXCiwplVB2fVwNwo2r0vff2OZbfLTaeduo/NPvTor1Wk3yymIQE34D3/a&#10;W61gMoH3l/gD5PwPAAD//wMAUEsBAi0AFAAGAAgAAAAhANvh9svuAAAAhQEAABMAAAAAAAAAAAAA&#10;AAAAAAAAAFtDb250ZW50X1R5cGVzXS54bWxQSwECLQAUAAYACAAAACEAWvQsW78AAAAVAQAACwAA&#10;AAAAAAAAAAAAAAAfAQAAX3JlbHMvLnJlbHNQSwECLQAUAAYACAAAACEAZYbtXcMAAADbAAAADwAA&#10;AAAAAAAAAAAAAAAHAgAAZHJzL2Rvd25yZXYueG1sUEsFBgAAAAADAAMAtwAAAPcCAAAAAA==&#10;" strokecolor="black [3213]" strokeweight="1.5pt">
                  <v:stroke endarrow="classic" endarrowwidth="wide" endarrowlength="long" joinstyle="miter"/>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HILxQAAANwAAAAPAAAAZHJzL2Rvd25yZXYueG1sRI9Pb8Iw&#10;DMXvk/gOkZF2mSBlhw0VAkJIIC6bxJ8DR9OYtqJxShKgfPv5gLSbrff83s/TeecadacQa88GRsMM&#10;FHHhbc2lgcN+NRiDignZYuOZDDwpwnzWe5tibv2Dt3TfpVJJCMccDVQptbnWsajIYRz6lli0sw8O&#10;k6yh1DbgQ8Jdoz+z7Es7rFkaKmxpWVFx2d2cgfXzPIofWBfr8nj8Cdfv02+7PBnz3u8WE1CJuvRv&#10;fl1vrOBngi/PyAR69gcAAP//AwBQSwECLQAUAAYACAAAACEA2+H2y+4AAACFAQAAEwAAAAAAAAAA&#10;AAAAAAAAAAAAW0NvbnRlbnRfVHlwZXNdLnhtbFBLAQItABQABgAIAAAAIQBa9CxbvwAAABUBAAAL&#10;AAAAAAAAAAAAAAAAAB8BAABfcmVscy8ucmVsc1BLAQItABQABgAIAAAAIQA89HILxQAAANwAAAAP&#10;AAAAAAAAAAAAAAAAAAcCAABkcnMvZG93bnJldi54bWxQSwUGAAAAAAMAAwC3AAAA+QIAAAAA&#10;" strokecolor="black [3213]" strokeweight="1.5pt">
                  <v:stroke endarrow="classic" endarrowwidth="wide" endarrowlength="long" joinstyle="miter"/>
                  <o:lock v:ext="edit" shapetype="f"/>
                </v:line>
                <w10:anchorlock/>
              </v:group>
            </w:pict>
          </mc:Fallback>
        </mc:AlternateContent>
      </w:r>
    </w:p>
    <w:p w14:paraId="2E4CD6C8" w14:textId="77777777" w:rsidR="00A20CD2" w:rsidRDefault="00A20CD2" w:rsidP="00097095"/>
    <w:p w14:paraId="54D88C60" w14:textId="77777777" w:rsidR="00A20CD2" w:rsidRDefault="00A20CD2" w:rsidP="00097095">
      <w:pPr>
        <w:spacing w:after="120"/>
      </w:pPr>
      <w:r>
        <w:t xml:space="preserve">The State controlled entities are classified into several sectors according to the System of National Accounts (refer to Note 9.9), </w:t>
      </w:r>
      <w:r w:rsidRPr="00714F5D">
        <w:t>as</w:t>
      </w:r>
      <w:r>
        <w:t xml:space="preserve"> follows:</w:t>
      </w:r>
    </w:p>
    <w:tbl>
      <w:tblPr>
        <w:tblStyle w:val="DTFTableShadedText"/>
        <w:tblW w:w="9639" w:type="dxa"/>
        <w:tblLook w:val="0420" w:firstRow="1" w:lastRow="0" w:firstColumn="0" w:lastColumn="0" w:noHBand="0" w:noVBand="1"/>
      </w:tblPr>
      <w:tblGrid>
        <w:gridCol w:w="2268"/>
        <w:gridCol w:w="7371"/>
      </w:tblGrid>
      <w:tr w:rsidR="00A20CD2" w:rsidRPr="00B42574" w14:paraId="06930AEF" w14:textId="77777777" w:rsidTr="00097095">
        <w:trPr>
          <w:cnfStyle w:val="100000000000" w:firstRow="1" w:lastRow="0" w:firstColumn="0" w:lastColumn="0" w:oddVBand="0" w:evenVBand="0" w:oddHBand="0" w:evenHBand="0" w:firstRowFirstColumn="0" w:firstRowLastColumn="0" w:lastRowFirstColumn="0" w:lastRowLastColumn="0"/>
          <w:trHeight w:val="70"/>
        </w:trPr>
        <w:tc>
          <w:tcPr>
            <w:tcW w:w="2268" w:type="dxa"/>
          </w:tcPr>
          <w:p w14:paraId="128E10ED" w14:textId="77777777" w:rsidR="00A20CD2" w:rsidRPr="00B42574" w:rsidRDefault="00A20CD2" w:rsidP="00097095">
            <w:pPr>
              <w:rPr>
                <w:szCs w:val="19"/>
              </w:rPr>
            </w:pPr>
            <w:r>
              <w:rPr>
                <w:szCs w:val="19"/>
              </w:rPr>
              <w:t>Sector</w:t>
            </w:r>
          </w:p>
        </w:tc>
        <w:tc>
          <w:tcPr>
            <w:tcW w:w="7371" w:type="dxa"/>
          </w:tcPr>
          <w:p w14:paraId="6F2C039A" w14:textId="77777777" w:rsidR="00A20CD2" w:rsidRPr="00B42574" w:rsidRDefault="00A20CD2" w:rsidP="00097095">
            <w:pPr>
              <w:rPr>
                <w:szCs w:val="19"/>
              </w:rPr>
            </w:pPr>
            <w:r w:rsidRPr="00B42574">
              <w:rPr>
                <w:szCs w:val="19"/>
              </w:rPr>
              <w:t>Explanation</w:t>
            </w:r>
          </w:p>
        </w:tc>
      </w:tr>
      <w:tr w:rsidR="00A20CD2" w:rsidRPr="00B42574" w14:paraId="1DB96242" w14:textId="77777777" w:rsidTr="00097095">
        <w:trPr>
          <w:cnfStyle w:val="000000100000" w:firstRow="0" w:lastRow="0" w:firstColumn="0" w:lastColumn="0" w:oddVBand="0" w:evenVBand="0" w:oddHBand="1" w:evenHBand="0" w:firstRowFirstColumn="0" w:firstRowLastColumn="0" w:lastRowFirstColumn="0" w:lastRowLastColumn="0"/>
        </w:trPr>
        <w:tc>
          <w:tcPr>
            <w:tcW w:w="2268" w:type="dxa"/>
          </w:tcPr>
          <w:p w14:paraId="52171A29" w14:textId="268807B8" w:rsidR="00A20CD2" w:rsidRPr="00B42574" w:rsidRDefault="00A20CD2" w:rsidP="00097095">
            <w:pPr>
              <w:rPr>
                <w:szCs w:val="19"/>
              </w:rPr>
            </w:pPr>
            <w:r w:rsidRPr="00B42574">
              <w:rPr>
                <w:szCs w:val="19"/>
              </w:rPr>
              <w:t xml:space="preserve">General government sector </w:t>
            </w:r>
          </w:p>
        </w:tc>
        <w:tc>
          <w:tcPr>
            <w:tcW w:w="7371" w:type="dxa"/>
          </w:tcPr>
          <w:p w14:paraId="5B537E98" w14:textId="77777777" w:rsidR="00A20CD2" w:rsidRPr="00B42574" w:rsidRDefault="00A20CD2" w:rsidP="00097095">
            <w:pPr>
              <w:rPr>
                <w:szCs w:val="19"/>
              </w:rPr>
            </w:pPr>
            <w:r w:rsidRPr="00B42574">
              <w:rPr>
                <w:szCs w:val="19"/>
              </w:rPr>
              <w:t>The Victorian general government sector includes all government departments, offices and other bodies engaged in providing services free of charge or at prices significantly below their cost of production.</w:t>
            </w:r>
            <w:r>
              <w:rPr>
                <w:szCs w:val="19"/>
              </w:rPr>
              <w:t xml:space="preserve"> </w:t>
            </w:r>
            <w:r w:rsidRPr="00B42574">
              <w:rPr>
                <w:szCs w:val="19"/>
              </w:rPr>
              <w:t>The</w:t>
            </w:r>
            <w:r>
              <w:rPr>
                <w:szCs w:val="19"/>
              </w:rPr>
              <w:t> </w:t>
            </w:r>
            <w:r w:rsidRPr="00B42574">
              <w:rPr>
                <w:szCs w:val="19"/>
              </w:rPr>
              <w:t>general government sector is not a separate entity but represents a sector within the State of Victoria reporting entity, and is reported in accordance with AASB</w:t>
            </w:r>
            <w:r>
              <w:rPr>
                <w:szCs w:val="19"/>
              </w:rPr>
              <w:t> </w:t>
            </w:r>
            <w:r w:rsidRPr="00B42574">
              <w:rPr>
                <w:szCs w:val="19"/>
              </w:rPr>
              <w:t xml:space="preserve">1049 </w:t>
            </w:r>
            <w:r w:rsidRPr="005B6670">
              <w:rPr>
                <w:i/>
                <w:szCs w:val="19"/>
              </w:rPr>
              <w:t>Whole of Government and General Government Sector Financial Reporting</w:t>
            </w:r>
            <w:r w:rsidRPr="00B42574">
              <w:rPr>
                <w:szCs w:val="19"/>
              </w:rPr>
              <w:t>.</w:t>
            </w:r>
          </w:p>
          <w:p w14:paraId="2D2C760B" w14:textId="0E590F6A" w:rsidR="00A20CD2" w:rsidRPr="00B42574" w:rsidRDefault="00A20CD2" w:rsidP="00097095">
            <w:r w:rsidRPr="3F638EDD">
              <w:t xml:space="preserve">The primary function of entities within the </w:t>
            </w:r>
            <w:r w:rsidR="00EF4CD3" w:rsidRPr="00B42574">
              <w:rPr>
                <w:szCs w:val="19"/>
              </w:rPr>
              <w:t xml:space="preserve">general government sector </w:t>
            </w:r>
            <w:r w:rsidRPr="3F638EDD">
              <w:t>is to provide general government services that are mainly non</w:t>
            </w:r>
            <w:r>
              <w:rPr>
                <w:szCs w:val="19"/>
              </w:rPr>
              <w:noBreakHyphen/>
            </w:r>
            <w:r w:rsidRPr="00E227CF">
              <w:t>market</w:t>
            </w:r>
            <w:r w:rsidRPr="3F638EDD">
              <w:t xml:space="preserve"> in nature and are largely for collective consumption by the community,</w:t>
            </w:r>
            <w:r>
              <w:rPr>
                <w:szCs w:val="19"/>
              </w:rPr>
              <w:t xml:space="preserve"> </w:t>
            </w:r>
            <w:r w:rsidRPr="3F638EDD">
              <w:t>or that involve the transfer or redistribution of income. These services are financed mainly through taxes, other compulsory levies and user charges.</w:t>
            </w:r>
          </w:p>
        </w:tc>
      </w:tr>
      <w:tr w:rsidR="00A20CD2" w:rsidRPr="00B42574" w14:paraId="5E13BCBE" w14:textId="77777777" w:rsidTr="00097095">
        <w:trPr>
          <w:cnfStyle w:val="000000010000" w:firstRow="0" w:lastRow="0" w:firstColumn="0" w:lastColumn="0" w:oddVBand="0" w:evenVBand="0" w:oddHBand="0" w:evenHBand="1" w:firstRowFirstColumn="0" w:firstRowLastColumn="0" w:lastRowFirstColumn="0" w:lastRowLastColumn="0"/>
        </w:trPr>
        <w:tc>
          <w:tcPr>
            <w:tcW w:w="2268" w:type="dxa"/>
          </w:tcPr>
          <w:p w14:paraId="6BFB44C8" w14:textId="68F21482" w:rsidR="00A20CD2" w:rsidRPr="00B42574" w:rsidRDefault="00A20CD2" w:rsidP="00097095">
            <w:pPr>
              <w:rPr>
                <w:szCs w:val="19"/>
              </w:rPr>
            </w:pPr>
            <w:r w:rsidRPr="00B42574">
              <w:rPr>
                <w:szCs w:val="19"/>
              </w:rPr>
              <w:t xml:space="preserve">Public </w:t>
            </w:r>
            <w:r>
              <w:rPr>
                <w:szCs w:val="19"/>
              </w:rPr>
              <w:t>non</w:t>
            </w:r>
            <w:r w:rsidR="790C522E" w:rsidRPr="261B157E">
              <w:t>-</w:t>
            </w:r>
            <w:r>
              <w:rPr>
                <w:szCs w:val="19"/>
              </w:rPr>
              <w:noBreakHyphen/>
            </w:r>
            <w:r w:rsidRPr="00B42574">
              <w:rPr>
                <w:szCs w:val="19"/>
              </w:rPr>
              <w:t>financial corporations (PNFC) sector</w:t>
            </w:r>
          </w:p>
        </w:tc>
        <w:tc>
          <w:tcPr>
            <w:tcW w:w="7371" w:type="dxa"/>
          </w:tcPr>
          <w:p w14:paraId="218A9F73" w14:textId="21E7901A" w:rsidR="00A20CD2" w:rsidRPr="00B42574" w:rsidRDefault="00A20CD2" w:rsidP="00097095">
            <w:pPr>
              <w:rPr>
                <w:szCs w:val="19"/>
              </w:rPr>
            </w:pPr>
            <w:r w:rsidRPr="00DA74BB">
              <w:rPr>
                <w:szCs w:val="19"/>
              </w:rPr>
              <w:t xml:space="preserve">The primary function of entities in the PNFC sector </w:t>
            </w:r>
            <w:r>
              <w:rPr>
                <w:szCs w:val="19"/>
              </w:rPr>
              <w:t>is to produce</w:t>
            </w:r>
            <w:r w:rsidRPr="00DA74BB">
              <w:rPr>
                <w:szCs w:val="19"/>
              </w:rPr>
              <w:t xml:space="preserve"> goods and services (of</w:t>
            </w:r>
            <w:r>
              <w:rPr>
                <w:szCs w:val="19"/>
              </w:rPr>
              <w:t> </w:t>
            </w:r>
            <w:r w:rsidRPr="00DA74BB">
              <w:rPr>
                <w:szCs w:val="19"/>
              </w:rPr>
              <w:t>a</w:t>
            </w:r>
            <w:r>
              <w:rPr>
                <w:szCs w:val="19"/>
              </w:rPr>
              <w:t> </w:t>
            </w:r>
            <w:r w:rsidR="004B6A59">
              <w:rPr>
                <w:szCs w:val="19"/>
              </w:rPr>
              <w:br/>
            </w:r>
            <w:r w:rsidRPr="00DA74BB">
              <w:rPr>
                <w:szCs w:val="19"/>
              </w:rPr>
              <w:t>non</w:t>
            </w:r>
            <w:r w:rsidR="56F26927" w:rsidRPr="261B157E">
              <w:t>-</w:t>
            </w:r>
            <w:r w:rsidRPr="00DA74BB">
              <w:rPr>
                <w:szCs w:val="19"/>
              </w:rPr>
              <w:t>financial nature) for sale in the marketplace at economically significant prices.</w:t>
            </w:r>
          </w:p>
        </w:tc>
      </w:tr>
      <w:tr w:rsidR="00A20CD2" w:rsidRPr="00B42574" w14:paraId="13B2565F" w14:textId="77777777" w:rsidTr="00097095">
        <w:trPr>
          <w:cnfStyle w:val="000000100000" w:firstRow="0" w:lastRow="0" w:firstColumn="0" w:lastColumn="0" w:oddVBand="0" w:evenVBand="0" w:oddHBand="1" w:evenHBand="0" w:firstRowFirstColumn="0" w:firstRowLastColumn="0" w:lastRowFirstColumn="0" w:lastRowLastColumn="0"/>
        </w:trPr>
        <w:tc>
          <w:tcPr>
            <w:tcW w:w="2268" w:type="dxa"/>
          </w:tcPr>
          <w:p w14:paraId="363CA72E" w14:textId="77777777" w:rsidR="00A20CD2" w:rsidRPr="00B42574" w:rsidRDefault="00A20CD2" w:rsidP="00097095">
            <w:pPr>
              <w:rPr>
                <w:szCs w:val="19"/>
              </w:rPr>
            </w:pPr>
            <w:r w:rsidRPr="00B42574">
              <w:rPr>
                <w:szCs w:val="19"/>
              </w:rPr>
              <w:t>Public financial corporations (PFC) sector</w:t>
            </w:r>
          </w:p>
        </w:tc>
        <w:tc>
          <w:tcPr>
            <w:tcW w:w="7371" w:type="dxa"/>
          </w:tcPr>
          <w:p w14:paraId="4FE6679A" w14:textId="77777777" w:rsidR="00A20CD2" w:rsidRPr="007332BC" w:rsidRDefault="00A20CD2" w:rsidP="00097095">
            <w:r w:rsidRPr="007332BC">
              <w:t>The primary function of entities in the PFC sector is to provide financial intermediation</w:t>
            </w:r>
            <w:r>
              <w:t xml:space="preserve"> </w:t>
            </w:r>
            <w:r w:rsidRPr="007332BC">
              <w:t xml:space="preserve">services or auxiliary financial services and have one or more of the following characteristics: </w:t>
            </w:r>
          </w:p>
          <w:p w14:paraId="55215B42" w14:textId="77777777" w:rsidR="00A20CD2" w:rsidRPr="00BB6604" w:rsidRDefault="00A20CD2" w:rsidP="00A20CD2">
            <w:pPr>
              <w:pStyle w:val="ListBullet"/>
            </w:pPr>
            <w:r w:rsidRPr="00B42574">
              <w:t>they perform a central borrowing function</w:t>
            </w:r>
            <w:r>
              <w:t xml:space="preserve"> or </w:t>
            </w:r>
            <w:r w:rsidRPr="00BB6604">
              <w:t>they provide insurance services</w:t>
            </w:r>
          </w:p>
          <w:p w14:paraId="7BB6C46C" w14:textId="77777777" w:rsidR="00A20CD2" w:rsidRPr="00B42574" w:rsidRDefault="00A20CD2" w:rsidP="00A20CD2">
            <w:pPr>
              <w:pStyle w:val="ListBullet"/>
            </w:pPr>
            <w:r w:rsidRPr="00B42574">
              <w:t>they accept call, term or savings deposits</w:t>
            </w:r>
          </w:p>
          <w:p w14:paraId="2D9A4E15" w14:textId="77777777" w:rsidR="00A20CD2" w:rsidRPr="00B42574" w:rsidRDefault="00A20CD2" w:rsidP="00A20CD2">
            <w:pPr>
              <w:pStyle w:val="ListBullet"/>
            </w:pPr>
            <w:r w:rsidRPr="00B42574">
              <w:t>they have the ability to incur liabilities and acquire financial assets in the market on their own account.</w:t>
            </w:r>
          </w:p>
        </w:tc>
      </w:tr>
      <w:tr w:rsidR="00A20CD2" w:rsidRPr="00B42574" w14:paraId="44EA6961" w14:textId="77777777" w:rsidTr="00097095">
        <w:trPr>
          <w:cnfStyle w:val="000000010000" w:firstRow="0" w:lastRow="0" w:firstColumn="0" w:lastColumn="0" w:oddVBand="0" w:evenVBand="0" w:oddHBand="0" w:evenHBand="1" w:firstRowFirstColumn="0" w:firstRowLastColumn="0" w:lastRowFirstColumn="0" w:lastRowLastColumn="0"/>
        </w:trPr>
        <w:tc>
          <w:tcPr>
            <w:tcW w:w="2268" w:type="dxa"/>
            <w:tcBorders>
              <w:bottom w:val="single" w:sz="12" w:space="0" w:color="auto"/>
            </w:tcBorders>
          </w:tcPr>
          <w:p w14:paraId="3BA82CB7" w14:textId="77777777" w:rsidR="00A20CD2" w:rsidRPr="00B42574" w:rsidRDefault="00A20CD2" w:rsidP="00097095">
            <w:pPr>
              <w:rPr>
                <w:szCs w:val="19"/>
              </w:rPr>
            </w:pPr>
            <w:r w:rsidRPr="00B42574">
              <w:rPr>
                <w:szCs w:val="19"/>
              </w:rPr>
              <w:t>Non-financial public sector (NFPS)</w:t>
            </w:r>
          </w:p>
        </w:tc>
        <w:tc>
          <w:tcPr>
            <w:tcW w:w="7371" w:type="dxa"/>
            <w:tcBorders>
              <w:bottom w:val="single" w:sz="12" w:space="0" w:color="auto"/>
            </w:tcBorders>
          </w:tcPr>
          <w:p w14:paraId="3DC836C8" w14:textId="77777777" w:rsidR="00A20CD2" w:rsidRPr="00B42574" w:rsidRDefault="00A20CD2" w:rsidP="00097095">
            <w:pPr>
              <w:rPr>
                <w:szCs w:val="19"/>
              </w:rPr>
            </w:pPr>
            <w:r w:rsidRPr="00B42574">
              <w:rPr>
                <w:szCs w:val="19"/>
              </w:rPr>
              <w:t>The NFPS sector repre</w:t>
            </w:r>
            <w:r>
              <w:rPr>
                <w:szCs w:val="19"/>
              </w:rPr>
              <w:t>sents the consolidation of the general government</w:t>
            </w:r>
            <w:r w:rsidRPr="00B42574">
              <w:rPr>
                <w:szCs w:val="19"/>
              </w:rPr>
              <w:t xml:space="preserve"> and PNFC sectors.</w:t>
            </w:r>
          </w:p>
        </w:tc>
      </w:tr>
    </w:tbl>
    <w:p w14:paraId="6FD97618" w14:textId="77777777" w:rsidR="00A20CD2" w:rsidRDefault="00A20CD2" w:rsidP="00097095"/>
    <w:p w14:paraId="049457FB" w14:textId="2B6DF767" w:rsidR="00A20CD2" w:rsidRDefault="00A20CD2" w:rsidP="00097095">
      <w:r>
        <w:t>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providing a range of goods and services, and the extent to which the State has recovered the costs of those resources from revenues attributable to those activities.</w:t>
      </w:r>
    </w:p>
    <w:p w14:paraId="49FFE2F8" w14:textId="38533ED5" w:rsidR="00A20CD2" w:rsidRDefault="00A20CD2" w:rsidP="00097095">
      <w:r>
        <w:t> </w:t>
      </w:r>
    </w:p>
    <w:p w14:paraId="78B31311" w14:textId="77777777" w:rsidR="00A20CD2" w:rsidRDefault="00A20CD2" w:rsidP="00097095">
      <w:pPr>
        <w:pStyle w:val="Heading1"/>
      </w:pPr>
      <w:bookmarkStart w:id="46" w:name="ReportOfAuditorGeneral"/>
      <w:bookmarkStart w:id="47" w:name="_Toc176189344"/>
      <w:r>
        <w:t>Report of the Auditor-General</w:t>
      </w:r>
      <w:bookmarkEnd w:id="46"/>
      <w:bookmarkEnd w:id="47"/>
    </w:p>
    <w:p w14:paraId="7258B261" w14:textId="6D80B30F" w:rsidR="00B53552" w:rsidRDefault="00B53552" w:rsidP="00B53552">
      <w:r>
        <w:rPr>
          <w:noProof/>
        </w:rPr>
        <w:drawing>
          <wp:inline distT="0" distB="0" distL="0" distR="0" wp14:anchorId="422D0DF8" wp14:editId="7BE3CEC7">
            <wp:extent cx="5934075" cy="8907145"/>
            <wp:effectExtent l="0" t="0" r="9525" b="8255"/>
            <wp:docPr id="1360539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6177" t="4221" r="6911" b="3535"/>
                    <a:stretch>
                      <a:fillRect/>
                    </a:stretch>
                  </pic:blipFill>
                  <pic:spPr bwMode="auto">
                    <a:xfrm>
                      <a:off x="0" y="0"/>
                      <a:ext cx="5934075" cy="8907145"/>
                    </a:xfrm>
                    <a:prstGeom prst="rect">
                      <a:avLst/>
                    </a:prstGeom>
                    <a:noFill/>
                    <a:ln>
                      <a:noFill/>
                    </a:ln>
                  </pic:spPr>
                </pic:pic>
              </a:graphicData>
            </a:graphic>
          </wp:inline>
        </w:drawing>
      </w:r>
    </w:p>
    <w:p w14:paraId="3819AF3A" w14:textId="77777777" w:rsidR="00B8370E" w:rsidRDefault="00B53552" w:rsidP="00B53552">
      <w:r>
        <w:rPr>
          <w:noProof/>
        </w:rPr>
        <w:drawing>
          <wp:inline distT="0" distB="0" distL="0" distR="0" wp14:anchorId="557DC03B" wp14:editId="2BF69C98">
            <wp:extent cx="6115050" cy="8687435"/>
            <wp:effectExtent l="0" t="0" r="0" b="0"/>
            <wp:docPr id="1214029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l="7120" t="5107" r="7436" b="9093"/>
                    <a:stretch>
                      <a:fillRect/>
                    </a:stretch>
                  </pic:blipFill>
                  <pic:spPr bwMode="auto">
                    <a:xfrm>
                      <a:off x="0" y="0"/>
                      <a:ext cx="6115050" cy="8687435"/>
                    </a:xfrm>
                    <a:prstGeom prst="rect">
                      <a:avLst/>
                    </a:prstGeom>
                    <a:noFill/>
                    <a:ln>
                      <a:noFill/>
                    </a:ln>
                  </pic:spPr>
                </pic:pic>
              </a:graphicData>
            </a:graphic>
          </wp:inline>
        </w:drawing>
      </w:r>
    </w:p>
    <w:p w14:paraId="38CDBA74" w14:textId="77777777" w:rsidR="00B8370E" w:rsidRDefault="00B53552" w:rsidP="00B53552">
      <w:r>
        <w:rPr>
          <w:noProof/>
        </w:rPr>
        <w:drawing>
          <wp:inline distT="0" distB="0" distL="0" distR="0" wp14:anchorId="544468CE" wp14:editId="5BECE8DA">
            <wp:extent cx="6113145" cy="8779510"/>
            <wp:effectExtent l="0" t="0" r="1905" b="2540"/>
            <wp:docPr id="1443473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l="7539" t="5032" r="7323" b="8417"/>
                    <a:stretch>
                      <a:fillRect/>
                    </a:stretch>
                  </pic:blipFill>
                  <pic:spPr bwMode="auto">
                    <a:xfrm>
                      <a:off x="0" y="0"/>
                      <a:ext cx="6113145" cy="8779510"/>
                    </a:xfrm>
                    <a:prstGeom prst="rect">
                      <a:avLst/>
                    </a:prstGeom>
                    <a:noFill/>
                    <a:ln>
                      <a:noFill/>
                    </a:ln>
                  </pic:spPr>
                </pic:pic>
              </a:graphicData>
            </a:graphic>
          </wp:inline>
        </w:drawing>
      </w:r>
    </w:p>
    <w:p w14:paraId="33952A2F" w14:textId="77777777" w:rsidR="00B8370E" w:rsidRDefault="00B53552" w:rsidP="00B53552">
      <w:r>
        <w:rPr>
          <w:noProof/>
        </w:rPr>
        <w:drawing>
          <wp:inline distT="0" distB="0" distL="0" distR="0" wp14:anchorId="5F758AB7" wp14:editId="4186C3A3">
            <wp:extent cx="6115050" cy="8839200"/>
            <wp:effectExtent l="0" t="0" r="0" b="0"/>
            <wp:docPr id="604491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l="7539" t="5109" r="7214" b="7819"/>
                    <a:stretch>
                      <a:fillRect/>
                    </a:stretch>
                  </pic:blipFill>
                  <pic:spPr bwMode="auto">
                    <a:xfrm>
                      <a:off x="0" y="0"/>
                      <a:ext cx="6115050" cy="8839200"/>
                    </a:xfrm>
                    <a:prstGeom prst="rect">
                      <a:avLst/>
                    </a:prstGeom>
                    <a:noFill/>
                    <a:ln>
                      <a:noFill/>
                    </a:ln>
                  </pic:spPr>
                </pic:pic>
              </a:graphicData>
            </a:graphic>
          </wp:inline>
        </w:drawing>
      </w:r>
    </w:p>
    <w:p w14:paraId="5AEEB5DA" w14:textId="77777777" w:rsidR="00B8370E" w:rsidRDefault="00B53552" w:rsidP="00B53552">
      <w:r>
        <w:rPr>
          <w:noProof/>
        </w:rPr>
        <w:drawing>
          <wp:inline distT="0" distB="0" distL="0" distR="0" wp14:anchorId="3B576D31" wp14:editId="166E065E">
            <wp:extent cx="6115050" cy="7758430"/>
            <wp:effectExtent l="0" t="0" r="0" b="0"/>
            <wp:docPr id="174999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l="7434" t="5403" r="7431" b="18266"/>
                    <a:stretch>
                      <a:fillRect/>
                    </a:stretch>
                  </pic:blipFill>
                  <pic:spPr bwMode="auto">
                    <a:xfrm>
                      <a:off x="0" y="0"/>
                      <a:ext cx="6115050" cy="7758430"/>
                    </a:xfrm>
                    <a:prstGeom prst="rect">
                      <a:avLst/>
                    </a:prstGeom>
                    <a:noFill/>
                    <a:ln>
                      <a:noFill/>
                    </a:ln>
                  </pic:spPr>
                </pic:pic>
              </a:graphicData>
            </a:graphic>
          </wp:inline>
        </w:drawing>
      </w:r>
    </w:p>
    <w:p w14:paraId="6A0C05CD" w14:textId="77777777" w:rsidR="00B8370E" w:rsidRDefault="00B53552" w:rsidP="00B53552">
      <w:r>
        <w:rPr>
          <w:noProof/>
        </w:rPr>
        <w:drawing>
          <wp:inline distT="0" distB="0" distL="0" distR="0" wp14:anchorId="2404BB0F" wp14:editId="31ED0B8B">
            <wp:extent cx="6115050" cy="8018145"/>
            <wp:effectExtent l="0" t="0" r="0" b="1905"/>
            <wp:docPr id="1269534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l="7539" t="5107" r="8998" b="17525"/>
                    <a:stretch>
                      <a:fillRect/>
                    </a:stretch>
                  </pic:blipFill>
                  <pic:spPr bwMode="auto">
                    <a:xfrm>
                      <a:off x="0" y="0"/>
                      <a:ext cx="6115050" cy="8018145"/>
                    </a:xfrm>
                    <a:prstGeom prst="rect">
                      <a:avLst/>
                    </a:prstGeom>
                    <a:noFill/>
                    <a:ln>
                      <a:noFill/>
                    </a:ln>
                  </pic:spPr>
                </pic:pic>
              </a:graphicData>
            </a:graphic>
          </wp:inline>
        </w:drawing>
      </w:r>
    </w:p>
    <w:p w14:paraId="4FC026A1" w14:textId="12C35120" w:rsidR="00B53552" w:rsidRDefault="00B53552" w:rsidP="00B53552">
      <w:r>
        <w:rPr>
          <w:noProof/>
        </w:rPr>
        <w:drawing>
          <wp:inline distT="0" distB="0" distL="0" distR="0" wp14:anchorId="6488E226" wp14:editId="11E2CB96">
            <wp:extent cx="6115050" cy="3466465"/>
            <wp:effectExtent l="0" t="0" r="0" b="635"/>
            <wp:docPr id="69945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l="7434" t="5180" r="8902" b="61282"/>
                    <a:stretch>
                      <a:fillRect/>
                    </a:stretch>
                  </pic:blipFill>
                  <pic:spPr bwMode="auto">
                    <a:xfrm>
                      <a:off x="0" y="0"/>
                      <a:ext cx="6115050" cy="3466465"/>
                    </a:xfrm>
                    <a:prstGeom prst="rect">
                      <a:avLst/>
                    </a:prstGeom>
                    <a:noFill/>
                    <a:ln>
                      <a:noFill/>
                    </a:ln>
                  </pic:spPr>
                </pic:pic>
              </a:graphicData>
            </a:graphic>
          </wp:inline>
        </w:drawing>
      </w:r>
    </w:p>
    <w:p w14:paraId="2FCD0735" w14:textId="314EC827" w:rsidR="006015D6" w:rsidRDefault="006015D6" w:rsidP="006015D6"/>
    <w:p w14:paraId="3F1165CE" w14:textId="431B4189" w:rsidR="002B78C2" w:rsidRDefault="002B78C2" w:rsidP="00E26E7E"/>
    <w:p w14:paraId="37678523" w14:textId="77777777" w:rsidR="002B78C2" w:rsidRDefault="002B78C2">
      <w:pPr>
        <w:keepLines w:val="0"/>
      </w:pPr>
      <w:r>
        <w:br w:type="page"/>
      </w:r>
    </w:p>
    <w:p w14:paraId="7F7FD733" w14:textId="77777777" w:rsidR="00A20CD2" w:rsidRDefault="00A20CD2" w:rsidP="00097095">
      <w:pPr>
        <w:pStyle w:val="Heading1"/>
        <w:pageBreakBefore/>
      </w:pPr>
      <w:bookmarkStart w:id="48" w:name="CertificationByTreasurerAndDtf"/>
      <w:bookmarkStart w:id="49" w:name="_Toc176189345"/>
      <w:r>
        <w:t>Certification by the Treasurer and the secretary of the Department of Treasury and Finance</w:t>
      </w:r>
      <w:bookmarkEnd w:id="48"/>
      <w:bookmarkEnd w:id="49"/>
    </w:p>
    <w:p w14:paraId="666FB65D" w14:textId="77777777" w:rsidR="00A20CD2" w:rsidRDefault="00A20CD2" w:rsidP="00097095">
      <w:r>
        <w:t xml:space="preserve">The Department of Treasury and Finance has prepared the </w:t>
      </w:r>
      <w:r w:rsidRPr="00BB1F5A">
        <w:rPr>
          <w:i/>
        </w:rPr>
        <w:t>Annual Financial Report</w:t>
      </w:r>
      <w:r>
        <w:t xml:space="preserve"> through consolidating the financial information provided by the Victorian public sector reporting entities listed in Note 9.8.</w:t>
      </w:r>
    </w:p>
    <w:p w14:paraId="66B3EAEB" w14:textId="3ABC138E" w:rsidR="00A20CD2" w:rsidRDefault="00A20CD2" w:rsidP="00097095">
      <w:r>
        <w:t xml:space="preserve">In our opinion, the </w:t>
      </w:r>
      <w:r w:rsidRPr="00BB1F5A">
        <w:rPr>
          <w:i/>
        </w:rPr>
        <w:t>Annual Financial Report</w:t>
      </w:r>
      <w:r>
        <w:t xml:space="preserve">, which comprises the consolidated comprehensive operating statement, consolidated balance sheet, consolidated cash flow statement, consolidated statement of changes in equity, and notes to the financial statements of the State and the Victorian general government sector as at 30 June </w:t>
      </w:r>
      <w:r w:rsidR="005A6542">
        <w:t>2024</w:t>
      </w:r>
      <w:r>
        <w:t>:</w:t>
      </w:r>
    </w:p>
    <w:p w14:paraId="1F48311C" w14:textId="5AD7DCCC" w:rsidR="00A20CD2" w:rsidRPr="00C31CF8" w:rsidRDefault="00A20CD2" w:rsidP="00097095">
      <w:pPr>
        <w:ind w:left="340" w:hanging="340"/>
      </w:pPr>
      <w:r>
        <w:t>a)</w:t>
      </w:r>
      <w:r>
        <w:tab/>
      </w:r>
      <w:r w:rsidRPr="00C31CF8">
        <w:t xml:space="preserve">presents fairly the State’s and the Victorian general government sector’s financial positions as at 30 June </w:t>
      </w:r>
      <w:r w:rsidR="005A6542">
        <w:t>2024</w:t>
      </w:r>
      <w:r w:rsidRPr="00C31CF8">
        <w:t xml:space="preserve"> and their financial performance and cash flows for the financial year ended on that date</w:t>
      </w:r>
    </w:p>
    <w:p w14:paraId="2F90BCB0" w14:textId="77777777" w:rsidR="00A20CD2" w:rsidRPr="00C31CF8" w:rsidRDefault="00A20CD2" w:rsidP="00097095">
      <w:pPr>
        <w:ind w:left="340" w:hanging="340"/>
      </w:pPr>
      <w:r>
        <w:t>b)</w:t>
      </w:r>
      <w:r>
        <w:tab/>
      </w:r>
      <w:r w:rsidRPr="00C31CF8">
        <w:t xml:space="preserve">has been prepared in accordance with Australian Accounting Standards and pronouncements, in particular AASB 1049 </w:t>
      </w:r>
      <w:r w:rsidRPr="005B6670">
        <w:rPr>
          <w:i/>
        </w:rPr>
        <w:t>Whole of Government and General Government Sector Financial Reporting</w:t>
      </w:r>
      <w:r w:rsidRPr="00C31CF8">
        <w:t xml:space="preserve"> and the financial reporting requirements contained in Part 5 of the </w:t>
      </w:r>
      <w:r w:rsidRPr="005B6670">
        <w:rPr>
          <w:i/>
        </w:rPr>
        <w:t>Financial Management Act 1994</w:t>
      </w:r>
      <w:r w:rsidRPr="00C31CF8">
        <w:t>.</w:t>
      </w:r>
    </w:p>
    <w:p w14:paraId="5EA38AA5" w14:textId="34B9030F" w:rsidR="00A20CD2" w:rsidRDefault="00A20CD2" w:rsidP="00097095">
      <w:r>
        <w:t xml:space="preserve">At the time of signing, we are not aware of any circumstances which would render any particulars included in the </w:t>
      </w:r>
      <w:r w:rsidRPr="00BB1F5A">
        <w:rPr>
          <w:i/>
        </w:rPr>
        <w:t>Annual Financial Report</w:t>
      </w:r>
      <w:r>
        <w:t xml:space="preserve"> to be misleading or inaccurate.</w:t>
      </w:r>
    </w:p>
    <w:p w14:paraId="1B2492B9" w14:textId="03A66C00" w:rsidR="00A20CD2" w:rsidRDefault="00A20CD2" w:rsidP="00097095"/>
    <w:p w14:paraId="1988D2BD" w14:textId="77777777" w:rsidR="00DC2F93" w:rsidRDefault="00DC2F93" w:rsidP="00097095"/>
    <w:p w14:paraId="4E65341A" w14:textId="0D9686BB" w:rsidR="00DC2F93" w:rsidRDefault="007A7E6D" w:rsidP="007A7E6D">
      <w:pPr>
        <w:ind w:left="-90"/>
      </w:pPr>
      <w:r w:rsidRPr="007A7E6D">
        <w:rPr>
          <w:noProof/>
        </w:rPr>
        <w:drawing>
          <wp:inline distT="0" distB="0" distL="0" distR="0" wp14:anchorId="52B0ED29" wp14:editId="07484171">
            <wp:extent cx="4974468" cy="1272209"/>
            <wp:effectExtent l="0" t="0" r="0" b="4445"/>
            <wp:docPr id="46418782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87822" name="Picture 1" descr="A white background with black dots&#10;&#10;Description automatically generated"/>
                    <pic:cNvPicPr/>
                  </pic:nvPicPr>
                  <pic:blipFill rotWithShape="1">
                    <a:blip r:embed="rId57"/>
                    <a:srcRect l="434" b="2923"/>
                    <a:stretch/>
                  </pic:blipFill>
                  <pic:spPr bwMode="auto">
                    <a:xfrm>
                      <a:off x="0" y="0"/>
                      <a:ext cx="5004075" cy="1279781"/>
                    </a:xfrm>
                    <a:prstGeom prst="rect">
                      <a:avLst/>
                    </a:prstGeom>
                    <a:ln>
                      <a:noFill/>
                    </a:ln>
                    <a:extLst>
                      <a:ext uri="{53640926-AAD7-44D8-BBD7-CCE9431645EC}">
                        <a14:shadowObscured xmlns:a14="http://schemas.microsoft.com/office/drawing/2010/main"/>
                      </a:ext>
                    </a:extLst>
                  </pic:spPr>
                </pic:pic>
              </a:graphicData>
            </a:graphic>
          </wp:inline>
        </w:drawing>
      </w:r>
    </w:p>
    <w:p w14:paraId="3C7DAE3C" w14:textId="77777777" w:rsidR="00925A44" w:rsidRDefault="00925A44" w:rsidP="00097095"/>
    <w:p w14:paraId="651D77BB" w14:textId="4FF31BC8" w:rsidR="00A20CD2" w:rsidRDefault="00A20CD2" w:rsidP="00097095">
      <w:r>
        <w:t>Authorised for issue on:</w:t>
      </w:r>
    </w:p>
    <w:p w14:paraId="36872770" w14:textId="2935D822" w:rsidR="00A20CD2" w:rsidRDefault="003A31E3" w:rsidP="00097095">
      <w:r>
        <w:t xml:space="preserve">26 </w:t>
      </w:r>
      <w:r w:rsidR="3F59FFAA" w:rsidRPr="000D7937">
        <w:t xml:space="preserve">September </w:t>
      </w:r>
      <w:r w:rsidR="005A6542" w:rsidRPr="000D7937">
        <w:t>2024</w:t>
      </w:r>
    </w:p>
    <w:p w14:paraId="7A00B9BE" w14:textId="77777777" w:rsidR="00A20CD2" w:rsidRDefault="00A20CD2" w:rsidP="00097095"/>
    <w:p w14:paraId="08E2A7DC" w14:textId="77777777" w:rsidR="00A20CD2" w:rsidRDefault="00A20CD2" w:rsidP="00097095">
      <w:pPr>
        <w:sectPr w:rsidR="00A20CD2" w:rsidSect="00FF70A7">
          <w:footerReference w:type="even" r:id="rId58"/>
          <w:footerReference w:type="default" r:id="rId59"/>
          <w:type w:val="oddPage"/>
          <w:pgSz w:w="11906" w:h="16838" w:code="9"/>
          <w:pgMar w:top="1138" w:right="1138" w:bottom="1138" w:left="1138" w:header="619" w:footer="562" w:gutter="0"/>
          <w:cols w:space="708"/>
          <w:docGrid w:linePitch="360"/>
        </w:sectPr>
      </w:pPr>
    </w:p>
    <w:p w14:paraId="7A4E63E2" w14:textId="77777777" w:rsidR="00A20CD2" w:rsidRPr="00CB7144" w:rsidRDefault="00A20CD2" w:rsidP="00097095"/>
    <w:p w14:paraId="2C5AC173" w14:textId="77777777" w:rsidR="00A20CD2" w:rsidRDefault="00A20CD2" w:rsidP="00097095">
      <w:pPr>
        <w:pStyle w:val="Heading1"/>
        <w:pageBreakBefore/>
      </w:pPr>
      <w:bookmarkStart w:id="50" w:name="ConsolidatedOS"/>
      <w:bookmarkStart w:id="51" w:name="_Toc176189346"/>
      <w:r>
        <w:t>Consolidated comprehensive operating statement</w:t>
      </w:r>
      <w:bookmarkEnd w:id="50"/>
      <w:bookmarkEnd w:id="51"/>
    </w:p>
    <w:p w14:paraId="30BC256E" w14:textId="77777777" w:rsidR="00A20CD2" w:rsidRDefault="00A20CD2" w:rsidP="00097095">
      <w:pPr>
        <w:pStyle w:val="TableHeading"/>
      </w:pPr>
      <w:r>
        <w:t xml:space="preserve">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Consolidated_OS"/>
      </w:tblPr>
      <w:tblGrid>
        <w:gridCol w:w="5245"/>
        <w:gridCol w:w="765"/>
        <w:gridCol w:w="907"/>
        <w:gridCol w:w="907"/>
        <w:gridCol w:w="907"/>
        <w:gridCol w:w="907"/>
      </w:tblGrid>
      <w:tr w:rsidR="00891B7B" w14:paraId="6232F58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55918E58" w14:textId="77777777" w:rsidR="00891B7B" w:rsidRDefault="00891B7B"/>
        </w:tc>
        <w:tc>
          <w:tcPr>
            <w:tcW w:w="765" w:type="dxa"/>
            <w:tcBorders>
              <w:bottom w:val="single" w:sz="6" w:space="0" w:color="auto"/>
            </w:tcBorders>
          </w:tcPr>
          <w:p w14:paraId="4C0EACB2" w14:textId="77777777" w:rsidR="00891B7B" w:rsidRDefault="00891B7B">
            <w:pPr>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Borders>
              <w:bottom w:val="single" w:sz="6" w:space="0" w:color="auto"/>
            </w:tcBorders>
          </w:tcPr>
          <w:p w14:paraId="6A0403A0"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bottom w:val="single" w:sz="6" w:space="0" w:color="auto"/>
            </w:tcBorders>
          </w:tcPr>
          <w:p w14:paraId="370BFE99" w14:textId="6860A9D8"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A77664">
              <w:br/>
            </w:r>
            <w:r>
              <w:t>government sector</w:t>
            </w:r>
          </w:p>
        </w:tc>
      </w:tr>
      <w:tr w:rsidR="00891B7B" w14:paraId="22BC20C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5801C329" w14:textId="77777777" w:rsidR="00891B7B" w:rsidRDefault="00891B7B"/>
        </w:tc>
        <w:tc>
          <w:tcPr>
            <w:tcW w:w="765" w:type="dxa"/>
            <w:tcBorders>
              <w:top w:val="single" w:sz="6" w:space="0" w:color="auto"/>
              <w:bottom w:val="single" w:sz="6" w:space="0" w:color="auto"/>
            </w:tcBorders>
          </w:tcPr>
          <w:p w14:paraId="56A8DF8C"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Borders>
              <w:top w:val="single" w:sz="6" w:space="0" w:color="auto"/>
              <w:bottom w:val="single" w:sz="6" w:space="0" w:color="auto"/>
            </w:tcBorders>
          </w:tcPr>
          <w:p w14:paraId="2794EE0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Borders>
              <w:top w:val="single" w:sz="6" w:space="0" w:color="auto"/>
              <w:bottom w:val="single" w:sz="6" w:space="0" w:color="auto"/>
            </w:tcBorders>
          </w:tcPr>
          <w:p w14:paraId="177C592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Borders>
              <w:top w:val="single" w:sz="6" w:space="0" w:color="auto"/>
              <w:bottom w:val="single" w:sz="6" w:space="0" w:color="auto"/>
            </w:tcBorders>
          </w:tcPr>
          <w:p w14:paraId="187552D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Borders>
              <w:top w:val="single" w:sz="6" w:space="0" w:color="auto"/>
              <w:bottom w:val="single" w:sz="6" w:space="0" w:color="auto"/>
            </w:tcBorders>
          </w:tcPr>
          <w:p w14:paraId="67F7A68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A77664" w14:paraId="51C82BEF"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2642FBD7" w14:textId="77777777" w:rsidR="00891B7B" w:rsidRPr="00A77664" w:rsidRDefault="0012492F">
            <w:pPr>
              <w:rPr>
                <w:b/>
                <w:bCs/>
              </w:rPr>
            </w:pPr>
            <w:r w:rsidRPr="00A77664">
              <w:rPr>
                <w:b/>
                <w:bCs/>
              </w:rPr>
              <w:t>Revenue and income from transactions</w:t>
            </w:r>
          </w:p>
        </w:tc>
        <w:tc>
          <w:tcPr>
            <w:tcW w:w="765" w:type="dxa"/>
            <w:tcBorders>
              <w:top w:val="single" w:sz="6" w:space="0" w:color="auto"/>
            </w:tcBorders>
          </w:tcPr>
          <w:p w14:paraId="72C436C0"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C75672C"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F03F3E6"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5B0B492"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70BFBCF"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81FCE6A" w14:textId="77777777">
        <w:tc>
          <w:tcPr>
            <w:cnfStyle w:val="001000000000" w:firstRow="0" w:lastRow="0" w:firstColumn="1" w:lastColumn="0" w:oddVBand="0" w:evenVBand="0" w:oddHBand="0" w:evenHBand="0" w:firstRowFirstColumn="0" w:firstRowLastColumn="0" w:lastRowFirstColumn="0" w:lastRowLastColumn="0"/>
            <w:tcW w:w="5245" w:type="dxa"/>
          </w:tcPr>
          <w:p w14:paraId="074A53B5" w14:textId="77777777" w:rsidR="00891B7B" w:rsidRDefault="0012492F">
            <w:r>
              <w:t>Taxation</w:t>
            </w:r>
          </w:p>
        </w:tc>
        <w:tc>
          <w:tcPr>
            <w:tcW w:w="765" w:type="dxa"/>
          </w:tcPr>
          <w:p w14:paraId="4979FF1A"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83C52B2" w14:textId="77777777" w:rsidR="00891B7B" w:rsidRDefault="0012492F">
            <w:pPr>
              <w:cnfStyle w:val="000000000000" w:firstRow="0" w:lastRow="0" w:firstColumn="0" w:lastColumn="0" w:oddVBand="0" w:evenVBand="0" w:oddHBand="0" w:evenHBand="0" w:firstRowFirstColumn="0" w:firstRowLastColumn="0" w:lastRowFirstColumn="0" w:lastRowLastColumn="0"/>
            </w:pPr>
            <w:r>
              <w:t>36 324</w:t>
            </w:r>
          </w:p>
        </w:tc>
        <w:tc>
          <w:tcPr>
            <w:tcW w:w="907" w:type="dxa"/>
          </w:tcPr>
          <w:p w14:paraId="6D3D7717" w14:textId="77777777" w:rsidR="00891B7B" w:rsidRDefault="0012492F">
            <w:pPr>
              <w:cnfStyle w:val="000000000000" w:firstRow="0" w:lastRow="0" w:firstColumn="0" w:lastColumn="0" w:oddVBand="0" w:evenVBand="0" w:oddHBand="0" w:evenHBand="0" w:firstRowFirstColumn="0" w:firstRowLastColumn="0" w:lastRowFirstColumn="0" w:lastRowLastColumn="0"/>
            </w:pPr>
            <w:r>
              <w:t>31 852</w:t>
            </w:r>
          </w:p>
        </w:tc>
        <w:tc>
          <w:tcPr>
            <w:tcW w:w="907" w:type="dxa"/>
          </w:tcPr>
          <w:p w14:paraId="6A0E93EE" w14:textId="77777777" w:rsidR="00891B7B" w:rsidRDefault="0012492F">
            <w:pPr>
              <w:cnfStyle w:val="000000000000" w:firstRow="0" w:lastRow="0" w:firstColumn="0" w:lastColumn="0" w:oddVBand="0" w:evenVBand="0" w:oddHBand="0" w:evenHBand="0" w:firstRowFirstColumn="0" w:firstRowLastColumn="0" w:lastRowFirstColumn="0" w:lastRowLastColumn="0"/>
            </w:pPr>
            <w:r>
              <w:t>36 876</w:t>
            </w:r>
          </w:p>
        </w:tc>
        <w:tc>
          <w:tcPr>
            <w:tcW w:w="907" w:type="dxa"/>
          </w:tcPr>
          <w:p w14:paraId="4C4E04ED" w14:textId="77777777" w:rsidR="00891B7B" w:rsidRDefault="0012492F">
            <w:pPr>
              <w:cnfStyle w:val="000000000000" w:firstRow="0" w:lastRow="0" w:firstColumn="0" w:lastColumn="0" w:oddVBand="0" w:evenVBand="0" w:oddHBand="0" w:evenHBand="0" w:firstRowFirstColumn="0" w:firstRowLastColumn="0" w:lastRowFirstColumn="0" w:lastRowLastColumn="0"/>
            </w:pPr>
            <w:r>
              <w:t>32 350</w:t>
            </w:r>
          </w:p>
        </w:tc>
      </w:tr>
      <w:tr w:rsidR="00891B7B" w14:paraId="567796A7" w14:textId="77777777">
        <w:tc>
          <w:tcPr>
            <w:cnfStyle w:val="001000000000" w:firstRow="0" w:lastRow="0" w:firstColumn="1" w:lastColumn="0" w:oddVBand="0" w:evenVBand="0" w:oddHBand="0" w:evenHBand="0" w:firstRowFirstColumn="0" w:firstRowLastColumn="0" w:lastRowFirstColumn="0" w:lastRowLastColumn="0"/>
            <w:tcW w:w="5245" w:type="dxa"/>
          </w:tcPr>
          <w:p w14:paraId="273E9BF1" w14:textId="77777777" w:rsidR="00891B7B" w:rsidRDefault="0012492F">
            <w:r>
              <w:t>Interest income</w:t>
            </w:r>
          </w:p>
        </w:tc>
        <w:tc>
          <w:tcPr>
            <w:tcW w:w="765" w:type="dxa"/>
          </w:tcPr>
          <w:p w14:paraId="27F12174"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89D1BC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 </w:t>
            </w:r>
            <w:r w:rsidR="00D364A3">
              <w:t>157</w:t>
            </w:r>
          </w:p>
        </w:tc>
        <w:tc>
          <w:tcPr>
            <w:tcW w:w="907" w:type="dxa"/>
          </w:tcPr>
          <w:p w14:paraId="6E3EB94A" w14:textId="77777777" w:rsidR="00891B7B" w:rsidRDefault="0012492F">
            <w:pPr>
              <w:cnfStyle w:val="000000000000" w:firstRow="0" w:lastRow="0" w:firstColumn="0" w:lastColumn="0" w:oddVBand="0" w:evenVBand="0" w:oddHBand="0" w:evenHBand="0" w:firstRowFirstColumn="0" w:firstRowLastColumn="0" w:lastRowFirstColumn="0" w:lastRowLastColumn="0"/>
            </w:pPr>
            <w:r>
              <w:t>1 502</w:t>
            </w:r>
          </w:p>
        </w:tc>
        <w:tc>
          <w:tcPr>
            <w:tcW w:w="907" w:type="dxa"/>
          </w:tcPr>
          <w:p w14:paraId="7757479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761</w:t>
            </w:r>
          </w:p>
        </w:tc>
        <w:tc>
          <w:tcPr>
            <w:tcW w:w="907" w:type="dxa"/>
          </w:tcPr>
          <w:p w14:paraId="6A62417F" w14:textId="77777777" w:rsidR="00891B7B" w:rsidRDefault="0012492F">
            <w:pPr>
              <w:cnfStyle w:val="000000000000" w:firstRow="0" w:lastRow="0" w:firstColumn="0" w:lastColumn="0" w:oddVBand="0" w:evenVBand="0" w:oddHBand="0" w:evenHBand="0" w:firstRowFirstColumn="0" w:firstRowLastColumn="0" w:lastRowFirstColumn="0" w:lastRowLastColumn="0"/>
            </w:pPr>
            <w:r>
              <w:t>1 307</w:t>
            </w:r>
          </w:p>
        </w:tc>
      </w:tr>
      <w:tr w:rsidR="00891B7B" w14:paraId="0046319E" w14:textId="77777777">
        <w:tc>
          <w:tcPr>
            <w:cnfStyle w:val="001000000000" w:firstRow="0" w:lastRow="0" w:firstColumn="1" w:lastColumn="0" w:oddVBand="0" w:evenVBand="0" w:oddHBand="0" w:evenHBand="0" w:firstRowFirstColumn="0" w:firstRowLastColumn="0" w:lastRowFirstColumn="0" w:lastRowLastColumn="0"/>
            <w:tcW w:w="5245" w:type="dxa"/>
          </w:tcPr>
          <w:p w14:paraId="44DB65A0" w14:textId="77777777" w:rsidR="00891B7B" w:rsidRDefault="0012492F">
            <w:r>
              <w:t>Dividends, income tax equivalent and rate equivalent income</w:t>
            </w:r>
          </w:p>
        </w:tc>
        <w:tc>
          <w:tcPr>
            <w:tcW w:w="765" w:type="dxa"/>
          </w:tcPr>
          <w:p w14:paraId="2FD6869D"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53F7068E" w14:textId="77777777" w:rsidR="00891B7B" w:rsidRDefault="0012492F">
            <w:pPr>
              <w:cnfStyle w:val="000000000000" w:firstRow="0" w:lastRow="0" w:firstColumn="0" w:lastColumn="0" w:oddVBand="0" w:evenVBand="0" w:oddHBand="0" w:evenHBand="0" w:firstRowFirstColumn="0" w:firstRowLastColumn="0" w:lastRowFirstColumn="0" w:lastRowLastColumn="0"/>
            </w:pPr>
            <w:r>
              <w:t>2 485</w:t>
            </w:r>
          </w:p>
        </w:tc>
        <w:tc>
          <w:tcPr>
            <w:tcW w:w="907" w:type="dxa"/>
          </w:tcPr>
          <w:p w14:paraId="46C36767" w14:textId="77777777" w:rsidR="00891B7B" w:rsidRDefault="0012492F">
            <w:pPr>
              <w:cnfStyle w:val="000000000000" w:firstRow="0" w:lastRow="0" w:firstColumn="0" w:lastColumn="0" w:oddVBand="0" w:evenVBand="0" w:oddHBand="0" w:evenHBand="0" w:firstRowFirstColumn="0" w:firstRowLastColumn="0" w:lastRowFirstColumn="0" w:lastRowLastColumn="0"/>
            </w:pPr>
            <w:r>
              <w:t>2 404</w:t>
            </w:r>
          </w:p>
        </w:tc>
        <w:tc>
          <w:tcPr>
            <w:tcW w:w="907" w:type="dxa"/>
          </w:tcPr>
          <w:p w14:paraId="5162B0E2" w14:textId="77777777" w:rsidR="00891B7B" w:rsidRDefault="0012492F">
            <w:pPr>
              <w:cnfStyle w:val="000000000000" w:firstRow="0" w:lastRow="0" w:firstColumn="0" w:lastColumn="0" w:oddVBand="0" w:evenVBand="0" w:oddHBand="0" w:evenHBand="0" w:firstRowFirstColumn="0" w:firstRowLastColumn="0" w:lastRowFirstColumn="0" w:lastRowLastColumn="0"/>
            </w:pPr>
            <w:r>
              <w:t>2 199</w:t>
            </w:r>
          </w:p>
        </w:tc>
        <w:tc>
          <w:tcPr>
            <w:tcW w:w="907" w:type="dxa"/>
          </w:tcPr>
          <w:p w14:paraId="5228BF78" w14:textId="77777777" w:rsidR="00891B7B" w:rsidRDefault="0012492F">
            <w:pPr>
              <w:cnfStyle w:val="000000000000" w:firstRow="0" w:lastRow="0" w:firstColumn="0" w:lastColumn="0" w:oddVBand="0" w:evenVBand="0" w:oddHBand="0" w:evenHBand="0" w:firstRowFirstColumn="0" w:firstRowLastColumn="0" w:lastRowFirstColumn="0" w:lastRowLastColumn="0"/>
            </w:pPr>
            <w:r>
              <w:t>820</w:t>
            </w:r>
          </w:p>
        </w:tc>
      </w:tr>
      <w:tr w:rsidR="00891B7B" w14:paraId="56F86E8F" w14:textId="77777777">
        <w:tc>
          <w:tcPr>
            <w:cnfStyle w:val="001000000000" w:firstRow="0" w:lastRow="0" w:firstColumn="1" w:lastColumn="0" w:oddVBand="0" w:evenVBand="0" w:oddHBand="0" w:evenHBand="0" w:firstRowFirstColumn="0" w:firstRowLastColumn="0" w:lastRowFirstColumn="0" w:lastRowLastColumn="0"/>
            <w:tcW w:w="5245" w:type="dxa"/>
          </w:tcPr>
          <w:p w14:paraId="1FEA37C4" w14:textId="77777777" w:rsidR="00891B7B" w:rsidRDefault="0012492F">
            <w:r>
              <w:t>Sales of goods and services</w:t>
            </w:r>
          </w:p>
        </w:tc>
        <w:tc>
          <w:tcPr>
            <w:tcW w:w="765" w:type="dxa"/>
          </w:tcPr>
          <w:p w14:paraId="776A2AF9"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3EFF99B4"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 </w:t>
            </w:r>
            <w:r w:rsidR="00D364A3">
              <w:t>885</w:t>
            </w:r>
          </w:p>
        </w:tc>
        <w:tc>
          <w:tcPr>
            <w:tcW w:w="907" w:type="dxa"/>
          </w:tcPr>
          <w:p w14:paraId="6EB862FB" w14:textId="77777777" w:rsidR="00891B7B" w:rsidRDefault="0012492F">
            <w:pPr>
              <w:cnfStyle w:val="000000000000" w:firstRow="0" w:lastRow="0" w:firstColumn="0" w:lastColumn="0" w:oddVBand="0" w:evenVBand="0" w:oddHBand="0" w:evenHBand="0" w:firstRowFirstColumn="0" w:firstRowLastColumn="0" w:lastRowFirstColumn="0" w:lastRowLastColumn="0"/>
            </w:pPr>
            <w:r>
              <w:t>17 943</w:t>
            </w:r>
          </w:p>
        </w:tc>
        <w:tc>
          <w:tcPr>
            <w:tcW w:w="907" w:type="dxa"/>
          </w:tcPr>
          <w:p w14:paraId="32BA3A29" w14:textId="77777777" w:rsidR="00891B7B" w:rsidRDefault="0012492F">
            <w:pPr>
              <w:cnfStyle w:val="000000000000" w:firstRow="0" w:lastRow="0" w:firstColumn="0" w:lastColumn="0" w:oddVBand="0" w:evenVBand="0" w:oddHBand="0" w:evenHBand="0" w:firstRowFirstColumn="0" w:firstRowLastColumn="0" w:lastRowFirstColumn="0" w:lastRowLastColumn="0"/>
            </w:pPr>
            <w:r>
              <w:t>6 212</w:t>
            </w:r>
          </w:p>
        </w:tc>
        <w:tc>
          <w:tcPr>
            <w:tcW w:w="907" w:type="dxa"/>
          </w:tcPr>
          <w:p w14:paraId="2D55FDDA" w14:textId="77777777" w:rsidR="00891B7B" w:rsidRDefault="0012492F">
            <w:pPr>
              <w:cnfStyle w:val="000000000000" w:firstRow="0" w:lastRow="0" w:firstColumn="0" w:lastColumn="0" w:oddVBand="0" w:evenVBand="0" w:oddHBand="0" w:evenHBand="0" w:firstRowFirstColumn="0" w:firstRowLastColumn="0" w:lastRowFirstColumn="0" w:lastRowLastColumn="0"/>
            </w:pPr>
            <w:r>
              <w:t>6 263</w:t>
            </w:r>
          </w:p>
        </w:tc>
      </w:tr>
      <w:tr w:rsidR="00891B7B" w14:paraId="2933B59C" w14:textId="77777777">
        <w:tc>
          <w:tcPr>
            <w:cnfStyle w:val="001000000000" w:firstRow="0" w:lastRow="0" w:firstColumn="1" w:lastColumn="0" w:oddVBand="0" w:evenVBand="0" w:oddHBand="0" w:evenHBand="0" w:firstRowFirstColumn="0" w:firstRowLastColumn="0" w:lastRowFirstColumn="0" w:lastRowLastColumn="0"/>
            <w:tcW w:w="5245" w:type="dxa"/>
          </w:tcPr>
          <w:p w14:paraId="13B6400A" w14:textId="77777777" w:rsidR="00891B7B" w:rsidRDefault="0012492F">
            <w:r>
              <w:t>Grants</w:t>
            </w:r>
          </w:p>
        </w:tc>
        <w:tc>
          <w:tcPr>
            <w:tcW w:w="765" w:type="dxa"/>
          </w:tcPr>
          <w:p w14:paraId="51C37C2D"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537F9B32" w14:textId="77777777" w:rsidR="00891B7B" w:rsidRDefault="0012492F">
            <w:pPr>
              <w:cnfStyle w:val="000000000000" w:firstRow="0" w:lastRow="0" w:firstColumn="0" w:lastColumn="0" w:oddVBand="0" w:evenVBand="0" w:oddHBand="0" w:evenHBand="0" w:firstRowFirstColumn="0" w:firstRowLastColumn="0" w:lastRowFirstColumn="0" w:lastRowLastColumn="0"/>
            </w:pPr>
            <w:r>
              <w:t>41 686</w:t>
            </w:r>
          </w:p>
        </w:tc>
        <w:tc>
          <w:tcPr>
            <w:tcW w:w="907" w:type="dxa"/>
          </w:tcPr>
          <w:p w14:paraId="6171A6A0" w14:textId="77777777" w:rsidR="00891B7B" w:rsidRDefault="0012492F">
            <w:pPr>
              <w:cnfStyle w:val="000000000000" w:firstRow="0" w:lastRow="0" w:firstColumn="0" w:lastColumn="0" w:oddVBand="0" w:evenVBand="0" w:oddHBand="0" w:evenHBand="0" w:firstRowFirstColumn="0" w:firstRowLastColumn="0" w:lastRowFirstColumn="0" w:lastRowLastColumn="0"/>
            </w:pPr>
            <w:r>
              <w:t>40 063</w:t>
            </w:r>
          </w:p>
        </w:tc>
        <w:tc>
          <w:tcPr>
            <w:tcW w:w="907" w:type="dxa"/>
          </w:tcPr>
          <w:p w14:paraId="601243AE" w14:textId="77777777" w:rsidR="00891B7B" w:rsidRDefault="0012492F">
            <w:pPr>
              <w:cnfStyle w:val="000000000000" w:firstRow="0" w:lastRow="0" w:firstColumn="0" w:lastColumn="0" w:oddVBand="0" w:evenVBand="0" w:oddHBand="0" w:evenHBand="0" w:firstRowFirstColumn="0" w:firstRowLastColumn="0" w:lastRowFirstColumn="0" w:lastRowLastColumn="0"/>
            </w:pPr>
            <w:r>
              <w:t>41 797</w:t>
            </w:r>
          </w:p>
        </w:tc>
        <w:tc>
          <w:tcPr>
            <w:tcW w:w="907" w:type="dxa"/>
          </w:tcPr>
          <w:p w14:paraId="37BB5835" w14:textId="77777777" w:rsidR="00891B7B" w:rsidRDefault="0012492F">
            <w:pPr>
              <w:cnfStyle w:val="000000000000" w:firstRow="0" w:lastRow="0" w:firstColumn="0" w:lastColumn="0" w:oddVBand="0" w:evenVBand="0" w:oddHBand="0" w:evenHBand="0" w:firstRowFirstColumn="0" w:firstRowLastColumn="0" w:lastRowFirstColumn="0" w:lastRowLastColumn="0"/>
            </w:pPr>
            <w:r>
              <w:t>40 138</w:t>
            </w:r>
          </w:p>
        </w:tc>
      </w:tr>
      <w:tr w:rsidR="00891B7B" w14:paraId="515E0037"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3FCAD8AB" w14:textId="77777777" w:rsidR="00891B7B" w:rsidRDefault="0012492F">
            <w:r>
              <w:t>Other revenue and income</w:t>
            </w:r>
          </w:p>
        </w:tc>
        <w:tc>
          <w:tcPr>
            <w:tcW w:w="765" w:type="dxa"/>
            <w:tcBorders>
              <w:bottom w:val="single" w:sz="6" w:space="0" w:color="auto"/>
            </w:tcBorders>
          </w:tcPr>
          <w:p w14:paraId="63E6FE65"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2.6</w:t>
            </w:r>
          </w:p>
        </w:tc>
        <w:tc>
          <w:tcPr>
            <w:tcW w:w="907" w:type="dxa"/>
            <w:tcBorders>
              <w:bottom w:val="single" w:sz="6" w:space="0" w:color="auto"/>
            </w:tcBorders>
          </w:tcPr>
          <w:p w14:paraId="2FBA6692" w14:textId="77777777" w:rsidR="00891B7B" w:rsidRDefault="0012492F">
            <w:pPr>
              <w:cnfStyle w:val="000000000000" w:firstRow="0" w:lastRow="0" w:firstColumn="0" w:lastColumn="0" w:oddVBand="0" w:evenVBand="0" w:oddHBand="0" w:evenHBand="0" w:firstRowFirstColumn="0" w:firstRowLastColumn="0" w:lastRowFirstColumn="0" w:lastRowLastColumn="0"/>
            </w:pPr>
            <w:r>
              <w:t>5 068</w:t>
            </w:r>
          </w:p>
        </w:tc>
        <w:tc>
          <w:tcPr>
            <w:tcW w:w="907" w:type="dxa"/>
            <w:tcBorders>
              <w:bottom w:val="single" w:sz="6" w:space="0" w:color="auto"/>
            </w:tcBorders>
          </w:tcPr>
          <w:p w14:paraId="1CFDCEE0" w14:textId="77777777" w:rsidR="00891B7B" w:rsidRDefault="0012492F">
            <w:pPr>
              <w:cnfStyle w:val="000000000000" w:firstRow="0" w:lastRow="0" w:firstColumn="0" w:lastColumn="0" w:oddVBand="0" w:evenVBand="0" w:oddHBand="0" w:evenHBand="0" w:firstRowFirstColumn="0" w:firstRowLastColumn="0" w:lastRowFirstColumn="0" w:lastRowLastColumn="0"/>
            </w:pPr>
            <w:r>
              <w:t>4 681</w:t>
            </w:r>
          </w:p>
        </w:tc>
        <w:tc>
          <w:tcPr>
            <w:tcW w:w="907" w:type="dxa"/>
            <w:tcBorders>
              <w:bottom w:val="single" w:sz="6" w:space="0" w:color="auto"/>
            </w:tcBorders>
          </w:tcPr>
          <w:p w14:paraId="4FF62710" w14:textId="77777777" w:rsidR="00891B7B" w:rsidRDefault="0012492F">
            <w:pPr>
              <w:cnfStyle w:val="000000000000" w:firstRow="0" w:lastRow="0" w:firstColumn="0" w:lastColumn="0" w:oddVBand="0" w:evenVBand="0" w:oddHBand="0" w:evenHBand="0" w:firstRowFirstColumn="0" w:firstRowLastColumn="0" w:lastRowFirstColumn="0" w:lastRowLastColumn="0"/>
            </w:pPr>
            <w:r>
              <w:t>4 210</w:t>
            </w:r>
          </w:p>
        </w:tc>
        <w:tc>
          <w:tcPr>
            <w:tcW w:w="907" w:type="dxa"/>
            <w:tcBorders>
              <w:bottom w:val="single" w:sz="6" w:space="0" w:color="auto"/>
            </w:tcBorders>
          </w:tcPr>
          <w:p w14:paraId="314579CA" w14:textId="77777777" w:rsidR="00891B7B" w:rsidRDefault="0012492F">
            <w:pPr>
              <w:cnfStyle w:val="000000000000" w:firstRow="0" w:lastRow="0" w:firstColumn="0" w:lastColumn="0" w:oddVBand="0" w:evenVBand="0" w:oddHBand="0" w:evenHBand="0" w:firstRowFirstColumn="0" w:firstRowLastColumn="0" w:lastRowFirstColumn="0" w:lastRowLastColumn="0"/>
            </w:pPr>
            <w:r>
              <w:t>3 842</w:t>
            </w:r>
          </w:p>
        </w:tc>
      </w:tr>
      <w:tr w:rsidR="00891B7B" w:rsidRPr="00A77664" w14:paraId="030EF290"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1E3B22E9" w14:textId="77777777" w:rsidR="00891B7B" w:rsidRPr="00A77664" w:rsidRDefault="0012492F">
            <w:pPr>
              <w:rPr>
                <w:b/>
                <w:bCs/>
              </w:rPr>
            </w:pPr>
            <w:r w:rsidRPr="00A77664">
              <w:rPr>
                <w:b/>
                <w:bCs/>
              </w:rPr>
              <w:t>Total revenue and income from transactions</w:t>
            </w:r>
          </w:p>
        </w:tc>
        <w:tc>
          <w:tcPr>
            <w:tcW w:w="765" w:type="dxa"/>
            <w:tcBorders>
              <w:top w:val="single" w:sz="6" w:space="0" w:color="auto"/>
            </w:tcBorders>
          </w:tcPr>
          <w:p w14:paraId="5DB711D2"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5333829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107 </w:t>
            </w:r>
            <w:r w:rsidR="00D364A3" w:rsidRPr="00A77664">
              <w:rPr>
                <w:b/>
                <w:bCs/>
              </w:rPr>
              <w:t>605</w:t>
            </w:r>
          </w:p>
        </w:tc>
        <w:tc>
          <w:tcPr>
            <w:tcW w:w="907" w:type="dxa"/>
            <w:tcBorders>
              <w:top w:val="single" w:sz="6" w:space="0" w:color="auto"/>
            </w:tcBorders>
          </w:tcPr>
          <w:p w14:paraId="7A2520B5"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98 445</w:t>
            </w:r>
          </w:p>
        </w:tc>
        <w:tc>
          <w:tcPr>
            <w:tcW w:w="907" w:type="dxa"/>
            <w:tcBorders>
              <w:top w:val="single" w:sz="6" w:space="0" w:color="auto"/>
            </w:tcBorders>
          </w:tcPr>
          <w:p w14:paraId="7D64C1C0"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93 </w:t>
            </w:r>
            <w:r w:rsidR="00D364A3" w:rsidRPr="00A77664">
              <w:rPr>
                <w:b/>
                <w:bCs/>
              </w:rPr>
              <w:t>055</w:t>
            </w:r>
          </w:p>
        </w:tc>
        <w:tc>
          <w:tcPr>
            <w:tcW w:w="907" w:type="dxa"/>
            <w:tcBorders>
              <w:top w:val="single" w:sz="6" w:space="0" w:color="auto"/>
            </w:tcBorders>
          </w:tcPr>
          <w:p w14:paraId="1D69E8A6"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84 720</w:t>
            </w:r>
          </w:p>
        </w:tc>
      </w:tr>
      <w:tr w:rsidR="00891B7B" w:rsidRPr="00A77664" w14:paraId="0E075FA7" w14:textId="77777777">
        <w:tc>
          <w:tcPr>
            <w:cnfStyle w:val="001000000000" w:firstRow="0" w:lastRow="0" w:firstColumn="1" w:lastColumn="0" w:oddVBand="0" w:evenVBand="0" w:oddHBand="0" w:evenHBand="0" w:firstRowFirstColumn="0" w:firstRowLastColumn="0" w:lastRowFirstColumn="0" w:lastRowLastColumn="0"/>
            <w:tcW w:w="5245" w:type="dxa"/>
          </w:tcPr>
          <w:p w14:paraId="6F7C3203" w14:textId="77777777" w:rsidR="00891B7B" w:rsidRPr="00A77664" w:rsidRDefault="0012492F">
            <w:pPr>
              <w:rPr>
                <w:b/>
                <w:bCs/>
              </w:rPr>
            </w:pPr>
            <w:r w:rsidRPr="00A77664">
              <w:rPr>
                <w:b/>
                <w:bCs/>
              </w:rPr>
              <w:t>Expenses from transactions</w:t>
            </w:r>
          </w:p>
        </w:tc>
        <w:tc>
          <w:tcPr>
            <w:tcW w:w="765" w:type="dxa"/>
          </w:tcPr>
          <w:p w14:paraId="0A9783AC"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1A31B26"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9556D74"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D54BD4D"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6EF1BB9"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7D74EDA" w14:textId="77777777">
        <w:tc>
          <w:tcPr>
            <w:cnfStyle w:val="001000000000" w:firstRow="0" w:lastRow="0" w:firstColumn="1" w:lastColumn="0" w:oddVBand="0" w:evenVBand="0" w:oddHBand="0" w:evenHBand="0" w:firstRowFirstColumn="0" w:firstRowLastColumn="0" w:lastRowFirstColumn="0" w:lastRowLastColumn="0"/>
            <w:tcW w:w="5245" w:type="dxa"/>
          </w:tcPr>
          <w:p w14:paraId="4BED3C2B" w14:textId="77777777" w:rsidR="00891B7B" w:rsidRDefault="0012492F">
            <w:r>
              <w:t>Employee expenses</w:t>
            </w:r>
          </w:p>
        </w:tc>
        <w:tc>
          <w:tcPr>
            <w:tcW w:w="765" w:type="dxa"/>
          </w:tcPr>
          <w:p w14:paraId="672A27CB"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57457F58" w14:textId="77777777" w:rsidR="00891B7B" w:rsidRDefault="0012492F">
            <w:pPr>
              <w:cnfStyle w:val="000000000000" w:firstRow="0" w:lastRow="0" w:firstColumn="0" w:lastColumn="0" w:oddVBand="0" w:evenVBand="0" w:oddHBand="0" w:evenHBand="0" w:firstRowFirstColumn="0" w:firstRowLastColumn="0" w:lastRowFirstColumn="0" w:lastRowLastColumn="0"/>
            </w:pPr>
            <w:r>
              <w:t>37 467</w:t>
            </w:r>
          </w:p>
        </w:tc>
        <w:tc>
          <w:tcPr>
            <w:tcW w:w="907" w:type="dxa"/>
          </w:tcPr>
          <w:p w14:paraId="203342B0" w14:textId="77777777" w:rsidR="00891B7B" w:rsidRDefault="0012492F">
            <w:pPr>
              <w:cnfStyle w:val="000000000000" w:firstRow="0" w:lastRow="0" w:firstColumn="0" w:lastColumn="0" w:oddVBand="0" w:evenVBand="0" w:oddHBand="0" w:evenHBand="0" w:firstRowFirstColumn="0" w:firstRowLastColumn="0" w:lastRowFirstColumn="0" w:lastRowLastColumn="0"/>
            </w:pPr>
            <w:r>
              <w:t>35 168</w:t>
            </w:r>
          </w:p>
        </w:tc>
        <w:tc>
          <w:tcPr>
            <w:tcW w:w="907" w:type="dxa"/>
          </w:tcPr>
          <w:p w14:paraId="69922D1B" w14:textId="77777777" w:rsidR="00891B7B" w:rsidRDefault="0012492F">
            <w:pPr>
              <w:cnfStyle w:val="000000000000" w:firstRow="0" w:lastRow="0" w:firstColumn="0" w:lastColumn="0" w:oddVBand="0" w:evenVBand="0" w:oddHBand="0" w:evenHBand="0" w:firstRowFirstColumn="0" w:firstRowLastColumn="0" w:lastRowFirstColumn="0" w:lastRowLastColumn="0"/>
            </w:pPr>
            <w:r>
              <w:t>36 035</w:t>
            </w:r>
          </w:p>
        </w:tc>
        <w:tc>
          <w:tcPr>
            <w:tcW w:w="907" w:type="dxa"/>
          </w:tcPr>
          <w:p w14:paraId="27D9567A" w14:textId="77777777" w:rsidR="00891B7B" w:rsidRDefault="0012492F">
            <w:pPr>
              <w:cnfStyle w:val="000000000000" w:firstRow="0" w:lastRow="0" w:firstColumn="0" w:lastColumn="0" w:oddVBand="0" w:evenVBand="0" w:oddHBand="0" w:evenHBand="0" w:firstRowFirstColumn="0" w:firstRowLastColumn="0" w:lastRowFirstColumn="0" w:lastRowLastColumn="0"/>
            </w:pPr>
            <w:r>
              <w:t>33 629</w:t>
            </w:r>
          </w:p>
        </w:tc>
      </w:tr>
      <w:tr w:rsidR="00891B7B" w14:paraId="7CE73D23" w14:textId="77777777">
        <w:tc>
          <w:tcPr>
            <w:cnfStyle w:val="001000000000" w:firstRow="0" w:lastRow="0" w:firstColumn="1" w:lastColumn="0" w:oddVBand="0" w:evenVBand="0" w:oddHBand="0" w:evenHBand="0" w:firstRowFirstColumn="0" w:firstRowLastColumn="0" w:lastRowFirstColumn="0" w:lastRowLastColumn="0"/>
            <w:tcW w:w="5245" w:type="dxa"/>
          </w:tcPr>
          <w:p w14:paraId="79F8D470" w14:textId="77777777" w:rsidR="00891B7B" w:rsidRDefault="0012492F">
            <w:r>
              <w:t>Net superannuation interest expense</w:t>
            </w:r>
          </w:p>
        </w:tc>
        <w:tc>
          <w:tcPr>
            <w:tcW w:w="765" w:type="dxa"/>
          </w:tcPr>
          <w:p w14:paraId="59FAC552"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0470C5B7" w14:textId="77777777" w:rsidR="00891B7B" w:rsidRDefault="0012492F">
            <w:pPr>
              <w:cnfStyle w:val="000000000000" w:firstRow="0" w:lastRow="0" w:firstColumn="0" w:lastColumn="0" w:oddVBand="0" w:evenVBand="0" w:oddHBand="0" w:evenHBand="0" w:firstRowFirstColumn="0" w:firstRowLastColumn="0" w:lastRowFirstColumn="0" w:lastRowLastColumn="0"/>
            </w:pPr>
            <w:r>
              <w:t>775</w:t>
            </w:r>
          </w:p>
        </w:tc>
        <w:tc>
          <w:tcPr>
            <w:tcW w:w="907" w:type="dxa"/>
          </w:tcPr>
          <w:p w14:paraId="755DB8AC" w14:textId="77777777" w:rsidR="00891B7B" w:rsidRDefault="0012492F">
            <w:pPr>
              <w:cnfStyle w:val="000000000000" w:firstRow="0" w:lastRow="0" w:firstColumn="0" w:lastColumn="0" w:oddVBand="0" w:evenVBand="0" w:oddHBand="0" w:evenHBand="0" w:firstRowFirstColumn="0" w:firstRowLastColumn="0" w:lastRowFirstColumn="0" w:lastRowLastColumn="0"/>
            </w:pPr>
            <w:r>
              <w:t>721</w:t>
            </w:r>
          </w:p>
        </w:tc>
        <w:tc>
          <w:tcPr>
            <w:tcW w:w="907" w:type="dxa"/>
          </w:tcPr>
          <w:p w14:paraId="27828B5B" w14:textId="77777777" w:rsidR="00891B7B" w:rsidRDefault="0012492F">
            <w:pPr>
              <w:cnfStyle w:val="000000000000" w:firstRow="0" w:lastRow="0" w:firstColumn="0" w:lastColumn="0" w:oddVBand="0" w:evenVBand="0" w:oddHBand="0" w:evenHBand="0" w:firstRowFirstColumn="0" w:firstRowLastColumn="0" w:lastRowFirstColumn="0" w:lastRowLastColumn="0"/>
            </w:pPr>
            <w:r>
              <w:t>774</w:t>
            </w:r>
          </w:p>
        </w:tc>
        <w:tc>
          <w:tcPr>
            <w:tcW w:w="907" w:type="dxa"/>
          </w:tcPr>
          <w:p w14:paraId="5628F90D" w14:textId="77777777" w:rsidR="00891B7B" w:rsidRDefault="0012492F">
            <w:pPr>
              <w:cnfStyle w:val="000000000000" w:firstRow="0" w:lastRow="0" w:firstColumn="0" w:lastColumn="0" w:oddVBand="0" w:evenVBand="0" w:oddHBand="0" w:evenHBand="0" w:firstRowFirstColumn="0" w:firstRowLastColumn="0" w:lastRowFirstColumn="0" w:lastRowLastColumn="0"/>
            </w:pPr>
            <w:r>
              <w:t>719</w:t>
            </w:r>
          </w:p>
        </w:tc>
      </w:tr>
      <w:tr w:rsidR="00891B7B" w14:paraId="3ECC70F5" w14:textId="77777777">
        <w:tc>
          <w:tcPr>
            <w:cnfStyle w:val="001000000000" w:firstRow="0" w:lastRow="0" w:firstColumn="1" w:lastColumn="0" w:oddVBand="0" w:evenVBand="0" w:oddHBand="0" w:evenHBand="0" w:firstRowFirstColumn="0" w:firstRowLastColumn="0" w:lastRowFirstColumn="0" w:lastRowLastColumn="0"/>
            <w:tcW w:w="5245" w:type="dxa"/>
          </w:tcPr>
          <w:p w14:paraId="4E216A9D" w14:textId="77777777" w:rsidR="00891B7B" w:rsidRDefault="0012492F">
            <w:r>
              <w:t>Other superannuation</w:t>
            </w:r>
          </w:p>
        </w:tc>
        <w:tc>
          <w:tcPr>
            <w:tcW w:w="765" w:type="dxa"/>
          </w:tcPr>
          <w:p w14:paraId="7303EF76"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79066751" w14:textId="77777777" w:rsidR="00891B7B" w:rsidRDefault="0012492F">
            <w:pPr>
              <w:cnfStyle w:val="000000000000" w:firstRow="0" w:lastRow="0" w:firstColumn="0" w:lastColumn="0" w:oddVBand="0" w:evenVBand="0" w:oddHBand="0" w:evenHBand="0" w:firstRowFirstColumn="0" w:firstRowLastColumn="0" w:lastRowFirstColumn="0" w:lastRowLastColumn="0"/>
            </w:pPr>
            <w:r>
              <w:t>4 312</w:t>
            </w:r>
          </w:p>
        </w:tc>
        <w:tc>
          <w:tcPr>
            <w:tcW w:w="907" w:type="dxa"/>
          </w:tcPr>
          <w:p w14:paraId="05B68C89" w14:textId="77777777" w:rsidR="00891B7B" w:rsidRDefault="0012492F">
            <w:pPr>
              <w:cnfStyle w:val="000000000000" w:firstRow="0" w:lastRow="0" w:firstColumn="0" w:lastColumn="0" w:oddVBand="0" w:evenVBand="0" w:oddHBand="0" w:evenHBand="0" w:firstRowFirstColumn="0" w:firstRowLastColumn="0" w:lastRowFirstColumn="0" w:lastRowLastColumn="0"/>
            </w:pPr>
            <w:r>
              <w:t>3 982</w:t>
            </w:r>
          </w:p>
        </w:tc>
        <w:tc>
          <w:tcPr>
            <w:tcW w:w="907" w:type="dxa"/>
          </w:tcPr>
          <w:p w14:paraId="473A0BDB" w14:textId="77777777" w:rsidR="00891B7B" w:rsidRDefault="0012492F">
            <w:pPr>
              <w:cnfStyle w:val="000000000000" w:firstRow="0" w:lastRow="0" w:firstColumn="0" w:lastColumn="0" w:oddVBand="0" w:evenVBand="0" w:oddHBand="0" w:evenHBand="0" w:firstRowFirstColumn="0" w:firstRowLastColumn="0" w:lastRowFirstColumn="0" w:lastRowLastColumn="0"/>
            </w:pPr>
            <w:r>
              <w:t>4 062</w:t>
            </w:r>
          </w:p>
        </w:tc>
        <w:tc>
          <w:tcPr>
            <w:tcW w:w="907" w:type="dxa"/>
          </w:tcPr>
          <w:p w14:paraId="18E5B138" w14:textId="77777777" w:rsidR="00891B7B" w:rsidRDefault="0012492F">
            <w:pPr>
              <w:cnfStyle w:val="000000000000" w:firstRow="0" w:lastRow="0" w:firstColumn="0" w:lastColumn="0" w:oddVBand="0" w:evenVBand="0" w:oddHBand="0" w:evenHBand="0" w:firstRowFirstColumn="0" w:firstRowLastColumn="0" w:lastRowFirstColumn="0" w:lastRowLastColumn="0"/>
            </w:pPr>
            <w:r>
              <w:t>3 760</w:t>
            </w:r>
          </w:p>
        </w:tc>
      </w:tr>
      <w:tr w:rsidR="00891B7B" w14:paraId="1EBCAE2D" w14:textId="77777777">
        <w:tc>
          <w:tcPr>
            <w:cnfStyle w:val="001000000000" w:firstRow="0" w:lastRow="0" w:firstColumn="1" w:lastColumn="0" w:oddVBand="0" w:evenVBand="0" w:oddHBand="0" w:evenHBand="0" w:firstRowFirstColumn="0" w:firstRowLastColumn="0" w:lastRowFirstColumn="0" w:lastRowLastColumn="0"/>
            <w:tcW w:w="5245" w:type="dxa"/>
          </w:tcPr>
          <w:p w14:paraId="44164903" w14:textId="77777777" w:rsidR="00891B7B" w:rsidRDefault="0012492F">
            <w:r>
              <w:t>Depreciation</w:t>
            </w:r>
          </w:p>
        </w:tc>
        <w:tc>
          <w:tcPr>
            <w:tcW w:w="765" w:type="dxa"/>
          </w:tcPr>
          <w:p w14:paraId="25FBC20C"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4650048D"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8 </w:t>
            </w:r>
            <w:r w:rsidR="00D364A3">
              <w:t>279</w:t>
            </w:r>
          </w:p>
        </w:tc>
        <w:tc>
          <w:tcPr>
            <w:tcW w:w="907" w:type="dxa"/>
          </w:tcPr>
          <w:p w14:paraId="06CB65ED" w14:textId="77777777" w:rsidR="00891B7B" w:rsidRDefault="0012492F">
            <w:pPr>
              <w:cnfStyle w:val="000000000000" w:firstRow="0" w:lastRow="0" w:firstColumn="0" w:lastColumn="0" w:oddVBand="0" w:evenVBand="0" w:oddHBand="0" w:evenHBand="0" w:firstRowFirstColumn="0" w:firstRowLastColumn="0" w:lastRowFirstColumn="0" w:lastRowLastColumn="0"/>
            </w:pPr>
            <w:r>
              <w:t>7 652</w:t>
            </w:r>
          </w:p>
        </w:tc>
        <w:tc>
          <w:tcPr>
            <w:tcW w:w="907" w:type="dxa"/>
          </w:tcPr>
          <w:p w14:paraId="4411DA43" w14:textId="77777777" w:rsidR="00891B7B" w:rsidRDefault="0012492F">
            <w:pPr>
              <w:cnfStyle w:val="000000000000" w:firstRow="0" w:lastRow="0" w:firstColumn="0" w:lastColumn="0" w:oddVBand="0" w:evenVBand="0" w:oddHBand="0" w:evenHBand="0" w:firstRowFirstColumn="0" w:firstRowLastColumn="0" w:lastRowFirstColumn="0" w:lastRowLastColumn="0"/>
            </w:pPr>
            <w:r>
              <w:t>4 967</w:t>
            </w:r>
          </w:p>
        </w:tc>
        <w:tc>
          <w:tcPr>
            <w:tcW w:w="907" w:type="dxa"/>
          </w:tcPr>
          <w:p w14:paraId="7BEF19C6" w14:textId="77777777" w:rsidR="00891B7B" w:rsidRDefault="0012492F">
            <w:pPr>
              <w:cnfStyle w:val="000000000000" w:firstRow="0" w:lastRow="0" w:firstColumn="0" w:lastColumn="0" w:oddVBand="0" w:evenVBand="0" w:oddHBand="0" w:evenHBand="0" w:firstRowFirstColumn="0" w:firstRowLastColumn="0" w:lastRowFirstColumn="0" w:lastRowLastColumn="0"/>
            </w:pPr>
            <w:r>
              <w:t>4 604</w:t>
            </w:r>
          </w:p>
        </w:tc>
      </w:tr>
      <w:tr w:rsidR="00891B7B" w14:paraId="69B11DF5" w14:textId="77777777">
        <w:tc>
          <w:tcPr>
            <w:cnfStyle w:val="001000000000" w:firstRow="0" w:lastRow="0" w:firstColumn="1" w:lastColumn="0" w:oddVBand="0" w:evenVBand="0" w:oddHBand="0" w:evenHBand="0" w:firstRowFirstColumn="0" w:firstRowLastColumn="0" w:lastRowFirstColumn="0" w:lastRowLastColumn="0"/>
            <w:tcW w:w="5245" w:type="dxa"/>
          </w:tcPr>
          <w:p w14:paraId="4772C7E4" w14:textId="77777777" w:rsidR="00891B7B" w:rsidRDefault="0012492F">
            <w:r>
              <w:t>Interest expense</w:t>
            </w:r>
          </w:p>
        </w:tc>
        <w:tc>
          <w:tcPr>
            <w:tcW w:w="765" w:type="dxa"/>
          </w:tcPr>
          <w:p w14:paraId="196B63FA"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47E721B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6 </w:t>
            </w:r>
            <w:r w:rsidR="00D364A3">
              <w:t>722</w:t>
            </w:r>
          </w:p>
        </w:tc>
        <w:tc>
          <w:tcPr>
            <w:tcW w:w="907" w:type="dxa"/>
          </w:tcPr>
          <w:p w14:paraId="09067182" w14:textId="77777777" w:rsidR="00891B7B" w:rsidRDefault="0012492F">
            <w:pPr>
              <w:cnfStyle w:val="000000000000" w:firstRow="0" w:lastRow="0" w:firstColumn="0" w:lastColumn="0" w:oddVBand="0" w:evenVBand="0" w:oddHBand="0" w:evenHBand="0" w:firstRowFirstColumn="0" w:firstRowLastColumn="0" w:lastRowFirstColumn="0" w:lastRowLastColumn="0"/>
            </w:pPr>
            <w:r>
              <w:t>4 778</w:t>
            </w:r>
          </w:p>
        </w:tc>
        <w:tc>
          <w:tcPr>
            <w:tcW w:w="907" w:type="dxa"/>
          </w:tcPr>
          <w:p w14:paraId="573D48E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639</w:t>
            </w:r>
          </w:p>
        </w:tc>
        <w:tc>
          <w:tcPr>
            <w:tcW w:w="907" w:type="dxa"/>
          </w:tcPr>
          <w:p w14:paraId="6522234D" w14:textId="77777777" w:rsidR="00891B7B" w:rsidRDefault="0012492F">
            <w:pPr>
              <w:cnfStyle w:val="000000000000" w:firstRow="0" w:lastRow="0" w:firstColumn="0" w:lastColumn="0" w:oddVBand="0" w:evenVBand="0" w:oddHBand="0" w:evenHBand="0" w:firstRowFirstColumn="0" w:firstRowLastColumn="0" w:lastRowFirstColumn="0" w:lastRowLastColumn="0"/>
            </w:pPr>
            <w:r>
              <w:t>3 974</w:t>
            </w:r>
          </w:p>
        </w:tc>
      </w:tr>
      <w:tr w:rsidR="00891B7B" w14:paraId="354FEF3D" w14:textId="77777777">
        <w:tc>
          <w:tcPr>
            <w:cnfStyle w:val="001000000000" w:firstRow="0" w:lastRow="0" w:firstColumn="1" w:lastColumn="0" w:oddVBand="0" w:evenVBand="0" w:oddHBand="0" w:evenHBand="0" w:firstRowFirstColumn="0" w:firstRowLastColumn="0" w:lastRowFirstColumn="0" w:lastRowLastColumn="0"/>
            <w:tcW w:w="5245" w:type="dxa"/>
          </w:tcPr>
          <w:p w14:paraId="4AD729CD" w14:textId="77777777" w:rsidR="00891B7B" w:rsidRDefault="0012492F">
            <w:r>
              <w:t>Grant expense</w:t>
            </w:r>
          </w:p>
        </w:tc>
        <w:tc>
          <w:tcPr>
            <w:tcW w:w="765" w:type="dxa"/>
          </w:tcPr>
          <w:p w14:paraId="3B6B8998"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278A6A2E" w14:textId="77777777" w:rsidR="00891B7B" w:rsidRDefault="0012492F">
            <w:pPr>
              <w:cnfStyle w:val="000000000000" w:firstRow="0" w:lastRow="0" w:firstColumn="0" w:lastColumn="0" w:oddVBand="0" w:evenVBand="0" w:oddHBand="0" w:evenHBand="0" w:firstRowFirstColumn="0" w:firstRowLastColumn="0" w:lastRowFirstColumn="0" w:lastRowLastColumn="0"/>
            </w:pPr>
            <w:r>
              <w:t>14 721</w:t>
            </w:r>
          </w:p>
        </w:tc>
        <w:tc>
          <w:tcPr>
            <w:tcW w:w="907" w:type="dxa"/>
          </w:tcPr>
          <w:p w14:paraId="04183803" w14:textId="77777777" w:rsidR="00891B7B" w:rsidRDefault="0012492F">
            <w:pPr>
              <w:cnfStyle w:val="000000000000" w:firstRow="0" w:lastRow="0" w:firstColumn="0" w:lastColumn="0" w:oddVBand="0" w:evenVBand="0" w:oddHBand="0" w:evenHBand="0" w:firstRowFirstColumn="0" w:firstRowLastColumn="0" w:lastRowFirstColumn="0" w:lastRowLastColumn="0"/>
            </w:pPr>
            <w:r>
              <w:t>16 468</w:t>
            </w:r>
          </w:p>
        </w:tc>
        <w:tc>
          <w:tcPr>
            <w:tcW w:w="907" w:type="dxa"/>
          </w:tcPr>
          <w:p w14:paraId="302981A4" w14:textId="77777777" w:rsidR="00891B7B" w:rsidRDefault="0012492F">
            <w:pPr>
              <w:cnfStyle w:val="000000000000" w:firstRow="0" w:lastRow="0" w:firstColumn="0" w:lastColumn="0" w:oddVBand="0" w:evenVBand="0" w:oddHBand="0" w:evenHBand="0" w:firstRowFirstColumn="0" w:firstRowLastColumn="0" w:lastRowFirstColumn="0" w:lastRowLastColumn="0"/>
            </w:pPr>
            <w:r>
              <w:t>16 675</w:t>
            </w:r>
          </w:p>
        </w:tc>
        <w:tc>
          <w:tcPr>
            <w:tcW w:w="907" w:type="dxa"/>
          </w:tcPr>
          <w:p w14:paraId="435F2D0C" w14:textId="77777777" w:rsidR="00891B7B" w:rsidRDefault="0012492F">
            <w:pPr>
              <w:cnfStyle w:val="000000000000" w:firstRow="0" w:lastRow="0" w:firstColumn="0" w:lastColumn="0" w:oddVBand="0" w:evenVBand="0" w:oddHBand="0" w:evenHBand="0" w:firstRowFirstColumn="0" w:firstRowLastColumn="0" w:lastRowFirstColumn="0" w:lastRowLastColumn="0"/>
            </w:pPr>
            <w:r>
              <w:t>19 053</w:t>
            </w:r>
          </w:p>
        </w:tc>
      </w:tr>
      <w:tr w:rsidR="00891B7B" w14:paraId="39B5F8F8"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5699D4BF" w14:textId="77777777" w:rsidR="00891B7B" w:rsidRDefault="0012492F">
            <w:r>
              <w:t>Other operating expenses</w:t>
            </w:r>
          </w:p>
        </w:tc>
        <w:tc>
          <w:tcPr>
            <w:tcW w:w="765" w:type="dxa"/>
            <w:tcBorders>
              <w:bottom w:val="single" w:sz="6" w:space="0" w:color="auto"/>
            </w:tcBorders>
          </w:tcPr>
          <w:p w14:paraId="66837834"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5CA7546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43 </w:t>
            </w:r>
            <w:r w:rsidR="00D364A3">
              <w:t>787</w:t>
            </w:r>
          </w:p>
        </w:tc>
        <w:tc>
          <w:tcPr>
            <w:tcW w:w="907" w:type="dxa"/>
            <w:tcBorders>
              <w:bottom w:val="single" w:sz="6" w:space="0" w:color="auto"/>
            </w:tcBorders>
          </w:tcPr>
          <w:p w14:paraId="1A5DFABE" w14:textId="77777777" w:rsidR="00891B7B" w:rsidRDefault="0012492F">
            <w:pPr>
              <w:cnfStyle w:val="000000000000" w:firstRow="0" w:lastRow="0" w:firstColumn="0" w:lastColumn="0" w:oddVBand="0" w:evenVBand="0" w:oddHBand="0" w:evenHBand="0" w:firstRowFirstColumn="0" w:firstRowLastColumn="0" w:lastRowFirstColumn="0" w:lastRowLastColumn="0"/>
            </w:pPr>
            <w:r>
              <w:t>42 415</w:t>
            </w:r>
          </w:p>
        </w:tc>
        <w:tc>
          <w:tcPr>
            <w:tcW w:w="907" w:type="dxa"/>
            <w:tcBorders>
              <w:bottom w:val="single" w:sz="6" w:space="0" w:color="auto"/>
            </w:tcBorders>
          </w:tcPr>
          <w:p w14:paraId="2269002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29 </w:t>
            </w:r>
            <w:r w:rsidR="00D364A3">
              <w:t>127</w:t>
            </w:r>
          </w:p>
        </w:tc>
        <w:tc>
          <w:tcPr>
            <w:tcW w:w="907" w:type="dxa"/>
            <w:tcBorders>
              <w:bottom w:val="single" w:sz="6" w:space="0" w:color="auto"/>
            </w:tcBorders>
          </w:tcPr>
          <w:p w14:paraId="31378354" w14:textId="77777777" w:rsidR="00891B7B" w:rsidRDefault="0012492F">
            <w:pPr>
              <w:cnfStyle w:val="000000000000" w:firstRow="0" w:lastRow="0" w:firstColumn="0" w:lastColumn="0" w:oddVBand="0" w:evenVBand="0" w:oddHBand="0" w:evenHBand="0" w:firstRowFirstColumn="0" w:firstRowLastColumn="0" w:lastRowFirstColumn="0" w:lastRowLastColumn="0"/>
            </w:pPr>
            <w:r>
              <w:t>27 828</w:t>
            </w:r>
          </w:p>
        </w:tc>
      </w:tr>
      <w:tr w:rsidR="00891B7B" w:rsidRPr="00A77664" w14:paraId="36E22BA3"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151D1890" w14:textId="77777777" w:rsidR="00891B7B" w:rsidRPr="00A77664" w:rsidRDefault="0012492F">
            <w:pPr>
              <w:rPr>
                <w:b/>
                <w:bCs/>
              </w:rPr>
            </w:pPr>
            <w:r w:rsidRPr="00A77664">
              <w:rPr>
                <w:b/>
                <w:bCs/>
              </w:rPr>
              <w:t>Total expenses from transactions</w:t>
            </w:r>
          </w:p>
        </w:tc>
        <w:tc>
          <w:tcPr>
            <w:tcW w:w="765" w:type="dxa"/>
            <w:tcBorders>
              <w:top w:val="single" w:sz="6" w:space="0" w:color="auto"/>
              <w:bottom w:val="single" w:sz="6" w:space="0" w:color="auto"/>
            </w:tcBorders>
          </w:tcPr>
          <w:p w14:paraId="18441752" w14:textId="77777777" w:rsidR="00891B7B" w:rsidRPr="00ED5240" w:rsidRDefault="0012492F">
            <w:pPr>
              <w:jc w:val="center"/>
              <w:cnfStyle w:val="000000000000" w:firstRow="0" w:lastRow="0" w:firstColumn="0" w:lastColumn="0" w:oddVBand="0" w:evenVBand="0" w:oddHBand="0" w:evenHBand="0" w:firstRowFirstColumn="0" w:firstRowLastColumn="0" w:lastRowFirstColumn="0" w:lastRowLastColumn="0"/>
            </w:pPr>
            <w:r w:rsidRPr="00ED5240">
              <w:t>3.5, 3.6</w:t>
            </w:r>
          </w:p>
        </w:tc>
        <w:tc>
          <w:tcPr>
            <w:tcW w:w="907" w:type="dxa"/>
            <w:tcBorders>
              <w:top w:val="single" w:sz="6" w:space="0" w:color="auto"/>
              <w:bottom w:val="single" w:sz="6" w:space="0" w:color="auto"/>
            </w:tcBorders>
          </w:tcPr>
          <w:p w14:paraId="073F5173" w14:textId="77777777" w:rsidR="00891B7B" w:rsidRPr="00A77664" w:rsidRDefault="00D364A3">
            <w:pPr>
              <w:cnfStyle w:val="000000000000" w:firstRow="0" w:lastRow="0" w:firstColumn="0" w:lastColumn="0" w:oddVBand="0" w:evenVBand="0" w:oddHBand="0" w:evenHBand="0" w:firstRowFirstColumn="0" w:firstRowLastColumn="0" w:lastRowFirstColumn="0" w:lastRowLastColumn="0"/>
              <w:rPr>
                <w:b/>
                <w:bCs/>
              </w:rPr>
            </w:pPr>
            <w:r w:rsidRPr="00A77664">
              <w:rPr>
                <w:b/>
                <w:bCs/>
              </w:rPr>
              <w:t>116 064</w:t>
            </w:r>
          </w:p>
        </w:tc>
        <w:tc>
          <w:tcPr>
            <w:tcW w:w="907" w:type="dxa"/>
            <w:tcBorders>
              <w:top w:val="single" w:sz="6" w:space="0" w:color="auto"/>
              <w:bottom w:val="single" w:sz="6" w:space="0" w:color="auto"/>
            </w:tcBorders>
          </w:tcPr>
          <w:p w14:paraId="23246625"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111 184</w:t>
            </w:r>
          </w:p>
        </w:tc>
        <w:tc>
          <w:tcPr>
            <w:tcW w:w="907" w:type="dxa"/>
            <w:tcBorders>
              <w:top w:val="single" w:sz="6" w:space="0" w:color="auto"/>
              <w:bottom w:val="single" w:sz="6" w:space="0" w:color="auto"/>
            </w:tcBorders>
          </w:tcPr>
          <w:p w14:paraId="466F6A37"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97 </w:t>
            </w:r>
            <w:r w:rsidR="00D364A3" w:rsidRPr="00A77664">
              <w:rPr>
                <w:b/>
                <w:bCs/>
              </w:rPr>
              <w:t>279</w:t>
            </w:r>
          </w:p>
        </w:tc>
        <w:tc>
          <w:tcPr>
            <w:tcW w:w="907" w:type="dxa"/>
            <w:tcBorders>
              <w:top w:val="single" w:sz="6" w:space="0" w:color="auto"/>
              <w:bottom w:val="single" w:sz="6" w:space="0" w:color="auto"/>
            </w:tcBorders>
          </w:tcPr>
          <w:p w14:paraId="3B4A927A"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93 567</w:t>
            </w:r>
          </w:p>
        </w:tc>
      </w:tr>
      <w:tr w:rsidR="00891B7B" w:rsidRPr="00A77664" w14:paraId="3E30B94F"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1DB0D379" w14:textId="3D0CB2DF" w:rsidR="00891B7B" w:rsidRPr="00A77664" w:rsidRDefault="0012492F">
            <w:pPr>
              <w:rPr>
                <w:b/>
                <w:bCs/>
              </w:rPr>
            </w:pPr>
            <w:r w:rsidRPr="00A77664">
              <w:rPr>
                <w:b/>
                <w:bCs/>
              </w:rPr>
              <w:t xml:space="preserve">Net result from transactions – </w:t>
            </w:r>
            <w:r w:rsidR="000D7937" w:rsidRPr="00A77664">
              <w:rPr>
                <w:b/>
                <w:bCs/>
              </w:rPr>
              <w:t>Net</w:t>
            </w:r>
            <w:r w:rsidRPr="00A77664">
              <w:rPr>
                <w:b/>
                <w:bCs/>
              </w:rPr>
              <w:t xml:space="preserve"> operating balance</w:t>
            </w:r>
          </w:p>
        </w:tc>
        <w:tc>
          <w:tcPr>
            <w:tcW w:w="765" w:type="dxa"/>
            <w:tcBorders>
              <w:top w:val="single" w:sz="6" w:space="0" w:color="auto"/>
              <w:bottom w:val="single" w:sz="12" w:space="0" w:color="auto"/>
            </w:tcBorders>
          </w:tcPr>
          <w:p w14:paraId="23AD98D5"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12" w:space="0" w:color="auto"/>
            </w:tcBorders>
          </w:tcPr>
          <w:p w14:paraId="55CCEEFB"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(8 </w:t>
            </w:r>
            <w:r w:rsidR="00D364A3" w:rsidRPr="00A77664">
              <w:rPr>
                <w:b/>
                <w:bCs/>
              </w:rPr>
              <w:t>459</w:t>
            </w:r>
            <w:r w:rsidRPr="00A77664">
              <w:rPr>
                <w:b/>
                <w:bCs/>
              </w:rPr>
              <w:t>)</w:t>
            </w:r>
          </w:p>
        </w:tc>
        <w:tc>
          <w:tcPr>
            <w:tcW w:w="907" w:type="dxa"/>
            <w:tcBorders>
              <w:top w:val="single" w:sz="6" w:space="0" w:color="auto"/>
              <w:bottom w:val="single" w:sz="12" w:space="0" w:color="auto"/>
            </w:tcBorders>
          </w:tcPr>
          <w:p w14:paraId="31F8F797"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(12 739)</w:t>
            </w:r>
          </w:p>
        </w:tc>
        <w:tc>
          <w:tcPr>
            <w:tcW w:w="907" w:type="dxa"/>
            <w:tcBorders>
              <w:top w:val="single" w:sz="6" w:space="0" w:color="auto"/>
              <w:bottom w:val="single" w:sz="12" w:space="0" w:color="auto"/>
            </w:tcBorders>
          </w:tcPr>
          <w:p w14:paraId="373F1E9E"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(4 </w:t>
            </w:r>
            <w:r w:rsidR="00D364A3" w:rsidRPr="00A77664">
              <w:rPr>
                <w:b/>
                <w:bCs/>
              </w:rPr>
              <w:t>223</w:t>
            </w:r>
            <w:r w:rsidRPr="00A77664">
              <w:rPr>
                <w:b/>
                <w:bCs/>
              </w:rPr>
              <w:t>)</w:t>
            </w:r>
          </w:p>
        </w:tc>
        <w:tc>
          <w:tcPr>
            <w:tcW w:w="907" w:type="dxa"/>
            <w:tcBorders>
              <w:top w:val="single" w:sz="6" w:space="0" w:color="auto"/>
              <w:bottom w:val="single" w:sz="12" w:space="0" w:color="auto"/>
            </w:tcBorders>
          </w:tcPr>
          <w:p w14:paraId="0B86672C"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(8 847)</w:t>
            </w:r>
          </w:p>
        </w:tc>
      </w:tr>
      <w:tr w:rsidR="007372A9" w:rsidRPr="00A77664" w14:paraId="6BEDF86D" w14:textId="77777777" w:rsidTr="00A929CA">
        <w:tc>
          <w:tcPr>
            <w:cnfStyle w:val="001000000000" w:firstRow="0" w:lastRow="0" w:firstColumn="1" w:lastColumn="0" w:oddVBand="0" w:evenVBand="0" w:oddHBand="0" w:evenHBand="0" w:firstRowFirstColumn="0" w:firstRowLastColumn="0" w:lastRowFirstColumn="0" w:lastRowLastColumn="0"/>
            <w:tcW w:w="5245" w:type="dxa"/>
          </w:tcPr>
          <w:p w14:paraId="6E41D99F" w14:textId="77777777" w:rsidR="00891B7B" w:rsidRPr="00A77664" w:rsidRDefault="0012492F">
            <w:pPr>
              <w:rPr>
                <w:b/>
                <w:bCs/>
              </w:rPr>
            </w:pPr>
            <w:r w:rsidRPr="00A77664">
              <w:rPr>
                <w:b/>
                <w:bCs/>
              </w:rPr>
              <w:t>Other economic flows included in net result</w:t>
            </w:r>
          </w:p>
        </w:tc>
        <w:tc>
          <w:tcPr>
            <w:tcW w:w="765" w:type="dxa"/>
          </w:tcPr>
          <w:p w14:paraId="6F46A55D"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442E3B0"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5259701"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E1EC074"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CC9F9BB"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A0E1758" w14:textId="77777777">
        <w:tc>
          <w:tcPr>
            <w:cnfStyle w:val="001000000000" w:firstRow="0" w:lastRow="0" w:firstColumn="1" w:lastColumn="0" w:oddVBand="0" w:evenVBand="0" w:oddHBand="0" w:evenHBand="0" w:firstRowFirstColumn="0" w:firstRowLastColumn="0" w:lastRowFirstColumn="0" w:lastRowLastColumn="0"/>
            <w:tcW w:w="5245" w:type="dxa"/>
          </w:tcPr>
          <w:p w14:paraId="4A784B3A" w14:textId="77777777" w:rsidR="00891B7B" w:rsidRDefault="0012492F">
            <w:r>
              <w:t>Net gain/(loss) on disposal of non</w:t>
            </w:r>
            <w:r>
              <w:noBreakHyphen/>
              <w:t>financial assets</w:t>
            </w:r>
          </w:p>
        </w:tc>
        <w:tc>
          <w:tcPr>
            <w:tcW w:w="765" w:type="dxa"/>
          </w:tcPr>
          <w:p w14:paraId="03EAD96C"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3A3C68B" w14:textId="77777777" w:rsidR="00891B7B" w:rsidRDefault="0012492F">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1D04B92F" w14:textId="77777777" w:rsidR="00891B7B" w:rsidRDefault="0012492F">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59410F1F"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FEE0A4E" w14:textId="77777777" w:rsidR="00891B7B" w:rsidRDefault="0012492F">
            <w:pPr>
              <w:cnfStyle w:val="000000000000" w:firstRow="0" w:lastRow="0" w:firstColumn="0" w:lastColumn="0" w:oddVBand="0" w:evenVBand="0" w:oddHBand="0" w:evenHBand="0" w:firstRowFirstColumn="0" w:firstRowLastColumn="0" w:lastRowFirstColumn="0" w:lastRowLastColumn="0"/>
            </w:pPr>
            <w:r>
              <w:t>90</w:t>
            </w:r>
          </w:p>
        </w:tc>
      </w:tr>
      <w:tr w:rsidR="00891B7B" w14:paraId="6535E78C" w14:textId="77777777">
        <w:tc>
          <w:tcPr>
            <w:cnfStyle w:val="001000000000" w:firstRow="0" w:lastRow="0" w:firstColumn="1" w:lastColumn="0" w:oddVBand="0" w:evenVBand="0" w:oddHBand="0" w:evenHBand="0" w:firstRowFirstColumn="0" w:firstRowLastColumn="0" w:lastRowFirstColumn="0" w:lastRowLastColumn="0"/>
            <w:tcW w:w="5245" w:type="dxa"/>
          </w:tcPr>
          <w:p w14:paraId="69A26FF8" w14:textId="77777777" w:rsidR="00891B7B" w:rsidRDefault="0012492F">
            <w:r>
              <w:t>Net gain/(loss) on financial assets or liabilities at fair value</w:t>
            </w:r>
          </w:p>
        </w:tc>
        <w:tc>
          <w:tcPr>
            <w:tcW w:w="765" w:type="dxa"/>
          </w:tcPr>
          <w:p w14:paraId="17AE779B"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B2F281D"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 </w:t>
            </w:r>
            <w:r w:rsidR="00D364A3">
              <w:t>422</w:t>
            </w:r>
          </w:p>
        </w:tc>
        <w:tc>
          <w:tcPr>
            <w:tcW w:w="907" w:type="dxa"/>
          </w:tcPr>
          <w:p w14:paraId="7B2299DA" w14:textId="77777777" w:rsidR="00891B7B" w:rsidRDefault="0012492F">
            <w:pPr>
              <w:cnfStyle w:val="000000000000" w:firstRow="0" w:lastRow="0" w:firstColumn="0" w:lastColumn="0" w:oddVBand="0" w:evenVBand="0" w:oddHBand="0" w:evenHBand="0" w:firstRowFirstColumn="0" w:firstRowLastColumn="0" w:lastRowFirstColumn="0" w:lastRowLastColumn="0"/>
            </w:pPr>
            <w:r>
              <w:t>3 469</w:t>
            </w:r>
          </w:p>
        </w:tc>
        <w:tc>
          <w:tcPr>
            <w:tcW w:w="907" w:type="dxa"/>
          </w:tcPr>
          <w:p w14:paraId="79753EAC" w14:textId="77777777" w:rsidR="00891B7B" w:rsidRDefault="00D364A3">
            <w:pPr>
              <w:cnfStyle w:val="000000000000" w:firstRow="0" w:lastRow="0" w:firstColumn="0" w:lastColumn="0" w:oddVBand="0" w:evenVBand="0" w:oddHBand="0" w:evenHBand="0" w:firstRowFirstColumn="0" w:firstRowLastColumn="0" w:lastRowFirstColumn="0" w:lastRowLastColumn="0"/>
            </w:pPr>
            <w:r>
              <w:t>345</w:t>
            </w:r>
          </w:p>
        </w:tc>
        <w:tc>
          <w:tcPr>
            <w:tcW w:w="907" w:type="dxa"/>
          </w:tcPr>
          <w:p w14:paraId="21F23DB4" w14:textId="77777777" w:rsidR="00891B7B" w:rsidRDefault="0012492F">
            <w:pPr>
              <w:cnfStyle w:val="000000000000" w:firstRow="0" w:lastRow="0" w:firstColumn="0" w:lastColumn="0" w:oddVBand="0" w:evenVBand="0" w:oddHBand="0" w:evenHBand="0" w:firstRowFirstColumn="0" w:firstRowLastColumn="0" w:lastRowFirstColumn="0" w:lastRowLastColumn="0"/>
            </w:pPr>
            <w:r>
              <w:t>(29)</w:t>
            </w:r>
          </w:p>
        </w:tc>
      </w:tr>
      <w:tr w:rsidR="00891B7B" w14:paraId="73CDAFF8" w14:textId="77777777">
        <w:tc>
          <w:tcPr>
            <w:cnfStyle w:val="001000000000" w:firstRow="0" w:lastRow="0" w:firstColumn="1" w:lastColumn="0" w:oddVBand="0" w:evenVBand="0" w:oddHBand="0" w:evenHBand="0" w:firstRowFirstColumn="0" w:firstRowLastColumn="0" w:lastRowFirstColumn="0" w:lastRowLastColumn="0"/>
            <w:tcW w:w="5245" w:type="dxa"/>
          </w:tcPr>
          <w:p w14:paraId="6000D8CC" w14:textId="77777777" w:rsidR="00891B7B" w:rsidRDefault="0012492F">
            <w:r>
              <w:t>Share of net profit/(loss) from associates/joint venture entities</w:t>
            </w:r>
          </w:p>
        </w:tc>
        <w:tc>
          <w:tcPr>
            <w:tcW w:w="765" w:type="dxa"/>
          </w:tcPr>
          <w:p w14:paraId="1B89FC61"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7A3C8CB" w14:textId="77777777" w:rsidR="00891B7B" w:rsidRDefault="0012492F">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015AC607"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126BA974"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47506F61"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r>
      <w:tr w:rsidR="00891B7B" w14:paraId="40C4E1A0"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34E4A971" w14:textId="77777777" w:rsidR="00891B7B" w:rsidRDefault="0012492F">
            <w:r>
              <w:t>Other gains/(losses) from other economic flows</w:t>
            </w:r>
          </w:p>
        </w:tc>
        <w:tc>
          <w:tcPr>
            <w:tcW w:w="765" w:type="dxa"/>
            <w:tcBorders>
              <w:bottom w:val="single" w:sz="6" w:space="0" w:color="auto"/>
            </w:tcBorders>
          </w:tcPr>
          <w:p w14:paraId="434520B4"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9.3</w:t>
            </w:r>
          </w:p>
        </w:tc>
        <w:tc>
          <w:tcPr>
            <w:tcW w:w="907" w:type="dxa"/>
            <w:tcBorders>
              <w:bottom w:val="single" w:sz="6" w:space="0" w:color="auto"/>
            </w:tcBorders>
          </w:tcPr>
          <w:p w14:paraId="4E046C43" w14:textId="77777777" w:rsidR="00891B7B" w:rsidRDefault="0012492F">
            <w:pPr>
              <w:cnfStyle w:val="000000000000" w:firstRow="0" w:lastRow="0" w:firstColumn="0" w:lastColumn="0" w:oddVBand="0" w:evenVBand="0" w:oddHBand="0" w:evenHBand="0" w:firstRowFirstColumn="0" w:firstRowLastColumn="0" w:lastRowFirstColumn="0" w:lastRowLastColumn="0"/>
            </w:pPr>
            <w:r>
              <w:t>613</w:t>
            </w:r>
          </w:p>
        </w:tc>
        <w:tc>
          <w:tcPr>
            <w:tcW w:w="907" w:type="dxa"/>
            <w:tcBorders>
              <w:bottom w:val="single" w:sz="6" w:space="0" w:color="auto"/>
            </w:tcBorders>
          </w:tcPr>
          <w:p w14:paraId="1ABA1C23" w14:textId="77777777" w:rsidR="00891B7B" w:rsidRDefault="0012492F">
            <w:pPr>
              <w:cnfStyle w:val="000000000000" w:firstRow="0" w:lastRow="0" w:firstColumn="0" w:lastColumn="0" w:oddVBand="0" w:evenVBand="0" w:oddHBand="0" w:evenHBand="0" w:firstRowFirstColumn="0" w:firstRowLastColumn="0" w:lastRowFirstColumn="0" w:lastRowLastColumn="0"/>
            </w:pPr>
            <w:r>
              <w:t>1 583</w:t>
            </w:r>
          </w:p>
        </w:tc>
        <w:tc>
          <w:tcPr>
            <w:tcW w:w="907" w:type="dxa"/>
            <w:tcBorders>
              <w:bottom w:val="single" w:sz="6" w:space="0" w:color="auto"/>
            </w:tcBorders>
          </w:tcPr>
          <w:p w14:paraId="70D61D5D" w14:textId="77777777" w:rsidR="00891B7B" w:rsidRDefault="0012492F">
            <w:pPr>
              <w:cnfStyle w:val="000000000000" w:firstRow="0" w:lastRow="0" w:firstColumn="0" w:lastColumn="0" w:oddVBand="0" w:evenVBand="0" w:oddHBand="0" w:evenHBand="0" w:firstRowFirstColumn="0" w:firstRowLastColumn="0" w:lastRowFirstColumn="0" w:lastRowLastColumn="0"/>
            </w:pPr>
            <w:r>
              <w:t>(566)</w:t>
            </w:r>
          </w:p>
        </w:tc>
        <w:tc>
          <w:tcPr>
            <w:tcW w:w="907" w:type="dxa"/>
            <w:tcBorders>
              <w:bottom w:val="single" w:sz="6" w:space="0" w:color="auto"/>
            </w:tcBorders>
          </w:tcPr>
          <w:p w14:paraId="613170E5" w14:textId="77777777" w:rsidR="00891B7B" w:rsidRDefault="0012492F">
            <w:pPr>
              <w:cnfStyle w:val="000000000000" w:firstRow="0" w:lastRow="0" w:firstColumn="0" w:lastColumn="0" w:oddVBand="0" w:evenVBand="0" w:oddHBand="0" w:evenHBand="0" w:firstRowFirstColumn="0" w:firstRowLastColumn="0" w:lastRowFirstColumn="0" w:lastRowLastColumn="0"/>
            </w:pPr>
            <w:r>
              <w:t>(1 022)</w:t>
            </w:r>
          </w:p>
        </w:tc>
      </w:tr>
      <w:tr w:rsidR="00891B7B" w:rsidRPr="00A77664" w14:paraId="47B32B59"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5C108832" w14:textId="77777777" w:rsidR="00891B7B" w:rsidRPr="00A77664" w:rsidRDefault="0012492F">
            <w:pPr>
              <w:rPr>
                <w:b/>
                <w:bCs/>
              </w:rPr>
            </w:pPr>
            <w:r w:rsidRPr="00A77664">
              <w:rPr>
                <w:b/>
                <w:bCs/>
              </w:rPr>
              <w:t>Total other economic flows included in net result</w:t>
            </w:r>
          </w:p>
        </w:tc>
        <w:tc>
          <w:tcPr>
            <w:tcW w:w="765" w:type="dxa"/>
            <w:tcBorders>
              <w:top w:val="single" w:sz="6" w:space="0" w:color="auto"/>
              <w:bottom w:val="single" w:sz="6" w:space="0" w:color="auto"/>
            </w:tcBorders>
          </w:tcPr>
          <w:p w14:paraId="0145D48A"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tcPr>
          <w:p w14:paraId="6EF75499"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2 </w:t>
            </w:r>
            <w:r w:rsidR="00D364A3" w:rsidRPr="00A77664">
              <w:rPr>
                <w:b/>
                <w:bCs/>
              </w:rPr>
              <w:t>919</w:t>
            </w:r>
          </w:p>
        </w:tc>
        <w:tc>
          <w:tcPr>
            <w:tcW w:w="907" w:type="dxa"/>
            <w:tcBorders>
              <w:top w:val="single" w:sz="6" w:space="0" w:color="auto"/>
              <w:bottom w:val="single" w:sz="6" w:space="0" w:color="auto"/>
            </w:tcBorders>
          </w:tcPr>
          <w:p w14:paraId="217560B4"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5 101</w:t>
            </w:r>
          </w:p>
        </w:tc>
        <w:tc>
          <w:tcPr>
            <w:tcW w:w="907" w:type="dxa"/>
            <w:tcBorders>
              <w:top w:val="single" w:sz="6" w:space="0" w:color="auto"/>
              <w:bottom w:val="single" w:sz="6" w:space="0" w:color="auto"/>
            </w:tcBorders>
          </w:tcPr>
          <w:p w14:paraId="2F0BA6CB"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w:t>
            </w:r>
            <w:r w:rsidR="00D364A3" w:rsidRPr="00A77664">
              <w:rPr>
                <w:b/>
                <w:bCs/>
              </w:rPr>
              <w:t>269</w:t>
            </w:r>
            <w:r w:rsidRPr="00A77664">
              <w:rPr>
                <w:b/>
                <w:bCs/>
              </w:rPr>
              <w:t>)</w:t>
            </w:r>
          </w:p>
        </w:tc>
        <w:tc>
          <w:tcPr>
            <w:tcW w:w="907" w:type="dxa"/>
            <w:tcBorders>
              <w:top w:val="single" w:sz="6" w:space="0" w:color="auto"/>
              <w:bottom w:val="single" w:sz="6" w:space="0" w:color="auto"/>
            </w:tcBorders>
          </w:tcPr>
          <w:p w14:paraId="6D0A8592"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(1 000)</w:t>
            </w:r>
          </w:p>
        </w:tc>
      </w:tr>
      <w:tr w:rsidR="00891B7B" w:rsidRPr="00A77664" w14:paraId="19E359ED"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3F92D22B" w14:textId="77777777" w:rsidR="00891B7B" w:rsidRPr="00A77664" w:rsidRDefault="0012492F">
            <w:pPr>
              <w:rPr>
                <w:b/>
                <w:bCs/>
              </w:rPr>
            </w:pPr>
            <w:r w:rsidRPr="00A77664">
              <w:rPr>
                <w:b/>
                <w:bCs/>
              </w:rPr>
              <w:t>Net result</w:t>
            </w:r>
          </w:p>
        </w:tc>
        <w:tc>
          <w:tcPr>
            <w:tcW w:w="765" w:type="dxa"/>
            <w:tcBorders>
              <w:top w:val="single" w:sz="6" w:space="0" w:color="auto"/>
              <w:bottom w:val="single" w:sz="12" w:space="0" w:color="auto"/>
            </w:tcBorders>
          </w:tcPr>
          <w:p w14:paraId="7E95977B"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12" w:space="0" w:color="auto"/>
            </w:tcBorders>
          </w:tcPr>
          <w:p w14:paraId="4BE13E0C"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(5 </w:t>
            </w:r>
            <w:r w:rsidR="00D364A3" w:rsidRPr="00A77664">
              <w:rPr>
                <w:b/>
                <w:bCs/>
              </w:rPr>
              <w:t>540</w:t>
            </w:r>
            <w:r w:rsidRPr="00A77664">
              <w:rPr>
                <w:b/>
                <w:bCs/>
              </w:rPr>
              <w:t>)</w:t>
            </w:r>
          </w:p>
        </w:tc>
        <w:tc>
          <w:tcPr>
            <w:tcW w:w="907" w:type="dxa"/>
            <w:tcBorders>
              <w:top w:val="single" w:sz="6" w:space="0" w:color="auto"/>
              <w:bottom w:val="single" w:sz="12" w:space="0" w:color="auto"/>
            </w:tcBorders>
          </w:tcPr>
          <w:p w14:paraId="1B162FA6"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(7 638)</w:t>
            </w:r>
          </w:p>
        </w:tc>
        <w:tc>
          <w:tcPr>
            <w:tcW w:w="907" w:type="dxa"/>
            <w:tcBorders>
              <w:top w:val="single" w:sz="6" w:space="0" w:color="auto"/>
              <w:bottom w:val="single" w:sz="12" w:space="0" w:color="auto"/>
            </w:tcBorders>
          </w:tcPr>
          <w:p w14:paraId="3D2EAC40"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(4 </w:t>
            </w:r>
            <w:r w:rsidR="00D364A3" w:rsidRPr="00A77664">
              <w:rPr>
                <w:b/>
                <w:bCs/>
              </w:rPr>
              <w:t>493</w:t>
            </w:r>
            <w:r w:rsidRPr="00A77664">
              <w:rPr>
                <w:b/>
                <w:bCs/>
              </w:rPr>
              <w:t>)</w:t>
            </w:r>
          </w:p>
        </w:tc>
        <w:tc>
          <w:tcPr>
            <w:tcW w:w="907" w:type="dxa"/>
            <w:tcBorders>
              <w:top w:val="single" w:sz="6" w:space="0" w:color="auto"/>
              <w:bottom w:val="single" w:sz="12" w:space="0" w:color="auto"/>
            </w:tcBorders>
          </w:tcPr>
          <w:p w14:paraId="4292EEE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(9 847)</w:t>
            </w:r>
          </w:p>
        </w:tc>
      </w:tr>
      <w:tr w:rsidR="007372A9" w:rsidRPr="00A77664" w14:paraId="45588388" w14:textId="77777777" w:rsidTr="00A929CA">
        <w:tc>
          <w:tcPr>
            <w:cnfStyle w:val="001000000000" w:firstRow="0" w:lastRow="0" w:firstColumn="1" w:lastColumn="0" w:oddVBand="0" w:evenVBand="0" w:oddHBand="0" w:evenHBand="0" w:firstRowFirstColumn="0" w:firstRowLastColumn="0" w:lastRowFirstColumn="0" w:lastRowLastColumn="0"/>
            <w:tcW w:w="5245" w:type="dxa"/>
          </w:tcPr>
          <w:p w14:paraId="41FD9C4F" w14:textId="66665299" w:rsidR="00891B7B" w:rsidRPr="00A77664" w:rsidRDefault="0012492F">
            <w:pPr>
              <w:rPr>
                <w:b/>
                <w:bCs/>
              </w:rPr>
            </w:pPr>
            <w:r w:rsidRPr="00A77664">
              <w:rPr>
                <w:b/>
                <w:bCs/>
              </w:rPr>
              <w:t xml:space="preserve">Other economic flows – </w:t>
            </w:r>
            <w:r w:rsidR="000D7937" w:rsidRPr="00A77664">
              <w:rPr>
                <w:b/>
                <w:bCs/>
              </w:rPr>
              <w:t>Other</w:t>
            </w:r>
            <w:r w:rsidRPr="00A77664">
              <w:rPr>
                <w:b/>
                <w:bCs/>
              </w:rPr>
              <w:t xml:space="preserve"> comprehensive income</w:t>
            </w:r>
          </w:p>
        </w:tc>
        <w:tc>
          <w:tcPr>
            <w:tcW w:w="765" w:type="dxa"/>
          </w:tcPr>
          <w:p w14:paraId="396259EB"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D205056"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BB69D0E"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7B3E334"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B1FEF72"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77664" w14:paraId="6A433AAA" w14:textId="77777777">
        <w:tc>
          <w:tcPr>
            <w:cnfStyle w:val="001000000000" w:firstRow="0" w:lastRow="0" w:firstColumn="1" w:lastColumn="0" w:oddVBand="0" w:evenVBand="0" w:oddHBand="0" w:evenHBand="0" w:firstRowFirstColumn="0" w:firstRowLastColumn="0" w:lastRowFirstColumn="0" w:lastRowLastColumn="0"/>
            <w:tcW w:w="5245" w:type="dxa"/>
          </w:tcPr>
          <w:p w14:paraId="6979EC64" w14:textId="77777777" w:rsidR="00891B7B" w:rsidRPr="00A77664" w:rsidRDefault="0012492F">
            <w:pPr>
              <w:rPr>
                <w:b/>
                <w:bCs/>
              </w:rPr>
            </w:pPr>
            <w:r w:rsidRPr="00A77664">
              <w:rPr>
                <w:b/>
                <w:bCs/>
              </w:rPr>
              <w:t>Items that will not be reclassified to net result</w:t>
            </w:r>
          </w:p>
        </w:tc>
        <w:tc>
          <w:tcPr>
            <w:tcW w:w="765" w:type="dxa"/>
          </w:tcPr>
          <w:p w14:paraId="056E964B"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E88662D"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1C4CF9F"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65DE999"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BD73619"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A7648FF" w14:textId="77777777">
        <w:tc>
          <w:tcPr>
            <w:cnfStyle w:val="001000000000" w:firstRow="0" w:lastRow="0" w:firstColumn="1" w:lastColumn="0" w:oddVBand="0" w:evenVBand="0" w:oddHBand="0" w:evenHBand="0" w:firstRowFirstColumn="0" w:firstRowLastColumn="0" w:lastRowFirstColumn="0" w:lastRowLastColumn="0"/>
            <w:tcW w:w="5245" w:type="dxa"/>
          </w:tcPr>
          <w:p w14:paraId="302E86F1" w14:textId="77777777" w:rsidR="00891B7B" w:rsidRDefault="0012492F">
            <w:r>
              <w:t>Changes in non</w:t>
            </w:r>
            <w:r>
              <w:noBreakHyphen/>
              <w:t>financial assets revaluation surplus</w:t>
            </w:r>
          </w:p>
        </w:tc>
        <w:tc>
          <w:tcPr>
            <w:tcW w:w="765" w:type="dxa"/>
          </w:tcPr>
          <w:p w14:paraId="03FB96B5"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5D15859" w14:textId="77777777" w:rsidR="00891B7B" w:rsidRDefault="0012492F">
            <w:pPr>
              <w:cnfStyle w:val="000000000000" w:firstRow="0" w:lastRow="0" w:firstColumn="0" w:lastColumn="0" w:oddVBand="0" w:evenVBand="0" w:oddHBand="0" w:evenHBand="0" w:firstRowFirstColumn="0" w:firstRowLastColumn="0" w:lastRowFirstColumn="0" w:lastRowLastColumn="0"/>
            </w:pPr>
            <w:r>
              <w:t>9 626</w:t>
            </w:r>
          </w:p>
        </w:tc>
        <w:tc>
          <w:tcPr>
            <w:tcW w:w="907" w:type="dxa"/>
          </w:tcPr>
          <w:p w14:paraId="2B3729D2" w14:textId="77777777" w:rsidR="00891B7B" w:rsidRDefault="0012492F">
            <w:pPr>
              <w:cnfStyle w:val="000000000000" w:firstRow="0" w:lastRow="0" w:firstColumn="0" w:lastColumn="0" w:oddVBand="0" w:evenVBand="0" w:oddHBand="0" w:evenHBand="0" w:firstRowFirstColumn="0" w:firstRowLastColumn="0" w:lastRowFirstColumn="0" w:lastRowLastColumn="0"/>
            </w:pPr>
            <w:r>
              <w:t>21 214</w:t>
            </w:r>
          </w:p>
        </w:tc>
        <w:tc>
          <w:tcPr>
            <w:tcW w:w="907" w:type="dxa"/>
          </w:tcPr>
          <w:p w14:paraId="7E4C2ECF" w14:textId="77777777" w:rsidR="00891B7B" w:rsidRDefault="0012492F">
            <w:pPr>
              <w:cnfStyle w:val="000000000000" w:firstRow="0" w:lastRow="0" w:firstColumn="0" w:lastColumn="0" w:oddVBand="0" w:evenVBand="0" w:oddHBand="0" w:evenHBand="0" w:firstRowFirstColumn="0" w:firstRowLastColumn="0" w:lastRowFirstColumn="0" w:lastRowLastColumn="0"/>
            </w:pPr>
            <w:r>
              <w:t>7 650</w:t>
            </w:r>
          </w:p>
        </w:tc>
        <w:tc>
          <w:tcPr>
            <w:tcW w:w="907" w:type="dxa"/>
          </w:tcPr>
          <w:p w14:paraId="4BACAD04" w14:textId="77777777" w:rsidR="00891B7B" w:rsidRDefault="0012492F">
            <w:pPr>
              <w:cnfStyle w:val="000000000000" w:firstRow="0" w:lastRow="0" w:firstColumn="0" w:lastColumn="0" w:oddVBand="0" w:evenVBand="0" w:oddHBand="0" w:evenHBand="0" w:firstRowFirstColumn="0" w:firstRowLastColumn="0" w:lastRowFirstColumn="0" w:lastRowLastColumn="0"/>
            </w:pPr>
            <w:r>
              <w:t>13 710</w:t>
            </w:r>
          </w:p>
        </w:tc>
      </w:tr>
      <w:tr w:rsidR="00891B7B" w14:paraId="276ED861" w14:textId="77777777">
        <w:tc>
          <w:tcPr>
            <w:cnfStyle w:val="001000000000" w:firstRow="0" w:lastRow="0" w:firstColumn="1" w:lastColumn="0" w:oddVBand="0" w:evenVBand="0" w:oddHBand="0" w:evenHBand="0" w:firstRowFirstColumn="0" w:firstRowLastColumn="0" w:lastRowFirstColumn="0" w:lastRowLastColumn="0"/>
            <w:tcW w:w="5245" w:type="dxa"/>
          </w:tcPr>
          <w:p w14:paraId="66DB309B" w14:textId="77777777" w:rsidR="00891B7B" w:rsidRDefault="0012492F">
            <w:r>
              <w:t>Remeasurement of superannuation defined benefits plans</w:t>
            </w:r>
          </w:p>
        </w:tc>
        <w:tc>
          <w:tcPr>
            <w:tcW w:w="765" w:type="dxa"/>
          </w:tcPr>
          <w:p w14:paraId="01E49F93"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3ACA8825" w14:textId="77777777" w:rsidR="00891B7B" w:rsidRDefault="0012492F">
            <w:pPr>
              <w:cnfStyle w:val="000000000000" w:firstRow="0" w:lastRow="0" w:firstColumn="0" w:lastColumn="0" w:oddVBand="0" w:evenVBand="0" w:oddHBand="0" w:evenHBand="0" w:firstRowFirstColumn="0" w:firstRowLastColumn="0" w:lastRowFirstColumn="0" w:lastRowLastColumn="0"/>
            </w:pPr>
            <w:r>
              <w:t>1 675</w:t>
            </w:r>
          </w:p>
        </w:tc>
        <w:tc>
          <w:tcPr>
            <w:tcW w:w="907" w:type="dxa"/>
          </w:tcPr>
          <w:p w14:paraId="06D5C0B3" w14:textId="77777777" w:rsidR="00891B7B" w:rsidRDefault="0012492F">
            <w:pPr>
              <w:cnfStyle w:val="000000000000" w:firstRow="0" w:lastRow="0" w:firstColumn="0" w:lastColumn="0" w:oddVBand="0" w:evenVBand="0" w:oddHBand="0" w:evenHBand="0" w:firstRowFirstColumn="0" w:firstRowLastColumn="0" w:lastRowFirstColumn="0" w:lastRowLastColumn="0"/>
            </w:pPr>
            <w:r>
              <w:t>1 371</w:t>
            </w:r>
          </w:p>
        </w:tc>
        <w:tc>
          <w:tcPr>
            <w:tcW w:w="907" w:type="dxa"/>
          </w:tcPr>
          <w:p w14:paraId="514E418F" w14:textId="77777777" w:rsidR="00891B7B" w:rsidRDefault="0012492F">
            <w:pPr>
              <w:cnfStyle w:val="000000000000" w:firstRow="0" w:lastRow="0" w:firstColumn="0" w:lastColumn="0" w:oddVBand="0" w:evenVBand="0" w:oddHBand="0" w:evenHBand="0" w:firstRowFirstColumn="0" w:firstRowLastColumn="0" w:lastRowFirstColumn="0" w:lastRowLastColumn="0"/>
            </w:pPr>
            <w:r>
              <w:t>1 661</w:t>
            </w:r>
          </w:p>
        </w:tc>
        <w:tc>
          <w:tcPr>
            <w:tcW w:w="907" w:type="dxa"/>
          </w:tcPr>
          <w:p w14:paraId="4235DD12" w14:textId="77777777" w:rsidR="00891B7B" w:rsidRDefault="0012492F">
            <w:pPr>
              <w:cnfStyle w:val="000000000000" w:firstRow="0" w:lastRow="0" w:firstColumn="0" w:lastColumn="0" w:oddVBand="0" w:evenVBand="0" w:oddHBand="0" w:evenHBand="0" w:firstRowFirstColumn="0" w:firstRowLastColumn="0" w:lastRowFirstColumn="0" w:lastRowLastColumn="0"/>
            </w:pPr>
            <w:r>
              <w:t>1 356</w:t>
            </w:r>
          </w:p>
        </w:tc>
      </w:tr>
      <w:tr w:rsidR="00891B7B" w14:paraId="3DD3A24A" w14:textId="77777777">
        <w:tc>
          <w:tcPr>
            <w:cnfStyle w:val="001000000000" w:firstRow="0" w:lastRow="0" w:firstColumn="1" w:lastColumn="0" w:oddVBand="0" w:evenVBand="0" w:oddHBand="0" w:evenHBand="0" w:firstRowFirstColumn="0" w:firstRowLastColumn="0" w:lastRowFirstColumn="0" w:lastRowLastColumn="0"/>
            <w:tcW w:w="5245" w:type="dxa"/>
          </w:tcPr>
          <w:p w14:paraId="626FB6BC" w14:textId="77777777" w:rsidR="00891B7B" w:rsidRDefault="0012492F">
            <w:r>
              <w:t>Other movements in equity</w:t>
            </w:r>
          </w:p>
        </w:tc>
        <w:tc>
          <w:tcPr>
            <w:tcW w:w="765" w:type="dxa"/>
          </w:tcPr>
          <w:p w14:paraId="72C23EA8"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0EAB69C" w14:textId="77777777" w:rsidR="00891B7B" w:rsidRDefault="0012492F">
            <w:pPr>
              <w:cnfStyle w:val="000000000000" w:firstRow="0" w:lastRow="0" w:firstColumn="0" w:lastColumn="0" w:oddVBand="0" w:evenVBand="0" w:oddHBand="0" w:evenHBand="0" w:firstRowFirstColumn="0" w:firstRowLastColumn="0" w:lastRowFirstColumn="0" w:lastRowLastColumn="0"/>
            </w:pPr>
            <w:r>
              <w:t>(67)</w:t>
            </w:r>
          </w:p>
        </w:tc>
        <w:tc>
          <w:tcPr>
            <w:tcW w:w="907" w:type="dxa"/>
          </w:tcPr>
          <w:p w14:paraId="676C30A6" w14:textId="77777777" w:rsidR="00891B7B" w:rsidRDefault="0012492F">
            <w:pPr>
              <w:cnfStyle w:val="000000000000" w:firstRow="0" w:lastRow="0" w:firstColumn="0" w:lastColumn="0" w:oddVBand="0" w:evenVBand="0" w:oddHBand="0" w:evenHBand="0" w:firstRowFirstColumn="0" w:firstRowLastColumn="0" w:lastRowFirstColumn="0" w:lastRowLastColumn="0"/>
            </w:pPr>
            <w:r>
              <w:t>(644)</w:t>
            </w:r>
          </w:p>
        </w:tc>
        <w:tc>
          <w:tcPr>
            <w:tcW w:w="907" w:type="dxa"/>
          </w:tcPr>
          <w:p w14:paraId="3C933010" w14:textId="77777777" w:rsidR="00891B7B" w:rsidRDefault="0012492F">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75A7B4E5" w14:textId="77777777" w:rsidR="00891B7B" w:rsidRDefault="0012492F">
            <w:pPr>
              <w:cnfStyle w:val="000000000000" w:firstRow="0" w:lastRow="0" w:firstColumn="0" w:lastColumn="0" w:oddVBand="0" w:evenVBand="0" w:oddHBand="0" w:evenHBand="0" w:firstRowFirstColumn="0" w:firstRowLastColumn="0" w:lastRowFirstColumn="0" w:lastRowLastColumn="0"/>
            </w:pPr>
            <w:r>
              <w:t>(536)</w:t>
            </w:r>
          </w:p>
        </w:tc>
      </w:tr>
      <w:tr w:rsidR="00891B7B" w:rsidRPr="00A77664" w14:paraId="696CA909" w14:textId="77777777">
        <w:tc>
          <w:tcPr>
            <w:cnfStyle w:val="001000000000" w:firstRow="0" w:lastRow="0" w:firstColumn="1" w:lastColumn="0" w:oddVBand="0" w:evenVBand="0" w:oddHBand="0" w:evenHBand="0" w:firstRowFirstColumn="0" w:firstRowLastColumn="0" w:lastRowFirstColumn="0" w:lastRowLastColumn="0"/>
            <w:tcW w:w="5245" w:type="dxa"/>
          </w:tcPr>
          <w:p w14:paraId="7B05B657" w14:textId="77777777" w:rsidR="00891B7B" w:rsidRPr="00A77664" w:rsidRDefault="0012492F">
            <w:pPr>
              <w:rPr>
                <w:b/>
                <w:bCs/>
              </w:rPr>
            </w:pPr>
            <w:r w:rsidRPr="00A77664">
              <w:rPr>
                <w:b/>
                <w:bCs/>
              </w:rPr>
              <w:t>Items that may be reclassified subsequently to net result</w:t>
            </w:r>
          </w:p>
        </w:tc>
        <w:tc>
          <w:tcPr>
            <w:tcW w:w="765" w:type="dxa"/>
          </w:tcPr>
          <w:p w14:paraId="2531100F"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641CB04"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51641CE"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E73E26"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F480820"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08DD49D" w14:textId="77777777">
        <w:tc>
          <w:tcPr>
            <w:cnfStyle w:val="001000000000" w:firstRow="0" w:lastRow="0" w:firstColumn="1" w:lastColumn="0" w:oddVBand="0" w:evenVBand="0" w:oddHBand="0" w:evenHBand="0" w:firstRowFirstColumn="0" w:firstRowLastColumn="0" w:lastRowFirstColumn="0" w:lastRowLastColumn="0"/>
            <w:tcW w:w="5245" w:type="dxa"/>
          </w:tcPr>
          <w:p w14:paraId="089DB050" w14:textId="77777777" w:rsidR="00891B7B" w:rsidRDefault="0012492F">
            <w:r>
              <w:t>Net gain/(loss) on financial assets at fair value</w:t>
            </w:r>
          </w:p>
        </w:tc>
        <w:tc>
          <w:tcPr>
            <w:tcW w:w="765" w:type="dxa"/>
          </w:tcPr>
          <w:p w14:paraId="2481B213"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E99418B" w14:textId="77777777" w:rsidR="00891B7B" w:rsidRDefault="0012492F">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787445A3" w14:textId="77777777" w:rsidR="00891B7B" w:rsidRDefault="0012492F">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1FA07DBF"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6B04C1DB" w14:textId="77777777" w:rsidR="00891B7B" w:rsidRDefault="0012492F">
            <w:pPr>
              <w:cnfStyle w:val="000000000000" w:firstRow="0" w:lastRow="0" w:firstColumn="0" w:lastColumn="0" w:oddVBand="0" w:evenVBand="0" w:oddHBand="0" w:evenHBand="0" w:firstRowFirstColumn="0" w:firstRowLastColumn="0" w:lastRowFirstColumn="0" w:lastRowLastColumn="0"/>
            </w:pPr>
            <w:r>
              <w:t>139</w:t>
            </w:r>
          </w:p>
        </w:tc>
      </w:tr>
      <w:tr w:rsidR="00891B7B" w14:paraId="608DB28C"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4C224DCC" w14:textId="77777777" w:rsidR="00891B7B" w:rsidRDefault="0012492F">
            <w:r>
              <w:t>Net gain/(loss) on equity investments in other sector entities at proportional share of the carrying amount of net assets</w:t>
            </w:r>
          </w:p>
        </w:tc>
        <w:tc>
          <w:tcPr>
            <w:tcW w:w="765" w:type="dxa"/>
            <w:tcBorders>
              <w:bottom w:val="single" w:sz="6" w:space="0" w:color="auto"/>
            </w:tcBorders>
          </w:tcPr>
          <w:p w14:paraId="5B0F5EE1"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77B7BA6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E77B58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17BABE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1 864</w:t>
            </w:r>
            <w:r>
              <w:t>)</w:t>
            </w:r>
          </w:p>
        </w:tc>
        <w:tc>
          <w:tcPr>
            <w:tcW w:w="907" w:type="dxa"/>
            <w:tcBorders>
              <w:bottom w:val="single" w:sz="6" w:space="0" w:color="auto"/>
            </w:tcBorders>
          </w:tcPr>
          <w:p w14:paraId="707F5931" w14:textId="77777777" w:rsidR="00891B7B" w:rsidRDefault="0012492F">
            <w:pPr>
              <w:cnfStyle w:val="000000000000" w:firstRow="0" w:lastRow="0" w:firstColumn="0" w:lastColumn="0" w:oddVBand="0" w:evenVBand="0" w:oddHBand="0" w:evenHBand="0" w:firstRowFirstColumn="0" w:firstRowLastColumn="0" w:lastRowFirstColumn="0" w:lastRowLastColumn="0"/>
            </w:pPr>
            <w:r>
              <w:t>3 431</w:t>
            </w:r>
          </w:p>
        </w:tc>
      </w:tr>
      <w:tr w:rsidR="00891B7B" w:rsidRPr="00A77664" w14:paraId="319C3DBC"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3707878A" w14:textId="4DD9D6F8" w:rsidR="00891B7B" w:rsidRPr="00A77664" w:rsidRDefault="0012492F">
            <w:pPr>
              <w:rPr>
                <w:b/>
                <w:bCs/>
              </w:rPr>
            </w:pPr>
            <w:r w:rsidRPr="00A77664">
              <w:rPr>
                <w:b/>
                <w:bCs/>
              </w:rPr>
              <w:t xml:space="preserve">Total other economic flows – </w:t>
            </w:r>
            <w:r w:rsidR="000D7937" w:rsidRPr="00A77664">
              <w:rPr>
                <w:b/>
                <w:bCs/>
              </w:rPr>
              <w:t>Other</w:t>
            </w:r>
            <w:r w:rsidRPr="00A77664">
              <w:rPr>
                <w:b/>
                <w:bCs/>
              </w:rPr>
              <w:t xml:space="preserve"> comprehensive income</w:t>
            </w:r>
          </w:p>
        </w:tc>
        <w:tc>
          <w:tcPr>
            <w:tcW w:w="765" w:type="dxa"/>
            <w:tcBorders>
              <w:top w:val="single" w:sz="6" w:space="0" w:color="auto"/>
              <w:bottom w:val="single" w:sz="6" w:space="0" w:color="auto"/>
            </w:tcBorders>
          </w:tcPr>
          <w:p w14:paraId="36E79B71"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6" w:space="0" w:color="auto"/>
            </w:tcBorders>
          </w:tcPr>
          <w:p w14:paraId="6E42FD8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11 248</w:t>
            </w:r>
          </w:p>
        </w:tc>
        <w:tc>
          <w:tcPr>
            <w:tcW w:w="907" w:type="dxa"/>
            <w:tcBorders>
              <w:top w:val="single" w:sz="6" w:space="0" w:color="auto"/>
              <w:bottom w:val="single" w:sz="6" w:space="0" w:color="auto"/>
            </w:tcBorders>
          </w:tcPr>
          <w:p w14:paraId="1B048506"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22 070</w:t>
            </w:r>
          </w:p>
        </w:tc>
        <w:tc>
          <w:tcPr>
            <w:tcW w:w="907" w:type="dxa"/>
            <w:tcBorders>
              <w:top w:val="single" w:sz="6" w:space="0" w:color="auto"/>
              <w:bottom w:val="single" w:sz="6" w:space="0" w:color="auto"/>
            </w:tcBorders>
          </w:tcPr>
          <w:p w14:paraId="17700987"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7 </w:t>
            </w:r>
            <w:r w:rsidR="00D364A3" w:rsidRPr="00A77664">
              <w:rPr>
                <w:b/>
                <w:bCs/>
              </w:rPr>
              <w:t>569</w:t>
            </w:r>
          </w:p>
        </w:tc>
        <w:tc>
          <w:tcPr>
            <w:tcW w:w="907" w:type="dxa"/>
            <w:tcBorders>
              <w:top w:val="single" w:sz="6" w:space="0" w:color="auto"/>
              <w:bottom w:val="single" w:sz="6" w:space="0" w:color="auto"/>
            </w:tcBorders>
          </w:tcPr>
          <w:p w14:paraId="402A4B6C"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18 099</w:t>
            </w:r>
          </w:p>
        </w:tc>
      </w:tr>
      <w:tr w:rsidR="00891B7B" w:rsidRPr="00A77664" w14:paraId="32532678"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51F9246C" w14:textId="14100499" w:rsidR="00891B7B" w:rsidRPr="00A77664" w:rsidRDefault="0012492F">
            <w:pPr>
              <w:rPr>
                <w:b/>
                <w:bCs/>
              </w:rPr>
            </w:pPr>
            <w:r w:rsidRPr="00A77664">
              <w:rPr>
                <w:b/>
                <w:bCs/>
              </w:rPr>
              <w:t xml:space="preserve">Comprehensive result – </w:t>
            </w:r>
            <w:r w:rsidR="000D7937" w:rsidRPr="00A77664">
              <w:rPr>
                <w:b/>
                <w:bCs/>
              </w:rPr>
              <w:t>Total</w:t>
            </w:r>
            <w:r w:rsidRPr="00A77664">
              <w:rPr>
                <w:b/>
                <w:bCs/>
              </w:rPr>
              <w:t xml:space="preserve"> change in net worth</w:t>
            </w:r>
          </w:p>
        </w:tc>
        <w:tc>
          <w:tcPr>
            <w:tcW w:w="765" w:type="dxa"/>
            <w:tcBorders>
              <w:top w:val="single" w:sz="6" w:space="0" w:color="auto"/>
              <w:bottom w:val="single" w:sz="12" w:space="0" w:color="auto"/>
            </w:tcBorders>
          </w:tcPr>
          <w:p w14:paraId="5DF715E1"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12" w:space="0" w:color="auto"/>
            </w:tcBorders>
          </w:tcPr>
          <w:p w14:paraId="6B0F3FFD"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5 </w:t>
            </w:r>
            <w:r w:rsidR="00D364A3" w:rsidRPr="00A77664">
              <w:rPr>
                <w:b/>
                <w:bCs/>
              </w:rPr>
              <w:t>708</w:t>
            </w:r>
          </w:p>
        </w:tc>
        <w:tc>
          <w:tcPr>
            <w:tcW w:w="907" w:type="dxa"/>
            <w:tcBorders>
              <w:top w:val="single" w:sz="6" w:space="0" w:color="auto"/>
              <w:bottom w:val="single" w:sz="12" w:space="0" w:color="auto"/>
            </w:tcBorders>
          </w:tcPr>
          <w:p w14:paraId="4316B24A"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14 432</w:t>
            </w:r>
          </w:p>
        </w:tc>
        <w:tc>
          <w:tcPr>
            <w:tcW w:w="907" w:type="dxa"/>
            <w:tcBorders>
              <w:top w:val="single" w:sz="6" w:space="0" w:color="auto"/>
              <w:bottom w:val="single" w:sz="12" w:space="0" w:color="auto"/>
            </w:tcBorders>
          </w:tcPr>
          <w:p w14:paraId="58C29194" w14:textId="77777777" w:rsidR="00891B7B" w:rsidRPr="00A77664" w:rsidRDefault="00D364A3">
            <w:pPr>
              <w:cnfStyle w:val="000000000000" w:firstRow="0" w:lastRow="0" w:firstColumn="0" w:lastColumn="0" w:oddVBand="0" w:evenVBand="0" w:oddHBand="0" w:evenHBand="0" w:firstRowFirstColumn="0" w:firstRowLastColumn="0" w:lastRowFirstColumn="0" w:lastRowLastColumn="0"/>
              <w:rPr>
                <w:b/>
                <w:bCs/>
              </w:rPr>
            </w:pPr>
            <w:r w:rsidRPr="00A77664">
              <w:rPr>
                <w:b/>
                <w:bCs/>
              </w:rPr>
              <w:t>3 076</w:t>
            </w:r>
          </w:p>
        </w:tc>
        <w:tc>
          <w:tcPr>
            <w:tcW w:w="907" w:type="dxa"/>
            <w:tcBorders>
              <w:top w:val="single" w:sz="6" w:space="0" w:color="auto"/>
              <w:bottom w:val="single" w:sz="12" w:space="0" w:color="auto"/>
            </w:tcBorders>
          </w:tcPr>
          <w:p w14:paraId="3B57CCA8"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8 252</w:t>
            </w:r>
          </w:p>
        </w:tc>
      </w:tr>
      <w:tr w:rsidR="007372A9" w14:paraId="6EE997FE"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5245" w:type="dxa"/>
          </w:tcPr>
          <w:p w14:paraId="3AF7907A" w14:textId="77777777" w:rsidR="00891B7B" w:rsidRDefault="00891B7B"/>
        </w:tc>
        <w:tc>
          <w:tcPr>
            <w:tcW w:w="765" w:type="dxa"/>
          </w:tcPr>
          <w:p w14:paraId="466E6BB7"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5272BB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AC3E17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7AD8CF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0805A77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rsidRPr="00A77664" w14:paraId="056A1CE9" w14:textId="77777777">
        <w:tc>
          <w:tcPr>
            <w:cnfStyle w:val="001000000000" w:firstRow="0" w:lastRow="0" w:firstColumn="1" w:lastColumn="0" w:oddVBand="0" w:evenVBand="0" w:oddHBand="0" w:evenHBand="0" w:firstRowFirstColumn="0" w:firstRowLastColumn="0" w:lastRowFirstColumn="0" w:lastRowLastColumn="0"/>
            <w:tcW w:w="5245" w:type="dxa"/>
          </w:tcPr>
          <w:p w14:paraId="6BB1F0F7" w14:textId="77777777" w:rsidR="00891B7B" w:rsidRPr="00A77664" w:rsidRDefault="0012492F">
            <w:pPr>
              <w:rPr>
                <w:b/>
                <w:bCs/>
              </w:rPr>
            </w:pPr>
            <w:r w:rsidRPr="00A77664">
              <w:rPr>
                <w:b/>
                <w:bCs/>
              </w:rPr>
              <w:t>KEY FISCAL AGGREGATES</w:t>
            </w:r>
          </w:p>
        </w:tc>
        <w:tc>
          <w:tcPr>
            <w:tcW w:w="765" w:type="dxa"/>
          </w:tcPr>
          <w:p w14:paraId="24761A62"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1DEF5BF"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186798D"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EF1F5E8"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3739D67"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77664" w14:paraId="0A781951" w14:textId="77777777">
        <w:tc>
          <w:tcPr>
            <w:cnfStyle w:val="001000000000" w:firstRow="0" w:lastRow="0" w:firstColumn="1" w:lastColumn="0" w:oddVBand="0" w:evenVBand="0" w:oddHBand="0" w:evenHBand="0" w:firstRowFirstColumn="0" w:firstRowLastColumn="0" w:lastRowFirstColumn="0" w:lastRowLastColumn="0"/>
            <w:tcW w:w="5245" w:type="dxa"/>
          </w:tcPr>
          <w:p w14:paraId="52E3DBBA" w14:textId="77777777" w:rsidR="00891B7B" w:rsidRPr="00A77664" w:rsidRDefault="0012492F">
            <w:pPr>
              <w:rPr>
                <w:b/>
                <w:bCs/>
              </w:rPr>
            </w:pPr>
            <w:r w:rsidRPr="00A77664">
              <w:rPr>
                <w:b/>
                <w:bCs/>
              </w:rPr>
              <w:t>Net operating balance</w:t>
            </w:r>
          </w:p>
        </w:tc>
        <w:tc>
          <w:tcPr>
            <w:tcW w:w="765" w:type="dxa"/>
          </w:tcPr>
          <w:p w14:paraId="0A715A8C"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9AB5685"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(8 </w:t>
            </w:r>
            <w:r w:rsidR="00D364A3" w:rsidRPr="00A77664">
              <w:rPr>
                <w:b/>
                <w:bCs/>
              </w:rPr>
              <w:t>459</w:t>
            </w:r>
            <w:r w:rsidRPr="00A77664">
              <w:rPr>
                <w:b/>
                <w:bCs/>
              </w:rPr>
              <w:t>)</w:t>
            </w:r>
          </w:p>
        </w:tc>
        <w:tc>
          <w:tcPr>
            <w:tcW w:w="907" w:type="dxa"/>
          </w:tcPr>
          <w:p w14:paraId="7D2305DA"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(12 739)</w:t>
            </w:r>
          </w:p>
        </w:tc>
        <w:tc>
          <w:tcPr>
            <w:tcW w:w="907" w:type="dxa"/>
          </w:tcPr>
          <w:p w14:paraId="43A47EB8"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(4 </w:t>
            </w:r>
            <w:r w:rsidR="00D364A3" w:rsidRPr="00A77664">
              <w:rPr>
                <w:b/>
                <w:bCs/>
              </w:rPr>
              <w:t>223</w:t>
            </w:r>
            <w:r w:rsidRPr="00A77664">
              <w:rPr>
                <w:b/>
                <w:bCs/>
              </w:rPr>
              <w:t>)</w:t>
            </w:r>
          </w:p>
        </w:tc>
        <w:tc>
          <w:tcPr>
            <w:tcW w:w="907" w:type="dxa"/>
          </w:tcPr>
          <w:p w14:paraId="189E42DF"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(8 847)</w:t>
            </w:r>
          </w:p>
        </w:tc>
      </w:tr>
      <w:tr w:rsidR="00891B7B" w14:paraId="428530D0"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3C6FE3A9" w14:textId="77777777" w:rsidR="00891B7B" w:rsidRDefault="0012492F">
            <w:r>
              <w:t>Less: Net acquisition of non</w:t>
            </w:r>
            <w:r>
              <w:noBreakHyphen/>
              <w:t>financial assets from transactions</w:t>
            </w:r>
          </w:p>
        </w:tc>
        <w:tc>
          <w:tcPr>
            <w:tcW w:w="765" w:type="dxa"/>
            <w:tcBorders>
              <w:bottom w:val="single" w:sz="6" w:space="0" w:color="auto"/>
            </w:tcBorders>
          </w:tcPr>
          <w:p w14:paraId="2B7D9CD1"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9.1</w:t>
            </w:r>
          </w:p>
        </w:tc>
        <w:tc>
          <w:tcPr>
            <w:tcW w:w="907" w:type="dxa"/>
            <w:tcBorders>
              <w:bottom w:val="single" w:sz="6" w:space="0" w:color="auto"/>
            </w:tcBorders>
          </w:tcPr>
          <w:p w14:paraId="0CF5D047"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18 </w:t>
            </w:r>
            <w:r w:rsidR="00D364A3">
              <w:t>528</w:t>
            </w:r>
          </w:p>
        </w:tc>
        <w:tc>
          <w:tcPr>
            <w:tcW w:w="907" w:type="dxa"/>
            <w:tcBorders>
              <w:bottom w:val="single" w:sz="6" w:space="0" w:color="auto"/>
            </w:tcBorders>
          </w:tcPr>
          <w:p w14:paraId="4D43D8CF" w14:textId="77777777" w:rsidR="00891B7B" w:rsidRDefault="0012492F">
            <w:pPr>
              <w:cnfStyle w:val="000000000000" w:firstRow="0" w:lastRow="0" w:firstColumn="0" w:lastColumn="0" w:oddVBand="0" w:evenVBand="0" w:oddHBand="0" w:evenHBand="0" w:firstRowFirstColumn="0" w:firstRowLastColumn="0" w:lastRowFirstColumn="0" w:lastRowLastColumn="0"/>
            </w:pPr>
            <w:r>
              <w:t>16 075</w:t>
            </w:r>
          </w:p>
        </w:tc>
        <w:tc>
          <w:tcPr>
            <w:tcW w:w="907" w:type="dxa"/>
            <w:tcBorders>
              <w:bottom w:val="single" w:sz="6" w:space="0" w:color="auto"/>
            </w:tcBorders>
          </w:tcPr>
          <w:p w14:paraId="3EE14CB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12 </w:t>
            </w:r>
            <w:r w:rsidR="00D364A3">
              <w:t>875</w:t>
            </w:r>
          </w:p>
        </w:tc>
        <w:tc>
          <w:tcPr>
            <w:tcW w:w="907" w:type="dxa"/>
            <w:tcBorders>
              <w:bottom w:val="single" w:sz="6" w:space="0" w:color="auto"/>
            </w:tcBorders>
          </w:tcPr>
          <w:p w14:paraId="64483E26" w14:textId="77777777" w:rsidR="00891B7B" w:rsidRDefault="0012492F">
            <w:pPr>
              <w:cnfStyle w:val="000000000000" w:firstRow="0" w:lastRow="0" w:firstColumn="0" w:lastColumn="0" w:oddVBand="0" w:evenVBand="0" w:oddHBand="0" w:evenHBand="0" w:firstRowFirstColumn="0" w:firstRowLastColumn="0" w:lastRowFirstColumn="0" w:lastRowLastColumn="0"/>
            </w:pPr>
            <w:r>
              <w:t>11 285</w:t>
            </w:r>
          </w:p>
        </w:tc>
      </w:tr>
      <w:tr w:rsidR="00891B7B" w:rsidRPr="00A77664" w14:paraId="18458AF4"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0AAE82D1" w14:textId="77777777" w:rsidR="00891B7B" w:rsidRPr="00A77664" w:rsidRDefault="0012492F">
            <w:pPr>
              <w:rPr>
                <w:b/>
                <w:bCs/>
              </w:rPr>
            </w:pPr>
            <w:r w:rsidRPr="00A77664">
              <w:rPr>
                <w:b/>
                <w:bCs/>
              </w:rPr>
              <w:t>Net lending/(borrowing)</w:t>
            </w:r>
          </w:p>
        </w:tc>
        <w:tc>
          <w:tcPr>
            <w:tcW w:w="765" w:type="dxa"/>
            <w:tcBorders>
              <w:top w:val="single" w:sz="6" w:space="0" w:color="auto"/>
              <w:bottom w:val="single" w:sz="12" w:space="0" w:color="auto"/>
            </w:tcBorders>
          </w:tcPr>
          <w:p w14:paraId="63DD4AF0"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bottom w:val="single" w:sz="12" w:space="0" w:color="auto"/>
            </w:tcBorders>
          </w:tcPr>
          <w:p w14:paraId="3B90D02D"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w:t>
            </w:r>
            <w:r w:rsidR="00D364A3" w:rsidRPr="00A77664">
              <w:rPr>
                <w:b/>
                <w:bCs/>
              </w:rPr>
              <w:t>26 987</w:t>
            </w:r>
            <w:r w:rsidRPr="00A77664">
              <w:rPr>
                <w:b/>
                <w:bCs/>
              </w:rPr>
              <w:t>)</w:t>
            </w:r>
          </w:p>
        </w:tc>
        <w:tc>
          <w:tcPr>
            <w:tcW w:w="907" w:type="dxa"/>
            <w:tcBorders>
              <w:top w:val="single" w:sz="6" w:space="0" w:color="auto"/>
              <w:bottom w:val="single" w:sz="12" w:space="0" w:color="auto"/>
            </w:tcBorders>
          </w:tcPr>
          <w:p w14:paraId="3D8F12E8"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(28 814)</w:t>
            </w:r>
          </w:p>
        </w:tc>
        <w:tc>
          <w:tcPr>
            <w:tcW w:w="907" w:type="dxa"/>
            <w:tcBorders>
              <w:top w:val="single" w:sz="6" w:space="0" w:color="auto"/>
              <w:bottom w:val="single" w:sz="12" w:space="0" w:color="auto"/>
            </w:tcBorders>
          </w:tcPr>
          <w:p w14:paraId="34D52FD7"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(17 </w:t>
            </w:r>
            <w:r w:rsidR="00D364A3" w:rsidRPr="00A77664">
              <w:rPr>
                <w:b/>
                <w:bCs/>
              </w:rPr>
              <w:t>099</w:t>
            </w:r>
            <w:r w:rsidRPr="00A77664">
              <w:rPr>
                <w:b/>
                <w:bCs/>
              </w:rPr>
              <w:t>)</w:t>
            </w:r>
          </w:p>
        </w:tc>
        <w:tc>
          <w:tcPr>
            <w:tcW w:w="907" w:type="dxa"/>
            <w:tcBorders>
              <w:top w:val="single" w:sz="6" w:space="0" w:color="auto"/>
              <w:bottom w:val="single" w:sz="12" w:space="0" w:color="auto"/>
            </w:tcBorders>
          </w:tcPr>
          <w:p w14:paraId="7199119C"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(20 132)</w:t>
            </w:r>
          </w:p>
        </w:tc>
      </w:tr>
    </w:tbl>
    <w:p w14:paraId="10FBC0E8" w14:textId="0CD5B641" w:rsidR="00A20CD2" w:rsidRDefault="00A20CD2" w:rsidP="00097095">
      <w:pPr>
        <w:pStyle w:val="Source"/>
      </w:pPr>
      <w:r>
        <w:t>The accompanying notes form part of these financial statements.</w:t>
      </w:r>
    </w:p>
    <w:p w14:paraId="2524325D" w14:textId="77777777" w:rsidR="00A20CD2" w:rsidRDefault="00A20CD2" w:rsidP="00097095"/>
    <w:p w14:paraId="78ACE875" w14:textId="77777777" w:rsidR="00A20CD2" w:rsidRDefault="00A20CD2" w:rsidP="00097095"/>
    <w:p w14:paraId="1C5EC612" w14:textId="77777777" w:rsidR="00A20CD2" w:rsidRDefault="00A20CD2" w:rsidP="00097095">
      <w:pPr>
        <w:pStyle w:val="Heading1"/>
        <w:pageBreakBefore/>
      </w:pPr>
      <w:bookmarkStart w:id="52" w:name="ConsolidatedBS"/>
      <w:bookmarkStart w:id="53" w:name="_Toc176189347"/>
      <w:r>
        <w:t>Consolidated balance sheet</w:t>
      </w:r>
      <w:bookmarkEnd w:id="52"/>
      <w:bookmarkEnd w:id="53"/>
    </w:p>
    <w:p w14:paraId="7AE153DD" w14:textId="05FCD22A" w:rsidR="00A20CD2" w:rsidRDefault="00A20CD2" w:rsidP="00097095">
      <w:pPr>
        <w:pStyle w:val="TableHeading"/>
      </w:pPr>
      <w:r>
        <w:t>As at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Consolidated_BS"/>
      </w:tblPr>
      <w:tblGrid>
        <w:gridCol w:w="5103"/>
        <w:gridCol w:w="709"/>
        <w:gridCol w:w="956"/>
        <w:gridCol w:w="957"/>
        <w:gridCol w:w="956"/>
        <w:gridCol w:w="957"/>
      </w:tblGrid>
      <w:tr w:rsidR="00891B7B" w14:paraId="309C9C0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EF08117" w14:textId="77777777" w:rsidR="00891B7B" w:rsidRDefault="00891B7B"/>
        </w:tc>
        <w:tc>
          <w:tcPr>
            <w:tcW w:w="709" w:type="dxa"/>
          </w:tcPr>
          <w:p w14:paraId="2B953004" w14:textId="77777777" w:rsidR="00891B7B" w:rsidRDefault="00891B7B">
            <w:pPr>
              <w:jc w:val="center"/>
              <w:cnfStyle w:val="100000000000" w:firstRow="1" w:lastRow="0" w:firstColumn="0" w:lastColumn="0" w:oddVBand="0" w:evenVBand="0" w:oddHBand="0" w:evenHBand="0" w:firstRowFirstColumn="0" w:firstRowLastColumn="0" w:lastRowFirstColumn="0" w:lastRowLastColumn="0"/>
            </w:pPr>
          </w:p>
        </w:tc>
        <w:tc>
          <w:tcPr>
            <w:tcW w:w="1913" w:type="dxa"/>
            <w:gridSpan w:val="2"/>
          </w:tcPr>
          <w:p w14:paraId="155FC912"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16B1732F" w14:textId="56EB57FF"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A77664">
              <w:br/>
            </w:r>
            <w:r>
              <w:t>government sector</w:t>
            </w:r>
          </w:p>
        </w:tc>
      </w:tr>
      <w:tr w:rsidR="00891B7B" w14:paraId="6A60782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31A9D1A" w14:textId="77777777" w:rsidR="00891B7B" w:rsidRDefault="00891B7B"/>
        </w:tc>
        <w:tc>
          <w:tcPr>
            <w:tcW w:w="709" w:type="dxa"/>
          </w:tcPr>
          <w:p w14:paraId="2F0998C8"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Notes</w:t>
            </w:r>
          </w:p>
        </w:tc>
        <w:tc>
          <w:tcPr>
            <w:tcW w:w="956" w:type="dxa"/>
          </w:tcPr>
          <w:p w14:paraId="1E36FC30"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57" w:type="dxa"/>
          </w:tcPr>
          <w:p w14:paraId="3E758B8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56" w:type="dxa"/>
          </w:tcPr>
          <w:p w14:paraId="3E7604C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57" w:type="dxa"/>
          </w:tcPr>
          <w:p w14:paraId="50A1CDC9"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A77664" w14:paraId="24490D2A" w14:textId="77777777">
        <w:tc>
          <w:tcPr>
            <w:cnfStyle w:val="001000000000" w:firstRow="0" w:lastRow="0" w:firstColumn="1" w:lastColumn="0" w:oddVBand="0" w:evenVBand="0" w:oddHBand="0" w:evenHBand="0" w:firstRowFirstColumn="0" w:firstRowLastColumn="0" w:lastRowFirstColumn="0" w:lastRowLastColumn="0"/>
            <w:tcW w:w="5103" w:type="dxa"/>
          </w:tcPr>
          <w:p w14:paraId="11EE4BBC" w14:textId="77777777" w:rsidR="00891B7B" w:rsidRPr="00A77664" w:rsidRDefault="0012492F">
            <w:pPr>
              <w:rPr>
                <w:b/>
                <w:bCs/>
              </w:rPr>
            </w:pPr>
            <w:r w:rsidRPr="00A77664">
              <w:rPr>
                <w:b/>
                <w:bCs/>
              </w:rPr>
              <w:t>Assets</w:t>
            </w:r>
          </w:p>
        </w:tc>
        <w:tc>
          <w:tcPr>
            <w:tcW w:w="709" w:type="dxa"/>
          </w:tcPr>
          <w:p w14:paraId="7DDC1D6C"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0061A5EF"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3D27724E"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2D58E1D2"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45DC0217"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77664" w14:paraId="3C88EF5B" w14:textId="77777777">
        <w:tc>
          <w:tcPr>
            <w:cnfStyle w:val="001000000000" w:firstRow="0" w:lastRow="0" w:firstColumn="1" w:lastColumn="0" w:oddVBand="0" w:evenVBand="0" w:oddHBand="0" w:evenHBand="0" w:firstRowFirstColumn="0" w:firstRowLastColumn="0" w:lastRowFirstColumn="0" w:lastRowLastColumn="0"/>
            <w:tcW w:w="5103" w:type="dxa"/>
          </w:tcPr>
          <w:p w14:paraId="218AD1D0" w14:textId="77777777" w:rsidR="00891B7B" w:rsidRPr="00A77664" w:rsidRDefault="0012492F">
            <w:pPr>
              <w:rPr>
                <w:b/>
                <w:bCs/>
              </w:rPr>
            </w:pPr>
            <w:r w:rsidRPr="00A77664">
              <w:rPr>
                <w:b/>
                <w:bCs/>
              </w:rPr>
              <w:t>Financial assets</w:t>
            </w:r>
          </w:p>
        </w:tc>
        <w:tc>
          <w:tcPr>
            <w:tcW w:w="709" w:type="dxa"/>
          </w:tcPr>
          <w:p w14:paraId="659FCBF6"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3E608D6F"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191EB8D6"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4AA5B798"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5281117E"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E9757BB" w14:textId="77777777">
        <w:tc>
          <w:tcPr>
            <w:cnfStyle w:val="001000000000" w:firstRow="0" w:lastRow="0" w:firstColumn="1" w:lastColumn="0" w:oddVBand="0" w:evenVBand="0" w:oddHBand="0" w:evenHBand="0" w:firstRowFirstColumn="0" w:firstRowLastColumn="0" w:lastRowFirstColumn="0" w:lastRowLastColumn="0"/>
            <w:tcW w:w="5103" w:type="dxa"/>
          </w:tcPr>
          <w:p w14:paraId="6C535511" w14:textId="77777777" w:rsidR="00891B7B" w:rsidRDefault="0012492F">
            <w:r>
              <w:t>Cash and deposits</w:t>
            </w:r>
          </w:p>
        </w:tc>
        <w:tc>
          <w:tcPr>
            <w:tcW w:w="709" w:type="dxa"/>
          </w:tcPr>
          <w:p w14:paraId="53F3534D"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5.5</w:t>
            </w:r>
          </w:p>
        </w:tc>
        <w:tc>
          <w:tcPr>
            <w:tcW w:w="956" w:type="dxa"/>
          </w:tcPr>
          <w:p w14:paraId="38CFA0F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 </w:t>
            </w:r>
            <w:r w:rsidR="00D364A3">
              <w:t>595</w:t>
            </w:r>
          </w:p>
        </w:tc>
        <w:tc>
          <w:tcPr>
            <w:tcW w:w="957" w:type="dxa"/>
          </w:tcPr>
          <w:p w14:paraId="105FF8F5" w14:textId="77777777" w:rsidR="00891B7B" w:rsidRDefault="0012492F">
            <w:pPr>
              <w:cnfStyle w:val="000000000000" w:firstRow="0" w:lastRow="0" w:firstColumn="0" w:lastColumn="0" w:oddVBand="0" w:evenVBand="0" w:oddHBand="0" w:evenHBand="0" w:firstRowFirstColumn="0" w:firstRowLastColumn="0" w:lastRowFirstColumn="0" w:lastRowLastColumn="0"/>
            </w:pPr>
            <w:r>
              <w:t>25 678</w:t>
            </w:r>
          </w:p>
        </w:tc>
        <w:tc>
          <w:tcPr>
            <w:tcW w:w="956" w:type="dxa"/>
          </w:tcPr>
          <w:p w14:paraId="4CDE89D2" w14:textId="77777777" w:rsidR="00891B7B" w:rsidRDefault="0012492F">
            <w:pPr>
              <w:cnfStyle w:val="000000000000" w:firstRow="0" w:lastRow="0" w:firstColumn="0" w:lastColumn="0" w:oddVBand="0" w:evenVBand="0" w:oddHBand="0" w:evenHBand="0" w:firstRowFirstColumn="0" w:firstRowLastColumn="0" w:lastRowFirstColumn="0" w:lastRowLastColumn="0"/>
            </w:pPr>
            <w:r>
              <w:t>14 306</w:t>
            </w:r>
          </w:p>
        </w:tc>
        <w:tc>
          <w:tcPr>
            <w:tcW w:w="957" w:type="dxa"/>
          </w:tcPr>
          <w:p w14:paraId="105A2DAF" w14:textId="77777777" w:rsidR="00891B7B" w:rsidRDefault="0012492F">
            <w:pPr>
              <w:cnfStyle w:val="000000000000" w:firstRow="0" w:lastRow="0" w:firstColumn="0" w:lastColumn="0" w:oddVBand="0" w:evenVBand="0" w:oddHBand="0" w:evenHBand="0" w:firstRowFirstColumn="0" w:firstRowLastColumn="0" w:lastRowFirstColumn="0" w:lastRowLastColumn="0"/>
            </w:pPr>
            <w:r>
              <w:t>19 698</w:t>
            </w:r>
          </w:p>
        </w:tc>
      </w:tr>
      <w:tr w:rsidR="00891B7B" w14:paraId="79B6DF22" w14:textId="77777777">
        <w:tc>
          <w:tcPr>
            <w:cnfStyle w:val="001000000000" w:firstRow="0" w:lastRow="0" w:firstColumn="1" w:lastColumn="0" w:oddVBand="0" w:evenVBand="0" w:oddHBand="0" w:evenHBand="0" w:firstRowFirstColumn="0" w:firstRowLastColumn="0" w:lastRowFirstColumn="0" w:lastRowLastColumn="0"/>
            <w:tcW w:w="5103" w:type="dxa"/>
          </w:tcPr>
          <w:p w14:paraId="3F0D93E0" w14:textId="77777777" w:rsidR="00891B7B" w:rsidRDefault="0012492F">
            <w:r>
              <w:t>Advances paid</w:t>
            </w:r>
          </w:p>
        </w:tc>
        <w:tc>
          <w:tcPr>
            <w:tcW w:w="709" w:type="dxa"/>
          </w:tcPr>
          <w:p w14:paraId="06EEC46E"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5.6</w:t>
            </w:r>
          </w:p>
        </w:tc>
        <w:tc>
          <w:tcPr>
            <w:tcW w:w="956" w:type="dxa"/>
          </w:tcPr>
          <w:p w14:paraId="10F27174" w14:textId="77777777" w:rsidR="00891B7B" w:rsidRDefault="0012492F">
            <w:pPr>
              <w:cnfStyle w:val="000000000000" w:firstRow="0" w:lastRow="0" w:firstColumn="0" w:lastColumn="0" w:oddVBand="0" w:evenVBand="0" w:oddHBand="0" w:evenHBand="0" w:firstRowFirstColumn="0" w:firstRowLastColumn="0" w:lastRowFirstColumn="0" w:lastRowLastColumn="0"/>
            </w:pPr>
            <w:r>
              <w:t>521</w:t>
            </w:r>
          </w:p>
        </w:tc>
        <w:tc>
          <w:tcPr>
            <w:tcW w:w="957" w:type="dxa"/>
          </w:tcPr>
          <w:p w14:paraId="3FF7192D" w14:textId="77777777" w:rsidR="00891B7B" w:rsidRDefault="0012492F">
            <w:pPr>
              <w:cnfStyle w:val="000000000000" w:firstRow="0" w:lastRow="0" w:firstColumn="0" w:lastColumn="0" w:oddVBand="0" w:evenVBand="0" w:oddHBand="0" w:evenHBand="0" w:firstRowFirstColumn="0" w:firstRowLastColumn="0" w:lastRowFirstColumn="0" w:lastRowLastColumn="0"/>
            </w:pPr>
            <w:r>
              <w:t>930</w:t>
            </w:r>
          </w:p>
        </w:tc>
        <w:tc>
          <w:tcPr>
            <w:tcW w:w="956" w:type="dxa"/>
          </w:tcPr>
          <w:p w14:paraId="058DA95F" w14:textId="77777777" w:rsidR="00891B7B" w:rsidRDefault="0012492F">
            <w:pPr>
              <w:cnfStyle w:val="000000000000" w:firstRow="0" w:lastRow="0" w:firstColumn="0" w:lastColumn="0" w:oddVBand="0" w:evenVBand="0" w:oddHBand="0" w:evenHBand="0" w:firstRowFirstColumn="0" w:firstRowLastColumn="0" w:lastRowFirstColumn="0" w:lastRowLastColumn="0"/>
            </w:pPr>
            <w:r>
              <w:t>6 421</w:t>
            </w:r>
          </w:p>
        </w:tc>
        <w:tc>
          <w:tcPr>
            <w:tcW w:w="957" w:type="dxa"/>
          </w:tcPr>
          <w:p w14:paraId="26A742B5" w14:textId="77777777" w:rsidR="00891B7B" w:rsidRDefault="0012492F">
            <w:pPr>
              <w:cnfStyle w:val="000000000000" w:firstRow="0" w:lastRow="0" w:firstColumn="0" w:lastColumn="0" w:oddVBand="0" w:evenVBand="0" w:oddHBand="0" w:evenHBand="0" w:firstRowFirstColumn="0" w:firstRowLastColumn="0" w:lastRowFirstColumn="0" w:lastRowLastColumn="0"/>
            </w:pPr>
            <w:r>
              <w:t>5 308</w:t>
            </w:r>
          </w:p>
        </w:tc>
      </w:tr>
      <w:tr w:rsidR="00891B7B" w14:paraId="3270A304" w14:textId="77777777">
        <w:tc>
          <w:tcPr>
            <w:cnfStyle w:val="001000000000" w:firstRow="0" w:lastRow="0" w:firstColumn="1" w:lastColumn="0" w:oddVBand="0" w:evenVBand="0" w:oddHBand="0" w:evenHBand="0" w:firstRowFirstColumn="0" w:firstRowLastColumn="0" w:lastRowFirstColumn="0" w:lastRowLastColumn="0"/>
            <w:tcW w:w="5103" w:type="dxa"/>
          </w:tcPr>
          <w:p w14:paraId="779B2332" w14:textId="77777777" w:rsidR="00891B7B" w:rsidRDefault="0012492F">
            <w:r>
              <w:t>Receivables and contract assets</w:t>
            </w:r>
          </w:p>
        </w:tc>
        <w:tc>
          <w:tcPr>
            <w:tcW w:w="709" w:type="dxa"/>
          </w:tcPr>
          <w:p w14:paraId="15A21B25"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6.2</w:t>
            </w:r>
          </w:p>
        </w:tc>
        <w:tc>
          <w:tcPr>
            <w:tcW w:w="956" w:type="dxa"/>
          </w:tcPr>
          <w:p w14:paraId="06F8162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14 </w:t>
            </w:r>
            <w:r w:rsidR="00D364A3">
              <w:t>129</w:t>
            </w:r>
          </w:p>
        </w:tc>
        <w:tc>
          <w:tcPr>
            <w:tcW w:w="957" w:type="dxa"/>
          </w:tcPr>
          <w:p w14:paraId="7676F3D0" w14:textId="77777777" w:rsidR="00891B7B" w:rsidRDefault="0012492F">
            <w:pPr>
              <w:cnfStyle w:val="000000000000" w:firstRow="0" w:lastRow="0" w:firstColumn="0" w:lastColumn="0" w:oddVBand="0" w:evenVBand="0" w:oddHBand="0" w:evenHBand="0" w:firstRowFirstColumn="0" w:firstRowLastColumn="0" w:lastRowFirstColumn="0" w:lastRowLastColumn="0"/>
            </w:pPr>
            <w:r>
              <w:t>11 973</w:t>
            </w:r>
          </w:p>
        </w:tc>
        <w:tc>
          <w:tcPr>
            <w:tcW w:w="956" w:type="dxa"/>
          </w:tcPr>
          <w:p w14:paraId="4C74795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10 163</w:t>
            </w:r>
          </w:p>
        </w:tc>
        <w:tc>
          <w:tcPr>
            <w:tcW w:w="957" w:type="dxa"/>
          </w:tcPr>
          <w:p w14:paraId="2B608F92" w14:textId="77777777" w:rsidR="00891B7B" w:rsidRDefault="0012492F">
            <w:pPr>
              <w:cnfStyle w:val="000000000000" w:firstRow="0" w:lastRow="0" w:firstColumn="0" w:lastColumn="0" w:oddVBand="0" w:evenVBand="0" w:oddHBand="0" w:evenHBand="0" w:firstRowFirstColumn="0" w:firstRowLastColumn="0" w:lastRowFirstColumn="0" w:lastRowLastColumn="0"/>
            </w:pPr>
            <w:r>
              <w:t>9 046</w:t>
            </w:r>
          </w:p>
        </w:tc>
      </w:tr>
      <w:tr w:rsidR="00891B7B" w14:paraId="3875EE03" w14:textId="77777777">
        <w:tc>
          <w:tcPr>
            <w:cnfStyle w:val="001000000000" w:firstRow="0" w:lastRow="0" w:firstColumn="1" w:lastColumn="0" w:oddVBand="0" w:evenVBand="0" w:oddHBand="0" w:evenHBand="0" w:firstRowFirstColumn="0" w:firstRowLastColumn="0" w:lastRowFirstColumn="0" w:lastRowLastColumn="0"/>
            <w:tcW w:w="5103" w:type="dxa"/>
          </w:tcPr>
          <w:p w14:paraId="262A952A" w14:textId="77777777" w:rsidR="00891B7B" w:rsidRDefault="0012492F">
            <w:r>
              <w:t>Investments, loans and placements</w:t>
            </w:r>
          </w:p>
        </w:tc>
        <w:tc>
          <w:tcPr>
            <w:tcW w:w="709" w:type="dxa"/>
          </w:tcPr>
          <w:p w14:paraId="4AA93563"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5.6</w:t>
            </w:r>
          </w:p>
        </w:tc>
        <w:tc>
          <w:tcPr>
            <w:tcW w:w="956" w:type="dxa"/>
          </w:tcPr>
          <w:p w14:paraId="5871FB9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81 </w:t>
            </w:r>
            <w:r w:rsidR="00D364A3">
              <w:t>054</w:t>
            </w:r>
          </w:p>
        </w:tc>
        <w:tc>
          <w:tcPr>
            <w:tcW w:w="957" w:type="dxa"/>
          </w:tcPr>
          <w:p w14:paraId="27CDCDE3" w14:textId="77777777" w:rsidR="00891B7B" w:rsidRDefault="0012492F">
            <w:pPr>
              <w:cnfStyle w:val="000000000000" w:firstRow="0" w:lastRow="0" w:firstColumn="0" w:lastColumn="0" w:oddVBand="0" w:evenVBand="0" w:oddHBand="0" w:evenHBand="0" w:firstRowFirstColumn="0" w:firstRowLastColumn="0" w:lastRowFirstColumn="0" w:lastRowLastColumn="0"/>
            </w:pPr>
            <w:r>
              <w:t>63 975</w:t>
            </w:r>
          </w:p>
        </w:tc>
        <w:tc>
          <w:tcPr>
            <w:tcW w:w="956" w:type="dxa"/>
          </w:tcPr>
          <w:p w14:paraId="1D6044E0"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14 </w:t>
            </w:r>
            <w:r w:rsidR="00D364A3">
              <w:t>866</w:t>
            </w:r>
          </w:p>
        </w:tc>
        <w:tc>
          <w:tcPr>
            <w:tcW w:w="957" w:type="dxa"/>
          </w:tcPr>
          <w:p w14:paraId="113EFCD3" w14:textId="77777777" w:rsidR="00891B7B" w:rsidRDefault="0012492F">
            <w:pPr>
              <w:cnfStyle w:val="000000000000" w:firstRow="0" w:lastRow="0" w:firstColumn="0" w:lastColumn="0" w:oddVBand="0" w:evenVBand="0" w:oddHBand="0" w:evenHBand="0" w:firstRowFirstColumn="0" w:firstRowLastColumn="0" w:lastRowFirstColumn="0" w:lastRowLastColumn="0"/>
            </w:pPr>
            <w:r>
              <w:t>3 853</w:t>
            </w:r>
          </w:p>
        </w:tc>
      </w:tr>
      <w:tr w:rsidR="00891B7B" w14:paraId="5DA2C8D0" w14:textId="77777777">
        <w:tc>
          <w:tcPr>
            <w:cnfStyle w:val="001000000000" w:firstRow="0" w:lastRow="0" w:firstColumn="1" w:lastColumn="0" w:oddVBand="0" w:evenVBand="0" w:oddHBand="0" w:evenHBand="0" w:firstRowFirstColumn="0" w:firstRowLastColumn="0" w:lastRowFirstColumn="0" w:lastRowLastColumn="0"/>
            <w:tcW w:w="5103" w:type="dxa"/>
          </w:tcPr>
          <w:p w14:paraId="1F38CE3F" w14:textId="77777777" w:rsidR="00891B7B" w:rsidRDefault="0012492F">
            <w:r>
              <w:t>Investments accounted for using the equity method</w:t>
            </w:r>
          </w:p>
        </w:tc>
        <w:tc>
          <w:tcPr>
            <w:tcW w:w="709" w:type="dxa"/>
          </w:tcPr>
          <w:p w14:paraId="614D029A"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4.3.1</w:t>
            </w:r>
          </w:p>
        </w:tc>
        <w:tc>
          <w:tcPr>
            <w:tcW w:w="956" w:type="dxa"/>
          </w:tcPr>
          <w:p w14:paraId="6269C53B" w14:textId="77777777" w:rsidR="00891B7B" w:rsidRDefault="0012492F">
            <w:pPr>
              <w:cnfStyle w:val="000000000000" w:firstRow="0" w:lastRow="0" w:firstColumn="0" w:lastColumn="0" w:oddVBand="0" w:evenVBand="0" w:oddHBand="0" w:evenHBand="0" w:firstRowFirstColumn="0" w:firstRowLastColumn="0" w:lastRowFirstColumn="0" w:lastRowLastColumn="0"/>
            </w:pPr>
            <w:r>
              <w:t>1 220</w:t>
            </w:r>
          </w:p>
        </w:tc>
        <w:tc>
          <w:tcPr>
            <w:tcW w:w="957" w:type="dxa"/>
          </w:tcPr>
          <w:p w14:paraId="0EC048DF"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1 193</w:t>
            </w:r>
          </w:p>
        </w:tc>
        <w:tc>
          <w:tcPr>
            <w:tcW w:w="956" w:type="dxa"/>
          </w:tcPr>
          <w:p w14:paraId="01B83DBA" w14:textId="77777777" w:rsidR="00891B7B" w:rsidRDefault="0012492F">
            <w:pPr>
              <w:cnfStyle w:val="000000000000" w:firstRow="0" w:lastRow="0" w:firstColumn="0" w:lastColumn="0" w:oddVBand="0" w:evenVBand="0" w:oddHBand="0" w:evenHBand="0" w:firstRowFirstColumn="0" w:firstRowLastColumn="0" w:lastRowFirstColumn="0" w:lastRowLastColumn="0"/>
            </w:pPr>
            <w:r>
              <w:t>1 143</w:t>
            </w:r>
          </w:p>
        </w:tc>
        <w:tc>
          <w:tcPr>
            <w:tcW w:w="957" w:type="dxa"/>
          </w:tcPr>
          <w:p w14:paraId="1424AA37"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1 180</w:t>
            </w:r>
          </w:p>
        </w:tc>
      </w:tr>
      <w:tr w:rsidR="00891B7B" w14:paraId="5F85B33F"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8FEB352" w14:textId="77777777" w:rsidR="00891B7B" w:rsidRDefault="0012492F">
            <w:r>
              <w:t>Investments in other sector entities</w:t>
            </w:r>
          </w:p>
        </w:tc>
        <w:tc>
          <w:tcPr>
            <w:tcW w:w="709" w:type="dxa"/>
            <w:tcBorders>
              <w:bottom w:val="single" w:sz="6" w:space="0" w:color="auto"/>
            </w:tcBorders>
          </w:tcPr>
          <w:p w14:paraId="6E322FDF"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6.1</w:t>
            </w:r>
          </w:p>
        </w:tc>
        <w:tc>
          <w:tcPr>
            <w:tcW w:w="956" w:type="dxa"/>
            <w:tcBorders>
              <w:bottom w:val="single" w:sz="6" w:space="0" w:color="auto"/>
            </w:tcBorders>
          </w:tcPr>
          <w:p w14:paraId="16636B1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57" w:type="dxa"/>
            <w:tcBorders>
              <w:bottom w:val="single" w:sz="6" w:space="0" w:color="auto"/>
            </w:tcBorders>
          </w:tcPr>
          <w:p w14:paraId="7F10D6A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56" w:type="dxa"/>
            <w:tcBorders>
              <w:bottom w:val="single" w:sz="6" w:space="0" w:color="auto"/>
            </w:tcBorders>
          </w:tcPr>
          <w:p w14:paraId="4406C6F0"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98 </w:t>
            </w:r>
            <w:r w:rsidR="00D364A3">
              <w:t>178</w:t>
            </w:r>
          </w:p>
        </w:tc>
        <w:tc>
          <w:tcPr>
            <w:tcW w:w="957" w:type="dxa"/>
            <w:tcBorders>
              <w:bottom w:val="single" w:sz="6" w:space="0" w:color="auto"/>
            </w:tcBorders>
          </w:tcPr>
          <w:p w14:paraId="530AC71E" w14:textId="77777777" w:rsidR="00891B7B" w:rsidRDefault="0012492F">
            <w:pPr>
              <w:cnfStyle w:val="000000000000" w:firstRow="0" w:lastRow="0" w:firstColumn="0" w:lastColumn="0" w:oddVBand="0" w:evenVBand="0" w:oddHBand="0" w:evenHBand="0" w:firstRowFirstColumn="0" w:firstRowLastColumn="0" w:lastRowFirstColumn="0" w:lastRowLastColumn="0"/>
            </w:pPr>
            <w:r>
              <w:t>96 042</w:t>
            </w:r>
          </w:p>
        </w:tc>
      </w:tr>
      <w:tr w:rsidR="00891B7B" w:rsidRPr="00A77664" w14:paraId="429AC1FE"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73A6090" w14:textId="77777777" w:rsidR="00891B7B" w:rsidRPr="00A77664" w:rsidRDefault="0012492F">
            <w:pPr>
              <w:rPr>
                <w:b/>
                <w:bCs/>
              </w:rPr>
            </w:pPr>
            <w:r w:rsidRPr="00A77664">
              <w:rPr>
                <w:b/>
                <w:bCs/>
              </w:rPr>
              <w:t>Total financial assets</w:t>
            </w:r>
          </w:p>
        </w:tc>
        <w:tc>
          <w:tcPr>
            <w:tcW w:w="709" w:type="dxa"/>
            <w:tcBorders>
              <w:top w:val="single" w:sz="6" w:space="0" w:color="auto"/>
              <w:bottom w:val="single" w:sz="6" w:space="0" w:color="auto"/>
            </w:tcBorders>
          </w:tcPr>
          <w:p w14:paraId="059744A4"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bottom w:val="single" w:sz="6" w:space="0" w:color="auto"/>
            </w:tcBorders>
          </w:tcPr>
          <w:p w14:paraId="1730F044"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116 </w:t>
            </w:r>
            <w:r w:rsidR="00D364A3" w:rsidRPr="00A77664">
              <w:rPr>
                <w:b/>
                <w:bCs/>
              </w:rPr>
              <w:t>519</w:t>
            </w:r>
          </w:p>
        </w:tc>
        <w:tc>
          <w:tcPr>
            <w:tcW w:w="957" w:type="dxa"/>
            <w:tcBorders>
              <w:top w:val="single" w:sz="6" w:space="0" w:color="auto"/>
              <w:bottom w:val="single" w:sz="6" w:space="0" w:color="auto"/>
            </w:tcBorders>
          </w:tcPr>
          <w:p w14:paraId="4B7E2C61"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103 750</w:t>
            </w:r>
          </w:p>
        </w:tc>
        <w:tc>
          <w:tcPr>
            <w:tcW w:w="956" w:type="dxa"/>
            <w:tcBorders>
              <w:top w:val="single" w:sz="6" w:space="0" w:color="auto"/>
              <w:bottom w:val="single" w:sz="6" w:space="0" w:color="auto"/>
            </w:tcBorders>
          </w:tcPr>
          <w:p w14:paraId="4279709C" w14:textId="77777777" w:rsidR="00891B7B" w:rsidRPr="00A77664" w:rsidRDefault="00D364A3">
            <w:pPr>
              <w:cnfStyle w:val="000000000000" w:firstRow="0" w:lastRow="0" w:firstColumn="0" w:lastColumn="0" w:oddVBand="0" w:evenVBand="0" w:oddHBand="0" w:evenHBand="0" w:firstRowFirstColumn="0" w:firstRowLastColumn="0" w:lastRowFirstColumn="0" w:lastRowLastColumn="0"/>
              <w:rPr>
                <w:b/>
                <w:bCs/>
              </w:rPr>
            </w:pPr>
            <w:r w:rsidRPr="00A77664">
              <w:rPr>
                <w:b/>
                <w:bCs/>
              </w:rPr>
              <w:t>145 077</w:t>
            </w:r>
          </w:p>
        </w:tc>
        <w:tc>
          <w:tcPr>
            <w:tcW w:w="957" w:type="dxa"/>
            <w:tcBorders>
              <w:top w:val="single" w:sz="6" w:space="0" w:color="auto"/>
              <w:bottom w:val="single" w:sz="6" w:space="0" w:color="auto"/>
            </w:tcBorders>
          </w:tcPr>
          <w:p w14:paraId="47E1F5AD"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135 128</w:t>
            </w:r>
          </w:p>
        </w:tc>
      </w:tr>
      <w:tr w:rsidR="00891B7B" w:rsidRPr="00A77664" w14:paraId="539A88B0"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6110670" w14:textId="77777777" w:rsidR="00891B7B" w:rsidRPr="00A77664" w:rsidRDefault="0012492F">
            <w:pPr>
              <w:rPr>
                <w:b/>
                <w:bCs/>
              </w:rPr>
            </w:pPr>
            <w:r w:rsidRPr="00A77664">
              <w:rPr>
                <w:b/>
                <w:bCs/>
              </w:rPr>
              <w:t>Non</w:t>
            </w:r>
            <w:r w:rsidRPr="00A77664">
              <w:rPr>
                <w:b/>
                <w:bCs/>
              </w:rPr>
              <w:noBreakHyphen/>
              <w:t>financial assets</w:t>
            </w:r>
          </w:p>
        </w:tc>
        <w:tc>
          <w:tcPr>
            <w:tcW w:w="709" w:type="dxa"/>
            <w:tcBorders>
              <w:top w:val="single" w:sz="6" w:space="0" w:color="auto"/>
            </w:tcBorders>
          </w:tcPr>
          <w:p w14:paraId="1630D660"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tcBorders>
          </w:tcPr>
          <w:p w14:paraId="6A9CD2A0"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Borders>
              <w:top w:val="single" w:sz="6" w:space="0" w:color="auto"/>
            </w:tcBorders>
          </w:tcPr>
          <w:p w14:paraId="1D493558"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tcBorders>
          </w:tcPr>
          <w:p w14:paraId="1C90360E"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Borders>
              <w:top w:val="single" w:sz="6" w:space="0" w:color="auto"/>
            </w:tcBorders>
          </w:tcPr>
          <w:p w14:paraId="63767CB1"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C9AD443" w14:textId="77777777">
        <w:tc>
          <w:tcPr>
            <w:cnfStyle w:val="001000000000" w:firstRow="0" w:lastRow="0" w:firstColumn="1" w:lastColumn="0" w:oddVBand="0" w:evenVBand="0" w:oddHBand="0" w:evenHBand="0" w:firstRowFirstColumn="0" w:firstRowLastColumn="0" w:lastRowFirstColumn="0" w:lastRowLastColumn="0"/>
            <w:tcW w:w="5103" w:type="dxa"/>
          </w:tcPr>
          <w:p w14:paraId="6A7AA179" w14:textId="77777777" w:rsidR="00891B7B" w:rsidRDefault="0012492F">
            <w:r>
              <w:t>Inventories</w:t>
            </w:r>
          </w:p>
        </w:tc>
        <w:tc>
          <w:tcPr>
            <w:tcW w:w="709" w:type="dxa"/>
          </w:tcPr>
          <w:p w14:paraId="7D91A17B"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56ECD58E" w14:textId="77777777" w:rsidR="00891B7B" w:rsidRDefault="0012492F">
            <w:pPr>
              <w:cnfStyle w:val="000000000000" w:firstRow="0" w:lastRow="0" w:firstColumn="0" w:lastColumn="0" w:oddVBand="0" w:evenVBand="0" w:oddHBand="0" w:evenHBand="0" w:firstRowFirstColumn="0" w:firstRowLastColumn="0" w:lastRowFirstColumn="0" w:lastRowLastColumn="0"/>
            </w:pPr>
            <w:r>
              <w:t>1 748</w:t>
            </w:r>
          </w:p>
        </w:tc>
        <w:tc>
          <w:tcPr>
            <w:tcW w:w="957" w:type="dxa"/>
          </w:tcPr>
          <w:p w14:paraId="56C99BC0" w14:textId="77777777" w:rsidR="00891B7B" w:rsidRDefault="0012492F">
            <w:pPr>
              <w:cnfStyle w:val="000000000000" w:firstRow="0" w:lastRow="0" w:firstColumn="0" w:lastColumn="0" w:oddVBand="0" w:evenVBand="0" w:oddHBand="0" w:evenHBand="0" w:firstRowFirstColumn="0" w:firstRowLastColumn="0" w:lastRowFirstColumn="0" w:lastRowLastColumn="0"/>
            </w:pPr>
            <w:r>
              <w:t>1 851</w:t>
            </w:r>
          </w:p>
        </w:tc>
        <w:tc>
          <w:tcPr>
            <w:tcW w:w="956" w:type="dxa"/>
          </w:tcPr>
          <w:p w14:paraId="0F68F590" w14:textId="77777777" w:rsidR="00891B7B" w:rsidRDefault="0012492F">
            <w:pPr>
              <w:cnfStyle w:val="000000000000" w:firstRow="0" w:lastRow="0" w:firstColumn="0" w:lastColumn="0" w:oddVBand="0" w:evenVBand="0" w:oddHBand="0" w:evenHBand="0" w:firstRowFirstColumn="0" w:firstRowLastColumn="0" w:lastRowFirstColumn="0" w:lastRowLastColumn="0"/>
            </w:pPr>
            <w:r>
              <w:t>402</w:t>
            </w:r>
          </w:p>
        </w:tc>
        <w:tc>
          <w:tcPr>
            <w:tcW w:w="957" w:type="dxa"/>
          </w:tcPr>
          <w:p w14:paraId="48A13C80" w14:textId="77777777" w:rsidR="00891B7B" w:rsidRDefault="0012492F">
            <w:pPr>
              <w:cnfStyle w:val="000000000000" w:firstRow="0" w:lastRow="0" w:firstColumn="0" w:lastColumn="0" w:oddVBand="0" w:evenVBand="0" w:oddHBand="0" w:evenHBand="0" w:firstRowFirstColumn="0" w:firstRowLastColumn="0" w:lastRowFirstColumn="0" w:lastRowLastColumn="0"/>
            </w:pPr>
            <w:r>
              <w:t>574</w:t>
            </w:r>
          </w:p>
        </w:tc>
      </w:tr>
      <w:tr w:rsidR="00891B7B" w14:paraId="1047716B" w14:textId="77777777">
        <w:tc>
          <w:tcPr>
            <w:cnfStyle w:val="001000000000" w:firstRow="0" w:lastRow="0" w:firstColumn="1" w:lastColumn="0" w:oddVBand="0" w:evenVBand="0" w:oddHBand="0" w:evenHBand="0" w:firstRowFirstColumn="0" w:firstRowLastColumn="0" w:lastRowFirstColumn="0" w:lastRowLastColumn="0"/>
            <w:tcW w:w="5103" w:type="dxa"/>
          </w:tcPr>
          <w:p w14:paraId="0ACDFF69" w14:textId="77777777" w:rsidR="00891B7B" w:rsidRDefault="0012492F">
            <w:r>
              <w:t>Non</w:t>
            </w:r>
            <w:r>
              <w:noBreakHyphen/>
              <w:t>financial assets held for sale</w:t>
            </w:r>
          </w:p>
        </w:tc>
        <w:tc>
          <w:tcPr>
            <w:tcW w:w="709" w:type="dxa"/>
          </w:tcPr>
          <w:p w14:paraId="1BCC165F"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7F82E8F7" w14:textId="77777777" w:rsidR="00891B7B" w:rsidRDefault="0012492F">
            <w:pPr>
              <w:cnfStyle w:val="000000000000" w:firstRow="0" w:lastRow="0" w:firstColumn="0" w:lastColumn="0" w:oddVBand="0" w:evenVBand="0" w:oddHBand="0" w:evenHBand="0" w:firstRowFirstColumn="0" w:firstRowLastColumn="0" w:lastRowFirstColumn="0" w:lastRowLastColumn="0"/>
            </w:pPr>
            <w:r>
              <w:t>245</w:t>
            </w:r>
          </w:p>
        </w:tc>
        <w:tc>
          <w:tcPr>
            <w:tcW w:w="957" w:type="dxa"/>
          </w:tcPr>
          <w:p w14:paraId="5C303D3F" w14:textId="77777777" w:rsidR="00891B7B" w:rsidRDefault="0012492F">
            <w:pPr>
              <w:cnfStyle w:val="000000000000" w:firstRow="0" w:lastRow="0" w:firstColumn="0" w:lastColumn="0" w:oddVBand="0" w:evenVBand="0" w:oddHBand="0" w:evenHBand="0" w:firstRowFirstColumn="0" w:firstRowLastColumn="0" w:lastRowFirstColumn="0" w:lastRowLastColumn="0"/>
            </w:pPr>
            <w:r>
              <w:t>139</w:t>
            </w:r>
          </w:p>
        </w:tc>
        <w:tc>
          <w:tcPr>
            <w:tcW w:w="956" w:type="dxa"/>
          </w:tcPr>
          <w:p w14:paraId="41AA7AEB" w14:textId="77777777" w:rsidR="00891B7B" w:rsidRDefault="0012492F">
            <w:pPr>
              <w:cnfStyle w:val="000000000000" w:firstRow="0" w:lastRow="0" w:firstColumn="0" w:lastColumn="0" w:oddVBand="0" w:evenVBand="0" w:oddHBand="0" w:evenHBand="0" w:firstRowFirstColumn="0" w:firstRowLastColumn="0" w:lastRowFirstColumn="0" w:lastRowLastColumn="0"/>
            </w:pPr>
            <w:r>
              <w:t>232</w:t>
            </w:r>
          </w:p>
        </w:tc>
        <w:tc>
          <w:tcPr>
            <w:tcW w:w="957" w:type="dxa"/>
          </w:tcPr>
          <w:p w14:paraId="443A6BD4" w14:textId="77777777" w:rsidR="00891B7B" w:rsidRDefault="0012492F">
            <w:pPr>
              <w:cnfStyle w:val="000000000000" w:firstRow="0" w:lastRow="0" w:firstColumn="0" w:lastColumn="0" w:oddVBand="0" w:evenVBand="0" w:oddHBand="0" w:evenHBand="0" w:firstRowFirstColumn="0" w:firstRowLastColumn="0" w:lastRowFirstColumn="0" w:lastRowLastColumn="0"/>
            </w:pPr>
            <w:r>
              <w:t>110</w:t>
            </w:r>
          </w:p>
        </w:tc>
      </w:tr>
      <w:tr w:rsidR="00891B7B" w14:paraId="13F9F423" w14:textId="77777777">
        <w:tc>
          <w:tcPr>
            <w:cnfStyle w:val="001000000000" w:firstRow="0" w:lastRow="0" w:firstColumn="1" w:lastColumn="0" w:oddVBand="0" w:evenVBand="0" w:oddHBand="0" w:evenHBand="0" w:firstRowFirstColumn="0" w:firstRowLastColumn="0" w:lastRowFirstColumn="0" w:lastRowLastColumn="0"/>
            <w:tcW w:w="5103" w:type="dxa"/>
          </w:tcPr>
          <w:p w14:paraId="1FD6E1B3" w14:textId="77777777" w:rsidR="00891B7B" w:rsidRDefault="0012492F">
            <w:r>
              <w:t>Land, buildings, infrastructure, plant and equipment</w:t>
            </w:r>
          </w:p>
        </w:tc>
        <w:tc>
          <w:tcPr>
            <w:tcW w:w="709" w:type="dxa"/>
          </w:tcPr>
          <w:p w14:paraId="119D62FA"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4.1.1</w:t>
            </w:r>
          </w:p>
        </w:tc>
        <w:tc>
          <w:tcPr>
            <w:tcW w:w="956" w:type="dxa"/>
          </w:tcPr>
          <w:p w14:paraId="5DEAC737"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436 </w:t>
            </w:r>
            <w:r w:rsidR="00D364A3">
              <w:t>678</w:t>
            </w:r>
          </w:p>
        </w:tc>
        <w:tc>
          <w:tcPr>
            <w:tcW w:w="957" w:type="dxa"/>
          </w:tcPr>
          <w:p w14:paraId="12E9843E" w14:textId="77777777" w:rsidR="00891B7B" w:rsidRDefault="0012492F">
            <w:pPr>
              <w:cnfStyle w:val="000000000000" w:firstRow="0" w:lastRow="0" w:firstColumn="0" w:lastColumn="0" w:oddVBand="0" w:evenVBand="0" w:oddHBand="0" w:evenHBand="0" w:firstRowFirstColumn="0" w:firstRowLastColumn="0" w:lastRowFirstColumn="0" w:lastRowLastColumn="0"/>
            </w:pPr>
            <w:r>
              <w:t>408 948</w:t>
            </w:r>
          </w:p>
        </w:tc>
        <w:tc>
          <w:tcPr>
            <w:tcW w:w="956" w:type="dxa"/>
          </w:tcPr>
          <w:p w14:paraId="2382EA49" w14:textId="77777777" w:rsidR="00891B7B" w:rsidRDefault="0012492F">
            <w:pPr>
              <w:cnfStyle w:val="000000000000" w:firstRow="0" w:lastRow="0" w:firstColumn="0" w:lastColumn="0" w:oddVBand="0" w:evenVBand="0" w:oddHBand="0" w:evenHBand="0" w:firstRowFirstColumn="0" w:firstRowLastColumn="0" w:lastRowFirstColumn="0" w:lastRowLastColumn="0"/>
            </w:pPr>
            <w:r>
              <w:t>269 690</w:t>
            </w:r>
          </w:p>
        </w:tc>
        <w:tc>
          <w:tcPr>
            <w:tcW w:w="957" w:type="dxa"/>
          </w:tcPr>
          <w:p w14:paraId="7062A8FD" w14:textId="77777777" w:rsidR="00891B7B" w:rsidRDefault="0012492F">
            <w:pPr>
              <w:cnfStyle w:val="000000000000" w:firstRow="0" w:lastRow="0" w:firstColumn="0" w:lastColumn="0" w:oddVBand="0" w:evenVBand="0" w:oddHBand="0" w:evenHBand="0" w:firstRowFirstColumn="0" w:firstRowLastColumn="0" w:lastRowFirstColumn="0" w:lastRowLastColumn="0"/>
            </w:pPr>
            <w:r>
              <w:t>249 480</w:t>
            </w:r>
          </w:p>
        </w:tc>
      </w:tr>
      <w:tr w:rsidR="00891B7B" w14:paraId="40BA68C1"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717B0DD" w14:textId="77777777" w:rsidR="00891B7B" w:rsidRDefault="0012492F">
            <w:r>
              <w:t>Other non</w:t>
            </w:r>
            <w:r>
              <w:noBreakHyphen/>
              <w:t>financial assets</w:t>
            </w:r>
          </w:p>
        </w:tc>
        <w:tc>
          <w:tcPr>
            <w:tcW w:w="709" w:type="dxa"/>
            <w:tcBorders>
              <w:bottom w:val="single" w:sz="6" w:space="0" w:color="auto"/>
            </w:tcBorders>
          </w:tcPr>
          <w:p w14:paraId="62E8F96E"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4.2</w:t>
            </w:r>
          </w:p>
        </w:tc>
        <w:tc>
          <w:tcPr>
            <w:tcW w:w="956" w:type="dxa"/>
            <w:tcBorders>
              <w:bottom w:val="single" w:sz="6" w:space="0" w:color="auto"/>
            </w:tcBorders>
          </w:tcPr>
          <w:p w14:paraId="1EB5E793" w14:textId="77777777" w:rsidR="00891B7B" w:rsidRDefault="0012492F">
            <w:pPr>
              <w:cnfStyle w:val="000000000000" w:firstRow="0" w:lastRow="0" w:firstColumn="0" w:lastColumn="0" w:oddVBand="0" w:evenVBand="0" w:oddHBand="0" w:evenHBand="0" w:firstRowFirstColumn="0" w:firstRowLastColumn="0" w:lastRowFirstColumn="0" w:lastRowLastColumn="0"/>
            </w:pPr>
            <w:r>
              <w:t>7 505</w:t>
            </w:r>
          </w:p>
        </w:tc>
        <w:tc>
          <w:tcPr>
            <w:tcW w:w="957" w:type="dxa"/>
            <w:tcBorders>
              <w:bottom w:val="single" w:sz="6" w:space="0" w:color="auto"/>
            </w:tcBorders>
          </w:tcPr>
          <w:p w14:paraId="4381BA7C" w14:textId="77777777" w:rsidR="00891B7B" w:rsidRDefault="0012492F">
            <w:pPr>
              <w:cnfStyle w:val="000000000000" w:firstRow="0" w:lastRow="0" w:firstColumn="0" w:lastColumn="0" w:oddVBand="0" w:evenVBand="0" w:oddHBand="0" w:evenHBand="0" w:firstRowFirstColumn="0" w:firstRowLastColumn="0" w:lastRowFirstColumn="0" w:lastRowLastColumn="0"/>
            </w:pPr>
            <w:r>
              <w:t>7 152</w:t>
            </w:r>
          </w:p>
        </w:tc>
        <w:tc>
          <w:tcPr>
            <w:tcW w:w="956" w:type="dxa"/>
            <w:tcBorders>
              <w:bottom w:val="single" w:sz="6" w:space="0" w:color="auto"/>
            </w:tcBorders>
          </w:tcPr>
          <w:p w14:paraId="62DBF6D8" w14:textId="77777777" w:rsidR="00891B7B" w:rsidRDefault="0012492F">
            <w:pPr>
              <w:cnfStyle w:val="000000000000" w:firstRow="0" w:lastRow="0" w:firstColumn="0" w:lastColumn="0" w:oddVBand="0" w:evenVBand="0" w:oddHBand="0" w:evenHBand="0" w:firstRowFirstColumn="0" w:firstRowLastColumn="0" w:lastRowFirstColumn="0" w:lastRowLastColumn="0"/>
            </w:pPr>
            <w:r>
              <w:t>6 222</w:t>
            </w:r>
          </w:p>
        </w:tc>
        <w:tc>
          <w:tcPr>
            <w:tcW w:w="957" w:type="dxa"/>
            <w:tcBorders>
              <w:bottom w:val="single" w:sz="6" w:space="0" w:color="auto"/>
            </w:tcBorders>
          </w:tcPr>
          <w:p w14:paraId="2B99A778" w14:textId="77777777" w:rsidR="00891B7B" w:rsidRDefault="0012492F">
            <w:pPr>
              <w:cnfStyle w:val="000000000000" w:firstRow="0" w:lastRow="0" w:firstColumn="0" w:lastColumn="0" w:oddVBand="0" w:evenVBand="0" w:oddHBand="0" w:evenHBand="0" w:firstRowFirstColumn="0" w:firstRowLastColumn="0" w:lastRowFirstColumn="0" w:lastRowLastColumn="0"/>
            </w:pPr>
            <w:r>
              <w:t>5 898</w:t>
            </w:r>
          </w:p>
        </w:tc>
      </w:tr>
      <w:tr w:rsidR="00891B7B" w:rsidRPr="00A77664" w14:paraId="0E058F47"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A519CDD" w14:textId="77777777" w:rsidR="00891B7B" w:rsidRPr="00A77664" w:rsidRDefault="0012492F">
            <w:pPr>
              <w:rPr>
                <w:b/>
                <w:bCs/>
              </w:rPr>
            </w:pPr>
            <w:r w:rsidRPr="00A77664">
              <w:rPr>
                <w:b/>
                <w:bCs/>
              </w:rPr>
              <w:t>Total non</w:t>
            </w:r>
            <w:r w:rsidRPr="00A77664">
              <w:rPr>
                <w:b/>
                <w:bCs/>
              </w:rPr>
              <w:noBreakHyphen/>
              <w:t>financial assets</w:t>
            </w:r>
          </w:p>
        </w:tc>
        <w:tc>
          <w:tcPr>
            <w:tcW w:w="709" w:type="dxa"/>
            <w:tcBorders>
              <w:top w:val="single" w:sz="6" w:space="0" w:color="auto"/>
              <w:bottom w:val="single" w:sz="6" w:space="0" w:color="auto"/>
            </w:tcBorders>
          </w:tcPr>
          <w:p w14:paraId="37FBA194"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bottom w:val="single" w:sz="6" w:space="0" w:color="auto"/>
            </w:tcBorders>
          </w:tcPr>
          <w:p w14:paraId="4B7275B2"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446 </w:t>
            </w:r>
            <w:r w:rsidR="00D364A3" w:rsidRPr="00A77664">
              <w:rPr>
                <w:b/>
                <w:bCs/>
              </w:rPr>
              <w:t>177</w:t>
            </w:r>
          </w:p>
        </w:tc>
        <w:tc>
          <w:tcPr>
            <w:tcW w:w="957" w:type="dxa"/>
            <w:tcBorders>
              <w:top w:val="single" w:sz="6" w:space="0" w:color="auto"/>
              <w:bottom w:val="single" w:sz="6" w:space="0" w:color="auto"/>
            </w:tcBorders>
          </w:tcPr>
          <w:p w14:paraId="0119F9B8"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418 090</w:t>
            </w:r>
          </w:p>
        </w:tc>
        <w:tc>
          <w:tcPr>
            <w:tcW w:w="956" w:type="dxa"/>
            <w:tcBorders>
              <w:top w:val="single" w:sz="6" w:space="0" w:color="auto"/>
              <w:bottom w:val="single" w:sz="6" w:space="0" w:color="auto"/>
            </w:tcBorders>
          </w:tcPr>
          <w:p w14:paraId="5C8DC954"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276 546</w:t>
            </w:r>
          </w:p>
        </w:tc>
        <w:tc>
          <w:tcPr>
            <w:tcW w:w="957" w:type="dxa"/>
            <w:tcBorders>
              <w:top w:val="single" w:sz="6" w:space="0" w:color="auto"/>
              <w:bottom w:val="single" w:sz="6" w:space="0" w:color="auto"/>
            </w:tcBorders>
          </w:tcPr>
          <w:p w14:paraId="46719247"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256 062</w:t>
            </w:r>
          </w:p>
        </w:tc>
      </w:tr>
      <w:tr w:rsidR="00891B7B" w:rsidRPr="00A77664" w14:paraId="607E31DA" w14:textId="77777777" w:rsidTr="00CA58F6">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6565656" w14:textId="77777777" w:rsidR="00891B7B" w:rsidRPr="00A77664" w:rsidRDefault="0012492F">
            <w:pPr>
              <w:rPr>
                <w:b/>
                <w:bCs/>
              </w:rPr>
            </w:pPr>
            <w:r w:rsidRPr="00A77664">
              <w:rPr>
                <w:b/>
                <w:bCs/>
              </w:rPr>
              <w:t>Total assets</w:t>
            </w:r>
          </w:p>
        </w:tc>
        <w:tc>
          <w:tcPr>
            <w:tcW w:w="709" w:type="dxa"/>
            <w:tcBorders>
              <w:top w:val="single" w:sz="6" w:space="0" w:color="auto"/>
              <w:bottom w:val="single" w:sz="12" w:space="0" w:color="auto"/>
            </w:tcBorders>
          </w:tcPr>
          <w:p w14:paraId="393AD5EB" w14:textId="77777777" w:rsidR="00891B7B" w:rsidRPr="00A77664" w:rsidRDefault="0012492F">
            <w:pPr>
              <w:jc w:val="center"/>
              <w:cnfStyle w:val="000000000000" w:firstRow="0" w:lastRow="0" w:firstColumn="0" w:lastColumn="0" w:oddVBand="0" w:evenVBand="0" w:oddHBand="0" w:evenHBand="0" w:firstRowFirstColumn="0" w:firstRowLastColumn="0" w:lastRowFirstColumn="0" w:lastRowLastColumn="0"/>
            </w:pPr>
            <w:r w:rsidRPr="00A77664">
              <w:t>3.6</w:t>
            </w:r>
          </w:p>
        </w:tc>
        <w:tc>
          <w:tcPr>
            <w:tcW w:w="956" w:type="dxa"/>
            <w:tcBorders>
              <w:top w:val="single" w:sz="6" w:space="0" w:color="auto"/>
              <w:bottom w:val="single" w:sz="12" w:space="0" w:color="auto"/>
            </w:tcBorders>
          </w:tcPr>
          <w:p w14:paraId="212D667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562 </w:t>
            </w:r>
            <w:r w:rsidR="00D364A3" w:rsidRPr="00A77664">
              <w:rPr>
                <w:b/>
                <w:bCs/>
              </w:rPr>
              <w:t>697</w:t>
            </w:r>
          </w:p>
        </w:tc>
        <w:tc>
          <w:tcPr>
            <w:tcW w:w="957" w:type="dxa"/>
            <w:tcBorders>
              <w:top w:val="single" w:sz="6" w:space="0" w:color="auto"/>
              <w:bottom w:val="single" w:sz="12" w:space="0" w:color="auto"/>
            </w:tcBorders>
          </w:tcPr>
          <w:p w14:paraId="65C00797"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521 840</w:t>
            </w:r>
          </w:p>
        </w:tc>
        <w:tc>
          <w:tcPr>
            <w:tcW w:w="956" w:type="dxa"/>
            <w:tcBorders>
              <w:top w:val="single" w:sz="6" w:space="0" w:color="auto"/>
              <w:bottom w:val="single" w:sz="12" w:space="0" w:color="auto"/>
            </w:tcBorders>
          </w:tcPr>
          <w:p w14:paraId="12F02671"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421 </w:t>
            </w:r>
            <w:r w:rsidR="00D364A3" w:rsidRPr="00A77664">
              <w:rPr>
                <w:b/>
                <w:bCs/>
              </w:rPr>
              <w:t>623</w:t>
            </w:r>
          </w:p>
        </w:tc>
        <w:tc>
          <w:tcPr>
            <w:tcW w:w="957" w:type="dxa"/>
            <w:tcBorders>
              <w:top w:val="single" w:sz="6" w:space="0" w:color="auto"/>
              <w:bottom w:val="single" w:sz="12" w:space="0" w:color="auto"/>
            </w:tcBorders>
          </w:tcPr>
          <w:p w14:paraId="21FF76D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391 190</w:t>
            </w:r>
          </w:p>
        </w:tc>
      </w:tr>
      <w:tr w:rsidR="00891B7B" w:rsidRPr="00A77664" w14:paraId="4D0FB84A" w14:textId="77777777" w:rsidTr="00CA58F6">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auto"/>
              <w:bottom w:val="nil"/>
            </w:tcBorders>
          </w:tcPr>
          <w:p w14:paraId="644B50AF" w14:textId="77777777" w:rsidR="00891B7B" w:rsidRPr="00A77664" w:rsidRDefault="0012492F">
            <w:pPr>
              <w:rPr>
                <w:b/>
                <w:bCs/>
              </w:rPr>
            </w:pPr>
            <w:r w:rsidRPr="00A77664">
              <w:rPr>
                <w:b/>
                <w:bCs/>
              </w:rPr>
              <w:t>Liabilities</w:t>
            </w:r>
          </w:p>
        </w:tc>
        <w:tc>
          <w:tcPr>
            <w:tcW w:w="709" w:type="dxa"/>
            <w:tcBorders>
              <w:top w:val="single" w:sz="12" w:space="0" w:color="auto"/>
              <w:bottom w:val="nil"/>
            </w:tcBorders>
          </w:tcPr>
          <w:p w14:paraId="38633745"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12" w:space="0" w:color="auto"/>
              <w:bottom w:val="nil"/>
            </w:tcBorders>
          </w:tcPr>
          <w:p w14:paraId="514C28E8"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Borders>
              <w:top w:val="single" w:sz="12" w:space="0" w:color="auto"/>
              <w:bottom w:val="nil"/>
            </w:tcBorders>
          </w:tcPr>
          <w:p w14:paraId="71CA3A20"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12" w:space="0" w:color="auto"/>
              <w:bottom w:val="nil"/>
            </w:tcBorders>
          </w:tcPr>
          <w:p w14:paraId="7624C267"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Borders>
              <w:top w:val="single" w:sz="12" w:space="0" w:color="auto"/>
              <w:bottom w:val="nil"/>
            </w:tcBorders>
          </w:tcPr>
          <w:p w14:paraId="7B42CF18"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7338210" w14:textId="77777777" w:rsidTr="00CA58F6">
        <w:tc>
          <w:tcPr>
            <w:cnfStyle w:val="001000000000" w:firstRow="0" w:lastRow="0" w:firstColumn="1" w:lastColumn="0" w:oddVBand="0" w:evenVBand="0" w:oddHBand="0" w:evenHBand="0" w:firstRowFirstColumn="0" w:firstRowLastColumn="0" w:lastRowFirstColumn="0" w:lastRowLastColumn="0"/>
            <w:tcW w:w="5103" w:type="dxa"/>
            <w:tcBorders>
              <w:top w:val="nil"/>
            </w:tcBorders>
          </w:tcPr>
          <w:p w14:paraId="6F1DD05D" w14:textId="77777777" w:rsidR="00891B7B" w:rsidRDefault="0012492F">
            <w:r>
              <w:t>Deposits held and advances received</w:t>
            </w:r>
          </w:p>
        </w:tc>
        <w:tc>
          <w:tcPr>
            <w:tcW w:w="709" w:type="dxa"/>
            <w:tcBorders>
              <w:top w:val="nil"/>
            </w:tcBorders>
          </w:tcPr>
          <w:p w14:paraId="65CF65B0"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5.4</w:t>
            </w:r>
          </w:p>
        </w:tc>
        <w:tc>
          <w:tcPr>
            <w:tcW w:w="956" w:type="dxa"/>
            <w:tcBorders>
              <w:top w:val="nil"/>
            </w:tcBorders>
          </w:tcPr>
          <w:p w14:paraId="607CEBF9" w14:textId="77777777" w:rsidR="00891B7B" w:rsidRDefault="0012492F">
            <w:pPr>
              <w:cnfStyle w:val="000000000000" w:firstRow="0" w:lastRow="0" w:firstColumn="0" w:lastColumn="0" w:oddVBand="0" w:evenVBand="0" w:oddHBand="0" w:evenHBand="0" w:firstRowFirstColumn="0" w:firstRowLastColumn="0" w:lastRowFirstColumn="0" w:lastRowLastColumn="0"/>
            </w:pPr>
            <w:r>
              <w:t>1 938</w:t>
            </w:r>
          </w:p>
        </w:tc>
        <w:tc>
          <w:tcPr>
            <w:tcW w:w="957" w:type="dxa"/>
            <w:tcBorders>
              <w:top w:val="nil"/>
            </w:tcBorders>
          </w:tcPr>
          <w:p w14:paraId="3375A3E6" w14:textId="77777777" w:rsidR="00891B7B" w:rsidRDefault="0012492F">
            <w:pPr>
              <w:cnfStyle w:val="000000000000" w:firstRow="0" w:lastRow="0" w:firstColumn="0" w:lastColumn="0" w:oddVBand="0" w:evenVBand="0" w:oddHBand="0" w:evenHBand="0" w:firstRowFirstColumn="0" w:firstRowLastColumn="0" w:lastRowFirstColumn="0" w:lastRowLastColumn="0"/>
            </w:pPr>
            <w:r>
              <w:t>1 777</w:t>
            </w:r>
          </w:p>
        </w:tc>
        <w:tc>
          <w:tcPr>
            <w:tcW w:w="956" w:type="dxa"/>
            <w:tcBorders>
              <w:top w:val="nil"/>
            </w:tcBorders>
          </w:tcPr>
          <w:p w14:paraId="431D6C5F" w14:textId="77777777" w:rsidR="00891B7B" w:rsidRDefault="0012492F">
            <w:pPr>
              <w:cnfStyle w:val="000000000000" w:firstRow="0" w:lastRow="0" w:firstColumn="0" w:lastColumn="0" w:oddVBand="0" w:evenVBand="0" w:oddHBand="0" w:evenHBand="0" w:firstRowFirstColumn="0" w:firstRowLastColumn="0" w:lastRowFirstColumn="0" w:lastRowLastColumn="0"/>
            </w:pPr>
            <w:r>
              <w:t>1 525</w:t>
            </w:r>
          </w:p>
        </w:tc>
        <w:tc>
          <w:tcPr>
            <w:tcW w:w="957" w:type="dxa"/>
            <w:tcBorders>
              <w:top w:val="nil"/>
            </w:tcBorders>
          </w:tcPr>
          <w:p w14:paraId="5AD34CBB" w14:textId="77777777" w:rsidR="00891B7B" w:rsidRDefault="0012492F">
            <w:pPr>
              <w:cnfStyle w:val="000000000000" w:firstRow="0" w:lastRow="0" w:firstColumn="0" w:lastColumn="0" w:oddVBand="0" w:evenVBand="0" w:oddHBand="0" w:evenHBand="0" w:firstRowFirstColumn="0" w:firstRowLastColumn="0" w:lastRowFirstColumn="0" w:lastRowLastColumn="0"/>
            </w:pPr>
            <w:r>
              <w:t>1 615</w:t>
            </w:r>
          </w:p>
        </w:tc>
      </w:tr>
      <w:tr w:rsidR="00891B7B" w14:paraId="4F4CB200" w14:textId="77777777">
        <w:tc>
          <w:tcPr>
            <w:cnfStyle w:val="001000000000" w:firstRow="0" w:lastRow="0" w:firstColumn="1" w:lastColumn="0" w:oddVBand="0" w:evenVBand="0" w:oddHBand="0" w:evenHBand="0" w:firstRowFirstColumn="0" w:firstRowLastColumn="0" w:lastRowFirstColumn="0" w:lastRowLastColumn="0"/>
            <w:tcW w:w="5103" w:type="dxa"/>
          </w:tcPr>
          <w:p w14:paraId="0E11A1BE" w14:textId="77777777" w:rsidR="00891B7B" w:rsidRDefault="0012492F">
            <w:r>
              <w:t>Payables</w:t>
            </w:r>
            <w:r>
              <w:rPr>
                <w:vertAlign w:val="superscript"/>
              </w:rPr>
              <w:t xml:space="preserve"> (a)</w:t>
            </w:r>
          </w:p>
        </w:tc>
        <w:tc>
          <w:tcPr>
            <w:tcW w:w="709" w:type="dxa"/>
          </w:tcPr>
          <w:p w14:paraId="5576A84D"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6.3</w:t>
            </w:r>
          </w:p>
        </w:tc>
        <w:tc>
          <w:tcPr>
            <w:tcW w:w="956" w:type="dxa"/>
          </w:tcPr>
          <w:p w14:paraId="4423673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10 </w:t>
            </w:r>
            <w:r w:rsidR="00D364A3">
              <w:t>491</w:t>
            </w:r>
          </w:p>
        </w:tc>
        <w:tc>
          <w:tcPr>
            <w:tcW w:w="957" w:type="dxa"/>
          </w:tcPr>
          <w:p w14:paraId="1D3C8420" w14:textId="77777777" w:rsidR="00891B7B" w:rsidRDefault="0012492F">
            <w:pPr>
              <w:cnfStyle w:val="000000000000" w:firstRow="0" w:lastRow="0" w:firstColumn="0" w:lastColumn="0" w:oddVBand="0" w:evenVBand="0" w:oddHBand="0" w:evenHBand="0" w:firstRowFirstColumn="0" w:firstRowLastColumn="0" w:lastRowFirstColumn="0" w:lastRowLastColumn="0"/>
            </w:pPr>
            <w:r>
              <w:t>8 718</w:t>
            </w:r>
          </w:p>
        </w:tc>
        <w:tc>
          <w:tcPr>
            <w:tcW w:w="956" w:type="dxa"/>
          </w:tcPr>
          <w:p w14:paraId="35A587D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7 </w:t>
            </w:r>
            <w:r w:rsidR="00D364A3">
              <w:t>741</w:t>
            </w:r>
          </w:p>
        </w:tc>
        <w:tc>
          <w:tcPr>
            <w:tcW w:w="957" w:type="dxa"/>
          </w:tcPr>
          <w:p w14:paraId="2A59BA4C" w14:textId="77777777" w:rsidR="00891B7B" w:rsidRDefault="0012492F">
            <w:pPr>
              <w:cnfStyle w:val="000000000000" w:firstRow="0" w:lastRow="0" w:firstColumn="0" w:lastColumn="0" w:oddVBand="0" w:evenVBand="0" w:oddHBand="0" w:evenHBand="0" w:firstRowFirstColumn="0" w:firstRowLastColumn="0" w:lastRowFirstColumn="0" w:lastRowLastColumn="0"/>
            </w:pPr>
            <w:r>
              <w:t>6 300</w:t>
            </w:r>
          </w:p>
        </w:tc>
      </w:tr>
      <w:tr w:rsidR="00891B7B" w14:paraId="78B1380F" w14:textId="77777777">
        <w:tc>
          <w:tcPr>
            <w:cnfStyle w:val="001000000000" w:firstRow="0" w:lastRow="0" w:firstColumn="1" w:lastColumn="0" w:oddVBand="0" w:evenVBand="0" w:oddHBand="0" w:evenHBand="0" w:firstRowFirstColumn="0" w:firstRowLastColumn="0" w:lastRowFirstColumn="0" w:lastRowLastColumn="0"/>
            <w:tcW w:w="5103" w:type="dxa"/>
          </w:tcPr>
          <w:p w14:paraId="4C559346" w14:textId="77777777" w:rsidR="00891B7B" w:rsidRDefault="0012492F">
            <w:r>
              <w:t>Borrowings</w:t>
            </w:r>
          </w:p>
        </w:tc>
        <w:tc>
          <w:tcPr>
            <w:tcW w:w="709" w:type="dxa"/>
          </w:tcPr>
          <w:p w14:paraId="09FFC624"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5.1</w:t>
            </w:r>
          </w:p>
        </w:tc>
        <w:tc>
          <w:tcPr>
            <w:tcW w:w="956" w:type="dxa"/>
          </w:tcPr>
          <w:p w14:paraId="3461012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193 </w:t>
            </w:r>
            <w:r w:rsidR="00D364A3">
              <w:t>712</w:t>
            </w:r>
          </w:p>
        </w:tc>
        <w:tc>
          <w:tcPr>
            <w:tcW w:w="957" w:type="dxa"/>
          </w:tcPr>
          <w:p w14:paraId="08765093" w14:textId="77777777" w:rsidR="00891B7B" w:rsidRDefault="0012492F">
            <w:pPr>
              <w:cnfStyle w:val="000000000000" w:firstRow="0" w:lastRow="0" w:firstColumn="0" w:lastColumn="0" w:oddVBand="0" w:evenVBand="0" w:oddHBand="0" w:evenHBand="0" w:firstRowFirstColumn="0" w:firstRowLastColumn="0" w:lastRowFirstColumn="0" w:lastRowLastColumn="0"/>
            </w:pPr>
            <w:r>
              <w:t>164 953</w:t>
            </w:r>
          </w:p>
        </w:tc>
        <w:tc>
          <w:tcPr>
            <w:tcW w:w="956" w:type="dxa"/>
          </w:tcPr>
          <w:p w14:paraId="3DFDC03D"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167 </w:t>
            </w:r>
            <w:r w:rsidR="00D364A3">
              <w:t>309</w:t>
            </w:r>
          </w:p>
        </w:tc>
        <w:tc>
          <w:tcPr>
            <w:tcW w:w="957" w:type="dxa"/>
          </w:tcPr>
          <w:p w14:paraId="4AC4BDC6" w14:textId="77777777" w:rsidR="00891B7B" w:rsidRDefault="0012492F">
            <w:pPr>
              <w:cnfStyle w:val="000000000000" w:firstRow="0" w:lastRow="0" w:firstColumn="0" w:lastColumn="0" w:oddVBand="0" w:evenVBand="0" w:oddHBand="0" w:evenHBand="0" w:firstRowFirstColumn="0" w:firstRowLastColumn="0" w:lastRowFirstColumn="0" w:lastRowLastColumn="0"/>
            </w:pPr>
            <w:r>
              <w:t>142 289</w:t>
            </w:r>
          </w:p>
        </w:tc>
      </w:tr>
      <w:tr w:rsidR="00891B7B" w14:paraId="381280BC" w14:textId="77777777">
        <w:tc>
          <w:tcPr>
            <w:cnfStyle w:val="001000000000" w:firstRow="0" w:lastRow="0" w:firstColumn="1" w:lastColumn="0" w:oddVBand="0" w:evenVBand="0" w:oddHBand="0" w:evenHBand="0" w:firstRowFirstColumn="0" w:firstRowLastColumn="0" w:lastRowFirstColumn="0" w:lastRowLastColumn="0"/>
            <w:tcW w:w="5103" w:type="dxa"/>
          </w:tcPr>
          <w:p w14:paraId="41C07D34" w14:textId="77777777" w:rsidR="00891B7B" w:rsidRDefault="0012492F">
            <w:r>
              <w:t>Employee benefits</w:t>
            </w:r>
          </w:p>
        </w:tc>
        <w:tc>
          <w:tcPr>
            <w:tcW w:w="709" w:type="dxa"/>
          </w:tcPr>
          <w:p w14:paraId="10900125"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3.1</w:t>
            </w:r>
          </w:p>
        </w:tc>
        <w:tc>
          <w:tcPr>
            <w:tcW w:w="956" w:type="dxa"/>
          </w:tcPr>
          <w:p w14:paraId="7F88A654" w14:textId="77777777" w:rsidR="00891B7B" w:rsidRDefault="0012492F">
            <w:pPr>
              <w:cnfStyle w:val="000000000000" w:firstRow="0" w:lastRow="0" w:firstColumn="0" w:lastColumn="0" w:oddVBand="0" w:evenVBand="0" w:oddHBand="0" w:evenHBand="0" w:firstRowFirstColumn="0" w:firstRowLastColumn="0" w:lastRowFirstColumn="0" w:lastRowLastColumn="0"/>
            </w:pPr>
            <w:r>
              <w:t>11 857</w:t>
            </w:r>
          </w:p>
        </w:tc>
        <w:tc>
          <w:tcPr>
            <w:tcW w:w="957" w:type="dxa"/>
          </w:tcPr>
          <w:p w14:paraId="3861E611" w14:textId="77777777" w:rsidR="00891B7B" w:rsidRDefault="0012492F">
            <w:pPr>
              <w:cnfStyle w:val="000000000000" w:firstRow="0" w:lastRow="0" w:firstColumn="0" w:lastColumn="0" w:oddVBand="0" w:evenVBand="0" w:oddHBand="0" w:evenHBand="0" w:firstRowFirstColumn="0" w:firstRowLastColumn="0" w:lastRowFirstColumn="0" w:lastRowLastColumn="0"/>
            </w:pPr>
            <w:r>
              <w:t>10 948</w:t>
            </w:r>
          </w:p>
        </w:tc>
        <w:tc>
          <w:tcPr>
            <w:tcW w:w="956" w:type="dxa"/>
          </w:tcPr>
          <w:p w14:paraId="1EC3F644" w14:textId="77777777" w:rsidR="00891B7B" w:rsidRDefault="0012492F">
            <w:pPr>
              <w:cnfStyle w:val="000000000000" w:firstRow="0" w:lastRow="0" w:firstColumn="0" w:lastColumn="0" w:oddVBand="0" w:evenVBand="0" w:oddHBand="0" w:evenHBand="0" w:firstRowFirstColumn="0" w:firstRowLastColumn="0" w:lastRowFirstColumn="0" w:lastRowLastColumn="0"/>
            </w:pPr>
            <w:r>
              <w:t>11 120</w:t>
            </w:r>
          </w:p>
        </w:tc>
        <w:tc>
          <w:tcPr>
            <w:tcW w:w="957" w:type="dxa"/>
          </w:tcPr>
          <w:p w14:paraId="5ECB4B3E" w14:textId="77777777" w:rsidR="00891B7B" w:rsidRDefault="0012492F">
            <w:pPr>
              <w:cnfStyle w:val="000000000000" w:firstRow="0" w:lastRow="0" w:firstColumn="0" w:lastColumn="0" w:oddVBand="0" w:evenVBand="0" w:oddHBand="0" w:evenHBand="0" w:firstRowFirstColumn="0" w:firstRowLastColumn="0" w:lastRowFirstColumn="0" w:lastRowLastColumn="0"/>
            </w:pPr>
            <w:r>
              <w:t>10 250</w:t>
            </w:r>
          </w:p>
        </w:tc>
      </w:tr>
      <w:tr w:rsidR="00891B7B" w14:paraId="239CD0E5" w14:textId="77777777">
        <w:tc>
          <w:tcPr>
            <w:cnfStyle w:val="001000000000" w:firstRow="0" w:lastRow="0" w:firstColumn="1" w:lastColumn="0" w:oddVBand="0" w:evenVBand="0" w:oddHBand="0" w:evenHBand="0" w:firstRowFirstColumn="0" w:firstRowLastColumn="0" w:lastRowFirstColumn="0" w:lastRowLastColumn="0"/>
            <w:tcW w:w="5103" w:type="dxa"/>
          </w:tcPr>
          <w:p w14:paraId="38E185C3" w14:textId="77777777" w:rsidR="00891B7B" w:rsidRDefault="0012492F">
            <w:r>
              <w:t>Superannuation</w:t>
            </w:r>
          </w:p>
        </w:tc>
        <w:tc>
          <w:tcPr>
            <w:tcW w:w="709" w:type="dxa"/>
          </w:tcPr>
          <w:p w14:paraId="3ED55F09"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6.5</w:t>
            </w:r>
          </w:p>
        </w:tc>
        <w:tc>
          <w:tcPr>
            <w:tcW w:w="956" w:type="dxa"/>
          </w:tcPr>
          <w:p w14:paraId="1AABA3E7" w14:textId="77777777" w:rsidR="00891B7B" w:rsidRDefault="0012492F">
            <w:pPr>
              <w:cnfStyle w:val="000000000000" w:firstRow="0" w:lastRow="0" w:firstColumn="0" w:lastColumn="0" w:oddVBand="0" w:evenVBand="0" w:oddHBand="0" w:evenHBand="0" w:firstRowFirstColumn="0" w:firstRowLastColumn="0" w:lastRowFirstColumn="0" w:lastRowLastColumn="0"/>
            </w:pPr>
            <w:r>
              <w:t>18 226</w:t>
            </w:r>
          </w:p>
        </w:tc>
        <w:tc>
          <w:tcPr>
            <w:tcW w:w="957" w:type="dxa"/>
          </w:tcPr>
          <w:p w14:paraId="45BBA145" w14:textId="77777777" w:rsidR="00891B7B" w:rsidRDefault="0012492F">
            <w:pPr>
              <w:cnfStyle w:val="000000000000" w:firstRow="0" w:lastRow="0" w:firstColumn="0" w:lastColumn="0" w:oddVBand="0" w:evenVBand="0" w:oddHBand="0" w:evenHBand="0" w:firstRowFirstColumn="0" w:firstRowLastColumn="0" w:lastRowFirstColumn="0" w:lastRowLastColumn="0"/>
            </w:pPr>
            <w:r>
              <w:t>18 904</w:t>
            </w:r>
          </w:p>
        </w:tc>
        <w:tc>
          <w:tcPr>
            <w:tcW w:w="956" w:type="dxa"/>
          </w:tcPr>
          <w:p w14:paraId="4A26B16D" w14:textId="77777777" w:rsidR="00891B7B" w:rsidRDefault="0012492F">
            <w:pPr>
              <w:cnfStyle w:val="000000000000" w:firstRow="0" w:lastRow="0" w:firstColumn="0" w:lastColumn="0" w:oddVBand="0" w:evenVBand="0" w:oddHBand="0" w:evenHBand="0" w:firstRowFirstColumn="0" w:firstRowLastColumn="0" w:lastRowFirstColumn="0" w:lastRowLastColumn="0"/>
            </w:pPr>
            <w:r>
              <w:t>18 226</w:t>
            </w:r>
          </w:p>
        </w:tc>
        <w:tc>
          <w:tcPr>
            <w:tcW w:w="957" w:type="dxa"/>
          </w:tcPr>
          <w:p w14:paraId="497188E0" w14:textId="77777777" w:rsidR="00891B7B" w:rsidRDefault="0012492F">
            <w:pPr>
              <w:cnfStyle w:val="000000000000" w:firstRow="0" w:lastRow="0" w:firstColumn="0" w:lastColumn="0" w:oddVBand="0" w:evenVBand="0" w:oddHBand="0" w:evenHBand="0" w:firstRowFirstColumn="0" w:firstRowLastColumn="0" w:lastRowFirstColumn="0" w:lastRowLastColumn="0"/>
            </w:pPr>
            <w:r>
              <w:t>18 904</w:t>
            </w:r>
          </w:p>
        </w:tc>
      </w:tr>
      <w:tr w:rsidR="00891B7B" w14:paraId="7E95894C" w14:textId="77777777">
        <w:tc>
          <w:tcPr>
            <w:cnfStyle w:val="001000000000" w:firstRow="0" w:lastRow="0" w:firstColumn="1" w:lastColumn="0" w:oddVBand="0" w:evenVBand="0" w:oddHBand="0" w:evenHBand="0" w:firstRowFirstColumn="0" w:firstRowLastColumn="0" w:lastRowFirstColumn="0" w:lastRowLastColumn="0"/>
            <w:tcW w:w="5103" w:type="dxa"/>
          </w:tcPr>
          <w:p w14:paraId="52069AA9" w14:textId="77777777" w:rsidR="00891B7B" w:rsidRDefault="0012492F">
            <w:r>
              <w:t>Other provisions</w:t>
            </w:r>
          </w:p>
        </w:tc>
        <w:tc>
          <w:tcPr>
            <w:tcW w:w="709" w:type="dxa"/>
          </w:tcPr>
          <w:p w14:paraId="62682B72"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6.6</w:t>
            </w:r>
          </w:p>
        </w:tc>
        <w:tc>
          <w:tcPr>
            <w:tcW w:w="956" w:type="dxa"/>
          </w:tcPr>
          <w:p w14:paraId="51579D63" w14:textId="77777777" w:rsidR="00891B7B" w:rsidRDefault="0012492F">
            <w:pPr>
              <w:cnfStyle w:val="000000000000" w:firstRow="0" w:lastRow="0" w:firstColumn="0" w:lastColumn="0" w:oddVBand="0" w:evenVBand="0" w:oddHBand="0" w:evenHBand="0" w:firstRowFirstColumn="0" w:firstRowLastColumn="0" w:lastRowFirstColumn="0" w:lastRowLastColumn="0"/>
            </w:pPr>
            <w:r>
              <w:t>53 960</w:t>
            </w:r>
          </w:p>
        </w:tc>
        <w:tc>
          <w:tcPr>
            <w:tcW w:w="957" w:type="dxa"/>
          </w:tcPr>
          <w:p w14:paraId="293DCB2A" w14:textId="77777777" w:rsidR="00891B7B" w:rsidRDefault="0012492F">
            <w:pPr>
              <w:cnfStyle w:val="000000000000" w:firstRow="0" w:lastRow="0" w:firstColumn="0" w:lastColumn="0" w:oddVBand="0" w:evenVBand="0" w:oddHBand="0" w:evenHBand="0" w:firstRowFirstColumn="0" w:firstRowLastColumn="0" w:lastRowFirstColumn="0" w:lastRowLastColumn="0"/>
            </w:pPr>
            <w:r>
              <w:t>50 129</w:t>
            </w:r>
          </w:p>
        </w:tc>
        <w:tc>
          <w:tcPr>
            <w:tcW w:w="956" w:type="dxa"/>
          </w:tcPr>
          <w:p w14:paraId="42A7C8D3" w14:textId="77777777" w:rsidR="00891B7B" w:rsidRDefault="0012492F">
            <w:pPr>
              <w:cnfStyle w:val="000000000000" w:firstRow="0" w:lastRow="0" w:firstColumn="0" w:lastColumn="0" w:oddVBand="0" w:evenVBand="0" w:oddHBand="0" w:evenHBand="0" w:firstRowFirstColumn="0" w:firstRowLastColumn="0" w:lastRowFirstColumn="0" w:lastRowLastColumn="0"/>
            </w:pPr>
            <w:r>
              <w:t>3 431</w:t>
            </w:r>
          </w:p>
        </w:tc>
        <w:tc>
          <w:tcPr>
            <w:tcW w:w="957" w:type="dxa"/>
          </w:tcPr>
          <w:p w14:paraId="39D013D4" w14:textId="77777777" w:rsidR="00891B7B" w:rsidRDefault="0012492F">
            <w:pPr>
              <w:cnfStyle w:val="000000000000" w:firstRow="0" w:lastRow="0" w:firstColumn="0" w:lastColumn="0" w:oddVBand="0" w:evenVBand="0" w:oddHBand="0" w:evenHBand="0" w:firstRowFirstColumn="0" w:firstRowLastColumn="0" w:lastRowFirstColumn="0" w:lastRowLastColumn="0"/>
            </w:pPr>
            <w:r>
              <w:t>2 950</w:t>
            </w:r>
          </w:p>
        </w:tc>
      </w:tr>
      <w:tr w:rsidR="00891B7B" w14:paraId="5DD3E6D6"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C12E48" w14:textId="77777777" w:rsidR="00891B7B" w:rsidRDefault="0012492F">
            <w:r>
              <w:t>Other liabilities</w:t>
            </w:r>
            <w:r>
              <w:rPr>
                <w:vertAlign w:val="superscript"/>
              </w:rPr>
              <w:t xml:space="preserve"> (a)</w:t>
            </w:r>
          </w:p>
        </w:tc>
        <w:tc>
          <w:tcPr>
            <w:tcW w:w="709" w:type="dxa"/>
            <w:tcBorders>
              <w:bottom w:val="single" w:sz="6" w:space="0" w:color="auto"/>
            </w:tcBorders>
          </w:tcPr>
          <w:p w14:paraId="13195BCC"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6.4</w:t>
            </w:r>
          </w:p>
        </w:tc>
        <w:tc>
          <w:tcPr>
            <w:tcW w:w="956" w:type="dxa"/>
            <w:tcBorders>
              <w:bottom w:val="single" w:sz="6" w:space="0" w:color="auto"/>
            </w:tcBorders>
          </w:tcPr>
          <w:p w14:paraId="4EE35A34"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32 </w:t>
            </w:r>
            <w:r w:rsidR="00D364A3">
              <w:t>609</w:t>
            </w:r>
          </w:p>
        </w:tc>
        <w:tc>
          <w:tcPr>
            <w:tcW w:w="957" w:type="dxa"/>
            <w:tcBorders>
              <w:bottom w:val="single" w:sz="6" w:space="0" w:color="auto"/>
            </w:tcBorders>
          </w:tcPr>
          <w:p w14:paraId="03086678" w14:textId="77777777" w:rsidR="00891B7B" w:rsidRDefault="0012492F">
            <w:pPr>
              <w:cnfStyle w:val="000000000000" w:firstRow="0" w:lastRow="0" w:firstColumn="0" w:lastColumn="0" w:oddVBand="0" w:evenVBand="0" w:oddHBand="0" w:evenHBand="0" w:firstRowFirstColumn="0" w:firstRowLastColumn="0" w:lastRowFirstColumn="0" w:lastRowLastColumn="0"/>
            </w:pPr>
            <w:r>
              <w:t>32 215</w:t>
            </w:r>
          </w:p>
        </w:tc>
        <w:tc>
          <w:tcPr>
            <w:tcW w:w="956" w:type="dxa"/>
            <w:tcBorders>
              <w:bottom w:val="single" w:sz="6" w:space="0" w:color="auto"/>
            </w:tcBorders>
          </w:tcPr>
          <w:p w14:paraId="744FBA72" w14:textId="77777777" w:rsidR="00891B7B" w:rsidRDefault="0012492F">
            <w:pPr>
              <w:cnfStyle w:val="000000000000" w:firstRow="0" w:lastRow="0" w:firstColumn="0" w:lastColumn="0" w:oddVBand="0" w:evenVBand="0" w:oddHBand="0" w:evenHBand="0" w:firstRowFirstColumn="0" w:firstRowLastColumn="0" w:lastRowFirstColumn="0" w:lastRowLastColumn="0"/>
            </w:pPr>
            <w:r>
              <w:t>22 411</w:t>
            </w:r>
          </w:p>
        </w:tc>
        <w:tc>
          <w:tcPr>
            <w:tcW w:w="957" w:type="dxa"/>
            <w:tcBorders>
              <w:bottom w:val="single" w:sz="6" w:space="0" w:color="auto"/>
            </w:tcBorders>
          </w:tcPr>
          <w:p w14:paraId="31B091BE" w14:textId="77777777" w:rsidR="00891B7B" w:rsidRDefault="0012492F">
            <w:pPr>
              <w:cnfStyle w:val="000000000000" w:firstRow="0" w:lastRow="0" w:firstColumn="0" w:lastColumn="0" w:oddVBand="0" w:evenVBand="0" w:oddHBand="0" w:evenHBand="0" w:firstRowFirstColumn="0" w:firstRowLastColumn="0" w:lastRowFirstColumn="0" w:lastRowLastColumn="0"/>
            </w:pPr>
            <w:r>
              <w:t>22 099</w:t>
            </w:r>
          </w:p>
        </w:tc>
      </w:tr>
      <w:tr w:rsidR="00891B7B" w:rsidRPr="00A77664" w14:paraId="5D55D838"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54B7E27" w14:textId="77777777" w:rsidR="00891B7B" w:rsidRPr="00A77664" w:rsidRDefault="0012492F">
            <w:pPr>
              <w:rPr>
                <w:b/>
                <w:bCs/>
              </w:rPr>
            </w:pPr>
            <w:r w:rsidRPr="00A77664">
              <w:rPr>
                <w:b/>
                <w:bCs/>
              </w:rPr>
              <w:t>Total liabilities</w:t>
            </w:r>
          </w:p>
        </w:tc>
        <w:tc>
          <w:tcPr>
            <w:tcW w:w="709" w:type="dxa"/>
            <w:tcBorders>
              <w:top w:val="single" w:sz="6" w:space="0" w:color="auto"/>
              <w:bottom w:val="single" w:sz="6" w:space="0" w:color="auto"/>
            </w:tcBorders>
          </w:tcPr>
          <w:p w14:paraId="5C3372E9"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bottom w:val="single" w:sz="6" w:space="0" w:color="auto"/>
            </w:tcBorders>
          </w:tcPr>
          <w:p w14:paraId="3CCC3F31" w14:textId="77777777" w:rsidR="00891B7B" w:rsidRPr="00A77664" w:rsidRDefault="00D364A3">
            <w:pPr>
              <w:cnfStyle w:val="000000000000" w:firstRow="0" w:lastRow="0" w:firstColumn="0" w:lastColumn="0" w:oddVBand="0" w:evenVBand="0" w:oddHBand="0" w:evenHBand="0" w:firstRowFirstColumn="0" w:firstRowLastColumn="0" w:lastRowFirstColumn="0" w:lastRowLastColumn="0"/>
              <w:rPr>
                <w:b/>
                <w:bCs/>
              </w:rPr>
            </w:pPr>
            <w:r w:rsidRPr="00A77664">
              <w:rPr>
                <w:b/>
                <w:bCs/>
              </w:rPr>
              <w:t>322 792</w:t>
            </w:r>
          </w:p>
        </w:tc>
        <w:tc>
          <w:tcPr>
            <w:tcW w:w="957" w:type="dxa"/>
            <w:tcBorders>
              <w:top w:val="single" w:sz="6" w:space="0" w:color="auto"/>
              <w:bottom w:val="single" w:sz="6" w:space="0" w:color="auto"/>
            </w:tcBorders>
          </w:tcPr>
          <w:p w14:paraId="02A11FE2"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287 643</w:t>
            </w:r>
          </w:p>
        </w:tc>
        <w:tc>
          <w:tcPr>
            <w:tcW w:w="956" w:type="dxa"/>
            <w:tcBorders>
              <w:top w:val="single" w:sz="6" w:space="0" w:color="auto"/>
              <w:bottom w:val="single" w:sz="6" w:space="0" w:color="auto"/>
            </w:tcBorders>
          </w:tcPr>
          <w:p w14:paraId="7A50D5D9"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231 </w:t>
            </w:r>
            <w:r w:rsidR="00D364A3" w:rsidRPr="00A77664">
              <w:rPr>
                <w:b/>
                <w:bCs/>
              </w:rPr>
              <w:t>764</w:t>
            </w:r>
          </w:p>
        </w:tc>
        <w:tc>
          <w:tcPr>
            <w:tcW w:w="957" w:type="dxa"/>
            <w:tcBorders>
              <w:top w:val="single" w:sz="6" w:space="0" w:color="auto"/>
              <w:bottom w:val="single" w:sz="6" w:space="0" w:color="auto"/>
            </w:tcBorders>
          </w:tcPr>
          <w:p w14:paraId="0A28E13F"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204 407</w:t>
            </w:r>
          </w:p>
        </w:tc>
      </w:tr>
      <w:tr w:rsidR="00891B7B" w:rsidRPr="00A77664" w14:paraId="572794D2"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4154CE3C" w14:textId="77777777" w:rsidR="00891B7B" w:rsidRPr="00A77664" w:rsidRDefault="0012492F">
            <w:pPr>
              <w:rPr>
                <w:b/>
                <w:bCs/>
              </w:rPr>
            </w:pPr>
            <w:r w:rsidRPr="00A77664">
              <w:rPr>
                <w:b/>
                <w:bCs/>
              </w:rPr>
              <w:t>Net assets</w:t>
            </w:r>
          </w:p>
        </w:tc>
        <w:tc>
          <w:tcPr>
            <w:tcW w:w="709" w:type="dxa"/>
            <w:tcBorders>
              <w:top w:val="single" w:sz="6" w:space="0" w:color="auto"/>
              <w:bottom w:val="single" w:sz="12" w:space="0" w:color="auto"/>
            </w:tcBorders>
          </w:tcPr>
          <w:p w14:paraId="6D78B13B"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bottom w:val="single" w:sz="12" w:space="0" w:color="auto"/>
            </w:tcBorders>
          </w:tcPr>
          <w:p w14:paraId="4A3411AE"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239 </w:t>
            </w:r>
            <w:r w:rsidR="00D364A3" w:rsidRPr="00A77664">
              <w:rPr>
                <w:b/>
                <w:bCs/>
              </w:rPr>
              <w:t>904</w:t>
            </w:r>
          </w:p>
        </w:tc>
        <w:tc>
          <w:tcPr>
            <w:tcW w:w="957" w:type="dxa"/>
            <w:tcBorders>
              <w:top w:val="single" w:sz="6" w:space="0" w:color="auto"/>
              <w:bottom w:val="single" w:sz="12" w:space="0" w:color="auto"/>
            </w:tcBorders>
          </w:tcPr>
          <w:p w14:paraId="4A9713C1"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234 197</w:t>
            </w:r>
          </w:p>
        </w:tc>
        <w:tc>
          <w:tcPr>
            <w:tcW w:w="956" w:type="dxa"/>
            <w:tcBorders>
              <w:top w:val="single" w:sz="6" w:space="0" w:color="auto"/>
              <w:bottom w:val="single" w:sz="12" w:space="0" w:color="auto"/>
            </w:tcBorders>
          </w:tcPr>
          <w:p w14:paraId="20DDC14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189 </w:t>
            </w:r>
            <w:r w:rsidR="00D364A3" w:rsidRPr="00A77664">
              <w:rPr>
                <w:b/>
                <w:bCs/>
              </w:rPr>
              <w:t>859</w:t>
            </w:r>
          </w:p>
        </w:tc>
        <w:tc>
          <w:tcPr>
            <w:tcW w:w="957" w:type="dxa"/>
            <w:tcBorders>
              <w:top w:val="single" w:sz="6" w:space="0" w:color="auto"/>
              <w:bottom w:val="single" w:sz="12" w:space="0" w:color="auto"/>
            </w:tcBorders>
          </w:tcPr>
          <w:p w14:paraId="764BDB43"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186 783</w:t>
            </w:r>
          </w:p>
        </w:tc>
      </w:tr>
      <w:tr w:rsidR="00891B7B" w:rsidRPr="00A77664" w14:paraId="48361CCD"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4852351" w14:textId="77777777" w:rsidR="00891B7B" w:rsidRPr="00A77664" w:rsidRDefault="0012492F">
            <w:pPr>
              <w:rPr>
                <w:b/>
                <w:bCs/>
              </w:rPr>
            </w:pPr>
            <w:r w:rsidRPr="00A77664">
              <w:rPr>
                <w:b/>
                <w:bCs/>
              </w:rPr>
              <w:t>Equity</w:t>
            </w:r>
          </w:p>
        </w:tc>
        <w:tc>
          <w:tcPr>
            <w:tcW w:w="709" w:type="dxa"/>
            <w:tcBorders>
              <w:top w:val="single" w:sz="6" w:space="0" w:color="auto"/>
            </w:tcBorders>
          </w:tcPr>
          <w:p w14:paraId="22A8AAE7"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tcBorders>
          </w:tcPr>
          <w:p w14:paraId="3BB1168B"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Borders>
              <w:top w:val="single" w:sz="6" w:space="0" w:color="auto"/>
            </w:tcBorders>
          </w:tcPr>
          <w:p w14:paraId="13BA95EF"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tcBorders>
          </w:tcPr>
          <w:p w14:paraId="7816B794"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Borders>
              <w:top w:val="single" w:sz="6" w:space="0" w:color="auto"/>
            </w:tcBorders>
          </w:tcPr>
          <w:p w14:paraId="1A8DAD17"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000011F" w14:textId="77777777">
        <w:tc>
          <w:tcPr>
            <w:cnfStyle w:val="001000000000" w:firstRow="0" w:lastRow="0" w:firstColumn="1" w:lastColumn="0" w:oddVBand="0" w:evenVBand="0" w:oddHBand="0" w:evenHBand="0" w:firstRowFirstColumn="0" w:firstRowLastColumn="0" w:lastRowFirstColumn="0" w:lastRowLastColumn="0"/>
            <w:tcW w:w="5103" w:type="dxa"/>
          </w:tcPr>
          <w:p w14:paraId="5EFBCF52" w14:textId="77777777" w:rsidR="00891B7B" w:rsidRDefault="0012492F">
            <w:r>
              <w:t>Accumulated surplus/(deficit)</w:t>
            </w:r>
          </w:p>
        </w:tc>
        <w:tc>
          <w:tcPr>
            <w:tcW w:w="709" w:type="dxa"/>
          </w:tcPr>
          <w:p w14:paraId="7D4D5760"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B1DEED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76 </w:t>
            </w:r>
            <w:r w:rsidR="00D364A3">
              <w:t>281</w:t>
            </w:r>
          </w:p>
        </w:tc>
        <w:tc>
          <w:tcPr>
            <w:tcW w:w="957" w:type="dxa"/>
          </w:tcPr>
          <w:p w14:paraId="66619130" w14:textId="77777777" w:rsidR="00891B7B" w:rsidRDefault="0012492F">
            <w:pPr>
              <w:cnfStyle w:val="000000000000" w:firstRow="0" w:lastRow="0" w:firstColumn="0" w:lastColumn="0" w:oddVBand="0" w:evenVBand="0" w:oddHBand="0" w:evenHBand="0" w:firstRowFirstColumn="0" w:firstRowLastColumn="0" w:lastRowFirstColumn="0" w:lastRowLastColumn="0"/>
            </w:pPr>
            <w:r>
              <w:t>80 106</w:t>
            </w:r>
          </w:p>
        </w:tc>
        <w:tc>
          <w:tcPr>
            <w:tcW w:w="956" w:type="dxa"/>
          </w:tcPr>
          <w:p w14:paraId="480BD6C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43 </w:t>
            </w:r>
            <w:r w:rsidR="00D364A3">
              <w:t>405</w:t>
            </w:r>
          </w:p>
        </w:tc>
        <w:tc>
          <w:tcPr>
            <w:tcW w:w="957" w:type="dxa"/>
          </w:tcPr>
          <w:p w14:paraId="093B38D5" w14:textId="77777777" w:rsidR="00891B7B" w:rsidRDefault="0012492F">
            <w:pPr>
              <w:cnfStyle w:val="000000000000" w:firstRow="0" w:lastRow="0" w:firstColumn="0" w:lastColumn="0" w:oddVBand="0" w:evenVBand="0" w:oddHBand="0" w:evenHBand="0" w:firstRowFirstColumn="0" w:firstRowLastColumn="0" w:lastRowFirstColumn="0" w:lastRowLastColumn="0"/>
            </w:pPr>
            <w:r>
              <w:t>45 889</w:t>
            </w:r>
          </w:p>
        </w:tc>
      </w:tr>
      <w:tr w:rsidR="00891B7B" w14:paraId="43008CD6"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B37CF83" w14:textId="77777777" w:rsidR="00891B7B" w:rsidRDefault="0012492F">
            <w:r>
              <w:t>Reserves</w:t>
            </w:r>
          </w:p>
        </w:tc>
        <w:tc>
          <w:tcPr>
            <w:tcW w:w="709" w:type="dxa"/>
            <w:tcBorders>
              <w:bottom w:val="single" w:sz="6" w:space="0" w:color="auto"/>
            </w:tcBorders>
          </w:tcPr>
          <w:p w14:paraId="0720B8D9"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0D6011A9" w14:textId="77777777" w:rsidR="00891B7B" w:rsidRDefault="0012492F">
            <w:pPr>
              <w:cnfStyle w:val="000000000000" w:firstRow="0" w:lastRow="0" w:firstColumn="0" w:lastColumn="0" w:oddVBand="0" w:evenVBand="0" w:oddHBand="0" w:evenHBand="0" w:firstRowFirstColumn="0" w:firstRowLastColumn="0" w:lastRowFirstColumn="0" w:lastRowLastColumn="0"/>
            </w:pPr>
            <w:r>
              <w:t>163 624</w:t>
            </w:r>
          </w:p>
        </w:tc>
        <w:tc>
          <w:tcPr>
            <w:tcW w:w="957" w:type="dxa"/>
            <w:tcBorders>
              <w:bottom w:val="single" w:sz="6" w:space="0" w:color="auto"/>
            </w:tcBorders>
          </w:tcPr>
          <w:p w14:paraId="3992360B" w14:textId="77777777" w:rsidR="00891B7B" w:rsidRDefault="0012492F">
            <w:pPr>
              <w:cnfStyle w:val="000000000000" w:firstRow="0" w:lastRow="0" w:firstColumn="0" w:lastColumn="0" w:oddVBand="0" w:evenVBand="0" w:oddHBand="0" w:evenHBand="0" w:firstRowFirstColumn="0" w:firstRowLastColumn="0" w:lastRowFirstColumn="0" w:lastRowLastColumn="0"/>
            </w:pPr>
            <w:r>
              <w:t>154 090</w:t>
            </w:r>
          </w:p>
        </w:tc>
        <w:tc>
          <w:tcPr>
            <w:tcW w:w="956" w:type="dxa"/>
            <w:tcBorders>
              <w:bottom w:val="single" w:sz="6" w:space="0" w:color="auto"/>
            </w:tcBorders>
          </w:tcPr>
          <w:p w14:paraId="39301FE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146 </w:t>
            </w:r>
            <w:r w:rsidR="00D364A3">
              <w:t>454</w:t>
            </w:r>
          </w:p>
        </w:tc>
        <w:tc>
          <w:tcPr>
            <w:tcW w:w="957" w:type="dxa"/>
            <w:tcBorders>
              <w:bottom w:val="single" w:sz="6" w:space="0" w:color="auto"/>
            </w:tcBorders>
          </w:tcPr>
          <w:p w14:paraId="0645E8CC" w14:textId="77777777" w:rsidR="00891B7B" w:rsidRDefault="0012492F">
            <w:pPr>
              <w:cnfStyle w:val="000000000000" w:firstRow="0" w:lastRow="0" w:firstColumn="0" w:lastColumn="0" w:oddVBand="0" w:evenVBand="0" w:oddHBand="0" w:evenHBand="0" w:firstRowFirstColumn="0" w:firstRowLastColumn="0" w:lastRowFirstColumn="0" w:lastRowLastColumn="0"/>
            </w:pPr>
            <w:r>
              <w:t>140 894</w:t>
            </w:r>
          </w:p>
        </w:tc>
      </w:tr>
      <w:tr w:rsidR="00891B7B" w:rsidRPr="00A77664" w14:paraId="6710537A"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727C676" w14:textId="77777777" w:rsidR="00891B7B" w:rsidRPr="00A77664" w:rsidRDefault="0012492F">
            <w:pPr>
              <w:rPr>
                <w:b/>
                <w:bCs/>
              </w:rPr>
            </w:pPr>
            <w:r w:rsidRPr="00A77664">
              <w:rPr>
                <w:b/>
                <w:bCs/>
              </w:rPr>
              <w:t>Net worth</w:t>
            </w:r>
          </w:p>
        </w:tc>
        <w:tc>
          <w:tcPr>
            <w:tcW w:w="709" w:type="dxa"/>
            <w:tcBorders>
              <w:top w:val="single" w:sz="6" w:space="0" w:color="auto"/>
              <w:bottom w:val="single" w:sz="12" w:space="0" w:color="auto"/>
            </w:tcBorders>
          </w:tcPr>
          <w:p w14:paraId="1BF552BE"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Borders>
              <w:top w:val="single" w:sz="6" w:space="0" w:color="auto"/>
              <w:bottom w:val="single" w:sz="12" w:space="0" w:color="auto"/>
            </w:tcBorders>
          </w:tcPr>
          <w:p w14:paraId="2D740D81"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239 </w:t>
            </w:r>
            <w:r w:rsidR="00D364A3" w:rsidRPr="00A77664">
              <w:rPr>
                <w:b/>
                <w:bCs/>
              </w:rPr>
              <w:t>904</w:t>
            </w:r>
          </w:p>
        </w:tc>
        <w:tc>
          <w:tcPr>
            <w:tcW w:w="957" w:type="dxa"/>
            <w:tcBorders>
              <w:top w:val="single" w:sz="6" w:space="0" w:color="auto"/>
              <w:bottom w:val="single" w:sz="12" w:space="0" w:color="auto"/>
            </w:tcBorders>
          </w:tcPr>
          <w:p w14:paraId="5836D678"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234 197</w:t>
            </w:r>
          </w:p>
        </w:tc>
        <w:tc>
          <w:tcPr>
            <w:tcW w:w="956" w:type="dxa"/>
            <w:tcBorders>
              <w:top w:val="single" w:sz="6" w:space="0" w:color="auto"/>
              <w:bottom w:val="single" w:sz="12" w:space="0" w:color="auto"/>
            </w:tcBorders>
          </w:tcPr>
          <w:p w14:paraId="4ACE93CF"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 xml:space="preserve">189 </w:t>
            </w:r>
            <w:r w:rsidR="00D364A3" w:rsidRPr="00A77664">
              <w:rPr>
                <w:b/>
                <w:bCs/>
              </w:rPr>
              <w:t>859</w:t>
            </w:r>
          </w:p>
        </w:tc>
        <w:tc>
          <w:tcPr>
            <w:tcW w:w="957" w:type="dxa"/>
            <w:tcBorders>
              <w:top w:val="single" w:sz="6" w:space="0" w:color="auto"/>
              <w:bottom w:val="single" w:sz="12" w:space="0" w:color="auto"/>
            </w:tcBorders>
          </w:tcPr>
          <w:p w14:paraId="72093A59" w14:textId="77777777" w:rsidR="00891B7B" w:rsidRPr="00A77664" w:rsidRDefault="0012492F">
            <w:pPr>
              <w:cnfStyle w:val="000000000000" w:firstRow="0" w:lastRow="0" w:firstColumn="0" w:lastColumn="0" w:oddVBand="0" w:evenVBand="0" w:oddHBand="0" w:evenHBand="0" w:firstRowFirstColumn="0" w:firstRowLastColumn="0" w:lastRowFirstColumn="0" w:lastRowLastColumn="0"/>
              <w:rPr>
                <w:b/>
                <w:bCs/>
              </w:rPr>
            </w:pPr>
            <w:r w:rsidRPr="00A77664">
              <w:rPr>
                <w:b/>
                <w:bCs/>
              </w:rPr>
              <w:t>186 783</w:t>
            </w:r>
          </w:p>
        </w:tc>
      </w:tr>
      <w:tr w:rsidR="007372A9" w:rsidRPr="00A77664" w14:paraId="436A3F04"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Pr>
          <w:p w14:paraId="785F65EE" w14:textId="77777777" w:rsidR="00891B7B" w:rsidRPr="00A77664" w:rsidRDefault="00891B7B">
            <w:pPr>
              <w:rPr>
                <w:b/>
                <w:bCs/>
              </w:rPr>
            </w:pPr>
          </w:p>
        </w:tc>
        <w:tc>
          <w:tcPr>
            <w:tcW w:w="709" w:type="dxa"/>
          </w:tcPr>
          <w:p w14:paraId="7ED649E7"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7DDE193A"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4C7ABF14"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1C014998"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78711233"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77664" w14:paraId="74723B96" w14:textId="77777777">
        <w:tc>
          <w:tcPr>
            <w:cnfStyle w:val="001000000000" w:firstRow="0" w:lastRow="0" w:firstColumn="1" w:lastColumn="0" w:oddVBand="0" w:evenVBand="0" w:oddHBand="0" w:evenHBand="0" w:firstRowFirstColumn="0" w:firstRowLastColumn="0" w:lastRowFirstColumn="0" w:lastRowLastColumn="0"/>
            <w:tcW w:w="5103" w:type="dxa"/>
          </w:tcPr>
          <w:p w14:paraId="7911E4B2" w14:textId="77777777" w:rsidR="00891B7B" w:rsidRPr="00A77664" w:rsidRDefault="0012492F">
            <w:pPr>
              <w:rPr>
                <w:b/>
                <w:bCs/>
              </w:rPr>
            </w:pPr>
            <w:r w:rsidRPr="00A77664">
              <w:rPr>
                <w:b/>
                <w:bCs/>
              </w:rPr>
              <w:t>FISCAL AGGREGATES</w:t>
            </w:r>
          </w:p>
        </w:tc>
        <w:tc>
          <w:tcPr>
            <w:tcW w:w="709" w:type="dxa"/>
          </w:tcPr>
          <w:p w14:paraId="3E7F8C08" w14:textId="77777777" w:rsidR="00891B7B" w:rsidRPr="00A77664"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3E2BE30D"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34B242E3"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6" w:type="dxa"/>
          </w:tcPr>
          <w:p w14:paraId="35BCDE26"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57" w:type="dxa"/>
          </w:tcPr>
          <w:p w14:paraId="29A32FEC" w14:textId="77777777" w:rsidR="00891B7B" w:rsidRPr="00A77664"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23080AB" w14:textId="77777777">
        <w:tc>
          <w:tcPr>
            <w:cnfStyle w:val="001000000000" w:firstRow="0" w:lastRow="0" w:firstColumn="1" w:lastColumn="0" w:oddVBand="0" w:evenVBand="0" w:oddHBand="0" w:evenHBand="0" w:firstRowFirstColumn="0" w:firstRowLastColumn="0" w:lastRowFirstColumn="0" w:lastRowLastColumn="0"/>
            <w:tcW w:w="5103" w:type="dxa"/>
          </w:tcPr>
          <w:p w14:paraId="5D64D4F0" w14:textId="77777777" w:rsidR="00891B7B" w:rsidRDefault="0012492F">
            <w:r>
              <w:t>Net financial worth</w:t>
            </w:r>
          </w:p>
        </w:tc>
        <w:tc>
          <w:tcPr>
            <w:tcW w:w="709" w:type="dxa"/>
          </w:tcPr>
          <w:p w14:paraId="0049E750"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2E3B9FA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(206 </w:t>
            </w:r>
            <w:r w:rsidR="00D364A3">
              <w:t>273</w:t>
            </w:r>
            <w:r>
              <w:t>)</w:t>
            </w:r>
          </w:p>
        </w:tc>
        <w:tc>
          <w:tcPr>
            <w:tcW w:w="957" w:type="dxa"/>
          </w:tcPr>
          <w:p w14:paraId="4068E7B2" w14:textId="77777777" w:rsidR="00891B7B" w:rsidRDefault="0012492F">
            <w:pPr>
              <w:cnfStyle w:val="000000000000" w:firstRow="0" w:lastRow="0" w:firstColumn="0" w:lastColumn="0" w:oddVBand="0" w:evenVBand="0" w:oddHBand="0" w:evenHBand="0" w:firstRowFirstColumn="0" w:firstRowLastColumn="0" w:lastRowFirstColumn="0" w:lastRowLastColumn="0"/>
            </w:pPr>
            <w:r>
              <w:t>(183 893)</w:t>
            </w:r>
          </w:p>
        </w:tc>
        <w:tc>
          <w:tcPr>
            <w:tcW w:w="956" w:type="dxa"/>
          </w:tcPr>
          <w:p w14:paraId="138D5C9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(86 </w:t>
            </w:r>
            <w:r w:rsidR="00D364A3">
              <w:t>686</w:t>
            </w:r>
            <w:r>
              <w:t>)</w:t>
            </w:r>
          </w:p>
        </w:tc>
        <w:tc>
          <w:tcPr>
            <w:tcW w:w="957" w:type="dxa"/>
          </w:tcPr>
          <w:p w14:paraId="3126379E" w14:textId="77777777" w:rsidR="00891B7B" w:rsidRDefault="0012492F">
            <w:pPr>
              <w:cnfStyle w:val="000000000000" w:firstRow="0" w:lastRow="0" w:firstColumn="0" w:lastColumn="0" w:oddVBand="0" w:evenVBand="0" w:oddHBand="0" w:evenHBand="0" w:firstRowFirstColumn="0" w:firstRowLastColumn="0" w:lastRowFirstColumn="0" w:lastRowLastColumn="0"/>
            </w:pPr>
            <w:r>
              <w:t>(69 278)</w:t>
            </w:r>
          </w:p>
        </w:tc>
      </w:tr>
      <w:tr w:rsidR="00891B7B" w14:paraId="5B528006" w14:textId="77777777">
        <w:tc>
          <w:tcPr>
            <w:cnfStyle w:val="001000000000" w:firstRow="0" w:lastRow="0" w:firstColumn="1" w:lastColumn="0" w:oddVBand="0" w:evenVBand="0" w:oddHBand="0" w:evenHBand="0" w:firstRowFirstColumn="0" w:firstRowLastColumn="0" w:lastRowFirstColumn="0" w:lastRowLastColumn="0"/>
            <w:tcW w:w="5103" w:type="dxa"/>
          </w:tcPr>
          <w:p w14:paraId="39C4D28C" w14:textId="77777777" w:rsidR="00891B7B" w:rsidRDefault="0012492F">
            <w:r>
              <w:t>Net financial liabilities</w:t>
            </w:r>
          </w:p>
        </w:tc>
        <w:tc>
          <w:tcPr>
            <w:tcW w:w="709" w:type="dxa"/>
          </w:tcPr>
          <w:p w14:paraId="4ECE2810"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55E3DA8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206 </w:t>
            </w:r>
            <w:r w:rsidR="00D364A3">
              <w:t>273</w:t>
            </w:r>
          </w:p>
        </w:tc>
        <w:tc>
          <w:tcPr>
            <w:tcW w:w="957" w:type="dxa"/>
          </w:tcPr>
          <w:p w14:paraId="214382C0" w14:textId="77777777" w:rsidR="00891B7B" w:rsidRDefault="0012492F">
            <w:pPr>
              <w:cnfStyle w:val="000000000000" w:firstRow="0" w:lastRow="0" w:firstColumn="0" w:lastColumn="0" w:oddVBand="0" w:evenVBand="0" w:oddHBand="0" w:evenHBand="0" w:firstRowFirstColumn="0" w:firstRowLastColumn="0" w:lastRowFirstColumn="0" w:lastRowLastColumn="0"/>
            </w:pPr>
            <w:r>
              <w:t>183 893</w:t>
            </w:r>
          </w:p>
        </w:tc>
        <w:tc>
          <w:tcPr>
            <w:tcW w:w="956" w:type="dxa"/>
          </w:tcPr>
          <w:p w14:paraId="35FBD67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184 </w:t>
            </w:r>
            <w:r w:rsidR="00D364A3">
              <w:t>865</w:t>
            </w:r>
          </w:p>
        </w:tc>
        <w:tc>
          <w:tcPr>
            <w:tcW w:w="957" w:type="dxa"/>
          </w:tcPr>
          <w:p w14:paraId="195E8CF6" w14:textId="77777777" w:rsidR="00891B7B" w:rsidRDefault="0012492F">
            <w:pPr>
              <w:cnfStyle w:val="000000000000" w:firstRow="0" w:lastRow="0" w:firstColumn="0" w:lastColumn="0" w:oddVBand="0" w:evenVBand="0" w:oddHBand="0" w:evenHBand="0" w:firstRowFirstColumn="0" w:firstRowLastColumn="0" w:lastRowFirstColumn="0" w:lastRowLastColumn="0"/>
            </w:pPr>
            <w:r>
              <w:t>165 321</w:t>
            </w:r>
          </w:p>
        </w:tc>
      </w:tr>
      <w:tr w:rsidR="00891B7B" w14:paraId="5AF6AF70" w14:textId="77777777" w:rsidTr="00A929CA">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07064B09" w14:textId="77777777" w:rsidR="00891B7B" w:rsidRDefault="0012492F">
            <w:r>
              <w:t>Net debt</w:t>
            </w:r>
          </w:p>
        </w:tc>
        <w:tc>
          <w:tcPr>
            <w:tcW w:w="709" w:type="dxa"/>
            <w:tcBorders>
              <w:bottom w:val="single" w:sz="12" w:space="0" w:color="auto"/>
            </w:tcBorders>
          </w:tcPr>
          <w:p w14:paraId="17795E7B"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12" w:space="0" w:color="auto"/>
            </w:tcBorders>
          </w:tcPr>
          <w:p w14:paraId="262A4FB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94 </w:t>
            </w:r>
            <w:r w:rsidR="00D364A3">
              <w:t>480</w:t>
            </w:r>
          </w:p>
        </w:tc>
        <w:tc>
          <w:tcPr>
            <w:tcW w:w="957" w:type="dxa"/>
            <w:tcBorders>
              <w:bottom w:val="single" w:sz="12" w:space="0" w:color="auto"/>
            </w:tcBorders>
          </w:tcPr>
          <w:p w14:paraId="40417181" w14:textId="77777777" w:rsidR="00891B7B" w:rsidRDefault="0012492F">
            <w:pPr>
              <w:cnfStyle w:val="000000000000" w:firstRow="0" w:lastRow="0" w:firstColumn="0" w:lastColumn="0" w:oddVBand="0" w:evenVBand="0" w:oddHBand="0" w:evenHBand="0" w:firstRowFirstColumn="0" w:firstRowLastColumn="0" w:lastRowFirstColumn="0" w:lastRowLastColumn="0"/>
            </w:pPr>
            <w:r>
              <w:t>76 146</w:t>
            </w:r>
          </w:p>
        </w:tc>
        <w:tc>
          <w:tcPr>
            <w:tcW w:w="956" w:type="dxa"/>
            <w:tcBorders>
              <w:bottom w:val="single" w:sz="12" w:space="0" w:color="auto"/>
            </w:tcBorders>
          </w:tcPr>
          <w:p w14:paraId="29AC410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133 </w:t>
            </w:r>
            <w:r w:rsidR="00D364A3">
              <w:t>241</w:t>
            </w:r>
          </w:p>
        </w:tc>
        <w:tc>
          <w:tcPr>
            <w:tcW w:w="957" w:type="dxa"/>
            <w:tcBorders>
              <w:bottom w:val="single" w:sz="12" w:space="0" w:color="auto"/>
            </w:tcBorders>
          </w:tcPr>
          <w:p w14:paraId="504750E1" w14:textId="77777777" w:rsidR="00891B7B" w:rsidRDefault="0012492F">
            <w:pPr>
              <w:cnfStyle w:val="000000000000" w:firstRow="0" w:lastRow="0" w:firstColumn="0" w:lastColumn="0" w:oddVBand="0" w:evenVBand="0" w:oddHBand="0" w:evenHBand="0" w:firstRowFirstColumn="0" w:firstRowLastColumn="0" w:lastRowFirstColumn="0" w:lastRowLastColumn="0"/>
            </w:pPr>
            <w:r>
              <w:t>115 044</w:t>
            </w:r>
          </w:p>
        </w:tc>
      </w:tr>
    </w:tbl>
    <w:p w14:paraId="54150267" w14:textId="77777777" w:rsidR="00A20CD2" w:rsidRDefault="00A20CD2" w:rsidP="00097095">
      <w:pPr>
        <w:pStyle w:val="Source"/>
      </w:pPr>
      <w:r>
        <w:t>The accompanying notes form part of these financial statements.</w:t>
      </w:r>
    </w:p>
    <w:p w14:paraId="450A0A73" w14:textId="77777777" w:rsidR="00A20CD2" w:rsidRDefault="00A20CD2" w:rsidP="00097095">
      <w:pPr>
        <w:pStyle w:val="Note"/>
      </w:pPr>
      <w:r>
        <w:t>Note:</w:t>
      </w:r>
    </w:p>
    <w:p w14:paraId="337383CF" w14:textId="7DBDA603" w:rsidR="00720D38" w:rsidRDefault="00A20CD2" w:rsidP="000E5895">
      <w:pPr>
        <w:pStyle w:val="Note"/>
      </w:pPr>
      <w:r>
        <w:t>(</w:t>
      </w:r>
      <w:r w:rsidRPr="000F6D46">
        <w:t>a)</w:t>
      </w:r>
      <w:r>
        <w:tab/>
      </w:r>
      <w:r w:rsidR="003F54C0">
        <w:t xml:space="preserve">The grant of a right to the operator liability, unearned income and contract liabilities line items previously disclosed within payables have now been disclosed </w:t>
      </w:r>
      <w:r w:rsidR="00720D38">
        <w:t>within the other liabilities line item to more accurately reflect the nature of these items.</w:t>
      </w:r>
    </w:p>
    <w:p w14:paraId="2D3FC03C" w14:textId="4C985EEC" w:rsidR="00A20CD2" w:rsidRDefault="00A20CD2" w:rsidP="00097095">
      <w:pPr>
        <w:pStyle w:val="Note"/>
      </w:pPr>
      <w:r>
        <w:t xml:space="preserve"> </w:t>
      </w:r>
    </w:p>
    <w:p w14:paraId="01BE8B34" w14:textId="77777777" w:rsidR="00A20CD2" w:rsidRDefault="00A20CD2" w:rsidP="00097095"/>
    <w:p w14:paraId="05EEEF5C" w14:textId="77777777" w:rsidR="00A20CD2" w:rsidRDefault="00A20CD2" w:rsidP="00097095">
      <w:pPr>
        <w:pStyle w:val="Heading1"/>
        <w:pageBreakBefore/>
      </w:pPr>
      <w:bookmarkStart w:id="54" w:name="ConsolidatedCF"/>
      <w:bookmarkStart w:id="55" w:name="_Toc176189348"/>
      <w:r>
        <w:t>Consolidated cash flow statement</w:t>
      </w:r>
      <w:bookmarkEnd w:id="54"/>
      <w:bookmarkEnd w:id="55"/>
    </w:p>
    <w:p w14:paraId="3A614902" w14:textId="5C02D743" w:rsidR="00A20CD2" w:rsidRDefault="00A20CD2" w:rsidP="00097095">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Gross Cash Flows/Link_AFR_Cash_Flow_Statement.xlsx|Table:Cons_CF|LastRow:56"/>
      </w:tblPr>
      <w:tblGrid>
        <w:gridCol w:w="5387"/>
        <w:gridCol w:w="632"/>
        <w:gridCol w:w="904"/>
        <w:gridCol w:w="905"/>
        <w:gridCol w:w="905"/>
        <w:gridCol w:w="905"/>
      </w:tblGrid>
      <w:tr w:rsidR="00A929CA" w14:paraId="6AD9749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44B54483" w14:textId="77777777" w:rsidR="00A929CA" w:rsidRDefault="00A929CA"/>
        </w:tc>
        <w:tc>
          <w:tcPr>
            <w:tcW w:w="632" w:type="dxa"/>
          </w:tcPr>
          <w:p w14:paraId="791233D9" w14:textId="77777777" w:rsidR="00A929CA" w:rsidRDefault="00A929CA">
            <w:pPr>
              <w:jc w:val="center"/>
              <w:cnfStyle w:val="100000000000" w:firstRow="1" w:lastRow="0" w:firstColumn="0" w:lastColumn="0" w:oddVBand="0" w:evenVBand="0" w:oddHBand="0" w:evenHBand="0" w:firstRowFirstColumn="0" w:firstRowLastColumn="0" w:lastRowFirstColumn="0" w:lastRowLastColumn="0"/>
            </w:pPr>
          </w:p>
        </w:tc>
        <w:tc>
          <w:tcPr>
            <w:tcW w:w="1809" w:type="dxa"/>
            <w:gridSpan w:val="2"/>
          </w:tcPr>
          <w:p w14:paraId="4A5BF901"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0" w:type="dxa"/>
            <w:gridSpan w:val="2"/>
          </w:tcPr>
          <w:p w14:paraId="456C67DD" w14:textId="0BE1C83D"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A77664">
              <w:br/>
            </w:r>
            <w:r>
              <w:t>government sector</w:t>
            </w:r>
          </w:p>
        </w:tc>
      </w:tr>
      <w:tr w:rsidR="00A929CA" w14:paraId="6B4D3EE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335A562A" w14:textId="77777777" w:rsidR="00A929CA" w:rsidRDefault="00A929CA"/>
        </w:tc>
        <w:tc>
          <w:tcPr>
            <w:tcW w:w="632" w:type="dxa"/>
          </w:tcPr>
          <w:p w14:paraId="2BA8619A"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Notes</w:t>
            </w:r>
          </w:p>
        </w:tc>
        <w:tc>
          <w:tcPr>
            <w:tcW w:w="904" w:type="dxa"/>
          </w:tcPr>
          <w:p w14:paraId="75B50A5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5" w:type="dxa"/>
          </w:tcPr>
          <w:p w14:paraId="3D5A8AB1"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05" w:type="dxa"/>
          </w:tcPr>
          <w:p w14:paraId="55876F1B"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5" w:type="dxa"/>
          </w:tcPr>
          <w:p w14:paraId="47BE5199"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A77664" w14:paraId="19D1E551" w14:textId="77777777">
        <w:tc>
          <w:tcPr>
            <w:cnfStyle w:val="001000000000" w:firstRow="0" w:lastRow="0" w:firstColumn="1" w:lastColumn="0" w:oddVBand="0" w:evenVBand="0" w:oddHBand="0" w:evenHBand="0" w:firstRowFirstColumn="0" w:firstRowLastColumn="0" w:lastRowFirstColumn="0" w:lastRowLastColumn="0"/>
            <w:tcW w:w="5387" w:type="dxa"/>
          </w:tcPr>
          <w:p w14:paraId="0D7352CE" w14:textId="77777777" w:rsidR="00A929CA" w:rsidRPr="00A77664" w:rsidRDefault="00B716C8">
            <w:pPr>
              <w:rPr>
                <w:b/>
                <w:bCs/>
              </w:rPr>
            </w:pPr>
            <w:r w:rsidRPr="00A77664">
              <w:rPr>
                <w:b/>
                <w:bCs/>
              </w:rPr>
              <w:t>Cash flows from operating activities</w:t>
            </w:r>
          </w:p>
        </w:tc>
        <w:tc>
          <w:tcPr>
            <w:tcW w:w="632" w:type="dxa"/>
          </w:tcPr>
          <w:p w14:paraId="1C3C5A84"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52693DD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2A762A5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1242044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9ABAB2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rsidRPr="00A77664" w14:paraId="0040DE9B" w14:textId="77777777">
        <w:tc>
          <w:tcPr>
            <w:cnfStyle w:val="001000000000" w:firstRow="0" w:lastRow="0" w:firstColumn="1" w:lastColumn="0" w:oddVBand="0" w:evenVBand="0" w:oddHBand="0" w:evenHBand="0" w:firstRowFirstColumn="0" w:firstRowLastColumn="0" w:lastRowFirstColumn="0" w:lastRowLastColumn="0"/>
            <w:tcW w:w="5387" w:type="dxa"/>
          </w:tcPr>
          <w:p w14:paraId="2457085A" w14:textId="77777777" w:rsidR="00A929CA" w:rsidRPr="00A77664" w:rsidRDefault="00B716C8">
            <w:pPr>
              <w:rPr>
                <w:b/>
                <w:bCs/>
              </w:rPr>
            </w:pPr>
            <w:r w:rsidRPr="00A77664">
              <w:rPr>
                <w:b/>
                <w:bCs/>
              </w:rPr>
              <w:t>Receipts</w:t>
            </w:r>
          </w:p>
        </w:tc>
        <w:tc>
          <w:tcPr>
            <w:tcW w:w="632" w:type="dxa"/>
          </w:tcPr>
          <w:p w14:paraId="39E839D1"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1CFEC79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753BBC5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FB4BF8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24237B6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3B6B4DB9" w14:textId="77777777">
        <w:tc>
          <w:tcPr>
            <w:cnfStyle w:val="001000000000" w:firstRow="0" w:lastRow="0" w:firstColumn="1" w:lastColumn="0" w:oddVBand="0" w:evenVBand="0" w:oddHBand="0" w:evenHBand="0" w:firstRowFirstColumn="0" w:firstRowLastColumn="0" w:lastRowFirstColumn="0" w:lastRowLastColumn="0"/>
            <w:tcW w:w="5387" w:type="dxa"/>
          </w:tcPr>
          <w:p w14:paraId="53A893C9" w14:textId="77777777" w:rsidR="00A929CA" w:rsidRDefault="00B716C8">
            <w:r>
              <w:t>Taxes received</w:t>
            </w:r>
          </w:p>
        </w:tc>
        <w:tc>
          <w:tcPr>
            <w:tcW w:w="632" w:type="dxa"/>
          </w:tcPr>
          <w:p w14:paraId="053A57B2"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A430914" w14:textId="77777777" w:rsidR="00A929CA" w:rsidRDefault="00B716C8">
            <w:pPr>
              <w:cnfStyle w:val="000000000000" w:firstRow="0" w:lastRow="0" w:firstColumn="0" w:lastColumn="0" w:oddVBand="0" w:evenVBand="0" w:oddHBand="0" w:evenHBand="0" w:firstRowFirstColumn="0" w:firstRowLastColumn="0" w:lastRowFirstColumn="0" w:lastRowLastColumn="0"/>
            </w:pPr>
            <w:r>
              <w:t>35 944</w:t>
            </w:r>
          </w:p>
        </w:tc>
        <w:tc>
          <w:tcPr>
            <w:tcW w:w="905" w:type="dxa"/>
          </w:tcPr>
          <w:p w14:paraId="68C00DB1" w14:textId="77777777" w:rsidR="00A929CA" w:rsidRDefault="00B716C8">
            <w:pPr>
              <w:cnfStyle w:val="000000000000" w:firstRow="0" w:lastRow="0" w:firstColumn="0" w:lastColumn="0" w:oddVBand="0" w:evenVBand="0" w:oddHBand="0" w:evenHBand="0" w:firstRowFirstColumn="0" w:firstRowLastColumn="0" w:lastRowFirstColumn="0" w:lastRowLastColumn="0"/>
            </w:pPr>
            <w:r>
              <w:t>31 123</w:t>
            </w:r>
          </w:p>
        </w:tc>
        <w:tc>
          <w:tcPr>
            <w:tcW w:w="905" w:type="dxa"/>
          </w:tcPr>
          <w:p w14:paraId="2ADA3FCE" w14:textId="77777777" w:rsidR="00A929CA" w:rsidRDefault="00B716C8">
            <w:pPr>
              <w:cnfStyle w:val="000000000000" w:firstRow="0" w:lastRow="0" w:firstColumn="0" w:lastColumn="0" w:oddVBand="0" w:evenVBand="0" w:oddHBand="0" w:evenHBand="0" w:firstRowFirstColumn="0" w:firstRowLastColumn="0" w:lastRowFirstColumn="0" w:lastRowLastColumn="0"/>
            </w:pPr>
            <w:r>
              <w:t>36 496</w:t>
            </w:r>
          </w:p>
        </w:tc>
        <w:tc>
          <w:tcPr>
            <w:tcW w:w="905" w:type="dxa"/>
          </w:tcPr>
          <w:p w14:paraId="11CE8905" w14:textId="77777777" w:rsidR="00A929CA" w:rsidRDefault="00B716C8">
            <w:pPr>
              <w:cnfStyle w:val="000000000000" w:firstRow="0" w:lastRow="0" w:firstColumn="0" w:lastColumn="0" w:oddVBand="0" w:evenVBand="0" w:oddHBand="0" w:evenHBand="0" w:firstRowFirstColumn="0" w:firstRowLastColumn="0" w:lastRowFirstColumn="0" w:lastRowLastColumn="0"/>
            </w:pPr>
            <w:r>
              <w:t>31 621</w:t>
            </w:r>
          </w:p>
        </w:tc>
      </w:tr>
      <w:tr w:rsidR="00A929CA" w14:paraId="541E2091" w14:textId="77777777">
        <w:tc>
          <w:tcPr>
            <w:cnfStyle w:val="001000000000" w:firstRow="0" w:lastRow="0" w:firstColumn="1" w:lastColumn="0" w:oddVBand="0" w:evenVBand="0" w:oddHBand="0" w:evenHBand="0" w:firstRowFirstColumn="0" w:firstRowLastColumn="0" w:lastRowFirstColumn="0" w:lastRowLastColumn="0"/>
            <w:tcW w:w="5387" w:type="dxa"/>
          </w:tcPr>
          <w:p w14:paraId="1E9181EF" w14:textId="77777777" w:rsidR="00A929CA" w:rsidRDefault="00B716C8">
            <w:r>
              <w:t>Grants</w:t>
            </w:r>
          </w:p>
        </w:tc>
        <w:tc>
          <w:tcPr>
            <w:tcW w:w="632" w:type="dxa"/>
          </w:tcPr>
          <w:p w14:paraId="4F326B7D"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C52870E" w14:textId="77777777" w:rsidR="00A929CA" w:rsidRDefault="00B716C8">
            <w:pPr>
              <w:cnfStyle w:val="000000000000" w:firstRow="0" w:lastRow="0" w:firstColumn="0" w:lastColumn="0" w:oddVBand="0" w:evenVBand="0" w:oddHBand="0" w:evenHBand="0" w:firstRowFirstColumn="0" w:firstRowLastColumn="0" w:lastRowFirstColumn="0" w:lastRowLastColumn="0"/>
            </w:pPr>
            <w:r>
              <w:t>40 959</w:t>
            </w:r>
          </w:p>
        </w:tc>
        <w:tc>
          <w:tcPr>
            <w:tcW w:w="905" w:type="dxa"/>
          </w:tcPr>
          <w:p w14:paraId="65140C76" w14:textId="77777777" w:rsidR="00A929CA" w:rsidRDefault="00B716C8">
            <w:pPr>
              <w:cnfStyle w:val="000000000000" w:firstRow="0" w:lastRow="0" w:firstColumn="0" w:lastColumn="0" w:oddVBand="0" w:evenVBand="0" w:oddHBand="0" w:evenHBand="0" w:firstRowFirstColumn="0" w:firstRowLastColumn="0" w:lastRowFirstColumn="0" w:lastRowLastColumn="0"/>
            </w:pPr>
            <w:r>
              <w:t>40 822</w:t>
            </w:r>
          </w:p>
        </w:tc>
        <w:tc>
          <w:tcPr>
            <w:tcW w:w="905" w:type="dxa"/>
          </w:tcPr>
          <w:p w14:paraId="4D2EE5AE" w14:textId="77777777" w:rsidR="00A929CA" w:rsidRDefault="00B716C8">
            <w:pPr>
              <w:cnfStyle w:val="000000000000" w:firstRow="0" w:lastRow="0" w:firstColumn="0" w:lastColumn="0" w:oddVBand="0" w:evenVBand="0" w:oddHBand="0" w:evenHBand="0" w:firstRowFirstColumn="0" w:firstRowLastColumn="0" w:lastRowFirstColumn="0" w:lastRowLastColumn="0"/>
            </w:pPr>
            <w:r>
              <w:t>41 062</w:t>
            </w:r>
          </w:p>
        </w:tc>
        <w:tc>
          <w:tcPr>
            <w:tcW w:w="905" w:type="dxa"/>
          </w:tcPr>
          <w:p w14:paraId="1B2E23BF" w14:textId="77777777" w:rsidR="00A929CA" w:rsidRDefault="00B716C8">
            <w:pPr>
              <w:cnfStyle w:val="000000000000" w:firstRow="0" w:lastRow="0" w:firstColumn="0" w:lastColumn="0" w:oddVBand="0" w:evenVBand="0" w:oddHBand="0" w:evenHBand="0" w:firstRowFirstColumn="0" w:firstRowLastColumn="0" w:lastRowFirstColumn="0" w:lastRowLastColumn="0"/>
            </w:pPr>
            <w:r>
              <w:t>40 881</w:t>
            </w:r>
          </w:p>
        </w:tc>
      </w:tr>
      <w:tr w:rsidR="00A929CA" w14:paraId="307FDB3C" w14:textId="77777777">
        <w:tc>
          <w:tcPr>
            <w:cnfStyle w:val="001000000000" w:firstRow="0" w:lastRow="0" w:firstColumn="1" w:lastColumn="0" w:oddVBand="0" w:evenVBand="0" w:oddHBand="0" w:evenHBand="0" w:firstRowFirstColumn="0" w:firstRowLastColumn="0" w:lastRowFirstColumn="0" w:lastRowLastColumn="0"/>
            <w:tcW w:w="5387" w:type="dxa"/>
          </w:tcPr>
          <w:p w14:paraId="22D42DC6" w14:textId="77777777" w:rsidR="00A929CA" w:rsidRDefault="00B716C8">
            <w:r>
              <w:t xml:space="preserve">Sales of goods and services </w:t>
            </w:r>
            <w:r>
              <w:rPr>
                <w:vertAlign w:val="superscript"/>
              </w:rPr>
              <w:t>(a)</w:t>
            </w:r>
          </w:p>
        </w:tc>
        <w:tc>
          <w:tcPr>
            <w:tcW w:w="632" w:type="dxa"/>
          </w:tcPr>
          <w:p w14:paraId="40ECC944"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6F2025B" w14:textId="77777777" w:rsidR="00A929CA" w:rsidRDefault="00B716C8">
            <w:pPr>
              <w:cnfStyle w:val="000000000000" w:firstRow="0" w:lastRow="0" w:firstColumn="0" w:lastColumn="0" w:oddVBand="0" w:evenVBand="0" w:oddHBand="0" w:evenHBand="0" w:firstRowFirstColumn="0" w:firstRowLastColumn="0" w:lastRowFirstColumn="0" w:lastRowLastColumn="0"/>
            </w:pPr>
            <w:r>
              <w:t>21 669</w:t>
            </w:r>
          </w:p>
        </w:tc>
        <w:tc>
          <w:tcPr>
            <w:tcW w:w="905" w:type="dxa"/>
          </w:tcPr>
          <w:p w14:paraId="1D512FEF" w14:textId="77777777" w:rsidR="00A929CA" w:rsidRDefault="00B716C8">
            <w:pPr>
              <w:cnfStyle w:val="000000000000" w:firstRow="0" w:lastRow="0" w:firstColumn="0" w:lastColumn="0" w:oddVBand="0" w:evenVBand="0" w:oddHBand="0" w:evenHBand="0" w:firstRowFirstColumn="0" w:firstRowLastColumn="0" w:lastRowFirstColumn="0" w:lastRowLastColumn="0"/>
            </w:pPr>
            <w:r>
              <w:t>20 018</w:t>
            </w:r>
          </w:p>
        </w:tc>
        <w:tc>
          <w:tcPr>
            <w:tcW w:w="905" w:type="dxa"/>
          </w:tcPr>
          <w:p w14:paraId="4EA89341" w14:textId="77777777" w:rsidR="00A929CA" w:rsidRDefault="00B716C8">
            <w:pPr>
              <w:cnfStyle w:val="000000000000" w:firstRow="0" w:lastRow="0" w:firstColumn="0" w:lastColumn="0" w:oddVBand="0" w:evenVBand="0" w:oddHBand="0" w:evenHBand="0" w:firstRowFirstColumn="0" w:firstRowLastColumn="0" w:lastRowFirstColumn="0" w:lastRowLastColumn="0"/>
            </w:pPr>
            <w:r>
              <w:t>6 894</w:t>
            </w:r>
          </w:p>
        </w:tc>
        <w:tc>
          <w:tcPr>
            <w:tcW w:w="905" w:type="dxa"/>
          </w:tcPr>
          <w:p w14:paraId="3425FDA1" w14:textId="77777777" w:rsidR="00A929CA" w:rsidRDefault="00B716C8">
            <w:pPr>
              <w:cnfStyle w:val="000000000000" w:firstRow="0" w:lastRow="0" w:firstColumn="0" w:lastColumn="0" w:oddVBand="0" w:evenVBand="0" w:oddHBand="0" w:evenHBand="0" w:firstRowFirstColumn="0" w:firstRowLastColumn="0" w:lastRowFirstColumn="0" w:lastRowLastColumn="0"/>
            </w:pPr>
            <w:r>
              <w:t>6 873</w:t>
            </w:r>
          </w:p>
        </w:tc>
      </w:tr>
      <w:tr w:rsidR="00A929CA" w14:paraId="3EF7CBAD" w14:textId="77777777">
        <w:tc>
          <w:tcPr>
            <w:cnfStyle w:val="001000000000" w:firstRow="0" w:lastRow="0" w:firstColumn="1" w:lastColumn="0" w:oddVBand="0" w:evenVBand="0" w:oddHBand="0" w:evenHBand="0" w:firstRowFirstColumn="0" w:firstRowLastColumn="0" w:lastRowFirstColumn="0" w:lastRowLastColumn="0"/>
            <w:tcW w:w="5387" w:type="dxa"/>
          </w:tcPr>
          <w:p w14:paraId="340A6D28" w14:textId="77777777" w:rsidR="00A929CA" w:rsidRDefault="00B716C8">
            <w:r>
              <w:t>Interest received</w:t>
            </w:r>
          </w:p>
        </w:tc>
        <w:tc>
          <w:tcPr>
            <w:tcW w:w="632" w:type="dxa"/>
          </w:tcPr>
          <w:p w14:paraId="0F0A61A3"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C507658" w14:textId="77777777" w:rsidR="00A929CA" w:rsidRDefault="00B716C8">
            <w:pPr>
              <w:cnfStyle w:val="000000000000" w:firstRow="0" w:lastRow="0" w:firstColumn="0" w:lastColumn="0" w:oddVBand="0" w:evenVBand="0" w:oddHBand="0" w:evenHBand="0" w:firstRowFirstColumn="0" w:firstRowLastColumn="0" w:lastRowFirstColumn="0" w:lastRowLastColumn="0"/>
            </w:pPr>
            <w:r>
              <w:t>1 798</w:t>
            </w:r>
          </w:p>
        </w:tc>
        <w:tc>
          <w:tcPr>
            <w:tcW w:w="905" w:type="dxa"/>
          </w:tcPr>
          <w:p w14:paraId="55D8D66C"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1 058</w:t>
            </w:r>
          </w:p>
        </w:tc>
        <w:tc>
          <w:tcPr>
            <w:tcW w:w="905" w:type="dxa"/>
          </w:tcPr>
          <w:p w14:paraId="7AA6DFDF" w14:textId="77777777" w:rsidR="00A929CA" w:rsidRDefault="00B716C8">
            <w:pPr>
              <w:cnfStyle w:val="000000000000" w:firstRow="0" w:lastRow="0" w:firstColumn="0" w:lastColumn="0" w:oddVBand="0" w:evenVBand="0" w:oddHBand="0" w:evenHBand="0" w:firstRowFirstColumn="0" w:firstRowLastColumn="0" w:lastRowFirstColumn="0" w:lastRowLastColumn="0"/>
            </w:pPr>
            <w:r>
              <w:t>1 691</w:t>
            </w:r>
          </w:p>
        </w:tc>
        <w:tc>
          <w:tcPr>
            <w:tcW w:w="905" w:type="dxa"/>
          </w:tcPr>
          <w:p w14:paraId="6EE76AC4" w14:textId="77777777" w:rsidR="00A929CA" w:rsidRDefault="00B716C8">
            <w:pPr>
              <w:cnfStyle w:val="000000000000" w:firstRow="0" w:lastRow="0" w:firstColumn="0" w:lastColumn="0" w:oddVBand="0" w:evenVBand="0" w:oddHBand="0" w:evenHBand="0" w:firstRowFirstColumn="0" w:firstRowLastColumn="0" w:lastRowFirstColumn="0" w:lastRowLastColumn="0"/>
            </w:pPr>
            <w:r>
              <w:t>1 229</w:t>
            </w:r>
          </w:p>
        </w:tc>
      </w:tr>
      <w:tr w:rsidR="00A929CA" w14:paraId="52279F64" w14:textId="77777777">
        <w:tc>
          <w:tcPr>
            <w:cnfStyle w:val="001000000000" w:firstRow="0" w:lastRow="0" w:firstColumn="1" w:lastColumn="0" w:oddVBand="0" w:evenVBand="0" w:oddHBand="0" w:evenHBand="0" w:firstRowFirstColumn="0" w:firstRowLastColumn="0" w:lastRowFirstColumn="0" w:lastRowLastColumn="0"/>
            <w:tcW w:w="5387" w:type="dxa"/>
          </w:tcPr>
          <w:p w14:paraId="434D8A08" w14:textId="77777777" w:rsidR="00A929CA" w:rsidRDefault="00B716C8">
            <w:r>
              <w:t>Dividends, income tax equivalent and rate equivalent receipts</w:t>
            </w:r>
          </w:p>
        </w:tc>
        <w:tc>
          <w:tcPr>
            <w:tcW w:w="632" w:type="dxa"/>
          </w:tcPr>
          <w:p w14:paraId="10B53B1D"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3A971B9" w14:textId="77777777" w:rsidR="00A929CA" w:rsidRDefault="00B716C8">
            <w:pPr>
              <w:cnfStyle w:val="000000000000" w:firstRow="0" w:lastRow="0" w:firstColumn="0" w:lastColumn="0" w:oddVBand="0" w:evenVBand="0" w:oddHBand="0" w:evenHBand="0" w:firstRowFirstColumn="0" w:firstRowLastColumn="0" w:lastRowFirstColumn="0" w:lastRowLastColumn="0"/>
            </w:pPr>
            <w:r>
              <w:t>2 550</w:t>
            </w:r>
          </w:p>
        </w:tc>
        <w:tc>
          <w:tcPr>
            <w:tcW w:w="905" w:type="dxa"/>
          </w:tcPr>
          <w:p w14:paraId="667C83CC" w14:textId="77777777" w:rsidR="00A929CA" w:rsidRDefault="00B716C8">
            <w:pPr>
              <w:cnfStyle w:val="000000000000" w:firstRow="0" w:lastRow="0" w:firstColumn="0" w:lastColumn="0" w:oddVBand="0" w:evenVBand="0" w:oddHBand="0" w:evenHBand="0" w:firstRowFirstColumn="0" w:firstRowLastColumn="0" w:lastRowFirstColumn="0" w:lastRowLastColumn="0"/>
            </w:pPr>
            <w:r>
              <w:t>2 292</w:t>
            </w:r>
          </w:p>
        </w:tc>
        <w:tc>
          <w:tcPr>
            <w:tcW w:w="905" w:type="dxa"/>
          </w:tcPr>
          <w:p w14:paraId="51D90EC9" w14:textId="77777777" w:rsidR="00A929CA" w:rsidRDefault="00B716C8">
            <w:pPr>
              <w:cnfStyle w:val="000000000000" w:firstRow="0" w:lastRow="0" w:firstColumn="0" w:lastColumn="0" w:oddVBand="0" w:evenVBand="0" w:oddHBand="0" w:evenHBand="0" w:firstRowFirstColumn="0" w:firstRowLastColumn="0" w:lastRowFirstColumn="0" w:lastRowLastColumn="0"/>
            </w:pPr>
            <w:r>
              <w:t>2 645</w:t>
            </w:r>
          </w:p>
        </w:tc>
        <w:tc>
          <w:tcPr>
            <w:tcW w:w="905" w:type="dxa"/>
          </w:tcPr>
          <w:p w14:paraId="0F192185" w14:textId="77777777" w:rsidR="00A929CA" w:rsidRDefault="00B716C8">
            <w:pPr>
              <w:cnfStyle w:val="000000000000" w:firstRow="0" w:lastRow="0" w:firstColumn="0" w:lastColumn="0" w:oddVBand="0" w:evenVBand="0" w:oddHBand="0" w:evenHBand="0" w:firstRowFirstColumn="0" w:firstRowLastColumn="0" w:lastRowFirstColumn="0" w:lastRowLastColumn="0"/>
            </w:pPr>
            <w:r>
              <w:t>693</w:t>
            </w:r>
          </w:p>
        </w:tc>
      </w:tr>
      <w:tr w:rsidR="00A929CA" w14:paraId="122E4072"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551AA262" w14:textId="77777777" w:rsidR="00A929CA" w:rsidRDefault="00B716C8">
            <w:r>
              <w:t>Other receipts</w:t>
            </w:r>
            <w:r>
              <w:rPr>
                <w:vertAlign w:val="superscript"/>
              </w:rPr>
              <w:t xml:space="preserve"> (b)</w:t>
            </w:r>
          </w:p>
        </w:tc>
        <w:tc>
          <w:tcPr>
            <w:tcW w:w="632" w:type="dxa"/>
            <w:tcBorders>
              <w:bottom w:val="single" w:sz="6" w:space="0" w:color="auto"/>
            </w:tcBorders>
          </w:tcPr>
          <w:p w14:paraId="79D46862"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64B56F2F" w14:textId="77777777" w:rsidR="00A929CA" w:rsidRDefault="00B716C8">
            <w:pPr>
              <w:cnfStyle w:val="000000000000" w:firstRow="0" w:lastRow="0" w:firstColumn="0" w:lastColumn="0" w:oddVBand="0" w:evenVBand="0" w:oddHBand="0" w:evenHBand="0" w:firstRowFirstColumn="0" w:firstRowLastColumn="0" w:lastRowFirstColumn="0" w:lastRowLastColumn="0"/>
            </w:pPr>
            <w:r>
              <w:t>2 694</w:t>
            </w:r>
          </w:p>
        </w:tc>
        <w:tc>
          <w:tcPr>
            <w:tcW w:w="905" w:type="dxa"/>
            <w:tcBorders>
              <w:bottom w:val="single" w:sz="6" w:space="0" w:color="auto"/>
            </w:tcBorders>
          </w:tcPr>
          <w:p w14:paraId="1F775A62" w14:textId="77777777" w:rsidR="00A929CA" w:rsidRDefault="00B716C8">
            <w:pPr>
              <w:cnfStyle w:val="000000000000" w:firstRow="0" w:lastRow="0" w:firstColumn="0" w:lastColumn="0" w:oddVBand="0" w:evenVBand="0" w:oddHBand="0" w:evenHBand="0" w:firstRowFirstColumn="0" w:firstRowLastColumn="0" w:lastRowFirstColumn="0" w:lastRowLastColumn="0"/>
            </w:pPr>
            <w:r>
              <w:t>10 569</w:t>
            </w:r>
          </w:p>
        </w:tc>
        <w:tc>
          <w:tcPr>
            <w:tcW w:w="905" w:type="dxa"/>
            <w:tcBorders>
              <w:bottom w:val="single" w:sz="6" w:space="0" w:color="auto"/>
            </w:tcBorders>
          </w:tcPr>
          <w:p w14:paraId="40D32231" w14:textId="77777777" w:rsidR="00A929CA" w:rsidRDefault="00B716C8">
            <w:pPr>
              <w:cnfStyle w:val="000000000000" w:firstRow="0" w:lastRow="0" w:firstColumn="0" w:lastColumn="0" w:oddVBand="0" w:evenVBand="0" w:oddHBand="0" w:evenHBand="0" w:firstRowFirstColumn="0" w:firstRowLastColumn="0" w:lastRowFirstColumn="0" w:lastRowLastColumn="0"/>
            </w:pPr>
            <w:r>
              <w:t>2 408</w:t>
            </w:r>
          </w:p>
        </w:tc>
        <w:tc>
          <w:tcPr>
            <w:tcW w:w="905" w:type="dxa"/>
            <w:tcBorders>
              <w:bottom w:val="single" w:sz="6" w:space="0" w:color="auto"/>
            </w:tcBorders>
          </w:tcPr>
          <w:p w14:paraId="7ED37B4D" w14:textId="77777777" w:rsidR="00A929CA" w:rsidRDefault="00B716C8">
            <w:pPr>
              <w:cnfStyle w:val="000000000000" w:firstRow="0" w:lastRow="0" w:firstColumn="0" w:lastColumn="0" w:oddVBand="0" w:evenVBand="0" w:oddHBand="0" w:evenHBand="0" w:firstRowFirstColumn="0" w:firstRowLastColumn="0" w:lastRowFirstColumn="0" w:lastRowLastColumn="0"/>
            </w:pPr>
            <w:r>
              <w:t>10 207</w:t>
            </w:r>
          </w:p>
        </w:tc>
      </w:tr>
      <w:tr w:rsidR="00A929CA" w:rsidRPr="00A77664" w14:paraId="57D046A3"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136B187A" w14:textId="77777777" w:rsidR="00A929CA" w:rsidRPr="00A77664" w:rsidRDefault="00B716C8">
            <w:pPr>
              <w:rPr>
                <w:b/>
                <w:bCs/>
              </w:rPr>
            </w:pPr>
            <w:r w:rsidRPr="00A77664">
              <w:rPr>
                <w:b/>
                <w:bCs/>
              </w:rPr>
              <w:t>Total receipts</w:t>
            </w:r>
          </w:p>
        </w:tc>
        <w:tc>
          <w:tcPr>
            <w:tcW w:w="632" w:type="dxa"/>
            <w:tcBorders>
              <w:top w:val="single" w:sz="6" w:space="0" w:color="auto"/>
            </w:tcBorders>
          </w:tcPr>
          <w:p w14:paraId="0E96C99B"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tcBorders>
          </w:tcPr>
          <w:p w14:paraId="49C0E52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105 614</w:t>
            </w:r>
          </w:p>
        </w:tc>
        <w:tc>
          <w:tcPr>
            <w:tcW w:w="905" w:type="dxa"/>
            <w:tcBorders>
              <w:top w:val="single" w:sz="6" w:space="0" w:color="auto"/>
            </w:tcBorders>
          </w:tcPr>
          <w:p w14:paraId="0823B23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105 882</w:t>
            </w:r>
          </w:p>
        </w:tc>
        <w:tc>
          <w:tcPr>
            <w:tcW w:w="905" w:type="dxa"/>
            <w:tcBorders>
              <w:top w:val="single" w:sz="6" w:space="0" w:color="auto"/>
            </w:tcBorders>
          </w:tcPr>
          <w:p w14:paraId="5C79499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91 197</w:t>
            </w:r>
          </w:p>
        </w:tc>
        <w:tc>
          <w:tcPr>
            <w:tcW w:w="905" w:type="dxa"/>
            <w:tcBorders>
              <w:top w:val="single" w:sz="6" w:space="0" w:color="auto"/>
            </w:tcBorders>
          </w:tcPr>
          <w:p w14:paraId="3408FCA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91 503</w:t>
            </w:r>
          </w:p>
        </w:tc>
      </w:tr>
      <w:tr w:rsidR="00A929CA" w:rsidRPr="00A77664" w14:paraId="55601D4E" w14:textId="77777777">
        <w:tc>
          <w:tcPr>
            <w:cnfStyle w:val="001000000000" w:firstRow="0" w:lastRow="0" w:firstColumn="1" w:lastColumn="0" w:oddVBand="0" w:evenVBand="0" w:oddHBand="0" w:evenHBand="0" w:firstRowFirstColumn="0" w:firstRowLastColumn="0" w:lastRowFirstColumn="0" w:lastRowLastColumn="0"/>
            <w:tcW w:w="5387" w:type="dxa"/>
          </w:tcPr>
          <w:p w14:paraId="6C32C41D" w14:textId="77777777" w:rsidR="00A929CA" w:rsidRPr="00A77664" w:rsidRDefault="00B716C8">
            <w:pPr>
              <w:rPr>
                <w:b/>
                <w:bCs/>
              </w:rPr>
            </w:pPr>
            <w:r w:rsidRPr="00A77664">
              <w:rPr>
                <w:b/>
                <w:bCs/>
              </w:rPr>
              <w:t>Payments</w:t>
            </w:r>
          </w:p>
        </w:tc>
        <w:tc>
          <w:tcPr>
            <w:tcW w:w="632" w:type="dxa"/>
          </w:tcPr>
          <w:p w14:paraId="729A71C3"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2A0B2EF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A158D9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77E5240E"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2CA51D4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2444428" w14:textId="77777777">
        <w:tc>
          <w:tcPr>
            <w:cnfStyle w:val="001000000000" w:firstRow="0" w:lastRow="0" w:firstColumn="1" w:lastColumn="0" w:oddVBand="0" w:evenVBand="0" w:oddHBand="0" w:evenHBand="0" w:firstRowFirstColumn="0" w:firstRowLastColumn="0" w:lastRowFirstColumn="0" w:lastRowLastColumn="0"/>
            <w:tcW w:w="5387" w:type="dxa"/>
          </w:tcPr>
          <w:p w14:paraId="6351193E" w14:textId="77777777" w:rsidR="00A929CA" w:rsidRDefault="00B716C8">
            <w:r>
              <w:t>Payments for employees</w:t>
            </w:r>
          </w:p>
        </w:tc>
        <w:tc>
          <w:tcPr>
            <w:tcW w:w="632" w:type="dxa"/>
          </w:tcPr>
          <w:p w14:paraId="39424C8B"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3F7F555A" w14:textId="77777777" w:rsidR="00A929CA" w:rsidRDefault="00B716C8">
            <w:pPr>
              <w:cnfStyle w:val="000000000000" w:firstRow="0" w:lastRow="0" w:firstColumn="0" w:lastColumn="0" w:oddVBand="0" w:evenVBand="0" w:oddHBand="0" w:evenHBand="0" w:firstRowFirstColumn="0" w:firstRowLastColumn="0" w:lastRowFirstColumn="0" w:lastRowLastColumn="0"/>
            </w:pPr>
            <w:r>
              <w:t>(36 465)</w:t>
            </w:r>
          </w:p>
        </w:tc>
        <w:tc>
          <w:tcPr>
            <w:tcW w:w="905" w:type="dxa"/>
          </w:tcPr>
          <w:p w14:paraId="12FA23E8" w14:textId="77777777" w:rsidR="00A929CA" w:rsidRDefault="00B716C8">
            <w:pPr>
              <w:cnfStyle w:val="000000000000" w:firstRow="0" w:lastRow="0" w:firstColumn="0" w:lastColumn="0" w:oddVBand="0" w:evenVBand="0" w:oddHBand="0" w:evenHBand="0" w:firstRowFirstColumn="0" w:firstRowLastColumn="0" w:lastRowFirstColumn="0" w:lastRowLastColumn="0"/>
            </w:pPr>
            <w:r>
              <w:t>(34 760)</w:t>
            </w:r>
          </w:p>
        </w:tc>
        <w:tc>
          <w:tcPr>
            <w:tcW w:w="905" w:type="dxa"/>
          </w:tcPr>
          <w:p w14:paraId="21403654" w14:textId="77777777" w:rsidR="00A929CA" w:rsidRDefault="00B716C8">
            <w:pPr>
              <w:cnfStyle w:val="000000000000" w:firstRow="0" w:lastRow="0" w:firstColumn="0" w:lastColumn="0" w:oddVBand="0" w:evenVBand="0" w:oddHBand="0" w:evenHBand="0" w:firstRowFirstColumn="0" w:firstRowLastColumn="0" w:lastRowFirstColumn="0" w:lastRowLastColumn="0"/>
            </w:pPr>
            <w:r>
              <w:t>(35 074)</w:t>
            </w:r>
          </w:p>
        </w:tc>
        <w:tc>
          <w:tcPr>
            <w:tcW w:w="905" w:type="dxa"/>
          </w:tcPr>
          <w:p w14:paraId="3770ED16" w14:textId="77777777" w:rsidR="00A929CA" w:rsidRDefault="00B716C8">
            <w:pPr>
              <w:cnfStyle w:val="000000000000" w:firstRow="0" w:lastRow="0" w:firstColumn="0" w:lastColumn="0" w:oddVBand="0" w:evenVBand="0" w:oddHBand="0" w:evenHBand="0" w:firstRowFirstColumn="0" w:firstRowLastColumn="0" w:lastRowFirstColumn="0" w:lastRowLastColumn="0"/>
            </w:pPr>
            <w:r>
              <w:t>(33 260)</w:t>
            </w:r>
          </w:p>
        </w:tc>
      </w:tr>
      <w:tr w:rsidR="00A929CA" w14:paraId="64A84BB3" w14:textId="77777777">
        <w:tc>
          <w:tcPr>
            <w:cnfStyle w:val="001000000000" w:firstRow="0" w:lastRow="0" w:firstColumn="1" w:lastColumn="0" w:oddVBand="0" w:evenVBand="0" w:oddHBand="0" w:evenHBand="0" w:firstRowFirstColumn="0" w:firstRowLastColumn="0" w:lastRowFirstColumn="0" w:lastRowLastColumn="0"/>
            <w:tcW w:w="5387" w:type="dxa"/>
          </w:tcPr>
          <w:p w14:paraId="0FF759DF" w14:textId="77777777" w:rsidR="00A929CA" w:rsidRDefault="00B716C8">
            <w:r>
              <w:t>Superannuation</w:t>
            </w:r>
          </w:p>
        </w:tc>
        <w:tc>
          <w:tcPr>
            <w:tcW w:w="632" w:type="dxa"/>
          </w:tcPr>
          <w:p w14:paraId="1F3F815B"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2523328" w14:textId="77777777" w:rsidR="00A929CA" w:rsidRDefault="00B716C8">
            <w:pPr>
              <w:cnfStyle w:val="000000000000" w:firstRow="0" w:lastRow="0" w:firstColumn="0" w:lastColumn="0" w:oddVBand="0" w:evenVBand="0" w:oddHBand="0" w:evenHBand="0" w:firstRowFirstColumn="0" w:firstRowLastColumn="0" w:lastRowFirstColumn="0" w:lastRowLastColumn="0"/>
            </w:pPr>
            <w:r>
              <w:t>(4 098)</w:t>
            </w:r>
          </w:p>
        </w:tc>
        <w:tc>
          <w:tcPr>
            <w:tcW w:w="905" w:type="dxa"/>
          </w:tcPr>
          <w:p w14:paraId="06818118" w14:textId="77777777" w:rsidR="00A929CA" w:rsidRDefault="00B716C8">
            <w:pPr>
              <w:cnfStyle w:val="000000000000" w:firstRow="0" w:lastRow="0" w:firstColumn="0" w:lastColumn="0" w:oddVBand="0" w:evenVBand="0" w:oddHBand="0" w:evenHBand="0" w:firstRowFirstColumn="0" w:firstRowLastColumn="0" w:lastRowFirstColumn="0" w:lastRowLastColumn="0"/>
            </w:pPr>
            <w:r>
              <w:t>(4 192)</w:t>
            </w:r>
          </w:p>
        </w:tc>
        <w:tc>
          <w:tcPr>
            <w:tcW w:w="905" w:type="dxa"/>
          </w:tcPr>
          <w:p w14:paraId="314216FD" w14:textId="77777777" w:rsidR="00A929CA" w:rsidRDefault="00B716C8">
            <w:pPr>
              <w:cnfStyle w:val="000000000000" w:firstRow="0" w:lastRow="0" w:firstColumn="0" w:lastColumn="0" w:oddVBand="0" w:evenVBand="0" w:oddHBand="0" w:evenHBand="0" w:firstRowFirstColumn="0" w:firstRowLastColumn="0" w:lastRowFirstColumn="0" w:lastRowLastColumn="0"/>
            </w:pPr>
            <w:r>
              <w:t>(3 853)</w:t>
            </w:r>
          </w:p>
        </w:tc>
        <w:tc>
          <w:tcPr>
            <w:tcW w:w="905" w:type="dxa"/>
          </w:tcPr>
          <w:p w14:paraId="4F78B443" w14:textId="77777777" w:rsidR="00A929CA" w:rsidRDefault="00B716C8">
            <w:pPr>
              <w:cnfStyle w:val="000000000000" w:firstRow="0" w:lastRow="0" w:firstColumn="0" w:lastColumn="0" w:oddVBand="0" w:evenVBand="0" w:oddHBand="0" w:evenHBand="0" w:firstRowFirstColumn="0" w:firstRowLastColumn="0" w:lastRowFirstColumn="0" w:lastRowLastColumn="0"/>
            </w:pPr>
            <w:r>
              <w:t>(3 975)</w:t>
            </w:r>
          </w:p>
        </w:tc>
      </w:tr>
      <w:tr w:rsidR="00A929CA" w14:paraId="46E50A91" w14:textId="77777777">
        <w:tc>
          <w:tcPr>
            <w:cnfStyle w:val="001000000000" w:firstRow="0" w:lastRow="0" w:firstColumn="1" w:lastColumn="0" w:oddVBand="0" w:evenVBand="0" w:oddHBand="0" w:evenHBand="0" w:firstRowFirstColumn="0" w:firstRowLastColumn="0" w:lastRowFirstColumn="0" w:lastRowLastColumn="0"/>
            <w:tcW w:w="5387" w:type="dxa"/>
          </w:tcPr>
          <w:p w14:paraId="276CF84E" w14:textId="77777777" w:rsidR="00A929CA" w:rsidRDefault="00B716C8">
            <w:r>
              <w:t>Interest paid</w:t>
            </w:r>
          </w:p>
        </w:tc>
        <w:tc>
          <w:tcPr>
            <w:tcW w:w="632" w:type="dxa"/>
          </w:tcPr>
          <w:p w14:paraId="1A7E9FDB"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6C74E08" w14:textId="77777777" w:rsidR="00A929CA" w:rsidRDefault="00B716C8">
            <w:pPr>
              <w:cnfStyle w:val="000000000000" w:firstRow="0" w:lastRow="0" w:firstColumn="0" w:lastColumn="0" w:oddVBand="0" w:evenVBand="0" w:oddHBand="0" w:evenHBand="0" w:firstRowFirstColumn="0" w:firstRowLastColumn="0" w:lastRowFirstColumn="0" w:lastRowLastColumn="0"/>
            </w:pPr>
            <w:r>
              <w:t>(5 669)</w:t>
            </w:r>
          </w:p>
        </w:tc>
        <w:tc>
          <w:tcPr>
            <w:tcW w:w="905" w:type="dxa"/>
          </w:tcPr>
          <w:p w14:paraId="27094899" w14:textId="77777777" w:rsidR="00A929CA" w:rsidRDefault="00B716C8">
            <w:pPr>
              <w:cnfStyle w:val="000000000000" w:firstRow="0" w:lastRow="0" w:firstColumn="0" w:lastColumn="0" w:oddVBand="0" w:evenVBand="0" w:oddHBand="0" w:evenHBand="0" w:firstRowFirstColumn="0" w:firstRowLastColumn="0" w:lastRowFirstColumn="0" w:lastRowLastColumn="0"/>
            </w:pPr>
            <w:r>
              <w:t>(4 281)</w:t>
            </w:r>
          </w:p>
        </w:tc>
        <w:tc>
          <w:tcPr>
            <w:tcW w:w="905" w:type="dxa"/>
          </w:tcPr>
          <w:p w14:paraId="2A32D832" w14:textId="77777777" w:rsidR="00A929CA" w:rsidRDefault="00B716C8">
            <w:pPr>
              <w:cnfStyle w:val="000000000000" w:firstRow="0" w:lastRow="0" w:firstColumn="0" w:lastColumn="0" w:oddVBand="0" w:evenVBand="0" w:oddHBand="0" w:evenHBand="0" w:firstRowFirstColumn="0" w:firstRowLastColumn="0" w:lastRowFirstColumn="0" w:lastRowLastColumn="0"/>
            </w:pPr>
            <w:r>
              <w:t>(5 262)</w:t>
            </w:r>
          </w:p>
        </w:tc>
        <w:tc>
          <w:tcPr>
            <w:tcW w:w="905" w:type="dxa"/>
          </w:tcPr>
          <w:p w14:paraId="7B9CBBFE" w14:textId="77777777" w:rsidR="00A929CA" w:rsidRDefault="00B716C8">
            <w:pPr>
              <w:cnfStyle w:val="000000000000" w:firstRow="0" w:lastRow="0" w:firstColumn="0" w:lastColumn="0" w:oddVBand="0" w:evenVBand="0" w:oddHBand="0" w:evenHBand="0" w:firstRowFirstColumn="0" w:firstRowLastColumn="0" w:lastRowFirstColumn="0" w:lastRowLastColumn="0"/>
            </w:pPr>
            <w:r>
              <w:t>(3 559)</w:t>
            </w:r>
          </w:p>
        </w:tc>
      </w:tr>
      <w:tr w:rsidR="00A929CA" w14:paraId="7CB4812F" w14:textId="77777777">
        <w:tc>
          <w:tcPr>
            <w:cnfStyle w:val="001000000000" w:firstRow="0" w:lastRow="0" w:firstColumn="1" w:lastColumn="0" w:oddVBand="0" w:evenVBand="0" w:oddHBand="0" w:evenHBand="0" w:firstRowFirstColumn="0" w:firstRowLastColumn="0" w:lastRowFirstColumn="0" w:lastRowLastColumn="0"/>
            <w:tcW w:w="5387" w:type="dxa"/>
          </w:tcPr>
          <w:p w14:paraId="5BD329ED" w14:textId="77777777" w:rsidR="00A929CA" w:rsidRDefault="00B716C8">
            <w:r>
              <w:t>Grants and subsidies</w:t>
            </w:r>
          </w:p>
        </w:tc>
        <w:tc>
          <w:tcPr>
            <w:tcW w:w="632" w:type="dxa"/>
          </w:tcPr>
          <w:p w14:paraId="4EFC4D5A"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03050E2" w14:textId="77777777" w:rsidR="00A929CA" w:rsidRDefault="00B716C8">
            <w:pPr>
              <w:cnfStyle w:val="000000000000" w:firstRow="0" w:lastRow="0" w:firstColumn="0" w:lastColumn="0" w:oddVBand="0" w:evenVBand="0" w:oddHBand="0" w:evenHBand="0" w:firstRowFirstColumn="0" w:firstRowLastColumn="0" w:lastRowFirstColumn="0" w:lastRowLastColumn="0"/>
            </w:pPr>
            <w:r>
              <w:t>(13 922)</w:t>
            </w:r>
          </w:p>
        </w:tc>
        <w:tc>
          <w:tcPr>
            <w:tcW w:w="905" w:type="dxa"/>
          </w:tcPr>
          <w:p w14:paraId="189BCA1E" w14:textId="77777777" w:rsidR="00A929CA" w:rsidRDefault="00B716C8">
            <w:pPr>
              <w:cnfStyle w:val="000000000000" w:firstRow="0" w:lastRow="0" w:firstColumn="0" w:lastColumn="0" w:oddVBand="0" w:evenVBand="0" w:oddHBand="0" w:evenHBand="0" w:firstRowFirstColumn="0" w:firstRowLastColumn="0" w:lastRowFirstColumn="0" w:lastRowLastColumn="0"/>
            </w:pPr>
            <w:r>
              <w:t>(15 771)</w:t>
            </w:r>
          </w:p>
        </w:tc>
        <w:tc>
          <w:tcPr>
            <w:tcW w:w="905" w:type="dxa"/>
          </w:tcPr>
          <w:p w14:paraId="2BA59679" w14:textId="77777777" w:rsidR="00A929CA" w:rsidRDefault="00B716C8">
            <w:pPr>
              <w:cnfStyle w:val="000000000000" w:firstRow="0" w:lastRow="0" w:firstColumn="0" w:lastColumn="0" w:oddVBand="0" w:evenVBand="0" w:oddHBand="0" w:evenHBand="0" w:firstRowFirstColumn="0" w:firstRowLastColumn="0" w:lastRowFirstColumn="0" w:lastRowLastColumn="0"/>
            </w:pPr>
            <w:r>
              <w:t>(15 936)</w:t>
            </w:r>
          </w:p>
        </w:tc>
        <w:tc>
          <w:tcPr>
            <w:tcW w:w="905" w:type="dxa"/>
          </w:tcPr>
          <w:p w14:paraId="0A8A74EE" w14:textId="77777777" w:rsidR="00A929CA" w:rsidRDefault="00B716C8">
            <w:pPr>
              <w:cnfStyle w:val="000000000000" w:firstRow="0" w:lastRow="0" w:firstColumn="0" w:lastColumn="0" w:oddVBand="0" w:evenVBand="0" w:oddHBand="0" w:evenHBand="0" w:firstRowFirstColumn="0" w:firstRowLastColumn="0" w:lastRowFirstColumn="0" w:lastRowLastColumn="0"/>
            </w:pPr>
            <w:r>
              <w:t>(18 403)</w:t>
            </w:r>
          </w:p>
        </w:tc>
      </w:tr>
      <w:tr w:rsidR="00A929CA" w14:paraId="45AD4126" w14:textId="77777777">
        <w:tc>
          <w:tcPr>
            <w:cnfStyle w:val="001000000000" w:firstRow="0" w:lastRow="0" w:firstColumn="1" w:lastColumn="0" w:oddVBand="0" w:evenVBand="0" w:oddHBand="0" w:evenHBand="0" w:firstRowFirstColumn="0" w:firstRowLastColumn="0" w:lastRowFirstColumn="0" w:lastRowLastColumn="0"/>
            <w:tcW w:w="5387" w:type="dxa"/>
          </w:tcPr>
          <w:p w14:paraId="33CCE727" w14:textId="77777777" w:rsidR="00A929CA" w:rsidRDefault="00B716C8">
            <w:r>
              <w:t xml:space="preserve">Goods and services </w:t>
            </w:r>
            <w:r>
              <w:rPr>
                <w:vertAlign w:val="superscript"/>
              </w:rPr>
              <w:t>(a)</w:t>
            </w:r>
          </w:p>
        </w:tc>
        <w:tc>
          <w:tcPr>
            <w:tcW w:w="632" w:type="dxa"/>
          </w:tcPr>
          <w:p w14:paraId="56CC9F67"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30C2344" w14:textId="77777777" w:rsidR="00A929CA" w:rsidRDefault="00B716C8">
            <w:pPr>
              <w:cnfStyle w:val="000000000000" w:firstRow="0" w:lastRow="0" w:firstColumn="0" w:lastColumn="0" w:oddVBand="0" w:evenVBand="0" w:oddHBand="0" w:evenHBand="0" w:firstRowFirstColumn="0" w:firstRowLastColumn="0" w:lastRowFirstColumn="0" w:lastRowLastColumn="0"/>
            </w:pPr>
            <w:r>
              <w:t>(38 629)</w:t>
            </w:r>
          </w:p>
        </w:tc>
        <w:tc>
          <w:tcPr>
            <w:tcW w:w="905" w:type="dxa"/>
          </w:tcPr>
          <w:p w14:paraId="03B189F3" w14:textId="77777777" w:rsidR="00A929CA" w:rsidRDefault="00B716C8">
            <w:pPr>
              <w:cnfStyle w:val="000000000000" w:firstRow="0" w:lastRow="0" w:firstColumn="0" w:lastColumn="0" w:oddVBand="0" w:evenVBand="0" w:oddHBand="0" w:evenHBand="0" w:firstRowFirstColumn="0" w:firstRowLastColumn="0" w:lastRowFirstColumn="0" w:lastRowLastColumn="0"/>
            </w:pPr>
            <w:r>
              <w:t>(37 840)</w:t>
            </w:r>
          </w:p>
        </w:tc>
        <w:tc>
          <w:tcPr>
            <w:tcW w:w="905" w:type="dxa"/>
          </w:tcPr>
          <w:p w14:paraId="4D05E321" w14:textId="77777777" w:rsidR="00A929CA" w:rsidRDefault="00B716C8">
            <w:pPr>
              <w:cnfStyle w:val="000000000000" w:firstRow="0" w:lastRow="0" w:firstColumn="0" w:lastColumn="0" w:oddVBand="0" w:evenVBand="0" w:oddHBand="0" w:evenHBand="0" w:firstRowFirstColumn="0" w:firstRowLastColumn="0" w:lastRowFirstColumn="0" w:lastRowLastColumn="0"/>
            </w:pPr>
            <w:r>
              <w:t>(26 868)</w:t>
            </w:r>
          </w:p>
        </w:tc>
        <w:tc>
          <w:tcPr>
            <w:tcW w:w="905" w:type="dxa"/>
          </w:tcPr>
          <w:p w14:paraId="75E74E21" w14:textId="77777777" w:rsidR="00A929CA" w:rsidRDefault="00B716C8">
            <w:pPr>
              <w:cnfStyle w:val="000000000000" w:firstRow="0" w:lastRow="0" w:firstColumn="0" w:lastColumn="0" w:oddVBand="0" w:evenVBand="0" w:oddHBand="0" w:evenHBand="0" w:firstRowFirstColumn="0" w:firstRowLastColumn="0" w:lastRowFirstColumn="0" w:lastRowLastColumn="0"/>
            </w:pPr>
            <w:r>
              <w:t>(27 110)</w:t>
            </w:r>
          </w:p>
        </w:tc>
      </w:tr>
      <w:tr w:rsidR="00A929CA" w14:paraId="674179CE"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22A91DB5" w14:textId="77777777" w:rsidR="00A929CA" w:rsidRDefault="00B716C8">
            <w:r>
              <w:t>Other payments</w:t>
            </w:r>
          </w:p>
        </w:tc>
        <w:tc>
          <w:tcPr>
            <w:tcW w:w="632" w:type="dxa"/>
            <w:tcBorders>
              <w:bottom w:val="single" w:sz="6" w:space="0" w:color="auto"/>
            </w:tcBorders>
          </w:tcPr>
          <w:p w14:paraId="4CE5667F"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799E364" w14:textId="77777777" w:rsidR="00A929CA" w:rsidRDefault="00B716C8">
            <w:pPr>
              <w:cnfStyle w:val="000000000000" w:firstRow="0" w:lastRow="0" w:firstColumn="0" w:lastColumn="0" w:oddVBand="0" w:evenVBand="0" w:oddHBand="0" w:evenHBand="0" w:firstRowFirstColumn="0" w:firstRowLastColumn="0" w:lastRowFirstColumn="0" w:lastRowLastColumn="0"/>
            </w:pPr>
            <w:r>
              <w:t>(1 582)</w:t>
            </w:r>
          </w:p>
        </w:tc>
        <w:tc>
          <w:tcPr>
            <w:tcW w:w="905" w:type="dxa"/>
            <w:tcBorders>
              <w:bottom w:val="single" w:sz="6" w:space="0" w:color="auto"/>
            </w:tcBorders>
          </w:tcPr>
          <w:p w14:paraId="05B53139" w14:textId="77777777" w:rsidR="00A929CA" w:rsidRDefault="00B716C8">
            <w:pPr>
              <w:cnfStyle w:val="000000000000" w:firstRow="0" w:lastRow="0" w:firstColumn="0" w:lastColumn="0" w:oddVBand="0" w:evenVBand="0" w:oddHBand="0" w:evenHBand="0" w:firstRowFirstColumn="0" w:firstRowLastColumn="0" w:lastRowFirstColumn="0" w:lastRowLastColumn="0"/>
            </w:pPr>
            <w:r>
              <w:t>(961)</w:t>
            </w:r>
          </w:p>
        </w:tc>
        <w:tc>
          <w:tcPr>
            <w:tcW w:w="905" w:type="dxa"/>
            <w:tcBorders>
              <w:bottom w:val="single" w:sz="6" w:space="0" w:color="auto"/>
            </w:tcBorders>
          </w:tcPr>
          <w:p w14:paraId="132E0C89" w14:textId="77777777" w:rsidR="00A929CA" w:rsidRDefault="00B716C8">
            <w:pPr>
              <w:cnfStyle w:val="000000000000" w:firstRow="0" w:lastRow="0" w:firstColumn="0" w:lastColumn="0" w:oddVBand="0" w:evenVBand="0" w:oddHBand="0" w:evenHBand="0" w:firstRowFirstColumn="0" w:firstRowLastColumn="0" w:lastRowFirstColumn="0" w:lastRowLastColumn="0"/>
            </w:pPr>
            <w:r>
              <w:t>(1 582)</w:t>
            </w:r>
          </w:p>
        </w:tc>
        <w:tc>
          <w:tcPr>
            <w:tcW w:w="905" w:type="dxa"/>
            <w:tcBorders>
              <w:bottom w:val="single" w:sz="6" w:space="0" w:color="auto"/>
            </w:tcBorders>
          </w:tcPr>
          <w:p w14:paraId="68A3996B" w14:textId="77777777" w:rsidR="00A929CA" w:rsidRDefault="00B716C8">
            <w:pPr>
              <w:cnfStyle w:val="000000000000" w:firstRow="0" w:lastRow="0" w:firstColumn="0" w:lastColumn="0" w:oddVBand="0" w:evenVBand="0" w:oddHBand="0" w:evenHBand="0" w:firstRowFirstColumn="0" w:firstRowLastColumn="0" w:lastRowFirstColumn="0" w:lastRowLastColumn="0"/>
            </w:pPr>
            <w:r>
              <w:t>(945)</w:t>
            </w:r>
          </w:p>
        </w:tc>
      </w:tr>
      <w:tr w:rsidR="00A929CA" w:rsidRPr="00A77664" w14:paraId="3CF7132F"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55EACF2B" w14:textId="77777777" w:rsidR="00A929CA" w:rsidRPr="00A77664" w:rsidRDefault="00B716C8">
            <w:pPr>
              <w:rPr>
                <w:b/>
                <w:bCs/>
              </w:rPr>
            </w:pPr>
            <w:r w:rsidRPr="00A77664">
              <w:rPr>
                <w:b/>
                <w:bCs/>
              </w:rPr>
              <w:t>Total payments</w:t>
            </w:r>
          </w:p>
        </w:tc>
        <w:tc>
          <w:tcPr>
            <w:tcW w:w="632" w:type="dxa"/>
            <w:tcBorders>
              <w:top w:val="single" w:sz="6" w:space="0" w:color="auto"/>
              <w:bottom w:val="single" w:sz="6" w:space="0" w:color="auto"/>
            </w:tcBorders>
          </w:tcPr>
          <w:p w14:paraId="2C1A7DB6"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bottom w:val="single" w:sz="6" w:space="0" w:color="auto"/>
            </w:tcBorders>
          </w:tcPr>
          <w:p w14:paraId="0F5587D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(100 364)</w:t>
            </w:r>
          </w:p>
        </w:tc>
        <w:tc>
          <w:tcPr>
            <w:tcW w:w="905" w:type="dxa"/>
            <w:tcBorders>
              <w:top w:val="single" w:sz="6" w:space="0" w:color="auto"/>
              <w:bottom w:val="single" w:sz="6" w:space="0" w:color="auto"/>
            </w:tcBorders>
          </w:tcPr>
          <w:p w14:paraId="5F48D29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(97 805)</w:t>
            </w:r>
          </w:p>
        </w:tc>
        <w:tc>
          <w:tcPr>
            <w:tcW w:w="905" w:type="dxa"/>
            <w:tcBorders>
              <w:top w:val="single" w:sz="6" w:space="0" w:color="auto"/>
              <w:bottom w:val="single" w:sz="6" w:space="0" w:color="auto"/>
            </w:tcBorders>
          </w:tcPr>
          <w:p w14:paraId="07C4C1E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(88 574)</w:t>
            </w:r>
          </w:p>
        </w:tc>
        <w:tc>
          <w:tcPr>
            <w:tcW w:w="905" w:type="dxa"/>
            <w:tcBorders>
              <w:top w:val="single" w:sz="6" w:space="0" w:color="auto"/>
              <w:bottom w:val="single" w:sz="6" w:space="0" w:color="auto"/>
            </w:tcBorders>
          </w:tcPr>
          <w:p w14:paraId="224E9D5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(87 253)</w:t>
            </w:r>
          </w:p>
        </w:tc>
      </w:tr>
      <w:tr w:rsidR="00A929CA" w:rsidRPr="00A77664" w14:paraId="2C12A8BE"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6DA7C039" w14:textId="77777777" w:rsidR="00A929CA" w:rsidRPr="00A77664" w:rsidRDefault="00B716C8">
            <w:pPr>
              <w:rPr>
                <w:b/>
                <w:bCs/>
              </w:rPr>
            </w:pPr>
            <w:r w:rsidRPr="00A77664">
              <w:rPr>
                <w:b/>
                <w:bCs/>
              </w:rPr>
              <w:t>Net cash flows from operating activities</w:t>
            </w:r>
          </w:p>
        </w:tc>
        <w:tc>
          <w:tcPr>
            <w:tcW w:w="632" w:type="dxa"/>
            <w:tcBorders>
              <w:top w:val="single" w:sz="6" w:space="0" w:color="auto"/>
            </w:tcBorders>
          </w:tcPr>
          <w:p w14:paraId="578635DA" w14:textId="77777777" w:rsidR="00A929CA" w:rsidRPr="00A77664" w:rsidRDefault="00B716C8">
            <w:pPr>
              <w:jc w:val="center"/>
              <w:cnfStyle w:val="000000000000" w:firstRow="0" w:lastRow="0" w:firstColumn="0" w:lastColumn="0" w:oddVBand="0" w:evenVBand="0" w:oddHBand="0" w:evenHBand="0" w:firstRowFirstColumn="0" w:firstRowLastColumn="0" w:lastRowFirstColumn="0" w:lastRowLastColumn="0"/>
            </w:pPr>
            <w:r w:rsidRPr="00A77664">
              <w:t>5.5</w:t>
            </w:r>
          </w:p>
        </w:tc>
        <w:tc>
          <w:tcPr>
            <w:tcW w:w="904" w:type="dxa"/>
            <w:tcBorders>
              <w:top w:val="single" w:sz="6" w:space="0" w:color="auto"/>
            </w:tcBorders>
          </w:tcPr>
          <w:p w14:paraId="52CCE2C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5 249</w:t>
            </w:r>
          </w:p>
        </w:tc>
        <w:tc>
          <w:tcPr>
            <w:tcW w:w="905" w:type="dxa"/>
            <w:tcBorders>
              <w:top w:val="single" w:sz="6" w:space="0" w:color="auto"/>
            </w:tcBorders>
          </w:tcPr>
          <w:p w14:paraId="1925E74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8 077</w:t>
            </w:r>
          </w:p>
        </w:tc>
        <w:tc>
          <w:tcPr>
            <w:tcW w:w="905" w:type="dxa"/>
            <w:tcBorders>
              <w:top w:val="single" w:sz="6" w:space="0" w:color="auto"/>
            </w:tcBorders>
          </w:tcPr>
          <w:p w14:paraId="5E2684F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2 623</w:t>
            </w:r>
          </w:p>
        </w:tc>
        <w:tc>
          <w:tcPr>
            <w:tcW w:w="905" w:type="dxa"/>
            <w:tcBorders>
              <w:top w:val="single" w:sz="6" w:space="0" w:color="auto"/>
            </w:tcBorders>
          </w:tcPr>
          <w:p w14:paraId="06C76FA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4 250</w:t>
            </w:r>
          </w:p>
        </w:tc>
      </w:tr>
      <w:tr w:rsidR="00A929CA" w:rsidRPr="00A77664" w14:paraId="7201877B" w14:textId="77777777">
        <w:tc>
          <w:tcPr>
            <w:cnfStyle w:val="001000000000" w:firstRow="0" w:lastRow="0" w:firstColumn="1" w:lastColumn="0" w:oddVBand="0" w:evenVBand="0" w:oddHBand="0" w:evenHBand="0" w:firstRowFirstColumn="0" w:firstRowLastColumn="0" w:lastRowFirstColumn="0" w:lastRowLastColumn="0"/>
            <w:tcW w:w="5387" w:type="dxa"/>
          </w:tcPr>
          <w:p w14:paraId="62E04368" w14:textId="77777777" w:rsidR="00A929CA" w:rsidRPr="00A77664" w:rsidRDefault="00B716C8">
            <w:pPr>
              <w:rPr>
                <w:b/>
                <w:bCs/>
              </w:rPr>
            </w:pPr>
            <w:r w:rsidRPr="00A77664">
              <w:rPr>
                <w:b/>
                <w:bCs/>
              </w:rPr>
              <w:t>Cash flows from investing activities</w:t>
            </w:r>
          </w:p>
        </w:tc>
        <w:tc>
          <w:tcPr>
            <w:tcW w:w="632" w:type="dxa"/>
          </w:tcPr>
          <w:p w14:paraId="5086EA6F"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62DC959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43649A7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58615A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3F891E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rsidRPr="00A77664" w14:paraId="2DED1D0A" w14:textId="77777777">
        <w:tc>
          <w:tcPr>
            <w:cnfStyle w:val="001000000000" w:firstRow="0" w:lastRow="0" w:firstColumn="1" w:lastColumn="0" w:oddVBand="0" w:evenVBand="0" w:oddHBand="0" w:evenHBand="0" w:firstRowFirstColumn="0" w:firstRowLastColumn="0" w:lastRowFirstColumn="0" w:lastRowLastColumn="0"/>
            <w:tcW w:w="5387" w:type="dxa"/>
          </w:tcPr>
          <w:p w14:paraId="3FB7679B" w14:textId="77777777" w:rsidR="00A929CA" w:rsidRPr="00A77664" w:rsidRDefault="00B716C8">
            <w:pPr>
              <w:rPr>
                <w:b/>
                <w:bCs/>
              </w:rPr>
            </w:pPr>
            <w:r w:rsidRPr="00A77664">
              <w:rPr>
                <w:b/>
                <w:bCs/>
              </w:rPr>
              <w:t>Cash flows from investments in non</w:t>
            </w:r>
            <w:r w:rsidRPr="00A77664">
              <w:rPr>
                <w:b/>
                <w:bCs/>
              </w:rPr>
              <w:noBreakHyphen/>
              <w:t>financial assets</w:t>
            </w:r>
          </w:p>
        </w:tc>
        <w:tc>
          <w:tcPr>
            <w:tcW w:w="632" w:type="dxa"/>
          </w:tcPr>
          <w:p w14:paraId="7A0E6AC4"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1622C9A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4F9EED99"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1F0DEFE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74BA662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22C50E8F" w14:textId="77777777">
        <w:tc>
          <w:tcPr>
            <w:cnfStyle w:val="001000000000" w:firstRow="0" w:lastRow="0" w:firstColumn="1" w:lastColumn="0" w:oddVBand="0" w:evenVBand="0" w:oddHBand="0" w:evenHBand="0" w:firstRowFirstColumn="0" w:firstRowLastColumn="0" w:lastRowFirstColumn="0" w:lastRowLastColumn="0"/>
            <w:tcW w:w="5387" w:type="dxa"/>
          </w:tcPr>
          <w:p w14:paraId="7C7FD7AE" w14:textId="77777777" w:rsidR="00A929CA" w:rsidRDefault="00B716C8">
            <w:r>
              <w:t>Purchases of non</w:t>
            </w:r>
            <w:r>
              <w:noBreakHyphen/>
              <w:t>financial assets</w:t>
            </w:r>
          </w:p>
        </w:tc>
        <w:tc>
          <w:tcPr>
            <w:tcW w:w="632" w:type="dxa"/>
          </w:tcPr>
          <w:p w14:paraId="4F822040"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t>3.5, 3.6</w:t>
            </w:r>
          </w:p>
        </w:tc>
        <w:tc>
          <w:tcPr>
            <w:tcW w:w="904" w:type="dxa"/>
          </w:tcPr>
          <w:p w14:paraId="4E1C22C6" w14:textId="77777777" w:rsidR="00A929CA" w:rsidRDefault="00B716C8">
            <w:pPr>
              <w:cnfStyle w:val="000000000000" w:firstRow="0" w:lastRow="0" w:firstColumn="0" w:lastColumn="0" w:oddVBand="0" w:evenVBand="0" w:oddHBand="0" w:evenHBand="0" w:firstRowFirstColumn="0" w:firstRowLastColumn="0" w:lastRowFirstColumn="0" w:lastRowLastColumn="0"/>
            </w:pPr>
            <w:r>
              <w:t>(23 021)</w:t>
            </w:r>
          </w:p>
        </w:tc>
        <w:tc>
          <w:tcPr>
            <w:tcW w:w="905" w:type="dxa"/>
          </w:tcPr>
          <w:p w14:paraId="286ED282" w14:textId="77777777" w:rsidR="00A929CA" w:rsidRDefault="00B716C8">
            <w:pPr>
              <w:cnfStyle w:val="000000000000" w:firstRow="0" w:lastRow="0" w:firstColumn="0" w:lastColumn="0" w:oddVBand="0" w:evenVBand="0" w:oddHBand="0" w:evenHBand="0" w:firstRowFirstColumn="0" w:firstRowLastColumn="0" w:lastRowFirstColumn="0" w:lastRowLastColumn="0"/>
            </w:pPr>
            <w:r>
              <w:t>(20 519)</w:t>
            </w:r>
          </w:p>
        </w:tc>
        <w:tc>
          <w:tcPr>
            <w:tcW w:w="905" w:type="dxa"/>
          </w:tcPr>
          <w:p w14:paraId="3E8E9121" w14:textId="77777777" w:rsidR="00A929CA" w:rsidRDefault="00B716C8">
            <w:pPr>
              <w:cnfStyle w:val="000000000000" w:firstRow="0" w:lastRow="0" w:firstColumn="0" w:lastColumn="0" w:oddVBand="0" w:evenVBand="0" w:oddHBand="0" w:evenHBand="0" w:firstRowFirstColumn="0" w:firstRowLastColumn="0" w:lastRowFirstColumn="0" w:lastRowLastColumn="0"/>
            </w:pPr>
            <w:r>
              <w:t>(17 375)</w:t>
            </w:r>
          </w:p>
        </w:tc>
        <w:tc>
          <w:tcPr>
            <w:tcW w:w="905" w:type="dxa"/>
          </w:tcPr>
          <w:p w14:paraId="7E6278E6" w14:textId="77777777" w:rsidR="00A929CA" w:rsidRDefault="00B716C8">
            <w:pPr>
              <w:cnfStyle w:val="000000000000" w:firstRow="0" w:lastRow="0" w:firstColumn="0" w:lastColumn="0" w:oddVBand="0" w:evenVBand="0" w:oddHBand="0" w:evenHBand="0" w:firstRowFirstColumn="0" w:firstRowLastColumn="0" w:lastRowFirstColumn="0" w:lastRowLastColumn="0"/>
            </w:pPr>
            <w:r>
              <w:t>(16 273)</w:t>
            </w:r>
          </w:p>
        </w:tc>
      </w:tr>
      <w:tr w:rsidR="00A929CA" w14:paraId="4E55D650"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7CCC594A" w14:textId="77777777" w:rsidR="00A929CA" w:rsidRDefault="00B716C8">
            <w:r>
              <w:t>Sales of non</w:t>
            </w:r>
            <w:r>
              <w:noBreakHyphen/>
              <w:t>financial assets</w:t>
            </w:r>
          </w:p>
        </w:tc>
        <w:tc>
          <w:tcPr>
            <w:tcW w:w="632" w:type="dxa"/>
            <w:tcBorders>
              <w:bottom w:val="single" w:sz="6" w:space="0" w:color="auto"/>
            </w:tcBorders>
          </w:tcPr>
          <w:p w14:paraId="468A67D0"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46BD812F" w14:textId="77777777" w:rsidR="00A929CA" w:rsidRDefault="00B716C8">
            <w:pPr>
              <w:cnfStyle w:val="000000000000" w:firstRow="0" w:lastRow="0" w:firstColumn="0" w:lastColumn="0" w:oddVBand="0" w:evenVBand="0" w:oddHBand="0" w:evenHBand="0" w:firstRowFirstColumn="0" w:firstRowLastColumn="0" w:lastRowFirstColumn="0" w:lastRowLastColumn="0"/>
            </w:pPr>
            <w:r>
              <w:t>670</w:t>
            </w:r>
          </w:p>
        </w:tc>
        <w:tc>
          <w:tcPr>
            <w:tcW w:w="905" w:type="dxa"/>
            <w:tcBorders>
              <w:bottom w:val="single" w:sz="6" w:space="0" w:color="auto"/>
            </w:tcBorders>
          </w:tcPr>
          <w:p w14:paraId="6F11D41E" w14:textId="77777777" w:rsidR="00A929CA" w:rsidRDefault="00B716C8">
            <w:pPr>
              <w:cnfStyle w:val="000000000000" w:firstRow="0" w:lastRow="0" w:firstColumn="0" w:lastColumn="0" w:oddVBand="0" w:evenVBand="0" w:oddHBand="0" w:evenHBand="0" w:firstRowFirstColumn="0" w:firstRowLastColumn="0" w:lastRowFirstColumn="0" w:lastRowLastColumn="0"/>
            </w:pPr>
            <w:r>
              <w:t>542</w:t>
            </w:r>
          </w:p>
        </w:tc>
        <w:tc>
          <w:tcPr>
            <w:tcW w:w="905" w:type="dxa"/>
            <w:tcBorders>
              <w:bottom w:val="single" w:sz="6" w:space="0" w:color="auto"/>
            </w:tcBorders>
          </w:tcPr>
          <w:p w14:paraId="1A038042" w14:textId="77777777" w:rsidR="00A929CA" w:rsidRDefault="00B716C8">
            <w:pPr>
              <w:cnfStyle w:val="000000000000" w:firstRow="0" w:lastRow="0" w:firstColumn="0" w:lastColumn="0" w:oddVBand="0" w:evenVBand="0" w:oddHBand="0" w:evenHBand="0" w:firstRowFirstColumn="0" w:firstRowLastColumn="0" w:lastRowFirstColumn="0" w:lastRowLastColumn="0"/>
            </w:pPr>
            <w:r>
              <w:t>319</w:t>
            </w:r>
          </w:p>
        </w:tc>
        <w:tc>
          <w:tcPr>
            <w:tcW w:w="905" w:type="dxa"/>
            <w:tcBorders>
              <w:bottom w:val="single" w:sz="6" w:space="0" w:color="auto"/>
            </w:tcBorders>
          </w:tcPr>
          <w:p w14:paraId="135C131C" w14:textId="77777777" w:rsidR="00A929CA" w:rsidRDefault="00B716C8">
            <w:pPr>
              <w:cnfStyle w:val="000000000000" w:firstRow="0" w:lastRow="0" w:firstColumn="0" w:lastColumn="0" w:oddVBand="0" w:evenVBand="0" w:oddHBand="0" w:evenHBand="0" w:firstRowFirstColumn="0" w:firstRowLastColumn="0" w:lastRowFirstColumn="0" w:lastRowLastColumn="0"/>
            </w:pPr>
            <w:r>
              <w:t>325</w:t>
            </w:r>
          </w:p>
        </w:tc>
      </w:tr>
      <w:tr w:rsidR="00A929CA" w:rsidRPr="00A77664" w14:paraId="7D07541A"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E0B9D4B" w14:textId="77777777" w:rsidR="00A929CA" w:rsidRPr="00A77664" w:rsidRDefault="00B716C8">
            <w:pPr>
              <w:rPr>
                <w:b/>
                <w:bCs/>
              </w:rPr>
            </w:pPr>
            <w:r w:rsidRPr="00A77664">
              <w:rPr>
                <w:b/>
                <w:bCs/>
              </w:rPr>
              <w:t>Net cash flows from investments in non</w:t>
            </w:r>
            <w:r w:rsidRPr="00A77664">
              <w:rPr>
                <w:b/>
                <w:bCs/>
              </w:rPr>
              <w:noBreakHyphen/>
              <w:t>financial assets</w:t>
            </w:r>
          </w:p>
        </w:tc>
        <w:tc>
          <w:tcPr>
            <w:tcW w:w="632" w:type="dxa"/>
            <w:tcBorders>
              <w:top w:val="single" w:sz="6" w:space="0" w:color="auto"/>
            </w:tcBorders>
          </w:tcPr>
          <w:p w14:paraId="2E9E251B"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tcBorders>
          </w:tcPr>
          <w:p w14:paraId="0402550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(22 351)</w:t>
            </w:r>
          </w:p>
        </w:tc>
        <w:tc>
          <w:tcPr>
            <w:tcW w:w="905" w:type="dxa"/>
            <w:tcBorders>
              <w:top w:val="single" w:sz="6" w:space="0" w:color="auto"/>
            </w:tcBorders>
          </w:tcPr>
          <w:p w14:paraId="6883B2D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(19 977)</w:t>
            </w:r>
          </w:p>
        </w:tc>
        <w:tc>
          <w:tcPr>
            <w:tcW w:w="905" w:type="dxa"/>
            <w:tcBorders>
              <w:top w:val="single" w:sz="6" w:space="0" w:color="auto"/>
            </w:tcBorders>
          </w:tcPr>
          <w:p w14:paraId="1F70099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(17 056)</w:t>
            </w:r>
          </w:p>
        </w:tc>
        <w:tc>
          <w:tcPr>
            <w:tcW w:w="905" w:type="dxa"/>
            <w:tcBorders>
              <w:top w:val="single" w:sz="6" w:space="0" w:color="auto"/>
            </w:tcBorders>
          </w:tcPr>
          <w:p w14:paraId="282DB86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(15 948)</w:t>
            </w:r>
          </w:p>
        </w:tc>
      </w:tr>
      <w:tr w:rsidR="00A929CA" w:rsidRPr="00A77664" w14:paraId="0336CE5E" w14:textId="77777777">
        <w:tc>
          <w:tcPr>
            <w:cnfStyle w:val="001000000000" w:firstRow="0" w:lastRow="0" w:firstColumn="1" w:lastColumn="0" w:oddVBand="0" w:evenVBand="0" w:oddHBand="0" w:evenHBand="0" w:firstRowFirstColumn="0" w:firstRowLastColumn="0" w:lastRowFirstColumn="0" w:lastRowLastColumn="0"/>
            <w:tcW w:w="5387" w:type="dxa"/>
          </w:tcPr>
          <w:p w14:paraId="1D3254BF" w14:textId="77777777" w:rsidR="00A929CA" w:rsidRPr="00A77664" w:rsidRDefault="00B716C8">
            <w:pPr>
              <w:rPr>
                <w:b/>
                <w:bCs/>
              </w:rPr>
            </w:pPr>
            <w:r w:rsidRPr="00A77664">
              <w:rPr>
                <w:b/>
                <w:bCs/>
              </w:rPr>
              <w:t>Cash flows from investments in financial assets for policy purposes</w:t>
            </w:r>
          </w:p>
        </w:tc>
        <w:tc>
          <w:tcPr>
            <w:tcW w:w="632" w:type="dxa"/>
          </w:tcPr>
          <w:p w14:paraId="2EE9DB0F"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5C85A6B7"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E59934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1D73A14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77FEC0C9"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3A17DF0D" w14:textId="77777777">
        <w:tc>
          <w:tcPr>
            <w:cnfStyle w:val="001000000000" w:firstRow="0" w:lastRow="0" w:firstColumn="1" w:lastColumn="0" w:oddVBand="0" w:evenVBand="0" w:oddHBand="0" w:evenHBand="0" w:firstRowFirstColumn="0" w:firstRowLastColumn="0" w:lastRowFirstColumn="0" w:lastRowLastColumn="0"/>
            <w:tcW w:w="5387" w:type="dxa"/>
          </w:tcPr>
          <w:p w14:paraId="68979CA0" w14:textId="77777777" w:rsidR="00A929CA" w:rsidRDefault="00B716C8">
            <w:r>
              <w:t>Cash inflows</w:t>
            </w:r>
          </w:p>
        </w:tc>
        <w:tc>
          <w:tcPr>
            <w:tcW w:w="632" w:type="dxa"/>
          </w:tcPr>
          <w:p w14:paraId="1B6093FA"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3198CE0" w14:textId="77777777" w:rsidR="00A929CA" w:rsidRDefault="00B716C8">
            <w:pPr>
              <w:cnfStyle w:val="000000000000" w:firstRow="0" w:lastRow="0" w:firstColumn="0" w:lastColumn="0" w:oddVBand="0" w:evenVBand="0" w:oddHBand="0" w:evenHBand="0" w:firstRowFirstColumn="0" w:firstRowLastColumn="0" w:lastRowFirstColumn="0" w:lastRowLastColumn="0"/>
            </w:pPr>
            <w:r>
              <w:t>1 223</w:t>
            </w:r>
          </w:p>
        </w:tc>
        <w:tc>
          <w:tcPr>
            <w:tcW w:w="905" w:type="dxa"/>
          </w:tcPr>
          <w:p w14:paraId="663E49E9" w14:textId="77777777" w:rsidR="00A929CA" w:rsidRDefault="00B716C8">
            <w:pPr>
              <w:cnfStyle w:val="000000000000" w:firstRow="0" w:lastRow="0" w:firstColumn="0" w:lastColumn="0" w:oddVBand="0" w:evenVBand="0" w:oddHBand="0" w:evenHBand="0" w:firstRowFirstColumn="0" w:firstRowLastColumn="0" w:lastRowFirstColumn="0" w:lastRowLastColumn="0"/>
            </w:pPr>
            <w:r>
              <w:t>606</w:t>
            </w:r>
          </w:p>
        </w:tc>
        <w:tc>
          <w:tcPr>
            <w:tcW w:w="905" w:type="dxa"/>
          </w:tcPr>
          <w:p w14:paraId="7EA655FE" w14:textId="77777777" w:rsidR="00A929CA" w:rsidRDefault="00B716C8">
            <w:pPr>
              <w:cnfStyle w:val="000000000000" w:firstRow="0" w:lastRow="0" w:firstColumn="0" w:lastColumn="0" w:oddVBand="0" w:evenVBand="0" w:oddHBand="0" w:evenHBand="0" w:firstRowFirstColumn="0" w:firstRowLastColumn="0" w:lastRowFirstColumn="0" w:lastRowLastColumn="0"/>
            </w:pPr>
            <w:r>
              <w:t>1 789</w:t>
            </w:r>
          </w:p>
        </w:tc>
        <w:tc>
          <w:tcPr>
            <w:tcW w:w="905" w:type="dxa"/>
          </w:tcPr>
          <w:p w14:paraId="4E3DF61F" w14:textId="77777777" w:rsidR="00A929CA" w:rsidRDefault="00B716C8">
            <w:pPr>
              <w:cnfStyle w:val="000000000000" w:firstRow="0" w:lastRow="0" w:firstColumn="0" w:lastColumn="0" w:oddVBand="0" w:evenVBand="0" w:oddHBand="0" w:evenHBand="0" w:firstRowFirstColumn="0" w:firstRowLastColumn="0" w:lastRowFirstColumn="0" w:lastRowLastColumn="0"/>
            </w:pPr>
            <w:r>
              <w:t>759</w:t>
            </w:r>
          </w:p>
        </w:tc>
      </w:tr>
      <w:tr w:rsidR="00A929CA" w14:paraId="51B7E68A"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40D4BCC1" w14:textId="77777777" w:rsidR="00A929CA" w:rsidRDefault="00B716C8">
            <w:r>
              <w:t>Cash outflows</w:t>
            </w:r>
          </w:p>
        </w:tc>
        <w:tc>
          <w:tcPr>
            <w:tcW w:w="632" w:type="dxa"/>
            <w:tcBorders>
              <w:bottom w:val="single" w:sz="6" w:space="0" w:color="auto"/>
            </w:tcBorders>
          </w:tcPr>
          <w:p w14:paraId="3C5A1972"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678F0261" w14:textId="77777777" w:rsidR="00A929CA" w:rsidRDefault="00B716C8">
            <w:pPr>
              <w:cnfStyle w:val="000000000000" w:firstRow="0" w:lastRow="0" w:firstColumn="0" w:lastColumn="0" w:oddVBand="0" w:evenVBand="0" w:oddHBand="0" w:evenHBand="0" w:firstRowFirstColumn="0" w:firstRowLastColumn="0" w:lastRowFirstColumn="0" w:lastRowLastColumn="0"/>
            </w:pPr>
            <w:r>
              <w:t>(939)</w:t>
            </w:r>
          </w:p>
        </w:tc>
        <w:tc>
          <w:tcPr>
            <w:tcW w:w="905" w:type="dxa"/>
            <w:tcBorders>
              <w:bottom w:val="single" w:sz="6" w:space="0" w:color="auto"/>
            </w:tcBorders>
          </w:tcPr>
          <w:p w14:paraId="745B2684" w14:textId="77777777" w:rsidR="00A929CA" w:rsidRDefault="00B716C8">
            <w:pPr>
              <w:cnfStyle w:val="000000000000" w:firstRow="0" w:lastRow="0" w:firstColumn="0" w:lastColumn="0" w:oddVBand="0" w:evenVBand="0" w:oddHBand="0" w:evenHBand="0" w:firstRowFirstColumn="0" w:firstRowLastColumn="0" w:lastRowFirstColumn="0" w:lastRowLastColumn="0"/>
            </w:pPr>
            <w:r>
              <w:t>(966)</w:t>
            </w:r>
          </w:p>
        </w:tc>
        <w:tc>
          <w:tcPr>
            <w:tcW w:w="905" w:type="dxa"/>
            <w:tcBorders>
              <w:bottom w:val="single" w:sz="6" w:space="0" w:color="auto"/>
            </w:tcBorders>
          </w:tcPr>
          <w:p w14:paraId="67E189A4" w14:textId="77777777" w:rsidR="00A929CA" w:rsidRDefault="00B716C8">
            <w:pPr>
              <w:cnfStyle w:val="000000000000" w:firstRow="0" w:lastRow="0" w:firstColumn="0" w:lastColumn="0" w:oddVBand="0" w:evenVBand="0" w:oddHBand="0" w:evenHBand="0" w:firstRowFirstColumn="0" w:firstRowLastColumn="0" w:lastRowFirstColumn="0" w:lastRowLastColumn="0"/>
            </w:pPr>
            <w:r>
              <w:t>(4 119)</w:t>
            </w:r>
          </w:p>
        </w:tc>
        <w:tc>
          <w:tcPr>
            <w:tcW w:w="905" w:type="dxa"/>
            <w:tcBorders>
              <w:bottom w:val="single" w:sz="6" w:space="0" w:color="auto"/>
            </w:tcBorders>
          </w:tcPr>
          <w:p w14:paraId="526A43CD" w14:textId="77777777" w:rsidR="00A929CA" w:rsidRDefault="00B716C8">
            <w:pPr>
              <w:cnfStyle w:val="000000000000" w:firstRow="0" w:lastRow="0" w:firstColumn="0" w:lastColumn="0" w:oddVBand="0" w:evenVBand="0" w:oddHBand="0" w:evenHBand="0" w:firstRowFirstColumn="0" w:firstRowLastColumn="0" w:lastRowFirstColumn="0" w:lastRowLastColumn="0"/>
            </w:pPr>
            <w:r>
              <w:t>(2 385)</w:t>
            </w:r>
          </w:p>
        </w:tc>
      </w:tr>
      <w:tr w:rsidR="00A929CA" w:rsidRPr="00A77664" w14:paraId="710E5304"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17141886" w14:textId="77777777" w:rsidR="00A929CA" w:rsidRPr="00A77664" w:rsidRDefault="00B716C8">
            <w:pPr>
              <w:rPr>
                <w:b/>
                <w:bCs/>
              </w:rPr>
            </w:pPr>
            <w:r w:rsidRPr="00A77664">
              <w:rPr>
                <w:b/>
                <w:bCs/>
              </w:rPr>
              <w:t>Net cash flows from investments in financial assets for policy purposes</w:t>
            </w:r>
          </w:p>
        </w:tc>
        <w:tc>
          <w:tcPr>
            <w:tcW w:w="632" w:type="dxa"/>
            <w:tcBorders>
              <w:top w:val="single" w:sz="6" w:space="0" w:color="auto"/>
              <w:bottom w:val="single" w:sz="6" w:space="0" w:color="auto"/>
            </w:tcBorders>
          </w:tcPr>
          <w:p w14:paraId="78FD7EBB"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bottom w:val="single" w:sz="6" w:space="0" w:color="auto"/>
            </w:tcBorders>
          </w:tcPr>
          <w:p w14:paraId="2FF3B2A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283</w:t>
            </w:r>
          </w:p>
        </w:tc>
        <w:tc>
          <w:tcPr>
            <w:tcW w:w="905" w:type="dxa"/>
            <w:tcBorders>
              <w:top w:val="single" w:sz="6" w:space="0" w:color="auto"/>
              <w:bottom w:val="single" w:sz="6" w:space="0" w:color="auto"/>
            </w:tcBorders>
          </w:tcPr>
          <w:p w14:paraId="3319D86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(359)</w:t>
            </w:r>
          </w:p>
        </w:tc>
        <w:tc>
          <w:tcPr>
            <w:tcW w:w="905" w:type="dxa"/>
            <w:tcBorders>
              <w:top w:val="single" w:sz="6" w:space="0" w:color="auto"/>
              <w:bottom w:val="single" w:sz="6" w:space="0" w:color="auto"/>
            </w:tcBorders>
          </w:tcPr>
          <w:p w14:paraId="0190E86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(2 331)</w:t>
            </w:r>
          </w:p>
        </w:tc>
        <w:tc>
          <w:tcPr>
            <w:tcW w:w="905" w:type="dxa"/>
            <w:tcBorders>
              <w:top w:val="single" w:sz="6" w:space="0" w:color="auto"/>
              <w:bottom w:val="single" w:sz="6" w:space="0" w:color="auto"/>
            </w:tcBorders>
          </w:tcPr>
          <w:p w14:paraId="2F30753C"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(1 625)</w:t>
            </w:r>
          </w:p>
        </w:tc>
      </w:tr>
      <w:tr w:rsidR="00A929CA" w:rsidRPr="00A77664" w14:paraId="35EAB29D"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D93AC16" w14:textId="77777777" w:rsidR="00A929CA" w:rsidRPr="00A77664" w:rsidRDefault="00B716C8">
            <w:pPr>
              <w:rPr>
                <w:b/>
                <w:bCs/>
              </w:rPr>
            </w:pPr>
            <w:r w:rsidRPr="00A77664">
              <w:rPr>
                <w:b/>
                <w:bCs/>
              </w:rPr>
              <w:t>Cash flows from investments in financial assets for liquidity management purposes</w:t>
            </w:r>
          </w:p>
        </w:tc>
        <w:tc>
          <w:tcPr>
            <w:tcW w:w="632" w:type="dxa"/>
            <w:tcBorders>
              <w:top w:val="single" w:sz="6" w:space="0" w:color="auto"/>
            </w:tcBorders>
          </w:tcPr>
          <w:p w14:paraId="353DB251"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tcBorders>
          </w:tcPr>
          <w:p w14:paraId="1AEE9D9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Borders>
              <w:top w:val="single" w:sz="6" w:space="0" w:color="auto"/>
            </w:tcBorders>
          </w:tcPr>
          <w:p w14:paraId="4F20DE0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Borders>
              <w:top w:val="single" w:sz="6" w:space="0" w:color="auto"/>
            </w:tcBorders>
          </w:tcPr>
          <w:p w14:paraId="3AF3B95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Borders>
              <w:top w:val="single" w:sz="6" w:space="0" w:color="auto"/>
            </w:tcBorders>
          </w:tcPr>
          <w:p w14:paraId="331B35C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49909240" w14:textId="77777777">
        <w:tc>
          <w:tcPr>
            <w:cnfStyle w:val="001000000000" w:firstRow="0" w:lastRow="0" w:firstColumn="1" w:lastColumn="0" w:oddVBand="0" w:evenVBand="0" w:oddHBand="0" w:evenHBand="0" w:firstRowFirstColumn="0" w:firstRowLastColumn="0" w:lastRowFirstColumn="0" w:lastRowLastColumn="0"/>
            <w:tcW w:w="5387" w:type="dxa"/>
          </w:tcPr>
          <w:p w14:paraId="07D30808" w14:textId="77777777" w:rsidR="00A929CA" w:rsidRDefault="00B716C8">
            <w:r>
              <w:t>Cash inflows</w:t>
            </w:r>
          </w:p>
        </w:tc>
        <w:tc>
          <w:tcPr>
            <w:tcW w:w="632" w:type="dxa"/>
          </w:tcPr>
          <w:p w14:paraId="45E7C9F6"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83BBEE7" w14:textId="77777777" w:rsidR="00A929CA" w:rsidRDefault="00B716C8">
            <w:pPr>
              <w:cnfStyle w:val="000000000000" w:firstRow="0" w:lastRow="0" w:firstColumn="0" w:lastColumn="0" w:oddVBand="0" w:evenVBand="0" w:oddHBand="0" w:evenHBand="0" w:firstRowFirstColumn="0" w:firstRowLastColumn="0" w:lastRowFirstColumn="0" w:lastRowLastColumn="0"/>
            </w:pPr>
            <w:r>
              <w:t>5 770</w:t>
            </w:r>
          </w:p>
        </w:tc>
        <w:tc>
          <w:tcPr>
            <w:tcW w:w="905" w:type="dxa"/>
          </w:tcPr>
          <w:p w14:paraId="57178A45" w14:textId="77777777" w:rsidR="00A929CA" w:rsidRDefault="00B716C8">
            <w:pPr>
              <w:cnfStyle w:val="000000000000" w:firstRow="0" w:lastRow="0" w:firstColumn="0" w:lastColumn="0" w:oddVBand="0" w:evenVBand="0" w:oddHBand="0" w:evenHBand="0" w:firstRowFirstColumn="0" w:firstRowLastColumn="0" w:lastRowFirstColumn="0" w:lastRowLastColumn="0"/>
            </w:pPr>
            <w:r>
              <w:t>6 407</w:t>
            </w:r>
          </w:p>
        </w:tc>
        <w:tc>
          <w:tcPr>
            <w:tcW w:w="905" w:type="dxa"/>
          </w:tcPr>
          <w:p w14:paraId="3D20578D" w14:textId="77777777" w:rsidR="00A929CA" w:rsidRDefault="00B716C8">
            <w:pPr>
              <w:cnfStyle w:val="000000000000" w:firstRow="0" w:lastRow="0" w:firstColumn="0" w:lastColumn="0" w:oddVBand="0" w:evenVBand="0" w:oddHBand="0" w:evenHBand="0" w:firstRowFirstColumn="0" w:firstRowLastColumn="0" w:lastRowFirstColumn="0" w:lastRowLastColumn="0"/>
            </w:pPr>
            <w:r>
              <w:t>574</w:t>
            </w:r>
          </w:p>
        </w:tc>
        <w:tc>
          <w:tcPr>
            <w:tcW w:w="905" w:type="dxa"/>
          </w:tcPr>
          <w:p w14:paraId="1CCB97F0" w14:textId="77777777" w:rsidR="00A929CA" w:rsidRDefault="00B716C8">
            <w:pPr>
              <w:cnfStyle w:val="000000000000" w:firstRow="0" w:lastRow="0" w:firstColumn="0" w:lastColumn="0" w:oddVBand="0" w:evenVBand="0" w:oddHBand="0" w:evenHBand="0" w:firstRowFirstColumn="0" w:firstRowLastColumn="0" w:lastRowFirstColumn="0" w:lastRowLastColumn="0"/>
            </w:pPr>
            <w:r>
              <w:t>824</w:t>
            </w:r>
          </w:p>
        </w:tc>
      </w:tr>
      <w:tr w:rsidR="00A929CA" w14:paraId="3B9A7F53"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4A4786B4" w14:textId="77777777" w:rsidR="00A929CA" w:rsidRDefault="00B716C8">
            <w:r>
              <w:t>Cash outflows</w:t>
            </w:r>
          </w:p>
        </w:tc>
        <w:tc>
          <w:tcPr>
            <w:tcW w:w="632" w:type="dxa"/>
            <w:tcBorders>
              <w:bottom w:val="single" w:sz="6" w:space="0" w:color="auto"/>
            </w:tcBorders>
          </w:tcPr>
          <w:p w14:paraId="35077EFC"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7B9F49FB" w14:textId="77777777" w:rsidR="00A929CA" w:rsidRDefault="00B716C8">
            <w:pPr>
              <w:cnfStyle w:val="000000000000" w:firstRow="0" w:lastRow="0" w:firstColumn="0" w:lastColumn="0" w:oddVBand="0" w:evenVBand="0" w:oddHBand="0" w:evenHBand="0" w:firstRowFirstColumn="0" w:firstRowLastColumn="0" w:lastRowFirstColumn="0" w:lastRowLastColumn="0"/>
            </w:pPr>
            <w:r>
              <w:t>(20 659)</w:t>
            </w:r>
          </w:p>
        </w:tc>
        <w:tc>
          <w:tcPr>
            <w:tcW w:w="905" w:type="dxa"/>
            <w:tcBorders>
              <w:bottom w:val="single" w:sz="6" w:space="0" w:color="auto"/>
            </w:tcBorders>
          </w:tcPr>
          <w:p w14:paraId="28E62A7B" w14:textId="77777777" w:rsidR="00A929CA" w:rsidRDefault="00B716C8">
            <w:pPr>
              <w:cnfStyle w:val="000000000000" w:firstRow="0" w:lastRow="0" w:firstColumn="0" w:lastColumn="0" w:oddVBand="0" w:evenVBand="0" w:oddHBand="0" w:evenHBand="0" w:firstRowFirstColumn="0" w:firstRowLastColumn="0" w:lastRowFirstColumn="0" w:lastRowLastColumn="0"/>
            </w:pPr>
            <w:r>
              <w:t>(13 560)</w:t>
            </w:r>
          </w:p>
        </w:tc>
        <w:tc>
          <w:tcPr>
            <w:tcW w:w="905" w:type="dxa"/>
            <w:tcBorders>
              <w:bottom w:val="single" w:sz="6" w:space="0" w:color="auto"/>
            </w:tcBorders>
          </w:tcPr>
          <w:p w14:paraId="20F873BF" w14:textId="77777777" w:rsidR="00A929CA" w:rsidRDefault="00B716C8">
            <w:pPr>
              <w:cnfStyle w:val="000000000000" w:firstRow="0" w:lastRow="0" w:firstColumn="0" w:lastColumn="0" w:oddVBand="0" w:evenVBand="0" w:oddHBand="0" w:evenHBand="0" w:firstRowFirstColumn="0" w:firstRowLastColumn="0" w:lastRowFirstColumn="0" w:lastRowLastColumn="0"/>
            </w:pPr>
            <w:r>
              <w:t>(11 123)</w:t>
            </w:r>
          </w:p>
        </w:tc>
        <w:tc>
          <w:tcPr>
            <w:tcW w:w="905" w:type="dxa"/>
            <w:tcBorders>
              <w:bottom w:val="single" w:sz="6" w:space="0" w:color="auto"/>
            </w:tcBorders>
          </w:tcPr>
          <w:p w14:paraId="767D2FAA" w14:textId="77777777" w:rsidR="00A929CA" w:rsidRDefault="00B716C8">
            <w:pPr>
              <w:cnfStyle w:val="000000000000" w:firstRow="0" w:lastRow="0" w:firstColumn="0" w:lastColumn="0" w:oddVBand="0" w:evenVBand="0" w:oddHBand="0" w:evenHBand="0" w:firstRowFirstColumn="0" w:firstRowLastColumn="0" w:lastRowFirstColumn="0" w:lastRowLastColumn="0"/>
            </w:pPr>
            <w:r>
              <w:t>(1 316)</w:t>
            </w:r>
          </w:p>
        </w:tc>
      </w:tr>
      <w:tr w:rsidR="00A929CA" w:rsidRPr="00A77664" w14:paraId="6E10579A"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311362A7" w14:textId="77777777" w:rsidR="00A929CA" w:rsidRPr="00A77664" w:rsidRDefault="00B716C8">
            <w:pPr>
              <w:rPr>
                <w:b/>
                <w:bCs/>
              </w:rPr>
            </w:pPr>
            <w:r w:rsidRPr="00A77664">
              <w:rPr>
                <w:b/>
                <w:bCs/>
              </w:rPr>
              <w:t xml:space="preserve">Net cash flows from investments in financial assets for liquidity management purposes </w:t>
            </w:r>
            <w:r w:rsidRPr="00A77664">
              <w:rPr>
                <w:b/>
                <w:bCs/>
                <w:vertAlign w:val="superscript"/>
              </w:rPr>
              <w:t>(c)</w:t>
            </w:r>
          </w:p>
        </w:tc>
        <w:tc>
          <w:tcPr>
            <w:tcW w:w="632" w:type="dxa"/>
            <w:tcBorders>
              <w:top w:val="single" w:sz="6" w:space="0" w:color="auto"/>
              <w:bottom w:val="single" w:sz="6" w:space="0" w:color="auto"/>
            </w:tcBorders>
          </w:tcPr>
          <w:p w14:paraId="4FBC6FCB"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bottom w:val="single" w:sz="6" w:space="0" w:color="auto"/>
            </w:tcBorders>
          </w:tcPr>
          <w:p w14:paraId="0B199165"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(14 889)</w:t>
            </w:r>
          </w:p>
        </w:tc>
        <w:tc>
          <w:tcPr>
            <w:tcW w:w="905" w:type="dxa"/>
            <w:tcBorders>
              <w:top w:val="single" w:sz="6" w:space="0" w:color="auto"/>
              <w:bottom w:val="single" w:sz="6" w:space="0" w:color="auto"/>
            </w:tcBorders>
          </w:tcPr>
          <w:p w14:paraId="6EEB909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(7 153)</w:t>
            </w:r>
          </w:p>
        </w:tc>
        <w:tc>
          <w:tcPr>
            <w:tcW w:w="905" w:type="dxa"/>
            <w:tcBorders>
              <w:top w:val="single" w:sz="6" w:space="0" w:color="auto"/>
              <w:bottom w:val="single" w:sz="6" w:space="0" w:color="auto"/>
            </w:tcBorders>
          </w:tcPr>
          <w:p w14:paraId="5E16632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(10 549)</w:t>
            </w:r>
          </w:p>
        </w:tc>
        <w:tc>
          <w:tcPr>
            <w:tcW w:w="905" w:type="dxa"/>
            <w:tcBorders>
              <w:top w:val="single" w:sz="6" w:space="0" w:color="auto"/>
              <w:bottom w:val="single" w:sz="6" w:space="0" w:color="auto"/>
            </w:tcBorders>
          </w:tcPr>
          <w:p w14:paraId="1BE6532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(492)</w:t>
            </w:r>
          </w:p>
        </w:tc>
      </w:tr>
      <w:tr w:rsidR="00A929CA" w:rsidRPr="00A77664" w14:paraId="50F04D47"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03FDB2C0" w14:textId="77777777" w:rsidR="00A929CA" w:rsidRPr="00A77664" w:rsidRDefault="00B716C8">
            <w:pPr>
              <w:rPr>
                <w:b/>
                <w:bCs/>
              </w:rPr>
            </w:pPr>
            <w:r w:rsidRPr="00A77664">
              <w:rPr>
                <w:b/>
                <w:bCs/>
              </w:rPr>
              <w:t>Net cash flows from investing activities</w:t>
            </w:r>
          </w:p>
        </w:tc>
        <w:tc>
          <w:tcPr>
            <w:tcW w:w="632" w:type="dxa"/>
            <w:tcBorders>
              <w:top w:val="single" w:sz="6" w:space="0" w:color="auto"/>
            </w:tcBorders>
          </w:tcPr>
          <w:p w14:paraId="36BF1058"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tcBorders>
          </w:tcPr>
          <w:p w14:paraId="5AE2DA55"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(36 957)</w:t>
            </w:r>
          </w:p>
        </w:tc>
        <w:tc>
          <w:tcPr>
            <w:tcW w:w="905" w:type="dxa"/>
            <w:tcBorders>
              <w:top w:val="single" w:sz="6" w:space="0" w:color="auto"/>
            </w:tcBorders>
          </w:tcPr>
          <w:p w14:paraId="4BDECAF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(27 490)</w:t>
            </w:r>
          </w:p>
        </w:tc>
        <w:tc>
          <w:tcPr>
            <w:tcW w:w="905" w:type="dxa"/>
            <w:tcBorders>
              <w:top w:val="single" w:sz="6" w:space="0" w:color="auto"/>
            </w:tcBorders>
          </w:tcPr>
          <w:p w14:paraId="3D1D48A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(29 936)</w:t>
            </w:r>
          </w:p>
        </w:tc>
        <w:tc>
          <w:tcPr>
            <w:tcW w:w="905" w:type="dxa"/>
            <w:tcBorders>
              <w:top w:val="single" w:sz="6" w:space="0" w:color="auto"/>
            </w:tcBorders>
          </w:tcPr>
          <w:p w14:paraId="2778661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(18 065)</w:t>
            </w:r>
          </w:p>
        </w:tc>
      </w:tr>
      <w:tr w:rsidR="00A929CA" w:rsidRPr="00A77664" w14:paraId="1D5E6825" w14:textId="77777777">
        <w:tc>
          <w:tcPr>
            <w:cnfStyle w:val="001000000000" w:firstRow="0" w:lastRow="0" w:firstColumn="1" w:lastColumn="0" w:oddVBand="0" w:evenVBand="0" w:oddHBand="0" w:evenHBand="0" w:firstRowFirstColumn="0" w:firstRowLastColumn="0" w:lastRowFirstColumn="0" w:lastRowLastColumn="0"/>
            <w:tcW w:w="5387" w:type="dxa"/>
          </w:tcPr>
          <w:p w14:paraId="2DD171FD" w14:textId="77777777" w:rsidR="00A929CA" w:rsidRPr="00A77664" w:rsidRDefault="00B716C8">
            <w:pPr>
              <w:rPr>
                <w:b/>
                <w:bCs/>
              </w:rPr>
            </w:pPr>
            <w:r w:rsidRPr="00A77664">
              <w:rPr>
                <w:b/>
                <w:bCs/>
              </w:rPr>
              <w:t>Cash flows from financing activities</w:t>
            </w:r>
          </w:p>
        </w:tc>
        <w:tc>
          <w:tcPr>
            <w:tcW w:w="632" w:type="dxa"/>
          </w:tcPr>
          <w:p w14:paraId="570EBE8A"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6BB0A6D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72FDB031"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095D2E3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56C34C99"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3496CA74" w14:textId="77777777">
        <w:tc>
          <w:tcPr>
            <w:cnfStyle w:val="001000000000" w:firstRow="0" w:lastRow="0" w:firstColumn="1" w:lastColumn="0" w:oddVBand="0" w:evenVBand="0" w:oddHBand="0" w:evenHBand="0" w:firstRowFirstColumn="0" w:firstRowLastColumn="0" w:lastRowFirstColumn="0" w:lastRowLastColumn="0"/>
            <w:tcW w:w="5387" w:type="dxa"/>
          </w:tcPr>
          <w:p w14:paraId="49CE0FC2" w14:textId="77777777" w:rsidR="00A929CA" w:rsidRDefault="00B716C8">
            <w:r>
              <w:t>Advances received</w:t>
            </w:r>
          </w:p>
        </w:tc>
        <w:tc>
          <w:tcPr>
            <w:tcW w:w="632" w:type="dxa"/>
          </w:tcPr>
          <w:p w14:paraId="013F67C9"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87D497B" w14:textId="77777777" w:rsidR="00A929CA" w:rsidRDefault="00B716C8">
            <w:pPr>
              <w:cnfStyle w:val="000000000000" w:firstRow="0" w:lastRow="0" w:firstColumn="0" w:lastColumn="0" w:oddVBand="0" w:evenVBand="0" w:oddHBand="0" w:evenHBand="0" w:firstRowFirstColumn="0" w:firstRowLastColumn="0" w:lastRowFirstColumn="0" w:lastRowLastColumn="0"/>
            </w:pPr>
            <w:r>
              <w:t>26</w:t>
            </w:r>
          </w:p>
        </w:tc>
        <w:tc>
          <w:tcPr>
            <w:tcW w:w="905" w:type="dxa"/>
          </w:tcPr>
          <w:p w14:paraId="7978EE1D" w14:textId="77777777" w:rsidR="00A929CA" w:rsidRDefault="00B716C8">
            <w:pPr>
              <w:cnfStyle w:val="000000000000" w:firstRow="0" w:lastRow="0" w:firstColumn="0" w:lastColumn="0" w:oddVBand="0" w:evenVBand="0" w:oddHBand="0" w:evenHBand="0" w:firstRowFirstColumn="0" w:firstRowLastColumn="0" w:lastRowFirstColumn="0" w:lastRowLastColumn="0"/>
            </w:pPr>
            <w:r>
              <w:t>44</w:t>
            </w:r>
          </w:p>
        </w:tc>
        <w:tc>
          <w:tcPr>
            <w:tcW w:w="905" w:type="dxa"/>
          </w:tcPr>
          <w:p w14:paraId="2F53D2A3"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905" w:type="dxa"/>
          </w:tcPr>
          <w:p w14:paraId="3DC473AF" w14:textId="77777777" w:rsidR="00A929CA" w:rsidRDefault="00B716C8">
            <w:pPr>
              <w:cnfStyle w:val="000000000000" w:firstRow="0" w:lastRow="0" w:firstColumn="0" w:lastColumn="0" w:oddVBand="0" w:evenVBand="0" w:oddHBand="0" w:evenHBand="0" w:firstRowFirstColumn="0" w:firstRowLastColumn="0" w:lastRowFirstColumn="0" w:lastRowLastColumn="0"/>
            </w:pPr>
            <w:r>
              <w:t>32</w:t>
            </w:r>
          </w:p>
        </w:tc>
      </w:tr>
      <w:tr w:rsidR="00A929CA" w14:paraId="4F38C169"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17E1A1BB" w14:textId="77777777" w:rsidR="00A929CA" w:rsidRDefault="00B716C8">
            <w:r>
              <w:t>Advances repaid</w:t>
            </w:r>
          </w:p>
        </w:tc>
        <w:tc>
          <w:tcPr>
            <w:tcW w:w="632" w:type="dxa"/>
            <w:tcBorders>
              <w:bottom w:val="single" w:sz="6" w:space="0" w:color="auto"/>
            </w:tcBorders>
          </w:tcPr>
          <w:p w14:paraId="46063164"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76A1947A" w14:textId="77777777" w:rsidR="00A929CA" w:rsidRDefault="00B716C8">
            <w:pPr>
              <w:cnfStyle w:val="000000000000" w:firstRow="0" w:lastRow="0" w:firstColumn="0" w:lastColumn="0" w:oddVBand="0" w:evenVBand="0" w:oddHBand="0" w:evenHBand="0" w:firstRowFirstColumn="0" w:firstRowLastColumn="0" w:lastRowFirstColumn="0" w:lastRowLastColumn="0"/>
            </w:pPr>
            <w:r>
              <w:t>(38)</w:t>
            </w:r>
          </w:p>
        </w:tc>
        <w:tc>
          <w:tcPr>
            <w:tcW w:w="905" w:type="dxa"/>
            <w:tcBorders>
              <w:bottom w:val="single" w:sz="6" w:space="0" w:color="auto"/>
            </w:tcBorders>
          </w:tcPr>
          <w:p w14:paraId="2FCA13A4" w14:textId="77777777" w:rsidR="00A929CA" w:rsidRDefault="00B716C8">
            <w:pPr>
              <w:cnfStyle w:val="000000000000" w:firstRow="0" w:lastRow="0" w:firstColumn="0" w:lastColumn="0" w:oddVBand="0" w:evenVBand="0" w:oddHBand="0" w:evenHBand="0" w:firstRowFirstColumn="0" w:firstRowLastColumn="0" w:lastRowFirstColumn="0" w:lastRowLastColumn="0"/>
            </w:pPr>
            <w:r>
              <w:t>(26)</w:t>
            </w:r>
          </w:p>
        </w:tc>
        <w:tc>
          <w:tcPr>
            <w:tcW w:w="905" w:type="dxa"/>
            <w:tcBorders>
              <w:bottom w:val="single" w:sz="6" w:space="0" w:color="auto"/>
            </w:tcBorders>
          </w:tcPr>
          <w:p w14:paraId="76605636" w14:textId="77777777" w:rsidR="00A929CA" w:rsidRDefault="00B716C8">
            <w:pPr>
              <w:cnfStyle w:val="000000000000" w:firstRow="0" w:lastRow="0" w:firstColumn="0" w:lastColumn="0" w:oddVBand="0" w:evenVBand="0" w:oddHBand="0" w:evenHBand="0" w:firstRowFirstColumn="0" w:firstRowLastColumn="0" w:lastRowFirstColumn="0" w:lastRowLastColumn="0"/>
            </w:pPr>
            <w:r>
              <w:t>(249)</w:t>
            </w:r>
          </w:p>
        </w:tc>
        <w:tc>
          <w:tcPr>
            <w:tcW w:w="905" w:type="dxa"/>
            <w:tcBorders>
              <w:bottom w:val="single" w:sz="6" w:space="0" w:color="auto"/>
            </w:tcBorders>
          </w:tcPr>
          <w:p w14:paraId="68D85B70" w14:textId="77777777" w:rsidR="00A929CA" w:rsidRDefault="00B716C8">
            <w:pPr>
              <w:cnfStyle w:val="000000000000" w:firstRow="0" w:lastRow="0" w:firstColumn="0" w:lastColumn="0" w:oddVBand="0" w:evenVBand="0" w:oddHBand="0" w:evenHBand="0" w:firstRowFirstColumn="0" w:firstRowLastColumn="0" w:lastRowFirstColumn="0" w:lastRowLastColumn="0"/>
            </w:pPr>
            <w:r>
              <w:t>(274)</w:t>
            </w:r>
          </w:p>
        </w:tc>
      </w:tr>
      <w:tr w:rsidR="00A929CA" w14:paraId="63DA9A2D"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F60BE4C" w14:textId="77777777" w:rsidR="00A929CA" w:rsidRDefault="00B716C8">
            <w:r>
              <w:t xml:space="preserve">Advances received (net) </w:t>
            </w:r>
            <w:r>
              <w:rPr>
                <w:vertAlign w:val="superscript"/>
              </w:rPr>
              <w:t>(c)</w:t>
            </w:r>
          </w:p>
        </w:tc>
        <w:tc>
          <w:tcPr>
            <w:tcW w:w="632" w:type="dxa"/>
            <w:tcBorders>
              <w:top w:val="single" w:sz="6" w:space="0" w:color="auto"/>
            </w:tcBorders>
          </w:tcPr>
          <w:p w14:paraId="4D714BB1"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0E71963A" w14:textId="77777777" w:rsidR="00A929CA" w:rsidRDefault="00B716C8">
            <w:pPr>
              <w:cnfStyle w:val="000000000000" w:firstRow="0" w:lastRow="0" w:firstColumn="0" w:lastColumn="0" w:oddVBand="0" w:evenVBand="0" w:oddHBand="0" w:evenHBand="0" w:firstRowFirstColumn="0" w:firstRowLastColumn="0" w:lastRowFirstColumn="0" w:lastRowLastColumn="0"/>
            </w:pPr>
            <w:r>
              <w:t>(12)</w:t>
            </w:r>
          </w:p>
        </w:tc>
        <w:tc>
          <w:tcPr>
            <w:tcW w:w="905" w:type="dxa"/>
            <w:tcBorders>
              <w:top w:val="single" w:sz="6" w:space="0" w:color="auto"/>
            </w:tcBorders>
          </w:tcPr>
          <w:p w14:paraId="369CE924" w14:textId="77777777" w:rsidR="00A929CA" w:rsidRDefault="00B716C8">
            <w:pPr>
              <w:cnfStyle w:val="000000000000" w:firstRow="0" w:lastRow="0" w:firstColumn="0" w:lastColumn="0" w:oddVBand="0" w:evenVBand="0" w:oddHBand="0" w:evenHBand="0" w:firstRowFirstColumn="0" w:firstRowLastColumn="0" w:lastRowFirstColumn="0" w:lastRowLastColumn="0"/>
            </w:pPr>
            <w:r>
              <w:t>19</w:t>
            </w:r>
          </w:p>
        </w:tc>
        <w:tc>
          <w:tcPr>
            <w:tcW w:w="905" w:type="dxa"/>
            <w:tcBorders>
              <w:top w:val="single" w:sz="6" w:space="0" w:color="auto"/>
            </w:tcBorders>
          </w:tcPr>
          <w:p w14:paraId="3CA8DB27" w14:textId="77777777" w:rsidR="00A929CA" w:rsidRDefault="00B716C8">
            <w:pPr>
              <w:cnfStyle w:val="000000000000" w:firstRow="0" w:lastRow="0" w:firstColumn="0" w:lastColumn="0" w:oddVBand="0" w:evenVBand="0" w:oddHBand="0" w:evenHBand="0" w:firstRowFirstColumn="0" w:firstRowLastColumn="0" w:lastRowFirstColumn="0" w:lastRowLastColumn="0"/>
            </w:pPr>
            <w:r>
              <w:t>(226)</w:t>
            </w:r>
          </w:p>
        </w:tc>
        <w:tc>
          <w:tcPr>
            <w:tcW w:w="905" w:type="dxa"/>
            <w:tcBorders>
              <w:top w:val="single" w:sz="6" w:space="0" w:color="auto"/>
            </w:tcBorders>
          </w:tcPr>
          <w:p w14:paraId="34EC2F2D" w14:textId="77777777" w:rsidR="00A929CA" w:rsidRDefault="00B716C8">
            <w:pPr>
              <w:cnfStyle w:val="000000000000" w:firstRow="0" w:lastRow="0" w:firstColumn="0" w:lastColumn="0" w:oddVBand="0" w:evenVBand="0" w:oddHBand="0" w:evenHBand="0" w:firstRowFirstColumn="0" w:firstRowLastColumn="0" w:lastRowFirstColumn="0" w:lastRowLastColumn="0"/>
            </w:pPr>
            <w:r>
              <w:t>(242)</w:t>
            </w:r>
          </w:p>
        </w:tc>
      </w:tr>
      <w:tr w:rsidR="00A929CA" w14:paraId="3ECDB2CD" w14:textId="77777777">
        <w:tc>
          <w:tcPr>
            <w:cnfStyle w:val="001000000000" w:firstRow="0" w:lastRow="0" w:firstColumn="1" w:lastColumn="0" w:oddVBand="0" w:evenVBand="0" w:oddHBand="0" w:evenHBand="0" w:firstRowFirstColumn="0" w:firstRowLastColumn="0" w:lastRowFirstColumn="0" w:lastRowLastColumn="0"/>
            <w:tcW w:w="5387" w:type="dxa"/>
          </w:tcPr>
          <w:p w14:paraId="54599F77" w14:textId="77777777" w:rsidR="00A929CA" w:rsidRDefault="00B716C8">
            <w:r>
              <w:t>Borrowings received</w:t>
            </w:r>
          </w:p>
        </w:tc>
        <w:tc>
          <w:tcPr>
            <w:tcW w:w="632" w:type="dxa"/>
          </w:tcPr>
          <w:p w14:paraId="0D478062"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B14F583" w14:textId="77777777" w:rsidR="00A929CA" w:rsidRDefault="00B716C8">
            <w:pPr>
              <w:cnfStyle w:val="000000000000" w:firstRow="0" w:lastRow="0" w:firstColumn="0" w:lastColumn="0" w:oddVBand="0" w:evenVBand="0" w:oddHBand="0" w:evenHBand="0" w:firstRowFirstColumn="0" w:firstRowLastColumn="0" w:lastRowFirstColumn="0" w:lastRowLastColumn="0"/>
            </w:pPr>
            <w:r>
              <w:t>30 339</w:t>
            </w:r>
          </w:p>
        </w:tc>
        <w:tc>
          <w:tcPr>
            <w:tcW w:w="905" w:type="dxa"/>
          </w:tcPr>
          <w:p w14:paraId="3E1B6820" w14:textId="77777777" w:rsidR="00A929CA" w:rsidRDefault="00B716C8">
            <w:pPr>
              <w:cnfStyle w:val="000000000000" w:firstRow="0" w:lastRow="0" w:firstColumn="0" w:lastColumn="0" w:oddVBand="0" w:evenVBand="0" w:oddHBand="0" w:evenHBand="0" w:firstRowFirstColumn="0" w:firstRowLastColumn="0" w:lastRowFirstColumn="0" w:lastRowLastColumn="0"/>
            </w:pPr>
            <w:r>
              <w:t>33 500</w:t>
            </w:r>
          </w:p>
        </w:tc>
        <w:tc>
          <w:tcPr>
            <w:tcW w:w="905" w:type="dxa"/>
          </w:tcPr>
          <w:p w14:paraId="3C765CAE" w14:textId="77777777" w:rsidR="00A929CA" w:rsidRDefault="00B716C8">
            <w:pPr>
              <w:cnfStyle w:val="000000000000" w:firstRow="0" w:lastRow="0" w:firstColumn="0" w:lastColumn="0" w:oddVBand="0" w:evenVBand="0" w:oddHBand="0" w:evenHBand="0" w:firstRowFirstColumn="0" w:firstRowLastColumn="0" w:lastRowFirstColumn="0" w:lastRowLastColumn="0"/>
            </w:pPr>
            <w:r>
              <w:t>26 711</w:t>
            </w:r>
          </w:p>
        </w:tc>
        <w:tc>
          <w:tcPr>
            <w:tcW w:w="905" w:type="dxa"/>
          </w:tcPr>
          <w:p w14:paraId="23CE5CE0" w14:textId="77777777" w:rsidR="00A929CA" w:rsidRDefault="00B716C8">
            <w:pPr>
              <w:cnfStyle w:val="000000000000" w:firstRow="0" w:lastRow="0" w:firstColumn="0" w:lastColumn="0" w:oddVBand="0" w:evenVBand="0" w:oddHBand="0" w:evenHBand="0" w:firstRowFirstColumn="0" w:firstRowLastColumn="0" w:lastRowFirstColumn="0" w:lastRowLastColumn="0"/>
            </w:pPr>
            <w:r>
              <w:t>28 040</w:t>
            </w:r>
          </w:p>
        </w:tc>
      </w:tr>
      <w:tr w:rsidR="00A929CA" w14:paraId="779B5CA8"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74512980" w14:textId="77777777" w:rsidR="00A929CA" w:rsidRDefault="00B716C8">
            <w:r>
              <w:t>Borrowings repaid</w:t>
            </w:r>
          </w:p>
        </w:tc>
        <w:tc>
          <w:tcPr>
            <w:tcW w:w="632" w:type="dxa"/>
            <w:tcBorders>
              <w:bottom w:val="single" w:sz="6" w:space="0" w:color="auto"/>
            </w:tcBorders>
          </w:tcPr>
          <w:p w14:paraId="68B21B31"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3CA2535" w14:textId="77777777" w:rsidR="00A929CA" w:rsidRDefault="00B716C8">
            <w:pPr>
              <w:cnfStyle w:val="000000000000" w:firstRow="0" w:lastRow="0" w:firstColumn="0" w:lastColumn="0" w:oddVBand="0" w:evenVBand="0" w:oddHBand="0" w:evenHBand="0" w:firstRowFirstColumn="0" w:firstRowLastColumn="0" w:lastRowFirstColumn="0" w:lastRowLastColumn="0"/>
            </w:pPr>
            <w:r>
              <w:t>(4 876)</w:t>
            </w:r>
          </w:p>
        </w:tc>
        <w:tc>
          <w:tcPr>
            <w:tcW w:w="905" w:type="dxa"/>
            <w:tcBorders>
              <w:bottom w:val="single" w:sz="6" w:space="0" w:color="auto"/>
            </w:tcBorders>
          </w:tcPr>
          <w:p w14:paraId="4D022623" w14:textId="77777777" w:rsidR="00A929CA" w:rsidRDefault="00B716C8">
            <w:pPr>
              <w:cnfStyle w:val="000000000000" w:firstRow="0" w:lastRow="0" w:firstColumn="0" w:lastColumn="0" w:oddVBand="0" w:evenVBand="0" w:oddHBand="0" w:evenHBand="0" w:firstRowFirstColumn="0" w:firstRowLastColumn="0" w:lastRowFirstColumn="0" w:lastRowLastColumn="0"/>
            </w:pPr>
            <w:r>
              <w:t>(5 719)</w:t>
            </w:r>
          </w:p>
        </w:tc>
        <w:tc>
          <w:tcPr>
            <w:tcW w:w="905" w:type="dxa"/>
            <w:tcBorders>
              <w:bottom w:val="single" w:sz="6" w:space="0" w:color="auto"/>
            </w:tcBorders>
          </w:tcPr>
          <w:p w14:paraId="667DFC48" w14:textId="77777777" w:rsidR="00A929CA" w:rsidRDefault="00B716C8">
            <w:pPr>
              <w:cnfStyle w:val="000000000000" w:firstRow="0" w:lastRow="0" w:firstColumn="0" w:lastColumn="0" w:oddVBand="0" w:evenVBand="0" w:oddHBand="0" w:evenHBand="0" w:firstRowFirstColumn="0" w:firstRowLastColumn="0" w:lastRowFirstColumn="0" w:lastRowLastColumn="0"/>
            </w:pPr>
            <w:r>
              <w:t>(4 700)</w:t>
            </w:r>
          </w:p>
        </w:tc>
        <w:tc>
          <w:tcPr>
            <w:tcW w:w="905" w:type="dxa"/>
            <w:tcBorders>
              <w:bottom w:val="single" w:sz="6" w:space="0" w:color="auto"/>
            </w:tcBorders>
          </w:tcPr>
          <w:p w14:paraId="0A4441C2" w14:textId="77777777" w:rsidR="00A929CA" w:rsidRDefault="00B716C8">
            <w:pPr>
              <w:cnfStyle w:val="000000000000" w:firstRow="0" w:lastRow="0" w:firstColumn="0" w:lastColumn="0" w:oddVBand="0" w:evenVBand="0" w:oddHBand="0" w:evenHBand="0" w:firstRowFirstColumn="0" w:firstRowLastColumn="0" w:lastRowFirstColumn="0" w:lastRowLastColumn="0"/>
            </w:pPr>
            <w:r>
              <w:t>(5 291)</w:t>
            </w:r>
          </w:p>
        </w:tc>
      </w:tr>
      <w:tr w:rsidR="00A929CA" w14:paraId="0926C997"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1E3E872E" w14:textId="77777777" w:rsidR="00A929CA" w:rsidRDefault="00B716C8">
            <w:r>
              <w:t xml:space="preserve">Net borrowings </w:t>
            </w:r>
            <w:r>
              <w:rPr>
                <w:vertAlign w:val="superscript"/>
              </w:rPr>
              <w:t>(c)</w:t>
            </w:r>
          </w:p>
        </w:tc>
        <w:tc>
          <w:tcPr>
            <w:tcW w:w="632" w:type="dxa"/>
            <w:tcBorders>
              <w:top w:val="single" w:sz="6" w:space="0" w:color="auto"/>
            </w:tcBorders>
          </w:tcPr>
          <w:p w14:paraId="5FD4A3C9"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7B9C3912" w14:textId="77777777" w:rsidR="00A929CA" w:rsidRDefault="00B716C8">
            <w:pPr>
              <w:cnfStyle w:val="000000000000" w:firstRow="0" w:lastRow="0" w:firstColumn="0" w:lastColumn="0" w:oddVBand="0" w:evenVBand="0" w:oddHBand="0" w:evenHBand="0" w:firstRowFirstColumn="0" w:firstRowLastColumn="0" w:lastRowFirstColumn="0" w:lastRowLastColumn="0"/>
            </w:pPr>
            <w:r>
              <w:t>25 463</w:t>
            </w:r>
          </w:p>
        </w:tc>
        <w:tc>
          <w:tcPr>
            <w:tcW w:w="905" w:type="dxa"/>
            <w:tcBorders>
              <w:top w:val="single" w:sz="6" w:space="0" w:color="auto"/>
            </w:tcBorders>
          </w:tcPr>
          <w:p w14:paraId="33466CB0" w14:textId="77777777" w:rsidR="00A929CA" w:rsidRDefault="00B716C8">
            <w:pPr>
              <w:cnfStyle w:val="000000000000" w:firstRow="0" w:lastRow="0" w:firstColumn="0" w:lastColumn="0" w:oddVBand="0" w:evenVBand="0" w:oddHBand="0" w:evenHBand="0" w:firstRowFirstColumn="0" w:firstRowLastColumn="0" w:lastRowFirstColumn="0" w:lastRowLastColumn="0"/>
            </w:pPr>
            <w:r>
              <w:t>27 780</w:t>
            </w:r>
          </w:p>
        </w:tc>
        <w:tc>
          <w:tcPr>
            <w:tcW w:w="905" w:type="dxa"/>
            <w:tcBorders>
              <w:top w:val="single" w:sz="6" w:space="0" w:color="auto"/>
            </w:tcBorders>
          </w:tcPr>
          <w:p w14:paraId="2FC46D3C" w14:textId="77777777" w:rsidR="00A929CA" w:rsidRDefault="00B716C8">
            <w:pPr>
              <w:cnfStyle w:val="000000000000" w:firstRow="0" w:lastRow="0" w:firstColumn="0" w:lastColumn="0" w:oddVBand="0" w:evenVBand="0" w:oddHBand="0" w:evenHBand="0" w:firstRowFirstColumn="0" w:firstRowLastColumn="0" w:lastRowFirstColumn="0" w:lastRowLastColumn="0"/>
            </w:pPr>
            <w:r>
              <w:t>22 011</w:t>
            </w:r>
          </w:p>
        </w:tc>
        <w:tc>
          <w:tcPr>
            <w:tcW w:w="905" w:type="dxa"/>
            <w:tcBorders>
              <w:top w:val="single" w:sz="6" w:space="0" w:color="auto"/>
            </w:tcBorders>
          </w:tcPr>
          <w:p w14:paraId="1D9F73B6" w14:textId="77777777" w:rsidR="00A929CA" w:rsidRDefault="00B716C8">
            <w:pPr>
              <w:cnfStyle w:val="000000000000" w:firstRow="0" w:lastRow="0" w:firstColumn="0" w:lastColumn="0" w:oddVBand="0" w:evenVBand="0" w:oddHBand="0" w:evenHBand="0" w:firstRowFirstColumn="0" w:firstRowLastColumn="0" w:lastRowFirstColumn="0" w:lastRowLastColumn="0"/>
            </w:pPr>
            <w:r>
              <w:t>22 749</w:t>
            </w:r>
          </w:p>
        </w:tc>
      </w:tr>
      <w:tr w:rsidR="00A929CA" w14:paraId="62EBB063" w14:textId="77777777">
        <w:tc>
          <w:tcPr>
            <w:cnfStyle w:val="001000000000" w:firstRow="0" w:lastRow="0" w:firstColumn="1" w:lastColumn="0" w:oddVBand="0" w:evenVBand="0" w:oddHBand="0" w:evenHBand="0" w:firstRowFirstColumn="0" w:firstRowLastColumn="0" w:lastRowFirstColumn="0" w:lastRowLastColumn="0"/>
            <w:tcW w:w="5387" w:type="dxa"/>
          </w:tcPr>
          <w:p w14:paraId="3010495F" w14:textId="77777777" w:rsidR="00A929CA" w:rsidRDefault="00B716C8">
            <w:r>
              <w:t xml:space="preserve">Deposits received </w:t>
            </w:r>
            <w:r>
              <w:rPr>
                <w:vertAlign w:val="superscript"/>
              </w:rPr>
              <w:t>(d)</w:t>
            </w:r>
          </w:p>
        </w:tc>
        <w:tc>
          <w:tcPr>
            <w:tcW w:w="632" w:type="dxa"/>
          </w:tcPr>
          <w:p w14:paraId="7BDB9F18"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337356E7" w14:textId="77777777" w:rsidR="00A929CA" w:rsidRDefault="00B716C8">
            <w:pPr>
              <w:cnfStyle w:val="000000000000" w:firstRow="0" w:lastRow="0" w:firstColumn="0" w:lastColumn="0" w:oddVBand="0" w:evenVBand="0" w:oddHBand="0" w:evenHBand="0" w:firstRowFirstColumn="0" w:firstRowLastColumn="0" w:lastRowFirstColumn="0" w:lastRowLastColumn="0"/>
            </w:pPr>
            <w:r>
              <w:t>2 762</w:t>
            </w:r>
          </w:p>
        </w:tc>
        <w:tc>
          <w:tcPr>
            <w:tcW w:w="905" w:type="dxa"/>
          </w:tcPr>
          <w:p w14:paraId="6AD9A712" w14:textId="77777777" w:rsidR="00A929CA" w:rsidRDefault="00B716C8">
            <w:pPr>
              <w:cnfStyle w:val="000000000000" w:firstRow="0" w:lastRow="0" w:firstColumn="0" w:lastColumn="0" w:oddVBand="0" w:evenVBand="0" w:oddHBand="0" w:evenHBand="0" w:firstRowFirstColumn="0" w:firstRowLastColumn="0" w:lastRowFirstColumn="0" w:lastRowLastColumn="0"/>
            </w:pPr>
            <w:r>
              <w:t>1 605</w:t>
            </w:r>
          </w:p>
        </w:tc>
        <w:tc>
          <w:tcPr>
            <w:tcW w:w="905" w:type="dxa"/>
          </w:tcPr>
          <w:p w14:paraId="3AEB3E7F" w14:textId="77777777" w:rsidR="00A929CA" w:rsidRDefault="00B716C8">
            <w:pPr>
              <w:cnfStyle w:val="000000000000" w:firstRow="0" w:lastRow="0" w:firstColumn="0" w:lastColumn="0" w:oddVBand="0" w:evenVBand="0" w:oddHBand="0" w:evenHBand="0" w:firstRowFirstColumn="0" w:firstRowLastColumn="0" w:lastRowFirstColumn="0" w:lastRowLastColumn="0"/>
            </w:pPr>
            <w:r>
              <w:t>2 380</w:t>
            </w:r>
          </w:p>
        </w:tc>
        <w:tc>
          <w:tcPr>
            <w:tcW w:w="905" w:type="dxa"/>
          </w:tcPr>
          <w:p w14:paraId="6DC969C6" w14:textId="77777777" w:rsidR="00A929CA" w:rsidRDefault="00B716C8">
            <w:pPr>
              <w:cnfStyle w:val="000000000000" w:firstRow="0" w:lastRow="0" w:firstColumn="0" w:lastColumn="0" w:oddVBand="0" w:evenVBand="0" w:oddHBand="0" w:evenHBand="0" w:firstRowFirstColumn="0" w:firstRowLastColumn="0" w:lastRowFirstColumn="0" w:lastRowLastColumn="0"/>
            </w:pPr>
            <w:r>
              <w:t>1 300</w:t>
            </w:r>
          </w:p>
        </w:tc>
      </w:tr>
      <w:tr w:rsidR="00A929CA" w14:paraId="1439241C"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06DAAFB1" w14:textId="77777777" w:rsidR="00A929CA" w:rsidRDefault="00B716C8">
            <w:r>
              <w:t xml:space="preserve">Deposits repaid </w:t>
            </w:r>
            <w:r>
              <w:rPr>
                <w:vertAlign w:val="superscript"/>
              </w:rPr>
              <w:t>(d)</w:t>
            </w:r>
          </w:p>
        </w:tc>
        <w:tc>
          <w:tcPr>
            <w:tcW w:w="632" w:type="dxa"/>
            <w:tcBorders>
              <w:bottom w:val="single" w:sz="6" w:space="0" w:color="auto"/>
            </w:tcBorders>
          </w:tcPr>
          <w:p w14:paraId="0E92D818"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3278CC70" w14:textId="77777777" w:rsidR="00A929CA" w:rsidRDefault="00B716C8">
            <w:pPr>
              <w:cnfStyle w:val="000000000000" w:firstRow="0" w:lastRow="0" w:firstColumn="0" w:lastColumn="0" w:oddVBand="0" w:evenVBand="0" w:oddHBand="0" w:evenHBand="0" w:firstRowFirstColumn="0" w:firstRowLastColumn="0" w:lastRowFirstColumn="0" w:lastRowLastColumn="0"/>
            </w:pPr>
            <w:r>
              <w:t>(2 590)</w:t>
            </w:r>
          </w:p>
        </w:tc>
        <w:tc>
          <w:tcPr>
            <w:tcW w:w="905" w:type="dxa"/>
            <w:tcBorders>
              <w:bottom w:val="single" w:sz="6" w:space="0" w:color="auto"/>
            </w:tcBorders>
          </w:tcPr>
          <w:p w14:paraId="5F47B59C" w14:textId="4A407CA6" w:rsidR="00A929CA" w:rsidRDefault="00B716C8">
            <w:pPr>
              <w:cnfStyle w:val="000000000000" w:firstRow="0" w:lastRow="0" w:firstColumn="0" w:lastColumn="0" w:oddVBand="0" w:evenVBand="0" w:oddHBand="0" w:evenHBand="0" w:firstRowFirstColumn="0" w:firstRowLastColumn="0" w:lastRowFirstColumn="0" w:lastRowLastColumn="0"/>
            </w:pPr>
            <w:r>
              <w:t xml:space="preserve">(1 </w:t>
            </w:r>
            <w:r w:rsidR="00173A1E">
              <w:t>571</w:t>
            </w:r>
            <w:r>
              <w:t>)</w:t>
            </w:r>
          </w:p>
        </w:tc>
        <w:tc>
          <w:tcPr>
            <w:tcW w:w="905" w:type="dxa"/>
            <w:tcBorders>
              <w:bottom w:val="single" w:sz="6" w:space="0" w:color="auto"/>
            </w:tcBorders>
          </w:tcPr>
          <w:p w14:paraId="5D0F021A" w14:textId="77777777" w:rsidR="00A929CA" w:rsidRDefault="00B716C8">
            <w:pPr>
              <w:cnfStyle w:val="000000000000" w:firstRow="0" w:lastRow="0" w:firstColumn="0" w:lastColumn="0" w:oddVBand="0" w:evenVBand="0" w:oddHBand="0" w:evenHBand="0" w:firstRowFirstColumn="0" w:firstRowLastColumn="0" w:lastRowFirstColumn="0" w:lastRowLastColumn="0"/>
            </w:pPr>
            <w:r>
              <w:t>(2 244)</w:t>
            </w:r>
          </w:p>
        </w:tc>
        <w:tc>
          <w:tcPr>
            <w:tcW w:w="905" w:type="dxa"/>
            <w:tcBorders>
              <w:bottom w:val="single" w:sz="6" w:space="0" w:color="auto"/>
            </w:tcBorders>
          </w:tcPr>
          <w:p w14:paraId="23D096E2" w14:textId="66FA9BBF" w:rsidR="00A929CA" w:rsidRDefault="00B716C8">
            <w:pPr>
              <w:cnfStyle w:val="000000000000" w:firstRow="0" w:lastRow="0" w:firstColumn="0" w:lastColumn="0" w:oddVBand="0" w:evenVBand="0" w:oddHBand="0" w:evenHBand="0" w:firstRowFirstColumn="0" w:firstRowLastColumn="0" w:lastRowFirstColumn="0" w:lastRowLastColumn="0"/>
            </w:pPr>
            <w:r>
              <w:t xml:space="preserve">(1 </w:t>
            </w:r>
            <w:r w:rsidR="00173A1E">
              <w:t>278</w:t>
            </w:r>
            <w:r>
              <w:t>)</w:t>
            </w:r>
          </w:p>
        </w:tc>
      </w:tr>
      <w:tr w:rsidR="00A929CA" w14:paraId="79D50CD8"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6F2B0F00" w14:textId="77777777" w:rsidR="00A929CA" w:rsidRDefault="00B716C8">
            <w:r>
              <w:t xml:space="preserve">Deposits received (net) </w:t>
            </w:r>
            <w:r>
              <w:rPr>
                <w:vertAlign w:val="superscript"/>
              </w:rPr>
              <w:t>(c)</w:t>
            </w:r>
          </w:p>
        </w:tc>
        <w:tc>
          <w:tcPr>
            <w:tcW w:w="632" w:type="dxa"/>
            <w:tcBorders>
              <w:top w:val="single" w:sz="6" w:space="0" w:color="auto"/>
            </w:tcBorders>
          </w:tcPr>
          <w:p w14:paraId="61EB621E"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1E200120" w14:textId="77777777" w:rsidR="00A929CA" w:rsidRDefault="00B716C8">
            <w:pPr>
              <w:cnfStyle w:val="000000000000" w:firstRow="0" w:lastRow="0" w:firstColumn="0" w:lastColumn="0" w:oddVBand="0" w:evenVBand="0" w:oddHBand="0" w:evenHBand="0" w:firstRowFirstColumn="0" w:firstRowLastColumn="0" w:lastRowFirstColumn="0" w:lastRowLastColumn="0"/>
            </w:pPr>
            <w:r>
              <w:t>173</w:t>
            </w:r>
          </w:p>
        </w:tc>
        <w:tc>
          <w:tcPr>
            <w:tcW w:w="905" w:type="dxa"/>
            <w:tcBorders>
              <w:top w:val="single" w:sz="6" w:space="0" w:color="auto"/>
            </w:tcBorders>
          </w:tcPr>
          <w:p w14:paraId="4CD7F580" w14:textId="77777777" w:rsidR="00A929CA" w:rsidRDefault="00B716C8">
            <w:pPr>
              <w:cnfStyle w:val="000000000000" w:firstRow="0" w:lastRow="0" w:firstColumn="0" w:lastColumn="0" w:oddVBand="0" w:evenVBand="0" w:oddHBand="0" w:evenHBand="0" w:firstRowFirstColumn="0" w:firstRowLastColumn="0" w:lastRowFirstColumn="0" w:lastRowLastColumn="0"/>
            </w:pPr>
            <w:r>
              <w:t>34</w:t>
            </w:r>
          </w:p>
        </w:tc>
        <w:tc>
          <w:tcPr>
            <w:tcW w:w="905" w:type="dxa"/>
            <w:tcBorders>
              <w:top w:val="single" w:sz="6" w:space="0" w:color="auto"/>
            </w:tcBorders>
          </w:tcPr>
          <w:p w14:paraId="13F21747" w14:textId="77777777" w:rsidR="00A929CA" w:rsidRDefault="00B716C8">
            <w:pPr>
              <w:cnfStyle w:val="000000000000" w:firstRow="0" w:lastRow="0" w:firstColumn="0" w:lastColumn="0" w:oddVBand="0" w:evenVBand="0" w:oddHBand="0" w:evenHBand="0" w:firstRowFirstColumn="0" w:firstRowLastColumn="0" w:lastRowFirstColumn="0" w:lastRowLastColumn="0"/>
            </w:pPr>
            <w:r>
              <w:t>136</w:t>
            </w:r>
          </w:p>
        </w:tc>
        <w:tc>
          <w:tcPr>
            <w:tcW w:w="905" w:type="dxa"/>
            <w:tcBorders>
              <w:top w:val="single" w:sz="6" w:space="0" w:color="auto"/>
            </w:tcBorders>
          </w:tcPr>
          <w:p w14:paraId="4973C839"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r>
      <w:tr w:rsidR="00A929CA" w:rsidRPr="00A77664" w14:paraId="0CF579C5"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7D5AA803" w14:textId="77777777" w:rsidR="00A929CA" w:rsidRPr="00A77664" w:rsidRDefault="00B716C8">
            <w:pPr>
              <w:rPr>
                <w:b/>
                <w:bCs/>
              </w:rPr>
            </w:pPr>
            <w:r w:rsidRPr="00A77664">
              <w:rPr>
                <w:b/>
                <w:bCs/>
              </w:rPr>
              <w:t>Net cash flows from financing activities</w:t>
            </w:r>
          </w:p>
        </w:tc>
        <w:tc>
          <w:tcPr>
            <w:tcW w:w="632" w:type="dxa"/>
            <w:tcBorders>
              <w:top w:val="single" w:sz="6" w:space="0" w:color="auto"/>
              <w:bottom w:val="single" w:sz="6" w:space="0" w:color="auto"/>
            </w:tcBorders>
          </w:tcPr>
          <w:p w14:paraId="19EC6A83"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bottom w:val="single" w:sz="6" w:space="0" w:color="auto"/>
            </w:tcBorders>
          </w:tcPr>
          <w:p w14:paraId="1DBEDAF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25 624</w:t>
            </w:r>
          </w:p>
        </w:tc>
        <w:tc>
          <w:tcPr>
            <w:tcW w:w="905" w:type="dxa"/>
            <w:tcBorders>
              <w:top w:val="single" w:sz="6" w:space="0" w:color="auto"/>
              <w:bottom w:val="single" w:sz="6" w:space="0" w:color="auto"/>
            </w:tcBorders>
          </w:tcPr>
          <w:p w14:paraId="3DE2F220"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27 833</w:t>
            </w:r>
          </w:p>
        </w:tc>
        <w:tc>
          <w:tcPr>
            <w:tcW w:w="905" w:type="dxa"/>
            <w:tcBorders>
              <w:top w:val="single" w:sz="6" w:space="0" w:color="auto"/>
              <w:bottom w:val="single" w:sz="6" w:space="0" w:color="auto"/>
            </w:tcBorders>
          </w:tcPr>
          <w:p w14:paraId="466F7889"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21 921</w:t>
            </w:r>
          </w:p>
        </w:tc>
        <w:tc>
          <w:tcPr>
            <w:tcW w:w="905" w:type="dxa"/>
            <w:tcBorders>
              <w:top w:val="single" w:sz="6" w:space="0" w:color="auto"/>
              <w:bottom w:val="single" w:sz="6" w:space="0" w:color="auto"/>
            </w:tcBorders>
          </w:tcPr>
          <w:p w14:paraId="3D70017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22 529</w:t>
            </w:r>
          </w:p>
        </w:tc>
      </w:tr>
      <w:tr w:rsidR="00A929CA" w:rsidRPr="00A77664" w14:paraId="356E600C"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04D22E1" w14:textId="77777777" w:rsidR="00A929CA" w:rsidRPr="00A77664" w:rsidRDefault="00B716C8">
            <w:pPr>
              <w:rPr>
                <w:b/>
                <w:bCs/>
              </w:rPr>
            </w:pPr>
            <w:r w:rsidRPr="00A77664">
              <w:rPr>
                <w:b/>
                <w:bCs/>
              </w:rPr>
              <w:t>Net increase/(decrease) in cash and cash equivalents</w:t>
            </w:r>
          </w:p>
        </w:tc>
        <w:tc>
          <w:tcPr>
            <w:tcW w:w="632" w:type="dxa"/>
            <w:tcBorders>
              <w:top w:val="single" w:sz="6" w:space="0" w:color="auto"/>
            </w:tcBorders>
          </w:tcPr>
          <w:p w14:paraId="6A3FE0EF" w14:textId="77777777" w:rsidR="00A929CA" w:rsidRPr="00A77664" w:rsidRDefault="00A929CA">
            <w:pPr>
              <w:jc w:val="cente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tcBorders>
          </w:tcPr>
          <w:p w14:paraId="2FA530C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(6 083)</w:t>
            </w:r>
          </w:p>
        </w:tc>
        <w:tc>
          <w:tcPr>
            <w:tcW w:w="905" w:type="dxa"/>
            <w:tcBorders>
              <w:top w:val="single" w:sz="6" w:space="0" w:color="auto"/>
            </w:tcBorders>
          </w:tcPr>
          <w:p w14:paraId="6F4E0B9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8 420</w:t>
            </w:r>
          </w:p>
        </w:tc>
        <w:tc>
          <w:tcPr>
            <w:tcW w:w="905" w:type="dxa"/>
            <w:tcBorders>
              <w:top w:val="single" w:sz="6" w:space="0" w:color="auto"/>
            </w:tcBorders>
          </w:tcPr>
          <w:p w14:paraId="201FF8B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(5 392)</w:t>
            </w:r>
          </w:p>
        </w:tc>
        <w:tc>
          <w:tcPr>
            <w:tcW w:w="905" w:type="dxa"/>
            <w:tcBorders>
              <w:top w:val="single" w:sz="6" w:space="0" w:color="auto"/>
            </w:tcBorders>
          </w:tcPr>
          <w:p w14:paraId="0594B84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8 713</w:t>
            </w:r>
          </w:p>
        </w:tc>
      </w:tr>
      <w:tr w:rsidR="00A929CA" w14:paraId="4CEFF5E1"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6667878C" w14:textId="77777777" w:rsidR="00A929CA" w:rsidRDefault="00B716C8">
            <w:r>
              <w:t>Cash and cash equivalents at beginning of reporting period</w:t>
            </w:r>
          </w:p>
        </w:tc>
        <w:tc>
          <w:tcPr>
            <w:tcW w:w="632" w:type="dxa"/>
            <w:tcBorders>
              <w:bottom w:val="single" w:sz="6" w:space="0" w:color="auto"/>
            </w:tcBorders>
          </w:tcPr>
          <w:p w14:paraId="2CC7E1DF" w14:textId="77777777" w:rsidR="00A929CA" w:rsidRDefault="00A929CA">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0B3103F4" w14:textId="77777777" w:rsidR="00A929CA" w:rsidRDefault="00B716C8">
            <w:pPr>
              <w:cnfStyle w:val="000000000000" w:firstRow="0" w:lastRow="0" w:firstColumn="0" w:lastColumn="0" w:oddVBand="0" w:evenVBand="0" w:oddHBand="0" w:evenHBand="0" w:firstRowFirstColumn="0" w:firstRowLastColumn="0" w:lastRowFirstColumn="0" w:lastRowLastColumn="0"/>
            </w:pPr>
            <w:r>
              <w:t>25 678</w:t>
            </w:r>
          </w:p>
        </w:tc>
        <w:tc>
          <w:tcPr>
            <w:tcW w:w="905" w:type="dxa"/>
            <w:tcBorders>
              <w:bottom w:val="single" w:sz="6" w:space="0" w:color="auto"/>
            </w:tcBorders>
          </w:tcPr>
          <w:p w14:paraId="7271563E" w14:textId="77777777" w:rsidR="00A929CA" w:rsidRDefault="00B716C8">
            <w:pPr>
              <w:cnfStyle w:val="000000000000" w:firstRow="0" w:lastRow="0" w:firstColumn="0" w:lastColumn="0" w:oddVBand="0" w:evenVBand="0" w:oddHBand="0" w:evenHBand="0" w:firstRowFirstColumn="0" w:firstRowLastColumn="0" w:lastRowFirstColumn="0" w:lastRowLastColumn="0"/>
            </w:pPr>
            <w:r>
              <w:t>17 258</w:t>
            </w:r>
          </w:p>
        </w:tc>
        <w:tc>
          <w:tcPr>
            <w:tcW w:w="905" w:type="dxa"/>
            <w:tcBorders>
              <w:bottom w:val="single" w:sz="6" w:space="0" w:color="auto"/>
            </w:tcBorders>
          </w:tcPr>
          <w:p w14:paraId="010687FB" w14:textId="77777777" w:rsidR="00A929CA" w:rsidRDefault="00B716C8">
            <w:pPr>
              <w:cnfStyle w:val="000000000000" w:firstRow="0" w:lastRow="0" w:firstColumn="0" w:lastColumn="0" w:oddVBand="0" w:evenVBand="0" w:oddHBand="0" w:evenHBand="0" w:firstRowFirstColumn="0" w:firstRowLastColumn="0" w:lastRowFirstColumn="0" w:lastRowLastColumn="0"/>
            </w:pPr>
            <w:r>
              <w:t>19 698</w:t>
            </w:r>
          </w:p>
        </w:tc>
        <w:tc>
          <w:tcPr>
            <w:tcW w:w="905" w:type="dxa"/>
            <w:tcBorders>
              <w:bottom w:val="single" w:sz="6" w:space="0" w:color="auto"/>
            </w:tcBorders>
          </w:tcPr>
          <w:p w14:paraId="729B5A9C" w14:textId="77777777" w:rsidR="00A929CA" w:rsidRDefault="00B716C8">
            <w:pPr>
              <w:cnfStyle w:val="000000000000" w:firstRow="0" w:lastRow="0" w:firstColumn="0" w:lastColumn="0" w:oddVBand="0" w:evenVBand="0" w:oddHBand="0" w:evenHBand="0" w:firstRowFirstColumn="0" w:firstRowLastColumn="0" w:lastRowFirstColumn="0" w:lastRowLastColumn="0"/>
            </w:pPr>
            <w:r>
              <w:t>10 985</w:t>
            </w:r>
          </w:p>
        </w:tc>
      </w:tr>
      <w:tr w:rsidR="00A929CA" w:rsidRPr="00A77664" w14:paraId="213E0854"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2CB88AA3" w14:textId="77777777" w:rsidR="00A929CA" w:rsidRPr="00A77664" w:rsidRDefault="00B716C8">
            <w:pPr>
              <w:rPr>
                <w:b/>
                <w:bCs/>
              </w:rPr>
            </w:pPr>
            <w:r w:rsidRPr="00A77664">
              <w:rPr>
                <w:b/>
                <w:bCs/>
              </w:rPr>
              <w:t>Cash and cash equivalents at end of the reporting period</w:t>
            </w:r>
          </w:p>
        </w:tc>
        <w:tc>
          <w:tcPr>
            <w:tcW w:w="632" w:type="dxa"/>
            <w:tcBorders>
              <w:top w:val="single" w:sz="6" w:space="0" w:color="auto"/>
              <w:bottom w:val="single" w:sz="12" w:space="0" w:color="auto"/>
            </w:tcBorders>
          </w:tcPr>
          <w:p w14:paraId="3EAB5725" w14:textId="77777777" w:rsidR="00A929CA" w:rsidRPr="00ED5240" w:rsidRDefault="00B716C8">
            <w:pPr>
              <w:jc w:val="center"/>
              <w:cnfStyle w:val="000000000000" w:firstRow="0" w:lastRow="0" w:firstColumn="0" w:lastColumn="0" w:oddVBand="0" w:evenVBand="0" w:oddHBand="0" w:evenHBand="0" w:firstRowFirstColumn="0" w:firstRowLastColumn="0" w:lastRowFirstColumn="0" w:lastRowLastColumn="0"/>
            </w:pPr>
            <w:r w:rsidRPr="00ED5240">
              <w:t>5.5</w:t>
            </w:r>
          </w:p>
        </w:tc>
        <w:tc>
          <w:tcPr>
            <w:tcW w:w="904" w:type="dxa"/>
            <w:tcBorders>
              <w:top w:val="single" w:sz="6" w:space="0" w:color="auto"/>
              <w:bottom w:val="single" w:sz="12" w:space="0" w:color="auto"/>
            </w:tcBorders>
          </w:tcPr>
          <w:p w14:paraId="4E3B0EA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19 595</w:t>
            </w:r>
          </w:p>
        </w:tc>
        <w:tc>
          <w:tcPr>
            <w:tcW w:w="905" w:type="dxa"/>
            <w:tcBorders>
              <w:top w:val="single" w:sz="6" w:space="0" w:color="auto"/>
              <w:bottom w:val="single" w:sz="12" w:space="0" w:color="auto"/>
            </w:tcBorders>
          </w:tcPr>
          <w:p w14:paraId="4AAE82F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25 678</w:t>
            </w:r>
          </w:p>
        </w:tc>
        <w:tc>
          <w:tcPr>
            <w:tcW w:w="905" w:type="dxa"/>
            <w:tcBorders>
              <w:top w:val="single" w:sz="6" w:space="0" w:color="auto"/>
              <w:bottom w:val="single" w:sz="12" w:space="0" w:color="auto"/>
            </w:tcBorders>
          </w:tcPr>
          <w:p w14:paraId="23E4586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14 306</w:t>
            </w:r>
          </w:p>
        </w:tc>
        <w:tc>
          <w:tcPr>
            <w:tcW w:w="905" w:type="dxa"/>
            <w:tcBorders>
              <w:top w:val="single" w:sz="6" w:space="0" w:color="auto"/>
              <w:bottom w:val="single" w:sz="12" w:space="0" w:color="auto"/>
            </w:tcBorders>
          </w:tcPr>
          <w:p w14:paraId="0A20A3F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19 698</w:t>
            </w:r>
          </w:p>
        </w:tc>
      </w:tr>
    </w:tbl>
    <w:p w14:paraId="7DDF31BE" w14:textId="641C4823" w:rsidR="00027DD0" w:rsidRDefault="00027DD0" w:rsidP="00027DD0">
      <w:pPr>
        <w:pStyle w:val="Heading1"/>
        <w:pageBreakBefore/>
      </w:pPr>
      <w:bookmarkStart w:id="56" w:name="_Toc176189349"/>
      <w:r>
        <w:t xml:space="preserve">Consolidated cash flow statement </w:t>
      </w:r>
      <w:r w:rsidRPr="00027DD0">
        <w:rPr>
          <w:i/>
          <w:iCs/>
          <w:sz w:val="22"/>
          <w:szCs w:val="24"/>
        </w:rPr>
        <w:t>(continued)</w:t>
      </w:r>
      <w:bookmarkEnd w:id="56"/>
    </w:p>
    <w:p w14:paraId="76844D91" w14:textId="522BA6F5" w:rsidR="00027DD0" w:rsidRDefault="00027DD0" w:rsidP="00027DD0">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Gross Cash Flows/Link_AFR_Cash_Flow_Statement.xlsx|Table:Cons_CF|FirstRow:59"/>
      </w:tblPr>
      <w:tblGrid>
        <w:gridCol w:w="5387"/>
        <w:gridCol w:w="632"/>
        <w:gridCol w:w="904"/>
        <w:gridCol w:w="905"/>
        <w:gridCol w:w="905"/>
        <w:gridCol w:w="905"/>
      </w:tblGrid>
      <w:tr w:rsidR="00A929CA" w14:paraId="0F09933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63D245B2" w14:textId="77777777" w:rsidR="00A929CA" w:rsidRDefault="00A929CA"/>
        </w:tc>
        <w:tc>
          <w:tcPr>
            <w:tcW w:w="632" w:type="dxa"/>
          </w:tcPr>
          <w:p w14:paraId="14C8ACEF" w14:textId="77777777" w:rsidR="00A929CA" w:rsidRDefault="00A929CA">
            <w:pPr>
              <w:jc w:val="center"/>
              <w:cnfStyle w:val="100000000000" w:firstRow="1" w:lastRow="0" w:firstColumn="0" w:lastColumn="0" w:oddVBand="0" w:evenVBand="0" w:oddHBand="0" w:evenHBand="0" w:firstRowFirstColumn="0" w:firstRowLastColumn="0" w:lastRowFirstColumn="0" w:lastRowLastColumn="0"/>
            </w:pPr>
          </w:p>
        </w:tc>
        <w:tc>
          <w:tcPr>
            <w:tcW w:w="1809" w:type="dxa"/>
            <w:gridSpan w:val="2"/>
          </w:tcPr>
          <w:p w14:paraId="719F1C8C"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0" w:type="dxa"/>
            <w:gridSpan w:val="2"/>
          </w:tcPr>
          <w:p w14:paraId="00170AE5" w14:textId="5340B38C"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A77664">
              <w:br/>
            </w:r>
            <w:r>
              <w:t>government sector</w:t>
            </w:r>
          </w:p>
        </w:tc>
      </w:tr>
      <w:tr w:rsidR="00A929CA" w14:paraId="2670E93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7D60616A" w14:textId="77777777" w:rsidR="00A929CA" w:rsidRDefault="00A929CA"/>
        </w:tc>
        <w:tc>
          <w:tcPr>
            <w:tcW w:w="632" w:type="dxa"/>
          </w:tcPr>
          <w:p w14:paraId="75862A37"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Notes</w:t>
            </w:r>
          </w:p>
        </w:tc>
        <w:tc>
          <w:tcPr>
            <w:tcW w:w="904" w:type="dxa"/>
          </w:tcPr>
          <w:p w14:paraId="370E80C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5" w:type="dxa"/>
          </w:tcPr>
          <w:p w14:paraId="426F5BC9"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05" w:type="dxa"/>
          </w:tcPr>
          <w:p w14:paraId="452113C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5" w:type="dxa"/>
          </w:tcPr>
          <w:p w14:paraId="2100600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A77664" w14:paraId="4752C732" w14:textId="77777777">
        <w:tc>
          <w:tcPr>
            <w:cnfStyle w:val="001000000000" w:firstRow="0" w:lastRow="0" w:firstColumn="1" w:lastColumn="0" w:oddVBand="0" w:evenVBand="0" w:oddHBand="0" w:evenHBand="0" w:firstRowFirstColumn="0" w:firstRowLastColumn="0" w:lastRowFirstColumn="0" w:lastRowLastColumn="0"/>
            <w:tcW w:w="5387" w:type="dxa"/>
          </w:tcPr>
          <w:p w14:paraId="54B01323" w14:textId="77777777" w:rsidR="00A929CA" w:rsidRPr="00A77664" w:rsidRDefault="00B716C8">
            <w:pPr>
              <w:rPr>
                <w:b/>
                <w:bCs/>
              </w:rPr>
            </w:pPr>
            <w:r w:rsidRPr="00A77664">
              <w:rPr>
                <w:b/>
                <w:bCs/>
              </w:rPr>
              <w:t>FISCAL AGGREGATES</w:t>
            </w:r>
          </w:p>
        </w:tc>
        <w:tc>
          <w:tcPr>
            <w:tcW w:w="632" w:type="dxa"/>
          </w:tcPr>
          <w:p w14:paraId="01DB00F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4" w:type="dxa"/>
          </w:tcPr>
          <w:p w14:paraId="49C159C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199EE54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7FCF343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5" w:type="dxa"/>
          </w:tcPr>
          <w:p w14:paraId="4B1387EF"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651C9A6E" w14:textId="77777777">
        <w:tc>
          <w:tcPr>
            <w:cnfStyle w:val="001000000000" w:firstRow="0" w:lastRow="0" w:firstColumn="1" w:lastColumn="0" w:oddVBand="0" w:evenVBand="0" w:oddHBand="0" w:evenHBand="0" w:firstRowFirstColumn="0" w:firstRowLastColumn="0" w:lastRowFirstColumn="0" w:lastRowLastColumn="0"/>
            <w:tcW w:w="5387" w:type="dxa"/>
          </w:tcPr>
          <w:p w14:paraId="4DB0AE2B" w14:textId="77777777" w:rsidR="00A929CA" w:rsidRDefault="00B716C8">
            <w:r>
              <w:t>Net cash flows from operating activities</w:t>
            </w:r>
          </w:p>
        </w:tc>
        <w:tc>
          <w:tcPr>
            <w:tcW w:w="632" w:type="dxa"/>
          </w:tcPr>
          <w:p w14:paraId="0E167BC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4" w:type="dxa"/>
          </w:tcPr>
          <w:p w14:paraId="0F96E75F" w14:textId="77777777" w:rsidR="00A929CA" w:rsidRDefault="00B716C8">
            <w:pPr>
              <w:cnfStyle w:val="000000000000" w:firstRow="0" w:lastRow="0" w:firstColumn="0" w:lastColumn="0" w:oddVBand="0" w:evenVBand="0" w:oddHBand="0" w:evenHBand="0" w:firstRowFirstColumn="0" w:firstRowLastColumn="0" w:lastRowFirstColumn="0" w:lastRowLastColumn="0"/>
            </w:pPr>
            <w:r>
              <w:t>5 249</w:t>
            </w:r>
          </w:p>
        </w:tc>
        <w:tc>
          <w:tcPr>
            <w:tcW w:w="905" w:type="dxa"/>
          </w:tcPr>
          <w:p w14:paraId="2B36E0D5" w14:textId="77777777" w:rsidR="00A929CA" w:rsidRDefault="00B716C8">
            <w:pPr>
              <w:cnfStyle w:val="000000000000" w:firstRow="0" w:lastRow="0" w:firstColumn="0" w:lastColumn="0" w:oddVBand="0" w:evenVBand="0" w:oddHBand="0" w:evenHBand="0" w:firstRowFirstColumn="0" w:firstRowLastColumn="0" w:lastRowFirstColumn="0" w:lastRowLastColumn="0"/>
            </w:pPr>
            <w:r>
              <w:t>8 077</w:t>
            </w:r>
          </w:p>
        </w:tc>
        <w:tc>
          <w:tcPr>
            <w:tcW w:w="905" w:type="dxa"/>
          </w:tcPr>
          <w:p w14:paraId="735C237E" w14:textId="77777777" w:rsidR="00A929CA" w:rsidRDefault="00B716C8">
            <w:pPr>
              <w:cnfStyle w:val="000000000000" w:firstRow="0" w:lastRow="0" w:firstColumn="0" w:lastColumn="0" w:oddVBand="0" w:evenVBand="0" w:oddHBand="0" w:evenHBand="0" w:firstRowFirstColumn="0" w:firstRowLastColumn="0" w:lastRowFirstColumn="0" w:lastRowLastColumn="0"/>
            </w:pPr>
            <w:r>
              <w:t>2 623</w:t>
            </w:r>
          </w:p>
        </w:tc>
        <w:tc>
          <w:tcPr>
            <w:tcW w:w="905" w:type="dxa"/>
          </w:tcPr>
          <w:p w14:paraId="30CA89FE" w14:textId="77777777" w:rsidR="00A929CA" w:rsidRDefault="00B716C8">
            <w:pPr>
              <w:cnfStyle w:val="000000000000" w:firstRow="0" w:lastRow="0" w:firstColumn="0" w:lastColumn="0" w:oddVBand="0" w:evenVBand="0" w:oddHBand="0" w:evenHBand="0" w:firstRowFirstColumn="0" w:firstRowLastColumn="0" w:lastRowFirstColumn="0" w:lastRowLastColumn="0"/>
            </w:pPr>
            <w:r>
              <w:t>4 250</w:t>
            </w:r>
          </w:p>
        </w:tc>
      </w:tr>
      <w:tr w:rsidR="00A929CA" w14:paraId="45EE0F02"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155D60E7" w14:textId="77777777" w:rsidR="00A929CA" w:rsidRDefault="00B716C8">
            <w:r>
              <w:t>Net cash flows from investments in non</w:t>
            </w:r>
            <w:r>
              <w:noBreakHyphen/>
              <w:t>financial assets</w:t>
            </w:r>
          </w:p>
        </w:tc>
        <w:tc>
          <w:tcPr>
            <w:tcW w:w="632" w:type="dxa"/>
            <w:tcBorders>
              <w:bottom w:val="single" w:sz="6" w:space="0" w:color="auto"/>
            </w:tcBorders>
          </w:tcPr>
          <w:p w14:paraId="3A5B49D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5B2BD734" w14:textId="77777777" w:rsidR="00A929CA" w:rsidRDefault="00B716C8">
            <w:pPr>
              <w:cnfStyle w:val="000000000000" w:firstRow="0" w:lastRow="0" w:firstColumn="0" w:lastColumn="0" w:oddVBand="0" w:evenVBand="0" w:oddHBand="0" w:evenHBand="0" w:firstRowFirstColumn="0" w:firstRowLastColumn="0" w:lastRowFirstColumn="0" w:lastRowLastColumn="0"/>
            </w:pPr>
            <w:r>
              <w:t>(22 351)</w:t>
            </w:r>
          </w:p>
        </w:tc>
        <w:tc>
          <w:tcPr>
            <w:tcW w:w="905" w:type="dxa"/>
            <w:tcBorders>
              <w:bottom w:val="single" w:sz="6" w:space="0" w:color="auto"/>
            </w:tcBorders>
          </w:tcPr>
          <w:p w14:paraId="3BEBBE88" w14:textId="77777777" w:rsidR="00A929CA" w:rsidRDefault="00B716C8">
            <w:pPr>
              <w:cnfStyle w:val="000000000000" w:firstRow="0" w:lastRow="0" w:firstColumn="0" w:lastColumn="0" w:oddVBand="0" w:evenVBand="0" w:oddHBand="0" w:evenHBand="0" w:firstRowFirstColumn="0" w:firstRowLastColumn="0" w:lastRowFirstColumn="0" w:lastRowLastColumn="0"/>
            </w:pPr>
            <w:r>
              <w:t>(19 977)</w:t>
            </w:r>
          </w:p>
        </w:tc>
        <w:tc>
          <w:tcPr>
            <w:tcW w:w="905" w:type="dxa"/>
            <w:tcBorders>
              <w:bottom w:val="single" w:sz="6" w:space="0" w:color="auto"/>
            </w:tcBorders>
          </w:tcPr>
          <w:p w14:paraId="5DF93CAC" w14:textId="77777777" w:rsidR="00A929CA" w:rsidRDefault="00B716C8">
            <w:pPr>
              <w:cnfStyle w:val="000000000000" w:firstRow="0" w:lastRow="0" w:firstColumn="0" w:lastColumn="0" w:oddVBand="0" w:evenVBand="0" w:oddHBand="0" w:evenHBand="0" w:firstRowFirstColumn="0" w:firstRowLastColumn="0" w:lastRowFirstColumn="0" w:lastRowLastColumn="0"/>
            </w:pPr>
            <w:r>
              <w:t>(17 056)</w:t>
            </w:r>
          </w:p>
        </w:tc>
        <w:tc>
          <w:tcPr>
            <w:tcW w:w="905" w:type="dxa"/>
            <w:tcBorders>
              <w:bottom w:val="single" w:sz="6" w:space="0" w:color="auto"/>
            </w:tcBorders>
          </w:tcPr>
          <w:p w14:paraId="3D998773" w14:textId="77777777" w:rsidR="00A929CA" w:rsidRDefault="00B716C8">
            <w:pPr>
              <w:cnfStyle w:val="000000000000" w:firstRow="0" w:lastRow="0" w:firstColumn="0" w:lastColumn="0" w:oddVBand="0" w:evenVBand="0" w:oddHBand="0" w:evenHBand="0" w:firstRowFirstColumn="0" w:firstRowLastColumn="0" w:lastRowFirstColumn="0" w:lastRowLastColumn="0"/>
            </w:pPr>
            <w:r>
              <w:t>(15 948)</w:t>
            </w:r>
          </w:p>
        </w:tc>
      </w:tr>
      <w:tr w:rsidR="00A929CA" w:rsidRPr="00A77664" w14:paraId="49DF1B8C"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58C29D76" w14:textId="77777777" w:rsidR="00A929CA" w:rsidRPr="00A77664" w:rsidRDefault="00B716C8">
            <w:pPr>
              <w:rPr>
                <w:b/>
                <w:bCs/>
              </w:rPr>
            </w:pPr>
            <w:r w:rsidRPr="00A77664">
              <w:rPr>
                <w:b/>
                <w:bCs/>
              </w:rPr>
              <w:t>Cash surplus/(deficit)</w:t>
            </w:r>
          </w:p>
        </w:tc>
        <w:tc>
          <w:tcPr>
            <w:tcW w:w="632" w:type="dxa"/>
            <w:tcBorders>
              <w:top w:val="single" w:sz="6" w:space="0" w:color="auto"/>
              <w:bottom w:val="single" w:sz="12" w:space="0" w:color="auto"/>
            </w:tcBorders>
          </w:tcPr>
          <w:p w14:paraId="3D1F9AA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4" w:type="dxa"/>
            <w:tcBorders>
              <w:top w:val="single" w:sz="6" w:space="0" w:color="auto"/>
              <w:bottom w:val="single" w:sz="12" w:space="0" w:color="auto"/>
            </w:tcBorders>
          </w:tcPr>
          <w:p w14:paraId="007BAF0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(17 102)</w:t>
            </w:r>
          </w:p>
        </w:tc>
        <w:tc>
          <w:tcPr>
            <w:tcW w:w="905" w:type="dxa"/>
            <w:tcBorders>
              <w:top w:val="single" w:sz="6" w:space="0" w:color="auto"/>
              <w:bottom w:val="single" w:sz="12" w:space="0" w:color="auto"/>
            </w:tcBorders>
          </w:tcPr>
          <w:p w14:paraId="23F6CDF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(11 900)</w:t>
            </w:r>
          </w:p>
        </w:tc>
        <w:tc>
          <w:tcPr>
            <w:tcW w:w="905" w:type="dxa"/>
            <w:tcBorders>
              <w:top w:val="single" w:sz="6" w:space="0" w:color="auto"/>
              <w:bottom w:val="single" w:sz="12" w:space="0" w:color="auto"/>
            </w:tcBorders>
          </w:tcPr>
          <w:p w14:paraId="4E48C444"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(14 434)</w:t>
            </w:r>
          </w:p>
        </w:tc>
        <w:tc>
          <w:tcPr>
            <w:tcW w:w="905" w:type="dxa"/>
            <w:tcBorders>
              <w:top w:val="single" w:sz="6" w:space="0" w:color="auto"/>
              <w:bottom w:val="single" w:sz="12" w:space="0" w:color="auto"/>
            </w:tcBorders>
          </w:tcPr>
          <w:p w14:paraId="589E3EE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(11 698)</w:t>
            </w:r>
          </w:p>
        </w:tc>
      </w:tr>
    </w:tbl>
    <w:p w14:paraId="79022AF5" w14:textId="77777777" w:rsidR="00A20CD2" w:rsidRDefault="00A20CD2" w:rsidP="00097095">
      <w:pPr>
        <w:pStyle w:val="Source"/>
      </w:pPr>
      <w:r>
        <w:t>The accompanying notes form part of these financial statements.</w:t>
      </w:r>
    </w:p>
    <w:p w14:paraId="6336FADA" w14:textId="77777777" w:rsidR="00A20CD2" w:rsidRDefault="00A20CD2" w:rsidP="00097095">
      <w:pPr>
        <w:pStyle w:val="Note"/>
      </w:pPr>
      <w:r>
        <w:t>Notes:</w:t>
      </w:r>
    </w:p>
    <w:p w14:paraId="4F427528" w14:textId="0E8E6192" w:rsidR="00A20CD2" w:rsidRPr="00027DD0" w:rsidRDefault="00027DD0" w:rsidP="00027DD0">
      <w:pPr>
        <w:pStyle w:val="Note"/>
      </w:pPr>
      <w:r>
        <w:t>(a)</w:t>
      </w:r>
      <w:r>
        <w:tab/>
      </w:r>
      <w:r w:rsidR="00A20CD2" w:rsidRPr="00027DD0">
        <w:t>These items include goods and services tax.</w:t>
      </w:r>
    </w:p>
    <w:p w14:paraId="46A3BFBB" w14:textId="220D24DD" w:rsidR="00845FB0" w:rsidRDefault="00027DD0" w:rsidP="00097095">
      <w:pPr>
        <w:pStyle w:val="Note"/>
      </w:pPr>
      <w:bookmarkStart w:id="57" w:name="_Hlk146181836"/>
      <w:r>
        <w:t>(b)</w:t>
      </w:r>
      <w:r>
        <w:tab/>
      </w:r>
      <w:r w:rsidR="00A20CD2" w:rsidRPr="00027DD0">
        <w:t xml:space="preserve">This </w:t>
      </w:r>
      <w:r w:rsidR="00E24DDD">
        <w:t>decrease</w:t>
      </w:r>
      <w:r w:rsidR="00E24DDD" w:rsidRPr="00027DD0">
        <w:t xml:space="preserve"> </w:t>
      </w:r>
      <w:r w:rsidR="00A20CD2" w:rsidRPr="00027DD0">
        <w:t>in other receipts from the prior year primarily reflects the $7.9 billion proceeds from the VicRoads Modernisation joint venture. Notes 4.3.1 and 5.3.</w:t>
      </w:r>
      <w:r w:rsidR="00E1474F">
        <w:t>4</w:t>
      </w:r>
      <w:r w:rsidR="00A20CD2" w:rsidRPr="00027DD0">
        <w:t xml:space="preserve"> provide more information on the accounting treatment of this arrangement.</w:t>
      </w:r>
    </w:p>
    <w:bookmarkEnd w:id="57"/>
    <w:p w14:paraId="5275CFFC" w14:textId="482D8BDF" w:rsidR="00A20CD2" w:rsidRDefault="00A20CD2" w:rsidP="00097095">
      <w:pPr>
        <w:pStyle w:val="Note"/>
      </w:pPr>
      <w:r>
        <w:t>(c)</w:t>
      </w:r>
      <w:r>
        <w:tab/>
      </w:r>
      <w:r w:rsidRPr="00B122BD">
        <w:t xml:space="preserve">In accordance with AASB 107 </w:t>
      </w:r>
      <w:r w:rsidRPr="00B122BD">
        <w:rPr>
          <w:i w:val="0"/>
          <w:iCs/>
        </w:rPr>
        <w:t>Statement of Cash Flows</w:t>
      </w:r>
      <w:r w:rsidRPr="00B122BD">
        <w:t>,</w:t>
      </w:r>
      <w:r w:rsidR="00D104F3">
        <w:t xml:space="preserve"> the</w:t>
      </w:r>
      <w:r w:rsidRPr="00B122BD">
        <w:t xml:space="preserve"> TCV has reported its cash flow information for whole of government consolidation purposes on a net basis for both financial years ended 30 June </w:t>
      </w:r>
      <w:r w:rsidR="005A6542">
        <w:t>2023</w:t>
      </w:r>
      <w:r w:rsidRPr="00B122BD">
        <w:t xml:space="preserve"> and 30 June </w:t>
      </w:r>
      <w:r w:rsidR="005A6542">
        <w:t>2024</w:t>
      </w:r>
      <w:r>
        <w:t>.</w:t>
      </w:r>
    </w:p>
    <w:p w14:paraId="16D64D32" w14:textId="62124245" w:rsidR="0019129D" w:rsidRDefault="0019129D" w:rsidP="0019129D">
      <w:pPr>
        <w:pStyle w:val="Note"/>
      </w:pPr>
      <w:r>
        <w:t>(d)</w:t>
      </w:r>
      <w:r w:rsidR="005D6A63">
        <w:tab/>
      </w:r>
      <w:r>
        <w:t>The June</w:t>
      </w:r>
      <w:r w:rsidR="00EB1B96">
        <w:t xml:space="preserve"> </w:t>
      </w:r>
      <w:r>
        <w:t xml:space="preserve">2023 figures </w:t>
      </w:r>
      <w:r w:rsidR="00E067BE">
        <w:t xml:space="preserve">for deposits received and deposits repaid </w:t>
      </w:r>
      <w:r>
        <w:t xml:space="preserve">have been restated to </w:t>
      </w:r>
      <w:r w:rsidR="00E067BE">
        <w:t xml:space="preserve">more correctly </w:t>
      </w:r>
      <w:r>
        <w:t xml:space="preserve">reflect </w:t>
      </w:r>
      <w:r w:rsidR="00E067BE">
        <w:t>the nature of the cashflows</w:t>
      </w:r>
      <w:r>
        <w:t>.</w:t>
      </w:r>
    </w:p>
    <w:p w14:paraId="4DC9777B" w14:textId="77777777" w:rsidR="0019129D" w:rsidRDefault="0019129D" w:rsidP="008D0DCE">
      <w:pPr>
        <w:pStyle w:val="Note"/>
        <w:ind w:left="0" w:firstLine="0"/>
      </w:pPr>
    </w:p>
    <w:p w14:paraId="70D0FDB5" w14:textId="77777777" w:rsidR="005B5004" w:rsidRDefault="005B5004" w:rsidP="00097095">
      <w:pPr>
        <w:pStyle w:val="Note"/>
      </w:pPr>
    </w:p>
    <w:p w14:paraId="2CB42E62" w14:textId="77777777" w:rsidR="00A20CD2" w:rsidRDefault="00A20CD2" w:rsidP="00097095">
      <w:pPr>
        <w:pStyle w:val="Note"/>
      </w:pPr>
    </w:p>
    <w:p w14:paraId="176434BB" w14:textId="77777777" w:rsidR="00A20CD2" w:rsidRDefault="00A20CD2" w:rsidP="00097095">
      <w:pPr>
        <w:pStyle w:val="Heading1"/>
        <w:pageBreakBefore/>
      </w:pPr>
      <w:bookmarkStart w:id="58" w:name="ConsolidatedSOCIE"/>
      <w:bookmarkStart w:id="59" w:name="_Toc176189350"/>
      <w:r>
        <w:t>Consolidated statement of changes in equity</w:t>
      </w:r>
      <w:bookmarkEnd w:id="58"/>
      <w:bookmarkEnd w:id="59"/>
    </w:p>
    <w:p w14:paraId="7A479637" w14:textId="77777777" w:rsidR="00A20CD2" w:rsidRDefault="00A20CD2" w:rsidP="00097095">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Financial%20Statements/SRIMS%20Exports/SRIMS_AFR_SOCIE.xlsx|Table:SOCIE_SoV"/>
      </w:tblPr>
      <w:tblGrid>
        <w:gridCol w:w="3402"/>
        <w:gridCol w:w="1276"/>
        <w:gridCol w:w="1559"/>
        <w:gridCol w:w="1587"/>
        <w:gridCol w:w="907"/>
        <w:gridCol w:w="907"/>
      </w:tblGrid>
      <w:tr w:rsidR="00A929CA" w14:paraId="49C2957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0F30B396" w14:textId="77777777" w:rsidR="00A929CA" w:rsidRDefault="00B716C8">
            <w:r>
              <w:t>State of Victoria</w:t>
            </w:r>
          </w:p>
        </w:tc>
        <w:tc>
          <w:tcPr>
            <w:tcW w:w="1276" w:type="dxa"/>
            <w:tcBorders>
              <w:top w:val="single" w:sz="6" w:space="0" w:color="auto"/>
            </w:tcBorders>
          </w:tcPr>
          <w:p w14:paraId="5A664048" w14:textId="77777777" w:rsidR="00A929CA" w:rsidRDefault="00B716C8">
            <w:pPr>
              <w:cnfStyle w:val="100000000000" w:firstRow="1" w:lastRow="0" w:firstColumn="0" w:lastColumn="0" w:oddVBand="0" w:evenVBand="0" w:oddHBand="0" w:evenHBand="0" w:firstRowFirstColumn="0" w:firstRowLastColumn="0" w:lastRowFirstColumn="0" w:lastRowLastColumn="0"/>
            </w:pPr>
            <w:r>
              <w:t>Accumulated surplus/(deficit)</w:t>
            </w:r>
          </w:p>
        </w:tc>
        <w:tc>
          <w:tcPr>
            <w:tcW w:w="1559" w:type="dxa"/>
            <w:tcBorders>
              <w:top w:val="single" w:sz="6" w:space="0" w:color="auto"/>
            </w:tcBorders>
          </w:tcPr>
          <w:p w14:paraId="1FBCEC3D" w14:textId="77777777" w:rsidR="00A929CA" w:rsidRDefault="00B716C8">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87" w:type="dxa"/>
            <w:tcBorders>
              <w:top w:val="single" w:sz="6" w:space="0" w:color="auto"/>
            </w:tcBorders>
          </w:tcPr>
          <w:p w14:paraId="2DBFB116" w14:textId="77777777" w:rsidR="00A929CA" w:rsidRDefault="00B716C8">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907" w:type="dxa"/>
            <w:tcBorders>
              <w:top w:val="single" w:sz="6" w:space="0" w:color="auto"/>
            </w:tcBorders>
          </w:tcPr>
          <w:p w14:paraId="2DF95310" w14:textId="77777777" w:rsidR="00A929CA" w:rsidRDefault="00B716C8">
            <w:pPr>
              <w:cnfStyle w:val="100000000000" w:firstRow="1" w:lastRow="0" w:firstColumn="0" w:lastColumn="0" w:oddVBand="0" w:evenVBand="0" w:oddHBand="0" w:evenHBand="0" w:firstRowFirstColumn="0" w:firstRowLastColumn="0" w:lastRowFirstColumn="0" w:lastRowLastColumn="0"/>
            </w:pPr>
            <w:r>
              <w:t>Other reserves</w:t>
            </w:r>
          </w:p>
        </w:tc>
        <w:tc>
          <w:tcPr>
            <w:tcW w:w="907" w:type="dxa"/>
            <w:tcBorders>
              <w:top w:val="single" w:sz="6" w:space="0" w:color="auto"/>
            </w:tcBorders>
          </w:tcPr>
          <w:p w14:paraId="50F45DE2" w14:textId="77777777" w:rsidR="00A929CA" w:rsidRDefault="00B716C8">
            <w:pPr>
              <w:cnfStyle w:val="100000000000" w:firstRow="1" w:lastRow="0" w:firstColumn="0" w:lastColumn="0" w:oddVBand="0" w:evenVBand="0" w:oddHBand="0" w:evenHBand="0" w:firstRowFirstColumn="0" w:firstRowLastColumn="0" w:lastRowFirstColumn="0" w:lastRowLastColumn="0"/>
            </w:pPr>
            <w:r>
              <w:t>Total</w:t>
            </w:r>
          </w:p>
        </w:tc>
      </w:tr>
      <w:tr w:rsidR="00A929CA" w:rsidRPr="00A77664" w14:paraId="54F6351B" w14:textId="77777777">
        <w:tc>
          <w:tcPr>
            <w:cnfStyle w:val="001000000000" w:firstRow="0" w:lastRow="0" w:firstColumn="1" w:lastColumn="0" w:oddVBand="0" w:evenVBand="0" w:oddHBand="0" w:evenHBand="0" w:firstRowFirstColumn="0" w:firstRowLastColumn="0" w:lastRowFirstColumn="0" w:lastRowLastColumn="0"/>
            <w:tcW w:w="3402" w:type="dxa"/>
          </w:tcPr>
          <w:p w14:paraId="48ED0BCA" w14:textId="77777777" w:rsidR="00A929CA" w:rsidRPr="00A77664" w:rsidRDefault="00B716C8">
            <w:pPr>
              <w:rPr>
                <w:b/>
                <w:bCs/>
              </w:rPr>
            </w:pPr>
            <w:r w:rsidRPr="00A77664">
              <w:rPr>
                <w:b/>
                <w:bCs/>
              </w:rPr>
              <w:t>2024</w:t>
            </w:r>
          </w:p>
        </w:tc>
        <w:tc>
          <w:tcPr>
            <w:tcW w:w="1276" w:type="dxa"/>
          </w:tcPr>
          <w:p w14:paraId="48EA0D2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559" w:type="dxa"/>
          </w:tcPr>
          <w:p w14:paraId="5606DFDD"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587" w:type="dxa"/>
          </w:tcPr>
          <w:p w14:paraId="60C70D8E"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F5FEC7B"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E001A1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84399AE" w14:textId="77777777">
        <w:tc>
          <w:tcPr>
            <w:cnfStyle w:val="001000000000" w:firstRow="0" w:lastRow="0" w:firstColumn="1" w:lastColumn="0" w:oddVBand="0" w:evenVBand="0" w:oddHBand="0" w:evenHBand="0" w:firstRowFirstColumn="0" w:firstRowLastColumn="0" w:lastRowFirstColumn="0" w:lastRowLastColumn="0"/>
            <w:tcW w:w="3402" w:type="dxa"/>
          </w:tcPr>
          <w:p w14:paraId="0460289A" w14:textId="77777777" w:rsidR="00A929CA" w:rsidRDefault="00B716C8">
            <w:r>
              <w:t>Balance at 1 July 2023</w:t>
            </w:r>
          </w:p>
        </w:tc>
        <w:tc>
          <w:tcPr>
            <w:tcW w:w="1276" w:type="dxa"/>
          </w:tcPr>
          <w:p w14:paraId="78023C9C" w14:textId="77777777" w:rsidR="00A929CA" w:rsidRDefault="00B716C8">
            <w:pPr>
              <w:cnfStyle w:val="000000000000" w:firstRow="0" w:lastRow="0" w:firstColumn="0" w:lastColumn="0" w:oddVBand="0" w:evenVBand="0" w:oddHBand="0" w:evenHBand="0" w:firstRowFirstColumn="0" w:firstRowLastColumn="0" w:lastRowFirstColumn="0" w:lastRowLastColumn="0"/>
            </w:pPr>
            <w:r>
              <w:t>80 106</w:t>
            </w:r>
          </w:p>
        </w:tc>
        <w:tc>
          <w:tcPr>
            <w:tcW w:w="1559" w:type="dxa"/>
          </w:tcPr>
          <w:p w14:paraId="08DC345F" w14:textId="77777777" w:rsidR="00A929CA" w:rsidRDefault="00B716C8">
            <w:pPr>
              <w:cnfStyle w:val="000000000000" w:firstRow="0" w:lastRow="0" w:firstColumn="0" w:lastColumn="0" w:oddVBand="0" w:evenVBand="0" w:oddHBand="0" w:evenHBand="0" w:firstRowFirstColumn="0" w:firstRowLastColumn="0" w:lastRowFirstColumn="0" w:lastRowLastColumn="0"/>
            </w:pPr>
            <w:r>
              <w:t>151 951</w:t>
            </w:r>
          </w:p>
        </w:tc>
        <w:tc>
          <w:tcPr>
            <w:tcW w:w="1587" w:type="dxa"/>
          </w:tcPr>
          <w:p w14:paraId="02D1D23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7965B0" w14:textId="77777777" w:rsidR="00A929CA" w:rsidRDefault="00B716C8">
            <w:pPr>
              <w:cnfStyle w:val="000000000000" w:firstRow="0" w:lastRow="0" w:firstColumn="0" w:lastColumn="0" w:oddVBand="0" w:evenVBand="0" w:oddHBand="0" w:evenHBand="0" w:firstRowFirstColumn="0" w:firstRowLastColumn="0" w:lastRowFirstColumn="0" w:lastRowLastColumn="0"/>
            </w:pPr>
            <w:r>
              <w:t>2 139</w:t>
            </w:r>
          </w:p>
        </w:tc>
        <w:tc>
          <w:tcPr>
            <w:tcW w:w="907" w:type="dxa"/>
          </w:tcPr>
          <w:p w14:paraId="3A3EDA25" w14:textId="58C1F2A9" w:rsidR="00A929CA" w:rsidRDefault="00B716C8">
            <w:pPr>
              <w:cnfStyle w:val="000000000000" w:firstRow="0" w:lastRow="0" w:firstColumn="0" w:lastColumn="0" w:oddVBand="0" w:evenVBand="0" w:oddHBand="0" w:evenHBand="0" w:firstRowFirstColumn="0" w:firstRowLastColumn="0" w:lastRowFirstColumn="0" w:lastRowLastColumn="0"/>
            </w:pPr>
            <w:r>
              <w:t>234 19</w:t>
            </w:r>
            <w:r w:rsidR="00B44785">
              <w:t>7</w:t>
            </w:r>
          </w:p>
        </w:tc>
      </w:tr>
      <w:tr w:rsidR="00A929CA" w14:paraId="47C14338" w14:textId="77777777">
        <w:tc>
          <w:tcPr>
            <w:cnfStyle w:val="001000000000" w:firstRow="0" w:lastRow="0" w:firstColumn="1" w:lastColumn="0" w:oddVBand="0" w:evenVBand="0" w:oddHBand="0" w:evenHBand="0" w:firstRowFirstColumn="0" w:firstRowLastColumn="0" w:lastRowFirstColumn="0" w:lastRowLastColumn="0"/>
            <w:tcW w:w="3402" w:type="dxa"/>
          </w:tcPr>
          <w:p w14:paraId="746B72B0" w14:textId="77777777" w:rsidR="00A929CA" w:rsidRDefault="00B716C8">
            <w:r>
              <w:t>Net result for the year</w:t>
            </w:r>
          </w:p>
        </w:tc>
        <w:tc>
          <w:tcPr>
            <w:tcW w:w="1276" w:type="dxa"/>
          </w:tcPr>
          <w:p w14:paraId="591BB8E8" w14:textId="77777777" w:rsidR="00A929CA" w:rsidRDefault="00B716C8">
            <w:pPr>
              <w:cnfStyle w:val="000000000000" w:firstRow="0" w:lastRow="0" w:firstColumn="0" w:lastColumn="0" w:oddVBand="0" w:evenVBand="0" w:oddHBand="0" w:evenHBand="0" w:firstRowFirstColumn="0" w:firstRowLastColumn="0" w:lastRowFirstColumn="0" w:lastRowLastColumn="0"/>
            </w:pPr>
            <w:r>
              <w:t>(5 540)</w:t>
            </w:r>
          </w:p>
        </w:tc>
        <w:tc>
          <w:tcPr>
            <w:tcW w:w="1559" w:type="dxa"/>
          </w:tcPr>
          <w:p w14:paraId="1791769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427E942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06A99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A3A36C" w14:textId="77777777" w:rsidR="00A929CA" w:rsidRDefault="00B716C8">
            <w:pPr>
              <w:cnfStyle w:val="000000000000" w:firstRow="0" w:lastRow="0" w:firstColumn="0" w:lastColumn="0" w:oddVBand="0" w:evenVBand="0" w:oddHBand="0" w:evenHBand="0" w:firstRowFirstColumn="0" w:firstRowLastColumn="0" w:lastRowFirstColumn="0" w:lastRowLastColumn="0"/>
            </w:pPr>
            <w:r>
              <w:t>(5 540)</w:t>
            </w:r>
          </w:p>
        </w:tc>
      </w:tr>
      <w:tr w:rsidR="00A929CA" w14:paraId="32E914A0" w14:textId="77777777">
        <w:tc>
          <w:tcPr>
            <w:cnfStyle w:val="001000000000" w:firstRow="0" w:lastRow="0" w:firstColumn="1" w:lastColumn="0" w:oddVBand="0" w:evenVBand="0" w:oddHBand="0" w:evenHBand="0" w:firstRowFirstColumn="0" w:firstRowLastColumn="0" w:lastRowFirstColumn="0" w:lastRowLastColumn="0"/>
            <w:tcW w:w="3402" w:type="dxa"/>
          </w:tcPr>
          <w:p w14:paraId="5C3CA524" w14:textId="77777777" w:rsidR="00A929CA" w:rsidRDefault="00B716C8">
            <w:r>
              <w:t>Other comprehensive income for the year</w:t>
            </w:r>
          </w:p>
        </w:tc>
        <w:tc>
          <w:tcPr>
            <w:tcW w:w="1276" w:type="dxa"/>
          </w:tcPr>
          <w:p w14:paraId="1D984234" w14:textId="77777777" w:rsidR="00A929CA" w:rsidRDefault="00B716C8">
            <w:pPr>
              <w:cnfStyle w:val="000000000000" w:firstRow="0" w:lastRow="0" w:firstColumn="0" w:lastColumn="0" w:oddVBand="0" w:evenVBand="0" w:oddHBand="0" w:evenHBand="0" w:firstRowFirstColumn="0" w:firstRowLastColumn="0" w:lastRowFirstColumn="0" w:lastRowLastColumn="0"/>
            </w:pPr>
            <w:r>
              <w:t>1 329</w:t>
            </w:r>
          </w:p>
        </w:tc>
        <w:tc>
          <w:tcPr>
            <w:tcW w:w="1559" w:type="dxa"/>
          </w:tcPr>
          <w:p w14:paraId="75307C7C" w14:textId="77777777" w:rsidR="00A929CA" w:rsidRDefault="00B716C8">
            <w:pPr>
              <w:cnfStyle w:val="000000000000" w:firstRow="0" w:lastRow="0" w:firstColumn="0" w:lastColumn="0" w:oddVBand="0" w:evenVBand="0" w:oddHBand="0" w:evenHBand="0" w:firstRowFirstColumn="0" w:firstRowLastColumn="0" w:lastRowFirstColumn="0" w:lastRowLastColumn="0"/>
            </w:pPr>
            <w:r>
              <w:t>9 626</w:t>
            </w:r>
          </w:p>
        </w:tc>
        <w:tc>
          <w:tcPr>
            <w:tcW w:w="1587" w:type="dxa"/>
          </w:tcPr>
          <w:p w14:paraId="602498B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0334BD" w14:textId="77777777" w:rsidR="00A929CA" w:rsidRDefault="00B716C8">
            <w:pPr>
              <w:cnfStyle w:val="000000000000" w:firstRow="0" w:lastRow="0" w:firstColumn="0" w:lastColumn="0" w:oddVBand="0" w:evenVBand="0" w:oddHBand="0" w:evenHBand="0" w:firstRowFirstColumn="0" w:firstRowLastColumn="0" w:lastRowFirstColumn="0" w:lastRowLastColumn="0"/>
            </w:pPr>
            <w:r>
              <w:t>293</w:t>
            </w:r>
          </w:p>
        </w:tc>
        <w:tc>
          <w:tcPr>
            <w:tcW w:w="907" w:type="dxa"/>
          </w:tcPr>
          <w:p w14:paraId="510B2075" w14:textId="77777777" w:rsidR="00A929CA" w:rsidRDefault="00B716C8">
            <w:pPr>
              <w:cnfStyle w:val="000000000000" w:firstRow="0" w:lastRow="0" w:firstColumn="0" w:lastColumn="0" w:oddVBand="0" w:evenVBand="0" w:oddHBand="0" w:evenHBand="0" w:firstRowFirstColumn="0" w:firstRowLastColumn="0" w:lastRowFirstColumn="0" w:lastRowLastColumn="0"/>
            </w:pPr>
            <w:r>
              <w:t>11 248</w:t>
            </w:r>
          </w:p>
        </w:tc>
      </w:tr>
      <w:tr w:rsidR="00A929CA" w14:paraId="3DBD179B" w14:textId="77777777">
        <w:tc>
          <w:tcPr>
            <w:cnfStyle w:val="001000000000" w:firstRow="0" w:lastRow="0" w:firstColumn="1" w:lastColumn="0" w:oddVBand="0" w:evenVBand="0" w:oddHBand="0" w:evenHBand="0" w:firstRowFirstColumn="0" w:firstRowLastColumn="0" w:lastRowFirstColumn="0" w:lastRowLastColumn="0"/>
            <w:tcW w:w="3402" w:type="dxa"/>
          </w:tcPr>
          <w:p w14:paraId="32C91C16" w14:textId="77777777" w:rsidR="00A929CA" w:rsidRDefault="00B716C8">
            <w:r>
              <w:t>Transfer to/(from) accumulated surplus</w:t>
            </w:r>
          </w:p>
        </w:tc>
        <w:tc>
          <w:tcPr>
            <w:tcW w:w="1276" w:type="dxa"/>
          </w:tcPr>
          <w:p w14:paraId="6847494A" w14:textId="77777777" w:rsidR="00A929CA" w:rsidRDefault="00B716C8">
            <w:pPr>
              <w:cnfStyle w:val="000000000000" w:firstRow="0" w:lastRow="0" w:firstColumn="0" w:lastColumn="0" w:oddVBand="0" w:evenVBand="0" w:oddHBand="0" w:evenHBand="0" w:firstRowFirstColumn="0" w:firstRowLastColumn="0" w:lastRowFirstColumn="0" w:lastRowLastColumn="0"/>
            </w:pPr>
            <w:r>
              <w:t>385</w:t>
            </w:r>
          </w:p>
        </w:tc>
        <w:tc>
          <w:tcPr>
            <w:tcW w:w="1559" w:type="dxa"/>
          </w:tcPr>
          <w:p w14:paraId="11D378CC" w14:textId="77777777" w:rsidR="00A929CA" w:rsidRDefault="00B716C8">
            <w:pPr>
              <w:cnfStyle w:val="000000000000" w:firstRow="0" w:lastRow="0" w:firstColumn="0" w:lastColumn="0" w:oddVBand="0" w:evenVBand="0" w:oddHBand="0" w:evenHBand="0" w:firstRowFirstColumn="0" w:firstRowLastColumn="0" w:lastRowFirstColumn="0" w:lastRowLastColumn="0"/>
            </w:pPr>
            <w:r>
              <w:t>(385)</w:t>
            </w:r>
          </w:p>
        </w:tc>
        <w:tc>
          <w:tcPr>
            <w:tcW w:w="1587" w:type="dxa"/>
          </w:tcPr>
          <w:p w14:paraId="78CDE69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E1385A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DFAE8A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A77664" w14:paraId="32D29365" w14:textId="77777777" w:rsidTr="00A929C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14:paraId="04B4530F" w14:textId="77777777" w:rsidR="00A929CA" w:rsidRPr="00A77664" w:rsidRDefault="00B716C8">
            <w:pPr>
              <w:rPr>
                <w:b/>
                <w:bCs/>
              </w:rPr>
            </w:pPr>
            <w:r w:rsidRPr="00A77664">
              <w:rPr>
                <w:b/>
                <w:bCs/>
              </w:rPr>
              <w:t>Balance at 30 June 2024</w:t>
            </w:r>
          </w:p>
        </w:tc>
        <w:tc>
          <w:tcPr>
            <w:tcW w:w="1276" w:type="dxa"/>
            <w:tcBorders>
              <w:top w:val="single" w:sz="6" w:space="0" w:color="auto"/>
              <w:bottom w:val="single" w:sz="6" w:space="0" w:color="auto"/>
            </w:tcBorders>
          </w:tcPr>
          <w:p w14:paraId="14E30D3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76 281</w:t>
            </w:r>
          </w:p>
        </w:tc>
        <w:tc>
          <w:tcPr>
            <w:tcW w:w="1559" w:type="dxa"/>
            <w:tcBorders>
              <w:top w:val="single" w:sz="6" w:space="0" w:color="auto"/>
              <w:bottom w:val="single" w:sz="6" w:space="0" w:color="auto"/>
            </w:tcBorders>
          </w:tcPr>
          <w:p w14:paraId="657DC0C1"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161 192</w:t>
            </w:r>
          </w:p>
        </w:tc>
        <w:tc>
          <w:tcPr>
            <w:tcW w:w="1587" w:type="dxa"/>
            <w:tcBorders>
              <w:top w:val="single" w:sz="6" w:space="0" w:color="auto"/>
              <w:bottom w:val="single" w:sz="6" w:space="0" w:color="auto"/>
            </w:tcBorders>
          </w:tcPr>
          <w:p w14:paraId="24588F8C"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w:t>
            </w:r>
          </w:p>
        </w:tc>
        <w:tc>
          <w:tcPr>
            <w:tcW w:w="907" w:type="dxa"/>
            <w:tcBorders>
              <w:top w:val="single" w:sz="6" w:space="0" w:color="auto"/>
              <w:bottom w:val="single" w:sz="6" w:space="0" w:color="auto"/>
            </w:tcBorders>
          </w:tcPr>
          <w:p w14:paraId="7487A2C2"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2 432</w:t>
            </w:r>
          </w:p>
        </w:tc>
        <w:tc>
          <w:tcPr>
            <w:tcW w:w="907" w:type="dxa"/>
            <w:tcBorders>
              <w:top w:val="single" w:sz="6" w:space="0" w:color="auto"/>
              <w:bottom w:val="single" w:sz="6" w:space="0" w:color="auto"/>
            </w:tcBorders>
          </w:tcPr>
          <w:p w14:paraId="127BCF76"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239 904</w:t>
            </w:r>
          </w:p>
        </w:tc>
      </w:tr>
      <w:tr w:rsidR="00A929CA" w:rsidRPr="00A77664" w14:paraId="25B505A0" w14:textId="77777777" w:rsidTr="00A929C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536D6601" w14:textId="77777777" w:rsidR="00A929CA" w:rsidRPr="00A77664" w:rsidRDefault="00B716C8">
            <w:pPr>
              <w:rPr>
                <w:b/>
                <w:bCs/>
              </w:rPr>
            </w:pPr>
            <w:r w:rsidRPr="00A77664">
              <w:rPr>
                <w:b/>
                <w:bCs/>
              </w:rPr>
              <w:t>2023</w:t>
            </w:r>
          </w:p>
        </w:tc>
        <w:tc>
          <w:tcPr>
            <w:tcW w:w="1276" w:type="dxa"/>
            <w:tcBorders>
              <w:top w:val="single" w:sz="6" w:space="0" w:color="auto"/>
            </w:tcBorders>
          </w:tcPr>
          <w:p w14:paraId="26EF05D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559" w:type="dxa"/>
            <w:tcBorders>
              <w:top w:val="single" w:sz="6" w:space="0" w:color="auto"/>
            </w:tcBorders>
          </w:tcPr>
          <w:p w14:paraId="3ABEC10C"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587" w:type="dxa"/>
            <w:tcBorders>
              <w:top w:val="single" w:sz="6" w:space="0" w:color="auto"/>
            </w:tcBorders>
          </w:tcPr>
          <w:p w14:paraId="4300C3F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F6A0BE9"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725799D2"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6AAFBE1F" w14:textId="77777777">
        <w:tc>
          <w:tcPr>
            <w:cnfStyle w:val="001000000000" w:firstRow="0" w:lastRow="0" w:firstColumn="1" w:lastColumn="0" w:oddVBand="0" w:evenVBand="0" w:oddHBand="0" w:evenHBand="0" w:firstRowFirstColumn="0" w:firstRowLastColumn="0" w:lastRowFirstColumn="0" w:lastRowLastColumn="0"/>
            <w:tcW w:w="3402" w:type="dxa"/>
          </w:tcPr>
          <w:p w14:paraId="2CA59A2D" w14:textId="77777777" w:rsidR="00A929CA" w:rsidRDefault="00B716C8">
            <w:r>
              <w:t>Balance at 1 July 2022</w:t>
            </w:r>
          </w:p>
        </w:tc>
        <w:tc>
          <w:tcPr>
            <w:tcW w:w="1276" w:type="dxa"/>
          </w:tcPr>
          <w:p w14:paraId="68187C06" w14:textId="77777777" w:rsidR="00A929CA" w:rsidRDefault="00B716C8">
            <w:pPr>
              <w:cnfStyle w:val="000000000000" w:firstRow="0" w:lastRow="0" w:firstColumn="0" w:lastColumn="0" w:oddVBand="0" w:evenVBand="0" w:oddHBand="0" w:evenHBand="0" w:firstRowFirstColumn="0" w:firstRowLastColumn="0" w:lastRowFirstColumn="0" w:lastRowLastColumn="0"/>
            </w:pPr>
            <w:r>
              <w:t>84 968</w:t>
            </w:r>
          </w:p>
        </w:tc>
        <w:tc>
          <w:tcPr>
            <w:tcW w:w="1559" w:type="dxa"/>
          </w:tcPr>
          <w:p w14:paraId="0E5ADD8E" w14:textId="77777777" w:rsidR="00A929CA" w:rsidRDefault="00B716C8">
            <w:pPr>
              <w:cnfStyle w:val="000000000000" w:firstRow="0" w:lastRow="0" w:firstColumn="0" w:lastColumn="0" w:oddVBand="0" w:evenVBand="0" w:oddHBand="0" w:evenHBand="0" w:firstRowFirstColumn="0" w:firstRowLastColumn="0" w:lastRowFirstColumn="0" w:lastRowLastColumn="0"/>
            </w:pPr>
            <w:r>
              <w:t>132 911</w:t>
            </w:r>
          </w:p>
        </w:tc>
        <w:tc>
          <w:tcPr>
            <w:tcW w:w="1587" w:type="dxa"/>
          </w:tcPr>
          <w:p w14:paraId="4EF24F3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D63837" w14:textId="77777777" w:rsidR="00A929CA" w:rsidRDefault="00B716C8">
            <w:pPr>
              <w:cnfStyle w:val="000000000000" w:firstRow="0" w:lastRow="0" w:firstColumn="0" w:lastColumn="0" w:oddVBand="0" w:evenVBand="0" w:oddHBand="0" w:evenHBand="0" w:firstRowFirstColumn="0" w:firstRowLastColumn="0" w:lastRowFirstColumn="0" w:lastRowLastColumn="0"/>
            </w:pPr>
            <w:r>
              <w:t>1 886</w:t>
            </w:r>
          </w:p>
        </w:tc>
        <w:tc>
          <w:tcPr>
            <w:tcW w:w="907" w:type="dxa"/>
          </w:tcPr>
          <w:p w14:paraId="75376F24" w14:textId="77777777" w:rsidR="00A929CA" w:rsidRDefault="00B716C8">
            <w:pPr>
              <w:cnfStyle w:val="000000000000" w:firstRow="0" w:lastRow="0" w:firstColumn="0" w:lastColumn="0" w:oddVBand="0" w:evenVBand="0" w:oddHBand="0" w:evenHBand="0" w:firstRowFirstColumn="0" w:firstRowLastColumn="0" w:lastRowFirstColumn="0" w:lastRowLastColumn="0"/>
            </w:pPr>
            <w:r>
              <w:t>219 765</w:t>
            </w:r>
          </w:p>
        </w:tc>
      </w:tr>
      <w:tr w:rsidR="00A929CA" w14:paraId="5A13F378" w14:textId="77777777">
        <w:tc>
          <w:tcPr>
            <w:cnfStyle w:val="001000000000" w:firstRow="0" w:lastRow="0" w:firstColumn="1" w:lastColumn="0" w:oddVBand="0" w:evenVBand="0" w:oddHBand="0" w:evenHBand="0" w:firstRowFirstColumn="0" w:firstRowLastColumn="0" w:lastRowFirstColumn="0" w:lastRowLastColumn="0"/>
            <w:tcW w:w="3402" w:type="dxa"/>
          </w:tcPr>
          <w:p w14:paraId="731DA9D0" w14:textId="77777777" w:rsidR="00A929CA" w:rsidRDefault="00B716C8">
            <w:r>
              <w:t>Net result for the year</w:t>
            </w:r>
          </w:p>
        </w:tc>
        <w:tc>
          <w:tcPr>
            <w:tcW w:w="1276" w:type="dxa"/>
          </w:tcPr>
          <w:p w14:paraId="540888BF" w14:textId="77777777" w:rsidR="00A929CA" w:rsidRDefault="00B716C8">
            <w:pPr>
              <w:cnfStyle w:val="000000000000" w:firstRow="0" w:lastRow="0" w:firstColumn="0" w:lastColumn="0" w:oddVBand="0" w:evenVBand="0" w:oddHBand="0" w:evenHBand="0" w:firstRowFirstColumn="0" w:firstRowLastColumn="0" w:lastRowFirstColumn="0" w:lastRowLastColumn="0"/>
            </w:pPr>
            <w:r>
              <w:t>(7 638)</w:t>
            </w:r>
          </w:p>
        </w:tc>
        <w:tc>
          <w:tcPr>
            <w:tcW w:w="1559" w:type="dxa"/>
          </w:tcPr>
          <w:p w14:paraId="6672EEB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623CA87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17A9B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2D7563B" w14:textId="77777777" w:rsidR="00A929CA" w:rsidRDefault="00B716C8">
            <w:pPr>
              <w:cnfStyle w:val="000000000000" w:firstRow="0" w:lastRow="0" w:firstColumn="0" w:lastColumn="0" w:oddVBand="0" w:evenVBand="0" w:oddHBand="0" w:evenHBand="0" w:firstRowFirstColumn="0" w:firstRowLastColumn="0" w:lastRowFirstColumn="0" w:lastRowLastColumn="0"/>
            </w:pPr>
            <w:r>
              <w:t>(7 638)</w:t>
            </w:r>
          </w:p>
        </w:tc>
      </w:tr>
      <w:tr w:rsidR="00A929CA" w14:paraId="28D73BD8" w14:textId="77777777">
        <w:tc>
          <w:tcPr>
            <w:cnfStyle w:val="001000000000" w:firstRow="0" w:lastRow="0" w:firstColumn="1" w:lastColumn="0" w:oddVBand="0" w:evenVBand="0" w:oddHBand="0" w:evenHBand="0" w:firstRowFirstColumn="0" w:firstRowLastColumn="0" w:lastRowFirstColumn="0" w:lastRowLastColumn="0"/>
            <w:tcW w:w="3402" w:type="dxa"/>
          </w:tcPr>
          <w:p w14:paraId="4A701ADC" w14:textId="77777777" w:rsidR="00A929CA" w:rsidRDefault="00B716C8">
            <w:r>
              <w:t>Other comprehensive income for the year</w:t>
            </w:r>
          </w:p>
        </w:tc>
        <w:tc>
          <w:tcPr>
            <w:tcW w:w="1276" w:type="dxa"/>
          </w:tcPr>
          <w:p w14:paraId="49C342B6" w14:textId="77777777" w:rsidR="00A929CA" w:rsidRDefault="00B716C8">
            <w:pPr>
              <w:cnfStyle w:val="000000000000" w:firstRow="0" w:lastRow="0" w:firstColumn="0" w:lastColumn="0" w:oddVBand="0" w:evenVBand="0" w:oddHBand="0" w:evenHBand="0" w:firstRowFirstColumn="0" w:firstRowLastColumn="0" w:lastRowFirstColumn="0" w:lastRowLastColumn="0"/>
            </w:pPr>
            <w:r>
              <w:t>604</w:t>
            </w:r>
          </w:p>
        </w:tc>
        <w:tc>
          <w:tcPr>
            <w:tcW w:w="1559" w:type="dxa"/>
          </w:tcPr>
          <w:p w14:paraId="62E32352" w14:textId="77777777" w:rsidR="00A929CA" w:rsidRDefault="00B716C8">
            <w:pPr>
              <w:cnfStyle w:val="000000000000" w:firstRow="0" w:lastRow="0" w:firstColumn="0" w:lastColumn="0" w:oddVBand="0" w:evenVBand="0" w:oddHBand="0" w:evenHBand="0" w:firstRowFirstColumn="0" w:firstRowLastColumn="0" w:lastRowFirstColumn="0" w:lastRowLastColumn="0"/>
            </w:pPr>
            <w:r>
              <w:t>21 214</w:t>
            </w:r>
          </w:p>
        </w:tc>
        <w:tc>
          <w:tcPr>
            <w:tcW w:w="1587" w:type="dxa"/>
          </w:tcPr>
          <w:p w14:paraId="3ECEED8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7A8392" w14:textId="77777777" w:rsidR="00A929CA" w:rsidRDefault="00B716C8">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2E164EBC" w14:textId="77777777" w:rsidR="00A929CA" w:rsidRDefault="00B716C8">
            <w:pPr>
              <w:cnfStyle w:val="000000000000" w:firstRow="0" w:lastRow="0" w:firstColumn="0" w:lastColumn="0" w:oddVBand="0" w:evenVBand="0" w:oddHBand="0" w:evenHBand="0" w:firstRowFirstColumn="0" w:firstRowLastColumn="0" w:lastRowFirstColumn="0" w:lastRowLastColumn="0"/>
            </w:pPr>
            <w:r>
              <w:t>22 070</w:t>
            </w:r>
          </w:p>
        </w:tc>
      </w:tr>
      <w:tr w:rsidR="00A929CA" w14:paraId="76256791" w14:textId="77777777">
        <w:tc>
          <w:tcPr>
            <w:cnfStyle w:val="001000000000" w:firstRow="0" w:lastRow="0" w:firstColumn="1" w:lastColumn="0" w:oddVBand="0" w:evenVBand="0" w:oddHBand="0" w:evenHBand="0" w:firstRowFirstColumn="0" w:firstRowLastColumn="0" w:lastRowFirstColumn="0" w:lastRowLastColumn="0"/>
            <w:tcW w:w="3402" w:type="dxa"/>
          </w:tcPr>
          <w:p w14:paraId="641F9420" w14:textId="77777777" w:rsidR="00A929CA" w:rsidRDefault="00B716C8">
            <w:r>
              <w:t>Transfer to/(from) accumulated surplus</w:t>
            </w:r>
          </w:p>
        </w:tc>
        <w:tc>
          <w:tcPr>
            <w:tcW w:w="1276" w:type="dxa"/>
          </w:tcPr>
          <w:p w14:paraId="2A82747B" w14:textId="77777777" w:rsidR="00A929CA" w:rsidRDefault="00B716C8">
            <w:pPr>
              <w:cnfStyle w:val="000000000000" w:firstRow="0" w:lastRow="0" w:firstColumn="0" w:lastColumn="0" w:oddVBand="0" w:evenVBand="0" w:oddHBand="0" w:evenHBand="0" w:firstRowFirstColumn="0" w:firstRowLastColumn="0" w:lastRowFirstColumn="0" w:lastRowLastColumn="0"/>
            </w:pPr>
            <w:r>
              <w:t>2 174</w:t>
            </w:r>
          </w:p>
        </w:tc>
        <w:tc>
          <w:tcPr>
            <w:tcW w:w="1559" w:type="dxa"/>
          </w:tcPr>
          <w:p w14:paraId="69BB58E4" w14:textId="77777777" w:rsidR="00A929CA" w:rsidRDefault="00B716C8">
            <w:pPr>
              <w:cnfStyle w:val="000000000000" w:firstRow="0" w:lastRow="0" w:firstColumn="0" w:lastColumn="0" w:oddVBand="0" w:evenVBand="0" w:oddHBand="0" w:evenHBand="0" w:firstRowFirstColumn="0" w:firstRowLastColumn="0" w:lastRowFirstColumn="0" w:lastRowLastColumn="0"/>
            </w:pPr>
            <w:r>
              <w:t>(2 174)</w:t>
            </w:r>
          </w:p>
        </w:tc>
        <w:tc>
          <w:tcPr>
            <w:tcW w:w="1587" w:type="dxa"/>
          </w:tcPr>
          <w:p w14:paraId="534E043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0550B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F6F51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A77664" w14:paraId="0921A9D9" w14:textId="77777777" w:rsidTr="00A929CA">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0EE9FA04" w14:textId="77777777" w:rsidR="00A929CA" w:rsidRPr="00A77664" w:rsidRDefault="00B716C8">
            <w:pPr>
              <w:rPr>
                <w:b/>
                <w:bCs/>
              </w:rPr>
            </w:pPr>
            <w:r w:rsidRPr="00A77664">
              <w:rPr>
                <w:b/>
                <w:bCs/>
              </w:rPr>
              <w:t>Balance at 30 June 2023</w:t>
            </w:r>
          </w:p>
        </w:tc>
        <w:tc>
          <w:tcPr>
            <w:tcW w:w="1276" w:type="dxa"/>
            <w:tcBorders>
              <w:top w:val="single" w:sz="6" w:space="0" w:color="auto"/>
              <w:bottom w:val="single" w:sz="12" w:space="0" w:color="auto"/>
            </w:tcBorders>
          </w:tcPr>
          <w:p w14:paraId="4129375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80 106</w:t>
            </w:r>
          </w:p>
        </w:tc>
        <w:tc>
          <w:tcPr>
            <w:tcW w:w="1559" w:type="dxa"/>
            <w:tcBorders>
              <w:top w:val="single" w:sz="6" w:space="0" w:color="auto"/>
              <w:bottom w:val="single" w:sz="12" w:space="0" w:color="auto"/>
            </w:tcBorders>
          </w:tcPr>
          <w:p w14:paraId="653D77F8"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151 951</w:t>
            </w:r>
          </w:p>
        </w:tc>
        <w:tc>
          <w:tcPr>
            <w:tcW w:w="1587" w:type="dxa"/>
            <w:tcBorders>
              <w:top w:val="single" w:sz="6" w:space="0" w:color="auto"/>
              <w:bottom w:val="single" w:sz="12" w:space="0" w:color="auto"/>
            </w:tcBorders>
          </w:tcPr>
          <w:p w14:paraId="0230641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w:t>
            </w:r>
          </w:p>
        </w:tc>
        <w:tc>
          <w:tcPr>
            <w:tcW w:w="907" w:type="dxa"/>
            <w:tcBorders>
              <w:top w:val="single" w:sz="6" w:space="0" w:color="auto"/>
              <w:bottom w:val="single" w:sz="12" w:space="0" w:color="auto"/>
            </w:tcBorders>
          </w:tcPr>
          <w:p w14:paraId="157CE85A"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2 139</w:t>
            </w:r>
          </w:p>
        </w:tc>
        <w:tc>
          <w:tcPr>
            <w:tcW w:w="907" w:type="dxa"/>
            <w:tcBorders>
              <w:top w:val="single" w:sz="6" w:space="0" w:color="auto"/>
              <w:bottom w:val="single" w:sz="12" w:space="0" w:color="auto"/>
            </w:tcBorders>
          </w:tcPr>
          <w:p w14:paraId="73EA934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234 197</w:t>
            </w:r>
          </w:p>
        </w:tc>
      </w:tr>
    </w:tbl>
    <w:p w14:paraId="5AA4D62D" w14:textId="77777777" w:rsidR="00380F2B" w:rsidRDefault="00380F2B" w:rsidP="00097095"/>
    <w:tbl>
      <w:tblPr>
        <w:tblStyle w:val="DTFTableNumeric"/>
        <w:tblW w:w="9638" w:type="dxa"/>
        <w:tblLayout w:type="fixed"/>
        <w:tblLook w:val="06A0" w:firstRow="1" w:lastRow="0" w:firstColumn="1" w:lastColumn="0" w:noHBand="1" w:noVBand="1"/>
        <w:tblDescription w:val="Type:DtfTable|Workbook:https://vicgov.sharepoint.com/sites/VG002733/Annual%20Financial%20Report/Financial%20Statements/SRIMS%20Exports/SRIMS_AFR_SOCIE.xlsx|Table:SOCIE_GG"/>
      </w:tblPr>
      <w:tblGrid>
        <w:gridCol w:w="3544"/>
        <w:gridCol w:w="1276"/>
        <w:gridCol w:w="1417"/>
        <w:gridCol w:w="1587"/>
        <w:gridCol w:w="907"/>
        <w:gridCol w:w="907"/>
      </w:tblGrid>
      <w:tr w:rsidR="00A929CA" w14:paraId="44B1393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6B7D9836" w14:textId="77777777" w:rsidR="00A929CA" w:rsidRDefault="00B716C8">
            <w:r>
              <w:t>General government sector</w:t>
            </w:r>
          </w:p>
        </w:tc>
        <w:tc>
          <w:tcPr>
            <w:tcW w:w="1276" w:type="dxa"/>
            <w:tcBorders>
              <w:top w:val="single" w:sz="6" w:space="0" w:color="auto"/>
            </w:tcBorders>
          </w:tcPr>
          <w:p w14:paraId="4C453A2A" w14:textId="288D3948" w:rsidR="00A929CA" w:rsidRDefault="00A929CA">
            <w:pPr>
              <w:cnfStyle w:val="100000000000" w:firstRow="1"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16D5427D" w14:textId="0E3BD5FE" w:rsidR="00A929CA" w:rsidRDefault="00A929CA">
            <w:pPr>
              <w:cnfStyle w:val="100000000000" w:firstRow="1"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0E64781A" w14:textId="56C993E7" w:rsidR="00A929CA" w:rsidRDefault="00A929CA">
            <w:pPr>
              <w:cnfStyle w:val="100000000000" w:firstRow="1"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6023E2" w14:textId="36FE59D8" w:rsidR="00A929CA" w:rsidRDefault="00A929CA">
            <w:pPr>
              <w:cnfStyle w:val="100000000000" w:firstRow="1"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64D75E8" w14:textId="1CC7C5DC" w:rsidR="00A929CA" w:rsidRDefault="00A929CA">
            <w:pPr>
              <w:cnfStyle w:val="100000000000" w:firstRow="1" w:lastRow="0" w:firstColumn="0" w:lastColumn="0" w:oddVBand="0" w:evenVBand="0" w:oddHBand="0" w:evenHBand="0" w:firstRowFirstColumn="0" w:firstRowLastColumn="0" w:lastRowFirstColumn="0" w:lastRowLastColumn="0"/>
            </w:pPr>
          </w:p>
        </w:tc>
      </w:tr>
      <w:tr w:rsidR="00A929CA" w:rsidRPr="00A77664" w14:paraId="34E15D44" w14:textId="77777777">
        <w:tc>
          <w:tcPr>
            <w:cnfStyle w:val="001000000000" w:firstRow="0" w:lastRow="0" w:firstColumn="1" w:lastColumn="0" w:oddVBand="0" w:evenVBand="0" w:oddHBand="0" w:evenHBand="0" w:firstRowFirstColumn="0" w:firstRowLastColumn="0" w:lastRowFirstColumn="0" w:lastRowLastColumn="0"/>
            <w:tcW w:w="3544" w:type="dxa"/>
          </w:tcPr>
          <w:p w14:paraId="5DEC0CED" w14:textId="77777777" w:rsidR="00A929CA" w:rsidRPr="00A77664" w:rsidRDefault="00B716C8">
            <w:pPr>
              <w:rPr>
                <w:b/>
                <w:bCs/>
              </w:rPr>
            </w:pPr>
            <w:r w:rsidRPr="00A77664">
              <w:rPr>
                <w:b/>
                <w:bCs/>
              </w:rPr>
              <w:t>2024</w:t>
            </w:r>
          </w:p>
        </w:tc>
        <w:tc>
          <w:tcPr>
            <w:tcW w:w="1276" w:type="dxa"/>
          </w:tcPr>
          <w:p w14:paraId="43B8D12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243D15C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587" w:type="dxa"/>
          </w:tcPr>
          <w:p w14:paraId="5678F46A"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9457C2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9B87805"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B73F997" w14:textId="77777777">
        <w:tc>
          <w:tcPr>
            <w:cnfStyle w:val="001000000000" w:firstRow="0" w:lastRow="0" w:firstColumn="1" w:lastColumn="0" w:oddVBand="0" w:evenVBand="0" w:oddHBand="0" w:evenHBand="0" w:firstRowFirstColumn="0" w:firstRowLastColumn="0" w:lastRowFirstColumn="0" w:lastRowLastColumn="0"/>
            <w:tcW w:w="3544" w:type="dxa"/>
          </w:tcPr>
          <w:p w14:paraId="44C3C083" w14:textId="77777777" w:rsidR="00A929CA" w:rsidRDefault="00B716C8">
            <w:r>
              <w:t>Balance at 1 July 2023</w:t>
            </w:r>
          </w:p>
        </w:tc>
        <w:tc>
          <w:tcPr>
            <w:tcW w:w="1276" w:type="dxa"/>
          </w:tcPr>
          <w:p w14:paraId="24BD2E05" w14:textId="77777777" w:rsidR="00A929CA" w:rsidRDefault="00B716C8">
            <w:pPr>
              <w:cnfStyle w:val="000000000000" w:firstRow="0" w:lastRow="0" w:firstColumn="0" w:lastColumn="0" w:oddVBand="0" w:evenVBand="0" w:oddHBand="0" w:evenHBand="0" w:firstRowFirstColumn="0" w:firstRowLastColumn="0" w:lastRowFirstColumn="0" w:lastRowLastColumn="0"/>
            </w:pPr>
            <w:r>
              <w:t>45 889</w:t>
            </w:r>
          </w:p>
        </w:tc>
        <w:tc>
          <w:tcPr>
            <w:tcW w:w="1417" w:type="dxa"/>
          </w:tcPr>
          <w:p w14:paraId="089B33C9" w14:textId="77777777" w:rsidR="00A929CA" w:rsidRDefault="00B716C8">
            <w:pPr>
              <w:cnfStyle w:val="000000000000" w:firstRow="0" w:lastRow="0" w:firstColumn="0" w:lastColumn="0" w:oddVBand="0" w:evenVBand="0" w:oddHBand="0" w:evenHBand="0" w:firstRowFirstColumn="0" w:firstRowLastColumn="0" w:lastRowFirstColumn="0" w:lastRowLastColumn="0"/>
            </w:pPr>
            <w:r>
              <w:t>91 269</w:t>
            </w:r>
          </w:p>
        </w:tc>
        <w:tc>
          <w:tcPr>
            <w:tcW w:w="1587" w:type="dxa"/>
          </w:tcPr>
          <w:p w14:paraId="451E61D0" w14:textId="77777777" w:rsidR="00A929CA" w:rsidRDefault="00B716C8">
            <w:pPr>
              <w:cnfStyle w:val="000000000000" w:firstRow="0" w:lastRow="0" w:firstColumn="0" w:lastColumn="0" w:oddVBand="0" w:evenVBand="0" w:oddHBand="0" w:evenHBand="0" w:firstRowFirstColumn="0" w:firstRowLastColumn="0" w:lastRowFirstColumn="0" w:lastRowLastColumn="0"/>
            </w:pPr>
            <w:r>
              <w:t>48 245</w:t>
            </w:r>
          </w:p>
        </w:tc>
        <w:tc>
          <w:tcPr>
            <w:tcW w:w="907" w:type="dxa"/>
          </w:tcPr>
          <w:p w14:paraId="399B4074" w14:textId="77777777" w:rsidR="00A929CA" w:rsidRDefault="00B716C8">
            <w:pPr>
              <w:cnfStyle w:val="000000000000" w:firstRow="0" w:lastRow="0" w:firstColumn="0" w:lastColumn="0" w:oddVBand="0" w:evenVBand="0" w:oddHBand="0" w:evenHBand="0" w:firstRowFirstColumn="0" w:firstRowLastColumn="0" w:lastRowFirstColumn="0" w:lastRowLastColumn="0"/>
            </w:pPr>
            <w:r>
              <w:t>1 380</w:t>
            </w:r>
          </w:p>
        </w:tc>
        <w:tc>
          <w:tcPr>
            <w:tcW w:w="907" w:type="dxa"/>
          </w:tcPr>
          <w:p w14:paraId="14047E75" w14:textId="77777777" w:rsidR="00A929CA" w:rsidRDefault="00B716C8">
            <w:pPr>
              <w:cnfStyle w:val="000000000000" w:firstRow="0" w:lastRow="0" w:firstColumn="0" w:lastColumn="0" w:oddVBand="0" w:evenVBand="0" w:oddHBand="0" w:evenHBand="0" w:firstRowFirstColumn="0" w:firstRowLastColumn="0" w:lastRowFirstColumn="0" w:lastRowLastColumn="0"/>
            </w:pPr>
            <w:r>
              <w:t>186 783</w:t>
            </w:r>
          </w:p>
        </w:tc>
      </w:tr>
      <w:tr w:rsidR="00A929CA" w14:paraId="7755FC20" w14:textId="77777777">
        <w:tc>
          <w:tcPr>
            <w:cnfStyle w:val="001000000000" w:firstRow="0" w:lastRow="0" w:firstColumn="1" w:lastColumn="0" w:oddVBand="0" w:evenVBand="0" w:oddHBand="0" w:evenHBand="0" w:firstRowFirstColumn="0" w:firstRowLastColumn="0" w:lastRowFirstColumn="0" w:lastRowLastColumn="0"/>
            <w:tcW w:w="3544" w:type="dxa"/>
          </w:tcPr>
          <w:p w14:paraId="7B3ADA56" w14:textId="77777777" w:rsidR="00A929CA" w:rsidRDefault="00B716C8">
            <w:r>
              <w:t>Net result for the year</w:t>
            </w:r>
          </w:p>
        </w:tc>
        <w:tc>
          <w:tcPr>
            <w:tcW w:w="1276" w:type="dxa"/>
          </w:tcPr>
          <w:p w14:paraId="1BD71632" w14:textId="77777777" w:rsidR="00A929CA" w:rsidRDefault="00B716C8">
            <w:pPr>
              <w:cnfStyle w:val="000000000000" w:firstRow="0" w:lastRow="0" w:firstColumn="0" w:lastColumn="0" w:oddVBand="0" w:evenVBand="0" w:oddHBand="0" w:evenHBand="0" w:firstRowFirstColumn="0" w:firstRowLastColumn="0" w:lastRowFirstColumn="0" w:lastRowLastColumn="0"/>
            </w:pPr>
            <w:r>
              <w:t>(4 493)</w:t>
            </w:r>
          </w:p>
        </w:tc>
        <w:tc>
          <w:tcPr>
            <w:tcW w:w="1417" w:type="dxa"/>
          </w:tcPr>
          <w:p w14:paraId="257B46D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055A902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E5942B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16268A9" w14:textId="77777777" w:rsidR="00A929CA" w:rsidRDefault="00B716C8">
            <w:pPr>
              <w:cnfStyle w:val="000000000000" w:firstRow="0" w:lastRow="0" w:firstColumn="0" w:lastColumn="0" w:oddVBand="0" w:evenVBand="0" w:oddHBand="0" w:evenHBand="0" w:firstRowFirstColumn="0" w:firstRowLastColumn="0" w:lastRowFirstColumn="0" w:lastRowLastColumn="0"/>
            </w:pPr>
            <w:r>
              <w:t>(4 493)</w:t>
            </w:r>
          </w:p>
        </w:tc>
      </w:tr>
      <w:tr w:rsidR="00A929CA" w14:paraId="5D5FE3F5" w14:textId="77777777">
        <w:tc>
          <w:tcPr>
            <w:cnfStyle w:val="001000000000" w:firstRow="0" w:lastRow="0" w:firstColumn="1" w:lastColumn="0" w:oddVBand="0" w:evenVBand="0" w:oddHBand="0" w:evenHBand="0" w:firstRowFirstColumn="0" w:firstRowLastColumn="0" w:lastRowFirstColumn="0" w:lastRowLastColumn="0"/>
            <w:tcW w:w="3544" w:type="dxa"/>
          </w:tcPr>
          <w:p w14:paraId="38B64492" w14:textId="77777777" w:rsidR="00A929CA" w:rsidRDefault="00B716C8">
            <w:r>
              <w:t>Other comprehensive income for the year</w:t>
            </w:r>
          </w:p>
        </w:tc>
        <w:tc>
          <w:tcPr>
            <w:tcW w:w="1276" w:type="dxa"/>
          </w:tcPr>
          <w:p w14:paraId="43717313" w14:textId="77777777" w:rsidR="00A929CA" w:rsidRDefault="00B716C8">
            <w:pPr>
              <w:cnfStyle w:val="000000000000" w:firstRow="0" w:lastRow="0" w:firstColumn="0" w:lastColumn="0" w:oddVBand="0" w:evenVBand="0" w:oddHBand="0" w:evenHBand="0" w:firstRowFirstColumn="0" w:firstRowLastColumn="0" w:lastRowFirstColumn="0" w:lastRowLastColumn="0"/>
            </w:pPr>
            <w:r>
              <w:t>1 635</w:t>
            </w:r>
          </w:p>
        </w:tc>
        <w:tc>
          <w:tcPr>
            <w:tcW w:w="1417" w:type="dxa"/>
          </w:tcPr>
          <w:p w14:paraId="7258782A" w14:textId="77777777" w:rsidR="00A929CA" w:rsidRDefault="00B716C8">
            <w:pPr>
              <w:cnfStyle w:val="000000000000" w:firstRow="0" w:lastRow="0" w:firstColumn="0" w:lastColumn="0" w:oddVBand="0" w:evenVBand="0" w:oddHBand="0" w:evenHBand="0" w:firstRowFirstColumn="0" w:firstRowLastColumn="0" w:lastRowFirstColumn="0" w:lastRowLastColumn="0"/>
            </w:pPr>
            <w:r>
              <w:t>7 650</w:t>
            </w:r>
          </w:p>
        </w:tc>
        <w:tc>
          <w:tcPr>
            <w:tcW w:w="1587" w:type="dxa"/>
          </w:tcPr>
          <w:p w14:paraId="4706E269" w14:textId="77777777" w:rsidR="00A929CA" w:rsidRDefault="00B716C8">
            <w:pPr>
              <w:cnfStyle w:val="000000000000" w:firstRow="0" w:lastRow="0" w:firstColumn="0" w:lastColumn="0" w:oddVBand="0" w:evenVBand="0" w:oddHBand="0" w:evenHBand="0" w:firstRowFirstColumn="0" w:firstRowLastColumn="0" w:lastRowFirstColumn="0" w:lastRowLastColumn="0"/>
            </w:pPr>
            <w:r>
              <w:t>(1 864)</w:t>
            </w:r>
          </w:p>
        </w:tc>
        <w:tc>
          <w:tcPr>
            <w:tcW w:w="907" w:type="dxa"/>
          </w:tcPr>
          <w:p w14:paraId="6E28B96C" w14:textId="77777777" w:rsidR="00A929CA" w:rsidRDefault="00B716C8">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2B5E57ED" w14:textId="77777777" w:rsidR="00A929CA" w:rsidRDefault="00B716C8">
            <w:pPr>
              <w:cnfStyle w:val="000000000000" w:firstRow="0" w:lastRow="0" w:firstColumn="0" w:lastColumn="0" w:oddVBand="0" w:evenVBand="0" w:oddHBand="0" w:evenHBand="0" w:firstRowFirstColumn="0" w:firstRowLastColumn="0" w:lastRowFirstColumn="0" w:lastRowLastColumn="0"/>
            </w:pPr>
            <w:r>
              <w:t>7 569</w:t>
            </w:r>
          </w:p>
        </w:tc>
      </w:tr>
      <w:tr w:rsidR="00A929CA" w14:paraId="5DC2F083" w14:textId="77777777">
        <w:tc>
          <w:tcPr>
            <w:cnfStyle w:val="001000000000" w:firstRow="0" w:lastRow="0" w:firstColumn="1" w:lastColumn="0" w:oddVBand="0" w:evenVBand="0" w:oddHBand="0" w:evenHBand="0" w:firstRowFirstColumn="0" w:firstRowLastColumn="0" w:lastRowFirstColumn="0" w:lastRowLastColumn="0"/>
            <w:tcW w:w="3544" w:type="dxa"/>
          </w:tcPr>
          <w:p w14:paraId="42B90512" w14:textId="77777777" w:rsidR="00A929CA" w:rsidRDefault="00B716C8">
            <w:r>
              <w:t>Transfer to/(from) accumulated surplus</w:t>
            </w:r>
          </w:p>
        </w:tc>
        <w:tc>
          <w:tcPr>
            <w:tcW w:w="1276" w:type="dxa"/>
          </w:tcPr>
          <w:p w14:paraId="4F045FED"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1417" w:type="dxa"/>
          </w:tcPr>
          <w:p w14:paraId="75E0DF83"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1587" w:type="dxa"/>
          </w:tcPr>
          <w:p w14:paraId="4EEB8B5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4C7D7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760C4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A77664" w14:paraId="4FA4DA8C" w14:textId="77777777" w:rsidTr="00A929CA">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728C5EF9" w14:textId="77777777" w:rsidR="00A929CA" w:rsidRPr="00A77664" w:rsidRDefault="00B716C8">
            <w:pPr>
              <w:rPr>
                <w:b/>
                <w:bCs/>
              </w:rPr>
            </w:pPr>
            <w:r w:rsidRPr="00A77664">
              <w:rPr>
                <w:b/>
                <w:bCs/>
              </w:rPr>
              <w:t>Balance at 30 June 2024</w:t>
            </w:r>
          </w:p>
        </w:tc>
        <w:tc>
          <w:tcPr>
            <w:tcW w:w="1276" w:type="dxa"/>
            <w:tcBorders>
              <w:top w:val="single" w:sz="6" w:space="0" w:color="auto"/>
              <w:bottom w:val="single" w:sz="6" w:space="0" w:color="auto"/>
            </w:tcBorders>
          </w:tcPr>
          <w:p w14:paraId="0E246A1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43 405</w:t>
            </w:r>
          </w:p>
        </w:tc>
        <w:tc>
          <w:tcPr>
            <w:tcW w:w="1417" w:type="dxa"/>
            <w:tcBorders>
              <w:top w:val="single" w:sz="6" w:space="0" w:color="auto"/>
              <w:bottom w:val="single" w:sz="6" w:space="0" w:color="auto"/>
            </w:tcBorders>
          </w:tcPr>
          <w:p w14:paraId="260618DF"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98 544</w:t>
            </w:r>
          </w:p>
        </w:tc>
        <w:tc>
          <w:tcPr>
            <w:tcW w:w="1587" w:type="dxa"/>
            <w:tcBorders>
              <w:top w:val="single" w:sz="6" w:space="0" w:color="auto"/>
              <w:bottom w:val="single" w:sz="6" w:space="0" w:color="auto"/>
            </w:tcBorders>
          </w:tcPr>
          <w:p w14:paraId="52F4DECE"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46 381</w:t>
            </w:r>
          </w:p>
        </w:tc>
        <w:tc>
          <w:tcPr>
            <w:tcW w:w="907" w:type="dxa"/>
            <w:tcBorders>
              <w:top w:val="single" w:sz="6" w:space="0" w:color="auto"/>
              <w:bottom w:val="single" w:sz="6" w:space="0" w:color="auto"/>
            </w:tcBorders>
          </w:tcPr>
          <w:p w14:paraId="17145CB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1 528</w:t>
            </w:r>
          </w:p>
        </w:tc>
        <w:tc>
          <w:tcPr>
            <w:tcW w:w="907" w:type="dxa"/>
            <w:tcBorders>
              <w:top w:val="single" w:sz="6" w:space="0" w:color="auto"/>
              <w:bottom w:val="single" w:sz="6" w:space="0" w:color="auto"/>
            </w:tcBorders>
          </w:tcPr>
          <w:p w14:paraId="033627E3"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189 859</w:t>
            </w:r>
          </w:p>
        </w:tc>
      </w:tr>
      <w:tr w:rsidR="00A929CA" w:rsidRPr="00A77664" w14:paraId="4649ED64" w14:textId="77777777" w:rsidTr="00A929CA">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026117B7" w14:textId="77777777" w:rsidR="00A929CA" w:rsidRPr="00A77664" w:rsidRDefault="00B716C8">
            <w:pPr>
              <w:rPr>
                <w:b/>
                <w:bCs/>
              </w:rPr>
            </w:pPr>
            <w:r w:rsidRPr="00A77664">
              <w:rPr>
                <w:b/>
                <w:bCs/>
              </w:rPr>
              <w:t>2023</w:t>
            </w:r>
          </w:p>
        </w:tc>
        <w:tc>
          <w:tcPr>
            <w:tcW w:w="1276" w:type="dxa"/>
            <w:tcBorders>
              <w:top w:val="single" w:sz="6" w:space="0" w:color="auto"/>
            </w:tcBorders>
          </w:tcPr>
          <w:p w14:paraId="61D76C58"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6" w:space="0" w:color="auto"/>
            </w:tcBorders>
          </w:tcPr>
          <w:p w14:paraId="206453E6"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587" w:type="dxa"/>
            <w:tcBorders>
              <w:top w:val="single" w:sz="6" w:space="0" w:color="auto"/>
            </w:tcBorders>
          </w:tcPr>
          <w:p w14:paraId="43F36690"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BB26B24"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36C53333" w14:textId="77777777" w:rsidR="00A929CA" w:rsidRPr="00A77664"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5F1278B9" w14:textId="77777777">
        <w:tc>
          <w:tcPr>
            <w:cnfStyle w:val="001000000000" w:firstRow="0" w:lastRow="0" w:firstColumn="1" w:lastColumn="0" w:oddVBand="0" w:evenVBand="0" w:oddHBand="0" w:evenHBand="0" w:firstRowFirstColumn="0" w:firstRowLastColumn="0" w:lastRowFirstColumn="0" w:lastRowLastColumn="0"/>
            <w:tcW w:w="3544" w:type="dxa"/>
          </w:tcPr>
          <w:p w14:paraId="1D24E235" w14:textId="77777777" w:rsidR="00A929CA" w:rsidRDefault="00B716C8">
            <w:r>
              <w:t>Balance at 1 July 2022</w:t>
            </w:r>
          </w:p>
        </w:tc>
        <w:tc>
          <w:tcPr>
            <w:tcW w:w="1276" w:type="dxa"/>
          </w:tcPr>
          <w:p w14:paraId="2B06CCAB" w14:textId="77777777" w:rsidR="00A929CA" w:rsidRDefault="00B716C8">
            <w:pPr>
              <w:cnfStyle w:val="000000000000" w:firstRow="0" w:lastRow="0" w:firstColumn="0" w:lastColumn="0" w:oddVBand="0" w:evenVBand="0" w:oddHBand="0" w:evenHBand="0" w:firstRowFirstColumn="0" w:firstRowLastColumn="0" w:lastRowFirstColumn="0" w:lastRowLastColumn="0"/>
            </w:pPr>
            <w:r>
              <w:t>52 827</w:t>
            </w:r>
          </w:p>
        </w:tc>
        <w:tc>
          <w:tcPr>
            <w:tcW w:w="1417" w:type="dxa"/>
          </w:tcPr>
          <w:p w14:paraId="3EE6858D" w14:textId="77777777" w:rsidR="00A929CA" w:rsidRDefault="00B716C8">
            <w:pPr>
              <w:cnfStyle w:val="000000000000" w:firstRow="0" w:lastRow="0" w:firstColumn="0" w:lastColumn="0" w:oddVBand="0" w:evenVBand="0" w:oddHBand="0" w:evenHBand="0" w:firstRowFirstColumn="0" w:firstRowLastColumn="0" w:lastRowFirstColumn="0" w:lastRowLastColumn="0"/>
            </w:pPr>
            <w:r>
              <w:t>79 719</w:t>
            </w:r>
          </w:p>
        </w:tc>
        <w:tc>
          <w:tcPr>
            <w:tcW w:w="1587" w:type="dxa"/>
          </w:tcPr>
          <w:p w14:paraId="2C9E4C5D" w14:textId="77777777" w:rsidR="00A929CA" w:rsidRDefault="00B716C8">
            <w:pPr>
              <w:cnfStyle w:val="000000000000" w:firstRow="0" w:lastRow="0" w:firstColumn="0" w:lastColumn="0" w:oddVBand="0" w:evenVBand="0" w:oddHBand="0" w:evenHBand="0" w:firstRowFirstColumn="0" w:firstRowLastColumn="0" w:lastRowFirstColumn="0" w:lastRowLastColumn="0"/>
            </w:pPr>
            <w:r>
              <w:t>44 815</w:t>
            </w:r>
          </w:p>
        </w:tc>
        <w:tc>
          <w:tcPr>
            <w:tcW w:w="907" w:type="dxa"/>
          </w:tcPr>
          <w:p w14:paraId="4FE452F7" w14:textId="77777777" w:rsidR="00A929CA" w:rsidRDefault="00B716C8">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054FBD01" w14:textId="77777777" w:rsidR="00A929CA" w:rsidRDefault="00B716C8">
            <w:pPr>
              <w:cnfStyle w:val="000000000000" w:firstRow="0" w:lastRow="0" w:firstColumn="0" w:lastColumn="0" w:oddVBand="0" w:evenVBand="0" w:oddHBand="0" w:evenHBand="0" w:firstRowFirstColumn="0" w:firstRowLastColumn="0" w:lastRowFirstColumn="0" w:lastRowLastColumn="0"/>
            </w:pPr>
            <w:r>
              <w:t>178 531</w:t>
            </w:r>
          </w:p>
        </w:tc>
      </w:tr>
      <w:tr w:rsidR="00A929CA" w14:paraId="2211116D" w14:textId="77777777">
        <w:tc>
          <w:tcPr>
            <w:cnfStyle w:val="001000000000" w:firstRow="0" w:lastRow="0" w:firstColumn="1" w:lastColumn="0" w:oddVBand="0" w:evenVBand="0" w:oddHBand="0" w:evenHBand="0" w:firstRowFirstColumn="0" w:firstRowLastColumn="0" w:lastRowFirstColumn="0" w:lastRowLastColumn="0"/>
            <w:tcW w:w="3544" w:type="dxa"/>
          </w:tcPr>
          <w:p w14:paraId="62AE353C" w14:textId="77777777" w:rsidR="00A929CA" w:rsidRDefault="00B716C8">
            <w:r>
              <w:t>Net result for the year</w:t>
            </w:r>
          </w:p>
        </w:tc>
        <w:tc>
          <w:tcPr>
            <w:tcW w:w="1276" w:type="dxa"/>
          </w:tcPr>
          <w:p w14:paraId="503D2B71" w14:textId="77777777" w:rsidR="00A929CA" w:rsidRDefault="00B716C8">
            <w:pPr>
              <w:cnfStyle w:val="000000000000" w:firstRow="0" w:lastRow="0" w:firstColumn="0" w:lastColumn="0" w:oddVBand="0" w:evenVBand="0" w:oddHBand="0" w:evenHBand="0" w:firstRowFirstColumn="0" w:firstRowLastColumn="0" w:lastRowFirstColumn="0" w:lastRowLastColumn="0"/>
            </w:pPr>
            <w:r>
              <w:t>(9 847)</w:t>
            </w:r>
          </w:p>
        </w:tc>
        <w:tc>
          <w:tcPr>
            <w:tcW w:w="1417" w:type="dxa"/>
          </w:tcPr>
          <w:p w14:paraId="55B8766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20A40E6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C9B1A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B22A63" w14:textId="77777777" w:rsidR="00A929CA" w:rsidRDefault="00B716C8">
            <w:pPr>
              <w:cnfStyle w:val="000000000000" w:firstRow="0" w:lastRow="0" w:firstColumn="0" w:lastColumn="0" w:oddVBand="0" w:evenVBand="0" w:oddHBand="0" w:evenHBand="0" w:firstRowFirstColumn="0" w:firstRowLastColumn="0" w:lastRowFirstColumn="0" w:lastRowLastColumn="0"/>
            </w:pPr>
            <w:r>
              <w:t>(9 847)</w:t>
            </w:r>
          </w:p>
        </w:tc>
      </w:tr>
      <w:tr w:rsidR="00A929CA" w14:paraId="00C9A2DC" w14:textId="77777777">
        <w:tc>
          <w:tcPr>
            <w:cnfStyle w:val="001000000000" w:firstRow="0" w:lastRow="0" w:firstColumn="1" w:lastColumn="0" w:oddVBand="0" w:evenVBand="0" w:oddHBand="0" w:evenHBand="0" w:firstRowFirstColumn="0" w:firstRowLastColumn="0" w:lastRowFirstColumn="0" w:lastRowLastColumn="0"/>
            <w:tcW w:w="3544" w:type="dxa"/>
          </w:tcPr>
          <w:p w14:paraId="03D646F0" w14:textId="77777777" w:rsidR="00A929CA" w:rsidRDefault="00B716C8">
            <w:r>
              <w:t>Other comprehensive income for the year</w:t>
            </w:r>
          </w:p>
        </w:tc>
        <w:tc>
          <w:tcPr>
            <w:tcW w:w="1276" w:type="dxa"/>
          </w:tcPr>
          <w:p w14:paraId="4E6C0B7A" w14:textId="77777777" w:rsidR="00A929CA" w:rsidRDefault="00B716C8">
            <w:pPr>
              <w:cnfStyle w:val="000000000000" w:firstRow="0" w:lastRow="0" w:firstColumn="0" w:lastColumn="0" w:oddVBand="0" w:evenVBand="0" w:oddHBand="0" w:evenHBand="0" w:firstRowFirstColumn="0" w:firstRowLastColumn="0" w:lastRowFirstColumn="0" w:lastRowLastColumn="0"/>
            </w:pPr>
            <w:r>
              <w:t>749</w:t>
            </w:r>
          </w:p>
        </w:tc>
        <w:tc>
          <w:tcPr>
            <w:tcW w:w="1417" w:type="dxa"/>
          </w:tcPr>
          <w:p w14:paraId="22011A31" w14:textId="77777777" w:rsidR="00A929CA" w:rsidRDefault="00B716C8">
            <w:pPr>
              <w:cnfStyle w:val="000000000000" w:firstRow="0" w:lastRow="0" w:firstColumn="0" w:lastColumn="0" w:oddVBand="0" w:evenVBand="0" w:oddHBand="0" w:evenHBand="0" w:firstRowFirstColumn="0" w:firstRowLastColumn="0" w:lastRowFirstColumn="0" w:lastRowLastColumn="0"/>
            </w:pPr>
            <w:r>
              <w:t>13 710</w:t>
            </w:r>
          </w:p>
        </w:tc>
        <w:tc>
          <w:tcPr>
            <w:tcW w:w="1587" w:type="dxa"/>
          </w:tcPr>
          <w:p w14:paraId="1F569F99" w14:textId="77777777" w:rsidR="00A929CA" w:rsidRDefault="00B716C8">
            <w:pPr>
              <w:cnfStyle w:val="000000000000" w:firstRow="0" w:lastRow="0" w:firstColumn="0" w:lastColumn="0" w:oddVBand="0" w:evenVBand="0" w:oddHBand="0" w:evenHBand="0" w:firstRowFirstColumn="0" w:firstRowLastColumn="0" w:lastRowFirstColumn="0" w:lastRowLastColumn="0"/>
            </w:pPr>
            <w:r>
              <w:t>3 431</w:t>
            </w:r>
          </w:p>
        </w:tc>
        <w:tc>
          <w:tcPr>
            <w:tcW w:w="907" w:type="dxa"/>
          </w:tcPr>
          <w:p w14:paraId="5935633B" w14:textId="77777777" w:rsidR="00A929CA" w:rsidRDefault="00B716C8">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702CC68B" w14:textId="77777777" w:rsidR="00A929CA" w:rsidRDefault="00B716C8">
            <w:pPr>
              <w:cnfStyle w:val="000000000000" w:firstRow="0" w:lastRow="0" w:firstColumn="0" w:lastColumn="0" w:oddVBand="0" w:evenVBand="0" w:oddHBand="0" w:evenHBand="0" w:firstRowFirstColumn="0" w:firstRowLastColumn="0" w:lastRowFirstColumn="0" w:lastRowLastColumn="0"/>
            </w:pPr>
            <w:r>
              <w:t>18 099</w:t>
            </w:r>
          </w:p>
        </w:tc>
      </w:tr>
      <w:tr w:rsidR="00A929CA" w14:paraId="0156868A" w14:textId="77777777">
        <w:tc>
          <w:tcPr>
            <w:cnfStyle w:val="001000000000" w:firstRow="0" w:lastRow="0" w:firstColumn="1" w:lastColumn="0" w:oddVBand="0" w:evenVBand="0" w:oddHBand="0" w:evenHBand="0" w:firstRowFirstColumn="0" w:firstRowLastColumn="0" w:lastRowFirstColumn="0" w:lastRowLastColumn="0"/>
            <w:tcW w:w="3544" w:type="dxa"/>
          </w:tcPr>
          <w:p w14:paraId="527975D0" w14:textId="77777777" w:rsidR="00A929CA" w:rsidRDefault="00B716C8">
            <w:r>
              <w:t>Transfer to/(from) accumulated surplus</w:t>
            </w:r>
          </w:p>
        </w:tc>
        <w:tc>
          <w:tcPr>
            <w:tcW w:w="1276" w:type="dxa"/>
          </w:tcPr>
          <w:p w14:paraId="18A986A1" w14:textId="77777777" w:rsidR="00A929CA" w:rsidRDefault="00B716C8">
            <w:pPr>
              <w:cnfStyle w:val="000000000000" w:firstRow="0" w:lastRow="0" w:firstColumn="0" w:lastColumn="0" w:oddVBand="0" w:evenVBand="0" w:oddHBand="0" w:evenHBand="0" w:firstRowFirstColumn="0" w:firstRowLastColumn="0" w:lastRowFirstColumn="0" w:lastRowLastColumn="0"/>
            </w:pPr>
            <w:r>
              <w:t>2 160</w:t>
            </w:r>
          </w:p>
        </w:tc>
        <w:tc>
          <w:tcPr>
            <w:tcW w:w="1417" w:type="dxa"/>
          </w:tcPr>
          <w:p w14:paraId="3A9E9A2B" w14:textId="77777777" w:rsidR="00A929CA" w:rsidRDefault="00B716C8">
            <w:pPr>
              <w:cnfStyle w:val="000000000000" w:firstRow="0" w:lastRow="0" w:firstColumn="0" w:lastColumn="0" w:oddVBand="0" w:evenVBand="0" w:oddHBand="0" w:evenHBand="0" w:firstRowFirstColumn="0" w:firstRowLastColumn="0" w:lastRowFirstColumn="0" w:lastRowLastColumn="0"/>
            </w:pPr>
            <w:r>
              <w:t>(2 160)</w:t>
            </w:r>
          </w:p>
        </w:tc>
        <w:tc>
          <w:tcPr>
            <w:tcW w:w="1587" w:type="dxa"/>
          </w:tcPr>
          <w:p w14:paraId="718D28A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5C8D7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CACEEE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A77664" w14:paraId="5EED43F6" w14:textId="77777777" w:rsidTr="00A929CA">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059188CD" w14:textId="77777777" w:rsidR="00A929CA" w:rsidRPr="00A77664" w:rsidRDefault="00B716C8">
            <w:pPr>
              <w:rPr>
                <w:b/>
                <w:bCs/>
              </w:rPr>
            </w:pPr>
            <w:r w:rsidRPr="00A77664">
              <w:rPr>
                <w:b/>
                <w:bCs/>
              </w:rPr>
              <w:t>Balance at 30 June 2023</w:t>
            </w:r>
          </w:p>
        </w:tc>
        <w:tc>
          <w:tcPr>
            <w:tcW w:w="1276" w:type="dxa"/>
            <w:tcBorders>
              <w:top w:val="single" w:sz="6" w:space="0" w:color="auto"/>
              <w:bottom w:val="single" w:sz="12" w:space="0" w:color="auto"/>
            </w:tcBorders>
          </w:tcPr>
          <w:p w14:paraId="3B39D18D"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45 889</w:t>
            </w:r>
          </w:p>
        </w:tc>
        <w:tc>
          <w:tcPr>
            <w:tcW w:w="1417" w:type="dxa"/>
            <w:tcBorders>
              <w:top w:val="single" w:sz="6" w:space="0" w:color="auto"/>
              <w:bottom w:val="single" w:sz="12" w:space="0" w:color="auto"/>
            </w:tcBorders>
          </w:tcPr>
          <w:p w14:paraId="3428E71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91 269</w:t>
            </w:r>
          </w:p>
        </w:tc>
        <w:tc>
          <w:tcPr>
            <w:tcW w:w="1587" w:type="dxa"/>
            <w:tcBorders>
              <w:top w:val="single" w:sz="6" w:space="0" w:color="auto"/>
              <w:bottom w:val="single" w:sz="12" w:space="0" w:color="auto"/>
            </w:tcBorders>
          </w:tcPr>
          <w:p w14:paraId="2036212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48 245</w:t>
            </w:r>
          </w:p>
        </w:tc>
        <w:tc>
          <w:tcPr>
            <w:tcW w:w="907" w:type="dxa"/>
            <w:tcBorders>
              <w:top w:val="single" w:sz="6" w:space="0" w:color="auto"/>
              <w:bottom w:val="single" w:sz="12" w:space="0" w:color="auto"/>
            </w:tcBorders>
          </w:tcPr>
          <w:p w14:paraId="57A330DB"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1 380</w:t>
            </w:r>
          </w:p>
        </w:tc>
        <w:tc>
          <w:tcPr>
            <w:tcW w:w="907" w:type="dxa"/>
            <w:tcBorders>
              <w:top w:val="single" w:sz="6" w:space="0" w:color="auto"/>
              <w:bottom w:val="single" w:sz="12" w:space="0" w:color="auto"/>
            </w:tcBorders>
          </w:tcPr>
          <w:p w14:paraId="2A963147" w14:textId="77777777" w:rsidR="00A929CA" w:rsidRPr="00A77664" w:rsidRDefault="00B716C8">
            <w:pPr>
              <w:cnfStyle w:val="000000000000" w:firstRow="0" w:lastRow="0" w:firstColumn="0" w:lastColumn="0" w:oddVBand="0" w:evenVBand="0" w:oddHBand="0" w:evenHBand="0" w:firstRowFirstColumn="0" w:firstRowLastColumn="0" w:lastRowFirstColumn="0" w:lastRowLastColumn="0"/>
              <w:rPr>
                <w:b/>
                <w:bCs/>
              </w:rPr>
            </w:pPr>
            <w:r w:rsidRPr="00A77664">
              <w:rPr>
                <w:b/>
                <w:bCs/>
              </w:rPr>
              <w:t>186 783</w:t>
            </w:r>
          </w:p>
        </w:tc>
      </w:tr>
    </w:tbl>
    <w:p w14:paraId="7BA32B46" w14:textId="0AA1C033" w:rsidR="00A20CD2" w:rsidRDefault="00A20CD2" w:rsidP="00097095">
      <w:pPr>
        <w:pStyle w:val="Source"/>
      </w:pPr>
      <w:r>
        <w:t>The accompanying notes form part of these financial statements.</w:t>
      </w:r>
    </w:p>
    <w:p w14:paraId="35C786A0" w14:textId="77777777" w:rsidR="00A20CD2" w:rsidRDefault="00A20CD2" w:rsidP="00097095"/>
    <w:p w14:paraId="42846D22" w14:textId="77777777" w:rsidR="00A20CD2" w:rsidRDefault="00A20CD2" w:rsidP="00097095"/>
    <w:p w14:paraId="6D5B965A" w14:textId="77777777" w:rsidR="00A20CD2" w:rsidRDefault="00A20CD2" w:rsidP="00097095">
      <w:pPr>
        <w:sectPr w:rsidR="00A20CD2" w:rsidSect="00760D40">
          <w:headerReference w:type="even" r:id="rId60"/>
          <w:headerReference w:type="default" r:id="rId61"/>
          <w:type w:val="continuous"/>
          <w:pgSz w:w="11906" w:h="16838" w:code="9"/>
          <w:pgMar w:top="1134" w:right="1134" w:bottom="1134" w:left="1134" w:header="624" w:footer="567" w:gutter="0"/>
          <w:cols w:space="708"/>
          <w:docGrid w:linePitch="360"/>
        </w:sectPr>
      </w:pPr>
    </w:p>
    <w:p w14:paraId="6DA3F533" w14:textId="1F73778A" w:rsidR="00A20CD2" w:rsidRDefault="004F66CF" w:rsidP="00DE17A8">
      <w:pPr>
        <w:pStyle w:val="Heading1"/>
        <w:spacing w:before="0"/>
      </w:pPr>
      <w:bookmarkStart w:id="60" w:name="_Toc176189351"/>
      <w:bookmarkStart w:id="61" w:name="_Ref147138393"/>
      <w:bookmarkStart w:id="62" w:name="Section1"/>
      <w:r>
        <w:t>1.</w:t>
      </w:r>
      <w:r>
        <w:tab/>
      </w:r>
      <w:bookmarkEnd w:id="60"/>
      <w:r w:rsidR="00DC3BB6">
        <w:rPr>
          <w:caps w:val="0"/>
        </w:rPr>
        <w:t>ABOUT THIS REPORT</w:t>
      </w:r>
      <w:bookmarkEnd w:id="61"/>
    </w:p>
    <w:p w14:paraId="4602A521" w14:textId="77777777" w:rsidR="00A20CD2" w:rsidRDefault="00A20CD2" w:rsidP="00097095">
      <w:pPr>
        <w:pStyle w:val="Heading2"/>
      </w:pPr>
      <w:r>
        <w:t>Basis of preparation</w:t>
      </w:r>
    </w:p>
    <w:p w14:paraId="6E85C9B6" w14:textId="464AFC73" w:rsidR="00A20CD2" w:rsidRDefault="00A20CD2" w:rsidP="00097095">
      <w:r>
        <w:t xml:space="preserve">This </w:t>
      </w:r>
      <w:r w:rsidRPr="0059177C">
        <w:rPr>
          <w:i/>
          <w:iCs/>
        </w:rPr>
        <w:t>Annual Financial Report</w:t>
      </w:r>
      <w:r>
        <w:t xml:space="preserve"> presents the audited general purpose consolidated financial statements of the State and the Victorian general government sector for the </w:t>
      </w:r>
      <w:r w:rsidR="00164FA9">
        <w:t xml:space="preserve">financial </w:t>
      </w:r>
      <w:r>
        <w:t xml:space="preserve">year ended 30 June </w:t>
      </w:r>
      <w:r w:rsidR="005A6542">
        <w:t>2024</w:t>
      </w:r>
      <w:r>
        <w:t>. This report informs users about the Government’s stewardship of the resources entrusted to it.</w:t>
      </w:r>
    </w:p>
    <w:p w14:paraId="1D984C72" w14:textId="77777777" w:rsidR="00A20CD2" w:rsidRDefault="00A20CD2" w:rsidP="00097095">
      <w:r>
        <w:t xml:space="preserve">Accounting policies selected and applied ensure that the resulting financial information satisfies the concepts of relevance and reliability, thereby </w:t>
      </w:r>
      <w:r w:rsidRPr="00A150DE">
        <w:t>ensuring</w:t>
      </w:r>
      <w:r>
        <w:t xml:space="preserve"> that the substance of the underlying transactions or other events is reported.</w:t>
      </w:r>
    </w:p>
    <w:p w14:paraId="76B978AB" w14:textId="77777777" w:rsidR="00A20CD2" w:rsidRDefault="00A20CD2" w:rsidP="00097095">
      <w:r>
        <w:t xml:space="preserve">The </w:t>
      </w:r>
      <w:r w:rsidRPr="00A150DE">
        <w:t>accrual</w:t>
      </w:r>
      <w:r>
        <w:t xml:space="preserve"> basis of accounting has been applied, where assets, liabilities, equity, income and expenses are recognised in the reporting period to which they relate, regardless of when cash is received or paid.</w:t>
      </w:r>
    </w:p>
    <w:p w14:paraId="44572E5C" w14:textId="77777777" w:rsidR="00A20CD2" w:rsidRDefault="00A20CD2">
      <w:r>
        <w:t xml:space="preserve">These financial statements are in Australian dollars </w:t>
      </w:r>
      <w:r w:rsidRPr="00A150DE">
        <w:t>and</w:t>
      </w:r>
      <w:r>
        <w:t xml:space="preserve"> the historical cost convention is used except for: </w:t>
      </w:r>
    </w:p>
    <w:p w14:paraId="5F9A4B2C" w14:textId="4DDDF49F" w:rsidR="00A20CD2" w:rsidRPr="00027DD0" w:rsidRDefault="00A20CD2" w:rsidP="00027DD0">
      <w:pPr>
        <w:pStyle w:val="ListBullet"/>
      </w:pPr>
      <w:r w:rsidRPr="00027DD0">
        <w:t>the general government sector investments in other sector entities which are measured at net asset value</w:t>
      </w:r>
    </w:p>
    <w:p w14:paraId="3D42C953" w14:textId="2017C55A" w:rsidR="00A20CD2" w:rsidRPr="00027DD0" w:rsidRDefault="009477B5" w:rsidP="00027DD0">
      <w:pPr>
        <w:pStyle w:val="ListBullet"/>
      </w:pPr>
      <w:r>
        <w:t>n</w:t>
      </w:r>
      <w:r w:rsidR="00A20CD2" w:rsidRPr="00027DD0">
        <w:t>on</w:t>
      </w:r>
      <w:r w:rsidR="59351112">
        <w:t>-</w:t>
      </w:r>
      <w:r w:rsidR="00A20CD2" w:rsidRPr="00027DD0">
        <w:t>financial physical assets including service concession arrangement assets and right-of-use assets which, subsequent to initial recognition, are measured at a revalued amount being their fair value at the reporting date less any subsequent accumulated depreciation and subsequent impairment losses. Revaluations are made with sufficient regularity to ensure that the carrying amounts do not materially differ from their fair values</w:t>
      </w:r>
    </w:p>
    <w:p w14:paraId="46325609" w14:textId="090F9013" w:rsidR="00A20CD2" w:rsidRPr="00027DD0" w:rsidRDefault="00A20CD2" w:rsidP="00027DD0">
      <w:pPr>
        <w:pStyle w:val="ListBullet"/>
      </w:pPr>
      <w:r w:rsidRPr="00027DD0">
        <w:t>certain liabilities, most notably unfunded superannuation and insurance claim provisions, which are subject to actuarial assessments</w:t>
      </w:r>
    </w:p>
    <w:p w14:paraId="141B6BCB" w14:textId="66FB4005" w:rsidR="00A20CD2" w:rsidRPr="00027DD0" w:rsidRDefault="00A20CD2" w:rsidP="00027DD0">
      <w:pPr>
        <w:pStyle w:val="ListBullet"/>
      </w:pPr>
      <w:r w:rsidRPr="00027DD0">
        <w:t xml:space="preserve">financial assets classified at fair value through other comprehensive income, which are measured at fair value with movements reflected in other economic flows – other comprehensive income </w:t>
      </w:r>
    </w:p>
    <w:p w14:paraId="7B02FA06" w14:textId="47CD689D" w:rsidR="00A20CD2" w:rsidRPr="00027DD0" w:rsidRDefault="00A20CD2" w:rsidP="00027DD0">
      <w:pPr>
        <w:pStyle w:val="ListBullet"/>
      </w:pPr>
      <w:r w:rsidRPr="00027DD0">
        <w:t xml:space="preserve">financial assets classified at fair value through profit and loss, which are measured at fair value with movements reflected in other economic flows included in net result. </w:t>
      </w:r>
    </w:p>
    <w:p w14:paraId="3C3EA99F" w14:textId="6AB6171B" w:rsidR="00A20CD2" w:rsidRDefault="00A20CD2" w:rsidP="008134F6">
      <w:pPr>
        <w:spacing w:after="720"/>
      </w:pPr>
      <w:r>
        <w:br w:type="column"/>
      </w:r>
    </w:p>
    <w:p w14:paraId="1027EF1A" w14:textId="77777777" w:rsidR="00A20CD2" w:rsidRDefault="00A20CD2">
      <w:r>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w:t>
      </w:r>
      <w:r w:rsidRPr="00A150DE">
        <w:t>statements</w:t>
      </w:r>
      <w:r>
        <w:t xml:space="preserve"> and estimates relate to:</w:t>
      </w:r>
    </w:p>
    <w:p w14:paraId="670C8159" w14:textId="386F0C69" w:rsidR="00A20CD2" w:rsidRPr="00027DD0" w:rsidRDefault="00A20CD2" w:rsidP="00027DD0">
      <w:pPr>
        <w:pStyle w:val="ListBullet"/>
      </w:pPr>
      <w:r w:rsidRPr="00027DD0">
        <w:t>revenue/income recognition – determination of GST income based on the State’s entitlement (Note 2.5)</w:t>
      </w:r>
    </w:p>
    <w:p w14:paraId="65CB296B" w14:textId="12344A74" w:rsidR="00A20CD2" w:rsidRPr="00027DD0" w:rsidRDefault="00A20CD2" w:rsidP="00027DD0">
      <w:pPr>
        <w:pStyle w:val="ListBullet"/>
      </w:pPr>
      <w:r w:rsidRPr="00027DD0">
        <w:t>provision for employee benefits – use of assumptions in the measurement of employee benefit provisions (Note 3.1)</w:t>
      </w:r>
    </w:p>
    <w:p w14:paraId="3E00D1E7" w14:textId="6B86B435" w:rsidR="00A20CD2" w:rsidRPr="00027DD0" w:rsidRDefault="00A20CD2" w:rsidP="00027DD0">
      <w:pPr>
        <w:pStyle w:val="ListBullet"/>
      </w:pPr>
      <w:r w:rsidRPr="00027DD0">
        <w:t>superannuation expenses and liabilities – use of actuarial assumptions in measuring liabilities (Note 3.2 and Note 6.5)</w:t>
      </w:r>
    </w:p>
    <w:p w14:paraId="40815133" w14:textId="41381577" w:rsidR="00A20CD2" w:rsidRPr="00027DD0" w:rsidRDefault="00A20CD2" w:rsidP="00027DD0">
      <w:pPr>
        <w:pStyle w:val="ListBullet"/>
      </w:pPr>
      <w:r w:rsidRPr="00027DD0">
        <w:t>insurance claims – use of actuarial assumptions in the measurement of liabilities for outstanding insurance claims (Note 6.6.1)</w:t>
      </w:r>
    </w:p>
    <w:p w14:paraId="3C14F9E7" w14:textId="3704ACEC" w:rsidR="00A20CD2" w:rsidRPr="00027DD0" w:rsidRDefault="00A20CD2" w:rsidP="00027DD0">
      <w:pPr>
        <w:pStyle w:val="ListBullet"/>
      </w:pPr>
      <w:r w:rsidRPr="00027DD0">
        <w:t xml:space="preserve">service concession arrangements – whether and how AASB 1059 </w:t>
      </w:r>
      <w:r w:rsidRPr="00D93036">
        <w:rPr>
          <w:i/>
        </w:rPr>
        <w:t>Service Concession Arrangements: Grantor</w:t>
      </w:r>
      <w:r w:rsidRPr="00D93036">
        <w:t xml:space="preserve"> </w:t>
      </w:r>
      <w:r w:rsidRPr="00027DD0">
        <w:t>applies (Note 5.3)</w:t>
      </w:r>
    </w:p>
    <w:p w14:paraId="0BC3EDBC" w14:textId="2CE42749" w:rsidR="00A20CD2" w:rsidRPr="00027DD0" w:rsidRDefault="00A20CD2" w:rsidP="00027DD0">
      <w:pPr>
        <w:pStyle w:val="ListBullet"/>
      </w:pPr>
      <w:r w:rsidRPr="00027DD0">
        <w:t xml:space="preserve">fair value measurement – Level 3 valuation inputs used in measuring fair values of financial and </w:t>
      </w:r>
      <w:r>
        <w:t>non</w:t>
      </w:r>
      <w:r w:rsidR="002E2880">
        <w:t>-</w:t>
      </w:r>
      <w:r>
        <w:t>financial</w:t>
      </w:r>
      <w:r w:rsidRPr="00027DD0">
        <w:t xml:space="preserve"> physical assets and liabilities in accordance with AASB 13 </w:t>
      </w:r>
      <w:r w:rsidRPr="00027DD0">
        <w:rPr>
          <w:i/>
          <w:iCs/>
        </w:rPr>
        <w:t>Fair Value Measurement</w:t>
      </w:r>
      <w:r w:rsidRPr="00027DD0">
        <w:t xml:space="preserve"> (Note 7.4 and Note 7.5).</w:t>
      </w:r>
    </w:p>
    <w:p w14:paraId="7683FE77" w14:textId="77777777" w:rsidR="00A20CD2" w:rsidRDefault="00A20CD2" w:rsidP="00097095">
      <w:r>
        <w:t xml:space="preserve">All amounts in the financial statements have been rounded to the nearest $1 000 000 except in the Public Account disclosure in Note 8.2 and the Related party transactions disclosure in Note 9.5, which are rounded to the nearest $1 000. </w:t>
      </w:r>
    </w:p>
    <w:p w14:paraId="40C60BC6" w14:textId="23563431" w:rsidR="00A20CD2" w:rsidRDefault="00A20CD2" w:rsidP="00097095">
      <w:r>
        <w:t xml:space="preserve">Figures in the </w:t>
      </w:r>
      <w:r w:rsidR="005A6542">
        <w:rPr>
          <w:i/>
        </w:rPr>
        <w:t>2023</w:t>
      </w:r>
      <w:r w:rsidRPr="005B6670">
        <w:rPr>
          <w:i/>
        </w:rPr>
        <w:noBreakHyphen/>
        <w:t>2</w:t>
      </w:r>
      <w:r w:rsidR="00EF027D">
        <w:rPr>
          <w:i/>
        </w:rPr>
        <w:t>4</w:t>
      </w:r>
      <w:r w:rsidRPr="005B6670">
        <w:rPr>
          <w:i/>
        </w:rPr>
        <w:t xml:space="preserve"> Financial Report</w:t>
      </w:r>
      <w:r>
        <w:t xml:space="preserve"> may not add due to rounding. </w:t>
      </w:r>
    </w:p>
    <w:p w14:paraId="08BE7E2E" w14:textId="77777777" w:rsidR="00A20CD2" w:rsidRDefault="00A20CD2" w:rsidP="00097095"/>
    <w:p w14:paraId="0EFB569F" w14:textId="77777777" w:rsidR="00A20CD2" w:rsidRDefault="00A20CD2" w:rsidP="00097095">
      <w:pPr>
        <w:pStyle w:val="Heading2"/>
        <w:pageBreakBefore/>
      </w:pPr>
      <w:r>
        <w:t>Basis for consolidation</w:t>
      </w:r>
    </w:p>
    <w:p w14:paraId="5B36D62B" w14:textId="4BB85BD7" w:rsidR="00A20CD2" w:rsidRDefault="00A20CD2" w:rsidP="00097095">
      <w:r>
        <w:t xml:space="preserve">The consolidated financial statements of the State incorporate assets and liabilities of all reporting entities it controlled as at 30 June </w:t>
      </w:r>
      <w:r w:rsidR="005A6542">
        <w:t>2024</w:t>
      </w:r>
      <w:r>
        <w:t xml:space="preserve"> and the revenue and expenses of controlled entities for the part of the reporting period in which control existed (Note 9.8).</w:t>
      </w:r>
    </w:p>
    <w:p w14:paraId="61C3299A" w14:textId="222CE4E1" w:rsidR="00A20CD2" w:rsidRDefault="00A20CD2" w:rsidP="00097095">
      <w:r>
        <w:t>The consolidated financial statements of the Victorian general government sector incorporate the assets and liabilities, revenue and expenses of entities classified as general government. Entities in the public non</w:t>
      </w:r>
      <w:r w:rsidR="0DCB8EC2">
        <w:t>-</w:t>
      </w:r>
      <w:r>
        <w:t xml:space="preserve">financial corporation (PNFC) and public financial corporation (PFC) sectors are not consolidated into the financial statements of the general government sector, but are accounted for as equity investments measured at the Government’s proportional share of the carrying amount of the net assets of the PNFC and PFC sector entities before consolidation eliminations. Where the carrying amount of the entity’s net assets is less than zero (before consolidation), the amount is not included in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9 </w:t>
      </w:r>
      <w:r w:rsidRPr="000650B3">
        <w:rPr>
          <w:i/>
          <w:iCs/>
        </w:rPr>
        <w:t>Financial Instruments</w:t>
      </w:r>
      <w:r>
        <w:t xml:space="preserve">. </w:t>
      </w:r>
    </w:p>
    <w:p w14:paraId="171FEE10" w14:textId="77777777" w:rsidR="00A20CD2" w:rsidRDefault="00A20CD2" w:rsidP="00097095">
      <w:r>
        <w:t xml:space="preserve">Entities which are not controlled by the State, including local government authorities, universities and denominated hospitals, are not consolidated into the financial statements for the State. </w:t>
      </w:r>
    </w:p>
    <w:p w14:paraId="3EFC8B9E" w14:textId="633EDD88" w:rsidR="00A20CD2" w:rsidRDefault="00A20CD2" w:rsidP="00097095">
      <w:r>
        <w:t>Where entities adopt dissimilar accounting policies and their effect is considered material, adjustments are made to ensure consistent policies are adopted in these financial statements.</w:t>
      </w:r>
    </w:p>
    <w:p w14:paraId="798501E3" w14:textId="43CA5428" w:rsidR="00A20CD2" w:rsidRDefault="00A20CD2" w:rsidP="00097095">
      <w:r>
        <w:t>In preparing the consolidated financial statements for reporting the State and the Victorian general government sector, all material transactions and balances between consolidated government</w:t>
      </w:r>
      <w:r w:rsidR="00CA3496">
        <w:t>-</w:t>
      </w:r>
      <w:r>
        <w:t>controlled entities are eliminated.</w:t>
      </w:r>
    </w:p>
    <w:p w14:paraId="7EA66B54" w14:textId="77777777" w:rsidR="00A20CD2" w:rsidRDefault="00A20CD2" w:rsidP="00097095">
      <w:r>
        <w:t>Although certain entities prepare their audited financial statements on a different financial year end basis, their information on transactions and balances supplied for consolidation purposes reflect adjusted audited figures.</w:t>
      </w:r>
    </w:p>
    <w:p w14:paraId="51707E1C" w14:textId="09CDEE6F" w:rsidR="00A20CD2" w:rsidRDefault="00A20CD2" w:rsidP="00097095">
      <w:r>
        <w:t xml:space="preserve">Consistent with the requirements of AASB 1004 </w:t>
      </w:r>
      <w:r w:rsidRPr="000650B3">
        <w:rPr>
          <w:i/>
          <w:iCs/>
        </w:rPr>
        <w:t>Contributions</w:t>
      </w:r>
      <w:r>
        <w:t>, contributions by owners (that is, contributed capital and its repayment) are treated as equity transactions and, therefore, do not form part of the revenues and expenses of the relevant sectors of government.</w:t>
      </w:r>
    </w:p>
    <w:p w14:paraId="63A2D71B" w14:textId="77777777" w:rsidR="00A20CD2" w:rsidRDefault="00A20CD2" w:rsidP="00097095">
      <w:pPr>
        <w:pStyle w:val="Heading2"/>
      </w:pPr>
      <w:r>
        <w:t>Compliance</w:t>
      </w:r>
    </w:p>
    <w:p w14:paraId="792305F7" w14:textId="77777777" w:rsidR="00A20CD2" w:rsidRDefault="00A20CD2" w:rsidP="00097095">
      <w:r>
        <w:t xml:space="preserve">These general-purpose financial statements have been prepared in the manner and form as determined by the Treasurer, in accordance with the </w:t>
      </w:r>
      <w:r w:rsidRPr="005B6670">
        <w:rPr>
          <w:i/>
        </w:rPr>
        <w:t>Financial Management Act 1994</w:t>
      </w:r>
      <w:r>
        <w:t xml:space="preserve"> and applicable Australian Accounting Standards (AASs), which include Interpretations issued by the Australian Accounting Standards Board (AASB). In particular, they are presented consistent with the requirements of AASB 1049 </w:t>
      </w:r>
      <w:r w:rsidRPr="005B6670">
        <w:rPr>
          <w:i/>
        </w:rPr>
        <w:t>Whole of Government and General Government Sector Financial Reporting</w:t>
      </w:r>
      <w:r>
        <w:t xml:space="preserve">. </w:t>
      </w:r>
    </w:p>
    <w:p w14:paraId="4FA8C8CB" w14:textId="3C40CDE6" w:rsidR="00A20CD2" w:rsidRDefault="00A20CD2" w:rsidP="00097095">
      <w:r>
        <w:t>Where appropriate, those AAS paragraphs applicable to not-for-profit entities have been applied.</w:t>
      </w:r>
    </w:p>
    <w:p w14:paraId="192BFB86" w14:textId="1D27C587" w:rsidR="00A20CD2" w:rsidRDefault="00A20CD2" w:rsidP="00415F97">
      <w:pPr>
        <w:ind w:right="212"/>
      </w:pPr>
      <w:r>
        <w:t xml:space="preserve">The Government Finance Statistics (GFS) information included in this report is based on the GFS manual (the Australian Bureau of Statistics (ABS) publication </w:t>
      </w:r>
      <w:r w:rsidRPr="00A567E5">
        <w:rPr>
          <w:i/>
          <w:iCs/>
        </w:rPr>
        <w:t>Australian System of Government Finance Statistics: Concepts, Sources and Methods 2015</w:t>
      </w:r>
      <w:r>
        <w:t xml:space="preserve"> as updated from time to time). Note 9.4 describes the significant differences between Australian Accounting Standards and the requirements contained in the GFS Manual.</w:t>
      </w:r>
    </w:p>
    <w:p w14:paraId="475D0D1C" w14:textId="45FF8037" w:rsidR="00A20CD2" w:rsidRDefault="00A20CD2" w:rsidP="00350EA3">
      <w:pPr>
        <w:pStyle w:val="Heading2"/>
        <w:ind w:left="0" w:firstLine="0"/>
      </w:pPr>
      <w:bookmarkStart w:id="63" w:name="_Hlk128655196"/>
      <w:r>
        <w:t xml:space="preserve">Economic and fiscal impacts </w:t>
      </w:r>
      <w:bookmarkEnd w:id="63"/>
      <w:r>
        <w:t>affecting this report</w:t>
      </w:r>
      <w:r w:rsidR="002B1D18">
        <w:t xml:space="preserve"> </w:t>
      </w:r>
    </w:p>
    <w:p w14:paraId="5F46DBF3" w14:textId="15296085" w:rsidR="0000247C" w:rsidRPr="00F048EE" w:rsidRDefault="0000247C" w:rsidP="00097095">
      <w:pPr>
        <w:ind w:right="-239"/>
        <w:rPr>
          <w:b/>
        </w:rPr>
      </w:pPr>
      <w:r w:rsidRPr="0000247C">
        <w:t xml:space="preserve">The sharp rise in global and national inflation in 2022 </w:t>
      </w:r>
      <w:r w:rsidRPr="00E442AA">
        <w:t>continued to present a challenge to the Victorian economy during 2023</w:t>
      </w:r>
      <w:r w:rsidR="000C4CB5" w:rsidRPr="00E442AA">
        <w:t>-</w:t>
      </w:r>
      <w:r w:rsidRPr="00E442AA">
        <w:t>24, as it did for Australia and many other advanced economies. Inflation eased over the year, yet it remained elevated and above the Reserve Bank of Australia’s (RBA) target range. To</w:t>
      </w:r>
      <w:r w:rsidR="00593AF1">
        <w:t> </w:t>
      </w:r>
      <w:r w:rsidRPr="00E442AA">
        <w:t xml:space="preserve">contain inflation pressures, the RBA raised interest rates further in November 2023, to a 12-year high. </w:t>
      </w:r>
      <w:r w:rsidR="009845C4" w:rsidRPr="009845C4">
        <w:t xml:space="preserve">Elevated inflation and higher interest rates restrained activity in some sectors of the Victorian and national economies, and these headwinds have affected the State’s revenue and </w:t>
      </w:r>
      <w:r w:rsidR="009845C4" w:rsidRPr="00923571">
        <w:t xml:space="preserve">expenses, including land transfer duty revenue and interest expense. Interest rate rises have led to declines in borrowing capacity and housing sentiment, which </w:t>
      </w:r>
      <w:r w:rsidR="00B96B81" w:rsidRPr="00923571">
        <w:t xml:space="preserve">have </w:t>
      </w:r>
      <w:r w:rsidR="009845C4" w:rsidRPr="00923571">
        <w:t>negatively affected land transfer duty revenue</w:t>
      </w:r>
      <w:r w:rsidR="003A68D6" w:rsidRPr="00923571">
        <w:t xml:space="preserve">, however, the impact was </w:t>
      </w:r>
      <w:r w:rsidR="005E2586" w:rsidRPr="00923571">
        <w:t>lower than forecast for 2023-24.</w:t>
      </w:r>
      <w:r w:rsidR="00447287" w:rsidRPr="00923571">
        <w:t xml:space="preserve"> </w:t>
      </w:r>
    </w:p>
    <w:p w14:paraId="65BA553E" w14:textId="7CD74D2F" w:rsidR="00A20CD2" w:rsidRPr="00E442AA" w:rsidRDefault="00A20CD2" w:rsidP="00593AF1">
      <w:pPr>
        <w:ind w:right="-71"/>
      </w:pPr>
      <w:r w:rsidRPr="00FB47B5">
        <w:t xml:space="preserve">The State’s comprehensive operating statement and balance sheet in </w:t>
      </w:r>
      <w:r w:rsidR="005A6542" w:rsidRPr="00FB47B5">
        <w:t>2023</w:t>
      </w:r>
      <w:r w:rsidRPr="00FB47B5">
        <w:t>-2</w:t>
      </w:r>
      <w:r w:rsidR="00EF027D" w:rsidRPr="00FB47B5">
        <w:t>4</w:t>
      </w:r>
      <w:r w:rsidRPr="00FB47B5">
        <w:t xml:space="preserve"> were also impacted by financial market volatility and bond yield movements which impacted the investment returns of the</w:t>
      </w:r>
      <w:r w:rsidR="0086158A">
        <w:t xml:space="preserve"> Victorian Future </w:t>
      </w:r>
      <w:r w:rsidR="00EC2383">
        <w:t>F</w:t>
      </w:r>
      <w:r w:rsidR="0086158A">
        <w:t>und, the</w:t>
      </w:r>
      <w:r w:rsidRPr="00FB47B5">
        <w:t xml:space="preserve"> superannuation funds and State’s insurance agencies and the valuation of the related liabilities.</w:t>
      </w:r>
    </w:p>
    <w:p w14:paraId="38651ACB" w14:textId="6EFEDBA6" w:rsidR="00A20CD2" w:rsidRPr="00E442AA" w:rsidRDefault="00A20CD2">
      <w:pPr>
        <w:pageBreakBefore/>
      </w:pPr>
      <w:r w:rsidRPr="00FB47B5">
        <w:t xml:space="preserve">Further market related impacts have also been considered and, where deemed appropriate, specifically included in relevant disclosures throughout the </w:t>
      </w:r>
      <w:r w:rsidR="005A6542" w:rsidRPr="008F372E">
        <w:rPr>
          <w:i/>
        </w:rPr>
        <w:t>2023</w:t>
      </w:r>
      <w:r w:rsidRPr="008F372E">
        <w:rPr>
          <w:i/>
        </w:rPr>
        <w:noBreakHyphen/>
        <w:t>2</w:t>
      </w:r>
      <w:r w:rsidR="00EF027D" w:rsidRPr="008F372E">
        <w:rPr>
          <w:i/>
        </w:rPr>
        <w:t>4</w:t>
      </w:r>
      <w:r w:rsidRPr="008F372E">
        <w:rPr>
          <w:i/>
        </w:rPr>
        <w:t xml:space="preserve"> Financial Report</w:t>
      </w:r>
      <w:r w:rsidRPr="00FB47B5">
        <w:t xml:space="preserve"> to reflect the material management judgements, estimates and assumptions in the valuation of key balances within the financial report: </w:t>
      </w:r>
    </w:p>
    <w:p w14:paraId="19C1AD79" w14:textId="40DA3A66" w:rsidR="00A20CD2" w:rsidRPr="00E442AA" w:rsidRDefault="00A20CD2">
      <w:pPr>
        <w:pStyle w:val="ListBullet"/>
      </w:pPr>
      <w:r w:rsidRPr="00FB47B5">
        <w:t>Note 6.</w:t>
      </w:r>
      <w:r w:rsidR="7E2C55E1" w:rsidRPr="00E442AA">
        <w:t>5</w:t>
      </w:r>
      <w:r w:rsidRPr="00FB47B5">
        <w:t>: Superannuation</w:t>
      </w:r>
    </w:p>
    <w:p w14:paraId="3628B8A0" w14:textId="1DC337ED" w:rsidR="00A20CD2" w:rsidRPr="00E442AA" w:rsidRDefault="00A20CD2">
      <w:pPr>
        <w:pStyle w:val="ListBullet"/>
      </w:pPr>
      <w:r w:rsidRPr="00FB47B5">
        <w:t>Note 6.</w:t>
      </w:r>
      <w:r w:rsidR="7369080F" w:rsidRPr="00E442AA">
        <w:t>6</w:t>
      </w:r>
      <w:r w:rsidRPr="00FB47B5">
        <w:t>.1: Insurance claims</w:t>
      </w:r>
    </w:p>
    <w:p w14:paraId="49E4FDBE" w14:textId="6B728A96" w:rsidR="00805563" w:rsidRDefault="00805563">
      <w:pPr>
        <w:pStyle w:val="ListBullet"/>
      </w:pPr>
      <w:r>
        <w:t xml:space="preserve">Note 7.4: </w:t>
      </w:r>
      <w:r w:rsidRPr="00805563">
        <w:t>Fair value determination of financial assets and liabilities</w:t>
      </w:r>
    </w:p>
    <w:p w14:paraId="274C33AF" w14:textId="7EA6F59D" w:rsidR="007B6CE1" w:rsidRPr="00E442AA" w:rsidRDefault="0094140E">
      <w:pPr>
        <w:pStyle w:val="ListBullet"/>
      </w:pPr>
      <w:r w:rsidRPr="00FB47B5">
        <w:t>N</w:t>
      </w:r>
      <w:r w:rsidR="00A20CD2" w:rsidRPr="00FB47B5">
        <w:t>ote 7.</w:t>
      </w:r>
      <w:r w:rsidR="00805563">
        <w:t>5</w:t>
      </w:r>
      <w:r w:rsidR="00A20CD2" w:rsidRPr="00FB47B5">
        <w:t>: Fair value determination of non</w:t>
      </w:r>
      <w:r w:rsidR="00A20CD2" w:rsidRPr="00FB47B5">
        <w:noBreakHyphen/>
        <w:t>financial assets.</w:t>
      </w:r>
      <w:r w:rsidR="00A20CD2" w:rsidRPr="00E442AA">
        <w:t xml:space="preserve"> </w:t>
      </w:r>
      <w:r w:rsidR="007B6CE1" w:rsidRPr="00E442AA">
        <w:t xml:space="preserve"> </w:t>
      </w:r>
    </w:p>
    <w:p w14:paraId="49C6B628" w14:textId="77777777" w:rsidR="00A20CD2" w:rsidRPr="00AA0A15" w:rsidRDefault="00A20CD2" w:rsidP="00097095">
      <w:r>
        <w:br w:type="column"/>
      </w:r>
    </w:p>
    <w:bookmarkEnd w:id="62"/>
    <w:p w14:paraId="6746F758" w14:textId="77777777" w:rsidR="00A20CD2" w:rsidRDefault="00A20CD2" w:rsidP="00097095"/>
    <w:p w14:paraId="288BCA81" w14:textId="77777777" w:rsidR="00A20CD2" w:rsidRDefault="00A20CD2" w:rsidP="00097095">
      <w:pPr>
        <w:sectPr w:rsidR="00A20CD2" w:rsidSect="00760D40">
          <w:headerReference w:type="even" r:id="rId62"/>
          <w:headerReference w:type="default" r:id="rId63"/>
          <w:headerReference w:type="first" r:id="rId64"/>
          <w:footerReference w:type="first" r:id="rId65"/>
          <w:pgSz w:w="11906" w:h="16838" w:code="9"/>
          <w:pgMar w:top="1134" w:right="1134" w:bottom="1134" w:left="1134" w:header="624" w:footer="567" w:gutter="0"/>
          <w:cols w:num="2" w:space="708"/>
          <w:titlePg/>
          <w:docGrid w:linePitch="360"/>
        </w:sectPr>
      </w:pPr>
    </w:p>
    <w:p w14:paraId="15E4810C" w14:textId="41A05520" w:rsidR="00A20CD2" w:rsidRDefault="00A231EC" w:rsidP="00DE17A8">
      <w:pPr>
        <w:pStyle w:val="Heading1"/>
        <w:spacing w:before="0"/>
      </w:pPr>
      <w:bookmarkStart w:id="64" w:name="_Toc176189352"/>
      <w:bookmarkStart w:id="65" w:name="Section2"/>
      <w:r>
        <w:t>2.</w:t>
      </w:r>
      <w:r>
        <w:tab/>
      </w:r>
      <w:r w:rsidR="00DC3BB6">
        <w:t>HOW FUNDS ARE RAISED</w:t>
      </w:r>
      <w:bookmarkEnd w:id="64"/>
    </w:p>
    <w:p w14:paraId="7A375617" w14:textId="77777777" w:rsidR="00A20CD2" w:rsidRDefault="00A20CD2" w:rsidP="00393974">
      <w:pPr>
        <w:sectPr w:rsidR="00A20CD2" w:rsidSect="00760D40">
          <w:footerReference w:type="first" r:id="rId66"/>
          <w:pgSz w:w="11906" w:h="16838" w:code="9"/>
          <w:pgMar w:top="1134" w:right="1134" w:bottom="1134" w:left="1134" w:header="624" w:footer="567" w:gutter="0"/>
          <w:cols w:space="708"/>
          <w:titlePg/>
          <w:docGrid w:linePitch="360"/>
        </w:sectPr>
      </w:pPr>
    </w:p>
    <w:p w14:paraId="37EE9B0E" w14:textId="630A0A48" w:rsidR="00A20CD2" w:rsidRDefault="00A20CD2" w:rsidP="00097095">
      <w:pPr>
        <w:pStyle w:val="Heading3"/>
      </w:pPr>
      <w:r>
        <w:t xml:space="preserve">Introduction </w:t>
      </w:r>
    </w:p>
    <w:p w14:paraId="57BF34BD" w14:textId="77777777" w:rsidR="00A20CD2" w:rsidRDefault="00A20CD2" w:rsidP="00097095">
      <w:r>
        <w:t xml:space="preserve">This section presents the sources and amounts of revenue and income raised by the State. </w:t>
      </w:r>
    </w:p>
    <w:p w14:paraId="5D570988" w14:textId="6CE4DB36" w:rsidR="00A20CD2" w:rsidRDefault="00A20CD2" w:rsidP="00097095">
      <w:r>
        <w:t xml:space="preserve">Revenue and income recognition are determined by the State based on the substance of the relevant arrangement in accordance with the requirements of AASB 15 </w:t>
      </w:r>
      <w:r w:rsidRPr="005B6670">
        <w:rPr>
          <w:i/>
        </w:rPr>
        <w:t>Revenue from Contracts with Customers</w:t>
      </w:r>
      <w:r w:rsidR="009D2C57" w:rsidRPr="002B0D5D">
        <w:t>, AASB</w:t>
      </w:r>
      <w:r w:rsidR="004C3923">
        <w:t> </w:t>
      </w:r>
      <w:r w:rsidR="009D2C57" w:rsidRPr="002B0D5D">
        <w:t>16</w:t>
      </w:r>
      <w:r w:rsidR="009D2C57">
        <w:t xml:space="preserve"> </w:t>
      </w:r>
      <w:r w:rsidR="009D2C57" w:rsidRPr="002B0D5D">
        <w:rPr>
          <w:i/>
        </w:rPr>
        <w:t>Leases</w:t>
      </w:r>
      <w:r w:rsidR="009D2C57">
        <w:t>,</w:t>
      </w:r>
      <w:r>
        <w:t xml:space="preserve"> AASB 1058 </w:t>
      </w:r>
      <w:r w:rsidRPr="005B6670">
        <w:rPr>
          <w:i/>
        </w:rPr>
        <w:t>Income of Not-for-Profit Entities</w:t>
      </w:r>
      <w:r w:rsidR="00B226B3">
        <w:rPr>
          <w:i/>
        </w:rPr>
        <w:t xml:space="preserve"> </w:t>
      </w:r>
      <w:r w:rsidR="00B226B3" w:rsidRPr="002B0D5D">
        <w:t>and AASB 1059</w:t>
      </w:r>
      <w:r w:rsidR="00B226B3">
        <w:rPr>
          <w:i/>
        </w:rPr>
        <w:t xml:space="preserve"> Service Concession Arrangements: Grantors</w:t>
      </w:r>
      <w:r>
        <w:t>.</w:t>
      </w:r>
    </w:p>
    <w:p w14:paraId="6F157C32" w14:textId="1339598E" w:rsidR="00A20CD2" w:rsidRDefault="00A20CD2" w:rsidP="00097095">
      <w:pPr>
        <w:pStyle w:val="Heading3"/>
      </w:pPr>
      <w:r>
        <w:br w:type="column"/>
        <w:t>Structure</w:t>
      </w:r>
    </w:p>
    <w:p w14:paraId="73AC4F24" w14:textId="403104AD" w:rsidR="00140D4C"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Section2 \t "Heading 2,9" </w:instrText>
      </w:r>
      <w:r>
        <w:rPr>
          <w:color w:val="2B579A"/>
          <w:shd w:val="clear" w:color="auto" w:fill="E6E6E6"/>
        </w:rPr>
        <w:fldChar w:fldCharType="separate"/>
      </w:r>
      <w:hyperlink w:anchor="_Toc176184154" w:history="1">
        <w:r w:rsidR="00140D4C" w:rsidRPr="005242FC">
          <w:rPr>
            <w:rStyle w:val="Hyperlink"/>
            <w:noProof/>
          </w:rPr>
          <w:t>2.1</w:t>
        </w:r>
        <w:r w:rsidR="00140D4C">
          <w:rPr>
            <w:rFonts w:eastAsiaTheme="minorEastAsia"/>
            <w:noProof/>
            <w:kern w:val="2"/>
            <w:sz w:val="24"/>
            <w:szCs w:val="24"/>
            <w:lang w:eastAsia="en-AU"/>
            <w14:ligatures w14:val="standardContextual"/>
          </w:rPr>
          <w:tab/>
        </w:r>
        <w:r w:rsidR="00140D4C" w:rsidRPr="005242FC">
          <w:rPr>
            <w:rStyle w:val="Hyperlink"/>
            <w:noProof/>
          </w:rPr>
          <w:t>Taxation</w:t>
        </w:r>
        <w:r w:rsidR="00140D4C">
          <w:rPr>
            <w:noProof/>
            <w:webHidden/>
          </w:rPr>
          <w:tab/>
        </w:r>
        <w:r w:rsidR="00140D4C">
          <w:rPr>
            <w:noProof/>
            <w:webHidden/>
          </w:rPr>
          <w:fldChar w:fldCharType="begin"/>
        </w:r>
        <w:r w:rsidR="00140D4C">
          <w:rPr>
            <w:noProof/>
            <w:webHidden/>
          </w:rPr>
          <w:instrText xml:space="preserve"> PAGEREF _Toc176184154 \h </w:instrText>
        </w:r>
        <w:r w:rsidR="00140D4C">
          <w:rPr>
            <w:noProof/>
            <w:webHidden/>
          </w:rPr>
        </w:r>
        <w:r w:rsidR="00140D4C">
          <w:rPr>
            <w:noProof/>
            <w:webHidden/>
          </w:rPr>
          <w:fldChar w:fldCharType="separate"/>
        </w:r>
        <w:r w:rsidR="00355E5B">
          <w:rPr>
            <w:noProof/>
            <w:webHidden/>
          </w:rPr>
          <w:t>49</w:t>
        </w:r>
        <w:r w:rsidR="00140D4C">
          <w:rPr>
            <w:noProof/>
            <w:webHidden/>
          </w:rPr>
          <w:fldChar w:fldCharType="end"/>
        </w:r>
      </w:hyperlink>
    </w:p>
    <w:p w14:paraId="346500FB" w14:textId="4B566C04" w:rsidR="00140D4C" w:rsidRDefault="00BA2445">
      <w:pPr>
        <w:pStyle w:val="TOC9"/>
        <w:rPr>
          <w:rFonts w:eastAsiaTheme="minorEastAsia"/>
          <w:noProof/>
          <w:kern w:val="2"/>
          <w:sz w:val="24"/>
          <w:szCs w:val="24"/>
          <w:lang w:eastAsia="en-AU"/>
          <w14:ligatures w14:val="standardContextual"/>
        </w:rPr>
      </w:pPr>
      <w:hyperlink w:anchor="_Toc176184155" w:history="1">
        <w:r w:rsidR="00140D4C" w:rsidRPr="005242FC">
          <w:rPr>
            <w:rStyle w:val="Hyperlink"/>
            <w:noProof/>
          </w:rPr>
          <w:t>2.2</w:t>
        </w:r>
        <w:r w:rsidR="00140D4C">
          <w:rPr>
            <w:rFonts w:eastAsiaTheme="minorEastAsia"/>
            <w:noProof/>
            <w:kern w:val="2"/>
            <w:sz w:val="24"/>
            <w:szCs w:val="24"/>
            <w:lang w:eastAsia="en-AU"/>
            <w14:ligatures w14:val="standardContextual"/>
          </w:rPr>
          <w:tab/>
        </w:r>
        <w:r w:rsidR="00140D4C" w:rsidRPr="005242FC">
          <w:rPr>
            <w:rStyle w:val="Hyperlink"/>
            <w:noProof/>
          </w:rPr>
          <w:t>Interest income</w:t>
        </w:r>
        <w:r w:rsidR="00140D4C">
          <w:rPr>
            <w:noProof/>
            <w:webHidden/>
          </w:rPr>
          <w:tab/>
        </w:r>
        <w:r w:rsidR="00140D4C">
          <w:rPr>
            <w:noProof/>
            <w:webHidden/>
          </w:rPr>
          <w:fldChar w:fldCharType="begin"/>
        </w:r>
        <w:r w:rsidR="00140D4C">
          <w:rPr>
            <w:noProof/>
            <w:webHidden/>
          </w:rPr>
          <w:instrText xml:space="preserve"> PAGEREF _Toc176184155 \h </w:instrText>
        </w:r>
        <w:r w:rsidR="00140D4C">
          <w:rPr>
            <w:noProof/>
            <w:webHidden/>
          </w:rPr>
        </w:r>
        <w:r w:rsidR="00140D4C">
          <w:rPr>
            <w:noProof/>
            <w:webHidden/>
          </w:rPr>
          <w:fldChar w:fldCharType="separate"/>
        </w:r>
        <w:r w:rsidR="00355E5B">
          <w:rPr>
            <w:noProof/>
            <w:webHidden/>
          </w:rPr>
          <w:t>50</w:t>
        </w:r>
        <w:r w:rsidR="00140D4C">
          <w:rPr>
            <w:noProof/>
            <w:webHidden/>
          </w:rPr>
          <w:fldChar w:fldCharType="end"/>
        </w:r>
      </w:hyperlink>
    </w:p>
    <w:p w14:paraId="21E35C0D" w14:textId="767883DB" w:rsidR="00140D4C" w:rsidRDefault="00BA2445">
      <w:pPr>
        <w:pStyle w:val="TOC9"/>
        <w:rPr>
          <w:rFonts w:eastAsiaTheme="minorEastAsia"/>
          <w:noProof/>
          <w:kern w:val="2"/>
          <w:sz w:val="24"/>
          <w:szCs w:val="24"/>
          <w:lang w:eastAsia="en-AU"/>
          <w14:ligatures w14:val="standardContextual"/>
        </w:rPr>
      </w:pPr>
      <w:hyperlink w:anchor="_Toc176184156" w:history="1">
        <w:r w:rsidR="00140D4C" w:rsidRPr="005242FC">
          <w:rPr>
            <w:rStyle w:val="Hyperlink"/>
            <w:noProof/>
          </w:rPr>
          <w:t>2.3</w:t>
        </w:r>
        <w:r w:rsidR="00140D4C">
          <w:rPr>
            <w:rFonts w:eastAsiaTheme="minorEastAsia"/>
            <w:noProof/>
            <w:kern w:val="2"/>
            <w:sz w:val="24"/>
            <w:szCs w:val="24"/>
            <w:lang w:eastAsia="en-AU"/>
            <w14:ligatures w14:val="standardContextual"/>
          </w:rPr>
          <w:tab/>
        </w:r>
        <w:r w:rsidR="00140D4C" w:rsidRPr="005242FC">
          <w:rPr>
            <w:rStyle w:val="Hyperlink"/>
            <w:noProof/>
          </w:rPr>
          <w:t>Dividends, income tax equivalent and rate equivalent income</w:t>
        </w:r>
        <w:r w:rsidR="00140D4C">
          <w:rPr>
            <w:noProof/>
            <w:webHidden/>
          </w:rPr>
          <w:tab/>
        </w:r>
        <w:r w:rsidR="00140D4C">
          <w:rPr>
            <w:noProof/>
            <w:webHidden/>
          </w:rPr>
          <w:fldChar w:fldCharType="begin"/>
        </w:r>
        <w:r w:rsidR="00140D4C">
          <w:rPr>
            <w:noProof/>
            <w:webHidden/>
          </w:rPr>
          <w:instrText xml:space="preserve"> PAGEREF _Toc176184156 \h </w:instrText>
        </w:r>
        <w:r w:rsidR="00140D4C">
          <w:rPr>
            <w:noProof/>
            <w:webHidden/>
          </w:rPr>
        </w:r>
        <w:r w:rsidR="00140D4C">
          <w:rPr>
            <w:noProof/>
            <w:webHidden/>
          </w:rPr>
          <w:fldChar w:fldCharType="separate"/>
        </w:r>
        <w:r w:rsidR="00355E5B">
          <w:rPr>
            <w:noProof/>
            <w:webHidden/>
          </w:rPr>
          <w:t>50</w:t>
        </w:r>
        <w:r w:rsidR="00140D4C">
          <w:rPr>
            <w:noProof/>
            <w:webHidden/>
          </w:rPr>
          <w:fldChar w:fldCharType="end"/>
        </w:r>
      </w:hyperlink>
    </w:p>
    <w:p w14:paraId="2A4F2169" w14:textId="7FDD8D2B" w:rsidR="00140D4C" w:rsidRDefault="00BA2445">
      <w:pPr>
        <w:pStyle w:val="TOC9"/>
        <w:rPr>
          <w:rFonts w:eastAsiaTheme="minorEastAsia"/>
          <w:noProof/>
          <w:kern w:val="2"/>
          <w:sz w:val="24"/>
          <w:szCs w:val="24"/>
          <w:lang w:eastAsia="en-AU"/>
          <w14:ligatures w14:val="standardContextual"/>
        </w:rPr>
      </w:pPr>
      <w:hyperlink w:anchor="_Toc176184157" w:history="1">
        <w:r w:rsidR="00140D4C" w:rsidRPr="005242FC">
          <w:rPr>
            <w:rStyle w:val="Hyperlink"/>
            <w:noProof/>
          </w:rPr>
          <w:t>2.4</w:t>
        </w:r>
        <w:r w:rsidR="00140D4C">
          <w:rPr>
            <w:rFonts w:eastAsiaTheme="minorEastAsia"/>
            <w:noProof/>
            <w:kern w:val="2"/>
            <w:sz w:val="24"/>
            <w:szCs w:val="24"/>
            <w:lang w:eastAsia="en-AU"/>
            <w14:ligatures w14:val="standardContextual"/>
          </w:rPr>
          <w:tab/>
        </w:r>
        <w:r w:rsidR="00140D4C" w:rsidRPr="005242FC">
          <w:rPr>
            <w:rStyle w:val="Hyperlink"/>
            <w:noProof/>
          </w:rPr>
          <w:t>Sales of goods and services</w:t>
        </w:r>
        <w:r w:rsidR="00140D4C">
          <w:rPr>
            <w:noProof/>
            <w:webHidden/>
          </w:rPr>
          <w:tab/>
        </w:r>
        <w:r w:rsidR="00140D4C">
          <w:rPr>
            <w:noProof/>
            <w:webHidden/>
          </w:rPr>
          <w:fldChar w:fldCharType="begin"/>
        </w:r>
        <w:r w:rsidR="00140D4C">
          <w:rPr>
            <w:noProof/>
            <w:webHidden/>
          </w:rPr>
          <w:instrText xml:space="preserve"> PAGEREF _Toc176184157 \h </w:instrText>
        </w:r>
        <w:r w:rsidR="00140D4C">
          <w:rPr>
            <w:noProof/>
            <w:webHidden/>
          </w:rPr>
        </w:r>
        <w:r w:rsidR="00140D4C">
          <w:rPr>
            <w:noProof/>
            <w:webHidden/>
          </w:rPr>
          <w:fldChar w:fldCharType="separate"/>
        </w:r>
        <w:r w:rsidR="00355E5B">
          <w:rPr>
            <w:noProof/>
            <w:webHidden/>
          </w:rPr>
          <w:t>51</w:t>
        </w:r>
        <w:r w:rsidR="00140D4C">
          <w:rPr>
            <w:noProof/>
            <w:webHidden/>
          </w:rPr>
          <w:fldChar w:fldCharType="end"/>
        </w:r>
      </w:hyperlink>
    </w:p>
    <w:p w14:paraId="38C185F2" w14:textId="7F3439C5" w:rsidR="00140D4C" w:rsidRDefault="00BA2445">
      <w:pPr>
        <w:pStyle w:val="TOC9"/>
        <w:rPr>
          <w:rFonts w:eastAsiaTheme="minorEastAsia"/>
          <w:noProof/>
          <w:kern w:val="2"/>
          <w:sz w:val="24"/>
          <w:szCs w:val="24"/>
          <w:lang w:eastAsia="en-AU"/>
          <w14:ligatures w14:val="standardContextual"/>
        </w:rPr>
      </w:pPr>
      <w:hyperlink w:anchor="_Toc176184158" w:history="1">
        <w:r w:rsidR="00140D4C" w:rsidRPr="005242FC">
          <w:rPr>
            <w:rStyle w:val="Hyperlink"/>
            <w:noProof/>
          </w:rPr>
          <w:t>2.5</w:t>
        </w:r>
        <w:r w:rsidR="00140D4C">
          <w:rPr>
            <w:rFonts w:eastAsiaTheme="minorEastAsia"/>
            <w:noProof/>
            <w:kern w:val="2"/>
            <w:sz w:val="24"/>
            <w:szCs w:val="24"/>
            <w:lang w:eastAsia="en-AU"/>
            <w14:ligatures w14:val="standardContextual"/>
          </w:rPr>
          <w:tab/>
        </w:r>
        <w:r w:rsidR="00140D4C" w:rsidRPr="005242FC">
          <w:rPr>
            <w:rStyle w:val="Hyperlink"/>
            <w:noProof/>
          </w:rPr>
          <w:t>Grants</w:t>
        </w:r>
        <w:r w:rsidR="00140D4C">
          <w:rPr>
            <w:noProof/>
            <w:webHidden/>
          </w:rPr>
          <w:tab/>
        </w:r>
        <w:r w:rsidR="00140D4C">
          <w:rPr>
            <w:noProof/>
            <w:webHidden/>
          </w:rPr>
          <w:fldChar w:fldCharType="begin"/>
        </w:r>
        <w:r w:rsidR="00140D4C">
          <w:rPr>
            <w:noProof/>
            <w:webHidden/>
          </w:rPr>
          <w:instrText xml:space="preserve"> PAGEREF _Toc176184158 \h </w:instrText>
        </w:r>
        <w:r w:rsidR="00140D4C">
          <w:rPr>
            <w:noProof/>
            <w:webHidden/>
          </w:rPr>
        </w:r>
        <w:r w:rsidR="00140D4C">
          <w:rPr>
            <w:noProof/>
            <w:webHidden/>
          </w:rPr>
          <w:fldChar w:fldCharType="separate"/>
        </w:r>
        <w:r w:rsidR="00355E5B">
          <w:rPr>
            <w:noProof/>
            <w:webHidden/>
          </w:rPr>
          <w:t>52</w:t>
        </w:r>
        <w:r w:rsidR="00140D4C">
          <w:rPr>
            <w:noProof/>
            <w:webHidden/>
          </w:rPr>
          <w:fldChar w:fldCharType="end"/>
        </w:r>
      </w:hyperlink>
    </w:p>
    <w:p w14:paraId="733C75B8" w14:textId="3D7EF42D" w:rsidR="00140D4C" w:rsidRDefault="00BA2445">
      <w:pPr>
        <w:pStyle w:val="TOC9"/>
        <w:rPr>
          <w:rFonts w:eastAsiaTheme="minorEastAsia"/>
          <w:noProof/>
          <w:kern w:val="2"/>
          <w:sz w:val="24"/>
          <w:szCs w:val="24"/>
          <w:lang w:eastAsia="en-AU"/>
          <w14:ligatures w14:val="standardContextual"/>
        </w:rPr>
      </w:pPr>
      <w:hyperlink w:anchor="_Toc176184159" w:history="1">
        <w:r w:rsidR="00140D4C" w:rsidRPr="005242FC">
          <w:rPr>
            <w:rStyle w:val="Hyperlink"/>
            <w:noProof/>
          </w:rPr>
          <w:t>2.6</w:t>
        </w:r>
        <w:r w:rsidR="00140D4C">
          <w:rPr>
            <w:rFonts w:eastAsiaTheme="minorEastAsia"/>
            <w:noProof/>
            <w:kern w:val="2"/>
            <w:sz w:val="24"/>
            <w:szCs w:val="24"/>
            <w:lang w:eastAsia="en-AU"/>
            <w14:ligatures w14:val="standardContextual"/>
          </w:rPr>
          <w:tab/>
        </w:r>
        <w:r w:rsidR="00140D4C" w:rsidRPr="005242FC">
          <w:rPr>
            <w:rStyle w:val="Hyperlink"/>
            <w:noProof/>
          </w:rPr>
          <w:t>Other revenue and income</w:t>
        </w:r>
        <w:r w:rsidR="00140D4C">
          <w:rPr>
            <w:noProof/>
            <w:webHidden/>
          </w:rPr>
          <w:tab/>
        </w:r>
        <w:r w:rsidR="00140D4C">
          <w:rPr>
            <w:noProof/>
            <w:webHidden/>
          </w:rPr>
          <w:fldChar w:fldCharType="begin"/>
        </w:r>
        <w:r w:rsidR="00140D4C">
          <w:rPr>
            <w:noProof/>
            <w:webHidden/>
          </w:rPr>
          <w:instrText xml:space="preserve"> PAGEREF _Toc176184159 \h </w:instrText>
        </w:r>
        <w:r w:rsidR="00140D4C">
          <w:rPr>
            <w:noProof/>
            <w:webHidden/>
          </w:rPr>
        </w:r>
        <w:r w:rsidR="00140D4C">
          <w:rPr>
            <w:noProof/>
            <w:webHidden/>
          </w:rPr>
          <w:fldChar w:fldCharType="separate"/>
        </w:r>
        <w:r w:rsidR="00355E5B">
          <w:rPr>
            <w:noProof/>
            <w:webHidden/>
          </w:rPr>
          <w:t>53</w:t>
        </w:r>
        <w:r w:rsidR="00140D4C">
          <w:rPr>
            <w:noProof/>
            <w:webHidden/>
          </w:rPr>
          <w:fldChar w:fldCharType="end"/>
        </w:r>
      </w:hyperlink>
    </w:p>
    <w:p w14:paraId="5B7A360E" w14:textId="717D07C1" w:rsidR="00A20CD2" w:rsidRDefault="00A20CD2" w:rsidP="00097095">
      <w:pPr>
        <w:pStyle w:val="TOC9"/>
      </w:pPr>
      <w:r>
        <w:rPr>
          <w:color w:val="2B579A"/>
          <w:shd w:val="clear" w:color="auto" w:fill="E6E6E6"/>
        </w:rPr>
        <w:fldChar w:fldCharType="end"/>
      </w:r>
    </w:p>
    <w:p w14:paraId="7A78A9B9" w14:textId="77777777" w:rsidR="00A20CD2" w:rsidRDefault="00A20CD2" w:rsidP="00097095">
      <w:pPr>
        <w:sectPr w:rsidR="00A20CD2" w:rsidSect="00760D40">
          <w:type w:val="continuous"/>
          <w:pgSz w:w="11906" w:h="16838" w:code="9"/>
          <w:pgMar w:top="1134" w:right="1134" w:bottom="1134" w:left="1134" w:header="624" w:footer="567" w:gutter="0"/>
          <w:cols w:num="2" w:space="680"/>
          <w:titlePg/>
          <w:docGrid w:linePitch="360"/>
        </w:sectPr>
      </w:pPr>
    </w:p>
    <w:p w14:paraId="42217349" w14:textId="31830227" w:rsidR="00DC3BB6" w:rsidRDefault="00A231EC" w:rsidP="008D5EA4">
      <w:pPr>
        <w:pStyle w:val="Heading2"/>
        <w:spacing w:before="0"/>
      </w:pPr>
      <w:bookmarkStart w:id="66" w:name="_Toc176184154"/>
      <w:r>
        <w:t>2.1</w:t>
      </w:r>
      <w:r>
        <w:tab/>
      </w:r>
      <w:r w:rsidR="00A20CD2">
        <w:t>Taxation</w:t>
      </w:r>
      <w:bookmarkEnd w:id="66"/>
    </w:p>
    <w:p w14:paraId="585B39D7"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Taxation_revenue"/>
      </w:tblPr>
      <w:tblGrid>
        <w:gridCol w:w="6010"/>
        <w:gridCol w:w="907"/>
        <w:gridCol w:w="907"/>
        <w:gridCol w:w="965"/>
        <w:gridCol w:w="849"/>
      </w:tblGrid>
      <w:tr w:rsidR="00A929CA" w14:paraId="2745DD6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045804C" w14:textId="77777777" w:rsidR="00A929CA" w:rsidRDefault="00A929CA" w:rsidP="00415F97">
            <w:pPr>
              <w:spacing w:after="0"/>
            </w:pPr>
          </w:p>
        </w:tc>
        <w:tc>
          <w:tcPr>
            <w:tcW w:w="1814" w:type="dxa"/>
            <w:gridSpan w:val="2"/>
          </w:tcPr>
          <w:p w14:paraId="3557DF78" w14:textId="77777777" w:rsidR="00A929CA" w:rsidRDefault="00B716C8" w:rsidP="00415F97">
            <w:pPr>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724BBD0" w14:textId="4AEE9FE2" w:rsidR="00A929CA" w:rsidRDefault="00B716C8" w:rsidP="00415F97">
            <w:pPr>
              <w:spacing w:after="0"/>
              <w:jc w:val="center"/>
              <w:cnfStyle w:val="100000000000" w:firstRow="1" w:lastRow="0" w:firstColumn="0" w:lastColumn="0" w:oddVBand="0" w:evenVBand="0" w:oddHBand="0" w:evenHBand="0" w:firstRowFirstColumn="0" w:firstRowLastColumn="0" w:lastRowFirstColumn="0" w:lastRowLastColumn="0"/>
            </w:pPr>
            <w:r>
              <w:t xml:space="preserve">General </w:t>
            </w:r>
            <w:r w:rsidR="008D5EA4">
              <w:br/>
            </w:r>
            <w:r>
              <w:t>government sector</w:t>
            </w:r>
          </w:p>
        </w:tc>
      </w:tr>
      <w:tr w:rsidR="00A929CA" w14:paraId="3A2290C7"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E4B6CCB" w14:textId="77777777" w:rsidR="00A929CA" w:rsidRDefault="00A929CA" w:rsidP="00415F97">
            <w:pPr>
              <w:spacing w:after="0"/>
            </w:pPr>
          </w:p>
        </w:tc>
        <w:tc>
          <w:tcPr>
            <w:tcW w:w="907" w:type="dxa"/>
          </w:tcPr>
          <w:p w14:paraId="6E99804F" w14:textId="77777777" w:rsidR="00A929CA" w:rsidRDefault="00B716C8" w:rsidP="00415F97">
            <w:pPr>
              <w:spacing w:after="0"/>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1DC4B5E" w14:textId="77777777" w:rsidR="00A929CA" w:rsidRDefault="00B716C8" w:rsidP="00415F97">
            <w:pPr>
              <w:spacing w:after="0"/>
              <w:cnfStyle w:val="100000000000" w:firstRow="1" w:lastRow="0" w:firstColumn="0" w:lastColumn="0" w:oddVBand="0" w:evenVBand="0" w:oddHBand="0" w:evenHBand="0" w:firstRowFirstColumn="0" w:firstRowLastColumn="0" w:lastRowFirstColumn="0" w:lastRowLastColumn="0"/>
            </w:pPr>
            <w:r>
              <w:t>2023</w:t>
            </w:r>
          </w:p>
        </w:tc>
        <w:tc>
          <w:tcPr>
            <w:tcW w:w="965" w:type="dxa"/>
          </w:tcPr>
          <w:p w14:paraId="4B440195" w14:textId="77777777" w:rsidR="00A929CA" w:rsidRDefault="00B716C8" w:rsidP="00415F97">
            <w:pPr>
              <w:spacing w:after="0"/>
              <w:cnfStyle w:val="100000000000" w:firstRow="1" w:lastRow="0" w:firstColumn="0" w:lastColumn="0" w:oddVBand="0" w:evenVBand="0" w:oddHBand="0" w:evenHBand="0" w:firstRowFirstColumn="0" w:firstRowLastColumn="0" w:lastRowFirstColumn="0" w:lastRowLastColumn="0"/>
            </w:pPr>
            <w:r>
              <w:t>2024</w:t>
            </w:r>
          </w:p>
        </w:tc>
        <w:tc>
          <w:tcPr>
            <w:tcW w:w="849" w:type="dxa"/>
          </w:tcPr>
          <w:p w14:paraId="0AFD7FF5" w14:textId="77777777" w:rsidR="00A929CA" w:rsidRDefault="00B716C8" w:rsidP="00415F97">
            <w:pPr>
              <w:spacing w:after="0"/>
              <w:cnfStyle w:val="100000000000" w:firstRow="1" w:lastRow="0" w:firstColumn="0" w:lastColumn="0" w:oddVBand="0" w:evenVBand="0" w:oddHBand="0" w:evenHBand="0" w:firstRowFirstColumn="0" w:firstRowLastColumn="0" w:lastRowFirstColumn="0" w:lastRowLastColumn="0"/>
            </w:pPr>
            <w:r>
              <w:t>2023</w:t>
            </w:r>
          </w:p>
        </w:tc>
      </w:tr>
      <w:tr w:rsidR="00A929CA" w:rsidRPr="00415F97" w14:paraId="189ED00E" w14:textId="77777777">
        <w:tc>
          <w:tcPr>
            <w:cnfStyle w:val="001000000000" w:firstRow="0" w:lastRow="0" w:firstColumn="1" w:lastColumn="0" w:oddVBand="0" w:evenVBand="0" w:oddHBand="0" w:evenHBand="0" w:firstRowFirstColumn="0" w:firstRowLastColumn="0" w:lastRowFirstColumn="0" w:lastRowLastColumn="0"/>
            <w:tcW w:w="6010" w:type="dxa"/>
          </w:tcPr>
          <w:p w14:paraId="5B18F3AA" w14:textId="77777777" w:rsidR="00A929CA" w:rsidRPr="00415F97" w:rsidRDefault="00B716C8" w:rsidP="00415F97">
            <w:pPr>
              <w:spacing w:after="0"/>
              <w:rPr>
                <w:b/>
                <w:bCs/>
              </w:rPr>
            </w:pPr>
            <w:r w:rsidRPr="00415F97">
              <w:rPr>
                <w:b/>
                <w:bCs/>
              </w:rPr>
              <w:t>TAXES ON EMPLOYERS’ PAYROLL AND LABOUR FORCE</w:t>
            </w:r>
          </w:p>
        </w:tc>
        <w:tc>
          <w:tcPr>
            <w:tcW w:w="907" w:type="dxa"/>
          </w:tcPr>
          <w:p w14:paraId="6748A4A3"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8E0DFEC"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65" w:type="dxa"/>
          </w:tcPr>
          <w:p w14:paraId="15FB515B"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656CC3C2"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r>
      <w:tr w:rsidR="00A929CA" w14:paraId="52E2856A" w14:textId="77777777">
        <w:tc>
          <w:tcPr>
            <w:cnfStyle w:val="001000000000" w:firstRow="0" w:lastRow="0" w:firstColumn="1" w:lastColumn="0" w:oddVBand="0" w:evenVBand="0" w:oddHBand="0" w:evenHBand="0" w:firstRowFirstColumn="0" w:firstRowLastColumn="0" w:lastRowFirstColumn="0" w:lastRowLastColumn="0"/>
            <w:tcW w:w="6010" w:type="dxa"/>
          </w:tcPr>
          <w:p w14:paraId="1FA0761D" w14:textId="77777777" w:rsidR="00A929CA" w:rsidRDefault="00B716C8" w:rsidP="00415F97">
            <w:pPr>
              <w:spacing w:after="0"/>
            </w:pPr>
            <w:r>
              <w:t>Payroll tax</w:t>
            </w:r>
          </w:p>
        </w:tc>
        <w:tc>
          <w:tcPr>
            <w:tcW w:w="907" w:type="dxa"/>
          </w:tcPr>
          <w:p w14:paraId="69E005E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8 527</w:t>
            </w:r>
          </w:p>
        </w:tc>
        <w:tc>
          <w:tcPr>
            <w:tcW w:w="907" w:type="dxa"/>
          </w:tcPr>
          <w:p w14:paraId="524E96A7"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7 286</w:t>
            </w:r>
          </w:p>
        </w:tc>
        <w:tc>
          <w:tcPr>
            <w:tcW w:w="965" w:type="dxa"/>
          </w:tcPr>
          <w:p w14:paraId="2BF65F8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8 639</w:t>
            </w:r>
          </w:p>
        </w:tc>
        <w:tc>
          <w:tcPr>
            <w:tcW w:w="849" w:type="dxa"/>
          </w:tcPr>
          <w:p w14:paraId="25BCB117"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7 392</w:t>
            </w:r>
          </w:p>
        </w:tc>
      </w:tr>
      <w:tr w:rsidR="00A929CA" w14:paraId="6200755A" w14:textId="77777777">
        <w:tc>
          <w:tcPr>
            <w:cnfStyle w:val="001000000000" w:firstRow="0" w:lastRow="0" w:firstColumn="1" w:lastColumn="0" w:oddVBand="0" w:evenVBand="0" w:oddHBand="0" w:evenHBand="0" w:firstRowFirstColumn="0" w:firstRowLastColumn="0" w:lastRowFirstColumn="0" w:lastRowLastColumn="0"/>
            <w:tcW w:w="6010" w:type="dxa"/>
          </w:tcPr>
          <w:p w14:paraId="572506FA" w14:textId="77777777" w:rsidR="00A929CA" w:rsidRDefault="00B716C8" w:rsidP="00415F97">
            <w:pPr>
              <w:spacing w:after="0"/>
            </w:pPr>
            <w:r>
              <w:t>COVID Debt Levy – Payroll $10m+</w:t>
            </w:r>
          </w:p>
        </w:tc>
        <w:tc>
          <w:tcPr>
            <w:tcW w:w="907" w:type="dxa"/>
          </w:tcPr>
          <w:p w14:paraId="42898BF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924</w:t>
            </w:r>
          </w:p>
        </w:tc>
        <w:tc>
          <w:tcPr>
            <w:tcW w:w="907" w:type="dxa"/>
          </w:tcPr>
          <w:p w14:paraId="31CC940C" w14:textId="5B652B8F" w:rsidR="00A929CA" w:rsidRDefault="0080293A" w:rsidP="00415F97">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1058651B"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934</w:t>
            </w:r>
          </w:p>
        </w:tc>
        <w:tc>
          <w:tcPr>
            <w:tcW w:w="849" w:type="dxa"/>
          </w:tcPr>
          <w:p w14:paraId="2A2B80FF" w14:textId="340A2F00" w:rsidR="00A929CA" w:rsidRDefault="0080293A" w:rsidP="00415F97">
            <w:pPr>
              <w:spacing w:after="0"/>
              <w:cnfStyle w:val="000000000000" w:firstRow="0" w:lastRow="0" w:firstColumn="0" w:lastColumn="0" w:oddVBand="0" w:evenVBand="0" w:oddHBand="0" w:evenHBand="0" w:firstRowFirstColumn="0" w:firstRowLastColumn="0" w:lastRowFirstColumn="0" w:lastRowLastColumn="0"/>
            </w:pPr>
            <w:r>
              <w:t>..</w:t>
            </w:r>
          </w:p>
        </w:tc>
      </w:tr>
      <w:tr w:rsidR="00A929CA" w14:paraId="4BDB6007"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6A2D8CF" w14:textId="6F836B0D" w:rsidR="00A929CA" w:rsidRDefault="00B716C8" w:rsidP="00415F97">
            <w:pPr>
              <w:spacing w:after="0"/>
            </w:pPr>
            <w:r>
              <w:t>Mental Health and Wellbeing Levy</w:t>
            </w:r>
          </w:p>
        </w:tc>
        <w:tc>
          <w:tcPr>
            <w:tcW w:w="907" w:type="dxa"/>
            <w:tcBorders>
              <w:bottom w:val="single" w:sz="6" w:space="0" w:color="auto"/>
            </w:tcBorders>
          </w:tcPr>
          <w:p w14:paraId="7064523D"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1 001</w:t>
            </w:r>
          </w:p>
        </w:tc>
        <w:tc>
          <w:tcPr>
            <w:tcW w:w="907" w:type="dxa"/>
            <w:tcBorders>
              <w:bottom w:val="single" w:sz="6" w:space="0" w:color="auto"/>
            </w:tcBorders>
          </w:tcPr>
          <w:p w14:paraId="53B3F495"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900</w:t>
            </w:r>
          </w:p>
        </w:tc>
        <w:tc>
          <w:tcPr>
            <w:tcW w:w="965" w:type="dxa"/>
            <w:tcBorders>
              <w:bottom w:val="single" w:sz="6" w:space="0" w:color="auto"/>
            </w:tcBorders>
          </w:tcPr>
          <w:p w14:paraId="39BACCE0"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1 018</w:t>
            </w:r>
          </w:p>
        </w:tc>
        <w:tc>
          <w:tcPr>
            <w:tcW w:w="849" w:type="dxa"/>
            <w:tcBorders>
              <w:bottom w:val="single" w:sz="6" w:space="0" w:color="auto"/>
            </w:tcBorders>
          </w:tcPr>
          <w:p w14:paraId="4E52718F" w14:textId="1FAEC531"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904</w:t>
            </w:r>
          </w:p>
        </w:tc>
      </w:tr>
      <w:tr w:rsidR="00A929CA" w:rsidRPr="00415F97" w14:paraId="6C3FE702"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9FFC7A8" w14:textId="77777777" w:rsidR="00A929CA" w:rsidRPr="00415F97" w:rsidRDefault="00B716C8" w:rsidP="00415F97">
            <w:pPr>
              <w:spacing w:after="0"/>
              <w:rPr>
                <w:b/>
                <w:bCs/>
              </w:rPr>
            </w:pPr>
            <w:r w:rsidRPr="00415F97">
              <w:rPr>
                <w:b/>
                <w:bCs/>
              </w:rPr>
              <w:t>Total taxes on employers’ payroll and labour force</w:t>
            </w:r>
          </w:p>
        </w:tc>
        <w:tc>
          <w:tcPr>
            <w:tcW w:w="907" w:type="dxa"/>
            <w:tcBorders>
              <w:top w:val="single" w:sz="6" w:space="0" w:color="auto"/>
              <w:bottom w:val="single" w:sz="6" w:space="0" w:color="auto"/>
            </w:tcBorders>
          </w:tcPr>
          <w:p w14:paraId="249B4D14"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10 452</w:t>
            </w:r>
          </w:p>
        </w:tc>
        <w:tc>
          <w:tcPr>
            <w:tcW w:w="907" w:type="dxa"/>
            <w:tcBorders>
              <w:top w:val="single" w:sz="6" w:space="0" w:color="auto"/>
              <w:bottom w:val="single" w:sz="6" w:space="0" w:color="auto"/>
            </w:tcBorders>
          </w:tcPr>
          <w:p w14:paraId="74E8B1F5"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8 186</w:t>
            </w:r>
          </w:p>
        </w:tc>
        <w:tc>
          <w:tcPr>
            <w:tcW w:w="965" w:type="dxa"/>
            <w:tcBorders>
              <w:top w:val="single" w:sz="6" w:space="0" w:color="auto"/>
              <w:bottom w:val="single" w:sz="6" w:space="0" w:color="auto"/>
            </w:tcBorders>
          </w:tcPr>
          <w:p w14:paraId="1DFFFEF7"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10 590</w:t>
            </w:r>
          </w:p>
        </w:tc>
        <w:tc>
          <w:tcPr>
            <w:tcW w:w="849" w:type="dxa"/>
            <w:tcBorders>
              <w:top w:val="single" w:sz="6" w:space="0" w:color="auto"/>
              <w:bottom w:val="single" w:sz="6" w:space="0" w:color="auto"/>
            </w:tcBorders>
          </w:tcPr>
          <w:p w14:paraId="00E5000F"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8 296</w:t>
            </w:r>
          </w:p>
        </w:tc>
      </w:tr>
      <w:tr w:rsidR="00A929CA" w:rsidRPr="00415F97" w14:paraId="56125F2D"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A8E3455" w14:textId="77777777" w:rsidR="00A929CA" w:rsidRPr="00415F97" w:rsidRDefault="00B716C8" w:rsidP="00BD16AE">
            <w:pPr>
              <w:spacing w:before="120" w:after="0"/>
              <w:rPr>
                <w:b/>
                <w:bCs/>
              </w:rPr>
            </w:pPr>
            <w:r w:rsidRPr="00415F97">
              <w:rPr>
                <w:b/>
                <w:bCs/>
              </w:rPr>
              <w:t>TAXES ON IMMOVABLE PROPERTY</w:t>
            </w:r>
          </w:p>
        </w:tc>
        <w:tc>
          <w:tcPr>
            <w:tcW w:w="907" w:type="dxa"/>
            <w:tcBorders>
              <w:top w:val="single" w:sz="6" w:space="0" w:color="auto"/>
            </w:tcBorders>
          </w:tcPr>
          <w:p w14:paraId="6C7A88F4"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33E4DDF2"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965" w:type="dxa"/>
            <w:tcBorders>
              <w:top w:val="single" w:sz="6" w:space="0" w:color="auto"/>
            </w:tcBorders>
          </w:tcPr>
          <w:p w14:paraId="6E235691"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849" w:type="dxa"/>
            <w:tcBorders>
              <w:top w:val="single" w:sz="6" w:space="0" w:color="auto"/>
            </w:tcBorders>
          </w:tcPr>
          <w:p w14:paraId="5CBCE7B8"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r>
      <w:tr w:rsidR="00A929CA" w14:paraId="10E1D7C9" w14:textId="77777777">
        <w:tc>
          <w:tcPr>
            <w:cnfStyle w:val="001000000000" w:firstRow="0" w:lastRow="0" w:firstColumn="1" w:lastColumn="0" w:oddVBand="0" w:evenVBand="0" w:oddHBand="0" w:evenHBand="0" w:firstRowFirstColumn="0" w:firstRowLastColumn="0" w:lastRowFirstColumn="0" w:lastRowLastColumn="0"/>
            <w:tcW w:w="6010" w:type="dxa"/>
          </w:tcPr>
          <w:p w14:paraId="19DA1951" w14:textId="77777777" w:rsidR="00A929CA" w:rsidRDefault="00B716C8" w:rsidP="00415F97">
            <w:pPr>
              <w:spacing w:after="0"/>
            </w:pPr>
            <w:r>
              <w:t>Land tax</w:t>
            </w:r>
          </w:p>
        </w:tc>
        <w:tc>
          <w:tcPr>
            <w:tcW w:w="907" w:type="dxa"/>
          </w:tcPr>
          <w:p w14:paraId="5F09F557"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5 864</w:t>
            </w:r>
          </w:p>
        </w:tc>
        <w:tc>
          <w:tcPr>
            <w:tcW w:w="907" w:type="dxa"/>
          </w:tcPr>
          <w:p w14:paraId="1C15FE4C"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5 310</w:t>
            </w:r>
          </w:p>
        </w:tc>
        <w:tc>
          <w:tcPr>
            <w:tcW w:w="965" w:type="dxa"/>
          </w:tcPr>
          <w:p w14:paraId="12C96E79"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5 930</w:t>
            </w:r>
          </w:p>
        </w:tc>
        <w:tc>
          <w:tcPr>
            <w:tcW w:w="849" w:type="dxa"/>
          </w:tcPr>
          <w:p w14:paraId="549FC8A9"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5 367</w:t>
            </w:r>
          </w:p>
        </w:tc>
      </w:tr>
      <w:tr w:rsidR="00A929CA" w14:paraId="400F205B" w14:textId="77777777">
        <w:tc>
          <w:tcPr>
            <w:cnfStyle w:val="001000000000" w:firstRow="0" w:lastRow="0" w:firstColumn="1" w:lastColumn="0" w:oddVBand="0" w:evenVBand="0" w:oddHBand="0" w:evenHBand="0" w:firstRowFirstColumn="0" w:firstRowLastColumn="0" w:lastRowFirstColumn="0" w:lastRowLastColumn="0"/>
            <w:tcW w:w="6010" w:type="dxa"/>
          </w:tcPr>
          <w:p w14:paraId="431FEC12" w14:textId="77777777" w:rsidR="00A929CA" w:rsidRDefault="00B716C8" w:rsidP="00415F97">
            <w:pPr>
              <w:spacing w:after="0"/>
            </w:pPr>
            <w:r>
              <w:t>COVID Debt Levy – Landholdings</w:t>
            </w:r>
          </w:p>
        </w:tc>
        <w:tc>
          <w:tcPr>
            <w:tcW w:w="907" w:type="dxa"/>
          </w:tcPr>
          <w:p w14:paraId="3AB05544"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1 164</w:t>
            </w:r>
          </w:p>
        </w:tc>
        <w:tc>
          <w:tcPr>
            <w:tcW w:w="907" w:type="dxa"/>
          </w:tcPr>
          <w:p w14:paraId="19C3ECAB" w14:textId="63AB010C" w:rsidR="00A929CA" w:rsidRDefault="0080293A" w:rsidP="00415F97">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0C5B233B"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1 164</w:t>
            </w:r>
          </w:p>
        </w:tc>
        <w:tc>
          <w:tcPr>
            <w:tcW w:w="849" w:type="dxa"/>
          </w:tcPr>
          <w:p w14:paraId="1F63505F" w14:textId="2CB3246D" w:rsidR="00A929CA" w:rsidRDefault="0080293A" w:rsidP="00415F97">
            <w:pPr>
              <w:spacing w:after="0"/>
              <w:cnfStyle w:val="000000000000" w:firstRow="0" w:lastRow="0" w:firstColumn="0" w:lastColumn="0" w:oddVBand="0" w:evenVBand="0" w:oddHBand="0" w:evenHBand="0" w:firstRowFirstColumn="0" w:firstRowLastColumn="0" w:lastRowFirstColumn="0" w:lastRowLastColumn="0"/>
            </w:pPr>
            <w:r>
              <w:t>..</w:t>
            </w:r>
          </w:p>
        </w:tc>
      </w:tr>
      <w:tr w:rsidR="00A929CA" w14:paraId="6ABCDAAD" w14:textId="77777777">
        <w:tc>
          <w:tcPr>
            <w:cnfStyle w:val="001000000000" w:firstRow="0" w:lastRow="0" w:firstColumn="1" w:lastColumn="0" w:oddVBand="0" w:evenVBand="0" w:oddHBand="0" w:evenHBand="0" w:firstRowFirstColumn="0" w:firstRowLastColumn="0" w:lastRowFirstColumn="0" w:lastRowLastColumn="0"/>
            <w:tcW w:w="6010" w:type="dxa"/>
          </w:tcPr>
          <w:p w14:paraId="1F5926B7" w14:textId="77777777" w:rsidR="00A929CA" w:rsidRDefault="00B716C8" w:rsidP="00415F97">
            <w:pPr>
              <w:spacing w:after="0"/>
            </w:pPr>
            <w:r>
              <w:t>Fire Services Property Levy</w:t>
            </w:r>
          </w:p>
        </w:tc>
        <w:tc>
          <w:tcPr>
            <w:tcW w:w="907" w:type="dxa"/>
          </w:tcPr>
          <w:p w14:paraId="3A2F0449"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839</w:t>
            </w:r>
          </w:p>
        </w:tc>
        <w:tc>
          <w:tcPr>
            <w:tcW w:w="907" w:type="dxa"/>
          </w:tcPr>
          <w:p w14:paraId="38C43B23"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792</w:t>
            </w:r>
          </w:p>
        </w:tc>
        <w:tc>
          <w:tcPr>
            <w:tcW w:w="965" w:type="dxa"/>
          </w:tcPr>
          <w:p w14:paraId="5B1D86A7"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839</w:t>
            </w:r>
          </w:p>
        </w:tc>
        <w:tc>
          <w:tcPr>
            <w:tcW w:w="849" w:type="dxa"/>
          </w:tcPr>
          <w:p w14:paraId="16C3A5D0"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792</w:t>
            </w:r>
          </w:p>
        </w:tc>
      </w:tr>
      <w:tr w:rsidR="00A929CA" w14:paraId="54000F27" w14:textId="77777777">
        <w:tc>
          <w:tcPr>
            <w:cnfStyle w:val="001000000000" w:firstRow="0" w:lastRow="0" w:firstColumn="1" w:lastColumn="0" w:oddVBand="0" w:evenVBand="0" w:oddHBand="0" w:evenHBand="0" w:firstRowFirstColumn="0" w:firstRowLastColumn="0" w:lastRowFirstColumn="0" w:lastRowLastColumn="0"/>
            <w:tcW w:w="6010" w:type="dxa"/>
          </w:tcPr>
          <w:p w14:paraId="6A1E0EF0" w14:textId="77777777" w:rsidR="00A929CA" w:rsidRDefault="00B716C8" w:rsidP="00415F97">
            <w:pPr>
              <w:spacing w:after="0"/>
            </w:pPr>
            <w:r>
              <w:t>Congestion levy</w:t>
            </w:r>
          </w:p>
        </w:tc>
        <w:tc>
          <w:tcPr>
            <w:tcW w:w="907" w:type="dxa"/>
          </w:tcPr>
          <w:p w14:paraId="1E300334"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117</w:t>
            </w:r>
          </w:p>
        </w:tc>
        <w:tc>
          <w:tcPr>
            <w:tcW w:w="907" w:type="dxa"/>
          </w:tcPr>
          <w:p w14:paraId="32F79897"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108</w:t>
            </w:r>
          </w:p>
        </w:tc>
        <w:tc>
          <w:tcPr>
            <w:tcW w:w="965" w:type="dxa"/>
          </w:tcPr>
          <w:p w14:paraId="5FA5A34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117</w:t>
            </w:r>
          </w:p>
        </w:tc>
        <w:tc>
          <w:tcPr>
            <w:tcW w:w="849" w:type="dxa"/>
          </w:tcPr>
          <w:p w14:paraId="707502F9"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108</w:t>
            </w:r>
          </w:p>
        </w:tc>
      </w:tr>
      <w:tr w:rsidR="00A929CA" w14:paraId="2DD6F8B0" w14:textId="77777777">
        <w:tc>
          <w:tcPr>
            <w:cnfStyle w:val="001000000000" w:firstRow="0" w:lastRow="0" w:firstColumn="1" w:lastColumn="0" w:oddVBand="0" w:evenVBand="0" w:oddHBand="0" w:evenHBand="0" w:firstRowFirstColumn="0" w:firstRowLastColumn="0" w:lastRowFirstColumn="0" w:lastRowLastColumn="0"/>
            <w:tcW w:w="6010" w:type="dxa"/>
          </w:tcPr>
          <w:p w14:paraId="21523F62" w14:textId="77777777" w:rsidR="00A929CA" w:rsidRDefault="00B716C8" w:rsidP="00415F97">
            <w:pPr>
              <w:spacing w:after="0"/>
            </w:pPr>
            <w:r>
              <w:t>Metropolitan improvement levy</w:t>
            </w:r>
          </w:p>
        </w:tc>
        <w:tc>
          <w:tcPr>
            <w:tcW w:w="907" w:type="dxa"/>
          </w:tcPr>
          <w:p w14:paraId="6B5661E0"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6BF5AEF5"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206</w:t>
            </w:r>
          </w:p>
        </w:tc>
        <w:tc>
          <w:tcPr>
            <w:tcW w:w="965" w:type="dxa"/>
          </w:tcPr>
          <w:p w14:paraId="4B45CC16"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200</w:t>
            </w:r>
          </w:p>
        </w:tc>
        <w:tc>
          <w:tcPr>
            <w:tcW w:w="849" w:type="dxa"/>
          </w:tcPr>
          <w:p w14:paraId="4FB35529"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206</w:t>
            </w:r>
          </w:p>
        </w:tc>
      </w:tr>
      <w:tr w:rsidR="00A929CA" w14:paraId="63FAD13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B0F35E8" w14:textId="77777777" w:rsidR="00A929CA" w:rsidRDefault="00B716C8" w:rsidP="00415F97">
            <w:pPr>
              <w:spacing w:after="0"/>
            </w:pPr>
            <w:r>
              <w:t>Windfall gains tax</w:t>
            </w:r>
          </w:p>
        </w:tc>
        <w:tc>
          <w:tcPr>
            <w:tcW w:w="907" w:type="dxa"/>
            <w:tcBorders>
              <w:bottom w:val="single" w:sz="6" w:space="0" w:color="auto"/>
            </w:tcBorders>
          </w:tcPr>
          <w:p w14:paraId="0193C114"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114</w:t>
            </w:r>
          </w:p>
        </w:tc>
        <w:tc>
          <w:tcPr>
            <w:tcW w:w="907" w:type="dxa"/>
            <w:tcBorders>
              <w:bottom w:val="single" w:sz="6" w:space="0" w:color="auto"/>
            </w:tcBorders>
          </w:tcPr>
          <w:p w14:paraId="1C62CDCC" w14:textId="7D1E51B0" w:rsidR="00A929CA" w:rsidRDefault="0080293A" w:rsidP="00415F97">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6" w:space="0" w:color="auto"/>
            </w:tcBorders>
          </w:tcPr>
          <w:p w14:paraId="157DC110"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114</w:t>
            </w:r>
          </w:p>
        </w:tc>
        <w:tc>
          <w:tcPr>
            <w:tcW w:w="849" w:type="dxa"/>
            <w:tcBorders>
              <w:bottom w:val="single" w:sz="6" w:space="0" w:color="auto"/>
            </w:tcBorders>
          </w:tcPr>
          <w:p w14:paraId="14643967" w14:textId="3D543E30" w:rsidR="00A929CA" w:rsidRDefault="0080293A" w:rsidP="00415F97">
            <w:pPr>
              <w:spacing w:after="0"/>
              <w:cnfStyle w:val="000000000000" w:firstRow="0" w:lastRow="0" w:firstColumn="0" w:lastColumn="0" w:oddVBand="0" w:evenVBand="0" w:oddHBand="0" w:evenHBand="0" w:firstRowFirstColumn="0" w:firstRowLastColumn="0" w:lastRowFirstColumn="0" w:lastRowLastColumn="0"/>
            </w:pPr>
            <w:r>
              <w:t>..</w:t>
            </w:r>
          </w:p>
        </w:tc>
      </w:tr>
      <w:tr w:rsidR="00A929CA" w:rsidRPr="00415F97" w14:paraId="60446B8B"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2837F971" w14:textId="77777777" w:rsidR="00A929CA" w:rsidRPr="00415F97" w:rsidRDefault="00B716C8" w:rsidP="00415F97">
            <w:pPr>
              <w:spacing w:after="0"/>
              <w:rPr>
                <w:b/>
                <w:bCs/>
              </w:rPr>
            </w:pPr>
            <w:r w:rsidRPr="00415F97">
              <w:rPr>
                <w:b/>
                <w:bCs/>
              </w:rPr>
              <w:t>Total taxes on property</w:t>
            </w:r>
          </w:p>
        </w:tc>
        <w:tc>
          <w:tcPr>
            <w:tcW w:w="907" w:type="dxa"/>
            <w:tcBorders>
              <w:top w:val="single" w:sz="6" w:space="0" w:color="auto"/>
              <w:bottom w:val="single" w:sz="6" w:space="0" w:color="auto"/>
            </w:tcBorders>
          </w:tcPr>
          <w:p w14:paraId="06691B80"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8 298</w:t>
            </w:r>
          </w:p>
        </w:tc>
        <w:tc>
          <w:tcPr>
            <w:tcW w:w="907" w:type="dxa"/>
            <w:tcBorders>
              <w:top w:val="single" w:sz="6" w:space="0" w:color="auto"/>
              <w:bottom w:val="single" w:sz="6" w:space="0" w:color="auto"/>
            </w:tcBorders>
          </w:tcPr>
          <w:p w14:paraId="0950C0DD"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6 416</w:t>
            </w:r>
          </w:p>
        </w:tc>
        <w:tc>
          <w:tcPr>
            <w:tcW w:w="965" w:type="dxa"/>
            <w:tcBorders>
              <w:top w:val="single" w:sz="6" w:space="0" w:color="auto"/>
              <w:bottom w:val="single" w:sz="6" w:space="0" w:color="auto"/>
            </w:tcBorders>
          </w:tcPr>
          <w:p w14:paraId="7A039D12"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8 365</w:t>
            </w:r>
          </w:p>
        </w:tc>
        <w:tc>
          <w:tcPr>
            <w:tcW w:w="849" w:type="dxa"/>
            <w:tcBorders>
              <w:top w:val="single" w:sz="6" w:space="0" w:color="auto"/>
              <w:bottom w:val="single" w:sz="6" w:space="0" w:color="auto"/>
            </w:tcBorders>
          </w:tcPr>
          <w:p w14:paraId="77ADC3FB"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6 473</w:t>
            </w:r>
          </w:p>
        </w:tc>
      </w:tr>
      <w:tr w:rsidR="00A929CA" w:rsidRPr="00415F97" w14:paraId="1957869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BDE9AF9" w14:textId="77777777" w:rsidR="00A929CA" w:rsidRPr="00415F97" w:rsidRDefault="00B716C8" w:rsidP="00BD16AE">
            <w:pPr>
              <w:spacing w:before="120" w:after="0"/>
              <w:rPr>
                <w:b/>
                <w:bCs/>
              </w:rPr>
            </w:pPr>
            <w:r w:rsidRPr="00415F97">
              <w:rPr>
                <w:b/>
                <w:bCs/>
              </w:rPr>
              <w:t>TAXES ON THE PROVISION OF GOODS AND SERVICES</w:t>
            </w:r>
          </w:p>
        </w:tc>
        <w:tc>
          <w:tcPr>
            <w:tcW w:w="907" w:type="dxa"/>
            <w:tcBorders>
              <w:top w:val="single" w:sz="6" w:space="0" w:color="auto"/>
            </w:tcBorders>
          </w:tcPr>
          <w:p w14:paraId="65EC1660"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2D234B80"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965" w:type="dxa"/>
            <w:tcBorders>
              <w:top w:val="single" w:sz="6" w:space="0" w:color="auto"/>
            </w:tcBorders>
          </w:tcPr>
          <w:p w14:paraId="3E14332F"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849" w:type="dxa"/>
            <w:tcBorders>
              <w:top w:val="single" w:sz="6" w:space="0" w:color="auto"/>
            </w:tcBorders>
          </w:tcPr>
          <w:p w14:paraId="27FC6911"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r>
      <w:tr w:rsidR="00A929CA" w:rsidRPr="00415F97" w14:paraId="519E9286" w14:textId="77777777">
        <w:tc>
          <w:tcPr>
            <w:cnfStyle w:val="001000000000" w:firstRow="0" w:lastRow="0" w:firstColumn="1" w:lastColumn="0" w:oddVBand="0" w:evenVBand="0" w:oddHBand="0" w:evenHBand="0" w:firstRowFirstColumn="0" w:firstRowLastColumn="0" w:lastRowFirstColumn="0" w:lastRowLastColumn="0"/>
            <w:tcW w:w="6010" w:type="dxa"/>
          </w:tcPr>
          <w:p w14:paraId="4DD351C1" w14:textId="77777777" w:rsidR="00A929CA" w:rsidRPr="00415F97" w:rsidRDefault="00B716C8" w:rsidP="00415F97">
            <w:pPr>
              <w:spacing w:after="0"/>
              <w:rPr>
                <w:b/>
                <w:bCs/>
              </w:rPr>
            </w:pPr>
            <w:r w:rsidRPr="00415F97">
              <w:rPr>
                <w:b/>
                <w:bCs/>
              </w:rPr>
              <w:t>Gambling taxes</w:t>
            </w:r>
            <w:r w:rsidRPr="00415F97">
              <w:rPr>
                <w:b/>
                <w:bCs/>
                <w:vertAlign w:val="superscript"/>
              </w:rPr>
              <w:t xml:space="preserve"> (a)</w:t>
            </w:r>
          </w:p>
        </w:tc>
        <w:tc>
          <w:tcPr>
            <w:tcW w:w="907" w:type="dxa"/>
          </w:tcPr>
          <w:p w14:paraId="3EF43F77"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B3396B7"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65" w:type="dxa"/>
          </w:tcPr>
          <w:p w14:paraId="4529C631"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6EA52C3A"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r>
      <w:tr w:rsidR="00A929CA" w14:paraId="399BCCA5" w14:textId="77777777">
        <w:tc>
          <w:tcPr>
            <w:cnfStyle w:val="001000000000" w:firstRow="0" w:lastRow="0" w:firstColumn="1" w:lastColumn="0" w:oddVBand="0" w:evenVBand="0" w:oddHBand="0" w:evenHBand="0" w:firstRowFirstColumn="0" w:firstRowLastColumn="0" w:lastRowFirstColumn="0" w:lastRowLastColumn="0"/>
            <w:tcW w:w="6010" w:type="dxa"/>
          </w:tcPr>
          <w:p w14:paraId="4B67F66C" w14:textId="77777777" w:rsidR="00A929CA" w:rsidRDefault="00B716C8" w:rsidP="00415F97">
            <w:pPr>
              <w:spacing w:after="0"/>
            </w:pPr>
            <w:r>
              <w:t>Public lotteries</w:t>
            </w:r>
          </w:p>
        </w:tc>
        <w:tc>
          <w:tcPr>
            <w:tcW w:w="907" w:type="dxa"/>
          </w:tcPr>
          <w:p w14:paraId="6E655B9B"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689</w:t>
            </w:r>
          </w:p>
        </w:tc>
        <w:tc>
          <w:tcPr>
            <w:tcW w:w="907" w:type="dxa"/>
          </w:tcPr>
          <w:p w14:paraId="4178495C"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621</w:t>
            </w:r>
          </w:p>
        </w:tc>
        <w:tc>
          <w:tcPr>
            <w:tcW w:w="965" w:type="dxa"/>
          </w:tcPr>
          <w:p w14:paraId="3EA33898"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689</w:t>
            </w:r>
          </w:p>
        </w:tc>
        <w:tc>
          <w:tcPr>
            <w:tcW w:w="849" w:type="dxa"/>
          </w:tcPr>
          <w:p w14:paraId="16BF07D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621</w:t>
            </w:r>
          </w:p>
        </w:tc>
      </w:tr>
      <w:tr w:rsidR="00A929CA" w14:paraId="58064EA3" w14:textId="77777777">
        <w:tc>
          <w:tcPr>
            <w:cnfStyle w:val="001000000000" w:firstRow="0" w:lastRow="0" w:firstColumn="1" w:lastColumn="0" w:oddVBand="0" w:evenVBand="0" w:oddHBand="0" w:evenHBand="0" w:firstRowFirstColumn="0" w:firstRowLastColumn="0" w:lastRowFirstColumn="0" w:lastRowLastColumn="0"/>
            <w:tcW w:w="6010" w:type="dxa"/>
          </w:tcPr>
          <w:p w14:paraId="2906A91D" w14:textId="77777777" w:rsidR="00A929CA" w:rsidRDefault="00B716C8" w:rsidP="00415F97">
            <w:pPr>
              <w:spacing w:after="0"/>
            </w:pPr>
            <w:r>
              <w:t>Electronic gaming machines</w:t>
            </w:r>
          </w:p>
        </w:tc>
        <w:tc>
          <w:tcPr>
            <w:tcW w:w="907" w:type="dxa"/>
          </w:tcPr>
          <w:p w14:paraId="7F9288D6"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1 383</w:t>
            </w:r>
          </w:p>
        </w:tc>
        <w:tc>
          <w:tcPr>
            <w:tcW w:w="907" w:type="dxa"/>
          </w:tcPr>
          <w:p w14:paraId="339868A3"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1 365</w:t>
            </w:r>
          </w:p>
        </w:tc>
        <w:tc>
          <w:tcPr>
            <w:tcW w:w="965" w:type="dxa"/>
          </w:tcPr>
          <w:p w14:paraId="78F30875"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1 383</w:t>
            </w:r>
          </w:p>
        </w:tc>
        <w:tc>
          <w:tcPr>
            <w:tcW w:w="849" w:type="dxa"/>
          </w:tcPr>
          <w:p w14:paraId="1E986924"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1 365</w:t>
            </w:r>
          </w:p>
        </w:tc>
      </w:tr>
      <w:tr w:rsidR="00A929CA" w14:paraId="17B38E55" w14:textId="77777777">
        <w:tc>
          <w:tcPr>
            <w:cnfStyle w:val="001000000000" w:firstRow="0" w:lastRow="0" w:firstColumn="1" w:lastColumn="0" w:oddVBand="0" w:evenVBand="0" w:oddHBand="0" w:evenHBand="0" w:firstRowFirstColumn="0" w:firstRowLastColumn="0" w:lastRowFirstColumn="0" w:lastRowLastColumn="0"/>
            <w:tcW w:w="6010" w:type="dxa"/>
          </w:tcPr>
          <w:p w14:paraId="0503A4C7" w14:textId="77777777" w:rsidR="00A929CA" w:rsidRDefault="00B716C8" w:rsidP="00415F97">
            <w:pPr>
              <w:spacing w:after="0"/>
            </w:pPr>
            <w:r>
              <w:t>Casino</w:t>
            </w:r>
          </w:p>
        </w:tc>
        <w:tc>
          <w:tcPr>
            <w:tcW w:w="907" w:type="dxa"/>
          </w:tcPr>
          <w:p w14:paraId="77D5066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4264CD9B"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180</w:t>
            </w:r>
          </w:p>
        </w:tc>
        <w:tc>
          <w:tcPr>
            <w:tcW w:w="965" w:type="dxa"/>
          </w:tcPr>
          <w:p w14:paraId="303081C3"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208</w:t>
            </w:r>
          </w:p>
        </w:tc>
        <w:tc>
          <w:tcPr>
            <w:tcW w:w="849" w:type="dxa"/>
          </w:tcPr>
          <w:p w14:paraId="4FEED02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180</w:t>
            </w:r>
          </w:p>
        </w:tc>
      </w:tr>
      <w:tr w:rsidR="00A929CA" w14:paraId="68B9280D" w14:textId="77777777">
        <w:tc>
          <w:tcPr>
            <w:cnfStyle w:val="001000000000" w:firstRow="0" w:lastRow="0" w:firstColumn="1" w:lastColumn="0" w:oddVBand="0" w:evenVBand="0" w:oddHBand="0" w:evenHBand="0" w:firstRowFirstColumn="0" w:firstRowLastColumn="0" w:lastRowFirstColumn="0" w:lastRowLastColumn="0"/>
            <w:tcW w:w="6010" w:type="dxa"/>
          </w:tcPr>
          <w:p w14:paraId="5E680E85" w14:textId="77777777" w:rsidR="00A929CA" w:rsidRDefault="00B716C8" w:rsidP="00415F97">
            <w:pPr>
              <w:spacing w:after="0"/>
            </w:pPr>
            <w:r>
              <w:t>Racing and other sports betting</w:t>
            </w:r>
          </w:p>
        </w:tc>
        <w:tc>
          <w:tcPr>
            <w:tcW w:w="907" w:type="dxa"/>
          </w:tcPr>
          <w:p w14:paraId="5901F4A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3B12CF68"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287</w:t>
            </w:r>
          </w:p>
        </w:tc>
        <w:tc>
          <w:tcPr>
            <w:tcW w:w="965" w:type="dxa"/>
          </w:tcPr>
          <w:p w14:paraId="5BAB997A"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277</w:t>
            </w:r>
          </w:p>
        </w:tc>
        <w:tc>
          <w:tcPr>
            <w:tcW w:w="849" w:type="dxa"/>
          </w:tcPr>
          <w:p w14:paraId="612BCF36"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287</w:t>
            </w:r>
          </w:p>
        </w:tc>
      </w:tr>
      <w:tr w:rsidR="00A929CA" w14:paraId="1433AF17" w14:textId="77777777">
        <w:tc>
          <w:tcPr>
            <w:cnfStyle w:val="001000000000" w:firstRow="0" w:lastRow="0" w:firstColumn="1" w:lastColumn="0" w:oddVBand="0" w:evenVBand="0" w:oddHBand="0" w:evenHBand="0" w:firstRowFirstColumn="0" w:firstRowLastColumn="0" w:lastRowFirstColumn="0" w:lastRowLastColumn="0"/>
            <w:tcW w:w="6010" w:type="dxa"/>
          </w:tcPr>
          <w:p w14:paraId="224267F8" w14:textId="77777777" w:rsidR="00A929CA" w:rsidRDefault="00B716C8" w:rsidP="00415F97">
            <w:pPr>
              <w:spacing w:after="0"/>
            </w:pPr>
            <w:r>
              <w:t>Other</w:t>
            </w:r>
          </w:p>
        </w:tc>
        <w:tc>
          <w:tcPr>
            <w:tcW w:w="907" w:type="dxa"/>
          </w:tcPr>
          <w:p w14:paraId="689B687D"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18</w:t>
            </w:r>
          </w:p>
        </w:tc>
        <w:tc>
          <w:tcPr>
            <w:tcW w:w="907" w:type="dxa"/>
          </w:tcPr>
          <w:p w14:paraId="2D04639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17</w:t>
            </w:r>
          </w:p>
        </w:tc>
        <w:tc>
          <w:tcPr>
            <w:tcW w:w="965" w:type="dxa"/>
          </w:tcPr>
          <w:p w14:paraId="1C6E86EE"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18</w:t>
            </w:r>
          </w:p>
        </w:tc>
        <w:tc>
          <w:tcPr>
            <w:tcW w:w="849" w:type="dxa"/>
          </w:tcPr>
          <w:p w14:paraId="573B2CD4"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17</w:t>
            </w:r>
          </w:p>
        </w:tc>
      </w:tr>
      <w:tr w:rsidR="00A929CA" w:rsidRPr="00415F97" w14:paraId="5A5BA135" w14:textId="77777777">
        <w:tc>
          <w:tcPr>
            <w:cnfStyle w:val="001000000000" w:firstRow="0" w:lastRow="0" w:firstColumn="1" w:lastColumn="0" w:oddVBand="0" w:evenVBand="0" w:oddHBand="0" w:evenHBand="0" w:firstRowFirstColumn="0" w:firstRowLastColumn="0" w:lastRowFirstColumn="0" w:lastRowLastColumn="0"/>
            <w:tcW w:w="6010" w:type="dxa"/>
          </w:tcPr>
          <w:p w14:paraId="1DD0B251" w14:textId="77777777" w:rsidR="00A929CA" w:rsidRPr="00415F97" w:rsidRDefault="00B716C8" w:rsidP="00415F97">
            <w:pPr>
              <w:spacing w:after="0"/>
              <w:rPr>
                <w:b/>
                <w:bCs/>
              </w:rPr>
            </w:pPr>
            <w:r w:rsidRPr="00415F97">
              <w:rPr>
                <w:b/>
                <w:bCs/>
              </w:rPr>
              <w:t>Financial and capital transactions</w:t>
            </w:r>
          </w:p>
        </w:tc>
        <w:tc>
          <w:tcPr>
            <w:tcW w:w="907" w:type="dxa"/>
          </w:tcPr>
          <w:p w14:paraId="6A55804D"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D27F09F"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65" w:type="dxa"/>
          </w:tcPr>
          <w:p w14:paraId="3046FE1F"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2E8FB691"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r>
      <w:tr w:rsidR="00A929CA" w14:paraId="5EAD5374" w14:textId="77777777">
        <w:tc>
          <w:tcPr>
            <w:cnfStyle w:val="001000000000" w:firstRow="0" w:lastRow="0" w:firstColumn="1" w:lastColumn="0" w:oddVBand="0" w:evenVBand="0" w:oddHBand="0" w:evenHBand="0" w:firstRowFirstColumn="0" w:firstRowLastColumn="0" w:lastRowFirstColumn="0" w:lastRowLastColumn="0"/>
            <w:tcW w:w="6010" w:type="dxa"/>
          </w:tcPr>
          <w:p w14:paraId="08444181" w14:textId="77777777" w:rsidR="00A929CA" w:rsidRDefault="00B716C8" w:rsidP="00415F97">
            <w:pPr>
              <w:spacing w:after="0"/>
            </w:pPr>
            <w:r>
              <w:t>Land transfer duty</w:t>
            </w:r>
          </w:p>
        </w:tc>
        <w:tc>
          <w:tcPr>
            <w:tcW w:w="907" w:type="dxa"/>
          </w:tcPr>
          <w:p w14:paraId="3D919DC6"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8 426</w:t>
            </w:r>
          </w:p>
        </w:tc>
        <w:tc>
          <w:tcPr>
            <w:tcW w:w="907" w:type="dxa"/>
          </w:tcPr>
          <w:p w14:paraId="165E7958"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8 737</w:t>
            </w:r>
          </w:p>
        </w:tc>
        <w:tc>
          <w:tcPr>
            <w:tcW w:w="965" w:type="dxa"/>
          </w:tcPr>
          <w:p w14:paraId="4161D23A"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8 426</w:t>
            </w:r>
          </w:p>
        </w:tc>
        <w:tc>
          <w:tcPr>
            <w:tcW w:w="849" w:type="dxa"/>
          </w:tcPr>
          <w:p w14:paraId="60CAC9D1"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8 737</w:t>
            </w:r>
          </w:p>
        </w:tc>
      </w:tr>
      <w:tr w:rsidR="00A929CA" w14:paraId="42B792FA" w14:textId="77777777">
        <w:tc>
          <w:tcPr>
            <w:cnfStyle w:val="001000000000" w:firstRow="0" w:lastRow="0" w:firstColumn="1" w:lastColumn="0" w:oddVBand="0" w:evenVBand="0" w:oddHBand="0" w:evenHBand="0" w:firstRowFirstColumn="0" w:firstRowLastColumn="0" w:lastRowFirstColumn="0" w:lastRowLastColumn="0"/>
            <w:tcW w:w="6010" w:type="dxa"/>
          </w:tcPr>
          <w:p w14:paraId="3A6784FF" w14:textId="77777777" w:rsidR="00A929CA" w:rsidRDefault="00B716C8" w:rsidP="00415F97">
            <w:pPr>
              <w:spacing w:after="0"/>
            </w:pPr>
            <w:r>
              <w:t>Metropolitan planning levy</w:t>
            </w:r>
          </w:p>
        </w:tc>
        <w:tc>
          <w:tcPr>
            <w:tcW w:w="907" w:type="dxa"/>
          </w:tcPr>
          <w:p w14:paraId="30660E25"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6395D4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22</w:t>
            </w:r>
          </w:p>
        </w:tc>
        <w:tc>
          <w:tcPr>
            <w:tcW w:w="965" w:type="dxa"/>
          </w:tcPr>
          <w:p w14:paraId="71BD7E8E"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20</w:t>
            </w:r>
          </w:p>
        </w:tc>
        <w:tc>
          <w:tcPr>
            <w:tcW w:w="849" w:type="dxa"/>
          </w:tcPr>
          <w:p w14:paraId="0DAD0C25"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22</w:t>
            </w:r>
          </w:p>
        </w:tc>
      </w:tr>
      <w:tr w:rsidR="00A929CA" w14:paraId="272268B2" w14:textId="77777777">
        <w:tc>
          <w:tcPr>
            <w:cnfStyle w:val="001000000000" w:firstRow="0" w:lastRow="0" w:firstColumn="1" w:lastColumn="0" w:oddVBand="0" w:evenVBand="0" w:oddHBand="0" w:evenHBand="0" w:firstRowFirstColumn="0" w:firstRowLastColumn="0" w:lastRowFirstColumn="0" w:lastRowLastColumn="0"/>
            <w:tcW w:w="6010" w:type="dxa"/>
          </w:tcPr>
          <w:p w14:paraId="178E48C1" w14:textId="77777777" w:rsidR="00A929CA" w:rsidRDefault="00B716C8" w:rsidP="00415F97">
            <w:pPr>
              <w:spacing w:after="0"/>
            </w:pPr>
            <w:r>
              <w:t>Financial accommodation levy</w:t>
            </w:r>
          </w:p>
        </w:tc>
        <w:tc>
          <w:tcPr>
            <w:tcW w:w="907" w:type="dxa"/>
          </w:tcPr>
          <w:p w14:paraId="4889D5FA"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AE2A4B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13D52871"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172</w:t>
            </w:r>
          </w:p>
        </w:tc>
        <w:tc>
          <w:tcPr>
            <w:tcW w:w="849" w:type="dxa"/>
          </w:tcPr>
          <w:p w14:paraId="737D408D"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156</w:t>
            </w:r>
          </w:p>
        </w:tc>
      </w:tr>
      <w:tr w:rsidR="00A929CA" w14:paraId="106D8B48" w14:textId="77777777">
        <w:tc>
          <w:tcPr>
            <w:cnfStyle w:val="001000000000" w:firstRow="0" w:lastRow="0" w:firstColumn="1" w:lastColumn="0" w:oddVBand="0" w:evenVBand="0" w:oddHBand="0" w:evenHBand="0" w:firstRowFirstColumn="0" w:firstRowLastColumn="0" w:lastRowFirstColumn="0" w:lastRowLastColumn="0"/>
            <w:tcW w:w="6010" w:type="dxa"/>
          </w:tcPr>
          <w:p w14:paraId="6E1737B9" w14:textId="77777777" w:rsidR="00A929CA" w:rsidRDefault="00B716C8" w:rsidP="00415F97">
            <w:pPr>
              <w:spacing w:after="0"/>
            </w:pPr>
            <w:r>
              <w:t>Growth areas infrastructure contribution</w:t>
            </w:r>
          </w:p>
        </w:tc>
        <w:tc>
          <w:tcPr>
            <w:tcW w:w="907" w:type="dxa"/>
          </w:tcPr>
          <w:p w14:paraId="0BC1A3DB"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255</w:t>
            </w:r>
          </w:p>
        </w:tc>
        <w:tc>
          <w:tcPr>
            <w:tcW w:w="907" w:type="dxa"/>
          </w:tcPr>
          <w:p w14:paraId="1EB7AE8D"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260</w:t>
            </w:r>
          </w:p>
        </w:tc>
        <w:tc>
          <w:tcPr>
            <w:tcW w:w="965" w:type="dxa"/>
          </w:tcPr>
          <w:p w14:paraId="07B00E39"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255</w:t>
            </w:r>
          </w:p>
        </w:tc>
        <w:tc>
          <w:tcPr>
            <w:tcW w:w="849" w:type="dxa"/>
          </w:tcPr>
          <w:p w14:paraId="081E60A0"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260</w:t>
            </w:r>
          </w:p>
        </w:tc>
      </w:tr>
      <w:tr w:rsidR="00A929CA" w:rsidRPr="00415F97" w14:paraId="2B11B780" w14:textId="77777777">
        <w:tc>
          <w:tcPr>
            <w:cnfStyle w:val="001000000000" w:firstRow="0" w:lastRow="0" w:firstColumn="1" w:lastColumn="0" w:oddVBand="0" w:evenVBand="0" w:oddHBand="0" w:evenHBand="0" w:firstRowFirstColumn="0" w:firstRowLastColumn="0" w:lastRowFirstColumn="0" w:lastRowLastColumn="0"/>
            <w:tcW w:w="6010" w:type="dxa"/>
          </w:tcPr>
          <w:p w14:paraId="558502A0" w14:textId="77777777" w:rsidR="00A929CA" w:rsidRPr="00415F97" w:rsidRDefault="00B716C8" w:rsidP="00415F97">
            <w:pPr>
              <w:spacing w:after="0"/>
              <w:rPr>
                <w:b/>
                <w:bCs/>
              </w:rPr>
            </w:pPr>
            <w:r w:rsidRPr="00415F97">
              <w:rPr>
                <w:b/>
                <w:bCs/>
              </w:rPr>
              <w:t>Levies on statutory corporations</w:t>
            </w:r>
          </w:p>
        </w:tc>
        <w:tc>
          <w:tcPr>
            <w:tcW w:w="907" w:type="dxa"/>
          </w:tcPr>
          <w:p w14:paraId="6AC29A2D"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w:t>
            </w:r>
          </w:p>
        </w:tc>
        <w:tc>
          <w:tcPr>
            <w:tcW w:w="907" w:type="dxa"/>
          </w:tcPr>
          <w:p w14:paraId="46A19952"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w:t>
            </w:r>
          </w:p>
        </w:tc>
        <w:tc>
          <w:tcPr>
            <w:tcW w:w="965" w:type="dxa"/>
          </w:tcPr>
          <w:p w14:paraId="4083CAFC"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173</w:t>
            </w:r>
          </w:p>
        </w:tc>
        <w:tc>
          <w:tcPr>
            <w:tcW w:w="849" w:type="dxa"/>
          </w:tcPr>
          <w:p w14:paraId="1B0F0A7A"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173</w:t>
            </w:r>
          </w:p>
        </w:tc>
      </w:tr>
      <w:tr w:rsidR="00A929CA" w:rsidRPr="00415F97" w14:paraId="249065E4"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1B9606C" w14:textId="77777777" w:rsidR="00A929CA" w:rsidRPr="00415F97" w:rsidRDefault="00B716C8" w:rsidP="00415F97">
            <w:pPr>
              <w:spacing w:after="0"/>
              <w:rPr>
                <w:b/>
                <w:bCs/>
              </w:rPr>
            </w:pPr>
            <w:r w:rsidRPr="00415F97">
              <w:rPr>
                <w:b/>
                <w:bCs/>
              </w:rPr>
              <w:t>Taxes on insurance</w:t>
            </w:r>
          </w:p>
        </w:tc>
        <w:tc>
          <w:tcPr>
            <w:tcW w:w="907" w:type="dxa"/>
            <w:tcBorders>
              <w:bottom w:val="single" w:sz="6" w:space="0" w:color="auto"/>
            </w:tcBorders>
          </w:tcPr>
          <w:p w14:paraId="1FB4EE8C"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2 076</w:t>
            </w:r>
          </w:p>
        </w:tc>
        <w:tc>
          <w:tcPr>
            <w:tcW w:w="907" w:type="dxa"/>
            <w:tcBorders>
              <w:bottom w:val="single" w:sz="6" w:space="0" w:color="auto"/>
            </w:tcBorders>
          </w:tcPr>
          <w:p w14:paraId="7B302621"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1 875</w:t>
            </w:r>
          </w:p>
        </w:tc>
        <w:tc>
          <w:tcPr>
            <w:tcW w:w="965" w:type="dxa"/>
            <w:tcBorders>
              <w:bottom w:val="single" w:sz="6" w:space="0" w:color="auto"/>
            </w:tcBorders>
          </w:tcPr>
          <w:p w14:paraId="0133C5D0"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2 076</w:t>
            </w:r>
          </w:p>
        </w:tc>
        <w:tc>
          <w:tcPr>
            <w:tcW w:w="849" w:type="dxa"/>
            <w:tcBorders>
              <w:bottom w:val="single" w:sz="6" w:space="0" w:color="auto"/>
            </w:tcBorders>
          </w:tcPr>
          <w:p w14:paraId="3A387FEC"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1 875</w:t>
            </w:r>
          </w:p>
        </w:tc>
      </w:tr>
      <w:tr w:rsidR="00A929CA" w:rsidRPr="00415F97" w14:paraId="183DA49D"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2A1A302" w14:textId="77777777" w:rsidR="00A929CA" w:rsidRPr="00415F97" w:rsidRDefault="00B716C8" w:rsidP="00415F97">
            <w:pPr>
              <w:spacing w:after="0"/>
              <w:rPr>
                <w:b/>
                <w:bCs/>
              </w:rPr>
            </w:pPr>
            <w:r w:rsidRPr="00415F97">
              <w:rPr>
                <w:b/>
                <w:bCs/>
              </w:rPr>
              <w:t>Total taxes on the provision of goods and services</w:t>
            </w:r>
          </w:p>
        </w:tc>
        <w:tc>
          <w:tcPr>
            <w:tcW w:w="907" w:type="dxa"/>
            <w:tcBorders>
              <w:top w:val="single" w:sz="6" w:space="0" w:color="auto"/>
              <w:bottom w:val="single" w:sz="6" w:space="0" w:color="auto"/>
            </w:tcBorders>
          </w:tcPr>
          <w:p w14:paraId="1DF772FF"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13 351</w:t>
            </w:r>
          </w:p>
        </w:tc>
        <w:tc>
          <w:tcPr>
            <w:tcW w:w="907" w:type="dxa"/>
            <w:tcBorders>
              <w:top w:val="single" w:sz="6" w:space="0" w:color="auto"/>
              <w:bottom w:val="single" w:sz="6" w:space="0" w:color="auto"/>
            </w:tcBorders>
          </w:tcPr>
          <w:p w14:paraId="3903705C"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13 364</w:t>
            </w:r>
          </w:p>
        </w:tc>
        <w:tc>
          <w:tcPr>
            <w:tcW w:w="965" w:type="dxa"/>
            <w:tcBorders>
              <w:top w:val="single" w:sz="6" w:space="0" w:color="auto"/>
              <w:bottom w:val="single" w:sz="6" w:space="0" w:color="auto"/>
            </w:tcBorders>
          </w:tcPr>
          <w:p w14:paraId="53FA5D73"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13 696</w:t>
            </w:r>
          </w:p>
        </w:tc>
        <w:tc>
          <w:tcPr>
            <w:tcW w:w="849" w:type="dxa"/>
            <w:tcBorders>
              <w:top w:val="single" w:sz="6" w:space="0" w:color="auto"/>
              <w:bottom w:val="single" w:sz="6" w:space="0" w:color="auto"/>
            </w:tcBorders>
          </w:tcPr>
          <w:p w14:paraId="46DFF16C"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13 694</w:t>
            </w:r>
          </w:p>
        </w:tc>
      </w:tr>
      <w:tr w:rsidR="00A929CA" w:rsidRPr="00415F97" w14:paraId="755ED511"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FE0CF7D" w14:textId="77777777" w:rsidR="00A929CA" w:rsidRPr="00415F97" w:rsidRDefault="00B716C8" w:rsidP="00BD16AE">
            <w:pPr>
              <w:spacing w:before="120" w:after="0"/>
              <w:rPr>
                <w:b/>
                <w:bCs/>
              </w:rPr>
            </w:pPr>
            <w:r w:rsidRPr="00415F97">
              <w:rPr>
                <w:b/>
                <w:bCs/>
              </w:rPr>
              <w:t>TAXES ON THE USE OF GOODS AND PERFORMANCE OF ACTIVITIES</w:t>
            </w:r>
          </w:p>
        </w:tc>
        <w:tc>
          <w:tcPr>
            <w:tcW w:w="907" w:type="dxa"/>
            <w:tcBorders>
              <w:top w:val="single" w:sz="6" w:space="0" w:color="auto"/>
            </w:tcBorders>
          </w:tcPr>
          <w:p w14:paraId="3E84A795"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21DC950"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965" w:type="dxa"/>
            <w:tcBorders>
              <w:top w:val="single" w:sz="6" w:space="0" w:color="auto"/>
            </w:tcBorders>
          </w:tcPr>
          <w:p w14:paraId="4BC0AECB"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c>
          <w:tcPr>
            <w:tcW w:w="849" w:type="dxa"/>
            <w:tcBorders>
              <w:top w:val="single" w:sz="6" w:space="0" w:color="auto"/>
            </w:tcBorders>
          </w:tcPr>
          <w:p w14:paraId="39FE8C72" w14:textId="77777777" w:rsidR="00A929CA" w:rsidRPr="00415F97" w:rsidRDefault="00A929CA" w:rsidP="00BD16AE">
            <w:pPr>
              <w:spacing w:before="120" w:after="0"/>
              <w:cnfStyle w:val="000000000000" w:firstRow="0" w:lastRow="0" w:firstColumn="0" w:lastColumn="0" w:oddVBand="0" w:evenVBand="0" w:oddHBand="0" w:evenHBand="0" w:firstRowFirstColumn="0" w:firstRowLastColumn="0" w:lastRowFirstColumn="0" w:lastRowLastColumn="0"/>
              <w:rPr>
                <w:b/>
                <w:bCs/>
              </w:rPr>
            </w:pPr>
          </w:p>
        </w:tc>
      </w:tr>
      <w:tr w:rsidR="00A929CA" w:rsidRPr="00415F97" w14:paraId="0E40BD12" w14:textId="77777777">
        <w:tc>
          <w:tcPr>
            <w:cnfStyle w:val="001000000000" w:firstRow="0" w:lastRow="0" w:firstColumn="1" w:lastColumn="0" w:oddVBand="0" w:evenVBand="0" w:oddHBand="0" w:evenHBand="0" w:firstRowFirstColumn="0" w:firstRowLastColumn="0" w:lastRowFirstColumn="0" w:lastRowLastColumn="0"/>
            <w:tcW w:w="6010" w:type="dxa"/>
          </w:tcPr>
          <w:p w14:paraId="5220DD58" w14:textId="77777777" w:rsidR="00A929CA" w:rsidRPr="00415F97" w:rsidRDefault="00B716C8" w:rsidP="00415F97">
            <w:pPr>
              <w:spacing w:after="0"/>
              <w:rPr>
                <w:b/>
                <w:bCs/>
              </w:rPr>
            </w:pPr>
            <w:r w:rsidRPr="00415F97">
              <w:rPr>
                <w:b/>
                <w:bCs/>
              </w:rPr>
              <w:t>Motor vehicle taxes</w:t>
            </w:r>
          </w:p>
        </w:tc>
        <w:tc>
          <w:tcPr>
            <w:tcW w:w="907" w:type="dxa"/>
          </w:tcPr>
          <w:p w14:paraId="51D84FA9"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274E64D"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965" w:type="dxa"/>
          </w:tcPr>
          <w:p w14:paraId="09B404FF"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5A306933" w14:textId="77777777" w:rsidR="00A929CA" w:rsidRPr="00415F97" w:rsidRDefault="00A929CA" w:rsidP="00415F97">
            <w:pPr>
              <w:spacing w:after="0"/>
              <w:cnfStyle w:val="000000000000" w:firstRow="0" w:lastRow="0" w:firstColumn="0" w:lastColumn="0" w:oddVBand="0" w:evenVBand="0" w:oddHBand="0" w:evenHBand="0" w:firstRowFirstColumn="0" w:firstRowLastColumn="0" w:lastRowFirstColumn="0" w:lastRowLastColumn="0"/>
              <w:rPr>
                <w:b/>
                <w:bCs/>
              </w:rPr>
            </w:pPr>
          </w:p>
        </w:tc>
      </w:tr>
      <w:tr w:rsidR="00A929CA" w14:paraId="4582D167" w14:textId="77777777">
        <w:tc>
          <w:tcPr>
            <w:cnfStyle w:val="001000000000" w:firstRow="0" w:lastRow="0" w:firstColumn="1" w:lastColumn="0" w:oddVBand="0" w:evenVBand="0" w:oddHBand="0" w:evenHBand="0" w:firstRowFirstColumn="0" w:firstRowLastColumn="0" w:lastRowFirstColumn="0" w:lastRowLastColumn="0"/>
            <w:tcW w:w="6010" w:type="dxa"/>
          </w:tcPr>
          <w:p w14:paraId="64A21276" w14:textId="77777777" w:rsidR="00A929CA" w:rsidRDefault="00B716C8" w:rsidP="00415F97">
            <w:pPr>
              <w:spacing w:after="0"/>
            </w:pPr>
            <w:r>
              <w:t>Vehicle registration fees</w:t>
            </w:r>
            <w:r>
              <w:rPr>
                <w:vertAlign w:val="superscript"/>
              </w:rPr>
              <w:t xml:space="preserve"> (b)</w:t>
            </w:r>
          </w:p>
        </w:tc>
        <w:tc>
          <w:tcPr>
            <w:tcW w:w="907" w:type="dxa"/>
          </w:tcPr>
          <w:p w14:paraId="38AB182D"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2 092</w:t>
            </w:r>
          </w:p>
        </w:tc>
        <w:tc>
          <w:tcPr>
            <w:tcW w:w="907" w:type="dxa"/>
          </w:tcPr>
          <w:p w14:paraId="16CB51FD"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1 944</w:t>
            </w:r>
          </w:p>
        </w:tc>
        <w:tc>
          <w:tcPr>
            <w:tcW w:w="965" w:type="dxa"/>
          </w:tcPr>
          <w:p w14:paraId="1115100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2 094</w:t>
            </w:r>
          </w:p>
        </w:tc>
        <w:tc>
          <w:tcPr>
            <w:tcW w:w="849" w:type="dxa"/>
          </w:tcPr>
          <w:p w14:paraId="7013DFE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1 946</w:t>
            </w:r>
          </w:p>
        </w:tc>
      </w:tr>
      <w:tr w:rsidR="00A929CA" w14:paraId="29AC2786" w14:textId="77777777">
        <w:tc>
          <w:tcPr>
            <w:cnfStyle w:val="001000000000" w:firstRow="0" w:lastRow="0" w:firstColumn="1" w:lastColumn="0" w:oddVBand="0" w:evenVBand="0" w:oddHBand="0" w:evenHBand="0" w:firstRowFirstColumn="0" w:firstRowLastColumn="0" w:lastRowFirstColumn="0" w:lastRowLastColumn="0"/>
            <w:tcW w:w="6010" w:type="dxa"/>
          </w:tcPr>
          <w:p w14:paraId="46A846BE" w14:textId="77777777" w:rsidR="00A929CA" w:rsidRDefault="00B716C8" w:rsidP="00415F97">
            <w:pPr>
              <w:spacing w:after="0"/>
            </w:pPr>
            <w:r>
              <w:t>Duty on vehicle registrations and transfers</w:t>
            </w:r>
          </w:p>
        </w:tc>
        <w:tc>
          <w:tcPr>
            <w:tcW w:w="907" w:type="dxa"/>
          </w:tcPr>
          <w:p w14:paraId="40AEB73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1 386</w:t>
            </w:r>
          </w:p>
        </w:tc>
        <w:tc>
          <w:tcPr>
            <w:tcW w:w="907" w:type="dxa"/>
          </w:tcPr>
          <w:p w14:paraId="09B6E0A5"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1 256</w:t>
            </w:r>
          </w:p>
        </w:tc>
        <w:tc>
          <w:tcPr>
            <w:tcW w:w="965" w:type="dxa"/>
          </w:tcPr>
          <w:p w14:paraId="47D4C77F"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1 386</w:t>
            </w:r>
          </w:p>
        </w:tc>
        <w:tc>
          <w:tcPr>
            <w:tcW w:w="849" w:type="dxa"/>
          </w:tcPr>
          <w:p w14:paraId="48F63DC2" w14:textId="77777777" w:rsidR="00A929CA" w:rsidRDefault="00B716C8" w:rsidP="00415F97">
            <w:pPr>
              <w:spacing w:after="0"/>
              <w:cnfStyle w:val="000000000000" w:firstRow="0" w:lastRow="0" w:firstColumn="0" w:lastColumn="0" w:oddVBand="0" w:evenVBand="0" w:oddHBand="0" w:evenHBand="0" w:firstRowFirstColumn="0" w:firstRowLastColumn="0" w:lastRowFirstColumn="0" w:lastRowLastColumn="0"/>
            </w:pPr>
            <w:r>
              <w:t>1 256</w:t>
            </w:r>
          </w:p>
        </w:tc>
      </w:tr>
      <w:tr w:rsidR="00A929CA" w:rsidRPr="00415F97" w14:paraId="02BA52B1" w14:textId="77777777">
        <w:tc>
          <w:tcPr>
            <w:cnfStyle w:val="001000000000" w:firstRow="0" w:lastRow="0" w:firstColumn="1" w:lastColumn="0" w:oddVBand="0" w:evenVBand="0" w:oddHBand="0" w:evenHBand="0" w:firstRowFirstColumn="0" w:firstRowLastColumn="0" w:lastRowFirstColumn="0" w:lastRowLastColumn="0"/>
            <w:tcW w:w="6010" w:type="dxa"/>
          </w:tcPr>
          <w:p w14:paraId="4C7516AC" w14:textId="77777777" w:rsidR="00A929CA" w:rsidRPr="00415F97" w:rsidRDefault="00B716C8" w:rsidP="00415F97">
            <w:pPr>
              <w:spacing w:after="0"/>
              <w:rPr>
                <w:b/>
                <w:bCs/>
              </w:rPr>
            </w:pPr>
            <w:r w:rsidRPr="00415F97">
              <w:rPr>
                <w:b/>
                <w:bCs/>
              </w:rPr>
              <w:t>Liquor licence fees</w:t>
            </w:r>
          </w:p>
        </w:tc>
        <w:tc>
          <w:tcPr>
            <w:tcW w:w="907" w:type="dxa"/>
          </w:tcPr>
          <w:p w14:paraId="42F399E7"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31</w:t>
            </w:r>
          </w:p>
        </w:tc>
        <w:tc>
          <w:tcPr>
            <w:tcW w:w="907" w:type="dxa"/>
          </w:tcPr>
          <w:p w14:paraId="16640F75"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21</w:t>
            </w:r>
          </w:p>
        </w:tc>
        <w:tc>
          <w:tcPr>
            <w:tcW w:w="965" w:type="dxa"/>
          </w:tcPr>
          <w:p w14:paraId="17B1BB7F"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31</w:t>
            </w:r>
          </w:p>
        </w:tc>
        <w:tc>
          <w:tcPr>
            <w:tcW w:w="849" w:type="dxa"/>
          </w:tcPr>
          <w:p w14:paraId="1872AF43"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21</w:t>
            </w:r>
          </w:p>
        </w:tc>
      </w:tr>
      <w:tr w:rsidR="00A929CA" w:rsidRPr="00415F97" w14:paraId="53CEAEC4"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103105D" w14:textId="77777777" w:rsidR="00A929CA" w:rsidRPr="00415F97" w:rsidRDefault="00B716C8" w:rsidP="00415F97">
            <w:pPr>
              <w:spacing w:after="0"/>
              <w:rPr>
                <w:b/>
                <w:bCs/>
              </w:rPr>
            </w:pPr>
            <w:r w:rsidRPr="00415F97">
              <w:rPr>
                <w:b/>
                <w:bCs/>
              </w:rPr>
              <w:t>Other</w:t>
            </w:r>
          </w:p>
        </w:tc>
        <w:tc>
          <w:tcPr>
            <w:tcW w:w="907" w:type="dxa"/>
            <w:tcBorders>
              <w:bottom w:val="single" w:sz="6" w:space="0" w:color="auto"/>
            </w:tcBorders>
          </w:tcPr>
          <w:p w14:paraId="2D97A53E"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713</w:t>
            </w:r>
          </w:p>
        </w:tc>
        <w:tc>
          <w:tcPr>
            <w:tcW w:w="907" w:type="dxa"/>
            <w:tcBorders>
              <w:bottom w:val="single" w:sz="6" w:space="0" w:color="auto"/>
            </w:tcBorders>
          </w:tcPr>
          <w:p w14:paraId="2DAB03C1"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665</w:t>
            </w:r>
          </w:p>
        </w:tc>
        <w:tc>
          <w:tcPr>
            <w:tcW w:w="965" w:type="dxa"/>
            <w:tcBorders>
              <w:bottom w:val="single" w:sz="6" w:space="0" w:color="auto"/>
            </w:tcBorders>
          </w:tcPr>
          <w:p w14:paraId="14BBE0DA"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713</w:t>
            </w:r>
          </w:p>
        </w:tc>
        <w:tc>
          <w:tcPr>
            <w:tcW w:w="849" w:type="dxa"/>
            <w:tcBorders>
              <w:bottom w:val="single" w:sz="6" w:space="0" w:color="auto"/>
            </w:tcBorders>
          </w:tcPr>
          <w:p w14:paraId="06ADC797"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665</w:t>
            </w:r>
          </w:p>
        </w:tc>
      </w:tr>
      <w:tr w:rsidR="00A929CA" w:rsidRPr="00415F97" w14:paraId="26DE1B26"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B1376E9" w14:textId="77777777" w:rsidR="00A929CA" w:rsidRPr="00415F97" w:rsidRDefault="00B716C8" w:rsidP="00415F97">
            <w:pPr>
              <w:spacing w:after="0"/>
              <w:rPr>
                <w:b/>
                <w:bCs/>
              </w:rPr>
            </w:pPr>
            <w:r w:rsidRPr="00415F97">
              <w:rPr>
                <w:b/>
                <w:bCs/>
              </w:rPr>
              <w:t>Total taxes on the use of goods and performance of activities</w:t>
            </w:r>
          </w:p>
        </w:tc>
        <w:tc>
          <w:tcPr>
            <w:tcW w:w="907" w:type="dxa"/>
            <w:tcBorders>
              <w:top w:val="single" w:sz="6" w:space="0" w:color="auto"/>
              <w:bottom w:val="single" w:sz="6" w:space="0" w:color="auto"/>
            </w:tcBorders>
          </w:tcPr>
          <w:p w14:paraId="74C59D16"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4 223</w:t>
            </w:r>
          </w:p>
        </w:tc>
        <w:tc>
          <w:tcPr>
            <w:tcW w:w="907" w:type="dxa"/>
            <w:tcBorders>
              <w:top w:val="single" w:sz="6" w:space="0" w:color="auto"/>
              <w:bottom w:val="single" w:sz="6" w:space="0" w:color="auto"/>
            </w:tcBorders>
          </w:tcPr>
          <w:p w14:paraId="5C284A07"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3 886</w:t>
            </w:r>
          </w:p>
        </w:tc>
        <w:tc>
          <w:tcPr>
            <w:tcW w:w="965" w:type="dxa"/>
            <w:tcBorders>
              <w:top w:val="single" w:sz="6" w:space="0" w:color="auto"/>
              <w:bottom w:val="single" w:sz="6" w:space="0" w:color="auto"/>
            </w:tcBorders>
          </w:tcPr>
          <w:p w14:paraId="10ACE442"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4 225</w:t>
            </w:r>
          </w:p>
        </w:tc>
        <w:tc>
          <w:tcPr>
            <w:tcW w:w="849" w:type="dxa"/>
            <w:tcBorders>
              <w:top w:val="single" w:sz="6" w:space="0" w:color="auto"/>
              <w:bottom w:val="single" w:sz="6" w:space="0" w:color="auto"/>
            </w:tcBorders>
          </w:tcPr>
          <w:p w14:paraId="53BD792A"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3 888</w:t>
            </w:r>
          </w:p>
        </w:tc>
      </w:tr>
      <w:tr w:rsidR="00A929CA" w:rsidRPr="00415F97" w14:paraId="22DA46B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1C440F2" w14:textId="77777777" w:rsidR="00A929CA" w:rsidRPr="00415F97" w:rsidRDefault="00B716C8" w:rsidP="00415F97">
            <w:pPr>
              <w:spacing w:after="0"/>
              <w:rPr>
                <w:b/>
                <w:bCs/>
              </w:rPr>
            </w:pPr>
            <w:r w:rsidRPr="00415F97">
              <w:rPr>
                <w:b/>
                <w:bCs/>
              </w:rPr>
              <w:t>Total taxation</w:t>
            </w:r>
          </w:p>
        </w:tc>
        <w:tc>
          <w:tcPr>
            <w:tcW w:w="907" w:type="dxa"/>
            <w:tcBorders>
              <w:top w:val="single" w:sz="6" w:space="0" w:color="auto"/>
              <w:bottom w:val="single" w:sz="12" w:space="0" w:color="auto"/>
            </w:tcBorders>
          </w:tcPr>
          <w:p w14:paraId="50FC49F9"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36 324</w:t>
            </w:r>
          </w:p>
        </w:tc>
        <w:tc>
          <w:tcPr>
            <w:tcW w:w="907" w:type="dxa"/>
            <w:tcBorders>
              <w:top w:val="single" w:sz="6" w:space="0" w:color="auto"/>
              <w:bottom w:val="single" w:sz="12" w:space="0" w:color="auto"/>
            </w:tcBorders>
          </w:tcPr>
          <w:p w14:paraId="79AEA8ED"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31 852</w:t>
            </w:r>
          </w:p>
        </w:tc>
        <w:tc>
          <w:tcPr>
            <w:tcW w:w="965" w:type="dxa"/>
            <w:tcBorders>
              <w:top w:val="single" w:sz="6" w:space="0" w:color="auto"/>
              <w:bottom w:val="single" w:sz="12" w:space="0" w:color="auto"/>
            </w:tcBorders>
          </w:tcPr>
          <w:p w14:paraId="3C937346" w14:textId="77777777"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36 876</w:t>
            </w:r>
          </w:p>
        </w:tc>
        <w:tc>
          <w:tcPr>
            <w:tcW w:w="849" w:type="dxa"/>
            <w:tcBorders>
              <w:top w:val="single" w:sz="6" w:space="0" w:color="auto"/>
              <w:bottom w:val="single" w:sz="12" w:space="0" w:color="auto"/>
            </w:tcBorders>
          </w:tcPr>
          <w:p w14:paraId="7FBA22E9" w14:textId="0ECF98D5" w:rsidR="00A929CA" w:rsidRPr="00415F97" w:rsidRDefault="00B716C8" w:rsidP="00415F97">
            <w:pPr>
              <w:spacing w:after="0"/>
              <w:cnfStyle w:val="000000000000" w:firstRow="0" w:lastRow="0" w:firstColumn="0" w:lastColumn="0" w:oddVBand="0" w:evenVBand="0" w:oddHBand="0" w:evenHBand="0" w:firstRowFirstColumn="0" w:firstRowLastColumn="0" w:lastRowFirstColumn="0" w:lastRowLastColumn="0"/>
              <w:rPr>
                <w:b/>
                <w:bCs/>
              </w:rPr>
            </w:pPr>
            <w:r w:rsidRPr="00415F97">
              <w:rPr>
                <w:b/>
                <w:bCs/>
              </w:rPr>
              <w:t>32 350</w:t>
            </w:r>
          </w:p>
        </w:tc>
      </w:tr>
    </w:tbl>
    <w:p w14:paraId="4F7E4075" w14:textId="018379C3" w:rsidR="00A20CD2" w:rsidRPr="00FF38BD" w:rsidRDefault="00A20CD2" w:rsidP="00097095">
      <w:pPr>
        <w:pStyle w:val="Note"/>
      </w:pPr>
      <w:r w:rsidRPr="00FF38BD">
        <w:t>Note</w:t>
      </w:r>
      <w:r w:rsidR="00BA0BB4" w:rsidRPr="00FF38BD">
        <w:t>s</w:t>
      </w:r>
      <w:r w:rsidRPr="00FF38BD">
        <w:t>:</w:t>
      </w:r>
    </w:p>
    <w:p w14:paraId="1322BB90" w14:textId="794FD36B" w:rsidR="00382A5F" w:rsidRPr="00FF38BD" w:rsidRDefault="00382A5F" w:rsidP="0099116E">
      <w:pPr>
        <w:pStyle w:val="Note"/>
      </w:pPr>
      <w:r w:rsidRPr="00FF38BD">
        <w:t xml:space="preserve">(a) </w:t>
      </w:r>
      <w:r w:rsidRPr="00FF38BD">
        <w:tab/>
        <w:t>The public lotteries, electronic gaming machines, casino, racing and other sports betting and other gambling taxes balances include gambling licence revenue to 30 June 2024 of $</w:t>
      </w:r>
      <w:r w:rsidR="00A53BCB" w:rsidRPr="00FF38BD">
        <w:t>202</w:t>
      </w:r>
      <w:r w:rsidRPr="00FF38BD">
        <w:t xml:space="preserve"> million (30 June 2023: $184 million) recognised under AASB 15. The balance of these items is recognised under AASB 1058.</w:t>
      </w:r>
    </w:p>
    <w:p w14:paraId="10F65394" w14:textId="1C0AE115" w:rsidR="001A69AA" w:rsidRPr="00BE2EE0" w:rsidRDefault="00527F85" w:rsidP="00BE2EE0">
      <w:pPr>
        <w:pStyle w:val="Note"/>
      </w:pPr>
      <w:bookmarkStart w:id="67" w:name="_Hlk174435031"/>
      <w:r w:rsidRPr="00FF38BD">
        <w:t>(b)</w:t>
      </w:r>
      <w:r w:rsidR="001F25D1" w:rsidRPr="00FF38BD">
        <w:t xml:space="preserve"> </w:t>
      </w:r>
      <w:r w:rsidR="001F25D1" w:rsidRPr="00FF38BD">
        <w:tab/>
      </w:r>
      <w:r w:rsidR="00873B25">
        <w:t>A total of</w:t>
      </w:r>
      <w:r w:rsidR="00EF2CCE" w:rsidRPr="00FF38BD">
        <w:t xml:space="preserve"> </w:t>
      </w:r>
      <w:r w:rsidR="00BB23B3" w:rsidRPr="00FF38BD">
        <w:t>$</w:t>
      </w:r>
      <w:r w:rsidR="00252441">
        <w:t>7.4</w:t>
      </w:r>
      <w:r w:rsidR="00BB23B3" w:rsidRPr="00FF38BD">
        <w:t xml:space="preserve"> million</w:t>
      </w:r>
      <w:r w:rsidR="00710E4B" w:rsidRPr="00FF38BD">
        <w:t xml:space="preserve"> </w:t>
      </w:r>
      <w:r w:rsidR="00873B25">
        <w:t>was</w:t>
      </w:r>
      <w:r w:rsidR="004D1EC1">
        <w:t xml:space="preserve"> </w:t>
      </w:r>
      <w:r w:rsidR="00E43246">
        <w:t>reimburse</w:t>
      </w:r>
      <w:r w:rsidR="00873B25">
        <w:t>d</w:t>
      </w:r>
      <w:r w:rsidR="00597384" w:rsidRPr="00FF38BD">
        <w:t xml:space="preserve"> to custom</w:t>
      </w:r>
      <w:r w:rsidR="0099116E" w:rsidRPr="00FF38BD">
        <w:t>ers in 2023-24 who had previously paid the zero and low emissions vehicle road-user charge.</w:t>
      </w:r>
    </w:p>
    <w:bookmarkEnd w:id="67"/>
    <w:p w14:paraId="58772B79" w14:textId="45566D73" w:rsidR="00A20CD2" w:rsidRDefault="00A20CD2" w:rsidP="00097095">
      <w:pPr>
        <w:sectPr w:rsidR="00A20CD2" w:rsidSect="00760D40">
          <w:type w:val="continuous"/>
          <w:pgSz w:w="11906" w:h="16838" w:code="9"/>
          <w:pgMar w:top="1134" w:right="1134" w:bottom="1134" w:left="1134" w:header="624" w:footer="567" w:gutter="0"/>
          <w:cols w:space="708"/>
          <w:titlePg/>
          <w:docGrid w:linePitch="360"/>
        </w:sectPr>
      </w:pPr>
    </w:p>
    <w:p w14:paraId="6ECBB04C" w14:textId="681F4CF4" w:rsidR="00A20CD2" w:rsidRDefault="00A20CD2" w:rsidP="00097095">
      <w:r>
        <w:t xml:space="preserve">Taxation represents income earned from the State’s taxpayers. For taxes (excluding gambling licence revenue), income is recognised under AASB 1058 when the relevant taxable event has occurred. </w:t>
      </w:r>
    </w:p>
    <w:p w14:paraId="173750AB" w14:textId="77777777" w:rsidR="00A20CD2" w:rsidRDefault="00A20CD2" w:rsidP="00097095">
      <w:r>
        <w:t>Gambling licence revenue is accounted for under AASB 15 using the principles noted in Note 2.4.</w:t>
      </w:r>
    </w:p>
    <w:p w14:paraId="69CB6BA6" w14:textId="71CCB3AB" w:rsidR="00A20CD2" w:rsidRDefault="00A20CD2" w:rsidP="00097095">
      <w:r>
        <w:br w:type="column"/>
      </w:r>
      <w:r w:rsidR="00FF6E8D">
        <w:t xml:space="preserve"> </w:t>
      </w:r>
    </w:p>
    <w:p w14:paraId="3BEDA00A" w14:textId="77777777" w:rsidR="00A20CD2" w:rsidRDefault="00A20CD2" w:rsidP="00097095">
      <w:pPr>
        <w:sectPr w:rsidR="00A20CD2" w:rsidSect="00760D40">
          <w:headerReference w:type="even" r:id="rId67"/>
          <w:footerReference w:type="even" r:id="rId68"/>
          <w:headerReference w:type="first" r:id="rId69"/>
          <w:type w:val="continuous"/>
          <w:pgSz w:w="11906" w:h="16838" w:code="9"/>
          <w:pgMar w:top="1134" w:right="1134" w:bottom="1134" w:left="1134" w:header="624" w:footer="567" w:gutter="0"/>
          <w:cols w:num="2" w:space="708"/>
          <w:docGrid w:linePitch="360"/>
        </w:sectPr>
      </w:pPr>
    </w:p>
    <w:p w14:paraId="26216638" w14:textId="220AF0DF" w:rsidR="00A20CD2" w:rsidRDefault="00D25CE0" w:rsidP="00D25CE0">
      <w:pPr>
        <w:pStyle w:val="Heading2"/>
      </w:pPr>
      <w:bookmarkStart w:id="68" w:name="_Toc176184155"/>
      <w:r>
        <w:t>2.2</w:t>
      </w:r>
      <w:r>
        <w:tab/>
      </w:r>
      <w:r w:rsidR="00A20CD2">
        <w:t>Interest income</w:t>
      </w:r>
      <w:bookmarkEnd w:id="68"/>
      <w:r w:rsidR="00A20CD2">
        <w:t xml:space="preserve"> </w:t>
      </w:r>
    </w:p>
    <w:p w14:paraId="6A5B29DD" w14:textId="77777777" w:rsidR="00A20CD2" w:rsidRDefault="00A20CD2">
      <w:pPr>
        <w:sectPr w:rsidR="00A20CD2" w:rsidSect="00760D40">
          <w:type w:val="continuous"/>
          <w:pgSz w:w="11906" w:h="16838" w:code="9"/>
          <w:pgMar w:top="1134" w:right="1134" w:bottom="1134" w:left="1134" w:header="624" w:footer="567" w:gutter="0"/>
          <w:cols w:space="708"/>
          <w:titlePg/>
          <w:docGrid w:linePitch="360"/>
        </w:sectPr>
      </w:pPr>
    </w:p>
    <w:p w14:paraId="4661F3FA" w14:textId="77777777" w:rsidR="00A20CD2" w:rsidRDefault="00A20CD2" w:rsidP="00097095">
      <w:r>
        <w:t xml:space="preserve">Interest income includes interest earned on bank term deposits and other investments, and the unwinding over time of the discount on financial assets. Interest income is recognised using the effective interest method, which allocates the interest over the relevant period. </w:t>
      </w:r>
    </w:p>
    <w:p w14:paraId="36D99EDA" w14:textId="79F1E085" w:rsidR="00A20CD2" w:rsidRDefault="00A20CD2" w:rsidP="00097095">
      <w:r>
        <w:t>Net realised and unrealised gains or losses on the revaluation of investments do not form part of net result from transactions, but are reported either as part of other economic flows included in the net result or as unrealised gains or losses taken directly to equity, forming part of the total change in net worth in the comprehensive result.</w:t>
      </w:r>
    </w:p>
    <w:p w14:paraId="55AFF3A6"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p>
    <w:p w14:paraId="1E116599" w14:textId="1EB84249" w:rsidR="00DC3BB6" w:rsidRDefault="00D25CE0" w:rsidP="00D25CE0">
      <w:pPr>
        <w:pStyle w:val="Heading2"/>
      </w:pPr>
      <w:bookmarkStart w:id="69" w:name="_Toc176184156"/>
      <w:r>
        <w:t>2.3</w:t>
      </w:r>
      <w:r>
        <w:tab/>
      </w:r>
      <w:r w:rsidR="00A20CD2">
        <w:t>Dividends, income tax equivalent and rate equivalent income</w:t>
      </w:r>
      <w:bookmarkEnd w:id="69"/>
    </w:p>
    <w:p w14:paraId="0FD24D5F"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Dividends_revenue"/>
      </w:tblPr>
      <w:tblGrid>
        <w:gridCol w:w="5954"/>
        <w:gridCol w:w="921"/>
        <w:gridCol w:w="921"/>
        <w:gridCol w:w="921"/>
        <w:gridCol w:w="921"/>
      </w:tblGrid>
      <w:tr w:rsidR="00891B7B" w14:paraId="20D7D56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788F0E8" w14:textId="77777777" w:rsidR="00891B7B" w:rsidRDefault="00891B7B"/>
        </w:tc>
        <w:tc>
          <w:tcPr>
            <w:tcW w:w="1842" w:type="dxa"/>
            <w:gridSpan w:val="2"/>
          </w:tcPr>
          <w:p w14:paraId="6B8EDB15"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6277968F" w14:textId="1DD1B98B"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686EBD">
              <w:br/>
            </w:r>
            <w:r>
              <w:t>government sector</w:t>
            </w:r>
          </w:p>
        </w:tc>
      </w:tr>
      <w:tr w:rsidR="00891B7B" w14:paraId="6C67991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13218D28" w14:textId="77777777" w:rsidR="00891B7B" w:rsidRDefault="00891B7B"/>
        </w:tc>
        <w:tc>
          <w:tcPr>
            <w:tcW w:w="921" w:type="dxa"/>
          </w:tcPr>
          <w:p w14:paraId="093103B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386912B9"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32000B5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46C0C58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102750B0" w14:textId="77777777">
        <w:tc>
          <w:tcPr>
            <w:cnfStyle w:val="001000000000" w:firstRow="0" w:lastRow="0" w:firstColumn="1" w:lastColumn="0" w:oddVBand="0" w:evenVBand="0" w:oddHBand="0" w:evenHBand="0" w:firstRowFirstColumn="0" w:firstRowLastColumn="0" w:lastRowFirstColumn="0" w:lastRowLastColumn="0"/>
            <w:tcW w:w="5954" w:type="dxa"/>
          </w:tcPr>
          <w:p w14:paraId="5D693CFB" w14:textId="77777777" w:rsidR="00891B7B" w:rsidRDefault="0012492F">
            <w:r>
              <w:t>Dividends from PFC sector</w:t>
            </w:r>
          </w:p>
        </w:tc>
        <w:tc>
          <w:tcPr>
            <w:tcW w:w="921" w:type="dxa"/>
          </w:tcPr>
          <w:p w14:paraId="29554E6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48ADFB3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558A79F7" w14:textId="77777777" w:rsidR="00891B7B" w:rsidRDefault="0012492F">
            <w:pPr>
              <w:cnfStyle w:val="000000000000" w:firstRow="0" w:lastRow="0" w:firstColumn="0" w:lastColumn="0" w:oddVBand="0" w:evenVBand="0" w:oddHBand="0" w:evenHBand="0" w:firstRowFirstColumn="0" w:firstRowLastColumn="0" w:lastRowFirstColumn="0" w:lastRowLastColumn="0"/>
            </w:pPr>
            <w:r>
              <w:t>1 232</w:t>
            </w:r>
          </w:p>
        </w:tc>
        <w:tc>
          <w:tcPr>
            <w:tcW w:w="921" w:type="dxa"/>
          </w:tcPr>
          <w:p w14:paraId="3C75D98A" w14:textId="6888A4A6" w:rsidR="00891B7B" w:rsidRDefault="0012492F">
            <w:pPr>
              <w:cnfStyle w:val="000000000000" w:firstRow="0" w:lastRow="0" w:firstColumn="0" w:lastColumn="0" w:oddVBand="0" w:evenVBand="0" w:oddHBand="0" w:evenHBand="0" w:firstRowFirstColumn="0" w:firstRowLastColumn="0" w:lastRowFirstColumn="0" w:lastRowLastColumn="0"/>
            </w:pPr>
            <w:r>
              <w:t>8</w:t>
            </w:r>
          </w:p>
        </w:tc>
      </w:tr>
      <w:tr w:rsidR="00891B7B" w14:paraId="1B47533C" w14:textId="77777777">
        <w:tc>
          <w:tcPr>
            <w:cnfStyle w:val="001000000000" w:firstRow="0" w:lastRow="0" w:firstColumn="1" w:lastColumn="0" w:oddVBand="0" w:evenVBand="0" w:oddHBand="0" w:evenHBand="0" w:firstRowFirstColumn="0" w:firstRowLastColumn="0" w:lastRowFirstColumn="0" w:lastRowLastColumn="0"/>
            <w:tcW w:w="5954" w:type="dxa"/>
          </w:tcPr>
          <w:p w14:paraId="4F4F2356" w14:textId="77777777" w:rsidR="00891B7B" w:rsidRDefault="0012492F">
            <w:r>
              <w:t>Dividends from PNFC sector</w:t>
            </w:r>
          </w:p>
        </w:tc>
        <w:tc>
          <w:tcPr>
            <w:tcW w:w="921" w:type="dxa"/>
          </w:tcPr>
          <w:p w14:paraId="2A0B8B5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7EC333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5B756C77" w14:textId="77777777" w:rsidR="00891B7B" w:rsidRDefault="0012492F">
            <w:pPr>
              <w:cnfStyle w:val="000000000000" w:firstRow="0" w:lastRow="0" w:firstColumn="0" w:lastColumn="0" w:oddVBand="0" w:evenVBand="0" w:oddHBand="0" w:evenHBand="0" w:firstRowFirstColumn="0" w:firstRowLastColumn="0" w:lastRowFirstColumn="0" w:lastRowLastColumn="0"/>
            </w:pPr>
            <w:r>
              <w:t>206</w:t>
            </w:r>
          </w:p>
        </w:tc>
        <w:tc>
          <w:tcPr>
            <w:tcW w:w="921" w:type="dxa"/>
          </w:tcPr>
          <w:p w14:paraId="42CF06DE" w14:textId="5D2157A8" w:rsidR="00891B7B" w:rsidRDefault="0012492F">
            <w:pPr>
              <w:cnfStyle w:val="000000000000" w:firstRow="0" w:lastRow="0" w:firstColumn="0" w:lastColumn="0" w:oddVBand="0" w:evenVBand="0" w:oddHBand="0" w:evenHBand="0" w:firstRowFirstColumn="0" w:firstRowLastColumn="0" w:lastRowFirstColumn="0" w:lastRowLastColumn="0"/>
            </w:pPr>
            <w:r>
              <w:t>102</w:t>
            </w:r>
          </w:p>
        </w:tc>
      </w:tr>
      <w:tr w:rsidR="00891B7B" w14:paraId="622B9E5A"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1A50DD72" w14:textId="77777777" w:rsidR="00891B7B" w:rsidRDefault="0012492F">
            <w:r>
              <w:t>Dividends from non</w:t>
            </w:r>
            <w:r>
              <w:noBreakHyphen/>
              <w:t>public sector</w:t>
            </w:r>
          </w:p>
        </w:tc>
        <w:tc>
          <w:tcPr>
            <w:tcW w:w="921" w:type="dxa"/>
            <w:tcBorders>
              <w:bottom w:val="single" w:sz="6" w:space="0" w:color="auto"/>
            </w:tcBorders>
          </w:tcPr>
          <w:p w14:paraId="2B4C1E2E" w14:textId="77777777" w:rsidR="00891B7B" w:rsidRDefault="0012492F">
            <w:pPr>
              <w:cnfStyle w:val="000000000000" w:firstRow="0" w:lastRow="0" w:firstColumn="0" w:lastColumn="0" w:oddVBand="0" w:evenVBand="0" w:oddHBand="0" w:evenHBand="0" w:firstRowFirstColumn="0" w:firstRowLastColumn="0" w:lastRowFirstColumn="0" w:lastRowLastColumn="0"/>
            </w:pPr>
            <w:r>
              <w:t>2 485</w:t>
            </w:r>
          </w:p>
        </w:tc>
        <w:tc>
          <w:tcPr>
            <w:tcW w:w="921" w:type="dxa"/>
            <w:tcBorders>
              <w:bottom w:val="single" w:sz="6" w:space="0" w:color="auto"/>
            </w:tcBorders>
          </w:tcPr>
          <w:p w14:paraId="222E944B" w14:textId="77777777" w:rsidR="00891B7B" w:rsidRDefault="0012492F">
            <w:pPr>
              <w:cnfStyle w:val="000000000000" w:firstRow="0" w:lastRow="0" w:firstColumn="0" w:lastColumn="0" w:oddVBand="0" w:evenVBand="0" w:oddHBand="0" w:evenHBand="0" w:firstRowFirstColumn="0" w:firstRowLastColumn="0" w:lastRowFirstColumn="0" w:lastRowLastColumn="0"/>
            </w:pPr>
            <w:r>
              <w:t>2 404</w:t>
            </w:r>
          </w:p>
        </w:tc>
        <w:tc>
          <w:tcPr>
            <w:tcW w:w="921" w:type="dxa"/>
            <w:tcBorders>
              <w:bottom w:val="single" w:sz="6" w:space="0" w:color="auto"/>
            </w:tcBorders>
          </w:tcPr>
          <w:p w14:paraId="6FFBC2F5" w14:textId="77777777" w:rsidR="00891B7B" w:rsidRDefault="0012492F">
            <w:pPr>
              <w:cnfStyle w:val="000000000000" w:firstRow="0" w:lastRow="0" w:firstColumn="0" w:lastColumn="0" w:oddVBand="0" w:evenVBand="0" w:oddHBand="0" w:evenHBand="0" w:firstRowFirstColumn="0" w:firstRowLastColumn="0" w:lastRowFirstColumn="0" w:lastRowLastColumn="0"/>
            </w:pPr>
            <w:r>
              <w:t>143</w:t>
            </w:r>
          </w:p>
        </w:tc>
        <w:tc>
          <w:tcPr>
            <w:tcW w:w="921" w:type="dxa"/>
            <w:tcBorders>
              <w:bottom w:val="single" w:sz="6" w:space="0" w:color="auto"/>
            </w:tcBorders>
          </w:tcPr>
          <w:p w14:paraId="2873164F" w14:textId="632CC2B0" w:rsidR="00891B7B" w:rsidRDefault="0012492F">
            <w:pPr>
              <w:cnfStyle w:val="000000000000" w:firstRow="0" w:lastRow="0" w:firstColumn="0" w:lastColumn="0" w:oddVBand="0" w:evenVBand="0" w:oddHBand="0" w:evenHBand="0" w:firstRowFirstColumn="0" w:firstRowLastColumn="0" w:lastRowFirstColumn="0" w:lastRowLastColumn="0"/>
            </w:pPr>
            <w:r>
              <w:t>73</w:t>
            </w:r>
          </w:p>
        </w:tc>
      </w:tr>
      <w:tr w:rsidR="00891B7B" w:rsidRPr="00415F97" w14:paraId="0C19F23C"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3E66D1BD" w14:textId="77777777" w:rsidR="00891B7B" w:rsidRPr="00415F97" w:rsidRDefault="0012492F">
            <w:pPr>
              <w:rPr>
                <w:b/>
                <w:bCs/>
              </w:rPr>
            </w:pPr>
            <w:r w:rsidRPr="00415F97">
              <w:rPr>
                <w:b/>
                <w:bCs/>
              </w:rPr>
              <w:t>Dividends</w:t>
            </w:r>
          </w:p>
        </w:tc>
        <w:tc>
          <w:tcPr>
            <w:tcW w:w="921" w:type="dxa"/>
            <w:tcBorders>
              <w:top w:val="single" w:sz="6" w:space="0" w:color="auto"/>
            </w:tcBorders>
          </w:tcPr>
          <w:p w14:paraId="098920D9"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2 485</w:t>
            </w:r>
          </w:p>
        </w:tc>
        <w:tc>
          <w:tcPr>
            <w:tcW w:w="921" w:type="dxa"/>
            <w:tcBorders>
              <w:top w:val="single" w:sz="6" w:space="0" w:color="auto"/>
            </w:tcBorders>
          </w:tcPr>
          <w:p w14:paraId="6CBDC87F"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2 404</w:t>
            </w:r>
          </w:p>
        </w:tc>
        <w:tc>
          <w:tcPr>
            <w:tcW w:w="921" w:type="dxa"/>
            <w:tcBorders>
              <w:top w:val="single" w:sz="6" w:space="0" w:color="auto"/>
            </w:tcBorders>
          </w:tcPr>
          <w:p w14:paraId="47C19BA9"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1 581</w:t>
            </w:r>
          </w:p>
        </w:tc>
        <w:tc>
          <w:tcPr>
            <w:tcW w:w="921" w:type="dxa"/>
            <w:tcBorders>
              <w:top w:val="single" w:sz="6" w:space="0" w:color="auto"/>
            </w:tcBorders>
          </w:tcPr>
          <w:p w14:paraId="697D6F0B" w14:textId="4735C10A"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183</w:t>
            </w:r>
          </w:p>
        </w:tc>
      </w:tr>
      <w:tr w:rsidR="00891B7B" w14:paraId="59D0BF9A" w14:textId="77777777">
        <w:tc>
          <w:tcPr>
            <w:cnfStyle w:val="001000000000" w:firstRow="0" w:lastRow="0" w:firstColumn="1" w:lastColumn="0" w:oddVBand="0" w:evenVBand="0" w:oddHBand="0" w:evenHBand="0" w:firstRowFirstColumn="0" w:firstRowLastColumn="0" w:lastRowFirstColumn="0" w:lastRowLastColumn="0"/>
            <w:tcW w:w="5954" w:type="dxa"/>
          </w:tcPr>
          <w:p w14:paraId="5A6E973A" w14:textId="77777777" w:rsidR="00891B7B" w:rsidRDefault="0012492F">
            <w:r>
              <w:t>Income tax equivalent income from PFC sector</w:t>
            </w:r>
          </w:p>
        </w:tc>
        <w:tc>
          <w:tcPr>
            <w:tcW w:w="921" w:type="dxa"/>
          </w:tcPr>
          <w:p w14:paraId="5FAC651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73AECEB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43E0905" w14:textId="77777777" w:rsidR="00891B7B" w:rsidRDefault="0012492F">
            <w:pPr>
              <w:cnfStyle w:val="000000000000" w:firstRow="0" w:lastRow="0" w:firstColumn="0" w:lastColumn="0" w:oddVBand="0" w:evenVBand="0" w:oddHBand="0" w:evenHBand="0" w:firstRowFirstColumn="0" w:firstRowLastColumn="0" w:lastRowFirstColumn="0" w:lastRowLastColumn="0"/>
            </w:pPr>
            <w:r>
              <w:t>352</w:t>
            </w:r>
          </w:p>
        </w:tc>
        <w:tc>
          <w:tcPr>
            <w:tcW w:w="921" w:type="dxa"/>
          </w:tcPr>
          <w:p w14:paraId="2AECCF12" w14:textId="743B7412" w:rsidR="00891B7B" w:rsidRDefault="0012492F">
            <w:pPr>
              <w:cnfStyle w:val="000000000000" w:firstRow="0" w:lastRow="0" w:firstColumn="0" w:lastColumn="0" w:oddVBand="0" w:evenVBand="0" w:oddHBand="0" w:evenHBand="0" w:firstRowFirstColumn="0" w:firstRowLastColumn="0" w:lastRowFirstColumn="0" w:lastRowLastColumn="0"/>
            </w:pPr>
            <w:r>
              <w:t>411</w:t>
            </w:r>
          </w:p>
        </w:tc>
      </w:tr>
      <w:tr w:rsidR="00891B7B" w14:paraId="25A112F2"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8535D86" w14:textId="77777777" w:rsidR="00891B7B" w:rsidRDefault="0012492F">
            <w:r>
              <w:t>Income tax equivalent income from PNFC sector</w:t>
            </w:r>
          </w:p>
        </w:tc>
        <w:tc>
          <w:tcPr>
            <w:tcW w:w="921" w:type="dxa"/>
            <w:tcBorders>
              <w:bottom w:val="single" w:sz="6" w:space="0" w:color="auto"/>
            </w:tcBorders>
          </w:tcPr>
          <w:p w14:paraId="7137AAB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7F9CB11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39431A12" w14:textId="77777777" w:rsidR="00891B7B" w:rsidRDefault="0012492F">
            <w:pPr>
              <w:cnfStyle w:val="000000000000" w:firstRow="0" w:lastRow="0" w:firstColumn="0" w:lastColumn="0" w:oddVBand="0" w:evenVBand="0" w:oddHBand="0" w:evenHBand="0" w:firstRowFirstColumn="0" w:firstRowLastColumn="0" w:lastRowFirstColumn="0" w:lastRowLastColumn="0"/>
            </w:pPr>
            <w:r>
              <w:t>261</w:t>
            </w:r>
          </w:p>
        </w:tc>
        <w:tc>
          <w:tcPr>
            <w:tcW w:w="921" w:type="dxa"/>
            <w:tcBorders>
              <w:bottom w:val="single" w:sz="6" w:space="0" w:color="auto"/>
            </w:tcBorders>
          </w:tcPr>
          <w:p w14:paraId="5E4C0678" w14:textId="27E0D5C5" w:rsidR="00891B7B" w:rsidRDefault="0012492F">
            <w:pPr>
              <w:cnfStyle w:val="000000000000" w:firstRow="0" w:lastRow="0" w:firstColumn="0" w:lastColumn="0" w:oddVBand="0" w:evenVBand="0" w:oddHBand="0" w:evenHBand="0" w:firstRowFirstColumn="0" w:firstRowLastColumn="0" w:lastRowFirstColumn="0" w:lastRowLastColumn="0"/>
            </w:pPr>
            <w:r>
              <w:t>221</w:t>
            </w:r>
          </w:p>
        </w:tc>
      </w:tr>
      <w:tr w:rsidR="00891B7B" w:rsidRPr="00415F97" w14:paraId="6DC8EE0E"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2F60903A" w14:textId="77777777" w:rsidR="00891B7B" w:rsidRPr="00415F97" w:rsidRDefault="0012492F">
            <w:pPr>
              <w:rPr>
                <w:b/>
                <w:bCs/>
              </w:rPr>
            </w:pPr>
            <w:r w:rsidRPr="00415F97">
              <w:rPr>
                <w:b/>
                <w:bCs/>
              </w:rPr>
              <w:t>Income tax equivalent income</w:t>
            </w:r>
          </w:p>
        </w:tc>
        <w:tc>
          <w:tcPr>
            <w:tcW w:w="921" w:type="dxa"/>
            <w:tcBorders>
              <w:top w:val="single" w:sz="6" w:space="0" w:color="auto"/>
            </w:tcBorders>
          </w:tcPr>
          <w:p w14:paraId="2689D165"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w:t>
            </w:r>
          </w:p>
        </w:tc>
        <w:tc>
          <w:tcPr>
            <w:tcW w:w="921" w:type="dxa"/>
            <w:tcBorders>
              <w:top w:val="single" w:sz="6" w:space="0" w:color="auto"/>
            </w:tcBorders>
          </w:tcPr>
          <w:p w14:paraId="1032DEBE"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w:t>
            </w:r>
          </w:p>
        </w:tc>
        <w:tc>
          <w:tcPr>
            <w:tcW w:w="921" w:type="dxa"/>
            <w:tcBorders>
              <w:top w:val="single" w:sz="6" w:space="0" w:color="auto"/>
            </w:tcBorders>
          </w:tcPr>
          <w:p w14:paraId="0A97EAB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614</w:t>
            </w:r>
          </w:p>
        </w:tc>
        <w:tc>
          <w:tcPr>
            <w:tcW w:w="921" w:type="dxa"/>
            <w:tcBorders>
              <w:top w:val="single" w:sz="6" w:space="0" w:color="auto"/>
            </w:tcBorders>
          </w:tcPr>
          <w:p w14:paraId="0113C067" w14:textId="7775AA86"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632</w:t>
            </w:r>
          </w:p>
        </w:tc>
      </w:tr>
      <w:tr w:rsidR="00891B7B" w14:paraId="203A7DF8"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0618998" w14:textId="77777777" w:rsidR="00891B7B" w:rsidRDefault="0012492F">
            <w:r>
              <w:t>Local government rate equivalent income</w:t>
            </w:r>
          </w:p>
        </w:tc>
        <w:tc>
          <w:tcPr>
            <w:tcW w:w="921" w:type="dxa"/>
            <w:tcBorders>
              <w:bottom w:val="single" w:sz="6" w:space="0" w:color="auto"/>
            </w:tcBorders>
          </w:tcPr>
          <w:p w14:paraId="48E870F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1843CC3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7BFF25AF"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921" w:type="dxa"/>
            <w:tcBorders>
              <w:bottom w:val="single" w:sz="6" w:space="0" w:color="auto"/>
            </w:tcBorders>
          </w:tcPr>
          <w:p w14:paraId="0655AF80" w14:textId="781BCD3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rsidRPr="00415F97" w14:paraId="037BF767"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7EFF5CF8" w14:textId="77777777" w:rsidR="00891B7B" w:rsidRPr="00415F97" w:rsidRDefault="0012492F">
            <w:pPr>
              <w:rPr>
                <w:b/>
                <w:bCs/>
              </w:rPr>
            </w:pPr>
            <w:r w:rsidRPr="00415F97">
              <w:rPr>
                <w:b/>
                <w:bCs/>
              </w:rPr>
              <w:t>Total dividends, income tax equivalent and rate equivalent income</w:t>
            </w:r>
          </w:p>
        </w:tc>
        <w:tc>
          <w:tcPr>
            <w:tcW w:w="921" w:type="dxa"/>
            <w:tcBorders>
              <w:top w:val="single" w:sz="6" w:space="0" w:color="auto"/>
              <w:bottom w:val="single" w:sz="12" w:space="0" w:color="auto"/>
            </w:tcBorders>
          </w:tcPr>
          <w:p w14:paraId="259E9A0B"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2 485</w:t>
            </w:r>
          </w:p>
        </w:tc>
        <w:tc>
          <w:tcPr>
            <w:tcW w:w="921" w:type="dxa"/>
            <w:tcBorders>
              <w:top w:val="single" w:sz="6" w:space="0" w:color="auto"/>
              <w:bottom w:val="single" w:sz="12" w:space="0" w:color="auto"/>
            </w:tcBorders>
          </w:tcPr>
          <w:p w14:paraId="50886CE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2 404</w:t>
            </w:r>
          </w:p>
        </w:tc>
        <w:tc>
          <w:tcPr>
            <w:tcW w:w="921" w:type="dxa"/>
            <w:tcBorders>
              <w:top w:val="single" w:sz="6" w:space="0" w:color="auto"/>
              <w:bottom w:val="single" w:sz="12" w:space="0" w:color="auto"/>
            </w:tcBorders>
          </w:tcPr>
          <w:p w14:paraId="1CC638F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2 199</w:t>
            </w:r>
          </w:p>
        </w:tc>
        <w:tc>
          <w:tcPr>
            <w:tcW w:w="921" w:type="dxa"/>
            <w:tcBorders>
              <w:top w:val="single" w:sz="6" w:space="0" w:color="auto"/>
              <w:bottom w:val="single" w:sz="12" w:space="0" w:color="auto"/>
            </w:tcBorders>
          </w:tcPr>
          <w:p w14:paraId="7B839F1C" w14:textId="5D9C9E9B"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820</w:t>
            </w:r>
          </w:p>
        </w:tc>
      </w:tr>
    </w:tbl>
    <w:p w14:paraId="14C17506" w14:textId="77777777" w:rsidR="00A20CD2" w:rsidRDefault="00A20CD2" w:rsidP="00097095"/>
    <w:p w14:paraId="5CB32824" w14:textId="77777777" w:rsidR="00A20CD2" w:rsidRDefault="00A20CD2" w:rsidP="00097095">
      <w:pPr>
        <w:sectPr w:rsidR="00A20CD2" w:rsidSect="00760D40">
          <w:type w:val="continuous"/>
          <w:pgSz w:w="11906" w:h="16838" w:code="9"/>
          <w:pgMar w:top="1134" w:right="1134" w:bottom="1134" w:left="1134" w:header="624" w:footer="567" w:gutter="0"/>
          <w:cols w:space="708"/>
          <w:titlePg/>
          <w:docGrid w:linePitch="360"/>
        </w:sectPr>
      </w:pPr>
    </w:p>
    <w:p w14:paraId="6017D96C" w14:textId="77777777" w:rsidR="00A20CD2" w:rsidRDefault="00A20CD2" w:rsidP="00097095">
      <w:r>
        <w:t xml:space="preserve">General government sector dividends, income tax equivalent and rate equivalent income represent income earned from other sectors of government. Such income for the general government sector is recognised when the right to receive the payment is established. </w:t>
      </w:r>
    </w:p>
    <w:p w14:paraId="0DFCF71A" w14:textId="3F9AB66F" w:rsidR="00A20CD2" w:rsidRDefault="00A20CD2" w:rsidP="00097095">
      <w:r>
        <w:t>Dividends and income tax equivalent income are mainly from the public non</w:t>
      </w:r>
      <w:r w:rsidR="3D6EDC9D">
        <w:t>-</w:t>
      </w:r>
      <w:r>
        <w:t>financial corporation (PNFC) and public financial corporation (PFC) sectors. This income is based on established dividend policies and the profitability of the PNFCs and PFCs.</w:t>
      </w:r>
    </w:p>
    <w:p w14:paraId="3B5E6E81" w14:textId="77777777" w:rsidR="008A65FF" w:rsidRDefault="00A20CD2" w:rsidP="00097095">
      <w:r>
        <w:t>While most government departments and agencies are exempt from federal income tax, certain larger PNFC and PFC entities are subject to income tax</w:t>
      </w:r>
      <w:r w:rsidR="00077B46">
        <w:t xml:space="preserve"> </w:t>
      </w:r>
      <w:r>
        <w:t xml:space="preserve">equivalents payable to the general government sector in accordance with the National Tax Equivalent Regime (NTER). </w:t>
      </w:r>
    </w:p>
    <w:p w14:paraId="705E1845" w14:textId="2F93277B" w:rsidR="00A20CD2" w:rsidRDefault="00A20CD2" w:rsidP="00097095">
      <w:r>
        <w:t>The primary objective of the NTER is to promote competitive neutrality by uniformly applying income tax laws to NTER entities and their privately held counterparts.</w:t>
      </w:r>
    </w:p>
    <w:p w14:paraId="64D60DB1" w14:textId="77777777" w:rsidR="00A20CD2" w:rsidRDefault="00A20CD2" w:rsidP="00097095">
      <w:r>
        <w:t>Dividends and income tax equivalents from the PNFC and PFC sectors are eliminated on consolidation into the financial statements of the State.</w:t>
      </w:r>
    </w:p>
    <w:p w14:paraId="02D83E9C" w14:textId="7FCB1081" w:rsidR="00A20CD2" w:rsidRDefault="00A20CD2" w:rsidP="00097095">
      <w:r>
        <w:t>Dividends earned from the non</w:t>
      </w:r>
      <w:r w:rsidR="0636997A">
        <w:t>-</w:t>
      </w:r>
      <w:r>
        <w:t>public sector primarily relate to distributions from investments held in managed funds</w:t>
      </w:r>
      <w:r w:rsidR="0042314B">
        <w:t>,</w:t>
      </w:r>
      <w:r w:rsidR="00D070A1">
        <w:t xml:space="preserve"> and are recognised when the right to receive the dividend is established</w:t>
      </w:r>
      <w:r>
        <w:t>.</w:t>
      </w:r>
    </w:p>
    <w:p w14:paraId="3CE68B16"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p>
    <w:p w14:paraId="11C295B1" w14:textId="144FC3EE" w:rsidR="00A20CD2" w:rsidRDefault="00A20CD2" w:rsidP="00097095"/>
    <w:p w14:paraId="70F56DF5" w14:textId="4C6B494E" w:rsidR="00A20CD2" w:rsidRDefault="00A20CD2" w:rsidP="00097095">
      <w:pPr>
        <w:pStyle w:val="TableHeading"/>
        <w:pageBreakBefore/>
      </w:pPr>
      <w:r>
        <w:t xml:space="preserve">Dividends by entity </w:t>
      </w:r>
      <w:r w:rsidRPr="005B23EF">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Dividends_by_entity"/>
      </w:tblPr>
      <w:tblGrid>
        <w:gridCol w:w="7797"/>
        <w:gridCol w:w="920"/>
        <w:gridCol w:w="921"/>
      </w:tblGrid>
      <w:tr w:rsidR="00891B7B" w14:paraId="33054FB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45CED234" w14:textId="77777777" w:rsidR="00891B7B" w:rsidRDefault="00891B7B"/>
        </w:tc>
        <w:tc>
          <w:tcPr>
            <w:tcW w:w="1841" w:type="dxa"/>
            <w:gridSpan w:val="2"/>
          </w:tcPr>
          <w:p w14:paraId="2A63000A" w14:textId="09A6B1D0"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686EBD">
              <w:br/>
            </w:r>
            <w:r>
              <w:t>government sector</w:t>
            </w:r>
          </w:p>
        </w:tc>
      </w:tr>
      <w:tr w:rsidR="00891B7B" w14:paraId="54A78B7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6DD09970" w14:textId="77777777" w:rsidR="00891B7B" w:rsidRDefault="00891B7B"/>
        </w:tc>
        <w:tc>
          <w:tcPr>
            <w:tcW w:w="920" w:type="dxa"/>
          </w:tcPr>
          <w:p w14:paraId="769B5C1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4128C8AE"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415F97" w14:paraId="39D18A15" w14:textId="77777777">
        <w:tc>
          <w:tcPr>
            <w:cnfStyle w:val="001000000000" w:firstRow="0" w:lastRow="0" w:firstColumn="1" w:lastColumn="0" w:oddVBand="0" w:evenVBand="0" w:oddHBand="0" w:evenHBand="0" w:firstRowFirstColumn="0" w:firstRowLastColumn="0" w:lastRowFirstColumn="0" w:lastRowLastColumn="0"/>
            <w:tcW w:w="7797" w:type="dxa"/>
          </w:tcPr>
          <w:p w14:paraId="3A9DF5F3" w14:textId="77777777" w:rsidR="00891B7B" w:rsidRPr="00415F97" w:rsidRDefault="0012492F">
            <w:pPr>
              <w:rPr>
                <w:b/>
                <w:bCs/>
              </w:rPr>
            </w:pPr>
            <w:r w:rsidRPr="00415F97">
              <w:rPr>
                <w:b/>
                <w:bCs/>
              </w:rPr>
              <w:t>Public financial corporations</w:t>
            </w:r>
          </w:p>
        </w:tc>
        <w:tc>
          <w:tcPr>
            <w:tcW w:w="920" w:type="dxa"/>
          </w:tcPr>
          <w:p w14:paraId="58F13B13"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397432E7"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744937A" w14:textId="77777777">
        <w:tc>
          <w:tcPr>
            <w:cnfStyle w:val="001000000000" w:firstRow="0" w:lastRow="0" w:firstColumn="1" w:lastColumn="0" w:oddVBand="0" w:evenVBand="0" w:oddHBand="0" w:evenHBand="0" w:firstRowFirstColumn="0" w:firstRowLastColumn="0" w:lastRowFirstColumn="0" w:lastRowLastColumn="0"/>
            <w:tcW w:w="7797" w:type="dxa"/>
          </w:tcPr>
          <w:p w14:paraId="36AB0A04" w14:textId="77777777" w:rsidR="00891B7B" w:rsidRDefault="0012492F">
            <w:r>
              <w:t>Victorian Managed Insurance Authority</w:t>
            </w:r>
          </w:p>
        </w:tc>
        <w:tc>
          <w:tcPr>
            <w:tcW w:w="920" w:type="dxa"/>
          </w:tcPr>
          <w:p w14:paraId="5AAC12B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657F45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3238751" w14:textId="77777777">
        <w:tc>
          <w:tcPr>
            <w:cnfStyle w:val="001000000000" w:firstRow="0" w:lastRow="0" w:firstColumn="1" w:lastColumn="0" w:oddVBand="0" w:evenVBand="0" w:oddHBand="0" w:evenHBand="0" w:firstRowFirstColumn="0" w:firstRowLastColumn="0" w:lastRowFirstColumn="0" w:lastRowLastColumn="0"/>
            <w:tcW w:w="7797" w:type="dxa"/>
          </w:tcPr>
          <w:p w14:paraId="2CDA972C" w14:textId="77777777" w:rsidR="00891B7B" w:rsidRDefault="0012492F">
            <w:r>
              <w:t>Transport Accident Commission</w:t>
            </w:r>
          </w:p>
        </w:tc>
        <w:tc>
          <w:tcPr>
            <w:tcW w:w="920" w:type="dxa"/>
          </w:tcPr>
          <w:p w14:paraId="58E64362" w14:textId="77777777" w:rsidR="00891B7B" w:rsidRDefault="0012492F">
            <w:pPr>
              <w:cnfStyle w:val="000000000000" w:firstRow="0" w:lastRow="0" w:firstColumn="0" w:lastColumn="0" w:oddVBand="0" w:evenVBand="0" w:oddHBand="0" w:evenHBand="0" w:firstRowFirstColumn="0" w:firstRowLastColumn="0" w:lastRowFirstColumn="0" w:lastRowLastColumn="0"/>
            </w:pPr>
            <w:r>
              <w:t>1 082</w:t>
            </w:r>
          </w:p>
        </w:tc>
        <w:tc>
          <w:tcPr>
            <w:tcW w:w="921" w:type="dxa"/>
          </w:tcPr>
          <w:p w14:paraId="14B3DC9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2246563" w14:textId="77777777">
        <w:tc>
          <w:tcPr>
            <w:cnfStyle w:val="001000000000" w:firstRow="0" w:lastRow="0" w:firstColumn="1" w:lastColumn="0" w:oddVBand="0" w:evenVBand="0" w:oddHBand="0" w:evenHBand="0" w:firstRowFirstColumn="0" w:firstRowLastColumn="0" w:lastRowFirstColumn="0" w:lastRowLastColumn="0"/>
            <w:tcW w:w="7797" w:type="dxa"/>
          </w:tcPr>
          <w:p w14:paraId="150B1A2D" w14:textId="77777777" w:rsidR="00891B7B" w:rsidRDefault="0012492F">
            <w:r>
              <w:t>Treasury Corporation of Victoria</w:t>
            </w:r>
          </w:p>
        </w:tc>
        <w:tc>
          <w:tcPr>
            <w:tcW w:w="920" w:type="dxa"/>
          </w:tcPr>
          <w:p w14:paraId="65F7EB77" w14:textId="77777777" w:rsidR="00891B7B" w:rsidRDefault="0012492F">
            <w:pPr>
              <w:cnfStyle w:val="000000000000" w:firstRow="0" w:lastRow="0" w:firstColumn="0" w:lastColumn="0" w:oddVBand="0" w:evenVBand="0" w:oddHBand="0" w:evenHBand="0" w:firstRowFirstColumn="0" w:firstRowLastColumn="0" w:lastRowFirstColumn="0" w:lastRowLastColumn="0"/>
            </w:pPr>
            <w:r>
              <w:t>145</w:t>
            </w:r>
          </w:p>
        </w:tc>
        <w:tc>
          <w:tcPr>
            <w:tcW w:w="921" w:type="dxa"/>
          </w:tcPr>
          <w:p w14:paraId="73111A2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69CE1A6" w14:textId="77777777">
        <w:tc>
          <w:tcPr>
            <w:cnfStyle w:val="001000000000" w:firstRow="0" w:lastRow="0" w:firstColumn="1" w:lastColumn="0" w:oddVBand="0" w:evenVBand="0" w:oddHBand="0" w:evenHBand="0" w:firstRowFirstColumn="0" w:firstRowLastColumn="0" w:lastRowFirstColumn="0" w:lastRowLastColumn="0"/>
            <w:tcW w:w="7797" w:type="dxa"/>
          </w:tcPr>
          <w:p w14:paraId="79527B7A" w14:textId="77777777" w:rsidR="00891B7B" w:rsidRDefault="0012492F">
            <w:r>
              <w:t>State Trustees Ltd</w:t>
            </w:r>
          </w:p>
        </w:tc>
        <w:tc>
          <w:tcPr>
            <w:tcW w:w="920" w:type="dxa"/>
          </w:tcPr>
          <w:p w14:paraId="6C57E28A"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21" w:type="dxa"/>
          </w:tcPr>
          <w:p w14:paraId="029AC5A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7B211EAD" w14:textId="77777777" w:rsidTr="00A929CA">
        <w:tc>
          <w:tcPr>
            <w:cnfStyle w:val="001000000000" w:firstRow="0" w:lastRow="0" w:firstColumn="1" w:lastColumn="0" w:oddVBand="0" w:evenVBand="0" w:oddHBand="0" w:evenHBand="0" w:firstRowFirstColumn="0" w:firstRowLastColumn="0" w:lastRowFirstColumn="0" w:lastRowLastColumn="0"/>
            <w:tcW w:w="7797" w:type="dxa"/>
            <w:tcBorders>
              <w:bottom w:val="single" w:sz="6" w:space="0" w:color="auto"/>
            </w:tcBorders>
          </w:tcPr>
          <w:p w14:paraId="4B895235" w14:textId="77777777" w:rsidR="00891B7B" w:rsidRDefault="0012492F">
            <w:r>
              <w:t>Victorian Funds Management Corporation</w:t>
            </w:r>
          </w:p>
        </w:tc>
        <w:tc>
          <w:tcPr>
            <w:tcW w:w="920" w:type="dxa"/>
            <w:tcBorders>
              <w:bottom w:val="single" w:sz="6" w:space="0" w:color="auto"/>
            </w:tcBorders>
          </w:tcPr>
          <w:p w14:paraId="6E238EDD"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921" w:type="dxa"/>
            <w:tcBorders>
              <w:bottom w:val="single" w:sz="6" w:space="0" w:color="auto"/>
            </w:tcBorders>
          </w:tcPr>
          <w:p w14:paraId="652C9A1C"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r>
      <w:tr w:rsidR="00891B7B" w:rsidRPr="00415F97" w14:paraId="1CD284D0" w14:textId="77777777" w:rsidTr="00A929CA">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40A2D260" w14:textId="77777777" w:rsidR="00891B7B" w:rsidRPr="00415F97" w:rsidRDefault="0012492F">
            <w:pPr>
              <w:rPr>
                <w:b/>
                <w:bCs/>
              </w:rPr>
            </w:pPr>
            <w:r w:rsidRPr="00415F97">
              <w:rPr>
                <w:b/>
                <w:bCs/>
              </w:rPr>
              <w:t>Dividends from PFC sector</w:t>
            </w:r>
          </w:p>
        </w:tc>
        <w:tc>
          <w:tcPr>
            <w:tcW w:w="920" w:type="dxa"/>
            <w:tcBorders>
              <w:top w:val="single" w:sz="6" w:space="0" w:color="auto"/>
              <w:bottom w:val="single" w:sz="12" w:space="0" w:color="auto"/>
            </w:tcBorders>
          </w:tcPr>
          <w:p w14:paraId="416D8CB5"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1 232</w:t>
            </w:r>
          </w:p>
        </w:tc>
        <w:tc>
          <w:tcPr>
            <w:tcW w:w="921" w:type="dxa"/>
            <w:tcBorders>
              <w:top w:val="single" w:sz="6" w:space="0" w:color="auto"/>
              <w:bottom w:val="single" w:sz="12" w:space="0" w:color="auto"/>
            </w:tcBorders>
          </w:tcPr>
          <w:p w14:paraId="22BBE1CF"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8</w:t>
            </w:r>
          </w:p>
        </w:tc>
      </w:tr>
      <w:tr w:rsidR="007372A9" w:rsidRPr="00415F97" w14:paraId="4E9F258C" w14:textId="77777777" w:rsidTr="00A929CA">
        <w:tc>
          <w:tcPr>
            <w:cnfStyle w:val="001000000000" w:firstRow="0" w:lastRow="0" w:firstColumn="1" w:lastColumn="0" w:oddVBand="0" w:evenVBand="0" w:oddHBand="0" w:evenHBand="0" w:firstRowFirstColumn="0" w:firstRowLastColumn="0" w:lastRowFirstColumn="0" w:lastRowLastColumn="0"/>
            <w:tcW w:w="7797" w:type="dxa"/>
          </w:tcPr>
          <w:p w14:paraId="533DE565" w14:textId="5C7D823D" w:rsidR="00891B7B" w:rsidRPr="00415F97" w:rsidRDefault="0012492F">
            <w:pPr>
              <w:rPr>
                <w:b/>
                <w:bCs/>
              </w:rPr>
            </w:pPr>
            <w:r w:rsidRPr="00415F97">
              <w:rPr>
                <w:b/>
                <w:bCs/>
              </w:rPr>
              <w:t>Public non</w:t>
            </w:r>
            <w:r w:rsidRPr="00415F97">
              <w:rPr>
                <w:b/>
                <w:bCs/>
              </w:rPr>
              <w:noBreakHyphen/>
              <w:t>financial corporations</w:t>
            </w:r>
          </w:p>
        </w:tc>
        <w:tc>
          <w:tcPr>
            <w:tcW w:w="920" w:type="dxa"/>
          </w:tcPr>
          <w:p w14:paraId="089638A0"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0606F8F1"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7231163" w14:textId="77777777">
        <w:tc>
          <w:tcPr>
            <w:cnfStyle w:val="001000000000" w:firstRow="0" w:lastRow="0" w:firstColumn="1" w:lastColumn="0" w:oddVBand="0" w:evenVBand="0" w:oddHBand="0" w:evenHBand="0" w:firstRowFirstColumn="0" w:firstRowLastColumn="0" w:lastRowFirstColumn="0" w:lastRowLastColumn="0"/>
            <w:tcW w:w="7797" w:type="dxa"/>
          </w:tcPr>
          <w:p w14:paraId="23E4BD45" w14:textId="77777777" w:rsidR="00891B7B" w:rsidRDefault="0012492F">
            <w:r>
              <w:t>Greater Western Water</w:t>
            </w:r>
          </w:p>
        </w:tc>
        <w:tc>
          <w:tcPr>
            <w:tcW w:w="920" w:type="dxa"/>
          </w:tcPr>
          <w:p w14:paraId="193DB558" w14:textId="77777777" w:rsidR="00891B7B" w:rsidRDefault="0012492F">
            <w:pPr>
              <w:cnfStyle w:val="000000000000" w:firstRow="0" w:lastRow="0" w:firstColumn="0" w:lastColumn="0" w:oddVBand="0" w:evenVBand="0" w:oddHBand="0" w:evenHBand="0" w:firstRowFirstColumn="0" w:firstRowLastColumn="0" w:lastRowFirstColumn="0" w:lastRowLastColumn="0"/>
            </w:pPr>
            <w:r>
              <w:t>42</w:t>
            </w:r>
          </w:p>
        </w:tc>
        <w:tc>
          <w:tcPr>
            <w:tcW w:w="921" w:type="dxa"/>
          </w:tcPr>
          <w:p w14:paraId="6F62AA10"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r>
      <w:tr w:rsidR="00891B7B" w14:paraId="5D2FD4CE" w14:textId="77777777">
        <w:tc>
          <w:tcPr>
            <w:cnfStyle w:val="001000000000" w:firstRow="0" w:lastRow="0" w:firstColumn="1" w:lastColumn="0" w:oddVBand="0" w:evenVBand="0" w:oddHBand="0" w:evenHBand="0" w:firstRowFirstColumn="0" w:firstRowLastColumn="0" w:lastRowFirstColumn="0" w:lastRowLastColumn="0"/>
            <w:tcW w:w="7797" w:type="dxa"/>
          </w:tcPr>
          <w:p w14:paraId="575EDA41" w14:textId="77777777" w:rsidR="00891B7B" w:rsidRDefault="0012492F">
            <w:r>
              <w:t>Melbourne Water Corporation</w:t>
            </w:r>
          </w:p>
        </w:tc>
        <w:tc>
          <w:tcPr>
            <w:tcW w:w="920" w:type="dxa"/>
          </w:tcPr>
          <w:p w14:paraId="6CE7E0E7" w14:textId="77777777" w:rsidR="00891B7B" w:rsidRDefault="0012492F">
            <w:pPr>
              <w:cnfStyle w:val="000000000000" w:firstRow="0" w:lastRow="0" w:firstColumn="0" w:lastColumn="0" w:oddVBand="0" w:evenVBand="0" w:oddHBand="0" w:evenHBand="0" w:firstRowFirstColumn="0" w:firstRowLastColumn="0" w:lastRowFirstColumn="0" w:lastRowLastColumn="0"/>
            </w:pPr>
            <w:r>
              <w:t>48</w:t>
            </w:r>
          </w:p>
        </w:tc>
        <w:tc>
          <w:tcPr>
            <w:tcW w:w="921" w:type="dxa"/>
          </w:tcPr>
          <w:p w14:paraId="16ABF056"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r>
      <w:tr w:rsidR="00891B7B" w14:paraId="3E67BC4A" w14:textId="77777777">
        <w:tc>
          <w:tcPr>
            <w:cnfStyle w:val="001000000000" w:firstRow="0" w:lastRow="0" w:firstColumn="1" w:lastColumn="0" w:oddVBand="0" w:evenVBand="0" w:oddHBand="0" w:evenHBand="0" w:firstRowFirstColumn="0" w:firstRowLastColumn="0" w:lastRowFirstColumn="0" w:lastRowLastColumn="0"/>
            <w:tcW w:w="7797" w:type="dxa"/>
          </w:tcPr>
          <w:p w14:paraId="0F03BA35" w14:textId="77777777" w:rsidR="00891B7B" w:rsidRDefault="0012492F">
            <w:r>
              <w:t>South East Water Corporation</w:t>
            </w:r>
          </w:p>
        </w:tc>
        <w:tc>
          <w:tcPr>
            <w:tcW w:w="920" w:type="dxa"/>
          </w:tcPr>
          <w:p w14:paraId="1D0B2ECA" w14:textId="77777777" w:rsidR="00891B7B" w:rsidRDefault="0012492F">
            <w:pPr>
              <w:cnfStyle w:val="000000000000" w:firstRow="0" w:lastRow="0" w:firstColumn="0" w:lastColumn="0" w:oddVBand="0" w:evenVBand="0" w:oddHBand="0" w:evenHBand="0" w:firstRowFirstColumn="0" w:firstRowLastColumn="0" w:lastRowFirstColumn="0" w:lastRowLastColumn="0"/>
            </w:pPr>
            <w:r>
              <w:t>47</w:t>
            </w:r>
          </w:p>
        </w:tc>
        <w:tc>
          <w:tcPr>
            <w:tcW w:w="921" w:type="dxa"/>
          </w:tcPr>
          <w:p w14:paraId="510EC350"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r>
      <w:tr w:rsidR="00891B7B" w14:paraId="1AF2C023" w14:textId="77777777">
        <w:tc>
          <w:tcPr>
            <w:cnfStyle w:val="001000000000" w:firstRow="0" w:lastRow="0" w:firstColumn="1" w:lastColumn="0" w:oddVBand="0" w:evenVBand="0" w:oddHBand="0" w:evenHBand="0" w:firstRowFirstColumn="0" w:firstRowLastColumn="0" w:lastRowFirstColumn="0" w:lastRowLastColumn="0"/>
            <w:tcW w:w="7797" w:type="dxa"/>
          </w:tcPr>
          <w:p w14:paraId="2CAF2FC3" w14:textId="77777777" w:rsidR="00891B7B" w:rsidRDefault="0012492F">
            <w:r>
              <w:t>Yarra Valley Water Corporation</w:t>
            </w:r>
          </w:p>
        </w:tc>
        <w:tc>
          <w:tcPr>
            <w:tcW w:w="920" w:type="dxa"/>
          </w:tcPr>
          <w:p w14:paraId="57C80D40" w14:textId="77777777" w:rsidR="00891B7B" w:rsidRDefault="0012492F">
            <w:pPr>
              <w:cnfStyle w:val="000000000000" w:firstRow="0" w:lastRow="0" w:firstColumn="0" w:lastColumn="0" w:oddVBand="0" w:evenVBand="0" w:oddHBand="0" w:evenHBand="0" w:firstRowFirstColumn="0" w:firstRowLastColumn="0" w:lastRowFirstColumn="0" w:lastRowLastColumn="0"/>
            </w:pPr>
            <w:r>
              <w:t>41</w:t>
            </w:r>
          </w:p>
        </w:tc>
        <w:tc>
          <w:tcPr>
            <w:tcW w:w="921" w:type="dxa"/>
          </w:tcPr>
          <w:p w14:paraId="30B1400B" w14:textId="55FA4782" w:rsidR="00891B7B" w:rsidRDefault="0012492F">
            <w:pPr>
              <w:cnfStyle w:val="000000000000" w:firstRow="0" w:lastRow="0" w:firstColumn="0" w:lastColumn="0" w:oddVBand="0" w:evenVBand="0" w:oddHBand="0" w:evenHBand="0" w:firstRowFirstColumn="0" w:firstRowLastColumn="0" w:lastRowFirstColumn="0" w:lastRowLastColumn="0"/>
            </w:pPr>
            <w:r>
              <w:t>41</w:t>
            </w:r>
          </w:p>
        </w:tc>
      </w:tr>
      <w:tr w:rsidR="00891B7B" w14:paraId="5BF843C1" w14:textId="77777777">
        <w:tc>
          <w:tcPr>
            <w:cnfStyle w:val="001000000000" w:firstRow="0" w:lastRow="0" w:firstColumn="1" w:lastColumn="0" w:oddVBand="0" w:evenVBand="0" w:oddHBand="0" w:evenHBand="0" w:firstRowFirstColumn="0" w:firstRowLastColumn="0" w:lastRowFirstColumn="0" w:lastRowLastColumn="0"/>
            <w:tcW w:w="7797" w:type="dxa"/>
          </w:tcPr>
          <w:p w14:paraId="6DC1C5E5" w14:textId="77777777" w:rsidR="00891B7B" w:rsidRDefault="0012492F">
            <w:r>
              <w:t>Development Victoria</w:t>
            </w:r>
          </w:p>
        </w:tc>
        <w:tc>
          <w:tcPr>
            <w:tcW w:w="920" w:type="dxa"/>
          </w:tcPr>
          <w:p w14:paraId="3DD1D176" w14:textId="77777777" w:rsidR="00891B7B" w:rsidRDefault="0012492F">
            <w:pPr>
              <w:cnfStyle w:val="000000000000" w:firstRow="0" w:lastRow="0" w:firstColumn="0" w:lastColumn="0" w:oddVBand="0" w:evenVBand="0" w:oddHBand="0" w:evenHBand="0" w:firstRowFirstColumn="0" w:firstRowLastColumn="0" w:lastRowFirstColumn="0" w:lastRowLastColumn="0"/>
            </w:pPr>
            <w:r>
              <w:t>27</w:t>
            </w:r>
          </w:p>
        </w:tc>
        <w:tc>
          <w:tcPr>
            <w:tcW w:w="921" w:type="dxa"/>
          </w:tcPr>
          <w:p w14:paraId="355D6BAB"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r>
      <w:tr w:rsidR="00891B7B" w14:paraId="77D1D41B" w14:textId="77777777" w:rsidTr="00A929CA">
        <w:tc>
          <w:tcPr>
            <w:cnfStyle w:val="001000000000" w:firstRow="0" w:lastRow="0" w:firstColumn="1" w:lastColumn="0" w:oddVBand="0" w:evenVBand="0" w:oddHBand="0" w:evenHBand="0" w:firstRowFirstColumn="0" w:firstRowLastColumn="0" w:lastRowFirstColumn="0" w:lastRowLastColumn="0"/>
            <w:tcW w:w="7797" w:type="dxa"/>
            <w:tcBorders>
              <w:bottom w:val="single" w:sz="6" w:space="0" w:color="auto"/>
            </w:tcBorders>
          </w:tcPr>
          <w:p w14:paraId="5E4C2BA3" w14:textId="77777777" w:rsidR="00891B7B" w:rsidRDefault="0012492F">
            <w:r>
              <w:t>Others</w:t>
            </w:r>
          </w:p>
        </w:tc>
        <w:tc>
          <w:tcPr>
            <w:tcW w:w="920" w:type="dxa"/>
            <w:tcBorders>
              <w:bottom w:val="single" w:sz="6" w:space="0" w:color="auto"/>
            </w:tcBorders>
          </w:tcPr>
          <w:p w14:paraId="2B32F4F7"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921" w:type="dxa"/>
            <w:tcBorders>
              <w:bottom w:val="single" w:sz="6" w:space="0" w:color="auto"/>
            </w:tcBorders>
          </w:tcPr>
          <w:p w14:paraId="5CEC7F05" w14:textId="7D962EE6"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415F97" w14:paraId="0764A83F" w14:textId="77777777" w:rsidTr="00A929CA">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47C30239" w14:textId="77777777" w:rsidR="00891B7B" w:rsidRPr="00415F97" w:rsidRDefault="0012492F">
            <w:pPr>
              <w:rPr>
                <w:b/>
                <w:bCs/>
              </w:rPr>
            </w:pPr>
            <w:r w:rsidRPr="00415F97">
              <w:rPr>
                <w:b/>
                <w:bCs/>
              </w:rPr>
              <w:t>Dividends from PNFC sector</w:t>
            </w:r>
          </w:p>
        </w:tc>
        <w:tc>
          <w:tcPr>
            <w:tcW w:w="920" w:type="dxa"/>
            <w:tcBorders>
              <w:top w:val="single" w:sz="6" w:space="0" w:color="auto"/>
              <w:bottom w:val="single" w:sz="12" w:space="0" w:color="auto"/>
            </w:tcBorders>
          </w:tcPr>
          <w:p w14:paraId="1F392CA3"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206</w:t>
            </w:r>
          </w:p>
        </w:tc>
        <w:tc>
          <w:tcPr>
            <w:tcW w:w="921" w:type="dxa"/>
            <w:tcBorders>
              <w:top w:val="single" w:sz="6" w:space="0" w:color="auto"/>
              <w:bottom w:val="single" w:sz="12" w:space="0" w:color="auto"/>
            </w:tcBorders>
          </w:tcPr>
          <w:p w14:paraId="6F721A37" w14:textId="0592243F"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102</w:t>
            </w:r>
          </w:p>
        </w:tc>
      </w:tr>
    </w:tbl>
    <w:p w14:paraId="3D1905B9" w14:textId="0007DE35" w:rsidR="00A20CD2" w:rsidRPr="002A795F" w:rsidRDefault="00A20CD2" w:rsidP="00097095">
      <w:pPr>
        <w:pStyle w:val="Note"/>
      </w:pPr>
      <w:r w:rsidRPr="002A795F">
        <w:t>Note:</w:t>
      </w:r>
      <w:r w:rsidR="002B1D18" w:rsidRPr="002A795F">
        <w:t xml:space="preserve"> </w:t>
      </w:r>
    </w:p>
    <w:p w14:paraId="16506DF6" w14:textId="5CDCB374" w:rsidR="00920E2A" w:rsidRPr="0097299B" w:rsidRDefault="00A20CD2" w:rsidP="0097299B">
      <w:pPr>
        <w:pStyle w:val="Note"/>
      </w:pPr>
      <w:r w:rsidRPr="002A795F">
        <w:t>(a)</w:t>
      </w:r>
      <w:r w:rsidRPr="002A795F">
        <w:tab/>
        <w:t xml:space="preserve">‘Amounts equivalent to dividends’ paid by the Victorian Managed Insurance Authority are received and reported as contributions forming part of grant revenue, due to the requirements of AASB 1023 </w:t>
      </w:r>
      <w:r w:rsidRPr="001C3F81">
        <w:rPr>
          <w:i w:val="0"/>
        </w:rPr>
        <w:t>General Insurance Contracts</w:t>
      </w:r>
      <w:r w:rsidRPr="002A795F">
        <w:t xml:space="preserve">. </w:t>
      </w:r>
      <w:r w:rsidR="006D4F68" w:rsidRPr="002A795F">
        <w:t xml:space="preserve">The amount paid in 2023-24 </w:t>
      </w:r>
      <w:r w:rsidR="00853A78">
        <w:t>was</w:t>
      </w:r>
      <w:r w:rsidR="006D4F68" w:rsidRPr="002A795F">
        <w:t xml:space="preserve"> $</w:t>
      </w:r>
      <w:r w:rsidR="00CF0CAB" w:rsidRPr="002A795F">
        <w:t>598</w:t>
      </w:r>
      <w:r w:rsidR="00977442">
        <w:t xml:space="preserve"> 000</w:t>
      </w:r>
      <w:r w:rsidR="006D4F68" w:rsidRPr="002A795F">
        <w:t xml:space="preserve"> from the Victorian Managed Insurance Authority.</w:t>
      </w:r>
      <w:r w:rsidRPr="002A795F">
        <w:t xml:space="preserve"> There were no amounts paid in 2022-23.</w:t>
      </w:r>
      <w:r w:rsidRPr="0097299B">
        <w:t xml:space="preserve"> </w:t>
      </w:r>
    </w:p>
    <w:p w14:paraId="6F85DB87" w14:textId="6AC30284" w:rsidR="00A20CD2" w:rsidRPr="003A7B76" w:rsidRDefault="00D25CE0" w:rsidP="00D25CE0">
      <w:pPr>
        <w:pStyle w:val="Heading2"/>
      </w:pPr>
      <w:bookmarkStart w:id="70" w:name="_Toc176184157"/>
      <w:r>
        <w:t>2.4</w:t>
      </w:r>
      <w:r>
        <w:tab/>
      </w:r>
      <w:r w:rsidR="00A20CD2" w:rsidRPr="003A7B76">
        <w:t>Sales of goods and services</w:t>
      </w:r>
      <w:bookmarkEnd w:id="70"/>
    </w:p>
    <w:p w14:paraId="7D43C140" w14:textId="77777777" w:rsidR="00A20CD2" w:rsidRDefault="00A20CD2" w:rsidP="00097095">
      <w:pPr>
        <w:pStyle w:val="TableHeading"/>
      </w:pPr>
      <w:r>
        <w:tab/>
      </w:r>
      <w:r>
        <w:tab/>
        <w:t xml:space="preserve">($ million) </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Sales_of_goods_and_services"/>
      </w:tblPr>
      <w:tblGrid>
        <w:gridCol w:w="6010"/>
        <w:gridCol w:w="907"/>
        <w:gridCol w:w="907"/>
        <w:gridCol w:w="907"/>
        <w:gridCol w:w="907"/>
      </w:tblGrid>
      <w:tr w:rsidR="00891B7B" w14:paraId="767E312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B971A88" w14:textId="77777777" w:rsidR="00891B7B" w:rsidRDefault="00891B7B"/>
        </w:tc>
        <w:tc>
          <w:tcPr>
            <w:tcW w:w="1814" w:type="dxa"/>
            <w:gridSpan w:val="2"/>
          </w:tcPr>
          <w:p w14:paraId="2EE19C3D"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03398EB" w14:textId="47D50669"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686EBD">
              <w:br/>
            </w:r>
            <w:r>
              <w:t>government sector</w:t>
            </w:r>
          </w:p>
        </w:tc>
      </w:tr>
      <w:tr w:rsidR="00891B7B" w14:paraId="1FC010A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230B7CD" w14:textId="77777777" w:rsidR="00891B7B" w:rsidRDefault="00891B7B"/>
        </w:tc>
        <w:tc>
          <w:tcPr>
            <w:tcW w:w="907" w:type="dxa"/>
          </w:tcPr>
          <w:p w14:paraId="02081F7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CAB2871"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D3B2A3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1CFE63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415F97" w14:paraId="494BAC47" w14:textId="77777777">
        <w:tc>
          <w:tcPr>
            <w:cnfStyle w:val="001000000000" w:firstRow="0" w:lastRow="0" w:firstColumn="1" w:lastColumn="0" w:oddVBand="0" w:evenVBand="0" w:oddHBand="0" w:evenHBand="0" w:firstRowFirstColumn="0" w:firstRowLastColumn="0" w:lastRowFirstColumn="0" w:lastRowLastColumn="0"/>
            <w:tcW w:w="6010" w:type="dxa"/>
          </w:tcPr>
          <w:p w14:paraId="264AD29C" w14:textId="77777777" w:rsidR="00891B7B" w:rsidRPr="00415F97" w:rsidRDefault="0012492F">
            <w:pPr>
              <w:rPr>
                <w:b/>
                <w:bCs/>
              </w:rPr>
            </w:pPr>
            <w:r w:rsidRPr="00415F97">
              <w:rPr>
                <w:b/>
                <w:bCs/>
              </w:rPr>
              <w:t>Amounts recognised as revenue from contracts with customers (AASB 15)</w:t>
            </w:r>
          </w:p>
        </w:tc>
        <w:tc>
          <w:tcPr>
            <w:tcW w:w="907" w:type="dxa"/>
          </w:tcPr>
          <w:p w14:paraId="1F7E82E7"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3709A0B"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1D26A15"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03C6DC4"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50C7DAE" w14:textId="77777777">
        <w:tc>
          <w:tcPr>
            <w:cnfStyle w:val="001000000000" w:firstRow="0" w:lastRow="0" w:firstColumn="1" w:lastColumn="0" w:oddVBand="0" w:evenVBand="0" w:oddHBand="0" w:evenHBand="0" w:firstRowFirstColumn="0" w:firstRowLastColumn="0" w:lastRowFirstColumn="0" w:lastRowLastColumn="0"/>
            <w:tcW w:w="6010" w:type="dxa"/>
          </w:tcPr>
          <w:p w14:paraId="771D02D8" w14:textId="77777777" w:rsidR="00891B7B" w:rsidRDefault="0012492F">
            <w:r>
              <w:t>Sale of goods</w:t>
            </w:r>
          </w:p>
        </w:tc>
        <w:tc>
          <w:tcPr>
            <w:tcW w:w="907" w:type="dxa"/>
          </w:tcPr>
          <w:p w14:paraId="2F031D9E" w14:textId="77777777" w:rsidR="00891B7B" w:rsidRDefault="0012492F">
            <w:pPr>
              <w:cnfStyle w:val="000000000000" w:firstRow="0" w:lastRow="0" w:firstColumn="0" w:lastColumn="0" w:oddVBand="0" w:evenVBand="0" w:oddHBand="0" w:evenHBand="0" w:firstRowFirstColumn="0" w:firstRowLastColumn="0" w:lastRowFirstColumn="0" w:lastRowLastColumn="0"/>
            </w:pPr>
            <w:r>
              <w:t>594</w:t>
            </w:r>
          </w:p>
        </w:tc>
        <w:tc>
          <w:tcPr>
            <w:tcW w:w="907" w:type="dxa"/>
          </w:tcPr>
          <w:p w14:paraId="259407B3" w14:textId="77777777" w:rsidR="00891B7B" w:rsidRDefault="0012492F">
            <w:pPr>
              <w:cnfStyle w:val="000000000000" w:firstRow="0" w:lastRow="0" w:firstColumn="0" w:lastColumn="0" w:oddVBand="0" w:evenVBand="0" w:oddHBand="0" w:evenHBand="0" w:firstRowFirstColumn="0" w:firstRowLastColumn="0" w:lastRowFirstColumn="0" w:lastRowLastColumn="0"/>
            </w:pPr>
            <w:r>
              <w:t>651</w:t>
            </w:r>
          </w:p>
        </w:tc>
        <w:tc>
          <w:tcPr>
            <w:tcW w:w="907" w:type="dxa"/>
          </w:tcPr>
          <w:p w14:paraId="3AF81493" w14:textId="77777777" w:rsidR="00891B7B" w:rsidRDefault="0012492F">
            <w:pPr>
              <w:cnfStyle w:val="000000000000" w:firstRow="0" w:lastRow="0" w:firstColumn="0" w:lastColumn="0" w:oddVBand="0" w:evenVBand="0" w:oddHBand="0" w:evenHBand="0" w:firstRowFirstColumn="0" w:firstRowLastColumn="0" w:lastRowFirstColumn="0" w:lastRowLastColumn="0"/>
            </w:pPr>
            <w:r>
              <w:t>99</w:t>
            </w:r>
          </w:p>
        </w:tc>
        <w:tc>
          <w:tcPr>
            <w:tcW w:w="907" w:type="dxa"/>
          </w:tcPr>
          <w:p w14:paraId="5A3A2E3B" w14:textId="77777777" w:rsidR="00891B7B" w:rsidRDefault="0012492F">
            <w:pPr>
              <w:cnfStyle w:val="000000000000" w:firstRow="0" w:lastRow="0" w:firstColumn="0" w:lastColumn="0" w:oddVBand="0" w:evenVBand="0" w:oddHBand="0" w:evenHBand="0" w:firstRowFirstColumn="0" w:firstRowLastColumn="0" w:lastRowFirstColumn="0" w:lastRowLastColumn="0"/>
            </w:pPr>
            <w:r>
              <w:t>95</w:t>
            </w:r>
          </w:p>
        </w:tc>
      </w:tr>
      <w:tr w:rsidR="00891B7B" w14:paraId="6E8C6C43" w14:textId="77777777">
        <w:tc>
          <w:tcPr>
            <w:cnfStyle w:val="001000000000" w:firstRow="0" w:lastRow="0" w:firstColumn="1" w:lastColumn="0" w:oddVBand="0" w:evenVBand="0" w:oddHBand="0" w:evenHBand="0" w:firstRowFirstColumn="0" w:firstRowLastColumn="0" w:lastRowFirstColumn="0" w:lastRowLastColumn="0"/>
            <w:tcW w:w="6010" w:type="dxa"/>
          </w:tcPr>
          <w:p w14:paraId="4B3E336F" w14:textId="77777777" w:rsidR="00891B7B" w:rsidRDefault="0012492F">
            <w:r>
              <w:t>Provision of services</w:t>
            </w:r>
            <w:r>
              <w:rPr>
                <w:vertAlign w:val="superscript"/>
              </w:rPr>
              <w:t xml:space="preserve"> (a)</w:t>
            </w:r>
          </w:p>
        </w:tc>
        <w:tc>
          <w:tcPr>
            <w:tcW w:w="907" w:type="dxa"/>
          </w:tcPr>
          <w:p w14:paraId="2C47FE25"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17 </w:t>
            </w:r>
            <w:r w:rsidR="00D364A3">
              <w:t>464</w:t>
            </w:r>
          </w:p>
        </w:tc>
        <w:tc>
          <w:tcPr>
            <w:tcW w:w="907" w:type="dxa"/>
          </w:tcPr>
          <w:p w14:paraId="60ED9C98" w14:textId="77777777" w:rsidR="00891B7B" w:rsidRDefault="0012492F">
            <w:pPr>
              <w:cnfStyle w:val="000000000000" w:firstRow="0" w:lastRow="0" w:firstColumn="0" w:lastColumn="0" w:oddVBand="0" w:evenVBand="0" w:oddHBand="0" w:evenHBand="0" w:firstRowFirstColumn="0" w:firstRowLastColumn="0" w:lastRowFirstColumn="0" w:lastRowLastColumn="0"/>
            </w:pPr>
            <w:r>
              <w:t>15 562</w:t>
            </w:r>
          </w:p>
        </w:tc>
        <w:tc>
          <w:tcPr>
            <w:tcW w:w="907" w:type="dxa"/>
          </w:tcPr>
          <w:p w14:paraId="169D542E" w14:textId="77777777" w:rsidR="00891B7B" w:rsidRDefault="0012492F">
            <w:pPr>
              <w:cnfStyle w:val="000000000000" w:firstRow="0" w:lastRow="0" w:firstColumn="0" w:lastColumn="0" w:oddVBand="0" w:evenVBand="0" w:oddHBand="0" w:evenHBand="0" w:firstRowFirstColumn="0" w:firstRowLastColumn="0" w:lastRowFirstColumn="0" w:lastRowLastColumn="0"/>
            </w:pPr>
            <w:r>
              <w:t>4 937</w:t>
            </w:r>
          </w:p>
        </w:tc>
        <w:tc>
          <w:tcPr>
            <w:tcW w:w="907" w:type="dxa"/>
          </w:tcPr>
          <w:p w14:paraId="2CB31DD6" w14:textId="77777777" w:rsidR="00891B7B" w:rsidRDefault="0012492F">
            <w:pPr>
              <w:cnfStyle w:val="000000000000" w:firstRow="0" w:lastRow="0" w:firstColumn="0" w:lastColumn="0" w:oddVBand="0" w:evenVBand="0" w:oddHBand="0" w:evenHBand="0" w:firstRowFirstColumn="0" w:firstRowLastColumn="0" w:lastRowFirstColumn="0" w:lastRowLastColumn="0"/>
            </w:pPr>
            <w:r>
              <w:t>5 091</w:t>
            </w:r>
          </w:p>
        </w:tc>
      </w:tr>
      <w:tr w:rsidR="00891B7B" w:rsidRPr="00415F97" w14:paraId="0C4E0106" w14:textId="77777777">
        <w:tc>
          <w:tcPr>
            <w:cnfStyle w:val="001000000000" w:firstRow="0" w:lastRow="0" w:firstColumn="1" w:lastColumn="0" w:oddVBand="0" w:evenVBand="0" w:oddHBand="0" w:evenHBand="0" w:firstRowFirstColumn="0" w:firstRowLastColumn="0" w:lastRowFirstColumn="0" w:lastRowLastColumn="0"/>
            <w:tcW w:w="6010" w:type="dxa"/>
          </w:tcPr>
          <w:p w14:paraId="1C223829" w14:textId="77777777" w:rsidR="00891B7B" w:rsidRPr="00415F97" w:rsidRDefault="0012492F">
            <w:pPr>
              <w:rPr>
                <w:b/>
                <w:bCs/>
              </w:rPr>
            </w:pPr>
            <w:r w:rsidRPr="00415F97">
              <w:rPr>
                <w:b/>
                <w:bCs/>
              </w:rPr>
              <w:t>Amounts recognised as income of not</w:t>
            </w:r>
            <w:r w:rsidRPr="00415F97">
              <w:rPr>
                <w:b/>
                <w:bCs/>
              </w:rPr>
              <w:noBreakHyphen/>
              <w:t>for</w:t>
            </w:r>
            <w:r w:rsidRPr="00415F97">
              <w:rPr>
                <w:b/>
                <w:bCs/>
              </w:rPr>
              <w:noBreakHyphen/>
              <w:t>profit entities (AASB 1058)</w:t>
            </w:r>
          </w:p>
        </w:tc>
        <w:tc>
          <w:tcPr>
            <w:tcW w:w="907" w:type="dxa"/>
          </w:tcPr>
          <w:p w14:paraId="67D12D12"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EBB03DF"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7907746"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C3C9C8A"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6F1E266" w14:textId="77777777">
        <w:tc>
          <w:tcPr>
            <w:cnfStyle w:val="001000000000" w:firstRow="0" w:lastRow="0" w:firstColumn="1" w:lastColumn="0" w:oddVBand="0" w:evenVBand="0" w:oddHBand="0" w:evenHBand="0" w:firstRowFirstColumn="0" w:firstRowLastColumn="0" w:lastRowFirstColumn="0" w:lastRowLastColumn="0"/>
            <w:tcW w:w="6010" w:type="dxa"/>
          </w:tcPr>
          <w:p w14:paraId="278A0113" w14:textId="77777777" w:rsidR="00891B7B" w:rsidRDefault="0012492F">
            <w:r>
              <w:t>Motor vehicle regulatory fees</w:t>
            </w:r>
          </w:p>
        </w:tc>
        <w:tc>
          <w:tcPr>
            <w:tcW w:w="907" w:type="dxa"/>
          </w:tcPr>
          <w:p w14:paraId="7457EAB9" w14:textId="77777777" w:rsidR="00891B7B" w:rsidRDefault="0012492F">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6BD4BD94" w14:textId="77777777" w:rsidR="00891B7B" w:rsidRDefault="0012492F">
            <w:pP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5B79D911" w14:textId="77777777" w:rsidR="00891B7B" w:rsidRDefault="0012492F">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6C893638" w14:textId="77777777" w:rsidR="00891B7B" w:rsidRDefault="0012492F">
            <w:pPr>
              <w:cnfStyle w:val="000000000000" w:firstRow="0" w:lastRow="0" w:firstColumn="0" w:lastColumn="0" w:oddVBand="0" w:evenVBand="0" w:oddHBand="0" w:evenHBand="0" w:firstRowFirstColumn="0" w:firstRowLastColumn="0" w:lastRowFirstColumn="0" w:lastRowLastColumn="0"/>
            </w:pPr>
            <w:r>
              <w:t>242</w:t>
            </w:r>
          </w:p>
        </w:tc>
      </w:tr>
      <w:tr w:rsidR="00891B7B" w14:paraId="0D498B79" w14:textId="77777777">
        <w:tc>
          <w:tcPr>
            <w:cnfStyle w:val="001000000000" w:firstRow="0" w:lastRow="0" w:firstColumn="1" w:lastColumn="0" w:oddVBand="0" w:evenVBand="0" w:oddHBand="0" w:evenHBand="0" w:firstRowFirstColumn="0" w:firstRowLastColumn="0" w:lastRowFirstColumn="0" w:lastRowLastColumn="0"/>
            <w:tcW w:w="6010" w:type="dxa"/>
          </w:tcPr>
          <w:p w14:paraId="68875E29" w14:textId="77777777" w:rsidR="00891B7B" w:rsidRDefault="0012492F">
            <w:r>
              <w:t>Other regulatory fees</w:t>
            </w:r>
          </w:p>
        </w:tc>
        <w:tc>
          <w:tcPr>
            <w:tcW w:w="907" w:type="dxa"/>
          </w:tcPr>
          <w:p w14:paraId="2C343572" w14:textId="77777777" w:rsidR="00891B7B" w:rsidRDefault="0012492F">
            <w:pPr>
              <w:cnfStyle w:val="000000000000" w:firstRow="0" w:lastRow="0" w:firstColumn="0" w:lastColumn="0" w:oddVBand="0" w:evenVBand="0" w:oddHBand="0" w:evenHBand="0" w:firstRowFirstColumn="0" w:firstRowLastColumn="0" w:lastRowFirstColumn="0" w:lastRowLastColumn="0"/>
            </w:pPr>
            <w:r>
              <w:t>806</w:t>
            </w:r>
          </w:p>
        </w:tc>
        <w:tc>
          <w:tcPr>
            <w:tcW w:w="907" w:type="dxa"/>
          </w:tcPr>
          <w:p w14:paraId="69F31520" w14:textId="77777777" w:rsidR="00891B7B" w:rsidRDefault="0012492F">
            <w:pPr>
              <w:cnfStyle w:val="000000000000" w:firstRow="0" w:lastRow="0" w:firstColumn="0" w:lastColumn="0" w:oddVBand="0" w:evenVBand="0" w:oddHBand="0" w:evenHBand="0" w:firstRowFirstColumn="0" w:firstRowLastColumn="0" w:lastRowFirstColumn="0" w:lastRowLastColumn="0"/>
            </w:pPr>
            <w:r>
              <w:t>771</w:t>
            </w:r>
          </w:p>
        </w:tc>
        <w:tc>
          <w:tcPr>
            <w:tcW w:w="907" w:type="dxa"/>
          </w:tcPr>
          <w:p w14:paraId="2D7E6E1A" w14:textId="77777777" w:rsidR="00891B7B" w:rsidRDefault="0012492F">
            <w:pPr>
              <w:cnfStyle w:val="000000000000" w:firstRow="0" w:lastRow="0" w:firstColumn="0" w:lastColumn="0" w:oddVBand="0" w:evenVBand="0" w:oddHBand="0" w:evenHBand="0" w:firstRowFirstColumn="0" w:firstRowLastColumn="0" w:lastRowFirstColumn="0" w:lastRowLastColumn="0"/>
            </w:pPr>
            <w:r>
              <w:t>780</w:t>
            </w:r>
          </w:p>
        </w:tc>
        <w:tc>
          <w:tcPr>
            <w:tcW w:w="907" w:type="dxa"/>
          </w:tcPr>
          <w:p w14:paraId="6652B07D" w14:textId="77777777" w:rsidR="00891B7B" w:rsidRDefault="0012492F">
            <w:pPr>
              <w:cnfStyle w:val="000000000000" w:firstRow="0" w:lastRow="0" w:firstColumn="0" w:lastColumn="0" w:oddVBand="0" w:evenVBand="0" w:oddHBand="0" w:evenHBand="0" w:firstRowFirstColumn="0" w:firstRowLastColumn="0" w:lastRowFirstColumn="0" w:lastRowLastColumn="0"/>
            </w:pPr>
            <w:r>
              <w:t>749</w:t>
            </w:r>
          </w:p>
        </w:tc>
      </w:tr>
      <w:tr w:rsidR="00891B7B" w14:paraId="4488A227" w14:textId="77777777">
        <w:tc>
          <w:tcPr>
            <w:cnfStyle w:val="001000000000" w:firstRow="0" w:lastRow="0" w:firstColumn="1" w:lastColumn="0" w:oddVBand="0" w:evenVBand="0" w:oddHBand="0" w:evenHBand="0" w:firstRowFirstColumn="0" w:firstRowLastColumn="0" w:lastRowFirstColumn="0" w:lastRowLastColumn="0"/>
            <w:tcW w:w="6010" w:type="dxa"/>
          </w:tcPr>
          <w:p w14:paraId="59784F30" w14:textId="77777777" w:rsidR="00891B7B" w:rsidRDefault="0012492F">
            <w:r>
              <w:t>Refunds and reimbursements</w:t>
            </w:r>
          </w:p>
        </w:tc>
        <w:tc>
          <w:tcPr>
            <w:tcW w:w="907" w:type="dxa"/>
          </w:tcPr>
          <w:p w14:paraId="7782C10C" w14:textId="77777777" w:rsidR="00891B7B" w:rsidRDefault="0012492F">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6E34D6AD" w14:textId="77777777" w:rsidR="00891B7B" w:rsidRDefault="0012492F">
            <w:pPr>
              <w:cnfStyle w:val="000000000000" w:firstRow="0" w:lastRow="0" w:firstColumn="0" w:lastColumn="0" w:oddVBand="0" w:evenVBand="0" w:oddHBand="0" w:evenHBand="0" w:firstRowFirstColumn="0" w:firstRowLastColumn="0" w:lastRowFirstColumn="0" w:lastRowLastColumn="0"/>
            </w:pPr>
            <w:r>
              <w:t>374</w:t>
            </w:r>
          </w:p>
        </w:tc>
        <w:tc>
          <w:tcPr>
            <w:tcW w:w="907" w:type="dxa"/>
          </w:tcPr>
          <w:p w14:paraId="7C1CABA5"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2F1E26F"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rsidRPr="00415F97" w14:paraId="085C2E0C" w14:textId="77777777">
        <w:tc>
          <w:tcPr>
            <w:cnfStyle w:val="001000000000" w:firstRow="0" w:lastRow="0" w:firstColumn="1" w:lastColumn="0" w:oddVBand="0" w:evenVBand="0" w:oddHBand="0" w:evenHBand="0" w:firstRowFirstColumn="0" w:firstRowLastColumn="0" w:lastRowFirstColumn="0" w:lastRowLastColumn="0"/>
            <w:tcW w:w="6010" w:type="dxa"/>
          </w:tcPr>
          <w:p w14:paraId="48C18650" w14:textId="77777777" w:rsidR="00891B7B" w:rsidRPr="00415F97" w:rsidRDefault="0012492F">
            <w:pPr>
              <w:rPr>
                <w:b/>
                <w:bCs/>
              </w:rPr>
            </w:pPr>
            <w:r w:rsidRPr="00415F97">
              <w:rPr>
                <w:b/>
                <w:bCs/>
              </w:rPr>
              <w:t>Amounts recognised as lease income (AASB 16)</w:t>
            </w:r>
          </w:p>
        </w:tc>
        <w:tc>
          <w:tcPr>
            <w:tcW w:w="907" w:type="dxa"/>
          </w:tcPr>
          <w:p w14:paraId="434A843A"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CBF84C2"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A54B83A"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F2C7A4A"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6C9B1D5"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35F2892" w14:textId="77777777" w:rsidR="00891B7B" w:rsidRDefault="0012492F">
            <w:r>
              <w:t>Rental</w:t>
            </w:r>
          </w:p>
        </w:tc>
        <w:tc>
          <w:tcPr>
            <w:tcW w:w="907" w:type="dxa"/>
            <w:tcBorders>
              <w:bottom w:val="single" w:sz="6" w:space="0" w:color="auto"/>
            </w:tcBorders>
          </w:tcPr>
          <w:p w14:paraId="04A45B4F" w14:textId="77777777" w:rsidR="00891B7B" w:rsidRDefault="00D364A3">
            <w:pPr>
              <w:cnfStyle w:val="000000000000" w:firstRow="0" w:lastRow="0" w:firstColumn="0" w:lastColumn="0" w:oddVBand="0" w:evenVBand="0" w:oddHBand="0" w:evenHBand="0" w:firstRowFirstColumn="0" w:firstRowLastColumn="0" w:lastRowFirstColumn="0" w:lastRowLastColumn="0"/>
            </w:pPr>
            <w:r>
              <w:t>365</w:t>
            </w:r>
          </w:p>
        </w:tc>
        <w:tc>
          <w:tcPr>
            <w:tcW w:w="907" w:type="dxa"/>
            <w:tcBorders>
              <w:bottom w:val="single" w:sz="6" w:space="0" w:color="auto"/>
            </w:tcBorders>
          </w:tcPr>
          <w:p w14:paraId="304F9940" w14:textId="77777777" w:rsidR="00891B7B" w:rsidRDefault="0012492F">
            <w:pPr>
              <w:cnfStyle w:val="000000000000" w:firstRow="0" w:lastRow="0" w:firstColumn="0" w:lastColumn="0" w:oddVBand="0" w:evenVBand="0" w:oddHBand="0" w:evenHBand="0" w:firstRowFirstColumn="0" w:firstRowLastColumn="0" w:lastRowFirstColumn="0" w:lastRowLastColumn="0"/>
            </w:pPr>
            <w:r>
              <w:t>342</w:t>
            </w:r>
          </w:p>
        </w:tc>
        <w:tc>
          <w:tcPr>
            <w:tcW w:w="907" w:type="dxa"/>
            <w:tcBorders>
              <w:bottom w:val="single" w:sz="6" w:space="0" w:color="auto"/>
            </w:tcBorders>
          </w:tcPr>
          <w:p w14:paraId="78B704E3" w14:textId="77777777" w:rsidR="00891B7B" w:rsidRDefault="0012492F">
            <w:pPr>
              <w:cnfStyle w:val="000000000000" w:firstRow="0" w:lastRow="0" w:firstColumn="0" w:lastColumn="0" w:oddVBand="0" w:evenVBand="0" w:oddHBand="0" w:evenHBand="0" w:firstRowFirstColumn="0" w:firstRowLastColumn="0" w:lastRowFirstColumn="0" w:lastRowLastColumn="0"/>
            </w:pPr>
            <w:r>
              <w:t>106</w:t>
            </w:r>
          </w:p>
        </w:tc>
        <w:tc>
          <w:tcPr>
            <w:tcW w:w="907" w:type="dxa"/>
            <w:tcBorders>
              <w:bottom w:val="single" w:sz="6" w:space="0" w:color="auto"/>
            </w:tcBorders>
          </w:tcPr>
          <w:p w14:paraId="20437419" w14:textId="77777777" w:rsidR="00891B7B" w:rsidRDefault="0012492F">
            <w:pPr>
              <w:cnfStyle w:val="000000000000" w:firstRow="0" w:lastRow="0" w:firstColumn="0" w:lastColumn="0" w:oddVBand="0" w:evenVBand="0" w:oddHBand="0" w:evenHBand="0" w:firstRowFirstColumn="0" w:firstRowLastColumn="0" w:lastRowFirstColumn="0" w:lastRowLastColumn="0"/>
            </w:pPr>
            <w:r>
              <w:t>85</w:t>
            </w:r>
          </w:p>
        </w:tc>
      </w:tr>
      <w:tr w:rsidR="00891B7B" w:rsidRPr="00415F97" w14:paraId="1DA33B6E"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2B80E8D" w14:textId="77777777" w:rsidR="00891B7B" w:rsidRPr="00415F97" w:rsidRDefault="0012492F">
            <w:pPr>
              <w:rPr>
                <w:b/>
                <w:bCs/>
              </w:rPr>
            </w:pPr>
            <w:r w:rsidRPr="00415F97">
              <w:rPr>
                <w:b/>
                <w:bCs/>
              </w:rPr>
              <w:t>Total sales of goods and services</w:t>
            </w:r>
          </w:p>
        </w:tc>
        <w:tc>
          <w:tcPr>
            <w:tcW w:w="907" w:type="dxa"/>
            <w:tcBorders>
              <w:top w:val="single" w:sz="6" w:space="0" w:color="auto"/>
              <w:bottom w:val="single" w:sz="12" w:space="0" w:color="auto"/>
            </w:tcBorders>
          </w:tcPr>
          <w:p w14:paraId="3A12E65A"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 xml:space="preserve">19 </w:t>
            </w:r>
            <w:r w:rsidR="00D364A3" w:rsidRPr="00415F97">
              <w:rPr>
                <w:b/>
                <w:bCs/>
              </w:rPr>
              <w:t>885</w:t>
            </w:r>
          </w:p>
        </w:tc>
        <w:tc>
          <w:tcPr>
            <w:tcW w:w="907" w:type="dxa"/>
            <w:tcBorders>
              <w:top w:val="single" w:sz="6" w:space="0" w:color="auto"/>
              <w:bottom w:val="single" w:sz="12" w:space="0" w:color="auto"/>
            </w:tcBorders>
          </w:tcPr>
          <w:p w14:paraId="021BEE3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17 943</w:t>
            </w:r>
          </w:p>
        </w:tc>
        <w:tc>
          <w:tcPr>
            <w:tcW w:w="907" w:type="dxa"/>
            <w:tcBorders>
              <w:top w:val="single" w:sz="6" w:space="0" w:color="auto"/>
              <w:bottom w:val="single" w:sz="12" w:space="0" w:color="auto"/>
            </w:tcBorders>
          </w:tcPr>
          <w:p w14:paraId="048DFCC3"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6 212</w:t>
            </w:r>
          </w:p>
        </w:tc>
        <w:tc>
          <w:tcPr>
            <w:tcW w:w="907" w:type="dxa"/>
            <w:tcBorders>
              <w:top w:val="single" w:sz="6" w:space="0" w:color="auto"/>
              <w:bottom w:val="single" w:sz="12" w:space="0" w:color="auto"/>
            </w:tcBorders>
          </w:tcPr>
          <w:p w14:paraId="56267D56"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6 263</w:t>
            </w:r>
          </w:p>
        </w:tc>
      </w:tr>
    </w:tbl>
    <w:p w14:paraId="5FE294E3" w14:textId="77777777" w:rsidR="00A20CD2" w:rsidRDefault="00A20CD2" w:rsidP="00097095">
      <w:pPr>
        <w:pStyle w:val="Note"/>
        <w:ind w:left="0" w:firstLine="0"/>
      </w:pPr>
      <w:r>
        <w:t>Note:</w:t>
      </w:r>
    </w:p>
    <w:p w14:paraId="1276B8B6" w14:textId="19D17EC6" w:rsidR="00A20CD2" w:rsidRDefault="00A20CD2" w:rsidP="00686EBD">
      <w:pPr>
        <w:pStyle w:val="Note"/>
        <w:spacing w:after="120"/>
      </w:pPr>
      <w:r>
        <w:t>(a)</w:t>
      </w:r>
      <w:r>
        <w:tab/>
        <w:t>Further disclosure on provision of services is available on the Department of Treasury and Finance’s website (www.dtf.vic.gov.au). This further disclosure is not subject to audit by the Victorian Auditor-General’s Office.</w:t>
      </w:r>
    </w:p>
    <w:p w14:paraId="6F98D556" w14:textId="77777777" w:rsidR="00A20CD2" w:rsidRDefault="00A20CD2" w:rsidP="00097095">
      <w:pPr>
        <w:sectPr w:rsidR="00A20CD2" w:rsidSect="00760D40">
          <w:type w:val="continuous"/>
          <w:pgSz w:w="11906" w:h="16838" w:code="9"/>
          <w:pgMar w:top="1134" w:right="1134" w:bottom="1134" w:left="1134" w:header="624" w:footer="567" w:gutter="0"/>
          <w:cols w:space="708"/>
          <w:titlePg/>
          <w:docGrid w:linePitch="360"/>
        </w:sectPr>
      </w:pPr>
    </w:p>
    <w:p w14:paraId="553D3F6C" w14:textId="5240A7BB" w:rsidR="00A20CD2" w:rsidRDefault="00A20CD2" w:rsidP="00097095">
      <w:r>
        <w:t xml:space="preserve">The sale of goods and services included in the table above (excluding regulatory fees, refunds and reimbursements, which are recognised under AASB 1058, and rental income, which is recognised under AASB 16), represent transactions </w:t>
      </w:r>
      <w:r w:rsidRPr="00CD34E8">
        <w:t>that</w:t>
      </w:r>
      <w:r>
        <w:t xml:space="preserve"> the State has determined to be classified as revenue from contracts with customers in accordance with AASB 15. Revenue is measured based on the consideration specified in the contract with the customer. The State recognises revenue when it transfers control of a good or service to the customer, i.e. when, or as, the performance obligations for the sale of goods and services to the customer are satisfied:</w:t>
      </w:r>
    </w:p>
    <w:p w14:paraId="29B703C1" w14:textId="1FFEABCA" w:rsidR="00A20CD2" w:rsidRPr="00027DD0" w:rsidRDefault="00A20CD2" w:rsidP="00027DD0">
      <w:pPr>
        <w:pStyle w:val="ListBullet"/>
      </w:pPr>
      <w:r w:rsidRPr="00027DD0">
        <w:t>customers obtain control of the supplies and consumables at a point in time when the goods are delivered to and have been accepted at their premises</w:t>
      </w:r>
    </w:p>
    <w:p w14:paraId="6D17BDB4" w14:textId="1CAAFB78" w:rsidR="00A20CD2" w:rsidRPr="00027DD0" w:rsidRDefault="00A20CD2" w:rsidP="00027DD0">
      <w:pPr>
        <w:pStyle w:val="ListBullet"/>
      </w:pPr>
      <w:r w:rsidRPr="00027DD0">
        <w:t xml:space="preserve">revenue from the rendering of services is recognised at a point in time when the performance obligations are satisfied when the service is completed and over time when the customer simultaneously receives and consumes the services as it is provided. </w:t>
      </w:r>
    </w:p>
    <w:p w14:paraId="42D5A43E" w14:textId="156FA467" w:rsidR="00A20CD2" w:rsidRDefault="00A20CD2" w:rsidP="00097095">
      <w:r>
        <w:t>Consideration received in advance of recognising the associated revenue from the customer is recorded as a contract liability (Note 6.</w:t>
      </w:r>
      <w:r w:rsidR="5D110EA7">
        <w:t>4</w:t>
      </w:r>
      <w:r>
        <w:t xml:space="preserve">). Where the performance </w:t>
      </w:r>
      <w:r w:rsidRPr="00CD34E8">
        <w:t>obligations</w:t>
      </w:r>
      <w:r>
        <w:t xml:space="preserve"> are satisfied but not yet billed, a contract asset is recorded (Note 6.</w:t>
      </w:r>
      <w:r w:rsidR="00806C1C">
        <w:t>2</w:t>
      </w:r>
      <w:r>
        <w:t xml:space="preserve">). </w:t>
      </w:r>
    </w:p>
    <w:p w14:paraId="190AB020" w14:textId="14F92449" w:rsidR="00A20CD2" w:rsidRDefault="00A20CD2" w:rsidP="00097095">
      <w:r>
        <w:t xml:space="preserve">Regulatory fees are accounted for under AASB 1058 as they represent income arising from statutory requirements, which is recognised when the State has the right to receive payment. </w:t>
      </w:r>
    </w:p>
    <w:p w14:paraId="4A1367AF"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657D76EB" w14:textId="49AE3C08" w:rsidR="00A20CD2" w:rsidRDefault="00D25CE0" w:rsidP="00D25CE0">
      <w:pPr>
        <w:pStyle w:val="Heading2"/>
      </w:pPr>
      <w:bookmarkStart w:id="71" w:name="_Toc176184158"/>
      <w:r>
        <w:t>2.5</w:t>
      </w:r>
      <w:r>
        <w:tab/>
      </w:r>
      <w:r w:rsidR="00A20CD2">
        <w:t xml:space="preserve">Grants </w:t>
      </w:r>
      <w:r w:rsidR="00A20CD2" w:rsidRPr="005D334C">
        <w:rPr>
          <w:vertAlign w:val="superscript"/>
        </w:rPr>
        <w:t>(a</w:t>
      </w:r>
      <w:r w:rsidR="00A20CD2" w:rsidRPr="00C50EC9">
        <w:rPr>
          <w:color w:val="000000" w:themeColor="text1"/>
          <w:vertAlign w:val="superscript"/>
        </w:rPr>
        <w:t>)</w:t>
      </w:r>
      <w:bookmarkEnd w:id="71"/>
    </w:p>
    <w:p w14:paraId="1948071D"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Grant_revenue"/>
      </w:tblPr>
      <w:tblGrid>
        <w:gridCol w:w="5812"/>
        <w:gridCol w:w="956"/>
        <w:gridCol w:w="957"/>
        <w:gridCol w:w="956"/>
        <w:gridCol w:w="957"/>
      </w:tblGrid>
      <w:tr w:rsidR="00891B7B" w14:paraId="4AF7E40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1A2BA46F" w14:textId="77777777" w:rsidR="00891B7B" w:rsidRDefault="00891B7B"/>
        </w:tc>
        <w:tc>
          <w:tcPr>
            <w:tcW w:w="1913" w:type="dxa"/>
            <w:gridSpan w:val="2"/>
          </w:tcPr>
          <w:p w14:paraId="174FF604"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719DBA10" w14:textId="0E239FB1"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686EBD">
              <w:br/>
            </w:r>
            <w:r>
              <w:t>government sector</w:t>
            </w:r>
          </w:p>
        </w:tc>
      </w:tr>
      <w:tr w:rsidR="00891B7B" w14:paraId="22FD176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22F305A8" w14:textId="77777777" w:rsidR="00891B7B" w:rsidRDefault="00891B7B"/>
        </w:tc>
        <w:tc>
          <w:tcPr>
            <w:tcW w:w="956" w:type="dxa"/>
          </w:tcPr>
          <w:p w14:paraId="602CCB3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57" w:type="dxa"/>
          </w:tcPr>
          <w:p w14:paraId="317C8D8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56" w:type="dxa"/>
          </w:tcPr>
          <w:p w14:paraId="124EC67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57" w:type="dxa"/>
          </w:tcPr>
          <w:p w14:paraId="731FB8AF"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253F4614" w14:textId="77777777">
        <w:tc>
          <w:tcPr>
            <w:cnfStyle w:val="001000000000" w:firstRow="0" w:lastRow="0" w:firstColumn="1" w:lastColumn="0" w:oddVBand="0" w:evenVBand="0" w:oddHBand="0" w:evenHBand="0" w:firstRowFirstColumn="0" w:firstRowLastColumn="0" w:lastRowFirstColumn="0" w:lastRowLastColumn="0"/>
            <w:tcW w:w="5812" w:type="dxa"/>
          </w:tcPr>
          <w:p w14:paraId="6277676A" w14:textId="52852D92" w:rsidR="00891B7B" w:rsidRDefault="0012492F">
            <w:r>
              <w:t>General purpose grants</w:t>
            </w:r>
          </w:p>
        </w:tc>
        <w:tc>
          <w:tcPr>
            <w:tcW w:w="956" w:type="dxa"/>
          </w:tcPr>
          <w:p w14:paraId="19C732AA" w14:textId="77777777" w:rsidR="00891B7B" w:rsidRDefault="0012492F">
            <w:pPr>
              <w:cnfStyle w:val="000000000000" w:firstRow="0" w:lastRow="0" w:firstColumn="0" w:lastColumn="0" w:oddVBand="0" w:evenVBand="0" w:oddHBand="0" w:evenHBand="0" w:firstRowFirstColumn="0" w:firstRowLastColumn="0" w:lastRowFirstColumn="0" w:lastRowLastColumn="0"/>
            </w:pPr>
            <w:r>
              <w:t>20 162</w:t>
            </w:r>
          </w:p>
        </w:tc>
        <w:tc>
          <w:tcPr>
            <w:tcW w:w="957" w:type="dxa"/>
          </w:tcPr>
          <w:p w14:paraId="09EF5F7B" w14:textId="77777777" w:rsidR="00891B7B" w:rsidRDefault="0012492F">
            <w:pPr>
              <w:cnfStyle w:val="000000000000" w:firstRow="0" w:lastRow="0" w:firstColumn="0" w:lastColumn="0" w:oddVBand="0" w:evenVBand="0" w:oddHBand="0" w:evenHBand="0" w:firstRowFirstColumn="0" w:firstRowLastColumn="0" w:lastRowFirstColumn="0" w:lastRowLastColumn="0"/>
            </w:pPr>
            <w:r>
              <w:t>19 152</w:t>
            </w:r>
          </w:p>
        </w:tc>
        <w:tc>
          <w:tcPr>
            <w:tcW w:w="956" w:type="dxa"/>
          </w:tcPr>
          <w:p w14:paraId="3F2E9C3E" w14:textId="77777777" w:rsidR="00891B7B" w:rsidRDefault="0012492F">
            <w:pPr>
              <w:cnfStyle w:val="000000000000" w:firstRow="0" w:lastRow="0" w:firstColumn="0" w:lastColumn="0" w:oddVBand="0" w:evenVBand="0" w:oddHBand="0" w:evenHBand="0" w:firstRowFirstColumn="0" w:firstRowLastColumn="0" w:lastRowFirstColumn="0" w:lastRowLastColumn="0"/>
            </w:pPr>
            <w:r>
              <w:t>20 162</w:t>
            </w:r>
          </w:p>
        </w:tc>
        <w:tc>
          <w:tcPr>
            <w:tcW w:w="957" w:type="dxa"/>
          </w:tcPr>
          <w:p w14:paraId="7A2CD6F4" w14:textId="5A322C14" w:rsidR="00891B7B" w:rsidRDefault="0012492F">
            <w:pPr>
              <w:cnfStyle w:val="000000000000" w:firstRow="0" w:lastRow="0" w:firstColumn="0" w:lastColumn="0" w:oddVBand="0" w:evenVBand="0" w:oddHBand="0" w:evenHBand="0" w:firstRowFirstColumn="0" w:firstRowLastColumn="0" w:lastRowFirstColumn="0" w:lastRowLastColumn="0"/>
            </w:pPr>
            <w:r>
              <w:t>19 152</w:t>
            </w:r>
          </w:p>
        </w:tc>
      </w:tr>
      <w:tr w:rsidR="00891B7B" w14:paraId="13E338D8" w14:textId="77777777">
        <w:tc>
          <w:tcPr>
            <w:cnfStyle w:val="001000000000" w:firstRow="0" w:lastRow="0" w:firstColumn="1" w:lastColumn="0" w:oddVBand="0" w:evenVBand="0" w:oddHBand="0" w:evenHBand="0" w:firstRowFirstColumn="0" w:firstRowLastColumn="0" w:lastRowFirstColumn="0" w:lastRowLastColumn="0"/>
            <w:tcW w:w="5812" w:type="dxa"/>
          </w:tcPr>
          <w:p w14:paraId="0770356D" w14:textId="77777777" w:rsidR="00891B7B" w:rsidRDefault="0012492F">
            <w:r>
              <w:t>Specific purpose grants for on</w:t>
            </w:r>
            <w:r>
              <w:noBreakHyphen/>
              <w:t>passing</w:t>
            </w:r>
          </w:p>
        </w:tc>
        <w:tc>
          <w:tcPr>
            <w:tcW w:w="956" w:type="dxa"/>
          </w:tcPr>
          <w:p w14:paraId="76BE4700" w14:textId="77777777" w:rsidR="00891B7B" w:rsidRDefault="0012492F">
            <w:pPr>
              <w:cnfStyle w:val="000000000000" w:firstRow="0" w:lastRow="0" w:firstColumn="0" w:lastColumn="0" w:oddVBand="0" w:evenVBand="0" w:oddHBand="0" w:evenHBand="0" w:firstRowFirstColumn="0" w:firstRowLastColumn="0" w:lastRowFirstColumn="0" w:lastRowLastColumn="0"/>
            </w:pPr>
            <w:r>
              <w:t>5 751</w:t>
            </w:r>
          </w:p>
        </w:tc>
        <w:tc>
          <w:tcPr>
            <w:tcW w:w="957" w:type="dxa"/>
          </w:tcPr>
          <w:p w14:paraId="7CB6B1E0" w14:textId="77777777" w:rsidR="00891B7B" w:rsidRDefault="0012492F">
            <w:pPr>
              <w:cnfStyle w:val="000000000000" w:firstRow="0" w:lastRow="0" w:firstColumn="0" w:lastColumn="0" w:oddVBand="0" w:evenVBand="0" w:oddHBand="0" w:evenHBand="0" w:firstRowFirstColumn="0" w:firstRowLastColumn="0" w:lastRowFirstColumn="0" w:lastRowLastColumn="0"/>
            </w:pPr>
            <w:r>
              <w:t>5 547</w:t>
            </w:r>
          </w:p>
        </w:tc>
        <w:tc>
          <w:tcPr>
            <w:tcW w:w="956" w:type="dxa"/>
          </w:tcPr>
          <w:p w14:paraId="07D2C75A" w14:textId="77777777" w:rsidR="00891B7B" w:rsidRDefault="0012492F">
            <w:pPr>
              <w:cnfStyle w:val="000000000000" w:firstRow="0" w:lastRow="0" w:firstColumn="0" w:lastColumn="0" w:oddVBand="0" w:evenVBand="0" w:oddHBand="0" w:evenHBand="0" w:firstRowFirstColumn="0" w:firstRowLastColumn="0" w:lastRowFirstColumn="0" w:lastRowLastColumn="0"/>
            </w:pPr>
            <w:r>
              <w:t>5 751</w:t>
            </w:r>
          </w:p>
        </w:tc>
        <w:tc>
          <w:tcPr>
            <w:tcW w:w="957" w:type="dxa"/>
          </w:tcPr>
          <w:p w14:paraId="3C368D9B" w14:textId="77777777" w:rsidR="00891B7B" w:rsidRDefault="0012492F">
            <w:pPr>
              <w:cnfStyle w:val="000000000000" w:firstRow="0" w:lastRow="0" w:firstColumn="0" w:lastColumn="0" w:oddVBand="0" w:evenVBand="0" w:oddHBand="0" w:evenHBand="0" w:firstRowFirstColumn="0" w:firstRowLastColumn="0" w:lastRowFirstColumn="0" w:lastRowLastColumn="0"/>
            </w:pPr>
            <w:r>
              <w:t>5 547</w:t>
            </w:r>
          </w:p>
        </w:tc>
      </w:tr>
      <w:tr w:rsidR="00891B7B" w14:paraId="5D7B0719" w14:textId="77777777" w:rsidTr="00A929CA">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0F087F87" w14:textId="77777777" w:rsidR="00891B7B" w:rsidRDefault="0012492F">
            <w:r>
              <w:t>Specific purpose grants</w:t>
            </w:r>
          </w:p>
        </w:tc>
        <w:tc>
          <w:tcPr>
            <w:tcW w:w="956" w:type="dxa"/>
            <w:tcBorders>
              <w:bottom w:val="single" w:sz="6" w:space="0" w:color="auto"/>
            </w:tcBorders>
          </w:tcPr>
          <w:p w14:paraId="54111557" w14:textId="77777777" w:rsidR="00891B7B" w:rsidRDefault="0012492F">
            <w:pPr>
              <w:cnfStyle w:val="000000000000" w:firstRow="0" w:lastRow="0" w:firstColumn="0" w:lastColumn="0" w:oddVBand="0" w:evenVBand="0" w:oddHBand="0" w:evenHBand="0" w:firstRowFirstColumn="0" w:firstRowLastColumn="0" w:lastRowFirstColumn="0" w:lastRowLastColumn="0"/>
            </w:pPr>
            <w:r>
              <w:t>15 671</w:t>
            </w:r>
          </w:p>
        </w:tc>
        <w:tc>
          <w:tcPr>
            <w:tcW w:w="957" w:type="dxa"/>
            <w:tcBorders>
              <w:bottom w:val="single" w:sz="6" w:space="0" w:color="auto"/>
            </w:tcBorders>
          </w:tcPr>
          <w:p w14:paraId="2E6C8665" w14:textId="77777777" w:rsidR="00891B7B" w:rsidRDefault="0012492F">
            <w:pPr>
              <w:cnfStyle w:val="000000000000" w:firstRow="0" w:lastRow="0" w:firstColumn="0" w:lastColumn="0" w:oddVBand="0" w:evenVBand="0" w:oddHBand="0" w:evenHBand="0" w:firstRowFirstColumn="0" w:firstRowLastColumn="0" w:lastRowFirstColumn="0" w:lastRowLastColumn="0"/>
            </w:pPr>
            <w:r>
              <w:t>15 341</w:t>
            </w:r>
          </w:p>
        </w:tc>
        <w:tc>
          <w:tcPr>
            <w:tcW w:w="956" w:type="dxa"/>
            <w:tcBorders>
              <w:bottom w:val="single" w:sz="6" w:space="0" w:color="auto"/>
            </w:tcBorders>
          </w:tcPr>
          <w:p w14:paraId="146C97BA" w14:textId="77777777" w:rsidR="00891B7B" w:rsidRDefault="0012492F">
            <w:pPr>
              <w:cnfStyle w:val="000000000000" w:firstRow="0" w:lastRow="0" w:firstColumn="0" w:lastColumn="0" w:oddVBand="0" w:evenVBand="0" w:oddHBand="0" w:evenHBand="0" w:firstRowFirstColumn="0" w:firstRowLastColumn="0" w:lastRowFirstColumn="0" w:lastRowLastColumn="0"/>
            </w:pPr>
            <w:r>
              <w:t>15 653</w:t>
            </w:r>
          </w:p>
        </w:tc>
        <w:tc>
          <w:tcPr>
            <w:tcW w:w="957" w:type="dxa"/>
            <w:tcBorders>
              <w:bottom w:val="single" w:sz="6" w:space="0" w:color="auto"/>
            </w:tcBorders>
          </w:tcPr>
          <w:p w14:paraId="2505758A" w14:textId="77777777" w:rsidR="00891B7B" w:rsidRDefault="0012492F">
            <w:pPr>
              <w:cnfStyle w:val="000000000000" w:firstRow="0" w:lastRow="0" w:firstColumn="0" w:lastColumn="0" w:oddVBand="0" w:evenVBand="0" w:oddHBand="0" w:evenHBand="0" w:firstRowFirstColumn="0" w:firstRowLastColumn="0" w:lastRowFirstColumn="0" w:lastRowLastColumn="0"/>
            </w:pPr>
            <w:r>
              <w:t>15 310</w:t>
            </w:r>
          </w:p>
        </w:tc>
      </w:tr>
      <w:tr w:rsidR="00891B7B" w:rsidRPr="00415F97" w14:paraId="547774B3" w14:textId="77777777" w:rsidTr="00A929CA">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53CC2D5C" w14:textId="77777777" w:rsidR="00891B7B" w:rsidRPr="00415F97" w:rsidRDefault="0012492F">
            <w:pPr>
              <w:rPr>
                <w:b/>
                <w:bCs/>
              </w:rPr>
            </w:pPr>
            <w:r w:rsidRPr="00415F97">
              <w:rPr>
                <w:b/>
                <w:bCs/>
              </w:rPr>
              <w:t>Total</w:t>
            </w:r>
          </w:p>
        </w:tc>
        <w:tc>
          <w:tcPr>
            <w:tcW w:w="956" w:type="dxa"/>
            <w:tcBorders>
              <w:top w:val="single" w:sz="6" w:space="0" w:color="auto"/>
            </w:tcBorders>
          </w:tcPr>
          <w:p w14:paraId="5AF5161C"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41 584</w:t>
            </w:r>
          </w:p>
        </w:tc>
        <w:tc>
          <w:tcPr>
            <w:tcW w:w="957" w:type="dxa"/>
            <w:tcBorders>
              <w:top w:val="single" w:sz="6" w:space="0" w:color="auto"/>
            </w:tcBorders>
          </w:tcPr>
          <w:p w14:paraId="075E1B66"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40 041</w:t>
            </w:r>
          </w:p>
        </w:tc>
        <w:tc>
          <w:tcPr>
            <w:tcW w:w="956" w:type="dxa"/>
            <w:tcBorders>
              <w:top w:val="single" w:sz="6" w:space="0" w:color="auto"/>
            </w:tcBorders>
          </w:tcPr>
          <w:p w14:paraId="404DC8C2"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41 566</w:t>
            </w:r>
          </w:p>
        </w:tc>
        <w:tc>
          <w:tcPr>
            <w:tcW w:w="957" w:type="dxa"/>
            <w:tcBorders>
              <w:top w:val="single" w:sz="6" w:space="0" w:color="auto"/>
            </w:tcBorders>
          </w:tcPr>
          <w:p w14:paraId="031B96DE"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40 009</w:t>
            </w:r>
          </w:p>
        </w:tc>
      </w:tr>
      <w:tr w:rsidR="00891B7B" w14:paraId="2A727497" w14:textId="77777777" w:rsidTr="00A929CA">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05C4DDC3" w14:textId="77777777" w:rsidR="00891B7B" w:rsidRDefault="0012492F">
            <w:r>
              <w:t>Other contributions and grants</w:t>
            </w:r>
          </w:p>
        </w:tc>
        <w:tc>
          <w:tcPr>
            <w:tcW w:w="956" w:type="dxa"/>
            <w:tcBorders>
              <w:bottom w:val="single" w:sz="6" w:space="0" w:color="auto"/>
            </w:tcBorders>
          </w:tcPr>
          <w:p w14:paraId="6C7C2714" w14:textId="77777777" w:rsidR="00891B7B" w:rsidRDefault="0012492F">
            <w:pPr>
              <w:cnfStyle w:val="000000000000" w:firstRow="0" w:lastRow="0" w:firstColumn="0" w:lastColumn="0" w:oddVBand="0" w:evenVBand="0" w:oddHBand="0" w:evenHBand="0" w:firstRowFirstColumn="0" w:firstRowLastColumn="0" w:lastRowFirstColumn="0" w:lastRowLastColumn="0"/>
            </w:pPr>
            <w:r>
              <w:t>103</w:t>
            </w:r>
          </w:p>
        </w:tc>
        <w:tc>
          <w:tcPr>
            <w:tcW w:w="957" w:type="dxa"/>
            <w:tcBorders>
              <w:bottom w:val="single" w:sz="6" w:space="0" w:color="auto"/>
            </w:tcBorders>
          </w:tcPr>
          <w:p w14:paraId="71F40EAB"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c>
          <w:tcPr>
            <w:tcW w:w="956" w:type="dxa"/>
            <w:tcBorders>
              <w:bottom w:val="single" w:sz="6" w:space="0" w:color="auto"/>
            </w:tcBorders>
          </w:tcPr>
          <w:p w14:paraId="3AE39F3F" w14:textId="77777777" w:rsidR="00891B7B" w:rsidRDefault="0012492F">
            <w:pPr>
              <w:cnfStyle w:val="000000000000" w:firstRow="0" w:lastRow="0" w:firstColumn="0" w:lastColumn="0" w:oddVBand="0" w:evenVBand="0" w:oddHBand="0" w:evenHBand="0" w:firstRowFirstColumn="0" w:firstRowLastColumn="0" w:lastRowFirstColumn="0" w:lastRowLastColumn="0"/>
            </w:pPr>
            <w:r>
              <w:t>231</w:t>
            </w:r>
          </w:p>
        </w:tc>
        <w:tc>
          <w:tcPr>
            <w:tcW w:w="957" w:type="dxa"/>
            <w:tcBorders>
              <w:bottom w:val="single" w:sz="6" w:space="0" w:color="auto"/>
            </w:tcBorders>
          </w:tcPr>
          <w:p w14:paraId="496107BB" w14:textId="77777777" w:rsidR="00891B7B" w:rsidRDefault="0012492F">
            <w:pPr>
              <w:cnfStyle w:val="000000000000" w:firstRow="0" w:lastRow="0" w:firstColumn="0" w:lastColumn="0" w:oddVBand="0" w:evenVBand="0" w:oddHBand="0" w:evenHBand="0" w:firstRowFirstColumn="0" w:firstRowLastColumn="0" w:lastRowFirstColumn="0" w:lastRowLastColumn="0"/>
            </w:pPr>
            <w:r>
              <w:t>129</w:t>
            </w:r>
          </w:p>
        </w:tc>
      </w:tr>
      <w:tr w:rsidR="00891B7B" w:rsidRPr="00415F97" w14:paraId="043CA9D2" w14:textId="77777777" w:rsidTr="00A929CA">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03EF8EAA" w14:textId="77777777" w:rsidR="00891B7B" w:rsidRPr="00415F97" w:rsidRDefault="0012492F">
            <w:pPr>
              <w:rPr>
                <w:b/>
                <w:bCs/>
              </w:rPr>
            </w:pPr>
            <w:r w:rsidRPr="00415F97">
              <w:rPr>
                <w:b/>
                <w:bCs/>
              </w:rPr>
              <w:t>Total grants</w:t>
            </w:r>
          </w:p>
        </w:tc>
        <w:tc>
          <w:tcPr>
            <w:tcW w:w="956" w:type="dxa"/>
            <w:tcBorders>
              <w:top w:val="single" w:sz="6" w:space="0" w:color="auto"/>
              <w:bottom w:val="single" w:sz="12" w:space="0" w:color="auto"/>
            </w:tcBorders>
          </w:tcPr>
          <w:p w14:paraId="1840C00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41 686</w:t>
            </w:r>
          </w:p>
        </w:tc>
        <w:tc>
          <w:tcPr>
            <w:tcW w:w="957" w:type="dxa"/>
            <w:tcBorders>
              <w:top w:val="single" w:sz="6" w:space="0" w:color="auto"/>
              <w:bottom w:val="single" w:sz="12" w:space="0" w:color="auto"/>
            </w:tcBorders>
          </w:tcPr>
          <w:p w14:paraId="07130C09"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40 063</w:t>
            </w:r>
          </w:p>
        </w:tc>
        <w:tc>
          <w:tcPr>
            <w:tcW w:w="956" w:type="dxa"/>
            <w:tcBorders>
              <w:top w:val="single" w:sz="6" w:space="0" w:color="auto"/>
              <w:bottom w:val="single" w:sz="12" w:space="0" w:color="auto"/>
            </w:tcBorders>
          </w:tcPr>
          <w:p w14:paraId="00C159B0"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41 797</w:t>
            </w:r>
          </w:p>
        </w:tc>
        <w:tc>
          <w:tcPr>
            <w:tcW w:w="957" w:type="dxa"/>
            <w:tcBorders>
              <w:top w:val="single" w:sz="6" w:space="0" w:color="auto"/>
              <w:bottom w:val="single" w:sz="12" w:space="0" w:color="auto"/>
            </w:tcBorders>
          </w:tcPr>
          <w:p w14:paraId="149A730E"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40 138</w:t>
            </w:r>
          </w:p>
        </w:tc>
      </w:tr>
    </w:tbl>
    <w:p w14:paraId="6965A525" w14:textId="77777777" w:rsidR="00A20CD2" w:rsidRDefault="00A20CD2" w:rsidP="00097095">
      <w:pPr>
        <w:pStyle w:val="Note"/>
      </w:pPr>
      <w:r>
        <w:t xml:space="preserve">Note: </w:t>
      </w:r>
    </w:p>
    <w:p w14:paraId="7B7D7C31" w14:textId="3DA826F1" w:rsidR="00A20CD2" w:rsidRDefault="00A20CD2" w:rsidP="00097095">
      <w:pPr>
        <w:pStyle w:val="Note"/>
      </w:pPr>
      <w:r>
        <w:t xml:space="preserve">(a) </w:t>
      </w:r>
      <w:r>
        <w:tab/>
        <w:t>Grants predominantly relate to grants from the Commonwealth Government, which are recognised under AASB 1058</w:t>
      </w:r>
      <w:r w:rsidRPr="005D71C4">
        <w:t>.</w:t>
      </w:r>
      <w:r w:rsidR="004B21A6" w:rsidRPr="00BC6FF6">
        <w:t xml:space="preserve"> The State has not recognised any material grant revenue under AASB 15 in the current or previous year</w:t>
      </w:r>
      <w:r w:rsidR="006C35F5" w:rsidRPr="005D71C4">
        <w:t>.</w:t>
      </w:r>
    </w:p>
    <w:p w14:paraId="18125864" w14:textId="34F1BA65" w:rsidR="00A20CD2" w:rsidRDefault="00A20CD2" w:rsidP="005332F0">
      <w:pPr>
        <w:spacing w:before="80"/>
      </w:pPr>
    </w:p>
    <w:p w14:paraId="12D5C015" w14:textId="77777777" w:rsidR="00A20CD2" w:rsidRDefault="00A20CD2" w:rsidP="005332F0">
      <w:pPr>
        <w:spacing w:before="80"/>
        <w:sectPr w:rsidR="00A20CD2" w:rsidSect="00760D40">
          <w:footerReference w:type="first" r:id="rId70"/>
          <w:type w:val="continuous"/>
          <w:pgSz w:w="11906" w:h="16838" w:code="9"/>
          <w:pgMar w:top="1134" w:right="1134" w:bottom="1134" w:left="1134" w:header="624" w:footer="567" w:gutter="0"/>
          <w:cols w:space="708"/>
          <w:docGrid w:linePitch="360"/>
        </w:sectPr>
      </w:pPr>
    </w:p>
    <w:p w14:paraId="2D36B19C" w14:textId="77777777" w:rsidR="00A20CD2" w:rsidRDefault="00A20CD2" w:rsidP="00097095">
      <w:r>
        <w:t>Grants income mainly comprises contributions from the Commonwealth to assist the State in meeting its general or specific service delivery obligations, primarily for the purpose of aiding in the financing of the operations of the recipient, capital purposes and/or for on-passing to other recipients. Grants also include grants from other jurisdictions.</w:t>
      </w:r>
    </w:p>
    <w:p w14:paraId="26486831" w14:textId="77777777" w:rsidR="00A20CD2" w:rsidRDefault="00A20CD2">
      <w:r>
        <w:t xml:space="preserve">On initial recognition of the assets granted, the State recognises any related contributions by owners, increases in liabilities, decreases in assets and revenue (related amounts) in accordance with other Australian Accounting Standards. </w:t>
      </w:r>
    </w:p>
    <w:p w14:paraId="42D1F452" w14:textId="3DD1911E" w:rsidR="00A20CD2" w:rsidRDefault="00A20CD2">
      <w:r>
        <w:t xml:space="preserve">Related amounts may take the form of either: </w:t>
      </w:r>
    </w:p>
    <w:p w14:paraId="0B96C370" w14:textId="277346C3" w:rsidR="00A20CD2" w:rsidRDefault="00843EAB" w:rsidP="005332F0">
      <w:pPr>
        <w:spacing w:before="80"/>
        <w:ind w:left="397" w:hanging="397"/>
      </w:pPr>
      <w:r>
        <w:t>(</w:t>
      </w:r>
      <w:r w:rsidR="00A20CD2" w:rsidRPr="007822AA">
        <w:t>a)</w:t>
      </w:r>
      <w:r w:rsidR="00A20CD2">
        <w:tab/>
        <w:t>contributions by owners, in accordance with AASB 1004</w:t>
      </w:r>
    </w:p>
    <w:p w14:paraId="31D44467" w14:textId="386DF951" w:rsidR="00A20CD2" w:rsidRDefault="00843EAB" w:rsidP="005332F0">
      <w:pPr>
        <w:spacing w:before="80"/>
        <w:ind w:left="397" w:hanging="397"/>
      </w:pPr>
      <w:r>
        <w:t>(</w:t>
      </w:r>
      <w:r w:rsidR="00A20CD2" w:rsidRPr="007822AA">
        <w:t>b)</w:t>
      </w:r>
      <w:r w:rsidR="00A20CD2" w:rsidRPr="007822AA">
        <w:tab/>
      </w:r>
      <w:r w:rsidR="00A20CD2">
        <w:t>revenue or a contract liability arising from a contract with a customer, in accordance with AASB 15</w:t>
      </w:r>
    </w:p>
    <w:p w14:paraId="3750FD68" w14:textId="3F331AC8" w:rsidR="00A20CD2" w:rsidRDefault="00843EAB" w:rsidP="005332F0">
      <w:pPr>
        <w:spacing w:before="80"/>
        <w:ind w:left="397" w:hanging="397"/>
      </w:pPr>
      <w:r>
        <w:t>(</w:t>
      </w:r>
      <w:r w:rsidR="00A20CD2" w:rsidRPr="007822AA">
        <w:t>c)</w:t>
      </w:r>
      <w:r w:rsidR="00A20CD2">
        <w:tab/>
        <w:t>a lease liability, in accordance with AASB 16</w:t>
      </w:r>
    </w:p>
    <w:p w14:paraId="39165E64" w14:textId="3992B22F" w:rsidR="00A20CD2" w:rsidRDefault="00843EAB" w:rsidP="005332F0">
      <w:pPr>
        <w:spacing w:before="80"/>
        <w:ind w:left="397" w:hanging="397"/>
      </w:pPr>
      <w:r>
        <w:t>(</w:t>
      </w:r>
      <w:r w:rsidR="00A20CD2" w:rsidRPr="007822AA">
        <w:t>d)</w:t>
      </w:r>
      <w:r w:rsidR="00A20CD2" w:rsidRPr="007822AA">
        <w:tab/>
      </w:r>
      <w:r w:rsidR="00A20CD2">
        <w:t>a financial instrument, in accordance with AASB 9</w:t>
      </w:r>
    </w:p>
    <w:p w14:paraId="2A2FF37A" w14:textId="25DD2A5F" w:rsidR="00A20CD2" w:rsidRDefault="00843EAB" w:rsidP="005332F0">
      <w:pPr>
        <w:spacing w:before="80"/>
        <w:ind w:left="397" w:hanging="397"/>
      </w:pPr>
      <w:r>
        <w:t>(</w:t>
      </w:r>
      <w:r w:rsidR="00A20CD2" w:rsidRPr="007822AA">
        <w:t>e)</w:t>
      </w:r>
      <w:r w:rsidR="00A20CD2">
        <w:tab/>
        <w:t xml:space="preserve">a provision, in accordance with AASB 137 </w:t>
      </w:r>
      <w:r w:rsidR="00A20CD2" w:rsidRPr="003D181E">
        <w:rPr>
          <w:i/>
          <w:iCs/>
        </w:rPr>
        <w:t>Provisions, Contingent Liabilities and Contingent Assets</w:t>
      </w:r>
      <w:r w:rsidR="00A20CD2">
        <w:t>.</w:t>
      </w:r>
    </w:p>
    <w:p w14:paraId="65DA4E51" w14:textId="77777777" w:rsidR="00A20CD2" w:rsidRDefault="00A20CD2" w:rsidP="00097095">
      <w:r>
        <w:t xml:space="preserve">Income from grants without any sufficiently specific performance obligations, or that are not enforceable, is recognised using AASB 1058, when the State has an unconditional right to receive cash which usually coincides with receipt of cash. </w:t>
      </w:r>
    </w:p>
    <w:p w14:paraId="02FB68EC" w14:textId="77777777" w:rsidR="00A20CD2" w:rsidRDefault="00A20CD2" w:rsidP="00097095">
      <w:r>
        <w:t xml:space="preserve">Income from grants to construct capital assets that are controlled by the State is recognised progressively as the assets are constructed. </w:t>
      </w:r>
    </w:p>
    <w:p w14:paraId="01F4E401" w14:textId="77777777" w:rsidR="00A20CD2" w:rsidRDefault="00A20CD2" w:rsidP="00097095">
      <w:r>
        <w:t>The progressive percentage costs incurred are used to recognise income because this most closely reflects the progress to completion.</w:t>
      </w:r>
    </w:p>
    <w:p w14:paraId="2ADBABAC" w14:textId="1D75EBA2" w:rsidR="00A20CD2" w:rsidRDefault="00A20CD2" w:rsidP="00097095">
      <w:r>
        <w:t>In applying AASB 1058, a portion of the grant income may need to be deferred. The portion is recognised as unearned income in Note 6.4.</w:t>
      </w:r>
    </w:p>
    <w:p w14:paraId="48559D87" w14:textId="4B319FFC" w:rsidR="00A20CD2" w:rsidRDefault="00A20CD2" w:rsidP="00097095">
      <w:r>
        <w:t>Total goods and services tax (GST)-related payments include GST entitlements, and no</w:t>
      </w:r>
      <w:r w:rsidR="20ACB755">
        <w:t>-</w:t>
      </w:r>
      <w:r>
        <w:t>worse</w:t>
      </w:r>
      <w:r w:rsidR="73E8050F">
        <w:t>-</w:t>
      </w:r>
      <w:r>
        <w:t xml:space="preserve">off payments under the </w:t>
      </w:r>
      <w:r>
        <w:rPr>
          <w:i/>
          <w:iCs/>
        </w:rPr>
        <w:t>Treasury Laws Amendment (Making Sure Every State and Territory Gets Their Fair Share of GST) Act 2018</w:t>
      </w:r>
      <w:r>
        <w:t>.</w:t>
      </w:r>
      <w:r w:rsidRPr="00EA5795">
        <w:t xml:space="preserve"> </w:t>
      </w:r>
      <w:r>
        <w:t>The Commonwealth Government makes GST-related payments to states and territories in the form of general-purpose grants. Funds are remitted throughout the financial year based on the Commonwealth’s estimates of each state’s relative share of the GST pool for that financial year and of no</w:t>
      </w:r>
      <w:r w:rsidR="18CB5430">
        <w:t>-</w:t>
      </w:r>
      <w:r>
        <w:t>worse</w:t>
      </w:r>
      <w:r w:rsidR="7B31BD7A">
        <w:t>-</w:t>
      </w:r>
      <w:r>
        <w:t>off payments</w:t>
      </w:r>
      <w:r w:rsidRPr="00FD6AB5">
        <w:t>.</w:t>
      </w:r>
    </w:p>
    <w:p w14:paraId="17891126" w14:textId="6E9E7785" w:rsidR="00A20CD2" w:rsidRDefault="00A20CD2" w:rsidP="00097095">
      <w:r w:rsidRPr="00FD6AB5">
        <w:t>The Commonwealth subsequently updates each state’s share of the national GST pool</w:t>
      </w:r>
      <w:r>
        <w:t xml:space="preserve"> and no</w:t>
      </w:r>
      <w:r w:rsidR="00E33942">
        <w:noBreakHyphen/>
      </w:r>
      <w:r>
        <w:t>worse</w:t>
      </w:r>
      <w:r w:rsidR="2AB339DE">
        <w:t>-</w:t>
      </w:r>
      <w:r>
        <w:t>off payment</w:t>
      </w:r>
      <w:r w:rsidRPr="00FD6AB5">
        <w:t xml:space="preserve"> when the final aggregate GST pool</w:t>
      </w:r>
      <w:r>
        <w:t xml:space="preserve"> and state populations</w:t>
      </w:r>
      <w:r w:rsidRPr="00FD6AB5">
        <w:t xml:space="preserve"> </w:t>
      </w:r>
      <w:r>
        <w:t>are</w:t>
      </w:r>
      <w:r w:rsidRPr="00FD6AB5">
        <w:t xml:space="preserve"> known, and adjusts any over or under payment during the year through the remittance of funds in the subsequent year. The State has made the significant judgement that the legislation, operation</w:t>
      </w:r>
      <w:r>
        <w:t>,</w:t>
      </w:r>
      <w:r w:rsidRPr="00FD6AB5">
        <w:t xml:space="preserve"> and objectives of the GST arrangements are such that its entitlement to the annual GST pool</w:t>
      </w:r>
      <w:r>
        <w:t xml:space="preserve"> and no-worse-off payment</w:t>
      </w:r>
      <w:r w:rsidRPr="00FD6AB5">
        <w:t xml:space="preserve"> forms the basis for GST income recognition, rather than the funding progressively received from the Commonwealth across the financial year. As a result, the State monitors and tracks its share of the GST pool</w:t>
      </w:r>
      <w:r>
        <w:t xml:space="preserve"> and no-worse-off payment</w:t>
      </w:r>
      <w:r w:rsidRPr="00FD6AB5">
        <w:t xml:space="preserve"> progressively to determine if a receivable or payable needs to be recognised at the end of each reporting period.</w:t>
      </w:r>
    </w:p>
    <w:p w14:paraId="00638EC3" w14:textId="38887F2C" w:rsidR="00A20CD2" w:rsidRDefault="00A20CD2" w:rsidP="00097095"/>
    <w:p w14:paraId="06688BE9"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p>
    <w:p w14:paraId="73CC1E8B" w14:textId="195AAD80" w:rsidR="00A20CD2" w:rsidRDefault="006614C1" w:rsidP="00393974">
      <w:pPr>
        <w:pStyle w:val="Heading2"/>
        <w:spacing w:before="0"/>
      </w:pPr>
      <w:bookmarkStart w:id="72" w:name="_Toc176184159"/>
      <w:r>
        <w:t>2.6</w:t>
      </w:r>
      <w:r>
        <w:tab/>
      </w:r>
      <w:r w:rsidR="00A20CD2">
        <w:t>Other revenue and income</w:t>
      </w:r>
      <w:bookmarkEnd w:id="72"/>
      <w:r w:rsidR="00A20CD2">
        <w:t xml:space="preserve"> </w:t>
      </w:r>
    </w:p>
    <w:p w14:paraId="78BCABD8"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Other_revenue"/>
      </w:tblPr>
      <w:tblGrid>
        <w:gridCol w:w="6010"/>
        <w:gridCol w:w="907"/>
        <w:gridCol w:w="907"/>
        <w:gridCol w:w="907"/>
        <w:gridCol w:w="907"/>
      </w:tblGrid>
      <w:tr w:rsidR="00891B7B" w14:paraId="19C4839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C2FCE9D" w14:textId="77777777" w:rsidR="00891B7B" w:rsidRDefault="00891B7B"/>
        </w:tc>
        <w:tc>
          <w:tcPr>
            <w:tcW w:w="1814" w:type="dxa"/>
            <w:gridSpan w:val="2"/>
          </w:tcPr>
          <w:p w14:paraId="111627DB"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A03AB04" w14:textId="78880495"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111042">
              <w:br/>
            </w:r>
            <w:r>
              <w:t>government sector</w:t>
            </w:r>
          </w:p>
        </w:tc>
      </w:tr>
      <w:tr w:rsidR="00891B7B" w14:paraId="6FF9032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2F9B245" w14:textId="77777777" w:rsidR="00891B7B" w:rsidRDefault="00891B7B"/>
        </w:tc>
        <w:tc>
          <w:tcPr>
            <w:tcW w:w="907" w:type="dxa"/>
          </w:tcPr>
          <w:p w14:paraId="6038B630"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7AB2475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467069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F753ED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415F97" w14:paraId="66E77346" w14:textId="77777777">
        <w:tc>
          <w:tcPr>
            <w:cnfStyle w:val="001000000000" w:firstRow="0" w:lastRow="0" w:firstColumn="1" w:lastColumn="0" w:oddVBand="0" w:evenVBand="0" w:oddHBand="0" w:evenHBand="0" w:firstRowFirstColumn="0" w:firstRowLastColumn="0" w:lastRowFirstColumn="0" w:lastRowLastColumn="0"/>
            <w:tcW w:w="6010" w:type="dxa"/>
          </w:tcPr>
          <w:p w14:paraId="3EFB5785" w14:textId="77777777" w:rsidR="00891B7B" w:rsidRPr="00415F97" w:rsidRDefault="0012492F">
            <w:pPr>
              <w:rPr>
                <w:b/>
                <w:bCs/>
              </w:rPr>
            </w:pPr>
            <w:r w:rsidRPr="00415F97">
              <w:rPr>
                <w:b/>
                <w:bCs/>
              </w:rPr>
              <w:t>Amounts recognised as revenue from contracts with customers (AASB 15)</w:t>
            </w:r>
          </w:p>
        </w:tc>
        <w:tc>
          <w:tcPr>
            <w:tcW w:w="907" w:type="dxa"/>
          </w:tcPr>
          <w:p w14:paraId="4B596D7F"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0CA755B"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2050431"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57EA75E"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6D9E917" w14:textId="77777777">
        <w:tc>
          <w:tcPr>
            <w:cnfStyle w:val="001000000000" w:firstRow="0" w:lastRow="0" w:firstColumn="1" w:lastColumn="0" w:oddVBand="0" w:evenVBand="0" w:oddHBand="0" w:evenHBand="0" w:firstRowFirstColumn="0" w:firstRowLastColumn="0" w:lastRowFirstColumn="0" w:lastRowLastColumn="0"/>
            <w:tcW w:w="6010" w:type="dxa"/>
          </w:tcPr>
          <w:p w14:paraId="583E3220" w14:textId="77777777" w:rsidR="00891B7B" w:rsidRDefault="0012492F">
            <w:r>
              <w:t>Royalties</w:t>
            </w:r>
          </w:p>
        </w:tc>
        <w:tc>
          <w:tcPr>
            <w:tcW w:w="907" w:type="dxa"/>
          </w:tcPr>
          <w:p w14:paraId="6515CC77" w14:textId="77777777" w:rsidR="00891B7B" w:rsidRDefault="0012492F">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1051DF14" w14:textId="77777777" w:rsidR="00891B7B" w:rsidRDefault="0012492F">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2FE7C0AF" w14:textId="77777777" w:rsidR="00891B7B" w:rsidRDefault="0012492F">
            <w:pPr>
              <w:cnfStyle w:val="000000000000" w:firstRow="0" w:lastRow="0" w:firstColumn="0" w:lastColumn="0" w:oddVBand="0" w:evenVBand="0" w:oddHBand="0" w:evenHBand="0" w:firstRowFirstColumn="0" w:firstRowLastColumn="0" w:lastRowFirstColumn="0" w:lastRowLastColumn="0"/>
            </w:pPr>
            <w:r>
              <w:t>136</w:t>
            </w:r>
          </w:p>
        </w:tc>
        <w:tc>
          <w:tcPr>
            <w:tcW w:w="907" w:type="dxa"/>
          </w:tcPr>
          <w:p w14:paraId="68D7B8D0" w14:textId="77777777" w:rsidR="00891B7B" w:rsidRDefault="0012492F">
            <w:pPr>
              <w:cnfStyle w:val="000000000000" w:firstRow="0" w:lastRow="0" w:firstColumn="0" w:lastColumn="0" w:oddVBand="0" w:evenVBand="0" w:oddHBand="0" w:evenHBand="0" w:firstRowFirstColumn="0" w:firstRowLastColumn="0" w:lastRowFirstColumn="0" w:lastRowLastColumn="0"/>
            </w:pPr>
            <w:r>
              <w:t>129</w:t>
            </w:r>
          </w:p>
        </w:tc>
      </w:tr>
      <w:tr w:rsidR="00891B7B" w14:paraId="26284F46" w14:textId="77777777">
        <w:tc>
          <w:tcPr>
            <w:cnfStyle w:val="001000000000" w:firstRow="0" w:lastRow="0" w:firstColumn="1" w:lastColumn="0" w:oddVBand="0" w:evenVBand="0" w:oddHBand="0" w:evenHBand="0" w:firstRowFirstColumn="0" w:firstRowLastColumn="0" w:lastRowFirstColumn="0" w:lastRowLastColumn="0"/>
            <w:tcW w:w="6010" w:type="dxa"/>
          </w:tcPr>
          <w:p w14:paraId="60CFF5EA" w14:textId="0437A501" w:rsidR="00891B7B" w:rsidRDefault="0012492F">
            <w:r>
              <w:t>Other revenue – Health</w:t>
            </w:r>
          </w:p>
        </w:tc>
        <w:tc>
          <w:tcPr>
            <w:tcW w:w="907" w:type="dxa"/>
          </w:tcPr>
          <w:p w14:paraId="2519F4B1" w14:textId="77777777" w:rsidR="00891B7B" w:rsidRDefault="0012492F">
            <w:pPr>
              <w:cnfStyle w:val="000000000000" w:firstRow="0" w:lastRow="0" w:firstColumn="0" w:lastColumn="0" w:oddVBand="0" w:evenVBand="0" w:oddHBand="0" w:evenHBand="0" w:firstRowFirstColumn="0" w:firstRowLastColumn="0" w:lastRowFirstColumn="0" w:lastRowLastColumn="0"/>
            </w:pPr>
            <w:r>
              <w:t>272</w:t>
            </w:r>
          </w:p>
        </w:tc>
        <w:tc>
          <w:tcPr>
            <w:tcW w:w="907" w:type="dxa"/>
          </w:tcPr>
          <w:p w14:paraId="6FCCE63E" w14:textId="77777777" w:rsidR="00891B7B" w:rsidRDefault="0012492F">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22A9BE5A" w14:textId="77777777" w:rsidR="00891B7B" w:rsidRDefault="0012492F">
            <w:pPr>
              <w:cnfStyle w:val="000000000000" w:firstRow="0" w:lastRow="0" w:firstColumn="0" w:lastColumn="0" w:oddVBand="0" w:evenVBand="0" w:oddHBand="0" w:evenHBand="0" w:firstRowFirstColumn="0" w:firstRowLastColumn="0" w:lastRowFirstColumn="0" w:lastRowLastColumn="0"/>
            </w:pPr>
            <w:r>
              <w:t>272</w:t>
            </w:r>
          </w:p>
        </w:tc>
        <w:tc>
          <w:tcPr>
            <w:tcW w:w="907" w:type="dxa"/>
          </w:tcPr>
          <w:p w14:paraId="64F856D6" w14:textId="65C1BC3A" w:rsidR="00891B7B" w:rsidRDefault="0012492F">
            <w:pPr>
              <w:cnfStyle w:val="000000000000" w:firstRow="0" w:lastRow="0" w:firstColumn="0" w:lastColumn="0" w:oddVBand="0" w:evenVBand="0" w:oddHBand="0" w:evenHBand="0" w:firstRowFirstColumn="0" w:firstRowLastColumn="0" w:lastRowFirstColumn="0" w:lastRowLastColumn="0"/>
            </w:pPr>
            <w:r>
              <w:t>262</w:t>
            </w:r>
          </w:p>
        </w:tc>
      </w:tr>
      <w:tr w:rsidR="00891B7B" w14:paraId="33B6B590" w14:textId="77777777">
        <w:tc>
          <w:tcPr>
            <w:cnfStyle w:val="001000000000" w:firstRow="0" w:lastRow="0" w:firstColumn="1" w:lastColumn="0" w:oddVBand="0" w:evenVBand="0" w:oddHBand="0" w:evenHBand="0" w:firstRowFirstColumn="0" w:firstRowLastColumn="0" w:lastRowFirstColumn="0" w:lastRowLastColumn="0"/>
            <w:tcW w:w="6010" w:type="dxa"/>
          </w:tcPr>
          <w:p w14:paraId="7375E9BF" w14:textId="5A09A4E5" w:rsidR="00891B7B" w:rsidRDefault="0012492F">
            <w:r>
              <w:t>Other miscellaneous revenue</w:t>
            </w:r>
          </w:p>
        </w:tc>
        <w:tc>
          <w:tcPr>
            <w:tcW w:w="907" w:type="dxa"/>
          </w:tcPr>
          <w:p w14:paraId="0D9542DE" w14:textId="77777777" w:rsidR="00891B7B" w:rsidRDefault="0012492F">
            <w:pPr>
              <w:cnfStyle w:val="000000000000" w:firstRow="0" w:lastRow="0" w:firstColumn="0" w:lastColumn="0" w:oddVBand="0" w:evenVBand="0" w:oddHBand="0" w:evenHBand="0" w:firstRowFirstColumn="0" w:firstRowLastColumn="0" w:lastRowFirstColumn="0" w:lastRowLastColumn="0"/>
            </w:pPr>
            <w:r>
              <w:t>1 200</w:t>
            </w:r>
          </w:p>
        </w:tc>
        <w:tc>
          <w:tcPr>
            <w:tcW w:w="907" w:type="dxa"/>
          </w:tcPr>
          <w:p w14:paraId="32330981" w14:textId="77777777" w:rsidR="00891B7B" w:rsidRDefault="0012492F">
            <w:pPr>
              <w:cnfStyle w:val="000000000000" w:firstRow="0" w:lastRow="0" w:firstColumn="0" w:lastColumn="0" w:oddVBand="0" w:evenVBand="0" w:oddHBand="0" w:evenHBand="0" w:firstRowFirstColumn="0" w:firstRowLastColumn="0" w:lastRowFirstColumn="0" w:lastRowLastColumn="0"/>
            </w:pPr>
            <w:r>
              <w:t>1 299</w:t>
            </w:r>
          </w:p>
        </w:tc>
        <w:tc>
          <w:tcPr>
            <w:tcW w:w="907" w:type="dxa"/>
          </w:tcPr>
          <w:p w14:paraId="6B005EF2" w14:textId="77777777" w:rsidR="00891B7B" w:rsidRDefault="0012492F">
            <w:pPr>
              <w:cnfStyle w:val="000000000000" w:firstRow="0" w:lastRow="0" w:firstColumn="0" w:lastColumn="0" w:oddVBand="0" w:evenVBand="0" w:oddHBand="0" w:evenHBand="0" w:firstRowFirstColumn="0" w:firstRowLastColumn="0" w:lastRowFirstColumn="0" w:lastRowLastColumn="0"/>
            </w:pPr>
            <w:r>
              <w:t>1 006</w:t>
            </w:r>
          </w:p>
        </w:tc>
        <w:tc>
          <w:tcPr>
            <w:tcW w:w="907" w:type="dxa"/>
          </w:tcPr>
          <w:p w14:paraId="084755E4" w14:textId="545EE4FF" w:rsidR="00891B7B" w:rsidRDefault="0012492F">
            <w:pPr>
              <w:cnfStyle w:val="000000000000" w:firstRow="0" w:lastRow="0" w:firstColumn="0" w:lastColumn="0" w:oddVBand="0" w:evenVBand="0" w:oddHBand="0" w:evenHBand="0" w:firstRowFirstColumn="0" w:firstRowLastColumn="0" w:lastRowFirstColumn="0" w:lastRowLastColumn="0"/>
            </w:pPr>
            <w:r>
              <w:t>1 084</w:t>
            </w:r>
          </w:p>
        </w:tc>
      </w:tr>
      <w:tr w:rsidR="00891B7B" w:rsidRPr="00415F97" w14:paraId="3F1782C9" w14:textId="77777777">
        <w:tc>
          <w:tcPr>
            <w:cnfStyle w:val="001000000000" w:firstRow="0" w:lastRow="0" w:firstColumn="1" w:lastColumn="0" w:oddVBand="0" w:evenVBand="0" w:oddHBand="0" w:evenHBand="0" w:firstRowFirstColumn="0" w:firstRowLastColumn="0" w:lastRowFirstColumn="0" w:lastRowLastColumn="0"/>
            <w:tcW w:w="6010" w:type="dxa"/>
          </w:tcPr>
          <w:p w14:paraId="036035D3" w14:textId="77777777" w:rsidR="00891B7B" w:rsidRPr="00415F97" w:rsidRDefault="0012492F">
            <w:pPr>
              <w:rPr>
                <w:b/>
                <w:bCs/>
              </w:rPr>
            </w:pPr>
            <w:r w:rsidRPr="00415F97">
              <w:rPr>
                <w:b/>
                <w:bCs/>
              </w:rPr>
              <w:t>Amounts recognised as income of not</w:t>
            </w:r>
            <w:r w:rsidRPr="00415F97">
              <w:rPr>
                <w:b/>
                <w:bCs/>
              </w:rPr>
              <w:noBreakHyphen/>
              <w:t>for</w:t>
            </w:r>
            <w:r w:rsidRPr="00415F97">
              <w:rPr>
                <w:b/>
                <w:bCs/>
              </w:rPr>
              <w:noBreakHyphen/>
              <w:t>profit entities (AASB 1058)</w:t>
            </w:r>
          </w:p>
        </w:tc>
        <w:tc>
          <w:tcPr>
            <w:tcW w:w="907" w:type="dxa"/>
          </w:tcPr>
          <w:p w14:paraId="1CFD9155"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6BD2DC4"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2918168" w14:textId="5783E201"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31E5E62"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BF6E482" w14:textId="77777777">
        <w:tc>
          <w:tcPr>
            <w:cnfStyle w:val="001000000000" w:firstRow="0" w:lastRow="0" w:firstColumn="1" w:lastColumn="0" w:oddVBand="0" w:evenVBand="0" w:oddHBand="0" w:evenHBand="0" w:firstRowFirstColumn="0" w:firstRowLastColumn="0" w:lastRowFirstColumn="0" w:lastRowLastColumn="0"/>
            <w:tcW w:w="6010" w:type="dxa"/>
          </w:tcPr>
          <w:p w14:paraId="040120CF" w14:textId="77777777" w:rsidR="00891B7B" w:rsidRDefault="0012492F">
            <w:r>
              <w:t>Fair value of assets received free of charge or for nominal consideration</w:t>
            </w:r>
            <w:r>
              <w:rPr>
                <w:vertAlign w:val="superscript"/>
              </w:rPr>
              <w:t xml:space="preserve"> (a)</w:t>
            </w:r>
          </w:p>
        </w:tc>
        <w:tc>
          <w:tcPr>
            <w:tcW w:w="907" w:type="dxa"/>
          </w:tcPr>
          <w:p w14:paraId="3A5449C4" w14:textId="77777777" w:rsidR="00891B7B" w:rsidRDefault="0012492F">
            <w:pPr>
              <w:cnfStyle w:val="000000000000" w:firstRow="0" w:lastRow="0" w:firstColumn="0" w:lastColumn="0" w:oddVBand="0" w:evenVBand="0" w:oddHBand="0" w:evenHBand="0" w:firstRowFirstColumn="0" w:firstRowLastColumn="0" w:lastRowFirstColumn="0" w:lastRowLastColumn="0"/>
            </w:pPr>
            <w:r>
              <w:t>1 281</w:t>
            </w:r>
          </w:p>
        </w:tc>
        <w:tc>
          <w:tcPr>
            <w:tcW w:w="907" w:type="dxa"/>
          </w:tcPr>
          <w:p w14:paraId="4E9EB041" w14:textId="77777777" w:rsidR="00891B7B" w:rsidRDefault="0012492F">
            <w:pPr>
              <w:cnfStyle w:val="000000000000" w:firstRow="0" w:lastRow="0" w:firstColumn="0" w:lastColumn="0" w:oddVBand="0" w:evenVBand="0" w:oddHBand="0" w:evenHBand="0" w:firstRowFirstColumn="0" w:firstRowLastColumn="0" w:lastRowFirstColumn="0" w:lastRowLastColumn="0"/>
            </w:pPr>
            <w:r>
              <w:t>978</w:t>
            </w:r>
          </w:p>
        </w:tc>
        <w:tc>
          <w:tcPr>
            <w:tcW w:w="907" w:type="dxa"/>
          </w:tcPr>
          <w:p w14:paraId="38DC9577" w14:textId="77777777" w:rsidR="00891B7B" w:rsidRDefault="0012492F">
            <w:pPr>
              <w:cnfStyle w:val="000000000000" w:firstRow="0" w:lastRow="0" w:firstColumn="0" w:lastColumn="0" w:oddVBand="0" w:evenVBand="0" w:oddHBand="0" w:evenHBand="0" w:firstRowFirstColumn="0" w:firstRowLastColumn="0" w:lastRowFirstColumn="0" w:lastRowLastColumn="0"/>
            </w:pPr>
            <w:r>
              <w:t>823</w:t>
            </w:r>
          </w:p>
        </w:tc>
        <w:tc>
          <w:tcPr>
            <w:tcW w:w="907" w:type="dxa"/>
          </w:tcPr>
          <w:p w14:paraId="015EC6A2" w14:textId="77777777" w:rsidR="00891B7B" w:rsidRDefault="0012492F">
            <w:pPr>
              <w:cnfStyle w:val="000000000000" w:firstRow="0" w:lastRow="0" w:firstColumn="0" w:lastColumn="0" w:oddVBand="0" w:evenVBand="0" w:oddHBand="0" w:evenHBand="0" w:firstRowFirstColumn="0" w:firstRowLastColumn="0" w:lastRowFirstColumn="0" w:lastRowLastColumn="0"/>
            </w:pPr>
            <w:r>
              <w:t>515</w:t>
            </w:r>
          </w:p>
        </w:tc>
      </w:tr>
      <w:tr w:rsidR="00891B7B" w14:paraId="6A00AB9C" w14:textId="77777777">
        <w:tc>
          <w:tcPr>
            <w:cnfStyle w:val="001000000000" w:firstRow="0" w:lastRow="0" w:firstColumn="1" w:lastColumn="0" w:oddVBand="0" w:evenVBand="0" w:oddHBand="0" w:evenHBand="0" w:firstRowFirstColumn="0" w:firstRowLastColumn="0" w:lastRowFirstColumn="0" w:lastRowLastColumn="0"/>
            <w:tcW w:w="6010" w:type="dxa"/>
          </w:tcPr>
          <w:p w14:paraId="39A916C9" w14:textId="77777777" w:rsidR="00891B7B" w:rsidRDefault="0012492F">
            <w:r>
              <w:t>Fines</w:t>
            </w:r>
          </w:p>
        </w:tc>
        <w:tc>
          <w:tcPr>
            <w:tcW w:w="907" w:type="dxa"/>
          </w:tcPr>
          <w:p w14:paraId="26DBEDE8" w14:textId="77777777" w:rsidR="00891B7B" w:rsidRDefault="0012492F">
            <w:pPr>
              <w:cnfStyle w:val="000000000000" w:firstRow="0" w:lastRow="0" w:firstColumn="0" w:lastColumn="0" w:oddVBand="0" w:evenVBand="0" w:oddHBand="0" w:evenHBand="0" w:firstRowFirstColumn="0" w:firstRowLastColumn="0" w:lastRowFirstColumn="0" w:lastRowLastColumn="0"/>
            </w:pPr>
            <w:r>
              <w:t>750</w:t>
            </w:r>
          </w:p>
        </w:tc>
        <w:tc>
          <w:tcPr>
            <w:tcW w:w="907" w:type="dxa"/>
          </w:tcPr>
          <w:p w14:paraId="5E42A702" w14:textId="77777777" w:rsidR="00891B7B" w:rsidRDefault="0012492F">
            <w:pPr>
              <w:cnfStyle w:val="000000000000" w:firstRow="0" w:lastRow="0" w:firstColumn="0" w:lastColumn="0" w:oddVBand="0" w:evenVBand="0" w:oddHBand="0" w:evenHBand="0" w:firstRowFirstColumn="0" w:firstRowLastColumn="0" w:lastRowFirstColumn="0" w:lastRowLastColumn="0"/>
            </w:pPr>
            <w:r>
              <w:t>737</w:t>
            </w:r>
          </w:p>
        </w:tc>
        <w:tc>
          <w:tcPr>
            <w:tcW w:w="907" w:type="dxa"/>
          </w:tcPr>
          <w:p w14:paraId="3E0DEDBD" w14:textId="77777777" w:rsidR="00891B7B" w:rsidRDefault="0012492F">
            <w:pPr>
              <w:cnfStyle w:val="000000000000" w:firstRow="0" w:lastRow="0" w:firstColumn="0" w:lastColumn="0" w:oddVBand="0" w:evenVBand="0" w:oddHBand="0" w:evenHBand="0" w:firstRowFirstColumn="0" w:firstRowLastColumn="0" w:lastRowFirstColumn="0" w:lastRowLastColumn="0"/>
            </w:pPr>
            <w:r>
              <w:t>745</w:t>
            </w:r>
          </w:p>
        </w:tc>
        <w:tc>
          <w:tcPr>
            <w:tcW w:w="907" w:type="dxa"/>
          </w:tcPr>
          <w:p w14:paraId="376648B9" w14:textId="79821242" w:rsidR="00891B7B" w:rsidRDefault="0012492F">
            <w:pPr>
              <w:cnfStyle w:val="000000000000" w:firstRow="0" w:lastRow="0" w:firstColumn="0" w:lastColumn="0" w:oddVBand="0" w:evenVBand="0" w:oddHBand="0" w:evenHBand="0" w:firstRowFirstColumn="0" w:firstRowLastColumn="0" w:lastRowFirstColumn="0" w:lastRowLastColumn="0"/>
            </w:pPr>
            <w:r>
              <w:t>733</w:t>
            </w:r>
          </w:p>
        </w:tc>
      </w:tr>
      <w:tr w:rsidR="00891B7B" w14:paraId="50686C99" w14:textId="77777777">
        <w:tc>
          <w:tcPr>
            <w:cnfStyle w:val="001000000000" w:firstRow="0" w:lastRow="0" w:firstColumn="1" w:lastColumn="0" w:oddVBand="0" w:evenVBand="0" w:oddHBand="0" w:evenHBand="0" w:firstRowFirstColumn="0" w:firstRowLastColumn="0" w:lastRowFirstColumn="0" w:lastRowLastColumn="0"/>
            <w:tcW w:w="6010" w:type="dxa"/>
          </w:tcPr>
          <w:p w14:paraId="36C467AC" w14:textId="77777777" w:rsidR="00891B7B" w:rsidRDefault="0012492F">
            <w:r>
              <w:t>Donations and gifts</w:t>
            </w:r>
            <w:r>
              <w:rPr>
                <w:vertAlign w:val="superscript"/>
              </w:rPr>
              <w:t xml:space="preserve"> (b)</w:t>
            </w:r>
          </w:p>
        </w:tc>
        <w:tc>
          <w:tcPr>
            <w:tcW w:w="907" w:type="dxa"/>
          </w:tcPr>
          <w:p w14:paraId="27CA0FD2" w14:textId="77777777" w:rsidR="00891B7B" w:rsidRDefault="0012492F">
            <w:pPr>
              <w:cnfStyle w:val="000000000000" w:firstRow="0" w:lastRow="0" w:firstColumn="0" w:lastColumn="0" w:oddVBand="0" w:evenVBand="0" w:oddHBand="0" w:evenHBand="0" w:firstRowFirstColumn="0" w:firstRowLastColumn="0" w:lastRowFirstColumn="0" w:lastRowLastColumn="0"/>
            </w:pPr>
            <w:r>
              <w:t>422</w:t>
            </w:r>
          </w:p>
        </w:tc>
        <w:tc>
          <w:tcPr>
            <w:tcW w:w="907" w:type="dxa"/>
          </w:tcPr>
          <w:p w14:paraId="0DCDB911" w14:textId="77777777" w:rsidR="00891B7B" w:rsidRDefault="0012492F">
            <w:pPr>
              <w:cnfStyle w:val="000000000000" w:firstRow="0" w:lastRow="0" w:firstColumn="0" w:lastColumn="0" w:oddVBand="0" w:evenVBand="0" w:oddHBand="0" w:evenHBand="0" w:firstRowFirstColumn="0" w:firstRowLastColumn="0" w:lastRowFirstColumn="0" w:lastRowLastColumn="0"/>
            </w:pPr>
            <w:r>
              <w:t>324</w:t>
            </w:r>
          </w:p>
        </w:tc>
        <w:tc>
          <w:tcPr>
            <w:tcW w:w="907" w:type="dxa"/>
          </w:tcPr>
          <w:p w14:paraId="2841897C" w14:textId="77777777" w:rsidR="00891B7B" w:rsidRDefault="0012492F">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75441862" w14:textId="0E035C46" w:rsidR="00891B7B" w:rsidRDefault="0012492F">
            <w:pPr>
              <w:cnfStyle w:val="000000000000" w:firstRow="0" w:lastRow="0" w:firstColumn="0" w:lastColumn="0" w:oddVBand="0" w:evenVBand="0" w:oddHBand="0" w:evenHBand="0" w:firstRowFirstColumn="0" w:firstRowLastColumn="0" w:lastRowFirstColumn="0" w:lastRowLastColumn="0"/>
            </w:pPr>
            <w:r>
              <w:t>225</w:t>
            </w:r>
          </w:p>
        </w:tc>
      </w:tr>
      <w:tr w:rsidR="00891B7B" w14:paraId="7DF8D827" w14:textId="77777777">
        <w:tc>
          <w:tcPr>
            <w:cnfStyle w:val="001000000000" w:firstRow="0" w:lastRow="0" w:firstColumn="1" w:lastColumn="0" w:oddVBand="0" w:evenVBand="0" w:oddHBand="0" w:evenHBand="0" w:firstRowFirstColumn="0" w:firstRowLastColumn="0" w:lastRowFirstColumn="0" w:lastRowLastColumn="0"/>
            <w:tcW w:w="6010" w:type="dxa"/>
          </w:tcPr>
          <w:p w14:paraId="511B134E" w14:textId="77777777" w:rsidR="00891B7B" w:rsidRDefault="0012492F">
            <w:r>
              <w:t>Other income – Education</w:t>
            </w:r>
          </w:p>
        </w:tc>
        <w:tc>
          <w:tcPr>
            <w:tcW w:w="907" w:type="dxa"/>
          </w:tcPr>
          <w:p w14:paraId="16C07C7E" w14:textId="77777777" w:rsidR="00891B7B" w:rsidRDefault="0012492F">
            <w:pPr>
              <w:cnfStyle w:val="000000000000" w:firstRow="0" w:lastRow="0" w:firstColumn="0" w:lastColumn="0" w:oddVBand="0" w:evenVBand="0" w:oddHBand="0" w:evenHBand="0" w:firstRowFirstColumn="0" w:firstRowLastColumn="0" w:lastRowFirstColumn="0" w:lastRowLastColumn="0"/>
            </w:pPr>
            <w:r>
              <w:t>371</w:t>
            </w:r>
          </w:p>
        </w:tc>
        <w:tc>
          <w:tcPr>
            <w:tcW w:w="907" w:type="dxa"/>
          </w:tcPr>
          <w:p w14:paraId="7174A97D" w14:textId="77777777" w:rsidR="00891B7B" w:rsidRDefault="0012492F">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239717B3" w14:textId="77777777" w:rsidR="00891B7B" w:rsidRDefault="0012492F">
            <w:pPr>
              <w:cnfStyle w:val="000000000000" w:firstRow="0" w:lastRow="0" w:firstColumn="0" w:lastColumn="0" w:oddVBand="0" w:evenVBand="0" w:oddHBand="0" w:evenHBand="0" w:firstRowFirstColumn="0" w:firstRowLastColumn="0" w:lastRowFirstColumn="0" w:lastRowLastColumn="0"/>
            </w:pPr>
            <w:r>
              <w:t>371</w:t>
            </w:r>
          </w:p>
        </w:tc>
        <w:tc>
          <w:tcPr>
            <w:tcW w:w="907" w:type="dxa"/>
          </w:tcPr>
          <w:p w14:paraId="7674E818" w14:textId="31F7AB4B" w:rsidR="00891B7B" w:rsidRDefault="0012492F">
            <w:pPr>
              <w:cnfStyle w:val="000000000000" w:firstRow="0" w:lastRow="0" w:firstColumn="0" w:lastColumn="0" w:oddVBand="0" w:evenVBand="0" w:oddHBand="0" w:evenHBand="0" w:firstRowFirstColumn="0" w:firstRowLastColumn="0" w:lastRowFirstColumn="0" w:lastRowLastColumn="0"/>
            </w:pPr>
            <w:r>
              <w:t>378</w:t>
            </w:r>
          </w:p>
        </w:tc>
      </w:tr>
      <w:tr w:rsidR="00891B7B" w:rsidRPr="00415F97" w14:paraId="74E066AF" w14:textId="77777777">
        <w:tc>
          <w:tcPr>
            <w:cnfStyle w:val="001000000000" w:firstRow="0" w:lastRow="0" w:firstColumn="1" w:lastColumn="0" w:oddVBand="0" w:evenVBand="0" w:oddHBand="0" w:evenHBand="0" w:firstRowFirstColumn="0" w:firstRowLastColumn="0" w:lastRowFirstColumn="0" w:lastRowLastColumn="0"/>
            <w:tcW w:w="6010" w:type="dxa"/>
          </w:tcPr>
          <w:p w14:paraId="4E893EB0" w14:textId="77777777" w:rsidR="00891B7B" w:rsidRPr="00415F97" w:rsidRDefault="0012492F">
            <w:pPr>
              <w:rPr>
                <w:b/>
                <w:bCs/>
              </w:rPr>
            </w:pPr>
            <w:r w:rsidRPr="00415F97">
              <w:rPr>
                <w:b/>
                <w:bCs/>
              </w:rPr>
              <w:t>Amounts recognised as lease income (AASB 16)</w:t>
            </w:r>
          </w:p>
        </w:tc>
        <w:tc>
          <w:tcPr>
            <w:tcW w:w="907" w:type="dxa"/>
          </w:tcPr>
          <w:p w14:paraId="0236BCC9"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8F50C24"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BDF7F7F"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82B0160"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F276973" w14:textId="77777777">
        <w:tc>
          <w:tcPr>
            <w:cnfStyle w:val="001000000000" w:firstRow="0" w:lastRow="0" w:firstColumn="1" w:lastColumn="0" w:oddVBand="0" w:evenVBand="0" w:oddHBand="0" w:evenHBand="0" w:firstRowFirstColumn="0" w:firstRowLastColumn="0" w:lastRowFirstColumn="0" w:lastRowLastColumn="0"/>
            <w:tcW w:w="6010" w:type="dxa"/>
          </w:tcPr>
          <w:p w14:paraId="5FD04B39" w14:textId="77777777" w:rsidR="00891B7B" w:rsidRDefault="0012492F">
            <w:r>
              <w:t>Other non</w:t>
            </w:r>
            <w:r>
              <w:noBreakHyphen/>
              <w:t>property rental</w:t>
            </w:r>
          </w:p>
        </w:tc>
        <w:tc>
          <w:tcPr>
            <w:tcW w:w="907" w:type="dxa"/>
          </w:tcPr>
          <w:p w14:paraId="54E2A917" w14:textId="77777777" w:rsidR="00891B7B" w:rsidRDefault="0012492F">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167DB9F7" w14:textId="77777777" w:rsidR="00891B7B" w:rsidRDefault="0012492F">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7053EDB4"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5ED2FC56" w14:textId="77777777" w:rsidR="00891B7B" w:rsidRDefault="0012492F">
            <w:pPr>
              <w:cnfStyle w:val="000000000000" w:firstRow="0" w:lastRow="0" w:firstColumn="0" w:lastColumn="0" w:oddVBand="0" w:evenVBand="0" w:oddHBand="0" w:evenHBand="0" w:firstRowFirstColumn="0" w:firstRowLastColumn="0" w:lastRowFirstColumn="0" w:lastRowLastColumn="0"/>
            </w:pPr>
            <w:r>
              <w:t>31</w:t>
            </w:r>
          </w:p>
        </w:tc>
      </w:tr>
      <w:tr w:rsidR="00891B7B" w:rsidRPr="00415F97" w14:paraId="48F77E2C" w14:textId="77777777">
        <w:tc>
          <w:tcPr>
            <w:cnfStyle w:val="001000000000" w:firstRow="0" w:lastRow="0" w:firstColumn="1" w:lastColumn="0" w:oddVBand="0" w:evenVBand="0" w:oddHBand="0" w:evenHBand="0" w:firstRowFirstColumn="0" w:firstRowLastColumn="0" w:lastRowFirstColumn="0" w:lastRowLastColumn="0"/>
            <w:tcW w:w="6010" w:type="dxa"/>
          </w:tcPr>
          <w:p w14:paraId="06054470" w14:textId="77777777" w:rsidR="00891B7B" w:rsidRPr="00415F97" w:rsidRDefault="0012492F">
            <w:pPr>
              <w:rPr>
                <w:b/>
                <w:bCs/>
              </w:rPr>
            </w:pPr>
            <w:r w:rsidRPr="00415F97">
              <w:rPr>
                <w:b/>
                <w:bCs/>
              </w:rPr>
              <w:t>Revenue items accounted for under AASB 1059</w:t>
            </w:r>
          </w:p>
        </w:tc>
        <w:tc>
          <w:tcPr>
            <w:tcW w:w="907" w:type="dxa"/>
          </w:tcPr>
          <w:p w14:paraId="131F2022"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C20689B"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259DB3F"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C3CF106"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7B945F6"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9B035B9" w14:textId="77777777" w:rsidR="00891B7B" w:rsidRDefault="0012492F">
            <w:r>
              <w:t>Revenue related to economic service concession arrangements</w:t>
            </w:r>
          </w:p>
        </w:tc>
        <w:tc>
          <w:tcPr>
            <w:tcW w:w="907" w:type="dxa"/>
            <w:tcBorders>
              <w:bottom w:val="single" w:sz="6" w:space="0" w:color="auto"/>
            </w:tcBorders>
          </w:tcPr>
          <w:p w14:paraId="5809EEF2" w14:textId="77777777" w:rsidR="00891B7B" w:rsidRDefault="0012492F">
            <w:pPr>
              <w:cnfStyle w:val="000000000000" w:firstRow="0" w:lastRow="0" w:firstColumn="0" w:lastColumn="0" w:oddVBand="0" w:evenVBand="0" w:oddHBand="0" w:evenHBand="0" w:firstRowFirstColumn="0" w:firstRowLastColumn="0" w:lastRowFirstColumn="0" w:lastRowLastColumn="0"/>
            </w:pPr>
            <w:r>
              <w:t>517</w:t>
            </w:r>
          </w:p>
        </w:tc>
        <w:tc>
          <w:tcPr>
            <w:tcW w:w="907" w:type="dxa"/>
            <w:tcBorders>
              <w:bottom w:val="single" w:sz="6" w:space="0" w:color="auto"/>
            </w:tcBorders>
          </w:tcPr>
          <w:p w14:paraId="1020939B" w14:textId="77777777" w:rsidR="00891B7B" w:rsidRDefault="0012492F">
            <w:pPr>
              <w:cnfStyle w:val="000000000000" w:firstRow="0" w:lastRow="0" w:firstColumn="0" w:lastColumn="0" w:oddVBand="0" w:evenVBand="0" w:oddHBand="0" w:evenHBand="0" w:firstRowFirstColumn="0" w:firstRowLastColumn="0" w:lastRowFirstColumn="0" w:lastRowLastColumn="0"/>
            </w:pPr>
            <w:r>
              <w:t>483</w:t>
            </w:r>
          </w:p>
        </w:tc>
        <w:tc>
          <w:tcPr>
            <w:tcW w:w="907" w:type="dxa"/>
            <w:tcBorders>
              <w:bottom w:val="single" w:sz="6" w:space="0" w:color="auto"/>
            </w:tcBorders>
          </w:tcPr>
          <w:p w14:paraId="4CCB650B" w14:textId="77777777" w:rsidR="00891B7B" w:rsidRDefault="0012492F">
            <w:pPr>
              <w:cnfStyle w:val="000000000000" w:firstRow="0" w:lastRow="0" w:firstColumn="0" w:lastColumn="0" w:oddVBand="0" w:evenVBand="0" w:oddHBand="0" w:evenHBand="0" w:firstRowFirstColumn="0" w:firstRowLastColumn="0" w:lastRowFirstColumn="0" w:lastRowLastColumn="0"/>
            </w:pPr>
            <w:r>
              <w:t>516</w:t>
            </w:r>
          </w:p>
        </w:tc>
        <w:tc>
          <w:tcPr>
            <w:tcW w:w="907" w:type="dxa"/>
            <w:tcBorders>
              <w:bottom w:val="single" w:sz="6" w:space="0" w:color="auto"/>
            </w:tcBorders>
          </w:tcPr>
          <w:p w14:paraId="31F038A1" w14:textId="77777777" w:rsidR="00891B7B" w:rsidRDefault="0012492F">
            <w:pPr>
              <w:cnfStyle w:val="000000000000" w:firstRow="0" w:lastRow="0" w:firstColumn="0" w:lastColumn="0" w:oddVBand="0" w:evenVBand="0" w:oddHBand="0" w:evenHBand="0" w:firstRowFirstColumn="0" w:firstRowLastColumn="0" w:lastRowFirstColumn="0" w:lastRowLastColumn="0"/>
            </w:pPr>
            <w:r>
              <w:t>483</w:t>
            </w:r>
          </w:p>
        </w:tc>
      </w:tr>
      <w:tr w:rsidR="00891B7B" w:rsidRPr="00415F97" w14:paraId="4114790A"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9BDE787" w14:textId="77777777" w:rsidR="00891B7B" w:rsidRPr="00415F97" w:rsidRDefault="0012492F">
            <w:pPr>
              <w:rPr>
                <w:b/>
                <w:bCs/>
              </w:rPr>
            </w:pPr>
            <w:r w:rsidRPr="00415F97">
              <w:rPr>
                <w:b/>
                <w:bCs/>
              </w:rPr>
              <w:t>Total other revenue and income</w:t>
            </w:r>
          </w:p>
        </w:tc>
        <w:tc>
          <w:tcPr>
            <w:tcW w:w="907" w:type="dxa"/>
            <w:tcBorders>
              <w:top w:val="single" w:sz="6" w:space="0" w:color="auto"/>
              <w:bottom w:val="single" w:sz="12" w:space="0" w:color="auto"/>
            </w:tcBorders>
          </w:tcPr>
          <w:p w14:paraId="1567F4DF"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5 068</w:t>
            </w:r>
          </w:p>
        </w:tc>
        <w:tc>
          <w:tcPr>
            <w:tcW w:w="907" w:type="dxa"/>
            <w:tcBorders>
              <w:top w:val="single" w:sz="6" w:space="0" w:color="auto"/>
              <w:bottom w:val="single" w:sz="12" w:space="0" w:color="auto"/>
            </w:tcBorders>
          </w:tcPr>
          <w:p w14:paraId="5029C5C9"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4 681</w:t>
            </w:r>
          </w:p>
        </w:tc>
        <w:tc>
          <w:tcPr>
            <w:tcW w:w="907" w:type="dxa"/>
            <w:tcBorders>
              <w:top w:val="single" w:sz="6" w:space="0" w:color="auto"/>
              <w:bottom w:val="single" w:sz="12" w:space="0" w:color="auto"/>
            </w:tcBorders>
          </w:tcPr>
          <w:p w14:paraId="6D95816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4 210</w:t>
            </w:r>
          </w:p>
        </w:tc>
        <w:tc>
          <w:tcPr>
            <w:tcW w:w="907" w:type="dxa"/>
            <w:tcBorders>
              <w:top w:val="single" w:sz="6" w:space="0" w:color="auto"/>
              <w:bottom w:val="single" w:sz="12" w:space="0" w:color="auto"/>
            </w:tcBorders>
          </w:tcPr>
          <w:p w14:paraId="1B91BD36" w14:textId="05732920"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3 842</w:t>
            </w:r>
          </w:p>
        </w:tc>
      </w:tr>
    </w:tbl>
    <w:p w14:paraId="4839CB3E" w14:textId="77777777" w:rsidR="00A20CD2" w:rsidRDefault="00A20CD2" w:rsidP="00097095">
      <w:pPr>
        <w:pStyle w:val="Note"/>
      </w:pPr>
      <w:r>
        <w:t xml:space="preserve">Notes: </w:t>
      </w:r>
    </w:p>
    <w:p w14:paraId="6C36E8AE" w14:textId="4178A5CD" w:rsidR="00A20CD2" w:rsidRDefault="00A20CD2" w:rsidP="00097095">
      <w:pPr>
        <w:pStyle w:val="Note"/>
      </w:pPr>
      <w:r>
        <w:t>(a)</w:t>
      </w:r>
      <w:r>
        <w:tab/>
        <w:t xml:space="preserve">The </w:t>
      </w:r>
      <w:r w:rsidR="005A6542">
        <w:t>2023</w:t>
      </w:r>
      <w:r>
        <w:noBreakHyphen/>
        <w:t>2</w:t>
      </w:r>
      <w:r w:rsidR="00893DAA">
        <w:t>4</w:t>
      </w:r>
      <w:r>
        <w:t xml:space="preserve"> figure </w:t>
      </w:r>
      <w:r w:rsidRPr="00EF5146">
        <w:t>includes $</w:t>
      </w:r>
      <w:r w:rsidR="00EF5146">
        <w:t>732</w:t>
      </w:r>
      <w:r w:rsidRPr="00EF5146">
        <w:t> million (202</w:t>
      </w:r>
      <w:r w:rsidR="00893DAA" w:rsidRPr="00EF5146">
        <w:t>2</w:t>
      </w:r>
      <w:r>
        <w:noBreakHyphen/>
        <w:t>2</w:t>
      </w:r>
      <w:r w:rsidR="00893DAA">
        <w:t>3</w:t>
      </w:r>
      <w:r>
        <w:t>: $4</w:t>
      </w:r>
      <w:r w:rsidR="00893DAA">
        <w:t>02</w:t>
      </w:r>
      <w:r>
        <w:t xml:space="preserve"> million) relating to </w:t>
      </w:r>
      <w:r w:rsidR="00641489">
        <w:t xml:space="preserve">fair value of assets and services </w:t>
      </w:r>
      <w:r w:rsidR="000B5A18">
        <w:t>received free of charge or for nominal consideration</w:t>
      </w:r>
      <w:r w:rsidR="00ED1114">
        <w:t xml:space="preserve"> reflecting adjustments for actual costs under the Metro Tunnel service concession arrangement</w:t>
      </w:r>
      <w:r>
        <w:t>.</w:t>
      </w:r>
    </w:p>
    <w:p w14:paraId="11894F47" w14:textId="396D7B20" w:rsidR="00A20CD2" w:rsidRDefault="00A20CD2" w:rsidP="00097095">
      <w:pPr>
        <w:pStyle w:val="Note"/>
      </w:pPr>
      <w:r>
        <w:t>(b)</w:t>
      </w:r>
      <w:r>
        <w:tab/>
        <w:t>Primarily relates to donations to health services from non</w:t>
      </w:r>
      <w:r>
        <w:noBreakHyphen/>
        <w:t>government sources.</w:t>
      </w:r>
    </w:p>
    <w:p w14:paraId="5BB31834" w14:textId="77777777" w:rsidR="00A20CD2" w:rsidRDefault="00A20CD2" w:rsidP="00097095">
      <w:r>
        <w:t xml:space="preserve"> </w:t>
      </w:r>
    </w:p>
    <w:p w14:paraId="00B472B0"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25A07DB7" w14:textId="77777777" w:rsidR="00A20CD2" w:rsidRDefault="00A20CD2" w:rsidP="00027DD0">
      <w:r>
        <w:t>Other revenue and income comes from a variety of miscellaneous sources, as the above table summarises.</w:t>
      </w:r>
    </w:p>
    <w:p w14:paraId="19039CAB" w14:textId="1A37FD1F" w:rsidR="00A20CD2" w:rsidRDefault="00DC3BB6" w:rsidP="00097095">
      <w:r>
        <w:rPr>
          <w:b/>
          <w:bCs/>
        </w:rPr>
        <w:t>Assets</w:t>
      </w:r>
      <w:r w:rsidR="00A20CD2" w:rsidRPr="00B176A2">
        <w:rPr>
          <w:b/>
          <w:bCs/>
        </w:rPr>
        <w:t xml:space="preserve"> received free of charge or for nominal consideration</w:t>
      </w:r>
      <w:r w:rsidR="00A20CD2">
        <w:t xml:space="preserve"> are recognised at fair value when the State obtains control over them, irrespective of whether these contributions are subject to restrictions or conditions over their use. </w:t>
      </w:r>
    </w:p>
    <w:p w14:paraId="3A9DFA2A" w14:textId="77777777" w:rsidR="00A20CD2" w:rsidRDefault="00A20CD2" w:rsidP="00097095">
      <w:r>
        <w:t>Volunteer contributions in the form of services are only recognised when a fair value can be reliably determined and the services would have been purchased if not received as a donation.</w:t>
      </w:r>
    </w:p>
    <w:p w14:paraId="5992FBA1" w14:textId="43B74375" w:rsidR="00A20CD2" w:rsidRDefault="00A20CD2" w:rsidP="00097095">
      <w:r w:rsidRPr="00B176A2">
        <w:rPr>
          <w:b/>
          <w:bCs/>
        </w:rPr>
        <w:t>Fines</w:t>
      </w:r>
      <w:r>
        <w:t xml:space="preserve"> are collected from road safety cameras, toll road evasions, police on-the-spot, court and other (non</w:t>
      </w:r>
      <w:r w:rsidR="36F2548C">
        <w:t>-</w:t>
      </w:r>
      <w:r>
        <w:t>traffic) statutory infringements. Income is recognised at the time the notice of the fine is issued.</w:t>
      </w:r>
    </w:p>
    <w:p w14:paraId="76CC33E4" w14:textId="322242E3" w:rsidR="00A20CD2" w:rsidRDefault="00A20CD2" w:rsidP="00097095">
      <w:r w:rsidRPr="00B176A2">
        <w:rPr>
          <w:b/>
          <w:bCs/>
        </w:rPr>
        <w:t>Revenue related to economic service concession arrangements</w:t>
      </w:r>
      <w:r>
        <w:t xml:space="preserve"> reflects the progressive unwinding of the grant of a right to the operator liability (Note 6.4) recognised applying AASB 1059. Refer to Note 5.3 for details on service concession arrangements.</w:t>
      </w:r>
    </w:p>
    <w:p w14:paraId="1C2473F4" w14:textId="0F16A9DE" w:rsidR="00027DD0" w:rsidRDefault="00027DD0" w:rsidP="00027DD0">
      <w:pPr>
        <w:rPr>
          <w:b/>
          <w:bCs/>
        </w:rPr>
      </w:pPr>
      <w:r>
        <w:rPr>
          <w:b/>
          <w:bCs/>
        </w:rPr>
        <w:br w:type="column"/>
      </w:r>
      <w:r>
        <w:rPr>
          <w:b/>
          <w:bCs/>
        </w:rPr>
        <w:br/>
      </w:r>
      <w:r>
        <w:rPr>
          <w:b/>
          <w:bCs/>
        </w:rPr>
        <w:br/>
      </w:r>
    </w:p>
    <w:p w14:paraId="12EF9AF5" w14:textId="69CF5491" w:rsidR="00A20CD2" w:rsidRDefault="00A20CD2" w:rsidP="00097095">
      <w:r w:rsidRPr="00B176A2">
        <w:rPr>
          <w:b/>
          <w:bCs/>
        </w:rPr>
        <w:t xml:space="preserve">Other income – </w:t>
      </w:r>
      <w:r w:rsidR="00027DD0" w:rsidRPr="00B176A2">
        <w:rPr>
          <w:b/>
          <w:bCs/>
        </w:rPr>
        <w:t>Education</w:t>
      </w:r>
      <w:r w:rsidR="00027DD0">
        <w:t xml:space="preserve"> </w:t>
      </w:r>
      <w:r>
        <w:t>mainly comprises locally raised funds from school fetes, fundraising events and voluntary contributions made by parents.</w:t>
      </w:r>
    </w:p>
    <w:p w14:paraId="0D18567D" w14:textId="50C66081" w:rsidR="00A20CD2" w:rsidRDefault="00A20CD2" w:rsidP="00097095">
      <w:r w:rsidRPr="00B176A2">
        <w:rPr>
          <w:b/>
          <w:bCs/>
        </w:rPr>
        <w:t xml:space="preserve">Other revenue – </w:t>
      </w:r>
      <w:r w:rsidR="00027DD0" w:rsidRPr="00B176A2">
        <w:rPr>
          <w:b/>
          <w:bCs/>
        </w:rPr>
        <w:t>Health</w:t>
      </w:r>
      <w:r w:rsidR="00027DD0">
        <w:t xml:space="preserve"> </w:t>
      </w:r>
      <w:r>
        <w:t>mainly comprises research funding from non</w:t>
      </w:r>
      <w:r w:rsidR="276CD9B1">
        <w:t>-</w:t>
      </w:r>
      <w:r>
        <w:t>government organisations and non</w:t>
      </w:r>
      <w:r w:rsidR="63BBC6EE">
        <w:t>-</w:t>
      </w:r>
      <w:r>
        <w:t>salary cost recovery from external organisations in the health sector.</w:t>
      </w:r>
    </w:p>
    <w:p w14:paraId="79BAB6B3" w14:textId="3819488D" w:rsidR="00A20CD2" w:rsidRDefault="00A20CD2" w:rsidP="00097095">
      <w:r w:rsidRPr="00244518">
        <w:rPr>
          <w:b/>
          <w:bCs/>
        </w:rPr>
        <w:t>Other miscellaneous revenue</w:t>
      </w:r>
      <w:r>
        <w:t xml:space="preserve"> includes all other revenue from various sources that are not able to be classified elsewhere.</w:t>
      </w:r>
    </w:p>
    <w:p w14:paraId="487BDD1C" w14:textId="77777777" w:rsidR="00A20CD2" w:rsidRDefault="00A20CD2" w:rsidP="00097095"/>
    <w:p w14:paraId="3519A414" w14:textId="77777777" w:rsidR="005332F0" w:rsidRDefault="005332F0" w:rsidP="00097095"/>
    <w:p w14:paraId="0AFFE133"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73B48603" w14:textId="03EF46D6" w:rsidR="00A20CD2" w:rsidRDefault="006614C1" w:rsidP="00DE17A8">
      <w:pPr>
        <w:pStyle w:val="Heading1"/>
        <w:spacing w:before="0"/>
      </w:pPr>
      <w:bookmarkStart w:id="73" w:name="_Toc176189353"/>
      <w:bookmarkStart w:id="74" w:name="Section3"/>
      <w:bookmarkEnd w:id="65"/>
      <w:r>
        <w:t>3.</w:t>
      </w:r>
      <w:r>
        <w:tab/>
      </w:r>
      <w:r w:rsidR="00DC3BB6">
        <w:t>HOW FUNDS ARE SPENT</w:t>
      </w:r>
      <w:bookmarkEnd w:id="73"/>
    </w:p>
    <w:p w14:paraId="6F8628DB" w14:textId="77777777" w:rsidR="00A20CD2" w:rsidRDefault="00A20CD2" w:rsidP="00097095">
      <w:pPr>
        <w:sectPr w:rsidR="00A20CD2" w:rsidSect="005332F0">
          <w:headerReference w:type="even" r:id="rId71"/>
          <w:headerReference w:type="default" r:id="rId72"/>
          <w:pgSz w:w="11906" w:h="16838" w:code="9"/>
          <w:pgMar w:top="1134" w:right="1134" w:bottom="1134" w:left="1134" w:header="624" w:footer="567" w:gutter="0"/>
          <w:cols w:space="708"/>
          <w:titlePg/>
          <w:docGrid w:linePitch="360"/>
        </w:sectPr>
      </w:pPr>
    </w:p>
    <w:p w14:paraId="08DA5EDC" w14:textId="77777777" w:rsidR="00A20CD2" w:rsidRDefault="00A20CD2" w:rsidP="00097095">
      <w:pPr>
        <w:pStyle w:val="Heading3"/>
      </w:pPr>
      <w:r>
        <w:t xml:space="preserve">Introduction </w:t>
      </w:r>
    </w:p>
    <w:p w14:paraId="3C75D6CB" w14:textId="20348AA5" w:rsidR="00A20CD2" w:rsidRDefault="00A20CD2" w:rsidP="00097095">
      <w:r>
        <w:t xml:space="preserve">This section presents the major components of expenditure incurred by the State towards the delivery of services and on capital or infrastructure projects during the year, as well as any related obligations outstanding at 30 June </w:t>
      </w:r>
      <w:r w:rsidR="005A6542">
        <w:t>2024</w:t>
      </w:r>
      <w:r>
        <w:t>.</w:t>
      </w:r>
    </w:p>
    <w:p w14:paraId="0FBDFE6B" w14:textId="77777777" w:rsidR="00A20CD2" w:rsidRDefault="00A20CD2" w:rsidP="00097095">
      <w:r>
        <w:t xml:space="preserve"> </w:t>
      </w:r>
    </w:p>
    <w:p w14:paraId="06D60C17" w14:textId="77777777" w:rsidR="00A20CD2" w:rsidRDefault="00A20CD2" w:rsidP="00097095">
      <w:pPr>
        <w:pStyle w:val="Heading3"/>
      </w:pPr>
      <w:r>
        <w:br w:type="column"/>
        <w:t>Structure</w:t>
      </w:r>
    </w:p>
    <w:p w14:paraId="332BE95A" w14:textId="69B0624E" w:rsidR="008D0787"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Section3 \t "Heading 2,9" </w:instrText>
      </w:r>
      <w:r>
        <w:rPr>
          <w:color w:val="2B579A"/>
          <w:shd w:val="clear" w:color="auto" w:fill="E6E6E6"/>
        </w:rPr>
        <w:fldChar w:fldCharType="separate"/>
      </w:r>
      <w:hyperlink w:anchor="_Toc176186219" w:history="1">
        <w:r w:rsidR="008D0787" w:rsidRPr="009B23B3">
          <w:rPr>
            <w:rStyle w:val="Hyperlink"/>
            <w:noProof/>
          </w:rPr>
          <w:t>3.1</w:t>
        </w:r>
        <w:r w:rsidR="008D0787">
          <w:rPr>
            <w:rFonts w:eastAsiaTheme="minorEastAsia"/>
            <w:noProof/>
            <w:kern w:val="2"/>
            <w:sz w:val="24"/>
            <w:szCs w:val="24"/>
            <w:lang w:eastAsia="en-AU"/>
            <w14:ligatures w14:val="standardContextual"/>
          </w:rPr>
          <w:tab/>
        </w:r>
        <w:r w:rsidR="008D0787" w:rsidRPr="009B23B3">
          <w:rPr>
            <w:rStyle w:val="Hyperlink"/>
            <w:noProof/>
          </w:rPr>
          <w:t xml:space="preserve">Employee expenses and provision for </w:t>
        </w:r>
        <w:r w:rsidR="000C3F73">
          <w:rPr>
            <w:rStyle w:val="Hyperlink"/>
            <w:noProof/>
          </w:rPr>
          <w:br/>
        </w:r>
        <w:r w:rsidR="008D0787" w:rsidRPr="009B23B3">
          <w:rPr>
            <w:rStyle w:val="Hyperlink"/>
            <w:noProof/>
          </w:rPr>
          <w:t>employee benefits liabilities</w:t>
        </w:r>
        <w:r w:rsidR="008D0787">
          <w:rPr>
            <w:noProof/>
            <w:webHidden/>
          </w:rPr>
          <w:tab/>
        </w:r>
        <w:r w:rsidR="008D0787">
          <w:rPr>
            <w:noProof/>
            <w:webHidden/>
          </w:rPr>
          <w:fldChar w:fldCharType="begin"/>
        </w:r>
        <w:r w:rsidR="008D0787">
          <w:rPr>
            <w:noProof/>
            <w:webHidden/>
          </w:rPr>
          <w:instrText xml:space="preserve"> PAGEREF _Toc176186219 \h </w:instrText>
        </w:r>
        <w:r w:rsidR="008D0787">
          <w:rPr>
            <w:noProof/>
            <w:webHidden/>
          </w:rPr>
        </w:r>
        <w:r w:rsidR="008D0787">
          <w:rPr>
            <w:noProof/>
            <w:webHidden/>
          </w:rPr>
          <w:fldChar w:fldCharType="separate"/>
        </w:r>
        <w:r w:rsidR="00355E5B">
          <w:rPr>
            <w:noProof/>
            <w:webHidden/>
          </w:rPr>
          <w:t>54</w:t>
        </w:r>
        <w:r w:rsidR="008D0787">
          <w:rPr>
            <w:noProof/>
            <w:webHidden/>
          </w:rPr>
          <w:fldChar w:fldCharType="end"/>
        </w:r>
      </w:hyperlink>
    </w:p>
    <w:p w14:paraId="36A3EAC0" w14:textId="6B58EC9C" w:rsidR="008D0787" w:rsidRDefault="00BA2445">
      <w:pPr>
        <w:pStyle w:val="TOC9"/>
        <w:rPr>
          <w:rFonts w:eastAsiaTheme="minorEastAsia"/>
          <w:noProof/>
          <w:kern w:val="2"/>
          <w:sz w:val="24"/>
          <w:szCs w:val="24"/>
          <w:lang w:eastAsia="en-AU"/>
          <w14:ligatures w14:val="standardContextual"/>
        </w:rPr>
      </w:pPr>
      <w:hyperlink w:anchor="_Toc176186220" w:history="1">
        <w:r w:rsidR="008D0787" w:rsidRPr="009B23B3">
          <w:rPr>
            <w:rStyle w:val="Hyperlink"/>
            <w:noProof/>
          </w:rPr>
          <w:t>3.2</w:t>
        </w:r>
        <w:r w:rsidR="008D0787">
          <w:rPr>
            <w:rFonts w:eastAsiaTheme="minorEastAsia"/>
            <w:noProof/>
            <w:kern w:val="2"/>
            <w:sz w:val="24"/>
            <w:szCs w:val="24"/>
            <w:lang w:eastAsia="en-AU"/>
            <w14:ligatures w14:val="standardContextual"/>
          </w:rPr>
          <w:tab/>
        </w:r>
        <w:r w:rsidR="008D0787" w:rsidRPr="009B23B3">
          <w:rPr>
            <w:rStyle w:val="Hyperlink"/>
            <w:noProof/>
          </w:rPr>
          <w:t>Superannuation interest expense and other superannuation expenses</w:t>
        </w:r>
        <w:r w:rsidR="008D0787">
          <w:rPr>
            <w:noProof/>
            <w:webHidden/>
          </w:rPr>
          <w:tab/>
        </w:r>
        <w:r w:rsidR="008D0787">
          <w:rPr>
            <w:noProof/>
            <w:webHidden/>
          </w:rPr>
          <w:fldChar w:fldCharType="begin"/>
        </w:r>
        <w:r w:rsidR="008D0787">
          <w:rPr>
            <w:noProof/>
            <w:webHidden/>
          </w:rPr>
          <w:instrText xml:space="preserve"> PAGEREF _Toc176186220 \h </w:instrText>
        </w:r>
        <w:r w:rsidR="008D0787">
          <w:rPr>
            <w:noProof/>
            <w:webHidden/>
          </w:rPr>
        </w:r>
        <w:r w:rsidR="008D0787">
          <w:rPr>
            <w:noProof/>
            <w:webHidden/>
          </w:rPr>
          <w:fldChar w:fldCharType="separate"/>
        </w:r>
        <w:r w:rsidR="00355E5B">
          <w:rPr>
            <w:noProof/>
            <w:webHidden/>
          </w:rPr>
          <w:t>56</w:t>
        </w:r>
        <w:r w:rsidR="008D0787">
          <w:rPr>
            <w:noProof/>
            <w:webHidden/>
          </w:rPr>
          <w:fldChar w:fldCharType="end"/>
        </w:r>
      </w:hyperlink>
    </w:p>
    <w:p w14:paraId="4971A569" w14:textId="5E14CD54" w:rsidR="008D0787" w:rsidRDefault="00BA2445">
      <w:pPr>
        <w:pStyle w:val="TOC9"/>
        <w:rPr>
          <w:rFonts w:eastAsiaTheme="minorEastAsia"/>
          <w:noProof/>
          <w:kern w:val="2"/>
          <w:sz w:val="24"/>
          <w:szCs w:val="24"/>
          <w:lang w:eastAsia="en-AU"/>
          <w14:ligatures w14:val="standardContextual"/>
        </w:rPr>
      </w:pPr>
      <w:hyperlink w:anchor="_Toc176186221" w:history="1">
        <w:r w:rsidR="008D0787" w:rsidRPr="009B23B3">
          <w:rPr>
            <w:rStyle w:val="Hyperlink"/>
            <w:noProof/>
          </w:rPr>
          <w:t>3.3</w:t>
        </w:r>
        <w:r w:rsidR="008D0787">
          <w:rPr>
            <w:rFonts w:eastAsiaTheme="minorEastAsia"/>
            <w:noProof/>
            <w:kern w:val="2"/>
            <w:sz w:val="24"/>
            <w:szCs w:val="24"/>
            <w:lang w:eastAsia="en-AU"/>
            <w14:ligatures w14:val="standardContextual"/>
          </w:rPr>
          <w:tab/>
        </w:r>
        <w:r w:rsidR="008D0787" w:rsidRPr="009B23B3">
          <w:rPr>
            <w:rStyle w:val="Hyperlink"/>
            <w:noProof/>
          </w:rPr>
          <w:t>Grant expense</w:t>
        </w:r>
        <w:r w:rsidR="008D0787">
          <w:rPr>
            <w:noProof/>
            <w:webHidden/>
          </w:rPr>
          <w:tab/>
        </w:r>
        <w:r w:rsidR="008D0787">
          <w:rPr>
            <w:noProof/>
            <w:webHidden/>
          </w:rPr>
          <w:fldChar w:fldCharType="begin"/>
        </w:r>
        <w:r w:rsidR="008D0787">
          <w:rPr>
            <w:noProof/>
            <w:webHidden/>
          </w:rPr>
          <w:instrText xml:space="preserve"> PAGEREF _Toc176186221 \h </w:instrText>
        </w:r>
        <w:r w:rsidR="008D0787">
          <w:rPr>
            <w:noProof/>
            <w:webHidden/>
          </w:rPr>
        </w:r>
        <w:r w:rsidR="008D0787">
          <w:rPr>
            <w:noProof/>
            <w:webHidden/>
          </w:rPr>
          <w:fldChar w:fldCharType="separate"/>
        </w:r>
        <w:r w:rsidR="00355E5B">
          <w:rPr>
            <w:noProof/>
            <w:webHidden/>
          </w:rPr>
          <w:t>57</w:t>
        </w:r>
        <w:r w:rsidR="008D0787">
          <w:rPr>
            <w:noProof/>
            <w:webHidden/>
          </w:rPr>
          <w:fldChar w:fldCharType="end"/>
        </w:r>
      </w:hyperlink>
    </w:p>
    <w:p w14:paraId="27E388EF" w14:textId="68D6A082" w:rsidR="008D0787" w:rsidRDefault="00BA2445">
      <w:pPr>
        <w:pStyle w:val="TOC9"/>
        <w:rPr>
          <w:rFonts w:eastAsiaTheme="minorEastAsia"/>
          <w:noProof/>
          <w:kern w:val="2"/>
          <w:sz w:val="24"/>
          <w:szCs w:val="24"/>
          <w:lang w:eastAsia="en-AU"/>
          <w14:ligatures w14:val="standardContextual"/>
        </w:rPr>
      </w:pPr>
      <w:hyperlink w:anchor="_Toc176186222" w:history="1">
        <w:r w:rsidR="008D0787" w:rsidRPr="009B23B3">
          <w:rPr>
            <w:rStyle w:val="Hyperlink"/>
            <w:noProof/>
          </w:rPr>
          <w:t>3.4</w:t>
        </w:r>
        <w:r w:rsidR="008D0787">
          <w:rPr>
            <w:rFonts w:eastAsiaTheme="minorEastAsia"/>
            <w:noProof/>
            <w:kern w:val="2"/>
            <w:sz w:val="24"/>
            <w:szCs w:val="24"/>
            <w:lang w:eastAsia="en-AU"/>
            <w14:ligatures w14:val="standardContextual"/>
          </w:rPr>
          <w:tab/>
        </w:r>
        <w:r w:rsidR="008D0787" w:rsidRPr="009B23B3">
          <w:rPr>
            <w:rStyle w:val="Hyperlink"/>
            <w:noProof/>
          </w:rPr>
          <w:t>Other operating expenses</w:t>
        </w:r>
        <w:r w:rsidR="008D0787">
          <w:rPr>
            <w:noProof/>
            <w:webHidden/>
          </w:rPr>
          <w:tab/>
        </w:r>
        <w:r w:rsidR="008D0787">
          <w:rPr>
            <w:noProof/>
            <w:webHidden/>
          </w:rPr>
          <w:fldChar w:fldCharType="begin"/>
        </w:r>
        <w:r w:rsidR="008D0787">
          <w:rPr>
            <w:noProof/>
            <w:webHidden/>
          </w:rPr>
          <w:instrText xml:space="preserve"> PAGEREF _Toc176186222 \h </w:instrText>
        </w:r>
        <w:r w:rsidR="008D0787">
          <w:rPr>
            <w:noProof/>
            <w:webHidden/>
          </w:rPr>
        </w:r>
        <w:r w:rsidR="008D0787">
          <w:rPr>
            <w:noProof/>
            <w:webHidden/>
          </w:rPr>
          <w:fldChar w:fldCharType="separate"/>
        </w:r>
        <w:r w:rsidR="00355E5B">
          <w:rPr>
            <w:noProof/>
            <w:webHidden/>
          </w:rPr>
          <w:t>58</w:t>
        </w:r>
        <w:r w:rsidR="008D0787">
          <w:rPr>
            <w:noProof/>
            <w:webHidden/>
          </w:rPr>
          <w:fldChar w:fldCharType="end"/>
        </w:r>
      </w:hyperlink>
    </w:p>
    <w:p w14:paraId="5F08FFDB" w14:textId="6D0BF9EA" w:rsidR="008D0787" w:rsidRDefault="00BA2445">
      <w:pPr>
        <w:pStyle w:val="TOC9"/>
        <w:rPr>
          <w:rFonts w:eastAsiaTheme="minorEastAsia"/>
          <w:noProof/>
          <w:kern w:val="2"/>
          <w:sz w:val="24"/>
          <w:szCs w:val="24"/>
          <w:lang w:eastAsia="en-AU"/>
          <w14:ligatures w14:val="standardContextual"/>
        </w:rPr>
      </w:pPr>
      <w:hyperlink w:anchor="_Toc176186223" w:history="1">
        <w:r w:rsidR="008D0787" w:rsidRPr="009B23B3">
          <w:rPr>
            <w:rStyle w:val="Hyperlink"/>
            <w:noProof/>
          </w:rPr>
          <w:t>3.5</w:t>
        </w:r>
        <w:r w:rsidR="008D0787">
          <w:rPr>
            <w:rFonts w:eastAsiaTheme="minorEastAsia"/>
            <w:noProof/>
            <w:kern w:val="2"/>
            <w:sz w:val="24"/>
            <w:szCs w:val="24"/>
            <w:lang w:eastAsia="en-AU"/>
            <w14:ligatures w14:val="standardContextual"/>
          </w:rPr>
          <w:tab/>
        </w:r>
        <w:r w:rsidR="008D0787" w:rsidRPr="009B23B3">
          <w:rPr>
            <w:rStyle w:val="Hyperlink"/>
            <w:noProof/>
          </w:rPr>
          <w:t xml:space="preserve">Total operating expenses and purchases of </w:t>
        </w:r>
        <w:r w:rsidR="008D0787">
          <w:rPr>
            <w:rStyle w:val="Hyperlink"/>
            <w:noProof/>
          </w:rPr>
          <w:br/>
        </w:r>
        <w:r w:rsidR="008D0787" w:rsidRPr="009B23B3">
          <w:rPr>
            <w:rStyle w:val="Hyperlink"/>
            <w:noProof/>
          </w:rPr>
          <w:t>non-financial assets by department</w:t>
        </w:r>
        <w:r w:rsidR="008D0787">
          <w:rPr>
            <w:noProof/>
            <w:webHidden/>
          </w:rPr>
          <w:tab/>
        </w:r>
        <w:r w:rsidR="008D0787">
          <w:rPr>
            <w:noProof/>
            <w:webHidden/>
          </w:rPr>
          <w:fldChar w:fldCharType="begin"/>
        </w:r>
        <w:r w:rsidR="008D0787">
          <w:rPr>
            <w:noProof/>
            <w:webHidden/>
          </w:rPr>
          <w:instrText xml:space="preserve"> PAGEREF _Toc176186223 \h </w:instrText>
        </w:r>
        <w:r w:rsidR="008D0787">
          <w:rPr>
            <w:noProof/>
            <w:webHidden/>
          </w:rPr>
        </w:r>
        <w:r w:rsidR="008D0787">
          <w:rPr>
            <w:noProof/>
            <w:webHidden/>
          </w:rPr>
          <w:fldChar w:fldCharType="separate"/>
        </w:r>
        <w:r w:rsidR="00355E5B">
          <w:rPr>
            <w:noProof/>
            <w:webHidden/>
          </w:rPr>
          <w:t>59</w:t>
        </w:r>
        <w:r w:rsidR="008D0787">
          <w:rPr>
            <w:noProof/>
            <w:webHidden/>
          </w:rPr>
          <w:fldChar w:fldCharType="end"/>
        </w:r>
      </w:hyperlink>
    </w:p>
    <w:p w14:paraId="774C55E3" w14:textId="58C2C928" w:rsidR="008D0787" w:rsidRDefault="00BA2445">
      <w:pPr>
        <w:pStyle w:val="TOC9"/>
        <w:rPr>
          <w:rFonts w:eastAsiaTheme="minorEastAsia"/>
          <w:noProof/>
          <w:kern w:val="2"/>
          <w:sz w:val="24"/>
          <w:szCs w:val="24"/>
          <w:lang w:eastAsia="en-AU"/>
          <w14:ligatures w14:val="standardContextual"/>
        </w:rPr>
      </w:pPr>
      <w:hyperlink w:anchor="_Toc176186224" w:history="1">
        <w:r w:rsidR="008D0787" w:rsidRPr="009B23B3">
          <w:rPr>
            <w:rStyle w:val="Hyperlink"/>
            <w:noProof/>
          </w:rPr>
          <w:t>3.6</w:t>
        </w:r>
        <w:r w:rsidR="008D0787">
          <w:rPr>
            <w:rFonts w:eastAsiaTheme="minorEastAsia"/>
            <w:noProof/>
            <w:kern w:val="2"/>
            <w:sz w:val="24"/>
            <w:szCs w:val="24"/>
            <w:lang w:eastAsia="en-AU"/>
            <w14:ligatures w14:val="standardContextual"/>
          </w:rPr>
          <w:tab/>
        </w:r>
        <w:r w:rsidR="008D0787" w:rsidRPr="009B23B3">
          <w:rPr>
            <w:rStyle w:val="Hyperlink"/>
            <w:noProof/>
          </w:rPr>
          <w:t>Classification of the functions of government disclosure</w:t>
        </w:r>
        <w:r w:rsidR="008D0787">
          <w:rPr>
            <w:noProof/>
            <w:webHidden/>
          </w:rPr>
          <w:tab/>
        </w:r>
        <w:r w:rsidR="008D0787">
          <w:rPr>
            <w:noProof/>
            <w:webHidden/>
          </w:rPr>
          <w:fldChar w:fldCharType="begin"/>
        </w:r>
        <w:r w:rsidR="008D0787">
          <w:rPr>
            <w:noProof/>
            <w:webHidden/>
          </w:rPr>
          <w:instrText xml:space="preserve"> PAGEREF _Toc176186224 \h </w:instrText>
        </w:r>
        <w:r w:rsidR="008D0787">
          <w:rPr>
            <w:noProof/>
            <w:webHidden/>
          </w:rPr>
        </w:r>
        <w:r w:rsidR="008D0787">
          <w:rPr>
            <w:noProof/>
            <w:webHidden/>
          </w:rPr>
          <w:fldChar w:fldCharType="separate"/>
        </w:r>
        <w:r w:rsidR="00355E5B">
          <w:rPr>
            <w:noProof/>
            <w:webHidden/>
          </w:rPr>
          <w:t>60</w:t>
        </w:r>
        <w:r w:rsidR="008D0787">
          <w:rPr>
            <w:noProof/>
            <w:webHidden/>
          </w:rPr>
          <w:fldChar w:fldCharType="end"/>
        </w:r>
      </w:hyperlink>
    </w:p>
    <w:p w14:paraId="5D6B06F6" w14:textId="4687E3CB" w:rsidR="00A20CD2" w:rsidRDefault="00A20CD2" w:rsidP="00097095">
      <w:pPr>
        <w:pStyle w:val="TOC9"/>
      </w:pPr>
      <w:r>
        <w:rPr>
          <w:color w:val="2B579A"/>
          <w:shd w:val="clear" w:color="auto" w:fill="E6E6E6"/>
        </w:rPr>
        <w:fldChar w:fldCharType="end"/>
      </w:r>
    </w:p>
    <w:p w14:paraId="6DF6EF78"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p>
    <w:p w14:paraId="354DC236" w14:textId="4D419F71" w:rsidR="00A20CD2" w:rsidRDefault="006614C1" w:rsidP="006614C1">
      <w:pPr>
        <w:pStyle w:val="Heading2"/>
      </w:pPr>
      <w:bookmarkStart w:id="75" w:name="_Toc176186219"/>
      <w:r>
        <w:t>3.1</w:t>
      </w:r>
      <w:r>
        <w:tab/>
      </w:r>
      <w:r w:rsidR="00A20CD2">
        <w:t xml:space="preserve">Employee expenses and provision for </w:t>
      </w:r>
      <w:r w:rsidR="00A5247A">
        <w:t>employee benefits liabilities</w:t>
      </w:r>
      <w:bookmarkEnd w:id="75"/>
    </w:p>
    <w:p w14:paraId="03204F96" w14:textId="77777777" w:rsidR="00A20CD2" w:rsidRDefault="00A20CD2">
      <w:pPr>
        <w:sectPr w:rsidR="00A20CD2" w:rsidSect="00760D40">
          <w:type w:val="continuous"/>
          <w:pgSz w:w="11906" w:h="16838" w:code="9"/>
          <w:pgMar w:top="1134" w:right="1134" w:bottom="1134" w:left="1134" w:header="624" w:footer="567" w:gutter="0"/>
          <w:cols w:space="708"/>
          <w:titlePg/>
          <w:docGrid w:linePitch="360"/>
        </w:sectPr>
      </w:pPr>
    </w:p>
    <w:p w14:paraId="0999E94A" w14:textId="77777777" w:rsidR="00A20CD2" w:rsidRDefault="00A20CD2" w:rsidP="00097095">
      <w:pPr>
        <w:pStyle w:val="Heading3"/>
      </w:pPr>
      <w:r>
        <w:t>Employee expenses (operating statement)</w:t>
      </w:r>
    </w:p>
    <w:p w14:paraId="70976D69" w14:textId="1CBBD668" w:rsidR="00A20CD2" w:rsidRDefault="00A20CD2" w:rsidP="00097095">
      <w:r>
        <w:t xml:space="preserve">Employee expenses in the operating statement are a major component of operating costs and include all costs related to employment, including wages and salaries, fringe benefits tax, leave entitlements and redundancy payments. </w:t>
      </w:r>
      <w:r w:rsidR="006B0FB9">
        <w:t>More</w:t>
      </w:r>
      <w:r>
        <w:t xml:space="preserve"> than </w:t>
      </w:r>
      <w:r w:rsidR="0061755B" w:rsidRPr="0061755B">
        <w:t>93</w:t>
      </w:r>
      <w:r>
        <w:t xml:space="preserve"> per cent </w:t>
      </w:r>
      <w:r w:rsidR="00807443">
        <w:t>(</w:t>
      </w:r>
      <w:r w:rsidR="00CB5F50">
        <w:t>95</w:t>
      </w:r>
      <w:r w:rsidR="001114CF">
        <w:t> </w:t>
      </w:r>
      <w:r w:rsidR="00CB5F50">
        <w:t>per cent in the prior year)</w:t>
      </w:r>
      <w:r>
        <w:t xml:space="preserve"> of employee expenses in the operating statement are wages and salaries. Employee expenses are recognised in the period in which the employee provides the services.</w:t>
      </w:r>
    </w:p>
    <w:p w14:paraId="7C4D4872" w14:textId="77777777" w:rsidR="00A20CD2" w:rsidRDefault="00A20CD2" w:rsidP="00097095"/>
    <w:p w14:paraId="3BE14350" w14:textId="6240AE69" w:rsidR="00A20CD2" w:rsidRDefault="00E05503" w:rsidP="00A823D0">
      <w:pPr>
        <w:pStyle w:val="Heading3"/>
        <w:ind w:left="0" w:firstLine="0"/>
      </w:pPr>
      <w:r>
        <w:t xml:space="preserve">Provision for </w:t>
      </w:r>
      <w:r w:rsidR="00050E5E">
        <w:t>e</w:t>
      </w:r>
      <w:r w:rsidR="00A20CD2">
        <w:t xml:space="preserve">mployee benefits </w:t>
      </w:r>
      <w:r w:rsidR="008E3B53">
        <w:br/>
      </w:r>
      <w:r w:rsidR="00A20CD2">
        <w:t>(balance sheet)</w:t>
      </w:r>
    </w:p>
    <w:p w14:paraId="1E20DE6D" w14:textId="41AE2A94" w:rsidR="008E3B53" w:rsidRDefault="00A20CD2" w:rsidP="00C94A44">
      <w:pPr>
        <w:ind w:right="-71"/>
      </w:pPr>
      <w: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significant judgement is applied in determining expected future wage and salary levels, experience of employee departures and periods of service. Future payments expected to be made after 12 months are discounted to reflect the estimated timing and amount of benefit payment. The table below shows the key components of this provision at 30 June.</w:t>
      </w:r>
    </w:p>
    <w:p w14:paraId="6FF7E37D"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p>
    <w:p w14:paraId="70CE6F02" w14:textId="7A01EA20" w:rsidR="00A20CD2" w:rsidRDefault="00A20CD2" w:rsidP="00097095">
      <w:pPr>
        <w:pStyle w:val="TableHeading"/>
      </w:pPr>
      <w:r>
        <w:t>Total provision for employee benefits and on-costs at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Employee_benefits"/>
      </w:tblPr>
      <w:tblGrid>
        <w:gridCol w:w="6005"/>
        <w:gridCol w:w="908"/>
        <w:gridCol w:w="908"/>
        <w:gridCol w:w="908"/>
        <w:gridCol w:w="909"/>
      </w:tblGrid>
      <w:tr w:rsidR="00891B7B" w14:paraId="50F768C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FBAED74" w14:textId="77777777" w:rsidR="00891B7B" w:rsidRDefault="00891B7B"/>
        </w:tc>
        <w:tc>
          <w:tcPr>
            <w:tcW w:w="1816" w:type="dxa"/>
            <w:gridSpan w:val="2"/>
          </w:tcPr>
          <w:p w14:paraId="013444A6"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4D3A4F0C" w14:textId="7DE10F34"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C94A44">
              <w:br/>
            </w:r>
            <w:r>
              <w:t>government sector</w:t>
            </w:r>
          </w:p>
        </w:tc>
      </w:tr>
      <w:tr w:rsidR="00891B7B" w14:paraId="4DED4B0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E7BBBC4" w14:textId="77777777" w:rsidR="00891B7B" w:rsidRDefault="00891B7B"/>
        </w:tc>
        <w:tc>
          <w:tcPr>
            <w:tcW w:w="908" w:type="dxa"/>
          </w:tcPr>
          <w:p w14:paraId="2BDF1264"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8" w:type="dxa"/>
          </w:tcPr>
          <w:p w14:paraId="27D1450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8" w:type="dxa"/>
          </w:tcPr>
          <w:p w14:paraId="2252921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9" w:type="dxa"/>
          </w:tcPr>
          <w:p w14:paraId="54BC113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415F97" w14:paraId="10BDAD94" w14:textId="77777777">
        <w:tc>
          <w:tcPr>
            <w:cnfStyle w:val="001000000000" w:firstRow="0" w:lastRow="0" w:firstColumn="1" w:lastColumn="0" w:oddVBand="0" w:evenVBand="0" w:oddHBand="0" w:evenHBand="0" w:firstRowFirstColumn="0" w:firstRowLastColumn="0" w:lastRowFirstColumn="0" w:lastRowLastColumn="0"/>
            <w:tcW w:w="6005" w:type="dxa"/>
          </w:tcPr>
          <w:p w14:paraId="2364933B" w14:textId="77777777" w:rsidR="00891B7B" w:rsidRPr="00415F97" w:rsidRDefault="0012492F">
            <w:pPr>
              <w:rPr>
                <w:b/>
                <w:bCs/>
              </w:rPr>
            </w:pPr>
            <w:r w:rsidRPr="00415F97">
              <w:rPr>
                <w:b/>
                <w:bCs/>
              </w:rPr>
              <w:t>Current</w:t>
            </w:r>
          </w:p>
        </w:tc>
        <w:tc>
          <w:tcPr>
            <w:tcW w:w="908" w:type="dxa"/>
          </w:tcPr>
          <w:p w14:paraId="6470F4AE"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5C67A488"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0F1FCFC6"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9" w:type="dxa"/>
          </w:tcPr>
          <w:p w14:paraId="527294A7"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415F97" w14:paraId="205A8BA2" w14:textId="77777777">
        <w:tc>
          <w:tcPr>
            <w:cnfStyle w:val="001000000000" w:firstRow="0" w:lastRow="0" w:firstColumn="1" w:lastColumn="0" w:oddVBand="0" w:evenVBand="0" w:oddHBand="0" w:evenHBand="0" w:firstRowFirstColumn="0" w:firstRowLastColumn="0" w:lastRowFirstColumn="0" w:lastRowLastColumn="0"/>
            <w:tcW w:w="6005" w:type="dxa"/>
          </w:tcPr>
          <w:p w14:paraId="57B8B140" w14:textId="77777777" w:rsidR="00891B7B" w:rsidRPr="00415F97" w:rsidRDefault="0012492F">
            <w:pPr>
              <w:rPr>
                <w:b/>
                <w:bCs/>
              </w:rPr>
            </w:pPr>
            <w:r w:rsidRPr="00415F97">
              <w:rPr>
                <w:b/>
                <w:bCs/>
              </w:rPr>
              <w:t>Accrued salaries and wages</w:t>
            </w:r>
          </w:p>
        </w:tc>
        <w:tc>
          <w:tcPr>
            <w:tcW w:w="908" w:type="dxa"/>
          </w:tcPr>
          <w:p w14:paraId="6374BDB6"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862</w:t>
            </w:r>
          </w:p>
        </w:tc>
        <w:tc>
          <w:tcPr>
            <w:tcW w:w="908" w:type="dxa"/>
          </w:tcPr>
          <w:p w14:paraId="109EEAAD"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611</w:t>
            </w:r>
          </w:p>
        </w:tc>
        <w:tc>
          <w:tcPr>
            <w:tcW w:w="908" w:type="dxa"/>
          </w:tcPr>
          <w:p w14:paraId="3B9DB67B"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820</w:t>
            </w:r>
          </w:p>
        </w:tc>
        <w:tc>
          <w:tcPr>
            <w:tcW w:w="909" w:type="dxa"/>
          </w:tcPr>
          <w:p w14:paraId="2C6E5909"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579</w:t>
            </w:r>
          </w:p>
        </w:tc>
      </w:tr>
      <w:tr w:rsidR="00891B7B" w:rsidRPr="00415F97" w14:paraId="70E2C421" w14:textId="77777777">
        <w:tc>
          <w:tcPr>
            <w:cnfStyle w:val="001000000000" w:firstRow="0" w:lastRow="0" w:firstColumn="1" w:lastColumn="0" w:oddVBand="0" w:evenVBand="0" w:oddHBand="0" w:evenHBand="0" w:firstRowFirstColumn="0" w:firstRowLastColumn="0" w:lastRowFirstColumn="0" w:lastRowLastColumn="0"/>
            <w:tcW w:w="6005" w:type="dxa"/>
          </w:tcPr>
          <w:p w14:paraId="4CAB85C4" w14:textId="77777777" w:rsidR="00891B7B" w:rsidRPr="00415F97" w:rsidRDefault="0012492F">
            <w:pPr>
              <w:rPr>
                <w:b/>
                <w:bCs/>
              </w:rPr>
            </w:pPr>
            <w:r w:rsidRPr="00415F97">
              <w:rPr>
                <w:b/>
                <w:bCs/>
              </w:rPr>
              <w:t>Other employee benefits</w:t>
            </w:r>
          </w:p>
        </w:tc>
        <w:tc>
          <w:tcPr>
            <w:tcW w:w="908" w:type="dxa"/>
          </w:tcPr>
          <w:p w14:paraId="6B3787B8"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170</w:t>
            </w:r>
          </w:p>
        </w:tc>
        <w:tc>
          <w:tcPr>
            <w:tcW w:w="908" w:type="dxa"/>
          </w:tcPr>
          <w:p w14:paraId="4C5E7DAD"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171</w:t>
            </w:r>
          </w:p>
        </w:tc>
        <w:tc>
          <w:tcPr>
            <w:tcW w:w="908" w:type="dxa"/>
          </w:tcPr>
          <w:p w14:paraId="60083BF9"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137</w:t>
            </w:r>
          </w:p>
        </w:tc>
        <w:tc>
          <w:tcPr>
            <w:tcW w:w="909" w:type="dxa"/>
          </w:tcPr>
          <w:p w14:paraId="36F1AF67"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143</w:t>
            </w:r>
          </w:p>
        </w:tc>
      </w:tr>
      <w:tr w:rsidR="00891B7B" w:rsidRPr="00415F97" w14:paraId="3B2078F5" w14:textId="77777777">
        <w:tc>
          <w:tcPr>
            <w:cnfStyle w:val="001000000000" w:firstRow="0" w:lastRow="0" w:firstColumn="1" w:lastColumn="0" w:oddVBand="0" w:evenVBand="0" w:oddHBand="0" w:evenHBand="0" w:firstRowFirstColumn="0" w:firstRowLastColumn="0" w:lastRowFirstColumn="0" w:lastRowLastColumn="0"/>
            <w:tcW w:w="6005" w:type="dxa"/>
          </w:tcPr>
          <w:p w14:paraId="468B0B4B" w14:textId="77777777" w:rsidR="00891B7B" w:rsidRPr="00415F97" w:rsidRDefault="0012492F">
            <w:pPr>
              <w:rPr>
                <w:b/>
                <w:bCs/>
              </w:rPr>
            </w:pPr>
            <w:r w:rsidRPr="00415F97">
              <w:rPr>
                <w:b/>
                <w:bCs/>
              </w:rPr>
              <w:t>Annual leave</w:t>
            </w:r>
          </w:p>
        </w:tc>
        <w:tc>
          <w:tcPr>
            <w:tcW w:w="908" w:type="dxa"/>
          </w:tcPr>
          <w:p w14:paraId="5F3D05E6"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43183799"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1319C9C4"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9" w:type="dxa"/>
          </w:tcPr>
          <w:p w14:paraId="5F5E2E3B"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C652289" w14:textId="77777777">
        <w:tc>
          <w:tcPr>
            <w:cnfStyle w:val="001000000000" w:firstRow="0" w:lastRow="0" w:firstColumn="1" w:lastColumn="0" w:oddVBand="0" w:evenVBand="0" w:oddHBand="0" w:evenHBand="0" w:firstRowFirstColumn="0" w:firstRowLastColumn="0" w:lastRowFirstColumn="0" w:lastRowLastColumn="0"/>
            <w:tcW w:w="6005" w:type="dxa"/>
          </w:tcPr>
          <w:p w14:paraId="67CD1B94" w14:textId="77777777" w:rsidR="00891B7B" w:rsidRDefault="0012492F">
            <w:r>
              <w:t>Unconditional and expected to settle within 12 months</w:t>
            </w:r>
          </w:p>
        </w:tc>
        <w:tc>
          <w:tcPr>
            <w:tcW w:w="908" w:type="dxa"/>
          </w:tcPr>
          <w:p w14:paraId="42A7EF08" w14:textId="77777777" w:rsidR="00891B7B" w:rsidRDefault="0012492F">
            <w:pPr>
              <w:cnfStyle w:val="000000000000" w:firstRow="0" w:lastRow="0" w:firstColumn="0" w:lastColumn="0" w:oddVBand="0" w:evenVBand="0" w:oddHBand="0" w:evenHBand="0" w:firstRowFirstColumn="0" w:firstRowLastColumn="0" w:lastRowFirstColumn="0" w:lastRowLastColumn="0"/>
            </w:pPr>
            <w:r>
              <w:t>2 411</w:t>
            </w:r>
          </w:p>
        </w:tc>
        <w:tc>
          <w:tcPr>
            <w:tcW w:w="908" w:type="dxa"/>
          </w:tcPr>
          <w:p w14:paraId="3F89DFD2" w14:textId="77777777" w:rsidR="00891B7B" w:rsidRDefault="0012492F">
            <w:pPr>
              <w:cnfStyle w:val="000000000000" w:firstRow="0" w:lastRow="0" w:firstColumn="0" w:lastColumn="0" w:oddVBand="0" w:evenVBand="0" w:oddHBand="0" w:evenHBand="0" w:firstRowFirstColumn="0" w:firstRowLastColumn="0" w:lastRowFirstColumn="0" w:lastRowLastColumn="0"/>
            </w:pPr>
            <w:r>
              <w:t>2 153</w:t>
            </w:r>
          </w:p>
        </w:tc>
        <w:tc>
          <w:tcPr>
            <w:tcW w:w="908" w:type="dxa"/>
          </w:tcPr>
          <w:p w14:paraId="275C53EE" w14:textId="77777777" w:rsidR="00891B7B" w:rsidRDefault="0012492F">
            <w:pPr>
              <w:cnfStyle w:val="000000000000" w:firstRow="0" w:lastRow="0" w:firstColumn="0" w:lastColumn="0" w:oddVBand="0" w:evenVBand="0" w:oddHBand="0" w:evenHBand="0" w:firstRowFirstColumn="0" w:firstRowLastColumn="0" w:lastRowFirstColumn="0" w:lastRowLastColumn="0"/>
            </w:pPr>
            <w:r>
              <w:t>2 246</w:t>
            </w:r>
          </w:p>
        </w:tc>
        <w:tc>
          <w:tcPr>
            <w:tcW w:w="909" w:type="dxa"/>
          </w:tcPr>
          <w:p w14:paraId="1C0CA6BB" w14:textId="77777777" w:rsidR="00891B7B" w:rsidRDefault="0012492F">
            <w:pPr>
              <w:cnfStyle w:val="000000000000" w:firstRow="0" w:lastRow="0" w:firstColumn="0" w:lastColumn="0" w:oddVBand="0" w:evenVBand="0" w:oddHBand="0" w:evenHBand="0" w:firstRowFirstColumn="0" w:firstRowLastColumn="0" w:lastRowFirstColumn="0" w:lastRowLastColumn="0"/>
            </w:pPr>
            <w:r>
              <w:t>1 994</w:t>
            </w:r>
          </w:p>
        </w:tc>
      </w:tr>
      <w:tr w:rsidR="00891B7B" w14:paraId="289AC96A" w14:textId="77777777">
        <w:tc>
          <w:tcPr>
            <w:cnfStyle w:val="001000000000" w:firstRow="0" w:lastRow="0" w:firstColumn="1" w:lastColumn="0" w:oddVBand="0" w:evenVBand="0" w:oddHBand="0" w:evenHBand="0" w:firstRowFirstColumn="0" w:firstRowLastColumn="0" w:lastRowFirstColumn="0" w:lastRowLastColumn="0"/>
            <w:tcW w:w="6005" w:type="dxa"/>
          </w:tcPr>
          <w:p w14:paraId="3EEAAA00" w14:textId="77777777" w:rsidR="00891B7B" w:rsidRDefault="0012492F">
            <w:r>
              <w:t>Unconditional and expected to settle after 12 months</w:t>
            </w:r>
          </w:p>
        </w:tc>
        <w:tc>
          <w:tcPr>
            <w:tcW w:w="908" w:type="dxa"/>
          </w:tcPr>
          <w:p w14:paraId="4B889FBC" w14:textId="77777777" w:rsidR="00891B7B" w:rsidRDefault="0012492F">
            <w:pPr>
              <w:cnfStyle w:val="000000000000" w:firstRow="0" w:lastRow="0" w:firstColumn="0" w:lastColumn="0" w:oddVBand="0" w:evenVBand="0" w:oddHBand="0" w:evenHBand="0" w:firstRowFirstColumn="0" w:firstRowLastColumn="0" w:lastRowFirstColumn="0" w:lastRowLastColumn="0"/>
            </w:pPr>
            <w:r>
              <w:t>446</w:t>
            </w:r>
          </w:p>
        </w:tc>
        <w:tc>
          <w:tcPr>
            <w:tcW w:w="908" w:type="dxa"/>
          </w:tcPr>
          <w:p w14:paraId="5364D20D" w14:textId="77777777" w:rsidR="00891B7B" w:rsidRDefault="0012492F">
            <w:pPr>
              <w:cnfStyle w:val="000000000000" w:firstRow="0" w:lastRow="0" w:firstColumn="0" w:lastColumn="0" w:oddVBand="0" w:evenVBand="0" w:oddHBand="0" w:evenHBand="0" w:firstRowFirstColumn="0" w:firstRowLastColumn="0" w:lastRowFirstColumn="0" w:lastRowLastColumn="0"/>
            </w:pPr>
            <w:r>
              <w:t>425</w:t>
            </w:r>
          </w:p>
        </w:tc>
        <w:tc>
          <w:tcPr>
            <w:tcW w:w="908" w:type="dxa"/>
          </w:tcPr>
          <w:p w14:paraId="5DDB25FF" w14:textId="77777777" w:rsidR="00891B7B" w:rsidRDefault="0012492F">
            <w:pPr>
              <w:cnfStyle w:val="000000000000" w:firstRow="0" w:lastRow="0" w:firstColumn="0" w:lastColumn="0" w:oddVBand="0" w:evenVBand="0" w:oddHBand="0" w:evenHBand="0" w:firstRowFirstColumn="0" w:firstRowLastColumn="0" w:lastRowFirstColumn="0" w:lastRowLastColumn="0"/>
            </w:pPr>
            <w:r>
              <w:t>396</w:t>
            </w:r>
          </w:p>
        </w:tc>
        <w:tc>
          <w:tcPr>
            <w:tcW w:w="909" w:type="dxa"/>
          </w:tcPr>
          <w:p w14:paraId="3B4D8958" w14:textId="77777777" w:rsidR="00891B7B" w:rsidRDefault="0012492F">
            <w:pPr>
              <w:cnfStyle w:val="000000000000" w:firstRow="0" w:lastRow="0" w:firstColumn="0" w:lastColumn="0" w:oddVBand="0" w:evenVBand="0" w:oddHBand="0" w:evenHBand="0" w:firstRowFirstColumn="0" w:firstRowLastColumn="0" w:lastRowFirstColumn="0" w:lastRowLastColumn="0"/>
            </w:pPr>
            <w:r>
              <w:t>378</w:t>
            </w:r>
          </w:p>
        </w:tc>
      </w:tr>
      <w:tr w:rsidR="00891B7B" w:rsidRPr="00415F97" w14:paraId="32AE5F57" w14:textId="77777777">
        <w:tc>
          <w:tcPr>
            <w:cnfStyle w:val="001000000000" w:firstRow="0" w:lastRow="0" w:firstColumn="1" w:lastColumn="0" w:oddVBand="0" w:evenVBand="0" w:oddHBand="0" w:evenHBand="0" w:firstRowFirstColumn="0" w:firstRowLastColumn="0" w:lastRowFirstColumn="0" w:lastRowLastColumn="0"/>
            <w:tcW w:w="6005" w:type="dxa"/>
          </w:tcPr>
          <w:p w14:paraId="552DB62E" w14:textId="77777777" w:rsidR="00891B7B" w:rsidRPr="00415F97" w:rsidRDefault="0012492F">
            <w:pPr>
              <w:rPr>
                <w:b/>
                <w:bCs/>
              </w:rPr>
            </w:pPr>
            <w:r w:rsidRPr="00415F97">
              <w:rPr>
                <w:b/>
                <w:bCs/>
              </w:rPr>
              <w:t>Long service leave</w:t>
            </w:r>
          </w:p>
        </w:tc>
        <w:tc>
          <w:tcPr>
            <w:tcW w:w="908" w:type="dxa"/>
          </w:tcPr>
          <w:p w14:paraId="55B2F846"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4DEB6F0B"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5C0FDC20"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9" w:type="dxa"/>
          </w:tcPr>
          <w:p w14:paraId="677C9D60"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14B1BD0" w14:textId="77777777">
        <w:tc>
          <w:tcPr>
            <w:cnfStyle w:val="001000000000" w:firstRow="0" w:lastRow="0" w:firstColumn="1" w:lastColumn="0" w:oddVBand="0" w:evenVBand="0" w:oddHBand="0" w:evenHBand="0" w:firstRowFirstColumn="0" w:firstRowLastColumn="0" w:lastRowFirstColumn="0" w:lastRowLastColumn="0"/>
            <w:tcW w:w="6005" w:type="dxa"/>
          </w:tcPr>
          <w:p w14:paraId="668C62EC" w14:textId="77777777" w:rsidR="00891B7B" w:rsidRDefault="0012492F">
            <w:r>
              <w:t>Unconditional and expected to settle within 12 months</w:t>
            </w:r>
          </w:p>
        </w:tc>
        <w:tc>
          <w:tcPr>
            <w:tcW w:w="908" w:type="dxa"/>
          </w:tcPr>
          <w:p w14:paraId="32BBDB2A" w14:textId="77777777" w:rsidR="00891B7B" w:rsidRDefault="0012492F">
            <w:pPr>
              <w:cnfStyle w:val="000000000000" w:firstRow="0" w:lastRow="0" w:firstColumn="0" w:lastColumn="0" w:oddVBand="0" w:evenVBand="0" w:oddHBand="0" w:evenHBand="0" w:firstRowFirstColumn="0" w:firstRowLastColumn="0" w:lastRowFirstColumn="0" w:lastRowLastColumn="0"/>
            </w:pPr>
            <w:r>
              <w:t>898</w:t>
            </w:r>
          </w:p>
        </w:tc>
        <w:tc>
          <w:tcPr>
            <w:tcW w:w="908" w:type="dxa"/>
          </w:tcPr>
          <w:p w14:paraId="6BD3B585" w14:textId="77777777" w:rsidR="00891B7B" w:rsidRDefault="0012492F">
            <w:pPr>
              <w:cnfStyle w:val="000000000000" w:firstRow="0" w:lastRow="0" w:firstColumn="0" w:lastColumn="0" w:oddVBand="0" w:evenVBand="0" w:oddHBand="0" w:evenHBand="0" w:firstRowFirstColumn="0" w:firstRowLastColumn="0" w:lastRowFirstColumn="0" w:lastRowLastColumn="0"/>
            </w:pPr>
            <w:r>
              <w:t>839</w:t>
            </w:r>
          </w:p>
        </w:tc>
        <w:tc>
          <w:tcPr>
            <w:tcW w:w="908" w:type="dxa"/>
          </w:tcPr>
          <w:p w14:paraId="33E7924C" w14:textId="77777777" w:rsidR="00891B7B" w:rsidRDefault="0012492F">
            <w:pPr>
              <w:cnfStyle w:val="000000000000" w:firstRow="0" w:lastRow="0" w:firstColumn="0" w:lastColumn="0" w:oddVBand="0" w:evenVBand="0" w:oddHBand="0" w:evenHBand="0" w:firstRowFirstColumn="0" w:firstRowLastColumn="0" w:lastRowFirstColumn="0" w:lastRowLastColumn="0"/>
            </w:pPr>
            <w:r>
              <w:t>838</w:t>
            </w:r>
          </w:p>
        </w:tc>
        <w:tc>
          <w:tcPr>
            <w:tcW w:w="909" w:type="dxa"/>
          </w:tcPr>
          <w:p w14:paraId="55E44580" w14:textId="77777777" w:rsidR="00891B7B" w:rsidRDefault="0012492F">
            <w:pPr>
              <w:cnfStyle w:val="000000000000" w:firstRow="0" w:lastRow="0" w:firstColumn="0" w:lastColumn="0" w:oddVBand="0" w:evenVBand="0" w:oddHBand="0" w:evenHBand="0" w:firstRowFirstColumn="0" w:firstRowLastColumn="0" w:lastRowFirstColumn="0" w:lastRowLastColumn="0"/>
            </w:pPr>
            <w:r>
              <w:t>777</w:t>
            </w:r>
          </w:p>
        </w:tc>
      </w:tr>
      <w:tr w:rsidR="00891B7B" w14:paraId="5C9EF6EA" w14:textId="77777777">
        <w:tc>
          <w:tcPr>
            <w:cnfStyle w:val="001000000000" w:firstRow="0" w:lastRow="0" w:firstColumn="1" w:lastColumn="0" w:oddVBand="0" w:evenVBand="0" w:oddHBand="0" w:evenHBand="0" w:firstRowFirstColumn="0" w:firstRowLastColumn="0" w:lastRowFirstColumn="0" w:lastRowLastColumn="0"/>
            <w:tcW w:w="6005" w:type="dxa"/>
          </w:tcPr>
          <w:p w14:paraId="2976CC03" w14:textId="77777777" w:rsidR="00891B7B" w:rsidRDefault="0012492F">
            <w:r>
              <w:t>Unconditional and expected to settle after 12 months</w:t>
            </w:r>
          </w:p>
        </w:tc>
        <w:tc>
          <w:tcPr>
            <w:tcW w:w="908" w:type="dxa"/>
          </w:tcPr>
          <w:p w14:paraId="4D7D5393" w14:textId="77777777" w:rsidR="00891B7B" w:rsidRDefault="0012492F">
            <w:pPr>
              <w:cnfStyle w:val="000000000000" w:firstRow="0" w:lastRow="0" w:firstColumn="0" w:lastColumn="0" w:oddVBand="0" w:evenVBand="0" w:oddHBand="0" w:evenHBand="0" w:firstRowFirstColumn="0" w:firstRowLastColumn="0" w:lastRowFirstColumn="0" w:lastRowLastColumn="0"/>
            </w:pPr>
            <w:r>
              <w:t>4 473</w:t>
            </w:r>
          </w:p>
        </w:tc>
        <w:tc>
          <w:tcPr>
            <w:tcW w:w="908" w:type="dxa"/>
          </w:tcPr>
          <w:p w14:paraId="5BFC08FD" w14:textId="77777777" w:rsidR="00891B7B" w:rsidRDefault="0012492F">
            <w:pPr>
              <w:cnfStyle w:val="000000000000" w:firstRow="0" w:lastRow="0" w:firstColumn="0" w:lastColumn="0" w:oddVBand="0" w:evenVBand="0" w:oddHBand="0" w:evenHBand="0" w:firstRowFirstColumn="0" w:firstRowLastColumn="0" w:lastRowFirstColumn="0" w:lastRowLastColumn="0"/>
            </w:pPr>
            <w:r>
              <w:t>4 228</w:t>
            </w:r>
          </w:p>
        </w:tc>
        <w:tc>
          <w:tcPr>
            <w:tcW w:w="908" w:type="dxa"/>
          </w:tcPr>
          <w:p w14:paraId="6EF1C2E6" w14:textId="77777777" w:rsidR="00891B7B" w:rsidRDefault="0012492F">
            <w:pPr>
              <w:cnfStyle w:val="000000000000" w:firstRow="0" w:lastRow="0" w:firstColumn="0" w:lastColumn="0" w:oddVBand="0" w:evenVBand="0" w:oddHBand="0" w:evenHBand="0" w:firstRowFirstColumn="0" w:firstRowLastColumn="0" w:lastRowFirstColumn="0" w:lastRowLastColumn="0"/>
            </w:pPr>
            <w:r>
              <w:t>4 269</w:t>
            </w:r>
          </w:p>
        </w:tc>
        <w:tc>
          <w:tcPr>
            <w:tcW w:w="909" w:type="dxa"/>
          </w:tcPr>
          <w:p w14:paraId="4BCEEE76" w14:textId="77777777" w:rsidR="00891B7B" w:rsidRDefault="0012492F">
            <w:pPr>
              <w:cnfStyle w:val="000000000000" w:firstRow="0" w:lastRow="0" w:firstColumn="0" w:lastColumn="0" w:oddVBand="0" w:evenVBand="0" w:oddHBand="0" w:evenHBand="0" w:firstRowFirstColumn="0" w:firstRowLastColumn="0" w:lastRowFirstColumn="0" w:lastRowLastColumn="0"/>
            </w:pPr>
            <w:r>
              <w:t>4 027</w:t>
            </w:r>
          </w:p>
        </w:tc>
      </w:tr>
      <w:tr w:rsidR="00891B7B" w:rsidRPr="00415F97" w14:paraId="75EAC7BA"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597344E0" w14:textId="77777777" w:rsidR="00891B7B" w:rsidRPr="00415F97" w:rsidRDefault="0012492F">
            <w:pPr>
              <w:rPr>
                <w:b/>
                <w:bCs/>
              </w:rPr>
            </w:pPr>
            <w:r w:rsidRPr="00415F97">
              <w:rPr>
                <w:b/>
                <w:bCs/>
              </w:rPr>
              <w:t>On</w:t>
            </w:r>
            <w:r w:rsidRPr="00415F97">
              <w:rPr>
                <w:b/>
                <w:bCs/>
              </w:rPr>
              <w:noBreakHyphen/>
              <w:t>costs</w:t>
            </w:r>
          </w:p>
        </w:tc>
        <w:tc>
          <w:tcPr>
            <w:tcW w:w="908" w:type="dxa"/>
            <w:tcBorders>
              <w:bottom w:val="single" w:sz="6" w:space="0" w:color="auto"/>
            </w:tcBorders>
          </w:tcPr>
          <w:p w14:paraId="3626255C"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1 412</w:t>
            </w:r>
          </w:p>
        </w:tc>
        <w:tc>
          <w:tcPr>
            <w:tcW w:w="908" w:type="dxa"/>
            <w:tcBorders>
              <w:bottom w:val="single" w:sz="6" w:space="0" w:color="auto"/>
            </w:tcBorders>
          </w:tcPr>
          <w:p w14:paraId="7074080C"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1 266</w:t>
            </w:r>
          </w:p>
        </w:tc>
        <w:tc>
          <w:tcPr>
            <w:tcW w:w="908" w:type="dxa"/>
            <w:tcBorders>
              <w:bottom w:val="single" w:sz="6" w:space="0" w:color="auto"/>
            </w:tcBorders>
          </w:tcPr>
          <w:p w14:paraId="2E659518"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1 319</w:t>
            </w:r>
          </w:p>
        </w:tc>
        <w:tc>
          <w:tcPr>
            <w:tcW w:w="909" w:type="dxa"/>
            <w:tcBorders>
              <w:bottom w:val="single" w:sz="6" w:space="0" w:color="auto"/>
            </w:tcBorders>
          </w:tcPr>
          <w:p w14:paraId="0A158061"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1 180</w:t>
            </w:r>
          </w:p>
        </w:tc>
      </w:tr>
      <w:tr w:rsidR="00891B7B" w:rsidRPr="00415F97" w14:paraId="7BB25430"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tcBorders>
          </w:tcPr>
          <w:p w14:paraId="4AFD1724" w14:textId="77777777" w:rsidR="00891B7B" w:rsidRPr="00415F97" w:rsidRDefault="0012492F">
            <w:pPr>
              <w:rPr>
                <w:b/>
                <w:bCs/>
              </w:rPr>
            </w:pPr>
            <w:r w:rsidRPr="00415F97">
              <w:rPr>
                <w:b/>
                <w:bCs/>
              </w:rPr>
              <w:t>Total current employee benefits and on</w:t>
            </w:r>
            <w:r w:rsidRPr="00415F97">
              <w:rPr>
                <w:b/>
                <w:bCs/>
              </w:rPr>
              <w:noBreakHyphen/>
              <w:t>costs</w:t>
            </w:r>
          </w:p>
        </w:tc>
        <w:tc>
          <w:tcPr>
            <w:tcW w:w="908" w:type="dxa"/>
            <w:tcBorders>
              <w:top w:val="single" w:sz="6" w:space="0" w:color="auto"/>
            </w:tcBorders>
          </w:tcPr>
          <w:p w14:paraId="6A6DA18F"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10 673</w:t>
            </w:r>
          </w:p>
        </w:tc>
        <w:tc>
          <w:tcPr>
            <w:tcW w:w="908" w:type="dxa"/>
            <w:tcBorders>
              <w:top w:val="single" w:sz="6" w:space="0" w:color="auto"/>
            </w:tcBorders>
          </w:tcPr>
          <w:p w14:paraId="0ADBD0DB"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9 694</w:t>
            </w:r>
          </w:p>
        </w:tc>
        <w:tc>
          <w:tcPr>
            <w:tcW w:w="908" w:type="dxa"/>
            <w:tcBorders>
              <w:top w:val="single" w:sz="6" w:space="0" w:color="auto"/>
            </w:tcBorders>
          </w:tcPr>
          <w:p w14:paraId="2DE8163C"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10 025</w:t>
            </w:r>
          </w:p>
        </w:tc>
        <w:tc>
          <w:tcPr>
            <w:tcW w:w="909" w:type="dxa"/>
            <w:tcBorders>
              <w:top w:val="single" w:sz="6" w:space="0" w:color="auto"/>
            </w:tcBorders>
          </w:tcPr>
          <w:p w14:paraId="3BA9C9DF"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9 079</w:t>
            </w:r>
          </w:p>
        </w:tc>
      </w:tr>
      <w:tr w:rsidR="00891B7B" w:rsidRPr="00415F97" w14:paraId="4A1FF048" w14:textId="77777777">
        <w:tc>
          <w:tcPr>
            <w:cnfStyle w:val="001000000000" w:firstRow="0" w:lastRow="0" w:firstColumn="1" w:lastColumn="0" w:oddVBand="0" w:evenVBand="0" w:oddHBand="0" w:evenHBand="0" w:firstRowFirstColumn="0" w:firstRowLastColumn="0" w:lastRowFirstColumn="0" w:lastRowLastColumn="0"/>
            <w:tcW w:w="6005" w:type="dxa"/>
          </w:tcPr>
          <w:p w14:paraId="0354B006" w14:textId="77777777" w:rsidR="00891B7B" w:rsidRPr="00415F97" w:rsidRDefault="0012492F">
            <w:pPr>
              <w:rPr>
                <w:b/>
                <w:bCs/>
              </w:rPr>
            </w:pPr>
            <w:r w:rsidRPr="00415F97">
              <w:rPr>
                <w:b/>
                <w:bCs/>
              </w:rPr>
              <w:t>Non</w:t>
            </w:r>
            <w:r w:rsidRPr="00415F97">
              <w:rPr>
                <w:b/>
                <w:bCs/>
              </w:rPr>
              <w:noBreakHyphen/>
              <w:t>current</w:t>
            </w:r>
          </w:p>
        </w:tc>
        <w:tc>
          <w:tcPr>
            <w:tcW w:w="908" w:type="dxa"/>
          </w:tcPr>
          <w:p w14:paraId="62F18FF3"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682C38D7"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8" w:type="dxa"/>
          </w:tcPr>
          <w:p w14:paraId="038D7F9A"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9" w:type="dxa"/>
          </w:tcPr>
          <w:p w14:paraId="6664F535"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F600132" w14:textId="77777777">
        <w:tc>
          <w:tcPr>
            <w:cnfStyle w:val="001000000000" w:firstRow="0" w:lastRow="0" w:firstColumn="1" w:lastColumn="0" w:oddVBand="0" w:evenVBand="0" w:oddHBand="0" w:evenHBand="0" w:firstRowFirstColumn="0" w:firstRowLastColumn="0" w:lastRowFirstColumn="0" w:lastRowLastColumn="0"/>
            <w:tcW w:w="6005" w:type="dxa"/>
          </w:tcPr>
          <w:p w14:paraId="4651E7ED" w14:textId="77777777" w:rsidR="00891B7B" w:rsidRDefault="0012492F">
            <w:r>
              <w:t>Long service leave</w:t>
            </w:r>
          </w:p>
        </w:tc>
        <w:tc>
          <w:tcPr>
            <w:tcW w:w="908" w:type="dxa"/>
          </w:tcPr>
          <w:p w14:paraId="4F3B4CE8" w14:textId="77777777" w:rsidR="00891B7B" w:rsidRDefault="0012492F">
            <w:pPr>
              <w:cnfStyle w:val="000000000000" w:firstRow="0" w:lastRow="0" w:firstColumn="0" w:lastColumn="0" w:oddVBand="0" w:evenVBand="0" w:oddHBand="0" w:evenHBand="0" w:firstRowFirstColumn="0" w:firstRowLastColumn="0" w:lastRowFirstColumn="0" w:lastRowLastColumn="0"/>
            </w:pPr>
            <w:r>
              <w:t>1 026</w:t>
            </w:r>
          </w:p>
        </w:tc>
        <w:tc>
          <w:tcPr>
            <w:tcW w:w="908" w:type="dxa"/>
          </w:tcPr>
          <w:p w14:paraId="31024A02" w14:textId="77777777" w:rsidR="00891B7B" w:rsidRDefault="0012492F">
            <w:pPr>
              <w:cnfStyle w:val="000000000000" w:firstRow="0" w:lastRow="0" w:firstColumn="0" w:lastColumn="0" w:oddVBand="0" w:evenVBand="0" w:oddHBand="0" w:evenHBand="0" w:firstRowFirstColumn="0" w:firstRowLastColumn="0" w:lastRowFirstColumn="0" w:lastRowLastColumn="0"/>
            </w:pPr>
            <w:r>
              <w:t>1 095</w:t>
            </w:r>
          </w:p>
        </w:tc>
        <w:tc>
          <w:tcPr>
            <w:tcW w:w="908" w:type="dxa"/>
          </w:tcPr>
          <w:p w14:paraId="3FDDED84" w14:textId="77777777" w:rsidR="00891B7B" w:rsidRDefault="0012492F">
            <w:pPr>
              <w:cnfStyle w:val="000000000000" w:firstRow="0" w:lastRow="0" w:firstColumn="0" w:lastColumn="0" w:oddVBand="0" w:evenVBand="0" w:oddHBand="0" w:evenHBand="0" w:firstRowFirstColumn="0" w:firstRowLastColumn="0" w:lastRowFirstColumn="0" w:lastRowLastColumn="0"/>
            </w:pPr>
            <w:r>
              <w:t>946</w:t>
            </w:r>
          </w:p>
        </w:tc>
        <w:tc>
          <w:tcPr>
            <w:tcW w:w="909" w:type="dxa"/>
          </w:tcPr>
          <w:p w14:paraId="3FEDC309" w14:textId="77777777" w:rsidR="00891B7B" w:rsidRDefault="0012492F">
            <w:pPr>
              <w:cnfStyle w:val="000000000000" w:firstRow="0" w:lastRow="0" w:firstColumn="0" w:lastColumn="0" w:oddVBand="0" w:evenVBand="0" w:oddHBand="0" w:evenHBand="0" w:firstRowFirstColumn="0" w:firstRowLastColumn="0" w:lastRowFirstColumn="0" w:lastRowLastColumn="0"/>
            </w:pPr>
            <w:r>
              <w:t>1 020</w:t>
            </w:r>
          </w:p>
        </w:tc>
      </w:tr>
      <w:tr w:rsidR="00891B7B" w14:paraId="1E51729A"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411A953C" w14:textId="77777777" w:rsidR="00891B7B" w:rsidRDefault="0012492F">
            <w:r>
              <w:t>On</w:t>
            </w:r>
            <w:r>
              <w:noBreakHyphen/>
              <w:t>costs</w:t>
            </w:r>
          </w:p>
        </w:tc>
        <w:tc>
          <w:tcPr>
            <w:tcW w:w="908" w:type="dxa"/>
            <w:tcBorders>
              <w:bottom w:val="single" w:sz="6" w:space="0" w:color="auto"/>
            </w:tcBorders>
          </w:tcPr>
          <w:p w14:paraId="33DBEFDF" w14:textId="77777777" w:rsidR="00891B7B" w:rsidRDefault="0012492F">
            <w:pPr>
              <w:cnfStyle w:val="000000000000" w:firstRow="0" w:lastRow="0" w:firstColumn="0" w:lastColumn="0" w:oddVBand="0" w:evenVBand="0" w:oddHBand="0" w:evenHBand="0" w:firstRowFirstColumn="0" w:firstRowLastColumn="0" w:lastRowFirstColumn="0" w:lastRowLastColumn="0"/>
            </w:pPr>
            <w:r>
              <w:t>157</w:t>
            </w:r>
          </w:p>
        </w:tc>
        <w:tc>
          <w:tcPr>
            <w:tcW w:w="908" w:type="dxa"/>
            <w:tcBorders>
              <w:bottom w:val="single" w:sz="6" w:space="0" w:color="auto"/>
            </w:tcBorders>
          </w:tcPr>
          <w:p w14:paraId="178E0605" w14:textId="77777777" w:rsidR="00891B7B" w:rsidRDefault="0012492F">
            <w:pPr>
              <w:cnfStyle w:val="000000000000" w:firstRow="0" w:lastRow="0" w:firstColumn="0" w:lastColumn="0" w:oddVBand="0" w:evenVBand="0" w:oddHBand="0" w:evenHBand="0" w:firstRowFirstColumn="0" w:firstRowLastColumn="0" w:lastRowFirstColumn="0" w:lastRowLastColumn="0"/>
            </w:pPr>
            <w:r>
              <w:t>159</w:t>
            </w:r>
          </w:p>
        </w:tc>
        <w:tc>
          <w:tcPr>
            <w:tcW w:w="908" w:type="dxa"/>
            <w:tcBorders>
              <w:bottom w:val="single" w:sz="6" w:space="0" w:color="auto"/>
            </w:tcBorders>
          </w:tcPr>
          <w:p w14:paraId="3E89B6A6" w14:textId="77777777" w:rsidR="00891B7B" w:rsidRDefault="0012492F">
            <w:pPr>
              <w:cnfStyle w:val="000000000000" w:firstRow="0" w:lastRow="0" w:firstColumn="0" w:lastColumn="0" w:oddVBand="0" w:evenVBand="0" w:oddHBand="0" w:evenHBand="0" w:firstRowFirstColumn="0" w:firstRowLastColumn="0" w:lastRowFirstColumn="0" w:lastRowLastColumn="0"/>
            </w:pPr>
            <w:r>
              <w:t>148</w:t>
            </w:r>
          </w:p>
        </w:tc>
        <w:tc>
          <w:tcPr>
            <w:tcW w:w="909" w:type="dxa"/>
            <w:tcBorders>
              <w:bottom w:val="single" w:sz="6" w:space="0" w:color="auto"/>
            </w:tcBorders>
          </w:tcPr>
          <w:p w14:paraId="4430C70F" w14:textId="77777777" w:rsidR="00891B7B" w:rsidRDefault="0012492F">
            <w:pPr>
              <w:cnfStyle w:val="000000000000" w:firstRow="0" w:lastRow="0" w:firstColumn="0" w:lastColumn="0" w:oddVBand="0" w:evenVBand="0" w:oddHBand="0" w:evenHBand="0" w:firstRowFirstColumn="0" w:firstRowLastColumn="0" w:lastRowFirstColumn="0" w:lastRowLastColumn="0"/>
            </w:pPr>
            <w:r>
              <w:t>151</w:t>
            </w:r>
          </w:p>
        </w:tc>
      </w:tr>
      <w:tr w:rsidR="00891B7B" w:rsidRPr="00415F97" w14:paraId="2A2F50FA"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6" w:space="0" w:color="auto"/>
            </w:tcBorders>
          </w:tcPr>
          <w:p w14:paraId="35A643DB" w14:textId="77777777" w:rsidR="00891B7B" w:rsidRPr="00415F97" w:rsidRDefault="0012492F">
            <w:pPr>
              <w:rPr>
                <w:b/>
                <w:bCs/>
              </w:rPr>
            </w:pPr>
            <w:r w:rsidRPr="00415F97">
              <w:rPr>
                <w:b/>
                <w:bCs/>
              </w:rPr>
              <w:t>Total non</w:t>
            </w:r>
            <w:r w:rsidRPr="00415F97">
              <w:rPr>
                <w:b/>
                <w:bCs/>
              </w:rPr>
              <w:noBreakHyphen/>
              <w:t>current employee benefits and on</w:t>
            </w:r>
            <w:r w:rsidRPr="00415F97">
              <w:rPr>
                <w:b/>
                <w:bCs/>
              </w:rPr>
              <w:noBreakHyphen/>
              <w:t>costs</w:t>
            </w:r>
          </w:p>
        </w:tc>
        <w:tc>
          <w:tcPr>
            <w:tcW w:w="908" w:type="dxa"/>
            <w:tcBorders>
              <w:top w:val="single" w:sz="6" w:space="0" w:color="auto"/>
              <w:bottom w:val="single" w:sz="6" w:space="0" w:color="auto"/>
            </w:tcBorders>
          </w:tcPr>
          <w:p w14:paraId="4685EE18"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1 183</w:t>
            </w:r>
          </w:p>
        </w:tc>
        <w:tc>
          <w:tcPr>
            <w:tcW w:w="908" w:type="dxa"/>
            <w:tcBorders>
              <w:top w:val="single" w:sz="6" w:space="0" w:color="auto"/>
              <w:bottom w:val="single" w:sz="6" w:space="0" w:color="auto"/>
            </w:tcBorders>
          </w:tcPr>
          <w:p w14:paraId="1B0BD7C7"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1 254</w:t>
            </w:r>
          </w:p>
        </w:tc>
        <w:tc>
          <w:tcPr>
            <w:tcW w:w="908" w:type="dxa"/>
            <w:tcBorders>
              <w:top w:val="single" w:sz="6" w:space="0" w:color="auto"/>
              <w:bottom w:val="single" w:sz="6" w:space="0" w:color="auto"/>
            </w:tcBorders>
          </w:tcPr>
          <w:p w14:paraId="3061A497"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1 095</w:t>
            </w:r>
          </w:p>
        </w:tc>
        <w:tc>
          <w:tcPr>
            <w:tcW w:w="909" w:type="dxa"/>
            <w:tcBorders>
              <w:top w:val="single" w:sz="6" w:space="0" w:color="auto"/>
              <w:bottom w:val="single" w:sz="6" w:space="0" w:color="auto"/>
            </w:tcBorders>
          </w:tcPr>
          <w:p w14:paraId="2CF410A5"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1 171</w:t>
            </w:r>
          </w:p>
        </w:tc>
      </w:tr>
      <w:tr w:rsidR="00891B7B" w:rsidRPr="00415F97" w14:paraId="5BAE806A"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744241C9" w14:textId="77777777" w:rsidR="00891B7B" w:rsidRPr="00415F97" w:rsidRDefault="0012492F">
            <w:pPr>
              <w:rPr>
                <w:b/>
                <w:bCs/>
              </w:rPr>
            </w:pPr>
            <w:r w:rsidRPr="00415F97">
              <w:rPr>
                <w:b/>
                <w:bCs/>
              </w:rPr>
              <w:t>Total employee benefits and on</w:t>
            </w:r>
            <w:r w:rsidRPr="00415F97">
              <w:rPr>
                <w:b/>
                <w:bCs/>
              </w:rPr>
              <w:noBreakHyphen/>
              <w:t>costs</w:t>
            </w:r>
          </w:p>
        </w:tc>
        <w:tc>
          <w:tcPr>
            <w:tcW w:w="908" w:type="dxa"/>
            <w:tcBorders>
              <w:top w:val="single" w:sz="6" w:space="0" w:color="auto"/>
              <w:bottom w:val="single" w:sz="12" w:space="0" w:color="auto"/>
            </w:tcBorders>
          </w:tcPr>
          <w:p w14:paraId="2CE2BA5A"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11 857</w:t>
            </w:r>
          </w:p>
        </w:tc>
        <w:tc>
          <w:tcPr>
            <w:tcW w:w="908" w:type="dxa"/>
            <w:tcBorders>
              <w:top w:val="single" w:sz="6" w:space="0" w:color="auto"/>
              <w:bottom w:val="single" w:sz="12" w:space="0" w:color="auto"/>
            </w:tcBorders>
          </w:tcPr>
          <w:p w14:paraId="1113CBC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10 948</w:t>
            </w:r>
          </w:p>
        </w:tc>
        <w:tc>
          <w:tcPr>
            <w:tcW w:w="908" w:type="dxa"/>
            <w:tcBorders>
              <w:top w:val="single" w:sz="6" w:space="0" w:color="auto"/>
              <w:bottom w:val="single" w:sz="12" w:space="0" w:color="auto"/>
            </w:tcBorders>
          </w:tcPr>
          <w:p w14:paraId="3F7CD31A"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11 120</w:t>
            </w:r>
          </w:p>
        </w:tc>
        <w:tc>
          <w:tcPr>
            <w:tcW w:w="909" w:type="dxa"/>
            <w:tcBorders>
              <w:top w:val="single" w:sz="6" w:space="0" w:color="auto"/>
              <w:bottom w:val="single" w:sz="12" w:space="0" w:color="auto"/>
            </w:tcBorders>
          </w:tcPr>
          <w:p w14:paraId="32BB6F6D"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10 250</w:t>
            </w:r>
          </w:p>
        </w:tc>
      </w:tr>
    </w:tbl>
    <w:p w14:paraId="64F123A9" w14:textId="515E2E8F" w:rsidR="00A20CD2" w:rsidRDefault="00A20CD2" w:rsidP="00097095"/>
    <w:p w14:paraId="11F2038F" w14:textId="77777777" w:rsidR="00A20CD2" w:rsidRDefault="00A20CD2" w:rsidP="00097095">
      <w:pPr>
        <w:pStyle w:val="Heading3"/>
        <w:sectPr w:rsidR="00A20CD2" w:rsidSect="00760D40">
          <w:headerReference w:type="even" r:id="rId73"/>
          <w:headerReference w:type="default" r:id="rId74"/>
          <w:type w:val="continuous"/>
          <w:pgSz w:w="11906" w:h="16838" w:code="9"/>
          <w:pgMar w:top="1134" w:right="1134" w:bottom="1134" w:left="1134" w:header="624" w:footer="567" w:gutter="0"/>
          <w:cols w:space="708"/>
          <w:titlePg/>
          <w:docGrid w:linePitch="360"/>
        </w:sectPr>
      </w:pPr>
    </w:p>
    <w:p w14:paraId="0C7F2D6A" w14:textId="74DB837C" w:rsidR="00A20CD2" w:rsidRDefault="00A20CD2" w:rsidP="00097095">
      <w:pPr>
        <w:pStyle w:val="Heading3"/>
        <w:spacing w:before="0"/>
      </w:pPr>
      <w:r>
        <w:t xml:space="preserve">Wages and salaries and annual leave </w:t>
      </w:r>
    </w:p>
    <w:p w14:paraId="05FDF249" w14:textId="01A4D7D2" w:rsidR="00A20CD2" w:rsidRDefault="00A20CD2" w:rsidP="00097095">
      <w:r>
        <w:t>Liabilities for employee benefits are recognised in the provision for employee benefits and classified as current liabilities where the State does not have an unconditional right to defer settlement of these liabilities</w:t>
      </w:r>
    </w:p>
    <w:p w14:paraId="7A448586" w14:textId="77777777" w:rsidR="00A20CD2" w:rsidRDefault="00A20CD2" w:rsidP="00097095">
      <w:pPr>
        <w:pStyle w:val="Heading3"/>
      </w:pPr>
      <w:r>
        <w:t>Long service leave</w:t>
      </w:r>
    </w:p>
    <w:p w14:paraId="31C36FEC" w14:textId="77777777" w:rsidR="00A20CD2" w:rsidRDefault="00A20CD2" w:rsidP="00097095">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31A98F85" w14:textId="77777777" w:rsidR="00A20CD2" w:rsidRDefault="00A20CD2">
      <w:r>
        <w:t>The components of this current LSL liability are measured at:</w:t>
      </w:r>
    </w:p>
    <w:p w14:paraId="50F3B28A" w14:textId="598C85FD" w:rsidR="00A20CD2" w:rsidRPr="008D0FA7" w:rsidRDefault="00A20CD2" w:rsidP="008D0FA7">
      <w:pPr>
        <w:pStyle w:val="ListBullet"/>
      </w:pPr>
      <w:r w:rsidRPr="008D0FA7">
        <w:t>undiscounted value – if the State expects to wholly settle within 12 months</w:t>
      </w:r>
    </w:p>
    <w:p w14:paraId="30152E14" w14:textId="1D289A40" w:rsidR="00A20CD2" w:rsidRPr="008D0FA7" w:rsidRDefault="00A20CD2" w:rsidP="008D0FA7">
      <w:pPr>
        <w:pStyle w:val="ListBullet"/>
      </w:pPr>
      <w:r w:rsidRPr="008D0FA7">
        <w:t>present value – if the State does not expect to wholly settle within 12 months.</w:t>
      </w:r>
    </w:p>
    <w:p w14:paraId="379575DB" w14:textId="7DE0CF41" w:rsidR="00A20CD2" w:rsidRDefault="00A20CD2" w:rsidP="00097095">
      <w:r>
        <w:t>Conditional LSL is disclosed as a non</w:t>
      </w:r>
      <w:r w:rsidR="2F4195B1">
        <w:t>-</w:t>
      </w:r>
      <w:r>
        <w:t>current liability as there is a right to defer the settlement of the entitlement until the employee has completed the requisite years of service. This non</w:t>
      </w:r>
      <w:r>
        <w:noBreakHyphen/>
        <w:t>current LSL liability is measured at present value.</w:t>
      </w:r>
    </w:p>
    <w:p w14:paraId="7BD71C0F" w14:textId="0E94FD7D" w:rsidR="00A20CD2" w:rsidRDefault="00A20CD2" w:rsidP="00097095">
      <w:r>
        <w:t>Any gain or loss following revaluation of the present value of the non</w:t>
      </w:r>
      <w:r w:rsidR="782C135D">
        <w:t>-</w:t>
      </w:r>
      <w:r>
        <w:t>current LSL liability is recognised as a transaction, except to the extent that a gain or loss arises due to changes in bond interest rates for which it is then recognised as an other economic flow in the net result.</w:t>
      </w:r>
    </w:p>
    <w:p w14:paraId="065C72EC" w14:textId="245011CD" w:rsidR="00A20CD2" w:rsidRDefault="00A20CD2" w:rsidP="00097095">
      <w:pPr>
        <w:pStyle w:val="Heading3"/>
      </w:pPr>
      <w:r>
        <w:t>On-costs</w:t>
      </w:r>
    </w:p>
    <w:p w14:paraId="23B18ACC" w14:textId="2A45AE43" w:rsidR="00A20CD2" w:rsidRDefault="00A20CD2" w:rsidP="00097095">
      <w:r>
        <w:t>Employee benefits on-costs</w:t>
      </w:r>
      <w:r w:rsidR="0094564E">
        <w:t>,</w:t>
      </w:r>
      <w:r>
        <w:t xml:space="preserve"> </w:t>
      </w:r>
      <w:r w:rsidR="007C05C3">
        <w:t>including</w:t>
      </w:r>
      <w:r>
        <w:t xml:space="preserve"> superannuation</w:t>
      </w:r>
      <w:r w:rsidR="007C05C3">
        <w:t>,</w:t>
      </w:r>
      <w:r>
        <w:t xml:space="preserve"> are recognised as a component of the provision for employee benefits.</w:t>
      </w:r>
    </w:p>
    <w:p w14:paraId="0EA85DD6" w14:textId="77777777" w:rsidR="00A20CD2" w:rsidRDefault="00A20CD2" w:rsidP="00097095"/>
    <w:p w14:paraId="6D267D63" w14:textId="0117A327" w:rsidR="00A20CD2" w:rsidRDefault="003F3D07" w:rsidP="00097095">
      <w:pPr>
        <w:sectPr w:rsidR="00A20CD2" w:rsidSect="00760D40">
          <w:headerReference w:type="even" r:id="rId75"/>
          <w:type w:val="continuous"/>
          <w:pgSz w:w="11906" w:h="16838" w:code="9"/>
          <w:pgMar w:top="1134" w:right="1134" w:bottom="1134" w:left="1134" w:header="624" w:footer="567" w:gutter="0"/>
          <w:cols w:num="2" w:space="708"/>
          <w:docGrid w:linePitch="360"/>
        </w:sectPr>
      </w:pPr>
      <w:r>
        <w:br w:type="column"/>
      </w:r>
    </w:p>
    <w:p w14:paraId="494E9128" w14:textId="77777777" w:rsidR="00A20CD2" w:rsidRPr="00684A8B" w:rsidRDefault="00A20CD2" w:rsidP="00097095">
      <w:pPr>
        <w:pStyle w:val="Header"/>
      </w:pPr>
    </w:p>
    <w:p w14:paraId="501F4AF4" w14:textId="77777777" w:rsidR="00DC3BB6" w:rsidRDefault="00DC3BB6" w:rsidP="00DC3BB6">
      <w:pPr>
        <w:rPr>
          <w:rFonts w:asciiTheme="majorHAnsi" w:eastAsiaTheme="majorEastAsia" w:hAnsiTheme="majorHAnsi" w:cstheme="majorBidi"/>
          <w:sz w:val="27"/>
          <w:szCs w:val="26"/>
        </w:rPr>
      </w:pPr>
      <w:r>
        <w:br w:type="page"/>
      </w:r>
    </w:p>
    <w:p w14:paraId="6623776E" w14:textId="05539836" w:rsidR="00A20CD2" w:rsidRDefault="006614C1" w:rsidP="006614C1">
      <w:pPr>
        <w:pStyle w:val="Heading2"/>
      </w:pPr>
      <w:bookmarkStart w:id="76" w:name="_Toc176186220"/>
      <w:r>
        <w:t>3.2</w:t>
      </w:r>
      <w:r>
        <w:tab/>
      </w:r>
      <w:r w:rsidR="00A20CD2">
        <w:t>Superannuation interest expense and other superannuation expenses</w:t>
      </w:r>
      <w:bookmarkEnd w:id="76"/>
    </w:p>
    <w:p w14:paraId="79A9B73C" w14:textId="77777777" w:rsidR="00A20CD2" w:rsidRDefault="00A20CD2">
      <w:pPr>
        <w:sectPr w:rsidR="00A20CD2" w:rsidSect="00760D40">
          <w:headerReference w:type="even" r:id="rId76"/>
          <w:headerReference w:type="default" r:id="rId77"/>
          <w:type w:val="continuous"/>
          <w:pgSz w:w="11906" w:h="16838" w:code="9"/>
          <w:pgMar w:top="1134" w:right="1134" w:bottom="1134" w:left="1134" w:header="624" w:footer="567" w:gutter="0"/>
          <w:cols w:space="708"/>
          <w:docGrid w:linePitch="360"/>
        </w:sectPr>
      </w:pPr>
    </w:p>
    <w:p w14:paraId="7EE777CC" w14:textId="77777777" w:rsidR="00A20CD2" w:rsidRDefault="00A20CD2" w:rsidP="00A823D0">
      <w:pPr>
        <w:pStyle w:val="Heading3"/>
        <w:ind w:left="0" w:firstLine="0"/>
      </w:pPr>
      <w:r w:rsidRPr="008006AA">
        <w:t>Superannuation</w:t>
      </w:r>
      <w:r>
        <w:t xml:space="preserve"> expense recognised in the operating statement</w:t>
      </w:r>
    </w:p>
    <w:p w14:paraId="10EBC8D2" w14:textId="77777777" w:rsidR="00A20CD2" w:rsidRDefault="00A20CD2">
      <w:r>
        <w:t>The State recognises the net superannuation expense from transactions on the following basis:</w:t>
      </w:r>
    </w:p>
    <w:p w14:paraId="4083CF92" w14:textId="1DFCDB3E" w:rsidR="00A20CD2" w:rsidRPr="008D0FA7" w:rsidRDefault="00A20CD2" w:rsidP="008D0FA7">
      <w:pPr>
        <w:pStyle w:val="ListBullet"/>
      </w:pPr>
      <w:r w:rsidRPr="008D0FA7">
        <w:t>in relation to defined contribution (i.e.</w:t>
      </w:r>
      <w:r w:rsidR="008D0FA7">
        <w:t> </w:t>
      </w:r>
      <w:r w:rsidRPr="008D0FA7">
        <w:t>accumulation) superannuation plans, the associated expense is simply the employer contributions that are paid or payable in respect of employees who are members of these plans during the reporting period</w:t>
      </w:r>
    </w:p>
    <w:p w14:paraId="1BBEDF1F" w14:textId="4DC2132E" w:rsidR="00A20CD2" w:rsidRPr="008D0FA7" w:rsidRDefault="00A20CD2" w:rsidP="008D0FA7">
      <w:pPr>
        <w:pStyle w:val="ListBullet"/>
      </w:pPr>
      <w:r w:rsidRPr="008D0FA7">
        <w:t>for defined benefit plans, the superannuation expense reflects the employer financed component of defined benefits that are expected to accrue over the reporting period (i.e. service cost), along with the net superannuation interest expense.</w:t>
      </w:r>
    </w:p>
    <w:p w14:paraId="04825BE4" w14:textId="71B77849" w:rsidR="00A20CD2" w:rsidRDefault="00DC3BB6" w:rsidP="00865694">
      <w:pPr>
        <w:spacing w:before="360"/>
      </w:pPr>
      <w:r>
        <w:br w:type="column"/>
      </w:r>
      <w:r w:rsidR="00A20CD2">
        <w:t>Remeasurements of the net superannuation liability are recognised under other economic flows – other comprehensive income and consist of:</w:t>
      </w:r>
    </w:p>
    <w:p w14:paraId="180BF313" w14:textId="15DC18EB" w:rsidR="00A20CD2" w:rsidRDefault="00A20CD2" w:rsidP="008D0FA7">
      <w:pPr>
        <w:pStyle w:val="ListBullet"/>
      </w:pPr>
      <w:r>
        <w:t>actuarial gains and losses, which reflect change</w:t>
      </w:r>
      <w:r w:rsidR="00E770F2">
        <w:t>s</w:t>
      </w:r>
      <w:r>
        <w:t xml:space="preserve"> in the defined benefit obligation that have arisen due to differences between actual outcomes and the assumptions used to calculate the superannuation expense from transactions</w:t>
      </w:r>
    </w:p>
    <w:p w14:paraId="43C44EB2" w14:textId="7170FA16" w:rsidR="00A20CD2" w:rsidRPr="008D0FA7" w:rsidRDefault="00A20CD2" w:rsidP="00627238">
      <w:pPr>
        <w:pStyle w:val="ListBullet"/>
      </w:pPr>
      <w:r w:rsidRPr="008D0FA7">
        <w:t>the return on plan assets, excluding amounts included in the net superannuation interest expense</w:t>
      </w:r>
    </w:p>
    <w:p w14:paraId="5D0BEDBC" w14:textId="2610FDFE" w:rsidR="00A20CD2" w:rsidRPr="008D0FA7" w:rsidRDefault="00A20CD2" w:rsidP="008D0FA7">
      <w:pPr>
        <w:pStyle w:val="ListBullet"/>
      </w:pPr>
      <w:r w:rsidRPr="008D0FA7">
        <w:t>the effect of any change in actuarial assumptions during the period.</w:t>
      </w:r>
    </w:p>
    <w:p w14:paraId="2DAC34CB" w14:textId="58A9B864" w:rsidR="00A20CD2" w:rsidRDefault="00A20CD2" w:rsidP="00097095">
      <w:r>
        <w:t xml:space="preserve">These remeasurements are fully recognised as other comprehensive income in the period in which they occur. </w:t>
      </w:r>
    </w:p>
    <w:p w14:paraId="2C9060C2"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63D3F0E9" w14:textId="52FDDB8B" w:rsidR="00A20CD2" w:rsidRDefault="00A20CD2" w:rsidP="00097095">
      <w:pPr>
        <w:pStyle w:val="TableHeading"/>
      </w:pPr>
      <w:r>
        <w:t xml:space="preserve">Superannuation expense recognised in the operating statement </w:t>
      </w:r>
      <w:r w:rsidRPr="00CC0FAE">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Superannuation_OS"/>
      </w:tblPr>
      <w:tblGrid>
        <w:gridCol w:w="7824"/>
        <w:gridCol w:w="907"/>
        <w:gridCol w:w="907"/>
      </w:tblGrid>
      <w:tr w:rsidR="00891B7B" w14:paraId="2F6F889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2D88103" w14:textId="77777777" w:rsidR="00891B7B" w:rsidRDefault="00891B7B"/>
        </w:tc>
        <w:tc>
          <w:tcPr>
            <w:tcW w:w="1814" w:type="dxa"/>
            <w:gridSpan w:val="2"/>
          </w:tcPr>
          <w:p w14:paraId="76DA4AAB"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23C014B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4D8F109" w14:textId="77777777" w:rsidR="00891B7B" w:rsidRDefault="00891B7B"/>
        </w:tc>
        <w:tc>
          <w:tcPr>
            <w:tcW w:w="907" w:type="dxa"/>
          </w:tcPr>
          <w:p w14:paraId="71A3C5B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2E55A2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415F97" w14:paraId="0528ADF0" w14:textId="77777777">
        <w:tc>
          <w:tcPr>
            <w:cnfStyle w:val="001000000000" w:firstRow="0" w:lastRow="0" w:firstColumn="1" w:lastColumn="0" w:oddVBand="0" w:evenVBand="0" w:oddHBand="0" w:evenHBand="0" w:firstRowFirstColumn="0" w:firstRowLastColumn="0" w:lastRowFirstColumn="0" w:lastRowLastColumn="0"/>
            <w:tcW w:w="7824" w:type="dxa"/>
          </w:tcPr>
          <w:p w14:paraId="1AE83B3A" w14:textId="77777777" w:rsidR="00891B7B" w:rsidRPr="00415F97" w:rsidRDefault="0012492F">
            <w:pPr>
              <w:rPr>
                <w:b/>
                <w:bCs/>
              </w:rPr>
            </w:pPr>
            <w:r w:rsidRPr="00415F97">
              <w:rPr>
                <w:b/>
                <w:bCs/>
              </w:rPr>
              <w:t>Defined benefit plans</w:t>
            </w:r>
          </w:p>
        </w:tc>
        <w:tc>
          <w:tcPr>
            <w:tcW w:w="907" w:type="dxa"/>
          </w:tcPr>
          <w:p w14:paraId="5A34EC1F"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B53491D"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12FA395" w14:textId="77777777">
        <w:tc>
          <w:tcPr>
            <w:cnfStyle w:val="001000000000" w:firstRow="0" w:lastRow="0" w:firstColumn="1" w:lastColumn="0" w:oddVBand="0" w:evenVBand="0" w:oddHBand="0" w:evenHBand="0" w:firstRowFirstColumn="0" w:firstRowLastColumn="0" w:lastRowFirstColumn="0" w:lastRowLastColumn="0"/>
            <w:tcW w:w="7824" w:type="dxa"/>
          </w:tcPr>
          <w:p w14:paraId="04A57FD9" w14:textId="77777777" w:rsidR="00891B7B" w:rsidRDefault="0012492F">
            <w:r>
              <w:t>Net superannuation interest expense</w:t>
            </w:r>
          </w:p>
        </w:tc>
        <w:tc>
          <w:tcPr>
            <w:tcW w:w="907" w:type="dxa"/>
          </w:tcPr>
          <w:p w14:paraId="5C264906" w14:textId="77777777" w:rsidR="00891B7B" w:rsidRDefault="0012492F">
            <w:pPr>
              <w:cnfStyle w:val="000000000000" w:firstRow="0" w:lastRow="0" w:firstColumn="0" w:lastColumn="0" w:oddVBand="0" w:evenVBand="0" w:oddHBand="0" w:evenHBand="0" w:firstRowFirstColumn="0" w:firstRowLastColumn="0" w:lastRowFirstColumn="0" w:lastRowLastColumn="0"/>
            </w:pPr>
            <w:r>
              <w:t>775</w:t>
            </w:r>
          </w:p>
        </w:tc>
        <w:tc>
          <w:tcPr>
            <w:tcW w:w="907" w:type="dxa"/>
          </w:tcPr>
          <w:p w14:paraId="43CC56ED" w14:textId="77777777" w:rsidR="00891B7B" w:rsidRDefault="0012492F">
            <w:pPr>
              <w:cnfStyle w:val="000000000000" w:firstRow="0" w:lastRow="0" w:firstColumn="0" w:lastColumn="0" w:oddVBand="0" w:evenVBand="0" w:oddHBand="0" w:evenHBand="0" w:firstRowFirstColumn="0" w:firstRowLastColumn="0" w:lastRowFirstColumn="0" w:lastRowLastColumn="0"/>
            </w:pPr>
            <w:r>
              <w:t>721</w:t>
            </w:r>
          </w:p>
        </w:tc>
      </w:tr>
      <w:tr w:rsidR="00891B7B" w14:paraId="6A08DD37" w14:textId="77777777">
        <w:tc>
          <w:tcPr>
            <w:cnfStyle w:val="001000000000" w:firstRow="0" w:lastRow="0" w:firstColumn="1" w:lastColumn="0" w:oddVBand="0" w:evenVBand="0" w:oddHBand="0" w:evenHBand="0" w:firstRowFirstColumn="0" w:firstRowLastColumn="0" w:lastRowFirstColumn="0" w:lastRowLastColumn="0"/>
            <w:tcW w:w="7824" w:type="dxa"/>
          </w:tcPr>
          <w:p w14:paraId="6BA34AAA" w14:textId="77777777" w:rsidR="00891B7B" w:rsidRDefault="0012492F">
            <w:r>
              <w:t>Current service cost</w:t>
            </w:r>
          </w:p>
        </w:tc>
        <w:tc>
          <w:tcPr>
            <w:tcW w:w="907" w:type="dxa"/>
          </w:tcPr>
          <w:p w14:paraId="72745D28" w14:textId="77777777" w:rsidR="00891B7B" w:rsidRDefault="0012492F">
            <w:pPr>
              <w:cnfStyle w:val="000000000000" w:firstRow="0" w:lastRow="0" w:firstColumn="0" w:lastColumn="0" w:oddVBand="0" w:evenVBand="0" w:oddHBand="0" w:evenHBand="0" w:firstRowFirstColumn="0" w:firstRowLastColumn="0" w:lastRowFirstColumn="0" w:lastRowLastColumn="0"/>
            </w:pPr>
            <w:r>
              <w:t>947</w:t>
            </w:r>
          </w:p>
        </w:tc>
        <w:tc>
          <w:tcPr>
            <w:tcW w:w="907" w:type="dxa"/>
          </w:tcPr>
          <w:p w14:paraId="7526BC0B" w14:textId="77777777" w:rsidR="00891B7B" w:rsidRDefault="0012492F">
            <w:pPr>
              <w:cnfStyle w:val="000000000000" w:firstRow="0" w:lastRow="0" w:firstColumn="0" w:lastColumn="0" w:oddVBand="0" w:evenVBand="0" w:oddHBand="0" w:evenHBand="0" w:firstRowFirstColumn="0" w:firstRowLastColumn="0" w:lastRowFirstColumn="0" w:lastRowLastColumn="0"/>
            </w:pPr>
            <w:r>
              <w:t>993</w:t>
            </w:r>
          </w:p>
        </w:tc>
      </w:tr>
      <w:tr w:rsidR="00891B7B" w14:paraId="365B0FF6" w14:textId="77777777">
        <w:tc>
          <w:tcPr>
            <w:cnfStyle w:val="001000000000" w:firstRow="0" w:lastRow="0" w:firstColumn="1" w:lastColumn="0" w:oddVBand="0" w:evenVBand="0" w:oddHBand="0" w:evenHBand="0" w:firstRowFirstColumn="0" w:firstRowLastColumn="0" w:lastRowFirstColumn="0" w:lastRowLastColumn="0"/>
            <w:tcW w:w="7824" w:type="dxa"/>
          </w:tcPr>
          <w:p w14:paraId="711B847C" w14:textId="77777777" w:rsidR="00891B7B" w:rsidRDefault="0012492F">
            <w:r>
              <w:t>Remeasurements:</w:t>
            </w:r>
          </w:p>
        </w:tc>
        <w:tc>
          <w:tcPr>
            <w:tcW w:w="907" w:type="dxa"/>
          </w:tcPr>
          <w:p w14:paraId="47B66C6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3C697FD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101F9EB" w14:textId="77777777">
        <w:tc>
          <w:tcPr>
            <w:cnfStyle w:val="001000000000" w:firstRow="0" w:lastRow="0" w:firstColumn="1" w:lastColumn="0" w:oddVBand="0" w:evenVBand="0" w:oddHBand="0" w:evenHBand="0" w:firstRowFirstColumn="0" w:firstRowLastColumn="0" w:lastRowFirstColumn="0" w:lastRowLastColumn="0"/>
            <w:tcW w:w="7824" w:type="dxa"/>
          </w:tcPr>
          <w:p w14:paraId="5E801F91" w14:textId="77777777" w:rsidR="00891B7B" w:rsidRDefault="0012492F">
            <w:r>
              <w:t>Expected return on superannuation assets excluding interest income</w:t>
            </w:r>
          </w:p>
        </w:tc>
        <w:tc>
          <w:tcPr>
            <w:tcW w:w="907" w:type="dxa"/>
          </w:tcPr>
          <w:p w14:paraId="7447D74A" w14:textId="77777777" w:rsidR="00891B7B" w:rsidRDefault="0012492F">
            <w:pPr>
              <w:cnfStyle w:val="000000000000" w:firstRow="0" w:lastRow="0" w:firstColumn="0" w:lastColumn="0" w:oddVBand="0" w:evenVBand="0" w:oddHBand="0" w:evenHBand="0" w:firstRowFirstColumn="0" w:firstRowLastColumn="0" w:lastRowFirstColumn="0" w:lastRowLastColumn="0"/>
            </w:pPr>
            <w:r>
              <w:t>(722)</w:t>
            </w:r>
          </w:p>
        </w:tc>
        <w:tc>
          <w:tcPr>
            <w:tcW w:w="907" w:type="dxa"/>
          </w:tcPr>
          <w:p w14:paraId="031B1504" w14:textId="77777777" w:rsidR="00891B7B" w:rsidRDefault="0012492F">
            <w:pPr>
              <w:cnfStyle w:val="000000000000" w:firstRow="0" w:lastRow="0" w:firstColumn="0" w:lastColumn="0" w:oddVBand="0" w:evenVBand="0" w:oddHBand="0" w:evenHBand="0" w:firstRowFirstColumn="0" w:firstRowLastColumn="0" w:lastRowFirstColumn="0" w:lastRowLastColumn="0"/>
            </w:pPr>
            <w:r>
              <w:t>(836)</w:t>
            </w:r>
          </w:p>
        </w:tc>
      </w:tr>
      <w:tr w:rsidR="00891B7B" w14:paraId="6159E779" w14:textId="77777777">
        <w:tc>
          <w:tcPr>
            <w:cnfStyle w:val="001000000000" w:firstRow="0" w:lastRow="0" w:firstColumn="1" w:lastColumn="0" w:oddVBand="0" w:evenVBand="0" w:oddHBand="0" w:evenHBand="0" w:firstRowFirstColumn="0" w:firstRowLastColumn="0" w:lastRowFirstColumn="0" w:lastRowLastColumn="0"/>
            <w:tcW w:w="7824" w:type="dxa"/>
          </w:tcPr>
          <w:p w14:paraId="03DD8072" w14:textId="77777777" w:rsidR="00891B7B" w:rsidRDefault="0012492F">
            <w:r>
              <w:t>Other actuarial (gain)/loss on superannuation assets</w:t>
            </w:r>
          </w:p>
        </w:tc>
        <w:tc>
          <w:tcPr>
            <w:tcW w:w="907" w:type="dxa"/>
          </w:tcPr>
          <w:p w14:paraId="63955840" w14:textId="77777777" w:rsidR="00891B7B" w:rsidRDefault="0012492F">
            <w:pPr>
              <w:cnfStyle w:val="000000000000" w:firstRow="0" w:lastRow="0" w:firstColumn="0" w:lastColumn="0" w:oddVBand="0" w:evenVBand="0" w:oddHBand="0" w:evenHBand="0" w:firstRowFirstColumn="0" w:firstRowLastColumn="0" w:lastRowFirstColumn="0" w:lastRowLastColumn="0"/>
            </w:pPr>
            <w:r>
              <w:t>(264)</w:t>
            </w:r>
          </w:p>
        </w:tc>
        <w:tc>
          <w:tcPr>
            <w:tcW w:w="907" w:type="dxa"/>
          </w:tcPr>
          <w:p w14:paraId="736769FC" w14:textId="77777777" w:rsidR="00891B7B" w:rsidRDefault="0012492F">
            <w:pPr>
              <w:cnfStyle w:val="000000000000" w:firstRow="0" w:lastRow="0" w:firstColumn="0" w:lastColumn="0" w:oddVBand="0" w:evenVBand="0" w:oddHBand="0" w:evenHBand="0" w:firstRowFirstColumn="0" w:firstRowLastColumn="0" w:lastRowFirstColumn="0" w:lastRowLastColumn="0"/>
            </w:pPr>
            <w:r>
              <w:t>(941)</w:t>
            </w:r>
          </w:p>
        </w:tc>
      </w:tr>
      <w:tr w:rsidR="00891B7B" w14:paraId="554AE694"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11201C5" w14:textId="77777777" w:rsidR="00891B7B" w:rsidRDefault="0012492F">
            <w:r>
              <w:t>Actuarial and other adjustments to unfunded superannuation liability</w:t>
            </w:r>
          </w:p>
        </w:tc>
        <w:tc>
          <w:tcPr>
            <w:tcW w:w="907" w:type="dxa"/>
            <w:tcBorders>
              <w:bottom w:val="single" w:sz="6" w:space="0" w:color="auto"/>
            </w:tcBorders>
          </w:tcPr>
          <w:p w14:paraId="3ADAC339" w14:textId="77777777" w:rsidR="00891B7B" w:rsidRDefault="0012492F">
            <w:pPr>
              <w:cnfStyle w:val="000000000000" w:firstRow="0" w:lastRow="0" w:firstColumn="0" w:lastColumn="0" w:oddVBand="0" w:evenVBand="0" w:oddHBand="0" w:evenHBand="0" w:firstRowFirstColumn="0" w:firstRowLastColumn="0" w:lastRowFirstColumn="0" w:lastRowLastColumn="0"/>
            </w:pPr>
            <w:r>
              <w:t>(689)</w:t>
            </w:r>
          </w:p>
        </w:tc>
        <w:tc>
          <w:tcPr>
            <w:tcW w:w="907" w:type="dxa"/>
            <w:tcBorders>
              <w:bottom w:val="single" w:sz="6" w:space="0" w:color="auto"/>
            </w:tcBorders>
          </w:tcPr>
          <w:p w14:paraId="758047AE" w14:textId="77777777" w:rsidR="00891B7B" w:rsidRDefault="0012492F">
            <w:pPr>
              <w:cnfStyle w:val="000000000000" w:firstRow="0" w:lastRow="0" w:firstColumn="0" w:lastColumn="0" w:oddVBand="0" w:evenVBand="0" w:oddHBand="0" w:evenHBand="0" w:firstRowFirstColumn="0" w:firstRowLastColumn="0" w:lastRowFirstColumn="0" w:lastRowLastColumn="0"/>
            </w:pPr>
            <w:r>
              <w:t>406</w:t>
            </w:r>
          </w:p>
        </w:tc>
      </w:tr>
      <w:tr w:rsidR="00891B7B" w:rsidRPr="00415F97" w14:paraId="26AC3C76"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357CAC16" w14:textId="77777777" w:rsidR="00891B7B" w:rsidRPr="00415F97" w:rsidRDefault="0012492F">
            <w:pPr>
              <w:rPr>
                <w:b/>
                <w:bCs/>
              </w:rPr>
            </w:pPr>
            <w:r w:rsidRPr="00415F97">
              <w:rPr>
                <w:b/>
                <w:bCs/>
              </w:rPr>
              <w:t>Total expense recognised in respect of defined benefit plans</w:t>
            </w:r>
          </w:p>
        </w:tc>
        <w:tc>
          <w:tcPr>
            <w:tcW w:w="907" w:type="dxa"/>
            <w:tcBorders>
              <w:top w:val="single" w:sz="6" w:space="0" w:color="auto"/>
            </w:tcBorders>
          </w:tcPr>
          <w:p w14:paraId="0AE28630"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48</w:t>
            </w:r>
          </w:p>
        </w:tc>
        <w:tc>
          <w:tcPr>
            <w:tcW w:w="907" w:type="dxa"/>
            <w:tcBorders>
              <w:top w:val="single" w:sz="6" w:space="0" w:color="auto"/>
            </w:tcBorders>
          </w:tcPr>
          <w:p w14:paraId="2F4289C6"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343</w:t>
            </w:r>
          </w:p>
        </w:tc>
      </w:tr>
      <w:tr w:rsidR="00891B7B" w:rsidRPr="00415F97" w14:paraId="4631ED0D" w14:textId="77777777">
        <w:tc>
          <w:tcPr>
            <w:cnfStyle w:val="001000000000" w:firstRow="0" w:lastRow="0" w:firstColumn="1" w:lastColumn="0" w:oddVBand="0" w:evenVBand="0" w:oddHBand="0" w:evenHBand="0" w:firstRowFirstColumn="0" w:firstRowLastColumn="0" w:lastRowFirstColumn="0" w:lastRowLastColumn="0"/>
            <w:tcW w:w="7824" w:type="dxa"/>
          </w:tcPr>
          <w:p w14:paraId="389831F1" w14:textId="2DFD720A" w:rsidR="00891B7B" w:rsidRPr="00415F97" w:rsidRDefault="0012492F">
            <w:pPr>
              <w:rPr>
                <w:b/>
                <w:bCs/>
              </w:rPr>
            </w:pPr>
            <w:r w:rsidRPr="00415F97">
              <w:rPr>
                <w:b/>
                <w:bCs/>
              </w:rPr>
              <w:t>Defined contribution plans</w:t>
            </w:r>
          </w:p>
        </w:tc>
        <w:tc>
          <w:tcPr>
            <w:tcW w:w="907" w:type="dxa"/>
          </w:tcPr>
          <w:p w14:paraId="41C0B16F"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863C2B9"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BA98F02" w14:textId="77777777">
        <w:tc>
          <w:tcPr>
            <w:cnfStyle w:val="001000000000" w:firstRow="0" w:lastRow="0" w:firstColumn="1" w:lastColumn="0" w:oddVBand="0" w:evenVBand="0" w:oddHBand="0" w:evenHBand="0" w:firstRowFirstColumn="0" w:firstRowLastColumn="0" w:lastRowFirstColumn="0" w:lastRowLastColumn="0"/>
            <w:tcW w:w="7824" w:type="dxa"/>
          </w:tcPr>
          <w:p w14:paraId="045FEE42" w14:textId="77777777" w:rsidR="00891B7B" w:rsidRDefault="0012492F">
            <w:r>
              <w:t>Employer contributions to defined contribution plans</w:t>
            </w:r>
          </w:p>
        </w:tc>
        <w:tc>
          <w:tcPr>
            <w:tcW w:w="907" w:type="dxa"/>
          </w:tcPr>
          <w:p w14:paraId="6F4407FB" w14:textId="77777777" w:rsidR="00891B7B" w:rsidRDefault="0012492F">
            <w:pPr>
              <w:cnfStyle w:val="000000000000" w:firstRow="0" w:lastRow="0" w:firstColumn="0" w:lastColumn="0" w:oddVBand="0" w:evenVBand="0" w:oddHBand="0" w:evenHBand="0" w:firstRowFirstColumn="0" w:firstRowLastColumn="0" w:lastRowFirstColumn="0" w:lastRowLastColumn="0"/>
            </w:pPr>
            <w:r>
              <w:t>3 268</w:t>
            </w:r>
          </w:p>
        </w:tc>
        <w:tc>
          <w:tcPr>
            <w:tcW w:w="907" w:type="dxa"/>
          </w:tcPr>
          <w:p w14:paraId="1FF31641" w14:textId="77777777" w:rsidR="00891B7B" w:rsidRDefault="0012492F">
            <w:pPr>
              <w:cnfStyle w:val="000000000000" w:firstRow="0" w:lastRow="0" w:firstColumn="0" w:lastColumn="0" w:oddVBand="0" w:evenVBand="0" w:oddHBand="0" w:evenHBand="0" w:firstRowFirstColumn="0" w:firstRowLastColumn="0" w:lastRowFirstColumn="0" w:lastRowLastColumn="0"/>
            </w:pPr>
            <w:r>
              <w:t>2 895</w:t>
            </w:r>
          </w:p>
        </w:tc>
      </w:tr>
      <w:tr w:rsidR="00891B7B" w14:paraId="2F60A4AB"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42E01FEF" w14:textId="77777777" w:rsidR="00891B7B" w:rsidRDefault="0012492F">
            <w:r>
              <w:t>Other (including pensions)</w:t>
            </w:r>
          </w:p>
        </w:tc>
        <w:tc>
          <w:tcPr>
            <w:tcW w:w="907" w:type="dxa"/>
            <w:tcBorders>
              <w:bottom w:val="single" w:sz="6" w:space="0" w:color="auto"/>
            </w:tcBorders>
          </w:tcPr>
          <w:p w14:paraId="2B35F65B" w14:textId="77777777" w:rsidR="00891B7B" w:rsidRDefault="0012492F">
            <w:pPr>
              <w:cnfStyle w:val="000000000000" w:firstRow="0" w:lastRow="0" w:firstColumn="0" w:lastColumn="0" w:oddVBand="0" w:evenVBand="0" w:oddHBand="0" w:evenHBand="0" w:firstRowFirstColumn="0" w:firstRowLastColumn="0" w:lastRowFirstColumn="0" w:lastRowLastColumn="0"/>
            </w:pPr>
            <w:r>
              <w:t>97</w:t>
            </w:r>
          </w:p>
        </w:tc>
        <w:tc>
          <w:tcPr>
            <w:tcW w:w="907" w:type="dxa"/>
            <w:tcBorders>
              <w:bottom w:val="single" w:sz="6" w:space="0" w:color="auto"/>
            </w:tcBorders>
          </w:tcPr>
          <w:p w14:paraId="5038D56D" w14:textId="6F0CB30F" w:rsidR="00891B7B" w:rsidRDefault="0012492F">
            <w:pPr>
              <w:cnfStyle w:val="000000000000" w:firstRow="0" w:lastRow="0" w:firstColumn="0" w:lastColumn="0" w:oddVBand="0" w:evenVBand="0" w:oddHBand="0" w:evenHBand="0" w:firstRowFirstColumn="0" w:firstRowLastColumn="0" w:lastRowFirstColumn="0" w:lastRowLastColumn="0"/>
            </w:pPr>
            <w:r>
              <w:t>94</w:t>
            </w:r>
          </w:p>
        </w:tc>
      </w:tr>
      <w:tr w:rsidR="00891B7B" w:rsidRPr="00415F97" w14:paraId="6BEA6FC3"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299A0771" w14:textId="77777777" w:rsidR="00891B7B" w:rsidRPr="00415F97" w:rsidRDefault="0012492F">
            <w:pPr>
              <w:rPr>
                <w:b/>
                <w:bCs/>
              </w:rPr>
            </w:pPr>
            <w:r w:rsidRPr="00415F97">
              <w:rPr>
                <w:b/>
                <w:bCs/>
              </w:rPr>
              <w:t>Total expense recognised in respect of defined contribution plans</w:t>
            </w:r>
          </w:p>
        </w:tc>
        <w:tc>
          <w:tcPr>
            <w:tcW w:w="907" w:type="dxa"/>
            <w:tcBorders>
              <w:top w:val="single" w:sz="6" w:space="0" w:color="auto"/>
              <w:bottom w:val="single" w:sz="6" w:space="0" w:color="auto"/>
            </w:tcBorders>
          </w:tcPr>
          <w:p w14:paraId="151C534B"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3 365</w:t>
            </w:r>
          </w:p>
        </w:tc>
        <w:tc>
          <w:tcPr>
            <w:tcW w:w="907" w:type="dxa"/>
            <w:tcBorders>
              <w:top w:val="single" w:sz="6" w:space="0" w:color="auto"/>
              <w:bottom w:val="single" w:sz="6" w:space="0" w:color="auto"/>
            </w:tcBorders>
          </w:tcPr>
          <w:p w14:paraId="7AB42488" w14:textId="553E46F3"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2 989</w:t>
            </w:r>
          </w:p>
        </w:tc>
      </w:tr>
      <w:tr w:rsidR="00891B7B" w:rsidRPr="00415F97" w14:paraId="1E21325F"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1BCE7D82" w14:textId="77777777" w:rsidR="00891B7B" w:rsidRPr="00415F97" w:rsidRDefault="0012492F">
            <w:pPr>
              <w:rPr>
                <w:b/>
                <w:bCs/>
              </w:rPr>
            </w:pPr>
            <w:r w:rsidRPr="00415F97">
              <w:rPr>
                <w:b/>
                <w:bCs/>
              </w:rPr>
              <w:t>Total superannuation (gain)/expense recognised in operating statement</w:t>
            </w:r>
          </w:p>
        </w:tc>
        <w:tc>
          <w:tcPr>
            <w:tcW w:w="907" w:type="dxa"/>
            <w:tcBorders>
              <w:top w:val="single" w:sz="6" w:space="0" w:color="auto"/>
              <w:bottom w:val="single" w:sz="12" w:space="0" w:color="auto"/>
            </w:tcBorders>
          </w:tcPr>
          <w:p w14:paraId="5BB1ACD5"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3 413</w:t>
            </w:r>
          </w:p>
        </w:tc>
        <w:tc>
          <w:tcPr>
            <w:tcW w:w="907" w:type="dxa"/>
            <w:tcBorders>
              <w:top w:val="single" w:sz="6" w:space="0" w:color="auto"/>
              <w:bottom w:val="single" w:sz="12" w:space="0" w:color="auto"/>
            </w:tcBorders>
          </w:tcPr>
          <w:p w14:paraId="4A404198" w14:textId="5134C5E6"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3 331</w:t>
            </w:r>
          </w:p>
        </w:tc>
      </w:tr>
      <w:tr w:rsidR="007372A9" w:rsidRPr="00415F97" w14:paraId="4F685E9F" w14:textId="77777777" w:rsidTr="00A929CA">
        <w:tc>
          <w:tcPr>
            <w:cnfStyle w:val="001000000000" w:firstRow="0" w:lastRow="0" w:firstColumn="1" w:lastColumn="0" w:oddVBand="0" w:evenVBand="0" w:oddHBand="0" w:evenHBand="0" w:firstRowFirstColumn="0" w:firstRowLastColumn="0" w:lastRowFirstColumn="0" w:lastRowLastColumn="0"/>
            <w:tcW w:w="7824" w:type="dxa"/>
          </w:tcPr>
          <w:p w14:paraId="7A962B4B" w14:textId="77777777" w:rsidR="00891B7B" w:rsidRPr="00415F97" w:rsidRDefault="0012492F">
            <w:pPr>
              <w:rPr>
                <w:b/>
                <w:bCs/>
              </w:rPr>
            </w:pPr>
            <w:r w:rsidRPr="00415F97">
              <w:rPr>
                <w:b/>
                <w:bCs/>
              </w:rPr>
              <w:t>Represented by:</w:t>
            </w:r>
          </w:p>
        </w:tc>
        <w:tc>
          <w:tcPr>
            <w:tcW w:w="907" w:type="dxa"/>
          </w:tcPr>
          <w:p w14:paraId="6E07D2B5"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D2B4A56" w14:textId="77777777" w:rsidR="00891B7B" w:rsidRPr="00415F97"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7F4658B" w14:textId="77777777">
        <w:tc>
          <w:tcPr>
            <w:cnfStyle w:val="001000000000" w:firstRow="0" w:lastRow="0" w:firstColumn="1" w:lastColumn="0" w:oddVBand="0" w:evenVBand="0" w:oddHBand="0" w:evenHBand="0" w:firstRowFirstColumn="0" w:firstRowLastColumn="0" w:lastRowFirstColumn="0" w:lastRowLastColumn="0"/>
            <w:tcW w:w="7824" w:type="dxa"/>
          </w:tcPr>
          <w:p w14:paraId="78DFF13F" w14:textId="77777777" w:rsidR="00891B7B" w:rsidRDefault="0012492F">
            <w:r>
              <w:t>Net superannuation interest expense</w:t>
            </w:r>
          </w:p>
        </w:tc>
        <w:tc>
          <w:tcPr>
            <w:tcW w:w="907" w:type="dxa"/>
          </w:tcPr>
          <w:p w14:paraId="4236E9B5" w14:textId="77777777" w:rsidR="00891B7B" w:rsidRDefault="0012492F">
            <w:pPr>
              <w:cnfStyle w:val="000000000000" w:firstRow="0" w:lastRow="0" w:firstColumn="0" w:lastColumn="0" w:oddVBand="0" w:evenVBand="0" w:oddHBand="0" w:evenHBand="0" w:firstRowFirstColumn="0" w:firstRowLastColumn="0" w:lastRowFirstColumn="0" w:lastRowLastColumn="0"/>
            </w:pPr>
            <w:r>
              <w:t>775</w:t>
            </w:r>
          </w:p>
        </w:tc>
        <w:tc>
          <w:tcPr>
            <w:tcW w:w="907" w:type="dxa"/>
          </w:tcPr>
          <w:p w14:paraId="4FB0AD47" w14:textId="7098D86D" w:rsidR="00891B7B" w:rsidRDefault="0012492F">
            <w:pPr>
              <w:cnfStyle w:val="000000000000" w:firstRow="0" w:lastRow="0" w:firstColumn="0" w:lastColumn="0" w:oddVBand="0" w:evenVBand="0" w:oddHBand="0" w:evenHBand="0" w:firstRowFirstColumn="0" w:firstRowLastColumn="0" w:lastRowFirstColumn="0" w:lastRowLastColumn="0"/>
            </w:pPr>
            <w:r>
              <w:t>721</w:t>
            </w:r>
          </w:p>
        </w:tc>
      </w:tr>
      <w:tr w:rsidR="00891B7B" w14:paraId="29F1A163"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5E85CCB" w14:textId="77777777" w:rsidR="00891B7B" w:rsidRDefault="0012492F">
            <w:r>
              <w:t>Other superannuation</w:t>
            </w:r>
          </w:p>
        </w:tc>
        <w:tc>
          <w:tcPr>
            <w:tcW w:w="907" w:type="dxa"/>
            <w:tcBorders>
              <w:bottom w:val="single" w:sz="6" w:space="0" w:color="auto"/>
            </w:tcBorders>
          </w:tcPr>
          <w:p w14:paraId="3E3C7C50" w14:textId="77777777" w:rsidR="00891B7B" w:rsidRDefault="0012492F">
            <w:pPr>
              <w:cnfStyle w:val="000000000000" w:firstRow="0" w:lastRow="0" w:firstColumn="0" w:lastColumn="0" w:oddVBand="0" w:evenVBand="0" w:oddHBand="0" w:evenHBand="0" w:firstRowFirstColumn="0" w:firstRowLastColumn="0" w:lastRowFirstColumn="0" w:lastRowLastColumn="0"/>
            </w:pPr>
            <w:r>
              <w:t>4 312</w:t>
            </w:r>
          </w:p>
        </w:tc>
        <w:tc>
          <w:tcPr>
            <w:tcW w:w="907" w:type="dxa"/>
            <w:tcBorders>
              <w:bottom w:val="single" w:sz="6" w:space="0" w:color="auto"/>
            </w:tcBorders>
          </w:tcPr>
          <w:p w14:paraId="3179D51E" w14:textId="32B3BF91" w:rsidR="00891B7B" w:rsidRDefault="0012492F">
            <w:pPr>
              <w:cnfStyle w:val="000000000000" w:firstRow="0" w:lastRow="0" w:firstColumn="0" w:lastColumn="0" w:oddVBand="0" w:evenVBand="0" w:oddHBand="0" w:evenHBand="0" w:firstRowFirstColumn="0" w:firstRowLastColumn="0" w:lastRowFirstColumn="0" w:lastRowLastColumn="0"/>
            </w:pPr>
            <w:r>
              <w:t>3 982</w:t>
            </w:r>
          </w:p>
        </w:tc>
      </w:tr>
      <w:tr w:rsidR="00891B7B" w:rsidRPr="00415F97" w14:paraId="04569215"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5C9235D" w14:textId="77777777" w:rsidR="00891B7B" w:rsidRPr="00415F97" w:rsidRDefault="0012492F">
            <w:pPr>
              <w:rPr>
                <w:b/>
                <w:bCs/>
              </w:rPr>
            </w:pPr>
            <w:r w:rsidRPr="00415F97">
              <w:rPr>
                <w:b/>
                <w:bCs/>
              </w:rPr>
              <w:t>Superannuation expense from transactions</w:t>
            </w:r>
          </w:p>
        </w:tc>
        <w:tc>
          <w:tcPr>
            <w:tcW w:w="907" w:type="dxa"/>
            <w:tcBorders>
              <w:top w:val="single" w:sz="6" w:space="0" w:color="auto"/>
              <w:bottom w:val="single" w:sz="6" w:space="0" w:color="auto"/>
            </w:tcBorders>
          </w:tcPr>
          <w:p w14:paraId="005E7CCF"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5 088</w:t>
            </w:r>
          </w:p>
        </w:tc>
        <w:tc>
          <w:tcPr>
            <w:tcW w:w="907" w:type="dxa"/>
            <w:tcBorders>
              <w:top w:val="single" w:sz="6" w:space="0" w:color="auto"/>
              <w:bottom w:val="single" w:sz="6" w:space="0" w:color="auto"/>
            </w:tcBorders>
          </w:tcPr>
          <w:p w14:paraId="43E6B264"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4 703</w:t>
            </w:r>
          </w:p>
        </w:tc>
      </w:tr>
      <w:tr w:rsidR="00891B7B" w:rsidRPr="00415F97" w14:paraId="44C976ED"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82ED2C6" w14:textId="77777777" w:rsidR="00891B7B" w:rsidRPr="00415F97" w:rsidRDefault="0012492F">
            <w:pPr>
              <w:rPr>
                <w:b/>
                <w:bCs/>
              </w:rPr>
            </w:pPr>
            <w:r w:rsidRPr="00415F97">
              <w:rPr>
                <w:b/>
                <w:bCs/>
              </w:rPr>
              <w:t>Remeasurement recognised in other comprehensive income</w:t>
            </w:r>
          </w:p>
        </w:tc>
        <w:tc>
          <w:tcPr>
            <w:tcW w:w="907" w:type="dxa"/>
            <w:tcBorders>
              <w:top w:val="single" w:sz="6" w:space="0" w:color="auto"/>
              <w:bottom w:val="single" w:sz="6" w:space="0" w:color="auto"/>
            </w:tcBorders>
          </w:tcPr>
          <w:p w14:paraId="0758B0AD"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(1 675)</w:t>
            </w:r>
          </w:p>
        </w:tc>
        <w:tc>
          <w:tcPr>
            <w:tcW w:w="907" w:type="dxa"/>
            <w:tcBorders>
              <w:top w:val="single" w:sz="6" w:space="0" w:color="auto"/>
              <w:bottom w:val="single" w:sz="6" w:space="0" w:color="auto"/>
            </w:tcBorders>
          </w:tcPr>
          <w:p w14:paraId="707E9FE8"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(1 371)</w:t>
            </w:r>
          </w:p>
        </w:tc>
      </w:tr>
      <w:tr w:rsidR="00891B7B" w:rsidRPr="00415F97" w14:paraId="79A3429A"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FE42E72" w14:textId="77777777" w:rsidR="00891B7B" w:rsidRPr="00415F97" w:rsidRDefault="0012492F">
            <w:pPr>
              <w:rPr>
                <w:b/>
                <w:bCs/>
              </w:rPr>
            </w:pPr>
            <w:r w:rsidRPr="00415F97">
              <w:rPr>
                <w:b/>
                <w:bCs/>
              </w:rPr>
              <w:t>Total superannuation costs recognised in operating statement</w:t>
            </w:r>
          </w:p>
        </w:tc>
        <w:tc>
          <w:tcPr>
            <w:tcW w:w="907" w:type="dxa"/>
            <w:tcBorders>
              <w:top w:val="single" w:sz="6" w:space="0" w:color="auto"/>
              <w:bottom w:val="single" w:sz="12" w:space="0" w:color="auto"/>
            </w:tcBorders>
          </w:tcPr>
          <w:p w14:paraId="6FD6CF23"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3 413</w:t>
            </w:r>
          </w:p>
        </w:tc>
        <w:tc>
          <w:tcPr>
            <w:tcW w:w="907" w:type="dxa"/>
            <w:tcBorders>
              <w:top w:val="single" w:sz="6" w:space="0" w:color="auto"/>
              <w:bottom w:val="single" w:sz="12" w:space="0" w:color="auto"/>
            </w:tcBorders>
          </w:tcPr>
          <w:p w14:paraId="1ED55825" w14:textId="77777777" w:rsidR="00891B7B" w:rsidRPr="00415F97" w:rsidRDefault="0012492F">
            <w:pPr>
              <w:cnfStyle w:val="000000000000" w:firstRow="0" w:lastRow="0" w:firstColumn="0" w:lastColumn="0" w:oddVBand="0" w:evenVBand="0" w:oddHBand="0" w:evenHBand="0" w:firstRowFirstColumn="0" w:firstRowLastColumn="0" w:lastRowFirstColumn="0" w:lastRowLastColumn="0"/>
              <w:rPr>
                <w:b/>
                <w:bCs/>
              </w:rPr>
            </w:pPr>
            <w:r w:rsidRPr="00415F97">
              <w:rPr>
                <w:b/>
                <w:bCs/>
              </w:rPr>
              <w:t>3 331</w:t>
            </w:r>
          </w:p>
        </w:tc>
      </w:tr>
    </w:tbl>
    <w:p w14:paraId="0BDBAD17" w14:textId="77777777" w:rsidR="00A20CD2" w:rsidRDefault="00A20CD2" w:rsidP="00097095">
      <w:pPr>
        <w:pStyle w:val="Note"/>
      </w:pPr>
      <w:r>
        <w:t xml:space="preserve">Note: </w:t>
      </w:r>
    </w:p>
    <w:p w14:paraId="058BFB04" w14:textId="7FD5DD97" w:rsidR="00A20CD2" w:rsidRDefault="00A20CD2" w:rsidP="00097095">
      <w:pPr>
        <w:pStyle w:val="Note"/>
      </w:pPr>
      <w:r>
        <w:t>(a)</w:t>
      </w:r>
      <w:r>
        <w:tab/>
        <w:t>The disclosure in this note is for the consolidated State of Victoria only, as greater than 95 per cent of the total is in the general government sector.</w:t>
      </w:r>
    </w:p>
    <w:p w14:paraId="1D237CD3" w14:textId="77777777" w:rsidR="00A20CD2" w:rsidRDefault="00A20CD2" w:rsidP="003F3D07"/>
    <w:p w14:paraId="662969A5" w14:textId="77777777" w:rsidR="00A20CD2" w:rsidRDefault="00A20CD2" w:rsidP="003F3D07">
      <w:pPr>
        <w:sectPr w:rsidR="00A20CD2" w:rsidSect="00760D40">
          <w:type w:val="continuous"/>
          <w:pgSz w:w="11906" w:h="16838" w:code="9"/>
          <w:pgMar w:top="1134" w:right="1134" w:bottom="1134" w:left="1134" w:header="624" w:footer="567" w:gutter="0"/>
          <w:cols w:space="708"/>
          <w:titlePg/>
          <w:docGrid w:linePitch="360"/>
        </w:sectPr>
      </w:pPr>
    </w:p>
    <w:p w14:paraId="5DC6CAB0" w14:textId="77777777" w:rsidR="00A20CD2" w:rsidRDefault="00A20CD2" w:rsidP="00902E5F">
      <w:pPr>
        <w:spacing w:before="0"/>
      </w:pPr>
      <w:r w:rsidRPr="00BF7A92">
        <w:rPr>
          <w:b/>
          <w:bCs/>
        </w:rPr>
        <w:t>Net superannuation interest expense</w:t>
      </w:r>
      <w:r>
        <w:t xml:space="preserve"> is the change during the period in the net defined benefit liability that arises from the passage of time. This is effectively calculated by applying the discount rate (a long-term government bond yield) to the net superannuation liability without reference to the expected rate of investment return on plan assets.</w:t>
      </w:r>
    </w:p>
    <w:p w14:paraId="2C81F7F8" w14:textId="1EDC7E6F" w:rsidR="00A20CD2" w:rsidRDefault="00A20CD2" w:rsidP="00844C0C">
      <w:pPr>
        <w:spacing w:before="0"/>
        <w:sectPr w:rsidR="00A20CD2" w:rsidSect="00760D40">
          <w:type w:val="continuous"/>
          <w:pgSz w:w="11906" w:h="16838" w:code="9"/>
          <w:pgMar w:top="1134" w:right="1134" w:bottom="1134" w:left="1134" w:header="624" w:footer="567" w:gutter="0"/>
          <w:cols w:num="2" w:space="708"/>
          <w:docGrid w:linePitch="360"/>
        </w:sectPr>
      </w:pPr>
      <w:r w:rsidRPr="00BF7A92">
        <w:rPr>
          <w:b/>
          <w:bCs/>
        </w:rPr>
        <w:t>Other superannuation</w:t>
      </w:r>
      <w:r>
        <w:t xml:space="preserve"> includes all superannuation expenses from transactions except the net superannuation interest expense. That is, it includes current service cost, which is the increase in entitlements associated with the employment services provided in the current period, and employer contributions to defined contribution plans.</w:t>
      </w:r>
    </w:p>
    <w:p w14:paraId="1112B32C" w14:textId="77777777" w:rsidR="00A20CD2" w:rsidRDefault="00A20CD2" w:rsidP="00097095"/>
    <w:p w14:paraId="15705CCE" w14:textId="65C76AD4" w:rsidR="00A20CD2" w:rsidRDefault="008D0787" w:rsidP="008D0787">
      <w:pPr>
        <w:pStyle w:val="Heading2"/>
      </w:pPr>
      <w:bookmarkStart w:id="77" w:name="_Toc176186221"/>
      <w:r>
        <w:t>3.3</w:t>
      </w:r>
      <w:r>
        <w:tab/>
      </w:r>
      <w:r w:rsidR="00A20CD2">
        <w:t>Grant expense</w:t>
      </w:r>
      <w:bookmarkEnd w:id="77"/>
    </w:p>
    <w:p w14:paraId="12A4F8B2"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Grant_expense"/>
      </w:tblPr>
      <w:tblGrid>
        <w:gridCol w:w="6010"/>
        <w:gridCol w:w="907"/>
        <w:gridCol w:w="907"/>
        <w:gridCol w:w="965"/>
        <w:gridCol w:w="849"/>
      </w:tblGrid>
      <w:tr w:rsidR="00891B7B" w14:paraId="5B1CC2E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73F12DF" w14:textId="77777777" w:rsidR="00891B7B" w:rsidRDefault="00891B7B"/>
        </w:tc>
        <w:tc>
          <w:tcPr>
            <w:tcW w:w="1814" w:type="dxa"/>
            <w:gridSpan w:val="2"/>
          </w:tcPr>
          <w:p w14:paraId="19C3B17B"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37C8591" w14:textId="48A35A32"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C94A44">
              <w:br/>
            </w:r>
            <w:r>
              <w:t>government sector</w:t>
            </w:r>
          </w:p>
        </w:tc>
      </w:tr>
      <w:tr w:rsidR="00891B7B" w14:paraId="5D8E3B0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96DC65F" w14:textId="77777777" w:rsidR="00891B7B" w:rsidRDefault="00891B7B"/>
        </w:tc>
        <w:tc>
          <w:tcPr>
            <w:tcW w:w="907" w:type="dxa"/>
          </w:tcPr>
          <w:p w14:paraId="03601C08"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9201994"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65" w:type="dxa"/>
          </w:tcPr>
          <w:p w14:paraId="7F81FED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849" w:type="dxa"/>
          </w:tcPr>
          <w:p w14:paraId="391B0B5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041FA5" w14:paraId="50EBCC31" w14:textId="77777777">
        <w:tc>
          <w:tcPr>
            <w:cnfStyle w:val="001000000000" w:firstRow="0" w:lastRow="0" w:firstColumn="1" w:lastColumn="0" w:oddVBand="0" w:evenVBand="0" w:oddHBand="0" w:evenHBand="0" w:firstRowFirstColumn="0" w:firstRowLastColumn="0" w:lastRowFirstColumn="0" w:lastRowLastColumn="0"/>
            <w:tcW w:w="6010" w:type="dxa"/>
          </w:tcPr>
          <w:p w14:paraId="347C6200" w14:textId="77777777" w:rsidR="00891B7B" w:rsidRPr="00041FA5" w:rsidRDefault="0012492F">
            <w:pPr>
              <w:rPr>
                <w:b/>
                <w:bCs/>
              </w:rPr>
            </w:pPr>
            <w:r w:rsidRPr="00041FA5">
              <w:rPr>
                <w:b/>
                <w:bCs/>
              </w:rPr>
              <w:t>Current grant expense</w:t>
            </w:r>
          </w:p>
        </w:tc>
        <w:tc>
          <w:tcPr>
            <w:tcW w:w="907" w:type="dxa"/>
          </w:tcPr>
          <w:p w14:paraId="22C872A4"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EE2D2D8"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65" w:type="dxa"/>
          </w:tcPr>
          <w:p w14:paraId="5EBF9D6E"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780773A0"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F67491F" w14:textId="77777777">
        <w:tc>
          <w:tcPr>
            <w:cnfStyle w:val="001000000000" w:firstRow="0" w:lastRow="0" w:firstColumn="1" w:lastColumn="0" w:oddVBand="0" w:evenVBand="0" w:oddHBand="0" w:evenHBand="0" w:firstRowFirstColumn="0" w:firstRowLastColumn="0" w:lastRowFirstColumn="0" w:lastRowLastColumn="0"/>
            <w:tcW w:w="6010" w:type="dxa"/>
          </w:tcPr>
          <w:p w14:paraId="01055270" w14:textId="77777777" w:rsidR="00891B7B" w:rsidRDefault="0012492F">
            <w:r>
              <w:t>Commonwealth Government</w:t>
            </w:r>
          </w:p>
        </w:tc>
        <w:tc>
          <w:tcPr>
            <w:tcW w:w="907" w:type="dxa"/>
          </w:tcPr>
          <w:p w14:paraId="443855F9" w14:textId="77777777" w:rsidR="00891B7B" w:rsidRDefault="0012492F">
            <w:pPr>
              <w:cnfStyle w:val="000000000000" w:firstRow="0" w:lastRow="0" w:firstColumn="0" w:lastColumn="0" w:oddVBand="0" w:evenVBand="0" w:oddHBand="0" w:evenHBand="0" w:firstRowFirstColumn="0" w:firstRowLastColumn="0" w:lastRowFirstColumn="0" w:lastRowLastColumn="0"/>
            </w:pPr>
            <w:r>
              <w:t>3 069</w:t>
            </w:r>
          </w:p>
        </w:tc>
        <w:tc>
          <w:tcPr>
            <w:tcW w:w="907" w:type="dxa"/>
          </w:tcPr>
          <w:p w14:paraId="40470FA5" w14:textId="77777777" w:rsidR="00891B7B" w:rsidRDefault="0012492F">
            <w:pPr>
              <w:cnfStyle w:val="000000000000" w:firstRow="0" w:lastRow="0" w:firstColumn="0" w:lastColumn="0" w:oddVBand="0" w:evenVBand="0" w:oddHBand="0" w:evenHBand="0" w:firstRowFirstColumn="0" w:firstRowLastColumn="0" w:lastRowFirstColumn="0" w:lastRowLastColumn="0"/>
            </w:pPr>
            <w:r>
              <w:t>3 046</w:t>
            </w:r>
          </w:p>
        </w:tc>
        <w:tc>
          <w:tcPr>
            <w:tcW w:w="965" w:type="dxa"/>
          </w:tcPr>
          <w:p w14:paraId="012FF840" w14:textId="77777777" w:rsidR="00891B7B" w:rsidRDefault="0012492F">
            <w:pPr>
              <w:cnfStyle w:val="000000000000" w:firstRow="0" w:lastRow="0" w:firstColumn="0" w:lastColumn="0" w:oddVBand="0" w:evenVBand="0" w:oddHBand="0" w:evenHBand="0" w:firstRowFirstColumn="0" w:firstRowLastColumn="0" w:lastRowFirstColumn="0" w:lastRowLastColumn="0"/>
            </w:pPr>
            <w:r>
              <w:t>3 068</w:t>
            </w:r>
          </w:p>
        </w:tc>
        <w:tc>
          <w:tcPr>
            <w:tcW w:w="849" w:type="dxa"/>
          </w:tcPr>
          <w:p w14:paraId="2853516B" w14:textId="77777777" w:rsidR="00891B7B" w:rsidRDefault="0012492F">
            <w:pPr>
              <w:cnfStyle w:val="000000000000" w:firstRow="0" w:lastRow="0" w:firstColumn="0" w:lastColumn="0" w:oddVBand="0" w:evenVBand="0" w:oddHBand="0" w:evenHBand="0" w:firstRowFirstColumn="0" w:firstRowLastColumn="0" w:lastRowFirstColumn="0" w:lastRowLastColumn="0"/>
            </w:pPr>
            <w:r>
              <w:t>3 044</w:t>
            </w:r>
          </w:p>
        </w:tc>
      </w:tr>
      <w:tr w:rsidR="00891B7B" w14:paraId="7B10E9AA" w14:textId="77777777">
        <w:tc>
          <w:tcPr>
            <w:cnfStyle w:val="001000000000" w:firstRow="0" w:lastRow="0" w:firstColumn="1" w:lastColumn="0" w:oddVBand="0" w:evenVBand="0" w:oddHBand="0" w:evenHBand="0" w:firstRowFirstColumn="0" w:firstRowLastColumn="0" w:lastRowFirstColumn="0" w:lastRowLastColumn="0"/>
            <w:tcW w:w="6010" w:type="dxa"/>
          </w:tcPr>
          <w:p w14:paraId="586CE1AC" w14:textId="77777777" w:rsidR="00891B7B" w:rsidRDefault="0012492F">
            <w:r>
              <w:t>Local government (including grants for on</w:t>
            </w:r>
            <w:r>
              <w:noBreakHyphen/>
              <w:t>passing)</w:t>
            </w:r>
          </w:p>
        </w:tc>
        <w:tc>
          <w:tcPr>
            <w:tcW w:w="907" w:type="dxa"/>
          </w:tcPr>
          <w:p w14:paraId="641A568A" w14:textId="77777777" w:rsidR="00891B7B" w:rsidRDefault="0012492F">
            <w:pPr>
              <w:cnfStyle w:val="000000000000" w:firstRow="0" w:lastRow="0" w:firstColumn="0" w:lastColumn="0" w:oddVBand="0" w:evenVBand="0" w:oddHBand="0" w:evenHBand="0" w:firstRowFirstColumn="0" w:firstRowLastColumn="0" w:lastRowFirstColumn="0" w:lastRowLastColumn="0"/>
            </w:pPr>
            <w:r>
              <w:t>938</w:t>
            </w:r>
          </w:p>
        </w:tc>
        <w:tc>
          <w:tcPr>
            <w:tcW w:w="907" w:type="dxa"/>
          </w:tcPr>
          <w:p w14:paraId="6176E690" w14:textId="77777777" w:rsidR="00891B7B" w:rsidRDefault="0012492F">
            <w:pPr>
              <w:cnfStyle w:val="000000000000" w:firstRow="0" w:lastRow="0" w:firstColumn="0" w:lastColumn="0" w:oddVBand="0" w:evenVBand="0" w:oddHBand="0" w:evenHBand="0" w:firstRowFirstColumn="0" w:firstRowLastColumn="0" w:lastRowFirstColumn="0" w:lastRowLastColumn="0"/>
            </w:pPr>
            <w:r>
              <w:t>2 110</w:t>
            </w:r>
          </w:p>
        </w:tc>
        <w:tc>
          <w:tcPr>
            <w:tcW w:w="965" w:type="dxa"/>
          </w:tcPr>
          <w:p w14:paraId="29781AE0" w14:textId="77777777" w:rsidR="00891B7B" w:rsidRDefault="0012492F">
            <w:pPr>
              <w:cnfStyle w:val="000000000000" w:firstRow="0" w:lastRow="0" w:firstColumn="0" w:lastColumn="0" w:oddVBand="0" w:evenVBand="0" w:oddHBand="0" w:evenHBand="0" w:firstRowFirstColumn="0" w:firstRowLastColumn="0" w:lastRowFirstColumn="0" w:lastRowLastColumn="0"/>
            </w:pPr>
            <w:r>
              <w:t>934</w:t>
            </w:r>
          </w:p>
        </w:tc>
        <w:tc>
          <w:tcPr>
            <w:tcW w:w="849" w:type="dxa"/>
          </w:tcPr>
          <w:p w14:paraId="7FABC0D0" w14:textId="77777777" w:rsidR="00891B7B" w:rsidRDefault="0012492F">
            <w:pPr>
              <w:cnfStyle w:val="000000000000" w:firstRow="0" w:lastRow="0" w:firstColumn="0" w:lastColumn="0" w:oddVBand="0" w:evenVBand="0" w:oddHBand="0" w:evenHBand="0" w:firstRowFirstColumn="0" w:firstRowLastColumn="0" w:lastRowFirstColumn="0" w:lastRowLastColumn="0"/>
            </w:pPr>
            <w:r>
              <w:t>2 107</w:t>
            </w:r>
          </w:p>
        </w:tc>
      </w:tr>
      <w:tr w:rsidR="00891B7B" w14:paraId="759F6455" w14:textId="77777777">
        <w:tc>
          <w:tcPr>
            <w:cnfStyle w:val="001000000000" w:firstRow="0" w:lastRow="0" w:firstColumn="1" w:lastColumn="0" w:oddVBand="0" w:evenVBand="0" w:oddHBand="0" w:evenHBand="0" w:firstRowFirstColumn="0" w:firstRowLastColumn="0" w:lastRowFirstColumn="0" w:lastRowLastColumn="0"/>
            <w:tcW w:w="6010" w:type="dxa"/>
          </w:tcPr>
          <w:p w14:paraId="52E11392" w14:textId="77777777" w:rsidR="00891B7B" w:rsidRDefault="0012492F">
            <w:r>
              <w:t>Private sector and not</w:t>
            </w:r>
            <w:r>
              <w:noBreakHyphen/>
              <w:t>for</w:t>
            </w:r>
            <w:r>
              <w:noBreakHyphen/>
              <w:t>profit on</w:t>
            </w:r>
            <w:r>
              <w:noBreakHyphen/>
              <w:t>passing</w:t>
            </w:r>
          </w:p>
        </w:tc>
        <w:tc>
          <w:tcPr>
            <w:tcW w:w="907" w:type="dxa"/>
          </w:tcPr>
          <w:p w14:paraId="1FB8A8C6" w14:textId="77777777" w:rsidR="00891B7B" w:rsidRDefault="0012492F">
            <w:pPr>
              <w:cnfStyle w:val="000000000000" w:firstRow="0" w:lastRow="0" w:firstColumn="0" w:lastColumn="0" w:oddVBand="0" w:evenVBand="0" w:oddHBand="0" w:evenHBand="0" w:firstRowFirstColumn="0" w:firstRowLastColumn="0" w:lastRowFirstColumn="0" w:lastRowLastColumn="0"/>
            </w:pPr>
            <w:r>
              <w:t>5 086</w:t>
            </w:r>
          </w:p>
        </w:tc>
        <w:tc>
          <w:tcPr>
            <w:tcW w:w="907" w:type="dxa"/>
          </w:tcPr>
          <w:p w14:paraId="0A2F7A84" w14:textId="77777777" w:rsidR="00891B7B" w:rsidRDefault="0012492F">
            <w:pPr>
              <w:cnfStyle w:val="000000000000" w:firstRow="0" w:lastRow="0" w:firstColumn="0" w:lastColumn="0" w:oddVBand="0" w:evenVBand="0" w:oddHBand="0" w:evenHBand="0" w:firstRowFirstColumn="0" w:firstRowLastColumn="0" w:lastRowFirstColumn="0" w:lastRowLastColumn="0"/>
            </w:pPr>
            <w:r>
              <w:t>4 703</w:t>
            </w:r>
          </w:p>
        </w:tc>
        <w:tc>
          <w:tcPr>
            <w:tcW w:w="965" w:type="dxa"/>
          </w:tcPr>
          <w:p w14:paraId="5A7BD179" w14:textId="77777777" w:rsidR="00891B7B" w:rsidRDefault="0012492F">
            <w:pPr>
              <w:cnfStyle w:val="000000000000" w:firstRow="0" w:lastRow="0" w:firstColumn="0" w:lastColumn="0" w:oddVBand="0" w:evenVBand="0" w:oddHBand="0" w:evenHBand="0" w:firstRowFirstColumn="0" w:firstRowLastColumn="0" w:lastRowFirstColumn="0" w:lastRowLastColumn="0"/>
            </w:pPr>
            <w:r>
              <w:t>5 086</w:t>
            </w:r>
          </w:p>
        </w:tc>
        <w:tc>
          <w:tcPr>
            <w:tcW w:w="849" w:type="dxa"/>
          </w:tcPr>
          <w:p w14:paraId="5B1FFFA6" w14:textId="77777777" w:rsidR="00891B7B" w:rsidRDefault="0012492F">
            <w:pPr>
              <w:cnfStyle w:val="000000000000" w:firstRow="0" w:lastRow="0" w:firstColumn="0" w:lastColumn="0" w:oddVBand="0" w:evenVBand="0" w:oddHBand="0" w:evenHBand="0" w:firstRowFirstColumn="0" w:firstRowLastColumn="0" w:lastRowFirstColumn="0" w:lastRowLastColumn="0"/>
            </w:pPr>
            <w:r>
              <w:t>4 703</w:t>
            </w:r>
          </w:p>
        </w:tc>
      </w:tr>
      <w:tr w:rsidR="00891B7B" w14:paraId="3CA03EA1" w14:textId="77777777">
        <w:tc>
          <w:tcPr>
            <w:cnfStyle w:val="001000000000" w:firstRow="0" w:lastRow="0" w:firstColumn="1" w:lastColumn="0" w:oddVBand="0" w:evenVBand="0" w:oddHBand="0" w:evenHBand="0" w:firstRowFirstColumn="0" w:firstRowLastColumn="0" w:lastRowFirstColumn="0" w:lastRowLastColumn="0"/>
            <w:tcW w:w="6010" w:type="dxa"/>
          </w:tcPr>
          <w:p w14:paraId="7ED919B2" w14:textId="77777777" w:rsidR="00891B7B" w:rsidRDefault="0012492F">
            <w:r>
              <w:t>Other private sector and not</w:t>
            </w:r>
            <w:r>
              <w:noBreakHyphen/>
              <w:t>for</w:t>
            </w:r>
            <w:r>
              <w:noBreakHyphen/>
              <w:t>profit</w:t>
            </w:r>
          </w:p>
        </w:tc>
        <w:tc>
          <w:tcPr>
            <w:tcW w:w="907" w:type="dxa"/>
          </w:tcPr>
          <w:p w14:paraId="69BBB593" w14:textId="77777777" w:rsidR="00891B7B" w:rsidRDefault="0012492F">
            <w:pPr>
              <w:cnfStyle w:val="000000000000" w:firstRow="0" w:lastRow="0" w:firstColumn="0" w:lastColumn="0" w:oddVBand="0" w:evenVBand="0" w:oddHBand="0" w:evenHBand="0" w:firstRowFirstColumn="0" w:firstRowLastColumn="0" w:lastRowFirstColumn="0" w:lastRowLastColumn="0"/>
            </w:pPr>
            <w:r>
              <w:t>4 404</w:t>
            </w:r>
          </w:p>
        </w:tc>
        <w:tc>
          <w:tcPr>
            <w:tcW w:w="907" w:type="dxa"/>
          </w:tcPr>
          <w:p w14:paraId="6131C89A" w14:textId="77777777" w:rsidR="00891B7B" w:rsidRDefault="0012492F">
            <w:pPr>
              <w:cnfStyle w:val="000000000000" w:firstRow="0" w:lastRow="0" w:firstColumn="0" w:lastColumn="0" w:oddVBand="0" w:evenVBand="0" w:oddHBand="0" w:evenHBand="0" w:firstRowFirstColumn="0" w:firstRowLastColumn="0" w:lastRowFirstColumn="0" w:lastRowLastColumn="0"/>
            </w:pPr>
            <w:r>
              <w:t>5 405</w:t>
            </w:r>
          </w:p>
        </w:tc>
        <w:tc>
          <w:tcPr>
            <w:tcW w:w="965" w:type="dxa"/>
          </w:tcPr>
          <w:p w14:paraId="4DE9B3FB" w14:textId="77777777" w:rsidR="00891B7B" w:rsidRDefault="0012492F">
            <w:pPr>
              <w:cnfStyle w:val="000000000000" w:firstRow="0" w:lastRow="0" w:firstColumn="0" w:lastColumn="0" w:oddVBand="0" w:evenVBand="0" w:oddHBand="0" w:evenHBand="0" w:firstRowFirstColumn="0" w:firstRowLastColumn="0" w:lastRowFirstColumn="0" w:lastRowLastColumn="0"/>
            </w:pPr>
            <w:r>
              <w:t>4 350</w:t>
            </w:r>
          </w:p>
        </w:tc>
        <w:tc>
          <w:tcPr>
            <w:tcW w:w="849" w:type="dxa"/>
          </w:tcPr>
          <w:p w14:paraId="19AA7D93" w14:textId="77777777" w:rsidR="00891B7B" w:rsidRDefault="0012492F">
            <w:pPr>
              <w:cnfStyle w:val="000000000000" w:firstRow="0" w:lastRow="0" w:firstColumn="0" w:lastColumn="0" w:oddVBand="0" w:evenVBand="0" w:oddHBand="0" w:evenHBand="0" w:firstRowFirstColumn="0" w:firstRowLastColumn="0" w:lastRowFirstColumn="0" w:lastRowLastColumn="0"/>
            </w:pPr>
            <w:r>
              <w:t>5 353</w:t>
            </w:r>
          </w:p>
        </w:tc>
      </w:tr>
      <w:tr w:rsidR="00891B7B" w14:paraId="4872505C" w14:textId="77777777">
        <w:tc>
          <w:tcPr>
            <w:cnfStyle w:val="001000000000" w:firstRow="0" w:lastRow="0" w:firstColumn="1" w:lastColumn="0" w:oddVBand="0" w:evenVBand="0" w:oddHBand="0" w:evenHBand="0" w:firstRowFirstColumn="0" w:firstRowLastColumn="0" w:lastRowFirstColumn="0" w:lastRowLastColumn="0"/>
            <w:tcW w:w="6010" w:type="dxa"/>
          </w:tcPr>
          <w:p w14:paraId="6A8F723D" w14:textId="77777777" w:rsidR="00891B7B" w:rsidRDefault="0012492F">
            <w:r>
              <w:t>Grants within the Victorian Government</w:t>
            </w:r>
          </w:p>
        </w:tc>
        <w:tc>
          <w:tcPr>
            <w:tcW w:w="907" w:type="dxa"/>
          </w:tcPr>
          <w:p w14:paraId="1C1E808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348F6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506D771F" w14:textId="77777777" w:rsidR="00891B7B" w:rsidRDefault="0012492F">
            <w:pPr>
              <w:cnfStyle w:val="000000000000" w:firstRow="0" w:lastRow="0" w:firstColumn="0" w:lastColumn="0" w:oddVBand="0" w:evenVBand="0" w:oddHBand="0" w:evenHBand="0" w:firstRowFirstColumn="0" w:firstRowLastColumn="0" w:lastRowFirstColumn="0" w:lastRowLastColumn="0"/>
            </w:pPr>
            <w:r>
              <w:t>2 409</w:t>
            </w:r>
          </w:p>
        </w:tc>
        <w:tc>
          <w:tcPr>
            <w:tcW w:w="849" w:type="dxa"/>
          </w:tcPr>
          <w:p w14:paraId="127FB5E8" w14:textId="77777777" w:rsidR="00891B7B" w:rsidRDefault="0012492F">
            <w:pPr>
              <w:cnfStyle w:val="000000000000" w:firstRow="0" w:lastRow="0" w:firstColumn="0" w:lastColumn="0" w:oddVBand="0" w:evenVBand="0" w:oddHBand="0" w:evenHBand="0" w:firstRowFirstColumn="0" w:firstRowLastColumn="0" w:lastRowFirstColumn="0" w:lastRowLastColumn="0"/>
            </w:pPr>
            <w:r>
              <w:t>2 980</w:t>
            </w:r>
          </w:p>
        </w:tc>
      </w:tr>
      <w:tr w:rsidR="00891B7B" w14:paraId="14706397"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481B369" w14:textId="77777777" w:rsidR="00891B7B" w:rsidRDefault="0012492F">
            <w:r>
              <w:t>Grants to other state governments</w:t>
            </w:r>
          </w:p>
        </w:tc>
        <w:tc>
          <w:tcPr>
            <w:tcW w:w="907" w:type="dxa"/>
            <w:tcBorders>
              <w:bottom w:val="single" w:sz="6" w:space="0" w:color="auto"/>
            </w:tcBorders>
          </w:tcPr>
          <w:p w14:paraId="5ECCA2C0" w14:textId="77777777" w:rsidR="00891B7B" w:rsidRDefault="0012492F">
            <w:pPr>
              <w:cnfStyle w:val="000000000000" w:firstRow="0" w:lastRow="0" w:firstColumn="0" w:lastColumn="0" w:oddVBand="0" w:evenVBand="0" w:oddHBand="0" w:evenHBand="0" w:firstRowFirstColumn="0" w:firstRowLastColumn="0" w:lastRowFirstColumn="0" w:lastRowLastColumn="0"/>
            </w:pPr>
            <w:r>
              <w:t>26</w:t>
            </w:r>
          </w:p>
        </w:tc>
        <w:tc>
          <w:tcPr>
            <w:tcW w:w="907" w:type="dxa"/>
            <w:tcBorders>
              <w:bottom w:val="single" w:sz="6" w:space="0" w:color="auto"/>
            </w:tcBorders>
          </w:tcPr>
          <w:p w14:paraId="6B8C9742" w14:textId="77777777" w:rsidR="00891B7B" w:rsidRDefault="0012492F">
            <w:pPr>
              <w:cnfStyle w:val="000000000000" w:firstRow="0" w:lastRow="0" w:firstColumn="0" w:lastColumn="0" w:oddVBand="0" w:evenVBand="0" w:oddHBand="0" w:evenHBand="0" w:firstRowFirstColumn="0" w:firstRowLastColumn="0" w:lastRowFirstColumn="0" w:lastRowLastColumn="0"/>
            </w:pPr>
            <w:r>
              <w:t>124</w:t>
            </w:r>
          </w:p>
        </w:tc>
        <w:tc>
          <w:tcPr>
            <w:tcW w:w="965" w:type="dxa"/>
            <w:tcBorders>
              <w:bottom w:val="single" w:sz="6" w:space="0" w:color="auto"/>
            </w:tcBorders>
          </w:tcPr>
          <w:p w14:paraId="0B93B451"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849" w:type="dxa"/>
            <w:tcBorders>
              <w:bottom w:val="single" w:sz="6" w:space="0" w:color="auto"/>
            </w:tcBorders>
          </w:tcPr>
          <w:p w14:paraId="3C794C49" w14:textId="77777777" w:rsidR="00891B7B" w:rsidRDefault="0012492F">
            <w:pPr>
              <w:cnfStyle w:val="000000000000" w:firstRow="0" w:lastRow="0" w:firstColumn="0" w:lastColumn="0" w:oddVBand="0" w:evenVBand="0" w:oddHBand="0" w:evenHBand="0" w:firstRowFirstColumn="0" w:firstRowLastColumn="0" w:lastRowFirstColumn="0" w:lastRowLastColumn="0"/>
            </w:pPr>
            <w:r>
              <w:t>124</w:t>
            </w:r>
          </w:p>
        </w:tc>
      </w:tr>
      <w:tr w:rsidR="00891B7B" w:rsidRPr="00041FA5" w14:paraId="31C40184"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6A94DE1" w14:textId="77777777" w:rsidR="00891B7B" w:rsidRPr="00041FA5" w:rsidRDefault="0012492F">
            <w:pPr>
              <w:rPr>
                <w:b/>
                <w:bCs/>
              </w:rPr>
            </w:pPr>
            <w:r w:rsidRPr="00041FA5">
              <w:rPr>
                <w:b/>
                <w:bCs/>
              </w:rPr>
              <w:t>Total current grant expense</w:t>
            </w:r>
          </w:p>
        </w:tc>
        <w:tc>
          <w:tcPr>
            <w:tcW w:w="907" w:type="dxa"/>
            <w:tcBorders>
              <w:top w:val="single" w:sz="6" w:space="0" w:color="auto"/>
              <w:bottom w:val="single" w:sz="6" w:space="0" w:color="auto"/>
            </w:tcBorders>
          </w:tcPr>
          <w:p w14:paraId="181D892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13 524</w:t>
            </w:r>
          </w:p>
        </w:tc>
        <w:tc>
          <w:tcPr>
            <w:tcW w:w="907" w:type="dxa"/>
            <w:tcBorders>
              <w:top w:val="single" w:sz="6" w:space="0" w:color="auto"/>
              <w:bottom w:val="single" w:sz="6" w:space="0" w:color="auto"/>
            </w:tcBorders>
          </w:tcPr>
          <w:p w14:paraId="402383E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15 387</w:t>
            </w:r>
          </w:p>
        </w:tc>
        <w:tc>
          <w:tcPr>
            <w:tcW w:w="965" w:type="dxa"/>
            <w:tcBorders>
              <w:top w:val="single" w:sz="6" w:space="0" w:color="auto"/>
              <w:bottom w:val="single" w:sz="6" w:space="0" w:color="auto"/>
            </w:tcBorders>
          </w:tcPr>
          <w:p w14:paraId="2D87C32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15 872</w:t>
            </w:r>
          </w:p>
        </w:tc>
        <w:tc>
          <w:tcPr>
            <w:tcW w:w="849" w:type="dxa"/>
            <w:tcBorders>
              <w:top w:val="single" w:sz="6" w:space="0" w:color="auto"/>
              <w:bottom w:val="single" w:sz="6" w:space="0" w:color="auto"/>
            </w:tcBorders>
          </w:tcPr>
          <w:p w14:paraId="4C569CA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18 310</w:t>
            </w:r>
          </w:p>
        </w:tc>
      </w:tr>
      <w:tr w:rsidR="00891B7B" w:rsidRPr="00041FA5" w14:paraId="765C026C"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77AF8CC" w14:textId="77777777" w:rsidR="00891B7B" w:rsidRPr="00041FA5" w:rsidRDefault="0012492F">
            <w:pPr>
              <w:rPr>
                <w:b/>
                <w:bCs/>
              </w:rPr>
            </w:pPr>
            <w:r w:rsidRPr="00041FA5">
              <w:rPr>
                <w:b/>
                <w:bCs/>
              </w:rPr>
              <w:t>Capital grant expense</w:t>
            </w:r>
          </w:p>
        </w:tc>
        <w:tc>
          <w:tcPr>
            <w:tcW w:w="907" w:type="dxa"/>
            <w:tcBorders>
              <w:top w:val="single" w:sz="6" w:space="0" w:color="auto"/>
            </w:tcBorders>
          </w:tcPr>
          <w:p w14:paraId="53A78DC3"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5DF66202"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65" w:type="dxa"/>
            <w:tcBorders>
              <w:top w:val="single" w:sz="6" w:space="0" w:color="auto"/>
            </w:tcBorders>
          </w:tcPr>
          <w:p w14:paraId="501ABD58"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49" w:type="dxa"/>
            <w:tcBorders>
              <w:top w:val="single" w:sz="6" w:space="0" w:color="auto"/>
            </w:tcBorders>
          </w:tcPr>
          <w:p w14:paraId="2CDEB1E9"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1C775AD" w14:textId="77777777">
        <w:tc>
          <w:tcPr>
            <w:cnfStyle w:val="001000000000" w:firstRow="0" w:lastRow="0" w:firstColumn="1" w:lastColumn="0" w:oddVBand="0" w:evenVBand="0" w:oddHBand="0" w:evenHBand="0" w:firstRowFirstColumn="0" w:firstRowLastColumn="0" w:lastRowFirstColumn="0" w:lastRowLastColumn="0"/>
            <w:tcW w:w="6010" w:type="dxa"/>
          </w:tcPr>
          <w:p w14:paraId="42D5CDB7" w14:textId="77777777" w:rsidR="00891B7B" w:rsidRDefault="0012492F">
            <w:r>
              <w:t>Local government (including grants for on</w:t>
            </w:r>
            <w:r>
              <w:noBreakHyphen/>
              <w:t>passing)</w:t>
            </w:r>
          </w:p>
        </w:tc>
        <w:tc>
          <w:tcPr>
            <w:tcW w:w="907" w:type="dxa"/>
          </w:tcPr>
          <w:p w14:paraId="1F41AF4A" w14:textId="77777777" w:rsidR="00891B7B" w:rsidRDefault="0012492F">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35EE5A23" w14:textId="77777777" w:rsidR="00891B7B" w:rsidRDefault="0012492F">
            <w:pPr>
              <w:cnfStyle w:val="000000000000" w:firstRow="0" w:lastRow="0" w:firstColumn="0" w:lastColumn="0" w:oddVBand="0" w:evenVBand="0" w:oddHBand="0" w:evenHBand="0" w:firstRowFirstColumn="0" w:firstRowLastColumn="0" w:lastRowFirstColumn="0" w:lastRowLastColumn="0"/>
            </w:pPr>
            <w:r>
              <w:t>111</w:t>
            </w:r>
          </w:p>
        </w:tc>
        <w:tc>
          <w:tcPr>
            <w:tcW w:w="965" w:type="dxa"/>
          </w:tcPr>
          <w:p w14:paraId="1404C9A8" w14:textId="77777777" w:rsidR="00891B7B" w:rsidRDefault="0012492F">
            <w:pPr>
              <w:cnfStyle w:val="000000000000" w:firstRow="0" w:lastRow="0" w:firstColumn="0" w:lastColumn="0" w:oddVBand="0" w:evenVBand="0" w:oddHBand="0" w:evenHBand="0" w:firstRowFirstColumn="0" w:firstRowLastColumn="0" w:lastRowFirstColumn="0" w:lastRowLastColumn="0"/>
            </w:pPr>
            <w:r>
              <w:t>165</w:t>
            </w:r>
          </w:p>
        </w:tc>
        <w:tc>
          <w:tcPr>
            <w:tcW w:w="849" w:type="dxa"/>
          </w:tcPr>
          <w:p w14:paraId="16B8FCD0" w14:textId="77777777" w:rsidR="00891B7B" w:rsidRDefault="0012492F">
            <w:pPr>
              <w:cnfStyle w:val="000000000000" w:firstRow="0" w:lastRow="0" w:firstColumn="0" w:lastColumn="0" w:oddVBand="0" w:evenVBand="0" w:oddHBand="0" w:evenHBand="0" w:firstRowFirstColumn="0" w:firstRowLastColumn="0" w:lastRowFirstColumn="0" w:lastRowLastColumn="0"/>
            </w:pPr>
            <w:r>
              <w:t>111</w:t>
            </w:r>
          </w:p>
        </w:tc>
      </w:tr>
      <w:tr w:rsidR="00891B7B" w14:paraId="7A8BEC3F" w14:textId="77777777">
        <w:tc>
          <w:tcPr>
            <w:cnfStyle w:val="001000000000" w:firstRow="0" w:lastRow="0" w:firstColumn="1" w:lastColumn="0" w:oddVBand="0" w:evenVBand="0" w:oddHBand="0" w:evenHBand="0" w:firstRowFirstColumn="0" w:firstRowLastColumn="0" w:lastRowFirstColumn="0" w:lastRowLastColumn="0"/>
            <w:tcW w:w="6010" w:type="dxa"/>
          </w:tcPr>
          <w:p w14:paraId="6BFA5DF0" w14:textId="77777777" w:rsidR="00891B7B" w:rsidRDefault="0012492F">
            <w:r>
              <w:t>Private sector and not</w:t>
            </w:r>
            <w:r>
              <w:noBreakHyphen/>
              <w:t>for</w:t>
            </w:r>
            <w:r>
              <w:noBreakHyphen/>
              <w:t>profit on</w:t>
            </w:r>
            <w:r>
              <w:noBreakHyphen/>
              <w:t>passing</w:t>
            </w:r>
          </w:p>
        </w:tc>
        <w:tc>
          <w:tcPr>
            <w:tcW w:w="907" w:type="dxa"/>
          </w:tcPr>
          <w:p w14:paraId="7EF2B632" w14:textId="77777777" w:rsidR="00891B7B" w:rsidRDefault="0012492F">
            <w:pPr>
              <w:cnfStyle w:val="000000000000" w:firstRow="0" w:lastRow="0" w:firstColumn="0" w:lastColumn="0" w:oddVBand="0" w:evenVBand="0" w:oddHBand="0" w:evenHBand="0" w:firstRowFirstColumn="0" w:firstRowLastColumn="0" w:lastRowFirstColumn="0" w:lastRowLastColumn="0"/>
            </w:pPr>
            <w:r>
              <w:t>950</w:t>
            </w:r>
          </w:p>
        </w:tc>
        <w:tc>
          <w:tcPr>
            <w:tcW w:w="907" w:type="dxa"/>
          </w:tcPr>
          <w:p w14:paraId="40449FAA" w14:textId="77777777" w:rsidR="00891B7B" w:rsidRDefault="0012492F">
            <w:pPr>
              <w:cnfStyle w:val="000000000000" w:firstRow="0" w:lastRow="0" w:firstColumn="0" w:lastColumn="0" w:oddVBand="0" w:evenVBand="0" w:oddHBand="0" w:evenHBand="0" w:firstRowFirstColumn="0" w:firstRowLastColumn="0" w:lastRowFirstColumn="0" w:lastRowLastColumn="0"/>
            </w:pPr>
            <w:r>
              <w:t>721</w:t>
            </w:r>
          </w:p>
        </w:tc>
        <w:tc>
          <w:tcPr>
            <w:tcW w:w="965" w:type="dxa"/>
          </w:tcPr>
          <w:p w14:paraId="23AE0E35" w14:textId="77777777" w:rsidR="00891B7B" w:rsidRDefault="0012492F">
            <w:pPr>
              <w:cnfStyle w:val="000000000000" w:firstRow="0" w:lastRow="0" w:firstColumn="0" w:lastColumn="0" w:oddVBand="0" w:evenVBand="0" w:oddHBand="0" w:evenHBand="0" w:firstRowFirstColumn="0" w:firstRowLastColumn="0" w:lastRowFirstColumn="0" w:lastRowLastColumn="0"/>
            </w:pPr>
            <w:r>
              <w:t>554</w:t>
            </w:r>
          </w:p>
        </w:tc>
        <w:tc>
          <w:tcPr>
            <w:tcW w:w="849" w:type="dxa"/>
          </w:tcPr>
          <w:p w14:paraId="6763CBBC" w14:textId="77777777" w:rsidR="00891B7B" w:rsidRDefault="0012492F">
            <w:pPr>
              <w:cnfStyle w:val="000000000000" w:firstRow="0" w:lastRow="0" w:firstColumn="0" w:lastColumn="0" w:oddVBand="0" w:evenVBand="0" w:oddHBand="0" w:evenHBand="0" w:firstRowFirstColumn="0" w:firstRowLastColumn="0" w:lastRowFirstColumn="0" w:lastRowLastColumn="0"/>
            </w:pPr>
            <w:r>
              <w:t>337</w:t>
            </w:r>
          </w:p>
        </w:tc>
      </w:tr>
      <w:tr w:rsidR="00891B7B" w14:paraId="7B248949" w14:textId="77777777">
        <w:tc>
          <w:tcPr>
            <w:cnfStyle w:val="001000000000" w:firstRow="0" w:lastRow="0" w:firstColumn="1" w:lastColumn="0" w:oddVBand="0" w:evenVBand="0" w:oddHBand="0" w:evenHBand="0" w:firstRowFirstColumn="0" w:firstRowLastColumn="0" w:lastRowFirstColumn="0" w:lastRowLastColumn="0"/>
            <w:tcW w:w="6010" w:type="dxa"/>
          </w:tcPr>
          <w:p w14:paraId="64F31DE0" w14:textId="77777777" w:rsidR="00891B7B" w:rsidRDefault="0012492F">
            <w:r>
              <w:t>Other private sector and not</w:t>
            </w:r>
            <w:r>
              <w:noBreakHyphen/>
              <w:t>for</w:t>
            </w:r>
            <w:r>
              <w:noBreakHyphen/>
              <w:t>profit</w:t>
            </w:r>
          </w:p>
        </w:tc>
        <w:tc>
          <w:tcPr>
            <w:tcW w:w="907" w:type="dxa"/>
          </w:tcPr>
          <w:p w14:paraId="5DCE1747"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65FF721" w14:textId="77777777" w:rsidR="00891B7B" w:rsidRDefault="0012492F">
            <w:pPr>
              <w:cnfStyle w:val="000000000000" w:firstRow="0" w:lastRow="0" w:firstColumn="0" w:lastColumn="0" w:oddVBand="0" w:evenVBand="0" w:oddHBand="0" w:evenHBand="0" w:firstRowFirstColumn="0" w:firstRowLastColumn="0" w:lastRowFirstColumn="0" w:lastRowLastColumn="0"/>
            </w:pPr>
            <w:r>
              <w:t>37</w:t>
            </w:r>
          </w:p>
        </w:tc>
        <w:tc>
          <w:tcPr>
            <w:tcW w:w="965" w:type="dxa"/>
          </w:tcPr>
          <w:p w14:paraId="6A987BE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849" w:type="dxa"/>
          </w:tcPr>
          <w:p w14:paraId="76D59791" w14:textId="77777777" w:rsidR="00891B7B" w:rsidRDefault="0012492F">
            <w:pPr>
              <w:cnfStyle w:val="000000000000" w:firstRow="0" w:lastRow="0" w:firstColumn="0" w:lastColumn="0" w:oddVBand="0" w:evenVBand="0" w:oddHBand="0" w:evenHBand="0" w:firstRowFirstColumn="0" w:firstRowLastColumn="0" w:lastRowFirstColumn="0" w:lastRowLastColumn="0"/>
            </w:pPr>
            <w:r>
              <w:t>37</w:t>
            </w:r>
          </w:p>
        </w:tc>
      </w:tr>
      <w:tr w:rsidR="00891B7B" w14:paraId="1F7A7B8C" w14:textId="77777777">
        <w:tc>
          <w:tcPr>
            <w:cnfStyle w:val="001000000000" w:firstRow="0" w:lastRow="0" w:firstColumn="1" w:lastColumn="0" w:oddVBand="0" w:evenVBand="0" w:oddHBand="0" w:evenHBand="0" w:firstRowFirstColumn="0" w:firstRowLastColumn="0" w:lastRowFirstColumn="0" w:lastRowLastColumn="0"/>
            <w:tcW w:w="6010" w:type="dxa"/>
          </w:tcPr>
          <w:p w14:paraId="43B3C036" w14:textId="77777777" w:rsidR="00891B7B" w:rsidRDefault="0012492F">
            <w:r>
              <w:t>Grants within the Victorian Government</w:t>
            </w:r>
          </w:p>
        </w:tc>
        <w:tc>
          <w:tcPr>
            <w:tcW w:w="907" w:type="dxa"/>
          </w:tcPr>
          <w:p w14:paraId="61E1B9D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A398B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E25967E" w14:textId="77777777" w:rsidR="00891B7B" w:rsidRDefault="0012492F">
            <w:pPr>
              <w:cnfStyle w:val="000000000000" w:firstRow="0" w:lastRow="0" w:firstColumn="0" w:lastColumn="0" w:oddVBand="0" w:evenVBand="0" w:oddHBand="0" w:evenHBand="0" w:firstRowFirstColumn="0" w:firstRowLastColumn="0" w:lastRowFirstColumn="0" w:lastRowLastColumn="0"/>
            </w:pPr>
            <w:r>
              <w:t>36</w:t>
            </w:r>
          </w:p>
        </w:tc>
        <w:tc>
          <w:tcPr>
            <w:tcW w:w="849" w:type="dxa"/>
          </w:tcPr>
          <w:p w14:paraId="430B3198" w14:textId="77777777" w:rsidR="00891B7B" w:rsidRDefault="0012492F">
            <w:pPr>
              <w:cnfStyle w:val="000000000000" w:firstRow="0" w:lastRow="0" w:firstColumn="0" w:lastColumn="0" w:oddVBand="0" w:evenVBand="0" w:oddHBand="0" w:evenHBand="0" w:firstRowFirstColumn="0" w:firstRowLastColumn="0" w:lastRowFirstColumn="0" w:lastRowLastColumn="0"/>
            </w:pPr>
            <w:r>
              <w:t>87</w:t>
            </w:r>
          </w:p>
        </w:tc>
      </w:tr>
      <w:tr w:rsidR="00891B7B" w14:paraId="649613A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8E26FD8" w14:textId="77777777" w:rsidR="00891B7B" w:rsidRDefault="0012492F">
            <w:r>
              <w:t>Other grants</w:t>
            </w:r>
          </w:p>
        </w:tc>
        <w:tc>
          <w:tcPr>
            <w:tcW w:w="907" w:type="dxa"/>
            <w:tcBorders>
              <w:bottom w:val="single" w:sz="6" w:space="0" w:color="auto"/>
            </w:tcBorders>
          </w:tcPr>
          <w:p w14:paraId="61E97DF8" w14:textId="77777777" w:rsidR="00891B7B" w:rsidRDefault="0012492F">
            <w:pPr>
              <w:cnfStyle w:val="000000000000" w:firstRow="0" w:lastRow="0" w:firstColumn="0" w:lastColumn="0" w:oddVBand="0" w:evenVBand="0" w:oddHBand="0" w:evenHBand="0" w:firstRowFirstColumn="0" w:firstRowLastColumn="0" w:lastRowFirstColumn="0" w:lastRowLastColumn="0"/>
            </w:pPr>
            <w:r>
              <w:t>83</w:t>
            </w:r>
          </w:p>
        </w:tc>
        <w:tc>
          <w:tcPr>
            <w:tcW w:w="907" w:type="dxa"/>
            <w:tcBorders>
              <w:bottom w:val="single" w:sz="6" w:space="0" w:color="auto"/>
            </w:tcBorders>
          </w:tcPr>
          <w:p w14:paraId="55927E64" w14:textId="77777777" w:rsidR="00891B7B" w:rsidRDefault="0012492F">
            <w:pPr>
              <w:cnfStyle w:val="000000000000" w:firstRow="0" w:lastRow="0" w:firstColumn="0" w:lastColumn="0" w:oddVBand="0" w:evenVBand="0" w:oddHBand="0" w:evenHBand="0" w:firstRowFirstColumn="0" w:firstRowLastColumn="0" w:lastRowFirstColumn="0" w:lastRowLastColumn="0"/>
            </w:pPr>
            <w:r>
              <w:t>211</w:t>
            </w:r>
          </w:p>
        </w:tc>
        <w:tc>
          <w:tcPr>
            <w:tcW w:w="965" w:type="dxa"/>
            <w:tcBorders>
              <w:bottom w:val="single" w:sz="6" w:space="0" w:color="auto"/>
            </w:tcBorders>
          </w:tcPr>
          <w:p w14:paraId="7007A05C" w14:textId="77777777" w:rsidR="00891B7B" w:rsidRDefault="0012492F">
            <w:pPr>
              <w:cnfStyle w:val="000000000000" w:firstRow="0" w:lastRow="0" w:firstColumn="0" w:lastColumn="0" w:oddVBand="0" w:evenVBand="0" w:oddHBand="0" w:evenHBand="0" w:firstRowFirstColumn="0" w:firstRowLastColumn="0" w:lastRowFirstColumn="0" w:lastRowLastColumn="0"/>
            </w:pPr>
            <w:r>
              <w:t>47</w:t>
            </w:r>
          </w:p>
        </w:tc>
        <w:tc>
          <w:tcPr>
            <w:tcW w:w="849" w:type="dxa"/>
            <w:tcBorders>
              <w:bottom w:val="single" w:sz="6" w:space="0" w:color="auto"/>
            </w:tcBorders>
          </w:tcPr>
          <w:p w14:paraId="6F9FE80C" w14:textId="77777777" w:rsidR="00891B7B" w:rsidRDefault="0012492F">
            <w:pPr>
              <w:cnfStyle w:val="000000000000" w:firstRow="0" w:lastRow="0" w:firstColumn="0" w:lastColumn="0" w:oddVBand="0" w:evenVBand="0" w:oddHBand="0" w:evenHBand="0" w:firstRowFirstColumn="0" w:firstRowLastColumn="0" w:lastRowFirstColumn="0" w:lastRowLastColumn="0"/>
            </w:pPr>
            <w:r>
              <w:t>171</w:t>
            </w:r>
          </w:p>
        </w:tc>
      </w:tr>
      <w:tr w:rsidR="00891B7B" w:rsidRPr="00041FA5" w14:paraId="6805EBC4"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C7D2B9C" w14:textId="77777777" w:rsidR="00891B7B" w:rsidRPr="00041FA5" w:rsidRDefault="0012492F">
            <w:pPr>
              <w:rPr>
                <w:b/>
                <w:bCs/>
              </w:rPr>
            </w:pPr>
            <w:r w:rsidRPr="00041FA5">
              <w:rPr>
                <w:b/>
                <w:bCs/>
              </w:rPr>
              <w:t>Total capital grant expense</w:t>
            </w:r>
          </w:p>
        </w:tc>
        <w:tc>
          <w:tcPr>
            <w:tcW w:w="907" w:type="dxa"/>
            <w:tcBorders>
              <w:top w:val="single" w:sz="6" w:space="0" w:color="auto"/>
              <w:bottom w:val="single" w:sz="6" w:space="0" w:color="auto"/>
            </w:tcBorders>
          </w:tcPr>
          <w:p w14:paraId="18FEEB1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1 198</w:t>
            </w:r>
          </w:p>
        </w:tc>
        <w:tc>
          <w:tcPr>
            <w:tcW w:w="907" w:type="dxa"/>
            <w:tcBorders>
              <w:top w:val="single" w:sz="6" w:space="0" w:color="auto"/>
              <w:bottom w:val="single" w:sz="6" w:space="0" w:color="auto"/>
            </w:tcBorders>
          </w:tcPr>
          <w:p w14:paraId="068ECA0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1 080</w:t>
            </w:r>
          </w:p>
        </w:tc>
        <w:tc>
          <w:tcPr>
            <w:tcW w:w="965" w:type="dxa"/>
            <w:tcBorders>
              <w:top w:val="single" w:sz="6" w:space="0" w:color="auto"/>
              <w:bottom w:val="single" w:sz="6" w:space="0" w:color="auto"/>
            </w:tcBorders>
          </w:tcPr>
          <w:p w14:paraId="2EE8FFC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803</w:t>
            </w:r>
          </w:p>
        </w:tc>
        <w:tc>
          <w:tcPr>
            <w:tcW w:w="849" w:type="dxa"/>
            <w:tcBorders>
              <w:top w:val="single" w:sz="6" w:space="0" w:color="auto"/>
              <w:bottom w:val="single" w:sz="6" w:space="0" w:color="auto"/>
            </w:tcBorders>
          </w:tcPr>
          <w:p w14:paraId="3BA9469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743</w:t>
            </w:r>
          </w:p>
        </w:tc>
      </w:tr>
      <w:tr w:rsidR="00891B7B" w:rsidRPr="00041FA5" w14:paraId="144427F7"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632A109" w14:textId="77777777" w:rsidR="00891B7B" w:rsidRPr="00041FA5" w:rsidRDefault="0012492F">
            <w:pPr>
              <w:rPr>
                <w:b/>
                <w:bCs/>
              </w:rPr>
            </w:pPr>
            <w:r w:rsidRPr="00041FA5">
              <w:rPr>
                <w:b/>
                <w:bCs/>
              </w:rPr>
              <w:t>Total grant expense</w:t>
            </w:r>
          </w:p>
        </w:tc>
        <w:tc>
          <w:tcPr>
            <w:tcW w:w="907" w:type="dxa"/>
            <w:tcBorders>
              <w:top w:val="single" w:sz="6" w:space="0" w:color="auto"/>
              <w:bottom w:val="single" w:sz="12" w:space="0" w:color="auto"/>
            </w:tcBorders>
          </w:tcPr>
          <w:p w14:paraId="1F58A02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14 721</w:t>
            </w:r>
          </w:p>
        </w:tc>
        <w:tc>
          <w:tcPr>
            <w:tcW w:w="907" w:type="dxa"/>
            <w:tcBorders>
              <w:top w:val="single" w:sz="6" w:space="0" w:color="auto"/>
              <w:bottom w:val="single" w:sz="12" w:space="0" w:color="auto"/>
            </w:tcBorders>
          </w:tcPr>
          <w:p w14:paraId="2604AF6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16 468</w:t>
            </w:r>
          </w:p>
        </w:tc>
        <w:tc>
          <w:tcPr>
            <w:tcW w:w="965" w:type="dxa"/>
            <w:tcBorders>
              <w:top w:val="single" w:sz="6" w:space="0" w:color="auto"/>
              <w:bottom w:val="single" w:sz="12" w:space="0" w:color="auto"/>
            </w:tcBorders>
          </w:tcPr>
          <w:p w14:paraId="1CC9642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16 675</w:t>
            </w:r>
          </w:p>
        </w:tc>
        <w:tc>
          <w:tcPr>
            <w:tcW w:w="849" w:type="dxa"/>
            <w:tcBorders>
              <w:top w:val="single" w:sz="6" w:space="0" w:color="auto"/>
              <w:bottom w:val="single" w:sz="12" w:space="0" w:color="auto"/>
            </w:tcBorders>
          </w:tcPr>
          <w:p w14:paraId="7513D0F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19 053</w:t>
            </w:r>
          </w:p>
        </w:tc>
      </w:tr>
    </w:tbl>
    <w:p w14:paraId="754B0FEA" w14:textId="3579B220" w:rsidR="00A20CD2" w:rsidRPr="00902E5F" w:rsidRDefault="00A20CD2" w:rsidP="00432DFF">
      <w:pPr>
        <w:pStyle w:val="Note"/>
        <w:ind w:left="0" w:firstLine="0"/>
        <w:rPr>
          <w:highlight w:val="yellow"/>
        </w:rPr>
      </w:pPr>
    </w:p>
    <w:p w14:paraId="52466F9A" w14:textId="77777777" w:rsidR="00A20CD2" w:rsidRDefault="00A20CD2" w:rsidP="00097095"/>
    <w:p w14:paraId="73343B50" w14:textId="77777777" w:rsidR="00A20CD2" w:rsidRDefault="00A20CD2" w:rsidP="00097095">
      <w:pPr>
        <w:sectPr w:rsidR="00A20CD2" w:rsidSect="00760D40">
          <w:type w:val="continuous"/>
          <w:pgSz w:w="11906" w:h="16838" w:code="9"/>
          <w:pgMar w:top="1134" w:right="1134" w:bottom="1134" w:left="1134" w:header="624" w:footer="567" w:gutter="0"/>
          <w:cols w:space="708"/>
          <w:titlePg/>
          <w:docGrid w:linePitch="360"/>
        </w:sectPr>
      </w:pPr>
    </w:p>
    <w:p w14:paraId="35D45A22" w14:textId="4AA2E5CA" w:rsidR="00A20CD2" w:rsidRDefault="00A20CD2" w:rsidP="00097095">
      <w:r>
        <w:t>Grants expenses to third parties are recognised as an expense in the reporting period in which they are paid or payable.</w:t>
      </w:r>
    </w:p>
    <w:p w14:paraId="2E929DC0" w14:textId="44A5E6E9" w:rsidR="00A20CD2" w:rsidRDefault="00A20CD2" w:rsidP="00097095">
      <w:r>
        <w:t>They include transactions such as grants, subsidies, personal benefit payments made in cash to individuals, and other transfer payments made to local government, non</w:t>
      </w:r>
      <w:r w:rsidR="12607BD2">
        <w:t>-</w:t>
      </w:r>
      <w:r>
        <w:t xml:space="preserve">government schools and community groups. </w:t>
      </w:r>
    </w:p>
    <w:p w14:paraId="35FC5E0F" w14:textId="66564608" w:rsidR="00A20CD2" w:rsidRDefault="00A20CD2" w:rsidP="00097095">
      <w:r>
        <w:t>For the general government sector, these include grants and transfer payments to public non</w:t>
      </w:r>
      <w:r w:rsidR="3C9865A7">
        <w:t>-</w:t>
      </w:r>
      <w:r>
        <w:t>financial corporations and public financial corporations.</w:t>
      </w:r>
    </w:p>
    <w:p w14:paraId="49BA8898" w14:textId="0C91CD93" w:rsidR="00A20CD2" w:rsidRDefault="003F3D07" w:rsidP="00097095">
      <w:pPr>
        <w:sectPr w:rsidR="00A20CD2" w:rsidSect="00760D40">
          <w:type w:val="continuous"/>
          <w:pgSz w:w="11906" w:h="16838" w:code="9"/>
          <w:pgMar w:top="1134" w:right="1134" w:bottom="1134" w:left="1134" w:header="624" w:footer="567" w:gutter="0"/>
          <w:cols w:num="2" w:space="708"/>
          <w:titlePg/>
          <w:docGrid w:linePitch="360"/>
        </w:sectPr>
      </w:pPr>
      <w:r>
        <w:br w:type="column"/>
      </w:r>
    </w:p>
    <w:p w14:paraId="141711C1" w14:textId="77777777" w:rsidR="00A20CD2" w:rsidRDefault="00A20CD2">
      <w:pPr>
        <w:keepLines w:val="0"/>
        <w:rPr>
          <w:rFonts w:asciiTheme="majorHAnsi" w:eastAsiaTheme="majorEastAsia" w:hAnsiTheme="majorHAnsi" w:cstheme="majorBidi"/>
          <w:b/>
          <w:sz w:val="27"/>
          <w:szCs w:val="26"/>
        </w:rPr>
      </w:pPr>
      <w:r>
        <w:br w:type="page"/>
      </w:r>
    </w:p>
    <w:p w14:paraId="5410C71E" w14:textId="41F6ACE0" w:rsidR="00A20CD2" w:rsidRDefault="006614C1" w:rsidP="006614C1">
      <w:pPr>
        <w:pStyle w:val="Heading2"/>
      </w:pPr>
      <w:bookmarkStart w:id="78" w:name="_Toc176186222"/>
      <w:r>
        <w:t>3.</w:t>
      </w:r>
      <w:r w:rsidR="008D0787">
        <w:t>4</w:t>
      </w:r>
      <w:r>
        <w:tab/>
      </w:r>
      <w:r w:rsidR="00A20CD2">
        <w:t>Other operating expenses</w:t>
      </w:r>
      <w:bookmarkEnd w:id="78"/>
      <w:r w:rsidR="00A20CD2">
        <w:t xml:space="preserve"> </w:t>
      </w:r>
    </w:p>
    <w:p w14:paraId="22B3B7F8"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Other_operating_expenses"/>
      </w:tblPr>
      <w:tblGrid>
        <w:gridCol w:w="6010"/>
        <w:gridCol w:w="907"/>
        <w:gridCol w:w="907"/>
        <w:gridCol w:w="907"/>
        <w:gridCol w:w="907"/>
      </w:tblGrid>
      <w:tr w:rsidR="00891B7B" w14:paraId="5872938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5BDE402" w14:textId="77777777" w:rsidR="00891B7B" w:rsidRDefault="00891B7B"/>
        </w:tc>
        <w:tc>
          <w:tcPr>
            <w:tcW w:w="1814" w:type="dxa"/>
            <w:gridSpan w:val="2"/>
          </w:tcPr>
          <w:p w14:paraId="30E0D9D3"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D1136DD" w14:textId="1B5B1875"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AD4459">
              <w:br/>
            </w:r>
            <w:r>
              <w:t>government sector</w:t>
            </w:r>
          </w:p>
        </w:tc>
      </w:tr>
      <w:tr w:rsidR="00891B7B" w14:paraId="020DD5D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E917FD3" w14:textId="77777777" w:rsidR="00891B7B" w:rsidRDefault="00891B7B"/>
        </w:tc>
        <w:tc>
          <w:tcPr>
            <w:tcW w:w="907" w:type="dxa"/>
          </w:tcPr>
          <w:p w14:paraId="6EE191D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5EA43320"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C4A4CF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29782AC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1CDF2F89" w14:textId="77777777">
        <w:tc>
          <w:tcPr>
            <w:cnfStyle w:val="001000000000" w:firstRow="0" w:lastRow="0" w:firstColumn="1" w:lastColumn="0" w:oddVBand="0" w:evenVBand="0" w:oddHBand="0" w:evenHBand="0" w:firstRowFirstColumn="0" w:firstRowLastColumn="0" w:lastRowFirstColumn="0" w:lastRowLastColumn="0"/>
            <w:tcW w:w="6010" w:type="dxa"/>
          </w:tcPr>
          <w:p w14:paraId="67D209EC" w14:textId="77777777" w:rsidR="00891B7B" w:rsidRDefault="0012492F">
            <w:r>
              <w:t>Purchase of supplies and consumables</w:t>
            </w:r>
            <w:r>
              <w:rPr>
                <w:vertAlign w:val="superscript"/>
              </w:rPr>
              <w:t xml:space="preserve"> (a)</w:t>
            </w:r>
          </w:p>
        </w:tc>
        <w:tc>
          <w:tcPr>
            <w:tcW w:w="907" w:type="dxa"/>
          </w:tcPr>
          <w:p w14:paraId="7FD39AF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6 </w:t>
            </w:r>
            <w:r w:rsidR="00D364A3">
              <w:t>246</w:t>
            </w:r>
          </w:p>
        </w:tc>
        <w:tc>
          <w:tcPr>
            <w:tcW w:w="907" w:type="dxa"/>
          </w:tcPr>
          <w:p w14:paraId="73EE0791" w14:textId="77777777" w:rsidR="00891B7B" w:rsidRDefault="0012492F">
            <w:pPr>
              <w:cnfStyle w:val="000000000000" w:firstRow="0" w:lastRow="0" w:firstColumn="0" w:lastColumn="0" w:oddVBand="0" w:evenVBand="0" w:oddHBand="0" w:evenHBand="0" w:firstRowFirstColumn="0" w:firstRowLastColumn="0" w:lastRowFirstColumn="0" w:lastRowLastColumn="0"/>
            </w:pPr>
            <w:r>
              <w:t>6 497</w:t>
            </w:r>
          </w:p>
        </w:tc>
        <w:tc>
          <w:tcPr>
            <w:tcW w:w="907" w:type="dxa"/>
          </w:tcPr>
          <w:p w14:paraId="0DA54B47"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308</w:t>
            </w:r>
          </w:p>
        </w:tc>
        <w:tc>
          <w:tcPr>
            <w:tcW w:w="907" w:type="dxa"/>
          </w:tcPr>
          <w:p w14:paraId="1945912D" w14:textId="77777777" w:rsidR="00891B7B" w:rsidRDefault="0012492F">
            <w:pPr>
              <w:cnfStyle w:val="000000000000" w:firstRow="0" w:lastRow="0" w:firstColumn="0" w:lastColumn="0" w:oddVBand="0" w:evenVBand="0" w:oddHBand="0" w:evenHBand="0" w:firstRowFirstColumn="0" w:firstRowLastColumn="0" w:lastRowFirstColumn="0" w:lastRowLastColumn="0"/>
            </w:pPr>
            <w:r>
              <w:t>5 316</w:t>
            </w:r>
          </w:p>
        </w:tc>
      </w:tr>
      <w:tr w:rsidR="00891B7B" w14:paraId="255ADD4C" w14:textId="77777777">
        <w:tc>
          <w:tcPr>
            <w:cnfStyle w:val="001000000000" w:firstRow="0" w:lastRow="0" w:firstColumn="1" w:lastColumn="0" w:oddVBand="0" w:evenVBand="0" w:oddHBand="0" w:evenHBand="0" w:firstRowFirstColumn="0" w:firstRowLastColumn="0" w:lastRowFirstColumn="0" w:lastRowLastColumn="0"/>
            <w:tcW w:w="6010" w:type="dxa"/>
          </w:tcPr>
          <w:p w14:paraId="392F597C" w14:textId="77777777" w:rsidR="00891B7B" w:rsidRDefault="0012492F">
            <w:r>
              <w:t>Cost of goods sold</w:t>
            </w:r>
          </w:p>
        </w:tc>
        <w:tc>
          <w:tcPr>
            <w:tcW w:w="907" w:type="dxa"/>
          </w:tcPr>
          <w:p w14:paraId="6888C528" w14:textId="77777777" w:rsidR="00891B7B" w:rsidRDefault="0012492F">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62008AF0" w14:textId="77777777" w:rsidR="00891B7B" w:rsidRDefault="0012492F">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49DEF93F" w14:textId="77777777" w:rsidR="00891B7B" w:rsidRDefault="0012492F">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0A0CBA7C" w14:textId="77777777" w:rsidR="00891B7B" w:rsidRDefault="0012492F">
            <w:pPr>
              <w:cnfStyle w:val="000000000000" w:firstRow="0" w:lastRow="0" w:firstColumn="0" w:lastColumn="0" w:oddVBand="0" w:evenVBand="0" w:oddHBand="0" w:evenHBand="0" w:firstRowFirstColumn="0" w:firstRowLastColumn="0" w:lastRowFirstColumn="0" w:lastRowLastColumn="0"/>
            </w:pPr>
            <w:r>
              <w:t>32</w:t>
            </w:r>
          </w:p>
        </w:tc>
      </w:tr>
      <w:tr w:rsidR="00891B7B" w14:paraId="3CDD050C" w14:textId="77777777">
        <w:tc>
          <w:tcPr>
            <w:cnfStyle w:val="001000000000" w:firstRow="0" w:lastRow="0" w:firstColumn="1" w:lastColumn="0" w:oddVBand="0" w:evenVBand="0" w:oddHBand="0" w:evenHBand="0" w:firstRowFirstColumn="0" w:firstRowLastColumn="0" w:lastRowFirstColumn="0" w:lastRowLastColumn="0"/>
            <w:tcW w:w="6010" w:type="dxa"/>
          </w:tcPr>
          <w:p w14:paraId="29E87391" w14:textId="77777777" w:rsidR="00891B7B" w:rsidRDefault="0012492F">
            <w:r>
              <w:t>Finance expenses and fees</w:t>
            </w:r>
            <w:r>
              <w:rPr>
                <w:vertAlign w:val="superscript"/>
              </w:rPr>
              <w:t xml:space="preserve"> (b)</w:t>
            </w:r>
          </w:p>
        </w:tc>
        <w:tc>
          <w:tcPr>
            <w:tcW w:w="907" w:type="dxa"/>
          </w:tcPr>
          <w:p w14:paraId="55A65C0A" w14:textId="77777777" w:rsidR="00891B7B" w:rsidRDefault="0012492F">
            <w:pPr>
              <w:cnfStyle w:val="000000000000" w:firstRow="0" w:lastRow="0" w:firstColumn="0" w:lastColumn="0" w:oddVBand="0" w:evenVBand="0" w:oddHBand="0" w:evenHBand="0" w:firstRowFirstColumn="0" w:firstRowLastColumn="0" w:lastRowFirstColumn="0" w:lastRowLastColumn="0"/>
            </w:pPr>
            <w:r>
              <w:t>686</w:t>
            </w:r>
          </w:p>
        </w:tc>
        <w:tc>
          <w:tcPr>
            <w:tcW w:w="907" w:type="dxa"/>
          </w:tcPr>
          <w:p w14:paraId="6A25C7B8" w14:textId="77777777" w:rsidR="00891B7B" w:rsidRDefault="0012492F">
            <w:pPr>
              <w:cnfStyle w:val="000000000000" w:firstRow="0" w:lastRow="0" w:firstColumn="0" w:lastColumn="0" w:oddVBand="0" w:evenVBand="0" w:oddHBand="0" w:evenHBand="0" w:firstRowFirstColumn="0" w:firstRowLastColumn="0" w:lastRowFirstColumn="0" w:lastRowLastColumn="0"/>
            </w:pPr>
            <w:r>
              <w:t>589</w:t>
            </w:r>
          </w:p>
        </w:tc>
        <w:tc>
          <w:tcPr>
            <w:tcW w:w="907" w:type="dxa"/>
          </w:tcPr>
          <w:p w14:paraId="466BC0C0" w14:textId="77777777" w:rsidR="00891B7B" w:rsidRDefault="0012492F">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2ECE5699" w14:textId="77777777" w:rsidR="00891B7B" w:rsidRDefault="0012492F">
            <w:pPr>
              <w:cnfStyle w:val="000000000000" w:firstRow="0" w:lastRow="0" w:firstColumn="0" w:lastColumn="0" w:oddVBand="0" w:evenVBand="0" w:oddHBand="0" w:evenHBand="0" w:firstRowFirstColumn="0" w:firstRowLastColumn="0" w:lastRowFirstColumn="0" w:lastRowLastColumn="0"/>
            </w:pPr>
            <w:r>
              <w:t>48</w:t>
            </w:r>
          </w:p>
        </w:tc>
      </w:tr>
      <w:tr w:rsidR="00891B7B" w14:paraId="2B848F06" w14:textId="77777777">
        <w:tc>
          <w:tcPr>
            <w:cnfStyle w:val="001000000000" w:firstRow="0" w:lastRow="0" w:firstColumn="1" w:lastColumn="0" w:oddVBand="0" w:evenVBand="0" w:oddHBand="0" w:evenHBand="0" w:firstRowFirstColumn="0" w:firstRowLastColumn="0" w:lastRowFirstColumn="0" w:lastRowLastColumn="0"/>
            <w:tcW w:w="6010" w:type="dxa"/>
          </w:tcPr>
          <w:p w14:paraId="0617728F" w14:textId="77777777" w:rsidR="00891B7B" w:rsidRDefault="0012492F">
            <w:r>
              <w:t>Purchase of services</w:t>
            </w:r>
            <w:r>
              <w:rPr>
                <w:vertAlign w:val="superscript"/>
              </w:rPr>
              <w:t xml:space="preserve"> (a)</w:t>
            </w:r>
          </w:p>
        </w:tc>
        <w:tc>
          <w:tcPr>
            <w:tcW w:w="907" w:type="dxa"/>
          </w:tcPr>
          <w:p w14:paraId="4C927938" w14:textId="77777777" w:rsidR="00891B7B" w:rsidRDefault="0012492F">
            <w:pPr>
              <w:cnfStyle w:val="000000000000" w:firstRow="0" w:lastRow="0" w:firstColumn="0" w:lastColumn="0" w:oddVBand="0" w:evenVBand="0" w:oddHBand="0" w:evenHBand="0" w:firstRowFirstColumn="0" w:firstRowLastColumn="0" w:lastRowFirstColumn="0" w:lastRowLastColumn="0"/>
            </w:pPr>
            <w:r>
              <w:t>22 019</w:t>
            </w:r>
          </w:p>
        </w:tc>
        <w:tc>
          <w:tcPr>
            <w:tcW w:w="907" w:type="dxa"/>
          </w:tcPr>
          <w:p w14:paraId="2A4125B3" w14:textId="77777777" w:rsidR="00891B7B" w:rsidRDefault="0012492F">
            <w:pPr>
              <w:cnfStyle w:val="000000000000" w:firstRow="0" w:lastRow="0" w:firstColumn="0" w:lastColumn="0" w:oddVBand="0" w:evenVBand="0" w:oddHBand="0" w:evenHBand="0" w:firstRowFirstColumn="0" w:firstRowLastColumn="0" w:lastRowFirstColumn="0" w:lastRowLastColumn="0"/>
            </w:pPr>
            <w:r>
              <w:t>21 970</w:t>
            </w:r>
          </w:p>
        </w:tc>
        <w:tc>
          <w:tcPr>
            <w:tcW w:w="907" w:type="dxa"/>
          </w:tcPr>
          <w:p w14:paraId="204FFB07" w14:textId="77777777" w:rsidR="00891B7B" w:rsidRDefault="0012492F">
            <w:pPr>
              <w:cnfStyle w:val="000000000000" w:firstRow="0" w:lastRow="0" w:firstColumn="0" w:lastColumn="0" w:oddVBand="0" w:evenVBand="0" w:oddHBand="0" w:evenHBand="0" w:firstRowFirstColumn="0" w:firstRowLastColumn="0" w:lastRowFirstColumn="0" w:lastRowLastColumn="0"/>
            </w:pPr>
            <w:r>
              <w:t>19 598</w:t>
            </w:r>
          </w:p>
        </w:tc>
        <w:tc>
          <w:tcPr>
            <w:tcW w:w="907" w:type="dxa"/>
          </w:tcPr>
          <w:p w14:paraId="375DFB75" w14:textId="77777777" w:rsidR="00891B7B" w:rsidRDefault="0012492F">
            <w:pPr>
              <w:cnfStyle w:val="000000000000" w:firstRow="0" w:lastRow="0" w:firstColumn="0" w:lastColumn="0" w:oddVBand="0" w:evenVBand="0" w:oddHBand="0" w:evenHBand="0" w:firstRowFirstColumn="0" w:firstRowLastColumn="0" w:lastRowFirstColumn="0" w:lastRowLastColumn="0"/>
            </w:pPr>
            <w:r>
              <w:t>19 445</w:t>
            </w:r>
          </w:p>
        </w:tc>
      </w:tr>
      <w:tr w:rsidR="00891B7B" w14:paraId="5D11750D" w14:textId="77777777">
        <w:tc>
          <w:tcPr>
            <w:cnfStyle w:val="001000000000" w:firstRow="0" w:lastRow="0" w:firstColumn="1" w:lastColumn="0" w:oddVBand="0" w:evenVBand="0" w:oddHBand="0" w:evenHBand="0" w:firstRowFirstColumn="0" w:firstRowLastColumn="0" w:lastRowFirstColumn="0" w:lastRowLastColumn="0"/>
            <w:tcW w:w="6010" w:type="dxa"/>
          </w:tcPr>
          <w:p w14:paraId="176F92A7" w14:textId="77777777" w:rsidR="00891B7B" w:rsidRDefault="0012492F">
            <w:r>
              <w:t>Insurance claims expense</w:t>
            </w:r>
          </w:p>
        </w:tc>
        <w:tc>
          <w:tcPr>
            <w:tcW w:w="907" w:type="dxa"/>
          </w:tcPr>
          <w:p w14:paraId="2E59D05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10 126</w:t>
            </w:r>
          </w:p>
        </w:tc>
        <w:tc>
          <w:tcPr>
            <w:tcW w:w="907" w:type="dxa"/>
          </w:tcPr>
          <w:p w14:paraId="469B1C08" w14:textId="77777777" w:rsidR="00891B7B" w:rsidRDefault="0012492F">
            <w:pPr>
              <w:cnfStyle w:val="000000000000" w:firstRow="0" w:lastRow="0" w:firstColumn="0" w:lastColumn="0" w:oddVBand="0" w:evenVBand="0" w:oddHBand="0" w:evenHBand="0" w:firstRowFirstColumn="0" w:firstRowLastColumn="0" w:lastRowFirstColumn="0" w:lastRowLastColumn="0"/>
            </w:pPr>
            <w:r>
              <w:t>9 605</w:t>
            </w:r>
          </w:p>
        </w:tc>
        <w:tc>
          <w:tcPr>
            <w:tcW w:w="907" w:type="dxa"/>
          </w:tcPr>
          <w:p w14:paraId="478F4B1A" w14:textId="77777777" w:rsidR="00891B7B" w:rsidRDefault="0012492F">
            <w:pPr>
              <w:cnfStyle w:val="000000000000" w:firstRow="0" w:lastRow="0" w:firstColumn="0" w:lastColumn="0" w:oddVBand="0" w:evenVBand="0" w:oddHBand="0" w:evenHBand="0" w:firstRowFirstColumn="0" w:firstRowLastColumn="0" w:lastRowFirstColumn="0" w:lastRowLastColumn="0"/>
            </w:pPr>
            <w:r>
              <w:t>656</w:t>
            </w:r>
          </w:p>
        </w:tc>
        <w:tc>
          <w:tcPr>
            <w:tcW w:w="907" w:type="dxa"/>
          </w:tcPr>
          <w:p w14:paraId="5F41095F" w14:textId="77777777" w:rsidR="00891B7B" w:rsidRDefault="0012492F">
            <w:pPr>
              <w:cnfStyle w:val="000000000000" w:firstRow="0" w:lastRow="0" w:firstColumn="0" w:lastColumn="0" w:oddVBand="0" w:evenVBand="0" w:oddHBand="0" w:evenHBand="0" w:firstRowFirstColumn="0" w:firstRowLastColumn="0" w:lastRowFirstColumn="0" w:lastRowLastColumn="0"/>
            </w:pPr>
            <w:r>
              <w:t>513</w:t>
            </w:r>
          </w:p>
        </w:tc>
      </w:tr>
      <w:tr w:rsidR="00891B7B" w14:paraId="31BE8573" w14:textId="77777777">
        <w:tc>
          <w:tcPr>
            <w:cnfStyle w:val="001000000000" w:firstRow="0" w:lastRow="0" w:firstColumn="1" w:lastColumn="0" w:oddVBand="0" w:evenVBand="0" w:oddHBand="0" w:evenHBand="0" w:firstRowFirstColumn="0" w:firstRowLastColumn="0" w:lastRowFirstColumn="0" w:lastRowLastColumn="0"/>
            <w:tcW w:w="6010" w:type="dxa"/>
          </w:tcPr>
          <w:p w14:paraId="01C45103" w14:textId="77777777" w:rsidR="00891B7B" w:rsidRDefault="0012492F">
            <w:r>
              <w:t>Maintenance</w:t>
            </w:r>
          </w:p>
        </w:tc>
        <w:tc>
          <w:tcPr>
            <w:tcW w:w="907" w:type="dxa"/>
          </w:tcPr>
          <w:p w14:paraId="63649909" w14:textId="77777777" w:rsidR="00891B7B" w:rsidRDefault="0012492F">
            <w:pPr>
              <w:cnfStyle w:val="000000000000" w:firstRow="0" w:lastRow="0" w:firstColumn="0" w:lastColumn="0" w:oddVBand="0" w:evenVBand="0" w:oddHBand="0" w:evenHBand="0" w:firstRowFirstColumn="0" w:firstRowLastColumn="0" w:lastRowFirstColumn="0" w:lastRowLastColumn="0"/>
            </w:pPr>
            <w:r>
              <w:t>2 288</w:t>
            </w:r>
          </w:p>
        </w:tc>
        <w:tc>
          <w:tcPr>
            <w:tcW w:w="907" w:type="dxa"/>
          </w:tcPr>
          <w:p w14:paraId="254FC9E9" w14:textId="77777777" w:rsidR="00891B7B" w:rsidRDefault="0012492F">
            <w:pPr>
              <w:cnfStyle w:val="000000000000" w:firstRow="0" w:lastRow="0" w:firstColumn="0" w:lastColumn="0" w:oddVBand="0" w:evenVBand="0" w:oddHBand="0" w:evenHBand="0" w:firstRowFirstColumn="0" w:firstRowLastColumn="0" w:lastRowFirstColumn="0" w:lastRowLastColumn="0"/>
            </w:pPr>
            <w:r>
              <w:t>2 148</w:t>
            </w:r>
          </w:p>
        </w:tc>
        <w:tc>
          <w:tcPr>
            <w:tcW w:w="907" w:type="dxa"/>
          </w:tcPr>
          <w:p w14:paraId="0101BFBF" w14:textId="77777777" w:rsidR="00891B7B" w:rsidRDefault="0012492F">
            <w:pPr>
              <w:cnfStyle w:val="000000000000" w:firstRow="0" w:lastRow="0" w:firstColumn="0" w:lastColumn="0" w:oddVBand="0" w:evenVBand="0" w:oddHBand="0" w:evenHBand="0" w:firstRowFirstColumn="0" w:firstRowLastColumn="0" w:lastRowFirstColumn="0" w:lastRowLastColumn="0"/>
            </w:pPr>
            <w:r>
              <w:t>1 332</w:t>
            </w:r>
          </w:p>
        </w:tc>
        <w:tc>
          <w:tcPr>
            <w:tcW w:w="907" w:type="dxa"/>
          </w:tcPr>
          <w:p w14:paraId="3B25BC8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1 194</w:t>
            </w:r>
          </w:p>
        </w:tc>
      </w:tr>
      <w:tr w:rsidR="00891B7B" w14:paraId="0ED106C9" w14:textId="77777777">
        <w:tc>
          <w:tcPr>
            <w:cnfStyle w:val="001000000000" w:firstRow="0" w:lastRow="0" w:firstColumn="1" w:lastColumn="0" w:oddVBand="0" w:evenVBand="0" w:oddHBand="0" w:evenHBand="0" w:firstRowFirstColumn="0" w:firstRowLastColumn="0" w:lastRowFirstColumn="0" w:lastRowLastColumn="0"/>
            <w:tcW w:w="6010" w:type="dxa"/>
          </w:tcPr>
          <w:p w14:paraId="75125C20" w14:textId="77777777" w:rsidR="00891B7B" w:rsidRDefault="0012492F">
            <w:r>
              <w:t>Short</w:t>
            </w:r>
            <w:r>
              <w:noBreakHyphen/>
              <w:t>term and low value lease expense</w:t>
            </w:r>
          </w:p>
        </w:tc>
        <w:tc>
          <w:tcPr>
            <w:tcW w:w="907" w:type="dxa"/>
          </w:tcPr>
          <w:p w14:paraId="5C651F2D" w14:textId="77777777" w:rsidR="00891B7B" w:rsidRDefault="0012492F">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2E69DC63" w14:textId="77777777" w:rsidR="00891B7B" w:rsidRDefault="0012492F">
            <w:pPr>
              <w:cnfStyle w:val="000000000000" w:firstRow="0" w:lastRow="0" w:firstColumn="0" w:lastColumn="0" w:oddVBand="0" w:evenVBand="0" w:oddHBand="0" w:evenHBand="0" w:firstRowFirstColumn="0" w:firstRowLastColumn="0" w:lastRowFirstColumn="0" w:lastRowLastColumn="0"/>
            </w:pPr>
            <w:r>
              <w:t>117</w:t>
            </w:r>
          </w:p>
        </w:tc>
        <w:tc>
          <w:tcPr>
            <w:tcW w:w="907" w:type="dxa"/>
          </w:tcPr>
          <w:p w14:paraId="2E38900B" w14:textId="77777777" w:rsidR="00891B7B" w:rsidRDefault="0012492F">
            <w:pPr>
              <w:cnfStyle w:val="000000000000" w:firstRow="0" w:lastRow="0" w:firstColumn="0" w:lastColumn="0" w:oddVBand="0" w:evenVBand="0" w:oddHBand="0" w:evenHBand="0" w:firstRowFirstColumn="0" w:firstRowLastColumn="0" w:lastRowFirstColumn="0" w:lastRowLastColumn="0"/>
            </w:pPr>
            <w:r>
              <w:t>126</w:t>
            </w:r>
          </w:p>
        </w:tc>
        <w:tc>
          <w:tcPr>
            <w:tcW w:w="907" w:type="dxa"/>
          </w:tcPr>
          <w:p w14:paraId="4AFAB3D0" w14:textId="77777777" w:rsidR="00891B7B" w:rsidRDefault="0012492F">
            <w:pPr>
              <w:cnfStyle w:val="000000000000" w:firstRow="0" w:lastRow="0" w:firstColumn="0" w:lastColumn="0" w:oddVBand="0" w:evenVBand="0" w:oddHBand="0" w:evenHBand="0" w:firstRowFirstColumn="0" w:firstRowLastColumn="0" w:lastRowFirstColumn="0" w:lastRowLastColumn="0"/>
            </w:pPr>
            <w:r>
              <w:t>120</w:t>
            </w:r>
          </w:p>
        </w:tc>
      </w:tr>
      <w:tr w:rsidR="00891B7B" w14:paraId="6EBFA2B8"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3FE06CB" w14:textId="77777777" w:rsidR="00891B7B" w:rsidRDefault="0012492F">
            <w:r>
              <w:t>Other</w:t>
            </w:r>
          </w:p>
        </w:tc>
        <w:tc>
          <w:tcPr>
            <w:tcW w:w="907" w:type="dxa"/>
            <w:tcBorders>
              <w:bottom w:val="single" w:sz="6" w:space="0" w:color="auto"/>
            </w:tcBorders>
          </w:tcPr>
          <w:p w14:paraId="43574EF2" w14:textId="77777777" w:rsidR="00891B7B" w:rsidRDefault="0012492F">
            <w:pPr>
              <w:cnfStyle w:val="000000000000" w:firstRow="0" w:lastRow="0" w:firstColumn="0" w:lastColumn="0" w:oddVBand="0" w:evenVBand="0" w:oddHBand="0" w:evenHBand="0" w:firstRowFirstColumn="0" w:firstRowLastColumn="0" w:lastRowFirstColumn="0" w:lastRowLastColumn="0"/>
            </w:pPr>
            <w:r>
              <w:t>2 039</w:t>
            </w:r>
          </w:p>
        </w:tc>
        <w:tc>
          <w:tcPr>
            <w:tcW w:w="907" w:type="dxa"/>
            <w:tcBorders>
              <w:bottom w:val="single" w:sz="6" w:space="0" w:color="auto"/>
            </w:tcBorders>
          </w:tcPr>
          <w:p w14:paraId="077C726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1 181</w:t>
            </w:r>
          </w:p>
        </w:tc>
        <w:tc>
          <w:tcPr>
            <w:tcW w:w="907" w:type="dxa"/>
            <w:tcBorders>
              <w:bottom w:val="single" w:sz="6" w:space="0" w:color="auto"/>
            </w:tcBorders>
          </w:tcPr>
          <w:p w14:paraId="4C3DC71D" w14:textId="77777777" w:rsidR="00891B7B" w:rsidRDefault="0012492F">
            <w:pPr>
              <w:cnfStyle w:val="000000000000" w:firstRow="0" w:lastRow="0" w:firstColumn="0" w:lastColumn="0" w:oddVBand="0" w:evenVBand="0" w:oddHBand="0" w:evenHBand="0" w:firstRowFirstColumn="0" w:firstRowLastColumn="0" w:lastRowFirstColumn="0" w:lastRowLastColumn="0"/>
            </w:pPr>
            <w:r>
              <w:t>2 015</w:t>
            </w:r>
          </w:p>
        </w:tc>
        <w:tc>
          <w:tcPr>
            <w:tcW w:w="907" w:type="dxa"/>
            <w:tcBorders>
              <w:bottom w:val="single" w:sz="6" w:space="0" w:color="auto"/>
            </w:tcBorders>
          </w:tcPr>
          <w:p w14:paraId="790C7A60" w14:textId="77777777" w:rsidR="00891B7B" w:rsidRDefault="0012492F">
            <w:pPr>
              <w:cnfStyle w:val="000000000000" w:firstRow="0" w:lastRow="0" w:firstColumn="0" w:lastColumn="0" w:oddVBand="0" w:evenVBand="0" w:oddHBand="0" w:evenHBand="0" w:firstRowFirstColumn="0" w:firstRowLastColumn="0" w:lastRowFirstColumn="0" w:lastRowLastColumn="0"/>
            </w:pPr>
            <w:r>
              <w:t>1 160</w:t>
            </w:r>
          </w:p>
        </w:tc>
      </w:tr>
      <w:tr w:rsidR="00891B7B" w:rsidRPr="00041FA5" w14:paraId="0FA16E8B"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8D251C6" w14:textId="77777777" w:rsidR="00891B7B" w:rsidRPr="00041FA5" w:rsidRDefault="0012492F">
            <w:pPr>
              <w:rPr>
                <w:b/>
                <w:bCs/>
              </w:rPr>
            </w:pPr>
            <w:r w:rsidRPr="00041FA5">
              <w:rPr>
                <w:b/>
                <w:bCs/>
              </w:rPr>
              <w:t>Total other operating expenses</w:t>
            </w:r>
          </w:p>
        </w:tc>
        <w:tc>
          <w:tcPr>
            <w:tcW w:w="907" w:type="dxa"/>
            <w:tcBorders>
              <w:top w:val="single" w:sz="6" w:space="0" w:color="auto"/>
              <w:bottom w:val="single" w:sz="12" w:space="0" w:color="auto"/>
            </w:tcBorders>
          </w:tcPr>
          <w:p w14:paraId="4797E62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43 </w:t>
            </w:r>
            <w:r w:rsidR="00D364A3" w:rsidRPr="00041FA5">
              <w:rPr>
                <w:b/>
                <w:bCs/>
              </w:rPr>
              <w:t>787</w:t>
            </w:r>
          </w:p>
        </w:tc>
        <w:tc>
          <w:tcPr>
            <w:tcW w:w="907" w:type="dxa"/>
            <w:tcBorders>
              <w:top w:val="single" w:sz="6" w:space="0" w:color="auto"/>
              <w:bottom w:val="single" w:sz="12" w:space="0" w:color="auto"/>
            </w:tcBorders>
          </w:tcPr>
          <w:p w14:paraId="296656F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42 415</w:t>
            </w:r>
          </w:p>
        </w:tc>
        <w:tc>
          <w:tcPr>
            <w:tcW w:w="907" w:type="dxa"/>
            <w:tcBorders>
              <w:top w:val="single" w:sz="6" w:space="0" w:color="auto"/>
              <w:bottom w:val="single" w:sz="12" w:space="0" w:color="auto"/>
            </w:tcBorders>
          </w:tcPr>
          <w:p w14:paraId="56231CE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29 </w:t>
            </w:r>
            <w:r w:rsidR="00D364A3" w:rsidRPr="00041FA5">
              <w:rPr>
                <w:b/>
                <w:bCs/>
              </w:rPr>
              <w:t>127</w:t>
            </w:r>
          </w:p>
        </w:tc>
        <w:tc>
          <w:tcPr>
            <w:tcW w:w="907" w:type="dxa"/>
            <w:tcBorders>
              <w:top w:val="single" w:sz="6" w:space="0" w:color="auto"/>
              <w:bottom w:val="single" w:sz="12" w:space="0" w:color="auto"/>
            </w:tcBorders>
          </w:tcPr>
          <w:p w14:paraId="1C193F6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27 828</w:t>
            </w:r>
          </w:p>
        </w:tc>
      </w:tr>
    </w:tbl>
    <w:p w14:paraId="48AF7D2E" w14:textId="77777777" w:rsidR="00A20CD2" w:rsidRDefault="00A20CD2" w:rsidP="00097095">
      <w:pPr>
        <w:pStyle w:val="Note"/>
      </w:pPr>
      <w:r>
        <w:t>Notes:</w:t>
      </w:r>
    </w:p>
    <w:p w14:paraId="0F623258" w14:textId="0E784FC0" w:rsidR="00A20CD2" w:rsidRDefault="00A20CD2" w:rsidP="00097095">
      <w:pPr>
        <w:pStyle w:val="Note"/>
      </w:pPr>
      <w:r>
        <w:t>(a)</w:t>
      </w:r>
      <w:r>
        <w:tab/>
        <w:t>A breakdown of purchase of supplies and consumables and purchase of services is provided in the following two tables.</w:t>
      </w:r>
    </w:p>
    <w:p w14:paraId="2BE743D7" w14:textId="28DCFB47" w:rsidR="00A20CD2" w:rsidRDefault="00D7432F" w:rsidP="00097095">
      <w:pPr>
        <w:pStyle w:val="Note"/>
      </w:pPr>
      <w:r>
        <w:t>(</w:t>
      </w:r>
      <w:r w:rsidR="00E4585A">
        <w:t>b</w:t>
      </w:r>
      <w:r>
        <w:t>)</w:t>
      </w:r>
      <w:r w:rsidR="14BA9E18">
        <w:t xml:space="preserve"> </w:t>
      </w:r>
      <w:r>
        <w:tab/>
      </w:r>
      <w:r w:rsidR="00E4585A">
        <w:t>Includes items such as bank fees and associated costs involved in entering into loan transactions, and credit card and corporate card charges.</w:t>
      </w:r>
    </w:p>
    <w:p w14:paraId="6222468D" w14:textId="73C2EE55" w:rsidR="00A20CD2" w:rsidRDefault="00A20CD2" w:rsidP="00097095">
      <w:pPr>
        <w:pStyle w:val="Note"/>
      </w:pPr>
    </w:p>
    <w:p w14:paraId="57F978F2" w14:textId="77777777" w:rsidR="00A20CD2" w:rsidRDefault="00A20CD2" w:rsidP="00097095">
      <w:pPr>
        <w:rPr>
          <w:b/>
          <w:bCs/>
        </w:rPr>
        <w:sectPr w:rsidR="00A20CD2" w:rsidSect="00760D40">
          <w:type w:val="continuous"/>
          <w:pgSz w:w="11906" w:h="16838" w:code="9"/>
          <w:pgMar w:top="1134" w:right="1134" w:bottom="1134" w:left="1134" w:header="624" w:footer="567" w:gutter="0"/>
          <w:cols w:space="708"/>
          <w:titlePg/>
          <w:docGrid w:linePitch="360"/>
        </w:sectPr>
      </w:pPr>
    </w:p>
    <w:p w14:paraId="18A1C112" w14:textId="3767FE88" w:rsidR="00A20CD2" w:rsidRDefault="00A20CD2">
      <w:r w:rsidRPr="000D1AD4">
        <w:rPr>
          <w:b/>
          <w:bCs/>
        </w:rPr>
        <w:t>Other operating expenses</w:t>
      </w:r>
      <w:r>
        <w:t xml:space="preserve"> generally represent the day</w:t>
      </w:r>
      <w:r w:rsidR="5ADA5C79">
        <w:t>-</w:t>
      </w:r>
      <w:r>
        <w:t>to</w:t>
      </w:r>
      <w:r w:rsidR="5ADA5C79">
        <w:t>-</w:t>
      </w:r>
      <w:r>
        <w:t>day running costs incurred in normal operations and include supplies and services costs, which are recognised as an expense in the reporting period in which they are incurred. The carrying amounts of any inventories held for distribution are expensed when distributed.</w:t>
      </w:r>
    </w:p>
    <w:p w14:paraId="10788B43" w14:textId="411962D3" w:rsidR="00A20CD2" w:rsidRDefault="00A20CD2" w:rsidP="00AD4459">
      <w:pPr>
        <w:ind w:right="-71"/>
      </w:pPr>
      <w:r w:rsidRPr="000D1AD4">
        <w:rPr>
          <w:b/>
          <w:bCs/>
        </w:rPr>
        <w:t>Audit fees</w:t>
      </w:r>
      <w:r>
        <w:t xml:space="preserve"> of </w:t>
      </w:r>
      <w:r w:rsidRPr="006655D8">
        <w:t>$</w:t>
      </w:r>
      <w:r w:rsidR="00AE06F7">
        <w:t>423 000</w:t>
      </w:r>
      <w:r>
        <w:t xml:space="preserve"> ($</w:t>
      </w:r>
      <w:r w:rsidRPr="006655D8">
        <w:t>406</w:t>
      </w:r>
      <w:r>
        <w:t> </w:t>
      </w:r>
      <w:r w:rsidRPr="006655D8">
        <w:t>000</w:t>
      </w:r>
      <w:r>
        <w:t xml:space="preserve"> in </w:t>
      </w:r>
      <w:r w:rsidR="005A6542">
        <w:t>2023</w:t>
      </w:r>
      <w:r>
        <w:t>) were paid or payable to the Victorian Auditor-General’s Office for the audit of the Annual Financial Report of the State of Victoria. The Victorian Auditor</w:t>
      </w:r>
      <w:r w:rsidR="00AD4459">
        <w:noBreakHyphen/>
      </w:r>
      <w:r>
        <w:t>General’s Office provided no other services, other than the review of the Estimated Financial Statements and the financial audits of departments and agencies.</w:t>
      </w:r>
    </w:p>
    <w:p w14:paraId="479C5EB8" w14:textId="3817620C" w:rsidR="00A20CD2" w:rsidRDefault="00A20CD2" w:rsidP="00097095">
      <w:r w:rsidRPr="005441DB">
        <w:rPr>
          <w:b/>
          <w:bCs/>
        </w:rPr>
        <w:t>Insurance claims expense</w:t>
      </w:r>
      <w:r>
        <w:t xml:space="preserve"> includes claims incurred during the financial year and any costs associated with processing and resolving claims, </w:t>
      </w:r>
      <w:r w:rsidR="00481BD4">
        <w:t xml:space="preserve">prior year effects of discounting </w:t>
      </w:r>
      <w:r w:rsidR="00275C62">
        <w:t xml:space="preserve">caused by the natural reduction in discount as the claims move one year closer to settlement, and </w:t>
      </w:r>
      <w:r>
        <w:t xml:space="preserve">net of reinsurance recoveries. </w:t>
      </w:r>
    </w:p>
    <w:p w14:paraId="54EA9DD9"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34FED3D3" w14:textId="77777777" w:rsidR="00AD4459" w:rsidRDefault="00AD4459" w:rsidP="00B225FA">
      <w:pPr>
        <w:pStyle w:val="TableHeading"/>
      </w:pPr>
    </w:p>
    <w:p w14:paraId="3AD98CFC" w14:textId="77777777" w:rsidR="00A20CD2" w:rsidRDefault="00A20CD2" w:rsidP="00B225FA">
      <w:pPr>
        <w:pStyle w:val="TableHeading"/>
      </w:pPr>
      <w:r>
        <w:t>Purchase of supplies and consumables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Purchase_supplies_consumables"/>
      </w:tblPr>
      <w:tblGrid>
        <w:gridCol w:w="6010"/>
        <w:gridCol w:w="907"/>
        <w:gridCol w:w="907"/>
        <w:gridCol w:w="907"/>
        <w:gridCol w:w="907"/>
      </w:tblGrid>
      <w:tr w:rsidR="00891B7B" w14:paraId="6DF6DC4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F1A791A" w14:textId="77777777" w:rsidR="00891B7B" w:rsidRDefault="00891B7B"/>
        </w:tc>
        <w:tc>
          <w:tcPr>
            <w:tcW w:w="1814" w:type="dxa"/>
            <w:gridSpan w:val="2"/>
          </w:tcPr>
          <w:p w14:paraId="75A4B388"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A88677C" w14:textId="637A963F"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AD4459">
              <w:br/>
            </w:r>
            <w:r>
              <w:t>government sector</w:t>
            </w:r>
          </w:p>
        </w:tc>
      </w:tr>
      <w:tr w:rsidR="00891B7B" w14:paraId="00C252F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26DA700" w14:textId="77777777" w:rsidR="00891B7B" w:rsidRDefault="00891B7B"/>
        </w:tc>
        <w:tc>
          <w:tcPr>
            <w:tcW w:w="907" w:type="dxa"/>
          </w:tcPr>
          <w:p w14:paraId="33AC73C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79E19B4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F0E459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1915DA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3B163291" w14:textId="77777777">
        <w:tc>
          <w:tcPr>
            <w:cnfStyle w:val="001000000000" w:firstRow="0" w:lastRow="0" w:firstColumn="1" w:lastColumn="0" w:oddVBand="0" w:evenVBand="0" w:oddHBand="0" w:evenHBand="0" w:firstRowFirstColumn="0" w:firstRowLastColumn="0" w:lastRowFirstColumn="0" w:lastRowLastColumn="0"/>
            <w:tcW w:w="6010" w:type="dxa"/>
          </w:tcPr>
          <w:p w14:paraId="39F5A745" w14:textId="77777777" w:rsidR="00891B7B" w:rsidRDefault="0012492F">
            <w:r>
              <w:t>Medicinal pharmacy and medical supplies</w:t>
            </w:r>
          </w:p>
        </w:tc>
        <w:tc>
          <w:tcPr>
            <w:tcW w:w="907" w:type="dxa"/>
          </w:tcPr>
          <w:p w14:paraId="201EDE3B" w14:textId="77777777" w:rsidR="00891B7B" w:rsidRDefault="0012492F">
            <w:pPr>
              <w:cnfStyle w:val="000000000000" w:firstRow="0" w:lastRow="0" w:firstColumn="0" w:lastColumn="0" w:oddVBand="0" w:evenVBand="0" w:oddHBand="0" w:evenHBand="0" w:firstRowFirstColumn="0" w:firstRowLastColumn="0" w:lastRowFirstColumn="0" w:lastRowLastColumn="0"/>
            </w:pPr>
            <w:r>
              <w:t>2 220</w:t>
            </w:r>
          </w:p>
        </w:tc>
        <w:tc>
          <w:tcPr>
            <w:tcW w:w="907" w:type="dxa"/>
          </w:tcPr>
          <w:p w14:paraId="5B404C68" w14:textId="77777777" w:rsidR="00891B7B" w:rsidRDefault="0012492F">
            <w:pPr>
              <w:cnfStyle w:val="000000000000" w:firstRow="0" w:lastRow="0" w:firstColumn="0" w:lastColumn="0" w:oddVBand="0" w:evenVBand="0" w:oddHBand="0" w:evenHBand="0" w:firstRowFirstColumn="0" w:firstRowLastColumn="0" w:lastRowFirstColumn="0" w:lastRowLastColumn="0"/>
            </w:pPr>
            <w:r>
              <w:t>2 192</w:t>
            </w:r>
          </w:p>
        </w:tc>
        <w:tc>
          <w:tcPr>
            <w:tcW w:w="907" w:type="dxa"/>
          </w:tcPr>
          <w:p w14:paraId="4CC01CDA" w14:textId="77777777" w:rsidR="00891B7B" w:rsidRDefault="0012492F">
            <w:pPr>
              <w:cnfStyle w:val="000000000000" w:firstRow="0" w:lastRow="0" w:firstColumn="0" w:lastColumn="0" w:oddVBand="0" w:evenVBand="0" w:oddHBand="0" w:evenHBand="0" w:firstRowFirstColumn="0" w:firstRowLastColumn="0" w:lastRowFirstColumn="0" w:lastRowLastColumn="0"/>
            </w:pPr>
            <w:r>
              <w:t>2 220</w:t>
            </w:r>
          </w:p>
        </w:tc>
        <w:tc>
          <w:tcPr>
            <w:tcW w:w="907" w:type="dxa"/>
          </w:tcPr>
          <w:p w14:paraId="011FC6B1" w14:textId="77777777" w:rsidR="00891B7B" w:rsidRDefault="0012492F">
            <w:pPr>
              <w:cnfStyle w:val="000000000000" w:firstRow="0" w:lastRow="0" w:firstColumn="0" w:lastColumn="0" w:oddVBand="0" w:evenVBand="0" w:oddHBand="0" w:evenHBand="0" w:firstRowFirstColumn="0" w:firstRowLastColumn="0" w:lastRowFirstColumn="0" w:lastRowLastColumn="0"/>
            </w:pPr>
            <w:r>
              <w:t>2 192</w:t>
            </w:r>
          </w:p>
        </w:tc>
      </w:tr>
      <w:tr w:rsidR="00891B7B" w14:paraId="617E6873" w14:textId="77777777">
        <w:tc>
          <w:tcPr>
            <w:cnfStyle w:val="001000000000" w:firstRow="0" w:lastRow="0" w:firstColumn="1" w:lastColumn="0" w:oddVBand="0" w:evenVBand="0" w:oddHBand="0" w:evenHBand="0" w:firstRowFirstColumn="0" w:firstRowLastColumn="0" w:lastRowFirstColumn="0" w:lastRowLastColumn="0"/>
            <w:tcW w:w="6010" w:type="dxa"/>
          </w:tcPr>
          <w:p w14:paraId="5D9EBC57" w14:textId="77777777" w:rsidR="00891B7B" w:rsidRDefault="0012492F">
            <w:r>
              <w:t>Office supplies and consumables</w:t>
            </w:r>
          </w:p>
        </w:tc>
        <w:tc>
          <w:tcPr>
            <w:tcW w:w="907" w:type="dxa"/>
          </w:tcPr>
          <w:p w14:paraId="2DAC4ED7" w14:textId="77777777" w:rsidR="00891B7B" w:rsidRDefault="0012492F">
            <w:pPr>
              <w:cnfStyle w:val="000000000000" w:firstRow="0" w:lastRow="0" w:firstColumn="0" w:lastColumn="0" w:oddVBand="0" w:evenVBand="0" w:oddHBand="0" w:evenHBand="0" w:firstRowFirstColumn="0" w:firstRowLastColumn="0" w:lastRowFirstColumn="0" w:lastRowLastColumn="0"/>
            </w:pPr>
            <w:r>
              <w:t>217</w:t>
            </w:r>
          </w:p>
        </w:tc>
        <w:tc>
          <w:tcPr>
            <w:tcW w:w="907" w:type="dxa"/>
          </w:tcPr>
          <w:p w14:paraId="465963E6" w14:textId="77777777" w:rsidR="00891B7B" w:rsidRDefault="0012492F">
            <w:pPr>
              <w:cnfStyle w:val="000000000000" w:firstRow="0" w:lastRow="0" w:firstColumn="0" w:lastColumn="0" w:oddVBand="0" w:evenVBand="0" w:oddHBand="0" w:evenHBand="0" w:firstRowFirstColumn="0" w:firstRowLastColumn="0" w:lastRowFirstColumn="0" w:lastRowLastColumn="0"/>
            </w:pPr>
            <w:r>
              <w:t>236</w:t>
            </w:r>
          </w:p>
        </w:tc>
        <w:tc>
          <w:tcPr>
            <w:tcW w:w="907" w:type="dxa"/>
          </w:tcPr>
          <w:p w14:paraId="6E5A4791" w14:textId="77777777" w:rsidR="00891B7B" w:rsidRDefault="0012492F">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18787DCA" w14:textId="77777777" w:rsidR="00891B7B" w:rsidRDefault="0012492F">
            <w:pPr>
              <w:cnfStyle w:val="000000000000" w:firstRow="0" w:lastRow="0" w:firstColumn="0" w:lastColumn="0" w:oddVBand="0" w:evenVBand="0" w:oddHBand="0" w:evenHBand="0" w:firstRowFirstColumn="0" w:firstRowLastColumn="0" w:lastRowFirstColumn="0" w:lastRowLastColumn="0"/>
            </w:pPr>
            <w:r>
              <w:t>223</w:t>
            </w:r>
          </w:p>
        </w:tc>
      </w:tr>
      <w:tr w:rsidR="00891B7B" w14:paraId="571B6452" w14:textId="77777777">
        <w:tc>
          <w:tcPr>
            <w:cnfStyle w:val="001000000000" w:firstRow="0" w:lastRow="0" w:firstColumn="1" w:lastColumn="0" w:oddVBand="0" w:evenVBand="0" w:oddHBand="0" w:evenHBand="0" w:firstRowFirstColumn="0" w:firstRowLastColumn="0" w:lastRowFirstColumn="0" w:lastRowLastColumn="0"/>
            <w:tcW w:w="6010" w:type="dxa"/>
          </w:tcPr>
          <w:p w14:paraId="4979FB36" w14:textId="77777777" w:rsidR="00891B7B" w:rsidRDefault="0012492F">
            <w:r>
              <w:t>Specialised operational supplies and consumables</w:t>
            </w:r>
          </w:p>
        </w:tc>
        <w:tc>
          <w:tcPr>
            <w:tcW w:w="907" w:type="dxa"/>
          </w:tcPr>
          <w:p w14:paraId="67A734FC" w14:textId="77777777" w:rsidR="00891B7B" w:rsidRDefault="0012492F">
            <w:pPr>
              <w:cnfStyle w:val="000000000000" w:firstRow="0" w:lastRow="0" w:firstColumn="0" w:lastColumn="0" w:oddVBand="0" w:evenVBand="0" w:oddHBand="0" w:evenHBand="0" w:firstRowFirstColumn="0" w:firstRowLastColumn="0" w:lastRowFirstColumn="0" w:lastRowLastColumn="0"/>
            </w:pPr>
            <w:r>
              <w:t>315</w:t>
            </w:r>
          </w:p>
        </w:tc>
        <w:tc>
          <w:tcPr>
            <w:tcW w:w="907" w:type="dxa"/>
          </w:tcPr>
          <w:p w14:paraId="14A896BE" w14:textId="77777777" w:rsidR="00891B7B" w:rsidRDefault="0012492F">
            <w:pPr>
              <w:cnfStyle w:val="000000000000" w:firstRow="0" w:lastRow="0" w:firstColumn="0" w:lastColumn="0" w:oddVBand="0" w:evenVBand="0" w:oddHBand="0" w:evenHBand="0" w:firstRowFirstColumn="0" w:firstRowLastColumn="0" w:lastRowFirstColumn="0" w:lastRowLastColumn="0"/>
            </w:pPr>
            <w:r>
              <w:t>301</w:t>
            </w:r>
          </w:p>
        </w:tc>
        <w:tc>
          <w:tcPr>
            <w:tcW w:w="907" w:type="dxa"/>
          </w:tcPr>
          <w:p w14:paraId="22ABBFC8" w14:textId="77777777" w:rsidR="00891B7B" w:rsidRDefault="0012492F">
            <w:pPr>
              <w:cnfStyle w:val="000000000000" w:firstRow="0" w:lastRow="0" w:firstColumn="0" w:lastColumn="0" w:oddVBand="0" w:evenVBand="0" w:oddHBand="0" w:evenHBand="0" w:firstRowFirstColumn="0" w:firstRowLastColumn="0" w:lastRowFirstColumn="0" w:lastRowLastColumn="0"/>
            </w:pPr>
            <w:r>
              <w:t>270</w:t>
            </w:r>
          </w:p>
        </w:tc>
        <w:tc>
          <w:tcPr>
            <w:tcW w:w="907" w:type="dxa"/>
          </w:tcPr>
          <w:p w14:paraId="31E91D72" w14:textId="77777777" w:rsidR="00891B7B" w:rsidRDefault="0012492F">
            <w:pPr>
              <w:cnfStyle w:val="000000000000" w:firstRow="0" w:lastRow="0" w:firstColumn="0" w:lastColumn="0" w:oddVBand="0" w:evenVBand="0" w:oddHBand="0" w:evenHBand="0" w:firstRowFirstColumn="0" w:firstRowLastColumn="0" w:lastRowFirstColumn="0" w:lastRowLastColumn="0"/>
            </w:pPr>
            <w:r>
              <w:t>253</w:t>
            </w:r>
          </w:p>
        </w:tc>
      </w:tr>
      <w:tr w:rsidR="00891B7B" w14:paraId="616BED82"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0E489AF" w14:textId="77777777" w:rsidR="00891B7B" w:rsidRDefault="0012492F">
            <w:r>
              <w:t>Other purchase of supplies and consumables</w:t>
            </w:r>
          </w:p>
        </w:tc>
        <w:tc>
          <w:tcPr>
            <w:tcW w:w="907" w:type="dxa"/>
            <w:tcBorders>
              <w:bottom w:val="single" w:sz="6" w:space="0" w:color="auto"/>
            </w:tcBorders>
          </w:tcPr>
          <w:p w14:paraId="6A82EDF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 </w:t>
            </w:r>
            <w:r w:rsidR="00D364A3">
              <w:t>495</w:t>
            </w:r>
          </w:p>
        </w:tc>
        <w:tc>
          <w:tcPr>
            <w:tcW w:w="907" w:type="dxa"/>
            <w:tcBorders>
              <w:bottom w:val="single" w:sz="6" w:space="0" w:color="auto"/>
            </w:tcBorders>
          </w:tcPr>
          <w:p w14:paraId="3BF106EF" w14:textId="77777777" w:rsidR="00891B7B" w:rsidRDefault="0012492F">
            <w:pPr>
              <w:cnfStyle w:val="000000000000" w:firstRow="0" w:lastRow="0" w:firstColumn="0" w:lastColumn="0" w:oddVBand="0" w:evenVBand="0" w:oddHBand="0" w:evenHBand="0" w:firstRowFirstColumn="0" w:firstRowLastColumn="0" w:lastRowFirstColumn="0" w:lastRowLastColumn="0"/>
            </w:pPr>
            <w:r>
              <w:t>3 767</w:t>
            </w:r>
          </w:p>
        </w:tc>
        <w:tc>
          <w:tcPr>
            <w:tcW w:w="907" w:type="dxa"/>
            <w:tcBorders>
              <w:bottom w:val="single" w:sz="6" w:space="0" w:color="auto"/>
            </w:tcBorders>
          </w:tcPr>
          <w:p w14:paraId="28A3DA9D"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 </w:t>
            </w:r>
            <w:r w:rsidR="00D364A3">
              <w:t>614</w:t>
            </w:r>
          </w:p>
        </w:tc>
        <w:tc>
          <w:tcPr>
            <w:tcW w:w="907" w:type="dxa"/>
            <w:tcBorders>
              <w:bottom w:val="single" w:sz="6" w:space="0" w:color="auto"/>
            </w:tcBorders>
          </w:tcPr>
          <w:p w14:paraId="31068012" w14:textId="77777777" w:rsidR="00891B7B" w:rsidRDefault="0012492F">
            <w:pPr>
              <w:cnfStyle w:val="000000000000" w:firstRow="0" w:lastRow="0" w:firstColumn="0" w:lastColumn="0" w:oddVBand="0" w:evenVBand="0" w:oddHBand="0" w:evenHBand="0" w:firstRowFirstColumn="0" w:firstRowLastColumn="0" w:lastRowFirstColumn="0" w:lastRowLastColumn="0"/>
            </w:pPr>
            <w:r>
              <w:t>2 649</w:t>
            </w:r>
          </w:p>
        </w:tc>
      </w:tr>
      <w:tr w:rsidR="00891B7B" w:rsidRPr="00041FA5" w14:paraId="1E6ECE16"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4836C32" w14:textId="77777777" w:rsidR="00891B7B" w:rsidRPr="00041FA5" w:rsidRDefault="0012492F">
            <w:pPr>
              <w:rPr>
                <w:b/>
                <w:bCs/>
              </w:rPr>
            </w:pPr>
            <w:r w:rsidRPr="00041FA5">
              <w:rPr>
                <w:b/>
                <w:bCs/>
              </w:rPr>
              <w:t>Total purchase of supplies and consumables</w:t>
            </w:r>
          </w:p>
        </w:tc>
        <w:tc>
          <w:tcPr>
            <w:tcW w:w="907" w:type="dxa"/>
            <w:tcBorders>
              <w:top w:val="single" w:sz="6" w:space="0" w:color="auto"/>
              <w:bottom w:val="single" w:sz="12" w:space="0" w:color="auto"/>
            </w:tcBorders>
          </w:tcPr>
          <w:p w14:paraId="40DA771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6 </w:t>
            </w:r>
            <w:r w:rsidR="00D364A3" w:rsidRPr="00041FA5">
              <w:rPr>
                <w:b/>
                <w:bCs/>
              </w:rPr>
              <w:t>246</w:t>
            </w:r>
          </w:p>
        </w:tc>
        <w:tc>
          <w:tcPr>
            <w:tcW w:w="907" w:type="dxa"/>
            <w:tcBorders>
              <w:top w:val="single" w:sz="6" w:space="0" w:color="auto"/>
              <w:bottom w:val="single" w:sz="12" w:space="0" w:color="auto"/>
            </w:tcBorders>
          </w:tcPr>
          <w:p w14:paraId="18172DF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6 497</w:t>
            </w:r>
          </w:p>
        </w:tc>
        <w:tc>
          <w:tcPr>
            <w:tcW w:w="907" w:type="dxa"/>
            <w:tcBorders>
              <w:top w:val="single" w:sz="6" w:space="0" w:color="auto"/>
              <w:bottom w:val="single" w:sz="12" w:space="0" w:color="auto"/>
            </w:tcBorders>
          </w:tcPr>
          <w:p w14:paraId="4C4AD4DD"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5 </w:t>
            </w:r>
            <w:r w:rsidR="00D364A3" w:rsidRPr="00041FA5">
              <w:rPr>
                <w:b/>
                <w:bCs/>
              </w:rPr>
              <w:t>308</w:t>
            </w:r>
          </w:p>
        </w:tc>
        <w:tc>
          <w:tcPr>
            <w:tcW w:w="907" w:type="dxa"/>
            <w:tcBorders>
              <w:top w:val="single" w:sz="6" w:space="0" w:color="auto"/>
              <w:bottom w:val="single" w:sz="12" w:space="0" w:color="auto"/>
            </w:tcBorders>
          </w:tcPr>
          <w:p w14:paraId="6DD4F95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5 316</w:t>
            </w:r>
          </w:p>
        </w:tc>
      </w:tr>
    </w:tbl>
    <w:p w14:paraId="54DE6200" w14:textId="77777777" w:rsidR="00A20CD2" w:rsidRDefault="00A20CD2" w:rsidP="00097095"/>
    <w:p w14:paraId="72628E83" w14:textId="77777777" w:rsidR="00A20CD2" w:rsidRDefault="00A20CD2" w:rsidP="00097095">
      <w:pPr>
        <w:pStyle w:val="TableHeading"/>
      </w:pPr>
      <w:r>
        <w:t>Purchase of services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Purchase_services"/>
      </w:tblPr>
      <w:tblGrid>
        <w:gridCol w:w="6010"/>
        <w:gridCol w:w="907"/>
        <w:gridCol w:w="907"/>
        <w:gridCol w:w="907"/>
        <w:gridCol w:w="907"/>
      </w:tblGrid>
      <w:tr w:rsidR="00891B7B" w14:paraId="7EF5834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BE4D41F" w14:textId="77777777" w:rsidR="00891B7B" w:rsidRDefault="00891B7B"/>
        </w:tc>
        <w:tc>
          <w:tcPr>
            <w:tcW w:w="1814" w:type="dxa"/>
            <w:gridSpan w:val="2"/>
          </w:tcPr>
          <w:p w14:paraId="34AA7098"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9AE4E10" w14:textId="02521008"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AD4459">
              <w:br/>
            </w:r>
            <w:r>
              <w:t>government sector</w:t>
            </w:r>
          </w:p>
        </w:tc>
      </w:tr>
      <w:tr w:rsidR="00891B7B" w14:paraId="2AEE471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BBAB907" w14:textId="77777777" w:rsidR="00891B7B" w:rsidRDefault="00891B7B"/>
        </w:tc>
        <w:tc>
          <w:tcPr>
            <w:tcW w:w="907" w:type="dxa"/>
          </w:tcPr>
          <w:p w14:paraId="355900D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282BE0E"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CC1F98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88E6CB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6E5C77DB" w14:textId="77777777">
        <w:tc>
          <w:tcPr>
            <w:cnfStyle w:val="001000000000" w:firstRow="0" w:lastRow="0" w:firstColumn="1" w:lastColumn="0" w:oddVBand="0" w:evenVBand="0" w:oddHBand="0" w:evenHBand="0" w:firstRowFirstColumn="0" w:firstRowLastColumn="0" w:lastRowFirstColumn="0" w:lastRowLastColumn="0"/>
            <w:tcW w:w="6010" w:type="dxa"/>
          </w:tcPr>
          <w:p w14:paraId="1229C1DB" w14:textId="77777777" w:rsidR="00891B7B" w:rsidRDefault="0012492F">
            <w:r>
              <w:t>Service contracts</w:t>
            </w:r>
          </w:p>
        </w:tc>
        <w:tc>
          <w:tcPr>
            <w:tcW w:w="907" w:type="dxa"/>
          </w:tcPr>
          <w:p w14:paraId="66FE9E23" w14:textId="77777777" w:rsidR="00891B7B" w:rsidRDefault="0012492F">
            <w:pPr>
              <w:cnfStyle w:val="000000000000" w:firstRow="0" w:lastRow="0" w:firstColumn="0" w:lastColumn="0" w:oddVBand="0" w:evenVBand="0" w:oddHBand="0" w:evenHBand="0" w:firstRowFirstColumn="0" w:firstRowLastColumn="0" w:lastRowFirstColumn="0" w:lastRowLastColumn="0"/>
            </w:pPr>
            <w:r>
              <w:t>11 610</w:t>
            </w:r>
          </w:p>
        </w:tc>
        <w:tc>
          <w:tcPr>
            <w:tcW w:w="907" w:type="dxa"/>
          </w:tcPr>
          <w:p w14:paraId="51058BAA" w14:textId="77777777" w:rsidR="00891B7B" w:rsidRDefault="0012492F">
            <w:pPr>
              <w:cnfStyle w:val="000000000000" w:firstRow="0" w:lastRow="0" w:firstColumn="0" w:lastColumn="0" w:oddVBand="0" w:evenVBand="0" w:oddHBand="0" w:evenHBand="0" w:firstRowFirstColumn="0" w:firstRowLastColumn="0" w:lastRowFirstColumn="0" w:lastRowLastColumn="0"/>
            </w:pPr>
            <w:r>
              <w:t>11 414</w:t>
            </w:r>
          </w:p>
        </w:tc>
        <w:tc>
          <w:tcPr>
            <w:tcW w:w="907" w:type="dxa"/>
          </w:tcPr>
          <w:p w14:paraId="5CCBE8A0" w14:textId="77777777" w:rsidR="00891B7B" w:rsidRDefault="0012492F">
            <w:pPr>
              <w:cnfStyle w:val="000000000000" w:firstRow="0" w:lastRow="0" w:firstColumn="0" w:lastColumn="0" w:oddVBand="0" w:evenVBand="0" w:oddHBand="0" w:evenHBand="0" w:firstRowFirstColumn="0" w:firstRowLastColumn="0" w:lastRowFirstColumn="0" w:lastRowLastColumn="0"/>
            </w:pPr>
            <w:r>
              <w:t>11 109</w:t>
            </w:r>
          </w:p>
        </w:tc>
        <w:tc>
          <w:tcPr>
            <w:tcW w:w="907" w:type="dxa"/>
          </w:tcPr>
          <w:p w14:paraId="15A8233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10 802</w:t>
            </w:r>
          </w:p>
        </w:tc>
      </w:tr>
      <w:tr w:rsidR="00891B7B" w14:paraId="7BA0A009" w14:textId="77777777">
        <w:tc>
          <w:tcPr>
            <w:cnfStyle w:val="001000000000" w:firstRow="0" w:lastRow="0" w:firstColumn="1" w:lastColumn="0" w:oddVBand="0" w:evenVBand="0" w:oddHBand="0" w:evenHBand="0" w:firstRowFirstColumn="0" w:firstRowLastColumn="0" w:lastRowFirstColumn="0" w:lastRowLastColumn="0"/>
            <w:tcW w:w="6010" w:type="dxa"/>
          </w:tcPr>
          <w:p w14:paraId="6C6EFC33" w14:textId="77777777" w:rsidR="00891B7B" w:rsidRDefault="0012492F">
            <w:r>
              <w:t>Accommodation/occupancy</w:t>
            </w:r>
          </w:p>
        </w:tc>
        <w:tc>
          <w:tcPr>
            <w:tcW w:w="907" w:type="dxa"/>
          </w:tcPr>
          <w:p w14:paraId="78CE233D"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1 387</w:t>
            </w:r>
          </w:p>
        </w:tc>
        <w:tc>
          <w:tcPr>
            <w:tcW w:w="907" w:type="dxa"/>
          </w:tcPr>
          <w:p w14:paraId="172ADEF6" w14:textId="77777777" w:rsidR="00891B7B" w:rsidRDefault="0012492F">
            <w:pPr>
              <w:cnfStyle w:val="000000000000" w:firstRow="0" w:lastRow="0" w:firstColumn="0" w:lastColumn="0" w:oddVBand="0" w:evenVBand="0" w:oddHBand="0" w:evenHBand="0" w:firstRowFirstColumn="0" w:firstRowLastColumn="0" w:lastRowFirstColumn="0" w:lastRowLastColumn="0"/>
            </w:pPr>
            <w:r>
              <w:t>1 290</w:t>
            </w:r>
          </w:p>
        </w:tc>
        <w:tc>
          <w:tcPr>
            <w:tcW w:w="907" w:type="dxa"/>
          </w:tcPr>
          <w:p w14:paraId="62B84A53"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1 182</w:t>
            </w:r>
          </w:p>
        </w:tc>
        <w:tc>
          <w:tcPr>
            <w:tcW w:w="907" w:type="dxa"/>
          </w:tcPr>
          <w:p w14:paraId="53082C84" w14:textId="77777777" w:rsidR="00891B7B" w:rsidRDefault="0012492F">
            <w:pPr>
              <w:cnfStyle w:val="000000000000" w:firstRow="0" w:lastRow="0" w:firstColumn="0" w:lastColumn="0" w:oddVBand="0" w:evenVBand="0" w:oddHBand="0" w:evenHBand="0" w:firstRowFirstColumn="0" w:firstRowLastColumn="0" w:lastRowFirstColumn="0" w:lastRowLastColumn="0"/>
            </w:pPr>
            <w:r>
              <w:t>1 113</w:t>
            </w:r>
          </w:p>
        </w:tc>
      </w:tr>
      <w:tr w:rsidR="00891B7B" w14:paraId="699CE5B4" w14:textId="77777777">
        <w:tc>
          <w:tcPr>
            <w:cnfStyle w:val="001000000000" w:firstRow="0" w:lastRow="0" w:firstColumn="1" w:lastColumn="0" w:oddVBand="0" w:evenVBand="0" w:oddHBand="0" w:evenHBand="0" w:firstRowFirstColumn="0" w:firstRowLastColumn="0" w:lastRowFirstColumn="0" w:lastRowLastColumn="0"/>
            <w:tcW w:w="6010" w:type="dxa"/>
          </w:tcPr>
          <w:p w14:paraId="5C288289" w14:textId="77777777" w:rsidR="00891B7B" w:rsidRDefault="0012492F">
            <w:r>
              <w:t>Medical and client care services</w:t>
            </w:r>
          </w:p>
        </w:tc>
        <w:tc>
          <w:tcPr>
            <w:tcW w:w="907" w:type="dxa"/>
          </w:tcPr>
          <w:p w14:paraId="1924B8FC" w14:textId="77777777" w:rsidR="00891B7B" w:rsidRDefault="0012492F">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30D94EA6" w14:textId="77777777" w:rsidR="00891B7B" w:rsidRDefault="0012492F">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1BAB0B80" w14:textId="77777777" w:rsidR="00891B7B" w:rsidRDefault="0012492F">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0BE4F523" w14:textId="77777777" w:rsidR="00891B7B" w:rsidRDefault="0012492F">
            <w:pPr>
              <w:cnfStyle w:val="000000000000" w:firstRow="0" w:lastRow="0" w:firstColumn="0" w:lastColumn="0" w:oddVBand="0" w:evenVBand="0" w:oddHBand="0" w:evenHBand="0" w:firstRowFirstColumn="0" w:firstRowLastColumn="0" w:lastRowFirstColumn="0" w:lastRowLastColumn="0"/>
            </w:pPr>
            <w:r>
              <w:t>533</w:t>
            </w:r>
          </w:p>
        </w:tc>
      </w:tr>
      <w:tr w:rsidR="00891B7B" w14:paraId="5B9F5C2C" w14:textId="77777777">
        <w:tc>
          <w:tcPr>
            <w:cnfStyle w:val="001000000000" w:firstRow="0" w:lastRow="0" w:firstColumn="1" w:lastColumn="0" w:oddVBand="0" w:evenVBand="0" w:oddHBand="0" w:evenHBand="0" w:firstRowFirstColumn="0" w:firstRowLastColumn="0" w:lastRowFirstColumn="0" w:lastRowLastColumn="0"/>
            <w:tcW w:w="6010" w:type="dxa"/>
          </w:tcPr>
          <w:p w14:paraId="432507C0" w14:textId="77777777" w:rsidR="00891B7B" w:rsidRDefault="0012492F">
            <w:r>
              <w:t>Staff related expenses (non</w:t>
            </w:r>
            <w:r>
              <w:noBreakHyphen/>
              <w:t>labour related)</w:t>
            </w:r>
          </w:p>
        </w:tc>
        <w:tc>
          <w:tcPr>
            <w:tcW w:w="907" w:type="dxa"/>
          </w:tcPr>
          <w:p w14:paraId="7EA73706" w14:textId="77777777" w:rsidR="00891B7B" w:rsidRDefault="0012492F">
            <w:pPr>
              <w:cnfStyle w:val="000000000000" w:firstRow="0" w:lastRow="0" w:firstColumn="0" w:lastColumn="0" w:oddVBand="0" w:evenVBand="0" w:oddHBand="0" w:evenHBand="0" w:firstRowFirstColumn="0" w:firstRowLastColumn="0" w:lastRowFirstColumn="0" w:lastRowLastColumn="0"/>
            </w:pPr>
            <w:r>
              <w:t>437</w:t>
            </w:r>
          </w:p>
        </w:tc>
        <w:tc>
          <w:tcPr>
            <w:tcW w:w="907" w:type="dxa"/>
          </w:tcPr>
          <w:p w14:paraId="6FF6DF0E" w14:textId="77777777" w:rsidR="00891B7B" w:rsidRDefault="0012492F">
            <w:pPr>
              <w:cnfStyle w:val="000000000000" w:firstRow="0" w:lastRow="0" w:firstColumn="0" w:lastColumn="0" w:oddVBand="0" w:evenVBand="0" w:oddHBand="0" w:evenHBand="0" w:firstRowFirstColumn="0" w:firstRowLastColumn="0" w:lastRowFirstColumn="0" w:lastRowLastColumn="0"/>
            </w:pPr>
            <w:r>
              <w:t>414</w:t>
            </w:r>
          </w:p>
        </w:tc>
        <w:tc>
          <w:tcPr>
            <w:tcW w:w="907" w:type="dxa"/>
          </w:tcPr>
          <w:p w14:paraId="6CD82248" w14:textId="77777777" w:rsidR="00891B7B" w:rsidRDefault="0012492F">
            <w:pPr>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3AA80A49" w14:textId="77777777" w:rsidR="00891B7B" w:rsidRDefault="0012492F">
            <w:pPr>
              <w:cnfStyle w:val="000000000000" w:firstRow="0" w:lastRow="0" w:firstColumn="0" w:lastColumn="0" w:oddVBand="0" w:evenVBand="0" w:oddHBand="0" w:evenHBand="0" w:firstRowFirstColumn="0" w:firstRowLastColumn="0" w:lastRowFirstColumn="0" w:lastRowLastColumn="0"/>
            </w:pPr>
            <w:r>
              <w:t>377</w:t>
            </w:r>
          </w:p>
        </w:tc>
      </w:tr>
      <w:tr w:rsidR="00891B7B" w14:paraId="68B93BDD"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B9FF308" w14:textId="77777777" w:rsidR="00891B7B" w:rsidRDefault="0012492F">
            <w:r>
              <w:t>Other purchase of services</w:t>
            </w:r>
          </w:p>
        </w:tc>
        <w:tc>
          <w:tcPr>
            <w:tcW w:w="907" w:type="dxa"/>
            <w:tcBorders>
              <w:bottom w:val="single" w:sz="6" w:space="0" w:color="auto"/>
            </w:tcBorders>
          </w:tcPr>
          <w:p w14:paraId="123B34BA" w14:textId="77777777" w:rsidR="00891B7B" w:rsidRDefault="0012492F">
            <w:pPr>
              <w:cnfStyle w:val="000000000000" w:firstRow="0" w:lastRow="0" w:firstColumn="0" w:lastColumn="0" w:oddVBand="0" w:evenVBand="0" w:oddHBand="0" w:evenHBand="0" w:firstRowFirstColumn="0" w:firstRowLastColumn="0" w:lastRowFirstColumn="0" w:lastRowLastColumn="0"/>
            </w:pPr>
            <w:r>
              <w:t>8 041</w:t>
            </w:r>
          </w:p>
        </w:tc>
        <w:tc>
          <w:tcPr>
            <w:tcW w:w="907" w:type="dxa"/>
            <w:tcBorders>
              <w:bottom w:val="single" w:sz="6" w:space="0" w:color="auto"/>
            </w:tcBorders>
          </w:tcPr>
          <w:p w14:paraId="04628D9A" w14:textId="77777777" w:rsidR="00891B7B" w:rsidRDefault="0012492F">
            <w:pPr>
              <w:cnfStyle w:val="000000000000" w:firstRow="0" w:lastRow="0" w:firstColumn="0" w:lastColumn="0" w:oddVBand="0" w:evenVBand="0" w:oddHBand="0" w:evenHBand="0" w:firstRowFirstColumn="0" w:firstRowLastColumn="0" w:lastRowFirstColumn="0" w:lastRowLastColumn="0"/>
            </w:pPr>
            <w:r>
              <w:t>8 319</w:t>
            </w:r>
          </w:p>
        </w:tc>
        <w:tc>
          <w:tcPr>
            <w:tcW w:w="907" w:type="dxa"/>
            <w:tcBorders>
              <w:bottom w:val="single" w:sz="6" w:space="0" w:color="auto"/>
            </w:tcBorders>
          </w:tcPr>
          <w:p w14:paraId="53DF121A" w14:textId="77777777" w:rsidR="00891B7B" w:rsidRDefault="0012492F">
            <w:pPr>
              <w:cnfStyle w:val="000000000000" w:firstRow="0" w:lastRow="0" w:firstColumn="0" w:lastColumn="0" w:oddVBand="0" w:evenVBand="0" w:oddHBand="0" w:evenHBand="0" w:firstRowFirstColumn="0" w:firstRowLastColumn="0" w:lastRowFirstColumn="0" w:lastRowLastColumn="0"/>
            </w:pPr>
            <w:r>
              <w:t>6 368</w:t>
            </w:r>
          </w:p>
        </w:tc>
        <w:tc>
          <w:tcPr>
            <w:tcW w:w="907" w:type="dxa"/>
            <w:tcBorders>
              <w:bottom w:val="single" w:sz="6" w:space="0" w:color="auto"/>
            </w:tcBorders>
          </w:tcPr>
          <w:p w14:paraId="2FC66263" w14:textId="77777777" w:rsidR="00891B7B" w:rsidRDefault="0012492F">
            <w:pPr>
              <w:cnfStyle w:val="000000000000" w:firstRow="0" w:lastRow="0" w:firstColumn="0" w:lastColumn="0" w:oddVBand="0" w:evenVBand="0" w:oddHBand="0" w:evenHBand="0" w:firstRowFirstColumn="0" w:firstRowLastColumn="0" w:lastRowFirstColumn="0" w:lastRowLastColumn="0"/>
            </w:pPr>
            <w:r>
              <w:t>6 620</w:t>
            </w:r>
          </w:p>
        </w:tc>
      </w:tr>
      <w:tr w:rsidR="00891B7B" w:rsidRPr="00041FA5" w14:paraId="04D500A3"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53A8D90" w14:textId="77777777" w:rsidR="00891B7B" w:rsidRPr="00041FA5" w:rsidRDefault="0012492F">
            <w:pPr>
              <w:rPr>
                <w:b/>
                <w:bCs/>
              </w:rPr>
            </w:pPr>
            <w:r w:rsidRPr="00041FA5">
              <w:rPr>
                <w:b/>
                <w:bCs/>
              </w:rPr>
              <w:t>Total purchase of services</w:t>
            </w:r>
          </w:p>
        </w:tc>
        <w:tc>
          <w:tcPr>
            <w:tcW w:w="907" w:type="dxa"/>
            <w:tcBorders>
              <w:top w:val="single" w:sz="6" w:space="0" w:color="auto"/>
              <w:bottom w:val="single" w:sz="12" w:space="0" w:color="auto"/>
            </w:tcBorders>
          </w:tcPr>
          <w:p w14:paraId="5255A5F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22 019</w:t>
            </w:r>
          </w:p>
        </w:tc>
        <w:tc>
          <w:tcPr>
            <w:tcW w:w="907" w:type="dxa"/>
            <w:tcBorders>
              <w:top w:val="single" w:sz="6" w:space="0" w:color="auto"/>
              <w:bottom w:val="single" w:sz="12" w:space="0" w:color="auto"/>
            </w:tcBorders>
          </w:tcPr>
          <w:p w14:paraId="3ACC56E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21 970</w:t>
            </w:r>
          </w:p>
        </w:tc>
        <w:tc>
          <w:tcPr>
            <w:tcW w:w="907" w:type="dxa"/>
            <w:tcBorders>
              <w:top w:val="single" w:sz="6" w:space="0" w:color="auto"/>
              <w:bottom w:val="single" w:sz="12" w:space="0" w:color="auto"/>
            </w:tcBorders>
          </w:tcPr>
          <w:p w14:paraId="4C2EF73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19 598</w:t>
            </w:r>
          </w:p>
        </w:tc>
        <w:tc>
          <w:tcPr>
            <w:tcW w:w="907" w:type="dxa"/>
            <w:tcBorders>
              <w:top w:val="single" w:sz="6" w:space="0" w:color="auto"/>
              <w:bottom w:val="single" w:sz="12" w:space="0" w:color="auto"/>
            </w:tcBorders>
          </w:tcPr>
          <w:p w14:paraId="40CFF41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19 445</w:t>
            </w:r>
          </w:p>
        </w:tc>
      </w:tr>
    </w:tbl>
    <w:p w14:paraId="2567AC79" w14:textId="3B5EE91E" w:rsidR="00A20CD2" w:rsidRDefault="00A20CD2" w:rsidP="00097095"/>
    <w:p w14:paraId="47FEF0ED" w14:textId="0D92AAAB" w:rsidR="00A20CD2" w:rsidRDefault="006614C1" w:rsidP="00A92A8A">
      <w:pPr>
        <w:pStyle w:val="Heading2"/>
        <w:ind w:right="-82"/>
      </w:pPr>
      <w:bookmarkStart w:id="79" w:name="_Toc176186223"/>
      <w:r>
        <w:t>3.</w:t>
      </w:r>
      <w:r w:rsidR="008D0787">
        <w:t>5</w:t>
      </w:r>
      <w:r>
        <w:tab/>
      </w:r>
      <w:r w:rsidR="00CF1D38">
        <w:t>Total operating expenses and purchases of non</w:t>
      </w:r>
      <w:r w:rsidR="00DF0170">
        <w:t>-</w:t>
      </w:r>
      <w:r w:rsidR="00CF1D38">
        <w:t>financial assets by department</w:t>
      </w:r>
      <w:r w:rsidR="00A92A8A">
        <w:t xml:space="preserve"> </w:t>
      </w:r>
      <w:r w:rsidR="00CF1D38" w:rsidRPr="00451868">
        <w:rPr>
          <w:vertAlign w:val="superscript"/>
        </w:rPr>
        <w:t>(a)</w:t>
      </w:r>
      <w:bookmarkEnd w:id="79"/>
    </w:p>
    <w:p w14:paraId="1A6D88FE" w14:textId="77777777" w:rsidR="00A20CD2" w:rsidRDefault="00A20CD2">
      <w:pPr>
        <w:sectPr w:rsidR="00A20CD2" w:rsidSect="00760D40">
          <w:footerReference w:type="default" r:id="rId78"/>
          <w:type w:val="continuous"/>
          <w:pgSz w:w="11906" w:h="16838" w:code="9"/>
          <w:pgMar w:top="1134" w:right="1134" w:bottom="1134" w:left="1134" w:header="624" w:footer="567" w:gutter="0"/>
          <w:cols w:space="708"/>
          <w:titlePg/>
          <w:docGrid w:linePitch="360"/>
        </w:sectPr>
      </w:pPr>
    </w:p>
    <w:p w14:paraId="772D4A64" w14:textId="77777777" w:rsidR="00A20CD2" w:rsidRDefault="00A20CD2" w:rsidP="00097095">
      <w:r>
        <w:t>The following table discloses the funds spent by each portfolio department, including operating expenditure and capital expenditure, as part of the department’s normal activities.</w:t>
      </w:r>
    </w:p>
    <w:p w14:paraId="1F8BE188" w14:textId="77777777" w:rsidR="00A20CD2" w:rsidRDefault="00A20CD2" w:rsidP="00097095">
      <w:pPr>
        <w:pStyle w:val="TableHeading"/>
        <w:sectPr w:rsidR="00A20CD2" w:rsidSect="00760D40">
          <w:type w:val="continuous"/>
          <w:pgSz w:w="11906" w:h="16838" w:code="9"/>
          <w:pgMar w:top="1134" w:right="1134" w:bottom="1134" w:left="1134" w:header="624" w:footer="567" w:gutter="0"/>
          <w:cols w:space="708"/>
          <w:docGrid w:linePitch="360"/>
        </w:sectPr>
      </w:pPr>
    </w:p>
    <w:p w14:paraId="5457D3FB"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COFOG/Link_AFR_COFOG.xlsx|Table:COFOG_by_department_SoV"/>
      </w:tblPr>
      <w:tblGrid>
        <w:gridCol w:w="5245"/>
        <w:gridCol w:w="1098"/>
        <w:gridCol w:w="1098"/>
        <w:gridCol w:w="1098"/>
        <w:gridCol w:w="1099"/>
      </w:tblGrid>
      <w:tr w:rsidR="00A929CA" w14:paraId="28A6BD0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07F70896" w14:textId="77777777" w:rsidR="00A929CA" w:rsidRDefault="00A929CA">
            <w:pPr>
              <w:jc w:val="center"/>
            </w:pPr>
          </w:p>
        </w:tc>
        <w:tc>
          <w:tcPr>
            <w:tcW w:w="2196" w:type="dxa"/>
            <w:gridSpan w:val="2"/>
          </w:tcPr>
          <w:p w14:paraId="2B111DE9" w14:textId="1B9715B4"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Expenses </w:t>
            </w:r>
            <w:r w:rsidR="00AE5EF3">
              <w:br/>
            </w:r>
            <w:r>
              <w:t>from transactions</w:t>
            </w:r>
          </w:p>
        </w:tc>
        <w:tc>
          <w:tcPr>
            <w:tcW w:w="2197" w:type="dxa"/>
            <w:gridSpan w:val="2"/>
          </w:tcPr>
          <w:p w14:paraId="4AB54F0F" w14:textId="57D32B04"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Purchases of </w:t>
            </w:r>
            <w:r w:rsidR="00AE5EF3">
              <w:br/>
            </w:r>
            <w:r>
              <w:t>non</w:t>
            </w:r>
            <w:r>
              <w:noBreakHyphen/>
              <w:t>financial assets</w:t>
            </w:r>
          </w:p>
        </w:tc>
      </w:tr>
      <w:tr w:rsidR="00A929CA" w14:paraId="3001FBF7"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1FAD9EF0" w14:textId="77777777" w:rsidR="00A929CA" w:rsidRDefault="00B716C8">
            <w:r>
              <w:t>State of Victoria</w:t>
            </w:r>
          </w:p>
        </w:tc>
        <w:tc>
          <w:tcPr>
            <w:tcW w:w="1098" w:type="dxa"/>
          </w:tcPr>
          <w:p w14:paraId="62B73347"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098" w:type="dxa"/>
          </w:tcPr>
          <w:p w14:paraId="29371FA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1098" w:type="dxa"/>
          </w:tcPr>
          <w:p w14:paraId="42C73DD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099" w:type="dxa"/>
          </w:tcPr>
          <w:p w14:paraId="709C1C99"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108B624F" w14:textId="77777777">
        <w:tc>
          <w:tcPr>
            <w:cnfStyle w:val="001000000000" w:firstRow="0" w:lastRow="0" w:firstColumn="1" w:lastColumn="0" w:oddVBand="0" w:evenVBand="0" w:oddHBand="0" w:evenHBand="0" w:firstRowFirstColumn="0" w:firstRowLastColumn="0" w:lastRowFirstColumn="0" w:lastRowLastColumn="0"/>
            <w:tcW w:w="5245" w:type="dxa"/>
          </w:tcPr>
          <w:p w14:paraId="572BF93D" w14:textId="77777777" w:rsidR="00A929CA" w:rsidRDefault="00B716C8">
            <w:r>
              <w:t>Education</w:t>
            </w:r>
          </w:p>
        </w:tc>
        <w:tc>
          <w:tcPr>
            <w:tcW w:w="1098" w:type="dxa"/>
          </w:tcPr>
          <w:p w14:paraId="4D057014" w14:textId="77777777" w:rsidR="00A929CA" w:rsidRDefault="00B716C8">
            <w:pPr>
              <w:cnfStyle w:val="000000000000" w:firstRow="0" w:lastRow="0" w:firstColumn="0" w:lastColumn="0" w:oddVBand="0" w:evenVBand="0" w:oddHBand="0" w:evenHBand="0" w:firstRowFirstColumn="0" w:firstRowLastColumn="0" w:lastRowFirstColumn="0" w:lastRowLastColumn="0"/>
            </w:pPr>
            <w:r>
              <w:t>21 389</w:t>
            </w:r>
          </w:p>
        </w:tc>
        <w:tc>
          <w:tcPr>
            <w:tcW w:w="1098" w:type="dxa"/>
          </w:tcPr>
          <w:p w14:paraId="64A97DB7" w14:textId="77777777" w:rsidR="00A929CA" w:rsidRDefault="00B716C8">
            <w:pPr>
              <w:cnfStyle w:val="000000000000" w:firstRow="0" w:lastRow="0" w:firstColumn="0" w:lastColumn="0" w:oddVBand="0" w:evenVBand="0" w:oddHBand="0" w:evenHBand="0" w:firstRowFirstColumn="0" w:firstRowLastColumn="0" w:lastRowFirstColumn="0" w:lastRowLastColumn="0"/>
            </w:pPr>
            <w:r>
              <w:t>20 192</w:t>
            </w:r>
          </w:p>
        </w:tc>
        <w:tc>
          <w:tcPr>
            <w:tcW w:w="1098" w:type="dxa"/>
          </w:tcPr>
          <w:p w14:paraId="5548B623" w14:textId="77777777" w:rsidR="00A929CA" w:rsidRDefault="00B716C8">
            <w:pPr>
              <w:cnfStyle w:val="000000000000" w:firstRow="0" w:lastRow="0" w:firstColumn="0" w:lastColumn="0" w:oddVBand="0" w:evenVBand="0" w:oddHBand="0" w:evenHBand="0" w:firstRowFirstColumn="0" w:firstRowLastColumn="0" w:lastRowFirstColumn="0" w:lastRowLastColumn="0"/>
            </w:pPr>
            <w:r>
              <w:t>2 391</w:t>
            </w:r>
          </w:p>
        </w:tc>
        <w:tc>
          <w:tcPr>
            <w:tcW w:w="1099" w:type="dxa"/>
          </w:tcPr>
          <w:p w14:paraId="618042B1" w14:textId="77777777" w:rsidR="00A929CA" w:rsidRDefault="00B716C8">
            <w:pPr>
              <w:cnfStyle w:val="000000000000" w:firstRow="0" w:lastRow="0" w:firstColumn="0" w:lastColumn="0" w:oddVBand="0" w:evenVBand="0" w:oddHBand="0" w:evenHBand="0" w:firstRowFirstColumn="0" w:firstRowLastColumn="0" w:lastRowFirstColumn="0" w:lastRowLastColumn="0"/>
            </w:pPr>
            <w:r>
              <w:t>2 096</w:t>
            </w:r>
          </w:p>
        </w:tc>
      </w:tr>
      <w:tr w:rsidR="00A929CA" w14:paraId="6F35E698" w14:textId="77777777">
        <w:tc>
          <w:tcPr>
            <w:cnfStyle w:val="001000000000" w:firstRow="0" w:lastRow="0" w:firstColumn="1" w:lastColumn="0" w:oddVBand="0" w:evenVBand="0" w:oddHBand="0" w:evenHBand="0" w:firstRowFirstColumn="0" w:firstRowLastColumn="0" w:lastRowFirstColumn="0" w:lastRowLastColumn="0"/>
            <w:tcW w:w="5245" w:type="dxa"/>
          </w:tcPr>
          <w:p w14:paraId="4E473AA7" w14:textId="77777777" w:rsidR="00A929CA" w:rsidRDefault="00B716C8">
            <w:r>
              <w:t>Energy, Environment and Climate Action</w:t>
            </w:r>
          </w:p>
        </w:tc>
        <w:tc>
          <w:tcPr>
            <w:tcW w:w="1098" w:type="dxa"/>
          </w:tcPr>
          <w:p w14:paraId="1DA1FD39" w14:textId="77777777" w:rsidR="00A929CA" w:rsidRDefault="00B716C8">
            <w:pPr>
              <w:cnfStyle w:val="000000000000" w:firstRow="0" w:lastRow="0" w:firstColumn="0" w:lastColumn="0" w:oddVBand="0" w:evenVBand="0" w:oddHBand="0" w:evenHBand="0" w:firstRowFirstColumn="0" w:firstRowLastColumn="0" w:lastRowFirstColumn="0" w:lastRowLastColumn="0"/>
            </w:pPr>
            <w:r>
              <w:t>11 020</w:t>
            </w:r>
          </w:p>
        </w:tc>
        <w:tc>
          <w:tcPr>
            <w:tcW w:w="1098" w:type="dxa"/>
          </w:tcPr>
          <w:p w14:paraId="6A7C4467" w14:textId="77777777" w:rsidR="00A929CA" w:rsidRDefault="00B716C8">
            <w:pPr>
              <w:cnfStyle w:val="000000000000" w:firstRow="0" w:lastRow="0" w:firstColumn="0" w:lastColumn="0" w:oddVBand="0" w:evenVBand="0" w:oddHBand="0" w:evenHBand="0" w:firstRowFirstColumn="0" w:firstRowLastColumn="0" w:lastRowFirstColumn="0" w:lastRowLastColumn="0"/>
            </w:pPr>
            <w:r>
              <w:t>11 417</w:t>
            </w:r>
          </w:p>
        </w:tc>
        <w:tc>
          <w:tcPr>
            <w:tcW w:w="1098" w:type="dxa"/>
          </w:tcPr>
          <w:p w14:paraId="3C59154F" w14:textId="77777777" w:rsidR="00A929CA" w:rsidRDefault="00B716C8">
            <w:pPr>
              <w:cnfStyle w:val="000000000000" w:firstRow="0" w:lastRow="0" w:firstColumn="0" w:lastColumn="0" w:oddVBand="0" w:evenVBand="0" w:oddHBand="0" w:evenHBand="0" w:firstRowFirstColumn="0" w:firstRowLastColumn="0" w:lastRowFirstColumn="0" w:lastRowLastColumn="0"/>
            </w:pPr>
            <w:r>
              <w:t>2 834</w:t>
            </w:r>
          </w:p>
        </w:tc>
        <w:tc>
          <w:tcPr>
            <w:tcW w:w="1099" w:type="dxa"/>
          </w:tcPr>
          <w:p w14:paraId="40935523" w14:textId="77777777" w:rsidR="00A929CA" w:rsidRDefault="00B716C8">
            <w:pPr>
              <w:cnfStyle w:val="000000000000" w:firstRow="0" w:lastRow="0" w:firstColumn="0" w:lastColumn="0" w:oddVBand="0" w:evenVBand="0" w:oddHBand="0" w:evenHBand="0" w:firstRowFirstColumn="0" w:firstRowLastColumn="0" w:lastRowFirstColumn="0" w:lastRowLastColumn="0"/>
            </w:pPr>
            <w:r>
              <w:t>2 412</w:t>
            </w:r>
          </w:p>
        </w:tc>
      </w:tr>
      <w:tr w:rsidR="00A929CA" w14:paraId="41781DBB" w14:textId="77777777">
        <w:tc>
          <w:tcPr>
            <w:cnfStyle w:val="001000000000" w:firstRow="0" w:lastRow="0" w:firstColumn="1" w:lastColumn="0" w:oddVBand="0" w:evenVBand="0" w:oddHBand="0" w:evenHBand="0" w:firstRowFirstColumn="0" w:firstRowLastColumn="0" w:lastRowFirstColumn="0" w:lastRowLastColumn="0"/>
            <w:tcW w:w="5245" w:type="dxa"/>
          </w:tcPr>
          <w:p w14:paraId="01DC4EFB" w14:textId="77777777" w:rsidR="00A929CA" w:rsidRDefault="00B716C8">
            <w:r>
              <w:t>Families, Fairness and Housing</w:t>
            </w:r>
          </w:p>
        </w:tc>
        <w:tc>
          <w:tcPr>
            <w:tcW w:w="1098" w:type="dxa"/>
          </w:tcPr>
          <w:p w14:paraId="7BCEAD1A" w14:textId="77777777" w:rsidR="00A929CA" w:rsidRDefault="00B716C8">
            <w:pPr>
              <w:cnfStyle w:val="000000000000" w:firstRow="0" w:lastRow="0" w:firstColumn="0" w:lastColumn="0" w:oddVBand="0" w:evenVBand="0" w:oddHBand="0" w:evenHBand="0" w:firstRowFirstColumn="0" w:firstRowLastColumn="0" w:lastRowFirstColumn="0" w:lastRowLastColumn="0"/>
            </w:pPr>
            <w:r>
              <w:t>10 463</w:t>
            </w:r>
          </w:p>
        </w:tc>
        <w:tc>
          <w:tcPr>
            <w:tcW w:w="1098" w:type="dxa"/>
          </w:tcPr>
          <w:p w14:paraId="42D3A7F2" w14:textId="77777777" w:rsidR="00A929CA" w:rsidRDefault="00B716C8">
            <w:pPr>
              <w:cnfStyle w:val="000000000000" w:firstRow="0" w:lastRow="0" w:firstColumn="0" w:lastColumn="0" w:oddVBand="0" w:evenVBand="0" w:oddHBand="0" w:evenHBand="0" w:firstRowFirstColumn="0" w:firstRowLastColumn="0" w:lastRowFirstColumn="0" w:lastRowLastColumn="0"/>
            </w:pPr>
            <w:r>
              <w:t>9 910</w:t>
            </w:r>
          </w:p>
        </w:tc>
        <w:tc>
          <w:tcPr>
            <w:tcW w:w="1098" w:type="dxa"/>
          </w:tcPr>
          <w:p w14:paraId="4CDED63D" w14:textId="77777777" w:rsidR="00A929CA" w:rsidRDefault="00B716C8">
            <w:pPr>
              <w:cnfStyle w:val="000000000000" w:firstRow="0" w:lastRow="0" w:firstColumn="0" w:lastColumn="0" w:oddVBand="0" w:evenVBand="0" w:oddHBand="0" w:evenHBand="0" w:firstRowFirstColumn="0" w:firstRowLastColumn="0" w:lastRowFirstColumn="0" w:lastRowLastColumn="0"/>
            </w:pPr>
            <w:r>
              <w:t>995</w:t>
            </w:r>
          </w:p>
        </w:tc>
        <w:tc>
          <w:tcPr>
            <w:tcW w:w="1099" w:type="dxa"/>
          </w:tcPr>
          <w:p w14:paraId="1BCDCE82" w14:textId="77777777" w:rsidR="00A929CA" w:rsidRDefault="00B716C8">
            <w:pPr>
              <w:cnfStyle w:val="000000000000" w:firstRow="0" w:lastRow="0" w:firstColumn="0" w:lastColumn="0" w:oddVBand="0" w:evenVBand="0" w:oddHBand="0" w:evenHBand="0" w:firstRowFirstColumn="0" w:firstRowLastColumn="0" w:lastRowFirstColumn="0" w:lastRowLastColumn="0"/>
            </w:pPr>
            <w:r>
              <w:t>1 007</w:t>
            </w:r>
          </w:p>
        </w:tc>
      </w:tr>
      <w:tr w:rsidR="00A929CA" w14:paraId="0AF75149" w14:textId="77777777">
        <w:tc>
          <w:tcPr>
            <w:cnfStyle w:val="001000000000" w:firstRow="0" w:lastRow="0" w:firstColumn="1" w:lastColumn="0" w:oddVBand="0" w:evenVBand="0" w:oddHBand="0" w:evenHBand="0" w:firstRowFirstColumn="0" w:firstRowLastColumn="0" w:lastRowFirstColumn="0" w:lastRowLastColumn="0"/>
            <w:tcW w:w="5245" w:type="dxa"/>
          </w:tcPr>
          <w:p w14:paraId="381953DE" w14:textId="77777777" w:rsidR="00A929CA" w:rsidRDefault="00B716C8">
            <w:r>
              <w:t>Government Services</w:t>
            </w:r>
          </w:p>
        </w:tc>
        <w:tc>
          <w:tcPr>
            <w:tcW w:w="1098" w:type="dxa"/>
          </w:tcPr>
          <w:p w14:paraId="3EB349AF" w14:textId="77777777" w:rsidR="00A929CA" w:rsidRDefault="00B716C8">
            <w:pPr>
              <w:cnfStyle w:val="000000000000" w:firstRow="0" w:lastRow="0" w:firstColumn="0" w:lastColumn="0" w:oddVBand="0" w:evenVBand="0" w:oddHBand="0" w:evenHBand="0" w:firstRowFirstColumn="0" w:firstRowLastColumn="0" w:lastRowFirstColumn="0" w:lastRowLastColumn="0"/>
            </w:pPr>
            <w:r>
              <w:t>2 159</w:t>
            </w:r>
          </w:p>
        </w:tc>
        <w:tc>
          <w:tcPr>
            <w:tcW w:w="1098" w:type="dxa"/>
          </w:tcPr>
          <w:p w14:paraId="7F1E96D6" w14:textId="77777777" w:rsidR="00A929CA" w:rsidRDefault="00B716C8">
            <w:pPr>
              <w:cnfStyle w:val="000000000000" w:firstRow="0" w:lastRow="0" w:firstColumn="0" w:lastColumn="0" w:oddVBand="0" w:evenVBand="0" w:oddHBand="0" w:evenHBand="0" w:firstRowFirstColumn="0" w:firstRowLastColumn="0" w:lastRowFirstColumn="0" w:lastRowLastColumn="0"/>
            </w:pPr>
            <w:r>
              <w:t>1 486</w:t>
            </w:r>
          </w:p>
        </w:tc>
        <w:tc>
          <w:tcPr>
            <w:tcW w:w="1098" w:type="dxa"/>
          </w:tcPr>
          <w:p w14:paraId="538D8EE5" w14:textId="77777777" w:rsidR="00A929CA" w:rsidRDefault="00B716C8">
            <w:pPr>
              <w:cnfStyle w:val="000000000000" w:firstRow="0" w:lastRow="0" w:firstColumn="0" w:lastColumn="0" w:oddVBand="0" w:evenVBand="0" w:oddHBand="0" w:evenHBand="0" w:firstRowFirstColumn="0" w:firstRowLastColumn="0" w:lastRowFirstColumn="0" w:lastRowLastColumn="0"/>
            </w:pPr>
            <w:r>
              <w:t>58</w:t>
            </w:r>
          </w:p>
        </w:tc>
        <w:tc>
          <w:tcPr>
            <w:tcW w:w="1099" w:type="dxa"/>
          </w:tcPr>
          <w:p w14:paraId="78AFCA78" w14:textId="77777777" w:rsidR="00A929CA" w:rsidRDefault="00B716C8">
            <w:pPr>
              <w:cnfStyle w:val="000000000000" w:firstRow="0" w:lastRow="0" w:firstColumn="0" w:lastColumn="0" w:oddVBand="0" w:evenVBand="0" w:oddHBand="0" w:evenHBand="0" w:firstRowFirstColumn="0" w:firstRowLastColumn="0" w:lastRowFirstColumn="0" w:lastRowLastColumn="0"/>
            </w:pPr>
            <w:r>
              <w:t>26</w:t>
            </w:r>
          </w:p>
        </w:tc>
      </w:tr>
      <w:tr w:rsidR="00A929CA" w14:paraId="3AA39760" w14:textId="77777777">
        <w:tc>
          <w:tcPr>
            <w:cnfStyle w:val="001000000000" w:firstRow="0" w:lastRow="0" w:firstColumn="1" w:lastColumn="0" w:oddVBand="0" w:evenVBand="0" w:oddHBand="0" w:evenHBand="0" w:firstRowFirstColumn="0" w:firstRowLastColumn="0" w:lastRowFirstColumn="0" w:lastRowLastColumn="0"/>
            <w:tcW w:w="5245" w:type="dxa"/>
          </w:tcPr>
          <w:p w14:paraId="4CF62261" w14:textId="77777777" w:rsidR="00A929CA" w:rsidRDefault="00B716C8">
            <w:r>
              <w:t>Health</w:t>
            </w:r>
          </w:p>
        </w:tc>
        <w:tc>
          <w:tcPr>
            <w:tcW w:w="1098" w:type="dxa"/>
          </w:tcPr>
          <w:p w14:paraId="1991BA4F" w14:textId="77777777" w:rsidR="00A929CA" w:rsidRDefault="00B716C8">
            <w:pPr>
              <w:cnfStyle w:val="000000000000" w:firstRow="0" w:lastRow="0" w:firstColumn="0" w:lastColumn="0" w:oddVBand="0" w:evenVBand="0" w:oddHBand="0" w:evenHBand="0" w:firstRowFirstColumn="0" w:firstRowLastColumn="0" w:lastRowFirstColumn="0" w:lastRowLastColumn="0"/>
            </w:pPr>
            <w:r>
              <w:t>30 918</w:t>
            </w:r>
          </w:p>
        </w:tc>
        <w:tc>
          <w:tcPr>
            <w:tcW w:w="1098" w:type="dxa"/>
          </w:tcPr>
          <w:p w14:paraId="06A51EBA" w14:textId="77777777" w:rsidR="00A929CA" w:rsidRDefault="00B716C8">
            <w:pPr>
              <w:cnfStyle w:val="000000000000" w:firstRow="0" w:lastRow="0" w:firstColumn="0" w:lastColumn="0" w:oddVBand="0" w:evenVBand="0" w:oddHBand="0" w:evenHBand="0" w:firstRowFirstColumn="0" w:firstRowLastColumn="0" w:lastRowFirstColumn="0" w:lastRowLastColumn="0"/>
            </w:pPr>
            <w:r>
              <w:t>29 845</w:t>
            </w:r>
          </w:p>
        </w:tc>
        <w:tc>
          <w:tcPr>
            <w:tcW w:w="1098" w:type="dxa"/>
          </w:tcPr>
          <w:p w14:paraId="079877A0" w14:textId="77777777" w:rsidR="00A929CA" w:rsidRDefault="00B716C8">
            <w:pPr>
              <w:cnfStyle w:val="000000000000" w:firstRow="0" w:lastRow="0" w:firstColumn="0" w:lastColumn="0" w:oddVBand="0" w:evenVBand="0" w:oddHBand="0" w:evenHBand="0" w:firstRowFirstColumn="0" w:firstRowLastColumn="0" w:lastRowFirstColumn="0" w:lastRowLastColumn="0"/>
            </w:pPr>
            <w:r>
              <w:t>1 698</w:t>
            </w:r>
          </w:p>
        </w:tc>
        <w:tc>
          <w:tcPr>
            <w:tcW w:w="1099" w:type="dxa"/>
          </w:tcPr>
          <w:p w14:paraId="7F31F57C" w14:textId="77777777" w:rsidR="00A929CA" w:rsidRDefault="00B716C8">
            <w:pPr>
              <w:cnfStyle w:val="000000000000" w:firstRow="0" w:lastRow="0" w:firstColumn="0" w:lastColumn="0" w:oddVBand="0" w:evenVBand="0" w:oddHBand="0" w:evenHBand="0" w:firstRowFirstColumn="0" w:firstRowLastColumn="0" w:lastRowFirstColumn="0" w:lastRowLastColumn="0"/>
            </w:pPr>
            <w:r>
              <w:t>1 592</w:t>
            </w:r>
          </w:p>
        </w:tc>
      </w:tr>
      <w:tr w:rsidR="00A929CA" w14:paraId="146AE685" w14:textId="77777777">
        <w:tc>
          <w:tcPr>
            <w:cnfStyle w:val="001000000000" w:firstRow="0" w:lastRow="0" w:firstColumn="1" w:lastColumn="0" w:oddVBand="0" w:evenVBand="0" w:oddHBand="0" w:evenHBand="0" w:firstRowFirstColumn="0" w:firstRowLastColumn="0" w:lastRowFirstColumn="0" w:lastRowLastColumn="0"/>
            <w:tcW w:w="5245" w:type="dxa"/>
          </w:tcPr>
          <w:p w14:paraId="30F30522" w14:textId="77777777" w:rsidR="00A929CA" w:rsidRDefault="00B716C8">
            <w:r>
              <w:t>Jobs, Skills, Industry and Regions</w:t>
            </w:r>
          </w:p>
        </w:tc>
        <w:tc>
          <w:tcPr>
            <w:tcW w:w="1098" w:type="dxa"/>
          </w:tcPr>
          <w:p w14:paraId="7618B939" w14:textId="77777777" w:rsidR="00A929CA" w:rsidRDefault="00B716C8">
            <w:pPr>
              <w:cnfStyle w:val="000000000000" w:firstRow="0" w:lastRow="0" w:firstColumn="0" w:lastColumn="0" w:oddVBand="0" w:evenVBand="0" w:oddHBand="0" w:evenHBand="0" w:firstRowFirstColumn="0" w:firstRowLastColumn="0" w:lastRowFirstColumn="0" w:lastRowLastColumn="0"/>
            </w:pPr>
            <w:r>
              <w:t>5 092</w:t>
            </w:r>
          </w:p>
        </w:tc>
        <w:tc>
          <w:tcPr>
            <w:tcW w:w="1098" w:type="dxa"/>
          </w:tcPr>
          <w:p w14:paraId="2D86B1AD" w14:textId="77777777" w:rsidR="00A929CA" w:rsidRDefault="00B716C8">
            <w:pPr>
              <w:cnfStyle w:val="000000000000" w:firstRow="0" w:lastRow="0" w:firstColumn="0" w:lastColumn="0" w:oddVBand="0" w:evenVBand="0" w:oddHBand="0" w:evenHBand="0" w:firstRowFirstColumn="0" w:firstRowLastColumn="0" w:lastRowFirstColumn="0" w:lastRowLastColumn="0"/>
            </w:pPr>
            <w:r>
              <w:t>5 763</w:t>
            </w:r>
          </w:p>
        </w:tc>
        <w:tc>
          <w:tcPr>
            <w:tcW w:w="1098" w:type="dxa"/>
          </w:tcPr>
          <w:p w14:paraId="235AF7F7" w14:textId="77777777" w:rsidR="00A929CA" w:rsidRDefault="00B716C8">
            <w:pPr>
              <w:cnfStyle w:val="000000000000" w:firstRow="0" w:lastRow="0" w:firstColumn="0" w:lastColumn="0" w:oddVBand="0" w:evenVBand="0" w:oddHBand="0" w:evenHBand="0" w:firstRowFirstColumn="0" w:firstRowLastColumn="0" w:lastRowFirstColumn="0" w:lastRowLastColumn="0"/>
            </w:pPr>
            <w:r>
              <w:t>495</w:t>
            </w:r>
          </w:p>
        </w:tc>
        <w:tc>
          <w:tcPr>
            <w:tcW w:w="1099" w:type="dxa"/>
          </w:tcPr>
          <w:p w14:paraId="73E78875" w14:textId="77777777" w:rsidR="00A929CA" w:rsidRDefault="00B716C8">
            <w:pPr>
              <w:cnfStyle w:val="000000000000" w:firstRow="0" w:lastRow="0" w:firstColumn="0" w:lastColumn="0" w:oddVBand="0" w:evenVBand="0" w:oddHBand="0" w:evenHBand="0" w:firstRowFirstColumn="0" w:firstRowLastColumn="0" w:lastRowFirstColumn="0" w:lastRowLastColumn="0"/>
            </w:pPr>
            <w:r>
              <w:t>721</w:t>
            </w:r>
          </w:p>
        </w:tc>
      </w:tr>
      <w:tr w:rsidR="00A929CA" w14:paraId="3D40C7D2" w14:textId="77777777">
        <w:tc>
          <w:tcPr>
            <w:cnfStyle w:val="001000000000" w:firstRow="0" w:lastRow="0" w:firstColumn="1" w:lastColumn="0" w:oddVBand="0" w:evenVBand="0" w:oddHBand="0" w:evenHBand="0" w:firstRowFirstColumn="0" w:firstRowLastColumn="0" w:lastRowFirstColumn="0" w:lastRowLastColumn="0"/>
            <w:tcW w:w="5245" w:type="dxa"/>
          </w:tcPr>
          <w:p w14:paraId="641A3316" w14:textId="77777777" w:rsidR="00A929CA" w:rsidRDefault="00B716C8">
            <w:r>
              <w:t>Justice and Community Safety</w:t>
            </w:r>
          </w:p>
        </w:tc>
        <w:tc>
          <w:tcPr>
            <w:tcW w:w="1098" w:type="dxa"/>
          </w:tcPr>
          <w:p w14:paraId="5C26CABA" w14:textId="77777777" w:rsidR="00A929CA" w:rsidRDefault="00B716C8">
            <w:pPr>
              <w:cnfStyle w:val="000000000000" w:firstRow="0" w:lastRow="0" w:firstColumn="0" w:lastColumn="0" w:oddVBand="0" w:evenVBand="0" w:oddHBand="0" w:evenHBand="0" w:firstRowFirstColumn="0" w:firstRowLastColumn="0" w:lastRowFirstColumn="0" w:lastRowLastColumn="0"/>
            </w:pPr>
            <w:r>
              <w:t>10 573</w:t>
            </w:r>
          </w:p>
        </w:tc>
        <w:tc>
          <w:tcPr>
            <w:tcW w:w="1098" w:type="dxa"/>
          </w:tcPr>
          <w:p w14:paraId="573C2573" w14:textId="77777777" w:rsidR="00A929CA" w:rsidRDefault="00B716C8">
            <w:pPr>
              <w:cnfStyle w:val="000000000000" w:firstRow="0" w:lastRow="0" w:firstColumn="0" w:lastColumn="0" w:oddVBand="0" w:evenVBand="0" w:oddHBand="0" w:evenHBand="0" w:firstRowFirstColumn="0" w:firstRowLastColumn="0" w:lastRowFirstColumn="0" w:lastRowLastColumn="0"/>
            </w:pPr>
            <w:r>
              <w:t>14 343</w:t>
            </w:r>
          </w:p>
        </w:tc>
        <w:tc>
          <w:tcPr>
            <w:tcW w:w="1098" w:type="dxa"/>
          </w:tcPr>
          <w:p w14:paraId="39758B7D" w14:textId="77777777" w:rsidR="00A929CA" w:rsidRDefault="00B716C8">
            <w:pPr>
              <w:cnfStyle w:val="000000000000" w:firstRow="0" w:lastRow="0" w:firstColumn="0" w:lastColumn="0" w:oddVBand="0" w:evenVBand="0" w:oddHBand="0" w:evenHBand="0" w:firstRowFirstColumn="0" w:firstRowLastColumn="0" w:lastRowFirstColumn="0" w:lastRowLastColumn="0"/>
            </w:pPr>
            <w:r>
              <w:t>564</w:t>
            </w:r>
          </w:p>
        </w:tc>
        <w:tc>
          <w:tcPr>
            <w:tcW w:w="1099" w:type="dxa"/>
          </w:tcPr>
          <w:p w14:paraId="6D7504A9" w14:textId="77777777" w:rsidR="00A929CA" w:rsidRDefault="00B716C8">
            <w:pPr>
              <w:cnfStyle w:val="000000000000" w:firstRow="0" w:lastRow="0" w:firstColumn="0" w:lastColumn="0" w:oddVBand="0" w:evenVBand="0" w:oddHBand="0" w:evenHBand="0" w:firstRowFirstColumn="0" w:firstRowLastColumn="0" w:lastRowFirstColumn="0" w:lastRowLastColumn="0"/>
            </w:pPr>
            <w:r>
              <w:t>742</w:t>
            </w:r>
          </w:p>
        </w:tc>
      </w:tr>
      <w:tr w:rsidR="00A929CA" w14:paraId="5EB9A6C2" w14:textId="77777777">
        <w:tc>
          <w:tcPr>
            <w:cnfStyle w:val="001000000000" w:firstRow="0" w:lastRow="0" w:firstColumn="1" w:lastColumn="0" w:oddVBand="0" w:evenVBand="0" w:oddHBand="0" w:evenHBand="0" w:firstRowFirstColumn="0" w:firstRowLastColumn="0" w:lastRowFirstColumn="0" w:lastRowLastColumn="0"/>
            <w:tcW w:w="5245" w:type="dxa"/>
          </w:tcPr>
          <w:p w14:paraId="793EAA03" w14:textId="77777777" w:rsidR="00A929CA" w:rsidRDefault="00B716C8">
            <w:r>
              <w:t>Premier and Cabinet</w:t>
            </w:r>
          </w:p>
        </w:tc>
        <w:tc>
          <w:tcPr>
            <w:tcW w:w="1098" w:type="dxa"/>
          </w:tcPr>
          <w:p w14:paraId="740D366A" w14:textId="77777777" w:rsidR="00A929CA" w:rsidRDefault="00B716C8">
            <w:pPr>
              <w:cnfStyle w:val="000000000000" w:firstRow="0" w:lastRow="0" w:firstColumn="0" w:lastColumn="0" w:oddVBand="0" w:evenVBand="0" w:oddHBand="0" w:evenHBand="0" w:firstRowFirstColumn="0" w:firstRowLastColumn="0" w:lastRowFirstColumn="0" w:lastRowLastColumn="0"/>
            </w:pPr>
            <w:r>
              <w:t>540</w:t>
            </w:r>
          </w:p>
        </w:tc>
        <w:tc>
          <w:tcPr>
            <w:tcW w:w="1098" w:type="dxa"/>
          </w:tcPr>
          <w:p w14:paraId="39ED6E21" w14:textId="77777777" w:rsidR="00A929CA" w:rsidRDefault="00B716C8">
            <w:pPr>
              <w:cnfStyle w:val="000000000000" w:firstRow="0" w:lastRow="0" w:firstColumn="0" w:lastColumn="0" w:oddVBand="0" w:evenVBand="0" w:oddHBand="0" w:evenHBand="0" w:firstRowFirstColumn="0" w:firstRowLastColumn="0" w:lastRowFirstColumn="0" w:lastRowLastColumn="0"/>
            </w:pPr>
            <w:r>
              <w:t>893</w:t>
            </w:r>
          </w:p>
        </w:tc>
        <w:tc>
          <w:tcPr>
            <w:tcW w:w="1098" w:type="dxa"/>
          </w:tcPr>
          <w:p w14:paraId="64A6B7EF"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1099" w:type="dxa"/>
          </w:tcPr>
          <w:p w14:paraId="6AEB44C2" w14:textId="77777777" w:rsidR="00A929CA" w:rsidRDefault="00B716C8">
            <w:pPr>
              <w:cnfStyle w:val="000000000000" w:firstRow="0" w:lastRow="0" w:firstColumn="0" w:lastColumn="0" w:oddVBand="0" w:evenVBand="0" w:oddHBand="0" w:evenHBand="0" w:firstRowFirstColumn="0" w:firstRowLastColumn="0" w:lastRowFirstColumn="0" w:lastRowLastColumn="0"/>
            </w:pPr>
            <w:r>
              <w:t>33</w:t>
            </w:r>
          </w:p>
        </w:tc>
      </w:tr>
      <w:tr w:rsidR="00A929CA" w14:paraId="23EFBA3D" w14:textId="77777777">
        <w:tc>
          <w:tcPr>
            <w:cnfStyle w:val="001000000000" w:firstRow="0" w:lastRow="0" w:firstColumn="1" w:lastColumn="0" w:oddVBand="0" w:evenVBand="0" w:oddHBand="0" w:evenHBand="0" w:firstRowFirstColumn="0" w:firstRowLastColumn="0" w:lastRowFirstColumn="0" w:lastRowLastColumn="0"/>
            <w:tcW w:w="5245" w:type="dxa"/>
          </w:tcPr>
          <w:p w14:paraId="133F4A0E" w14:textId="77777777" w:rsidR="00A929CA" w:rsidRDefault="00B716C8">
            <w:r>
              <w:t>Transport and Planning</w:t>
            </w:r>
          </w:p>
        </w:tc>
        <w:tc>
          <w:tcPr>
            <w:tcW w:w="1098" w:type="dxa"/>
          </w:tcPr>
          <w:p w14:paraId="7E08ABF0" w14:textId="77777777" w:rsidR="00A929CA" w:rsidRDefault="00B716C8">
            <w:pPr>
              <w:cnfStyle w:val="000000000000" w:firstRow="0" w:lastRow="0" w:firstColumn="0" w:lastColumn="0" w:oddVBand="0" w:evenVBand="0" w:oddHBand="0" w:evenHBand="0" w:firstRowFirstColumn="0" w:firstRowLastColumn="0" w:lastRowFirstColumn="0" w:lastRowLastColumn="0"/>
            </w:pPr>
            <w:r>
              <w:t>12 498</w:t>
            </w:r>
          </w:p>
        </w:tc>
        <w:tc>
          <w:tcPr>
            <w:tcW w:w="1098" w:type="dxa"/>
          </w:tcPr>
          <w:p w14:paraId="2DB90083" w14:textId="77777777" w:rsidR="00A929CA" w:rsidRDefault="00B716C8">
            <w:pPr>
              <w:cnfStyle w:val="000000000000" w:firstRow="0" w:lastRow="0" w:firstColumn="0" w:lastColumn="0" w:oddVBand="0" w:evenVBand="0" w:oddHBand="0" w:evenHBand="0" w:firstRowFirstColumn="0" w:firstRowLastColumn="0" w:lastRowFirstColumn="0" w:lastRowLastColumn="0"/>
            </w:pPr>
            <w:r>
              <w:t>13 450</w:t>
            </w:r>
          </w:p>
        </w:tc>
        <w:tc>
          <w:tcPr>
            <w:tcW w:w="1098" w:type="dxa"/>
          </w:tcPr>
          <w:p w14:paraId="2D5571D7" w14:textId="77777777" w:rsidR="00A929CA" w:rsidRDefault="00B716C8">
            <w:pPr>
              <w:cnfStyle w:val="000000000000" w:firstRow="0" w:lastRow="0" w:firstColumn="0" w:lastColumn="0" w:oddVBand="0" w:evenVBand="0" w:oddHBand="0" w:evenHBand="0" w:firstRowFirstColumn="0" w:firstRowLastColumn="0" w:lastRowFirstColumn="0" w:lastRowLastColumn="0"/>
            </w:pPr>
            <w:r>
              <w:t>13 653</w:t>
            </w:r>
          </w:p>
        </w:tc>
        <w:tc>
          <w:tcPr>
            <w:tcW w:w="1099" w:type="dxa"/>
          </w:tcPr>
          <w:p w14:paraId="41FD0D30" w14:textId="77777777" w:rsidR="00A929CA" w:rsidRDefault="00B716C8">
            <w:pPr>
              <w:cnfStyle w:val="000000000000" w:firstRow="0" w:lastRow="0" w:firstColumn="0" w:lastColumn="0" w:oddVBand="0" w:evenVBand="0" w:oddHBand="0" w:evenHBand="0" w:firstRowFirstColumn="0" w:firstRowLastColumn="0" w:lastRowFirstColumn="0" w:lastRowLastColumn="0"/>
            </w:pPr>
            <w:r>
              <w:t>11 281</w:t>
            </w:r>
          </w:p>
        </w:tc>
      </w:tr>
      <w:tr w:rsidR="00A929CA" w14:paraId="1DBD4E7C" w14:textId="77777777">
        <w:tc>
          <w:tcPr>
            <w:cnfStyle w:val="001000000000" w:firstRow="0" w:lastRow="0" w:firstColumn="1" w:lastColumn="0" w:oddVBand="0" w:evenVBand="0" w:oddHBand="0" w:evenHBand="0" w:firstRowFirstColumn="0" w:firstRowLastColumn="0" w:lastRowFirstColumn="0" w:lastRowLastColumn="0"/>
            <w:tcW w:w="5245" w:type="dxa"/>
          </w:tcPr>
          <w:p w14:paraId="3EC87ACB" w14:textId="77777777" w:rsidR="00A929CA" w:rsidRDefault="00B716C8">
            <w:r>
              <w:t xml:space="preserve">Treasury and Finance </w:t>
            </w:r>
            <w:r>
              <w:rPr>
                <w:vertAlign w:val="superscript"/>
              </w:rPr>
              <w:t>(b)</w:t>
            </w:r>
          </w:p>
        </w:tc>
        <w:tc>
          <w:tcPr>
            <w:tcW w:w="1098" w:type="dxa"/>
          </w:tcPr>
          <w:p w14:paraId="2C1BA646" w14:textId="77777777" w:rsidR="00A929CA" w:rsidRDefault="00B716C8">
            <w:pPr>
              <w:cnfStyle w:val="000000000000" w:firstRow="0" w:lastRow="0" w:firstColumn="0" w:lastColumn="0" w:oddVBand="0" w:evenVBand="0" w:oddHBand="0" w:evenHBand="0" w:firstRowFirstColumn="0" w:firstRowLastColumn="0" w:lastRowFirstColumn="0" w:lastRowLastColumn="0"/>
            </w:pPr>
            <w:r>
              <w:t>30 673</w:t>
            </w:r>
          </w:p>
        </w:tc>
        <w:tc>
          <w:tcPr>
            <w:tcW w:w="1098" w:type="dxa"/>
          </w:tcPr>
          <w:p w14:paraId="3BC68DD1" w14:textId="77777777" w:rsidR="00A929CA" w:rsidRDefault="00B716C8">
            <w:pPr>
              <w:cnfStyle w:val="000000000000" w:firstRow="0" w:lastRow="0" w:firstColumn="0" w:lastColumn="0" w:oddVBand="0" w:evenVBand="0" w:oddHBand="0" w:evenHBand="0" w:firstRowFirstColumn="0" w:firstRowLastColumn="0" w:lastRowFirstColumn="0" w:lastRowLastColumn="0"/>
            </w:pPr>
            <w:r>
              <w:t>21 413</w:t>
            </w:r>
          </w:p>
        </w:tc>
        <w:tc>
          <w:tcPr>
            <w:tcW w:w="1098" w:type="dxa"/>
          </w:tcPr>
          <w:p w14:paraId="4B3B6238" w14:textId="77777777" w:rsidR="00A929CA" w:rsidRDefault="00B716C8">
            <w:pPr>
              <w:cnfStyle w:val="000000000000" w:firstRow="0" w:lastRow="0" w:firstColumn="0" w:lastColumn="0" w:oddVBand="0" w:evenVBand="0" w:oddHBand="0" w:evenHBand="0" w:firstRowFirstColumn="0" w:firstRowLastColumn="0" w:lastRowFirstColumn="0" w:lastRowLastColumn="0"/>
            </w:pPr>
            <w:r>
              <w:t>59</w:t>
            </w:r>
          </w:p>
        </w:tc>
        <w:tc>
          <w:tcPr>
            <w:tcW w:w="1099" w:type="dxa"/>
          </w:tcPr>
          <w:p w14:paraId="4033C946" w14:textId="77777777" w:rsidR="00A929CA" w:rsidRDefault="00B716C8">
            <w:pPr>
              <w:cnfStyle w:val="000000000000" w:firstRow="0" w:lastRow="0" w:firstColumn="0" w:lastColumn="0" w:oddVBand="0" w:evenVBand="0" w:oddHBand="0" w:evenHBand="0" w:firstRowFirstColumn="0" w:firstRowLastColumn="0" w:lastRowFirstColumn="0" w:lastRowLastColumn="0"/>
            </w:pPr>
            <w:r>
              <w:t>55</w:t>
            </w:r>
          </w:p>
        </w:tc>
      </w:tr>
      <w:tr w:rsidR="00A929CA" w14:paraId="21A8FB13" w14:textId="77777777">
        <w:tc>
          <w:tcPr>
            <w:cnfStyle w:val="001000000000" w:firstRow="0" w:lastRow="0" w:firstColumn="1" w:lastColumn="0" w:oddVBand="0" w:evenVBand="0" w:oddHBand="0" w:evenHBand="0" w:firstRowFirstColumn="0" w:firstRowLastColumn="0" w:lastRowFirstColumn="0" w:lastRowLastColumn="0"/>
            <w:tcW w:w="5245" w:type="dxa"/>
          </w:tcPr>
          <w:p w14:paraId="0278AC8A" w14:textId="77777777" w:rsidR="00A929CA" w:rsidRDefault="00B716C8">
            <w:r>
              <w:t>Parliament</w:t>
            </w:r>
          </w:p>
        </w:tc>
        <w:tc>
          <w:tcPr>
            <w:tcW w:w="1098" w:type="dxa"/>
          </w:tcPr>
          <w:p w14:paraId="6A7FD42A" w14:textId="77777777" w:rsidR="00A929CA" w:rsidRDefault="00B716C8">
            <w:pPr>
              <w:cnfStyle w:val="000000000000" w:firstRow="0" w:lastRow="0" w:firstColumn="0" w:lastColumn="0" w:oddVBand="0" w:evenVBand="0" w:oddHBand="0" w:evenHBand="0" w:firstRowFirstColumn="0" w:firstRowLastColumn="0" w:lastRowFirstColumn="0" w:lastRowLastColumn="0"/>
            </w:pPr>
            <w:r>
              <w:t>366</w:t>
            </w:r>
          </w:p>
        </w:tc>
        <w:tc>
          <w:tcPr>
            <w:tcW w:w="1098" w:type="dxa"/>
          </w:tcPr>
          <w:p w14:paraId="44FB4BA4" w14:textId="77777777" w:rsidR="00A929CA" w:rsidRDefault="00B716C8">
            <w:pPr>
              <w:cnfStyle w:val="000000000000" w:firstRow="0" w:lastRow="0" w:firstColumn="0" w:lastColumn="0" w:oddVBand="0" w:evenVBand="0" w:oddHBand="0" w:evenHBand="0" w:firstRowFirstColumn="0" w:firstRowLastColumn="0" w:lastRowFirstColumn="0" w:lastRowLastColumn="0"/>
            </w:pPr>
            <w:r>
              <w:t>346</w:t>
            </w:r>
          </w:p>
        </w:tc>
        <w:tc>
          <w:tcPr>
            <w:tcW w:w="1098" w:type="dxa"/>
          </w:tcPr>
          <w:p w14:paraId="7791B122" w14:textId="77777777" w:rsidR="00A929CA" w:rsidRDefault="00B716C8">
            <w:pPr>
              <w:cnfStyle w:val="000000000000" w:firstRow="0" w:lastRow="0" w:firstColumn="0" w:lastColumn="0" w:oddVBand="0" w:evenVBand="0" w:oddHBand="0" w:evenHBand="0" w:firstRowFirstColumn="0" w:firstRowLastColumn="0" w:lastRowFirstColumn="0" w:lastRowLastColumn="0"/>
            </w:pPr>
            <w:r>
              <w:t>25</w:t>
            </w:r>
          </w:p>
        </w:tc>
        <w:tc>
          <w:tcPr>
            <w:tcW w:w="1099" w:type="dxa"/>
          </w:tcPr>
          <w:p w14:paraId="2B456E66" w14:textId="77777777" w:rsidR="00A929CA" w:rsidRDefault="00B716C8">
            <w:pPr>
              <w:cnfStyle w:val="000000000000" w:firstRow="0" w:lastRow="0" w:firstColumn="0" w:lastColumn="0" w:oddVBand="0" w:evenVBand="0" w:oddHBand="0" w:evenHBand="0" w:firstRowFirstColumn="0" w:firstRowLastColumn="0" w:lastRowFirstColumn="0" w:lastRowLastColumn="0"/>
            </w:pPr>
            <w:r>
              <w:t>36</w:t>
            </w:r>
          </w:p>
        </w:tc>
      </w:tr>
      <w:tr w:rsidR="00A929CA" w14:paraId="6A46C922" w14:textId="77777777">
        <w:tc>
          <w:tcPr>
            <w:cnfStyle w:val="001000000000" w:firstRow="0" w:lastRow="0" w:firstColumn="1" w:lastColumn="0" w:oddVBand="0" w:evenVBand="0" w:oddHBand="0" w:evenHBand="0" w:firstRowFirstColumn="0" w:firstRowLastColumn="0" w:lastRowFirstColumn="0" w:lastRowLastColumn="0"/>
            <w:tcW w:w="5245" w:type="dxa"/>
          </w:tcPr>
          <w:p w14:paraId="6AB4CE55" w14:textId="77777777" w:rsidR="00A929CA" w:rsidRDefault="00B716C8">
            <w:r>
              <w:t>Courts</w:t>
            </w:r>
          </w:p>
        </w:tc>
        <w:tc>
          <w:tcPr>
            <w:tcW w:w="1098" w:type="dxa"/>
          </w:tcPr>
          <w:p w14:paraId="355C8931" w14:textId="77777777" w:rsidR="00A929CA" w:rsidRDefault="00B716C8">
            <w:pPr>
              <w:cnfStyle w:val="000000000000" w:firstRow="0" w:lastRow="0" w:firstColumn="0" w:lastColumn="0" w:oddVBand="0" w:evenVBand="0" w:oddHBand="0" w:evenHBand="0" w:firstRowFirstColumn="0" w:firstRowLastColumn="0" w:lastRowFirstColumn="0" w:lastRowLastColumn="0"/>
            </w:pPr>
            <w:r>
              <w:t>896</w:t>
            </w:r>
          </w:p>
        </w:tc>
        <w:tc>
          <w:tcPr>
            <w:tcW w:w="1098" w:type="dxa"/>
          </w:tcPr>
          <w:p w14:paraId="3A07EF5F" w14:textId="77777777" w:rsidR="00A929CA" w:rsidRDefault="00B716C8">
            <w:pPr>
              <w:cnfStyle w:val="000000000000" w:firstRow="0" w:lastRow="0" w:firstColumn="0" w:lastColumn="0" w:oddVBand="0" w:evenVBand="0" w:oddHBand="0" w:evenHBand="0" w:firstRowFirstColumn="0" w:firstRowLastColumn="0" w:lastRowFirstColumn="0" w:lastRowLastColumn="0"/>
            </w:pPr>
            <w:r>
              <w:t>851</w:t>
            </w:r>
          </w:p>
        </w:tc>
        <w:tc>
          <w:tcPr>
            <w:tcW w:w="1098" w:type="dxa"/>
          </w:tcPr>
          <w:p w14:paraId="5D76EFCB" w14:textId="77777777" w:rsidR="00A929CA" w:rsidRDefault="00B716C8">
            <w:pPr>
              <w:cnfStyle w:val="000000000000" w:firstRow="0" w:lastRow="0" w:firstColumn="0" w:lastColumn="0" w:oddVBand="0" w:evenVBand="0" w:oddHBand="0" w:evenHBand="0" w:firstRowFirstColumn="0" w:firstRowLastColumn="0" w:lastRowFirstColumn="0" w:lastRowLastColumn="0"/>
            </w:pPr>
            <w:r>
              <w:t>200</w:t>
            </w:r>
          </w:p>
        </w:tc>
        <w:tc>
          <w:tcPr>
            <w:tcW w:w="1099" w:type="dxa"/>
          </w:tcPr>
          <w:p w14:paraId="36DA283F" w14:textId="77777777" w:rsidR="00A929CA" w:rsidRDefault="00B716C8">
            <w:pPr>
              <w:cnfStyle w:val="000000000000" w:firstRow="0" w:lastRow="0" w:firstColumn="0" w:lastColumn="0" w:oddVBand="0" w:evenVBand="0" w:oddHBand="0" w:evenHBand="0" w:firstRowFirstColumn="0" w:firstRowLastColumn="0" w:lastRowFirstColumn="0" w:lastRowLastColumn="0"/>
            </w:pPr>
            <w:r>
              <w:t>234</w:t>
            </w:r>
          </w:p>
        </w:tc>
      </w:tr>
      <w:tr w:rsidR="00A929CA" w14:paraId="40398883"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389F0BCC" w14:textId="04124BF9" w:rsidR="00A929CA" w:rsidRDefault="00B716C8">
            <w:r>
              <w:t>Regulatory bodies and other part budget funded agencies</w:t>
            </w:r>
            <w:r>
              <w:rPr>
                <w:vertAlign w:val="superscript"/>
              </w:rPr>
              <w:t xml:space="preserve"> (b)(c)</w:t>
            </w:r>
          </w:p>
        </w:tc>
        <w:tc>
          <w:tcPr>
            <w:tcW w:w="1098" w:type="dxa"/>
            <w:tcBorders>
              <w:bottom w:val="single" w:sz="6" w:space="0" w:color="auto"/>
            </w:tcBorders>
          </w:tcPr>
          <w:p w14:paraId="489460E8" w14:textId="77777777" w:rsidR="00A929CA" w:rsidRDefault="00B716C8">
            <w:pPr>
              <w:cnfStyle w:val="000000000000" w:firstRow="0" w:lastRow="0" w:firstColumn="0" w:lastColumn="0" w:oddVBand="0" w:evenVBand="0" w:oddHBand="0" w:evenHBand="0" w:firstRowFirstColumn="0" w:firstRowLastColumn="0" w:lastRowFirstColumn="0" w:lastRowLastColumn="0"/>
            </w:pPr>
            <w:r>
              <w:t>4 111</w:t>
            </w:r>
          </w:p>
        </w:tc>
        <w:tc>
          <w:tcPr>
            <w:tcW w:w="1098" w:type="dxa"/>
            <w:tcBorders>
              <w:bottom w:val="single" w:sz="6" w:space="0" w:color="auto"/>
            </w:tcBorders>
          </w:tcPr>
          <w:p w14:paraId="7F568F46" w14:textId="77777777" w:rsidR="00A929CA" w:rsidRDefault="00B716C8">
            <w:pPr>
              <w:cnfStyle w:val="000000000000" w:firstRow="0" w:lastRow="0" w:firstColumn="0" w:lastColumn="0" w:oddVBand="0" w:evenVBand="0" w:oddHBand="0" w:evenHBand="0" w:firstRowFirstColumn="0" w:firstRowLastColumn="0" w:lastRowFirstColumn="0" w:lastRowLastColumn="0"/>
            </w:pPr>
            <w:r>
              <w:t>3 727</w:t>
            </w:r>
          </w:p>
        </w:tc>
        <w:tc>
          <w:tcPr>
            <w:tcW w:w="1098" w:type="dxa"/>
            <w:tcBorders>
              <w:bottom w:val="single" w:sz="6" w:space="0" w:color="auto"/>
            </w:tcBorders>
          </w:tcPr>
          <w:p w14:paraId="36C37F52" w14:textId="77777777" w:rsidR="00A929CA" w:rsidRDefault="00B716C8">
            <w:pPr>
              <w:cnfStyle w:val="000000000000" w:firstRow="0" w:lastRow="0" w:firstColumn="0" w:lastColumn="0" w:oddVBand="0" w:evenVBand="0" w:oddHBand="0" w:evenHBand="0" w:firstRowFirstColumn="0" w:firstRowLastColumn="0" w:lastRowFirstColumn="0" w:lastRowLastColumn="0"/>
            </w:pPr>
            <w:r>
              <w:t>195</w:t>
            </w:r>
          </w:p>
        </w:tc>
        <w:tc>
          <w:tcPr>
            <w:tcW w:w="1099" w:type="dxa"/>
            <w:tcBorders>
              <w:bottom w:val="single" w:sz="6" w:space="0" w:color="auto"/>
            </w:tcBorders>
          </w:tcPr>
          <w:p w14:paraId="04F82F41" w14:textId="4CF94627" w:rsidR="00A929CA" w:rsidRDefault="00B716C8">
            <w:pPr>
              <w:cnfStyle w:val="000000000000" w:firstRow="0" w:lastRow="0" w:firstColumn="0" w:lastColumn="0" w:oddVBand="0" w:evenVBand="0" w:oddHBand="0" w:evenHBand="0" w:firstRowFirstColumn="0" w:firstRowLastColumn="0" w:lastRowFirstColumn="0" w:lastRowLastColumn="0"/>
            </w:pPr>
            <w:r>
              <w:t>209</w:t>
            </w:r>
          </w:p>
        </w:tc>
      </w:tr>
      <w:tr w:rsidR="00A929CA" w:rsidRPr="00041FA5" w14:paraId="7E7EE7AD"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7A36D065" w14:textId="77777777" w:rsidR="00A929CA" w:rsidRPr="00041FA5" w:rsidRDefault="00B716C8">
            <w:pPr>
              <w:rPr>
                <w:b/>
                <w:bCs/>
              </w:rPr>
            </w:pPr>
            <w:r w:rsidRPr="00041FA5">
              <w:rPr>
                <w:b/>
                <w:bCs/>
              </w:rPr>
              <w:t>Total</w:t>
            </w:r>
          </w:p>
        </w:tc>
        <w:tc>
          <w:tcPr>
            <w:tcW w:w="1098" w:type="dxa"/>
            <w:tcBorders>
              <w:top w:val="single" w:sz="6" w:space="0" w:color="auto"/>
            </w:tcBorders>
          </w:tcPr>
          <w:p w14:paraId="23E5A57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140 699</w:t>
            </w:r>
          </w:p>
        </w:tc>
        <w:tc>
          <w:tcPr>
            <w:tcW w:w="1098" w:type="dxa"/>
            <w:tcBorders>
              <w:top w:val="single" w:sz="6" w:space="0" w:color="auto"/>
            </w:tcBorders>
          </w:tcPr>
          <w:p w14:paraId="3C0A440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133 636</w:t>
            </w:r>
          </w:p>
        </w:tc>
        <w:tc>
          <w:tcPr>
            <w:tcW w:w="1098" w:type="dxa"/>
            <w:tcBorders>
              <w:top w:val="single" w:sz="6" w:space="0" w:color="auto"/>
            </w:tcBorders>
          </w:tcPr>
          <w:p w14:paraId="70E0093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23 182</w:t>
            </w:r>
          </w:p>
        </w:tc>
        <w:tc>
          <w:tcPr>
            <w:tcW w:w="1099" w:type="dxa"/>
            <w:tcBorders>
              <w:top w:val="single" w:sz="6" w:space="0" w:color="auto"/>
            </w:tcBorders>
          </w:tcPr>
          <w:p w14:paraId="5DCF8DC7" w14:textId="120536F0"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20 443</w:t>
            </w:r>
          </w:p>
        </w:tc>
      </w:tr>
      <w:tr w:rsidR="00A929CA" w14:paraId="1BCE8DD2"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658AD6A0" w14:textId="77777777" w:rsidR="00A929CA" w:rsidRDefault="00B716C8">
            <w:r>
              <w:rPr>
                <w:i/>
              </w:rPr>
              <w:t xml:space="preserve">(Less)/plus eliminations and adjustments </w:t>
            </w:r>
            <w:r>
              <w:rPr>
                <w:i/>
                <w:vertAlign w:val="superscript"/>
              </w:rPr>
              <w:t>(d)</w:t>
            </w:r>
          </w:p>
        </w:tc>
        <w:tc>
          <w:tcPr>
            <w:tcW w:w="1098" w:type="dxa"/>
            <w:tcBorders>
              <w:bottom w:val="single" w:sz="6" w:space="0" w:color="auto"/>
            </w:tcBorders>
          </w:tcPr>
          <w:p w14:paraId="1A589ED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(24 634)</w:t>
            </w:r>
          </w:p>
        </w:tc>
        <w:tc>
          <w:tcPr>
            <w:tcW w:w="1098" w:type="dxa"/>
            <w:tcBorders>
              <w:bottom w:val="single" w:sz="6" w:space="0" w:color="auto"/>
            </w:tcBorders>
          </w:tcPr>
          <w:p w14:paraId="54D2EC2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(22 452)</w:t>
            </w:r>
          </w:p>
        </w:tc>
        <w:tc>
          <w:tcPr>
            <w:tcW w:w="1098" w:type="dxa"/>
            <w:tcBorders>
              <w:bottom w:val="single" w:sz="6" w:space="0" w:color="auto"/>
            </w:tcBorders>
          </w:tcPr>
          <w:p w14:paraId="3ABAA801"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(160)</w:t>
            </w:r>
          </w:p>
        </w:tc>
        <w:tc>
          <w:tcPr>
            <w:tcW w:w="1099" w:type="dxa"/>
            <w:tcBorders>
              <w:bottom w:val="single" w:sz="6" w:space="0" w:color="auto"/>
            </w:tcBorders>
          </w:tcPr>
          <w:p w14:paraId="25CBF04D" w14:textId="6D1956D2" w:rsidR="00A929CA" w:rsidRDefault="00B716C8">
            <w:pPr>
              <w:cnfStyle w:val="000000000000" w:firstRow="0" w:lastRow="0" w:firstColumn="0" w:lastColumn="0" w:oddVBand="0" w:evenVBand="0" w:oddHBand="0" w:evenHBand="0" w:firstRowFirstColumn="0" w:firstRowLastColumn="0" w:lastRowFirstColumn="0" w:lastRowLastColumn="0"/>
            </w:pPr>
            <w:r>
              <w:rPr>
                <w:i/>
              </w:rPr>
              <w:t>76</w:t>
            </w:r>
          </w:p>
        </w:tc>
      </w:tr>
      <w:tr w:rsidR="00A929CA" w:rsidRPr="00041FA5" w14:paraId="4FAC6B33" w14:textId="77777777" w:rsidTr="00A929C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5E236E94" w14:textId="77777777" w:rsidR="00A929CA" w:rsidRPr="00041FA5" w:rsidRDefault="00B716C8">
            <w:pPr>
              <w:rPr>
                <w:b/>
                <w:bCs/>
              </w:rPr>
            </w:pPr>
            <w:r w:rsidRPr="00041FA5">
              <w:rPr>
                <w:b/>
                <w:bCs/>
              </w:rPr>
              <w:t>Grand total</w:t>
            </w:r>
          </w:p>
        </w:tc>
        <w:tc>
          <w:tcPr>
            <w:tcW w:w="1098" w:type="dxa"/>
            <w:tcBorders>
              <w:top w:val="single" w:sz="6" w:space="0" w:color="auto"/>
              <w:bottom w:val="single" w:sz="12" w:space="0" w:color="auto"/>
            </w:tcBorders>
          </w:tcPr>
          <w:p w14:paraId="105613F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116 064</w:t>
            </w:r>
          </w:p>
        </w:tc>
        <w:tc>
          <w:tcPr>
            <w:tcW w:w="1098" w:type="dxa"/>
            <w:tcBorders>
              <w:top w:val="single" w:sz="6" w:space="0" w:color="auto"/>
              <w:bottom w:val="single" w:sz="12" w:space="0" w:color="auto"/>
            </w:tcBorders>
          </w:tcPr>
          <w:p w14:paraId="51478E71"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111 184</w:t>
            </w:r>
          </w:p>
        </w:tc>
        <w:tc>
          <w:tcPr>
            <w:tcW w:w="1098" w:type="dxa"/>
            <w:tcBorders>
              <w:top w:val="single" w:sz="6" w:space="0" w:color="auto"/>
              <w:bottom w:val="single" w:sz="12" w:space="0" w:color="auto"/>
            </w:tcBorders>
          </w:tcPr>
          <w:p w14:paraId="41305DF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23 021</w:t>
            </w:r>
          </w:p>
        </w:tc>
        <w:tc>
          <w:tcPr>
            <w:tcW w:w="1099" w:type="dxa"/>
            <w:tcBorders>
              <w:top w:val="single" w:sz="6" w:space="0" w:color="auto"/>
              <w:bottom w:val="single" w:sz="12" w:space="0" w:color="auto"/>
            </w:tcBorders>
          </w:tcPr>
          <w:p w14:paraId="7792A40C" w14:textId="0024BAFE"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20 519</w:t>
            </w:r>
          </w:p>
        </w:tc>
      </w:tr>
    </w:tbl>
    <w:p w14:paraId="3A185128" w14:textId="793A1A93"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COFOG/Link_AFR_COFOG.xlsx|Table:COFOG_by_department_GG"/>
      </w:tblPr>
      <w:tblGrid>
        <w:gridCol w:w="5250"/>
        <w:gridCol w:w="1097"/>
        <w:gridCol w:w="1097"/>
        <w:gridCol w:w="1097"/>
        <w:gridCol w:w="1097"/>
      </w:tblGrid>
      <w:tr w:rsidR="00A929CA" w14:paraId="7AD64F2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50" w:type="dxa"/>
          </w:tcPr>
          <w:p w14:paraId="249973B2" w14:textId="77777777" w:rsidR="00A929CA" w:rsidRDefault="00B716C8">
            <w:r>
              <w:t>General government sector</w:t>
            </w:r>
          </w:p>
        </w:tc>
        <w:tc>
          <w:tcPr>
            <w:tcW w:w="1097" w:type="dxa"/>
          </w:tcPr>
          <w:p w14:paraId="2DF84A48"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97" w:type="dxa"/>
          </w:tcPr>
          <w:p w14:paraId="29468519"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97" w:type="dxa"/>
          </w:tcPr>
          <w:p w14:paraId="116CDADD"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97" w:type="dxa"/>
          </w:tcPr>
          <w:p w14:paraId="18150E67"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r>
      <w:tr w:rsidR="00A929CA" w14:paraId="15A56BDB" w14:textId="77777777">
        <w:tc>
          <w:tcPr>
            <w:cnfStyle w:val="001000000000" w:firstRow="0" w:lastRow="0" w:firstColumn="1" w:lastColumn="0" w:oddVBand="0" w:evenVBand="0" w:oddHBand="0" w:evenHBand="0" w:firstRowFirstColumn="0" w:firstRowLastColumn="0" w:lastRowFirstColumn="0" w:lastRowLastColumn="0"/>
            <w:tcW w:w="5250" w:type="dxa"/>
          </w:tcPr>
          <w:p w14:paraId="0AA73475" w14:textId="77777777" w:rsidR="00A929CA" w:rsidRDefault="00B716C8">
            <w:r>
              <w:t>Education</w:t>
            </w:r>
          </w:p>
        </w:tc>
        <w:tc>
          <w:tcPr>
            <w:tcW w:w="1097" w:type="dxa"/>
          </w:tcPr>
          <w:p w14:paraId="4B942347" w14:textId="77777777" w:rsidR="00A929CA" w:rsidRDefault="00B716C8">
            <w:pPr>
              <w:cnfStyle w:val="000000000000" w:firstRow="0" w:lastRow="0" w:firstColumn="0" w:lastColumn="0" w:oddVBand="0" w:evenVBand="0" w:oddHBand="0" w:evenHBand="0" w:firstRowFirstColumn="0" w:firstRowLastColumn="0" w:lastRowFirstColumn="0" w:lastRowLastColumn="0"/>
            </w:pPr>
            <w:r>
              <w:t>21 389</w:t>
            </w:r>
          </w:p>
        </w:tc>
        <w:tc>
          <w:tcPr>
            <w:tcW w:w="1097" w:type="dxa"/>
          </w:tcPr>
          <w:p w14:paraId="0D1A2C2B" w14:textId="77777777" w:rsidR="00A929CA" w:rsidRDefault="00B716C8">
            <w:pPr>
              <w:cnfStyle w:val="000000000000" w:firstRow="0" w:lastRow="0" w:firstColumn="0" w:lastColumn="0" w:oddVBand="0" w:evenVBand="0" w:oddHBand="0" w:evenHBand="0" w:firstRowFirstColumn="0" w:firstRowLastColumn="0" w:lastRowFirstColumn="0" w:lastRowLastColumn="0"/>
            </w:pPr>
            <w:r>
              <w:t>20 192</w:t>
            </w:r>
          </w:p>
        </w:tc>
        <w:tc>
          <w:tcPr>
            <w:tcW w:w="1097" w:type="dxa"/>
          </w:tcPr>
          <w:p w14:paraId="401D2B23" w14:textId="77777777" w:rsidR="00A929CA" w:rsidRDefault="00B716C8">
            <w:pPr>
              <w:cnfStyle w:val="000000000000" w:firstRow="0" w:lastRow="0" w:firstColumn="0" w:lastColumn="0" w:oddVBand="0" w:evenVBand="0" w:oddHBand="0" w:evenHBand="0" w:firstRowFirstColumn="0" w:firstRowLastColumn="0" w:lastRowFirstColumn="0" w:lastRowLastColumn="0"/>
            </w:pPr>
            <w:r>
              <w:t>2 391</w:t>
            </w:r>
          </w:p>
        </w:tc>
        <w:tc>
          <w:tcPr>
            <w:tcW w:w="1097" w:type="dxa"/>
          </w:tcPr>
          <w:p w14:paraId="3A0CBC6D" w14:textId="1C2649C3" w:rsidR="00A929CA" w:rsidRDefault="00B716C8">
            <w:pPr>
              <w:cnfStyle w:val="000000000000" w:firstRow="0" w:lastRow="0" w:firstColumn="0" w:lastColumn="0" w:oddVBand="0" w:evenVBand="0" w:oddHBand="0" w:evenHBand="0" w:firstRowFirstColumn="0" w:firstRowLastColumn="0" w:lastRowFirstColumn="0" w:lastRowLastColumn="0"/>
            </w:pPr>
            <w:r>
              <w:t>2 096</w:t>
            </w:r>
          </w:p>
        </w:tc>
      </w:tr>
      <w:tr w:rsidR="00A929CA" w14:paraId="1D9AF60F" w14:textId="77777777">
        <w:tc>
          <w:tcPr>
            <w:cnfStyle w:val="001000000000" w:firstRow="0" w:lastRow="0" w:firstColumn="1" w:lastColumn="0" w:oddVBand="0" w:evenVBand="0" w:oddHBand="0" w:evenHBand="0" w:firstRowFirstColumn="0" w:firstRowLastColumn="0" w:lastRowFirstColumn="0" w:lastRowLastColumn="0"/>
            <w:tcW w:w="5250" w:type="dxa"/>
          </w:tcPr>
          <w:p w14:paraId="06276443" w14:textId="77777777" w:rsidR="00A929CA" w:rsidRDefault="00B716C8">
            <w:r>
              <w:t>Energy, Environment and Climate Action</w:t>
            </w:r>
          </w:p>
        </w:tc>
        <w:tc>
          <w:tcPr>
            <w:tcW w:w="1097" w:type="dxa"/>
          </w:tcPr>
          <w:p w14:paraId="303E1E8E" w14:textId="77777777" w:rsidR="00A929CA" w:rsidRDefault="00B716C8">
            <w:pPr>
              <w:cnfStyle w:val="000000000000" w:firstRow="0" w:lastRow="0" w:firstColumn="0" w:lastColumn="0" w:oddVBand="0" w:evenVBand="0" w:oddHBand="0" w:evenHBand="0" w:firstRowFirstColumn="0" w:firstRowLastColumn="0" w:lastRowFirstColumn="0" w:lastRowLastColumn="0"/>
            </w:pPr>
            <w:r>
              <w:t>3 834</w:t>
            </w:r>
          </w:p>
        </w:tc>
        <w:tc>
          <w:tcPr>
            <w:tcW w:w="1097" w:type="dxa"/>
          </w:tcPr>
          <w:p w14:paraId="5A26FA9C" w14:textId="77777777" w:rsidR="00A929CA" w:rsidRDefault="00B716C8">
            <w:pPr>
              <w:cnfStyle w:val="000000000000" w:firstRow="0" w:lastRow="0" w:firstColumn="0" w:lastColumn="0" w:oddVBand="0" w:evenVBand="0" w:oddHBand="0" w:evenHBand="0" w:firstRowFirstColumn="0" w:firstRowLastColumn="0" w:lastRowFirstColumn="0" w:lastRowLastColumn="0"/>
            </w:pPr>
            <w:r>
              <w:t>4 700</w:t>
            </w:r>
          </w:p>
        </w:tc>
        <w:tc>
          <w:tcPr>
            <w:tcW w:w="1097" w:type="dxa"/>
          </w:tcPr>
          <w:p w14:paraId="24692863" w14:textId="77777777" w:rsidR="00A929CA" w:rsidRDefault="00B716C8">
            <w:pPr>
              <w:cnfStyle w:val="000000000000" w:firstRow="0" w:lastRow="0" w:firstColumn="0" w:lastColumn="0" w:oddVBand="0" w:evenVBand="0" w:oddHBand="0" w:evenHBand="0" w:firstRowFirstColumn="0" w:firstRowLastColumn="0" w:lastRowFirstColumn="0" w:lastRowLastColumn="0"/>
            </w:pPr>
            <w:r>
              <w:t>225</w:t>
            </w:r>
          </w:p>
        </w:tc>
        <w:tc>
          <w:tcPr>
            <w:tcW w:w="1097" w:type="dxa"/>
          </w:tcPr>
          <w:p w14:paraId="713F1F26" w14:textId="03E88D1F" w:rsidR="00A929CA" w:rsidRDefault="00B716C8">
            <w:pPr>
              <w:cnfStyle w:val="000000000000" w:firstRow="0" w:lastRow="0" w:firstColumn="0" w:lastColumn="0" w:oddVBand="0" w:evenVBand="0" w:oddHBand="0" w:evenHBand="0" w:firstRowFirstColumn="0" w:firstRowLastColumn="0" w:lastRowFirstColumn="0" w:lastRowLastColumn="0"/>
            </w:pPr>
            <w:r>
              <w:t>277</w:t>
            </w:r>
          </w:p>
        </w:tc>
      </w:tr>
      <w:tr w:rsidR="00A929CA" w14:paraId="5C995A82" w14:textId="77777777">
        <w:tc>
          <w:tcPr>
            <w:cnfStyle w:val="001000000000" w:firstRow="0" w:lastRow="0" w:firstColumn="1" w:lastColumn="0" w:oddVBand="0" w:evenVBand="0" w:oddHBand="0" w:evenHBand="0" w:firstRowFirstColumn="0" w:firstRowLastColumn="0" w:lastRowFirstColumn="0" w:lastRowLastColumn="0"/>
            <w:tcW w:w="5250" w:type="dxa"/>
          </w:tcPr>
          <w:p w14:paraId="5CDE5DA9" w14:textId="77777777" w:rsidR="00A929CA" w:rsidRDefault="00B716C8">
            <w:r>
              <w:t>Families, Fairness and Housing</w:t>
            </w:r>
          </w:p>
        </w:tc>
        <w:tc>
          <w:tcPr>
            <w:tcW w:w="1097" w:type="dxa"/>
          </w:tcPr>
          <w:p w14:paraId="59BC0FC8" w14:textId="77777777" w:rsidR="00A929CA" w:rsidRDefault="00B716C8">
            <w:pPr>
              <w:cnfStyle w:val="000000000000" w:firstRow="0" w:lastRow="0" w:firstColumn="0" w:lastColumn="0" w:oddVBand="0" w:evenVBand="0" w:oddHBand="0" w:evenHBand="0" w:firstRowFirstColumn="0" w:firstRowLastColumn="0" w:lastRowFirstColumn="0" w:lastRowLastColumn="0"/>
            </w:pPr>
            <w:r>
              <w:t>8 459</w:t>
            </w:r>
          </w:p>
        </w:tc>
        <w:tc>
          <w:tcPr>
            <w:tcW w:w="1097" w:type="dxa"/>
          </w:tcPr>
          <w:p w14:paraId="1EB6615F" w14:textId="77777777" w:rsidR="00A929CA" w:rsidRDefault="00B716C8">
            <w:pPr>
              <w:cnfStyle w:val="000000000000" w:firstRow="0" w:lastRow="0" w:firstColumn="0" w:lastColumn="0" w:oddVBand="0" w:evenVBand="0" w:oddHBand="0" w:evenHBand="0" w:firstRowFirstColumn="0" w:firstRowLastColumn="0" w:lastRowFirstColumn="0" w:lastRowLastColumn="0"/>
            </w:pPr>
            <w:r>
              <w:t>7 876</w:t>
            </w:r>
          </w:p>
        </w:tc>
        <w:tc>
          <w:tcPr>
            <w:tcW w:w="1097" w:type="dxa"/>
          </w:tcPr>
          <w:p w14:paraId="55C23AB3" w14:textId="77777777" w:rsidR="00A929CA" w:rsidRDefault="00B716C8">
            <w:pPr>
              <w:cnfStyle w:val="000000000000" w:firstRow="0" w:lastRow="0" w:firstColumn="0" w:lastColumn="0" w:oddVBand="0" w:evenVBand="0" w:oddHBand="0" w:evenHBand="0" w:firstRowFirstColumn="0" w:firstRowLastColumn="0" w:lastRowFirstColumn="0" w:lastRowLastColumn="0"/>
            </w:pPr>
            <w:r>
              <w:t>49</w:t>
            </w:r>
          </w:p>
        </w:tc>
        <w:tc>
          <w:tcPr>
            <w:tcW w:w="1097" w:type="dxa"/>
          </w:tcPr>
          <w:p w14:paraId="1752BFEB" w14:textId="0B7A8082" w:rsidR="00A929CA" w:rsidRDefault="00B716C8">
            <w:pPr>
              <w:cnfStyle w:val="000000000000" w:firstRow="0" w:lastRow="0" w:firstColumn="0" w:lastColumn="0" w:oddVBand="0" w:evenVBand="0" w:oddHBand="0" w:evenHBand="0" w:firstRowFirstColumn="0" w:firstRowLastColumn="0" w:lastRowFirstColumn="0" w:lastRowLastColumn="0"/>
            </w:pPr>
            <w:r>
              <w:t>63</w:t>
            </w:r>
          </w:p>
        </w:tc>
      </w:tr>
      <w:tr w:rsidR="00A929CA" w14:paraId="22EFA8D9" w14:textId="77777777">
        <w:tc>
          <w:tcPr>
            <w:cnfStyle w:val="001000000000" w:firstRow="0" w:lastRow="0" w:firstColumn="1" w:lastColumn="0" w:oddVBand="0" w:evenVBand="0" w:oddHBand="0" w:evenHBand="0" w:firstRowFirstColumn="0" w:firstRowLastColumn="0" w:lastRowFirstColumn="0" w:lastRowLastColumn="0"/>
            <w:tcW w:w="5250" w:type="dxa"/>
          </w:tcPr>
          <w:p w14:paraId="023219A7" w14:textId="77777777" w:rsidR="00A929CA" w:rsidRDefault="00B716C8">
            <w:r>
              <w:t>Government Services</w:t>
            </w:r>
          </w:p>
        </w:tc>
        <w:tc>
          <w:tcPr>
            <w:tcW w:w="1097" w:type="dxa"/>
          </w:tcPr>
          <w:p w14:paraId="570EC8C6" w14:textId="77777777" w:rsidR="00A929CA" w:rsidRDefault="00B716C8">
            <w:pPr>
              <w:cnfStyle w:val="000000000000" w:firstRow="0" w:lastRow="0" w:firstColumn="0" w:lastColumn="0" w:oddVBand="0" w:evenVBand="0" w:oddHBand="0" w:evenHBand="0" w:firstRowFirstColumn="0" w:firstRowLastColumn="0" w:lastRowFirstColumn="0" w:lastRowLastColumn="0"/>
            </w:pPr>
            <w:r>
              <w:t>2 159</w:t>
            </w:r>
          </w:p>
        </w:tc>
        <w:tc>
          <w:tcPr>
            <w:tcW w:w="1097" w:type="dxa"/>
          </w:tcPr>
          <w:p w14:paraId="6D393B1B" w14:textId="77777777" w:rsidR="00A929CA" w:rsidRDefault="00B716C8">
            <w:pPr>
              <w:cnfStyle w:val="000000000000" w:firstRow="0" w:lastRow="0" w:firstColumn="0" w:lastColumn="0" w:oddVBand="0" w:evenVBand="0" w:oddHBand="0" w:evenHBand="0" w:firstRowFirstColumn="0" w:firstRowLastColumn="0" w:lastRowFirstColumn="0" w:lastRowLastColumn="0"/>
            </w:pPr>
            <w:r>
              <w:t>1 486</w:t>
            </w:r>
          </w:p>
        </w:tc>
        <w:tc>
          <w:tcPr>
            <w:tcW w:w="1097" w:type="dxa"/>
          </w:tcPr>
          <w:p w14:paraId="479D7039" w14:textId="77777777" w:rsidR="00A929CA" w:rsidRDefault="00B716C8">
            <w:pPr>
              <w:cnfStyle w:val="000000000000" w:firstRow="0" w:lastRow="0" w:firstColumn="0" w:lastColumn="0" w:oddVBand="0" w:evenVBand="0" w:oddHBand="0" w:evenHBand="0" w:firstRowFirstColumn="0" w:firstRowLastColumn="0" w:lastRowFirstColumn="0" w:lastRowLastColumn="0"/>
            </w:pPr>
            <w:r>
              <w:t>58</w:t>
            </w:r>
          </w:p>
        </w:tc>
        <w:tc>
          <w:tcPr>
            <w:tcW w:w="1097" w:type="dxa"/>
          </w:tcPr>
          <w:p w14:paraId="7DE70675" w14:textId="75A0AF13" w:rsidR="00A929CA" w:rsidRDefault="00B716C8">
            <w:pPr>
              <w:cnfStyle w:val="000000000000" w:firstRow="0" w:lastRow="0" w:firstColumn="0" w:lastColumn="0" w:oddVBand="0" w:evenVBand="0" w:oddHBand="0" w:evenHBand="0" w:firstRowFirstColumn="0" w:firstRowLastColumn="0" w:lastRowFirstColumn="0" w:lastRowLastColumn="0"/>
            </w:pPr>
            <w:r>
              <w:t>26</w:t>
            </w:r>
          </w:p>
        </w:tc>
      </w:tr>
      <w:tr w:rsidR="00A929CA" w14:paraId="2085993D" w14:textId="77777777">
        <w:tc>
          <w:tcPr>
            <w:cnfStyle w:val="001000000000" w:firstRow="0" w:lastRow="0" w:firstColumn="1" w:lastColumn="0" w:oddVBand="0" w:evenVBand="0" w:oddHBand="0" w:evenHBand="0" w:firstRowFirstColumn="0" w:firstRowLastColumn="0" w:lastRowFirstColumn="0" w:lastRowLastColumn="0"/>
            <w:tcW w:w="5250" w:type="dxa"/>
          </w:tcPr>
          <w:p w14:paraId="5F2D4780" w14:textId="77777777" w:rsidR="00A929CA" w:rsidRDefault="00B716C8">
            <w:r>
              <w:t>Health</w:t>
            </w:r>
          </w:p>
        </w:tc>
        <w:tc>
          <w:tcPr>
            <w:tcW w:w="1097" w:type="dxa"/>
          </w:tcPr>
          <w:p w14:paraId="671CDBF4" w14:textId="77777777" w:rsidR="00A929CA" w:rsidRDefault="00B716C8">
            <w:pPr>
              <w:cnfStyle w:val="000000000000" w:firstRow="0" w:lastRow="0" w:firstColumn="0" w:lastColumn="0" w:oddVBand="0" w:evenVBand="0" w:oddHBand="0" w:evenHBand="0" w:firstRowFirstColumn="0" w:firstRowLastColumn="0" w:lastRowFirstColumn="0" w:lastRowLastColumn="0"/>
            </w:pPr>
            <w:r>
              <w:t>30 736</w:t>
            </w:r>
          </w:p>
        </w:tc>
        <w:tc>
          <w:tcPr>
            <w:tcW w:w="1097" w:type="dxa"/>
          </w:tcPr>
          <w:p w14:paraId="592F1367" w14:textId="77777777" w:rsidR="00A929CA" w:rsidRDefault="00B716C8">
            <w:pPr>
              <w:cnfStyle w:val="000000000000" w:firstRow="0" w:lastRow="0" w:firstColumn="0" w:lastColumn="0" w:oddVBand="0" w:evenVBand="0" w:oddHBand="0" w:evenHBand="0" w:firstRowFirstColumn="0" w:firstRowLastColumn="0" w:lastRowFirstColumn="0" w:lastRowLastColumn="0"/>
            </w:pPr>
            <w:r>
              <w:t>29 670</w:t>
            </w:r>
          </w:p>
        </w:tc>
        <w:tc>
          <w:tcPr>
            <w:tcW w:w="1097" w:type="dxa"/>
          </w:tcPr>
          <w:p w14:paraId="7E08489B" w14:textId="77777777" w:rsidR="00A929CA" w:rsidRDefault="00B716C8">
            <w:pPr>
              <w:cnfStyle w:val="000000000000" w:firstRow="0" w:lastRow="0" w:firstColumn="0" w:lastColumn="0" w:oddVBand="0" w:evenVBand="0" w:oddHBand="0" w:evenHBand="0" w:firstRowFirstColumn="0" w:firstRowLastColumn="0" w:lastRowFirstColumn="0" w:lastRowLastColumn="0"/>
            </w:pPr>
            <w:r>
              <w:t>1 655</w:t>
            </w:r>
          </w:p>
        </w:tc>
        <w:tc>
          <w:tcPr>
            <w:tcW w:w="1097" w:type="dxa"/>
          </w:tcPr>
          <w:p w14:paraId="1ED65B9F" w14:textId="3069606B" w:rsidR="00A929CA" w:rsidRDefault="00B716C8">
            <w:pPr>
              <w:cnfStyle w:val="000000000000" w:firstRow="0" w:lastRow="0" w:firstColumn="0" w:lastColumn="0" w:oddVBand="0" w:evenVBand="0" w:oddHBand="0" w:evenHBand="0" w:firstRowFirstColumn="0" w:firstRowLastColumn="0" w:lastRowFirstColumn="0" w:lastRowLastColumn="0"/>
            </w:pPr>
            <w:r>
              <w:t>1 552</w:t>
            </w:r>
          </w:p>
        </w:tc>
      </w:tr>
      <w:tr w:rsidR="00A929CA" w14:paraId="4B5166B4" w14:textId="77777777">
        <w:tc>
          <w:tcPr>
            <w:cnfStyle w:val="001000000000" w:firstRow="0" w:lastRow="0" w:firstColumn="1" w:lastColumn="0" w:oddVBand="0" w:evenVBand="0" w:oddHBand="0" w:evenHBand="0" w:firstRowFirstColumn="0" w:firstRowLastColumn="0" w:lastRowFirstColumn="0" w:lastRowLastColumn="0"/>
            <w:tcW w:w="5250" w:type="dxa"/>
          </w:tcPr>
          <w:p w14:paraId="40546EA9" w14:textId="77777777" w:rsidR="00A929CA" w:rsidRDefault="00B716C8">
            <w:r>
              <w:t>Jobs, Skills, Industry and Regions</w:t>
            </w:r>
          </w:p>
        </w:tc>
        <w:tc>
          <w:tcPr>
            <w:tcW w:w="1097" w:type="dxa"/>
          </w:tcPr>
          <w:p w14:paraId="02261766" w14:textId="77777777" w:rsidR="00A929CA" w:rsidRDefault="00B716C8">
            <w:pPr>
              <w:cnfStyle w:val="000000000000" w:firstRow="0" w:lastRow="0" w:firstColumn="0" w:lastColumn="0" w:oddVBand="0" w:evenVBand="0" w:oddHBand="0" w:evenHBand="0" w:firstRowFirstColumn="0" w:firstRowLastColumn="0" w:lastRowFirstColumn="0" w:lastRowLastColumn="0"/>
            </w:pPr>
            <w:r>
              <w:t>4 136</w:t>
            </w:r>
          </w:p>
        </w:tc>
        <w:tc>
          <w:tcPr>
            <w:tcW w:w="1097" w:type="dxa"/>
          </w:tcPr>
          <w:p w14:paraId="0A5C5AE8" w14:textId="77777777" w:rsidR="00A929CA" w:rsidRDefault="00B716C8">
            <w:pPr>
              <w:cnfStyle w:val="000000000000" w:firstRow="0" w:lastRow="0" w:firstColumn="0" w:lastColumn="0" w:oddVBand="0" w:evenVBand="0" w:oddHBand="0" w:evenHBand="0" w:firstRowFirstColumn="0" w:firstRowLastColumn="0" w:lastRowFirstColumn="0" w:lastRowLastColumn="0"/>
            </w:pPr>
            <w:r>
              <w:t>4 645</w:t>
            </w:r>
          </w:p>
        </w:tc>
        <w:tc>
          <w:tcPr>
            <w:tcW w:w="1097" w:type="dxa"/>
          </w:tcPr>
          <w:p w14:paraId="14182844" w14:textId="77777777" w:rsidR="00A929CA" w:rsidRDefault="00B716C8">
            <w:pPr>
              <w:cnfStyle w:val="000000000000" w:firstRow="0" w:lastRow="0" w:firstColumn="0" w:lastColumn="0" w:oddVBand="0" w:evenVBand="0" w:oddHBand="0" w:evenHBand="0" w:firstRowFirstColumn="0" w:firstRowLastColumn="0" w:lastRowFirstColumn="0" w:lastRowLastColumn="0"/>
            </w:pPr>
            <w:r>
              <w:t>290</w:t>
            </w:r>
          </w:p>
        </w:tc>
        <w:tc>
          <w:tcPr>
            <w:tcW w:w="1097" w:type="dxa"/>
          </w:tcPr>
          <w:p w14:paraId="7DCD62BA" w14:textId="55A4ADBB" w:rsidR="00A929CA" w:rsidRDefault="00B716C8">
            <w:pPr>
              <w:cnfStyle w:val="000000000000" w:firstRow="0" w:lastRow="0" w:firstColumn="0" w:lastColumn="0" w:oddVBand="0" w:evenVBand="0" w:oddHBand="0" w:evenHBand="0" w:firstRowFirstColumn="0" w:firstRowLastColumn="0" w:lastRowFirstColumn="0" w:lastRowLastColumn="0"/>
            </w:pPr>
            <w:r>
              <w:t>405</w:t>
            </w:r>
          </w:p>
        </w:tc>
      </w:tr>
      <w:tr w:rsidR="00A929CA" w14:paraId="560F29A1" w14:textId="77777777">
        <w:tc>
          <w:tcPr>
            <w:cnfStyle w:val="001000000000" w:firstRow="0" w:lastRow="0" w:firstColumn="1" w:lastColumn="0" w:oddVBand="0" w:evenVBand="0" w:oddHBand="0" w:evenHBand="0" w:firstRowFirstColumn="0" w:firstRowLastColumn="0" w:lastRowFirstColumn="0" w:lastRowLastColumn="0"/>
            <w:tcW w:w="5250" w:type="dxa"/>
          </w:tcPr>
          <w:p w14:paraId="0CDDE3A1" w14:textId="77777777" w:rsidR="00A929CA" w:rsidRDefault="00B716C8">
            <w:r>
              <w:t>Justice and Community Safety</w:t>
            </w:r>
          </w:p>
        </w:tc>
        <w:tc>
          <w:tcPr>
            <w:tcW w:w="1097" w:type="dxa"/>
          </w:tcPr>
          <w:p w14:paraId="377261F8" w14:textId="77777777" w:rsidR="00A929CA" w:rsidRDefault="00B716C8">
            <w:pPr>
              <w:cnfStyle w:val="000000000000" w:firstRow="0" w:lastRow="0" w:firstColumn="0" w:lastColumn="0" w:oddVBand="0" w:evenVBand="0" w:oddHBand="0" w:evenHBand="0" w:firstRowFirstColumn="0" w:firstRowLastColumn="0" w:lastRowFirstColumn="0" w:lastRowLastColumn="0"/>
            </w:pPr>
            <w:r>
              <w:t>10 308</w:t>
            </w:r>
          </w:p>
        </w:tc>
        <w:tc>
          <w:tcPr>
            <w:tcW w:w="1097" w:type="dxa"/>
          </w:tcPr>
          <w:p w14:paraId="3A252FB3" w14:textId="77777777" w:rsidR="00A929CA" w:rsidRDefault="00B716C8">
            <w:pPr>
              <w:cnfStyle w:val="000000000000" w:firstRow="0" w:lastRow="0" w:firstColumn="0" w:lastColumn="0" w:oddVBand="0" w:evenVBand="0" w:oddHBand="0" w:evenHBand="0" w:firstRowFirstColumn="0" w:firstRowLastColumn="0" w:lastRowFirstColumn="0" w:lastRowLastColumn="0"/>
            </w:pPr>
            <w:r>
              <w:t>10 835</w:t>
            </w:r>
          </w:p>
        </w:tc>
        <w:tc>
          <w:tcPr>
            <w:tcW w:w="1097" w:type="dxa"/>
          </w:tcPr>
          <w:p w14:paraId="3FA3C03E" w14:textId="77777777" w:rsidR="00A929CA" w:rsidRDefault="00B716C8">
            <w:pPr>
              <w:cnfStyle w:val="000000000000" w:firstRow="0" w:lastRow="0" w:firstColumn="0" w:lastColumn="0" w:oddVBand="0" w:evenVBand="0" w:oddHBand="0" w:evenHBand="0" w:firstRowFirstColumn="0" w:firstRowLastColumn="0" w:lastRowFirstColumn="0" w:lastRowLastColumn="0"/>
            </w:pPr>
            <w:r>
              <w:t>564</w:t>
            </w:r>
          </w:p>
        </w:tc>
        <w:tc>
          <w:tcPr>
            <w:tcW w:w="1097" w:type="dxa"/>
          </w:tcPr>
          <w:p w14:paraId="0812D8AD" w14:textId="29A9B601" w:rsidR="00A929CA" w:rsidRDefault="00B716C8">
            <w:pPr>
              <w:cnfStyle w:val="000000000000" w:firstRow="0" w:lastRow="0" w:firstColumn="0" w:lastColumn="0" w:oddVBand="0" w:evenVBand="0" w:oddHBand="0" w:evenHBand="0" w:firstRowFirstColumn="0" w:firstRowLastColumn="0" w:lastRowFirstColumn="0" w:lastRowLastColumn="0"/>
            </w:pPr>
            <w:r>
              <w:t>719</w:t>
            </w:r>
          </w:p>
        </w:tc>
      </w:tr>
      <w:tr w:rsidR="00A929CA" w14:paraId="2DE83C1B" w14:textId="77777777">
        <w:tc>
          <w:tcPr>
            <w:cnfStyle w:val="001000000000" w:firstRow="0" w:lastRow="0" w:firstColumn="1" w:lastColumn="0" w:oddVBand="0" w:evenVBand="0" w:oddHBand="0" w:evenHBand="0" w:firstRowFirstColumn="0" w:firstRowLastColumn="0" w:lastRowFirstColumn="0" w:lastRowLastColumn="0"/>
            <w:tcW w:w="5250" w:type="dxa"/>
          </w:tcPr>
          <w:p w14:paraId="1EBCFBF4" w14:textId="77777777" w:rsidR="00A929CA" w:rsidRDefault="00B716C8">
            <w:r>
              <w:t>Premier and Cabinet</w:t>
            </w:r>
          </w:p>
        </w:tc>
        <w:tc>
          <w:tcPr>
            <w:tcW w:w="1097" w:type="dxa"/>
          </w:tcPr>
          <w:p w14:paraId="531A79C9" w14:textId="77777777" w:rsidR="00A929CA" w:rsidRDefault="00B716C8">
            <w:pPr>
              <w:cnfStyle w:val="000000000000" w:firstRow="0" w:lastRow="0" w:firstColumn="0" w:lastColumn="0" w:oddVBand="0" w:evenVBand="0" w:oddHBand="0" w:evenHBand="0" w:firstRowFirstColumn="0" w:firstRowLastColumn="0" w:lastRowFirstColumn="0" w:lastRowLastColumn="0"/>
            </w:pPr>
            <w:r>
              <w:t>510</w:t>
            </w:r>
          </w:p>
        </w:tc>
        <w:tc>
          <w:tcPr>
            <w:tcW w:w="1097" w:type="dxa"/>
          </w:tcPr>
          <w:p w14:paraId="39BEEC10" w14:textId="77777777" w:rsidR="00A929CA" w:rsidRDefault="00B716C8">
            <w:pPr>
              <w:cnfStyle w:val="000000000000" w:firstRow="0" w:lastRow="0" w:firstColumn="0" w:lastColumn="0" w:oddVBand="0" w:evenVBand="0" w:oddHBand="0" w:evenHBand="0" w:firstRowFirstColumn="0" w:firstRowLastColumn="0" w:lastRowFirstColumn="0" w:lastRowLastColumn="0"/>
            </w:pPr>
            <w:r>
              <w:t>886</w:t>
            </w:r>
          </w:p>
        </w:tc>
        <w:tc>
          <w:tcPr>
            <w:tcW w:w="1097" w:type="dxa"/>
          </w:tcPr>
          <w:p w14:paraId="6C72E5B2"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1097" w:type="dxa"/>
          </w:tcPr>
          <w:p w14:paraId="0EE2CD3C" w14:textId="6EB7FA62" w:rsidR="00A929CA" w:rsidRDefault="00B716C8">
            <w:pPr>
              <w:cnfStyle w:val="000000000000" w:firstRow="0" w:lastRow="0" w:firstColumn="0" w:lastColumn="0" w:oddVBand="0" w:evenVBand="0" w:oddHBand="0" w:evenHBand="0" w:firstRowFirstColumn="0" w:firstRowLastColumn="0" w:lastRowFirstColumn="0" w:lastRowLastColumn="0"/>
            </w:pPr>
            <w:r>
              <w:t>33</w:t>
            </w:r>
          </w:p>
        </w:tc>
      </w:tr>
      <w:tr w:rsidR="00A929CA" w14:paraId="7580ADD7" w14:textId="77777777">
        <w:tc>
          <w:tcPr>
            <w:cnfStyle w:val="001000000000" w:firstRow="0" w:lastRow="0" w:firstColumn="1" w:lastColumn="0" w:oddVBand="0" w:evenVBand="0" w:oddHBand="0" w:evenHBand="0" w:firstRowFirstColumn="0" w:firstRowLastColumn="0" w:lastRowFirstColumn="0" w:lastRowLastColumn="0"/>
            <w:tcW w:w="5250" w:type="dxa"/>
          </w:tcPr>
          <w:p w14:paraId="4156B252" w14:textId="77777777" w:rsidR="00A929CA" w:rsidRDefault="00B716C8">
            <w:r>
              <w:t>Transport and Planning</w:t>
            </w:r>
          </w:p>
        </w:tc>
        <w:tc>
          <w:tcPr>
            <w:tcW w:w="1097" w:type="dxa"/>
          </w:tcPr>
          <w:p w14:paraId="3603DDD0" w14:textId="77777777" w:rsidR="00A929CA" w:rsidRDefault="00B716C8">
            <w:pPr>
              <w:cnfStyle w:val="000000000000" w:firstRow="0" w:lastRow="0" w:firstColumn="0" w:lastColumn="0" w:oddVBand="0" w:evenVBand="0" w:oddHBand="0" w:evenHBand="0" w:firstRowFirstColumn="0" w:firstRowLastColumn="0" w:lastRowFirstColumn="0" w:lastRowLastColumn="0"/>
            </w:pPr>
            <w:r>
              <w:t>9 423</w:t>
            </w:r>
          </w:p>
        </w:tc>
        <w:tc>
          <w:tcPr>
            <w:tcW w:w="1097" w:type="dxa"/>
          </w:tcPr>
          <w:p w14:paraId="4D614F3A" w14:textId="77777777" w:rsidR="00A929CA" w:rsidRDefault="00B716C8">
            <w:pPr>
              <w:cnfStyle w:val="000000000000" w:firstRow="0" w:lastRow="0" w:firstColumn="0" w:lastColumn="0" w:oddVBand="0" w:evenVBand="0" w:oddHBand="0" w:evenHBand="0" w:firstRowFirstColumn="0" w:firstRowLastColumn="0" w:lastRowFirstColumn="0" w:lastRowLastColumn="0"/>
            </w:pPr>
            <w:r>
              <w:t>8 792</w:t>
            </w:r>
          </w:p>
        </w:tc>
        <w:tc>
          <w:tcPr>
            <w:tcW w:w="1097" w:type="dxa"/>
          </w:tcPr>
          <w:p w14:paraId="292935AB" w14:textId="77777777" w:rsidR="00A929CA" w:rsidRDefault="00B716C8">
            <w:pPr>
              <w:cnfStyle w:val="000000000000" w:firstRow="0" w:lastRow="0" w:firstColumn="0" w:lastColumn="0" w:oddVBand="0" w:evenVBand="0" w:oddHBand="0" w:evenHBand="0" w:firstRowFirstColumn="0" w:firstRowLastColumn="0" w:lastRowFirstColumn="0" w:lastRowLastColumn="0"/>
            </w:pPr>
            <w:r>
              <w:t>11 689</w:t>
            </w:r>
          </w:p>
        </w:tc>
        <w:tc>
          <w:tcPr>
            <w:tcW w:w="1097" w:type="dxa"/>
          </w:tcPr>
          <w:p w14:paraId="2CFCB38B" w14:textId="230D8062" w:rsidR="00A929CA" w:rsidRDefault="00B716C8">
            <w:pPr>
              <w:cnfStyle w:val="000000000000" w:firstRow="0" w:lastRow="0" w:firstColumn="0" w:lastColumn="0" w:oddVBand="0" w:evenVBand="0" w:oddHBand="0" w:evenHBand="0" w:firstRowFirstColumn="0" w:firstRowLastColumn="0" w:lastRowFirstColumn="0" w:lastRowLastColumn="0"/>
            </w:pPr>
            <w:r>
              <w:t>10 473</w:t>
            </w:r>
          </w:p>
        </w:tc>
      </w:tr>
      <w:tr w:rsidR="00A929CA" w14:paraId="6F8F3CF0" w14:textId="77777777">
        <w:tc>
          <w:tcPr>
            <w:cnfStyle w:val="001000000000" w:firstRow="0" w:lastRow="0" w:firstColumn="1" w:lastColumn="0" w:oddVBand="0" w:evenVBand="0" w:oddHBand="0" w:evenHBand="0" w:firstRowFirstColumn="0" w:firstRowLastColumn="0" w:lastRowFirstColumn="0" w:lastRowLastColumn="0"/>
            <w:tcW w:w="5250" w:type="dxa"/>
          </w:tcPr>
          <w:p w14:paraId="649A02D8" w14:textId="77777777" w:rsidR="00A929CA" w:rsidRDefault="00B716C8">
            <w:r>
              <w:t xml:space="preserve">Treasury and Finance </w:t>
            </w:r>
            <w:r>
              <w:rPr>
                <w:vertAlign w:val="superscript"/>
              </w:rPr>
              <w:t>(b)</w:t>
            </w:r>
          </w:p>
        </w:tc>
        <w:tc>
          <w:tcPr>
            <w:tcW w:w="1097" w:type="dxa"/>
          </w:tcPr>
          <w:p w14:paraId="036C0E7C" w14:textId="77777777" w:rsidR="00A929CA" w:rsidRDefault="00B716C8">
            <w:pPr>
              <w:cnfStyle w:val="000000000000" w:firstRow="0" w:lastRow="0" w:firstColumn="0" w:lastColumn="0" w:oddVBand="0" w:evenVBand="0" w:oddHBand="0" w:evenHBand="0" w:firstRowFirstColumn="0" w:firstRowLastColumn="0" w:lastRowFirstColumn="0" w:lastRowLastColumn="0"/>
            </w:pPr>
            <w:r>
              <w:t>12 810</w:t>
            </w:r>
          </w:p>
        </w:tc>
        <w:tc>
          <w:tcPr>
            <w:tcW w:w="1097" w:type="dxa"/>
          </w:tcPr>
          <w:p w14:paraId="637461BE" w14:textId="77777777" w:rsidR="00A929CA" w:rsidRDefault="00B716C8">
            <w:pPr>
              <w:cnfStyle w:val="000000000000" w:firstRow="0" w:lastRow="0" w:firstColumn="0" w:lastColumn="0" w:oddVBand="0" w:evenVBand="0" w:oddHBand="0" w:evenHBand="0" w:firstRowFirstColumn="0" w:firstRowLastColumn="0" w:lastRowFirstColumn="0" w:lastRowLastColumn="0"/>
            </w:pPr>
            <w:r>
              <w:t>10 779</w:t>
            </w:r>
          </w:p>
        </w:tc>
        <w:tc>
          <w:tcPr>
            <w:tcW w:w="1097" w:type="dxa"/>
          </w:tcPr>
          <w:p w14:paraId="02D6A6CB"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1097" w:type="dxa"/>
          </w:tcPr>
          <w:p w14:paraId="7FC97B61" w14:textId="5802EFF7" w:rsidR="00A929CA" w:rsidRDefault="00B716C8">
            <w:pPr>
              <w:cnfStyle w:val="000000000000" w:firstRow="0" w:lastRow="0" w:firstColumn="0" w:lastColumn="0" w:oddVBand="0" w:evenVBand="0" w:oddHBand="0" w:evenHBand="0" w:firstRowFirstColumn="0" w:firstRowLastColumn="0" w:lastRowFirstColumn="0" w:lastRowLastColumn="0"/>
            </w:pPr>
            <w:r>
              <w:t>16</w:t>
            </w:r>
          </w:p>
        </w:tc>
      </w:tr>
      <w:tr w:rsidR="00A929CA" w14:paraId="7F807831" w14:textId="77777777">
        <w:tc>
          <w:tcPr>
            <w:cnfStyle w:val="001000000000" w:firstRow="0" w:lastRow="0" w:firstColumn="1" w:lastColumn="0" w:oddVBand="0" w:evenVBand="0" w:oddHBand="0" w:evenHBand="0" w:firstRowFirstColumn="0" w:firstRowLastColumn="0" w:lastRowFirstColumn="0" w:lastRowLastColumn="0"/>
            <w:tcW w:w="5250" w:type="dxa"/>
          </w:tcPr>
          <w:p w14:paraId="6521A7F7" w14:textId="77777777" w:rsidR="00A929CA" w:rsidRDefault="00B716C8">
            <w:r>
              <w:t>Parliament</w:t>
            </w:r>
          </w:p>
        </w:tc>
        <w:tc>
          <w:tcPr>
            <w:tcW w:w="1097" w:type="dxa"/>
          </w:tcPr>
          <w:p w14:paraId="57359468" w14:textId="77777777" w:rsidR="00A929CA" w:rsidRDefault="00B716C8">
            <w:pPr>
              <w:cnfStyle w:val="000000000000" w:firstRow="0" w:lastRow="0" w:firstColumn="0" w:lastColumn="0" w:oddVBand="0" w:evenVBand="0" w:oddHBand="0" w:evenHBand="0" w:firstRowFirstColumn="0" w:firstRowLastColumn="0" w:lastRowFirstColumn="0" w:lastRowLastColumn="0"/>
            </w:pPr>
            <w:r>
              <w:t>366</w:t>
            </w:r>
          </w:p>
        </w:tc>
        <w:tc>
          <w:tcPr>
            <w:tcW w:w="1097" w:type="dxa"/>
          </w:tcPr>
          <w:p w14:paraId="3D8B4647" w14:textId="77777777" w:rsidR="00A929CA" w:rsidRDefault="00B716C8">
            <w:pPr>
              <w:cnfStyle w:val="000000000000" w:firstRow="0" w:lastRow="0" w:firstColumn="0" w:lastColumn="0" w:oddVBand="0" w:evenVBand="0" w:oddHBand="0" w:evenHBand="0" w:firstRowFirstColumn="0" w:firstRowLastColumn="0" w:lastRowFirstColumn="0" w:lastRowLastColumn="0"/>
            </w:pPr>
            <w:r>
              <w:t>346</w:t>
            </w:r>
          </w:p>
        </w:tc>
        <w:tc>
          <w:tcPr>
            <w:tcW w:w="1097" w:type="dxa"/>
          </w:tcPr>
          <w:p w14:paraId="2313EC3C" w14:textId="77777777" w:rsidR="00A929CA" w:rsidRDefault="00B716C8">
            <w:pPr>
              <w:cnfStyle w:val="000000000000" w:firstRow="0" w:lastRow="0" w:firstColumn="0" w:lastColumn="0" w:oddVBand="0" w:evenVBand="0" w:oddHBand="0" w:evenHBand="0" w:firstRowFirstColumn="0" w:firstRowLastColumn="0" w:lastRowFirstColumn="0" w:lastRowLastColumn="0"/>
            </w:pPr>
            <w:r>
              <w:t>25</w:t>
            </w:r>
          </w:p>
        </w:tc>
        <w:tc>
          <w:tcPr>
            <w:tcW w:w="1097" w:type="dxa"/>
          </w:tcPr>
          <w:p w14:paraId="4E5A767D" w14:textId="03BCB1B3" w:rsidR="00A929CA" w:rsidRDefault="00B716C8">
            <w:pPr>
              <w:cnfStyle w:val="000000000000" w:firstRow="0" w:lastRow="0" w:firstColumn="0" w:lastColumn="0" w:oddVBand="0" w:evenVBand="0" w:oddHBand="0" w:evenHBand="0" w:firstRowFirstColumn="0" w:firstRowLastColumn="0" w:lastRowFirstColumn="0" w:lastRowLastColumn="0"/>
            </w:pPr>
            <w:r>
              <w:t>36</w:t>
            </w:r>
          </w:p>
        </w:tc>
      </w:tr>
      <w:tr w:rsidR="00A929CA" w14:paraId="0A2E8DC9" w14:textId="77777777">
        <w:tc>
          <w:tcPr>
            <w:cnfStyle w:val="001000000000" w:firstRow="0" w:lastRow="0" w:firstColumn="1" w:lastColumn="0" w:oddVBand="0" w:evenVBand="0" w:oddHBand="0" w:evenHBand="0" w:firstRowFirstColumn="0" w:firstRowLastColumn="0" w:lastRowFirstColumn="0" w:lastRowLastColumn="0"/>
            <w:tcW w:w="5250" w:type="dxa"/>
          </w:tcPr>
          <w:p w14:paraId="7E8FE762" w14:textId="77777777" w:rsidR="00A929CA" w:rsidRDefault="00B716C8">
            <w:r>
              <w:t>Courts</w:t>
            </w:r>
          </w:p>
        </w:tc>
        <w:tc>
          <w:tcPr>
            <w:tcW w:w="1097" w:type="dxa"/>
          </w:tcPr>
          <w:p w14:paraId="71AC96E8" w14:textId="77777777" w:rsidR="00A929CA" w:rsidRDefault="00B716C8">
            <w:pPr>
              <w:cnfStyle w:val="000000000000" w:firstRow="0" w:lastRow="0" w:firstColumn="0" w:lastColumn="0" w:oddVBand="0" w:evenVBand="0" w:oddHBand="0" w:evenHBand="0" w:firstRowFirstColumn="0" w:firstRowLastColumn="0" w:lastRowFirstColumn="0" w:lastRowLastColumn="0"/>
            </w:pPr>
            <w:r>
              <w:t>896</w:t>
            </w:r>
          </w:p>
        </w:tc>
        <w:tc>
          <w:tcPr>
            <w:tcW w:w="1097" w:type="dxa"/>
          </w:tcPr>
          <w:p w14:paraId="05262950" w14:textId="77777777" w:rsidR="00A929CA" w:rsidRDefault="00B716C8">
            <w:pPr>
              <w:cnfStyle w:val="000000000000" w:firstRow="0" w:lastRow="0" w:firstColumn="0" w:lastColumn="0" w:oddVBand="0" w:evenVBand="0" w:oddHBand="0" w:evenHBand="0" w:firstRowFirstColumn="0" w:firstRowLastColumn="0" w:lastRowFirstColumn="0" w:lastRowLastColumn="0"/>
            </w:pPr>
            <w:r>
              <w:t>851</w:t>
            </w:r>
          </w:p>
        </w:tc>
        <w:tc>
          <w:tcPr>
            <w:tcW w:w="1097" w:type="dxa"/>
          </w:tcPr>
          <w:p w14:paraId="240B8C40" w14:textId="77777777" w:rsidR="00A929CA" w:rsidRDefault="00B716C8">
            <w:pPr>
              <w:cnfStyle w:val="000000000000" w:firstRow="0" w:lastRow="0" w:firstColumn="0" w:lastColumn="0" w:oddVBand="0" w:evenVBand="0" w:oddHBand="0" w:evenHBand="0" w:firstRowFirstColumn="0" w:firstRowLastColumn="0" w:lastRowFirstColumn="0" w:lastRowLastColumn="0"/>
            </w:pPr>
            <w:r>
              <w:t>200</w:t>
            </w:r>
          </w:p>
        </w:tc>
        <w:tc>
          <w:tcPr>
            <w:tcW w:w="1097" w:type="dxa"/>
          </w:tcPr>
          <w:p w14:paraId="6A1030D7" w14:textId="78F9C0C5" w:rsidR="00A929CA" w:rsidRDefault="00B716C8">
            <w:pPr>
              <w:cnfStyle w:val="000000000000" w:firstRow="0" w:lastRow="0" w:firstColumn="0" w:lastColumn="0" w:oddVBand="0" w:evenVBand="0" w:oddHBand="0" w:evenHBand="0" w:firstRowFirstColumn="0" w:firstRowLastColumn="0" w:lastRowFirstColumn="0" w:lastRowLastColumn="0"/>
            </w:pPr>
            <w:r>
              <w:t>234</w:t>
            </w:r>
          </w:p>
        </w:tc>
      </w:tr>
      <w:tr w:rsidR="00A929CA" w14:paraId="457AF148" w14:textId="77777777" w:rsidTr="00A929CA">
        <w:tc>
          <w:tcPr>
            <w:cnfStyle w:val="001000000000" w:firstRow="0" w:lastRow="0" w:firstColumn="1" w:lastColumn="0" w:oddVBand="0" w:evenVBand="0" w:oddHBand="0" w:evenHBand="0" w:firstRowFirstColumn="0" w:firstRowLastColumn="0" w:lastRowFirstColumn="0" w:lastRowLastColumn="0"/>
            <w:tcW w:w="5250" w:type="dxa"/>
            <w:tcBorders>
              <w:bottom w:val="single" w:sz="6" w:space="0" w:color="auto"/>
            </w:tcBorders>
          </w:tcPr>
          <w:p w14:paraId="37021E27" w14:textId="77777777" w:rsidR="00A929CA" w:rsidRDefault="00B716C8">
            <w:r>
              <w:t xml:space="preserve">Regulatory bodies and other part budget funded agencies </w:t>
            </w:r>
            <w:r>
              <w:rPr>
                <w:vertAlign w:val="superscript"/>
              </w:rPr>
              <w:t>(b)(c)</w:t>
            </w:r>
          </w:p>
        </w:tc>
        <w:tc>
          <w:tcPr>
            <w:tcW w:w="1097" w:type="dxa"/>
            <w:tcBorders>
              <w:bottom w:val="single" w:sz="6" w:space="0" w:color="auto"/>
            </w:tcBorders>
          </w:tcPr>
          <w:p w14:paraId="674B989B" w14:textId="77777777" w:rsidR="00A929CA" w:rsidRDefault="00B716C8">
            <w:pPr>
              <w:cnfStyle w:val="000000000000" w:firstRow="0" w:lastRow="0" w:firstColumn="0" w:lastColumn="0" w:oddVBand="0" w:evenVBand="0" w:oddHBand="0" w:evenHBand="0" w:firstRowFirstColumn="0" w:firstRowLastColumn="0" w:lastRowFirstColumn="0" w:lastRowLastColumn="0"/>
            </w:pPr>
            <w:r>
              <w:t>4 111</w:t>
            </w:r>
          </w:p>
        </w:tc>
        <w:tc>
          <w:tcPr>
            <w:tcW w:w="1097" w:type="dxa"/>
            <w:tcBorders>
              <w:bottom w:val="single" w:sz="6" w:space="0" w:color="auto"/>
            </w:tcBorders>
          </w:tcPr>
          <w:p w14:paraId="5A2A555D" w14:textId="77777777" w:rsidR="00A929CA" w:rsidRDefault="00B716C8">
            <w:pPr>
              <w:cnfStyle w:val="000000000000" w:firstRow="0" w:lastRow="0" w:firstColumn="0" w:lastColumn="0" w:oddVBand="0" w:evenVBand="0" w:oddHBand="0" w:evenHBand="0" w:firstRowFirstColumn="0" w:firstRowLastColumn="0" w:lastRowFirstColumn="0" w:lastRowLastColumn="0"/>
            </w:pPr>
            <w:r>
              <w:t>3 727</w:t>
            </w:r>
          </w:p>
        </w:tc>
        <w:tc>
          <w:tcPr>
            <w:tcW w:w="1097" w:type="dxa"/>
            <w:tcBorders>
              <w:bottom w:val="single" w:sz="6" w:space="0" w:color="auto"/>
            </w:tcBorders>
          </w:tcPr>
          <w:p w14:paraId="2519AF92" w14:textId="77777777" w:rsidR="00A929CA" w:rsidRDefault="00B716C8">
            <w:pPr>
              <w:cnfStyle w:val="000000000000" w:firstRow="0" w:lastRow="0" w:firstColumn="0" w:lastColumn="0" w:oddVBand="0" w:evenVBand="0" w:oddHBand="0" w:evenHBand="0" w:firstRowFirstColumn="0" w:firstRowLastColumn="0" w:lastRowFirstColumn="0" w:lastRowLastColumn="0"/>
            </w:pPr>
            <w:r>
              <w:t>195</w:t>
            </w:r>
          </w:p>
        </w:tc>
        <w:tc>
          <w:tcPr>
            <w:tcW w:w="1097" w:type="dxa"/>
            <w:tcBorders>
              <w:bottom w:val="single" w:sz="6" w:space="0" w:color="auto"/>
            </w:tcBorders>
          </w:tcPr>
          <w:p w14:paraId="65714542" w14:textId="20652DDE" w:rsidR="00A929CA" w:rsidRDefault="00B716C8">
            <w:pPr>
              <w:cnfStyle w:val="000000000000" w:firstRow="0" w:lastRow="0" w:firstColumn="0" w:lastColumn="0" w:oddVBand="0" w:evenVBand="0" w:oddHBand="0" w:evenHBand="0" w:firstRowFirstColumn="0" w:firstRowLastColumn="0" w:lastRowFirstColumn="0" w:lastRowLastColumn="0"/>
            </w:pPr>
            <w:r>
              <w:t>209</w:t>
            </w:r>
          </w:p>
        </w:tc>
      </w:tr>
      <w:tr w:rsidR="00A929CA" w:rsidRPr="00041FA5" w14:paraId="64B951B4" w14:textId="77777777" w:rsidTr="00A929CA">
        <w:tc>
          <w:tcPr>
            <w:cnfStyle w:val="001000000000" w:firstRow="0" w:lastRow="0" w:firstColumn="1" w:lastColumn="0" w:oddVBand="0" w:evenVBand="0" w:oddHBand="0" w:evenHBand="0" w:firstRowFirstColumn="0" w:firstRowLastColumn="0" w:lastRowFirstColumn="0" w:lastRowLastColumn="0"/>
            <w:tcW w:w="5250" w:type="dxa"/>
            <w:tcBorders>
              <w:top w:val="single" w:sz="6" w:space="0" w:color="auto"/>
            </w:tcBorders>
          </w:tcPr>
          <w:p w14:paraId="18873E1C" w14:textId="77777777" w:rsidR="00A929CA" w:rsidRPr="00041FA5" w:rsidRDefault="00B716C8">
            <w:pPr>
              <w:rPr>
                <w:b/>
                <w:bCs/>
              </w:rPr>
            </w:pPr>
            <w:r w:rsidRPr="00041FA5">
              <w:rPr>
                <w:b/>
                <w:bCs/>
              </w:rPr>
              <w:t>Total</w:t>
            </w:r>
          </w:p>
        </w:tc>
        <w:tc>
          <w:tcPr>
            <w:tcW w:w="1097" w:type="dxa"/>
            <w:tcBorders>
              <w:top w:val="single" w:sz="6" w:space="0" w:color="auto"/>
            </w:tcBorders>
          </w:tcPr>
          <w:p w14:paraId="176681A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109 138</w:t>
            </w:r>
          </w:p>
        </w:tc>
        <w:tc>
          <w:tcPr>
            <w:tcW w:w="1097" w:type="dxa"/>
            <w:tcBorders>
              <w:top w:val="single" w:sz="6" w:space="0" w:color="auto"/>
            </w:tcBorders>
          </w:tcPr>
          <w:p w14:paraId="5289AAF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104 784</w:t>
            </w:r>
          </w:p>
        </w:tc>
        <w:tc>
          <w:tcPr>
            <w:tcW w:w="1097" w:type="dxa"/>
            <w:tcBorders>
              <w:top w:val="single" w:sz="6" w:space="0" w:color="auto"/>
            </w:tcBorders>
          </w:tcPr>
          <w:p w14:paraId="06703C1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17 369</w:t>
            </w:r>
          </w:p>
        </w:tc>
        <w:tc>
          <w:tcPr>
            <w:tcW w:w="1097" w:type="dxa"/>
            <w:tcBorders>
              <w:top w:val="single" w:sz="6" w:space="0" w:color="auto"/>
            </w:tcBorders>
          </w:tcPr>
          <w:p w14:paraId="1ABD2175"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16 138</w:t>
            </w:r>
          </w:p>
        </w:tc>
      </w:tr>
      <w:tr w:rsidR="00A929CA" w14:paraId="475F1B99" w14:textId="77777777" w:rsidTr="00A929CA">
        <w:tc>
          <w:tcPr>
            <w:cnfStyle w:val="001000000000" w:firstRow="0" w:lastRow="0" w:firstColumn="1" w:lastColumn="0" w:oddVBand="0" w:evenVBand="0" w:oddHBand="0" w:evenHBand="0" w:firstRowFirstColumn="0" w:firstRowLastColumn="0" w:lastRowFirstColumn="0" w:lastRowLastColumn="0"/>
            <w:tcW w:w="5250" w:type="dxa"/>
            <w:tcBorders>
              <w:bottom w:val="single" w:sz="6" w:space="0" w:color="auto"/>
            </w:tcBorders>
          </w:tcPr>
          <w:p w14:paraId="34805C2E" w14:textId="77777777" w:rsidR="00A929CA" w:rsidRDefault="00B716C8">
            <w:r>
              <w:rPr>
                <w:i/>
              </w:rPr>
              <w:t xml:space="preserve">(Less)/plus eliminations and adjustments </w:t>
            </w:r>
            <w:r>
              <w:rPr>
                <w:i/>
                <w:vertAlign w:val="superscript"/>
              </w:rPr>
              <w:t>(d)</w:t>
            </w:r>
          </w:p>
        </w:tc>
        <w:tc>
          <w:tcPr>
            <w:tcW w:w="1097" w:type="dxa"/>
            <w:tcBorders>
              <w:bottom w:val="single" w:sz="6" w:space="0" w:color="auto"/>
            </w:tcBorders>
          </w:tcPr>
          <w:p w14:paraId="3B5D18D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(11 859)</w:t>
            </w:r>
          </w:p>
        </w:tc>
        <w:tc>
          <w:tcPr>
            <w:tcW w:w="1097" w:type="dxa"/>
            <w:tcBorders>
              <w:bottom w:val="single" w:sz="6" w:space="0" w:color="auto"/>
            </w:tcBorders>
          </w:tcPr>
          <w:p w14:paraId="7D8FD36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(11 216)</w:t>
            </w:r>
          </w:p>
        </w:tc>
        <w:tc>
          <w:tcPr>
            <w:tcW w:w="1097" w:type="dxa"/>
            <w:tcBorders>
              <w:bottom w:val="single" w:sz="6" w:space="0" w:color="auto"/>
            </w:tcBorders>
          </w:tcPr>
          <w:p w14:paraId="11AE706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6</w:t>
            </w:r>
          </w:p>
        </w:tc>
        <w:tc>
          <w:tcPr>
            <w:tcW w:w="1097" w:type="dxa"/>
            <w:tcBorders>
              <w:bottom w:val="single" w:sz="6" w:space="0" w:color="auto"/>
            </w:tcBorders>
          </w:tcPr>
          <w:p w14:paraId="6C1A489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i/>
              </w:rPr>
              <w:t>135</w:t>
            </w:r>
          </w:p>
        </w:tc>
      </w:tr>
      <w:tr w:rsidR="00A929CA" w:rsidRPr="00041FA5" w14:paraId="5BAF3524" w14:textId="77777777" w:rsidTr="00A929CA">
        <w:tc>
          <w:tcPr>
            <w:cnfStyle w:val="001000000000" w:firstRow="0" w:lastRow="0" w:firstColumn="1" w:lastColumn="0" w:oddVBand="0" w:evenVBand="0" w:oddHBand="0" w:evenHBand="0" w:firstRowFirstColumn="0" w:firstRowLastColumn="0" w:lastRowFirstColumn="0" w:lastRowLastColumn="0"/>
            <w:tcW w:w="5250" w:type="dxa"/>
            <w:tcBorders>
              <w:top w:val="single" w:sz="6" w:space="0" w:color="auto"/>
              <w:bottom w:val="single" w:sz="12" w:space="0" w:color="auto"/>
            </w:tcBorders>
          </w:tcPr>
          <w:p w14:paraId="26B2A183" w14:textId="77777777" w:rsidR="00A929CA" w:rsidRPr="00041FA5" w:rsidRDefault="00B716C8">
            <w:pPr>
              <w:rPr>
                <w:b/>
                <w:bCs/>
              </w:rPr>
            </w:pPr>
            <w:r w:rsidRPr="00041FA5">
              <w:rPr>
                <w:b/>
                <w:bCs/>
              </w:rPr>
              <w:t>Grand total</w:t>
            </w:r>
          </w:p>
        </w:tc>
        <w:tc>
          <w:tcPr>
            <w:tcW w:w="1097" w:type="dxa"/>
            <w:tcBorders>
              <w:top w:val="single" w:sz="6" w:space="0" w:color="auto"/>
              <w:bottom w:val="single" w:sz="12" w:space="0" w:color="auto"/>
            </w:tcBorders>
          </w:tcPr>
          <w:p w14:paraId="2DEAEBC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97 279</w:t>
            </w:r>
          </w:p>
        </w:tc>
        <w:tc>
          <w:tcPr>
            <w:tcW w:w="1097" w:type="dxa"/>
            <w:tcBorders>
              <w:top w:val="single" w:sz="6" w:space="0" w:color="auto"/>
              <w:bottom w:val="single" w:sz="12" w:space="0" w:color="auto"/>
            </w:tcBorders>
          </w:tcPr>
          <w:p w14:paraId="28639B7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93 567</w:t>
            </w:r>
          </w:p>
        </w:tc>
        <w:tc>
          <w:tcPr>
            <w:tcW w:w="1097" w:type="dxa"/>
            <w:tcBorders>
              <w:top w:val="single" w:sz="6" w:space="0" w:color="auto"/>
              <w:bottom w:val="single" w:sz="12" w:space="0" w:color="auto"/>
            </w:tcBorders>
          </w:tcPr>
          <w:p w14:paraId="1050E9B9"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17 375</w:t>
            </w:r>
          </w:p>
        </w:tc>
        <w:tc>
          <w:tcPr>
            <w:tcW w:w="1097" w:type="dxa"/>
            <w:tcBorders>
              <w:top w:val="single" w:sz="6" w:space="0" w:color="auto"/>
              <w:bottom w:val="single" w:sz="12" w:space="0" w:color="auto"/>
            </w:tcBorders>
          </w:tcPr>
          <w:p w14:paraId="0B23137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16 273</w:t>
            </w:r>
          </w:p>
        </w:tc>
      </w:tr>
    </w:tbl>
    <w:p w14:paraId="32B4E114" w14:textId="77777777" w:rsidR="00A20CD2" w:rsidRDefault="00A20CD2" w:rsidP="00097095">
      <w:pPr>
        <w:pStyle w:val="Note"/>
      </w:pPr>
      <w:r>
        <w:t>Notes:</w:t>
      </w:r>
    </w:p>
    <w:p w14:paraId="2802FE6B" w14:textId="40AB879A" w:rsidR="00333258" w:rsidRDefault="00333258" w:rsidP="00097095">
      <w:pPr>
        <w:pStyle w:val="Note"/>
      </w:pPr>
      <w:r>
        <w:t>(a)</w:t>
      </w:r>
      <w:r>
        <w:tab/>
        <w:t xml:space="preserve">On 5 December 2022, the </w:t>
      </w:r>
      <w:r w:rsidR="00D25D10">
        <w:t>former</w:t>
      </w:r>
      <w:r>
        <w:t xml:space="preserve"> Premier announced a number of machinery of government changes to restructure the functions of government departments, including the renaming of several departments and the creation of a new department with effect from 1 January 2023.</w:t>
      </w:r>
      <w:r w:rsidRPr="008F002C">
        <w:t xml:space="preserve"> </w:t>
      </w:r>
    </w:p>
    <w:p w14:paraId="602B919B" w14:textId="1E30B708" w:rsidR="00A20CD2" w:rsidRDefault="00A20CD2" w:rsidP="00097095">
      <w:pPr>
        <w:pStyle w:val="Note"/>
      </w:pPr>
      <w:r>
        <w:t>(</w:t>
      </w:r>
      <w:r w:rsidR="00333258">
        <w:t>b</w:t>
      </w:r>
      <w:r>
        <w:t>)</w:t>
      </w:r>
      <w:r>
        <w:tab/>
      </w:r>
      <w:r w:rsidR="00780963">
        <w:t xml:space="preserve">Effective from 1 July </w:t>
      </w:r>
      <w:r w:rsidR="00CA7666">
        <w:t>the Essential Services Commission was reclassified</w:t>
      </w:r>
      <w:r w:rsidR="00780963">
        <w:t xml:space="preserve"> to regulatory bodies and other part </w:t>
      </w:r>
      <w:r w:rsidR="007174F1">
        <w:t>budget</w:t>
      </w:r>
      <w:r w:rsidR="00F05A0F">
        <w:t xml:space="preserve"> </w:t>
      </w:r>
      <w:r w:rsidR="00780963">
        <w:t xml:space="preserve">funded agencies. </w:t>
      </w:r>
    </w:p>
    <w:p w14:paraId="027DE33E" w14:textId="522A3923" w:rsidR="00A20CD2" w:rsidRDefault="00A20CD2" w:rsidP="00097095">
      <w:pPr>
        <w:pStyle w:val="Note"/>
      </w:pPr>
      <w:r>
        <w:t>(</w:t>
      </w:r>
      <w:r w:rsidR="00333258">
        <w:t>c</w:t>
      </w:r>
      <w:r>
        <w:t>)</w:t>
      </w:r>
      <w:r>
        <w:tab/>
        <w:t>Other general government sector agencies not allocated to departmental portfolios.</w:t>
      </w:r>
    </w:p>
    <w:p w14:paraId="1DEF0F27" w14:textId="175847DA" w:rsidR="002D4815" w:rsidRDefault="00A20CD2" w:rsidP="00780963">
      <w:pPr>
        <w:pStyle w:val="Note"/>
      </w:pPr>
      <w:r>
        <w:t>(</w:t>
      </w:r>
      <w:r w:rsidR="00333258">
        <w:t>d</w:t>
      </w:r>
      <w:r>
        <w:t>)</w:t>
      </w:r>
      <w:r>
        <w:tab/>
        <w:t xml:space="preserve">Mainly comprising payroll tax </w:t>
      </w:r>
      <w:r w:rsidR="00F92284">
        <w:t xml:space="preserve">(including the COVID Debt Levy </w:t>
      </w:r>
      <w:r w:rsidR="0086249C">
        <w:t xml:space="preserve">– Payroll $10m+), the </w:t>
      </w:r>
      <w:r w:rsidR="00D04222">
        <w:t>M</w:t>
      </w:r>
      <w:r w:rsidR="0086249C">
        <w:t xml:space="preserve">ental </w:t>
      </w:r>
      <w:r w:rsidR="00046247">
        <w:t>H</w:t>
      </w:r>
      <w:r w:rsidR="0086249C">
        <w:t xml:space="preserve">ealth and </w:t>
      </w:r>
      <w:r w:rsidR="00046247">
        <w:t>W</w:t>
      </w:r>
      <w:r w:rsidR="0086249C">
        <w:t xml:space="preserve">ellbeing </w:t>
      </w:r>
      <w:r w:rsidR="00046247">
        <w:t>L</w:t>
      </w:r>
      <w:r w:rsidR="0086249C">
        <w:t>evy</w:t>
      </w:r>
      <w:r>
        <w:t xml:space="preserve"> and inter-departmental transfers.</w:t>
      </w:r>
    </w:p>
    <w:p w14:paraId="54CC279F" w14:textId="77250443" w:rsidR="009E32F5" w:rsidRDefault="009E32F5" w:rsidP="009E32F5">
      <w:pPr>
        <w:pStyle w:val="Note"/>
      </w:pPr>
    </w:p>
    <w:p w14:paraId="63F56F4D" w14:textId="77777777" w:rsidR="009E32F5" w:rsidRDefault="009E32F5" w:rsidP="000E5895">
      <w:pPr>
        <w:pStyle w:val="Note"/>
      </w:pPr>
    </w:p>
    <w:p w14:paraId="7AAA75F6" w14:textId="77777777" w:rsidR="00A20CD2" w:rsidRDefault="00A20CD2" w:rsidP="00097095"/>
    <w:p w14:paraId="787C549A" w14:textId="77777777" w:rsidR="00A20CD2" w:rsidRDefault="00A20CD2" w:rsidP="00097095">
      <w:r>
        <w:t> </w:t>
      </w:r>
    </w:p>
    <w:p w14:paraId="5CAF0ECF" w14:textId="77777777" w:rsidR="005B7156" w:rsidRDefault="005B7156">
      <w:pPr>
        <w:keepLines w:val="0"/>
        <w:rPr>
          <w:rFonts w:asciiTheme="majorHAnsi" w:eastAsiaTheme="majorEastAsia" w:hAnsiTheme="majorHAnsi" w:cstheme="majorBidi"/>
          <w:b/>
          <w:sz w:val="27"/>
          <w:szCs w:val="26"/>
        </w:rPr>
      </w:pPr>
      <w:r>
        <w:br w:type="page"/>
      </w:r>
    </w:p>
    <w:p w14:paraId="54C68A0F" w14:textId="6D04E57C" w:rsidR="00A20CD2" w:rsidRDefault="006614C1" w:rsidP="006614C1">
      <w:pPr>
        <w:pStyle w:val="Heading2"/>
      </w:pPr>
      <w:bookmarkStart w:id="80" w:name="_Toc176186224"/>
      <w:r>
        <w:t>3.</w:t>
      </w:r>
      <w:r w:rsidR="008D0787">
        <w:t>6</w:t>
      </w:r>
      <w:r>
        <w:tab/>
      </w:r>
      <w:r w:rsidR="00A20CD2">
        <w:t>Classification of the functions of government disclosure</w:t>
      </w:r>
      <w:bookmarkEnd w:id="80"/>
    </w:p>
    <w:p w14:paraId="5FAB53DD" w14:textId="77777777" w:rsidR="00A20CD2" w:rsidRDefault="00A20CD2">
      <w:pPr>
        <w:sectPr w:rsidR="00A20CD2" w:rsidSect="00760D40">
          <w:type w:val="continuous"/>
          <w:pgSz w:w="11906" w:h="16838" w:code="9"/>
          <w:pgMar w:top="1134" w:right="1134" w:bottom="1134" w:left="1134" w:header="624" w:footer="567" w:gutter="0"/>
          <w:cols w:space="708"/>
          <w:titlePg/>
          <w:docGrid w:linePitch="360"/>
        </w:sectPr>
      </w:pPr>
    </w:p>
    <w:p w14:paraId="4ABD2D23" w14:textId="4443E130" w:rsidR="00A20CD2" w:rsidRDefault="00A20CD2" w:rsidP="00097095">
      <w:r>
        <w:t xml:space="preserve">The classification of the functions of government (COFOG) framework disclosures required under AASB 1049 </w:t>
      </w:r>
      <w:r w:rsidRPr="005B6670">
        <w:rPr>
          <w:i/>
        </w:rPr>
        <w:t>Whole of Government and General Government Sector Financial Reporting</w:t>
      </w:r>
      <w:r>
        <w:t xml:space="preserve"> classify expenses, acquisition of non</w:t>
      </w:r>
      <w:r w:rsidR="6DA8F805">
        <w:t>-</w:t>
      </w:r>
      <w:r>
        <w:t xml:space="preserve">financial assets and total assets in terms of their purposes. This information is presented to facilitate improved inter-jurisdictional comparison of the financial operations of public sector jurisdictions. </w:t>
      </w:r>
    </w:p>
    <w:p w14:paraId="5679681D" w14:textId="77777777" w:rsidR="00A20CD2" w:rsidRDefault="00A20CD2" w:rsidP="00097095">
      <w:r>
        <w:t xml:space="preserve">The major COFOG groups reflect the broad objectives of government, and the groups and subgroups detail the means by which these broad objectives are achieved. </w:t>
      </w:r>
    </w:p>
    <w:p w14:paraId="0A9BF68E"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r>
        <w:t>The major groups are:</w:t>
      </w:r>
      <w:r>
        <w:br w:type="column"/>
      </w:r>
    </w:p>
    <w:p w14:paraId="1C4E6D25" w14:textId="22D11FF0" w:rsidR="00A20CD2" w:rsidRDefault="00A20CD2" w:rsidP="000429F5">
      <w:pPr>
        <w:pStyle w:val="ListBullet"/>
      </w:pPr>
      <w:r w:rsidRPr="00E92FAA">
        <w:rPr>
          <w:b/>
          <w:bCs/>
        </w:rPr>
        <w:t>General public services</w:t>
      </w:r>
      <w:r>
        <w:t>: includes legislative and executive organs, financial and fiscal affairs, external affairs, foreign economic aid, general services, basic research, research and development – general public services, public debt transactions.</w:t>
      </w:r>
    </w:p>
    <w:p w14:paraId="07BDE9D4" w14:textId="7D6FC5AB" w:rsidR="00A20CD2" w:rsidRDefault="00A20CD2" w:rsidP="000429F5">
      <w:pPr>
        <w:pStyle w:val="ListBullet"/>
      </w:pPr>
      <w:r w:rsidRPr="00E92FAA">
        <w:rPr>
          <w:b/>
          <w:bCs/>
        </w:rPr>
        <w:t>Public order and safety</w:t>
      </w:r>
      <w:r>
        <w:t>: includes police services, civil and fire protection services, law courts, prisons, research and development.</w:t>
      </w:r>
    </w:p>
    <w:p w14:paraId="1BC02523" w14:textId="5C6F9282" w:rsidR="00A20CD2" w:rsidRDefault="00A20CD2" w:rsidP="000429F5">
      <w:pPr>
        <w:pStyle w:val="ListBullet"/>
      </w:pPr>
      <w:r w:rsidRPr="00E92FAA">
        <w:rPr>
          <w:b/>
          <w:bCs/>
        </w:rPr>
        <w:t>Economic affairs</w:t>
      </w:r>
      <w:r>
        <w:t>: includes general economic, commercial and labour affairs, agriculture, forestry, fishing and hunting, fuel and energy, mining, manufacturing, and construction, communication, other industries, research and development.</w:t>
      </w:r>
    </w:p>
    <w:p w14:paraId="355D6F41" w14:textId="34CD80BA" w:rsidR="00A20CD2" w:rsidRDefault="00A20CD2" w:rsidP="000429F5">
      <w:pPr>
        <w:pStyle w:val="ListBullet"/>
      </w:pPr>
      <w:r w:rsidRPr="00E92FAA">
        <w:rPr>
          <w:b/>
          <w:bCs/>
        </w:rPr>
        <w:t>Environmental protection</w:t>
      </w:r>
      <w:r>
        <w:t>: includes waste management, wastewater management, pollution abatement, protection of biodiversity and landscape, research and development.</w:t>
      </w:r>
    </w:p>
    <w:p w14:paraId="5C81EBA6" w14:textId="5FA40103" w:rsidR="00A20CD2" w:rsidRDefault="00A20CD2" w:rsidP="000429F5">
      <w:pPr>
        <w:pStyle w:val="ListBullet"/>
      </w:pPr>
      <w:r w:rsidRPr="00E92FAA">
        <w:rPr>
          <w:b/>
          <w:bCs/>
        </w:rPr>
        <w:t>Housing and community amenities</w:t>
      </w:r>
      <w:r>
        <w:t>: includes housing and community development, water supply, street lighting, research and development.</w:t>
      </w:r>
    </w:p>
    <w:p w14:paraId="7F3A33BD" w14:textId="471A69D8" w:rsidR="00A20CD2" w:rsidRDefault="00A20CD2" w:rsidP="00AE5EF3">
      <w:pPr>
        <w:pStyle w:val="ListBullet"/>
        <w:spacing w:before="120"/>
      </w:pPr>
      <w:r w:rsidRPr="00E92FAA">
        <w:rPr>
          <w:b/>
          <w:bCs/>
        </w:rPr>
        <w:t>Health</w:t>
      </w:r>
      <w:r>
        <w:t>: includes medical products, appliances, and equipment, outpatient services, hospital services, mental health institutions, community health services, public health services, research and development.</w:t>
      </w:r>
    </w:p>
    <w:p w14:paraId="76DFE433" w14:textId="596FB6D0" w:rsidR="00A20CD2" w:rsidRDefault="00A20CD2" w:rsidP="000429F5">
      <w:pPr>
        <w:pStyle w:val="ListBullet"/>
      </w:pPr>
      <w:r w:rsidRPr="00E92FAA">
        <w:rPr>
          <w:b/>
          <w:bCs/>
        </w:rPr>
        <w:t>Recreation, culture and religion</w:t>
      </w:r>
      <w:r>
        <w:t>: includes recreational and sporting services, cultural services, broadcasting and publishing services, religious and other community services, research and development.</w:t>
      </w:r>
    </w:p>
    <w:p w14:paraId="06427330" w14:textId="2A96CA1F" w:rsidR="00A20CD2" w:rsidRDefault="00A20CD2" w:rsidP="000429F5">
      <w:pPr>
        <w:pStyle w:val="ListBullet"/>
      </w:pPr>
      <w:r w:rsidRPr="00E92FAA">
        <w:rPr>
          <w:b/>
          <w:bCs/>
        </w:rPr>
        <w:t>Education</w:t>
      </w:r>
      <w:r>
        <w:t>: includes pre-primary and primary education, secondary education, tertiary education, education not defined by level, subsidiary services to education, research and development.</w:t>
      </w:r>
    </w:p>
    <w:p w14:paraId="3E49B940" w14:textId="597493B9" w:rsidR="00A20CD2" w:rsidRDefault="00A20CD2" w:rsidP="000429F5">
      <w:pPr>
        <w:pStyle w:val="ListBullet"/>
      </w:pPr>
      <w:r w:rsidRPr="00E92FAA">
        <w:rPr>
          <w:b/>
          <w:bCs/>
        </w:rPr>
        <w:t>Social protection</w:t>
      </w:r>
      <w:r>
        <w:t>: includes sickness and disability, old age, survivors, family and children, unemployment, housing, social exclusion, research and development.</w:t>
      </w:r>
    </w:p>
    <w:p w14:paraId="2D54AAA9" w14:textId="0F9983F3" w:rsidR="00A20CD2" w:rsidRDefault="00A20CD2" w:rsidP="000429F5">
      <w:pPr>
        <w:pStyle w:val="ListBullet"/>
      </w:pPr>
      <w:r w:rsidRPr="00E92FAA">
        <w:rPr>
          <w:b/>
          <w:bCs/>
        </w:rPr>
        <w:t>Transport</w:t>
      </w:r>
      <w:r>
        <w:t>: includes road transport, bus transport, water transport, railway transport, air transport, multi-mode urban transport, pipeline and other transport, research and development.</w:t>
      </w:r>
    </w:p>
    <w:p w14:paraId="2423EA24" w14:textId="77777777" w:rsidR="00A20CD2" w:rsidRDefault="00A20CD2" w:rsidP="000429F5">
      <w:pPr>
        <w:pStyle w:val="ListBullet"/>
        <w:sectPr w:rsidR="00A20CD2" w:rsidSect="00760D40">
          <w:type w:val="continuous"/>
          <w:pgSz w:w="11906" w:h="16838" w:code="9"/>
          <w:pgMar w:top="1134" w:right="1134" w:bottom="1134" w:left="1134" w:header="624" w:footer="567" w:gutter="0"/>
          <w:cols w:num="2" w:space="708"/>
          <w:titlePg/>
          <w:docGrid w:linePitch="360"/>
        </w:sectPr>
      </w:pPr>
    </w:p>
    <w:p w14:paraId="10DA2B44" w14:textId="77777777" w:rsidR="00A20CD2" w:rsidRDefault="00A20CD2" w:rsidP="00097095"/>
    <w:p w14:paraId="1CBA8E6C" w14:textId="77777777" w:rsidR="00A20CD2" w:rsidRDefault="00A20CD2" w:rsidP="00097095">
      <w:r>
        <w:t xml:space="preserve"> </w:t>
      </w:r>
    </w:p>
    <w:p w14:paraId="3BF679FC" w14:textId="77777777" w:rsidR="00A20CD2" w:rsidRDefault="00A20CD2" w:rsidP="00097095"/>
    <w:p w14:paraId="79B28D96" w14:textId="77777777" w:rsidR="00A20CD2" w:rsidRDefault="00A20CD2" w:rsidP="008D0787">
      <w:pPr>
        <w:pStyle w:val="Heading3"/>
        <w:pageBreakBefore/>
        <w:ind w:left="0" w:firstLine="0"/>
      </w:pPr>
      <w:r>
        <w:t>Total operating expenses, purchases of non</w:t>
      </w:r>
      <w:r>
        <w:noBreakHyphen/>
        <w:t xml:space="preserve">financial assets and total assets by classification of the functions of government </w:t>
      </w:r>
    </w:p>
    <w:p w14:paraId="4E5F1AC0" w14:textId="77777777" w:rsidR="00A20CD2" w:rsidRDefault="00A20CD2" w:rsidP="00097095">
      <w:pPr>
        <w:sectPr w:rsidR="00A20CD2" w:rsidSect="00760D40">
          <w:type w:val="continuous"/>
          <w:pgSz w:w="11906" w:h="16838" w:code="9"/>
          <w:pgMar w:top="1134" w:right="1134" w:bottom="1134" w:left="1134" w:header="624" w:footer="567" w:gutter="0"/>
          <w:cols w:space="708"/>
          <w:titlePg/>
          <w:docGrid w:linePitch="360"/>
        </w:sectPr>
      </w:pPr>
      <w:r>
        <w:t>The following table presents the operating and capital expenditure and total assets held by classification of the functions of government.</w:t>
      </w:r>
    </w:p>
    <w:p w14:paraId="3192224D"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COFOG/Link_AFR_COFOG.xlsx|Table:COFOG_SoV"/>
      </w:tblPr>
      <w:tblGrid>
        <w:gridCol w:w="3850"/>
        <w:gridCol w:w="964"/>
        <w:gridCol w:w="965"/>
        <w:gridCol w:w="965"/>
        <w:gridCol w:w="964"/>
        <w:gridCol w:w="965"/>
        <w:gridCol w:w="965"/>
      </w:tblGrid>
      <w:tr w:rsidR="00A929CA" w14:paraId="6E7AF60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Pr>
          <w:p w14:paraId="6B968FA6" w14:textId="77777777" w:rsidR="00A929CA" w:rsidRDefault="00A929CA"/>
        </w:tc>
        <w:tc>
          <w:tcPr>
            <w:tcW w:w="1929" w:type="dxa"/>
            <w:gridSpan w:val="2"/>
          </w:tcPr>
          <w:p w14:paraId="0A11D0E3"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929" w:type="dxa"/>
            <w:gridSpan w:val="2"/>
          </w:tcPr>
          <w:p w14:paraId="6887586C" w14:textId="48490047"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Purchases of </w:t>
            </w:r>
            <w:r w:rsidR="008F6153">
              <w:br/>
            </w:r>
            <w:r>
              <w:t>non</w:t>
            </w:r>
            <w:r>
              <w:noBreakHyphen/>
              <w:t>financial assets</w:t>
            </w:r>
          </w:p>
        </w:tc>
        <w:tc>
          <w:tcPr>
            <w:tcW w:w="1930" w:type="dxa"/>
            <w:gridSpan w:val="2"/>
          </w:tcPr>
          <w:p w14:paraId="2B581DC6"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Total assets</w:t>
            </w:r>
          </w:p>
        </w:tc>
      </w:tr>
      <w:tr w:rsidR="00A929CA" w14:paraId="0A4EB9D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Pr>
          <w:p w14:paraId="7E3DD7EA" w14:textId="77777777" w:rsidR="00A929CA" w:rsidRDefault="00B716C8">
            <w:r>
              <w:t>State of Victoria</w:t>
            </w:r>
          </w:p>
        </w:tc>
        <w:tc>
          <w:tcPr>
            <w:tcW w:w="964" w:type="dxa"/>
          </w:tcPr>
          <w:p w14:paraId="259116A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65" w:type="dxa"/>
          </w:tcPr>
          <w:p w14:paraId="4A1E0A9C"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65" w:type="dxa"/>
          </w:tcPr>
          <w:p w14:paraId="7D89E0A1"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64" w:type="dxa"/>
          </w:tcPr>
          <w:p w14:paraId="2D7B782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65" w:type="dxa"/>
          </w:tcPr>
          <w:p w14:paraId="74BD26CA"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65" w:type="dxa"/>
          </w:tcPr>
          <w:p w14:paraId="1785FD2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2EFDF68E" w14:textId="77777777">
        <w:tc>
          <w:tcPr>
            <w:cnfStyle w:val="001000000000" w:firstRow="0" w:lastRow="0" w:firstColumn="1" w:lastColumn="0" w:oddVBand="0" w:evenVBand="0" w:oddHBand="0" w:evenHBand="0" w:firstRowFirstColumn="0" w:firstRowLastColumn="0" w:lastRowFirstColumn="0" w:lastRowLastColumn="0"/>
            <w:tcW w:w="3850" w:type="dxa"/>
          </w:tcPr>
          <w:p w14:paraId="093BFE58" w14:textId="77777777" w:rsidR="00A929CA" w:rsidRDefault="00B716C8">
            <w:r>
              <w:t>General public services</w:t>
            </w:r>
          </w:p>
        </w:tc>
        <w:tc>
          <w:tcPr>
            <w:tcW w:w="964" w:type="dxa"/>
          </w:tcPr>
          <w:p w14:paraId="5D9920E7" w14:textId="77777777" w:rsidR="00A929CA" w:rsidRDefault="00B716C8">
            <w:pPr>
              <w:cnfStyle w:val="000000000000" w:firstRow="0" w:lastRow="0" w:firstColumn="0" w:lastColumn="0" w:oddVBand="0" w:evenVBand="0" w:oddHBand="0" w:evenHBand="0" w:firstRowFirstColumn="0" w:firstRowLastColumn="0" w:lastRowFirstColumn="0" w:lastRowLastColumn="0"/>
            </w:pPr>
            <w:r>
              <w:t>20 953</w:t>
            </w:r>
          </w:p>
        </w:tc>
        <w:tc>
          <w:tcPr>
            <w:tcW w:w="965" w:type="dxa"/>
          </w:tcPr>
          <w:p w14:paraId="56901AD4" w14:textId="77777777" w:rsidR="00A929CA" w:rsidRDefault="00B716C8">
            <w:pPr>
              <w:cnfStyle w:val="000000000000" w:firstRow="0" w:lastRow="0" w:firstColumn="0" w:lastColumn="0" w:oddVBand="0" w:evenVBand="0" w:oddHBand="0" w:evenHBand="0" w:firstRowFirstColumn="0" w:firstRowLastColumn="0" w:lastRowFirstColumn="0" w:lastRowLastColumn="0"/>
            </w:pPr>
            <w:r>
              <w:t>18 947</w:t>
            </w:r>
          </w:p>
        </w:tc>
        <w:tc>
          <w:tcPr>
            <w:tcW w:w="965" w:type="dxa"/>
          </w:tcPr>
          <w:p w14:paraId="716219D8" w14:textId="77777777" w:rsidR="00A929CA" w:rsidRDefault="00B716C8">
            <w:pPr>
              <w:cnfStyle w:val="000000000000" w:firstRow="0" w:lastRow="0" w:firstColumn="0" w:lastColumn="0" w:oddVBand="0" w:evenVBand="0" w:oddHBand="0" w:evenHBand="0" w:firstRowFirstColumn="0" w:firstRowLastColumn="0" w:lastRowFirstColumn="0" w:lastRowLastColumn="0"/>
            </w:pPr>
            <w:r>
              <w:t>137</w:t>
            </w:r>
          </w:p>
        </w:tc>
        <w:tc>
          <w:tcPr>
            <w:tcW w:w="964" w:type="dxa"/>
          </w:tcPr>
          <w:p w14:paraId="5B8663B6" w14:textId="77777777" w:rsidR="00A929CA" w:rsidRDefault="00B716C8">
            <w:pPr>
              <w:cnfStyle w:val="000000000000" w:firstRow="0" w:lastRow="0" w:firstColumn="0" w:lastColumn="0" w:oddVBand="0" w:evenVBand="0" w:oddHBand="0" w:evenHBand="0" w:firstRowFirstColumn="0" w:firstRowLastColumn="0" w:lastRowFirstColumn="0" w:lastRowLastColumn="0"/>
            </w:pPr>
            <w:r>
              <w:t>149</w:t>
            </w:r>
          </w:p>
        </w:tc>
        <w:tc>
          <w:tcPr>
            <w:tcW w:w="965" w:type="dxa"/>
          </w:tcPr>
          <w:p w14:paraId="4DAC1ADA" w14:textId="77777777" w:rsidR="00A929CA" w:rsidRDefault="00B716C8">
            <w:pPr>
              <w:cnfStyle w:val="000000000000" w:firstRow="0" w:lastRow="0" w:firstColumn="0" w:lastColumn="0" w:oddVBand="0" w:evenVBand="0" w:oddHBand="0" w:evenHBand="0" w:firstRowFirstColumn="0" w:firstRowLastColumn="0" w:lastRowFirstColumn="0" w:lastRowLastColumn="0"/>
            </w:pPr>
            <w:r>
              <w:t>7 010</w:t>
            </w:r>
          </w:p>
        </w:tc>
        <w:tc>
          <w:tcPr>
            <w:tcW w:w="965" w:type="dxa"/>
          </w:tcPr>
          <w:p w14:paraId="5E8EFFF3" w14:textId="77777777" w:rsidR="00A929CA" w:rsidRDefault="00B716C8">
            <w:pPr>
              <w:cnfStyle w:val="000000000000" w:firstRow="0" w:lastRow="0" w:firstColumn="0" w:lastColumn="0" w:oddVBand="0" w:evenVBand="0" w:oddHBand="0" w:evenHBand="0" w:firstRowFirstColumn="0" w:firstRowLastColumn="0" w:lastRowFirstColumn="0" w:lastRowLastColumn="0"/>
            </w:pPr>
            <w:r>
              <w:t>7 016</w:t>
            </w:r>
          </w:p>
        </w:tc>
      </w:tr>
      <w:tr w:rsidR="00A929CA" w14:paraId="5A2B0762" w14:textId="77777777">
        <w:tc>
          <w:tcPr>
            <w:cnfStyle w:val="001000000000" w:firstRow="0" w:lastRow="0" w:firstColumn="1" w:lastColumn="0" w:oddVBand="0" w:evenVBand="0" w:oddHBand="0" w:evenHBand="0" w:firstRowFirstColumn="0" w:firstRowLastColumn="0" w:lastRowFirstColumn="0" w:lastRowLastColumn="0"/>
            <w:tcW w:w="3850" w:type="dxa"/>
          </w:tcPr>
          <w:p w14:paraId="5FE860ED" w14:textId="77777777" w:rsidR="00A929CA" w:rsidRDefault="00B716C8">
            <w:r>
              <w:t>Public order and safety</w:t>
            </w:r>
          </w:p>
        </w:tc>
        <w:tc>
          <w:tcPr>
            <w:tcW w:w="964" w:type="dxa"/>
          </w:tcPr>
          <w:p w14:paraId="70DB5EE7" w14:textId="77777777" w:rsidR="00A929CA" w:rsidRDefault="00B716C8">
            <w:pPr>
              <w:cnfStyle w:val="000000000000" w:firstRow="0" w:lastRow="0" w:firstColumn="0" w:lastColumn="0" w:oddVBand="0" w:evenVBand="0" w:oddHBand="0" w:evenHBand="0" w:firstRowFirstColumn="0" w:firstRowLastColumn="0" w:lastRowFirstColumn="0" w:lastRowLastColumn="0"/>
            </w:pPr>
            <w:r>
              <w:t>11 313</w:t>
            </w:r>
          </w:p>
        </w:tc>
        <w:tc>
          <w:tcPr>
            <w:tcW w:w="965" w:type="dxa"/>
          </w:tcPr>
          <w:p w14:paraId="2AD4B8F5" w14:textId="77777777" w:rsidR="00A929CA" w:rsidRDefault="00B716C8">
            <w:pPr>
              <w:cnfStyle w:val="000000000000" w:firstRow="0" w:lastRow="0" w:firstColumn="0" w:lastColumn="0" w:oddVBand="0" w:evenVBand="0" w:oddHBand="0" w:evenHBand="0" w:firstRowFirstColumn="0" w:firstRowLastColumn="0" w:lastRowFirstColumn="0" w:lastRowLastColumn="0"/>
            </w:pPr>
            <w:r>
              <w:t>11 587</w:t>
            </w:r>
          </w:p>
        </w:tc>
        <w:tc>
          <w:tcPr>
            <w:tcW w:w="965" w:type="dxa"/>
          </w:tcPr>
          <w:p w14:paraId="3DC85E5A" w14:textId="77777777" w:rsidR="00A929CA" w:rsidRDefault="00B716C8">
            <w:pPr>
              <w:cnfStyle w:val="000000000000" w:firstRow="0" w:lastRow="0" w:firstColumn="0" w:lastColumn="0" w:oddVBand="0" w:evenVBand="0" w:oddHBand="0" w:evenHBand="0" w:firstRowFirstColumn="0" w:firstRowLastColumn="0" w:lastRowFirstColumn="0" w:lastRowLastColumn="0"/>
            </w:pPr>
            <w:r>
              <w:t>888</w:t>
            </w:r>
          </w:p>
        </w:tc>
        <w:tc>
          <w:tcPr>
            <w:tcW w:w="964" w:type="dxa"/>
          </w:tcPr>
          <w:p w14:paraId="4AD88A3F" w14:textId="77777777" w:rsidR="00A929CA" w:rsidRDefault="00B716C8">
            <w:pPr>
              <w:cnfStyle w:val="000000000000" w:firstRow="0" w:lastRow="0" w:firstColumn="0" w:lastColumn="0" w:oddVBand="0" w:evenVBand="0" w:oddHBand="0" w:evenHBand="0" w:firstRowFirstColumn="0" w:firstRowLastColumn="0" w:lastRowFirstColumn="0" w:lastRowLastColumn="0"/>
            </w:pPr>
            <w:r>
              <w:t>1 120</w:t>
            </w:r>
          </w:p>
        </w:tc>
        <w:tc>
          <w:tcPr>
            <w:tcW w:w="965" w:type="dxa"/>
          </w:tcPr>
          <w:p w14:paraId="703C6DC6" w14:textId="77777777" w:rsidR="00A929CA" w:rsidRDefault="00B716C8">
            <w:pPr>
              <w:cnfStyle w:val="000000000000" w:firstRow="0" w:lastRow="0" w:firstColumn="0" w:lastColumn="0" w:oddVBand="0" w:evenVBand="0" w:oddHBand="0" w:evenHBand="0" w:firstRowFirstColumn="0" w:firstRowLastColumn="0" w:lastRowFirstColumn="0" w:lastRowLastColumn="0"/>
            </w:pPr>
            <w:r>
              <w:t>16 158</w:t>
            </w:r>
          </w:p>
        </w:tc>
        <w:tc>
          <w:tcPr>
            <w:tcW w:w="965" w:type="dxa"/>
          </w:tcPr>
          <w:p w14:paraId="594C2B6E" w14:textId="77777777" w:rsidR="00A929CA" w:rsidRDefault="00B716C8">
            <w:pPr>
              <w:cnfStyle w:val="000000000000" w:firstRow="0" w:lastRow="0" w:firstColumn="0" w:lastColumn="0" w:oddVBand="0" w:evenVBand="0" w:oddHBand="0" w:evenHBand="0" w:firstRowFirstColumn="0" w:firstRowLastColumn="0" w:lastRowFirstColumn="0" w:lastRowLastColumn="0"/>
            </w:pPr>
            <w:r>
              <w:t>15 723</w:t>
            </w:r>
          </w:p>
        </w:tc>
      </w:tr>
      <w:tr w:rsidR="00A929CA" w14:paraId="69E22F14" w14:textId="77777777">
        <w:tc>
          <w:tcPr>
            <w:cnfStyle w:val="001000000000" w:firstRow="0" w:lastRow="0" w:firstColumn="1" w:lastColumn="0" w:oddVBand="0" w:evenVBand="0" w:oddHBand="0" w:evenHBand="0" w:firstRowFirstColumn="0" w:firstRowLastColumn="0" w:lastRowFirstColumn="0" w:lastRowLastColumn="0"/>
            <w:tcW w:w="3850" w:type="dxa"/>
          </w:tcPr>
          <w:p w14:paraId="3FC70E12" w14:textId="77777777" w:rsidR="00A929CA" w:rsidRDefault="00B716C8">
            <w:r>
              <w:t>Economic affairs</w:t>
            </w:r>
          </w:p>
        </w:tc>
        <w:tc>
          <w:tcPr>
            <w:tcW w:w="964" w:type="dxa"/>
          </w:tcPr>
          <w:p w14:paraId="5273AFB7" w14:textId="77777777" w:rsidR="00A929CA" w:rsidRDefault="00B716C8">
            <w:pPr>
              <w:cnfStyle w:val="000000000000" w:firstRow="0" w:lastRow="0" w:firstColumn="0" w:lastColumn="0" w:oddVBand="0" w:evenVBand="0" w:oddHBand="0" w:evenHBand="0" w:firstRowFirstColumn="0" w:firstRowLastColumn="0" w:lastRowFirstColumn="0" w:lastRowLastColumn="0"/>
            </w:pPr>
            <w:r>
              <w:t>3 068</w:t>
            </w:r>
          </w:p>
        </w:tc>
        <w:tc>
          <w:tcPr>
            <w:tcW w:w="965" w:type="dxa"/>
          </w:tcPr>
          <w:p w14:paraId="3B28DDE4" w14:textId="77777777" w:rsidR="00A929CA" w:rsidRDefault="00B716C8">
            <w:pPr>
              <w:cnfStyle w:val="000000000000" w:firstRow="0" w:lastRow="0" w:firstColumn="0" w:lastColumn="0" w:oddVBand="0" w:evenVBand="0" w:oddHBand="0" w:evenHBand="0" w:firstRowFirstColumn="0" w:firstRowLastColumn="0" w:lastRowFirstColumn="0" w:lastRowLastColumn="0"/>
            </w:pPr>
            <w:r>
              <w:t>4 021</w:t>
            </w:r>
          </w:p>
        </w:tc>
        <w:tc>
          <w:tcPr>
            <w:tcW w:w="965" w:type="dxa"/>
          </w:tcPr>
          <w:p w14:paraId="29D54893" w14:textId="77777777" w:rsidR="00A929CA" w:rsidRDefault="00B716C8">
            <w:pPr>
              <w:cnfStyle w:val="000000000000" w:firstRow="0" w:lastRow="0" w:firstColumn="0" w:lastColumn="0" w:oddVBand="0" w:evenVBand="0" w:oddHBand="0" w:evenHBand="0" w:firstRowFirstColumn="0" w:firstRowLastColumn="0" w:lastRowFirstColumn="0" w:lastRowLastColumn="0"/>
            </w:pPr>
            <w:r>
              <w:t>224</w:t>
            </w:r>
          </w:p>
        </w:tc>
        <w:tc>
          <w:tcPr>
            <w:tcW w:w="964" w:type="dxa"/>
          </w:tcPr>
          <w:p w14:paraId="764DF396" w14:textId="77777777" w:rsidR="00A929CA" w:rsidRDefault="00B716C8">
            <w:pPr>
              <w:cnfStyle w:val="000000000000" w:firstRow="0" w:lastRow="0" w:firstColumn="0" w:lastColumn="0" w:oddVBand="0" w:evenVBand="0" w:oddHBand="0" w:evenHBand="0" w:firstRowFirstColumn="0" w:firstRowLastColumn="0" w:lastRowFirstColumn="0" w:lastRowLastColumn="0"/>
            </w:pPr>
            <w:r>
              <w:t>422</w:t>
            </w:r>
          </w:p>
        </w:tc>
        <w:tc>
          <w:tcPr>
            <w:tcW w:w="965" w:type="dxa"/>
          </w:tcPr>
          <w:p w14:paraId="2786A693" w14:textId="77777777" w:rsidR="00A929CA" w:rsidRDefault="00B716C8">
            <w:pPr>
              <w:cnfStyle w:val="000000000000" w:firstRow="0" w:lastRow="0" w:firstColumn="0" w:lastColumn="0" w:oddVBand="0" w:evenVBand="0" w:oddHBand="0" w:evenHBand="0" w:firstRowFirstColumn="0" w:firstRowLastColumn="0" w:lastRowFirstColumn="0" w:lastRowLastColumn="0"/>
            </w:pPr>
            <w:r>
              <w:t>1 818</w:t>
            </w:r>
          </w:p>
        </w:tc>
        <w:tc>
          <w:tcPr>
            <w:tcW w:w="965" w:type="dxa"/>
          </w:tcPr>
          <w:p w14:paraId="73B10A39" w14:textId="77777777" w:rsidR="00A929CA" w:rsidRDefault="00B716C8">
            <w:pPr>
              <w:cnfStyle w:val="000000000000" w:firstRow="0" w:lastRow="0" w:firstColumn="0" w:lastColumn="0" w:oddVBand="0" w:evenVBand="0" w:oddHBand="0" w:evenHBand="0" w:firstRowFirstColumn="0" w:firstRowLastColumn="0" w:lastRowFirstColumn="0" w:lastRowLastColumn="0"/>
            </w:pPr>
            <w:r>
              <w:t>1 601</w:t>
            </w:r>
          </w:p>
        </w:tc>
      </w:tr>
      <w:tr w:rsidR="00A929CA" w14:paraId="6AF0CA06" w14:textId="77777777">
        <w:tc>
          <w:tcPr>
            <w:cnfStyle w:val="001000000000" w:firstRow="0" w:lastRow="0" w:firstColumn="1" w:lastColumn="0" w:oddVBand="0" w:evenVBand="0" w:oddHBand="0" w:evenHBand="0" w:firstRowFirstColumn="0" w:firstRowLastColumn="0" w:lastRowFirstColumn="0" w:lastRowLastColumn="0"/>
            <w:tcW w:w="3850" w:type="dxa"/>
          </w:tcPr>
          <w:p w14:paraId="25351491" w14:textId="77777777" w:rsidR="00A929CA" w:rsidRDefault="00B716C8">
            <w:r>
              <w:t>Environmental protection</w:t>
            </w:r>
          </w:p>
        </w:tc>
        <w:tc>
          <w:tcPr>
            <w:tcW w:w="964" w:type="dxa"/>
          </w:tcPr>
          <w:p w14:paraId="0062D3A6" w14:textId="77777777" w:rsidR="00A929CA" w:rsidRDefault="00B716C8">
            <w:pPr>
              <w:cnfStyle w:val="000000000000" w:firstRow="0" w:lastRow="0" w:firstColumn="0" w:lastColumn="0" w:oddVBand="0" w:evenVBand="0" w:oddHBand="0" w:evenHBand="0" w:firstRowFirstColumn="0" w:firstRowLastColumn="0" w:lastRowFirstColumn="0" w:lastRowLastColumn="0"/>
            </w:pPr>
            <w:r>
              <w:t>1 076</w:t>
            </w:r>
          </w:p>
        </w:tc>
        <w:tc>
          <w:tcPr>
            <w:tcW w:w="965" w:type="dxa"/>
          </w:tcPr>
          <w:p w14:paraId="6A5E3A07" w14:textId="77777777" w:rsidR="00A929CA" w:rsidRDefault="00B716C8">
            <w:pPr>
              <w:cnfStyle w:val="000000000000" w:firstRow="0" w:lastRow="0" w:firstColumn="0" w:lastColumn="0" w:oddVBand="0" w:evenVBand="0" w:oddHBand="0" w:evenHBand="0" w:firstRowFirstColumn="0" w:firstRowLastColumn="0" w:lastRowFirstColumn="0" w:lastRowLastColumn="0"/>
            </w:pPr>
            <w:r>
              <w:t>1 157</w:t>
            </w:r>
          </w:p>
        </w:tc>
        <w:tc>
          <w:tcPr>
            <w:tcW w:w="965" w:type="dxa"/>
          </w:tcPr>
          <w:p w14:paraId="3BE51DA0" w14:textId="77777777" w:rsidR="00A929CA" w:rsidRDefault="00B716C8">
            <w:pPr>
              <w:cnfStyle w:val="000000000000" w:firstRow="0" w:lastRow="0" w:firstColumn="0" w:lastColumn="0" w:oddVBand="0" w:evenVBand="0" w:oddHBand="0" w:evenHBand="0" w:firstRowFirstColumn="0" w:firstRowLastColumn="0" w:lastRowFirstColumn="0" w:lastRowLastColumn="0"/>
            </w:pPr>
            <w:r>
              <w:t>140</w:t>
            </w:r>
          </w:p>
        </w:tc>
        <w:tc>
          <w:tcPr>
            <w:tcW w:w="964" w:type="dxa"/>
          </w:tcPr>
          <w:p w14:paraId="5FAE4762" w14:textId="77777777" w:rsidR="00A929CA" w:rsidRDefault="00B716C8">
            <w:pPr>
              <w:cnfStyle w:val="000000000000" w:firstRow="0" w:lastRow="0" w:firstColumn="0" w:lastColumn="0" w:oddVBand="0" w:evenVBand="0" w:oddHBand="0" w:evenHBand="0" w:firstRowFirstColumn="0" w:firstRowLastColumn="0" w:lastRowFirstColumn="0" w:lastRowLastColumn="0"/>
            </w:pPr>
            <w:r>
              <w:t>141</w:t>
            </w:r>
          </w:p>
        </w:tc>
        <w:tc>
          <w:tcPr>
            <w:tcW w:w="965" w:type="dxa"/>
          </w:tcPr>
          <w:p w14:paraId="3BF566A6" w14:textId="77777777" w:rsidR="00A929CA" w:rsidRDefault="00B716C8">
            <w:pPr>
              <w:cnfStyle w:val="000000000000" w:firstRow="0" w:lastRow="0" w:firstColumn="0" w:lastColumn="0" w:oddVBand="0" w:evenVBand="0" w:oddHBand="0" w:evenHBand="0" w:firstRowFirstColumn="0" w:firstRowLastColumn="0" w:lastRowFirstColumn="0" w:lastRowLastColumn="0"/>
            </w:pPr>
            <w:r>
              <w:t>16 700</w:t>
            </w:r>
          </w:p>
        </w:tc>
        <w:tc>
          <w:tcPr>
            <w:tcW w:w="965" w:type="dxa"/>
          </w:tcPr>
          <w:p w14:paraId="506FC54C" w14:textId="77777777" w:rsidR="00A929CA" w:rsidRDefault="00B716C8">
            <w:pPr>
              <w:cnfStyle w:val="000000000000" w:firstRow="0" w:lastRow="0" w:firstColumn="0" w:lastColumn="0" w:oddVBand="0" w:evenVBand="0" w:oddHBand="0" w:evenHBand="0" w:firstRowFirstColumn="0" w:firstRowLastColumn="0" w:lastRowFirstColumn="0" w:lastRowLastColumn="0"/>
            </w:pPr>
            <w:r>
              <w:t>16 652</w:t>
            </w:r>
          </w:p>
        </w:tc>
      </w:tr>
      <w:tr w:rsidR="00A929CA" w14:paraId="7B961B91" w14:textId="77777777">
        <w:tc>
          <w:tcPr>
            <w:cnfStyle w:val="001000000000" w:firstRow="0" w:lastRow="0" w:firstColumn="1" w:lastColumn="0" w:oddVBand="0" w:evenVBand="0" w:oddHBand="0" w:evenHBand="0" w:firstRowFirstColumn="0" w:firstRowLastColumn="0" w:lastRowFirstColumn="0" w:lastRowLastColumn="0"/>
            <w:tcW w:w="3850" w:type="dxa"/>
          </w:tcPr>
          <w:p w14:paraId="32834B15" w14:textId="77777777" w:rsidR="00A929CA" w:rsidRDefault="00B716C8">
            <w:r>
              <w:t>Housing and community amenities</w:t>
            </w:r>
          </w:p>
        </w:tc>
        <w:tc>
          <w:tcPr>
            <w:tcW w:w="964" w:type="dxa"/>
          </w:tcPr>
          <w:p w14:paraId="71E424B1" w14:textId="77777777" w:rsidR="00A929CA" w:rsidRDefault="00B716C8">
            <w:pPr>
              <w:cnfStyle w:val="000000000000" w:firstRow="0" w:lastRow="0" w:firstColumn="0" w:lastColumn="0" w:oddVBand="0" w:evenVBand="0" w:oddHBand="0" w:evenHBand="0" w:firstRowFirstColumn="0" w:firstRowLastColumn="0" w:lastRowFirstColumn="0" w:lastRowLastColumn="0"/>
            </w:pPr>
            <w:r>
              <w:t>6 566</w:t>
            </w:r>
          </w:p>
        </w:tc>
        <w:tc>
          <w:tcPr>
            <w:tcW w:w="965" w:type="dxa"/>
          </w:tcPr>
          <w:p w14:paraId="58607FC1" w14:textId="77777777" w:rsidR="00A929CA" w:rsidRDefault="00B716C8">
            <w:pPr>
              <w:cnfStyle w:val="000000000000" w:firstRow="0" w:lastRow="0" w:firstColumn="0" w:lastColumn="0" w:oddVBand="0" w:evenVBand="0" w:oddHBand="0" w:evenHBand="0" w:firstRowFirstColumn="0" w:firstRowLastColumn="0" w:lastRowFirstColumn="0" w:lastRowLastColumn="0"/>
            </w:pPr>
            <w:r>
              <w:t>6 587</w:t>
            </w:r>
          </w:p>
        </w:tc>
        <w:tc>
          <w:tcPr>
            <w:tcW w:w="965" w:type="dxa"/>
          </w:tcPr>
          <w:p w14:paraId="0911E6DC" w14:textId="77777777" w:rsidR="00A929CA" w:rsidRDefault="00B716C8">
            <w:pPr>
              <w:cnfStyle w:val="000000000000" w:firstRow="0" w:lastRow="0" w:firstColumn="0" w:lastColumn="0" w:oddVBand="0" w:evenVBand="0" w:oddHBand="0" w:evenHBand="0" w:firstRowFirstColumn="0" w:firstRowLastColumn="0" w:lastRowFirstColumn="0" w:lastRowLastColumn="0"/>
            </w:pPr>
            <w:r>
              <w:t>2 688</w:t>
            </w:r>
          </w:p>
        </w:tc>
        <w:tc>
          <w:tcPr>
            <w:tcW w:w="964" w:type="dxa"/>
          </w:tcPr>
          <w:p w14:paraId="0ED22DF0" w14:textId="77777777" w:rsidR="00A929CA" w:rsidRDefault="00B716C8">
            <w:pPr>
              <w:cnfStyle w:val="000000000000" w:firstRow="0" w:lastRow="0" w:firstColumn="0" w:lastColumn="0" w:oddVBand="0" w:evenVBand="0" w:oddHBand="0" w:evenHBand="0" w:firstRowFirstColumn="0" w:firstRowLastColumn="0" w:lastRowFirstColumn="0" w:lastRowLastColumn="0"/>
            </w:pPr>
            <w:r>
              <w:t>2 262</w:t>
            </w:r>
          </w:p>
        </w:tc>
        <w:tc>
          <w:tcPr>
            <w:tcW w:w="965" w:type="dxa"/>
          </w:tcPr>
          <w:p w14:paraId="30390384" w14:textId="77777777" w:rsidR="00A929CA" w:rsidRDefault="00B716C8">
            <w:pPr>
              <w:cnfStyle w:val="000000000000" w:firstRow="0" w:lastRow="0" w:firstColumn="0" w:lastColumn="0" w:oddVBand="0" w:evenVBand="0" w:oddHBand="0" w:evenHBand="0" w:firstRowFirstColumn="0" w:firstRowLastColumn="0" w:lastRowFirstColumn="0" w:lastRowLastColumn="0"/>
            </w:pPr>
            <w:r>
              <w:t>64 682</w:t>
            </w:r>
          </w:p>
        </w:tc>
        <w:tc>
          <w:tcPr>
            <w:tcW w:w="965" w:type="dxa"/>
          </w:tcPr>
          <w:p w14:paraId="1648A2B1" w14:textId="77777777" w:rsidR="00A929CA" w:rsidRDefault="00B716C8">
            <w:pPr>
              <w:cnfStyle w:val="000000000000" w:firstRow="0" w:lastRow="0" w:firstColumn="0" w:lastColumn="0" w:oddVBand="0" w:evenVBand="0" w:oddHBand="0" w:evenHBand="0" w:firstRowFirstColumn="0" w:firstRowLastColumn="0" w:lastRowFirstColumn="0" w:lastRowLastColumn="0"/>
            </w:pPr>
            <w:r>
              <w:t>62 694</w:t>
            </w:r>
          </w:p>
        </w:tc>
      </w:tr>
      <w:tr w:rsidR="00A929CA" w14:paraId="0EC5B1F5" w14:textId="77777777">
        <w:tc>
          <w:tcPr>
            <w:cnfStyle w:val="001000000000" w:firstRow="0" w:lastRow="0" w:firstColumn="1" w:lastColumn="0" w:oddVBand="0" w:evenVBand="0" w:oddHBand="0" w:evenHBand="0" w:firstRowFirstColumn="0" w:firstRowLastColumn="0" w:lastRowFirstColumn="0" w:lastRowLastColumn="0"/>
            <w:tcW w:w="3850" w:type="dxa"/>
          </w:tcPr>
          <w:p w14:paraId="48AC7D84" w14:textId="77777777" w:rsidR="00A929CA" w:rsidRDefault="00B716C8">
            <w:r>
              <w:t>Health</w:t>
            </w:r>
          </w:p>
        </w:tc>
        <w:tc>
          <w:tcPr>
            <w:tcW w:w="964" w:type="dxa"/>
          </w:tcPr>
          <w:p w14:paraId="1C5803E7" w14:textId="77777777" w:rsidR="00A929CA" w:rsidRDefault="00B716C8">
            <w:pPr>
              <w:cnfStyle w:val="000000000000" w:firstRow="0" w:lastRow="0" w:firstColumn="0" w:lastColumn="0" w:oddVBand="0" w:evenVBand="0" w:oddHBand="0" w:evenHBand="0" w:firstRowFirstColumn="0" w:firstRowLastColumn="0" w:lastRowFirstColumn="0" w:lastRowLastColumn="0"/>
            </w:pPr>
            <w:r>
              <w:t>29 431</w:t>
            </w:r>
          </w:p>
        </w:tc>
        <w:tc>
          <w:tcPr>
            <w:tcW w:w="965" w:type="dxa"/>
          </w:tcPr>
          <w:p w14:paraId="779A6B50" w14:textId="77777777" w:rsidR="00A929CA" w:rsidRDefault="00B716C8">
            <w:pPr>
              <w:cnfStyle w:val="000000000000" w:firstRow="0" w:lastRow="0" w:firstColumn="0" w:lastColumn="0" w:oddVBand="0" w:evenVBand="0" w:oddHBand="0" w:evenHBand="0" w:firstRowFirstColumn="0" w:firstRowLastColumn="0" w:lastRowFirstColumn="0" w:lastRowLastColumn="0"/>
            </w:pPr>
            <w:r>
              <w:t>28 650</w:t>
            </w:r>
          </w:p>
        </w:tc>
        <w:tc>
          <w:tcPr>
            <w:tcW w:w="965" w:type="dxa"/>
          </w:tcPr>
          <w:p w14:paraId="7A13D751" w14:textId="77777777" w:rsidR="00A929CA" w:rsidRDefault="00B716C8">
            <w:pPr>
              <w:cnfStyle w:val="000000000000" w:firstRow="0" w:lastRow="0" w:firstColumn="0" w:lastColumn="0" w:oddVBand="0" w:evenVBand="0" w:oddHBand="0" w:evenHBand="0" w:firstRowFirstColumn="0" w:firstRowLastColumn="0" w:lastRowFirstColumn="0" w:lastRowLastColumn="0"/>
            </w:pPr>
            <w:r>
              <w:t>1 607</w:t>
            </w:r>
          </w:p>
        </w:tc>
        <w:tc>
          <w:tcPr>
            <w:tcW w:w="964" w:type="dxa"/>
          </w:tcPr>
          <w:p w14:paraId="663836FC" w14:textId="77777777" w:rsidR="00A929CA" w:rsidRDefault="00B716C8">
            <w:pPr>
              <w:cnfStyle w:val="000000000000" w:firstRow="0" w:lastRow="0" w:firstColumn="0" w:lastColumn="0" w:oddVBand="0" w:evenVBand="0" w:oddHBand="0" w:evenHBand="0" w:firstRowFirstColumn="0" w:firstRowLastColumn="0" w:lastRowFirstColumn="0" w:lastRowLastColumn="0"/>
            </w:pPr>
            <w:r>
              <w:t>1 516</w:t>
            </w:r>
          </w:p>
        </w:tc>
        <w:tc>
          <w:tcPr>
            <w:tcW w:w="965" w:type="dxa"/>
          </w:tcPr>
          <w:p w14:paraId="15A2456E" w14:textId="77777777" w:rsidR="00A929CA" w:rsidRDefault="00B716C8">
            <w:pPr>
              <w:cnfStyle w:val="000000000000" w:firstRow="0" w:lastRow="0" w:firstColumn="0" w:lastColumn="0" w:oddVBand="0" w:evenVBand="0" w:oddHBand="0" w:evenHBand="0" w:firstRowFirstColumn="0" w:firstRowLastColumn="0" w:lastRowFirstColumn="0" w:lastRowLastColumn="0"/>
            </w:pPr>
            <w:r>
              <w:t>31 928</w:t>
            </w:r>
          </w:p>
        </w:tc>
        <w:tc>
          <w:tcPr>
            <w:tcW w:w="965" w:type="dxa"/>
          </w:tcPr>
          <w:p w14:paraId="0D4E454F" w14:textId="77777777" w:rsidR="00A929CA" w:rsidRDefault="00B716C8">
            <w:pPr>
              <w:cnfStyle w:val="000000000000" w:firstRow="0" w:lastRow="0" w:firstColumn="0" w:lastColumn="0" w:oddVBand="0" w:evenVBand="0" w:oddHBand="0" w:evenHBand="0" w:firstRowFirstColumn="0" w:firstRowLastColumn="0" w:lastRowFirstColumn="0" w:lastRowLastColumn="0"/>
            </w:pPr>
            <w:r>
              <w:t>24 162</w:t>
            </w:r>
          </w:p>
        </w:tc>
      </w:tr>
      <w:tr w:rsidR="00A929CA" w14:paraId="4A818678" w14:textId="77777777">
        <w:tc>
          <w:tcPr>
            <w:cnfStyle w:val="001000000000" w:firstRow="0" w:lastRow="0" w:firstColumn="1" w:lastColumn="0" w:oddVBand="0" w:evenVBand="0" w:oddHBand="0" w:evenHBand="0" w:firstRowFirstColumn="0" w:firstRowLastColumn="0" w:lastRowFirstColumn="0" w:lastRowLastColumn="0"/>
            <w:tcW w:w="3850" w:type="dxa"/>
          </w:tcPr>
          <w:p w14:paraId="5148B7B4" w14:textId="77777777" w:rsidR="00A929CA" w:rsidRDefault="00B716C8">
            <w:r>
              <w:t>Recreation, culture and religion</w:t>
            </w:r>
          </w:p>
        </w:tc>
        <w:tc>
          <w:tcPr>
            <w:tcW w:w="964" w:type="dxa"/>
          </w:tcPr>
          <w:p w14:paraId="6DBC5AF7" w14:textId="77777777" w:rsidR="00A929CA" w:rsidRDefault="00B716C8">
            <w:pPr>
              <w:cnfStyle w:val="000000000000" w:firstRow="0" w:lastRow="0" w:firstColumn="0" w:lastColumn="0" w:oddVBand="0" w:evenVBand="0" w:oddHBand="0" w:evenHBand="0" w:firstRowFirstColumn="0" w:firstRowLastColumn="0" w:lastRowFirstColumn="0" w:lastRowLastColumn="0"/>
            </w:pPr>
            <w:r>
              <w:t>2 730</w:t>
            </w:r>
          </w:p>
        </w:tc>
        <w:tc>
          <w:tcPr>
            <w:tcW w:w="965" w:type="dxa"/>
          </w:tcPr>
          <w:p w14:paraId="6DFAA91E" w14:textId="77777777" w:rsidR="00A929CA" w:rsidRDefault="00B716C8">
            <w:pPr>
              <w:cnfStyle w:val="000000000000" w:firstRow="0" w:lastRow="0" w:firstColumn="0" w:lastColumn="0" w:oddVBand="0" w:evenVBand="0" w:oddHBand="0" w:evenHBand="0" w:firstRowFirstColumn="0" w:firstRowLastColumn="0" w:lastRowFirstColumn="0" w:lastRowLastColumn="0"/>
            </w:pPr>
            <w:r>
              <w:t>2 641</w:t>
            </w:r>
          </w:p>
        </w:tc>
        <w:tc>
          <w:tcPr>
            <w:tcW w:w="965" w:type="dxa"/>
          </w:tcPr>
          <w:p w14:paraId="4436D99C" w14:textId="77777777" w:rsidR="00A929CA" w:rsidRDefault="00B716C8">
            <w:pPr>
              <w:cnfStyle w:val="000000000000" w:firstRow="0" w:lastRow="0" w:firstColumn="0" w:lastColumn="0" w:oddVBand="0" w:evenVBand="0" w:oddHBand="0" w:evenHBand="0" w:firstRowFirstColumn="0" w:firstRowLastColumn="0" w:lastRowFirstColumn="0" w:lastRowLastColumn="0"/>
            </w:pPr>
            <w:r>
              <w:t>410</w:t>
            </w:r>
          </w:p>
        </w:tc>
        <w:tc>
          <w:tcPr>
            <w:tcW w:w="964" w:type="dxa"/>
          </w:tcPr>
          <w:p w14:paraId="07471D4D" w14:textId="77777777" w:rsidR="00A929CA" w:rsidRDefault="00B716C8">
            <w:pPr>
              <w:cnfStyle w:val="000000000000" w:firstRow="0" w:lastRow="0" w:firstColumn="0" w:lastColumn="0" w:oddVBand="0" w:evenVBand="0" w:oddHBand="0" w:evenHBand="0" w:firstRowFirstColumn="0" w:firstRowLastColumn="0" w:lastRowFirstColumn="0" w:lastRowLastColumn="0"/>
            </w:pPr>
            <w:r>
              <w:t>456</w:t>
            </w:r>
          </w:p>
        </w:tc>
        <w:tc>
          <w:tcPr>
            <w:tcW w:w="965" w:type="dxa"/>
          </w:tcPr>
          <w:p w14:paraId="4E3BCE77" w14:textId="77777777" w:rsidR="00A929CA" w:rsidRDefault="00B716C8">
            <w:pPr>
              <w:cnfStyle w:val="000000000000" w:firstRow="0" w:lastRow="0" w:firstColumn="0" w:lastColumn="0" w:oddVBand="0" w:evenVBand="0" w:oddHBand="0" w:evenHBand="0" w:firstRowFirstColumn="0" w:firstRowLastColumn="0" w:lastRowFirstColumn="0" w:lastRowLastColumn="0"/>
            </w:pPr>
            <w:r>
              <w:t>16 822</w:t>
            </w:r>
          </w:p>
        </w:tc>
        <w:tc>
          <w:tcPr>
            <w:tcW w:w="965" w:type="dxa"/>
          </w:tcPr>
          <w:p w14:paraId="676C8D9C" w14:textId="77777777" w:rsidR="00A929CA" w:rsidRDefault="00B716C8">
            <w:pPr>
              <w:cnfStyle w:val="000000000000" w:firstRow="0" w:lastRow="0" w:firstColumn="0" w:lastColumn="0" w:oddVBand="0" w:evenVBand="0" w:oddHBand="0" w:evenHBand="0" w:firstRowFirstColumn="0" w:firstRowLastColumn="0" w:lastRowFirstColumn="0" w:lastRowLastColumn="0"/>
            </w:pPr>
            <w:r>
              <w:t>16 517</w:t>
            </w:r>
          </w:p>
        </w:tc>
      </w:tr>
      <w:tr w:rsidR="00A929CA" w14:paraId="1C450CAA" w14:textId="77777777">
        <w:tc>
          <w:tcPr>
            <w:cnfStyle w:val="001000000000" w:firstRow="0" w:lastRow="0" w:firstColumn="1" w:lastColumn="0" w:oddVBand="0" w:evenVBand="0" w:oddHBand="0" w:evenHBand="0" w:firstRowFirstColumn="0" w:firstRowLastColumn="0" w:lastRowFirstColumn="0" w:lastRowLastColumn="0"/>
            <w:tcW w:w="3850" w:type="dxa"/>
          </w:tcPr>
          <w:p w14:paraId="6610798A" w14:textId="77777777" w:rsidR="00A929CA" w:rsidRDefault="00B716C8">
            <w:r>
              <w:t>Education</w:t>
            </w:r>
          </w:p>
        </w:tc>
        <w:tc>
          <w:tcPr>
            <w:tcW w:w="964" w:type="dxa"/>
          </w:tcPr>
          <w:p w14:paraId="21139C12" w14:textId="77777777" w:rsidR="00A929CA" w:rsidRDefault="00B716C8">
            <w:pPr>
              <w:cnfStyle w:val="000000000000" w:firstRow="0" w:lastRow="0" w:firstColumn="0" w:lastColumn="0" w:oddVBand="0" w:evenVBand="0" w:oddHBand="0" w:evenHBand="0" w:firstRowFirstColumn="0" w:firstRowLastColumn="0" w:lastRowFirstColumn="0" w:lastRowLastColumn="0"/>
            </w:pPr>
            <w:r>
              <w:t>22 453</w:t>
            </w:r>
          </w:p>
        </w:tc>
        <w:tc>
          <w:tcPr>
            <w:tcW w:w="965" w:type="dxa"/>
          </w:tcPr>
          <w:p w14:paraId="08571876" w14:textId="77777777" w:rsidR="00A929CA" w:rsidRDefault="00B716C8">
            <w:pPr>
              <w:cnfStyle w:val="000000000000" w:firstRow="0" w:lastRow="0" w:firstColumn="0" w:lastColumn="0" w:oddVBand="0" w:evenVBand="0" w:oddHBand="0" w:evenHBand="0" w:firstRowFirstColumn="0" w:firstRowLastColumn="0" w:lastRowFirstColumn="0" w:lastRowLastColumn="0"/>
            </w:pPr>
            <w:r>
              <w:t>20 565</w:t>
            </w:r>
          </w:p>
        </w:tc>
        <w:tc>
          <w:tcPr>
            <w:tcW w:w="965" w:type="dxa"/>
          </w:tcPr>
          <w:p w14:paraId="10522A02" w14:textId="77777777" w:rsidR="00A929CA" w:rsidRDefault="00B716C8">
            <w:pPr>
              <w:cnfStyle w:val="000000000000" w:firstRow="0" w:lastRow="0" w:firstColumn="0" w:lastColumn="0" w:oddVBand="0" w:evenVBand="0" w:oddHBand="0" w:evenHBand="0" w:firstRowFirstColumn="0" w:firstRowLastColumn="0" w:lastRowFirstColumn="0" w:lastRowLastColumn="0"/>
            </w:pPr>
            <w:r>
              <w:t>2 560</w:t>
            </w:r>
          </w:p>
        </w:tc>
        <w:tc>
          <w:tcPr>
            <w:tcW w:w="964" w:type="dxa"/>
          </w:tcPr>
          <w:p w14:paraId="3B22389D" w14:textId="77777777" w:rsidR="00A929CA" w:rsidRDefault="00B716C8">
            <w:pPr>
              <w:cnfStyle w:val="000000000000" w:firstRow="0" w:lastRow="0" w:firstColumn="0" w:lastColumn="0" w:oddVBand="0" w:evenVBand="0" w:oddHBand="0" w:evenHBand="0" w:firstRowFirstColumn="0" w:firstRowLastColumn="0" w:lastRowFirstColumn="0" w:lastRowLastColumn="0"/>
            </w:pPr>
            <w:r>
              <w:t>2 195</w:t>
            </w:r>
          </w:p>
        </w:tc>
        <w:tc>
          <w:tcPr>
            <w:tcW w:w="965" w:type="dxa"/>
          </w:tcPr>
          <w:p w14:paraId="2AE2A71E" w14:textId="77777777" w:rsidR="00A929CA" w:rsidRDefault="00B716C8">
            <w:pPr>
              <w:cnfStyle w:val="000000000000" w:firstRow="0" w:lastRow="0" w:firstColumn="0" w:lastColumn="0" w:oddVBand="0" w:evenVBand="0" w:oddHBand="0" w:evenHBand="0" w:firstRowFirstColumn="0" w:firstRowLastColumn="0" w:lastRowFirstColumn="0" w:lastRowLastColumn="0"/>
            </w:pPr>
            <w:r>
              <w:t>45 391</w:t>
            </w:r>
          </w:p>
        </w:tc>
        <w:tc>
          <w:tcPr>
            <w:tcW w:w="965" w:type="dxa"/>
          </w:tcPr>
          <w:p w14:paraId="5431F9B2" w14:textId="77777777" w:rsidR="00A929CA" w:rsidRDefault="00B716C8">
            <w:pPr>
              <w:cnfStyle w:val="000000000000" w:firstRow="0" w:lastRow="0" w:firstColumn="0" w:lastColumn="0" w:oddVBand="0" w:evenVBand="0" w:oddHBand="0" w:evenHBand="0" w:firstRowFirstColumn="0" w:firstRowLastColumn="0" w:lastRowFirstColumn="0" w:lastRowLastColumn="0"/>
            </w:pPr>
            <w:r>
              <w:t>43 672</w:t>
            </w:r>
          </w:p>
        </w:tc>
      </w:tr>
      <w:tr w:rsidR="00A929CA" w14:paraId="43945842" w14:textId="77777777">
        <w:tc>
          <w:tcPr>
            <w:cnfStyle w:val="001000000000" w:firstRow="0" w:lastRow="0" w:firstColumn="1" w:lastColumn="0" w:oddVBand="0" w:evenVBand="0" w:oddHBand="0" w:evenHBand="0" w:firstRowFirstColumn="0" w:firstRowLastColumn="0" w:lastRowFirstColumn="0" w:lastRowLastColumn="0"/>
            <w:tcW w:w="3850" w:type="dxa"/>
          </w:tcPr>
          <w:p w14:paraId="200397EC" w14:textId="77777777" w:rsidR="00A929CA" w:rsidRDefault="00B716C8">
            <w:r>
              <w:t>Social protection</w:t>
            </w:r>
          </w:p>
        </w:tc>
        <w:tc>
          <w:tcPr>
            <w:tcW w:w="964" w:type="dxa"/>
          </w:tcPr>
          <w:p w14:paraId="44E7FB1F" w14:textId="77777777" w:rsidR="00A929CA" w:rsidRDefault="00B716C8">
            <w:pPr>
              <w:cnfStyle w:val="000000000000" w:firstRow="0" w:lastRow="0" w:firstColumn="0" w:lastColumn="0" w:oddVBand="0" w:evenVBand="0" w:oddHBand="0" w:evenHBand="0" w:firstRowFirstColumn="0" w:firstRowLastColumn="0" w:lastRowFirstColumn="0" w:lastRowLastColumn="0"/>
            </w:pPr>
            <w:r>
              <w:t>9 912</w:t>
            </w:r>
          </w:p>
        </w:tc>
        <w:tc>
          <w:tcPr>
            <w:tcW w:w="965" w:type="dxa"/>
          </w:tcPr>
          <w:p w14:paraId="1299AB8E" w14:textId="77777777" w:rsidR="00A929CA" w:rsidRDefault="00B716C8">
            <w:pPr>
              <w:cnfStyle w:val="000000000000" w:firstRow="0" w:lastRow="0" w:firstColumn="0" w:lastColumn="0" w:oddVBand="0" w:evenVBand="0" w:oddHBand="0" w:evenHBand="0" w:firstRowFirstColumn="0" w:firstRowLastColumn="0" w:lastRowFirstColumn="0" w:lastRowLastColumn="0"/>
            </w:pPr>
            <w:r>
              <w:t>9 018</w:t>
            </w:r>
          </w:p>
        </w:tc>
        <w:tc>
          <w:tcPr>
            <w:tcW w:w="965" w:type="dxa"/>
          </w:tcPr>
          <w:p w14:paraId="2C573184" w14:textId="77777777" w:rsidR="00A929CA" w:rsidRDefault="00B716C8">
            <w:pPr>
              <w:cnfStyle w:val="000000000000" w:firstRow="0" w:lastRow="0" w:firstColumn="0" w:lastColumn="0" w:oddVBand="0" w:evenVBand="0" w:oddHBand="0" w:evenHBand="0" w:firstRowFirstColumn="0" w:firstRowLastColumn="0" w:lastRowFirstColumn="0" w:lastRowLastColumn="0"/>
            </w:pPr>
            <w:r>
              <w:t>1 045</w:t>
            </w:r>
          </w:p>
        </w:tc>
        <w:tc>
          <w:tcPr>
            <w:tcW w:w="964" w:type="dxa"/>
          </w:tcPr>
          <w:p w14:paraId="28136102" w14:textId="77777777" w:rsidR="00A929CA" w:rsidRDefault="00B716C8">
            <w:pPr>
              <w:cnfStyle w:val="000000000000" w:firstRow="0" w:lastRow="0" w:firstColumn="0" w:lastColumn="0" w:oddVBand="0" w:evenVBand="0" w:oddHBand="0" w:evenHBand="0" w:firstRowFirstColumn="0" w:firstRowLastColumn="0" w:lastRowFirstColumn="0" w:lastRowLastColumn="0"/>
            </w:pPr>
            <w:r>
              <w:t>1 044</w:t>
            </w:r>
          </w:p>
        </w:tc>
        <w:tc>
          <w:tcPr>
            <w:tcW w:w="965" w:type="dxa"/>
          </w:tcPr>
          <w:p w14:paraId="0A7D4B38" w14:textId="77777777" w:rsidR="00A929CA" w:rsidRDefault="00B716C8">
            <w:pPr>
              <w:cnfStyle w:val="000000000000" w:firstRow="0" w:lastRow="0" w:firstColumn="0" w:lastColumn="0" w:oddVBand="0" w:evenVBand="0" w:oddHBand="0" w:evenHBand="0" w:firstRowFirstColumn="0" w:firstRowLastColumn="0" w:lastRowFirstColumn="0" w:lastRowLastColumn="0"/>
            </w:pPr>
            <w:r>
              <w:t>39 619</w:t>
            </w:r>
          </w:p>
        </w:tc>
        <w:tc>
          <w:tcPr>
            <w:tcW w:w="965" w:type="dxa"/>
          </w:tcPr>
          <w:p w14:paraId="03BB4D62" w14:textId="77777777" w:rsidR="00A929CA" w:rsidRDefault="00B716C8">
            <w:pPr>
              <w:cnfStyle w:val="000000000000" w:firstRow="0" w:lastRow="0" w:firstColumn="0" w:lastColumn="0" w:oddVBand="0" w:evenVBand="0" w:oddHBand="0" w:evenHBand="0" w:firstRowFirstColumn="0" w:firstRowLastColumn="0" w:lastRowFirstColumn="0" w:lastRowLastColumn="0"/>
            </w:pPr>
            <w:r>
              <w:t>37 820</w:t>
            </w:r>
          </w:p>
        </w:tc>
      </w:tr>
      <w:tr w:rsidR="00A929CA" w14:paraId="307BC550" w14:textId="77777777">
        <w:tc>
          <w:tcPr>
            <w:cnfStyle w:val="001000000000" w:firstRow="0" w:lastRow="0" w:firstColumn="1" w:lastColumn="0" w:oddVBand="0" w:evenVBand="0" w:oddHBand="0" w:evenHBand="0" w:firstRowFirstColumn="0" w:firstRowLastColumn="0" w:lastRowFirstColumn="0" w:lastRowLastColumn="0"/>
            <w:tcW w:w="3850" w:type="dxa"/>
          </w:tcPr>
          <w:p w14:paraId="2D0AA389" w14:textId="77777777" w:rsidR="00A929CA" w:rsidRDefault="00B716C8">
            <w:r>
              <w:t>Transport</w:t>
            </w:r>
          </w:p>
        </w:tc>
        <w:tc>
          <w:tcPr>
            <w:tcW w:w="964" w:type="dxa"/>
          </w:tcPr>
          <w:p w14:paraId="0C308428" w14:textId="77777777" w:rsidR="00A929CA" w:rsidRDefault="00B716C8">
            <w:pPr>
              <w:cnfStyle w:val="000000000000" w:firstRow="0" w:lastRow="0" w:firstColumn="0" w:lastColumn="0" w:oddVBand="0" w:evenVBand="0" w:oddHBand="0" w:evenHBand="0" w:firstRowFirstColumn="0" w:firstRowLastColumn="0" w:lastRowFirstColumn="0" w:lastRowLastColumn="0"/>
            </w:pPr>
            <w:r>
              <w:t>10 411</w:t>
            </w:r>
          </w:p>
        </w:tc>
        <w:tc>
          <w:tcPr>
            <w:tcW w:w="965" w:type="dxa"/>
          </w:tcPr>
          <w:p w14:paraId="3C4AADA6" w14:textId="77777777" w:rsidR="00A929CA" w:rsidRDefault="00B716C8">
            <w:pPr>
              <w:cnfStyle w:val="000000000000" w:firstRow="0" w:lastRow="0" w:firstColumn="0" w:lastColumn="0" w:oddVBand="0" w:evenVBand="0" w:oddHBand="0" w:evenHBand="0" w:firstRowFirstColumn="0" w:firstRowLastColumn="0" w:lastRowFirstColumn="0" w:lastRowLastColumn="0"/>
            </w:pPr>
            <w:r>
              <w:t>9 984</w:t>
            </w:r>
          </w:p>
        </w:tc>
        <w:tc>
          <w:tcPr>
            <w:tcW w:w="965" w:type="dxa"/>
          </w:tcPr>
          <w:p w14:paraId="17F49F36" w14:textId="77777777" w:rsidR="00A929CA" w:rsidRDefault="00B716C8">
            <w:pPr>
              <w:cnfStyle w:val="000000000000" w:firstRow="0" w:lastRow="0" w:firstColumn="0" w:lastColumn="0" w:oddVBand="0" w:evenVBand="0" w:oddHBand="0" w:evenHBand="0" w:firstRowFirstColumn="0" w:firstRowLastColumn="0" w:lastRowFirstColumn="0" w:lastRowLastColumn="0"/>
            </w:pPr>
            <w:r>
              <w:t>13 353</w:t>
            </w:r>
          </w:p>
        </w:tc>
        <w:tc>
          <w:tcPr>
            <w:tcW w:w="964" w:type="dxa"/>
          </w:tcPr>
          <w:p w14:paraId="1E8C8F4B" w14:textId="77777777" w:rsidR="00A929CA" w:rsidRDefault="00B716C8">
            <w:pPr>
              <w:cnfStyle w:val="000000000000" w:firstRow="0" w:lastRow="0" w:firstColumn="0" w:lastColumn="0" w:oddVBand="0" w:evenVBand="0" w:oddHBand="0" w:evenHBand="0" w:firstRowFirstColumn="0" w:firstRowLastColumn="0" w:lastRowFirstColumn="0" w:lastRowLastColumn="0"/>
            </w:pPr>
            <w:r>
              <w:t>11 154</w:t>
            </w:r>
          </w:p>
        </w:tc>
        <w:tc>
          <w:tcPr>
            <w:tcW w:w="965" w:type="dxa"/>
          </w:tcPr>
          <w:p w14:paraId="1161FE53" w14:textId="77777777" w:rsidR="00A929CA" w:rsidRDefault="00B716C8">
            <w:pPr>
              <w:cnfStyle w:val="000000000000" w:firstRow="0" w:lastRow="0" w:firstColumn="0" w:lastColumn="0" w:oddVBand="0" w:evenVBand="0" w:oddHBand="0" w:evenHBand="0" w:firstRowFirstColumn="0" w:firstRowLastColumn="0" w:lastRowFirstColumn="0" w:lastRowLastColumn="0"/>
            </w:pPr>
            <w:r>
              <w:t>211 974</w:t>
            </w:r>
          </w:p>
        </w:tc>
        <w:tc>
          <w:tcPr>
            <w:tcW w:w="965" w:type="dxa"/>
          </w:tcPr>
          <w:p w14:paraId="776673F7" w14:textId="77777777" w:rsidR="00A929CA" w:rsidRDefault="00B716C8">
            <w:pPr>
              <w:cnfStyle w:val="000000000000" w:firstRow="0" w:lastRow="0" w:firstColumn="0" w:lastColumn="0" w:oddVBand="0" w:evenVBand="0" w:oddHBand="0" w:evenHBand="0" w:firstRowFirstColumn="0" w:firstRowLastColumn="0" w:lastRowFirstColumn="0" w:lastRowLastColumn="0"/>
            </w:pPr>
            <w:r>
              <w:t>198 072</w:t>
            </w:r>
          </w:p>
        </w:tc>
      </w:tr>
      <w:tr w:rsidR="00A929CA" w14:paraId="39FEB9E5" w14:textId="77777777" w:rsidTr="00A929CA">
        <w:tc>
          <w:tcPr>
            <w:cnfStyle w:val="001000000000" w:firstRow="0" w:lastRow="0" w:firstColumn="1" w:lastColumn="0" w:oddVBand="0" w:evenVBand="0" w:oddHBand="0" w:evenHBand="0" w:firstRowFirstColumn="0" w:firstRowLastColumn="0" w:lastRowFirstColumn="0" w:lastRowLastColumn="0"/>
            <w:tcW w:w="3850" w:type="dxa"/>
            <w:tcBorders>
              <w:bottom w:val="single" w:sz="6" w:space="0" w:color="auto"/>
            </w:tcBorders>
          </w:tcPr>
          <w:p w14:paraId="174D6E33" w14:textId="77777777" w:rsidR="00A929CA" w:rsidRDefault="00B716C8">
            <w:r>
              <w:t>Not allocated by function</w:t>
            </w:r>
            <w:r>
              <w:rPr>
                <w:vertAlign w:val="superscript"/>
              </w:rPr>
              <w:t xml:space="preserve"> (a)(b)</w:t>
            </w:r>
          </w:p>
        </w:tc>
        <w:tc>
          <w:tcPr>
            <w:tcW w:w="964" w:type="dxa"/>
            <w:tcBorders>
              <w:bottom w:val="single" w:sz="6" w:space="0" w:color="auto"/>
            </w:tcBorders>
          </w:tcPr>
          <w:p w14:paraId="10894FBB" w14:textId="77777777" w:rsidR="00A929CA" w:rsidRDefault="00B716C8">
            <w:pPr>
              <w:cnfStyle w:val="000000000000" w:firstRow="0" w:lastRow="0" w:firstColumn="0" w:lastColumn="0" w:oddVBand="0" w:evenVBand="0" w:oddHBand="0" w:evenHBand="0" w:firstRowFirstColumn="0" w:firstRowLastColumn="0" w:lastRowFirstColumn="0" w:lastRowLastColumn="0"/>
            </w:pPr>
            <w:r>
              <w:t>(1 850)</w:t>
            </w:r>
          </w:p>
        </w:tc>
        <w:tc>
          <w:tcPr>
            <w:tcW w:w="965" w:type="dxa"/>
            <w:tcBorders>
              <w:bottom w:val="single" w:sz="6" w:space="0" w:color="auto"/>
            </w:tcBorders>
          </w:tcPr>
          <w:p w14:paraId="7EC46B0F" w14:textId="77777777" w:rsidR="00A929CA" w:rsidRDefault="00B716C8">
            <w:pPr>
              <w:cnfStyle w:val="000000000000" w:firstRow="0" w:lastRow="0" w:firstColumn="0" w:lastColumn="0" w:oddVBand="0" w:evenVBand="0" w:oddHBand="0" w:evenHBand="0" w:firstRowFirstColumn="0" w:firstRowLastColumn="0" w:lastRowFirstColumn="0" w:lastRowLastColumn="0"/>
            </w:pPr>
            <w:r>
              <w:t>(1 973)</w:t>
            </w:r>
          </w:p>
        </w:tc>
        <w:tc>
          <w:tcPr>
            <w:tcW w:w="965" w:type="dxa"/>
            <w:tcBorders>
              <w:bottom w:val="single" w:sz="6" w:space="0" w:color="auto"/>
            </w:tcBorders>
          </w:tcPr>
          <w:p w14:paraId="504C0C25" w14:textId="77777777" w:rsidR="00A929CA" w:rsidRDefault="00B716C8">
            <w:pPr>
              <w:cnfStyle w:val="000000000000" w:firstRow="0" w:lastRow="0" w:firstColumn="0" w:lastColumn="0" w:oddVBand="0" w:evenVBand="0" w:oddHBand="0" w:evenHBand="0" w:firstRowFirstColumn="0" w:firstRowLastColumn="0" w:lastRowFirstColumn="0" w:lastRowLastColumn="0"/>
            </w:pPr>
            <w:r>
              <w:t>(31)</w:t>
            </w:r>
          </w:p>
        </w:tc>
        <w:tc>
          <w:tcPr>
            <w:tcW w:w="964" w:type="dxa"/>
            <w:tcBorders>
              <w:bottom w:val="single" w:sz="6" w:space="0" w:color="auto"/>
            </w:tcBorders>
          </w:tcPr>
          <w:p w14:paraId="107ABE49" w14:textId="77777777" w:rsidR="00A929CA" w:rsidRDefault="00B716C8">
            <w:pPr>
              <w:cnfStyle w:val="000000000000" w:firstRow="0" w:lastRow="0" w:firstColumn="0" w:lastColumn="0" w:oddVBand="0" w:evenVBand="0" w:oddHBand="0" w:evenHBand="0" w:firstRowFirstColumn="0" w:firstRowLastColumn="0" w:lastRowFirstColumn="0" w:lastRowLastColumn="0"/>
            </w:pPr>
            <w:r>
              <w:t>62</w:t>
            </w:r>
          </w:p>
        </w:tc>
        <w:tc>
          <w:tcPr>
            <w:tcW w:w="965" w:type="dxa"/>
            <w:tcBorders>
              <w:bottom w:val="single" w:sz="6" w:space="0" w:color="auto"/>
            </w:tcBorders>
          </w:tcPr>
          <w:p w14:paraId="4FE2BE00" w14:textId="77777777" w:rsidR="00A929CA" w:rsidRDefault="00B716C8">
            <w:pPr>
              <w:cnfStyle w:val="000000000000" w:firstRow="0" w:lastRow="0" w:firstColumn="0" w:lastColumn="0" w:oddVBand="0" w:evenVBand="0" w:oddHBand="0" w:evenHBand="0" w:firstRowFirstColumn="0" w:firstRowLastColumn="0" w:lastRowFirstColumn="0" w:lastRowLastColumn="0"/>
            </w:pPr>
            <w:r>
              <w:t>110 593</w:t>
            </w:r>
          </w:p>
        </w:tc>
        <w:tc>
          <w:tcPr>
            <w:tcW w:w="965" w:type="dxa"/>
            <w:tcBorders>
              <w:bottom w:val="single" w:sz="6" w:space="0" w:color="auto"/>
            </w:tcBorders>
          </w:tcPr>
          <w:p w14:paraId="489FEAC7" w14:textId="77777777" w:rsidR="00A929CA" w:rsidRDefault="00B716C8">
            <w:pPr>
              <w:cnfStyle w:val="000000000000" w:firstRow="0" w:lastRow="0" w:firstColumn="0" w:lastColumn="0" w:oddVBand="0" w:evenVBand="0" w:oddHBand="0" w:evenHBand="0" w:firstRowFirstColumn="0" w:firstRowLastColumn="0" w:lastRowFirstColumn="0" w:lastRowLastColumn="0"/>
            </w:pPr>
            <w:r>
              <w:t>97 910</w:t>
            </w:r>
          </w:p>
        </w:tc>
      </w:tr>
      <w:tr w:rsidR="00A929CA" w:rsidRPr="00041FA5" w14:paraId="73BA6BE0" w14:textId="77777777" w:rsidTr="00A929CA">
        <w:tc>
          <w:tcPr>
            <w:cnfStyle w:val="001000000000" w:firstRow="0" w:lastRow="0" w:firstColumn="1" w:lastColumn="0" w:oddVBand="0" w:evenVBand="0" w:oddHBand="0" w:evenHBand="0" w:firstRowFirstColumn="0" w:firstRowLastColumn="0" w:lastRowFirstColumn="0" w:lastRowLastColumn="0"/>
            <w:tcW w:w="3850" w:type="dxa"/>
            <w:tcBorders>
              <w:top w:val="single" w:sz="6" w:space="0" w:color="auto"/>
              <w:bottom w:val="single" w:sz="12" w:space="0" w:color="auto"/>
            </w:tcBorders>
          </w:tcPr>
          <w:p w14:paraId="7C2E6BB7" w14:textId="77777777" w:rsidR="00A929CA" w:rsidRPr="00041FA5" w:rsidRDefault="00B716C8">
            <w:pPr>
              <w:rPr>
                <w:b/>
                <w:bCs/>
              </w:rPr>
            </w:pPr>
            <w:r w:rsidRPr="00041FA5">
              <w:rPr>
                <w:b/>
                <w:bCs/>
              </w:rPr>
              <w:t>Total</w:t>
            </w:r>
          </w:p>
        </w:tc>
        <w:tc>
          <w:tcPr>
            <w:tcW w:w="964" w:type="dxa"/>
            <w:tcBorders>
              <w:top w:val="single" w:sz="6" w:space="0" w:color="auto"/>
              <w:bottom w:val="single" w:sz="12" w:space="0" w:color="auto"/>
            </w:tcBorders>
          </w:tcPr>
          <w:p w14:paraId="1BE7506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116 064</w:t>
            </w:r>
          </w:p>
        </w:tc>
        <w:tc>
          <w:tcPr>
            <w:tcW w:w="965" w:type="dxa"/>
            <w:tcBorders>
              <w:top w:val="single" w:sz="6" w:space="0" w:color="auto"/>
              <w:bottom w:val="single" w:sz="12" w:space="0" w:color="auto"/>
            </w:tcBorders>
          </w:tcPr>
          <w:p w14:paraId="1404624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111 184</w:t>
            </w:r>
          </w:p>
        </w:tc>
        <w:tc>
          <w:tcPr>
            <w:tcW w:w="965" w:type="dxa"/>
            <w:tcBorders>
              <w:top w:val="single" w:sz="6" w:space="0" w:color="auto"/>
              <w:bottom w:val="single" w:sz="12" w:space="0" w:color="auto"/>
            </w:tcBorders>
          </w:tcPr>
          <w:p w14:paraId="0739FB2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23 021</w:t>
            </w:r>
          </w:p>
        </w:tc>
        <w:tc>
          <w:tcPr>
            <w:tcW w:w="964" w:type="dxa"/>
            <w:tcBorders>
              <w:top w:val="single" w:sz="6" w:space="0" w:color="auto"/>
              <w:bottom w:val="single" w:sz="12" w:space="0" w:color="auto"/>
            </w:tcBorders>
          </w:tcPr>
          <w:p w14:paraId="5663FE9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20 519</w:t>
            </w:r>
          </w:p>
        </w:tc>
        <w:tc>
          <w:tcPr>
            <w:tcW w:w="965" w:type="dxa"/>
            <w:tcBorders>
              <w:top w:val="single" w:sz="6" w:space="0" w:color="auto"/>
              <w:bottom w:val="single" w:sz="12" w:space="0" w:color="auto"/>
            </w:tcBorders>
          </w:tcPr>
          <w:p w14:paraId="552A223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562 697</w:t>
            </w:r>
          </w:p>
        </w:tc>
        <w:tc>
          <w:tcPr>
            <w:tcW w:w="965" w:type="dxa"/>
            <w:tcBorders>
              <w:top w:val="single" w:sz="6" w:space="0" w:color="auto"/>
              <w:bottom w:val="single" w:sz="12" w:space="0" w:color="auto"/>
            </w:tcBorders>
          </w:tcPr>
          <w:p w14:paraId="4C6FAFD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521 840</w:t>
            </w:r>
          </w:p>
        </w:tc>
      </w:tr>
    </w:tbl>
    <w:p w14:paraId="7D6A7995"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COFOG/Link_AFR_COFOG.xlsx|Table:COFOG_GG"/>
      </w:tblPr>
      <w:tblGrid>
        <w:gridCol w:w="3828"/>
        <w:gridCol w:w="968"/>
        <w:gridCol w:w="968"/>
        <w:gridCol w:w="969"/>
        <w:gridCol w:w="968"/>
        <w:gridCol w:w="968"/>
        <w:gridCol w:w="969"/>
      </w:tblGrid>
      <w:tr w:rsidR="00A929CA" w14:paraId="25A1B20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51C9723A" w14:textId="77777777" w:rsidR="00A929CA" w:rsidRDefault="00B716C8">
            <w:r>
              <w:t>General government sector</w:t>
            </w:r>
          </w:p>
        </w:tc>
        <w:tc>
          <w:tcPr>
            <w:tcW w:w="968" w:type="dxa"/>
          </w:tcPr>
          <w:p w14:paraId="382FECAB"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68" w:type="dxa"/>
          </w:tcPr>
          <w:p w14:paraId="21972E8B"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69" w:type="dxa"/>
          </w:tcPr>
          <w:p w14:paraId="3FE15CD8"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68" w:type="dxa"/>
          </w:tcPr>
          <w:p w14:paraId="43B395D9"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68" w:type="dxa"/>
          </w:tcPr>
          <w:p w14:paraId="5B887554"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69" w:type="dxa"/>
          </w:tcPr>
          <w:p w14:paraId="1D0A0D01"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r>
      <w:tr w:rsidR="00A929CA" w14:paraId="1941F18A" w14:textId="77777777">
        <w:tc>
          <w:tcPr>
            <w:cnfStyle w:val="001000000000" w:firstRow="0" w:lastRow="0" w:firstColumn="1" w:lastColumn="0" w:oddVBand="0" w:evenVBand="0" w:oddHBand="0" w:evenHBand="0" w:firstRowFirstColumn="0" w:firstRowLastColumn="0" w:lastRowFirstColumn="0" w:lastRowLastColumn="0"/>
            <w:tcW w:w="3828" w:type="dxa"/>
          </w:tcPr>
          <w:p w14:paraId="4736DDFA" w14:textId="77777777" w:rsidR="00A929CA" w:rsidRDefault="00B716C8">
            <w:r>
              <w:t>General public services</w:t>
            </w:r>
          </w:p>
        </w:tc>
        <w:tc>
          <w:tcPr>
            <w:tcW w:w="968" w:type="dxa"/>
          </w:tcPr>
          <w:p w14:paraId="1EEEA533" w14:textId="77777777" w:rsidR="00A929CA" w:rsidRDefault="00B716C8">
            <w:pPr>
              <w:cnfStyle w:val="000000000000" w:firstRow="0" w:lastRow="0" w:firstColumn="0" w:lastColumn="0" w:oddVBand="0" w:evenVBand="0" w:oddHBand="0" w:evenHBand="0" w:firstRowFirstColumn="0" w:firstRowLastColumn="0" w:lastRowFirstColumn="0" w:lastRowLastColumn="0"/>
            </w:pPr>
            <w:r>
              <w:t>8 396</w:t>
            </w:r>
          </w:p>
        </w:tc>
        <w:tc>
          <w:tcPr>
            <w:tcW w:w="968" w:type="dxa"/>
          </w:tcPr>
          <w:p w14:paraId="44446626" w14:textId="77777777" w:rsidR="00A929CA" w:rsidRDefault="00B716C8">
            <w:pPr>
              <w:cnfStyle w:val="000000000000" w:firstRow="0" w:lastRow="0" w:firstColumn="0" w:lastColumn="0" w:oddVBand="0" w:evenVBand="0" w:oddHBand="0" w:evenHBand="0" w:firstRowFirstColumn="0" w:firstRowLastColumn="0" w:lastRowFirstColumn="0" w:lastRowLastColumn="0"/>
            </w:pPr>
            <w:r>
              <w:t>7 039</w:t>
            </w:r>
          </w:p>
        </w:tc>
        <w:tc>
          <w:tcPr>
            <w:tcW w:w="969" w:type="dxa"/>
          </w:tcPr>
          <w:p w14:paraId="0F0FAABB" w14:textId="77777777" w:rsidR="00A929CA" w:rsidRDefault="00B716C8">
            <w:pPr>
              <w:cnfStyle w:val="000000000000" w:firstRow="0" w:lastRow="0" w:firstColumn="0" w:lastColumn="0" w:oddVBand="0" w:evenVBand="0" w:oddHBand="0" w:evenHBand="0" w:firstRowFirstColumn="0" w:firstRowLastColumn="0" w:lastRowFirstColumn="0" w:lastRowLastColumn="0"/>
            </w:pPr>
            <w:r>
              <w:t>91</w:t>
            </w:r>
          </w:p>
        </w:tc>
        <w:tc>
          <w:tcPr>
            <w:tcW w:w="968" w:type="dxa"/>
          </w:tcPr>
          <w:p w14:paraId="67158320" w14:textId="77777777" w:rsidR="00A929CA" w:rsidRDefault="00B716C8">
            <w:pPr>
              <w:cnfStyle w:val="000000000000" w:firstRow="0" w:lastRow="0" w:firstColumn="0" w:lastColumn="0" w:oddVBand="0" w:evenVBand="0" w:oddHBand="0" w:evenHBand="0" w:firstRowFirstColumn="0" w:firstRowLastColumn="0" w:lastRowFirstColumn="0" w:lastRowLastColumn="0"/>
            </w:pPr>
            <w:r>
              <w:t>84</w:t>
            </w:r>
          </w:p>
        </w:tc>
        <w:tc>
          <w:tcPr>
            <w:tcW w:w="968" w:type="dxa"/>
          </w:tcPr>
          <w:p w14:paraId="3F544F7F" w14:textId="77777777" w:rsidR="00A929CA" w:rsidRDefault="00B716C8">
            <w:pPr>
              <w:cnfStyle w:val="000000000000" w:firstRow="0" w:lastRow="0" w:firstColumn="0" w:lastColumn="0" w:oddVBand="0" w:evenVBand="0" w:oddHBand="0" w:evenHBand="0" w:firstRowFirstColumn="0" w:firstRowLastColumn="0" w:lastRowFirstColumn="0" w:lastRowLastColumn="0"/>
            </w:pPr>
            <w:r>
              <w:t>3 252</w:t>
            </w:r>
          </w:p>
        </w:tc>
        <w:tc>
          <w:tcPr>
            <w:tcW w:w="969" w:type="dxa"/>
          </w:tcPr>
          <w:p w14:paraId="207A920E" w14:textId="77777777" w:rsidR="00A929CA" w:rsidRDefault="00B716C8">
            <w:pPr>
              <w:cnfStyle w:val="000000000000" w:firstRow="0" w:lastRow="0" w:firstColumn="0" w:lastColumn="0" w:oddVBand="0" w:evenVBand="0" w:oddHBand="0" w:evenHBand="0" w:firstRowFirstColumn="0" w:firstRowLastColumn="0" w:lastRowFirstColumn="0" w:lastRowLastColumn="0"/>
            </w:pPr>
            <w:r>
              <w:t>3 212</w:t>
            </w:r>
          </w:p>
        </w:tc>
      </w:tr>
      <w:tr w:rsidR="00A929CA" w14:paraId="0E3EA476" w14:textId="77777777">
        <w:tc>
          <w:tcPr>
            <w:cnfStyle w:val="001000000000" w:firstRow="0" w:lastRow="0" w:firstColumn="1" w:lastColumn="0" w:oddVBand="0" w:evenVBand="0" w:oddHBand="0" w:evenHBand="0" w:firstRowFirstColumn="0" w:firstRowLastColumn="0" w:lastRowFirstColumn="0" w:lastRowLastColumn="0"/>
            <w:tcW w:w="3828" w:type="dxa"/>
          </w:tcPr>
          <w:p w14:paraId="11DBF56E" w14:textId="77777777" w:rsidR="00A929CA" w:rsidRDefault="00B716C8">
            <w:r>
              <w:t>Public order and safety</w:t>
            </w:r>
          </w:p>
        </w:tc>
        <w:tc>
          <w:tcPr>
            <w:tcW w:w="968" w:type="dxa"/>
          </w:tcPr>
          <w:p w14:paraId="3E633C93" w14:textId="77777777" w:rsidR="00A929CA" w:rsidRDefault="00B716C8">
            <w:pPr>
              <w:cnfStyle w:val="000000000000" w:firstRow="0" w:lastRow="0" w:firstColumn="0" w:lastColumn="0" w:oddVBand="0" w:evenVBand="0" w:oddHBand="0" w:evenHBand="0" w:firstRowFirstColumn="0" w:firstRowLastColumn="0" w:lastRowFirstColumn="0" w:lastRowLastColumn="0"/>
            </w:pPr>
            <w:r>
              <w:t>11 520</w:t>
            </w:r>
          </w:p>
        </w:tc>
        <w:tc>
          <w:tcPr>
            <w:tcW w:w="968" w:type="dxa"/>
          </w:tcPr>
          <w:p w14:paraId="0017B56A" w14:textId="77777777" w:rsidR="00A929CA" w:rsidRDefault="00B716C8">
            <w:pPr>
              <w:cnfStyle w:val="000000000000" w:firstRow="0" w:lastRow="0" w:firstColumn="0" w:lastColumn="0" w:oddVBand="0" w:evenVBand="0" w:oddHBand="0" w:evenHBand="0" w:firstRowFirstColumn="0" w:firstRowLastColumn="0" w:lastRowFirstColumn="0" w:lastRowLastColumn="0"/>
            </w:pPr>
            <w:r>
              <w:t>12 018</w:t>
            </w:r>
          </w:p>
        </w:tc>
        <w:tc>
          <w:tcPr>
            <w:tcW w:w="969" w:type="dxa"/>
          </w:tcPr>
          <w:p w14:paraId="2897471A" w14:textId="77777777" w:rsidR="00A929CA" w:rsidRDefault="00B716C8">
            <w:pPr>
              <w:cnfStyle w:val="000000000000" w:firstRow="0" w:lastRow="0" w:firstColumn="0" w:lastColumn="0" w:oddVBand="0" w:evenVBand="0" w:oddHBand="0" w:evenHBand="0" w:firstRowFirstColumn="0" w:firstRowLastColumn="0" w:lastRowFirstColumn="0" w:lastRowLastColumn="0"/>
            </w:pPr>
            <w:r>
              <w:t>888</w:t>
            </w:r>
          </w:p>
        </w:tc>
        <w:tc>
          <w:tcPr>
            <w:tcW w:w="968" w:type="dxa"/>
          </w:tcPr>
          <w:p w14:paraId="4E8F6EA3" w14:textId="77777777" w:rsidR="00A929CA" w:rsidRDefault="00B716C8">
            <w:pPr>
              <w:cnfStyle w:val="000000000000" w:firstRow="0" w:lastRow="0" w:firstColumn="0" w:lastColumn="0" w:oddVBand="0" w:evenVBand="0" w:oddHBand="0" w:evenHBand="0" w:firstRowFirstColumn="0" w:firstRowLastColumn="0" w:lastRowFirstColumn="0" w:lastRowLastColumn="0"/>
            </w:pPr>
            <w:r>
              <w:t>1 120</w:t>
            </w:r>
          </w:p>
        </w:tc>
        <w:tc>
          <w:tcPr>
            <w:tcW w:w="968" w:type="dxa"/>
          </w:tcPr>
          <w:p w14:paraId="6F94418C" w14:textId="77777777" w:rsidR="00A929CA" w:rsidRDefault="00B716C8">
            <w:pPr>
              <w:cnfStyle w:val="000000000000" w:firstRow="0" w:lastRow="0" w:firstColumn="0" w:lastColumn="0" w:oddVBand="0" w:evenVBand="0" w:oddHBand="0" w:evenHBand="0" w:firstRowFirstColumn="0" w:firstRowLastColumn="0" w:lastRowFirstColumn="0" w:lastRowLastColumn="0"/>
            </w:pPr>
            <w:r>
              <w:t>16 158</w:t>
            </w:r>
          </w:p>
        </w:tc>
        <w:tc>
          <w:tcPr>
            <w:tcW w:w="969" w:type="dxa"/>
          </w:tcPr>
          <w:p w14:paraId="25A38C00" w14:textId="77777777" w:rsidR="00A929CA" w:rsidRDefault="00B716C8">
            <w:pPr>
              <w:cnfStyle w:val="000000000000" w:firstRow="0" w:lastRow="0" w:firstColumn="0" w:lastColumn="0" w:oddVBand="0" w:evenVBand="0" w:oddHBand="0" w:evenHBand="0" w:firstRowFirstColumn="0" w:firstRowLastColumn="0" w:lastRowFirstColumn="0" w:lastRowLastColumn="0"/>
            </w:pPr>
            <w:r>
              <w:t>15 723</w:t>
            </w:r>
          </w:p>
        </w:tc>
      </w:tr>
      <w:tr w:rsidR="00A929CA" w14:paraId="7977478A" w14:textId="77777777">
        <w:tc>
          <w:tcPr>
            <w:cnfStyle w:val="001000000000" w:firstRow="0" w:lastRow="0" w:firstColumn="1" w:lastColumn="0" w:oddVBand="0" w:evenVBand="0" w:oddHBand="0" w:evenHBand="0" w:firstRowFirstColumn="0" w:firstRowLastColumn="0" w:lastRowFirstColumn="0" w:lastRowLastColumn="0"/>
            <w:tcW w:w="3828" w:type="dxa"/>
          </w:tcPr>
          <w:p w14:paraId="1437E8C9" w14:textId="77777777" w:rsidR="00A929CA" w:rsidRDefault="00B716C8">
            <w:r>
              <w:t>Economic affairs</w:t>
            </w:r>
          </w:p>
        </w:tc>
        <w:tc>
          <w:tcPr>
            <w:tcW w:w="968" w:type="dxa"/>
          </w:tcPr>
          <w:p w14:paraId="3FEA170D" w14:textId="77777777" w:rsidR="00A929CA" w:rsidRDefault="00B716C8">
            <w:pPr>
              <w:cnfStyle w:val="000000000000" w:firstRow="0" w:lastRow="0" w:firstColumn="0" w:lastColumn="0" w:oddVBand="0" w:evenVBand="0" w:oddHBand="0" w:evenHBand="0" w:firstRowFirstColumn="0" w:firstRowLastColumn="0" w:lastRowFirstColumn="0" w:lastRowLastColumn="0"/>
            </w:pPr>
            <w:r>
              <w:t>3 181</w:t>
            </w:r>
          </w:p>
        </w:tc>
        <w:tc>
          <w:tcPr>
            <w:tcW w:w="968" w:type="dxa"/>
          </w:tcPr>
          <w:p w14:paraId="128311C3" w14:textId="77777777" w:rsidR="00A929CA" w:rsidRDefault="00B716C8">
            <w:pPr>
              <w:cnfStyle w:val="000000000000" w:firstRow="0" w:lastRow="0" w:firstColumn="0" w:lastColumn="0" w:oddVBand="0" w:evenVBand="0" w:oddHBand="0" w:evenHBand="0" w:firstRowFirstColumn="0" w:firstRowLastColumn="0" w:lastRowFirstColumn="0" w:lastRowLastColumn="0"/>
            </w:pPr>
            <w:r>
              <w:t>4 105</w:t>
            </w:r>
          </w:p>
        </w:tc>
        <w:tc>
          <w:tcPr>
            <w:tcW w:w="969" w:type="dxa"/>
          </w:tcPr>
          <w:p w14:paraId="494D169E" w14:textId="77777777" w:rsidR="00A929CA" w:rsidRDefault="00B716C8">
            <w:pPr>
              <w:cnfStyle w:val="000000000000" w:firstRow="0" w:lastRow="0" w:firstColumn="0" w:lastColumn="0" w:oddVBand="0" w:evenVBand="0" w:oddHBand="0" w:evenHBand="0" w:firstRowFirstColumn="0" w:firstRowLastColumn="0" w:lastRowFirstColumn="0" w:lastRowLastColumn="0"/>
            </w:pPr>
            <w:r>
              <w:t>225</w:t>
            </w:r>
          </w:p>
        </w:tc>
        <w:tc>
          <w:tcPr>
            <w:tcW w:w="968" w:type="dxa"/>
          </w:tcPr>
          <w:p w14:paraId="2D698EC1" w14:textId="77777777" w:rsidR="00A929CA" w:rsidRDefault="00B716C8">
            <w:pPr>
              <w:cnfStyle w:val="000000000000" w:firstRow="0" w:lastRow="0" w:firstColumn="0" w:lastColumn="0" w:oddVBand="0" w:evenVBand="0" w:oddHBand="0" w:evenHBand="0" w:firstRowFirstColumn="0" w:firstRowLastColumn="0" w:lastRowFirstColumn="0" w:lastRowLastColumn="0"/>
            </w:pPr>
            <w:r>
              <w:t>422</w:t>
            </w:r>
          </w:p>
        </w:tc>
        <w:tc>
          <w:tcPr>
            <w:tcW w:w="968" w:type="dxa"/>
          </w:tcPr>
          <w:p w14:paraId="45965668" w14:textId="77777777" w:rsidR="00A929CA" w:rsidRDefault="00B716C8">
            <w:pPr>
              <w:cnfStyle w:val="000000000000" w:firstRow="0" w:lastRow="0" w:firstColumn="0" w:lastColumn="0" w:oddVBand="0" w:evenVBand="0" w:oddHBand="0" w:evenHBand="0" w:firstRowFirstColumn="0" w:firstRowLastColumn="0" w:lastRowFirstColumn="0" w:lastRowLastColumn="0"/>
            </w:pPr>
            <w:r>
              <w:t>1 810</w:t>
            </w:r>
          </w:p>
        </w:tc>
        <w:tc>
          <w:tcPr>
            <w:tcW w:w="969" w:type="dxa"/>
          </w:tcPr>
          <w:p w14:paraId="337DBAE2" w14:textId="77777777" w:rsidR="00A929CA" w:rsidRDefault="00B716C8">
            <w:pPr>
              <w:cnfStyle w:val="000000000000" w:firstRow="0" w:lastRow="0" w:firstColumn="0" w:lastColumn="0" w:oddVBand="0" w:evenVBand="0" w:oddHBand="0" w:evenHBand="0" w:firstRowFirstColumn="0" w:firstRowLastColumn="0" w:lastRowFirstColumn="0" w:lastRowLastColumn="0"/>
            </w:pPr>
            <w:r>
              <w:t>1 579</w:t>
            </w:r>
          </w:p>
        </w:tc>
      </w:tr>
      <w:tr w:rsidR="00A929CA" w14:paraId="0F2FA6AE" w14:textId="77777777">
        <w:tc>
          <w:tcPr>
            <w:cnfStyle w:val="001000000000" w:firstRow="0" w:lastRow="0" w:firstColumn="1" w:lastColumn="0" w:oddVBand="0" w:evenVBand="0" w:oddHBand="0" w:evenHBand="0" w:firstRowFirstColumn="0" w:firstRowLastColumn="0" w:lastRowFirstColumn="0" w:lastRowLastColumn="0"/>
            <w:tcW w:w="3828" w:type="dxa"/>
          </w:tcPr>
          <w:p w14:paraId="7000785C" w14:textId="77777777" w:rsidR="00A929CA" w:rsidRDefault="00B716C8">
            <w:r>
              <w:t>Environmental protection</w:t>
            </w:r>
          </w:p>
        </w:tc>
        <w:tc>
          <w:tcPr>
            <w:tcW w:w="968" w:type="dxa"/>
          </w:tcPr>
          <w:p w14:paraId="5D164BBE" w14:textId="77777777" w:rsidR="00A929CA" w:rsidRDefault="00B716C8">
            <w:pPr>
              <w:cnfStyle w:val="000000000000" w:firstRow="0" w:lastRow="0" w:firstColumn="0" w:lastColumn="0" w:oddVBand="0" w:evenVBand="0" w:oddHBand="0" w:evenHBand="0" w:firstRowFirstColumn="0" w:firstRowLastColumn="0" w:lastRowFirstColumn="0" w:lastRowLastColumn="0"/>
            </w:pPr>
            <w:r>
              <w:t>1 182</w:t>
            </w:r>
          </w:p>
        </w:tc>
        <w:tc>
          <w:tcPr>
            <w:tcW w:w="968" w:type="dxa"/>
          </w:tcPr>
          <w:p w14:paraId="3B64AEA3" w14:textId="77777777" w:rsidR="00A929CA" w:rsidRDefault="00B716C8">
            <w:pPr>
              <w:cnfStyle w:val="000000000000" w:firstRow="0" w:lastRow="0" w:firstColumn="0" w:lastColumn="0" w:oddVBand="0" w:evenVBand="0" w:oddHBand="0" w:evenHBand="0" w:firstRowFirstColumn="0" w:firstRowLastColumn="0" w:lastRowFirstColumn="0" w:lastRowLastColumn="0"/>
            </w:pPr>
            <w:r>
              <w:t>1 226</w:t>
            </w:r>
          </w:p>
        </w:tc>
        <w:tc>
          <w:tcPr>
            <w:tcW w:w="969" w:type="dxa"/>
          </w:tcPr>
          <w:p w14:paraId="208C6B4C" w14:textId="77777777" w:rsidR="00A929CA" w:rsidRDefault="00B716C8">
            <w:pPr>
              <w:cnfStyle w:val="000000000000" w:firstRow="0" w:lastRow="0" w:firstColumn="0" w:lastColumn="0" w:oddVBand="0" w:evenVBand="0" w:oddHBand="0" w:evenHBand="0" w:firstRowFirstColumn="0" w:firstRowLastColumn="0" w:lastRowFirstColumn="0" w:lastRowLastColumn="0"/>
            </w:pPr>
            <w:r>
              <w:t>140</w:t>
            </w:r>
          </w:p>
        </w:tc>
        <w:tc>
          <w:tcPr>
            <w:tcW w:w="968" w:type="dxa"/>
          </w:tcPr>
          <w:p w14:paraId="45FD1268" w14:textId="77777777" w:rsidR="00A929CA" w:rsidRDefault="00B716C8">
            <w:pPr>
              <w:cnfStyle w:val="000000000000" w:firstRow="0" w:lastRow="0" w:firstColumn="0" w:lastColumn="0" w:oddVBand="0" w:evenVBand="0" w:oddHBand="0" w:evenHBand="0" w:firstRowFirstColumn="0" w:firstRowLastColumn="0" w:lastRowFirstColumn="0" w:lastRowLastColumn="0"/>
            </w:pPr>
            <w:r>
              <w:t>141</w:t>
            </w:r>
          </w:p>
        </w:tc>
        <w:tc>
          <w:tcPr>
            <w:tcW w:w="968" w:type="dxa"/>
          </w:tcPr>
          <w:p w14:paraId="18B80AC8" w14:textId="77777777" w:rsidR="00A929CA" w:rsidRDefault="00B716C8">
            <w:pPr>
              <w:cnfStyle w:val="000000000000" w:firstRow="0" w:lastRow="0" w:firstColumn="0" w:lastColumn="0" w:oddVBand="0" w:evenVBand="0" w:oddHBand="0" w:evenHBand="0" w:firstRowFirstColumn="0" w:firstRowLastColumn="0" w:lastRowFirstColumn="0" w:lastRowLastColumn="0"/>
            </w:pPr>
            <w:r>
              <w:t>16 700</w:t>
            </w:r>
          </w:p>
        </w:tc>
        <w:tc>
          <w:tcPr>
            <w:tcW w:w="969" w:type="dxa"/>
          </w:tcPr>
          <w:p w14:paraId="67825CD1" w14:textId="77777777" w:rsidR="00A929CA" w:rsidRDefault="00B716C8">
            <w:pPr>
              <w:cnfStyle w:val="000000000000" w:firstRow="0" w:lastRow="0" w:firstColumn="0" w:lastColumn="0" w:oddVBand="0" w:evenVBand="0" w:oddHBand="0" w:evenHBand="0" w:firstRowFirstColumn="0" w:firstRowLastColumn="0" w:lastRowFirstColumn="0" w:lastRowLastColumn="0"/>
            </w:pPr>
            <w:r>
              <w:t>16 652</w:t>
            </w:r>
          </w:p>
        </w:tc>
      </w:tr>
      <w:tr w:rsidR="00A929CA" w14:paraId="12613876" w14:textId="77777777">
        <w:tc>
          <w:tcPr>
            <w:cnfStyle w:val="001000000000" w:firstRow="0" w:lastRow="0" w:firstColumn="1" w:lastColumn="0" w:oddVBand="0" w:evenVBand="0" w:oddHBand="0" w:evenHBand="0" w:firstRowFirstColumn="0" w:firstRowLastColumn="0" w:lastRowFirstColumn="0" w:lastRowLastColumn="0"/>
            <w:tcW w:w="3828" w:type="dxa"/>
          </w:tcPr>
          <w:p w14:paraId="321A1224" w14:textId="77777777" w:rsidR="00A929CA" w:rsidRDefault="00B716C8">
            <w:r>
              <w:t>Housing and community amenities</w:t>
            </w:r>
          </w:p>
        </w:tc>
        <w:tc>
          <w:tcPr>
            <w:tcW w:w="968" w:type="dxa"/>
          </w:tcPr>
          <w:p w14:paraId="2D36BA02" w14:textId="77777777" w:rsidR="00A929CA" w:rsidRDefault="00B716C8">
            <w:pPr>
              <w:cnfStyle w:val="000000000000" w:firstRow="0" w:lastRow="0" w:firstColumn="0" w:lastColumn="0" w:oddVBand="0" w:evenVBand="0" w:oddHBand="0" w:evenHBand="0" w:firstRowFirstColumn="0" w:firstRowLastColumn="0" w:lastRowFirstColumn="0" w:lastRowLastColumn="0"/>
            </w:pPr>
            <w:r>
              <w:t>2 418</w:t>
            </w:r>
          </w:p>
        </w:tc>
        <w:tc>
          <w:tcPr>
            <w:tcW w:w="968" w:type="dxa"/>
          </w:tcPr>
          <w:p w14:paraId="278AAAC8" w14:textId="77777777" w:rsidR="00A929CA" w:rsidRDefault="00B716C8">
            <w:pPr>
              <w:cnfStyle w:val="000000000000" w:firstRow="0" w:lastRow="0" w:firstColumn="0" w:lastColumn="0" w:oddVBand="0" w:evenVBand="0" w:oddHBand="0" w:evenHBand="0" w:firstRowFirstColumn="0" w:firstRowLastColumn="0" w:lastRowFirstColumn="0" w:lastRowLastColumn="0"/>
            </w:pPr>
            <w:r>
              <w:t>2 698</w:t>
            </w:r>
          </w:p>
        </w:tc>
        <w:tc>
          <w:tcPr>
            <w:tcW w:w="969" w:type="dxa"/>
          </w:tcPr>
          <w:p w14:paraId="0DC67C26" w14:textId="77777777" w:rsidR="00A929CA" w:rsidRDefault="00B716C8">
            <w:pPr>
              <w:cnfStyle w:val="000000000000" w:firstRow="0" w:lastRow="0" w:firstColumn="0" w:lastColumn="0" w:oddVBand="0" w:evenVBand="0" w:oddHBand="0" w:evenHBand="0" w:firstRowFirstColumn="0" w:firstRowLastColumn="0" w:lastRowFirstColumn="0" w:lastRowLastColumn="0"/>
            </w:pPr>
            <w:r>
              <w:t>68</w:t>
            </w:r>
          </w:p>
        </w:tc>
        <w:tc>
          <w:tcPr>
            <w:tcW w:w="968" w:type="dxa"/>
          </w:tcPr>
          <w:p w14:paraId="129567D8" w14:textId="77777777" w:rsidR="00A929CA" w:rsidRDefault="00B716C8">
            <w:pPr>
              <w:cnfStyle w:val="000000000000" w:firstRow="0" w:lastRow="0" w:firstColumn="0" w:lastColumn="0" w:oddVBand="0" w:evenVBand="0" w:oddHBand="0" w:evenHBand="0" w:firstRowFirstColumn="0" w:firstRowLastColumn="0" w:lastRowFirstColumn="0" w:lastRowLastColumn="0"/>
            </w:pPr>
            <w:r>
              <w:t>154</w:t>
            </w:r>
          </w:p>
        </w:tc>
        <w:tc>
          <w:tcPr>
            <w:tcW w:w="968" w:type="dxa"/>
          </w:tcPr>
          <w:p w14:paraId="08BD7920" w14:textId="77777777" w:rsidR="00A929CA" w:rsidRDefault="00B716C8">
            <w:pPr>
              <w:cnfStyle w:val="000000000000" w:firstRow="0" w:lastRow="0" w:firstColumn="0" w:lastColumn="0" w:oddVBand="0" w:evenVBand="0" w:oddHBand="0" w:evenHBand="0" w:firstRowFirstColumn="0" w:firstRowLastColumn="0" w:lastRowFirstColumn="0" w:lastRowLastColumn="0"/>
            </w:pPr>
            <w:r>
              <w:t>3 837</w:t>
            </w:r>
          </w:p>
        </w:tc>
        <w:tc>
          <w:tcPr>
            <w:tcW w:w="969" w:type="dxa"/>
          </w:tcPr>
          <w:p w14:paraId="67DC882E" w14:textId="77777777" w:rsidR="00A929CA" w:rsidRDefault="00B716C8">
            <w:pPr>
              <w:cnfStyle w:val="000000000000" w:firstRow="0" w:lastRow="0" w:firstColumn="0" w:lastColumn="0" w:oddVBand="0" w:evenVBand="0" w:oddHBand="0" w:evenHBand="0" w:firstRowFirstColumn="0" w:firstRowLastColumn="0" w:lastRowFirstColumn="0" w:lastRowLastColumn="0"/>
            </w:pPr>
            <w:r>
              <w:t>3 698</w:t>
            </w:r>
          </w:p>
        </w:tc>
      </w:tr>
      <w:tr w:rsidR="00A929CA" w14:paraId="350B5C27" w14:textId="77777777">
        <w:tc>
          <w:tcPr>
            <w:cnfStyle w:val="001000000000" w:firstRow="0" w:lastRow="0" w:firstColumn="1" w:lastColumn="0" w:oddVBand="0" w:evenVBand="0" w:oddHBand="0" w:evenHBand="0" w:firstRowFirstColumn="0" w:firstRowLastColumn="0" w:lastRowFirstColumn="0" w:lastRowLastColumn="0"/>
            <w:tcW w:w="3828" w:type="dxa"/>
          </w:tcPr>
          <w:p w14:paraId="36BFC1FD" w14:textId="77777777" w:rsidR="00A929CA" w:rsidRDefault="00B716C8">
            <w:r>
              <w:t>Health</w:t>
            </w:r>
          </w:p>
        </w:tc>
        <w:tc>
          <w:tcPr>
            <w:tcW w:w="968" w:type="dxa"/>
          </w:tcPr>
          <w:p w14:paraId="7581C672" w14:textId="77777777" w:rsidR="00A929CA" w:rsidRDefault="00B716C8">
            <w:pPr>
              <w:cnfStyle w:val="000000000000" w:firstRow="0" w:lastRow="0" w:firstColumn="0" w:lastColumn="0" w:oddVBand="0" w:evenVBand="0" w:oddHBand="0" w:evenHBand="0" w:firstRowFirstColumn="0" w:firstRowLastColumn="0" w:lastRowFirstColumn="0" w:lastRowLastColumn="0"/>
            </w:pPr>
            <w:r>
              <w:t>30 055</w:t>
            </w:r>
          </w:p>
        </w:tc>
        <w:tc>
          <w:tcPr>
            <w:tcW w:w="968" w:type="dxa"/>
          </w:tcPr>
          <w:p w14:paraId="0EA704D2" w14:textId="77777777" w:rsidR="00A929CA" w:rsidRDefault="00B716C8">
            <w:pPr>
              <w:cnfStyle w:val="000000000000" w:firstRow="0" w:lastRow="0" w:firstColumn="0" w:lastColumn="0" w:oddVBand="0" w:evenVBand="0" w:oddHBand="0" w:evenHBand="0" w:firstRowFirstColumn="0" w:firstRowLastColumn="0" w:lastRowFirstColumn="0" w:lastRowLastColumn="0"/>
            </w:pPr>
            <w:r>
              <w:t>28 981</w:t>
            </w:r>
          </w:p>
        </w:tc>
        <w:tc>
          <w:tcPr>
            <w:tcW w:w="969" w:type="dxa"/>
          </w:tcPr>
          <w:p w14:paraId="38709414" w14:textId="77777777" w:rsidR="00A929CA" w:rsidRDefault="00B716C8">
            <w:pPr>
              <w:cnfStyle w:val="000000000000" w:firstRow="0" w:lastRow="0" w:firstColumn="0" w:lastColumn="0" w:oddVBand="0" w:evenVBand="0" w:oddHBand="0" w:evenHBand="0" w:firstRowFirstColumn="0" w:firstRowLastColumn="0" w:lastRowFirstColumn="0" w:lastRowLastColumn="0"/>
            </w:pPr>
            <w:r>
              <w:t>1 607</w:t>
            </w:r>
          </w:p>
        </w:tc>
        <w:tc>
          <w:tcPr>
            <w:tcW w:w="968" w:type="dxa"/>
          </w:tcPr>
          <w:p w14:paraId="51ED880D" w14:textId="77777777" w:rsidR="00A929CA" w:rsidRDefault="00B716C8">
            <w:pPr>
              <w:cnfStyle w:val="000000000000" w:firstRow="0" w:lastRow="0" w:firstColumn="0" w:lastColumn="0" w:oddVBand="0" w:evenVBand="0" w:oddHBand="0" w:evenHBand="0" w:firstRowFirstColumn="0" w:firstRowLastColumn="0" w:lastRowFirstColumn="0" w:lastRowLastColumn="0"/>
            </w:pPr>
            <w:r>
              <w:t>1 516</w:t>
            </w:r>
          </w:p>
        </w:tc>
        <w:tc>
          <w:tcPr>
            <w:tcW w:w="968" w:type="dxa"/>
          </w:tcPr>
          <w:p w14:paraId="20892AD3" w14:textId="77777777" w:rsidR="00A929CA" w:rsidRDefault="00B716C8">
            <w:pPr>
              <w:cnfStyle w:val="000000000000" w:firstRow="0" w:lastRow="0" w:firstColumn="0" w:lastColumn="0" w:oddVBand="0" w:evenVBand="0" w:oddHBand="0" w:evenHBand="0" w:firstRowFirstColumn="0" w:firstRowLastColumn="0" w:lastRowFirstColumn="0" w:lastRowLastColumn="0"/>
            </w:pPr>
            <w:r>
              <w:t>31 928</w:t>
            </w:r>
          </w:p>
        </w:tc>
        <w:tc>
          <w:tcPr>
            <w:tcW w:w="969" w:type="dxa"/>
          </w:tcPr>
          <w:p w14:paraId="493C9ACC" w14:textId="77777777" w:rsidR="00A929CA" w:rsidRDefault="00B716C8">
            <w:pPr>
              <w:cnfStyle w:val="000000000000" w:firstRow="0" w:lastRow="0" w:firstColumn="0" w:lastColumn="0" w:oddVBand="0" w:evenVBand="0" w:oddHBand="0" w:evenHBand="0" w:firstRowFirstColumn="0" w:firstRowLastColumn="0" w:lastRowFirstColumn="0" w:lastRowLastColumn="0"/>
            </w:pPr>
            <w:r>
              <w:t>24 162</w:t>
            </w:r>
          </w:p>
        </w:tc>
      </w:tr>
      <w:tr w:rsidR="00A929CA" w14:paraId="2F3B571A" w14:textId="77777777">
        <w:tc>
          <w:tcPr>
            <w:cnfStyle w:val="001000000000" w:firstRow="0" w:lastRow="0" w:firstColumn="1" w:lastColumn="0" w:oddVBand="0" w:evenVBand="0" w:oddHBand="0" w:evenHBand="0" w:firstRowFirstColumn="0" w:firstRowLastColumn="0" w:lastRowFirstColumn="0" w:lastRowLastColumn="0"/>
            <w:tcW w:w="3828" w:type="dxa"/>
          </w:tcPr>
          <w:p w14:paraId="0FDB080E" w14:textId="77777777" w:rsidR="00A929CA" w:rsidRDefault="00B716C8">
            <w:r>
              <w:t>Recreation, culture and religion</w:t>
            </w:r>
          </w:p>
        </w:tc>
        <w:tc>
          <w:tcPr>
            <w:tcW w:w="968" w:type="dxa"/>
          </w:tcPr>
          <w:p w14:paraId="60D0CA4A" w14:textId="77777777" w:rsidR="00A929CA" w:rsidRDefault="00B716C8">
            <w:pPr>
              <w:cnfStyle w:val="000000000000" w:firstRow="0" w:lastRow="0" w:firstColumn="0" w:lastColumn="0" w:oddVBand="0" w:evenVBand="0" w:oddHBand="0" w:evenHBand="0" w:firstRowFirstColumn="0" w:firstRowLastColumn="0" w:lastRowFirstColumn="0" w:lastRowLastColumn="0"/>
            </w:pPr>
            <w:r>
              <w:t>1 458</w:t>
            </w:r>
          </w:p>
        </w:tc>
        <w:tc>
          <w:tcPr>
            <w:tcW w:w="968" w:type="dxa"/>
          </w:tcPr>
          <w:p w14:paraId="44ED647B" w14:textId="77777777" w:rsidR="00A929CA" w:rsidRDefault="00B716C8">
            <w:pPr>
              <w:cnfStyle w:val="000000000000" w:firstRow="0" w:lastRow="0" w:firstColumn="0" w:lastColumn="0" w:oddVBand="0" w:evenVBand="0" w:oddHBand="0" w:evenHBand="0" w:firstRowFirstColumn="0" w:firstRowLastColumn="0" w:lastRowFirstColumn="0" w:lastRowLastColumn="0"/>
            </w:pPr>
            <w:r>
              <w:t>1 373</w:t>
            </w:r>
          </w:p>
        </w:tc>
        <w:tc>
          <w:tcPr>
            <w:tcW w:w="969" w:type="dxa"/>
          </w:tcPr>
          <w:p w14:paraId="6234963A" w14:textId="77777777" w:rsidR="00A929CA" w:rsidRDefault="00B716C8">
            <w:pPr>
              <w:cnfStyle w:val="000000000000" w:firstRow="0" w:lastRow="0" w:firstColumn="0" w:lastColumn="0" w:oddVBand="0" w:evenVBand="0" w:oddHBand="0" w:evenHBand="0" w:firstRowFirstColumn="0" w:firstRowLastColumn="0" w:lastRowFirstColumn="0" w:lastRowLastColumn="0"/>
            </w:pPr>
            <w:r>
              <w:t>118</w:t>
            </w:r>
          </w:p>
        </w:tc>
        <w:tc>
          <w:tcPr>
            <w:tcW w:w="968" w:type="dxa"/>
          </w:tcPr>
          <w:p w14:paraId="16741D38" w14:textId="77777777" w:rsidR="00A929CA" w:rsidRDefault="00B716C8">
            <w:pPr>
              <w:cnfStyle w:val="000000000000" w:firstRow="0" w:lastRow="0" w:firstColumn="0" w:lastColumn="0" w:oddVBand="0" w:evenVBand="0" w:oddHBand="0" w:evenHBand="0" w:firstRowFirstColumn="0" w:firstRowLastColumn="0" w:lastRowFirstColumn="0" w:lastRowLastColumn="0"/>
            </w:pPr>
            <w:r>
              <w:t>60</w:t>
            </w:r>
          </w:p>
        </w:tc>
        <w:tc>
          <w:tcPr>
            <w:tcW w:w="968" w:type="dxa"/>
          </w:tcPr>
          <w:p w14:paraId="7F91A144" w14:textId="77777777" w:rsidR="00A929CA" w:rsidRDefault="00B716C8">
            <w:pPr>
              <w:cnfStyle w:val="000000000000" w:firstRow="0" w:lastRow="0" w:firstColumn="0" w:lastColumn="0" w:oddVBand="0" w:evenVBand="0" w:oddHBand="0" w:evenHBand="0" w:firstRowFirstColumn="0" w:firstRowLastColumn="0" w:lastRowFirstColumn="0" w:lastRowLastColumn="0"/>
            </w:pPr>
            <w:r>
              <w:t>8 670</w:t>
            </w:r>
          </w:p>
        </w:tc>
        <w:tc>
          <w:tcPr>
            <w:tcW w:w="969" w:type="dxa"/>
          </w:tcPr>
          <w:p w14:paraId="10E4A930" w14:textId="77777777" w:rsidR="00A929CA" w:rsidRDefault="00B716C8">
            <w:pPr>
              <w:cnfStyle w:val="000000000000" w:firstRow="0" w:lastRow="0" w:firstColumn="0" w:lastColumn="0" w:oddVBand="0" w:evenVBand="0" w:oddHBand="0" w:evenHBand="0" w:firstRowFirstColumn="0" w:firstRowLastColumn="0" w:lastRowFirstColumn="0" w:lastRowLastColumn="0"/>
            </w:pPr>
            <w:r>
              <w:t>8 662</w:t>
            </w:r>
          </w:p>
        </w:tc>
      </w:tr>
      <w:tr w:rsidR="00A929CA" w14:paraId="70E9AD01" w14:textId="77777777">
        <w:tc>
          <w:tcPr>
            <w:cnfStyle w:val="001000000000" w:firstRow="0" w:lastRow="0" w:firstColumn="1" w:lastColumn="0" w:oddVBand="0" w:evenVBand="0" w:oddHBand="0" w:evenHBand="0" w:firstRowFirstColumn="0" w:firstRowLastColumn="0" w:lastRowFirstColumn="0" w:lastRowLastColumn="0"/>
            <w:tcW w:w="3828" w:type="dxa"/>
          </w:tcPr>
          <w:p w14:paraId="128950EC" w14:textId="77777777" w:rsidR="00A929CA" w:rsidRDefault="00B716C8">
            <w:r>
              <w:t>Education</w:t>
            </w:r>
          </w:p>
        </w:tc>
        <w:tc>
          <w:tcPr>
            <w:tcW w:w="968" w:type="dxa"/>
          </w:tcPr>
          <w:p w14:paraId="38F2245C" w14:textId="77777777" w:rsidR="00A929CA" w:rsidRDefault="00B716C8">
            <w:pPr>
              <w:cnfStyle w:val="000000000000" w:firstRow="0" w:lastRow="0" w:firstColumn="0" w:lastColumn="0" w:oddVBand="0" w:evenVBand="0" w:oddHBand="0" w:evenHBand="0" w:firstRowFirstColumn="0" w:firstRowLastColumn="0" w:lastRowFirstColumn="0" w:lastRowLastColumn="0"/>
            </w:pPr>
            <w:r>
              <w:t>22 578</w:t>
            </w:r>
          </w:p>
        </w:tc>
        <w:tc>
          <w:tcPr>
            <w:tcW w:w="968" w:type="dxa"/>
          </w:tcPr>
          <w:p w14:paraId="3C69A0DC" w14:textId="77777777" w:rsidR="00A929CA" w:rsidRDefault="00B716C8">
            <w:pPr>
              <w:cnfStyle w:val="000000000000" w:firstRow="0" w:lastRow="0" w:firstColumn="0" w:lastColumn="0" w:oddVBand="0" w:evenVBand="0" w:oddHBand="0" w:evenHBand="0" w:firstRowFirstColumn="0" w:firstRowLastColumn="0" w:lastRowFirstColumn="0" w:lastRowLastColumn="0"/>
            </w:pPr>
            <w:r>
              <w:t>20 644</w:t>
            </w:r>
          </w:p>
        </w:tc>
        <w:tc>
          <w:tcPr>
            <w:tcW w:w="969" w:type="dxa"/>
          </w:tcPr>
          <w:p w14:paraId="3B4CDDAE" w14:textId="77777777" w:rsidR="00A929CA" w:rsidRDefault="00B716C8">
            <w:pPr>
              <w:cnfStyle w:val="000000000000" w:firstRow="0" w:lastRow="0" w:firstColumn="0" w:lastColumn="0" w:oddVBand="0" w:evenVBand="0" w:oddHBand="0" w:evenHBand="0" w:firstRowFirstColumn="0" w:firstRowLastColumn="0" w:lastRowFirstColumn="0" w:lastRowLastColumn="0"/>
            </w:pPr>
            <w:r>
              <w:t>2 560</w:t>
            </w:r>
          </w:p>
        </w:tc>
        <w:tc>
          <w:tcPr>
            <w:tcW w:w="968" w:type="dxa"/>
          </w:tcPr>
          <w:p w14:paraId="0EE13A2D" w14:textId="77777777" w:rsidR="00A929CA" w:rsidRDefault="00B716C8">
            <w:pPr>
              <w:cnfStyle w:val="000000000000" w:firstRow="0" w:lastRow="0" w:firstColumn="0" w:lastColumn="0" w:oddVBand="0" w:evenVBand="0" w:oddHBand="0" w:evenHBand="0" w:firstRowFirstColumn="0" w:firstRowLastColumn="0" w:lastRowFirstColumn="0" w:lastRowLastColumn="0"/>
            </w:pPr>
            <w:r>
              <w:t>2 195</w:t>
            </w:r>
          </w:p>
        </w:tc>
        <w:tc>
          <w:tcPr>
            <w:tcW w:w="968" w:type="dxa"/>
          </w:tcPr>
          <w:p w14:paraId="71817B47" w14:textId="77777777" w:rsidR="00A929CA" w:rsidRDefault="00B716C8">
            <w:pPr>
              <w:cnfStyle w:val="000000000000" w:firstRow="0" w:lastRow="0" w:firstColumn="0" w:lastColumn="0" w:oddVBand="0" w:evenVBand="0" w:oddHBand="0" w:evenHBand="0" w:firstRowFirstColumn="0" w:firstRowLastColumn="0" w:lastRowFirstColumn="0" w:lastRowLastColumn="0"/>
            </w:pPr>
            <w:r>
              <w:t>45 391</w:t>
            </w:r>
          </w:p>
        </w:tc>
        <w:tc>
          <w:tcPr>
            <w:tcW w:w="969" w:type="dxa"/>
          </w:tcPr>
          <w:p w14:paraId="0F635612" w14:textId="77777777" w:rsidR="00A929CA" w:rsidRDefault="00B716C8">
            <w:pPr>
              <w:cnfStyle w:val="000000000000" w:firstRow="0" w:lastRow="0" w:firstColumn="0" w:lastColumn="0" w:oddVBand="0" w:evenVBand="0" w:oddHBand="0" w:evenHBand="0" w:firstRowFirstColumn="0" w:firstRowLastColumn="0" w:lastRowFirstColumn="0" w:lastRowLastColumn="0"/>
            </w:pPr>
            <w:r>
              <w:t>43 672</w:t>
            </w:r>
          </w:p>
        </w:tc>
      </w:tr>
      <w:tr w:rsidR="00A929CA" w14:paraId="79C3D330" w14:textId="77777777">
        <w:tc>
          <w:tcPr>
            <w:cnfStyle w:val="001000000000" w:firstRow="0" w:lastRow="0" w:firstColumn="1" w:lastColumn="0" w:oddVBand="0" w:evenVBand="0" w:oddHBand="0" w:evenHBand="0" w:firstRowFirstColumn="0" w:firstRowLastColumn="0" w:lastRowFirstColumn="0" w:lastRowLastColumn="0"/>
            <w:tcW w:w="3828" w:type="dxa"/>
          </w:tcPr>
          <w:p w14:paraId="4F9EEF9B" w14:textId="77777777" w:rsidR="00A929CA" w:rsidRDefault="00B716C8">
            <w:r>
              <w:t>Social protection</w:t>
            </w:r>
          </w:p>
        </w:tc>
        <w:tc>
          <w:tcPr>
            <w:tcW w:w="968" w:type="dxa"/>
          </w:tcPr>
          <w:p w14:paraId="1F5AEB0C" w14:textId="77777777" w:rsidR="00A929CA" w:rsidRDefault="00B716C8">
            <w:pPr>
              <w:cnfStyle w:val="000000000000" w:firstRow="0" w:lastRow="0" w:firstColumn="0" w:lastColumn="0" w:oddVBand="0" w:evenVBand="0" w:oddHBand="0" w:evenHBand="0" w:firstRowFirstColumn="0" w:firstRowLastColumn="0" w:lastRowFirstColumn="0" w:lastRowLastColumn="0"/>
            </w:pPr>
            <w:r>
              <w:t>8 549</w:t>
            </w:r>
          </w:p>
        </w:tc>
        <w:tc>
          <w:tcPr>
            <w:tcW w:w="968" w:type="dxa"/>
          </w:tcPr>
          <w:p w14:paraId="7DF7E7C0" w14:textId="77777777" w:rsidR="00A929CA" w:rsidRDefault="00B716C8">
            <w:pPr>
              <w:cnfStyle w:val="000000000000" w:firstRow="0" w:lastRow="0" w:firstColumn="0" w:lastColumn="0" w:oddVBand="0" w:evenVBand="0" w:oddHBand="0" w:evenHBand="0" w:firstRowFirstColumn="0" w:firstRowLastColumn="0" w:lastRowFirstColumn="0" w:lastRowLastColumn="0"/>
            </w:pPr>
            <w:r>
              <w:t>7 913</w:t>
            </w:r>
          </w:p>
        </w:tc>
        <w:tc>
          <w:tcPr>
            <w:tcW w:w="969" w:type="dxa"/>
          </w:tcPr>
          <w:p w14:paraId="2A829A07" w14:textId="77777777" w:rsidR="00A929CA" w:rsidRDefault="00B716C8">
            <w:pPr>
              <w:cnfStyle w:val="000000000000" w:firstRow="0" w:lastRow="0" w:firstColumn="0" w:lastColumn="0" w:oddVBand="0" w:evenVBand="0" w:oddHBand="0" w:evenHBand="0" w:firstRowFirstColumn="0" w:firstRowLastColumn="0" w:lastRowFirstColumn="0" w:lastRowLastColumn="0"/>
            </w:pPr>
            <w:r>
              <w:t>97</w:t>
            </w:r>
          </w:p>
        </w:tc>
        <w:tc>
          <w:tcPr>
            <w:tcW w:w="968" w:type="dxa"/>
          </w:tcPr>
          <w:p w14:paraId="6F5BB9F5" w14:textId="77777777" w:rsidR="00A929CA" w:rsidRDefault="00B716C8">
            <w:pPr>
              <w:cnfStyle w:val="000000000000" w:firstRow="0" w:lastRow="0" w:firstColumn="0" w:lastColumn="0" w:oddVBand="0" w:evenVBand="0" w:oddHBand="0" w:evenHBand="0" w:firstRowFirstColumn="0" w:firstRowLastColumn="0" w:lastRowFirstColumn="0" w:lastRowLastColumn="0"/>
            </w:pPr>
            <w:r>
              <w:t>101</w:t>
            </w:r>
          </w:p>
        </w:tc>
        <w:tc>
          <w:tcPr>
            <w:tcW w:w="968" w:type="dxa"/>
          </w:tcPr>
          <w:p w14:paraId="2CF9EDC8" w14:textId="77777777" w:rsidR="00A929CA" w:rsidRDefault="00B716C8">
            <w:pPr>
              <w:cnfStyle w:val="000000000000" w:firstRow="0" w:lastRow="0" w:firstColumn="0" w:lastColumn="0" w:oddVBand="0" w:evenVBand="0" w:oddHBand="0" w:evenHBand="0" w:firstRowFirstColumn="0" w:firstRowLastColumn="0" w:lastRowFirstColumn="0" w:lastRowLastColumn="0"/>
            </w:pPr>
            <w:r>
              <w:t>2 690</w:t>
            </w:r>
          </w:p>
        </w:tc>
        <w:tc>
          <w:tcPr>
            <w:tcW w:w="969" w:type="dxa"/>
          </w:tcPr>
          <w:p w14:paraId="0B23DC37" w14:textId="77777777" w:rsidR="00A929CA" w:rsidRDefault="00B716C8">
            <w:pPr>
              <w:cnfStyle w:val="000000000000" w:firstRow="0" w:lastRow="0" w:firstColumn="0" w:lastColumn="0" w:oddVBand="0" w:evenVBand="0" w:oddHBand="0" w:evenHBand="0" w:firstRowFirstColumn="0" w:firstRowLastColumn="0" w:lastRowFirstColumn="0" w:lastRowLastColumn="0"/>
            </w:pPr>
            <w:r>
              <w:t>2 492</w:t>
            </w:r>
          </w:p>
        </w:tc>
      </w:tr>
      <w:tr w:rsidR="00A929CA" w14:paraId="627098CD" w14:textId="77777777">
        <w:tc>
          <w:tcPr>
            <w:cnfStyle w:val="001000000000" w:firstRow="0" w:lastRow="0" w:firstColumn="1" w:lastColumn="0" w:oddVBand="0" w:evenVBand="0" w:oddHBand="0" w:evenHBand="0" w:firstRowFirstColumn="0" w:firstRowLastColumn="0" w:lastRowFirstColumn="0" w:lastRowLastColumn="0"/>
            <w:tcW w:w="3828" w:type="dxa"/>
          </w:tcPr>
          <w:p w14:paraId="6889D4E4" w14:textId="77777777" w:rsidR="00A929CA" w:rsidRDefault="00B716C8">
            <w:r>
              <w:t>Transport</w:t>
            </w:r>
          </w:p>
        </w:tc>
        <w:tc>
          <w:tcPr>
            <w:tcW w:w="968" w:type="dxa"/>
          </w:tcPr>
          <w:p w14:paraId="0AB923CB" w14:textId="77777777" w:rsidR="00A929CA" w:rsidRDefault="00B716C8">
            <w:pPr>
              <w:cnfStyle w:val="000000000000" w:firstRow="0" w:lastRow="0" w:firstColumn="0" w:lastColumn="0" w:oddVBand="0" w:evenVBand="0" w:oddHBand="0" w:evenHBand="0" w:firstRowFirstColumn="0" w:firstRowLastColumn="0" w:lastRowFirstColumn="0" w:lastRowLastColumn="0"/>
            </w:pPr>
            <w:r>
              <w:t>8 498</w:t>
            </w:r>
          </w:p>
        </w:tc>
        <w:tc>
          <w:tcPr>
            <w:tcW w:w="968" w:type="dxa"/>
          </w:tcPr>
          <w:p w14:paraId="7B9EEAF9" w14:textId="77777777" w:rsidR="00A929CA" w:rsidRDefault="00B716C8">
            <w:pPr>
              <w:cnfStyle w:val="000000000000" w:firstRow="0" w:lastRow="0" w:firstColumn="0" w:lastColumn="0" w:oddVBand="0" w:evenVBand="0" w:oddHBand="0" w:evenHBand="0" w:firstRowFirstColumn="0" w:firstRowLastColumn="0" w:lastRowFirstColumn="0" w:lastRowLastColumn="0"/>
            </w:pPr>
            <w:r>
              <w:t>8 129</w:t>
            </w:r>
          </w:p>
        </w:tc>
        <w:tc>
          <w:tcPr>
            <w:tcW w:w="969" w:type="dxa"/>
          </w:tcPr>
          <w:p w14:paraId="1AA9568F" w14:textId="77777777" w:rsidR="00A929CA" w:rsidRDefault="00B716C8">
            <w:pPr>
              <w:cnfStyle w:val="000000000000" w:firstRow="0" w:lastRow="0" w:firstColumn="0" w:lastColumn="0" w:oddVBand="0" w:evenVBand="0" w:oddHBand="0" w:evenHBand="0" w:firstRowFirstColumn="0" w:firstRowLastColumn="0" w:lastRowFirstColumn="0" w:lastRowLastColumn="0"/>
            </w:pPr>
            <w:r>
              <w:t>11 576</w:t>
            </w:r>
          </w:p>
        </w:tc>
        <w:tc>
          <w:tcPr>
            <w:tcW w:w="968" w:type="dxa"/>
          </w:tcPr>
          <w:p w14:paraId="6D6A686A" w14:textId="77777777" w:rsidR="00A929CA" w:rsidRDefault="00B716C8">
            <w:pPr>
              <w:cnfStyle w:val="000000000000" w:firstRow="0" w:lastRow="0" w:firstColumn="0" w:lastColumn="0" w:oddVBand="0" w:evenVBand="0" w:oddHBand="0" w:evenHBand="0" w:firstRowFirstColumn="0" w:firstRowLastColumn="0" w:lastRowFirstColumn="0" w:lastRowLastColumn="0"/>
            </w:pPr>
            <w:r>
              <w:t>10 360</w:t>
            </w:r>
          </w:p>
        </w:tc>
        <w:tc>
          <w:tcPr>
            <w:tcW w:w="968" w:type="dxa"/>
          </w:tcPr>
          <w:p w14:paraId="26349AC1" w14:textId="77777777" w:rsidR="00A929CA" w:rsidRDefault="00B716C8">
            <w:pPr>
              <w:cnfStyle w:val="000000000000" w:firstRow="0" w:lastRow="0" w:firstColumn="0" w:lastColumn="0" w:oddVBand="0" w:evenVBand="0" w:oddHBand="0" w:evenHBand="0" w:firstRowFirstColumn="0" w:firstRowLastColumn="0" w:lastRowFirstColumn="0" w:lastRowLastColumn="0"/>
            </w:pPr>
            <w:r>
              <w:t>146 666</w:t>
            </w:r>
          </w:p>
        </w:tc>
        <w:tc>
          <w:tcPr>
            <w:tcW w:w="969" w:type="dxa"/>
          </w:tcPr>
          <w:p w14:paraId="4B21957C" w14:textId="77777777" w:rsidR="00A929CA" w:rsidRDefault="00B716C8">
            <w:pPr>
              <w:cnfStyle w:val="000000000000" w:firstRow="0" w:lastRow="0" w:firstColumn="0" w:lastColumn="0" w:oddVBand="0" w:evenVBand="0" w:oddHBand="0" w:evenHBand="0" w:firstRowFirstColumn="0" w:firstRowLastColumn="0" w:lastRowFirstColumn="0" w:lastRowLastColumn="0"/>
            </w:pPr>
            <w:r>
              <w:t>136 729</w:t>
            </w:r>
          </w:p>
        </w:tc>
      </w:tr>
      <w:tr w:rsidR="00A929CA" w14:paraId="2CEF3C89"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14A2D9C0" w14:textId="77777777" w:rsidR="00A929CA" w:rsidRDefault="00B716C8">
            <w:r>
              <w:t>Not allocated by function</w:t>
            </w:r>
            <w:r>
              <w:rPr>
                <w:vertAlign w:val="superscript"/>
              </w:rPr>
              <w:t xml:space="preserve"> (a)(b)</w:t>
            </w:r>
          </w:p>
        </w:tc>
        <w:tc>
          <w:tcPr>
            <w:tcW w:w="968" w:type="dxa"/>
            <w:tcBorders>
              <w:bottom w:val="single" w:sz="6" w:space="0" w:color="auto"/>
            </w:tcBorders>
          </w:tcPr>
          <w:p w14:paraId="46885618" w14:textId="77777777" w:rsidR="00A929CA" w:rsidRDefault="00B716C8">
            <w:pPr>
              <w:cnfStyle w:val="000000000000" w:firstRow="0" w:lastRow="0" w:firstColumn="0" w:lastColumn="0" w:oddVBand="0" w:evenVBand="0" w:oddHBand="0" w:evenHBand="0" w:firstRowFirstColumn="0" w:firstRowLastColumn="0" w:lastRowFirstColumn="0" w:lastRowLastColumn="0"/>
            </w:pPr>
            <w:r>
              <w:t>(558)</w:t>
            </w:r>
          </w:p>
        </w:tc>
        <w:tc>
          <w:tcPr>
            <w:tcW w:w="968" w:type="dxa"/>
            <w:tcBorders>
              <w:bottom w:val="single" w:sz="6" w:space="0" w:color="auto"/>
            </w:tcBorders>
          </w:tcPr>
          <w:p w14:paraId="775BAB29" w14:textId="77777777" w:rsidR="00A929CA" w:rsidRDefault="00B716C8">
            <w:pPr>
              <w:cnfStyle w:val="000000000000" w:firstRow="0" w:lastRow="0" w:firstColumn="0" w:lastColumn="0" w:oddVBand="0" w:evenVBand="0" w:oddHBand="0" w:evenHBand="0" w:firstRowFirstColumn="0" w:firstRowLastColumn="0" w:lastRowFirstColumn="0" w:lastRowLastColumn="0"/>
            </w:pPr>
            <w:r>
              <w:t>(557)</w:t>
            </w:r>
          </w:p>
        </w:tc>
        <w:tc>
          <w:tcPr>
            <w:tcW w:w="969" w:type="dxa"/>
            <w:tcBorders>
              <w:bottom w:val="single" w:sz="6" w:space="0" w:color="auto"/>
            </w:tcBorders>
          </w:tcPr>
          <w:p w14:paraId="12C238F0"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c>
          <w:tcPr>
            <w:tcW w:w="968" w:type="dxa"/>
            <w:tcBorders>
              <w:bottom w:val="single" w:sz="6" w:space="0" w:color="auto"/>
            </w:tcBorders>
          </w:tcPr>
          <w:p w14:paraId="400EF82C" w14:textId="77777777" w:rsidR="00A929CA" w:rsidRDefault="00B716C8">
            <w:pPr>
              <w:cnfStyle w:val="000000000000" w:firstRow="0" w:lastRow="0" w:firstColumn="0" w:lastColumn="0" w:oddVBand="0" w:evenVBand="0" w:oddHBand="0" w:evenHBand="0" w:firstRowFirstColumn="0" w:firstRowLastColumn="0" w:lastRowFirstColumn="0" w:lastRowLastColumn="0"/>
            </w:pPr>
            <w:r>
              <w:t>121</w:t>
            </w:r>
          </w:p>
        </w:tc>
        <w:tc>
          <w:tcPr>
            <w:tcW w:w="968" w:type="dxa"/>
            <w:tcBorders>
              <w:bottom w:val="single" w:sz="6" w:space="0" w:color="auto"/>
            </w:tcBorders>
          </w:tcPr>
          <w:p w14:paraId="1953978A" w14:textId="77777777" w:rsidR="00A929CA" w:rsidRDefault="00B716C8">
            <w:pPr>
              <w:cnfStyle w:val="000000000000" w:firstRow="0" w:lastRow="0" w:firstColumn="0" w:lastColumn="0" w:oddVBand="0" w:evenVBand="0" w:oddHBand="0" w:evenHBand="0" w:firstRowFirstColumn="0" w:firstRowLastColumn="0" w:lastRowFirstColumn="0" w:lastRowLastColumn="0"/>
            </w:pPr>
            <w:r>
              <w:t>144 521</w:t>
            </w:r>
          </w:p>
        </w:tc>
        <w:tc>
          <w:tcPr>
            <w:tcW w:w="969" w:type="dxa"/>
            <w:tcBorders>
              <w:bottom w:val="single" w:sz="6" w:space="0" w:color="auto"/>
            </w:tcBorders>
          </w:tcPr>
          <w:p w14:paraId="36E93DA9" w14:textId="77777777" w:rsidR="00A929CA" w:rsidRDefault="00B716C8">
            <w:pPr>
              <w:cnfStyle w:val="000000000000" w:firstRow="0" w:lastRow="0" w:firstColumn="0" w:lastColumn="0" w:oddVBand="0" w:evenVBand="0" w:oddHBand="0" w:evenHBand="0" w:firstRowFirstColumn="0" w:firstRowLastColumn="0" w:lastRowFirstColumn="0" w:lastRowLastColumn="0"/>
            </w:pPr>
            <w:r>
              <w:t>134 609</w:t>
            </w:r>
          </w:p>
        </w:tc>
      </w:tr>
      <w:tr w:rsidR="00A929CA" w:rsidRPr="00041FA5" w14:paraId="4C834151"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70F219D3" w14:textId="77777777" w:rsidR="00A929CA" w:rsidRPr="00041FA5" w:rsidRDefault="00B716C8">
            <w:pPr>
              <w:rPr>
                <w:b/>
                <w:bCs/>
              </w:rPr>
            </w:pPr>
            <w:r w:rsidRPr="00041FA5">
              <w:rPr>
                <w:b/>
                <w:bCs/>
              </w:rPr>
              <w:t>Total</w:t>
            </w:r>
          </w:p>
        </w:tc>
        <w:tc>
          <w:tcPr>
            <w:tcW w:w="968" w:type="dxa"/>
            <w:tcBorders>
              <w:top w:val="single" w:sz="6" w:space="0" w:color="auto"/>
              <w:bottom w:val="single" w:sz="12" w:space="0" w:color="auto"/>
            </w:tcBorders>
          </w:tcPr>
          <w:p w14:paraId="12D5AD7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97 279</w:t>
            </w:r>
          </w:p>
        </w:tc>
        <w:tc>
          <w:tcPr>
            <w:tcW w:w="968" w:type="dxa"/>
            <w:tcBorders>
              <w:top w:val="single" w:sz="6" w:space="0" w:color="auto"/>
              <w:bottom w:val="single" w:sz="12" w:space="0" w:color="auto"/>
            </w:tcBorders>
          </w:tcPr>
          <w:p w14:paraId="2A6D556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93 567</w:t>
            </w:r>
          </w:p>
        </w:tc>
        <w:tc>
          <w:tcPr>
            <w:tcW w:w="969" w:type="dxa"/>
            <w:tcBorders>
              <w:top w:val="single" w:sz="6" w:space="0" w:color="auto"/>
              <w:bottom w:val="single" w:sz="12" w:space="0" w:color="auto"/>
            </w:tcBorders>
          </w:tcPr>
          <w:p w14:paraId="3F7109D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17 375</w:t>
            </w:r>
          </w:p>
        </w:tc>
        <w:tc>
          <w:tcPr>
            <w:tcW w:w="968" w:type="dxa"/>
            <w:tcBorders>
              <w:top w:val="single" w:sz="6" w:space="0" w:color="auto"/>
              <w:bottom w:val="single" w:sz="12" w:space="0" w:color="auto"/>
            </w:tcBorders>
          </w:tcPr>
          <w:p w14:paraId="6E94096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16 273</w:t>
            </w:r>
          </w:p>
        </w:tc>
        <w:tc>
          <w:tcPr>
            <w:tcW w:w="968" w:type="dxa"/>
            <w:tcBorders>
              <w:top w:val="single" w:sz="6" w:space="0" w:color="auto"/>
              <w:bottom w:val="single" w:sz="12" w:space="0" w:color="auto"/>
            </w:tcBorders>
          </w:tcPr>
          <w:p w14:paraId="403A5F8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421 623</w:t>
            </w:r>
          </w:p>
        </w:tc>
        <w:tc>
          <w:tcPr>
            <w:tcW w:w="969" w:type="dxa"/>
            <w:tcBorders>
              <w:top w:val="single" w:sz="6" w:space="0" w:color="auto"/>
              <w:bottom w:val="single" w:sz="12" w:space="0" w:color="auto"/>
            </w:tcBorders>
          </w:tcPr>
          <w:p w14:paraId="1A6FC27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391 190</w:t>
            </w:r>
          </w:p>
        </w:tc>
      </w:tr>
    </w:tbl>
    <w:p w14:paraId="179E8851" w14:textId="77777777" w:rsidR="00A20CD2" w:rsidRDefault="00A20CD2" w:rsidP="00097095">
      <w:pPr>
        <w:pStyle w:val="Note"/>
      </w:pPr>
      <w:r>
        <w:t>Notes:</w:t>
      </w:r>
    </w:p>
    <w:p w14:paraId="04F92AE6" w14:textId="5F8522DC" w:rsidR="00A20CD2" w:rsidRDefault="00A20CD2" w:rsidP="00097095">
      <w:pPr>
        <w:pStyle w:val="Note"/>
      </w:pPr>
      <w:r>
        <w:t>(</w:t>
      </w:r>
      <w:r w:rsidR="002E6E87">
        <w:t>a</w:t>
      </w:r>
      <w:r>
        <w:t>)</w:t>
      </w:r>
      <w:r>
        <w:tab/>
        <w:t xml:space="preserve">Not allocated by </w:t>
      </w:r>
      <w:r w:rsidR="00F263A0">
        <w:t xml:space="preserve">function </w:t>
      </w:r>
      <w:r>
        <w:t>for expenses and purchases of non</w:t>
      </w:r>
      <w:r w:rsidR="749F56E1">
        <w:t>-</w:t>
      </w:r>
      <w:r>
        <w:t>financial assets represents eliminations and adjustments.</w:t>
      </w:r>
    </w:p>
    <w:p w14:paraId="65EF6EFA" w14:textId="1E855368" w:rsidR="00A20CD2" w:rsidRDefault="00A20CD2" w:rsidP="00097095">
      <w:pPr>
        <w:pStyle w:val="Note"/>
      </w:pPr>
      <w:r>
        <w:t>(</w:t>
      </w:r>
      <w:r w:rsidR="002E6E87">
        <w:t>b</w:t>
      </w:r>
      <w:r>
        <w:t>)</w:t>
      </w:r>
      <w:r>
        <w:tab/>
        <w:t xml:space="preserve">Not allocated by </w:t>
      </w:r>
      <w:r w:rsidR="00F263A0">
        <w:t xml:space="preserve">function </w:t>
      </w:r>
      <w:r>
        <w:t xml:space="preserve">for total assets represents eliminations and adjustments, and financial assets that are not able to be allocated by </w:t>
      </w:r>
      <w:r w:rsidR="00C12F9A">
        <w:t>function</w:t>
      </w:r>
      <w:r>
        <w:t>.</w:t>
      </w:r>
    </w:p>
    <w:p w14:paraId="2D815A38" w14:textId="77777777" w:rsidR="00A20CD2" w:rsidRDefault="00A20CD2" w:rsidP="00097095">
      <w:pPr>
        <w:pStyle w:val="Note"/>
      </w:pPr>
    </w:p>
    <w:p w14:paraId="566ED150" w14:textId="77777777" w:rsidR="00A20CD2" w:rsidRDefault="00A20CD2" w:rsidP="00097095"/>
    <w:bookmarkEnd w:id="74"/>
    <w:p w14:paraId="7460C207" w14:textId="77777777" w:rsidR="00A20CD2" w:rsidRDefault="00A20CD2" w:rsidP="00097095">
      <w:pPr>
        <w:sectPr w:rsidR="00A20CD2" w:rsidSect="00760D40">
          <w:headerReference w:type="even" r:id="rId79"/>
          <w:type w:val="continuous"/>
          <w:pgSz w:w="11906" w:h="16838" w:code="9"/>
          <w:pgMar w:top="1134" w:right="1134" w:bottom="1134" w:left="1134" w:header="624" w:footer="567" w:gutter="0"/>
          <w:cols w:space="708"/>
          <w:titlePg/>
          <w:docGrid w:linePitch="360"/>
        </w:sectPr>
      </w:pPr>
    </w:p>
    <w:p w14:paraId="31DED055" w14:textId="4526ABC3" w:rsidR="00A20CD2" w:rsidRDefault="006614C1" w:rsidP="00DE17A8">
      <w:pPr>
        <w:pStyle w:val="Heading1"/>
        <w:spacing w:before="0"/>
      </w:pPr>
      <w:bookmarkStart w:id="81" w:name="_Toc176189354"/>
      <w:bookmarkStart w:id="82" w:name="Section4"/>
      <w:r>
        <w:t>4.</w:t>
      </w:r>
      <w:r>
        <w:tab/>
      </w:r>
      <w:r w:rsidR="00DC3BB6">
        <w:t>MAJOR ASSETS AND INVESTMENTS</w:t>
      </w:r>
      <w:bookmarkEnd w:id="81"/>
    </w:p>
    <w:p w14:paraId="0DE8910F" w14:textId="77777777" w:rsidR="00A20CD2" w:rsidRDefault="00A20CD2" w:rsidP="0078284E">
      <w:pPr>
        <w:sectPr w:rsidR="00A20CD2" w:rsidSect="00760D40">
          <w:headerReference w:type="first" r:id="rId80"/>
          <w:footerReference w:type="first" r:id="rId81"/>
          <w:pgSz w:w="11906" w:h="16838" w:code="9"/>
          <w:pgMar w:top="1134" w:right="1134" w:bottom="1134" w:left="1134" w:header="624" w:footer="567" w:gutter="0"/>
          <w:cols w:space="708"/>
          <w:titlePg/>
          <w:docGrid w:linePitch="360"/>
        </w:sectPr>
      </w:pPr>
    </w:p>
    <w:p w14:paraId="2E1191EA" w14:textId="0C99AB59" w:rsidR="00A20CD2" w:rsidRDefault="00A20CD2" w:rsidP="00097095">
      <w:pPr>
        <w:pStyle w:val="Heading3"/>
      </w:pPr>
      <w:r>
        <w:t>Introduction</w:t>
      </w:r>
    </w:p>
    <w:p w14:paraId="731790F3" w14:textId="77777777" w:rsidR="00A20CD2" w:rsidRDefault="00A20CD2" w:rsidP="00097095">
      <w:r>
        <w:t>This section outlines those assets that the State controls, reflecting investing activities in the current and prior years.</w:t>
      </w:r>
    </w:p>
    <w:p w14:paraId="1D1D07CC" w14:textId="77777777" w:rsidR="001B7195" w:rsidRDefault="001B7195" w:rsidP="00097095"/>
    <w:p w14:paraId="6A20BD66" w14:textId="77777777" w:rsidR="00A20CD2" w:rsidRDefault="00A20CD2" w:rsidP="00097095">
      <w:pPr>
        <w:pStyle w:val="Heading3"/>
      </w:pPr>
      <w:r>
        <w:br w:type="column"/>
        <w:t>Structure</w:t>
      </w:r>
    </w:p>
    <w:p w14:paraId="677B72E2" w14:textId="6F00DEF0" w:rsidR="00DD2D6B"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Section4 \t "Heading 2,9" </w:instrText>
      </w:r>
      <w:r>
        <w:rPr>
          <w:color w:val="2B579A"/>
          <w:shd w:val="clear" w:color="auto" w:fill="E6E6E6"/>
        </w:rPr>
        <w:fldChar w:fldCharType="separate"/>
      </w:r>
      <w:hyperlink w:anchor="_Toc176184488" w:history="1">
        <w:r w:rsidR="00DD2D6B" w:rsidRPr="00B01047">
          <w:rPr>
            <w:rStyle w:val="Hyperlink"/>
            <w:noProof/>
          </w:rPr>
          <w:t>4.1</w:t>
        </w:r>
        <w:r w:rsidR="00DD2D6B">
          <w:rPr>
            <w:rFonts w:eastAsiaTheme="minorEastAsia"/>
            <w:noProof/>
            <w:kern w:val="2"/>
            <w:sz w:val="24"/>
            <w:szCs w:val="24"/>
            <w:lang w:eastAsia="en-AU"/>
            <w14:ligatures w14:val="standardContextual"/>
          </w:rPr>
          <w:tab/>
        </w:r>
        <w:r w:rsidR="00DD2D6B" w:rsidRPr="00B01047">
          <w:rPr>
            <w:rStyle w:val="Hyperlink"/>
            <w:noProof/>
          </w:rPr>
          <w:t>Land, buildings, infrastructure, plant and equipment</w:t>
        </w:r>
        <w:r w:rsidR="00DD2D6B">
          <w:rPr>
            <w:noProof/>
            <w:webHidden/>
          </w:rPr>
          <w:tab/>
        </w:r>
        <w:r w:rsidR="00DD2D6B">
          <w:rPr>
            <w:noProof/>
            <w:webHidden/>
          </w:rPr>
          <w:fldChar w:fldCharType="begin"/>
        </w:r>
        <w:r w:rsidR="00DD2D6B">
          <w:rPr>
            <w:noProof/>
            <w:webHidden/>
          </w:rPr>
          <w:instrText xml:space="preserve"> PAGEREF _Toc176184488 \h </w:instrText>
        </w:r>
        <w:r w:rsidR="00DD2D6B">
          <w:rPr>
            <w:noProof/>
            <w:webHidden/>
          </w:rPr>
        </w:r>
        <w:r w:rsidR="00DD2D6B">
          <w:rPr>
            <w:noProof/>
            <w:webHidden/>
          </w:rPr>
          <w:fldChar w:fldCharType="separate"/>
        </w:r>
        <w:r w:rsidR="005C493F">
          <w:rPr>
            <w:noProof/>
            <w:webHidden/>
          </w:rPr>
          <w:t>62</w:t>
        </w:r>
        <w:r w:rsidR="00DD2D6B">
          <w:rPr>
            <w:noProof/>
            <w:webHidden/>
          </w:rPr>
          <w:fldChar w:fldCharType="end"/>
        </w:r>
      </w:hyperlink>
    </w:p>
    <w:p w14:paraId="05F34922" w14:textId="2A0D8627" w:rsidR="00DD2D6B" w:rsidRDefault="00BA2445">
      <w:pPr>
        <w:pStyle w:val="TOC9"/>
        <w:rPr>
          <w:rFonts w:eastAsiaTheme="minorEastAsia"/>
          <w:noProof/>
          <w:kern w:val="2"/>
          <w:sz w:val="24"/>
          <w:szCs w:val="24"/>
          <w:lang w:eastAsia="en-AU"/>
          <w14:ligatures w14:val="standardContextual"/>
        </w:rPr>
      </w:pPr>
      <w:hyperlink w:anchor="_Toc176184489" w:history="1">
        <w:r w:rsidR="00DD2D6B" w:rsidRPr="00B01047">
          <w:rPr>
            <w:rStyle w:val="Hyperlink"/>
            <w:noProof/>
          </w:rPr>
          <w:t>4.2</w:t>
        </w:r>
        <w:r w:rsidR="00DD2D6B">
          <w:rPr>
            <w:rFonts w:eastAsiaTheme="minorEastAsia"/>
            <w:noProof/>
            <w:kern w:val="2"/>
            <w:sz w:val="24"/>
            <w:szCs w:val="24"/>
            <w:lang w:eastAsia="en-AU"/>
            <w14:ligatures w14:val="standardContextual"/>
          </w:rPr>
          <w:tab/>
        </w:r>
        <w:r w:rsidR="00DD2D6B" w:rsidRPr="00B01047">
          <w:rPr>
            <w:rStyle w:val="Hyperlink"/>
            <w:noProof/>
          </w:rPr>
          <w:t>Other non-financial assets</w:t>
        </w:r>
        <w:r w:rsidR="00DD2D6B">
          <w:rPr>
            <w:noProof/>
            <w:webHidden/>
          </w:rPr>
          <w:tab/>
        </w:r>
        <w:r w:rsidR="00DD2D6B">
          <w:rPr>
            <w:noProof/>
            <w:webHidden/>
          </w:rPr>
          <w:fldChar w:fldCharType="begin"/>
        </w:r>
        <w:r w:rsidR="00DD2D6B">
          <w:rPr>
            <w:noProof/>
            <w:webHidden/>
          </w:rPr>
          <w:instrText xml:space="preserve"> PAGEREF _Toc176184489 \h </w:instrText>
        </w:r>
        <w:r w:rsidR="00DD2D6B">
          <w:rPr>
            <w:noProof/>
            <w:webHidden/>
          </w:rPr>
        </w:r>
        <w:r w:rsidR="00DD2D6B">
          <w:rPr>
            <w:noProof/>
            <w:webHidden/>
          </w:rPr>
          <w:fldChar w:fldCharType="separate"/>
        </w:r>
        <w:r w:rsidR="005C493F">
          <w:rPr>
            <w:noProof/>
            <w:webHidden/>
          </w:rPr>
          <w:t>69</w:t>
        </w:r>
        <w:r w:rsidR="00DD2D6B">
          <w:rPr>
            <w:noProof/>
            <w:webHidden/>
          </w:rPr>
          <w:fldChar w:fldCharType="end"/>
        </w:r>
      </w:hyperlink>
    </w:p>
    <w:p w14:paraId="61495F96" w14:textId="2D9FCEA3" w:rsidR="00DD2D6B" w:rsidRDefault="00BA2445">
      <w:pPr>
        <w:pStyle w:val="TOC9"/>
        <w:rPr>
          <w:rFonts w:eastAsiaTheme="minorEastAsia"/>
          <w:noProof/>
          <w:kern w:val="2"/>
          <w:sz w:val="24"/>
          <w:szCs w:val="24"/>
          <w:lang w:eastAsia="en-AU"/>
          <w14:ligatures w14:val="standardContextual"/>
        </w:rPr>
      </w:pPr>
      <w:hyperlink w:anchor="_Toc176184490" w:history="1">
        <w:r w:rsidR="00DD2D6B" w:rsidRPr="00B01047">
          <w:rPr>
            <w:rStyle w:val="Hyperlink"/>
            <w:noProof/>
          </w:rPr>
          <w:t>4.3</w:t>
        </w:r>
        <w:r w:rsidR="00DD2D6B">
          <w:rPr>
            <w:rFonts w:eastAsiaTheme="minorEastAsia"/>
            <w:noProof/>
            <w:kern w:val="2"/>
            <w:sz w:val="24"/>
            <w:szCs w:val="24"/>
            <w:lang w:eastAsia="en-AU"/>
            <w14:ligatures w14:val="standardContextual"/>
          </w:rPr>
          <w:tab/>
        </w:r>
        <w:r w:rsidR="00DD2D6B" w:rsidRPr="00B01047">
          <w:rPr>
            <w:rStyle w:val="Hyperlink"/>
            <w:noProof/>
          </w:rPr>
          <w:t xml:space="preserve">Investments in associates and joint </w:t>
        </w:r>
        <w:r w:rsidR="00446B82">
          <w:rPr>
            <w:rStyle w:val="Hyperlink"/>
            <w:noProof/>
          </w:rPr>
          <w:br/>
        </w:r>
        <w:r w:rsidR="00DD2D6B" w:rsidRPr="00B01047">
          <w:rPr>
            <w:rStyle w:val="Hyperlink"/>
            <w:noProof/>
          </w:rPr>
          <w:t>arrangements</w:t>
        </w:r>
        <w:r w:rsidR="00DD2D6B">
          <w:rPr>
            <w:noProof/>
            <w:webHidden/>
          </w:rPr>
          <w:tab/>
        </w:r>
        <w:r w:rsidR="00DD2D6B">
          <w:rPr>
            <w:noProof/>
            <w:webHidden/>
          </w:rPr>
          <w:fldChar w:fldCharType="begin"/>
        </w:r>
        <w:r w:rsidR="00DD2D6B">
          <w:rPr>
            <w:noProof/>
            <w:webHidden/>
          </w:rPr>
          <w:instrText xml:space="preserve"> PAGEREF _Toc176184490 \h </w:instrText>
        </w:r>
        <w:r w:rsidR="00DD2D6B">
          <w:rPr>
            <w:noProof/>
            <w:webHidden/>
          </w:rPr>
        </w:r>
        <w:r w:rsidR="00DD2D6B">
          <w:rPr>
            <w:noProof/>
            <w:webHidden/>
          </w:rPr>
          <w:fldChar w:fldCharType="separate"/>
        </w:r>
        <w:r w:rsidR="005C493F">
          <w:rPr>
            <w:noProof/>
            <w:webHidden/>
          </w:rPr>
          <w:t>71</w:t>
        </w:r>
        <w:r w:rsidR="00DD2D6B">
          <w:rPr>
            <w:noProof/>
            <w:webHidden/>
          </w:rPr>
          <w:fldChar w:fldCharType="end"/>
        </w:r>
      </w:hyperlink>
    </w:p>
    <w:p w14:paraId="0E0D79EA" w14:textId="56E4ED36" w:rsidR="00A20CD2" w:rsidRDefault="00A20CD2" w:rsidP="0070428D">
      <w:r>
        <w:rPr>
          <w:color w:val="2B579A"/>
          <w:shd w:val="clear" w:color="auto" w:fill="E6E6E6"/>
        </w:rPr>
        <w:fldChar w:fldCharType="end"/>
      </w:r>
    </w:p>
    <w:p w14:paraId="360ACCF7" w14:textId="77777777" w:rsidR="00A20CD2" w:rsidRPr="002E1C1E" w:rsidRDefault="00A20CD2" w:rsidP="00097095">
      <w:pPr>
        <w:sectPr w:rsidR="00A20CD2" w:rsidRPr="002E1C1E" w:rsidSect="00760D40">
          <w:headerReference w:type="even" r:id="rId82"/>
          <w:type w:val="continuous"/>
          <w:pgSz w:w="11906" w:h="16838" w:code="9"/>
          <w:pgMar w:top="1134" w:right="1134" w:bottom="1134" w:left="1134" w:header="624" w:footer="567" w:gutter="0"/>
          <w:cols w:num="2" w:space="708"/>
          <w:titlePg/>
          <w:docGrid w:linePitch="360"/>
        </w:sectPr>
      </w:pPr>
    </w:p>
    <w:p w14:paraId="5765FA18" w14:textId="4DC98B94" w:rsidR="00A20CD2" w:rsidRDefault="006614C1" w:rsidP="006614C1">
      <w:pPr>
        <w:pStyle w:val="Heading2"/>
      </w:pPr>
      <w:bookmarkStart w:id="83" w:name="_Toc176184488"/>
      <w:r>
        <w:t>4.1</w:t>
      </w:r>
      <w:r>
        <w:tab/>
      </w:r>
      <w:r w:rsidR="00A20CD2">
        <w:t>Land, buildings, infrastructure, plant and equipment</w:t>
      </w:r>
      <w:bookmarkEnd w:id="83"/>
    </w:p>
    <w:p w14:paraId="7E3846CD" w14:textId="143ABAE5" w:rsidR="00A20CD2" w:rsidRDefault="006614C1" w:rsidP="006614C1">
      <w:pPr>
        <w:pStyle w:val="Heading3"/>
      </w:pPr>
      <w:r>
        <w:t>4.1.1</w:t>
      </w:r>
      <w:r>
        <w:tab/>
      </w:r>
      <w:r w:rsidR="00A20CD2">
        <w:t>Total land, buildings, infrastructure, plant and equipment</w:t>
      </w:r>
      <w:r w:rsidR="00A20CD2">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PPE_CY"/>
      </w:tblPr>
      <w:tblGrid>
        <w:gridCol w:w="3686"/>
        <w:gridCol w:w="850"/>
        <w:gridCol w:w="1134"/>
        <w:gridCol w:w="851"/>
        <w:gridCol w:w="992"/>
        <w:gridCol w:w="1134"/>
        <w:gridCol w:w="991"/>
      </w:tblGrid>
      <w:tr w:rsidR="00A929CA" w14:paraId="3146137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0294D534" w14:textId="77777777" w:rsidR="00A929CA" w:rsidRDefault="00A929CA"/>
        </w:tc>
        <w:tc>
          <w:tcPr>
            <w:tcW w:w="2835" w:type="dxa"/>
            <w:gridSpan w:val="3"/>
          </w:tcPr>
          <w:p w14:paraId="22C3CD03"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3117" w:type="dxa"/>
            <w:gridSpan w:val="3"/>
          </w:tcPr>
          <w:p w14:paraId="4C9CAA82"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A929CA" w14:paraId="111387D3"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3686" w:type="dxa"/>
          </w:tcPr>
          <w:p w14:paraId="6865BF0E" w14:textId="19759ACC" w:rsidR="00A929CA" w:rsidRDefault="004D4870">
            <w:r>
              <w:t>2024</w:t>
            </w:r>
          </w:p>
        </w:tc>
        <w:tc>
          <w:tcPr>
            <w:tcW w:w="850" w:type="dxa"/>
          </w:tcPr>
          <w:p w14:paraId="225F5B79" w14:textId="0A5EC8FE" w:rsidR="00A929CA" w:rsidRDefault="00B716C8">
            <w:pPr>
              <w:cnfStyle w:val="100000000000" w:firstRow="1" w:lastRow="0" w:firstColumn="0" w:lastColumn="0" w:oddVBand="0" w:evenVBand="0" w:oddHBand="0" w:evenHBand="0" w:firstRowFirstColumn="0" w:firstRowLastColumn="0" w:lastRowFirstColumn="0" w:lastRowLastColumn="0"/>
            </w:pPr>
            <w:r>
              <w:t>Gross carrying</w:t>
            </w:r>
            <w:r w:rsidR="004D4870">
              <w:t xml:space="preserve"> amount</w:t>
            </w:r>
          </w:p>
        </w:tc>
        <w:tc>
          <w:tcPr>
            <w:tcW w:w="1134" w:type="dxa"/>
          </w:tcPr>
          <w:p w14:paraId="3F44ED33" w14:textId="5DAFEDD2" w:rsidR="00A929CA" w:rsidRDefault="00B716C8">
            <w:pPr>
              <w:cnfStyle w:val="100000000000" w:firstRow="1" w:lastRow="0" w:firstColumn="0" w:lastColumn="0" w:oddVBand="0" w:evenVBand="0" w:oddHBand="0" w:evenHBand="0" w:firstRowFirstColumn="0" w:firstRowLastColumn="0" w:lastRowFirstColumn="0" w:lastRowLastColumn="0"/>
            </w:pPr>
            <w:r>
              <w:t>Accumulated</w:t>
            </w:r>
            <w:r w:rsidR="004D4870">
              <w:t xml:space="preserve"> depreciation</w:t>
            </w:r>
          </w:p>
        </w:tc>
        <w:tc>
          <w:tcPr>
            <w:tcW w:w="851" w:type="dxa"/>
          </w:tcPr>
          <w:p w14:paraId="524C98DD" w14:textId="5AD38BA5" w:rsidR="00A929CA" w:rsidRDefault="00B716C8">
            <w:pPr>
              <w:cnfStyle w:val="100000000000" w:firstRow="1" w:lastRow="0" w:firstColumn="0" w:lastColumn="0" w:oddVBand="0" w:evenVBand="0" w:oddHBand="0" w:evenHBand="0" w:firstRowFirstColumn="0" w:firstRowLastColumn="0" w:lastRowFirstColumn="0" w:lastRowLastColumn="0"/>
            </w:pPr>
            <w:r>
              <w:t>Carrying</w:t>
            </w:r>
            <w:r w:rsidR="004D4870">
              <w:t xml:space="preserve"> amount</w:t>
            </w:r>
          </w:p>
        </w:tc>
        <w:tc>
          <w:tcPr>
            <w:tcW w:w="992" w:type="dxa"/>
          </w:tcPr>
          <w:p w14:paraId="5F91403B" w14:textId="3AB9C0BF" w:rsidR="00A929CA" w:rsidRDefault="00B716C8">
            <w:pPr>
              <w:cnfStyle w:val="100000000000" w:firstRow="1" w:lastRow="0" w:firstColumn="0" w:lastColumn="0" w:oddVBand="0" w:evenVBand="0" w:oddHBand="0" w:evenHBand="0" w:firstRowFirstColumn="0" w:firstRowLastColumn="0" w:lastRowFirstColumn="0" w:lastRowLastColumn="0"/>
            </w:pPr>
            <w:r>
              <w:t>Gross carrying</w:t>
            </w:r>
            <w:r w:rsidR="004D4870">
              <w:t xml:space="preserve"> amount</w:t>
            </w:r>
          </w:p>
        </w:tc>
        <w:tc>
          <w:tcPr>
            <w:tcW w:w="1134" w:type="dxa"/>
          </w:tcPr>
          <w:p w14:paraId="625A117D" w14:textId="040ADBE6" w:rsidR="00A929CA" w:rsidRDefault="00B716C8">
            <w:pPr>
              <w:cnfStyle w:val="100000000000" w:firstRow="1" w:lastRow="0" w:firstColumn="0" w:lastColumn="0" w:oddVBand="0" w:evenVBand="0" w:oddHBand="0" w:evenHBand="0" w:firstRowFirstColumn="0" w:firstRowLastColumn="0" w:lastRowFirstColumn="0" w:lastRowLastColumn="0"/>
            </w:pPr>
            <w:r>
              <w:t>Accumulated</w:t>
            </w:r>
            <w:r w:rsidR="004D4870">
              <w:t xml:space="preserve"> depreciation</w:t>
            </w:r>
          </w:p>
        </w:tc>
        <w:tc>
          <w:tcPr>
            <w:tcW w:w="991" w:type="dxa"/>
          </w:tcPr>
          <w:p w14:paraId="345DE47E" w14:textId="50956773" w:rsidR="00A929CA" w:rsidRDefault="00B716C8">
            <w:pPr>
              <w:cnfStyle w:val="100000000000" w:firstRow="1" w:lastRow="0" w:firstColumn="0" w:lastColumn="0" w:oddVBand="0" w:evenVBand="0" w:oddHBand="0" w:evenHBand="0" w:firstRowFirstColumn="0" w:firstRowLastColumn="0" w:lastRowFirstColumn="0" w:lastRowLastColumn="0"/>
            </w:pPr>
            <w:r>
              <w:t>Carrying</w:t>
            </w:r>
            <w:r w:rsidR="004D4870">
              <w:t xml:space="preserve"> amount</w:t>
            </w:r>
          </w:p>
        </w:tc>
      </w:tr>
      <w:tr w:rsidR="00A929CA" w14:paraId="4822F2A3" w14:textId="77777777">
        <w:tc>
          <w:tcPr>
            <w:cnfStyle w:val="001000000000" w:firstRow="0" w:lastRow="0" w:firstColumn="1" w:lastColumn="0" w:oddVBand="0" w:evenVBand="0" w:oddHBand="0" w:evenHBand="0" w:firstRowFirstColumn="0" w:firstRowLastColumn="0" w:lastRowFirstColumn="0" w:lastRowLastColumn="0"/>
            <w:tcW w:w="3686" w:type="dxa"/>
          </w:tcPr>
          <w:p w14:paraId="67249AE4" w14:textId="77777777" w:rsidR="00A929CA" w:rsidRDefault="00B716C8">
            <w:r>
              <w:t>Buildings</w:t>
            </w:r>
          </w:p>
        </w:tc>
        <w:tc>
          <w:tcPr>
            <w:tcW w:w="850" w:type="dxa"/>
          </w:tcPr>
          <w:p w14:paraId="02571099" w14:textId="77777777" w:rsidR="00A929CA" w:rsidRDefault="00B716C8">
            <w:pPr>
              <w:cnfStyle w:val="000000000000" w:firstRow="0" w:lastRow="0" w:firstColumn="0" w:lastColumn="0" w:oddVBand="0" w:evenVBand="0" w:oddHBand="0" w:evenHBand="0" w:firstRowFirstColumn="0" w:firstRowLastColumn="0" w:lastRowFirstColumn="0" w:lastRowLastColumn="0"/>
            </w:pPr>
            <w:r>
              <w:t>93 451</w:t>
            </w:r>
          </w:p>
        </w:tc>
        <w:tc>
          <w:tcPr>
            <w:tcW w:w="1134" w:type="dxa"/>
          </w:tcPr>
          <w:p w14:paraId="6124630B" w14:textId="77777777" w:rsidR="00A929CA" w:rsidRDefault="00B716C8">
            <w:pPr>
              <w:cnfStyle w:val="000000000000" w:firstRow="0" w:lastRow="0" w:firstColumn="0" w:lastColumn="0" w:oddVBand="0" w:evenVBand="0" w:oddHBand="0" w:evenHBand="0" w:firstRowFirstColumn="0" w:firstRowLastColumn="0" w:lastRowFirstColumn="0" w:lastRowLastColumn="0"/>
            </w:pPr>
            <w:r>
              <w:t>(5 360)</w:t>
            </w:r>
          </w:p>
        </w:tc>
        <w:tc>
          <w:tcPr>
            <w:tcW w:w="851" w:type="dxa"/>
          </w:tcPr>
          <w:p w14:paraId="4BF8964F" w14:textId="77777777" w:rsidR="00A929CA" w:rsidRDefault="00B716C8">
            <w:pPr>
              <w:cnfStyle w:val="000000000000" w:firstRow="0" w:lastRow="0" w:firstColumn="0" w:lastColumn="0" w:oddVBand="0" w:evenVBand="0" w:oddHBand="0" w:evenHBand="0" w:firstRowFirstColumn="0" w:firstRowLastColumn="0" w:lastRowFirstColumn="0" w:lastRowLastColumn="0"/>
            </w:pPr>
            <w:r>
              <w:t>88 091</w:t>
            </w:r>
          </w:p>
        </w:tc>
        <w:tc>
          <w:tcPr>
            <w:tcW w:w="992" w:type="dxa"/>
          </w:tcPr>
          <w:p w14:paraId="1AAB221A" w14:textId="77777777" w:rsidR="00A929CA" w:rsidRDefault="00B716C8">
            <w:pPr>
              <w:cnfStyle w:val="000000000000" w:firstRow="0" w:lastRow="0" w:firstColumn="0" w:lastColumn="0" w:oddVBand="0" w:evenVBand="0" w:oddHBand="0" w:evenHBand="0" w:firstRowFirstColumn="0" w:firstRowLastColumn="0" w:lastRowFirstColumn="0" w:lastRowLastColumn="0"/>
            </w:pPr>
            <w:r>
              <w:t>64 642</w:t>
            </w:r>
          </w:p>
        </w:tc>
        <w:tc>
          <w:tcPr>
            <w:tcW w:w="1134" w:type="dxa"/>
          </w:tcPr>
          <w:p w14:paraId="32480B46" w14:textId="77777777" w:rsidR="00A929CA" w:rsidRDefault="00B716C8">
            <w:pPr>
              <w:cnfStyle w:val="000000000000" w:firstRow="0" w:lastRow="0" w:firstColumn="0" w:lastColumn="0" w:oddVBand="0" w:evenVBand="0" w:oddHBand="0" w:evenHBand="0" w:firstRowFirstColumn="0" w:firstRowLastColumn="0" w:lastRowFirstColumn="0" w:lastRowLastColumn="0"/>
            </w:pPr>
            <w:r>
              <w:t>(4 172)</w:t>
            </w:r>
          </w:p>
        </w:tc>
        <w:tc>
          <w:tcPr>
            <w:tcW w:w="991" w:type="dxa"/>
          </w:tcPr>
          <w:p w14:paraId="10E54F61" w14:textId="77777777" w:rsidR="00A929CA" w:rsidRDefault="00B716C8">
            <w:pPr>
              <w:cnfStyle w:val="000000000000" w:firstRow="0" w:lastRow="0" w:firstColumn="0" w:lastColumn="0" w:oddVBand="0" w:evenVBand="0" w:oddHBand="0" w:evenHBand="0" w:firstRowFirstColumn="0" w:firstRowLastColumn="0" w:lastRowFirstColumn="0" w:lastRowLastColumn="0"/>
            </w:pPr>
            <w:r>
              <w:t>60 469</w:t>
            </w:r>
          </w:p>
        </w:tc>
      </w:tr>
      <w:tr w:rsidR="00A929CA" w14:paraId="02ACC801" w14:textId="77777777">
        <w:tc>
          <w:tcPr>
            <w:cnfStyle w:val="001000000000" w:firstRow="0" w:lastRow="0" w:firstColumn="1" w:lastColumn="0" w:oddVBand="0" w:evenVBand="0" w:oddHBand="0" w:evenHBand="0" w:firstRowFirstColumn="0" w:firstRowLastColumn="0" w:lastRowFirstColumn="0" w:lastRowLastColumn="0"/>
            <w:tcW w:w="3686" w:type="dxa"/>
          </w:tcPr>
          <w:p w14:paraId="7FC32C1B" w14:textId="77777777" w:rsidR="00A929CA" w:rsidRDefault="00B716C8">
            <w:r>
              <w:t>Land and national parks</w:t>
            </w:r>
          </w:p>
        </w:tc>
        <w:tc>
          <w:tcPr>
            <w:tcW w:w="850" w:type="dxa"/>
          </w:tcPr>
          <w:p w14:paraId="7D80004A" w14:textId="77777777" w:rsidR="00A929CA" w:rsidRDefault="00B716C8">
            <w:pPr>
              <w:cnfStyle w:val="000000000000" w:firstRow="0" w:lastRow="0" w:firstColumn="0" w:lastColumn="0" w:oddVBand="0" w:evenVBand="0" w:oddHBand="0" w:evenHBand="0" w:firstRowFirstColumn="0" w:firstRowLastColumn="0" w:lastRowFirstColumn="0" w:lastRowLastColumn="0"/>
            </w:pPr>
            <w:r>
              <w:t>141 310</w:t>
            </w:r>
          </w:p>
        </w:tc>
        <w:tc>
          <w:tcPr>
            <w:tcW w:w="1134" w:type="dxa"/>
          </w:tcPr>
          <w:p w14:paraId="32981A1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02D7392" w14:textId="77777777" w:rsidR="00A929CA" w:rsidRDefault="00B716C8">
            <w:pPr>
              <w:cnfStyle w:val="000000000000" w:firstRow="0" w:lastRow="0" w:firstColumn="0" w:lastColumn="0" w:oddVBand="0" w:evenVBand="0" w:oddHBand="0" w:evenHBand="0" w:firstRowFirstColumn="0" w:firstRowLastColumn="0" w:lastRowFirstColumn="0" w:lastRowLastColumn="0"/>
            </w:pPr>
            <w:r>
              <w:t>141 310</w:t>
            </w:r>
          </w:p>
        </w:tc>
        <w:tc>
          <w:tcPr>
            <w:tcW w:w="992" w:type="dxa"/>
          </w:tcPr>
          <w:p w14:paraId="3AB756A5" w14:textId="77777777" w:rsidR="00A929CA" w:rsidRDefault="00B716C8">
            <w:pPr>
              <w:cnfStyle w:val="000000000000" w:firstRow="0" w:lastRow="0" w:firstColumn="0" w:lastColumn="0" w:oddVBand="0" w:evenVBand="0" w:oddHBand="0" w:evenHBand="0" w:firstRowFirstColumn="0" w:firstRowLastColumn="0" w:lastRowFirstColumn="0" w:lastRowLastColumn="0"/>
            </w:pPr>
            <w:r>
              <w:t>95 973</w:t>
            </w:r>
          </w:p>
        </w:tc>
        <w:tc>
          <w:tcPr>
            <w:tcW w:w="1134" w:type="dxa"/>
          </w:tcPr>
          <w:p w14:paraId="2683D10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29F6F89F" w14:textId="77777777" w:rsidR="00A929CA" w:rsidRDefault="00B716C8">
            <w:pPr>
              <w:cnfStyle w:val="000000000000" w:firstRow="0" w:lastRow="0" w:firstColumn="0" w:lastColumn="0" w:oddVBand="0" w:evenVBand="0" w:oddHBand="0" w:evenHBand="0" w:firstRowFirstColumn="0" w:firstRowLastColumn="0" w:lastRowFirstColumn="0" w:lastRowLastColumn="0"/>
            </w:pPr>
            <w:r>
              <w:t>95 973</w:t>
            </w:r>
          </w:p>
        </w:tc>
      </w:tr>
      <w:tr w:rsidR="00A929CA" w14:paraId="1A35F016" w14:textId="77777777">
        <w:tc>
          <w:tcPr>
            <w:cnfStyle w:val="001000000000" w:firstRow="0" w:lastRow="0" w:firstColumn="1" w:lastColumn="0" w:oddVBand="0" w:evenVBand="0" w:oddHBand="0" w:evenHBand="0" w:firstRowFirstColumn="0" w:firstRowLastColumn="0" w:lastRowFirstColumn="0" w:lastRowLastColumn="0"/>
            <w:tcW w:w="3686" w:type="dxa"/>
          </w:tcPr>
          <w:p w14:paraId="3981727B" w14:textId="77777777" w:rsidR="00A929CA" w:rsidRDefault="00B716C8">
            <w:r>
              <w:t>Infrastructure</w:t>
            </w:r>
          </w:p>
        </w:tc>
        <w:tc>
          <w:tcPr>
            <w:tcW w:w="850" w:type="dxa"/>
          </w:tcPr>
          <w:p w14:paraId="3611A14B" w14:textId="77777777" w:rsidR="00A929CA" w:rsidRDefault="00B716C8">
            <w:pPr>
              <w:cnfStyle w:val="000000000000" w:firstRow="0" w:lastRow="0" w:firstColumn="0" w:lastColumn="0" w:oddVBand="0" w:evenVBand="0" w:oddHBand="0" w:evenHBand="0" w:firstRowFirstColumn="0" w:firstRowLastColumn="0" w:lastRowFirstColumn="0" w:lastRowLastColumn="0"/>
            </w:pPr>
            <w:r>
              <w:t>83 931</w:t>
            </w:r>
          </w:p>
        </w:tc>
        <w:tc>
          <w:tcPr>
            <w:tcW w:w="1134" w:type="dxa"/>
          </w:tcPr>
          <w:p w14:paraId="5D658519" w14:textId="77777777" w:rsidR="00A929CA" w:rsidRDefault="00B716C8">
            <w:pPr>
              <w:cnfStyle w:val="000000000000" w:firstRow="0" w:lastRow="0" w:firstColumn="0" w:lastColumn="0" w:oddVBand="0" w:evenVBand="0" w:oddHBand="0" w:evenHBand="0" w:firstRowFirstColumn="0" w:firstRowLastColumn="0" w:lastRowFirstColumn="0" w:lastRowLastColumn="0"/>
            </w:pPr>
            <w:r>
              <w:t>(5 323)</w:t>
            </w:r>
          </w:p>
        </w:tc>
        <w:tc>
          <w:tcPr>
            <w:tcW w:w="851" w:type="dxa"/>
          </w:tcPr>
          <w:p w14:paraId="1AAFFB88" w14:textId="77777777" w:rsidR="00A929CA" w:rsidRDefault="00B716C8">
            <w:pPr>
              <w:cnfStyle w:val="000000000000" w:firstRow="0" w:lastRow="0" w:firstColumn="0" w:lastColumn="0" w:oddVBand="0" w:evenVBand="0" w:oddHBand="0" w:evenHBand="0" w:firstRowFirstColumn="0" w:firstRowLastColumn="0" w:lastRowFirstColumn="0" w:lastRowLastColumn="0"/>
            </w:pPr>
            <w:r>
              <w:t>78 608</w:t>
            </w:r>
          </w:p>
        </w:tc>
        <w:tc>
          <w:tcPr>
            <w:tcW w:w="992" w:type="dxa"/>
          </w:tcPr>
          <w:p w14:paraId="6C515603" w14:textId="77777777" w:rsidR="00A929CA" w:rsidRDefault="00B716C8">
            <w:pPr>
              <w:cnfStyle w:val="000000000000" w:firstRow="0" w:lastRow="0" w:firstColumn="0" w:lastColumn="0" w:oddVBand="0" w:evenVBand="0" w:oddHBand="0" w:evenHBand="0" w:firstRowFirstColumn="0" w:firstRowLastColumn="0" w:lastRowFirstColumn="0" w:lastRowLastColumn="0"/>
            </w:pPr>
            <w:r>
              <w:t>2 026</w:t>
            </w:r>
          </w:p>
        </w:tc>
        <w:tc>
          <w:tcPr>
            <w:tcW w:w="1134" w:type="dxa"/>
          </w:tcPr>
          <w:p w14:paraId="075DA77B" w14:textId="77777777" w:rsidR="00A929CA" w:rsidRDefault="00B716C8">
            <w:pPr>
              <w:cnfStyle w:val="000000000000" w:firstRow="0" w:lastRow="0" w:firstColumn="0" w:lastColumn="0" w:oddVBand="0" w:evenVBand="0" w:oddHBand="0" w:evenHBand="0" w:firstRowFirstColumn="0" w:firstRowLastColumn="0" w:lastRowFirstColumn="0" w:lastRowLastColumn="0"/>
            </w:pPr>
            <w:r>
              <w:t>(708)</w:t>
            </w:r>
          </w:p>
        </w:tc>
        <w:tc>
          <w:tcPr>
            <w:tcW w:w="991" w:type="dxa"/>
          </w:tcPr>
          <w:p w14:paraId="2EEECCDC" w14:textId="77777777" w:rsidR="00A929CA" w:rsidRDefault="00B716C8">
            <w:pPr>
              <w:cnfStyle w:val="000000000000" w:firstRow="0" w:lastRow="0" w:firstColumn="0" w:lastColumn="0" w:oddVBand="0" w:evenVBand="0" w:oddHBand="0" w:evenHBand="0" w:firstRowFirstColumn="0" w:firstRowLastColumn="0" w:lastRowFirstColumn="0" w:lastRowLastColumn="0"/>
            </w:pPr>
            <w:r>
              <w:t>1 318</w:t>
            </w:r>
          </w:p>
        </w:tc>
      </w:tr>
      <w:tr w:rsidR="00A929CA" w14:paraId="2A354833" w14:textId="77777777">
        <w:tc>
          <w:tcPr>
            <w:cnfStyle w:val="001000000000" w:firstRow="0" w:lastRow="0" w:firstColumn="1" w:lastColumn="0" w:oddVBand="0" w:evenVBand="0" w:oddHBand="0" w:evenHBand="0" w:firstRowFirstColumn="0" w:firstRowLastColumn="0" w:lastRowFirstColumn="0" w:lastRowLastColumn="0"/>
            <w:tcW w:w="3686" w:type="dxa"/>
          </w:tcPr>
          <w:p w14:paraId="22483F81" w14:textId="77777777" w:rsidR="00A929CA" w:rsidRDefault="00B716C8">
            <w:r>
              <w:t>Plant, equipment and vehicles</w:t>
            </w:r>
          </w:p>
        </w:tc>
        <w:tc>
          <w:tcPr>
            <w:tcW w:w="850" w:type="dxa"/>
          </w:tcPr>
          <w:p w14:paraId="48B90497" w14:textId="77777777" w:rsidR="00A929CA" w:rsidRDefault="00B716C8">
            <w:pPr>
              <w:cnfStyle w:val="000000000000" w:firstRow="0" w:lastRow="0" w:firstColumn="0" w:lastColumn="0" w:oddVBand="0" w:evenVBand="0" w:oddHBand="0" w:evenHBand="0" w:firstRowFirstColumn="0" w:firstRowLastColumn="0" w:lastRowFirstColumn="0" w:lastRowLastColumn="0"/>
            </w:pPr>
            <w:r>
              <w:t>19 384</w:t>
            </w:r>
          </w:p>
        </w:tc>
        <w:tc>
          <w:tcPr>
            <w:tcW w:w="1134" w:type="dxa"/>
          </w:tcPr>
          <w:p w14:paraId="7CF1EEB1" w14:textId="77777777" w:rsidR="00A929CA" w:rsidRDefault="00B716C8">
            <w:pPr>
              <w:cnfStyle w:val="000000000000" w:firstRow="0" w:lastRow="0" w:firstColumn="0" w:lastColumn="0" w:oddVBand="0" w:evenVBand="0" w:oddHBand="0" w:evenHBand="0" w:firstRowFirstColumn="0" w:firstRowLastColumn="0" w:lastRowFirstColumn="0" w:lastRowLastColumn="0"/>
            </w:pPr>
            <w:r>
              <w:t>(8 118)</w:t>
            </w:r>
          </w:p>
        </w:tc>
        <w:tc>
          <w:tcPr>
            <w:tcW w:w="851" w:type="dxa"/>
          </w:tcPr>
          <w:p w14:paraId="685EF455" w14:textId="77777777" w:rsidR="00A929CA" w:rsidRDefault="00B716C8">
            <w:pPr>
              <w:cnfStyle w:val="000000000000" w:firstRow="0" w:lastRow="0" w:firstColumn="0" w:lastColumn="0" w:oddVBand="0" w:evenVBand="0" w:oddHBand="0" w:evenHBand="0" w:firstRowFirstColumn="0" w:firstRowLastColumn="0" w:lastRowFirstColumn="0" w:lastRowLastColumn="0"/>
            </w:pPr>
            <w:r>
              <w:t>11 267</w:t>
            </w:r>
          </w:p>
        </w:tc>
        <w:tc>
          <w:tcPr>
            <w:tcW w:w="992" w:type="dxa"/>
          </w:tcPr>
          <w:p w14:paraId="1DD060C9" w14:textId="77777777" w:rsidR="00A929CA" w:rsidRDefault="00B716C8">
            <w:pPr>
              <w:cnfStyle w:val="000000000000" w:firstRow="0" w:lastRow="0" w:firstColumn="0" w:lastColumn="0" w:oddVBand="0" w:evenVBand="0" w:oddHBand="0" w:evenHBand="0" w:firstRowFirstColumn="0" w:firstRowLastColumn="0" w:lastRowFirstColumn="0" w:lastRowLastColumn="0"/>
            </w:pPr>
            <w:r>
              <w:t>10 470</w:t>
            </w:r>
          </w:p>
        </w:tc>
        <w:tc>
          <w:tcPr>
            <w:tcW w:w="1134" w:type="dxa"/>
          </w:tcPr>
          <w:p w14:paraId="5E1DB4D1" w14:textId="77777777" w:rsidR="00A929CA" w:rsidRDefault="00B716C8">
            <w:pPr>
              <w:cnfStyle w:val="000000000000" w:firstRow="0" w:lastRow="0" w:firstColumn="0" w:lastColumn="0" w:oddVBand="0" w:evenVBand="0" w:oddHBand="0" w:evenHBand="0" w:firstRowFirstColumn="0" w:firstRowLastColumn="0" w:lastRowFirstColumn="0" w:lastRowLastColumn="0"/>
            </w:pPr>
            <w:r>
              <w:t>(6 168)</w:t>
            </w:r>
          </w:p>
        </w:tc>
        <w:tc>
          <w:tcPr>
            <w:tcW w:w="991" w:type="dxa"/>
          </w:tcPr>
          <w:p w14:paraId="34AE9FCD" w14:textId="77777777" w:rsidR="00A929CA" w:rsidRDefault="00B716C8">
            <w:pPr>
              <w:cnfStyle w:val="000000000000" w:firstRow="0" w:lastRow="0" w:firstColumn="0" w:lastColumn="0" w:oddVBand="0" w:evenVBand="0" w:oddHBand="0" w:evenHBand="0" w:firstRowFirstColumn="0" w:firstRowLastColumn="0" w:lastRowFirstColumn="0" w:lastRowLastColumn="0"/>
            </w:pPr>
            <w:r>
              <w:t>4 302</w:t>
            </w:r>
          </w:p>
        </w:tc>
      </w:tr>
      <w:tr w:rsidR="00A929CA" w14:paraId="2ADFD51E" w14:textId="77777777">
        <w:tc>
          <w:tcPr>
            <w:cnfStyle w:val="001000000000" w:firstRow="0" w:lastRow="0" w:firstColumn="1" w:lastColumn="0" w:oddVBand="0" w:evenVBand="0" w:oddHBand="0" w:evenHBand="0" w:firstRowFirstColumn="0" w:firstRowLastColumn="0" w:lastRowFirstColumn="0" w:lastRowLastColumn="0"/>
            <w:tcW w:w="3686" w:type="dxa"/>
          </w:tcPr>
          <w:p w14:paraId="591FA65D" w14:textId="77777777" w:rsidR="00A929CA" w:rsidRDefault="00B716C8">
            <w:r>
              <w:t>Roads and road infrastructure</w:t>
            </w:r>
          </w:p>
        </w:tc>
        <w:tc>
          <w:tcPr>
            <w:tcW w:w="850" w:type="dxa"/>
          </w:tcPr>
          <w:p w14:paraId="2E3E35D2" w14:textId="77777777" w:rsidR="00A929CA" w:rsidRDefault="00B716C8">
            <w:pPr>
              <w:cnfStyle w:val="000000000000" w:firstRow="0" w:lastRow="0" w:firstColumn="0" w:lastColumn="0" w:oddVBand="0" w:evenVBand="0" w:oddHBand="0" w:evenHBand="0" w:firstRowFirstColumn="0" w:firstRowLastColumn="0" w:lastRowFirstColumn="0" w:lastRowLastColumn="0"/>
            </w:pPr>
            <w:r>
              <w:t>33 937</w:t>
            </w:r>
          </w:p>
        </w:tc>
        <w:tc>
          <w:tcPr>
            <w:tcW w:w="1134" w:type="dxa"/>
          </w:tcPr>
          <w:p w14:paraId="23A392AE" w14:textId="77777777" w:rsidR="00A929CA" w:rsidRDefault="00B716C8">
            <w:pPr>
              <w:cnfStyle w:val="000000000000" w:firstRow="0" w:lastRow="0" w:firstColumn="0" w:lastColumn="0" w:oddVBand="0" w:evenVBand="0" w:oddHBand="0" w:evenHBand="0" w:firstRowFirstColumn="0" w:firstRowLastColumn="0" w:lastRowFirstColumn="0" w:lastRowLastColumn="0"/>
            </w:pPr>
            <w:r>
              <w:t>(1 136)</w:t>
            </w:r>
          </w:p>
        </w:tc>
        <w:tc>
          <w:tcPr>
            <w:tcW w:w="851" w:type="dxa"/>
          </w:tcPr>
          <w:p w14:paraId="553EEB6F" w14:textId="77777777" w:rsidR="00A929CA" w:rsidRDefault="00B716C8">
            <w:pPr>
              <w:cnfStyle w:val="000000000000" w:firstRow="0" w:lastRow="0" w:firstColumn="0" w:lastColumn="0" w:oddVBand="0" w:evenVBand="0" w:oddHBand="0" w:evenHBand="0" w:firstRowFirstColumn="0" w:firstRowLastColumn="0" w:lastRowFirstColumn="0" w:lastRowLastColumn="0"/>
            </w:pPr>
            <w:r>
              <w:t>32 801</w:t>
            </w:r>
          </w:p>
        </w:tc>
        <w:tc>
          <w:tcPr>
            <w:tcW w:w="992" w:type="dxa"/>
          </w:tcPr>
          <w:p w14:paraId="69DAF370" w14:textId="77777777" w:rsidR="00A929CA" w:rsidRDefault="00B716C8">
            <w:pPr>
              <w:cnfStyle w:val="000000000000" w:firstRow="0" w:lastRow="0" w:firstColumn="0" w:lastColumn="0" w:oddVBand="0" w:evenVBand="0" w:oddHBand="0" w:evenHBand="0" w:firstRowFirstColumn="0" w:firstRowLastColumn="0" w:lastRowFirstColumn="0" w:lastRowLastColumn="0"/>
            </w:pPr>
            <w:r>
              <w:t>33 786</w:t>
            </w:r>
          </w:p>
        </w:tc>
        <w:tc>
          <w:tcPr>
            <w:tcW w:w="1134" w:type="dxa"/>
          </w:tcPr>
          <w:p w14:paraId="0FBA0208" w14:textId="77777777" w:rsidR="00A929CA" w:rsidRDefault="00B716C8">
            <w:pPr>
              <w:cnfStyle w:val="000000000000" w:firstRow="0" w:lastRow="0" w:firstColumn="0" w:lastColumn="0" w:oddVBand="0" w:evenVBand="0" w:oddHBand="0" w:evenHBand="0" w:firstRowFirstColumn="0" w:firstRowLastColumn="0" w:lastRowFirstColumn="0" w:lastRowLastColumn="0"/>
            </w:pPr>
            <w:r>
              <w:t>(1 126)</w:t>
            </w:r>
          </w:p>
        </w:tc>
        <w:tc>
          <w:tcPr>
            <w:tcW w:w="991" w:type="dxa"/>
          </w:tcPr>
          <w:p w14:paraId="6DECA76C" w14:textId="77777777" w:rsidR="00A929CA" w:rsidRDefault="00B716C8">
            <w:pPr>
              <w:cnfStyle w:val="000000000000" w:firstRow="0" w:lastRow="0" w:firstColumn="0" w:lastColumn="0" w:oddVBand="0" w:evenVBand="0" w:oddHBand="0" w:evenHBand="0" w:firstRowFirstColumn="0" w:firstRowLastColumn="0" w:lastRowFirstColumn="0" w:lastRowLastColumn="0"/>
            </w:pPr>
            <w:r>
              <w:t>32 660</w:t>
            </w:r>
          </w:p>
        </w:tc>
      </w:tr>
      <w:tr w:rsidR="00A929CA" w14:paraId="044DE938" w14:textId="77777777">
        <w:tc>
          <w:tcPr>
            <w:cnfStyle w:val="001000000000" w:firstRow="0" w:lastRow="0" w:firstColumn="1" w:lastColumn="0" w:oddVBand="0" w:evenVBand="0" w:oddHBand="0" w:evenHBand="0" w:firstRowFirstColumn="0" w:firstRowLastColumn="0" w:lastRowFirstColumn="0" w:lastRowLastColumn="0"/>
            <w:tcW w:w="3686" w:type="dxa"/>
          </w:tcPr>
          <w:p w14:paraId="67FFB58A" w14:textId="77777777" w:rsidR="00A929CA" w:rsidRDefault="00B716C8">
            <w:r>
              <w:t>Earthworks</w:t>
            </w:r>
          </w:p>
        </w:tc>
        <w:tc>
          <w:tcPr>
            <w:tcW w:w="850" w:type="dxa"/>
          </w:tcPr>
          <w:p w14:paraId="57E46093" w14:textId="77777777" w:rsidR="00A929CA" w:rsidRDefault="00B716C8">
            <w:pPr>
              <w:cnfStyle w:val="000000000000" w:firstRow="0" w:lastRow="0" w:firstColumn="0" w:lastColumn="0" w:oddVBand="0" w:evenVBand="0" w:oddHBand="0" w:evenHBand="0" w:firstRowFirstColumn="0" w:firstRowLastColumn="0" w:lastRowFirstColumn="0" w:lastRowLastColumn="0"/>
            </w:pPr>
            <w:r>
              <w:t>12 370</w:t>
            </w:r>
          </w:p>
        </w:tc>
        <w:tc>
          <w:tcPr>
            <w:tcW w:w="1134" w:type="dxa"/>
          </w:tcPr>
          <w:p w14:paraId="6F59C16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15CF8EF" w14:textId="77777777" w:rsidR="00A929CA" w:rsidRDefault="00B716C8">
            <w:pPr>
              <w:cnfStyle w:val="000000000000" w:firstRow="0" w:lastRow="0" w:firstColumn="0" w:lastColumn="0" w:oddVBand="0" w:evenVBand="0" w:oddHBand="0" w:evenHBand="0" w:firstRowFirstColumn="0" w:firstRowLastColumn="0" w:lastRowFirstColumn="0" w:lastRowLastColumn="0"/>
            </w:pPr>
            <w:r>
              <w:t>12 370</w:t>
            </w:r>
          </w:p>
        </w:tc>
        <w:tc>
          <w:tcPr>
            <w:tcW w:w="992" w:type="dxa"/>
          </w:tcPr>
          <w:p w14:paraId="46C6E056" w14:textId="77777777" w:rsidR="00A929CA" w:rsidRDefault="00B716C8">
            <w:pPr>
              <w:cnfStyle w:val="000000000000" w:firstRow="0" w:lastRow="0" w:firstColumn="0" w:lastColumn="0" w:oddVBand="0" w:evenVBand="0" w:oddHBand="0" w:evenHBand="0" w:firstRowFirstColumn="0" w:firstRowLastColumn="0" w:lastRowFirstColumn="0" w:lastRowLastColumn="0"/>
            </w:pPr>
            <w:r>
              <w:t>12 370</w:t>
            </w:r>
          </w:p>
        </w:tc>
        <w:tc>
          <w:tcPr>
            <w:tcW w:w="1134" w:type="dxa"/>
          </w:tcPr>
          <w:p w14:paraId="5699123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495CB30E" w14:textId="77777777" w:rsidR="00A929CA" w:rsidRDefault="00B716C8">
            <w:pPr>
              <w:cnfStyle w:val="000000000000" w:firstRow="0" w:lastRow="0" w:firstColumn="0" w:lastColumn="0" w:oddVBand="0" w:evenVBand="0" w:oddHBand="0" w:evenHBand="0" w:firstRowFirstColumn="0" w:firstRowLastColumn="0" w:lastRowFirstColumn="0" w:lastRowLastColumn="0"/>
            </w:pPr>
            <w:r>
              <w:t>12 370</w:t>
            </w:r>
          </w:p>
        </w:tc>
      </w:tr>
      <w:tr w:rsidR="00A929CA" w14:paraId="4B6DBDA2" w14:textId="77777777">
        <w:tc>
          <w:tcPr>
            <w:cnfStyle w:val="001000000000" w:firstRow="0" w:lastRow="0" w:firstColumn="1" w:lastColumn="0" w:oddVBand="0" w:evenVBand="0" w:oddHBand="0" w:evenHBand="0" w:firstRowFirstColumn="0" w:firstRowLastColumn="0" w:lastRowFirstColumn="0" w:lastRowLastColumn="0"/>
            <w:tcW w:w="3686" w:type="dxa"/>
          </w:tcPr>
          <w:p w14:paraId="3BF8C79C" w14:textId="77777777" w:rsidR="00A929CA" w:rsidRDefault="00B716C8">
            <w:r>
              <w:t>Cultural assets</w:t>
            </w:r>
          </w:p>
        </w:tc>
        <w:tc>
          <w:tcPr>
            <w:tcW w:w="850" w:type="dxa"/>
          </w:tcPr>
          <w:p w14:paraId="520E8356" w14:textId="77777777" w:rsidR="00A929CA" w:rsidRDefault="00B716C8">
            <w:pPr>
              <w:cnfStyle w:val="000000000000" w:firstRow="0" w:lastRow="0" w:firstColumn="0" w:lastColumn="0" w:oddVBand="0" w:evenVBand="0" w:oddHBand="0" w:evenHBand="0" w:firstRowFirstColumn="0" w:firstRowLastColumn="0" w:lastRowFirstColumn="0" w:lastRowLastColumn="0"/>
            </w:pPr>
            <w:r>
              <w:t>7 038</w:t>
            </w:r>
          </w:p>
        </w:tc>
        <w:tc>
          <w:tcPr>
            <w:tcW w:w="1134" w:type="dxa"/>
          </w:tcPr>
          <w:p w14:paraId="11D16804" w14:textId="77777777" w:rsidR="00A929CA" w:rsidRDefault="00B716C8">
            <w:pPr>
              <w:cnfStyle w:val="000000000000" w:firstRow="0" w:lastRow="0" w:firstColumn="0" w:lastColumn="0" w:oddVBand="0" w:evenVBand="0" w:oddHBand="0" w:evenHBand="0" w:firstRowFirstColumn="0" w:firstRowLastColumn="0" w:lastRowFirstColumn="0" w:lastRowLastColumn="0"/>
            </w:pPr>
            <w:r>
              <w:t>(124)</w:t>
            </w:r>
          </w:p>
        </w:tc>
        <w:tc>
          <w:tcPr>
            <w:tcW w:w="851" w:type="dxa"/>
          </w:tcPr>
          <w:p w14:paraId="299018E7" w14:textId="77777777" w:rsidR="00A929CA" w:rsidRDefault="00B716C8">
            <w:pPr>
              <w:cnfStyle w:val="000000000000" w:firstRow="0" w:lastRow="0" w:firstColumn="0" w:lastColumn="0" w:oddVBand="0" w:evenVBand="0" w:oddHBand="0" w:evenHBand="0" w:firstRowFirstColumn="0" w:firstRowLastColumn="0" w:lastRowFirstColumn="0" w:lastRowLastColumn="0"/>
            </w:pPr>
            <w:r>
              <w:t>6 914</w:t>
            </w:r>
          </w:p>
        </w:tc>
        <w:tc>
          <w:tcPr>
            <w:tcW w:w="992" w:type="dxa"/>
          </w:tcPr>
          <w:p w14:paraId="18181948" w14:textId="77777777" w:rsidR="00A929CA" w:rsidRDefault="00B716C8">
            <w:pPr>
              <w:cnfStyle w:val="000000000000" w:firstRow="0" w:lastRow="0" w:firstColumn="0" w:lastColumn="0" w:oddVBand="0" w:evenVBand="0" w:oddHBand="0" w:evenHBand="0" w:firstRowFirstColumn="0" w:firstRowLastColumn="0" w:lastRowFirstColumn="0" w:lastRowLastColumn="0"/>
            </w:pPr>
            <w:r>
              <w:t>6 933</w:t>
            </w:r>
          </w:p>
        </w:tc>
        <w:tc>
          <w:tcPr>
            <w:tcW w:w="1134" w:type="dxa"/>
          </w:tcPr>
          <w:p w14:paraId="6F8E9DF2" w14:textId="77777777" w:rsidR="00A929CA" w:rsidRDefault="00B716C8">
            <w:pPr>
              <w:cnfStyle w:val="000000000000" w:firstRow="0" w:lastRow="0" w:firstColumn="0" w:lastColumn="0" w:oddVBand="0" w:evenVBand="0" w:oddHBand="0" w:evenHBand="0" w:firstRowFirstColumn="0" w:firstRowLastColumn="0" w:lastRowFirstColumn="0" w:lastRowLastColumn="0"/>
            </w:pPr>
            <w:r>
              <w:t>(124)</w:t>
            </w:r>
          </w:p>
        </w:tc>
        <w:tc>
          <w:tcPr>
            <w:tcW w:w="991" w:type="dxa"/>
          </w:tcPr>
          <w:p w14:paraId="4D4E2EFF" w14:textId="77777777" w:rsidR="00A929CA" w:rsidRDefault="00B716C8">
            <w:pPr>
              <w:cnfStyle w:val="000000000000" w:firstRow="0" w:lastRow="0" w:firstColumn="0" w:lastColumn="0" w:oddVBand="0" w:evenVBand="0" w:oddHBand="0" w:evenHBand="0" w:firstRowFirstColumn="0" w:firstRowLastColumn="0" w:lastRowFirstColumn="0" w:lastRowLastColumn="0"/>
            </w:pPr>
            <w:r>
              <w:t>6 810</w:t>
            </w:r>
          </w:p>
        </w:tc>
      </w:tr>
      <w:tr w:rsidR="00A929CA" w14:paraId="09239B03"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4C10D741" w14:textId="77777777" w:rsidR="00A929CA" w:rsidRDefault="00B716C8">
            <w:r>
              <w:t>Construction in progress</w:t>
            </w:r>
          </w:p>
        </w:tc>
        <w:tc>
          <w:tcPr>
            <w:tcW w:w="850" w:type="dxa"/>
            <w:tcBorders>
              <w:bottom w:val="single" w:sz="6" w:space="0" w:color="auto"/>
            </w:tcBorders>
          </w:tcPr>
          <w:p w14:paraId="3D1EA591" w14:textId="77777777" w:rsidR="00A929CA" w:rsidRDefault="00B716C8">
            <w:pPr>
              <w:cnfStyle w:val="000000000000" w:firstRow="0" w:lastRow="0" w:firstColumn="0" w:lastColumn="0" w:oddVBand="0" w:evenVBand="0" w:oddHBand="0" w:evenHBand="0" w:firstRowFirstColumn="0" w:firstRowLastColumn="0" w:lastRowFirstColumn="0" w:lastRowLastColumn="0"/>
            </w:pPr>
            <w:r>
              <w:t>65 318</w:t>
            </w:r>
          </w:p>
        </w:tc>
        <w:tc>
          <w:tcPr>
            <w:tcW w:w="1134" w:type="dxa"/>
            <w:tcBorders>
              <w:bottom w:val="single" w:sz="6" w:space="0" w:color="auto"/>
            </w:tcBorders>
          </w:tcPr>
          <w:p w14:paraId="5BC2740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4DEB28C2" w14:textId="77777777" w:rsidR="00A929CA" w:rsidRDefault="00B716C8">
            <w:pPr>
              <w:cnfStyle w:val="000000000000" w:firstRow="0" w:lastRow="0" w:firstColumn="0" w:lastColumn="0" w:oddVBand="0" w:evenVBand="0" w:oddHBand="0" w:evenHBand="0" w:firstRowFirstColumn="0" w:firstRowLastColumn="0" w:lastRowFirstColumn="0" w:lastRowLastColumn="0"/>
            </w:pPr>
            <w:r>
              <w:t>65 318</w:t>
            </w:r>
          </w:p>
        </w:tc>
        <w:tc>
          <w:tcPr>
            <w:tcW w:w="992" w:type="dxa"/>
            <w:tcBorders>
              <w:bottom w:val="single" w:sz="6" w:space="0" w:color="auto"/>
            </w:tcBorders>
          </w:tcPr>
          <w:p w14:paraId="518774FD" w14:textId="77777777" w:rsidR="00A929CA" w:rsidRDefault="00B716C8">
            <w:pPr>
              <w:cnfStyle w:val="000000000000" w:firstRow="0" w:lastRow="0" w:firstColumn="0" w:lastColumn="0" w:oddVBand="0" w:evenVBand="0" w:oddHBand="0" w:evenHBand="0" w:firstRowFirstColumn="0" w:firstRowLastColumn="0" w:lastRowFirstColumn="0" w:lastRowLastColumn="0"/>
            </w:pPr>
            <w:r>
              <w:t>55 789</w:t>
            </w:r>
          </w:p>
        </w:tc>
        <w:tc>
          <w:tcPr>
            <w:tcW w:w="1134" w:type="dxa"/>
            <w:tcBorders>
              <w:bottom w:val="single" w:sz="6" w:space="0" w:color="auto"/>
            </w:tcBorders>
          </w:tcPr>
          <w:p w14:paraId="549FF7E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1" w:type="dxa"/>
            <w:tcBorders>
              <w:bottom w:val="single" w:sz="6" w:space="0" w:color="auto"/>
            </w:tcBorders>
          </w:tcPr>
          <w:p w14:paraId="17F7667D" w14:textId="77777777" w:rsidR="00A929CA" w:rsidRDefault="00B716C8">
            <w:pPr>
              <w:cnfStyle w:val="000000000000" w:firstRow="0" w:lastRow="0" w:firstColumn="0" w:lastColumn="0" w:oddVBand="0" w:evenVBand="0" w:oddHBand="0" w:evenHBand="0" w:firstRowFirstColumn="0" w:firstRowLastColumn="0" w:lastRowFirstColumn="0" w:lastRowLastColumn="0"/>
            </w:pPr>
            <w:r>
              <w:t>55 789</w:t>
            </w:r>
          </w:p>
        </w:tc>
      </w:tr>
      <w:tr w:rsidR="00A929CA" w:rsidRPr="00041FA5" w14:paraId="5915B0DA"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35FE6E26" w14:textId="77777777" w:rsidR="00A929CA" w:rsidRPr="00041FA5" w:rsidRDefault="00B716C8">
            <w:pPr>
              <w:rPr>
                <w:b/>
                <w:bCs/>
              </w:rPr>
            </w:pPr>
            <w:r w:rsidRPr="00041FA5">
              <w:rPr>
                <w:b/>
                <w:bCs/>
              </w:rPr>
              <w:t>Total land, buildings, infrastructure, plant and equipment</w:t>
            </w:r>
          </w:p>
        </w:tc>
        <w:tc>
          <w:tcPr>
            <w:tcW w:w="850" w:type="dxa"/>
            <w:tcBorders>
              <w:top w:val="single" w:sz="6" w:space="0" w:color="auto"/>
              <w:bottom w:val="single" w:sz="12" w:space="0" w:color="auto"/>
            </w:tcBorders>
          </w:tcPr>
          <w:p w14:paraId="7CD47A2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456 739</w:t>
            </w:r>
          </w:p>
        </w:tc>
        <w:tc>
          <w:tcPr>
            <w:tcW w:w="1134" w:type="dxa"/>
            <w:tcBorders>
              <w:top w:val="single" w:sz="6" w:space="0" w:color="auto"/>
              <w:bottom w:val="single" w:sz="12" w:space="0" w:color="auto"/>
            </w:tcBorders>
          </w:tcPr>
          <w:p w14:paraId="7E5EF58B"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(20 061)</w:t>
            </w:r>
          </w:p>
        </w:tc>
        <w:tc>
          <w:tcPr>
            <w:tcW w:w="851" w:type="dxa"/>
            <w:tcBorders>
              <w:top w:val="single" w:sz="6" w:space="0" w:color="auto"/>
              <w:bottom w:val="single" w:sz="12" w:space="0" w:color="auto"/>
            </w:tcBorders>
          </w:tcPr>
          <w:p w14:paraId="1BFECB8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436 678</w:t>
            </w:r>
          </w:p>
        </w:tc>
        <w:tc>
          <w:tcPr>
            <w:tcW w:w="992" w:type="dxa"/>
            <w:tcBorders>
              <w:top w:val="single" w:sz="6" w:space="0" w:color="auto"/>
              <w:bottom w:val="single" w:sz="12" w:space="0" w:color="auto"/>
            </w:tcBorders>
          </w:tcPr>
          <w:p w14:paraId="18D2175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281 988</w:t>
            </w:r>
          </w:p>
        </w:tc>
        <w:tc>
          <w:tcPr>
            <w:tcW w:w="1134" w:type="dxa"/>
            <w:tcBorders>
              <w:top w:val="single" w:sz="6" w:space="0" w:color="auto"/>
              <w:bottom w:val="single" w:sz="12" w:space="0" w:color="auto"/>
            </w:tcBorders>
          </w:tcPr>
          <w:p w14:paraId="4ED71C2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(12 299)</w:t>
            </w:r>
          </w:p>
        </w:tc>
        <w:tc>
          <w:tcPr>
            <w:tcW w:w="991" w:type="dxa"/>
            <w:tcBorders>
              <w:top w:val="single" w:sz="6" w:space="0" w:color="auto"/>
              <w:bottom w:val="single" w:sz="12" w:space="0" w:color="auto"/>
            </w:tcBorders>
          </w:tcPr>
          <w:p w14:paraId="2D600E6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269 690</w:t>
            </w:r>
          </w:p>
        </w:tc>
      </w:tr>
    </w:tbl>
    <w:p w14:paraId="1578B24E"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PPE_PY"/>
      </w:tblPr>
      <w:tblGrid>
        <w:gridCol w:w="3686"/>
        <w:gridCol w:w="850"/>
        <w:gridCol w:w="1134"/>
        <w:gridCol w:w="851"/>
        <w:gridCol w:w="992"/>
        <w:gridCol w:w="1134"/>
        <w:gridCol w:w="991"/>
      </w:tblGrid>
      <w:tr w:rsidR="00ED211D" w14:paraId="7C8B76D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2373D9A0" w14:textId="77777777" w:rsidR="00891B7B" w:rsidRDefault="0012492F">
            <w:r>
              <w:t>2023</w:t>
            </w:r>
          </w:p>
        </w:tc>
        <w:tc>
          <w:tcPr>
            <w:tcW w:w="850" w:type="dxa"/>
          </w:tcPr>
          <w:p w14:paraId="2E70A299"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134" w:type="dxa"/>
          </w:tcPr>
          <w:p w14:paraId="321A8865"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851" w:type="dxa"/>
          </w:tcPr>
          <w:p w14:paraId="3EEF691A"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92" w:type="dxa"/>
          </w:tcPr>
          <w:p w14:paraId="019FDF31"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134" w:type="dxa"/>
          </w:tcPr>
          <w:p w14:paraId="6D421EFC"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91" w:type="dxa"/>
          </w:tcPr>
          <w:p w14:paraId="1CAB8EA1"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7796962B" w14:textId="77777777">
        <w:tc>
          <w:tcPr>
            <w:cnfStyle w:val="001000000000" w:firstRow="0" w:lastRow="0" w:firstColumn="1" w:lastColumn="0" w:oddVBand="0" w:evenVBand="0" w:oddHBand="0" w:evenHBand="0" w:firstRowFirstColumn="0" w:firstRowLastColumn="0" w:lastRowFirstColumn="0" w:lastRowLastColumn="0"/>
            <w:tcW w:w="3686" w:type="dxa"/>
          </w:tcPr>
          <w:p w14:paraId="0D5B6429" w14:textId="77777777" w:rsidR="00891B7B" w:rsidRDefault="0012492F">
            <w:r>
              <w:t>Buildings</w:t>
            </w:r>
          </w:p>
        </w:tc>
        <w:tc>
          <w:tcPr>
            <w:tcW w:w="850" w:type="dxa"/>
          </w:tcPr>
          <w:p w14:paraId="061E4028" w14:textId="77777777" w:rsidR="00891B7B" w:rsidRDefault="0012492F">
            <w:pPr>
              <w:cnfStyle w:val="000000000000" w:firstRow="0" w:lastRow="0" w:firstColumn="0" w:lastColumn="0" w:oddVBand="0" w:evenVBand="0" w:oddHBand="0" w:evenHBand="0" w:firstRowFirstColumn="0" w:firstRowLastColumn="0" w:lastRowFirstColumn="0" w:lastRowLastColumn="0"/>
            </w:pPr>
            <w:r>
              <w:t>82 914</w:t>
            </w:r>
          </w:p>
        </w:tc>
        <w:tc>
          <w:tcPr>
            <w:tcW w:w="1134" w:type="dxa"/>
          </w:tcPr>
          <w:p w14:paraId="518FE80A" w14:textId="77777777" w:rsidR="00891B7B" w:rsidRDefault="0012492F">
            <w:pPr>
              <w:cnfStyle w:val="000000000000" w:firstRow="0" w:lastRow="0" w:firstColumn="0" w:lastColumn="0" w:oddVBand="0" w:evenVBand="0" w:oddHBand="0" w:evenHBand="0" w:firstRowFirstColumn="0" w:firstRowLastColumn="0" w:lastRowFirstColumn="0" w:lastRowLastColumn="0"/>
            </w:pPr>
            <w:r>
              <w:t>(5 453)</w:t>
            </w:r>
          </w:p>
        </w:tc>
        <w:tc>
          <w:tcPr>
            <w:tcW w:w="851" w:type="dxa"/>
          </w:tcPr>
          <w:p w14:paraId="18C5B99A" w14:textId="77777777" w:rsidR="00891B7B" w:rsidRDefault="0012492F">
            <w:pPr>
              <w:cnfStyle w:val="000000000000" w:firstRow="0" w:lastRow="0" w:firstColumn="0" w:lastColumn="0" w:oddVBand="0" w:evenVBand="0" w:oddHBand="0" w:evenHBand="0" w:firstRowFirstColumn="0" w:firstRowLastColumn="0" w:lastRowFirstColumn="0" w:lastRowLastColumn="0"/>
            </w:pPr>
            <w:r>
              <w:t>77 462</w:t>
            </w:r>
          </w:p>
        </w:tc>
        <w:tc>
          <w:tcPr>
            <w:tcW w:w="992" w:type="dxa"/>
          </w:tcPr>
          <w:p w14:paraId="746E06FC" w14:textId="77777777" w:rsidR="00891B7B" w:rsidRDefault="0012492F">
            <w:pPr>
              <w:cnfStyle w:val="000000000000" w:firstRow="0" w:lastRow="0" w:firstColumn="0" w:lastColumn="0" w:oddVBand="0" w:evenVBand="0" w:oddHBand="0" w:evenHBand="0" w:firstRowFirstColumn="0" w:firstRowLastColumn="0" w:lastRowFirstColumn="0" w:lastRowLastColumn="0"/>
            </w:pPr>
            <w:r>
              <w:t>56 041</w:t>
            </w:r>
          </w:p>
        </w:tc>
        <w:tc>
          <w:tcPr>
            <w:tcW w:w="1134" w:type="dxa"/>
          </w:tcPr>
          <w:p w14:paraId="3C0EDAAC" w14:textId="77777777" w:rsidR="00891B7B" w:rsidRDefault="0012492F">
            <w:pPr>
              <w:cnfStyle w:val="000000000000" w:firstRow="0" w:lastRow="0" w:firstColumn="0" w:lastColumn="0" w:oddVBand="0" w:evenVBand="0" w:oddHBand="0" w:evenHBand="0" w:firstRowFirstColumn="0" w:firstRowLastColumn="0" w:lastRowFirstColumn="0" w:lastRowLastColumn="0"/>
            </w:pPr>
            <w:r>
              <w:t>(3 870)</w:t>
            </w:r>
          </w:p>
        </w:tc>
        <w:tc>
          <w:tcPr>
            <w:tcW w:w="991" w:type="dxa"/>
          </w:tcPr>
          <w:p w14:paraId="20E7CC55" w14:textId="77777777" w:rsidR="00891B7B" w:rsidRDefault="0012492F">
            <w:pPr>
              <w:cnfStyle w:val="000000000000" w:firstRow="0" w:lastRow="0" w:firstColumn="0" w:lastColumn="0" w:oddVBand="0" w:evenVBand="0" w:oddHBand="0" w:evenHBand="0" w:firstRowFirstColumn="0" w:firstRowLastColumn="0" w:lastRowFirstColumn="0" w:lastRowLastColumn="0"/>
            </w:pPr>
            <w:r>
              <w:t>52 171</w:t>
            </w:r>
          </w:p>
        </w:tc>
      </w:tr>
      <w:tr w:rsidR="00891B7B" w14:paraId="70B37986" w14:textId="77777777">
        <w:tc>
          <w:tcPr>
            <w:cnfStyle w:val="001000000000" w:firstRow="0" w:lastRow="0" w:firstColumn="1" w:lastColumn="0" w:oddVBand="0" w:evenVBand="0" w:oddHBand="0" w:evenHBand="0" w:firstRowFirstColumn="0" w:firstRowLastColumn="0" w:lastRowFirstColumn="0" w:lastRowLastColumn="0"/>
            <w:tcW w:w="3686" w:type="dxa"/>
          </w:tcPr>
          <w:p w14:paraId="670BDFC9" w14:textId="77777777" w:rsidR="00891B7B" w:rsidRDefault="0012492F">
            <w:r>
              <w:t>Land and national parks</w:t>
            </w:r>
          </w:p>
        </w:tc>
        <w:tc>
          <w:tcPr>
            <w:tcW w:w="850" w:type="dxa"/>
          </w:tcPr>
          <w:p w14:paraId="4D951F13" w14:textId="77777777" w:rsidR="00891B7B" w:rsidRDefault="0012492F">
            <w:pPr>
              <w:cnfStyle w:val="000000000000" w:firstRow="0" w:lastRow="0" w:firstColumn="0" w:lastColumn="0" w:oddVBand="0" w:evenVBand="0" w:oddHBand="0" w:evenHBand="0" w:firstRowFirstColumn="0" w:firstRowLastColumn="0" w:lastRowFirstColumn="0" w:lastRowLastColumn="0"/>
            </w:pPr>
            <w:r>
              <w:t>140 518</w:t>
            </w:r>
          </w:p>
        </w:tc>
        <w:tc>
          <w:tcPr>
            <w:tcW w:w="1134" w:type="dxa"/>
          </w:tcPr>
          <w:p w14:paraId="6CD5FBC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82A2138" w14:textId="77777777" w:rsidR="00891B7B" w:rsidRDefault="0012492F">
            <w:pPr>
              <w:cnfStyle w:val="000000000000" w:firstRow="0" w:lastRow="0" w:firstColumn="0" w:lastColumn="0" w:oddVBand="0" w:evenVBand="0" w:oddHBand="0" w:evenHBand="0" w:firstRowFirstColumn="0" w:firstRowLastColumn="0" w:lastRowFirstColumn="0" w:lastRowLastColumn="0"/>
            </w:pPr>
            <w:r>
              <w:t>140 518</w:t>
            </w:r>
          </w:p>
        </w:tc>
        <w:tc>
          <w:tcPr>
            <w:tcW w:w="992" w:type="dxa"/>
          </w:tcPr>
          <w:p w14:paraId="33494646" w14:textId="77777777" w:rsidR="00891B7B" w:rsidRDefault="0012492F">
            <w:pPr>
              <w:cnfStyle w:val="000000000000" w:firstRow="0" w:lastRow="0" w:firstColumn="0" w:lastColumn="0" w:oddVBand="0" w:evenVBand="0" w:oddHBand="0" w:evenHBand="0" w:firstRowFirstColumn="0" w:firstRowLastColumn="0" w:lastRowFirstColumn="0" w:lastRowLastColumn="0"/>
            </w:pPr>
            <w:r>
              <w:t>95 317</w:t>
            </w:r>
          </w:p>
        </w:tc>
        <w:tc>
          <w:tcPr>
            <w:tcW w:w="1134" w:type="dxa"/>
          </w:tcPr>
          <w:p w14:paraId="1D19B89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7ECBEF97" w14:textId="77777777" w:rsidR="00891B7B" w:rsidRDefault="0012492F">
            <w:pPr>
              <w:cnfStyle w:val="000000000000" w:firstRow="0" w:lastRow="0" w:firstColumn="0" w:lastColumn="0" w:oddVBand="0" w:evenVBand="0" w:oddHBand="0" w:evenHBand="0" w:firstRowFirstColumn="0" w:firstRowLastColumn="0" w:lastRowFirstColumn="0" w:lastRowLastColumn="0"/>
            </w:pPr>
            <w:r>
              <w:t>95 317</w:t>
            </w:r>
          </w:p>
        </w:tc>
      </w:tr>
      <w:tr w:rsidR="00891B7B" w14:paraId="509CB141" w14:textId="77777777">
        <w:tc>
          <w:tcPr>
            <w:cnfStyle w:val="001000000000" w:firstRow="0" w:lastRow="0" w:firstColumn="1" w:lastColumn="0" w:oddVBand="0" w:evenVBand="0" w:oddHBand="0" w:evenHBand="0" w:firstRowFirstColumn="0" w:firstRowLastColumn="0" w:lastRowFirstColumn="0" w:lastRowLastColumn="0"/>
            <w:tcW w:w="3686" w:type="dxa"/>
          </w:tcPr>
          <w:p w14:paraId="304A0BAE" w14:textId="77777777" w:rsidR="00891B7B" w:rsidRDefault="0012492F">
            <w:r>
              <w:t>Infrastructure</w:t>
            </w:r>
          </w:p>
        </w:tc>
        <w:tc>
          <w:tcPr>
            <w:tcW w:w="850" w:type="dxa"/>
          </w:tcPr>
          <w:p w14:paraId="23AEF1BF" w14:textId="77777777" w:rsidR="00891B7B" w:rsidRDefault="0012492F">
            <w:pPr>
              <w:cnfStyle w:val="000000000000" w:firstRow="0" w:lastRow="0" w:firstColumn="0" w:lastColumn="0" w:oddVBand="0" w:evenVBand="0" w:oddHBand="0" w:evenHBand="0" w:firstRowFirstColumn="0" w:firstRowLastColumn="0" w:lastRowFirstColumn="0" w:lastRowLastColumn="0"/>
            </w:pPr>
            <w:r>
              <w:t>81 124</w:t>
            </w:r>
          </w:p>
        </w:tc>
        <w:tc>
          <w:tcPr>
            <w:tcW w:w="1134" w:type="dxa"/>
          </w:tcPr>
          <w:p w14:paraId="097CF692" w14:textId="77777777" w:rsidR="00891B7B" w:rsidRDefault="0012492F">
            <w:pPr>
              <w:cnfStyle w:val="000000000000" w:firstRow="0" w:lastRow="0" w:firstColumn="0" w:lastColumn="0" w:oddVBand="0" w:evenVBand="0" w:oddHBand="0" w:evenHBand="0" w:firstRowFirstColumn="0" w:firstRowLastColumn="0" w:lastRowFirstColumn="0" w:lastRowLastColumn="0"/>
            </w:pPr>
            <w:r>
              <w:t>(5 007)</w:t>
            </w:r>
          </w:p>
        </w:tc>
        <w:tc>
          <w:tcPr>
            <w:tcW w:w="851" w:type="dxa"/>
          </w:tcPr>
          <w:p w14:paraId="1A0BEBC6" w14:textId="77777777" w:rsidR="00891B7B" w:rsidRDefault="0012492F">
            <w:pPr>
              <w:cnfStyle w:val="000000000000" w:firstRow="0" w:lastRow="0" w:firstColumn="0" w:lastColumn="0" w:oddVBand="0" w:evenVBand="0" w:oddHBand="0" w:evenHBand="0" w:firstRowFirstColumn="0" w:firstRowLastColumn="0" w:lastRowFirstColumn="0" w:lastRowLastColumn="0"/>
            </w:pPr>
            <w:r>
              <w:t>76 117</w:t>
            </w:r>
          </w:p>
        </w:tc>
        <w:tc>
          <w:tcPr>
            <w:tcW w:w="992" w:type="dxa"/>
          </w:tcPr>
          <w:p w14:paraId="5660CF43" w14:textId="77777777" w:rsidR="00891B7B" w:rsidRDefault="0012492F">
            <w:pPr>
              <w:cnfStyle w:val="000000000000" w:firstRow="0" w:lastRow="0" w:firstColumn="0" w:lastColumn="0" w:oddVBand="0" w:evenVBand="0" w:oddHBand="0" w:evenHBand="0" w:firstRowFirstColumn="0" w:firstRowLastColumn="0" w:lastRowFirstColumn="0" w:lastRowLastColumn="0"/>
            </w:pPr>
            <w:r>
              <w:t>1 892</w:t>
            </w:r>
          </w:p>
        </w:tc>
        <w:tc>
          <w:tcPr>
            <w:tcW w:w="1134" w:type="dxa"/>
          </w:tcPr>
          <w:p w14:paraId="5AFC305A" w14:textId="77777777" w:rsidR="00891B7B" w:rsidRDefault="0012492F">
            <w:pPr>
              <w:cnfStyle w:val="000000000000" w:firstRow="0" w:lastRow="0" w:firstColumn="0" w:lastColumn="0" w:oddVBand="0" w:evenVBand="0" w:oddHBand="0" w:evenHBand="0" w:firstRowFirstColumn="0" w:firstRowLastColumn="0" w:lastRowFirstColumn="0" w:lastRowLastColumn="0"/>
            </w:pPr>
            <w:r>
              <w:t>(631)</w:t>
            </w:r>
          </w:p>
        </w:tc>
        <w:tc>
          <w:tcPr>
            <w:tcW w:w="991" w:type="dxa"/>
          </w:tcPr>
          <w:p w14:paraId="17D7E5EF" w14:textId="77777777" w:rsidR="00891B7B" w:rsidRDefault="0012492F">
            <w:pPr>
              <w:cnfStyle w:val="000000000000" w:firstRow="0" w:lastRow="0" w:firstColumn="0" w:lastColumn="0" w:oddVBand="0" w:evenVBand="0" w:oddHBand="0" w:evenHBand="0" w:firstRowFirstColumn="0" w:firstRowLastColumn="0" w:lastRowFirstColumn="0" w:lastRowLastColumn="0"/>
            </w:pPr>
            <w:r>
              <w:t>1 261</w:t>
            </w:r>
          </w:p>
        </w:tc>
      </w:tr>
      <w:tr w:rsidR="00891B7B" w14:paraId="10BE48EC" w14:textId="77777777">
        <w:tc>
          <w:tcPr>
            <w:cnfStyle w:val="001000000000" w:firstRow="0" w:lastRow="0" w:firstColumn="1" w:lastColumn="0" w:oddVBand="0" w:evenVBand="0" w:oddHBand="0" w:evenHBand="0" w:firstRowFirstColumn="0" w:firstRowLastColumn="0" w:lastRowFirstColumn="0" w:lastRowLastColumn="0"/>
            <w:tcW w:w="3686" w:type="dxa"/>
          </w:tcPr>
          <w:p w14:paraId="2648E3A1" w14:textId="77777777" w:rsidR="00891B7B" w:rsidRDefault="0012492F">
            <w:r>
              <w:t>Plant, equipment and vehicles</w:t>
            </w:r>
          </w:p>
        </w:tc>
        <w:tc>
          <w:tcPr>
            <w:tcW w:w="850" w:type="dxa"/>
          </w:tcPr>
          <w:p w14:paraId="5551693C" w14:textId="77777777" w:rsidR="00891B7B" w:rsidRDefault="0012492F">
            <w:pPr>
              <w:cnfStyle w:val="000000000000" w:firstRow="0" w:lastRow="0" w:firstColumn="0" w:lastColumn="0" w:oddVBand="0" w:evenVBand="0" w:oddHBand="0" w:evenHBand="0" w:firstRowFirstColumn="0" w:firstRowLastColumn="0" w:lastRowFirstColumn="0" w:lastRowLastColumn="0"/>
            </w:pPr>
            <w:r>
              <w:t>18 310</w:t>
            </w:r>
          </w:p>
        </w:tc>
        <w:tc>
          <w:tcPr>
            <w:tcW w:w="1134" w:type="dxa"/>
          </w:tcPr>
          <w:p w14:paraId="2F3F0328" w14:textId="77777777" w:rsidR="00891B7B" w:rsidRDefault="0012492F">
            <w:pPr>
              <w:cnfStyle w:val="000000000000" w:firstRow="0" w:lastRow="0" w:firstColumn="0" w:lastColumn="0" w:oddVBand="0" w:evenVBand="0" w:oddHBand="0" w:evenHBand="0" w:firstRowFirstColumn="0" w:firstRowLastColumn="0" w:lastRowFirstColumn="0" w:lastRowLastColumn="0"/>
            </w:pPr>
            <w:r>
              <w:t>(7 658)</w:t>
            </w:r>
          </w:p>
        </w:tc>
        <w:tc>
          <w:tcPr>
            <w:tcW w:w="851" w:type="dxa"/>
          </w:tcPr>
          <w:p w14:paraId="1F68DFA3" w14:textId="77777777" w:rsidR="00891B7B" w:rsidRDefault="0012492F">
            <w:pPr>
              <w:cnfStyle w:val="000000000000" w:firstRow="0" w:lastRow="0" w:firstColumn="0" w:lastColumn="0" w:oddVBand="0" w:evenVBand="0" w:oddHBand="0" w:evenHBand="0" w:firstRowFirstColumn="0" w:firstRowLastColumn="0" w:lastRowFirstColumn="0" w:lastRowLastColumn="0"/>
            </w:pPr>
            <w:r>
              <w:t>10 652</w:t>
            </w:r>
          </w:p>
        </w:tc>
        <w:tc>
          <w:tcPr>
            <w:tcW w:w="992" w:type="dxa"/>
          </w:tcPr>
          <w:p w14:paraId="15583C58" w14:textId="77777777" w:rsidR="00891B7B" w:rsidRDefault="0012492F">
            <w:pPr>
              <w:cnfStyle w:val="000000000000" w:firstRow="0" w:lastRow="0" w:firstColumn="0" w:lastColumn="0" w:oddVBand="0" w:evenVBand="0" w:oddHBand="0" w:evenHBand="0" w:firstRowFirstColumn="0" w:firstRowLastColumn="0" w:lastRowFirstColumn="0" w:lastRowLastColumn="0"/>
            </w:pPr>
            <w:r>
              <w:t>9 822</w:t>
            </w:r>
          </w:p>
        </w:tc>
        <w:tc>
          <w:tcPr>
            <w:tcW w:w="1134" w:type="dxa"/>
          </w:tcPr>
          <w:p w14:paraId="750FC46C" w14:textId="77777777" w:rsidR="00891B7B" w:rsidRDefault="0012492F">
            <w:pPr>
              <w:cnfStyle w:val="000000000000" w:firstRow="0" w:lastRow="0" w:firstColumn="0" w:lastColumn="0" w:oddVBand="0" w:evenVBand="0" w:oddHBand="0" w:evenHBand="0" w:firstRowFirstColumn="0" w:firstRowLastColumn="0" w:lastRowFirstColumn="0" w:lastRowLastColumn="0"/>
            </w:pPr>
            <w:r>
              <w:t>(5 835)</w:t>
            </w:r>
          </w:p>
        </w:tc>
        <w:tc>
          <w:tcPr>
            <w:tcW w:w="991" w:type="dxa"/>
          </w:tcPr>
          <w:p w14:paraId="78EF55DF" w14:textId="77777777" w:rsidR="00891B7B" w:rsidRDefault="0012492F">
            <w:pPr>
              <w:cnfStyle w:val="000000000000" w:firstRow="0" w:lastRow="0" w:firstColumn="0" w:lastColumn="0" w:oddVBand="0" w:evenVBand="0" w:oddHBand="0" w:evenHBand="0" w:firstRowFirstColumn="0" w:firstRowLastColumn="0" w:lastRowFirstColumn="0" w:lastRowLastColumn="0"/>
            </w:pPr>
            <w:r>
              <w:t>3 987</w:t>
            </w:r>
          </w:p>
        </w:tc>
      </w:tr>
      <w:tr w:rsidR="00891B7B" w14:paraId="60ABA603" w14:textId="77777777">
        <w:tc>
          <w:tcPr>
            <w:cnfStyle w:val="001000000000" w:firstRow="0" w:lastRow="0" w:firstColumn="1" w:lastColumn="0" w:oddVBand="0" w:evenVBand="0" w:oddHBand="0" w:evenHBand="0" w:firstRowFirstColumn="0" w:firstRowLastColumn="0" w:lastRowFirstColumn="0" w:lastRowLastColumn="0"/>
            <w:tcW w:w="3686" w:type="dxa"/>
          </w:tcPr>
          <w:p w14:paraId="6F00316A" w14:textId="77777777" w:rsidR="00891B7B" w:rsidRDefault="0012492F">
            <w:r>
              <w:t>Roads and road infrastructure</w:t>
            </w:r>
          </w:p>
        </w:tc>
        <w:tc>
          <w:tcPr>
            <w:tcW w:w="850" w:type="dxa"/>
          </w:tcPr>
          <w:p w14:paraId="7574ABBC" w14:textId="77777777" w:rsidR="00891B7B" w:rsidRDefault="0012492F">
            <w:pPr>
              <w:cnfStyle w:val="000000000000" w:firstRow="0" w:lastRow="0" w:firstColumn="0" w:lastColumn="0" w:oddVBand="0" w:evenVBand="0" w:oddHBand="0" w:evenHBand="0" w:firstRowFirstColumn="0" w:firstRowLastColumn="0" w:lastRowFirstColumn="0" w:lastRowLastColumn="0"/>
            </w:pPr>
            <w:r>
              <w:t>33 066</w:t>
            </w:r>
          </w:p>
        </w:tc>
        <w:tc>
          <w:tcPr>
            <w:tcW w:w="1134" w:type="dxa"/>
          </w:tcPr>
          <w:p w14:paraId="17ED51CC"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851" w:type="dxa"/>
          </w:tcPr>
          <w:p w14:paraId="0667B463" w14:textId="77777777" w:rsidR="00891B7B" w:rsidRDefault="0012492F">
            <w:pPr>
              <w:cnfStyle w:val="000000000000" w:firstRow="0" w:lastRow="0" w:firstColumn="0" w:lastColumn="0" w:oddVBand="0" w:evenVBand="0" w:oddHBand="0" w:evenHBand="0" w:firstRowFirstColumn="0" w:firstRowLastColumn="0" w:lastRowFirstColumn="0" w:lastRowLastColumn="0"/>
            </w:pPr>
            <w:r>
              <w:t>33 056</w:t>
            </w:r>
          </w:p>
        </w:tc>
        <w:tc>
          <w:tcPr>
            <w:tcW w:w="992" w:type="dxa"/>
          </w:tcPr>
          <w:p w14:paraId="537FF30F" w14:textId="77777777" w:rsidR="00891B7B" w:rsidRDefault="0012492F">
            <w:pPr>
              <w:cnfStyle w:val="000000000000" w:firstRow="0" w:lastRow="0" w:firstColumn="0" w:lastColumn="0" w:oddVBand="0" w:evenVBand="0" w:oddHBand="0" w:evenHBand="0" w:firstRowFirstColumn="0" w:firstRowLastColumn="0" w:lastRowFirstColumn="0" w:lastRowLastColumn="0"/>
            </w:pPr>
            <w:r>
              <w:t>32 917</w:t>
            </w:r>
          </w:p>
        </w:tc>
        <w:tc>
          <w:tcPr>
            <w:tcW w:w="1134" w:type="dxa"/>
          </w:tcPr>
          <w:p w14:paraId="6E9C700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02826D66" w14:textId="77777777" w:rsidR="00891B7B" w:rsidRDefault="0012492F">
            <w:pPr>
              <w:cnfStyle w:val="000000000000" w:firstRow="0" w:lastRow="0" w:firstColumn="0" w:lastColumn="0" w:oddVBand="0" w:evenVBand="0" w:oddHBand="0" w:evenHBand="0" w:firstRowFirstColumn="0" w:firstRowLastColumn="0" w:lastRowFirstColumn="0" w:lastRowLastColumn="0"/>
            </w:pPr>
            <w:r>
              <w:t>32 917</w:t>
            </w:r>
          </w:p>
        </w:tc>
      </w:tr>
      <w:tr w:rsidR="00891B7B" w14:paraId="7E1E79E5" w14:textId="77777777">
        <w:tc>
          <w:tcPr>
            <w:cnfStyle w:val="001000000000" w:firstRow="0" w:lastRow="0" w:firstColumn="1" w:lastColumn="0" w:oddVBand="0" w:evenVBand="0" w:oddHBand="0" w:evenHBand="0" w:firstRowFirstColumn="0" w:firstRowLastColumn="0" w:lastRowFirstColumn="0" w:lastRowLastColumn="0"/>
            <w:tcW w:w="3686" w:type="dxa"/>
          </w:tcPr>
          <w:p w14:paraId="340CB7A1" w14:textId="77777777" w:rsidR="00891B7B" w:rsidRDefault="0012492F">
            <w:r>
              <w:t>Earthworks</w:t>
            </w:r>
          </w:p>
        </w:tc>
        <w:tc>
          <w:tcPr>
            <w:tcW w:w="850" w:type="dxa"/>
          </w:tcPr>
          <w:p w14:paraId="66ED739A" w14:textId="77777777" w:rsidR="00891B7B" w:rsidRDefault="0012492F">
            <w:pPr>
              <w:cnfStyle w:val="000000000000" w:firstRow="0" w:lastRow="0" w:firstColumn="0" w:lastColumn="0" w:oddVBand="0" w:evenVBand="0" w:oddHBand="0" w:evenHBand="0" w:firstRowFirstColumn="0" w:firstRowLastColumn="0" w:lastRowFirstColumn="0" w:lastRowLastColumn="0"/>
            </w:pPr>
            <w:r>
              <w:t>12 170</w:t>
            </w:r>
          </w:p>
        </w:tc>
        <w:tc>
          <w:tcPr>
            <w:tcW w:w="1134" w:type="dxa"/>
          </w:tcPr>
          <w:p w14:paraId="3E78CC2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3B3D2C58" w14:textId="77777777" w:rsidR="00891B7B" w:rsidRDefault="0012492F">
            <w:pPr>
              <w:cnfStyle w:val="000000000000" w:firstRow="0" w:lastRow="0" w:firstColumn="0" w:lastColumn="0" w:oddVBand="0" w:evenVBand="0" w:oddHBand="0" w:evenHBand="0" w:firstRowFirstColumn="0" w:firstRowLastColumn="0" w:lastRowFirstColumn="0" w:lastRowLastColumn="0"/>
            </w:pPr>
            <w:r>
              <w:t>12 170</w:t>
            </w:r>
          </w:p>
        </w:tc>
        <w:tc>
          <w:tcPr>
            <w:tcW w:w="992" w:type="dxa"/>
          </w:tcPr>
          <w:p w14:paraId="34DAF194" w14:textId="77777777" w:rsidR="00891B7B" w:rsidRDefault="0012492F">
            <w:pPr>
              <w:cnfStyle w:val="000000000000" w:firstRow="0" w:lastRow="0" w:firstColumn="0" w:lastColumn="0" w:oddVBand="0" w:evenVBand="0" w:oddHBand="0" w:evenHBand="0" w:firstRowFirstColumn="0" w:firstRowLastColumn="0" w:lastRowFirstColumn="0" w:lastRowLastColumn="0"/>
            </w:pPr>
            <w:r>
              <w:t>12 170</w:t>
            </w:r>
          </w:p>
        </w:tc>
        <w:tc>
          <w:tcPr>
            <w:tcW w:w="1134" w:type="dxa"/>
          </w:tcPr>
          <w:p w14:paraId="4E728AC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1B4340ED" w14:textId="77777777" w:rsidR="00891B7B" w:rsidRDefault="0012492F">
            <w:pPr>
              <w:cnfStyle w:val="000000000000" w:firstRow="0" w:lastRow="0" w:firstColumn="0" w:lastColumn="0" w:oddVBand="0" w:evenVBand="0" w:oddHBand="0" w:evenHBand="0" w:firstRowFirstColumn="0" w:firstRowLastColumn="0" w:lastRowFirstColumn="0" w:lastRowLastColumn="0"/>
            </w:pPr>
            <w:r>
              <w:t>12 170</w:t>
            </w:r>
          </w:p>
        </w:tc>
      </w:tr>
      <w:tr w:rsidR="00891B7B" w14:paraId="09EDD6BF" w14:textId="77777777">
        <w:tc>
          <w:tcPr>
            <w:cnfStyle w:val="001000000000" w:firstRow="0" w:lastRow="0" w:firstColumn="1" w:lastColumn="0" w:oddVBand="0" w:evenVBand="0" w:oddHBand="0" w:evenHBand="0" w:firstRowFirstColumn="0" w:firstRowLastColumn="0" w:lastRowFirstColumn="0" w:lastRowLastColumn="0"/>
            <w:tcW w:w="3686" w:type="dxa"/>
          </w:tcPr>
          <w:p w14:paraId="72373010" w14:textId="77777777" w:rsidR="00891B7B" w:rsidRDefault="0012492F">
            <w:r>
              <w:t>Cultural assets</w:t>
            </w:r>
          </w:p>
        </w:tc>
        <w:tc>
          <w:tcPr>
            <w:tcW w:w="850" w:type="dxa"/>
          </w:tcPr>
          <w:p w14:paraId="4A3BC8FA" w14:textId="77777777" w:rsidR="00891B7B" w:rsidRDefault="0012492F">
            <w:pPr>
              <w:cnfStyle w:val="000000000000" w:firstRow="0" w:lastRow="0" w:firstColumn="0" w:lastColumn="0" w:oddVBand="0" w:evenVBand="0" w:oddHBand="0" w:evenHBand="0" w:firstRowFirstColumn="0" w:firstRowLastColumn="0" w:lastRowFirstColumn="0" w:lastRowLastColumn="0"/>
            </w:pPr>
            <w:r>
              <w:t>6 964</w:t>
            </w:r>
          </w:p>
        </w:tc>
        <w:tc>
          <w:tcPr>
            <w:tcW w:w="1134" w:type="dxa"/>
          </w:tcPr>
          <w:p w14:paraId="7299FFB3" w14:textId="77777777" w:rsidR="00891B7B" w:rsidRDefault="0012492F">
            <w:pPr>
              <w:cnfStyle w:val="000000000000" w:firstRow="0" w:lastRow="0" w:firstColumn="0" w:lastColumn="0" w:oddVBand="0" w:evenVBand="0" w:oddHBand="0" w:evenHBand="0" w:firstRowFirstColumn="0" w:firstRowLastColumn="0" w:lastRowFirstColumn="0" w:lastRowLastColumn="0"/>
            </w:pPr>
            <w:r>
              <w:t>(110)</w:t>
            </w:r>
          </w:p>
        </w:tc>
        <w:tc>
          <w:tcPr>
            <w:tcW w:w="851" w:type="dxa"/>
          </w:tcPr>
          <w:p w14:paraId="18F370EA" w14:textId="77777777" w:rsidR="00891B7B" w:rsidRDefault="0012492F">
            <w:pPr>
              <w:cnfStyle w:val="000000000000" w:firstRow="0" w:lastRow="0" w:firstColumn="0" w:lastColumn="0" w:oddVBand="0" w:evenVBand="0" w:oddHBand="0" w:evenHBand="0" w:firstRowFirstColumn="0" w:firstRowLastColumn="0" w:lastRowFirstColumn="0" w:lastRowLastColumn="0"/>
            </w:pPr>
            <w:r>
              <w:t>6 853</w:t>
            </w:r>
          </w:p>
        </w:tc>
        <w:tc>
          <w:tcPr>
            <w:tcW w:w="992" w:type="dxa"/>
          </w:tcPr>
          <w:p w14:paraId="4E3F7049" w14:textId="77777777" w:rsidR="00891B7B" w:rsidRDefault="0012492F">
            <w:pPr>
              <w:cnfStyle w:val="000000000000" w:firstRow="0" w:lastRow="0" w:firstColumn="0" w:lastColumn="0" w:oddVBand="0" w:evenVBand="0" w:oddHBand="0" w:evenHBand="0" w:firstRowFirstColumn="0" w:firstRowLastColumn="0" w:lastRowFirstColumn="0" w:lastRowLastColumn="0"/>
            </w:pPr>
            <w:r>
              <w:t>6 859</w:t>
            </w:r>
          </w:p>
        </w:tc>
        <w:tc>
          <w:tcPr>
            <w:tcW w:w="1134" w:type="dxa"/>
          </w:tcPr>
          <w:p w14:paraId="72C391F5" w14:textId="77777777" w:rsidR="00891B7B" w:rsidRDefault="0012492F">
            <w:pPr>
              <w:cnfStyle w:val="000000000000" w:firstRow="0" w:lastRow="0" w:firstColumn="0" w:lastColumn="0" w:oddVBand="0" w:evenVBand="0" w:oddHBand="0" w:evenHBand="0" w:firstRowFirstColumn="0" w:firstRowLastColumn="0" w:lastRowFirstColumn="0" w:lastRowLastColumn="0"/>
            </w:pPr>
            <w:r>
              <w:t>(110)</w:t>
            </w:r>
          </w:p>
        </w:tc>
        <w:tc>
          <w:tcPr>
            <w:tcW w:w="991" w:type="dxa"/>
          </w:tcPr>
          <w:p w14:paraId="53C3645B" w14:textId="77777777" w:rsidR="00891B7B" w:rsidRDefault="0012492F">
            <w:pPr>
              <w:cnfStyle w:val="000000000000" w:firstRow="0" w:lastRow="0" w:firstColumn="0" w:lastColumn="0" w:oddVBand="0" w:evenVBand="0" w:oddHBand="0" w:evenHBand="0" w:firstRowFirstColumn="0" w:firstRowLastColumn="0" w:lastRowFirstColumn="0" w:lastRowLastColumn="0"/>
            </w:pPr>
            <w:r>
              <w:t>6 749</w:t>
            </w:r>
          </w:p>
        </w:tc>
      </w:tr>
      <w:tr w:rsidR="00891B7B" w14:paraId="3B21394E"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04540F25" w14:textId="77777777" w:rsidR="00891B7B" w:rsidRDefault="0012492F">
            <w:r>
              <w:t>Construction in progress</w:t>
            </w:r>
            <w:r>
              <w:rPr>
                <w:vertAlign w:val="superscript"/>
              </w:rPr>
              <w:t xml:space="preserve"> (a)</w:t>
            </w:r>
          </w:p>
        </w:tc>
        <w:tc>
          <w:tcPr>
            <w:tcW w:w="850" w:type="dxa"/>
            <w:tcBorders>
              <w:bottom w:val="single" w:sz="6" w:space="0" w:color="auto"/>
            </w:tcBorders>
          </w:tcPr>
          <w:p w14:paraId="27D5A2EF" w14:textId="77777777" w:rsidR="00891B7B" w:rsidRDefault="0012492F">
            <w:pPr>
              <w:cnfStyle w:val="000000000000" w:firstRow="0" w:lastRow="0" w:firstColumn="0" w:lastColumn="0" w:oddVBand="0" w:evenVBand="0" w:oddHBand="0" w:evenHBand="0" w:firstRowFirstColumn="0" w:firstRowLastColumn="0" w:lastRowFirstColumn="0" w:lastRowLastColumn="0"/>
            </w:pPr>
            <w:r>
              <w:t>52 120</w:t>
            </w:r>
          </w:p>
        </w:tc>
        <w:tc>
          <w:tcPr>
            <w:tcW w:w="1134" w:type="dxa"/>
            <w:tcBorders>
              <w:bottom w:val="single" w:sz="6" w:space="0" w:color="auto"/>
            </w:tcBorders>
          </w:tcPr>
          <w:p w14:paraId="49D86FE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0F4A0342" w14:textId="77777777" w:rsidR="00891B7B" w:rsidRDefault="0012492F">
            <w:pPr>
              <w:cnfStyle w:val="000000000000" w:firstRow="0" w:lastRow="0" w:firstColumn="0" w:lastColumn="0" w:oddVBand="0" w:evenVBand="0" w:oddHBand="0" w:evenHBand="0" w:firstRowFirstColumn="0" w:firstRowLastColumn="0" w:lastRowFirstColumn="0" w:lastRowLastColumn="0"/>
            </w:pPr>
            <w:r>
              <w:t>52 120</w:t>
            </w:r>
          </w:p>
        </w:tc>
        <w:tc>
          <w:tcPr>
            <w:tcW w:w="992" w:type="dxa"/>
            <w:tcBorders>
              <w:bottom w:val="single" w:sz="6" w:space="0" w:color="auto"/>
            </w:tcBorders>
          </w:tcPr>
          <w:p w14:paraId="256BA4A3" w14:textId="77777777" w:rsidR="00891B7B" w:rsidRDefault="0012492F">
            <w:pPr>
              <w:cnfStyle w:val="000000000000" w:firstRow="0" w:lastRow="0" w:firstColumn="0" w:lastColumn="0" w:oddVBand="0" w:evenVBand="0" w:oddHBand="0" w:evenHBand="0" w:firstRowFirstColumn="0" w:firstRowLastColumn="0" w:lastRowFirstColumn="0" w:lastRowLastColumn="0"/>
            </w:pPr>
            <w:r>
              <w:t>44 908</w:t>
            </w:r>
          </w:p>
        </w:tc>
        <w:tc>
          <w:tcPr>
            <w:tcW w:w="1134" w:type="dxa"/>
            <w:tcBorders>
              <w:bottom w:val="single" w:sz="6" w:space="0" w:color="auto"/>
            </w:tcBorders>
          </w:tcPr>
          <w:p w14:paraId="2D97DAC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1" w:type="dxa"/>
            <w:tcBorders>
              <w:bottom w:val="single" w:sz="6" w:space="0" w:color="auto"/>
            </w:tcBorders>
          </w:tcPr>
          <w:p w14:paraId="35AFFA47" w14:textId="77777777" w:rsidR="00891B7B" w:rsidRDefault="0012492F">
            <w:pPr>
              <w:cnfStyle w:val="000000000000" w:firstRow="0" w:lastRow="0" w:firstColumn="0" w:lastColumn="0" w:oddVBand="0" w:evenVBand="0" w:oddHBand="0" w:evenHBand="0" w:firstRowFirstColumn="0" w:firstRowLastColumn="0" w:lastRowFirstColumn="0" w:lastRowLastColumn="0"/>
            </w:pPr>
            <w:r>
              <w:t>44 908</w:t>
            </w:r>
          </w:p>
        </w:tc>
      </w:tr>
      <w:tr w:rsidR="00891B7B" w:rsidRPr="00041FA5" w14:paraId="2A5D098E"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04A03211" w14:textId="77777777" w:rsidR="00891B7B" w:rsidRPr="00041FA5" w:rsidRDefault="0012492F">
            <w:pPr>
              <w:rPr>
                <w:b/>
                <w:bCs/>
              </w:rPr>
            </w:pPr>
            <w:r w:rsidRPr="00041FA5">
              <w:rPr>
                <w:b/>
                <w:bCs/>
              </w:rPr>
              <w:t>Total land, buildings, infrastructure, plant and equipment</w:t>
            </w:r>
          </w:p>
        </w:tc>
        <w:tc>
          <w:tcPr>
            <w:tcW w:w="850" w:type="dxa"/>
            <w:tcBorders>
              <w:top w:val="single" w:sz="6" w:space="0" w:color="auto"/>
              <w:bottom w:val="single" w:sz="12" w:space="0" w:color="auto"/>
            </w:tcBorders>
          </w:tcPr>
          <w:p w14:paraId="10AD69A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427 186</w:t>
            </w:r>
          </w:p>
        </w:tc>
        <w:tc>
          <w:tcPr>
            <w:tcW w:w="1134" w:type="dxa"/>
            <w:tcBorders>
              <w:top w:val="single" w:sz="6" w:space="0" w:color="auto"/>
              <w:bottom w:val="single" w:sz="12" w:space="0" w:color="auto"/>
            </w:tcBorders>
          </w:tcPr>
          <w:p w14:paraId="67BAFD5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(18 238)</w:t>
            </w:r>
          </w:p>
        </w:tc>
        <w:tc>
          <w:tcPr>
            <w:tcW w:w="851" w:type="dxa"/>
            <w:tcBorders>
              <w:top w:val="single" w:sz="6" w:space="0" w:color="auto"/>
              <w:bottom w:val="single" w:sz="12" w:space="0" w:color="auto"/>
            </w:tcBorders>
          </w:tcPr>
          <w:p w14:paraId="0B95CC0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408 948</w:t>
            </w:r>
          </w:p>
        </w:tc>
        <w:tc>
          <w:tcPr>
            <w:tcW w:w="992" w:type="dxa"/>
            <w:tcBorders>
              <w:top w:val="single" w:sz="6" w:space="0" w:color="auto"/>
              <w:bottom w:val="single" w:sz="12" w:space="0" w:color="auto"/>
            </w:tcBorders>
          </w:tcPr>
          <w:p w14:paraId="0CBFC3D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259 927</w:t>
            </w:r>
          </w:p>
        </w:tc>
        <w:tc>
          <w:tcPr>
            <w:tcW w:w="1134" w:type="dxa"/>
            <w:tcBorders>
              <w:top w:val="single" w:sz="6" w:space="0" w:color="auto"/>
              <w:bottom w:val="single" w:sz="12" w:space="0" w:color="auto"/>
            </w:tcBorders>
          </w:tcPr>
          <w:p w14:paraId="33C9C10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(10 447)</w:t>
            </w:r>
          </w:p>
        </w:tc>
        <w:tc>
          <w:tcPr>
            <w:tcW w:w="991" w:type="dxa"/>
            <w:tcBorders>
              <w:top w:val="single" w:sz="6" w:space="0" w:color="auto"/>
              <w:bottom w:val="single" w:sz="12" w:space="0" w:color="auto"/>
            </w:tcBorders>
          </w:tcPr>
          <w:p w14:paraId="5DFF689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249 480</w:t>
            </w:r>
          </w:p>
        </w:tc>
      </w:tr>
    </w:tbl>
    <w:p w14:paraId="6F68E6FB" w14:textId="77777777" w:rsidR="00721E1C" w:rsidRDefault="00721E1C" w:rsidP="00721E1C">
      <w:pPr>
        <w:pStyle w:val="Note"/>
      </w:pPr>
      <w:r>
        <w:t>Note:</w:t>
      </w:r>
    </w:p>
    <w:p w14:paraId="267222EC" w14:textId="3B5C1212" w:rsidR="00721E1C" w:rsidRDefault="00721E1C" w:rsidP="008F6153">
      <w:pPr>
        <w:pStyle w:val="Note"/>
        <w:ind w:right="-143"/>
      </w:pPr>
      <w:r>
        <w:t>(a)</w:t>
      </w:r>
      <w:r>
        <w:tab/>
      </w:r>
      <w:r w:rsidRPr="0026797E">
        <w:t>Assets that are currently being constructed which were previously disclosed under their relevant asset class are now reflected in the new Construction in progress line.</w:t>
      </w:r>
    </w:p>
    <w:p w14:paraId="7DEB43A8" w14:textId="77777777" w:rsidR="004613F2" w:rsidRDefault="004613F2" w:rsidP="004613F2"/>
    <w:p w14:paraId="7E862B65" w14:textId="77777777" w:rsidR="00AC2EC6" w:rsidRDefault="00AC2EC6">
      <w:r>
        <w:br w:type="page"/>
      </w:r>
    </w:p>
    <w:p w14:paraId="68E5B1E7" w14:textId="77777777" w:rsidR="00A20CD2" w:rsidRDefault="00A20CD2" w:rsidP="00AC2EC6">
      <w:r>
        <w:t>The following tables are subsets of total land, buildings, infrastructure, plant and equipment by right-of-use (leased) assets and service concession assets.</w:t>
      </w:r>
    </w:p>
    <w:p w14:paraId="4EE6D7DD" w14:textId="77777777" w:rsidR="00A20CD2" w:rsidRDefault="00A20CD2" w:rsidP="00097095">
      <w:pPr>
        <w:pStyle w:val="TableHeading"/>
      </w:pPr>
    </w:p>
    <w:p w14:paraId="08F4172D" w14:textId="437737BD" w:rsidR="00A20CD2" w:rsidRDefault="00A20CD2" w:rsidP="00097095">
      <w:pPr>
        <w:pStyle w:val="TableHeading"/>
      </w:pPr>
      <w:r>
        <w:t xml:space="preserve">Total right-of-use (leased) assets: </w:t>
      </w:r>
      <w:r w:rsidR="00E62358">
        <w:t>Buildings</w:t>
      </w:r>
      <w:r>
        <w:t>, infrastructure, plant and equipment</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ROU_CY"/>
      </w:tblPr>
      <w:tblGrid>
        <w:gridCol w:w="4046"/>
        <w:gridCol w:w="774"/>
        <w:gridCol w:w="1134"/>
        <w:gridCol w:w="850"/>
        <w:gridCol w:w="878"/>
        <w:gridCol w:w="1118"/>
        <w:gridCol w:w="839"/>
      </w:tblGrid>
      <w:tr w:rsidR="00891B7B" w14:paraId="6B352555" w14:textId="77777777" w:rsidTr="00D665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6" w:type="dxa"/>
          </w:tcPr>
          <w:p w14:paraId="4E44611B" w14:textId="77777777" w:rsidR="00891B7B" w:rsidRDefault="00891B7B"/>
        </w:tc>
        <w:tc>
          <w:tcPr>
            <w:tcW w:w="2758" w:type="dxa"/>
            <w:gridSpan w:val="3"/>
          </w:tcPr>
          <w:p w14:paraId="304E1E74"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35" w:type="dxa"/>
            <w:gridSpan w:val="3"/>
          </w:tcPr>
          <w:p w14:paraId="3FF31338"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ED211D" w14:paraId="494DDD7C" w14:textId="77777777" w:rsidTr="00D6652B">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4046" w:type="dxa"/>
          </w:tcPr>
          <w:p w14:paraId="70E60D7C" w14:textId="277DFCDD" w:rsidR="00891B7B" w:rsidRDefault="004D4870">
            <w:r>
              <w:t>2024</w:t>
            </w:r>
          </w:p>
        </w:tc>
        <w:tc>
          <w:tcPr>
            <w:tcW w:w="774" w:type="dxa"/>
          </w:tcPr>
          <w:p w14:paraId="44A0458F" w14:textId="494FC830" w:rsidR="00891B7B" w:rsidRDefault="0012492F">
            <w:pPr>
              <w:cnfStyle w:val="100000000000" w:firstRow="1" w:lastRow="0" w:firstColumn="0" w:lastColumn="0" w:oddVBand="0" w:evenVBand="0" w:oddHBand="0" w:evenHBand="0" w:firstRowFirstColumn="0" w:firstRowLastColumn="0" w:lastRowFirstColumn="0" w:lastRowLastColumn="0"/>
            </w:pPr>
            <w:r>
              <w:t>Gross carrying</w:t>
            </w:r>
            <w:r w:rsidR="00D6652B">
              <w:t xml:space="preserve"> </w:t>
            </w:r>
            <w:r w:rsidR="004D4870">
              <w:t>amount</w:t>
            </w:r>
          </w:p>
        </w:tc>
        <w:tc>
          <w:tcPr>
            <w:tcW w:w="1134" w:type="dxa"/>
          </w:tcPr>
          <w:p w14:paraId="53994DFF" w14:textId="5A2A5C4E" w:rsidR="00891B7B" w:rsidRDefault="0012492F">
            <w:pPr>
              <w:cnfStyle w:val="100000000000" w:firstRow="1" w:lastRow="0" w:firstColumn="0" w:lastColumn="0" w:oddVBand="0" w:evenVBand="0" w:oddHBand="0" w:evenHBand="0" w:firstRowFirstColumn="0" w:firstRowLastColumn="0" w:lastRowFirstColumn="0" w:lastRowLastColumn="0"/>
            </w:pPr>
            <w:r>
              <w:t>Accumulated</w:t>
            </w:r>
            <w:r w:rsidR="004D4870">
              <w:t xml:space="preserve"> depreciation</w:t>
            </w:r>
          </w:p>
        </w:tc>
        <w:tc>
          <w:tcPr>
            <w:tcW w:w="850" w:type="dxa"/>
          </w:tcPr>
          <w:p w14:paraId="3B5221AE" w14:textId="198F65D4" w:rsidR="00891B7B" w:rsidRDefault="0012492F">
            <w:pPr>
              <w:cnfStyle w:val="100000000000" w:firstRow="1" w:lastRow="0" w:firstColumn="0" w:lastColumn="0" w:oddVBand="0" w:evenVBand="0" w:oddHBand="0" w:evenHBand="0" w:firstRowFirstColumn="0" w:firstRowLastColumn="0" w:lastRowFirstColumn="0" w:lastRowLastColumn="0"/>
            </w:pPr>
            <w:r>
              <w:t>Carrying</w:t>
            </w:r>
            <w:r w:rsidR="00D6652B">
              <w:t xml:space="preserve"> </w:t>
            </w:r>
            <w:r w:rsidR="004D4870">
              <w:t>amount</w:t>
            </w:r>
          </w:p>
        </w:tc>
        <w:tc>
          <w:tcPr>
            <w:tcW w:w="878" w:type="dxa"/>
          </w:tcPr>
          <w:p w14:paraId="58E2D538" w14:textId="1A1872CA" w:rsidR="00891B7B" w:rsidRDefault="0012492F">
            <w:pPr>
              <w:cnfStyle w:val="100000000000" w:firstRow="1" w:lastRow="0" w:firstColumn="0" w:lastColumn="0" w:oddVBand="0" w:evenVBand="0" w:oddHBand="0" w:evenHBand="0" w:firstRowFirstColumn="0" w:firstRowLastColumn="0" w:lastRowFirstColumn="0" w:lastRowLastColumn="0"/>
            </w:pPr>
            <w:r>
              <w:t>Gross carrying</w:t>
            </w:r>
            <w:r w:rsidR="004D4870">
              <w:t xml:space="preserve"> amount</w:t>
            </w:r>
          </w:p>
        </w:tc>
        <w:tc>
          <w:tcPr>
            <w:tcW w:w="1118" w:type="dxa"/>
          </w:tcPr>
          <w:p w14:paraId="111AAA5A" w14:textId="04928B15" w:rsidR="00891B7B" w:rsidRDefault="0012492F">
            <w:pPr>
              <w:cnfStyle w:val="100000000000" w:firstRow="1" w:lastRow="0" w:firstColumn="0" w:lastColumn="0" w:oddVBand="0" w:evenVBand="0" w:oddHBand="0" w:evenHBand="0" w:firstRowFirstColumn="0" w:firstRowLastColumn="0" w:lastRowFirstColumn="0" w:lastRowLastColumn="0"/>
            </w:pPr>
            <w:r>
              <w:t>Accumulated</w:t>
            </w:r>
            <w:r w:rsidR="004D4870">
              <w:t xml:space="preserve"> depreciation</w:t>
            </w:r>
          </w:p>
        </w:tc>
        <w:tc>
          <w:tcPr>
            <w:tcW w:w="839" w:type="dxa"/>
          </w:tcPr>
          <w:p w14:paraId="4705EC7A" w14:textId="571556D4" w:rsidR="00891B7B" w:rsidRDefault="0012492F">
            <w:pPr>
              <w:cnfStyle w:val="100000000000" w:firstRow="1" w:lastRow="0" w:firstColumn="0" w:lastColumn="0" w:oddVBand="0" w:evenVBand="0" w:oddHBand="0" w:evenHBand="0" w:firstRowFirstColumn="0" w:firstRowLastColumn="0" w:lastRowFirstColumn="0" w:lastRowLastColumn="0"/>
            </w:pPr>
            <w:r>
              <w:t>Carrying</w:t>
            </w:r>
            <w:r w:rsidR="004D4870">
              <w:t xml:space="preserve"> amount</w:t>
            </w:r>
          </w:p>
        </w:tc>
      </w:tr>
      <w:tr w:rsidR="00891B7B" w14:paraId="4199DF10" w14:textId="77777777" w:rsidTr="00D6652B">
        <w:tc>
          <w:tcPr>
            <w:cnfStyle w:val="001000000000" w:firstRow="0" w:lastRow="0" w:firstColumn="1" w:lastColumn="0" w:oddVBand="0" w:evenVBand="0" w:oddHBand="0" w:evenHBand="0" w:firstRowFirstColumn="0" w:firstRowLastColumn="0" w:lastRowFirstColumn="0" w:lastRowLastColumn="0"/>
            <w:tcW w:w="4046" w:type="dxa"/>
          </w:tcPr>
          <w:p w14:paraId="3DD4F66B" w14:textId="77777777" w:rsidR="00891B7B" w:rsidRDefault="0012492F">
            <w:r>
              <w:t>Buildings</w:t>
            </w:r>
          </w:p>
        </w:tc>
        <w:tc>
          <w:tcPr>
            <w:tcW w:w="774" w:type="dxa"/>
          </w:tcPr>
          <w:p w14:paraId="2DFE3399" w14:textId="77777777" w:rsidR="00891B7B" w:rsidRDefault="0012492F">
            <w:pPr>
              <w:cnfStyle w:val="000000000000" w:firstRow="0" w:lastRow="0" w:firstColumn="0" w:lastColumn="0" w:oddVBand="0" w:evenVBand="0" w:oddHBand="0" w:evenHBand="0" w:firstRowFirstColumn="0" w:firstRowLastColumn="0" w:lastRowFirstColumn="0" w:lastRowLastColumn="0"/>
            </w:pPr>
            <w:r>
              <w:t>12 539</w:t>
            </w:r>
          </w:p>
        </w:tc>
        <w:tc>
          <w:tcPr>
            <w:tcW w:w="1134" w:type="dxa"/>
          </w:tcPr>
          <w:p w14:paraId="0C0E4E6D" w14:textId="77777777" w:rsidR="00891B7B" w:rsidRDefault="0012492F">
            <w:pPr>
              <w:cnfStyle w:val="000000000000" w:firstRow="0" w:lastRow="0" w:firstColumn="0" w:lastColumn="0" w:oddVBand="0" w:evenVBand="0" w:oddHBand="0" w:evenHBand="0" w:firstRowFirstColumn="0" w:firstRowLastColumn="0" w:lastRowFirstColumn="0" w:lastRowLastColumn="0"/>
            </w:pPr>
            <w:r>
              <w:t>(2 528)</w:t>
            </w:r>
          </w:p>
        </w:tc>
        <w:tc>
          <w:tcPr>
            <w:tcW w:w="850" w:type="dxa"/>
          </w:tcPr>
          <w:p w14:paraId="1BE356E9" w14:textId="77777777" w:rsidR="00891B7B" w:rsidRDefault="0012492F">
            <w:pPr>
              <w:cnfStyle w:val="000000000000" w:firstRow="0" w:lastRow="0" w:firstColumn="0" w:lastColumn="0" w:oddVBand="0" w:evenVBand="0" w:oddHBand="0" w:evenHBand="0" w:firstRowFirstColumn="0" w:firstRowLastColumn="0" w:lastRowFirstColumn="0" w:lastRowLastColumn="0"/>
            </w:pPr>
            <w:r>
              <w:t>10 010</w:t>
            </w:r>
          </w:p>
        </w:tc>
        <w:tc>
          <w:tcPr>
            <w:tcW w:w="878" w:type="dxa"/>
          </w:tcPr>
          <w:p w14:paraId="7B89DBAB" w14:textId="77777777" w:rsidR="00891B7B" w:rsidRDefault="0012492F">
            <w:pPr>
              <w:cnfStyle w:val="000000000000" w:firstRow="0" w:lastRow="0" w:firstColumn="0" w:lastColumn="0" w:oddVBand="0" w:evenVBand="0" w:oddHBand="0" w:evenHBand="0" w:firstRowFirstColumn="0" w:firstRowLastColumn="0" w:lastRowFirstColumn="0" w:lastRowLastColumn="0"/>
            </w:pPr>
            <w:r>
              <w:t>11 919</w:t>
            </w:r>
          </w:p>
        </w:tc>
        <w:tc>
          <w:tcPr>
            <w:tcW w:w="1118" w:type="dxa"/>
          </w:tcPr>
          <w:p w14:paraId="72BD23B5" w14:textId="77777777" w:rsidR="00891B7B" w:rsidRDefault="0012492F">
            <w:pPr>
              <w:cnfStyle w:val="000000000000" w:firstRow="0" w:lastRow="0" w:firstColumn="0" w:lastColumn="0" w:oddVBand="0" w:evenVBand="0" w:oddHBand="0" w:evenHBand="0" w:firstRowFirstColumn="0" w:firstRowLastColumn="0" w:lastRowFirstColumn="0" w:lastRowLastColumn="0"/>
            </w:pPr>
            <w:r>
              <w:t>(2 237)</w:t>
            </w:r>
          </w:p>
        </w:tc>
        <w:tc>
          <w:tcPr>
            <w:tcW w:w="839" w:type="dxa"/>
          </w:tcPr>
          <w:p w14:paraId="5D0FC8DE" w14:textId="77777777" w:rsidR="00891B7B" w:rsidRDefault="0012492F">
            <w:pPr>
              <w:cnfStyle w:val="000000000000" w:firstRow="0" w:lastRow="0" w:firstColumn="0" w:lastColumn="0" w:oddVBand="0" w:evenVBand="0" w:oddHBand="0" w:evenHBand="0" w:firstRowFirstColumn="0" w:firstRowLastColumn="0" w:lastRowFirstColumn="0" w:lastRowLastColumn="0"/>
            </w:pPr>
            <w:r>
              <w:t>9 683</w:t>
            </w:r>
          </w:p>
        </w:tc>
      </w:tr>
      <w:tr w:rsidR="00891B7B" w14:paraId="4E078EBE" w14:textId="77777777" w:rsidTr="00D6652B">
        <w:tc>
          <w:tcPr>
            <w:cnfStyle w:val="001000000000" w:firstRow="0" w:lastRow="0" w:firstColumn="1" w:lastColumn="0" w:oddVBand="0" w:evenVBand="0" w:oddHBand="0" w:evenHBand="0" w:firstRowFirstColumn="0" w:firstRowLastColumn="0" w:lastRowFirstColumn="0" w:lastRowLastColumn="0"/>
            <w:tcW w:w="4046" w:type="dxa"/>
          </w:tcPr>
          <w:p w14:paraId="470F50AA" w14:textId="77777777" w:rsidR="00891B7B" w:rsidRDefault="0012492F">
            <w:r>
              <w:t>Infrastructure</w:t>
            </w:r>
          </w:p>
        </w:tc>
        <w:tc>
          <w:tcPr>
            <w:tcW w:w="774" w:type="dxa"/>
          </w:tcPr>
          <w:p w14:paraId="31965A28"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1134" w:type="dxa"/>
          </w:tcPr>
          <w:p w14:paraId="700D868C"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51EF96C7"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878" w:type="dxa"/>
          </w:tcPr>
          <w:p w14:paraId="6F783C1D"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1118" w:type="dxa"/>
          </w:tcPr>
          <w:p w14:paraId="72A70CFC"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839" w:type="dxa"/>
          </w:tcPr>
          <w:p w14:paraId="0DAA017B"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4BC80B28" w14:textId="77777777" w:rsidTr="00D6652B">
        <w:tc>
          <w:tcPr>
            <w:cnfStyle w:val="001000000000" w:firstRow="0" w:lastRow="0" w:firstColumn="1" w:lastColumn="0" w:oddVBand="0" w:evenVBand="0" w:oddHBand="0" w:evenHBand="0" w:firstRowFirstColumn="0" w:firstRowLastColumn="0" w:lastRowFirstColumn="0" w:lastRowLastColumn="0"/>
            <w:tcW w:w="4046" w:type="dxa"/>
            <w:tcBorders>
              <w:bottom w:val="single" w:sz="6" w:space="0" w:color="auto"/>
            </w:tcBorders>
          </w:tcPr>
          <w:p w14:paraId="12FBFEAB" w14:textId="77777777" w:rsidR="00891B7B" w:rsidRDefault="0012492F">
            <w:r>
              <w:t>Plant, equipment and vehicles</w:t>
            </w:r>
          </w:p>
        </w:tc>
        <w:tc>
          <w:tcPr>
            <w:tcW w:w="774" w:type="dxa"/>
            <w:tcBorders>
              <w:bottom w:val="single" w:sz="6" w:space="0" w:color="auto"/>
            </w:tcBorders>
          </w:tcPr>
          <w:p w14:paraId="6865B252" w14:textId="77777777" w:rsidR="00891B7B" w:rsidRDefault="0012492F">
            <w:pPr>
              <w:cnfStyle w:val="000000000000" w:firstRow="0" w:lastRow="0" w:firstColumn="0" w:lastColumn="0" w:oddVBand="0" w:evenVBand="0" w:oddHBand="0" w:evenHBand="0" w:firstRowFirstColumn="0" w:firstRowLastColumn="0" w:lastRowFirstColumn="0" w:lastRowLastColumn="0"/>
            </w:pPr>
            <w:r>
              <w:t>1 432</w:t>
            </w:r>
          </w:p>
        </w:tc>
        <w:tc>
          <w:tcPr>
            <w:tcW w:w="1134" w:type="dxa"/>
            <w:tcBorders>
              <w:bottom w:val="single" w:sz="6" w:space="0" w:color="auto"/>
            </w:tcBorders>
          </w:tcPr>
          <w:p w14:paraId="2076E994" w14:textId="77777777" w:rsidR="00891B7B" w:rsidRDefault="0012492F">
            <w:pPr>
              <w:cnfStyle w:val="000000000000" w:firstRow="0" w:lastRow="0" w:firstColumn="0" w:lastColumn="0" w:oddVBand="0" w:evenVBand="0" w:oddHBand="0" w:evenHBand="0" w:firstRowFirstColumn="0" w:firstRowLastColumn="0" w:lastRowFirstColumn="0" w:lastRowLastColumn="0"/>
            </w:pPr>
            <w:r>
              <w:t>(650)</w:t>
            </w:r>
          </w:p>
        </w:tc>
        <w:tc>
          <w:tcPr>
            <w:tcW w:w="850" w:type="dxa"/>
            <w:tcBorders>
              <w:bottom w:val="single" w:sz="6" w:space="0" w:color="auto"/>
            </w:tcBorders>
          </w:tcPr>
          <w:p w14:paraId="0CEB9AED" w14:textId="77777777" w:rsidR="00891B7B" w:rsidRDefault="0012492F">
            <w:pPr>
              <w:cnfStyle w:val="000000000000" w:firstRow="0" w:lastRow="0" w:firstColumn="0" w:lastColumn="0" w:oddVBand="0" w:evenVBand="0" w:oddHBand="0" w:evenHBand="0" w:firstRowFirstColumn="0" w:firstRowLastColumn="0" w:lastRowFirstColumn="0" w:lastRowLastColumn="0"/>
            </w:pPr>
            <w:r>
              <w:t>782</w:t>
            </w:r>
          </w:p>
        </w:tc>
        <w:tc>
          <w:tcPr>
            <w:tcW w:w="878" w:type="dxa"/>
            <w:tcBorders>
              <w:bottom w:val="single" w:sz="6" w:space="0" w:color="auto"/>
            </w:tcBorders>
          </w:tcPr>
          <w:p w14:paraId="45A32680" w14:textId="77777777" w:rsidR="00891B7B" w:rsidRDefault="0012492F">
            <w:pPr>
              <w:cnfStyle w:val="000000000000" w:firstRow="0" w:lastRow="0" w:firstColumn="0" w:lastColumn="0" w:oddVBand="0" w:evenVBand="0" w:oddHBand="0" w:evenHBand="0" w:firstRowFirstColumn="0" w:firstRowLastColumn="0" w:lastRowFirstColumn="0" w:lastRowLastColumn="0"/>
            </w:pPr>
            <w:r>
              <w:t>1 175</w:t>
            </w:r>
          </w:p>
        </w:tc>
        <w:tc>
          <w:tcPr>
            <w:tcW w:w="1118" w:type="dxa"/>
            <w:tcBorders>
              <w:bottom w:val="single" w:sz="6" w:space="0" w:color="auto"/>
            </w:tcBorders>
          </w:tcPr>
          <w:p w14:paraId="1F08E361" w14:textId="77777777" w:rsidR="00891B7B" w:rsidRDefault="0012492F">
            <w:pPr>
              <w:cnfStyle w:val="000000000000" w:firstRow="0" w:lastRow="0" w:firstColumn="0" w:lastColumn="0" w:oddVBand="0" w:evenVBand="0" w:oddHBand="0" w:evenHBand="0" w:firstRowFirstColumn="0" w:firstRowLastColumn="0" w:lastRowFirstColumn="0" w:lastRowLastColumn="0"/>
            </w:pPr>
            <w:r>
              <w:t>(532)</w:t>
            </w:r>
          </w:p>
        </w:tc>
        <w:tc>
          <w:tcPr>
            <w:tcW w:w="839" w:type="dxa"/>
            <w:tcBorders>
              <w:bottom w:val="single" w:sz="6" w:space="0" w:color="auto"/>
            </w:tcBorders>
          </w:tcPr>
          <w:p w14:paraId="3307C2C7" w14:textId="77777777" w:rsidR="00891B7B" w:rsidRDefault="0012492F">
            <w:pPr>
              <w:cnfStyle w:val="000000000000" w:firstRow="0" w:lastRow="0" w:firstColumn="0" w:lastColumn="0" w:oddVBand="0" w:evenVBand="0" w:oddHBand="0" w:evenHBand="0" w:firstRowFirstColumn="0" w:firstRowLastColumn="0" w:lastRowFirstColumn="0" w:lastRowLastColumn="0"/>
            </w:pPr>
            <w:r>
              <w:t>643</w:t>
            </w:r>
          </w:p>
        </w:tc>
      </w:tr>
      <w:tr w:rsidR="00891B7B" w:rsidRPr="00041FA5" w14:paraId="14464897" w14:textId="77777777" w:rsidTr="00D6652B">
        <w:tc>
          <w:tcPr>
            <w:cnfStyle w:val="001000000000" w:firstRow="0" w:lastRow="0" w:firstColumn="1" w:lastColumn="0" w:oddVBand="0" w:evenVBand="0" w:oddHBand="0" w:evenHBand="0" w:firstRowFirstColumn="0" w:firstRowLastColumn="0" w:lastRowFirstColumn="0" w:lastRowLastColumn="0"/>
            <w:tcW w:w="4046" w:type="dxa"/>
            <w:tcBorders>
              <w:top w:val="single" w:sz="6" w:space="0" w:color="auto"/>
              <w:bottom w:val="single" w:sz="12" w:space="0" w:color="auto"/>
            </w:tcBorders>
          </w:tcPr>
          <w:p w14:paraId="5460E694" w14:textId="77777777" w:rsidR="00891B7B" w:rsidRPr="00041FA5" w:rsidRDefault="0012492F">
            <w:pPr>
              <w:rPr>
                <w:b/>
                <w:bCs/>
              </w:rPr>
            </w:pPr>
            <w:r w:rsidRPr="00041FA5">
              <w:rPr>
                <w:b/>
                <w:bCs/>
              </w:rPr>
              <w:t>Total right</w:t>
            </w:r>
            <w:r w:rsidRPr="00041FA5">
              <w:rPr>
                <w:b/>
                <w:bCs/>
              </w:rPr>
              <w:noBreakHyphen/>
              <w:t>of</w:t>
            </w:r>
            <w:r w:rsidRPr="00041FA5">
              <w:rPr>
                <w:b/>
                <w:bCs/>
              </w:rPr>
              <w:noBreakHyphen/>
              <w:t>use assets: land, buildings, infrastructure, plant and equipment</w:t>
            </w:r>
          </w:p>
        </w:tc>
        <w:tc>
          <w:tcPr>
            <w:tcW w:w="774" w:type="dxa"/>
            <w:tcBorders>
              <w:top w:val="single" w:sz="6" w:space="0" w:color="auto"/>
              <w:bottom w:val="single" w:sz="12" w:space="0" w:color="auto"/>
            </w:tcBorders>
          </w:tcPr>
          <w:p w14:paraId="247AAEE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13 996</w:t>
            </w:r>
          </w:p>
        </w:tc>
        <w:tc>
          <w:tcPr>
            <w:tcW w:w="1134" w:type="dxa"/>
            <w:tcBorders>
              <w:top w:val="single" w:sz="6" w:space="0" w:color="auto"/>
              <w:bottom w:val="single" w:sz="12" w:space="0" w:color="auto"/>
            </w:tcBorders>
          </w:tcPr>
          <w:p w14:paraId="1195C14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(3 187)</w:t>
            </w:r>
          </w:p>
        </w:tc>
        <w:tc>
          <w:tcPr>
            <w:tcW w:w="850" w:type="dxa"/>
            <w:tcBorders>
              <w:top w:val="single" w:sz="6" w:space="0" w:color="auto"/>
              <w:bottom w:val="single" w:sz="12" w:space="0" w:color="auto"/>
            </w:tcBorders>
          </w:tcPr>
          <w:p w14:paraId="3924419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10 809</w:t>
            </w:r>
          </w:p>
        </w:tc>
        <w:tc>
          <w:tcPr>
            <w:tcW w:w="878" w:type="dxa"/>
            <w:tcBorders>
              <w:top w:val="single" w:sz="6" w:space="0" w:color="auto"/>
              <w:bottom w:val="single" w:sz="12" w:space="0" w:color="auto"/>
            </w:tcBorders>
          </w:tcPr>
          <w:p w14:paraId="3EF6242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13 098</w:t>
            </w:r>
          </w:p>
        </w:tc>
        <w:tc>
          <w:tcPr>
            <w:tcW w:w="1118" w:type="dxa"/>
            <w:tcBorders>
              <w:top w:val="single" w:sz="6" w:space="0" w:color="auto"/>
              <w:bottom w:val="single" w:sz="12" w:space="0" w:color="auto"/>
            </w:tcBorders>
          </w:tcPr>
          <w:p w14:paraId="03D629F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(2 770)</w:t>
            </w:r>
          </w:p>
        </w:tc>
        <w:tc>
          <w:tcPr>
            <w:tcW w:w="839" w:type="dxa"/>
            <w:tcBorders>
              <w:top w:val="single" w:sz="6" w:space="0" w:color="auto"/>
              <w:bottom w:val="single" w:sz="12" w:space="0" w:color="auto"/>
            </w:tcBorders>
          </w:tcPr>
          <w:p w14:paraId="4A149FE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10 329</w:t>
            </w:r>
          </w:p>
        </w:tc>
      </w:tr>
    </w:tbl>
    <w:p w14:paraId="765039E7" w14:textId="77777777" w:rsidR="00A20CD2" w:rsidRDefault="00A20CD2" w:rsidP="00097095"/>
    <w:tbl>
      <w:tblPr>
        <w:tblStyle w:val="DTFTableNumeric"/>
        <w:tblW w:w="9639"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ROU_PY"/>
      </w:tblPr>
      <w:tblGrid>
        <w:gridCol w:w="4046"/>
        <w:gridCol w:w="774"/>
        <w:gridCol w:w="1134"/>
        <w:gridCol w:w="850"/>
        <w:gridCol w:w="851"/>
        <w:gridCol w:w="1145"/>
        <w:gridCol w:w="839"/>
      </w:tblGrid>
      <w:tr w:rsidR="00ED211D" w14:paraId="48C7EE3B" w14:textId="77777777" w:rsidTr="00D665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6" w:type="dxa"/>
          </w:tcPr>
          <w:p w14:paraId="72A9B4DF" w14:textId="77777777" w:rsidR="00891B7B" w:rsidRDefault="0012492F">
            <w:r>
              <w:t>2023</w:t>
            </w:r>
          </w:p>
        </w:tc>
        <w:tc>
          <w:tcPr>
            <w:tcW w:w="774" w:type="dxa"/>
          </w:tcPr>
          <w:p w14:paraId="738CD68E"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134" w:type="dxa"/>
          </w:tcPr>
          <w:p w14:paraId="7D0FF60D"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850" w:type="dxa"/>
          </w:tcPr>
          <w:p w14:paraId="685F4349"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851" w:type="dxa"/>
          </w:tcPr>
          <w:p w14:paraId="29A53D62"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145" w:type="dxa"/>
          </w:tcPr>
          <w:p w14:paraId="4330A7BA"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839" w:type="dxa"/>
          </w:tcPr>
          <w:p w14:paraId="3C9F5D37"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0007DDAE" w14:textId="77777777" w:rsidTr="00D6652B">
        <w:tc>
          <w:tcPr>
            <w:cnfStyle w:val="001000000000" w:firstRow="0" w:lastRow="0" w:firstColumn="1" w:lastColumn="0" w:oddVBand="0" w:evenVBand="0" w:oddHBand="0" w:evenHBand="0" w:firstRowFirstColumn="0" w:firstRowLastColumn="0" w:lastRowFirstColumn="0" w:lastRowLastColumn="0"/>
            <w:tcW w:w="4046" w:type="dxa"/>
          </w:tcPr>
          <w:p w14:paraId="390B32D0" w14:textId="77777777" w:rsidR="00891B7B" w:rsidRDefault="0012492F">
            <w:r>
              <w:t>Buildings</w:t>
            </w:r>
          </w:p>
        </w:tc>
        <w:tc>
          <w:tcPr>
            <w:tcW w:w="774" w:type="dxa"/>
          </w:tcPr>
          <w:p w14:paraId="7DA9262F" w14:textId="77777777" w:rsidR="00891B7B" w:rsidRDefault="0012492F">
            <w:pPr>
              <w:cnfStyle w:val="000000000000" w:firstRow="0" w:lastRow="0" w:firstColumn="0" w:lastColumn="0" w:oddVBand="0" w:evenVBand="0" w:oddHBand="0" w:evenHBand="0" w:firstRowFirstColumn="0" w:firstRowLastColumn="0" w:lastRowFirstColumn="0" w:lastRowLastColumn="0"/>
            </w:pPr>
            <w:r>
              <w:t>11 268</w:t>
            </w:r>
          </w:p>
        </w:tc>
        <w:tc>
          <w:tcPr>
            <w:tcW w:w="1134" w:type="dxa"/>
          </w:tcPr>
          <w:p w14:paraId="5D2AC3FF" w14:textId="77777777" w:rsidR="00891B7B" w:rsidRDefault="0012492F">
            <w:pPr>
              <w:cnfStyle w:val="000000000000" w:firstRow="0" w:lastRow="0" w:firstColumn="0" w:lastColumn="0" w:oddVBand="0" w:evenVBand="0" w:oddHBand="0" w:evenHBand="0" w:firstRowFirstColumn="0" w:firstRowLastColumn="0" w:lastRowFirstColumn="0" w:lastRowLastColumn="0"/>
            </w:pPr>
            <w:r>
              <w:t>(2 106)</w:t>
            </w:r>
          </w:p>
        </w:tc>
        <w:tc>
          <w:tcPr>
            <w:tcW w:w="850" w:type="dxa"/>
          </w:tcPr>
          <w:p w14:paraId="4CADEF45" w14:textId="77777777" w:rsidR="00891B7B" w:rsidRDefault="0012492F">
            <w:pPr>
              <w:cnfStyle w:val="000000000000" w:firstRow="0" w:lastRow="0" w:firstColumn="0" w:lastColumn="0" w:oddVBand="0" w:evenVBand="0" w:oddHBand="0" w:evenHBand="0" w:firstRowFirstColumn="0" w:firstRowLastColumn="0" w:lastRowFirstColumn="0" w:lastRowLastColumn="0"/>
            </w:pPr>
            <w:r>
              <w:t>9 162</w:t>
            </w:r>
          </w:p>
        </w:tc>
        <w:tc>
          <w:tcPr>
            <w:tcW w:w="851" w:type="dxa"/>
          </w:tcPr>
          <w:p w14:paraId="47C0F78B" w14:textId="77777777" w:rsidR="00891B7B" w:rsidRDefault="0012492F">
            <w:pPr>
              <w:cnfStyle w:val="000000000000" w:firstRow="0" w:lastRow="0" w:firstColumn="0" w:lastColumn="0" w:oddVBand="0" w:evenVBand="0" w:oddHBand="0" w:evenHBand="0" w:firstRowFirstColumn="0" w:firstRowLastColumn="0" w:lastRowFirstColumn="0" w:lastRowLastColumn="0"/>
            </w:pPr>
            <w:r>
              <w:t>10 653</w:t>
            </w:r>
          </w:p>
        </w:tc>
        <w:tc>
          <w:tcPr>
            <w:tcW w:w="1145" w:type="dxa"/>
          </w:tcPr>
          <w:p w14:paraId="50E5624B" w14:textId="77777777" w:rsidR="00891B7B" w:rsidRDefault="0012492F">
            <w:pPr>
              <w:cnfStyle w:val="000000000000" w:firstRow="0" w:lastRow="0" w:firstColumn="0" w:lastColumn="0" w:oddVBand="0" w:evenVBand="0" w:oddHBand="0" w:evenHBand="0" w:firstRowFirstColumn="0" w:firstRowLastColumn="0" w:lastRowFirstColumn="0" w:lastRowLastColumn="0"/>
            </w:pPr>
            <w:r>
              <w:t>(1 846)</w:t>
            </w:r>
          </w:p>
        </w:tc>
        <w:tc>
          <w:tcPr>
            <w:tcW w:w="839" w:type="dxa"/>
          </w:tcPr>
          <w:p w14:paraId="0AF8A613" w14:textId="77777777" w:rsidR="00891B7B" w:rsidRDefault="0012492F">
            <w:pPr>
              <w:cnfStyle w:val="000000000000" w:firstRow="0" w:lastRow="0" w:firstColumn="0" w:lastColumn="0" w:oddVBand="0" w:evenVBand="0" w:oddHBand="0" w:evenHBand="0" w:firstRowFirstColumn="0" w:firstRowLastColumn="0" w:lastRowFirstColumn="0" w:lastRowLastColumn="0"/>
            </w:pPr>
            <w:r>
              <w:t>8 807</w:t>
            </w:r>
          </w:p>
        </w:tc>
      </w:tr>
      <w:tr w:rsidR="00891B7B" w14:paraId="73E2B23D" w14:textId="77777777" w:rsidTr="00D6652B">
        <w:tc>
          <w:tcPr>
            <w:cnfStyle w:val="001000000000" w:firstRow="0" w:lastRow="0" w:firstColumn="1" w:lastColumn="0" w:oddVBand="0" w:evenVBand="0" w:oddHBand="0" w:evenHBand="0" w:firstRowFirstColumn="0" w:firstRowLastColumn="0" w:lastRowFirstColumn="0" w:lastRowLastColumn="0"/>
            <w:tcW w:w="4046" w:type="dxa"/>
          </w:tcPr>
          <w:p w14:paraId="48D00738" w14:textId="77777777" w:rsidR="00891B7B" w:rsidRDefault="0012492F">
            <w:r>
              <w:t>Infrastructure</w:t>
            </w:r>
          </w:p>
        </w:tc>
        <w:tc>
          <w:tcPr>
            <w:tcW w:w="774" w:type="dxa"/>
          </w:tcPr>
          <w:p w14:paraId="6FB1D339" w14:textId="77777777" w:rsidR="00891B7B" w:rsidRDefault="0012492F">
            <w:pPr>
              <w:cnfStyle w:val="000000000000" w:firstRow="0" w:lastRow="0" w:firstColumn="0" w:lastColumn="0" w:oddVBand="0" w:evenVBand="0" w:oddHBand="0" w:evenHBand="0" w:firstRowFirstColumn="0" w:firstRowLastColumn="0" w:lastRowFirstColumn="0" w:lastRowLastColumn="0"/>
            </w:pPr>
            <w:r>
              <w:t>21</w:t>
            </w:r>
          </w:p>
        </w:tc>
        <w:tc>
          <w:tcPr>
            <w:tcW w:w="1134" w:type="dxa"/>
          </w:tcPr>
          <w:p w14:paraId="14011E0E"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09EACBBE"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c>
          <w:tcPr>
            <w:tcW w:w="851" w:type="dxa"/>
          </w:tcPr>
          <w:p w14:paraId="0F96E489"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1145" w:type="dxa"/>
          </w:tcPr>
          <w:p w14:paraId="2ACA0B33"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839" w:type="dxa"/>
          </w:tcPr>
          <w:p w14:paraId="241C7C8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10562DC" w14:textId="77777777" w:rsidTr="00D6652B">
        <w:tc>
          <w:tcPr>
            <w:cnfStyle w:val="001000000000" w:firstRow="0" w:lastRow="0" w:firstColumn="1" w:lastColumn="0" w:oddVBand="0" w:evenVBand="0" w:oddHBand="0" w:evenHBand="0" w:firstRowFirstColumn="0" w:firstRowLastColumn="0" w:lastRowFirstColumn="0" w:lastRowLastColumn="0"/>
            <w:tcW w:w="4046" w:type="dxa"/>
            <w:tcBorders>
              <w:bottom w:val="single" w:sz="6" w:space="0" w:color="auto"/>
            </w:tcBorders>
          </w:tcPr>
          <w:p w14:paraId="5ADCD4E1" w14:textId="77777777" w:rsidR="00891B7B" w:rsidRDefault="0012492F">
            <w:r>
              <w:t>Plant, equipment and vehicles</w:t>
            </w:r>
          </w:p>
        </w:tc>
        <w:tc>
          <w:tcPr>
            <w:tcW w:w="774" w:type="dxa"/>
            <w:tcBorders>
              <w:bottom w:val="single" w:sz="6" w:space="0" w:color="auto"/>
            </w:tcBorders>
          </w:tcPr>
          <w:p w14:paraId="64DFAC5B"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1 199</w:t>
            </w:r>
          </w:p>
        </w:tc>
        <w:tc>
          <w:tcPr>
            <w:tcW w:w="1134" w:type="dxa"/>
            <w:tcBorders>
              <w:bottom w:val="single" w:sz="6" w:space="0" w:color="auto"/>
            </w:tcBorders>
          </w:tcPr>
          <w:p w14:paraId="73E3F91F" w14:textId="77777777" w:rsidR="00891B7B" w:rsidRDefault="0012492F">
            <w:pPr>
              <w:cnfStyle w:val="000000000000" w:firstRow="0" w:lastRow="0" w:firstColumn="0" w:lastColumn="0" w:oddVBand="0" w:evenVBand="0" w:oddHBand="0" w:evenHBand="0" w:firstRowFirstColumn="0" w:firstRowLastColumn="0" w:lastRowFirstColumn="0" w:lastRowLastColumn="0"/>
            </w:pPr>
            <w:r>
              <w:t>(661)</w:t>
            </w:r>
          </w:p>
        </w:tc>
        <w:tc>
          <w:tcPr>
            <w:tcW w:w="850" w:type="dxa"/>
            <w:tcBorders>
              <w:bottom w:val="single" w:sz="6" w:space="0" w:color="auto"/>
            </w:tcBorders>
          </w:tcPr>
          <w:p w14:paraId="0BD900D8" w14:textId="77777777" w:rsidR="00891B7B" w:rsidRDefault="0012492F">
            <w:pPr>
              <w:cnfStyle w:val="000000000000" w:firstRow="0" w:lastRow="0" w:firstColumn="0" w:lastColumn="0" w:oddVBand="0" w:evenVBand="0" w:oddHBand="0" w:evenHBand="0" w:firstRowFirstColumn="0" w:firstRowLastColumn="0" w:lastRowFirstColumn="0" w:lastRowLastColumn="0"/>
            </w:pPr>
            <w:r>
              <w:t>537</w:t>
            </w:r>
          </w:p>
        </w:tc>
        <w:tc>
          <w:tcPr>
            <w:tcW w:w="851" w:type="dxa"/>
            <w:tcBorders>
              <w:bottom w:val="single" w:sz="6" w:space="0" w:color="auto"/>
            </w:tcBorders>
          </w:tcPr>
          <w:p w14:paraId="1F020536" w14:textId="77777777" w:rsidR="00891B7B" w:rsidRDefault="0012492F">
            <w:pPr>
              <w:cnfStyle w:val="000000000000" w:firstRow="0" w:lastRow="0" w:firstColumn="0" w:lastColumn="0" w:oddVBand="0" w:evenVBand="0" w:oddHBand="0" w:evenHBand="0" w:firstRowFirstColumn="0" w:firstRowLastColumn="0" w:lastRowFirstColumn="0" w:lastRowLastColumn="0"/>
            </w:pPr>
            <w:r>
              <w:t>944</w:t>
            </w:r>
          </w:p>
        </w:tc>
        <w:tc>
          <w:tcPr>
            <w:tcW w:w="1145" w:type="dxa"/>
            <w:tcBorders>
              <w:bottom w:val="single" w:sz="6" w:space="0" w:color="auto"/>
            </w:tcBorders>
          </w:tcPr>
          <w:p w14:paraId="2B8E9893" w14:textId="77777777" w:rsidR="00891B7B" w:rsidRDefault="0012492F">
            <w:pPr>
              <w:cnfStyle w:val="000000000000" w:firstRow="0" w:lastRow="0" w:firstColumn="0" w:lastColumn="0" w:oddVBand="0" w:evenVBand="0" w:oddHBand="0" w:evenHBand="0" w:firstRowFirstColumn="0" w:firstRowLastColumn="0" w:lastRowFirstColumn="0" w:lastRowLastColumn="0"/>
            </w:pPr>
            <w:r>
              <w:t>(564)</w:t>
            </w:r>
          </w:p>
        </w:tc>
        <w:tc>
          <w:tcPr>
            <w:tcW w:w="839" w:type="dxa"/>
            <w:tcBorders>
              <w:bottom w:val="single" w:sz="6" w:space="0" w:color="auto"/>
            </w:tcBorders>
          </w:tcPr>
          <w:p w14:paraId="187FFC79" w14:textId="77777777" w:rsidR="00891B7B" w:rsidRDefault="0012492F">
            <w:pPr>
              <w:cnfStyle w:val="000000000000" w:firstRow="0" w:lastRow="0" w:firstColumn="0" w:lastColumn="0" w:oddVBand="0" w:evenVBand="0" w:oddHBand="0" w:evenHBand="0" w:firstRowFirstColumn="0" w:firstRowLastColumn="0" w:lastRowFirstColumn="0" w:lastRowLastColumn="0"/>
            </w:pPr>
            <w:r>
              <w:t>380</w:t>
            </w:r>
          </w:p>
        </w:tc>
      </w:tr>
      <w:tr w:rsidR="00891B7B" w:rsidRPr="00041FA5" w14:paraId="5DCC71BA" w14:textId="77777777" w:rsidTr="00D6652B">
        <w:tc>
          <w:tcPr>
            <w:cnfStyle w:val="001000000000" w:firstRow="0" w:lastRow="0" w:firstColumn="1" w:lastColumn="0" w:oddVBand="0" w:evenVBand="0" w:oddHBand="0" w:evenHBand="0" w:firstRowFirstColumn="0" w:firstRowLastColumn="0" w:lastRowFirstColumn="0" w:lastRowLastColumn="0"/>
            <w:tcW w:w="4046" w:type="dxa"/>
            <w:tcBorders>
              <w:top w:val="single" w:sz="6" w:space="0" w:color="auto"/>
              <w:bottom w:val="single" w:sz="12" w:space="0" w:color="auto"/>
            </w:tcBorders>
          </w:tcPr>
          <w:p w14:paraId="46AE4E8A" w14:textId="77777777" w:rsidR="00891B7B" w:rsidRPr="00041FA5" w:rsidRDefault="0012492F">
            <w:pPr>
              <w:rPr>
                <w:b/>
                <w:bCs/>
              </w:rPr>
            </w:pPr>
            <w:r w:rsidRPr="00041FA5">
              <w:rPr>
                <w:b/>
                <w:bCs/>
              </w:rPr>
              <w:t>Total right</w:t>
            </w:r>
            <w:r w:rsidRPr="00041FA5">
              <w:rPr>
                <w:b/>
                <w:bCs/>
              </w:rPr>
              <w:noBreakHyphen/>
              <w:t>of</w:t>
            </w:r>
            <w:r w:rsidRPr="00041FA5">
              <w:rPr>
                <w:b/>
                <w:bCs/>
              </w:rPr>
              <w:noBreakHyphen/>
              <w:t>use assets: land, buildings, infrastructure, plant and equipment</w:t>
            </w:r>
          </w:p>
        </w:tc>
        <w:tc>
          <w:tcPr>
            <w:tcW w:w="774" w:type="dxa"/>
            <w:tcBorders>
              <w:top w:val="single" w:sz="6" w:space="0" w:color="auto"/>
              <w:bottom w:val="single" w:sz="12" w:space="0" w:color="auto"/>
            </w:tcBorders>
          </w:tcPr>
          <w:p w14:paraId="2807DBF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12 487</w:t>
            </w:r>
          </w:p>
        </w:tc>
        <w:tc>
          <w:tcPr>
            <w:tcW w:w="1134" w:type="dxa"/>
            <w:tcBorders>
              <w:top w:val="single" w:sz="6" w:space="0" w:color="auto"/>
              <w:bottom w:val="single" w:sz="12" w:space="0" w:color="auto"/>
            </w:tcBorders>
          </w:tcPr>
          <w:p w14:paraId="508DDA1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(2 775)</w:t>
            </w:r>
          </w:p>
        </w:tc>
        <w:tc>
          <w:tcPr>
            <w:tcW w:w="850" w:type="dxa"/>
            <w:tcBorders>
              <w:top w:val="single" w:sz="6" w:space="0" w:color="auto"/>
              <w:bottom w:val="single" w:sz="12" w:space="0" w:color="auto"/>
            </w:tcBorders>
          </w:tcPr>
          <w:p w14:paraId="6CF44B8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9 712</w:t>
            </w:r>
          </w:p>
        </w:tc>
        <w:tc>
          <w:tcPr>
            <w:tcW w:w="851" w:type="dxa"/>
            <w:tcBorders>
              <w:top w:val="single" w:sz="6" w:space="0" w:color="auto"/>
              <w:bottom w:val="single" w:sz="12" w:space="0" w:color="auto"/>
            </w:tcBorders>
          </w:tcPr>
          <w:p w14:paraId="7302ED4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11 600</w:t>
            </w:r>
          </w:p>
        </w:tc>
        <w:tc>
          <w:tcPr>
            <w:tcW w:w="1145" w:type="dxa"/>
            <w:tcBorders>
              <w:top w:val="single" w:sz="6" w:space="0" w:color="auto"/>
              <w:bottom w:val="single" w:sz="12" w:space="0" w:color="auto"/>
            </w:tcBorders>
          </w:tcPr>
          <w:p w14:paraId="5254EE3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(2 413)</w:t>
            </w:r>
          </w:p>
        </w:tc>
        <w:tc>
          <w:tcPr>
            <w:tcW w:w="839" w:type="dxa"/>
            <w:tcBorders>
              <w:top w:val="single" w:sz="6" w:space="0" w:color="auto"/>
              <w:bottom w:val="single" w:sz="12" w:space="0" w:color="auto"/>
            </w:tcBorders>
          </w:tcPr>
          <w:p w14:paraId="1F42B95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9 187</w:t>
            </w:r>
          </w:p>
        </w:tc>
      </w:tr>
    </w:tbl>
    <w:p w14:paraId="1217F643" w14:textId="77777777" w:rsidR="00A20CD2" w:rsidRDefault="00A20CD2" w:rsidP="00097095"/>
    <w:p w14:paraId="3C4F22EF" w14:textId="76DAD207" w:rsidR="00A20CD2" w:rsidRDefault="00A20CD2" w:rsidP="00097095">
      <w:pPr>
        <w:pStyle w:val="TableHeading"/>
      </w:pPr>
      <w:r>
        <w:t>Total service concession assets: Land, buildings, infrastructure, plant and equipment</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SCA_CY"/>
      </w:tblPr>
      <w:tblGrid>
        <w:gridCol w:w="4047"/>
        <w:gridCol w:w="773"/>
        <w:gridCol w:w="1134"/>
        <w:gridCol w:w="850"/>
        <w:gridCol w:w="851"/>
        <w:gridCol w:w="1134"/>
        <w:gridCol w:w="850"/>
      </w:tblGrid>
      <w:tr w:rsidR="00A929CA" w14:paraId="14EB45D5" w14:textId="77777777" w:rsidTr="00D665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7" w:type="dxa"/>
          </w:tcPr>
          <w:p w14:paraId="0733DED7" w14:textId="77777777" w:rsidR="00A929CA" w:rsidRDefault="00A929CA"/>
        </w:tc>
        <w:tc>
          <w:tcPr>
            <w:tcW w:w="2757" w:type="dxa"/>
            <w:gridSpan w:val="3"/>
          </w:tcPr>
          <w:p w14:paraId="6BF891A7"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35" w:type="dxa"/>
            <w:gridSpan w:val="3"/>
          </w:tcPr>
          <w:p w14:paraId="39F8B2AC"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A929CA" w14:paraId="4E1BFEF5" w14:textId="77777777" w:rsidTr="00D6652B">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4047" w:type="dxa"/>
          </w:tcPr>
          <w:p w14:paraId="20E2AB96" w14:textId="441A590E" w:rsidR="00A929CA" w:rsidRDefault="004D4870">
            <w:r>
              <w:t>2024</w:t>
            </w:r>
          </w:p>
        </w:tc>
        <w:tc>
          <w:tcPr>
            <w:tcW w:w="773" w:type="dxa"/>
          </w:tcPr>
          <w:p w14:paraId="32DD5D9A" w14:textId="35CBA660" w:rsidR="00A929CA" w:rsidRDefault="00B716C8">
            <w:pPr>
              <w:cnfStyle w:val="100000000000" w:firstRow="1" w:lastRow="0" w:firstColumn="0" w:lastColumn="0" w:oddVBand="0" w:evenVBand="0" w:oddHBand="0" w:evenHBand="0" w:firstRowFirstColumn="0" w:firstRowLastColumn="0" w:lastRowFirstColumn="0" w:lastRowLastColumn="0"/>
            </w:pPr>
            <w:r>
              <w:t>Gross carrying</w:t>
            </w:r>
            <w:r w:rsidR="004D4870">
              <w:t xml:space="preserve"> amount</w:t>
            </w:r>
          </w:p>
        </w:tc>
        <w:tc>
          <w:tcPr>
            <w:tcW w:w="1134" w:type="dxa"/>
          </w:tcPr>
          <w:p w14:paraId="715CBB0D" w14:textId="209037B2" w:rsidR="00A929CA" w:rsidRDefault="00B716C8">
            <w:pPr>
              <w:cnfStyle w:val="100000000000" w:firstRow="1" w:lastRow="0" w:firstColumn="0" w:lastColumn="0" w:oddVBand="0" w:evenVBand="0" w:oddHBand="0" w:evenHBand="0" w:firstRowFirstColumn="0" w:firstRowLastColumn="0" w:lastRowFirstColumn="0" w:lastRowLastColumn="0"/>
            </w:pPr>
            <w:r>
              <w:t>Accumulated</w:t>
            </w:r>
            <w:r w:rsidR="004D4870">
              <w:t xml:space="preserve"> depreciation</w:t>
            </w:r>
          </w:p>
        </w:tc>
        <w:tc>
          <w:tcPr>
            <w:tcW w:w="850" w:type="dxa"/>
          </w:tcPr>
          <w:p w14:paraId="0D80E753" w14:textId="1D1C5B28" w:rsidR="00A929CA" w:rsidRDefault="00B716C8">
            <w:pPr>
              <w:cnfStyle w:val="100000000000" w:firstRow="1" w:lastRow="0" w:firstColumn="0" w:lastColumn="0" w:oddVBand="0" w:evenVBand="0" w:oddHBand="0" w:evenHBand="0" w:firstRowFirstColumn="0" w:firstRowLastColumn="0" w:lastRowFirstColumn="0" w:lastRowLastColumn="0"/>
            </w:pPr>
            <w:r>
              <w:t>Carrying</w:t>
            </w:r>
            <w:r w:rsidR="004D4870">
              <w:t xml:space="preserve"> amount</w:t>
            </w:r>
          </w:p>
        </w:tc>
        <w:tc>
          <w:tcPr>
            <w:tcW w:w="851" w:type="dxa"/>
          </w:tcPr>
          <w:p w14:paraId="25370989" w14:textId="575D7B87" w:rsidR="00A929CA" w:rsidRDefault="00B716C8">
            <w:pPr>
              <w:cnfStyle w:val="100000000000" w:firstRow="1" w:lastRow="0" w:firstColumn="0" w:lastColumn="0" w:oddVBand="0" w:evenVBand="0" w:oddHBand="0" w:evenHBand="0" w:firstRowFirstColumn="0" w:firstRowLastColumn="0" w:lastRowFirstColumn="0" w:lastRowLastColumn="0"/>
            </w:pPr>
            <w:r>
              <w:t>Gross carrying</w:t>
            </w:r>
            <w:r w:rsidR="004D4870">
              <w:t xml:space="preserve"> amount</w:t>
            </w:r>
          </w:p>
        </w:tc>
        <w:tc>
          <w:tcPr>
            <w:tcW w:w="1134" w:type="dxa"/>
          </w:tcPr>
          <w:p w14:paraId="4B7590F4" w14:textId="01F6DF80" w:rsidR="00A929CA" w:rsidRDefault="00B716C8">
            <w:pPr>
              <w:cnfStyle w:val="100000000000" w:firstRow="1" w:lastRow="0" w:firstColumn="0" w:lastColumn="0" w:oddVBand="0" w:evenVBand="0" w:oddHBand="0" w:evenHBand="0" w:firstRowFirstColumn="0" w:firstRowLastColumn="0" w:lastRowFirstColumn="0" w:lastRowLastColumn="0"/>
            </w:pPr>
            <w:r>
              <w:t>Accumulated</w:t>
            </w:r>
            <w:r w:rsidR="004D4870">
              <w:t xml:space="preserve"> depreciation</w:t>
            </w:r>
          </w:p>
        </w:tc>
        <w:tc>
          <w:tcPr>
            <w:tcW w:w="850" w:type="dxa"/>
          </w:tcPr>
          <w:p w14:paraId="7846C5B7" w14:textId="2D8D8465" w:rsidR="00A929CA" w:rsidRDefault="00B716C8">
            <w:pPr>
              <w:cnfStyle w:val="100000000000" w:firstRow="1" w:lastRow="0" w:firstColumn="0" w:lastColumn="0" w:oddVBand="0" w:evenVBand="0" w:oddHBand="0" w:evenHBand="0" w:firstRowFirstColumn="0" w:firstRowLastColumn="0" w:lastRowFirstColumn="0" w:lastRowLastColumn="0"/>
            </w:pPr>
            <w:r>
              <w:t>Carrying</w:t>
            </w:r>
            <w:r w:rsidR="004D4870">
              <w:t xml:space="preserve"> amount</w:t>
            </w:r>
          </w:p>
        </w:tc>
      </w:tr>
      <w:tr w:rsidR="00A929CA" w14:paraId="0CFF2086"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72C98F13" w14:textId="77777777" w:rsidR="00A929CA" w:rsidRDefault="00B716C8">
            <w:r>
              <w:t>Buildings</w:t>
            </w:r>
          </w:p>
        </w:tc>
        <w:tc>
          <w:tcPr>
            <w:tcW w:w="773" w:type="dxa"/>
          </w:tcPr>
          <w:p w14:paraId="3982C79C" w14:textId="77777777" w:rsidR="00A929CA" w:rsidRDefault="00B716C8">
            <w:pPr>
              <w:cnfStyle w:val="000000000000" w:firstRow="0" w:lastRow="0" w:firstColumn="0" w:lastColumn="0" w:oddVBand="0" w:evenVBand="0" w:oddHBand="0" w:evenHBand="0" w:firstRowFirstColumn="0" w:firstRowLastColumn="0" w:lastRowFirstColumn="0" w:lastRowLastColumn="0"/>
            </w:pPr>
            <w:r>
              <w:t>2 771</w:t>
            </w:r>
          </w:p>
        </w:tc>
        <w:tc>
          <w:tcPr>
            <w:tcW w:w="1134" w:type="dxa"/>
          </w:tcPr>
          <w:p w14:paraId="69308150"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04DDCB82" w14:textId="77777777" w:rsidR="00A929CA" w:rsidRDefault="00B716C8">
            <w:pPr>
              <w:cnfStyle w:val="000000000000" w:firstRow="0" w:lastRow="0" w:firstColumn="0" w:lastColumn="0" w:oddVBand="0" w:evenVBand="0" w:oddHBand="0" w:evenHBand="0" w:firstRowFirstColumn="0" w:firstRowLastColumn="0" w:lastRowFirstColumn="0" w:lastRowLastColumn="0"/>
            </w:pPr>
            <w:r>
              <w:t>2 767</w:t>
            </w:r>
          </w:p>
        </w:tc>
        <w:tc>
          <w:tcPr>
            <w:tcW w:w="851" w:type="dxa"/>
          </w:tcPr>
          <w:p w14:paraId="4BD4EDDA" w14:textId="77777777" w:rsidR="00A929CA" w:rsidRDefault="00B716C8">
            <w:pPr>
              <w:cnfStyle w:val="000000000000" w:firstRow="0" w:lastRow="0" w:firstColumn="0" w:lastColumn="0" w:oddVBand="0" w:evenVBand="0" w:oddHBand="0" w:evenHBand="0" w:firstRowFirstColumn="0" w:firstRowLastColumn="0" w:lastRowFirstColumn="0" w:lastRowLastColumn="0"/>
            </w:pPr>
            <w:r>
              <w:t>2 419</w:t>
            </w:r>
          </w:p>
        </w:tc>
        <w:tc>
          <w:tcPr>
            <w:tcW w:w="1134" w:type="dxa"/>
          </w:tcPr>
          <w:p w14:paraId="42B5A3CE"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4D59E6FC" w14:textId="77777777" w:rsidR="00A929CA" w:rsidRDefault="00B716C8">
            <w:pPr>
              <w:cnfStyle w:val="000000000000" w:firstRow="0" w:lastRow="0" w:firstColumn="0" w:lastColumn="0" w:oddVBand="0" w:evenVBand="0" w:oddHBand="0" w:evenHBand="0" w:firstRowFirstColumn="0" w:firstRowLastColumn="0" w:lastRowFirstColumn="0" w:lastRowLastColumn="0"/>
            </w:pPr>
            <w:r>
              <w:t>2 418</w:t>
            </w:r>
          </w:p>
        </w:tc>
      </w:tr>
      <w:tr w:rsidR="00A929CA" w14:paraId="33860D7B"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328F7964" w14:textId="77777777" w:rsidR="00A929CA" w:rsidRDefault="00B716C8">
            <w:r>
              <w:t>Land and national parks</w:t>
            </w:r>
          </w:p>
        </w:tc>
        <w:tc>
          <w:tcPr>
            <w:tcW w:w="773" w:type="dxa"/>
          </w:tcPr>
          <w:p w14:paraId="4530BA75" w14:textId="77777777" w:rsidR="00A929CA" w:rsidRDefault="00B716C8">
            <w:pPr>
              <w:cnfStyle w:val="000000000000" w:firstRow="0" w:lastRow="0" w:firstColumn="0" w:lastColumn="0" w:oddVBand="0" w:evenVBand="0" w:oddHBand="0" w:evenHBand="0" w:firstRowFirstColumn="0" w:firstRowLastColumn="0" w:lastRowFirstColumn="0" w:lastRowLastColumn="0"/>
            </w:pPr>
            <w:r>
              <w:t>3 381</w:t>
            </w:r>
          </w:p>
        </w:tc>
        <w:tc>
          <w:tcPr>
            <w:tcW w:w="1134" w:type="dxa"/>
          </w:tcPr>
          <w:p w14:paraId="796DFF2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BE19305" w14:textId="77777777" w:rsidR="00A929CA" w:rsidRDefault="00B716C8">
            <w:pPr>
              <w:cnfStyle w:val="000000000000" w:firstRow="0" w:lastRow="0" w:firstColumn="0" w:lastColumn="0" w:oddVBand="0" w:evenVBand="0" w:oddHBand="0" w:evenHBand="0" w:firstRowFirstColumn="0" w:firstRowLastColumn="0" w:lastRowFirstColumn="0" w:lastRowLastColumn="0"/>
            </w:pPr>
            <w:r>
              <w:t>3 381</w:t>
            </w:r>
          </w:p>
        </w:tc>
        <w:tc>
          <w:tcPr>
            <w:tcW w:w="851" w:type="dxa"/>
          </w:tcPr>
          <w:p w14:paraId="67D1EE5F" w14:textId="77777777" w:rsidR="00A929CA" w:rsidRDefault="00B716C8">
            <w:pPr>
              <w:cnfStyle w:val="000000000000" w:firstRow="0" w:lastRow="0" w:firstColumn="0" w:lastColumn="0" w:oddVBand="0" w:evenVBand="0" w:oddHBand="0" w:evenHBand="0" w:firstRowFirstColumn="0" w:firstRowLastColumn="0" w:lastRowFirstColumn="0" w:lastRowLastColumn="0"/>
            </w:pPr>
            <w:r>
              <w:t>3 381</w:t>
            </w:r>
          </w:p>
        </w:tc>
        <w:tc>
          <w:tcPr>
            <w:tcW w:w="1134" w:type="dxa"/>
          </w:tcPr>
          <w:p w14:paraId="7BB29E4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E6E2B76" w14:textId="77777777" w:rsidR="00A929CA" w:rsidRDefault="00B716C8">
            <w:pPr>
              <w:cnfStyle w:val="000000000000" w:firstRow="0" w:lastRow="0" w:firstColumn="0" w:lastColumn="0" w:oddVBand="0" w:evenVBand="0" w:oddHBand="0" w:evenHBand="0" w:firstRowFirstColumn="0" w:firstRowLastColumn="0" w:lastRowFirstColumn="0" w:lastRowLastColumn="0"/>
            </w:pPr>
            <w:r>
              <w:t>3 381</w:t>
            </w:r>
          </w:p>
        </w:tc>
      </w:tr>
      <w:tr w:rsidR="00A929CA" w14:paraId="70D54803"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38C009B1" w14:textId="77777777" w:rsidR="00A929CA" w:rsidRDefault="00B716C8">
            <w:r>
              <w:t>Infrastructure</w:t>
            </w:r>
          </w:p>
        </w:tc>
        <w:tc>
          <w:tcPr>
            <w:tcW w:w="773" w:type="dxa"/>
          </w:tcPr>
          <w:p w14:paraId="3A409541" w14:textId="77777777" w:rsidR="00A929CA" w:rsidRDefault="00B716C8">
            <w:pPr>
              <w:cnfStyle w:val="000000000000" w:firstRow="0" w:lastRow="0" w:firstColumn="0" w:lastColumn="0" w:oddVBand="0" w:evenVBand="0" w:oddHBand="0" w:evenHBand="0" w:firstRowFirstColumn="0" w:firstRowLastColumn="0" w:lastRowFirstColumn="0" w:lastRowLastColumn="0"/>
            </w:pPr>
            <w:r>
              <w:t>6 395</w:t>
            </w:r>
          </w:p>
        </w:tc>
        <w:tc>
          <w:tcPr>
            <w:tcW w:w="1134" w:type="dxa"/>
          </w:tcPr>
          <w:p w14:paraId="5AAAC32A" w14:textId="77777777" w:rsidR="00A929CA" w:rsidRDefault="00B716C8">
            <w:pPr>
              <w:cnfStyle w:val="000000000000" w:firstRow="0" w:lastRow="0" w:firstColumn="0" w:lastColumn="0" w:oddVBand="0" w:evenVBand="0" w:oddHBand="0" w:evenHBand="0" w:firstRowFirstColumn="0" w:firstRowLastColumn="0" w:lastRowFirstColumn="0" w:lastRowLastColumn="0"/>
            </w:pPr>
            <w:r>
              <w:t>(220)</w:t>
            </w:r>
          </w:p>
        </w:tc>
        <w:tc>
          <w:tcPr>
            <w:tcW w:w="850" w:type="dxa"/>
          </w:tcPr>
          <w:p w14:paraId="640E1951" w14:textId="77777777" w:rsidR="00A929CA" w:rsidRDefault="00B716C8">
            <w:pPr>
              <w:cnfStyle w:val="000000000000" w:firstRow="0" w:lastRow="0" w:firstColumn="0" w:lastColumn="0" w:oddVBand="0" w:evenVBand="0" w:oddHBand="0" w:evenHBand="0" w:firstRowFirstColumn="0" w:firstRowLastColumn="0" w:lastRowFirstColumn="0" w:lastRowLastColumn="0"/>
            </w:pPr>
            <w:r>
              <w:t>6 175</w:t>
            </w:r>
          </w:p>
        </w:tc>
        <w:tc>
          <w:tcPr>
            <w:tcW w:w="851" w:type="dxa"/>
          </w:tcPr>
          <w:p w14:paraId="0BEE2A5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ADA42DC" w14:textId="79A93930" w:rsidR="00A929CA" w:rsidRDefault="00385D9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243DF2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403859F8"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4138A1A9" w14:textId="77777777" w:rsidR="00A929CA" w:rsidRDefault="00B716C8">
            <w:r>
              <w:t>Plant, equipment and vehicles</w:t>
            </w:r>
          </w:p>
        </w:tc>
        <w:tc>
          <w:tcPr>
            <w:tcW w:w="773" w:type="dxa"/>
          </w:tcPr>
          <w:p w14:paraId="349EB2ED" w14:textId="77777777" w:rsidR="00A929CA" w:rsidRDefault="00B716C8">
            <w:pPr>
              <w:cnfStyle w:val="000000000000" w:firstRow="0" w:lastRow="0" w:firstColumn="0" w:lastColumn="0" w:oddVBand="0" w:evenVBand="0" w:oddHBand="0" w:evenHBand="0" w:firstRowFirstColumn="0" w:firstRowLastColumn="0" w:lastRowFirstColumn="0" w:lastRowLastColumn="0"/>
            </w:pPr>
            <w:r>
              <w:t>422</w:t>
            </w:r>
          </w:p>
        </w:tc>
        <w:tc>
          <w:tcPr>
            <w:tcW w:w="1134" w:type="dxa"/>
          </w:tcPr>
          <w:p w14:paraId="47430277" w14:textId="77777777" w:rsidR="00A929CA" w:rsidRDefault="00B716C8">
            <w:pPr>
              <w:cnfStyle w:val="000000000000" w:firstRow="0" w:lastRow="0" w:firstColumn="0" w:lastColumn="0" w:oddVBand="0" w:evenVBand="0" w:oddHBand="0" w:evenHBand="0" w:firstRowFirstColumn="0" w:firstRowLastColumn="0" w:lastRowFirstColumn="0" w:lastRowLastColumn="0"/>
            </w:pPr>
            <w:r>
              <w:t>(104)</w:t>
            </w:r>
          </w:p>
        </w:tc>
        <w:tc>
          <w:tcPr>
            <w:tcW w:w="850" w:type="dxa"/>
          </w:tcPr>
          <w:p w14:paraId="70C27D4C" w14:textId="77777777" w:rsidR="00A929CA" w:rsidRDefault="00B716C8">
            <w:pPr>
              <w:cnfStyle w:val="000000000000" w:firstRow="0" w:lastRow="0" w:firstColumn="0" w:lastColumn="0" w:oddVBand="0" w:evenVBand="0" w:oddHBand="0" w:evenHBand="0" w:firstRowFirstColumn="0" w:firstRowLastColumn="0" w:lastRowFirstColumn="0" w:lastRowLastColumn="0"/>
            </w:pPr>
            <w:r>
              <w:t>318</w:t>
            </w:r>
          </w:p>
        </w:tc>
        <w:tc>
          <w:tcPr>
            <w:tcW w:w="851" w:type="dxa"/>
          </w:tcPr>
          <w:p w14:paraId="704DC64A" w14:textId="77777777" w:rsidR="00A929CA" w:rsidRDefault="00B716C8">
            <w:pPr>
              <w:cnfStyle w:val="000000000000" w:firstRow="0" w:lastRow="0" w:firstColumn="0" w:lastColumn="0" w:oddVBand="0" w:evenVBand="0" w:oddHBand="0" w:evenHBand="0" w:firstRowFirstColumn="0" w:firstRowLastColumn="0" w:lastRowFirstColumn="0" w:lastRowLastColumn="0"/>
            </w:pPr>
            <w:r>
              <w:t>422</w:t>
            </w:r>
          </w:p>
        </w:tc>
        <w:tc>
          <w:tcPr>
            <w:tcW w:w="1134" w:type="dxa"/>
          </w:tcPr>
          <w:p w14:paraId="72BD047C" w14:textId="77777777" w:rsidR="00A929CA" w:rsidRDefault="00B716C8">
            <w:pPr>
              <w:cnfStyle w:val="000000000000" w:firstRow="0" w:lastRow="0" w:firstColumn="0" w:lastColumn="0" w:oddVBand="0" w:evenVBand="0" w:oddHBand="0" w:evenHBand="0" w:firstRowFirstColumn="0" w:firstRowLastColumn="0" w:lastRowFirstColumn="0" w:lastRowLastColumn="0"/>
            </w:pPr>
            <w:r>
              <w:t>(104)</w:t>
            </w:r>
          </w:p>
        </w:tc>
        <w:tc>
          <w:tcPr>
            <w:tcW w:w="850" w:type="dxa"/>
          </w:tcPr>
          <w:p w14:paraId="5861EFC6" w14:textId="77777777" w:rsidR="00A929CA" w:rsidRDefault="00B716C8">
            <w:pPr>
              <w:cnfStyle w:val="000000000000" w:firstRow="0" w:lastRow="0" w:firstColumn="0" w:lastColumn="0" w:oddVBand="0" w:evenVBand="0" w:oddHBand="0" w:evenHBand="0" w:firstRowFirstColumn="0" w:firstRowLastColumn="0" w:lastRowFirstColumn="0" w:lastRowLastColumn="0"/>
            </w:pPr>
            <w:r>
              <w:t>318</w:t>
            </w:r>
          </w:p>
        </w:tc>
      </w:tr>
      <w:tr w:rsidR="00A929CA" w14:paraId="19AC2D16"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4CE04D2B" w14:textId="77777777" w:rsidR="00A929CA" w:rsidRDefault="00B716C8">
            <w:r>
              <w:t>Roads and road infrastructure</w:t>
            </w:r>
          </w:p>
        </w:tc>
        <w:tc>
          <w:tcPr>
            <w:tcW w:w="773" w:type="dxa"/>
          </w:tcPr>
          <w:p w14:paraId="53FD4ECD" w14:textId="77777777" w:rsidR="00A929CA" w:rsidRDefault="00B716C8">
            <w:pPr>
              <w:cnfStyle w:val="000000000000" w:firstRow="0" w:lastRow="0" w:firstColumn="0" w:lastColumn="0" w:oddVBand="0" w:evenVBand="0" w:oddHBand="0" w:evenHBand="0" w:firstRowFirstColumn="0" w:firstRowLastColumn="0" w:lastRowFirstColumn="0" w:lastRowLastColumn="0"/>
            </w:pPr>
            <w:r>
              <w:t>7 766</w:t>
            </w:r>
          </w:p>
        </w:tc>
        <w:tc>
          <w:tcPr>
            <w:tcW w:w="1134" w:type="dxa"/>
          </w:tcPr>
          <w:p w14:paraId="37C4E2B1" w14:textId="77777777" w:rsidR="00A929CA" w:rsidRDefault="00B716C8">
            <w:pPr>
              <w:cnfStyle w:val="000000000000" w:firstRow="0" w:lastRow="0" w:firstColumn="0" w:lastColumn="0" w:oddVBand="0" w:evenVBand="0" w:oddHBand="0" w:evenHBand="0" w:firstRowFirstColumn="0" w:firstRowLastColumn="0" w:lastRowFirstColumn="0" w:lastRowLastColumn="0"/>
            </w:pPr>
            <w:r>
              <w:t>(232)</w:t>
            </w:r>
          </w:p>
        </w:tc>
        <w:tc>
          <w:tcPr>
            <w:tcW w:w="850" w:type="dxa"/>
          </w:tcPr>
          <w:p w14:paraId="17398070" w14:textId="77777777" w:rsidR="00A929CA" w:rsidRDefault="00B716C8">
            <w:pPr>
              <w:cnfStyle w:val="000000000000" w:firstRow="0" w:lastRow="0" w:firstColumn="0" w:lastColumn="0" w:oddVBand="0" w:evenVBand="0" w:oddHBand="0" w:evenHBand="0" w:firstRowFirstColumn="0" w:firstRowLastColumn="0" w:lastRowFirstColumn="0" w:lastRowLastColumn="0"/>
            </w:pPr>
            <w:r>
              <w:t>7 534</w:t>
            </w:r>
          </w:p>
        </w:tc>
        <w:tc>
          <w:tcPr>
            <w:tcW w:w="851" w:type="dxa"/>
          </w:tcPr>
          <w:p w14:paraId="1400FDE4" w14:textId="77777777" w:rsidR="00A929CA" w:rsidRDefault="00B716C8">
            <w:pPr>
              <w:cnfStyle w:val="000000000000" w:firstRow="0" w:lastRow="0" w:firstColumn="0" w:lastColumn="0" w:oddVBand="0" w:evenVBand="0" w:oddHBand="0" w:evenHBand="0" w:firstRowFirstColumn="0" w:firstRowLastColumn="0" w:lastRowFirstColumn="0" w:lastRowLastColumn="0"/>
            </w:pPr>
            <w:r>
              <w:t>7 766</w:t>
            </w:r>
          </w:p>
        </w:tc>
        <w:tc>
          <w:tcPr>
            <w:tcW w:w="1134" w:type="dxa"/>
          </w:tcPr>
          <w:p w14:paraId="0518C5F6" w14:textId="77777777" w:rsidR="00A929CA" w:rsidRDefault="00B716C8">
            <w:pPr>
              <w:cnfStyle w:val="000000000000" w:firstRow="0" w:lastRow="0" w:firstColumn="0" w:lastColumn="0" w:oddVBand="0" w:evenVBand="0" w:oddHBand="0" w:evenHBand="0" w:firstRowFirstColumn="0" w:firstRowLastColumn="0" w:lastRowFirstColumn="0" w:lastRowLastColumn="0"/>
            </w:pPr>
            <w:r>
              <w:t>(232)</w:t>
            </w:r>
          </w:p>
        </w:tc>
        <w:tc>
          <w:tcPr>
            <w:tcW w:w="850" w:type="dxa"/>
          </w:tcPr>
          <w:p w14:paraId="226F0F56" w14:textId="77777777" w:rsidR="00A929CA" w:rsidRDefault="00B716C8">
            <w:pPr>
              <w:cnfStyle w:val="000000000000" w:firstRow="0" w:lastRow="0" w:firstColumn="0" w:lastColumn="0" w:oddVBand="0" w:evenVBand="0" w:oddHBand="0" w:evenHBand="0" w:firstRowFirstColumn="0" w:firstRowLastColumn="0" w:lastRowFirstColumn="0" w:lastRowLastColumn="0"/>
            </w:pPr>
            <w:r>
              <w:t>7 534</w:t>
            </w:r>
          </w:p>
        </w:tc>
      </w:tr>
      <w:tr w:rsidR="00A929CA" w14:paraId="181614A1"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7D4A6C78" w14:textId="77777777" w:rsidR="00A929CA" w:rsidRDefault="00B716C8">
            <w:r>
              <w:t>Earthworks</w:t>
            </w:r>
          </w:p>
        </w:tc>
        <w:tc>
          <w:tcPr>
            <w:tcW w:w="773" w:type="dxa"/>
          </w:tcPr>
          <w:p w14:paraId="2B3042BD"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c>
          <w:tcPr>
            <w:tcW w:w="1134" w:type="dxa"/>
          </w:tcPr>
          <w:p w14:paraId="757D0BF9" w14:textId="3304CE33" w:rsidR="00A929CA" w:rsidRDefault="00385D9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9413BF4"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c>
          <w:tcPr>
            <w:tcW w:w="851" w:type="dxa"/>
          </w:tcPr>
          <w:p w14:paraId="36A5DA14"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c>
          <w:tcPr>
            <w:tcW w:w="1134" w:type="dxa"/>
          </w:tcPr>
          <w:p w14:paraId="13AC1453" w14:textId="650DC0A0" w:rsidR="00A929CA" w:rsidRDefault="00385D9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B946C93"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r>
      <w:tr w:rsidR="00A929CA" w14:paraId="7777FD68" w14:textId="77777777" w:rsidTr="00D6652B">
        <w:tc>
          <w:tcPr>
            <w:cnfStyle w:val="001000000000" w:firstRow="0" w:lastRow="0" w:firstColumn="1" w:lastColumn="0" w:oddVBand="0" w:evenVBand="0" w:oddHBand="0" w:evenHBand="0" w:firstRowFirstColumn="0" w:firstRowLastColumn="0" w:lastRowFirstColumn="0" w:lastRowLastColumn="0"/>
            <w:tcW w:w="4047" w:type="dxa"/>
            <w:tcBorders>
              <w:bottom w:val="single" w:sz="6" w:space="0" w:color="auto"/>
            </w:tcBorders>
          </w:tcPr>
          <w:p w14:paraId="22221412" w14:textId="77777777" w:rsidR="00A929CA" w:rsidRDefault="00B716C8">
            <w:r>
              <w:t>Construction in progress</w:t>
            </w:r>
          </w:p>
        </w:tc>
        <w:tc>
          <w:tcPr>
            <w:tcW w:w="773" w:type="dxa"/>
            <w:tcBorders>
              <w:bottom w:val="single" w:sz="6" w:space="0" w:color="auto"/>
            </w:tcBorders>
          </w:tcPr>
          <w:p w14:paraId="1068B721" w14:textId="77777777" w:rsidR="00A929CA" w:rsidRDefault="00B716C8">
            <w:pPr>
              <w:cnfStyle w:val="000000000000" w:firstRow="0" w:lastRow="0" w:firstColumn="0" w:lastColumn="0" w:oddVBand="0" w:evenVBand="0" w:oddHBand="0" w:evenHBand="0" w:firstRowFirstColumn="0" w:firstRowLastColumn="0" w:lastRowFirstColumn="0" w:lastRowLastColumn="0"/>
            </w:pPr>
            <w:r>
              <w:t>25 555</w:t>
            </w:r>
          </w:p>
        </w:tc>
        <w:tc>
          <w:tcPr>
            <w:tcW w:w="1134" w:type="dxa"/>
            <w:tcBorders>
              <w:bottom w:val="single" w:sz="6" w:space="0" w:color="auto"/>
            </w:tcBorders>
          </w:tcPr>
          <w:p w14:paraId="1C46367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4CA560E1" w14:textId="77777777" w:rsidR="00A929CA" w:rsidRDefault="00B716C8">
            <w:pPr>
              <w:cnfStyle w:val="000000000000" w:firstRow="0" w:lastRow="0" w:firstColumn="0" w:lastColumn="0" w:oddVBand="0" w:evenVBand="0" w:oddHBand="0" w:evenHBand="0" w:firstRowFirstColumn="0" w:firstRowLastColumn="0" w:lastRowFirstColumn="0" w:lastRowLastColumn="0"/>
            </w:pPr>
            <w:r>
              <w:t>25 555</w:t>
            </w:r>
          </w:p>
        </w:tc>
        <w:tc>
          <w:tcPr>
            <w:tcW w:w="851" w:type="dxa"/>
            <w:tcBorders>
              <w:bottom w:val="single" w:sz="6" w:space="0" w:color="auto"/>
            </w:tcBorders>
          </w:tcPr>
          <w:p w14:paraId="7F828129" w14:textId="77777777" w:rsidR="00A929CA" w:rsidRDefault="00B716C8">
            <w:pPr>
              <w:cnfStyle w:val="000000000000" w:firstRow="0" w:lastRow="0" w:firstColumn="0" w:lastColumn="0" w:oddVBand="0" w:evenVBand="0" w:oddHBand="0" w:evenHBand="0" w:firstRowFirstColumn="0" w:firstRowLastColumn="0" w:lastRowFirstColumn="0" w:lastRowLastColumn="0"/>
            </w:pPr>
            <w:r>
              <w:t>21 100</w:t>
            </w:r>
          </w:p>
        </w:tc>
        <w:tc>
          <w:tcPr>
            <w:tcW w:w="1134" w:type="dxa"/>
            <w:tcBorders>
              <w:bottom w:val="single" w:sz="6" w:space="0" w:color="auto"/>
            </w:tcBorders>
          </w:tcPr>
          <w:p w14:paraId="4CA1F18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7BBC077B" w14:textId="77777777" w:rsidR="00A929CA" w:rsidRDefault="00B716C8">
            <w:pPr>
              <w:cnfStyle w:val="000000000000" w:firstRow="0" w:lastRow="0" w:firstColumn="0" w:lastColumn="0" w:oddVBand="0" w:evenVBand="0" w:oddHBand="0" w:evenHBand="0" w:firstRowFirstColumn="0" w:firstRowLastColumn="0" w:lastRowFirstColumn="0" w:lastRowLastColumn="0"/>
            </w:pPr>
            <w:r>
              <w:t>21 100</w:t>
            </w:r>
          </w:p>
        </w:tc>
      </w:tr>
      <w:tr w:rsidR="00A929CA" w:rsidRPr="00041FA5" w14:paraId="35D00EE3" w14:textId="77777777" w:rsidTr="00D6652B">
        <w:tc>
          <w:tcPr>
            <w:cnfStyle w:val="001000000000" w:firstRow="0" w:lastRow="0" w:firstColumn="1" w:lastColumn="0" w:oddVBand="0" w:evenVBand="0" w:oddHBand="0" w:evenHBand="0" w:firstRowFirstColumn="0" w:firstRowLastColumn="0" w:lastRowFirstColumn="0" w:lastRowLastColumn="0"/>
            <w:tcW w:w="4047" w:type="dxa"/>
            <w:tcBorders>
              <w:top w:val="single" w:sz="6" w:space="0" w:color="auto"/>
              <w:bottom w:val="single" w:sz="12" w:space="0" w:color="auto"/>
            </w:tcBorders>
          </w:tcPr>
          <w:p w14:paraId="51416535" w14:textId="77777777" w:rsidR="00A929CA" w:rsidRPr="00041FA5" w:rsidRDefault="00B716C8">
            <w:pPr>
              <w:rPr>
                <w:b/>
                <w:bCs/>
              </w:rPr>
            </w:pPr>
            <w:r w:rsidRPr="00041FA5">
              <w:rPr>
                <w:b/>
                <w:bCs/>
              </w:rPr>
              <w:t>Total service concession land, buildings, infrastructure, plant and equipment assets</w:t>
            </w:r>
          </w:p>
        </w:tc>
        <w:tc>
          <w:tcPr>
            <w:tcW w:w="773" w:type="dxa"/>
            <w:tcBorders>
              <w:top w:val="single" w:sz="6" w:space="0" w:color="auto"/>
              <w:bottom w:val="single" w:sz="12" w:space="0" w:color="auto"/>
            </w:tcBorders>
          </w:tcPr>
          <w:p w14:paraId="54D487C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47 347</w:t>
            </w:r>
          </w:p>
        </w:tc>
        <w:tc>
          <w:tcPr>
            <w:tcW w:w="1134" w:type="dxa"/>
            <w:tcBorders>
              <w:top w:val="single" w:sz="6" w:space="0" w:color="auto"/>
              <w:bottom w:val="single" w:sz="12" w:space="0" w:color="auto"/>
            </w:tcBorders>
          </w:tcPr>
          <w:p w14:paraId="7869E23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(561)</w:t>
            </w:r>
          </w:p>
        </w:tc>
        <w:tc>
          <w:tcPr>
            <w:tcW w:w="850" w:type="dxa"/>
            <w:tcBorders>
              <w:top w:val="single" w:sz="6" w:space="0" w:color="auto"/>
              <w:bottom w:val="single" w:sz="12" w:space="0" w:color="auto"/>
            </w:tcBorders>
          </w:tcPr>
          <w:p w14:paraId="11183AA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46 786</w:t>
            </w:r>
          </w:p>
        </w:tc>
        <w:tc>
          <w:tcPr>
            <w:tcW w:w="851" w:type="dxa"/>
            <w:tcBorders>
              <w:top w:val="single" w:sz="6" w:space="0" w:color="auto"/>
              <w:bottom w:val="single" w:sz="12" w:space="0" w:color="auto"/>
            </w:tcBorders>
          </w:tcPr>
          <w:p w14:paraId="698F47C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36 144</w:t>
            </w:r>
          </w:p>
        </w:tc>
        <w:tc>
          <w:tcPr>
            <w:tcW w:w="1134" w:type="dxa"/>
            <w:tcBorders>
              <w:top w:val="single" w:sz="6" w:space="0" w:color="auto"/>
              <w:bottom w:val="single" w:sz="12" w:space="0" w:color="auto"/>
            </w:tcBorders>
          </w:tcPr>
          <w:p w14:paraId="38C163B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(338)</w:t>
            </w:r>
          </w:p>
        </w:tc>
        <w:tc>
          <w:tcPr>
            <w:tcW w:w="850" w:type="dxa"/>
            <w:tcBorders>
              <w:top w:val="single" w:sz="6" w:space="0" w:color="auto"/>
              <w:bottom w:val="single" w:sz="12" w:space="0" w:color="auto"/>
            </w:tcBorders>
          </w:tcPr>
          <w:p w14:paraId="6E1BA68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35 806</w:t>
            </w:r>
          </w:p>
        </w:tc>
      </w:tr>
    </w:tbl>
    <w:p w14:paraId="2134CDF2" w14:textId="77777777" w:rsidR="00A20CD2" w:rsidRDefault="00A20CD2" w:rsidP="00097095"/>
    <w:tbl>
      <w:tblPr>
        <w:tblStyle w:val="DTFTableNumeric"/>
        <w:tblW w:w="9639"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SCA_PY"/>
      </w:tblPr>
      <w:tblGrid>
        <w:gridCol w:w="4047"/>
        <w:gridCol w:w="773"/>
        <w:gridCol w:w="1045"/>
        <w:gridCol w:w="798"/>
        <w:gridCol w:w="880"/>
        <w:gridCol w:w="1061"/>
        <w:gridCol w:w="1035"/>
      </w:tblGrid>
      <w:tr w:rsidR="00A929CA" w14:paraId="44EE27A2" w14:textId="77777777" w:rsidTr="00D665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7" w:type="dxa"/>
          </w:tcPr>
          <w:p w14:paraId="160A37B1" w14:textId="77777777" w:rsidR="00A929CA" w:rsidRDefault="00B716C8">
            <w:r>
              <w:t>2023</w:t>
            </w:r>
          </w:p>
        </w:tc>
        <w:tc>
          <w:tcPr>
            <w:tcW w:w="773" w:type="dxa"/>
          </w:tcPr>
          <w:p w14:paraId="2107389A"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45" w:type="dxa"/>
          </w:tcPr>
          <w:p w14:paraId="2D13215F"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798" w:type="dxa"/>
          </w:tcPr>
          <w:p w14:paraId="51F4008B"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880" w:type="dxa"/>
          </w:tcPr>
          <w:p w14:paraId="18C5B5D5"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61" w:type="dxa"/>
          </w:tcPr>
          <w:p w14:paraId="73DD5DFB"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35" w:type="dxa"/>
          </w:tcPr>
          <w:p w14:paraId="0E6B4978"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r>
      <w:tr w:rsidR="00A929CA" w14:paraId="7CB82275"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7F733DAD" w14:textId="77777777" w:rsidR="00A929CA" w:rsidRDefault="00B716C8">
            <w:r>
              <w:t>Buildings</w:t>
            </w:r>
          </w:p>
        </w:tc>
        <w:tc>
          <w:tcPr>
            <w:tcW w:w="773" w:type="dxa"/>
          </w:tcPr>
          <w:p w14:paraId="03120F29" w14:textId="77777777" w:rsidR="00A929CA" w:rsidRDefault="00B716C8">
            <w:pPr>
              <w:cnfStyle w:val="000000000000" w:firstRow="0" w:lastRow="0" w:firstColumn="0" w:lastColumn="0" w:oddVBand="0" w:evenVBand="0" w:oddHBand="0" w:evenHBand="0" w:firstRowFirstColumn="0" w:firstRowLastColumn="0" w:lastRowFirstColumn="0" w:lastRowLastColumn="0"/>
            </w:pPr>
            <w:r>
              <w:t>2 131</w:t>
            </w:r>
          </w:p>
        </w:tc>
        <w:tc>
          <w:tcPr>
            <w:tcW w:w="1045" w:type="dxa"/>
          </w:tcPr>
          <w:p w14:paraId="66DC4E5E" w14:textId="77777777" w:rsidR="00A929CA" w:rsidRDefault="00B716C8">
            <w:pPr>
              <w:cnfStyle w:val="000000000000" w:firstRow="0" w:lastRow="0" w:firstColumn="0" w:lastColumn="0" w:oddVBand="0" w:evenVBand="0" w:oddHBand="0" w:evenHBand="0" w:firstRowFirstColumn="0" w:firstRowLastColumn="0" w:lastRowFirstColumn="0" w:lastRowLastColumn="0"/>
            </w:pPr>
            <w:r>
              <w:t>(96)</w:t>
            </w:r>
          </w:p>
        </w:tc>
        <w:tc>
          <w:tcPr>
            <w:tcW w:w="798" w:type="dxa"/>
          </w:tcPr>
          <w:p w14:paraId="2CB74804" w14:textId="77777777" w:rsidR="00A929CA" w:rsidRDefault="00B716C8">
            <w:pPr>
              <w:cnfStyle w:val="000000000000" w:firstRow="0" w:lastRow="0" w:firstColumn="0" w:lastColumn="0" w:oddVBand="0" w:evenVBand="0" w:oddHBand="0" w:evenHBand="0" w:firstRowFirstColumn="0" w:firstRowLastColumn="0" w:lastRowFirstColumn="0" w:lastRowLastColumn="0"/>
            </w:pPr>
            <w:r>
              <w:t>2 035</w:t>
            </w:r>
          </w:p>
        </w:tc>
        <w:tc>
          <w:tcPr>
            <w:tcW w:w="880" w:type="dxa"/>
          </w:tcPr>
          <w:p w14:paraId="0E528019" w14:textId="77777777" w:rsidR="00A929CA" w:rsidRDefault="00B716C8">
            <w:pPr>
              <w:cnfStyle w:val="000000000000" w:firstRow="0" w:lastRow="0" w:firstColumn="0" w:lastColumn="0" w:oddVBand="0" w:evenVBand="0" w:oddHBand="0" w:evenHBand="0" w:firstRowFirstColumn="0" w:firstRowLastColumn="0" w:lastRowFirstColumn="0" w:lastRowLastColumn="0"/>
            </w:pPr>
            <w:r>
              <w:t>2 131</w:t>
            </w:r>
          </w:p>
        </w:tc>
        <w:tc>
          <w:tcPr>
            <w:tcW w:w="1061" w:type="dxa"/>
          </w:tcPr>
          <w:p w14:paraId="0E08ECDE" w14:textId="77777777" w:rsidR="00A929CA" w:rsidRDefault="00B716C8">
            <w:pPr>
              <w:cnfStyle w:val="000000000000" w:firstRow="0" w:lastRow="0" w:firstColumn="0" w:lastColumn="0" w:oddVBand="0" w:evenVBand="0" w:oddHBand="0" w:evenHBand="0" w:firstRowFirstColumn="0" w:firstRowLastColumn="0" w:lastRowFirstColumn="0" w:lastRowLastColumn="0"/>
            </w:pPr>
            <w:r>
              <w:t>(96)</w:t>
            </w:r>
          </w:p>
        </w:tc>
        <w:tc>
          <w:tcPr>
            <w:tcW w:w="1035" w:type="dxa"/>
          </w:tcPr>
          <w:p w14:paraId="0773B374" w14:textId="77777777" w:rsidR="00A929CA" w:rsidRDefault="00B716C8">
            <w:pPr>
              <w:cnfStyle w:val="000000000000" w:firstRow="0" w:lastRow="0" w:firstColumn="0" w:lastColumn="0" w:oddVBand="0" w:evenVBand="0" w:oddHBand="0" w:evenHBand="0" w:firstRowFirstColumn="0" w:firstRowLastColumn="0" w:lastRowFirstColumn="0" w:lastRowLastColumn="0"/>
            </w:pPr>
            <w:r>
              <w:t>2 035</w:t>
            </w:r>
          </w:p>
        </w:tc>
      </w:tr>
      <w:tr w:rsidR="00A929CA" w14:paraId="37361806"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3F0EE0FC" w14:textId="77777777" w:rsidR="00A929CA" w:rsidRDefault="00B716C8">
            <w:r>
              <w:t>Land and national parks</w:t>
            </w:r>
          </w:p>
        </w:tc>
        <w:tc>
          <w:tcPr>
            <w:tcW w:w="773" w:type="dxa"/>
          </w:tcPr>
          <w:p w14:paraId="38D9EE67" w14:textId="77777777" w:rsidR="00A929CA" w:rsidRDefault="00B716C8">
            <w:pPr>
              <w:cnfStyle w:val="000000000000" w:firstRow="0" w:lastRow="0" w:firstColumn="0" w:lastColumn="0" w:oddVBand="0" w:evenVBand="0" w:oddHBand="0" w:evenHBand="0" w:firstRowFirstColumn="0" w:firstRowLastColumn="0" w:lastRowFirstColumn="0" w:lastRowLastColumn="0"/>
            </w:pPr>
            <w:r>
              <w:t>3 353</w:t>
            </w:r>
          </w:p>
        </w:tc>
        <w:tc>
          <w:tcPr>
            <w:tcW w:w="1045" w:type="dxa"/>
          </w:tcPr>
          <w:p w14:paraId="1B9BAA8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798" w:type="dxa"/>
          </w:tcPr>
          <w:p w14:paraId="3DE8DC79" w14:textId="77777777" w:rsidR="00A929CA" w:rsidRDefault="00B716C8">
            <w:pPr>
              <w:cnfStyle w:val="000000000000" w:firstRow="0" w:lastRow="0" w:firstColumn="0" w:lastColumn="0" w:oddVBand="0" w:evenVBand="0" w:oddHBand="0" w:evenHBand="0" w:firstRowFirstColumn="0" w:firstRowLastColumn="0" w:lastRowFirstColumn="0" w:lastRowLastColumn="0"/>
            </w:pPr>
            <w:r>
              <w:t>3 353</w:t>
            </w:r>
          </w:p>
        </w:tc>
        <w:tc>
          <w:tcPr>
            <w:tcW w:w="880" w:type="dxa"/>
          </w:tcPr>
          <w:p w14:paraId="295EDDFB" w14:textId="77777777" w:rsidR="00A929CA" w:rsidRDefault="00B716C8">
            <w:pPr>
              <w:cnfStyle w:val="000000000000" w:firstRow="0" w:lastRow="0" w:firstColumn="0" w:lastColumn="0" w:oddVBand="0" w:evenVBand="0" w:oddHBand="0" w:evenHBand="0" w:firstRowFirstColumn="0" w:firstRowLastColumn="0" w:lastRowFirstColumn="0" w:lastRowLastColumn="0"/>
            </w:pPr>
            <w:r>
              <w:t>3 353</w:t>
            </w:r>
          </w:p>
        </w:tc>
        <w:tc>
          <w:tcPr>
            <w:tcW w:w="1061" w:type="dxa"/>
          </w:tcPr>
          <w:p w14:paraId="3776BFB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61A5F85E" w14:textId="77777777" w:rsidR="00A929CA" w:rsidRDefault="00B716C8">
            <w:pPr>
              <w:cnfStyle w:val="000000000000" w:firstRow="0" w:lastRow="0" w:firstColumn="0" w:lastColumn="0" w:oddVBand="0" w:evenVBand="0" w:oddHBand="0" w:evenHBand="0" w:firstRowFirstColumn="0" w:firstRowLastColumn="0" w:lastRowFirstColumn="0" w:lastRowLastColumn="0"/>
            </w:pPr>
            <w:r>
              <w:t>3 353</w:t>
            </w:r>
          </w:p>
        </w:tc>
      </w:tr>
      <w:tr w:rsidR="00A929CA" w14:paraId="05605B47"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31446AE8" w14:textId="77777777" w:rsidR="00A929CA" w:rsidRDefault="00B716C8">
            <w:r>
              <w:t>Infrastructure</w:t>
            </w:r>
          </w:p>
        </w:tc>
        <w:tc>
          <w:tcPr>
            <w:tcW w:w="773" w:type="dxa"/>
          </w:tcPr>
          <w:p w14:paraId="28C6201F" w14:textId="77777777" w:rsidR="00A929CA" w:rsidRDefault="00B716C8">
            <w:pPr>
              <w:cnfStyle w:val="000000000000" w:firstRow="0" w:lastRow="0" w:firstColumn="0" w:lastColumn="0" w:oddVBand="0" w:evenVBand="0" w:oddHBand="0" w:evenHBand="0" w:firstRowFirstColumn="0" w:firstRowLastColumn="0" w:lastRowFirstColumn="0" w:lastRowLastColumn="0"/>
            </w:pPr>
            <w:r>
              <w:t>6 168</w:t>
            </w:r>
          </w:p>
        </w:tc>
        <w:tc>
          <w:tcPr>
            <w:tcW w:w="1045" w:type="dxa"/>
          </w:tcPr>
          <w:p w14:paraId="53CB16EF" w14:textId="77777777" w:rsidR="00A929CA" w:rsidRDefault="00B716C8">
            <w:pPr>
              <w:cnfStyle w:val="000000000000" w:firstRow="0" w:lastRow="0" w:firstColumn="0" w:lastColumn="0" w:oddVBand="0" w:evenVBand="0" w:oddHBand="0" w:evenHBand="0" w:firstRowFirstColumn="0" w:firstRowLastColumn="0" w:lastRowFirstColumn="0" w:lastRowLastColumn="0"/>
            </w:pPr>
            <w:r>
              <w:t>(55)</w:t>
            </w:r>
          </w:p>
        </w:tc>
        <w:tc>
          <w:tcPr>
            <w:tcW w:w="798" w:type="dxa"/>
          </w:tcPr>
          <w:p w14:paraId="313BA837" w14:textId="77777777" w:rsidR="00A929CA" w:rsidRDefault="00B716C8">
            <w:pPr>
              <w:cnfStyle w:val="000000000000" w:firstRow="0" w:lastRow="0" w:firstColumn="0" w:lastColumn="0" w:oddVBand="0" w:evenVBand="0" w:oddHBand="0" w:evenHBand="0" w:firstRowFirstColumn="0" w:firstRowLastColumn="0" w:lastRowFirstColumn="0" w:lastRowLastColumn="0"/>
            </w:pPr>
            <w:r>
              <w:t>6 114</w:t>
            </w:r>
          </w:p>
        </w:tc>
        <w:tc>
          <w:tcPr>
            <w:tcW w:w="880" w:type="dxa"/>
          </w:tcPr>
          <w:p w14:paraId="58B1143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61" w:type="dxa"/>
          </w:tcPr>
          <w:p w14:paraId="1C610102" w14:textId="2DC15072" w:rsidR="00A929CA" w:rsidRDefault="00775340">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507075B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7650E6AC"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5C9A60F3" w14:textId="77777777" w:rsidR="00A929CA" w:rsidRDefault="00B716C8">
            <w:r>
              <w:t>Plant, equipment and vehicles</w:t>
            </w:r>
          </w:p>
        </w:tc>
        <w:tc>
          <w:tcPr>
            <w:tcW w:w="773" w:type="dxa"/>
          </w:tcPr>
          <w:p w14:paraId="29861FEC" w14:textId="77777777" w:rsidR="00A929CA" w:rsidRDefault="00B716C8">
            <w:pPr>
              <w:cnfStyle w:val="000000000000" w:firstRow="0" w:lastRow="0" w:firstColumn="0" w:lastColumn="0" w:oddVBand="0" w:evenVBand="0" w:oddHBand="0" w:evenHBand="0" w:firstRowFirstColumn="0" w:firstRowLastColumn="0" w:lastRowFirstColumn="0" w:lastRowLastColumn="0"/>
            </w:pPr>
            <w:r>
              <w:t>380</w:t>
            </w:r>
          </w:p>
        </w:tc>
        <w:tc>
          <w:tcPr>
            <w:tcW w:w="1045" w:type="dxa"/>
          </w:tcPr>
          <w:p w14:paraId="19836BD1" w14:textId="77777777" w:rsidR="00A929CA" w:rsidRDefault="00B716C8">
            <w:pPr>
              <w:cnfStyle w:val="000000000000" w:firstRow="0" w:lastRow="0" w:firstColumn="0" w:lastColumn="0" w:oddVBand="0" w:evenVBand="0" w:oddHBand="0" w:evenHBand="0" w:firstRowFirstColumn="0" w:firstRowLastColumn="0" w:lastRowFirstColumn="0" w:lastRowLastColumn="0"/>
            </w:pPr>
            <w:r>
              <w:t>(76)</w:t>
            </w:r>
          </w:p>
        </w:tc>
        <w:tc>
          <w:tcPr>
            <w:tcW w:w="798" w:type="dxa"/>
          </w:tcPr>
          <w:p w14:paraId="61CBE48D" w14:textId="77777777" w:rsidR="00A929CA" w:rsidRDefault="00B716C8">
            <w:pPr>
              <w:cnfStyle w:val="000000000000" w:firstRow="0" w:lastRow="0" w:firstColumn="0" w:lastColumn="0" w:oddVBand="0" w:evenVBand="0" w:oddHBand="0" w:evenHBand="0" w:firstRowFirstColumn="0" w:firstRowLastColumn="0" w:lastRowFirstColumn="0" w:lastRowLastColumn="0"/>
            </w:pPr>
            <w:r>
              <w:t>304</w:t>
            </w:r>
          </w:p>
        </w:tc>
        <w:tc>
          <w:tcPr>
            <w:tcW w:w="880" w:type="dxa"/>
          </w:tcPr>
          <w:p w14:paraId="660BD4D4" w14:textId="77777777" w:rsidR="00A929CA" w:rsidRDefault="00B716C8">
            <w:pPr>
              <w:cnfStyle w:val="000000000000" w:firstRow="0" w:lastRow="0" w:firstColumn="0" w:lastColumn="0" w:oddVBand="0" w:evenVBand="0" w:oddHBand="0" w:evenHBand="0" w:firstRowFirstColumn="0" w:firstRowLastColumn="0" w:lastRowFirstColumn="0" w:lastRowLastColumn="0"/>
            </w:pPr>
            <w:r>
              <w:t>380</w:t>
            </w:r>
          </w:p>
        </w:tc>
        <w:tc>
          <w:tcPr>
            <w:tcW w:w="1061" w:type="dxa"/>
          </w:tcPr>
          <w:p w14:paraId="6EF0C086" w14:textId="77777777" w:rsidR="00A929CA" w:rsidRDefault="00B716C8">
            <w:pPr>
              <w:cnfStyle w:val="000000000000" w:firstRow="0" w:lastRow="0" w:firstColumn="0" w:lastColumn="0" w:oddVBand="0" w:evenVBand="0" w:oddHBand="0" w:evenHBand="0" w:firstRowFirstColumn="0" w:firstRowLastColumn="0" w:lastRowFirstColumn="0" w:lastRowLastColumn="0"/>
            </w:pPr>
            <w:r>
              <w:t>(76)</w:t>
            </w:r>
          </w:p>
        </w:tc>
        <w:tc>
          <w:tcPr>
            <w:tcW w:w="1035" w:type="dxa"/>
          </w:tcPr>
          <w:p w14:paraId="2516CA05" w14:textId="77777777" w:rsidR="00A929CA" w:rsidRDefault="00B716C8">
            <w:pPr>
              <w:cnfStyle w:val="000000000000" w:firstRow="0" w:lastRow="0" w:firstColumn="0" w:lastColumn="0" w:oddVBand="0" w:evenVBand="0" w:oddHBand="0" w:evenHBand="0" w:firstRowFirstColumn="0" w:firstRowLastColumn="0" w:lastRowFirstColumn="0" w:lastRowLastColumn="0"/>
            </w:pPr>
            <w:r>
              <w:t>304</w:t>
            </w:r>
          </w:p>
        </w:tc>
      </w:tr>
      <w:tr w:rsidR="00A929CA" w14:paraId="3B1374AB"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18AE51EB" w14:textId="77777777" w:rsidR="00A929CA" w:rsidRDefault="00B716C8">
            <w:r>
              <w:t>Roads and road infrastructure</w:t>
            </w:r>
          </w:p>
        </w:tc>
        <w:tc>
          <w:tcPr>
            <w:tcW w:w="773" w:type="dxa"/>
          </w:tcPr>
          <w:p w14:paraId="72895A8B" w14:textId="77777777" w:rsidR="00A929CA" w:rsidRDefault="00B716C8">
            <w:pPr>
              <w:cnfStyle w:val="000000000000" w:firstRow="0" w:lastRow="0" w:firstColumn="0" w:lastColumn="0" w:oddVBand="0" w:evenVBand="0" w:oddHBand="0" w:evenHBand="0" w:firstRowFirstColumn="0" w:firstRowLastColumn="0" w:lastRowFirstColumn="0" w:lastRowLastColumn="0"/>
            </w:pPr>
            <w:r>
              <w:t>7 766</w:t>
            </w:r>
          </w:p>
        </w:tc>
        <w:tc>
          <w:tcPr>
            <w:tcW w:w="1045" w:type="dxa"/>
          </w:tcPr>
          <w:p w14:paraId="1A636CD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798" w:type="dxa"/>
          </w:tcPr>
          <w:p w14:paraId="73539F77" w14:textId="77777777" w:rsidR="00A929CA" w:rsidRDefault="00B716C8">
            <w:pPr>
              <w:cnfStyle w:val="000000000000" w:firstRow="0" w:lastRow="0" w:firstColumn="0" w:lastColumn="0" w:oddVBand="0" w:evenVBand="0" w:oddHBand="0" w:evenHBand="0" w:firstRowFirstColumn="0" w:firstRowLastColumn="0" w:lastRowFirstColumn="0" w:lastRowLastColumn="0"/>
            </w:pPr>
            <w:r>
              <w:t>7 766</w:t>
            </w:r>
          </w:p>
        </w:tc>
        <w:tc>
          <w:tcPr>
            <w:tcW w:w="880" w:type="dxa"/>
          </w:tcPr>
          <w:p w14:paraId="6A1981E1" w14:textId="77777777" w:rsidR="00A929CA" w:rsidRDefault="00B716C8">
            <w:pPr>
              <w:cnfStyle w:val="000000000000" w:firstRow="0" w:lastRow="0" w:firstColumn="0" w:lastColumn="0" w:oddVBand="0" w:evenVBand="0" w:oddHBand="0" w:evenHBand="0" w:firstRowFirstColumn="0" w:firstRowLastColumn="0" w:lastRowFirstColumn="0" w:lastRowLastColumn="0"/>
            </w:pPr>
            <w:r>
              <w:t>7 766</w:t>
            </w:r>
          </w:p>
        </w:tc>
        <w:tc>
          <w:tcPr>
            <w:tcW w:w="1061" w:type="dxa"/>
          </w:tcPr>
          <w:p w14:paraId="6F98731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46836DAE" w14:textId="77777777" w:rsidR="00A929CA" w:rsidRDefault="00B716C8">
            <w:pPr>
              <w:cnfStyle w:val="000000000000" w:firstRow="0" w:lastRow="0" w:firstColumn="0" w:lastColumn="0" w:oddVBand="0" w:evenVBand="0" w:oddHBand="0" w:evenHBand="0" w:firstRowFirstColumn="0" w:firstRowLastColumn="0" w:lastRowFirstColumn="0" w:lastRowLastColumn="0"/>
            </w:pPr>
            <w:r>
              <w:t>7 766</w:t>
            </w:r>
          </w:p>
        </w:tc>
      </w:tr>
      <w:tr w:rsidR="00A929CA" w14:paraId="76C8E3C7" w14:textId="77777777" w:rsidTr="00D6652B">
        <w:tc>
          <w:tcPr>
            <w:cnfStyle w:val="001000000000" w:firstRow="0" w:lastRow="0" w:firstColumn="1" w:lastColumn="0" w:oddVBand="0" w:evenVBand="0" w:oddHBand="0" w:evenHBand="0" w:firstRowFirstColumn="0" w:firstRowLastColumn="0" w:lastRowFirstColumn="0" w:lastRowLastColumn="0"/>
            <w:tcW w:w="4047" w:type="dxa"/>
          </w:tcPr>
          <w:p w14:paraId="746F9065" w14:textId="77777777" w:rsidR="00A929CA" w:rsidRDefault="00B716C8">
            <w:r>
              <w:t>Earthworks</w:t>
            </w:r>
          </w:p>
        </w:tc>
        <w:tc>
          <w:tcPr>
            <w:tcW w:w="773" w:type="dxa"/>
          </w:tcPr>
          <w:p w14:paraId="77036F72"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c>
          <w:tcPr>
            <w:tcW w:w="1045" w:type="dxa"/>
          </w:tcPr>
          <w:p w14:paraId="59D752E3" w14:textId="1C11FDE1" w:rsidR="00A929CA" w:rsidRDefault="00775340">
            <w:pPr>
              <w:cnfStyle w:val="000000000000" w:firstRow="0" w:lastRow="0" w:firstColumn="0" w:lastColumn="0" w:oddVBand="0" w:evenVBand="0" w:oddHBand="0" w:evenHBand="0" w:firstRowFirstColumn="0" w:firstRowLastColumn="0" w:lastRowFirstColumn="0" w:lastRowLastColumn="0"/>
            </w:pPr>
            <w:r>
              <w:t>..</w:t>
            </w:r>
          </w:p>
        </w:tc>
        <w:tc>
          <w:tcPr>
            <w:tcW w:w="798" w:type="dxa"/>
          </w:tcPr>
          <w:p w14:paraId="3493ACA7"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c>
          <w:tcPr>
            <w:tcW w:w="880" w:type="dxa"/>
          </w:tcPr>
          <w:p w14:paraId="20534282"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c>
          <w:tcPr>
            <w:tcW w:w="1061" w:type="dxa"/>
          </w:tcPr>
          <w:p w14:paraId="352B45C7" w14:textId="7458E915" w:rsidR="00A929CA" w:rsidRDefault="00775340">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5820A0E2"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1 056</w:t>
            </w:r>
          </w:p>
        </w:tc>
      </w:tr>
      <w:tr w:rsidR="00A929CA" w14:paraId="63AF9EEB" w14:textId="77777777" w:rsidTr="00D6652B">
        <w:tc>
          <w:tcPr>
            <w:cnfStyle w:val="001000000000" w:firstRow="0" w:lastRow="0" w:firstColumn="1" w:lastColumn="0" w:oddVBand="0" w:evenVBand="0" w:oddHBand="0" w:evenHBand="0" w:firstRowFirstColumn="0" w:firstRowLastColumn="0" w:lastRowFirstColumn="0" w:lastRowLastColumn="0"/>
            <w:tcW w:w="4047" w:type="dxa"/>
            <w:tcBorders>
              <w:bottom w:val="single" w:sz="6" w:space="0" w:color="auto"/>
            </w:tcBorders>
          </w:tcPr>
          <w:p w14:paraId="13D735CB" w14:textId="77777777" w:rsidR="00A929CA" w:rsidRDefault="00B716C8">
            <w:r>
              <w:t>Construction in progress</w:t>
            </w:r>
            <w:r>
              <w:rPr>
                <w:vertAlign w:val="superscript"/>
              </w:rPr>
              <w:t xml:space="preserve"> (a)</w:t>
            </w:r>
          </w:p>
        </w:tc>
        <w:tc>
          <w:tcPr>
            <w:tcW w:w="773" w:type="dxa"/>
            <w:tcBorders>
              <w:bottom w:val="single" w:sz="6" w:space="0" w:color="auto"/>
            </w:tcBorders>
          </w:tcPr>
          <w:p w14:paraId="423760D2" w14:textId="77777777" w:rsidR="00A929CA" w:rsidRDefault="00B716C8">
            <w:pPr>
              <w:cnfStyle w:val="000000000000" w:firstRow="0" w:lastRow="0" w:firstColumn="0" w:lastColumn="0" w:oddVBand="0" w:evenVBand="0" w:oddHBand="0" w:evenHBand="0" w:firstRowFirstColumn="0" w:firstRowLastColumn="0" w:lastRowFirstColumn="0" w:lastRowLastColumn="0"/>
            </w:pPr>
            <w:r>
              <w:t>20 959</w:t>
            </w:r>
          </w:p>
        </w:tc>
        <w:tc>
          <w:tcPr>
            <w:tcW w:w="1045" w:type="dxa"/>
            <w:tcBorders>
              <w:bottom w:val="single" w:sz="6" w:space="0" w:color="auto"/>
            </w:tcBorders>
          </w:tcPr>
          <w:p w14:paraId="618A3B5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798" w:type="dxa"/>
            <w:tcBorders>
              <w:bottom w:val="single" w:sz="6" w:space="0" w:color="auto"/>
            </w:tcBorders>
          </w:tcPr>
          <w:p w14:paraId="0F137DC2" w14:textId="77777777" w:rsidR="00A929CA" w:rsidRDefault="00B716C8">
            <w:pPr>
              <w:cnfStyle w:val="000000000000" w:firstRow="0" w:lastRow="0" w:firstColumn="0" w:lastColumn="0" w:oddVBand="0" w:evenVBand="0" w:oddHBand="0" w:evenHBand="0" w:firstRowFirstColumn="0" w:firstRowLastColumn="0" w:lastRowFirstColumn="0" w:lastRowLastColumn="0"/>
            </w:pPr>
            <w:r>
              <w:t>20 959</w:t>
            </w:r>
          </w:p>
        </w:tc>
        <w:tc>
          <w:tcPr>
            <w:tcW w:w="880" w:type="dxa"/>
            <w:tcBorders>
              <w:bottom w:val="single" w:sz="6" w:space="0" w:color="auto"/>
            </w:tcBorders>
          </w:tcPr>
          <w:p w14:paraId="79CC2655" w14:textId="77777777" w:rsidR="00A929CA" w:rsidRDefault="00B716C8">
            <w:pPr>
              <w:cnfStyle w:val="000000000000" w:firstRow="0" w:lastRow="0" w:firstColumn="0" w:lastColumn="0" w:oddVBand="0" w:evenVBand="0" w:oddHBand="0" w:evenHBand="0" w:firstRowFirstColumn="0" w:firstRowLastColumn="0" w:lastRowFirstColumn="0" w:lastRowLastColumn="0"/>
            </w:pPr>
            <w:r>
              <w:t>18 397</w:t>
            </w:r>
          </w:p>
        </w:tc>
        <w:tc>
          <w:tcPr>
            <w:tcW w:w="1061" w:type="dxa"/>
            <w:tcBorders>
              <w:bottom w:val="single" w:sz="6" w:space="0" w:color="auto"/>
            </w:tcBorders>
          </w:tcPr>
          <w:p w14:paraId="27E7873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35" w:type="dxa"/>
            <w:tcBorders>
              <w:bottom w:val="single" w:sz="6" w:space="0" w:color="auto"/>
            </w:tcBorders>
          </w:tcPr>
          <w:p w14:paraId="7839FD19" w14:textId="77777777" w:rsidR="00A929CA" w:rsidRDefault="00B716C8">
            <w:pPr>
              <w:cnfStyle w:val="000000000000" w:firstRow="0" w:lastRow="0" w:firstColumn="0" w:lastColumn="0" w:oddVBand="0" w:evenVBand="0" w:oddHBand="0" w:evenHBand="0" w:firstRowFirstColumn="0" w:firstRowLastColumn="0" w:lastRowFirstColumn="0" w:lastRowLastColumn="0"/>
            </w:pPr>
            <w:r>
              <w:t>18 397</w:t>
            </w:r>
          </w:p>
        </w:tc>
      </w:tr>
      <w:tr w:rsidR="00A929CA" w:rsidRPr="00041FA5" w14:paraId="65462ED2" w14:textId="77777777" w:rsidTr="00D6652B">
        <w:tc>
          <w:tcPr>
            <w:cnfStyle w:val="001000000000" w:firstRow="0" w:lastRow="0" w:firstColumn="1" w:lastColumn="0" w:oddVBand="0" w:evenVBand="0" w:oddHBand="0" w:evenHBand="0" w:firstRowFirstColumn="0" w:firstRowLastColumn="0" w:lastRowFirstColumn="0" w:lastRowLastColumn="0"/>
            <w:tcW w:w="4047" w:type="dxa"/>
            <w:tcBorders>
              <w:top w:val="single" w:sz="6" w:space="0" w:color="auto"/>
              <w:bottom w:val="single" w:sz="12" w:space="0" w:color="auto"/>
            </w:tcBorders>
          </w:tcPr>
          <w:p w14:paraId="63707A81" w14:textId="77777777" w:rsidR="00A929CA" w:rsidRPr="00041FA5" w:rsidRDefault="00B716C8">
            <w:pPr>
              <w:rPr>
                <w:b/>
                <w:bCs/>
              </w:rPr>
            </w:pPr>
            <w:r w:rsidRPr="00041FA5">
              <w:rPr>
                <w:b/>
                <w:bCs/>
              </w:rPr>
              <w:t>Total service concession land, buildings, infrastructure, plant and equipment assets</w:t>
            </w:r>
          </w:p>
        </w:tc>
        <w:tc>
          <w:tcPr>
            <w:tcW w:w="773" w:type="dxa"/>
            <w:tcBorders>
              <w:top w:val="single" w:sz="6" w:space="0" w:color="auto"/>
              <w:bottom w:val="single" w:sz="12" w:space="0" w:color="auto"/>
            </w:tcBorders>
          </w:tcPr>
          <w:p w14:paraId="6D189E99"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41 813</w:t>
            </w:r>
          </w:p>
        </w:tc>
        <w:tc>
          <w:tcPr>
            <w:tcW w:w="1045" w:type="dxa"/>
            <w:tcBorders>
              <w:top w:val="single" w:sz="6" w:space="0" w:color="auto"/>
              <w:bottom w:val="single" w:sz="12" w:space="0" w:color="auto"/>
            </w:tcBorders>
          </w:tcPr>
          <w:p w14:paraId="6489377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(226)</w:t>
            </w:r>
          </w:p>
        </w:tc>
        <w:tc>
          <w:tcPr>
            <w:tcW w:w="798" w:type="dxa"/>
            <w:tcBorders>
              <w:top w:val="single" w:sz="6" w:space="0" w:color="auto"/>
              <w:bottom w:val="single" w:sz="12" w:space="0" w:color="auto"/>
            </w:tcBorders>
          </w:tcPr>
          <w:p w14:paraId="7F2188A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41 587</w:t>
            </w:r>
          </w:p>
        </w:tc>
        <w:tc>
          <w:tcPr>
            <w:tcW w:w="880" w:type="dxa"/>
            <w:tcBorders>
              <w:top w:val="single" w:sz="6" w:space="0" w:color="auto"/>
              <w:bottom w:val="single" w:sz="12" w:space="0" w:color="auto"/>
            </w:tcBorders>
          </w:tcPr>
          <w:p w14:paraId="44843FE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33 083</w:t>
            </w:r>
          </w:p>
        </w:tc>
        <w:tc>
          <w:tcPr>
            <w:tcW w:w="1061" w:type="dxa"/>
            <w:tcBorders>
              <w:top w:val="single" w:sz="6" w:space="0" w:color="auto"/>
              <w:bottom w:val="single" w:sz="12" w:space="0" w:color="auto"/>
            </w:tcBorders>
          </w:tcPr>
          <w:p w14:paraId="2093E3C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(172)</w:t>
            </w:r>
          </w:p>
        </w:tc>
        <w:tc>
          <w:tcPr>
            <w:tcW w:w="1035" w:type="dxa"/>
            <w:tcBorders>
              <w:top w:val="single" w:sz="6" w:space="0" w:color="auto"/>
              <w:bottom w:val="single" w:sz="12" w:space="0" w:color="auto"/>
            </w:tcBorders>
          </w:tcPr>
          <w:p w14:paraId="6495E38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32 911</w:t>
            </w:r>
          </w:p>
        </w:tc>
      </w:tr>
    </w:tbl>
    <w:p w14:paraId="3946E2FE" w14:textId="77777777" w:rsidR="00721E1C" w:rsidRDefault="00721E1C" w:rsidP="00721E1C">
      <w:pPr>
        <w:pStyle w:val="Note"/>
      </w:pPr>
      <w:r>
        <w:t>Note:</w:t>
      </w:r>
    </w:p>
    <w:p w14:paraId="6F7F0083" w14:textId="562E0AB0" w:rsidR="00721E1C" w:rsidRDefault="00721E1C" w:rsidP="00D6652B">
      <w:pPr>
        <w:pStyle w:val="Note"/>
        <w:ind w:right="-143"/>
      </w:pPr>
      <w:r>
        <w:t>(a)</w:t>
      </w:r>
      <w:r>
        <w:tab/>
      </w:r>
      <w:r w:rsidRPr="0026797E">
        <w:t>Assets that are currently being constructed which were previously disclosed under their relevant asset class are now reflected in the new Construction in progress line.</w:t>
      </w:r>
    </w:p>
    <w:p w14:paraId="655B3C3B" w14:textId="77777777" w:rsidR="00A20CD2" w:rsidRPr="00DD5871" w:rsidRDefault="00A20CD2" w:rsidP="00DD2D6B">
      <w:pPr>
        <w:keepNext/>
        <w:pageBreakBefore/>
        <w:spacing w:before="240"/>
        <w:rPr>
          <w:rFonts w:asciiTheme="majorHAnsi" w:hAnsiTheme="majorHAnsi" w:cstheme="majorHAnsi"/>
          <w:b/>
          <w:sz w:val="27"/>
          <w:szCs w:val="27"/>
        </w:rPr>
      </w:pPr>
      <w:r w:rsidRPr="00DD5871">
        <w:rPr>
          <w:rFonts w:asciiTheme="majorHAnsi" w:hAnsiTheme="majorHAnsi" w:cstheme="majorHAnsi"/>
          <w:b/>
          <w:sz w:val="27"/>
          <w:szCs w:val="27"/>
        </w:rPr>
        <w:t>Recognition and measurement</w:t>
      </w:r>
    </w:p>
    <w:p w14:paraId="78228044" w14:textId="77777777" w:rsidR="00A20CD2" w:rsidRPr="00DD5871" w:rsidRDefault="00A20CD2" w:rsidP="00097095">
      <w:pPr>
        <w:pStyle w:val="Heading3"/>
        <w:rPr>
          <w:rFonts w:cstheme="majorHAnsi"/>
          <w:sz w:val="27"/>
          <w:szCs w:val="27"/>
        </w:rPr>
        <w:sectPr w:rsidR="00A20CD2" w:rsidRPr="00DD5871" w:rsidSect="00760D40">
          <w:headerReference w:type="even" r:id="rId83"/>
          <w:headerReference w:type="default" r:id="rId84"/>
          <w:type w:val="continuous"/>
          <w:pgSz w:w="11906" w:h="16838" w:code="9"/>
          <w:pgMar w:top="1134" w:right="1134" w:bottom="1134" w:left="1134" w:header="624" w:footer="567" w:gutter="0"/>
          <w:cols w:space="708"/>
          <w:titlePg/>
          <w:docGrid w:linePitch="360"/>
        </w:sectPr>
      </w:pPr>
    </w:p>
    <w:p w14:paraId="5E9FB2ED" w14:textId="24AD3CB2" w:rsidR="00A20CD2" w:rsidRDefault="00A20CD2" w:rsidP="00097095">
      <w:pPr>
        <w:pStyle w:val="Heading3"/>
      </w:pPr>
      <w:r>
        <w:t>Initial recognition</w:t>
      </w:r>
    </w:p>
    <w:p w14:paraId="2FA0229D" w14:textId="07C8E3B7" w:rsidR="00A20CD2" w:rsidRDefault="00A20CD2" w:rsidP="00097095">
      <w:r>
        <w:t>All land, buildings, infrastructure, plant and equipment (herein referred to as non</w:t>
      </w:r>
      <w:r w:rsidR="19284ADD">
        <w:t>-</w:t>
      </w:r>
      <w:r>
        <w:t>financial physical assets) are measured initially at cost, except for service concession assets (SCA) which are initially measured at current replacement cost (CRC). Where an asset is acquired for no or nominal cost, the cost is its fair value at the date of acquisition.</w:t>
      </w:r>
    </w:p>
    <w:p w14:paraId="2D5CA5D2" w14:textId="6098ED89" w:rsidR="00A20CD2" w:rsidRDefault="00A20CD2" w:rsidP="00097095">
      <w:r>
        <w:t>The cost of constructed non</w:t>
      </w:r>
      <w:r w:rsidR="7B70B2A9">
        <w:t>-</w:t>
      </w:r>
      <w:r>
        <w:t xml:space="preserve">financial physical assets includes the cost of all materials used in construction, direct labour on the project and an appropriate proportion of variable and fixed overheads. The cost of leasehold improvements is capitalised when incurred. </w:t>
      </w:r>
    </w:p>
    <w:p w14:paraId="56523963" w14:textId="77777777" w:rsidR="00A20CD2" w:rsidRDefault="00A20CD2">
      <w:r>
        <w:t>Right-of-use assets are initially measured at cost, which comprises the initial amount of the lease liability adjusted for:</w:t>
      </w:r>
    </w:p>
    <w:p w14:paraId="2B706B79" w14:textId="3ABDF48D" w:rsidR="00A20CD2" w:rsidRPr="000429F5" w:rsidRDefault="00A20CD2" w:rsidP="000429F5">
      <w:pPr>
        <w:pStyle w:val="ListBullet"/>
      </w:pPr>
      <w:r w:rsidRPr="000429F5">
        <w:t>any lease payments made at or before the commencement date</w:t>
      </w:r>
    </w:p>
    <w:p w14:paraId="12D7D900" w14:textId="1586B447" w:rsidR="00A20CD2" w:rsidRPr="000429F5" w:rsidRDefault="00A20CD2" w:rsidP="000429F5">
      <w:pPr>
        <w:pStyle w:val="ListBullet"/>
      </w:pPr>
      <w:r w:rsidRPr="000429F5">
        <w:t xml:space="preserve">any initial direct costs incurred </w:t>
      </w:r>
    </w:p>
    <w:p w14:paraId="7DAC98E2" w14:textId="53222730" w:rsidR="00A20CD2" w:rsidRPr="000429F5" w:rsidRDefault="00A20CD2" w:rsidP="000429F5">
      <w:pPr>
        <w:pStyle w:val="ListBullet"/>
      </w:pPr>
      <w:r w:rsidRPr="000429F5">
        <w:t>any estimate of costs to dismantle and remove the underlying asset or to restore the underlying asset or the site on which it is located, less any lease incentive received.</w:t>
      </w:r>
    </w:p>
    <w:p w14:paraId="617205AB" w14:textId="77777777" w:rsidR="00A20CD2" w:rsidRDefault="00A20CD2" w:rsidP="00097095">
      <w:r>
        <w:t xml:space="preserve">SCAs are initially recognised at CRC, calculated in accordance with the cost approach to fair value measurement under AASB 13 </w:t>
      </w:r>
      <w:r w:rsidRPr="00C16E76">
        <w:rPr>
          <w:i/>
          <w:iCs/>
        </w:rPr>
        <w:t>Fair Value Measurement</w:t>
      </w:r>
      <w:r>
        <w:t>. The CRC reflects the amount that would be required to currently replace the asset’s service capacity.</w:t>
      </w:r>
    </w:p>
    <w:p w14:paraId="6E505CCA" w14:textId="77777777" w:rsidR="00A20CD2" w:rsidRDefault="00A20CD2">
      <w:r>
        <w:t>The CRC for the SCA includes the costs that are directly attributable to the design and construction of the SCA by the operator and includes:</w:t>
      </w:r>
    </w:p>
    <w:p w14:paraId="1C04B243" w14:textId="34564324" w:rsidR="00A20CD2" w:rsidRPr="000429F5" w:rsidRDefault="00A20CD2" w:rsidP="000429F5">
      <w:pPr>
        <w:pStyle w:val="ListBullet"/>
      </w:pPr>
      <w:r w:rsidRPr="000429F5">
        <w:t>the purchase price (including costs that the operator seeks to recover from the State)</w:t>
      </w:r>
    </w:p>
    <w:p w14:paraId="7B3777FF" w14:textId="66A9DA4A" w:rsidR="00A20CD2" w:rsidRPr="000429F5" w:rsidRDefault="00A20CD2" w:rsidP="000429F5">
      <w:pPr>
        <w:pStyle w:val="ListBullet"/>
      </w:pPr>
      <w:r w:rsidRPr="000429F5">
        <w:t>costs directly attributable to bringing the asset to its location or condition.</w:t>
      </w:r>
    </w:p>
    <w:p w14:paraId="1A0372AA" w14:textId="77777777" w:rsidR="00A20CD2" w:rsidRDefault="00A20CD2" w:rsidP="00097095">
      <w:r>
        <w:t>The same principle applies to existing assets owned by the State and transferred to an SCA under a new or an existing service concession arrangement, with any difference between the CRC and the carrying value of the asset being accounted for as a revaluation.</w:t>
      </w:r>
    </w:p>
    <w:p w14:paraId="1152B582" w14:textId="42092FE2" w:rsidR="00A20CD2" w:rsidRDefault="00A20CD2" w:rsidP="000429F5">
      <w:pPr>
        <w:pStyle w:val="Heading3"/>
        <w:spacing w:before="180"/>
      </w:pPr>
      <w:r>
        <w:br w:type="column"/>
      </w:r>
      <w:r w:rsidRPr="000429F5">
        <w:t>Subsequent</w:t>
      </w:r>
      <w:r>
        <w:t xml:space="preserve"> measurement</w:t>
      </w:r>
    </w:p>
    <w:p w14:paraId="2D09F639" w14:textId="15A6656B" w:rsidR="00A20CD2" w:rsidRDefault="00A20CD2" w:rsidP="00097095">
      <w:r>
        <w:t>All non</w:t>
      </w:r>
      <w:r w:rsidR="0B453F83">
        <w:t>-</w:t>
      </w:r>
      <w:r>
        <w:t xml:space="preserve">financial physical assets are subsequently measured at fair value less accumulated depreciation and impairment. </w:t>
      </w:r>
    </w:p>
    <w:p w14:paraId="7237B2CF" w14:textId="77777777" w:rsidR="00A20CD2" w:rsidRDefault="00A20CD2" w:rsidP="00097095">
      <w:r>
        <w:t>Right-of-use assets are adjusted for certain remeasurements of the lease liabilities. Right-of-use assets arising from below market leases are recognised at cost instead of fair value (Note 5.2).</w:t>
      </w:r>
    </w:p>
    <w:p w14:paraId="5DD3A1B0" w14:textId="77777777" w:rsidR="00A20CD2" w:rsidRDefault="00A20CD2" w:rsidP="00097095">
      <w:r>
        <w:t xml:space="preserve">SCAs are measured at fair value with regard to the asset’s CRC. </w:t>
      </w:r>
    </w:p>
    <w:p w14:paraId="1AEECBC2" w14:textId="77777777" w:rsidR="00A20CD2" w:rsidRDefault="00A20CD2" w:rsidP="00097095">
      <w:r>
        <w:t>Non-financial physical assets are measured at fair value with regard to the asset’s highest and best use after due consideration is made for any legal or physical restrictions imposed on the asset and public announcements or commitments made in relation to the intended use of the asset.</w:t>
      </w:r>
    </w:p>
    <w:p w14:paraId="560B9DC1" w14:textId="06CB8E78" w:rsidR="00A20CD2" w:rsidRDefault="00A20CD2" w:rsidP="00097095">
      <w:r>
        <w:t>Theoretical opportunities that may be available in relation to the asset are not taken into account until it is virtually certain that the restrictions will no longer apply. Therefore, unless otherwise disclosed, the current use of these non</w:t>
      </w:r>
      <w:r w:rsidR="084EF333">
        <w:t>-</w:t>
      </w:r>
      <w:r>
        <w:t>financial physical assets will be their highest and best use.</w:t>
      </w:r>
    </w:p>
    <w:p w14:paraId="16AFCB82" w14:textId="77777777" w:rsidR="00A20CD2" w:rsidRDefault="00A20CD2" w:rsidP="00097095">
      <w:r>
        <w:t>Refer to Note 7.5 for a summary of revaluation details.</w:t>
      </w:r>
    </w:p>
    <w:p w14:paraId="711EFE42" w14:textId="77777777" w:rsidR="00A20CD2" w:rsidRDefault="00A20CD2" w:rsidP="00097095">
      <w:pPr>
        <w:pStyle w:val="Heading3"/>
      </w:pPr>
      <w:r>
        <w:t>Assets under construction</w:t>
      </w:r>
    </w:p>
    <w:p w14:paraId="4D0D277B" w14:textId="77777777" w:rsidR="00A20CD2" w:rsidRDefault="00A20CD2" w:rsidP="00097095">
      <w:r>
        <w:t xml:space="preserve">Assets under construction are measured at cost, except for service concessions assets. For service concession assets, the accumulation of costs incurred during the construction of SCAs results in a progressive build-up of the asset. A corresponding liability (either financial liability or grant of a right to the operator liability, refer to Note 5.3) is also progressively recognised. </w:t>
      </w:r>
    </w:p>
    <w:p w14:paraId="0CB07D1E" w14:textId="77777777" w:rsidR="00A20CD2" w:rsidRDefault="00A20CD2" w:rsidP="00097095">
      <w:r>
        <w:t>The State applies the fair value proxy approach for the SCAs that are under construction. This approach captures the financing cost incurred during the construction of an SCA by the private sector, with an aim of achieving faithful representation of the CRC of SCA construction in progress balances.</w:t>
      </w:r>
    </w:p>
    <w:p w14:paraId="69BC9CCC" w14:textId="3978D8E4" w:rsidR="00A20CD2" w:rsidRDefault="00A20CD2" w:rsidP="00097095">
      <w:r>
        <w:t xml:space="preserve">The financing cost to the State implied in the service concession arrangement contract during the construction of an SCA is used as a proxy of the financing cost incurred by the private sector constructing the asset. The cost is an indication of an increase in the fair value of the SCA construction in progress that is measured with the CRC method. The increment in the CRC of the SCA construction in progress is recorded as an increase in the asset revaluation surplus. </w:t>
      </w:r>
    </w:p>
    <w:p w14:paraId="03D82118" w14:textId="77777777" w:rsidR="00A20CD2" w:rsidRDefault="00A20CD2" w:rsidP="00097095">
      <w:pPr>
        <w:pStyle w:val="Heading3"/>
        <w:pageBreakBefore/>
      </w:pPr>
      <w:r>
        <w:t xml:space="preserve">Impairment </w:t>
      </w:r>
    </w:p>
    <w:p w14:paraId="157A472D" w14:textId="77777777" w:rsidR="00A20CD2" w:rsidRDefault="00A20CD2" w:rsidP="00097095">
      <w:r>
        <w:t xml:space="preserve">Intangible assets with indefinite useful lives (and intangible assets not yet available for use) are tested annually for impairment and whenever there is an indication that the asset may be impaired. </w:t>
      </w:r>
    </w:p>
    <w:p w14:paraId="0F093855" w14:textId="77777777" w:rsidR="00A20CD2" w:rsidRDefault="00A20CD2">
      <w:r>
        <w:t>All other assets are assessed annually for indications of impairment, except for:</w:t>
      </w:r>
    </w:p>
    <w:p w14:paraId="6FC2C415" w14:textId="76FEA50F" w:rsidR="00A20CD2" w:rsidRPr="000429F5" w:rsidRDefault="00A20CD2" w:rsidP="000429F5">
      <w:pPr>
        <w:pStyle w:val="ListBullet"/>
      </w:pPr>
      <w:r w:rsidRPr="000429F5">
        <w:t xml:space="preserve">inventories </w:t>
      </w:r>
    </w:p>
    <w:p w14:paraId="1DE9441B" w14:textId="220F31A1" w:rsidR="00A20CD2" w:rsidRPr="000429F5" w:rsidRDefault="453039A2" w:rsidP="000429F5">
      <w:pPr>
        <w:pStyle w:val="ListBullet"/>
      </w:pPr>
      <w:r>
        <w:t>n</w:t>
      </w:r>
      <w:r w:rsidR="00A20CD2">
        <w:t>on</w:t>
      </w:r>
      <w:r w:rsidR="7F124A79">
        <w:t>-</w:t>
      </w:r>
      <w:r w:rsidR="00A20CD2" w:rsidRPr="000429F5">
        <w:t>financial physical assets held for sale</w:t>
      </w:r>
    </w:p>
    <w:p w14:paraId="18E677A2" w14:textId="73D96B92" w:rsidR="00A20CD2" w:rsidRPr="000429F5" w:rsidRDefault="00A20CD2" w:rsidP="000429F5">
      <w:pPr>
        <w:pStyle w:val="ListBullet"/>
      </w:pPr>
      <w:r w:rsidRPr="000429F5">
        <w:t xml:space="preserve">certain biological assets related to agricultural activity </w:t>
      </w:r>
    </w:p>
    <w:p w14:paraId="5C8841B0" w14:textId="63104530" w:rsidR="00A20CD2" w:rsidRPr="000429F5" w:rsidRDefault="00A20CD2" w:rsidP="000429F5">
      <w:pPr>
        <w:pStyle w:val="ListBullet"/>
      </w:pPr>
      <w:r w:rsidRPr="000429F5">
        <w:t>investment properties that are measured at fair value (refer to Note 4.2)</w:t>
      </w:r>
    </w:p>
    <w:p w14:paraId="724CF3D9" w14:textId="4CBAF8DE" w:rsidR="00A20CD2" w:rsidRPr="000429F5" w:rsidRDefault="00A20CD2" w:rsidP="000429F5">
      <w:pPr>
        <w:pStyle w:val="ListBullet"/>
      </w:pPr>
      <w:r w:rsidRPr="000429F5">
        <w:t>assets arising from construction contracts (refer to Note 4.1)</w:t>
      </w:r>
    </w:p>
    <w:p w14:paraId="2C6C8081" w14:textId="23A42ECA" w:rsidR="0011354B" w:rsidRPr="000429F5" w:rsidRDefault="00710F59" w:rsidP="000429F5">
      <w:pPr>
        <w:pStyle w:val="ListBullet"/>
      </w:pPr>
      <w:r>
        <w:t xml:space="preserve">property, plant and equipment subject to </w:t>
      </w:r>
      <w:r w:rsidR="009429AF">
        <w:t xml:space="preserve">regular </w:t>
      </w:r>
      <w:r>
        <w:t>revaluation</w:t>
      </w:r>
      <w:r w:rsidR="00333C5D">
        <w:t xml:space="preserve"> (refer to Note 4.1.1).</w:t>
      </w:r>
    </w:p>
    <w:p w14:paraId="0D33AFCA" w14:textId="77777777" w:rsidR="00A20CD2" w:rsidRDefault="00A20CD2" w:rsidP="00097095">
      <w:r>
        <w:t>If there is an indication of impairment, the assets concerned are tested as to whether their carrying value exceeds their recoverable amount. Where an asset’s carrying value exceeds its recoverable amount, the difference is written off as an other economic flow, except to the extent that the write down can be debited to an asset revaluation surplus amount applicable to that class of asset.</w:t>
      </w:r>
    </w:p>
    <w:p w14:paraId="12EB97DA" w14:textId="608CFF2B" w:rsidR="00A20CD2" w:rsidRDefault="00A20CD2" w:rsidP="00097095">
      <w:r>
        <w:t>If there is an indication that there has been a change in the estimate of an asset’s recoverable amount since the last impairment loss was recognised,</w:t>
      </w:r>
    </w:p>
    <w:p w14:paraId="732D33E6" w14:textId="77777777" w:rsidR="00A20CD2" w:rsidRDefault="00A20CD2" w:rsidP="00097095">
      <w:pPr>
        <w:pStyle w:val="Heading3"/>
      </w:pPr>
      <w:r>
        <w:br w:type="column"/>
      </w:r>
    </w:p>
    <w:p w14:paraId="282CF71E" w14:textId="719C8754" w:rsidR="00A20CD2" w:rsidRDefault="000429F5" w:rsidP="00FC7098">
      <w:pPr>
        <w:ind w:right="-71"/>
      </w:pPr>
      <w:r>
        <w:t xml:space="preserve">the </w:t>
      </w:r>
      <w:r w:rsidR="00A20CD2">
        <w:t xml:space="preserve">carrying amount would be increased to its recoverable amount. This reversal of the impairment loss occurs only to the extent that the asset’s carrying amount does not exceed the carrying amount that would have been determined, net of depreciation or amortisation, if no impairment loss had been recognised in prior years. </w:t>
      </w:r>
    </w:p>
    <w:p w14:paraId="6010F76A" w14:textId="77777777" w:rsidR="00A20CD2" w:rsidRDefault="00A20CD2" w:rsidP="00097095">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 The recoverable amount for assets held primarily to generate net cash inflows are measured at the higher of the present value of future cash flows expected to be obtained from the asset and fair value less costs to sell.</w:t>
      </w:r>
    </w:p>
    <w:p w14:paraId="05F07C39" w14:textId="36EA6D47" w:rsidR="00A20CD2" w:rsidRDefault="00A20CD2" w:rsidP="00097095">
      <w:r>
        <w:t>The recoverable amount of primarily non</w:t>
      </w:r>
      <w:r w:rsidR="79CD9C97">
        <w:t>-</w:t>
      </w:r>
      <w:r>
        <w:t xml:space="preserve">cash generating assets of not-for-profit entities, which are typically specialised in nature and held for continuing use of their service capacity, is expected to be materially the same as fair value determined under AASB 13, with the consequence that AASB 136 </w:t>
      </w:r>
      <w:r w:rsidRPr="002A7D6A">
        <w:rPr>
          <w:i/>
          <w:iCs/>
        </w:rPr>
        <w:t>Impairment of Assets</w:t>
      </w:r>
      <w:r>
        <w:t xml:space="preserve"> does not apply to such assets that are regularly revalued.</w:t>
      </w:r>
    </w:p>
    <w:p w14:paraId="75DA3A98" w14:textId="77777777" w:rsidR="00A20CD2" w:rsidRDefault="00A20CD2" w:rsidP="00097095">
      <w:pPr>
        <w:sectPr w:rsidR="00A20CD2" w:rsidSect="00760D40">
          <w:type w:val="continuous"/>
          <w:pgSz w:w="11906" w:h="16838" w:code="9"/>
          <w:pgMar w:top="1134" w:right="1134" w:bottom="1134" w:left="1134" w:header="624" w:footer="567" w:gutter="0"/>
          <w:cols w:num="2" w:space="708"/>
          <w:titlePg/>
          <w:docGrid w:linePitch="360"/>
        </w:sectPr>
      </w:pPr>
    </w:p>
    <w:p w14:paraId="31D875AB" w14:textId="3FCC87C1" w:rsidR="00A20CD2" w:rsidRDefault="00CA5F71" w:rsidP="00CA5F71">
      <w:pPr>
        <w:pStyle w:val="Heading3"/>
      </w:pPr>
      <w:r>
        <w:t>4.1.2</w:t>
      </w:r>
      <w:r>
        <w:tab/>
      </w:r>
      <w:r w:rsidR="00A20CD2">
        <w:t>Depreciation</w:t>
      </w:r>
      <w:r w:rsidR="00A20CD2">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Depreciation"/>
      </w:tblPr>
      <w:tblGrid>
        <w:gridCol w:w="6010"/>
        <w:gridCol w:w="907"/>
        <w:gridCol w:w="907"/>
        <w:gridCol w:w="907"/>
        <w:gridCol w:w="907"/>
      </w:tblGrid>
      <w:tr w:rsidR="00891B7B" w14:paraId="031C117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0DF6B2D" w14:textId="77777777" w:rsidR="00891B7B" w:rsidRDefault="00891B7B"/>
        </w:tc>
        <w:tc>
          <w:tcPr>
            <w:tcW w:w="1814" w:type="dxa"/>
            <w:gridSpan w:val="2"/>
          </w:tcPr>
          <w:p w14:paraId="261F8FEA"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3E0D36F"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891B7B" w14:paraId="7EA00B0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6D77273" w14:textId="77777777" w:rsidR="00891B7B" w:rsidRDefault="00891B7B"/>
        </w:tc>
        <w:tc>
          <w:tcPr>
            <w:tcW w:w="907" w:type="dxa"/>
          </w:tcPr>
          <w:p w14:paraId="724E8CA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A76E29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DDED74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78F5894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06A951BD" w14:textId="77777777">
        <w:tc>
          <w:tcPr>
            <w:cnfStyle w:val="001000000000" w:firstRow="0" w:lastRow="0" w:firstColumn="1" w:lastColumn="0" w:oddVBand="0" w:evenVBand="0" w:oddHBand="0" w:evenHBand="0" w:firstRowFirstColumn="0" w:firstRowLastColumn="0" w:lastRowFirstColumn="0" w:lastRowLastColumn="0"/>
            <w:tcW w:w="6010" w:type="dxa"/>
          </w:tcPr>
          <w:p w14:paraId="5CD4328F" w14:textId="77777777" w:rsidR="00891B7B" w:rsidRDefault="0012492F">
            <w:r>
              <w:t>Buildings</w:t>
            </w:r>
          </w:p>
        </w:tc>
        <w:tc>
          <w:tcPr>
            <w:tcW w:w="907" w:type="dxa"/>
          </w:tcPr>
          <w:p w14:paraId="53A46D24"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 </w:t>
            </w:r>
            <w:r w:rsidR="00D364A3">
              <w:t>618</w:t>
            </w:r>
          </w:p>
        </w:tc>
        <w:tc>
          <w:tcPr>
            <w:tcW w:w="907" w:type="dxa"/>
          </w:tcPr>
          <w:p w14:paraId="65FBEC12" w14:textId="77777777" w:rsidR="00891B7B" w:rsidRDefault="0012492F">
            <w:pPr>
              <w:cnfStyle w:val="000000000000" w:firstRow="0" w:lastRow="0" w:firstColumn="0" w:lastColumn="0" w:oddVBand="0" w:evenVBand="0" w:oddHBand="0" w:evenHBand="0" w:firstRowFirstColumn="0" w:firstRowLastColumn="0" w:lastRowFirstColumn="0" w:lastRowLastColumn="0"/>
            </w:pPr>
            <w:r>
              <w:t>3 220</w:t>
            </w:r>
          </w:p>
        </w:tc>
        <w:tc>
          <w:tcPr>
            <w:tcW w:w="907" w:type="dxa"/>
          </w:tcPr>
          <w:p w14:paraId="0C9C6142" w14:textId="77777777" w:rsidR="00891B7B" w:rsidRDefault="0012492F">
            <w:pPr>
              <w:cnfStyle w:val="000000000000" w:firstRow="0" w:lastRow="0" w:firstColumn="0" w:lastColumn="0" w:oddVBand="0" w:evenVBand="0" w:oddHBand="0" w:evenHBand="0" w:firstRowFirstColumn="0" w:firstRowLastColumn="0" w:lastRowFirstColumn="0" w:lastRowLastColumn="0"/>
            </w:pPr>
            <w:r>
              <w:t>2 708</w:t>
            </w:r>
          </w:p>
        </w:tc>
        <w:tc>
          <w:tcPr>
            <w:tcW w:w="907" w:type="dxa"/>
          </w:tcPr>
          <w:p w14:paraId="664BD7F9" w14:textId="77777777" w:rsidR="00891B7B" w:rsidRDefault="0012492F">
            <w:pPr>
              <w:cnfStyle w:val="000000000000" w:firstRow="0" w:lastRow="0" w:firstColumn="0" w:lastColumn="0" w:oddVBand="0" w:evenVBand="0" w:oddHBand="0" w:evenHBand="0" w:firstRowFirstColumn="0" w:firstRowLastColumn="0" w:lastRowFirstColumn="0" w:lastRowLastColumn="0"/>
            </w:pPr>
            <w:r>
              <w:t>2 478</w:t>
            </w:r>
          </w:p>
        </w:tc>
      </w:tr>
      <w:tr w:rsidR="00891B7B" w14:paraId="3A99264F" w14:textId="77777777">
        <w:tc>
          <w:tcPr>
            <w:cnfStyle w:val="001000000000" w:firstRow="0" w:lastRow="0" w:firstColumn="1" w:lastColumn="0" w:oddVBand="0" w:evenVBand="0" w:oddHBand="0" w:evenHBand="0" w:firstRowFirstColumn="0" w:firstRowLastColumn="0" w:lastRowFirstColumn="0" w:lastRowLastColumn="0"/>
            <w:tcW w:w="6010" w:type="dxa"/>
          </w:tcPr>
          <w:p w14:paraId="28B170D1" w14:textId="77777777" w:rsidR="00891B7B" w:rsidRDefault="0012492F">
            <w:r>
              <w:t>Infrastructure</w:t>
            </w:r>
          </w:p>
        </w:tc>
        <w:tc>
          <w:tcPr>
            <w:tcW w:w="907" w:type="dxa"/>
          </w:tcPr>
          <w:p w14:paraId="3A41BB65"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821</w:t>
            </w:r>
          </w:p>
        </w:tc>
        <w:tc>
          <w:tcPr>
            <w:tcW w:w="907" w:type="dxa"/>
          </w:tcPr>
          <w:p w14:paraId="06BEF7BF" w14:textId="77777777" w:rsidR="00891B7B" w:rsidRDefault="0012492F">
            <w:pPr>
              <w:cnfStyle w:val="000000000000" w:firstRow="0" w:lastRow="0" w:firstColumn="0" w:lastColumn="0" w:oddVBand="0" w:evenVBand="0" w:oddHBand="0" w:evenHBand="0" w:firstRowFirstColumn="0" w:firstRowLastColumn="0" w:lastRowFirstColumn="0" w:lastRowLastColumn="0"/>
            </w:pPr>
            <w:r>
              <w:t>1 735</w:t>
            </w:r>
          </w:p>
        </w:tc>
        <w:tc>
          <w:tcPr>
            <w:tcW w:w="907" w:type="dxa"/>
          </w:tcPr>
          <w:p w14:paraId="67331CFF" w14:textId="77777777" w:rsidR="00891B7B" w:rsidRDefault="0012492F">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2EEC4ED6" w14:textId="77777777" w:rsidR="00891B7B" w:rsidRDefault="0012492F">
            <w:pPr>
              <w:cnfStyle w:val="000000000000" w:firstRow="0" w:lastRow="0" w:firstColumn="0" w:lastColumn="0" w:oddVBand="0" w:evenVBand="0" w:oddHBand="0" w:evenHBand="0" w:firstRowFirstColumn="0" w:firstRowLastColumn="0" w:lastRowFirstColumn="0" w:lastRowLastColumn="0"/>
            </w:pPr>
            <w:r>
              <w:t>50</w:t>
            </w:r>
          </w:p>
        </w:tc>
      </w:tr>
      <w:tr w:rsidR="00891B7B" w14:paraId="36FB4793" w14:textId="77777777">
        <w:tc>
          <w:tcPr>
            <w:cnfStyle w:val="001000000000" w:firstRow="0" w:lastRow="0" w:firstColumn="1" w:lastColumn="0" w:oddVBand="0" w:evenVBand="0" w:oddHBand="0" w:evenHBand="0" w:firstRowFirstColumn="0" w:firstRowLastColumn="0" w:lastRowFirstColumn="0" w:lastRowLastColumn="0"/>
            <w:tcW w:w="6010" w:type="dxa"/>
          </w:tcPr>
          <w:p w14:paraId="205F71E1" w14:textId="77777777" w:rsidR="00891B7B" w:rsidRDefault="0012492F">
            <w:r>
              <w:t>Plant, equipment and vehicles</w:t>
            </w:r>
          </w:p>
        </w:tc>
        <w:tc>
          <w:tcPr>
            <w:tcW w:w="907" w:type="dxa"/>
          </w:tcPr>
          <w:p w14:paraId="08A07BAA"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1 381</w:t>
            </w:r>
          </w:p>
        </w:tc>
        <w:tc>
          <w:tcPr>
            <w:tcW w:w="907" w:type="dxa"/>
          </w:tcPr>
          <w:p w14:paraId="0FB4E1B5" w14:textId="77777777" w:rsidR="00891B7B" w:rsidRDefault="0012492F">
            <w:pPr>
              <w:cnfStyle w:val="000000000000" w:firstRow="0" w:lastRow="0" w:firstColumn="0" w:lastColumn="0" w:oddVBand="0" w:evenVBand="0" w:oddHBand="0" w:evenHBand="0" w:firstRowFirstColumn="0" w:firstRowLastColumn="0" w:lastRowFirstColumn="0" w:lastRowLastColumn="0"/>
            </w:pPr>
            <w:r>
              <w:t>1 336</w:t>
            </w:r>
          </w:p>
        </w:tc>
        <w:tc>
          <w:tcPr>
            <w:tcW w:w="907" w:type="dxa"/>
          </w:tcPr>
          <w:p w14:paraId="29439208" w14:textId="77777777" w:rsidR="00891B7B" w:rsidRDefault="0012492F">
            <w:pPr>
              <w:cnfStyle w:val="000000000000" w:firstRow="0" w:lastRow="0" w:firstColumn="0" w:lastColumn="0" w:oddVBand="0" w:evenVBand="0" w:oddHBand="0" w:evenHBand="0" w:firstRowFirstColumn="0" w:firstRowLastColumn="0" w:lastRowFirstColumn="0" w:lastRowLastColumn="0"/>
            </w:pPr>
            <w:r>
              <w:t>857</w:t>
            </w:r>
          </w:p>
        </w:tc>
        <w:tc>
          <w:tcPr>
            <w:tcW w:w="907" w:type="dxa"/>
          </w:tcPr>
          <w:p w14:paraId="2045F601" w14:textId="77777777" w:rsidR="00891B7B" w:rsidRDefault="0012492F">
            <w:pPr>
              <w:cnfStyle w:val="000000000000" w:firstRow="0" w:lastRow="0" w:firstColumn="0" w:lastColumn="0" w:oddVBand="0" w:evenVBand="0" w:oddHBand="0" w:evenHBand="0" w:firstRowFirstColumn="0" w:firstRowLastColumn="0" w:lastRowFirstColumn="0" w:lastRowLastColumn="0"/>
            </w:pPr>
            <w:r>
              <w:t>835</w:t>
            </w:r>
          </w:p>
        </w:tc>
      </w:tr>
      <w:tr w:rsidR="00891B7B" w14:paraId="7575AC8C" w14:textId="77777777">
        <w:tc>
          <w:tcPr>
            <w:cnfStyle w:val="001000000000" w:firstRow="0" w:lastRow="0" w:firstColumn="1" w:lastColumn="0" w:oddVBand="0" w:evenVBand="0" w:oddHBand="0" w:evenHBand="0" w:firstRowFirstColumn="0" w:firstRowLastColumn="0" w:lastRowFirstColumn="0" w:lastRowLastColumn="0"/>
            <w:tcW w:w="6010" w:type="dxa"/>
          </w:tcPr>
          <w:p w14:paraId="60F5A99E" w14:textId="77777777" w:rsidR="00891B7B" w:rsidRDefault="0012492F">
            <w:r>
              <w:t>Roads and road infrastructure</w:t>
            </w:r>
          </w:p>
        </w:tc>
        <w:tc>
          <w:tcPr>
            <w:tcW w:w="907" w:type="dxa"/>
          </w:tcPr>
          <w:p w14:paraId="4B78FCB9" w14:textId="77777777" w:rsidR="00891B7B" w:rsidRDefault="0012492F">
            <w:pPr>
              <w:cnfStyle w:val="000000000000" w:firstRow="0" w:lastRow="0" w:firstColumn="0" w:lastColumn="0" w:oddVBand="0" w:evenVBand="0" w:oddHBand="0" w:evenHBand="0" w:firstRowFirstColumn="0" w:firstRowLastColumn="0" w:lastRowFirstColumn="0" w:lastRowLastColumn="0"/>
            </w:pPr>
            <w:r>
              <w:t>1 129</w:t>
            </w:r>
          </w:p>
        </w:tc>
        <w:tc>
          <w:tcPr>
            <w:tcW w:w="907" w:type="dxa"/>
          </w:tcPr>
          <w:p w14:paraId="7B841561" w14:textId="77777777" w:rsidR="00891B7B" w:rsidRDefault="0012492F">
            <w:pPr>
              <w:cnfStyle w:val="000000000000" w:firstRow="0" w:lastRow="0" w:firstColumn="0" w:lastColumn="0" w:oddVBand="0" w:evenVBand="0" w:oddHBand="0" w:evenHBand="0" w:firstRowFirstColumn="0" w:firstRowLastColumn="0" w:lastRowFirstColumn="0" w:lastRowLastColumn="0"/>
            </w:pPr>
            <w:r>
              <w:t>1 004</w:t>
            </w:r>
          </w:p>
        </w:tc>
        <w:tc>
          <w:tcPr>
            <w:tcW w:w="907" w:type="dxa"/>
          </w:tcPr>
          <w:p w14:paraId="153511B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1 124</w:t>
            </w:r>
          </w:p>
        </w:tc>
        <w:tc>
          <w:tcPr>
            <w:tcW w:w="907" w:type="dxa"/>
          </w:tcPr>
          <w:p w14:paraId="2FF56D7A" w14:textId="77777777" w:rsidR="00891B7B" w:rsidRDefault="0012492F">
            <w:pPr>
              <w:cnfStyle w:val="000000000000" w:firstRow="0" w:lastRow="0" w:firstColumn="0" w:lastColumn="0" w:oddVBand="0" w:evenVBand="0" w:oddHBand="0" w:evenHBand="0" w:firstRowFirstColumn="0" w:firstRowLastColumn="0" w:lastRowFirstColumn="0" w:lastRowLastColumn="0"/>
            </w:pPr>
            <w:r>
              <w:t>998</w:t>
            </w:r>
          </w:p>
        </w:tc>
      </w:tr>
      <w:tr w:rsidR="00891B7B" w14:paraId="570FEC48" w14:textId="77777777">
        <w:tc>
          <w:tcPr>
            <w:cnfStyle w:val="001000000000" w:firstRow="0" w:lastRow="0" w:firstColumn="1" w:lastColumn="0" w:oddVBand="0" w:evenVBand="0" w:oddHBand="0" w:evenHBand="0" w:firstRowFirstColumn="0" w:firstRowLastColumn="0" w:lastRowFirstColumn="0" w:lastRowLastColumn="0"/>
            <w:tcW w:w="6010" w:type="dxa"/>
          </w:tcPr>
          <w:p w14:paraId="3E695EC9" w14:textId="77777777" w:rsidR="00891B7B" w:rsidRDefault="0012492F">
            <w:r>
              <w:t>Cultural assets</w:t>
            </w:r>
          </w:p>
        </w:tc>
        <w:tc>
          <w:tcPr>
            <w:tcW w:w="907" w:type="dxa"/>
          </w:tcPr>
          <w:p w14:paraId="6B661C75"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475EB3BB"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1721F742"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0D176F27"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r>
      <w:tr w:rsidR="00891B7B" w14:paraId="39BF727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8E85A14" w14:textId="77777777" w:rsidR="00891B7B" w:rsidRDefault="0012492F">
            <w:r>
              <w:t>Intangible produced assets</w:t>
            </w:r>
          </w:p>
        </w:tc>
        <w:tc>
          <w:tcPr>
            <w:tcW w:w="907" w:type="dxa"/>
            <w:tcBorders>
              <w:bottom w:val="single" w:sz="6" w:space="0" w:color="auto"/>
            </w:tcBorders>
          </w:tcPr>
          <w:p w14:paraId="24D47587" w14:textId="77777777" w:rsidR="00891B7B" w:rsidRDefault="0012492F">
            <w:pPr>
              <w:cnfStyle w:val="000000000000" w:firstRow="0" w:lastRow="0" w:firstColumn="0" w:lastColumn="0" w:oddVBand="0" w:evenVBand="0" w:oddHBand="0" w:evenHBand="0" w:firstRowFirstColumn="0" w:firstRowLastColumn="0" w:lastRowFirstColumn="0" w:lastRowLastColumn="0"/>
            </w:pPr>
            <w:r>
              <w:t>315</w:t>
            </w:r>
          </w:p>
        </w:tc>
        <w:tc>
          <w:tcPr>
            <w:tcW w:w="907" w:type="dxa"/>
            <w:tcBorders>
              <w:bottom w:val="single" w:sz="6" w:space="0" w:color="auto"/>
            </w:tcBorders>
          </w:tcPr>
          <w:p w14:paraId="05AD81BB" w14:textId="77777777" w:rsidR="00891B7B" w:rsidRDefault="0012492F">
            <w:pPr>
              <w:cnfStyle w:val="000000000000" w:firstRow="0" w:lastRow="0" w:firstColumn="0" w:lastColumn="0" w:oddVBand="0" w:evenVBand="0" w:oddHBand="0" w:evenHBand="0" w:firstRowFirstColumn="0" w:firstRowLastColumn="0" w:lastRowFirstColumn="0" w:lastRowLastColumn="0"/>
            </w:pPr>
            <w:r>
              <w:t>343</w:t>
            </w:r>
          </w:p>
        </w:tc>
        <w:tc>
          <w:tcPr>
            <w:tcW w:w="907" w:type="dxa"/>
            <w:tcBorders>
              <w:bottom w:val="single" w:sz="6" w:space="0" w:color="auto"/>
            </w:tcBorders>
          </w:tcPr>
          <w:p w14:paraId="6C56938F" w14:textId="77777777" w:rsidR="00891B7B" w:rsidRDefault="0012492F">
            <w:pPr>
              <w:cnfStyle w:val="000000000000" w:firstRow="0" w:lastRow="0" w:firstColumn="0" w:lastColumn="0" w:oddVBand="0" w:evenVBand="0" w:oddHBand="0" w:evenHBand="0" w:firstRowFirstColumn="0" w:firstRowLastColumn="0" w:lastRowFirstColumn="0" w:lastRowLastColumn="0"/>
            </w:pPr>
            <w:r>
              <w:t>209</w:t>
            </w:r>
          </w:p>
        </w:tc>
        <w:tc>
          <w:tcPr>
            <w:tcW w:w="907" w:type="dxa"/>
            <w:tcBorders>
              <w:bottom w:val="single" w:sz="6" w:space="0" w:color="auto"/>
            </w:tcBorders>
          </w:tcPr>
          <w:p w14:paraId="5067D0BB" w14:textId="77777777" w:rsidR="00891B7B" w:rsidRDefault="0012492F">
            <w:pPr>
              <w:cnfStyle w:val="000000000000" w:firstRow="0" w:lastRow="0" w:firstColumn="0" w:lastColumn="0" w:oddVBand="0" w:evenVBand="0" w:oddHBand="0" w:evenHBand="0" w:firstRowFirstColumn="0" w:firstRowLastColumn="0" w:lastRowFirstColumn="0" w:lastRowLastColumn="0"/>
            </w:pPr>
            <w:r>
              <w:t>230</w:t>
            </w:r>
          </w:p>
        </w:tc>
      </w:tr>
      <w:tr w:rsidR="00891B7B" w:rsidRPr="00041FA5" w14:paraId="6B34216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0974BF3" w14:textId="77777777" w:rsidR="00891B7B" w:rsidRPr="00041FA5" w:rsidRDefault="0012492F">
            <w:pPr>
              <w:rPr>
                <w:b/>
                <w:bCs/>
              </w:rPr>
            </w:pPr>
            <w:r w:rsidRPr="00041FA5">
              <w:rPr>
                <w:b/>
                <w:bCs/>
              </w:rPr>
              <w:t>Total depreciation</w:t>
            </w:r>
          </w:p>
        </w:tc>
        <w:tc>
          <w:tcPr>
            <w:tcW w:w="907" w:type="dxa"/>
            <w:tcBorders>
              <w:top w:val="single" w:sz="6" w:space="0" w:color="auto"/>
              <w:bottom w:val="single" w:sz="12" w:space="0" w:color="auto"/>
            </w:tcBorders>
          </w:tcPr>
          <w:p w14:paraId="4749616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8 </w:t>
            </w:r>
            <w:r w:rsidR="00D364A3" w:rsidRPr="00041FA5">
              <w:rPr>
                <w:b/>
                <w:bCs/>
              </w:rPr>
              <w:t>279</w:t>
            </w:r>
          </w:p>
        </w:tc>
        <w:tc>
          <w:tcPr>
            <w:tcW w:w="907" w:type="dxa"/>
            <w:tcBorders>
              <w:top w:val="single" w:sz="6" w:space="0" w:color="auto"/>
              <w:bottom w:val="single" w:sz="12" w:space="0" w:color="auto"/>
            </w:tcBorders>
          </w:tcPr>
          <w:p w14:paraId="652A61C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7 652</w:t>
            </w:r>
          </w:p>
        </w:tc>
        <w:tc>
          <w:tcPr>
            <w:tcW w:w="907" w:type="dxa"/>
            <w:tcBorders>
              <w:top w:val="single" w:sz="6" w:space="0" w:color="auto"/>
              <w:bottom w:val="single" w:sz="12" w:space="0" w:color="auto"/>
            </w:tcBorders>
          </w:tcPr>
          <w:p w14:paraId="25F58E1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4 967</w:t>
            </w:r>
          </w:p>
        </w:tc>
        <w:tc>
          <w:tcPr>
            <w:tcW w:w="907" w:type="dxa"/>
            <w:tcBorders>
              <w:top w:val="single" w:sz="6" w:space="0" w:color="auto"/>
              <w:bottom w:val="single" w:sz="12" w:space="0" w:color="auto"/>
            </w:tcBorders>
          </w:tcPr>
          <w:p w14:paraId="58590C2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4 604</w:t>
            </w:r>
          </w:p>
        </w:tc>
      </w:tr>
    </w:tbl>
    <w:p w14:paraId="6C8CEE2D" w14:textId="6C2571BA" w:rsidR="00A20CD2" w:rsidRDefault="00A20CD2" w:rsidP="00097095">
      <w:pPr>
        <w:pageBreakBefore/>
      </w:pPr>
      <w:r>
        <w:t>The following two tables are subsets of total depreciation expense.</w:t>
      </w:r>
    </w:p>
    <w:p w14:paraId="759A22DD" w14:textId="77777777" w:rsidR="00A20CD2" w:rsidRDefault="00A20CD2" w:rsidP="00097095">
      <w:pPr>
        <w:pStyle w:val="TableHeading"/>
      </w:pPr>
      <w:r>
        <w:t>Depreciation of right-of-use (leased)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Depreciation_ROU"/>
      </w:tblPr>
      <w:tblGrid>
        <w:gridCol w:w="6010"/>
        <w:gridCol w:w="907"/>
        <w:gridCol w:w="907"/>
        <w:gridCol w:w="907"/>
        <w:gridCol w:w="907"/>
      </w:tblGrid>
      <w:tr w:rsidR="00891B7B" w14:paraId="2BB6DAC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9F2B2E7" w14:textId="77777777" w:rsidR="00891B7B" w:rsidRDefault="00891B7B"/>
        </w:tc>
        <w:tc>
          <w:tcPr>
            <w:tcW w:w="1814" w:type="dxa"/>
            <w:gridSpan w:val="2"/>
          </w:tcPr>
          <w:p w14:paraId="7EC62833"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3011608" w14:textId="175C7E6A"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FC7098">
              <w:br/>
            </w:r>
            <w:r>
              <w:t>government sector</w:t>
            </w:r>
          </w:p>
        </w:tc>
      </w:tr>
      <w:tr w:rsidR="00891B7B" w14:paraId="3EC8E20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0F465D4" w14:textId="77777777" w:rsidR="00891B7B" w:rsidRDefault="00891B7B"/>
        </w:tc>
        <w:tc>
          <w:tcPr>
            <w:tcW w:w="907" w:type="dxa"/>
          </w:tcPr>
          <w:p w14:paraId="5AF345D0"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1CA278F"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035C817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EDFE7B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116355D7" w14:textId="77777777">
        <w:tc>
          <w:tcPr>
            <w:cnfStyle w:val="001000000000" w:firstRow="0" w:lastRow="0" w:firstColumn="1" w:lastColumn="0" w:oddVBand="0" w:evenVBand="0" w:oddHBand="0" w:evenHBand="0" w:firstRowFirstColumn="0" w:firstRowLastColumn="0" w:lastRowFirstColumn="0" w:lastRowLastColumn="0"/>
            <w:tcW w:w="6010" w:type="dxa"/>
          </w:tcPr>
          <w:p w14:paraId="3B94B14A" w14:textId="77777777" w:rsidR="00891B7B" w:rsidRDefault="0012492F">
            <w:r>
              <w:t>Buildings</w:t>
            </w:r>
          </w:p>
        </w:tc>
        <w:tc>
          <w:tcPr>
            <w:tcW w:w="907" w:type="dxa"/>
          </w:tcPr>
          <w:p w14:paraId="52622FEF" w14:textId="77777777" w:rsidR="00891B7B" w:rsidRDefault="0012492F">
            <w:pPr>
              <w:cnfStyle w:val="000000000000" w:firstRow="0" w:lastRow="0" w:firstColumn="0" w:lastColumn="0" w:oddVBand="0" w:evenVBand="0" w:oddHBand="0" w:evenHBand="0" w:firstRowFirstColumn="0" w:firstRowLastColumn="0" w:lastRowFirstColumn="0" w:lastRowLastColumn="0"/>
            </w:pPr>
            <w:r>
              <w:t>728</w:t>
            </w:r>
          </w:p>
        </w:tc>
        <w:tc>
          <w:tcPr>
            <w:tcW w:w="907" w:type="dxa"/>
          </w:tcPr>
          <w:p w14:paraId="1BD5CBAD" w14:textId="77777777" w:rsidR="00891B7B" w:rsidRDefault="0012492F">
            <w:pPr>
              <w:cnfStyle w:val="000000000000" w:firstRow="0" w:lastRow="0" w:firstColumn="0" w:lastColumn="0" w:oddVBand="0" w:evenVBand="0" w:oddHBand="0" w:evenHBand="0" w:firstRowFirstColumn="0" w:firstRowLastColumn="0" w:lastRowFirstColumn="0" w:lastRowLastColumn="0"/>
            </w:pPr>
            <w:r>
              <w:t>704</w:t>
            </w:r>
          </w:p>
        </w:tc>
        <w:tc>
          <w:tcPr>
            <w:tcW w:w="907" w:type="dxa"/>
          </w:tcPr>
          <w:p w14:paraId="73F37C3E" w14:textId="77777777" w:rsidR="00891B7B" w:rsidRDefault="0012492F">
            <w:pPr>
              <w:cnfStyle w:val="000000000000" w:firstRow="0" w:lastRow="0" w:firstColumn="0" w:lastColumn="0" w:oddVBand="0" w:evenVBand="0" w:oddHBand="0" w:evenHBand="0" w:firstRowFirstColumn="0" w:firstRowLastColumn="0" w:lastRowFirstColumn="0" w:lastRowLastColumn="0"/>
            </w:pPr>
            <w:r>
              <w:t>669</w:t>
            </w:r>
          </w:p>
        </w:tc>
        <w:tc>
          <w:tcPr>
            <w:tcW w:w="907" w:type="dxa"/>
          </w:tcPr>
          <w:p w14:paraId="5EF252E7" w14:textId="77777777" w:rsidR="00891B7B" w:rsidRDefault="0012492F">
            <w:pPr>
              <w:cnfStyle w:val="000000000000" w:firstRow="0" w:lastRow="0" w:firstColumn="0" w:lastColumn="0" w:oddVBand="0" w:evenVBand="0" w:oddHBand="0" w:evenHBand="0" w:firstRowFirstColumn="0" w:firstRowLastColumn="0" w:lastRowFirstColumn="0" w:lastRowLastColumn="0"/>
            </w:pPr>
            <w:r>
              <w:t>642</w:t>
            </w:r>
          </w:p>
        </w:tc>
      </w:tr>
      <w:tr w:rsidR="00891B7B" w14:paraId="1F781D89" w14:textId="77777777">
        <w:tc>
          <w:tcPr>
            <w:cnfStyle w:val="001000000000" w:firstRow="0" w:lastRow="0" w:firstColumn="1" w:lastColumn="0" w:oddVBand="0" w:evenVBand="0" w:oddHBand="0" w:evenHBand="0" w:firstRowFirstColumn="0" w:firstRowLastColumn="0" w:lastRowFirstColumn="0" w:lastRowLastColumn="0"/>
            <w:tcW w:w="6010" w:type="dxa"/>
          </w:tcPr>
          <w:p w14:paraId="2AE0DE7E" w14:textId="77777777" w:rsidR="00891B7B" w:rsidRDefault="0012492F">
            <w:r>
              <w:t>Infrastructure</w:t>
            </w:r>
          </w:p>
        </w:tc>
        <w:tc>
          <w:tcPr>
            <w:tcW w:w="907" w:type="dxa"/>
          </w:tcPr>
          <w:p w14:paraId="0FC442E5"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77470ABA"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B7382F8"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974589C"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6AF73BCA"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E11C179" w14:textId="77777777" w:rsidR="00891B7B" w:rsidRDefault="0012492F">
            <w:r>
              <w:t>Plant, equipment and vehicles</w:t>
            </w:r>
          </w:p>
        </w:tc>
        <w:tc>
          <w:tcPr>
            <w:tcW w:w="907" w:type="dxa"/>
            <w:tcBorders>
              <w:bottom w:val="single" w:sz="6" w:space="0" w:color="auto"/>
            </w:tcBorders>
          </w:tcPr>
          <w:p w14:paraId="6A381B57" w14:textId="77777777" w:rsidR="00891B7B" w:rsidRDefault="0012492F">
            <w:pPr>
              <w:cnfStyle w:val="000000000000" w:firstRow="0" w:lastRow="0" w:firstColumn="0" w:lastColumn="0" w:oddVBand="0" w:evenVBand="0" w:oddHBand="0" w:evenHBand="0" w:firstRowFirstColumn="0" w:firstRowLastColumn="0" w:lastRowFirstColumn="0" w:lastRowLastColumn="0"/>
            </w:pPr>
            <w:r>
              <w:t>152</w:t>
            </w:r>
          </w:p>
        </w:tc>
        <w:tc>
          <w:tcPr>
            <w:tcW w:w="907" w:type="dxa"/>
            <w:tcBorders>
              <w:bottom w:val="single" w:sz="6" w:space="0" w:color="auto"/>
            </w:tcBorders>
          </w:tcPr>
          <w:p w14:paraId="057DD763" w14:textId="77777777" w:rsidR="00891B7B" w:rsidRDefault="0012492F">
            <w:pPr>
              <w:cnfStyle w:val="000000000000" w:firstRow="0" w:lastRow="0" w:firstColumn="0" w:lastColumn="0" w:oddVBand="0" w:evenVBand="0" w:oddHBand="0" w:evenHBand="0" w:firstRowFirstColumn="0" w:firstRowLastColumn="0" w:lastRowFirstColumn="0" w:lastRowLastColumn="0"/>
            </w:pPr>
            <w:r>
              <w:t>156</w:t>
            </w:r>
          </w:p>
        </w:tc>
        <w:tc>
          <w:tcPr>
            <w:tcW w:w="907" w:type="dxa"/>
            <w:tcBorders>
              <w:bottom w:val="single" w:sz="6" w:space="0" w:color="auto"/>
            </w:tcBorders>
          </w:tcPr>
          <w:p w14:paraId="47BCB154" w14:textId="77777777" w:rsidR="00891B7B" w:rsidRDefault="0012492F">
            <w:pPr>
              <w:cnfStyle w:val="000000000000" w:firstRow="0" w:lastRow="0" w:firstColumn="0" w:lastColumn="0" w:oddVBand="0" w:evenVBand="0" w:oddHBand="0" w:evenHBand="0" w:firstRowFirstColumn="0" w:firstRowLastColumn="0" w:lastRowFirstColumn="0" w:lastRowLastColumn="0"/>
            </w:pPr>
            <w:r>
              <w:t>113</w:t>
            </w:r>
          </w:p>
        </w:tc>
        <w:tc>
          <w:tcPr>
            <w:tcW w:w="907" w:type="dxa"/>
            <w:tcBorders>
              <w:bottom w:val="single" w:sz="6" w:space="0" w:color="auto"/>
            </w:tcBorders>
          </w:tcPr>
          <w:p w14:paraId="2CEBBE7B" w14:textId="77777777" w:rsidR="00891B7B" w:rsidRDefault="0012492F">
            <w:pPr>
              <w:cnfStyle w:val="000000000000" w:firstRow="0" w:lastRow="0" w:firstColumn="0" w:lastColumn="0" w:oddVBand="0" w:evenVBand="0" w:oddHBand="0" w:evenHBand="0" w:firstRowFirstColumn="0" w:firstRowLastColumn="0" w:lastRowFirstColumn="0" w:lastRowLastColumn="0"/>
            </w:pPr>
            <w:r>
              <w:t>118</w:t>
            </w:r>
          </w:p>
        </w:tc>
      </w:tr>
      <w:tr w:rsidR="00891B7B" w:rsidRPr="00041FA5" w14:paraId="6F20ECB7"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9BD9CAF" w14:textId="77777777" w:rsidR="00891B7B" w:rsidRPr="00041FA5" w:rsidRDefault="0012492F">
            <w:pPr>
              <w:rPr>
                <w:b/>
                <w:bCs/>
              </w:rPr>
            </w:pPr>
            <w:r w:rsidRPr="00041FA5">
              <w:rPr>
                <w:b/>
                <w:bCs/>
              </w:rPr>
              <w:t>Total depreciation of right</w:t>
            </w:r>
            <w:r w:rsidRPr="00041FA5">
              <w:rPr>
                <w:b/>
                <w:bCs/>
              </w:rPr>
              <w:noBreakHyphen/>
              <w:t>of</w:t>
            </w:r>
            <w:r w:rsidRPr="00041FA5">
              <w:rPr>
                <w:b/>
                <w:bCs/>
              </w:rPr>
              <w:noBreakHyphen/>
              <w:t>use assets</w:t>
            </w:r>
          </w:p>
        </w:tc>
        <w:tc>
          <w:tcPr>
            <w:tcW w:w="907" w:type="dxa"/>
            <w:tcBorders>
              <w:top w:val="single" w:sz="6" w:space="0" w:color="auto"/>
              <w:bottom w:val="single" w:sz="12" w:space="0" w:color="auto"/>
            </w:tcBorders>
          </w:tcPr>
          <w:p w14:paraId="6A30B96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885</w:t>
            </w:r>
          </w:p>
        </w:tc>
        <w:tc>
          <w:tcPr>
            <w:tcW w:w="907" w:type="dxa"/>
            <w:tcBorders>
              <w:top w:val="single" w:sz="6" w:space="0" w:color="auto"/>
              <w:bottom w:val="single" w:sz="12" w:space="0" w:color="auto"/>
            </w:tcBorders>
          </w:tcPr>
          <w:p w14:paraId="6A46218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863</w:t>
            </w:r>
          </w:p>
        </w:tc>
        <w:tc>
          <w:tcPr>
            <w:tcW w:w="907" w:type="dxa"/>
            <w:tcBorders>
              <w:top w:val="single" w:sz="6" w:space="0" w:color="auto"/>
              <w:bottom w:val="single" w:sz="12" w:space="0" w:color="auto"/>
            </w:tcBorders>
          </w:tcPr>
          <w:p w14:paraId="1F8101D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783</w:t>
            </w:r>
          </w:p>
        </w:tc>
        <w:tc>
          <w:tcPr>
            <w:tcW w:w="907" w:type="dxa"/>
            <w:tcBorders>
              <w:top w:val="single" w:sz="6" w:space="0" w:color="auto"/>
              <w:bottom w:val="single" w:sz="12" w:space="0" w:color="auto"/>
            </w:tcBorders>
          </w:tcPr>
          <w:p w14:paraId="3330B87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760</w:t>
            </w:r>
          </w:p>
        </w:tc>
      </w:tr>
    </w:tbl>
    <w:p w14:paraId="14E4925F" w14:textId="77777777" w:rsidR="00A20CD2" w:rsidRDefault="00A20CD2" w:rsidP="00097095"/>
    <w:p w14:paraId="1FD010B1" w14:textId="77777777" w:rsidR="00A20CD2" w:rsidRDefault="00A20CD2" w:rsidP="00097095">
      <w:pPr>
        <w:pStyle w:val="TableHeading"/>
      </w:pPr>
      <w:r>
        <w:t>Depreciation of service concession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Depreciation_SCA"/>
      </w:tblPr>
      <w:tblGrid>
        <w:gridCol w:w="6010"/>
        <w:gridCol w:w="907"/>
        <w:gridCol w:w="907"/>
        <w:gridCol w:w="907"/>
        <w:gridCol w:w="907"/>
      </w:tblGrid>
      <w:tr w:rsidR="00A929CA" w14:paraId="79939A0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26199F" w14:textId="77777777" w:rsidR="00A929CA" w:rsidRDefault="00A929CA"/>
        </w:tc>
        <w:tc>
          <w:tcPr>
            <w:tcW w:w="1814" w:type="dxa"/>
            <w:gridSpan w:val="2"/>
          </w:tcPr>
          <w:p w14:paraId="19B1CD65"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5214CFE" w14:textId="540709C5"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FC7098">
              <w:br/>
            </w:r>
            <w:r>
              <w:t>government sector</w:t>
            </w:r>
          </w:p>
        </w:tc>
      </w:tr>
      <w:tr w:rsidR="00A929CA" w14:paraId="14D35A2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E8975CF" w14:textId="77777777" w:rsidR="00A929CA" w:rsidRDefault="00A929CA"/>
        </w:tc>
        <w:tc>
          <w:tcPr>
            <w:tcW w:w="907" w:type="dxa"/>
          </w:tcPr>
          <w:p w14:paraId="6A79498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A07D81A"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9FA3F87"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063EEF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4CE3CA93" w14:textId="77777777">
        <w:tc>
          <w:tcPr>
            <w:cnfStyle w:val="001000000000" w:firstRow="0" w:lastRow="0" w:firstColumn="1" w:lastColumn="0" w:oddVBand="0" w:evenVBand="0" w:oddHBand="0" w:evenHBand="0" w:firstRowFirstColumn="0" w:firstRowLastColumn="0" w:lastRowFirstColumn="0" w:lastRowLastColumn="0"/>
            <w:tcW w:w="6010" w:type="dxa"/>
          </w:tcPr>
          <w:p w14:paraId="0B36CE56" w14:textId="77777777" w:rsidR="00A929CA" w:rsidRDefault="00B716C8">
            <w:r>
              <w:t>Buildings</w:t>
            </w:r>
          </w:p>
        </w:tc>
        <w:tc>
          <w:tcPr>
            <w:tcW w:w="907" w:type="dxa"/>
          </w:tcPr>
          <w:p w14:paraId="50966940" w14:textId="77777777" w:rsidR="00A929CA" w:rsidRDefault="00B716C8">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3550AE7F" w14:textId="77777777" w:rsidR="00A929CA" w:rsidRDefault="00B716C8">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73431FEA" w14:textId="77777777" w:rsidR="00A929CA" w:rsidRDefault="00B716C8">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712C55C8" w14:textId="77777777" w:rsidR="00A929CA" w:rsidRDefault="00B716C8">
            <w:pPr>
              <w:cnfStyle w:val="000000000000" w:firstRow="0" w:lastRow="0" w:firstColumn="0" w:lastColumn="0" w:oddVBand="0" w:evenVBand="0" w:oddHBand="0" w:evenHBand="0" w:firstRowFirstColumn="0" w:firstRowLastColumn="0" w:lastRowFirstColumn="0" w:lastRowLastColumn="0"/>
            </w:pPr>
            <w:r>
              <w:t>69</w:t>
            </w:r>
          </w:p>
        </w:tc>
      </w:tr>
      <w:tr w:rsidR="00A929CA" w14:paraId="023F3222" w14:textId="77777777">
        <w:tc>
          <w:tcPr>
            <w:cnfStyle w:val="001000000000" w:firstRow="0" w:lastRow="0" w:firstColumn="1" w:lastColumn="0" w:oddVBand="0" w:evenVBand="0" w:oddHBand="0" w:evenHBand="0" w:firstRowFirstColumn="0" w:firstRowLastColumn="0" w:lastRowFirstColumn="0" w:lastRowLastColumn="0"/>
            <w:tcW w:w="6010" w:type="dxa"/>
          </w:tcPr>
          <w:p w14:paraId="59DF390D" w14:textId="77777777" w:rsidR="00A929CA" w:rsidRDefault="00B716C8">
            <w:r>
              <w:t>Infrastructure</w:t>
            </w:r>
          </w:p>
        </w:tc>
        <w:tc>
          <w:tcPr>
            <w:tcW w:w="907" w:type="dxa"/>
          </w:tcPr>
          <w:p w14:paraId="639C84C8" w14:textId="77777777" w:rsidR="00A929CA" w:rsidRDefault="00B716C8">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069EDD6D" w14:textId="77777777" w:rsidR="00A929CA" w:rsidRDefault="00B716C8">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7A1603D" w14:textId="41BFAE31" w:rsidR="00A929CA" w:rsidRDefault="006804E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F5BC22" w14:textId="474625F8" w:rsidR="00A929CA" w:rsidRDefault="006804E1">
            <w:pPr>
              <w:cnfStyle w:val="000000000000" w:firstRow="0" w:lastRow="0" w:firstColumn="0" w:lastColumn="0" w:oddVBand="0" w:evenVBand="0" w:oddHBand="0" w:evenHBand="0" w:firstRowFirstColumn="0" w:firstRowLastColumn="0" w:lastRowFirstColumn="0" w:lastRowLastColumn="0"/>
            </w:pPr>
            <w:r>
              <w:t>..</w:t>
            </w:r>
          </w:p>
        </w:tc>
      </w:tr>
      <w:tr w:rsidR="00A929CA" w14:paraId="2E74406A" w14:textId="77777777">
        <w:tc>
          <w:tcPr>
            <w:cnfStyle w:val="001000000000" w:firstRow="0" w:lastRow="0" w:firstColumn="1" w:lastColumn="0" w:oddVBand="0" w:evenVBand="0" w:oddHBand="0" w:evenHBand="0" w:firstRowFirstColumn="0" w:firstRowLastColumn="0" w:lastRowFirstColumn="0" w:lastRowLastColumn="0"/>
            <w:tcW w:w="6010" w:type="dxa"/>
          </w:tcPr>
          <w:p w14:paraId="4D72E44B" w14:textId="77777777" w:rsidR="00A929CA" w:rsidRDefault="00B716C8">
            <w:r>
              <w:t>Plant, equipment and vehicles</w:t>
            </w:r>
          </w:p>
        </w:tc>
        <w:tc>
          <w:tcPr>
            <w:tcW w:w="907" w:type="dxa"/>
          </w:tcPr>
          <w:p w14:paraId="4BACF5F4"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456460EA" w14:textId="77777777" w:rsidR="00A929CA" w:rsidRDefault="00B716C8">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36E6D197"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50036CDD" w14:textId="77777777" w:rsidR="00A929CA" w:rsidRDefault="00B716C8">
            <w:pPr>
              <w:cnfStyle w:val="000000000000" w:firstRow="0" w:lastRow="0" w:firstColumn="0" w:lastColumn="0" w:oddVBand="0" w:evenVBand="0" w:oddHBand="0" w:evenHBand="0" w:firstRowFirstColumn="0" w:firstRowLastColumn="0" w:lastRowFirstColumn="0" w:lastRowLastColumn="0"/>
            </w:pPr>
            <w:r>
              <w:t>27</w:t>
            </w:r>
          </w:p>
        </w:tc>
      </w:tr>
      <w:tr w:rsidR="00A929CA" w14:paraId="0D7138B4" w14:textId="77777777">
        <w:tc>
          <w:tcPr>
            <w:cnfStyle w:val="001000000000" w:firstRow="0" w:lastRow="0" w:firstColumn="1" w:lastColumn="0" w:oddVBand="0" w:evenVBand="0" w:oddHBand="0" w:evenHBand="0" w:firstRowFirstColumn="0" w:firstRowLastColumn="0" w:lastRowFirstColumn="0" w:lastRowLastColumn="0"/>
            <w:tcW w:w="6010" w:type="dxa"/>
          </w:tcPr>
          <w:p w14:paraId="3CD7EC17" w14:textId="77777777" w:rsidR="00A929CA" w:rsidRDefault="00B716C8">
            <w:r>
              <w:t>Roads and road infrastructure</w:t>
            </w:r>
          </w:p>
        </w:tc>
        <w:tc>
          <w:tcPr>
            <w:tcW w:w="907" w:type="dxa"/>
          </w:tcPr>
          <w:p w14:paraId="4288F011" w14:textId="77777777" w:rsidR="00A929CA" w:rsidRDefault="00B716C8">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1A6EA17B" w14:textId="77777777" w:rsidR="00A929CA" w:rsidRDefault="00B716C8">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2135B557" w14:textId="77777777" w:rsidR="00A929CA" w:rsidRDefault="00B716C8">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247A934A" w14:textId="77777777" w:rsidR="00A929CA" w:rsidRDefault="00B716C8">
            <w:pPr>
              <w:cnfStyle w:val="000000000000" w:firstRow="0" w:lastRow="0" w:firstColumn="0" w:lastColumn="0" w:oddVBand="0" w:evenVBand="0" w:oddHBand="0" w:evenHBand="0" w:firstRowFirstColumn="0" w:firstRowLastColumn="0" w:lastRowFirstColumn="0" w:lastRowLastColumn="0"/>
            </w:pPr>
            <w:r>
              <w:t>202</w:t>
            </w:r>
          </w:p>
        </w:tc>
      </w:tr>
      <w:tr w:rsidR="00A929CA" w14:paraId="06B9295F"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B991B6B" w14:textId="77777777" w:rsidR="00A929CA" w:rsidRDefault="00B716C8">
            <w:r>
              <w:t>Intangible produced assets</w:t>
            </w:r>
          </w:p>
        </w:tc>
        <w:tc>
          <w:tcPr>
            <w:tcW w:w="907" w:type="dxa"/>
            <w:tcBorders>
              <w:bottom w:val="single" w:sz="6" w:space="0" w:color="auto"/>
            </w:tcBorders>
          </w:tcPr>
          <w:p w14:paraId="4BBDC365"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49FDC645"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27AC10F8"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0F13D403"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r>
      <w:tr w:rsidR="00A929CA" w:rsidRPr="00041FA5" w14:paraId="3E86FDEF"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874D06C" w14:textId="77777777" w:rsidR="00A929CA" w:rsidRPr="00041FA5" w:rsidRDefault="00B716C8">
            <w:pPr>
              <w:rPr>
                <w:b/>
                <w:bCs/>
              </w:rPr>
            </w:pPr>
            <w:r w:rsidRPr="00041FA5">
              <w:rPr>
                <w:b/>
                <w:bCs/>
              </w:rPr>
              <w:t>Total depreciation of service concession assets</w:t>
            </w:r>
          </w:p>
        </w:tc>
        <w:tc>
          <w:tcPr>
            <w:tcW w:w="907" w:type="dxa"/>
            <w:tcBorders>
              <w:top w:val="single" w:sz="6" w:space="0" w:color="auto"/>
              <w:bottom w:val="single" w:sz="12" w:space="0" w:color="auto"/>
            </w:tcBorders>
          </w:tcPr>
          <w:p w14:paraId="046C677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442</w:t>
            </w:r>
          </w:p>
        </w:tc>
        <w:tc>
          <w:tcPr>
            <w:tcW w:w="907" w:type="dxa"/>
            <w:tcBorders>
              <w:top w:val="single" w:sz="6" w:space="0" w:color="auto"/>
              <w:bottom w:val="single" w:sz="12" w:space="0" w:color="auto"/>
            </w:tcBorders>
          </w:tcPr>
          <w:p w14:paraId="4DCA553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385</w:t>
            </w:r>
          </w:p>
        </w:tc>
        <w:tc>
          <w:tcPr>
            <w:tcW w:w="907" w:type="dxa"/>
            <w:tcBorders>
              <w:top w:val="single" w:sz="6" w:space="0" w:color="auto"/>
              <w:bottom w:val="single" w:sz="12" w:space="0" w:color="auto"/>
            </w:tcBorders>
          </w:tcPr>
          <w:p w14:paraId="6632F02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338</w:t>
            </w:r>
          </w:p>
        </w:tc>
        <w:tc>
          <w:tcPr>
            <w:tcW w:w="907" w:type="dxa"/>
            <w:tcBorders>
              <w:top w:val="single" w:sz="6" w:space="0" w:color="auto"/>
              <w:bottom w:val="single" w:sz="12" w:space="0" w:color="auto"/>
            </w:tcBorders>
          </w:tcPr>
          <w:p w14:paraId="4B34AAB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300</w:t>
            </w:r>
          </w:p>
        </w:tc>
      </w:tr>
    </w:tbl>
    <w:p w14:paraId="5F8465DA" w14:textId="7388D0AC" w:rsidR="00A20CD2" w:rsidRDefault="00A20CD2" w:rsidP="00097095">
      <w:pPr>
        <w:sectPr w:rsidR="00A20CD2" w:rsidSect="00760D40">
          <w:type w:val="continuous"/>
          <w:pgSz w:w="11906" w:h="16838" w:code="9"/>
          <w:pgMar w:top="1134" w:right="1134" w:bottom="1134" w:left="1134" w:header="624" w:footer="567" w:gutter="0"/>
          <w:cols w:space="708"/>
          <w:titlePg/>
          <w:docGrid w:linePitch="360"/>
        </w:sectPr>
      </w:pPr>
    </w:p>
    <w:p w14:paraId="75444BE9" w14:textId="1F00AA8D" w:rsidR="00A20CD2" w:rsidRDefault="00A20CD2" w:rsidP="00097095">
      <w:r>
        <w:t>All infrastructure assets, buildings, plant and equipment and other non</w:t>
      </w:r>
      <w:r w:rsidR="21CEEB78">
        <w:t>-</w:t>
      </w:r>
      <w:r>
        <w:t>financial physical assets (excluding assets held for sale, land and investment properties) that have finite useful lives are depreciated. Depreciation begins when the asset is available for use, that is, when it is in the location and condition necessary for it to be capable of operating in the manner intended by management. It is generally calculated on a straight</w:t>
      </w:r>
      <w:r w:rsidR="00C52FB5">
        <w:t>-</w:t>
      </w:r>
      <w:r>
        <w:t xml:space="preserve">line basis, at rates that allocate the asset’s value, less any estimated residual value, over its estimated useful life. </w:t>
      </w:r>
    </w:p>
    <w:p w14:paraId="5821232D" w14:textId="77777777" w:rsidR="00A20CD2" w:rsidRDefault="00A20CD2" w:rsidP="00097095">
      <w:r>
        <w:t xml:space="preserve">The estimated useful lives, residual values and depreciation method are reviewed at the end of each annual reporting period, and adjustments are made where appropriate. </w:t>
      </w:r>
    </w:p>
    <w:p w14:paraId="2206A2CE" w14:textId="77777777" w:rsidR="00A20CD2" w:rsidRDefault="00A20CD2" w:rsidP="00097095">
      <w:r>
        <w:t>Right-of-use assets are generally depreciated over the shorter of the asset’s useful life and the lease term. Where there is ownership of the underlying leased asset, or if the cost of the right-of-use asset reflects the exercise of a purchase option, the right-of-use asset is depreciated over its useful life.</w:t>
      </w:r>
    </w:p>
    <w:p w14:paraId="23358CBA" w14:textId="62BA4A19" w:rsidR="00A20CD2" w:rsidRDefault="00A20CD2" w:rsidP="00097095">
      <w:r>
        <w:t>Leasehold improvements are depreciated over the shorter of the lease term and useful lives.</w:t>
      </w:r>
    </w:p>
    <w:p w14:paraId="58648693" w14:textId="77777777" w:rsidR="00A20CD2" w:rsidRDefault="00A20CD2" w:rsidP="00097095">
      <w:pPr>
        <w:spacing w:after="120"/>
      </w:pPr>
      <w:r>
        <w:t>Typical estimated useful lives for the different asset classes for current and prior years are included in the table below:</w:t>
      </w:r>
    </w:p>
    <w:tbl>
      <w:tblPr>
        <w:tblStyle w:val="DTFTableText"/>
        <w:tblW w:w="4462" w:type="dxa"/>
        <w:tblLayout w:type="fixed"/>
        <w:tblLook w:val="0620" w:firstRow="1" w:lastRow="0" w:firstColumn="0" w:lastColumn="0" w:noHBand="1" w:noVBand="1"/>
      </w:tblPr>
      <w:tblGrid>
        <w:gridCol w:w="3203"/>
        <w:gridCol w:w="1259"/>
      </w:tblGrid>
      <w:tr w:rsidR="00A20CD2" w:rsidRPr="00365591" w14:paraId="29632681" w14:textId="77777777" w:rsidTr="00097095">
        <w:trPr>
          <w:cnfStyle w:val="100000000000" w:firstRow="1" w:lastRow="0" w:firstColumn="0" w:lastColumn="0" w:oddVBand="0" w:evenVBand="0" w:oddHBand="0" w:evenHBand="0" w:firstRowFirstColumn="0" w:firstRowLastColumn="0" w:lastRowFirstColumn="0" w:lastRowLastColumn="0"/>
        </w:trPr>
        <w:tc>
          <w:tcPr>
            <w:tcW w:w="3341" w:type="dxa"/>
          </w:tcPr>
          <w:p w14:paraId="238B886D" w14:textId="77777777" w:rsidR="00A20CD2" w:rsidRPr="00365591" w:rsidRDefault="00A20CD2" w:rsidP="00097095">
            <w:pPr>
              <w:spacing w:before="20" w:after="20"/>
              <w:rPr>
                <w:sz w:val="17"/>
                <w:szCs w:val="17"/>
              </w:rPr>
            </w:pPr>
            <w:r w:rsidRPr="00365591">
              <w:rPr>
                <w:sz w:val="17"/>
                <w:szCs w:val="17"/>
              </w:rPr>
              <w:t xml:space="preserve">Asset </w:t>
            </w:r>
          </w:p>
        </w:tc>
        <w:tc>
          <w:tcPr>
            <w:tcW w:w="1309" w:type="dxa"/>
          </w:tcPr>
          <w:p w14:paraId="3AFD7AF7" w14:textId="77777777" w:rsidR="00A20CD2" w:rsidRPr="00365591" w:rsidRDefault="00A20CD2" w:rsidP="00097095">
            <w:pPr>
              <w:spacing w:before="20" w:after="20"/>
              <w:jc w:val="right"/>
              <w:rPr>
                <w:sz w:val="17"/>
                <w:szCs w:val="17"/>
              </w:rPr>
            </w:pPr>
            <w:r w:rsidRPr="00365591">
              <w:rPr>
                <w:sz w:val="17"/>
                <w:szCs w:val="17"/>
              </w:rPr>
              <w:t>Useful life</w:t>
            </w:r>
          </w:p>
        </w:tc>
      </w:tr>
      <w:tr w:rsidR="00A20CD2" w:rsidRPr="00365591" w14:paraId="208B50EB" w14:textId="77777777" w:rsidTr="00097095">
        <w:tc>
          <w:tcPr>
            <w:tcW w:w="3341" w:type="dxa"/>
          </w:tcPr>
          <w:p w14:paraId="5BC8F55C" w14:textId="77777777" w:rsidR="00A20CD2" w:rsidRPr="00365591" w:rsidRDefault="00A20CD2" w:rsidP="00097095">
            <w:pPr>
              <w:spacing w:before="20" w:after="20"/>
              <w:ind w:left="170" w:hanging="170"/>
              <w:rPr>
                <w:sz w:val="17"/>
                <w:szCs w:val="17"/>
              </w:rPr>
            </w:pPr>
            <w:r w:rsidRPr="00365591">
              <w:rPr>
                <w:sz w:val="17"/>
                <w:szCs w:val="17"/>
              </w:rPr>
              <w:t>Buildings</w:t>
            </w:r>
          </w:p>
        </w:tc>
        <w:tc>
          <w:tcPr>
            <w:tcW w:w="1309" w:type="dxa"/>
          </w:tcPr>
          <w:p w14:paraId="4779A3BC" w14:textId="77777777" w:rsidR="00A20CD2" w:rsidRPr="00365591" w:rsidRDefault="00A20CD2" w:rsidP="00097095">
            <w:pPr>
              <w:spacing w:before="20" w:after="20"/>
              <w:jc w:val="right"/>
              <w:rPr>
                <w:sz w:val="17"/>
                <w:szCs w:val="17"/>
              </w:rPr>
            </w:pPr>
            <w:r>
              <w:rPr>
                <w:sz w:val="17"/>
                <w:szCs w:val="17"/>
              </w:rPr>
              <w:t>1</w:t>
            </w:r>
            <w:r w:rsidRPr="00365591">
              <w:rPr>
                <w:sz w:val="17"/>
                <w:szCs w:val="17"/>
              </w:rPr>
              <w:t xml:space="preserve"> to 1</w:t>
            </w:r>
            <w:r>
              <w:rPr>
                <w:sz w:val="17"/>
                <w:szCs w:val="17"/>
              </w:rPr>
              <w:t>5</w:t>
            </w:r>
            <w:r w:rsidRPr="00365591">
              <w:rPr>
                <w:sz w:val="17"/>
                <w:szCs w:val="17"/>
              </w:rPr>
              <w:t>0 years</w:t>
            </w:r>
          </w:p>
        </w:tc>
      </w:tr>
      <w:tr w:rsidR="00A20CD2" w:rsidRPr="00365591" w14:paraId="2F347AD1" w14:textId="77777777" w:rsidTr="00097095">
        <w:tc>
          <w:tcPr>
            <w:tcW w:w="3341" w:type="dxa"/>
          </w:tcPr>
          <w:p w14:paraId="1BAC173F" w14:textId="77777777" w:rsidR="00A20CD2" w:rsidRPr="00365591" w:rsidRDefault="00A20CD2" w:rsidP="00097095">
            <w:pPr>
              <w:spacing w:before="20" w:after="20"/>
              <w:ind w:left="170" w:hanging="170"/>
              <w:rPr>
                <w:sz w:val="17"/>
                <w:szCs w:val="17"/>
              </w:rPr>
            </w:pPr>
            <w:r w:rsidRPr="00365591">
              <w:rPr>
                <w:sz w:val="17"/>
                <w:szCs w:val="17"/>
              </w:rPr>
              <w:t xml:space="preserve">Leased assets </w:t>
            </w:r>
          </w:p>
        </w:tc>
        <w:tc>
          <w:tcPr>
            <w:tcW w:w="1309" w:type="dxa"/>
          </w:tcPr>
          <w:p w14:paraId="3404977E" w14:textId="77777777" w:rsidR="00A20CD2" w:rsidRPr="00365591" w:rsidRDefault="00A20CD2" w:rsidP="00097095">
            <w:pPr>
              <w:spacing w:before="20" w:after="20"/>
              <w:jc w:val="right"/>
              <w:rPr>
                <w:sz w:val="17"/>
                <w:szCs w:val="17"/>
              </w:rPr>
            </w:pPr>
            <w:r w:rsidRPr="00365591">
              <w:rPr>
                <w:sz w:val="17"/>
                <w:szCs w:val="17"/>
              </w:rPr>
              <w:t>2 to 60 years</w:t>
            </w:r>
          </w:p>
        </w:tc>
      </w:tr>
      <w:tr w:rsidR="00A20CD2" w:rsidRPr="00365591" w14:paraId="0FAD9972" w14:textId="77777777" w:rsidTr="00097095">
        <w:tc>
          <w:tcPr>
            <w:tcW w:w="3341" w:type="dxa"/>
          </w:tcPr>
          <w:p w14:paraId="0B5866B1" w14:textId="5FF08466" w:rsidR="00A20CD2" w:rsidRPr="00365591" w:rsidRDefault="00A20CD2" w:rsidP="00097095">
            <w:pPr>
              <w:spacing w:before="20" w:after="20"/>
              <w:ind w:left="170" w:hanging="170"/>
              <w:rPr>
                <w:sz w:val="17"/>
                <w:szCs w:val="17"/>
              </w:rPr>
            </w:pPr>
            <w:r w:rsidRPr="00365591">
              <w:rPr>
                <w:sz w:val="17"/>
                <w:szCs w:val="17"/>
              </w:rPr>
              <w:t>Infrastructure:</w:t>
            </w:r>
          </w:p>
        </w:tc>
        <w:tc>
          <w:tcPr>
            <w:tcW w:w="1309" w:type="dxa"/>
          </w:tcPr>
          <w:p w14:paraId="596841B5" w14:textId="77777777" w:rsidR="00A20CD2" w:rsidRPr="00365591" w:rsidRDefault="00A20CD2" w:rsidP="00097095">
            <w:pPr>
              <w:spacing w:before="20" w:after="20"/>
              <w:jc w:val="right"/>
              <w:rPr>
                <w:sz w:val="17"/>
                <w:szCs w:val="17"/>
              </w:rPr>
            </w:pPr>
          </w:p>
        </w:tc>
      </w:tr>
      <w:tr w:rsidR="00A20CD2" w:rsidRPr="00365591" w14:paraId="7ED3D445" w14:textId="77777777" w:rsidTr="00097095">
        <w:tc>
          <w:tcPr>
            <w:tcW w:w="3341" w:type="dxa"/>
          </w:tcPr>
          <w:p w14:paraId="11E451FB" w14:textId="77777777" w:rsidR="00A20CD2" w:rsidRPr="00365591" w:rsidRDefault="00A20CD2" w:rsidP="00E07B38">
            <w:pPr>
              <w:pStyle w:val="ListBullet"/>
              <w:tabs>
                <w:tab w:val="num" w:pos="360"/>
              </w:tabs>
              <w:spacing w:before="20" w:after="40"/>
              <w:contextualSpacing/>
              <w:rPr>
                <w:sz w:val="17"/>
                <w:szCs w:val="17"/>
              </w:rPr>
            </w:pPr>
            <w:r w:rsidRPr="00365591">
              <w:rPr>
                <w:sz w:val="17"/>
                <w:szCs w:val="17"/>
              </w:rPr>
              <w:t>Water infrastructure – storage facilities</w:t>
            </w:r>
          </w:p>
        </w:tc>
        <w:tc>
          <w:tcPr>
            <w:tcW w:w="1309" w:type="dxa"/>
          </w:tcPr>
          <w:p w14:paraId="7F29BA0F" w14:textId="77777777" w:rsidR="00A20CD2" w:rsidRPr="00365591" w:rsidRDefault="00A20CD2" w:rsidP="00097095">
            <w:pPr>
              <w:spacing w:before="20" w:after="20"/>
              <w:jc w:val="right"/>
              <w:rPr>
                <w:sz w:val="17"/>
                <w:szCs w:val="17"/>
              </w:rPr>
            </w:pPr>
            <w:r w:rsidRPr="00365591">
              <w:rPr>
                <w:sz w:val="17"/>
                <w:szCs w:val="17"/>
              </w:rPr>
              <w:t>2 to 3</w:t>
            </w:r>
            <w:r>
              <w:rPr>
                <w:sz w:val="17"/>
                <w:szCs w:val="17"/>
              </w:rPr>
              <w:t>5</w:t>
            </w:r>
            <w:r w:rsidRPr="00365591">
              <w:rPr>
                <w:sz w:val="17"/>
                <w:szCs w:val="17"/>
              </w:rPr>
              <w:t>0 years</w:t>
            </w:r>
          </w:p>
        </w:tc>
      </w:tr>
      <w:tr w:rsidR="00A20CD2" w:rsidRPr="00365591" w14:paraId="3CBE769C" w14:textId="77777777" w:rsidTr="00097095">
        <w:tc>
          <w:tcPr>
            <w:tcW w:w="3341" w:type="dxa"/>
          </w:tcPr>
          <w:p w14:paraId="1F8360F7" w14:textId="77777777" w:rsidR="00A20CD2" w:rsidRPr="00365591" w:rsidRDefault="00A20CD2" w:rsidP="00E07B38">
            <w:pPr>
              <w:pStyle w:val="ListBullet"/>
              <w:spacing w:before="20" w:after="40"/>
              <w:contextualSpacing/>
              <w:rPr>
                <w:sz w:val="17"/>
                <w:szCs w:val="17"/>
              </w:rPr>
            </w:pPr>
            <w:r w:rsidRPr="00365591">
              <w:rPr>
                <w:sz w:val="17"/>
                <w:szCs w:val="17"/>
              </w:rPr>
              <w:t>Water infrastructure – other</w:t>
            </w:r>
          </w:p>
        </w:tc>
        <w:tc>
          <w:tcPr>
            <w:tcW w:w="1309" w:type="dxa"/>
          </w:tcPr>
          <w:p w14:paraId="0E2BADFD" w14:textId="77777777" w:rsidR="00A20CD2" w:rsidRPr="00365591" w:rsidRDefault="00A20CD2" w:rsidP="00097095">
            <w:pPr>
              <w:spacing w:before="20" w:after="20"/>
              <w:jc w:val="right"/>
              <w:rPr>
                <w:sz w:val="17"/>
                <w:szCs w:val="17"/>
              </w:rPr>
            </w:pPr>
            <w:r>
              <w:rPr>
                <w:sz w:val="17"/>
                <w:szCs w:val="17"/>
              </w:rPr>
              <w:t>5</w:t>
            </w:r>
            <w:r w:rsidRPr="00365591">
              <w:rPr>
                <w:sz w:val="17"/>
                <w:szCs w:val="17"/>
              </w:rPr>
              <w:t xml:space="preserve"> to </w:t>
            </w:r>
            <w:r>
              <w:rPr>
                <w:sz w:val="17"/>
                <w:szCs w:val="17"/>
              </w:rPr>
              <w:t>50</w:t>
            </w:r>
            <w:r w:rsidRPr="00365591">
              <w:rPr>
                <w:sz w:val="17"/>
                <w:szCs w:val="17"/>
              </w:rPr>
              <w:t xml:space="preserve"> years</w:t>
            </w:r>
          </w:p>
        </w:tc>
      </w:tr>
      <w:tr w:rsidR="00A20CD2" w:rsidRPr="00365591" w14:paraId="13E0D425" w14:textId="77777777" w:rsidTr="00097095">
        <w:tc>
          <w:tcPr>
            <w:tcW w:w="3341" w:type="dxa"/>
          </w:tcPr>
          <w:p w14:paraId="71D9253F" w14:textId="77777777" w:rsidR="00A20CD2" w:rsidRPr="00365591" w:rsidRDefault="00A20CD2" w:rsidP="00E07B38">
            <w:pPr>
              <w:pStyle w:val="ListBullet"/>
              <w:spacing w:before="20" w:after="40"/>
              <w:contextualSpacing/>
              <w:rPr>
                <w:sz w:val="17"/>
                <w:szCs w:val="17"/>
              </w:rPr>
            </w:pPr>
            <w:r w:rsidRPr="00365591">
              <w:rPr>
                <w:sz w:val="17"/>
                <w:szCs w:val="17"/>
              </w:rPr>
              <w:t>Rail infrastructure</w:t>
            </w:r>
          </w:p>
        </w:tc>
        <w:tc>
          <w:tcPr>
            <w:tcW w:w="1309" w:type="dxa"/>
          </w:tcPr>
          <w:p w14:paraId="3276D547" w14:textId="77777777" w:rsidR="00A20CD2" w:rsidRPr="00365591" w:rsidRDefault="00A20CD2" w:rsidP="00097095">
            <w:pPr>
              <w:spacing w:before="20" w:after="20"/>
              <w:jc w:val="right"/>
              <w:rPr>
                <w:sz w:val="17"/>
                <w:szCs w:val="17"/>
              </w:rPr>
            </w:pPr>
            <w:r>
              <w:rPr>
                <w:sz w:val="17"/>
                <w:szCs w:val="17"/>
              </w:rPr>
              <w:t>15</w:t>
            </w:r>
            <w:r w:rsidRPr="00365591">
              <w:rPr>
                <w:sz w:val="17"/>
                <w:szCs w:val="17"/>
              </w:rPr>
              <w:t xml:space="preserve"> to 100 years</w:t>
            </w:r>
          </w:p>
        </w:tc>
      </w:tr>
      <w:tr w:rsidR="00A20CD2" w:rsidRPr="00365591" w14:paraId="314A4861" w14:textId="77777777" w:rsidTr="00097095">
        <w:tc>
          <w:tcPr>
            <w:tcW w:w="3341" w:type="dxa"/>
          </w:tcPr>
          <w:p w14:paraId="333750A1" w14:textId="77777777" w:rsidR="00A20CD2" w:rsidRPr="00365591" w:rsidRDefault="00A20CD2" w:rsidP="00E07B38">
            <w:pPr>
              <w:pStyle w:val="ListBullet"/>
              <w:spacing w:before="20" w:after="40"/>
              <w:contextualSpacing/>
              <w:rPr>
                <w:sz w:val="17"/>
                <w:szCs w:val="17"/>
              </w:rPr>
            </w:pPr>
            <w:r w:rsidRPr="00365591">
              <w:rPr>
                <w:sz w:val="17"/>
                <w:szCs w:val="17"/>
              </w:rPr>
              <w:t>Other infrastructure</w:t>
            </w:r>
          </w:p>
        </w:tc>
        <w:tc>
          <w:tcPr>
            <w:tcW w:w="1309" w:type="dxa"/>
          </w:tcPr>
          <w:p w14:paraId="6C1D0B60" w14:textId="77777777" w:rsidR="00A20CD2" w:rsidRPr="00365591" w:rsidRDefault="00A20CD2" w:rsidP="00097095">
            <w:pPr>
              <w:spacing w:before="20" w:after="20"/>
              <w:jc w:val="right"/>
              <w:rPr>
                <w:sz w:val="17"/>
                <w:szCs w:val="17"/>
              </w:rPr>
            </w:pPr>
            <w:r>
              <w:rPr>
                <w:sz w:val="17"/>
                <w:szCs w:val="17"/>
              </w:rPr>
              <w:t>7</w:t>
            </w:r>
            <w:r w:rsidRPr="00365591">
              <w:rPr>
                <w:sz w:val="17"/>
                <w:szCs w:val="17"/>
              </w:rPr>
              <w:t xml:space="preserve"> to </w:t>
            </w:r>
            <w:r>
              <w:rPr>
                <w:sz w:val="17"/>
                <w:szCs w:val="17"/>
              </w:rPr>
              <w:t>70</w:t>
            </w:r>
            <w:r w:rsidRPr="00365591">
              <w:rPr>
                <w:sz w:val="17"/>
                <w:szCs w:val="17"/>
              </w:rPr>
              <w:t xml:space="preserve"> years</w:t>
            </w:r>
          </w:p>
        </w:tc>
      </w:tr>
      <w:tr w:rsidR="00A20CD2" w:rsidRPr="00365591" w14:paraId="447D5071" w14:textId="77777777" w:rsidTr="00097095">
        <w:tc>
          <w:tcPr>
            <w:tcW w:w="3341" w:type="dxa"/>
          </w:tcPr>
          <w:p w14:paraId="09C7774D" w14:textId="77777777" w:rsidR="00A20CD2" w:rsidRPr="00365591" w:rsidRDefault="00A20CD2" w:rsidP="00097095">
            <w:pPr>
              <w:spacing w:before="20" w:after="20"/>
              <w:ind w:left="170" w:hanging="170"/>
              <w:rPr>
                <w:sz w:val="17"/>
                <w:szCs w:val="17"/>
              </w:rPr>
            </w:pPr>
            <w:r w:rsidRPr="00365591">
              <w:rPr>
                <w:sz w:val="17"/>
                <w:szCs w:val="17"/>
              </w:rPr>
              <w:t xml:space="preserve">Plant, equipment and vehicle </w:t>
            </w:r>
            <w:r w:rsidRPr="00365591">
              <w:rPr>
                <w:sz w:val="17"/>
                <w:szCs w:val="17"/>
              </w:rPr>
              <w:br/>
              <w:t>(including leased assets)</w:t>
            </w:r>
          </w:p>
        </w:tc>
        <w:tc>
          <w:tcPr>
            <w:tcW w:w="1309" w:type="dxa"/>
          </w:tcPr>
          <w:p w14:paraId="44387214" w14:textId="77777777" w:rsidR="00A20CD2" w:rsidRPr="00365591" w:rsidRDefault="00A20CD2" w:rsidP="00097095">
            <w:pPr>
              <w:spacing w:before="20" w:after="20"/>
              <w:jc w:val="right"/>
              <w:rPr>
                <w:sz w:val="17"/>
                <w:szCs w:val="17"/>
              </w:rPr>
            </w:pPr>
            <w:r>
              <w:rPr>
                <w:sz w:val="17"/>
                <w:szCs w:val="17"/>
              </w:rPr>
              <w:t>1</w:t>
            </w:r>
            <w:r w:rsidRPr="00365591">
              <w:rPr>
                <w:sz w:val="17"/>
                <w:szCs w:val="17"/>
              </w:rPr>
              <w:t xml:space="preserve"> to </w:t>
            </w:r>
            <w:r>
              <w:rPr>
                <w:sz w:val="17"/>
                <w:szCs w:val="17"/>
              </w:rPr>
              <w:t>8</w:t>
            </w:r>
            <w:r w:rsidRPr="00365591">
              <w:rPr>
                <w:sz w:val="17"/>
                <w:szCs w:val="17"/>
              </w:rPr>
              <w:t>0 years</w:t>
            </w:r>
          </w:p>
        </w:tc>
      </w:tr>
      <w:tr w:rsidR="00A20CD2" w:rsidRPr="00365591" w14:paraId="675D6738" w14:textId="77777777" w:rsidTr="00097095">
        <w:tc>
          <w:tcPr>
            <w:tcW w:w="3341" w:type="dxa"/>
          </w:tcPr>
          <w:p w14:paraId="1683DD77" w14:textId="77777777" w:rsidR="00A20CD2" w:rsidRPr="00365591" w:rsidRDefault="00A20CD2" w:rsidP="00097095">
            <w:pPr>
              <w:spacing w:before="20" w:after="20"/>
              <w:ind w:left="170" w:hanging="170"/>
              <w:rPr>
                <w:sz w:val="17"/>
                <w:szCs w:val="17"/>
              </w:rPr>
            </w:pPr>
            <w:r w:rsidRPr="00365591">
              <w:rPr>
                <w:sz w:val="17"/>
                <w:szCs w:val="17"/>
              </w:rPr>
              <w:t xml:space="preserve">Road and road infrastructure </w:t>
            </w:r>
            <w:r w:rsidRPr="00365591">
              <w:rPr>
                <w:sz w:val="17"/>
                <w:szCs w:val="17"/>
              </w:rPr>
              <w:br/>
              <w:t>(including bridges)</w:t>
            </w:r>
          </w:p>
        </w:tc>
        <w:tc>
          <w:tcPr>
            <w:tcW w:w="1309" w:type="dxa"/>
          </w:tcPr>
          <w:p w14:paraId="5BD3CC9C" w14:textId="77777777" w:rsidR="00A20CD2" w:rsidRPr="00365591" w:rsidRDefault="00A20CD2" w:rsidP="00097095">
            <w:pPr>
              <w:spacing w:before="20" w:after="20"/>
              <w:jc w:val="right"/>
              <w:rPr>
                <w:sz w:val="17"/>
                <w:szCs w:val="17"/>
              </w:rPr>
            </w:pPr>
            <w:r w:rsidRPr="00365591">
              <w:rPr>
                <w:sz w:val="17"/>
                <w:szCs w:val="17"/>
              </w:rPr>
              <w:t>60 to 90 years</w:t>
            </w:r>
          </w:p>
        </w:tc>
      </w:tr>
      <w:tr w:rsidR="00A20CD2" w:rsidRPr="00365591" w14:paraId="18092161" w14:textId="77777777" w:rsidTr="00097095">
        <w:tc>
          <w:tcPr>
            <w:tcW w:w="3341" w:type="dxa"/>
          </w:tcPr>
          <w:p w14:paraId="054DB46D" w14:textId="77777777" w:rsidR="00A20CD2" w:rsidRPr="00365591" w:rsidRDefault="00A20CD2" w:rsidP="00097095">
            <w:pPr>
              <w:spacing w:before="20" w:after="20"/>
              <w:ind w:left="170" w:hanging="170"/>
              <w:rPr>
                <w:sz w:val="17"/>
                <w:szCs w:val="17"/>
              </w:rPr>
            </w:pPr>
            <w:r w:rsidRPr="00365591">
              <w:rPr>
                <w:sz w:val="17"/>
                <w:szCs w:val="17"/>
              </w:rPr>
              <w:t>Cultural assets (with finite useful lives)</w:t>
            </w:r>
          </w:p>
        </w:tc>
        <w:tc>
          <w:tcPr>
            <w:tcW w:w="1309" w:type="dxa"/>
          </w:tcPr>
          <w:p w14:paraId="110F6E5A" w14:textId="77777777" w:rsidR="00A20CD2" w:rsidRPr="00365591" w:rsidRDefault="00A20CD2" w:rsidP="00097095">
            <w:pPr>
              <w:spacing w:before="20" w:after="20"/>
              <w:jc w:val="right"/>
              <w:rPr>
                <w:sz w:val="17"/>
                <w:szCs w:val="17"/>
              </w:rPr>
            </w:pPr>
            <w:r>
              <w:rPr>
                <w:sz w:val="17"/>
                <w:szCs w:val="17"/>
              </w:rPr>
              <w:t xml:space="preserve">84 to </w:t>
            </w:r>
            <w:r w:rsidRPr="00365591">
              <w:rPr>
                <w:sz w:val="17"/>
                <w:szCs w:val="17"/>
              </w:rPr>
              <w:t>100 years</w:t>
            </w:r>
          </w:p>
        </w:tc>
      </w:tr>
      <w:tr w:rsidR="00A20CD2" w:rsidRPr="00365591" w14:paraId="275D4D7C" w14:textId="77777777" w:rsidTr="00097095">
        <w:tc>
          <w:tcPr>
            <w:tcW w:w="3341" w:type="dxa"/>
          </w:tcPr>
          <w:p w14:paraId="31523FEF" w14:textId="77777777" w:rsidR="00A20CD2" w:rsidRPr="00365591" w:rsidRDefault="00A20CD2" w:rsidP="00097095">
            <w:pPr>
              <w:spacing w:before="20" w:after="20"/>
              <w:ind w:left="170" w:hanging="170"/>
              <w:rPr>
                <w:sz w:val="17"/>
                <w:szCs w:val="17"/>
              </w:rPr>
            </w:pPr>
            <w:r w:rsidRPr="00365591">
              <w:rPr>
                <w:sz w:val="17"/>
                <w:szCs w:val="17"/>
              </w:rPr>
              <w:t>Intangible produced assets</w:t>
            </w:r>
          </w:p>
        </w:tc>
        <w:tc>
          <w:tcPr>
            <w:tcW w:w="1309" w:type="dxa"/>
          </w:tcPr>
          <w:p w14:paraId="3B6B886B" w14:textId="6913FF68" w:rsidR="00A20CD2" w:rsidRPr="00365591" w:rsidRDefault="00A20CD2" w:rsidP="00097095">
            <w:pPr>
              <w:spacing w:before="20" w:after="20"/>
              <w:jc w:val="right"/>
              <w:rPr>
                <w:sz w:val="17"/>
                <w:szCs w:val="17"/>
              </w:rPr>
            </w:pPr>
            <w:r w:rsidRPr="00365591">
              <w:rPr>
                <w:sz w:val="17"/>
                <w:szCs w:val="17"/>
              </w:rPr>
              <w:t xml:space="preserve">3 to </w:t>
            </w:r>
            <w:r w:rsidR="006E1489">
              <w:rPr>
                <w:sz w:val="17"/>
                <w:szCs w:val="17"/>
              </w:rPr>
              <w:t>20</w:t>
            </w:r>
            <w:r w:rsidRPr="00365591">
              <w:rPr>
                <w:sz w:val="17"/>
                <w:szCs w:val="17"/>
              </w:rPr>
              <w:t xml:space="preserve"> years</w:t>
            </w:r>
          </w:p>
        </w:tc>
      </w:tr>
      <w:tr w:rsidR="00A20CD2" w:rsidRPr="00365591" w14:paraId="2DB51299" w14:textId="77777777" w:rsidTr="00097095">
        <w:tc>
          <w:tcPr>
            <w:tcW w:w="3341" w:type="dxa"/>
          </w:tcPr>
          <w:p w14:paraId="41725501" w14:textId="77777777" w:rsidR="00A20CD2" w:rsidRPr="00365591" w:rsidRDefault="00A20CD2" w:rsidP="00097095">
            <w:pPr>
              <w:spacing w:before="20" w:after="20"/>
              <w:ind w:left="170" w:hanging="170"/>
              <w:rPr>
                <w:sz w:val="17"/>
                <w:szCs w:val="17"/>
              </w:rPr>
            </w:pPr>
            <w:r w:rsidRPr="00365591">
              <w:rPr>
                <w:sz w:val="17"/>
                <w:szCs w:val="17"/>
              </w:rPr>
              <w:t>Service concession assets:</w:t>
            </w:r>
          </w:p>
          <w:p w14:paraId="5A33E1BA" w14:textId="54D5C72A" w:rsidR="00A20CD2" w:rsidRPr="00627238" w:rsidRDefault="00A20CD2" w:rsidP="00627238">
            <w:pPr>
              <w:pStyle w:val="ListBullet"/>
              <w:spacing w:before="20" w:after="40"/>
              <w:contextualSpacing/>
              <w:rPr>
                <w:sz w:val="17"/>
                <w:szCs w:val="17"/>
              </w:rPr>
            </w:pPr>
            <w:r w:rsidRPr="00627238">
              <w:rPr>
                <w:sz w:val="17"/>
                <w:szCs w:val="17"/>
              </w:rPr>
              <w:t>roads and bridges</w:t>
            </w:r>
          </w:p>
          <w:p w14:paraId="136778A9" w14:textId="48C0B04D" w:rsidR="00A20CD2" w:rsidRPr="00627238" w:rsidRDefault="00A20CD2" w:rsidP="00627238">
            <w:pPr>
              <w:pStyle w:val="ListBullet"/>
              <w:spacing w:before="20" w:after="40"/>
              <w:contextualSpacing/>
              <w:rPr>
                <w:sz w:val="17"/>
                <w:szCs w:val="17"/>
              </w:rPr>
            </w:pPr>
            <w:r w:rsidRPr="00627238">
              <w:rPr>
                <w:sz w:val="17"/>
                <w:szCs w:val="17"/>
              </w:rPr>
              <w:t>other infrastructure</w:t>
            </w:r>
          </w:p>
          <w:p w14:paraId="038CA7F1" w14:textId="3BE11BE7" w:rsidR="00A20CD2" w:rsidRPr="00627238" w:rsidRDefault="00A20CD2" w:rsidP="00627238">
            <w:pPr>
              <w:pStyle w:val="ListBullet"/>
              <w:spacing w:before="20" w:after="40"/>
              <w:contextualSpacing/>
              <w:rPr>
                <w:sz w:val="17"/>
                <w:szCs w:val="17"/>
              </w:rPr>
            </w:pPr>
            <w:r w:rsidRPr="00627238">
              <w:rPr>
                <w:sz w:val="17"/>
                <w:szCs w:val="17"/>
              </w:rPr>
              <w:t>buildings</w:t>
            </w:r>
          </w:p>
          <w:p w14:paraId="46137309" w14:textId="32777D83" w:rsidR="00A20CD2" w:rsidRPr="00365591" w:rsidRDefault="00A20CD2" w:rsidP="00627238">
            <w:pPr>
              <w:pStyle w:val="ListBullet"/>
              <w:spacing w:before="20" w:after="40"/>
              <w:contextualSpacing/>
            </w:pPr>
            <w:r w:rsidRPr="00627238">
              <w:rPr>
                <w:sz w:val="17"/>
                <w:szCs w:val="17"/>
              </w:rPr>
              <w:t>plant, equipment and vehicles</w:t>
            </w:r>
          </w:p>
        </w:tc>
        <w:tc>
          <w:tcPr>
            <w:tcW w:w="1309" w:type="dxa"/>
          </w:tcPr>
          <w:p w14:paraId="7330F9BB" w14:textId="77777777" w:rsidR="00A20CD2" w:rsidRPr="00365591" w:rsidRDefault="00A20CD2" w:rsidP="00097095">
            <w:pPr>
              <w:spacing w:before="20" w:after="20"/>
              <w:jc w:val="right"/>
              <w:rPr>
                <w:sz w:val="17"/>
                <w:szCs w:val="17"/>
              </w:rPr>
            </w:pPr>
          </w:p>
          <w:p w14:paraId="38E9767E" w14:textId="77777777" w:rsidR="00A20CD2" w:rsidRPr="00365591" w:rsidRDefault="00A20CD2" w:rsidP="00097095">
            <w:pPr>
              <w:spacing w:before="20" w:after="40"/>
              <w:jc w:val="right"/>
              <w:rPr>
                <w:sz w:val="17"/>
                <w:szCs w:val="17"/>
              </w:rPr>
            </w:pPr>
            <w:r w:rsidRPr="00365591">
              <w:rPr>
                <w:sz w:val="17"/>
                <w:szCs w:val="17"/>
              </w:rPr>
              <w:t>50 to 100 years</w:t>
            </w:r>
          </w:p>
          <w:p w14:paraId="6F73877A" w14:textId="77777777" w:rsidR="00A20CD2" w:rsidRPr="00365591" w:rsidRDefault="00A20CD2" w:rsidP="00097095">
            <w:pPr>
              <w:spacing w:before="20" w:after="40"/>
              <w:jc w:val="right"/>
              <w:rPr>
                <w:sz w:val="17"/>
                <w:szCs w:val="17"/>
              </w:rPr>
            </w:pPr>
            <w:r w:rsidRPr="00365591">
              <w:rPr>
                <w:sz w:val="17"/>
                <w:szCs w:val="17"/>
              </w:rPr>
              <w:t>5 to 100 years</w:t>
            </w:r>
          </w:p>
          <w:p w14:paraId="3E214D01" w14:textId="77777777" w:rsidR="00A20CD2" w:rsidRPr="00365591" w:rsidRDefault="00A20CD2" w:rsidP="00097095">
            <w:pPr>
              <w:spacing w:before="20" w:after="40"/>
              <w:jc w:val="right"/>
              <w:rPr>
                <w:sz w:val="17"/>
                <w:szCs w:val="17"/>
              </w:rPr>
            </w:pPr>
            <w:r w:rsidRPr="00365591">
              <w:rPr>
                <w:sz w:val="17"/>
                <w:szCs w:val="17"/>
              </w:rPr>
              <w:t>3 to 75 years</w:t>
            </w:r>
          </w:p>
          <w:p w14:paraId="1E93F89B" w14:textId="77777777" w:rsidR="00A20CD2" w:rsidRPr="00365591" w:rsidRDefault="00A20CD2" w:rsidP="00097095">
            <w:pPr>
              <w:spacing w:before="20" w:after="40"/>
              <w:jc w:val="right"/>
              <w:rPr>
                <w:sz w:val="17"/>
                <w:szCs w:val="17"/>
              </w:rPr>
            </w:pPr>
            <w:r w:rsidRPr="00365591">
              <w:rPr>
                <w:sz w:val="17"/>
                <w:szCs w:val="17"/>
              </w:rPr>
              <w:t>1 to 50 years</w:t>
            </w:r>
          </w:p>
        </w:tc>
      </w:tr>
    </w:tbl>
    <w:p w14:paraId="16974B94" w14:textId="1FB9856A" w:rsidR="00A20CD2" w:rsidRDefault="00A20CD2" w:rsidP="00097095">
      <w:r>
        <w:t> </w:t>
      </w:r>
    </w:p>
    <w:p w14:paraId="453B37FE" w14:textId="77777777" w:rsidR="00A20CD2" w:rsidRDefault="00A20CD2" w:rsidP="00097095">
      <w:pPr>
        <w:sectPr w:rsidR="00A20CD2" w:rsidSect="00760D40">
          <w:type w:val="continuous"/>
          <w:pgSz w:w="11906" w:h="16838" w:code="9"/>
          <w:pgMar w:top="1134" w:right="1134" w:bottom="1134" w:left="1134" w:header="624" w:footer="567" w:gutter="0"/>
          <w:cols w:num="2" w:space="567"/>
          <w:titlePg/>
          <w:docGrid w:linePitch="360"/>
        </w:sectPr>
      </w:pPr>
    </w:p>
    <w:p w14:paraId="0BDFF334" w14:textId="77777777" w:rsidR="00A20CD2" w:rsidRDefault="00A20CD2" w:rsidP="00097095">
      <w:pPr>
        <w:pStyle w:val="Heading3"/>
        <w:pageBreakBefore/>
      </w:pPr>
      <w:r>
        <w:t>Indefinite life assets</w:t>
      </w:r>
    </w:p>
    <w:p w14:paraId="34806112" w14:textId="21C9909A" w:rsidR="00A20CD2" w:rsidRDefault="00A20CD2">
      <w:r>
        <w:t xml:space="preserve">Land, earthworks, land under declared roads, public records,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 </w:t>
      </w:r>
      <w:r w:rsidR="00905585">
        <w:t>Intangible assets, including those recognised under SCAs,</w:t>
      </w:r>
      <w:r w:rsidR="00210088">
        <w:t xml:space="preserve"> </w:t>
      </w:r>
      <w:r w:rsidR="004F168D">
        <w:t xml:space="preserve">which have been </w:t>
      </w:r>
      <w:r w:rsidR="00210088">
        <w:t>determined to have an indefinite useful life</w:t>
      </w:r>
      <w:r w:rsidR="00C6781C">
        <w:t xml:space="preserve"> are tested for impairment on an annual basis.</w:t>
      </w:r>
    </w:p>
    <w:p w14:paraId="721E9D16" w14:textId="77777777" w:rsidR="00A20CD2" w:rsidRPr="005C7605" w:rsidRDefault="00A20CD2" w:rsidP="00097095">
      <w:pPr>
        <w:pStyle w:val="Heading3"/>
      </w:pPr>
      <w:r w:rsidRPr="005C7605">
        <w:t>Intangible assets</w:t>
      </w:r>
    </w:p>
    <w:p w14:paraId="1B7D434A" w14:textId="39C3FE32" w:rsidR="00A20CD2" w:rsidRDefault="00A20CD2" w:rsidP="00FC7098">
      <w:pPr>
        <w:ind w:right="-71"/>
      </w:pPr>
      <w:r>
        <w:t>Intangible produced assets with finite useful lives are depreciated as an expense from transactions on a systematic (typically straight</w:t>
      </w:r>
      <w:r w:rsidR="002A56B1">
        <w:t>-</w:t>
      </w:r>
      <w:r>
        <w:t xml:space="preserve">line) basis over the asset’s useful life. Depreciation begins when the asset is available for use, that is, when it is in the location and condition necessary for it to be capable of operating in the manner intended by management. </w:t>
      </w:r>
    </w:p>
    <w:p w14:paraId="2F8B2FBF" w14:textId="77777777" w:rsidR="00A20CD2" w:rsidRDefault="00A20CD2" w:rsidP="00097095">
      <w:r>
        <w:t xml:space="preserve">All intangible assets are tested for impairment whenever there is an indication that the asset may be impaired. </w:t>
      </w:r>
    </w:p>
    <w:p w14:paraId="5D7815A7" w14:textId="488D300E" w:rsidR="00A20CD2" w:rsidRDefault="00A20CD2" w:rsidP="00FC7098">
      <w:pPr>
        <w:ind w:right="-213"/>
      </w:pPr>
      <w:r>
        <w:t>The consumption of intangible non</w:t>
      </w:r>
      <w:r w:rsidR="03CF4FBA">
        <w:t>-</w:t>
      </w:r>
      <w:r>
        <w:t>produced assets with finite useful lives is not classified as a transaction, but as amortisation and included in the net result as an other economic flow.</w:t>
      </w:r>
    </w:p>
    <w:p w14:paraId="62E39536" w14:textId="2B3FEF4D" w:rsidR="00A20CD2" w:rsidRDefault="00A20CD2" w:rsidP="00097095">
      <w:r>
        <w:t>See Note 4.2 for further information on intangible assets.</w:t>
      </w:r>
    </w:p>
    <w:p w14:paraId="4FE027E3" w14:textId="48EFC88A" w:rsidR="00A20CD2" w:rsidRDefault="00A20CD2" w:rsidP="00097095">
      <w:pPr>
        <w:sectPr w:rsidR="00A20CD2" w:rsidSect="0078284E">
          <w:type w:val="continuous"/>
          <w:pgSz w:w="11906" w:h="16838" w:code="9"/>
          <w:pgMar w:top="1134" w:right="1134" w:bottom="1134" w:left="1134" w:header="624" w:footer="567" w:gutter="0"/>
          <w:cols w:num="2" w:space="708"/>
          <w:docGrid w:linePitch="360"/>
        </w:sectPr>
      </w:pPr>
    </w:p>
    <w:p w14:paraId="6566FF30" w14:textId="0189B8D2" w:rsidR="00A20CD2" w:rsidRDefault="00A20CD2" w:rsidP="00097095">
      <w:pPr>
        <w:pStyle w:val="TableHeading"/>
      </w:pPr>
      <w:r>
        <w:t xml:space="preserve">Reconciliation of movements in carrying values during the financial period </w:t>
      </w:r>
      <w:r w:rsidRPr="00B75012">
        <w:rPr>
          <w:vertAlign w:val="superscript"/>
        </w:rPr>
        <w:t>(a)</w:t>
      </w:r>
      <w:r w:rsidR="002167E0">
        <w:rPr>
          <w:vertAlign w:val="superscript"/>
        </w:rPr>
        <w:t>(b</w:t>
      </w:r>
      <w:r w:rsidRPr="00B75012">
        <w:rPr>
          <w:vertAlign w:val="superscript"/>
        </w:rPr>
        <w:t>)</w:t>
      </w:r>
      <w:r>
        <w:tab/>
      </w:r>
      <w:r>
        <w:tab/>
        <w:t>($ million)</w:t>
      </w:r>
    </w:p>
    <w:tbl>
      <w:tblPr>
        <w:tblStyle w:val="DTFTableNumeric"/>
        <w:tblW w:w="14601"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Recon_NFA_On-costs.xlsx|Table:Reconciliation_of_movements_in_carrying_values_SoV"/>
      </w:tblPr>
      <w:tblGrid>
        <w:gridCol w:w="3828"/>
        <w:gridCol w:w="992"/>
        <w:gridCol w:w="992"/>
        <w:gridCol w:w="1276"/>
        <w:gridCol w:w="1134"/>
        <w:gridCol w:w="1417"/>
        <w:gridCol w:w="1134"/>
        <w:gridCol w:w="993"/>
        <w:gridCol w:w="850"/>
        <w:gridCol w:w="992"/>
        <w:gridCol w:w="993"/>
      </w:tblGrid>
      <w:tr w:rsidR="00A929CA" w14:paraId="4538641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5BC89B88" w14:textId="77777777" w:rsidR="00A929CA" w:rsidRDefault="00A929CA"/>
        </w:tc>
        <w:tc>
          <w:tcPr>
            <w:tcW w:w="1984" w:type="dxa"/>
            <w:gridSpan w:val="2"/>
          </w:tcPr>
          <w:p w14:paraId="3A0384DA"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Land and buildings</w:t>
            </w:r>
          </w:p>
        </w:tc>
        <w:tc>
          <w:tcPr>
            <w:tcW w:w="2410" w:type="dxa"/>
            <w:gridSpan w:val="2"/>
          </w:tcPr>
          <w:p w14:paraId="340C6DDF" w14:textId="7B24F15F"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Plant, equipment vehicle </w:t>
            </w:r>
            <w:r w:rsidR="00506933">
              <w:br/>
            </w:r>
            <w:r>
              <w:t>and infrastructure system</w:t>
            </w:r>
          </w:p>
        </w:tc>
        <w:tc>
          <w:tcPr>
            <w:tcW w:w="2551" w:type="dxa"/>
            <w:gridSpan w:val="2"/>
          </w:tcPr>
          <w:p w14:paraId="5BDFD336" w14:textId="3DC76C0A"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Roads, road infrastructure </w:t>
            </w:r>
            <w:r w:rsidR="00506933">
              <w:br/>
            </w:r>
            <w:r>
              <w:t>and earthworks</w:t>
            </w:r>
          </w:p>
        </w:tc>
        <w:tc>
          <w:tcPr>
            <w:tcW w:w="1843" w:type="dxa"/>
            <w:gridSpan w:val="2"/>
          </w:tcPr>
          <w:p w14:paraId="34B6983C"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Cultural assets</w:t>
            </w:r>
          </w:p>
        </w:tc>
        <w:tc>
          <w:tcPr>
            <w:tcW w:w="1985" w:type="dxa"/>
            <w:gridSpan w:val="2"/>
          </w:tcPr>
          <w:p w14:paraId="5BFAF290"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Total</w:t>
            </w:r>
          </w:p>
        </w:tc>
      </w:tr>
      <w:tr w:rsidR="00A929CA" w14:paraId="79700E3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F63AD48" w14:textId="77777777" w:rsidR="00A929CA" w:rsidRDefault="00B716C8">
            <w:r>
              <w:t>State of Victoria</w:t>
            </w:r>
          </w:p>
        </w:tc>
        <w:tc>
          <w:tcPr>
            <w:tcW w:w="992" w:type="dxa"/>
          </w:tcPr>
          <w:p w14:paraId="4DFB531C"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3DB03C9A"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1276" w:type="dxa"/>
          </w:tcPr>
          <w:p w14:paraId="2D11BB3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1C47C33D"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1417" w:type="dxa"/>
          </w:tcPr>
          <w:p w14:paraId="0819AC9E"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5BFFD861"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93" w:type="dxa"/>
          </w:tcPr>
          <w:p w14:paraId="011CD6D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850" w:type="dxa"/>
          </w:tcPr>
          <w:p w14:paraId="4A69874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92" w:type="dxa"/>
          </w:tcPr>
          <w:p w14:paraId="4D78BFC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93" w:type="dxa"/>
          </w:tcPr>
          <w:p w14:paraId="2C6352E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041FA5" w14:paraId="5FC88B53" w14:textId="77777777">
        <w:tc>
          <w:tcPr>
            <w:cnfStyle w:val="001000000000" w:firstRow="0" w:lastRow="0" w:firstColumn="1" w:lastColumn="0" w:oddVBand="0" w:evenVBand="0" w:oddHBand="0" w:evenHBand="0" w:firstRowFirstColumn="0" w:firstRowLastColumn="0" w:lastRowFirstColumn="0" w:lastRowLastColumn="0"/>
            <w:tcW w:w="3828" w:type="dxa"/>
          </w:tcPr>
          <w:p w14:paraId="5ADDDA20" w14:textId="77777777" w:rsidR="00A929CA" w:rsidRPr="00041FA5" w:rsidRDefault="00B716C8">
            <w:pPr>
              <w:rPr>
                <w:b/>
                <w:bCs/>
              </w:rPr>
            </w:pPr>
            <w:r w:rsidRPr="00041FA5">
              <w:rPr>
                <w:b/>
                <w:bCs/>
              </w:rPr>
              <w:t>Opening balance</w:t>
            </w:r>
          </w:p>
        </w:tc>
        <w:tc>
          <w:tcPr>
            <w:tcW w:w="992" w:type="dxa"/>
          </w:tcPr>
          <w:p w14:paraId="0C05D39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225 258</w:t>
            </w:r>
          </w:p>
        </w:tc>
        <w:tc>
          <w:tcPr>
            <w:tcW w:w="992" w:type="dxa"/>
          </w:tcPr>
          <w:p w14:paraId="569248A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214 024</w:t>
            </w:r>
          </w:p>
        </w:tc>
        <w:tc>
          <w:tcPr>
            <w:tcW w:w="1276" w:type="dxa"/>
          </w:tcPr>
          <w:p w14:paraId="44F911F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116 987</w:t>
            </w:r>
          </w:p>
        </w:tc>
        <w:tc>
          <w:tcPr>
            <w:tcW w:w="1134" w:type="dxa"/>
          </w:tcPr>
          <w:p w14:paraId="22341E6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102 781</w:t>
            </w:r>
          </w:p>
        </w:tc>
        <w:tc>
          <w:tcPr>
            <w:tcW w:w="1417" w:type="dxa"/>
          </w:tcPr>
          <w:p w14:paraId="447E58A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59 850</w:t>
            </w:r>
          </w:p>
        </w:tc>
        <w:tc>
          <w:tcPr>
            <w:tcW w:w="1134" w:type="dxa"/>
          </w:tcPr>
          <w:p w14:paraId="3E1C3B0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49 287</w:t>
            </w:r>
          </w:p>
        </w:tc>
        <w:tc>
          <w:tcPr>
            <w:tcW w:w="993" w:type="dxa"/>
          </w:tcPr>
          <w:p w14:paraId="5C11BAD5"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6 853</w:t>
            </w:r>
          </w:p>
        </w:tc>
        <w:tc>
          <w:tcPr>
            <w:tcW w:w="850" w:type="dxa"/>
          </w:tcPr>
          <w:p w14:paraId="2F39732B"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6 867</w:t>
            </w:r>
          </w:p>
        </w:tc>
        <w:tc>
          <w:tcPr>
            <w:tcW w:w="992" w:type="dxa"/>
          </w:tcPr>
          <w:p w14:paraId="4A0400C7"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408 948</w:t>
            </w:r>
          </w:p>
        </w:tc>
        <w:tc>
          <w:tcPr>
            <w:tcW w:w="993" w:type="dxa"/>
          </w:tcPr>
          <w:p w14:paraId="169EA91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372 959</w:t>
            </w:r>
          </w:p>
        </w:tc>
      </w:tr>
      <w:tr w:rsidR="00A929CA" w14:paraId="6C11D2C7" w14:textId="77777777">
        <w:tc>
          <w:tcPr>
            <w:cnfStyle w:val="001000000000" w:firstRow="0" w:lastRow="0" w:firstColumn="1" w:lastColumn="0" w:oddVBand="0" w:evenVBand="0" w:oddHBand="0" w:evenHBand="0" w:firstRowFirstColumn="0" w:firstRowLastColumn="0" w:lastRowFirstColumn="0" w:lastRowLastColumn="0"/>
            <w:tcW w:w="3828" w:type="dxa"/>
          </w:tcPr>
          <w:p w14:paraId="2B95D80E" w14:textId="77777777" w:rsidR="00A929CA" w:rsidRDefault="00B716C8">
            <w:r>
              <w:t>Acquisitions of self</w:t>
            </w:r>
            <w:r>
              <w:noBreakHyphen/>
              <w:t xml:space="preserve">owned assets </w:t>
            </w:r>
            <w:r>
              <w:rPr>
                <w:vertAlign w:val="superscript"/>
              </w:rPr>
              <w:t>(c)</w:t>
            </w:r>
          </w:p>
        </w:tc>
        <w:tc>
          <w:tcPr>
            <w:tcW w:w="992" w:type="dxa"/>
          </w:tcPr>
          <w:p w14:paraId="2E8E4FF4" w14:textId="77777777" w:rsidR="00A929CA" w:rsidRDefault="00B716C8">
            <w:pPr>
              <w:cnfStyle w:val="000000000000" w:firstRow="0" w:lastRow="0" w:firstColumn="0" w:lastColumn="0" w:oddVBand="0" w:evenVBand="0" w:oddHBand="0" w:evenHBand="0" w:firstRowFirstColumn="0" w:firstRowLastColumn="0" w:lastRowFirstColumn="0" w:lastRowLastColumn="0"/>
            </w:pPr>
            <w:r>
              <w:t>7 212</w:t>
            </w:r>
          </w:p>
        </w:tc>
        <w:tc>
          <w:tcPr>
            <w:tcW w:w="992" w:type="dxa"/>
          </w:tcPr>
          <w:p w14:paraId="249E0654" w14:textId="77777777" w:rsidR="00A929CA" w:rsidRDefault="00B716C8">
            <w:pPr>
              <w:cnfStyle w:val="000000000000" w:firstRow="0" w:lastRow="0" w:firstColumn="0" w:lastColumn="0" w:oddVBand="0" w:evenVBand="0" w:oddHBand="0" w:evenHBand="0" w:firstRowFirstColumn="0" w:firstRowLastColumn="0" w:lastRowFirstColumn="0" w:lastRowLastColumn="0"/>
            </w:pPr>
            <w:r>
              <w:t>7 008</w:t>
            </w:r>
          </w:p>
        </w:tc>
        <w:tc>
          <w:tcPr>
            <w:tcW w:w="1276" w:type="dxa"/>
          </w:tcPr>
          <w:p w14:paraId="5D659151" w14:textId="77777777" w:rsidR="00A929CA" w:rsidRDefault="00B716C8">
            <w:pPr>
              <w:cnfStyle w:val="000000000000" w:firstRow="0" w:lastRow="0" w:firstColumn="0" w:lastColumn="0" w:oddVBand="0" w:evenVBand="0" w:oddHBand="0" w:evenHBand="0" w:firstRowFirstColumn="0" w:firstRowLastColumn="0" w:lastRowFirstColumn="0" w:lastRowLastColumn="0"/>
            </w:pPr>
            <w:r>
              <w:t>10 053</w:t>
            </w:r>
          </w:p>
        </w:tc>
        <w:tc>
          <w:tcPr>
            <w:tcW w:w="1134" w:type="dxa"/>
          </w:tcPr>
          <w:p w14:paraId="1C84B13C" w14:textId="77777777" w:rsidR="00A929CA" w:rsidRDefault="00B716C8">
            <w:pPr>
              <w:cnfStyle w:val="000000000000" w:firstRow="0" w:lastRow="0" w:firstColumn="0" w:lastColumn="0" w:oddVBand="0" w:evenVBand="0" w:oddHBand="0" w:evenHBand="0" w:firstRowFirstColumn="0" w:firstRowLastColumn="0" w:lastRowFirstColumn="0" w:lastRowLastColumn="0"/>
            </w:pPr>
            <w:r>
              <w:t>9 199</w:t>
            </w:r>
          </w:p>
        </w:tc>
        <w:tc>
          <w:tcPr>
            <w:tcW w:w="1417" w:type="dxa"/>
          </w:tcPr>
          <w:p w14:paraId="29901859" w14:textId="77777777" w:rsidR="00A929CA" w:rsidRDefault="00B716C8">
            <w:pPr>
              <w:cnfStyle w:val="000000000000" w:firstRow="0" w:lastRow="0" w:firstColumn="0" w:lastColumn="0" w:oddVBand="0" w:evenVBand="0" w:oddHBand="0" w:evenHBand="0" w:firstRowFirstColumn="0" w:firstRowLastColumn="0" w:lastRowFirstColumn="0" w:lastRowLastColumn="0"/>
            </w:pPr>
            <w:r>
              <w:t>2 773</w:t>
            </w:r>
          </w:p>
        </w:tc>
        <w:tc>
          <w:tcPr>
            <w:tcW w:w="1134" w:type="dxa"/>
          </w:tcPr>
          <w:p w14:paraId="1802E819" w14:textId="77777777" w:rsidR="00A929CA" w:rsidRDefault="00B716C8">
            <w:pPr>
              <w:cnfStyle w:val="000000000000" w:firstRow="0" w:lastRow="0" w:firstColumn="0" w:lastColumn="0" w:oddVBand="0" w:evenVBand="0" w:oddHBand="0" w:evenHBand="0" w:firstRowFirstColumn="0" w:firstRowLastColumn="0" w:lastRowFirstColumn="0" w:lastRowLastColumn="0"/>
            </w:pPr>
            <w:r>
              <w:t>2 641</w:t>
            </w:r>
          </w:p>
        </w:tc>
        <w:tc>
          <w:tcPr>
            <w:tcW w:w="993" w:type="dxa"/>
          </w:tcPr>
          <w:p w14:paraId="428ED1C9" w14:textId="77777777" w:rsidR="00A929CA" w:rsidRDefault="00B716C8">
            <w:pPr>
              <w:cnfStyle w:val="000000000000" w:firstRow="0" w:lastRow="0" w:firstColumn="0" w:lastColumn="0" w:oddVBand="0" w:evenVBand="0" w:oddHBand="0" w:evenHBand="0" w:firstRowFirstColumn="0" w:firstRowLastColumn="0" w:lastRowFirstColumn="0" w:lastRowLastColumn="0"/>
            </w:pPr>
            <w:r>
              <w:t>37</w:t>
            </w:r>
          </w:p>
        </w:tc>
        <w:tc>
          <w:tcPr>
            <w:tcW w:w="850" w:type="dxa"/>
          </w:tcPr>
          <w:p w14:paraId="7C12E987"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992" w:type="dxa"/>
          </w:tcPr>
          <w:p w14:paraId="7C95D441" w14:textId="77777777" w:rsidR="00A929CA" w:rsidRDefault="00B716C8">
            <w:pPr>
              <w:cnfStyle w:val="000000000000" w:firstRow="0" w:lastRow="0" w:firstColumn="0" w:lastColumn="0" w:oddVBand="0" w:evenVBand="0" w:oddHBand="0" w:evenHBand="0" w:firstRowFirstColumn="0" w:firstRowLastColumn="0" w:lastRowFirstColumn="0" w:lastRowLastColumn="0"/>
            </w:pPr>
            <w:r>
              <w:t>20 074</w:t>
            </w:r>
          </w:p>
        </w:tc>
        <w:tc>
          <w:tcPr>
            <w:tcW w:w="993" w:type="dxa"/>
          </w:tcPr>
          <w:p w14:paraId="1AFCB754" w14:textId="77777777" w:rsidR="00A929CA" w:rsidRDefault="00B716C8">
            <w:pPr>
              <w:cnfStyle w:val="000000000000" w:firstRow="0" w:lastRow="0" w:firstColumn="0" w:lastColumn="0" w:oddVBand="0" w:evenVBand="0" w:oddHBand="0" w:evenHBand="0" w:firstRowFirstColumn="0" w:firstRowLastColumn="0" w:lastRowFirstColumn="0" w:lastRowLastColumn="0"/>
            </w:pPr>
            <w:r>
              <w:t>18 872</w:t>
            </w:r>
          </w:p>
        </w:tc>
      </w:tr>
      <w:tr w:rsidR="00A929CA" w14:paraId="79B294F3" w14:textId="77777777">
        <w:tc>
          <w:tcPr>
            <w:cnfStyle w:val="001000000000" w:firstRow="0" w:lastRow="0" w:firstColumn="1" w:lastColumn="0" w:oddVBand="0" w:evenVBand="0" w:oddHBand="0" w:evenHBand="0" w:firstRowFirstColumn="0" w:firstRowLastColumn="0" w:lastRowFirstColumn="0" w:lastRowLastColumn="0"/>
            <w:tcW w:w="3828" w:type="dxa"/>
          </w:tcPr>
          <w:p w14:paraId="02CFFE27" w14:textId="77777777" w:rsidR="00A929CA" w:rsidRDefault="00B716C8">
            <w:r>
              <w:t>Additions of right</w:t>
            </w:r>
            <w:r>
              <w:noBreakHyphen/>
              <w:t>of</w:t>
            </w:r>
            <w:r>
              <w:noBreakHyphen/>
              <w:t>use assets</w:t>
            </w:r>
          </w:p>
        </w:tc>
        <w:tc>
          <w:tcPr>
            <w:tcW w:w="992" w:type="dxa"/>
          </w:tcPr>
          <w:p w14:paraId="0055DA57" w14:textId="77777777" w:rsidR="00A929CA" w:rsidRDefault="00B716C8">
            <w:pPr>
              <w:cnfStyle w:val="000000000000" w:firstRow="0" w:lastRow="0" w:firstColumn="0" w:lastColumn="0" w:oddVBand="0" w:evenVBand="0" w:oddHBand="0" w:evenHBand="0" w:firstRowFirstColumn="0" w:firstRowLastColumn="0" w:lastRowFirstColumn="0" w:lastRowLastColumn="0"/>
            </w:pPr>
            <w:r>
              <w:t>607</w:t>
            </w:r>
          </w:p>
        </w:tc>
        <w:tc>
          <w:tcPr>
            <w:tcW w:w="992" w:type="dxa"/>
          </w:tcPr>
          <w:p w14:paraId="78A5E99C" w14:textId="77777777" w:rsidR="00A929CA" w:rsidRDefault="00B716C8">
            <w:pPr>
              <w:cnfStyle w:val="000000000000" w:firstRow="0" w:lastRow="0" w:firstColumn="0" w:lastColumn="0" w:oddVBand="0" w:evenVBand="0" w:oddHBand="0" w:evenHBand="0" w:firstRowFirstColumn="0" w:firstRowLastColumn="0" w:lastRowFirstColumn="0" w:lastRowLastColumn="0"/>
            </w:pPr>
            <w:r>
              <w:t>325</w:t>
            </w:r>
          </w:p>
        </w:tc>
        <w:tc>
          <w:tcPr>
            <w:tcW w:w="1276" w:type="dxa"/>
          </w:tcPr>
          <w:p w14:paraId="10000ABE" w14:textId="77777777" w:rsidR="00A929CA" w:rsidRDefault="00B716C8">
            <w:pPr>
              <w:cnfStyle w:val="000000000000" w:firstRow="0" w:lastRow="0" w:firstColumn="0" w:lastColumn="0" w:oddVBand="0" w:evenVBand="0" w:oddHBand="0" w:evenHBand="0" w:firstRowFirstColumn="0" w:firstRowLastColumn="0" w:lastRowFirstColumn="0" w:lastRowLastColumn="0"/>
            </w:pPr>
            <w:r>
              <w:t>636</w:t>
            </w:r>
          </w:p>
        </w:tc>
        <w:tc>
          <w:tcPr>
            <w:tcW w:w="1134" w:type="dxa"/>
          </w:tcPr>
          <w:p w14:paraId="6CA8D517" w14:textId="77777777" w:rsidR="00A929CA" w:rsidRDefault="00B716C8">
            <w:pPr>
              <w:cnfStyle w:val="000000000000" w:firstRow="0" w:lastRow="0" w:firstColumn="0" w:lastColumn="0" w:oddVBand="0" w:evenVBand="0" w:oddHBand="0" w:evenHBand="0" w:firstRowFirstColumn="0" w:firstRowLastColumn="0" w:lastRowFirstColumn="0" w:lastRowLastColumn="0"/>
            </w:pPr>
            <w:r>
              <w:t>265</w:t>
            </w:r>
          </w:p>
        </w:tc>
        <w:tc>
          <w:tcPr>
            <w:tcW w:w="1417" w:type="dxa"/>
          </w:tcPr>
          <w:p w14:paraId="2403CAC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08795E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2C8E95B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511417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208C1AE" w14:textId="77777777" w:rsidR="00A929CA" w:rsidRDefault="00B716C8">
            <w:pPr>
              <w:cnfStyle w:val="000000000000" w:firstRow="0" w:lastRow="0" w:firstColumn="0" w:lastColumn="0" w:oddVBand="0" w:evenVBand="0" w:oddHBand="0" w:evenHBand="0" w:firstRowFirstColumn="0" w:firstRowLastColumn="0" w:lastRowFirstColumn="0" w:lastRowLastColumn="0"/>
            </w:pPr>
            <w:r>
              <w:t>1 243</w:t>
            </w:r>
          </w:p>
        </w:tc>
        <w:tc>
          <w:tcPr>
            <w:tcW w:w="993" w:type="dxa"/>
          </w:tcPr>
          <w:p w14:paraId="14FAEF14" w14:textId="77777777" w:rsidR="00A929CA" w:rsidRDefault="00B716C8">
            <w:pPr>
              <w:cnfStyle w:val="000000000000" w:firstRow="0" w:lastRow="0" w:firstColumn="0" w:lastColumn="0" w:oddVBand="0" w:evenVBand="0" w:oddHBand="0" w:evenHBand="0" w:firstRowFirstColumn="0" w:firstRowLastColumn="0" w:lastRowFirstColumn="0" w:lastRowLastColumn="0"/>
            </w:pPr>
            <w:r>
              <w:t>590</w:t>
            </w:r>
          </w:p>
        </w:tc>
      </w:tr>
      <w:tr w:rsidR="00A929CA" w14:paraId="428A3CED" w14:textId="77777777">
        <w:tc>
          <w:tcPr>
            <w:cnfStyle w:val="001000000000" w:firstRow="0" w:lastRow="0" w:firstColumn="1" w:lastColumn="0" w:oddVBand="0" w:evenVBand="0" w:oddHBand="0" w:evenHBand="0" w:firstRowFirstColumn="0" w:firstRowLastColumn="0" w:lastRowFirstColumn="0" w:lastRowLastColumn="0"/>
            <w:tcW w:w="3828" w:type="dxa"/>
          </w:tcPr>
          <w:p w14:paraId="53092171" w14:textId="77777777" w:rsidR="00A929CA" w:rsidRDefault="00B716C8">
            <w:r>
              <w:t>Additions of service concession arrangement assets</w:t>
            </w:r>
          </w:p>
        </w:tc>
        <w:tc>
          <w:tcPr>
            <w:tcW w:w="992" w:type="dxa"/>
          </w:tcPr>
          <w:p w14:paraId="2054CCEF" w14:textId="77777777" w:rsidR="00A929CA" w:rsidRDefault="00B716C8">
            <w:pPr>
              <w:cnfStyle w:val="000000000000" w:firstRow="0" w:lastRow="0" w:firstColumn="0" w:lastColumn="0" w:oddVBand="0" w:evenVBand="0" w:oddHBand="0" w:evenHBand="0" w:firstRowFirstColumn="0" w:firstRowLastColumn="0" w:lastRowFirstColumn="0" w:lastRowLastColumn="0"/>
            </w:pPr>
            <w:r>
              <w:t>157</w:t>
            </w:r>
          </w:p>
        </w:tc>
        <w:tc>
          <w:tcPr>
            <w:tcW w:w="992" w:type="dxa"/>
          </w:tcPr>
          <w:p w14:paraId="7046C157" w14:textId="77777777" w:rsidR="00A929CA" w:rsidRDefault="00B716C8">
            <w:pPr>
              <w:cnfStyle w:val="000000000000" w:firstRow="0" w:lastRow="0" w:firstColumn="0" w:lastColumn="0" w:oddVBand="0" w:evenVBand="0" w:oddHBand="0" w:evenHBand="0" w:firstRowFirstColumn="0" w:firstRowLastColumn="0" w:lastRowFirstColumn="0" w:lastRowLastColumn="0"/>
            </w:pPr>
            <w:r>
              <w:t>242</w:t>
            </w:r>
          </w:p>
        </w:tc>
        <w:tc>
          <w:tcPr>
            <w:tcW w:w="1276" w:type="dxa"/>
          </w:tcPr>
          <w:p w14:paraId="6574229C" w14:textId="77777777" w:rsidR="00A929CA" w:rsidRDefault="00B716C8">
            <w:pPr>
              <w:cnfStyle w:val="000000000000" w:firstRow="0" w:lastRow="0" w:firstColumn="0" w:lastColumn="0" w:oddVBand="0" w:evenVBand="0" w:oddHBand="0" w:evenHBand="0" w:firstRowFirstColumn="0" w:firstRowLastColumn="0" w:lastRowFirstColumn="0" w:lastRowLastColumn="0"/>
            </w:pPr>
            <w:r>
              <w:t>2 296</w:t>
            </w:r>
          </w:p>
        </w:tc>
        <w:tc>
          <w:tcPr>
            <w:tcW w:w="1134" w:type="dxa"/>
          </w:tcPr>
          <w:p w14:paraId="3360AC30" w14:textId="77777777" w:rsidR="00A929CA" w:rsidRDefault="00B716C8">
            <w:pPr>
              <w:cnfStyle w:val="000000000000" w:firstRow="0" w:lastRow="0" w:firstColumn="0" w:lastColumn="0" w:oddVBand="0" w:evenVBand="0" w:oddHBand="0" w:evenHBand="0" w:firstRowFirstColumn="0" w:firstRowLastColumn="0" w:lastRowFirstColumn="0" w:lastRowLastColumn="0"/>
            </w:pPr>
            <w:r>
              <w:t>2 476</w:t>
            </w:r>
          </w:p>
        </w:tc>
        <w:tc>
          <w:tcPr>
            <w:tcW w:w="1417" w:type="dxa"/>
          </w:tcPr>
          <w:p w14:paraId="1EBA8E66" w14:textId="77777777" w:rsidR="00A929CA" w:rsidRDefault="00B716C8">
            <w:pPr>
              <w:cnfStyle w:val="000000000000" w:firstRow="0" w:lastRow="0" w:firstColumn="0" w:lastColumn="0" w:oddVBand="0" w:evenVBand="0" w:oddHBand="0" w:evenHBand="0" w:firstRowFirstColumn="0" w:firstRowLastColumn="0" w:lastRowFirstColumn="0" w:lastRowLastColumn="0"/>
            </w:pPr>
            <w:r>
              <w:t>3 339</w:t>
            </w:r>
          </w:p>
        </w:tc>
        <w:tc>
          <w:tcPr>
            <w:tcW w:w="1134" w:type="dxa"/>
          </w:tcPr>
          <w:p w14:paraId="75F5942D" w14:textId="77777777" w:rsidR="00A929CA" w:rsidRDefault="00B716C8">
            <w:pPr>
              <w:cnfStyle w:val="000000000000" w:firstRow="0" w:lastRow="0" w:firstColumn="0" w:lastColumn="0" w:oddVBand="0" w:evenVBand="0" w:oddHBand="0" w:evenHBand="0" w:firstRowFirstColumn="0" w:firstRowLastColumn="0" w:lastRowFirstColumn="0" w:lastRowLastColumn="0"/>
            </w:pPr>
            <w:r>
              <w:t>3 393</w:t>
            </w:r>
          </w:p>
        </w:tc>
        <w:tc>
          <w:tcPr>
            <w:tcW w:w="993" w:type="dxa"/>
          </w:tcPr>
          <w:p w14:paraId="69427A3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6581B4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D1A3CB7" w14:textId="77777777" w:rsidR="00A929CA" w:rsidRDefault="00B716C8">
            <w:pPr>
              <w:cnfStyle w:val="000000000000" w:firstRow="0" w:lastRow="0" w:firstColumn="0" w:lastColumn="0" w:oddVBand="0" w:evenVBand="0" w:oddHBand="0" w:evenHBand="0" w:firstRowFirstColumn="0" w:firstRowLastColumn="0" w:lastRowFirstColumn="0" w:lastRowLastColumn="0"/>
            </w:pPr>
            <w:r>
              <w:t>5 792</w:t>
            </w:r>
          </w:p>
        </w:tc>
        <w:tc>
          <w:tcPr>
            <w:tcW w:w="993" w:type="dxa"/>
          </w:tcPr>
          <w:p w14:paraId="229829D9" w14:textId="77777777" w:rsidR="00A929CA" w:rsidRDefault="00B716C8">
            <w:pPr>
              <w:cnfStyle w:val="000000000000" w:firstRow="0" w:lastRow="0" w:firstColumn="0" w:lastColumn="0" w:oddVBand="0" w:evenVBand="0" w:oddHBand="0" w:evenHBand="0" w:firstRowFirstColumn="0" w:firstRowLastColumn="0" w:lastRowFirstColumn="0" w:lastRowLastColumn="0"/>
            </w:pPr>
            <w:r>
              <w:t>6 110</w:t>
            </w:r>
          </w:p>
        </w:tc>
      </w:tr>
      <w:tr w:rsidR="00A929CA" w14:paraId="6FB96A5D" w14:textId="77777777">
        <w:tc>
          <w:tcPr>
            <w:cnfStyle w:val="001000000000" w:firstRow="0" w:lastRow="0" w:firstColumn="1" w:lastColumn="0" w:oddVBand="0" w:evenVBand="0" w:oddHBand="0" w:evenHBand="0" w:firstRowFirstColumn="0" w:firstRowLastColumn="0" w:lastRowFirstColumn="0" w:lastRowLastColumn="0"/>
            <w:tcW w:w="3828" w:type="dxa"/>
          </w:tcPr>
          <w:p w14:paraId="4C503ACC" w14:textId="77777777" w:rsidR="00A929CA" w:rsidRDefault="00B716C8">
            <w:r>
              <w:t>Reclassification</w:t>
            </w:r>
          </w:p>
        </w:tc>
        <w:tc>
          <w:tcPr>
            <w:tcW w:w="992" w:type="dxa"/>
          </w:tcPr>
          <w:p w14:paraId="3CEC70C3" w14:textId="77777777" w:rsidR="00A929CA" w:rsidRDefault="00B716C8">
            <w:pPr>
              <w:cnfStyle w:val="000000000000" w:firstRow="0" w:lastRow="0" w:firstColumn="0" w:lastColumn="0" w:oddVBand="0" w:evenVBand="0" w:oddHBand="0" w:evenHBand="0" w:firstRowFirstColumn="0" w:firstRowLastColumn="0" w:lastRowFirstColumn="0" w:lastRowLastColumn="0"/>
            </w:pPr>
            <w:r>
              <w:t>(126)</w:t>
            </w:r>
          </w:p>
        </w:tc>
        <w:tc>
          <w:tcPr>
            <w:tcW w:w="992" w:type="dxa"/>
          </w:tcPr>
          <w:p w14:paraId="55AEBBB6" w14:textId="77777777" w:rsidR="00A929CA" w:rsidRDefault="00B716C8">
            <w:pPr>
              <w:cnfStyle w:val="000000000000" w:firstRow="0" w:lastRow="0" w:firstColumn="0" w:lastColumn="0" w:oddVBand="0" w:evenVBand="0" w:oddHBand="0" w:evenHBand="0" w:firstRowFirstColumn="0" w:firstRowLastColumn="0" w:lastRowFirstColumn="0" w:lastRowLastColumn="0"/>
            </w:pPr>
            <w:r>
              <w:t>796</w:t>
            </w:r>
          </w:p>
        </w:tc>
        <w:tc>
          <w:tcPr>
            <w:tcW w:w="1276" w:type="dxa"/>
          </w:tcPr>
          <w:p w14:paraId="2B640AE9" w14:textId="77777777" w:rsidR="00A929CA" w:rsidRDefault="00B716C8">
            <w:pPr>
              <w:cnfStyle w:val="000000000000" w:firstRow="0" w:lastRow="0" w:firstColumn="0" w:lastColumn="0" w:oddVBand="0" w:evenVBand="0" w:oddHBand="0" w:evenHBand="0" w:firstRowFirstColumn="0" w:firstRowLastColumn="0" w:lastRowFirstColumn="0" w:lastRowLastColumn="0"/>
            </w:pPr>
            <w:r>
              <w:t>(49)</w:t>
            </w:r>
          </w:p>
        </w:tc>
        <w:tc>
          <w:tcPr>
            <w:tcW w:w="1134" w:type="dxa"/>
          </w:tcPr>
          <w:p w14:paraId="380365A9" w14:textId="77777777" w:rsidR="00A929CA" w:rsidRDefault="00B716C8">
            <w:pPr>
              <w:cnfStyle w:val="000000000000" w:firstRow="0" w:lastRow="0" w:firstColumn="0" w:lastColumn="0" w:oddVBand="0" w:evenVBand="0" w:oddHBand="0" w:evenHBand="0" w:firstRowFirstColumn="0" w:firstRowLastColumn="0" w:lastRowFirstColumn="0" w:lastRowLastColumn="0"/>
            </w:pPr>
            <w:r>
              <w:t>(570)</w:t>
            </w:r>
          </w:p>
        </w:tc>
        <w:tc>
          <w:tcPr>
            <w:tcW w:w="1417" w:type="dxa"/>
          </w:tcPr>
          <w:p w14:paraId="755FD623" w14:textId="77777777" w:rsidR="00A929CA" w:rsidRDefault="00B716C8">
            <w:pPr>
              <w:cnfStyle w:val="000000000000" w:firstRow="0" w:lastRow="0" w:firstColumn="0" w:lastColumn="0" w:oddVBand="0" w:evenVBand="0" w:oddHBand="0" w:evenHBand="0" w:firstRowFirstColumn="0" w:firstRowLastColumn="0" w:lastRowFirstColumn="0" w:lastRowLastColumn="0"/>
            </w:pPr>
            <w:r>
              <w:t>(323)</w:t>
            </w:r>
          </w:p>
        </w:tc>
        <w:tc>
          <w:tcPr>
            <w:tcW w:w="1134" w:type="dxa"/>
          </w:tcPr>
          <w:p w14:paraId="78A7036F"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993" w:type="dxa"/>
          </w:tcPr>
          <w:p w14:paraId="3A3BA9F1"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1DF35CB1" w14:textId="77777777" w:rsidR="00A929CA" w:rsidRDefault="00B716C8">
            <w:pPr>
              <w:cnfStyle w:val="000000000000" w:firstRow="0" w:lastRow="0" w:firstColumn="0" w:lastColumn="0" w:oddVBand="0" w:evenVBand="0" w:oddHBand="0" w:evenHBand="0" w:firstRowFirstColumn="0" w:firstRowLastColumn="0" w:lastRowFirstColumn="0" w:lastRowLastColumn="0"/>
            </w:pPr>
            <w:r>
              <w:t>(109)</w:t>
            </w:r>
          </w:p>
        </w:tc>
        <w:tc>
          <w:tcPr>
            <w:tcW w:w="992" w:type="dxa"/>
          </w:tcPr>
          <w:p w14:paraId="1C37B97C" w14:textId="77777777" w:rsidR="00A929CA" w:rsidRDefault="00B716C8">
            <w:pPr>
              <w:cnfStyle w:val="000000000000" w:firstRow="0" w:lastRow="0" w:firstColumn="0" w:lastColumn="0" w:oddVBand="0" w:evenVBand="0" w:oddHBand="0" w:evenHBand="0" w:firstRowFirstColumn="0" w:firstRowLastColumn="0" w:lastRowFirstColumn="0" w:lastRowLastColumn="0"/>
            </w:pPr>
            <w:r>
              <w:t>(495)</w:t>
            </w:r>
          </w:p>
        </w:tc>
        <w:tc>
          <w:tcPr>
            <w:tcW w:w="993" w:type="dxa"/>
          </w:tcPr>
          <w:p w14:paraId="20D392F4" w14:textId="77777777" w:rsidR="00A929CA" w:rsidRDefault="00B716C8">
            <w:pPr>
              <w:cnfStyle w:val="000000000000" w:firstRow="0" w:lastRow="0" w:firstColumn="0" w:lastColumn="0" w:oddVBand="0" w:evenVBand="0" w:oddHBand="0" w:evenHBand="0" w:firstRowFirstColumn="0" w:firstRowLastColumn="0" w:lastRowFirstColumn="0" w:lastRowLastColumn="0"/>
            </w:pPr>
            <w:r>
              <w:t>132</w:t>
            </w:r>
          </w:p>
        </w:tc>
      </w:tr>
      <w:tr w:rsidR="00A929CA" w14:paraId="2DDAF18C" w14:textId="77777777">
        <w:tc>
          <w:tcPr>
            <w:cnfStyle w:val="001000000000" w:firstRow="0" w:lastRow="0" w:firstColumn="1" w:lastColumn="0" w:oddVBand="0" w:evenVBand="0" w:oddHBand="0" w:evenHBand="0" w:firstRowFirstColumn="0" w:firstRowLastColumn="0" w:lastRowFirstColumn="0" w:lastRowLastColumn="0"/>
            <w:tcW w:w="3828" w:type="dxa"/>
          </w:tcPr>
          <w:p w14:paraId="373255D1" w14:textId="77777777" w:rsidR="00A929CA" w:rsidRDefault="00B716C8">
            <w:r>
              <w:t>Revaluation</w:t>
            </w:r>
          </w:p>
        </w:tc>
        <w:tc>
          <w:tcPr>
            <w:tcW w:w="992" w:type="dxa"/>
          </w:tcPr>
          <w:p w14:paraId="2112F949" w14:textId="77777777" w:rsidR="00A929CA" w:rsidRDefault="00B716C8">
            <w:pPr>
              <w:cnfStyle w:val="000000000000" w:firstRow="0" w:lastRow="0" w:firstColumn="0" w:lastColumn="0" w:oddVBand="0" w:evenVBand="0" w:oddHBand="0" w:evenHBand="0" w:firstRowFirstColumn="0" w:firstRowLastColumn="0" w:lastRowFirstColumn="0" w:lastRowLastColumn="0"/>
            </w:pPr>
            <w:r>
              <w:t>8 988</w:t>
            </w:r>
          </w:p>
        </w:tc>
        <w:tc>
          <w:tcPr>
            <w:tcW w:w="992" w:type="dxa"/>
          </w:tcPr>
          <w:p w14:paraId="6FF22E7F" w14:textId="77777777" w:rsidR="00A929CA" w:rsidRDefault="00B716C8">
            <w:pPr>
              <w:cnfStyle w:val="000000000000" w:firstRow="0" w:lastRow="0" w:firstColumn="0" w:lastColumn="0" w:oddVBand="0" w:evenVBand="0" w:oddHBand="0" w:evenHBand="0" w:firstRowFirstColumn="0" w:firstRowLastColumn="0" w:lastRowFirstColumn="0" w:lastRowLastColumn="0"/>
            </w:pPr>
            <w:r>
              <w:t>6 384</w:t>
            </w:r>
          </w:p>
        </w:tc>
        <w:tc>
          <w:tcPr>
            <w:tcW w:w="1276" w:type="dxa"/>
          </w:tcPr>
          <w:p w14:paraId="38EEBB31" w14:textId="77777777" w:rsidR="00A929CA" w:rsidRDefault="00B716C8">
            <w:pPr>
              <w:cnfStyle w:val="000000000000" w:firstRow="0" w:lastRow="0" w:firstColumn="0" w:lastColumn="0" w:oddVBand="0" w:evenVBand="0" w:oddHBand="0" w:evenHBand="0" w:firstRowFirstColumn="0" w:firstRowLastColumn="0" w:lastRowFirstColumn="0" w:lastRowLastColumn="0"/>
            </w:pPr>
            <w:r>
              <w:t>501</w:t>
            </w:r>
          </w:p>
        </w:tc>
        <w:tc>
          <w:tcPr>
            <w:tcW w:w="1134" w:type="dxa"/>
          </w:tcPr>
          <w:p w14:paraId="399026C9" w14:textId="77777777" w:rsidR="00A929CA" w:rsidRDefault="00B716C8">
            <w:pPr>
              <w:cnfStyle w:val="000000000000" w:firstRow="0" w:lastRow="0" w:firstColumn="0" w:lastColumn="0" w:oddVBand="0" w:evenVBand="0" w:oddHBand="0" w:evenHBand="0" w:firstRowFirstColumn="0" w:firstRowLastColumn="0" w:lastRowFirstColumn="0" w:lastRowLastColumn="0"/>
            </w:pPr>
            <w:r>
              <w:t>5 925</w:t>
            </w:r>
          </w:p>
        </w:tc>
        <w:tc>
          <w:tcPr>
            <w:tcW w:w="1417" w:type="dxa"/>
          </w:tcPr>
          <w:p w14:paraId="6A2CBAA5" w14:textId="77777777" w:rsidR="00A929CA" w:rsidRDefault="00B716C8">
            <w:pPr>
              <w:cnfStyle w:val="000000000000" w:firstRow="0" w:lastRow="0" w:firstColumn="0" w:lastColumn="0" w:oddVBand="0" w:evenVBand="0" w:oddHBand="0" w:evenHBand="0" w:firstRowFirstColumn="0" w:firstRowLastColumn="0" w:lastRowFirstColumn="0" w:lastRowLastColumn="0"/>
            </w:pPr>
            <w:r>
              <w:t>287</w:t>
            </w:r>
          </w:p>
        </w:tc>
        <w:tc>
          <w:tcPr>
            <w:tcW w:w="1134" w:type="dxa"/>
          </w:tcPr>
          <w:p w14:paraId="51012CAC" w14:textId="77777777" w:rsidR="00A929CA" w:rsidRDefault="00B716C8">
            <w:pPr>
              <w:cnfStyle w:val="000000000000" w:firstRow="0" w:lastRow="0" w:firstColumn="0" w:lastColumn="0" w:oddVBand="0" w:evenVBand="0" w:oddHBand="0" w:evenHBand="0" w:firstRowFirstColumn="0" w:firstRowLastColumn="0" w:lastRowFirstColumn="0" w:lastRowLastColumn="0"/>
            </w:pPr>
            <w:r>
              <w:t>5 518</w:t>
            </w:r>
          </w:p>
        </w:tc>
        <w:tc>
          <w:tcPr>
            <w:tcW w:w="993" w:type="dxa"/>
          </w:tcPr>
          <w:p w14:paraId="351BAF6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225ECDA" w14:textId="77777777" w:rsidR="00A929CA" w:rsidRDefault="00B716C8">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03FC0B2A" w14:textId="77777777" w:rsidR="00A929CA" w:rsidRDefault="00B716C8">
            <w:pPr>
              <w:cnfStyle w:val="000000000000" w:firstRow="0" w:lastRow="0" w:firstColumn="0" w:lastColumn="0" w:oddVBand="0" w:evenVBand="0" w:oddHBand="0" w:evenHBand="0" w:firstRowFirstColumn="0" w:firstRowLastColumn="0" w:lastRowFirstColumn="0" w:lastRowLastColumn="0"/>
            </w:pPr>
            <w:r>
              <w:t>9 777</w:t>
            </w:r>
          </w:p>
        </w:tc>
        <w:tc>
          <w:tcPr>
            <w:tcW w:w="993" w:type="dxa"/>
          </w:tcPr>
          <w:p w14:paraId="774504ED" w14:textId="77777777" w:rsidR="00A929CA" w:rsidRDefault="00B716C8">
            <w:pPr>
              <w:cnfStyle w:val="000000000000" w:firstRow="0" w:lastRow="0" w:firstColumn="0" w:lastColumn="0" w:oddVBand="0" w:evenVBand="0" w:oddHBand="0" w:evenHBand="0" w:firstRowFirstColumn="0" w:firstRowLastColumn="0" w:lastRowFirstColumn="0" w:lastRowLastColumn="0"/>
            </w:pPr>
            <w:r>
              <w:t>17 899</w:t>
            </w:r>
          </w:p>
        </w:tc>
      </w:tr>
      <w:tr w:rsidR="00A929CA" w14:paraId="5D09EE4F" w14:textId="77777777">
        <w:tc>
          <w:tcPr>
            <w:cnfStyle w:val="001000000000" w:firstRow="0" w:lastRow="0" w:firstColumn="1" w:lastColumn="0" w:oddVBand="0" w:evenVBand="0" w:oddHBand="0" w:evenHBand="0" w:firstRowFirstColumn="0" w:firstRowLastColumn="0" w:lastRowFirstColumn="0" w:lastRowLastColumn="0"/>
            <w:tcW w:w="3828" w:type="dxa"/>
          </w:tcPr>
          <w:p w14:paraId="43716359" w14:textId="77777777" w:rsidR="00A929CA" w:rsidRDefault="00B716C8">
            <w:r>
              <w:t>Disposals</w:t>
            </w:r>
          </w:p>
        </w:tc>
        <w:tc>
          <w:tcPr>
            <w:tcW w:w="992" w:type="dxa"/>
          </w:tcPr>
          <w:p w14:paraId="6FFD1EDA" w14:textId="77777777" w:rsidR="00A929CA" w:rsidRDefault="00B716C8">
            <w:pPr>
              <w:cnfStyle w:val="000000000000" w:firstRow="0" w:lastRow="0" w:firstColumn="0" w:lastColumn="0" w:oddVBand="0" w:evenVBand="0" w:oddHBand="0" w:evenHBand="0" w:firstRowFirstColumn="0" w:firstRowLastColumn="0" w:lastRowFirstColumn="0" w:lastRowLastColumn="0"/>
            </w:pPr>
            <w:r>
              <w:t>(447)</w:t>
            </w:r>
          </w:p>
        </w:tc>
        <w:tc>
          <w:tcPr>
            <w:tcW w:w="992" w:type="dxa"/>
          </w:tcPr>
          <w:p w14:paraId="5C958303" w14:textId="77777777" w:rsidR="00A929CA" w:rsidRDefault="00B716C8">
            <w:pPr>
              <w:cnfStyle w:val="000000000000" w:firstRow="0" w:lastRow="0" w:firstColumn="0" w:lastColumn="0" w:oddVBand="0" w:evenVBand="0" w:oddHBand="0" w:evenHBand="0" w:firstRowFirstColumn="0" w:firstRowLastColumn="0" w:lastRowFirstColumn="0" w:lastRowLastColumn="0"/>
            </w:pPr>
            <w:r>
              <w:t>(206)</w:t>
            </w:r>
          </w:p>
        </w:tc>
        <w:tc>
          <w:tcPr>
            <w:tcW w:w="1276" w:type="dxa"/>
          </w:tcPr>
          <w:p w14:paraId="6ECFE0A1" w14:textId="77777777" w:rsidR="00A929CA" w:rsidRDefault="00B716C8">
            <w:pPr>
              <w:cnfStyle w:val="000000000000" w:firstRow="0" w:lastRow="0" w:firstColumn="0" w:lastColumn="0" w:oddVBand="0" w:evenVBand="0" w:oddHBand="0" w:evenHBand="0" w:firstRowFirstColumn="0" w:firstRowLastColumn="0" w:lastRowFirstColumn="0" w:lastRowLastColumn="0"/>
            </w:pPr>
            <w:r>
              <w:t>(251)</w:t>
            </w:r>
          </w:p>
        </w:tc>
        <w:tc>
          <w:tcPr>
            <w:tcW w:w="1134" w:type="dxa"/>
          </w:tcPr>
          <w:p w14:paraId="37E978D3" w14:textId="77777777" w:rsidR="00A929CA" w:rsidRDefault="00B716C8">
            <w:pPr>
              <w:cnfStyle w:val="000000000000" w:firstRow="0" w:lastRow="0" w:firstColumn="0" w:lastColumn="0" w:oddVBand="0" w:evenVBand="0" w:oddHBand="0" w:evenHBand="0" w:firstRowFirstColumn="0" w:firstRowLastColumn="0" w:lastRowFirstColumn="0" w:lastRowLastColumn="0"/>
            </w:pPr>
            <w:r>
              <w:t>(171)</w:t>
            </w:r>
          </w:p>
        </w:tc>
        <w:tc>
          <w:tcPr>
            <w:tcW w:w="1417" w:type="dxa"/>
          </w:tcPr>
          <w:p w14:paraId="12CD05B4"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5E609611"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93" w:type="dxa"/>
          </w:tcPr>
          <w:p w14:paraId="3A69F58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DFDE0D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FA8526E" w14:textId="77777777" w:rsidR="00A929CA" w:rsidRDefault="00B716C8">
            <w:pPr>
              <w:cnfStyle w:val="000000000000" w:firstRow="0" w:lastRow="0" w:firstColumn="0" w:lastColumn="0" w:oddVBand="0" w:evenVBand="0" w:oddHBand="0" w:evenHBand="0" w:firstRowFirstColumn="0" w:firstRowLastColumn="0" w:lastRowFirstColumn="0" w:lastRowLastColumn="0"/>
            </w:pPr>
            <w:r>
              <w:t>(700)</w:t>
            </w:r>
          </w:p>
        </w:tc>
        <w:tc>
          <w:tcPr>
            <w:tcW w:w="993" w:type="dxa"/>
          </w:tcPr>
          <w:p w14:paraId="576F1F20" w14:textId="77777777" w:rsidR="00A929CA" w:rsidRDefault="00B716C8">
            <w:pPr>
              <w:cnfStyle w:val="000000000000" w:firstRow="0" w:lastRow="0" w:firstColumn="0" w:lastColumn="0" w:oddVBand="0" w:evenVBand="0" w:oddHBand="0" w:evenHBand="0" w:firstRowFirstColumn="0" w:firstRowLastColumn="0" w:lastRowFirstColumn="0" w:lastRowLastColumn="0"/>
            </w:pPr>
            <w:r>
              <w:t>(379)</w:t>
            </w:r>
          </w:p>
        </w:tc>
      </w:tr>
      <w:tr w:rsidR="00A929CA" w14:paraId="0E27F527" w14:textId="77777777">
        <w:tc>
          <w:tcPr>
            <w:cnfStyle w:val="001000000000" w:firstRow="0" w:lastRow="0" w:firstColumn="1" w:lastColumn="0" w:oddVBand="0" w:evenVBand="0" w:oddHBand="0" w:evenHBand="0" w:firstRowFirstColumn="0" w:firstRowLastColumn="0" w:lastRowFirstColumn="0" w:lastRowLastColumn="0"/>
            <w:tcW w:w="3828" w:type="dxa"/>
          </w:tcPr>
          <w:p w14:paraId="610824D0" w14:textId="77777777" w:rsidR="00A929CA" w:rsidRDefault="00B716C8">
            <w:r>
              <w:t>Assets recognised for the first time</w:t>
            </w:r>
          </w:p>
        </w:tc>
        <w:tc>
          <w:tcPr>
            <w:tcW w:w="992" w:type="dxa"/>
          </w:tcPr>
          <w:p w14:paraId="107930C8" w14:textId="77777777" w:rsidR="00A929CA" w:rsidRDefault="00B716C8">
            <w:pPr>
              <w:cnfStyle w:val="000000000000" w:firstRow="0" w:lastRow="0" w:firstColumn="0" w:lastColumn="0" w:oddVBand="0" w:evenVBand="0" w:oddHBand="0" w:evenHBand="0" w:firstRowFirstColumn="0" w:firstRowLastColumn="0" w:lastRowFirstColumn="0" w:lastRowLastColumn="0"/>
            </w:pPr>
            <w:r>
              <w:t>83</w:t>
            </w:r>
          </w:p>
        </w:tc>
        <w:tc>
          <w:tcPr>
            <w:tcW w:w="992" w:type="dxa"/>
          </w:tcPr>
          <w:p w14:paraId="14512DBE" w14:textId="77777777" w:rsidR="00A929CA" w:rsidRDefault="00B716C8">
            <w:pPr>
              <w:cnfStyle w:val="000000000000" w:firstRow="0" w:lastRow="0" w:firstColumn="0" w:lastColumn="0" w:oddVBand="0" w:evenVBand="0" w:oddHBand="0" w:evenHBand="0" w:firstRowFirstColumn="0" w:firstRowLastColumn="0" w:lastRowFirstColumn="0" w:lastRowLastColumn="0"/>
            </w:pPr>
            <w:r>
              <w:t>92</w:t>
            </w:r>
          </w:p>
        </w:tc>
        <w:tc>
          <w:tcPr>
            <w:tcW w:w="1276" w:type="dxa"/>
          </w:tcPr>
          <w:p w14:paraId="095497A3" w14:textId="77777777" w:rsidR="00A929CA" w:rsidRDefault="00B716C8">
            <w:pPr>
              <w:cnfStyle w:val="000000000000" w:firstRow="0" w:lastRow="0" w:firstColumn="0" w:lastColumn="0" w:oddVBand="0" w:evenVBand="0" w:oddHBand="0" w:evenHBand="0" w:firstRowFirstColumn="0" w:firstRowLastColumn="0" w:lastRowFirstColumn="0" w:lastRowLastColumn="0"/>
            </w:pPr>
            <w:r>
              <w:t>(8)</w:t>
            </w:r>
          </w:p>
        </w:tc>
        <w:tc>
          <w:tcPr>
            <w:tcW w:w="1134" w:type="dxa"/>
          </w:tcPr>
          <w:p w14:paraId="0D49F1E1" w14:textId="77777777" w:rsidR="00A929CA" w:rsidRDefault="00B716C8">
            <w:pPr>
              <w:cnfStyle w:val="000000000000" w:firstRow="0" w:lastRow="0" w:firstColumn="0" w:lastColumn="0" w:oddVBand="0" w:evenVBand="0" w:oddHBand="0" w:evenHBand="0" w:firstRowFirstColumn="0" w:firstRowLastColumn="0" w:lastRowFirstColumn="0" w:lastRowLastColumn="0"/>
            </w:pPr>
            <w:r>
              <w:t>189</w:t>
            </w:r>
          </w:p>
        </w:tc>
        <w:tc>
          <w:tcPr>
            <w:tcW w:w="1417" w:type="dxa"/>
          </w:tcPr>
          <w:p w14:paraId="68D0F7E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3C3A82C"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93" w:type="dxa"/>
          </w:tcPr>
          <w:p w14:paraId="7417637E" w14:textId="77777777" w:rsidR="00A929CA" w:rsidRDefault="00B716C8">
            <w:pPr>
              <w:cnfStyle w:val="000000000000" w:firstRow="0" w:lastRow="0" w:firstColumn="0" w:lastColumn="0" w:oddVBand="0" w:evenVBand="0" w:oddHBand="0" w:evenHBand="0" w:firstRowFirstColumn="0" w:firstRowLastColumn="0" w:lastRowFirstColumn="0" w:lastRowLastColumn="0"/>
            </w:pPr>
            <w:r>
              <w:t>35</w:t>
            </w:r>
          </w:p>
        </w:tc>
        <w:tc>
          <w:tcPr>
            <w:tcW w:w="850" w:type="dxa"/>
          </w:tcPr>
          <w:p w14:paraId="4050CBDD" w14:textId="77777777" w:rsidR="00A929CA" w:rsidRDefault="00B716C8">
            <w:pPr>
              <w:cnfStyle w:val="000000000000" w:firstRow="0" w:lastRow="0" w:firstColumn="0" w:lastColumn="0" w:oddVBand="0" w:evenVBand="0" w:oddHBand="0" w:evenHBand="0" w:firstRowFirstColumn="0" w:firstRowLastColumn="0" w:lastRowFirstColumn="0" w:lastRowLastColumn="0"/>
            </w:pPr>
            <w:r>
              <w:t>16</w:t>
            </w:r>
          </w:p>
        </w:tc>
        <w:tc>
          <w:tcPr>
            <w:tcW w:w="992" w:type="dxa"/>
          </w:tcPr>
          <w:p w14:paraId="76A9B71F" w14:textId="77777777" w:rsidR="00A929CA" w:rsidRDefault="00B716C8">
            <w:pPr>
              <w:cnfStyle w:val="000000000000" w:firstRow="0" w:lastRow="0" w:firstColumn="0" w:lastColumn="0" w:oddVBand="0" w:evenVBand="0" w:oddHBand="0" w:evenHBand="0" w:firstRowFirstColumn="0" w:firstRowLastColumn="0" w:lastRowFirstColumn="0" w:lastRowLastColumn="0"/>
            </w:pPr>
            <w:r>
              <w:t>110</w:t>
            </w:r>
          </w:p>
        </w:tc>
        <w:tc>
          <w:tcPr>
            <w:tcW w:w="993" w:type="dxa"/>
          </w:tcPr>
          <w:p w14:paraId="67E3184B" w14:textId="77777777" w:rsidR="00A929CA" w:rsidRDefault="00B716C8">
            <w:pPr>
              <w:cnfStyle w:val="000000000000" w:firstRow="0" w:lastRow="0" w:firstColumn="0" w:lastColumn="0" w:oddVBand="0" w:evenVBand="0" w:oddHBand="0" w:evenHBand="0" w:firstRowFirstColumn="0" w:firstRowLastColumn="0" w:lastRowFirstColumn="0" w:lastRowLastColumn="0"/>
            </w:pPr>
            <w:r>
              <w:t>300</w:t>
            </w:r>
          </w:p>
        </w:tc>
      </w:tr>
      <w:tr w:rsidR="00A929CA" w14:paraId="025DC5DA" w14:textId="77777777">
        <w:tc>
          <w:tcPr>
            <w:cnfStyle w:val="001000000000" w:firstRow="0" w:lastRow="0" w:firstColumn="1" w:lastColumn="0" w:oddVBand="0" w:evenVBand="0" w:oddHBand="0" w:evenHBand="0" w:firstRowFirstColumn="0" w:firstRowLastColumn="0" w:lastRowFirstColumn="0" w:lastRowLastColumn="0"/>
            <w:tcW w:w="3828" w:type="dxa"/>
          </w:tcPr>
          <w:p w14:paraId="2DF48EF8" w14:textId="77777777" w:rsidR="00A929CA" w:rsidRDefault="00B716C8">
            <w:r>
              <w:t>Impairment</w:t>
            </w:r>
          </w:p>
        </w:tc>
        <w:tc>
          <w:tcPr>
            <w:tcW w:w="992" w:type="dxa"/>
          </w:tcPr>
          <w:p w14:paraId="1A1D839B" w14:textId="77777777" w:rsidR="00A929CA" w:rsidRDefault="00B716C8">
            <w:pPr>
              <w:cnfStyle w:val="000000000000" w:firstRow="0" w:lastRow="0" w:firstColumn="0" w:lastColumn="0" w:oddVBand="0" w:evenVBand="0" w:oddHBand="0" w:evenHBand="0" w:firstRowFirstColumn="0" w:firstRowLastColumn="0" w:lastRowFirstColumn="0" w:lastRowLastColumn="0"/>
            </w:pPr>
            <w:r>
              <w:t>(68)</w:t>
            </w:r>
          </w:p>
        </w:tc>
        <w:tc>
          <w:tcPr>
            <w:tcW w:w="992" w:type="dxa"/>
          </w:tcPr>
          <w:p w14:paraId="794E9E08" w14:textId="77777777" w:rsidR="00A929CA" w:rsidRDefault="00B716C8">
            <w:pPr>
              <w:cnfStyle w:val="000000000000" w:firstRow="0" w:lastRow="0" w:firstColumn="0" w:lastColumn="0" w:oddVBand="0" w:evenVBand="0" w:oddHBand="0" w:evenHBand="0" w:firstRowFirstColumn="0" w:firstRowLastColumn="0" w:lastRowFirstColumn="0" w:lastRowLastColumn="0"/>
            </w:pPr>
            <w:r>
              <w:t>(189)</w:t>
            </w:r>
          </w:p>
        </w:tc>
        <w:tc>
          <w:tcPr>
            <w:tcW w:w="1276" w:type="dxa"/>
          </w:tcPr>
          <w:p w14:paraId="5811991B" w14:textId="77777777" w:rsidR="00A929CA" w:rsidRDefault="00B716C8">
            <w:pPr>
              <w:cnfStyle w:val="000000000000" w:firstRow="0" w:lastRow="0" w:firstColumn="0" w:lastColumn="0" w:oddVBand="0" w:evenVBand="0" w:oddHBand="0" w:evenHBand="0" w:firstRowFirstColumn="0" w:firstRowLastColumn="0" w:lastRowFirstColumn="0" w:lastRowLastColumn="0"/>
            </w:pPr>
            <w:r>
              <w:t>(38)</w:t>
            </w:r>
          </w:p>
        </w:tc>
        <w:tc>
          <w:tcPr>
            <w:tcW w:w="1134" w:type="dxa"/>
          </w:tcPr>
          <w:p w14:paraId="362B98EB" w14:textId="77777777" w:rsidR="00A929CA" w:rsidRDefault="00B716C8">
            <w:pPr>
              <w:cnfStyle w:val="000000000000" w:firstRow="0" w:lastRow="0" w:firstColumn="0" w:lastColumn="0" w:oddVBand="0" w:evenVBand="0" w:oddHBand="0" w:evenHBand="0" w:firstRowFirstColumn="0" w:firstRowLastColumn="0" w:lastRowFirstColumn="0" w:lastRowLastColumn="0"/>
            </w:pPr>
            <w:r>
              <w:t>(35)</w:t>
            </w:r>
          </w:p>
        </w:tc>
        <w:tc>
          <w:tcPr>
            <w:tcW w:w="1417" w:type="dxa"/>
          </w:tcPr>
          <w:p w14:paraId="41964FB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E7D830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7018E2C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5C01B4D"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35E3FEF6" w14:textId="77777777" w:rsidR="00A929CA" w:rsidRDefault="00B716C8">
            <w:pPr>
              <w:cnfStyle w:val="000000000000" w:firstRow="0" w:lastRow="0" w:firstColumn="0" w:lastColumn="0" w:oddVBand="0" w:evenVBand="0" w:oddHBand="0" w:evenHBand="0" w:firstRowFirstColumn="0" w:firstRowLastColumn="0" w:lastRowFirstColumn="0" w:lastRowLastColumn="0"/>
            </w:pPr>
            <w:r>
              <w:t>(106)</w:t>
            </w:r>
          </w:p>
        </w:tc>
        <w:tc>
          <w:tcPr>
            <w:tcW w:w="993" w:type="dxa"/>
          </w:tcPr>
          <w:p w14:paraId="06B900BB" w14:textId="77777777" w:rsidR="00A929CA" w:rsidRDefault="00B716C8">
            <w:pPr>
              <w:cnfStyle w:val="000000000000" w:firstRow="0" w:lastRow="0" w:firstColumn="0" w:lastColumn="0" w:oddVBand="0" w:evenVBand="0" w:oddHBand="0" w:evenHBand="0" w:firstRowFirstColumn="0" w:firstRowLastColumn="0" w:lastRowFirstColumn="0" w:lastRowLastColumn="0"/>
            </w:pPr>
            <w:r>
              <w:t>(227)</w:t>
            </w:r>
          </w:p>
        </w:tc>
      </w:tr>
      <w:tr w:rsidR="00A929CA" w14:paraId="1E8D1854"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627BED59" w14:textId="77777777" w:rsidR="00A929CA" w:rsidRDefault="00B716C8">
            <w:r>
              <w:t>Depreciation</w:t>
            </w:r>
          </w:p>
        </w:tc>
        <w:tc>
          <w:tcPr>
            <w:tcW w:w="992" w:type="dxa"/>
            <w:tcBorders>
              <w:bottom w:val="single" w:sz="6" w:space="0" w:color="auto"/>
            </w:tcBorders>
          </w:tcPr>
          <w:p w14:paraId="474D4F2B" w14:textId="77777777" w:rsidR="00A929CA" w:rsidRDefault="00B716C8">
            <w:pPr>
              <w:cnfStyle w:val="000000000000" w:firstRow="0" w:lastRow="0" w:firstColumn="0" w:lastColumn="0" w:oddVBand="0" w:evenVBand="0" w:oddHBand="0" w:evenHBand="0" w:firstRowFirstColumn="0" w:firstRowLastColumn="0" w:lastRowFirstColumn="0" w:lastRowLastColumn="0"/>
            </w:pPr>
            <w:r>
              <w:t>(3 618)</w:t>
            </w:r>
          </w:p>
        </w:tc>
        <w:tc>
          <w:tcPr>
            <w:tcW w:w="992" w:type="dxa"/>
            <w:tcBorders>
              <w:bottom w:val="single" w:sz="6" w:space="0" w:color="auto"/>
            </w:tcBorders>
          </w:tcPr>
          <w:p w14:paraId="7BE2FB4F" w14:textId="77777777" w:rsidR="00A929CA" w:rsidRDefault="00B716C8">
            <w:pPr>
              <w:cnfStyle w:val="000000000000" w:firstRow="0" w:lastRow="0" w:firstColumn="0" w:lastColumn="0" w:oddVBand="0" w:evenVBand="0" w:oddHBand="0" w:evenHBand="0" w:firstRowFirstColumn="0" w:firstRowLastColumn="0" w:lastRowFirstColumn="0" w:lastRowLastColumn="0"/>
            </w:pPr>
            <w:r>
              <w:t>(3 220)</w:t>
            </w:r>
          </w:p>
        </w:tc>
        <w:tc>
          <w:tcPr>
            <w:tcW w:w="1276" w:type="dxa"/>
            <w:tcBorders>
              <w:bottom w:val="single" w:sz="6" w:space="0" w:color="auto"/>
            </w:tcBorders>
          </w:tcPr>
          <w:p w14:paraId="4DD00BF8" w14:textId="77777777" w:rsidR="00A929CA" w:rsidRDefault="00B716C8">
            <w:pPr>
              <w:cnfStyle w:val="000000000000" w:firstRow="0" w:lastRow="0" w:firstColumn="0" w:lastColumn="0" w:oddVBand="0" w:evenVBand="0" w:oddHBand="0" w:evenHBand="0" w:firstRowFirstColumn="0" w:firstRowLastColumn="0" w:lastRowFirstColumn="0" w:lastRowLastColumn="0"/>
            </w:pPr>
            <w:r>
              <w:t>(3 202)</w:t>
            </w:r>
          </w:p>
        </w:tc>
        <w:tc>
          <w:tcPr>
            <w:tcW w:w="1134" w:type="dxa"/>
            <w:tcBorders>
              <w:bottom w:val="single" w:sz="6" w:space="0" w:color="auto"/>
            </w:tcBorders>
          </w:tcPr>
          <w:p w14:paraId="4168161D" w14:textId="77777777" w:rsidR="00A929CA" w:rsidRDefault="00B716C8">
            <w:pPr>
              <w:cnfStyle w:val="000000000000" w:firstRow="0" w:lastRow="0" w:firstColumn="0" w:lastColumn="0" w:oddVBand="0" w:evenVBand="0" w:oddHBand="0" w:evenHBand="0" w:firstRowFirstColumn="0" w:firstRowLastColumn="0" w:lastRowFirstColumn="0" w:lastRowLastColumn="0"/>
            </w:pPr>
            <w:r>
              <w:t>(3 071)</w:t>
            </w:r>
          </w:p>
        </w:tc>
        <w:tc>
          <w:tcPr>
            <w:tcW w:w="1417" w:type="dxa"/>
            <w:tcBorders>
              <w:bottom w:val="single" w:sz="6" w:space="0" w:color="auto"/>
            </w:tcBorders>
          </w:tcPr>
          <w:p w14:paraId="51253B63" w14:textId="77777777" w:rsidR="00A929CA" w:rsidRDefault="00B716C8">
            <w:pPr>
              <w:cnfStyle w:val="000000000000" w:firstRow="0" w:lastRow="0" w:firstColumn="0" w:lastColumn="0" w:oddVBand="0" w:evenVBand="0" w:oddHBand="0" w:evenHBand="0" w:firstRowFirstColumn="0" w:firstRowLastColumn="0" w:lastRowFirstColumn="0" w:lastRowLastColumn="0"/>
            </w:pPr>
            <w:r>
              <w:t>(1 129)</w:t>
            </w:r>
          </w:p>
        </w:tc>
        <w:tc>
          <w:tcPr>
            <w:tcW w:w="1134" w:type="dxa"/>
            <w:tcBorders>
              <w:bottom w:val="single" w:sz="6" w:space="0" w:color="auto"/>
            </w:tcBorders>
          </w:tcPr>
          <w:p w14:paraId="1C64318A" w14:textId="77777777" w:rsidR="00A929CA" w:rsidRDefault="00B716C8">
            <w:pPr>
              <w:cnfStyle w:val="000000000000" w:firstRow="0" w:lastRow="0" w:firstColumn="0" w:lastColumn="0" w:oddVBand="0" w:evenVBand="0" w:oddHBand="0" w:evenHBand="0" w:firstRowFirstColumn="0" w:firstRowLastColumn="0" w:lastRowFirstColumn="0" w:lastRowLastColumn="0"/>
            </w:pPr>
            <w:r>
              <w:t>(1 004)</w:t>
            </w:r>
          </w:p>
        </w:tc>
        <w:tc>
          <w:tcPr>
            <w:tcW w:w="993" w:type="dxa"/>
            <w:tcBorders>
              <w:bottom w:val="single" w:sz="6" w:space="0" w:color="auto"/>
            </w:tcBorders>
          </w:tcPr>
          <w:p w14:paraId="4ACD362D"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850" w:type="dxa"/>
            <w:tcBorders>
              <w:bottom w:val="single" w:sz="6" w:space="0" w:color="auto"/>
            </w:tcBorders>
          </w:tcPr>
          <w:p w14:paraId="3DA43B48"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992" w:type="dxa"/>
            <w:tcBorders>
              <w:bottom w:val="single" w:sz="6" w:space="0" w:color="auto"/>
            </w:tcBorders>
          </w:tcPr>
          <w:p w14:paraId="60831850" w14:textId="77777777" w:rsidR="00A929CA" w:rsidRDefault="00B716C8">
            <w:pPr>
              <w:cnfStyle w:val="000000000000" w:firstRow="0" w:lastRow="0" w:firstColumn="0" w:lastColumn="0" w:oddVBand="0" w:evenVBand="0" w:oddHBand="0" w:evenHBand="0" w:firstRowFirstColumn="0" w:firstRowLastColumn="0" w:lastRowFirstColumn="0" w:lastRowLastColumn="0"/>
            </w:pPr>
            <w:r>
              <w:t>(7 964)</w:t>
            </w:r>
          </w:p>
        </w:tc>
        <w:tc>
          <w:tcPr>
            <w:tcW w:w="993" w:type="dxa"/>
            <w:tcBorders>
              <w:bottom w:val="single" w:sz="6" w:space="0" w:color="auto"/>
            </w:tcBorders>
          </w:tcPr>
          <w:p w14:paraId="2048A921" w14:textId="77777777" w:rsidR="00A929CA" w:rsidRDefault="00B716C8">
            <w:pPr>
              <w:cnfStyle w:val="000000000000" w:firstRow="0" w:lastRow="0" w:firstColumn="0" w:lastColumn="0" w:oddVBand="0" w:evenVBand="0" w:oddHBand="0" w:evenHBand="0" w:firstRowFirstColumn="0" w:firstRowLastColumn="0" w:lastRowFirstColumn="0" w:lastRowLastColumn="0"/>
            </w:pPr>
            <w:r>
              <w:t>(7 308)</w:t>
            </w:r>
          </w:p>
        </w:tc>
      </w:tr>
      <w:tr w:rsidR="00A929CA" w:rsidRPr="00041FA5" w14:paraId="65CE75E2"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25EB10FB" w14:textId="77777777" w:rsidR="00A929CA" w:rsidRPr="00041FA5" w:rsidRDefault="00B716C8">
            <w:pPr>
              <w:rPr>
                <w:b/>
                <w:bCs/>
              </w:rPr>
            </w:pPr>
            <w:r w:rsidRPr="00041FA5">
              <w:rPr>
                <w:b/>
                <w:bCs/>
              </w:rPr>
              <w:t>Closing balance</w:t>
            </w:r>
          </w:p>
        </w:tc>
        <w:tc>
          <w:tcPr>
            <w:tcW w:w="992" w:type="dxa"/>
            <w:tcBorders>
              <w:top w:val="single" w:sz="6" w:space="0" w:color="auto"/>
              <w:bottom w:val="single" w:sz="12" w:space="0" w:color="auto"/>
            </w:tcBorders>
          </w:tcPr>
          <w:p w14:paraId="45F7251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238 045</w:t>
            </w:r>
          </w:p>
        </w:tc>
        <w:tc>
          <w:tcPr>
            <w:tcW w:w="992" w:type="dxa"/>
            <w:tcBorders>
              <w:top w:val="single" w:sz="6" w:space="0" w:color="auto"/>
              <w:bottom w:val="single" w:sz="12" w:space="0" w:color="auto"/>
            </w:tcBorders>
          </w:tcPr>
          <w:p w14:paraId="35565D7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225 258</w:t>
            </w:r>
          </w:p>
        </w:tc>
        <w:tc>
          <w:tcPr>
            <w:tcW w:w="1276" w:type="dxa"/>
            <w:tcBorders>
              <w:top w:val="single" w:sz="6" w:space="0" w:color="auto"/>
              <w:bottom w:val="single" w:sz="12" w:space="0" w:color="auto"/>
            </w:tcBorders>
          </w:tcPr>
          <w:p w14:paraId="4D4B5E1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126 924</w:t>
            </w:r>
          </w:p>
        </w:tc>
        <w:tc>
          <w:tcPr>
            <w:tcW w:w="1134" w:type="dxa"/>
            <w:tcBorders>
              <w:top w:val="single" w:sz="6" w:space="0" w:color="auto"/>
              <w:bottom w:val="single" w:sz="12" w:space="0" w:color="auto"/>
            </w:tcBorders>
          </w:tcPr>
          <w:p w14:paraId="5F6662D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116 987</w:t>
            </w:r>
          </w:p>
        </w:tc>
        <w:tc>
          <w:tcPr>
            <w:tcW w:w="1417" w:type="dxa"/>
            <w:tcBorders>
              <w:top w:val="single" w:sz="6" w:space="0" w:color="auto"/>
              <w:bottom w:val="single" w:sz="12" w:space="0" w:color="auto"/>
            </w:tcBorders>
          </w:tcPr>
          <w:p w14:paraId="75EB9A7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64 795</w:t>
            </w:r>
          </w:p>
        </w:tc>
        <w:tc>
          <w:tcPr>
            <w:tcW w:w="1134" w:type="dxa"/>
            <w:tcBorders>
              <w:top w:val="single" w:sz="6" w:space="0" w:color="auto"/>
              <w:bottom w:val="single" w:sz="12" w:space="0" w:color="auto"/>
            </w:tcBorders>
          </w:tcPr>
          <w:p w14:paraId="6A90B8F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59 850</w:t>
            </w:r>
          </w:p>
        </w:tc>
        <w:tc>
          <w:tcPr>
            <w:tcW w:w="993" w:type="dxa"/>
            <w:tcBorders>
              <w:top w:val="single" w:sz="6" w:space="0" w:color="auto"/>
              <w:bottom w:val="single" w:sz="12" w:space="0" w:color="auto"/>
            </w:tcBorders>
          </w:tcPr>
          <w:p w14:paraId="4D13D1F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6 914</w:t>
            </w:r>
          </w:p>
        </w:tc>
        <w:tc>
          <w:tcPr>
            <w:tcW w:w="850" w:type="dxa"/>
            <w:tcBorders>
              <w:top w:val="single" w:sz="6" w:space="0" w:color="auto"/>
              <w:bottom w:val="single" w:sz="12" w:space="0" w:color="auto"/>
            </w:tcBorders>
          </w:tcPr>
          <w:p w14:paraId="0C69BC9B"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6 853</w:t>
            </w:r>
          </w:p>
        </w:tc>
        <w:tc>
          <w:tcPr>
            <w:tcW w:w="992" w:type="dxa"/>
            <w:tcBorders>
              <w:top w:val="single" w:sz="6" w:space="0" w:color="auto"/>
              <w:bottom w:val="single" w:sz="12" w:space="0" w:color="auto"/>
            </w:tcBorders>
          </w:tcPr>
          <w:p w14:paraId="4F7546A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436 678</w:t>
            </w:r>
          </w:p>
        </w:tc>
        <w:tc>
          <w:tcPr>
            <w:tcW w:w="993" w:type="dxa"/>
            <w:tcBorders>
              <w:top w:val="single" w:sz="6" w:space="0" w:color="auto"/>
              <w:bottom w:val="single" w:sz="12" w:space="0" w:color="auto"/>
            </w:tcBorders>
          </w:tcPr>
          <w:p w14:paraId="61250F7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408 948</w:t>
            </w:r>
          </w:p>
        </w:tc>
      </w:tr>
    </w:tbl>
    <w:p w14:paraId="03295ED2" w14:textId="77777777" w:rsidR="00A20CD2" w:rsidRDefault="00A20CD2" w:rsidP="00097095"/>
    <w:tbl>
      <w:tblPr>
        <w:tblStyle w:val="DTFTableNumeric"/>
        <w:tblW w:w="14601"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Recon_NFA_On-costs.xlsx|Table:Reconciliation_of_movements_in_carrying_values_GG"/>
      </w:tblPr>
      <w:tblGrid>
        <w:gridCol w:w="3828"/>
        <w:gridCol w:w="992"/>
        <w:gridCol w:w="992"/>
        <w:gridCol w:w="1134"/>
        <w:gridCol w:w="1134"/>
        <w:gridCol w:w="1559"/>
        <w:gridCol w:w="1134"/>
        <w:gridCol w:w="985"/>
        <w:gridCol w:w="858"/>
        <w:gridCol w:w="992"/>
        <w:gridCol w:w="993"/>
      </w:tblGrid>
      <w:tr w:rsidR="00A929CA" w14:paraId="533B1C5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3C8D4767" w14:textId="77777777" w:rsidR="00A929CA" w:rsidRDefault="00B716C8">
            <w:r>
              <w:t>General government sector</w:t>
            </w:r>
          </w:p>
        </w:tc>
        <w:tc>
          <w:tcPr>
            <w:tcW w:w="992" w:type="dxa"/>
          </w:tcPr>
          <w:p w14:paraId="12F90E44"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92" w:type="dxa"/>
          </w:tcPr>
          <w:p w14:paraId="77A503FE"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134" w:type="dxa"/>
          </w:tcPr>
          <w:p w14:paraId="10971772"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134" w:type="dxa"/>
          </w:tcPr>
          <w:p w14:paraId="0F6B20BF"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559" w:type="dxa"/>
          </w:tcPr>
          <w:p w14:paraId="1BD3F8EF"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134" w:type="dxa"/>
          </w:tcPr>
          <w:p w14:paraId="2E01AF7C"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85" w:type="dxa"/>
          </w:tcPr>
          <w:p w14:paraId="11B5E68A"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858" w:type="dxa"/>
          </w:tcPr>
          <w:p w14:paraId="0A5A0258"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92" w:type="dxa"/>
          </w:tcPr>
          <w:p w14:paraId="3A18A503"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993" w:type="dxa"/>
          </w:tcPr>
          <w:p w14:paraId="5E7F4306"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r>
      <w:tr w:rsidR="00A929CA" w:rsidRPr="00041FA5" w14:paraId="5006D952" w14:textId="77777777">
        <w:tc>
          <w:tcPr>
            <w:cnfStyle w:val="001000000000" w:firstRow="0" w:lastRow="0" w:firstColumn="1" w:lastColumn="0" w:oddVBand="0" w:evenVBand="0" w:oddHBand="0" w:evenHBand="0" w:firstRowFirstColumn="0" w:firstRowLastColumn="0" w:lastRowFirstColumn="0" w:lastRowLastColumn="0"/>
            <w:tcW w:w="3828" w:type="dxa"/>
          </w:tcPr>
          <w:p w14:paraId="1DBB034F" w14:textId="77777777" w:rsidR="00A929CA" w:rsidRPr="00041FA5" w:rsidRDefault="00B716C8">
            <w:pPr>
              <w:rPr>
                <w:b/>
                <w:bCs/>
              </w:rPr>
            </w:pPr>
            <w:r w:rsidRPr="00041FA5">
              <w:rPr>
                <w:b/>
                <w:bCs/>
              </w:rPr>
              <w:t>Opening balance</w:t>
            </w:r>
          </w:p>
        </w:tc>
        <w:tc>
          <w:tcPr>
            <w:tcW w:w="992" w:type="dxa"/>
          </w:tcPr>
          <w:p w14:paraId="2A7AAF0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153 351</w:t>
            </w:r>
          </w:p>
        </w:tc>
        <w:tc>
          <w:tcPr>
            <w:tcW w:w="992" w:type="dxa"/>
          </w:tcPr>
          <w:p w14:paraId="3F99D51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145 567</w:t>
            </w:r>
          </w:p>
        </w:tc>
        <w:tc>
          <w:tcPr>
            <w:tcW w:w="1134" w:type="dxa"/>
          </w:tcPr>
          <w:p w14:paraId="0B90D7FB"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31 916</w:t>
            </w:r>
          </w:p>
        </w:tc>
        <w:tc>
          <w:tcPr>
            <w:tcW w:w="1134" w:type="dxa"/>
          </w:tcPr>
          <w:p w14:paraId="4EBA7EF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25 186</w:t>
            </w:r>
          </w:p>
        </w:tc>
        <w:tc>
          <w:tcPr>
            <w:tcW w:w="1559" w:type="dxa"/>
          </w:tcPr>
          <w:p w14:paraId="63A6A2B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57 465</w:t>
            </w:r>
          </w:p>
        </w:tc>
        <w:tc>
          <w:tcPr>
            <w:tcW w:w="1134" w:type="dxa"/>
          </w:tcPr>
          <w:p w14:paraId="0ABC915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48 250</w:t>
            </w:r>
          </w:p>
        </w:tc>
        <w:tc>
          <w:tcPr>
            <w:tcW w:w="985" w:type="dxa"/>
          </w:tcPr>
          <w:p w14:paraId="7F21323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6 749</w:t>
            </w:r>
          </w:p>
        </w:tc>
        <w:tc>
          <w:tcPr>
            <w:tcW w:w="858" w:type="dxa"/>
          </w:tcPr>
          <w:p w14:paraId="37903FDF"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6 768</w:t>
            </w:r>
          </w:p>
        </w:tc>
        <w:tc>
          <w:tcPr>
            <w:tcW w:w="992" w:type="dxa"/>
          </w:tcPr>
          <w:p w14:paraId="33EF2A6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249 480</w:t>
            </w:r>
          </w:p>
        </w:tc>
        <w:tc>
          <w:tcPr>
            <w:tcW w:w="993" w:type="dxa"/>
          </w:tcPr>
          <w:p w14:paraId="793A637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225 771</w:t>
            </w:r>
          </w:p>
        </w:tc>
      </w:tr>
      <w:tr w:rsidR="00A929CA" w14:paraId="0553F0B3" w14:textId="77777777">
        <w:tc>
          <w:tcPr>
            <w:cnfStyle w:val="001000000000" w:firstRow="0" w:lastRow="0" w:firstColumn="1" w:lastColumn="0" w:oddVBand="0" w:evenVBand="0" w:oddHBand="0" w:evenHBand="0" w:firstRowFirstColumn="0" w:firstRowLastColumn="0" w:lastRowFirstColumn="0" w:lastRowLastColumn="0"/>
            <w:tcW w:w="3828" w:type="dxa"/>
          </w:tcPr>
          <w:p w14:paraId="31CBF9D4" w14:textId="77777777" w:rsidR="00A929CA" w:rsidRDefault="00B716C8">
            <w:r>
              <w:t>Acquisitions of self</w:t>
            </w:r>
            <w:r>
              <w:noBreakHyphen/>
              <w:t xml:space="preserve">owned assets </w:t>
            </w:r>
            <w:r>
              <w:rPr>
                <w:vertAlign w:val="superscript"/>
              </w:rPr>
              <w:t>(c)</w:t>
            </w:r>
          </w:p>
        </w:tc>
        <w:tc>
          <w:tcPr>
            <w:tcW w:w="992" w:type="dxa"/>
          </w:tcPr>
          <w:p w14:paraId="793C0816" w14:textId="77777777" w:rsidR="00A929CA" w:rsidRDefault="00B716C8">
            <w:pPr>
              <w:cnfStyle w:val="000000000000" w:firstRow="0" w:lastRow="0" w:firstColumn="0" w:lastColumn="0" w:oddVBand="0" w:evenVBand="0" w:oddHBand="0" w:evenHBand="0" w:firstRowFirstColumn="0" w:firstRowLastColumn="0" w:lastRowFirstColumn="0" w:lastRowLastColumn="0"/>
            </w:pPr>
            <w:r>
              <w:t>5 535</w:t>
            </w:r>
          </w:p>
        </w:tc>
        <w:tc>
          <w:tcPr>
            <w:tcW w:w="992" w:type="dxa"/>
          </w:tcPr>
          <w:p w14:paraId="0F0F3E8A" w14:textId="77777777" w:rsidR="00A929CA" w:rsidRDefault="00B716C8">
            <w:pPr>
              <w:cnfStyle w:val="000000000000" w:firstRow="0" w:lastRow="0" w:firstColumn="0" w:lastColumn="0" w:oddVBand="0" w:evenVBand="0" w:oddHBand="0" w:evenHBand="0" w:firstRowFirstColumn="0" w:firstRowLastColumn="0" w:lastRowFirstColumn="0" w:lastRowLastColumn="0"/>
            </w:pPr>
            <w:r>
              <w:t>5 789</w:t>
            </w:r>
          </w:p>
        </w:tc>
        <w:tc>
          <w:tcPr>
            <w:tcW w:w="1134" w:type="dxa"/>
          </w:tcPr>
          <w:p w14:paraId="56DEE210" w14:textId="77777777" w:rsidR="00A929CA" w:rsidRDefault="00B716C8">
            <w:pPr>
              <w:cnfStyle w:val="000000000000" w:firstRow="0" w:lastRow="0" w:firstColumn="0" w:lastColumn="0" w:oddVBand="0" w:evenVBand="0" w:oddHBand="0" w:evenHBand="0" w:firstRowFirstColumn="0" w:firstRowLastColumn="0" w:lastRowFirstColumn="0" w:lastRowLastColumn="0"/>
            </w:pPr>
            <w:r>
              <w:t>7 796</w:t>
            </w:r>
          </w:p>
        </w:tc>
        <w:tc>
          <w:tcPr>
            <w:tcW w:w="1134" w:type="dxa"/>
          </w:tcPr>
          <w:p w14:paraId="3F9366EA" w14:textId="77777777" w:rsidR="00A929CA" w:rsidRDefault="00B716C8">
            <w:pPr>
              <w:cnfStyle w:val="000000000000" w:firstRow="0" w:lastRow="0" w:firstColumn="0" w:lastColumn="0" w:oddVBand="0" w:evenVBand="0" w:oddHBand="0" w:evenHBand="0" w:firstRowFirstColumn="0" w:firstRowLastColumn="0" w:lastRowFirstColumn="0" w:lastRowLastColumn="0"/>
            </w:pPr>
            <w:r>
              <w:t>6 851</w:t>
            </w:r>
          </w:p>
        </w:tc>
        <w:tc>
          <w:tcPr>
            <w:tcW w:w="1559" w:type="dxa"/>
          </w:tcPr>
          <w:p w14:paraId="14DFF674" w14:textId="77777777" w:rsidR="00A929CA" w:rsidRDefault="00B716C8">
            <w:pPr>
              <w:cnfStyle w:val="000000000000" w:firstRow="0" w:lastRow="0" w:firstColumn="0" w:lastColumn="0" w:oddVBand="0" w:evenVBand="0" w:oddHBand="0" w:evenHBand="0" w:firstRowFirstColumn="0" w:firstRowLastColumn="0" w:lastRowFirstColumn="0" w:lastRowLastColumn="0"/>
            </w:pPr>
            <w:r>
              <w:t>2 771</w:t>
            </w:r>
          </w:p>
        </w:tc>
        <w:tc>
          <w:tcPr>
            <w:tcW w:w="1134" w:type="dxa"/>
          </w:tcPr>
          <w:p w14:paraId="6EFE72A4" w14:textId="77777777" w:rsidR="00A929CA" w:rsidRDefault="00B716C8">
            <w:pPr>
              <w:cnfStyle w:val="000000000000" w:firstRow="0" w:lastRow="0" w:firstColumn="0" w:lastColumn="0" w:oddVBand="0" w:evenVBand="0" w:oddHBand="0" w:evenHBand="0" w:firstRowFirstColumn="0" w:firstRowLastColumn="0" w:lastRowFirstColumn="0" w:lastRowLastColumn="0"/>
            </w:pPr>
            <w:r>
              <w:t>2 778</w:t>
            </w:r>
          </w:p>
        </w:tc>
        <w:tc>
          <w:tcPr>
            <w:tcW w:w="985" w:type="dxa"/>
          </w:tcPr>
          <w:p w14:paraId="3280E7C1" w14:textId="77777777" w:rsidR="00A929CA" w:rsidRDefault="00B716C8">
            <w:pPr>
              <w:cnfStyle w:val="000000000000" w:firstRow="0" w:lastRow="0" w:firstColumn="0" w:lastColumn="0" w:oddVBand="0" w:evenVBand="0" w:oddHBand="0" w:evenHBand="0" w:firstRowFirstColumn="0" w:firstRowLastColumn="0" w:lastRowFirstColumn="0" w:lastRowLastColumn="0"/>
            </w:pPr>
            <w:r>
              <w:t>36</w:t>
            </w:r>
          </w:p>
        </w:tc>
        <w:tc>
          <w:tcPr>
            <w:tcW w:w="858" w:type="dxa"/>
          </w:tcPr>
          <w:p w14:paraId="1647996D"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992" w:type="dxa"/>
          </w:tcPr>
          <w:p w14:paraId="53D5BAEB" w14:textId="77777777" w:rsidR="00A929CA" w:rsidRDefault="00B716C8">
            <w:pPr>
              <w:cnfStyle w:val="000000000000" w:firstRow="0" w:lastRow="0" w:firstColumn="0" w:lastColumn="0" w:oddVBand="0" w:evenVBand="0" w:oddHBand="0" w:evenHBand="0" w:firstRowFirstColumn="0" w:firstRowLastColumn="0" w:lastRowFirstColumn="0" w:lastRowLastColumn="0"/>
            </w:pPr>
            <w:r>
              <w:t>16 138</w:t>
            </w:r>
          </w:p>
        </w:tc>
        <w:tc>
          <w:tcPr>
            <w:tcW w:w="993" w:type="dxa"/>
          </w:tcPr>
          <w:p w14:paraId="4970BEC9" w14:textId="77777777" w:rsidR="00A929CA" w:rsidRDefault="00B716C8">
            <w:pPr>
              <w:cnfStyle w:val="000000000000" w:firstRow="0" w:lastRow="0" w:firstColumn="0" w:lastColumn="0" w:oddVBand="0" w:evenVBand="0" w:oddHBand="0" w:evenHBand="0" w:firstRowFirstColumn="0" w:firstRowLastColumn="0" w:lastRowFirstColumn="0" w:lastRowLastColumn="0"/>
            </w:pPr>
            <w:r>
              <w:t>15 441</w:t>
            </w:r>
          </w:p>
        </w:tc>
      </w:tr>
      <w:tr w:rsidR="00A929CA" w14:paraId="46534320" w14:textId="77777777">
        <w:tc>
          <w:tcPr>
            <w:cnfStyle w:val="001000000000" w:firstRow="0" w:lastRow="0" w:firstColumn="1" w:lastColumn="0" w:oddVBand="0" w:evenVBand="0" w:oddHBand="0" w:evenHBand="0" w:firstRowFirstColumn="0" w:firstRowLastColumn="0" w:lastRowFirstColumn="0" w:lastRowLastColumn="0"/>
            <w:tcW w:w="3828" w:type="dxa"/>
          </w:tcPr>
          <w:p w14:paraId="0045C80A" w14:textId="77777777" w:rsidR="00A929CA" w:rsidRDefault="00B716C8">
            <w:r>
              <w:t>Additions of right</w:t>
            </w:r>
            <w:r>
              <w:noBreakHyphen/>
              <w:t>of</w:t>
            </w:r>
            <w:r>
              <w:noBreakHyphen/>
              <w:t>use assets</w:t>
            </w:r>
          </w:p>
        </w:tc>
        <w:tc>
          <w:tcPr>
            <w:tcW w:w="992" w:type="dxa"/>
          </w:tcPr>
          <w:p w14:paraId="1017E647" w14:textId="77777777" w:rsidR="00A929CA" w:rsidRDefault="00B716C8">
            <w:pPr>
              <w:cnfStyle w:val="000000000000" w:firstRow="0" w:lastRow="0" w:firstColumn="0" w:lastColumn="0" w:oddVBand="0" w:evenVBand="0" w:oddHBand="0" w:evenHBand="0" w:firstRowFirstColumn="0" w:firstRowLastColumn="0" w:lastRowFirstColumn="0" w:lastRowLastColumn="0"/>
            </w:pPr>
            <w:r>
              <w:t>566</w:t>
            </w:r>
          </w:p>
        </w:tc>
        <w:tc>
          <w:tcPr>
            <w:tcW w:w="992" w:type="dxa"/>
          </w:tcPr>
          <w:p w14:paraId="7FE9DF92" w14:textId="77777777" w:rsidR="00A929CA" w:rsidRDefault="00B716C8">
            <w:pPr>
              <w:cnfStyle w:val="000000000000" w:firstRow="0" w:lastRow="0" w:firstColumn="0" w:lastColumn="0" w:oddVBand="0" w:evenVBand="0" w:oddHBand="0" w:evenHBand="0" w:firstRowFirstColumn="0" w:firstRowLastColumn="0" w:lastRowFirstColumn="0" w:lastRowLastColumn="0"/>
            </w:pPr>
            <w:r>
              <w:t>305</w:t>
            </w:r>
          </w:p>
        </w:tc>
        <w:tc>
          <w:tcPr>
            <w:tcW w:w="1134" w:type="dxa"/>
          </w:tcPr>
          <w:p w14:paraId="4A32F1EF" w14:textId="77777777" w:rsidR="00A929CA" w:rsidRDefault="00B716C8">
            <w:pPr>
              <w:cnfStyle w:val="000000000000" w:firstRow="0" w:lastRow="0" w:firstColumn="0" w:lastColumn="0" w:oddVBand="0" w:evenVBand="0" w:oddHBand="0" w:evenHBand="0" w:firstRowFirstColumn="0" w:firstRowLastColumn="0" w:lastRowFirstColumn="0" w:lastRowLastColumn="0"/>
            </w:pPr>
            <w:r>
              <w:t>580</w:t>
            </w:r>
          </w:p>
        </w:tc>
        <w:tc>
          <w:tcPr>
            <w:tcW w:w="1134" w:type="dxa"/>
          </w:tcPr>
          <w:p w14:paraId="1F7840A8" w14:textId="77777777" w:rsidR="00A929CA" w:rsidRDefault="00B716C8">
            <w:pPr>
              <w:cnfStyle w:val="000000000000" w:firstRow="0" w:lastRow="0" w:firstColumn="0" w:lastColumn="0" w:oddVBand="0" w:evenVBand="0" w:oddHBand="0" w:evenHBand="0" w:firstRowFirstColumn="0" w:firstRowLastColumn="0" w:lastRowFirstColumn="0" w:lastRowLastColumn="0"/>
            </w:pPr>
            <w:r>
              <w:t>149</w:t>
            </w:r>
          </w:p>
        </w:tc>
        <w:tc>
          <w:tcPr>
            <w:tcW w:w="1559" w:type="dxa"/>
          </w:tcPr>
          <w:p w14:paraId="635536E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728663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43E6BA4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05841AC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803B229" w14:textId="77777777" w:rsidR="00A929CA" w:rsidRDefault="00B716C8">
            <w:pPr>
              <w:cnfStyle w:val="000000000000" w:firstRow="0" w:lastRow="0" w:firstColumn="0" w:lastColumn="0" w:oddVBand="0" w:evenVBand="0" w:oddHBand="0" w:evenHBand="0" w:firstRowFirstColumn="0" w:firstRowLastColumn="0" w:lastRowFirstColumn="0" w:lastRowLastColumn="0"/>
            </w:pPr>
            <w:r>
              <w:t>1 145</w:t>
            </w:r>
          </w:p>
        </w:tc>
        <w:tc>
          <w:tcPr>
            <w:tcW w:w="993" w:type="dxa"/>
          </w:tcPr>
          <w:p w14:paraId="00D6AA63" w14:textId="77777777" w:rsidR="00A929CA" w:rsidRDefault="00B716C8">
            <w:pPr>
              <w:cnfStyle w:val="000000000000" w:firstRow="0" w:lastRow="0" w:firstColumn="0" w:lastColumn="0" w:oddVBand="0" w:evenVBand="0" w:oddHBand="0" w:evenHBand="0" w:firstRowFirstColumn="0" w:firstRowLastColumn="0" w:lastRowFirstColumn="0" w:lastRowLastColumn="0"/>
            </w:pPr>
            <w:r>
              <w:t>454</w:t>
            </w:r>
          </w:p>
        </w:tc>
      </w:tr>
      <w:tr w:rsidR="00A929CA" w14:paraId="34C77E82" w14:textId="77777777">
        <w:tc>
          <w:tcPr>
            <w:cnfStyle w:val="001000000000" w:firstRow="0" w:lastRow="0" w:firstColumn="1" w:lastColumn="0" w:oddVBand="0" w:evenVBand="0" w:oddHBand="0" w:evenHBand="0" w:firstRowFirstColumn="0" w:firstRowLastColumn="0" w:lastRowFirstColumn="0" w:lastRowLastColumn="0"/>
            <w:tcW w:w="3828" w:type="dxa"/>
          </w:tcPr>
          <w:p w14:paraId="0342EE15" w14:textId="77777777" w:rsidR="00A929CA" w:rsidRDefault="00B716C8">
            <w:r>
              <w:t>Additions of service concession arrangement assets</w:t>
            </w:r>
          </w:p>
        </w:tc>
        <w:tc>
          <w:tcPr>
            <w:tcW w:w="992" w:type="dxa"/>
          </w:tcPr>
          <w:p w14:paraId="39B45733" w14:textId="77777777" w:rsidR="00A929CA" w:rsidRDefault="00B716C8">
            <w:pPr>
              <w:cnfStyle w:val="000000000000" w:firstRow="0" w:lastRow="0" w:firstColumn="0" w:lastColumn="0" w:oddVBand="0" w:evenVBand="0" w:oddHBand="0" w:evenHBand="0" w:firstRowFirstColumn="0" w:firstRowLastColumn="0" w:lastRowFirstColumn="0" w:lastRowLastColumn="0"/>
            </w:pPr>
            <w:r>
              <w:t>37</w:t>
            </w:r>
          </w:p>
        </w:tc>
        <w:tc>
          <w:tcPr>
            <w:tcW w:w="992" w:type="dxa"/>
          </w:tcPr>
          <w:p w14:paraId="56820284" w14:textId="77777777" w:rsidR="00A929CA" w:rsidRDefault="00B716C8">
            <w:pPr>
              <w:cnfStyle w:val="000000000000" w:firstRow="0" w:lastRow="0" w:firstColumn="0" w:lastColumn="0" w:oddVBand="0" w:evenVBand="0" w:oddHBand="0" w:evenHBand="0" w:firstRowFirstColumn="0" w:firstRowLastColumn="0" w:lastRowFirstColumn="0" w:lastRowLastColumn="0"/>
            </w:pPr>
            <w:r>
              <w:t>89</w:t>
            </w:r>
          </w:p>
        </w:tc>
        <w:tc>
          <w:tcPr>
            <w:tcW w:w="1134" w:type="dxa"/>
          </w:tcPr>
          <w:p w14:paraId="54A75B44" w14:textId="77777777" w:rsidR="00A929CA" w:rsidRDefault="00B716C8">
            <w:pPr>
              <w:cnfStyle w:val="000000000000" w:firstRow="0" w:lastRow="0" w:firstColumn="0" w:lastColumn="0" w:oddVBand="0" w:evenVBand="0" w:oddHBand="0" w:evenHBand="0" w:firstRowFirstColumn="0" w:firstRowLastColumn="0" w:lastRowFirstColumn="0" w:lastRowLastColumn="0"/>
            </w:pPr>
            <w:r>
              <w:t>2 296</w:t>
            </w:r>
          </w:p>
        </w:tc>
        <w:tc>
          <w:tcPr>
            <w:tcW w:w="1134" w:type="dxa"/>
          </w:tcPr>
          <w:p w14:paraId="33652D53" w14:textId="77777777" w:rsidR="00A929CA" w:rsidRDefault="00B716C8">
            <w:pPr>
              <w:cnfStyle w:val="000000000000" w:firstRow="0" w:lastRow="0" w:firstColumn="0" w:lastColumn="0" w:oddVBand="0" w:evenVBand="0" w:oddHBand="0" w:evenHBand="0" w:firstRowFirstColumn="0" w:firstRowLastColumn="0" w:lastRowFirstColumn="0" w:lastRowLastColumn="0"/>
            </w:pPr>
            <w:r>
              <w:t>2 475</w:t>
            </w:r>
          </w:p>
        </w:tc>
        <w:tc>
          <w:tcPr>
            <w:tcW w:w="1559" w:type="dxa"/>
          </w:tcPr>
          <w:p w14:paraId="4B889907" w14:textId="77777777" w:rsidR="00A929CA" w:rsidRDefault="00B716C8">
            <w:pPr>
              <w:cnfStyle w:val="000000000000" w:firstRow="0" w:lastRow="0" w:firstColumn="0" w:lastColumn="0" w:oddVBand="0" w:evenVBand="0" w:oddHBand="0" w:evenHBand="0" w:firstRowFirstColumn="0" w:firstRowLastColumn="0" w:lastRowFirstColumn="0" w:lastRowLastColumn="0"/>
            </w:pPr>
            <w:r>
              <w:t>1 255</w:t>
            </w:r>
          </w:p>
        </w:tc>
        <w:tc>
          <w:tcPr>
            <w:tcW w:w="1134" w:type="dxa"/>
          </w:tcPr>
          <w:p w14:paraId="52636D25" w14:textId="77777777" w:rsidR="00A929CA" w:rsidRDefault="00B716C8">
            <w:pPr>
              <w:cnfStyle w:val="000000000000" w:firstRow="0" w:lastRow="0" w:firstColumn="0" w:lastColumn="0" w:oddVBand="0" w:evenVBand="0" w:oddHBand="0" w:evenHBand="0" w:firstRowFirstColumn="0" w:firstRowLastColumn="0" w:lastRowFirstColumn="0" w:lastRowLastColumn="0"/>
            </w:pPr>
            <w:r>
              <w:t>2 099</w:t>
            </w:r>
          </w:p>
        </w:tc>
        <w:tc>
          <w:tcPr>
            <w:tcW w:w="985" w:type="dxa"/>
          </w:tcPr>
          <w:p w14:paraId="4B5F08D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17E32F9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1A5ADFE" w14:textId="77777777" w:rsidR="00A929CA" w:rsidRDefault="00B716C8">
            <w:pPr>
              <w:cnfStyle w:val="000000000000" w:firstRow="0" w:lastRow="0" w:firstColumn="0" w:lastColumn="0" w:oddVBand="0" w:evenVBand="0" w:oddHBand="0" w:evenHBand="0" w:firstRowFirstColumn="0" w:firstRowLastColumn="0" w:lastRowFirstColumn="0" w:lastRowLastColumn="0"/>
            </w:pPr>
            <w:r>
              <w:t>3 588</w:t>
            </w:r>
          </w:p>
        </w:tc>
        <w:tc>
          <w:tcPr>
            <w:tcW w:w="993" w:type="dxa"/>
          </w:tcPr>
          <w:p w14:paraId="4C109F99" w14:textId="77777777" w:rsidR="00A929CA" w:rsidRDefault="00B716C8">
            <w:pPr>
              <w:cnfStyle w:val="000000000000" w:firstRow="0" w:lastRow="0" w:firstColumn="0" w:lastColumn="0" w:oddVBand="0" w:evenVBand="0" w:oddHBand="0" w:evenHBand="0" w:firstRowFirstColumn="0" w:firstRowLastColumn="0" w:lastRowFirstColumn="0" w:lastRowLastColumn="0"/>
            </w:pPr>
            <w:r>
              <w:t>4 663</w:t>
            </w:r>
          </w:p>
        </w:tc>
      </w:tr>
      <w:tr w:rsidR="00A929CA" w14:paraId="3B86D607" w14:textId="77777777">
        <w:tc>
          <w:tcPr>
            <w:cnfStyle w:val="001000000000" w:firstRow="0" w:lastRow="0" w:firstColumn="1" w:lastColumn="0" w:oddVBand="0" w:evenVBand="0" w:oddHBand="0" w:evenHBand="0" w:firstRowFirstColumn="0" w:firstRowLastColumn="0" w:lastRowFirstColumn="0" w:lastRowLastColumn="0"/>
            <w:tcW w:w="3828" w:type="dxa"/>
          </w:tcPr>
          <w:p w14:paraId="644D22EE" w14:textId="77777777" w:rsidR="00A929CA" w:rsidRDefault="00B716C8">
            <w:r>
              <w:t>Reclassification</w:t>
            </w:r>
          </w:p>
        </w:tc>
        <w:tc>
          <w:tcPr>
            <w:tcW w:w="992" w:type="dxa"/>
          </w:tcPr>
          <w:p w14:paraId="7E41FF44" w14:textId="77777777" w:rsidR="00A929CA" w:rsidRDefault="00B716C8">
            <w:pPr>
              <w:cnfStyle w:val="000000000000" w:firstRow="0" w:lastRow="0" w:firstColumn="0" w:lastColumn="0" w:oddVBand="0" w:evenVBand="0" w:oddHBand="0" w:evenHBand="0" w:firstRowFirstColumn="0" w:firstRowLastColumn="0" w:lastRowFirstColumn="0" w:lastRowLastColumn="0"/>
            </w:pPr>
            <w:r>
              <w:t>(98)</w:t>
            </w:r>
          </w:p>
        </w:tc>
        <w:tc>
          <w:tcPr>
            <w:tcW w:w="992" w:type="dxa"/>
          </w:tcPr>
          <w:p w14:paraId="44EAC8BE" w14:textId="77777777" w:rsidR="00A929CA" w:rsidRDefault="00B716C8">
            <w:pPr>
              <w:cnfStyle w:val="000000000000" w:firstRow="0" w:lastRow="0" w:firstColumn="0" w:lastColumn="0" w:oddVBand="0" w:evenVBand="0" w:oddHBand="0" w:evenHBand="0" w:firstRowFirstColumn="0" w:firstRowLastColumn="0" w:lastRowFirstColumn="0" w:lastRowLastColumn="0"/>
            </w:pPr>
            <w:r>
              <w:t>41</w:t>
            </w:r>
          </w:p>
        </w:tc>
        <w:tc>
          <w:tcPr>
            <w:tcW w:w="1134" w:type="dxa"/>
          </w:tcPr>
          <w:p w14:paraId="7E23F05E" w14:textId="77777777" w:rsidR="00A929CA" w:rsidRDefault="00B716C8">
            <w:pPr>
              <w:cnfStyle w:val="000000000000" w:firstRow="0" w:lastRow="0" w:firstColumn="0" w:lastColumn="0" w:oddVBand="0" w:evenVBand="0" w:oddHBand="0" w:evenHBand="0" w:firstRowFirstColumn="0" w:firstRowLastColumn="0" w:lastRowFirstColumn="0" w:lastRowLastColumn="0"/>
            </w:pPr>
            <w:r>
              <w:t>(136)</w:t>
            </w:r>
          </w:p>
        </w:tc>
        <w:tc>
          <w:tcPr>
            <w:tcW w:w="1134" w:type="dxa"/>
          </w:tcPr>
          <w:p w14:paraId="43C95410" w14:textId="77777777" w:rsidR="00A929CA" w:rsidRDefault="00B716C8">
            <w:pPr>
              <w:cnfStyle w:val="000000000000" w:firstRow="0" w:lastRow="0" w:firstColumn="0" w:lastColumn="0" w:oddVBand="0" w:evenVBand="0" w:oddHBand="0" w:evenHBand="0" w:firstRowFirstColumn="0" w:firstRowLastColumn="0" w:lastRowFirstColumn="0" w:lastRowLastColumn="0"/>
            </w:pPr>
            <w:r>
              <w:t>10</w:t>
            </w:r>
          </w:p>
        </w:tc>
        <w:tc>
          <w:tcPr>
            <w:tcW w:w="1559" w:type="dxa"/>
          </w:tcPr>
          <w:p w14:paraId="1DAAC4DA" w14:textId="77777777" w:rsidR="00A929CA" w:rsidRDefault="00B716C8">
            <w:pPr>
              <w:cnfStyle w:val="000000000000" w:firstRow="0" w:lastRow="0" w:firstColumn="0" w:lastColumn="0" w:oddVBand="0" w:evenVBand="0" w:oddHBand="0" w:evenHBand="0" w:firstRowFirstColumn="0" w:firstRowLastColumn="0" w:lastRowFirstColumn="0" w:lastRowLastColumn="0"/>
            </w:pPr>
            <w:r>
              <w:t>(320)</w:t>
            </w:r>
          </w:p>
        </w:tc>
        <w:tc>
          <w:tcPr>
            <w:tcW w:w="1134" w:type="dxa"/>
          </w:tcPr>
          <w:p w14:paraId="3B4EAD45"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985" w:type="dxa"/>
          </w:tcPr>
          <w:p w14:paraId="545A143F"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858" w:type="dxa"/>
          </w:tcPr>
          <w:p w14:paraId="1EC7891C" w14:textId="77777777" w:rsidR="00A929CA" w:rsidRDefault="00B716C8">
            <w:pPr>
              <w:cnfStyle w:val="000000000000" w:firstRow="0" w:lastRow="0" w:firstColumn="0" w:lastColumn="0" w:oddVBand="0" w:evenVBand="0" w:oddHBand="0" w:evenHBand="0" w:firstRowFirstColumn="0" w:firstRowLastColumn="0" w:lastRowFirstColumn="0" w:lastRowLastColumn="0"/>
            </w:pPr>
            <w:r>
              <w:t>(112)</w:t>
            </w:r>
          </w:p>
        </w:tc>
        <w:tc>
          <w:tcPr>
            <w:tcW w:w="992" w:type="dxa"/>
          </w:tcPr>
          <w:p w14:paraId="67E3B0F1" w14:textId="77777777" w:rsidR="00A929CA" w:rsidRDefault="00B716C8">
            <w:pPr>
              <w:cnfStyle w:val="000000000000" w:firstRow="0" w:lastRow="0" w:firstColumn="0" w:lastColumn="0" w:oddVBand="0" w:evenVBand="0" w:oddHBand="0" w:evenHBand="0" w:firstRowFirstColumn="0" w:firstRowLastColumn="0" w:lastRowFirstColumn="0" w:lastRowLastColumn="0"/>
            </w:pPr>
            <w:r>
              <w:t>(551)</w:t>
            </w:r>
          </w:p>
        </w:tc>
        <w:tc>
          <w:tcPr>
            <w:tcW w:w="993" w:type="dxa"/>
          </w:tcPr>
          <w:p w14:paraId="2507E91D" w14:textId="77777777" w:rsidR="00A929CA" w:rsidRDefault="00B716C8">
            <w:pPr>
              <w:cnfStyle w:val="000000000000" w:firstRow="0" w:lastRow="0" w:firstColumn="0" w:lastColumn="0" w:oddVBand="0" w:evenVBand="0" w:oddHBand="0" w:evenHBand="0" w:firstRowFirstColumn="0" w:firstRowLastColumn="0" w:lastRowFirstColumn="0" w:lastRowLastColumn="0"/>
            </w:pPr>
            <w:r>
              <w:t>(47)</w:t>
            </w:r>
          </w:p>
        </w:tc>
      </w:tr>
      <w:tr w:rsidR="00A929CA" w14:paraId="47C43C9B" w14:textId="77777777">
        <w:tc>
          <w:tcPr>
            <w:cnfStyle w:val="001000000000" w:firstRow="0" w:lastRow="0" w:firstColumn="1" w:lastColumn="0" w:oddVBand="0" w:evenVBand="0" w:oddHBand="0" w:evenHBand="0" w:firstRowFirstColumn="0" w:firstRowLastColumn="0" w:lastRowFirstColumn="0" w:lastRowLastColumn="0"/>
            <w:tcW w:w="3828" w:type="dxa"/>
          </w:tcPr>
          <w:p w14:paraId="3ECD91E0" w14:textId="77777777" w:rsidR="00A929CA" w:rsidRDefault="00B716C8">
            <w:r>
              <w:t>Revaluation</w:t>
            </w:r>
          </w:p>
        </w:tc>
        <w:tc>
          <w:tcPr>
            <w:tcW w:w="992" w:type="dxa"/>
          </w:tcPr>
          <w:p w14:paraId="6F621537" w14:textId="77777777" w:rsidR="00A929CA" w:rsidRDefault="00B716C8">
            <w:pPr>
              <w:cnfStyle w:val="000000000000" w:firstRow="0" w:lastRow="0" w:firstColumn="0" w:lastColumn="0" w:oddVBand="0" w:evenVBand="0" w:oddHBand="0" w:evenHBand="0" w:firstRowFirstColumn="0" w:firstRowLastColumn="0" w:lastRowFirstColumn="0" w:lastRowLastColumn="0"/>
            </w:pPr>
            <w:r>
              <w:t>7 261</w:t>
            </w:r>
          </w:p>
        </w:tc>
        <w:tc>
          <w:tcPr>
            <w:tcW w:w="992" w:type="dxa"/>
          </w:tcPr>
          <w:p w14:paraId="20D4CCD4" w14:textId="77777777" w:rsidR="00A929CA" w:rsidRDefault="00B716C8">
            <w:pPr>
              <w:cnfStyle w:val="000000000000" w:firstRow="0" w:lastRow="0" w:firstColumn="0" w:lastColumn="0" w:oddVBand="0" w:evenVBand="0" w:oddHBand="0" w:evenHBand="0" w:firstRowFirstColumn="0" w:firstRowLastColumn="0" w:lastRowFirstColumn="0" w:lastRowLastColumn="0"/>
            </w:pPr>
            <w:r>
              <w:t>4 302</w:t>
            </w:r>
          </w:p>
        </w:tc>
        <w:tc>
          <w:tcPr>
            <w:tcW w:w="1134" w:type="dxa"/>
          </w:tcPr>
          <w:p w14:paraId="1EC29F95" w14:textId="77777777" w:rsidR="00A929CA" w:rsidRDefault="00B716C8">
            <w:pPr>
              <w:cnfStyle w:val="000000000000" w:firstRow="0" w:lastRow="0" w:firstColumn="0" w:lastColumn="0" w:oddVBand="0" w:evenVBand="0" w:oddHBand="0" w:evenHBand="0" w:firstRowFirstColumn="0" w:firstRowLastColumn="0" w:lastRowFirstColumn="0" w:lastRowLastColumn="0"/>
            </w:pPr>
            <w:r>
              <w:t>116</w:t>
            </w:r>
          </w:p>
        </w:tc>
        <w:tc>
          <w:tcPr>
            <w:tcW w:w="1134" w:type="dxa"/>
          </w:tcPr>
          <w:p w14:paraId="2B70E44E" w14:textId="77777777" w:rsidR="00A929CA" w:rsidRDefault="00B716C8">
            <w:pPr>
              <w:cnfStyle w:val="000000000000" w:firstRow="0" w:lastRow="0" w:firstColumn="0" w:lastColumn="0" w:oddVBand="0" w:evenVBand="0" w:oddHBand="0" w:evenHBand="0" w:firstRowFirstColumn="0" w:firstRowLastColumn="0" w:lastRowFirstColumn="0" w:lastRowLastColumn="0"/>
            </w:pPr>
            <w:r>
              <w:t>271</w:t>
            </w:r>
          </w:p>
        </w:tc>
        <w:tc>
          <w:tcPr>
            <w:tcW w:w="1559" w:type="dxa"/>
          </w:tcPr>
          <w:p w14:paraId="24F361A0" w14:textId="77777777" w:rsidR="00A929CA" w:rsidRDefault="00B716C8">
            <w:pPr>
              <w:cnfStyle w:val="000000000000" w:firstRow="0" w:lastRow="0" w:firstColumn="0" w:lastColumn="0" w:oddVBand="0" w:evenVBand="0" w:oddHBand="0" w:evenHBand="0" w:firstRowFirstColumn="0" w:firstRowLastColumn="0" w:lastRowFirstColumn="0" w:lastRowLastColumn="0"/>
            </w:pPr>
            <w:r>
              <w:t>287</w:t>
            </w:r>
          </w:p>
        </w:tc>
        <w:tc>
          <w:tcPr>
            <w:tcW w:w="1134" w:type="dxa"/>
          </w:tcPr>
          <w:p w14:paraId="27F4F013" w14:textId="77777777" w:rsidR="00A929CA" w:rsidRDefault="00B716C8">
            <w:pPr>
              <w:cnfStyle w:val="000000000000" w:firstRow="0" w:lastRow="0" w:firstColumn="0" w:lastColumn="0" w:oddVBand="0" w:evenVBand="0" w:oddHBand="0" w:evenHBand="0" w:firstRowFirstColumn="0" w:firstRowLastColumn="0" w:lastRowFirstColumn="0" w:lastRowLastColumn="0"/>
            </w:pPr>
            <w:r>
              <w:t>5 518</w:t>
            </w:r>
          </w:p>
        </w:tc>
        <w:tc>
          <w:tcPr>
            <w:tcW w:w="985" w:type="dxa"/>
          </w:tcPr>
          <w:p w14:paraId="7AAABE2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034EA3CF" w14:textId="77777777" w:rsidR="00A929CA" w:rsidRDefault="00B716C8">
            <w:pPr>
              <w:cnfStyle w:val="000000000000" w:firstRow="0" w:lastRow="0" w:firstColumn="0" w:lastColumn="0" w:oddVBand="0" w:evenVBand="0" w:oddHBand="0" w:evenHBand="0" w:firstRowFirstColumn="0" w:firstRowLastColumn="0" w:lastRowFirstColumn="0" w:lastRowLastColumn="0"/>
            </w:pPr>
            <w:r>
              <w:t>70</w:t>
            </w:r>
          </w:p>
        </w:tc>
        <w:tc>
          <w:tcPr>
            <w:tcW w:w="992" w:type="dxa"/>
          </w:tcPr>
          <w:p w14:paraId="7AEEFF8E" w14:textId="77777777" w:rsidR="00A929CA" w:rsidRDefault="00B716C8">
            <w:pPr>
              <w:cnfStyle w:val="000000000000" w:firstRow="0" w:lastRow="0" w:firstColumn="0" w:lastColumn="0" w:oddVBand="0" w:evenVBand="0" w:oddHBand="0" w:evenHBand="0" w:firstRowFirstColumn="0" w:firstRowLastColumn="0" w:lastRowFirstColumn="0" w:lastRowLastColumn="0"/>
            </w:pPr>
            <w:r>
              <w:t>7 665</w:t>
            </w:r>
          </w:p>
        </w:tc>
        <w:tc>
          <w:tcPr>
            <w:tcW w:w="993" w:type="dxa"/>
          </w:tcPr>
          <w:p w14:paraId="3DCEF61B" w14:textId="77777777" w:rsidR="00A929CA" w:rsidRDefault="00B716C8">
            <w:pPr>
              <w:cnfStyle w:val="000000000000" w:firstRow="0" w:lastRow="0" w:firstColumn="0" w:lastColumn="0" w:oddVBand="0" w:evenVBand="0" w:oddHBand="0" w:evenHBand="0" w:firstRowFirstColumn="0" w:firstRowLastColumn="0" w:lastRowFirstColumn="0" w:lastRowLastColumn="0"/>
            </w:pPr>
            <w:r>
              <w:t>10 161</w:t>
            </w:r>
          </w:p>
        </w:tc>
      </w:tr>
      <w:tr w:rsidR="00A929CA" w14:paraId="471C7C1C" w14:textId="77777777">
        <w:tc>
          <w:tcPr>
            <w:cnfStyle w:val="001000000000" w:firstRow="0" w:lastRow="0" w:firstColumn="1" w:lastColumn="0" w:oddVBand="0" w:evenVBand="0" w:oddHBand="0" w:evenHBand="0" w:firstRowFirstColumn="0" w:firstRowLastColumn="0" w:lastRowFirstColumn="0" w:lastRowLastColumn="0"/>
            <w:tcW w:w="3828" w:type="dxa"/>
          </w:tcPr>
          <w:p w14:paraId="4E55D522" w14:textId="77777777" w:rsidR="00A929CA" w:rsidRDefault="00B716C8">
            <w:r>
              <w:t>Disposals</w:t>
            </w:r>
          </w:p>
        </w:tc>
        <w:tc>
          <w:tcPr>
            <w:tcW w:w="992" w:type="dxa"/>
          </w:tcPr>
          <w:p w14:paraId="4DDE567D" w14:textId="77777777" w:rsidR="00A929CA" w:rsidRDefault="00B716C8">
            <w:pPr>
              <w:cnfStyle w:val="000000000000" w:firstRow="0" w:lastRow="0" w:firstColumn="0" w:lastColumn="0" w:oddVBand="0" w:evenVBand="0" w:oddHBand="0" w:evenHBand="0" w:firstRowFirstColumn="0" w:firstRowLastColumn="0" w:lastRowFirstColumn="0" w:lastRowLastColumn="0"/>
            </w:pPr>
            <w:r>
              <w:t>(147)</w:t>
            </w:r>
          </w:p>
        </w:tc>
        <w:tc>
          <w:tcPr>
            <w:tcW w:w="992" w:type="dxa"/>
          </w:tcPr>
          <w:p w14:paraId="65A8CAC8" w14:textId="77777777" w:rsidR="00A929CA" w:rsidRDefault="00B716C8">
            <w:pPr>
              <w:cnfStyle w:val="000000000000" w:firstRow="0" w:lastRow="0" w:firstColumn="0" w:lastColumn="0" w:oddVBand="0" w:evenVBand="0" w:oddHBand="0" w:evenHBand="0" w:firstRowFirstColumn="0" w:firstRowLastColumn="0" w:lastRowFirstColumn="0" w:lastRowLastColumn="0"/>
            </w:pPr>
            <w:r>
              <w:t>(62)</w:t>
            </w:r>
          </w:p>
        </w:tc>
        <w:tc>
          <w:tcPr>
            <w:tcW w:w="1134" w:type="dxa"/>
          </w:tcPr>
          <w:p w14:paraId="17783E8A" w14:textId="77777777" w:rsidR="00A929CA" w:rsidRDefault="00B716C8">
            <w:pPr>
              <w:cnfStyle w:val="000000000000" w:firstRow="0" w:lastRow="0" w:firstColumn="0" w:lastColumn="0" w:oddVBand="0" w:evenVBand="0" w:oddHBand="0" w:evenHBand="0" w:firstRowFirstColumn="0" w:firstRowLastColumn="0" w:lastRowFirstColumn="0" w:lastRowLastColumn="0"/>
            </w:pPr>
            <w:r>
              <w:t>(122)</w:t>
            </w:r>
          </w:p>
        </w:tc>
        <w:tc>
          <w:tcPr>
            <w:tcW w:w="1134" w:type="dxa"/>
          </w:tcPr>
          <w:p w14:paraId="7B03EC7A" w14:textId="77777777" w:rsidR="00A929CA" w:rsidRDefault="00B716C8">
            <w:pPr>
              <w:cnfStyle w:val="000000000000" w:firstRow="0" w:lastRow="0" w:firstColumn="0" w:lastColumn="0" w:oddVBand="0" w:evenVBand="0" w:oddHBand="0" w:evenHBand="0" w:firstRowFirstColumn="0" w:firstRowLastColumn="0" w:lastRowFirstColumn="0" w:lastRowLastColumn="0"/>
            </w:pPr>
            <w:r>
              <w:t>(98)</w:t>
            </w:r>
          </w:p>
        </w:tc>
        <w:tc>
          <w:tcPr>
            <w:tcW w:w="1559" w:type="dxa"/>
          </w:tcPr>
          <w:p w14:paraId="6093F4F0"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27287554"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85" w:type="dxa"/>
          </w:tcPr>
          <w:p w14:paraId="5629DEB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1F5141E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B5B3D8D" w14:textId="77777777" w:rsidR="00A929CA" w:rsidRDefault="00B716C8">
            <w:pPr>
              <w:cnfStyle w:val="000000000000" w:firstRow="0" w:lastRow="0" w:firstColumn="0" w:lastColumn="0" w:oddVBand="0" w:evenVBand="0" w:oddHBand="0" w:evenHBand="0" w:firstRowFirstColumn="0" w:firstRowLastColumn="0" w:lastRowFirstColumn="0" w:lastRowLastColumn="0"/>
            </w:pPr>
            <w:r>
              <w:t>(271)</w:t>
            </w:r>
          </w:p>
        </w:tc>
        <w:tc>
          <w:tcPr>
            <w:tcW w:w="993" w:type="dxa"/>
          </w:tcPr>
          <w:p w14:paraId="465507E3" w14:textId="77777777" w:rsidR="00A929CA" w:rsidRDefault="00B716C8">
            <w:pPr>
              <w:cnfStyle w:val="000000000000" w:firstRow="0" w:lastRow="0" w:firstColumn="0" w:lastColumn="0" w:oddVBand="0" w:evenVBand="0" w:oddHBand="0" w:evenHBand="0" w:firstRowFirstColumn="0" w:firstRowLastColumn="0" w:lastRowFirstColumn="0" w:lastRowLastColumn="0"/>
            </w:pPr>
            <w:r>
              <w:t>(162)</w:t>
            </w:r>
          </w:p>
        </w:tc>
      </w:tr>
      <w:tr w:rsidR="00A929CA" w14:paraId="6A1E7455" w14:textId="77777777">
        <w:tc>
          <w:tcPr>
            <w:cnfStyle w:val="001000000000" w:firstRow="0" w:lastRow="0" w:firstColumn="1" w:lastColumn="0" w:oddVBand="0" w:evenVBand="0" w:oddHBand="0" w:evenHBand="0" w:firstRowFirstColumn="0" w:firstRowLastColumn="0" w:lastRowFirstColumn="0" w:lastRowLastColumn="0"/>
            <w:tcW w:w="3828" w:type="dxa"/>
          </w:tcPr>
          <w:p w14:paraId="2AD2268C" w14:textId="77777777" w:rsidR="00A929CA" w:rsidRDefault="00B716C8">
            <w:r>
              <w:t>Assets recognised for the first time</w:t>
            </w:r>
          </w:p>
        </w:tc>
        <w:tc>
          <w:tcPr>
            <w:tcW w:w="992" w:type="dxa"/>
          </w:tcPr>
          <w:p w14:paraId="5B1DA3AC" w14:textId="77777777" w:rsidR="00A929CA" w:rsidRDefault="00B716C8">
            <w:pPr>
              <w:cnfStyle w:val="000000000000" w:firstRow="0" w:lastRow="0" w:firstColumn="0" w:lastColumn="0" w:oddVBand="0" w:evenVBand="0" w:oddHBand="0" w:evenHBand="0" w:firstRowFirstColumn="0" w:firstRowLastColumn="0" w:lastRowFirstColumn="0" w:lastRowLastColumn="0"/>
            </w:pPr>
            <w:r>
              <w:t>64</w:t>
            </w:r>
          </w:p>
        </w:tc>
        <w:tc>
          <w:tcPr>
            <w:tcW w:w="992" w:type="dxa"/>
          </w:tcPr>
          <w:p w14:paraId="1B1CDD05" w14:textId="77777777" w:rsidR="00A929CA" w:rsidRDefault="00B716C8">
            <w:pPr>
              <w:cnfStyle w:val="000000000000" w:firstRow="0" w:lastRow="0" w:firstColumn="0" w:lastColumn="0" w:oddVBand="0" w:evenVBand="0" w:oddHBand="0" w:evenHBand="0" w:firstRowFirstColumn="0" w:firstRowLastColumn="0" w:lastRowFirstColumn="0" w:lastRowLastColumn="0"/>
            </w:pPr>
            <w:r>
              <w:t>11</w:t>
            </w:r>
          </w:p>
        </w:tc>
        <w:tc>
          <w:tcPr>
            <w:tcW w:w="1134" w:type="dxa"/>
          </w:tcPr>
          <w:p w14:paraId="3D57D2FF" w14:textId="77777777" w:rsidR="00A929CA" w:rsidRDefault="00B716C8">
            <w:pPr>
              <w:cnfStyle w:val="000000000000" w:firstRow="0" w:lastRow="0" w:firstColumn="0" w:lastColumn="0" w:oddVBand="0" w:evenVBand="0" w:oddHBand="0" w:evenHBand="0" w:firstRowFirstColumn="0" w:firstRowLastColumn="0" w:lastRowFirstColumn="0" w:lastRowLastColumn="0"/>
            </w:pPr>
            <w:r>
              <w:t>13</w:t>
            </w:r>
          </w:p>
        </w:tc>
        <w:tc>
          <w:tcPr>
            <w:tcW w:w="1134" w:type="dxa"/>
          </w:tcPr>
          <w:p w14:paraId="6D4653BB" w14:textId="77777777" w:rsidR="00A929CA" w:rsidRDefault="00B716C8">
            <w:pPr>
              <w:cnfStyle w:val="000000000000" w:firstRow="0" w:lastRow="0" w:firstColumn="0" w:lastColumn="0" w:oddVBand="0" w:evenVBand="0" w:oddHBand="0" w:evenHBand="0" w:firstRowFirstColumn="0" w:firstRowLastColumn="0" w:lastRowFirstColumn="0" w:lastRowLastColumn="0"/>
            </w:pPr>
            <w:r>
              <w:t>33</w:t>
            </w:r>
          </w:p>
        </w:tc>
        <w:tc>
          <w:tcPr>
            <w:tcW w:w="1559" w:type="dxa"/>
          </w:tcPr>
          <w:p w14:paraId="3E0717A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1226E81"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85" w:type="dxa"/>
          </w:tcPr>
          <w:p w14:paraId="10F61DBD" w14:textId="77777777" w:rsidR="00A929CA" w:rsidRDefault="00B716C8">
            <w:pPr>
              <w:cnfStyle w:val="000000000000" w:firstRow="0" w:lastRow="0" w:firstColumn="0" w:lastColumn="0" w:oddVBand="0" w:evenVBand="0" w:oddHBand="0" w:evenHBand="0" w:firstRowFirstColumn="0" w:firstRowLastColumn="0" w:lastRowFirstColumn="0" w:lastRowLastColumn="0"/>
            </w:pPr>
            <w:r>
              <w:t>35</w:t>
            </w:r>
          </w:p>
        </w:tc>
        <w:tc>
          <w:tcPr>
            <w:tcW w:w="858" w:type="dxa"/>
          </w:tcPr>
          <w:p w14:paraId="4CDF8B17" w14:textId="77777777" w:rsidR="00A929CA" w:rsidRDefault="00B716C8">
            <w:pPr>
              <w:cnfStyle w:val="000000000000" w:firstRow="0" w:lastRow="0" w:firstColumn="0" w:lastColumn="0" w:oddVBand="0" w:evenVBand="0" w:oddHBand="0" w:evenHBand="0" w:firstRowFirstColumn="0" w:firstRowLastColumn="0" w:lastRowFirstColumn="0" w:lastRowLastColumn="0"/>
            </w:pPr>
            <w:r>
              <w:t>16</w:t>
            </w:r>
          </w:p>
        </w:tc>
        <w:tc>
          <w:tcPr>
            <w:tcW w:w="992" w:type="dxa"/>
          </w:tcPr>
          <w:p w14:paraId="36E7CA5F" w14:textId="77777777" w:rsidR="00A929CA" w:rsidRDefault="00B716C8">
            <w:pPr>
              <w:cnfStyle w:val="000000000000" w:firstRow="0" w:lastRow="0" w:firstColumn="0" w:lastColumn="0" w:oddVBand="0" w:evenVBand="0" w:oddHBand="0" w:evenHBand="0" w:firstRowFirstColumn="0" w:firstRowLastColumn="0" w:lastRowFirstColumn="0" w:lastRowLastColumn="0"/>
            </w:pPr>
            <w:r>
              <w:t>112</w:t>
            </w:r>
          </w:p>
        </w:tc>
        <w:tc>
          <w:tcPr>
            <w:tcW w:w="993" w:type="dxa"/>
          </w:tcPr>
          <w:p w14:paraId="754B7041" w14:textId="77777777" w:rsidR="00A929CA" w:rsidRDefault="00B716C8">
            <w:pPr>
              <w:cnfStyle w:val="000000000000" w:firstRow="0" w:lastRow="0" w:firstColumn="0" w:lastColumn="0" w:oddVBand="0" w:evenVBand="0" w:oddHBand="0" w:evenHBand="0" w:firstRowFirstColumn="0" w:firstRowLastColumn="0" w:lastRowFirstColumn="0" w:lastRowLastColumn="0"/>
            </w:pPr>
            <w:r>
              <w:t>63</w:t>
            </w:r>
          </w:p>
        </w:tc>
      </w:tr>
      <w:tr w:rsidR="00A929CA" w14:paraId="7179C4AB" w14:textId="77777777">
        <w:tc>
          <w:tcPr>
            <w:cnfStyle w:val="001000000000" w:firstRow="0" w:lastRow="0" w:firstColumn="1" w:lastColumn="0" w:oddVBand="0" w:evenVBand="0" w:oddHBand="0" w:evenHBand="0" w:firstRowFirstColumn="0" w:firstRowLastColumn="0" w:lastRowFirstColumn="0" w:lastRowLastColumn="0"/>
            <w:tcW w:w="3828" w:type="dxa"/>
          </w:tcPr>
          <w:p w14:paraId="2D61D17F" w14:textId="77777777" w:rsidR="00A929CA" w:rsidRDefault="00B716C8">
            <w:r>
              <w:t>Assets transferred between government entities</w:t>
            </w:r>
            <w:r>
              <w:rPr>
                <w:vertAlign w:val="superscript"/>
              </w:rPr>
              <w:t xml:space="preserve"> (d)</w:t>
            </w:r>
          </w:p>
        </w:tc>
        <w:tc>
          <w:tcPr>
            <w:tcW w:w="992" w:type="dxa"/>
          </w:tcPr>
          <w:p w14:paraId="1CAECF34"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992" w:type="dxa"/>
          </w:tcPr>
          <w:p w14:paraId="794FBE1A" w14:textId="77777777" w:rsidR="00A929CA" w:rsidRDefault="00B716C8">
            <w:pPr>
              <w:cnfStyle w:val="000000000000" w:firstRow="0" w:lastRow="0" w:firstColumn="0" w:lastColumn="0" w:oddVBand="0" w:evenVBand="0" w:oddHBand="0" w:evenHBand="0" w:firstRowFirstColumn="0" w:firstRowLastColumn="0" w:lastRowFirstColumn="0" w:lastRowLastColumn="0"/>
            </w:pPr>
            <w:r>
              <w:t>(27)</w:t>
            </w:r>
          </w:p>
        </w:tc>
        <w:tc>
          <w:tcPr>
            <w:tcW w:w="1134" w:type="dxa"/>
          </w:tcPr>
          <w:p w14:paraId="033CDED7" w14:textId="77777777" w:rsidR="00A929CA" w:rsidRDefault="00B716C8">
            <w:pPr>
              <w:cnfStyle w:val="000000000000" w:firstRow="0" w:lastRow="0" w:firstColumn="0" w:lastColumn="0" w:oddVBand="0" w:evenVBand="0" w:oddHBand="0" w:evenHBand="0" w:firstRowFirstColumn="0" w:firstRowLastColumn="0" w:lastRowFirstColumn="0" w:lastRowLastColumn="0"/>
            </w:pPr>
            <w:r>
              <w:t>(2 764)</w:t>
            </w:r>
          </w:p>
        </w:tc>
        <w:tc>
          <w:tcPr>
            <w:tcW w:w="1134" w:type="dxa"/>
          </w:tcPr>
          <w:p w14:paraId="513D8717" w14:textId="77777777" w:rsidR="00A929CA" w:rsidRDefault="00B716C8">
            <w:pPr>
              <w:cnfStyle w:val="000000000000" w:firstRow="0" w:lastRow="0" w:firstColumn="0" w:lastColumn="0" w:oddVBand="0" w:evenVBand="0" w:oddHBand="0" w:evenHBand="0" w:firstRowFirstColumn="0" w:firstRowLastColumn="0" w:lastRowFirstColumn="0" w:lastRowLastColumn="0"/>
            </w:pPr>
            <w:r>
              <w:t>(2 073)</w:t>
            </w:r>
          </w:p>
        </w:tc>
        <w:tc>
          <w:tcPr>
            <w:tcW w:w="1559" w:type="dxa"/>
          </w:tcPr>
          <w:p w14:paraId="407464E9" w14:textId="77777777" w:rsidR="00A929CA" w:rsidRDefault="00B716C8">
            <w:pPr>
              <w:cnfStyle w:val="000000000000" w:firstRow="0" w:lastRow="0" w:firstColumn="0" w:lastColumn="0" w:oddVBand="0" w:evenVBand="0" w:oddHBand="0" w:evenHBand="0" w:firstRowFirstColumn="0" w:firstRowLastColumn="0" w:lastRowFirstColumn="0" w:lastRowLastColumn="0"/>
            </w:pPr>
            <w:r>
              <w:t>(42)</w:t>
            </w:r>
          </w:p>
        </w:tc>
        <w:tc>
          <w:tcPr>
            <w:tcW w:w="1134" w:type="dxa"/>
          </w:tcPr>
          <w:p w14:paraId="4C500A2C" w14:textId="77777777" w:rsidR="00A929CA" w:rsidRDefault="00B716C8">
            <w:pPr>
              <w:cnfStyle w:val="000000000000" w:firstRow="0" w:lastRow="0" w:firstColumn="0" w:lastColumn="0" w:oddVBand="0" w:evenVBand="0" w:oddHBand="0" w:evenHBand="0" w:firstRowFirstColumn="0" w:firstRowLastColumn="0" w:lastRowFirstColumn="0" w:lastRowLastColumn="0"/>
            </w:pPr>
            <w:r>
              <w:t>(197)</w:t>
            </w:r>
          </w:p>
        </w:tc>
        <w:tc>
          <w:tcPr>
            <w:tcW w:w="985" w:type="dxa"/>
          </w:tcPr>
          <w:p w14:paraId="35A3176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4CC6511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F22BF4B" w14:textId="77777777" w:rsidR="00A929CA" w:rsidRDefault="00B716C8">
            <w:pPr>
              <w:cnfStyle w:val="000000000000" w:firstRow="0" w:lastRow="0" w:firstColumn="0" w:lastColumn="0" w:oddVBand="0" w:evenVBand="0" w:oddHBand="0" w:evenHBand="0" w:firstRowFirstColumn="0" w:firstRowLastColumn="0" w:lastRowFirstColumn="0" w:lastRowLastColumn="0"/>
            </w:pPr>
            <w:r>
              <w:t>(2 790)</w:t>
            </w:r>
          </w:p>
        </w:tc>
        <w:tc>
          <w:tcPr>
            <w:tcW w:w="993" w:type="dxa"/>
          </w:tcPr>
          <w:p w14:paraId="23118075" w14:textId="77777777" w:rsidR="00A929CA" w:rsidRDefault="00B716C8">
            <w:pPr>
              <w:cnfStyle w:val="000000000000" w:firstRow="0" w:lastRow="0" w:firstColumn="0" w:lastColumn="0" w:oddVBand="0" w:evenVBand="0" w:oddHBand="0" w:evenHBand="0" w:firstRowFirstColumn="0" w:firstRowLastColumn="0" w:lastRowFirstColumn="0" w:lastRowLastColumn="0"/>
            </w:pPr>
            <w:r>
              <w:t>(2 296)</w:t>
            </w:r>
          </w:p>
        </w:tc>
      </w:tr>
      <w:tr w:rsidR="00A929CA" w14:paraId="1C6089CC" w14:textId="77777777">
        <w:tc>
          <w:tcPr>
            <w:cnfStyle w:val="001000000000" w:firstRow="0" w:lastRow="0" w:firstColumn="1" w:lastColumn="0" w:oddVBand="0" w:evenVBand="0" w:oddHBand="0" w:evenHBand="0" w:firstRowFirstColumn="0" w:firstRowLastColumn="0" w:lastRowFirstColumn="0" w:lastRowLastColumn="0"/>
            <w:tcW w:w="3828" w:type="dxa"/>
          </w:tcPr>
          <w:p w14:paraId="677ACEDA" w14:textId="77777777" w:rsidR="00A929CA" w:rsidRDefault="00B716C8">
            <w:r>
              <w:t>Impairment</w:t>
            </w:r>
          </w:p>
        </w:tc>
        <w:tc>
          <w:tcPr>
            <w:tcW w:w="992" w:type="dxa"/>
          </w:tcPr>
          <w:p w14:paraId="6D5E6F6A" w14:textId="77777777" w:rsidR="00A929CA" w:rsidRDefault="00B716C8">
            <w:pPr>
              <w:cnfStyle w:val="000000000000" w:firstRow="0" w:lastRow="0" w:firstColumn="0" w:lastColumn="0" w:oddVBand="0" w:evenVBand="0" w:oddHBand="0" w:evenHBand="0" w:firstRowFirstColumn="0" w:firstRowLastColumn="0" w:lastRowFirstColumn="0" w:lastRowLastColumn="0"/>
            </w:pPr>
            <w:r>
              <w:t>(64)</w:t>
            </w:r>
          </w:p>
        </w:tc>
        <w:tc>
          <w:tcPr>
            <w:tcW w:w="992" w:type="dxa"/>
          </w:tcPr>
          <w:p w14:paraId="5AE516C3" w14:textId="77777777" w:rsidR="00A929CA" w:rsidRDefault="00B716C8">
            <w:pPr>
              <w:cnfStyle w:val="000000000000" w:firstRow="0" w:lastRow="0" w:firstColumn="0" w:lastColumn="0" w:oddVBand="0" w:evenVBand="0" w:oddHBand="0" w:evenHBand="0" w:firstRowFirstColumn="0" w:firstRowLastColumn="0" w:lastRowFirstColumn="0" w:lastRowLastColumn="0"/>
            </w:pPr>
            <w:r>
              <w:t>(186)</w:t>
            </w:r>
          </w:p>
        </w:tc>
        <w:tc>
          <w:tcPr>
            <w:tcW w:w="1134" w:type="dxa"/>
          </w:tcPr>
          <w:p w14:paraId="21A72E5A"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25AA01AC"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1559" w:type="dxa"/>
          </w:tcPr>
          <w:p w14:paraId="060EE83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4EE8F4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4EFC14E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37B9AD0B"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69304667" w14:textId="77777777" w:rsidR="00A929CA" w:rsidRDefault="00B716C8">
            <w:pPr>
              <w:cnfStyle w:val="000000000000" w:firstRow="0" w:lastRow="0" w:firstColumn="0" w:lastColumn="0" w:oddVBand="0" w:evenVBand="0" w:oddHBand="0" w:evenHBand="0" w:firstRowFirstColumn="0" w:firstRowLastColumn="0" w:lastRowFirstColumn="0" w:lastRowLastColumn="0"/>
            </w:pPr>
            <w:r>
              <w:t>(67)</w:t>
            </w:r>
          </w:p>
        </w:tc>
        <w:tc>
          <w:tcPr>
            <w:tcW w:w="993" w:type="dxa"/>
          </w:tcPr>
          <w:p w14:paraId="7C09BB3A" w14:textId="77777777" w:rsidR="00A929CA" w:rsidRDefault="00B716C8">
            <w:pPr>
              <w:cnfStyle w:val="000000000000" w:firstRow="0" w:lastRow="0" w:firstColumn="0" w:lastColumn="0" w:oddVBand="0" w:evenVBand="0" w:oddHBand="0" w:evenHBand="0" w:firstRowFirstColumn="0" w:firstRowLastColumn="0" w:lastRowFirstColumn="0" w:lastRowLastColumn="0"/>
            </w:pPr>
            <w:r>
              <w:t>(194)</w:t>
            </w:r>
          </w:p>
        </w:tc>
      </w:tr>
      <w:tr w:rsidR="00A929CA" w14:paraId="1881EB12"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3E9315FA" w14:textId="77777777" w:rsidR="00A929CA" w:rsidRDefault="00B716C8">
            <w:r>
              <w:t>Depreciation</w:t>
            </w:r>
          </w:p>
        </w:tc>
        <w:tc>
          <w:tcPr>
            <w:tcW w:w="992" w:type="dxa"/>
            <w:tcBorders>
              <w:bottom w:val="single" w:sz="6" w:space="0" w:color="auto"/>
            </w:tcBorders>
          </w:tcPr>
          <w:p w14:paraId="2BBEDA82" w14:textId="77777777" w:rsidR="00A929CA" w:rsidRDefault="00B716C8">
            <w:pPr>
              <w:cnfStyle w:val="000000000000" w:firstRow="0" w:lastRow="0" w:firstColumn="0" w:lastColumn="0" w:oddVBand="0" w:evenVBand="0" w:oddHBand="0" w:evenHBand="0" w:firstRowFirstColumn="0" w:firstRowLastColumn="0" w:lastRowFirstColumn="0" w:lastRowLastColumn="0"/>
            </w:pPr>
            <w:r>
              <w:t>(2 708)</w:t>
            </w:r>
          </w:p>
        </w:tc>
        <w:tc>
          <w:tcPr>
            <w:tcW w:w="992" w:type="dxa"/>
            <w:tcBorders>
              <w:bottom w:val="single" w:sz="6" w:space="0" w:color="auto"/>
            </w:tcBorders>
          </w:tcPr>
          <w:p w14:paraId="53D17A07" w14:textId="77777777" w:rsidR="00A929CA" w:rsidRDefault="00B716C8">
            <w:pPr>
              <w:cnfStyle w:val="000000000000" w:firstRow="0" w:lastRow="0" w:firstColumn="0" w:lastColumn="0" w:oddVBand="0" w:evenVBand="0" w:oddHBand="0" w:evenHBand="0" w:firstRowFirstColumn="0" w:firstRowLastColumn="0" w:lastRowFirstColumn="0" w:lastRowLastColumn="0"/>
            </w:pPr>
            <w:r>
              <w:t>(2 478)</w:t>
            </w:r>
          </w:p>
        </w:tc>
        <w:tc>
          <w:tcPr>
            <w:tcW w:w="1134" w:type="dxa"/>
            <w:tcBorders>
              <w:bottom w:val="single" w:sz="6" w:space="0" w:color="auto"/>
            </w:tcBorders>
          </w:tcPr>
          <w:p w14:paraId="26433F5A" w14:textId="77777777" w:rsidR="00A929CA" w:rsidRDefault="00B716C8">
            <w:pPr>
              <w:cnfStyle w:val="000000000000" w:firstRow="0" w:lastRow="0" w:firstColumn="0" w:lastColumn="0" w:oddVBand="0" w:evenVBand="0" w:oddHBand="0" w:evenHBand="0" w:firstRowFirstColumn="0" w:firstRowLastColumn="0" w:lastRowFirstColumn="0" w:lastRowLastColumn="0"/>
            </w:pPr>
            <w:r>
              <w:t>(912)</w:t>
            </w:r>
          </w:p>
        </w:tc>
        <w:tc>
          <w:tcPr>
            <w:tcW w:w="1134" w:type="dxa"/>
            <w:tcBorders>
              <w:bottom w:val="single" w:sz="6" w:space="0" w:color="auto"/>
            </w:tcBorders>
          </w:tcPr>
          <w:p w14:paraId="7CE22D3E" w14:textId="77777777" w:rsidR="00A929CA" w:rsidRDefault="00B716C8">
            <w:pPr>
              <w:cnfStyle w:val="000000000000" w:firstRow="0" w:lastRow="0" w:firstColumn="0" w:lastColumn="0" w:oddVBand="0" w:evenVBand="0" w:oddHBand="0" w:evenHBand="0" w:firstRowFirstColumn="0" w:firstRowLastColumn="0" w:lastRowFirstColumn="0" w:lastRowLastColumn="0"/>
            </w:pPr>
            <w:r>
              <w:t>(885)</w:t>
            </w:r>
          </w:p>
        </w:tc>
        <w:tc>
          <w:tcPr>
            <w:tcW w:w="1559" w:type="dxa"/>
            <w:tcBorders>
              <w:bottom w:val="single" w:sz="6" w:space="0" w:color="auto"/>
            </w:tcBorders>
          </w:tcPr>
          <w:p w14:paraId="0BEEA3A8" w14:textId="77777777" w:rsidR="00A929CA" w:rsidRDefault="00B716C8">
            <w:pPr>
              <w:cnfStyle w:val="000000000000" w:firstRow="0" w:lastRow="0" w:firstColumn="0" w:lastColumn="0" w:oddVBand="0" w:evenVBand="0" w:oddHBand="0" w:evenHBand="0" w:firstRowFirstColumn="0" w:firstRowLastColumn="0" w:lastRowFirstColumn="0" w:lastRowLastColumn="0"/>
            </w:pPr>
            <w:r>
              <w:t>(1 124)</w:t>
            </w:r>
          </w:p>
        </w:tc>
        <w:tc>
          <w:tcPr>
            <w:tcW w:w="1134" w:type="dxa"/>
            <w:tcBorders>
              <w:bottom w:val="single" w:sz="6" w:space="0" w:color="auto"/>
            </w:tcBorders>
          </w:tcPr>
          <w:p w14:paraId="5D090885" w14:textId="77777777" w:rsidR="00A929CA" w:rsidRDefault="00B716C8">
            <w:pPr>
              <w:cnfStyle w:val="000000000000" w:firstRow="0" w:lastRow="0" w:firstColumn="0" w:lastColumn="0" w:oddVBand="0" w:evenVBand="0" w:oddHBand="0" w:evenHBand="0" w:firstRowFirstColumn="0" w:firstRowLastColumn="0" w:lastRowFirstColumn="0" w:lastRowLastColumn="0"/>
            </w:pPr>
            <w:r>
              <w:t>(998)</w:t>
            </w:r>
          </w:p>
        </w:tc>
        <w:tc>
          <w:tcPr>
            <w:tcW w:w="985" w:type="dxa"/>
            <w:tcBorders>
              <w:bottom w:val="single" w:sz="6" w:space="0" w:color="auto"/>
            </w:tcBorders>
          </w:tcPr>
          <w:p w14:paraId="3E98C1C4"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858" w:type="dxa"/>
            <w:tcBorders>
              <w:bottom w:val="single" w:sz="6" w:space="0" w:color="auto"/>
            </w:tcBorders>
          </w:tcPr>
          <w:p w14:paraId="054E41D1"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992" w:type="dxa"/>
            <w:tcBorders>
              <w:bottom w:val="single" w:sz="6" w:space="0" w:color="auto"/>
            </w:tcBorders>
          </w:tcPr>
          <w:p w14:paraId="263F9896" w14:textId="77777777" w:rsidR="00A929CA" w:rsidRDefault="00B716C8">
            <w:pPr>
              <w:cnfStyle w:val="000000000000" w:firstRow="0" w:lastRow="0" w:firstColumn="0" w:lastColumn="0" w:oddVBand="0" w:evenVBand="0" w:oddHBand="0" w:evenHBand="0" w:firstRowFirstColumn="0" w:firstRowLastColumn="0" w:lastRowFirstColumn="0" w:lastRowLastColumn="0"/>
            </w:pPr>
            <w:r>
              <w:t>(4 758)</w:t>
            </w:r>
          </w:p>
        </w:tc>
        <w:tc>
          <w:tcPr>
            <w:tcW w:w="993" w:type="dxa"/>
            <w:tcBorders>
              <w:bottom w:val="single" w:sz="6" w:space="0" w:color="auto"/>
            </w:tcBorders>
          </w:tcPr>
          <w:p w14:paraId="70CD8C07" w14:textId="77777777" w:rsidR="00A929CA" w:rsidRDefault="00B716C8">
            <w:pPr>
              <w:cnfStyle w:val="000000000000" w:firstRow="0" w:lastRow="0" w:firstColumn="0" w:lastColumn="0" w:oddVBand="0" w:evenVBand="0" w:oddHBand="0" w:evenHBand="0" w:firstRowFirstColumn="0" w:firstRowLastColumn="0" w:lastRowFirstColumn="0" w:lastRowLastColumn="0"/>
            </w:pPr>
            <w:r>
              <w:t>(4 374)</w:t>
            </w:r>
          </w:p>
        </w:tc>
      </w:tr>
      <w:tr w:rsidR="00A929CA" w:rsidRPr="00041FA5" w14:paraId="4E151BAE"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4B23D533" w14:textId="77777777" w:rsidR="00A929CA" w:rsidRPr="00041FA5" w:rsidRDefault="00B716C8">
            <w:pPr>
              <w:rPr>
                <w:b/>
                <w:bCs/>
              </w:rPr>
            </w:pPr>
            <w:r w:rsidRPr="00041FA5">
              <w:rPr>
                <w:b/>
                <w:bCs/>
              </w:rPr>
              <w:t>Closing balance</w:t>
            </w:r>
          </w:p>
        </w:tc>
        <w:tc>
          <w:tcPr>
            <w:tcW w:w="992" w:type="dxa"/>
            <w:tcBorders>
              <w:top w:val="single" w:sz="6" w:space="0" w:color="auto"/>
              <w:bottom w:val="single" w:sz="12" w:space="0" w:color="auto"/>
            </w:tcBorders>
          </w:tcPr>
          <w:p w14:paraId="38B6E031"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163 812</w:t>
            </w:r>
          </w:p>
        </w:tc>
        <w:tc>
          <w:tcPr>
            <w:tcW w:w="992" w:type="dxa"/>
            <w:tcBorders>
              <w:top w:val="single" w:sz="6" w:space="0" w:color="auto"/>
              <w:bottom w:val="single" w:sz="12" w:space="0" w:color="auto"/>
            </w:tcBorders>
          </w:tcPr>
          <w:p w14:paraId="5AC38965"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153 351</w:t>
            </w:r>
          </w:p>
        </w:tc>
        <w:tc>
          <w:tcPr>
            <w:tcW w:w="1134" w:type="dxa"/>
            <w:tcBorders>
              <w:top w:val="single" w:sz="6" w:space="0" w:color="auto"/>
              <w:bottom w:val="single" w:sz="12" w:space="0" w:color="auto"/>
            </w:tcBorders>
          </w:tcPr>
          <w:p w14:paraId="1A7AE07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38 779</w:t>
            </w:r>
          </w:p>
        </w:tc>
        <w:tc>
          <w:tcPr>
            <w:tcW w:w="1134" w:type="dxa"/>
            <w:tcBorders>
              <w:top w:val="single" w:sz="6" w:space="0" w:color="auto"/>
              <w:bottom w:val="single" w:sz="12" w:space="0" w:color="auto"/>
            </w:tcBorders>
          </w:tcPr>
          <w:p w14:paraId="77027AA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31 916</w:t>
            </w:r>
          </w:p>
        </w:tc>
        <w:tc>
          <w:tcPr>
            <w:tcW w:w="1559" w:type="dxa"/>
            <w:tcBorders>
              <w:top w:val="single" w:sz="6" w:space="0" w:color="auto"/>
              <w:bottom w:val="single" w:sz="12" w:space="0" w:color="auto"/>
            </w:tcBorders>
          </w:tcPr>
          <w:p w14:paraId="3528BD8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60 289</w:t>
            </w:r>
          </w:p>
        </w:tc>
        <w:tc>
          <w:tcPr>
            <w:tcW w:w="1134" w:type="dxa"/>
            <w:tcBorders>
              <w:top w:val="single" w:sz="6" w:space="0" w:color="auto"/>
              <w:bottom w:val="single" w:sz="12" w:space="0" w:color="auto"/>
            </w:tcBorders>
          </w:tcPr>
          <w:p w14:paraId="76FAA725"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57 465</w:t>
            </w:r>
          </w:p>
        </w:tc>
        <w:tc>
          <w:tcPr>
            <w:tcW w:w="985" w:type="dxa"/>
            <w:tcBorders>
              <w:top w:val="single" w:sz="6" w:space="0" w:color="auto"/>
              <w:bottom w:val="single" w:sz="12" w:space="0" w:color="auto"/>
            </w:tcBorders>
          </w:tcPr>
          <w:p w14:paraId="08EB39DF"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6 810</w:t>
            </w:r>
          </w:p>
        </w:tc>
        <w:tc>
          <w:tcPr>
            <w:tcW w:w="858" w:type="dxa"/>
            <w:tcBorders>
              <w:top w:val="single" w:sz="6" w:space="0" w:color="auto"/>
              <w:bottom w:val="single" w:sz="12" w:space="0" w:color="auto"/>
            </w:tcBorders>
          </w:tcPr>
          <w:p w14:paraId="4317C43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6 749</w:t>
            </w:r>
          </w:p>
        </w:tc>
        <w:tc>
          <w:tcPr>
            <w:tcW w:w="992" w:type="dxa"/>
            <w:tcBorders>
              <w:top w:val="single" w:sz="6" w:space="0" w:color="auto"/>
              <w:bottom w:val="single" w:sz="12" w:space="0" w:color="auto"/>
            </w:tcBorders>
          </w:tcPr>
          <w:p w14:paraId="01CECE7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269 690</w:t>
            </w:r>
          </w:p>
        </w:tc>
        <w:tc>
          <w:tcPr>
            <w:tcW w:w="993" w:type="dxa"/>
            <w:tcBorders>
              <w:top w:val="single" w:sz="6" w:space="0" w:color="auto"/>
              <w:bottom w:val="single" w:sz="12" w:space="0" w:color="auto"/>
            </w:tcBorders>
          </w:tcPr>
          <w:p w14:paraId="75D3815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249 480</w:t>
            </w:r>
          </w:p>
        </w:tc>
      </w:tr>
    </w:tbl>
    <w:p w14:paraId="37F4396A" w14:textId="77777777" w:rsidR="00A20CD2" w:rsidRDefault="00A20CD2" w:rsidP="00097095">
      <w:pPr>
        <w:pStyle w:val="Note"/>
      </w:pPr>
      <w:r>
        <w:t xml:space="preserve">Notes: </w:t>
      </w:r>
    </w:p>
    <w:p w14:paraId="2F4B6236" w14:textId="1E3AE2A0" w:rsidR="00A20CD2" w:rsidRDefault="00A20CD2" w:rsidP="00097095">
      <w:pPr>
        <w:pStyle w:val="Note"/>
      </w:pPr>
      <w:r>
        <w:t>(a)</w:t>
      </w:r>
      <w:r>
        <w:tab/>
        <w:t>The reconciliation of movements comprises land and buildings, infrastructure, plant, equipment, vehicles, roads, roads infrastructure and cultural assets, right-of-use assets, service concession assets, and excludes intangible assets, investment properties and other non</w:t>
      </w:r>
      <w:r>
        <w:noBreakHyphen/>
        <w:t>financial assets.</w:t>
      </w:r>
    </w:p>
    <w:p w14:paraId="26632F7D" w14:textId="451D3263" w:rsidR="005A1834" w:rsidRDefault="005A1834" w:rsidP="005A1834">
      <w:pPr>
        <w:pStyle w:val="Note"/>
      </w:pPr>
      <w:r>
        <w:t>(b)</w:t>
      </w:r>
      <w:r>
        <w:tab/>
      </w:r>
      <w:r w:rsidR="00BE0B7D" w:rsidRPr="00BE0B7D">
        <w:t>Assets that are currently being constructed are disclosed under their relevant asset class</w:t>
      </w:r>
      <w:r w:rsidR="00BE0B7D">
        <w:t>.</w:t>
      </w:r>
    </w:p>
    <w:p w14:paraId="7A038F20" w14:textId="59480A4A" w:rsidR="00A20CD2" w:rsidRDefault="00A20CD2" w:rsidP="00097095">
      <w:pPr>
        <w:pStyle w:val="Note"/>
      </w:pPr>
      <w:r>
        <w:t>(</w:t>
      </w:r>
      <w:r w:rsidR="005A1834">
        <w:t>c</w:t>
      </w:r>
      <w:r>
        <w:t>)</w:t>
      </w:r>
      <w:r>
        <w:tab/>
        <w:t xml:space="preserve">Represents additions of assets recognised under AASB 116 </w:t>
      </w:r>
      <w:r w:rsidRPr="00B75012">
        <w:rPr>
          <w:i w:val="0"/>
          <w:iCs/>
        </w:rPr>
        <w:t>Property, Plant and Equipment</w:t>
      </w:r>
      <w:r>
        <w:t>.</w:t>
      </w:r>
    </w:p>
    <w:p w14:paraId="7596B2D6" w14:textId="028408BF" w:rsidR="00A20CD2" w:rsidRDefault="00A20CD2" w:rsidP="00097095">
      <w:pPr>
        <w:pStyle w:val="Note"/>
      </w:pPr>
      <w:r>
        <w:t>(</w:t>
      </w:r>
      <w:r w:rsidR="005A1834">
        <w:t>d</w:t>
      </w:r>
      <w:r>
        <w:t>)</w:t>
      </w:r>
      <w:r>
        <w:tab/>
        <w:t>Represents the transfer of assets to / from the PNFC sector.</w:t>
      </w:r>
    </w:p>
    <w:p w14:paraId="3157B175" w14:textId="77777777" w:rsidR="00A20CD2" w:rsidRPr="00B75012" w:rsidRDefault="00A20CD2" w:rsidP="00097095"/>
    <w:p w14:paraId="0C3F96C5" w14:textId="77777777" w:rsidR="00A20CD2" w:rsidRPr="0092368A" w:rsidRDefault="00A20CD2" w:rsidP="00097095">
      <w:pPr>
        <w:ind w:left="360" w:firstLine="360"/>
        <w:sectPr w:rsidR="00A20CD2" w:rsidRPr="0092368A" w:rsidSect="00760D40">
          <w:headerReference w:type="even" r:id="rId85"/>
          <w:headerReference w:type="default" r:id="rId86"/>
          <w:footerReference w:type="even" r:id="rId87"/>
          <w:footerReference w:type="default" r:id="rId88"/>
          <w:pgSz w:w="16839" w:h="11907" w:orient="landscape" w:code="9"/>
          <w:pgMar w:top="1134" w:right="1134" w:bottom="1134" w:left="1134" w:header="624" w:footer="567" w:gutter="0"/>
          <w:cols w:sep="1" w:space="567"/>
          <w:docGrid w:linePitch="360"/>
        </w:sectPr>
      </w:pPr>
    </w:p>
    <w:p w14:paraId="7E87BF0E" w14:textId="77777777" w:rsidR="00A20CD2" w:rsidRDefault="00A20CD2" w:rsidP="00097095">
      <w:r>
        <w:t>The following two tables are subsets of the total reconciliation of movements in carrying value.</w:t>
      </w:r>
    </w:p>
    <w:p w14:paraId="38B984D5" w14:textId="77777777" w:rsidR="00A20CD2" w:rsidRDefault="00A20CD2" w:rsidP="00097095">
      <w:pPr>
        <w:pStyle w:val="TableHeading"/>
      </w:pPr>
      <w:r>
        <w:t>Reconciliation of movements in carrying values of right-of-use assets during the financial period</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ROU_SCA_RECO.xlsx|Table:Reconciliation_SoV_GG_ROU"/>
      </w:tblPr>
      <w:tblGrid>
        <w:gridCol w:w="6010"/>
        <w:gridCol w:w="907"/>
        <w:gridCol w:w="907"/>
        <w:gridCol w:w="907"/>
        <w:gridCol w:w="907"/>
      </w:tblGrid>
      <w:tr w:rsidR="00891B7B" w14:paraId="372CB85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7D8A146" w14:textId="77777777" w:rsidR="00891B7B" w:rsidRDefault="00891B7B"/>
        </w:tc>
        <w:tc>
          <w:tcPr>
            <w:tcW w:w="1814" w:type="dxa"/>
            <w:gridSpan w:val="2"/>
          </w:tcPr>
          <w:p w14:paraId="2CAFCE93"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6F94B690" w14:textId="23EAFCF7"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4F1721">
              <w:br/>
            </w:r>
            <w:r>
              <w:t>government sector</w:t>
            </w:r>
          </w:p>
        </w:tc>
      </w:tr>
      <w:tr w:rsidR="00891B7B" w14:paraId="1788861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9A9799D" w14:textId="77777777" w:rsidR="00891B7B" w:rsidRDefault="00891B7B"/>
        </w:tc>
        <w:tc>
          <w:tcPr>
            <w:tcW w:w="907" w:type="dxa"/>
          </w:tcPr>
          <w:p w14:paraId="05AB4DD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7D6B1E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273177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4576348"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138F9077" w14:textId="77777777">
        <w:tc>
          <w:tcPr>
            <w:cnfStyle w:val="001000000000" w:firstRow="0" w:lastRow="0" w:firstColumn="1" w:lastColumn="0" w:oddVBand="0" w:evenVBand="0" w:oddHBand="0" w:evenHBand="0" w:firstRowFirstColumn="0" w:firstRowLastColumn="0" w:lastRowFirstColumn="0" w:lastRowLastColumn="0"/>
            <w:tcW w:w="6010" w:type="dxa"/>
          </w:tcPr>
          <w:p w14:paraId="6B8CFE63" w14:textId="77777777" w:rsidR="00891B7B" w:rsidRPr="00E07B38" w:rsidRDefault="0012492F">
            <w:pPr>
              <w:rPr>
                <w:b/>
                <w:bCs/>
              </w:rPr>
            </w:pPr>
            <w:r w:rsidRPr="00E07B38">
              <w:rPr>
                <w:b/>
                <w:bCs/>
              </w:rPr>
              <w:t>Opening balance</w:t>
            </w:r>
          </w:p>
        </w:tc>
        <w:tc>
          <w:tcPr>
            <w:tcW w:w="907" w:type="dxa"/>
          </w:tcPr>
          <w:p w14:paraId="1B081A99"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9 712</w:t>
            </w:r>
          </w:p>
        </w:tc>
        <w:tc>
          <w:tcPr>
            <w:tcW w:w="907" w:type="dxa"/>
          </w:tcPr>
          <w:p w14:paraId="20F11229"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9 635</w:t>
            </w:r>
          </w:p>
        </w:tc>
        <w:tc>
          <w:tcPr>
            <w:tcW w:w="907" w:type="dxa"/>
          </w:tcPr>
          <w:p w14:paraId="5B5279AC"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9 187</w:t>
            </w:r>
          </w:p>
        </w:tc>
        <w:tc>
          <w:tcPr>
            <w:tcW w:w="907" w:type="dxa"/>
          </w:tcPr>
          <w:p w14:paraId="06129FF8"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9 062</w:t>
            </w:r>
          </w:p>
        </w:tc>
      </w:tr>
      <w:tr w:rsidR="00891B7B" w14:paraId="2CBCF54C" w14:textId="77777777">
        <w:tc>
          <w:tcPr>
            <w:cnfStyle w:val="001000000000" w:firstRow="0" w:lastRow="0" w:firstColumn="1" w:lastColumn="0" w:oddVBand="0" w:evenVBand="0" w:oddHBand="0" w:evenHBand="0" w:firstRowFirstColumn="0" w:firstRowLastColumn="0" w:lastRowFirstColumn="0" w:lastRowLastColumn="0"/>
            <w:tcW w:w="6010" w:type="dxa"/>
          </w:tcPr>
          <w:p w14:paraId="05A5CE85" w14:textId="77777777" w:rsidR="00891B7B" w:rsidRDefault="0012492F">
            <w:r>
              <w:t>Additions of right</w:t>
            </w:r>
            <w:r>
              <w:noBreakHyphen/>
              <w:t>of</w:t>
            </w:r>
            <w:r>
              <w:noBreakHyphen/>
              <w:t>use assets</w:t>
            </w:r>
          </w:p>
        </w:tc>
        <w:tc>
          <w:tcPr>
            <w:tcW w:w="907" w:type="dxa"/>
          </w:tcPr>
          <w:p w14:paraId="44F07B04" w14:textId="77777777" w:rsidR="00891B7B" w:rsidRDefault="0012492F">
            <w:pPr>
              <w:cnfStyle w:val="000000000000" w:firstRow="0" w:lastRow="0" w:firstColumn="0" w:lastColumn="0" w:oddVBand="0" w:evenVBand="0" w:oddHBand="0" w:evenHBand="0" w:firstRowFirstColumn="0" w:firstRowLastColumn="0" w:lastRowFirstColumn="0" w:lastRowLastColumn="0"/>
            </w:pPr>
            <w:r>
              <w:t>1 243</w:t>
            </w:r>
          </w:p>
        </w:tc>
        <w:tc>
          <w:tcPr>
            <w:tcW w:w="907" w:type="dxa"/>
          </w:tcPr>
          <w:p w14:paraId="58AC12DB" w14:textId="77777777" w:rsidR="00891B7B" w:rsidRDefault="0012492F">
            <w:pPr>
              <w:cnfStyle w:val="000000000000" w:firstRow="0" w:lastRow="0" w:firstColumn="0" w:lastColumn="0" w:oddVBand="0" w:evenVBand="0" w:oddHBand="0" w:evenHBand="0" w:firstRowFirstColumn="0" w:firstRowLastColumn="0" w:lastRowFirstColumn="0" w:lastRowLastColumn="0"/>
            </w:pPr>
            <w:r>
              <w:t>590</w:t>
            </w:r>
          </w:p>
        </w:tc>
        <w:tc>
          <w:tcPr>
            <w:tcW w:w="907" w:type="dxa"/>
          </w:tcPr>
          <w:p w14:paraId="5C5C438F" w14:textId="77777777" w:rsidR="00891B7B" w:rsidRDefault="0012492F">
            <w:pPr>
              <w:cnfStyle w:val="000000000000" w:firstRow="0" w:lastRow="0" w:firstColumn="0" w:lastColumn="0" w:oddVBand="0" w:evenVBand="0" w:oddHBand="0" w:evenHBand="0" w:firstRowFirstColumn="0" w:firstRowLastColumn="0" w:lastRowFirstColumn="0" w:lastRowLastColumn="0"/>
            </w:pPr>
            <w:r>
              <w:t>1 145</w:t>
            </w:r>
          </w:p>
        </w:tc>
        <w:tc>
          <w:tcPr>
            <w:tcW w:w="907" w:type="dxa"/>
          </w:tcPr>
          <w:p w14:paraId="5A98A348" w14:textId="77777777" w:rsidR="00891B7B" w:rsidRDefault="0012492F">
            <w:pPr>
              <w:cnfStyle w:val="000000000000" w:firstRow="0" w:lastRow="0" w:firstColumn="0" w:lastColumn="0" w:oddVBand="0" w:evenVBand="0" w:oddHBand="0" w:evenHBand="0" w:firstRowFirstColumn="0" w:firstRowLastColumn="0" w:lastRowFirstColumn="0" w:lastRowLastColumn="0"/>
            </w:pPr>
            <w:r>
              <w:t>454</w:t>
            </w:r>
          </w:p>
        </w:tc>
      </w:tr>
      <w:tr w:rsidR="00891B7B" w14:paraId="26687B42" w14:textId="77777777">
        <w:tc>
          <w:tcPr>
            <w:cnfStyle w:val="001000000000" w:firstRow="0" w:lastRow="0" w:firstColumn="1" w:lastColumn="0" w:oddVBand="0" w:evenVBand="0" w:oddHBand="0" w:evenHBand="0" w:firstRowFirstColumn="0" w:firstRowLastColumn="0" w:lastRowFirstColumn="0" w:lastRowLastColumn="0"/>
            <w:tcW w:w="6010" w:type="dxa"/>
          </w:tcPr>
          <w:p w14:paraId="681B2CEA" w14:textId="77777777" w:rsidR="00891B7B" w:rsidRDefault="0012492F">
            <w:r>
              <w:t>Revaluation</w:t>
            </w:r>
          </w:p>
        </w:tc>
        <w:tc>
          <w:tcPr>
            <w:tcW w:w="907" w:type="dxa"/>
          </w:tcPr>
          <w:p w14:paraId="7596F1B5" w14:textId="77777777" w:rsidR="00891B7B" w:rsidRDefault="0012492F">
            <w:pPr>
              <w:cnfStyle w:val="000000000000" w:firstRow="0" w:lastRow="0" w:firstColumn="0" w:lastColumn="0" w:oddVBand="0" w:evenVBand="0" w:oddHBand="0" w:evenHBand="0" w:firstRowFirstColumn="0" w:firstRowLastColumn="0" w:lastRowFirstColumn="0" w:lastRowLastColumn="0"/>
            </w:pPr>
            <w:r>
              <w:t>739</w:t>
            </w:r>
          </w:p>
        </w:tc>
        <w:tc>
          <w:tcPr>
            <w:tcW w:w="907" w:type="dxa"/>
          </w:tcPr>
          <w:p w14:paraId="3AC3B1C1" w14:textId="77777777" w:rsidR="00891B7B" w:rsidRDefault="0012492F">
            <w:pPr>
              <w:cnfStyle w:val="000000000000" w:firstRow="0" w:lastRow="0" w:firstColumn="0" w:lastColumn="0" w:oddVBand="0" w:evenVBand="0" w:oddHBand="0" w:evenHBand="0" w:firstRowFirstColumn="0" w:firstRowLastColumn="0" w:lastRowFirstColumn="0" w:lastRowLastColumn="0"/>
            </w:pPr>
            <w:r>
              <w:t>350</w:t>
            </w:r>
          </w:p>
        </w:tc>
        <w:tc>
          <w:tcPr>
            <w:tcW w:w="907" w:type="dxa"/>
          </w:tcPr>
          <w:p w14:paraId="0086FC7A" w14:textId="77777777" w:rsidR="00891B7B" w:rsidRDefault="0012492F">
            <w:pPr>
              <w:cnfStyle w:val="000000000000" w:firstRow="0" w:lastRow="0" w:firstColumn="0" w:lastColumn="0" w:oddVBand="0" w:evenVBand="0" w:oddHBand="0" w:evenHBand="0" w:firstRowFirstColumn="0" w:firstRowLastColumn="0" w:lastRowFirstColumn="0" w:lastRowLastColumn="0"/>
            </w:pPr>
            <w:r>
              <w:t>780</w:t>
            </w:r>
          </w:p>
        </w:tc>
        <w:tc>
          <w:tcPr>
            <w:tcW w:w="907" w:type="dxa"/>
          </w:tcPr>
          <w:p w14:paraId="5590931C" w14:textId="77777777" w:rsidR="00891B7B" w:rsidRDefault="0012492F">
            <w:pPr>
              <w:cnfStyle w:val="000000000000" w:firstRow="0" w:lastRow="0" w:firstColumn="0" w:lastColumn="0" w:oddVBand="0" w:evenVBand="0" w:oddHBand="0" w:evenHBand="0" w:firstRowFirstColumn="0" w:firstRowLastColumn="0" w:lastRowFirstColumn="0" w:lastRowLastColumn="0"/>
            </w:pPr>
            <w:r>
              <w:t>430</w:t>
            </w:r>
          </w:p>
        </w:tc>
      </w:tr>
      <w:tr w:rsidR="00891B7B" w14:paraId="1616010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14D4901" w14:textId="77777777" w:rsidR="00891B7B" w:rsidRDefault="0012492F">
            <w:r>
              <w:t>Depreciation</w:t>
            </w:r>
          </w:p>
        </w:tc>
        <w:tc>
          <w:tcPr>
            <w:tcW w:w="907" w:type="dxa"/>
            <w:tcBorders>
              <w:bottom w:val="single" w:sz="6" w:space="0" w:color="auto"/>
            </w:tcBorders>
          </w:tcPr>
          <w:p w14:paraId="5CF65D6A" w14:textId="77777777" w:rsidR="00891B7B" w:rsidRDefault="0012492F">
            <w:pPr>
              <w:cnfStyle w:val="000000000000" w:firstRow="0" w:lastRow="0" w:firstColumn="0" w:lastColumn="0" w:oddVBand="0" w:evenVBand="0" w:oddHBand="0" w:evenHBand="0" w:firstRowFirstColumn="0" w:firstRowLastColumn="0" w:lastRowFirstColumn="0" w:lastRowLastColumn="0"/>
            </w:pPr>
            <w:r>
              <w:t>(885)</w:t>
            </w:r>
          </w:p>
        </w:tc>
        <w:tc>
          <w:tcPr>
            <w:tcW w:w="907" w:type="dxa"/>
            <w:tcBorders>
              <w:bottom w:val="single" w:sz="6" w:space="0" w:color="auto"/>
            </w:tcBorders>
          </w:tcPr>
          <w:p w14:paraId="726A923B" w14:textId="77777777" w:rsidR="00891B7B" w:rsidRDefault="0012492F">
            <w:pPr>
              <w:cnfStyle w:val="000000000000" w:firstRow="0" w:lastRow="0" w:firstColumn="0" w:lastColumn="0" w:oddVBand="0" w:evenVBand="0" w:oddHBand="0" w:evenHBand="0" w:firstRowFirstColumn="0" w:firstRowLastColumn="0" w:lastRowFirstColumn="0" w:lastRowLastColumn="0"/>
            </w:pPr>
            <w:r>
              <w:t>(863)</w:t>
            </w:r>
          </w:p>
        </w:tc>
        <w:tc>
          <w:tcPr>
            <w:tcW w:w="907" w:type="dxa"/>
            <w:tcBorders>
              <w:bottom w:val="single" w:sz="6" w:space="0" w:color="auto"/>
            </w:tcBorders>
          </w:tcPr>
          <w:p w14:paraId="7D78E2C2" w14:textId="77777777" w:rsidR="00891B7B" w:rsidRDefault="0012492F">
            <w:pPr>
              <w:cnfStyle w:val="000000000000" w:firstRow="0" w:lastRow="0" w:firstColumn="0" w:lastColumn="0" w:oddVBand="0" w:evenVBand="0" w:oddHBand="0" w:evenHBand="0" w:firstRowFirstColumn="0" w:firstRowLastColumn="0" w:lastRowFirstColumn="0" w:lastRowLastColumn="0"/>
            </w:pPr>
            <w:r>
              <w:t>(783)</w:t>
            </w:r>
          </w:p>
        </w:tc>
        <w:tc>
          <w:tcPr>
            <w:tcW w:w="907" w:type="dxa"/>
            <w:tcBorders>
              <w:bottom w:val="single" w:sz="6" w:space="0" w:color="auto"/>
            </w:tcBorders>
          </w:tcPr>
          <w:p w14:paraId="21A01A19" w14:textId="77777777" w:rsidR="00891B7B" w:rsidRDefault="0012492F">
            <w:pPr>
              <w:cnfStyle w:val="000000000000" w:firstRow="0" w:lastRow="0" w:firstColumn="0" w:lastColumn="0" w:oddVBand="0" w:evenVBand="0" w:oddHBand="0" w:evenHBand="0" w:firstRowFirstColumn="0" w:firstRowLastColumn="0" w:lastRowFirstColumn="0" w:lastRowLastColumn="0"/>
            </w:pPr>
            <w:r>
              <w:t>(760)</w:t>
            </w:r>
          </w:p>
        </w:tc>
      </w:tr>
      <w:tr w:rsidR="00891B7B" w:rsidRPr="00041FA5" w14:paraId="02C2C4E8"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532627A" w14:textId="77777777" w:rsidR="00891B7B" w:rsidRPr="00041FA5" w:rsidRDefault="0012492F">
            <w:pPr>
              <w:rPr>
                <w:b/>
                <w:bCs/>
              </w:rPr>
            </w:pPr>
            <w:r w:rsidRPr="00041FA5">
              <w:rPr>
                <w:b/>
                <w:bCs/>
              </w:rPr>
              <w:t>Closing balance</w:t>
            </w:r>
          </w:p>
        </w:tc>
        <w:tc>
          <w:tcPr>
            <w:tcW w:w="907" w:type="dxa"/>
            <w:tcBorders>
              <w:top w:val="single" w:sz="6" w:space="0" w:color="auto"/>
              <w:bottom w:val="single" w:sz="12" w:space="0" w:color="auto"/>
            </w:tcBorders>
          </w:tcPr>
          <w:p w14:paraId="58F8C29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10 809</w:t>
            </w:r>
          </w:p>
        </w:tc>
        <w:tc>
          <w:tcPr>
            <w:tcW w:w="907" w:type="dxa"/>
            <w:tcBorders>
              <w:top w:val="single" w:sz="6" w:space="0" w:color="auto"/>
              <w:bottom w:val="single" w:sz="12" w:space="0" w:color="auto"/>
            </w:tcBorders>
          </w:tcPr>
          <w:p w14:paraId="5A4E777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9 712</w:t>
            </w:r>
          </w:p>
        </w:tc>
        <w:tc>
          <w:tcPr>
            <w:tcW w:w="907" w:type="dxa"/>
            <w:tcBorders>
              <w:top w:val="single" w:sz="6" w:space="0" w:color="auto"/>
              <w:bottom w:val="single" w:sz="12" w:space="0" w:color="auto"/>
            </w:tcBorders>
          </w:tcPr>
          <w:p w14:paraId="0F4920A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10 329</w:t>
            </w:r>
          </w:p>
        </w:tc>
        <w:tc>
          <w:tcPr>
            <w:tcW w:w="907" w:type="dxa"/>
            <w:tcBorders>
              <w:top w:val="single" w:sz="6" w:space="0" w:color="auto"/>
              <w:bottom w:val="single" w:sz="12" w:space="0" w:color="auto"/>
            </w:tcBorders>
          </w:tcPr>
          <w:p w14:paraId="0376E1D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9 187</w:t>
            </w:r>
          </w:p>
        </w:tc>
      </w:tr>
    </w:tbl>
    <w:p w14:paraId="5DC3795F" w14:textId="77777777" w:rsidR="00A20CD2" w:rsidRDefault="00A20CD2" w:rsidP="00097095"/>
    <w:p w14:paraId="2F140DC0" w14:textId="77777777" w:rsidR="00A20CD2" w:rsidRDefault="00A20CD2" w:rsidP="00097095">
      <w:pPr>
        <w:pStyle w:val="TableHeading"/>
      </w:pPr>
      <w:r>
        <w:t xml:space="preserve">Reconciliation of movements in carrying values of service concession arrangement assets during </w:t>
      </w:r>
      <w:r>
        <w:br/>
        <w:t>the financial period</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ROU_SCA_RECO.xlsx|Table:Reconciliation_SoV_GG_SCA"/>
      </w:tblPr>
      <w:tblGrid>
        <w:gridCol w:w="5991"/>
        <w:gridCol w:w="911"/>
        <w:gridCol w:w="912"/>
        <w:gridCol w:w="912"/>
        <w:gridCol w:w="912"/>
      </w:tblGrid>
      <w:tr w:rsidR="00891B7B" w14:paraId="5524011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1" w:type="dxa"/>
          </w:tcPr>
          <w:p w14:paraId="0508BCEB" w14:textId="77777777" w:rsidR="00891B7B" w:rsidRDefault="00891B7B"/>
        </w:tc>
        <w:tc>
          <w:tcPr>
            <w:tcW w:w="1823" w:type="dxa"/>
            <w:gridSpan w:val="2"/>
          </w:tcPr>
          <w:p w14:paraId="3B444589"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24" w:type="dxa"/>
            <w:gridSpan w:val="2"/>
          </w:tcPr>
          <w:p w14:paraId="452C7226" w14:textId="42895526"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4F1721">
              <w:br/>
            </w:r>
            <w:r>
              <w:t>government sector</w:t>
            </w:r>
          </w:p>
        </w:tc>
      </w:tr>
      <w:tr w:rsidR="00891B7B" w14:paraId="5E0BECF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1" w:type="dxa"/>
          </w:tcPr>
          <w:p w14:paraId="614B58D3" w14:textId="77777777" w:rsidR="00891B7B" w:rsidRDefault="00891B7B"/>
        </w:tc>
        <w:tc>
          <w:tcPr>
            <w:tcW w:w="911" w:type="dxa"/>
          </w:tcPr>
          <w:p w14:paraId="229B85B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12" w:type="dxa"/>
          </w:tcPr>
          <w:p w14:paraId="4364DED9"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12" w:type="dxa"/>
          </w:tcPr>
          <w:p w14:paraId="0FC5F4D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12" w:type="dxa"/>
          </w:tcPr>
          <w:p w14:paraId="384F877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4CBF6D41" w14:textId="77777777">
        <w:tc>
          <w:tcPr>
            <w:cnfStyle w:val="001000000000" w:firstRow="0" w:lastRow="0" w:firstColumn="1" w:lastColumn="0" w:oddVBand="0" w:evenVBand="0" w:oddHBand="0" w:evenHBand="0" w:firstRowFirstColumn="0" w:firstRowLastColumn="0" w:lastRowFirstColumn="0" w:lastRowLastColumn="0"/>
            <w:tcW w:w="5991" w:type="dxa"/>
          </w:tcPr>
          <w:p w14:paraId="0A8F982E" w14:textId="77777777" w:rsidR="00891B7B" w:rsidRPr="00E07B38" w:rsidRDefault="0012492F">
            <w:pPr>
              <w:rPr>
                <w:b/>
                <w:bCs/>
              </w:rPr>
            </w:pPr>
            <w:r w:rsidRPr="00E07B38">
              <w:rPr>
                <w:b/>
                <w:bCs/>
              </w:rPr>
              <w:t>Opening balance</w:t>
            </w:r>
          </w:p>
        </w:tc>
        <w:tc>
          <w:tcPr>
            <w:tcW w:w="911" w:type="dxa"/>
          </w:tcPr>
          <w:p w14:paraId="41CDD043"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41 587</w:t>
            </w:r>
          </w:p>
        </w:tc>
        <w:tc>
          <w:tcPr>
            <w:tcW w:w="912" w:type="dxa"/>
          </w:tcPr>
          <w:p w14:paraId="0FBB72FC"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33 416</w:t>
            </w:r>
          </w:p>
        </w:tc>
        <w:tc>
          <w:tcPr>
            <w:tcW w:w="912" w:type="dxa"/>
          </w:tcPr>
          <w:p w14:paraId="2536DC74"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32 911</w:t>
            </w:r>
          </w:p>
        </w:tc>
        <w:tc>
          <w:tcPr>
            <w:tcW w:w="912" w:type="dxa"/>
          </w:tcPr>
          <w:p w14:paraId="44B41CBE"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27 444</w:t>
            </w:r>
          </w:p>
        </w:tc>
      </w:tr>
      <w:tr w:rsidR="00891B7B" w14:paraId="4A5E9788" w14:textId="77777777">
        <w:tc>
          <w:tcPr>
            <w:cnfStyle w:val="001000000000" w:firstRow="0" w:lastRow="0" w:firstColumn="1" w:lastColumn="0" w:oddVBand="0" w:evenVBand="0" w:oddHBand="0" w:evenHBand="0" w:firstRowFirstColumn="0" w:firstRowLastColumn="0" w:lastRowFirstColumn="0" w:lastRowLastColumn="0"/>
            <w:tcW w:w="5991" w:type="dxa"/>
          </w:tcPr>
          <w:p w14:paraId="66CF3459" w14:textId="77777777" w:rsidR="00891B7B" w:rsidRDefault="0012492F">
            <w:r>
              <w:t>Additions of service concession arrangement assets</w:t>
            </w:r>
          </w:p>
        </w:tc>
        <w:tc>
          <w:tcPr>
            <w:tcW w:w="911" w:type="dxa"/>
          </w:tcPr>
          <w:p w14:paraId="36181D17" w14:textId="77777777" w:rsidR="00891B7B" w:rsidRDefault="0012492F">
            <w:pPr>
              <w:cnfStyle w:val="000000000000" w:firstRow="0" w:lastRow="0" w:firstColumn="0" w:lastColumn="0" w:oddVBand="0" w:evenVBand="0" w:oddHBand="0" w:evenHBand="0" w:firstRowFirstColumn="0" w:firstRowLastColumn="0" w:lastRowFirstColumn="0" w:lastRowLastColumn="0"/>
            </w:pPr>
            <w:r>
              <w:t>5 792</w:t>
            </w:r>
          </w:p>
        </w:tc>
        <w:tc>
          <w:tcPr>
            <w:tcW w:w="912" w:type="dxa"/>
          </w:tcPr>
          <w:p w14:paraId="5620BE44" w14:textId="77777777" w:rsidR="00891B7B" w:rsidRDefault="0012492F">
            <w:pPr>
              <w:cnfStyle w:val="000000000000" w:firstRow="0" w:lastRow="0" w:firstColumn="0" w:lastColumn="0" w:oddVBand="0" w:evenVBand="0" w:oddHBand="0" w:evenHBand="0" w:firstRowFirstColumn="0" w:firstRowLastColumn="0" w:lastRowFirstColumn="0" w:lastRowLastColumn="0"/>
            </w:pPr>
            <w:r>
              <w:t>6 110</w:t>
            </w:r>
          </w:p>
        </w:tc>
        <w:tc>
          <w:tcPr>
            <w:tcW w:w="912" w:type="dxa"/>
          </w:tcPr>
          <w:p w14:paraId="41301869" w14:textId="77777777" w:rsidR="00891B7B" w:rsidRDefault="0012492F">
            <w:pPr>
              <w:cnfStyle w:val="000000000000" w:firstRow="0" w:lastRow="0" w:firstColumn="0" w:lastColumn="0" w:oddVBand="0" w:evenVBand="0" w:oddHBand="0" w:evenHBand="0" w:firstRowFirstColumn="0" w:firstRowLastColumn="0" w:lastRowFirstColumn="0" w:lastRowLastColumn="0"/>
            </w:pPr>
            <w:r>
              <w:t>3 588</w:t>
            </w:r>
          </w:p>
        </w:tc>
        <w:tc>
          <w:tcPr>
            <w:tcW w:w="912" w:type="dxa"/>
          </w:tcPr>
          <w:p w14:paraId="6D254896" w14:textId="77777777" w:rsidR="00891B7B" w:rsidRDefault="0012492F">
            <w:pPr>
              <w:cnfStyle w:val="000000000000" w:firstRow="0" w:lastRow="0" w:firstColumn="0" w:lastColumn="0" w:oddVBand="0" w:evenVBand="0" w:oddHBand="0" w:evenHBand="0" w:firstRowFirstColumn="0" w:firstRowLastColumn="0" w:lastRowFirstColumn="0" w:lastRowLastColumn="0"/>
            </w:pPr>
            <w:r>
              <w:t>4 663</w:t>
            </w:r>
          </w:p>
        </w:tc>
      </w:tr>
      <w:tr w:rsidR="00891B7B" w14:paraId="1F743A81" w14:textId="77777777">
        <w:tc>
          <w:tcPr>
            <w:cnfStyle w:val="001000000000" w:firstRow="0" w:lastRow="0" w:firstColumn="1" w:lastColumn="0" w:oddVBand="0" w:evenVBand="0" w:oddHBand="0" w:evenHBand="0" w:firstRowFirstColumn="0" w:firstRowLastColumn="0" w:lastRowFirstColumn="0" w:lastRowLastColumn="0"/>
            <w:tcW w:w="5991" w:type="dxa"/>
          </w:tcPr>
          <w:p w14:paraId="29E80BC2" w14:textId="77777777" w:rsidR="00891B7B" w:rsidRDefault="0012492F">
            <w:r>
              <w:t>Revaluation</w:t>
            </w:r>
          </w:p>
        </w:tc>
        <w:tc>
          <w:tcPr>
            <w:tcW w:w="911" w:type="dxa"/>
          </w:tcPr>
          <w:p w14:paraId="4617D2AA" w14:textId="77777777" w:rsidR="00891B7B" w:rsidRDefault="0012492F">
            <w:pPr>
              <w:cnfStyle w:val="000000000000" w:firstRow="0" w:lastRow="0" w:firstColumn="0" w:lastColumn="0" w:oddVBand="0" w:evenVBand="0" w:oddHBand="0" w:evenHBand="0" w:firstRowFirstColumn="0" w:firstRowLastColumn="0" w:lastRowFirstColumn="0" w:lastRowLastColumn="0"/>
            </w:pPr>
            <w:r>
              <w:t>(151)</w:t>
            </w:r>
          </w:p>
        </w:tc>
        <w:tc>
          <w:tcPr>
            <w:tcW w:w="912" w:type="dxa"/>
          </w:tcPr>
          <w:p w14:paraId="1AF99EA6" w14:textId="77777777" w:rsidR="00891B7B" w:rsidRDefault="0012492F">
            <w:pPr>
              <w:cnfStyle w:val="000000000000" w:firstRow="0" w:lastRow="0" w:firstColumn="0" w:lastColumn="0" w:oddVBand="0" w:evenVBand="0" w:oddHBand="0" w:evenHBand="0" w:firstRowFirstColumn="0" w:firstRowLastColumn="0" w:lastRowFirstColumn="0" w:lastRowLastColumn="0"/>
            </w:pPr>
            <w:r>
              <w:t>2 445</w:t>
            </w:r>
          </w:p>
        </w:tc>
        <w:tc>
          <w:tcPr>
            <w:tcW w:w="912" w:type="dxa"/>
          </w:tcPr>
          <w:p w14:paraId="75480671" w14:textId="77777777" w:rsidR="00891B7B" w:rsidRDefault="0012492F">
            <w:pPr>
              <w:cnfStyle w:val="000000000000" w:firstRow="0" w:lastRow="0" w:firstColumn="0" w:lastColumn="0" w:oddVBand="0" w:evenVBand="0" w:oddHBand="0" w:evenHBand="0" w:firstRowFirstColumn="0" w:firstRowLastColumn="0" w:lastRowFirstColumn="0" w:lastRowLastColumn="0"/>
            </w:pPr>
            <w:r>
              <w:t>(193)</w:t>
            </w:r>
          </w:p>
        </w:tc>
        <w:tc>
          <w:tcPr>
            <w:tcW w:w="912" w:type="dxa"/>
          </w:tcPr>
          <w:p w14:paraId="672C0978" w14:textId="77777777" w:rsidR="00891B7B" w:rsidRDefault="0012492F">
            <w:pPr>
              <w:cnfStyle w:val="000000000000" w:firstRow="0" w:lastRow="0" w:firstColumn="0" w:lastColumn="0" w:oddVBand="0" w:evenVBand="0" w:oddHBand="0" w:evenHBand="0" w:firstRowFirstColumn="0" w:firstRowLastColumn="0" w:lastRowFirstColumn="0" w:lastRowLastColumn="0"/>
            </w:pPr>
            <w:r>
              <w:t>1 666</w:t>
            </w:r>
          </w:p>
        </w:tc>
      </w:tr>
      <w:tr w:rsidR="00891B7B" w14:paraId="0BB94B58" w14:textId="77777777">
        <w:tc>
          <w:tcPr>
            <w:cnfStyle w:val="001000000000" w:firstRow="0" w:lastRow="0" w:firstColumn="1" w:lastColumn="0" w:oddVBand="0" w:evenVBand="0" w:oddHBand="0" w:evenHBand="0" w:firstRowFirstColumn="0" w:firstRowLastColumn="0" w:lastRowFirstColumn="0" w:lastRowLastColumn="0"/>
            <w:tcW w:w="5991" w:type="dxa"/>
          </w:tcPr>
          <w:p w14:paraId="48F52EA5" w14:textId="77777777" w:rsidR="00891B7B" w:rsidRDefault="0012492F">
            <w:r>
              <w:t>Assets transferred between Government entities</w:t>
            </w:r>
          </w:p>
        </w:tc>
        <w:tc>
          <w:tcPr>
            <w:tcW w:w="911" w:type="dxa"/>
          </w:tcPr>
          <w:p w14:paraId="010B4A3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292B8E8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07089E41" w14:textId="77777777" w:rsidR="00891B7B" w:rsidRDefault="0012492F">
            <w:pPr>
              <w:cnfStyle w:val="000000000000" w:firstRow="0" w:lastRow="0" w:firstColumn="0" w:lastColumn="0" w:oddVBand="0" w:evenVBand="0" w:oddHBand="0" w:evenHBand="0" w:firstRowFirstColumn="0" w:firstRowLastColumn="0" w:lastRowFirstColumn="0" w:lastRowLastColumn="0"/>
            </w:pPr>
            <w:r>
              <w:t>(161)</w:t>
            </w:r>
          </w:p>
        </w:tc>
        <w:tc>
          <w:tcPr>
            <w:tcW w:w="912" w:type="dxa"/>
          </w:tcPr>
          <w:p w14:paraId="70ABD939" w14:textId="77777777" w:rsidR="00891B7B" w:rsidRDefault="0012492F">
            <w:pPr>
              <w:cnfStyle w:val="000000000000" w:firstRow="0" w:lastRow="0" w:firstColumn="0" w:lastColumn="0" w:oddVBand="0" w:evenVBand="0" w:oddHBand="0" w:evenHBand="0" w:firstRowFirstColumn="0" w:firstRowLastColumn="0" w:lastRowFirstColumn="0" w:lastRowLastColumn="0"/>
            </w:pPr>
            <w:r>
              <w:t>(562)</w:t>
            </w:r>
          </w:p>
        </w:tc>
      </w:tr>
      <w:tr w:rsidR="00891B7B" w14:paraId="61C10FF5" w14:textId="77777777" w:rsidTr="00A929CA">
        <w:tc>
          <w:tcPr>
            <w:cnfStyle w:val="001000000000" w:firstRow="0" w:lastRow="0" w:firstColumn="1" w:lastColumn="0" w:oddVBand="0" w:evenVBand="0" w:oddHBand="0" w:evenHBand="0" w:firstRowFirstColumn="0" w:firstRowLastColumn="0" w:lastRowFirstColumn="0" w:lastRowLastColumn="0"/>
            <w:tcW w:w="5991" w:type="dxa"/>
            <w:tcBorders>
              <w:bottom w:val="single" w:sz="6" w:space="0" w:color="auto"/>
            </w:tcBorders>
          </w:tcPr>
          <w:p w14:paraId="5E8C32ED" w14:textId="77777777" w:rsidR="00891B7B" w:rsidRDefault="0012492F">
            <w:r>
              <w:t>Depreciation</w:t>
            </w:r>
          </w:p>
        </w:tc>
        <w:tc>
          <w:tcPr>
            <w:tcW w:w="911" w:type="dxa"/>
            <w:tcBorders>
              <w:bottom w:val="single" w:sz="6" w:space="0" w:color="auto"/>
            </w:tcBorders>
          </w:tcPr>
          <w:p w14:paraId="438AA4A2" w14:textId="77777777" w:rsidR="00891B7B" w:rsidRDefault="0012492F">
            <w:pPr>
              <w:cnfStyle w:val="000000000000" w:firstRow="0" w:lastRow="0" w:firstColumn="0" w:lastColumn="0" w:oddVBand="0" w:evenVBand="0" w:oddHBand="0" w:evenHBand="0" w:firstRowFirstColumn="0" w:firstRowLastColumn="0" w:lastRowFirstColumn="0" w:lastRowLastColumn="0"/>
            </w:pPr>
            <w:r>
              <w:t>(442)</w:t>
            </w:r>
          </w:p>
        </w:tc>
        <w:tc>
          <w:tcPr>
            <w:tcW w:w="912" w:type="dxa"/>
            <w:tcBorders>
              <w:bottom w:val="single" w:sz="6" w:space="0" w:color="auto"/>
            </w:tcBorders>
          </w:tcPr>
          <w:p w14:paraId="38DAC254" w14:textId="77777777" w:rsidR="00891B7B" w:rsidRDefault="0012492F">
            <w:pPr>
              <w:cnfStyle w:val="000000000000" w:firstRow="0" w:lastRow="0" w:firstColumn="0" w:lastColumn="0" w:oddVBand="0" w:evenVBand="0" w:oddHBand="0" w:evenHBand="0" w:firstRowFirstColumn="0" w:firstRowLastColumn="0" w:lastRowFirstColumn="0" w:lastRowLastColumn="0"/>
            </w:pPr>
            <w:r>
              <w:t>(385)</w:t>
            </w:r>
          </w:p>
        </w:tc>
        <w:tc>
          <w:tcPr>
            <w:tcW w:w="912" w:type="dxa"/>
            <w:tcBorders>
              <w:bottom w:val="single" w:sz="6" w:space="0" w:color="auto"/>
            </w:tcBorders>
          </w:tcPr>
          <w:p w14:paraId="3B5DE470" w14:textId="77777777" w:rsidR="00891B7B" w:rsidRDefault="0012492F">
            <w:pPr>
              <w:cnfStyle w:val="000000000000" w:firstRow="0" w:lastRow="0" w:firstColumn="0" w:lastColumn="0" w:oddVBand="0" w:evenVBand="0" w:oddHBand="0" w:evenHBand="0" w:firstRowFirstColumn="0" w:firstRowLastColumn="0" w:lastRowFirstColumn="0" w:lastRowLastColumn="0"/>
            </w:pPr>
            <w:r>
              <w:t>(338)</w:t>
            </w:r>
          </w:p>
        </w:tc>
        <w:tc>
          <w:tcPr>
            <w:tcW w:w="912" w:type="dxa"/>
            <w:tcBorders>
              <w:bottom w:val="single" w:sz="6" w:space="0" w:color="auto"/>
            </w:tcBorders>
          </w:tcPr>
          <w:p w14:paraId="1C1160F3" w14:textId="77777777" w:rsidR="00891B7B" w:rsidRDefault="0012492F">
            <w:pPr>
              <w:cnfStyle w:val="000000000000" w:firstRow="0" w:lastRow="0" w:firstColumn="0" w:lastColumn="0" w:oddVBand="0" w:evenVBand="0" w:oddHBand="0" w:evenHBand="0" w:firstRowFirstColumn="0" w:firstRowLastColumn="0" w:lastRowFirstColumn="0" w:lastRowLastColumn="0"/>
            </w:pPr>
            <w:r>
              <w:t>(300)</w:t>
            </w:r>
          </w:p>
        </w:tc>
      </w:tr>
      <w:tr w:rsidR="00891B7B" w:rsidRPr="00041FA5" w14:paraId="7BD0059F" w14:textId="77777777" w:rsidTr="00A929CA">
        <w:tc>
          <w:tcPr>
            <w:cnfStyle w:val="001000000000" w:firstRow="0" w:lastRow="0" w:firstColumn="1" w:lastColumn="0" w:oddVBand="0" w:evenVBand="0" w:oddHBand="0" w:evenHBand="0" w:firstRowFirstColumn="0" w:firstRowLastColumn="0" w:lastRowFirstColumn="0" w:lastRowLastColumn="0"/>
            <w:tcW w:w="5991" w:type="dxa"/>
            <w:tcBorders>
              <w:top w:val="single" w:sz="6" w:space="0" w:color="auto"/>
              <w:bottom w:val="single" w:sz="12" w:space="0" w:color="auto"/>
            </w:tcBorders>
          </w:tcPr>
          <w:p w14:paraId="468E275C" w14:textId="77777777" w:rsidR="00891B7B" w:rsidRPr="00041FA5" w:rsidRDefault="0012492F">
            <w:pPr>
              <w:rPr>
                <w:b/>
                <w:bCs/>
              </w:rPr>
            </w:pPr>
            <w:r w:rsidRPr="00041FA5">
              <w:rPr>
                <w:b/>
                <w:bCs/>
              </w:rPr>
              <w:t>Closing balance</w:t>
            </w:r>
          </w:p>
        </w:tc>
        <w:tc>
          <w:tcPr>
            <w:tcW w:w="911" w:type="dxa"/>
            <w:tcBorders>
              <w:top w:val="single" w:sz="6" w:space="0" w:color="auto"/>
              <w:bottom w:val="single" w:sz="12" w:space="0" w:color="auto"/>
            </w:tcBorders>
          </w:tcPr>
          <w:p w14:paraId="5688C9D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46 786</w:t>
            </w:r>
          </w:p>
        </w:tc>
        <w:tc>
          <w:tcPr>
            <w:tcW w:w="912" w:type="dxa"/>
            <w:tcBorders>
              <w:top w:val="single" w:sz="6" w:space="0" w:color="auto"/>
              <w:bottom w:val="single" w:sz="12" w:space="0" w:color="auto"/>
            </w:tcBorders>
          </w:tcPr>
          <w:p w14:paraId="58B419A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41 587</w:t>
            </w:r>
          </w:p>
        </w:tc>
        <w:tc>
          <w:tcPr>
            <w:tcW w:w="912" w:type="dxa"/>
            <w:tcBorders>
              <w:top w:val="single" w:sz="6" w:space="0" w:color="auto"/>
              <w:bottom w:val="single" w:sz="12" w:space="0" w:color="auto"/>
            </w:tcBorders>
          </w:tcPr>
          <w:p w14:paraId="10488EE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35 806</w:t>
            </w:r>
          </w:p>
        </w:tc>
        <w:tc>
          <w:tcPr>
            <w:tcW w:w="912" w:type="dxa"/>
            <w:tcBorders>
              <w:top w:val="single" w:sz="6" w:space="0" w:color="auto"/>
              <w:bottom w:val="single" w:sz="12" w:space="0" w:color="auto"/>
            </w:tcBorders>
          </w:tcPr>
          <w:p w14:paraId="4AA01EF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32 911</w:t>
            </w:r>
          </w:p>
        </w:tc>
      </w:tr>
    </w:tbl>
    <w:p w14:paraId="0B75B993" w14:textId="77777777" w:rsidR="00A20CD2" w:rsidRDefault="00A20CD2" w:rsidP="00097095"/>
    <w:p w14:paraId="3E5CF87F" w14:textId="65D8C6C7" w:rsidR="00A20CD2" w:rsidRDefault="00112E3E" w:rsidP="00112E3E">
      <w:pPr>
        <w:pStyle w:val="Heading2"/>
      </w:pPr>
      <w:bookmarkStart w:id="84" w:name="_Toc176184489"/>
      <w:r>
        <w:t>4.2</w:t>
      </w:r>
      <w:r>
        <w:tab/>
      </w:r>
      <w:r w:rsidR="00A20CD2">
        <w:t>Other non</w:t>
      </w:r>
      <w:r w:rsidR="7E59E674">
        <w:t>-</w:t>
      </w:r>
      <w:r w:rsidR="00A20CD2">
        <w:t>financial assets</w:t>
      </w:r>
      <w:bookmarkEnd w:id="84"/>
      <w:r w:rsidR="00A20CD2">
        <w:t xml:space="preserve"> </w:t>
      </w:r>
    </w:p>
    <w:p w14:paraId="0FB5ED8A"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Other_NFA"/>
      </w:tblPr>
      <w:tblGrid>
        <w:gridCol w:w="5977"/>
        <w:gridCol w:w="915"/>
        <w:gridCol w:w="915"/>
        <w:gridCol w:w="915"/>
        <w:gridCol w:w="916"/>
      </w:tblGrid>
      <w:tr w:rsidR="00891B7B" w14:paraId="6B48585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7" w:type="dxa"/>
          </w:tcPr>
          <w:p w14:paraId="7674B18D" w14:textId="77777777" w:rsidR="00891B7B" w:rsidRDefault="00891B7B"/>
        </w:tc>
        <w:tc>
          <w:tcPr>
            <w:tcW w:w="1830" w:type="dxa"/>
            <w:gridSpan w:val="2"/>
          </w:tcPr>
          <w:p w14:paraId="75CC53BF"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31" w:type="dxa"/>
            <w:gridSpan w:val="2"/>
          </w:tcPr>
          <w:p w14:paraId="3AB5CB63" w14:textId="0D635352"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4F1721">
              <w:br/>
            </w:r>
            <w:r>
              <w:t>government sector</w:t>
            </w:r>
          </w:p>
        </w:tc>
      </w:tr>
      <w:tr w:rsidR="00891B7B" w14:paraId="0D56331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7" w:type="dxa"/>
          </w:tcPr>
          <w:p w14:paraId="51714D4E" w14:textId="77777777" w:rsidR="00891B7B" w:rsidRDefault="00891B7B"/>
        </w:tc>
        <w:tc>
          <w:tcPr>
            <w:tcW w:w="915" w:type="dxa"/>
          </w:tcPr>
          <w:p w14:paraId="02AF8B9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15" w:type="dxa"/>
          </w:tcPr>
          <w:p w14:paraId="238A1889"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15" w:type="dxa"/>
          </w:tcPr>
          <w:p w14:paraId="03DC17F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16" w:type="dxa"/>
          </w:tcPr>
          <w:p w14:paraId="2D902131"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481F1F60" w14:textId="77777777">
        <w:tc>
          <w:tcPr>
            <w:cnfStyle w:val="001000000000" w:firstRow="0" w:lastRow="0" w:firstColumn="1" w:lastColumn="0" w:oddVBand="0" w:evenVBand="0" w:oddHBand="0" w:evenHBand="0" w:firstRowFirstColumn="0" w:firstRowLastColumn="0" w:lastRowFirstColumn="0" w:lastRowLastColumn="0"/>
            <w:tcW w:w="5977" w:type="dxa"/>
          </w:tcPr>
          <w:p w14:paraId="3EF1B39F" w14:textId="77777777" w:rsidR="00891B7B" w:rsidRDefault="0012492F">
            <w:r>
              <w:t>Intangible produced assets</w:t>
            </w:r>
          </w:p>
        </w:tc>
        <w:tc>
          <w:tcPr>
            <w:tcW w:w="915" w:type="dxa"/>
          </w:tcPr>
          <w:p w14:paraId="5984A730" w14:textId="77777777" w:rsidR="00891B7B" w:rsidRDefault="0012492F">
            <w:pPr>
              <w:cnfStyle w:val="000000000000" w:firstRow="0" w:lastRow="0" w:firstColumn="0" w:lastColumn="0" w:oddVBand="0" w:evenVBand="0" w:oddHBand="0" w:evenHBand="0" w:firstRowFirstColumn="0" w:firstRowLastColumn="0" w:lastRowFirstColumn="0" w:lastRowLastColumn="0"/>
            </w:pPr>
            <w:r>
              <w:t>4 499</w:t>
            </w:r>
          </w:p>
        </w:tc>
        <w:tc>
          <w:tcPr>
            <w:tcW w:w="915" w:type="dxa"/>
          </w:tcPr>
          <w:p w14:paraId="510EC0C4" w14:textId="77777777" w:rsidR="00891B7B" w:rsidRDefault="0012492F">
            <w:pPr>
              <w:cnfStyle w:val="000000000000" w:firstRow="0" w:lastRow="0" w:firstColumn="0" w:lastColumn="0" w:oddVBand="0" w:evenVBand="0" w:oddHBand="0" w:evenHBand="0" w:firstRowFirstColumn="0" w:firstRowLastColumn="0" w:lastRowFirstColumn="0" w:lastRowLastColumn="0"/>
            </w:pPr>
            <w:r>
              <w:t>4 330</w:t>
            </w:r>
          </w:p>
        </w:tc>
        <w:tc>
          <w:tcPr>
            <w:tcW w:w="915" w:type="dxa"/>
          </w:tcPr>
          <w:p w14:paraId="3E06015C" w14:textId="77777777" w:rsidR="00891B7B" w:rsidRDefault="0012492F">
            <w:pPr>
              <w:cnfStyle w:val="000000000000" w:firstRow="0" w:lastRow="0" w:firstColumn="0" w:lastColumn="0" w:oddVBand="0" w:evenVBand="0" w:oddHBand="0" w:evenHBand="0" w:firstRowFirstColumn="0" w:firstRowLastColumn="0" w:lastRowFirstColumn="0" w:lastRowLastColumn="0"/>
            </w:pPr>
            <w:r>
              <w:t>3 048</w:t>
            </w:r>
          </w:p>
        </w:tc>
        <w:tc>
          <w:tcPr>
            <w:tcW w:w="916" w:type="dxa"/>
          </w:tcPr>
          <w:p w14:paraId="076EFE51" w14:textId="77777777" w:rsidR="00891B7B" w:rsidRDefault="0012492F">
            <w:pPr>
              <w:cnfStyle w:val="000000000000" w:firstRow="0" w:lastRow="0" w:firstColumn="0" w:lastColumn="0" w:oddVBand="0" w:evenVBand="0" w:oddHBand="0" w:evenHBand="0" w:firstRowFirstColumn="0" w:firstRowLastColumn="0" w:lastRowFirstColumn="0" w:lastRowLastColumn="0"/>
            </w:pPr>
            <w:r>
              <w:t>2 921</w:t>
            </w:r>
          </w:p>
        </w:tc>
      </w:tr>
      <w:tr w:rsidR="00891B7B" w14:paraId="7AA0F04E" w14:textId="77777777">
        <w:tc>
          <w:tcPr>
            <w:cnfStyle w:val="001000000000" w:firstRow="0" w:lastRow="0" w:firstColumn="1" w:lastColumn="0" w:oddVBand="0" w:evenVBand="0" w:oddHBand="0" w:evenHBand="0" w:firstRowFirstColumn="0" w:firstRowLastColumn="0" w:lastRowFirstColumn="0" w:lastRowLastColumn="0"/>
            <w:tcW w:w="5977" w:type="dxa"/>
          </w:tcPr>
          <w:p w14:paraId="6D037752" w14:textId="77777777" w:rsidR="00891B7B" w:rsidRDefault="0012492F">
            <w:r>
              <w:t>Accumulated depreciation</w:t>
            </w:r>
          </w:p>
        </w:tc>
        <w:tc>
          <w:tcPr>
            <w:tcW w:w="915" w:type="dxa"/>
          </w:tcPr>
          <w:p w14:paraId="39056FA3" w14:textId="77777777" w:rsidR="00891B7B" w:rsidRDefault="0012492F">
            <w:pPr>
              <w:cnfStyle w:val="000000000000" w:firstRow="0" w:lastRow="0" w:firstColumn="0" w:lastColumn="0" w:oddVBand="0" w:evenVBand="0" w:oddHBand="0" w:evenHBand="0" w:firstRowFirstColumn="0" w:firstRowLastColumn="0" w:lastRowFirstColumn="0" w:lastRowLastColumn="0"/>
            </w:pPr>
            <w:r>
              <w:t>(2 793)</w:t>
            </w:r>
          </w:p>
        </w:tc>
        <w:tc>
          <w:tcPr>
            <w:tcW w:w="915" w:type="dxa"/>
          </w:tcPr>
          <w:p w14:paraId="20989AF5" w14:textId="77777777" w:rsidR="00891B7B" w:rsidRDefault="0012492F">
            <w:pPr>
              <w:cnfStyle w:val="000000000000" w:firstRow="0" w:lastRow="0" w:firstColumn="0" w:lastColumn="0" w:oddVBand="0" w:evenVBand="0" w:oddHBand="0" w:evenHBand="0" w:firstRowFirstColumn="0" w:firstRowLastColumn="0" w:lastRowFirstColumn="0" w:lastRowLastColumn="0"/>
            </w:pPr>
            <w:r>
              <w:t>(2 614)</w:t>
            </w:r>
          </w:p>
        </w:tc>
        <w:tc>
          <w:tcPr>
            <w:tcW w:w="915" w:type="dxa"/>
          </w:tcPr>
          <w:p w14:paraId="197D5B35" w14:textId="77777777" w:rsidR="00891B7B" w:rsidRDefault="0012492F">
            <w:pPr>
              <w:cnfStyle w:val="000000000000" w:firstRow="0" w:lastRow="0" w:firstColumn="0" w:lastColumn="0" w:oddVBand="0" w:evenVBand="0" w:oddHBand="0" w:evenHBand="0" w:firstRowFirstColumn="0" w:firstRowLastColumn="0" w:lastRowFirstColumn="0" w:lastRowLastColumn="0"/>
            </w:pPr>
            <w:r>
              <w:t>(1 725)</w:t>
            </w:r>
          </w:p>
        </w:tc>
        <w:tc>
          <w:tcPr>
            <w:tcW w:w="916" w:type="dxa"/>
          </w:tcPr>
          <w:p w14:paraId="7920CE8D" w14:textId="77777777" w:rsidR="00891B7B" w:rsidRDefault="0012492F">
            <w:pPr>
              <w:cnfStyle w:val="000000000000" w:firstRow="0" w:lastRow="0" w:firstColumn="0" w:lastColumn="0" w:oddVBand="0" w:evenVBand="0" w:oddHBand="0" w:evenHBand="0" w:firstRowFirstColumn="0" w:firstRowLastColumn="0" w:lastRowFirstColumn="0" w:lastRowLastColumn="0"/>
            </w:pPr>
            <w:r>
              <w:t>(1 628)</w:t>
            </w:r>
          </w:p>
        </w:tc>
      </w:tr>
      <w:tr w:rsidR="00891B7B" w14:paraId="30224A96" w14:textId="77777777">
        <w:tc>
          <w:tcPr>
            <w:cnfStyle w:val="001000000000" w:firstRow="0" w:lastRow="0" w:firstColumn="1" w:lastColumn="0" w:oddVBand="0" w:evenVBand="0" w:oddHBand="0" w:evenHBand="0" w:firstRowFirstColumn="0" w:firstRowLastColumn="0" w:lastRowFirstColumn="0" w:lastRowLastColumn="0"/>
            <w:tcW w:w="5977" w:type="dxa"/>
          </w:tcPr>
          <w:p w14:paraId="0B2FCE8F" w14:textId="77777777" w:rsidR="00891B7B" w:rsidRDefault="0012492F">
            <w:r>
              <w:t>Service concession assets – intangible produced</w:t>
            </w:r>
            <w:r>
              <w:rPr>
                <w:vertAlign w:val="superscript"/>
              </w:rPr>
              <w:t xml:space="preserve"> (a)</w:t>
            </w:r>
          </w:p>
        </w:tc>
        <w:tc>
          <w:tcPr>
            <w:tcW w:w="915" w:type="dxa"/>
          </w:tcPr>
          <w:p w14:paraId="4413FEEB" w14:textId="77777777" w:rsidR="00891B7B" w:rsidRDefault="0012492F">
            <w:pPr>
              <w:cnfStyle w:val="000000000000" w:firstRow="0" w:lastRow="0" w:firstColumn="0" w:lastColumn="0" w:oddVBand="0" w:evenVBand="0" w:oddHBand="0" w:evenHBand="0" w:firstRowFirstColumn="0" w:firstRowLastColumn="0" w:lastRowFirstColumn="0" w:lastRowLastColumn="0"/>
            </w:pPr>
            <w:r>
              <w:t>3 540</w:t>
            </w:r>
          </w:p>
        </w:tc>
        <w:tc>
          <w:tcPr>
            <w:tcW w:w="915" w:type="dxa"/>
          </w:tcPr>
          <w:p w14:paraId="4E275556" w14:textId="77777777" w:rsidR="00891B7B" w:rsidRDefault="0012492F">
            <w:pPr>
              <w:cnfStyle w:val="000000000000" w:firstRow="0" w:lastRow="0" w:firstColumn="0" w:lastColumn="0" w:oddVBand="0" w:evenVBand="0" w:oddHBand="0" w:evenHBand="0" w:firstRowFirstColumn="0" w:firstRowLastColumn="0" w:lastRowFirstColumn="0" w:lastRowLastColumn="0"/>
            </w:pPr>
            <w:r>
              <w:t>3 370</w:t>
            </w:r>
          </w:p>
        </w:tc>
        <w:tc>
          <w:tcPr>
            <w:tcW w:w="915" w:type="dxa"/>
          </w:tcPr>
          <w:p w14:paraId="5601A785" w14:textId="77777777" w:rsidR="00891B7B" w:rsidRDefault="0012492F">
            <w:pPr>
              <w:cnfStyle w:val="000000000000" w:firstRow="0" w:lastRow="0" w:firstColumn="0" w:lastColumn="0" w:oddVBand="0" w:evenVBand="0" w:oddHBand="0" w:evenHBand="0" w:firstRowFirstColumn="0" w:firstRowLastColumn="0" w:lastRowFirstColumn="0" w:lastRowLastColumn="0"/>
            </w:pPr>
            <w:r>
              <w:t>3 540</w:t>
            </w:r>
          </w:p>
        </w:tc>
        <w:tc>
          <w:tcPr>
            <w:tcW w:w="916" w:type="dxa"/>
          </w:tcPr>
          <w:p w14:paraId="18848D02" w14:textId="77777777" w:rsidR="00891B7B" w:rsidRDefault="0012492F">
            <w:pPr>
              <w:cnfStyle w:val="000000000000" w:firstRow="0" w:lastRow="0" w:firstColumn="0" w:lastColumn="0" w:oddVBand="0" w:evenVBand="0" w:oddHBand="0" w:evenHBand="0" w:firstRowFirstColumn="0" w:firstRowLastColumn="0" w:lastRowFirstColumn="0" w:lastRowLastColumn="0"/>
            </w:pPr>
            <w:r>
              <w:t>3 370</w:t>
            </w:r>
          </w:p>
        </w:tc>
      </w:tr>
      <w:tr w:rsidR="00891B7B" w14:paraId="60770228" w14:textId="77777777">
        <w:tc>
          <w:tcPr>
            <w:cnfStyle w:val="001000000000" w:firstRow="0" w:lastRow="0" w:firstColumn="1" w:lastColumn="0" w:oddVBand="0" w:evenVBand="0" w:oddHBand="0" w:evenHBand="0" w:firstRowFirstColumn="0" w:firstRowLastColumn="0" w:lastRowFirstColumn="0" w:lastRowLastColumn="0"/>
            <w:tcW w:w="5977" w:type="dxa"/>
          </w:tcPr>
          <w:p w14:paraId="2E94338F" w14:textId="77777777" w:rsidR="00891B7B" w:rsidRDefault="0012492F">
            <w:r>
              <w:t>Accumulated depreciation</w:t>
            </w:r>
          </w:p>
        </w:tc>
        <w:tc>
          <w:tcPr>
            <w:tcW w:w="915" w:type="dxa"/>
          </w:tcPr>
          <w:p w14:paraId="068AD157"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15" w:type="dxa"/>
          </w:tcPr>
          <w:p w14:paraId="168DA8A9"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538C1BC2"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16" w:type="dxa"/>
          </w:tcPr>
          <w:p w14:paraId="4111BC71"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r>
      <w:tr w:rsidR="00891B7B" w14:paraId="30A08BC5" w14:textId="77777777">
        <w:tc>
          <w:tcPr>
            <w:cnfStyle w:val="001000000000" w:firstRow="0" w:lastRow="0" w:firstColumn="1" w:lastColumn="0" w:oddVBand="0" w:evenVBand="0" w:oddHBand="0" w:evenHBand="0" w:firstRowFirstColumn="0" w:firstRowLastColumn="0" w:lastRowFirstColumn="0" w:lastRowLastColumn="0"/>
            <w:tcW w:w="5977" w:type="dxa"/>
          </w:tcPr>
          <w:p w14:paraId="509AA0D5" w14:textId="77777777" w:rsidR="00891B7B" w:rsidRDefault="0012492F">
            <w:r>
              <w:t>Intangible non</w:t>
            </w:r>
            <w:r>
              <w:noBreakHyphen/>
              <w:t>produced assets</w:t>
            </w:r>
          </w:p>
        </w:tc>
        <w:tc>
          <w:tcPr>
            <w:tcW w:w="915" w:type="dxa"/>
          </w:tcPr>
          <w:p w14:paraId="5718DF39" w14:textId="77777777" w:rsidR="00891B7B" w:rsidRDefault="0012492F">
            <w:pPr>
              <w:cnfStyle w:val="000000000000" w:firstRow="0" w:lastRow="0" w:firstColumn="0" w:lastColumn="0" w:oddVBand="0" w:evenVBand="0" w:oddHBand="0" w:evenHBand="0" w:firstRowFirstColumn="0" w:firstRowLastColumn="0" w:lastRowFirstColumn="0" w:lastRowLastColumn="0"/>
            </w:pPr>
            <w:r>
              <w:t>1 037</w:t>
            </w:r>
          </w:p>
        </w:tc>
        <w:tc>
          <w:tcPr>
            <w:tcW w:w="915" w:type="dxa"/>
          </w:tcPr>
          <w:p w14:paraId="7038715C" w14:textId="77777777" w:rsidR="00891B7B" w:rsidRDefault="0012492F">
            <w:pPr>
              <w:cnfStyle w:val="000000000000" w:firstRow="0" w:lastRow="0" w:firstColumn="0" w:lastColumn="0" w:oddVBand="0" w:evenVBand="0" w:oddHBand="0" w:evenHBand="0" w:firstRowFirstColumn="0" w:firstRowLastColumn="0" w:lastRowFirstColumn="0" w:lastRowLastColumn="0"/>
            </w:pPr>
            <w:r>
              <w:t>994</w:t>
            </w:r>
          </w:p>
        </w:tc>
        <w:tc>
          <w:tcPr>
            <w:tcW w:w="915" w:type="dxa"/>
          </w:tcPr>
          <w:p w14:paraId="4061C697" w14:textId="77777777" w:rsidR="00891B7B" w:rsidRDefault="0012492F">
            <w:pPr>
              <w:cnfStyle w:val="000000000000" w:firstRow="0" w:lastRow="0" w:firstColumn="0" w:lastColumn="0" w:oddVBand="0" w:evenVBand="0" w:oddHBand="0" w:evenHBand="0" w:firstRowFirstColumn="0" w:firstRowLastColumn="0" w:lastRowFirstColumn="0" w:lastRowLastColumn="0"/>
            </w:pPr>
            <w:r>
              <w:t>76</w:t>
            </w:r>
          </w:p>
        </w:tc>
        <w:tc>
          <w:tcPr>
            <w:tcW w:w="916" w:type="dxa"/>
          </w:tcPr>
          <w:p w14:paraId="020C658D" w14:textId="77777777" w:rsidR="00891B7B" w:rsidRDefault="0012492F">
            <w:pPr>
              <w:cnfStyle w:val="000000000000" w:firstRow="0" w:lastRow="0" w:firstColumn="0" w:lastColumn="0" w:oddVBand="0" w:evenVBand="0" w:oddHBand="0" w:evenHBand="0" w:firstRowFirstColumn="0" w:firstRowLastColumn="0" w:lastRowFirstColumn="0" w:lastRowLastColumn="0"/>
            </w:pPr>
            <w:r>
              <w:t>79</w:t>
            </w:r>
          </w:p>
        </w:tc>
      </w:tr>
      <w:tr w:rsidR="00891B7B" w14:paraId="56939985" w14:textId="77777777" w:rsidTr="00A929CA">
        <w:tc>
          <w:tcPr>
            <w:cnfStyle w:val="001000000000" w:firstRow="0" w:lastRow="0" w:firstColumn="1" w:lastColumn="0" w:oddVBand="0" w:evenVBand="0" w:oddHBand="0" w:evenHBand="0" w:firstRowFirstColumn="0" w:firstRowLastColumn="0" w:lastRowFirstColumn="0" w:lastRowLastColumn="0"/>
            <w:tcW w:w="5977" w:type="dxa"/>
            <w:tcBorders>
              <w:bottom w:val="single" w:sz="6" w:space="0" w:color="auto"/>
            </w:tcBorders>
          </w:tcPr>
          <w:p w14:paraId="1A1ECB3B" w14:textId="77777777" w:rsidR="00891B7B" w:rsidRDefault="0012492F">
            <w:r>
              <w:t>Accumulated amortisation</w:t>
            </w:r>
          </w:p>
        </w:tc>
        <w:tc>
          <w:tcPr>
            <w:tcW w:w="915" w:type="dxa"/>
            <w:tcBorders>
              <w:bottom w:val="single" w:sz="6" w:space="0" w:color="auto"/>
            </w:tcBorders>
          </w:tcPr>
          <w:p w14:paraId="2A674591" w14:textId="77777777" w:rsidR="00891B7B" w:rsidRDefault="0012492F">
            <w:pPr>
              <w:cnfStyle w:val="000000000000" w:firstRow="0" w:lastRow="0" w:firstColumn="0" w:lastColumn="0" w:oddVBand="0" w:evenVBand="0" w:oddHBand="0" w:evenHBand="0" w:firstRowFirstColumn="0" w:firstRowLastColumn="0" w:lastRowFirstColumn="0" w:lastRowLastColumn="0"/>
            </w:pPr>
            <w:r>
              <w:t>(439)</w:t>
            </w:r>
          </w:p>
        </w:tc>
        <w:tc>
          <w:tcPr>
            <w:tcW w:w="915" w:type="dxa"/>
            <w:tcBorders>
              <w:bottom w:val="single" w:sz="6" w:space="0" w:color="auto"/>
            </w:tcBorders>
          </w:tcPr>
          <w:p w14:paraId="56E488D1" w14:textId="77777777" w:rsidR="00891B7B" w:rsidRDefault="0012492F">
            <w:pPr>
              <w:cnfStyle w:val="000000000000" w:firstRow="0" w:lastRow="0" w:firstColumn="0" w:lastColumn="0" w:oddVBand="0" w:evenVBand="0" w:oddHBand="0" w:evenHBand="0" w:firstRowFirstColumn="0" w:firstRowLastColumn="0" w:lastRowFirstColumn="0" w:lastRowLastColumn="0"/>
            </w:pPr>
            <w:r>
              <w:t>(414)</w:t>
            </w:r>
          </w:p>
        </w:tc>
        <w:tc>
          <w:tcPr>
            <w:tcW w:w="915" w:type="dxa"/>
            <w:tcBorders>
              <w:bottom w:val="single" w:sz="6" w:space="0" w:color="auto"/>
            </w:tcBorders>
          </w:tcPr>
          <w:p w14:paraId="18619C29" w14:textId="77777777" w:rsidR="00891B7B" w:rsidRDefault="0012492F">
            <w:pPr>
              <w:cnfStyle w:val="000000000000" w:firstRow="0" w:lastRow="0" w:firstColumn="0" w:lastColumn="0" w:oddVBand="0" w:evenVBand="0" w:oddHBand="0" w:evenHBand="0" w:firstRowFirstColumn="0" w:firstRowLastColumn="0" w:lastRowFirstColumn="0" w:lastRowLastColumn="0"/>
            </w:pPr>
            <w:r>
              <w:t>(63)</w:t>
            </w:r>
          </w:p>
        </w:tc>
        <w:tc>
          <w:tcPr>
            <w:tcW w:w="916" w:type="dxa"/>
            <w:tcBorders>
              <w:bottom w:val="single" w:sz="6" w:space="0" w:color="auto"/>
            </w:tcBorders>
          </w:tcPr>
          <w:p w14:paraId="73B08963" w14:textId="77777777" w:rsidR="00891B7B" w:rsidRDefault="0012492F">
            <w:pPr>
              <w:cnfStyle w:val="000000000000" w:firstRow="0" w:lastRow="0" w:firstColumn="0" w:lastColumn="0" w:oddVBand="0" w:evenVBand="0" w:oddHBand="0" w:evenHBand="0" w:firstRowFirstColumn="0" w:firstRowLastColumn="0" w:lastRowFirstColumn="0" w:lastRowLastColumn="0"/>
            </w:pPr>
            <w:r>
              <w:t>(59)</w:t>
            </w:r>
          </w:p>
        </w:tc>
      </w:tr>
      <w:tr w:rsidR="00891B7B" w:rsidRPr="00041FA5" w14:paraId="128B48D9" w14:textId="77777777" w:rsidTr="00A929CA">
        <w:tc>
          <w:tcPr>
            <w:cnfStyle w:val="001000000000" w:firstRow="0" w:lastRow="0" w:firstColumn="1" w:lastColumn="0" w:oddVBand="0" w:evenVBand="0" w:oddHBand="0" w:evenHBand="0" w:firstRowFirstColumn="0" w:firstRowLastColumn="0" w:lastRowFirstColumn="0" w:lastRowLastColumn="0"/>
            <w:tcW w:w="5977" w:type="dxa"/>
            <w:tcBorders>
              <w:top w:val="single" w:sz="6" w:space="0" w:color="auto"/>
            </w:tcBorders>
          </w:tcPr>
          <w:p w14:paraId="77755536" w14:textId="77777777" w:rsidR="00891B7B" w:rsidRPr="00041FA5" w:rsidRDefault="0012492F">
            <w:pPr>
              <w:rPr>
                <w:b/>
                <w:bCs/>
              </w:rPr>
            </w:pPr>
            <w:r w:rsidRPr="00041FA5">
              <w:rPr>
                <w:b/>
                <w:bCs/>
              </w:rPr>
              <w:t>Total intangibles</w:t>
            </w:r>
          </w:p>
        </w:tc>
        <w:tc>
          <w:tcPr>
            <w:tcW w:w="915" w:type="dxa"/>
            <w:tcBorders>
              <w:top w:val="single" w:sz="6" w:space="0" w:color="auto"/>
            </w:tcBorders>
          </w:tcPr>
          <w:p w14:paraId="6B52E6E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5 835</w:t>
            </w:r>
          </w:p>
        </w:tc>
        <w:tc>
          <w:tcPr>
            <w:tcW w:w="915" w:type="dxa"/>
            <w:tcBorders>
              <w:top w:val="single" w:sz="6" w:space="0" w:color="auto"/>
            </w:tcBorders>
          </w:tcPr>
          <w:p w14:paraId="667160D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5 663</w:t>
            </w:r>
          </w:p>
        </w:tc>
        <w:tc>
          <w:tcPr>
            <w:tcW w:w="915" w:type="dxa"/>
            <w:tcBorders>
              <w:top w:val="single" w:sz="6" w:space="0" w:color="auto"/>
            </w:tcBorders>
          </w:tcPr>
          <w:p w14:paraId="269E17F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4 868</w:t>
            </w:r>
          </w:p>
        </w:tc>
        <w:tc>
          <w:tcPr>
            <w:tcW w:w="916" w:type="dxa"/>
            <w:tcBorders>
              <w:top w:val="single" w:sz="6" w:space="0" w:color="auto"/>
            </w:tcBorders>
          </w:tcPr>
          <w:p w14:paraId="1A0A271D"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4 680</w:t>
            </w:r>
          </w:p>
        </w:tc>
      </w:tr>
      <w:tr w:rsidR="00891B7B" w14:paraId="7DF7934D" w14:textId="77777777">
        <w:tc>
          <w:tcPr>
            <w:cnfStyle w:val="001000000000" w:firstRow="0" w:lastRow="0" w:firstColumn="1" w:lastColumn="0" w:oddVBand="0" w:evenVBand="0" w:oddHBand="0" w:evenHBand="0" w:firstRowFirstColumn="0" w:firstRowLastColumn="0" w:lastRowFirstColumn="0" w:lastRowLastColumn="0"/>
            <w:tcW w:w="5977" w:type="dxa"/>
          </w:tcPr>
          <w:p w14:paraId="047660FC" w14:textId="77777777" w:rsidR="00891B7B" w:rsidRDefault="0012492F">
            <w:r>
              <w:t>Investment properties</w:t>
            </w:r>
          </w:p>
        </w:tc>
        <w:tc>
          <w:tcPr>
            <w:tcW w:w="915" w:type="dxa"/>
          </w:tcPr>
          <w:p w14:paraId="4C736735" w14:textId="77777777" w:rsidR="00891B7B" w:rsidRDefault="0012492F">
            <w:pPr>
              <w:cnfStyle w:val="000000000000" w:firstRow="0" w:lastRow="0" w:firstColumn="0" w:lastColumn="0" w:oddVBand="0" w:evenVBand="0" w:oddHBand="0" w:evenHBand="0" w:firstRowFirstColumn="0" w:firstRowLastColumn="0" w:lastRowFirstColumn="0" w:lastRowLastColumn="0"/>
            </w:pPr>
            <w:r>
              <w:t>334</w:t>
            </w:r>
          </w:p>
        </w:tc>
        <w:tc>
          <w:tcPr>
            <w:tcW w:w="915" w:type="dxa"/>
          </w:tcPr>
          <w:p w14:paraId="024B36EC" w14:textId="77777777" w:rsidR="00891B7B" w:rsidRDefault="0012492F">
            <w:pPr>
              <w:cnfStyle w:val="000000000000" w:firstRow="0" w:lastRow="0" w:firstColumn="0" w:lastColumn="0" w:oddVBand="0" w:evenVBand="0" w:oddHBand="0" w:evenHBand="0" w:firstRowFirstColumn="0" w:firstRowLastColumn="0" w:lastRowFirstColumn="0" w:lastRowLastColumn="0"/>
            </w:pPr>
            <w:r>
              <w:t>317</w:t>
            </w:r>
          </w:p>
        </w:tc>
        <w:tc>
          <w:tcPr>
            <w:tcW w:w="915" w:type="dxa"/>
          </w:tcPr>
          <w:p w14:paraId="1A86A6F8" w14:textId="77777777" w:rsidR="00891B7B" w:rsidRDefault="0012492F">
            <w:pPr>
              <w:cnfStyle w:val="000000000000" w:firstRow="0" w:lastRow="0" w:firstColumn="0" w:lastColumn="0" w:oddVBand="0" w:evenVBand="0" w:oddHBand="0" w:evenHBand="0" w:firstRowFirstColumn="0" w:firstRowLastColumn="0" w:lastRowFirstColumn="0" w:lastRowLastColumn="0"/>
            </w:pPr>
            <w:r>
              <w:t>321</w:t>
            </w:r>
          </w:p>
        </w:tc>
        <w:tc>
          <w:tcPr>
            <w:tcW w:w="916" w:type="dxa"/>
          </w:tcPr>
          <w:p w14:paraId="3AC04A85" w14:textId="77777777" w:rsidR="00891B7B" w:rsidRDefault="0012492F">
            <w:pPr>
              <w:cnfStyle w:val="000000000000" w:firstRow="0" w:lastRow="0" w:firstColumn="0" w:lastColumn="0" w:oddVBand="0" w:evenVBand="0" w:oddHBand="0" w:evenHBand="0" w:firstRowFirstColumn="0" w:firstRowLastColumn="0" w:lastRowFirstColumn="0" w:lastRowLastColumn="0"/>
            </w:pPr>
            <w:r>
              <w:t>305</w:t>
            </w:r>
          </w:p>
        </w:tc>
      </w:tr>
      <w:tr w:rsidR="00891B7B" w14:paraId="5CF5EE48" w14:textId="77777777" w:rsidTr="00A929CA">
        <w:tc>
          <w:tcPr>
            <w:cnfStyle w:val="001000000000" w:firstRow="0" w:lastRow="0" w:firstColumn="1" w:lastColumn="0" w:oddVBand="0" w:evenVBand="0" w:oddHBand="0" w:evenHBand="0" w:firstRowFirstColumn="0" w:firstRowLastColumn="0" w:lastRowFirstColumn="0" w:lastRowLastColumn="0"/>
            <w:tcW w:w="5977" w:type="dxa"/>
            <w:tcBorders>
              <w:bottom w:val="single" w:sz="6" w:space="0" w:color="auto"/>
            </w:tcBorders>
          </w:tcPr>
          <w:p w14:paraId="1DDAD9A6" w14:textId="77777777" w:rsidR="00891B7B" w:rsidRDefault="0012492F">
            <w:r>
              <w:t>Other assets</w:t>
            </w:r>
            <w:r>
              <w:rPr>
                <w:vertAlign w:val="superscript"/>
              </w:rPr>
              <w:t xml:space="preserve"> (b)</w:t>
            </w:r>
          </w:p>
        </w:tc>
        <w:tc>
          <w:tcPr>
            <w:tcW w:w="915" w:type="dxa"/>
            <w:tcBorders>
              <w:bottom w:val="single" w:sz="6" w:space="0" w:color="auto"/>
            </w:tcBorders>
          </w:tcPr>
          <w:p w14:paraId="6FDC85B3" w14:textId="77777777" w:rsidR="00891B7B" w:rsidRDefault="0012492F">
            <w:pPr>
              <w:cnfStyle w:val="000000000000" w:firstRow="0" w:lastRow="0" w:firstColumn="0" w:lastColumn="0" w:oddVBand="0" w:evenVBand="0" w:oddHBand="0" w:evenHBand="0" w:firstRowFirstColumn="0" w:firstRowLastColumn="0" w:lastRowFirstColumn="0" w:lastRowLastColumn="0"/>
            </w:pPr>
            <w:r>
              <w:t>1 336</w:t>
            </w:r>
          </w:p>
        </w:tc>
        <w:tc>
          <w:tcPr>
            <w:tcW w:w="915" w:type="dxa"/>
            <w:tcBorders>
              <w:bottom w:val="single" w:sz="6" w:space="0" w:color="auto"/>
            </w:tcBorders>
          </w:tcPr>
          <w:p w14:paraId="7A02206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1 172</w:t>
            </w:r>
          </w:p>
        </w:tc>
        <w:tc>
          <w:tcPr>
            <w:tcW w:w="915" w:type="dxa"/>
            <w:tcBorders>
              <w:bottom w:val="single" w:sz="6" w:space="0" w:color="auto"/>
            </w:tcBorders>
          </w:tcPr>
          <w:p w14:paraId="3EA223B4" w14:textId="77777777" w:rsidR="00891B7B" w:rsidRDefault="0012492F">
            <w:pPr>
              <w:cnfStyle w:val="000000000000" w:firstRow="0" w:lastRow="0" w:firstColumn="0" w:lastColumn="0" w:oddVBand="0" w:evenVBand="0" w:oddHBand="0" w:evenHBand="0" w:firstRowFirstColumn="0" w:firstRowLastColumn="0" w:lastRowFirstColumn="0" w:lastRowLastColumn="0"/>
            </w:pPr>
            <w:r>
              <w:t>1 033</w:t>
            </w:r>
          </w:p>
        </w:tc>
        <w:tc>
          <w:tcPr>
            <w:tcW w:w="916" w:type="dxa"/>
            <w:tcBorders>
              <w:bottom w:val="single" w:sz="6" w:space="0" w:color="auto"/>
            </w:tcBorders>
          </w:tcPr>
          <w:p w14:paraId="6D4075D9" w14:textId="77777777" w:rsidR="00891B7B" w:rsidRDefault="0012492F">
            <w:pPr>
              <w:cnfStyle w:val="000000000000" w:firstRow="0" w:lastRow="0" w:firstColumn="0" w:lastColumn="0" w:oddVBand="0" w:evenVBand="0" w:oddHBand="0" w:evenHBand="0" w:firstRowFirstColumn="0" w:firstRowLastColumn="0" w:lastRowFirstColumn="0" w:lastRowLastColumn="0"/>
            </w:pPr>
            <w:r>
              <w:t>913</w:t>
            </w:r>
          </w:p>
        </w:tc>
      </w:tr>
      <w:tr w:rsidR="00891B7B" w:rsidRPr="00041FA5" w14:paraId="1B88840D" w14:textId="77777777" w:rsidTr="00A929CA">
        <w:tc>
          <w:tcPr>
            <w:cnfStyle w:val="001000000000" w:firstRow="0" w:lastRow="0" w:firstColumn="1" w:lastColumn="0" w:oddVBand="0" w:evenVBand="0" w:oddHBand="0" w:evenHBand="0" w:firstRowFirstColumn="0" w:firstRowLastColumn="0" w:lastRowFirstColumn="0" w:lastRowLastColumn="0"/>
            <w:tcW w:w="5977" w:type="dxa"/>
            <w:tcBorders>
              <w:top w:val="single" w:sz="6" w:space="0" w:color="auto"/>
              <w:bottom w:val="single" w:sz="12" w:space="0" w:color="auto"/>
            </w:tcBorders>
          </w:tcPr>
          <w:p w14:paraId="61C32216" w14:textId="77777777" w:rsidR="00891B7B" w:rsidRPr="00041FA5" w:rsidRDefault="0012492F">
            <w:pPr>
              <w:rPr>
                <w:b/>
                <w:bCs/>
              </w:rPr>
            </w:pPr>
            <w:r w:rsidRPr="00041FA5">
              <w:rPr>
                <w:b/>
                <w:bCs/>
              </w:rPr>
              <w:t>Total other non</w:t>
            </w:r>
            <w:r w:rsidRPr="00041FA5">
              <w:rPr>
                <w:b/>
                <w:bCs/>
              </w:rPr>
              <w:noBreakHyphen/>
              <w:t>financial assets</w:t>
            </w:r>
          </w:p>
        </w:tc>
        <w:tc>
          <w:tcPr>
            <w:tcW w:w="915" w:type="dxa"/>
            <w:tcBorders>
              <w:top w:val="single" w:sz="6" w:space="0" w:color="auto"/>
              <w:bottom w:val="single" w:sz="12" w:space="0" w:color="auto"/>
            </w:tcBorders>
          </w:tcPr>
          <w:p w14:paraId="15FF8F5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7 505</w:t>
            </w:r>
          </w:p>
        </w:tc>
        <w:tc>
          <w:tcPr>
            <w:tcW w:w="915" w:type="dxa"/>
            <w:tcBorders>
              <w:top w:val="single" w:sz="6" w:space="0" w:color="auto"/>
              <w:bottom w:val="single" w:sz="12" w:space="0" w:color="auto"/>
            </w:tcBorders>
          </w:tcPr>
          <w:p w14:paraId="082AE54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7 152</w:t>
            </w:r>
          </w:p>
        </w:tc>
        <w:tc>
          <w:tcPr>
            <w:tcW w:w="915" w:type="dxa"/>
            <w:tcBorders>
              <w:top w:val="single" w:sz="6" w:space="0" w:color="auto"/>
              <w:bottom w:val="single" w:sz="12" w:space="0" w:color="auto"/>
            </w:tcBorders>
          </w:tcPr>
          <w:p w14:paraId="70AACB7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6 222</w:t>
            </w:r>
          </w:p>
        </w:tc>
        <w:tc>
          <w:tcPr>
            <w:tcW w:w="916" w:type="dxa"/>
            <w:tcBorders>
              <w:top w:val="single" w:sz="6" w:space="0" w:color="auto"/>
              <w:bottom w:val="single" w:sz="12" w:space="0" w:color="auto"/>
            </w:tcBorders>
          </w:tcPr>
          <w:p w14:paraId="634CFCB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5 898</w:t>
            </w:r>
          </w:p>
        </w:tc>
      </w:tr>
    </w:tbl>
    <w:p w14:paraId="6A051BA9" w14:textId="4E2B5466" w:rsidR="00A20CD2" w:rsidRDefault="00A20CD2" w:rsidP="00097095">
      <w:pPr>
        <w:pStyle w:val="Note"/>
      </w:pPr>
      <w:r>
        <w:t>Note</w:t>
      </w:r>
      <w:r w:rsidR="003B7C6E">
        <w:t>s</w:t>
      </w:r>
      <w:r>
        <w:t xml:space="preserve">: </w:t>
      </w:r>
    </w:p>
    <w:p w14:paraId="1A3638FD" w14:textId="1A34EC2E" w:rsidR="003B7C6E" w:rsidRDefault="00A20CD2" w:rsidP="003B7C6E">
      <w:pPr>
        <w:pStyle w:val="Note"/>
      </w:pPr>
      <w:r>
        <w:t>(a)</w:t>
      </w:r>
      <w:r>
        <w:tab/>
        <w:t xml:space="preserve">This includes the Registration and Licensing and the Land Titling and Registry databases. </w:t>
      </w:r>
    </w:p>
    <w:p w14:paraId="2D350C17" w14:textId="48915C76" w:rsidR="003B7C6E" w:rsidRDefault="003B7C6E" w:rsidP="003B7C6E">
      <w:pPr>
        <w:pStyle w:val="Note"/>
      </w:pPr>
      <w:r>
        <w:t>(b</w:t>
      </w:r>
      <w:r w:rsidRPr="000F6D46">
        <w:t>)</w:t>
      </w:r>
      <w:r>
        <w:tab/>
      </w:r>
      <w:r w:rsidR="00510566">
        <w:t>B</w:t>
      </w:r>
      <w:r w:rsidR="00590BD8">
        <w:t>iological asset</w:t>
      </w:r>
      <w:r w:rsidR="006A0C30">
        <w:t>s, which were previously separately disclosed</w:t>
      </w:r>
      <w:r w:rsidR="003A0FE6">
        <w:t>,</w:t>
      </w:r>
      <w:r w:rsidR="006A0C30">
        <w:t xml:space="preserve"> a</w:t>
      </w:r>
      <w:r w:rsidR="003A0FE6">
        <w:t>re now included in other assets</w:t>
      </w:r>
      <w:r>
        <w:t>.</w:t>
      </w:r>
    </w:p>
    <w:p w14:paraId="3A96B200" w14:textId="77777777" w:rsidR="003B7C6E" w:rsidRDefault="003B7C6E" w:rsidP="00097095">
      <w:pPr>
        <w:pStyle w:val="Note"/>
      </w:pPr>
    </w:p>
    <w:p w14:paraId="4EF75FE8" w14:textId="57F8E6A4" w:rsidR="00A20CD2" w:rsidRDefault="008D2129" w:rsidP="00097095">
      <w:pPr>
        <w:pStyle w:val="TableHeading"/>
        <w:pageBreakBefore/>
      </w:pPr>
      <w:r w:rsidRPr="008D2129">
        <w:t xml:space="preserve">Reconciliation of movement in intangibles, investment properties and biological assets </w:t>
      </w:r>
      <w:r w:rsidR="00A20CD2" w:rsidRPr="00852CDD">
        <w:rPr>
          <w:vertAlign w:val="superscript"/>
        </w:rPr>
        <w:t>(a)</w:t>
      </w:r>
      <w:r w:rsidR="00A20CD2">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Recon_NFA_On-costs.xlsx|Table:Reconciliation_of_movement_in_intangibles_investment_biological"/>
      </w:tblPr>
      <w:tblGrid>
        <w:gridCol w:w="6010"/>
        <w:gridCol w:w="907"/>
        <w:gridCol w:w="907"/>
        <w:gridCol w:w="907"/>
        <w:gridCol w:w="907"/>
      </w:tblGrid>
      <w:tr w:rsidR="00891B7B" w14:paraId="4D6188E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F3EB2B3" w14:textId="77777777" w:rsidR="00891B7B" w:rsidRDefault="00891B7B"/>
        </w:tc>
        <w:tc>
          <w:tcPr>
            <w:tcW w:w="1814" w:type="dxa"/>
            <w:gridSpan w:val="2"/>
          </w:tcPr>
          <w:p w14:paraId="035A5DEA"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3CD1882A" w14:textId="1A1682AA"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4F1721">
              <w:br/>
            </w:r>
            <w:r>
              <w:t>government sector</w:t>
            </w:r>
          </w:p>
        </w:tc>
      </w:tr>
      <w:tr w:rsidR="00891B7B" w14:paraId="4A71170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1CDD0FF" w14:textId="77777777" w:rsidR="00891B7B" w:rsidRDefault="00891B7B"/>
        </w:tc>
        <w:tc>
          <w:tcPr>
            <w:tcW w:w="907" w:type="dxa"/>
          </w:tcPr>
          <w:p w14:paraId="3FD7A0A0"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E39F9B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12E727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DE94E64"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0990ACD6" w14:textId="77777777">
        <w:tc>
          <w:tcPr>
            <w:cnfStyle w:val="001000000000" w:firstRow="0" w:lastRow="0" w:firstColumn="1" w:lastColumn="0" w:oddVBand="0" w:evenVBand="0" w:oddHBand="0" w:evenHBand="0" w:firstRowFirstColumn="0" w:firstRowLastColumn="0" w:lastRowFirstColumn="0" w:lastRowLastColumn="0"/>
            <w:tcW w:w="6010" w:type="dxa"/>
          </w:tcPr>
          <w:p w14:paraId="6F8DA3C3" w14:textId="77777777" w:rsidR="00891B7B" w:rsidRPr="00E07B38" w:rsidRDefault="0012492F">
            <w:pPr>
              <w:rPr>
                <w:b/>
                <w:bCs/>
              </w:rPr>
            </w:pPr>
            <w:r w:rsidRPr="00E07B38">
              <w:rPr>
                <w:b/>
                <w:bCs/>
              </w:rPr>
              <w:t>Opening balance</w:t>
            </w:r>
          </w:p>
        </w:tc>
        <w:tc>
          <w:tcPr>
            <w:tcW w:w="907" w:type="dxa"/>
          </w:tcPr>
          <w:p w14:paraId="27D05478"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5 999</w:t>
            </w:r>
          </w:p>
        </w:tc>
        <w:tc>
          <w:tcPr>
            <w:tcW w:w="907" w:type="dxa"/>
          </w:tcPr>
          <w:p w14:paraId="7E455755"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3 466</w:t>
            </w:r>
          </w:p>
        </w:tc>
        <w:tc>
          <w:tcPr>
            <w:tcW w:w="907" w:type="dxa"/>
          </w:tcPr>
          <w:p w14:paraId="45344C9E"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4 989</w:t>
            </w:r>
          </w:p>
        </w:tc>
        <w:tc>
          <w:tcPr>
            <w:tcW w:w="907" w:type="dxa"/>
          </w:tcPr>
          <w:p w14:paraId="026C233E" w14:textId="77777777" w:rsidR="00891B7B" w:rsidRPr="00E07B38" w:rsidRDefault="0012492F">
            <w:pPr>
              <w:cnfStyle w:val="000000000000" w:firstRow="0" w:lastRow="0" w:firstColumn="0" w:lastColumn="0" w:oddVBand="0" w:evenVBand="0" w:oddHBand="0" w:evenHBand="0" w:firstRowFirstColumn="0" w:firstRowLastColumn="0" w:lastRowFirstColumn="0" w:lastRowLastColumn="0"/>
              <w:rPr>
                <w:b/>
                <w:bCs/>
              </w:rPr>
            </w:pPr>
            <w:r w:rsidRPr="00E07B38">
              <w:rPr>
                <w:b/>
                <w:bCs/>
              </w:rPr>
              <w:t>2 261</w:t>
            </w:r>
          </w:p>
        </w:tc>
      </w:tr>
      <w:tr w:rsidR="00891B7B" w14:paraId="68C9CEBD" w14:textId="77777777">
        <w:tc>
          <w:tcPr>
            <w:cnfStyle w:val="001000000000" w:firstRow="0" w:lastRow="0" w:firstColumn="1" w:lastColumn="0" w:oddVBand="0" w:evenVBand="0" w:oddHBand="0" w:evenHBand="0" w:firstRowFirstColumn="0" w:firstRowLastColumn="0" w:lastRowFirstColumn="0" w:lastRowLastColumn="0"/>
            <w:tcW w:w="6010" w:type="dxa"/>
          </w:tcPr>
          <w:p w14:paraId="0E4340C6" w14:textId="77777777" w:rsidR="00891B7B" w:rsidRDefault="0012492F">
            <w:r>
              <w:t>Acquisitions of self</w:t>
            </w:r>
            <w:r>
              <w:noBreakHyphen/>
              <w:t>owned intangible produced assets</w:t>
            </w:r>
          </w:p>
        </w:tc>
        <w:tc>
          <w:tcPr>
            <w:tcW w:w="907" w:type="dxa"/>
          </w:tcPr>
          <w:p w14:paraId="4518AAC9" w14:textId="77777777" w:rsidR="00891B7B" w:rsidRDefault="0012492F">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5E5CBAD2" w14:textId="77777777" w:rsidR="00891B7B" w:rsidRDefault="0012492F">
            <w:pPr>
              <w:cnfStyle w:val="000000000000" w:firstRow="0" w:lastRow="0" w:firstColumn="0" w:lastColumn="0" w:oddVBand="0" w:evenVBand="0" w:oddHBand="0" w:evenHBand="0" w:firstRowFirstColumn="0" w:firstRowLastColumn="0" w:lastRowFirstColumn="0" w:lastRowLastColumn="0"/>
            </w:pPr>
            <w:r>
              <w:t>447</w:t>
            </w:r>
          </w:p>
        </w:tc>
        <w:tc>
          <w:tcPr>
            <w:tcW w:w="907" w:type="dxa"/>
          </w:tcPr>
          <w:p w14:paraId="2677EBB3" w14:textId="77777777" w:rsidR="00891B7B" w:rsidRDefault="0012492F">
            <w:pPr>
              <w:cnfStyle w:val="000000000000" w:firstRow="0" w:lastRow="0" w:firstColumn="0" w:lastColumn="0" w:oddVBand="0" w:evenVBand="0" w:oddHBand="0" w:evenHBand="0" w:firstRowFirstColumn="0" w:firstRowLastColumn="0" w:lastRowFirstColumn="0" w:lastRowLastColumn="0"/>
            </w:pPr>
            <w:r>
              <w:t>303</w:t>
            </w:r>
          </w:p>
        </w:tc>
        <w:tc>
          <w:tcPr>
            <w:tcW w:w="907" w:type="dxa"/>
          </w:tcPr>
          <w:p w14:paraId="6199EA99" w14:textId="77777777" w:rsidR="00891B7B" w:rsidRDefault="0012492F">
            <w:pPr>
              <w:cnfStyle w:val="000000000000" w:firstRow="0" w:lastRow="0" w:firstColumn="0" w:lastColumn="0" w:oddVBand="0" w:evenVBand="0" w:oddHBand="0" w:evenHBand="0" w:firstRowFirstColumn="0" w:firstRowLastColumn="0" w:lastRowFirstColumn="0" w:lastRowLastColumn="0"/>
            </w:pPr>
            <w:r>
              <w:t>323</w:t>
            </w:r>
          </w:p>
        </w:tc>
      </w:tr>
      <w:tr w:rsidR="00891B7B" w14:paraId="330CBEC3" w14:textId="77777777">
        <w:tc>
          <w:tcPr>
            <w:cnfStyle w:val="001000000000" w:firstRow="0" w:lastRow="0" w:firstColumn="1" w:lastColumn="0" w:oddVBand="0" w:evenVBand="0" w:oddHBand="0" w:evenHBand="0" w:firstRowFirstColumn="0" w:firstRowLastColumn="0" w:lastRowFirstColumn="0" w:lastRowLastColumn="0"/>
            <w:tcW w:w="6010" w:type="dxa"/>
          </w:tcPr>
          <w:p w14:paraId="210D1CBA" w14:textId="77777777" w:rsidR="00891B7B" w:rsidRDefault="0012492F">
            <w:r>
              <w:t>Additions of right</w:t>
            </w:r>
            <w:r>
              <w:noBreakHyphen/>
              <w:t>of</w:t>
            </w:r>
            <w:r>
              <w:noBreakHyphen/>
              <w:t>use assets</w:t>
            </w:r>
          </w:p>
        </w:tc>
        <w:tc>
          <w:tcPr>
            <w:tcW w:w="907" w:type="dxa"/>
          </w:tcPr>
          <w:p w14:paraId="0F13CCE9"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05A8C91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737EF12"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7DB4C5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F96C6CA" w14:textId="77777777">
        <w:tc>
          <w:tcPr>
            <w:cnfStyle w:val="001000000000" w:firstRow="0" w:lastRow="0" w:firstColumn="1" w:lastColumn="0" w:oddVBand="0" w:evenVBand="0" w:oddHBand="0" w:evenHBand="0" w:firstRowFirstColumn="0" w:firstRowLastColumn="0" w:lastRowFirstColumn="0" w:lastRowLastColumn="0"/>
            <w:tcW w:w="6010" w:type="dxa"/>
          </w:tcPr>
          <w:p w14:paraId="0AFEFCCF" w14:textId="77777777" w:rsidR="00891B7B" w:rsidRDefault="0012492F">
            <w:r>
              <w:t>Additions of service concession arrangement assets</w:t>
            </w:r>
          </w:p>
        </w:tc>
        <w:tc>
          <w:tcPr>
            <w:tcW w:w="907" w:type="dxa"/>
          </w:tcPr>
          <w:p w14:paraId="73354CFD" w14:textId="77777777" w:rsidR="00891B7B" w:rsidRDefault="0012492F">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5ED7842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F61BA6" w14:textId="77777777" w:rsidR="00891B7B" w:rsidRDefault="0012492F">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588F615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7052A46" w14:textId="77777777">
        <w:tc>
          <w:tcPr>
            <w:cnfStyle w:val="001000000000" w:firstRow="0" w:lastRow="0" w:firstColumn="1" w:lastColumn="0" w:oddVBand="0" w:evenVBand="0" w:oddHBand="0" w:evenHBand="0" w:firstRowFirstColumn="0" w:firstRowLastColumn="0" w:lastRowFirstColumn="0" w:lastRowLastColumn="0"/>
            <w:tcW w:w="6010" w:type="dxa"/>
          </w:tcPr>
          <w:p w14:paraId="2654E7FC" w14:textId="77777777" w:rsidR="00891B7B" w:rsidRDefault="0012492F">
            <w:r>
              <w:t>Reclassification</w:t>
            </w:r>
          </w:p>
        </w:tc>
        <w:tc>
          <w:tcPr>
            <w:tcW w:w="907" w:type="dxa"/>
          </w:tcPr>
          <w:p w14:paraId="225475A8"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1D326FF8" w14:textId="77777777" w:rsidR="00891B7B" w:rsidRDefault="0012492F">
            <w:pPr>
              <w:cnfStyle w:val="000000000000" w:firstRow="0" w:lastRow="0" w:firstColumn="0" w:lastColumn="0" w:oddVBand="0" w:evenVBand="0" w:oddHBand="0" w:evenHBand="0" w:firstRowFirstColumn="0" w:firstRowLastColumn="0" w:lastRowFirstColumn="0" w:lastRowLastColumn="0"/>
            </w:pPr>
            <w:r>
              <w:t>(188)</w:t>
            </w:r>
          </w:p>
        </w:tc>
        <w:tc>
          <w:tcPr>
            <w:tcW w:w="907" w:type="dxa"/>
          </w:tcPr>
          <w:p w14:paraId="32FE50F1"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6173EAD7" w14:textId="77777777" w:rsidR="00891B7B" w:rsidRDefault="0012492F">
            <w:pPr>
              <w:cnfStyle w:val="000000000000" w:firstRow="0" w:lastRow="0" w:firstColumn="0" w:lastColumn="0" w:oddVBand="0" w:evenVBand="0" w:oddHBand="0" w:evenHBand="0" w:firstRowFirstColumn="0" w:firstRowLastColumn="0" w:lastRowFirstColumn="0" w:lastRowLastColumn="0"/>
            </w:pPr>
            <w:r>
              <w:t>(44)</w:t>
            </w:r>
          </w:p>
        </w:tc>
      </w:tr>
      <w:tr w:rsidR="00891B7B" w14:paraId="2668574B" w14:textId="77777777">
        <w:tc>
          <w:tcPr>
            <w:cnfStyle w:val="001000000000" w:firstRow="0" w:lastRow="0" w:firstColumn="1" w:lastColumn="0" w:oddVBand="0" w:evenVBand="0" w:oddHBand="0" w:evenHBand="0" w:firstRowFirstColumn="0" w:firstRowLastColumn="0" w:lastRowFirstColumn="0" w:lastRowLastColumn="0"/>
            <w:tcW w:w="6010" w:type="dxa"/>
          </w:tcPr>
          <w:p w14:paraId="5C33960C" w14:textId="77777777" w:rsidR="00891B7B" w:rsidRDefault="0012492F">
            <w:r>
              <w:t>Revaluation</w:t>
            </w:r>
            <w:r>
              <w:rPr>
                <w:vertAlign w:val="superscript"/>
              </w:rPr>
              <w:t xml:space="preserve"> (b)</w:t>
            </w:r>
          </w:p>
        </w:tc>
        <w:tc>
          <w:tcPr>
            <w:tcW w:w="907" w:type="dxa"/>
          </w:tcPr>
          <w:p w14:paraId="4210234D"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0270BC1" w14:textId="77777777" w:rsidR="00891B7B" w:rsidRDefault="0012492F">
            <w:pPr>
              <w:cnfStyle w:val="000000000000" w:firstRow="0" w:lastRow="0" w:firstColumn="0" w:lastColumn="0" w:oddVBand="0" w:evenVBand="0" w:oddHBand="0" w:evenHBand="0" w:firstRowFirstColumn="0" w:firstRowLastColumn="0" w:lastRowFirstColumn="0" w:lastRowLastColumn="0"/>
            </w:pPr>
            <w:r>
              <w:t>2 870</w:t>
            </w:r>
          </w:p>
        </w:tc>
        <w:tc>
          <w:tcPr>
            <w:tcW w:w="907" w:type="dxa"/>
          </w:tcPr>
          <w:p w14:paraId="74FAA93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3B062A" w14:textId="77777777" w:rsidR="00891B7B" w:rsidRDefault="0012492F">
            <w:pPr>
              <w:cnfStyle w:val="000000000000" w:firstRow="0" w:lastRow="0" w:firstColumn="0" w:lastColumn="0" w:oddVBand="0" w:evenVBand="0" w:oddHBand="0" w:evenHBand="0" w:firstRowFirstColumn="0" w:firstRowLastColumn="0" w:lastRowFirstColumn="0" w:lastRowLastColumn="0"/>
            </w:pPr>
            <w:r>
              <w:t>2 869</w:t>
            </w:r>
          </w:p>
        </w:tc>
      </w:tr>
      <w:tr w:rsidR="00891B7B" w14:paraId="34115E35" w14:textId="77777777">
        <w:tc>
          <w:tcPr>
            <w:cnfStyle w:val="001000000000" w:firstRow="0" w:lastRow="0" w:firstColumn="1" w:lastColumn="0" w:oddVBand="0" w:evenVBand="0" w:oddHBand="0" w:evenHBand="0" w:firstRowFirstColumn="0" w:firstRowLastColumn="0" w:lastRowFirstColumn="0" w:lastRowLastColumn="0"/>
            <w:tcW w:w="6010" w:type="dxa"/>
          </w:tcPr>
          <w:p w14:paraId="0BE9B084" w14:textId="77777777" w:rsidR="00891B7B" w:rsidRDefault="0012492F">
            <w:r>
              <w:t>Disposals</w:t>
            </w:r>
          </w:p>
        </w:tc>
        <w:tc>
          <w:tcPr>
            <w:tcW w:w="907" w:type="dxa"/>
          </w:tcPr>
          <w:p w14:paraId="1F256A62" w14:textId="77777777" w:rsidR="00891B7B" w:rsidRDefault="0012492F">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796EEE71" w14:textId="77777777" w:rsidR="00891B7B" w:rsidRDefault="0012492F">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2FBE51C6" w14:textId="77777777" w:rsidR="00891B7B" w:rsidRDefault="0012492F">
            <w:pPr>
              <w:cnfStyle w:val="000000000000" w:firstRow="0" w:lastRow="0" w:firstColumn="0" w:lastColumn="0" w:oddVBand="0" w:evenVBand="0" w:oddHBand="0" w:evenHBand="0" w:firstRowFirstColumn="0" w:firstRowLastColumn="0" w:lastRowFirstColumn="0" w:lastRowLastColumn="0"/>
            </w:pPr>
            <w:r>
              <w:t>(96)</w:t>
            </w:r>
          </w:p>
        </w:tc>
        <w:tc>
          <w:tcPr>
            <w:tcW w:w="907" w:type="dxa"/>
          </w:tcPr>
          <w:p w14:paraId="3353E1FC" w14:textId="77777777" w:rsidR="00891B7B" w:rsidRDefault="0012492F">
            <w:pPr>
              <w:cnfStyle w:val="000000000000" w:firstRow="0" w:lastRow="0" w:firstColumn="0" w:lastColumn="0" w:oddVBand="0" w:evenVBand="0" w:oddHBand="0" w:evenHBand="0" w:firstRowFirstColumn="0" w:firstRowLastColumn="0" w:lastRowFirstColumn="0" w:lastRowLastColumn="0"/>
            </w:pPr>
            <w:r>
              <w:t>(106)</w:t>
            </w:r>
          </w:p>
        </w:tc>
      </w:tr>
      <w:tr w:rsidR="00891B7B" w14:paraId="398693CB" w14:textId="77777777">
        <w:tc>
          <w:tcPr>
            <w:cnfStyle w:val="001000000000" w:firstRow="0" w:lastRow="0" w:firstColumn="1" w:lastColumn="0" w:oddVBand="0" w:evenVBand="0" w:oddHBand="0" w:evenHBand="0" w:firstRowFirstColumn="0" w:firstRowLastColumn="0" w:lastRowFirstColumn="0" w:lastRowLastColumn="0"/>
            <w:tcW w:w="6010" w:type="dxa"/>
          </w:tcPr>
          <w:p w14:paraId="1957F30B" w14:textId="77777777" w:rsidR="00891B7B" w:rsidRDefault="0012492F">
            <w:r>
              <w:t>Assets recognised for the first time</w:t>
            </w:r>
          </w:p>
        </w:tc>
        <w:tc>
          <w:tcPr>
            <w:tcW w:w="907" w:type="dxa"/>
          </w:tcPr>
          <w:p w14:paraId="5E13B407"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34EE51E0" w14:textId="77777777" w:rsidR="00891B7B" w:rsidRDefault="0012492F">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35C7D657" w14:textId="77777777" w:rsidR="00891B7B" w:rsidRDefault="0012492F">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4E76AAE3"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r>
      <w:tr w:rsidR="00891B7B" w14:paraId="58CD568C" w14:textId="77777777">
        <w:tc>
          <w:tcPr>
            <w:cnfStyle w:val="001000000000" w:firstRow="0" w:lastRow="0" w:firstColumn="1" w:lastColumn="0" w:oddVBand="0" w:evenVBand="0" w:oddHBand="0" w:evenHBand="0" w:firstRowFirstColumn="0" w:firstRowLastColumn="0" w:lastRowFirstColumn="0" w:lastRowLastColumn="0"/>
            <w:tcW w:w="6010" w:type="dxa"/>
          </w:tcPr>
          <w:p w14:paraId="7AE0979A" w14:textId="77777777" w:rsidR="00891B7B" w:rsidRDefault="0012492F">
            <w:r>
              <w:t>Impairment</w:t>
            </w:r>
          </w:p>
        </w:tc>
        <w:tc>
          <w:tcPr>
            <w:tcW w:w="907" w:type="dxa"/>
          </w:tcPr>
          <w:p w14:paraId="1524EC61"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48CFB69" w14:textId="77777777" w:rsidR="00891B7B" w:rsidRDefault="0012492F">
            <w:pPr>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6F95D17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192D39F" w14:textId="77777777" w:rsidR="00891B7B" w:rsidRDefault="0012492F">
            <w:pPr>
              <w:cnfStyle w:val="000000000000" w:firstRow="0" w:lastRow="0" w:firstColumn="0" w:lastColumn="0" w:oddVBand="0" w:evenVBand="0" w:oddHBand="0" w:evenHBand="0" w:firstRowFirstColumn="0" w:firstRowLastColumn="0" w:lastRowFirstColumn="0" w:lastRowLastColumn="0"/>
            </w:pPr>
            <w:r>
              <w:t>(126)</w:t>
            </w:r>
          </w:p>
        </w:tc>
      </w:tr>
      <w:tr w:rsidR="00891B7B" w14:paraId="3547C315"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87E2641" w14:textId="77777777" w:rsidR="00891B7B" w:rsidRDefault="0012492F">
            <w:r>
              <w:t xml:space="preserve">Amortisation and depreciation </w:t>
            </w:r>
            <w:r>
              <w:rPr>
                <w:vertAlign w:val="superscript"/>
              </w:rPr>
              <w:t>(c)</w:t>
            </w:r>
          </w:p>
        </w:tc>
        <w:tc>
          <w:tcPr>
            <w:tcW w:w="907" w:type="dxa"/>
            <w:tcBorders>
              <w:bottom w:val="single" w:sz="6" w:space="0" w:color="auto"/>
            </w:tcBorders>
          </w:tcPr>
          <w:p w14:paraId="7A8E6CF1" w14:textId="77777777" w:rsidR="00891B7B" w:rsidRDefault="0012492F">
            <w:pPr>
              <w:cnfStyle w:val="000000000000" w:firstRow="0" w:lastRow="0" w:firstColumn="0" w:lastColumn="0" w:oddVBand="0" w:evenVBand="0" w:oddHBand="0" w:evenHBand="0" w:firstRowFirstColumn="0" w:firstRowLastColumn="0" w:lastRowFirstColumn="0" w:lastRowLastColumn="0"/>
            </w:pPr>
            <w:r>
              <w:t>(350)</w:t>
            </w:r>
          </w:p>
        </w:tc>
        <w:tc>
          <w:tcPr>
            <w:tcW w:w="907" w:type="dxa"/>
            <w:tcBorders>
              <w:bottom w:val="single" w:sz="6" w:space="0" w:color="auto"/>
            </w:tcBorders>
          </w:tcPr>
          <w:p w14:paraId="44F657E1" w14:textId="77777777" w:rsidR="00891B7B" w:rsidRDefault="0012492F">
            <w:pPr>
              <w:cnfStyle w:val="000000000000" w:firstRow="0" w:lastRow="0" w:firstColumn="0" w:lastColumn="0" w:oddVBand="0" w:evenVBand="0" w:oddHBand="0" w:evenHBand="0" w:firstRowFirstColumn="0" w:firstRowLastColumn="0" w:lastRowFirstColumn="0" w:lastRowLastColumn="0"/>
            </w:pPr>
            <w:r>
              <w:t>(382)</w:t>
            </w:r>
          </w:p>
        </w:tc>
        <w:tc>
          <w:tcPr>
            <w:tcW w:w="907" w:type="dxa"/>
            <w:tcBorders>
              <w:bottom w:val="single" w:sz="6" w:space="0" w:color="auto"/>
            </w:tcBorders>
          </w:tcPr>
          <w:p w14:paraId="3996362B" w14:textId="77777777" w:rsidR="00891B7B" w:rsidRDefault="0012492F">
            <w:pPr>
              <w:cnfStyle w:val="000000000000" w:firstRow="0" w:lastRow="0" w:firstColumn="0" w:lastColumn="0" w:oddVBand="0" w:evenVBand="0" w:oddHBand="0" w:evenHBand="0" w:firstRowFirstColumn="0" w:firstRowLastColumn="0" w:lastRowFirstColumn="0" w:lastRowLastColumn="0"/>
            </w:pPr>
            <w:r>
              <w:t>(215)</w:t>
            </w:r>
          </w:p>
        </w:tc>
        <w:tc>
          <w:tcPr>
            <w:tcW w:w="907" w:type="dxa"/>
            <w:tcBorders>
              <w:bottom w:val="single" w:sz="6" w:space="0" w:color="auto"/>
            </w:tcBorders>
          </w:tcPr>
          <w:p w14:paraId="52A8EAE2" w14:textId="77777777" w:rsidR="00891B7B" w:rsidRDefault="0012492F">
            <w:pPr>
              <w:cnfStyle w:val="000000000000" w:firstRow="0" w:lastRow="0" w:firstColumn="0" w:lastColumn="0" w:oddVBand="0" w:evenVBand="0" w:oddHBand="0" w:evenHBand="0" w:firstRowFirstColumn="0" w:firstRowLastColumn="0" w:lastRowFirstColumn="0" w:lastRowLastColumn="0"/>
            </w:pPr>
            <w:r>
              <w:t>(234)</w:t>
            </w:r>
          </w:p>
        </w:tc>
      </w:tr>
      <w:tr w:rsidR="00891B7B" w:rsidRPr="00041FA5" w14:paraId="7500939F"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D13D473" w14:textId="77777777" w:rsidR="00891B7B" w:rsidRPr="00041FA5" w:rsidRDefault="0012492F">
            <w:pPr>
              <w:rPr>
                <w:b/>
                <w:bCs/>
              </w:rPr>
            </w:pPr>
            <w:r w:rsidRPr="00041FA5">
              <w:rPr>
                <w:b/>
                <w:bCs/>
              </w:rPr>
              <w:t>Closing balance</w:t>
            </w:r>
          </w:p>
        </w:tc>
        <w:tc>
          <w:tcPr>
            <w:tcW w:w="907" w:type="dxa"/>
            <w:tcBorders>
              <w:top w:val="single" w:sz="6" w:space="0" w:color="auto"/>
              <w:bottom w:val="single" w:sz="12" w:space="0" w:color="auto"/>
            </w:tcBorders>
          </w:tcPr>
          <w:p w14:paraId="1CC9EEC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6 185</w:t>
            </w:r>
          </w:p>
        </w:tc>
        <w:tc>
          <w:tcPr>
            <w:tcW w:w="907" w:type="dxa"/>
            <w:tcBorders>
              <w:top w:val="single" w:sz="6" w:space="0" w:color="auto"/>
              <w:bottom w:val="single" w:sz="12" w:space="0" w:color="auto"/>
            </w:tcBorders>
          </w:tcPr>
          <w:p w14:paraId="09D95E0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5 999</w:t>
            </w:r>
          </w:p>
        </w:tc>
        <w:tc>
          <w:tcPr>
            <w:tcW w:w="907" w:type="dxa"/>
            <w:tcBorders>
              <w:top w:val="single" w:sz="6" w:space="0" w:color="auto"/>
              <w:bottom w:val="single" w:sz="12" w:space="0" w:color="auto"/>
            </w:tcBorders>
          </w:tcPr>
          <w:p w14:paraId="72F9B67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5 192</w:t>
            </w:r>
          </w:p>
        </w:tc>
        <w:tc>
          <w:tcPr>
            <w:tcW w:w="907" w:type="dxa"/>
            <w:tcBorders>
              <w:top w:val="single" w:sz="6" w:space="0" w:color="auto"/>
              <w:bottom w:val="single" w:sz="12" w:space="0" w:color="auto"/>
            </w:tcBorders>
          </w:tcPr>
          <w:p w14:paraId="70D9F7B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4 989</w:t>
            </w:r>
          </w:p>
        </w:tc>
      </w:tr>
    </w:tbl>
    <w:p w14:paraId="21C35B90" w14:textId="77777777" w:rsidR="00A20CD2" w:rsidRDefault="00A20CD2" w:rsidP="00097095">
      <w:pPr>
        <w:pStyle w:val="Note"/>
      </w:pPr>
      <w:r>
        <w:t>Notes:</w:t>
      </w:r>
    </w:p>
    <w:p w14:paraId="5E9C79B4" w14:textId="4E52A145" w:rsidR="00A20CD2" w:rsidRDefault="00A20CD2" w:rsidP="00097095">
      <w:pPr>
        <w:pStyle w:val="Note"/>
      </w:pPr>
      <w:r>
        <w:t>(a)</w:t>
      </w:r>
      <w:r>
        <w:tab/>
      </w:r>
      <w:r w:rsidR="00E76295">
        <w:t xml:space="preserve">With the </w:t>
      </w:r>
      <w:r w:rsidR="00ED1132">
        <w:t>exception of biological assets, t</w:t>
      </w:r>
      <w:r w:rsidR="00F42907" w:rsidRPr="00F42907">
        <w:t>he reco</w:t>
      </w:r>
      <w:r w:rsidR="00F42907">
        <w:t>nciliation</w:t>
      </w:r>
      <w:r w:rsidR="00F42907" w:rsidRPr="00F42907">
        <w:t xml:space="preserve"> </w:t>
      </w:r>
      <w:r>
        <w:t>does not include movements in other assets</w:t>
      </w:r>
      <w:r w:rsidR="00ED1132">
        <w:t>.</w:t>
      </w:r>
    </w:p>
    <w:p w14:paraId="670EAC94" w14:textId="594ACC94" w:rsidR="00E55809" w:rsidRDefault="00A20CD2" w:rsidP="00097095">
      <w:pPr>
        <w:pStyle w:val="Note"/>
      </w:pPr>
      <w:r>
        <w:t>(b)</w:t>
      </w:r>
      <w:r>
        <w:tab/>
        <w:t xml:space="preserve">The 2023 amount includes the </w:t>
      </w:r>
      <w:r w:rsidRPr="00F24816">
        <w:t>recognition and valuation of VicRoads’ registration and licensing database</w:t>
      </w:r>
      <w:r>
        <w:t xml:space="preserve"> under AASB 1059, post the VicRoads Modernisation joint</w:t>
      </w:r>
      <w:r w:rsidR="00E415E8">
        <w:t> </w:t>
      </w:r>
      <w:r>
        <w:t>venture.</w:t>
      </w:r>
    </w:p>
    <w:p w14:paraId="798A9485" w14:textId="2EF779F6" w:rsidR="00A20CD2" w:rsidRDefault="00A20CD2" w:rsidP="00097095">
      <w:pPr>
        <w:pStyle w:val="Note"/>
      </w:pPr>
      <w:r>
        <w:t>(c)</w:t>
      </w:r>
      <w:r>
        <w:tab/>
        <w:t>For produced and non</w:t>
      </w:r>
      <w:r>
        <w:noBreakHyphen/>
        <w:t xml:space="preserve">produced intangible assets. </w:t>
      </w:r>
    </w:p>
    <w:p w14:paraId="5470BC09" w14:textId="77777777" w:rsidR="00A20CD2" w:rsidRDefault="00A20CD2" w:rsidP="00097095"/>
    <w:p w14:paraId="03EA79B8" w14:textId="77777777" w:rsidR="00A20CD2" w:rsidRDefault="00A20CD2" w:rsidP="00097095">
      <w:pPr>
        <w:rPr>
          <w:b/>
          <w:bCs/>
        </w:rPr>
        <w:sectPr w:rsidR="00A20CD2" w:rsidSect="00760D40">
          <w:headerReference w:type="even" r:id="rId89"/>
          <w:headerReference w:type="default" r:id="rId90"/>
          <w:footerReference w:type="even" r:id="rId91"/>
          <w:footerReference w:type="default" r:id="rId92"/>
          <w:pgSz w:w="11906" w:h="16838" w:code="9"/>
          <w:pgMar w:top="1134" w:right="1134" w:bottom="1134" w:left="1134" w:header="624" w:footer="567" w:gutter="0"/>
          <w:cols w:space="708"/>
          <w:docGrid w:linePitch="360"/>
        </w:sectPr>
      </w:pPr>
    </w:p>
    <w:p w14:paraId="554C3027" w14:textId="349F7464" w:rsidR="00A20CD2" w:rsidRDefault="00A20CD2" w:rsidP="004F1721">
      <w:pPr>
        <w:ind w:right="-71"/>
      </w:pPr>
      <w:r w:rsidRPr="007F7641">
        <w:rPr>
          <w:b/>
          <w:bCs/>
        </w:rPr>
        <w:t>Purchased intangible assets</w:t>
      </w:r>
      <w:r>
        <w:t xml:space="preserve"> are initially recognised at cost. When the recognition criteria in AASB 138 </w:t>
      </w:r>
      <w:r w:rsidRPr="007F7641">
        <w:rPr>
          <w:i/>
          <w:iCs/>
        </w:rPr>
        <w:t>Intangible Assets</w:t>
      </w:r>
      <w:r>
        <w:t xml:space="preserve"> is met, internally generated intangible assets are recognised at cost. Subsequently, intangible assets (excluding SCA intangibles) with finite useful lives are carried at cost less accumulated amortisation or depreciation and accumulated impairment losses. Service concession intangible assets recognised by applying AASB 1059 are subsequently measured at fair value (current replacement cost).</w:t>
      </w:r>
    </w:p>
    <w:p w14:paraId="66E03DBA" w14:textId="77777777" w:rsidR="00A20CD2" w:rsidRDefault="00A20CD2" w:rsidP="00097095">
      <w:r>
        <w:t>Certain intangible assets have indefinite useful lives because the value does not diminish with use and they can be used multiple times over an extended period with no foreseeable limit. As a result, a finite life cannot be determined. For these assets, subsequent measurement is at fair value estimated using such assets’ current replacement cost.</w:t>
      </w:r>
    </w:p>
    <w:p w14:paraId="7A5FB396" w14:textId="161DD929" w:rsidR="00A20CD2" w:rsidRDefault="0016099A" w:rsidP="00097095">
      <w:r>
        <w:rPr>
          <w:b/>
          <w:bCs/>
        </w:rPr>
        <w:br w:type="column"/>
      </w:r>
      <w:r w:rsidR="00A20CD2" w:rsidRPr="007F7641">
        <w:rPr>
          <w:b/>
          <w:bCs/>
        </w:rPr>
        <w:t>Other assets</w:t>
      </w:r>
      <w:r w:rsidR="00A20CD2">
        <w:t xml:space="preserve"> </w:t>
      </w:r>
      <w:r w:rsidR="319959DE">
        <w:t xml:space="preserve">primarily </w:t>
      </w:r>
      <w:r w:rsidR="00A20CD2">
        <w:t>include</w:t>
      </w:r>
      <w:r w:rsidR="00DFBC2F">
        <w:t>s</w:t>
      </w:r>
      <w:r w:rsidR="00A20CD2">
        <w:t xml:space="preserve"> prepayments, which represent payments in advance of receipt of goods or services or that part of expenditure made in one accounting period covering a term extending beyond that period.</w:t>
      </w:r>
    </w:p>
    <w:p w14:paraId="44798331" w14:textId="77777777" w:rsidR="00A20CD2" w:rsidRDefault="00A20CD2" w:rsidP="00097095"/>
    <w:p w14:paraId="04AAD8D4" w14:textId="02AA4B2A" w:rsidR="00196483" w:rsidRDefault="00196483">
      <w:pPr>
        <w:keepLines w:val="0"/>
      </w:pPr>
      <w:r>
        <w:br w:type="page"/>
      </w:r>
    </w:p>
    <w:p w14:paraId="5A1232DE" w14:textId="77777777" w:rsidR="00A20CD2" w:rsidRPr="00E4149F" w:rsidRDefault="00A20CD2" w:rsidP="00097095">
      <w:pPr>
        <w:sectPr w:rsidR="00A20CD2" w:rsidRPr="00E4149F" w:rsidSect="00760D40">
          <w:type w:val="continuous"/>
          <w:pgSz w:w="11906" w:h="16838" w:code="9"/>
          <w:pgMar w:top="1134" w:right="1134" w:bottom="1134" w:left="1134" w:header="624" w:footer="567" w:gutter="0"/>
          <w:cols w:num="2" w:space="708"/>
          <w:docGrid w:linePitch="360"/>
        </w:sectPr>
      </w:pPr>
    </w:p>
    <w:p w14:paraId="294CF151" w14:textId="58415789" w:rsidR="00A20CD2" w:rsidRDefault="00112E3E" w:rsidP="00DE17A8">
      <w:pPr>
        <w:pStyle w:val="Heading2"/>
        <w:spacing w:before="0"/>
        <w:ind w:left="0" w:firstLine="0"/>
      </w:pPr>
      <w:bookmarkStart w:id="85" w:name="_Toc176184490"/>
      <w:r>
        <w:t>4.3</w:t>
      </w:r>
      <w:r>
        <w:tab/>
      </w:r>
      <w:r w:rsidR="00A20CD2">
        <w:t>Investments in associates and joint arrangements</w:t>
      </w:r>
      <w:bookmarkEnd w:id="85"/>
    </w:p>
    <w:p w14:paraId="07D28207"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31D2F29A" w14:textId="77777777" w:rsidR="00A20CD2" w:rsidRDefault="00A20CD2" w:rsidP="00097095">
      <w:r>
        <w:t xml:space="preserve">Investments in certain entities are classified as either </w:t>
      </w:r>
      <w:r w:rsidRPr="00BC3DC8">
        <w:rPr>
          <w:b/>
        </w:rPr>
        <w:t>associates or joint arrangements</w:t>
      </w:r>
      <w:r>
        <w:t xml:space="preserve"> (joint ventures or joint operations). </w:t>
      </w:r>
    </w:p>
    <w:p w14:paraId="04B1D04C" w14:textId="77777777" w:rsidR="00A20CD2" w:rsidRDefault="00A20CD2" w:rsidP="00097095">
      <w:r>
        <w:t>The classification depends on the contractual rights and obligations of each investor, rather than the legal structure of the joint arrangement.</w:t>
      </w:r>
    </w:p>
    <w:p w14:paraId="349098A0" w14:textId="77777777" w:rsidR="00A20CD2" w:rsidRDefault="00A20CD2" w:rsidP="00097095">
      <w:r>
        <w:t xml:space="preserve">Joint arrangements are contractual arrangements between the State (or a controlled entity) and one or more other parties to undertake an economic activity that is subject to joint control. </w:t>
      </w:r>
    </w:p>
    <w:p w14:paraId="2A3C01A0" w14:textId="77777777" w:rsidR="00A20CD2" w:rsidRDefault="00A20CD2" w:rsidP="00097095">
      <w:r>
        <w:t>The investments accounted for using the equity method (associates and joint ventures) and joint operations are disclosed below.</w:t>
      </w:r>
    </w:p>
    <w:p w14:paraId="5B17263F" w14:textId="7241E948" w:rsidR="00A20CD2" w:rsidRDefault="00112E3E" w:rsidP="00112E3E">
      <w:pPr>
        <w:pStyle w:val="Heading3"/>
      </w:pPr>
      <w:r>
        <w:t>4.3.1</w:t>
      </w:r>
      <w:r>
        <w:tab/>
      </w:r>
      <w:r w:rsidR="00A20CD2" w:rsidRPr="00A11C34">
        <w:t>Investments</w:t>
      </w:r>
      <w:r w:rsidR="00A20CD2">
        <w:t xml:space="preserve"> accounted for using the equity method</w:t>
      </w:r>
    </w:p>
    <w:p w14:paraId="222337E6" w14:textId="0B7A49C2" w:rsidR="00A20CD2" w:rsidRDefault="00A20CD2" w:rsidP="00B96BAB">
      <w:r w:rsidRPr="00820141">
        <w:t>Associates and joint ventures are accounted for using the equity method, after initially being recognised at cost in the consolidated balance sheet.</w:t>
      </w:r>
      <w:r>
        <w:t xml:space="preserve"> The equity method requires the State’s share of the post</w:t>
      </w:r>
      <w:r w:rsidR="00B96BAB">
        <w:noBreakHyphen/>
      </w:r>
      <w:r>
        <w:t>acquisition profits or losses of these investments to be recognised in the net result as other economic flows. The share of post</w:t>
      </w:r>
      <w:r w:rsidR="00B96BAB">
        <w:noBreakHyphen/>
      </w:r>
      <w:r>
        <w:t>acquisition movements in revaluation surpluses and any other reserves is recognised in both the comprehensive operating statement and the statement of changes in equity. The</w:t>
      </w:r>
      <w:r w:rsidR="00B96BAB">
        <w:t> </w:t>
      </w:r>
      <w:r>
        <w:t>cumulative post-acquisition movements are adjusted against the cost of the investment, as well as any dividends received or receivable.</w:t>
      </w:r>
    </w:p>
    <w:p w14:paraId="3C243371" w14:textId="77777777" w:rsidR="00A20CD2" w:rsidRPr="00D330A2" w:rsidRDefault="00A20CD2" w:rsidP="00097095">
      <w:pPr>
        <w:pStyle w:val="Heading4"/>
      </w:pPr>
      <w:r w:rsidRPr="00D330A2">
        <w:t>Associates</w:t>
      </w:r>
    </w:p>
    <w:p w14:paraId="53D65B6E" w14:textId="77777777" w:rsidR="00A20CD2" w:rsidRDefault="00A20CD2" w:rsidP="00097095">
      <w:r>
        <w:t xml:space="preserve">Associates are those entities over which the State exercises significant influence, but no control or joint control. </w:t>
      </w:r>
    </w:p>
    <w:p w14:paraId="617E5B95" w14:textId="77777777" w:rsidR="00A20CD2" w:rsidRPr="003D56A9" w:rsidRDefault="00A20CD2" w:rsidP="00097095">
      <w:pPr>
        <w:pStyle w:val="Heading4"/>
      </w:pPr>
      <w:r w:rsidRPr="003D56A9">
        <w:t>Joint ventures</w:t>
      </w:r>
    </w:p>
    <w:p w14:paraId="478C4E0D" w14:textId="4627779B" w:rsidR="00A20CD2" w:rsidRDefault="00A20CD2" w:rsidP="00097095">
      <w:r>
        <w:t>Joint ventures are joint arrangements whereby the State, a subsidiary entity and one or more other external parties that have joint control of the arrangements have rights to the net assets of the arrangements. Joint control only exists when decisions about the relevant activity require the unanimous consent of the parties sharing control (the venturers).</w:t>
      </w:r>
    </w:p>
    <w:p w14:paraId="17B1D2AB" w14:textId="77777777" w:rsidR="00A20CD2" w:rsidRPr="00735A30" w:rsidRDefault="00A20CD2" w:rsidP="004F1721">
      <w:pPr>
        <w:pStyle w:val="Heading4"/>
        <w:spacing w:before="120"/>
      </w:pPr>
      <w:r>
        <w:t>VicRoads Modernisation Joint Venture</w:t>
      </w:r>
    </w:p>
    <w:p w14:paraId="1BEB9AC1" w14:textId="631E82E0" w:rsidR="00A20CD2" w:rsidRDefault="00A20CD2" w:rsidP="00097095">
      <w:r>
        <w:t xml:space="preserve">On 15 August 2022 the Government entered into a joint venture partnership with a consortium of Aware Super, Australian Retirement Trust and Macquarie Asset Management to operate VicRoads’ registration, licensing and custom plates functions. The VicRoads joint venture operates from various locations across the State of Victoria and has been structured as a 40-year concession. The State received upfront proceeds of $7.9 billion whilst also retaining a minority shareholding interest in the VicRoads joint venture corporate trustees. This minority interest has been accounted for as an investment using the equity method consistent with requirements of AASB 128 </w:t>
      </w:r>
      <w:r w:rsidRPr="00124493">
        <w:rPr>
          <w:i/>
          <w:iCs/>
        </w:rPr>
        <w:t>Investments in Associates and Joint Ventures</w:t>
      </w:r>
      <w:r>
        <w:t>.</w:t>
      </w:r>
    </w:p>
    <w:p w14:paraId="389C8D2B" w14:textId="7D87FB38" w:rsidR="00A20CD2" w:rsidRPr="00820141" w:rsidRDefault="00A20CD2" w:rsidP="00097095">
      <w:pPr>
        <w:rPr>
          <w:sz w:val="16"/>
          <w:szCs w:val="16"/>
          <w:lang w:val="en-US"/>
        </w:rPr>
      </w:pPr>
      <w:r>
        <w:t>Refer to Note 5.3.</w:t>
      </w:r>
      <w:r w:rsidR="00581534">
        <w:t>4</w:t>
      </w:r>
      <w:r>
        <w:t xml:space="preserve"> for the accounting treatment and disclosure on the upfront proceeds as a service concession arrangement.</w:t>
      </w:r>
      <w:r w:rsidR="00AB05EB">
        <w:t xml:space="preserve"> </w:t>
      </w:r>
    </w:p>
    <w:p w14:paraId="0F6E1491" w14:textId="0CD47579" w:rsidR="00D10423" w:rsidRDefault="00A20CD2" w:rsidP="008D52BB">
      <w:pPr>
        <w:pStyle w:val="TableHeading"/>
      </w:pPr>
      <w:r>
        <w:t xml:space="preserve">Movement in the </w:t>
      </w:r>
      <w:r w:rsidRPr="00AF4FF0">
        <w:t xml:space="preserve">State’s proportional share </w:t>
      </w:r>
      <w:r w:rsidR="000429F5">
        <w:br/>
      </w:r>
      <w:r w:rsidRPr="00AF4FF0">
        <w:t xml:space="preserve">of the </w:t>
      </w:r>
      <w:r>
        <w:t xml:space="preserve">net assets of the </w:t>
      </w:r>
      <w:r w:rsidRPr="00AF4FF0">
        <w:t>joint venture</w:t>
      </w:r>
      <w:r w:rsidRPr="00AF4FF0">
        <w:tab/>
        <w:t>($ million)</w:t>
      </w:r>
    </w:p>
    <w:tbl>
      <w:tblPr>
        <w:tblStyle w:val="DTFTableNumeric"/>
        <w:tblW w:w="0" w:type="auto"/>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VicRoads_movements_carryingamount"/>
      </w:tblPr>
      <w:tblGrid>
        <w:gridCol w:w="2977"/>
        <w:gridCol w:w="709"/>
        <w:gridCol w:w="779"/>
      </w:tblGrid>
      <w:tr w:rsidR="00A929CA" w14:paraId="332E0E0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251CEE77" w14:textId="77777777" w:rsidR="00A929CA" w:rsidRDefault="00A929CA"/>
        </w:tc>
        <w:tc>
          <w:tcPr>
            <w:tcW w:w="709" w:type="dxa"/>
          </w:tcPr>
          <w:p w14:paraId="61F50167"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779" w:type="dxa"/>
          </w:tcPr>
          <w:p w14:paraId="0F43B2C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041FA5" w14:paraId="2AA6FD7C" w14:textId="77777777">
        <w:tc>
          <w:tcPr>
            <w:cnfStyle w:val="001000000000" w:firstRow="0" w:lastRow="0" w:firstColumn="1" w:lastColumn="0" w:oddVBand="0" w:evenVBand="0" w:oddHBand="0" w:evenHBand="0" w:firstRowFirstColumn="0" w:firstRowLastColumn="0" w:lastRowFirstColumn="0" w:lastRowLastColumn="0"/>
            <w:tcW w:w="2977" w:type="dxa"/>
          </w:tcPr>
          <w:p w14:paraId="08DDE470" w14:textId="77777777" w:rsidR="00A929CA" w:rsidRPr="00041FA5" w:rsidRDefault="00B716C8">
            <w:pPr>
              <w:rPr>
                <w:b/>
                <w:bCs/>
              </w:rPr>
            </w:pPr>
            <w:r w:rsidRPr="00041FA5">
              <w:rPr>
                <w:b/>
                <w:bCs/>
              </w:rPr>
              <w:t>Opening balance</w:t>
            </w:r>
          </w:p>
        </w:tc>
        <w:tc>
          <w:tcPr>
            <w:tcW w:w="709" w:type="dxa"/>
          </w:tcPr>
          <w:p w14:paraId="43915CC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1 170</w:t>
            </w:r>
          </w:p>
        </w:tc>
        <w:tc>
          <w:tcPr>
            <w:tcW w:w="779" w:type="dxa"/>
          </w:tcPr>
          <w:p w14:paraId="3AA0173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w:t>
            </w:r>
          </w:p>
        </w:tc>
      </w:tr>
      <w:tr w:rsidR="00A929CA" w14:paraId="3996164C" w14:textId="77777777">
        <w:tc>
          <w:tcPr>
            <w:cnfStyle w:val="001000000000" w:firstRow="0" w:lastRow="0" w:firstColumn="1" w:lastColumn="0" w:oddVBand="0" w:evenVBand="0" w:oddHBand="0" w:evenHBand="0" w:firstRowFirstColumn="0" w:firstRowLastColumn="0" w:lastRowFirstColumn="0" w:lastRowLastColumn="0"/>
            <w:tcW w:w="2977" w:type="dxa"/>
          </w:tcPr>
          <w:p w14:paraId="63573E7C" w14:textId="77777777" w:rsidR="00A929CA" w:rsidRDefault="00B716C8">
            <w:r>
              <w:t>Acquisition of minority interest in the joint venture</w:t>
            </w:r>
          </w:p>
        </w:tc>
        <w:tc>
          <w:tcPr>
            <w:tcW w:w="709" w:type="dxa"/>
          </w:tcPr>
          <w:p w14:paraId="2504FCF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779" w:type="dxa"/>
          </w:tcPr>
          <w:p w14:paraId="4B69EC2B" w14:textId="77777777" w:rsidR="00A929CA" w:rsidRDefault="00B716C8">
            <w:pPr>
              <w:cnfStyle w:val="000000000000" w:firstRow="0" w:lastRow="0" w:firstColumn="0" w:lastColumn="0" w:oddVBand="0" w:evenVBand="0" w:oddHBand="0" w:evenHBand="0" w:firstRowFirstColumn="0" w:firstRowLastColumn="0" w:lastRowFirstColumn="0" w:lastRowLastColumn="0"/>
            </w:pPr>
            <w:r>
              <w:t>1 210</w:t>
            </w:r>
          </w:p>
        </w:tc>
      </w:tr>
      <w:tr w:rsidR="00A929CA" w14:paraId="5AF7733E" w14:textId="77777777">
        <w:tc>
          <w:tcPr>
            <w:cnfStyle w:val="001000000000" w:firstRow="0" w:lastRow="0" w:firstColumn="1" w:lastColumn="0" w:oddVBand="0" w:evenVBand="0" w:oddHBand="0" w:evenHBand="0" w:firstRowFirstColumn="0" w:firstRowLastColumn="0" w:lastRowFirstColumn="0" w:lastRowLastColumn="0"/>
            <w:tcW w:w="2977" w:type="dxa"/>
          </w:tcPr>
          <w:p w14:paraId="4DE231EF" w14:textId="77777777" w:rsidR="00A929CA" w:rsidRDefault="00B716C8">
            <w:r>
              <w:t>Share of profit/(loss) after income tax</w:t>
            </w:r>
          </w:p>
        </w:tc>
        <w:tc>
          <w:tcPr>
            <w:tcW w:w="709" w:type="dxa"/>
          </w:tcPr>
          <w:p w14:paraId="79A26CDF" w14:textId="77777777" w:rsidR="00A929CA" w:rsidRDefault="00B716C8">
            <w:pPr>
              <w:cnfStyle w:val="000000000000" w:firstRow="0" w:lastRow="0" w:firstColumn="0" w:lastColumn="0" w:oddVBand="0" w:evenVBand="0" w:oddHBand="0" w:evenHBand="0" w:firstRowFirstColumn="0" w:firstRowLastColumn="0" w:lastRowFirstColumn="0" w:lastRowLastColumn="0"/>
            </w:pPr>
            <w:r>
              <w:t>(45)</w:t>
            </w:r>
          </w:p>
        </w:tc>
        <w:tc>
          <w:tcPr>
            <w:tcW w:w="779" w:type="dxa"/>
          </w:tcPr>
          <w:p w14:paraId="6737990D" w14:textId="77777777" w:rsidR="00A929CA" w:rsidRDefault="00B716C8">
            <w:pPr>
              <w:cnfStyle w:val="000000000000" w:firstRow="0" w:lastRow="0" w:firstColumn="0" w:lastColumn="0" w:oddVBand="0" w:evenVBand="0" w:oddHBand="0" w:evenHBand="0" w:firstRowFirstColumn="0" w:firstRowLastColumn="0" w:lastRowFirstColumn="0" w:lastRowLastColumn="0"/>
            </w:pPr>
            <w:r>
              <w:t>(39)</w:t>
            </w:r>
          </w:p>
        </w:tc>
      </w:tr>
      <w:tr w:rsidR="00A929CA" w14:paraId="02D27059" w14:textId="77777777">
        <w:tc>
          <w:tcPr>
            <w:cnfStyle w:val="001000000000" w:firstRow="0" w:lastRow="0" w:firstColumn="1" w:lastColumn="0" w:oddVBand="0" w:evenVBand="0" w:oddHBand="0" w:evenHBand="0" w:firstRowFirstColumn="0" w:firstRowLastColumn="0" w:lastRowFirstColumn="0" w:lastRowLastColumn="0"/>
            <w:tcW w:w="2977" w:type="dxa"/>
          </w:tcPr>
          <w:p w14:paraId="620D0476" w14:textId="77777777" w:rsidR="00A929CA" w:rsidRDefault="00B716C8">
            <w:r>
              <w:t>Dividends received/receivable</w:t>
            </w:r>
          </w:p>
        </w:tc>
        <w:tc>
          <w:tcPr>
            <w:tcW w:w="709" w:type="dxa"/>
          </w:tcPr>
          <w:p w14:paraId="28711522" w14:textId="77777777" w:rsidR="00A929CA" w:rsidRDefault="00B716C8">
            <w:pPr>
              <w:cnfStyle w:val="000000000000" w:firstRow="0" w:lastRow="0" w:firstColumn="0" w:lastColumn="0" w:oddVBand="0" w:evenVBand="0" w:oddHBand="0" w:evenHBand="0" w:firstRowFirstColumn="0" w:firstRowLastColumn="0" w:lastRowFirstColumn="0" w:lastRowLastColumn="0"/>
            </w:pPr>
            <w:r>
              <w:t>(46)</w:t>
            </w:r>
          </w:p>
        </w:tc>
        <w:tc>
          <w:tcPr>
            <w:tcW w:w="779" w:type="dxa"/>
          </w:tcPr>
          <w:p w14:paraId="1544934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041FA5" w14:paraId="3216F0A6" w14:textId="77777777" w:rsidTr="00A929CA">
        <w:tc>
          <w:tcPr>
            <w:cnfStyle w:val="001000000000" w:firstRow="0" w:lastRow="0" w:firstColumn="1" w:lastColumn="0" w:oddVBand="0" w:evenVBand="0" w:oddHBand="0" w:evenHBand="0" w:firstRowFirstColumn="0" w:firstRowLastColumn="0" w:lastRowFirstColumn="0" w:lastRowLastColumn="0"/>
            <w:tcW w:w="2977" w:type="dxa"/>
            <w:tcBorders>
              <w:top w:val="single" w:sz="6" w:space="0" w:color="auto"/>
              <w:bottom w:val="single" w:sz="12" w:space="0" w:color="auto"/>
            </w:tcBorders>
          </w:tcPr>
          <w:p w14:paraId="5E2CB53C" w14:textId="68DEDB50" w:rsidR="00A929CA" w:rsidRPr="00041FA5" w:rsidRDefault="00B716C8">
            <w:pPr>
              <w:rPr>
                <w:b/>
                <w:bCs/>
              </w:rPr>
            </w:pPr>
            <w:r w:rsidRPr="00041FA5">
              <w:rPr>
                <w:b/>
                <w:bCs/>
              </w:rPr>
              <w:t>Closing balance</w:t>
            </w:r>
            <w:r w:rsidR="002B1B08" w:rsidRPr="00041FA5">
              <w:rPr>
                <w:b/>
                <w:bCs/>
              </w:rPr>
              <w:t xml:space="preserve"> </w:t>
            </w:r>
            <w:r w:rsidR="002B1B08" w:rsidRPr="00041FA5">
              <w:rPr>
                <w:b/>
                <w:bCs/>
                <w:vertAlign w:val="superscript"/>
              </w:rPr>
              <w:t>(a)</w:t>
            </w:r>
          </w:p>
        </w:tc>
        <w:tc>
          <w:tcPr>
            <w:tcW w:w="709" w:type="dxa"/>
            <w:tcBorders>
              <w:top w:val="single" w:sz="6" w:space="0" w:color="auto"/>
              <w:bottom w:val="single" w:sz="12" w:space="0" w:color="auto"/>
            </w:tcBorders>
          </w:tcPr>
          <w:p w14:paraId="7431B3C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1 079</w:t>
            </w:r>
          </w:p>
        </w:tc>
        <w:tc>
          <w:tcPr>
            <w:tcW w:w="779" w:type="dxa"/>
            <w:tcBorders>
              <w:top w:val="single" w:sz="6" w:space="0" w:color="auto"/>
              <w:bottom w:val="single" w:sz="12" w:space="0" w:color="auto"/>
            </w:tcBorders>
          </w:tcPr>
          <w:p w14:paraId="31CA1F1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1 170</w:t>
            </w:r>
          </w:p>
        </w:tc>
      </w:tr>
    </w:tbl>
    <w:p w14:paraId="4527E5B7" w14:textId="77777777" w:rsidR="00CE5445" w:rsidRPr="00D87CAE" w:rsidRDefault="00CE5445" w:rsidP="00CE5445">
      <w:pPr>
        <w:pStyle w:val="Note"/>
      </w:pPr>
      <w:r w:rsidRPr="00D76072">
        <w:t>Note:</w:t>
      </w:r>
    </w:p>
    <w:p w14:paraId="26A47094" w14:textId="4E7963E4" w:rsidR="00CE5445" w:rsidRDefault="00CE5445" w:rsidP="00CE5445">
      <w:pPr>
        <w:pStyle w:val="Note"/>
      </w:pPr>
      <w:r w:rsidRPr="00D76072">
        <w:t>(a)</w:t>
      </w:r>
      <w:r w:rsidRPr="00D76072">
        <w:tab/>
      </w:r>
      <w:r w:rsidR="00D87CAE" w:rsidRPr="00D76072">
        <w:t xml:space="preserve">The State’s share of the net assets of the joint venture has decreased due to </w:t>
      </w:r>
      <w:r w:rsidR="003B747C">
        <w:t xml:space="preserve">dividends </w:t>
      </w:r>
      <w:r w:rsidR="00064B12">
        <w:t>received</w:t>
      </w:r>
      <w:r w:rsidR="003B747C">
        <w:t xml:space="preserve"> by the State for its share in the joint venture. The decrease </w:t>
      </w:r>
      <w:r w:rsidR="00064B12">
        <w:t>is also driven by</w:t>
      </w:r>
      <w:r w:rsidR="00D87CAE" w:rsidRPr="00D76072">
        <w:t xml:space="preserve"> the</w:t>
      </w:r>
      <w:r w:rsidR="00F13367">
        <w:t xml:space="preserve"> State’s</w:t>
      </w:r>
      <w:r w:rsidR="00D87CAE" w:rsidRPr="00D76072">
        <w:t xml:space="preserve"> share of the loss after income tax. The joint venture made an accounting loss for the financial year </w:t>
      </w:r>
      <w:r w:rsidR="00F13367">
        <w:t>largely</w:t>
      </w:r>
      <w:r w:rsidR="00C2582F">
        <w:t xml:space="preserve"> </w:t>
      </w:r>
      <w:r w:rsidR="007B3373">
        <w:t xml:space="preserve">as </w:t>
      </w:r>
      <w:r w:rsidR="00FE1F48">
        <w:t xml:space="preserve">a result </w:t>
      </w:r>
      <w:r w:rsidR="00235E40">
        <w:t>of</w:t>
      </w:r>
      <w:r w:rsidR="00D87CAE" w:rsidRPr="00D76072">
        <w:t xml:space="preserve"> depreciation </w:t>
      </w:r>
      <w:r w:rsidR="00235E40">
        <w:t>and amortisation</w:t>
      </w:r>
      <w:r w:rsidR="00D87CAE" w:rsidRPr="00D76072">
        <w:t xml:space="preserve"> expense</w:t>
      </w:r>
      <w:r w:rsidR="00235E40">
        <w:t>s</w:t>
      </w:r>
      <w:r w:rsidR="00D87CAE" w:rsidRPr="00D76072">
        <w:t xml:space="preserve">. </w:t>
      </w:r>
    </w:p>
    <w:p w14:paraId="461034AC" w14:textId="77777777" w:rsidR="004F1721" w:rsidRPr="004F1721" w:rsidRDefault="004F1721" w:rsidP="004F1721"/>
    <w:p w14:paraId="294876CA" w14:textId="77777777" w:rsidR="007031E0" w:rsidRPr="00F8361F" w:rsidRDefault="007031E0" w:rsidP="007031E0">
      <w:pPr>
        <w:pStyle w:val="TableHeading"/>
      </w:pPr>
      <w:r w:rsidRPr="00F8361F">
        <w:t xml:space="preserve">Share of commitments in </w:t>
      </w:r>
      <w:r>
        <w:t>VicRoads Modernisation joint venture</w:t>
      </w:r>
    </w:p>
    <w:p w14:paraId="5C01F7AD" w14:textId="73244C39" w:rsidR="007031E0" w:rsidRPr="001368B5" w:rsidRDefault="007031E0" w:rsidP="007031E0">
      <w:r w:rsidRPr="001368B5">
        <w:t xml:space="preserve">The State does not have any existing or any future obligations to make financial contributions or commitments to the </w:t>
      </w:r>
      <w:r>
        <w:t>j</w:t>
      </w:r>
      <w:r w:rsidRPr="001368B5">
        <w:t xml:space="preserve">oint </w:t>
      </w:r>
      <w:r>
        <w:t>v</w:t>
      </w:r>
      <w:r w:rsidRPr="001368B5">
        <w:t>enture in accordance with the contractual arrangements.</w:t>
      </w:r>
    </w:p>
    <w:p w14:paraId="770EA088" w14:textId="77777777" w:rsidR="00A20CD2" w:rsidRPr="00820141" w:rsidRDefault="00A20CD2" w:rsidP="00097095">
      <w:pPr>
        <w:rPr>
          <w:sz w:val="16"/>
          <w:szCs w:val="16"/>
          <w:lang w:val="en-US"/>
        </w:rPr>
      </w:pPr>
    </w:p>
    <w:p w14:paraId="0983D761" w14:textId="77777777" w:rsidR="00FF1EB4" w:rsidRDefault="00FF1EB4">
      <w:pPr>
        <w:keepLines w:val="0"/>
        <w:rPr>
          <w:rFonts w:asciiTheme="majorHAnsi" w:hAnsiTheme="majorHAnsi" w:cstheme="minorBidi"/>
          <w:b/>
          <w:iCs/>
          <w:sz w:val="20"/>
          <w:szCs w:val="18"/>
        </w:rPr>
      </w:pPr>
      <w:r>
        <w:br w:type="page"/>
      </w:r>
    </w:p>
    <w:p w14:paraId="299357D1" w14:textId="62B0BB18" w:rsidR="00A20CD2" w:rsidRDefault="00A20CD2" w:rsidP="00097095">
      <w:pPr>
        <w:pStyle w:val="TableHeading"/>
      </w:pPr>
      <w:r w:rsidRPr="007E30F5">
        <w:t xml:space="preserve">Summarised </w:t>
      </w:r>
      <w:r>
        <w:t xml:space="preserve">financial </w:t>
      </w:r>
      <w:r w:rsidRPr="007E30F5">
        <w:t xml:space="preserve">information </w:t>
      </w:r>
      <w:r>
        <w:t>of VicRoads Modernisation joint venture</w:t>
      </w:r>
      <w:r w:rsidRPr="007E30F5">
        <w:t xml:space="preserve"> accounted for </w:t>
      </w:r>
      <w:r w:rsidR="009F7302">
        <w:br/>
      </w:r>
      <w:r w:rsidRPr="007E30F5">
        <w:t>using the equity method</w:t>
      </w:r>
      <w:r w:rsidRPr="007E30F5">
        <w:tab/>
        <w:t>($ million</w:t>
      </w:r>
      <w:r w:rsidRPr="000744CF">
        <w:t>)</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VicRoads_summarise_balancesheet"/>
      </w:tblPr>
      <w:tblGrid>
        <w:gridCol w:w="3261"/>
        <w:gridCol w:w="567"/>
        <w:gridCol w:w="637"/>
      </w:tblGrid>
      <w:tr w:rsidR="00891B7B" w14:paraId="65F92BB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351AD47E" w14:textId="77777777" w:rsidR="00891B7B" w:rsidRDefault="0012492F">
            <w:r>
              <w:t>Summarised balance sheet as at 30 June</w:t>
            </w:r>
          </w:p>
        </w:tc>
        <w:tc>
          <w:tcPr>
            <w:tcW w:w="567" w:type="dxa"/>
          </w:tcPr>
          <w:p w14:paraId="6156A47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637" w:type="dxa"/>
          </w:tcPr>
          <w:p w14:paraId="53F12A8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041FA5" w14:paraId="463496AA" w14:textId="77777777">
        <w:tc>
          <w:tcPr>
            <w:cnfStyle w:val="001000000000" w:firstRow="0" w:lastRow="0" w:firstColumn="1" w:lastColumn="0" w:oddVBand="0" w:evenVBand="0" w:oddHBand="0" w:evenHBand="0" w:firstRowFirstColumn="0" w:firstRowLastColumn="0" w:lastRowFirstColumn="0" w:lastRowLastColumn="0"/>
            <w:tcW w:w="3261" w:type="dxa"/>
          </w:tcPr>
          <w:p w14:paraId="230F3844" w14:textId="77777777" w:rsidR="00891B7B" w:rsidRPr="00041FA5" w:rsidRDefault="0012492F">
            <w:pPr>
              <w:rPr>
                <w:b/>
                <w:bCs/>
              </w:rPr>
            </w:pPr>
            <w:r w:rsidRPr="00041FA5">
              <w:rPr>
                <w:b/>
                <w:bCs/>
              </w:rPr>
              <w:t>Current assets</w:t>
            </w:r>
          </w:p>
        </w:tc>
        <w:tc>
          <w:tcPr>
            <w:tcW w:w="567" w:type="dxa"/>
          </w:tcPr>
          <w:p w14:paraId="19EE5D4D"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37" w:type="dxa"/>
          </w:tcPr>
          <w:p w14:paraId="687E0938"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2B60D02" w14:textId="77777777">
        <w:tc>
          <w:tcPr>
            <w:cnfStyle w:val="001000000000" w:firstRow="0" w:lastRow="0" w:firstColumn="1" w:lastColumn="0" w:oddVBand="0" w:evenVBand="0" w:oddHBand="0" w:evenHBand="0" w:firstRowFirstColumn="0" w:firstRowLastColumn="0" w:lastRowFirstColumn="0" w:lastRowLastColumn="0"/>
            <w:tcW w:w="3261" w:type="dxa"/>
          </w:tcPr>
          <w:p w14:paraId="6A84D21E" w14:textId="77777777" w:rsidR="00891B7B" w:rsidRDefault="0012492F">
            <w:r>
              <w:t>Cash and cash equivalents</w:t>
            </w:r>
          </w:p>
        </w:tc>
        <w:tc>
          <w:tcPr>
            <w:tcW w:w="567" w:type="dxa"/>
          </w:tcPr>
          <w:p w14:paraId="047DCB5A" w14:textId="77777777" w:rsidR="00891B7B" w:rsidRDefault="0012492F">
            <w:pPr>
              <w:cnfStyle w:val="000000000000" w:firstRow="0" w:lastRow="0" w:firstColumn="0" w:lastColumn="0" w:oddVBand="0" w:evenVBand="0" w:oddHBand="0" w:evenHBand="0" w:firstRowFirstColumn="0" w:firstRowLastColumn="0" w:lastRowFirstColumn="0" w:lastRowLastColumn="0"/>
            </w:pPr>
            <w:r>
              <w:t>85</w:t>
            </w:r>
          </w:p>
        </w:tc>
        <w:tc>
          <w:tcPr>
            <w:tcW w:w="637" w:type="dxa"/>
          </w:tcPr>
          <w:p w14:paraId="68EEF83C" w14:textId="77777777" w:rsidR="00891B7B" w:rsidRDefault="0012492F">
            <w:pPr>
              <w:cnfStyle w:val="000000000000" w:firstRow="0" w:lastRow="0" w:firstColumn="0" w:lastColumn="0" w:oddVBand="0" w:evenVBand="0" w:oddHBand="0" w:evenHBand="0" w:firstRowFirstColumn="0" w:firstRowLastColumn="0" w:lastRowFirstColumn="0" w:lastRowLastColumn="0"/>
            </w:pPr>
            <w:r>
              <w:t>105</w:t>
            </w:r>
          </w:p>
        </w:tc>
      </w:tr>
      <w:tr w:rsidR="00891B7B" w14:paraId="6E71506A" w14:textId="77777777">
        <w:tc>
          <w:tcPr>
            <w:cnfStyle w:val="001000000000" w:firstRow="0" w:lastRow="0" w:firstColumn="1" w:lastColumn="0" w:oddVBand="0" w:evenVBand="0" w:oddHBand="0" w:evenHBand="0" w:firstRowFirstColumn="0" w:firstRowLastColumn="0" w:lastRowFirstColumn="0" w:lastRowLastColumn="0"/>
            <w:tcW w:w="3261" w:type="dxa"/>
          </w:tcPr>
          <w:p w14:paraId="0D1DDF32" w14:textId="77777777" w:rsidR="00891B7B" w:rsidRDefault="0012492F">
            <w:r>
              <w:t>Other current assets (excluding cash)</w:t>
            </w:r>
          </w:p>
        </w:tc>
        <w:tc>
          <w:tcPr>
            <w:tcW w:w="567" w:type="dxa"/>
          </w:tcPr>
          <w:p w14:paraId="4E082FFE" w14:textId="77777777" w:rsidR="00891B7B" w:rsidRDefault="0012492F">
            <w:pPr>
              <w:cnfStyle w:val="000000000000" w:firstRow="0" w:lastRow="0" w:firstColumn="0" w:lastColumn="0" w:oddVBand="0" w:evenVBand="0" w:oddHBand="0" w:evenHBand="0" w:firstRowFirstColumn="0" w:firstRowLastColumn="0" w:lastRowFirstColumn="0" w:lastRowLastColumn="0"/>
            </w:pPr>
            <w:r>
              <w:t>64</w:t>
            </w:r>
          </w:p>
        </w:tc>
        <w:tc>
          <w:tcPr>
            <w:tcW w:w="637" w:type="dxa"/>
          </w:tcPr>
          <w:p w14:paraId="2B261145" w14:textId="77777777" w:rsidR="00891B7B" w:rsidRDefault="0012492F">
            <w:pPr>
              <w:cnfStyle w:val="000000000000" w:firstRow="0" w:lastRow="0" w:firstColumn="0" w:lastColumn="0" w:oddVBand="0" w:evenVBand="0" w:oddHBand="0" w:evenHBand="0" w:firstRowFirstColumn="0" w:firstRowLastColumn="0" w:lastRowFirstColumn="0" w:lastRowLastColumn="0"/>
            </w:pPr>
            <w:r>
              <w:t>80</w:t>
            </w:r>
          </w:p>
        </w:tc>
      </w:tr>
      <w:tr w:rsidR="00891B7B" w:rsidRPr="00041FA5" w14:paraId="0C1FB678" w14:textId="77777777">
        <w:tc>
          <w:tcPr>
            <w:cnfStyle w:val="001000000000" w:firstRow="0" w:lastRow="0" w:firstColumn="1" w:lastColumn="0" w:oddVBand="0" w:evenVBand="0" w:oddHBand="0" w:evenHBand="0" w:firstRowFirstColumn="0" w:firstRowLastColumn="0" w:lastRowFirstColumn="0" w:lastRowLastColumn="0"/>
            <w:tcW w:w="3261" w:type="dxa"/>
          </w:tcPr>
          <w:p w14:paraId="0C26F63C" w14:textId="77777777" w:rsidR="00891B7B" w:rsidRPr="00041FA5" w:rsidRDefault="0012492F">
            <w:pPr>
              <w:rPr>
                <w:b/>
                <w:bCs/>
              </w:rPr>
            </w:pPr>
            <w:r w:rsidRPr="00041FA5">
              <w:rPr>
                <w:b/>
                <w:bCs/>
              </w:rPr>
              <w:t>Total current assets</w:t>
            </w:r>
          </w:p>
        </w:tc>
        <w:tc>
          <w:tcPr>
            <w:tcW w:w="567" w:type="dxa"/>
          </w:tcPr>
          <w:p w14:paraId="4DC11BD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149</w:t>
            </w:r>
          </w:p>
        </w:tc>
        <w:tc>
          <w:tcPr>
            <w:tcW w:w="637" w:type="dxa"/>
          </w:tcPr>
          <w:p w14:paraId="0456AC6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185</w:t>
            </w:r>
          </w:p>
        </w:tc>
      </w:tr>
      <w:tr w:rsidR="00891B7B" w:rsidRPr="00041FA5" w14:paraId="1D128008"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37A7DA08" w14:textId="4D2593DE" w:rsidR="00891B7B" w:rsidRPr="00041FA5" w:rsidRDefault="0012492F">
            <w:pPr>
              <w:rPr>
                <w:b/>
                <w:bCs/>
              </w:rPr>
            </w:pPr>
            <w:r w:rsidRPr="00041FA5">
              <w:rPr>
                <w:b/>
                <w:bCs/>
              </w:rPr>
              <w:t xml:space="preserve">Total </w:t>
            </w:r>
            <w:r w:rsidR="00041FA5" w:rsidRPr="00041FA5">
              <w:rPr>
                <w:b/>
                <w:bCs/>
              </w:rPr>
              <w:t>non</w:t>
            </w:r>
            <w:r w:rsidRPr="00041FA5">
              <w:rPr>
                <w:b/>
                <w:bCs/>
              </w:rPr>
              <w:noBreakHyphen/>
              <w:t>current assets</w:t>
            </w:r>
          </w:p>
        </w:tc>
        <w:tc>
          <w:tcPr>
            <w:tcW w:w="567" w:type="dxa"/>
            <w:tcBorders>
              <w:bottom w:val="single" w:sz="6" w:space="0" w:color="auto"/>
            </w:tcBorders>
          </w:tcPr>
          <w:p w14:paraId="3D6446D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8 925</w:t>
            </w:r>
          </w:p>
        </w:tc>
        <w:tc>
          <w:tcPr>
            <w:tcW w:w="637" w:type="dxa"/>
            <w:tcBorders>
              <w:bottom w:val="single" w:sz="6" w:space="0" w:color="auto"/>
            </w:tcBorders>
          </w:tcPr>
          <w:p w14:paraId="4AFE691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9 161</w:t>
            </w:r>
          </w:p>
        </w:tc>
      </w:tr>
      <w:tr w:rsidR="00891B7B" w:rsidRPr="00041FA5" w14:paraId="579469BA"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69C6833A" w14:textId="77777777" w:rsidR="00891B7B" w:rsidRPr="00041FA5" w:rsidRDefault="0012492F">
            <w:pPr>
              <w:rPr>
                <w:b/>
                <w:bCs/>
              </w:rPr>
            </w:pPr>
            <w:r w:rsidRPr="00041FA5">
              <w:rPr>
                <w:b/>
                <w:bCs/>
              </w:rPr>
              <w:t>Total assets</w:t>
            </w:r>
          </w:p>
        </w:tc>
        <w:tc>
          <w:tcPr>
            <w:tcW w:w="567" w:type="dxa"/>
            <w:tcBorders>
              <w:top w:val="single" w:sz="6" w:space="0" w:color="auto"/>
              <w:bottom w:val="single" w:sz="6" w:space="0" w:color="auto"/>
            </w:tcBorders>
          </w:tcPr>
          <w:p w14:paraId="7FA53D7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9 074</w:t>
            </w:r>
          </w:p>
        </w:tc>
        <w:tc>
          <w:tcPr>
            <w:tcW w:w="637" w:type="dxa"/>
            <w:tcBorders>
              <w:top w:val="single" w:sz="6" w:space="0" w:color="auto"/>
              <w:bottom w:val="single" w:sz="6" w:space="0" w:color="auto"/>
            </w:tcBorders>
          </w:tcPr>
          <w:p w14:paraId="013489B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9 345</w:t>
            </w:r>
          </w:p>
        </w:tc>
      </w:tr>
      <w:tr w:rsidR="00891B7B" w:rsidRPr="00041FA5" w14:paraId="7BBE9896"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73A8F782" w14:textId="77777777" w:rsidR="00891B7B" w:rsidRPr="00041FA5" w:rsidRDefault="0012492F">
            <w:pPr>
              <w:rPr>
                <w:b/>
                <w:bCs/>
              </w:rPr>
            </w:pPr>
            <w:r w:rsidRPr="00041FA5">
              <w:rPr>
                <w:b/>
                <w:bCs/>
              </w:rPr>
              <w:t>Current liabilities</w:t>
            </w:r>
          </w:p>
        </w:tc>
        <w:tc>
          <w:tcPr>
            <w:tcW w:w="567" w:type="dxa"/>
            <w:tcBorders>
              <w:top w:val="single" w:sz="6" w:space="0" w:color="auto"/>
            </w:tcBorders>
          </w:tcPr>
          <w:p w14:paraId="342C33F5"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37" w:type="dxa"/>
            <w:tcBorders>
              <w:top w:val="single" w:sz="6" w:space="0" w:color="auto"/>
            </w:tcBorders>
          </w:tcPr>
          <w:p w14:paraId="1ED2100E"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0E9E399" w14:textId="77777777">
        <w:tc>
          <w:tcPr>
            <w:cnfStyle w:val="001000000000" w:firstRow="0" w:lastRow="0" w:firstColumn="1" w:lastColumn="0" w:oddVBand="0" w:evenVBand="0" w:oddHBand="0" w:evenHBand="0" w:firstRowFirstColumn="0" w:firstRowLastColumn="0" w:lastRowFirstColumn="0" w:lastRowLastColumn="0"/>
            <w:tcW w:w="3261" w:type="dxa"/>
          </w:tcPr>
          <w:p w14:paraId="59F0B8D6" w14:textId="4F9AE863" w:rsidR="00891B7B" w:rsidRDefault="0012492F">
            <w:r>
              <w:t xml:space="preserve">Financial liabilities </w:t>
            </w:r>
            <w:r w:rsidR="00717D91">
              <w:br/>
            </w:r>
            <w:r>
              <w:t>(excluding payables, provisions)</w:t>
            </w:r>
            <w:r w:rsidR="000812FA" w:rsidRPr="006A5261">
              <w:rPr>
                <w:vertAlign w:val="superscript"/>
              </w:rPr>
              <w:t xml:space="preserve"> </w:t>
            </w:r>
            <w:r w:rsidR="000812FA" w:rsidRPr="000812FA">
              <w:rPr>
                <w:vertAlign w:val="superscript"/>
              </w:rPr>
              <w:t>(a)</w:t>
            </w:r>
          </w:p>
        </w:tc>
        <w:tc>
          <w:tcPr>
            <w:tcW w:w="567" w:type="dxa"/>
          </w:tcPr>
          <w:p w14:paraId="02EFDDCF" w14:textId="77777777" w:rsidR="00891B7B" w:rsidRDefault="0012492F">
            <w:pPr>
              <w:cnfStyle w:val="000000000000" w:firstRow="0" w:lastRow="0" w:firstColumn="0" w:lastColumn="0" w:oddVBand="0" w:evenVBand="0" w:oddHBand="0" w:evenHBand="0" w:firstRowFirstColumn="0" w:firstRowLastColumn="0" w:lastRowFirstColumn="0" w:lastRowLastColumn="0"/>
            </w:pPr>
            <w:r>
              <w:t>20</w:t>
            </w:r>
          </w:p>
        </w:tc>
        <w:tc>
          <w:tcPr>
            <w:tcW w:w="637" w:type="dxa"/>
          </w:tcPr>
          <w:p w14:paraId="471D0F89" w14:textId="77777777" w:rsidR="00891B7B" w:rsidRDefault="0012492F">
            <w:pPr>
              <w:cnfStyle w:val="000000000000" w:firstRow="0" w:lastRow="0" w:firstColumn="0" w:lastColumn="0" w:oddVBand="0" w:evenVBand="0" w:oddHBand="0" w:evenHBand="0" w:firstRowFirstColumn="0" w:firstRowLastColumn="0" w:lastRowFirstColumn="0" w:lastRowLastColumn="0"/>
            </w:pPr>
            <w:r>
              <w:t>20</w:t>
            </w:r>
          </w:p>
        </w:tc>
      </w:tr>
      <w:tr w:rsidR="00891B7B" w14:paraId="5772161B" w14:textId="77777777">
        <w:tc>
          <w:tcPr>
            <w:cnfStyle w:val="001000000000" w:firstRow="0" w:lastRow="0" w:firstColumn="1" w:lastColumn="0" w:oddVBand="0" w:evenVBand="0" w:oddHBand="0" w:evenHBand="0" w:firstRowFirstColumn="0" w:firstRowLastColumn="0" w:lastRowFirstColumn="0" w:lastRowLastColumn="0"/>
            <w:tcW w:w="3261" w:type="dxa"/>
          </w:tcPr>
          <w:p w14:paraId="67CD337B" w14:textId="7450C4E9" w:rsidR="00891B7B" w:rsidRDefault="0012492F">
            <w:r>
              <w:t>Other non</w:t>
            </w:r>
            <w:r>
              <w:noBreakHyphen/>
              <w:t xml:space="preserve">financial liabilities </w:t>
            </w:r>
            <w:r w:rsidR="00717D91">
              <w:br/>
            </w:r>
            <w:r>
              <w:t>(including payables, provisions)</w:t>
            </w:r>
          </w:p>
        </w:tc>
        <w:tc>
          <w:tcPr>
            <w:tcW w:w="567" w:type="dxa"/>
          </w:tcPr>
          <w:p w14:paraId="463CD9CA" w14:textId="77777777" w:rsidR="00891B7B" w:rsidRDefault="0012492F">
            <w:pPr>
              <w:cnfStyle w:val="000000000000" w:firstRow="0" w:lastRow="0" w:firstColumn="0" w:lastColumn="0" w:oddVBand="0" w:evenVBand="0" w:oddHBand="0" w:evenHBand="0" w:firstRowFirstColumn="0" w:firstRowLastColumn="0" w:lastRowFirstColumn="0" w:lastRowLastColumn="0"/>
            </w:pPr>
            <w:r>
              <w:t>139</w:t>
            </w:r>
          </w:p>
        </w:tc>
        <w:tc>
          <w:tcPr>
            <w:tcW w:w="637" w:type="dxa"/>
          </w:tcPr>
          <w:p w14:paraId="277BE7A3" w14:textId="77777777" w:rsidR="00891B7B" w:rsidRDefault="0012492F">
            <w:pPr>
              <w:cnfStyle w:val="000000000000" w:firstRow="0" w:lastRow="0" w:firstColumn="0" w:lastColumn="0" w:oddVBand="0" w:evenVBand="0" w:oddHBand="0" w:evenHBand="0" w:firstRowFirstColumn="0" w:firstRowLastColumn="0" w:lastRowFirstColumn="0" w:lastRowLastColumn="0"/>
            </w:pPr>
            <w:r>
              <w:t>151</w:t>
            </w:r>
          </w:p>
        </w:tc>
      </w:tr>
      <w:tr w:rsidR="00891B7B" w:rsidRPr="00041FA5" w14:paraId="6719017D" w14:textId="77777777">
        <w:tc>
          <w:tcPr>
            <w:cnfStyle w:val="001000000000" w:firstRow="0" w:lastRow="0" w:firstColumn="1" w:lastColumn="0" w:oddVBand="0" w:evenVBand="0" w:oddHBand="0" w:evenHBand="0" w:firstRowFirstColumn="0" w:firstRowLastColumn="0" w:lastRowFirstColumn="0" w:lastRowLastColumn="0"/>
            <w:tcW w:w="3261" w:type="dxa"/>
          </w:tcPr>
          <w:p w14:paraId="4EC6E4FF" w14:textId="77777777" w:rsidR="00891B7B" w:rsidRPr="00041FA5" w:rsidRDefault="0012492F">
            <w:pPr>
              <w:rPr>
                <w:b/>
                <w:bCs/>
              </w:rPr>
            </w:pPr>
            <w:r w:rsidRPr="00041FA5">
              <w:rPr>
                <w:b/>
                <w:bCs/>
              </w:rPr>
              <w:t>Total current liabilities</w:t>
            </w:r>
            <w:r w:rsidR="008F18D2" w:rsidRPr="00041FA5">
              <w:rPr>
                <w:b/>
                <w:bCs/>
                <w:vertAlign w:val="superscript"/>
              </w:rPr>
              <w:t xml:space="preserve"> (a)</w:t>
            </w:r>
          </w:p>
        </w:tc>
        <w:tc>
          <w:tcPr>
            <w:tcW w:w="567" w:type="dxa"/>
          </w:tcPr>
          <w:p w14:paraId="3F4BE6A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158</w:t>
            </w:r>
          </w:p>
        </w:tc>
        <w:tc>
          <w:tcPr>
            <w:tcW w:w="637" w:type="dxa"/>
          </w:tcPr>
          <w:p w14:paraId="5DDC4A3D"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170</w:t>
            </w:r>
          </w:p>
        </w:tc>
      </w:tr>
      <w:tr w:rsidR="00891B7B" w:rsidRPr="00041FA5" w14:paraId="609B3CA3" w14:textId="77777777">
        <w:tc>
          <w:tcPr>
            <w:cnfStyle w:val="001000000000" w:firstRow="0" w:lastRow="0" w:firstColumn="1" w:lastColumn="0" w:oddVBand="0" w:evenVBand="0" w:oddHBand="0" w:evenHBand="0" w:firstRowFirstColumn="0" w:firstRowLastColumn="0" w:lastRowFirstColumn="0" w:lastRowLastColumn="0"/>
            <w:tcW w:w="3261" w:type="dxa"/>
          </w:tcPr>
          <w:p w14:paraId="455B17DD" w14:textId="77777777" w:rsidR="00891B7B" w:rsidRPr="00041FA5" w:rsidRDefault="0012492F">
            <w:pPr>
              <w:rPr>
                <w:b/>
                <w:bCs/>
              </w:rPr>
            </w:pPr>
            <w:r w:rsidRPr="00041FA5">
              <w:rPr>
                <w:b/>
                <w:bCs/>
              </w:rPr>
              <w:t>Non</w:t>
            </w:r>
            <w:r w:rsidRPr="00041FA5">
              <w:rPr>
                <w:b/>
                <w:bCs/>
              </w:rPr>
              <w:noBreakHyphen/>
              <w:t>current liabilities</w:t>
            </w:r>
          </w:p>
        </w:tc>
        <w:tc>
          <w:tcPr>
            <w:tcW w:w="567" w:type="dxa"/>
          </w:tcPr>
          <w:p w14:paraId="52AF5200"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37" w:type="dxa"/>
          </w:tcPr>
          <w:p w14:paraId="2AE9A63D"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BE4E40E" w14:textId="77777777">
        <w:tc>
          <w:tcPr>
            <w:cnfStyle w:val="001000000000" w:firstRow="0" w:lastRow="0" w:firstColumn="1" w:lastColumn="0" w:oddVBand="0" w:evenVBand="0" w:oddHBand="0" w:evenHBand="0" w:firstRowFirstColumn="0" w:firstRowLastColumn="0" w:lastRowFirstColumn="0" w:lastRowLastColumn="0"/>
            <w:tcW w:w="3261" w:type="dxa"/>
          </w:tcPr>
          <w:p w14:paraId="3E72282F" w14:textId="30754A07" w:rsidR="00891B7B" w:rsidRDefault="0012492F">
            <w:r>
              <w:t xml:space="preserve">Financial liabilities </w:t>
            </w:r>
            <w:r w:rsidR="00717D91">
              <w:br/>
            </w:r>
            <w:r>
              <w:t>(excluding payables, provisions)</w:t>
            </w:r>
            <w:r w:rsidR="008F18D2" w:rsidRPr="006A5261">
              <w:rPr>
                <w:vertAlign w:val="superscript"/>
              </w:rPr>
              <w:t xml:space="preserve"> </w:t>
            </w:r>
            <w:r w:rsidR="008F18D2" w:rsidRPr="008F18D2">
              <w:rPr>
                <w:vertAlign w:val="superscript"/>
              </w:rPr>
              <w:t>(a)</w:t>
            </w:r>
          </w:p>
        </w:tc>
        <w:tc>
          <w:tcPr>
            <w:tcW w:w="567" w:type="dxa"/>
          </w:tcPr>
          <w:p w14:paraId="3C7C6D4A" w14:textId="77777777" w:rsidR="00891B7B" w:rsidRDefault="0012492F">
            <w:pPr>
              <w:cnfStyle w:val="000000000000" w:firstRow="0" w:lastRow="0" w:firstColumn="0" w:lastColumn="0" w:oddVBand="0" w:evenVBand="0" w:oddHBand="0" w:evenHBand="0" w:firstRowFirstColumn="0" w:firstRowLastColumn="0" w:lastRowFirstColumn="0" w:lastRowLastColumn="0"/>
            </w:pPr>
            <w:r>
              <w:t>3 217</w:t>
            </w:r>
          </w:p>
        </w:tc>
        <w:tc>
          <w:tcPr>
            <w:tcW w:w="637" w:type="dxa"/>
          </w:tcPr>
          <w:p w14:paraId="0C797E09" w14:textId="77777777" w:rsidR="00891B7B" w:rsidRDefault="0012492F">
            <w:pPr>
              <w:cnfStyle w:val="000000000000" w:firstRow="0" w:lastRow="0" w:firstColumn="0" w:lastColumn="0" w:oddVBand="0" w:evenVBand="0" w:oddHBand="0" w:evenHBand="0" w:firstRowFirstColumn="0" w:firstRowLastColumn="0" w:lastRowFirstColumn="0" w:lastRowLastColumn="0"/>
            </w:pPr>
            <w:r>
              <w:t>2 958</w:t>
            </w:r>
          </w:p>
        </w:tc>
      </w:tr>
      <w:tr w:rsidR="00891B7B" w14:paraId="21718BDF" w14:textId="77777777">
        <w:tc>
          <w:tcPr>
            <w:cnfStyle w:val="001000000000" w:firstRow="0" w:lastRow="0" w:firstColumn="1" w:lastColumn="0" w:oddVBand="0" w:evenVBand="0" w:oddHBand="0" w:evenHBand="0" w:firstRowFirstColumn="0" w:firstRowLastColumn="0" w:lastRowFirstColumn="0" w:lastRowLastColumn="0"/>
            <w:tcW w:w="3261" w:type="dxa"/>
          </w:tcPr>
          <w:p w14:paraId="070DBD30" w14:textId="2119CAD9" w:rsidR="00891B7B" w:rsidRDefault="0012492F">
            <w:r>
              <w:t>Other non</w:t>
            </w:r>
            <w:r>
              <w:noBreakHyphen/>
              <w:t xml:space="preserve">financial liabilities </w:t>
            </w:r>
            <w:r w:rsidR="00717D91">
              <w:br/>
            </w:r>
            <w:r>
              <w:t>(including payables, provisions)</w:t>
            </w:r>
          </w:p>
        </w:tc>
        <w:tc>
          <w:tcPr>
            <w:tcW w:w="567" w:type="dxa"/>
          </w:tcPr>
          <w:p w14:paraId="351F9495"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c>
          <w:tcPr>
            <w:tcW w:w="637" w:type="dxa"/>
          </w:tcPr>
          <w:p w14:paraId="1793F02C" w14:textId="77777777" w:rsidR="00891B7B" w:rsidRDefault="0012492F">
            <w:pPr>
              <w:cnfStyle w:val="000000000000" w:firstRow="0" w:lastRow="0" w:firstColumn="0" w:lastColumn="0" w:oddVBand="0" w:evenVBand="0" w:oddHBand="0" w:evenHBand="0" w:firstRowFirstColumn="0" w:firstRowLastColumn="0" w:lastRowFirstColumn="0" w:lastRowLastColumn="0"/>
            </w:pPr>
            <w:r>
              <w:t>58</w:t>
            </w:r>
          </w:p>
        </w:tc>
      </w:tr>
      <w:tr w:rsidR="00891B7B" w:rsidRPr="00041FA5" w14:paraId="7BFED1D7"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1C0FB338" w14:textId="77777777" w:rsidR="00891B7B" w:rsidRPr="00041FA5" w:rsidRDefault="0012492F">
            <w:pPr>
              <w:rPr>
                <w:b/>
                <w:bCs/>
              </w:rPr>
            </w:pPr>
            <w:r w:rsidRPr="00041FA5">
              <w:rPr>
                <w:b/>
                <w:bCs/>
              </w:rPr>
              <w:t>Total non</w:t>
            </w:r>
            <w:r w:rsidRPr="00041FA5">
              <w:rPr>
                <w:b/>
                <w:bCs/>
              </w:rPr>
              <w:noBreakHyphen/>
              <w:t>current liabilities</w:t>
            </w:r>
            <w:r w:rsidR="008F18D2" w:rsidRPr="00041FA5">
              <w:rPr>
                <w:b/>
                <w:bCs/>
                <w:vertAlign w:val="superscript"/>
              </w:rPr>
              <w:t xml:space="preserve"> (a)</w:t>
            </w:r>
          </w:p>
        </w:tc>
        <w:tc>
          <w:tcPr>
            <w:tcW w:w="567" w:type="dxa"/>
            <w:tcBorders>
              <w:bottom w:val="single" w:sz="6" w:space="0" w:color="auto"/>
            </w:tcBorders>
          </w:tcPr>
          <w:p w14:paraId="215B309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3 238</w:t>
            </w:r>
          </w:p>
        </w:tc>
        <w:tc>
          <w:tcPr>
            <w:tcW w:w="637" w:type="dxa"/>
            <w:tcBorders>
              <w:bottom w:val="single" w:sz="6" w:space="0" w:color="auto"/>
            </w:tcBorders>
          </w:tcPr>
          <w:p w14:paraId="4263715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3 016</w:t>
            </w:r>
          </w:p>
        </w:tc>
      </w:tr>
      <w:tr w:rsidR="00891B7B" w:rsidRPr="00041FA5" w14:paraId="325CD91F"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79C525C1" w14:textId="77777777" w:rsidR="00891B7B" w:rsidRPr="00041FA5" w:rsidRDefault="0012492F">
            <w:pPr>
              <w:rPr>
                <w:b/>
                <w:bCs/>
              </w:rPr>
            </w:pPr>
            <w:r w:rsidRPr="00041FA5">
              <w:rPr>
                <w:b/>
                <w:bCs/>
              </w:rPr>
              <w:t>Total liabilities</w:t>
            </w:r>
          </w:p>
        </w:tc>
        <w:tc>
          <w:tcPr>
            <w:tcW w:w="567" w:type="dxa"/>
            <w:tcBorders>
              <w:top w:val="single" w:sz="6" w:space="0" w:color="auto"/>
              <w:bottom w:val="single" w:sz="6" w:space="0" w:color="auto"/>
            </w:tcBorders>
          </w:tcPr>
          <w:p w14:paraId="1B4658A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3 397</w:t>
            </w:r>
          </w:p>
        </w:tc>
        <w:tc>
          <w:tcPr>
            <w:tcW w:w="637" w:type="dxa"/>
            <w:tcBorders>
              <w:top w:val="single" w:sz="6" w:space="0" w:color="auto"/>
              <w:bottom w:val="single" w:sz="6" w:space="0" w:color="auto"/>
            </w:tcBorders>
          </w:tcPr>
          <w:p w14:paraId="74C4863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3 186</w:t>
            </w:r>
          </w:p>
        </w:tc>
      </w:tr>
      <w:tr w:rsidR="00891B7B" w:rsidRPr="00041FA5" w14:paraId="01F8AE7D"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2F025381" w14:textId="77777777" w:rsidR="00891B7B" w:rsidRPr="00041FA5" w:rsidRDefault="0012492F">
            <w:pPr>
              <w:rPr>
                <w:b/>
                <w:bCs/>
              </w:rPr>
            </w:pPr>
            <w:r w:rsidRPr="00041FA5">
              <w:rPr>
                <w:b/>
                <w:bCs/>
              </w:rPr>
              <w:t>Net assets</w:t>
            </w:r>
          </w:p>
        </w:tc>
        <w:tc>
          <w:tcPr>
            <w:tcW w:w="567" w:type="dxa"/>
            <w:tcBorders>
              <w:top w:val="single" w:sz="6" w:space="0" w:color="auto"/>
              <w:bottom w:val="single" w:sz="12" w:space="0" w:color="auto"/>
            </w:tcBorders>
          </w:tcPr>
          <w:p w14:paraId="074A3C2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5 677</w:t>
            </w:r>
          </w:p>
        </w:tc>
        <w:tc>
          <w:tcPr>
            <w:tcW w:w="637" w:type="dxa"/>
            <w:tcBorders>
              <w:top w:val="single" w:sz="6" w:space="0" w:color="auto"/>
              <w:bottom w:val="single" w:sz="12" w:space="0" w:color="auto"/>
            </w:tcBorders>
          </w:tcPr>
          <w:p w14:paraId="45F2782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6 160</w:t>
            </w:r>
          </w:p>
        </w:tc>
      </w:tr>
    </w:tbl>
    <w:p w14:paraId="0D904C71" w14:textId="4B55D8A3" w:rsidR="008F18D2" w:rsidRDefault="008F18D2" w:rsidP="008F18D2">
      <w:pPr>
        <w:pStyle w:val="Note"/>
      </w:pPr>
      <w:r>
        <w:t>Note:</w:t>
      </w:r>
    </w:p>
    <w:p w14:paraId="73D1359B" w14:textId="69FBD301" w:rsidR="008F18D2" w:rsidRDefault="008F18D2" w:rsidP="008F18D2">
      <w:pPr>
        <w:pStyle w:val="Note"/>
      </w:pPr>
      <w:r>
        <w:t>(a)</w:t>
      </w:r>
      <w:r>
        <w:tab/>
      </w:r>
      <w:r w:rsidR="000B3CA5">
        <w:t xml:space="preserve">The </w:t>
      </w:r>
      <w:r w:rsidR="000B3CA5" w:rsidRPr="000B3CA5">
        <w:t>2022-23 figures have between reclassified current and non-current financial liabilities to reflect the final audited financial statements of the joint venture</w:t>
      </w:r>
      <w:r w:rsidR="000B3CA5">
        <w:t>.</w:t>
      </w:r>
      <w:r w:rsidR="000B3CA5" w:rsidRPr="000B3CA5">
        <w:t> </w:t>
      </w:r>
    </w:p>
    <w:p w14:paraId="31BB9605" w14:textId="77777777" w:rsidR="00F04A5C" w:rsidRDefault="00F04A5C" w:rsidP="00097095">
      <w:pPr>
        <w:rPr>
          <w:b/>
          <w:bCs/>
          <w:lang w:val="en-US"/>
        </w:rPr>
      </w:pP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VicRoads_summarised_os"/>
      </w:tblPr>
      <w:tblGrid>
        <w:gridCol w:w="3290"/>
        <w:gridCol w:w="538"/>
        <w:gridCol w:w="637"/>
      </w:tblGrid>
      <w:tr w:rsidR="00891B7B" w14:paraId="4F0A2A73" w14:textId="77777777" w:rsidTr="00717D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3C4AB2F9" w14:textId="77777777" w:rsidR="00891B7B" w:rsidRDefault="0012492F">
            <w:r>
              <w:t>Summarised operating statement for the financial year ended 30 June</w:t>
            </w:r>
          </w:p>
        </w:tc>
        <w:tc>
          <w:tcPr>
            <w:tcW w:w="538" w:type="dxa"/>
            <w:tcBorders>
              <w:top w:val="single" w:sz="6" w:space="0" w:color="auto"/>
              <w:bottom w:val="single" w:sz="6" w:space="0" w:color="auto"/>
            </w:tcBorders>
          </w:tcPr>
          <w:p w14:paraId="18C0D1D4"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637" w:type="dxa"/>
            <w:tcBorders>
              <w:top w:val="single" w:sz="6" w:space="0" w:color="auto"/>
              <w:bottom w:val="single" w:sz="6" w:space="0" w:color="auto"/>
            </w:tcBorders>
          </w:tcPr>
          <w:p w14:paraId="383E748E"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041FA5" w14:paraId="1396FADA"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540B66D3" w14:textId="77777777" w:rsidR="00891B7B" w:rsidRPr="00041FA5" w:rsidRDefault="0012492F">
            <w:pPr>
              <w:rPr>
                <w:b/>
                <w:bCs/>
              </w:rPr>
            </w:pPr>
            <w:r w:rsidRPr="00041FA5">
              <w:rPr>
                <w:b/>
                <w:bCs/>
              </w:rPr>
              <w:t>Revenue and income from transactions</w:t>
            </w:r>
          </w:p>
        </w:tc>
        <w:tc>
          <w:tcPr>
            <w:tcW w:w="538" w:type="dxa"/>
            <w:tcBorders>
              <w:top w:val="single" w:sz="6" w:space="0" w:color="auto"/>
            </w:tcBorders>
          </w:tcPr>
          <w:p w14:paraId="54749FD1"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37" w:type="dxa"/>
            <w:tcBorders>
              <w:top w:val="single" w:sz="6" w:space="0" w:color="auto"/>
            </w:tcBorders>
          </w:tcPr>
          <w:p w14:paraId="1923F5BC"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1563EC1" w14:textId="77777777" w:rsidTr="00717D91">
        <w:tc>
          <w:tcPr>
            <w:cnfStyle w:val="001000000000" w:firstRow="0" w:lastRow="0" w:firstColumn="1" w:lastColumn="0" w:oddVBand="0" w:evenVBand="0" w:oddHBand="0" w:evenHBand="0" w:firstRowFirstColumn="0" w:firstRowLastColumn="0" w:lastRowFirstColumn="0" w:lastRowLastColumn="0"/>
            <w:tcW w:w="3290" w:type="dxa"/>
          </w:tcPr>
          <w:p w14:paraId="22223099" w14:textId="77777777" w:rsidR="00891B7B" w:rsidRDefault="0012492F">
            <w:r>
              <w:t>Revenue</w:t>
            </w:r>
          </w:p>
        </w:tc>
        <w:tc>
          <w:tcPr>
            <w:tcW w:w="538" w:type="dxa"/>
          </w:tcPr>
          <w:p w14:paraId="14AF284A" w14:textId="77777777" w:rsidR="00891B7B" w:rsidRDefault="0012492F">
            <w:pPr>
              <w:cnfStyle w:val="000000000000" w:firstRow="0" w:lastRow="0" w:firstColumn="0" w:lastColumn="0" w:oddVBand="0" w:evenVBand="0" w:oddHBand="0" w:evenHBand="0" w:firstRowFirstColumn="0" w:firstRowLastColumn="0" w:lastRowFirstColumn="0" w:lastRowLastColumn="0"/>
            </w:pPr>
            <w:r>
              <w:t>498</w:t>
            </w:r>
          </w:p>
        </w:tc>
        <w:tc>
          <w:tcPr>
            <w:tcW w:w="637" w:type="dxa"/>
          </w:tcPr>
          <w:p w14:paraId="1EA95608" w14:textId="77777777" w:rsidR="00891B7B" w:rsidRDefault="0012492F">
            <w:pPr>
              <w:cnfStyle w:val="000000000000" w:firstRow="0" w:lastRow="0" w:firstColumn="0" w:lastColumn="0" w:oddVBand="0" w:evenVBand="0" w:oddHBand="0" w:evenHBand="0" w:firstRowFirstColumn="0" w:firstRowLastColumn="0" w:lastRowFirstColumn="0" w:lastRowLastColumn="0"/>
            </w:pPr>
            <w:r>
              <w:t>387</w:t>
            </w:r>
          </w:p>
        </w:tc>
      </w:tr>
      <w:tr w:rsidR="00891B7B" w14:paraId="4AB39297"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44B267C0" w14:textId="77777777" w:rsidR="00891B7B" w:rsidRDefault="0012492F">
            <w:r>
              <w:t>Interest income</w:t>
            </w:r>
          </w:p>
        </w:tc>
        <w:tc>
          <w:tcPr>
            <w:tcW w:w="538" w:type="dxa"/>
            <w:tcBorders>
              <w:bottom w:val="single" w:sz="6" w:space="0" w:color="auto"/>
            </w:tcBorders>
          </w:tcPr>
          <w:p w14:paraId="0B431156"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c>
          <w:tcPr>
            <w:tcW w:w="637" w:type="dxa"/>
            <w:tcBorders>
              <w:bottom w:val="single" w:sz="6" w:space="0" w:color="auto"/>
            </w:tcBorders>
          </w:tcPr>
          <w:p w14:paraId="26FCC8E4"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r>
      <w:tr w:rsidR="00891B7B" w:rsidRPr="00041FA5" w14:paraId="57B84EE4"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660B9ACC" w14:textId="77777777" w:rsidR="00891B7B" w:rsidRPr="00041FA5" w:rsidRDefault="0012492F">
            <w:pPr>
              <w:rPr>
                <w:b/>
                <w:bCs/>
              </w:rPr>
            </w:pPr>
            <w:r w:rsidRPr="00041FA5">
              <w:rPr>
                <w:b/>
                <w:bCs/>
              </w:rPr>
              <w:t>Total revenue and income from transactions</w:t>
            </w:r>
          </w:p>
        </w:tc>
        <w:tc>
          <w:tcPr>
            <w:tcW w:w="538" w:type="dxa"/>
            <w:tcBorders>
              <w:top w:val="single" w:sz="6" w:space="0" w:color="auto"/>
            </w:tcBorders>
          </w:tcPr>
          <w:p w14:paraId="663E6C2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503</w:t>
            </w:r>
          </w:p>
        </w:tc>
        <w:tc>
          <w:tcPr>
            <w:tcW w:w="637" w:type="dxa"/>
            <w:tcBorders>
              <w:top w:val="single" w:sz="6" w:space="0" w:color="auto"/>
            </w:tcBorders>
          </w:tcPr>
          <w:p w14:paraId="03C92C6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391</w:t>
            </w:r>
          </w:p>
        </w:tc>
      </w:tr>
      <w:tr w:rsidR="00891B7B" w:rsidRPr="00041FA5" w14:paraId="20E54253" w14:textId="77777777" w:rsidTr="00717D91">
        <w:tc>
          <w:tcPr>
            <w:cnfStyle w:val="001000000000" w:firstRow="0" w:lastRow="0" w:firstColumn="1" w:lastColumn="0" w:oddVBand="0" w:evenVBand="0" w:oddHBand="0" w:evenHBand="0" w:firstRowFirstColumn="0" w:firstRowLastColumn="0" w:lastRowFirstColumn="0" w:lastRowLastColumn="0"/>
            <w:tcW w:w="3290" w:type="dxa"/>
          </w:tcPr>
          <w:p w14:paraId="54B76FDF" w14:textId="77777777" w:rsidR="00891B7B" w:rsidRPr="00041FA5" w:rsidRDefault="0012492F">
            <w:pPr>
              <w:rPr>
                <w:b/>
                <w:bCs/>
              </w:rPr>
            </w:pPr>
            <w:r w:rsidRPr="00041FA5">
              <w:rPr>
                <w:b/>
                <w:bCs/>
              </w:rPr>
              <w:t>Expenses from transactions</w:t>
            </w:r>
          </w:p>
        </w:tc>
        <w:tc>
          <w:tcPr>
            <w:tcW w:w="538" w:type="dxa"/>
          </w:tcPr>
          <w:p w14:paraId="1C4B9F32"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37" w:type="dxa"/>
          </w:tcPr>
          <w:p w14:paraId="1C270B32"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4C98BAD" w14:textId="77777777" w:rsidTr="00717D91">
        <w:tc>
          <w:tcPr>
            <w:cnfStyle w:val="001000000000" w:firstRow="0" w:lastRow="0" w:firstColumn="1" w:lastColumn="0" w:oddVBand="0" w:evenVBand="0" w:oddHBand="0" w:evenHBand="0" w:firstRowFirstColumn="0" w:firstRowLastColumn="0" w:lastRowFirstColumn="0" w:lastRowLastColumn="0"/>
            <w:tcW w:w="3290" w:type="dxa"/>
          </w:tcPr>
          <w:p w14:paraId="162E36BB" w14:textId="77777777" w:rsidR="00891B7B" w:rsidRDefault="0012492F">
            <w:r>
              <w:t>Depreciation</w:t>
            </w:r>
          </w:p>
        </w:tc>
        <w:tc>
          <w:tcPr>
            <w:tcW w:w="538" w:type="dxa"/>
          </w:tcPr>
          <w:p w14:paraId="05F66FD7" w14:textId="77777777" w:rsidR="00891B7B" w:rsidRDefault="0012492F">
            <w:pPr>
              <w:cnfStyle w:val="000000000000" w:firstRow="0" w:lastRow="0" w:firstColumn="0" w:lastColumn="0" w:oddVBand="0" w:evenVBand="0" w:oddHBand="0" w:evenHBand="0" w:firstRowFirstColumn="0" w:firstRowLastColumn="0" w:lastRowFirstColumn="0" w:lastRowLastColumn="0"/>
            </w:pPr>
            <w:r>
              <w:t>(244)</w:t>
            </w:r>
          </w:p>
        </w:tc>
        <w:tc>
          <w:tcPr>
            <w:tcW w:w="637" w:type="dxa"/>
          </w:tcPr>
          <w:p w14:paraId="5A2D3EA8" w14:textId="77777777" w:rsidR="00891B7B" w:rsidRDefault="0012492F">
            <w:pPr>
              <w:cnfStyle w:val="000000000000" w:firstRow="0" w:lastRow="0" w:firstColumn="0" w:lastColumn="0" w:oddVBand="0" w:evenVBand="0" w:oddHBand="0" w:evenHBand="0" w:firstRowFirstColumn="0" w:firstRowLastColumn="0" w:lastRowFirstColumn="0" w:lastRowLastColumn="0"/>
            </w:pPr>
            <w:r>
              <w:t>(214)</w:t>
            </w:r>
          </w:p>
        </w:tc>
      </w:tr>
      <w:tr w:rsidR="00891B7B" w14:paraId="39E093DA" w14:textId="77777777" w:rsidTr="00717D91">
        <w:tc>
          <w:tcPr>
            <w:cnfStyle w:val="001000000000" w:firstRow="0" w:lastRow="0" w:firstColumn="1" w:lastColumn="0" w:oddVBand="0" w:evenVBand="0" w:oddHBand="0" w:evenHBand="0" w:firstRowFirstColumn="0" w:firstRowLastColumn="0" w:lastRowFirstColumn="0" w:lastRowLastColumn="0"/>
            <w:tcW w:w="3290" w:type="dxa"/>
          </w:tcPr>
          <w:p w14:paraId="13001AC1" w14:textId="77777777" w:rsidR="00891B7B" w:rsidRDefault="00D364A3">
            <w:r>
              <w:t>Interest</w:t>
            </w:r>
            <w:r w:rsidR="0012492F">
              <w:t xml:space="preserve"> expense</w:t>
            </w:r>
          </w:p>
        </w:tc>
        <w:tc>
          <w:tcPr>
            <w:tcW w:w="538" w:type="dxa"/>
          </w:tcPr>
          <w:p w14:paraId="060F2CB8" w14:textId="77777777" w:rsidR="00891B7B" w:rsidRDefault="0012492F">
            <w:pPr>
              <w:cnfStyle w:val="000000000000" w:firstRow="0" w:lastRow="0" w:firstColumn="0" w:lastColumn="0" w:oddVBand="0" w:evenVBand="0" w:oddHBand="0" w:evenHBand="0" w:firstRowFirstColumn="0" w:firstRowLastColumn="0" w:lastRowFirstColumn="0" w:lastRowLastColumn="0"/>
            </w:pPr>
            <w:r>
              <w:t>(166)</w:t>
            </w:r>
          </w:p>
        </w:tc>
        <w:tc>
          <w:tcPr>
            <w:tcW w:w="637" w:type="dxa"/>
          </w:tcPr>
          <w:p w14:paraId="0F3330B7" w14:textId="77777777" w:rsidR="00891B7B" w:rsidRDefault="0012492F">
            <w:pPr>
              <w:cnfStyle w:val="000000000000" w:firstRow="0" w:lastRow="0" w:firstColumn="0" w:lastColumn="0" w:oddVBand="0" w:evenVBand="0" w:oddHBand="0" w:evenHBand="0" w:firstRowFirstColumn="0" w:firstRowLastColumn="0" w:lastRowFirstColumn="0" w:lastRowLastColumn="0"/>
            </w:pPr>
            <w:r>
              <w:t>(144)</w:t>
            </w:r>
          </w:p>
        </w:tc>
      </w:tr>
      <w:tr w:rsidR="00891B7B" w14:paraId="046407C8"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7794F4F3" w14:textId="77777777" w:rsidR="00891B7B" w:rsidRDefault="0012492F">
            <w:r>
              <w:t>Other expenses</w:t>
            </w:r>
          </w:p>
        </w:tc>
        <w:tc>
          <w:tcPr>
            <w:tcW w:w="538" w:type="dxa"/>
            <w:tcBorders>
              <w:bottom w:val="single" w:sz="6" w:space="0" w:color="auto"/>
            </w:tcBorders>
          </w:tcPr>
          <w:p w14:paraId="2885F78E" w14:textId="77777777" w:rsidR="00891B7B" w:rsidRDefault="0012492F">
            <w:pPr>
              <w:cnfStyle w:val="000000000000" w:firstRow="0" w:lastRow="0" w:firstColumn="0" w:lastColumn="0" w:oddVBand="0" w:evenVBand="0" w:oddHBand="0" w:evenHBand="0" w:firstRowFirstColumn="0" w:firstRowLastColumn="0" w:lastRowFirstColumn="0" w:lastRowLastColumn="0"/>
            </w:pPr>
            <w:r>
              <w:t>(328)</w:t>
            </w:r>
          </w:p>
        </w:tc>
        <w:tc>
          <w:tcPr>
            <w:tcW w:w="637" w:type="dxa"/>
            <w:tcBorders>
              <w:bottom w:val="single" w:sz="6" w:space="0" w:color="auto"/>
            </w:tcBorders>
          </w:tcPr>
          <w:p w14:paraId="3676BE01" w14:textId="77777777" w:rsidR="00891B7B" w:rsidRDefault="0012492F">
            <w:pPr>
              <w:cnfStyle w:val="000000000000" w:firstRow="0" w:lastRow="0" w:firstColumn="0" w:lastColumn="0" w:oddVBand="0" w:evenVBand="0" w:oddHBand="0" w:evenHBand="0" w:firstRowFirstColumn="0" w:firstRowLastColumn="0" w:lastRowFirstColumn="0" w:lastRowLastColumn="0"/>
            </w:pPr>
            <w:r>
              <w:t>(274)</w:t>
            </w:r>
          </w:p>
        </w:tc>
      </w:tr>
      <w:tr w:rsidR="00891B7B" w:rsidRPr="00041FA5" w14:paraId="402DF5E6"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0C8B27DA" w14:textId="77777777" w:rsidR="00891B7B" w:rsidRPr="00041FA5" w:rsidRDefault="0012492F">
            <w:pPr>
              <w:rPr>
                <w:b/>
                <w:bCs/>
              </w:rPr>
            </w:pPr>
            <w:r w:rsidRPr="00041FA5">
              <w:rPr>
                <w:b/>
                <w:bCs/>
              </w:rPr>
              <w:t>Total expenses from transactions</w:t>
            </w:r>
          </w:p>
        </w:tc>
        <w:tc>
          <w:tcPr>
            <w:tcW w:w="538" w:type="dxa"/>
            <w:tcBorders>
              <w:top w:val="single" w:sz="6" w:space="0" w:color="auto"/>
              <w:bottom w:val="single" w:sz="6" w:space="0" w:color="auto"/>
            </w:tcBorders>
          </w:tcPr>
          <w:p w14:paraId="51847F6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(738)</w:t>
            </w:r>
          </w:p>
        </w:tc>
        <w:tc>
          <w:tcPr>
            <w:tcW w:w="637" w:type="dxa"/>
            <w:tcBorders>
              <w:top w:val="single" w:sz="6" w:space="0" w:color="auto"/>
              <w:bottom w:val="single" w:sz="6" w:space="0" w:color="auto"/>
            </w:tcBorders>
          </w:tcPr>
          <w:p w14:paraId="63188ED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(632)</w:t>
            </w:r>
          </w:p>
        </w:tc>
      </w:tr>
      <w:tr w:rsidR="00891B7B" w:rsidRPr="00041FA5" w14:paraId="09E164E3"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3E3F602E" w14:textId="77777777" w:rsidR="00891B7B" w:rsidRPr="00041FA5" w:rsidRDefault="0012492F">
            <w:pPr>
              <w:rPr>
                <w:b/>
                <w:bCs/>
              </w:rPr>
            </w:pPr>
            <w:r w:rsidRPr="00041FA5">
              <w:rPr>
                <w:b/>
                <w:bCs/>
              </w:rPr>
              <w:t>Net result from transactions</w:t>
            </w:r>
          </w:p>
        </w:tc>
        <w:tc>
          <w:tcPr>
            <w:tcW w:w="538" w:type="dxa"/>
            <w:tcBorders>
              <w:top w:val="single" w:sz="6" w:space="0" w:color="auto"/>
              <w:bottom w:val="single" w:sz="6" w:space="0" w:color="auto"/>
            </w:tcBorders>
          </w:tcPr>
          <w:p w14:paraId="2059A69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(235)</w:t>
            </w:r>
          </w:p>
        </w:tc>
        <w:tc>
          <w:tcPr>
            <w:tcW w:w="637" w:type="dxa"/>
            <w:tcBorders>
              <w:top w:val="single" w:sz="6" w:space="0" w:color="auto"/>
              <w:bottom w:val="single" w:sz="6" w:space="0" w:color="auto"/>
            </w:tcBorders>
          </w:tcPr>
          <w:p w14:paraId="2A57EB0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(241)</w:t>
            </w:r>
          </w:p>
        </w:tc>
      </w:tr>
      <w:tr w:rsidR="00891B7B" w14:paraId="5253648B"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26E8020D" w14:textId="19F50493" w:rsidR="00891B7B" w:rsidRDefault="0012492F">
            <w:r>
              <w:t xml:space="preserve">Other economic flows – </w:t>
            </w:r>
            <w:r w:rsidR="00717D91">
              <w:t>Included</w:t>
            </w:r>
            <w:r>
              <w:t xml:space="preserve"> in net result</w:t>
            </w:r>
          </w:p>
        </w:tc>
        <w:tc>
          <w:tcPr>
            <w:tcW w:w="538" w:type="dxa"/>
            <w:tcBorders>
              <w:top w:val="single" w:sz="6" w:space="0" w:color="auto"/>
            </w:tcBorders>
          </w:tcPr>
          <w:p w14:paraId="2DA37F4C"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c>
          <w:tcPr>
            <w:tcW w:w="637" w:type="dxa"/>
            <w:tcBorders>
              <w:top w:val="single" w:sz="6" w:space="0" w:color="auto"/>
            </w:tcBorders>
          </w:tcPr>
          <w:p w14:paraId="74574087" w14:textId="77777777" w:rsidR="00891B7B" w:rsidRDefault="0012492F">
            <w:pPr>
              <w:cnfStyle w:val="000000000000" w:firstRow="0" w:lastRow="0" w:firstColumn="0" w:lastColumn="0" w:oddVBand="0" w:evenVBand="0" w:oddHBand="0" w:evenHBand="0" w:firstRowFirstColumn="0" w:firstRowLastColumn="0" w:lastRowFirstColumn="0" w:lastRowLastColumn="0"/>
            </w:pPr>
            <w:r>
              <w:t>32</w:t>
            </w:r>
          </w:p>
        </w:tc>
      </w:tr>
      <w:tr w:rsidR="00891B7B" w:rsidRPr="00041FA5" w14:paraId="04135D54"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6444F8BE" w14:textId="77777777" w:rsidR="00891B7B" w:rsidRPr="00041FA5" w:rsidRDefault="0012492F">
            <w:pPr>
              <w:rPr>
                <w:b/>
                <w:bCs/>
              </w:rPr>
            </w:pPr>
            <w:r w:rsidRPr="00041FA5">
              <w:rPr>
                <w:b/>
                <w:bCs/>
              </w:rPr>
              <w:t>Net result from continuing operation</w:t>
            </w:r>
          </w:p>
        </w:tc>
        <w:tc>
          <w:tcPr>
            <w:tcW w:w="538" w:type="dxa"/>
            <w:tcBorders>
              <w:bottom w:val="single" w:sz="6" w:space="0" w:color="auto"/>
            </w:tcBorders>
          </w:tcPr>
          <w:p w14:paraId="45077F7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(242)</w:t>
            </w:r>
          </w:p>
        </w:tc>
        <w:tc>
          <w:tcPr>
            <w:tcW w:w="637" w:type="dxa"/>
            <w:tcBorders>
              <w:bottom w:val="single" w:sz="6" w:space="0" w:color="auto"/>
            </w:tcBorders>
          </w:tcPr>
          <w:p w14:paraId="4BB1EE6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(209)</w:t>
            </w:r>
          </w:p>
        </w:tc>
      </w:tr>
      <w:tr w:rsidR="00891B7B" w:rsidRPr="00041FA5" w14:paraId="4881320B"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75F021AD" w14:textId="77777777" w:rsidR="00891B7B" w:rsidRPr="00041FA5" w:rsidRDefault="0012492F">
            <w:pPr>
              <w:rPr>
                <w:b/>
                <w:bCs/>
              </w:rPr>
            </w:pPr>
            <w:r w:rsidRPr="00041FA5">
              <w:rPr>
                <w:b/>
                <w:bCs/>
              </w:rPr>
              <w:t>Net result before tax</w:t>
            </w:r>
          </w:p>
        </w:tc>
        <w:tc>
          <w:tcPr>
            <w:tcW w:w="538" w:type="dxa"/>
            <w:tcBorders>
              <w:top w:val="single" w:sz="6" w:space="0" w:color="auto"/>
              <w:bottom w:val="single" w:sz="12" w:space="0" w:color="auto"/>
            </w:tcBorders>
          </w:tcPr>
          <w:p w14:paraId="1848D29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(242)</w:t>
            </w:r>
          </w:p>
        </w:tc>
        <w:tc>
          <w:tcPr>
            <w:tcW w:w="637" w:type="dxa"/>
            <w:tcBorders>
              <w:top w:val="single" w:sz="6" w:space="0" w:color="auto"/>
              <w:bottom w:val="single" w:sz="12" w:space="0" w:color="auto"/>
            </w:tcBorders>
          </w:tcPr>
          <w:p w14:paraId="3CC40F0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(209)</w:t>
            </w:r>
          </w:p>
        </w:tc>
      </w:tr>
      <w:tr w:rsidR="007372A9" w14:paraId="73C9D21A" w14:textId="77777777" w:rsidTr="00717D91">
        <w:tc>
          <w:tcPr>
            <w:cnfStyle w:val="001000000000" w:firstRow="0" w:lastRow="0" w:firstColumn="1" w:lastColumn="0" w:oddVBand="0" w:evenVBand="0" w:oddHBand="0" w:evenHBand="0" w:firstRowFirstColumn="0" w:firstRowLastColumn="0" w:lastRowFirstColumn="0" w:lastRowLastColumn="0"/>
            <w:tcW w:w="3290" w:type="dxa"/>
          </w:tcPr>
          <w:p w14:paraId="1F69BA2C" w14:textId="77777777" w:rsidR="00891B7B" w:rsidRDefault="0012492F">
            <w:r>
              <w:t>Income tax credit</w:t>
            </w:r>
          </w:p>
        </w:tc>
        <w:tc>
          <w:tcPr>
            <w:tcW w:w="538" w:type="dxa"/>
          </w:tcPr>
          <w:p w14:paraId="3617EC39"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637" w:type="dxa"/>
          </w:tcPr>
          <w:p w14:paraId="4ECE1010"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rsidRPr="00041FA5" w14:paraId="255D6746"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23A476DA" w14:textId="77777777" w:rsidR="00891B7B" w:rsidRPr="00041FA5" w:rsidRDefault="0012492F">
            <w:pPr>
              <w:rPr>
                <w:b/>
                <w:bCs/>
              </w:rPr>
            </w:pPr>
            <w:r w:rsidRPr="00041FA5">
              <w:rPr>
                <w:b/>
                <w:bCs/>
              </w:rPr>
              <w:t>Net result</w:t>
            </w:r>
          </w:p>
        </w:tc>
        <w:tc>
          <w:tcPr>
            <w:tcW w:w="538" w:type="dxa"/>
            <w:tcBorders>
              <w:top w:val="single" w:sz="6" w:space="0" w:color="auto"/>
              <w:bottom w:val="single" w:sz="12" w:space="0" w:color="auto"/>
            </w:tcBorders>
          </w:tcPr>
          <w:p w14:paraId="777051B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(238)</w:t>
            </w:r>
          </w:p>
        </w:tc>
        <w:tc>
          <w:tcPr>
            <w:tcW w:w="637" w:type="dxa"/>
            <w:tcBorders>
              <w:top w:val="single" w:sz="6" w:space="0" w:color="auto"/>
              <w:bottom w:val="single" w:sz="12" w:space="0" w:color="auto"/>
            </w:tcBorders>
          </w:tcPr>
          <w:p w14:paraId="2AFC1FD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(203)</w:t>
            </w:r>
          </w:p>
        </w:tc>
      </w:tr>
      <w:tr w:rsidR="007372A9" w14:paraId="0998C720" w14:textId="77777777" w:rsidTr="00717D91">
        <w:tc>
          <w:tcPr>
            <w:cnfStyle w:val="001000000000" w:firstRow="0" w:lastRow="0" w:firstColumn="1" w:lastColumn="0" w:oddVBand="0" w:evenVBand="0" w:oddHBand="0" w:evenHBand="0" w:firstRowFirstColumn="0" w:firstRowLastColumn="0" w:lastRowFirstColumn="0" w:lastRowLastColumn="0"/>
            <w:tcW w:w="3290" w:type="dxa"/>
          </w:tcPr>
          <w:p w14:paraId="0B4FB3D0" w14:textId="4A35BF9D" w:rsidR="00891B7B" w:rsidRDefault="0012492F">
            <w:r>
              <w:t xml:space="preserve">Other economic flows – </w:t>
            </w:r>
            <w:r w:rsidR="00717D91">
              <w:br/>
              <w:t>Other</w:t>
            </w:r>
            <w:r>
              <w:t xml:space="preserve"> comprehensive income</w:t>
            </w:r>
          </w:p>
        </w:tc>
        <w:tc>
          <w:tcPr>
            <w:tcW w:w="538" w:type="dxa"/>
          </w:tcPr>
          <w:p w14:paraId="0BB1DBB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37" w:type="dxa"/>
          </w:tcPr>
          <w:p w14:paraId="4146312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041FA5" w14:paraId="7D1D09E7" w14:textId="77777777" w:rsidTr="00717D91">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57794DD0" w14:textId="77777777" w:rsidR="00891B7B" w:rsidRPr="00041FA5" w:rsidRDefault="0012492F">
            <w:pPr>
              <w:rPr>
                <w:b/>
                <w:bCs/>
              </w:rPr>
            </w:pPr>
            <w:r w:rsidRPr="00041FA5">
              <w:rPr>
                <w:b/>
                <w:bCs/>
              </w:rPr>
              <w:t>Total comprehensive income</w:t>
            </w:r>
          </w:p>
        </w:tc>
        <w:tc>
          <w:tcPr>
            <w:tcW w:w="538" w:type="dxa"/>
            <w:tcBorders>
              <w:top w:val="single" w:sz="6" w:space="0" w:color="auto"/>
              <w:bottom w:val="single" w:sz="12" w:space="0" w:color="auto"/>
            </w:tcBorders>
          </w:tcPr>
          <w:p w14:paraId="63AB09F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(238)</w:t>
            </w:r>
          </w:p>
        </w:tc>
        <w:tc>
          <w:tcPr>
            <w:tcW w:w="637" w:type="dxa"/>
            <w:tcBorders>
              <w:top w:val="single" w:sz="6" w:space="0" w:color="auto"/>
              <w:bottom w:val="single" w:sz="12" w:space="0" w:color="auto"/>
            </w:tcBorders>
          </w:tcPr>
          <w:p w14:paraId="33A9332D"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(203)</w:t>
            </w:r>
          </w:p>
        </w:tc>
      </w:tr>
    </w:tbl>
    <w:p w14:paraId="60891227" w14:textId="16C97DF8" w:rsidR="00FF1EB4" w:rsidRDefault="00FF1EB4" w:rsidP="007F6EBA">
      <w:pPr>
        <w:pStyle w:val="Heading4"/>
      </w:pPr>
    </w:p>
    <w:p w14:paraId="286D1318" w14:textId="058A3C16" w:rsidR="007F6EBA" w:rsidRPr="00735A30" w:rsidRDefault="00FF1EB4" w:rsidP="007F6EBA">
      <w:pPr>
        <w:pStyle w:val="Heading4"/>
      </w:pPr>
      <w:r>
        <w:br w:type="column"/>
      </w:r>
      <w:r w:rsidR="007C6564">
        <w:t>Marinus Link Pty Ltd</w:t>
      </w:r>
    </w:p>
    <w:p w14:paraId="42240653" w14:textId="699A8B94" w:rsidR="00B44915" w:rsidRDefault="00EA287A" w:rsidP="00992EF4">
      <w:r>
        <w:t xml:space="preserve">Marinus Link Pty Ltd </w:t>
      </w:r>
      <w:r w:rsidR="006334F3">
        <w:t>(MLPL)</w:t>
      </w:r>
      <w:r>
        <w:t xml:space="preserve"> is a company that </w:t>
      </w:r>
      <w:r w:rsidR="006334F3">
        <w:t xml:space="preserve">is responsible for progressing the Marinus Link </w:t>
      </w:r>
      <w:r w:rsidR="008B68C6">
        <w:t xml:space="preserve">interconnector project. The project is a proposed undersea and underground electricity </w:t>
      </w:r>
      <w:r w:rsidR="004A61D1">
        <w:t xml:space="preserve">and </w:t>
      </w:r>
      <w:r w:rsidR="00D72F39">
        <w:t>telecommunications</w:t>
      </w:r>
      <w:r w:rsidR="004A61D1">
        <w:t xml:space="preserve"> interconnector between North West Tasmania and </w:t>
      </w:r>
      <w:r w:rsidR="00995D5C">
        <w:t xml:space="preserve">the </w:t>
      </w:r>
      <w:r w:rsidR="004A61D1">
        <w:t xml:space="preserve">Latrobe Valley in Victoria that will enable the flow of more electricity in both directions </w:t>
      </w:r>
      <w:r w:rsidR="00D72F39">
        <w:t xml:space="preserve">into the National </w:t>
      </w:r>
      <w:r w:rsidR="00231BAB">
        <w:t>E</w:t>
      </w:r>
      <w:r w:rsidR="005D43B5">
        <w:t>lectricity</w:t>
      </w:r>
      <w:r w:rsidR="00D72F39">
        <w:t xml:space="preserve"> </w:t>
      </w:r>
      <w:r w:rsidR="00231BAB">
        <w:t>M</w:t>
      </w:r>
      <w:r w:rsidR="00D72F39">
        <w:t>arket.</w:t>
      </w:r>
      <w:r w:rsidR="003258CE">
        <w:t xml:space="preserve"> </w:t>
      </w:r>
    </w:p>
    <w:p w14:paraId="66949230" w14:textId="51DC3FB7" w:rsidR="00D72F39" w:rsidRDefault="005D7A8D" w:rsidP="00992EF4">
      <w:r>
        <w:t>On 22 March 2024</w:t>
      </w:r>
      <w:r w:rsidR="00AF461C">
        <w:t xml:space="preserve">, </w:t>
      </w:r>
      <w:r w:rsidR="00A7736A">
        <w:t xml:space="preserve">MLPL </w:t>
      </w:r>
      <w:r w:rsidR="007A11D3">
        <w:t xml:space="preserve">was acquired by a shareholder group </w:t>
      </w:r>
      <w:r w:rsidR="00E55AB8">
        <w:t>made up of</w:t>
      </w:r>
      <w:r w:rsidR="00A7736A">
        <w:t xml:space="preserve"> the </w:t>
      </w:r>
      <w:r w:rsidR="003C2EA6">
        <w:t>Commonwealth</w:t>
      </w:r>
      <w:r w:rsidR="00A7736A">
        <w:t>,</w:t>
      </w:r>
      <w:r w:rsidR="003C2EA6">
        <w:t xml:space="preserve"> </w:t>
      </w:r>
      <w:r w:rsidR="0085702F">
        <w:t>Victorian</w:t>
      </w:r>
      <w:r w:rsidR="003C2EA6">
        <w:t xml:space="preserve"> and </w:t>
      </w:r>
      <w:r w:rsidR="00A7736A">
        <w:t>Tas</w:t>
      </w:r>
      <w:r w:rsidR="0085702F">
        <w:t xml:space="preserve">manian governments. The </w:t>
      </w:r>
      <w:r w:rsidR="007805B1">
        <w:t xml:space="preserve">Victorian government’s ownership </w:t>
      </w:r>
      <w:r w:rsidR="000D77BD">
        <w:t>interest is 33.3</w:t>
      </w:r>
      <w:r w:rsidR="00CF32BC">
        <w:t> </w:t>
      </w:r>
      <w:r w:rsidR="003C2EA6">
        <w:t>per cent</w:t>
      </w:r>
      <w:r w:rsidR="000D77BD">
        <w:t xml:space="preserve">. </w:t>
      </w:r>
    </w:p>
    <w:p w14:paraId="413D9147" w14:textId="52200D32" w:rsidR="00027497" w:rsidRPr="00D14AEC" w:rsidRDefault="00027497" w:rsidP="00100B3F">
      <w:pPr>
        <w:pStyle w:val="TableHeading"/>
        <w:rPr>
          <w:b w:val="0"/>
        </w:rPr>
      </w:pPr>
      <w:r>
        <w:t xml:space="preserve">Movements in the State’s proportional share </w:t>
      </w:r>
      <w:r w:rsidR="00114F73">
        <w:br/>
      </w:r>
      <w:r>
        <w:t>of the net assets of the joint venture</w:t>
      </w:r>
      <w:r>
        <w:tab/>
      </w:r>
      <w:r w:rsidRPr="00D14AEC">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MarinusLink_movements_carryingamount"/>
      </w:tblPr>
      <w:tblGrid>
        <w:gridCol w:w="3686"/>
        <w:gridCol w:w="779"/>
      </w:tblGrid>
      <w:tr w:rsidR="00891B7B" w14:paraId="54091DB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E11EAD6" w14:textId="77777777" w:rsidR="00891B7B" w:rsidRDefault="00891B7B">
            <w:pPr>
              <w:keepNext/>
            </w:pPr>
          </w:p>
        </w:tc>
        <w:tc>
          <w:tcPr>
            <w:tcW w:w="779" w:type="dxa"/>
          </w:tcPr>
          <w:p w14:paraId="706B00C3"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r>
      <w:tr w:rsidR="00891B7B" w14:paraId="5FBB6ABC" w14:textId="77777777">
        <w:tc>
          <w:tcPr>
            <w:cnfStyle w:val="001000000000" w:firstRow="0" w:lastRow="0" w:firstColumn="1" w:lastColumn="0" w:oddVBand="0" w:evenVBand="0" w:oddHBand="0" w:evenHBand="0" w:firstRowFirstColumn="0" w:firstRowLastColumn="0" w:lastRowFirstColumn="0" w:lastRowLastColumn="0"/>
            <w:tcW w:w="3686" w:type="dxa"/>
          </w:tcPr>
          <w:p w14:paraId="7CC4FC05" w14:textId="77777777" w:rsidR="00891B7B" w:rsidRDefault="0012492F">
            <w:r>
              <w:rPr>
                <w:b/>
              </w:rPr>
              <w:t>Opening balance</w:t>
            </w:r>
          </w:p>
        </w:tc>
        <w:tc>
          <w:tcPr>
            <w:tcW w:w="779" w:type="dxa"/>
          </w:tcPr>
          <w:p w14:paraId="2C053B2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p>
        </w:tc>
      </w:tr>
      <w:tr w:rsidR="00891B7B" w14:paraId="6098B829" w14:textId="77777777">
        <w:tc>
          <w:tcPr>
            <w:cnfStyle w:val="001000000000" w:firstRow="0" w:lastRow="0" w:firstColumn="1" w:lastColumn="0" w:oddVBand="0" w:evenVBand="0" w:oddHBand="0" w:evenHBand="0" w:firstRowFirstColumn="0" w:firstRowLastColumn="0" w:lastRowFirstColumn="0" w:lastRowLastColumn="0"/>
            <w:tcW w:w="3686" w:type="dxa"/>
          </w:tcPr>
          <w:p w14:paraId="33FA9C25" w14:textId="77777777" w:rsidR="00891B7B" w:rsidRDefault="0012492F">
            <w:r>
              <w:t>Acquisition of minority interest in the joint venture</w:t>
            </w:r>
          </w:p>
        </w:tc>
        <w:tc>
          <w:tcPr>
            <w:tcW w:w="779" w:type="dxa"/>
          </w:tcPr>
          <w:p w14:paraId="3044F5DC" w14:textId="77777777" w:rsidR="00891B7B" w:rsidRDefault="0012492F">
            <w:pPr>
              <w:cnfStyle w:val="000000000000" w:firstRow="0" w:lastRow="0" w:firstColumn="0" w:lastColumn="0" w:oddVBand="0" w:evenVBand="0" w:oddHBand="0" w:evenHBand="0" w:firstRowFirstColumn="0" w:firstRowLastColumn="0" w:lastRowFirstColumn="0" w:lastRowLastColumn="0"/>
            </w:pPr>
            <w:r>
              <w:t>56</w:t>
            </w:r>
          </w:p>
        </w:tc>
      </w:tr>
      <w:tr w:rsidR="00891B7B" w14:paraId="65B7796D" w14:textId="77777777">
        <w:tc>
          <w:tcPr>
            <w:cnfStyle w:val="001000000000" w:firstRow="0" w:lastRow="0" w:firstColumn="1" w:lastColumn="0" w:oddVBand="0" w:evenVBand="0" w:oddHBand="0" w:evenHBand="0" w:firstRowFirstColumn="0" w:firstRowLastColumn="0" w:lastRowFirstColumn="0" w:lastRowLastColumn="0"/>
            <w:tcW w:w="3686" w:type="dxa"/>
          </w:tcPr>
          <w:p w14:paraId="5DDDE26C" w14:textId="77777777" w:rsidR="00891B7B" w:rsidRDefault="0012492F">
            <w:r>
              <w:t>Share of profit/(loss) after income tax</w:t>
            </w:r>
          </w:p>
        </w:tc>
        <w:tc>
          <w:tcPr>
            <w:tcW w:w="779" w:type="dxa"/>
          </w:tcPr>
          <w:p w14:paraId="244427CC"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7B869674" w14:textId="77777777">
        <w:tc>
          <w:tcPr>
            <w:cnfStyle w:val="001000000000" w:firstRow="0" w:lastRow="0" w:firstColumn="1" w:lastColumn="0" w:oddVBand="0" w:evenVBand="0" w:oddHBand="0" w:evenHBand="0" w:firstRowFirstColumn="0" w:firstRowLastColumn="0" w:lastRowFirstColumn="0" w:lastRowLastColumn="0"/>
            <w:tcW w:w="3686" w:type="dxa"/>
          </w:tcPr>
          <w:p w14:paraId="4ABA2CE7" w14:textId="77777777" w:rsidR="00891B7B" w:rsidRDefault="0012492F">
            <w:r>
              <w:t>Share of joint venture’s other comprehensive income</w:t>
            </w:r>
          </w:p>
        </w:tc>
        <w:tc>
          <w:tcPr>
            <w:tcW w:w="779" w:type="dxa"/>
          </w:tcPr>
          <w:p w14:paraId="63597FBE"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67B85910"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7546D8B3" w14:textId="77777777" w:rsidR="00891B7B" w:rsidRDefault="0012492F">
            <w:r>
              <w:rPr>
                <w:b/>
              </w:rPr>
              <w:t>Closing balance</w:t>
            </w:r>
          </w:p>
        </w:tc>
        <w:tc>
          <w:tcPr>
            <w:tcW w:w="779" w:type="dxa"/>
            <w:tcBorders>
              <w:top w:val="single" w:sz="6" w:space="0" w:color="auto"/>
              <w:bottom w:val="single" w:sz="12" w:space="0" w:color="auto"/>
            </w:tcBorders>
          </w:tcPr>
          <w:p w14:paraId="39F42EE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55</w:t>
            </w:r>
          </w:p>
        </w:tc>
      </w:tr>
    </w:tbl>
    <w:p w14:paraId="472A13BF" w14:textId="77777777" w:rsidR="0061089D" w:rsidRDefault="0061089D" w:rsidP="007F1707">
      <w:pPr>
        <w:pStyle w:val="TableHeading"/>
      </w:pPr>
    </w:p>
    <w:p w14:paraId="4C8BDB96" w14:textId="32C65274" w:rsidR="00D14AEC" w:rsidRPr="00D14AEC" w:rsidRDefault="00FA6772" w:rsidP="007F1707">
      <w:pPr>
        <w:pStyle w:val="TableHeading"/>
        <w:rPr>
          <w:b w:val="0"/>
        </w:rPr>
      </w:pPr>
      <w:r w:rsidRPr="00D14AEC">
        <w:t xml:space="preserve">Summarised financial information of </w:t>
      </w:r>
      <w:r w:rsidR="00A81E92" w:rsidRPr="00811462">
        <w:t xml:space="preserve">Marinus </w:t>
      </w:r>
      <w:r w:rsidR="009F7302">
        <w:br/>
      </w:r>
      <w:r w:rsidR="00A81E92" w:rsidRPr="00811462">
        <w:t>Link Pty Ltd</w:t>
      </w:r>
      <w:r w:rsidRPr="00D14AEC">
        <w:t xml:space="preserve"> using the equity method</w:t>
      </w:r>
      <w:r w:rsidR="00D14AEC">
        <w:tab/>
      </w:r>
      <w:r w:rsidR="00D14AEC" w:rsidRPr="00D14AEC">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MarinusLink_summarise_balancesheet"/>
      </w:tblPr>
      <w:tblGrid>
        <w:gridCol w:w="3686"/>
        <w:gridCol w:w="779"/>
      </w:tblGrid>
      <w:tr w:rsidR="00891B7B" w14:paraId="01B8C59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263DB266" w14:textId="77777777" w:rsidR="00891B7B" w:rsidRDefault="0012492F">
            <w:r>
              <w:t>Summarised balance sheet as at 30 June</w:t>
            </w:r>
          </w:p>
        </w:tc>
        <w:tc>
          <w:tcPr>
            <w:tcW w:w="779" w:type="dxa"/>
          </w:tcPr>
          <w:p w14:paraId="27F1C900"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r>
      <w:tr w:rsidR="00891B7B" w:rsidRPr="00041FA5" w14:paraId="34A11079" w14:textId="77777777">
        <w:tc>
          <w:tcPr>
            <w:cnfStyle w:val="001000000000" w:firstRow="0" w:lastRow="0" w:firstColumn="1" w:lastColumn="0" w:oddVBand="0" w:evenVBand="0" w:oddHBand="0" w:evenHBand="0" w:firstRowFirstColumn="0" w:firstRowLastColumn="0" w:lastRowFirstColumn="0" w:lastRowLastColumn="0"/>
            <w:tcW w:w="3686" w:type="dxa"/>
          </w:tcPr>
          <w:p w14:paraId="2880FB5D" w14:textId="77777777" w:rsidR="00891B7B" w:rsidRPr="00041FA5" w:rsidRDefault="0012492F">
            <w:pPr>
              <w:rPr>
                <w:b/>
                <w:bCs/>
              </w:rPr>
            </w:pPr>
            <w:r w:rsidRPr="00041FA5">
              <w:rPr>
                <w:b/>
                <w:bCs/>
              </w:rPr>
              <w:t>Current assets</w:t>
            </w:r>
          </w:p>
        </w:tc>
        <w:tc>
          <w:tcPr>
            <w:tcW w:w="779" w:type="dxa"/>
          </w:tcPr>
          <w:p w14:paraId="7737D987"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0628938" w14:textId="77777777">
        <w:tc>
          <w:tcPr>
            <w:cnfStyle w:val="001000000000" w:firstRow="0" w:lastRow="0" w:firstColumn="1" w:lastColumn="0" w:oddVBand="0" w:evenVBand="0" w:oddHBand="0" w:evenHBand="0" w:firstRowFirstColumn="0" w:firstRowLastColumn="0" w:lastRowFirstColumn="0" w:lastRowLastColumn="0"/>
            <w:tcW w:w="3686" w:type="dxa"/>
          </w:tcPr>
          <w:p w14:paraId="2201B253" w14:textId="77777777" w:rsidR="00891B7B" w:rsidRDefault="0012492F">
            <w:r>
              <w:t>Cash and cash equivalents</w:t>
            </w:r>
          </w:p>
        </w:tc>
        <w:tc>
          <w:tcPr>
            <w:tcW w:w="779" w:type="dxa"/>
          </w:tcPr>
          <w:p w14:paraId="3622CEC1" w14:textId="77777777" w:rsidR="00891B7B" w:rsidRDefault="0012492F">
            <w:pPr>
              <w:cnfStyle w:val="000000000000" w:firstRow="0" w:lastRow="0" w:firstColumn="0" w:lastColumn="0" w:oddVBand="0" w:evenVBand="0" w:oddHBand="0" w:evenHBand="0" w:firstRowFirstColumn="0" w:firstRowLastColumn="0" w:lastRowFirstColumn="0" w:lastRowLastColumn="0"/>
            </w:pPr>
            <w:r>
              <w:t>83</w:t>
            </w:r>
          </w:p>
        </w:tc>
      </w:tr>
      <w:tr w:rsidR="00891B7B" w14:paraId="538694AC" w14:textId="77777777">
        <w:tc>
          <w:tcPr>
            <w:cnfStyle w:val="001000000000" w:firstRow="0" w:lastRow="0" w:firstColumn="1" w:lastColumn="0" w:oddVBand="0" w:evenVBand="0" w:oddHBand="0" w:evenHBand="0" w:firstRowFirstColumn="0" w:firstRowLastColumn="0" w:lastRowFirstColumn="0" w:lastRowLastColumn="0"/>
            <w:tcW w:w="3686" w:type="dxa"/>
          </w:tcPr>
          <w:p w14:paraId="0F3711A6" w14:textId="77777777" w:rsidR="00891B7B" w:rsidRDefault="0012492F">
            <w:r>
              <w:t>Other current assets (excluding cash)</w:t>
            </w:r>
          </w:p>
        </w:tc>
        <w:tc>
          <w:tcPr>
            <w:tcW w:w="779" w:type="dxa"/>
          </w:tcPr>
          <w:p w14:paraId="4EACBAC9"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rsidRPr="00041FA5" w14:paraId="07AADC77" w14:textId="77777777">
        <w:tc>
          <w:tcPr>
            <w:cnfStyle w:val="001000000000" w:firstRow="0" w:lastRow="0" w:firstColumn="1" w:lastColumn="0" w:oddVBand="0" w:evenVBand="0" w:oddHBand="0" w:evenHBand="0" w:firstRowFirstColumn="0" w:firstRowLastColumn="0" w:lastRowFirstColumn="0" w:lastRowLastColumn="0"/>
            <w:tcW w:w="3686" w:type="dxa"/>
          </w:tcPr>
          <w:p w14:paraId="6D027AA6" w14:textId="77777777" w:rsidR="00891B7B" w:rsidRPr="00041FA5" w:rsidRDefault="0012492F">
            <w:pPr>
              <w:rPr>
                <w:b/>
                <w:bCs/>
              </w:rPr>
            </w:pPr>
            <w:r w:rsidRPr="00041FA5">
              <w:rPr>
                <w:b/>
                <w:bCs/>
              </w:rPr>
              <w:t>Total current assets</w:t>
            </w:r>
          </w:p>
        </w:tc>
        <w:tc>
          <w:tcPr>
            <w:tcW w:w="779" w:type="dxa"/>
          </w:tcPr>
          <w:p w14:paraId="13282F4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84</w:t>
            </w:r>
          </w:p>
        </w:tc>
      </w:tr>
      <w:tr w:rsidR="00891B7B" w:rsidRPr="00041FA5" w14:paraId="14B3ABF7"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40D865A5" w14:textId="033ED6D0" w:rsidR="00891B7B" w:rsidRPr="00041FA5" w:rsidRDefault="0012492F">
            <w:pPr>
              <w:rPr>
                <w:b/>
                <w:bCs/>
              </w:rPr>
            </w:pPr>
            <w:r w:rsidRPr="00041FA5">
              <w:rPr>
                <w:b/>
                <w:bCs/>
              </w:rPr>
              <w:t xml:space="preserve">Total </w:t>
            </w:r>
            <w:r w:rsidR="00041FA5" w:rsidRPr="00041FA5">
              <w:rPr>
                <w:b/>
                <w:bCs/>
              </w:rPr>
              <w:t>non</w:t>
            </w:r>
            <w:r w:rsidRPr="00041FA5">
              <w:rPr>
                <w:b/>
                <w:bCs/>
              </w:rPr>
              <w:noBreakHyphen/>
              <w:t>current assets</w:t>
            </w:r>
          </w:p>
        </w:tc>
        <w:tc>
          <w:tcPr>
            <w:tcW w:w="779" w:type="dxa"/>
            <w:tcBorders>
              <w:bottom w:val="single" w:sz="6" w:space="0" w:color="auto"/>
            </w:tcBorders>
          </w:tcPr>
          <w:p w14:paraId="48C04F6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128</w:t>
            </w:r>
          </w:p>
        </w:tc>
      </w:tr>
      <w:tr w:rsidR="00891B7B" w:rsidRPr="00041FA5" w14:paraId="4B306460"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4BD8F261" w14:textId="77777777" w:rsidR="00891B7B" w:rsidRPr="00041FA5" w:rsidRDefault="0012492F">
            <w:pPr>
              <w:rPr>
                <w:b/>
                <w:bCs/>
              </w:rPr>
            </w:pPr>
            <w:r w:rsidRPr="00041FA5">
              <w:rPr>
                <w:b/>
                <w:bCs/>
              </w:rPr>
              <w:t>Total assets</w:t>
            </w:r>
          </w:p>
        </w:tc>
        <w:tc>
          <w:tcPr>
            <w:tcW w:w="779" w:type="dxa"/>
            <w:tcBorders>
              <w:top w:val="single" w:sz="6" w:space="0" w:color="auto"/>
              <w:bottom w:val="single" w:sz="6" w:space="0" w:color="auto"/>
            </w:tcBorders>
          </w:tcPr>
          <w:p w14:paraId="5CD7504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211</w:t>
            </w:r>
          </w:p>
        </w:tc>
      </w:tr>
      <w:tr w:rsidR="00891B7B" w:rsidRPr="00041FA5" w14:paraId="35A174E5"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1A879EE1" w14:textId="77777777" w:rsidR="00891B7B" w:rsidRPr="00041FA5" w:rsidRDefault="0012492F">
            <w:pPr>
              <w:rPr>
                <w:b/>
                <w:bCs/>
              </w:rPr>
            </w:pPr>
            <w:r w:rsidRPr="00041FA5">
              <w:rPr>
                <w:b/>
                <w:bCs/>
              </w:rPr>
              <w:t>Current liabilities</w:t>
            </w:r>
          </w:p>
        </w:tc>
        <w:tc>
          <w:tcPr>
            <w:tcW w:w="779" w:type="dxa"/>
            <w:tcBorders>
              <w:top w:val="single" w:sz="6" w:space="0" w:color="auto"/>
            </w:tcBorders>
          </w:tcPr>
          <w:p w14:paraId="5FE6D5B5"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204B7BD" w14:textId="77777777">
        <w:tc>
          <w:tcPr>
            <w:cnfStyle w:val="001000000000" w:firstRow="0" w:lastRow="0" w:firstColumn="1" w:lastColumn="0" w:oddVBand="0" w:evenVBand="0" w:oddHBand="0" w:evenHBand="0" w:firstRowFirstColumn="0" w:firstRowLastColumn="0" w:lastRowFirstColumn="0" w:lastRowLastColumn="0"/>
            <w:tcW w:w="3686" w:type="dxa"/>
          </w:tcPr>
          <w:p w14:paraId="0E0E3D80" w14:textId="77777777" w:rsidR="00891B7B" w:rsidRDefault="0012492F">
            <w:r>
              <w:t>Financial liabilities (excluding payables, provisions)</w:t>
            </w:r>
          </w:p>
        </w:tc>
        <w:tc>
          <w:tcPr>
            <w:tcW w:w="779" w:type="dxa"/>
          </w:tcPr>
          <w:p w14:paraId="535A15D7"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r>
      <w:tr w:rsidR="00891B7B" w14:paraId="749BD74D" w14:textId="77777777">
        <w:tc>
          <w:tcPr>
            <w:cnfStyle w:val="001000000000" w:firstRow="0" w:lastRow="0" w:firstColumn="1" w:lastColumn="0" w:oddVBand="0" w:evenVBand="0" w:oddHBand="0" w:evenHBand="0" w:firstRowFirstColumn="0" w:firstRowLastColumn="0" w:lastRowFirstColumn="0" w:lastRowLastColumn="0"/>
            <w:tcW w:w="3686" w:type="dxa"/>
          </w:tcPr>
          <w:p w14:paraId="4A09B74F" w14:textId="09D58B74" w:rsidR="00891B7B" w:rsidRDefault="0012492F">
            <w:r>
              <w:t>Other non</w:t>
            </w:r>
            <w:r>
              <w:noBreakHyphen/>
              <w:t xml:space="preserve">financial liabilities </w:t>
            </w:r>
            <w:r w:rsidR="00717D91">
              <w:br/>
            </w:r>
            <w:r>
              <w:t>(including payables, provisions)</w:t>
            </w:r>
          </w:p>
        </w:tc>
        <w:tc>
          <w:tcPr>
            <w:tcW w:w="779" w:type="dxa"/>
          </w:tcPr>
          <w:p w14:paraId="71CA2FE2"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rsidRPr="00041FA5" w14:paraId="049A0BA3" w14:textId="77777777">
        <w:tc>
          <w:tcPr>
            <w:cnfStyle w:val="001000000000" w:firstRow="0" w:lastRow="0" w:firstColumn="1" w:lastColumn="0" w:oddVBand="0" w:evenVBand="0" w:oddHBand="0" w:evenHBand="0" w:firstRowFirstColumn="0" w:firstRowLastColumn="0" w:lastRowFirstColumn="0" w:lastRowLastColumn="0"/>
            <w:tcW w:w="3686" w:type="dxa"/>
          </w:tcPr>
          <w:p w14:paraId="199F9BE3" w14:textId="77777777" w:rsidR="00891B7B" w:rsidRPr="00041FA5" w:rsidRDefault="0012492F">
            <w:pPr>
              <w:rPr>
                <w:b/>
                <w:bCs/>
              </w:rPr>
            </w:pPr>
            <w:r w:rsidRPr="00041FA5">
              <w:rPr>
                <w:b/>
                <w:bCs/>
              </w:rPr>
              <w:t>Total current liabilities</w:t>
            </w:r>
          </w:p>
        </w:tc>
        <w:tc>
          <w:tcPr>
            <w:tcW w:w="779" w:type="dxa"/>
          </w:tcPr>
          <w:p w14:paraId="1B2C112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44</w:t>
            </w:r>
          </w:p>
        </w:tc>
      </w:tr>
      <w:tr w:rsidR="00891B7B" w:rsidRPr="00041FA5" w14:paraId="7A235AA2" w14:textId="77777777">
        <w:tc>
          <w:tcPr>
            <w:cnfStyle w:val="001000000000" w:firstRow="0" w:lastRow="0" w:firstColumn="1" w:lastColumn="0" w:oddVBand="0" w:evenVBand="0" w:oddHBand="0" w:evenHBand="0" w:firstRowFirstColumn="0" w:firstRowLastColumn="0" w:lastRowFirstColumn="0" w:lastRowLastColumn="0"/>
            <w:tcW w:w="3686" w:type="dxa"/>
          </w:tcPr>
          <w:p w14:paraId="24BD2E3B" w14:textId="77777777" w:rsidR="00891B7B" w:rsidRPr="00041FA5" w:rsidRDefault="0012492F">
            <w:pPr>
              <w:rPr>
                <w:b/>
                <w:bCs/>
              </w:rPr>
            </w:pPr>
            <w:r w:rsidRPr="00041FA5">
              <w:rPr>
                <w:b/>
                <w:bCs/>
              </w:rPr>
              <w:t>Non</w:t>
            </w:r>
            <w:r w:rsidRPr="00041FA5">
              <w:rPr>
                <w:b/>
                <w:bCs/>
              </w:rPr>
              <w:noBreakHyphen/>
              <w:t>current liabilities</w:t>
            </w:r>
          </w:p>
        </w:tc>
        <w:tc>
          <w:tcPr>
            <w:tcW w:w="779" w:type="dxa"/>
          </w:tcPr>
          <w:p w14:paraId="08A341E3"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C8ABB76" w14:textId="77777777">
        <w:tc>
          <w:tcPr>
            <w:cnfStyle w:val="001000000000" w:firstRow="0" w:lastRow="0" w:firstColumn="1" w:lastColumn="0" w:oddVBand="0" w:evenVBand="0" w:oddHBand="0" w:evenHBand="0" w:firstRowFirstColumn="0" w:firstRowLastColumn="0" w:lastRowFirstColumn="0" w:lastRowLastColumn="0"/>
            <w:tcW w:w="3686" w:type="dxa"/>
          </w:tcPr>
          <w:p w14:paraId="3958E965" w14:textId="77777777" w:rsidR="00891B7B" w:rsidRDefault="0012492F">
            <w:r>
              <w:t>Financial liabilities (excluding payables, provisions)</w:t>
            </w:r>
          </w:p>
        </w:tc>
        <w:tc>
          <w:tcPr>
            <w:tcW w:w="779" w:type="dxa"/>
          </w:tcPr>
          <w:p w14:paraId="22FE9AF0"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r>
      <w:tr w:rsidR="00891B7B" w:rsidRPr="00041FA5" w14:paraId="12E9DE43"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1466248" w14:textId="77777777" w:rsidR="00891B7B" w:rsidRPr="00041FA5" w:rsidRDefault="0012492F">
            <w:pPr>
              <w:rPr>
                <w:b/>
                <w:bCs/>
              </w:rPr>
            </w:pPr>
            <w:r w:rsidRPr="00041FA5">
              <w:rPr>
                <w:b/>
                <w:bCs/>
              </w:rPr>
              <w:t>Total non</w:t>
            </w:r>
            <w:r w:rsidRPr="00041FA5">
              <w:rPr>
                <w:b/>
                <w:bCs/>
              </w:rPr>
              <w:noBreakHyphen/>
              <w:t>current liabilities</w:t>
            </w:r>
          </w:p>
        </w:tc>
        <w:tc>
          <w:tcPr>
            <w:tcW w:w="779" w:type="dxa"/>
            <w:tcBorders>
              <w:bottom w:val="single" w:sz="6" w:space="0" w:color="auto"/>
            </w:tcBorders>
          </w:tcPr>
          <w:p w14:paraId="5435116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13</w:t>
            </w:r>
          </w:p>
        </w:tc>
      </w:tr>
      <w:tr w:rsidR="00891B7B" w:rsidRPr="00041FA5" w14:paraId="0B48F455"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31006025" w14:textId="77777777" w:rsidR="00891B7B" w:rsidRPr="00041FA5" w:rsidRDefault="0012492F">
            <w:pPr>
              <w:rPr>
                <w:b/>
                <w:bCs/>
              </w:rPr>
            </w:pPr>
            <w:r w:rsidRPr="00041FA5">
              <w:rPr>
                <w:b/>
                <w:bCs/>
              </w:rPr>
              <w:t>Total liabilities</w:t>
            </w:r>
          </w:p>
        </w:tc>
        <w:tc>
          <w:tcPr>
            <w:tcW w:w="779" w:type="dxa"/>
            <w:tcBorders>
              <w:top w:val="single" w:sz="6" w:space="0" w:color="auto"/>
              <w:bottom w:val="single" w:sz="6" w:space="0" w:color="auto"/>
            </w:tcBorders>
          </w:tcPr>
          <w:p w14:paraId="767540E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57</w:t>
            </w:r>
          </w:p>
        </w:tc>
      </w:tr>
      <w:tr w:rsidR="00891B7B" w:rsidRPr="00041FA5" w14:paraId="11810B15"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08D21CC0" w14:textId="77777777" w:rsidR="00891B7B" w:rsidRPr="00041FA5" w:rsidRDefault="0012492F">
            <w:pPr>
              <w:rPr>
                <w:b/>
                <w:bCs/>
              </w:rPr>
            </w:pPr>
            <w:r w:rsidRPr="00041FA5">
              <w:rPr>
                <w:b/>
                <w:bCs/>
              </w:rPr>
              <w:t>Net assets</w:t>
            </w:r>
          </w:p>
        </w:tc>
        <w:tc>
          <w:tcPr>
            <w:tcW w:w="779" w:type="dxa"/>
            <w:tcBorders>
              <w:top w:val="single" w:sz="6" w:space="0" w:color="auto"/>
              <w:bottom w:val="single" w:sz="12" w:space="0" w:color="auto"/>
            </w:tcBorders>
          </w:tcPr>
          <w:p w14:paraId="7FA5AA3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155</w:t>
            </w:r>
          </w:p>
        </w:tc>
      </w:tr>
    </w:tbl>
    <w:p w14:paraId="3FED5A2F" w14:textId="4AF25D7F" w:rsidR="00027497" w:rsidRDefault="00027497" w:rsidP="00992EF4"/>
    <w:p w14:paraId="51E48D22" w14:textId="77777777" w:rsidR="00FF1EB4" w:rsidRDefault="00FF1EB4">
      <w:r>
        <w:rPr>
          <w:i/>
        </w:rPr>
        <w:br w:type="page"/>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MarinusLink_summarised_os"/>
      </w:tblPr>
      <w:tblGrid>
        <w:gridCol w:w="3969"/>
        <w:gridCol w:w="496"/>
      </w:tblGrid>
      <w:tr w:rsidR="00891B7B" w14:paraId="5AA950A9" w14:textId="77777777" w:rsidTr="00B96B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1E92D02A" w14:textId="524D7E8A" w:rsidR="00891B7B" w:rsidRDefault="0012492F">
            <w:r>
              <w:t xml:space="preserve">Summarised operating statement for the </w:t>
            </w:r>
            <w:r w:rsidR="00717D91">
              <w:br/>
            </w:r>
            <w:r w:rsidR="00D364A3">
              <w:t>period</w:t>
            </w:r>
            <w:r>
              <w:t xml:space="preserve"> ended 30 June</w:t>
            </w:r>
          </w:p>
        </w:tc>
        <w:tc>
          <w:tcPr>
            <w:tcW w:w="496" w:type="dxa"/>
            <w:tcBorders>
              <w:top w:val="single" w:sz="6" w:space="0" w:color="auto"/>
              <w:bottom w:val="single" w:sz="6" w:space="0" w:color="auto"/>
            </w:tcBorders>
          </w:tcPr>
          <w:p w14:paraId="0148A331"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r>
      <w:tr w:rsidR="00891B7B" w:rsidRPr="00041FA5" w14:paraId="46BBF222"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2C8856A3" w14:textId="77777777" w:rsidR="00891B7B" w:rsidRPr="00041FA5" w:rsidRDefault="0012492F">
            <w:pPr>
              <w:rPr>
                <w:b/>
                <w:bCs/>
              </w:rPr>
            </w:pPr>
            <w:r w:rsidRPr="00041FA5">
              <w:rPr>
                <w:b/>
                <w:bCs/>
              </w:rPr>
              <w:t>Revenue and income from transactions</w:t>
            </w:r>
          </w:p>
        </w:tc>
        <w:tc>
          <w:tcPr>
            <w:tcW w:w="496" w:type="dxa"/>
            <w:tcBorders>
              <w:top w:val="single" w:sz="6" w:space="0" w:color="auto"/>
            </w:tcBorders>
          </w:tcPr>
          <w:p w14:paraId="05707818"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4C8064A" w14:textId="77777777" w:rsidTr="00B96BAB">
        <w:tc>
          <w:tcPr>
            <w:cnfStyle w:val="001000000000" w:firstRow="0" w:lastRow="0" w:firstColumn="1" w:lastColumn="0" w:oddVBand="0" w:evenVBand="0" w:oddHBand="0" w:evenHBand="0" w:firstRowFirstColumn="0" w:firstRowLastColumn="0" w:lastRowFirstColumn="0" w:lastRowLastColumn="0"/>
            <w:tcW w:w="3969" w:type="dxa"/>
          </w:tcPr>
          <w:p w14:paraId="3344CBC8" w14:textId="77777777" w:rsidR="00891B7B" w:rsidRDefault="0012492F">
            <w:r>
              <w:t>Revenue</w:t>
            </w:r>
          </w:p>
        </w:tc>
        <w:tc>
          <w:tcPr>
            <w:tcW w:w="496" w:type="dxa"/>
          </w:tcPr>
          <w:p w14:paraId="714A91CB"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rsidRPr="00041FA5" w14:paraId="6D2F61A3"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18A6344E" w14:textId="77777777" w:rsidR="00891B7B" w:rsidRPr="00041FA5" w:rsidRDefault="0012492F">
            <w:pPr>
              <w:rPr>
                <w:b/>
                <w:bCs/>
              </w:rPr>
            </w:pPr>
            <w:r w:rsidRPr="00041FA5">
              <w:rPr>
                <w:b/>
                <w:bCs/>
              </w:rPr>
              <w:t>Total revenue and income from transactions</w:t>
            </w:r>
          </w:p>
        </w:tc>
        <w:tc>
          <w:tcPr>
            <w:tcW w:w="496" w:type="dxa"/>
            <w:tcBorders>
              <w:top w:val="single" w:sz="6" w:space="0" w:color="auto"/>
            </w:tcBorders>
          </w:tcPr>
          <w:p w14:paraId="3B314BA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w:t>
            </w:r>
          </w:p>
        </w:tc>
      </w:tr>
      <w:tr w:rsidR="00891B7B" w:rsidRPr="00041FA5" w14:paraId="7B7F8753" w14:textId="77777777" w:rsidTr="00B96BAB">
        <w:tc>
          <w:tcPr>
            <w:cnfStyle w:val="001000000000" w:firstRow="0" w:lastRow="0" w:firstColumn="1" w:lastColumn="0" w:oddVBand="0" w:evenVBand="0" w:oddHBand="0" w:evenHBand="0" w:firstRowFirstColumn="0" w:firstRowLastColumn="0" w:lastRowFirstColumn="0" w:lastRowLastColumn="0"/>
            <w:tcW w:w="3969" w:type="dxa"/>
          </w:tcPr>
          <w:p w14:paraId="4DC1979C" w14:textId="77777777" w:rsidR="00891B7B" w:rsidRPr="00041FA5" w:rsidRDefault="0012492F">
            <w:pPr>
              <w:rPr>
                <w:b/>
                <w:bCs/>
              </w:rPr>
            </w:pPr>
            <w:r w:rsidRPr="00041FA5">
              <w:rPr>
                <w:b/>
                <w:bCs/>
              </w:rPr>
              <w:t>Expenses from transactions</w:t>
            </w:r>
          </w:p>
        </w:tc>
        <w:tc>
          <w:tcPr>
            <w:tcW w:w="496" w:type="dxa"/>
          </w:tcPr>
          <w:p w14:paraId="16E21D02"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646946C"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667784CB" w14:textId="77777777" w:rsidR="00891B7B" w:rsidRDefault="0012492F">
            <w:r>
              <w:t>Other expenses</w:t>
            </w:r>
          </w:p>
        </w:tc>
        <w:tc>
          <w:tcPr>
            <w:tcW w:w="496" w:type="dxa"/>
            <w:tcBorders>
              <w:bottom w:val="single" w:sz="6" w:space="0" w:color="auto"/>
            </w:tcBorders>
          </w:tcPr>
          <w:p w14:paraId="122E5383"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rsidRPr="00041FA5" w14:paraId="145FC1D6"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2CB89FD1" w14:textId="77777777" w:rsidR="00891B7B" w:rsidRPr="00041FA5" w:rsidRDefault="0012492F">
            <w:pPr>
              <w:rPr>
                <w:b/>
                <w:bCs/>
              </w:rPr>
            </w:pPr>
            <w:r w:rsidRPr="00041FA5">
              <w:rPr>
                <w:b/>
                <w:bCs/>
              </w:rPr>
              <w:t>Total expenses from transactions</w:t>
            </w:r>
          </w:p>
        </w:tc>
        <w:tc>
          <w:tcPr>
            <w:tcW w:w="496" w:type="dxa"/>
            <w:tcBorders>
              <w:top w:val="single" w:sz="6" w:space="0" w:color="auto"/>
              <w:bottom w:val="single" w:sz="6" w:space="0" w:color="auto"/>
            </w:tcBorders>
          </w:tcPr>
          <w:p w14:paraId="41D7F1B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w:t>
            </w:r>
          </w:p>
        </w:tc>
      </w:tr>
      <w:tr w:rsidR="00891B7B" w:rsidRPr="00041FA5" w14:paraId="5FAFE81A"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389BDA80" w14:textId="77777777" w:rsidR="00891B7B" w:rsidRPr="00041FA5" w:rsidRDefault="0012492F">
            <w:pPr>
              <w:rPr>
                <w:b/>
                <w:bCs/>
              </w:rPr>
            </w:pPr>
            <w:r w:rsidRPr="00041FA5">
              <w:rPr>
                <w:b/>
                <w:bCs/>
              </w:rPr>
              <w:t>Net result from transactions</w:t>
            </w:r>
          </w:p>
        </w:tc>
        <w:tc>
          <w:tcPr>
            <w:tcW w:w="496" w:type="dxa"/>
            <w:tcBorders>
              <w:top w:val="single" w:sz="6" w:space="0" w:color="auto"/>
              <w:bottom w:val="single" w:sz="6" w:space="0" w:color="auto"/>
            </w:tcBorders>
          </w:tcPr>
          <w:p w14:paraId="4E1A3D5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w:t>
            </w:r>
          </w:p>
        </w:tc>
      </w:tr>
      <w:tr w:rsidR="00891B7B" w14:paraId="18B8977D"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7A6821CE" w14:textId="62E42717" w:rsidR="00891B7B" w:rsidRDefault="0012492F">
            <w:r>
              <w:t xml:space="preserve">Other economic flows – </w:t>
            </w:r>
            <w:r w:rsidR="00B96BAB">
              <w:t>Included</w:t>
            </w:r>
            <w:r>
              <w:t xml:space="preserve"> in net result</w:t>
            </w:r>
          </w:p>
        </w:tc>
        <w:tc>
          <w:tcPr>
            <w:tcW w:w="496" w:type="dxa"/>
            <w:tcBorders>
              <w:top w:val="single" w:sz="6" w:space="0" w:color="auto"/>
            </w:tcBorders>
          </w:tcPr>
          <w:p w14:paraId="07E5DF6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041FA5" w14:paraId="2F0AD48B"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7C984FCD" w14:textId="77777777" w:rsidR="00891B7B" w:rsidRPr="00041FA5" w:rsidRDefault="0012492F">
            <w:pPr>
              <w:rPr>
                <w:b/>
                <w:bCs/>
              </w:rPr>
            </w:pPr>
            <w:r w:rsidRPr="00041FA5">
              <w:rPr>
                <w:b/>
                <w:bCs/>
              </w:rPr>
              <w:t>Net result from continuing operation</w:t>
            </w:r>
          </w:p>
        </w:tc>
        <w:tc>
          <w:tcPr>
            <w:tcW w:w="496" w:type="dxa"/>
            <w:tcBorders>
              <w:bottom w:val="single" w:sz="6" w:space="0" w:color="auto"/>
            </w:tcBorders>
          </w:tcPr>
          <w:p w14:paraId="7A3A70E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w:t>
            </w:r>
          </w:p>
        </w:tc>
      </w:tr>
      <w:tr w:rsidR="00891B7B" w:rsidRPr="00041FA5" w14:paraId="31066FDC"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4D88A4FF" w14:textId="77777777" w:rsidR="00891B7B" w:rsidRPr="00041FA5" w:rsidRDefault="0012492F">
            <w:pPr>
              <w:rPr>
                <w:b/>
                <w:bCs/>
              </w:rPr>
            </w:pPr>
            <w:r w:rsidRPr="00041FA5">
              <w:rPr>
                <w:b/>
                <w:bCs/>
              </w:rPr>
              <w:t>Net result before tax</w:t>
            </w:r>
          </w:p>
        </w:tc>
        <w:tc>
          <w:tcPr>
            <w:tcW w:w="496" w:type="dxa"/>
            <w:tcBorders>
              <w:top w:val="single" w:sz="6" w:space="0" w:color="auto"/>
              <w:bottom w:val="single" w:sz="12" w:space="0" w:color="auto"/>
            </w:tcBorders>
          </w:tcPr>
          <w:p w14:paraId="0E2EB5F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w:t>
            </w:r>
          </w:p>
        </w:tc>
      </w:tr>
      <w:tr w:rsidR="007372A9" w14:paraId="5581407D" w14:textId="77777777" w:rsidTr="00B96BAB">
        <w:tc>
          <w:tcPr>
            <w:cnfStyle w:val="001000000000" w:firstRow="0" w:lastRow="0" w:firstColumn="1" w:lastColumn="0" w:oddVBand="0" w:evenVBand="0" w:oddHBand="0" w:evenHBand="0" w:firstRowFirstColumn="0" w:firstRowLastColumn="0" w:lastRowFirstColumn="0" w:lastRowLastColumn="0"/>
            <w:tcW w:w="3969" w:type="dxa"/>
          </w:tcPr>
          <w:p w14:paraId="5EFE2330" w14:textId="77777777" w:rsidR="00891B7B" w:rsidRDefault="0012492F">
            <w:r>
              <w:t>Income tax credit</w:t>
            </w:r>
          </w:p>
        </w:tc>
        <w:tc>
          <w:tcPr>
            <w:tcW w:w="496" w:type="dxa"/>
          </w:tcPr>
          <w:p w14:paraId="5698C13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041FA5" w14:paraId="00C9B480"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6952B726" w14:textId="77777777" w:rsidR="00891B7B" w:rsidRPr="00041FA5" w:rsidRDefault="0012492F">
            <w:pPr>
              <w:rPr>
                <w:b/>
                <w:bCs/>
              </w:rPr>
            </w:pPr>
            <w:r w:rsidRPr="00041FA5">
              <w:rPr>
                <w:b/>
                <w:bCs/>
              </w:rPr>
              <w:t>Net result</w:t>
            </w:r>
          </w:p>
        </w:tc>
        <w:tc>
          <w:tcPr>
            <w:tcW w:w="496" w:type="dxa"/>
            <w:tcBorders>
              <w:top w:val="single" w:sz="6" w:space="0" w:color="auto"/>
              <w:bottom w:val="single" w:sz="12" w:space="0" w:color="auto"/>
            </w:tcBorders>
          </w:tcPr>
          <w:p w14:paraId="25491C2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w:t>
            </w:r>
          </w:p>
        </w:tc>
      </w:tr>
      <w:tr w:rsidR="007372A9" w14:paraId="750CA28C" w14:textId="77777777" w:rsidTr="00B96BAB">
        <w:tc>
          <w:tcPr>
            <w:cnfStyle w:val="001000000000" w:firstRow="0" w:lastRow="0" w:firstColumn="1" w:lastColumn="0" w:oddVBand="0" w:evenVBand="0" w:oddHBand="0" w:evenHBand="0" w:firstRowFirstColumn="0" w:firstRowLastColumn="0" w:lastRowFirstColumn="0" w:lastRowLastColumn="0"/>
            <w:tcW w:w="3969" w:type="dxa"/>
          </w:tcPr>
          <w:p w14:paraId="551E4C0B" w14:textId="666D6F2D" w:rsidR="00891B7B" w:rsidRDefault="0012492F">
            <w:r>
              <w:t xml:space="preserve">Other economic flows – </w:t>
            </w:r>
            <w:r w:rsidR="00B96BAB">
              <w:t>Other</w:t>
            </w:r>
            <w:r>
              <w:t xml:space="preserve"> comprehensive income</w:t>
            </w:r>
          </w:p>
        </w:tc>
        <w:tc>
          <w:tcPr>
            <w:tcW w:w="496" w:type="dxa"/>
          </w:tcPr>
          <w:p w14:paraId="06582F06"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rsidRPr="00041FA5" w14:paraId="50A97D8D" w14:textId="77777777" w:rsidTr="00B96BAB">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185B161F" w14:textId="77777777" w:rsidR="00891B7B" w:rsidRPr="00041FA5" w:rsidRDefault="0012492F">
            <w:pPr>
              <w:rPr>
                <w:b/>
                <w:bCs/>
              </w:rPr>
            </w:pPr>
            <w:r w:rsidRPr="00041FA5">
              <w:rPr>
                <w:b/>
                <w:bCs/>
              </w:rPr>
              <w:t>Total comprehensive income</w:t>
            </w:r>
          </w:p>
        </w:tc>
        <w:tc>
          <w:tcPr>
            <w:tcW w:w="496" w:type="dxa"/>
            <w:tcBorders>
              <w:top w:val="single" w:sz="6" w:space="0" w:color="auto"/>
              <w:bottom w:val="single" w:sz="12" w:space="0" w:color="auto"/>
            </w:tcBorders>
          </w:tcPr>
          <w:p w14:paraId="796C73F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w:t>
            </w:r>
          </w:p>
        </w:tc>
      </w:tr>
    </w:tbl>
    <w:p w14:paraId="76C2E1D3" w14:textId="09E4F696" w:rsidR="00A30635" w:rsidRPr="00FF1EB4" w:rsidRDefault="00A30635" w:rsidP="00FF1EB4">
      <w:pPr>
        <w:pStyle w:val="Heading5"/>
        <w:rPr>
          <w:sz w:val="20"/>
          <w:szCs w:val="28"/>
        </w:rPr>
      </w:pPr>
      <w:r w:rsidRPr="00FF1EB4">
        <w:rPr>
          <w:sz w:val="20"/>
          <w:szCs w:val="28"/>
        </w:rPr>
        <w:t xml:space="preserve">Share of </w:t>
      </w:r>
      <w:r w:rsidR="00BB18F3" w:rsidRPr="00FF1EB4">
        <w:rPr>
          <w:sz w:val="20"/>
          <w:szCs w:val="28"/>
        </w:rPr>
        <w:t>c</w:t>
      </w:r>
      <w:r w:rsidRPr="00FF1EB4">
        <w:rPr>
          <w:sz w:val="20"/>
          <w:szCs w:val="28"/>
        </w:rPr>
        <w:t xml:space="preserve">ontingent </w:t>
      </w:r>
      <w:r w:rsidR="00BB18F3" w:rsidRPr="00FF1EB4">
        <w:rPr>
          <w:sz w:val="20"/>
          <w:szCs w:val="28"/>
        </w:rPr>
        <w:t>a</w:t>
      </w:r>
      <w:r w:rsidRPr="00FF1EB4">
        <w:rPr>
          <w:sz w:val="20"/>
          <w:szCs w:val="28"/>
        </w:rPr>
        <w:t xml:space="preserve">ssets and </w:t>
      </w:r>
      <w:r w:rsidR="00BB18F3" w:rsidRPr="00FF1EB4">
        <w:rPr>
          <w:sz w:val="20"/>
          <w:szCs w:val="28"/>
        </w:rPr>
        <w:t>liabilities</w:t>
      </w:r>
    </w:p>
    <w:p w14:paraId="2EAF6A46" w14:textId="5CC4FAA5" w:rsidR="00BB18F3" w:rsidRDefault="00BB18F3" w:rsidP="00FF1EB4">
      <w:pPr>
        <w:pStyle w:val="Heading5"/>
      </w:pPr>
      <w:r>
        <w:t>Contingent assets</w:t>
      </w:r>
    </w:p>
    <w:p w14:paraId="177D94EE" w14:textId="6440EC14" w:rsidR="00BB18F3" w:rsidRDefault="00BB18F3" w:rsidP="00BB18F3">
      <w:r w:rsidRPr="00BB18F3">
        <w:t xml:space="preserve">In April 2022, the Commonwealth committed </w:t>
      </w:r>
      <w:r w:rsidR="00AF6BE2">
        <w:br/>
      </w:r>
      <w:r w:rsidRPr="00BB18F3">
        <w:t>$75 million in funding under the Federal Funding Agreement</w:t>
      </w:r>
      <w:r w:rsidR="006D2E5B">
        <w:t xml:space="preserve"> </w:t>
      </w:r>
      <w:r w:rsidRPr="00BB18F3">
        <w:t>to progress Project Marinus to a Fina</w:t>
      </w:r>
      <w:r w:rsidR="00CA5F32">
        <w:t>l</w:t>
      </w:r>
      <w:r w:rsidRPr="00BB18F3">
        <w:t xml:space="preserve"> Investment Decision, of which MLPL will receive $56.2</w:t>
      </w:r>
      <w:r w:rsidR="00FF7E5D">
        <w:t xml:space="preserve"> </w:t>
      </w:r>
      <w:r w:rsidRPr="00BB18F3">
        <w:t>m</w:t>
      </w:r>
      <w:r w:rsidR="0097212F">
        <w:t>illion</w:t>
      </w:r>
      <w:r w:rsidRPr="00BB18F3">
        <w:t>. MLPL</w:t>
      </w:r>
      <w:r w:rsidR="006D2E5B">
        <w:t xml:space="preserve"> </w:t>
      </w:r>
      <w:r w:rsidRPr="00BB18F3">
        <w:t>recognised $9.7</w:t>
      </w:r>
      <w:r w:rsidR="00BA331C">
        <w:t xml:space="preserve"> </w:t>
      </w:r>
      <w:r w:rsidRPr="00BB18F3">
        <w:t>m</w:t>
      </w:r>
      <w:r w:rsidR="00FF7E5D">
        <w:t>illion</w:t>
      </w:r>
      <w:r w:rsidRPr="00BB18F3">
        <w:t xml:space="preserve"> in 2024, the remaining payments will be received over the next two financial years</w:t>
      </w:r>
      <w:r w:rsidR="006D2E5B">
        <w:t xml:space="preserve"> </w:t>
      </w:r>
      <w:r w:rsidRPr="00BB18F3">
        <w:t>contingent on the completion of agreed milestones.</w:t>
      </w:r>
    </w:p>
    <w:p w14:paraId="246294FA" w14:textId="711DB9B3" w:rsidR="00BB18F3" w:rsidRDefault="00BB18F3" w:rsidP="00FF1EB4">
      <w:pPr>
        <w:pStyle w:val="Heading5"/>
      </w:pPr>
      <w:r>
        <w:t>Contingent liabilities</w:t>
      </w:r>
    </w:p>
    <w:p w14:paraId="4E044EA4" w14:textId="65261337" w:rsidR="00BB18F3" w:rsidRPr="00BB18F3" w:rsidRDefault="00D5743D" w:rsidP="00D5743D">
      <w:r w:rsidRPr="00D5743D">
        <w:t xml:space="preserve">In 2019 Project Marinus received a grant from </w:t>
      </w:r>
      <w:r w:rsidR="006D6D38">
        <w:t>the</w:t>
      </w:r>
      <w:r w:rsidRPr="00D5743D">
        <w:t xml:space="preserve"> </w:t>
      </w:r>
      <w:r w:rsidR="00A60ABB">
        <w:t>Australian Renewable Energy Agency</w:t>
      </w:r>
      <w:r w:rsidRPr="00D5743D">
        <w:t xml:space="preserve"> to support the project work on the feasibility study.</w:t>
      </w:r>
      <w:r w:rsidR="006D2E5B">
        <w:t xml:space="preserve"> </w:t>
      </w:r>
      <w:r w:rsidRPr="00D5743D">
        <w:t>Upon operationalisation of MLPL on 1 December 2021</w:t>
      </w:r>
      <w:r w:rsidR="00057FD4">
        <w:t>,</w:t>
      </w:r>
      <w:r w:rsidRPr="00D5743D">
        <w:t xml:space="preserve"> the terms and conditions of this grant including</w:t>
      </w:r>
      <w:r w:rsidR="006D2E5B">
        <w:t xml:space="preserve"> </w:t>
      </w:r>
      <w:r w:rsidRPr="00D5743D">
        <w:t>certain repayment conditions where the grant revenue of $10</w:t>
      </w:r>
      <w:r w:rsidR="00FF7E5D">
        <w:t xml:space="preserve"> </w:t>
      </w:r>
      <w:r w:rsidRPr="00D5743D">
        <w:t>m</w:t>
      </w:r>
      <w:r w:rsidR="00FF7E5D">
        <w:t>illion</w:t>
      </w:r>
      <w:r w:rsidRPr="00D5743D">
        <w:t xml:space="preserve"> received would be required to be</w:t>
      </w:r>
      <w:r w:rsidR="006D2E5B">
        <w:t xml:space="preserve"> </w:t>
      </w:r>
      <w:r w:rsidRPr="00D5743D">
        <w:t xml:space="preserve">repaid were </w:t>
      </w:r>
      <w:r w:rsidR="00916C22">
        <w:t xml:space="preserve">it </w:t>
      </w:r>
      <w:r w:rsidRPr="00D5743D">
        <w:t>novated to MLPL.</w:t>
      </w:r>
      <w:r w:rsidR="006D2E5B">
        <w:t xml:space="preserve"> </w:t>
      </w:r>
      <w:r w:rsidRPr="00D5743D">
        <w:t>No other claims related to property loss, personal injury, contractual and other matters were outstanding</w:t>
      </w:r>
      <w:r w:rsidR="006D2E5B">
        <w:t xml:space="preserve"> </w:t>
      </w:r>
      <w:r w:rsidRPr="00D5743D">
        <w:t>at the date of publication of these accounts.</w:t>
      </w:r>
    </w:p>
    <w:p w14:paraId="1CC42B09" w14:textId="77777777" w:rsidR="00BC0B57" w:rsidRDefault="00BC0B57" w:rsidP="00992EF4"/>
    <w:p w14:paraId="35C48449" w14:textId="280A2870" w:rsidR="00701C33" w:rsidRPr="00735A30" w:rsidRDefault="00316E7C" w:rsidP="00701C33">
      <w:pPr>
        <w:pStyle w:val="Heading4"/>
      </w:pPr>
      <w:r>
        <w:br w:type="column"/>
      </w:r>
      <w:r w:rsidR="00416986">
        <w:t>Melbourne Renewable Energy Hub (MREH</w:t>
      </w:r>
      <w:r w:rsidR="00E54694">
        <w:t xml:space="preserve"> project)</w:t>
      </w:r>
    </w:p>
    <w:p w14:paraId="4FDC9F5C" w14:textId="5E912973" w:rsidR="00B44915" w:rsidRDefault="009C4222" w:rsidP="00992EF4">
      <w:r>
        <w:t xml:space="preserve">In November </w:t>
      </w:r>
      <w:r w:rsidR="00811462">
        <w:t xml:space="preserve">2023, </w:t>
      </w:r>
      <w:r w:rsidR="00CE705F">
        <w:t xml:space="preserve">SEC Victoria Pty Ltd </w:t>
      </w:r>
      <w:r w:rsidR="00811462">
        <w:t>(SEC)</w:t>
      </w:r>
      <w:r w:rsidR="00C56AA1">
        <w:t xml:space="preserve"> committed to invest $245</w:t>
      </w:r>
      <w:r w:rsidR="00FF1EB4">
        <w:t> </w:t>
      </w:r>
      <w:r w:rsidR="00C56AA1">
        <w:t>million in the Melbourne Renewable Energy Hub (MREH) project</w:t>
      </w:r>
      <w:r w:rsidR="00884FD8">
        <w:t xml:space="preserve"> which </w:t>
      </w:r>
      <w:r w:rsidR="00D5037B">
        <w:t>comprises</w:t>
      </w:r>
      <w:r w:rsidR="00884FD8">
        <w:t xml:space="preserve"> the </w:t>
      </w:r>
      <w:r w:rsidR="007B3D3F">
        <w:t>development</w:t>
      </w:r>
      <w:r w:rsidR="00884FD8">
        <w:t xml:space="preserve">, </w:t>
      </w:r>
      <w:r w:rsidR="007B3D3F">
        <w:t>construction</w:t>
      </w:r>
      <w:r w:rsidR="00884FD8">
        <w:t xml:space="preserve"> and operation of </w:t>
      </w:r>
      <w:r w:rsidR="005F0BBE">
        <w:t>Bat</w:t>
      </w:r>
      <w:r w:rsidR="00DF1F68">
        <w:t>tery Energy Storage System (</w:t>
      </w:r>
      <w:r w:rsidR="00884FD8">
        <w:t>BESS</w:t>
      </w:r>
      <w:r w:rsidR="00DF1F68">
        <w:t>)</w:t>
      </w:r>
      <w:r w:rsidR="00884FD8">
        <w:t xml:space="preserve"> </w:t>
      </w:r>
      <w:r w:rsidR="00AC7542">
        <w:t>infrastructure</w:t>
      </w:r>
      <w:r w:rsidR="00884FD8">
        <w:t xml:space="preserve"> </w:t>
      </w:r>
      <w:r w:rsidR="007B3D3F">
        <w:t>assets.</w:t>
      </w:r>
      <w:r w:rsidR="00AC7542">
        <w:t xml:space="preserve"> </w:t>
      </w:r>
      <w:r w:rsidR="00AD712D">
        <w:t>In this project the SEC</w:t>
      </w:r>
      <w:r w:rsidR="0093444B">
        <w:t xml:space="preserve">, </w:t>
      </w:r>
      <w:r w:rsidR="00E54694">
        <w:t>through its subsidiary SEC Infrastructure Pty Ltd</w:t>
      </w:r>
      <w:r w:rsidR="00E07B38">
        <w:t>,</w:t>
      </w:r>
      <w:r w:rsidR="00E54694">
        <w:t xml:space="preserve"> </w:t>
      </w:r>
      <w:r w:rsidR="00AD712D">
        <w:t xml:space="preserve">has a joint venture </w:t>
      </w:r>
      <w:r w:rsidR="00E55792">
        <w:t>interest with the following entities:</w:t>
      </w:r>
    </w:p>
    <w:p w14:paraId="5DE36B98" w14:textId="79E1A520" w:rsidR="00E55792" w:rsidRDefault="0086638C" w:rsidP="007F1707">
      <w:pPr>
        <w:pStyle w:val="ListBullet"/>
      </w:pPr>
      <w:r>
        <w:t>30</w:t>
      </w:r>
      <w:r w:rsidR="00BC0B57">
        <w:t xml:space="preserve"> per cent</w:t>
      </w:r>
      <w:r>
        <w:t xml:space="preserve"> in </w:t>
      </w:r>
      <w:r w:rsidR="00154611" w:rsidRPr="00154611">
        <w:t>Equis Energy (Australia) Projects (MREH A1 HoldCo) Pty Ltd</w:t>
      </w:r>
      <w:r w:rsidR="00154611">
        <w:t xml:space="preserve"> </w:t>
      </w:r>
    </w:p>
    <w:p w14:paraId="45927B79" w14:textId="430545BE" w:rsidR="00154611" w:rsidRDefault="0086638C" w:rsidP="007F1707">
      <w:pPr>
        <w:pStyle w:val="ListBullet"/>
      </w:pPr>
      <w:r>
        <w:t>30</w:t>
      </w:r>
      <w:r w:rsidR="00BC0B57">
        <w:t xml:space="preserve"> per cent</w:t>
      </w:r>
      <w:r>
        <w:t xml:space="preserve"> in </w:t>
      </w:r>
      <w:r w:rsidR="00F70B4B" w:rsidRPr="00F70B4B">
        <w:t>Equis Energy (Australia) Projects (MREH A2 HoldCo) Pty Ltd</w:t>
      </w:r>
    </w:p>
    <w:p w14:paraId="236690A4" w14:textId="5DEC268A" w:rsidR="00F70B4B" w:rsidRDefault="0086638C" w:rsidP="007F1707">
      <w:pPr>
        <w:pStyle w:val="ListBullet"/>
      </w:pPr>
      <w:r>
        <w:t>49</w:t>
      </w:r>
      <w:r w:rsidR="00BC0B57">
        <w:t xml:space="preserve"> per cent</w:t>
      </w:r>
      <w:r>
        <w:t xml:space="preserve"> in </w:t>
      </w:r>
      <w:r w:rsidRPr="0086638C">
        <w:t>Equis Energy (Australia) Projects (MREH A3 HoldCo) Pty Ltd</w:t>
      </w:r>
      <w:r w:rsidR="009033B0">
        <w:t>,</w:t>
      </w:r>
    </w:p>
    <w:p w14:paraId="4D489A1F" w14:textId="1540FA6B" w:rsidR="00B96BAB" w:rsidRPr="00B96BAB" w:rsidRDefault="00C74FFD" w:rsidP="00B96BAB">
      <w:r w:rsidRPr="00C74FFD">
        <w:t>collectively referred to as Equis Energy (Australia) Projects.</w:t>
      </w:r>
    </w:p>
    <w:p w14:paraId="722F3B0D" w14:textId="6E5C4672" w:rsidR="00526DBA" w:rsidRPr="00D14AEC" w:rsidRDefault="00526DBA" w:rsidP="007F1707">
      <w:pPr>
        <w:pStyle w:val="TableHeading"/>
        <w:rPr>
          <w:b w:val="0"/>
        </w:rPr>
      </w:pPr>
      <w:r>
        <w:t xml:space="preserve">Movements in the State’s proportional share </w:t>
      </w:r>
      <w:r w:rsidR="00B96BAB">
        <w:br/>
      </w:r>
      <w:r>
        <w:t>of the net assets of the joint venture</w:t>
      </w:r>
      <w:r w:rsidR="00AE2F3C">
        <w:t>s</w:t>
      </w:r>
      <w:r>
        <w:tab/>
      </w:r>
      <w:r w:rsidRPr="00D14AEC">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SEC_movements_carryingamount"/>
      </w:tblPr>
      <w:tblGrid>
        <w:gridCol w:w="3828"/>
        <w:gridCol w:w="637"/>
      </w:tblGrid>
      <w:tr w:rsidR="00891B7B" w14:paraId="2B9E2C4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142621E" w14:textId="77777777" w:rsidR="00891B7B" w:rsidRDefault="00891B7B"/>
        </w:tc>
        <w:tc>
          <w:tcPr>
            <w:tcW w:w="637" w:type="dxa"/>
          </w:tcPr>
          <w:p w14:paraId="3ABACED9"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r>
      <w:tr w:rsidR="00891B7B" w:rsidRPr="00041FA5" w14:paraId="51CB8C53" w14:textId="77777777">
        <w:tc>
          <w:tcPr>
            <w:cnfStyle w:val="001000000000" w:firstRow="0" w:lastRow="0" w:firstColumn="1" w:lastColumn="0" w:oddVBand="0" w:evenVBand="0" w:oddHBand="0" w:evenHBand="0" w:firstRowFirstColumn="0" w:firstRowLastColumn="0" w:lastRowFirstColumn="0" w:lastRowLastColumn="0"/>
            <w:tcW w:w="3828" w:type="dxa"/>
          </w:tcPr>
          <w:p w14:paraId="6E158AA3" w14:textId="77777777" w:rsidR="00891B7B" w:rsidRPr="00041FA5" w:rsidRDefault="0012492F">
            <w:pPr>
              <w:rPr>
                <w:b/>
                <w:bCs/>
              </w:rPr>
            </w:pPr>
            <w:r w:rsidRPr="00041FA5">
              <w:rPr>
                <w:b/>
                <w:bCs/>
              </w:rPr>
              <w:t>Opening balance</w:t>
            </w:r>
          </w:p>
        </w:tc>
        <w:tc>
          <w:tcPr>
            <w:tcW w:w="637" w:type="dxa"/>
          </w:tcPr>
          <w:p w14:paraId="4B74902B"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w:t>
            </w:r>
          </w:p>
        </w:tc>
      </w:tr>
      <w:tr w:rsidR="00891B7B" w14:paraId="10A62BF3" w14:textId="77777777">
        <w:tc>
          <w:tcPr>
            <w:cnfStyle w:val="001000000000" w:firstRow="0" w:lastRow="0" w:firstColumn="1" w:lastColumn="0" w:oddVBand="0" w:evenVBand="0" w:oddHBand="0" w:evenHBand="0" w:firstRowFirstColumn="0" w:firstRowLastColumn="0" w:lastRowFirstColumn="0" w:lastRowLastColumn="0"/>
            <w:tcW w:w="3828" w:type="dxa"/>
          </w:tcPr>
          <w:p w14:paraId="08D329AB" w14:textId="57EC6894" w:rsidR="00891B7B" w:rsidRDefault="0012492F">
            <w:r>
              <w:t>Acquisition of minority interest in the joint venture</w:t>
            </w:r>
            <w:r w:rsidR="00AE2F3C">
              <w:t>s</w:t>
            </w:r>
          </w:p>
        </w:tc>
        <w:tc>
          <w:tcPr>
            <w:tcW w:w="637" w:type="dxa"/>
          </w:tcPr>
          <w:p w14:paraId="27F22C9C" w14:textId="77777777" w:rsidR="00891B7B" w:rsidRDefault="0012492F">
            <w:pPr>
              <w:cnfStyle w:val="000000000000" w:firstRow="0" w:lastRow="0" w:firstColumn="0" w:lastColumn="0" w:oddVBand="0" w:evenVBand="0" w:oddHBand="0" w:evenHBand="0" w:firstRowFirstColumn="0" w:firstRowLastColumn="0" w:lastRowFirstColumn="0" w:lastRowLastColumn="0"/>
            </w:pPr>
            <w:r>
              <w:t>73</w:t>
            </w:r>
          </w:p>
        </w:tc>
      </w:tr>
      <w:tr w:rsidR="00891B7B" w14:paraId="44F37792" w14:textId="77777777">
        <w:tc>
          <w:tcPr>
            <w:cnfStyle w:val="001000000000" w:firstRow="0" w:lastRow="0" w:firstColumn="1" w:lastColumn="0" w:oddVBand="0" w:evenVBand="0" w:oddHBand="0" w:evenHBand="0" w:firstRowFirstColumn="0" w:firstRowLastColumn="0" w:lastRowFirstColumn="0" w:lastRowLastColumn="0"/>
            <w:tcW w:w="3828" w:type="dxa"/>
          </w:tcPr>
          <w:p w14:paraId="51F0C37F" w14:textId="77777777" w:rsidR="00891B7B" w:rsidRDefault="0012492F">
            <w:r>
              <w:t>Share of profit/(loss) after income tax</w:t>
            </w:r>
          </w:p>
        </w:tc>
        <w:tc>
          <w:tcPr>
            <w:tcW w:w="637" w:type="dxa"/>
          </w:tcPr>
          <w:p w14:paraId="1C88BE26"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14:paraId="43F9F543" w14:textId="77777777">
        <w:tc>
          <w:tcPr>
            <w:cnfStyle w:val="001000000000" w:firstRow="0" w:lastRow="0" w:firstColumn="1" w:lastColumn="0" w:oddVBand="0" w:evenVBand="0" w:oddHBand="0" w:evenHBand="0" w:firstRowFirstColumn="0" w:firstRowLastColumn="0" w:lastRowFirstColumn="0" w:lastRowLastColumn="0"/>
            <w:tcW w:w="3828" w:type="dxa"/>
          </w:tcPr>
          <w:p w14:paraId="4B3EE59E" w14:textId="0A69CBAE" w:rsidR="00891B7B" w:rsidRDefault="0012492F">
            <w:r>
              <w:t>Share of joint venture</w:t>
            </w:r>
            <w:r w:rsidR="00AE2F3C">
              <w:t>s</w:t>
            </w:r>
            <w:r>
              <w:t>’ other comprehensive income</w:t>
            </w:r>
          </w:p>
        </w:tc>
        <w:tc>
          <w:tcPr>
            <w:tcW w:w="637" w:type="dxa"/>
          </w:tcPr>
          <w:p w14:paraId="46FBC679"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r>
      <w:tr w:rsidR="00891B7B" w:rsidRPr="00041FA5" w14:paraId="24761B9C" w14:textId="77777777" w:rsidTr="00A929C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6742D4FE" w14:textId="77777777" w:rsidR="00891B7B" w:rsidRPr="00041FA5" w:rsidRDefault="0012492F">
            <w:pPr>
              <w:rPr>
                <w:b/>
                <w:bCs/>
              </w:rPr>
            </w:pPr>
            <w:r w:rsidRPr="00041FA5">
              <w:rPr>
                <w:b/>
                <w:bCs/>
              </w:rPr>
              <w:t>Closing balance</w:t>
            </w:r>
          </w:p>
        </w:tc>
        <w:tc>
          <w:tcPr>
            <w:tcW w:w="637" w:type="dxa"/>
            <w:tcBorders>
              <w:top w:val="single" w:sz="6" w:space="0" w:color="auto"/>
              <w:bottom w:val="single" w:sz="12" w:space="0" w:color="auto"/>
            </w:tcBorders>
          </w:tcPr>
          <w:p w14:paraId="09F20352"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65</w:t>
            </w:r>
          </w:p>
        </w:tc>
      </w:tr>
    </w:tbl>
    <w:p w14:paraId="4866EDE5" w14:textId="77777777" w:rsidR="00526DBA" w:rsidRDefault="00526DBA" w:rsidP="00992EF4"/>
    <w:p w14:paraId="7A925045" w14:textId="49171A6E" w:rsidR="00526DBA" w:rsidRDefault="00526DBA" w:rsidP="007F1707">
      <w:pPr>
        <w:pStyle w:val="TableHeading"/>
        <w:rPr>
          <w:b w:val="0"/>
        </w:rPr>
      </w:pPr>
      <w:r w:rsidRPr="00D14AEC">
        <w:t xml:space="preserve">Summarised financial information of </w:t>
      </w:r>
      <w:r w:rsidR="005E71DE" w:rsidRPr="005E71DE">
        <w:t>Equis Energy (Australia) Projects</w:t>
      </w:r>
      <w:r w:rsidRPr="00D14AEC">
        <w:t xml:space="preserve"> using the equity method</w:t>
      </w:r>
      <w:r w:rsidR="00FF1EB4">
        <w:br/>
      </w:r>
      <w:r w:rsidR="00FF1EB4">
        <w:tab/>
      </w:r>
      <w:r>
        <w:rPr>
          <w:b w:val="0"/>
        </w:rPr>
        <w:tab/>
      </w:r>
      <w:r w:rsidRPr="00B96BAB">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SEC_summarise_balancesheet"/>
      </w:tblPr>
      <w:tblGrid>
        <w:gridCol w:w="3686"/>
        <w:gridCol w:w="779"/>
      </w:tblGrid>
      <w:tr w:rsidR="00891B7B" w14:paraId="739374C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20DF9B3" w14:textId="77777777" w:rsidR="00891B7B" w:rsidRDefault="0012492F">
            <w:r>
              <w:t>Summarised balance sheet as at 30 June</w:t>
            </w:r>
          </w:p>
        </w:tc>
        <w:tc>
          <w:tcPr>
            <w:tcW w:w="779" w:type="dxa"/>
          </w:tcPr>
          <w:p w14:paraId="4D31338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r>
      <w:tr w:rsidR="00891B7B" w:rsidRPr="00041FA5" w14:paraId="011AB1F9" w14:textId="77777777">
        <w:tc>
          <w:tcPr>
            <w:cnfStyle w:val="001000000000" w:firstRow="0" w:lastRow="0" w:firstColumn="1" w:lastColumn="0" w:oddVBand="0" w:evenVBand="0" w:oddHBand="0" w:evenHBand="0" w:firstRowFirstColumn="0" w:firstRowLastColumn="0" w:lastRowFirstColumn="0" w:lastRowLastColumn="0"/>
            <w:tcW w:w="3686" w:type="dxa"/>
          </w:tcPr>
          <w:p w14:paraId="7AF4A85F" w14:textId="77777777" w:rsidR="00891B7B" w:rsidRPr="00041FA5" w:rsidRDefault="0012492F">
            <w:pPr>
              <w:rPr>
                <w:b/>
                <w:bCs/>
              </w:rPr>
            </w:pPr>
            <w:r w:rsidRPr="00041FA5">
              <w:rPr>
                <w:b/>
                <w:bCs/>
              </w:rPr>
              <w:t>Current assets</w:t>
            </w:r>
          </w:p>
        </w:tc>
        <w:tc>
          <w:tcPr>
            <w:tcW w:w="779" w:type="dxa"/>
          </w:tcPr>
          <w:p w14:paraId="16EC44DE"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1CC13A8" w14:textId="77777777">
        <w:tc>
          <w:tcPr>
            <w:cnfStyle w:val="001000000000" w:firstRow="0" w:lastRow="0" w:firstColumn="1" w:lastColumn="0" w:oddVBand="0" w:evenVBand="0" w:oddHBand="0" w:evenHBand="0" w:firstRowFirstColumn="0" w:firstRowLastColumn="0" w:lastRowFirstColumn="0" w:lastRowLastColumn="0"/>
            <w:tcW w:w="3686" w:type="dxa"/>
          </w:tcPr>
          <w:p w14:paraId="782A4F35" w14:textId="77777777" w:rsidR="00891B7B" w:rsidRDefault="0012492F">
            <w:r>
              <w:t>Cash and cash equivalents</w:t>
            </w:r>
          </w:p>
        </w:tc>
        <w:tc>
          <w:tcPr>
            <w:tcW w:w="779" w:type="dxa"/>
          </w:tcPr>
          <w:p w14:paraId="0A2D957A" w14:textId="77777777" w:rsidR="00891B7B" w:rsidRDefault="0012492F">
            <w:pPr>
              <w:cnfStyle w:val="000000000000" w:firstRow="0" w:lastRow="0" w:firstColumn="0" w:lastColumn="0" w:oddVBand="0" w:evenVBand="0" w:oddHBand="0" w:evenHBand="0" w:firstRowFirstColumn="0" w:firstRowLastColumn="0" w:lastRowFirstColumn="0" w:lastRowLastColumn="0"/>
            </w:pPr>
            <w:r>
              <w:t>36</w:t>
            </w:r>
          </w:p>
        </w:tc>
      </w:tr>
      <w:tr w:rsidR="00891B7B" w14:paraId="5F6EF2D8" w14:textId="77777777">
        <w:tc>
          <w:tcPr>
            <w:cnfStyle w:val="001000000000" w:firstRow="0" w:lastRow="0" w:firstColumn="1" w:lastColumn="0" w:oddVBand="0" w:evenVBand="0" w:oddHBand="0" w:evenHBand="0" w:firstRowFirstColumn="0" w:firstRowLastColumn="0" w:lastRowFirstColumn="0" w:lastRowLastColumn="0"/>
            <w:tcW w:w="3686" w:type="dxa"/>
          </w:tcPr>
          <w:p w14:paraId="5D1ADF8F" w14:textId="77777777" w:rsidR="00891B7B" w:rsidRDefault="0012492F">
            <w:r>
              <w:t>Other current assets (excluding cash)</w:t>
            </w:r>
          </w:p>
        </w:tc>
        <w:tc>
          <w:tcPr>
            <w:tcW w:w="779" w:type="dxa"/>
          </w:tcPr>
          <w:p w14:paraId="6AFF4E62" w14:textId="77777777" w:rsidR="00891B7B" w:rsidRDefault="0012492F">
            <w:pPr>
              <w:cnfStyle w:val="000000000000" w:firstRow="0" w:lastRow="0" w:firstColumn="0" w:lastColumn="0" w:oddVBand="0" w:evenVBand="0" w:oddHBand="0" w:evenHBand="0" w:firstRowFirstColumn="0" w:firstRowLastColumn="0" w:lastRowFirstColumn="0" w:lastRowLastColumn="0"/>
            </w:pPr>
            <w:r>
              <w:t>21</w:t>
            </w:r>
          </w:p>
        </w:tc>
      </w:tr>
      <w:tr w:rsidR="00891B7B" w:rsidRPr="00041FA5" w14:paraId="7ACCD91A" w14:textId="77777777">
        <w:tc>
          <w:tcPr>
            <w:cnfStyle w:val="001000000000" w:firstRow="0" w:lastRow="0" w:firstColumn="1" w:lastColumn="0" w:oddVBand="0" w:evenVBand="0" w:oddHBand="0" w:evenHBand="0" w:firstRowFirstColumn="0" w:firstRowLastColumn="0" w:lastRowFirstColumn="0" w:lastRowLastColumn="0"/>
            <w:tcW w:w="3686" w:type="dxa"/>
          </w:tcPr>
          <w:p w14:paraId="3E674261" w14:textId="77777777" w:rsidR="00891B7B" w:rsidRPr="00041FA5" w:rsidRDefault="0012492F">
            <w:pPr>
              <w:rPr>
                <w:b/>
                <w:bCs/>
              </w:rPr>
            </w:pPr>
            <w:r w:rsidRPr="00041FA5">
              <w:rPr>
                <w:b/>
                <w:bCs/>
              </w:rPr>
              <w:t>Total current assets</w:t>
            </w:r>
          </w:p>
        </w:tc>
        <w:tc>
          <w:tcPr>
            <w:tcW w:w="779" w:type="dxa"/>
          </w:tcPr>
          <w:p w14:paraId="1A6A4B0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57</w:t>
            </w:r>
          </w:p>
        </w:tc>
      </w:tr>
      <w:tr w:rsidR="00891B7B" w:rsidRPr="00041FA5" w14:paraId="4BB29819"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FB1B5EE" w14:textId="6C20402A" w:rsidR="00891B7B" w:rsidRPr="00041FA5" w:rsidRDefault="0012492F">
            <w:pPr>
              <w:rPr>
                <w:b/>
                <w:bCs/>
              </w:rPr>
            </w:pPr>
            <w:r w:rsidRPr="00041FA5">
              <w:rPr>
                <w:b/>
                <w:bCs/>
              </w:rPr>
              <w:t xml:space="preserve">Total </w:t>
            </w:r>
            <w:r w:rsidR="00041FA5" w:rsidRPr="00041FA5">
              <w:rPr>
                <w:b/>
                <w:bCs/>
              </w:rPr>
              <w:t>non</w:t>
            </w:r>
            <w:r w:rsidRPr="00041FA5">
              <w:rPr>
                <w:b/>
                <w:bCs/>
              </w:rPr>
              <w:noBreakHyphen/>
              <w:t>current assets</w:t>
            </w:r>
          </w:p>
        </w:tc>
        <w:tc>
          <w:tcPr>
            <w:tcW w:w="779" w:type="dxa"/>
            <w:tcBorders>
              <w:bottom w:val="single" w:sz="6" w:space="0" w:color="auto"/>
            </w:tcBorders>
          </w:tcPr>
          <w:p w14:paraId="7F9D2C1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373</w:t>
            </w:r>
          </w:p>
        </w:tc>
      </w:tr>
      <w:tr w:rsidR="00891B7B" w14:paraId="482E055C"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1D81D438" w14:textId="77777777" w:rsidR="00891B7B" w:rsidRPr="00254D82" w:rsidRDefault="0012492F">
            <w:pPr>
              <w:rPr>
                <w:b/>
                <w:bCs/>
              </w:rPr>
            </w:pPr>
            <w:r w:rsidRPr="00254D82">
              <w:rPr>
                <w:b/>
                <w:bCs/>
              </w:rPr>
              <w:t>Total assets</w:t>
            </w:r>
          </w:p>
        </w:tc>
        <w:tc>
          <w:tcPr>
            <w:tcW w:w="779" w:type="dxa"/>
            <w:tcBorders>
              <w:top w:val="single" w:sz="6" w:space="0" w:color="auto"/>
              <w:bottom w:val="single" w:sz="6" w:space="0" w:color="auto"/>
            </w:tcBorders>
          </w:tcPr>
          <w:p w14:paraId="18B739B8" w14:textId="77777777" w:rsidR="00891B7B" w:rsidRPr="00254D82" w:rsidRDefault="0012492F">
            <w:pPr>
              <w:cnfStyle w:val="000000000000" w:firstRow="0" w:lastRow="0" w:firstColumn="0" w:lastColumn="0" w:oddVBand="0" w:evenVBand="0" w:oddHBand="0" w:evenHBand="0" w:firstRowFirstColumn="0" w:firstRowLastColumn="0" w:lastRowFirstColumn="0" w:lastRowLastColumn="0"/>
              <w:rPr>
                <w:b/>
                <w:bCs/>
              </w:rPr>
            </w:pPr>
            <w:r w:rsidRPr="00254D82">
              <w:rPr>
                <w:b/>
                <w:bCs/>
              </w:rPr>
              <w:t>430</w:t>
            </w:r>
          </w:p>
        </w:tc>
      </w:tr>
      <w:tr w:rsidR="00891B7B" w14:paraId="61F32F5F"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28907922" w14:textId="77777777" w:rsidR="00891B7B" w:rsidRPr="00254D82" w:rsidRDefault="0012492F">
            <w:pPr>
              <w:rPr>
                <w:b/>
                <w:bCs/>
              </w:rPr>
            </w:pPr>
            <w:r w:rsidRPr="00254D82">
              <w:rPr>
                <w:b/>
                <w:bCs/>
              </w:rPr>
              <w:t>Current liabilities</w:t>
            </w:r>
          </w:p>
        </w:tc>
        <w:tc>
          <w:tcPr>
            <w:tcW w:w="779" w:type="dxa"/>
            <w:tcBorders>
              <w:top w:val="single" w:sz="6" w:space="0" w:color="auto"/>
            </w:tcBorders>
          </w:tcPr>
          <w:p w14:paraId="4983D79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AF9C7F3" w14:textId="77777777">
        <w:tc>
          <w:tcPr>
            <w:cnfStyle w:val="001000000000" w:firstRow="0" w:lastRow="0" w:firstColumn="1" w:lastColumn="0" w:oddVBand="0" w:evenVBand="0" w:oddHBand="0" w:evenHBand="0" w:firstRowFirstColumn="0" w:firstRowLastColumn="0" w:lastRowFirstColumn="0" w:lastRowLastColumn="0"/>
            <w:tcW w:w="3686" w:type="dxa"/>
          </w:tcPr>
          <w:p w14:paraId="496D3617" w14:textId="77777777" w:rsidR="00891B7B" w:rsidRDefault="0012492F">
            <w:r>
              <w:t>Financial liabilities (excluding payables, provisions)</w:t>
            </w:r>
          </w:p>
        </w:tc>
        <w:tc>
          <w:tcPr>
            <w:tcW w:w="779" w:type="dxa"/>
          </w:tcPr>
          <w:p w14:paraId="7DC0DD61"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79270D2E" w14:textId="77777777">
        <w:tc>
          <w:tcPr>
            <w:cnfStyle w:val="001000000000" w:firstRow="0" w:lastRow="0" w:firstColumn="1" w:lastColumn="0" w:oddVBand="0" w:evenVBand="0" w:oddHBand="0" w:evenHBand="0" w:firstRowFirstColumn="0" w:firstRowLastColumn="0" w:lastRowFirstColumn="0" w:lastRowLastColumn="0"/>
            <w:tcW w:w="3686" w:type="dxa"/>
          </w:tcPr>
          <w:p w14:paraId="0B789CE8" w14:textId="57961786" w:rsidR="00891B7B" w:rsidRDefault="0012492F">
            <w:r>
              <w:t>Other non</w:t>
            </w:r>
            <w:r>
              <w:noBreakHyphen/>
              <w:t xml:space="preserve">financial liabilities </w:t>
            </w:r>
            <w:r w:rsidR="00B96BAB">
              <w:br/>
            </w:r>
            <w:r>
              <w:t>(including payables, provisions)</w:t>
            </w:r>
          </w:p>
        </w:tc>
        <w:tc>
          <w:tcPr>
            <w:tcW w:w="779" w:type="dxa"/>
          </w:tcPr>
          <w:p w14:paraId="2D282BDA" w14:textId="77777777" w:rsidR="00891B7B" w:rsidRDefault="0012492F">
            <w:pPr>
              <w:cnfStyle w:val="000000000000" w:firstRow="0" w:lastRow="0" w:firstColumn="0" w:lastColumn="0" w:oddVBand="0" w:evenVBand="0" w:oddHBand="0" w:evenHBand="0" w:firstRowFirstColumn="0" w:firstRowLastColumn="0" w:lastRowFirstColumn="0" w:lastRowLastColumn="0"/>
            </w:pPr>
            <w:r>
              <w:t>80</w:t>
            </w:r>
          </w:p>
        </w:tc>
      </w:tr>
      <w:tr w:rsidR="00891B7B" w:rsidRPr="00041FA5" w14:paraId="799A49CD" w14:textId="77777777">
        <w:tc>
          <w:tcPr>
            <w:cnfStyle w:val="001000000000" w:firstRow="0" w:lastRow="0" w:firstColumn="1" w:lastColumn="0" w:oddVBand="0" w:evenVBand="0" w:oddHBand="0" w:evenHBand="0" w:firstRowFirstColumn="0" w:firstRowLastColumn="0" w:lastRowFirstColumn="0" w:lastRowLastColumn="0"/>
            <w:tcW w:w="3686" w:type="dxa"/>
          </w:tcPr>
          <w:p w14:paraId="6A318662" w14:textId="77777777" w:rsidR="00891B7B" w:rsidRPr="00041FA5" w:rsidRDefault="0012492F">
            <w:pPr>
              <w:rPr>
                <w:b/>
                <w:bCs/>
              </w:rPr>
            </w:pPr>
            <w:r w:rsidRPr="00041FA5">
              <w:rPr>
                <w:b/>
                <w:bCs/>
              </w:rPr>
              <w:t>Total current liabilities</w:t>
            </w:r>
          </w:p>
        </w:tc>
        <w:tc>
          <w:tcPr>
            <w:tcW w:w="779" w:type="dxa"/>
          </w:tcPr>
          <w:p w14:paraId="08FD545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81</w:t>
            </w:r>
          </w:p>
        </w:tc>
      </w:tr>
      <w:tr w:rsidR="00891B7B" w:rsidRPr="00041FA5" w14:paraId="1584A542" w14:textId="77777777">
        <w:tc>
          <w:tcPr>
            <w:cnfStyle w:val="001000000000" w:firstRow="0" w:lastRow="0" w:firstColumn="1" w:lastColumn="0" w:oddVBand="0" w:evenVBand="0" w:oddHBand="0" w:evenHBand="0" w:firstRowFirstColumn="0" w:firstRowLastColumn="0" w:lastRowFirstColumn="0" w:lastRowLastColumn="0"/>
            <w:tcW w:w="3686" w:type="dxa"/>
          </w:tcPr>
          <w:p w14:paraId="2F0E2B65" w14:textId="77777777" w:rsidR="00891B7B" w:rsidRPr="00041FA5" w:rsidRDefault="0012492F">
            <w:pPr>
              <w:rPr>
                <w:b/>
                <w:bCs/>
              </w:rPr>
            </w:pPr>
            <w:r w:rsidRPr="00041FA5">
              <w:rPr>
                <w:b/>
                <w:bCs/>
              </w:rPr>
              <w:t>Non</w:t>
            </w:r>
            <w:r w:rsidRPr="00041FA5">
              <w:rPr>
                <w:b/>
                <w:bCs/>
              </w:rPr>
              <w:noBreakHyphen/>
              <w:t>current liabilities</w:t>
            </w:r>
          </w:p>
        </w:tc>
        <w:tc>
          <w:tcPr>
            <w:tcW w:w="779" w:type="dxa"/>
          </w:tcPr>
          <w:p w14:paraId="4DA38726"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0952C5D" w14:textId="77777777">
        <w:tc>
          <w:tcPr>
            <w:cnfStyle w:val="001000000000" w:firstRow="0" w:lastRow="0" w:firstColumn="1" w:lastColumn="0" w:oddVBand="0" w:evenVBand="0" w:oddHBand="0" w:evenHBand="0" w:firstRowFirstColumn="0" w:firstRowLastColumn="0" w:lastRowFirstColumn="0" w:lastRowLastColumn="0"/>
            <w:tcW w:w="3686" w:type="dxa"/>
          </w:tcPr>
          <w:p w14:paraId="1CC49066" w14:textId="77777777" w:rsidR="00891B7B" w:rsidRDefault="0012492F">
            <w:r>
              <w:t>Financial liabilities (excluding payables, provisions)</w:t>
            </w:r>
          </w:p>
        </w:tc>
        <w:tc>
          <w:tcPr>
            <w:tcW w:w="779" w:type="dxa"/>
          </w:tcPr>
          <w:p w14:paraId="3BE44E1B" w14:textId="77777777" w:rsidR="00891B7B" w:rsidRDefault="0012492F">
            <w:pPr>
              <w:cnfStyle w:val="000000000000" w:firstRow="0" w:lastRow="0" w:firstColumn="0" w:lastColumn="0" w:oddVBand="0" w:evenVBand="0" w:oddHBand="0" w:evenHBand="0" w:firstRowFirstColumn="0" w:firstRowLastColumn="0" w:lastRowFirstColumn="0" w:lastRowLastColumn="0"/>
            </w:pPr>
            <w:r>
              <w:t>50</w:t>
            </w:r>
          </w:p>
        </w:tc>
      </w:tr>
      <w:tr w:rsidR="00891B7B" w14:paraId="00B32C7B" w14:textId="77777777">
        <w:tc>
          <w:tcPr>
            <w:cnfStyle w:val="001000000000" w:firstRow="0" w:lastRow="0" w:firstColumn="1" w:lastColumn="0" w:oddVBand="0" w:evenVBand="0" w:oddHBand="0" w:evenHBand="0" w:firstRowFirstColumn="0" w:firstRowLastColumn="0" w:lastRowFirstColumn="0" w:lastRowLastColumn="0"/>
            <w:tcW w:w="3686" w:type="dxa"/>
          </w:tcPr>
          <w:p w14:paraId="35D3BB5C" w14:textId="6F95F071" w:rsidR="00891B7B" w:rsidRDefault="0012492F">
            <w:r>
              <w:t>Other non</w:t>
            </w:r>
            <w:r>
              <w:noBreakHyphen/>
              <w:t xml:space="preserve">financial liabilities </w:t>
            </w:r>
            <w:r w:rsidR="00B96BAB">
              <w:br/>
            </w:r>
            <w:r>
              <w:t>(including payables, provisions)</w:t>
            </w:r>
          </w:p>
        </w:tc>
        <w:tc>
          <w:tcPr>
            <w:tcW w:w="779" w:type="dxa"/>
          </w:tcPr>
          <w:p w14:paraId="16C78E84" w14:textId="77777777" w:rsidR="00891B7B" w:rsidRDefault="0012492F">
            <w:pPr>
              <w:cnfStyle w:val="000000000000" w:firstRow="0" w:lastRow="0" w:firstColumn="0" w:lastColumn="0" w:oddVBand="0" w:evenVBand="0" w:oddHBand="0" w:evenHBand="0" w:firstRowFirstColumn="0" w:firstRowLastColumn="0" w:lastRowFirstColumn="0" w:lastRowLastColumn="0"/>
            </w:pPr>
            <w:r>
              <w:t>97</w:t>
            </w:r>
          </w:p>
        </w:tc>
      </w:tr>
      <w:tr w:rsidR="00891B7B" w:rsidRPr="00041FA5" w14:paraId="6B91A77C"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74BE2BF1" w14:textId="77777777" w:rsidR="00891B7B" w:rsidRPr="00041FA5" w:rsidRDefault="0012492F">
            <w:pPr>
              <w:rPr>
                <w:b/>
                <w:bCs/>
              </w:rPr>
            </w:pPr>
            <w:r w:rsidRPr="00041FA5">
              <w:rPr>
                <w:b/>
                <w:bCs/>
              </w:rPr>
              <w:t>Total non</w:t>
            </w:r>
            <w:r w:rsidRPr="00041FA5">
              <w:rPr>
                <w:b/>
                <w:bCs/>
              </w:rPr>
              <w:noBreakHyphen/>
              <w:t>current liabilities</w:t>
            </w:r>
          </w:p>
        </w:tc>
        <w:tc>
          <w:tcPr>
            <w:tcW w:w="779" w:type="dxa"/>
            <w:tcBorders>
              <w:bottom w:val="single" w:sz="6" w:space="0" w:color="auto"/>
            </w:tcBorders>
          </w:tcPr>
          <w:p w14:paraId="3EA8C4C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148</w:t>
            </w:r>
          </w:p>
        </w:tc>
      </w:tr>
      <w:tr w:rsidR="00891B7B" w:rsidRPr="00041FA5" w14:paraId="7DD012B6"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4DD32BCB" w14:textId="77777777" w:rsidR="00891B7B" w:rsidRPr="00041FA5" w:rsidRDefault="0012492F">
            <w:pPr>
              <w:rPr>
                <w:b/>
                <w:bCs/>
              </w:rPr>
            </w:pPr>
            <w:r w:rsidRPr="00041FA5">
              <w:rPr>
                <w:b/>
                <w:bCs/>
              </w:rPr>
              <w:t>Total liabilities</w:t>
            </w:r>
          </w:p>
        </w:tc>
        <w:tc>
          <w:tcPr>
            <w:tcW w:w="779" w:type="dxa"/>
            <w:tcBorders>
              <w:top w:val="single" w:sz="6" w:space="0" w:color="auto"/>
              <w:bottom w:val="single" w:sz="6" w:space="0" w:color="auto"/>
            </w:tcBorders>
          </w:tcPr>
          <w:p w14:paraId="3943EC6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229</w:t>
            </w:r>
          </w:p>
        </w:tc>
      </w:tr>
      <w:tr w:rsidR="00891B7B" w:rsidRPr="00041FA5" w14:paraId="50D4A567"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326AC947" w14:textId="77777777" w:rsidR="00891B7B" w:rsidRPr="00041FA5" w:rsidRDefault="0012492F">
            <w:pPr>
              <w:rPr>
                <w:b/>
                <w:bCs/>
              </w:rPr>
            </w:pPr>
            <w:r w:rsidRPr="00041FA5">
              <w:rPr>
                <w:b/>
                <w:bCs/>
              </w:rPr>
              <w:t>Net assets</w:t>
            </w:r>
          </w:p>
        </w:tc>
        <w:tc>
          <w:tcPr>
            <w:tcW w:w="779" w:type="dxa"/>
            <w:tcBorders>
              <w:top w:val="single" w:sz="6" w:space="0" w:color="auto"/>
              <w:bottom w:val="single" w:sz="12" w:space="0" w:color="auto"/>
            </w:tcBorders>
          </w:tcPr>
          <w:p w14:paraId="45B877B1"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201</w:t>
            </w:r>
          </w:p>
        </w:tc>
      </w:tr>
    </w:tbl>
    <w:p w14:paraId="19EA1DF4" w14:textId="5D40520C" w:rsidR="00526DBA" w:rsidRDefault="00526DBA" w:rsidP="00992EF4"/>
    <w:p w14:paraId="5EFF3C7E" w14:textId="77777777" w:rsidR="00FF1EB4" w:rsidRDefault="00FF1EB4">
      <w:r>
        <w:rPr>
          <w:i/>
        </w:rPr>
        <w:br w:type="page"/>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Investments in associates and joint operations/Link_VicRoads Modernisation.xlsx|Table:SEC_summarised_os"/>
      </w:tblPr>
      <w:tblGrid>
        <w:gridCol w:w="3969"/>
        <w:gridCol w:w="496"/>
      </w:tblGrid>
      <w:tr w:rsidR="00891B7B" w14:paraId="560B4F15" w14:textId="77777777" w:rsidTr="00094A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08DA5409" w14:textId="6CA792C5" w:rsidR="00891B7B" w:rsidRDefault="0012492F">
            <w:r>
              <w:t xml:space="preserve">Summarised operating statement for the </w:t>
            </w:r>
            <w:r w:rsidR="00B96BAB">
              <w:br/>
            </w:r>
            <w:r>
              <w:t>financial year ended 30 June</w:t>
            </w:r>
          </w:p>
        </w:tc>
        <w:tc>
          <w:tcPr>
            <w:tcW w:w="496" w:type="dxa"/>
            <w:tcBorders>
              <w:top w:val="single" w:sz="6" w:space="0" w:color="auto"/>
              <w:bottom w:val="single" w:sz="6" w:space="0" w:color="auto"/>
            </w:tcBorders>
          </w:tcPr>
          <w:p w14:paraId="3AD69B29"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r>
      <w:tr w:rsidR="00891B7B" w:rsidRPr="00041FA5" w14:paraId="767243EB"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0AE5B4A5" w14:textId="77777777" w:rsidR="00891B7B" w:rsidRPr="00041FA5" w:rsidRDefault="0012492F">
            <w:pPr>
              <w:rPr>
                <w:b/>
                <w:bCs/>
              </w:rPr>
            </w:pPr>
            <w:r w:rsidRPr="00041FA5">
              <w:rPr>
                <w:b/>
                <w:bCs/>
              </w:rPr>
              <w:t>Revenue and income from transactions</w:t>
            </w:r>
          </w:p>
        </w:tc>
        <w:tc>
          <w:tcPr>
            <w:tcW w:w="496" w:type="dxa"/>
            <w:tcBorders>
              <w:top w:val="single" w:sz="6" w:space="0" w:color="auto"/>
            </w:tcBorders>
          </w:tcPr>
          <w:p w14:paraId="294FD384"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C3AC242" w14:textId="77777777" w:rsidTr="00094A5D">
        <w:tc>
          <w:tcPr>
            <w:cnfStyle w:val="001000000000" w:firstRow="0" w:lastRow="0" w:firstColumn="1" w:lastColumn="0" w:oddVBand="0" w:evenVBand="0" w:oddHBand="0" w:evenHBand="0" w:firstRowFirstColumn="0" w:firstRowLastColumn="0" w:lastRowFirstColumn="0" w:lastRowLastColumn="0"/>
            <w:tcW w:w="3969" w:type="dxa"/>
          </w:tcPr>
          <w:p w14:paraId="18A48DD4" w14:textId="77777777" w:rsidR="00891B7B" w:rsidRDefault="0012492F">
            <w:r>
              <w:t>Revenue</w:t>
            </w:r>
          </w:p>
        </w:tc>
        <w:tc>
          <w:tcPr>
            <w:tcW w:w="496" w:type="dxa"/>
          </w:tcPr>
          <w:p w14:paraId="7BE1B070"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r>
      <w:tr w:rsidR="00891B7B" w14:paraId="73F42165"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53B2456" w14:textId="77777777" w:rsidR="00891B7B" w:rsidRDefault="0012492F">
            <w:r>
              <w:t>Interest income</w:t>
            </w:r>
          </w:p>
        </w:tc>
        <w:tc>
          <w:tcPr>
            <w:tcW w:w="496" w:type="dxa"/>
            <w:tcBorders>
              <w:bottom w:val="single" w:sz="6" w:space="0" w:color="auto"/>
            </w:tcBorders>
          </w:tcPr>
          <w:p w14:paraId="18EDC03A"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rsidRPr="00041FA5" w14:paraId="7B5E29E4"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77B225F6" w14:textId="77777777" w:rsidR="00891B7B" w:rsidRPr="00041FA5" w:rsidRDefault="0012492F">
            <w:pPr>
              <w:rPr>
                <w:b/>
                <w:bCs/>
              </w:rPr>
            </w:pPr>
            <w:r w:rsidRPr="00041FA5">
              <w:rPr>
                <w:b/>
                <w:bCs/>
              </w:rPr>
              <w:t>Total revenue and income from transactions</w:t>
            </w:r>
          </w:p>
        </w:tc>
        <w:tc>
          <w:tcPr>
            <w:tcW w:w="496" w:type="dxa"/>
            <w:tcBorders>
              <w:top w:val="single" w:sz="6" w:space="0" w:color="auto"/>
            </w:tcBorders>
          </w:tcPr>
          <w:p w14:paraId="08673B6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11</w:t>
            </w:r>
          </w:p>
        </w:tc>
      </w:tr>
      <w:tr w:rsidR="00891B7B" w:rsidRPr="00041FA5" w14:paraId="3B02E360" w14:textId="77777777" w:rsidTr="00094A5D">
        <w:tc>
          <w:tcPr>
            <w:cnfStyle w:val="001000000000" w:firstRow="0" w:lastRow="0" w:firstColumn="1" w:lastColumn="0" w:oddVBand="0" w:evenVBand="0" w:oddHBand="0" w:evenHBand="0" w:firstRowFirstColumn="0" w:firstRowLastColumn="0" w:lastRowFirstColumn="0" w:lastRowLastColumn="0"/>
            <w:tcW w:w="3969" w:type="dxa"/>
          </w:tcPr>
          <w:p w14:paraId="667A035E" w14:textId="77777777" w:rsidR="00891B7B" w:rsidRPr="00041FA5" w:rsidRDefault="0012492F">
            <w:pPr>
              <w:rPr>
                <w:b/>
                <w:bCs/>
              </w:rPr>
            </w:pPr>
            <w:r w:rsidRPr="00041FA5">
              <w:rPr>
                <w:b/>
                <w:bCs/>
              </w:rPr>
              <w:t>Expenses from transactions</w:t>
            </w:r>
          </w:p>
        </w:tc>
        <w:tc>
          <w:tcPr>
            <w:tcW w:w="496" w:type="dxa"/>
          </w:tcPr>
          <w:p w14:paraId="71E00A95"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726060B"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42CBAAA" w14:textId="77777777" w:rsidR="00891B7B" w:rsidRDefault="0012492F">
            <w:r>
              <w:t>Other expenses</w:t>
            </w:r>
          </w:p>
        </w:tc>
        <w:tc>
          <w:tcPr>
            <w:tcW w:w="496" w:type="dxa"/>
            <w:tcBorders>
              <w:bottom w:val="single" w:sz="6" w:space="0" w:color="auto"/>
            </w:tcBorders>
          </w:tcPr>
          <w:p w14:paraId="1301CD19"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r>
      <w:tr w:rsidR="00891B7B" w:rsidRPr="00041FA5" w14:paraId="02AEDD24"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18C2C0E8" w14:textId="77777777" w:rsidR="00891B7B" w:rsidRPr="00041FA5" w:rsidRDefault="0012492F">
            <w:pPr>
              <w:rPr>
                <w:b/>
                <w:bCs/>
              </w:rPr>
            </w:pPr>
            <w:r w:rsidRPr="00041FA5">
              <w:rPr>
                <w:b/>
                <w:bCs/>
              </w:rPr>
              <w:t>Total expenses from transactions</w:t>
            </w:r>
          </w:p>
        </w:tc>
        <w:tc>
          <w:tcPr>
            <w:tcW w:w="496" w:type="dxa"/>
            <w:tcBorders>
              <w:top w:val="single" w:sz="6" w:space="0" w:color="auto"/>
              <w:bottom w:val="single" w:sz="6" w:space="0" w:color="auto"/>
            </w:tcBorders>
          </w:tcPr>
          <w:p w14:paraId="026F4B7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(14)</w:t>
            </w:r>
          </w:p>
        </w:tc>
      </w:tr>
      <w:tr w:rsidR="00891B7B" w:rsidRPr="00041FA5" w14:paraId="387F6E70"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09665772" w14:textId="77777777" w:rsidR="00891B7B" w:rsidRPr="00041FA5" w:rsidRDefault="0012492F">
            <w:pPr>
              <w:rPr>
                <w:b/>
                <w:bCs/>
              </w:rPr>
            </w:pPr>
            <w:r w:rsidRPr="00041FA5">
              <w:rPr>
                <w:b/>
                <w:bCs/>
              </w:rPr>
              <w:t>Net result from transactions</w:t>
            </w:r>
          </w:p>
        </w:tc>
        <w:tc>
          <w:tcPr>
            <w:tcW w:w="496" w:type="dxa"/>
            <w:tcBorders>
              <w:top w:val="single" w:sz="6" w:space="0" w:color="auto"/>
              <w:bottom w:val="single" w:sz="6" w:space="0" w:color="auto"/>
            </w:tcBorders>
          </w:tcPr>
          <w:p w14:paraId="36355EB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w:t>
            </w:r>
          </w:p>
        </w:tc>
      </w:tr>
      <w:tr w:rsidR="00891B7B" w14:paraId="7E7AA874"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0BBC8BCB" w14:textId="2B298502" w:rsidR="00891B7B" w:rsidRDefault="0012492F">
            <w:r>
              <w:t xml:space="preserve">Other economic flows – </w:t>
            </w:r>
            <w:r w:rsidR="00B96BAB">
              <w:t>Included</w:t>
            </w:r>
            <w:r>
              <w:t xml:space="preserve"> in net result</w:t>
            </w:r>
          </w:p>
        </w:tc>
        <w:tc>
          <w:tcPr>
            <w:tcW w:w="496" w:type="dxa"/>
            <w:tcBorders>
              <w:top w:val="single" w:sz="6" w:space="0" w:color="auto"/>
            </w:tcBorders>
          </w:tcPr>
          <w:p w14:paraId="5B4B9AB3" w14:textId="77777777" w:rsidR="00891B7B" w:rsidRDefault="0012492F">
            <w:pPr>
              <w:cnfStyle w:val="000000000000" w:firstRow="0" w:lastRow="0" w:firstColumn="0" w:lastColumn="0" w:oddVBand="0" w:evenVBand="0" w:oddHBand="0" w:evenHBand="0" w:firstRowFirstColumn="0" w:firstRowLastColumn="0" w:lastRowFirstColumn="0" w:lastRowLastColumn="0"/>
            </w:pPr>
            <w:r>
              <w:t>(15)</w:t>
            </w:r>
          </w:p>
        </w:tc>
      </w:tr>
      <w:tr w:rsidR="00891B7B" w:rsidRPr="00041FA5" w14:paraId="19D79FA2"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29D6BC4" w14:textId="77777777" w:rsidR="00891B7B" w:rsidRPr="00041FA5" w:rsidRDefault="0012492F">
            <w:pPr>
              <w:rPr>
                <w:b/>
                <w:bCs/>
              </w:rPr>
            </w:pPr>
            <w:r w:rsidRPr="00041FA5">
              <w:rPr>
                <w:b/>
                <w:bCs/>
              </w:rPr>
              <w:t>Net result from continuing operation</w:t>
            </w:r>
          </w:p>
        </w:tc>
        <w:tc>
          <w:tcPr>
            <w:tcW w:w="496" w:type="dxa"/>
            <w:tcBorders>
              <w:bottom w:val="single" w:sz="6" w:space="0" w:color="auto"/>
            </w:tcBorders>
          </w:tcPr>
          <w:p w14:paraId="2C3C215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(17)</w:t>
            </w:r>
          </w:p>
        </w:tc>
      </w:tr>
      <w:tr w:rsidR="00891B7B" w:rsidRPr="00041FA5" w14:paraId="2FD8AE70"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0013D6F5" w14:textId="77777777" w:rsidR="00891B7B" w:rsidRPr="00041FA5" w:rsidRDefault="0012492F">
            <w:pPr>
              <w:rPr>
                <w:b/>
                <w:bCs/>
              </w:rPr>
            </w:pPr>
            <w:r w:rsidRPr="00041FA5">
              <w:rPr>
                <w:b/>
                <w:bCs/>
              </w:rPr>
              <w:t>Net result before tax</w:t>
            </w:r>
          </w:p>
        </w:tc>
        <w:tc>
          <w:tcPr>
            <w:tcW w:w="496" w:type="dxa"/>
            <w:tcBorders>
              <w:top w:val="single" w:sz="6" w:space="0" w:color="auto"/>
              <w:bottom w:val="single" w:sz="12" w:space="0" w:color="auto"/>
            </w:tcBorders>
          </w:tcPr>
          <w:p w14:paraId="142A24F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(17)</w:t>
            </w:r>
          </w:p>
        </w:tc>
      </w:tr>
      <w:tr w:rsidR="007372A9" w14:paraId="1968418F" w14:textId="77777777" w:rsidTr="00094A5D">
        <w:tc>
          <w:tcPr>
            <w:cnfStyle w:val="001000000000" w:firstRow="0" w:lastRow="0" w:firstColumn="1" w:lastColumn="0" w:oddVBand="0" w:evenVBand="0" w:oddHBand="0" w:evenHBand="0" w:firstRowFirstColumn="0" w:firstRowLastColumn="0" w:lastRowFirstColumn="0" w:lastRowLastColumn="0"/>
            <w:tcW w:w="3969" w:type="dxa"/>
          </w:tcPr>
          <w:p w14:paraId="26A8C13F" w14:textId="77777777" w:rsidR="00891B7B" w:rsidRDefault="0012492F">
            <w:r>
              <w:t>Income tax credit</w:t>
            </w:r>
          </w:p>
        </w:tc>
        <w:tc>
          <w:tcPr>
            <w:tcW w:w="496" w:type="dxa"/>
          </w:tcPr>
          <w:p w14:paraId="330A44E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041FA5" w14:paraId="35A7A0F8"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4F73F8C1" w14:textId="77777777" w:rsidR="00891B7B" w:rsidRPr="00041FA5" w:rsidRDefault="0012492F">
            <w:pPr>
              <w:rPr>
                <w:b/>
                <w:bCs/>
              </w:rPr>
            </w:pPr>
            <w:r w:rsidRPr="00041FA5">
              <w:rPr>
                <w:b/>
                <w:bCs/>
              </w:rPr>
              <w:t>Net result</w:t>
            </w:r>
          </w:p>
        </w:tc>
        <w:tc>
          <w:tcPr>
            <w:tcW w:w="496" w:type="dxa"/>
            <w:tcBorders>
              <w:top w:val="single" w:sz="6" w:space="0" w:color="auto"/>
              <w:bottom w:val="single" w:sz="12" w:space="0" w:color="auto"/>
            </w:tcBorders>
          </w:tcPr>
          <w:p w14:paraId="2F1AE3F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(17)</w:t>
            </w:r>
          </w:p>
        </w:tc>
      </w:tr>
      <w:tr w:rsidR="007372A9" w14:paraId="75A52634" w14:textId="77777777" w:rsidTr="00094A5D">
        <w:tc>
          <w:tcPr>
            <w:cnfStyle w:val="001000000000" w:firstRow="0" w:lastRow="0" w:firstColumn="1" w:lastColumn="0" w:oddVBand="0" w:evenVBand="0" w:oddHBand="0" w:evenHBand="0" w:firstRowFirstColumn="0" w:firstRowLastColumn="0" w:lastRowFirstColumn="0" w:lastRowLastColumn="0"/>
            <w:tcW w:w="3969" w:type="dxa"/>
          </w:tcPr>
          <w:p w14:paraId="7AD70CB4" w14:textId="445EA0B4" w:rsidR="00891B7B" w:rsidRDefault="0012492F">
            <w:r>
              <w:t xml:space="preserve">Other economic flows – </w:t>
            </w:r>
            <w:r w:rsidR="00B96BAB">
              <w:t>Other</w:t>
            </w:r>
            <w:r>
              <w:t xml:space="preserve"> comprehensive income</w:t>
            </w:r>
          </w:p>
        </w:tc>
        <w:tc>
          <w:tcPr>
            <w:tcW w:w="496" w:type="dxa"/>
          </w:tcPr>
          <w:p w14:paraId="270F4197"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r>
      <w:tr w:rsidR="00891B7B" w:rsidRPr="00041FA5" w14:paraId="0488B846" w14:textId="77777777" w:rsidTr="00094A5D">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2407886A" w14:textId="77777777" w:rsidR="00891B7B" w:rsidRPr="00041FA5" w:rsidRDefault="0012492F">
            <w:pPr>
              <w:rPr>
                <w:b/>
                <w:bCs/>
              </w:rPr>
            </w:pPr>
            <w:r w:rsidRPr="00041FA5">
              <w:rPr>
                <w:b/>
                <w:bCs/>
              </w:rPr>
              <w:t>Total comprehensive income</w:t>
            </w:r>
          </w:p>
        </w:tc>
        <w:tc>
          <w:tcPr>
            <w:tcW w:w="496" w:type="dxa"/>
            <w:tcBorders>
              <w:top w:val="single" w:sz="6" w:space="0" w:color="auto"/>
              <w:bottom w:val="single" w:sz="12" w:space="0" w:color="auto"/>
            </w:tcBorders>
          </w:tcPr>
          <w:p w14:paraId="5009016E"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(23)</w:t>
            </w:r>
          </w:p>
        </w:tc>
      </w:tr>
    </w:tbl>
    <w:p w14:paraId="78D48C94" w14:textId="77777777" w:rsidR="00526DBA" w:rsidRDefault="00526DBA" w:rsidP="00992EF4"/>
    <w:p w14:paraId="76498741" w14:textId="0F696AAA" w:rsidR="00526DBA" w:rsidRPr="00F8361F" w:rsidRDefault="00526DBA" w:rsidP="00526DBA">
      <w:pPr>
        <w:pStyle w:val="TableHeading"/>
      </w:pPr>
      <w:r w:rsidRPr="00F8361F">
        <w:t>Share of commitments</w:t>
      </w:r>
      <w:r w:rsidR="005E71DE">
        <w:t xml:space="preserve"> in </w:t>
      </w:r>
      <w:r w:rsidR="008A2029" w:rsidRPr="008A2029">
        <w:t>Equis Energy (Australia) Projects</w:t>
      </w:r>
      <w:r w:rsidR="00D43339">
        <w:t xml:space="preserve"> </w:t>
      </w:r>
      <w:r w:rsidR="00D43339">
        <w:tab/>
      </w:r>
      <w:r w:rsidR="00D43339">
        <w:tab/>
      </w:r>
    </w:p>
    <w:p w14:paraId="2C073BBA" w14:textId="2BEEF92B" w:rsidR="00FF1EB4" w:rsidRDefault="00E54BE3">
      <w:r>
        <w:t xml:space="preserve">The State’s share of the commitments </w:t>
      </w:r>
      <w:r w:rsidR="006D7995">
        <w:t>are disclosed in Note 5.8</w:t>
      </w:r>
      <w:r w:rsidR="0047381C">
        <w:t xml:space="preserve">: Commitments for future expenditure. </w:t>
      </w:r>
    </w:p>
    <w:p w14:paraId="4AD82EE9" w14:textId="3116A771" w:rsidR="00A20CD2" w:rsidRDefault="00FF1EB4" w:rsidP="00300A20">
      <w:pPr>
        <w:pStyle w:val="Heading3"/>
      </w:pPr>
      <w:r>
        <w:br w:type="column"/>
      </w:r>
      <w:r w:rsidR="00300A20">
        <w:t>4.3.2</w:t>
      </w:r>
      <w:r w:rsidR="00300A20">
        <w:tab/>
      </w:r>
      <w:r w:rsidR="00A20CD2">
        <w:t>Joint operations</w:t>
      </w:r>
    </w:p>
    <w:p w14:paraId="628C784F" w14:textId="77777777" w:rsidR="00A20CD2" w:rsidRDefault="00A20CD2" w:rsidP="00097095">
      <w:r>
        <w:t>The State has classified the following arrangements as joint operations, based on the rights and obligations of each investor to the arrangement.</w:t>
      </w:r>
    </w:p>
    <w:p w14:paraId="41F05C78" w14:textId="77777777" w:rsidR="00A20CD2" w:rsidRDefault="00A20CD2">
      <w:r>
        <w:t xml:space="preserve">For these arrangements, the State recognises in its financial statements: </w:t>
      </w:r>
    </w:p>
    <w:p w14:paraId="3D184568" w14:textId="08FC35FC" w:rsidR="00A20CD2" w:rsidRPr="00992EF4" w:rsidRDefault="00A20CD2" w:rsidP="00992EF4">
      <w:pPr>
        <w:pStyle w:val="ListBullet"/>
      </w:pPr>
      <w:r w:rsidRPr="00992EF4">
        <w:t xml:space="preserve">its direct right to the assets, liabilities, revenues and expenses </w:t>
      </w:r>
    </w:p>
    <w:p w14:paraId="672B6A24" w14:textId="06DCE8CE" w:rsidR="00A20CD2" w:rsidRPr="00992EF4" w:rsidRDefault="00A20CD2" w:rsidP="00992EF4">
      <w:pPr>
        <w:pStyle w:val="ListBullet"/>
      </w:pPr>
      <w:r w:rsidRPr="00992EF4">
        <w:t>its share of any jointly held or incurred assets, liabilities, revenues and expenses.</w:t>
      </w:r>
    </w:p>
    <w:p w14:paraId="0793CC3C" w14:textId="77777777" w:rsidR="00A20CD2" w:rsidRDefault="00A20CD2" w:rsidP="00097095">
      <w:pPr>
        <w:pStyle w:val="Heading4"/>
      </w:pPr>
      <w:r>
        <w:t>Royal Melbourne Showgrounds</w:t>
      </w:r>
    </w:p>
    <w:p w14:paraId="4C0ED584" w14:textId="0DC79F68" w:rsidR="00A20CD2" w:rsidRDefault="00A20CD2" w:rsidP="00097095">
      <w:r>
        <w:t>The State entered into a joint venture agreement with the Royal Agricultural Society of Victoria (RASV) in 2003 to redevelop the Royal Melbourne Showgrounds. The State of Victoria’s interest in the unincorporated joint venture at 30 June </w:t>
      </w:r>
      <w:r w:rsidR="005A6542">
        <w:t>2024</w:t>
      </w:r>
      <w:r>
        <w:t xml:space="preserve"> was </w:t>
      </w:r>
      <w:r w:rsidRPr="0003625F">
        <w:t>50 per cent</w:t>
      </w:r>
      <w:r>
        <w:t xml:space="preserve"> (50 per cent in </w:t>
      </w:r>
      <w:r w:rsidR="005A6542">
        <w:t>2023</w:t>
      </w:r>
      <w:r>
        <w:t xml:space="preserve">), and is recognised as a joint operation for accounting purposes.  </w:t>
      </w:r>
    </w:p>
    <w:p w14:paraId="7021F9E0" w14:textId="77777777" w:rsidR="00A20CD2" w:rsidRDefault="00A20CD2" w:rsidP="00097095">
      <w:r>
        <w:t>Under the agreement, the State has agreed to support certain obligations of RASV that may arise out of the joint operation. In accordance with the terms set out in the State’s commitment to RASV, the State will pay (in the form of a loan), the amount requested by RASV. If any outstanding loan amount remains unpaid at the date 25 years after the operation term has commenced, RASV will be obliged to satisfy and discharge any outstanding loan amount. This may take the form of a transfer to the State of the whole of the RASV participating interest in the joint operation.</w:t>
      </w:r>
    </w:p>
    <w:p w14:paraId="627BE6CE" w14:textId="47176C02" w:rsidR="00A20CD2" w:rsidRDefault="00A20CD2" w:rsidP="00097095">
      <w:r w:rsidRPr="00CA59A8">
        <w:t>In May 2020, RASV advised the State that it is unable to meet its share of the quarterly service payments (QSPs) under the Development and Operations Agreement with PPP Solutions (Showgrounds) Nominee Pty Ltd. Accordingly, the State has recognised a financial guarantee liability amounting to $</w:t>
      </w:r>
      <w:r w:rsidRPr="0003625F">
        <w:t>61.1 million in relation</w:t>
      </w:r>
      <w:r w:rsidRPr="00CA59A8">
        <w:t xml:space="preserve"> to this obligation. As at 30 June </w:t>
      </w:r>
      <w:r w:rsidR="005A6542">
        <w:t>2024</w:t>
      </w:r>
      <w:r w:rsidRPr="00CA59A8">
        <w:t>, the balance of this liability was $</w:t>
      </w:r>
      <w:r w:rsidRPr="0003625F">
        <w:t>42.</w:t>
      </w:r>
      <w:r w:rsidR="0003625F" w:rsidRPr="0003625F">
        <w:t>9</w:t>
      </w:r>
      <w:r w:rsidRPr="0003625F">
        <w:t> million</w:t>
      </w:r>
      <w:r w:rsidRPr="00CA59A8">
        <w:t>.</w:t>
      </w:r>
      <w:r>
        <w:t xml:space="preserve"> </w:t>
      </w:r>
    </w:p>
    <w:p w14:paraId="46526459" w14:textId="77777777" w:rsidR="00A20CD2" w:rsidRDefault="00A20CD2" w:rsidP="00097095">
      <w:r>
        <w:t>Since June 2020, the State has provided RASV with a loan to fulfill its obligation to pay RASV’s proportion of QSPs to the concessionaire.</w:t>
      </w:r>
    </w:p>
    <w:p w14:paraId="61E0794E" w14:textId="4B551B98" w:rsidR="00A20CD2" w:rsidRDefault="00A20CD2" w:rsidP="00097095">
      <w:pPr>
        <w:pStyle w:val="Heading4"/>
      </w:pPr>
      <w:bookmarkStart w:id="86" w:name="_Hlk143084621"/>
      <w:r>
        <w:t>AgriBio Project</w:t>
      </w:r>
    </w:p>
    <w:p w14:paraId="7B9A9068" w14:textId="77777777" w:rsidR="00A20CD2" w:rsidRDefault="00A20CD2" w:rsidP="00097095">
      <w:r>
        <w:t xml:space="preserve">In April 2008, the State entered into a joint venture agreement with La Trobe University to establish a world-class research facility on the university’s campus in Bundoora. </w:t>
      </w:r>
    </w:p>
    <w:p w14:paraId="20DA8755" w14:textId="6A03F889" w:rsidR="00937CB1" w:rsidRDefault="00A20CD2" w:rsidP="00666E79">
      <w:pPr>
        <w:ind w:right="-125"/>
      </w:pPr>
      <w:r>
        <w:t xml:space="preserve">The State of Victoria’s interest in the unincorporated joint venture at 30 June </w:t>
      </w:r>
      <w:r w:rsidR="005A6542">
        <w:t>2024</w:t>
      </w:r>
      <w:r>
        <w:t xml:space="preserve"> was </w:t>
      </w:r>
      <w:r w:rsidRPr="0003625F">
        <w:t>75 per cent</w:t>
      </w:r>
      <w:r>
        <w:t xml:space="preserve"> (75 per cent in </w:t>
      </w:r>
      <w:r w:rsidR="005A6542">
        <w:t>2023</w:t>
      </w:r>
      <w:r>
        <w:t>).</w:t>
      </w:r>
      <w:bookmarkEnd w:id="86"/>
    </w:p>
    <w:p w14:paraId="48DCC30F" w14:textId="495D419E" w:rsidR="00A20CD2" w:rsidRDefault="00A20CD2" w:rsidP="0087138F">
      <w:pPr>
        <w:pStyle w:val="Heading4"/>
      </w:pPr>
      <w:r>
        <w:t>Murray-Darling Basin Authority</w:t>
      </w:r>
    </w:p>
    <w:p w14:paraId="5833EE30" w14:textId="4BCDFCB3" w:rsidR="00A20CD2" w:rsidRDefault="00A20CD2" w:rsidP="00094A5D">
      <w:pPr>
        <w:ind w:right="-213"/>
      </w:pPr>
      <w:r>
        <w:t>The Commonwealth and the basin states – New South Wales, Victoria, Queensland, South Australia and the Australian Capital Territory – entered into the intergovernmental agreement for the Murray</w:t>
      </w:r>
      <w:r w:rsidR="00666E79">
        <w:noBreakHyphen/>
      </w:r>
      <w:r>
        <w:t xml:space="preserve">Darling Basin Reform. Under the </w:t>
      </w:r>
      <w:r w:rsidRPr="005B6670">
        <w:rPr>
          <w:i/>
        </w:rPr>
        <w:t>Water Act 2007</w:t>
      </w:r>
      <w:r>
        <w:t xml:space="preserve"> (Cth), the Murray-Darling Basin Authority (MDBA) was established by the Commonwealth on 3 July 2008, and</w:t>
      </w:r>
      <w:r w:rsidR="00094A5D">
        <w:t> </w:t>
      </w:r>
      <w:r>
        <w:t>the participants have a joint interest in the infrastructure assets and water rights.</w:t>
      </w:r>
    </w:p>
    <w:p w14:paraId="5B459C2D" w14:textId="77777777" w:rsidR="00A20CD2" w:rsidRDefault="00A20CD2" w:rsidP="00097095">
      <w:r>
        <w:t>The MDBA undertakes activities that support the sustainable and integrated management of the water resources of the Murray-Darling Basin in a way that best meets the social, economic and environmental needs of the Basin and its communities.</w:t>
      </w:r>
    </w:p>
    <w:p w14:paraId="1885440A" w14:textId="77777777" w:rsidR="00A20CD2" w:rsidRDefault="00A20CD2">
      <w:r>
        <w:t xml:space="preserve">The share in the individually controlled assets was transferred at transition in the original proportions of the share of the entity held by the individual jurisdictions as follows: </w:t>
      </w:r>
    </w:p>
    <w:p w14:paraId="4B8FF75E" w14:textId="78211292" w:rsidR="00A20CD2" w:rsidRPr="00875CD3" w:rsidRDefault="00A20CD2" w:rsidP="00875CD3">
      <w:pPr>
        <w:pStyle w:val="ListBullet"/>
      </w:pPr>
      <w:r w:rsidRPr="00875CD3">
        <w:t>New South Wales: 26.7 per cent</w:t>
      </w:r>
    </w:p>
    <w:p w14:paraId="6D11B2C7" w14:textId="428519EF" w:rsidR="00A20CD2" w:rsidRPr="00875CD3" w:rsidRDefault="00A20CD2" w:rsidP="00875CD3">
      <w:pPr>
        <w:pStyle w:val="ListBullet"/>
      </w:pPr>
      <w:r w:rsidRPr="00875CD3">
        <w:t>South Australia: 26.7 per cent</w:t>
      </w:r>
    </w:p>
    <w:p w14:paraId="5B047021" w14:textId="53DAF91D" w:rsidR="00A20CD2" w:rsidRPr="00875CD3" w:rsidRDefault="00A20CD2" w:rsidP="00875CD3">
      <w:pPr>
        <w:pStyle w:val="ListBullet"/>
      </w:pPr>
      <w:r w:rsidRPr="00875CD3">
        <w:t>Victoria: 26.7 per cent</w:t>
      </w:r>
    </w:p>
    <w:p w14:paraId="544E9B4C" w14:textId="22915998" w:rsidR="00A20CD2" w:rsidRPr="00875CD3" w:rsidRDefault="00A20CD2" w:rsidP="00875CD3">
      <w:pPr>
        <w:pStyle w:val="ListBullet"/>
      </w:pPr>
      <w:r w:rsidRPr="00875CD3">
        <w:t>the Commonwealth Government: 20 per cent.</w:t>
      </w:r>
    </w:p>
    <w:bookmarkEnd w:id="82"/>
    <w:p w14:paraId="4AF12739" w14:textId="6195075C" w:rsidR="005053A4" w:rsidRPr="00875CD3" w:rsidRDefault="005053A4" w:rsidP="00285CD1">
      <w:r>
        <w:t xml:space="preserve">There has been no change in the share of ownership since </w:t>
      </w:r>
      <w:r w:rsidR="00383561">
        <w:t xml:space="preserve">the </w:t>
      </w:r>
      <w:r>
        <w:t>prior year.</w:t>
      </w:r>
    </w:p>
    <w:p w14:paraId="530D9E2D" w14:textId="6709DEF2" w:rsidR="00B44915" w:rsidRDefault="00B44915" w:rsidP="00097095"/>
    <w:p w14:paraId="2C9B09C1" w14:textId="058D61D7" w:rsidR="00A20CD2" w:rsidRDefault="00A20CD2" w:rsidP="00097095"/>
    <w:p w14:paraId="52D20CF9" w14:textId="1A045644" w:rsidR="00A20CD2" w:rsidRDefault="00A20CD2" w:rsidP="00097095"/>
    <w:p w14:paraId="07921436" w14:textId="77777777" w:rsidR="008252F0" w:rsidRDefault="008252F0" w:rsidP="008252F0">
      <w:pPr>
        <w:sectPr w:rsidR="008252F0" w:rsidSect="00B44915">
          <w:type w:val="continuous"/>
          <w:pgSz w:w="11906" w:h="16838" w:code="9"/>
          <w:pgMar w:top="1134" w:right="1134" w:bottom="1134" w:left="1134" w:header="624" w:footer="567" w:gutter="0"/>
          <w:cols w:num="2" w:space="708"/>
          <w:docGrid w:linePitch="360"/>
        </w:sectPr>
      </w:pPr>
    </w:p>
    <w:p w14:paraId="004E7581" w14:textId="08F255EF" w:rsidR="00A20CD2" w:rsidRDefault="00300A20" w:rsidP="00DE17A8">
      <w:pPr>
        <w:pStyle w:val="Heading1"/>
        <w:spacing w:before="0"/>
      </w:pPr>
      <w:bookmarkStart w:id="87" w:name="_Toc176189355"/>
      <w:bookmarkStart w:id="88" w:name="Section5"/>
      <w:r>
        <w:t>5.</w:t>
      </w:r>
      <w:r>
        <w:tab/>
      </w:r>
      <w:r w:rsidR="008252F0">
        <w:t>FINANCING STATE OPERATIONS</w:t>
      </w:r>
      <w:bookmarkEnd w:id="87"/>
    </w:p>
    <w:p w14:paraId="5CFE87D7" w14:textId="77777777" w:rsidR="00A20CD2" w:rsidRDefault="00A20CD2" w:rsidP="00097095">
      <w:pPr>
        <w:sectPr w:rsidR="00A20CD2" w:rsidSect="00BF1B1D">
          <w:headerReference w:type="even" r:id="rId93"/>
          <w:headerReference w:type="default" r:id="rId94"/>
          <w:pgSz w:w="11906" w:h="16838" w:code="9"/>
          <w:pgMar w:top="1134" w:right="1134" w:bottom="1134" w:left="1134" w:header="624" w:footer="567" w:gutter="0"/>
          <w:cols w:space="708"/>
          <w:titlePg/>
          <w:docGrid w:linePitch="360"/>
        </w:sectPr>
      </w:pPr>
    </w:p>
    <w:p w14:paraId="2BAE22DE" w14:textId="77777777" w:rsidR="00A20CD2" w:rsidRDefault="00A20CD2" w:rsidP="00097095">
      <w:pPr>
        <w:pStyle w:val="Heading3"/>
      </w:pPr>
      <w:r>
        <w:t>Introduction</w:t>
      </w:r>
    </w:p>
    <w:p w14:paraId="527C65C1" w14:textId="77777777" w:rsidR="00A20CD2" w:rsidRDefault="00A20CD2" w:rsidP="00097095">
      <w:r>
        <w:t>State operations are financed through a variety of means, including surplus cash flows from operating activities, asset sales, advances and borrowings.</w:t>
      </w:r>
    </w:p>
    <w:p w14:paraId="0958856B" w14:textId="77777777" w:rsidR="00A20CD2" w:rsidRDefault="00A20CD2" w:rsidP="00097095">
      <w:r>
        <w:t>This section presents the financing of the State and general government sector’s operations, including material commitments, leases and service concession arrangements recorded by the State.</w:t>
      </w:r>
    </w:p>
    <w:p w14:paraId="2403075B" w14:textId="77777777" w:rsidR="00A20CD2" w:rsidRDefault="00A20CD2" w:rsidP="00097095">
      <w:pPr>
        <w:pStyle w:val="Heading3"/>
      </w:pPr>
      <w:r>
        <w:br w:type="column"/>
        <w:t>Structure</w:t>
      </w:r>
    </w:p>
    <w:p w14:paraId="7D0518BE" w14:textId="207E57FE" w:rsidR="00A823D0"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Section5 \t "Heading 2,9" </w:instrText>
      </w:r>
      <w:r>
        <w:rPr>
          <w:color w:val="2B579A"/>
          <w:shd w:val="clear" w:color="auto" w:fill="E6E6E6"/>
        </w:rPr>
        <w:fldChar w:fldCharType="separate"/>
      </w:r>
      <w:hyperlink w:anchor="_Toc176189610" w:history="1">
        <w:r w:rsidR="00A823D0" w:rsidRPr="003D0698">
          <w:rPr>
            <w:rStyle w:val="Hyperlink"/>
            <w:noProof/>
          </w:rPr>
          <w:t>5.1</w:t>
        </w:r>
        <w:r w:rsidR="00A823D0">
          <w:rPr>
            <w:rFonts w:eastAsiaTheme="minorEastAsia"/>
            <w:noProof/>
            <w:kern w:val="2"/>
            <w:sz w:val="24"/>
            <w:szCs w:val="24"/>
            <w:lang w:eastAsia="en-AU"/>
            <w14:ligatures w14:val="standardContextual"/>
          </w:rPr>
          <w:tab/>
        </w:r>
        <w:r w:rsidR="00A823D0" w:rsidRPr="003D0698">
          <w:rPr>
            <w:rStyle w:val="Hyperlink"/>
            <w:noProof/>
          </w:rPr>
          <w:t>Borrowings</w:t>
        </w:r>
        <w:r w:rsidR="00A823D0">
          <w:rPr>
            <w:noProof/>
            <w:webHidden/>
          </w:rPr>
          <w:tab/>
        </w:r>
        <w:r w:rsidR="00A823D0">
          <w:rPr>
            <w:noProof/>
            <w:webHidden/>
          </w:rPr>
          <w:fldChar w:fldCharType="begin"/>
        </w:r>
        <w:r w:rsidR="00A823D0">
          <w:rPr>
            <w:noProof/>
            <w:webHidden/>
          </w:rPr>
          <w:instrText xml:space="preserve"> PAGEREF _Toc176189610 \h </w:instrText>
        </w:r>
        <w:r w:rsidR="00A823D0">
          <w:rPr>
            <w:noProof/>
            <w:webHidden/>
          </w:rPr>
        </w:r>
        <w:r w:rsidR="00A823D0">
          <w:rPr>
            <w:noProof/>
            <w:webHidden/>
          </w:rPr>
          <w:fldChar w:fldCharType="separate"/>
        </w:r>
        <w:r w:rsidR="00355E5B">
          <w:rPr>
            <w:noProof/>
            <w:webHidden/>
          </w:rPr>
          <w:t>76</w:t>
        </w:r>
        <w:r w:rsidR="00A823D0">
          <w:rPr>
            <w:noProof/>
            <w:webHidden/>
          </w:rPr>
          <w:fldChar w:fldCharType="end"/>
        </w:r>
      </w:hyperlink>
    </w:p>
    <w:p w14:paraId="47932A42" w14:textId="3AC29D5A" w:rsidR="00A823D0" w:rsidRDefault="00BA2445">
      <w:pPr>
        <w:pStyle w:val="TOC9"/>
        <w:rPr>
          <w:rFonts w:eastAsiaTheme="minorEastAsia"/>
          <w:noProof/>
          <w:kern w:val="2"/>
          <w:sz w:val="24"/>
          <w:szCs w:val="24"/>
          <w:lang w:eastAsia="en-AU"/>
          <w14:ligatures w14:val="standardContextual"/>
        </w:rPr>
      </w:pPr>
      <w:hyperlink w:anchor="_Toc176189611" w:history="1">
        <w:r w:rsidR="00A823D0" w:rsidRPr="003D0698">
          <w:rPr>
            <w:rStyle w:val="Hyperlink"/>
            <w:noProof/>
          </w:rPr>
          <w:t>5.2</w:t>
        </w:r>
        <w:r w:rsidR="00A823D0">
          <w:rPr>
            <w:rFonts w:eastAsiaTheme="minorEastAsia"/>
            <w:noProof/>
            <w:kern w:val="2"/>
            <w:sz w:val="24"/>
            <w:szCs w:val="24"/>
            <w:lang w:eastAsia="en-AU"/>
            <w14:ligatures w14:val="standardContextual"/>
          </w:rPr>
          <w:tab/>
        </w:r>
        <w:r w:rsidR="00A823D0" w:rsidRPr="003D0698">
          <w:rPr>
            <w:rStyle w:val="Hyperlink"/>
            <w:noProof/>
          </w:rPr>
          <w:t>Leases</w:t>
        </w:r>
        <w:r w:rsidR="00A823D0">
          <w:rPr>
            <w:noProof/>
            <w:webHidden/>
          </w:rPr>
          <w:tab/>
        </w:r>
        <w:r w:rsidR="00A823D0">
          <w:rPr>
            <w:noProof/>
            <w:webHidden/>
          </w:rPr>
          <w:fldChar w:fldCharType="begin"/>
        </w:r>
        <w:r w:rsidR="00A823D0">
          <w:rPr>
            <w:noProof/>
            <w:webHidden/>
          </w:rPr>
          <w:instrText xml:space="preserve"> PAGEREF _Toc176189611 \h </w:instrText>
        </w:r>
        <w:r w:rsidR="00A823D0">
          <w:rPr>
            <w:noProof/>
            <w:webHidden/>
          </w:rPr>
        </w:r>
        <w:r w:rsidR="00A823D0">
          <w:rPr>
            <w:noProof/>
            <w:webHidden/>
          </w:rPr>
          <w:fldChar w:fldCharType="separate"/>
        </w:r>
        <w:r w:rsidR="00355E5B">
          <w:rPr>
            <w:noProof/>
            <w:webHidden/>
          </w:rPr>
          <w:t>77</w:t>
        </w:r>
        <w:r w:rsidR="00A823D0">
          <w:rPr>
            <w:noProof/>
            <w:webHidden/>
          </w:rPr>
          <w:fldChar w:fldCharType="end"/>
        </w:r>
      </w:hyperlink>
    </w:p>
    <w:p w14:paraId="73C8FBEB" w14:textId="4C6CC7A3" w:rsidR="00A823D0" w:rsidRDefault="00BA2445">
      <w:pPr>
        <w:pStyle w:val="TOC9"/>
        <w:rPr>
          <w:rFonts w:eastAsiaTheme="minorEastAsia"/>
          <w:noProof/>
          <w:kern w:val="2"/>
          <w:sz w:val="24"/>
          <w:szCs w:val="24"/>
          <w:lang w:eastAsia="en-AU"/>
          <w14:ligatures w14:val="standardContextual"/>
        </w:rPr>
      </w:pPr>
      <w:hyperlink w:anchor="_Toc176189612" w:history="1">
        <w:r w:rsidR="00A823D0" w:rsidRPr="003D0698">
          <w:rPr>
            <w:rStyle w:val="Hyperlink"/>
            <w:noProof/>
          </w:rPr>
          <w:t>5.3</w:t>
        </w:r>
        <w:r w:rsidR="00A823D0">
          <w:rPr>
            <w:rFonts w:eastAsiaTheme="minorEastAsia"/>
            <w:noProof/>
            <w:kern w:val="2"/>
            <w:sz w:val="24"/>
            <w:szCs w:val="24"/>
            <w:lang w:eastAsia="en-AU"/>
            <w14:ligatures w14:val="standardContextual"/>
          </w:rPr>
          <w:tab/>
        </w:r>
        <w:r w:rsidR="00A823D0" w:rsidRPr="003D0698">
          <w:rPr>
            <w:rStyle w:val="Hyperlink"/>
            <w:noProof/>
          </w:rPr>
          <w:t>Service concession arrangements (SCA)</w:t>
        </w:r>
        <w:r w:rsidR="00A823D0">
          <w:rPr>
            <w:noProof/>
            <w:webHidden/>
          </w:rPr>
          <w:tab/>
        </w:r>
        <w:r w:rsidR="00A823D0">
          <w:rPr>
            <w:noProof/>
            <w:webHidden/>
          </w:rPr>
          <w:fldChar w:fldCharType="begin"/>
        </w:r>
        <w:r w:rsidR="00A823D0">
          <w:rPr>
            <w:noProof/>
            <w:webHidden/>
          </w:rPr>
          <w:instrText xml:space="preserve"> PAGEREF _Toc176189612 \h </w:instrText>
        </w:r>
        <w:r w:rsidR="00A823D0">
          <w:rPr>
            <w:noProof/>
            <w:webHidden/>
          </w:rPr>
        </w:r>
        <w:r w:rsidR="00A823D0">
          <w:rPr>
            <w:noProof/>
            <w:webHidden/>
          </w:rPr>
          <w:fldChar w:fldCharType="separate"/>
        </w:r>
        <w:r w:rsidR="00355E5B">
          <w:rPr>
            <w:noProof/>
            <w:webHidden/>
          </w:rPr>
          <w:t>80</w:t>
        </w:r>
        <w:r w:rsidR="00A823D0">
          <w:rPr>
            <w:noProof/>
            <w:webHidden/>
          </w:rPr>
          <w:fldChar w:fldCharType="end"/>
        </w:r>
      </w:hyperlink>
    </w:p>
    <w:p w14:paraId="00754D54" w14:textId="48B37D8D" w:rsidR="00A823D0" w:rsidRDefault="00BA2445">
      <w:pPr>
        <w:pStyle w:val="TOC9"/>
        <w:rPr>
          <w:rFonts w:eastAsiaTheme="minorEastAsia"/>
          <w:noProof/>
          <w:kern w:val="2"/>
          <w:sz w:val="24"/>
          <w:szCs w:val="24"/>
          <w:lang w:eastAsia="en-AU"/>
          <w14:ligatures w14:val="standardContextual"/>
        </w:rPr>
      </w:pPr>
      <w:hyperlink w:anchor="_Toc176189613" w:history="1">
        <w:r w:rsidR="00A823D0" w:rsidRPr="003D0698">
          <w:rPr>
            <w:rStyle w:val="Hyperlink"/>
            <w:noProof/>
          </w:rPr>
          <w:t>5.4</w:t>
        </w:r>
        <w:r w:rsidR="00A823D0">
          <w:rPr>
            <w:rFonts w:eastAsiaTheme="minorEastAsia"/>
            <w:noProof/>
            <w:kern w:val="2"/>
            <w:sz w:val="24"/>
            <w:szCs w:val="24"/>
            <w:lang w:eastAsia="en-AU"/>
            <w14:ligatures w14:val="standardContextual"/>
          </w:rPr>
          <w:tab/>
        </w:r>
        <w:r w:rsidR="00A823D0" w:rsidRPr="003D0698">
          <w:rPr>
            <w:rStyle w:val="Hyperlink"/>
            <w:noProof/>
          </w:rPr>
          <w:t>Deposits held and advances received</w:t>
        </w:r>
        <w:r w:rsidR="00A823D0">
          <w:rPr>
            <w:noProof/>
            <w:webHidden/>
          </w:rPr>
          <w:tab/>
        </w:r>
        <w:r w:rsidR="00A823D0">
          <w:rPr>
            <w:noProof/>
            <w:webHidden/>
          </w:rPr>
          <w:fldChar w:fldCharType="begin"/>
        </w:r>
        <w:r w:rsidR="00A823D0">
          <w:rPr>
            <w:noProof/>
            <w:webHidden/>
          </w:rPr>
          <w:instrText xml:space="preserve"> PAGEREF _Toc176189613 \h </w:instrText>
        </w:r>
        <w:r w:rsidR="00A823D0">
          <w:rPr>
            <w:noProof/>
            <w:webHidden/>
          </w:rPr>
        </w:r>
        <w:r w:rsidR="00A823D0">
          <w:rPr>
            <w:noProof/>
            <w:webHidden/>
          </w:rPr>
          <w:fldChar w:fldCharType="separate"/>
        </w:r>
        <w:r w:rsidR="00355E5B">
          <w:rPr>
            <w:noProof/>
            <w:webHidden/>
          </w:rPr>
          <w:t>90</w:t>
        </w:r>
        <w:r w:rsidR="00A823D0">
          <w:rPr>
            <w:noProof/>
            <w:webHidden/>
          </w:rPr>
          <w:fldChar w:fldCharType="end"/>
        </w:r>
      </w:hyperlink>
    </w:p>
    <w:p w14:paraId="2F2432CF" w14:textId="5E8EB815" w:rsidR="00A823D0" w:rsidRDefault="00BA2445">
      <w:pPr>
        <w:pStyle w:val="TOC9"/>
        <w:rPr>
          <w:rFonts w:eastAsiaTheme="minorEastAsia"/>
          <w:noProof/>
          <w:kern w:val="2"/>
          <w:sz w:val="24"/>
          <w:szCs w:val="24"/>
          <w:lang w:eastAsia="en-AU"/>
          <w14:ligatures w14:val="standardContextual"/>
        </w:rPr>
      </w:pPr>
      <w:hyperlink w:anchor="_Toc176189614" w:history="1">
        <w:r w:rsidR="00A823D0" w:rsidRPr="003D0698">
          <w:rPr>
            <w:rStyle w:val="Hyperlink"/>
            <w:noProof/>
          </w:rPr>
          <w:t>5.5</w:t>
        </w:r>
        <w:r w:rsidR="00A823D0">
          <w:rPr>
            <w:rFonts w:eastAsiaTheme="minorEastAsia"/>
            <w:noProof/>
            <w:kern w:val="2"/>
            <w:sz w:val="24"/>
            <w:szCs w:val="24"/>
            <w:lang w:eastAsia="en-AU"/>
            <w14:ligatures w14:val="standardContextual"/>
          </w:rPr>
          <w:tab/>
        </w:r>
        <w:r w:rsidR="00A823D0" w:rsidRPr="003D0698">
          <w:rPr>
            <w:rStyle w:val="Hyperlink"/>
            <w:noProof/>
          </w:rPr>
          <w:t>Cash flow inf</w:t>
        </w:r>
        <w:bookmarkStart w:id="89" w:name="_Hlt177395467"/>
        <w:r w:rsidR="00A823D0" w:rsidRPr="003D0698">
          <w:rPr>
            <w:rStyle w:val="Hyperlink"/>
            <w:noProof/>
          </w:rPr>
          <w:t>o</w:t>
        </w:r>
        <w:bookmarkEnd w:id="89"/>
        <w:r w:rsidR="00A823D0" w:rsidRPr="003D0698">
          <w:rPr>
            <w:rStyle w:val="Hyperlink"/>
            <w:noProof/>
          </w:rPr>
          <w:t>rmation and balances</w:t>
        </w:r>
        <w:r w:rsidR="00A823D0">
          <w:rPr>
            <w:noProof/>
            <w:webHidden/>
          </w:rPr>
          <w:tab/>
        </w:r>
        <w:r w:rsidR="00A823D0">
          <w:rPr>
            <w:noProof/>
            <w:webHidden/>
          </w:rPr>
          <w:fldChar w:fldCharType="begin"/>
        </w:r>
        <w:r w:rsidR="00A823D0">
          <w:rPr>
            <w:noProof/>
            <w:webHidden/>
          </w:rPr>
          <w:instrText xml:space="preserve"> PAGEREF _Toc176189614 \h </w:instrText>
        </w:r>
        <w:r w:rsidR="00A823D0">
          <w:rPr>
            <w:noProof/>
            <w:webHidden/>
          </w:rPr>
        </w:r>
        <w:r w:rsidR="00A823D0">
          <w:rPr>
            <w:noProof/>
            <w:webHidden/>
          </w:rPr>
          <w:fldChar w:fldCharType="separate"/>
        </w:r>
        <w:r w:rsidR="00355E5B">
          <w:rPr>
            <w:noProof/>
            <w:webHidden/>
          </w:rPr>
          <w:t>90</w:t>
        </w:r>
        <w:r w:rsidR="00A823D0">
          <w:rPr>
            <w:noProof/>
            <w:webHidden/>
          </w:rPr>
          <w:fldChar w:fldCharType="end"/>
        </w:r>
      </w:hyperlink>
    </w:p>
    <w:p w14:paraId="1ABDF7E2" w14:textId="38B6AE54" w:rsidR="00A823D0" w:rsidRDefault="00BA2445">
      <w:pPr>
        <w:pStyle w:val="TOC9"/>
        <w:rPr>
          <w:rFonts w:eastAsiaTheme="minorEastAsia"/>
          <w:noProof/>
          <w:kern w:val="2"/>
          <w:sz w:val="24"/>
          <w:szCs w:val="24"/>
          <w:lang w:eastAsia="en-AU"/>
          <w14:ligatures w14:val="standardContextual"/>
        </w:rPr>
      </w:pPr>
      <w:hyperlink w:anchor="_Toc176189615" w:history="1">
        <w:r w:rsidR="00A823D0" w:rsidRPr="003D0698">
          <w:rPr>
            <w:rStyle w:val="Hyperlink"/>
            <w:noProof/>
          </w:rPr>
          <w:t>5.6</w:t>
        </w:r>
        <w:r w:rsidR="00A823D0">
          <w:rPr>
            <w:rFonts w:eastAsiaTheme="minorEastAsia"/>
            <w:noProof/>
            <w:kern w:val="2"/>
            <w:sz w:val="24"/>
            <w:szCs w:val="24"/>
            <w:lang w:eastAsia="en-AU"/>
            <w14:ligatures w14:val="standardContextual"/>
          </w:rPr>
          <w:tab/>
        </w:r>
        <w:r w:rsidR="00A823D0" w:rsidRPr="003D0698">
          <w:rPr>
            <w:rStyle w:val="Hyperlink"/>
            <w:noProof/>
          </w:rPr>
          <w:t>Advances paid and investments, loans and placements</w:t>
        </w:r>
        <w:r w:rsidR="00A823D0">
          <w:rPr>
            <w:noProof/>
            <w:webHidden/>
          </w:rPr>
          <w:tab/>
        </w:r>
        <w:r w:rsidR="00A823D0">
          <w:rPr>
            <w:noProof/>
            <w:webHidden/>
          </w:rPr>
          <w:fldChar w:fldCharType="begin"/>
        </w:r>
        <w:r w:rsidR="00A823D0">
          <w:rPr>
            <w:noProof/>
            <w:webHidden/>
          </w:rPr>
          <w:instrText xml:space="preserve"> PAGEREF _Toc176189615 \h </w:instrText>
        </w:r>
        <w:r w:rsidR="00A823D0">
          <w:rPr>
            <w:noProof/>
            <w:webHidden/>
          </w:rPr>
        </w:r>
        <w:r w:rsidR="00A823D0">
          <w:rPr>
            <w:noProof/>
            <w:webHidden/>
          </w:rPr>
          <w:fldChar w:fldCharType="separate"/>
        </w:r>
        <w:r w:rsidR="00355E5B">
          <w:rPr>
            <w:noProof/>
            <w:webHidden/>
          </w:rPr>
          <w:t>93</w:t>
        </w:r>
        <w:r w:rsidR="00A823D0">
          <w:rPr>
            <w:noProof/>
            <w:webHidden/>
          </w:rPr>
          <w:fldChar w:fldCharType="end"/>
        </w:r>
      </w:hyperlink>
    </w:p>
    <w:p w14:paraId="04DB5F6D" w14:textId="71138BC8" w:rsidR="00A823D0" w:rsidRDefault="00BA2445">
      <w:pPr>
        <w:pStyle w:val="TOC9"/>
        <w:rPr>
          <w:rFonts w:eastAsiaTheme="minorEastAsia"/>
          <w:noProof/>
          <w:kern w:val="2"/>
          <w:sz w:val="24"/>
          <w:szCs w:val="24"/>
          <w:lang w:eastAsia="en-AU"/>
          <w14:ligatures w14:val="standardContextual"/>
        </w:rPr>
      </w:pPr>
      <w:hyperlink w:anchor="_Toc176189616" w:history="1">
        <w:r w:rsidR="00A823D0" w:rsidRPr="003D0698">
          <w:rPr>
            <w:rStyle w:val="Hyperlink"/>
            <w:noProof/>
          </w:rPr>
          <w:t>5.7</w:t>
        </w:r>
        <w:r w:rsidR="00A823D0">
          <w:rPr>
            <w:rFonts w:eastAsiaTheme="minorEastAsia"/>
            <w:noProof/>
            <w:kern w:val="2"/>
            <w:sz w:val="24"/>
            <w:szCs w:val="24"/>
            <w:lang w:eastAsia="en-AU"/>
            <w14:ligatures w14:val="standardContextual"/>
          </w:rPr>
          <w:tab/>
        </w:r>
        <w:r w:rsidR="00A823D0" w:rsidRPr="003D0698">
          <w:rPr>
            <w:rStyle w:val="Hyperlink"/>
            <w:noProof/>
          </w:rPr>
          <w:t>Interest expense</w:t>
        </w:r>
        <w:r w:rsidR="00A823D0">
          <w:rPr>
            <w:noProof/>
            <w:webHidden/>
          </w:rPr>
          <w:tab/>
        </w:r>
        <w:r w:rsidR="00A823D0">
          <w:rPr>
            <w:noProof/>
            <w:webHidden/>
          </w:rPr>
          <w:fldChar w:fldCharType="begin"/>
        </w:r>
        <w:r w:rsidR="00A823D0">
          <w:rPr>
            <w:noProof/>
            <w:webHidden/>
          </w:rPr>
          <w:instrText xml:space="preserve"> PAGEREF _Toc176189616 \h </w:instrText>
        </w:r>
        <w:r w:rsidR="00A823D0">
          <w:rPr>
            <w:noProof/>
            <w:webHidden/>
          </w:rPr>
        </w:r>
        <w:r w:rsidR="00A823D0">
          <w:rPr>
            <w:noProof/>
            <w:webHidden/>
          </w:rPr>
          <w:fldChar w:fldCharType="separate"/>
        </w:r>
        <w:r w:rsidR="00355E5B">
          <w:rPr>
            <w:noProof/>
            <w:webHidden/>
          </w:rPr>
          <w:t>93</w:t>
        </w:r>
        <w:r w:rsidR="00A823D0">
          <w:rPr>
            <w:noProof/>
            <w:webHidden/>
          </w:rPr>
          <w:fldChar w:fldCharType="end"/>
        </w:r>
      </w:hyperlink>
    </w:p>
    <w:p w14:paraId="6EE88AE9" w14:textId="42BCA542" w:rsidR="00A823D0" w:rsidRDefault="00BA2445">
      <w:pPr>
        <w:pStyle w:val="TOC9"/>
        <w:rPr>
          <w:rFonts w:eastAsiaTheme="minorEastAsia"/>
          <w:noProof/>
          <w:kern w:val="2"/>
          <w:sz w:val="24"/>
          <w:szCs w:val="24"/>
          <w:lang w:eastAsia="en-AU"/>
          <w14:ligatures w14:val="standardContextual"/>
        </w:rPr>
      </w:pPr>
      <w:hyperlink w:anchor="_Toc176189617" w:history="1">
        <w:r w:rsidR="00A823D0" w:rsidRPr="003D0698">
          <w:rPr>
            <w:rStyle w:val="Hyperlink"/>
            <w:noProof/>
          </w:rPr>
          <w:t>5.8</w:t>
        </w:r>
        <w:r w:rsidR="00A823D0">
          <w:rPr>
            <w:rFonts w:eastAsiaTheme="minorEastAsia"/>
            <w:noProof/>
            <w:kern w:val="2"/>
            <w:sz w:val="24"/>
            <w:szCs w:val="24"/>
            <w:lang w:eastAsia="en-AU"/>
            <w14:ligatures w14:val="standardContextual"/>
          </w:rPr>
          <w:tab/>
        </w:r>
        <w:r w:rsidR="00A823D0" w:rsidRPr="003D0698">
          <w:rPr>
            <w:rStyle w:val="Hyperlink"/>
            <w:noProof/>
          </w:rPr>
          <w:t>Commitments for future expenditure</w:t>
        </w:r>
        <w:r w:rsidR="00A823D0">
          <w:rPr>
            <w:noProof/>
            <w:webHidden/>
          </w:rPr>
          <w:tab/>
        </w:r>
        <w:r w:rsidR="00A823D0">
          <w:rPr>
            <w:noProof/>
            <w:webHidden/>
          </w:rPr>
          <w:fldChar w:fldCharType="begin"/>
        </w:r>
        <w:r w:rsidR="00A823D0">
          <w:rPr>
            <w:noProof/>
            <w:webHidden/>
          </w:rPr>
          <w:instrText xml:space="preserve"> PAGEREF _Toc176189617 \h </w:instrText>
        </w:r>
        <w:r w:rsidR="00A823D0">
          <w:rPr>
            <w:noProof/>
            <w:webHidden/>
          </w:rPr>
        </w:r>
        <w:r w:rsidR="00A823D0">
          <w:rPr>
            <w:noProof/>
            <w:webHidden/>
          </w:rPr>
          <w:fldChar w:fldCharType="separate"/>
        </w:r>
        <w:r w:rsidR="00355E5B">
          <w:rPr>
            <w:noProof/>
            <w:webHidden/>
          </w:rPr>
          <w:t>94</w:t>
        </w:r>
        <w:r w:rsidR="00A823D0">
          <w:rPr>
            <w:noProof/>
            <w:webHidden/>
          </w:rPr>
          <w:fldChar w:fldCharType="end"/>
        </w:r>
      </w:hyperlink>
    </w:p>
    <w:p w14:paraId="75255170" w14:textId="6A25F894" w:rsidR="00A20CD2" w:rsidRDefault="00A20CD2" w:rsidP="00DE17A8">
      <w:pPr>
        <w:pStyle w:val="TOC9"/>
        <w:spacing w:before="0"/>
      </w:pPr>
      <w:r>
        <w:rPr>
          <w:color w:val="2B579A"/>
          <w:shd w:val="clear" w:color="auto" w:fill="E6E6E6"/>
        </w:rPr>
        <w:fldChar w:fldCharType="end"/>
      </w:r>
    </w:p>
    <w:p w14:paraId="33B234FE" w14:textId="77777777" w:rsidR="00A20CD2" w:rsidRDefault="00A20CD2" w:rsidP="00DE17A8">
      <w:pPr>
        <w:spacing w:before="0"/>
        <w:sectPr w:rsidR="00A20CD2" w:rsidSect="00760D40">
          <w:type w:val="continuous"/>
          <w:pgSz w:w="11906" w:h="16838" w:code="9"/>
          <w:pgMar w:top="1134" w:right="1134" w:bottom="1134" w:left="1134" w:header="624" w:footer="567" w:gutter="0"/>
          <w:cols w:num="2" w:space="708"/>
          <w:docGrid w:linePitch="360"/>
        </w:sectPr>
      </w:pPr>
    </w:p>
    <w:p w14:paraId="56A7BF20" w14:textId="32506A72" w:rsidR="00A20CD2" w:rsidRDefault="00300A20" w:rsidP="00DE17A8">
      <w:pPr>
        <w:pStyle w:val="Heading2"/>
        <w:spacing w:before="0"/>
        <w:ind w:left="0" w:firstLine="0"/>
      </w:pPr>
      <w:bookmarkStart w:id="90" w:name="_Toc176184655"/>
      <w:bookmarkStart w:id="91" w:name="_Toc176189610"/>
      <w:r>
        <w:t>5.1</w:t>
      </w:r>
      <w:r>
        <w:tab/>
      </w:r>
      <w:r w:rsidR="00A20CD2">
        <w:t>Borrowings</w:t>
      </w:r>
      <w:bookmarkEnd w:id="90"/>
      <w:bookmarkEnd w:id="91"/>
    </w:p>
    <w:p w14:paraId="7C5C1A12" w14:textId="77777777" w:rsidR="00A20CD2" w:rsidRDefault="00A20CD2" w:rsidP="00DE17A8">
      <w:pPr>
        <w:pStyle w:val="TableHeading"/>
        <w:spacing w:before="0"/>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Borrowings"/>
      </w:tblPr>
      <w:tblGrid>
        <w:gridCol w:w="5954"/>
        <w:gridCol w:w="921"/>
        <w:gridCol w:w="921"/>
        <w:gridCol w:w="921"/>
        <w:gridCol w:w="921"/>
      </w:tblGrid>
      <w:tr w:rsidR="00A929CA" w14:paraId="07DED98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442C068" w14:textId="77777777" w:rsidR="00A929CA" w:rsidRDefault="00A929CA"/>
        </w:tc>
        <w:tc>
          <w:tcPr>
            <w:tcW w:w="1842" w:type="dxa"/>
            <w:gridSpan w:val="2"/>
          </w:tcPr>
          <w:p w14:paraId="2FDC2D00"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2CB71CF6" w14:textId="4C3D8259"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CE3C18">
              <w:br/>
            </w:r>
            <w:r>
              <w:t>government sector</w:t>
            </w:r>
          </w:p>
        </w:tc>
      </w:tr>
      <w:tr w:rsidR="00A929CA" w14:paraId="4A46747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0B4C6A9D" w14:textId="77777777" w:rsidR="00A929CA" w:rsidRDefault="00A929CA"/>
        </w:tc>
        <w:tc>
          <w:tcPr>
            <w:tcW w:w="921" w:type="dxa"/>
          </w:tcPr>
          <w:p w14:paraId="0DA2B69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3643A97B"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5CC9995E"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3D0D8224"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041FA5" w14:paraId="67427E14" w14:textId="77777777">
        <w:tc>
          <w:tcPr>
            <w:cnfStyle w:val="001000000000" w:firstRow="0" w:lastRow="0" w:firstColumn="1" w:lastColumn="0" w:oddVBand="0" w:evenVBand="0" w:oddHBand="0" w:evenHBand="0" w:firstRowFirstColumn="0" w:firstRowLastColumn="0" w:lastRowFirstColumn="0" w:lastRowLastColumn="0"/>
            <w:tcW w:w="5954" w:type="dxa"/>
          </w:tcPr>
          <w:p w14:paraId="0BF008AD" w14:textId="77777777" w:rsidR="00A929CA" w:rsidRPr="00041FA5" w:rsidRDefault="00B716C8">
            <w:pPr>
              <w:rPr>
                <w:b/>
                <w:bCs/>
              </w:rPr>
            </w:pPr>
            <w:r w:rsidRPr="00041FA5">
              <w:rPr>
                <w:b/>
                <w:bCs/>
              </w:rPr>
              <w:t>Current borrowings</w:t>
            </w:r>
          </w:p>
        </w:tc>
        <w:tc>
          <w:tcPr>
            <w:tcW w:w="921" w:type="dxa"/>
          </w:tcPr>
          <w:p w14:paraId="128994D7"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431FB43A"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3251F0C9"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0C8F0F16"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4A8077F2" w14:textId="77777777">
        <w:tc>
          <w:tcPr>
            <w:cnfStyle w:val="001000000000" w:firstRow="0" w:lastRow="0" w:firstColumn="1" w:lastColumn="0" w:oddVBand="0" w:evenVBand="0" w:oddHBand="0" w:evenHBand="0" w:firstRowFirstColumn="0" w:firstRowLastColumn="0" w:lastRowFirstColumn="0" w:lastRowLastColumn="0"/>
            <w:tcW w:w="5954" w:type="dxa"/>
          </w:tcPr>
          <w:p w14:paraId="7CEBC337" w14:textId="77777777" w:rsidR="00A929CA" w:rsidRDefault="00B716C8">
            <w:r>
              <w:t>Domestic borrowings</w:t>
            </w:r>
          </w:p>
        </w:tc>
        <w:tc>
          <w:tcPr>
            <w:tcW w:w="921" w:type="dxa"/>
          </w:tcPr>
          <w:p w14:paraId="7BAD2224" w14:textId="77777777" w:rsidR="00A929CA" w:rsidRDefault="00B716C8">
            <w:pPr>
              <w:cnfStyle w:val="000000000000" w:firstRow="0" w:lastRow="0" w:firstColumn="0" w:lastColumn="0" w:oddVBand="0" w:evenVBand="0" w:oddHBand="0" w:evenHBand="0" w:firstRowFirstColumn="0" w:firstRowLastColumn="0" w:lastRowFirstColumn="0" w:lastRowLastColumn="0"/>
            </w:pPr>
            <w:r>
              <w:t>22 660</w:t>
            </w:r>
          </w:p>
        </w:tc>
        <w:tc>
          <w:tcPr>
            <w:tcW w:w="921" w:type="dxa"/>
          </w:tcPr>
          <w:p w14:paraId="3C03C760" w14:textId="77777777" w:rsidR="00A929CA" w:rsidRDefault="00B716C8">
            <w:pPr>
              <w:cnfStyle w:val="000000000000" w:firstRow="0" w:lastRow="0" w:firstColumn="0" w:lastColumn="0" w:oddVBand="0" w:evenVBand="0" w:oddHBand="0" w:evenHBand="0" w:firstRowFirstColumn="0" w:firstRowLastColumn="0" w:lastRowFirstColumn="0" w:lastRowLastColumn="0"/>
            </w:pPr>
            <w:r>
              <w:t>22 867</w:t>
            </w:r>
          </w:p>
        </w:tc>
        <w:tc>
          <w:tcPr>
            <w:tcW w:w="921" w:type="dxa"/>
          </w:tcPr>
          <w:p w14:paraId="780470EF" w14:textId="77777777" w:rsidR="00A929CA" w:rsidRDefault="00B716C8">
            <w:pPr>
              <w:cnfStyle w:val="000000000000" w:firstRow="0" w:lastRow="0" w:firstColumn="0" w:lastColumn="0" w:oddVBand="0" w:evenVBand="0" w:oddHBand="0" w:evenHBand="0" w:firstRowFirstColumn="0" w:firstRowLastColumn="0" w:lastRowFirstColumn="0" w:lastRowLastColumn="0"/>
            </w:pPr>
            <w:r>
              <w:t>19 538</w:t>
            </w:r>
          </w:p>
        </w:tc>
        <w:tc>
          <w:tcPr>
            <w:tcW w:w="921" w:type="dxa"/>
          </w:tcPr>
          <w:p w14:paraId="5D6D7077" w14:textId="77777777" w:rsidR="00A929CA" w:rsidRDefault="00B716C8">
            <w:pPr>
              <w:cnfStyle w:val="000000000000" w:firstRow="0" w:lastRow="0" w:firstColumn="0" w:lastColumn="0" w:oddVBand="0" w:evenVBand="0" w:oddHBand="0" w:evenHBand="0" w:firstRowFirstColumn="0" w:firstRowLastColumn="0" w:lastRowFirstColumn="0" w:lastRowLastColumn="0"/>
            </w:pPr>
            <w:r>
              <w:t>18 473</w:t>
            </w:r>
          </w:p>
        </w:tc>
      </w:tr>
      <w:tr w:rsidR="00A929CA" w14:paraId="1ADE2449" w14:textId="77777777">
        <w:tc>
          <w:tcPr>
            <w:cnfStyle w:val="001000000000" w:firstRow="0" w:lastRow="0" w:firstColumn="1" w:lastColumn="0" w:oddVBand="0" w:evenVBand="0" w:oddHBand="0" w:evenHBand="0" w:firstRowFirstColumn="0" w:firstRowLastColumn="0" w:lastRowFirstColumn="0" w:lastRowLastColumn="0"/>
            <w:tcW w:w="5954" w:type="dxa"/>
          </w:tcPr>
          <w:p w14:paraId="3D865C46" w14:textId="77777777" w:rsidR="00A929CA" w:rsidRDefault="00B716C8">
            <w:r>
              <w:t>Foreign currency borrowings</w:t>
            </w:r>
          </w:p>
        </w:tc>
        <w:tc>
          <w:tcPr>
            <w:tcW w:w="921" w:type="dxa"/>
          </w:tcPr>
          <w:p w14:paraId="668ECFB4" w14:textId="77777777" w:rsidR="00A929CA" w:rsidRDefault="00B716C8">
            <w:pPr>
              <w:cnfStyle w:val="000000000000" w:firstRow="0" w:lastRow="0" w:firstColumn="0" w:lastColumn="0" w:oddVBand="0" w:evenVBand="0" w:oddHBand="0" w:evenHBand="0" w:firstRowFirstColumn="0" w:firstRowLastColumn="0" w:lastRowFirstColumn="0" w:lastRowLastColumn="0"/>
            </w:pPr>
            <w:r>
              <w:t>222</w:t>
            </w:r>
          </w:p>
        </w:tc>
        <w:tc>
          <w:tcPr>
            <w:tcW w:w="921" w:type="dxa"/>
          </w:tcPr>
          <w:p w14:paraId="0FC32A46" w14:textId="77777777" w:rsidR="00A929CA" w:rsidRDefault="00B716C8">
            <w:pPr>
              <w:cnfStyle w:val="000000000000" w:firstRow="0" w:lastRow="0" w:firstColumn="0" w:lastColumn="0" w:oddVBand="0" w:evenVBand="0" w:oddHBand="0" w:evenHBand="0" w:firstRowFirstColumn="0" w:firstRowLastColumn="0" w:lastRowFirstColumn="0" w:lastRowLastColumn="0"/>
            </w:pPr>
            <w:r>
              <w:t>262</w:t>
            </w:r>
          </w:p>
        </w:tc>
        <w:tc>
          <w:tcPr>
            <w:tcW w:w="921" w:type="dxa"/>
          </w:tcPr>
          <w:p w14:paraId="4D3978E6" w14:textId="7D3578FD" w:rsidR="00A929CA" w:rsidRDefault="00F87691">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30DFF59C" w14:textId="238D007B" w:rsidR="00A929CA" w:rsidRDefault="00F87691">
            <w:pPr>
              <w:cnfStyle w:val="000000000000" w:firstRow="0" w:lastRow="0" w:firstColumn="0" w:lastColumn="0" w:oddVBand="0" w:evenVBand="0" w:oddHBand="0" w:evenHBand="0" w:firstRowFirstColumn="0" w:firstRowLastColumn="0" w:lastRowFirstColumn="0" w:lastRowLastColumn="0"/>
            </w:pPr>
            <w:r>
              <w:t>..</w:t>
            </w:r>
          </w:p>
        </w:tc>
      </w:tr>
      <w:tr w:rsidR="00A929CA" w14:paraId="7C5C6C16" w14:textId="77777777">
        <w:tc>
          <w:tcPr>
            <w:cnfStyle w:val="001000000000" w:firstRow="0" w:lastRow="0" w:firstColumn="1" w:lastColumn="0" w:oddVBand="0" w:evenVBand="0" w:oddHBand="0" w:evenHBand="0" w:firstRowFirstColumn="0" w:firstRowLastColumn="0" w:lastRowFirstColumn="0" w:lastRowLastColumn="0"/>
            <w:tcW w:w="5954" w:type="dxa"/>
          </w:tcPr>
          <w:p w14:paraId="5722CA5A" w14:textId="77777777" w:rsidR="00A929CA" w:rsidRDefault="00B716C8">
            <w:r>
              <w:t>Lease liabilities</w:t>
            </w:r>
          </w:p>
        </w:tc>
        <w:tc>
          <w:tcPr>
            <w:tcW w:w="921" w:type="dxa"/>
          </w:tcPr>
          <w:p w14:paraId="6CB9C39F" w14:textId="77777777" w:rsidR="00A929CA" w:rsidRDefault="00B716C8">
            <w:pPr>
              <w:cnfStyle w:val="000000000000" w:firstRow="0" w:lastRow="0" w:firstColumn="0" w:lastColumn="0" w:oddVBand="0" w:evenVBand="0" w:oddHBand="0" w:evenHBand="0" w:firstRowFirstColumn="0" w:firstRowLastColumn="0" w:lastRowFirstColumn="0" w:lastRowLastColumn="0"/>
            </w:pPr>
            <w:r>
              <w:t>790</w:t>
            </w:r>
          </w:p>
        </w:tc>
        <w:tc>
          <w:tcPr>
            <w:tcW w:w="921" w:type="dxa"/>
          </w:tcPr>
          <w:p w14:paraId="2D929E4D" w14:textId="77777777" w:rsidR="00A929CA" w:rsidRDefault="00B716C8">
            <w:pPr>
              <w:cnfStyle w:val="000000000000" w:firstRow="0" w:lastRow="0" w:firstColumn="0" w:lastColumn="0" w:oddVBand="0" w:evenVBand="0" w:oddHBand="0" w:evenHBand="0" w:firstRowFirstColumn="0" w:firstRowLastColumn="0" w:lastRowFirstColumn="0" w:lastRowLastColumn="0"/>
            </w:pPr>
            <w:r>
              <w:t>800</w:t>
            </w:r>
          </w:p>
        </w:tc>
        <w:tc>
          <w:tcPr>
            <w:tcW w:w="921" w:type="dxa"/>
          </w:tcPr>
          <w:p w14:paraId="6CCFCD68" w14:textId="77777777" w:rsidR="00A929CA" w:rsidRDefault="00B716C8">
            <w:pPr>
              <w:cnfStyle w:val="000000000000" w:firstRow="0" w:lastRow="0" w:firstColumn="0" w:lastColumn="0" w:oddVBand="0" w:evenVBand="0" w:oddHBand="0" w:evenHBand="0" w:firstRowFirstColumn="0" w:firstRowLastColumn="0" w:lastRowFirstColumn="0" w:lastRowLastColumn="0"/>
            </w:pPr>
            <w:r>
              <w:t>710</w:t>
            </w:r>
          </w:p>
        </w:tc>
        <w:tc>
          <w:tcPr>
            <w:tcW w:w="921" w:type="dxa"/>
          </w:tcPr>
          <w:p w14:paraId="7B07FC06" w14:textId="77777777" w:rsidR="00A929CA" w:rsidRDefault="00B716C8">
            <w:pPr>
              <w:cnfStyle w:val="000000000000" w:firstRow="0" w:lastRow="0" w:firstColumn="0" w:lastColumn="0" w:oddVBand="0" w:evenVBand="0" w:oddHBand="0" w:evenHBand="0" w:firstRowFirstColumn="0" w:firstRowLastColumn="0" w:lastRowFirstColumn="0" w:lastRowLastColumn="0"/>
            </w:pPr>
            <w:r>
              <w:t>744</w:t>
            </w:r>
          </w:p>
        </w:tc>
      </w:tr>
      <w:tr w:rsidR="00A929CA" w14:paraId="47012A63" w14:textId="77777777">
        <w:tc>
          <w:tcPr>
            <w:cnfStyle w:val="001000000000" w:firstRow="0" w:lastRow="0" w:firstColumn="1" w:lastColumn="0" w:oddVBand="0" w:evenVBand="0" w:oddHBand="0" w:evenHBand="0" w:firstRowFirstColumn="0" w:firstRowLastColumn="0" w:lastRowFirstColumn="0" w:lastRowLastColumn="0"/>
            <w:tcW w:w="5954" w:type="dxa"/>
          </w:tcPr>
          <w:p w14:paraId="00AB7637" w14:textId="77777777" w:rsidR="00A929CA" w:rsidRDefault="00B716C8">
            <w:r>
              <w:t>Service concession arrangement liabilities</w:t>
            </w:r>
          </w:p>
        </w:tc>
        <w:tc>
          <w:tcPr>
            <w:tcW w:w="921" w:type="dxa"/>
          </w:tcPr>
          <w:p w14:paraId="4CE2D6F3" w14:textId="77777777" w:rsidR="00A929CA" w:rsidRDefault="00B716C8">
            <w:pPr>
              <w:cnfStyle w:val="000000000000" w:firstRow="0" w:lastRow="0" w:firstColumn="0" w:lastColumn="0" w:oddVBand="0" w:evenVBand="0" w:oddHBand="0" w:evenHBand="0" w:firstRowFirstColumn="0" w:firstRowLastColumn="0" w:lastRowFirstColumn="0" w:lastRowLastColumn="0"/>
            </w:pPr>
            <w:r>
              <w:t>1 839</w:t>
            </w:r>
          </w:p>
        </w:tc>
        <w:tc>
          <w:tcPr>
            <w:tcW w:w="921" w:type="dxa"/>
          </w:tcPr>
          <w:p w14:paraId="355D003F" w14:textId="77777777" w:rsidR="00A929CA" w:rsidRDefault="00B716C8">
            <w:pPr>
              <w:cnfStyle w:val="000000000000" w:firstRow="0" w:lastRow="0" w:firstColumn="0" w:lastColumn="0" w:oddVBand="0" w:evenVBand="0" w:oddHBand="0" w:evenHBand="0" w:firstRowFirstColumn="0" w:firstRowLastColumn="0" w:lastRowFirstColumn="0" w:lastRowLastColumn="0"/>
            </w:pPr>
            <w:r>
              <w:t>2 627</w:t>
            </w:r>
          </w:p>
        </w:tc>
        <w:tc>
          <w:tcPr>
            <w:tcW w:w="921" w:type="dxa"/>
          </w:tcPr>
          <w:p w14:paraId="4BDF3944" w14:textId="77777777" w:rsidR="00A929CA" w:rsidRDefault="00B716C8">
            <w:pPr>
              <w:cnfStyle w:val="000000000000" w:firstRow="0" w:lastRow="0" w:firstColumn="0" w:lastColumn="0" w:oddVBand="0" w:evenVBand="0" w:oddHBand="0" w:evenHBand="0" w:firstRowFirstColumn="0" w:firstRowLastColumn="0" w:lastRowFirstColumn="0" w:lastRowLastColumn="0"/>
            </w:pPr>
            <w:r>
              <w:t>650</w:t>
            </w:r>
          </w:p>
        </w:tc>
        <w:tc>
          <w:tcPr>
            <w:tcW w:w="921" w:type="dxa"/>
          </w:tcPr>
          <w:p w14:paraId="4DA4D160" w14:textId="77777777" w:rsidR="00A929CA" w:rsidRDefault="00B716C8">
            <w:pPr>
              <w:cnfStyle w:val="000000000000" w:firstRow="0" w:lastRow="0" w:firstColumn="0" w:lastColumn="0" w:oddVBand="0" w:evenVBand="0" w:oddHBand="0" w:evenHBand="0" w:firstRowFirstColumn="0" w:firstRowLastColumn="0" w:lastRowFirstColumn="0" w:lastRowLastColumn="0"/>
            </w:pPr>
            <w:r>
              <w:t>2 413</w:t>
            </w:r>
          </w:p>
        </w:tc>
      </w:tr>
      <w:tr w:rsidR="00A929CA" w14:paraId="60A28C81"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12C401FE" w14:textId="77777777" w:rsidR="00A929CA" w:rsidRDefault="00B716C8">
            <w:r>
              <w:t>Derivative financial instruments</w:t>
            </w:r>
          </w:p>
        </w:tc>
        <w:tc>
          <w:tcPr>
            <w:tcW w:w="921" w:type="dxa"/>
            <w:tcBorders>
              <w:bottom w:val="single" w:sz="6" w:space="0" w:color="auto"/>
            </w:tcBorders>
          </w:tcPr>
          <w:p w14:paraId="048D2194" w14:textId="77777777" w:rsidR="00A929CA" w:rsidRDefault="00B716C8">
            <w:pPr>
              <w:cnfStyle w:val="000000000000" w:firstRow="0" w:lastRow="0" w:firstColumn="0" w:lastColumn="0" w:oddVBand="0" w:evenVBand="0" w:oddHBand="0" w:evenHBand="0" w:firstRowFirstColumn="0" w:firstRowLastColumn="0" w:lastRowFirstColumn="0" w:lastRowLastColumn="0"/>
            </w:pPr>
            <w:r>
              <w:t>110</w:t>
            </w:r>
          </w:p>
        </w:tc>
        <w:tc>
          <w:tcPr>
            <w:tcW w:w="921" w:type="dxa"/>
            <w:tcBorders>
              <w:bottom w:val="single" w:sz="6" w:space="0" w:color="auto"/>
            </w:tcBorders>
          </w:tcPr>
          <w:p w14:paraId="354DD600" w14:textId="77777777" w:rsidR="00A929CA" w:rsidRDefault="00B716C8">
            <w:pPr>
              <w:cnfStyle w:val="000000000000" w:firstRow="0" w:lastRow="0" w:firstColumn="0" w:lastColumn="0" w:oddVBand="0" w:evenVBand="0" w:oddHBand="0" w:evenHBand="0" w:firstRowFirstColumn="0" w:firstRowLastColumn="0" w:lastRowFirstColumn="0" w:lastRowLastColumn="0"/>
            </w:pPr>
            <w:r>
              <w:t>652</w:t>
            </w:r>
          </w:p>
        </w:tc>
        <w:tc>
          <w:tcPr>
            <w:tcW w:w="921" w:type="dxa"/>
            <w:tcBorders>
              <w:bottom w:val="single" w:sz="6" w:space="0" w:color="auto"/>
            </w:tcBorders>
          </w:tcPr>
          <w:p w14:paraId="0617906D" w14:textId="77777777" w:rsidR="00A929CA" w:rsidRDefault="00B716C8">
            <w:pPr>
              <w:cnfStyle w:val="000000000000" w:firstRow="0" w:lastRow="0" w:firstColumn="0" w:lastColumn="0" w:oddVBand="0" w:evenVBand="0" w:oddHBand="0" w:evenHBand="0" w:firstRowFirstColumn="0" w:firstRowLastColumn="0" w:lastRowFirstColumn="0" w:lastRowLastColumn="0"/>
            </w:pPr>
            <w:r>
              <w:t>46</w:t>
            </w:r>
          </w:p>
        </w:tc>
        <w:tc>
          <w:tcPr>
            <w:tcW w:w="921" w:type="dxa"/>
            <w:tcBorders>
              <w:bottom w:val="single" w:sz="6" w:space="0" w:color="auto"/>
            </w:tcBorders>
          </w:tcPr>
          <w:p w14:paraId="510C519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041FA5" w14:paraId="11D0CCA8"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56F526B9" w14:textId="77777777" w:rsidR="00A929CA" w:rsidRPr="00041FA5" w:rsidRDefault="00B716C8">
            <w:pPr>
              <w:rPr>
                <w:b/>
                <w:bCs/>
              </w:rPr>
            </w:pPr>
            <w:r w:rsidRPr="00041FA5">
              <w:rPr>
                <w:b/>
                <w:bCs/>
              </w:rPr>
              <w:t>Total current borrowings</w:t>
            </w:r>
          </w:p>
        </w:tc>
        <w:tc>
          <w:tcPr>
            <w:tcW w:w="921" w:type="dxa"/>
            <w:tcBorders>
              <w:top w:val="single" w:sz="6" w:space="0" w:color="auto"/>
            </w:tcBorders>
          </w:tcPr>
          <w:p w14:paraId="15DB7CB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25 621</w:t>
            </w:r>
          </w:p>
        </w:tc>
        <w:tc>
          <w:tcPr>
            <w:tcW w:w="921" w:type="dxa"/>
            <w:tcBorders>
              <w:top w:val="single" w:sz="6" w:space="0" w:color="auto"/>
            </w:tcBorders>
          </w:tcPr>
          <w:p w14:paraId="204B8B5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27 208</w:t>
            </w:r>
          </w:p>
        </w:tc>
        <w:tc>
          <w:tcPr>
            <w:tcW w:w="921" w:type="dxa"/>
            <w:tcBorders>
              <w:top w:val="single" w:sz="6" w:space="0" w:color="auto"/>
            </w:tcBorders>
          </w:tcPr>
          <w:p w14:paraId="0D2C3CF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20 944</w:t>
            </w:r>
          </w:p>
        </w:tc>
        <w:tc>
          <w:tcPr>
            <w:tcW w:w="921" w:type="dxa"/>
            <w:tcBorders>
              <w:top w:val="single" w:sz="6" w:space="0" w:color="auto"/>
            </w:tcBorders>
          </w:tcPr>
          <w:p w14:paraId="752B1BA7"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21 630</w:t>
            </w:r>
          </w:p>
        </w:tc>
      </w:tr>
      <w:tr w:rsidR="00A929CA" w:rsidRPr="00041FA5" w14:paraId="332911CA" w14:textId="77777777">
        <w:tc>
          <w:tcPr>
            <w:cnfStyle w:val="001000000000" w:firstRow="0" w:lastRow="0" w:firstColumn="1" w:lastColumn="0" w:oddVBand="0" w:evenVBand="0" w:oddHBand="0" w:evenHBand="0" w:firstRowFirstColumn="0" w:firstRowLastColumn="0" w:lastRowFirstColumn="0" w:lastRowLastColumn="0"/>
            <w:tcW w:w="5954" w:type="dxa"/>
          </w:tcPr>
          <w:p w14:paraId="12480D98" w14:textId="77777777" w:rsidR="00A929CA" w:rsidRPr="00041FA5" w:rsidRDefault="00B716C8">
            <w:pPr>
              <w:rPr>
                <w:b/>
                <w:bCs/>
              </w:rPr>
            </w:pPr>
            <w:r w:rsidRPr="00041FA5">
              <w:rPr>
                <w:b/>
                <w:bCs/>
              </w:rPr>
              <w:t>Non</w:t>
            </w:r>
            <w:r w:rsidRPr="00041FA5">
              <w:rPr>
                <w:b/>
                <w:bCs/>
              </w:rPr>
              <w:noBreakHyphen/>
              <w:t>current borrowings</w:t>
            </w:r>
          </w:p>
        </w:tc>
        <w:tc>
          <w:tcPr>
            <w:tcW w:w="921" w:type="dxa"/>
          </w:tcPr>
          <w:p w14:paraId="713E3B69"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7B7A1803"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15F82873"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6C3472E8"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2FDD732" w14:textId="77777777">
        <w:tc>
          <w:tcPr>
            <w:cnfStyle w:val="001000000000" w:firstRow="0" w:lastRow="0" w:firstColumn="1" w:lastColumn="0" w:oddVBand="0" w:evenVBand="0" w:oddHBand="0" w:evenHBand="0" w:firstRowFirstColumn="0" w:firstRowLastColumn="0" w:lastRowFirstColumn="0" w:lastRowLastColumn="0"/>
            <w:tcW w:w="5954" w:type="dxa"/>
          </w:tcPr>
          <w:p w14:paraId="499C2E40" w14:textId="77777777" w:rsidR="00A929CA" w:rsidRDefault="00B716C8">
            <w:r>
              <w:t>Domestic borrowings</w:t>
            </w:r>
          </w:p>
        </w:tc>
        <w:tc>
          <w:tcPr>
            <w:tcW w:w="921" w:type="dxa"/>
          </w:tcPr>
          <w:p w14:paraId="07A72C1D" w14:textId="77777777" w:rsidR="00A929CA" w:rsidRDefault="00B716C8">
            <w:pPr>
              <w:cnfStyle w:val="000000000000" w:firstRow="0" w:lastRow="0" w:firstColumn="0" w:lastColumn="0" w:oddVBand="0" w:evenVBand="0" w:oddHBand="0" w:evenHBand="0" w:firstRowFirstColumn="0" w:firstRowLastColumn="0" w:lastRowFirstColumn="0" w:lastRowLastColumn="0"/>
            </w:pPr>
            <w:r>
              <w:t>152 887</w:t>
            </w:r>
          </w:p>
        </w:tc>
        <w:tc>
          <w:tcPr>
            <w:tcW w:w="921" w:type="dxa"/>
          </w:tcPr>
          <w:p w14:paraId="3354065D" w14:textId="77777777" w:rsidR="00A929CA" w:rsidRDefault="00B716C8">
            <w:pPr>
              <w:cnfStyle w:val="000000000000" w:firstRow="0" w:lastRow="0" w:firstColumn="0" w:lastColumn="0" w:oddVBand="0" w:evenVBand="0" w:oddHBand="0" w:evenHBand="0" w:firstRowFirstColumn="0" w:firstRowLastColumn="0" w:lastRowFirstColumn="0" w:lastRowLastColumn="0"/>
            </w:pPr>
            <w:r>
              <w:t>123 221</w:t>
            </w:r>
          </w:p>
        </w:tc>
        <w:tc>
          <w:tcPr>
            <w:tcW w:w="921" w:type="dxa"/>
          </w:tcPr>
          <w:p w14:paraId="3984EF9C" w14:textId="77777777" w:rsidR="00A929CA" w:rsidRDefault="00B716C8">
            <w:pPr>
              <w:cnfStyle w:val="000000000000" w:firstRow="0" w:lastRow="0" w:firstColumn="0" w:lastColumn="0" w:oddVBand="0" w:evenVBand="0" w:oddHBand="0" w:evenHBand="0" w:firstRowFirstColumn="0" w:firstRowLastColumn="0" w:lastRowFirstColumn="0" w:lastRowLastColumn="0"/>
            </w:pPr>
            <w:r>
              <w:t>133 956</w:t>
            </w:r>
          </w:p>
        </w:tc>
        <w:tc>
          <w:tcPr>
            <w:tcW w:w="921" w:type="dxa"/>
          </w:tcPr>
          <w:p w14:paraId="3BE8F4A3" w14:textId="77777777" w:rsidR="00A929CA" w:rsidRDefault="00B716C8">
            <w:pPr>
              <w:cnfStyle w:val="000000000000" w:firstRow="0" w:lastRow="0" w:firstColumn="0" w:lastColumn="0" w:oddVBand="0" w:evenVBand="0" w:oddHBand="0" w:evenHBand="0" w:firstRowFirstColumn="0" w:firstRowLastColumn="0" w:lastRowFirstColumn="0" w:lastRowLastColumn="0"/>
            </w:pPr>
            <w:r>
              <w:t>109 117</w:t>
            </w:r>
          </w:p>
        </w:tc>
      </w:tr>
      <w:tr w:rsidR="00A929CA" w14:paraId="1A092B00" w14:textId="77777777">
        <w:tc>
          <w:tcPr>
            <w:cnfStyle w:val="001000000000" w:firstRow="0" w:lastRow="0" w:firstColumn="1" w:lastColumn="0" w:oddVBand="0" w:evenVBand="0" w:oddHBand="0" w:evenHBand="0" w:firstRowFirstColumn="0" w:firstRowLastColumn="0" w:lastRowFirstColumn="0" w:lastRowLastColumn="0"/>
            <w:tcW w:w="5954" w:type="dxa"/>
          </w:tcPr>
          <w:p w14:paraId="0F358C08" w14:textId="77777777" w:rsidR="00A929CA" w:rsidRDefault="00B716C8">
            <w:r>
              <w:t>Foreign currency borrowings</w:t>
            </w:r>
          </w:p>
        </w:tc>
        <w:tc>
          <w:tcPr>
            <w:tcW w:w="921" w:type="dxa"/>
          </w:tcPr>
          <w:p w14:paraId="1449D3EB" w14:textId="77777777" w:rsidR="00A929CA" w:rsidRDefault="00B716C8">
            <w:pPr>
              <w:cnfStyle w:val="000000000000" w:firstRow="0" w:lastRow="0" w:firstColumn="0" w:lastColumn="0" w:oddVBand="0" w:evenVBand="0" w:oddHBand="0" w:evenHBand="0" w:firstRowFirstColumn="0" w:firstRowLastColumn="0" w:lastRowFirstColumn="0" w:lastRowLastColumn="0"/>
            </w:pPr>
            <w:r>
              <w:t>670</w:t>
            </w:r>
          </w:p>
        </w:tc>
        <w:tc>
          <w:tcPr>
            <w:tcW w:w="921" w:type="dxa"/>
          </w:tcPr>
          <w:p w14:paraId="6F539D02" w14:textId="77777777" w:rsidR="00A929CA" w:rsidRDefault="00B716C8">
            <w:pPr>
              <w:cnfStyle w:val="000000000000" w:firstRow="0" w:lastRow="0" w:firstColumn="0" w:lastColumn="0" w:oddVBand="0" w:evenVBand="0" w:oddHBand="0" w:evenHBand="0" w:firstRowFirstColumn="0" w:firstRowLastColumn="0" w:lastRowFirstColumn="0" w:lastRowLastColumn="0"/>
            </w:pPr>
            <w:r>
              <w:t>415</w:t>
            </w:r>
          </w:p>
        </w:tc>
        <w:tc>
          <w:tcPr>
            <w:tcW w:w="921" w:type="dxa"/>
          </w:tcPr>
          <w:p w14:paraId="75BB503B" w14:textId="3C880160" w:rsidR="00A929CA" w:rsidRDefault="00F87691">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2E01E70A" w14:textId="2CD6A880" w:rsidR="00A929CA" w:rsidRDefault="00F87691">
            <w:pPr>
              <w:cnfStyle w:val="000000000000" w:firstRow="0" w:lastRow="0" w:firstColumn="0" w:lastColumn="0" w:oddVBand="0" w:evenVBand="0" w:oddHBand="0" w:evenHBand="0" w:firstRowFirstColumn="0" w:firstRowLastColumn="0" w:lastRowFirstColumn="0" w:lastRowLastColumn="0"/>
            </w:pPr>
            <w:r>
              <w:t>..</w:t>
            </w:r>
          </w:p>
        </w:tc>
      </w:tr>
      <w:tr w:rsidR="00A929CA" w14:paraId="48F723D3" w14:textId="77777777">
        <w:tc>
          <w:tcPr>
            <w:cnfStyle w:val="001000000000" w:firstRow="0" w:lastRow="0" w:firstColumn="1" w:lastColumn="0" w:oddVBand="0" w:evenVBand="0" w:oddHBand="0" w:evenHBand="0" w:firstRowFirstColumn="0" w:firstRowLastColumn="0" w:lastRowFirstColumn="0" w:lastRowLastColumn="0"/>
            <w:tcW w:w="5954" w:type="dxa"/>
          </w:tcPr>
          <w:p w14:paraId="6CC35399" w14:textId="77777777" w:rsidR="00A929CA" w:rsidRDefault="00B716C8">
            <w:r>
              <w:t>Lease liabilities</w:t>
            </w:r>
          </w:p>
        </w:tc>
        <w:tc>
          <w:tcPr>
            <w:tcW w:w="921" w:type="dxa"/>
          </w:tcPr>
          <w:p w14:paraId="1C6B020E" w14:textId="77777777" w:rsidR="00A929CA" w:rsidRDefault="00B716C8">
            <w:pPr>
              <w:cnfStyle w:val="000000000000" w:firstRow="0" w:lastRow="0" w:firstColumn="0" w:lastColumn="0" w:oddVBand="0" w:evenVBand="0" w:oddHBand="0" w:evenHBand="0" w:firstRowFirstColumn="0" w:firstRowLastColumn="0" w:lastRowFirstColumn="0" w:lastRowLastColumn="0"/>
            </w:pPr>
            <w:r>
              <w:t>7 838</w:t>
            </w:r>
          </w:p>
        </w:tc>
        <w:tc>
          <w:tcPr>
            <w:tcW w:w="921" w:type="dxa"/>
          </w:tcPr>
          <w:p w14:paraId="503A9519" w14:textId="77777777" w:rsidR="00A929CA" w:rsidRDefault="00B716C8">
            <w:pPr>
              <w:cnfStyle w:val="000000000000" w:firstRow="0" w:lastRow="0" w:firstColumn="0" w:lastColumn="0" w:oddVBand="0" w:evenVBand="0" w:oddHBand="0" w:evenHBand="0" w:firstRowFirstColumn="0" w:firstRowLastColumn="0" w:lastRowFirstColumn="0" w:lastRowLastColumn="0"/>
            </w:pPr>
            <w:r>
              <w:t>7 715</w:t>
            </w:r>
          </w:p>
        </w:tc>
        <w:tc>
          <w:tcPr>
            <w:tcW w:w="921" w:type="dxa"/>
          </w:tcPr>
          <w:p w14:paraId="7276BAE4" w14:textId="77777777" w:rsidR="00A929CA" w:rsidRDefault="00B716C8">
            <w:pPr>
              <w:cnfStyle w:val="000000000000" w:firstRow="0" w:lastRow="0" w:firstColumn="0" w:lastColumn="0" w:oddVBand="0" w:evenVBand="0" w:oddHBand="0" w:evenHBand="0" w:firstRowFirstColumn="0" w:firstRowLastColumn="0" w:lastRowFirstColumn="0" w:lastRowLastColumn="0"/>
            </w:pPr>
            <w:r>
              <w:t>7 330</w:t>
            </w:r>
          </w:p>
        </w:tc>
        <w:tc>
          <w:tcPr>
            <w:tcW w:w="921" w:type="dxa"/>
          </w:tcPr>
          <w:p w14:paraId="4FECC2B9" w14:textId="77777777" w:rsidR="00A929CA" w:rsidRDefault="00B716C8">
            <w:pPr>
              <w:cnfStyle w:val="000000000000" w:firstRow="0" w:lastRow="0" w:firstColumn="0" w:lastColumn="0" w:oddVBand="0" w:evenVBand="0" w:oddHBand="0" w:evenHBand="0" w:firstRowFirstColumn="0" w:firstRowLastColumn="0" w:lastRowFirstColumn="0" w:lastRowLastColumn="0"/>
            </w:pPr>
            <w:r>
              <w:t>7 184</w:t>
            </w:r>
          </w:p>
        </w:tc>
      </w:tr>
      <w:tr w:rsidR="00A929CA" w14:paraId="066D48D7" w14:textId="77777777">
        <w:tc>
          <w:tcPr>
            <w:cnfStyle w:val="001000000000" w:firstRow="0" w:lastRow="0" w:firstColumn="1" w:lastColumn="0" w:oddVBand="0" w:evenVBand="0" w:oddHBand="0" w:evenHBand="0" w:firstRowFirstColumn="0" w:firstRowLastColumn="0" w:lastRowFirstColumn="0" w:lastRowLastColumn="0"/>
            <w:tcW w:w="5954" w:type="dxa"/>
          </w:tcPr>
          <w:p w14:paraId="4C262FB7" w14:textId="77777777" w:rsidR="00A929CA" w:rsidRDefault="00B716C8">
            <w:r>
              <w:t>Service concession arrangement liabilities</w:t>
            </w:r>
          </w:p>
        </w:tc>
        <w:tc>
          <w:tcPr>
            <w:tcW w:w="921" w:type="dxa"/>
          </w:tcPr>
          <w:p w14:paraId="7001660E" w14:textId="77777777" w:rsidR="00A929CA" w:rsidRDefault="00B716C8">
            <w:pPr>
              <w:cnfStyle w:val="000000000000" w:firstRow="0" w:lastRow="0" w:firstColumn="0" w:lastColumn="0" w:oddVBand="0" w:evenVBand="0" w:oddHBand="0" w:evenHBand="0" w:firstRowFirstColumn="0" w:firstRowLastColumn="0" w:lastRowFirstColumn="0" w:lastRowLastColumn="0"/>
            </w:pPr>
            <w:r>
              <w:t>5 637</w:t>
            </w:r>
          </w:p>
        </w:tc>
        <w:tc>
          <w:tcPr>
            <w:tcW w:w="921" w:type="dxa"/>
          </w:tcPr>
          <w:p w14:paraId="00B51A7B" w14:textId="77777777" w:rsidR="00A929CA" w:rsidRDefault="00B716C8">
            <w:pPr>
              <w:cnfStyle w:val="000000000000" w:firstRow="0" w:lastRow="0" w:firstColumn="0" w:lastColumn="0" w:oddVBand="0" w:evenVBand="0" w:oddHBand="0" w:evenHBand="0" w:firstRowFirstColumn="0" w:firstRowLastColumn="0" w:lastRowFirstColumn="0" w:lastRowLastColumn="0"/>
            </w:pPr>
            <w:r>
              <w:t>5 595</w:t>
            </w:r>
          </w:p>
        </w:tc>
        <w:tc>
          <w:tcPr>
            <w:tcW w:w="921" w:type="dxa"/>
          </w:tcPr>
          <w:p w14:paraId="3EC589AB" w14:textId="77777777" w:rsidR="00A929CA" w:rsidRDefault="00B716C8">
            <w:pPr>
              <w:cnfStyle w:val="000000000000" w:firstRow="0" w:lastRow="0" w:firstColumn="0" w:lastColumn="0" w:oddVBand="0" w:evenVBand="0" w:oddHBand="0" w:evenHBand="0" w:firstRowFirstColumn="0" w:firstRowLastColumn="0" w:lastRowFirstColumn="0" w:lastRowLastColumn="0"/>
            </w:pPr>
            <w:r>
              <w:t>4 856</w:t>
            </w:r>
          </w:p>
        </w:tc>
        <w:tc>
          <w:tcPr>
            <w:tcW w:w="921" w:type="dxa"/>
          </w:tcPr>
          <w:p w14:paraId="3B3F4CAC" w14:textId="77777777" w:rsidR="00A929CA" w:rsidRDefault="00B716C8">
            <w:pPr>
              <w:cnfStyle w:val="000000000000" w:firstRow="0" w:lastRow="0" w:firstColumn="0" w:lastColumn="0" w:oddVBand="0" w:evenVBand="0" w:oddHBand="0" w:evenHBand="0" w:firstRowFirstColumn="0" w:firstRowLastColumn="0" w:lastRowFirstColumn="0" w:lastRowLastColumn="0"/>
            </w:pPr>
            <w:r>
              <w:t>4 144</w:t>
            </w:r>
          </w:p>
        </w:tc>
      </w:tr>
      <w:tr w:rsidR="00A929CA" w14:paraId="5329B625"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990183A" w14:textId="77777777" w:rsidR="00A929CA" w:rsidRDefault="00B716C8">
            <w:r>
              <w:t>Derivative financial instruments</w:t>
            </w:r>
          </w:p>
        </w:tc>
        <w:tc>
          <w:tcPr>
            <w:tcW w:w="921" w:type="dxa"/>
            <w:tcBorders>
              <w:bottom w:val="single" w:sz="6" w:space="0" w:color="auto"/>
            </w:tcBorders>
          </w:tcPr>
          <w:p w14:paraId="17FE44C9" w14:textId="77777777" w:rsidR="00A929CA" w:rsidRDefault="00B716C8">
            <w:pPr>
              <w:cnfStyle w:val="000000000000" w:firstRow="0" w:lastRow="0" w:firstColumn="0" w:lastColumn="0" w:oddVBand="0" w:evenVBand="0" w:oddHBand="0" w:evenHBand="0" w:firstRowFirstColumn="0" w:firstRowLastColumn="0" w:lastRowFirstColumn="0" w:lastRowLastColumn="0"/>
            </w:pPr>
            <w:r>
              <w:t>1 058</w:t>
            </w:r>
          </w:p>
        </w:tc>
        <w:tc>
          <w:tcPr>
            <w:tcW w:w="921" w:type="dxa"/>
            <w:tcBorders>
              <w:bottom w:val="single" w:sz="6" w:space="0" w:color="auto"/>
            </w:tcBorders>
          </w:tcPr>
          <w:p w14:paraId="10A19316" w14:textId="77777777" w:rsidR="00A929CA" w:rsidRDefault="00B716C8">
            <w:pPr>
              <w:cnfStyle w:val="000000000000" w:firstRow="0" w:lastRow="0" w:firstColumn="0" w:lastColumn="0" w:oddVBand="0" w:evenVBand="0" w:oddHBand="0" w:evenHBand="0" w:firstRowFirstColumn="0" w:firstRowLastColumn="0" w:lastRowFirstColumn="0" w:lastRowLastColumn="0"/>
            </w:pPr>
            <w:r>
              <w:t>799</w:t>
            </w:r>
          </w:p>
        </w:tc>
        <w:tc>
          <w:tcPr>
            <w:tcW w:w="921" w:type="dxa"/>
            <w:tcBorders>
              <w:bottom w:val="single" w:sz="6" w:space="0" w:color="auto"/>
            </w:tcBorders>
          </w:tcPr>
          <w:p w14:paraId="21947216" w14:textId="77777777" w:rsidR="00A929CA" w:rsidRDefault="00B716C8">
            <w:pPr>
              <w:cnfStyle w:val="000000000000" w:firstRow="0" w:lastRow="0" w:firstColumn="0" w:lastColumn="0" w:oddVBand="0" w:evenVBand="0" w:oddHBand="0" w:evenHBand="0" w:firstRowFirstColumn="0" w:firstRowLastColumn="0" w:lastRowFirstColumn="0" w:lastRowLastColumn="0"/>
            </w:pPr>
            <w:r>
              <w:t>223</w:t>
            </w:r>
          </w:p>
        </w:tc>
        <w:tc>
          <w:tcPr>
            <w:tcW w:w="921" w:type="dxa"/>
            <w:tcBorders>
              <w:bottom w:val="single" w:sz="6" w:space="0" w:color="auto"/>
            </w:tcBorders>
          </w:tcPr>
          <w:p w14:paraId="56E96738" w14:textId="77777777" w:rsidR="00A929CA" w:rsidRDefault="00B716C8">
            <w:pPr>
              <w:cnfStyle w:val="000000000000" w:firstRow="0" w:lastRow="0" w:firstColumn="0" w:lastColumn="0" w:oddVBand="0" w:evenVBand="0" w:oddHBand="0" w:evenHBand="0" w:firstRowFirstColumn="0" w:firstRowLastColumn="0" w:lastRowFirstColumn="0" w:lastRowLastColumn="0"/>
            </w:pPr>
            <w:r>
              <w:t>214</w:t>
            </w:r>
          </w:p>
        </w:tc>
      </w:tr>
      <w:tr w:rsidR="00A929CA" w:rsidRPr="00041FA5" w14:paraId="693C94FD"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023D8B60" w14:textId="77777777" w:rsidR="00A929CA" w:rsidRPr="00041FA5" w:rsidRDefault="00B716C8">
            <w:pPr>
              <w:rPr>
                <w:b/>
                <w:bCs/>
              </w:rPr>
            </w:pPr>
            <w:r w:rsidRPr="00041FA5">
              <w:rPr>
                <w:b/>
                <w:bCs/>
              </w:rPr>
              <w:t>Total non</w:t>
            </w:r>
            <w:r w:rsidRPr="00041FA5">
              <w:rPr>
                <w:b/>
                <w:bCs/>
              </w:rPr>
              <w:noBreakHyphen/>
              <w:t>current borrowings</w:t>
            </w:r>
          </w:p>
        </w:tc>
        <w:tc>
          <w:tcPr>
            <w:tcW w:w="921" w:type="dxa"/>
            <w:tcBorders>
              <w:top w:val="single" w:sz="6" w:space="0" w:color="auto"/>
              <w:bottom w:val="single" w:sz="6" w:space="0" w:color="auto"/>
            </w:tcBorders>
          </w:tcPr>
          <w:p w14:paraId="0E18A4D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168 091</w:t>
            </w:r>
          </w:p>
        </w:tc>
        <w:tc>
          <w:tcPr>
            <w:tcW w:w="921" w:type="dxa"/>
            <w:tcBorders>
              <w:top w:val="single" w:sz="6" w:space="0" w:color="auto"/>
              <w:bottom w:val="single" w:sz="6" w:space="0" w:color="auto"/>
            </w:tcBorders>
          </w:tcPr>
          <w:p w14:paraId="62797499"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137 745</w:t>
            </w:r>
          </w:p>
        </w:tc>
        <w:tc>
          <w:tcPr>
            <w:tcW w:w="921" w:type="dxa"/>
            <w:tcBorders>
              <w:top w:val="single" w:sz="6" w:space="0" w:color="auto"/>
              <w:bottom w:val="single" w:sz="6" w:space="0" w:color="auto"/>
            </w:tcBorders>
          </w:tcPr>
          <w:p w14:paraId="687AF8E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146 365</w:t>
            </w:r>
          </w:p>
        </w:tc>
        <w:tc>
          <w:tcPr>
            <w:tcW w:w="921" w:type="dxa"/>
            <w:tcBorders>
              <w:top w:val="single" w:sz="6" w:space="0" w:color="auto"/>
              <w:bottom w:val="single" w:sz="6" w:space="0" w:color="auto"/>
            </w:tcBorders>
          </w:tcPr>
          <w:p w14:paraId="50ABC8A0"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120 659</w:t>
            </w:r>
          </w:p>
        </w:tc>
      </w:tr>
      <w:tr w:rsidR="00A929CA" w:rsidRPr="00041FA5" w14:paraId="67D986F4"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542C9935" w14:textId="77777777" w:rsidR="00A929CA" w:rsidRPr="00041FA5" w:rsidRDefault="00B716C8">
            <w:pPr>
              <w:rPr>
                <w:b/>
                <w:bCs/>
              </w:rPr>
            </w:pPr>
            <w:r w:rsidRPr="00041FA5">
              <w:rPr>
                <w:b/>
                <w:bCs/>
              </w:rPr>
              <w:t>Total borrowings</w:t>
            </w:r>
          </w:p>
        </w:tc>
        <w:tc>
          <w:tcPr>
            <w:tcW w:w="921" w:type="dxa"/>
            <w:tcBorders>
              <w:top w:val="single" w:sz="6" w:space="0" w:color="auto"/>
              <w:bottom w:val="single" w:sz="12" w:space="0" w:color="auto"/>
            </w:tcBorders>
          </w:tcPr>
          <w:p w14:paraId="4DFE644A"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193 712</w:t>
            </w:r>
          </w:p>
        </w:tc>
        <w:tc>
          <w:tcPr>
            <w:tcW w:w="921" w:type="dxa"/>
            <w:tcBorders>
              <w:top w:val="single" w:sz="6" w:space="0" w:color="auto"/>
              <w:bottom w:val="single" w:sz="12" w:space="0" w:color="auto"/>
            </w:tcBorders>
          </w:tcPr>
          <w:p w14:paraId="335A432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164 953</w:t>
            </w:r>
          </w:p>
        </w:tc>
        <w:tc>
          <w:tcPr>
            <w:tcW w:w="921" w:type="dxa"/>
            <w:tcBorders>
              <w:top w:val="single" w:sz="6" w:space="0" w:color="auto"/>
              <w:bottom w:val="single" w:sz="12" w:space="0" w:color="auto"/>
            </w:tcBorders>
          </w:tcPr>
          <w:p w14:paraId="28CEE199"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167 309</w:t>
            </w:r>
          </w:p>
        </w:tc>
        <w:tc>
          <w:tcPr>
            <w:tcW w:w="921" w:type="dxa"/>
            <w:tcBorders>
              <w:top w:val="single" w:sz="6" w:space="0" w:color="auto"/>
              <w:bottom w:val="single" w:sz="12" w:space="0" w:color="auto"/>
            </w:tcBorders>
          </w:tcPr>
          <w:p w14:paraId="23B1676D"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142 289</w:t>
            </w:r>
          </w:p>
        </w:tc>
      </w:tr>
    </w:tbl>
    <w:p w14:paraId="39ED3D28" w14:textId="66BF25EA" w:rsidR="00A20CD2" w:rsidRDefault="00A20CD2" w:rsidP="00300A20">
      <w:pPr>
        <w:spacing w:before="0"/>
        <w:rPr>
          <w:b/>
          <w:bCs/>
        </w:rPr>
      </w:pPr>
    </w:p>
    <w:p w14:paraId="5D4FF24F" w14:textId="77777777" w:rsidR="00A20CD2" w:rsidRDefault="00A20CD2" w:rsidP="00300A20">
      <w:pPr>
        <w:spacing w:before="0"/>
        <w:rPr>
          <w:b/>
          <w:bCs/>
        </w:rPr>
        <w:sectPr w:rsidR="00A20CD2" w:rsidSect="00760D40">
          <w:type w:val="continuous"/>
          <w:pgSz w:w="11906" w:h="16838" w:code="9"/>
          <w:pgMar w:top="1134" w:right="1134" w:bottom="1134" w:left="1134" w:header="624" w:footer="567" w:gutter="0"/>
          <w:cols w:space="708"/>
          <w:docGrid w:linePitch="360"/>
        </w:sectPr>
      </w:pPr>
    </w:p>
    <w:p w14:paraId="5F0FA52D" w14:textId="257774EA" w:rsidR="00A20CD2" w:rsidRDefault="00A20CD2" w:rsidP="00BC5156">
      <w:pPr>
        <w:spacing w:before="60"/>
      </w:pPr>
      <w:r w:rsidRPr="0022332C">
        <w:rPr>
          <w:b/>
          <w:bCs/>
        </w:rPr>
        <w:t>Borrowings</w:t>
      </w:r>
      <w:r>
        <w:t xml:space="preserve"> refer to interest</w:t>
      </w:r>
      <w:r w:rsidR="00351E15">
        <w:t>-</w:t>
      </w:r>
      <w:r>
        <w:t xml:space="preserve">bearing liabilities mainly raised from domestic borrowings through </w:t>
      </w:r>
      <w:r w:rsidR="00D104F3">
        <w:t xml:space="preserve">the </w:t>
      </w:r>
      <w:r>
        <w:t>TCV, lease liabilities, service concession arrangement liabilities and other interest</w:t>
      </w:r>
      <w:r w:rsidR="00351E15">
        <w:t>-</w:t>
      </w:r>
      <w:r>
        <w:t>bearing arrangements.</w:t>
      </w:r>
    </w:p>
    <w:p w14:paraId="76409F70" w14:textId="77777777" w:rsidR="00A20CD2" w:rsidRDefault="00A20CD2" w:rsidP="00BC5156">
      <w:pPr>
        <w:spacing w:before="60"/>
      </w:pPr>
      <w:r>
        <w:t>Borrowings exclude liabilities raised from other government entities, which are classified as deposits held and advances received.</w:t>
      </w:r>
    </w:p>
    <w:p w14:paraId="283181B4" w14:textId="77777777" w:rsidR="00A20CD2" w:rsidRDefault="00A20CD2" w:rsidP="00BC5156">
      <w:pPr>
        <w:spacing w:before="60"/>
      </w:pPr>
      <w:r>
        <w:t xml:space="preserve">All borrowings, except for lease liabilities, are classified as financial instruments (Note 7.1). All borrowings are initially recognised on the settlement date at the fair value of the consideration received less directly attributable transaction costs. </w:t>
      </w:r>
    </w:p>
    <w:p w14:paraId="0E498D2B" w14:textId="77777777" w:rsidR="00A20CD2" w:rsidRDefault="00A20CD2" w:rsidP="00BC5156">
      <w:pPr>
        <w:spacing w:before="60"/>
      </w:pPr>
      <w:r>
        <w:t xml:space="preserve">The measurement basis subsequent to initial recognition depends on whether the State has categorised its borrowings as either financial liabilities measured at fair value through profit or loss, or financial liabilities at amortised cost. </w:t>
      </w:r>
    </w:p>
    <w:p w14:paraId="36B955A1" w14:textId="77777777" w:rsidR="00A20CD2" w:rsidRDefault="00A20CD2" w:rsidP="00BC5156">
      <w:pPr>
        <w:spacing w:before="60"/>
      </w:pPr>
      <w:r>
        <w:t>The classification depends on the nature and purpose of the borrowings. The State determines the classification of its borrowings at initial recognition.</w:t>
      </w:r>
    </w:p>
    <w:p w14:paraId="39B4D198" w14:textId="77777777" w:rsidR="001D5FBD" w:rsidRDefault="00A20CD2" w:rsidP="00BC5156">
      <w:pPr>
        <w:spacing w:before="60"/>
      </w:pPr>
      <w:r>
        <w:t>The State’s domestic borrowings are measured at fair value through profit or loss on the basis that the financial liabilities are managed on a fair value basis in accordance with documented risk strategies.</w:t>
      </w:r>
    </w:p>
    <w:p w14:paraId="7F16E55D" w14:textId="57756961" w:rsidR="00A20CD2" w:rsidRDefault="001D5FBD" w:rsidP="00BC5156">
      <w:pPr>
        <w:spacing w:before="60"/>
      </w:pPr>
      <w:r>
        <w:t xml:space="preserve">General government </w:t>
      </w:r>
      <w:r w:rsidR="0023449A">
        <w:t>domestic borrowings</w:t>
      </w:r>
      <w:r w:rsidR="007B6337">
        <w:t>,</w:t>
      </w:r>
      <w:r>
        <w:t xml:space="preserve"> which</w:t>
      </w:r>
      <w:r w:rsidR="007B6337">
        <w:t xml:space="preserve"> are with </w:t>
      </w:r>
      <w:r w:rsidR="00D104F3">
        <w:t xml:space="preserve">the </w:t>
      </w:r>
      <w:r w:rsidR="007B6337">
        <w:t xml:space="preserve">TCV, </w:t>
      </w:r>
      <w:r>
        <w:t>are measured at amortised cost</w:t>
      </w:r>
      <w:r w:rsidR="007B6337">
        <w:t>.</w:t>
      </w:r>
    </w:p>
    <w:p w14:paraId="2C6A25DC" w14:textId="77777777" w:rsidR="00A20CD2" w:rsidRDefault="00A20CD2" w:rsidP="00BC5156">
      <w:pPr>
        <w:spacing w:before="60"/>
      </w:pPr>
      <w:r w:rsidRPr="0022332C">
        <w:rPr>
          <w:b/>
          <w:bCs/>
        </w:rPr>
        <w:t>Derivative financial instruments</w:t>
      </w:r>
      <w:r>
        <w:t xml:space="preserve"> are recognised at fair value. They are initially recognised at fair value on the date on which a derivative contract is entered into. </w:t>
      </w:r>
    </w:p>
    <w:p w14:paraId="55727463" w14:textId="489D5D3D" w:rsidR="00A20CD2" w:rsidRDefault="00A20CD2" w:rsidP="00BC5156">
      <w:pPr>
        <w:spacing w:before="60"/>
      </w:pPr>
      <w:r>
        <w:t>Any gains or losses arising from changes in the fair value of derivatives after initial recognition are recognised in the consolidated comprehensive operating statement as an other economic flow included in the net result.</w:t>
      </w:r>
    </w:p>
    <w:p w14:paraId="00ECE5E0" w14:textId="77777777" w:rsidR="00A20CD2" w:rsidRDefault="00A20CD2" w:rsidP="00097095">
      <w:pPr>
        <w:sectPr w:rsidR="00A20CD2" w:rsidSect="00760D40">
          <w:headerReference w:type="default" r:id="rId95"/>
          <w:type w:val="continuous"/>
          <w:pgSz w:w="11906" w:h="16838" w:code="9"/>
          <w:pgMar w:top="1134" w:right="1134" w:bottom="1134" w:left="1134" w:header="624" w:footer="567" w:gutter="0"/>
          <w:cols w:num="2" w:space="708"/>
          <w:docGrid w:linePitch="360"/>
        </w:sectPr>
      </w:pPr>
    </w:p>
    <w:p w14:paraId="1B3B76FA" w14:textId="333CE2D5" w:rsidR="00A20CD2" w:rsidRDefault="00300A20" w:rsidP="00524249">
      <w:pPr>
        <w:pStyle w:val="Heading2"/>
        <w:spacing w:before="0"/>
      </w:pPr>
      <w:bookmarkStart w:id="92" w:name="_Toc176184656"/>
      <w:bookmarkStart w:id="93" w:name="_Toc176189611"/>
      <w:r>
        <w:t>5.2</w:t>
      </w:r>
      <w:r>
        <w:tab/>
      </w:r>
      <w:r w:rsidR="00A20CD2">
        <w:t>Leases</w:t>
      </w:r>
      <w:bookmarkEnd w:id="92"/>
      <w:bookmarkEnd w:id="93"/>
    </w:p>
    <w:p w14:paraId="53501BED" w14:textId="77777777" w:rsidR="00A20CD2" w:rsidRDefault="00A20CD2">
      <w:pPr>
        <w:sectPr w:rsidR="00A20CD2" w:rsidSect="00760D40">
          <w:headerReference w:type="even" r:id="rId96"/>
          <w:headerReference w:type="default" r:id="rId97"/>
          <w:type w:val="continuous"/>
          <w:pgSz w:w="11906" w:h="16838" w:code="9"/>
          <w:pgMar w:top="1134" w:right="1134" w:bottom="1134" w:left="1134" w:header="624" w:footer="567" w:gutter="0"/>
          <w:cols w:space="708"/>
          <w:docGrid w:linePitch="360"/>
        </w:sectPr>
      </w:pPr>
    </w:p>
    <w:p w14:paraId="434C46E6" w14:textId="77777777" w:rsidR="00A20CD2" w:rsidRDefault="00A20CD2" w:rsidP="00DD2D6B">
      <w:pPr>
        <w:pStyle w:val="Heading3"/>
        <w:ind w:left="0" w:firstLine="0"/>
      </w:pPr>
      <w:r>
        <w:t xml:space="preserve">Recognition and measurement of leases as a lessee </w:t>
      </w:r>
    </w:p>
    <w:p w14:paraId="6048C802" w14:textId="77777777" w:rsidR="00A20CD2" w:rsidRDefault="00A20CD2" w:rsidP="00097095">
      <w:r>
        <w:t xml:space="preserve">For contracts entered into, the State considers whether a contract is, or contains, a lease. A lease is defined as a contract, or part of a contract, that conveys the right to use an asset (the underlying asset) for a period of time in exchange for consideration. </w:t>
      </w:r>
    </w:p>
    <w:p w14:paraId="632DE87D" w14:textId="77777777" w:rsidR="00A20CD2" w:rsidRDefault="00A20CD2" w:rsidP="00097095">
      <w:r>
        <w:t xml:space="preserve">To apply this definition, the State assesses whether the contract meets three key criteria: </w:t>
      </w:r>
    </w:p>
    <w:p w14:paraId="733CF599" w14:textId="144BFBAF" w:rsidR="00A20CD2" w:rsidRDefault="00A20CD2" w:rsidP="00875CD3">
      <w:pPr>
        <w:pStyle w:val="ListBullet"/>
      </w:pPr>
      <w:r>
        <w:t>whether the contract contains an identified asset, which is either explicitly identified in the contract or implicitly specified by being identified at the time the asset is made available to the State and for which the supplier does not have substantive substitution rights</w:t>
      </w:r>
    </w:p>
    <w:p w14:paraId="04A6E7E5" w14:textId="212A4F81" w:rsidR="00A20CD2" w:rsidRDefault="00A20CD2" w:rsidP="00875CD3">
      <w:pPr>
        <w:pStyle w:val="ListBullet"/>
      </w:pPr>
      <w:r>
        <w:t>whether the State has the right to obtain substantially all of the economic benefits from use of the identified asset throughout the period of use and has the right to direct the use of the identified asset throughout the period of use</w:t>
      </w:r>
    </w:p>
    <w:p w14:paraId="121AF2AB" w14:textId="3F0ABCE5" w:rsidR="00A20CD2" w:rsidRDefault="00A20CD2" w:rsidP="00875CD3">
      <w:pPr>
        <w:pStyle w:val="ListBullet"/>
      </w:pPr>
      <w:r>
        <w:t>whether the State has the right to make decisions in respect of how and for what purpose the asset is used throughout the period of use.</w:t>
      </w:r>
    </w:p>
    <w:p w14:paraId="2EDC3F9F" w14:textId="1083AEE0" w:rsidR="00A20CD2" w:rsidRDefault="00A20CD2" w:rsidP="00097095">
      <w:pPr>
        <w:pStyle w:val="Heading4"/>
      </w:pPr>
      <w:r>
        <w:t>Separation of lease and non</w:t>
      </w:r>
      <w:r w:rsidR="1E605D04">
        <w:t>-</w:t>
      </w:r>
      <w:r>
        <w:t>lease components</w:t>
      </w:r>
    </w:p>
    <w:p w14:paraId="528184C3" w14:textId="6211AE91" w:rsidR="00A20CD2" w:rsidRDefault="00A20CD2" w:rsidP="00097095">
      <w:r>
        <w:t>At inception or on reassessment of a contract that contains a lease component, the State separates out and accounts separately for non</w:t>
      </w:r>
      <w:r w:rsidR="63B5DF66">
        <w:t>-</w:t>
      </w:r>
      <w:r>
        <w:t xml:space="preserve">lease components within a lease contract, and excludes these amounts when determining the lease liability and right-of-use asset amounts.  </w:t>
      </w:r>
    </w:p>
    <w:p w14:paraId="4DCF0A0D" w14:textId="77777777" w:rsidR="00A20CD2" w:rsidRDefault="00A20CD2" w:rsidP="00097095">
      <w:pPr>
        <w:pStyle w:val="Heading4"/>
      </w:pPr>
      <w:r>
        <w:br w:type="column"/>
        <w:t>Lease liability – Initial measurement</w:t>
      </w:r>
    </w:p>
    <w:p w14:paraId="1AC16D11" w14:textId="77777777" w:rsidR="00A20CD2" w:rsidRDefault="00A20CD2" w:rsidP="00097095">
      <w:r>
        <w:t xml:space="preserve">The lease liability is initially measured at the present value of the lease payments unpaid at the commencement date, discounted using the interest rate implicit in the lease if that rate is readily determinable or the State’s incremental borrowing rate. </w:t>
      </w:r>
    </w:p>
    <w:p w14:paraId="0981DE93" w14:textId="77777777" w:rsidR="00A20CD2" w:rsidRDefault="00A20CD2" w:rsidP="00097095">
      <w:r>
        <w:t>Lease payments included in the measurement of the lease liability comprise the following:</w:t>
      </w:r>
    </w:p>
    <w:p w14:paraId="5644661F" w14:textId="5410DA5E" w:rsidR="00A20CD2" w:rsidRPr="00875CD3" w:rsidRDefault="005F69AC" w:rsidP="00875CD3">
      <w:pPr>
        <w:pStyle w:val="ListBullet"/>
      </w:pPr>
      <w:r>
        <w:t>F</w:t>
      </w:r>
      <w:r w:rsidR="00A20CD2" w:rsidRPr="00875CD3">
        <w:t>ixed payments (including in-substance fixed payments)</w:t>
      </w:r>
    </w:p>
    <w:p w14:paraId="190EA05C" w14:textId="25963A31" w:rsidR="00A20CD2" w:rsidRPr="00875CD3" w:rsidRDefault="005F69AC" w:rsidP="00875CD3">
      <w:pPr>
        <w:pStyle w:val="ListBullet"/>
      </w:pPr>
      <w:r>
        <w:t>V</w:t>
      </w:r>
      <w:r w:rsidR="00A20CD2" w:rsidRPr="00875CD3">
        <w:t>ariable payments based on an index or rate, initially measured using the index or rate as at the commencement date</w:t>
      </w:r>
    </w:p>
    <w:p w14:paraId="612AAEE1" w14:textId="0F432ED0" w:rsidR="00A20CD2" w:rsidRPr="00875CD3" w:rsidRDefault="005F69AC" w:rsidP="00875CD3">
      <w:pPr>
        <w:pStyle w:val="ListBullet"/>
      </w:pPr>
      <w:r>
        <w:t>A</w:t>
      </w:r>
      <w:r w:rsidR="00A20CD2" w:rsidRPr="00875CD3">
        <w:t>mounts expected to be payable under a residual value guarantee</w:t>
      </w:r>
    </w:p>
    <w:p w14:paraId="3D83D630" w14:textId="1F67A034" w:rsidR="00A20CD2" w:rsidRPr="00875CD3" w:rsidRDefault="005F69AC" w:rsidP="00875CD3">
      <w:pPr>
        <w:pStyle w:val="ListBullet"/>
      </w:pPr>
      <w:r>
        <w:t>P</w:t>
      </w:r>
      <w:r w:rsidR="00A20CD2" w:rsidRPr="00875CD3">
        <w:t>ayments arising from purchase and termination options reasonably certain to be exercised.</w:t>
      </w:r>
    </w:p>
    <w:p w14:paraId="05BCD139" w14:textId="77777777" w:rsidR="00A20CD2" w:rsidRDefault="00A20CD2" w:rsidP="00097095">
      <w:pPr>
        <w:pStyle w:val="Heading4"/>
      </w:pPr>
      <w:r>
        <w:t>Lease liability – subsequent measurement</w:t>
      </w:r>
    </w:p>
    <w:p w14:paraId="37B32CC2" w14:textId="362964F5" w:rsidR="00A20CD2" w:rsidRDefault="00A20CD2" w:rsidP="00097095">
      <w:r>
        <w:t>Subsequent to initial measurement, the liability is reduced for payments made and increased for interest. It is remeasured to reflect any reassessment or modification, or if there are changes in in</w:t>
      </w:r>
      <w:r w:rsidR="00C71FF2">
        <w:noBreakHyphen/>
      </w:r>
      <w:r>
        <w:t xml:space="preserve">substance fixed payments. </w:t>
      </w:r>
    </w:p>
    <w:p w14:paraId="6FC8D907" w14:textId="77777777" w:rsidR="00A20CD2" w:rsidRDefault="00A20CD2" w:rsidP="00CE3C18">
      <w:pPr>
        <w:ind w:right="112"/>
      </w:pPr>
      <w:r>
        <w:t xml:space="preserve">When the lease liability is remeasured, the corresponding adjustment is reflected in the right of use asset, or comprehensive operating statement if the right of use asset is already reduced to zero. </w:t>
      </w:r>
    </w:p>
    <w:p w14:paraId="073AD77C" w14:textId="77777777" w:rsidR="00A20CD2" w:rsidRDefault="00A20CD2" w:rsidP="00097095">
      <w:pPr>
        <w:pStyle w:val="Heading4"/>
      </w:pPr>
      <w:r>
        <w:t>Short-term leases and leases of low-value assets</w:t>
      </w:r>
    </w:p>
    <w:p w14:paraId="77695FEC" w14:textId="1B9D1CFE" w:rsidR="00A20CD2" w:rsidRDefault="00A20CD2" w:rsidP="00097095">
      <w:r>
        <w:t>The State has elected</w:t>
      </w:r>
      <w:r w:rsidR="00B13062">
        <w:t xml:space="preserve"> </w:t>
      </w:r>
      <w:r w:rsidR="00DC626F">
        <w:t xml:space="preserve">to use </w:t>
      </w:r>
      <w:r w:rsidR="00B13062">
        <w:t xml:space="preserve">the practical expedients </w:t>
      </w:r>
      <w:r w:rsidR="008D34B8">
        <w:t>available</w:t>
      </w:r>
      <w:r w:rsidR="00B13062">
        <w:t xml:space="preserve"> in AASB 16</w:t>
      </w:r>
      <w:r>
        <w:t xml:space="preserve"> to account for short-term leases</w:t>
      </w:r>
      <w:r w:rsidR="00EB37BC">
        <w:t xml:space="preserve"> (</w:t>
      </w:r>
      <w:r w:rsidR="00623588">
        <w:t>leases less than 12 months</w:t>
      </w:r>
      <w:r w:rsidR="00674A78">
        <w:t>)</w:t>
      </w:r>
      <w:r w:rsidR="00623588">
        <w:t xml:space="preserve"> </w:t>
      </w:r>
      <w:r>
        <w:t>and leases of low</w:t>
      </w:r>
      <w:r w:rsidR="00CE3C18">
        <w:noBreakHyphen/>
      </w:r>
      <w:r>
        <w:t>value assets</w:t>
      </w:r>
      <w:r w:rsidR="00674A78">
        <w:t xml:space="preserve"> (leases where the underlying asset</w:t>
      </w:r>
      <w:r w:rsidR="00781C46">
        <w:t>’s fair value</w:t>
      </w:r>
      <w:r w:rsidR="56460CD7">
        <w:t>,</w:t>
      </w:r>
      <w:r w:rsidR="00006049">
        <w:t xml:space="preserve"> </w:t>
      </w:r>
      <w:r w:rsidR="00781C46">
        <w:t>when new, regardless of the age of the asset being leased</w:t>
      </w:r>
      <w:r w:rsidR="264A06DD">
        <w:t>,</w:t>
      </w:r>
      <w:r w:rsidR="00781C46">
        <w:t xml:space="preserve"> is no more than $10</w:t>
      </w:r>
      <w:r w:rsidR="00C74AA7">
        <w:t xml:space="preserve"> 000)</w:t>
      </w:r>
      <w:r>
        <w:t xml:space="preserve">. Instead of recognising a right-of-use asset and lease liability, the payments in relation to these are recognised as an expense on a straight-line basis over the lease term. </w:t>
      </w:r>
      <w:r w:rsidR="5E9321BB">
        <w:t xml:space="preserve">Short-term and low value leases are recognised within </w:t>
      </w:r>
      <w:r w:rsidR="22428454">
        <w:t>Note 3.4 Other op</w:t>
      </w:r>
      <w:r w:rsidR="008D34B8">
        <w:t>e</w:t>
      </w:r>
      <w:r w:rsidR="22428454">
        <w:t>rating expenses.</w:t>
      </w:r>
    </w:p>
    <w:p w14:paraId="2091E390" w14:textId="2CE3540F" w:rsidR="00A20CD2" w:rsidRDefault="00A20CD2" w:rsidP="00097095">
      <w:pPr>
        <w:pStyle w:val="Heading3"/>
        <w:pageBreakBefore/>
      </w:pPr>
      <w:r>
        <w:t>State’s leasing activities</w:t>
      </w:r>
    </w:p>
    <w:p w14:paraId="17D3C47C" w14:textId="32835385" w:rsidR="00A20CD2" w:rsidRDefault="00A20CD2" w:rsidP="00097095">
      <w:r>
        <w:t xml:space="preserve">Information on the State’s leasing activities is presented below. </w:t>
      </w:r>
    </w:p>
    <w:p w14:paraId="3225933A" w14:textId="77777777" w:rsidR="00A20CD2" w:rsidRDefault="00A20CD2" w:rsidP="00097095">
      <w:pPr>
        <w:pStyle w:val="Heading4"/>
        <w:spacing w:before="120"/>
        <w:rPr>
          <w:szCs w:val="21"/>
        </w:rPr>
      </w:pPr>
      <w:r>
        <w:rPr>
          <w:szCs w:val="21"/>
        </w:rPr>
        <w:t>Public Private Partnerships (PPPs) classified as leases</w:t>
      </w:r>
    </w:p>
    <w:p w14:paraId="668DEB2A" w14:textId="4D971BCF" w:rsidR="00A20CD2" w:rsidRDefault="00A20CD2" w:rsidP="00097095">
      <w:pPr>
        <w:spacing w:before="80"/>
      </w:pPr>
      <w:r>
        <w:t>The State has a number of PPP arrangements which are classified as leases under AASB 16. Under these arrangements, the capital component of the payment that relates to the State’s right to use assets are accounted for as lease liabilities. In addition, over the lease period, the State pays for ongoing operation and maintenance costs which is recognised as a commitment and disclosed as lease commitments below.</w:t>
      </w:r>
    </w:p>
    <w:p w14:paraId="6D8394F4" w14:textId="77777777" w:rsidR="00A20CD2" w:rsidRPr="00E7428F" w:rsidRDefault="00A20CD2" w:rsidP="00097095">
      <w:pPr>
        <w:pStyle w:val="Heading4"/>
        <w:spacing w:before="120"/>
        <w:rPr>
          <w:szCs w:val="21"/>
        </w:rPr>
      </w:pPr>
      <w:r w:rsidRPr="00E7428F">
        <w:rPr>
          <w:szCs w:val="21"/>
        </w:rPr>
        <w:t>Office accommodation leases</w:t>
      </w:r>
    </w:p>
    <w:p w14:paraId="6BF647A7" w14:textId="77777777" w:rsidR="00A20CD2" w:rsidRDefault="00A20CD2" w:rsidP="00097095">
      <w:pPr>
        <w:spacing w:before="80"/>
      </w:pPr>
      <w:r>
        <w:t xml:space="preserve">The State has a number of office accommodation leases which are leased by entities throughout the general government, PNFC and PFC sectors. The majority of these leases, in magnitude and number, are within the general government sector.  </w:t>
      </w:r>
    </w:p>
    <w:p w14:paraId="6227CAFA" w14:textId="5802A390" w:rsidR="00A20CD2" w:rsidRDefault="00A20CD2" w:rsidP="00097095">
      <w:pPr>
        <w:spacing w:before="80"/>
      </w:pPr>
      <w:r>
        <w:t>The Accommodation</w:t>
      </w:r>
      <w:r w:rsidR="005C1FAA">
        <w:t>,</w:t>
      </w:r>
      <w:r>
        <w:t xml:space="preserve"> Carpool and Library </w:t>
      </w:r>
      <w:r w:rsidR="005C1FAA">
        <w:t>S</w:t>
      </w:r>
      <w:r>
        <w:t>ervices group within the Department of Government Services holds a number of office accommodation leases, which are occupied by agencies in the general government sector and managed through a service arrangement. The lease contracts’ terms vary depending on market availability and the Government’s location and tenure requirements, with a range of terms from five years to 30 years with options to renew after that date in general. Property leases for government office accommodation are recognised as right of use assets with a corresponding lease liability under AASB 16.</w:t>
      </w:r>
    </w:p>
    <w:p w14:paraId="2BA2B5A8" w14:textId="77777777" w:rsidR="00A20CD2" w:rsidRDefault="00A20CD2" w:rsidP="00097095">
      <w:pPr>
        <w:pStyle w:val="Heading4"/>
        <w:spacing w:before="120"/>
      </w:pPr>
      <w:r>
        <w:t>Health sector</w:t>
      </w:r>
    </w:p>
    <w:p w14:paraId="1C1FC9E5" w14:textId="38A7270E" w:rsidR="00A20CD2" w:rsidRDefault="00A20CD2" w:rsidP="00097095">
      <w:pPr>
        <w:spacing w:before="80"/>
      </w:pPr>
      <w:r>
        <w:t>Health services lease various land and buildings such as consulting suites, warehouses, carer support units, treatment areas such as dialysis suites, staff accommodation (generally for medical staff on rotation), offices, opportunity shops, ambulance stations and related facilities. They also lease a range of medical and non</w:t>
      </w:r>
      <w:r w:rsidR="676B9723">
        <w:t>-</w:t>
      </w:r>
      <w:r>
        <w:t xml:space="preserve">medical equipment, IT equipment, network infrastructure, motor vehicles and aircraft for transport services. Most lease contracts are for periods between one and 10 years with options to renew for various lease terms, although some health services have contracts of up to 40 years. Health services also have in place </w:t>
      </w:r>
      <w:r w:rsidR="00A30DB3">
        <w:br/>
      </w:r>
      <w:r>
        <w:t xml:space="preserve">short-term rental agreements that can be terminated with limited notice (often one month). </w:t>
      </w:r>
    </w:p>
    <w:p w14:paraId="0A912432" w14:textId="77777777" w:rsidR="00A20CD2" w:rsidRDefault="00A20CD2" w:rsidP="00097095">
      <w:pPr>
        <w:pStyle w:val="Heading4"/>
        <w:spacing w:before="120"/>
      </w:pPr>
      <w:r>
        <w:t>Emergency management</w:t>
      </w:r>
    </w:p>
    <w:p w14:paraId="7D264902" w14:textId="333DB40E" w:rsidR="00A20CD2" w:rsidRDefault="00A20CD2" w:rsidP="00097095">
      <w:pPr>
        <w:spacing w:before="80"/>
      </w:pPr>
      <w:r>
        <w:t>The State has entered into leases for airport hangars</w:t>
      </w:r>
      <w:r w:rsidR="00A27CBF">
        <w:t xml:space="preserve"> </w:t>
      </w:r>
      <w:r w:rsidR="003B1499" w:rsidRPr="00A72CB1">
        <w:t xml:space="preserve">and </w:t>
      </w:r>
      <w:r w:rsidR="00A27CBF" w:rsidRPr="00A72CB1">
        <w:t>emergency management systems</w:t>
      </w:r>
      <w:r>
        <w:t>. These assets are leased to assist the State in delivering its fire and emergency management outputs. The assets are leased for a period between one and three years.</w:t>
      </w:r>
    </w:p>
    <w:p w14:paraId="40CBD06E" w14:textId="77777777" w:rsidR="00A20CD2" w:rsidRDefault="00A20CD2" w:rsidP="00097095">
      <w:pPr>
        <w:pStyle w:val="Heading4"/>
        <w:spacing w:before="120"/>
      </w:pPr>
      <w:r>
        <w:t>Community safety</w:t>
      </w:r>
    </w:p>
    <w:p w14:paraId="6607EBCB" w14:textId="54328BB5" w:rsidR="00A20CD2" w:rsidRDefault="00A20CD2" w:rsidP="00097095">
      <w:pPr>
        <w:spacing w:before="80"/>
      </w:pPr>
      <w:r>
        <w:t>The State has entered into leases for a combination of rotary and winged aircrafts for its Victoria Police operational needs. These aircraft are leased for a period of up to 10 years.</w:t>
      </w:r>
    </w:p>
    <w:p w14:paraId="58EDB0CC" w14:textId="77777777" w:rsidR="00A20CD2" w:rsidRDefault="00A20CD2" w:rsidP="00097095">
      <w:pPr>
        <w:pStyle w:val="Heading4"/>
        <w:spacing w:before="120"/>
      </w:pPr>
      <w:r>
        <w:t>Buses</w:t>
      </w:r>
    </w:p>
    <w:p w14:paraId="31A46B16" w14:textId="32268FE6" w:rsidR="00A20CD2" w:rsidRDefault="00A20CD2" w:rsidP="00097095">
      <w:pPr>
        <w:spacing w:before="80"/>
      </w:pPr>
      <w:r>
        <w:t>The State has entered into leases relating to buses with a lease term of the same duration as the franchise term of seven years with an option to extend for a further three years.</w:t>
      </w:r>
    </w:p>
    <w:p w14:paraId="0BACF0D4" w14:textId="77777777" w:rsidR="00A20CD2" w:rsidRDefault="00A20CD2" w:rsidP="00097095">
      <w:pPr>
        <w:pStyle w:val="Heading4"/>
        <w:spacing w:before="120"/>
      </w:pPr>
      <w:r>
        <w:t>Leases at significantly below-market terms and conditions</w:t>
      </w:r>
    </w:p>
    <w:p w14:paraId="049FB396" w14:textId="77777777" w:rsidR="00A20CD2" w:rsidRDefault="00A20CD2" w:rsidP="00097095">
      <w:pPr>
        <w:spacing w:before="80"/>
      </w:pPr>
      <w:r>
        <w:t xml:space="preserve">The State elected to measure right-of-use assets arising from leases that are significantly below market terms and conditions at cost as per the temporary relief given to not-for-profit entities by AASB 2018-8 </w:t>
      </w:r>
      <w:r w:rsidRPr="00E7428F">
        <w:rPr>
          <w:i/>
          <w:iCs/>
        </w:rPr>
        <w:t>Amendments to Australian Accounting Standards – Right of Use Assets of Not-for-Profit Entities</w:t>
      </w:r>
      <w:r>
        <w:t>.</w:t>
      </w:r>
    </w:p>
    <w:p w14:paraId="7DB9284D" w14:textId="77777777" w:rsidR="00A20CD2" w:rsidRDefault="00A20CD2" w:rsidP="00097095">
      <w:pPr>
        <w:spacing w:before="80"/>
      </w:pPr>
      <w:r>
        <w:t>These right-of-use assets are depreciated on a straight-line basis over the shorter of the lease term and the estimated useful lives of the assets.</w:t>
      </w:r>
    </w:p>
    <w:p w14:paraId="434C159F" w14:textId="77777777" w:rsidR="00A20CD2" w:rsidRDefault="00A20CD2" w:rsidP="00097095">
      <w:pPr>
        <w:pStyle w:val="Heading4"/>
        <w:spacing w:before="120"/>
      </w:pPr>
      <w:r>
        <w:t>Transport Leases between the general government sector (Department of Transport and Planning) and the public non</w:t>
      </w:r>
      <w:r>
        <w:noBreakHyphen/>
        <w:t>financial corporations sector (Victorian Rail Track)</w:t>
      </w:r>
    </w:p>
    <w:p w14:paraId="58E65425" w14:textId="77777777" w:rsidR="00A20CD2" w:rsidRDefault="00A20CD2" w:rsidP="002142F4">
      <w:pPr>
        <w:spacing w:before="80"/>
        <w:ind w:right="-171"/>
      </w:pPr>
      <w:r>
        <w:t xml:space="preserve">Victorian Rail Track (VicTrack) is the custodial owner of the State’s transport-related land, infrastructure, rolling stock and associated assets, which the State, through the Department of Transport and Planning (DTP), is highly dependent on to provide Victorians with a public transport system. DTP leases metropolitan, regional and interstate train and tram assets from VicTrack at nominal cost in order to provide public transport services in Victoria. </w:t>
      </w:r>
    </w:p>
    <w:p w14:paraId="1736F20D" w14:textId="77777777" w:rsidR="00A20CD2" w:rsidRDefault="00A20CD2" w:rsidP="00097095">
      <w:pPr>
        <w:spacing w:before="80"/>
      </w:pPr>
      <w:r>
        <w:t xml:space="preserve">VicTrack provides access to its leased assets to assist the State in furthering its objectives. </w:t>
      </w:r>
    </w:p>
    <w:p w14:paraId="31F091B3" w14:textId="77777777" w:rsidR="00A20CD2" w:rsidRDefault="00A20CD2" w:rsidP="00097095">
      <w:pPr>
        <w:spacing w:before="80"/>
      </w:pPr>
      <w:r>
        <w:t xml:space="preserve">The general government sector has classified the leases entered into with VicTrack as leases that are significantly below market terms and conditions, and principally enable the State to further its objectives and the right-of-use asset value in the general government sector is recorded at cost (a nominal amount). </w:t>
      </w:r>
    </w:p>
    <w:p w14:paraId="7512439C" w14:textId="0C6B28AC" w:rsidR="00A20CD2" w:rsidRDefault="00A20CD2" w:rsidP="00097095">
      <w:pPr>
        <w:spacing w:before="80"/>
      </w:pPr>
      <w:r>
        <w:t>These underlying assets subject to the leases are recognised at fair value, at a consolidated whole of government level, after eliminating the inter-sector leases.</w:t>
      </w:r>
    </w:p>
    <w:p w14:paraId="58B8B1BB" w14:textId="77777777" w:rsidR="00A20CD2" w:rsidRDefault="00A20CD2" w:rsidP="00097095">
      <w:pPr>
        <w:pStyle w:val="Heading4"/>
      </w:pPr>
      <w:r>
        <w:t>Presentation of right-of-use assets and lease liabilities</w:t>
      </w:r>
    </w:p>
    <w:p w14:paraId="408728BA" w14:textId="06041838" w:rsidR="00A20CD2" w:rsidRDefault="00A20CD2">
      <w:r>
        <w:t xml:space="preserve">The State presents right-of-use assets as property, plant and equipment unless they meet the definition of investment property, in which case they are disclosed as investment property on the balance sheet. Lease liabilities are presented as borrowings on the balance sheet. </w:t>
      </w:r>
    </w:p>
    <w:p w14:paraId="1C324096" w14:textId="77777777" w:rsidR="00A20CD2" w:rsidRDefault="00A20CD2">
      <w:r>
        <w:br w:type="column"/>
      </w:r>
    </w:p>
    <w:p w14:paraId="4EE48C3D" w14:textId="77777777" w:rsidR="00A20CD2" w:rsidRDefault="00A20CD2"/>
    <w:p w14:paraId="30E4E085" w14:textId="77777777" w:rsidR="00A20CD2" w:rsidRDefault="00A20CD2">
      <w:pPr>
        <w:sectPr w:rsidR="00A20CD2" w:rsidSect="00CE3C18">
          <w:headerReference w:type="even" r:id="rId98"/>
          <w:headerReference w:type="default" r:id="rId99"/>
          <w:type w:val="continuous"/>
          <w:pgSz w:w="11906" w:h="16838" w:code="9"/>
          <w:pgMar w:top="1134" w:right="1133" w:bottom="1134" w:left="1134" w:header="624" w:footer="567" w:gutter="0"/>
          <w:cols w:num="2" w:space="624"/>
          <w:docGrid w:linePitch="360"/>
        </w:sectPr>
      </w:pPr>
    </w:p>
    <w:p w14:paraId="5786186B" w14:textId="77777777" w:rsidR="00A20CD2" w:rsidRPr="00B90414" w:rsidRDefault="00A20CD2" w:rsidP="00097095">
      <w:pPr>
        <w:pStyle w:val="TableHeading"/>
      </w:pPr>
      <w:r w:rsidRPr="00B90414">
        <w:t xml:space="preserve">Lease commitments </w:t>
      </w:r>
      <w:r w:rsidRPr="00B90414">
        <w:rPr>
          <w:vertAlign w:val="superscript"/>
        </w:rPr>
        <w:t>(a)(b)</w:t>
      </w:r>
      <w:r>
        <w:rPr>
          <w:vertAlign w:val="superscript"/>
        </w:rPr>
        <w:t>(c</w:t>
      </w:r>
      <w:r w:rsidRPr="00B90414">
        <w:rPr>
          <w:vertAlign w:val="superscript"/>
        </w:rPr>
        <w:t>)</w:t>
      </w:r>
      <w:r w:rsidRPr="00B90414">
        <w:tab/>
        <w:t>($ million)</w:t>
      </w:r>
    </w:p>
    <w:tbl>
      <w:tblPr>
        <w:tblStyle w:val="DTFTableNumeric"/>
        <w:tblW w:w="5001" w:type="pct"/>
        <w:tblLayout w:type="fixed"/>
        <w:tblLook w:val="06A0" w:firstRow="1" w:lastRow="0" w:firstColumn="1" w:lastColumn="0" w:noHBand="1" w:noVBand="1"/>
        <w:tblDescription w:val="Type:DtfTable|Workbook:https://vicgov.sharepoint.com/sites/VG002733/Annual Financial Report/Financial Statements/Manual Reports/Commitments/Link_Commitments.xlsx|Table:Leases"/>
      </w:tblPr>
      <w:tblGrid>
        <w:gridCol w:w="6012"/>
        <w:gridCol w:w="907"/>
        <w:gridCol w:w="907"/>
        <w:gridCol w:w="907"/>
        <w:gridCol w:w="907"/>
      </w:tblGrid>
      <w:tr w:rsidR="00891B7B" w14:paraId="74D86D0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5ACA016D" w14:textId="77777777" w:rsidR="00891B7B" w:rsidRDefault="00891B7B"/>
        </w:tc>
        <w:tc>
          <w:tcPr>
            <w:tcW w:w="3628" w:type="dxa"/>
            <w:gridSpan w:val="4"/>
          </w:tcPr>
          <w:p w14:paraId="12A591D6"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62EA73D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2DDC48F1" w14:textId="77777777" w:rsidR="00891B7B" w:rsidRDefault="00891B7B"/>
        </w:tc>
        <w:tc>
          <w:tcPr>
            <w:tcW w:w="1814" w:type="dxa"/>
            <w:gridSpan w:val="2"/>
          </w:tcPr>
          <w:p w14:paraId="76E70875"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2024</w:t>
            </w:r>
          </w:p>
        </w:tc>
        <w:tc>
          <w:tcPr>
            <w:tcW w:w="1814" w:type="dxa"/>
            <w:gridSpan w:val="2"/>
          </w:tcPr>
          <w:p w14:paraId="183C7894"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2023</w:t>
            </w:r>
          </w:p>
        </w:tc>
      </w:tr>
      <w:tr w:rsidR="00891B7B" w14:paraId="1E9B3455" w14:textId="77777777" w:rsidTr="00A929C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6012" w:type="dxa"/>
          </w:tcPr>
          <w:p w14:paraId="576B1A81" w14:textId="77777777" w:rsidR="00891B7B" w:rsidRDefault="00891B7B"/>
        </w:tc>
        <w:tc>
          <w:tcPr>
            <w:tcW w:w="907" w:type="dxa"/>
          </w:tcPr>
          <w:p w14:paraId="42E4BC6D"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07" w:type="dxa"/>
          </w:tcPr>
          <w:p w14:paraId="5C1D7B36"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07" w:type="dxa"/>
          </w:tcPr>
          <w:p w14:paraId="720CA9BF"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07" w:type="dxa"/>
          </w:tcPr>
          <w:p w14:paraId="6AD8EA23"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4E9A7827"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43335ED8" w14:textId="77777777" w:rsidR="00891B7B" w:rsidRDefault="00891B7B"/>
        </w:tc>
        <w:tc>
          <w:tcPr>
            <w:tcW w:w="907" w:type="dxa"/>
          </w:tcPr>
          <w:p w14:paraId="24CA66A0" w14:textId="77777777" w:rsidR="00891B7B" w:rsidRDefault="0012492F">
            <w:pPr>
              <w:cnfStyle w:val="100000000000" w:firstRow="1" w:lastRow="0" w:firstColumn="0" w:lastColumn="0" w:oddVBand="0" w:evenVBand="0" w:oddHBand="0" w:evenHBand="0" w:firstRowFirstColumn="0" w:firstRowLastColumn="0" w:lastRowFirstColumn="0" w:lastRowLastColumn="0"/>
            </w:pPr>
            <w:r>
              <w:t>Present value</w:t>
            </w:r>
          </w:p>
        </w:tc>
        <w:tc>
          <w:tcPr>
            <w:tcW w:w="907" w:type="dxa"/>
          </w:tcPr>
          <w:p w14:paraId="03CFE005" w14:textId="77777777" w:rsidR="00891B7B" w:rsidRDefault="0012492F">
            <w:pPr>
              <w:cnfStyle w:val="100000000000" w:firstRow="1" w:lastRow="0" w:firstColumn="0" w:lastColumn="0" w:oddVBand="0" w:evenVBand="0" w:oddHBand="0" w:evenHBand="0" w:firstRowFirstColumn="0" w:firstRowLastColumn="0" w:lastRowFirstColumn="0" w:lastRowLastColumn="0"/>
            </w:pPr>
            <w:r>
              <w:t>Nominal value</w:t>
            </w:r>
          </w:p>
        </w:tc>
        <w:tc>
          <w:tcPr>
            <w:tcW w:w="907" w:type="dxa"/>
          </w:tcPr>
          <w:p w14:paraId="58D1D5C3" w14:textId="77777777" w:rsidR="00891B7B" w:rsidRDefault="0012492F">
            <w:pPr>
              <w:cnfStyle w:val="100000000000" w:firstRow="1" w:lastRow="0" w:firstColumn="0" w:lastColumn="0" w:oddVBand="0" w:evenVBand="0" w:oddHBand="0" w:evenHBand="0" w:firstRowFirstColumn="0" w:firstRowLastColumn="0" w:lastRowFirstColumn="0" w:lastRowLastColumn="0"/>
            </w:pPr>
            <w:r>
              <w:t>Present value</w:t>
            </w:r>
          </w:p>
        </w:tc>
        <w:tc>
          <w:tcPr>
            <w:tcW w:w="907" w:type="dxa"/>
          </w:tcPr>
          <w:p w14:paraId="050291A7" w14:textId="77777777" w:rsidR="00891B7B" w:rsidRDefault="0012492F">
            <w:pPr>
              <w:cnfStyle w:val="100000000000" w:firstRow="1" w:lastRow="0" w:firstColumn="0" w:lastColumn="0" w:oddVBand="0" w:evenVBand="0" w:oddHBand="0" w:evenHBand="0" w:firstRowFirstColumn="0" w:firstRowLastColumn="0" w:lastRowFirstColumn="0" w:lastRowLastColumn="0"/>
            </w:pPr>
            <w:r>
              <w:t>Nominal value</w:t>
            </w:r>
          </w:p>
        </w:tc>
      </w:tr>
      <w:tr w:rsidR="00891B7B" w:rsidRPr="00041FA5" w14:paraId="040DCA1C" w14:textId="77777777">
        <w:tc>
          <w:tcPr>
            <w:cnfStyle w:val="001000000000" w:firstRow="0" w:lastRow="0" w:firstColumn="1" w:lastColumn="0" w:oddVBand="0" w:evenVBand="0" w:oddHBand="0" w:evenHBand="0" w:firstRowFirstColumn="0" w:firstRowLastColumn="0" w:lastRowFirstColumn="0" w:lastRowLastColumn="0"/>
            <w:tcW w:w="6012" w:type="dxa"/>
          </w:tcPr>
          <w:p w14:paraId="17004AC2" w14:textId="77777777" w:rsidR="00891B7B" w:rsidRPr="00041FA5" w:rsidRDefault="0012492F">
            <w:pPr>
              <w:rPr>
                <w:b/>
                <w:bCs/>
              </w:rPr>
            </w:pPr>
            <w:r w:rsidRPr="00041FA5">
              <w:rPr>
                <w:b/>
                <w:bCs/>
              </w:rPr>
              <w:t>Commissioned leases</w:t>
            </w:r>
          </w:p>
        </w:tc>
        <w:tc>
          <w:tcPr>
            <w:tcW w:w="907" w:type="dxa"/>
          </w:tcPr>
          <w:p w14:paraId="0140BF1C"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2BF0455A"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BA15FAB"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8DFFD86"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4DFC896" w14:textId="77777777">
        <w:tc>
          <w:tcPr>
            <w:cnfStyle w:val="001000000000" w:firstRow="0" w:lastRow="0" w:firstColumn="1" w:lastColumn="0" w:oddVBand="0" w:evenVBand="0" w:oddHBand="0" w:evenHBand="0" w:firstRowFirstColumn="0" w:firstRowLastColumn="0" w:lastRowFirstColumn="0" w:lastRowLastColumn="0"/>
            <w:tcW w:w="6012" w:type="dxa"/>
          </w:tcPr>
          <w:p w14:paraId="200F5224" w14:textId="77777777" w:rsidR="00891B7B" w:rsidRDefault="0012492F">
            <w:r>
              <w:t>AgriBio Project</w:t>
            </w:r>
          </w:p>
        </w:tc>
        <w:tc>
          <w:tcPr>
            <w:tcW w:w="907" w:type="dxa"/>
          </w:tcPr>
          <w:p w14:paraId="06CEEAE0" w14:textId="77777777" w:rsidR="00891B7B" w:rsidRDefault="0012492F">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4B1544E7" w14:textId="77777777" w:rsidR="00891B7B" w:rsidRDefault="0012492F">
            <w:pPr>
              <w:cnfStyle w:val="000000000000" w:firstRow="0" w:lastRow="0" w:firstColumn="0" w:lastColumn="0" w:oddVBand="0" w:evenVBand="0" w:oddHBand="0" w:evenHBand="0" w:firstRowFirstColumn="0" w:firstRowLastColumn="0" w:lastRowFirstColumn="0" w:lastRowLastColumn="0"/>
            </w:pPr>
            <w:r>
              <w:t>224</w:t>
            </w:r>
          </w:p>
        </w:tc>
        <w:tc>
          <w:tcPr>
            <w:tcW w:w="907" w:type="dxa"/>
          </w:tcPr>
          <w:p w14:paraId="0A012E3C" w14:textId="77777777" w:rsidR="00891B7B" w:rsidRDefault="0012492F">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6A575EE1" w14:textId="6101E5DF" w:rsidR="00891B7B" w:rsidRDefault="0012492F">
            <w:pPr>
              <w:cnfStyle w:val="000000000000" w:firstRow="0" w:lastRow="0" w:firstColumn="0" w:lastColumn="0" w:oddVBand="0" w:evenVBand="0" w:oddHBand="0" w:evenHBand="0" w:firstRowFirstColumn="0" w:firstRowLastColumn="0" w:lastRowFirstColumn="0" w:lastRowLastColumn="0"/>
            </w:pPr>
            <w:r>
              <w:t>232</w:t>
            </w:r>
          </w:p>
        </w:tc>
      </w:tr>
      <w:tr w:rsidR="00891B7B" w14:paraId="0E1E98C4" w14:textId="77777777">
        <w:tc>
          <w:tcPr>
            <w:cnfStyle w:val="001000000000" w:firstRow="0" w:lastRow="0" w:firstColumn="1" w:lastColumn="0" w:oddVBand="0" w:evenVBand="0" w:oddHBand="0" w:evenHBand="0" w:firstRowFirstColumn="0" w:firstRowLastColumn="0" w:lastRowFirstColumn="0" w:lastRowLastColumn="0"/>
            <w:tcW w:w="6012" w:type="dxa"/>
          </w:tcPr>
          <w:p w14:paraId="081EFD16" w14:textId="77777777" w:rsidR="00891B7B" w:rsidRDefault="0012492F">
            <w:r>
              <w:t>Bendigo Hospital</w:t>
            </w:r>
          </w:p>
        </w:tc>
        <w:tc>
          <w:tcPr>
            <w:tcW w:w="907" w:type="dxa"/>
          </w:tcPr>
          <w:p w14:paraId="27DFD942" w14:textId="77777777" w:rsidR="00891B7B" w:rsidRDefault="0012492F">
            <w:pPr>
              <w:cnfStyle w:val="000000000000" w:firstRow="0" w:lastRow="0" w:firstColumn="0" w:lastColumn="0" w:oddVBand="0" w:evenVBand="0" w:oddHBand="0" w:evenHBand="0" w:firstRowFirstColumn="0" w:firstRowLastColumn="0" w:lastRowFirstColumn="0" w:lastRowLastColumn="0"/>
            </w:pPr>
            <w:r>
              <w:t>746</w:t>
            </w:r>
          </w:p>
        </w:tc>
        <w:tc>
          <w:tcPr>
            <w:tcW w:w="907" w:type="dxa"/>
          </w:tcPr>
          <w:p w14:paraId="519E8F85" w14:textId="77777777" w:rsidR="00891B7B" w:rsidRDefault="0012492F">
            <w:pPr>
              <w:cnfStyle w:val="000000000000" w:firstRow="0" w:lastRow="0" w:firstColumn="0" w:lastColumn="0" w:oddVBand="0" w:evenVBand="0" w:oddHBand="0" w:evenHBand="0" w:firstRowFirstColumn="0" w:firstRowLastColumn="0" w:lastRowFirstColumn="0" w:lastRowLastColumn="0"/>
            </w:pPr>
            <w:r>
              <w:t>1 470</w:t>
            </w:r>
          </w:p>
        </w:tc>
        <w:tc>
          <w:tcPr>
            <w:tcW w:w="907" w:type="dxa"/>
          </w:tcPr>
          <w:p w14:paraId="4AF4B34A" w14:textId="77777777" w:rsidR="00891B7B" w:rsidRDefault="0012492F">
            <w:pPr>
              <w:cnfStyle w:val="000000000000" w:firstRow="0" w:lastRow="0" w:firstColumn="0" w:lastColumn="0" w:oddVBand="0" w:evenVBand="0" w:oddHBand="0" w:evenHBand="0" w:firstRowFirstColumn="0" w:firstRowLastColumn="0" w:lastRowFirstColumn="0" w:lastRowLastColumn="0"/>
            </w:pPr>
            <w:r>
              <w:t>818</w:t>
            </w:r>
          </w:p>
        </w:tc>
        <w:tc>
          <w:tcPr>
            <w:tcW w:w="907" w:type="dxa"/>
          </w:tcPr>
          <w:p w14:paraId="288EECC9" w14:textId="77777777" w:rsidR="00891B7B" w:rsidRDefault="0012492F">
            <w:pPr>
              <w:cnfStyle w:val="000000000000" w:firstRow="0" w:lastRow="0" w:firstColumn="0" w:lastColumn="0" w:oddVBand="0" w:evenVBand="0" w:oddHBand="0" w:evenHBand="0" w:firstRowFirstColumn="0" w:firstRowLastColumn="0" w:lastRowFirstColumn="0" w:lastRowLastColumn="0"/>
            </w:pPr>
            <w:r>
              <w:t>1 510</w:t>
            </w:r>
          </w:p>
        </w:tc>
      </w:tr>
      <w:tr w:rsidR="00891B7B" w14:paraId="7AABF7E1" w14:textId="77777777">
        <w:tc>
          <w:tcPr>
            <w:cnfStyle w:val="001000000000" w:firstRow="0" w:lastRow="0" w:firstColumn="1" w:lastColumn="0" w:oddVBand="0" w:evenVBand="0" w:oddHBand="0" w:evenHBand="0" w:firstRowFirstColumn="0" w:firstRowLastColumn="0" w:lastRowFirstColumn="0" w:lastRowLastColumn="0"/>
            <w:tcW w:w="6012" w:type="dxa"/>
          </w:tcPr>
          <w:p w14:paraId="46D73E17" w14:textId="77777777" w:rsidR="00891B7B" w:rsidRDefault="0012492F">
            <w:r>
              <w:t>Casey Hospital</w:t>
            </w:r>
          </w:p>
        </w:tc>
        <w:tc>
          <w:tcPr>
            <w:tcW w:w="907" w:type="dxa"/>
          </w:tcPr>
          <w:p w14:paraId="4A75DC9C" w14:textId="77777777" w:rsidR="00891B7B" w:rsidRDefault="0012492F">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269D27DD" w14:textId="77777777" w:rsidR="00891B7B" w:rsidRDefault="0012492F">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760EFEEE" w14:textId="77777777" w:rsidR="00891B7B" w:rsidRDefault="0012492F">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3856F2C3" w14:textId="20DC8284" w:rsidR="00891B7B" w:rsidRDefault="0012492F">
            <w:pPr>
              <w:cnfStyle w:val="000000000000" w:firstRow="0" w:lastRow="0" w:firstColumn="0" w:lastColumn="0" w:oddVBand="0" w:evenVBand="0" w:oddHBand="0" w:evenHBand="0" w:firstRowFirstColumn="0" w:firstRowLastColumn="0" w:lastRowFirstColumn="0" w:lastRowLastColumn="0"/>
            </w:pPr>
            <w:r>
              <w:t>117</w:t>
            </w:r>
          </w:p>
        </w:tc>
      </w:tr>
      <w:tr w:rsidR="00891B7B" w14:paraId="76F08DDE" w14:textId="77777777">
        <w:tc>
          <w:tcPr>
            <w:cnfStyle w:val="001000000000" w:firstRow="0" w:lastRow="0" w:firstColumn="1" w:lastColumn="0" w:oddVBand="0" w:evenVBand="0" w:oddHBand="0" w:evenHBand="0" w:firstRowFirstColumn="0" w:firstRowLastColumn="0" w:lastRowFirstColumn="0" w:lastRowLastColumn="0"/>
            <w:tcW w:w="6012" w:type="dxa"/>
          </w:tcPr>
          <w:p w14:paraId="32517929" w14:textId="77777777" w:rsidR="00891B7B" w:rsidRDefault="0012492F">
            <w:r>
              <w:t>Melbourne Convention Centre</w:t>
            </w:r>
          </w:p>
        </w:tc>
        <w:tc>
          <w:tcPr>
            <w:tcW w:w="907" w:type="dxa"/>
          </w:tcPr>
          <w:p w14:paraId="7AA1EEA3" w14:textId="77777777" w:rsidR="00891B7B" w:rsidRDefault="0012492F">
            <w:pPr>
              <w:cnfStyle w:val="000000000000" w:firstRow="0" w:lastRow="0" w:firstColumn="0" w:lastColumn="0" w:oddVBand="0" w:evenVBand="0" w:oddHBand="0" w:evenHBand="0" w:firstRowFirstColumn="0" w:firstRowLastColumn="0" w:lastRowFirstColumn="0" w:lastRowLastColumn="0"/>
            </w:pPr>
            <w:r>
              <w:t>224</w:t>
            </w:r>
          </w:p>
        </w:tc>
        <w:tc>
          <w:tcPr>
            <w:tcW w:w="907" w:type="dxa"/>
          </w:tcPr>
          <w:p w14:paraId="314CCDC4" w14:textId="4687C803" w:rsidR="00891B7B" w:rsidRDefault="0012492F">
            <w:pPr>
              <w:cnfStyle w:val="000000000000" w:firstRow="0" w:lastRow="0" w:firstColumn="0" w:lastColumn="0" w:oddVBand="0" w:evenVBand="0" w:oddHBand="0" w:evenHBand="0" w:firstRowFirstColumn="0" w:firstRowLastColumn="0" w:lastRowFirstColumn="0" w:lastRowLastColumn="0"/>
            </w:pPr>
            <w:r>
              <w:t>299</w:t>
            </w:r>
          </w:p>
        </w:tc>
        <w:tc>
          <w:tcPr>
            <w:tcW w:w="907" w:type="dxa"/>
          </w:tcPr>
          <w:p w14:paraId="6A7E9711" w14:textId="77777777" w:rsidR="00891B7B" w:rsidRDefault="0012492F">
            <w:pPr>
              <w:cnfStyle w:val="000000000000" w:firstRow="0" w:lastRow="0" w:firstColumn="0" w:lastColumn="0" w:oddVBand="0" w:evenVBand="0" w:oddHBand="0" w:evenHBand="0" w:firstRowFirstColumn="0" w:firstRowLastColumn="0" w:lastRowFirstColumn="0" w:lastRowLastColumn="0"/>
            </w:pPr>
            <w:r>
              <w:t>235</w:t>
            </w:r>
          </w:p>
        </w:tc>
        <w:tc>
          <w:tcPr>
            <w:tcW w:w="907" w:type="dxa"/>
          </w:tcPr>
          <w:p w14:paraId="1576503A" w14:textId="6210EE8F" w:rsidR="00891B7B" w:rsidRDefault="0012492F">
            <w:pPr>
              <w:cnfStyle w:val="000000000000" w:firstRow="0" w:lastRow="0" w:firstColumn="0" w:lastColumn="0" w:oddVBand="0" w:evenVBand="0" w:oddHBand="0" w:evenHBand="0" w:firstRowFirstColumn="0" w:firstRowLastColumn="0" w:lastRowFirstColumn="0" w:lastRowLastColumn="0"/>
            </w:pPr>
            <w:r>
              <w:t>326</w:t>
            </w:r>
          </w:p>
        </w:tc>
      </w:tr>
      <w:tr w:rsidR="00891B7B" w14:paraId="4624BDFF" w14:textId="77777777">
        <w:tc>
          <w:tcPr>
            <w:cnfStyle w:val="001000000000" w:firstRow="0" w:lastRow="0" w:firstColumn="1" w:lastColumn="0" w:oddVBand="0" w:evenVBand="0" w:oddHBand="0" w:evenHBand="0" w:firstRowFirstColumn="0" w:firstRowLastColumn="0" w:lastRowFirstColumn="0" w:lastRowLastColumn="0"/>
            <w:tcW w:w="6012" w:type="dxa"/>
          </w:tcPr>
          <w:p w14:paraId="057F84D3" w14:textId="77777777" w:rsidR="00891B7B" w:rsidRDefault="0012492F">
            <w:r>
              <w:t>New Schools Public Private Partnership</w:t>
            </w:r>
          </w:p>
        </w:tc>
        <w:tc>
          <w:tcPr>
            <w:tcW w:w="907" w:type="dxa"/>
          </w:tcPr>
          <w:p w14:paraId="081739D8" w14:textId="77777777" w:rsidR="00891B7B" w:rsidRDefault="0012492F">
            <w:pPr>
              <w:cnfStyle w:val="000000000000" w:firstRow="0" w:lastRow="0" w:firstColumn="0" w:lastColumn="0" w:oddVBand="0" w:evenVBand="0" w:oddHBand="0" w:evenHBand="0" w:firstRowFirstColumn="0" w:firstRowLastColumn="0" w:lastRowFirstColumn="0" w:lastRowLastColumn="0"/>
            </w:pPr>
            <w:r>
              <w:t>216</w:t>
            </w:r>
          </w:p>
        </w:tc>
        <w:tc>
          <w:tcPr>
            <w:tcW w:w="907" w:type="dxa"/>
          </w:tcPr>
          <w:p w14:paraId="7E12C6DE" w14:textId="77777777" w:rsidR="00891B7B" w:rsidRDefault="0012492F">
            <w:pPr>
              <w:cnfStyle w:val="000000000000" w:firstRow="0" w:lastRow="0" w:firstColumn="0" w:lastColumn="0" w:oddVBand="0" w:evenVBand="0" w:oddHBand="0" w:evenHBand="0" w:firstRowFirstColumn="0" w:firstRowLastColumn="0" w:lastRowFirstColumn="0" w:lastRowLastColumn="0"/>
            </w:pPr>
            <w:r>
              <w:t>352</w:t>
            </w:r>
          </w:p>
        </w:tc>
        <w:tc>
          <w:tcPr>
            <w:tcW w:w="907" w:type="dxa"/>
          </w:tcPr>
          <w:p w14:paraId="316423B7" w14:textId="77777777" w:rsidR="00891B7B" w:rsidRDefault="0012492F">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69BB0110" w14:textId="3E9CCB20" w:rsidR="00891B7B" w:rsidRDefault="0012492F">
            <w:pPr>
              <w:cnfStyle w:val="000000000000" w:firstRow="0" w:lastRow="0" w:firstColumn="0" w:lastColumn="0" w:oddVBand="0" w:evenVBand="0" w:oddHBand="0" w:evenHBand="0" w:firstRowFirstColumn="0" w:firstRowLastColumn="0" w:lastRowFirstColumn="0" w:lastRowLastColumn="0"/>
            </w:pPr>
            <w:r>
              <w:t>338</w:t>
            </w:r>
          </w:p>
        </w:tc>
      </w:tr>
      <w:tr w:rsidR="00891B7B" w14:paraId="2E83094A" w14:textId="77777777">
        <w:tc>
          <w:tcPr>
            <w:cnfStyle w:val="001000000000" w:firstRow="0" w:lastRow="0" w:firstColumn="1" w:lastColumn="0" w:oddVBand="0" w:evenVBand="0" w:oddHBand="0" w:evenHBand="0" w:firstRowFirstColumn="0" w:firstRowLastColumn="0" w:lastRowFirstColumn="0" w:lastRowLastColumn="0"/>
            <w:tcW w:w="6012" w:type="dxa"/>
          </w:tcPr>
          <w:p w14:paraId="0A99AACB" w14:textId="77777777" w:rsidR="00891B7B" w:rsidRDefault="0012492F">
            <w:r>
              <w:t>Partnerships Victoria in Schools</w:t>
            </w:r>
            <w:r w:rsidR="003F71DF">
              <w:rPr>
                <w:vertAlign w:val="superscript"/>
              </w:rPr>
              <w:t xml:space="preserve"> (d)</w:t>
            </w:r>
          </w:p>
        </w:tc>
        <w:tc>
          <w:tcPr>
            <w:tcW w:w="907" w:type="dxa"/>
          </w:tcPr>
          <w:p w14:paraId="4439E857" w14:textId="77777777" w:rsidR="00891B7B" w:rsidRDefault="00D364A3">
            <w:pPr>
              <w:cnfStyle w:val="000000000000" w:firstRow="0" w:lastRow="0" w:firstColumn="0" w:lastColumn="0" w:oddVBand="0" w:evenVBand="0" w:oddHBand="0" w:evenHBand="0" w:firstRowFirstColumn="0" w:firstRowLastColumn="0" w:lastRowFirstColumn="0" w:lastRowLastColumn="0"/>
            </w:pPr>
            <w:r>
              <w:t>158</w:t>
            </w:r>
          </w:p>
        </w:tc>
        <w:tc>
          <w:tcPr>
            <w:tcW w:w="907" w:type="dxa"/>
          </w:tcPr>
          <w:p w14:paraId="7C932D17" w14:textId="77777777" w:rsidR="00891B7B" w:rsidRDefault="00D364A3">
            <w:pPr>
              <w:cnfStyle w:val="000000000000" w:firstRow="0" w:lastRow="0" w:firstColumn="0" w:lastColumn="0" w:oddVBand="0" w:evenVBand="0" w:oddHBand="0" w:evenHBand="0" w:firstRowFirstColumn="0" w:firstRowLastColumn="0" w:lastRowFirstColumn="0" w:lastRowLastColumn="0"/>
            </w:pPr>
            <w:r>
              <w:t>252</w:t>
            </w:r>
          </w:p>
        </w:tc>
        <w:tc>
          <w:tcPr>
            <w:tcW w:w="907" w:type="dxa"/>
          </w:tcPr>
          <w:p w14:paraId="3535C33E" w14:textId="77777777" w:rsidR="00891B7B" w:rsidRDefault="00D364A3">
            <w:pPr>
              <w:cnfStyle w:val="000000000000" w:firstRow="0" w:lastRow="0" w:firstColumn="0" w:lastColumn="0" w:oddVBand="0" w:evenVBand="0" w:oddHBand="0" w:evenHBand="0" w:firstRowFirstColumn="0" w:firstRowLastColumn="0" w:lastRowFirstColumn="0" w:lastRowLastColumn="0"/>
            </w:pPr>
            <w:r>
              <w:t>158</w:t>
            </w:r>
          </w:p>
        </w:tc>
        <w:tc>
          <w:tcPr>
            <w:tcW w:w="907" w:type="dxa"/>
          </w:tcPr>
          <w:p w14:paraId="6A8FECF9" w14:textId="20296909" w:rsidR="00891B7B" w:rsidRDefault="00D364A3">
            <w:pPr>
              <w:cnfStyle w:val="000000000000" w:firstRow="0" w:lastRow="0" w:firstColumn="0" w:lastColumn="0" w:oddVBand="0" w:evenVBand="0" w:oddHBand="0" w:evenHBand="0" w:firstRowFirstColumn="0" w:firstRowLastColumn="0" w:lastRowFirstColumn="0" w:lastRowLastColumn="0"/>
            </w:pPr>
            <w:r>
              <w:t>262</w:t>
            </w:r>
          </w:p>
        </w:tc>
      </w:tr>
      <w:tr w:rsidR="00891B7B" w14:paraId="3C5637B1" w14:textId="77777777">
        <w:tc>
          <w:tcPr>
            <w:cnfStyle w:val="001000000000" w:firstRow="0" w:lastRow="0" w:firstColumn="1" w:lastColumn="0" w:oddVBand="0" w:evenVBand="0" w:oddHBand="0" w:evenHBand="0" w:firstRowFirstColumn="0" w:firstRowLastColumn="0" w:lastRowFirstColumn="0" w:lastRowLastColumn="0"/>
            <w:tcW w:w="6012" w:type="dxa"/>
          </w:tcPr>
          <w:p w14:paraId="740826E2" w14:textId="77777777" w:rsidR="00891B7B" w:rsidRDefault="0012492F">
            <w:r>
              <w:t>Prisons</w:t>
            </w:r>
            <w:r>
              <w:rPr>
                <w:vertAlign w:val="superscript"/>
              </w:rPr>
              <w:t xml:space="preserve"> (</w:t>
            </w:r>
            <w:r w:rsidR="003F71DF">
              <w:rPr>
                <w:vertAlign w:val="superscript"/>
              </w:rPr>
              <w:t>e</w:t>
            </w:r>
            <w:r>
              <w:rPr>
                <w:vertAlign w:val="superscript"/>
              </w:rPr>
              <w:t>)</w:t>
            </w:r>
          </w:p>
        </w:tc>
        <w:tc>
          <w:tcPr>
            <w:tcW w:w="907" w:type="dxa"/>
          </w:tcPr>
          <w:p w14:paraId="77C8A57B" w14:textId="77777777" w:rsidR="00891B7B" w:rsidRDefault="0012492F">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678169C6" w14:textId="77777777" w:rsidR="00891B7B" w:rsidRDefault="0012492F">
            <w:pPr>
              <w:cnfStyle w:val="000000000000" w:firstRow="0" w:lastRow="0" w:firstColumn="0" w:lastColumn="0" w:oddVBand="0" w:evenVBand="0" w:oddHBand="0" w:evenHBand="0" w:firstRowFirstColumn="0" w:firstRowLastColumn="0" w:lastRowFirstColumn="0" w:lastRowLastColumn="0"/>
            </w:pPr>
            <w:r>
              <w:t>181</w:t>
            </w:r>
          </w:p>
        </w:tc>
        <w:tc>
          <w:tcPr>
            <w:tcW w:w="907" w:type="dxa"/>
          </w:tcPr>
          <w:p w14:paraId="6AC3C823" w14:textId="77777777" w:rsidR="00891B7B" w:rsidRDefault="0012492F">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73E1E68A" w14:textId="6FAF5303" w:rsidR="00891B7B" w:rsidRDefault="0012492F">
            <w:pPr>
              <w:cnfStyle w:val="000000000000" w:firstRow="0" w:lastRow="0" w:firstColumn="0" w:lastColumn="0" w:oddVBand="0" w:evenVBand="0" w:oddHBand="0" w:evenHBand="0" w:firstRowFirstColumn="0" w:firstRowLastColumn="0" w:lastRowFirstColumn="0" w:lastRowLastColumn="0"/>
            </w:pPr>
            <w:r>
              <w:t>190</w:t>
            </w:r>
          </w:p>
        </w:tc>
      </w:tr>
      <w:tr w:rsidR="00891B7B" w14:paraId="7B5285F9" w14:textId="77777777">
        <w:tc>
          <w:tcPr>
            <w:cnfStyle w:val="001000000000" w:firstRow="0" w:lastRow="0" w:firstColumn="1" w:lastColumn="0" w:oddVBand="0" w:evenVBand="0" w:oddHBand="0" w:evenHBand="0" w:firstRowFirstColumn="0" w:firstRowLastColumn="0" w:lastRowFirstColumn="0" w:lastRowLastColumn="0"/>
            <w:tcW w:w="6012" w:type="dxa"/>
          </w:tcPr>
          <w:p w14:paraId="52A34902" w14:textId="77777777" w:rsidR="00891B7B" w:rsidRDefault="0012492F">
            <w:r>
              <w:t>Royal Children’s Hospital</w:t>
            </w:r>
          </w:p>
        </w:tc>
        <w:tc>
          <w:tcPr>
            <w:tcW w:w="907" w:type="dxa"/>
          </w:tcPr>
          <w:p w14:paraId="5D34A50C" w14:textId="77777777" w:rsidR="00891B7B" w:rsidRDefault="0012492F">
            <w:pPr>
              <w:cnfStyle w:val="000000000000" w:firstRow="0" w:lastRow="0" w:firstColumn="0" w:lastColumn="0" w:oddVBand="0" w:evenVBand="0" w:oddHBand="0" w:evenHBand="0" w:firstRowFirstColumn="0" w:firstRowLastColumn="0" w:lastRowFirstColumn="0" w:lastRowLastColumn="0"/>
            </w:pPr>
            <w:r>
              <w:t>910</w:t>
            </w:r>
          </w:p>
        </w:tc>
        <w:tc>
          <w:tcPr>
            <w:tcW w:w="907" w:type="dxa"/>
          </w:tcPr>
          <w:p w14:paraId="47AC9699" w14:textId="77777777" w:rsidR="00891B7B" w:rsidRDefault="0012492F">
            <w:pPr>
              <w:cnfStyle w:val="000000000000" w:firstRow="0" w:lastRow="0" w:firstColumn="0" w:lastColumn="0" w:oddVBand="0" w:evenVBand="0" w:oddHBand="0" w:evenHBand="0" w:firstRowFirstColumn="0" w:firstRowLastColumn="0" w:lastRowFirstColumn="0" w:lastRowLastColumn="0"/>
            </w:pPr>
            <w:r>
              <w:t>1 523</w:t>
            </w:r>
          </w:p>
        </w:tc>
        <w:tc>
          <w:tcPr>
            <w:tcW w:w="907" w:type="dxa"/>
          </w:tcPr>
          <w:p w14:paraId="431A523C" w14:textId="77777777" w:rsidR="00891B7B" w:rsidRDefault="0012492F">
            <w:pPr>
              <w:cnfStyle w:val="000000000000" w:firstRow="0" w:lastRow="0" w:firstColumn="0" w:lastColumn="0" w:oddVBand="0" w:evenVBand="0" w:oddHBand="0" w:evenHBand="0" w:firstRowFirstColumn="0" w:firstRowLastColumn="0" w:lastRowFirstColumn="0" w:lastRowLastColumn="0"/>
            </w:pPr>
            <w:r>
              <w:t>927</w:t>
            </w:r>
          </w:p>
        </w:tc>
        <w:tc>
          <w:tcPr>
            <w:tcW w:w="907" w:type="dxa"/>
          </w:tcPr>
          <w:p w14:paraId="63D19BCA" w14:textId="341084A4" w:rsidR="00891B7B" w:rsidRDefault="0012492F">
            <w:pPr>
              <w:cnfStyle w:val="000000000000" w:firstRow="0" w:lastRow="0" w:firstColumn="0" w:lastColumn="0" w:oddVBand="0" w:evenVBand="0" w:oddHBand="0" w:evenHBand="0" w:firstRowFirstColumn="0" w:firstRowLastColumn="0" w:lastRowFirstColumn="0" w:lastRowLastColumn="0"/>
            </w:pPr>
            <w:r>
              <w:t>1 575</w:t>
            </w:r>
          </w:p>
        </w:tc>
      </w:tr>
      <w:tr w:rsidR="00891B7B" w14:paraId="2BEAB7ED" w14:textId="77777777">
        <w:tc>
          <w:tcPr>
            <w:cnfStyle w:val="001000000000" w:firstRow="0" w:lastRow="0" w:firstColumn="1" w:lastColumn="0" w:oddVBand="0" w:evenVBand="0" w:oddHBand="0" w:evenHBand="0" w:firstRowFirstColumn="0" w:firstRowLastColumn="0" w:lastRowFirstColumn="0" w:lastRowLastColumn="0"/>
            <w:tcW w:w="6012" w:type="dxa"/>
          </w:tcPr>
          <w:p w14:paraId="27EA8962" w14:textId="77777777" w:rsidR="00891B7B" w:rsidRDefault="0012492F">
            <w:r>
              <w:t>Royal Melbourne Showgrounds</w:t>
            </w:r>
          </w:p>
        </w:tc>
        <w:tc>
          <w:tcPr>
            <w:tcW w:w="907" w:type="dxa"/>
          </w:tcPr>
          <w:p w14:paraId="6BA54C0A"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3F631ADD" w14:textId="77777777" w:rsidR="00891B7B" w:rsidRDefault="0012492F">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580A543E"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1F4EC510" w14:textId="78BD4671" w:rsidR="00891B7B" w:rsidRDefault="0012492F">
            <w:pPr>
              <w:cnfStyle w:val="000000000000" w:firstRow="0" w:lastRow="0" w:firstColumn="0" w:lastColumn="0" w:oddVBand="0" w:evenVBand="0" w:oddHBand="0" w:evenHBand="0" w:firstRowFirstColumn="0" w:firstRowLastColumn="0" w:lastRowFirstColumn="0" w:lastRowLastColumn="0"/>
            </w:pPr>
            <w:r>
              <w:t>24</w:t>
            </w:r>
          </w:p>
        </w:tc>
      </w:tr>
      <w:tr w:rsidR="00891B7B" w14:paraId="6DD93983" w14:textId="77777777">
        <w:tc>
          <w:tcPr>
            <w:cnfStyle w:val="001000000000" w:firstRow="0" w:lastRow="0" w:firstColumn="1" w:lastColumn="0" w:oddVBand="0" w:evenVBand="0" w:oddHBand="0" w:evenHBand="0" w:firstRowFirstColumn="0" w:firstRowLastColumn="0" w:lastRowFirstColumn="0" w:lastRowLastColumn="0"/>
            <w:tcW w:w="6012" w:type="dxa"/>
          </w:tcPr>
          <w:p w14:paraId="669ED304" w14:textId="77777777" w:rsidR="00891B7B" w:rsidRDefault="0012492F">
            <w:r>
              <w:t>Royal Women’s Hospital</w:t>
            </w:r>
          </w:p>
        </w:tc>
        <w:tc>
          <w:tcPr>
            <w:tcW w:w="907" w:type="dxa"/>
          </w:tcPr>
          <w:p w14:paraId="76122B13" w14:textId="77777777" w:rsidR="00891B7B" w:rsidRDefault="0012492F">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320B63F3" w14:textId="77777777" w:rsidR="00891B7B" w:rsidRDefault="0012492F">
            <w:pPr>
              <w:cnfStyle w:val="000000000000" w:firstRow="0" w:lastRow="0" w:firstColumn="0" w:lastColumn="0" w:oddVBand="0" w:evenVBand="0" w:oddHBand="0" w:evenHBand="0" w:firstRowFirstColumn="0" w:firstRowLastColumn="0" w:lastRowFirstColumn="0" w:lastRowLastColumn="0"/>
            </w:pPr>
            <w:r>
              <w:t>323</w:t>
            </w:r>
          </w:p>
        </w:tc>
        <w:tc>
          <w:tcPr>
            <w:tcW w:w="907" w:type="dxa"/>
          </w:tcPr>
          <w:p w14:paraId="7A06386A" w14:textId="77777777" w:rsidR="00891B7B" w:rsidRDefault="0012492F">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5BAF443A" w14:textId="77777777" w:rsidR="00891B7B" w:rsidRDefault="0012492F">
            <w:pPr>
              <w:cnfStyle w:val="000000000000" w:firstRow="0" w:lastRow="0" w:firstColumn="0" w:lastColumn="0" w:oddVBand="0" w:evenVBand="0" w:oddHBand="0" w:evenHBand="0" w:firstRowFirstColumn="0" w:firstRowLastColumn="0" w:lastRowFirstColumn="0" w:lastRowLastColumn="0"/>
            </w:pPr>
            <w:r>
              <w:t>345</w:t>
            </w:r>
          </w:p>
        </w:tc>
      </w:tr>
      <w:tr w:rsidR="00891B7B" w:rsidRPr="00041FA5" w14:paraId="102CF467" w14:textId="77777777">
        <w:tc>
          <w:tcPr>
            <w:cnfStyle w:val="001000000000" w:firstRow="0" w:lastRow="0" w:firstColumn="1" w:lastColumn="0" w:oddVBand="0" w:evenVBand="0" w:oddHBand="0" w:evenHBand="0" w:firstRowFirstColumn="0" w:firstRowLastColumn="0" w:lastRowFirstColumn="0" w:lastRowLastColumn="0"/>
            <w:tcW w:w="6012" w:type="dxa"/>
          </w:tcPr>
          <w:p w14:paraId="41804BA1" w14:textId="77777777" w:rsidR="00891B7B" w:rsidRPr="00254D82" w:rsidRDefault="0012492F">
            <w:r w:rsidRPr="00254D82">
              <w:t>Victorian Comprehensive Cancer Centre (VCCC)</w:t>
            </w:r>
          </w:p>
        </w:tc>
        <w:tc>
          <w:tcPr>
            <w:tcW w:w="907" w:type="dxa"/>
          </w:tcPr>
          <w:p w14:paraId="71E22ED6" w14:textId="77777777" w:rsidR="00891B7B" w:rsidRPr="00254D82" w:rsidRDefault="0012492F">
            <w:pPr>
              <w:cnfStyle w:val="000000000000" w:firstRow="0" w:lastRow="0" w:firstColumn="0" w:lastColumn="0" w:oddVBand="0" w:evenVBand="0" w:oddHBand="0" w:evenHBand="0" w:firstRowFirstColumn="0" w:firstRowLastColumn="0" w:lastRowFirstColumn="0" w:lastRowLastColumn="0"/>
            </w:pPr>
            <w:r w:rsidRPr="00254D82">
              <w:t>477</w:t>
            </w:r>
          </w:p>
        </w:tc>
        <w:tc>
          <w:tcPr>
            <w:tcW w:w="907" w:type="dxa"/>
          </w:tcPr>
          <w:p w14:paraId="0D2BAF4C" w14:textId="77777777" w:rsidR="00891B7B" w:rsidRPr="00254D82" w:rsidRDefault="0012492F">
            <w:pPr>
              <w:cnfStyle w:val="000000000000" w:firstRow="0" w:lastRow="0" w:firstColumn="0" w:lastColumn="0" w:oddVBand="0" w:evenVBand="0" w:oddHBand="0" w:evenHBand="0" w:firstRowFirstColumn="0" w:firstRowLastColumn="0" w:lastRowFirstColumn="0" w:lastRowLastColumn="0"/>
            </w:pPr>
            <w:r w:rsidRPr="00254D82">
              <w:t>957</w:t>
            </w:r>
          </w:p>
        </w:tc>
        <w:tc>
          <w:tcPr>
            <w:tcW w:w="907" w:type="dxa"/>
          </w:tcPr>
          <w:p w14:paraId="5FF0AB48" w14:textId="77777777" w:rsidR="00891B7B" w:rsidRPr="00254D82" w:rsidRDefault="0012492F">
            <w:pPr>
              <w:cnfStyle w:val="000000000000" w:firstRow="0" w:lastRow="0" w:firstColumn="0" w:lastColumn="0" w:oddVBand="0" w:evenVBand="0" w:oddHBand="0" w:evenHBand="0" w:firstRowFirstColumn="0" w:firstRowLastColumn="0" w:lastRowFirstColumn="0" w:lastRowLastColumn="0"/>
            </w:pPr>
            <w:r w:rsidRPr="00254D82">
              <w:t>461</w:t>
            </w:r>
          </w:p>
        </w:tc>
        <w:tc>
          <w:tcPr>
            <w:tcW w:w="907" w:type="dxa"/>
          </w:tcPr>
          <w:p w14:paraId="2EE7DD99" w14:textId="1044461A" w:rsidR="00891B7B" w:rsidRPr="00254D82" w:rsidRDefault="0012492F">
            <w:pPr>
              <w:cnfStyle w:val="000000000000" w:firstRow="0" w:lastRow="0" w:firstColumn="0" w:lastColumn="0" w:oddVBand="0" w:evenVBand="0" w:oddHBand="0" w:evenHBand="0" w:firstRowFirstColumn="0" w:firstRowLastColumn="0" w:lastRowFirstColumn="0" w:lastRowLastColumn="0"/>
            </w:pPr>
            <w:r w:rsidRPr="00254D82">
              <w:t>947</w:t>
            </w:r>
          </w:p>
        </w:tc>
      </w:tr>
      <w:tr w:rsidR="00891B7B" w14:paraId="255CA907" w14:textId="77777777">
        <w:tc>
          <w:tcPr>
            <w:cnfStyle w:val="001000000000" w:firstRow="0" w:lastRow="0" w:firstColumn="1" w:lastColumn="0" w:oddVBand="0" w:evenVBand="0" w:oddHBand="0" w:evenHBand="0" w:firstRowFirstColumn="0" w:firstRowLastColumn="0" w:lastRowFirstColumn="0" w:lastRowLastColumn="0"/>
            <w:tcW w:w="6012" w:type="dxa"/>
          </w:tcPr>
          <w:p w14:paraId="27A8C147" w14:textId="77777777" w:rsidR="00891B7B" w:rsidRPr="00254D82" w:rsidRDefault="0012492F">
            <w:pPr>
              <w:rPr>
                <w:b/>
                <w:bCs/>
              </w:rPr>
            </w:pPr>
            <w:r w:rsidRPr="00254D82">
              <w:rPr>
                <w:b/>
                <w:bCs/>
              </w:rPr>
              <w:t>Uncommissioned Leases</w:t>
            </w:r>
          </w:p>
        </w:tc>
        <w:tc>
          <w:tcPr>
            <w:tcW w:w="907" w:type="dxa"/>
          </w:tcPr>
          <w:p w14:paraId="100B7A9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369C1E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B3F86D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3F25B9F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0CD0FEEF" w14:textId="77777777" w:rsidTr="00A929CA">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6ECD3906" w14:textId="77777777" w:rsidR="00891B7B" w:rsidRDefault="0012492F">
            <w:r>
              <w:t>Melbourne Renewable Energy Hub</w:t>
            </w:r>
            <w:r w:rsidR="00D76D33">
              <w:t xml:space="preserve"> (MREH)</w:t>
            </w:r>
            <w:r w:rsidR="00D76D33">
              <w:rPr>
                <w:vertAlign w:val="superscript"/>
              </w:rPr>
              <w:t xml:space="preserve"> </w:t>
            </w:r>
            <w:r w:rsidR="00113031">
              <w:rPr>
                <w:vertAlign w:val="superscript"/>
              </w:rPr>
              <w:t>(</w:t>
            </w:r>
            <w:r w:rsidR="003F71DF">
              <w:rPr>
                <w:vertAlign w:val="superscript"/>
              </w:rPr>
              <w:t>f</w:t>
            </w:r>
            <w:r w:rsidR="00113031">
              <w:rPr>
                <w:vertAlign w:val="superscript"/>
              </w:rPr>
              <w:t>)</w:t>
            </w:r>
          </w:p>
        </w:tc>
        <w:tc>
          <w:tcPr>
            <w:tcW w:w="907" w:type="dxa"/>
            <w:tcBorders>
              <w:bottom w:val="single" w:sz="6" w:space="0" w:color="auto"/>
            </w:tcBorders>
          </w:tcPr>
          <w:p w14:paraId="52117FF5" w14:textId="77777777" w:rsidR="00891B7B" w:rsidRDefault="0012492F">
            <w:pPr>
              <w:cnfStyle w:val="000000000000" w:firstRow="0" w:lastRow="0" w:firstColumn="0" w:lastColumn="0" w:oddVBand="0" w:evenVBand="0" w:oddHBand="0" w:evenHBand="0" w:firstRowFirstColumn="0" w:firstRowLastColumn="0" w:lastRowFirstColumn="0" w:lastRowLastColumn="0"/>
            </w:pPr>
            <w:r>
              <w:t>478</w:t>
            </w:r>
          </w:p>
        </w:tc>
        <w:tc>
          <w:tcPr>
            <w:tcW w:w="907" w:type="dxa"/>
            <w:tcBorders>
              <w:bottom w:val="single" w:sz="6" w:space="0" w:color="auto"/>
            </w:tcBorders>
          </w:tcPr>
          <w:p w14:paraId="0466BFB0" w14:textId="77777777" w:rsidR="00891B7B" w:rsidRDefault="0012492F">
            <w:pPr>
              <w:cnfStyle w:val="000000000000" w:firstRow="0" w:lastRow="0" w:firstColumn="0" w:lastColumn="0" w:oddVBand="0" w:evenVBand="0" w:oddHBand="0" w:evenHBand="0" w:firstRowFirstColumn="0" w:firstRowLastColumn="0" w:lastRowFirstColumn="0" w:lastRowLastColumn="0"/>
            </w:pPr>
            <w:r w:rsidRPr="00AB592C">
              <w:t>1 152</w:t>
            </w:r>
          </w:p>
        </w:tc>
        <w:tc>
          <w:tcPr>
            <w:tcW w:w="907" w:type="dxa"/>
            <w:tcBorders>
              <w:bottom w:val="single" w:sz="6" w:space="0" w:color="auto"/>
            </w:tcBorders>
          </w:tcPr>
          <w:p w14:paraId="74D462B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2DB9432" w14:textId="26422066"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041FA5" w14:paraId="2011586B" w14:textId="77777777" w:rsidTr="00A929CA">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12" w:space="0" w:color="auto"/>
            </w:tcBorders>
          </w:tcPr>
          <w:p w14:paraId="48D0D637" w14:textId="531F29C9" w:rsidR="00891B7B" w:rsidRPr="00041FA5" w:rsidRDefault="0012492F">
            <w:pPr>
              <w:rPr>
                <w:b/>
                <w:bCs/>
              </w:rPr>
            </w:pPr>
            <w:r w:rsidRPr="00041FA5">
              <w:rPr>
                <w:b/>
                <w:bCs/>
              </w:rPr>
              <w:t xml:space="preserve">Total commissioned </w:t>
            </w:r>
            <w:r w:rsidR="00EF4AAB" w:rsidRPr="00041FA5">
              <w:rPr>
                <w:b/>
                <w:bCs/>
              </w:rPr>
              <w:t>and uncommissioned</w:t>
            </w:r>
            <w:r w:rsidRPr="00041FA5">
              <w:rPr>
                <w:b/>
                <w:bCs/>
              </w:rPr>
              <w:t xml:space="preserve"> leases</w:t>
            </w:r>
          </w:p>
        </w:tc>
        <w:tc>
          <w:tcPr>
            <w:tcW w:w="907" w:type="dxa"/>
            <w:tcBorders>
              <w:top w:val="single" w:sz="6" w:space="0" w:color="auto"/>
              <w:bottom w:val="single" w:sz="12" w:space="0" w:color="auto"/>
            </w:tcBorders>
          </w:tcPr>
          <w:p w14:paraId="0EB6C916"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3 </w:t>
            </w:r>
            <w:r w:rsidR="00D364A3" w:rsidRPr="00041FA5">
              <w:rPr>
                <w:b/>
                <w:bCs/>
              </w:rPr>
              <w:t>796</w:t>
            </w:r>
          </w:p>
        </w:tc>
        <w:tc>
          <w:tcPr>
            <w:tcW w:w="907" w:type="dxa"/>
            <w:tcBorders>
              <w:top w:val="single" w:sz="6" w:space="0" w:color="auto"/>
              <w:bottom w:val="single" w:sz="12" w:space="0" w:color="auto"/>
            </w:tcBorders>
          </w:tcPr>
          <w:p w14:paraId="154D00F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6 849</w:t>
            </w:r>
          </w:p>
        </w:tc>
        <w:tc>
          <w:tcPr>
            <w:tcW w:w="907" w:type="dxa"/>
            <w:tcBorders>
              <w:top w:val="single" w:sz="6" w:space="0" w:color="auto"/>
              <w:bottom w:val="single" w:sz="12" w:space="0" w:color="auto"/>
            </w:tcBorders>
          </w:tcPr>
          <w:p w14:paraId="462A275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3 </w:t>
            </w:r>
            <w:r w:rsidR="00D364A3" w:rsidRPr="00041FA5">
              <w:rPr>
                <w:b/>
                <w:bCs/>
              </w:rPr>
              <w:t>421</w:t>
            </w:r>
          </w:p>
        </w:tc>
        <w:tc>
          <w:tcPr>
            <w:tcW w:w="907" w:type="dxa"/>
            <w:tcBorders>
              <w:top w:val="single" w:sz="6" w:space="0" w:color="auto"/>
              <w:bottom w:val="single" w:sz="12" w:space="0" w:color="auto"/>
            </w:tcBorders>
          </w:tcPr>
          <w:p w14:paraId="5A34363B" w14:textId="51E1B16F"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5 </w:t>
            </w:r>
            <w:r w:rsidR="00D364A3" w:rsidRPr="00041FA5">
              <w:rPr>
                <w:b/>
                <w:bCs/>
              </w:rPr>
              <w:t>866</w:t>
            </w:r>
          </w:p>
        </w:tc>
      </w:tr>
    </w:tbl>
    <w:p w14:paraId="7354D16D" w14:textId="77777777" w:rsidR="00A20CD2" w:rsidRPr="00B90414" w:rsidRDefault="00A20CD2" w:rsidP="009F5A4D">
      <w:pPr>
        <w:pStyle w:val="Note"/>
        <w:ind w:left="0" w:firstLine="0"/>
      </w:pPr>
      <w:r w:rsidRPr="00B90414">
        <w:t>Notes:</w:t>
      </w:r>
    </w:p>
    <w:p w14:paraId="17F33098" w14:textId="31146306" w:rsidR="00A20CD2" w:rsidRDefault="00A20CD2" w:rsidP="009F5A4D">
      <w:pPr>
        <w:pStyle w:val="Note"/>
      </w:pPr>
      <w:r w:rsidRPr="00B90414">
        <w:t>(a)</w:t>
      </w:r>
      <w:r w:rsidRPr="00B90414">
        <w:tab/>
      </w:r>
      <w:r>
        <w:t>The figures in this table are for the consolidated State of Victoria only, as all leases are recorded in the general government sector</w:t>
      </w:r>
      <w:r w:rsidR="00147022">
        <w:t xml:space="preserve"> with the </w:t>
      </w:r>
      <w:r w:rsidR="00147022" w:rsidRPr="00125FB1">
        <w:t xml:space="preserve">exception of </w:t>
      </w:r>
      <w:r w:rsidR="007B1DC3" w:rsidRPr="00125FB1">
        <w:t xml:space="preserve">the </w:t>
      </w:r>
      <w:r w:rsidR="00287AFD" w:rsidRPr="00125FB1">
        <w:t>Melbourne</w:t>
      </w:r>
      <w:r w:rsidR="009F5A4D">
        <w:t> </w:t>
      </w:r>
      <w:r w:rsidR="00287AFD" w:rsidRPr="00125FB1">
        <w:t>Renewable Energy Hub</w:t>
      </w:r>
      <w:r w:rsidR="00BB2D26" w:rsidRPr="00125FB1">
        <w:t xml:space="preserve"> which is recognised in the public non-financial corporations sector</w:t>
      </w:r>
      <w:r w:rsidRPr="00125FB1">
        <w:t>.</w:t>
      </w:r>
    </w:p>
    <w:p w14:paraId="679C0392" w14:textId="77777777" w:rsidR="00A20CD2" w:rsidRPr="00B90414" w:rsidRDefault="00A20CD2" w:rsidP="009F5A4D">
      <w:pPr>
        <w:pStyle w:val="Note"/>
      </w:pPr>
      <w:r>
        <w:t>(b</w:t>
      </w:r>
      <w:r w:rsidRPr="00B90414">
        <w:t>)</w:t>
      </w:r>
      <w:r w:rsidRPr="00B90414">
        <w:tab/>
        <w:t xml:space="preserve">The liability associated with commissioned </w:t>
      </w:r>
      <w:r>
        <w:t>leases</w:t>
      </w:r>
      <w:r w:rsidRPr="00B90414">
        <w:t xml:space="preserve"> are recognised on the balance sheet and are not disclosed as a </w:t>
      </w:r>
      <w:r>
        <w:t xml:space="preserve">lease </w:t>
      </w:r>
      <w:r w:rsidRPr="00B90414">
        <w:t>commitment.</w:t>
      </w:r>
    </w:p>
    <w:p w14:paraId="6741D566" w14:textId="72A98268" w:rsidR="00A20CD2" w:rsidRPr="00B90414" w:rsidRDefault="00A20CD2" w:rsidP="009F5A4D">
      <w:pPr>
        <w:pStyle w:val="Note"/>
      </w:pPr>
      <w:r w:rsidRPr="00B90414">
        <w:t>(</w:t>
      </w:r>
      <w:r>
        <w:t>c</w:t>
      </w:r>
      <w:r w:rsidRPr="00B90414">
        <w:t>)</w:t>
      </w:r>
      <w:r w:rsidRPr="00B90414">
        <w:tab/>
        <w:t>The</w:t>
      </w:r>
      <w:r w:rsidRPr="00B90414">
        <w:rPr>
          <w:color w:val="FF0000"/>
        </w:rPr>
        <w:t xml:space="preserve"> </w:t>
      </w:r>
      <w:r w:rsidRPr="00B90414">
        <w:t xml:space="preserve">present value of </w:t>
      </w:r>
      <w:r>
        <w:t>lease</w:t>
      </w:r>
      <w:r w:rsidRPr="00B90414">
        <w:t xml:space="preserve"> commitments has been discounted to 30 June of the respective financial years.</w:t>
      </w:r>
    </w:p>
    <w:p w14:paraId="73BCB5EC" w14:textId="2CB2586C" w:rsidR="0068055E" w:rsidRPr="00B90414" w:rsidRDefault="0068055E" w:rsidP="009F5A4D">
      <w:pPr>
        <w:pStyle w:val="Note"/>
      </w:pPr>
      <w:r>
        <w:t xml:space="preserve">(d)   </w:t>
      </w:r>
      <w:r w:rsidR="00C329A3">
        <w:t xml:space="preserve"> </w:t>
      </w:r>
      <w:r w:rsidR="007E762E" w:rsidRPr="007E762E">
        <w:t xml:space="preserve">The </w:t>
      </w:r>
      <w:r w:rsidR="00FB0ABA">
        <w:t xml:space="preserve">2022-23 </w:t>
      </w:r>
      <w:r w:rsidR="007E762E" w:rsidRPr="007E762E">
        <w:t xml:space="preserve">comparative figures have been restated to reflect more </w:t>
      </w:r>
      <w:r w:rsidR="001870A0">
        <w:t>current</w:t>
      </w:r>
      <w:r w:rsidR="007E762E" w:rsidRPr="007E762E">
        <w:t xml:space="preserve"> information.</w:t>
      </w:r>
    </w:p>
    <w:p w14:paraId="63A49054" w14:textId="4A1CF9FA" w:rsidR="00A20CD2" w:rsidRPr="00B90414" w:rsidRDefault="00A20CD2" w:rsidP="009F5A4D">
      <w:pPr>
        <w:pStyle w:val="Note"/>
      </w:pPr>
      <w:r>
        <w:t>(</w:t>
      </w:r>
      <w:r w:rsidR="003F71DF">
        <w:t>e</w:t>
      </w:r>
      <w:r>
        <w:t>)</w:t>
      </w:r>
      <w:r>
        <w:tab/>
        <w:t>Prisons include the Metropolitan Remand Centre and Marngoneet Correctional Centre.</w:t>
      </w:r>
    </w:p>
    <w:p w14:paraId="72315337" w14:textId="4D0572DB" w:rsidR="00113031" w:rsidRPr="00B90414" w:rsidRDefault="00E657C9" w:rsidP="009F5A4D">
      <w:pPr>
        <w:pStyle w:val="Note"/>
      </w:pPr>
      <w:r>
        <w:t>(</w:t>
      </w:r>
      <w:r w:rsidR="003F71DF">
        <w:t>f</w:t>
      </w:r>
      <w:r>
        <w:t xml:space="preserve">)    </w:t>
      </w:r>
      <w:r w:rsidR="00D76D33" w:rsidRPr="00AB592C">
        <w:t xml:space="preserve">As part of the </w:t>
      </w:r>
      <w:r w:rsidR="00B863BF">
        <w:t>uncommissioned</w:t>
      </w:r>
      <w:r w:rsidR="00CD0809">
        <w:t xml:space="preserve"> </w:t>
      </w:r>
      <w:r w:rsidR="00D76D33" w:rsidRPr="00AB592C">
        <w:t xml:space="preserve">MREH </w:t>
      </w:r>
      <w:r w:rsidR="00CD0809">
        <w:t>commitment</w:t>
      </w:r>
      <w:r w:rsidR="003757A6" w:rsidRPr="00AB592C">
        <w:t>, a lease was contrac</w:t>
      </w:r>
      <w:r w:rsidR="00F24602" w:rsidRPr="00AB592C">
        <w:t xml:space="preserve">ted by </w:t>
      </w:r>
      <w:r w:rsidR="002B0A6E" w:rsidRPr="00AB592C">
        <w:t xml:space="preserve">SEC as one of </w:t>
      </w:r>
      <w:r w:rsidR="00F24602" w:rsidRPr="00AB592C">
        <w:t xml:space="preserve">the </w:t>
      </w:r>
      <w:r w:rsidR="002B0A6E" w:rsidRPr="00AB592C">
        <w:t xml:space="preserve">investors </w:t>
      </w:r>
      <w:r w:rsidR="00D362C6" w:rsidRPr="00AB592C">
        <w:t>in</w:t>
      </w:r>
      <w:r w:rsidR="002B0A6E" w:rsidRPr="00AB592C">
        <w:t xml:space="preserve"> Equis Group</w:t>
      </w:r>
      <w:r w:rsidR="00F24602" w:rsidRPr="00AB592C">
        <w:t xml:space="preserve"> for the rights to operate the A3 Battery. </w:t>
      </w:r>
    </w:p>
    <w:p w14:paraId="3B41E465" w14:textId="77777777" w:rsidR="00A20CD2" w:rsidRDefault="00A20CD2" w:rsidP="00097095">
      <w:pPr>
        <w:pStyle w:val="Note"/>
        <w:jc w:val="both"/>
      </w:pPr>
    </w:p>
    <w:p w14:paraId="69E3D686" w14:textId="77777777" w:rsidR="00A20CD2" w:rsidRDefault="00A20CD2"/>
    <w:p w14:paraId="64A9B8BB" w14:textId="77777777" w:rsidR="00A20CD2" w:rsidRDefault="00A20CD2" w:rsidP="00097095">
      <w:pPr>
        <w:sectPr w:rsidR="00A20CD2" w:rsidSect="00760D40">
          <w:headerReference w:type="even" r:id="rId100"/>
          <w:headerReference w:type="default" r:id="rId101"/>
          <w:footerReference w:type="even" r:id="rId102"/>
          <w:footerReference w:type="default" r:id="rId103"/>
          <w:type w:val="continuous"/>
          <w:pgSz w:w="11906" w:h="16838" w:code="9"/>
          <w:pgMar w:top="1134" w:right="1134" w:bottom="1134" w:left="1134" w:header="624" w:footer="567" w:gutter="0"/>
          <w:cols w:space="624"/>
          <w:docGrid w:linePitch="360"/>
        </w:sectPr>
      </w:pPr>
    </w:p>
    <w:p w14:paraId="5E20C6E8" w14:textId="33B3976A" w:rsidR="00A20CD2" w:rsidRDefault="00300A20" w:rsidP="00524249">
      <w:pPr>
        <w:pStyle w:val="Heading2"/>
        <w:spacing w:before="0"/>
      </w:pPr>
      <w:bookmarkStart w:id="94" w:name="_Toc176184657"/>
      <w:bookmarkStart w:id="95" w:name="_Toc176189612"/>
      <w:r>
        <w:t>5.3</w:t>
      </w:r>
      <w:r>
        <w:tab/>
      </w:r>
      <w:r w:rsidR="00A20CD2">
        <w:t>Service concession arrangements (SCA)</w:t>
      </w:r>
      <w:bookmarkEnd w:id="94"/>
      <w:bookmarkEnd w:id="95"/>
    </w:p>
    <w:p w14:paraId="2A7B9E7B" w14:textId="77777777" w:rsidR="00A20CD2" w:rsidRDefault="00A20CD2" w:rsidP="00097095">
      <w:pPr>
        <w:sectPr w:rsidR="00A20CD2" w:rsidSect="00760D40">
          <w:headerReference w:type="even" r:id="rId104"/>
          <w:headerReference w:type="default" r:id="rId105"/>
          <w:footerReference w:type="default" r:id="rId106"/>
          <w:pgSz w:w="11906" w:h="16838" w:code="9"/>
          <w:pgMar w:top="1134" w:right="1134" w:bottom="1134" w:left="1134" w:header="624" w:footer="567" w:gutter="0"/>
          <w:cols w:space="624"/>
          <w:docGrid w:linePitch="360"/>
        </w:sectPr>
      </w:pPr>
    </w:p>
    <w:p w14:paraId="637B933F" w14:textId="77777777" w:rsidR="00A20CD2" w:rsidRDefault="00A20CD2" w:rsidP="00097095">
      <w:r>
        <w:t xml:space="preserve">AASB 1059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are not within the scope of AASB 1059 and are accounted for as either leases (refer to Note 5.2) or assets being constructed by the State (refer to Note 5.8) and conversely, certain arrangements that are not PPPs (such as certain external service arrangements) could be captured within the scope of AASB 1059. </w:t>
      </w:r>
    </w:p>
    <w:p w14:paraId="16CCCB6E" w14:textId="77777777" w:rsidR="00A20CD2" w:rsidRDefault="00A20CD2" w:rsidP="00097095">
      <w:r>
        <w:t>For arrangements within the scope of AASB 1059, at initial recognition a public sector grantor records the asset(s) used in the service concession arrangement at current replacement cost with a related liability, which could be a financial liability, an accrued revenue liability (referred to as the grant of a right to the operator liability) or a combination of both.</w:t>
      </w:r>
    </w:p>
    <w:p w14:paraId="49A4F1E2" w14:textId="77777777" w:rsidR="00A20CD2" w:rsidRDefault="00A20CD2" w:rsidP="00097095">
      <w:r>
        <w:t>The nature of the liability and subsequent accounting depends on the consideration exchanged in the arrangement between the State and the operator.</w:t>
      </w:r>
    </w:p>
    <w:p w14:paraId="57E04A69" w14:textId="77777777" w:rsidR="00A20CD2" w:rsidRDefault="00A20CD2" w:rsidP="00097095">
      <w:r>
        <w:t xml:space="preserve">A </w:t>
      </w:r>
      <w:r w:rsidRPr="00F8312A">
        <w:rPr>
          <w:b/>
          <w:bCs/>
        </w:rPr>
        <w:t>financial liability</w:t>
      </w:r>
      <w:r>
        <w:t xml:space="preserve"> is recognised where the State has a contractual obligation to pay the operator under the service concession arrangement for the provision of service concession assets and/or services. It is recognised as a borrowing (Note 5.1). The liability is increased by interest charges (Note 5.7), based on the interest rate implicit in the arrangement. The liability is reduced by any payments made by the State to the operator as required by the contract.</w:t>
      </w:r>
    </w:p>
    <w:p w14:paraId="529379C8" w14:textId="77777777" w:rsidR="00A20CD2" w:rsidRDefault="00A20CD2" w:rsidP="00097095">
      <w:r>
        <w:t xml:space="preserve">These payments take the form of state contributions and other periodic payments (referred to as service payments). The state contributions are usually made during the construction phase of the asset. Service payments include both capital and service elements. </w:t>
      </w:r>
    </w:p>
    <w:p w14:paraId="7EB3CD1D" w14:textId="2D92FB3A" w:rsidR="00A20CD2" w:rsidRDefault="00A20CD2" w:rsidP="00097095">
      <w:r>
        <w:t>The capital elements are associated with the design, construction, and financing of the service concession asset. The service elements included within the service payments compensate the operator for delivery of services such as ongoing operation, maintenance, replacement, and other costs. The service payments may be impacted by key performance indicators (KPIs) not being met and are generally quarterly (QSP), monthly (MSP) or</w:t>
      </w:r>
      <w:r w:rsidR="004338C2">
        <w:t> </w:t>
      </w:r>
      <w:r>
        <w:t>other periodic intervals.</w:t>
      </w:r>
    </w:p>
    <w:p w14:paraId="52D0BB1C" w14:textId="00CC87E9" w:rsidR="00A20CD2" w:rsidRDefault="00A20CD2" w:rsidP="00097095">
      <w:r>
        <w:t xml:space="preserve">A </w:t>
      </w:r>
      <w:r w:rsidRPr="00F8312A">
        <w:rPr>
          <w:b/>
          <w:bCs/>
        </w:rPr>
        <w:t>grant of a right to the operator (GORTO)</w:t>
      </w:r>
      <w:r>
        <w:t xml:space="preserve"> liability is recognised where the State does not have a contractual obligation to pay cash or another financial asset under the SCA but instead grants the right to the operator to earn revenue from the public use of the asset (Note 6.4). It represents unearned revenue and is progressively reduced over the period of the concession (Note 2.6). </w:t>
      </w:r>
    </w:p>
    <w:p w14:paraId="2CA6F877" w14:textId="77777777" w:rsidR="00A20CD2" w:rsidRDefault="00A20CD2" w:rsidP="00097095">
      <w:r>
        <w:t>Financial liabilities and GORTO liabilities are initially recognised at the same amount as the service concession asset, adjusted by the amount of any other consideration from the State to the operator, or from the operator to the State.</w:t>
      </w:r>
    </w:p>
    <w:p w14:paraId="1C96B829" w14:textId="3D97529A" w:rsidR="00A20CD2" w:rsidRDefault="00A20CD2" w:rsidP="00097095">
      <w:r>
        <w:t>An exception to this principle occurs when an existing asset of the grantor is reclassified as a result of becoming part of an SCA. When this occurs, the asset is revalued to current replacement cost with a corresponding adjustment to the asset revaluation surplus. A liability is not recognised unless additional consideration is provided by the operator. If the assets included in an SCA are upgraded or expanded, the State recognises a corresponding liability (either financial or GORTO) for the amounts the State is liable for on the upgrade/</w:t>
      </w:r>
      <w:r w:rsidR="004338C2">
        <w:t xml:space="preserve"> </w:t>
      </w:r>
      <w:r>
        <w:t>expansion work.</w:t>
      </w:r>
    </w:p>
    <w:p w14:paraId="5D23C8F2" w14:textId="77777777" w:rsidR="00A20CD2" w:rsidRDefault="00A20CD2" w:rsidP="00097095">
      <w:r>
        <w:t xml:space="preserve">After initial recognition, service concession assets are measured by applying the revaluation model for the State’s property, plant and equipment (Note 4.1) and intangible assets (Note 4.2). </w:t>
      </w:r>
      <w:r w:rsidRPr="00883875">
        <w:t>For service concession assets that are under construction the State applies the fair value proxy approach (Note</w:t>
      </w:r>
      <w:r>
        <w:t> </w:t>
      </w:r>
      <w:r w:rsidRPr="00883875">
        <w:t>4.1.1) to achieve faithful representation of construction in progress balances.</w:t>
      </w:r>
    </w:p>
    <w:p w14:paraId="40E0D3C4" w14:textId="40A2D71C" w:rsidR="00A20CD2" w:rsidRDefault="00A20CD2" w:rsidP="00FB6AA9">
      <w:pPr>
        <w:ind w:right="-127"/>
      </w:pPr>
      <w:r>
        <w:t>The following material SCAs existed at 30 June</w:t>
      </w:r>
      <w:r w:rsidR="00FB6AA9">
        <w:t> </w:t>
      </w:r>
      <w:r w:rsidR="005A6542">
        <w:t>2024</w:t>
      </w:r>
      <w:r>
        <w:t>. Unless noted in the arrangement specific disclosures below, no material changes have occurred during the year.</w:t>
      </w:r>
    </w:p>
    <w:p w14:paraId="0C28D69B" w14:textId="77777777" w:rsidR="00A20CD2" w:rsidRDefault="00A20CD2" w:rsidP="00097095"/>
    <w:p w14:paraId="15BDA7F7" w14:textId="77777777" w:rsidR="00A20CD2" w:rsidRDefault="00A20CD2" w:rsidP="00097095"/>
    <w:p w14:paraId="27E1764A" w14:textId="3912B65B" w:rsidR="00A20CD2" w:rsidRDefault="00A20CD2" w:rsidP="00097095"/>
    <w:p w14:paraId="0F83BA45"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4B8DA42F" w14:textId="6484E067" w:rsidR="00A20CD2" w:rsidRDefault="00FB6AA9" w:rsidP="009D0990">
      <w:pPr>
        <w:pStyle w:val="TableHeading"/>
        <w:spacing w:before="0"/>
      </w:pPr>
      <w:r w:rsidRPr="00FB6AA9">
        <w:t>Service concession arrangements</w:t>
      </w:r>
      <w:r>
        <w:tab/>
      </w:r>
      <w:r>
        <w:tab/>
      </w:r>
      <w:r w:rsidR="00A20CD2">
        <w:t>($ million)</w:t>
      </w:r>
    </w:p>
    <w:tbl>
      <w:tblPr>
        <w:tblStyle w:val="DTFTableNumeric"/>
        <w:tblW w:w="14572" w:type="dxa"/>
        <w:tblLayout w:type="fixed"/>
        <w:tblLook w:val="06A0" w:firstRow="1" w:lastRow="0" w:firstColumn="1" w:lastColumn="0" w:noHBand="1" w:noVBand="1"/>
        <w:tblDescription w:val="Type:DtfTable|Workbook:https://vicgov.sharepoint.com/sites/VG002733/Annual Financial Report/Financial Statements/Manual Reports/SCA/Link_AFR_SCA (Streamlined).xlsx|Table:Service_concession_arrangements"/>
      </w:tblPr>
      <w:tblGrid>
        <w:gridCol w:w="2410"/>
        <w:gridCol w:w="600"/>
        <w:gridCol w:w="1358"/>
        <w:gridCol w:w="1302"/>
        <w:gridCol w:w="1651"/>
        <w:gridCol w:w="1624"/>
        <w:gridCol w:w="756"/>
        <w:gridCol w:w="1204"/>
        <w:gridCol w:w="1175"/>
        <w:gridCol w:w="1316"/>
        <w:gridCol w:w="1176"/>
      </w:tblGrid>
      <w:tr w:rsidR="00A929CA" w14:paraId="5F79107C" w14:textId="77777777" w:rsidTr="00980A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ED161DD" w14:textId="77777777" w:rsidR="00A929CA" w:rsidRDefault="00B716C8">
            <w:r>
              <w:rPr>
                <w:sz w:val="15"/>
              </w:rPr>
              <w:t>SCA arrangement</w:t>
            </w:r>
            <w:r>
              <w:rPr>
                <w:sz w:val="15"/>
                <w:vertAlign w:val="superscript"/>
              </w:rPr>
              <w:t xml:space="preserve"> (a)</w:t>
            </w:r>
          </w:p>
        </w:tc>
        <w:tc>
          <w:tcPr>
            <w:tcW w:w="600" w:type="dxa"/>
          </w:tcPr>
          <w:p w14:paraId="61A40FBC" w14:textId="29083B91" w:rsidR="00A929CA" w:rsidRDefault="00B716C8">
            <w:pPr>
              <w:jc w:val="center"/>
              <w:cnfStyle w:val="100000000000" w:firstRow="1" w:lastRow="0" w:firstColumn="0" w:lastColumn="0" w:oddVBand="0" w:evenVBand="0" w:oddHBand="0" w:evenHBand="0" w:firstRowFirstColumn="0" w:firstRowLastColumn="0" w:lastRowFirstColumn="0" w:lastRowLastColumn="0"/>
            </w:pPr>
            <w:r>
              <w:rPr>
                <w:sz w:val="15"/>
              </w:rPr>
              <w:t>Note</w:t>
            </w:r>
            <w:r w:rsidR="00B275D1">
              <w:rPr>
                <w:sz w:val="15"/>
              </w:rPr>
              <w:t>s</w:t>
            </w:r>
          </w:p>
        </w:tc>
        <w:tc>
          <w:tcPr>
            <w:tcW w:w="1358" w:type="dxa"/>
          </w:tcPr>
          <w:p w14:paraId="6DFC7ED4" w14:textId="77777777" w:rsidR="00A929CA" w:rsidRDefault="00B716C8" w:rsidP="00041FA5">
            <w:pPr>
              <w:jc w:val="left"/>
              <w:cnfStyle w:val="100000000000" w:firstRow="1" w:lastRow="0" w:firstColumn="0" w:lastColumn="0" w:oddVBand="0" w:evenVBand="0" w:oddHBand="0" w:evenHBand="0" w:firstRowFirstColumn="0" w:firstRowLastColumn="0" w:lastRowFirstColumn="0" w:lastRowLastColumn="0"/>
            </w:pPr>
            <w:r>
              <w:rPr>
                <w:sz w:val="15"/>
              </w:rPr>
              <w:t>Classification of arrangement</w:t>
            </w:r>
          </w:p>
        </w:tc>
        <w:tc>
          <w:tcPr>
            <w:tcW w:w="1302" w:type="dxa"/>
          </w:tcPr>
          <w:p w14:paraId="0A9A7B90" w14:textId="289B2551" w:rsidR="00A929CA" w:rsidRDefault="00BC5D4D" w:rsidP="00041FA5">
            <w:pPr>
              <w:jc w:val="left"/>
              <w:cnfStyle w:val="100000000000" w:firstRow="1" w:lastRow="0" w:firstColumn="0" w:lastColumn="0" w:oddVBand="0" w:evenVBand="0" w:oddHBand="0" w:evenHBand="0" w:firstRowFirstColumn="0" w:firstRowLastColumn="0" w:lastRowFirstColumn="0" w:lastRowLastColumn="0"/>
            </w:pPr>
            <w:r>
              <w:rPr>
                <w:sz w:val="15"/>
              </w:rPr>
              <w:t>Arrangement status</w:t>
            </w:r>
          </w:p>
        </w:tc>
        <w:tc>
          <w:tcPr>
            <w:tcW w:w="1651" w:type="dxa"/>
          </w:tcPr>
          <w:p w14:paraId="6382F031" w14:textId="77777777" w:rsidR="00A929CA" w:rsidRDefault="00B716C8" w:rsidP="00041FA5">
            <w:pPr>
              <w:jc w:val="left"/>
              <w:cnfStyle w:val="100000000000" w:firstRow="1" w:lastRow="0" w:firstColumn="0" w:lastColumn="0" w:oddVBand="0" w:evenVBand="0" w:oddHBand="0" w:evenHBand="0" w:firstRowFirstColumn="0" w:firstRowLastColumn="0" w:lastRowFirstColumn="0" w:lastRowLastColumn="0"/>
            </w:pPr>
            <w:r>
              <w:rPr>
                <w:sz w:val="15"/>
              </w:rPr>
              <w:t>Managed by</w:t>
            </w:r>
          </w:p>
        </w:tc>
        <w:tc>
          <w:tcPr>
            <w:tcW w:w="1624" w:type="dxa"/>
          </w:tcPr>
          <w:p w14:paraId="31458070" w14:textId="77777777" w:rsidR="00A929CA" w:rsidRDefault="00B716C8" w:rsidP="00041FA5">
            <w:pPr>
              <w:jc w:val="left"/>
              <w:cnfStyle w:val="100000000000" w:firstRow="1" w:lastRow="0" w:firstColumn="0" w:lastColumn="0" w:oddVBand="0" w:evenVBand="0" w:oddHBand="0" w:evenHBand="0" w:firstRowFirstColumn="0" w:firstRowLastColumn="0" w:lastRowFirstColumn="0" w:lastRowLastColumn="0"/>
            </w:pPr>
            <w:r>
              <w:rPr>
                <w:sz w:val="15"/>
              </w:rPr>
              <w:t>Periodic payments in operations phase</w:t>
            </w:r>
          </w:p>
        </w:tc>
        <w:tc>
          <w:tcPr>
            <w:tcW w:w="756" w:type="dxa"/>
          </w:tcPr>
          <w:p w14:paraId="525D0D19" w14:textId="2E22F2D4" w:rsidR="00A929CA" w:rsidRDefault="00B716C8" w:rsidP="00B275D1">
            <w:pPr>
              <w:jc w:val="center"/>
              <w:cnfStyle w:val="100000000000" w:firstRow="1" w:lastRow="0" w:firstColumn="0" w:lastColumn="0" w:oddVBand="0" w:evenVBand="0" w:oddHBand="0" w:evenHBand="0" w:firstRowFirstColumn="0" w:firstRowLastColumn="0" w:lastRowFirstColumn="0" w:lastRowLastColumn="0"/>
            </w:pPr>
            <w:r>
              <w:rPr>
                <w:sz w:val="15"/>
              </w:rPr>
              <w:t>Payments impacted by KPI</w:t>
            </w:r>
          </w:p>
        </w:tc>
        <w:tc>
          <w:tcPr>
            <w:tcW w:w="1204" w:type="dxa"/>
          </w:tcPr>
          <w:p w14:paraId="56CC4BB3" w14:textId="2CAB3CD2" w:rsidR="00A929CA" w:rsidRDefault="00B716C8">
            <w:pPr>
              <w:cnfStyle w:val="100000000000" w:firstRow="1" w:lastRow="0" w:firstColumn="0" w:lastColumn="0" w:oddVBand="0" w:evenVBand="0" w:oddHBand="0" w:evenHBand="0" w:firstRowFirstColumn="0" w:firstRowLastColumn="0" w:lastRowFirstColumn="0" w:lastRowLastColumn="0"/>
            </w:pPr>
            <w:r>
              <w:rPr>
                <w:sz w:val="15"/>
              </w:rPr>
              <w:t xml:space="preserve">Carrying amount </w:t>
            </w:r>
            <w:r w:rsidR="00B275D1">
              <w:rPr>
                <w:sz w:val="15"/>
              </w:rPr>
              <w:br/>
            </w:r>
            <w:r>
              <w:rPr>
                <w:sz w:val="15"/>
              </w:rPr>
              <w:t>of liability as at 30</w:t>
            </w:r>
            <w:r w:rsidR="00B275D1">
              <w:rPr>
                <w:sz w:val="15"/>
              </w:rPr>
              <w:t> </w:t>
            </w:r>
            <w:r>
              <w:rPr>
                <w:sz w:val="15"/>
              </w:rPr>
              <w:t>June 2024</w:t>
            </w:r>
          </w:p>
        </w:tc>
        <w:tc>
          <w:tcPr>
            <w:tcW w:w="1175" w:type="dxa"/>
          </w:tcPr>
          <w:p w14:paraId="76810723" w14:textId="3404BA71" w:rsidR="00A929CA" w:rsidRDefault="00B716C8">
            <w:pPr>
              <w:cnfStyle w:val="100000000000" w:firstRow="1" w:lastRow="0" w:firstColumn="0" w:lastColumn="0" w:oddVBand="0" w:evenVBand="0" w:oddHBand="0" w:evenHBand="0" w:firstRowFirstColumn="0" w:firstRowLastColumn="0" w:lastRowFirstColumn="0" w:lastRowLastColumn="0"/>
            </w:pPr>
            <w:r>
              <w:rPr>
                <w:sz w:val="15"/>
              </w:rPr>
              <w:t xml:space="preserve">Carrying amount </w:t>
            </w:r>
            <w:r w:rsidR="00B275D1">
              <w:rPr>
                <w:sz w:val="15"/>
              </w:rPr>
              <w:br/>
            </w:r>
            <w:r>
              <w:rPr>
                <w:sz w:val="15"/>
              </w:rPr>
              <w:t xml:space="preserve">of asset as at </w:t>
            </w:r>
            <w:r w:rsidR="00B275D1">
              <w:rPr>
                <w:sz w:val="15"/>
              </w:rPr>
              <w:br/>
            </w:r>
            <w:r>
              <w:rPr>
                <w:sz w:val="15"/>
              </w:rPr>
              <w:t>30 June 2024</w:t>
            </w:r>
          </w:p>
        </w:tc>
        <w:tc>
          <w:tcPr>
            <w:tcW w:w="1316" w:type="dxa"/>
          </w:tcPr>
          <w:p w14:paraId="4EFBC63F" w14:textId="76E06859" w:rsidR="00A929CA" w:rsidRDefault="00B716C8">
            <w:pPr>
              <w:cnfStyle w:val="100000000000" w:firstRow="1" w:lastRow="0" w:firstColumn="0" w:lastColumn="0" w:oddVBand="0" w:evenVBand="0" w:oddHBand="0" w:evenHBand="0" w:firstRowFirstColumn="0" w:firstRowLastColumn="0" w:lastRowFirstColumn="0" w:lastRowLastColumn="0"/>
            </w:pPr>
            <w:r>
              <w:rPr>
                <w:sz w:val="15"/>
              </w:rPr>
              <w:t xml:space="preserve">Carrying amount </w:t>
            </w:r>
            <w:r w:rsidR="00B275D1">
              <w:rPr>
                <w:sz w:val="15"/>
              </w:rPr>
              <w:br/>
            </w:r>
            <w:r>
              <w:rPr>
                <w:sz w:val="15"/>
              </w:rPr>
              <w:t xml:space="preserve">of liability as at </w:t>
            </w:r>
            <w:r w:rsidR="00B275D1">
              <w:rPr>
                <w:sz w:val="15"/>
              </w:rPr>
              <w:br/>
            </w:r>
            <w:r>
              <w:rPr>
                <w:sz w:val="15"/>
              </w:rPr>
              <w:t>30</w:t>
            </w:r>
            <w:r w:rsidR="00B275D1">
              <w:rPr>
                <w:sz w:val="15"/>
              </w:rPr>
              <w:t> </w:t>
            </w:r>
            <w:r>
              <w:rPr>
                <w:sz w:val="15"/>
              </w:rPr>
              <w:t>June 2023</w:t>
            </w:r>
          </w:p>
        </w:tc>
        <w:tc>
          <w:tcPr>
            <w:tcW w:w="1176" w:type="dxa"/>
          </w:tcPr>
          <w:p w14:paraId="2BF13488" w14:textId="76508F8D" w:rsidR="00A929CA" w:rsidRDefault="00B716C8">
            <w:pPr>
              <w:cnfStyle w:val="100000000000" w:firstRow="1" w:lastRow="0" w:firstColumn="0" w:lastColumn="0" w:oddVBand="0" w:evenVBand="0" w:oddHBand="0" w:evenHBand="0" w:firstRowFirstColumn="0" w:firstRowLastColumn="0" w:lastRowFirstColumn="0" w:lastRowLastColumn="0"/>
            </w:pPr>
            <w:r>
              <w:rPr>
                <w:sz w:val="15"/>
              </w:rPr>
              <w:t xml:space="preserve">Carrying amount of asset as at </w:t>
            </w:r>
            <w:r w:rsidR="00B275D1">
              <w:rPr>
                <w:sz w:val="15"/>
              </w:rPr>
              <w:br/>
            </w:r>
            <w:r>
              <w:rPr>
                <w:sz w:val="15"/>
              </w:rPr>
              <w:t>30 June 2023</w:t>
            </w:r>
          </w:p>
        </w:tc>
      </w:tr>
      <w:tr w:rsidR="00A929CA" w14:paraId="73DC5979"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427A3F09" w14:textId="77777777" w:rsidR="00A929CA" w:rsidRDefault="00B716C8">
            <w:r>
              <w:rPr>
                <w:sz w:val="15"/>
              </w:rPr>
              <w:t>CityLink</w:t>
            </w:r>
          </w:p>
        </w:tc>
        <w:tc>
          <w:tcPr>
            <w:tcW w:w="600" w:type="dxa"/>
          </w:tcPr>
          <w:p w14:paraId="66D11BE0"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w:t>
            </w:r>
          </w:p>
        </w:tc>
        <w:tc>
          <w:tcPr>
            <w:tcW w:w="1358" w:type="dxa"/>
          </w:tcPr>
          <w:p w14:paraId="7F2757E2"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302" w:type="dxa"/>
          </w:tcPr>
          <w:p w14:paraId="23636E71"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3890A9E9"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20D326B7" w14:textId="46AAD235"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None </w:t>
            </w:r>
            <w:r w:rsidR="00B275D1">
              <w:rPr>
                <w:sz w:val="15"/>
              </w:rPr>
              <w:t>–</w:t>
            </w:r>
            <w:r>
              <w:rPr>
                <w:sz w:val="15"/>
              </w:rPr>
              <w:t xml:space="preserve"> </w:t>
            </w:r>
            <w:r w:rsidR="00B275D1">
              <w:rPr>
                <w:sz w:val="15"/>
              </w:rPr>
              <w:br/>
            </w:r>
            <w:r>
              <w:rPr>
                <w:sz w:val="15"/>
              </w:rPr>
              <w:t>User pays Operator</w:t>
            </w:r>
          </w:p>
        </w:tc>
        <w:tc>
          <w:tcPr>
            <w:tcW w:w="756" w:type="dxa"/>
          </w:tcPr>
          <w:p w14:paraId="5F80F081"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204" w:type="dxa"/>
          </w:tcPr>
          <w:p w14:paraId="70975D4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1 767</w:t>
            </w:r>
          </w:p>
        </w:tc>
        <w:tc>
          <w:tcPr>
            <w:tcW w:w="1175" w:type="dxa"/>
          </w:tcPr>
          <w:p w14:paraId="79E2538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4 967</w:t>
            </w:r>
          </w:p>
        </w:tc>
        <w:tc>
          <w:tcPr>
            <w:tcW w:w="1316" w:type="dxa"/>
          </w:tcPr>
          <w:p w14:paraId="7AAAF05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1 869</w:t>
            </w:r>
          </w:p>
        </w:tc>
        <w:tc>
          <w:tcPr>
            <w:tcW w:w="1176" w:type="dxa"/>
          </w:tcPr>
          <w:p w14:paraId="0AD3A136" w14:textId="0AD5721D" w:rsidR="00A929CA" w:rsidRDefault="00B716C8">
            <w:pPr>
              <w:cnfStyle w:val="000000000000" w:firstRow="0" w:lastRow="0" w:firstColumn="0" w:lastColumn="0" w:oddVBand="0" w:evenVBand="0" w:oddHBand="0" w:evenHBand="0" w:firstRowFirstColumn="0" w:firstRowLastColumn="0" w:lastRowFirstColumn="0" w:lastRowLastColumn="0"/>
            </w:pPr>
            <w:r>
              <w:rPr>
                <w:sz w:val="15"/>
              </w:rPr>
              <w:t>5 070</w:t>
            </w:r>
          </w:p>
        </w:tc>
      </w:tr>
      <w:tr w:rsidR="00A929CA" w14:paraId="27D9388D"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67617463" w14:textId="77777777" w:rsidR="00A929CA" w:rsidRDefault="00B716C8">
            <w:r>
              <w:rPr>
                <w:sz w:val="15"/>
              </w:rPr>
              <w:t>EastLink</w:t>
            </w:r>
          </w:p>
        </w:tc>
        <w:tc>
          <w:tcPr>
            <w:tcW w:w="600" w:type="dxa"/>
          </w:tcPr>
          <w:p w14:paraId="20BAD681"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5.3.2</w:t>
            </w:r>
          </w:p>
        </w:tc>
        <w:tc>
          <w:tcPr>
            <w:tcW w:w="1358" w:type="dxa"/>
          </w:tcPr>
          <w:p w14:paraId="3AC3D2DA"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302" w:type="dxa"/>
          </w:tcPr>
          <w:p w14:paraId="057CD3AF"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20D195ED"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2371652A" w14:textId="74D7B80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None </w:t>
            </w:r>
            <w:r w:rsidR="00B275D1">
              <w:rPr>
                <w:sz w:val="15"/>
              </w:rPr>
              <w:t>–</w:t>
            </w:r>
            <w:r w:rsidR="00C33132">
              <w:rPr>
                <w:sz w:val="15"/>
              </w:rPr>
              <w:t xml:space="preserve"> </w:t>
            </w:r>
            <w:r w:rsidR="00B275D1">
              <w:rPr>
                <w:sz w:val="15"/>
              </w:rPr>
              <w:br/>
            </w:r>
            <w:r>
              <w:rPr>
                <w:sz w:val="15"/>
              </w:rPr>
              <w:t>User pays Operator</w:t>
            </w:r>
          </w:p>
        </w:tc>
        <w:tc>
          <w:tcPr>
            <w:tcW w:w="756" w:type="dxa"/>
          </w:tcPr>
          <w:p w14:paraId="5042BB59"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204" w:type="dxa"/>
          </w:tcPr>
          <w:p w14:paraId="2B1A1CE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1 873</w:t>
            </w:r>
          </w:p>
        </w:tc>
        <w:tc>
          <w:tcPr>
            <w:tcW w:w="1175" w:type="dxa"/>
          </w:tcPr>
          <w:p w14:paraId="23D4708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3 962</w:t>
            </w:r>
          </w:p>
        </w:tc>
        <w:tc>
          <w:tcPr>
            <w:tcW w:w="1316" w:type="dxa"/>
          </w:tcPr>
          <w:p w14:paraId="27EE19B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1 969</w:t>
            </w:r>
          </w:p>
        </w:tc>
        <w:tc>
          <w:tcPr>
            <w:tcW w:w="1176" w:type="dxa"/>
          </w:tcPr>
          <w:p w14:paraId="745CD160" w14:textId="1A9C5BB9"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4 062</w:t>
            </w:r>
          </w:p>
        </w:tc>
      </w:tr>
      <w:tr w:rsidR="00A929CA" w14:paraId="2216647D"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535B499F" w14:textId="77777777" w:rsidR="00A929CA" w:rsidRDefault="00B716C8">
            <w:r>
              <w:rPr>
                <w:sz w:val="15"/>
              </w:rPr>
              <w:t>Land Use Victoria</w:t>
            </w:r>
          </w:p>
        </w:tc>
        <w:tc>
          <w:tcPr>
            <w:tcW w:w="600" w:type="dxa"/>
          </w:tcPr>
          <w:p w14:paraId="70242EC7"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5.3.3</w:t>
            </w:r>
          </w:p>
        </w:tc>
        <w:tc>
          <w:tcPr>
            <w:tcW w:w="1358" w:type="dxa"/>
          </w:tcPr>
          <w:p w14:paraId="37237637"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302" w:type="dxa"/>
          </w:tcPr>
          <w:p w14:paraId="667AE170"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13276E24"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6AB9167E"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56" w:type="dxa"/>
          </w:tcPr>
          <w:p w14:paraId="59A0E18C"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204" w:type="dxa"/>
          </w:tcPr>
          <w:p w14:paraId="0BF9A8C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2 446</w:t>
            </w:r>
          </w:p>
        </w:tc>
        <w:tc>
          <w:tcPr>
            <w:tcW w:w="1175" w:type="dxa"/>
          </w:tcPr>
          <w:p w14:paraId="03CCA9D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563</w:t>
            </w:r>
          </w:p>
        </w:tc>
        <w:tc>
          <w:tcPr>
            <w:tcW w:w="1316" w:type="dxa"/>
          </w:tcPr>
          <w:p w14:paraId="5D9D7FB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2 518</w:t>
            </w:r>
          </w:p>
        </w:tc>
        <w:tc>
          <w:tcPr>
            <w:tcW w:w="1176" w:type="dxa"/>
          </w:tcPr>
          <w:p w14:paraId="7E3A6A8B" w14:textId="7B779754" w:rsidR="00A929CA" w:rsidRDefault="00B716C8">
            <w:pPr>
              <w:cnfStyle w:val="000000000000" w:firstRow="0" w:lastRow="0" w:firstColumn="0" w:lastColumn="0" w:oddVBand="0" w:evenVBand="0" w:oddHBand="0" w:evenHBand="0" w:firstRowFirstColumn="0" w:firstRowLastColumn="0" w:lastRowFirstColumn="0" w:lastRowLastColumn="0"/>
            </w:pPr>
            <w:r>
              <w:rPr>
                <w:sz w:val="15"/>
              </w:rPr>
              <w:t>509</w:t>
            </w:r>
          </w:p>
        </w:tc>
      </w:tr>
      <w:tr w:rsidR="00A929CA" w14:paraId="01CBF56E"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5019CAFA" w14:textId="77777777" w:rsidR="00A929CA" w:rsidRDefault="00B716C8">
            <w:r>
              <w:rPr>
                <w:sz w:val="15"/>
              </w:rPr>
              <w:t>VicRoads Modernisation</w:t>
            </w:r>
          </w:p>
        </w:tc>
        <w:tc>
          <w:tcPr>
            <w:tcW w:w="600" w:type="dxa"/>
          </w:tcPr>
          <w:p w14:paraId="088CC22C"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5.3.4</w:t>
            </w:r>
          </w:p>
        </w:tc>
        <w:tc>
          <w:tcPr>
            <w:tcW w:w="1358" w:type="dxa"/>
          </w:tcPr>
          <w:p w14:paraId="1B01D44C"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302" w:type="dxa"/>
          </w:tcPr>
          <w:p w14:paraId="303A37EF"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44809AE0"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14C24F0E"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56" w:type="dxa"/>
          </w:tcPr>
          <w:p w14:paraId="7D5F9117"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204" w:type="dxa"/>
          </w:tcPr>
          <w:p w14:paraId="564E2AB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8 425</w:t>
            </w:r>
          </w:p>
        </w:tc>
        <w:tc>
          <w:tcPr>
            <w:tcW w:w="1175" w:type="dxa"/>
          </w:tcPr>
          <w:p w14:paraId="0FC9CF5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2 858</w:t>
            </w:r>
          </w:p>
        </w:tc>
        <w:tc>
          <w:tcPr>
            <w:tcW w:w="1316" w:type="dxa"/>
          </w:tcPr>
          <w:p w14:paraId="4C2488D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8 646</w:t>
            </w:r>
          </w:p>
        </w:tc>
        <w:tc>
          <w:tcPr>
            <w:tcW w:w="1176" w:type="dxa"/>
          </w:tcPr>
          <w:p w14:paraId="30A33F9B" w14:textId="35F56A8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2 858</w:t>
            </w:r>
          </w:p>
        </w:tc>
      </w:tr>
      <w:tr w:rsidR="00A929CA" w14:paraId="00B71EBE"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08932174" w14:textId="77777777" w:rsidR="00A929CA" w:rsidRDefault="00B716C8">
            <w:r>
              <w:rPr>
                <w:sz w:val="15"/>
              </w:rPr>
              <w:t>Desalination Plant</w:t>
            </w:r>
          </w:p>
        </w:tc>
        <w:tc>
          <w:tcPr>
            <w:tcW w:w="600" w:type="dxa"/>
          </w:tcPr>
          <w:p w14:paraId="0F77243B"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5.3.5</w:t>
            </w:r>
          </w:p>
        </w:tc>
        <w:tc>
          <w:tcPr>
            <w:tcW w:w="1358" w:type="dxa"/>
          </w:tcPr>
          <w:p w14:paraId="68B5A1AC"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1B08218F"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21FC337B"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DEECA</w:t>
            </w:r>
          </w:p>
        </w:tc>
        <w:tc>
          <w:tcPr>
            <w:tcW w:w="1624" w:type="dxa"/>
          </w:tcPr>
          <w:p w14:paraId="634FC8ED"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Water service payments</w:t>
            </w:r>
          </w:p>
        </w:tc>
        <w:tc>
          <w:tcPr>
            <w:tcW w:w="756" w:type="dxa"/>
          </w:tcPr>
          <w:p w14:paraId="06DC24BC" w14:textId="23047E02"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467A04B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3 114</w:t>
            </w:r>
          </w:p>
        </w:tc>
        <w:tc>
          <w:tcPr>
            <w:tcW w:w="1175" w:type="dxa"/>
          </w:tcPr>
          <w:p w14:paraId="5213676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4 484</w:t>
            </w:r>
          </w:p>
        </w:tc>
        <w:tc>
          <w:tcPr>
            <w:tcW w:w="1316" w:type="dxa"/>
          </w:tcPr>
          <w:p w14:paraId="4D719CA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3 170</w:t>
            </w:r>
          </w:p>
        </w:tc>
        <w:tc>
          <w:tcPr>
            <w:tcW w:w="1176" w:type="dxa"/>
          </w:tcPr>
          <w:p w14:paraId="1A927C4C" w14:textId="7E62D8B5"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4 574</w:t>
            </w:r>
          </w:p>
        </w:tc>
      </w:tr>
      <w:tr w:rsidR="00A929CA" w14:paraId="0D27B93A"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0C231C2B" w14:textId="77777777" w:rsidR="00A929CA" w:rsidRDefault="00B716C8">
            <w:r>
              <w:rPr>
                <w:sz w:val="15"/>
              </w:rPr>
              <w:t>Fulham Correctional Centre Contract Extension</w:t>
            </w:r>
          </w:p>
        </w:tc>
        <w:tc>
          <w:tcPr>
            <w:tcW w:w="600" w:type="dxa"/>
          </w:tcPr>
          <w:p w14:paraId="39FC597E"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5.3.6</w:t>
            </w:r>
          </w:p>
        </w:tc>
        <w:tc>
          <w:tcPr>
            <w:tcW w:w="1358" w:type="dxa"/>
          </w:tcPr>
          <w:p w14:paraId="2101FAC6"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63FE3E5E"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2BAB7E15"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DJCS</w:t>
            </w:r>
          </w:p>
        </w:tc>
        <w:tc>
          <w:tcPr>
            <w:tcW w:w="1624" w:type="dxa"/>
          </w:tcPr>
          <w:p w14:paraId="6D10AE9D"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3407A5B6" w14:textId="31208A9F"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246D078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5" w:type="dxa"/>
          </w:tcPr>
          <w:p w14:paraId="05C628F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198</w:t>
            </w:r>
          </w:p>
        </w:tc>
        <w:tc>
          <w:tcPr>
            <w:tcW w:w="1316" w:type="dxa"/>
          </w:tcPr>
          <w:p w14:paraId="1E1EA00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6" w:type="dxa"/>
          </w:tcPr>
          <w:p w14:paraId="17ED7ED7" w14:textId="4872BAC5"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174</w:t>
            </w:r>
          </w:p>
        </w:tc>
      </w:tr>
      <w:tr w:rsidR="00A929CA" w14:paraId="460DEC89"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47F9A59C" w14:textId="77777777" w:rsidR="00A929CA" w:rsidRDefault="00B716C8">
            <w:r>
              <w:rPr>
                <w:sz w:val="15"/>
              </w:rPr>
              <w:t>Metropolitan Bus Contracts</w:t>
            </w:r>
          </w:p>
        </w:tc>
        <w:tc>
          <w:tcPr>
            <w:tcW w:w="600" w:type="dxa"/>
          </w:tcPr>
          <w:p w14:paraId="4F532CB6"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5.3.7</w:t>
            </w:r>
          </w:p>
        </w:tc>
        <w:tc>
          <w:tcPr>
            <w:tcW w:w="1358" w:type="dxa"/>
          </w:tcPr>
          <w:p w14:paraId="44E71031"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6F650BFA"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12897068"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3DA9FF8D"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56" w:type="dxa"/>
          </w:tcPr>
          <w:p w14:paraId="3DBD9FC9"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2EA7BA8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135</w:t>
            </w:r>
          </w:p>
        </w:tc>
        <w:tc>
          <w:tcPr>
            <w:tcW w:w="1175" w:type="dxa"/>
          </w:tcPr>
          <w:p w14:paraId="73AAFAE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297</w:t>
            </w:r>
          </w:p>
        </w:tc>
        <w:tc>
          <w:tcPr>
            <w:tcW w:w="1316" w:type="dxa"/>
          </w:tcPr>
          <w:p w14:paraId="0169069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136</w:t>
            </w:r>
          </w:p>
        </w:tc>
        <w:tc>
          <w:tcPr>
            <w:tcW w:w="1176" w:type="dxa"/>
          </w:tcPr>
          <w:p w14:paraId="352E2353" w14:textId="7473FC91"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278</w:t>
            </w:r>
          </w:p>
        </w:tc>
      </w:tr>
      <w:tr w:rsidR="00A929CA" w14:paraId="08E4552E"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1F3830C1" w14:textId="77777777" w:rsidR="00A929CA" w:rsidRDefault="00B716C8">
            <w:r>
              <w:rPr>
                <w:sz w:val="15"/>
              </w:rPr>
              <w:t>Peninsula Link</w:t>
            </w:r>
          </w:p>
        </w:tc>
        <w:tc>
          <w:tcPr>
            <w:tcW w:w="600" w:type="dxa"/>
          </w:tcPr>
          <w:p w14:paraId="49B32A57"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5.3.8</w:t>
            </w:r>
          </w:p>
        </w:tc>
        <w:tc>
          <w:tcPr>
            <w:tcW w:w="1358" w:type="dxa"/>
          </w:tcPr>
          <w:p w14:paraId="796C175B"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42C8F066"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31BB5A17"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7B7BE072"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5A5E692D" w14:textId="20AD4130"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72F5D59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575</w:t>
            </w:r>
          </w:p>
        </w:tc>
        <w:tc>
          <w:tcPr>
            <w:tcW w:w="1175" w:type="dxa"/>
          </w:tcPr>
          <w:p w14:paraId="5C10C1F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954</w:t>
            </w:r>
          </w:p>
        </w:tc>
        <w:tc>
          <w:tcPr>
            <w:tcW w:w="1316" w:type="dxa"/>
          </w:tcPr>
          <w:p w14:paraId="09ED5FE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601</w:t>
            </w:r>
          </w:p>
        </w:tc>
        <w:tc>
          <w:tcPr>
            <w:tcW w:w="1176" w:type="dxa"/>
          </w:tcPr>
          <w:p w14:paraId="72858FA3" w14:textId="31AA8151" w:rsidR="00A929CA" w:rsidRDefault="00B716C8">
            <w:pPr>
              <w:cnfStyle w:val="000000000000" w:firstRow="0" w:lastRow="0" w:firstColumn="0" w:lastColumn="0" w:oddVBand="0" w:evenVBand="0" w:oddHBand="0" w:evenHBand="0" w:firstRowFirstColumn="0" w:firstRowLastColumn="0" w:lastRowFirstColumn="0" w:lastRowLastColumn="0"/>
            </w:pPr>
            <w:r>
              <w:rPr>
                <w:sz w:val="15"/>
              </w:rPr>
              <w:t>968</w:t>
            </w:r>
          </w:p>
        </w:tc>
      </w:tr>
      <w:tr w:rsidR="00A929CA" w14:paraId="22A7B57E"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3AA48E04" w14:textId="77777777" w:rsidR="00A929CA" w:rsidRDefault="00B716C8">
            <w:r>
              <w:rPr>
                <w:sz w:val="15"/>
              </w:rPr>
              <w:t>Port Phillip Prison Contract Extension</w:t>
            </w:r>
          </w:p>
        </w:tc>
        <w:tc>
          <w:tcPr>
            <w:tcW w:w="600" w:type="dxa"/>
          </w:tcPr>
          <w:p w14:paraId="55E91428"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5.3.9</w:t>
            </w:r>
          </w:p>
        </w:tc>
        <w:tc>
          <w:tcPr>
            <w:tcW w:w="1358" w:type="dxa"/>
          </w:tcPr>
          <w:p w14:paraId="69B7212A"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318031E8"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1E076F78"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DJCS</w:t>
            </w:r>
          </w:p>
        </w:tc>
        <w:tc>
          <w:tcPr>
            <w:tcW w:w="1624" w:type="dxa"/>
          </w:tcPr>
          <w:p w14:paraId="1E4C0E6F"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66D288DF" w14:textId="752FC0B6"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35D9B6F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5" w:type="dxa"/>
          </w:tcPr>
          <w:p w14:paraId="7C4D076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234</w:t>
            </w:r>
          </w:p>
        </w:tc>
        <w:tc>
          <w:tcPr>
            <w:tcW w:w="1316" w:type="dxa"/>
          </w:tcPr>
          <w:p w14:paraId="32220D4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6" w:type="dxa"/>
          </w:tcPr>
          <w:p w14:paraId="5F64373B" w14:textId="4401007A"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218</w:t>
            </w:r>
          </w:p>
        </w:tc>
      </w:tr>
      <w:tr w:rsidR="00A929CA" w14:paraId="77FB818A"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16EA5B33" w14:textId="77777777" w:rsidR="00A929CA" w:rsidRDefault="00B716C8">
            <w:r>
              <w:rPr>
                <w:sz w:val="15"/>
              </w:rPr>
              <w:t>Ravenhall Correction Centre</w:t>
            </w:r>
          </w:p>
        </w:tc>
        <w:tc>
          <w:tcPr>
            <w:tcW w:w="600" w:type="dxa"/>
          </w:tcPr>
          <w:p w14:paraId="37B95E63"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5.3.10</w:t>
            </w:r>
          </w:p>
        </w:tc>
        <w:tc>
          <w:tcPr>
            <w:tcW w:w="1358" w:type="dxa"/>
          </w:tcPr>
          <w:p w14:paraId="5D66D1E8"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4C8F983B"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3BCFFF4D"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DJCS</w:t>
            </w:r>
          </w:p>
        </w:tc>
        <w:tc>
          <w:tcPr>
            <w:tcW w:w="1624" w:type="dxa"/>
          </w:tcPr>
          <w:p w14:paraId="35820E15"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5962FEB0" w14:textId="757C139F"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45D1959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483</w:t>
            </w:r>
          </w:p>
        </w:tc>
        <w:tc>
          <w:tcPr>
            <w:tcW w:w="1175" w:type="dxa"/>
          </w:tcPr>
          <w:p w14:paraId="1464415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694</w:t>
            </w:r>
          </w:p>
        </w:tc>
        <w:tc>
          <w:tcPr>
            <w:tcW w:w="1316" w:type="dxa"/>
          </w:tcPr>
          <w:p w14:paraId="652B294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493</w:t>
            </w:r>
          </w:p>
        </w:tc>
        <w:tc>
          <w:tcPr>
            <w:tcW w:w="1176" w:type="dxa"/>
          </w:tcPr>
          <w:p w14:paraId="43DC5D7E" w14:textId="3409A9A8" w:rsidR="00A929CA" w:rsidRDefault="00B716C8">
            <w:pPr>
              <w:cnfStyle w:val="000000000000" w:firstRow="0" w:lastRow="0" w:firstColumn="0" w:lastColumn="0" w:oddVBand="0" w:evenVBand="0" w:oddHBand="0" w:evenHBand="0" w:firstRowFirstColumn="0" w:firstRowLastColumn="0" w:lastRowFirstColumn="0" w:lastRowLastColumn="0"/>
            </w:pPr>
            <w:r>
              <w:rPr>
                <w:sz w:val="15"/>
              </w:rPr>
              <w:t>640</w:t>
            </w:r>
          </w:p>
        </w:tc>
      </w:tr>
      <w:tr w:rsidR="00A929CA" w14:paraId="167F748D"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06A57203" w14:textId="77777777" w:rsidR="00A929CA" w:rsidRDefault="00B716C8">
            <w:r>
              <w:rPr>
                <w:sz w:val="15"/>
              </w:rPr>
              <w:t>Southern Cross Station</w:t>
            </w:r>
          </w:p>
        </w:tc>
        <w:tc>
          <w:tcPr>
            <w:tcW w:w="600" w:type="dxa"/>
          </w:tcPr>
          <w:p w14:paraId="14139FB4"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5.3.11</w:t>
            </w:r>
          </w:p>
        </w:tc>
        <w:tc>
          <w:tcPr>
            <w:tcW w:w="1358" w:type="dxa"/>
          </w:tcPr>
          <w:p w14:paraId="4FE28239"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3FAAA9A3"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113A9F65"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11019C9E"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05E21259" w14:textId="71BE6546"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4CE6959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327</w:t>
            </w:r>
          </w:p>
        </w:tc>
        <w:tc>
          <w:tcPr>
            <w:tcW w:w="1175" w:type="dxa"/>
          </w:tcPr>
          <w:p w14:paraId="45063AC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492</w:t>
            </w:r>
          </w:p>
        </w:tc>
        <w:tc>
          <w:tcPr>
            <w:tcW w:w="1316" w:type="dxa"/>
          </w:tcPr>
          <w:p w14:paraId="1B095AC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339</w:t>
            </w:r>
          </w:p>
        </w:tc>
        <w:tc>
          <w:tcPr>
            <w:tcW w:w="1176" w:type="dxa"/>
          </w:tcPr>
          <w:p w14:paraId="50EC5B82" w14:textId="30402711"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447</w:t>
            </w:r>
          </w:p>
        </w:tc>
      </w:tr>
      <w:tr w:rsidR="00A929CA" w14:paraId="747946BC"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32A71566" w14:textId="77777777" w:rsidR="00A929CA" w:rsidRDefault="00B716C8">
            <w:r>
              <w:rPr>
                <w:sz w:val="15"/>
              </w:rPr>
              <w:t>Western Roads Upgrade</w:t>
            </w:r>
          </w:p>
        </w:tc>
        <w:tc>
          <w:tcPr>
            <w:tcW w:w="600" w:type="dxa"/>
          </w:tcPr>
          <w:p w14:paraId="4EECAB2B"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5.3.12</w:t>
            </w:r>
          </w:p>
        </w:tc>
        <w:tc>
          <w:tcPr>
            <w:tcW w:w="1358" w:type="dxa"/>
          </w:tcPr>
          <w:p w14:paraId="686F648A"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1470ECC2"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51" w:type="dxa"/>
          </w:tcPr>
          <w:p w14:paraId="4B379429"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2E3BBFE3"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453D3CE2" w14:textId="28277BBD"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595586A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446</w:t>
            </w:r>
          </w:p>
        </w:tc>
        <w:tc>
          <w:tcPr>
            <w:tcW w:w="1175" w:type="dxa"/>
          </w:tcPr>
          <w:p w14:paraId="411B0191"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1 528</w:t>
            </w:r>
          </w:p>
        </w:tc>
        <w:tc>
          <w:tcPr>
            <w:tcW w:w="1316" w:type="dxa"/>
          </w:tcPr>
          <w:p w14:paraId="4417F62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462</w:t>
            </w:r>
          </w:p>
        </w:tc>
        <w:tc>
          <w:tcPr>
            <w:tcW w:w="1176" w:type="dxa"/>
          </w:tcPr>
          <w:p w14:paraId="664B5E9B" w14:textId="0DC2BCDB"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1 544</w:t>
            </w:r>
          </w:p>
        </w:tc>
      </w:tr>
      <w:tr w:rsidR="00A929CA" w14:paraId="3E0E8013"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6B9B7FBF" w14:textId="77777777" w:rsidR="00A929CA" w:rsidRDefault="00B716C8">
            <w:r>
              <w:rPr>
                <w:sz w:val="15"/>
              </w:rPr>
              <w:t>High Capacity Metro Trains (HCMT) Project</w:t>
            </w:r>
          </w:p>
        </w:tc>
        <w:tc>
          <w:tcPr>
            <w:tcW w:w="600" w:type="dxa"/>
          </w:tcPr>
          <w:p w14:paraId="4780C07E"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5.3.13</w:t>
            </w:r>
          </w:p>
        </w:tc>
        <w:tc>
          <w:tcPr>
            <w:tcW w:w="1358" w:type="dxa"/>
          </w:tcPr>
          <w:p w14:paraId="31657039"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1B8F1B5E" w14:textId="1FB67A9B"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Construction in </w:t>
            </w:r>
            <w:r w:rsidR="00B275D1">
              <w:rPr>
                <w:sz w:val="15"/>
              </w:rPr>
              <w:t>progress</w:t>
            </w:r>
          </w:p>
        </w:tc>
        <w:tc>
          <w:tcPr>
            <w:tcW w:w="1651" w:type="dxa"/>
          </w:tcPr>
          <w:p w14:paraId="5C19A4C3"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5ED2AED8"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538A84C9" w14:textId="15E13718"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0414F79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1 257</w:t>
            </w:r>
          </w:p>
        </w:tc>
        <w:tc>
          <w:tcPr>
            <w:tcW w:w="1175" w:type="dxa"/>
          </w:tcPr>
          <w:p w14:paraId="336A931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1 567</w:t>
            </w:r>
          </w:p>
        </w:tc>
        <w:tc>
          <w:tcPr>
            <w:tcW w:w="1316" w:type="dxa"/>
          </w:tcPr>
          <w:p w14:paraId="1A9A17F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1 260</w:t>
            </w:r>
          </w:p>
        </w:tc>
        <w:tc>
          <w:tcPr>
            <w:tcW w:w="1176" w:type="dxa"/>
          </w:tcPr>
          <w:p w14:paraId="249688E5" w14:textId="7C0B622B"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1 445</w:t>
            </w:r>
          </w:p>
        </w:tc>
      </w:tr>
      <w:tr w:rsidR="00A929CA" w14:paraId="72EB9199"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4D542C4C" w14:textId="0E14018E" w:rsidR="00A929CA" w:rsidRDefault="00B716C8">
            <w:r>
              <w:rPr>
                <w:sz w:val="15"/>
              </w:rPr>
              <w:t xml:space="preserve">Metro Tunnel Project – </w:t>
            </w:r>
            <w:r w:rsidR="00B275D1">
              <w:rPr>
                <w:sz w:val="15"/>
              </w:rPr>
              <w:br/>
            </w:r>
            <w:r>
              <w:rPr>
                <w:sz w:val="15"/>
              </w:rPr>
              <w:t>Tunnel and Stations</w:t>
            </w:r>
          </w:p>
        </w:tc>
        <w:tc>
          <w:tcPr>
            <w:tcW w:w="600" w:type="dxa"/>
          </w:tcPr>
          <w:p w14:paraId="31343FD2"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5.3.14</w:t>
            </w:r>
          </w:p>
        </w:tc>
        <w:tc>
          <w:tcPr>
            <w:tcW w:w="1358" w:type="dxa"/>
          </w:tcPr>
          <w:p w14:paraId="3C811775"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3F6DB7E0" w14:textId="3CA2FE80"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Construction in </w:t>
            </w:r>
            <w:r w:rsidR="00B275D1">
              <w:rPr>
                <w:sz w:val="15"/>
              </w:rPr>
              <w:t>progress</w:t>
            </w:r>
          </w:p>
        </w:tc>
        <w:tc>
          <w:tcPr>
            <w:tcW w:w="1651" w:type="dxa"/>
          </w:tcPr>
          <w:p w14:paraId="6F33D414"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325BFCF3"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0E03CF85" w14:textId="3D04BE25"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433CE19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2 282</w:t>
            </w:r>
          </w:p>
        </w:tc>
        <w:tc>
          <w:tcPr>
            <w:tcW w:w="1175" w:type="dxa"/>
          </w:tcPr>
          <w:p w14:paraId="11A7CB4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10 788</w:t>
            </w:r>
          </w:p>
        </w:tc>
        <w:tc>
          <w:tcPr>
            <w:tcW w:w="1316" w:type="dxa"/>
          </w:tcPr>
          <w:p w14:paraId="6D2F3A9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3 263</w:t>
            </w:r>
          </w:p>
        </w:tc>
        <w:tc>
          <w:tcPr>
            <w:tcW w:w="1176" w:type="dxa"/>
          </w:tcPr>
          <w:p w14:paraId="47E68E3D" w14:textId="79FF54E0" w:rsidR="00A929CA" w:rsidRDefault="00B716C8">
            <w:pPr>
              <w:cnfStyle w:val="000000000000" w:firstRow="0" w:lastRow="0" w:firstColumn="0" w:lastColumn="0" w:oddVBand="0" w:evenVBand="0" w:oddHBand="0" w:evenHBand="0" w:firstRowFirstColumn="0" w:firstRowLastColumn="0" w:lastRowFirstColumn="0" w:lastRowLastColumn="0"/>
            </w:pPr>
            <w:r>
              <w:rPr>
                <w:sz w:val="15"/>
              </w:rPr>
              <w:t>8 586</w:t>
            </w:r>
          </w:p>
        </w:tc>
      </w:tr>
      <w:tr w:rsidR="00A929CA" w14:paraId="681ADE4A"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523D99CF" w14:textId="302393CA" w:rsidR="00A929CA" w:rsidRDefault="00B716C8">
            <w:r>
              <w:rPr>
                <w:sz w:val="15"/>
              </w:rPr>
              <w:t xml:space="preserve">North East Link – </w:t>
            </w:r>
            <w:r w:rsidR="00B275D1">
              <w:rPr>
                <w:sz w:val="15"/>
              </w:rPr>
              <w:br/>
            </w:r>
            <w:r>
              <w:rPr>
                <w:sz w:val="15"/>
              </w:rPr>
              <w:t>Primary Package (Tunnels)</w:t>
            </w:r>
          </w:p>
        </w:tc>
        <w:tc>
          <w:tcPr>
            <w:tcW w:w="600" w:type="dxa"/>
          </w:tcPr>
          <w:p w14:paraId="20428486"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5.3.15</w:t>
            </w:r>
          </w:p>
        </w:tc>
        <w:tc>
          <w:tcPr>
            <w:tcW w:w="1358" w:type="dxa"/>
          </w:tcPr>
          <w:p w14:paraId="32E2D8DB"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302" w:type="dxa"/>
          </w:tcPr>
          <w:p w14:paraId="43A60AAC"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51" w:type="dxa"/>
          </w:tcPr>
          <w:p w14:paraId="53F43C67" w14:textId="6782ACA9"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State Tolling Corporation with Major Roads</w:t>
            </w:r>
            <w:r w:rsidR="008445DA">
              <w:rPr>
                <w:sz w:val="15"/>
              </w:rPr>
              <w:t xml:space="preserve"> Projects</w:t>
            </w:r>
            <w:r>
              <w:rPr>
                <w:sz w:val="15"/>
              </w:rPr>
              <w:t xml:space="preserve"> Victoria</w:t>
            </w:r>
          </w:p>
        </w:tc>
        <w:tc>
          <w:tcPr>
            <w:tcW w:w="1624" w:type="dxa"/>
          </w:tcPr>
          <w:p w14:paraId="5BBE260A"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28C639AE" w14:textId="580E432C"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579F9F3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1 596</w:t>
            </w:r>
          </w:p>
        </w:tc>
        <w:tc>
          <w:tcPr>
            <w:tcW w:w="1175" w:type="dxa"/>
          </w:tcPr>
          <w:p w14:paraId="21AB635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4 364</w:t>
            </w:r>
          </w:p>
        </w:tc>
        <w:tc>
          <w:tcPr>
            <w:tcW w:w="1316" w:type="dxa"/>
          </w:tcPr>
          <w:p w14:paraId="470DAA3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1 363</w:t>
            </w:r>
          </w:p>
        </w:tc>
        <w:tc>
          <w:tcPr>
            <w:tcW w:w="1176" w:type="dxa"/>
          </w:tcPr>
          <w:p w14:paraId="7248A625" w14:textId="3633C740"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2 246</w:t>
            </w:r>
          </w:p>
        </w:tc>
      </w:tr>
      <w:tr w:rsidR="00A929CA" w14:paraId="273D8957"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69CE98AB" w14:textId="77777777" w:rsidR="00A929CA" w:rsidRDefault="00B716C8">
            <w:r>
              <w:rPr>
                <w:sz w:val="15"/>
              </w:rPr>
              <w:t>Homes Victoria Ground Lease Model Project 1 (Phase 1 and 2)</w:t>
            </w:r>
            <w:r>
              <w:rPr>
                <w:sz w:val="15"/>
                <w:vertAlign w:val="superscript"/>
              </w:rPr>
              <w:t xml:space="preserve"> (b)</w:t>
            </w:r>
          </w:p>
        </w:tc>
        <w:tc>
          <w:tcPr>
            <w:tcW w:w="600" w:type="dxa"/>
          </w:tcPr>
          <w:p w14:paraId="35C3C584"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5.3.16</w:t>
            </w:r>
          </w:p>
        </w:tc>
        <w:tc>
          <w:tcPr>
            <w:tcW w:w="1358" w:type="dxa"/>
          </w:tcPr>
          <w:p w14:paraId="327D3A49"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Hybrid (Financial Liability/GORTO)</w:t>
            </w:r>
          </w:p>
        </w:tc>
        <w:tc>
          <w:tcPr>
            <w:tcW w:w="1302" w:type="dxa"/>
          </w:tcPr>
          <w:p w14:paraId="0931DA7D" w14:textId="3207BF24"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Construction in </w:t>
            </w:r>
            <w:r w:rsidR="00B275D1">
              <w:rPr>
                <w:sz w:val="15"/>
              </w:rPr>
              <w:t>progress</w:t>
            </w:r>
          </w:p>
        </w:tc>
        <w:tc>
          <w:tcPr>
            <w:tcW w:w="1651" w:type="dxa"/>
          </w:tcPr>
          <w:p w14:paraId="5897AA53"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Homes Victoria</w:t>
            </w:r>
          </w:p>
        </w:tc>
        <w:tc>
          <w:tcPr>
            <w:tcW w:w="1624" w:type="dxa"/>
          </w:tcPr>
          <w:p w14:paraId="4D6E25D7" w14:textId="1C63DC9C"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QSPs and </w:t>
            </w:r>
            <w:r w:rsidR="00B275D1">
              <w:rPr>
                <w:sz w:val="15"/>
              </w:rPr>
              <w:br/>
            </w:r>
            <w:r>
              <w:rPr>
                <w:sz w:val="15"/>
              </w:rPr>
              <w:t>User pays Operator</w:t>
            </w:r>
          </w:p>
        </w:tc>
        <w:tc>
          <w:tcPr>
            <w:tcW w:w="756" w:type="dxa"/>
          </w:tcPr>
          <w:p w14:paraId="15AE9455" w14:textId="086751D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657D319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306</w:t>
            </w:r>
          </w:p>
        </w:tc>
        <w:tc>
          <w:tcPr>
            <w:tcW w:w="1175" w:type="dxa"/>
          </w:tcPr>
          <w:p w14:paraId="0EE3FD8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370</w:t>
            </w:r>
          </w:p>
        </w:tc>
        <w:tc>
          <w:tcPr>
            <w:tcW w:w="1316" w:type="dxa"/>
          </w:tcPr>
          <w:p w14:paraId="5B81895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277</w:t>
            </w:r>
          </w:p>
        </w:tc>
        <w:tc>
          <w:tcPr>
            <w:tcW w:w="1176" w:type="dxa"/>
          </w:tcPr>
          <w:p w14:paraId="137FC1E1" w14:textId="7EBB6B76" w:rsidR="00A929CA" w:rsidRDefault="00B716C8">
            <w:pPr>
              <w:cnfStyle w:val="000000000000" w:firstRow="0" w:lastRow="0" w:firstColumn="0" w:lastColumn="0" w:oddVBand="0" w:evenVBand="0" w:oddHBand="0" w:evenHBand="0" w:firstRowFirstColumn="0" w:firstRowLastColumn="0" w:lastRowFirstColumn="0" w:lastRowLastColumn="0"/>
            </w:pPr>
            <w:r>
              <w:rPr>
                <w:sz w:val="15"/>
              </w:rPr>
              <w:t>315</w:t>
            </w:r>
          </w:p>
        </w:tc>
      </w:tr>
      <w:tr w:rsidR="00A929CA" w14:paraId="7BE90266"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7ECA95B5" w14:textId="77777777" w:rsidR="00A929CA" w:rsidRDefault="00B716C8">
            <w:r>
              <w:rPr>
                <w:sz w:val="15"/>
              </w:rPr>
              <w:t>Homes Victoria Ground Lease Model Project 2</w:t>
            </w:r>
          </w:p>
        </w:tc>
        <w:tc>
          <w:tcPr>
            <w:tcW w:w="600" w:type="dxa"/>
          </w:tcPr>
          <w:p w14:paraId="3CDE4F6B"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5.3.17</w:t>
            </w:r>
          </w:p>
        </w:tc>
        <w:tc>
          <w:tcPr>
            <w:tcW w:w="1358" w:type="dxa"/>
          </w:tcPr>
          <w:p w14:paraId="37998FB7"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Hybrid (Financial Liability/GORTO)</w:t>
            </w:r>
          </w:p>
        </w:tc>
        <w:tc>
          <w:tcPr>
            <w:tcW w:w="1302" w:type="dxa"/>
          </w:tcPr>
          <w:p w14:paraId="192B4323" w14:textId="7A8CC71A"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Construction in </w:t>
            </w:r>
            <w:r w:rsidR="00B275D1">
              <w:rPr>
                <w:sz w:val="15"/>
              </w:rPr>
              <w:t>progress</w:t>
            </w:r>
          </w:p>
        </w:tc>
        <w:tc>
          <w:tcPr>
            <w:tcW w:w="1651" w:type="dxa"/>
          </w:tcPr>
          <w:p w14:paraId="2BBB5F85"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Homes Victoria</w:t>
            </w:r>
          </w:p>
        </w:tc>
        <w:tc>
          <w:tcPr>
            <w:tcW w:w="1624" w:type="dxa"/>
          </w:tcPr>
          <w:p w14:paraId="4E4C47EF"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56" w:type="dxa"/>
          </w:tcPr>
          <w:p w14:paraId="5F7074C3" w14:textId="34CE5776"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783C4DF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70</w:t>
            </w:r>
          </w:p>
        </w:tc>
        <w:tc>
          <w:tcPr>
            <w:tcW w:w="1175" w:type="dxa"/>
          </w:tcPr>
          <w:p w14:paraId="3C887AA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70</w:t>
            </w:r>
          </w:p>
        </w:tc>
        <w:tc>
          <w:tcPr>
            <w:tcW w:w="1316" w:type="dxa"/>
          </w:tcPr>
          <w:p w14:paraId="5AD6959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6" w:type="dxa"/>
          </w:tcPr>
          <w:p w14:paraId="75348BED" w14:textId="6AFE116C"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r>
      <w:tr w:rsidR="00A929CA" w14:paraId="256C2F59"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350DF446" w14:textId="77777777" w:rsidR="00A929CA" w:rsidRDefault="00B716C8">
            <w:r>
              <w:rPr>
                <w:sz w:val="15"/>
              </w:rPr>
              <w:t>West Gate Tunnel</w:t>
            </w:r>
          </w:p>
        </w:tc>
        <w:tc>
          <w:tcPr>
            <w:tcW w:w="600" w:type="dxa"/>
          </w:tcPr>
          <w:p w14:paraId="7360E696"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5.3.18</w:t>
            </w:r>
          </w:p>
        </w:tc>
        <w:tc>
          <w:tcPr>
            <w:tcW w:w="1358" w:type="dxa"/>
          </w:tcPr>
          <w:p w14:paraId="677AFB6E"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Hybrid (Financial Liability/GORTO)</w:t>
            </w:r>
          </w:p>
        </w:tc>
        <w:tc>
          <w:tcPr>
            <w:tcW w:w="1302" w:type="dxa"/>
          </w:tcPr>
          <w:p w14:paraId="740C9D60" w14:textId="0B8F5631"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Construction in </w:t>
            </w:r>
            <w:r w:rsidR="00B275D1">
              <w:rPr>
                <w:sz w:val="15"/>
              </w:rPr>
              <w:t>progress</w:t>
            </w:r>
          </w:p>
        </w:tc>
        <w:tc>
          <w:tcPr>
            <w:tcW w:w="1651" w:type="dxa"/>
          </w:tcPr>
          <w:p w14:paraId="22FE53BA"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11DED71F" w14:textId="4C705ECE"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 xml:space="preserve">None </w:t>
            </w:r>
            <w:r w:rsidR="00B275D1">
              <w:rPr>
                <w:sz w:val="15"/>
              </w:rPr>
              <w:t>–</w:t>
            </w:r>
            <w:r w:rsidR="00B275D1">
              <w:rPr>
                <w:sz w:val="15"/>
              </w:rPr>
              <w:br/>
            </w:r>
            <w:r>
              <w:rPr>
                <w:sz w:val="15"/>
              </w:rPr>
              <w:t>User pays Operator</w:t>
            </w:r>
          </w:p>
        </w:tc>
        <w:tc>
          <w:tcPr>
            <w:tcW w:w="756" w:type="dxa"/>
          </w:tcPr>
          <w:p w14:paraId="2CEF7DDB" w14:textId="3E81A46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204" w:type="dxa"/>
          </w:tcPr>
          <w:p w14:paraId="7ABBF9D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5 578</w:t>
            </w:r>
          </w:p>
        </w:tc>
        <w:tc>
          <w:tcPr>
            <w:tcW w:w="1175" w:type="dxa"/>
          </w:tcPr>
          <w:p w14:paraId="186DCC8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10 179</w:t>
            </w:r>
          </w:p>
        </w:tc>
        <w:tc>
          <w:tcPr>
            <w:tcW w:w="1316" w:type="dxa"/>
          </w:tcPr>
          <w:p w14:paraId="474B71A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4 720</w:t>
            </w:r>
          </w:p>
        </w:tc>
        <w:tc>
          <w:tcPr>
            <w:tcW w:w="1176" w:type="dxa"/>
          </w:tcPr>
          <w:p w14:paraId="345469D0" w14:textId="0E8CD638" w:rsidR="00A929CA" w:rsidRDefault="00B716C8">
            <w:pPr>
              <w:cnfStyle w:val="000000000000" w:firstRow="0" w:lastRow="0" w:firstColumn="0" w:lastColumn="0" w:oddVBand="0" w:evenVBand="0" w:oddHBand="0" w:evenHBand="0" w:firstRowFirstColumn="0" w:firstRowLastColumn="0" w:lastRowFirstColumn="0" w:lastRowLastColumn="0"/>
            </w:pPr>
            <w:r>
              <w:rPr>
                <w:sz w:val="15"/>
              </w:rPr>
              <w:t>8 584</w:t>
            </w:r>
          </w:p>
        </w:tc>
      </w:tr>
      <w:tr w:rsidR="00A929CA" w14:paraId="4065A518"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42613A8E" w14:textId="77777777" w:rsidR="00A929CA" w:rsidRDefault="00B716C8">
            <w:r>
              <w:rPr>
                <w:sz w:val="15"/>
              </w:rPr>
              <w:t>Metropolitan Tram Service</w:t>
            </w:r>
          </w:p>
        </w:tc>
        <w:tc>
          <w:tcPr>
            <w:tcW w:w="600" w:type="dxa"/>
          </w:tcPr>
          <w:p w14:paraId="27102F88"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5.3.19</w:t>
            </w:r>
          </w:p>
        </w:tc>
        <w:tc>
          <w:tcPr>
            <w:tcW w:w="1358" w:type="dxa"/>
          </w:tcPr>
          <w:p w14:paraId="32FC34FF"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Service Contract</w:t>
            </w:r>
          </w:p>
        </w:tc>
        <w:tc>
          <w:tcPr>
            <w:tcW w:w="1302" w:type="dxa"/>
          </w:tcPr>
          <w:p w14:paraId="1089E425"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Contract yet to commence</w:t>
            </w:r>
          </w:p>
        </w:tc>
        <w:tc>
          <w:tcPr>
            <w:tcW w:w="1651" w:type="dxa"/>
          </w:tcPr>
          <w:p w14:paraId="15021A30"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0CB36680"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56" w:type="dxa"/>
          </w:tcPr>
          <w:p w14:paraId="597005C7"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399A95D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5" w:type="dxa"/>
          </w:tcPr>
          <w:p w14:paraId="7A73E85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316" w:type="dxa"/>
          </w:tcPr>
          <w:p w14:paraId="4BA5667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6" w:type="dxa"/>
          </w:tcPr>
          <w:p w14:paraId="2359A041" w14:textId="4C02CACE"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r>
      <w:tr w:rsidR="00A929CA" w14:paraId="61DE7321" w14:textId="77777777" w:rsidTr="00980A1E">
        <w:tc>
          <w:tcPr>
            <w:cnfStyle w:val="001000000000" w:firstRow="0" w:lastRow="0" w:firstColumn="1" w:lastColumn="0" w:oddVBand="0" w:evenVBand="0" w:oddHBand="0" w:evenHBand="0" w:firstRowFirstColumn="0" w:firstRowLastColumn="0" w:lastRowFirstColumn="0" w:lastRowLastColumn="0"/>
            <w:tcW w:w="2410" w:type="dxa"/>
          </w:tcPr>
          <w:p w14:paraId="167B6E80" w14:textId="77777777" w:rsidR="00A929CA" w:rsidRDefault="00B716C8">
            <w:r>
              <w:rPr>
                <w:sz w:val="15"/>
              </w:rPr>
              <w:t>Public Transport Ticketing Service</w:t>
            </w:r>
            <w:r>
              <w:rPr>
                <w:sz w:val="15"/>
                <w:vertAlign w:val="superscript"/>
              </w:rPr>
              <w:t xml:space="preserve"> (c)</w:t>
            </w:r>
          </w:p>
        </w:tc>
        <w:tc>
          <w:tcPr>
            <w:tcW w:w="600" w:type="dxa"/>
          </w:tcPr>
          <w:p w14:paraId="184AE3BE" w14:textId="77777777" w:rsidR="00A929CA" w:rsidRDefault="00B716C8">
            <w:pPr>
              <w:jc w:val="center"/>
              <w:cnfStyle w:val="000000000000" w:firstRow="0" w:lastRow="0" w:firstColumn="0" w:lastColumn="0" w:oddVBand="0" w:evenVBand="0" w:oddHBand="0" w:evenHBand="0" w:firstRowFirstColumn="0" w:firstRowLastColumn="0" w:lastRowFirstColumn="0" w:lastRowLastColumn="0"/>
            </w:pPr>
            <w:r>
              <w:rPr>
                <w:sz w:val="15"/>
              </w:rPr>
              <w:t>5.3.20</w:t>
            </w:r>
          </w:p>
        </w:tc>
        <w:tc>
          <w:tcPr>
            <w:tcW w:w="1358" w:type="dxa"/>
          </w:tcPr>
          <w:p w14:paraId="0C0FAF31"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Service Contract</w:t>
            </w:r>
          </w:p>
        </w:tc>
        <w:tc>
          <w:tcPr>
            <w:tcW w:w="1302" w:type="dxa"/>
          </w:tcPr>
          <w:p w14:paraId="50C0A2FF"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51" w:type="dxa"/>
          </w:tcPr>
          <w:p w14:paraId="0939F352" w14:textId="77777777" w:rsidR="00A929CA" w:rsidRDefault="00B716C8" w:rsidP="00041FA5">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624" w:type="dxa"/>
          </w:tcPr>
          <w:p w14:paraId="0F384CBC" w14:textId="77777777" w:rsidR="00A929CA" w:rsidRDefault="00B716C8" w:rsidP="00041FA5">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56" w:type="dxa"/>
          </w:tcPr>
          <w:p w14:paraId="7DE487C2" w14:textId="77777777" w:rsidR="00A929CA" w:rsidRDefault="00B716C8" w:rsidP="00B275D1">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204" w:type="dxa"/>
          </w:tcPr>
          <w:p w14:paraId="433917E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5" w:type="dxa"/>
          </w:tcPr>
          <w:p w14:paraId="005717F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111</w:t>
            </w:r>
          </w:p>
        </w:tc>
        <w:tc>
          <w:tcPr>
            <w:tcW w:w="1316" w:type="dxa"/>
          </w:tcPr>
          <w:p w14:paraId="284036A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c>
          <w:tcPr>
            <w:tcW w:w="1176" w:type="dxa"/>
          </w:tcPr>
          <w:p w14:paraId="427D742B" w14:textId="222B1DF9" w:rsidR="00A929CA" w:rsidRDefault="00B716C8">
            <w:pPr>
              <w:cnfStyle w:val="000000000000" w:firstRow="0" w:lastRow="0" w:firstColumn="0" w:lastColumn="0" w:oddVBand="0" w:evenVBand="0" w:oddHBand="0" w:evenHBand="0" w:firstRowFirstColumn="0" w:firstRowLastColumn="0" w:lastRowFirstColumn="0" w:lastRowLastColumn="0"/>
            </w:pPr>
            <w:r>
              <w:rPr>
                <w:sz w:val="15"/>
              </w:rPr>
              <w:t>..</w:t>
            </w:r>
          </w:p>
        </w:tc>
      </w:tr>
    </w:tbl>
    <w:p w14:paraId="6021DADE" w14:textId="77777777" w:rsidR="00A20CD2" w:rsidRPr="00B90414" w:rsidRDefault="00A20CD2" w:rsidP="00097095">
      <w:pPr>
        <w:pStyle w:val="Note"/>
        <w:ind w:left="0" w:firstLine="0"/>
      </w:pPr>
      <w:r w:rsidRPr="00B90414">
        <w:t>Notes:</w:t>
      </w:r>
    </w:p>
    <w:p w14:paraId="0DD650DE" w14:textId="708B1B76" w:rsidR="00A20CD2" w:rsidRDefault="00CE7AA4" w:rsidP="00CE7AA4">
      <w:pPr>
        <w:pStyle w:val="Note"/>
      </w:pPr>
      <w:r>
        <w:t>(a)</w:t>
      </w:r>
      <w:r>
        <w:tab/>
      </w:r>
      <w:r w:rsidR="00A20CD2" w:rsidRPr="000D0372">
        <w:t xml:space="preserve">This note presents consolidated State of Victoria service concession arrangements. All of these arrangements are held in the general government sector with the exception of the North East Link – Primary package (Tunnels) and the Homes Victoria Ground Lease Model Project 1 </w:t>
      </w:r>
      <w:r w:rsidR="00875D56">
        <w:t>(Pha</w:t>
      </w:r>
      <w:r w:rsidR="008345D1">
        <w:t>s</w:t>
      </w:r>
      <w:r w:rsidR="00875D56">
        <w:t>e 1 and 2) and</w:t>
      </w:r>
      <w:r w:rsidR="00875D56" w:rsidRPr="00875D56">
        <w:t xml:space="preserve"> </w:t>
      </w:r>
      <w:r w:rsidR="00875D56">
        <w:t>Homes Victoria Ground Lease Model Project 2</w:t>
      </w:r>
      <w:r w:rsidR="00A20CD2" w:rsidRPr="000D0372">
        <w:t xml:space="preserve"> which are recognised in the </w:t>
      </w:r>
      <w:r w:rsidR="00A20CD2">
        <w:t>public non-financial corporations</w:t>
      </w:r>
      <w:r w:rsidR="00A20CD2" w:rsidRPr="000D0372">
        <w:t xml:space="preserve"> sector</w:t>
      </w:r>
      <w:r w:rsidR="00113206">
        <w:t>.</w:t>
      </w:r>
    </w:p>
    <w:p w14:paraId="7C8D9F4A" w14:textId="71C7C16C" w:rsidR="00A427DA" w:rsidRDefault="00CE7AA4" w:rsidP="00CE7AA4">
      <w:pPr>
        <w:pStyle w:val="Note"/>
      </w:pPr>
      <w:r>
        <w:t>(b)</w:t>
      </w:r>
      <w:r>
        <w:tab/>
      </w:r>
      <w:r w:rsidR="000C09B1" w:rsidRPr="00232B3F">
        <w:rPr>
          <w:iCs/>
        </w:rPr>
        <w:t>Th</w:t>
      </w:r>
      <w:r w:rsidR="000C09B1">
        <w:rPr>
          <w:iCs/>
        </w:rPr>
        <w:t>e</w:t>
      </w:r>
      <w:r w:rsidR="000C09B1" w:rsidRPr="00232B3F">
        <w:t xml:space="preserve"> </w:t>
      </w:r>
      <w:r w:rsidR="000C09B1" w:rsidRPr="00232B3F">
        <w:rPr>
          <w:iCs/>
        </w:rPr>
        <w:t xml:space="preserve">Homes Victoria Ground Lease Model Project 1 phase 1 refers to social housing dwellings at Brighton, Flemington and Prahran built under a commissioned Hybrid (Financial Liability/GORTO) arrangement. Phase 2 is under construction and refers to a modification to the arrangement to construct additional social </w:t>
      </w:r>
      <w:r w:rsidR="000C09B1">
        <w:rPr>
          <w:iCs/>
        </w:rPr>
        <w:t>and affordable</w:t>
      </w:r>
      <w:r w:rsidR="000C09B1" w:rsidRPr="00232B3F">
        <w:rPr>
          <w:iCs/>
        </w:rPr>
        <w:t xml:space="preserve"> housing dwellings at Flemington under a GORTO Liability model.</w:t>
      </w:r>
      <w:r w:rsidR="001F243E">
        <w:rPr>
          <w:iCs/>
        </w:rPr>
        <w:t xml:space="preserve"> </w:t>
      </w:r>
    </w:p>
    <w:p w14:paraId="1896731D" w14:textId="1E71D910" w:rsidR="00E4348D" w:rsidRPr="00E4348D" w:rsidRDefault="00CE7AA4" w:rsidP="00523231">
      <w:pPr>
        <w:pStyle w:val="Note"/>
      </w:pPr>
      <w:r>
        <w:t>(c)</w:t>
      </w:r>
      <w:r>
        <w:tab/>
      </w:r>
      <w:r w:rsidR="001F243E" w:rsidRPr="007C0F50">
        <w:rPr>
          <w:iCs/>
        </w:rPr>
        <w:t xml:space="preserve">This table now includes </w:t>
      </w:r>
      <w:r w:rsidR="001F243E" w:rsidRPr="007C0F50">
        <w:t>Public Transport Ticketing Services</w:t>
      </w:r>
      <w:r w:rsidR="001F243E" w:rsidRPr="007C0F50">
        <w:rPr>
          <w:iCs/>
        </w:rPr>
        <w:t xml:space="preserve"> that</w:t>
      </w:r>
      <w:r w:rsidR="001F243E" w:rsidRPr="007C0F50">
        <w:t xml:space="preserve"> was previously </w:t>
      </w:r>
      <w:r w:rsidR="001F243E" w:rsidRPr="007C0F50">
        <w:rPr>
          <w:iCs/>
        </w:rPr>
        <w:t>classified as an Other Commitment</w:t>
      </w:r>
      <w:r w:rsidR="001F243E" w:rsidRPr="007C0F50">
        <w:t xml:space="preserve"> in Note 5.8 in 2022-23.</w:t>
      </w:r>
    </w:p>
    <w:p w14:paraId="1229197A" w14:textId="330480FF" w:rsidR="00A20CD2" w:rsidRPr="00434FF4" w:rsidRDefault="00A20CD2" w:rsidP="00E4348D">
      <w:pPr>
        <w:pStyle w:val="Note"/>
        <w:numPr>
          <w:ilvl w:val="3"/>
          <w:numId w:val="13"/>
        </w:numPr>
        <w:sectPr w:rsidR="00A20CD2" w:rsidRPr="00434FF4" w:rsidSect="00760D40">
          <w:headerReference w:type="even" r:id="rId107"/>
          <w:headerReference w:type="default" r:id="rId108"/>
          <w:footerReference w:type="even" r:id="rId109"/>
          <w:footerReference w:type="default" r:id="rId110"/>
          <w:pgSz w:w="16839" w:h="11907" w:orient="landscape" w:code="9"/>
          <w:pgMar w:top="1134" w:right="1134" w:bottom="1134" w:left="1134" w:header="624" w:footer="567" w:gutter="0"/>
          <w:cols w:sep="1" w:space="567"/>
          <w:docGrid w:linePitch="360"/>
        </w:sectPr>
      </w:pPr>
    </w:p>
    <w:p w14:paraId="4DC30734" w14:textId="77777777" w:rsidR="00A20CD2" w:rsidRPr="00614590" w:rsidRDefault="00A20CD2" w:rsidP="00524249">
      <w:pPr>
        <w:keepNext/>
        <w:spacing w:before="0"/>
        <w:ind w:left="624" w:hanging="624"/>
        <w:outlineLvl w:val="1"/>
        <w:rPr>
          <w:rFonts w:asciiTheme="majorHAnsi" w:hAnsiTheme="majorHAnsi"/>
          <w:b/>
          <w:sz w:val="27"/>
        </w:rPr>
        <w:sectPr w:rsidR="00A20CD2" w:rsidRPr="00614590" w:rsidSect="00760D40">
          <w:headerReference w:type="even" r:id="rId111"/>
          <w:headerReference w:type="default" r:id="rId112"/>
          <w:footerReference w:type="even" r:id="rId113"/>
          <w:footerReference w:type="default" r:id="rId114"/>
          <w:pgSz w:w="11906" w:h="16838" w:code="9"/>
          <w:pgMar w:top="1134" w:right="1134" w:bottom="1134" w:left="1134" w:header="624" w:footer="567" w:gutter="0"/>
          <w:cols w:space="708"/>
          <w:docGrid w:linePitch="360"/>
        </w:sectPr>
      </w:pPr>
      <w:r w:rsidRPr="00614590">
        <w:rPr>
          <w:rFonts w:asciiTheme="majorHAnsi" w:hAnsiTheme="majorHAnsi"/>
          <w:b/>
          <w:sz w:val="27"/>
        </w:rPr>
        <w:t>Details relevant to all arrangements</w:t>
      </w:r>
    </w:p>
    <w:p w14:paraId="4DF84456" w14:textId="4D14FDE1" w:rsidR="00A20CD2" w:rsidRDefault="00A20CD2" w:rsidP="00097095">
      <w:r>
        <w:t>Unless specified differently in the arrangement specific details section below, all of the below information is relevant to all arrangements.</w:t>
      </w:r>
    </w:p>
    <w:p w14:paraId="4862670A" w14:textId="77777777" w:rsidR="00A20CD2" w:rsidRDefault="00A20CD2" w:rsidP="00097095">
      <w:r>
        <w:t xml:space="preserve">The State has entered into an arrangement with the operator which gives the operator the right to provide public services to users for a specified period (concession period). </w:t>
      </w:r>
    </w:p>
    <w:p w14:paraId="0217D5A2" w14:textId="77777777" w:rsidR="00A20CD2" w:rsidRDefault="00A20CD2" w:rsidP="00097095">
      <w:r>
        <w:t xml:space="preserve">The operator, based on the terms and conditions specified in the agreement, is: </w:t>
      </w:r>
    </w:p>
    <w:p w14:paraId="676B6A03" w14:textId="448A3F5B" w:rsidR="00A20CD2" w:rsidRPr="00875CD3" w:rsidRDefault="00A20CD2" w:rsidP="00875CD3">
      <w:pPr>
        <w:pStyle w:val="ListBullet"/>
      </w:pPr>
      <w:r w:rsidRPr="00875CD3">
        <w:t>responsible for the design, construction, financing, operation and maintenance and replacement of the relevant asset(s) during the concession period</w:t>
      </w:r>
    </w:p>
    <w:p w14:paraId="1ECEDDD8" w14:textId="16E661EF" w:rsidR="00A20CD2" w:rsidRPr="00875CD3" w:rsidRDefault="00A20CD2" w:rsidP="00875CD3">
      <w:pPr>
        <w:pStyle w:val="ListBullet"/>
      </w:pPr>
      <w:r w:rsidRPr="00875CD3">
        <w:t xml:space="preserve">subject to key performance indicators (KPIs) and/or annual works programs that ensure a level of public service delivery for users. The operator has the opportunity to rectify any performance issues where relevant. </w:t>
      </w:r>
    </w:p>
    <w:p w14:paraId="01216F67" w14:textId="77777777" w:rsidR="00A20CD2" w:rsidRDefault="00A20CD2" w:rsidP="00097095">
      <w:r>
        <w:t xml:space="preserve">The operator has access to the asset to perform the required services and manages at least some of those services under its own discretion. </w:t>
      </w:r>
    </w:p>
    <w:p w14:paraId="7ABB8447" w14:textId="77777777" w:rsidR="00A20CD2" w:rsidRDefault="00A20CD2" w:rsidP="00097095">
      <w:r>
        <w:t xml:space="preserve">The State has control over what services the operator provides with the asset over the concession period, whom to provide them to and at what price. It is responsible for monitoring that contractual obligations are met, and will intervene as required to ensure safety for users of the asset as appropriate and to protect public interest. </w:t>
      </w:r>
    </w:p>
    <w:p w14:paraId="06CE8B0A" w14:textId="77777777" w:rsidR="00A20CD2" w:rsidRDefault="00A20CD2" w:rsidP="00097095">
      <w:r>
        <w:t xml:space="preserve">At the end of the concession period, the rights and obligations provided to the operator during the concession period cease, and the service concession asset(s) will be returned to the State. </w:t>
      </w:r>
    </w:p>
    <w:p w14:paraId="3CB8A539" w14:textId="7A811562" w:rsidR="00A20CD2" w:rsidRDefault="00A20CD2" w:rsidP="00097095">
      <w:r>
        <w:t>The agreements do not include options for renewal and may be subject to termination.</w:t>
      </w:r>
    </w:p>
    <w:p w14:paraId="12A74417" w14:textId="77777777" w:rsidR="00A20CD2" w:rsidRPr="00614590" w:rsidRDefault="00A20CD2" w:rsidP="00614590">
      <w:pPr>
        <w:keepNext/>
        <w:spacing w:before="240"/>
        <w:rPr>
          <w:rFonts w:asciiTheme="majorHAnsi" w:hAnsiTheme="majorHAnsi"/>
          <w:b/>
          <w:sz w:val="27"/>
        </w:rPr>
      </w:pPr>
      <w:r w:rsidRPr="00614590">
        <w:rPr>
          <w:rFonts w:asciiTheme="majorHAnsi" w:hAnsiTheme="majorHAnsi"/>
          <w:b/>
          <w:sz w:val="27"/>
        </w:rPr>
        <w:t>Arrangement specific details</w:t>
      </w:r>
    </w:p>
    <w:p w14:paraId="35EBEBAA" w14:textId="3C9239AD" w:rsidR="00A20CD2" w:rsidRDefault="00300A20" w:rsidP="00300A20">
      <w:pPr>
        <w:pStyle w:val="Heading3"/>
      </w:pPr>
      <w:r>
        <w:t>5.3.1</w:t>
      </w:r>
      <w:r>
        <w:tab/>
      </w:r>
      <w:r w:rsidR="00A20CD2">
        <w:t>CityLink</w:t>
      </w:r>
    </w:p>
    <w:p w14:paraId="36BCB346" w14:textId="56F88A6F" w:rsidR="00A20CD2" w:rsidRDefault="00A20CD2" w:rsidP="00097095">
      <w:r w:rsidRPr="00171071">
        <w:rPr>
          <w:b/>
          <w:bCs/>
        </w:rPr>
        <w:t>Operator</w:t>
      </w:r>
      <w:r>
        <w:t>: CityLink Melbourne Limited (CML)</w:t>
      </w:r>
      <w:r w:rsidR="00AA14E5">
        <w:t>,</w:t>
      </w:r>
      <w:r>
        <w:t xml:space="preserve"> Transurban Infrastructure Management Limited (TIML)</w:t>
      </w:r>
    </w:p>
    <w:p w14:paraId="00364818" w14:textId="77777777" w:rsidR="00A20CD2" w:rsidRDefault="00A20CD2" w:rsidP="00097095">
      <w:r w:rsidRPr="005B3CB2">
        <w:rPr>
          <w:b/>
          <w:bCs/>
        </w:rPr>
        <w:t>Concession period</w:t>
      </w:r>
      <w:r>
        <w:t>: 45 years</w:t>
      </w:r>
    </w:p>
    <w:p w14:paraId="3D787505" w14:textId="77777777" w:rsidR="00A20CD2" w:rsidRDefault="00A20CD2" w:rsidP="00097095">
      <w:r>
        <w:t xml:space="preserve">The State and CML entered into the Melbourne City Link Concession Deed in October 1995. </w:t>
      </w:r>
    </w:p>
    <w:p w14:paraId="512E126A" w14:textId="77777777" w:rsidR="00A20CD2" w:rsidRDefault="00A20CD2" w:rsidP="00097095">
      <w:r>
        <w:t xml:space="preserve">The Concession Deed requires CML to pay to the State specified concession fees at specified intervals during the concession period. </w:t>
      </w:r>
    </w:p>
    <w:p w14:paraId="6F854D50" w14:textId="77777777" w:rsidR="00A20CD2" w:rsidRDefault="00A20CD2" w:rsidP="00097095">
      <w:r>
        <w:t>In accordance with the Concession Deed, CML has exercised an option to meet its obligations to pay concession fees by way of issuing concession notes. These notes are non</w:t>
      </w:r>
      <w:r>
        <w:noBreakHyphen/>
        <w:t xml:space="preserve">interest bearing promissory notes payable by CML at the end of the concession period, or earlier in the event of CML achieving certain profitability levels and cash flows. </w:t>
      </w:r>
    </w:p>
    <w:p w14:paraId="67F3E9F9" w14:textId="77777777" w:rsidR="00A20CD2" w:rsidRDefault="00A20CD2" w:rsidP="00097095">
      <w:r>
        <w:t>Between June 2005 and June 2010, the State entered into arrangements with CML and TIML whereby the State received upfront payments in exchange for assigning the right to all existing and future concession notes to TIML.</w:t>
      </w:r>
    </w:p>
    <w:p w14:paraId="1363F5AA" w14:textId="77777777" w:rsidR="00A20CD2" w:rsidRDefault="00A20CD2" w:rsidP="002802ED">
      <w:pPr>
        <w:ind w:right="70"/>
      </w:pPr>
      <w:r>
        <w:t xml:space="preserve">The value of concession notes due to be received by the State in accordance with the Concession Deed has been disclosed at the present value of concession notes to be issued in future periods by CML. The present value of the concession notes is disclosed as part of the GORTO liability. </w:t>
      </w:r>
    </w:p>
    <w:p w14:paraId="7CD42610" w14:textId="77777777" w:rsidR="00A20CD2" w:rsidRDefault="00A20CD2" w:rsidP="00097095">
      <w:r>
        <w:t>The concession period to operate the CityLink road network was extended to January 2045 as a result of the partial funding of the West Gate Tunnel Project.</w:t>
      </w:r>
    </w:p>
    <w:p w14:paraId="71C53390" w14:textId="77777777" w:rsidR="00A20CD2" w:rsidRDefault="00A20CD2" w:rsidP="00097095">
      <w:r>
        <w:t>The Concession Deed provides for CML to lease certain land and road infrastructure from the State during the concession period.</w:t>
      </w:r>
    </w:p>
    <w:p w14:paraId="35580FFA" w14:textId="6021CFE9" w:rsidR="00A20CD2" w:rsidRDefault="00A20CD2">
      <w:r>
        <w:t>Under the terms of the Concession Deed, there are certain provisions under which the State could be entitled to share in the financial success of the CityLink project</w:t>
      </w:r>
      <w:r w:rsidR="00D95B2A">
        <w:t xml:space="preserve"> including</w:t>
      </w:r>
      <w:r>
        <w:t>:</w:t>
      </w:r>
    </w:p>
    <w:p w14:paraId="0E69BC9F" w14:textId="1DCE9A80" w:rsidR="00A20CD2" w:rsidRDefault="00A20CD2" w:rsidP="00875CD3">
      <w:pPr>
        <w:pStyle w:val="ListBullet"/>
      </w:pPr>
      <w:r>
        <w:t>additional concession fees where the CML revenue and equity return exceed the benchmarks set out in the original Base Case Financial Model</w:t>
      </w:r>
    </w:p>
    <w:p w14:paraId="0975C83A" w14:textId="2BF0F24E" w:rsidR="00A20CD2" w:rsidRDefault="00A20CD2" w:rsidP="00875CD3">
      <w:pPr>
        <w:pStyle w:val="ListBullet"/>
      </w:pPr>
      <w:r>
        <w:t>variable lease rental expected to commence in</w:t>
      </w:r>
      <w:r w:rsidR="005A6A00">
        <w:t> </w:t>
      </w:r>
      <w:r>
        <w:t>2035</w:t>
      </w:r>
    </w:p>
    <w:p w14:paraId="068F0FD9" w14:textId="43522797" w:rsidR="00A20CD2" w:rsidRDefault="00A20CD2" w:rsidP="00875CD3">
      <w:pPr>
        <w:pStyle w:val="ListBullet"/>
      </w:pPr>
      <w:r>
        <w:t>early end to concession period if specified equity return threshold is reached</w:t>
      </w:r>
    </w:p>
    <w:p w14:paraId="395FA2D7" w14:textId="1B4E7E3B" w:rsidR="00A20CD2" w:rsidRDefault="00A20CD2" w:rsidP="00875CD3">
      <w:pPr>
        <w:pStyle w:val="ListBullet"/>
      </w:pPr>
      <w:r>
        <w:t>share of revenue based on compensable enhancements events which result in additional revenue for CityLink.</w:t>
      </w:r>
    </w:p>
    <w:p w14:paraId="3147A342" w14:textId="4100D26D" w:rsidR="00A20CD2" w:rsidRDefault="00A20CD2" w:rsidP="00097095">
      <w:r>
        <w:t xml:space="preserve">To date, none of the above events have occurred. </w:t>
      </w:r>
    </w:p>
    <w:p w14:paraId="7E1C0DAF" w14:textId="23980956" w:rsidR="000D136E" w:rsidRDefault="000D136E">
      <w:pPr>
        <w:keepLines w:val="0"/>
        <w:rPr>
          <w:rFonts w:asciiTheme="majorHAnsi" w:eastAsiaTheme="majorEastAsia" w:hAnsiTheme="majorHAnsi" w:cstheme="majorBidi"/>
          <w:b/>
          <w:sz w:val="23"/>
          <w:szCs w:val="24"/>
        </w:rPr>
      </w:pPr>
      <w:r>
        <w:br w:type="page"/>
      </w:r>
    </w:p>
    <w:p w14:paraId="244EE53C" w14:textId="7D92C4DC" w:rsidR="00A20CD2" w:rsidRDefault="00300A20" w:rsidP="00300A20">
      <w:pPr>
        <w:pStyle w:val="Heading3"/>
      </w:pPr>
      <w:r>
        <w:t>5.3.2</w:t>
      </w:r>
      <w:r>
        <w:tab/>
      </w:r>
      <w:r w:rsidR="00A20CD2">
        <w:t>EastLink</w:t>
      </w:r>
    </w:p>
    <w:p w14:paraId="01BCE280" w14:textId="77777777" w:rsidR="00A20CD2" w:rsidRDefault="00A20CD2" w:rsidP="00097095">
      <w:r w:rsidRPr="00582B93">
        <w:rPr>
          <w:b/>
          <w:bCs/>
        </w:rPr>
        <w:t>Operator</w:t>
      </w:r>
      <w:r>
        <w:t>: Connect East Pty Ltd (ConnectEast)</w:t>
      </w:r>
    </w:p>
    <w:p w14:paraId="464A08B7" w14:textId="77777777" w:rsidR="00A20CD2" w:rsidRDefault="00A20CD2" w:rsidP="00097095">
      <w:r w:rsidRPr="00582B93">
        <w:rPr>
          <w:b/>
          <w:bCs/>
        </w:rPr>
        <w:t>Concession</w:t>
      </w:r>
      <w:r>
        <w:t xml:space="preserve"> </w:t>
      </w:r>
      <w:r w:rsidRPr="00582B93">
        <w:rPr>
          <w:b/>
          <w:bCs/>
        </w:rPr>
        <w:t>period</w:t>
      </w:r>
      <w:r>
        <w:t>: 35 years</w:t>
      </w:r>
    </w:p>
    <w:p w14:paraId="213D2183" w14:textId="77777777" w:rsidR="00A20CD2" w:rsidRDefault="00A20CD2" w:rsidP="00097095">
      <w:r>
        <w:t>The State and the operator entered into the EastLink Concession Deed in October 2004.</w:t>
      </w:r>
    </w:p>
    <w:p w14:paraId="413B5E94" w14:textId="25E4EA11" w:rsidR="00A20CD2" w:rsidRDefault="00A20CD2" w:rsidP="00097095">
      <w:r>
        <w:t>EastLink opened to traffic in June 2008. ConnectEast has a right to operate the EastLink</w:t>
      </w:r>
      <w:r w:rsidR="006024E9">
        <w:t> </w:t>
      </w:r>
      <w:r>
        <w:t xml:space="preserve">road network for the duration of the concession period which is due to expire on 30 November 2043. </w:t>
      </w:r>
    </w:p>
    <w:p w14:paraId="1DA83241" w14:textId="77777777" w:rsidR="00A20CD2" w:rsidRDefault="00A20CD2" w:rsidP="00097095">
      <w:r>
        <w:t xml:space="preserve">The Concession Deed provides for ConnectEast to lease certain land and road infrastructure from the State during the concession period. These assets will be returned to the State at the end of the concession period. </w:t>
      </w:r>
    </w:p>
    <w:p w14:paraId="7A2A0044" w14:textId="77777777" w:rsidR="00EB1D16" w:rsidRDefault="00A20CD2" w:rsidP="00097095">
      <w:r>
        <w:t xml:space="preserve">The EastLink Concession Deed contains compensable enhancement provisions that enable the State to claim 50 per cent of any additional revenue derived by ConnectEast Pty Ltd as a result of certain events that particularly benefit EastLink, including changes to the adjoining road network. </w:t>
      </w:r>
    </w:p>
    <w:p w14:paraId="589C9CF6" w14:textId="2192072D" w:rsidR="00A20CD2" w:rsidRDefault="00A20CD2" w:rsidP="00097095">
      <w:r>
        <w:t xml:space="preserve">On 2 January 2014, the State lodged a compensable enhancement claim arising as a result of opening the Peninsula Link road network. This claim remains outstanding. Refer to Note 7.2 for further details on this claim. </w:t>
      </w:r>
    </w:p>
    <w:p w14:paraId="7D3A08B1" w14:textId="77777777" w:rsidR="003B1EEE" w:rsidRPr="001A6106" w:rsidRDefault="00300A20" w:rsidP="003B1EEE">
      <w:pPr>
        <w:pStyle w:val="Heading3"/>
      </w:pPr>
      <w:r>
        <w:t>5.3.3</w:t>
      </w:r>
      <w:r>
        <w:tab/>
      </w:r>
      <w:r w:rsidR="003B1EEE" w:rsidRPr="001A6106">
        <w:t>Land Use Victoria</w:t>
      </w:r>
    </w:p>
    <w:p w14:paraId="366C6ECE" w14:textId="77777777" w:rsidR="003B1EEE" w:rsidRPr="001A6106" w:rsidRDefault="003B1EEE" w:rsidP="003B1EEE">
      <w:r w:rsidRPr="001A6106">
        <w:rPr>
          <w:b/>
        </w:rPr>
        <w:t>Operator</w:t>
      </w:r>
      <w:r w:rsidRPr="001A6106">
        <w:t>: Secure Electronic Registries Victoria (SERV)</w:t>
      </w:r>
    </w:p>
    <w:p w14:paraId="78E39C17" w14:textId="77777777" w:rsidR="003B1EEE" w:rsidRPr="001A6106" w:rsidRDefault="003B1EEE" w:rsidP="003B1EEE">
      <w:r w:rsidRPr="001A6106">
        <w:rPr>
          <w:b/>
        </w:rPr>
        <w:t>Concession period</w:t>
      </w:r>
      <w:r w:rsidRPr="001A6106">
        <w:t>: 40 years</w:t>
      </w:r>
    </w:p>
    <w:p w14:paraId="4EE81497" w14:textId="77777777" w:rsidR="003B1EEE" w:rsidRPr="001A6106" w:rsidRDefault="003B1EEE" w:rsidP="003B1EEE">
      <w:r w:rsidRPr="001A6106">
        <w:t>The Victorian Land Registry Services (VLRS), now known as Secure Electronic Registries Victoria (SERV), commenced in September 2018 (Stage 1) and is responsible for part of Registration, Landata and Systems Branches of Land Use Victoria for a term of 40 years. The services, such as processing title searches, registrations, inquiries and modifications/changes to land registry titles have continued to be delivered to the public and stakeholders, customers and clients in a seamless manner ensuring service delivery requirements are maintained and key performance indicators are met.</w:t>
      </w:r>
    </w:p>
    <w:p w14:paraId="386AD6F9" w14:textId="77777777" w:rsidR="003B1EEE" w:rsidRPr="001A6106" w:rsidRDefault="003B1EEE" w:rsidP="003B1EEE">
      <w:r w:rsidRPr="001A6106">
        <w:t xml:space="preserve">The second stage of the transition of services to SERV was in November 2019. The Registrar of Titles has remained with the State and has retained all statutory obligations and powers. The Registrar of Titles is responsible for preserving the integrity and security of the land register and enforcing service standards. The State will continue to own the land registry data and provide the State Guarantee of title. </w:t>
      </w:r>
    </w:p>
    <w:p w14:paraId="75C5DA6E" w14:textId="035D9F9E" w:rsidR="003B1EEE" w:rsidRPr="001A6106" w:rsidRDefault="003B1EEE" w:rsidP="003B1EEE">
      <w:r w:rsidRPr="001A6106">
        <w:t>The arrangement provides SERV with access to the State Material Licence, which includes all State Data, Operating Manual, State Software, and the rights to provide operator and non</w:t>
      </w:r>
      <w:r w:rsidRPr="001A6106">
        <w:noBreakHyphen/>
        <w:t>statutory services (e.g. certain Title and LANDATA</w:t>
      </w:r>
      <w:r w:rsidR="00476181">
        <w:t>®</w:t>
      </w:r>
      <w:r w:rsidRPr="001A6106">
        <w:t xml:space="preserve"> Search Products and Property Certificates).</w:t>
      </w:r>
    </w:p>
    <w:p w14:paraId="4259B535" w14:textId="77777777" w:rsidR="003B1EEE" w:rsidRPr="001A6106" w:rsidRDefault="003B1EEE" w:rsidP="003B1EEE">
      <w:r w:rsidRPr="001A6106">
        <w:t>The Operating Concession Deed (OCD) required SERV to pay a concession licence fee to the State of $2.8 billion in September</w:t>
      </w:r>
      <w:r>
        <w:t> </w:t>
      </w:r>
      <w:r w:rsidRPr="001A6106">
        <w:t>2018. The upfront consideration received from the SERV is recognised as a grant of a right to the operator (GORTO) liability and recognised as revenue proportionally over the service period of 40 years.</w:t>
      </w:r>
    </w:p>
    <w:p w14:paraId="063BBCEB" w14:textId="068986DA" w:rsidR="003B1EEE" w:rsidRDefault="003B1EEE" w:rsidP="003B1EEE">
      <w:r w:rsidRPr="00D74C51">
        <w:t>The State has recognised intangible assets for the Land Registry Services (LRS) software (the Victorian Online Titles System) and the Titling and Registry database (database)</w:t>
      </w:r>
      <w:r>
        <w:t>.</w:t>
      </w:r>
      <w:r w:rsidRPr="00D74C51">
        <w:t xml:space="preserve"> Refer to Note 4.2 for details of the fair value measurement of the service concession intangible assets. Subsequent to the initial recognition, both intangible assets are carried under the revaluation model in line with AASB 138.</w:t>
      </w:r>
    </w:p>
    <w:p w14:paraId="756627D7" w14:textId="725A38EA" w:rsidR="006F6655" w:rsidRPr="001C6D73" w:rsidRDefault="003B1EEE" w:rsidP="00300A20">
      <w:pPr>
        <w:pStyle w:val="Heading3"/>
      </w:pPr>
      <w:r>
        <w:t xml:space="preserve">5.3.4 </w:t>
      </w:r>
      <w:r w:rsidR="006F6655" w:rsidRPr="001C6D73">
        <w:t>Vic</w:t>
      </w:r>
      <w:r w:rsidR="006F6655">
        <w:t>R</w:t>
      </w:r>
      <w:r w:rsidR="006F6655" w:rsidRPr="001C6D73">
        <w:t>oads Modernisat</w:t>
      </w:r>
      <w:r>
        <w:t>i</w:t>
      </w:r>
      <w:r w:rsidR="006F6655" w:rsidRPr="001C6D73">
        <w:t>on</w:t>
      </w:r>
    </w:p>
    <w:p w14:paraId="708500B7" w14:textId="4F0E290B" w:rsidR="006F6655" w:rsidRDefault="006F6655" w:rsidP="006F6655">
      <w:pPr>
        <w:rPr>
          <w:bCs/>
        </w:rPr>
      </w:pPr>
      <w:r w:rsidRPr="006F6655">
        <w:rPr>
          <w:b/>
        </w:rPr>
        <w:t xml:space="preserve">Operator: </w:t>
      </w:r>
      <w:r w:rsidRPr="006F6655">
        <w:rPr>
          <w:bCs/>
        </w:rPr>
        <w:t>Aware Super, Australian Retirement Trust and Macquarie Asset Management (the ‘Consortium’).</w:t>
      </w:r>
    </w:p>
    <w:p w14:paraId="0A5CD826" w14:textId="77777777" w:rsidR="006F6655" w:rsidRPr="001A6106" w:rsidRDefault="006F6655" w:rsidP="006F6655">
      <w:r w:rsidRPr="001A6106">
        <w:rPr>
          <w:b/>
        </w:rPr>
        <w:t>Concession period</w:t>
      </w:r>
      <w:r w:rsidRPr="001A6106">
        <w:t>: 40 years</w:t>
      </w:r>
    </w:p>
    <w:p w14:paraId="04E5B5AB" w14:textId="3C032400" w:rsidR="006F6655" w:rsidRPr="001C6D73" w:rsidRDefault="006F6655" w:rsidP="00707501">
      <w:pPr>
        <w:ind w:right="70"/>
      </w:pPr>
      <w:r w:rsidRPr="001C6D73">
        <w:t>On 15 August 2022, the State and the Consortium entered into a joint venture to operate the Registration and Licensing (R&amp;L) and Custom Plates functions of VicRoads. The joint venture will modernise a number of VicRoads services through increased investment to make them more user</w:t>
      </w:r>
      <w:r w:rsidR="00707501">
        <w:noBreakHyphen/>
      </w:r>
      <w:r w:rsidRPr="001C6D73">
        <w:t>friendly for motorists.</w:t>
      </w:r>
      <w:r>
        <w:t xml:space="preserve"> Refer to Note 4.3.1 for the accounting treatment and disclosure of the State’s interest in the joint venture.</w:t>
      </w:r>
    </w:p>
    <w:p w14:paraId="7B771CE9" w14:textId="26F7AFC0" w:rsidR="006F6655" w:rsidRPr="001C6D73" w:rsidRDefault="006F6655" w:rsidP="006F6655">
      <w:r w:rsidRPr="001C6D73">
        <w:t>The State maintain</w:t>
      </w:r>
      <w:r w:rsidR="009933B7">
        <w:t>s</w:t>
      </w:r>
      <w:r w:rsidRPr="001C6D73">
        <w:t xml:space="preserve"> responsibility for key regulatory and policy functions, retaining ownership and regulation of data, and continuing to fully control motorists pricing, privacy, road access and safety.</w:t>
      </w:r>
    </w:p>
    <w:p w14:paraId="239D14E7" w14:textId="74445BC9" w:rsidR="006F6655" w:rsidRDefault="006F6655" w:rsidP="006F6655">
      <w:r w:rsidRPr="004352DB">
        <w:t>The consideration provided by the Consortium to the State in return for granting the concession comprise</w:t>
      </w:r>
      <w:r w:rsidR="00A06032">
        <w:t>d</w:t>
      </w:r>
      <w:r w:rsidRPr="004352DB">
        <w:t xml:space="preserve"> upfront proceeds of $7.9 billion in cash and a </w:t>
      </w:r>
      <w:r>
        <w:t>minority</w:t>
      </w:r>
      <w:r w:rsidRPr="004352DB">
        <w:t xml:space="preserve"> </w:t>
      </w:r>
      <w:r>
        <w:t>shareholding</w:t>
      </w:r>
      <w:r w:rsidRPr="004352DB">
        <w:t xml:space="preserve"> interest in the joint venture</w:t>
      </w:r>
      <w:r>
        <w:t>.</w:t>
      </w:r>
      <w:r w:rsidRPr="004352DB">
        <w:t xml:space="preserve"> $</w:t>
      </w:r>
      <w:r>
        <w:t>275 m</w:t>
      </w:r>
      <w:r w:rsidRPr="004352DB">
        <w:t>illion of the consideration was recognised upfront as licence revenue for the joint venture’s right to deliver specific administrative and cash collection services. The remainder of the consideration was recognised as a grant of a right to the operator liability and will be recognised as revenue proportionally over the 40-year concession period.</w:t>
      </w:r>
    </w:p>
    <w:p w14:paraId="3AAF0CB8" w14:textId="066B30FE" w:rsidR="00A20CD2" w:rsidRPr="001506FB" w:rsidRDefault="006F6655" w:rsidP="00097095">
      <w:pPr>
        <w:rPr>
          <w:b/>
        </w:rPr>
      </w:pPr>
      <w:r w:rsidRPr="001C6D73">
        <w:t xml:space="preserve">The State </w:t>
      </w:r>
      <w:r w:rsidR="00BB0D5C">
        <w:t>has</w:t>
      </w:r>
      <w:r w:rsidRPr="001C6D73">
        <w:t xml:space="preserve"> recognised intangible assets for the VicRoads R&amp;L database</w:t>
      </w:r>
      <w:r w:rsidR="00253CF8">
        <w:t>.</w:t>
      </w:r>
      <w:r w:rsidR="00BB0D5C" w:rsidRPr="00253CF8">
        <w:t xml:space="preserve"> </w:t>
      </w:r>
      <w:r w:rsidR="00253CF8" w:rsidRPr="00253CF8">
        <w:t>Refer</w:t>
      </w:r>
      <w:r w:rsidRPr="001C6D73">
        <w:t xml:space="preserve"> to </w:t>
      </w:r>
      <w:r w:rsidR="00E01C86" w:rsidRPr="00D74C51">
        <w:t xml:space="preserve">Note 4.2 for details </w:t>
      </w:r>
      <w:r w:rsidR="00253CF8" w:rsidRPr="00D74C51">
        <w:t>of the fair value measurement of the</w:t>
      </w:r>
      <w:r w:rsidR="00E01C86" w:rsidRPr="00D74C51">
        <w:t xml:space="preserve"> service concession intangible </w:t>
      </w:r>
      <w:r w:rsidR="00253CF8" w:rsidRPr="00D74C51">
        <w:t xml:space="preserve">assets. Subsequent to the initial recognition, </w:t>
      </w:r>
      <w:r w:rsidR="00271834">
        <w:t>the</w:t>
      </w:r>
      <w:r w:rsidR="00253CF8" w:rsidRPr="00D74C51">
        <w:t xml:space="preserve"> intangible asset</w:t>
      </w:r>
      <w:r w:rsidR="00271834">
        <w:t xml:space="preserve"> is</w:t>
      </w:r>
      <w:r w:rsidR="00253CF8" w:rsidRPr="00D74C51">
        <w:t xml:space="preserve"> carried under the revaluation model in line with AASB 138.</w:t>
      </w:r>
    </w:p>
    <w:p w14:paraId="11DC5715" w14:textId="77777777" w:rsidR="00236C25" w:rsidRDefault="00300A20" w:rsidP="00236C25">
      <w:pPr>
        <w:pStyle w:val="Heading3"/>
      </w:pPr>
      <w:r>
        <w:t>5.3.5</w:t>
      </w:r>
      <w:r>
        <w:tab/>
      </w:r>
      <w:r w:rsidR="00236C25">
        <w:t>Desalination Plant</w:t>
      </w:r>
    </w:p>
    <w:p w14:paraId="4D058CFB" w14:textId="77777777" w:rsidR="00236C25" w:rsidRDefault="00236C25" w:rsidP="00236C25">
      <w:r w:rsidRPr="00582B93">
        <w:rPr>
          <w:b/>
          <w:bCs/>
        </w:rPr>
        <w:t>Operator</w:t>
      </w:r>
      <w:r>
        <w:t xml:space="preserve">: AquaSure Pty Ltd (AquaSure) </w:t>
      </w:r>
    </w:p>
    <w:p w14:paraId="68FE568B" w14:textId="77777777" w:rsidR="00236C25" w:rsidRDefault="00236C25" w:rsidP="00236C25">
      <w:r w:rsidRPr="00582B93">
        <w:rPr>
          <w:b/>
          <w:bCs/>
        </w:rPr>
        <w:t>Concession period</w:t>
      </w:r>
      <w:r>
        <w:t>: 30 years</w:t>
      </w:r>
    </w:p>
    <w:p w14:paraId="004AF8C7" w14:textId="77777777" w:rsidR="00236C25" w:rsidRDefault="00236C25" w:rsidP="00236C25">
      <w:r>
        <w:t>The State and AquaSure entered into the public private partnership on 30 July 2009.</w:t>
      </w:r>
    </w:p>
    <w:p w14:paraId="57369B72" w14:textId="77777777" w:rsidR="00236C25" w:rsidRDefault="00236C25" w:rsidP="00236C25">
      <w:r>
        <w:t>The Victorian Desalination Project (VDP) was initiated to design, build, finance and operate a desalination plant, transfer pipeline and 220 kilovolt underground power cable capable of supplying 150 </w:t>
      </w:r>
      <w:r w:rsidRPr="0034580C">
        <w:t>gigalitres</w:t>
      </w:r>
      <w:r>
        <w:t xml:space="preserve"> of water per annum into the Melbourne network.</w:t>
      </w:r>
    </w:p>
    <w:p w14:paraId="64F6443F" w14:textId="77777777" w:rsidR="00236C25" w:rsidRDefault="00236C25" w:rsidP="00236C25">
      <w:r>
        <w:t xml:space="preserve">Under the arrangement, the State has an obligation to make water security payments provided the plant is maintained to the appropriate standard. </w:t>
      </w:r>
    </w:p>
    <w:p w14:paraId="56A51953" w14:textId="77777777" w:rsidR="00236C25" w:rsidRDefault="00236C25" w:rsidP="00236C25">
      <w:r>
        <w:t xml:space="preserve">The State will also make water usage payments for any water that is ordered and delivered to the required standard. Water can be ordered annually for flexible amounts from 0 to 150 </w:t>
      </w:r>
      <w:r w:rsidRPr="0034580C">
        <w:t>gigalitres</w:t>
      </w:r>
      <w:r>
        <w:t xml:space="preserve"> (in set increments).  </w:t>
      </w:r>
    </w:p>
    <w:p w14:paraId="16C96956" w14:textId="77777777" w:rsidR="00236C25" w:rsidRDefault="00236C25" w:rsidP="00236C25">
      <w:r>
        <w:t xml:space="preserve">A Statement of Obligations (SoO) was issued to the Melbourne Water Corporation under section 4I of the </w:t>
      </w:r>
      <w:r w:rsidRPr="00F173A4">
        <w:rPr>
          <w:i/>
          <w:iCs/>
        </w:rPr>
        <w:t>Water Industry Act 1994</w:t>
      </w:r>
      <w:r>
        <w:t xml:space="preserve"> that required Melbourne Water Corporation to pay all monies as required by the State under the project deed with Aquasure.</w:t>
      </w:r>
    </w:p>
    <w:p w14:paraId="47DAB619" w14:textId="77777777" w:rsidR="00236C25" w:rsidRDefault="00236C25" w:rsidP="00236C25">
      <w:r>
        <w:t xml:space="preserve">The arrangement was codified through the Water Interface Agreement (WIA) between the State (DEECA) and the Melbourne Water Corporation. DEECA does not control any receipt arising from this arrangement and is required to pay the amounts from the Melbourne Water Corporation into the Consolidated Fund. </w:t>
      </w:r>
    </w:p>
    <w:p w14:paraId="2C88BD37" w14:textId="77777777" w:rsidR="00236C25" w:rsidRDefault="00236C25" w:rsidP="00236C25">
      <w:r>
        <w:t xml:space="preserve">The State has assessed the agreements between AquaSure, DEECA (on behalf of the State) and Melbourne Water Corporation and concluded that the agreements are connected and should form one single commercial arrangement. Under the combined agreement, Melbourne Water Corporation is considered the ultimate grantor. </w:t>
      </w:r>
    </w:p>
    <w:p w14:paraId="14CFC28C" w14:textId="77777777" w:rsidR="00236C25" w:rsidRDefault="00236C25" w:rsidP="00236C25">
      <w:r>
        <w:t>DEECA, on behalf of the State, administers the arrangement and recognises contractual liability on the capital portion of WSPs to AquaSure and contractual receivable from Melbourne Water Corporation determined in the WIA as financial instruments under AASB 9 (Refer to Note 7.1).</w:t>
      </w:r>
    </w:p>
    <w:p w14:paraId="016726FE" w14:textId="39DDC12F" w:rsidR="00236C25" w:rsidRDefault="00236C25" w:rsidP="00B33694">
      <w:pPr>
        <w:spacing w:before="80"/>
      </w:pPr>
      <w:r w:rsidRPr="00080F3F">
        <w:t>As at 30 June 2024</w:t>
      </w:r>
      <w:r>
        <w:t>,</w:t>
      </w:r>
      <w:r w:rsidRPr="00080F3F">
        <w:t xml:space="preserve"> AquaSure had produced 0</w:t>
      </w:r>
      <w:r w:rsidR="00F302DF">
        <w:t> </w:t>
      </w:r>
      <w:r>
        <w:t>gigalitres</w:t>
      </w:r>
      <w:r w:rsidRPr="00080F3F">
        <w:t xml:space="preserve"> for the 2023-24 supply period. On 1</w:t>
      </w:r>
      <w:r w:rsidR="00F302DF">
        <w:t> </w:t>
      </w:r>
      <w:r w:rsidRPr="00080F3F">
        <w:t>April 2024</w:t>
      </w:r>
      <w:r>
        <w:t>,</w:t>
      </w:r>
      <w:r w:rsidRPr="00080F3F">
        <w:t xml:space="preserve"> the Minister for Water announced the 2024-25 Supply Notice with a Required Annual Water Volume for 0 </w:t>
      </w:r>
      <w:r>
        <w:t>gigalitres</w:t>
      </w:r>
      <w:r w:rsidRPr="00080F3F">
        <w:t xml:space="preserve"> in 2024-25 and non</w:t>
      </w:r>
      <w:r w:rsidR="002848D4">
        <w:noBreakHyphen/>
      </w:r>
      <w:r w:rsidRPr="00080F3F">
        <w:t xml:space="preserve">binding forecasts of 50 </w:t>
      </w:r>
      <w:r>
        <w:t>gigalitres</w:t>
      </w:r>
      <w:r w:rsidRPr="00080F3F">
        <w:t xml:space="preserve"> for 2025-26 and 75</w:t>
      </w:r>
      <w:r w:rsidR="009F7B27">
        <w:t> </w:t>
      </w:r>
      <w:r>
        <w:t>gigalitres</w:t>
      </w:r>
      <w:r w:rsidRPr="00080F3F">
        <w:t xml:space="preserve"> for 2026-27.</w:t>
      </w:r>
    </w:p>
    <w:p w14:paraId="63900755" w14:textId="6DB9B33C" w:rsidR="00CD2739" w:rsidRPr="00274CEB" w:rsidRDefault="00CD2739" w:rsidP="001B3E8D">
      <w:pPr>
        <w:pStyle w:val="Heading3"/>
        <w:spacing w:before="120"/>
      </w:pPr>
      <w:r>
        <w:t>5.3.6</w:t>
      </w:r>
      <w:r>
        <w:tab/>
      </w:r>
      <w:r w:rsidR="00172F28">
        <w:t>Fulham Correctional Centre</w:t>
      </w:r>
      <w:r w:rsidRPr="00E2495F">
        <w:t xml:space="preserve"> Contract Extension</w:t>
      </w:r>
    </w:p>
    <w:p w14:paraId="4F461B6C" w14:textId="77777777" w:rsidR="00274CEB" w:rsidRPr="00F71612" w:rsidRDefault="00274CEB" w:rsidP="00274CEB">
      <w:r w:rsidRPr="00F71612">
        <w:rPr>
          <w:b/>
        </w:rPr>
        <w:t>Operator</w:t>
      </w:r>
      <w:r w:rsidRPr="00F71612">
        <w:t>: Australasian Correctional Investment Limited (ACI)</w:t>
      </w:r>
    </w:p>
    <w:p w14:paraId="4F96D274" w14:textId="77777777" w:rsidR="00274CEB" w:rsidRPr="00F71612" w:rsidRDefault="00274CEB" w:rsidP="00274CEB">
      <w:r w:rsidRPr="00F71612">
        <w:rPr>
          <w:b/>
        </w:rPr>
        <w:t>Concession period</w:t>
      </w:r>
      <w:r w:rsidRPr="00F71612">
        <w:t>: 38 years</w:t>
      </w:r>
    </w:p>
    <w:p w14:paraId="68148C46" w14:textId="4F7CE221" w:rsidR="00274CEB" w:rsidRDefault="00274CEB" w:rsidP="00B33694">
      <w:pPr>
        <w:spacing w:before="80"/>
      </w:pPr>
      <w:r w:rsidRPr="00F71612">
        <w:t>In October 1995, the State entered into a public private partnership arrangement with the operator. The construction of the prison was completed in 1997 and the operational phase under the original contract was due to end in 2017. However, a contract extension was entered into in April 2015, with the terms of the contract extension coming into effect in July 2016. The contract extension has an initial term of 11 years and subject to ACI’s performance, a further term of 8.3 years that would end in October 2035</w:t>
      </w:r>
      <w:r w:rsidRPr="00BF1EB0">
        <w:t>.</w:t>
      </w:r>
    </w:p>
    <w:p w14:paraId="45C8CD3E" w14:textId="20E97579" w:rsidR="00F818B7" w:rsidRDefault="00300A20" w:rsidP="001B3E8D">
      <w:pPr>
        <w:pStyle w:val="Heading3"/>
        <w:spacing w:before="120"/>
      </w:pPr>
      <w:r>
        <w:t>5.3.</w:t>
      </w:r>
      <w:r w:rsidR="00F818B7">
        <w:t>7</w:t>
      </w:r>
      <w:r w:rsidR="00F818B7" w:rsidRPr="00F818B7">
        <w:t xml:space="preserve"> </w:t>
      </w:r>
      <w:r w:rsidR="001B3E8D">
        <w:tab/>
      </w:r>
      <w:r w:rsidR="00F818B7" w:rsidRPr="006C7842">
        <w:t>Metropolitan Bus Contracts</w:t>
      </w:r>
    </w:p>
    <w:p w14:paraId="4376A2AF" w14:textId="77777777" w:rsidR="00F818B7" w:rsidRPr="00A203D7" w:rsidRDefault="00F818B7" w:rsidP="00F818B7">
      <w:pPr>
        <w:spacing w:before="80"/>
      </w:pPr>
      <w:r w:rsidRPr="006C7842">
        <w:rPr>
          <w:b/>
        </w:rPr>
        <w:t>Operator</w:t>
      </w:r>
      <w:r w:rsidRPr="006C7842">
        <w:t>: Cranbourne Transit</w:t>
      </w:r>
      <w:r w:rsidRPr="00A203D7">
        <w:t>, Donric Group, Kinetic (Melbourne) Pty Ltd, Sita Buslines and Ventura Bus Lines.</w:t>
      </w:r>
    </w:p>
    <w:p w14:paraId="394BE147" w14:textId="77777777" w:rsidR="00F818B7" w:rsidRPr="00A203D7" w:rsidRDefault="00F818B7" w:rsidP="00F818B7">
      <w:pPr>
        <w:spacing w:before="80"/>
      </w:pPr>
      <w:r w:rsidRPr="00A203D7">
        <w:rPr>
          <w:b/>
        </w:rPr>
        <w:t>Concession period</w:t>
      </w:r>
      <w:r w:rsidRPr="00A203D7">
        <w:t xml:space="preserve">: </w:t>
      </w:r>
    </w:p>
    <w:p w14:paraId="2F0E2222" w14:textId="0FA1B32D" w:rsidR="00F818B7" w:rsidRPr="00A203D7" w:rsidRDefault="00F818B7" w:rsidP="001B3E8D">
      <w:pPr>
        <w:pStyle w:val="ListBullet"/>
        <w:spacing w:before="20" w:after="20"/>
      </w:pPr>
      <w:r w:rsidRPr="00A203D7">
        <w:t>Kinetic bus contract – Seven years with 29</w:t>
      </w:r>
      <w:r w:rsidR="009F7B27">
        <w:noBreakHyphen/>
      </w:r>
      <w:r w:rsidRPr="00A203D7">
        <w:t>month extension subject to satisfying flexible performance measures; and</w:t>
      </w:r>
    </w:p>
    <w:p w14:paraId="4C4034D0" w14:textId="77777777" w:rsidR="00F818B7" w:rsidRPr="00A203D7" w:rsidRDefault="00F818B7" w:rsidP="001B3E8D">
      <w:pPr>
        <w:pStyle w:val="ListBullet"/>
        <w:spacing w:before="20" w:after="20"/>
      </w:pPr>
      <w:r w:rsidRPr="00A203D7">
        <w:t>Other contracts – Eight years with two</w:t>
      </w:r>
      <w:r>
        <w:t>-</w:t>
      </w:r>
      <w:r w:rsidRPr="00A203D7">
        <w:t>year extensions subject to satisfying flexible performance measures.</w:t>
      </w:r>
    </w:p>
    <w:p w14:paraId="5636EDD2" w14:textId="77777777" w:rsidR="00F818B7" w:rsidRPr="00A203D7" w:rsidRDefault="00F818B7" w:rsidP="00B33694">
      <w:pPr>
        <w:spacing w:before="80"/>
      </w:pPr>
      <w:r w:rsidRPr="00A203D7">
        <w:t xml:space="preserve">In June and July 2018, new Metropolitan Bus Service Contracts were signed with the operators of the metropolitan buses. </w:t>
      </w:r>
    </w:p>
    <w:p w14:paraId="144E7E76" w14:textId="77777777" w:rsidR="00F818B7" w:rsidRPr="00A203D7" w:rsidRDefault="00F818B7" w:rsidP="00B33694">
      <w:pPr>
        <w:spacing w:before="80"/>
      </w:pPr>
      <w:r w:rsidRPr="00A203D7">
        <w:t xml:space="preserve">Contracts with Cranbourne Transit, Donric Group, Sita Buslines and Ventura Bus Lines will expire in 2026. In addition to the current bus fleet managed by the Operators, new buses introduced from 2025 under these Metropolitan contracts will be electric buses under the Zero Emission Bus initiative. </w:t>
      </w:r>
    </w:p>
    <w:p w14:paraId="2256414C" w14:textId="77777777" w:rsidR="00F818B7" w:rsidRPr="00A203D7" w:rsidRDefault="00F818B7" w:rsidP="00B33694">
      <w:pPr>
        <w:spacing w:before="80"/>
      </w:pPr>
      <w:r w:rsidRPr="00A203D7">
        <w:t>Kinetic Pty Ltd, which operates SkyBus and runs local bus routes across Australia has been awarded the contract for the Metropolitan Bus Franchise from 31 January 2022. In addition to the current bus fleet operated by Transdev (previous operator), Kinetic will introduce 36 fully electric buses to the network by mid</w:t>
      </w:r>
      <w:r w:rsidRPr="00A203D7">
        <w:noBreakHyphen/>
        <w:t xml:space="preserve">2025. </w:t>
      </w:r>
    </w:p>
    <w:p w14:paraId="6213BE93" w14:textId="388B6AE5" w:rsidR="00F818B7" w:rsidRDefault="00F818B7" w:rsidP="00B33694">
      <w:pPr>
        <w:spacing w:before="80"/>
      </w:pPr>
      <w:r w:rsidRPr="00A203D7">
        <w:t>The State’s control over the asset lies in its unconditional right to acquire the assets at market value at the end of the concession period.</w:t>
      </w:r>
    </w:p>
    <w:p w14:paraId="5D07DE33" w14:textId="49807438" w:rsidR="00AE74AA" w:rsidRPr="00F1027D" w:rsidRDefault="00AE74AA" w:rsidP="00AE74AA">
      <w:pPr>
        <w:pStyle w:val="Heading3"/>
      </w:pPr>
      <w:r>
        <w:t>5.3.8</w:t>
      </w:r>
      <w:r>
        <w:tab/>
      </w:r>
      <w:r w:rsidRPr="00F1027D">
        <w:t>Peninsula Link</w:t>
      </w:r>
    </w:p>
    <w:p w14:paraId="11E42C63" w14:textId="77777777" w:rsidR="00AE74AA" w:rsidRPr="00F1027D" w:rsidRDefault="00AE74AA" w:rsidP="00AE74AA">
      <w:pPr>
        <w:keepNext/>
      </w:pPr>
      <w:r w:rsidRPr="00F1027D">
        <w:rPr>
          <w:b/>
        </w:rPr>
        <w:t>Operator</w:t>
      </w:r>
      <w:r w:rsidRPr="00F1027D">
        <w:t>: Southern Way Pty Ltd (Southern Way)</w:t>
      </w:r>
    </w:p>
    <w:p w14:paraId="79878DFB" w14:textId="77777777" w:rsidR="00AE74AA" w:rsidRPr="00F1027D" w:rsidRDefault="00AE74AA" w:rsidP="00AE74AA">
      <w:pPr>
        <w:keepNext/>
      </w:pPr>
      <w:r w:rsidRPr="00F1027D">
        <w:rPr>
          <w:b/>
        </w:rPr>
        <w:t>Concession period</w:t>
      </w:r>
      <w:r w:rsidRPr="00F1027D">
        <w:t>: 25 years</w:t>
      </w:r>
    </w:p>
    <w:p w14:paraId="605EC2FA" w14:textId="77777777" w:rsidR="00AE74AA" w:rsidRPr="00F1027D" w:rsidRDefault="00AE74AA" w:rsidP="00AE74AA">
      <w:r w:rsidRPr="00F1027D">
        <w:t xml:space="preserve">The State entered into a Peninsula Link Project Deed with Southern Way on 20 January 2010. </w:t>
      </w:r>
    </w:p>
    <w:p w14:paraId="7B0F9D6D" w14:textId="33A7C327" w:rsidR="00F818B7" w:rsidRDefault="00AE74AA" w:rsidP="00AE74AA">
      <w:r w:rsidRPr="00F1027D">
        <w:t>The concession period will end in January 2038. The State compensates Southern Way for delivery of ongoing maintenance services through QSP payments, which are subject to KPI linked abatement.</w:t>
      </w:r>
    </w:p>
    <w:p w14:paraId="02E46289" w14:textId="1E1E41AB" w:rsidR="00274CEB" w:rsidRPr="00274CEB" w:rsidRDefault="00F818B7" w:rsidP="00300A20">
      <w:pPr>
        <w:pStyle w:val="Heading3"/>
      </w:pPr>
      <w:r>
        <w:t>5.3</w:t>
      </w:r>
      <w:r w:rsidR="00AE74AA">
        <w:t>.9</w:t>
      </w:r>
      <w:r w:rsidR="00300A20">
        <w:tab/>
      </w:r>
      <w:r w:rsidR="00274CEB" w:rsidRPr="00E2495F">
        <w:t>Port Philip Prison Contract Extension</w:t>
      </w:r>
    </w:p>
    <w:p w14:paraId="0EA4E163" w14:textId="7EFC990C" w:rsidR="00274CEB" w:rsidRPr="00E2495F" w:rsidRDefault="00274CEB" w:rsidP="00274CEB">
      <w:pPr>
        <w:keepNext/>
      </w:pPr>
      <w:r w:rsidRPr="00E2495F">
        <w:rPr>
          <w:b/>
        </w:rPr>
        <w:t>Operator</w:t>
      </w:r>
      <w:r w:rsidRPr="00E2495F">
        <w:t>: G4S Correctional Services (Australia) Pty</w:t>
      </w:r>
      <w:r w:rsidR="00B841E2">
        <w:t> </w:t>
      </w:r>
      <w:r w:rsidRPr="00E2495F">
        <w:t>Ltd (G4S)</w:t>
      </w:r>
    </w:p>
    <w:p w14:paraId="66674E9C" w14:textId="00A68F81" w:rsidR="00274CEB" w:rsidRPr="00E2495F" w:rsidRDefault="00274CEB" w:rsidP="00274CEB">
      <w:pPr>
        <w:keepNext/>
      </w:pPr>
      <w:r w:rsidRPr="00E2495F">
        <w:rPr>
          <w:b/>
        </w:rPr>
        <w:t>Concession period</w:t>
      </w:r>
      <w:r w:rsidRPr="00E2495F">
        <w:t xml:space="preserve">: </w:t>
      </w:r>
      <w:r w:rsidR="00D21F9D">
        <w:t xml:space="preserve">up to </w:t>
      </w:r>
      <w:r w:rsidRPr="00E2495F">
        <w:t>40 years</w:t>
      </w:r>
    </w:p>
    <w:p w14:paraId="243F97A2" w14:textId="77777777" w:rsidR="00274CEB" w:rsidRPr="00E2495F" w:rsidRDefault="00274CEB" w:rsidP="00274CEB">
      <w:r w:rsidRPr="00E2495F">
        <w:t xml:space="preserve">In July 1996, the State entered into a public private partnership arrangement with the operator. The construction of the prison was completed in 1997 and the operational phase under the original contract was due to end in 2017. </w:t>
      </w:r>
    </w:p>
    <w:p w14:paraId="6849BB71" w14:textId="3E164D6A" w:rsidR="00274CEB" w:rsidRDefault="00274CEB" w:rsidP="00274CEB">
      <w:r w:rsidRPr="00E2495F">
        <w:t>However, a contract extension was entered</w:t>
      </w:r>
      <w:r w:rsidR="00F17809">
        <w:t xml:space="preserve"> into</w:t>
      </w:r>
      <w:r w:rsidRPr="00E2495F">
        <w:t xml:space="preserve"> in December 2015, with the terms of the contract extension coming into effect in 2017. The contract extension was also novated in September 2017. The </w:t>
      </w:r>
      <w:r w:rsidR="00CB182A">
        <w:t>contract</w:t>
      </w:r>
      <w:r w:rsidRPr="00E2495F">
        <w:t xml:space="preserve"> will</w:t>
      </w:r>
      <w:r w:rsidR="00CA756A">
        <w:t xml:space="preserve"> now</w:t>
      </w:r>
      <w:r w:rsidRPr="00E2495F">
        <w:t xml:space="preserve"> end </w:t>
      </w:r>
      <w:r w:rsidR="00587615">
        <w:t xml:space="preserve">and the </w:t>
      </w:r>
      <w:r w:rsidR="00BF724A">
        <w:t>prison</w:t>
      </w:r>
      <w:r w:rsidR="00587615">
        <w:t xml:space="preserve"> will close</w:t>
      </w:r>
      <w:r w:rsidRPr="00E2495F">
        <w:t xml:space="preserve"> in December 2025</w:t>
      </w:r>
      <w:r w:rsidR="00CB182A">
        <w:t>.</w:t>
      </w:r>
    </w:p>
    <w:p w14:paraId="5A337BF7" w14:textId="576C140B" w:rsidR="00274CEB" w:rsidRPr="00F71612" w:rsidRDefault="00300A20" w:rsidP="00300A20">
      <w:pPr>
        <w:pStyle w:val="Heading3"/>
      </w:pPr>
      <w:r>
        <w:t>5.3.</w:t>
      </w:r>
      <w:r w:rsidR="00AE74AA">
        <w:t>10</w:t>
      </w:r>
      <w:r>
        <w:tab/>
      </w:r>
      <w:r w:rsidR="00274CEB" w:rsidRPr="00F71612">
        <w:t>Ravenhall Correction Centre</w:t>
      </w:r>
    </w:p>
    <w:p w14:paraId="04278AA0" w14:textId="77777777" w:rsidR="00274CEB" w:rsidRPr="00F71612" w:rsidRDefault="00274CEB" w:rsidP="00274CEB">
      <w:r w:rsidRPr="00F71612">
        <w:rPr>
          <w:b/>
        </w:rPr>
        <w:t>Operator</w:t>
      </w:r>
      <w:r w:rsidRPr="00F71612">
        <w:t>: GEO Consortium</w:t>
      </w:r>
    </w:p>
    <w:p w14:paraId="7BFDD212" w14:textId="77777777" w:rsidR="00274CEB" w:rsidRPr="00F71612" w:rsidRDefault="00274CEB" w:rsidP="00274CEB">
      <w:r w:rsidRPr="00F71612">
        <w:rPr>
          <w:b/>
        </w:rPr>
        <w:t>Concession period</w:t>
      </w:r>
      <w:r w:rsidRPr="00F71612">
        <w:t>: 25 years</w:t>
      </w:r>
    </w:p>
    <w:p w14:paraId="7752E108" w14:textId="31574642" w:rsidR="00CC5F5B" w:rsidRDefault="000246FC" w:rsidP="00AE74AA">
      <w:r w:rsidRPr="00F71612">
        <w:t>In September 2014, the State entered into a public private partnership with the operator. The construction of the prison was completed in November 2017 and the operational phase is due to expire in 2042</w:t>
      </w:r>
      <w:r w:rsidRPr="00BF1EB0">
        <w:t>.</w:t>
      </w:r>
    </w:p>
    <w:p w14:paraId="256E27DE" w14:textId="444C74B7" w:rsidR="00DA4A41" w:rsidRDefault="00300A20" w:rsidP="00300A20">
      <w:pPr>
        <w:pStyle w:val="Heading3"/>
      </w:pPr>
      <w:r>
        <w:t>5.3.</w:t>
      </w:r>
      <w:r w:rsidR="00215F3A">
        <w:t>11</w:t>
      </w:r>
      <w:r>
        <w:tab/>
      </w:r>
      <w:r w:rsidR="00DA4A41">
        <w:t>Southern Cross Station</w:t>
      </w:r>
    </w:p>
    <w:p w14:paraId="0DFC296C" w14:textId="77777777" w:rsidR="00DA4A41" w:rsidRDefault="00DA4A41" w:rsidP="00DA4A41">
      <w:r w:rsidRPr="00582B93">
        <w:rPr>
          <w:b/>
          <w:bCs/>
        </w:rPr>
        <w:t>Operator</w:t>
      </w:r>
      <w:r>
        <w:t>: Civic Nexus Pty Ltd (CNPL)</w:t>
      </w:r>
    </w:p>
    <w:p w14:paraId="1DCDC970" w14:textId="77777777" w:rsidR="00C7123F" w:rsidRDefault="00C7123F" w:rsidP="00C7123F">
      <w:r w:rsidRPr="00582B93">
        <w:rPr>
          <w:b/>
          <w:bCs/>
        </w:rPr>
        <w:t>Concession period</w:t>
      </w:r>
      <w:r>
        <w:t>: 30 years</w:t>
      </w:r>
    </w:p>
    <w:p w14:paraId="7AB57FD0" w14:textId="77777777" w:rsidR="00DA4A41" w:rsidRDefault="00DA4A41" w:rsidP="00DA4A41">
      <w:r>
        <w:t>In July 2002, the State entered into a Service and Development Agreement (SDA) with the operator for the redevelopment of Southern Cross Station. The agreement ends in June 2036.</w:t>
      </w:r>
    </w:p>
    <w:p w14:paraId="1FF53C43" w14:textId="77777777" w:rsidR="00DA4A41" w:rsidRDefault="00DA4A41" w:rsidP="00DA4A41">
      <w:r>
        <w:t xml:space="preserve">Construction commenced in September 2002 and completed in August 2006. </w:t>
      </w:r>
    </w:p>
    <w:p w14:paraId="5A68D976" w14:textId="07B73AD0" w:rsidR="00A203D7" w:rsidRDefault="00DA4A41" w:rsidP="00A203D7">
      <w:r>
        <w:t>The State’s QSP payments to the operator for the delivery of operating and maintenance services are subject to abatement in accordance with the terms and conditions of the SDA.</w:t>
      </w:r>
      <w:r w:rsidR="00300A20">
        <w:tab/>
      </w:r>
    </w:p>
    <w:p w14:paraId="2F06599D" w14:textId="25EA0FC5" w:rsidR="00A203D7" w:rsidRPr="00FE2BA8" w:rsidRDefault="00300A20" w:rsidP="00300A20">
      <w:pPr>
        <w:pStyle w:val="Heading3"/>
      </w:pPr>
      <w:r>
        <w:t>5.3.12</w:t>
      </w:r>
      <w:r>
        <w:tab/>
      </w:r>
      <w:r w:rsidR="00A203D7" w:rsidRPr="00FE2BA8">
        <w:t>Western Roads Upgrade</w:t>
      </w:r>
    </w:p>
    <w:p w14:paraId="21A8A5EB" w14:textId="77777777" w:rsidR="00A203D7" w:rsidRPr="00FE2BA8" w:rsidRDefault="00A203D7" w:rsidP="00A203D7">
      <w:pPr>
        <w:spacing w:before="80"/>
      </w:pPr>
      <w:r w:rsidRPr="00FE2BA8">
        <w:rPr>
          <w:b/>
        </w:rPr>
        <w:t>Operator</w:t>
      </w:r>
      <w:r w:rsidRPr="00FE2BA8">
        <w:t>: Netflow OSARS (Western) Partnership (Netflow)</w:t>
      </w:r>
    </w:p>
    <w:p w14:paraId="5DF1DF97" w14:textId="77777777" w:rsidR="00A203D7" w:rsidRPr="00FE2BA8" w:rsidRDefault="00A203D7" w:rsidP="00A203D7">
      <w:pPr>
        <w:spacing w:before="80"/>
      </w:pPr>
      <w:r w:rsidRPr="00FE2BA8">
        <w:rPr>
          <w:b/>
        </w:rPr>
        <w:t>Concession period</w:t>
      </w:r>
      <w:r w:rsidRPr="00FE2BA8">
        <w:t>: 20 years</w:t>
      </w:r>
    </w:p>
    <w:p w14:paraId="231B9F0A" w14:textId="77777777" w:rsidR="00A203D7" w:rsidRPr="00FE2BA8" w:rsidRDefault="00A203D7" w:rsidP="00A203D7">
      <w:pPr>
        <w:spacing w:before="80"/>
      </w:pPr>
      <w:r w:rsidRPr="00FE2BA8">
        <w:t>In December 2017, the State signed the Western Roads Upgrade contract with Netflow.</w:t>
      </w:r>
    </w:p>
    <w:p w14:paraId="75B10DC8" w14:textId="48816F68" w:rsidR="00A203D7" w:rsidRDefault="00A203D7" w:rsidP="00A203D7">
      <w:pPr>
        <w:autoSpaceDE w:val="0"/>
        <w:autoSpaceDN w:val="0"/>
        <w:rPr>
          <w:rFonts w:ascii="Garamond" w:hAnsi="Garamond"/>
        </w:rPr>
      </w:pPr>
      <w:r w:rsidRPr="00FE2BA8">
        <w:rPr>
          <w:rFonts w:ascii="Garamond" w:hAnsi="Garamond"/>
        </w:rPr>
        <w:t xml:space="preserve">The agreement includes eight road projects and 37 road rehabilitation projects. The project achieved commercial acceptance in September 2021. </w:t>
      </w:r>
    </w:p>
    <w:p w14:paraId="33D58D72" w14:textId="3D5BED42" w:rsidR="009B7F38" w:rsidRPr="00181109" w:rsidRDefault="00B16F42" w:rsidP="009B7F38">
      <w:pPr>
        <w:pStyle w:val="Heading3"/>
      </w:pPr>
      <w:r>
        <w:t>5.3.</w:t>
      </w:r>
      <w:r w:rsidR="009B7F38">
        <w:t>13</w:t>
      </w:r>
      <w:r w:rsidR="009B7F38">
        <w:tab/>
      </w:r>
      <w:r w:rsidR="009B7F38" w:rsidRPr="00181109">
        <w:t>High Capacity Metro Trains</w:t>
      </w:r>
      <w:r w:rsidR="005250EF">
        <w:t xml:space="preserve"> (HCMT) Project</w:t>
      </w:r>
    </w:p>
    <w:p w14:paraId="22A01A52" w14:textId="77777777" w:rsidR="009B7F38" w:rsidRDefault="009B7F38" w:rsidP="009B7F38">
      <w:r w:rsidRPr="00647B9D">
        <w:rPr>
          <w:b/>
          <w:bCs/>
        </w:rPr>
        <w:t>Operator</w:t>
      </w:r>
      <w:r>
        <w:t>: Evolution Rail Consortium (Evolution Rail)</w:t>
      </w:r>
    </w:p>
    <w:p w14:paraId="731E6F56" w14:textId="77777777" w:rsidR="009B7F38" w:rsidRDefault="009B7F38" w:rsidP="009B7F38">
      <w:r w:rsidRPr="00647B9D">
        <w:rPr>
          <w:b/>
          <w:bCs/>
        </w:rPr>
        <w:t>Concession period</w:t>
      </w:r>
      <w:r>
        <w:t>: 30 years</w:t>
      </w:r>
    </w:p>
    <w:p w14:paraId="71A2353E" w14:textId="77777777" w:rsidR="009B7F38" w:rsidRDefault="009B7F38" w:rsidP="009B7F38">
      <w:r>
        <w:t>In November 2016, the State entered into a project agreement with Evolution Rail.</w:t>
      </w:r>
    </w:p>
    <w:p w14:paraId="76E1873A" w14:textId="77777777" w:rsidR="009B7F38" w:rsidRDefault="009B7F38" w:rsidP="009B7F38">
      <w:r>
        <w:t>Under the contract, the operator will design, build, commission and finance a fleet of 65 high capacity trains, a depot at Pakenham East (including a train maintenance facility (TMF) and a stabling yard), a light service facility (LSF) at Calder Park and two simulators.</w:t>
      </w:r>
    </w:p>
    <w:p w14:paraId="450DB814" w14:textId="77777777" w:rsidR="009B7F38" w:rsidRDefault="009B7F38" w:rsidP="009B7F38">
      <w:r>
        <w:t>The stabling yard was returned to the State in July 2020 for ongoing maintenance, while Evolution Rail will be responsible for the maintenance of other constructed assets for a period of 30 years, until 2053.</w:t>
      </w:r>
    </w:p>
    <w:p w14:paraId="3A5BA26B" w14:textId="77777777" w:rsidR="009B7F38" w:rsidRDefault="009B7F38" w:rsidP="009B7F38">
      <w:r>
        <w:t>The State is contracted to make PSP payments (representing pro-rata payments to Project Co during the phased delivery of the HCMTs) commencing on 28 Feb 2021, which is the date the 5th HCMT entered service, until commencement of the QSP at provisional acceptance of all 65 HCMT sets.</w:t>
      </w:r>
    </w:p>
    <w:p w14:paraId="6872C3D3" w14:textId="77777777" w:rsidR="009B7F38" w:rsidRDefault="009B7F38" w:rsidP="009B7F38">
      <w:r>
        <w:t>In October 2021, a settlement agreement was executed by the State and Evolution Rail to amend the original project agreement. The variation amended the contractual terms of the original Project Deed and released the State from claims made by Evolution Rail.</w:t>
      </w:r>
    </w:p>
    <w:p w14:paraId="15CF7782" w14:textId="6A738A23" w:rsidR="009B7F38" w:rsidRDefault="009B7F38" w:rsidP="009B7F38">
      <w:r>
        <w:t xml:space="preserve">As part of the agreement, the State has also committed to purchase an additional five train sets. </w:t>
      </w:r>
    </w:p>
    <w:p w14:paraId="7A8BC75B" w14:textId="77777777" w:rsidR="004D019F" w:rsidRDefault="004D019F">
      <w:pPr>
        <w:keepLines w:val="0"/>
        <w:rPr>
          <w:rFonts w:asciiTheme="majorHAnsi" w:eastAsiaTheme="majorEastAsia" w:hAnsiTheme="majorHAnsi" w:cstheme="majorBidi"/>
          <w:b/>
          <w:sz w:val="23"/>
          <w:szCs w:val="24"/>
        </w:rPr>
      </w:pPr>
      <w:r>
        <w:br w:type="page"/>
      </w:r>
    </w:p>
    <w:p w14:paraId="22F44456" w14:textId="70C6F624" w:rsidR="009B7F38" w:rsidRDefault="009B7F38" w:rsidP="009B7F38">
      <w:pPr>
        <w:pStyle w:val="Heading3"/>
      </w:pPr>
      <w:r>
        <w:t>5.3.14</w:t>
      </w:r>
      <w:r>
        <w:tab/>
        <w:t xml:space="preserve">Metro Tunnel Project – </w:t>
      </w:r>
      <w:r>
        <w:br/>
        <w:t>Tunnel and Stations</w:t>
      </w:r>
    </w:p>
    <w:p w14:paraId="0FEE542A" w14:textId="77777777" w:rsidR="009B7F38" w:rsidRDefault="009B7F38" w:rsidP="009B7F38">
      <w:r w:rsidRPr="00647B9D">
        <w:rPr>
          <w:b/>
          <w:bCs/>
        </w:rPr>
        <w:t>Operator</w:t>
      </w:r>
      <w:r>
        <w:t>: Cross Yarra Partnership (CYP)</w:t>
      </w:r>
    </w:p>
    <w:p w14:paraId="451F7638" w14:textId="77777777" w:rsidR="009B7F38" w:rsidRDefault="009B7F38" w:rsidP="009B7F38">
      <w:r w:rsidRPr="00647B9D">
        <w:rPr>
          <w:b/>
          <w:bCs/>
        </w:rPr>
        <w:t>Concession period</w:t>
      </w:r>
      <w:r>
        <w:t>: 25 years</w:t>
      </w:r>
    </w:p>
    <w:p w14:paraId="63072D90" w14:textId="77777777" w:rsidR="009B7F38" w:rsidRDefault="009B7F38" w:rsidP="009B7F38">
      <w:r>
        <w:t xml:space="preserve">In December 2017, the State entered into an agreement with CYP to deliver the Metro Tunnel – Tunnel and Stations. </w:t>
      </w:r>
    </w:p>
    <w:p w14:paraId="256BEABF" w14:textId="77777777" w:rsidR="009B7F38" w:rsidRDefault="009B7F38" w:rsidP="009B7F38">
      <w:r>
        <w:t>Assets to be constructed includes twin nine</w:t>
      </w:r>
      <w:r>
        <w:noBreakHyphen/>
        <w:t>kilometre tunnels under the Central Business District, five underground stations, station fit-out, mechanical and electrical systems and certain commercial opportunities at the new stations. CYP will be responsible for providing maintenance and other services until 2048.</w:t>
      </w:r>
    </w:p>
    <w:p w14:paraId="38195769" w14:textId="77777777" w:rsidR="009B7F38" w:rsidRDefault="009B7F38" w:rsidP="009B7F38">
      <w:r>
        <w:t>CYP will be provided with a lease to operate some commercial tenancies within the constructed asset through the concession period.</w:t>
      </w:r>
    </w:p>
    <w:p w14:paraId="3F3B2F8F" w14:textId="6D875095" w:rsidR="009B7F38" w:rsidRDefault="009B7F38" w:rsidP="009B7F38">
      <w:r>
        <w:t xml:space="preserve">The project is on track for completion in 2025. </w:t>
      </w:r>
    </w:p>
    <w:p w14:paraId="5F5FEAA9" w14:textId="3B7EED10" w:rsidR="00874F61" w:rsidRDefault="00B16F42" w:rsidP="00B16F42">
      <w:pPr>
        <w:pStyle w:val="Heading3"/>
      </w:pPr>
      <w:r>
        <w:t>5.3.</w:t>
      </w:r>
      <w:r w:rsidR="009458CE">
        <w:t>15</w:t>
      </w:r>
      <w:r>
        <w:tab/>
      </w:r>
      <w:r w:rsidR="00874F61">
        <w:t xml:space="preserve">North East Link – </w:t>
      </w:r>
      <w:r w:rsidR="00874F61">
        <w:br/>
        <w:t>Primary Package (Tunnels)</w:t>
      </w:r>
    </w:p>
    <w:p w14:paraId="7DBA37EC" w14:textId="43362142" w:rsidR="00874F61" w:rsidRDefault="00874F61" w:rsidP="00874F61">
      <w:r w:rsidRPr="0078711B">
        <w:rPr>
          <w:b/>
          <w:bCs/>
        </w:rPr>
        <w:t>Operator</w:t>
      </w:r>
      <w:r>
        <w:t>: Spark</w:t>
      </w:r>
      <w:r w:rsidR="00F4324E">
        <w:t xml:space="preserve"> Consortium</w:t>
      </w:r>
    </w:p>
    <w:p w14:paraId="6C005377" w14:textId="77777777" w:rsidR="00874F61" w:rsidRDefault="00874F61" w:rsidP="00874F61">
      <w:r w:rsidRPr="0078711B">
        <w:rPr>
          <w:b/>
        </w:rPr>
        <w:t>Concession period</w:t>
      </w:r>
      <w:r>
        <w:t>: 25 years</w:t>
      </w:r>
    </w:p>
    <w:p w14:paraId="638EEA73" w14:textId="77777777" w:rsidR="00874F61" w:rsidRDefault="00874F61" w:rsidP="00874F61">
      <w:r>
        <w:t>In October 2021, the State and the North East Link State Tolling Corporation contracted with the Spark consortium to deliver the Primary Package (Tunnels) of the North East Link.</w:t>
      </w:r>
    </w:p>
    <w:p w14:paraId="7CC51F1B" w14:textId="77777777" w:rsidR="00874F61" w:rsidRDefault="00874F61" w:rsidP="00874F61">
      <w:r>
        <w:t xml:space="preserve">The $11.1 billion Primary Package (Tunnels) is being delivered as an availability PPP with an Incentivised Target Cost regime that applies in respect of costs incurred during the design and construction phase of the project. </w:t>
      </w:r>
    </w:p>
    <w:p w14:paraId="31474D24" w14:textId="77777777" w:rsidR="00874F61" w:rsidRDefault="00874F61" w:rsidP="00874F61">
      <w:r>
        <w:t>The project is expected to reach commercial acceptance in December 2028.</w:t>
      </w:r>
    </w:p>
    <w:p w14:paraId="17671B26" w14:textId="77777777" w:rsidR="00874F61" w:rsidRDefault="00874F61" w:rsidP="00874F61">
      <w:r>
        <w:t xml:space="preserve">The Primary Package (Tunnels) scope includes: </w:t>
      </w:r>
    </w:p>
    <w:p w14:paraId="698935B4" w14:textId="77777777" w:rsidR="00874F61" w:rsidRPr="00875CD3" w:rsidRDefault="00874F61" w:rsidP="007F1928">
      <w:pPr>
        <w:pStyle w:val="ListBullet"/>
      </w:pPr>
      <w:r w:rsidRPr="00875CD3">
        <w:t>twin, three-lane tunnels</w:t>
      </w:r>
    </w:p>
    <w:p w14:paraId="4FDE1D5F" w14:textId="77777777" w:rsidR="00874F61" w:rsidRPr="00875CD3" w:rsidRDefault="00874F61" w:rsidP="007F1928">
      <w:pPr>
        <w:pStyle w:val="ListBullet"/>
      </w:pPr>
      <w:r w:rsidRPr="00875CD3">
        <w:t>split interchange at Lower Plenty Road and Manningham Road</w:t>
      </w:r>
    </w:p>
    <w:p w14:paraId="17199D55" w14:textId="77777777" w:rsidR="00874F61" w:rsidRPr="00875CD3" w:rsidRDefault="00874F61" w:rsidP="007F1928">
      <w:pPr>
        <w:pStyle w:val="ListBullet"/>
      </w:pPr>
      <w:r w:rsidRPr="00875CD3">
        <w:t>an upgrade on the existing interchange south of Bulleen Road to accommodate the tunnel on ramp, a new interchange west of Thompsons Road to service the new Bulleen Park &amp; Ride and accommodate the tunnel off- and on-ramps</w:t>
      </w:r>
    </w:p>
    <w:p w14:paraId="4CB574DC" w14:textId="77777777" w:rsidR="00874F61" w:rsidRPr="00875CD3" w:rsidRDefault="00874F61" w:rsidP="007F1928">
      <w:pPr>
        <w:pStyle w:val="ListBullet"/>
      </w:pPr>
      <w:r w:rsidRPr="00875CD3">
        <w:t>new and upgraded green land bridges, development of extensive shared user paths and walking and cycling infrastructure to form a new North East Trail network</w:t>
      </w:r>
    </w:p>
    <w:p w14:paraId="6850F17D" w14:textId="77777777" w:rsidR="00874F61" w:rsidRPr="00875CD3" w:rsidRDefault="00874F61" w:rsidP="007F1928">
      <w:pPr>
        <w:pStyle w:val="ListBullet"/>
      </w:pPr>
      <w:r w:rsidRPr="00875CD3">
        <w:t xml:space="preserve">high-quality outcomes in open space, noise walls design and maximising tree canopy replacement. </w:t>
      </w:r>
    </w:p>
    <w:p w14:paraId="044D32E3" w14:textId="77777777" w:rsidR="00874F61" w:rsidRDefault="00874F61" w:rsidP="00874F61">
      <w:r>
        <w:t>The other remaining project elements of the North East Link will be delivered under separate packages.</w:t>
      </w:r>
    </w:p>
    <w:p w14:paraId="7AB14B3D" w14:textId="2A32B233" w:rsidR="00B42188" w:rsidRPr="009458CE" w:rsidRDefault="00874F61" w:rsidP="009458CE">
      <w:r>
        <w:t>The new link will be tolled, with the State retaining toll revenues, while the Eastern Freeway and the M80 Ring Road will remain toll free. A state</w:t>
      </w:r>
      <w:r w:rsidR="006B6ECD">
        <w:t>-</w:t>
      </w:r>
      <w:r>
        <w:t xml:space="preserve">owned corporation, the State Tolling Corporation, has been established to collect tolls for the North East Link with toll revenue going towards the cost of building and maintaining the project. </w:t>
      </w:r>
    </w:p>
    <w:p w14:paraId="1814FD55" w14:textId="637BD129" w:rsidR="002F12BE" w:rsidRPr="00F71612" w:rsidRDefault="00B16F42" w:rsidP="00B16F42">
      <w:pPr>
        <w:pStyle w:val="Heading3"/>
      </w:pPr>
      <w:r>
        <w:t>5.3.1</w:t>
      </w:r>
      <w:r w:rsidR="00117987">
        <w:t>6</w:t>
      </w:r>
      <w:r>
        <w:tab/>
      </w:r>
      <w:r w:rsidR="002F12BE" w:rsidRPr="00F71612">
        <w:t xml:space="preserve">Homes Victoria Ground Lease Model Project </w:t>
      </w:r>
      <w:r w:rsidR="005247C6" w:rsidRPr="00F71612">
        <w:t>1 (Phase 1 and 2)</w:t>
      </w:r>
    </w:p>
    <w:p w14:paraId="21A5129C" w14:textId="056B4007" w:rsidR="002F12BE" w:rsidRPr="00F71612" w:rsidRDefault="002F12BE" w:rsidP="002F12BE">
      <w:pPr>
        <w:keepNext/>
        <w:rPr>
          <w:b/>
        </w:rPr>
      </w:pPr>
      <w:r w:rsidRPr="00F71612">
        <w:rPr>
          <w:b/>
        </w:rPr>
        <w:t xml:space="preserve">Operator: </w:t>
      </w:r>
      <w:r w:rsidRPr="00F71612">
        <w:t xml:space="preserve">Building Communities </w:t>
      </w:r>
      <w:r w:rsidR="00C731F4" w:rsidRPr="00F71612">
        <w:t>(Vic) Ltd</w:t>
      </w:r>
    </w:p>
    <w:p w14:paraId="64A7B8B4" w14:textId="54C7BE71" w:rsidR="002E46D9" w:rsidRPr="00F71612" w:rsidRDefault="002F12BE" w:rsidP="002F12BE">
      <w:pPr>
        <w:keepNext/>
      </w:pPr>
      <w:r w:rsidRPr="00F71612">
        <w:rPr>
          <w:b/>
        </w:rPr>
        <w:t xml:space="preserve">Concession period: </w:t>
      </w:r>
      <w:r w:rsidRPr="00F71612">
        <w:t>40 years</w:t>
      </w:r>
    </w:p>
    <w:p w14:paraId="7CDF26A5" w14:textId="634EF519" w:rsidR="003B033E" w:rsidRPr="00F71612" w:rsidRDefault="003B033E" w:rsidP="007F3968">
      <w:pPr>
        <w:ind w:right="-355"/>
      </w:pPr>
      <w:r w:rsidRPr="00F71612">
        <w:t xml:space="preserve">In June 2021, Homes Victoria achieved financial close on </w:t>
      </w:r>
      <w:r>
        <w:t xml:space="preserve">phase 1 of </w:t>
      </w:r>
      <w:r w:rsidRPr="00F71612">
        <w:t>a housing arrangement whereby it appointed the Building Communities consortium to finance, design, construct, maintain and operate 619</w:t>
      </w:r>
      <w:r>
        <w:t> </w:t>
      </w:r>
      <w:r w:rsidRPr="00F71612">
        <w:t>brand new social housing dwellings, 11</w:t>
      </w:r>
      <w:r>
        <w:t>2 </w:t>
      </w:r>
      <w:r w:rsidRPr="00F71612">
        <w:t>affordable homes</w:t>
      </w:r>
      <w:r>
        <w:t xml:space="preserve"> and</w:t>
      </w:r>
      <w:r w:rsidRPr="00F71612">
        <w:t xml:space="preserve"> 3</w:t>
      </w:r>
      <w:r w:rsidR="005956EE">
        <w:t>53</w:t>
      </w:r>
      <w:r w:rsidRPr="00F71612">
        <w:t xml:space="preserve"> </w:t>
      </w:r>
      <w:r>
        <w:t>private</w:t>
      </w:r>
      <w:r w:rsidRPr="00F71612">
        <w:t xml:space="preserve"> rental </w:t>
      </w:r>
      <w:r>
        <w:t>dwellings including</w:t>
      </w:r>
      <w:r w:rsidRPr="00F71612">
        <w:t xml:space="preserve"> Specialist Disability Accommodation dwellings, at existing housing sites at Brighton, Flemington and Prahran</w:t>
      </w:r>
      <w:r>
        <w:t>. In December 2023, a modification to Phase 1 was entered into to increase the achievable level of care in the developments, to achieve this 52 one-bedroom dwellings were changed to 26 two-bedroom dwellings.</w:t>
      </w:r>
    </w:p>
    <w:p w14:paraId="5C174256" w14:textId="76EEF60F" w:rsidR="0062473E" w:rsidRPr="00F71612" w:rsidRDefault="0062473E" w:rsidP="007F3968">
      <w:pPr>
        <w:ind w:right="-213"/>
      </w:pPr>
      <w:r w:rsidRPr="00F71612">
        <w:t>In August 2023, a modification to the Ground Lease Model 1 (GLM1) Project Deed occurred, whereby Homes Victoria appointed the Building Communities consortium to finance, design, construct, maintain and operate</w:t>
      </w:r>
      <w:r>
        <w:t xml:space="preserve"> phase 2 of the housing arrangement. Included in this modification is</w:t>
      </w:r>
      <w:r w:rsidRPr="00F71612">
        <w:t xml:space="preserve"> an additional 50</w:t>
      </w:r>
      <w:r>
        <w:t> </w:t>
      </w:r>
      <w:r w:rsidRPr="00F71612">
        <w:t>new social housing dwellings, 221</w:t>
      </w:r>
      <w:r w:rsidR="007F3968">
        <w:t> </w:t>
      </w:r>
      <w:r w:rsidRPr="00F71612">
        <w:t>affordable rental homes and 15</w:t>
      </w:r>
      <w:r w:rsidR="007F3968">
        <w:t> </w:t>
      </w:r>
      <w:r w:rsidRPr="00F71612">
        <w:t>Specialist Disability Accommodation dwellings, at</w:t>
      </w:r>
      <w:r w:rsidR="007F3968">
        <w:t> </w:t>
      </w:r>
      <w:r w:rsidRPr="00F71612">
        <w:t>the Holland Court Flemington housing site</w:t>
      </w:r>
      <w:r>
        <w:t>.</w:t>
      </w:r>
      <w:r w:rsidRPr="00F71612">
        <w:t xml:space="preserve"> </w:t>
      </w:r>
    </w:p>
    <w:p w14:paraId="1F4E1131" w14:textId="614F1602" w:rsidR="00817E4C" w:rsidRPr="00F71612" w:rsidRDefault="009522E7" w:rsidP="007F3968">
      <w:pPr>
        <w:ind w:right="-71"/>
      </w:pPr>
      <w:r w:rsidRPr="00F71612">
        <w:t xml:space="preserve">The sites are being delivered under a Ground Lease Model on a fully financed, build-to-rent basis. The ground lease will be delivered under the Partnerships Victoria framework. Construction of the assets </w:t>
      </w:r>
      <w:r w:rsidR="00212A31" w:rsidRPr="00F71612">
        <w:t xml:space="preserve">for phase 1 </w:t>
      </w:r>
      <w:r w:rsidRPr="00F71612">
        <w:t>commenced in 2021 and Commercial Acceptance for the last site of the Development Phase was achieved in early 2024</w:t>
      </w:r>
      <w:r w:rsidR="00ED0BAC" w:rsidRPr="00F71612">
        <w:t>.</w:t>
      </w:r>
      <w:r w:rsidRPr="00F71612">
        <w:t xml:space="preserve"> </w:t>
      </w:r>
      <w:r w:rsidR="002861F5" w:rsidRPr="00F71612">
        <w:t>Construction of the assets for phase 2 will commence</w:t>
      </w:r>
      <w:r w:rsidRPr="00F71612">
        <w:t xml:space="preserve"> in </w:t>
      </w:r>
      <w:r w:rsidR="002861F5" w:rsidRPr="00F71612">
        <w:t>late 2024 and Commercial Acceptance is expected to be achieved by late 2026</w:t>
      </w:r>
      <w:r w:rsidR="00ED0BAC" w:rsidRPr="00F71612">
        <w:t>.</w:t>
      </w:r>
    </w:p>
    <w:p w14:paraId="65AEC4AA" w14:textId="5E74BEAE" w:rsidR="00817E4C" w:rsidRPr="00F71612" w:rsidRDefault="009522E7" w:rsidP="009522E7">
      <w:r w:rsidRPr="00F71612">
        <w:t xml:space="preserve">A ground lease model is being used for </w:t>
      </w:r>
      <w:r w:rsidR="00242DC6" w:rsidRPr="00F71612">
        <w:t>both phase 1 and phase 2</w:t>
      </w:r>
      <w:r w:rsidRPr="00F71612">
        <w:t xml:space="preserve"> whereby title to public land and dwellings (which will have a residual design life) will revert to Homes Victoria at the end of the lease period. </w:t>
      </w:r>
    </w:p>
    <w:p w14:paraId="28DC36E5" w14:textId="101CF83F" w:rsidR="009522E7" w:rsidRPr="00F71612" w:rsidRDefault="009522E7" w:rsidP="009522E7">
      <w:r w:rsidRPr="00F71612">
        <w:t>Homes Victoria is contracted to make quarterly service payments for the 40-year operating term</w:t>
      </w:r>
      <w:r w:rsidR="0036724C" w:rsidRPr="00F71612">
        <w:t xml:space="preserve"> of phase 1</w:t>
      </w:r>
      <w:r w:rsidRPr="00F71612">
        <w:t>, which will include both a capital and a life cycle component. While operating the dwellings, Building Communities will perform the following functions: asset management, community engagement, maintenance and lifecycle replacement, tenancy management and residential lease management</w:t>
      </w:r>
      <w:r w:rsidR="005247C6" w:rsidRPr="00BF1EB0">
        <w:t>.</w:t>
      </w:r>
    </w:p>
    <w:p w14:paraId="42AA2EFD" w14:textId="0F5C985A" w:rsidR="0081284F" w:rsidRPr="009522E7" w:rsidRDefault="00B16F42" w:rsidP="00B16F42">
      <w:pPr>
        <w:pStyle w:val="Heading3"/>
      </w:pPr>
      <w:r>
        <w:t>5.3.1</w:t>
      </w:r>
      <w:r w:rsidR="00117987">
        <w:t>7</w:t>
      </w:r>
      <w:r>
        <w:tab/>
      </w:r>
      <w:r w:rsidR="0081284F" w:rsidRPr="009522E7">
        <w:t xml:space="preserve">Homes Victoria Ground Lease Model Project 2 </w:t>
      </w:r>
    </w:p>
    <w:p w14:paraId="15D976AE" w14:textId="30D2883E" w:rsidR="0081284F" w:rsidRPr="005C1CAB" w:rsidRDefault="0081284F" w:rsidP="0081284F">
      <w:pPr>
        <w:rPr>
          <w:b/>
          <w:bCs/>
        </w:rPr>
      </w:pPr>
      <w:r w:rsidRPr="00582B93">
        <w:rPr>
          <w:b/>
          <w:bCs/>
        </w:rPr>
        <w:t>Operator</w:t>
      </w:r>
      <w:r w:rsidRPr="005C1CAB">
        <w:rPr>
          <w:b/>
          <w:bCs/>
        </w:rPr>
        <w:t xml:space="preserve">: </w:t>
      </w:r>
      <w:r w:rsidR="009522E7" w:rsidRPr="009522E7">
        <w:t>Building Even Better Communities Limited</w:t>
      </w:r>
    </w:p>
    <w:p w14:paraId="52AAB1B9" w14:textId="3341296C" w:rsidR="0081284F" w:rsidRPr="005C1CAB" w:rsidRDefault="0081284F" w:rsidP="0081284F">
      <w:pPr>
        <w:rPr>
          <w:b/>
          <w:bCs/>
        </w:rPr>
      </w:pPr>
      <w:r w:rsidRPr="005C1CAB">
        <w:rPr>
          <w:b/>
          <w:bCs/>
        </w:rPr>
        <w:t xml:space="preserve">Concession period: </w:t>
      </w:r>
      <w:r w:rsidR="009522E7" w:rsidRPr="00F4324E">
        <w:t>40</w:t>
      </w:r>
      <w:r w:rsidRPr="00F4324E">
        <w:t xml:space="preserve"> years</w:t>
      </w:r>
    </w:p>
    <w:p w14:paraId="7970EF1A" w14:textId="78A6649E" w:rsidR="0081284F" w:rsidRDefault="0081284F" w:rsidP="00C532C0">
      <w:pPr>
        <w:ind w:right="-71"/>
      </w:pPr>
      <w:r w:rsidRPr="00432B6C">
        <w:t>In November 2023, Homes Victoria achieved financial close on a housing arrangement whereby it appointed the Building Even Better Communities consortium to finance, design, construct, maintain and operate 659 brand new social housing dwellings, 182 affordable rental homes, 473 market rental homes and 56 Specialist Disability Accommodation dwellings, at existing housing sites at Simmons Street South Yarra, Essex Street Prahran, Bluff Road Hampton East and Barak</w:t>
      </w:r>
      <w:r w:rsidR="007F3968">
        <w:noBreakHyphen/>
      </w:r>
      <w:r w:rsidRPr="00432B6C">
        <w:t xml:space="preserve">Beacon Port Melbourne. </w:t>
      </w:r>
    </w:p>
    <w:p w14:paraId="7C91C409" w14:textId="320C23D1" w:rsidR="0081284F" w:rsidRDefault="0081284F" w:rsidP="0081284F">
      <w:r w:rsidRPr="00432B6C">
        <w:t xml:space="preserve">The four sites are being delivered under a Ground Lease Model on a fully financed, build-to-rent basis. The ground lease will be delivered under the Partnerships Victoria framework. </w:t>
      </w:r>
    </w:p>
    <w:p w14:paraId="7F1A7664" w14:textId="524D4413" w:rsidR="0081284F" w:rsidRDefault="0081284F" w:rsidP="0081284F">
      <w:r w:rsidRPr="00432B6C">
        <w:t xml:space="preserve">Construction of the assets will commence in late 2024 and Commercial Acceptance for the last site of the Development Phase is expected to be achieved by late 2026. </w:t>
      </w:r>
    </w:p>
    <w:p w14:paraId="353CD48A" w14:textId="77777777" w:rsidR="0081284F" w:rsidRDefault="0081284F" w:rsidP="0081284F">
      <w:r w:rsidRPr="00432B6C">
        <w:t xml:space="preserve">A ground lease model is being used for this package whereby title to public land and dwellings (which will have a residual design life) will revert to Homes Victoria at the end of the lease period. Homes Victoria is contracted to make quarterly service payments for the 40-year operating term, which will include both a capital and a life cycle component. </w:t>
      </w:r>
    </w:p>
    <w:p w14:paraId="64010AC5" w14:textId="72A84EA7" w:rsidR="0081284F" w:rsidRDefault="0081284F" w:rsidP="0081284F">
      <w:r w:rsidRPr="00432B6C">
        <w:t>While operating the dwellings, Building Even Better Communities will perform the following functions: asset management, community engagement, maintenance and lifecycle replacement, tenancy management and residential lease management</w:t>
      </w:r>
      <w:r w:rsidR="00263F3E">
        <w:t>.</w:t>
      </w:r>
    </w:p>
    <w:p w14:paraId="42897201" w14:textId="2200F9E1" w:rsidR="00FB0C4B" w:rsidRDefault="008633B3" w:rsidP="00B16F42">
      <w:pPr>
        <w:pStyle w:val="Heading3"/>
      </w:pPr>
      <w:r>
        <w:br w:type="column"/>
      </w:r>
      <w:r w:rsidR="00B16F42">
        <w:t>5.3.</w:t>
      </w:r>
      <w:r w:rsidR="0095218E">
        <w:t>18</w:t>
      </w:r>
      <w:r w:rsidR="00B16F42">
        <w:tab/>
      </w:r>
      <w:r w:rsidR="00FB0C4B">
        <w:t>West Gate Tunnel</w:t>
      </w:r>
    </w:p>
    <w:p w14:paraId="2DE76841" w14:textId="77777777" w:rsidR="00FB0C4B" w:rsidRDefault="00FB0C4B" w:rsidP="00FB0C4B">
      <w:pPr>
        <w:keepNext/>
      </w:pPr>
      <w:r w:rsidRPr="00582B93">
        <w:rPr>
          <w:b/>
          <w:bCs/>
        </w:rPr>
        <w:t>Operator</w:t>
      </w:r>
      <w:r>
        <w:t>: Transurban Limited (Transurban)</w:t>
      </w:r>
    </w:p>
    <w:p w14:paraId="219761ED" w14:textId="77777777" w:rsidR="00FB0C4B" w:rsidRDefault="00FB0C4B" w:rsidP="00FB0C4B">
      <w:pPr>
        <w:keepNext/>
      </w:pPr>
      <w:r w:rsidRPr="00582B93">
        <w:rPr>
          <w:b/>
          <w:bCs/>
        </w:rPr>
        <w:t>Concession period</w:t>
      </w:r>
      <w:r>
        <w:t>: 28 years</w:t>
      </w:r>
    </w:p>
    <w:p w14:paraId="4794928B" w14:textId="77777777" w:rsidR="00FB0C4B" w:rsidRDefault="00FB0C4B" w:rsidP="00FB0C4B">
      <w:r>
        <w:t xml:space="preserve">In December 2017, the State entered into a PPP contract with Transurban to deliver the West Gate Tunnel Project. </w:t>
      </w:r>
    </w:p>
    <w:p w14:paraId="29C6C958" w14:textId="7B2B453C" w:rsidR="00FB0C4B" w:rsidRDefault="00FB0C4B" w:rsidP="00FB0C4B">
      <w:r>
        <w:t>The project will be funded through a combination of state contribution, tolls imposed on users of the West Gate Tunnel (until 2045), adjustments to various CityLink tolls during the remaining term of Transurban’s existing CityLink Concession (to 2035), and a 10-year extension of the CityLink Concession (from 2035 to 2045).</w:t>
      </w:r>
    </w:p>
    <w:p w14:paraId="6EA368FF" w14:textId="6A8954FE" w:rsidR="0095218E" w:rsidRPr="00C72A32" w:rsidRDefault="0095218E" w:rsidP="0095218E">
      <w:pPr>
        <w:pStyle w:val="Heading3"/>
      </w:pPr>
      <w:r>
        <w:t>5.3.19</w:t>
      </w:r>
      <w:r>
        <w:tab/>
      </w:r>
      <w:r w:rsidRPr="00C72A32">
        <w:t>Metropolitan Tram Services</w:t>
      </w:r>
    </w:p>
    <w:p w14:paraId="0DFFE4C4" w14:textId="60F478B7" w:rsidR="0095218E" w:rsidRPr="00C72A32" w:rsidRDefault="0095218E" w:rsidP="0095218E">
      <w:r w:rsidRPr="00C72A32">
        <w:rPr>
          <w:b/>
        </w:rPr>
        <w:t>Operator:</w:t>
      </w:r>
      <w:r w:rsidRPr="00C72A32">
        <w:t xml:space="preserve"> Yarra Journey Makers (YJM)</w:t>
      </w:r>
    </w:p>
    <w:p w14:paraId="2CF7FCDC" w14:textId="2FFE490F" w:rsidR="0095218E" w:rsidRPr="00C72A32" w:rsidRDefault="0095218E" w:rsidP="0095218E">
      <w:r w:rsidRPr="00C72A32">
        <w:rPr>
          <w:b/>
        </w:rPr>
        <w:t>Concession period:</w:t>
      </w:r>
      <w:r w:rsidRPr="00C72A32">
        <w:t xml:space="preserve"> 9 years </w:t>
      </w:r>
      <w:r w:rsidR="000510A1">
        <w:t>with</w:t>
      </w:r>
      <w:r w:rsidRPr="00C72A32">
        <w:t xml:space="preserve"> option to extend</w:t>
      </w:r>
    </w:p>
    <w:p w14:paraId="40AC4C9A" w14:textId="44E3BF9C" w:rsidR="0095218E" w:rsidRPr="00C72A32" w:rsidRDefault="0095218E" w:rsidP="0095218E">
      <w:r w:rsidRPr="00C72A32">
        <w:t xml:space="preserve">In June 2024, the </w:t>
      </w:r>
      <w:r>
        <w:t>S</w:t>
      </w:r>
      <w:r w:rsidRPr="00C72A32">
        <w:t xml:space="preserve">tate entered into an agreement with YJM to provide </w:t>
      </w:r>
      <w:r>
        <w:t>m</w:t>
      </w:r>
      <w:r w:rsidRPr="00C72A32">
        <w:t xml:space="preserve">etropolitan </w:t>
      </w:r>
      <w:r>
        <w:t>t</w:t>
      </w:r>
      <w:r w:rsidRPr="00C72A32">
        <w:t>ram services to public transport users for a</w:t>
      </w:r>
      <w:r w:rsidR="007D27AF">
        <w:t>n initial</w:t>
      </w:r>
      <w:r w:rsidRPr="00C72A32">
        <w:t xml:space="preserve"> period of 9 years commencing on 1 December 2024.</w:t>
      </w:r>
    </w:p>
    <w:p w14:paraId="3BD31093" w14:textId="6EEE59FA" w:rsidR="0095218E" w:rsidRDefault="0095218E" w:rsidP="00FB0C4B">
      <w:r w:rsidRPr="00C72A32">
        <w:t xml:space="preserve">YJM will operate </w:t>
      </w:r>
      <w:r>
        <w:t>the m</w:t>
      </w:r>
      <w:r w:rsidRPr="00C72A32">
        <w:t xml:space="preserve">etropolitan tram network on behalf of the State. The State will make monthly service payments to YJM for managing and operating the </w:t>
      </w:r>
      <w:r>
        <w:t>m</w:t>
      </w:r>
      <w:r w:rsidRPr="00C72A32">
        <w:t>etropolitan tram network.</w:t>
      </w:r>
    </w:p>
    <w:p w14:paraId="5DD18497" w14:textId="1B4CD5CB" w:rsidR="0095218E" w:rsidRPr="00FE2BA8" w:rsidRDefault="0095218E" w:rsidP="0095218E">
      <w:pPr>
        <w:pStyle w:val="Heading3"/>
      </w:pPr>
      <w:r>
        <w:t>5.3.20</w:t>
      </w:r>
      <w:r>
        <w:tab/>
      </w:r>
      <w:r w:rsidRPr="00FE2BA8">
        <w:t>Public Transport Ticketing Service</w:t>
      </w:r>
    </w:p>
    <w:p w14:paraId="49D86A6C" w14:textId="481412CA" w:rsidR="0095218E" w:rsidRPr="00FE2BA8" w:rsidRDefault="0095218E" w:rsidP="0095218E">
      <w:r w:rsidRPr="00FE2BA8">
        <w:rPr>
          <w:b/>
        </w:rPr>
        <w:t>Operator:</w:t>
      </w:r>
      <w:r w:rsidRPr="00FE2BA8">
        <w:t xml:space="preserve"> Conduent Victoria Ticketing System Pty</w:t>
      </w:r>
      <w:r w:rsidR="00D91E9D">
        <w:t> </w:t>
      </w:r>
      <w:r w:rsidRPr="00FE2BA8">
        <w:t>Ltd (Conduent)</w:t>
      </w:r>
    </w:p>
    <w:p w14:paraId="0E779BB6" w14:textId="3884E9F2" w:rsidR="0095218E" w:rsidRPr="00FE2BA8" w:rsidRDefault="0095218E" w:rsidP="0095218E">
      <w:r w:rsidRPr="00FE2BA8">
        <w:rPr>
          <w:b/>
        </w:rPr>
        <w:t>Concession period:</w:t>
      </w:r>
      <w:r w:rsidRPr="00FE2BA8">
        <w:t xml:space="preserve"> 15 years </w:t>
      </w:r>
    </w:p>
    <w:p w14:paraId="1D9D4CDE" w14:textId="788D1968" w:rsidR="0095218E" w:rsidRPr="00FE2BA8" w:rsidRDefault="0095218E" w:rsidP="0095218E">
      <w:r w:rsidRPr="00FE2BA8">
        <w:t xml:space="preserve">In May 2023, the </w:t>
      </w:r>
      <w:r>
        <w:t>S</w:t>
      </w:r>
      <w:r w:rsidRPr="00FE2BA8">
        <w:t>tate entered into an agreement with Conduent to provide public transport ticketing services to public transport users for a period of 15</w:t>
      </w:r>
      <w:r>
        <w:t> </w:t>
      </w:r>
      <w:r w:rsidRPr="00FE2BA8">
        <w:t>years commencing on 1 December 2023.</w:t>
      </w:r>
    </w:p>
    <w:p w14:paraId="3BD870C0" w14:textId="369A9985" w:rsidR="0095218E" w:rsidRDefault="0095218E" w:rsidP="0095218E">
      <w:r>
        <w:t>Conduent will continue to deliver the existing myki system, while testing and progressively rolling out new features, including tap-and-go payment options and Account-based ticketing. The State will make milestone payments to Conduent for system upgrades as well as monthly service payments for managing and operating the ticketing system.</w:t>
      </w:r>
    </w:p>
    <w:p w14:paraId="06A74070" w14:textId="570BC58B" w:rsidR="00A20CD2" w:rsidRPr="0087748F" w:rsidRDefault="008633B3" w:rsidP="0087748F">
      <w:pPr>
        <w:keepNext/>
        <w:spacing w:before="240"/>
        <w:rPr>
          <w:rFonts w:asciiTheme="majorHAnsi" w:hAnsiTheme="majorHAnsi"/>
          <w:b/>
          <w:sz w:val="27"/>
        </w:rPr>
      </w:pPr>
      <w:bookmarkStart w:id="96" w:name="_Toc126249199"/>
      <w:r>
        <w:rPr>
          <w:rFonts w:asciiTheme="majorHAnsi" w:hAnsiTheme="majorHAnsi"/>
          <w:b/>
          <w:sz w:val="27"/>
        </w:rPr>
        <w:br w:type="column"/>
      </w:r>
      <w:r w:rsidR="00A20CD2" w:rsidRPr="0087748F">
        <w:rPr>
          <w:rFonts w:asciiTheme="majorHAnsi" w:hAnsiTheme="majorHAnsi"/>
          <w:b/>
          <w:sz w:val="27"/>
        </w:rPr>
        <w:t>SCA Commitments</w:t>
      </w:r>
      <w:bookmarkEnd w:id="96"/>
      <w:r w:rsidR="00A20CD2" w:rsidRPr="0087748F">
        <w:rPr>
          <w:rFonts w:asciiTheme="majorHAnsi" w:hAnsiTheme="majorHAnsi"/>
          <w:b/>
          <w:sz w:val="27"/>
        </w:rPr>
        <w:t xml:space="preserve"> </w:t>
      </w:r>
    </w:p>
    <w:p w14:paraId="595FBB6A" w14:textId="77777777" w:rsidR="00A20CD2" w:rsidRDefault="00A20CD2">
      <w:r>
        <w:t>The SCA commitments table below comprises of the following:</w:t>
      </w:r>
    </w:p>
    <w:p w14:paraId="48A5AA39" w14:textId="65F99CC3" w:rsidR="00A20CD2" w:rsidRPr="00875CD3" w:rsidRDefault="00A20CD2" w:rsidP="00875CD3">
      <w:pPr>
        <w:pStyle w:val="ListBullet"/>
      </w:pPr>
      <w:r w:rsidRPr="00875CD3">
        <w:t>commissioned SCAs, only the operating and maintenance commitments of the SCA arrangement are included in the commitments amounts, as the capital component (i.e. the construction of the underlying asset) is recorded as a liability on the State’s balance sheet</w:t>
      </w:r>
    </w:p>
    <w:p w14:paraId="168028F2" w14:textId="3390ADEF" w:rsidR="00A20CD2" w:rsidRPr="00875CD3" w:rsidRDefault="00A20CD2" w:rsidP="00875CD3">
      <w:pPr>
        <w:pStyle w:val="ListBullet"/>
      </w:pPr>
      <w:r w:rsidRPr="00875CD3">
        <w:t xml:space="preserve">uncommissioned SCAs, the commitments include the capital component not yet recognised on the balance sheet (i.e. the amount relating to the asset which hasn’t been constructed as yet), the State’s future capital contributions as well as the operating and maintenance commitments for the SCA contract. </w:t>
      </w:r>
    </w:p>
    <w:p w14:paraId="4DAF9664" w14:textId="77777777" w:rsidR="00A20CD2" w:rsidRDefault="00A20CD2" w:rsidP="00097095"/>
    <w:p w14:paraId="6429694C" w14:textId="77777777" w:rsidR="00A20CD2" w:rsidRDefault="00A20CD2" w:rsidP="00097095">
      <w:pPr>
        <w:sectPr w:rsidR="00A20CD2" w:rsidSect="00760D40">
          <w:headerReference w:type="even" r:id="rId115"/>
          <w:headerReference w:type="default" r:id="rId116"/>
          <w:type w:val="continuous"/>
          <w:pgSz w:w="11906" w:h="16838" w:code="9"/>
          <w:pgMar w:top="1134" w:right="1134" w:bottom="1134" w:left="1134" w:header="624" w:footer="567" w:gutter="0"/>
          <w:cols w:num="2" w:space="708"/>
          <w:docGrid w:linePitch="360"/>
        </w:sectPr>
      </w:pPr>
    </w:p>
    <w:p w14:paraId="23B962D3" w14:textId="77777777" w:rsidR="00A20CD2" w:rsidRDefault="00A20CD2" w:rsidP="006176F6">
      <w:pPr>
        <w:pStyle w:val="TableHeading"/>
        <w:spacing w:before="0"/>
      </w:pPr>
      <w:r w:rsidRPr="00B90414">
        <w:t xml:space="preserve">Service Concession Arrangements – Commitments </w:t>
      </w:r>
      <w:r w:rsidRPr="00B90414">
        <w:rPr>
          <w:vertAlign w:val="superscript"/>
        </w:rPr>
        <w:t>(a)(b)(</w:t>
      </w:r>
      <w:r>
        <w:rPr>
          <w:vertAlign w:val="superscript"/>
        </w:rPr>
        <w:t>c</w:t>
      </w:r>
      <w:r w:rsidRPr="00B90414">
        <w:rPr>
          <w:vertAlign w:val="superscript"/>
        </w:rPr>
        <w:t>)</w:t>
      </w:r>
      <w:r>
        <w:rPr>
          <w:vertAlign w:val="superscript"/>
        </w:rPr>
        <w:t>(d</w:t>
      </w:r>
      <w:r w:rsidRPr="00B90414">
        <w:rPr>
          <w:vertAlign w:val="superscript"/>
        </w:rPr>
        <w:t>)</w:t>
      </w:r>
      <w:r>
        <w:rPr>
          <w:vertAlign w:val="superscript"/>
        </w:rPr>
        <w:tab/>
      </w:r>
      <w:r>
        <w:rPr>
          <w:vertAlign w:val="superscript"/>
        </w:rPr>
        <w:tab/>
      </w:r>
      <w:r w:rsidRPr="00803C40">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Commitments/Link_Commitments.xlsx|Table:SCA_Commitments"/>
      </w:tblPr>
      <w:tblGrid>
        <w:gridCol w:w="5390"/>
        <w:gridCol w:w="869"/>
        <w:gridCol w:w="926"/>
        <w:gridCol w:w="1023"/>
        <w:gridCol w:w="1023"/>
        <w:gridCol w:w="997"/>
        <w:gridCol w:w="198"/>
        <w:gridCol w:w="898"/>
        <w:gridCol w:w="1078"/>
        <w:gridCol w:w="968"/>
        <w:gridCol w:w="1201"/>
      </w:tblGrid>
      <w:tr w:rsidR="00A929CA" w:rsidRPr="00D84D12" w14:paraId="63095585" w14:textId="77777777" w:rsidTr="00041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2" w:type="dxa"/>
          </w:tcPr>
          <w:p w14:paraId="3AE9B9C3" w14:textId="77777777" w:rsidR="00A929CA" w:rsidRPr="00D84D12" w:rsidRDefault="00A929CA" w:rsidP="00BE33C6">
            <w:pPr>
              <w:rPr>
                <w:sz w:val="15"/>
                <w:szCs w:val="15"/>
              </w:rPr>
            </w:pPr>
          </w:p>
        </w:tc>
        <w:tc>
          <w:tcPr>
            <w:tcW w:w="870" w:type="dxa"/>
          </w:tcPr>
          <w:p w14:paraId="33884E20" w14:textId="77777777" w:rsidR="00A929CA" w:rsidRPr="00D84D12" w:rsidRDefault="00A929CA" w:rsidP="00BE33C6">
            <w:pPr>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3969" w:type="dxa"/>
            <w:gridSpan w:val="4"/>
            <w:tcBorders>
              <w:bottom w:val="single" w:sz="6" w:space="0" w:color="FFFFFF" w:themeColor="background1"/>
            </w:tcBorders>
          </w:tcPr>
          <w:p w14:paraId="5E362F7C" w14:textId="79D9504B" w:rsidR="00A929CA" w:rsidRPr="00D84D12" w:rsidRDefault="00D84D12" w:rsidP="00D84D12">
            <w:pPr>
              <w:jc w:val="cente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2024</w:t>
            </w:r>
          </w:p>
        </w:tc>
        <w:tc>
          <w:tcPr>
            <w:tcW w:w="198" w:type="dxa"/>
          </w:tcPr>
          <w:p w14:paraId="6B4D5221" w14:textId="77777777" w:rsidR="00D84D12" w:rsidRPr="00D84D12" w:rsidRDefault="00D84D12"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4142" w:type="dxa"/>
            <w:gridSpan w:val="4"/>
            <w:tcBorders>
              <w:bottom w:val="single" w:sz="6" w:space="0" w:color="FFFFFF" w:themeColor="background1"/>
            </w:tcBorders>
          </w:tcPr>
          <w:p w14:paraId="7FEDDB77" w14:textId="48DDCCB6" w:rsidR="00A929CA" w:rsidRPr="00D84D12" w:rsidRDefault="00D84D12" w:rsidP="00D84D12">
            <w:pPr>
              <w:jc w:val="cente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2023</w:t>
            </w:r>
          </w:p>
        </w:tc>
      </w:tr>
      <w:tr w:rsidR="00A929CA" w:rsidRPr="00D84D12" w14:paraId="7EFBCA0D" w14:textId="77777777" w:rsidTr="00041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2" w:type="dxa"/>
          </w:tcPr>
          <w:p w14:paraId="7822C1BB" w14:textId="77777777" w:rsidR="00A929CA" w:rsidRPr="00D84D12" w:rsidRDefault="00A929CA" w:rsidP="00BE33C6">
            <w:pPr>
              <w:rPr>
                <w:sz w:val="15"/>
                <w:szCs w:val="15"/>
              </w:rPr>
            </w:pPr>
          </w:p>
        </w:tc>
        <w:tc>
          <w:tcPr>
            <w:tcW w:w="870" w:type="dxa"/>
          </w:tcPr>
          <w:p w14:paraId="686F0AC8" w14:textId="77777777" w:rsidR="00A929CA" w:rsidRPr="00D84D12" w:rsidRDefault="00A929CA" w:rsidP="00BE33C6">
            <w:pPr>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926" w:type="dxa"/>
            <w:tcBorders>
              <w:top w:val="single" w:sz="6" w:space="0" w:color="FFFFFF" w:themeColor="background1"/>
            </w:tcBorders>
          </w:tcPr>
          <w:p w14:paraId="06FD9192"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Liability</w:t>
            </w:r>
          </w:p>
        </w:tc>
        <w:tc>
          <w:tcPr>
            <w:tcW w:w="1023" w:type="dxa"/>
            <w:tcBorders>
              <w:top w:val="single" w:sz="6" w:space="0" w:color="FFFFFF" w:themeColor="background1"/>
            </w:tcBorders>
          </w:tcPr>
          <w:p w14:paraId="48C64BA1" w14:textId="665FD1CA"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 xml:space="preserve">Capital </w:t>
            </w:r>
            <w:r w:rsidR="009E727D" w:rsidRPr="00D84D12">
              <w:rPr>
                <w:sz w:val="15"/>
                <w:szCs w:val="15"/>
              </w:rPr>
              <w:br/>
            </w:r>
            <w:r w:rsidRPr="00D84D12">
              <w:rPr>
                <w:sz w:val="15"/>
                <w:szCs w:val="15"/>
              </w:rPr>
              <w:t>contribution</w:t>
            </w:r>
            <w:r w:rsidRPr="00D84D12">
              <w:rPr>
                <w:sz w:val="15"/>
                <w:szCs w:val="15"/>
                <w:vertAlign w:val="superscript"/>
              </w:rPr>
              <w:t xml:space="preserve"> (f)</w:t>
            </w:r>
          </w:p>
        </w:tc>
        <w:tc>
          <w:tcPr>
            <w:tcW w:w="1023" w:type="dxa"/>
            <w:tcBorders>
              <w:top w:val="single" w:sz="6" w:space="0" w:color="FFFFFF" w:themeColor="background1"/>
            </w:tcBorders>
          </w:tcPr>
          <w:p w14:paraId="7A50452A" w14:textId="609F03EC"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 xml:space="preserve">Other </w:t>
            </w:r>
            <w:r w:rsidR="009E727D" w:rsidRPr="00D84D12">
              <w:rPr>
                <w:sz w:val="15"/>
                <w:szCs w:val="15"/>
              </w:rPr>
              <w:br/>
            </w:r>
            <w:r w:rsidRPr="00D84D12">
              <w:rPr>
                <w:sz w:val="15"/>
                <w:szCs w:val="15"/>
              </w:rPr>
              <w:t>commitments</w:t>
            </w:r>
          </w:p>
        </w:tc>
        <w:tc>
          <w:tcPr>
            <w:tcW w:w="997" w:type="dxa"/>
            <w:tcBorders>
              <w:top w:val="single" w:sz="6" w:space="0" w:color="FFFFFF" w:themeColor="background1"/>
            </w:tcBorders>
          </w:tcPr>
          <w:p w14:paraId="747A48C0" w14:textId="46C7E120"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 xml:space="preserve">Total </w:t>
            </w:r>
            <w:r w:rsidR="009E727D" w:rsidRPr="00D84D12">
              <w:rPr>
                <w:sz w:val="15"/>
                <w:szCs w:val="15"/>
              </w:rPr>
              <w:br/>
            </w:r>
            <w:r w:rsidRPr="00D84D12">
              <w:rPr>
                <w:sz w:val="15"/>
                <w:szCs w:val="15"/>
              </w:rPr>
              <w:t>commitments</w:t>
            </w:r>
          </w:p>
        </w:tc>
        <w:tc>
          <w:tcPr>
            <w:tcW w:w="195" w:type="dxa"/>
          </w:tcPr>
          <w:p w14:paraId="1F4D2FA8" w14:textId="77777777" w:rsidR="00D84D12" w:rsidRPr="00D84D12" w:rsidRDefault="00D84D12"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898" w:type="dxa"/>
            <w:tcBorders>
              <w:top w:val="single" w:sz="6" w:space="0" w:color="FFFFFF" w:themeColor="background1"/>
            </w:tcBorders>
          </w:tcPr>
          <w:p w14:paraId="1245EE8E"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Liability</w:t>
            </w:r>
          </w:p>
        </w:tc>
        <w:tc>
          <w:tcPr>
            <w:tcW w:w="1078" w:type="dxa"/>
            <w:tcBorders>
              <w:top w:val="single" w:sz="6" w:space="0" w:color="FFFFFF" w:themeColor="background1"/>
            </w:tcBorders>
          </w:tcPr>
          <w:p w14:paraId="1FDD7A5B" w14:textId="3AAC2861"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 xml:space="preserve">Capital </w:t>
            </w:r>
            <w:r w:rsidR="009E727D" w:rsidRPr="00D84D12">
              <w:rPr>
                <w:sz w:val="15"/>
                <w:szCs w:val="15"/>
              </w:rPr>
              <w:br/>
            </w:r>
            <w:r w:rsidRPr="00D84D12">
              <w:rPr>
                <w:sz w:val="15"/>
                <w:szCs w:val="15"/>
              </w:rPr>
              <w:t>contribution</w:t>
            </w:r>
            <w:r w:rsidRPr="00D84D12">
              <w:rPr>
                <w:sz w:val="15"/>
                <w:szCs w:val="15"/>
                <w:vertAlign w:val="superscript"/>
              </w:rPr>
              <w:t xml:space="preserve"> (f)</w:t>
            </w:r>
          </w:p>
        </w:tc>
        <w:tc>
          <w:tcPr>
            <w:tcW w:w="968" w:type="dxa"/>
            <w:tcBorders>
              <w:top w:val="single" w:sz="6" w:space="0" w:color="FFFFFF" w:themeColor="background1"/>
            </w:tcBorders>
          </w:tcPr>
          <w:p w14:paraId="0EABB474" w14:textId="46572BCF"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 xml:space="preserve">Other </w:t>
            </w:r>
            <w:r w:rsidR="009E727D" w:rsidRPr="00D84D12">
              <w:rPr>
                <w:sz w:val="15"/>
                <w:szCs w:val="15"/>
              </w:rPr>
              <w:br/>
            </w:r>
            <w:r w:rsidRPr="00D84D12">
              <w:rPr>
                <w:sz w:val="15"/>
                <w:szCs w:val="15"/>
              </w:rPr>
              <w:t>commitments</w:t>
            </w:r>
          </w:p>
        </w:tc>
        <w:tc>
          <w:tcPr>
            <w:tcW w:w="1201" w:type="dxa"/>
            <w:tcBorders>
              <w:top w:val="single" w:sz="6" w:space="0" w:color="FFFFFF" w:themeColor="background1"/>
            </w:tcBorders>
          </w:tcPr>
          <w:p w14:paraId="6C366CE0"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Total</w:t>
            </w:r>
            <w:r w:rsidRPr="00D84D12">
              <w:rPr>
                <w:sz w:val="15"/>
                <w:szCs w:val="15"/>
              </w:rPr>
              <w:br/>
              <w:t>commitments</w:t>
            </w:r>
          </w:p>
        </w:tc>
      </w:tr>
      <w:tr w:rsidR="00A929CA" w:rsidRPr="00D84D12" w14:paraId="51C42831" w14:textId="77777777" w:rsidTr="00041FA5">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392" w:type="dxa"/>
          </w:tcPr>
          <w:p w14:paraId="1C835E85" w14:textId="77777777" w:rsidR="00A929CA" w:rsidRPr="00D84D12" w:rsidRDefault="00A929CA" w:rsidP="00BE33C6">
            <w:pPr>
              <w:rPr>
                <w:sz w:val="15"/>
                <w:szCs w:val="15"/>
              </w:rPr>
            </w:pPr>
          </w:p>
        </w:tc>
        <w:tc>
          <w:tcPr>
            <w:tcW w:w="870" w:type="dxa"/>
          </w:tcPr>
          <w:p w14:paraId="76CDC94A" w14:textId="77777777" w:rsidR="00A929CA" w:rsidRPr="00D84D12" w:rsidRDefault="00A929CA" w:rsidP="00BE33C6">
            <w:pPr>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926" w:type="dxa"/>
          </w:tcPr>
          <w:p w14:paraId="4FB005D5"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1023" w:type="dxa"/>
          </w:tcPr>
          <w:p w14:paraId="2EDC903A"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1023" w:type="dxa"/>
          </w:tcPr>
          <w:p w14:paraId="5E95BE5C"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997" w:type="dxa"/>
          </w:tcPr>
          <w:p w14:paraId="31B4BF97"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195" w:type="dxa"/>
          </w:tcPr>
          <w:p w14:paraId="4B0B17FA" w14:textId="77777777" w:rsidR="00D84D12" w:rsidRPr="00D84D12" w:rsidRDefault="00D84D12"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898" w:type="dxa"/>
          </w:tcPr>
          <w:p w14:paraId="7E26DA78"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1078" w:type="dxa"/>
          </w:tcPr>
          <w:p w14:paraId="33982CE6"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968" w:type="dxa"/>
          </w:tcPr>
          <w:p w14:paraId="6FFF3E68"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1201" w:type="dxa"/>
          </w:tcPr>
          <w:p w14:paraId="2E0A073B"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r>
      <w:tr w:rsidR="00A929CA" w:rsidRPr="00D84D12" w14:paraId="4AA12063" w14:textId="77777777" w:rsidTr="00041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92" w:type="dxa"/>
          </w:tcPr>
          <w:p w14:paraId="6D46BDC2" w14:textId="77777777" w:rsidR="00A929CA" w:rsidRPr="00D84D12" w:rsidRDefault="00A929CA" w:rsidP="00BE33C6">
            <w:pPr>
              <w:rPr>
                <w:sz w:val="15"/>
                <w:szCs w:val="15"/>
              </w:rPr>
            </w:pPr>
          </w:p>
        </w:tc>
        <w:tc>
          <w:tcPr>
            <w:tcW w:w="870" w:type="dxa"/>
          </w:tcPr>
          <w:p w14:paraId="4DEAB323" w14:textId="3D668154" w:rsidR="00A929CA" w:rsidRPr="00D84D12" w:rsidRDefault="00D84D12" w:rsidP="00BE33C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Note</w:t>
            </w:r>
            <w:r>
              <w:rPr>
                <w:sz w:val="15"/>
                <w:szCs w:val="15"/>
              </w:rPr>
              <w:t>s</w:t>
            </w:r>
          </w:p>
        </w:tc>
        <w:tc>
          <w:tcPr>
            <w:tcW w:w="926" w:type="dxa"/>
          </w:tcPr>
          <w:p w14:paraId="3FE722B4"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Discounted value</w:t>
            </w:r>
            <w:r w:rsidRPr="00D84D12">
              <w:rPr>
                <w:sz w:val="15"/>
                <w:szCs w:val="15"/>
                <w:vertAlign w:val="superscript"/>
              </w:rPr>
              <w:t xml:space="preserve"> (e)</w:t>
            </w:r>
          </w:p>
        </w:tc>
        <w:tc>
          <w:tcPr>
            <w:tcW w:w="1023" w:type="dxa"/>
          </w:tcPr>
          <w:p w14:paraId="212B16D4"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1023" w:type="dxa"/>
          </w:tcPr>
          <w:p w14:paraId="0D1788C7"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Present</w:t>
            </w:r>
            <w:r w:rsidRPr="00D84D12">
              <w:rPr>
                <w:sz w:val="15"/>
                <w:szCs w:val="15"/>
              </w:rPr>
              <w:br/>
              <w:t>value</w:t>
            </w:r>
          </w:p>
        </w:tc>
        <w:tc>
          <w:tcPr>
            <w:tcW w:w="997" w:type="dxa"/>
          </w:tcPr>
          <w:p w14:paraId="5AE6F1E3"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Nominal</w:t>
            </w:r>
            <w:r w:rsidRPr="00D84D12">
              <w:rPr>
                <w:sz w:val="15"/>
                <w:szCs w:val="15"/>
              </w:rPr>
              <w:br/>
              <w:t>value</w:t>
            </w:r>
          </w:p>
        </w:tc>
        <w:tc>
          <w:tcPr>
            <w:tcW w:w="195" w:type="dxa"/>
          </w:tcPr>
          <w:p w14:paraId="45115EC0" w14:textId="77777777" w:rsidR="00D84D12" w:rsidRPr="00D84D12" w:rsidRDefault="00D84D12"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898" w:type="dxa"/>
          </w:tcPr>
          <w:p w14:paraId="68DA8920"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Discounted value</w:t>
            </w:r>
            <w:r w:rsidRPr="00D84D12">
              <w:rPr>
                <w:sz w:val="15"/>
                <w:szCs w:val="15"/>
                <w:vertAlign w:val="superscript"/>
              </w:rPr>
              <w:t xml:space="preserve"> (e)</w:t>
            </w:r>
          </w:p>
        </w:tc>
        <w:tc>
          <w:tcPr>
            <w:tcW w:w="1078" w:type="dxa"/>
          </w:tcPr>
          <w:p w14:paraId="22CB6D8A" w14:textId="77777777" w:rsidR="00A929CA" w:rsidRPr="00D84D12" w:rsidRDefault="00A929CA" w:rsidP="00BE33C6">
            <w:pPr>
              <w:cnfStyle w:val="100000000000" w:firstRow="1" w:lastRow="0" w:firstColumn="0" w:lastColumn="0" w:oddVBand="0" w:evenVBand="0" w:oddHBand="0" w:evenHBand="0" w:firstRowFirstColumn="0" w:firstRowLastColumn="0" w:lastRowFirstColumn="0" w:lastRowLastColumn="0"/>
              <w:rPr>
                <w:sz w:val="15"/>
                <w:szCs w:val="15"/>
              </w:rPr>
            </w:pPr>
          </w:p>
        </w:tc>
        <w:tc>
          <w:tcPr>
            <w:tcW w:w="968" w:type="dxa"/>
          </w:tcPr>
          <w:p w14:paraId="71360399"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Present</w:t>
            </w:r>
            <w:r w:rsidRPr="00D84D12">
              <w:rPr>
                <w:sz w:val="15"/>
                <w:szCs w:val="15"/>
              </w:rPr>
              <w:br/>
              <w:t>value</w:t>
            </w:r>
          </w:p>
        </w:tc>
        <w:tc>
          <w:tcPr>
            <w:tcW w:w="1201" w:type="dxa"/>
          </w:tcPr>
          <w:p w14:paraId="4034F4D3" w14:textId="77777777" w:rsidR="00A929CA" w:rsidRPr="00D84D12" w:rsidRDefault="00B716C8" w:rsidP="00BE33C6">
            <w:pPr>
              <w:cnfStyle w:val="100000000000" w:firstRow="1" w:lastRow="0" w:firstColumn="0" w:lastColumn="0" w:oddVBand="0" w:evenVBand="0" w:oddHBand="0" w:evenHBand="0" w:firstRowFirstColumn="0" w:firstRowLastColumn="0" w:lastRowFirstColumn="0" w:lastRowLastColumn="0"/>
              <w:rPr>
                <w:sz w:val="15"/>
                <w:szCs w:val="15"/>
              </w:rPr>
            </w:pPr>
            <w:r w:rsidRPr="00D84D12">
              <w:rPr>
                <w:sz w:val="15"/>
                <w:szCs w:val="15"/>
              </w:rPr>
              <w:t>Nominal</w:t>
            </w:r>
            <w:r w:rsidRPr="00D84D12">
              <w:rPr>
                <w:sz w:val="15"/>
                <w:szCs w:val="15"/>
              </w:rPr>
              <w:br/>
              <w:t>value</w:t>
            </w:r>
          </w:p>
        </w:tc>
      </w:tr>
      <w:tr w:rsidR="00A929CA" w:rsidRPr="00041FA5" w14:paraId="0CB6F010"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226458B9" w14:textId="77777777" w:rsidR="00A929CA" w:rsidRPr="00041FA5" w:rsidRDefault="00B716C8" w:rsidP="00BE33C6">
            <w:pPr>
              <w:rPr>
                <w:b/>
                <w:bCs/>
                <w:sz w:val="15"/>
                <w:szCs w:val="15"/>
              </w:rPr>
            </w:pPr>
            <w:r w:rsidRPr="00041FA5">
              <w:rPr>
                <w:b/>
                <w:bCs/>
                <w:sz w:val="15"/>
                <w:szCs w:val="15"/>
              </w:rPr>
              <w:t>Financial liability model – Commissioned</w:t>
            </w:r>
          </w:p>
        </w:tc>
        <w:tc>
          <w:tcPr>
            <w:tcW w:w="870" w:type="dxa"/>
          </w:tcPr>
          <w:p w14:paraId="7EAC741D" w14:textId="77777777" w:rsidR="00A929CA" w:rsidRPr="00041FA5" w:rsidRDefault="00A929CA" w:rsidP="00BE33C6">
            <w:pPr>
              <w:jc w:val="center"/>
              <w:cnfStyle w:val="000000000000" w:firstRow="0" w:lastRow="0" w:firstColumn="0" w:lastColumn="0" w:oddVBand="0" w:evenVBand="0" w:oddHBand="0" w:evenHBand="0" w:firstRowFirstColumn="0" w:firstRowLastColumn="0" w:lastRowFirstColumn="0" w:lastRowLastColumn="0"/>
              <w:rPr>
                <w:b/>
                <w:bCs/>
                <w:sz w:val="15"/>
                <w:szCs w:val="15"/>
              </w:rPr>
            </w:pPr>
          </w:p>
        </w:tc>
        <w:tc>
          <w:tcPr>
            <w:tcW w:w="926" w:type="dxa"/>
          </w:tcPr>
          <w:p w14:paraId="38EF849B"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57BF02C0"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55D974C9"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97" w:type="dxa"/>
          </w:tcPr>
          <w:p w14:paraId="12623896"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95" w:type="dxa"/>
          </w:tcPr>
          <w:p w14:paraId="0DC1D6D1" w14:textId="77777777" w:rsidR="00D84D12" w:rsidRPr="00041FA5" w:rsidRDefault="00D84D12"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898" w:type="dxa"/>
          </w:tcPr>
          <w:p w14:paraId="5D2185BE"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78" w:type="dxa"/>
          </w:tcPr>
          <w:p w14:paraId="6A14AD27"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68" w:type="dxa"/>
          </w:tcPr>
          <w:p w14:paraId="364396EC"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201" w:type="dxa"/>
          </w:tcPr>
          <w:p w14:paraId="5A01A8D6"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r>
      <w:tr w:rsidR="00A929CA" w:rsidRPr="00D84D12" w14:paraId="29B318FA"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612452E1" w14:textId="77777777" w:rsidR="00A929CA" w:rsidRPr="00D84D12" w:rsidRDefault="00B716C8" w:rsidP="00BE33C6">
            <w:pPr>
              <w:rPr>
                <w:sz w:val="15"/>
                <w:szCs w:val="15"/>
              </w:rPr>
            </w:pPr>
            <w:r w:rsidRPr="00D84D12">
              <w:rPr>
                <w:sz w:val="15"/>
                <w:szCs w:val="15"/>
              </w:rPr>
              <w:t>Desalination Plant</w:t>
            </w:r>
          </w:p>
        </w:tc>
        <w:tc>
          <w:tcPr>
            <w:tcW w:w="870" w:type="dxa"/>
          </w:tcPr>
          <w:p w14:paraId="498C5D00"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5.3.5</w:t>
            </w:r>
          </w:p>
        </w:tc>
        <w:tc>
          <w:tcPr>
            <w:tcW w:w="926" w:type="dxa"/>
          </w:tcPr>
          <w:p w14:paraId="28D8ABFB"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1B4A940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171C9959"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1 670</w:t>
            </w:r>
          </w:p>
        </w:tc>
        <w:tc>
          <w:tcPr>
            <w:tcW w:w="997" w:type="dxa"/>
          </w:tcPr>
          <w:p w14:paraId="3F339A8A"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3 515</w:t>
            </w:r>
          </w:p>
        </w:tc>
        <w:tc>
          <w:tcPr>
            <w:tcW w:w="195" w:type="dxa"/>
          </w:tcPr>
          <w:p w14:paraId="66DD932C"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39BC643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0B5E7CA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42E03216"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1 654</w:t>
            </w:r>
          </w:p>
        </w:tc>
        <w:tc>
          <w:tcPr>
            <w:tcW w:w="1201" w:type="dxa"/>
          </w:tcPr>
          <w:p w14:paraId="2DEE4AAA" w14:textId="50BE1BB0"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3 643</w:t>
            </w:r>
          </w:p>
        </w:tc>
      </w:tr>
      <w:tr w:rsidR="00A929CA" w:rsidRPr="00D84D12" w14:paraId="4E5E26AD"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56D1F1A8" w14:textId="77777777" w:rsidR="00A929CA" w:rsidRPr="00D84D12" w:rsidRDefault="00B716C8" w:rsidP="00BE33C6">
            <w:pPr>
              <w:rPr>
                <w:sz w:val="15"/>
                <w:szCs w:val="15"/>
              </w:rPr>
            </w:pPr>
            <w:r w:rsidRPr="00D84D12">
              <w:rPr>
                <w:sz w:val="15"/>
                <w:szCs w:val="15"/>
              </w:rPr>
              <w:t>Metropolitan Bus Contracts</w:t>
            </w:r>
            <w:r w:rsidRPr="00D84D12">
              <w:rPr>
                <w:sz w:val="15"/>
                <w:szCs w:val="15"/>
                <w:vertAlign w:val="superscript"/>
              </w:rPr>
              <w:t xml:space="preserve"> </w:t>
            </w:r>
          </w:p>
        </w:tc>
        <w:tc>
          <w:tcPr>
            <w:tcW w:w="870" w:type="dxa"/>
          </w:tcPr>
          <w:p w14:paraId="4F3094C5"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5.3.7</w:t>
            </w:r>
          </w:p>
        </w:tc>
        <w:tc>
          <w:tcPr>
            <w:tcW w:w="926" w:type="dxa"/>
          </w:tcPr>
          <w:p w14:paraId="15C8222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39D240A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5207196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2 453</w:t>
            </w:r>
          </w:p>
        </w:tc>
        <w:tc>
          <w:tcPr>
            <w:tcW w:w="997" w:type="dxa"/>
          </w:tcPr>
          <w:p w14:paraId="7565D92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2 769</w:t>
            </w:r>
          </w:p>
        </w:tc>
        <w:tc>
          <w:tcPr>
            <w:tcW w:w="195" w:type="dxa"/>
          </w:tcPr>
          <w:p w14:paraId="3EEAE678"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5F49C15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2B8AAB0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01CFFA86"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2 985</w:t>
            </w:r>
          </w:p>
        </w:tc>
        <w:tc>
          <w:tcPr>
            <w:tcW w:w="1201" w:type="dxa"/>
          </w:tcPr>
          <w:p w14:paraId="22CA8507" w14:textId="2839089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3 417</w:t>
            </w:r>
          </w:p>
        </w:tc>
      </w:tr>
      <w:tr w:rsidR="00A929CA" w:rsidRPr="00D84D12" w14:paraId="188AF13A"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0CFE901F" w14:textId="77777777" w:rsidR="00A929CA" w:rsidRPr="00D84D12" w:rsidRDefault="00B716C8" w:rsidP="00BE33C6">
            <w:pPr>
              <w:rPr>
                <w:sz w:val="15"/>
                <w:szCs w:val="15"/>
              </w:rPr>
            </w:pPr>
            <w:r w:rsidRPr="00D84D12">
              <w:rPr>
                <w:sz w:val="15"/>
                <w:szCs w:val="15"/>
              </w:rPr>
              <w:t>Peninsula Link</w:t>
            </w:r>
          </w:p>
        </w:tc>
        <w:tc>
          <w:tcPr>
            <w:tcW w:w="870" w:type="dxa"/>
          </w:tcPr>
          <w:p w14:paraId="1CEB9D80"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5.3.8</w:t>
            </w:r>
          </w:p>
        </w:tc>
        <w:tc>
          <w:tcPr>
            <w:tcW w:w="926" w:type="dxa"/>
          </w:tcPr>
          <w:p w14:paraId="1605FFBC"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7F3086AA"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03AB30E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217</w:t>
            </w:r>
          </w:p>
        </w:tc>
        <w:tc>
          <w:tcPr>
            <w:tcW w:w="997" w:type="dxa"/>
          </w:tcPr>
          <w:p w14:paraId="597EEACC"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296</w:t>
            </w:r>
          </w:p>
        </w:tc>
        <w:tc>
          <w:tcPr>
            <w:tcW w:w="195" w:type="dxa"/>
          </w:tcPr>
          <w:p w14:paraId="32127507"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750283C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7C854F5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2140A5E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195</w:t>
            </w:r>
          </w:p>
        </w:tc>
        <w:tc>
          <w:tcPr>
            <w:tcW w:w="1201" w:type="dxa"/>
          </w:tcPr>
          <w:p w14:paraId="482A444C" w14:textId="2F0B5C54"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268</w:t>
            </w:r>
          </w:p>
        </w:tc>
      </w:tr>
      <w:tr w:rsidR="00A929CA" w:rsidRPr="00D84D12" w14:paraId="4B7A9A21"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2554FAD7" w14:textId="77777777" w:rsidR="00A929CA" w:rsidRPr="00D84D12" w:rsidRDefault="00B716C8" w:rsidP="00BE33C6">
            <w:pPr>
              <w:rPr>
                <w:sz w:val="15"/>
                <w:szCs w:val="15"/>
              </w:rPr>
            </w:pPr>
            <w:r w:rsidRPr="00D84D12">
              <w:rPr>
                <w:sz w:val="15"/>
                <w:szCs w:val="15"/>
              </w:rPr>
              <w:t>Prisons</w:t>
            </w:r>
            <w:r w:rsidRPr="00D84D12">
              <w:rPr>
                <w:sz w:val="15"/>
                <w:szCs w:val="15"/>
                <w:vertAlign w:val="superscript"/>
              </w:rPr>
              <w:t xml:space="preserve"> (g)</w:t>
            </w:r>
          </w:p>
        </w:tc>
        <w:tc>
          <w:tcPr>
            <w:tcW w:w="870" w:type="dxa"/>
          </w:tcPr>
          <w:p w14:paraId="4827C97F"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5.3.6, 5.3.9, 5.3.10</w:t>
            </w:r>
          </w:p>
        </w:tc>
        <w:tc>
          <w:tcPr>
            <w:tcW w:w="926" w:type="dxa"/>
          </w:tcPr>
          <w:p w14:paraId="3969DA3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2CE62C7B"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154527C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3 362</w:t>
            </w:r>
          </w:p>
        </w:tc>
        <w:tc>
          <w:tcPr>
            <w:tcW w:w="997" w:type="dxa"/>
          </w:tcPr>
          <w:p w14:paraId="1912CC0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5 426</w:t>
            </w:r>
          </w:p>
        </w:tc>
        <w:tc>
          <w:tcPr>
            <w:tcW w:w="195" w:type="dxa"/>
          </w:tcPr>
          <w:p w14:paraId="7779BDE0"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0129721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2E09F45B"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4EF01C6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5 292</w:t>
            </w:r>
          </w:p>
        </w:tc>
        <w:tc>
          <w:tcPr>
            <w:tcW w:w="1201" w:type="dxa"/>
          </w:tcPr>
          <w:p w14:paraId="6C7E7C7C" w14:textId="61E1C354"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8 318</w:t>
            </w:r>
          </w:p>
        </w:tc>
      </w:tr>
      <w:tr w:rsidR="00A929CA" w:rsidRPr="00D84D12" w14:paraId="005EF477"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3977D235" w14:textId="77777777" w:rsidR="00A929CA" w:rsidRPr="00D84D12" w:rsidRDefault="00B716C8" w:rsidP="00BE33C6">
            <w:pPr>
              <w:rPr>
                <w:sz w:val="15"/>
                <w:szCs w:val="15"/>
              </w:rPr>
            </w:pPr>
            <w:r w:rsidRPr="00D84D12">
              <w:rPr>
                <w:sz w:val="15"/>
                <w:szCs w:val="15"/>
              </w:rPr>
              <w:t>Southern Cross Station</w:t>
            </w:r>
          </w:p>
        </w:tc>
        <w:tc>
          <w:tcPr>
            <w:tcW w:w="870" w:type="dxa"/>
          </w:tcPr>
          <w:p w14:paraId="44C81C83"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5.3.11</w:t>
            </w:r>
          </w:p>
        </w:tc>
        <w:tc>
          <w:tcPr>
            <w:tcW w:w="926" w:type="dxa"/>
          </w:tcPr>
          <w:p w14:paraId="4BFA9E96"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68A2C7E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47DB6925"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376</w:t>
            </w:r>
          </w:p>
        </w:tc>
        <w:tc>
          <w:tcPr>
            <w:tcW w:w="997" w:type="dxa"/>
          </w:tcPr>
          <w:p w14:paraId="475D78D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484</w:t>
            </w:r>
          </w:p>
        </w:tc>
        <w:tc>
          <w:tcPr>
            <w:tcW w:w="195" w:type="dxa"/>
          </w:tcPr>
          <w:p w14:paraId="0940F23B"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67F0FBF5"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22FEE6E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27EC2FC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391</w:t>
            </w:r>
          </w:p>
        </w:tc>
        <w:tc>
          <w:tcPr>
            <w:tcW w:w="1201" w:type="dxa"/>
          </w:tcPr>
          <w:p w14:paraId="2AF12681" w14:textId="2D0F4BED"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508</w:t>
            </w:r>
          </w:p>
        </w:tc>
      </w:tr>
      <w:tr w:rsidR="00A929CA" w:rsidRPr="00D84D12" w14:paraId="0BEAB780"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55D5254A" w14:textId="77777777" w:rsidR="00A929CA" w:rsidRPr="00D84D12" w:rsidRDefault="00B716C8" w:rsidP="00BE33C6">
            <w:pPr>
              <w:rPr>
                <w:sz w:val="15"/>
                <w:szCs w:val="15"/>
              </w:rPr>
            </w:pPr>
            <w:r w:rsidRPr="00D84D12">
              <w:rPr>
                <w:sz w:val="15"/>
                <w:szCs w:val="15"/>
              </w:rPr>
              <w:t>Water Infrastructure</w:t>
            </w:r>
            <w:r w:rsidRPr="00D84D12">
              <w:rPr>
                <w:sz w:val="15"/>
                <w:szCs w:val="15"/>
                <w:vertAlign w:val="superscript"/>
              </w:rPr>
              <w:t xml:space="preserve"> (h)(i)(j)</w:t>
            </w:r>
          </w:p>
        </w:tc>
        <w:tc>
          <w:tcPr>
            <w:tcW w:w="870" w:type="dxa"/>
          </w:tcPr>
          <w:p w14:paraId="6D045A3A" w14:textId="77777777" w:rsidR="00A929CA" w:rsidRPr="00D84D12" w:rsidRDefault="00A929CA"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926" w:type="dxa"/>
          </w:tcPr>
          <w:p w14:paraId="5B06633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1F18666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061C82B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83</w:t>
            </w:r>
          </w:p>
        </w:tc>
        <w:tc>
          <w:tcPr>
            <w:tcW w:w="997" w:type="dxa"/>
          </w:tcPr>
          <w:p w14:paraId="0ECE5F8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115</w:t>
            </w:r>
          </w:p>
        </w:tc>
        <w:tc>
          <w:tcPr>
            <w:tcW w:w="195" w:type="dxa"/>
          </w:tcPr>
          <w:p w14:paraId="62B959E6"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1E344DE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579CB0A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31315FB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107</w:t>
            </w:r>
          </w:p>
        </w:tc>
        <w:tc>
          <w:tcPr>
            <w:tcW w:w="1201" w:type="dxa"/>
          </w:tcPr>
          <w:p w14:paraId="4E32BF89" w14:textId="3EE097D8"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153</w:t>
            </w:r>
          </w:p>
        </w:tc>
      </w:tr>
      <w:tr w:rsidR="00A929CA" w:rsidRPr="00D84D12" w14:paraId="59B8BB60"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468E5CFA" w14:textId="77777777" w:rsidR="00A929CA" w:rsidRPr="00D84D12" w:rsidRDefault="00B716C8" w:rsidP="00BE33C6">
            <w:pPr>
              <w:rPr>
                <w:sz w:val="15"/>
                <w:szCs w:val="15"/>
              </w:rPr>
            </w:pPr>
            <w:r w:rsidRPr="00D84D12">
              <w:rPr>
                <w:sz w:val="15"/>
                <w:szCs w:val="15"/>
              </w:rPr>
              <w:t>Western Roads Upgrade</w:t>
            </w:r>
          </w:p>
        </w:tc>
        <w:tc>
          <w:tcPr>
            <w:tcW w:w="870" w:type="dxa"/>
          </w:tcPr>
          <w:p w14:paraId="5E91B47E"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5.3.12</w:t>
            </w:r>
          </w:p>
        </w:tc>
        <w:tc>
          <w:tcPr>
            <w:tcW w:w="926" w:type="dxa"/>
          </w:tcPr>
          <w:p w14:paraId="16C61F2A"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49A65C7C"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0E36CCC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527</w:t>
            </w:r>
          </w:p>
        </w:tc>
        <w:tc>
          <w:tcPr>
            <w:tcW w:w="997" w:type="dxa"/>
          </w:tcPr>
          <w:p w14:paraId="675BA07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762</w:t>
            </w:r>
          </w:p>
        </w:tc>
        <w:tc>
          <w:tcPr>
            <w:tcW w:w="195" w:type="dxa"/>
          </w:tcPr>
          <w:p w14:paraId="5A97E070"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41273CA9"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194EF3EB"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04F02DA8"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514</w:t>
            </w:r>
          </w:p>
        </w:tc>
        <w:tc>
          <w:tcPr>
            <w:tcW w:w="1201" w:type="dxa"/>
          </w:tcPr>
          <w:p w14:paraId="0D142AC0" w14:textId="492DFDA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741</w:t>
            </w:r>
          </w:p>
        </w:tc>
      </w:tr>
      <w:tr w:rsidR="00A929CA" w:rsidRPr="00041FA5" w14:paraId="23CFC3BA"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1EF9317C" w14:textId="28C43AD3" w:rsidR="00A929CA" w:rsidRPr="00041FA5" w:rsidRDefault="00B716C8" w:rsidP="00BE33C6">
            <w:pPr>
              <w:rPr>
                <w:b/>
                <w:bCs/>
                <w:sz w:val="15"/>
                <w:szCs w:val="15"/>
              </w:rPr>
            </w:pPr>
            <w:r w:rsidRPr="00041FA5">
              <w:rPr>
                <w:b/>
                <w:bCs/>
                <w:sz w:val="15"/>
                <w:szCs w:val="15"/>
              </w:rPr>
              <w:t xml:space="preserve">Financial liability model </w:t>
            </w:r>
            <w:r w:rsidR="00041FA5">
              <w:rPr>
                <w:b/>
                <w:bCs/>
                <w:sz w:val="15"/>
                <w:szCs w:val="15"/>
              </w:rPr>
              <w:t>–</w:t>
            </w:r>
            <w:r w:rsidRPr="00041FA5">
              <w:rPr>
                <w:b/>
                <w:bCs/>
                <w:sz w:val="15"/>
                <w:szCs w:val="15"/>
              </w:rPr>
              <w:t xml:space="preserve"> Uncommissioned </w:t>
            </w:r>
            <w:r w:rsidRPr="00041FA5">
              <w:rPr>
                <w:b/>
                <w:bCs/>
                <w:sz w:val="15"/>
                <w:szCs w:val="15"/>
                <w:vertAlign w:val="superscript"/>
              </w:rPr>
              <w:t>(k)</w:t>
            </w:r>
          </w:p>
        </w:tc>
        <w:tc>
          <w:tcPr>
            <w:tcW w:w="870" w:type="dxa"/>
          </w:tcPr>
          <w:p w14:paraId="58EC3331" w14:textId="77777777" w:rsidR="00A929CA" w:rsidRPr="00041FA5" w:rsidRDefault="00A929CA" w:rsidP="00BE33C6">
            <w:pPr>
              <w:jc w:val="center"/>
              <w:cnfStyle w:val="000000000000" w:firstRow="0" w:lastRow="0" w:firstColumn="0" w:lastColumn="0" w:oddVBand="0" w:evenVBand="0" w:oddHBand="0" w:evenHBand="0" w:firstRowFirstColumn="0" w:firstRowLastColumn="0" w:lastRowFirstColumn="0" w:lastRowLastColumn="0"/>
              <w:rPr>
                <w:b/>
                <w:bCs/>
                <w:sz w:val="15"/>
                <w:szCs w:val="15"/>
              </w:rPr>
            </w:pPr>
          </w:p>
        </w:tc>
        <w:tc>
          <w:tcPr>
            <w:tcW w:w="926" w:type="dxa"/>
          </w:tcPr>
          <w:p w14:paraId="7874D423"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34FB2DCA"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23186797"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97" w:type="dxa"/>
          </w:tcPr>
          <w:p w14:paraId="7A4AD116"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95" w:type="dxa"/>
          </w:tcPr>
          <w:p w14:paraId="43245D79" w14:textId="77777777" w:rsidR="00D84D12" w:rsidRPr="00041FA5" w:rsidRDefault="00D84D12"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898" w:type="dxa"/>
          </w:tcPr>
          <w:p w14:paraId="234432E7"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78" w:type="dxa"/>
          </w:tcPr>
          <w:p w14:paraId="0A618FC7"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68" w:type="dxa"/>
          </w:tcPr>
          <w:p w14:paraId="5BD5802F"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201" w:type="dxa"/>
          </w:tcPr>
          <w:p w14:paraId="28A38270"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r>
      <w:tr w:rsidR="00A929CA" w:rsidRPr="00D84D12" w14:paraId="699F0712"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74948385" w14:textId="77777777" w:rsidR="00A929CA" w:rsidRPr="00D84D12" w:rsidRDefault="00B716C8" w:rsidP="00BE33C6">
            <w:pPr>
              <w:rPr>
                <w:sz w:val="15"/>
                <w:szCs w:val="15"/>
              </w:rPr>
            </w:pPr>
            <w:r w:rsidRPr="00D84D12">
              <w:rPr>
                <w:sz w:val="15"/>
                <w:szCs w:val="15"/>
              </w:rPr>
              <w:t>High Capacity Metro Trains</w:t>
            </w:r>
          </w:p>
        </w:tc>
        <w:tc>
          <w:tcPr>
            <w:tcW w:w="870" w:type="dxa"/>
          </w:tcPr>
          <w:p w14:paraId="00867411"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5.3.13</w:t>
            </w:r>
          </w:p>
        </w:tc>
        <w:tc>
          <w:tcPr>
            <w:tcW w:w="926" w:type="dxa"/>
          </w:tcPr>
          <w:p w14:paraId="411F4F45"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1 261</w:t>
            </w:r>
          </w:p>
        </w:tc>
        <w:tc>
          <w:tcPr>
            <w:tcW w:w="1023" w:type="dxa"/>
          </w:tcPr>
          <w:p w14:paraId="6930F28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15D49F3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1 412</w:t>
            </w:r>
          </w:p>
        </w:tc>
        <w:tc>
          <w:tcPr>
            <w:tcW w:w="997" w:type="dxa"/>
          </w:tcPr>
          <w:p w14:paraId="18EC3AE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5 748</w:t>
            </w:r>
          </w:p>
        </w:tc>
        <w:tc>
          <w:tcPr>
            <w:tcW w:w="195" w:type="dxa"/>
          </w:tcPr>
          <w:p w14:paraId="26080A43"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399D4FF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1 322</w:t>
            </w:r>
          </w:p>
        </w:tc>
        <w:tc>
          <w:tcPr>
            <w:tcW w:w="1078" w:type="dxa"/>
          </w:tcPr>
          <w:p w14:paraId="6310B31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42</w:t>
            </w:r>
          </w:p>
        </w:tc>
        <w:tc>
          <w:tcPr>
            <w:tcW w:w="968" w:type="dxa"/>
          </w:tcPr>
          <w:p w14:paraId="12B3010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1 440</w:t>
            </w:r>
          </w:p>
        </w:tc>
        <w:tc>
          <w:tcPr>
            <w:tcW w:w="1201" w:type="dxa"/>
          </w:tcPr>
          <w:p w14:paraId="783A24B4" w14:textId="0468D4C0"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5 982</w:t>
            </w:r>
          </w:p>
        </w:tc>
      </w:tr>
      <w:tr w:rsidR="00A929CA" w:rsidRPr="00D84D12" w14:paraId="15042FB8"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14DF3D25" w14:textId="77777777" w:rsidR="00A929CA" w:rsidRPr="00D84D12" w:rsidRDefault="00B716C8" w:rsidP="00BE33C6">
            <w:pPr>
              <w:rPr>
                <w:sz w:val="15"/>
                <w:szCs w:val="15"/>
              </w:rPr>
            </w:pPr>
            <w:r w:rsidRPr="00D84D12">
              <w:rPr>
                <w:sz w:val="15"/>
                <w:szCs w:val="15"/>
              </w:rPr>
              <w:t>Metro Tunnel Project – Tunnel and Stations</w:t>
            </w:r>
          </w:p>
        </w:tc>
        <w:tc>
          <w:tcPr>
            <w:tcW w:w="870" w:type="dxa"/>
          </w:tcPr>
          <w:p w14:paraId="533974BB"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5.3.14</w:t>
            </w:r>
          </w:p>
        </w:tc>
        <w:tc>
          <w:tcPr>
            <w:tcW w:w="926" w:type="dxa"/>
          </w:tcPr>
          <w:p w14:paraId="5E3FFDE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2 346</w:t>
            </w:r>
          </w:p>
        </w:tc>
        <w:tc>
          <w:tcPr>
            <w:tcW w:w="1023" w:type="dxa"/>
          </w:tcPr>
          <w:p w14:paraId="57FD5EB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343</w:t>
            </w:r>
          </w:p>
        </w:tc>
        <w:tc>
          <w:tcPr>
            <w:tcW w:w="1023" w:type="dxa"/>
          </w:tcPr>
          <w:p w14:paraId="2E266DD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869</w:t>
            </w:r>
          </w:p>
        </w:tc>
        <w:tc>
          <w:tcPr>
            <w:tcW w:w="997" w:type="dxa"/>
          </w:tcPr>
          <w:p w14:paraId="13518EA8"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5 565</w:t>
            </w:r>
          </w:p>
        </w:tc>
        <w:tc>
          <w:tcPr>
            <w:tcW w:w="195" w:type="dxa"/>
          </w:tcPr>
          <w:p w14:paraId="6E5022B3"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3ADA6E9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2 226</w:t>
            </w:r>
          </w:p>
        </w:tc>
        <w:tc>
          <w:tcPr>
            <w:tcW w:w="1078" w:type="dxa"/>
          </w:tcPr>
          <w:p w14:paraId="68D0789B"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2 536</w:t>
            </w:r>
          </w:p>
        </w:tc>
        <w:tc>
          <w:tcPr>
            <w:tcW w:w="968" w:type="dxa"/>
          </w:tcPr>
          <w:p w14:paraId="20AFBA89"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838</w:t>
            </w:r>
          </w:p>
        </w:tc>
        <w:tc>
          <w:tcPr>
            <w:tcW w:w="1201" w:type="dxa"/>
          </w:tcPr>
          <w:p w14:paraId="1093E6A6" w14:textId="44B67E80"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7 770</w:t>
            </w:r>
          </w:p>
        </w:tc>
      </w:tr>
      <w:tr w:rsidR="00A929CA" w:rsidRPr="00D84D12" w14:paraId="421D42AD"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5CA76F46" w14:textId="77777777" w:rsidR="00A929CA" w:rsidRPr="00D84D12" w:rsidRDefault="00B716C8" w:rsidP="00BE33C6">
            <w:pPr>
              <w:rPr>
                <w:sz w:val="15"/>
                <w:szCs w:val="15"/>
              </w:rPr>
            </w:pPr>
            <w:r w:rsidRPr="00D84D12">
              <w:rPr>
                <w:sz w:val="15"/>
                <w:szCs w:val="15"/>
              </w:rPr>
              <w:t>North East Link – Primary Package (Tunnels)</w:t>
            </w:r>
          </w:p>
        </w:tc>
        <w:tc>
          <w:tcPr>
            <w:tcW w:w="870" w:type="dxa"/>
          </w:tcPr>
          <w:p w14:paraId="1E64AA92"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5.3.15</w:t>
            </w:r>
          </w:p>
        </w:tc>
        <w:tc>
          <w:tcPr>
            <w:tcW w:w="926" w:type="dxa"/>
          </w:tcPr>
          <w:p w14:paraId="16F06A39"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3 901</w:t>
            </w:r>
          </w:p>
        </w:tc>
        <w:tc>
          <w:tcPr>
            <w:tcW w:w="1023" w:type="dxa"/>
          </w:tcPr>
          <w:p w14:paraId="2027D59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5 327</w:t>
            </w:r>
          </w:p>
        </w:tc>
        <w:tc>
          <w:tcPr>
            <w:tcW w:w="1023" w:type="dxa"/>
          </w:tcPr>
          <w:p w14:paraId="333AB7C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1 083</w:t>
            </w:r>
          </w:p>
        </w:tc>
        <w:tc>
          <w:tcPr>
            <w:tcW w:w="997" w:type="dxa"/>
          </w:tcPr>
          <w:p w14:paraId="6EA8718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16 254</w:t>
            </w:r>
          </w:p>
        </w:tc>
        <w:tc>
          <w:tcPr>
            <w:tcW w:w="195" w:type="dxa"/>
          </w:tcPr>
          <w:p w14:paraId="2CC2B943"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4F174E8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4 080</w:t>
            </w:r>
          </w:p>
        </w:tc>
        <w:tc>
          <w:tcPr>
            <w:tcW w:w="1078" w:type="dxa"/>
          </w:tcPr>
          <w:p w14:paraId="4C2BB9C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7 145</w:t>
            </w:r>
          </w:p>
        </w:tc>
        <w:tc>
          <w:tcPr>
            <w:tcW w:w="968" w:type="dxa"/>
          </w:tcPr>
          <w:p w14:paraId="4481E38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1 030</w:t>
            </w:r>
          </w:p>
        </w:tc>
        <w:tc>
          <w:tcPr>
            <w:tcW w:w="1201" w:type="dxa"/>
          </w:tcPr>
          <w:p w14:paraId="46017CCB" w14:textId="281FC98C"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18 439</w:t>
            </w:r>
          </w:p>
        </w:tc>
      </w:tr>
      <w:tr w:rsidR="00A929CA" w:rsidRPr="00041FA5" w14:paraId="2F8BA228"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7793B2E6" w14:textId="77777777" w:rsidR="00A929CA" w:rsidRPr="00041FA5" w:rsidRDefault="00B716C8" w:rsidP="00BE33C6">
            <w:pPr>
              <w:rPr>
                <w:b/>
                <w:bCs/>
                <w:sz w:val="15"/>
                <w:szCs w:val="15"/>
              </w:rPr>
            </w:pPr>
            <w:r w:rsidRPr="00041FA5">
              <w:rPr>
                <w:b/>
                <w:bCs/>
                <w:sz w:val="15"/>
                <w:szCs w:val="15"/>
              </w:rPr>
              <w:t>Hybrid model (GORTO and financial liability models) – Commissioned</w:t>
            </w:r>
          </w:p>
        </w:tc>
        <w:tc>
          <w:tcPr>
            <w:tcW w:w="870" w:type="dxa"/>
          </w:tcPr>
          <w:p w14:paraId="78430967" w14:textId="77777777" w:rsidR="00A929CA" w:rsidRPr="00041FA5" w:rsidRDefault="00A929CA" w:rsidP="00BE33C6">
            <w:pPr>
              <w:jc w:val="center"/>
              <w:cnfStyle w:val="000000000000" w:firstRow="0" w:lastRow="0" w:firstColumn="0" w:lastColumn="0" w:oddVBand="0" w:evenVBand="0" w:oddHBand="0" w:evenHBand="0" w:firstRowFirstColumn="0" w:firstRowLastColumn="0" w:lastRowFirstColumn="0" w:lastRowLastColumn="0"/>
              <w:rPr>
                <w:b/>
                <w:bCs/>
                <w:sz w:val="15"/>
                <w:szCs w:val="15"/>
              </w:rPr>
            </w:pPr>
          </w:p>
        </w:tc>
        <w:tc>
          <w:tcPr>
            <w:tcW w:w="926" w:type="dxa"/>
          </w:tcPr>
          <w:p w14:paraId="3ECCAB54"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4CD5998B"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39705625"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97" w:type="dxa"/>
          </w:tcPr>
          <w:p w14:paraId="25A58B75"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95" w:type="dxa"/>
          </w:tcPr>
          <w:p w14:paraId="739E5953" w14:textId="77777777" w:rsidR="00D84D12" w:rsidRPr="00041FA5" w:rsidRDefault="00D84D12"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898" w:type="dxa"/>
          </w:tcPr>
          <w:p w14:paraId="5AE3BBF4"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78" w:type="dxa"/>
          </w:tcPr>
          <w:p w14:paraId="6DAE5F2C"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68" w:type="dxa"/>
          </w:tcPr>
          <w:p w14:paraId="55860B87"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201" w:type="dxa"/>
          </w:tcPr>
          <w:p w14:paraId="12750D4B"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r>
      <w:tr w:rsidR="00A929CA" w:rsidRPr="00D84D12" w14:paraId="1F0AEA3A"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1AD89CF2" w14:textId="6B7BB24A" w:rsidR="00A929CA" w:rsidRPr="00D84D12" w:rsidRDefault="00B716C8" w:rsidP="00BE33C6">
            <w:pPr>
              <w:rPr>
                <w:sz w:val="15"/>
                <w:szCs w:val="15"/>
              </w:rPr>
            </w:pPr>
            <w:r w:rsidRPr="00D84D12">
              <w:rPr>
                <w:sz w:val="15"/>
                <w:szCs w:val="15"/>
              </w:rPr>
              <w:t xml:space="preserve">Homes Victoria Ground Lease Model Project 1 (Phase 1) </w:t>
            </w:r>
            <w:r w:rsidRPr="00D84D12">
              <w:rPr>
                <w:sz w:val="15"/>
                <w:szCs w:val="15"/>
                <w:vertAlign w:val="superscript"/>
              </w:rPr>
              <w:t>(l)</w:t>
            </w:r>
          </w:p>
        </w:tc>
        <w:tc>
          <w:tcPr>
            <w:tcW w:w="870" w:type="dxa"/>
          </w:tcPr>
          <w:p w14:paraId="03099D2D"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5.3.16</w:t>
            </w:r>
          </w:p>
        </w:tc>
        <w:tc>
          <w:tcPr>
            <w:tcW w:w="926" w:type="dxa"/>
          </w:tcPr>
          <w:p w14:paraId="22DF6FBC"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70CE557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36B1A2BA" w14:textId="61E7B77E" w:rsidR="00A929CA" w:rsidRPr="00D84D12" w:rsidRDefault="0050154E"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38</w:t>
            </w:r>
          </w:p>
        </w:tc>
        <w:tc>
          <w:tcPr>
            <w:tcW w:w="997" w:type="dxa"/>
          </w:tcPr>
          <w:p w14:paraId="57BC9402" w14:textId="5A435FF8" w:rsidR="00A929CA" w:rsidRPr="00D84D12" w:rsidRDefault="0050154E"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142</w:t>
            </w:r>
          </w:p>
        </w:tc>
        <w:tc>
          <w:tcPr>
            <w:tcW w:w="195" w:type="dxa"/>
          </w:tcPr>
          <w:p w14:paraId="5A35C559"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7886F3C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33</w:t>
            </w:r>
          </w:p>
        </w:tc>
        <w:tc>
          <w:tcPr>
            <w:tcW w:w="1078" w:type="dxa"/>
          </w:tcPr>
          <w:p w14:paraId="6C431E7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12</w:t>
            </w:r>
          </w:p>
        </w:tc>
        <w:tc>
          <w:tcPr>
            <w:tcW w:w="968" w:type="dxa"/>
          </w:tcPr>
          <w:p w14:paraId="65F3A659"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38</w:t>
            </w:r>
          </w:p>
        </w:tc>
        <w:tc>
          <w:tcPr>
            <w:tcW w:w="1201" w:type="dxa"/>
          </w:tcPr>
          <w:p w14:paraId="4F418151" w14:textId="6683B98D"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702</w:t>
            </w:r>
          </w:p>
        </w:tc>
      </w:tr>
      <w:tr w:rsidR="00A929CA" w:rsidRPr="00041FA5" w14:paraId="4739BABF"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00C878D5" w14:textId="2AEDCD2C" w:rsidR="00A929CA" w:rsidRPr="00041FA5" w:rsidRDefault="00B716C8" w:rsidP="00BE33C6">
            <w:pPr>
              <w:rPr>
                <w:b/>
                <w:bCs/>
                <w:sz w:val="15"/>
                <w:szCs w:val="15"/>
              </w:rPr>
            </w:pPr>
            <w:r w:rsidRPr="00041FA5">
              <w:rPr>
                <w:b/>
                <w:bCs/>
                <w:sz w:val="15"/>
                <w:szCs w:val="15"/>
              </w:rPr>
              <w:t xml:space="preserve">Hybrid model (GORTO and financial liability models) </w:t>
            </w:r>
            <w:r w:rsidR="00041FA5">
              <w:rPr>
                <w:b/>
                <w:bCs/>
                <w:sz w:val="15"/>
                <w:szCs w:val="15"/>
              </w:rPr>
              <w:t>–</w:t>
            </w:r>
            <w:r w:rsidRPr="00041FA5">
              <w:rPr>
                <w:b/>
                <w:bCs/>
                <w:sz w:val="15"/>
                <w:szCs w:val="15"/>
              </w:rPr>
              <w:t xml:space="preserve"> Uncommissioned </w:t>
            </w:r>
            <w:r w:rsidRPr="00041FA5">
              <w:rPr>
                <w:b/>
                <w:bCs/>
                <w:sz w:val="15"/>
                <w:szCs w:val="15"/>
                <w:vertAlign w:val="superscript"/>
              </w:rPr>
              <w:t>(k)</w:t>
            </w:r>
          </w:p>
        </w:tc>
        <w:tc>
          <w:tcPr>
            <w:tcW w:w="870" w:type="dxa"/>
          </w:tcPr>
          <w:p w14:paraId="25D03AFA" w14:textId="77777777" w:rsidR="00A929CA" w:rsidRPr="00041FA5" w:rsidRDefault="00A929CA" w:rsidP="00BE33C6">
            <w:pPr>
              <w:jc w:val="center"/>
              <w:cnfStyle w:val="000000000000" w:firstRow="0" w:lastRow="0" w:firstColumn="0" w:lastColumn="0" w:oddVBand="0" w:evenVBand="0" w:oddHBand="0" w:evenHBand="0" w:firstRowFirstColumn="0" w:firstRowLastColumn="0" w:lastRowFirstColumn="0" w:lastRowLastColumn="0"/>
              <w:rPr>
                <w:b/>
                <w:bCs/>
                <w:sz w:val="15"/>
                <w:szCs w:val="15"/>
              </w:rPr>
            </w:pPr>
          </w:p>
        </w:tc>
        <w:tc>
          <w:tcPr>
            <w:tcW w:w="926" w:type="dxa"/>
          </w:tcPr>
          <w:p w14:paraId="40735A1E"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24551950"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6FB8DD23"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97" w:type="dxa"/>
          </w:tcPr>
          <w:p w14:paraId="22088812"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95" w:type="dxa"/>
          </w:tcPr>
          <w:p w14:paraId="1981AB2D" w14:textId="77777777" w:rsidR="00D84D12" w:rsidRPr="00041FA5" w:rsidRDefault="00D84D12"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898" w:type="dxa"/>
          </w:tcPr>
          <w:p w14:paraId="3C58D3DC"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78" w:type="dxa"/>
          </w:tcPr>
          <w:p w14:paraId="36C4770A"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68" w:type="dxa"/>
          </w:tcPr>
          <w:p w14:paraId="2A17857D"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201" w:type="dxa"/>
          </w:tcPr>
          <w:p w14:paraId="6368D17E"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r>
      <w:tr w:rsidR="00A929CA" w:rsidRPr="00D84D12" w14:paraId="10CD2B90"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0CBE016A" w14:textId="77777777" w:rsidR="00A929CA" w:rsidRPr="00D84D12" w:rsidRDefault="00B716C8" w:rsidP="00BE33C6">
            <w:pPr>
              <w:rPr>
                <w:sz w:val="15"/>
                <w:szCs w:val="15"/>
              </w:rPr>
            </w:pPr>
            <w:r w:rsidRPr="00D84D12">
              <w:rPr>
                <w:sz w:val="15"/>
                <w:szCs w:val="15"/>
              </w:rPr>
              <w:t>Homes Victoria Ground Lease Model Project 2</w:t>
            </w:r>
          </w:p>
        </w:tc>
        <w:tc>
          <w:tcPr>
            <w:tcW w:w="870" w:type="dxa"/>
          </w:tcPr>
          <w:p w14:paraId="7048F2AE"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5.3.17</w:t>
            </w:r>
          </w:p>
        </w:tc>
        <w:tc>
          <w:tcPr>
            <w:tcW w:w="926" w:type="dxa"/>
          </w:tcPr>
          <w:p w14:paraId="3992FFB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484</w:t>
            </w:r>
          </w:p>
        </w:tc>
        <w:tc>
          <w:tcPr>
            <w:tcW w:w="1023" w:type="dxa"/>
          </w:tcPr>
          <w:p w14:paraId="5769B95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180</w:t>
            </w:r>
          </w:p>
        </w:tc>
        <w:tc>
          <w:tcPr>
            <w:tcW w:w="1023" w:type="dxa"/>
          </w:tcPr>
          <w:p w14:paraId="0DF75975"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44</w:t>
            </w:r>
          </w:p>
        </w:tc>
        <w:tc>
          <w:tcPr>
            <w:tcW w:w="997" w:type="dxa"/>
          </w:tcPr>
          <w:p w14:paraId="652F88BC"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1 895</w:t>
            </w:r>
          </w:p>
        </w:tc>
        <w:tc>
          <w:tcPr>
            <w:tcW w:w="195" w:type="dxa"/>
          </w:tcPr>
          <w:p w14:paraId="4A16A966"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6B9D8D1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163A30FA"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5175B246"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201" w:type="dxa"/>
          </w:tcPr>
          <w:p w14:paraId="2B44FDE6" w14:textId="6672512E"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r>
      <w:tr w:rsidR="00A929CA" w:rsidRPr="00D84D12" w14:paraId="604FE57F"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2A0CDFF9" w14:textId="77777777" w:rsidR="00A929CA" w:rsidRPr="00D84D12" w:rsidRDefault="00B716C8" w:rsidP="00BE33C6">
            <w:pPr>
              <w:rPr>
                <w:sz w:val="15"/>
                <w:szCs w:val="15"/>
              </w:rPr>
            </w:pPr>
            <w:r w:rsidRPr="00D84D12">
              <w:rPr>
                <w:sz w:val="15"/>
                <w:szCs w:val="15"/>
              </w:rPr>
              <w:t>West Gate Tunnel</w:t>
            </w:r>
          </w:p>
        </w:tc>
        <w:tc>
          <w:tcPr>
            <w:tcW w:w="870" w:type="dxa"/>
          </w:tcPr>
          <w:p w14:paraId="4AF910D3"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5.3.18</w:t>
            </w:r>
          </w:p>
        </w:tc>
        <w:tc>
          <w:tcPr>
            <w:tcW w:w="926" w:type="dxa"/>
          </w:tcPr>
          <w:p w14:paraId="50073F6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41190B18"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265</w:t>
            </w:r>
          </w:p>
        </w:tc>
        <w:tc>
          <w:tcPr>
            <w:tcW w:w="1023" w:type="dxa"/>
          </w:tcPr>
          <w:p w14:paraId="78CB7108"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97" w:type="dxa"/>
          </w:tcPr>
          <w:p w14:paraId="2FBC2D8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265</w:t>
            </w:r>
          </w:p>
        </w:tc>
        <w:tc>
          <w:tcPr>
            <w:tcW w:w="195" w:type="dxa"/>
          </w:tcPr>
          <w:p w14:paraId="02FDA9E1"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612B63F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58A7D9D8"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634</w:t>
            </w:r>
          </w:p>
        </w:tc>
        <w:tc>
          <w:tcPr>
            <w:tcW w:w="968" w:type="dxa"/>
          </w:tcPr>
          <w:p w14:paraId="3A5D13C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201" w:type="dxa"/>
          </w:tcPr>
          <w:p w14:paraId="1FCB9640" w14:textId="4AA12E52"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634</w:t>
            </w:r>
          </w:p>
        </w:tc>
      </w:tr>
      <w:tr w:rsidR="00A929CA" w:rsidRPr="00041FA5" w14:paraId="6C6AC3CE"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74242794" w14:textId="4388A9B0" w:rsidR="00A929CA" w:rsidRPr="00041FA5" w:rsidRDefault="00B716C8" w:rsidP="00BE33C6">
            <w:pPr>
              <w:rPr>
                <w:b/>
                <w:bCs/>
                <w:sz w:val="15"/>
                <w:szCs w:val="15"/>
              </w:rPr>
            </w:pPr>
            <w:r w:rsidRPr="00041FA5">
              <w:rPr>
                <w:b/>
                <w:bCs/>
                <w:sz w:val="15"/>
                <w:szCs w:val="15"/>
              </w:rPr>
              <w:t xml:space="preserve">Service Contracts </w:t>
            </w:r>
            <w:r w:rsidR="00041FA5">
              <w:rPr>
                <w:b/>
                <w:bCs/>
                <w:sz w:val="15"/>
                <w:szCs w:val="15"/>
              </w:rPr>
              <w:t>–</w:t>
            </w:r>
            <w:r w:rsidRPr="00041FA5">
              <w:rPr>
                <w:b/>
                <w:bCs/>
                <w:sz w:val="15"/>
                <w:szCs w:val="15"/>
              </w:rPr>
              <w:t xml:space="preserve"> Uncommissioned </w:t>
            </w:r>
            <w:r w:rsidRPr="00041FA5">
              <w:rPr>
                <w:b/>
                <w:bCs/>
                <w:sz w:val="15"/>
                <w:szCs w:val="15"/>
                <w:vertAlign w:val="superscript"/>
              </w:rPr>
              <w:t>(k)(m)</w:t>
            </w:r>
          </w:p>
        </w:tc>
        <w:tc>
          <w:tcPr>
            <w:tcW w:w="870" w:type="dxa"/>
          </w:tcPr>
          <w:p w14:paraId="2A0F4EEE" w14:textId="77777777" w:rsidR="00A929CA" w:rsidRPr="00041FA5" w:rsidRDefault="00A929CA" w:rsidP="00BE33C6">
            <w:pPr>
              <w:jc w:val="center"/>
              <w:cnfStyle w:val="000000000000" w:firstRow="0" w:lastRow="0" w:firstColumn="0" w:lastColumn="0" w:oddVBand="0" w:evenVBand="0" w:oddHBand="0" w:evenHBand="0" w:firstRowFirstColumn="0" w:firstRowLastColumn="0" w:lastRowFirstColumn="0" w:lastRowLastColumn="0"/>
              <w:rPr>
                <w:b/>
                <w:bCs/>
                <w:sz w:val="15"/>
                <w:szCs w:val="15"/>
              </w:rPr>
            </w:pPr>
          </w:p>
        </w:tc>
        <w:tc>
          <w:tcPr>
            <w:tcW w:w="926" w:type="dxa"/>
          </w:tcPr>
          <w:p w14:paraId="2853C52C"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30BFF21E"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23" w:type="dxa"/>
          </w:tcPr>
          <w:p w14:paraId="4EB8272A"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97" w:type="dxa"/>
          </w:tcPr>
          <w:p w14:paraId="09C34DED"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95" w:type="dxa"/>
          </w:tcPr>
          <w:p w14:paraId="4446C5E0" w14:textId="77777777" w:rsidR="00D84D12" w:rsidRPr="00041FA5" w:rsidRDefault="00D84D12"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898" w:type="dxa"/>
          </w:tcPr>
          <w:p w14:paraId="24914482"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078" w:type="dxa"/>
          </w:tcPr>
          <w:p w14:paraId="73FDE6AC"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968" w:type="dxa"/>
          </w:tcPr>
          <w:p w14:paraId="6E873E35"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1201" w:type="dxa"/>
          </w:tcPr>
          <w:p w14:paraId="556A5C7B" w14:textId="77777777" w:rsidR="00A929CA" w:rsidRPr="00041FA5" w:rsidRDefault="00A929CA"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r>
      <w:tr w:rsidR="00A929CA" w:rsidRPr="00D84D12" w14:paraId="32973C3D" w14:textId="77777777" w:rsidTr="00041FA5">
        <w:tc>
          <w:tcPr>
            <w:cnfStyle w:val="001000000000" w:firstRow="0" w:lastRow="0" w:firstColumn="1" w:lastColumn="0" w:oddVBand="0" w:evenVBand="0" w:oddHBand="0" w:evenHBand="0" w:firstRowFirstColumn="0" w:firstRowLastColumn="0" w:lastRowFirstColumn="0" w:lastRowLastColumn="0"/>
            <w:tcW w:w="5392" w:type="dxa"/>
          </w:tcPr>
          <w:p w14:paraId="56E6AFF8" w14:textId="77777777" w:rsidR="00A929CA" w:rsidRPr="00D84D12" w:rsidRDefault="00B716C8" w:rsidP="00BE33C6">
            <w:pPr>
              <w:rPr>
                <w:sz w:val="15"/>
                <w:szCs w:val="15"/>
              </w:rPr>
            </w:pPr>
            <w:r w:rsidRPr="00D84D12">
              <w:rPr>
                <w:sz w:val="15"/>
                <w:szCs w:val="15"/>
              </w:rPr>
              <w:t>Metropolitan Tram Service</w:t>
            </w:r>
          </w:p>
        </w:tc>
        <w:tc>
          <w:tcPr>
            <w:tcW w:w="870" w:type="dxa"/>
          </w:tcPr>
          <w:p w14:paraId="6AF999ED"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5.3.19</w:t>
            </w:r>
          </w:p>
        </w:tc>
        <w:tc>
          <w:tcPr>
            <w:tcW w:w="926" w:type="dxa"/>
          </w:tcPr>
          <w:p w14:paraId="04931B54"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1A8C0D4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Pr>
          <w:p w14:paraId="09E72E2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6 086</w:t>
            </w:r>
          </w:p>
        </w:tc>
        <w:tc>
          <w:tcPr>
            <w:tcW w:w="997" w:type="dxa"/>
          </w:tcPr>
          <w:p w14:paraId="04E12B5D"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7 499</w:t>
            </w:r>
          </w:p>
        </w:tc>
        <w:tc>
          <w:tcPr>
            <w:tcW w:w="195" w:type="dxa"/>
          </w:tcPr>
          <w:p w14:paraId="0AF1D2E4"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Pr>
          <w:p w14:paraId="4D4948E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Pr>
          <w:p w14:paraId="0F7FAA81"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968" w:type="dxa"/>
          </w:tcPr>
          <w:p w14:paraId="2FBCDAC0"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201" w:type="dxa"/>
          </w:tcPr>
          <w:p w14:paraId="7B20C0F4" w14:textId="247AED1D"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r>
      <w:tr w:rsidR="00A929CA" w:rsidRPr="00D84D12" w14:paraId="129915D4" w14:textId="77777777" w:rsidTr="00041FA5">
        <w:tc>
          <w:tcPr>
            <w:cnfStyle w:val="001000000000" w:firstRow="0" w:lastRow="0" w:firstColumn="1" w:lastColumn="0" w:oddVBand="0" w:evenVBand="0" w:oddHBand="0" w:evenHBand="0" w:firstRowFirstColumn="0" w:firstRowLastColumn="0" w:lastRowFirstColumn="0" w:lastRowLastColumn="0"/>
            <w:tcW w:w="5392" w:type="dxa"/>
            <w:tcBorders>
              <w:bottom w:val="single" w:sz="6" w:space="0" w:color="auto"/>
            </w:tcBorders>
          </w:tcPr>
          <w:p w14:paraId="6EEEC3B4" w14:textId="77777777" w:rsidR="00A929CA" w:rsidRPr="00D84D12" w:rsidRDefault="00B716C8" w:rsidP="00BE33C6">
            <w:pPr>
              <w:rPr>
                <w:sz w:val="15"/>
                <w:szCs w:val="15"/>
              </w:rPr>
            </w:pPr>
            <w:r w:rsidRPr="00D84D12">
              <w:rPr>
                <w:sz w:val="15"/>
                <w:szCs w:val="15"/>
              </w:rPr>
              <w:t xml:space="preserve">Public Transport Ticketing Service </w:t>
            </w:r>
            <w:r w:rsidRPr="00D84D12">
              <w:rPr>
                <w:sz w:val="15"/>
                <w:szCs w:val="15"/>
                <w:vertAlign w:val="superscript"/>
              </w:rPr>
              <w:t>(n)</w:t>
            </w:r>
          </w:p>
        </w:tc>
        <w:tc>
          <w:tcPr>
            <w:tcW w:w="870" w:type="dxa"/>
            <w:tcBorders>
              <w:bottom w:val="single" w:sz="6" w:space="0" w:color="auto"/>
            </w:tcBorders>
          </w:tcPr>
          <w:p w14:paraId="58D6BE89" w14:textId="77777777" w:rsidR="00A929CA" w:rsidRPr="00D84D12" w:rsidRDefault="00B716C8" w:rsidP="00BE33C6">
            <w:pPr>
              <w:jc w:val="cente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5.3.20</w:t>
            </w:r>
          </w:p>
        </w:tc>
        <w:tc>
          <w:tcPr>
            <w:tcW w:w="926" w:type="dxa"/>
            <w:tcBorders>
              <w:bottom w:val="single" w:sz="6" w:space="0" w:color="auto"/>
            </w:tcBorders>
          </w:tcPr>
          <w:p w14:paraId="41586835"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23" w:type="dxa"/>
            <w:tcBorders>
              <w:bottom w:val="single" w:sz="6" w:space="0" w:color="auto"/>
            </w:tcBorders>
          </w:tcPr>
          <w:p w14:paraId="77A29C4E"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315</w:t>
            </w:r>
          </w:p>
        </w:tc>
        <w:tc>
          <w:tcPr>
            <w:tcW w:w="1023" w:type="dxa"/>
            <w:tcBorders>
              <w:bottom w:val="single" w:sz="6" w:space="0" w:color="auto"/>
            </w:tcBorders>
          </w:tcPr>
          <w:p w14:paraId="3453617C"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1 027</w:t>
            </w:r>
          </w:p>
        </w:tc>
        <w:tc>
          <w:tcPr>
            <w:tcW w:w="997" w:type="dxa"/>
            <w:tcBorders>
              <w:bottom w:val="single" w:sz="6" w:space="0" w:color="auto"/>
            </w:tcBorders>
          </w:tcPr>
          <w:p w14:paraId="7DCFA357"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1 774</w:t>
            </w:r>
          </w:p>
        </w:tc>
        <w:tc>
          <w:tcPr>
            <w:tcW w:w="195" w:type="dxa"/>
            <w:tcBorders>
              <w:bottom w:val="single" w:sz="6" w:space="0" w:color="auto"/>
            </w:tcBorders>
          </w:tcPr>
          <w:p w14:paraId="05EAA7E4" w14:textId="77777777" w:rsidR="00D84D12" w:rsidRPr="00D84D12" w:rsidRDefault="00D84D12" w:rsidP="00BE33C6">
            <w:pPr>
              <w:cnfStyle w:val="000000000000" w:firstRow="0" w:lastRow="0" w:firstColumn="0" w:lastColumn="0" w:oddVBand="0" w:evenVBand="0" w:oddHBand="0" w:evenHBand="0" w:firstRowFirstColumn="0" w:firstRowLastColumn="0" w:lastRowFirstColumn="0" w:lastRowLastColumn="0"/>
              <w:rPr>
                <w:sz w:val="15"/>
                <w:szCs w:val="15"/>
              </w:rPr>
            </w:pPr>
          </w:p>
        </w:tc>
        <w:tc>
          <w:tcPr>
            <w:tcW w:w="898" w:type="dxa"/>
            <w:tcBorders>
              <w:bottom w:val="single" w:sz="6" w:space="0" w:color="auto"/>
            </w:tcBorders>
          </w:tcPr>
          <w:p w14:paraId="21BA43E2"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w:t>
            </w:r>
          </w:p>
        </w:tc>
        <w:tc>
          <w:tcPr>
            <w:tcW w:w="1078" w:type="dxa"/>
            <w:tcBorders>
              <w:bottom w:val="single" w:sz="6" w:space="0" w:color="auto"/>
            </w:tcBorders>
          </w:tcPr>
          <w:p w14:paraId="01CAF193"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428</w:t>
            </w:r>
          </w:p>
        </w:tc>
        <w:tc>
          <w:tcPr>
            <w:tcW w:w="968" w:type="dxa"/>
            <w:tcBorders>
              <w:bottom w:val="single" w:sz="6" w:space="0" w:color="auto"/>
            </w:tcBorders>
          </w:tcPr>
          <w:p w14:paraId="61A237EB" w14:textId="77777777"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1 051</w:t>
            </w:r>
          </w:p>
        </w:tc>
        <w:tc>
          <w:tcPr>
            <w:tcW w:w="1201" w:type="dxa"/>
            <w:tcBorders>
              <w:bottom w:val="single" w:sz="6" w:space="0" w:color="auto"/>
            </w:tcBorders>
          </w:tcPr>
          <w:p w14:paraId="27480FF6" w14:textId="1AE7258A" w:rsidR="00A929CA" w:rsidRPr="00D84D12" w:rsidRDefault="00B716C8" w:rsidP="00BE33C6">
            <w:pPr>
              <w:cnfStyle w:val="000000000000" w:firstRow="0" w:lastRow="0" w:firstColumn="0" w:lastColumn="0" w:oddVBand="0" w:evenVBand="0" w:oddHBand="0" w:evenHBand="0" w:firstRowFirstColumn="0" w:firstRowLastColumn="0" w:lastRowFirstColumn="0" w:lastRowLastColumn="0"/>
              <w:rPr>
                <w:sz w:val="15"/>
                <w:szCs w:val="15"/>
              </w:rPr>
            </w:pPr>
            <w:r w:rsidRPr="00D84D12">
              <w:rPr>
                <w:sz w:val="15"/>
                <w:szCs w:val="15"/>
              </w:rPr>
              <w:t>1 902</w:t>
            </w:r>
          </w:p>
        </w:tc>
      </w:tr>
      <w:tr w:rsidR="00A929CA" w:rsidRPr="00041FA5" w14:paraId="34D28F9B" w14:textId="77777777" w:rsidTr="00041FA5">
        <w:tc>
          <w:tcPr>
            <w:cnfStyle w:val="001000000000" w:firstRow="0" w:lastRow="0" w:firstColumn="1" w:lastColumn="0" w:oddVBand="0" w:evenVBand="0" w:oddHBand="0" w:evenHBand="0" w:firstRowFirstColumn="0" w:firstRowLastColumn="0" w:lastRowFirstColumn="0" w:lastRowLastColumn="0"/>
            <w:tcW w:w="5392" w:type="dxa"/>
            <w:tcBorders>
              <w:top w:val="single" w:sz="6" w:space="0" w:color="auto"/>
              <w:bottom w:val="single" w:sz="12" w:space="0" w:color="auto"/>
            </w:tcBorders>
          </w:tcPr>
          <w:p w14:paraId="15E7281B" w14:textId="77777777" w:rsidR="00A929CA" w:rsidRPr="00041FA5" w:rsidRDefault="00B716C8" w:rsidP="00BE33C6">
            <w:pPr>
              <w:rPr>
                <w:b/>
                <w:bCs/>
                <w:sz w:val="15"/>
                <w:szCs w:val="15"/>
              </w:rPr>
            </w:pPr>
            <w:r w:rsidRPr="00041FA5">
              <w:rPr>
                <w:b/>
                <w:bCs/>
                <w:sz w:val="15"/>
                <w:szCs w:val="15"/>
              </w:rPr>
              <w:t>Total commitments for service concession arrangements</w:t>
            </w:r>
          </w:p>
        </w:tc>
        <w:tc>
          <w:tcPr>
            <w:tcW w:w="870" w:type="dxa"/>
            <w:tcBorders>
              <w:top w:val="single" w:sz="6" w:space="0" w:color="auto"/>
              <w:bottom w:val="single" w:sz="12" w:space="0" w:color="auto"/>
            </w:tcBorders>
          </w:tcPr>
          <w:p w14:paraId="5FFA4F3A" w14:textId="77777777" w:rsidR="00A929CA" w:rsidRPr="00041FA5" w:rsidRDefault="00A929CA" w:rsidP="00BE33C6">
            <w:pPr>
              <w:jc w:val="center"/>
              <w:cnfStyle w:val="000000000000" w:firstRow="0" w:lastRow="0" w:firstColumn="0" w:lastColumn="0" w:oddVBand="0" w:evenVBand="0" w:oddHBand="0" w:evenHBand="0" w:firstRowFirstColumn="0" w:firstRowLastColumn="0" w:lastRowFirstColumn="0" w:lastRowLastColumn="0"/>
              <w:rPr>
                <w:b/>
                <w:bCs/>
                <w:sz w:val="15"/>
                <w:szCs w:val="15"/>
              </w:rPr>
            </w:pPr>
          </w:p>
        </w:tc>
        <w:tc>
          <w:tcPr>
            <w:tcW w:w="926" w:type="dxa"/>
            <w:tcBorders>
              <w:top w:val="single" w:sz="6" w:space="0" w:color="auto"/>
              <w:bottom w:val="single" w:sz="12" w:space="0" w:color="auto"/>
            </w:tcBorders>
          </w:tcPr>
          <w:p w14:paraId="20BE3F7C" w14:textId="77777777"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7 992</w:t>
            </w:r>
          </w:p>
        </w:tc>
        <w:tc>
          <w:tcPr>
            <w:tcW w:w="1023" w:type="dxa"/>
            <w:tcBorders>
              <w:top w:val="single" w:sz="6" w:space="0" w:color="auto"/>
              <w:bottom w:val="single" w:sz="12" w:space="0" w:color="auto"/>
            </w:tcBorders>
          </w:tcPr>
          <w:p w14:paraId="3D96429A" w14:textId="77777777"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6 430</w:t>
            </w:r>
          </w:p>
        </w:tc>
        <w:tc>
          <w:tcPr>
            <w:tcW w:w="1023" w:type="dxa"/>
            <w:tcBorders>
              <w:top w:val="single" w:sz="6" w:space="0" w:color="auto"/>
              <w:bottom w:val="single" w:sz="12" w:space="0" w:color="auto"/>
            </w:tcBorders>
          </w:tcPr>
          <w:p w14:paraId="4885DD85" w14:textId="20A400FC"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 xml:space="preserve">19 </w:t>
            </w:r>
            <w:r w:rsidR="002A1B0D" w:rsidRPr="00041FA5">
              <w:rPr>
                <w:b/>
                <w:bCs/>
                <w:sz w:val="15"/>
                <w:szCs w:val="15"/>
              </w:rPr>
              <w:t>245</w:t>
            </w:r>
          </w:p>
        </w:tc>
        <w:tc>
          <w:tcPr>
            <w:tcW w:w="997" w:type="dxa"/>
            <w:tcBorders>
              <w:top w:val="single" w:sz="6" w:space="0" w:color="auto"/>
              <w:bottom w:val="single" w:sz="12" w:space="0" w:color="auto"/>
            </w:tcBorders>
          </w:tcPr>
          <w:p w14:paraId="52900D69" w14:textId="382D609D" w:rsidR="00A929CA" w:rsidRPr="00041FA5" w:rsidRDefault="003B3593"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5</w:t>
            </w:r>
            <w:r w:rsidR="00584830" w:rsidRPr="00041FA5">
              <w:rPr>
                <w:b/>
                <w:bCs/>
                <w:sz w:val="15"/>
                <w:szCs w:val="15"/>
              </w:rPr>
              <w:t>2</w:t>
            </w:r>
            <w:r w:rsidRPr="00041FA5">
              <w:rPr>
                <w:b/>
                <w:bCs/>
                <w:sz w:val="15"/>
                <w:szCs w:val="15"/>
              </w:rPr>
              <w:t xml:space="preserve"> </w:t>
            </w:r>
            <w:r w:rsidR="00584830" w:rsidRPr="00041FA5">
              <w:rPr>
                <w:b/>
                <w:bCs/>
                <w:sz w:val="15"/>
                <w:szCs w:val="15"/>
              </w:rPr>
              <w:t>511</w:t>
            </w:r>
          </w:p>
        </w:tc>
        <w:tc>
          <w:tcPr>
            <w:tcW w:w="195" w:type="dxa"/>
            <w:tcBorders>
              <w:top w:val="single" w:sz="6" w:space="0" w:color="auto"/>
              <w:bottom w:val="single" w:sz="12" w:space="0" w:color="auto"/>
            </w:tcBorders>
          </w:tcPr>
          <w:p w14:paraId="6A88D89C" w14:textId="77777777" w:rsidR="00D84D12" w:rsidRPr="00041FA5" w:rsidRDefault="00D84D12" w:rsidP="00BE33C6">
            <w:pPr>
              <w:cnfStyle w:val="000000000000" w:firstRow="0" w:lastRow="0" w:firstColumn="0" w:lastColumn="0" w:oddVBand="0" w:evenVBand="0" w:oddHBand="0" w:evenHBand="0" w:firstRowFirstColumn="0" w:firstRowLastColumn="0" w:lastRowFirstColumn="0" w:lastRowLastColumn="0"/>
              <w:rPr>
                <w:b/>
                <w:bCs/>
                <w:sz w:val="15"/>
                <w:szCs w:val="15"/>
              </w:rPr>
            </w:pPr>
          </w:p>
        </w:tc>
        <w:tc>
          <w:tcPr>
            <w:tcW w:w="898" w:type="dxa"/>
            <w:tcBorders>
              <w:top w:val="single" w:sz="6" w:space="0" w:color="auto"/>
              <w:bottom w:val="single" w:sz="12" w:space="0" w:color="auto"/>
            </w:tcBorders>
          </w:tcPr>
          <w:p w14:paraId="7B5F43AB" w14:textId="77777777"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7 661</w:t>
            </w:r>
          </w:p>
        </w:tc>
        <w:tc>
          <w:tcPr>
            <w:tcW w:w="1078" w:type="dxa"/>
            <w:tcBorders>
              <w:top w:val="single" w:sz="6" w:space="0" w:color="auto"/>
              <w:bottom w:val="single" w:sz="12" w:space="0" w:color="auto"/>
            </w:tcBorders>
          </w:tcPr>
          <w:p w14:paraId="10B3DEC0" w14:textId="77777777"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10 797</w:t>
            </w:r>
          </w:p>
        </w:tc>
        <w:tc>
          <w:tcPr>
            <w:tcW w:w="968" w:type="dxa"/>
            <w:tcBorders>
              <w:top w:val="single" w:sz="6" w:space="0" w:color="auto"/>
              <w:bottom w:val="single" w:sz="12" w:space="0" w:color="auto"/>
            </w:tcBorders>
          </w:tcPr>
          <w:p w14:paraId="5F752751" w14:textId="77777777"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15 536</w:t>
            </w:r>
          </w:p>
        </w:tc>
        <w:tc>
          <w:tcPr>
            <w:tcW w:w="1201" w:type="dxa"/>
            <w:tcBorders>
              <w:top w:val="single" w:sz="6" w:space="0" w:color="auto"/>
              <w:bottom w:val="single" w:sz="12" w:space="0" w:color="auto"/>
            </w:tcBorders>
          </w:tcPr>
          <w:p w14:paraId="2C7237C7" w14:textId="77777777" w:rsidR="00A929CA" w:rsidRPr="00041FA5" w:rsidRDefault="00B716C8" w:rsidP="00BE33C6">
            <w:pPr>
              <w:cnfStyle w:val="000000000000" w:firstRow="0" w:lastRow="0" w:firstColumn="0" w:lastColumn="0" w:oddVBand="0" w:evenVBand="0" w:oddHBand="0" w:evenHBand="0" w:firstRowFirstColumn="0" w:firstRowLastColumn="0" w:lastRowFirstColumn="0" w:lastRowLastColumn="0"/>
              <w:rPr>
                <w:b/>
                <w:bCs/>
                <w:sz w:val="15"/>
                <w:szCs w:val="15"/>
              </w:rPr>
            </w:pPr>
            <w:r w:rsidRPr="00041FA5">
              <w:rPr>
                <w:b/>
                <w:bCs/>
                <w:sz w:val="15"/>
                <w:szCs w:val="15"/>
              </w:rPr>
              <w:t>52 476</w:t>
            </w:r>
          </w:p>
        </w:tc>
      </w:tr>
    </w:tbl>
    <w:p w14:paraId="190610AD" w14:textId="77777777" w:rsidR="00A20CD2" w:rsidRPr="00B90414" w:rsidRDefault="00A20CD2" w:rsidP="000B7290">
      <w:pPr>
        <w:pStyle w:val="Note"/>
      </w:pPr>
      <w:r w:rsidRPr="00B90414">
        <w:t>Notes:</w:t>
      </w:r>
    </w:p>
    <w:p w14:paraId="18BA8348" w14:textId="67396BED" w:rsidR="00A20CD2" w:rsidRPr="000B7290" w:rsidRDefault="00A20CD2" w:rsidP="00097095">
      <w:pPr>
        <w:pStyle w:val="Note"/>
        <w:rPr>
          <w:szCs w:val="14"/>
        </w:rPr>
      </w:pPr>
      <w:r w:rsidRPr="000B7290">
        <w:rPr>
          <w:szCs w:val="14"/>
        </w:rPr>
        <w:t>(a)</w:t>
      </w:r>
      <w:r w:rsidR="00591EA3" w:rsidRPr="000B7290">
        <w:rPr>
          <w:szCs w:val="14"/>
        </w:rPr>
        <w:tab/>
      </w:r>
      <w:r w:rsidRPr="000B7290">
        <w:rPr>
          <w:szCs w:val="14"/>
        </w:rPr>
        <w:t>This note presents consolidated State of Victoria service concession arrangements. All of these arrangements are held in the general government sector with the exception of Water Infrastructure, North East Link – Primary package (Tunnels) and the Homes Victoria Ground Lease Model Project 1</w:t>
      </w:r>
      <w:r w:rsidR="007E310F" w:rsidRPr="000B7290">
        <w:rPr>
          <w:szCs w:val="14"/>
        </w:rPr>
        <w:t xml:space="preserve"> and 2</w:t>
      </w:r>
      <w:r w:rsidRPr="000B7290">
        <w:rPr>
          <w:szCs w:val="14"/>
        </w:rPr>
        <w:t xml:space="preserve"> which are recognised in the public non-financial corporations sector.</w:t>
      </w:r>
    </w:p>
    <w:p w14:paraId="464B311B" w14:textId="25B2BBBE" w:rsidR="00A20CD2" w:rsidRPr="000B7290" w:rsidRDefault="00A20CD2" w:rsidP="00097095">
      <w:pPr>
        <w:pStyle w:val="Note"/>
        <w:rPr>
          <w:szCs w:val="14"/>
        </w:rPr>
      </w:pPr>
      <w:r w:rsidRPr="000B7290">
        <w:rPr>
          <w:szCs w:val="14"/>
        </w:rPr>
        <w:t>(b)</w:t>
      </w:r>
      <w:r w:rsidR="00591EA3" w:rsidRPr="000B7290">
        <w:rPr>
          <w:szCs w:val="14"/>
        </w:rPr>
        <w:tab/>
      </w:r>
      <w:r w:rsidRPr="000B7290">
        <w:rPr>
          <w:szCs w:val="14"/>
        </w:rPr>
        <w:t>The liability associated with commissioned service concession arrangements are recognised on the balance sheet and are not disclosed as a commitment.</w:t>
      </w:r>
    </w:p>
    <w:p w14:paraId="4DA7AB61" w14:textId="77777777" w:rsidR="00A20CD2" w:rsidRPr="000B7290" w:rsidRDefault="00A20CD2" w:rsidP="00097095">
      <w:pPr>
        <w:pStyle w:val="Note"/>
        <w:rPr>
          <w:szCs w:val="14"/>
        </w:rPr>
      </w:pPr>
      <w:r w:rsidRPr="000B7290">
        <w:rPr>
          <w:szCs w:val="14"/>
        </w:rPr>
        <w:t>(c)</w:t>
      </w:r>
      <w:r w:rsidRPr="000B7290">
        <w:rPr>
          <w:szCs w:val="14"/>
        </w:rPr>
        <w:tab/>
        <w:t>The present value of other commitments has been discounted to 30 June of the respective financial years.</w:t>
      </w:r>
    </w:p>
    <w:p w14:paraId="34668886" w14:textId="77777777" w:rsidR="00A20CD2" w:rsidRPr="000B7290" w:rsidRDefault="00A20CD2" w:rsidP="00097095">
      <w:pPr>
        <w:pStyle w:val="Note"/>
        <w:rPr>
          <w:szCs w:val="14"/>
        </w:rPr>
      </w:pPr>
      <w:r w:rsidRPr="000B7290">
        <w:rPr>
          <w:szCs w:val="14"/>
        </w:rPr>
        <w:t>(d)</w:t>
      </w:r>
      <w:r w:rsidRPr="000B7290">
        <w:rPr>
          <w:szCs w:val="14"/>
        </w:rPr>
        <w:tab/>
        <w:t>The liability value has been discounted to the expected date of commissioning.</w:t>
      </w:r>
    </w:p>
    <w:p w14:paraId="5C903FD0" w14:textId="3EBDAD0A" w:rsidR="00A20CD2" w:rsidRPr="000B7290" w:rsidRDefault="00A20CD2" w:rsidP="00097095">
      <w:pPr>
        <w:pStyle w:val="Note"/>
        <w:rPr>
          <w:szCs w:val="14"/>
        </w:rPr>
      </w:pPr>
      <w:r w:rsidRPr="000B7290">
        <w:rPr>
          <w:szCs w:val="14"/>
        </w:rPr>
        <w:t>(e)</w:t>
      </w:r>
      <w:r w:rsidRPr="000B7290">
        <w:rPr>
          <w:szCs w:val="14"/>
        </w:rPr>
        <w:tab/>
        <w:t>The liability payments include the committed future liabilities yet to be recognised on the balance sheet.</w:t>
      </w:r>
    </w:p>
    <w:p w14:paraId="24ED052D" w14:textId="6C874D01" w:rsidR="00A20CD2" w:rsidRPr="000B7290" w:rsidRDefault="00A20CD2" w:rsidP="00097095">
      <w:pPr>
        <w:pStyle w:val="Note"/>
        <w:rPr>
          <w:szCs w:val="14"/>
        </w:rPr>
      </w:pPr>
      <w:r w:rsidRPr="000B7290">
        <w:rPr>
          <w:szCs w:val="14"/>
        </w:rPr>
        <w:t>(f)</w:t>
      </w:r>
      <w:r w:rsidRPr="000B7290">
        <w:rPr>
          <w:szCs w:val="14"/>
        </w:rPr>
        <w:tab/>
        <w:t>The capital contribution is measured at nominal value and represents the State’s total unpaid capital contribution for the uncommissioned service concession arrangement.</w:t>
      </w:r>
    </w:p>
    <w:p w14:paraId="0CE2E6C3" w14:textId="6D9E8808" w:rsidR="00A20CD2" w:rsidRPr="000B7290" w:rsidRDefault="00A20CD2" w:rsidP="00097095">
      <w:pPr>
        <w:pStyle w:val="Note"/>
        <w:rPr>
          <w:szCs w:val="14"/>
        </w:rPr>
      </w:pPr>
      <w:r w:rsidRPr="000B7290">
        <w:rPr>
          <w:szCs w:val="14"/>
        </w:rPr>
        <w:t>(</w:t>
      </w:r>
      <w:r w:rsidR="0003713F" w:rsidRPr="000B7290">
        <w:rPr>
          <w:szCs w:val="14"/>
        </w:rPr>
        <w:t>g</w:t>
      </w:r>
      <w:r w:rsidRPr="000B7290">
        <w:rPr>
          <w:szCs w:val="14"/>
        </w:rPr>
        <w:t>)</w:t>
      </w:r>
      <w:r w:rsidRPr="000B7290">
        <w:rPr>
          <w:szCs w:val="14"/>
        </w:rPr>
        <w:tab/>
        <w:t>Prisons includes Fulham Correctional Centre, Port Phillip Prison and Ravenhall Correctional Centre.</w:t>
      </w:r>
    </w:p>
    <w:p w14:paraId="77BB8B79" w14:textId="568FD8F7" w:rsidR="00A20CD2" w:rsidRPr="000B7290" w:rsidRDefault="00A20CD2" w:rsidP="00097095">
      <w:pPr>
        <w:pStyle w:val="Note"/>
        <w:rPr>
          <w:szCs w:val="14"/>
        </w:rPr>
      </w:pPr>
      <w:r w:rsidRPr="000B7290">
        <w:rPr>
          <w:szCs w:val="14"/>
        </w:rPr>
        <w:t>(</w:t>
      </w:r>
      <w:r w:rsidR="0003713F" w:rsidRPr="000B7290">
        <w:rPr>
          <w:szCs w:val="14"/>
        </w:rPr>
        <w:t>h</w:t>
      </w:r>
      <w:r w:rsidRPr="000B7290">
        <w:rPr>
          <w:szCs w:val="14"/>
        </w:rPr>
        <w:t>)</w:t>
      </w:r>
      <w:r w:rsidR="00591EA3" w:rsidRPr="000B7290">
        <w:rPr>
          <w:szCs w:val="14"/>
        </w:rPr>
        <w:tab/>
      </w:r>
      <w:r w:rsidRPr="000B7290">
        <w:rPr>
          <w:szCs w:val="14"/>
        </w:rPr>
        <w:t xml:space="preserve">Water Infrastructure includes Barwon Region Water Corporation, Central Highlands Region Water Corporation and Coliban Region Water Corporation. </w:t>
      </w:r>
    </w:p>
    <w:p w14:paraId="2F6F0DEB" w14:textId="286806B7" w:rsidR="00A25EA9" w:rsidRPr="000B7290" w:rsidRDefault="00A20CD2" w:rsidP="00097095">
      <w:pPr>
        <w:pStyle w:val="Note"/>
        <w:rPr>
          <w:szCs w:val="14"/>
        </w:rPr>
      </w:pPr>
      <w:r w:rsidRPr="000B7290">
        <w:rPr>
          <w:szCs w:val="14"/>
        </w:rPr>
        <w:t>(</w:t>
      </w:r>
      <w:r w:rsidR="00BA06FD" w:rsidRPr="000B7290">
        <w:rPr>
          <w:szCs w:val="14"/>
        </w:rPr>
        <w:t>i</w:t>
      </w:r>
      <w:r w:rsidRPr="000B7290">
        <w:rPr>
          <w:szCs w:val="14"/>
        </w:rPr>
        <w:t>)</w:t>
      </w:r>
      <w:r w:rsidRPr="000B7290">
        <w:rPr>
          <w:szCs w:val="14"/>
        </w:rPr>
        <w:tab/>
      </w:r>
      <w:r w:rsidR="00E9402E" w:rsidRPr="000B7290">
        <w:rPr>
          <w:szCs w:val="14"/>
        </w:rPr>
        <w:t xml:space="preserve">Water infrastructure in this table does not reference </w:t>
      </w:r>
      <w:r w:rsidR="00CA29C1" w:rsidRPr="000B7290">
        <w:rPr>
          <w:szCs w:val="14"/>
        </w:rPr>
        <w:t xml:space="preserve">note 5.3 as the information contained is not material to that </w:t>
      </w:r>
      <w:r w:rsidR="00875FF5" w:rsidRPr="000B7290">
        <w:rPr>
          <w:szCs w:val="14"/>
        </w:rPr>
        <w:t>table.</w:t>
      </w:r>
    </w:p>
    <w:p w14:paraId="505AA680" w14:textId="4F2888E7" w:rsidR="00EE604C" w:rsidRPr="000B7290" w:rsidRDefault="00EE604C" w:rsidP="00097095">
      <w:pPr>
        <w:pStyle w:val="Note"/>
        <w:rPr>
          <w:szCs w:val="14"/>
        </w:rPr>
      </w:pPr>
      <w:r w:rsidRPr="000B7290">
        <w:rPr>
          <w:szCs w:val="14"/>
        </w:rPr>
        <w:t>(j)</w:t>
      </w:r>
      <w:r w:rsidR="000B7290" w:rsidRPr="000B7290">
        <w:rPr>
          <w:szCs w:val="14"/>
        </w:rPr>
        <w:tab/>
      </w:r>
      <w:r w:rsidR="00FD5C52" w:rsidRPr="000B7290">
        <w:rPr>
          <w:szCs w:val="14"/>
        </w:rPr>
        <w:t>The 2022-23 comparative figures have been restated to reflect more current information.</w:t>
      </w:r>
    </w:p>
    <w:p w14:paraId="70E2897B" w14:textId="17A01463" w:rsidR="00A20CD2" w:rsidRPr="000B7290" w:rsidRDefault="00A25EA9" w:rsidP="00097095">
      <w:pPr>
        <w:pStyle w:val="Note"/>
        <w:rPr>
          <w:szCs w:val="14"/>
        </w:rPr>
      </w:pPr>
      <w:r w:rsidRPr="000B7290">
        <w:rPr>
          <w:szCs w:val="14"/>
        </w:rPr>
        <w:t>(</w:t>
      </w:r>
      <w:r w:rsidR="00FD5C52" w:rsidRPr="000B7290">
        <w:rPr>
          <w:szCs w:val="14"/>
        </w:rPr>
        <w:t>k</w:t>
      </w:r>
      <w:r w:rsidRPr="000B7290">
        <w:rPr>
          <w:szCs w:val="14"/>
        </w:rPr>
        <w:t>)</w:t>
      </w:r>
      <w:r w:rsidR="000B7290" w:rsidRPr="000B7290">
        <w:rPr>
          <w:szCs w:val="14"/>
        </w:rPr>
        <w:tab/>
      </w:r>
      <w:r w:rsidR="00A20CD2" w:rsidRPr="000B7290">
        <w:rPr>
          <w:szCs w:val="14"/>
        </w:rPr>
        <w:t>For uncommissioned SCAs, the commitments include the capital component not yet recognised on the balance sheet (i.e. the amount relating to the asset which hasn’t been constructed as yet), the State’s future capital contributions as well as the operating and maintenance commitments.</w:t>
      </w:r>
    </w:p>
    <w:p w14:paraId="4803A8FB" w14:textId="06644F92" w:rsidR="00112F11" w:rsidRPr="000B7290" w:rsidRDefault="00365FFE" w:rsidP="00112F11">
      <w:pPr>
        <w:pStyle w:val="Note"/>
        <w:rPr>
          <w:szCs w:val="14"/>
        </w:rPr>
      </w:pPr>
      <w:r w:rsidRPr="000B7290">
        <w:rPr>
          <w:szCs w:val="14"/>
        </w:rPr>
        <w:t>(</w:t>
      </w:r>
      <w:r w:rsidR="00FD5C52" w:rsidRPr="000B7290">
        <w:rPr>
          <w:szCs w:val="14"/>
        </w:rPr>
        <w:t>l</w:t>
      </w:r>
      <w:r w:rsidRPr="000B7290">
        <w:rPr>
          <w:szCs w:val="14"/>
        </w:rPr>
        <w:t>)</w:t>
      </w:r>
      <w:r w:rsidR="00756C27" w:rsidRPr="000B7290">
        <w:rPr>
          <w:szCs w:val="14"/>
        </w:rPr>
        <w:tab/>
      </w:r>
      <w:r w:rsidR="00112F11" w:rsidRPr="000B7290">
        <w:rPr>
          <w:szCs w:val="14"/>
        </w:rPr>
        <w:t xml:space="preserve">The Homes Victoria Ground Lease Model Project 1 phase 1 refers to social housing dwellings at Brighton, Flemington and Prahran built under a commissioned Hybrid (Financial Liability/GORTO) arrangement. </w:t>
      </w:r>
    </w:p>
    <w:p w14:paraId="220FD328" w14:textId="790DB783" w:rsidR="00583192" w:rsidRPr="000B7290" w:rsidRDefault="00583192" w:rsidP="00583192">
      <w:pPr>
        <w:pStyle w:val="Note"/>
        <w:rPr>
          <w:szCs w:val="14"/>
        </w:rPr>
      </w:pPr>
      <w:r w:rsidRPr="000B7290">
        <w:rPr>
          <w:szCs w:val="14"/>
        </w:rPr>
        <w:t>(</w:t>
      </w:r>
      <w:r w:rsidR="00FD5C52" w:rsidRPr="000B7290">
        <w:rPr>
          <w:szCs w:val="14"/>
        </w:rPr>
        <w:t>m</w:t>
      </w:r>
      <w:r w:rsidRPr="000B7290">
        <w:rPr>
          <w:szCs w:val="14"/>
        </w:rPr>
        <w:t>)</w:t>
      </w:r>
      <w:r w:rsidR="000B7290" w:rsidRPr="000B7290">
        <w:rPr>
          <w:szCs w:val="14"/>
        </w:rPr>
        <w:tab/>
      </w:r>
      <w:r w:rsidRPr="000B7290">
        <w:rPr>
          <w:szCs w:val="14"/>
        </w:rPr>
        <w:t>Service contracts in this table refer to SCAs that do not meet the definition of Financial Liability, GORTO or Hybrid arrangement models.</w:t>
      </w:r>
    </w:p>
    <w:p w14:paraId="3F09468A" w14:textId="16AD4629" w:rsidR="00583192" w:rsidRPr="000B7290" w:rsidRDefault="00583192" w:rsidP="00583192">
      <w:pPr>
        <w:pStyle w:val="Note"/>
        <w:rPr>
          <w:szCs w:val="14"/>
        </w:rPr>
      </w:pPr>
      <w:r w:rsidRPr="000B7290">
        <w:rPr>
          <w:szCs w:val="14"/>
        </w:rPr>
        <w:t>(</w:t>
      </w:r>
      <w:r w:rsidR="00FD5C52" w:rsidRPr="000B7290">
        <w:rPr>
          <w:szCs w:val="14"/>
        </w:rPr>
        <w:t>n</w:t>
      </w:r>
      <w:r w:rsidRPr="000B7290">
        <w:rPr>
          <w:szCs w:val="14"/>
        </w:rPr>
        <w:t>)</w:t>
      </w:r>
      <w:r w:rsidRPr="000B7290">
        <w:rPr>
          <w:szCs w:val="14"/>
        </w:rPr>
        <w:tab/>
        <w:t>This table now includes Public Transport Ticketing Service that was previously classified as an Other Commitment in Note 5.8 in 2022-23.</w:t>
      </w:r>
    </w:p>
    <w:p w14:paraId="7EE7330D" w14:textId="07F035E7" w:rsidR="00583192" w:rsidRPr="00591287" w:rsidRDefault="00583192" w:rsidP="00FD5C52">
      <w:pPr>
        <w:pStyle w:val="Note"/>
        <w:ind w:left="0" w:firstLine="0"/>
        <w:rPr>
          <w:sz w:val="12"/>
          <w:szCs w:val="12"/>
        </w:rPr>
        <w:sectPr w:rsidR="00583192" w:rsidRPr="00591287" w:rsidSect="00112F11">
          <w:headerReference w:type="even" r:id="rId117"/>
          <w:headerReference w:type="default" r:id="rId118"/>
          <w:footerReference w:type="even" r:id="rId119"/>
          <w:footerReference w:type="default" r:id="rId120"/>
          <w:pgSz w:w="16839" w:h="11907" w:orient="landscape" w:code="9"/>
          <w:pgMar w:top="1134" w:right="1134" w:bottom="1134" w:left="1134" w:header="624" w:footer="567" w:gutter="0"/>
          <w:cols w:sep="1" w:space="567"/>
          <w:docGrid w:linePitch="360"/>
        </w:sectPr>
      </w:pPr>
    </w:p>
    <w:p w14:paraId="3563B317" w14:textId="1250CC45" w:rsidR="00A20CD2" w:rsidRDefault="00B16F42" w:rsidP="00524249">
      <w:pPr>
        <w:pStyle w:val="Heading2"/>
        <w:spacing w:before="0"/>
      </w:pPr>
      <w:bookmarkStart w:id="97" w:name="_Toc176184658"/>
      <w:bookmarkStart w:id="98" w:name="_Toc176189613"/>
      <w:r>
        <w:t>5.4</w:t>
      </w:r>
      <w:r>
        <w:tab/>
      </w:r>
      <w:r w:rsidR="00A20CD2">
        <w:t>Deposits held and advances received</w:t>
      </w:r>
      <w:bookmarkEnd w:id="97"/>
      <w:bookmarkEnd w:id="98"/>
    </w:p>
    <w:p w14:paraId="4CDA41A9" w14:textId="77777777" w:rsidR="00A20CD2" w:rsidRDefault="00A20CD2" w:rsidP="00097095">
      <w:pPr>
        <w:sectPr w:rsidR="00A20CD2" w:rsidSect="00760D40">
          <w:headerReference w:type="even" r:id="rId121"/>
          <w:headerReference w:type="default" r:id="rId122"/>
          <w:footerReference w:type="even" r:id="rId123"/>
          <w:footerReference w:type="default" r:id="rId124"/>
          <w:pgSz w:w="11906" w:h="16838" w:code="9"/>
          <w:pgMar w:top="1134" w:right="1134" w:bottom="1134" w:left="1134" w:header="624" w:footer="567" w:gutter="0"/>
          <w:cols w:space="708"/>
          <w:docGrid w:linePitch="360"/>
        </w:sectPr>
      </w:pPr>
    </w:p>
    <w:p w14:paraId="6C15D519" w14:textId="77777777" w:rsidR="00A20CD2" w:rsidRDefault="00A20CD2" w:rsidP="00097095">
      <w:r>
        <w:t>Deposits held include deposits, security deposits, and trust fund balances held on behalf of public or private sector bodies. Advances received include loans and other repayable funds from public sector bodies for policy purposes.</w:t>
      </w:r>
    </w:p>
    <w:p w14:paraId="1C9CFEB8" w14:textId="03293F64" w:rsidR="00A20CD2" w:rsidRDefault="00A20CD2" w:rsidP="00097095">
      <w:r>
        <w:t>Deposits held and advances received are categorised as financial liabilities at amortised cost.</w:t>
      </w:r>
    </w:p>
    <w:p w14:paraId="60718A43" w14:textId="77777777" w:rsidR="00F7217A" w:rsidRDefault="00F7217A" w:rsidP="00097095"/>
    <w:p w14:paraId="4DE49C34"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r>
        <w:br w:type="column"/>
      </w:r>
    </w:p>
    <w:p w14:paraId="56495C0B" w14:textId="1E2E8C9C" w:rsidR="00A20CD2" w:rsidRDefault="00B16F42" w:rsidP="00B16F42">
      <w:pPr>
        <w:pStyle w:val="Heading2"/>
      </w:pPr>
      <w:bookmarkStart w:id="99" w:name="_Toc176184659"/>
      <w:bookmarkStart w:id="100" w:name="_Toc176189614"/>
      <w:r>
        <w:t>5.5</w:t>
      </w:r>
      <w:r>
        <w:tab/>
      </w:r>
      <w:r w:rsidR="00A20CD2">
        <w:t>Cash flow information and balances</w:t>
      </w:r>
      <w:bookmarkEnd w:id="99"/>
      <w:bookmarkEnd w:id="100"/>
    </w:p>
    <w:p w14:paraId="575CF413" w14:textId="77777777" w:rsidR="00A20CD2" w:rsidRDefault="00A20CD2">
      <w:pPr>
        <w:sectPr w:rsidR="00A20CD2" w:rsidSect="00760D40">
          <w:type w:val="continuous"/>
          <w:pgSz w:w="11906" w:h="16838" w:code="9"/>
          <w:pgMar w:top="1134" w:right="1134" w:bottom="1134" w:left="1134" w:header="624" w:footer="567" w:gutter="0"/>
          <w:cols w:space="708"/>
          <w:docGrid w:linePitch="360"/>
        </w:sectPr>
      </w:pPr>
    </w:p>
    <w:p w14:paraId="0CD235E0" w14:textId="53907DF8" w:rsidR="00A20CD2" w:rsidRDefault="00A20CD2" w:rsidP="00097095">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that are readily convertible to known amounts of cash and are subject to an insignificant risk of changes in value. </w:t>
      </w:r>
    </w:p>
    <w:p w14:paraId="77697D15" w14:textId="1DA20558" w:rsidR="00A20CD2" w:rsidRDefault="00A20CD2" w:rsidP="00097095">
      <w:r>
        <w:t>For cash flow statement presentation purposes, cash and cash equivalents include bank overdrafts, which are included as current borrowings on the balance sheet.</w:t>
      </w:r>
    </w:p>
    <w:p w14:paraId="24F07D00"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38F831E8" w14:textId="77777777" w:rsidR="00A20CD2" w:rsidRDefault="00A20CD2" w:rsidP="00285CD1">
      <w:pPr>
        <w:pStyle w:val="TableHeading"/>
        <w:spacing w:before="240"/>
      </w:pPr>
      <w:r>
        <w:t>Reconciliation of cash and cash equivalents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Gross_Cash_Flows.xlsx|Table:Recon_of_cash"/>
      </w:tblPr>
      <w:tblGrid>
        <w:gridCol w:w="5954"/>
        <w:gridCol w:w="921"/>
        <w:gridCol w:w="921"/>
        <w:gridCol w:w="921"/>
        <w:gridCol w:w="921"/>
      </w:tblGrid>
      <w:tr w:rsidR="00891B7B" w14:paraId="0D46582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F0EED64" w14:textId="77777777" w:rsidR="00891B7B" w:rsidRDefault="00891B7B"/>
        </w:tc>
        <w:tc>
          <w:tcPr>
            <w:tcW w:w="1842" w:type="dxa"/>
            <w:gridSpan w:val="2"/>
          </w:tcPr>
          <w:p w14:paraId="6AB5E486"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5F0CE8A8" w14:textId="6E9721DE"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0143F2">
              <w:br/>
            </w:r>
            <w:r>
              <w:t>government sector</w:t>
            </w:r>
          </w:p>
        </w:tc>
      </w:tr>
      <w:tr w:rsidR="00891B7B" w14:paraId="63ADFF2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5EB102A5" w14:textId="77777777" w:rsidR="00891B7B" w:rsidRDefault="00891B7B"/>
        </w:tc>
        <w:tc>
          <w:tcPr>
            <w:tcW w:w="921" w:type="dxa"/>
          </w:tcPr>
          <w:p w14:paraId="47BF6768"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14EED71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29BEBD8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157925D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664AD1D6" w14:textId="77777777">
        <w:tc>
          <w:tcPr>
            <w:cnfStyle w:val="001000000000" w:firstRow="0" w:lastRow="0" w:firstColumn="1" w:lastColumn="0" w:oddVBand="0" w:evenVBand="0" w:oddHBand="0" w:evenHBand="0" w:firstRowFirstColumn="0" w:firstRowLastColumn="0" w:lastRowFirstColumn="0" w:lastRowLastColumn="0"/>
            <w:tcW w:w="5954" w:type="dxa"/>
          </w:tcPr>
          <w:p w14:paraId="2523392A" w14:textId="77777777" w:rsidR="00891B7B" w:rsidRDefault="0012492F">
            <w:r>
              <w:t>Cash</w:t>
            </w:r>
          </w:p>
        </w:tc>
        <w:tc>
          <w:tcPr>
            <w:tcW w:w="921" w:type="dxa"/>
          </w:tcPr>
          <w:p w14:paraId="5354D59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6 </w:t>
            </w:r>
            <w:r w:rsidR="00D364A3">
              <w:t>593</w:t>
            </w:r>
          </w:p>
        </w:tc>
        <w:tc>
          <w:tcPr>
            <w:tcW w:w="921" w:type="dxa"/>
          </w:tcPr>
          <w:p w14:paraId="78934A83" w14:textId="77777777" w:rsidR="00891B7B" w:rsidRDefault="0012492F">
            <w:pPr>
              <w:cnfStyle w:val="000000000000" w:firstRow="0" w:lastRow="0" w:firstColumn="0" w:lastColumn="0" w:oddVBand="0" w:evenVBand="0" w:oddHBand="0" w:evenHBand="0" w:firstRowFirstColumn="0" w:firstRowLastColumn="0" w:lastRowFirstColumn="0" w:lastRowLastColumn="0"/>
            </w:pPr>
            <w:r>
              <w:t>2 792</w:t>
            </w:r>
          </w:p>
        </w:tc>
        <w:tc>
          <w:tcPr>
            <w:tcW w:w="921" w:type="dxa"/>
          </w:tcPr>
          <w:p w14:paraId="459E6E10" w14:textId="77777777" w:rsidR="00891B7B" w:rsidRDefault="0012492F">
            <w:pPr>
              <w:cnfStyle w:val="000000000000" w:firstRow="0" w:lastRow="0" w:firstColumn="0" w:lastColumn="0" w:oddVBand="0" w:evenVBand="0" w:oddHBand="0" w:evenHBand="0" w:firstRowFirstColumn="0" w:firstRowLastColumn="0" w:lastRowFirstColumn="0" w:lastRowLastColumn="0"/>
            </w:pPr>
            <w:r>
              <w:t>6 096</w:t>
            </w:r>
          </w:p>
        </w:tc>
        <w:tc>
          <w:tcPr>
            <w:tcW w:w="921" w:type="dxa"/>
          </w:tcPr>
          <w:p w14:paraId="69F139FF" w14:textId="77777777" w:rsidR="00891B7B" w:rsidRDefault="0012492F">
            <w:pPr>
              <w:cnfStyle w:val="000000000000" w:firstRow="0" w:lastRow="0" w:firstColumn="0" w:lastColumn="0" w:oddVBand="0" w:evenVBand="0" w:oddHBand="0" w:evenHBand="0" w:firstRowFirstColumn="0" w:firstRowLastColumn="0" w:lastRowFirstColumn="0" w:lastRowLastColumn="0"/>
            </w:pPr>
            <w:r>
              <w:t>2 721</w:t>
            </w:r>
          </w:p>
        </w:tc>
      </w:tr>
      <w:tr w:rsidR="00891B7B" w14:paraId="0E554AA6"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F60F5A7" w14:textId="77777777" w:rsidR="00891B7B" w:rsidRDefault="0012492F">
            <w:r>
              <w:t>Deposits at call</w:t>
            </w:r>
            <w:r>
              <w:rPr>
                <w:vertAlign w:val="superscript"/>
              </w:rPr>
              <w:t xml:space="preserve"> (a)</w:t>
            </w:r>
          </w:p>
        </w:tc>
        <w:tc>
          <w:tcPr>
            <w:tcW w:w="921" w:type="dxa"/>
            <w:tcBorders>
              <w:bottom w:val="single" w:sz="6" w:space="0" w:color="auto"/>
            </w:tcBorders>
          </w:tcPr>
          <w:p w14:paraId="25BCEBA0" w14:textId="77777777" w:rsidR="00891B7B" w:rsidRDefault="0012492F">
            <w:pPr>
              <w:cnfStyle w:val="000000000000" w:firstRow="0" w:lastRow="0" w:firstColumn="0" w:lastColumn="0" w:oddVBand="0" w:evenVBand="0" w:oddHBand="0" w:evenHBand="0" w:firstRowFirstColumn="0" w:firstRowLastColumn="0" w:lastRowFirstColumn="0" w:lastRowLastColumn="0"/>
            </w:pPr>
            <w:r>
              <w:t>13 002</w:t>
            </w:r>
          </w:p>
        </w:tc>
        <w:tc>
          <w:tcPr>
            <w:tcW w:w="921" w:type="dxa"/>
            <w:tcBorders>
              <w:bottom w:val="single" w:sz="6" w:space="0" w:color="auto"/>
            </w:tcBorders>
          </w:tcPr>
          <w:p w14:paraId="5BA81870" w14:textId="77777777" w:rsidR="00891B7B" w:rsidRDefault="0012492F">
            <w:pPr>
              <w:cnfStyle w:val="000000000000" w:firstRow="0" w:lastRow="0" w:firstColumn="0" w:lastColumn="0" w:oddVBand="0" w:evenVBand="0" w:oddHBand="0" w:evenHBand="0" w:firstRowFirstColumn="0" w:firstRowLastColumn="0" w:lastRowFirstColumn="0" w:lastRowLastColumn="0"/>
            </w:pPr>
            <w:r>
              <w:t>22 886</w:t>
            </w:r>
          </w:p>
        </w:tc>
        <w:tc>
          <w:tcPr>
            <w:tcW w:w="921" w:type="dxa"/>
            <w:tcBorders>
              <w:bottom w:val="single" w:sz="6" w:space="0" w:color="auto"/>
            </w:tcBorders>
          </w:tcPr>
          <w:p w14:paraId="5ABE6D2F" w14:textId="77777777" w:rsidR="00891B7B" w:rsidRDefault="0012492F">
            <w:pPr>
              <w:cnfStyle w:val="000000000000" w:firstRow="0" w:lastRow="0" w:firstColumn="0" w:lastColumn="0" w:oddVBand="0" w:evenVBand="0" w:oddHBand="0" w:evenHBand="0" w:firstRowFirstColumn="0" w:firstRowLastColumn="0" w:lastRowFirstColumn="0" w:lastRowLastColumn="0"/>
            </w:pPr>
            <w:r>
              <w:t>8 209</w:t>
            </w:r>
          </w:p>
        </w:tc>
        <w:tc>
          <w:tcPr>
            <w:tcW w:w="921" w:type="dxa"/>
            <w:tcBorders>
              <w:bottom w:val="single" w:sz="6" w:space="0" w:color="auto"/>
            </w:tcBorders>
          </w:tcPr>
          <w:p w14:paraId="566F7E83" w14:textId="77777777" w:rsidR="00891B7B" w:rsidRDefault="0012492F">
            <w:pPr>
              <w:cnfStyle w:val="000000000000" w:firstRow="0" w:lastRow="0" w:firstColumn="0" w:lastColumn="0" w:oddVBand="0" w:evenVBand="0" w:oddHBand="0" w:evenHBand="0" w:firstRowFirstColumn="0" w:firstRowLastColumn="0" w:lastRowFirstColumn="0" w:lastRowLastColumn="0"/>
            </w:pPr>
            <w:r>
              <w:t>16 977</w:t>
            </w:r>
          </w:p>
        </w:tc>
      </w:tr>
      <w:tr w:rsidR="00891B7B" w:rsidRPr="00041FA5" w14:paraId="0EB488E1"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91D7AB9" w14:textId="77777777" w:rsidR="00891B7B" w:rsidRPr="00041FA5" w:rsidRDefault="0012492F">
            <w:pPr>
              <w:rPr>
                <w:b/>
                <w:bCs/>
              </w:rPr>
            </w:pPr>
            <w:r w:rsidRPr="00041FA5">
              <w:rPr>
                <w:b/>
                <w:bCs/>
              </w:rPr>
              <w:t>Cash and cash equivalents</w:t>
            </w:r>
          </w:p>
        </w:tc>
        <w:tc>
          <w:tcPr>
            <w:tcW w:w="921" w:type="dxa"/>
            <w:tcBorders>
              <w:top w:val="single" w:sz="6" w:space="0" w:color="auto"/>
            </w:tcBorders>
          </w:tcPr>
          <w:p w14:paraId="7AFA02C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19 </w:t>
            </w:r>
            <w:r w:rsidR="00D364A3" w:rsidRPr="00041FA5">
              <w:rPr>
                <w:b/>
                <w:bCs/>
              </w:rPr>
              <w:t>595</w:t>
            </w:r>
          </w:p>
        </w:tc>
        <w:tc>
          <w:tcPr>
            <w:tcW w:w="921" w:type="dxa"/>
            <w:tcBorders>
              <w:top w:val="single" w:sz="6" w:space="0" w:color="auto"/>
            </w:tcBorders>
          </w:tcPr>
          <w:p w14:paraId="6449FBB0"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25 678</w:t>
            </w:r>
          </w:p>
        </w:tc>
        <w:tc>
          <w:tcPr>
            <w:tcW w:w="921" w:type="dxa"/>
            <w:tcBorders>
              <w:top w:val="single" w:sz="6" w:space="0" w:color="auto"/>
            </w:tcBorders>
          </w:tcPr>
          <w:p w14:paraId="054975F8"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14 306</w:t>
            </w:r>
          </w:p>
        </w:tc>
        <w:tc>
          <w:tcPr>
            <w:tcW w:w="921" w:type="dxa"/>
            <w:tcBorders>
              <w:top w:val="single" w:sz="6" w:space="0" w:color="auto"/>
            </w:tcBorders>
          </w:tcPr>
          <w:p w14:paraId="6E3F553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19 698</w:t>
            </w:r>
          </w:p>
        </w:tc>
      </w:tr>
      <w:tr w:rsidR="00891B7B" w14:paraId="4010D0FA"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EF3E340" w14:textId="77777777" w:rsidR="00891B7B" w:rsidRDefault="0012492F">
            <w:r>
              <w:t>Bank overdraft</w:t>
            </w:r>
          </w:p>
        </w:tc>
        <w:tc>
          <w:tcPr>
            <w:tcW w:w="921" w:type="dxa"/>
            <w:tcBorders>
              <w:bottom w:val="single" w:sz="6" w:space="0" w:color="auto"/>
            </w:tcBorders>
          </w:tcPr>
          <w:p w14:paraId="2D61DAF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1E1A82A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7A135F1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5432E89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041FA5" w14:paraId="56BC3959"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602DD98A" w14:textId="77777777" w:rsidR="00891B7B" w:rsidRPr="00041FA5" w:rsidRDefault="0012492F">
            <w:pPr>
              <w:rPr>
                <w:b/>
                <w:bCs/>
              </w:rPr>
            </w:pPr>
            <w:r w:rsidRPr="00041FA5">
              <w:rPr>
                <w:b/>
                <w:bCs/>
              </w:rPr>
              <w:t>Cash and cash equivalents as per cash flow statement</w:t>
            </w:r>
          </w:p>
        </w:tc>
        <w:tc>
          <w:tcPr>
            <w:tcW w:w="921" w:type="dxa"/>
            <w:tcBorders>
              <w:top w:val="single" w:sz="6" w:space="0" w:color="auto"/>
              <w:bottom w:val="single" w:sz="12" w:space="0" w:color="auto"/>
            </w:tcBorders>
          </w:tcPr>
          <w:p w14:paraId="59FF715A"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19 </w:t>
            </w:r>
            <w:r w:rsidR="00D364A3" w:rsidRPr="00041FA5">
              <w:rPr>
                <w:b/>
                <w:bCs/>
              </w:rPr>
              <w:t>595</w:t>
            </w:r>
          </w:p>
        </w:tc>
        <w:tc>
          <w:tcPr>
            <w:tcW w:w="921" w:type="dxa"/>
            <w:tcBorders>
              <w:top w:val="single" w:sz="6" w:space="0" w:color="auto"/>
              <w:bottom w:val="single" w:sz="12" w:space="0" w:color="auto"/>
            </w:tcBorders>
          </w:tcPr>
          <w:p w14:paraId="37AC6AF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25 678</w:t>
            </w:r>
          </w:p>
        </w:tc>
        <w:tc>
          <w:tcPr>
            <w:tcW w:w="921" w:type="dxa"/>
            <w:tcBorders>
              <w:top w:val="single" w:sz="6" w:space="0" w:color="auto"/>
              <w:bottom w:val="single" w:sz="12" w:space="0" w:color="auto"/>
            </w:tcBorders>
          </w:tcPr>
          <w:p w14:paraId="6C8FE3A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14 306</w:t>
            </w:r>
          </w:p>
        </w:tc>
        <w:tc>
          <w:tcPr>
            <w:tcW w:w="921" w:type="dxa"/>
            <w:tcBorders>
              <w:top w:val="single" w:sz="6" w:space="0" w:color="auto"/>
              <w:bottom w:val="single" w:sz="12" w:space="0" w:color="auto"/>
            </w:tcBorders>
          </w:tcPr>
          <w:p w14:paraId="671CCB9D"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19 698</w:t>
            </w:r>
          </w:p>
        </w:tc>
      </w:tr>
    </w:tbl>
    <w:p w14:paraId="27DB2685" w14:textId="2A84ED6E" w:rsidR="001E0845" w:rsidRDefault="001E0845" w:rsidP="001E0845">
      <w:pPr>
        <w:pStyle w:val="Note"/>
        <w:ind w:left="0" w:firstLine="0"/>
      </w:pPr>
      <w:r w:rsidRPr="00B90414">
        <w:t>Note</w:t>
      </w:r>
      <w:r>
        <w:t>:</w:t>
      </w:r>
    </w:p>
    <w:p w14:paraId="479202AB" w14:textId="297DB297" w:rsidR="001E0845" w:rsidRPr="001E0845" w:rsidRDefault="001E0845" w:rsidP="001E0845">
      <w:pPr>
        <w:pStyle w:val="Note"/>
        <w:rPr>
          <w:b/>
          <w:bCs/>
        </w:rPr>
      </w:pPr>
      <w:r>
        <w:t>(a)</w:t>
      </w:r>
      <w:r>
        <w:tab/>
      </w:r>
      <w:r w:rsidR="00444B44">
        <w:t xml:space="preserve">The decrease in Deposits at call is primarily due to amounts allocated to the Victorian Future Fund being transferred to the Victorian Funds Management Corporation for investment following proclamation of the </w:t>
      </w:r>
      <w:r w:rsidR="00444B44" w:rsidRPr="00092FA7">
        <w:rPr>
          <w:i w:val="0"/>
        </w:rPr>
        <w:t>Victorian Future Fund Act 2023</w:t>
      </w:r>
      <w:r w:rsidR="00444B44">
        <w:t>.</w:t>
      </w:r>
    </w:p>
    <w:p w14:paraId="029B45E2" w14:textId="470E926F" w:rsidR="001E0845" w:rsidRPr="00B90414" w:rsidRDefault="001E0845" w:rsidP="001E0845">
      <w:pPr>
        <w:pStyle w:val="Note"/>
        <w:ind w:left="0" w:firstLine="0"/>
      </w:pPr>
    </w:p>
    <w:p w14:paraId="18693DDA" w14:textId="23D78ECB" w:rsidR="00A20CD2" w:rsidRDefault="00AF6CF2" w:rsidP="007F1928">
      <w:pPr>
        <w:pStyle w:val="ListParagraph"/>
        <w:numPr>
          <w:ilvl w:val="4"/>
          <w:numId w:val="13"/>
        </w:numPr>
      </w:pPr>
      <w:r>
        <w:br w:type="page"/>
      </w:r>
    </w:p>
    <w:p w14:paraId="1787546A" w14:textId="77777777" w:rsidR="00A20CD2" w:rsidRPr="00AF1A41" w:rsidRDefault="00A20CD2" w:rsidP="00097095">
      <w:pPr>
        <w:pStyle w:val="TableHeading"/>
      </w:pPr>
      <w:r>
        <w:t>Reconciliation of net result to net cash flows from operating activities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Gross Cash Flows/Link_AFR_Cash_Flow_Statement.xlsx|Table:Recon_net_result_to_net_cash_flows_from_operating_activities"/>
      </w:tblPr>
      <w:tblGrid>
        <w:gridCol w:w="6006"/>
        <w:gridCol w:w="906"/>
        <w:gridCol w:w="912"/>
        <w:gridCol w:w="907"/>
        <w:gridCol w:w="907"/>
      </w:tblGrid>
      <w:tr w:rsidR="00891B7B" w14:paraId="5A5B7E0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0DF0FA14" w14:textId="77777777" w:rsidR="00891B7B" w:rsidRDefault="00891B7B"/>
        </w:tc>
        <w:tc>
          <w:tcPr>
            <w:tcW w:w="1818" w:type="dxa"/>
            <w:gridSpan w:val="2"/>
          </w:tcPr>
          <w:p w14:paraId="70B69692"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7BB5FEB" w14:textId="590C2051"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0143F2">
              <w:br/>
            </w:r>
            <w:r>
              <w:t>government sector</w:t>
            </w:r>
          </w:p>
        </w:tc>
      </w:tr>
      <w:tr w:rsidR="00891B7B" w14:paraId="4FE8630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02FED393" w14:textId="77777777" w:rsidR="00891B7B" w:rsidRDefault="00891B7B"/>
        </w:tc>
        <w:tc>
          <w:tcPr>
            <w:tcW w:w="906" w:type="dxa"/>
          </w:tcPr>
          <w:p w14:paraId="050759A4"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12" w:type="dxa"/>
          </w:tcPr>
          <w:p w14:paraId="060694A4"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5811A8E"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4E4930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041FA5" w14:paraId="6ED953AC" w14:textId="77777777">
        <w:tc>
          <w:tcPr>
            <w:cnfStyle w:val="001000000000" w:firstRow="0" w:lastRow="0" w:firstColumn="1" w:lastColumn="0" w:oddVBand="0" w:evenVBand="0" w:oddHBand="0" w:evenHBand="0" w:firstRowFirstColumn="0" w:firstRowLastColumn="0" w:lastRowFirstColumn="0" w:lastRowLastColumn="0"/>
            <w:tcW w:w="6006" w:type="dxa"/>
          </w:tcPr>
          <w:p w14:paraId="212B0ECF" w14:textId="77777777" w:rsidR="00891B7B" w:rsidRPr="00041FA5" w:rsidRDefault="0012492F">
            <w:pPr>
              <w:rPr>
                <w:b/>
                <w:bCs/>
              </w:rPr>
            </w:pPr>
            <w:r w:rsidRPr="00041FA5">
              <w:rPr>
                <w:b/>
                <w:bCs/>
              </w:rPr>
              <w:t>Net result</w:t>
            </w:r>
          </w:p>
        </w:tc>
        <w:tc>
          <w:tcPr>
            <w:tcW w:w="906" w:type="dxa"/>
          </w:tcPr>
          <w:p w14:paraId="0BE3CED4"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(5 </w:t>
            </w:r>
            <w:r w:rsidR="00D364A3" w:rsidRPr="00041FA5">
              <w:rPr>
                <w:b/>
                <w:bCs/>
              </w:rPr>
              <w:t>540</w:t>
            </w:r>
            <w:r w:rsidRPr="00041FA5">
              <w:rPr>
                <w:b/>
                <w:bCs/>
              </w:rPr>
              <w:t>)</w:t>
            </w:r>
          </w:p>
        </w:tc>
        <w:tc>
          <w:tcPr>
            <w:tcW w:w="912" w:type="dxa"/>
          </w:tcPr>
          <w:p w14:paraId="3D82544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(7 638)</w:t>
            </w:r>
          </w:p>
        </w:tc>
        <w:tc>
          <w:tcPr>
            <w:tcW w:w="907" w:type="dxa"/>
          </w:tcPr>
          <w:p w14:paraId="4BE75F7D"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(4 </w:t>
            </w:r>
            <w:r w:rsidR="00D364A3" w:rsidRPr="00041FA5">
              <w:rPr>
                <w:b/>
                <w:bCs/>
              </w:rPr>
              <w:t>493</w:t>
            </w:r>
            <w:r w:rsidRPr="00041FA5">
              <w:rPr>
                <w:b/>
                <w:bCs/>
              </w:rPr>
              <w:t>)</w:t>
            </w:r>
          </w:p>
        </w:tc>
        <w:tc>
          <w:tcPr>
            <w:tcW w:w="907" w:type="dxa"/>
          </w:tcPr>
          <w:p w14:paraId="06470D63"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(9 847)</w:t>
            </w:r>
          </w:p>
        </w:tc>
      </w:tr>
      <w:tr w:rsidR="00891B7B" w:rsidRPr="00041FA5" w14:paraId="2A5FF8CF" w14:textId="77777777">
        <w:tc>
          <w:tcPr>
            <w:cnfStyle w:val="001000000000" w:firstRow="0" w:lastRow="0" w:firstColumn="1" w:lastColumn="0" w:oddVBand="0" w:evenVBand="0" w:oddHBand="0" w:evenHBand="0" w:firstRowFirstColumn="0" w:firstRowLastColumn="0" w:lastRowFirstColumn="0" w:lastRowLastColumn="0"/>
            <w:tcW w:w="6006" w:type="dxa"/>
          </w:tcPr>
          <w:p w14:paraId="226BDCFB" w14:textId="77777777" w:rsidR="00891B7B" w:rsidRPr="00041FA5" w:rsidRDefault="0012492F">
            <w:pPr>
              <w:rPr>
                <w:b/>
                <w:bCs/>
              </w:rPr>
            </w:pPr>
            <w:r w:rsidRPr="00041FA5">
              <w:rPr>
                <w:b/>
                <w:bCs/>
              </w:rPr>
              <w:t>Non</w:t>
            </w:r>
            <w:r w:rsidRPr="00041FA5">
              <w:rPr>
                <w:b/>
                <w:bCs/>
              </w:rPr>
              <w:noBreakHyphen/>
              <w:t>cash movements</w:t>
            </w:r>
          </w:p>
        </w:tc>
        <w:tc>
          <w:tcPr>
            <w:tcW w:w="906" w:type="dxa"/>
          </w:tcPr>
          <w:p w14:paraId="1F094774"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12" w:type="dxa"/>
          </w:tcPr>
          <w:p w14:paraId="4206DE72"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C9082D3"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EF79019"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4A1EAF3" w14:textId="77777777">
        <w:tc>
          <w:tcPr>
            <w:cnfStyle w:val="001000000000" w:firstRow="0" w:lastRow="0" w:firstColumn="1" w:lastColumn="0" w:oddVBand="0" w:evenVBand="0" w:oddHBand="0" w:evenHBand="0" w:firstRowFirstColumn="0" w:firstRowLastColumn="0" w:lastRowFirstColumn="0" w:lastRowLastColumn="0"/>
            <w:tcW w:w="6006" w:type="dxa"/>
          </w:tcPr>
          <w:p w14:paraId="3ED8DC11" w14:textId="77777777" w:rsidR="00891B7B" w:rsidRDefault="0012492F">
            <w:r>
              <w:t>Bad/doubtful debts</w:t>
            </w:r>
          </w:p>
        </w:tc>
        <w:tc>
          <w:tcPr>
            <w:tcW w:w="906" w:type="dxa"/>
          </w:tcPr>
          <w:p w14:paraId="207F3ADD"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12" w:type="dxa"/>
          </w:tcPr>
          <w:p w14:paraId="4C01FD1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35715CE"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EEC270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491B4B94" w14:textId="77777777">
        <w:tc>
          <w:tcPr>
            <w:cnfStyle w:val="001000000000" w:firstRow="0" w:lastRow="0" w:firstColumn="1" w:lastColumn="0" w:oddVBand="0" w:evenVBand="0" w:oddHBand="0" w:evenHBand="0" w:firstRowFirstColumn="0" w:firstRowLastColumn="0" w:lastRowFirstColumn="0" w:lastRowLastColumn="0"/>
            <w:tcW w:w="6006" w:type="dxa"/>
          </w:tcPr>
          <w:p w14:paraId="52BF109E" w14:textId="77777777" w:rsidR="00891B7B" w:rsidRDefault="0012492F">
            <w:r>
              <w:t>Revenue related to economic service concession arrangements</w:t>
            </w:r>
          </w:p>
        </w:tc>
        <w:tc>
          <w:tcPr>
            <w:tcW w:w="906" w:type="dxa"/>
          </w:tcPr>
          <w:p w14:paraId="06ED5AEA" w14:textId="77777777" w:rsidR="00891B7B" w:rsidRDefault="0012492F">
            <w:pPr>
              <w:cnfStyle w:val="000000000000" w:firstRow="0" w:lastRow="0" w:firstColumn="0" w:lastColumn="0" w:oddVBand="0" w:evenVBand="0" w:oddHBand="0" w:evenHBand="0" w:firstRowFirstColumn="0" w:firstRowLastColumn="0" w:lastRowFirstColumn="0" w:lastRowLastColumn="0"/>
            </w:pPr>
            <w:r>
              <w:t>(517)</w:t>
            </w:r>
          </w:p>
        </w:tc>
        <w:tc>
          <w:tcPr>
            <w:tcW w:w="912" w:type="dxa"/>
          </w:tcPr>
          <w:p w14:paraId="5AC56A7E" w14:textId="77777777" w:rsidR="00891B7B" w:rsidRDefault="0012492F">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62935969" w14:textId="77777777" w:rsidR="00891B7B" w:rsidRDefault="0012492F">
            <w:pPr>
              <w:cnfStyle w:val="000000000000" w:firstRow="0" w:lastRow="0" w:firstColumn="0" w:lastColumn="0" w:oddVBand="0" w:evenVBand="0" w:oddHBand="0" w:evenHBand="0" w:firstRowFirstColumn="0" w:firstRowLastColumn="0" w:lastRowFirstColumn="0" w:lastRowLastColumn="0"/>
            </w:pPr>
            <w:r>
              <w:t>(516)</w:t>
            </w:r>
          </w:p>
        </w:tc>
        <w:tc>
          <w:tcPr>
            <w:tcW w:w="907" w:type="dxa"/>
          </w:tcPr>
          <w:p w14:paraId="49D9F1BA" w14:textId="77777777" w:rsidR="00891B7B" w:rsidRDefault="0012492F">
            <w:pPr>
              <w:cnfStyle w:val="000000000000" w:firstRow="0" w:lastRow="0" w:firstColumn="0" w:lastColumn="0" w:oddVBand="0" w:evenVBand="0" w:oddHBand="0" w:evenHBand="0" w:firstRowFirstColumn="0" w:firstRowLastColumn="0" w:lastRowFirstColumn="0" w:lastRowLastColumn="0"/>
            </w:pPr>
            <w:r>
              <w:t>(483)</w:t>
            </w:r>
          </w:p>
        </w:tc>
      </w:tr>
      <w:tr w:rsidR="00891B7B" w14:paraId="65D7033B" w14:textId="77777777">
        <w:tc>
          <w:tcPr>
            <w:cnfStyle w:val="001000000000" w:firstRow="0" w:lastRow="0" w:firstColumn="1" w:lastColumn="0" w:oddVBand="0" w:evenVBand="0" w:oddHBand="0" w:evenHBand="0" w:firstRowFirstColumn="0" w:firstRowLastColumn="0" w:lastRowFirstColumn="0" w:lastRowLastColumn="0"/>
            <w:tcW w:w="6006" w:type="dxa"/>
          </w:tcPr>
          <w:p w14:paraId="372F52E5" w14:textId="77777777" w:rsidR="00891B7B" w:rsidRDefault="0012492F">
            <w:r>
              <w:t>Depreciation and amortisation</w:t>
            </w:r>
          </w:p>
        </w:tc>
        <w:tc>
          <w:tcPr>
            <w:tcW w:w="906" w:type="dxa"/>
          </w:tcPr>
          <w:p w14:paraId="2D8BE4C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8 </w:t>
            </w:r>
            <w:r w:rsidR="00D364A3">
              <w:t>314</w:t>
            </w:r>
          </w:p>
        </w:tc>
        <w:tc>
          <w:tcPr>
            <w:tcW w:w="912" w:type="dxa"/>
          </w:tcPr>
          <w:p w14:paraId="6AD441A4" w14:textId="77777777" w:rsidR="00891B7B" w:rsidRDefault="0012492F">
            <w:pPr>
              <w:cnfStyle w:val="000000000000" w:firstRow="0" w:lastRow="0" w:firstColumn="0" w:lastColumn="0" w:oddVBand="0" w:evenVBand="0" w:oddHBand="0" w:evenHBand="0" w:firstRowFirstColumn="0" w:firstRowLastColumn="0" w:lastRowFirstColumn="0" w:lastRowLastColumn="0"/>
            </w:pPr>
            <w:r>
              <w:t>7 691</w:t>
            </w:r>
          </w:p>
        </w:tc>
        <w:tc>
          <w:tcPr>
            <w:tcW w:w="907" w:type="dxa"/>
          </w:tcPr>
          <w:p w14:paraId="6BE715E1" w14:textId="77777777" w:rsidR="00891B7B" w:rsidRDefault="0012492F">
            <w:pPr>
              <w:cnfStyle w:val="000000000000" w:firstRow="0" w:lastRow="0" w:firstColumn="0" w:lastColumn="0" w:oddVBand="0" w:evenVBand="0" w:oddHBand="0" w:evenHBand="0" w:firstRowFirstColumn="0" w:firstRowLastColumn="0" w:lastRowFirstColumn="0" w:lastRowLastColumn="0"/>
            </w:pPr>
            <w:r>
              <w:t>4 973</w:t>
            </w:r>
          </w:p>
        </w:tc>
        <w:tc>
          <w:tcPr>
            <w:tcW w:w="907" w:type="dxa"/>
          </w:tcPr>
          <w:p w14:paraId="1B3F48C2" w14:textId="77777777" w:rsidR="00891B7B" w:rsidRDefault="0012492F">
            <w:pPr>
              <w:cnfStyle w:val="000000000000" w:firstRow="0" w:lastRow="0" w:firstColumn="0" w:lastColumn="0" w:oddVBand="0" w:evenVBand="0" w:oddHBand="0" w:evenHBand="0" w:firstRowFirstColumn="0" w:firstRowLastColumn="0" w:lastRowFirstColumn="0" w:lastRowLastColumn="0"/>
            </w:pPr>
            <w:r>
              <w:t>4 609</w:t>
            </w:r>
          </w:p>
        </w:tc>
      </w:tr>
      <w:tr w:rsidR="00891B7B" w14:paraId="59F290CF" w14:textId="77777777">
        <w:tc>
          <w:tcPr>
            <w:cnfStyle w:val="001000000000" w:firstRow="0" w:lastRow="0" w:firstColumn="1" w:lastColumn="0" w:oddVBand="0" w:evenVBand="0" w:oddHBand="0" w:evenHBand="0" w:firstRowFirstColumn="0" w:firstRowLastColumn="0" w:lastRowFirstColumn="0" w:lastRowLastColumn="0"/>
            <w:tcW w:w="6006" w:type="dxa"/>
          </w:tcPr>
          <w:p w14:paraId="04A3D696" w14:textId="77777777" w:rsidR="00891B7B" w:rsidRDefault="0012492F">
            <w:r>
              <w:t>Revaluation of investments</w:t>
            </w:r>
          </w:p>
        </w:tc>
        <w:tc>
          <w:tcPr>
            <w:tcW w:w="906" w:type="dxa"/>
          </w:tcPr>
          <w:p w14:paraId="1C6BFE67" w14:textId="77777777" w:rsidR="00891B7B" w:rsidRDefault="0012492F">
            <w:pPr>
              <w:cnfStyle w:val="000000000000" w:firstRow="0" w:lastRow="0" w:firstColumn="0" w:lastColumn="0" w:oddVBand="0" w:evenVBand="0" w:oddHBand="0" w:evenHBand="0" w:firstRowFirstColumn="0" w:firstRowLastColumn="0" w:lastRowFirstColumn="0" w:lastRowLastColumn="0"/>
            </w:pPr>
            <w:r>
              <w:t>(2 787)</w:t>
            </w:r>
          </w:p>
        </w:tc>
        <w:tc>
          <w:tcPr>
            <w:tcW w:w="912" w:type="dxa"/>
          </w:tcPr>
          <w:p w14:paraId="760B7AF3" w14:textId="77777777" w:rsidR="00891B7B" w:rsidRDefault="0012492F">
            <w:pPr>
              <w:cnfStyle w:val="000000000000" w:firstRow="0" w:lastRow="0" w:firstColumn="0" w:lastColumn="0" w:oddVBand="0" w:evenVBand="0" w:oddHBand="0" w:evenHBand="0" w:firstRowFirstColumn="0" w:firstRowLastColumn="0" w:lastRowFirstColumn="0" w:lastRowLastColumn="0"/>
            </w:pPr>
            <w:r>
              <w:t>(1 690)</w:t>
            </w:r>
          </w:p>
        </w:tc>
        <w:tc>
          <w:tcPr>
            <w:tcW w:w="907" w:type="dxa"/>
          </w:tcPr>
          <w:p w14:paraId="3178ABB2" w14:textId="77777777" w:rsidR="00891B7B" w:rsidRDefault="0012492F">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7D5FA965" w14:textId="77777777" w:rsidR="00891B7B" w:rsidRDefault="0012492F">
            <w:pPr>
              <w:cnfStyle w:val="000000000000" w:firstRow="0" w:lastRow="0" w:firstColumn="0" w:lastColumn="0" w:oddVBand="0" w:evenVBand="0" w:oddHBand="0" w:evenHBand="0" w:firstRowFirstColumn="0" w:firstRowLastColumn="0" w:lastRowFirstColumn="0" w:lastRowLastColumn="0"/>
            </w:pPr>
            <w:r>
              <w:t>(150)</w:t>
            </w:r>
          </w:p>
        </w:tc>
      </w:tr>
      <w:tr w:rsidR="00891B7B" w14:paraId="605735CD" w14:textId="77777777">
        <w:tc>
          <w:tcPr>
            <w:cnfStyle w:val="001000000000" w:firstRow="0" w:lastRow="0" w:firstColumn="1" w:lastColumn="0" w:oddVBand="0" w:evenVBand="0" w:oddHBand="0" w:evenHBand="0" w:firstRowFirstColumn="0" w:firstRowLastColumn="0" w:lastRowFirstColumn="0" w:lastRowLastColumn="0"/>
            <w:tcW w:w="6006" w:type="dxa"/>
          </w:tcPr>
          <w:p w14:paraId="49AA3EA0" w14:textId="77777777" w:rsidR="00891B7B" w:rsidRDefault="0012492F">
            <w:r>
              <w:t>Assets (received)/provided free of charge</w:t>
            </w:r>
          </w:p>
        </w:tc>
        <w:tc>
          <w:tcPr>
            <w:tcW w:w="906" w:type="dxa"/>
          </w:tcPr>
          <w:p w14:paraId="2331496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(1 154)</w:t>
            </w:r>
          </w:p>
        </w:tc>
        <w:tc>
          <w:tcPr>
            <w:tcW w:w="912" w:type="dxa"/>
          </w:tcPr>
          <w:p w14:paraId="34D9E6FC" w14:textId="77777777" w:rsidR="00891B7B" w:rsidRDefault="0012492F">
            <w:pPr>
              <w:cnfStyle w:val="000000000000" w:firstRow="0" w:lastRow="0" w:firstColumn="0" w:lastColumn="0" w:oddVBand="0" w:evenVBand="0" w:oddHBand="0" w:evenHBand="0" w:firstRowFirstColumn="0" w:firstRowLastColumn="0" w:lastRowFirstColumn="0" w:lastRowLastColumn="0"/>
            </w:pPr>
            <w:r>
              <w:t>(722)</w:t>
            </w:r>
          </w:p>
        </w:tc>
        <w:tc>
          <w:tcPr>
            <w:tcW w:w="907" w:type="dxa"/>
          </w:tcPr>
          <w:p w14:paraId="267F20F9" w14:textId="77777777" w:rsidR="00891B7B" w:rsidRDefault="0012492F">
            <w:pPr>
              <w:cnfStyle w:val="000000000000" w:firstRow="0" w:lastRow="0" w:firstColumn="0" w:lastColumn="0" w:oddVBand="0" w:evenVBand="0" w:oddHBand="0" w:evenHBand="0" w:firstRowFirstColumn="0" w:firstRowLastColumn="0" w:lastRowFirstColumn="0" w:lastRowLastColumn="0"/>
            </w:pPr>
            <w:r>
              <w:t>(732)</w:t>
            </w:r>
          </w:p>
        </w:tc>
        <w:tc>
          <w:tcPr>
            <w:tcW w:w="907" w:type="dxa"/>
          </w:tcPr>
          <w:p w14:paraId="7620B89C" w14:textId="77777777" w:rsidR="00891B7B" w:rsidRDefault="0012492F">
            <w:pPr>
              <w:cnfStyle w:val="000000000000" w:firstRow="0" w:lastRow="0" w:firstColumn="0" w:lastColumn="0" w:oddVBand="0" w:evenVBand="0" w:oddHBand="0" w:evenHBand="0" w:firstRowFirstColumn="0" w:firstRowLastColumn="0" w:lastRowFirstColumn="0" w:lastRowLastColumn="0"/>
            </w:pPr>
            <w:r>
              <w:t>(300)</w:t>
            </w:r>
          </w:p>
        </w:tc>
      </w:tr>
      <w:tr w:rsidR="00891B7B" w14:paraId="59675599" w14:textId="77777777">
        <w:tc>
          <w:tcPr>
            <w:cnfStyle w:val="001000000000" w:firstRow="0" w:lastRow="0" w:firstColumn="1" w:lastColumn="0" w:oddVBand="0" w:evenVBand="0" w:oddHBand="0" w:evenHBand="0" w:firstRowFirstColumn="0" w:firstRowLastColumn="0" w:lastRowFirstColumn="0" w:lastRowLastColumn="0"/>
            <w:tcW w:w="6006" w:type="dxa"/>
          </w:tcPr>
          <w:p w14:paraId="0CB7E081" w14:textId="77777777" w:rsidR="00891B7B" w:rsidRDefault="0012492F">
            <w:r>
              <w:t>Assets not previously/no longer recognised</w:t>
            </w:r>
          </w:p>
        </w:tc>
        <w:tc>
          <w:tcPr>
            <w:tcW w:w="906" w:type="dxa"/>
          </w:tcPr>
          <w:p w14:paraId="052C5EFA"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912" w:type="dxa"/>
          </w:tcPr>
          <w:p w14:paraId="12445372" w14:textId="77777777" w:rsidR="00891B7B" w:rsidRDefault="0012492F">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6241FFD9"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190113F5" w14:textId="77777777" w:rsidR="00891B7B" w:rsidRDefault="0012492F">
            <w:pPr>
              <w:cnfStyle w:val="000000000000" w:firstRow="0" w:lastRow="0" w:firstColumn="0" w:lastColumn="0" w:oddVBand="0" w:evenVBand="0" w:oddHBand="0" w:evenHBand="0" w:firstRowFirstColumn="0" w:firstRowLastColumn="0" w:lastRowFirstColumn="0" w:lastRowLastColumn="0"/>
            </w:pPr>
            <w:r>
              <w:t>161</w:t>
            </w:r>
          </w:p>
        </w:tc>
      </w:tr>
      <w:tr w:rsidR="00891B7B" w14:paraId="237FF57F" w14:textId="77777777">
        <w:tc>
          <w:tcPr>
            <w:cnfStyle w:val="001000000000" w:firstRow="0" w:lastRow="0" w:firstColumn="1" w:lastColumn="0" w:oddVBand="0" w:evenVBand="0" w:oddHBand="0" w:evenHBand="0" w:firstRowFirstColumn="0" w:firstRowLastColumn="0" w:lastRowFirstColumn="0" w:lastRowLastColumn="0"/>
            <w:tcW w:w="6006" w:type="dxa"/>
          </w:tcPr>
          <w:p w14:paraId="6C4BC63D" w14:textId="77777777" w:rsidR="00891B7B" w:rsidRDefault="0012492F">
            <w:r>
              <w:t>Revaluation of assets</w:t>
            </w:r>
          </w:p>
        </w:tc>
        <w:tc>
          <w:tcPr>
            <w:tcW w:w="906" w:type="dxa"/>
          </w:tcPr>
          <w:p w14:paraId="32011570" w14:textId="77777777" w:rsidR="00891B7B" w:rsidRDefault="0012492F">
            <w:pPr>
              <w:cnfStyle w:val="000000000000" w:firstRow="0" w:lastRow="0" w:firstColumn="0" w:lastColumn="0" w:oddVBand="0" w:evenVBand="0" w:oddHBand="0" w:evenHBand="0" w:firstRowFirstColumn="0" w:firstRowLastColumn="0" w:lastRowFirstColumn="0" w:lastRowLastColumn="0"/>
            </w:pPr>
            <w:r>
              <w:t>362</w:t>
            </w:r>
          </w:p>
        </w:tc>
        <w:tc>
          <w:tcPr>
            <w:tcW w:w="912" w:type="dxa"/>
          </w:tcPr>
          <w:p w14:paraId="6EA02627" w14:textId="77777777" w:rsidR="00891B7B" w:rsidRDefault="0012492F">
            <w:pPr>
              <w:cnfStyle w:val="000000000000" w:firstRow="0" w:lastRow="0" w:firstColumn="0" w:lastColumn="0" w:oddVBand="0" w:evenVBand="0" w:oddHBand="0" w:evenHBand="0" w:firstRowFirstColumn="0" w:firstRowLastColumn="0" w:lastRowFirstColumn="0" w:lastRowLastColumn="0"/>
            </w:pPr>
            <w:r>
              <w:t>489</w:t>
            </w:r>
          </w:p>
        </w:tc>
        <w:tc>
          <w:tcPr>
            <w:tcW w:w="907" w:type="dxa"/>
          </w:tcPr>
          <w:p w14:paraId="10E4966A" w14:textId="77777777" w:rsidR="00891B7B" w:rsidRDefault="0012492F">
            <w:pPr>
              <w:cnfStyle w:val="000000000000" w:firstRow="0" w:lastRow="0" w:firstColumn="0" w:lastColumn="0" w:oddVBand="0" w:evenVBand="0" w:oddHBand="0" w:evenHBand="0" w:firstRowFirstColumn="0" w:firstRowLastColumn="0" w:lastRowFirstColumn="0" w:lastRowLastColumn="0"/>
            </w:pPr>
            <w:r>
              <w:t>306</w:t>
            </w:r>
          </w:p>
        </w:tc>
        <w:tc>
          <w:tcPr>
            <w:tcW w:w="907" w:type="dxa"/>
          </w:tcPr>
          <w:p w14:paraId="2C6B17E2" w14:textId="77777777" w:rsidR="00891B7B" w:rsidRDefault="0012492F">
            <w:pPr>
              <w:cnfStyle w:val="000000000000" w:firstRow="0" w:lastRow="0" w:firstColumn="0" w:lastColumn="0" w:oddVBand="0" w:evenVBand="0" w:oddHBand="0" w:evenHBand="0" w:firstRowFirstColumn="0" w:firstRowLastColumn="0" w:lastRowFirstColumn="0" w:lastRowLastColumn="0"/>
            </w:pPr>
            <w:r>
              <w:t>315</w:t>
            </w:r>
          </w:p>
        </w:tc>
      </w:tr>
      <w:tr w:rsidR="00891B7B" w14:paraId="231874D3" w14:textId="77777777">
        <w:tc>
          <w:tcPr>
            <w:cnfStyle w:val="001000000000" w:firstRow="0" w:lastRow="0" w:firstColumn="1" w:lastColumn="0" w:oddVBand="0" w:evenVBand="0" w:oddHBand="0" w:evenHBand="0" w:firstRowFirstColumn="0" w:firstRowLastColumn="0" w:lastRowFirstColumn="0" w:lastRowLastColumn="0"/>
            <w:tcW w:w="6006" w:type="dxa"/>
          </w:tcPr>
          <w:p w14:paraId="7EF9CC0B" w14:textId="77777777" w:rsidR="00891B7B" w:rsidRDefault="0012492F">
            <w:r>
              <w:t>Discount/premium on other financial assets/borrowings</w:t>
            </w:r>
          </w:p>
        </w:tc>
        <w:tc>
          <w:tcPr>
            <w:tcW w:w="906" w:type="dxa"/>
          </w:tcPr>
          <w:p w14:paraId="5015CA11" w14:textId="77777777" w:rsidR="00891B7B" w:rsidRDefault="0012492F">
            <w:pPr>
              <w:cnfStyle w:val="000000000000" w:firstRow="0" w:lastRow="0" w:firstColumn="0" w:lastColumn="0" w:oddVBand="0" w:evenVBand="0" w:oddHBand="0" w:evenHBand="0" w:firstRowFirstColumn="0" w:firstRowLastColumn="0" w:lastRowFirstColumn="0" w:lastRowLastColumn="0"/>
            </w:pPr>
            <w:r>
              <w:t>132</w:t>
            </w:r>
          </w:p>
        </w:tc>
        <w:tc>
          <w:tcPr>
            <w:tcW w:w="912" w:type="dxa"/>
          </w:tcPr>
          <w:p w14:paraId="6EF5C29E" w14:textId="77777777" w:rsidR="00891B7B" w:rsidRDefault="0012492F">
            <w:pPr>
              <w:cnfStyle w:val="000000000000" w:firstRow="0" w:lastRow="0" w:firstColumn="0" w:lastColumn="0" w:oddVBand="0" w:evenVBand="0" w:oddHBand="0" w:evenHBand="0" w:firstRowFirstColumn="0" w:firstRowLastColumn="0" w:lastRowFirstColumn="0" w:lastRowLastColumn="0"/>
            </w:pPr>
            <w:r>
              <w:t>(291)</w:t>
            </w:r>
          </w:p>
        </w:tc>
        <w:tc>
          <w:tcPr>
            <w:tcW w:w="907" w:type="dxa"/>
          </w:tcPr>
          <w:p w14:paraId="65381C6F"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4A7C40A"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4A5D363F" w14:textId="77777777">
        <w:tc>
          <w:tcPr>
            <w:cnfStyle w:val="001000000000" w:firstRow="0" w:lastRow="0" w:firstColumn="1" w:lastColumn="0" w:oddVBand="0" w:evenVBand="0" w:oddHBand="0" w:evenHBand="0" w:firstRowFirstColumn="0" w:firstRowLastColumn="0" w:lastRowFirstColumn="0" w:lastRowLastColumn="0"/>
            <w:tcW w:w="6006" w:type="dxa"/>
          </w:tcPr>
          <w:p w14:paraId="7C46772C" w14:textId="77777777" w:rsidR="00891B7B" w:rsidRDefault="0012492F">
            <w:r>
              <w:t>Foreign currency dealings</w:t>
            </w:r>
          </w:p>
        </w:tc>
        <w:tc>
          <w:tcPr>
            <w:tcW w:w="906" w:type="dxa"/>
          </w:tcPr>
          <w:p w14:paraId="3656DFDA"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912" w:type="dxa"/>
          </w:tcPr>
          <w:p w14:paraId="3DD67441"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736B515"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8CDCDCE"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2CBA9BB6" w14:textId="77777777">
        <w:tc>
          <w:tcPr>
            <w:cnfStyle w:val="001000000000" w:firstRow="0" w:lastRow="0" w:firstColumn="1" w:lastColumn="0" w:oddVBand="0" w:evenVBand="0" w:oddHBand="0" w:evenHBand="0" w:firstRowFirstColumn="0" w:firstRowLastColumn="0" w:lastRowFirstColumn="0" w:lastRowLastColumn="0"/>
            <w:tcW w:w="6006" w:type="dxa"/>
          </w:tcPr>
          <w:p w14:paraId="74F6E3A1" w14:textId="77777777" w:rsidR="00891B7B" w:rsidRDefault="0012492F">
            <w:r>
              <w:t>Unrealised (gains)/losses on borrowings</w:t>
            </w:r>
          </w:p>
        </w:tc>
        <w:tc>
          <w:tcPr>
            <w:tcW w:w="906" w:type="dxa"/>
          </w:tcPr>
          <w:p w14:paraId="3E878209" w14:textId="77777777" w:rsidR="00891B7B" w:rsidRDefault="00D364A3">
            <w:pPr>
              <w:cnfStyle w:val="000000000000" w:firstRow="0" w:lastRow="0" w:firstColumn="0" w:lastColumn="0" w:oddVBand="0" w:evenVBand="0" w:oddHBand="0" w:evenHBand="0" w:firstRowFirstColumn="0" w:firstRowLastColumn="0" w:lastRowFirstColumn="0" w:lastRowLastColumn="0"/>
            </w:pPr>
            <w:r>
              <w:t>700</w:t>
            </w:r>
          </w:p>
        </w:tc>
        <w:tc>
          <w:tcPr>
            <w:tcW w:w="912" w:type="dxa"/>
          </w:tcPr>
          <w:p w14:paraId="6F94787F" w14:textId="77777777" w:rsidR="00891B7B" w:rsidRDefault="0012492F">
            <w:pPr>
              <w:cnfStyle w:val="000000000000" w:firstRow="0" w:lastRow="0" w:firstColumn="0" w:lastColumn="0" w:oddVBand="0" w:evenVBand="0" w:oddHBand="0" w:evenHBand="0" w:firstRowFirstColumn="0" w:firstRowLastColumn="0" w:lastRowFirstColumn="0" w:lastRowLastColumn="0"/>
            </w:pPr>
            <w:r>
              <w:t>(1 230)</w:t>
            </w:r>
          </w:p>
        </w:tc>
        <w:tc>
          <w:tcPr>
            <w:tcW w:w="907" w:type="dxa"/>
          </w:tcPr>
          <w:p w14:paraId="2DDF8930" w14:textId="77777777" w:rsidR="00891B7B" w:rsidRDefault="00D364A3">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739EC363" w14:textId="77777777" w:rsidR="00891B7B" w:rsidRDefault="0012492F">
            <w:pPr>
              <w:cnfStyle w:val="000000000000" w:firstRow="0" w:lastRow="0" w:firstColumn="0" w:lastColumn="0" w:oddVBand="0" w:evenVBand="0" w:oddHBand="0" w:evenHBand="0" w:firstRowFirstColumn="0" w:firstRowLastColumn="0" w:lastRowFirstColumn="0" w:lastRowLastColumn="0"/>
            </w:pPr>
            <w:r>
              <w:t>177</w:t>
            </w:r>
          </w:p>
        </w:tc>
      </w:tr>
      <w:tr w:rsidR="00891B7B" w14:paraId="6B47ED29" w14:textId="77777777">
        <w:tc>
          <w:tcPr>
            <w:cnfStyle w:val="001000000000" w:firstRow="0" w:lastRow="0" w:firstColumn="1" w:lastColumn="0" w:oddVBand="0" w:evenVBand="0" w:oddHBand="0" w:evenHBand="0" w:firstRowFirstColumn="0" w:firstRowLastColumn="0" w:lastRowFirstColumn="0" w:lastRowLastColumn="0"/>
            <w:tcW w:w="6006" w:type="dxa"/>
          </w:tcPr>
          <w:p w14:paraId="0DF45A94" w14:textId="77777777" w:rsidR="00891B7B" w:rsidRDefault="0012492F">
            <w:r>
              <w:t>Discounting of assets and liabilities</w:t>
            </w:r>
          </w:p>
        </w:tc>
        <w:tc>
          <w:tcPr>
            <w:tcW w:w="906" w:type="dxa"/>
          </w:tcPr>
          <w:p w14:paraId="7243A1DA"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12" w:type="dxa"/>
          </w:tcPr>
          <w:p w14:paraId="27A509FB"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17C9750"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3C58339"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rsidRPr="00041FA5" w14:paraId="7F09C53B" w14:textId="77777777">
        <w:tc>
          <w:tcPr>
            <w:cnfStyle w:val="001000000000" w:firstRow="0" w:lastRow="0" w:firstColumn="1" w:lastColumn="0" w:oddVBand="0" w:evenVBand="0" w:oddHBand="0" w:evenHBand="0" w:firstRowFirstColumn="0" w:firstRowLastColumn="0" w:lastRowFirstColumn="0" w:lastRowLastColumn="0"/>
            <w:tcW w:w="6006" w:type="dxa"/>
          </w:tcPr>
          <w:p w14:paraId="41621FDD" w14:textId="77777777" w:rsidR="00891B7B" w:rsidRPr="00041FA5" w:rsidRDefault="0012492F">
            <w:pPr>
              <w:rPr>
                <w:b/>
                <w:bCs/>
              </w:rPr>
            </w:pPr>
            <w:r w:rsidRPr="00041FA5">
              <w:rPr>
                <w:b/>
                <w:bCs/>
              </w:rPr>
              <w:t>Movements included in investing and financing activities</w:t>
            </w:r>
          </w:p>
        </w:tc>
        <w:tc>
          <w:tcPr>
            <w:tcW w:w="906" w:type="dxa"/>
          </w:tcPr>
          <w:p w14:paraId="6C6D3AF9"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12" w:type="dxa"/>
          </w:tcPr>
          <w:p w14:paraId="357C4C8E"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C91C537"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F47C2D1"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659EA86" w14:textId="77777777">
        <w:tc>
          <w:tcPr>
            <w:cnfStyle w:val="001000000000" w:firstRow="0" w:lastRow="0" w:firstColumn="1" w:lastColumn="0" w:oddVBand="0" w:evenVBand="0" w:oddHBand="0" w:evenHBand="0" w:firstRowFirstColumn="0" w:firstRowLastColumn="0" w:lastRowFirstColumn="0" w:lastRowLastColumn="0"/>
            <w:tcW w:w="6006" w:type="dxa"/>
          </w:tcPr>
          <w:p w14:paraId="34E06BA2" w14:textId="77777777" w:rsidR="00891B7B" w:rsidRDefault="0012492F">
            <w:r>
              <w:t>Net gain/loss from sale of investments</w:t>
            </w:r>
          </w:p>
        </w:tc>
        <w:tc>
          <w:tcPr>
            <w:tcW w:w="906" w:type="dxa"/>
          </w:tcPr>
          <w:p w14:paraId="208E01CA" w14:textId="77777777" w:rsidR="00891B7B" w:rsidRDefault="0012492F">
            <w:pPr>
              <w:cnfStyle w:val="000000000000" w:firstRow="0" w:lastRow="0" w:firstColumn="0" w:lastColumn="0" w:oddVBand="0" w:evenVBand="0" w:oddHBand="0" w:evenHBand="0" w:firstRowFirstColumn="0" w:firstRowLastColumn="0" w:lastRowFirstColumn="0" w:lastRowLastColumn="0"/>
            </w:pPr>
            <w:r>
              <w:t>379</w:t>
            </w:r>
          </w:p>
        </w:tc>
        <w:tc>
          <w:tcPr>
            <w:tcW w:w="912" w:type="dxa"/>
          </w:tcPr>
          <w:p w14:paraId="02E7775B" w14:textId="77777777" w:rsidR="00891B7B" w:rsidRDefault="0012492F">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04DA90CA" w14:textId="77777777" w:rsidR="00891B7B" w:rsidRDefault="0012492F">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4FF147BC" w14:textId="77777777" w:rsidR="00891B7B" w:rsidRDefault="0012492F">
            <w:pPr>
              <w:cnfStyle w:val="000000000000" w:firstRow="0" w:lastRow="0" w:firstColumn="0" w:lastColumn="0" w:oddVBand="0" w:evenVBand="0" w:oddHBand="0" w:evenHBand="0" w:firstRowFirstColumn="0" w:firstRowLastColumn="0" w:lastRowFirstColumn="0" w:lastRowLastColumn="0"/>
            </w:pPr>
            <w:r>
              <w:t>30</w:t>
            </w:r>
          </w:p>
        </w:tc>
      </w:tr>
      <w:tr w:rsidR="00891B7B" w14:paraId="7B928F7C" w14:textId="77777777">
        <w:tc>
          <w:tcPr>
            <w:cnfStyle w:val="001000000000" w:firstRow="0" w:lastRow="0" w:firstColumn="1" w:lastColumn="0" w:oddVBand="0" w:evenVBand="0" w:oddHBand="0" w:evenHBand="0" w:firstRowFirstColumn="0" w:firstRowLastColumn="0" w:lastRowFirstColumn="0" w:lastRowLastColumn="0"/>
            <w:tcW w:w="6006" w:type="dxa"/>
          </w:tcPr>
          <w:p w14:paraId="72871588" w14:textId="77777777" w:rsidR="00891B7B" w:rsidRDefault="0012492F">
            <w:r>
              <w:t>Net gain/loss from sale of non</w:t>
            </w:r>
            <w:r>
              <w:noBreakHyphen/>
              <w:t>financial assets</w:t>
            </w:r>
          </w:p>
        </w:tc>
        <w:tc>
          <w:tcPr>
            <w:tcW w:w="906" w:type="dxa"/>
          </w:tcPr>
          <w:p w14:paraId="4351F02D" w14:textId="77777777" w:rsidR="00891B7B" w:rsidRDefault="0012492F">
            <w:pPr>
              <w:cnfStyle w:val="000000000000" w:firstRow="0" w:lastRow="0" w:firstColumn="0" w:lastColumn="0" w:oddVBand="0" w:evenVBand="0" w:oddHBand="0" w:evenHBand="0" w:firstRowFirstColumn="0" w:firstRowLastColumn="0" w:lastRowFirstColumn="0" w:lastRowLastColumn="0"/>
            </w:pPr>
            <w:r>
              <w:t>62</w:t>
            </w:r>
          </w:p>
        </w:tc>
        <w:tc>
          <w:tcPr>
            <w:tcW w:w="912" w:type="dxa"/>
          </w:tcPr>
          <w:p w14:paraId="3977CC3C" w14:textId="77777777" w:rsidR="00891B7B" w:rsidRDefault="0012492F">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43E2E42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5680A8" w14:textId="77777777" w:rsidR="00891B7B" w:rsidRDefault="0012492F">
            <w:pPr>
              <w:cnfStyle w:val="000000000000" w:firstRow="0" w:lastRow="0" w:firstColumn="0" w:lastColumn="0" w:oddVBand="0" w:evenVBand="0" w:oddHBand="0" w:evenHBand="0" w:firstRowFirstColumn="0" w:firstRowLastColumn="0" w:lastRowFirstColumn="0" w:lastRowLastColumn="0"/>
            </w:pPr>
            <w:r>
              <w:t>(91)</w:t>
            </w:r>
          </w:p>
        </w:tc>
      </w:tr>
      <w:tr w:rsidR="00891B7B" w14:paraId="725212F7" w14:textId="77777777">
        <w:tc>
          <w:tcPr>
            <w:cnfStyle w:val="001000000000" w:firstRow="0" w:lastRow="0" w:firstColumn="1" w:lastColumn="0" w:oddVBand="0" w:evenVBand="0" w:oddHBand="0" w:evenHBand="0" w:firstRowFirstColumn="0" w:firstRowLastColumn="0" w:lastRowFirstColumn="0" w:lastRowLastColumn="0"/>
            <w:tcW w:w="6006" w:type="dxa"/>
          </w:tcPr>
          <w:p w14:paraId="40977BF6" w14:textId="77777777" w:rsidR="00891B7B" w:rsidRDefault="0012492F">
            <w:r>
              <w:t>Realised gains/losses on borrowings</w:t>
            </w:r>
          </w:p>
        </w:tc>
        <w:tc>
          <w:tcPr>
            <w:tcW w:w="906" w:type="dxa"/>
          </w:tcPr>
          <w:p w14:paraId="0E7B6636" w14:textId="77777777" w:rsidR="00891B7B" w:rsidRDefault="0012492F">
            <w:pPr>
              <w:cnfStyle w:val="000000000000" w:firstRow="0" w:lastRow="0" w:firstColumn="0" w:lastColumn="0" w:oddVBand="0" w:evenVBand="0" w:oddHBand="0" w:evenHBand="0" w:firstRowFirstColumn="0" w:firstRowLastColumn="0" w:lastRowFirstColumn="0" w:lastRowLastColumn="0"/>
            </w:pPr>
            <w:r>
              <w:t>(624)</w:t>
            </w:r>
          </w:p>
        </w:tc>
        <w:tc>
          <w:tcPr>
            <w:tcW w:w="912" w:type="dxa"/>
          </w:tcPr>
          <w:p w14:paraId="2F0CD0ED" w14:textId="77777777" w:rsidR="00891B7B" w:rsidRDefault="0012492F">
            <w:pPr>
              <w:cnfStyle w:val="000000000000" w:firstRow="0" w:lastRow="0" w:firstColumn="0" w:lastColumn="0" w:oddVBand="0" w:evenVBand="0" w:oddHBand="0" w:evenHBand="0" w:firstRowFirstColumn="0" w:firstRowLastColumn="0" w:lastRowFirstColumn="0" w:lastRowLastColumn="0"/>
            </w:pPr>
            <w:r>
              <w:t>(613)</w:t>
            </w:r>
          </w:p>
        </w:tc>
        <w:tc>
          <w:tcPr>
            <w:tcW w:w="907" w:type="dxa"/>
          </w:tcPr>
          <w:p w14:paraId="19B7ED7D" w14:textId="77777777" w:rsidR="00891B7B" w:rsidRDefault="0012492F">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401EA2A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rsidRPr="00041FA5" w14:paraId="0EFE3451" w14:textId="77777777">
        <w:tc>
          <w:tcPr>
            <w:cnfStyle w:val="001000000000" w:firstRow="0" w:lastRow="0" w:firstColumn="1" w:lastColumn="0" w:oddVBand="0" w:evenVBand="0" w:oddHBand="0" w:evenHBand="0" w:firstRowFirstColumn="0" w:firstRowLastColumn="0" w:lastRowFirstColumn="0" w:lastRowLastColumn="0"/>
            <w:tcW w:w="6006" w:type="dxa"/>
          </w:tcPr>
          <w:p w14:paraId="51AE8012" w14:textId="77777777" w:rsidR="00891B7B" w:rsidRPr="00041FA5" w:rsidRDefault="0012492F">
            <w:pPr>
              <w:rPr>
                <w:b/>
                <w:bCs/>
              </w:rPr>
            </w:pPr>
            <w:r w:rsidRPr="00041FA5">
              <w:rPr>
                <w:b/>
                <w:bCs/>
              </w:rPr>
              <w:t>Movements in assets and liabilities</w:t>
            </w:r>
          </w:p>
        </w:tc>
        <w:tc>
          <w:tcPr>
            <w:tcW w:w="906" w:type="dxa"/>
          </w:tcPr>
          <w:p w14:paraId="2E741393"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12" w:type="dxa"/>
          </w:tcPr>
          <w:p w14:paraId="361FAA7F"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7DC9789"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4AE54F5" w14:textId="77777777" w:rsidR="00891B7B" w:rsidRPr="00041FA5"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5D5D235" w14:textId="77777777">
        <w:tc>
          <w:tcPr>
            <w:cnfStyle w:val="001000000000" w:firstRow="0" w:lastRow="0" w:firstColumn="1" w:lastColumn="0" w:oddVBand="0" w:evenVBand="0" w:oddHBand="0" w:evenHBand="0" w:firstRowFirstColumn="0" w:firstRowLastColumn="0" w:lastRowFirstColumn="0" w:lastRowLastColumn="0"/>
            <w:tcW w:w="6006" w:type="dxa"/>
          </w:tcPr>
          <w:p w14:paraId="4929BDD3" w14:textId="77777777" w:rsidR="00891B7B" w:rsidRDefault="0012492F">
            <w:r>
              <w:t>Increase/(decrease) in allowance for impairment losses</w:t>
            </w:r>
          </w:p>
        </w:tc>
        <w:tc>
          <w:tcPr>
            <w:tcW w:w="906" w:type="dxa"/>
          </w:tcPr>
          <w:p w14:paraId="61641C8B" w14:textId="77777777" w:rsidR="00891B7B" w:rsidRDefault="0012492F">
            <w:pPr>
              <w:cnfStyle w:val="000000000000" w:firstRow="0" w:lastRow="0" w:firstColumn="0" w:lastColumn="0" w:oddVBand="0" w:evenVBand="0" w:oddHBand="0" w:evenHBand="0" w:firstRowFirstColumn="0" w:firstRowLastColumn="0" w:lastRowFirstColumn="0" w:lastRowLastColumn="0"/>
            </w:pPr>
            <w:r>
              <w:t>148</w:t>
            </w:r>
          </w:p>
        </w:tc>
        <w:tc>
          <w:tcPr>
            <w:tcW w:w="912" w:type="dxa"/>
          </w:tcPr>
          <w:p w14:paraId="58A7F8FB" w14:textId="77777777" w:rsidR="00891B7B" w:rsidRDefault="0012492F">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3F079205" w14:textId="77777777" w:rsidR="00891B7B" w:rsidRDefault="0012492F">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2079A5AE" w14:textId="77777777" w:rsidR="00891B7B" w:rsidRDefault="0012492F">
            <w:pPr>
              <w:cnfStyle w:val="000000000000" w:firstRow="0" w:lastRow="0" w:firstColumn="0" w:lastColumn="0" w:oddVBand="0" w:evenVBand="0" w:oddHBand="0" w:evenHBand="0" w:firstRowFirstColumn="0" w:firstRowLastColumn="0" w:lastRowFirstColumn="0" w:lastRowLastColumn="0"/>
            </w:pPr>
            <w:r>
              <w:t>(183)</w:t>
            </w:r>
          </w:p>
        </w:tc>
      </w:tr>
      <w:tr w:rsidR="00891B7B" w14:paraId="3412AF1D" w14:textId="77777777">
        <w:tc>
          <w:tcPr>
            <w:cnfStyle w:val="001000000000" w:firstRow="0" w:lastRow="0" w:firstColumn="1" w:lastColumn="0" w:oddVBand="0" w:evenVBand="0" w:oddHBand="0" w:evenHBand="0" w:firstRowFirstColumn="0" w:firstRowLastColumn="0" w:lastRowFirstColumn="0" w:lastRowLastColumn="0"/>
            <w:tcW w:w="6006" w:type="dxa"/>
          </w:tcPr>
          <w:p w14:paraId="26EE3ED4" w14:textId="77777777" w:rsidR="00891B7B" w:rsidRDefault="0012492F">
            <w:r>
              <w:t>Increase/(decrease) in payables and contract liabilities</w:t>
            </w:r>
          </w:p>
        </w:tc>
        <w:tc>
          <w:tcPr>
            <w:tcW w:w="906" w:type="dxa"/>
          </w:tcPr>
          <w:p w14:paraId="1CED235C" w14:textId="77777777" w:rsidR="00891B7B" w:rsidRDefault="00D364A3">
            <w:pPr>
              <w:cnfStyle w:val="000000000000" w:firstRow="0" w:lastRow="0" w:firstColumn="0" w:lastColumn="0" w:oddVBand="0" w:evenVBand="0" w:oddHBand="0" w:evenHBand="0" w:firstRowFirstColumn="0" w:firstRowLastColumn="0" w:lastRowFirstColumn="0" w:lastRowLastColumn="0"/>
            </w:pPr>
            <w:r>
              <w:t>1 939</w:t>
            </w:r>
          </w:p>
        </w:tc>
        <w:tc>
          <w:tcPr>
            <w:tcW w:w="912" w:type="dxa"/>
          </w:tcPr>
          <w:p w14:paraId="507239D1" w14:textId="77777777" w:rsidR="00891B7B" w:rsidRDefault="0012492F">
            <w:pPr>
              <w:cnfStyle w:val="000000000000" w:firstRow="0" w:lastRow="0" w:firstColumn="0" w:lastColumn="0" w:oddVBand="0" w:evenVBand="0" w:oddHBand="0" w:evenHBand="0" w:firstRowFirstColumn="0" w:firstRowLastColumn="0" w:lastRowFirstColumn="0" w:lastRowLastColumn="0"/>
            </w:pPr>
            <w:r>
              <w:t>8 830</w:t>
            </w:r>
          </w:p>
        </w:tc>
        <w:tc>
          <w:tcPr>
            <w:tcW w:w="907" w:type="dxa"/>
          </w:tcPr>
          <w:p w14:paraId="4920E602"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581</w:t>
            </w:r>
          </w:p>
        </w:tc>
        <w:tc>
          <w:tcPr>
            <w:tcW w:w="907" w:type="dxa"/>
          </w:tcPr>
          <w:p w14:paraId="0E24C7D3" w14:textId="77777777" w:rsidR="00891B7B" w:rsidRDefault="0012492F">
            <w:pPr>
              <w:cnfStyle w:val="000000000000" w:firstRow="0" w:lastRow="0" w:firstColumn="0" w:lastColumn="0" w:oddVBand="0" w:evenVBand="0" w:oddHBand="0" w:evenHBand="0" w:firstRowFirstColumn="0" w:firstRowLastColumn="0" w:lastRowFirstColumn="0" w:lastRowLastColumn="0"/>
            </w:pPr>
            <w:r>
              <w:t>8 536</w:t>
            </w:r>
          </w:p>
        </w:tc>
      </w:tr>
      <w:tr w:rsidR="00891B7B" w14:paraId="32E8558A" w14:textId="77777777">
        <w:tc>
          <w:tcPr>
            <w:cnfStyle w:val="001000000000" w:firstRow="0" w:lastRow="0" w:firstColumn="1" w:lastColumn="0" w:oddVBand="0" w:evenVBand="0" w:oddHBand="0" w:evenHBand="0" w:firstRowFirstColumn="0" w:firstRowLastColumn="0" w:lastRowFirstColumn="0" w:lastRowLastColumn="0"/>
            <w:tcW w:w="6006" w:type="dxa"/>
          </w:tcPr>
          <w:p w14:paraId="4BD4AD9F" w14:textId="77777777" w:rsidR="00891B7B" w:rsidRDefault="0012492F">
            <w:r>
              <w:t>Increase/(decrease) in employee benefits</w:t>
            </w:r>
          </w:p>
        </w:tc>
        <w:tc>
          <w:tcPr>
            <w:tcW w:w="906" w:type="dxa"/>
          </w:tcPr>
          <w:p w14:paraId="39158E8B" w14:textId="77777777" w:rsidR="00891B7B" w:rsidRDefault="0012492F">
            <w:pPr>
              <w:cnfStyle w:val="000000000000" w:firstRow="0" w:lastRow="0" w:firstColumn="0" w:lastColumn="0" w:oddVBand="0" w:evenVBand="0" w:oddHBand="0" w:evenHBand="0" w:firstRowFirstColumn="0" w:firstRowLastColumn="0" w:lastRowFirstColumn="0" w:lastRowLastColumn="0"/>
            </w:pPr>
            <w:r>
              <w:t>909</w:t>
            </w:r>
          </w:p>
        </w:tc>
        <w:tc>
          <w:tcPr>
            <w:tcW w:w="912" w:type="dxa"/>
          </w:tcPr>
          <w:p w14:paraId="0B0A45EA" w14:textId="77777777" w:rsidR="00891B7B" w:rsidRDefault="0012492F">
            <w:pPr>
              <w:cnfStyle w:val="000000000000" w:firstRow="0" w:lastRow="0" w:firstColumn="0" w:lastColumn="0" w:oddVBand="0" w:evenVBand="0" w:oddHBand="0" w:evenHBand="0" w:firstRowFirstColumn="0" w:firstRowLastColumn="0" w:lastRowFirstColumn="0" w:lastRowLastColumn="0"/>
            </w:pPr>
            <w:r>
              <w:t>428</w:t>
            </w:r>
          </w:p>
        </w:tc>
        <w:tc>
          <w:tcPr>
            <w:tcW w:w="907" w:type="dxa"/>
          </w:tcPr>
          <w:p w14:paraId="2428C633" w14:textId="77777777" w:rsidR="00891B7B" w:rsidRDefault="0012492F">
            <w:pPr>
              <w:cnfStyle w:val="000000000000" w:firstRow="0" w:lastRow="0" w:firstColumn="0" w:lastColumn="0" w:oddVBand="0" w:evenVBand="0" w:oddHBand="0" w:evenHBand="0" w:firstRowFirstColumn="0" w:firstRowLastColumn="0" w:lastRowFirstColumn="0" w:lastRowLastColumn="0"/>
            </w:pPr>
            <w:r>
              <w:t>870</w:t>
            </w:r>
          </w:p>
        </w:tc>
        <w:tc>
          <w:tcPr>
            <w:tcW w:w="907" w:type="dxa"/>
          </w:tcPr>
          <w:p w14:paraId="4B48621A" w14:textId="77777777" w:rsidR="00891B7B" w:rsidRDefault="0012492F">
            <w:pPr>
              <w:cnfStyle w:val="000000000000" w:firstRow="0" w:lastRow="0" w:firstColumn="0" w:lastColumn="0" w:oddVBand="0" w:evenVBand="0" w:oddHBand="0" w:evenHBand="0" w:firstRowFirstColumn="0" w:firstRowLastColumn="0" w:lastRowFirstColumn="0" w:lastRowLastColumn="0"/>
            </w:pPr>
            <w:r>
              <w:t>391</w:t>
            </w:r>
          </w:p>
        </w:tc>
      </w:tr>
      <w:tr w:rsidR="00891B7B" w14:paraId="71EE88A6" w14:textId="77777777">
        <w:tc>
          <w:tcPr>
            <w:cnfStyle w:val="001000000000" w:firstRow="0" w:lastRow="0" w:firstColumn="1" w:lastColumn="0" w:oddVBand="0" w:evenVBand="0" w:oddHBand="0" w:evenHBand="0" w:firstRowFirstColumn="0" w:firstRowLastColumn="0" w:lastRowFirstColumn="0" w:lastRowLastColumn="0"/>
            <w:tcW w:w="6006" w:type="dxa"/>
          </w:tcPr>
          <w:p w14:paraId="16265DA9" w14:textId="77777777" w:rsidR="00891B7B" w:rsidRDefault="0012492F">
            <w:r>
              <w:t>Increase/(decrease) in superannuation</w:t>
            </w:r>
          </w:p>
        </w:tc>
        <w:tc>
          <w:tcPr>
            <w:tcW w:w="906" w:type="dxa"/>
          </w:tcPr>
          <w:p w14:paraId="58E3DDA8" w14:textId="77777777" w:rsidR="00891B7B" w:rsidRDefault="00D364A3">
            <w:pPr>
              <w:cnfStyle w:val="000000000000" w:firstRow="0" w:lastRow="0" w:firstColumn="0" w:lastColumn="0" w:oddVBand="0" w:evenVBand="0" w:oddHBand="0" w:evenHBand="0" w:firstRowFirstColumn="0" w:firstRowLastColumn="0" w:lastRowFirstColumn="0" w:lastRowLastColumn="0"/>
            </w:pPr>
            <w:r>
              <w:t>990</w:t>
            </w:r>
          </w:p>
        </w:tc>
        <w:tc>
          <w:tcPr>
            <w:tcW w:w="912" w:type="dxa"/>
          </w:tcPr>
          <w:p w14:paraId="38BB57E3" w14:textId="77777777" w:rsidR="00891B7B" w:rsidRDefault="0012492F">
            <w:pPr>
              <w:cnfStyle w:val="000000000000" w:firstRow="0" w:lastRow="0" w:firstColumn="0" w:lastColumn="0" w:oddVBand="0" w:evenVBand="0" w:oddHBand="0" w:evenHBand="0" w:firstRowFirstColumn="0" w:firstRowLastColumn="0" w:lastRowFirstColumn="0" w:lastRowLastColumn="0"/>
            </w:pPr>
            <w:r>
              <w:t>511</w:t>
            </w:r>
          </w:p>
        </w:tc>
        <w:tc>
          <w:tcPr>
            <w:tcW w:w="907" w:type="dxa"/>
          </w:tcPr>
          <w:p w14:paraId="062781D9" w14:textId="77777777" w:rsidR="00891B7B" w:rsidRDefault="0012492F">
            <w:pPr>
              <w:cnfStyle w:val="000000000000" w:firstRow="0" w:lastRow="0" w:firstColumn="0" w:lastColumn="0" w:oddVBand="0" w:evenVBand="0" w:oddHBand="0" w:evenHBand="0" w:firstRowFirstColumn="0" w:firstRowLastColumn="0" w:lastRowFirstColumn="0" w:lastRowLastColumn="0"/>
            </w:pPr>
            <w:r>
              <w:t>983</w:t>
            </w:r>
          </w:p>
        </w:tc>
        <w:tc>
          <w:tcPr>
            <w:tcW w:w="907" w:type="dxa"/>
          </w:tcPr>
          <w:p w14:paraId="34AD2844" w14:textId="77777777" w:rsidR="00891B7B" w:rsidRDefault="0012492F">
            <w:pPr>
              <w:cnfStyle w:val="000000000000" w:firstRow="0" w:lastRow="0" w:firstColumn="0" w:lastColumn="0" w:oddVBand="0" w:evenVBand="0" w:oddHBand="0" w:evenHBand="0" w:firstRowFirstColumn="0" w:firstRowLastColumn="0" w:lastRowFirstColumn="0" w:lastRowLastColumn="0"/>
            </w:pPr>
            <w:r>
              <w:t>504</w:t>
            </w:r>
          </w:p>
        </w:tc>
      </w:tr>
      <w:tr w:rsidR="00891B7B" w14:paraId="1FF5E22C" w14:textId="77777777">
        <w:tc>
          <w:tcPr>
            <w:cnfStyle w:val="001000000000" w:firstRow="0" w:lastRow="0" w:firstColumn="1" w:lastColumn="0" w:oddVBand="0" w:evenVBand="0" w:oddHBand="0" w:evenHBand="0" w:firstRowFirstColumn="0" w:firstRowLastColumn="0" w:lastRowFirstColumn="0" w:lastRowLastColumn="0"/>
            <w:tcW w:w="6006" w:type="dxa"/>
          </w:tcPr>
          <w:p w14:paraId="66FD413D" w14:textId="77777777" w:rsidR="00891B7B" w:rsidRDefault="0012492F">
            <w:r>
              <w:t>Increase/(decrease) in other provisions</w:t>
            </w:r>
          </w:p>
        </w:tc>
        <w:tc>
          <w:tcPr>
            <w:tcW w:w="906" w:type="dxa"/>
          </w:tcPr>
          <w:p w14:paraId="1CBCA19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 </w:t>
            </w:r>
            <w:r w:rsidR="00D364A3">
              <w:t>592</w:t>
            </w:r>
          </w:p>
        </w:tc>
        <w:tc>
          <w:tcPr>
            <w:tcW w:w="912" w:type="dxa"/>
          </w:tcPr>
          <w:p w14:paraId="0B90154B" w14:textId="77777777" w:rsidR="00891B7B" w:rsidRDefault="0012492F">
            <w:pPr>
              <w:cnfStyle w:val="000000000000" w:firstRow="0" w:lastRow="0" w:firstColumn="0" w:lastColumn="0" w:oddVBand="0" w:evenVBand="0" w:oddHBand="0" w:evenHBand="0" w:firstRowFirstColumn="0" w:firstRowLastColumn="0" w:lastRowFirstColumn="0" w:lastRowLastColumn="0"/>
            </w:pPr>
            <w:r>
              <w:t>2 739</w:t>
            </w:r>
          </w:p>
        </w:tc>
        <w:tc>
          <w:tcPr>
            <w:tcW w:w="907" w:type="dxa"/>
          </w:tcPr>
          <w:p w14:paraId="318DA641" w14:textId="77777777" w:rsidR="00891B7B" w:rsidRDefault="00D364A3">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222FD472" w14:textId="77777777" w:rsidR="00891B7B" w:rsidRDefault="0012492F">
            <w:pPr>
              <w:cnfStyle w:val="000000000000" w:firstRow="0" w:lastRow="0" w:firstColumn="0" w:lastColumn="0" w:oddVBand="0" w:evenVBand="0" w:oddHBand="0" w:evenHBand="0" w:firstRowFirstColumn="0" w:firstRowLastColumn="0" w:lastRowFirstColumn="0" w:lastRowLastColumn="0"/>
            </w:pPr>
            <w:r>
              <w:t>533</w:t>
            </w:r>
          </w:p>
        </w:tc>
      </w:tr>
      <w:tr w:rsidR="00891B7B" w14:paraId="2EC67661" w14:textId="77777777">
        <w:tc>
          <w:tcPr>
            <w:cnfStyle w:val="001000000000" w:firstRow="0" w:lastRow="0" w:firstColumn="1" w:lastColumn="0" w:oddVBand="0" w:evenVBand="0" w:oddHBand="0" w:evenHBand="0" w:firstRowFirstColumn="0" w:firstRowLastColumn="0" w:lastRowFirstColumn="0" w:lastRowLastColumn="0"/>
            <w:tcW w:w="6006" w:type="dxa"/>
          </w:tcPr>
          <w:p w14:paraId="36F273C6" w14:textId="77777777" w:rsidR="00891B7B" w:rsidRDefault="0012492F">
            <w:r>
              <w:t>(Increase)/decrease in receivables and contract assets</w:t>
            </w:r>
          </w:p>
        </w:tc>
        <w:tc>
          <w:tcPr>
            <w:tcW w:w="906" w:type="dxa"/>
          </w:tcPr>
          <w:p w14:paraId="0E5038D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1 656</w:t>
            </w:r>
            <w:r>
              <w:t>)</w:t>
            </w:r>
          </w:p>
        </w:tc>
        <w:tc>
          <w:tcPr>
            <w:tcW w:w="912" w:type="dxa"/>
          </w:tcPr>
          <w:p w14:paraId="36A155A4" w14:textId="77777777" w:rsidR="00891B7B" w:rsidRDefault="0012492F">
            <w:pPr>
              <w:cnfStyle w:val="000000000000" w:firstRow="0" w:lastRow="0" w:firstColumn="0" w:lastColumn="0" w:oddVBand="0" w:evenVBand="0" w:oddHBand="0" w:evenHBand="0" w:firstRowFirstColumn="0" w:firstRowLastColumn="0" w:lastRowFirstColumn="0" w:lastRowLastColumn="0"/>
            </w:pPr>
            <w:r>
              <w:t>(848)</w:t>
            </w:r>
          </w:p>
        </w:tc>
        <w:tc>
          <w:tcPr>
            <w:tcW w:w="907" w:type="dxa"/>
          </w:tcPr>
          <w:p w14:paraId="665F3DA2" w14:textId="77777777" w:rsidR="00891B7B" w:rsidRDefault="0012492F">
            <w:pPr>
              <w:cnfStyle w:val="000000000000" w:firstRow="0" w:lastRow="0" w:firstColumn="0" w:lastColumn="0" w:oddVBand="0" w:evenVBand="0" w:oddHBand="0" w:evenHBand="0" w:firstRowFirstColumn="0" w:firstRowLastColumn="0" w:lastRowFirstColumn="0" w:lastRowLastColumn="0"/>
            </w:pPr>
            <w:r>
              <w:t>(612)</w:t>
            </w:r>
          </w:p>
        </w:tc>
        <w:tc>
          <w:tcPr>
            <w:tcW w:w="907" w:type="dxa"/>
          </w:tcPr>
          <w:p w14:paraId="6ECC4D82" w14:textId="77777777" w:rsidR="00891B7B" w:rsidRDefault="0012492F">
            <w:pPr>
              <w:cnfStyle w:val="000000000000" w:firstRow="0" w:lastRow="0" w:firstColumn="0" w:lastColumn="0" w:oddVBand="0" w:evenVBand="0" w:oddHBand="0" w:evenHBand="0" w:firstRowFirstColumn="0" w:firstRowLastColumn="0" w:lastRowFirstColumn="0" w:lastRowLastColumn="0"/>
            </w:pPr>
            <w:r>
              <w:t>(768)</w:t>
            </w:r>
          </w:p>
        </w:tc>
      </w:tr>
      <w:tr w:rsidR="00891B7B" w14:paraId="69758DFC" w14:textId="77777777" w:rsidTr="00A929CA">
        <w:tc>
          <w:tcPr>
            <w:cnfStyle w:val="001000000000" w:firstRow="0" w:lastRow="0" w:firstColumn="1" w:lastColumn="0" w:oddVBand="0" w:evenVBand="0" w:oddHBand="0" w:evenHBand="0" w:firstRowFirstColumn="0" w:firstRowLastColumn="0" w:lastRowFirstColumn="0" w:lastRowLastColumn="0"/>
            <w:tcW w:w="6006" w:type="dxa"/>
            <w:tcBorders>
              <w:bottom w:val="single" w:sz="6" w:space="0" w:color="auto"/>
            </w:tcBorders>
          </w:tcPr>
          <w:p w14:paraId="0EB82E59" w14:textId="77777777" w:rsidR="00891B7B" w:rsidRDefault="0012492F">
            <w:r>
              <w:t>(Increase)/decrease in other non</w:t>
            </w:r>
            <w:r>
              <w:noBreakHyphen/>
              <w:t>financial assets</w:t>
            </w:r>
          </w:p>
        </w:tc>
        <w:tc>
          <w:tcPr>
            <w:tcW w:w="906" w:type="dxa"/>
            <w:tcBorders>
              <w:bottom w:val="single" w:sz="6" w:space="0" w:color="auto"/>
            </w:tcBorders>
          </w:tcPr>
          <w:p w14:paraId="4AD6CE45" w14:textId="77777777" w:rsidR="00891B7B" w:rsidRDefault="00D364A3">
            <w:pPr>
              <w:cnfStyle w:val="000000000000" w:firstRow="0" w:lastRow="0" w:firstColumn="0" w:lastColumn="0" w:oddVBand="0" w:evenVBand="0" w:oddHBand="0" w:evenHBand="0" w:firstRowFirstColumn="0" w:firstRowLastColumn="0" w:lastRowFirstColumn="0" w:lastRowLastColumn="0"/>
            </w:pPr>
            <w:r>
              <w:t>14</w:t>
            </w:r>
          </w:p>
        </w:tc>
        <w:tc>
          <w:tcPr>
            <w:tcW w:w="912" w:type="dxa"/>
            <w:tcBorders>
              <w:bottom w:val="single" w:sz="6" w:space="0" w:color="auto"/>
            </w:tcBorders>
          </w:tcPr>
          <w:p w14:paraId="2DB400EA" w14:textId="77777777" w:rsidR="00891B7B" w:rsidRDefault="0012492F">
            <w:pPr>
              <w:cnfStyle w:val="000000000000" w:firstRow="0" w:lastRow="0" w:firstColumn="0" w:lastColumn="0" w:oddVBand="0" w:evenVBand="0" w:oddHBand="0" w:evenHBand="0" w:firstRowFirstColumn="0" w:firstRowLastColumn="0" w:lastRowFirstColumn="0" w:lastRowLastColumn="0"/>
            </w:pPr>
            <w:r>
              <w:t>867</w:t>
            </w:r>
          </w:p>
        </w:tc>
        <w:tc>
          <w:tcPr>
            <w:tcW w:w="907" w:type="dxa"/>
            <w:tcBorders>
              <w:bottom w:val="single" w:sz="6" w:space="0" w:color="auto"/>
            </w:tcBorders>
          </w:tcPr>
          <w:p w14:paraId="6D93CE4C" w14:textId="77777777" w:rsidR="00891B7B" w:rsidRDefault="00D364A3">
            <w:pPr>
              <w:cnfStyle w:val="000000000000" w:firstRow="0" w:lastRow="0" w:firstColumn="0" w:lastColumn="0" w:oddVBand="0" w:evenVBand="0" w:oddHBand="0" w:evenHBand="0" w:firstRowFirstColumn="0" w:firstRowLastColumn="0" w:lastRowFirstColumn="0" w:lastRowLastColumn="0"/>
            </w:pPr>
            <w:r>
              <w:t>272</w:t>
            </w:r>
          </w:p>
        </w:tc>
        <w:tc>
          <w:tcPr>
            <w:tcW w:w="907" w:type="dxa"/>
            <w:tcBorders>
              <w:bottom w:val="single" w:sz="6" w:space="0" w:color="auto"/>
            </w:tcBorders>
          </w:tcPr>
          <w:p w14:paraId="5A5E29C7" w14:textId="77777777" w:rsidR="00891B7B" w:rsidRDefault="0012492F">
            <w:pPr>
              <w:cnfStyle w:val="000000000000" w:firstRow="0" w:lastRow="0" w:firstColumn="0" w:lastColumn="0" w:oddVBand="0" w:evenVBand="0" w:oddHBand="0" w:evenHBand="0" w:firstRowFirstColumn="0" w:firstRowLastColumn="0" w:lastRowFirstColumn="0" w:lastRowLastColumn="0"/>
            </w:pPr>
            <w:r>
              <w:t>816</w:t>
            </w:r>
          </w:p>
        </w:tc>
      </w:tr>
      <w:tr w:rsidR="00891B7B" w:rsidRPr="00041FA5" w14:paraId="4B7F2DF3" w14:textId="77777777" w:rsidTr="00A929CA">
        <w:tc>
          <w:tcPr>
            <w:cnfStyle w:val="001000000000" w:firstRow="0" w:lastRow="0" w:firstColumn="1" w:lastColumn="0" w:oddVBand="0" w:evenVBand="0" w:oddHBand="0" w:evenHBand="0" w:firstRowFirstColumn="0" w:firstRowLastColumn="0" w:lastRowFirstColumn="0" w:lastRowLastColumn="0"/>
            <w:tcW w:w="6006" w:type="dxa"/>
            <w:tcBorders>
              <w:top w:val="single" w:sz="6" w:space="0" w:color="auto"/>
              <w:bottom w:val="single" w:sz="12" w:space="0" w:color="auto"/>
            </w:tcBorders>
          </w:tcPr>
          <w:p w14:paraId="5DD4DC74" w14:textId="77777777" w:rsidR="00891B7B" w:rsidRPr="00041FA5" w:rsidRDefault="0012492F">
            <w:pPr>
              <w:rPr>
                <w:b/>
                <w:bCs/>
              </w:rPr>
            </w:pPr>
            <w:r w:rsidRPr="00041FA5">
              <w:rPr>
                <w:b/>
                <w:bCs/>
              </w:rPr>
              <w:t>Net cash flows from operating activities</w:t>
            </w:r>
          </w:p>
        </w:tc>
        <w:tc>
          <w:tcPr>
            <w:tcW w:w="906" w:type="dxa"/>
            <w:tcBorders>
              <w:top w:val="single" w:sz="6" w:space="0" w:color="auto"/>
              <w:bottom w:val="single" w:sz="12" w:space="0" w:color="auto"/>
            </w:tcBorders>
          </w:tcPr>
          <w:p w14:paraId="4A1A3B2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5 </w:t>
            </w:r>
            <w:r w:rsidR="00D364A3" w:rsidRPr="00041FA5">
              <w:rPr>
                <w:b/>
                <w:bCs/>
              </w:rPr>
              <w:t>249</w:t>
            </w:r>
          </w:p>
        </w:tc>
        <w:tc>
          <w:tcPr>
            <w:tcW w:w="912" w:type="dxa"/>
            <w:tcBorders>
              <w:top w:val="single" w:sz="6" w:space="0" w:color="auto"/>
              <w:bottom w:val="single" w:sz="12" w:space="0" w:color="auto"/>
            </w:tcBorders>
          </w:tcPr>
          <w:p w14:paraId="6B5C78BF"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8 077</w:t>
            </w:r>
          </w:p>
        </w:tc>
        <w:tc>
          <w:tcPr>
            <w:tcW w:w="907" w:type="dxa"/>
            <w:tcBorders>
              <w:top w:val="single" w:sz="6" w:space="0" w:color="auto"/>
              <w:bottom w:val="single" w:sz="12" w:space="0" w:color="auto"/>
            </w:tcBorders>
          </w:tcPr>
          <w:p w14:paraId="559123F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2 </w:t>
            </w:r>
            <w:r w:rsidR="00D364A3" w:rsidRPr="00041FA5">
              <w:rPr>
                <w:b/>
                <w:bCs/>
              </w:rPr>
              <w:t>623</w:t>
            </w:r>
          </w:p>
        </w:tc>
        <w:tc>
          <w:tcPr>
            <w:tcW w:w="907" w:type="dxa"/>
            <w:tcBorders>
              <w:top w:val="single" w:sz="6" w:space="0" w:color="auto"/>
              <w:bottom w:val="single" w:sz="12" w:space="0" w:color="auto"/>
            </w:tcBorders>
          </w:tcPr>
          <w:p w14:paraId="3C1D4F7C"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4 250</w:t>
            </w:r>
          </w:p>
        </w:tc>
      </w:tr>
    </w:tbl>
    <w:p w14:paraId="7433BFD6" w14:textId="6BB3BCAF" w:rsidR="00A20CD2" w:rsidRDefault="00A20CD2" w:rsidP="00097095"/>
    <w:p w14:paraId="005363A4" w14:textId="77777777" w:rsidR="00A20CD2" w:rsidRDefault="00A20CD2" w:rsidP="00097095">
      <w:pPr>
        <w:pStyle w:val="TableHeading"/>
        <w:pageBreakBefore/>
      </w:pPr>
      <w:r>
        <w:t>Changes in liabilities arising from financing activities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Reconciliation of Liabilities arising from Financing Activities/Link_AFR_Reco_Liab_from_FIN_Activities.xlsx|Table:Changes_in_liabilities_FinAct_SoV_CY"/>
      </w:tblPr>
      <w:tblGrid>
        <w:gridCol w:w="4395"/>
        <w:gridCol w:w="992"/>
        <w:gridCol w:w="709"/>
        <w:gridCol w:w="1728"/>
        <w:gridCol w:w="907"/>
        <w:gridCol w:w="907"/>
      </w:tblGrid>
      <w:tr w:rsidR="00A929CA" w14:paraId="482EC2A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69129E50" w14:textId="77777777" w:rsidR="00A929CA" w:rsidRDefault="00B716C8" w:rsidP="006176F6">
            <w:pPr>
              <w:spacing w:after="60"/>
            </w:pPr>
            <w:r>
              <w:t>State of Victoria</w:t>
            </w:r>
          </w:p>
        </w:tc>
        <w:tc>
          <w:tcPr>
            <w:tcW w:w="992" w:type="dxa"/>
          </w:tcPr>
          <w:p w14:paraId="0A505781"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c>
          <w:tcPr>
            <w:tcW w:w="709" w:type="dxa"/>
          </w:tcPr>
          <w:p w14:paraId="4739ADAE"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c>
          <w:tcPr>
            <w:tcW w:w="1728" w:type="dxa"/>
          </w:tcPr>
          <w:p w14:paraId="0AC8C06F" w14:textId="77777777" w:rsidR="00A929CA" w:rsidRDefault="00B716C8" w:rsidP="006176F6">
            <w:pPr>
              <w:spacing w:after="60"/>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907" w:type="dxa"/>
          </w:tcPr>
          <w:p w14:paraId="528B1C18"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c>
          <w:tcPr>
            <w:tcW w:w="907" w:type="dxa"/>
          </w:tcPr>
          <w:p w14:paraId="3DC1A048"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r>
      <w:tr w:rsidR="00A929CA" w14:paraId="4A406A1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44EE21A3" w14:textId="77777777" w:rsidR="00A929CA" w:rsidRDefault="00B716C8">
            <w:r>
              <w:t>2024</w:t>
            </w:r>
          </w:p>
        </w:tc>
        <w:tc>
          <w:tcPr>
            <w:tcW w:w="992" w:type="dxa"/>
          </w:tcPr>
          <w:p w14:paraId="7E8D410E" w14:textId="77777777" w:rsidR="00A929CA" w:rsidRDefault="00B716C8">
            <w:pPr>
              <w:cnfStyle w:val="100000000000" w:firstRow="1" w:lastRow="0" w:firstColumn="0" w:lastColumn="0" w:oddVBand="0" w:evenVBand="0" w:oddHBand="0" w:evenHBand="0" w:firstRowFirstColumn="0" w:firstRowLastColumn="0" w:lastRowFirstColumn="0" w:lastRowLastColumn="0"/>
            </w:pPr>
            <w:r>
              <w:t>Opening balance</w:t>
            </w:r>
          </w:p>
        </w:tc>
        <w:tc>
          <w:tcPr>
            <w:tcW w:w="709" w:type="dxa"/>
          </w:tcPr>
          <w:p w14:paraId="0C05A3EF" w14:textId="77777777" w:rsidR="00A929CA" w:rsidRDefault="00B716C8">
            <w:pPr>
              <w:cnfStyle w:val="100000000000" w:firstRow="1" w:lastRow="0" w:firstColumn="0" w:lastColumn="0" w:oddVBand="0" w:evenVBand="0" w:oddHBand="0" w:evenHBand="0" w:firstRowFirstColumn="0" w:firstRowLastColumn="0" w:lastRowFirstColumn="0" w:lastRowLastColumn="0"/>
            </w:pPr>
            <w:r>
              <w:t>Cash flows</w:t>
            </w:r>
          </w:p>
        </w:tc>
        <w:tc>
          <w:tcPr>
            <w:tcW w:w="1728" w:type="dxa"/>
          </w:tcPr>
          <w:p w14:paraId="4F6EC664" w14:textId="77777777" w:rsidR="00A929CA" w:rsidRDefault="00B716C8">
            <w:pPr>
              <w:cnfStyle w:val="100000000000" w:firstRow="1" w:lastRow="0" w:firstColumn="0" w:lastColumn="0" w:oddVBand="0" w:evenVBand="0" w:oddHBand="0" w:evenHBand="0" w:firstRowFirstColumn="0" w:firstRowLastColumn="0" w:lastRowFirstColumn="0" w:lastRowLastColumn="0"/>
            </w:pPr>
            <w:r>
              <w:t>Liabilities resulting from the acquisition of new assets</w:t>
            </w:r>
            <w:r>
              <w:rPr>
                <w:vertAlign w:val="superscript"/>
              </w:rPr>
              <w:t xml:space="preserve"> (a)</w:t>
            </w:r>
          </w:p>
        </w:tc>
        <w:tc>
          <w:tcPr>
            <w:tcW w:w="907" w:type="dxa"/>
          </w:tcPr>
          <w:p w14:paraId="67BDB781" w14:textId="77777777" w:rsidR="00A929CA" w:rsidRDefault="00B716C8">
            <w:pPr>
              <w:cnfStyle w:val="100000000000" w:firstRow="1" w:lastRow="0" w:firstColumn="0" w:lastColumn="0" w:oddVBand="0" w:evenVBand="0" w:oddHBand="0" w:evenHBand="0" w:firstRowFirstColumn="0" w:firstRowLastColumn="0" w:lastRowFirstColumn="0" w:lastRowLastColumn="0"/>
            </w:pPr>
            <w:r>
              <w:t>Fair value changes</w:t>
            </w:r>
          </w:p>
        </w:tc>
        <w:tc>
          <w:tcPr>
            <w:tcW w:w="907" w:type="dxa"/>
          </w:tcPr>
          <w:p w14:paraId="7435AD25" w14:textId="77777777" w:rsidR="00A929CA" w:rsidRDefault="00B716C8">
            <w:pPr>
              <w:cnfStyle w:val="100000000000" w:firstRow="1" w:lastRow="0" w:firstColumn="0" w:lastColumn="0" w:oddVBand="0" w:evenVBand="0" w:oddHBand="0" w:evenHBand="0" w:firstRowFirstColumn="0" w:firstRowLastColumn="0" w:lastRowFirstColumn="0" w:lastRowLastColumn="0"/>
            </w:pPr>
            <w:r>
              <w:t>Closing balance</w:t>
            </w:r>
          </w:p>
        </w:tc>
      </w:tr>
      <w:tr w:rsidR="00A929CA" w14:paraId="7A8BF987" w14:textId="77777777">
        <w:tc>
          <w:tcPr>
            <w:cnfStyle w:val="001000000000" w:firstRow="0" w:lastRow="0" w:firstColumn="1" w:lastColumn="0" w:oddVBand="0" w:evenVBand="0" w:oddHBand="0" w:evenHBand="0" w:firstRowFirstColumn="0" w:firstRowLastColumn="0" w:lastRowFirstColumn="0" w:lastRowLastColumn="0"/>
            <w:tcW w:w="4395" w:type="dxa"/>
          </w:tcPr>
          <w:p w14:paraId="2433B62D" w14:textId="77777777" w:rsidR="00A929CA" w:rsidRDefault="00B716C8">
            <w:r>
              <w:t>Borrowings and derivative instruments</w:t>
            </w:r>
            <w:r>
              <w:rPr>
                <w:vertAlign w:val="superscript"/>
              </w:rPr>
              <w:t xml:space="preserve"> (b)</w:t>
            </w:r>
          </w:p>
        </w:tc>
        <w:tc>
          <w:tcPr>
            <w:tcW w:w="992" w:type="dxa"/>
          </w:tcPr>
          <w:p w14:paraId="6EE09571" w14:textId="77777777" w:rsidR="00A929CA" w:rsidRDefault="00B716C8">
            <w:pPr>
              <w:cnfStyle w:val="000000000000" w:firstRow="0" w:lastRow="0" w:firstColumn="0" w:lastColumn="0" w:oddVBand="0" w:evenVBand="0" w:oddHBand="0" w:evenHBand="0" w:firstRowFirstColumn="0" w:firstRowLastColumn="0" w:lastRowFirstColumn="0" w:lastRowLastColumn="0"/>
            </w:pPr>
            <w:r>
              <w:t>147 492</w:t>
            </w:r>
          </w:p>
        </w:tc>
        <w:tc>
          <w:tcPr>
            <w:tcW w:w="709" w:type="dxa"/>
          </w:tcPr>
          <w:p w14:paraId="38D1F9A0" w14:textId="77777777" w:rsidR="00A929CA" w:rsidRDefault="00B716C8">
            <w:pPr>
              <w:cnfStyle w:val="000000000000" w:firstRow="0" w:lastRow="0" w:firstColumn="0" w:lastColumn="0" w:oddVBand="0" w:evenVBand="0" w:oddHBand="0" w:evenHBand="0" w:firstRowFirstColumn="0" w:firstRowLastColumn="0" w:lastRowFirstColumn="0" w:lastRowLastColumn="0"/>
            </w:pPr>
            <w:r>
              <w:t>28 409</w:t>
            </w:r>
          </w:p>
        </w:tc>
        <w:tc>
          <w:tcPr>
            <w:tcW w:w="1728" w:type="dxa"/>
          </w:tcPr>
          <w:p w14:paraId="6A62466A" w14:textId="77777777" w:rsidR="00A929CA" w:rsidRDefault="00B716C8">
            <w:pPr>
              <w:cnfStyle w:val="000000000000" w:firstRow="0" w:lastRow="0" w:firstColumn="0" w:lastColumn="0" w:oddVBand="0" w:evenVBand="0" w:oddHBand="0" w:evenHBand="0" w:firstRowFirstColumn="0" w:firstRowLastColumn="0" w:lastRowFirstColumn="0" w:lastRowLastColumn="0"/>
            </w:pPr>
            <w:r>
              <w:t>1 045</w:t>
            </w:r>
          </w:p>
        </w:tc>
        <w:tc>
          <w:tcPr>
            <w:tcW w:w="907" w:type="dxa"/>
          </w:tcPr>
          <w:p w14:paraId="573441CC" w14:textId="77777777" w:rsidR="00A929CA" w:rsidRDefault="00B716C8">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0ACD2187" w14:textId="77777777" w:rsidR="00A929CA" w:rsidRDefault="00B716C8">
            <w:pPr>
              <w:cnfStyle w:val="000000000000" w:firstRow="0" w:lastRow="0" w:firstColumn="0" w:lastColumn="0" w:oddVBand="0" w:evenVBand="0" w:oddHBand="0" w:evenHBand="0" w:firstRowFirstColumn="0" w:firstRowLastColumn="0" w:lastRowFirstColumn="0" w:lastRowLastColumn="0"/>
            </w:pPr>
            <w:r>
              <w:t>177 503</w:t>
            </w:r>
          </w:p>
        </w:tc>
      </w:tr>
      <w:tr w:rsidR="00A929CA" w14:paraId="41721DD8" w14:textId="77777777">
        <w:tc>
          <w:tcPr>
            <w:cnfStyle w:val="001000000000" w:firstRow="0" w:lastRow="0" w:firstColumn="1" w:lastColumn="0" w:oddVBand="0" w:evenVBand="0" w:oddHBand="0" w:evenHBand="0" w:firstRowFirstColumn="0" w:firstRowLastColumn="0" w:lastRowFirstColumn="0" w:lastRowLastColumn="0"/>
            <w:tcW w:w="4395" w:type="dxa"/>
          </w:tcPr>
          <w:p w14:paraId="66F0A6CD" w14:textId="77777777" w:rsidR="00A929CA" w:rsidRDefault="00B716C8">
            <w:r>
              <w:t>Lease liabilities</w:t>
            </w:r>
          </w:p>
        </w:tc>
        <w:tc>
          <w:tcPr>
            <w:tcW w:w="992" w:type="dxa"/>
          </w:tcPr>
          <w:p w14:paraId="393C02EE" w14:textId="77777777" w:rsidR="00A929CA" w:rsidRDefault="00B716C8">
            <w:pPr>
              <w:cnfStyle w:val="000000000000" w:firstRow="0" w:lastRow="0" w:firstColumn="0" w:lastColumn="0" w:oddVBand="0" w:evenVBand="0" w:oddHBand="0" w:evenHBand="0" w:firstRowFirstColumn="0" w:firstRowLastColumn="0" w:lastRowFirstColumn="0" w:lastRowLastColumn="0"/>
            </w:pPr>
            <w:r>
              <w:t>8 515</w:t>
            </w:r>
          </w:p>
        </w:tc>
        <w:tc>
          <w:tcPr>
            <w:tcW w:w="709" w:type="dxa"/>
          </w:tcPr>
          <w:p w14:paraId="4E4932FC" w14:textId="77777777" w:rsidR="00A929CA" w:rsidRDefault="00B716C8">
            <w:pPr>
              <w:cnfStyle w:val="000000000000" w:firstRow="0" w:lastRow="0" w:firstColumn="0" w:lastColumn="0" w:oddVBand="0" w:evenVBand="0" w:oddHBand="0" w:evenHBand="0" w:firstRowFirstColumn="0" w:firstRowLastColumn="0" w:lastRowFirstColumn="0" w:lastRowLastColumn="0"/>
            </w:pPr>
            <w:r>
              <w:t>(719)</w:t>
            </w:r>
          </w:p>
        </w:tc>
        <w:tc>
          <w:tcPr>
            <w:tcW w:w="1728" w:type="dxa"/>
          </w:tcPr>
          <w:p w14:paraId="6935D52C" w14:textId="77777777" w:rsidR="00A929CA" w:rsidRDefault="00B716C8">
            <w:pPr>
              <w:cnfStyle w:val="000000000000" w:firstRow="0" w:lastRow="0" w:firstColumn="0" w:lastColumn="0" w:oddVBand="0" w:evenVBand="0" w:oddHBand="0" w:evenHBand="0" w:firstRowFirstColumn="0" w:firstRowLastColumn="0" w:lastRowFirstColumn="0" w:lastRowLastColumn="0"/>
            </w:pPr>
            <w:r>
              <w:t>832</w:t>
            </w:r>
          </w:p>
        </w:tc>
        <w:tc>
          <w:tcPr>
            <w:tcW w:w="907" w:type="dxa"/>
          </w:tcPr>
          <w:p w14:paraId="513FDAD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BB4C7D" w14:textId="77777777" w:rsidR="00A929CA" w:rsidRDefault="00B716C8">
            <w:pPr>
              <w:cnfStyle w:val="000000000000" w:firstRow="0" w:lastRow="0" w:firstColumn="0" w:lastColumn="0" w:oddVBand="0" w:evenVBand="0" w:oddHBand="0" w:evenHBand="0" w:firstRowFirstColumn="0" w:firstRowLastColumn="0" w:lastRowFirstColumn="0" w:lastRowLastColumn="0"/>
            </w:pPr>
            <w:r>
              <w:t>8 628</w:t>
            </w:r>
          </w:p>
        </w:tc>
      </w:tr>
      <w:tr w:rsidR="00A929CA" w14:paraId="67F154C6" w14:textId="77777777">
        <w:tc>
          <w:tcPr>
            <w:cnfStyle w:val="001000000000" w:firstRow="0" w:lastRow="0" w:firstColumn="1" w:lastColumn="0" w:oddVBand="0" w:evenVBand="0" w:oddHBand="0" w:evenHBand="0" w:firstRowFirstColumn="0" w:firstRowLastColumn="0" w:lastRowFirstColumn="0" w:lastRowLastColumn="0"/>
            <w:tcW w:w="4395" w:type="dxa"/>
          </w:tcPr>
          <w:p w14:paraId="51EFB76B" w14:textId="77777777" w:rsidR="00A929CA" w:rsidRDefault="00B716C8">
            <w:r>
              <w:t>Service concession arrangements liabilities</w:t>
            </w:r>
          </w:p>
        </w:tc>
        <w:tc>
          <w:tcPr>
            <w:tcW w:w="992" w:type="dxa"/>
          </w:tcPr>
          <w:p w14:paraId="745C5670" w14:textId="77777777" w:rsidR="00A929CA" w:rsidRDefault="00B716C8">
            <w:pPr>
              <w:cnfStyle w:val="000000000000" w:firstRow="0" w:lastRow="0" w:firstColumn="0" w:lastColumn="0" w:oddVBand="0" w:evenVBand="0" w:oddHBand="0" w:evenHBand="0" w:firstRowFirstColumn="0" w:firstRowLastColumn="0" w:lastRowFirstColumn="0" w:lastRowLastColumn="0"/>
            </w:pPr>
            <w:r>
              <w:t>8 222</w:t>
            </w:r>
          </w:p>
        </w:tc>
        <w:tc>
          <w:tcPr>
            <w:tcW w:w="709" w:type="dxa"/>
          </w:tcPr>
          <w:p w14:paraId="156D0D56" w14:textId="77777777" w:rsidR="00A929CA" w:rsidRDefault="00B716C8">
            <w:pPr>
              <w:cnfStyle w:val="000000000000" w:firstRow="0" w:lastRow="0" w:firstColumn="0" w:lastColumn="0" w:oddVBand="0" w:evenVBand="0" w:oddHBand="0" w:evenHBand="0" w:firstRowFirstColumn="0" w:firstRowLastColumn="0" w:lastRowFirstColumn="0" w:lastRowLastColumn="0"/>
            </w:pPr>
            <w:r>
              <w:t>(2 227)</w:t>
            </w:r>
          </w:p>
        </w:tc>
        <w:tc>
          <w:tcPr>
            <w:tcW w:w="1728" w:type="dxa"/>
          </w:tcPr>
          <w:p w14:paraId="13A55F75" w14:textId="77777777" w:rsidR="00A929CA" w:rsidRDefault="00B716C8">
            <w:pPr>
              <w:cnfStyle w:val="000000000000" w:firstRow="0" w:lastRow="0" w:firstColumn="0" w:lastColumn="0" w:oddVBand="0" w:evenVBand="0" w:oddHBand="0" w:evenHBand="0" w:firstRowFirstColumn="0" w:firstRowLastColumn="0" w:lastRowFirstColumn="0" w:lastRowLastColumn="0"/>
            </w:pPr>
            <w:r>
              <w:t>1 481</w:t>
            </w:r>
          </w:p>
        </w:tc>
        <w:tc>
          <w:tcPr>
            <w:tcW w:w="907" w:type="dxa"/>
          </w:tcPr>
          <w:p w14:paraId="4A4BBC5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85D961" w14:textId="77777777" w:rsidR="00A929CA" w:rsidRDefault="00B716C8">
            <w:pPr>
              <w:cnfStyle w:val="000000000000" w:firstRow="0" w:lastRow="0" w:firstColumn="0" w:lastColumn="0" w:oddVBand="0" w:evenVBand="0" w:oddHBand="0" w:evenHBand="0" w:firstRowFirstColumn="0" w:firstRowLastColumn="0" w:lastRowFirstColumn="0" w:lastRowLastColumn="0"/>
            </w:pPr>
            <w:r>
              <w:t>7 476</w:t>
            </w:r>
          </w:p>
        </w:tc>
      </w:tr>
      <w:tr w:rsidR="00A929CA" w14:paraId="5B7BA898" w14:textId="77777777" w:rsidTr="00A929CA">
        <w:tc>
          <w:tcPr>
            <w:cnfStyle w:val="001000000000" w:firstRow="0" w:lastRow="0" w:firstColumn="1" w:lastColumn="0" w:oddVBand="0" w:evenVBand="0" w:oddHBand="0" w:evenHBand="0" w:firstRowFirstColumn="0" w:firstRowLastColumn="0" w:lastRowFirstColumn="0" w:lastRowLastColumn="0"/>
            <w:tcW w:w="4395" w:type="dxa"/>
            <w:tcBorders>
              <w:bottom w:val="single" w:sz="12" w:space="0" w:color="auto"/>
            </w:tcBorders>
          </w:tcPr>
          <w:p w14:paraId="304E1768" w14:textId="77777777" w:rsidR="00A929CA" w:rsidRDefault="00B716C8">
            <w:r>
              <w:t>Advances and deposits received</w:t>
            </w:r>
          </w:p>
        </w:tc>
        <w:tc>
          <w:tcPr>
            <w:tcW w:w="992" w:type="dxa"/>
            <w:tcBorders>
              <w:bottom w:val="single" w:sz="12" w:space="0" w:color="auto"/>
            </w:tcBorders>
          </w:tcPr>
          <w:p w14:paraId="3EE4C4B4" w14:textId="77777777" w:rsidR="00A929CA" w:rsidRDefault="00B716C8">
            <w:pPr>
              <w:cnfStyle w:val="000000000000" w:firstRow="0" w:lastRow="0" w:firstColumn="0" w:lastColumn="0" w:oddVBand="0" w:evenVBand="0" w:oddHBand="0" w:evenHBand="0" w:firstRowFirstColumn="0" w:firstRowLastColumn="0" w:lastRowFirstColumn="0" w:lastRowLastColumn="0"/>
            </w:pPr>
            <w:r>
              <w:t>1 777</w:t>
            </w:r>
          </w:p>
        </w:tc>
        <w:tc>
          <w:tcPr>
            <w:tcW w:w="709" w:type="dxa"/>
            <w:tcBorders>
              <w:bottom w:val="single" w:sz="12" w:space="0" w:color="auto"/>
            </w:tcBorders>
          </w:tcPr>
          <w:p w14:paraId="695AF1A6" w14:textId="77777777" w:rsidR="00A929CA" w:rsidRDefault="00B716C8">
            <w:pPr>
              <w:cnfStyle w:val="000000000000" w:firstRow="0" w:lastRow="0" w:firstColumn="0" w:lastColumn="0" w:oddVBand="0" w:evenVBand="0" w:oddHBand="0" w:evenHBand="0" w:firstRowFirstColumn="0" w:firstRowLastColumn="0" w:lastRowFirstColumn="0" w:lastRowLastColumn="0"/>
            </w:pPr>
            <w:r>
              <w:t>161</w:t>
            </w:r>
          </w:p>
        </w:tc>
        <w:tc>
          <w:tcPr>
            <w:tcW w:w="1728" w:type="dxa"/>
            <w:tcBorders>
              <w:bottom w:val="single" w:sz="12" w:space="0" w:color="auto"/>
            </w:tcBorders>
          </w:tcPr>
          <w:p w14:paraId="60F5595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F71A8B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6613D5C" w14:textId="77777777" w:rsidR="00A929CA" w:rsidRDefault="00B716C8">
            <w:pPr>
              <w:cnfStyle w:val="000000000000" w:firstRow="0" w:lastRow="0" w:firstColumn="0" w:lastColumn="0" w:oddVBand="0" w:evenVBand="0" w:oddHBand="0" w:evenHBand="0" w:firstRowFirstColumn="0" w:firstRowLastColumn="0" w:lastRowFirstColumn="0" w:lastRowLastColumn="0"/>
            </w:pPr>
            <w:r>
              <w:t>1 938</w:t>
            </w:r>
          </w:p>
        </w:tc>
      </w:tr>
    </w:tbl>
    <w:p w14:paraId="2322955E" w14:textId="77777777" w:rsidR="00063769" w:rsidRDefault="00063769" w:rsidP="00063769"/>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Reconciliation of Liabilities arising from Financing Activities/Link_AFR_Reco_Liab_from_FIN_Activities.xlsx|Table:Changes_in_liabilities_FinAct_SoV_PY"/>
      </w:tblPr>
      <w:tblGrid>
        <w:gridCol w:w="4395"/>
        <w:gridCol w:w="992"/>
        <w:gridCol w:w="709"/>
        <w:gridCol w:w="1701"/>
        <w:gridCol w:w="934"/>
        <w:gridCol w:w="907"/>
      </w:tblGrid>
      <w:tr w:rsidR="00891B7B" w14:paraId="5A7B148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31FFB592" w14:textId="77777777" w:rsidR="00891B7B" w:rsidRDefault="0012492F">
            <w:pPr>
              <w:keepNext/>
            </w:pPr>
            <w:r>
              <w:t>2023</w:t>
            </w:r>
          </w:p>
        </w:tc>
        <w:tc>
          <w:tcPr>
            <w:tcW w:w="992" w:type="dxa"/>
          </w:tcPr>
          <w:p w14:paraId="39E58086"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709" w:type="dxa"/>
          </w:tcPr>
          <w:p w14:paraId="34807065"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1701" w:type="dxa"/>
          </w:tcPr>
          <w:p w14:paraId="3E6492C1"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934" w:type="dxa"/>
          </w:tcPr>
          <w:p w14:paraId="335EDB91"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591A2144"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r>
      <w:tr w:rsidR="00891B7B" w14:paraId="7F738C80" w14:textId="77777777">
        <w:tc>
          <w:tcPr>
            <w:cnfStyle w:val="001000000000" w:firstRow="0" w:lastRow="0" w:firstColumn="1" w:lastColumn="0" w:oddVBand="0" w:evenVBand="0" w:oddHBand="0" w:evenHBand="0" w:firstRowFirstColumn="0" w:firstRowLastColumn="0" w:lastRowFirstColumn="0" w:lastRowLastColumn="0"/>
            <w:tcW w:w="4395" w:type="dxa"/>
          </w:tcPr>
          <w:p w14:paraId="3ECE7ACC" w14:textId="77777777" w:rsidR="00891B7B" w:rsidRDefault="0012492F">
            <w:r>
              <w:t>Borrowings and derivative instruments</w:t>
            </w:r>
            <w:r>
              <w:rPr>
                <w:vertAlign w:val="superscript"/>
              </w:rPr>
              <w:t xml:space="preserve"> (b)(c)</w:t>
            </w:r>
          </w:p>
        </w:tc>
        <w:tc>
          <w:tcPr>
            <w:tcW w:w="992" w:type="dxa"/>
          </w:tcPr>
          <w:p w14:paraId="1249A719" w14:textId="77777777" w:rsidR="00891B7B" w:rsidRDefault="0012492F">
            <w:pPr>
              <w:cnfStyle w:val="000000000000" w:firstRow="0" w:lastRow="0" w:firstColumn="0" w:lastColumn="0" w:oddVBand="0" w:evenVBand="0" w:oddHBand="0" w:evenHBand="0" w:firstRowFirstColumn="0" w:firstRowLastColumn="0" w:lastRowFirstColumn="0" w:lastRowLastColumn="0"/>
            </w:pPr>
            <w:r>
              <w:t>119 654</w:t>
            </w:r>
          </w:p>
        </w:tc>
        <w:tc>
          <w:tcPr>
            <w:tcW w:w="709" w:type="dxa"/>
          </w:tcPr>
          <w:p w14:paraId="2E9C2C65" w14:textId="77777777" w:rsidR="00891B7B" w:rsidRDefault="0012492F">
            <w:pPr>
              <w:cnfStyle w:val="000000000000" w:firstRow="0" w:lastRow="0" w:firstColumn="0" w:lastColumn="0" w:oddVBand="0" w:evenVBand="0" w:oddHBand="0" w:evenHBand="0" w:firstRowFirstColumn="0" w:firstRowLastColumn="0" w:lastRowFirstColumn="0" w:lastRowLastColumn="0"/>
            </w:pPr>
            <w:r>
              <w:t>29 357</w:t>
            </w:r>
          </w:p>
        </w:tc>
        <w:tc>
          <w:tcPr>
            <w:tcW w:w="1701" w:type="dxa"/>
          </w:tcPr>
          <w:p w14:paraId="385FEF04" w14:textId="77777777" w:rsidR="00891B7B" w:rsidRDefault="0012492F">
            <w:pPr>
              <w:cnfStyle w:val="000000000000" w:firstRow="0" w:lastRow="0" w:firstColumn="0" w:lastColumn="0" w:oddVBand="0" w:evenVBand="0" w:oddHBand="0" w:evenHBand="0" w:firstRowFirstColumn="0" w:firstRowLastColumn="0" w:lastRowFirstColumn="0" w:lastRowLastColumn="0"/>
            </w:pPr>
            <w:r>
              <w:t>539</w:t>
            </w:r>
          </w:p>
        </w:tc>
        <w:tc>
          <w:tcPr>
            <w:tcW w:w="934" w:type="dxa"/>
          </w:tcPr>
          <w:p w14:paraId="53613B80" w14:textId="77777777" w:rsidR="00891B7B" w:rsidRDefault="0012492F">
            <w:pPr>
              <w:cnfStyle w:val="000000000000" w:firstRow="0" w:lastRow="0" w:firstColumn="0" w:lastColumn="0" w:oddVBand="0" w:evenVBand="0" w:oddHBand="0" w:evenHBand="0" w:firstRowFirstColumn="0" w:firstRowLastColumn="0" w:lastRowFirstColumn="0" w:lastRowLastColumn="0"/>
            </w:pPr>
            <w:r>
              <w:t>(2 059)</w:t>
            </w:r>
          </w:p>
        </w:tc>
        <w:tc>
          <w:tcPr>
            <w:tcW w:w="907" w:type="dxa"/>
          </w:tcPr>
          <w:p w14:paraId="54348F8A" w14:textId="77777777" w:rsidR="00891B7B" w:rsidRDefault="0012492F">
            <w:pPr>
              <w:cnfStyle w:val="000000000000" w:firstRow="0" w:lastRow="0" w:firstColumn="0" w:lastColumn="0" w:oddVBand="0" w:evenVBand="0" w:oddHBand="0" w:evenHBand="0" w:firstRowFirstColumn="0" w:firstRowLastColumn="0" w:lastRowFirstColumn="0" w:lastRowLastColumn="0"/>
            </w:pPr>
            <w:r>
              <w:t>147 492</w:t>
            </w:r>
          </w:p>
        </w:tc>
      </w:tr>
      <w:tr w:rsidR="00891B7B" w14:paraId="6B302AD6" w14:textId="77777777">
        <w:tc>
          <w:tcPr>
            <w:cnfStyle w:val="001000000000" w:firstRow="0" w:lastRow="0" w:firstColumn="1" w:lastColumn="0" w:oddVBand="0" w:evenVBand="0" w:oddHBand="0" w:evenHBand="0" w:firstRowFirstColumn="0" w:firstRowLastColumn="0" w:lastRowFirstColumn="0" w:lastRowLastColumn="0"/>
            <w:tcW w:w="4395" w:type="dxa"/>
          </w:tcPr>
          <w:p w14:paraId="0EE215DF" w14:textId="77777777" w:rsidR="00891B7B" w:rsidRDefault="0012492F">
            <w:r>
              <w:t>Lease liabilities</w:t>
            </w:r>
          </w:p>
        </w:tc>
        <w:tc>
          <w:tcPr>
            <w:tcW w:w="992" w:type="dxa"/>
          </w:tcPr>
          <w:p w14:paraId="126DB9CC" w14:textId="77777777" w:rsidR="00891B7B" w:rsidRDefault="0012492F">
            <w:pPr>
              <w:cnfStyle w:val="000000000000" w:firstRow="0" w:lastRow="0" w:firstColumn="0" w:lastColumn="0" w:oddVBand="0" w:evenVBand="0" w:oddHBand="0" w:evenHBand="0" w:firstRowFirstColumn="0" w:firstRowLastColumn="0" w:lastRowFirstColumn="0" w:lastRowLastColumn="0"/>
            </w:pPr>
            <w:r>
              <w:t>8 781</w:t>
            </w:r>
          </w:p>
        </w:tc>
        <w:tc>
          <w:tcPr>
            <w:tcW w:w="709" w:type="dxa"/>
          </w:tcPr>
          <w:p w14:paraId="167D79EA" w14:textId="77777777" w:rsidR="00891B7B" w:rsidRDefault="0012492F">
            <w:pPr>
              <w:cnfStyle w:val="000000000000" w:firstRow="0" w:lastRow="0" w:firstColumn="0" w:lastColumn="0" w:oddVBand="0" w:evenVBand="0" w:oddHBand="0" w:evenHBand="0" w:firstRowFirstColumn="0" w:firstRowLastColumn="0" w:lastRowFirstColumn="0" w:lastRowLastColumn="0"/>
            </w:pPr>
            <w:r>
              <w:t>(541)</w:t>
            </w:r>
          </w:p>
        </w:tc>
        <w:tc>
          <w:tcPr>
            <w:tcW w:w="1701" w:type="dxa"/>
          </w:tcPr>
          <w:p w14:paraId="66BABF53" w14:textId="77777777" w:rsidR="00891B7B" w:rsidRDefault="0012492F">
            <w:pPr>
              <w:cnfStyle w:val="000000000000" w:firstRow="0" w:lastRow="0" w:firstColumn="0" w:lastColumn="0" w:oddVBand="0" w:evenVBand="0" w:oddHBand="0" w:evenHBand="0" w:firstRowFirstColumn="0" w:firstRowLastColumn="0" w:lastRowFirstColumn="0" w:lastRowLastColumn="0"/>
            </w:pPr>
            <w:r>
              <w:t>275</w:t>
            </w:r>
          </w:p>
        </w:tc>
        <w:tc>
          <w:tcPr>
            <w:tcW w:w="934" w:type="dxa"/>
          </w:tcPr>
          <w:p w14:paraId="254AD1A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258FEB5" w14:textId="77777777" w:rsidR="00891B7B" w:rsidRDefault="0012492F">
            <w:pPr>
              <w:cnfStyle w:val="000000000000" w:firstRow="0" w:lastRow="0" w:firstColumn="0" w:lastColumn="0" w:oddVBand="0" w:evenVBand="0" w:oddHBand="0" w:evenHBand="0" w:firstRowFirstColumn="0" w:firstRowLastColumn="0" w:lastRowFirstColumn="0" w:lastRowLastColumn="0"/>
            </w:pPr>
            <w:r>
              <w:t>8 515</w:t>
            </w:r>
          </w:p>
        </w:tc>
      </w:tr>
      <w:tr w:rsidR="00891B7B" w14:paraId="3CF57415" w14:textId="77777777">
        <w:tc>
          <w:tcPr>
            <w:cnfStyle w:val="001000000000" w:firstRow="0" w:lastRow="0" w:firstColumn="1" w:lastColumn="0" w:oddVBand="0" w:evenVBand="0" w:oddHBand="0" w:evenHBand="0" w:firstRowFirstColumn="0" w:firstRowLastColumn="0" w:lastRowFirstColumn="0" w:lastRowLastColumn="0"/>
            <w:tcW w:w="4395" w:type="dxa"/>
          </w:tcPr>
          <w:p w14:paraId="31E83FB7" w14:textId="77777777" w:rsidR="00891B7B" w:rsidRDefault="0012492F">
            <w:r>
              <w:t>Service concession arrangements liabilities</w:t>
            </w:r>
          </w:p>
        </w:tc>
        <w:tc>
          <w:tcPr>
            <w:tcW w:w="992" w:type="dxa"/>
          </w:tcPr>
          <w:p w14:paraId="35E11F94" w14:textId="77777777" w:rsidR="00891B7B" w:rsidRDefault="0012492F">
            <w:pPr>
              <w:cnfStyle w:val="000000000000" w:firstRow="0" w:lastRow="0" w:firstColumn="0" w:lastColumn="0" w:oddVBand="0" w:evenVBand="0" w:oddHBand="0" w:evenHBand="0" w:firstRowFirstColumn="0" w:firstRowLastColumn="0" w:lastRowFirstColumn="0" w:lastRowLastColumn="0"/>
            </w:pPr>
            <w:r>
              <w:t>6 916</w:t>
            </w:r>
          </w:p>
        </w:tc>
        <w:tc>
          <w:tcPr>
            <w:tcW w:w="709" w:type="dxa"/>
          </w:tcPr>
          <w:p w14:paraId="18855147" w14:textId="77777777" w:rsidR="00891B7B" w:rsidRDefault="0012492F">
            <w:pPr>
              <w:cnfStyle w:val="000000000000" w:firstRow="0" w:lastRow="0" w:firstColumn="0" w:lastColumn="0" w:oddVBand="0" w:evenVBand="0" w:oddHBand="0" w:evenHBand="0" w:firstRowFirstColumn="0" w:firstRowLastColumn="0" w:lastRowFirstColumn="0" w:lastRowLastColumn="0"/>
            </w:pPr>
            <w:r>
              <w:t>(1 036)</w:t>
            </w:r>
          </w:p>
        </w:tc>
        <w:tc>
          <w:tcPr>
            <w:tcW w:w="1701" w:type="dxa"/>
          </w:tcPr>
          <w:p w14:paraId="4D8BC278" w14:textId="77777777" w:rsidR="00891B7B" w:rsidRDefault="0012492F">
            <w:pPr>
              <w:cnfStyle w:val="000000000000" w:firstRow="0" w:lastRow="0" w:firstColumn="0" w:lastColumn="0" w:oddVBand="0" w:evenVBand="0" w:oddHBand="0" w:evenHBand="0" w:firstRowFirstColumn="0" w:firstRowLastColumn="0" w:lastRowFirstColumn="0" w:lastRowLastColumn="0"/>
            </w:pPr>
            <w:r>
              <w:t>2 343</w:t>
            </w:r>
          </w:p>
        </w:tc>
        <w:tc>
          <w:tcPr>
            <w:tcW w:w="934" w:type="dxa"/>
          </w:tcPr>
          <w:p w14:paraId="05B05FD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59AAAC" w14:textId="77777777" w:rsidR="00891B7B" w:rsidRDefault="0012492F">
            <w:pPr>
              <w:cnfStyle w:val="000000000000" w:firstRow="0" w:lastRow="0" w:firstColumn="0" w:lastColumn="0" w:oddVBand="0" w:evenVBand="0" w:oddHBand="0" w:evenHBand="0" w:firstRowFirstColumn="0" w:firstRowLastColumn="0" w:lastRowFirstColumn="0" w:lastRowLastColumn="0"/>
            </w:pPr>
            <w:r>
              <w:t>8 222</w:t>
            </w:r>
          </w:p>
        </w:tc>
      </w:tr>
      <w:tr w:rsidR="00891B7B" w14:paraId="08B84245" w14:textId="77777777" w:rsidTr="00A929CA">
        <w:tc>
          <w:tcPr>
            <w:cnfStyle w:val="001000000000" w:firstRow="0" w:lastRow="0" w:firstColumn="1" w:lastColumn="0" w:oddVBand="0" w:evenVBand="0" w:oddHBand="0" w:evenHBand="0" w:firstRowFirstColumn="0" w:firstRowLastColumn="0" w:lastRowFirstColumn="0" w:lastRowLastColumn="0"/>
            <w:tcW w:w="4395" w:type="dxa"/>
            <w:tcBorders>
              <w:bottom w:val="single" w:sz="12" w:space="0" w:color="auto"/>
            </w:tcBorders>
          </w:tcPr>
          <w:p w14:paraId="2F731D2D" w14:textId="77777777" w:rsidR="00891B7B" w:rsidRDefault="0012492F">
            <w:r>
              <w:t>Advances and deposits received</w:t>
            </w:r>
          </w:p>
        </w:tc>
        <w:tc>
          <w:tcPr>
            <w:tcW w:w="992" w:type="dxa"/>
            <w:tcBorders>
              <w:bottom w:val="single" w:sz="12" w:space="0" w:color="auto"/>
            </w:tcBorders>
          </w:tcPr>
          <w:p w14:paraId="6E330F20" w14:textId="77777777" w:rsidR="00891B7B" w:rsidRDefault="0012492F">
            <w:pPr>
              <w:cnfStyle w:val="000000000000" w:firstRow="0" w:lastRow="0" w:firstColumn="0" w:lastColumn="0" w:oddVBand="0" w:evenVBand="0" w:oddHBand="0" w:evenHBand="0" w:firstRowFirstColumn="0" w:firstRowLastColumn="0" w:lastRowFirstColumn="0" w:lastRowLastColumn="0"/>
            </w:pPr>
            <w:r>
              <w:t>1 724</w:t>
            </w:r>
          </w:p>
        </w:tc>
        <w:tc>
          <w:tcPr>
            <w:tcW w:w="709" w:type="dxa"/>
            <w:tcBorders>
              <w:bottom w:val="single" w:sz="12" w:space="0" w:color="auto"/>
            </w:tcBorders>
          </w:tcPr>
          <w:p w14:paraId="37D83F47" w14:textId="77777777" w:rsidR="00891B7B" w:rsidRDefault="0012492F">
            <w:pPr>
              <w:cnfStyle w:val="000000000000" w:firstRow="0" w:lastRow="0" w:firstColumn="0" w:lastColumn="0" w:oddVBand="0" w:evenVBand="0" w:oddHBand="0" w:evenHBand="0" w:firstRowFirstColumn="0" w:firstRowLastColumn="0" w:lastRowFirstColumn="0" w:lastRowLastColumn="0"/>
            </w:pPr>
            <w:r>
              <w:t>53</w:t>
            </w:r>
          </w:p>
        </w:tc>
        <w:tc>
          <w:tcPr>
            <w:tcW w:w="1701" w:type="dxa"/>
            <w:tcBorders>
              <w:bottom w:val="single" w:sz="12" w:space="0" w:color="auto"/>
            </w:tcBorders>
          </w:tcPr>
          <w:p w14:paraId="7E005BF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34" w:type="dxa"/>
            <w:tcBorders>
              <w:bottom w:val="single" w:sz="12" w:space="0" w:color="auto"/>
            </w:tcBorders>
          </w:tcPr>
          <w:p w14:paraId="6ED5C08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194860DA" w14:textId="77777777" w:rsidR="00891B7B" w:rsidRDefault="0012492F">
            <w:pPr>
              <w:cnfStyle w:val="000000000000" w:firstRow="0" w:lastRow="0" w:firstColumn="0" w:lastColumn="0" w:oddVBand="0" w:evenVBand="0" w:oddHBand="0" w:evenHBand="0" w:firstRowFirstColumn="0" w:firstRowLastColumn="0" w:lastRowFirstColumn="0" w:lastRowLastColumn="0"/>
            </w:pPr>
            <w:r>
              <w:t>1 777</w:t>
            </w:r>
          </w:p>
        </w:tc>
      </w:tr>
    </w:tbl>
    <w:p w14:paraId="3F83AE37" w14:textId="77777777" w:rsidR="00063769" w:rsidRDefault="00063769" w:rsidP="00063769"/>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Reconciliation of Liabilities arising from Financing Activities/Link_AFR_Reco_Liab_from_FIN_Activities.xlsx|Table:Changes_in_liabilities_FinAct_GG_CY"/>
      </w:tblPr>
      <w:tblGrid>
        <w:gridCol w:w="4395"/>
        <w:gridCol w:w="992"/>
        <w:gridCol w:w="709"/>
        <w:gridCol w:w="1728"/>
        <w:gridCol w:w="907"/>
        <w:gridCol w:w="907"/>
      </w:tblGrid>
      <w:tr w:rsidR="00A929CA" w14:paraId="16243CD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1FD317F3" w14:textId="77777777" w:rsidR="00A929CA" w:rsidRDefault="00B716C8" w:rsidP="006176F6">
            <w:pPr>
              <w:spacing w:after="60"/>
            </w:pPr>
            <w:r>
              <w:t>General government sector</w:t>
            </w:r>
          </w:p>
        </w:tc>
        <w:tc>
          <w:tcPr>
            <w:tcW w:w="992" w:type="dxa"/>
          </w:tcPr>
          <w:p w14:paraId="004A98AD"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c>
          <w:tcPr>
            <w:tcW w:w="709" w:type="dxa"/>
          </w:tcPr>
          <w:p w14:paraId="48CFDEB1"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c>
          <w:tcPr>
            <w:tcW w:w="1728" w:type="dxa"/>
          </w:tcPr>
          <w:p w14:paraId="699F0ED5" w14:textId="77777777" w:rsidR="00A929CA" w:rsidRDefault="00B716C8" w:rsidP="006176F6">
            <w:pPr>
              <w:spacing w:after="60"/>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907" w:type="dxa"/>
          </w:tcPr>
          <w:p w14:paraId="1608E423"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c>
          <w:tcPr>
            <w:tcW w:w="907" w:type="dxa"/>
          </w:tcPr>
          <w:p w14:paraId="6E24D5A0" w14:textId="77777777" w:rsidR="00A929CA" w:rsidRDefault="00A929CA" w:rsidP="006176F6">
            <w:pPr>
              <w:spacing w:after="60"/>
              <w:cnfStyle w:val="100000000000" w:firstRow="1" w:lastRow="0" w:firstColumn="0" w:lastColumn="0" w:oddVBand="0" w:evenVBand="0" w:oddHBand="0" w:evenHBand="0" w:firstRowFirstColumn="0" w:firstRowLastColumn="0" w:lastRowFirstColumn="0" w:lastRowLastColumn="0"/>
            </w:pPr>
          </w:p>
        </w:tc>
      </w:tr>
      <w:tr w:rsidR="00A929CA" w14:paraId="2B2EAB9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073E8BD4" w14:textId="77777777" w:rsidR="00A929CA" w:rsidRDefault="00B716C8">
            <w:r>
              <w:t>2024</w:t>
            </w:r>
          </w:p>
        </w:tc>
        <w:tc>
          <w:tcPr>
            <w:tcW w:w="992" w:type="dxa"/>
          </w:tcPr>
          <w:p w14:paraId="0586EC55" w14:textId="77777777" w:rsidR="00A929CA" w:rsidRDefault="00B716C8">
            <w:pPr>
              <w:cnfStyle w:val="100000000000" w:firstRow="1" w:lastRow="0" w:firstColumn="0" w:lastColumn="0" w:oddVBand="0" w:evenVBand="0" w:oddHBand="0" w:evenHBand="0" w:firstRowFirstColumn="0" w:firstRowLastColumn="0" w:lastRowFirstColumn="0" w:lastRowLastColumn="0"/>
            </w:pPr>
            <w:r>
              <w:t>Opening balance</w:t>
            </w:r>
          </w:p>
        </w:tc>
        <w:tc>
          <w:tcPr>
            <w:tcW w:w="709" w:type="dxa"/>
          </w:tcPr>
          <w:p w14:paraId="242521B8" w14:textId="77777777" w:rsidR="00A929CA" w:rsidRDefault="00B716C8">
            <w:pPr>
              <w:cnfStyle w:val="100000000000" w:firstRow="1" w:lastRow="0" w:firstColumn="0" w:lastColumn="0" w:oddVBand="0" w:evenVBand="0" w:oddHBand="0" w:evenHBand="0" w:firstRowFirstColumn="0" w:firstRowLastColumn="0" w:lastRowFirstColumn="0" w:lastRowLastColumn="0"/>
            </w:pPr>
            <w:r>
              <w:t>Cash flows</w:t>
            </w:r>
          </w:p>
        </w:tc>
        <w:tc>
          <w:tcPr>
            <w:tcW w:w="1728" w:type="dxa"/>
          </w:tcPr>
          <w:p w14:paraId="3F8B4318" w14:textId="77777777" w:rsidR="00A929CA" w:rsidRDefault="00B716C8">
            <w:pPr>
              <w:cnfStyle w:val="100000000000" w:firstRow="1" w:lastRow="0" w:firstColumn="0" w:lastColumn="0" w:oddVBand="0" w:evenVBand="0" w:oddHBand="0" w:evenHBand="0" w:firstRowFirstColumn="0" w:firstRowLastColumn="0" w:lastRowFirstColumn="0" w:lastRowLastColumn="0"/>
            </w:pPr>
            <w:r>
              <w:t>Liabilities resulting from the acquisition of new assets</w:t>
            </w:r>
            <w:r>
              <w:rPr>
                <w:vertAlign w:val="superscript"/>
              </w:rPr>
              <w:t xml:space="preserve"> (a)</w:t>
            </w:r>
          </w:p>
        </w:tc>
        <w:tc>
          <w:tcPr>
            <w:tcW w:w="907" w:type="dxa"/>
          </w:tcPr>
          <w:p w14:paraId="5C99D2D9" w14:textId="77777777" w:rsidR="00A929CA" w:rsidRDefault="00B716C8">
            <w:pPr>
              <w:cnfStyle w:val="100000000000" w:firstRow="1" w:lastRow="0" w:firstColumn="0" w:lastColumn="0" w:oddVBand="0" w:evenVBand="0" w:oddHBand="0" w:evenHBand="0" w:firstRowFirstColumn="0" w:firstRowLastColumn="0" w:lastRowFirstColumn="0" w:lastRowLastColumn="0"/>
            </w:pPr>
            <w:r>
              <w:t>Fair value changes</w:t>
            </w:r>
          </w:p>
        </w:tc>
        <w:tc>
          <w:tcPr>
            <w:tcW w:w="907" w:type="dxa"/>
          </w:tcPr>
          <w:p w14:paraId="143AB496" w14:textId="77777777" w:rsidR="00A929CA" w:rsidRDefault="00B716C8">
            <w:pPr>
              <w:cnfStyle w:val="100000000000" w:firstRow="1" w:lastRow="0" w:firstColumn="0" w:lastColumn="0" w:oddVBand="0" w:evenVBand="0" w:oddHBand="0" w:evenHBand="0" w:firstRowFirstColumn="0" w:firstRowLastColumn="0" w:lastRowFirstColumn="0" w:lastRowLastColumn="0"/>
            </w:pPr>
            <w:r>
              <w:t>Closing balance</w:t>
            </w:r>
          </w:p>
        </w:tc>
      </w:tr>
      <w:tr w:rsidR="00A929CA" w14:paraId="3EBEB287" w14:textId="77777777">
        <w:tc>
          <w:tcPr>
            <w:cnfStyle w:val="001000000000" w:firstRow="0" w:lastRow="0" w:firstColumn="1" w:lastColumn="0" w:oddVBand="0" w:evenVBand="0" w:oddHBand="0" w:evenHBand="0" w:firstRowFirstColumn="0" w:firstRowLastColumn="0" w:lastRowFirstColumn="0" w:lastRowLastColumn="0"/>
            <w:tcW w:w="4395" w:type="dxa"/>
          </w:tcPr>
          <w:p w14:paraId="3879BC89" w14:textId="77777777" w:rsidR="00A929CA" w:rsidRDefault="00B716C8">
            <w:r>
              <w:t>Borrowings and derivative instruments</w:t>
            </w:r>
          </w:p>
        </w:tc>
        <w:tc>
          <w:tcPr>
            <w:tcW w:w="992" w:type="dxa"/>
          </w:tcPr>
          <w:p w14:paraId="3142B733" w14:textId="77777777" w:rsidR="00A929CA" w:rsidRDefault="00B716C8">
            <w:pPr>
              <w:cnfStyle w:val="000000000000" w:firstRow="0" w:lastRow="0" w:firstColumn="0" w:lastColumn="0" w:oddVBand="0" w:evenVBand="0" w:oddHBand="0" w:evenHBand="0" w:firstRowFirstColumn="0" w:firstRowLastColumn="0" w:lastRowFirstColumn="0" w:lastRowLastColumn="0"/>
            </w:pPr>
            <w:r>
              <w:t>127 804</w:t>
            </w:r>
          </w:p>
        </w:tc>
        <w:tc>
          <w:tcPr>
            <w:tcW w:w="709" w:type="dxa"/>
          </w:tcPr>
          <w:p w14:paraId="677AFACA" w14:textId="77777777" w:rsidR="00A929CA" w:rsidRDefault="00B716C8">
            <w:pPr>
              <w:cnfStyle w:val="000000000000" w:firstRow="0" w:lastRow="0" w:firstColumn="0" w:lastColumn="0" w:oddVBand="0" w:evenVBand="0" w:oddHBand="0" w:evenHBand="0" w:firstRowFirstColumn="0" w:firstRowLastColumn="0" w:lastRowFirstColumn="0" w:lastRowLastColumn="0"/>
            </w:pPr>
            <w:r>
              <w:t>24 792</w:t>
            </w:r>
          </w:p>
        </w:tc>
        <w:tc>
          <w:tcPr>
            <w:tcW w:w="1728" w:type="dxa"/>
          </w:tcPr>
          <w:p w14:paraId="73F3FA5C" w14:textId="77777777" w:rsidR="00A929CA" w:rsidRDefault="00B716C8">
            <w:pPr>
              <w:cnfStyle w:val="000000000000" w:firstRow="0" w:lastRow="0" w:firstColumn="0" w:lastColumn="0" w:oddVBand="0" w:evenVBand="0" w:oddHBand="0" w:evenHBand="0" w:firstRowFirstColumn="0" w:firstRowLastColumn="0" w:lastRowFirstColumn="0" w:lastRowLastColumn="0"/>
            </w:pPr>
            <w:r>
              <w:t>1 045</w:t>
            </w:r>
          </w:p>
        </w:tc>
        <w:tc>
          <w:tcPr>
            <w:tcW w:w="907" w:type="dxa"/>
          </w:tcPr>
          <w:p w14:paraId="71D89999" w14:textId="77777777" w:rsidR="00A929CA" w:rsidRDefault="00B716C8">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1D897E4B" w14:textId="77777777" w:rsidR="00A929CA" w:rsidRDefault="00B716C8">
            <w:pPr>
              <w:cnfStyle w:val="000000000000" w:firstRow="0" w:lastRow="0" w:firstColumn="0" w:lastColumn="0" w:oddVBand="0" w:evenVBand="0" w:oddHBand="0" w:evenHBand="0" w:firstRowFirstColumn="0" w:firstRowLastColumn="0" w:lastRowFirstColumn="0" w:lastRowLastColumn="0"/>
            </w:pPr>
            <w:r>
              <w:t>153 763</w:t>
            </w:r>
          </w:p>
        </w:tc>
      </w:tr>
      <w:tr w:rsidR="00A929CA" w14:paraId="6C0A6DE3" w14:textId="77777777">
        <w:tc>
          <w:tcPr>
            <w:cnfStyle w:val="001000000000" w:firstRow="0" w:lastRow="0" w:firstColumn="1" w:lastColumn="0" w:oddVBand="0" w:evenVBand="0" w:oddHBand="0" w:evenHBand="0" w:firstRowFirstColumn="0" w:firstRowLastColumn="0" w:lastRowFirstColumn="0" w:lastRowLastColumn="0"/>
            <w:tcW w:w="4395" w:type="dxa"/>
          </w:tcPr>
          <w:p w14:paraId="34D3B01F" w14:textId="77777777" w:rsidR="00A929CA" w:rsidRDefault="00B716C8">
            <w:r>
              <w:t>Lease liabilities</w:t>
            </w:r>
          </w:p>
        </w:tc>
        <w:tc>
          <w:tcPr>
            <w:tcW w:w="992" w:type="dxa"/>
          </w:tcPr>
          <w:p w14:paraId="38186F40" w14:textId="77777777" w:rsidR="00A929CA" w:rsidRDefault="00B716C8">
            <w:pPr>
              <w:cnfStyle w:val="000000000000" w:firstRow="0" w:lastRow="0" w:firstColumn="0" w:lastColumn="0" w:oddVBand="0" w:evenVBand="0" w:oddHBand="0" w:evenHBand="0" w:firstRowFirstColumn="0" w:firstRowLastColumn="0" w:lastRowFirstColumn="0" w:lastRowLastColumn="0"/>
            </w:pPr>
            <w:r>
              <w:t>7 927</w:t>
            </w:r>
          </w:p>
        </w:tc>
        <w:tc>
          <w:tcPr>
            <w:tcW w:w="709" w:type="dxa"/>
          </w:tcPr>
          <w:p w14:paraId="1C70C9DC" w14:textId="77777777" w:rsidR="00A929CA" w:rsidRDefault="00B716C8">
            <w:pPr>
              <w:cnfStyle w:val="000000000000" w:firstRow="0" w:lastRow="0" w:firstColumn="0" w:lastColumn="0" w:oddVBand="0" w:evenVBand="0" w:oddHBand="0" w:evenHBand="0" w:firstRowFirstColumn="0" w:firstRowLastColumn="0" w:lastRowFirstColumn="0" w:lastRowLastColumn="0"/>
            </w:pPr>
            <w:r>
              <w:t>(702)</w:t>
            </w:r>
          </w:p>
        </w:tc>
        <w:tc>
          <w:tcPr>
            <w:tcW w:w="1728" w:type="dxa"/>
          </w:tcPr>
          <w:p w14:paraId="2DFCCE12" w14:textId="77777777" w:rsidR="00A929CA" w:rsidRDefault="00B716C8">
            <w:pPr>
              <w:cnfStyle w:val="000000000000" w:firstRow="0" w:lastRow="0" w:firstColumn="0" w:lastColumn="0" w:oddVBand="0" w:evenVBand="0" w:oddHBand="0" w:evenHBand="0" w:firstRowFirstColumn="0" w:firstRowLastColumn="0" w:lastRowFirstColumn="0" w:lastRowLastColumn="0"/>
            </w:pPr>
            <w:r>
              <w:t>815</w:t>
            </w:r>
          </w:p>
        </w:tc>
        <w:tc>
          <w:tcPr>
            <w:tcW w:w="907" w:type="dxa"/>
          </w:tcPr>
          <w:p w14:paraId="567A578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7C27AA" w14:textId="77777777" w:rsidR="00A929CA" w:rsidRDefault="00B716C8">
            <w:pPr>
              <w:cnfStyle w:val="000000000000" w:firstRow="0" w:lastRow="0" w:firstColumn="0" w:lastColumn="0" w:oddVBand="0" w:evenVBand="0" w:oddHBand="0" w:evenHBand="0" w:firstRowFirstColumn="0" w:firstRowLastColumn="0" w:lastRowFirstColumn="0" w:lastRowLastColumn="0"/>
            </w:pPr>
            <w:r>
              <w:t>8 040</w:t>
            </w:r>
          </w:p>
        </w:tc>
      </w:tr>
      <w:tr w:rsidR="00A929CA" w14:paraId="271C6816" w14:textId="77777777">
        <w:tc>
          <w:tcPr>
            <w:cnfStyle w:val="001000000000" w:firstRow="0" w:lastRow="0" w:firstColumn="1" w:lastColumn="0" w:oddVBand="0" w:evenVBand="0" w:oddHBand="0" w:evenHBand="0" w:firstRowFirstColumn="0" w:firstRowLastColumn="0" w:lastRowFirstColumn="0" w:lastRowLastColumn="0"/>
            <w:tcW w:w="4395" w:type="dxa"/>
          </w:tcPr>
          <w:p w14:paraId="67268217" w14:textId="77777777" w:rsidR="00A929CA" w:rsidRDefault="00B716C8">
            <w:r>
              <w:t>Service concession arrangements liabilities</w:t>
            </w:r>
          </w:p>
        </w:tc>
        <w:tc>
          <w:tcPr>
            <w:tcW w:w="992" w:type="dxa"/>
          </w:tcPr>
          <w:p w14:paraId="4B59AA76" w14:textId="77777777" w:rsidR="00A929CA" w:rsidRDefault="00B716C8">
            <w:pPr>
              <w:cnfStyle w:val="000000000000" w:firstRow="0" w:lastRow="0" w:firstColumn="0" w:lastColumn="0" w:oddVBand="0" w:evenVBand="0" w:oddHBand="0" w:evenHBand="0" w:firstRowFirstColumn="0" w:firstRowLastColumn="0" w:lastRowFirstColumn="0" w:lastRowLastColumn="0"/>
            </w:pPr>
            <w:r>
              <w:t>6 557</w:t>
            </w:r>
          </w:p>
        </w:tc>
        <w:tc>
          <w:tcPr>
            <w:tcW w:w="709" w:type="dxa"/>
          </w:tcPr>
          <w:p w14:paraId="49ED3F3E" w14:textId="77777777" w:rsidR="00A929CA" w:rsidRDefault="00B716C8">
            <w:pPr>
              <w:cnfStyle w:val="000000000000" w:firstRow="0" w:lastRow="0" w:firstColumn="0" w:lastColumn="0" w:oddVBand="0" w:evenVBand="0" w:oddHBand="0" w:evenHBand="0" w:firstRowFirstColumn="0" w:firstRowLastColumn="0" w:lastRowFirstColumn="0" w:lastRowLastColumn="0"/>
            </w:pPr>
            <w:r>
              <w:t>(2 079)</w:t>
            </w:r>
          </w:p>
        </w:tc>
        <w:tc>
          <w:tcPr>
            <w:tcW w:w="1728" w:type="dxa"/>
          </w:tcPr>
          <w:p w14:paraId="2DA00737" w14:textId="77777777" w:rsidR="00A929CA" w:rsidRDefault="00B716C8">
            <w:pPr>
              <w:cnfStyle w:val="000000000000" w:firstRow="0" w:lastRow="0" w:firstColumn="0" w:lastColumn="0" w:oddVBand="0" w:evenVBand="0" w:oddHBand="0" w:evenHBand="0" w:firstRowFirstColumn="0" w:firstRowLastColumn="0" w:lastRowFirstColumn="0" w:lastRowLastColumn="0"/>
            </w:pPr>
            <w:r>
              <w:t>1 028</w:t>
            </w:r>
          </w:p>
        </w:tc>
        <w:tc>
          <w:tcPr>
            <w:tcW w:w="907" w:type="dxa"/>
          </w:tcPr>
          <w:p w14:paraId="6F418CB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C02A1D" w14:textId="77777777" w:rsidR="00A929CA" w:rsidRDefault="00B716C8">
            <w:pPr>
              <w:cnfStyle w:val="000000000000" w:firstRow="0" w:lastRow="0" w:firstColumn="0" w:lastColumn="0" w:oddVBand="0" w:evenVBand="0" w:oddHBand="0" w:evenHBand="0" w:firstRowFirstColumn="0" w:firstRowLastColumn="0" w:lastRowFirstColumn="0" w:lastRowLastColumn="0"/>
            </w:pPr>
            <w:r>
              <w:t>5 506</w:t>
            </w:r>
          </w:p>
        </w:tc>
      </w:tr>
      <w:tr w:rsidR="00A929CA" w14:paraId="512A51A2" w14:textId="77777777" w:rsidTr="00A929CA">
        <w:tc>
          <w:tcPr>
            <w:cnfStyle w:val="001000000000" w:firstRow="0" w:lastRow="0" w:firstColumn="1" w:lastColumn="0" w:oddVBand="0" w:evenVBand="0" w:oddHBand="0" w:evenHBand="0" w:firstRowFirstColumn="0" w:firstRowLastColumn="0" w:lastRowFirstColumn="0" w:lastRowLastColumn="0"/>
            <w:tcW w:w="4395" w:type="dxa"/>
            <w:tcBorders>
              <w:bottom w:val="single" w:sz="12" w:space="0" w:color="auto"/>
            </w:tcBorders>
          </w:tcPr>
          <w:p w14:paraId="07D1EDC3" w14:textId="77777777" w:rsidR="00A929CA" w:rsidRDefault="00B716C8">
            <w:r>
              <w:t>Advances and deposits received</w:t>
            </w:r>
          </w:p>
        </w:tc>
        <w:tc>
          <w:tcPr>
            <w:tcW w:w="992" w:type="dxa"/>
            <w:tcBorders>
              <w:bottom w:val="single" w:sz="12" w:space="0" w:color="auto"/>
            </w:tcBorders>
          </w:tcPr>
          <w:p w14:paraId="1B9AF62F" w14:textId="77777777" w:rsidR="00A929CA" w:rsidRDefault="00B716C8">
            <w:pPr>
              <w:cnfStyle w:val="000000000000" w:firstRow="0" w:lastRow="0" w:firstColumn="0" w:lastColumn="0" w:oddVBand="0" w:evenVBand="0" w:oddHBand="0" w:evenHBand="0" w:firstRowFirstColumn="0" w:firstRowLastColumn="0" w:lastRowFirstColumn="0" w:lastRowLastColumn="0"/>
            </w:pPr>
            <w:r>
              <w:t>1 615</w:t>
            </w:r>
          </w:p>
        </w:tc>
        <w:tc>
          <w:tcPr>
            <w:tcW w:w="709" w:type="dxa"/>
            <w:tcBorders>
              <w:bottom w:val="single" w:sz="12" w:space="0" w:color="auto"/>
            </w:tcBorders>
          </w:tcPr>
          <w:p w14:paraId="22E32039" w14:textId="77777777" w:rsidR="00A929CA" w:rsidRDefault="00B716C8">
            <w:pPr>
              <w:cnfStyle w:val="000000000000" w:firstRow="0" w:lastRow="0" w:firstColumn="0" w:lastColumn="0" w:oddVBand="0" w:evenVBand="0" w:oddHBand="0" w:evenHBand="0" w:firstRowFirstColumn="0" w:firstRowLastColumn="0" w:lastRowFirstColumn="0" w:lastRowLastColumn="0"/>
            </w:pPr>
            <w:r>
              <w:t>(90)</w:t>
            </w:r>
          </w:p>
        </w:tc>
        <w:tc>
          <w:tcPr>
            <w:tcW w:w="1728" w:type="dxa"/>
            <w:tcBorders>
              <w:bottom w:val="single" w:sz="12" w:space="0" w:color="auto"/>
            </w:tcBorders>
          </w:tcPr>
          <w:p w14:paraId="7E57F88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FE7553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8BD4C71" w14:textId="77777777" w:rsidR="00A929CA" w:rsidRDefault="00B716C8">
            <w:pPr>
              <w:cnfStyle w:val="000000000000" w:firstRow="0" w:lastRow="0" w:firstColumn="0" w:lastColumn="0" w:oddVBand="0" w:evenVBand="0" w:oddHBand="0" w:evenHBand="0" w:firstRowFirstColumn="0" w:firstRowLastColumn="0" w:lastRowFirstColumn="0" w:lastRowLastColumn="0"/>
            </w:pPr>
            <w:r>
              <w:t>1 525</w:t>
            </w:r>
          </w:p>
        </w:tc>
      </w:tr>
    </w:tbl>
    <w:p w14:paraId="38B9E096" w14:textId="77777777" w:rsidR="00063769" w:rsidRDefault="00063769" w:rsidP="00063769"/>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Reconciliation of Liabilities arising from Financing Activities/Link_AFR_Reco_Liab_from_FIN_Activities.xlsx|Table:Changes_in_liabilities_FinAct_GG_PY"/>
      </w:tblPr>
      <w:tblGrid>
        <w:gridCol w:w="4395"/>
        <w:gridCol w:w="992"/>
        <w:gridCol w:w="709"/>
        <w:gridCol w:w="1728"/>
        <w:gridCol w:w="907"/>
        <w:gridCol w:w="907"/>
      </w:tblGrid>
      <w:tr w:rsidR="00891B7B" w14:paraId="32D036D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5F8A91BC" w14:textId="77777777" w:rsidR="00891B7B" w:rsidRDefault="0012492F">
            <w:pPr>
              <w:keepNext/>
            </w:pPr>
            <w:r>
              <w:t>2023</w:t>
            </w:r>
          </w:p>
        </w:tc>
        <w:tc>
          <w:tcPr>
            <w:tcW w:w="992" w:type="dxa"/>
          </w:tcPr>
          <w:p w14:paraId="6205C9FD"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709" w:type="dxa"/>
          </w:tcPr>
          <w:p w14:paraId="1322CFF2"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1728" w:type="dxa"/>
          </w:tcPr>
          <w:p w14:paraId="39903302"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6C01A120"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58F3AD2"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r>
      <w:tr w:rsidR="00891B7B" w14:paraId="1B164CE0" w14:textId="77777777">
        <w:tc>
          <w:tcPr>
            <w:cnfStyle w:val="001000000000" w:firstRow="0" w:lastRow="0" w:firstColumn="1" w:lastColumn="0" w:oddVBand="0" w:evenVBand="0" w:oddHBand="0" w:evenHBand="0" w:firstRowFirstColumn="0" w:firstRowLastColumn="0" w:lastRowFirstColumn="0" w:lastRowLastColumn="0"/>
            <w:tcW w:w="4395" w:type="dxa"/>
          </w:tcPr>
          <w:p w14:paraId="78D5E5C5" w14:textId="77777777" w:rsidR="00891B7B" w:rsidRDefault="0012492F">
            <w:r>
              <w:t>Borrowings and derivative instruments</w:t>
            </w:r>
          </w:p>
        </w:tc>
        <w:tc>
          <w:tcPr>
            <w:tcW w:w="992" w:type="dxa"/>
          </w:tcPr>
          <w:p w14:paraId="40DCB1D3" w14:textId="77777777" w:rsidR="00891B7B" w:rsidRDefault="0012492F">
            <w:pPr>
              <w:cnfStyle w:val="000000000000" w:firstRow="0" w:lastRow="0" w:firstColumn="0" w:lastColumn="0" w:oddVBand="0" w:evenVBand="0" w:oddHBand="0" w:evenHBand="0" w:firstRowFirstColumn="0" w:firstRowLastColumn="0" w:lastRowFirstColumn="0" w:lastRowLastColumn="0"/>
            </w:pPr>
            <w:r>
              <w:t>102 906</w:t>
            </w:r>
          </w:p>
        </w:tc>
        <w:tc>
          <w:tcPr>
            <w:tcW w:w="709" w:type="dxa"/>
          </w:tcPr>
          <w:p w14:paraId="6D9EBDD9" w14:textId="77777777" w:rsidR="00891B7B" w:rsidRDefault="0012492F">
            <w:pPr>
              <w:cnfStyle w:val="000000000000" w:firstRow="0" w:lastRow="0" w:firstColumn="0" w:lastColumn="0" w:oddVBand="0" w:evenVBand="0" w:oddHBand="0" w:evenHBand="0" w:firstRowFirstColumn="0" w:firstRowLastColumn="0" w:lastRowFirstColumn="0" w:lastRowLastColumn="0"/>
            </w:pPr>
            <w:r>
              <w:t>24 323</w:t>
            </w:r>
          </w:p>
        </w:tc>
        <w:tc>
          <w:tcPr>
            <w:tcW w:w="1728" w:type="dxa"/>
          </w:tcPr>
          <w:p w14:paraId="7DE611A2" w14:textId="77777777" w:rsidR="00891B7B" w:rsidRDefault="0012492F">
            <w:pPr>
              <w:cnfStyle w:val="000000000000" w:firstRow="0" w:lastRow="0" w:firstColumn="0" w:lastColumn="0" w:oddVBand="0" w:evenVBand="0" w:oddHBand="0" w:evenHBand="0" w:firstRowFirstColumn="0" w:firstRowLastColumn="0" w:lastRowFirstColumn="0" w:lastRowLastColumn="0"/>
            </w:pPr>
            <w:r>
              <w:t>539</w:t>
            </w:r>
          </w:p>
        </w:tc>
        <w:tc>
          <w:tcPr>
            <w:tcW w:w="907" w:type="dxa"/>
          </w:tcPr>
          <w:p w14:paraId="7E3F71F4" w14:textId="77777777" w:rsidR="00891B7B" w:rsidRDefault="0012492F">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63039274" w14:textId="77777777" w:rsidR="00891B7B" w:rsidRDefault="0012492F">
            <w:pPr>
              <w:cnfStyle w:val="000000000000" w:firstRow="0" w:lastRow="0" w:firstColumn="0" w:lastColumn="0" w:oddVBand="0" w:evenVBand="0" w:oddHBand="0" w:evenHBand="0" w:firstRowFirstColumn="0" w:firstRowLastColumn="0" w:lastRowFirstColumn="0" w:lastRowLastColumn="0"/>
            </w:pPr>
            <w:r>
              <w:t>127 804</w:t>
            </w:r>
          </w:p>
        </w:tc>
      </w:tr>
      <w:tr w:rsidR="00891B7B" w14:paraId="1C7E84EC" w14:textId="77777777">
        <w:tc>
          <w:tcPr>
            <w:cnfStyle w:val="001000000000" w:firstRow="0" w:lastRow="0" w:firstColumn="1" w:lastColumn="0" w:oddVBand="0" w:evenVBand="0" w:oddHBand="0" w:evenHBand="0" w:firstRowFirstColumn="0" w:firstRowLastColumn="0" w:lastRowFirstColumn="0" w:lastRowLastColumn="0"/>
            <w:tcW w:w="4395" w:type="dxa"/>
          </w:tcPr>
          <w:p w14:paraId="418FF3F5" w14:textId="77777777" w:rsidR="00891B7B" w:rsidRDefault="0012492F">
            <w:r>
              <w:t>Lease liabilities</w:t>
            </w:r>
          </w:p>
        </w:tc>
        <w:tc>
          <w:tcPr>
            <w:tcW w:w="992" w:type="dxa"/>
          </w:tcPr>
          <w:p w14:paraId="4A8EDBE4" w14:textId="77777777" w:rsidR="00891B7B" w:rsidRDefault="0012492F">
            <w:pPr>
              <w:cnfStyle w:val="000000000000" w:firstRow="0" w:lastRow="0" w:firstColumn="0" w:lastColumn="0" w:oddVBand="0" w:evenVBand="0" w:oddHBand="0" w:evenHBand="0" w:firstRowFirstColumn="0" w:firstRowLastColumn="0" w:lastRowFirstColumn="0" w:lastRowLastColumn="0"/>
            </w:pPr>
            <w:r>
              <w:t>8 237</w:t>
            </w:r>
          </w:p>
        </w:tc>
        <w:tc>
          <w:tcPr>
            <w:tcW w:w="709" w:type="dxa"/>
          </w:tcPr>
          <w:p w14:paraId="65968428" w14:textId="77777777" w:rsidR="00891B7B" w:rsidRDefault="0012492F">
            <w:pPr>
              <w:cnfStyle w:val="000000000000" w:firstRow="0" w:lastRow="0" w:firstColumn="0" w:lastColumn="0" w:oddVBand="0" w:evenVBand="0" w:oddHBand="0" w:evenHBand="0" w:firstRowFirstColumn="0" w:firstRowLastColumn="0" w:lastRowFirstColumn="0" w:lastRowLastColumn="0"/>
            </w:pPr>
            <w:r>
              <w:t>(573)</w:t>
            </w:r>
          </w:p>
        </w:tc>
        <w:tc>
          <w:tcPr>
            <w:tcW w:w="1728" w:type="dxa"/>
          </w:tcPr>
          <w:p w14:paraId="5A58D390" w14:textId="77777777" w:rsidR="00891B7B" w:rsidRDefault="0012492F">
            <w:pPr>
              <w:cnfStyle w:val="000000000000" w:firstRow="0" w:lastRow="0" w:firstColumn="0" w:lastColumn="0" w:oddVBand="0" w:evenVBand="0" w:oddHBand="0" w:evenHBand="0" w:firstRowFirstColumn="0" w:firstRowLastColumn="0" w:lastRowFirstColumn="0" w:lastRowLastColumn="0"/>
            </w:pPr>
            <w:r>
              <w:t>264</w:t>
            </w:r>
          </w:p>
        </w:tc>
        <w:tc>
          <w:tcPr>
            <w:tcW w:w="907" w:type="dxa"/>
          </w:tcPr>
          <w:p w14:paraId="1CB91DC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4B7DBF9" w14:textId="77777777" w:rsidR="00891B7B" w:rsidRDefault="0012492F">
            <w:pPr>
              <w:cnfStyle w:val="000000000000" w:firstRow="0" w:lastRow="0" w:firstColumn="0" w:lastColumn="0" w:oddVBand="0" w:evenVBand="0" w:oddHBand="0" w:evenHBand="0" w:firstRowFirstColumn="0" w:firstRowLastColumn="0" w:lastRowFirstColumn="0" w:lastRowLastColumn="0"/>
            </w:pPr>
            <w:r>
              <w:t>7 927</w:t>
            </w:r>
          </w:p>
        </w:tc>
      </w:tr>
      <w:tr w:rsidR="00891B7B" w14:paraId="29B6AB65" w14:textId="77777777">
        <w:tc>
          <w:tcPr>
            <w:cnfStyle w:val="001000000000" w:firstRow="0" w:lastRow="0" w:firstColumn="1" w:lastColumn="0" w:oddVBand="0" w:evenVBand="0" w:oddHBand="0" w:evenHBand="0" w:firstRowFirstColumn="0" w:firstRowLastColumn="0" w:lastRowFirstColumn="0" w:lastRowLastColumn="0"/>
            <w:tcW w:w="4395" w:type="dxa"/>
          </w:tcPr>
          <w:p w14:paraId="3CBE24AE" w14:textId="77777777" w:rsidR="00891B7B" w:rsidRDefault="0012492F">
            <w:r>
              <w:t>Service concession arrangements liabilities</w:t>
            </w:r>
          </w:p>
        </w:tc>
        <w:tc>
          <w:tcPr>
            <w:tcW w:w="992" w:type="dxa"/>
          </w:tcPr>
          <w:p w14:paraId="659203F8" w14:textId="77777777" w:rsidR="00891B7B" w:rsidRDefault="0012492F">
            <w:pPr>
              <w:cnfStyle w:val="000000000000" w:firstRow="0" w:lastRow="0" w:firstColumn="0" w:lastColumn="0" w:oddVBand="0" w:evenVBand="0" w:oddHBand="0" w:evenHBand="0" w:firstRowFirstColumn="0" w:firstRowLastColumn="0" w:lastRowFirstColumn="0" w:lastRowLastColumn="0"/>
            </w:pPr>
            <w:r>
              <w:t>6 277</w:t>
            </w:r>
          </w:p>
        </w:tc>
        <w:tc>
          <w:tcPr>
            <w:tcW w:w="709" w:type="dxa"/>
          </w:tcPr>
          <w:p w14:paraId="2DAF3C5A" w14:textId="77777777" w:rsidR="00891B7B" w:rsidRDefault="0012492F">
            <w:pPr>
              <w:cnfStyle w:val="000000000000" w:firstRow="0" w:lastRow="0" w:firstColumn="0" w:lastColumn="0" w:oddVBand="0" w:evenVBand="0" w:oddHBand="0" w:evenHBand="0" w:firstRowFirstColumn="0" w:firstRowLastColumn="0" w:lastRowFirstColumn="0" w:lastRowLastColumn="0"/>
            </w:pPr>
            <w:r>
              <w:t>(1 001)</w:t>
            </w:r>
          </w:p>
        </w:tc>
        <w:tc>
          <w:tcPr>
            <w:tcW w:w="1728" w:type="dxa"/>
          </w:tcPr>
          <w:p w14:paraId="36AB1AD1" w14:textId="77777777" w:rsidR="00891B7B" w:rsidRDefault="0012492F">
            <w:pPr>
              <w:cnfStyle w:val="000000000000" w:firstRow="0" w:lastRow="0" w:firstColumn="0" w:lastColumn="0" w:oddVBand="0" w:evenVBand="0" w:oddHBand="0" w:evenHBand="0" w:firstRowFirstColumn="0" w:firstRowLastColumn="0" w:lastRowFirstColumn="0" w:lastRowLastColumn="0"/>
            </w:pPr>
            <w:r>
              <w:t>1 281</w:t>
            </w:r>
          </w:p>
        </w:tc>
        <w:tc>
          <w:tcPr>
            <w:tcW w:w="907" w:type="dxa"/>
          </w:tcPr>
          <w:p w14:paraId="5D30A0C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9434B4" w14:textId="77777777" w:rsidR="00891B7B" w:rsidRDefault="0012492F">
            <w:pPr>
              <w:cnfStyle w:val="000000000000" w:firstRow="0" w:lastRow="0" w:firstColumn="0" w:lastColumn="0" w:oddVBand="0" w:evenVBand="0" w:oddHBand="0" w:evenHBand="0" w:firstRowFirstColumn="0" w:firstRowLastColumn="0" w:lastRowFirstColumn="0" w:lastRowLastColumn="0"/>
            </w:pPr>
            <w:r>
              <w:t>6 557</w:t>
            </w:r>
          </w:p>
        </w:tc>
      </w:tr>
      <w:tr w:rsidR="00891B7B" w14:paraId="654BB065" w14:textId="77777777" w:rsidTr="00A929CA">
        <w:tc>
          <w:tcPr>
            <w:cnfStyle w:val="001000000000" w:firstRow="0" w:lastRow="0" w:firstColumn="1" w:lastColumn="0" w:oddVBand="0" w:evenVBand="0" w:oddHBand="0" w:evenHBand="0" w:firstRowFirstColumn="0" w:firstRowLastColumn="0" w:lastRowFirstColumn="0" w:lastRowLastColumn="0"/>
            <w:tcW w:w="4395" w:type="dxa"/>
            <w:tcBorders>
              <w:bottom w:val="single" w:sz="12" w:space="0" w:color="auto"/>
            </w:tcBorders>
          </w:tcPr>
          <w:p w14:paraId="5FD9F88A" w14:textId="77777777" w:rsidR="00891B7B" w:rsidRDefault="0012492F">
            <w:r>
              <w:t>Advances and deposits received</w:t>
            </w:r>
          </w:p>
        </w:tc>
        <w:tc>
          <w:tcPr>
            <w:tcW w:w="992" w:type="dxa"/>
            <w:tcBorders>
              <w:bottom w:val="single" w:sz="12" w:space="0" w:color="auto"/>
            </w:tcBorders>
          </w:tcPr>
          <w:p w14:paraId="48209E79" w14:textId="77777777" w:rsidR="00891B7B" w:rsidRDefault="0012492F">
            <w:pPr>
              <w:cnfStyle w:val="000000000000" w:firstRow="0" w:lastRow="0" w:firstColumn="0" w:lastColumn="0" w:oddVBand="0" w:evenVBand="0" w:oddHBand="0" w:evenHBand="0" w:firstRowFirstColumn="0" w:firstRowLastColumn="0" w:lastRowFirstColumn="0" w:lastRowLastColumn="0"/>
            </w:pPr>
            <w:r>
              <w:t>1 835</w:t>
            </w:r>
          </w:p>
        </w:tc>
        <w:tc>
          <w:tcPr>
            <w:tcW w:w="709" w:type="dxa"/>
            <w:tcBorders>
              <w:bottom w:val="single" w:sz="12" w:space="0" w:color="auto"/>
            </w:tcBorders>
          </w:tcPr>
          <w:p w14:paraId="266C67B8" w14:textId="77777777" w:rsidR="00891B7B" w:rsidRDefault="0012492F">
            <w:pPr>
              <w:cnfStyle w:val="000000000000" w:firstRow="0" w:lastRow="0" w:firstColumn="0" w:lastColumn="0" w:oddVBand="0" w:evenVBand="0" w:oddHBand="0" w:evenHBand="0" w:firstRowFirstColumn="0" w:firstRowLastColumn="0" w:lastRowFirstColumn="0" w:lastRowLastColumn="0"/>
            </w:pPr>
            <w:r>
              <w:t>(220)</w:t>
            </w:r>
          </w:p>
        </w:tc>
        <w:tc>
          <w:tcPr>
            <w:tcW w:w="1728" w:type="dxa"/>
            <w:tcBorders>
              <w:bottom w:val="single" w:sz="12" w:space="0" w:color="auto"/>
            </w:tcBorders>
          </w:tcPr>
          <w:p w14:paraId="27D3B69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00F9F6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263449A" w14:textId="77777777" w:rsidR="00891B7B" w:rsidRDefault="0012492F">
            <w:pPr>
              <w:cnfStyle w:val="000000000000" w:firstRow="0" w:lastRow="0" w:firstColumn="0" w:lastColumn="0" w:oddVBand="0" w:evenVBand="0" w:oddHBand="0" w:evenHBand="0" w:firstRowFirstColumn="0" w:firstRowLastColumn="0" w:lastRowFirstColumn="0" w:lastRowLastColumn="0"/>
            </w:pPr>
            <w:r>
              <w:t>1 615</w:t>
            </w:r>
          </w:p>
        </w:tc>
      </w:tr>
    </w:tbl>
    <w:p w14:paraId="386FAF76" w14:textId="4D930215" w:rsidR="00A20CD2" w:rsidRDefault="00A20CD2" w:rsidP="00097095">
      <w:pPr>
        <w:pStyle w:val="Note"/>
      </w:pPr>
      <w:r>
        <w:t>Note</w:t>
      </w:r>
      <w:r w:rsidR="00BE26C9">
        <w:t>s</w:t>
      </w:r>
      <w:r>
        <w:t>:</w:t>
      </w:r>
    </w:p>
    <w:p w14:paraId="2FAB0741" w14:textId="27B1C935" w:rsidR="00A20CD2" w:rsidRPr="009636E5" w:rsidRDefault="00A20CD2" w:rsidP="00097095">
      <w:pPr>
        <w:pStyle w:val="Note"/>
      </w:pPr>
      <w:r w:rsidRPr="009636E5">
        <w:t>(a)</w:t>
      </w:r>
      <w:r w:rsidRPr="009636E5">
        <w:tab/>
        <w:t>Mainly comprising liabilities resulting from the recognition of new right of use assets under lease arrangements, and service concession arrangements, including from public private partnerships.</w:t>
      </w:r>
    </w:p>
    <w:p w14:paraId="1052C7BE" w14:textId="3CE939D7" w:rsidR="00BE26C9" w:rsidRPr="009636E5" w:rsidRDefault="00BE26C9" w:rsidP="00BE26C9">
      <w:pPr>
        <w:pStyle w:val="Note"/>
      </w:pPr>
      <w:r w:rsidRPr="009636E5">
        <w:t>(</w:t>
      </w:r>
      <w:r w:rsidR="00563C08" w:rsidRPr="009636E5">
        <w:t>b</w:t>
      </w:r>
      <w:r w:rsidRPr="009636E5">
        <w:t>)</w:t>
      </w:r>
      <w:r w:rsidRPr="009636E5">
        <w:tab/>
      </w:r>
      <w:r w:rsidR="009636E5" w:rsidRPr="009636E5">
        <w:t>The borrowings and derivative instruments line item excludes derivative financial instruments related to the State</w:t>
      </w:r>
      <w:r w:rsidR="00F419AB">
        <w:t>’</w:t>
      </w:r>
      <w:r w:rsidR="009636E5" w:rsidRPr="009636E5">
        <w:t>s insurance agency</w:t>
      </w:r>
      <w:r w:rsidR="00F419AB">
        <w:t>’</w:t>
      </w:r>
      <w:r w:rsidR="009636E5" w:rsidRPr="009636E5">
        <w:t>s portfolio of managed investments, as these are classified as investing activities. Consequently, the opening and closing balances in this line do not reconcile with the balance sheet and associated notes.</w:t>
      </w:r>
    </w:p>
    <w:p w14:paraId="52C590C0" w14:textId="565CAA4C" w:rsidR="00BE26C9" w:rsidRDefault="00BE26C9" w:rsidP="00BE26C9">
      <w:pPr>
        <w:pStyle w:val="Note"/>
      </w:pPr>
      <w:r w:rsidRPr="009636E5">
        <w:t>(</w:t>
      </w:r>
      <w:r w:rsidR="00563C08" w:rsidRPr="009636E5">
        <w:t>c</w:t>
      </w:r>
      <w:r w:rsidRPr="009636E5">
        <w:t>)</w:t>
      </w:r>
      <w:r w:rsidRPr="009636E5">
        <w:tab/>
        <w:t>The 2022-23 figures have been restated due to the removal of derivative financial instruments recorded by the State</w:t>
      </w:r>
      <w:r w:rsidR="00F419AB">
        <w:t>’</w:t>
      </w:r>
      <w:r w:rsidRPr="009636E5">
        <w:t>s insurance agencies from this line item. The</w:t>
      </w:r>
      <w:r w:rsidR="003F342F">
        <w:t> </w:t>
      </w:r>
      <w:r w:rsidRPr="009636E5">
        <w:t xml:space="preserve">cash flow movements relating to these derivatives </w:t>
      </w:r>
      <w:r w:rsidR="00D550C0">
        <w:t>financial</w:t>
      </w:r>
      <w:r w:rsidRPr="009636E5">
        <w:t xml:space="preserve"> instruments are reflected as investing activities on the cash flow statement.</w:t>
      </w:r>
    </w:p>
    <w:p w14:paraId="329602D6" w14:textId="77777777" w:rsidR="00A20CD2" w:rsidRDefault="00A20CD2" w:rsidP="00097095">
      <w:pPr>
        <w:pStyle w:val="Note"/>
      </w:pPr>
    </w:p>
    <w:p w14:paraId="48629CD3" w14:textId="695A7CDC" w:rsidR="00BC6460" w:rsidRDefault="00BC6460">
      <w:pPr>
        <w:keepLines w:val="0"/>
        <w:rPr>
          <w:rFonts w:asciiTheme="majorHAnsi" w:eastAsiaTheme="majorEastAsia" w:hAnsiTheme="majorHAnsi" w:cstheme="majorBidi"/>
          <w:b/>
          <w:sz w:val="27"/>
          <w:szCs w:val="26"/>
        </w:rPr>
      </w:pPr>
      <w:r>
        <w:br w:type="page"/>
      </w:r>
    </w:p>
    <w:p w14:paraId="3FF7A6C8" w14:textId="0F2ED092" w:rsidR="00A20CD2" w:rsidRDefault="00B16F42" w:rsidP="00524249">
      <w:pPr>
        <w:pStyle w:val="Heading2"/>
        <w:spacing w:before="0"/>
      </w:pPr>
      <w:bookmarkStart w:id="101" w:name="_Toc176184660"/>
      <w:bookmarkStart w:id="102" w:name="_Toc176189615"/>
      <w:r>
        <w:t>5.6</w:t>
      </w:r>
      <w:r>
        <w:tab/>
      </w:r>
      <w:r w:rsidR="00A20CD2">
        <w:t>Advances paid and investments, loans and placements</w:t>
      </w:r>
      <w:bookmarkEnd w:id="101"/>
      <w:bookmarkEnd w:id="102"/>
    </w:p>
    <w:p w14:paraId="1AC614BC"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Advances"/>
      </w:tblPr>
      <w:tblGrid>
        <w:gridCol w:w="6010"/>
        <w:gridCol w:w="907"/>
        <w:gridCol w:w="907"/>
        <w:gridCol w:w="907"/>
        <w:gridCol w:w="907"/>
      </w:tblGrid>
      <w:tr w:rsidR="00A929CA" w14:paraId="2228F51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3BB0243" w14:textId="77777777" w:rsidR="00A929CA" w:rsidRDefault="00A929CA"/>
        </w:tc>
        <w:tc>
          <w:tcPr>
            <w:tcW w:w="1814" w:type="dxa"/>
            <w:gridSpan w:val="2"/>
          </w:tcPr>
          <w:p w14:paraId="58528993"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1749FF2" w14:textId="2AC7B561"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7F33C6">
              <w:br/>
            </w:r>
            <w:r>
              <w:t>government sector</w:t>
            </w:r>
          </w:p>
        </w:tc>
      </w:tr>
      <w:tr w:rsidR="00A929CA" w14:paraId="2476BAC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84E1AE4" w14:textId="77777777" w:rsidR="00A929CA" w:rsidRDefault="00A929CA"/>
        </w:tc>
        <w:tc>
          <w:tcPr>
            <w:tcW w:w="907" w:type="dxa"/>
          </w:tcPr>
          <w:p w14:paraId="076A5986"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5F9221B"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19E10AC"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77F2461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041FA5" w14:paraId="2ED92ECE" w14:textId="77777777">
        <w:tc>
          <w:tcPr>
            <w:cnfStyle w:val="001000000000" w:firstRow="0" w:lastRow="0" w:firstColumn="1" w:lastColumn="0" w:oddVBand="0" w:evenVBand="0" w:oddHBand="0" w:evenHBand="0" w:firstRowFirstColumn="0" w:firstRowLastColumn="0" w:lastRowFirstColumn="0" w:lastRowLastColumn="0"/>
            <w:tcW w:w="6010" w:type="dxa"/>
          </w:tcPr>
          <w:p w14:paraId="79E7BADB" w14:textId="77777777" w:rsidR="00A929CA" w:rsidRPr="00041FA5" w:rsidRDefault="00B716C8">
            <w:pPr>
              <w:rPr>
                <w:b/>
                <w:bCs/>
              </w:rPr>
            </w:pPr>
            <w:r w:rsidRPr="00041FA5">
              <w:rPr>
                <w:b/>
                <w:bCs/>
              </w:rPr>
              <w:t>Current advances paid and investments, loans and placements</w:t>
            </w:r>
          </w:p>
        </w:tc>
        <w:tc>
          <w:tcPr>
            <w:tcW w:w="907" w:type="dxa"/>
          </w:tcPr>
          <w:p w14:paraId="49F8529A"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685BF47"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407DEC2"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CF99BC2"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51C7495C" w14:textId="77777777">
        <w:tc>
          <w:tcPr>
            <w:cnfStyle w:val="001000000000" w:firstRow="0" w:lastRow="0" w:firstColumn="1" w:lastColumn="0" w:oddVBand="0" w:evenVBand="0" w:oddHBand="0" w:evenHBand="0" w:firstRowFirstColumn="0" w:firstRowLastColumn="0" w:lastRowFirstColumn="0" w:lastRowLastColumn="0"/>
            <w:tcW w:w="6010" w:type="dxa"/>
          </w:tcPr>
          <w:p w14:paraId="5CE559B2" w14:textId="77777777" w:rsidR="00A929CA" w:rsidRDefault="00B716C8">
            <w:r>
              <w:t>Loans and advances paid</w:t>
            </w:r>
          </w:p>
        </w:tc>
        <w:tc>
          <w:tcPr>
            <w:tcW w:w="907" w:type="dxa"/>
          </w:tcPr>
          <w:p w14:paraId="65AED8BB" w14:textId="77777777" w:rsidR="00A929CA" w:rsidRDefault="00B716C8">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7FBD5A51" w14:textId="77777777" w:rsidR="00A929CA" w:rsidRDefault="00B716C8">
            <w:pPr>
              <w:cnfStyle w:val="000000000000" w:firstRow="0" w:lastRow="0" w:firstColumn="0" w:lastColumn="0" w:oddVBand="0" w:evenVBand="0" w:oddHBand="0" w:evenHBand="0" w:firstRowFirstColumn="0" w:firstRowLastColumn="0" w:lastRowFirstColumn="0" w:lastRowLastColumn="0"/>
            </w:pPr>
            <w:r>
              <w:t>693</w:t>
            </w:r>
          </w:p>
        </w:tc>
        <w:tc>
          <w:tcPr>
            <w:tcW w:w="907" w:type="dxa"/>
          </w:tcPr>
          <w:p w14:paraId="1E3ED435" w14:textId="77777777" w:rsidR="00A929CA" w:rsidRDefault="00B716C8">
            <w:pPr>
              <w:cnfStyle w:val="000000000000" w:firstRow="0" w:lastRow="0" w:firstColumn="0" w:lastColumn="0" w:oddVBand="0" w:evenVBand="0" w:oddHBand="0" w:evenHBand="0" w:firstRowFirstColumn="0" w:firstRowLastColumn="0" w:lastRowFirstColumn="0" w:lastRowLastColumn="0"/>
            </w:pPr>
            <w:r>
              <w:t>341</w:t>
            </w:r>
          </w:p>
        </w:tc>
        <w:tc>
          <w:tcPr>
            <w:tcW w:w="907" w:type="dxa"/>
          </w:tcPr>
          <w:p w14:paraId="6B5FB59D" w14:textId="77777777" w:rsidR="00A929CA" w:rsidRDefault="00B716C8">
            <w:pPr>
              <w:cnfStyle w:val="000000000000" w:firstRow="0" w:lastRow="0" w:firstColumn="0" w:lastColumn="0" w:oddVBand="0" w:evenVBand="0" w:oddHBand="0" w:evenHBand="0" w:firstRowFirstColumn="0" w:firstRowLastColumn="0" w:lastRowFirstColumn="0" w:lastRowLastColumn="0"/>
            </w:pPr>
            <w:r>
              <w:t>946</w:t>
            </w:r>
          </w:p>
        </w:tc>
      </w:tr>
      <w:tr w:rsidR="00A929CA" w14:paraId="7DAF6E54" w14:textId="77777777">
        <w:tc>
          <w:tcPr>
            <w:cnfStyle w:val="001000000000" w:firstRow="0" w:lastRow="0" w:firstColumn="1" w:lastColumn="0" w:oddVBand="0" w:evenVBand="0" w:oddHBand="0" w:evenHBand="0" w:firstRowFirstColumn="0" w:firstRowLastColumn="0" w:lastRowFirstColumn="0" w:lastRowLastColumn="0"/>
            <w:tcW w:w="6010" w:type="dxa"/>
          </w:tcPr>
          <w:p w14:paraId="65563C0A" w14:textId="77777777" w:rsidR="00A929CA" w:rsidRDefault="00B716C8">
            <w:r>
              <w:t>Equities and managed investment schemes</w:t>
            </w:r>
          </w:p>
        </w:tc>
        <w:tc>
          <w:tcPr>
            <w:tcW w:w="907" w:type="dxa"/>
          </w:tcPr>
          <w:p w14:paraId="384A41DF" w14:textId="77777777" w:rsidR="00A929CA" w:rsidRDefault="00B716C8">
            <w:pPr>
              <w:cnfStyle w:val="000000000000" w:firstRow="0" w:lastRow="0" w:firstColumn="0" w:lastColumn="0" w:oddVBand="0" w:evenVBand="0" w:oddHBand="0" w:evenHBand="0" w:firstRowFirstColumn="0" w:firstRowLastColumn="0" w:lastRowFirstColumn="0" w:lastRowLastColumn="0"/>
            </w:pPr>
            <w:r>
              <w:t>4 055</w:t>
            </w:r>
          </w:p>
        </w:tc>
        <w:tc>
          <w:tcPr>
            <w:tcW w:w="907" w:type="dxa"/>
          </w:tcPr>
          <w:p w14:paraId="13CDD39E" w14:textId="77777777" w:rsidR="00A929CA" w:rsidRDefault="00B716C8">
            <w:pPr>
              <w:cnfStyle w:val="000000000000" w:firstRow="0" w:lastRow="0" w:firstColumn="0" w:lastColumn="0" w:oddVBand="0" w:evenVBand="0" w:oddHBand="0" w:evenHBand="0" w:firstRowFirstColumn="0" w:firstRowLastColumn="0" w:lastRowFirstColumn="0" w:lastRowLastColumn="0"/>
            </w:pPr>
            <w:r>
              <w:t>3 641</w:t>
            </w:r>
          </w:p>
        </w:tc>
        <w:tc>
          <w:tcPr>
            <w:tcW w:w="907" w:type="dxa"/>
          </w:tcPr>
          <w:p w14:paraId="5A3C1270" w14:textId="77777777" w:rsidR="00A929CA" w:rsidRDefault="00B716C8">
            <w:pPr>
              <w:cnfStyle w:val="000000000000" w:firstRow="0" w:lastRow="0" w:firstColumn="0" w:lastColumn="0" w:oddVBand="0" w:evenVBand="0" w:oddHBand="0" w:evenHBand="0" w:firstRowFirstColumn="0" w:firstRowLastColumn="0" w:lastRowFirstColumn="0" w:lastRowLastColumn="0"/>
            </w:pPr>
            <w:r>
              <w:t>836</w:t>
            </w:r>
          </w:p>
        </w:tc>
        <w:tc>
          <w:tcPr>
            <w:tcW w:w="907" w:type="dxa"/>
          </w:tcPr>
          <w:p w14:paraId="4D9C3BD0" w14:textId="77777777" w:rsidR="00A929CA" w:rsidRDefault="00B716C8">
            <w:pPr>
              <w:cnfStyle w:val="000000000000" w:firstRow="0" w:lastRow="0" w:firstColumn="0" w:lastColumn="0" w:oddVBand="0" w:evenVBand="0" w:oddHBand="0" w:evenHBand="0" w:firstRowFirstColumn="0" w:firstRowLastColumn="0" w:lastRowFirstColumn="0" w:lastRowLastColumn="0"/>
            </w:pPr>
            <w:r>
              <w:t>641</w:t>
            </w:r>
          </w:p>
        </w:tc>
      </w:tr>
      <w:tr w:rsidR="00A929CA" w14:paraId="231C212A" w14:textId="77777777">
        <w:tc>
          <w:tcPr>
            <w:cnfStyle w:val="001000000000" w:firstRow="0" w:lastRow="0" w:firstColumn="1" w:lastColumn="0" w:oddVBand="0" w:evenVBand="0" w:oddHBand="0" w:evenHBand="0" w:firstRowFirstColumn="0" w:firstRowLastColumn="0" w:lastRowFirstColumn="0" w:lastRowLastColumn="0"/>
            <w:tcW w:w="6010" w:type="dxa"/>
          </w:tcPr>
          <w:p w14:paraId="4E288F91" w14:textId="77777777" w:rsidR="00A929CA" w:rsidRDefault="00B716C8">
            <w:r>
              <w:t>Australian dollar term deposits</w:t>
            </w:r>
          </w:p>
        </w:tc>
        <w:tc>
          <w:tcPr>
            <w:tcW w:w="907" w:type="dxa"/>
          </w:tcPr>
          <w:p w14:paraId="05187BAE" w14:textId="77777777" w:rsidR="00A929CA" w:rsidRDefault="00B716C8">
            <w:pPr>
              <w:cnfStyle w:val="000000000000" w:firstRow="0" w:lastRow="0" w:firstColumn="0" w:lastColumn="0" w:oddVBand="0" w:evenVBand="0" w:oddHBand="0" w:evenHBand="0" w:firstRowFirstColumn="0" w:firstRowLastColumn="0" w:lastRowFirstColumn="0" w:lastRowLastColumn="0"/>
            </w:pPr>
            <w:r>
              <w:t>354</w:t>
            </w:r>
          </w:p>
        </w:tc>
        <w:tc>
          <w:tcPr>
            <w:tcW w:w="907" w:type="dxa"/>
          </w:tcPr>
          <w:p w14:paraId="174D7910" w14:textId="77777777" w:rsidR="00A929CA" w:rsidRDefault="00B716C8">
            <w:pPr>
              <w:cnfStyle w:val="000000000000" w:firstRow="0" w:lastRow="0" w:firstColumn="0" w:lastColumn="0" w:oddVBand="0" w:evenVBand="0" w:oddHBand="0" w:evenHBand="0" w:firstRowFirstColumn="0" w:firstRowLastColumn="0" w:lastRowFirstColumn="0" w:lastRowLastColumn="0"/>
            </w:pPr>
            <w:r>
              <w:t>1 830</w:t>
            </w:r>
          </w:p>
        </w:tc>
        <w:tc>
          <w:tcPr>
            <w:tcW w:w="907" w:type="dxa"/>
          </w:tcPr>
          <w:p w14:paraId="122A0CCB" w14:textId="77777777" w:rsidR="00A929CA" w:rsidRDefault="00B716C8">
            <w:pPr>
              <w:cnfStyle w:val="000000000000" w:firstRow="0" w:lastRow="0" w:firstColumn="0" w:lastColumn="0" w:oddVBand="0" w:evenVBand="0" w:oddHBand="0" w:evenHBand="0" w:firstRowFirstColumn="0" w:firstRowLastColumn="0" w:lastRowFirstColumn="0" w:lastRowLastColumn="0"/>
            </w:pPr>
            <w:r>
              <w:t>330</w:t>
            </w:r>
          </w:p>
        </w:tc>
        <w:tc>
          <w:tcPr>
            <w:tcW w:w="907" w:type="dxa"/>
          </w:tcPr>
          <w:p w14:paraId="72398123" w14:textId="77777777" w:rsidR="00A929CA" w:rsidRDefault="00B716C8">
            <w:pPr>
              <w:cnfStyle w:val="000000000000" w:firstRow="0" w:lastRow="0" w:firstColumn="0" w:lastColumn="0" w:oddVBand="0" w:evenVBand="0" w:oddHBand="0" w:evenHBand="0" w:firstRowFirstColumn="0" w:firstRowLastColumn="0" w:lastRowFirstColumn="0" w:lastRowLastColumn="0"/>
            </w:pPr>
            <w:r>
              <w:t>198</w:t>
            </w:r>
          </w:p>
        </w:tc>
      </w:tr>
      <w:tr w:rsidR="00A929CA" w14:paraId="2CF7D9D0" w14:textId="77777777">
        <w:tc>
          <w:tcPr>
            <w:cnfStyle w:val="001000000000" w:firstRow="0" w:lastRow="0" w:firstColumn="1" w:lastColumn="0" w:oddVBand="0" w:evenVBand="0" w:oddHBand="0" w:evenHBand="0" w:firstRowFirstColumn="0" w:firstRowLastColumn="0" w:lastRowFirstColumn="0" w:lastRowLastColumn="0"/>
            <w:tcW w:w="6010" w:type="dxa"/>
          </w:tcPr>
          <w:p w14:paraId="01BA0576" w14:textId="77777777" w:rsidR="00A929CA" w:rsidRDefault="00B716C8">
            <w:r>
              <w:t>Debt securities</w:t>
            </w:r>
          </w:p>
        </w:tc>
        <w:tc>
          <w:tcPr>
            <w:tcW w:w="907" w:type="dxa"/>
          </w:tcPr>
          <w:p w14:paraId="58701DFD" w14:textId="77777777" w:rsidR="00A929CA" w:rsidRDefault="00B716C8">
            <w:pPr>
              <w:cnfStyle w:val="000000000000" w:firstRow="0" w:lastRow="0" w:firstColumn="0" w:lastColumn="0" w:oddVBand="0" w:evenVBand="0" w:oddHBand="0" w:evenHBand="0" w:firstRowFirstColumn="0" w:firstRowLastColumn="0" w:lastRowFirstColumn="0" w:lastRowLastColumn="0"/>
            </w:pPr>
            <w:r>
              <w:t>12 391</w:t>
            </w:r>
          </w:p>
        </w:tc>
        <w:tc>
          <w:tcPr>
            <w:tcW w:w="907" w:type="dxa"/>
          </w:tcPr>
          <w:p w14:paraId="603B4D80" w14:textId="77777777" w:rsidR="00A929CA" w:rsidRDefault="00B716C8">
            <w:pPr>
              <w:cnfStyle w:val="000000000000" w:firstRow="0" w:lastRow="0" w:firstColumn="0" w:lastColumn="0" w:oddVBand="0" w:evenVBand="0" w:oddHBand="0" w:evenHBand="0" w:firstRowFirstColumn="0" w:firstRowLastColumn="0" w:lastRowFirstColumn="0" w:lastRowLastColumn="0"/>
            </w:pPr>
            <w:r>
              <w:t>9 945</w:t>
            </w:r>
          </w:p>
        </w:tc>
        <w:tc>
          <w:tcPr>
            <w:tcW w:w="907" w:type="dxa"/>
          </w:tcPr>
          <w:p w14:paraId="5E190921"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1802AD5"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r>
      <w:tr w:rsidR="00A929CA" w14:paraId="55F9AA5B"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B6BCF64" w14:textId="77777777" w:rsidR="00A929CA" w:rsidRDefault="00B716C8">
            <w:r>
              <w:t>Derivative financial instruments</w:t>
            </w:r>
          </w:p>
        </w:tc>
        <w:tc>
          <w:tcPr>
            <w:tcW w:w="907" w:type="dxa"/>
            <w:tcBorders>
              <w:bottom w:val="single" w:sz="6" w:space="0" w:color="auto"/>
            </w:tcBorders>
          </w:tcPr>
          <w:p w14:paraId="31FFF19A" w14:textId="77777777" w:rsidR="00A929CA" w:rsidRDefault="00B716C8">
            <w:pPr>
              <w:cnfStyle w:val="000000000000" w:firstRow="0" w:lastRow="0" w:firstColumn="0" w:lastColumn="0" w:oddVBand="0" w:evenVBand="0" w:oddHBand="0" w:evenHBand="0" w:firstRowFirstColumn="0" w:firstRowLastColumn="0" w:lastRowFirstColumn="0" w:lastRowLastColumn="0"/>
            </w:pPr>
            <w:r>
              <w:t>276</w:t>
            </w:r>
          </w:p>
        </w:tc>
        <w:tc>
          <w:tcPr>
            <w:tcW w:w="907" w:type="dxa"/>
            <w:tcBorders>
              <w:bottom w:val="single" w:sz="6" w:space="0" w:color="auto"/>
            </w:tcBorders>
          </w:tcPr>
          <w:p w14:paraId="42E48101" w14:textId="77777777" w:rsidR="00A929CA" w:rsidRDefault="00B716C8">
            <w:pPr>
              <w:cnfStyle w:val="000000000000" w:firstRow="0" w:lastRow="0" w:firstColumn="0" w:lastColumn="0" w:oddVBand="0" w:evenVBand="0" w:oddHBand="0" w:evenHBand="0" w:firstRowFirstColumn="0" w:firstRowLastColumn="0" w:lastRowFirstColumn="0" w:lastRowLastColumn="0"/>
            </w:pPr>
            <w:r>
              <w:t>227</w:t>
            </w:r>
          </w:p>
        </w:tc>
        <w:tc>
          <w:tcPr>
            <w:tcW w:w="907" w:type="dxa"/>
            <w:tcBorders>
              <w:bottom w:val="single" w:sz="6" w:space="0" w:color="auto"/>
            </w:tcBorders>
          </w:tcPr>
          <w:p w14:paraId="5335D7F5" w14:textId="77777777" w:rsidR="00A929CA" w:rsidRDefault="00B716C8">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53AAAE9D" w14:textId="77777777" w:rsidR="00A929CA" w:rsidRDefault="00B716C8">
            <w:pPr>
              <w:cnfStyle w:val="000000000000" w:firstRow="0" w:lastRow="0" w:firstColumn="0" w:lastColumn="0" w:oddVBand="0" w:evenVBand="0" w:oddHBand="0" w:evenHBand="0" w:firstRowFirstColumn="0" w:firstRowLastColumn="0" w:lastRowFirstColumn="0" w:lastRowLastColumn="0"/>
            </w:pPr>
            <w:r>
              <w:t>128</w:t>
            </w:r>
          </w:p>
        </w:tc>
      </w:tr>
      <w:tr w:rsidR="00A929CA" w:rsidRPr="00041FA5" w14:paraId="3F3BEC48"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6093F6C" w14:textId="77777777" w:rsidR="00A929CA" w:rsidRPr="00041FA5" w:rsidRDefault="00B716C8">
            <w:pPr>
              <w:rPr>
                <w:b/>
                <w:bCs/>
              </w:rPr>
            </w:pPr>
            <w:r w:rsidRPr="00041FA5">
              <w:rPr>
                <w:b/>
                <w:bCs/>
              </w:rPr>
              <w:t>Total current advances paid and investments, loans and placements</w:t>
            </w:r>
          </w:p>
        </w:tc>
        <w:tc>
          <w:tcPr>
            <w:tcW w:w="907" w:type="dxa"/>
            <w:tcBorders>
              <w:top w:val="single" w:sz="6" w:space="0" w:color="auto"/>
            </w:tcBorders>
          </w:tcPr>
          <w:p w14:paraId="0BD2EE5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17 380</w:t>
            </w:r>
          </w:p>
        </w:tc>
        <w:tc>
          <w:tcPr>
            <w:tcW w:w="907" w:type="dxa"/>
            <w:tcBorders>
              <w:top w:val="single" w:sz="6" w:space="0" w:color="auto"/>
            </w:tcBorders>
          </w:tcPr>
          <w:p w14:paraId="360DA2B2"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16 336</w:t>
            </w:r>
          </w:p>
        </w:tc>
        <w:tc>
          <w:tcPr>
            <w:tcW w:w="907" w:type="dxa"/>
            <w:tcBorders>
              <w:top w:val="single" w:sz="6" w:space="0" w:color="auto"/>
            </w:tcBorders>
          </w:tcPr>
          <w:p w14:paraId="4427578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1 575</w:t>
            </w:r>
          </w:p>
        </w:tc>
        <w:tc>
          <w:tcPr>
            <w:tcW w:w="907" w:type="dxa"/>
            <w:tcBorders>
              <w:top w:val="single" w:sz="6" w:space="0" w:color="auto"/>
            </w:tcBorders>
          </w:tcPr>
          <w:p w14:paraId="3455160E"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1 915</w:t>
            </w:r>
          </w:p>
        </w:tc>
      </w:tr>
      <w:tr w:rsidR="00A929CA" w:rsidRPr="00041FA5" w14:paraId="47D4E604" w14:textId="77777777">
        <w:tc>
          <w:tcPr>
            <w:cnfStyle w:val="001000000000" w:firstRow="0" w:lastRow="0" w:firstColumn="1" w:lastColumn="0" w:oddVBand="0" w:evenVBand="0" w:oddHBand="0" w:evenHBand="0" w:firstRowFirstColumn="0" w:firstRowLastColumn="0" w:lastRowFirstColumn="0" w:lastRowLastColumn="0"/>
            <w:tcW w:w="6010" w:type="dxa"/>
          </w:tcPr>
          <w:p w14:paraId="78E44DC9" w14:textId="77777777" w:rsidR="00A929CA" w:rsidRPr="00041FA5" w:rsidRDefault="00B716C8">
            <w:pPr>
              <w:rPr>
                <w:b/>
                <w:bCs/>
              </w:rPr>
            </w:pPr>
            <w:r w:rsidRPr="00041FA5">
              <w:rPr>
                <w:b/>
                <w:bCs/>
              </w:rPr>
              <w:t>Non</w:t>
            </w:r>
            <w:r w:rsidRPr="00041FA5">
              <w:rPr>
                <w:b/>
                <w:bCs/>
              </w:rPr>
              <w:noBreakHyphen/>
              <w:t>current advances paid and investments, loans and placements</w:t>
            </w:r>
          </w:p>
        </w:tc>
        <w:tc>
          <w:tcPr>
            <w:tcW w:w="907" w:type="dxa"/>
          </w:tcPr>
          <w:p w14:paraId="69890ABC"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96DABBB"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F62122F"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060421B"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C758CA8" w14:textId="77777777">
        <w:tc>
          <w:tcPr>
            <w:cnfStyle w:val="001000000000" w:firstRow="0" w:lastRow="0" w:firstColumn="1" w:lastColumn="0" w:oddVBand="0" w:evenVBand="0" w:oddHBand="0" w:evenHBand="0" w:firstRowFirstColumn="0" w:firstRowLastColumn="0" w:lastRowFirstColumn="0" w:lastRowLastColumn="0"/>
            <w:tcW w:w="6010" w:type="dxa"/>
          </w:tcPr>
          <w:p w14:paraId="4D8909FC" w14:textId="77777777" w:rsidR="00A929CA" w:rsidRDefault="00B716C8">
            <w:r>
              <w:t>Loans and advances paid</w:t>
            </w:r>
          </w:p>
        </w:tc>
        <w:tc>
          <w:tcPr>
            <w:tcW w:w="907" w:type="dxa"/>
          </w:tcPr>
          <w:p w14:paraId="1D50DCEB" w14:textId="77777777" w:rsidR="00A929CA" w:rsidRDefault="00B716C8">
            <w:pPr>
              <w:cnfStyle w:val="000000000000" w:firstRow="0" w:lastRow="0" w:firstColumn="0" w:lastColumn="0" w:oddVBand="0" w:evenVBand="0" w:oddHBand="0" w:evenHBand="0" w:firstRowFirstColumn="0" w:firstRowLastColumn="0" w:lastRowFirstColumn="0" w:lastRowLastColumn="0"/>
            </w:pPr>
            <w:r>
              <w:t>217</w:t>
            </w:r>
          </w:p>
        </w:tc>
        <w:tc>
          <w:tcPr>
            <w:tcW w:w="907" w:type="dxa"/>
          </w:tcPr>
          <w:p w14:paraId="4237EB14" w14:textId="77777777" w:rsidR="00A929CA" w:rsidRDefault="00B716C8">
            <w:pPr>
              <w:cnfStyle w:val="000000000000" w:firstRow="0" w:lastRow="0" w:firstColumn="0" w:lastColumn="0" w:oddVBand="0" w:evenVBand="0" w:oddHBand="0" w:evenHBand="0" w:firstRowFirstColumn="0" w:firstRowLastColumn="0" w:lastRowFirstColumn="0" w:lastRowLastColumn="0"/>
            </w:pPr>
            <w:r>
              <w:t>237</w:t>
            </w:r>
          </w:p>
        </w:tc>
        <w:tc>
          <w:tcPr>
            <w:tcW w:w="907" w:type="dxa"/>
          </w:tcPr>
          <w:p w14:paraId="76423195" w14:textId="77777777" w:rsidR="00A929CA" w:rsidRDefault="00B716C8">
            <w:pPr>
              <w:cnfStyle w:val="000000000000" w:firstRow="0" w:lastRow="0" w:firstColumn="0" w:lastColumn="0" w:oddVBand="0" w:evenVBand="0" w:oddHBand="0" w:evenHBand="0" w:firstRowFirstColumn="0" w:firstRowLastColumn="0" w:lastRowFirstColumn="0" w:lastRowLastColumn="0"/>
            </w:pPr>
            <w:r>
              <w:t>6 080</w:t>
            </w:r>
          </w:p>
        </w:tc>
        <w:tc>
          <w:tcPr>
            <w:tcW w:w="907" w:type="dxa"/>
          </w:tcPr>
          <w:p w14:paraId="647520BB" w14:textId="77777777" w:rsidR="00A929CA" w:rsidRDefault="00B716C8">
            <w:pPr>
              <w:cnfStyle w:val="000000000000" w:firstRow="0" w:lastRow="0" w:firstColumn="0" w:lastColumn="0" w:oddVBand="0" w:evenVBand="0" w:oddHBand="0" w:evenHBand="0" w:firstRowFirstColumn="0" w:firstRowLastColumn="0" w:lastRowFirstColumn="0" w:lastRowLastColumn="0"/>
            </w:pPr>
            <w:r>
              <w:t>4 362</w:t>
            </w:r>
          </w:p>
        </w:tc>
      </w:tr>
      <w:tr w:rsidR="00A929CA" w14:paraId="342E2BE3" w14:textId="77777777">
        <w:tc>
          <w:tcPr>
            <w:cnfStyle w:val="001000000000" w:firstRow="0" w:lastRow="0" w:firstColumn="1" w:lastColumn="0" w:oddVBand="0" w:evenVBand="0" w:oddHBand="0" w:evenHBand="0" w:firstRowFirstColumn="0" w:firstRowLastColumn="0" w:lastRowFirstColumn="0" w:lastRowLastColumn="0"/>
            <w:tcW w:w="6010" w:type="dxa"/>
          </w:tcPr>
          <w:p w14:paraId="44A20A5C" w14:textId="77777777" w:rsidR="00A929CA" w:rsidRDefault="00B716C8">
            <w:r>
              <w:t>Equities and managed investment schemes</w:t>
            </w:r>
            <w:r>
              <w:rPr>
                <w:vertAlign w:val="superscript"/>
              </w:rPr>
              <w:t xml:space="preserve"> (a)</w:t>
            </w:r>
          </w:p>
        </w:tc>
        <w:tc>
          <w:tcPr>
            <w:tcW w:w="907" w:type="dxa"/>
          </w:tcPr>
          <w:p w14:paraId="177432AE" w14:textId="77777777" w:rsidR="00A929CA" w:rsidRDefault="00B716C8">
            <w:pPr>
              <w:cnfStyle w:val="000000000000" w:firstRow="0" w:lastRow="0" w:firstColumn="0" w:lastColumn="0" w:oddVBand="0" w:evenVBand="0" w:oddHBand="0" w:evenHBand="0" w:firstRowFirstColumn="0" w:firstRowLastColumn="0" w:lastRowFirstColumn="0" w:lastRowLastColumn="0"/>
            </w:pPr>
            <w:r>
              <w:t>56 508</w:t>
            </w:r>
          </w:p>
        </w:tc>
        <w:tc>
          <w:tcPr>
            <w:tcW w:w="907" w:type="dxa"/>
          </w:tcPr>
          <w:p w14:paraId="5FC90D15" w14:textId="77777777" w:rsidR="00A929CA" w:rsidRDefault="00B716C8">
            <w:pPr>
              <w:cnfStyle w:val="000000000000" w:firstRow="0" w:lastRow="0" w:firstColumn="0" w:lastColumn="0" w:oddVBand="0" w:evenVBand="0" w:oddHBand="0" w:evenHBand="0" w:firstRowFirstColumn="0" w:firstRowLastColumn="0" w:lastRowFirstColumn="0" w:lastRowLastColumn="0"/>
            </w:pPr>
            <w:r>
              <w:t>42 253</w:t>
            </w:r>
          </w:p>
        </w:tc>
        <w:tc>
          <w:tcPr>
            <w:tcW w:w="907" w:type="dxa"/>
          </w:tcPr>
          <w:p w14:paraId="3F07D098" w14:textId="77777777" w:rsidR="00A929CA" w:rsidRDefault="00B716C8">
            <w:pPr>
              <w:cnfStyle w:val="000000000000" w:firstRow="0" w:lastRow="0" w:firstColumn="0" w:lastColumn="0" w:oddVBand="0" w:evenVBand="0" w:oddHBand="0" w:evenHBand="0" w:firstRowFirstColumn="0" w:firstRowLastColumn="0" w:lastRowFirstColumn="0" w:lastRowLastColumn="0"/>
            </w:pPr>
            <w:r>
              <w:t>13 599</w:t>
            </w:r>
          </w:p>
        </w:tc>
        <w:tc>
          <w:tcPr>
            <w:tcW w:w="907" w:type="dxa"/>
          </w:tcPr>
          <w:p w14:paraId="29DA3BA0" w14:textId="77777777" w:rsidR="00A929CA" w:rsidRDefault="00B716C8">
            <w:pPr>
              <w:cnfStyle w:val="000000000000" w:firstRow="0" w:lastRow="0" w:firstColumn="0" w:lastColumn="0" w:oddVBand="0" w:evenVBand="0" w:oddHBand="0" w:evenHBand="0" w:firstRowFirstColumn="0" w:firstRowLastColumn="0" w:lastRowFirstColumn="0" w:lastRowLastColumn="0"/>
            </w:pPr>
            <w:r>
              <w:t>2 853</w:t>
            </w:r>
          </w:p>
        </w:tc>
      </w:tr>
      <w:tr w:rsidR="00A929CA" w14:paraId="641C12CB" w14:textId="77777777">
        <w:tc>
          <w:tcPr>
            <w:cnfStyle w:val="001000000000" w:firstRow="0" w:lastRow="0" w:firstColumn="1" w:lastColumn="0" w:oddVBand="0" w:evenVBand="0" w:oddHBand="0" w:evenHBand="0" w:firstRowFirstColumn="0" w:firstRowLastColumn="0" w:lastRowFirstColumn="0" w:lastRowLastColumn="0"/>
            <w:tcW w:w="6010" w:type="dxa"/>
          </w:tcPr>
          <w:p w14:paraId="6A56773B" w14:textId="77777777" w:rsidR="00A929CA" w:rsidRDefault="00B716C8">
            <w:r>
              <w:t>Australian dollar term deposits</w:t>
            </w:r>
          </w:p>
        </w:tc>
        <w:tc>
          <w:tcPr>
            <w:tcW w:w="907" w:type="dxa"/>
          </w:tcPr>
          <w:p w14:paraId="1229157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2A03F9"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5FE73DB3"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536D87D"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r>
      <w:tr w:rsidR="00A929CA" w14:paraId="3393DEED" w14:textId="77777777">
        <w:tc>
          <w:tcPr>
            <w:cnfStyle w:val="001000000000" w:firstRow="0" w:lastRow="0" w:firstColumn="1" w:lastColumn="0" w:oddVBand="0" w:evenVBand="0" w:oddHBand="0" w:evenHBand="0" w:firstRowFirstColumn="0" w:firstRowLastColumn="0" w:lastRowFirstColumn="0" w:lastRowLastColumn="0"/>
            <w:tcW w:w="6010" w:type="dxa"/>
          </w:tcPr>
          <w:p w14:paraId="2409D85B" w14:textId="77777777" w:rsidR="00A929CA" w:rsidRDefault="00B716C8">
            <w:r>
              <w:t>Debt securities</w:t>
            </w:r>
          </w:p>
        </w:tc>
        <w:tc>
          <w:tcPr>
            <w:tcW w:w="907" w:type="dxa"/>
          </w:tcPr>
          <w:p w14:paraId="28BDD009" w14:textId="77777777" w:rsidR="00A929CA" w:rsidRDefault="00B716C8">
            <w:pPr>
              <w:cnfStyle w:val="000000000000" w:firstRow="0" w:lastRow="0" w:firstColumn="0" w:lastColumn="0" w:oddVBand="0" w:evenVBand="0" w:oddHBand="0" w:evenHBand="0" w:firstRowFirstColumn="0" w:firstRowLastColumn="0" w:lastRowFirstColumn="0" w:lastRowLastColumn="0"/>
            </w:pPr>
            <w:r>
              <w:t>7 151</w:t>
            </w:r>
          </w:p>
        </w:tc>
        <w:tc>
          <w:tcPr>
            <w:tcW w:w="907" w:type="dxa"/>
          </w:tcPr>
          <w:p w14:paraId="14E2ACDC" w14:textId="77777777" w:rsidR="00A929CA" w:rsidRDefault="00B716C8">
            <w:pPr>
              <w:cnfStyle w:val="000000000000" w:firstRow="0" w:lastRow="0" w:firstColumn="0" w:lastColumn="0" w:oddVBand="0" w:evenVBand="0" w:oddHBand="0" w:evenHBand="0" w:firstRowFirstColumn="0" w:firstRowLastColumn="0" w:lastRowFirstColumn="0" w:lastRowLastColumn="0"/>
            </w:pPr>
            <w:r>
              <w:t>5 840</w:t>
            </w:r>
          </w:p>
        </w:tc>
        <w:tc>
          <w:tcPr>
            <w:tcW w:w="907" w:type="dxa"/>
          </w:tcPr>
          <w:p w14:paraId="570E2141"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541E9055" w14:textId="77777777" w:rsidR="00A929CA" w:rsidRDefault="00B716C8">
            <w:pPr>
              <w:cnfStyle w:val="000000000000" w:firstRow="0" w:lastRow="0" w:firstColumn="0" w:lastColumn="0" w:oddVBand="0" w:evenVBand="0" w:oddHBand="0" w:evenHBand="0" w:firstRowFirstColumn="0" w:firstRowLastColumn="0" w:lastRowFirstColumn="0" w:lastRowLastColumn="0"/>
            </w:pPr>
            <w:r>
              <w:t>22</w:t>
            </w:r>
          </w:p>
        </w:tc>
      </w:tr>
      <w:tr w:rsidR="00A929CA" w14:paraId="5DE4004D"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ADBFFF7" w14:textId="77777777" w:rsidR="00A929CA" w:rsidRDefault="00B716C8">
            <w:r>
              <w:t>Derivative financial instruments</w:t>
            </w:r>
          </w:p>
        </w:tc>
        <w:tc>
          <w:tcPr>
            <w:tcW w:w="907" w:type="dxa"/>
            <w:tcBorders>
              <w:bottom w:val="single" w:sz="6" w:space="0" w:color="auto"/>
            </w:tcBorders>
          </w:tcPr>
          <w:p w14:paraId="74F786B6" w14:textId="77777777" w:rsidR="00A929CA" w:rsidRDefault="00B716C8">
            <w:pPr>
              <w:cnfStyle w:val="000000000000" w:firstRow="0" w:lastRow="0" w:firstColumn="0" w:lastColumn="0" w:oddVBand="0" w:evenVBand="0" w:oddHBand="0" w:evenHBand="0" w:firstRowFirstColumn="0" w:firstRowLastColumn="0" w:lastRowFirstColumn="0" w:lastRowLastColumn="0"/>
            </w:pPr>
            <w:r>
              <w:t>318</w:t>
            </w:r>
          </w:p>
        </w:tc>
        <w:tc>
          <w:tcPr>
            <w:tcW w:w="907" w:type="dxa"/>
            <w:tcBorders>
              <w:bottom w:val="single" w:sz="6" w:space="0" w:color="auto"/>
            </w:tcBorders>
          </w:tcPr>
          <w:p w14:paraId="56F7E81B" w14:textId="77777777" w:rsidR="00A929CA" w:rsidRDefault="00B716C8">
            <w:pPr>
              <w:cnfStyle w:val="000000000000" w:firstRow="0" w:lastRow="0" w:firstColumn="0" w:lastColumn="0" w:oddVBand="0" w:evenVBand="0" w:oddHBand="0" w:evenHBand="0" w:firstRowFirstColumn="0" w:firstRowLastColumn="0" w:lastRowFirstColumn="0" w:lastRowLastColumn="0"/>
            </w:pPr>
            <w:r>
              <w:t>237</w:t>
            </w:r>
          </w:p>
        </w:tc>
        <w:tc>
          <w:tcPr>
            <w:tcW w:w="907" w:type="dxa"/>
            <w:tcBorders>
              <w:bottom w:val="single" w:sz="6" w:space="0" w:color="auto"/>
            </w:tcBorders>
          </w:tcPr>
          <w:p w14:paraId="7F90348A"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5A3C7F14"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r>
      <w:tr w:rsidR="00A929CA" w:rsidRPr="00041FA5" w14:paraId="7E7D9F87"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EEC623E" w14:textId="77777777" w:rsidR="00A929CA" w:rsidRPr="00041FA5" w:rsidRDefault="00B716C8">
            <w:pPr>
              <w:rPr>
                <w:b/>
                <w:bCs/>
              </w:rPr>
            </w:pPr>
            <w:r w:rsidRPr="00041FA5">
              <w:rPr>
                <w:b/>
                <w:bCs/>
              </w:rPr>
              <w:t>Total non</w:t>
            </w:r>
            <w:r w:rsidRPr="00041FA5">
              <w:rPr>
                <w:b/>
                <w:bCs/>
              </w:rPr>
              <w:noBreakHyphen/>
              <w:t>current advances paid and investments, loans and placements</w:t>
            </w:r>
          </w:p>
        </w:tc>
        <w:tc>
          <w:tcPr>
            <w:tcW w:w="907" w:type="dxa"/>
            <w:tcBorders>
              <w:top w:val="single" w:sz="6" w:space="0" w:color="auto"/>
              <w:bottom w:val="single" w:sz="6" w:space="0" w:color="auto"/>
            </w:tcBorders>
          </w:tcPr>
          <w:p w14:paraId="1D8196F4"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64 195</w:t>
            </w:r>
          </w:p>
        </w:tc>
        <w:tc>
          <w:tcPr>
            <w:tcW w:w="907" w:type="dxa"/>
            <w:tcBorders>
              <w:top w:val="single" w:sz="6" w:space="0" w:color="auto"/>
              <w:bottom w:val="single" w:sz="6" w:space="0" w:color="auto"/>
            </w:tcBorders>
          </w:tcPr>
          <w:p w14:paraId="0F88CB7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48 569</w:t>
            </w:r>
          </w:p>
        </w:tc>
        <w:tc>
          <w:tcPr>
            <w:tcW w:w="907" w:type="dxa"/>
            <w:tcBorders>
              <w:top w:val="single" w:sz="6" w:space="0" w:color="auto"/>
              <w:bottom w:val="single" w:sz="6" w:space="0" w:color="auto"/>
            </w:tcBorders>
          </w:tcPr>
          <w:p w14:paraId="0DF31A68"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19 713</w:t>
            </w:r>
          </w:p>
        </w:tc>
        <w:tc>
          <w:tcPr>
            <w:tcW w:w="907" w:type="dxa"/>
            <w:tcBorders>
              <w:top w:val="single" w:sz="6" w:space="0" w:color="auto"/>
              <w:bottom w:val="single" w:sz="6" w:space="0" w:color="auto"/>
            </w:tcBorders>
          </w:tcPr>
          <w:p w14:paraId="4248D0C3"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7 246</w:t>
            </w:r>
          </w:p>
        </w:tc>
      </w:tr>
      <w:tr w:rsidR="00A929CA" w:rsidRPr="00041FA5" w14:paraId="1543C4C1"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45E0451" w14:textId="77777777" w:rsidR="00A929CA" w:rsidRPr="00041FA5" w:rsidRDefault="00B716C8">
            <w:pPr>
              <w:rPr>
                <w:b/>
                <w:bCs/>
              </w:rPr>
            </w:pPr>
            <w:r w:rsidRPr="00041FA5">
              <w:rPr>
                <w:b/>
                <w:bCs/>
              </w:rPr>
              <w:t>Total advances paid and investments, loans and placements</w:t>
            </w:r>
          </w:p>
        </w:tc>
        <w:tc>
          <w:tcPr>
            <w:tcW w:w="907" w:type="dxa"/>
            <w:tcBorders>
              <w:top w:val="single" w:sz="6" w:space="0" w:color="auto"/>
              <w:bottom w:val="single" w:sz="12" w:space="0" w:color="auto"/>
            </w:tcBorders>
          </w:tcPr>
          <w:p w14:paraId="15D85E1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81 575</w:t>
            </w:r>
          </w:p>
        </w:tc>
        <w:tc>
          <w:tcPr>
            <w:tcW w:w="907" w:type="dxa"/>
            <w:tcBorders>
              <w:top w:val="single" w:sz="6" w:space="0" w:color="auto"/>
              <w:bottom w:val="single" w:sz="12" w:space="0" w:color="auto"/>
            </w:tcBorders>
          </w:tcPr>
          <w:p w14:paraId="289E307C"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64 905</w:t>
            </w:r>
          </w:p>
        </w:tc>
        <w:tc>
          <w:tcPr>
            <w:tcW w:w="907" w:type="dxa"/>
            <w:tcBorders>
              <w:top w:val="single" w:sz="6" w:space="0" w:color="auto"/>
              <w:bottom w:val="single" w:sz="12" w:space="0" w:color="auto"/>
            </w:tcBorders>
          </w:tcPr>
          <w:p w14:paraId="57B6CB41"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21 287</w:t>
            </w:r>
          </w:p>
        </w:tc>
        <w:tc>
          <w:tcPr>
            <w:tcW w:w="907" w:type="dxa"/>
            <w:tcBorders>
              <w:top w:val="single" w:sz="6" w:space="0" w:color="auto"/>
              <w:bottom w:val="single" w:sz="12" w:space="0" w:color="auto"/>
            </w:tcBorders>
          </w:tcPr>
          <w:p w14:paraId="1AA05E06" w14:textId="77777777" w:rsidR="00A929CA" w:rsidRPr="00041FA5" w:rsidRDefault="00B716C8">
            <w:pPr>
              <w:cnfStyle w:val="000000000000" w:firstRow="0" w:lastRow="0" w:firstColumn="0" w:lastColumn="0" w:oddVBand="0" w:evenVBand="0" w:oddHBand="0" w:evenHBand="0" w:firstRowFirstColumn="0" w:firstRowLastColumn="0" w:lastRowFirstColumn="0" w:lastRowLastColumn="0"/>
              <w:rPr>
                <w:b/>
                <w:bCs/>
              </w:rPr>
            </w:pPr>
            <w:r w:rsidRPr="00041FA5">
              <w:rPr>
                <w:b/>
                <w:bCs/>
              </w:rPr>
              <w:t>9 161</w:t>
            </w:r>
          </w:p>
        </w:tc>
      </w:tr>
      <w:tr w:rsidR="007372A9" w:rsidRPr="00041FA5" w14:paraId="29D8892A" w14:textId="77777777" w:rsidTr="00A929CA">
        <w:tc>
          <w:tcPr>
            <w:cnfStyle w:val="001000000000" w:firstRow="0" w:lastRow="0" w:firstColumn="1" w:lastColumn="0" w:oddVBand="0" w:evenVBand="0" w:oddHBand="0" w:evenHBand="0" w:firstRowFirstColumn="0" w:firstRowLastColumn="0" w:lastRowFirstColumn="0" w:lastRowLastColumn="0"/>
            <w:tcW w:w="6010" w:type="dxa"/>
          </w:tcPr>
          <w:p w14:paraId="63DFD8E8" w14:textId="77777777" w:rsidR="00A929CA" w:rsidRPr="00041FA5" w:rsidRDefault="00B716C8">
            <w:pPr>
              <w:rPr>
                <w:b/>
                <w:bCs/>
              </w:rPr>
            </w:pPr>
            <w:r w:rsidRPr="00041FA5">
              <w:rPr>
                <w:b/>
                <w:bCs/>
              </w:rPr>
              <w:t>Represented by:</w:t>
            </w:r>
          </w:p>
        </w:tc>
        <w:tc>
          <w:tcPr>
            <w:tcW w:w="907" w:type="dxa"/>
          </w:tcPr>
          <w:p w14:paraId="1D913059"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5F887AB"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A7993F3"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52D892C" w14:textId="77777777" w:rsidR="00A929CA" w:rsidRPr="00041FA5"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67C794F9" w14:textId="77777777">
        <w:tc>
          <w:tcPr>
            <w:cnfStyle w:val="001000000000" w:firstRow="0" w:lastRow="0" w:firstColumn="1" w:lastColumn="0" w:oddVBand="0" w:evenVBand="0" w:oddHBand="0" w:evenHBand="0" w:firstRowFirstColumn="0" w:firstRowLastColumn="0" w:lastRowFirstColumn="0" w:lastRowLastColumn="0"/>
            <w:tcW w:w="6010" w:type="dxa"/>
          </w:tcPr>
          <w:p w14:paraId="2CCDAD09" w14:textId="77777777" w:rsidR="00A929CA" w:rsidRDefault="00B716C8">
            <w:r>
              <w:t>Advances paid</w:t>
            </w:r>
          </w:p>
        </w:tc>
        <w:tc>
          <w:tcPr>
            <w:tcW w:w="907" w:type="dxa"/>
          </w:tcPr>
          <w:p w14:paraId="6973F747" w14:textId="77777777" w:rsidR="00A929CA" w:rsidRDefault="00B716C8">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20E243CC" w14:textId="77777777" w:rsidR="00A929CA" w:rsidRDefault="00B716C8">
            <w:pPr>
              <w:cnfStyle w:val="000000000000" w:firstRow="0" w:lastRow="0" w:firstColumn="0" w:lastColumn="0" w:oddVBand="0" w:evenVBand="0" w:oddHBand="0" w:evenHBand="0" w:firstRowFirstColumn="0" w:firstRowLastColumn="0" w:lastRowFirstColumn="0" w:lastRowLastColumn="0"/>
            </w:pPr>
            <w:r>
              <w:t>930</w:t>
            </w:r>
          </w:p>
        </w:tc>
        <w:tc>
          <w:tcPr>
            <w:tcW w:w="907" w:type="dxa"/>
          </w:tcPr>
          <w:p w14:paraId="234FBD42" w14:textId="77777777" w:rsidR="00A929CA" w:rsidRDefault="00B716C8">
            <w:pPr>
              <w:cnfStyle w:val="000000000000" w:firstRow="0" w:lastRow="0" w:firstColumn="0" w:lastColumn="0" w:oddVBand="0" w:evenVBand="0" w:oddHBand="0" w:evenHBand="0" w:firstRowFirstColumn="0" w:firstRowLastColumn="0" w:lastRowFirstColumn="0" w:lastRowLastColumn="0"/>
            </w:pPr>
            <w:r>
              <w:t>6 421</w:t>
            </w:r>
          </w:p>
        </w:tc>
        <w:tc>
          <w:tcPr>
            <w:tcW w:w="907" w:type="dxa"/>
          </w:tcPr>
          <w:p w14:paraId="451C3FC7" w14:textId="77777777" w:rsidR="00A929CA" w:rsidRDefault="00B716C8">
            <w:pPr>
              <w:cnfStyle w:val="000000000000" w:firstRow="0" w:lastRow="0" w:firstColumn="0" w:lastColumn="0" w:oddVBand="0" w:evenVBand="0" w:oddHBand="0" w:evenHBand="0" w:firstRowFirstColumn="0" w:firstRowLastColumn="0" w:lastRowFirstColumn="0" w:lastRowLastColumn="0"/>
            </w:pPr>
            <w:r>
              <w:t>5 308</w:t>
            </w:r>
          </w:p>
        </w:tc>
      </w:tr>
      <w:tr w:rsidR="00A929CA" w14:paraId="6AE47ED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6EAB12EF" w14:textId="77777777" w:rsidR="00A929CA" w:rsidRDefault="00B716C8">
            <w:r>
              <w:t>Investments, loans and placements</w:t>
            </w:r>
          </w:p>
        </w:tc>
        <w:tc>
          <w:tcPr>
            <w:tcW w:w="907" w:type="dxa"/>
            <w:tcBorders>
              <w:bottom w:val="single" w:sz="12" w:space="0" w:color="auto"/>
            </w:tcBorders>
          </w:tcPr>
          <w:p w14:paraId="34024C0B" w14:textId="77777777" w:rsidR="00A929CA" w:rsidRDefault="00B716C8">
            <w:pPr>
              <w:cnfStyle w:val="000000000000" w:firstRow="0" w:lastRow="0" w:firstColumn="0" w:lastColumn="0" w:oddVBand="0" w:evenVBand="0" w:oddHBand="0" w:evenHBand="0" w:firstRowFirstColumn="0" w:firstRowLastColumn="0" w:lastRowFirstColumn="0" w:lastRowLastColumn="0"/>
            </w:pPr>
            <w:r>
              <w:t>81 054</w:t>
            </w:r>
          </w:p>
        </w:tc>
        <w:tc>
          <w:tcPr>
            <w:tcW w:w="907" w:type="dxa"/>
            <w:tcBorders>
              <w:bottom w:val="single" w:sz="12" w:space="0" w:color="auto"/>
            </w:tcBorders>
          </w:tcPr>
          <w:p w14:paraId="572C0727" w14:textId="77777777" w:rsidR="00A929CA" w:rsidRDefault="00B716C8">
            <w:pPr>
              <w:cnfStyle w:val="000000000000" w:firstRow="0" w:lastRow="0" w:firstColumn="0" w:lastColumn="0" w:oddVBand="0" w:evenVBand="0" w:oddHBand="0" w:evenHBand="0" w:firstRowFirstColumn="0" w:firstRowLastColumn="0" w:lastRowFirstColumn="0" w:lastRowLastColumn="0"/>
            </w:pPr>
            <w:r>
              <w:t>63 975</w:t>
            </w:r>
          </w:p>
        </w:tc>
        <w:tc>
          <w:tcPr>
            <w:tcW w:w="907" w:type="dxa"/>
            <w:tcBorders>
              <w:bottom w:val="single" w:sz="12" w:space="0" w:color="auto"/>
            </w:tcBorders>
          </w:tcPr>
          <w:p w14:paraId="4F1B561B" w14:textId="77777777" w:rsidR="00A929CA" w:rsidRDefault="00B716C8">
            <w:pPr>
              <w:cnfStyle w:val="000000000000" w:firstRow="0" w:lastRow="0" w:firstColumn="0" w:lastColumn="0" w:oddVBand="0" w:evenVBand="0" w:oddHBand="0" w:evenHBand="0" w:firstRowFirstColumn="0" w:firstRowLastColumn="0" w:lastRowFirstColumn="0" w:lastRowLastColumn="0"/>
            </w:pPr>
            <w:r>
              <w:t>14 866</w:t>
            </w:r>
          </w:p>
        </w:tc>
        <w:tc>
          <w:tcPr>
            <w:tcW w:w="907" w:type="dxa"/>
            <w:tcBorders>
              <w:bottom w:val="single" w:sz="12" w:space="0" w:color="auto"/>
            </w:tcBorders>
          </w:tcPr>
          <w:p w14:paraId="66C33C12" w14:textId="77777777" w:rsidR="00A929CA" w:rsidRDefault="00B716C8">
            <w:pPr>
              <w:cnfStyle w:val="000000000000" w:firstRow="0" w:lastRow="0" w:firstColumn="0" w:lastColumn="0" w:oddVBand="0" w:evenVBand="0" w:oddHBand="0" w:evenHBand="0" w:firstRowFirstColumn="0" w:firstRowLastColumn="0" w:lastRowFirstColumn="0" w:lastRowLastColumn="0"/>
            </w:pPr>
            <w:r>
              <w:t>3 853</w:t>
            </w:r>
          </w:p>
        </w:tc>
      </w:tr>
    </w:tbl>
    <w:p w14:paraId="182FC52D" w14:textId="53183024" w:rsidR="00CF0B98" w:rsidRDefault="00CF0B98" w:rsidP="00CF0B98">
      <w:pPr>
        <w:pStyle w:val="Note"/>
      </w:pPr>
      <w:r>
        <w:t>Note:</w:t>
      </w:r>
    </w:p>
    <w:p w14:paraId="11D372E3" w14:textId="2E2A7E14" w:rsidR="00A20CD2" w:rsidRDefault="00CF0B98" w:rsidP="00232C7E">
      <w:pPr>
        <w:pStyle w:val="Note"/>
      </w:pPr>
      <w:r w:rsidRPr="009636E5">
        <w:t>(a)</w:t>
      </w:r>
      <w:r w:rsidRPr="009636E5">
        <w:tab/>
      </w:r>
      <w:r w:rsidRPr="005D118F">
        <w:t xml:space="preserve">The increase in Equities and managed investment schemes is primarily due to amounts allocated to the Victorian Future Fund being transferred </w:t>
      </w:r>
      <w:r w:rsidR="008B7208">
        <w:t xml:space="preserve">from Deposits at call </w:t>
      </w:r>
      <w:r w:rsidRPr="005D118F">
        <w:t xml:space="preserve">to the Victorian Funds Management Corporation for investment following proclamation of the </w:t>
      </w:r>
      <w:r w:rsidRPr="002B3C2E">
        <w:rPr>
          <w:i w:val="0"/>
        </w:rPr>
        <w:t>Victorian Future Fund Act 2023</w:t>
      </w:r>
      <w:r w:rsidRPr="005D118F">
        <w:t>.</w:t>
      </w:r>
    </w:p>
    <w:p w14:paraId="01336198" w14:textId="733C08A4" w:rsidR="00A20CD2" w:rsidRDefault="00A20CD2" w:rsidP="00232C7E">
      <w:pPr>
        <w:pStyle w:val="Note"/>
        <w:sectPr w:rsidR="00A20CD2" w:rsidSect="00760D40">
          <w:headerReference w:type="even" r:id="rId125"/>
          <w:headerReference w:type="default" r:id="rId126"/>
          <w:footerReference w:type="even" r:id="rId127"/>
          <w:type w:val="continuous"/>
          <w:pgSz w:w="11906" w:h="16838" w:code="9"/>
          <w:pgMar w:top="1134" w:right="1134" w:bottom="1134" w:left="1134" w:header="624" w:footer="567" w:gutter="0"/>
          <w:cols w:space="708"/>
          <w:docGrid w:linePitch="360"/>
        </w:sectPr>
      </w:pPr>
    </w:p>
    <w:p w14:paraId="2B33BFF0" w14:textId="77777777" w:rsidR="00A20CD2" w:rsidRDefault="00A20CD2" w:rsidP="007F33C6">
      <w:pPr>
        <w:spacing w:before="240"/>
      </w:pPr>
      <w:r>
        <w:t xml:space="preserve">The items in the table above are financial instruments (Note 7.1) that have been classified into financial instrument categories, depending on the purpose for which the investments were acquired. The State determines the classification of its investments at initial recognition. </w:t>
      </w:r>
    </w:p>
    <w:p w14:paraId="7B572B1C" w14:textId="27A0B069" w:rsidR="00A20CD2" w:rsidRDefault="00A20CD2" w:rsidP="00097095">
      <w:r>
        <w:t>Any dividend or interest earned on these financial assets is recognised in the consolidated comprehensive operating statement as a revenue or</w:t>
      </w:r>
      <w:r w:rsidR="005F1890">
        <w:t> </w:t>
      </w:r>
      <w:r>
        <w:t xml:space="preserve">income transaction. </w:t>
      </w:r>
    </w:p>
    <w:p w14:paraId="5A1DBD1B" w14:textId="67733A3C" w:rsidR="00A20CD2" w:rsidRDefault="00A20CD2" w:rsidP="007F33C6">
      <w:pPr>
        <w:spacing w:before="240"/>
      </w:pPr>
      <w:r w:rsidRPr="007D0A1D">
        <w:rPr>
          <w:b/>
          <w:bCs/>
        </w:rPr>
        <w:t>Advances paid</w:t>
      </w:r>
      <w:r>
        <w:t xml:space="preserve"> include long and short-term loans, non</w:t>
      </w:r>
      <w:r w:rsidR="2771EA3A">
        <w:t>-</w:t>
      </w:r>
      <w:r>
        <w:t>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14:paraId="41EC94A4"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2C0F3DA2" w14:textId="379D2396" w:rsidR="00A20CD2" w:rsidRDefault="00B16F42" w:rsidP="00B16F42">
      <w:pPr>
        <w:pStyle w:val="Heading2"/>
      </w:pPr>
      <w:bookmarkStart w:id="103" w:name="_Toc176184661"/>
      <w:bookmarkStart w:id="104" w:name="_Toc176189616"/>
      <w:r>
        <w:t>5.7</w:t>
      </w:r>
      <w:r>
        <w:tab/>
      </w:r>
      <w:r w:rsidR="00A20CD2">
        <w:t>Interest expense</w:t>
      </w:r>
      <w:bookmarkEnd w:id="103"/>
      <w:bookmarkEnd w:id="104"/>
    </w:p>
    <w:p w14:paraId="5FBC3276" w14:textId="77777777" w:rsidR="00A20CD2" w:rsidRDefault="00A20CD2" w:rsidP="007F33C6">
      <w:pPr>
        <w:pStyle w:val="TableHeading"/>
        <w:spacing w:before="0"/>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Interest_expense"/>
      </w:tblPr>
      <w:tblGrid>
        <w:gridCol w:w="5954"/>
        <w:gridCol w:w="921"/>
        <w:gridCol w:w="921"/>
        <w:gridCol w:w="921"/>
        <w:gridCol w:w="921"/>
      </w:tblGrid>
      <w:tr w:rsidR="00891B7B" w14:paraId="024124D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F857B13" w14:textId="77777777" w:rsidR="00891B7B" w:rsidRDefault="00891B7B"/>
        </w:tc>
        <w:tc>
          <w:tcPr>
            <w:tcW w:w="1842" w:type="dxa"/>
            <w:gridSpan w:val="2"/>
          </w:tcPr>
          <w:p w14:paraId="4ECF6603"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05896054" w14:textId="6ACCA351"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7F33C6">
              <w:br/>
            </w:r>
            <w:r>
              <w:t>government sector</w:t>
            </w:r>
          </w:p>
        </w:tc>
      </w:tr>
      <w:tr w:rsidR="00891B7B" w14:paraId="5733C59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182E6FDF" w14:textId="77777777" w:rsidR="00891B7B" w:rsidRDefault="00891B7B"/>
        </w:tc>
        <w:tc>
          <w:tcPr>
            <w:tcW w:w="921" w:type="dxa"/>
          </w:tcPr>
          <w:p w14:paraId="488680D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6B09F69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784534E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120B511F"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24DEB799" w14:textId="77777777">
        <w:tc>
          <w:tcPr>
            <w:cnfStyle w:val="001000000000" w:firstRow="0" w:lastRow="0" w:firstColumn="1" w:lastColumn="0" w:oddVBand="0" w:evenVBand="0" w:oddHBand="0" w:evenHBand="0" w:firstRowFirstColumn="0" w:firstRowLastColumn="0" w:lastRowFirstColumn="0" w:lastRowLastColumn="0"/>
            <w:tcW w:w="5954" w:type="dxa"/>
          </w:tcPr>
          <w:p w14:paraId="782FF596" w14:textId="77777777" w:rsidR="00891B7B" w:rsidRDefault="0012492F">
            <w:r>
              <w:t>Interest on interest bearing liabilities and deposits</w:t>
            </w:r>
          </w:p>
        </w:tc>
        <w:tc>
          <w:tcPr>
            <w:tcW w:w="921" w:type="dxa"/>
          </w:tcPr>
          <w:p w14:paraId="62ED837C" w14:textId="77777777" w:rsidR="00891B7B" w:rsidRDefault="0012492F">
            <w:pPr>
              <w:cnfStyle w:val="000000000000" w:firstRow="0" w:lastRow="0" w:firstColumn="0" w:lastColumn="0" w:oddVBand="0" w:evenVBand="0" w:oddHBand="0" w:evenHBand="0" w:firstRowFirstColumn="0" w:firstRowLastColumn="0" w:lastRowFirstColumn="0" w:lastRowLastColumn="0"/>
            </w:pPr>
            <w:r>
              <w:t>5 374</w:t>
            </w:r>
          </w:p>
        </w:tc>
        <w:tc>
          <w:tcPr>
            <w:tcW w:w="921" w:type="dxa"/>
          </w:tcPr>
          <w:p w14:paraId="4CDA1FF6" w14:textId="77777777" w:rsidR="00891B7B" w:rsidRDefault="0012492F">
            <w:pPr>
              <w:cnfStyle w:val="000000000000" w:firstRow="0" w:lastRow="0" w:firstColumn="0" w:lastColumn="0" w:oddVBand="0" w:evenVBand="0" w:oddHBand="0" w:evenHBand="0" w:firstRowFirstColumn="0" w:firstRowLastColumn="0" w:lastRowFirstColumn="0" w:lastRowLastColumn="0"/>
            </w:pPr>
            <w:r>
              <w:t>3 926</w:t>
            </w:r>
          </w:p>
        </w:tc>
        <w:tc>
          <w:tcPr>
            <w:tcW w:w="921" w:type="dxa"/>
          </w:tcPr>
          <w:p w14:paraId="6708FA21" w14:textId="77777777" w:rsidR="00891B7B" w:rsidRDefault="0012492F">
            <w:pPr>
              <w:cnfStyle w:val="000000000000" w:firstRow="0" w:lastRow="0" w:firstColumn="0" w:lastColumn="0" w:oddVBand="0" w:evenVBand="0" w:oddHBand="0" w:evenHBand="0" w:firstRowFirstColumn="0" w:firstRowLastColumn="0" w:lastRowFirstColumn="0" w:lastRowLastColumn="0"/>
            </w:pPr>
            <w:r>
              <w:t>4 804</w:t>
            </w:r>
          </w:p>
        </w:tc>
        <w:tc>
          <w:tcPr>
            <w:tcW w:w="921" w:type="dxa"/>
          </w:tcPr>
          <w:p w14:paraId="5E70B50E" w14:textId="77777777" w:rsidR="00891B7B" w:rsidRDefault="0012492F">
            <w:pPr>
              <w:cnfStyle w:val="000000000000" w:firstRow="0" w:lastRow="0" w:firstColumn="0" w:lastColumn="0" w:oddVBand="0" w:evenVBand="0" w:oddHBand="0" w:evenHBand="0" w:firstRowFirstColumn="0" w:firstRowLastColumn="0" w:lastRowFirstColumn="0" w:lastRowLastColumn="0"/>
            </w:pPr>
            <w:r>
              <w:t>3 116</w:t>
            </w:r>
          </w:p>
        </w:tc>
      </w:tr>
      <w:tr w:rsidR="00891B7B" w14:paraId="1CDCF1F6" w14:textId="77777777">
        <w:tc>
          <w:tcPr>
            <w:cnfStyle w:val="001000000000" w:firstRow="0" w:lastRow="0" w:firstColumn="1" w:lastColumn="0" w:oddVBand="0" w:evenVBand="0" w:oddHBand="0" w:evenHBand="0" w:firstRowFirstColumn="0" w:firstRowLastColumn="0" w:lastRowFirstColumn="0" w:lastRowLastColumn="0"/>
            <w:tcW w:w="5954" w:type="dxa"/>
          </w:tcPr>
          <w:p w14:paraId="0F363670" w14:textId="77777777" w:rsidR="00891B7B" w:rsidRDefault="0012492F">
            <w:r>
              <w:t>Interest on lease liabilities</w:t>
            </w:r>
          </w:p>
        </w:tc>
        <w:tc>
          <w:tcPr>
            <w:tcW w:w="921" w:type="dxa"/>
          </w:tcPr>
          <w:p w14:paraId="2DD30F9A" w14:textId="77777777" w:rsidR="00891B7B" w:rsidRDefault="0012492F">
            <w:pPr>
              <w:cnfStyle w:val="000000000000" w:firstRow="0" w:lastRow="0" w:firstColumn="0" w:lastColumn="0" w:oddVBand="0" w:evenVBand="0" w:oddHBand="0" w:evenHBand="0" w:firstRowFirstColumn="0" w:firstRowLastColumn="0" w:lastRowFirstColumn="0" w:lastRowLastColumn="0"/>
            </w:pPr>
            <w:r>
              <w:t>423</w:t>
            </w:r>
          </w:p>
        </w:tc>
        <w:tc>
          <w:tcPr>
            <w:tcW w:w="921" w:type="dxa"/>
          </w:tcPr>
          <w:p w14:paraId="150A412B" w14:textId="77777777" w:rsidR="00891B7B" w:rsidRDefault="0012492F">
            <w:pPr>
              <w:cnfStyle w:val="000000000000" w:firstRow="0" w:lastRow="0" w:firstColumn="0" w:lastColumn="0" w:oddVBand="0" w:evenVBand="0" w:oddHBand="0" w:evenHBand="0" w:firstRowFirstColumn="0" w:firstRowLastColumn="0" w:lastRowFirstColumn="0" w:lastRowLastColumn="0"/>
            </w:pPr>
            <w:r>
              <w:t>404</w:t>
            </w:r>
          </w:p>
        </w:tc>
        <w:tc>
          <w:tcPr>
            <w:tcW w:w="921" w:type="dxa"/>
          </w:tcPr>
          <w:p w14:paraId="4572C744" w14:textId="77777777" w:rsidR="00891B7B" w:rsidRDefault="0012492F">
            <w:pPr>
              <w:cnfStyle w:val="000000000000" w:firstRow="0" w:lastRow="0" w:firstColumn="0" w:lastColumn="0" w:oddVBand="0" w:evenVBand="0" w:oddHBand="0" w:evenHBand="0" w:firstRowFirstColumn="0" w:firstRowLastColumn="0" w:lastRowFirstColumn="0" w:lastRowLastColumn="0"/>
            </w:pPr>
            <w:r>
              <w:t>407</w:t>
            </w:r>
          </w:p>
        </w:tc>
        <w:tc>
          <w:tcPr>
            <w:tcW w:w="921" w:type="dxa"/>
          </w:tcPr>
          <w:p w14:paraId="5F5361D4" w14:textId="77777777" w:rsidR="00891B7B" w:rsidRDefault="0012492F">
            <w:pPr>
              <w:cnfStyle w:val="000000000000" w:firstRow="0" w:lastRow="0" w:firstColumn="0" w:lastColumn="0" w:oddVBand="0" w:evenVBand="0" w:oddHBand="0" w:evenHBand="0" w:firstRowFirstColumn="0" w:firstRowLastColumn="0" w:lastRowFirstColumn="0" w:lastRowLastColumn="0"/>
            </w:pPr>
            <w:r>
              <w:t>387</w:t>
            </w:r>
          </w:p>
        </w:tc>
      </w:tr>
      <w:tr w:rsidR="00891B7B" w14:paraId="6FFD4816" w14:textId="77777777">
        <w:tc>
          <w:tcPr>
            <w:cnfStyle w:val="001000000000" w:firstRow="0" w:lastRow="0" w:firstColumn="1" w:lastColumn="0" w:oddVBand="0" w:evenVBand="0" w:oddHBand="0" w:evenHBand="0" w:firstRowFirstColumn="0" w:firstRowLastColumn="0" w:lastRowFirstColumn="0" w:lastRowLastColumn="0"/>
            <w:tcW w:w="5954" w:type="dxa"/>
          </w:tcPr>
          <w:p w14:paraId="633B2C14" w14:textId="77777777" w:rsidR="00891B7B" w:rsidRDefault="0012492F">
            <w:r>
              <w:t>Interest on service concessions</w:t>
            </w:r>
          </w:p>
        </w:tc>
        <w:tc>
          <w:tcPr>
            <w:tcW w:w="921" w:type="dxa"/>
          </w:tcPr>
          <w:p w14:paraId="7016E091" w14:textId="77777777" w:rsidR="00891B7B" w:rsidRDefault="0012492F">
            <w:pPr>
              <w:cnfStyle w:val="000000000000" w:firstRow="0" w:lastRow="0" w:firstColumn="0" w:lastColumn="0" w:oddVBand="0" w:evenVBand="0" w:oddHBand="0" w:evenHBand="0" w:firstRowFirstColumn="0" w:firstRowLastColumn="0" w:lastRowFirstColumn="0" w:lastRowLastColumn="0"/>
            </w:pPr>
            <w:r>
              <w:t>388</w:t>
            </w:r>
          </w:p>
        </w:tc>
        <w:tc>
          <w:tcPr>
            <w:tcW w:w="921" w:type="dxa"/>
          </w:tcPr>
          <w:p w14:paraId="38B20AB2" w14:textId="77777777" w:rsidR="00891B7B" w:rsidRDefault="0012492F">
            <w:pPr>
              <w:cnfStyle w:val="000000000000" w:firstRow="0" w:lastRow="0" w:firstColumn="0" w:lastColumn="0" w:oddVBand="0" w:evenVBand="0" w:oddHBand="0" w:evenHBand="0" w:firstRowFirstColumn="0" w:firstRowLastColumn="0" w:lastRowFirstColumn="0" w:lastRowLastColumn="0"/>
            </w:pPr>
            <w:r>
              <w:t>422</w:t>
            </w:r>
          </w:p>
        </w:tc>
        <w:tc>
          <w:tcPr>
            <w:tcW w:w="921" w:type="dxa"/>
          </w:tcPr>
          <w:p w14:paraId="2151176C" w14:textId="77777777" w:rsidR="00891B7B" w:rsidRDefault="0012492F">
            <w:pPr>
              <w:cnfStyle w:val="000000000000" w:firstRow="0" w:lastRow="0" w:firstColumn="0" w:lastColumn="0" w:oddVBand="0" w:evenVBand="0" w:oddHBand="0" w:evenHBand="0" w:firstRowFirstColumn="0" w:firstRowLastColumn="0" w:lastRowFirstColumn="0" w:lastRowLastColumn="0"/>
            </w:pPr>
            <w:r>
              <w:t>375</w:t>
            </w:r>
          </w:p>
        </w:tc>
        <w:tc>
          <w:tcPr>
            <w:tcW w:w="921" w:type="dxa"/>
          </w:tcPr>
          <w:p w14:paraId="3EFC4C06" w14:textId="77777777" w:rsidR="00891B7B" w:rsidRDefault="0012492F">
            <w:pPr>
              <w:cnfStyle w:val="000000000000" w:firstRow="0" w:lastRow="0" w:firstColumn="0" w:lastColumn="0" w:oddVBand="0" w:evenVBand="0" w:oddHBand="0" w:evenHBand="0" w:firstRowFirstColumn="0" w:firstRowLastColumn="0" w:lastRowFirstColumn="0" w:lastRowLastColumn="0"/>
            </w:pPr>
            <w:r>
              <w:t>414</w:t>
            </w:r>
          </w:p>
        </w:tc>
      </w:tr>
      <w:tr w:rsidR="00891B7B" w14:paraId="39EB3F6E"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2C35FE3" w14:textId="77777777" w:rsidR="00891B7B" w:rsidRDefault="0012492F">
            <w:r>
              <w:t>Discount interest on payables</w:t>
            </w:r>
          </w:p>
        </w:tc>
        <w:tc>
          <w:tcPr>
            <w:tcW w:w="921" w:type="dxa"/>
            <w:tcBorders>
              <w:bottom w:val="single" w:sz="6" w:space="0" w:color="auto"/>
            </w:tcBorders>
          </w:tcPr>
          <w:p w14:paraId="7C4276E1" w14:textId="77777777" w:rsidR="00891B7B" w:rsidRDefault="00D364A3">
            <w:pPr>
              <w:cnfStyle w:val="000000000000" w:firstRow="0" w:lastRow="0" w:firstColumn="0" w:lastColumn="0" w:oddVBand="0" w:evenVBand="0" w:oddHBand="0" w:evenHBand="0" w:firstRowFirstColumn="0" w:firstRowLastColumn="0" w:lastRowFirstColumn="0" w:lastRowLastColumn="0"/>
            </w:pPr>
            <w:r>
              <w:t>536</w:t>
            </w:r>
          </w:p>
        </w:tc>
        <w:tc>
          <w:tcPr>
            <w:tcW w:w="921" w:type="dxa"/>
            <w:tcBorders>
              <w:bottom w:val="single" w:sz="6" w:space="0" w:color="auto"/>
            </w:tcBorders>
          </w:tcPr>
          <w:p w14:paraId="1CD799C4" w14:textId="77777777" w:rsidR="00891B7B" w:rsidRDefault="0012492F">
            <w:pPr>
              <w:cnfStyle w:val="000000000000" w:firstRow="0" w:lastRow="0" w:firstColumn="0" w:lastColumn="0" w:oddVBand="0" w:evenVBand="0" w:oddHBand="0" w:evenHBand="0" w:firstRowFirstColumn="0" w:firstRowLastColumn="0" w:lastRowFirstColumn="0" w:lastRowLastColumn="0"/>
            </w:pPr>
            <w:r>
              <w:t>26</w:t>
            </w:r>
          </w:p>
        </w:tc>
        <w:tc>
          <w:tcPr>
            <w:tcW w:w="921" w:type="dxa"/>
            <w:tcBorders>
              <w:bottom w:val="single" w:sz="6" w:space="0" w:color="auto"/>
            </w:tcBorders>
          </w:tcPr>
          <w:p w14:paraId="1632A9C8" w14:textId="77777777" w:rsidR="00891B7B" w:rsidRDefault="00D364A3">
            <w:pPr>
              <w:cnfStyle w:val="000000000000" w:firstRow="0" w:lastRow="0" w:firstColumn="0" w:lastColumn="0" w:oddVBand="0" w:evenVBand="0" w:oddHBand="0" w:evenHBand="0" w:firstRowFirstColumn="0" w:firstRowLastColumn="0" w:lastRowFirstColumn="0" w:lastRowLastColumn="0"/>
            </w:pPr>
            <w:r>
              <w:t>52</w:t>
            </w:r>
          </w:p>
        </w:tc>
        <w:tc>
          <w:tcPr>
            <w:tcW w:w="921" w:type="dxa"/>
            <w:tcBorders>
              <w:bottom w:val="single" w:sz="6" w:space="0" w:color="auto"/>
            </w:tcBorders>
          </w:tcPr>
          <w:p w14:paraId="30A80C43" w14:textId="77777777" w:rsidR="00891B7B" w:rsidRDefault="0012492F">
            <w:pPr>
              <w:cnfStyle w:val="000000000000" w:firstRow="0" w:lastRow="0" w:firstColumn="0" w:lastColumn="0" w:oddVBand="0" w:evenVBand="0" w:oddHBand="0" w:evenHBand="0" w:firstRowFirstColumn="0" w:firstRowLastColumn="0" w:lastRowFirstColumn="0" w:lastRowLastColumn="0"/>
            </w:pPr>
            <w:r>
              <w:t>57</w:t>
            </w:r>
          </w:p>
        </w:tc>
      </w:tr>
      <w:tr w:rsidR="00891B7B" w:rsidRPr="00041FA5" w14:paraId="0594FEFA" w14:textId="77777777" w:rsidTr="00A929C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10ED37AE" w14:textId="77777777" w:rsidR="00891B7B" w:rsidRPr="00041FA5" w:rsidRDefault="0012492F">
            <w:pPr>
              <w:rPr>
                <w:b/>
                <w:bCs/>
              </w:rPr>
            </w:pPr>
            <w:r w:rsidRPr="00041FA5">
              <w:rPr>
                <w:b/>
                <w:bCs/>
              </w:rPr>
              <w:t>Total interest expense</w:t>
            </w:r>
          </w:p>
        </w:tc>
        <w:tc>
          <w:tcPr>
            <w:tcW w:w="921" w:type="dxa"/>
            <w:tcBorders>
              <w:top w:val="single" w:sz="6" w:space="0" w:color="auto"/>
              <w:bottom w:val="single" w:sz="12" w:space="0" w:color="auto"/>
            </w:tcBorders>
          </w:tcPr>
          <w:p w14:paraId="777DC41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6 </w:t>
            </w:r>
            <w:r w:rsidR="00D364A3" w:rsidRPr="00041FA5">
              <w:rPr>
                <w:b/>
                <w:bCs/>
              </w:rPr>
              <w:t>722</w:t>
            </w:r>
          </w:p>
        </w:tc>
        <w:tc>
          <w:tcPr>
            <w:tcW w:w="921" w:type="dxa"/>
            <w:tcBorders>
              <w:top w:val="single" w:sz="6" w:space="0" w:color="auto"/>
              <w:bottom w:val="single" w:sz="12" w:space="0" w:color="auto"/>
            </w:tcBorders>
          </w:tcPr>
          <w:p w14:paraId="2ED84A79"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4 778</w:t>
            </w:r>
          </w:p>
        </w:tc>
        <w:tc>
          <w:tcPr>
            <w:tcW w:w="921" w:type="dxa"/>
            <w:tcBorders>
              <w:top w:val="single" w:sz="6" w:space="0" w:color="auto"/>
              <w:bottom w:val="single" w:sz="12" w:space="0" w:color="auto"/>
            </w:tcBorders>
          </w:tcPr>
          <w:p w14:paraId="3AADCCB7"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 xml:space="preserve">5 </w:t>
            </w:r>
            <w:r w:rsidR="00D364A3" w:rsidRPr="00041FA5">
              <w:rPr>
                <w:b/>
                <w:bCs/>
              </w:rPr>
              <w:t>639</w:t>
            </w:r>
          </w:p>
        </w:tc>
        <w:tc>
          <w:tcPr>
            <w:tcW w:w="921" w:type="dxa"/>
            <w:tcBorders>
              <w:top w:val="single" w:sz="6" w:space="0" w:color="auto"/>
              <w:bottom w:val="single" w:sz="12" w:space="0" w:color="auto"/>
            </w:tcBorders>
          </w:tcPr>
          <w:p w14:paraId="38934A45" w14:textId="77777777" w:rsidR="00891B7B" w:rsidRPr="00041FA5" w:rsidRDefault="0012492F">
            <w:pPr>
              <w:cnfStyle w:val="000000000000" w:firstRow="0" w:lastRow="0" w:firstColumn="0" w:lastColumn="0" w:oddVBand="0" w:evenVBand="0" w:oddHBand="0" w:evenHBand="0" w:firstRowFirstColumn="0" w:firstRowLastColumn="0" w:lastRowFirstColumn="0" w:lastRowLastColumn="0"/>
              <w:rPr>
                <w:b/>
                <w:bCs/>
              </w:rPr>
            </w:pPr>
            <w:r w:rsidRPr="00041FA5">
              <w:rPr>
                <w:b/>
                <w:bCs/>
              </w:rPr>
              <w:t>3 974</w:t>
            </w:r>
          </w:p>
        </w:tc>
      </w:tr>
    </w:tbl>
    <w:p w14:paraId="20FC18D7" w14:textId="52694821" w:rsidR="00A20CD2" w:rsidRDefault="00A20CD2" w:rsidP="007F33C6">
      <w:pPr>
        <w:pStyle w:val="Note"/>
      </w:pPr>
    </w:p>
    <w:p w14:paraId="0251BF03"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151978F9" w14:textId="71987430" w:rsidR="00A20CD2" w:rsidRDefault="00A20CD2" w:rsidP="007F33C6">
      <w:pPr>
        <w:spacing w:before="0"/>
      </w:pPr>
      <w:r>
        <w:t>Interest expense represents costs incurred in relation to borrowings. It</w:t>
      </w:r>
      <w:r w:rsidR="005F1890">
        <w:t xml:space="preserve"> </w:t>
      </w:r>
      <w:r>
        <w:t>includes interest on advances, loans, overdrafts, bonds and bills, deposits, interest components of lease repayments, service concession financial liabilities and the amortisation of discounts or premiums in relation to borrowings.</w:t>
      </w:r>
    </w:p>
    <w:p w14:paraId="4FB414F1" w14:textId="11B9C631" w:rsidR="008B2338" w:rsidRDefault="00A20CD2" w:rsidP="007F33C6">
      <w:pPr>
        <w:spacing w:before="0"/>
      </w:pPr>
      <w:r>
        <w:t xml:space="preserve">The State recognises borrowing costs immediately as an expense, even where they are directly attributable to the acquisition, construction or production of a qualifying asset. </w:t>
      </w:r>
    </w:p>
    <w:p w14:paraId="4A6B4EC5" w14:textId="77777777" w:rsidR="00A20CD2" w:rsidRDefault="00A20CD2" w:rsidP="00097095"/>
    <w:p w14:paraId="4A9446D1"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356D993E" w14:textId="37DCFF94" w:rsidR="00A20CD2" w:rsidRDefault="00B16F42" w:rsidP="00CD1098">
      <w:pPr>
        <w:pStyle w:val="Heading2"/>
        <w:spacing w:before="0"/>
      </w:pPr>
      <w:bookmarkStart w:id="105" w:name="_Toc176184662"/>
      <w:bookmarkStart w:id="106" w:name="_Toc176189617"/>
      <w:r>
        <w:t>5.8</w:t>
      </w:r>
      <w:r>
        <w:tab/>
      </w:r>
      <w:r w:rsidR="00A20CD2">
        <w:t>Commitments for future expenditure</w:t>
      </w:r>
      <w:bookmarkEnd w:id="105"/>
      <w:bookmarkEnd w:id="106"/>
    </w:p>
    <w:p w14:paraId="489CA6C8" w14:textId="77777777" w:rsidR="00A20CD2" w:rsidRDefault="00A20CD2" w:rsidP="00CD1098">
      <w:pPr>
        <w:spacing w:before="0"/>
        <w:sectPr w:rsidR="00A20CD2" w:rsidSect="00760D40">
          <w:pgSz w:w="11906" w:h="16838" w:code="9"/>
          <w:pgMar w:top="1134" w:right="1134" w:bottom="1134" w:left="1134" w:header="624" w:footer="567" w:gutter="0"/>
          <w:cols w:space="708"/>
          <w:docGrid w:linePitch="360"/>
        </w:sectPr>
      </w:pPr>
    </w:p>
    <w:p w14:paraId="3CB71688" w14:textId="77777777" w:rsidR="00A20CD2" w:rsidRDefault="00A20CD2" w:rsidP="00097095">
      <w:r>
        <w:t>Commitments for future expenditure include operating and capital commitments arising from contracts. Commitments recognised under SCA arrangements are not included in this section. Please refer to Note 5.3 for further detail on these.</w:t>
      </w:r>
    </w:p>
    <w:p w14:paraId="56E82B02" w14:textId="3AA5CB1C" w:rsidR="00A20CD2" w:rsidRDefault="00BE70A3" w:rsidP="00097095">
      <w:r>
        <w:br w:type="column"/>
      </w:r>
      <w:r w:rsidR="00A20CD2">
        <w:t xml:space="preserve">These commitments are disclosed at their nominal value and are inclusive of the GST payable. </w:t>
      </w:r>
    </w:p>
    <w:p w14:paraId="23C6D022" w14:textId="2C01085C" w:rsidR="00A20CD2" w:rsidRDefault="00A20CD2" w:rsidP="00097095">
      <w:r>
        <w:t xml:space="preserve">These future expenditures cease to be disclosed as commitments once the related liabilities are recognised in the consolidated balance sheet. </w:t>
      </w:r>
    </w:p>
    <w:p w14:paraId="28B92A9A" w14:textId="77777777" w:rsidR="00BE70A3" w:rsidRDefault="00BE70A3" w:rsidP="00097095"/>
    <w:p w14:paraId="1D2B6B1D" w14:textId="4F164CE2" w:rsidR="00A20CD2" w:rsidRDefault="00A20CD2" w:rsidP="00097095">
      <w:pPr>
        <w:pStyle w:val="TableHeading"/>
        <w:sectPr w:rsidR="00A20CD2" w:rsidSect="00760D40">
          <w:type w:val="continuous"/>
          <w:pgSz w:w="11906" w:h="16838" w:code="9"/>
          <w:pgMar w:top="1134" w:right="1134" w:bottom="1134" w:left="1134" w:header="624" w:footer="567" w:gutter="0"/>
          <w:cols w:num="2" w:space="708"/>
          <w:docGrid w:linePitch="360"/>
        </w:sectPr>
      </w:pPr>
    </w:p>
    <w:p w14:paraId="25B90B4F" w14:textId="6B28918B" w:rsidR="00A20CD2" w:rsidRDefault="00A20CD2" w:rsidP="008B2338">
      <w:pPr>
        <w:pStyle w:val="TableHeading"/>
      </w:pPr>
      <w:r>
        <w:t xml:space="preserve">Commitments for future expenditure </w:t>
      </w:r>
      <w:r w:rsidRPr="007D0A1D">
        <w:rPr>
          <w:vertAlign w:val="superscript"/>
        </w:rPr>
        <w:t>(a)</w:t>
      </w:r>
      <w:r w:rsidR="007D6147">
        <w:rPr>
          <w:vertAlign w:val="superscript"/>
        </w:rPr>
        <w:t>(b</w:t>
      </w:r>
      <w:r w:rsidRPr="007D0A1D">
        <w:rPr>
          <w:vertAlign w:val="superscript"/>
        </w:rPr>
        <w:t>)</w:t>
      </w:r>
      <w:r>
        <w:tab/>
        <w:t>($ million)</w:t>
      </w:r>
    </w:p>
    <w:tbl>
      <w:tblPr>
        <w:tblStyle w:val="DTFTableNumeric"/>
        <w:tblW w:w="9498" w:type="dxa"/>
        <w:tblLayout w:type="fixed"/>
        <w:tblLook w:val="06A0" w:firstRow="1" w:lastRow="0" w:firstColumn="1" w:lastColumn="0" w:noHBand="1" w:noVBand="1"/>
        <w:tblDescription w:val="Type:DtfTable|Workbook:https://vicgov.sharepoint.com/sites/VG002733/Annual Financial Report/Financial Statements/Manual Reports/Commitments/Link_Commitments.xlsx|Table:Future_Commitments"/>
      </w:tblPr>
      <w:tblGrid>
        <w:gridCol w:w="5954"/>
        <w:gridCol w:w="921"/>
        <w:gridCol w:w="921"/>
        <w:gridCol w:w="921"/>
        <w:gridCol w:w="781"/>
      </w:tblGrid>
      <w:tr w:rsidR="00B052FA" w14:paraId="40BE6AC9" w14:textId="77777777" w:rsidTr="00B052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0724E439" w14:textId="77777777" w:rsidR="00B052FA" w:rsidRDefault="00B052FA"/>
        </w:tc>
        <w:tc>
          <w:tcPr>
            <w:tcW w:w="1842" w:type="dxa"/>
            <w:gridSpan w:val="2"/>
          </w:tcPr>
          <w:p w14:paraId="2D54255E" w14:textId="77777777" w:rsidR="00B052FA" w:rsidRDefault="004A78B8">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702" w:type="dxa"/>
            <w:gridSpan w:val="2"/>
          </w:tcPr>
          <w:p w14:paraId="102A45A4" w14:textId="40B9D587" w:rsidR="00B052FA" w:rsidRDefault="004A78B8">
            <w:pPr>
              <w:jc w:val="center"/>
              <w:cnfStyle w:val="100000000000" w:firstRow="1" w:lastRow="0" w:firstColumn="0" w:lastColumn="0" w:oddVBand="0" w:evenVBand="0" w:oddHBand="0" w:evenHBand="0" w:firstRowFirstColumn="0" w:firstRowLastColumn="0" w:lastRowFirstColumn="0" w:lastRowLastColumn="0"/>
            </w:pPr>
            <w:r>
              <w:t xml:space="preserve">General </w:t>
            </w:r>
            <w:r w:rsidR="007F33C6">
              <w:br/>
            </w:r>
            <w:r>
              <w:t>government sector</w:t>
            </w:r>
          </w:p>
        </w:tc>
      </w:tr>
      <w:tr w:rsidR="00B052FA" w14:paraId="3F7EA83A" w14:textId="77777777" w:rsidTr="00B052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413826D" w14:textId="77777777" w:rsidR="00B052FA" w:rsidRDefault="004A78B8">
            <w:r>
              <w:t>Nominal values</w:t>
            </w:r>
          </w:p>
        </w:tc>
        <w:tc>
          <w:tcPr>
            <w:tcW w:w="921" w:type="dxa"/>
          </w:tcPr>
          <w:p w14:paraId="5B7F6E88" w14:textId="77777777" w:rsidR="00B052FA" w:rsidRDefault="004A78B8">
            <w:pPr>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42C03691" w14:textId="77777777" w:rsidR="00B052FA" w:rsidRDefault="004A78B8">
            <w:pPr>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62FA2660" w14:textId="77777777" w:rsidR="00B052FA" w:rsidRDefault="004A78B8">
            <w:pPr>
              <w:cnfStyle w:val="100000000000" w:firstRow="1" w:lastRow="0" w:firstColumn="0" w:lastColumn="0" w:oddVBand="0" w:evenVBand="0" w:oddHBand="0" w:evenHBand="0" w:firstRowFirstColumn="0" w:firstRowLastColumn="0" w:lastRowFirstColumn="0" w:lastRowLastColumn="0"/>
            </w:pPr>
            <w:r>
              <w:t>2024</w:t>
            </w:r>
          </w:p>
        </w:tc>
        <w:tc>
          <w:tcPr>
            <w:tcW w:w="781" w:type="dxa"/>
          </w:tcPr>
          <w:p w14:paraId="319F1894" w14:textId="77777777" w:rsidR="00B052FA" w:rsidRDefault="004A78B8">
            <w:pPr>
              <w:cnfStyle w:val="100000000000" w:firstRow="1" w:lastRow="0" w:firstColumn="0" w:lastColumn="0" w:oddVBand="0" w:evenVBand="0" w:oddHBand="0" w:evenHBand="0" w:firstRowFirstColumn="0" w:firstRowLastColumn="0" w:lastRowFirstColumn="0" w:lastRowLastColumn="0"/>
            </w:pPr>
            <w:r>
              <w:t>2023</w:t>
            </w:r>
          </w:p>
        </w:tc>
      </w:tr>
      <w:tr w:rsidR="00B052FA" w:rsidRPr="00041FA5" w14:paraId="6C6ACE64" w14:textId="77777777">
        <w:tc>
          <w:tcPr>
            <w:cnfStyle w:val="001000000000" w:firstRow="0" w:lastRow="0" w:firstColumn="1" w:lastColumn="0" w:oddVBand="0" w:evenVBand="0" w:oddHBand="0" w:evenHBand="0" w:firstRowFirstColumn="0" w:firstRowLastColumn="0" w:lastRowFirstColumn="0" w:lastRowLastColumn="0"/>
            <w:tcW w:w="5954" w:type="dxa"/>
          </w:tcPr>
          <w:p w14:paraId="79089754" w14:textId="77777777" w:rsidR="00B052FA" w:rsidRPr="00041FA5" w:rsidRDefault="004A78B8">
            <w:pPr>
              <w:rPr>
                <w:b/>
                <w:bCs/>
              </w:rPr>
            </w:pPr>
            <w:r w:rsidRPr="00041FA5">
              <w:rPr>
                <w:b/>
                <w:bCs/>
              </w:rPr>
              <w:t>Capital expenditure commitments</w:t>
            </w:r>
          </w:p>
        </w:tc>
        <w:tc>
          <w:tcPr>
            <w:tcW w:w="921" w:type="dxa"/>
          </w:tcPr>
          <w:p w14:paraId="59A25EAF"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45175270"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2AC27DFD"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781" w:type="dxa"/>
          </w:tcPr>
          <w:p w14:paraId="02680A96"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11415A81" w14:textId="77777777">
        <w:tc>
          <w:tcPr>
            <w:cnfStyle w:val="001000000000" w:firstRow="0" w:lastRow="0" w:firstColumn="1" w:lastColumn="0" w:oddVBand="0" w:evenVBand="0" w:oddHBand="0" w:evenHBand="0" w:firstRowFirstColumn="0" w:firstRowLastColumn="0" w:lastRowFirstColumn="0" w:lastRowLastColumn="0"/>
            <w:tcW w:w="5954" w:type="dxa"/>
          </w:tcPr>
          <w:p w14:paraId="587CD17C" w14:textId="77777777" w:rsidR="00B052FA" w:rsidRDefault="004A78B8">
            <w:r>
              <w:t>Land and buildings</w:t>
            </w:r>
            <w:r>
              <w:rPr>
                <w:vertAlign w:val="superscript"/>
              </w:rPr>
              <w:t xml:space="preserve"> (c)(d)</w:t>
            </w:r>
          </w:p>
        </w:tc>
        <w:tc>
          <w:tcPr>
            <w:tcW w:w="921" w:type="dxa"/>
          </w:tcPr>
          <w:p w14:paraId="477D55E4" w14:textId="77777777" w:rsidR="00B052FA" w:rsidRDefault="004A78B8">
            <w:pPr>
              <w:cnfStyle w:val="000000000000" w:firstRow="0" w:lastRow="0" w:firstColumn="0" w:lastColumn="0" w:oddVBand="0" w:evenVBand="0" w:oddHBand="0" w:evenHBand="0" w:firstRowFirstColumn="0" w:firstRowLastColumn="0" w:lastRowFirstColumn="0" w:lastRowLastColumn="0"/>
            </w:pPr>
            <w:r>
              <w:t>7 558</w:t>
            </w:r>
          </w:p>
        </w:tc>
        <w:tc>
          <w:tcPr>
            <w:tcW w:w="921" w:type="dxa"/>
          </w:tcPr>
          <w:p w14:paraId="2E54EF7C" w14:textId="77777777" w:rsidR="00B052FA" w:rsidRDefault="004A78B8">
            <w:pPr>
              <w:cnfStyle w:val="000000000000" w:firstRow="0" w:lastRow="0" w:firstColumn="0" w:lastColumn="0" w:oddVBand="0" w:evenVBand="0" w:oddHBand="0" w:evenHBand="0" w:firstRowFirstColumn="0" w:firstRowLastColumn="0" w:lastRowFirstColumn="0" w:lastRowLastColumn="0"/>
            </w:pPr>
            <w:r>
              <w:t>8 508</w:t>
            </w:r>
          </w:p>
        </w:tc>
        <w:tc>
          <w:tcPr>
            <w:tcW w:w="921" w:type="dxa"/>
          </w:tcPr>
          <w:p w14:paraId="0B7431DB" w14:textId="77777777" w:rsidR="00B052FA" w:rsidRDefault="004A78B8">
            <w:pPr>
              <w:cnfStyle w:val="000000000000" w:firstRow="0" w:lastRow="0" w:firstColumn="0" w:lastColumn="0" w:oddVBand="0" w:evenVBand="0" w:oddHBand="0" w:evenHBand="0" w:firstRowFirstColumn="0" w:firstRowLastColumn="0" w:lastRowFirstColumn="0" w:lastRowLastColumn="0"/>
            </w:pPr>
            <w:r>
              <w:t>7 293</w:t>
            </w:r>
          </w:p>
        </w:tc>
        <w:tc>
          <w:tcPr>
            <w:tcW w:w="781" w:type="dxa"/>
          </w:tcPr>
          <w:p w14:paraId="03A94ED1" w14:textId="77777777" w:rsidR="00B052FA" w:rsidRDefault="004A78B8">
            <w:pPr>
              <w:cnfStyle w:val="000000000000" w:firstRow="0" w:lastRow="0" w:firstColumn="0" w:lastColumn="0" w:oddVBand="0" w:evenVBand="0" w:oddHBand="0" w:evenHBand="0" w:firstRowFirstColumn="0" w:firstRowLastColumn="0" w:lastRowFirstColumn="0" w:lastRowLastColumn="0"/>
            </w:pPr>
            <w:r>
              <w:t>8 036</w:t>
            </w:r>
          </w:p>
        </w:tc>
      </w:tr>
      <w:tr w:rsidR="00B052FA" w14:paraId="4102A39A" w14:textId="77777777">
        <w:tc>
          <w:tcPr>
            <w:cnfStyle w:val="001000000000" w:firstRow="0" w:lastRow="0" w:firstColumn="1" w:lastColumn="0" w:oddVBand="0" w:evenVBand="0" w:oddHBand="0" w:evenHBand="0" w:firstRowFirstColumn="0" w:firstRowLastColumn="0" w:lastRowFirstColumn="0" w:lastRowLastColumn="0"/>
            <w:tcW w:w="5954" w:type="dxa"/>
          </w:tcPr>
          <w:p w14:paraId="1339D1A5" w14:textId="77777777" w:rsidR="00B052FA" w:rsidRDefault="004A78B8">
            <w:r>
              <w:t>Plant, equipment and vehicles</w:t>
            </w:r>
          </w:p>
        </w:tc>
        <w:tc>
          <w:tcPr>
            <w:tcW w:w="921" w:type="dxa"/>
          </w:tcPr>
          <w:p w14:paraId="2C2C650F" w14:textId="77777777" w:rsidR="00B052FA" w:rsidRDefault="004A78B8">
            <w:pPr>
              <w:cnfStyle w:val="000000000000" w:firstRow="0" w:lastRow="0" w:firstColumn="0" w:lastColumn="0" w:oddVBand="0" w:evenVBand="0" w:oddHBand="0" w:evenHBand="0" w:firstRowFirstColumn="0" w:firstRowLastColumn="0" w:lastRowFirstColumn="0" w:lastRowLastColumn="0"/>
            </w:pPr>
            <w:r>
              <w:t>438</w:t>
            </w:r>
          </w:p>
        </w:tc>
        <w:tc>
          <w:tcPr>
            <w:tcW w:w="921" w:type="dxa"/>
          </w:tcPr>
          <w:p w14:paraId="3E2DBA2E" w14:textId="77777777" w:rsidR="00B052FA" w:rsidRDefault="004A78B8">
            <w:pPr>
              <w:cnfStyle w:val="000000000000" w:firstRow="0" w:lastRow="0" w:firstColumn="0" w:lastColumn="0" w:oddVBand="0" w:evenVBand="0" w:oddHBand="0" w:evenHBand="0" w:firstRowFirstColumn="0" w:firstRowLastColumn="0" w:lastRowFirstColumn="0" w:lastRowLastColumn="0"/>
            </w:pPr>
            <w:r>
              <w:t>377</w:t>
            </w:r>
          </w:p>
        </w:tc>
        <w:tc>
          <w:tcPr>
            <w:tcW w:w="921" w:type="dxa"/>
          </w:tcPr>
          <w:p w14:paraId="7B4C465B" w14:textId="77777777" w:rsidR="00B052FA" w:rsidRDefault="004A78B8">
            <w:pPr>
              <w:cnfStyle w:val="000000000000" w:firstRow="0" w:lastRow="0" w:firstColumn="0" w:lastColumn="0" w:oddVBand="0" w:evenVBand="0" w:oddHBand="0" w:evenHBand="0" w:firstRowFirstColumn="0" w:firstRowLastColumn="0" w:lastRowFirstColumn="0" w:lastRowLastColumn="0"/>
            </w:pPr>
            <w:r>
              <w:t>381</w:t>
            </w:r>
          </w:p>
        </w:tc>
        <w:tc>
          <w:tcPr>
            <w:tcW w:w="781" w:type="dxa"/>
          </w:tcPr>
          <w:p w14:paraId="3834147C" w14:textId="77777777" w:rsidR="00B052FA" w:rsidRDefault="004A78B8">
            <w:pPr>
              <w:cnfStyle w:val="000000000000" w:firstRow="0" w:lastRow="0" w:firstColumn="0" w:lastColumn="0" w:oddVBand="0" w:evenVBand="0" w:oddHBand="0" w:evenHBand="0" w:firstRowFirstColumn="0" w:firstRowLastColumn="0" w:lastRowFirstColumn="0" w:lastRowLastColumn="0"/>
            </w:pPr>
            <w:r>
              <w:t>363</w:t>
            </w:r>
          </w:p>
        </w:tc>
      </w:tr>
      <w:tr w:rsidR="00B052FA" w14:paraId="75D4D0E7" w14:textId="77777777">
        <w:tc>
          <w:tcPr>
            <w:cnfStyle w:val="001000000000" w:firstRow="0" w:lastRow="0" w:firstColumn="1" w:lastColumn="0" w:oddVBand="0" w:evenVBand="0" w:oddHBand="0" w:evenHBand="0" w:firstRowFirstColumn="0" w:firstRowLastColumn="0" w:lastRowFirstColumn="0" w:lastRowLastColumn="0"/>
            <w:tcW w:w="5954" w:type="dxa"/>
          </w:tcPr>
          <w:p w14:paraId="1D4B1A86" w14:textId="77777777" w:rsidR="00B052FA" w:rsidRDefault="004A78B8">
            <w:r>
              <w:t>Infrastructure</w:t>
            </w:r>
          </w:p>
        </w:tc>
        <w:tc>
          <w:tcPr>
            <w:tcW w:w="921" w:type="dxa"/>
          </w:tcPr>
          <w:p w14:paraId="65453668" w14:textId="77777777" w:rsidR="00B052FA" w:rsidRDefault="004A78B8">
            <w:pPr>
              <w:cnfStyle w:val="000000000000" w:firstRow="0" w:lastRow="0" w:firstColumn="0" w:lastColumn="0" w:oddVBand="0" w:evenVBand="0" w:oddHBand="0" w:evenHBand="0" w:firstRowFirstColumn="0" w:firstRowLastColumn="0" w:lastRowFirstColumn="0" w:lastRowLastColumn="0"/>
            </w:pPr>
            <w:r>
              <w:t>12 819</w:t>
            </w:r>
          </w:p>
        </w:tc>
        <w:tc>
          <w:tcPr>
            <w:tcW w:w="921" w:type="dxa"/>
          </w:tcPr>
          <w:p w14:paraId="2B4528AC" w14:textId="77777777" w:rsidR="00B052FA" w:rsidRDefault="004A78B8">
            <w:pPr>
              <w:cnfStyle w:val="000000000000" w:firstRow="0" w:lastRow="0" w:firstColumn="0" w:lastColumn="0" w:oddVBand="0" w:evenVBand="0" w:oddHBand="0" w:evenHBand="0" w:firstRowFirstColumn="0" w:firstRowLastColumn="0" w:lastRowFirstColumn="0" w:lastRowLastColumn="0"/>
            </w:pPr>
            <w:r>
              <w:t>10 301</w:t>
            </w:r>
          </w:p>
        </w:tc>
        <w:tc>
          <w:tcPr>
            <w:tcW w:w="921" w:type="dxa"/>
          </w:tcPr>
          <w:p w14:paraId="17360FC0" w14:textId="77777777" w:rsidR="00B052FA" w:rsidRDefault="004A78B8">
            <w:pPr>
              <w:cnfStyle w:val="000000000000" w:firstRow="0" w:lastRow="0" w:firstColumn="0" w:lastColumn="0" w:oddVBand="0" w:evenVBand="0" w:oddHBand="0" w:evenHBand="0" w:firstRowFirstColumn="0" w:firstRowLastColumn="0" w:lastRowFirstColumn="0" w:lastRowLastColumn="0"/>
            </w:pPr>
            <w:r>
              <w:t>10 503</w:t>
            </w:r>
          </w:p>
        </w:tc>
        <w:tc>
          <w:tcPr>
            <w:tcW w:w="781" w:type="dxa"/>
          </w:tcPr>
          <w:p w14:paraId="1006F43F" w14:textId="77777777" w:rsidR="00B052FA" w:rsidRDefault="004A78B8">
            <w:pPr>
              <w:cnfStyle w:val="000000000000" w:firstRow="0" w:lastRow="0" w:firstColumn="0" w:lastColumn="0" w:oddVBand="0" w:evenVBand="0" w:oddHBand="0" w:evenHBand="0" w:firstRowFirstColumn="0" w:firstRowLastColumn="0" w:lastRowFirstColumn="0" w:lastRowLastColumn="0"/>
            </w:pPr>
            <w:r>
              <w:t>8 832</w:t>
            </w:r>
          </w:p>
        </w:tc>
      </w:tr>
      <w:tr w:rsidR="00B052FA" w14:paraId="48C425F1" w14:textId="77777777">
        <w:tc>
          <w:tcPr>
            <w:cnfStyle w:val="001000000000" w:firstRow="0" w:lastRow="0" w:firstColumn="1" w:lastColumn="0" w:oddVBand="0" w:evenVBand="0" w:oddHBand="0" w:evenHBand="0" w:firstRowFirstColumn="0" w:firstRowLastColumn="0" w:lastRowFirstColumn="0" w:lastRowLastColumn="0"/>
            <w:tcW w:w="5954" w:type="dxa"/>
          </w:tcPr>
          <w:p w14:paraId="005F1AB8" w14:textId="77777777" w:rsidR="00B052FA" w:rsidRDefault="004A78B8">
            <w:r>
              <w:t xml:space="preserve">Road networks and earthworks </w:t>
            </w:r>
            <w:r>
              <w:rPr>
                <w:vertAlign w:val="superscript"/>
              </w:rPr>
              <w:t>(e)</w:t>
            </w:r>
          </w:p>
        </w:tc>
        <w:tc>
          <w:tcPr>
            <w:tcW w:w="921" w:type="dxa"/>
          </w:tcPr>
          <w:p w14:paraId="5B90AE6D" w14:textId="77777777" w:rsidR="00B052FA" w:rsidRDefault="004A78B8">
            <w:pPr>
              <w:cnfStyle w:val="000000000000" w:firstRow="0" w:lastRow="0" w:firstColumn="0" w:lastColumn="0" w:oddVBand="0" w:evenVBand="0" w:oddHBand="0" w:evenHBand="0" w:firstRowFirstColumn="0" w:firstRowLastColumn="0" w:lastRowFirstColumn="0" w:lastRowLastColumn="0"/>
            </w:pPr>
            <w:r>
              <w:t>7 578</w:t>
            </w:r>
          </w:p>
        </w:tc>
        <w:tc>
          <w:tcPr>
            <w:tcW w:w="921" w:type="dxa"/>
          </w:tcPr>
          <w:p w14:paraId="58808488" w14:textId="77777777" w:rsidR="00B052FA" w:rsidRDefault="004A78B8">
            <w:pPr>
              <w:cnfStyle w:val="000000000000" w:firstRow="0" w:lastRow="0" w:firstColumn="0" w:lastColumn="0" w:oddVBand="0" w:evenVBand="0" w:oddHBand="0" w:evenHBand="0" w:firstRowFirstColumn="0" w:firstRowLastColumn="0" w:lastRowFirstColumn="0" w:lastRowLastColumn="0"/>
            </w:pPr>
            <w:r>
              <w:t>1 152</w:t>
            </w:r>
          </w:p>
        </w:tc>
        <w:tc>
          <w:tcPr>
            <w:tcW w:w="921" w:type="dxa"/>
          </w:tcPr>
          <w:p w14:paraId="55694413" w14:textId="77777777" w:rsidR="00B052FA" w:rsidRDefault="004A78B8">
            <w:pPr>
              <w:cnfStyle w:val="000000000000" w:firstRow="0" w:lastRow="0" w:firstColumn="0" w:lastColumn="0" w:oddVBand="0" w:evenVBand="0" w:oddHBand="0" w:evenHBand="0" w:firstRowFirstColumn="0" w:firstRowLastColumn="0" w:lastRowFirstColumn="0" w:lastRowLastColumn="0"/>
            </w:pPr>
            <w:r>
              <w:t>7 576</w:t>
            </w:r>
          </w:p>
        </w:tc>
        <w:tc>
          <w:tcPr>
            <w:tcW w:w="781" w:type="dxa"/>
          </w:tcPr>
          <w:p w14:paraId="4265719B" w14:textId="77777777" w:rsidR="00B052FA" w:rsidRDefault="004A78B8">
            <w:pPr>
              <w:cnfStyle w:val="000000000000" w:firstRow="0" w:lastRow="0" w:firstColumn="0" w:lastColumn="0" w:oddVBand="0" w:evenVBand="0" w:oddHBand="0" w:evenHBand="0" w:firstRowFirstColumn="0" w:firstRowLastColumn="0" w:lastRowFirstColumn="0" w:lastRowLastColumn="0"/>
            </w:pPr>
            <w:r>
              <w:t>1 145</w:t>
            </w:r>
          </w:p>
        </w:tc>
      </w:tr>
      <w:tr w:rsidR="00B052FA" w14:paraId="67D72ED7"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7F07834" w14:textId="77777777" w:rsidR="00B052FA" w:rsidRDefault="004A78B8">
            <w:r>
              <w:t>Other</w:t>
            </w:r>
          </w:p>
        </w:tc>
        <w:tc>
          <w:tcPr>
            <w:tcW w:w="921" w:type="dxa"/>
            <w:tcBorders>
              <w:bottom w:val="single" w:sz="6" w:space="0" w:color="auto"/>
            </w:tcBorders>
          </w:tcPr>
          <w:p w14:paraId="4F401AB6" w14:textId="77777777" w:rsidR="00B052FA" w:rsidRDefault="004A78B8">
            <w:pPr>
              <w:cnfStyle w:val="000000000000" w:firstRow="0" w:lastRow="0" w:firstColumn="0" w:lastColumn="0" w:oddVBand="0" w:evenVBand="0" w:oddHBand="0" w:evenHBand="0" w:firstRowFirstColumn="0" w:firstRowLastColumn="0" w:lastRowFirstColumn="0" w:lastRowLastColumn="0"/>
            </w:pPr>
            <w:r>
              <w:t>323</w:t>
            </w:r>
          </w:p>
        </w:tc>
        <w:tc>
          <w:tcPr>
            <w:tcW w:w="921" w:type="dxa"/>
            <w:tcBorders>
              <w:bottom w:val="single" w:sz="6" w:space="0" w:color="auto"/>
            </w:tcBorders>
          </w:tcPr>
          <w:p w14:paraId="694D9E51" w14:textId="77777777" w:rsidR="00B052FA" w:rsidRDefault="004A78B8">
            <w:pPr>
              <w:cnfStyle w:val="000000000000" w:firstRow="0" w:lastRow="0" w:firstColumn="0" w:lastColumn="0" w:oddVBand="0" w:evenVBand="0" w:oddHBand="0" w:evenHBand="0" w:firstRowFirstColumn="0" w:firstRowLastColumn="0" w:lastRowFirstColumn="0" w:lastRowLastColumn="0"/>
            </w:pPr>
            <w:r>
              <w:t>512</w:t>
            </w:r>
          </w:p>
        </w:tc>
        <w:tc>
          <w:tcPr>
            <w:tcW w:w="921" w:type="dxa"/>
            <w:tcBorders>
              <w:bottom w:val="single" w:sz="6" w:space="0" w:color="auto"/>
            </w:tcBorders>
          </w:tcPr>
          <w:p w14:paraId="61BF8056" w14:textId="77777777" w:rsidR="00B052FA" w:rsidRDefault="004A78B8">
            <w:pPr>
              <w:cnfStyle w:val="000000000000" w:firstRow="0" w:lastRow="0" w:firstColumn="0" w:lastColumn="0" w:oddVBand="0" w:evenVBand="0" w:oddHBand="0" w:evenHBand="0" w:firstRowFirstColumn="0" w:firstRowLastColumn="0" w:lastRowFirstColumn="0" w:lastRowLastColumn="0"/>
            </w:pPr>
            <w:r>
              <w:t>268</w:t>
            </w:r>
          </w:p>
        </w:tc>
        <w:tc>
          <w:tcPr>
            <w:tcW w:w="781" w:type="dxa"/>
            <w:tcBorders>
              <w:bottom w:val="single" w:sz="6" w:space="0" w:color="auto"/>
            </w:tcBorders>
          </w:tcPr>
          <w:p w14:paraId="0AAB4733" w14:textId="77777777" w:rsidR="00B052FA" w:rsidRDefault="004A78B8">
            <w:pPr>
              <w:cnfStyle w:val="000000000000" w:firstRow="0" w:lastRow="0" w:firstColumn="0" w:lastColumn="0" w:oddVBand="0" w:evenVBand="0" w:oddHBand="0" w:evenHBand="0" w:firstRowFirstColumn="0" w:firstRowLastColumn="0" w:lastRowFirstColumn="0" w:lastRowLastColumn="0"/>
            </w:pPr>
            <w:r>
              <w:t>140</w:t>
            </w:r>
          </w:p>
        </w:tc>
      </w:tr>
      <w:tr w:rsidR="00B052FA" w:rsidRPr="00041FA5" w14:paraId="0E99DBC0"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452CDA9A" w14:textId="77777777" w:rsidR="00B052FA" w:rsidRPr="00041FA5" w:rsidRDefault="004A78B8">
            <w:pPr>
              <w:rPr>
                <w:b/>
                <w:bCs/>
              </w:rPr>
            </w:pPr>
            <w:r w:rsidRPr="00041FA5">
              <w:rPr>
                <w:b/>
                <w:bCs/>
              </w:rPr>
              <w:t>Total capital expenditure commitments</w:t>
            </w:r>
          </w:p>
        </w:tc>
        <w:tc>
          <w:tcPr>
            <w:tcW w:w="921" w:type="dxa"/>
            <w:tcBorders>
              <w:top w:val="single" w:sz="6" w:space="0" w:color="auto"/>
              <w:bottom w:val="single" w:sz="6" w:space="0" w:color="auto"/>
            </w:tcBorders>
          </w:tcPr>
          <w:p w14:paraId="64CB2062"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28 715</w:t>
            </w:r>
          </w:p>
        </w:tc>
        <w:tc>
          <w:tcPr>
            <w:tcW w:w="921" w:type="dxa"/>
            <w:tcBorders>
              <w:top w:val="single" w:sz="6" w:space="0" w:color="auto"/>
              <w:bottom w:val="single" w:sz="6" w:space="0" w:color="auto"/>
            </w:tcBorders>
          </w:tcPr>
          <w:p w14:paraId="5FA632A8"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20 851</w:t>
            </w:r>
          </w:p>
        </w:tc>
        <w:tc>
          <w:tcPr>
            <w:tcW w:w="921" w:type="dxa"/>
            <w:tcBorders>
              <w:top w:val="single" w:sz="6" w:space="0" w:color="auto"/>
              <w:bottom w:val="single" w:sz="6" w:space="0" w:color="auto"/>
            </w:tcBorders>
          </w:tcPr>
          <w:p w14:paraId="05F235D2"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26 021</w:t>
            </w:r>
          </w:p>
        </w:tc>
        <w:tc>
          <w:tcPr>
            <w:tcW w:w="781" w:type="dxa"/>
            <w:tcBorders>
              <w:top w:val="single" w:sz="6" w:space="0" w:color="auto"/>
              <w:bottom w:val="single" w:sz="6" w:space="0" w:color="auto"/>
            </w:tcBorders>
          </w:tcPr>
          <w:p w14:paraId="38076426" w14:textId="2F339EBB"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18 514</w:t>
            </w:r>
          </w:p>
        </w:tc>
      </w:tr>
      <w:tr w:rsidR="00B052FA" w14:paraId="4B11E754" w14:textId="77777777" w:rsidTr="00B052FA">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3F901557" w14:textId="77777777" w:rsidR="00B052FA" w:rsidRDefault="00B052FA"/>
        </w:tc>
        <w:tc>
          <w:tcPr>
            <w:tcW w:w="921" w:type="dxa"/>
            <w:tcBorders>
              <w:top w:val="single" w:sz="6" w:space="0" w:color="auto"/>
            </w:tcBorders>
          </w:tcPr>
          <w:p w14:paraId="158F741D"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3B663748"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5B638837"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146D95A0"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r>
      <w:tr w:rsidR="00B052FA" w:rsidRPr="00041FA5" w14:paraId="2F31E821" w14:textId="77777777">
        <w:tc>
          <w:tcPr>
            <w:cnfStyle w:val="001000000000" w:firstRow="0" w:lastRow="0" w:firstColumn="1" w:lastColumn="0" w:oddVBand="0" w:evenVBand="0" w:oddHBand="0" w:evenHBand="0" w:firstRowFirstColumn="0" w:firstRowLastColumn="0" w:lastRowFirstColumn="0" w:lastRowLastColumn="0"/>
            <w:tcW w:w="5954" w:type="dxa"/>
          </w:tcPr>
          <w:p w14:paraId="08E450F1" w14:textId="77777777" w:rsidR="00B052FA" w:rsidRPr="00041FA5" w:rsidRDefault="004A78B8">
            <w:pPr>
              <w:rPr>
                <w:b/>
                <w:bCs/>
              </w:rPr>
            </w:pPr>
            <w:r w:rsidRPr="00041FA5">
              <w:rPr>
                <w:b/>
                <w:bCs/>
              </w:rPr>
              <w:t>Service and lease commitments not included in the lease liability</w:t>
            </w:r>
          </w:p>
        </w:tc>
        <w:tc>
          <w:tcPr>
            <w:tcW w:w="921" w:type="dxa"/>
          </w:tcPr>
          <w:p w14:paraId="3A01F5B5"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783BF785"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2F939032"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781" w:type="dxa"/>
          </w:tcPr>
          <w:p w14:paraId="4B0F90C6"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1B95DE54" w14:textId="77777777">
        <w:tc>
          <w:tcPr>
            <w:cnfStyle w:val="001000000000" w:firstRow="0" w:lastRow="0" w:firstColumn="1" w:lastColumn="0" w:oddVBand="0" w:evenVBand="0" w:oddHBand="0" w:evenHBand="0" w:firstRowFirstColumn="0" w:firstRowLastColumn="0" w:lastRowFirstColumn="0" w:lastRowLastColumn="0"/>
            <w:tcW w:w="5954" w:type="dxa"/>
          </w:tcPr>
          <w:p w14:paraId="28A2F88E" w14:textId="77777777" w:rsidR="00B052FA" w:rsidRDefault="004A78B8">
            <w:r>
              <w:t>Rail services</w:t>
            </w:r>
          </w:p>
        </w:tc>
        <w:tc>
          <w:tcPr>
            <w:tcW w:w="921" w:type="dxa"/>
          </w:tcPr>
          <w:p w14:paraId="0F262CC4" w14:textId="77777777" w:rsidR="00B052FA" w:rsidRDefault="004A78B8">
            <w:pPr>
              <w:cnfStyle w:val="000000000000" w:firstRow="0" w:lastRow="0" w:firstColumn="0" w:lastColumn="0" w:oddVBand="0" w:evenVBand="0" w:oddHBand="0" w:evenHBand="0" w:firstRowFirstColumn="0" w:firstRowLastColumn="0" w:lastRowFirstColumn="0" w:lastRowLastColumn="0"/>
            </w:pPr>
            <w:r>
              <w:t>5 438</w:t>
            </w:r>
          </w:p>
        </w:tc>
        <w:tc>
          <w:tcPr>
            <w:tcW w:w="921" w:type="dxa"/>
          </w:tcPr>
          <w:p w14:paraId="46901220" w14:textId="77777777" w:rsidR="00B052FA" w:rsidRDefault="004A78B8">
            <w:pPr>
              <w:cnfStyle w:val="000000000000" w:firstRow="0" w:lastRow="0" w:firstColumn="0" w:lastColumn="0" w:oddVBand="0" w:evenVBand="0" w:oddHBand="0" w:evenHBand="0" w:firstRowFirstColumn="0" w:firstRowLastColumn="0" w:lastRowFirstColumn="0" w:lastRowLastColumn="0"/>
            </w:pPr>
            <w:r>
              <w:t>4 945</w:t>
            </w:r>
          </w:p>
        </w:tc>
        <w:tc>
          <w:tcPr>
            <w:tcW w:w="921" w:type="dxa"/>
          </w:tcPr>
          <w:p w14:paraId="201434F0" w14:textId="77777777" w:rsidR="00B052FA" w:rsidRDefault="004A78B8">
            <w:pPr>
              <w:cnfStyle w:val="000000000000" w:firstRow="0" w:lastRow="0" w:firstColumn="0" w:lastColumn="0" w:oddVBand="0" w:evenVBand="0" w:oddHBand="0" w:evenHBand="0" w:firstRowFirstColumn="0" w:firstRowLastColumn="0" w:lastRowFirstColumn="0" w:lastRowLastColumn="0"/>
            </w:pPr>
            <w:r>
              <w:t>6 339</w:t>
            </w:r>
          </w:p>
        </w:tc>
        <w:tc>
          <w:tcPr>
            <w:tcW w:w="781" w:type="dxa"/>
          </w:tcPr>
          <w:p w14:paraId="423F9076" w14:textId="6A5D4120" w:rsidR="00B052FA" w:rsidRDefault="004A78B8">
            <w:pPr>
              <w:cnfStyle w:val="000000000000" w:firstRow="0" w:lastRow="0" w:firstColumn="0" w:lastColumn="0" w:oddVBand="0" w:evenVBand="0" w:oddHBand="0" w:evenHBand="0" w:firstRowFirstColumn="0" w:firstRowLastColumn="0" w:lastRowFirstColumn="0" w:lastRowLastColumn="0"/>
            </w:pPr>
            <w:r>
              <w:t>6 725</w:t>
            </w:r>
          </w:p>
        </w:tc>
      </w:tr>
      <w:tr w:rsidR="00B052FA" w14:paraId="7EA5A481" w14:textId="77777777">
        <w:tc>
          <w:tcPr>
            <w:cnfStyle w:val="001000000000" w:firstRow="0" w:lastRow="0" w:firstColumn="1" w:lastColumn="0" w:oddVBand="0" w:evenVBand="0" w:oddHBand="0" w:evenHBand="0" w:firstRowFirstColumn="0" w:firstRowLastColumn="0" w:lastRowFirstColumn="0" w:lastRowLastColumn="0"/>
            <w:tcW w:w="5954" w:type="dxa"/>
          </w:tcPr>
          <w:p w14:paraId="5F7EFFBA" w14:textId="77777777" w:rsidR="00B052FA" w:rsidRDefault="004A78B8">
            <w:r>
              <w:t>Bus services</w:t>
            </w:r>
          </w:p>
        </w:tc>
        <w:tc>
          <w:tcPr>
            <w:tcW w:w="921" w:type="dxa"/>
          </w:tcPr>
          <w:p w14:paraId="262559CA" w14:textId="77777777" w:rsidR="00B052FA" w:rsidRDefault="004A78B8">
            <w:pPr>
              <w:cnfStyle w:val="000000000000" w:firstRow="0" w:lastRow="0" w:firstColumn="0" w:lastColumn="0" w:oddVBand="0" w:evenVBand="0" w:oddHBand="0" w:evenHBand="0" w:firstRowFirstColumn="0" w:firstRowLastColumn="0" w:lastRowFirstColumn="0" w:lastRowLastColumn="0"/>
            </w:pPr>
            <w:r>
              <w:t>4 188</w:t>
            </w:r>
          </w:p>
        </w:tc>
        <w:tc>
          <w:tcPr>
            <w:tcW w:w="921" w:type="dxa"/>
          </w:tcPr>
          <w:p w14:paraId="01F25E59" w14:textId="77777777" w:rsidR="00B052FA" w:rsidRDefault="004A78B8">
            <w:pPr>
              <w:cnfStyle w:val="000000000000" w:firstRow="0" w:lastRow="0" w:firstColumn="0" w:lastColumn="0" w:oddVBand="0" w:evenVBand="0" w:oddHBand="0" w:evenHBand="0" w:firstRowFirstColumn="0" w:firstRowLastColumn="0" w:lastRowFirstColumn="0" w:lastRowLastColumn="0"/>
            </w:pPr>
            <w:r>
              <w:t>4 977</w:t>
            </w:r>
          </w:p>
        </w:tc>
        <w:tc>
          <w:tcPr>
            <w:tcW w:w="921" w:type="dxa"/>
          </w:tcPr>
          <w:p w14:paraId="4A1A2624" w14:textId="77777777" w:rsidR="00B052FA" w:rsidRDefault="004A78B8">
            <w:pPr>
              <w:cnfStyle w:val="000000000000" w:firstRow="0" w:lastRow="0" w:firstColumn="0" w:lastColumn="0" w:oddVBand="0" w:evenVBand="0" w:oddHBand="0" w:evenHBand="0" w:firstRowFirstColumn="0" w:firstRowLastColumn="0" w:lastRowFirstColumn="0" w:lastRowLastColumn="0"/>
            </w:pPr>
            <w:r>
              <w:t>3 728</w:t>
            </w:r>
          </w:p>
        </w:tc>
        <w:tc>
          <w:tcPr>
            <w:tcW w:w="781" w:type="dxa"/>
          </w:tcPr>
          <w:p w14:paraId="68361A8E" w14:textId="1698569F" w:rsidR="00B052FA" w:rsidRDefault="004A78B8">
            <w:pPr>
              <w:cnfStyle w:val="000000000000" w:firstRow="0" w:lastRow="0" w:firstColumn="0" w:lastColumn="0" w:oddVBand="0" w:evenVBand="0" w:oddHBand="0" w:evenHBand="0" w:firstRowFirstColumn="0" w:firstRowLastColumn="0" w:lastRowFirstColumn="0" w:lastRowLastColumn="0"/>
            </w:pPr>
            <w:r>
              <w:t>4 440</w:t>
            </w:r>
          </w:p>
        </w:tc>
      </w:tr>
      <w:tr w:rsidR="00B052FA" w14:paraId="3124CFD8"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3A4F0C9" w14:textId="77777777" w:rsidR="00B052FA" w:rsidRDefault="004A78B8">
            <w:r>
              <w:t>Other</w:t>
            </w:r>
          </w:p>
        </w:tc>
        <w:tc>
          <w:tcPr>
            <w:tcW w:w="921" w:type="dxa"/>
            <w:tcBorders>
              <w:bottom w:val="single" w:sz="6" w:space="0" w:color="auto"/>
            </w:tcBorders>
          </w:tcPr>
          <w:p w14:paraId="59B615AD" w14:textId="77777777" w:rsidR="00B052FA" w:rsidRDefault="004A78B8">
            <w:pPr>
              <w:cnfStyle w:val="000000000000" w:firstRow="0" w:lastRow="0" w:firstColumn="0" w:lastColumn="0" w:oddVBand="0" w:evenVBand="0" w:oddHBand="0" w:evenHBand="0" w:firstRowFirstColumn="0" w:firstRowLastColumn="0" w:lastRowFirstColumn="0" w:lastRowLastColumn="0"/>
            </w:pPr>
            <w:r>
              <w:t>468</w:t>
            </w:r>
          </w:p>
        </w:tc>
        <w:tc>
          <w:tcPr>
            <w:tcW w:w="921" w:type="dxa"/>
            <w:tcBorders>
              <w:bottom w:val="single" w:sz="6" w:space="0" w:color="auto"/>
            </w:tcBorders>
          </w:tcPr>
          <w:p w14:paraId="396A72B4" w14:textId="77777777" w:rsidR="00B052FA" w:rsidRDefault="004A78B8">
            <w:pPr>
              <w:cnfStyle w:val="000000000000" w:firstRow="0" w:lastRow="0" w:firstColumn="0" w:lastColumn="0" w:oddVBand="0" w:evenVBand="0" w:oddHBand="0" w:evenHBand="0" w:firstRowFirstColumn="0" w:firstRowLastColumn="0" w:lastRowFirstColumn="0" w:lastRowLastColumn="0"/>
            </w:pPr>
            <w:r>
              <w:t>689</w:t>
            </w:r>
          </w:p>
        </w:tc>
        <w:tc>
          <w:tcPr>
            <w:tcW w:w="921" w:type="dxa"/>
            <w:tcBorders>
              <w:bottom w:val="single" w:sz="6" w:space="0" w:color="auto"/>
            </w:tcBorders>
          </w:tcPr>
          <w:p w14:paraId="43BF2999" w14:textId="77777777" w:rsidR="00B052FA" w:rsidRDefault="004A78B8">
            <w:pPr>
              <w:cnfStyle w:val="000000000000" w:firstRow="0" w:lastRow="0" w:firstColumn="0" w:lastColumn="0" w:oddVBand="0" w:evenVBand="0" w:oddHBand="0" w:evenHBand="0" w:firstRowFirstColumn="0" w:firstRowLastColumn="0" w:lastRowFirstColumn="0" w:lastRowLastColumn="0"/>
            </w:pPr>
            <w:r>
              <w:t>469</w:t>
            </w:r>
          </w:p>
        </w:tc>
        <w:tc>
          <w:tcPr>
            <w:tcW w:w="781" w:type="dxa"/>
            <w:tcBorders>
              <w:bottom w:val="single" w:sz="6" w:space="0" w:color="auto"/>
            </w:tcBorders>
          </w:tcPr>
          <w:p w14:paraId="17ABB3FE" w14:textId="6D3FDE1C" w:rsidR="00B052FA" w:rsidRDefault="004A78B8">
            <w:pPr>
              <w:cnfStyle w:val="000000000000" w:firstRow="0" w:lastRow="0" w:firstColumn="0" w:lastColumn="0" w:oddVBand="0" w:evenVBand="0" w:oddHBand="0" w:evenHBand="0" w:firstRowFirstColumn="0" w:firstRowLastColumn="0" w:lastRowFirstColumn="0" w:lastRowLastColumn="0"/>
            </w:pPr>
            <w:r>
              <w:t>681</w:t>
            </w:r>
          </w:p>
        </w:tc>
      </w:tr>
      <w:tr w:rsidR="00B052FA" w:rsidRPr="00041FA5" w14:paraId="67B62FB3"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6C4670A0" w14:textId="77777777" w:rsidR="00B052FA" w:rsidRPr="00041FA5" w:rsidRDefault="004A78B8">
            <w:pPr>
              <w:rPr>
                <w:b/>
                <w:bCs/>
              </w:rPr>
            </w:pPr>
            <w:r w:rsidRPr="00041FA5">
              <w:rPr>
                <w:b/>
                <w:bCs/>
              </w:rPr>
              <w:t>Total service and new short</w:t>
            </w:r>
            <w:r w:rsidRPr="00041FA5">
              <w:rPr>
                <w:b/>
                <w:bCs/>
              </w:rPr>
              <w:noBreakHyphen/>
              <w:t>term lease commitments</w:t>
            </w:r>
          </w:p>
        </w:tc>
        <w:tc>
          <w:tcPr>
            <w:tcW w:w="921" w:type="dxa"/>
            <w:tcBorders>
              <w:top w:val="single" w:sz="6" w:space="0" w:color="auto"/>
              <w:bottom w:val="single" w:sz="6" w:space="0" w:color="auto"/>
            </w:tcBorders>
          </w:tcPr>
          <w:p w14:paraId="655B9E30"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10 095</w:t>
            </w:r>
          </w:p>
        </w:tc>
        <w:tc>
          <w:tcPr>
            <w:tcW w:w="921" w:type="dxa"/>
            <w:tcBorders>
              <w:top w:val="single" w:sz="6" w:space="0" w:color="auto"/>
              <w:bottom w:val="single" w:sz="6" w:space="0" w:color="auto"/>
            </w:tcBorders>
          </w:tcPr>
          <w:p w14:paraId="06D07F38"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10 611</w:t>
            </w:r>
          </w:p>
        </w:tc>
        <w:tc>
          <w:tcPr>
            <w:tcW w:w="921" w:type="dxa"/>
            <w:tcBorders>
              <w:top w:val="single" w:sz="6" w:space="0" w:color="auto"/>
              <w:bottom w:val="single" w:sz="6" w:space="0" w:color="auto"/>
            </w:tcBorders>
          </w:tcPr>
          <w:p w14:paraId="07AD2A6A"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10 536</w:t>
            </w:r>
          </w:p>
        </w:tc>
        <w:tc>
          <w:tcPr>
            <w:tcW w:w="781" w:type="dxa"/>
            <w:tcBorders>
              <w:top w:val="single" w:sz="6" w:space="0" w:color="auto"/>
              <w:bottom w:val="single" w:sz="6" w:space="0" w:color="auto"/>
            </w:tcBorders>
          </w:tcPr>
          <w:p w14:paraId="1940D849" w14:textId="4638DBE5"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11 845</w:t>
            </w:r>
          </w:p>
        </w:tc>
      </w:tr>
      <w:tr w:rsidR="00B052FA" w14:paraId="75275CC4" w14:textId="77777777" w:rsidTr="00B052FA">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5350D54C" w14:textId="77777777" w:rsidR="00B052FA" w:rsidRDefault="00B052FA"/>
        </w:tc>
        <w:tc>
          <w:tcPr>
            <w:tcW w:w="921" w:type="dxa"/>
            <w:tcBorders>
              <w:top w:val="single" w:sz="6" w:space="0" w:color="auto"/>
            </w:tcBorders>
          </w:tcPr>
          <w:p w14:paraId="5F139455"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0D2E64E9"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47E204ED"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44E3E079" w14:textId="77777777" w:rsidR="00B052FA" w:rsidRDefault="00B052FA">
            <w:pPr>
              <w:cnfStyle w:val="000000000000" w:firstRow="0" w:lastRow="0" w:firstColumn="0" w:lastColumn="0" w:oddVBand="0" w:evenVBand="0" w:oddHBand="0" w:evenHBand="0" w:firstRowFirstColumn="0" w:firstRowLastColumn="0" w:lastRowFirstColumn="0" w:lastRowLastColumn="0"/>
            </w:pPr>
          </w:p>
        </w:tc>
      </w:tr>
      <w:tr w:rsidR="00B052FA" w:rsidRPr="00041FA5" w14:paraId="4BA2BEDE" w14:textId="77777777">
        <w:tc>
          <w:tcPr>
            <w:cnfStyle w:val="001000000000" w:firstRow="0" w:lastRow="0" w:firstColumn="1" w:lastColumn="0" w:oddVBand="0" w:evenVBand="0" w:oddHBand="0" w:evenHBand="0" w:firstRowFirstColumn="0" w:firstRowLastColumn="0" w:lastRowFirstColumn="0" w:lastRowLastColumn="0"/>
            <w:tcW w:w="5954" w:type="dxa"/>
          </w:tcPr>
          <w:p w14:paraId="021ED11B" w14:textId="77777777" w:rsidR="00B052FA" w:rsidRPr="00041FA5" w:rsidRDefault="004A78B8">
            <w:pPr>
              <w:rPr>
                <w:b/>
                <w:bCs/>
              </w:rPr>
            </w:pPr>
            <w:r w:rsidRPr="00041FA5">
              <w:rPr>
                <w:b/>
                <w:bCs/>
              </w:rPr>
              <w:t>Other commitments</w:t>
            </w:r>
          </w:p>
        </w:tc>
        <w:tc>
          <w:tcPr>
            <w:tcW w:w="921" w:type="dxa"/>
          </w:tcPr>
          <w:p w14:paraId="73489CB2"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43B05918"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5F56C502"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781" w:type="dxa"/>
          </w:tcPr>
          <w:p w14:paraId="1ED0CF05" w14:textId="77777777" w:rsidR="00B052FA" w:rsidRPr="00041FA5"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115F683C" w14:textId="77777777">
        <w:tc>
          <w:tcPr>
            <w:cnfStyle w:val="001000000000" w:firstRow="0" w:lastRow="0" w:firstColumn="1" w:lastColumn="0" w:oddVBand="0" w:evenVBand="0" w:oddHBand="0" w:evenHBand="0" w:firstRowFirstColumn="0" w:firstRowLastColumn="0" w:lastRowFirstColumn="0" w:lastRowLastColumn="0"/>
            <w:tcW w:w="5954" w:type="dxa"/>
          </w:tcPr>
          <w:p w14:paraId="3D813280" w14:textId="77777777" w:rsidR="00B052FA" w:rsidRDefault="004A78B8">
            <w:r>
              <w:t>Capital investment commitments</w:t>
            </w:r>
          </w:p>
        </w:tc>
        <w:tc>
          <w:tcPr>
            <w:tcW w:w="921" w:type="dxa"/>
          </w:tcPr>
          <w:p w14:paraId="207B28E6" w14:textId="77777777" w:rsidR="00B052FA" w:rsidRDefault="004A78B8">
            <w:pPr>
              <w:cnfStyle w:val="000000000000" w:firstRow="0" w:lastRow="0" w:firstColumn="0" w:lastColumn="0" w:oddVBand="0" w:evenVBand="0" w:oddHBand="0" w:evenHBand="0" w:firstRowFirstColumn="0" w:firstRowLastColumn="0" w:lastRowFirstColumn="0" w:lastRowLastColumn="0"/>
            </w:pPr>
            <w:r>
              <w:t>225</w:t>
            </w:r>
          </w:p>
        </w:tc>
        <w:tc>
          <w:tcPr>
            <w:tcW w:w="921" w:type="dxa"/>
          </w:tcPr>
          <w:p w14:paraId="2FDCD593" w14:textId="77777777" w:rsidR="00B052FA" w:rsidRDefault="004A78B8">
            <w:pPr>
              <w:cnfStyle w:val="000000000000" w:firstRow="0" w:lastRow="0" w:firstColumn="0" w:lastColumn="0" w:oddVBand="0" w:evenVBand="0" w:oddHBand="0" w:evenHBand="0" w:firstRowFirstColumn="0" w:firstRowLastColumn="0" w:lastRowFirstColumn="0" w:lastRowLastColumn="0"/>
            </w:pPr>
            <w:r>
              <w:t>471</w:t>
            </w:r>
          </w:p>
        </w:tc>
        <w:tc>
          <w:tcPr>
            <w:tcW w:w="921" w:type="dxa"/>
          </w:tcPr>
          <w:p w14:paraId="45FA2FF5"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2A0EB5C1" w14:textId="0E58C69F" w:rsidR="00B052FA" w:rsidRDefault="004A78B8">
            <w:pPr>
              <w:cnfStyle w:val="000000000000" w:firstRow="0" w:lastRow="0" w:firstColumn="0" w:lastColumn="0" w:oddVBand="0" w:evenVBand="0" w:oddHBand="0" w:evenHBand="0" w:firstRowFirstColumn="0" w:firstRowLastColumn="0" w:lastRowFirstColumn="0" w:lastRowLastColumn="0"/>
            </w:pPr>
            <w:r>
              <w:t>..</w:t>
            </w:r>
          </w:p>
        </w:tc>
      </w:tr>
      <w:tr w:rsidR="00B052FA" w14:paraId="6955B6BE" w14:textId="77777777">
        <w:tc>
          <w:tcPr>
            <w:cnfStyle w:val="001000000000" w:firstRow="0" w:lastRow="0" w:firstColumn="1" w:lastColumn="0" w:oddVBand="0" w:evenVBand="0" w:oddHBand="0" w:evenHBand="0" w:firstRowFirstColumn="0" w:firstRowLastColumn="0" w:lastRowFirstColumn="0" w:lastRowLastColumn="0"/>
            <w:tcW w:w="5954" w:type="dxa"/>
          </w:tcPr>
          <w:p w14:paraId="142E8557" w14:textId="77777777" w:rsidR="00B052FA" w:rsidRDefault="004A78B8">
            <w:r>
              <w:t>Cladding Safety Victoria</w:t>
            </w:r>
          </w:p>
        </w:tc>
        <w:tc>
          <w:tcPr>
            <w:tcW w:w="921" w:type="dxa"/>
          </w:tcPr>
          <w:p w14:paraId="57BE0F47" w14:textId="77777777" w:rsidR="00B052FA" w:rsidRDefault="004A78B8">
            <w:pPr>
              <w:cnfStyle w:val="000000000000" w:firstRow="0" w:lastRow="0" w:firstColumn="0" w:lastColumn="0" w:oddVBand="0" w:evenVBand="0" w:oddHBand="0" w:evenHBand="0" w:firstRowFirstColumn="0" w:firstRowLastColumn="0" w:lastRowFirstColumn="0" w:lastRowLastColumn="0"/>
            </w:pPr>
            <w:r>
              <w:t>51</w:t>
            </w:r>
          </w:p>
        </w:tc>
        <w:tc>
          <w:tcPr>
            <w:tcW w:w="921" w:type="dxa"/>
          </w:tcPr>
          <w:p w14:paraId="315D0B3C" w14:textId="77777777" w:rsidR="00B052FA" w:rsidRDefault="004A78B8">
            <w:pPr>
              <w:cnfStyle w:val="000000000000" w:firstRow="0" w:lastRow="0" w:firstColumn="0" w:lastColumn="0" w:oddVBand="0" w:evenVBand="0" w:oddHBand="0" w:evenHBand="0" w:firstRowFirstColumn="0" w:firstRowLastColumn="0" w:lastRowFirstColumn="0" w:lastRowLastColumn="0"/>
            </w:pPr>
            <w:r>
              <w:t>119</w:t>
            </w:r>
          </w:p>
        </w:tc>
        <w:tc>
          <w:tcPr>
            <w:tcW w:w="921" w:type="dxa"/>
          </w:tcPr>
          <w:p w14:paraId="5984BA9D" w14:textId="77777777" w:rsidR="00B052FA" w:rsidRDefault="004A78B8">
            <w:pPr>
              <w:cnfStyle w:val="000000000000" w:firstRow="0" w:lastRow="0" w:firstColumn="0" w:lastColumn="0" w:oddVBand="0" w:evenVBand="0" w:oddHBand="0" w:evenHBand="0" w:firstRowFirstColumn="0" w:firstRowLastColumn="0" w:lastRowFirstColumn="0" w:lastRowLastColumn="0"/>
            </w:pPr>
            <w:r>
              <w:t>51</w:t>
            </w:r>
          </w:p>
        </w:tc>
        <w:tc>
          <w:tcPr>
            <w:tcW w:w="781" w:type="dxa"/>
          </w:tcPr>
          <w:p w14:paraId="53F7ED41" w14:textId="7EC880D9" w:rsidR="00B052FA" w:rsidRDefault="004A78B8">
            <w:pPr>
              <w:cnfStyle w:val="000000000000" w:firstRow="0" w:lastRow="0" w:firstColumn="0" w:lastColumn="0" w:oddVBand="0" w:evenVBand="0" w:oddHBand="0" w:evenHBand="0" w:firstRowFirstColumn="0" w:firstRowLastColumn="0" w:lastRowFirstColumn="0" w:lastRowLastColumn="0"/>
            </w:pPr>
            <w:r>
              <w:t>119</w:t>
            </w:r>
          </w:p>
        </w:tc>
      </w:tr>
      <w:tr w:rsidR="00B052FA" w14:paraId="13A290B3" w14:textId="77777777">
        <w:tc>
          <w:tcPr>
            <w:cnfStyle w:val="001000000000" w:firstRow="0" w:lastRow="0" w:firstColumn="1" w:lastColumn="0" w:oddVBand="0" w:evenVBand="0" w:oddHBand="0" w:evenHBand="0" w:firstRowFirstColumn="0" w:firstRowLastColumn="0" w:lastRowFirstColumn="0" w:lastRowLastColumn="0"/>
            <w:tcW w:w="5954" w:type="dxa"/>
          </w:tcPr>
          <w:p w14:paraId="185098F4" w14:textId="77777777" w:rsidR="00B052FA" w:rsidRDefault="004A78B8">
            <w:r>
              <w:t>Commercial contracts</w:t>
            </w:r>
          </w:p>
        </w:tc>
        <w:tc>
          <w:tcPr>
            <w:tcW w:w="921" w:type="dxa"/>
          </w:tcPr>
          <w:p w14:paraId="67087AC4" w14:textId="77777777" w:rsidR="00B052FA" w:rsidRDefault="004A78B8">
            <w:pPr>
              <w:cnfStyle w:val="000000000000" w:firstRow="0" w:lastRow="0" w:firstColumn="0" w:lastColumn="0" w:oddVBand="0" w:evenVBand="0" w:oddHBand="0" w:evenHBand="0" w:firstRowFirstColumn="0" w:firstRowLastColumn="0" w:lastRowFirstColumn="0" w:lastRowLastColumn="0"/>
            </w:pPr>
            <w:r>
              <w:t>3 722</w:t>
            </w:r>
          </w:p>
        </w:tc>
        <w:tc>
          <w:tcPr>
            <w:tcW w:w="921" w:type="dxa"/>
          </w:tcPr>
          <w:p w14:paraId="4B5A9EE6" w14:textId="77777777" w:rsidR="00B052FA" w:rsidRDefault="004A78B8">
            <w:pPr>
              <w:cnfStyle w:val="000000000000" w:firstRow="0" w:lastRow="0" w:firstColumn="0" w:lastColumn="0" w:oddVBand="0" w:evenVBand="0" w:oddHBand="0" w:evenHBand="0" w:firstRowFirstColumn="0" w:firstRowLastColumn="0" w:lastRowFirstColumn="0" w:lastRowLastColumn="0"/>
            </w:pPr>
            <w:r>
              <w:t>3 292</w:t>
            </w:r>
          </w:p>
        </w:tc>
        <w:tc>
          <w:tcPr>
            <w:tcW w:w="921" w:type="dxa"/>
          </w:tcPr>
          <w:p w14:paraId="6E8EB465" w14:textId="77777777" w:rsidR="00B052FA" w:rsidRDefault="004A78B8">
            <w:pPr>
              <w:cnfStyle w:val="000000000000" w:firstRow="0" w:lastRow="0" w:firstColumn="0" w:lastColumn="0" w:oddVBand="0" w:evenVBand="0" w:oddHBand="0" w:evenHBand="0" w:firstRowFirstColumn="0" w:firstRowLastColumn="0" w:lastRowFirstColumn="0" w:lastRowLastColumn="0"/>
            </w:pPr>
            <w:r>
              <w:t>3 058</w:t>
            </w:r>
          </w:p>
        </w:tc>
        <w:tc>
          <w:tcPr>
            <w:tcW w:w="781" w:type="dxa"/>
          </w:tcPr>
          <w:p w14:paraId="73AB7489" w14:textId="6D0402C9" w:rsidR="00B052FA" w:rsidRDefault="004A78B8">
            <w:pPr>
              <w:cnfStyle w:val="000000000000" w:firstRow="0" w:lastRow="0" w:firstColumn="0" w:lastColumn="0" w:oddVBand="0" w:evenVBand="0" w:oddHBand="0" w:evenHBand="0" w:firstRowFirstColumn="0" w:firstRowLastColumn="0" w:lastRowFirstColumn="0" w:lastRowLastColumn="0"/>
            </w:pPr>
            <w:r>
              <w:t>2 993</w:t>
            </w:r>
          </w:p>
        </w:tc>
      </w:tr>
      <w:tr w:rsidR="00B052FA" w14:paraId="4DB22E3F" w14:textId="77777777">
        <w:tc>
          <w:tcPr>
            <w:cnfStyle w:val="001000000000" w:firstRow="0" w:lastRow="0" w:firstColumn="1" w:lastColumn="0" w:oddVBand="0" w:evenVBand="0" w:oddHBand="0" w:evenHBand="0" w:firstRowFirstColumn="0" w:firstRowLastColumn="0" w:lastRowFirstColumn="0" w:lastRowLastColumn="0"/>
            <w:tcW w:w="5954" w:type="dxa"/>
          </w:tcPr>
          <w:p w14:paraId="5E95F047" w14:textId="77777777" w:rsidR="00B052FA" w:rsidRDefault="004A78B8">
            <w:r>
              <w:t>Emergency Alert System</w:t>
            </w:r>
          </w:p>
        </w:tc>
        <w:tc>
          <w:tcPr>
            <w:tcW w:w="921" w:type="dxa"/>
          </w:tcPr>
          <w:p w14:paraId="392FB80C" w14:textId="77777777" w:rsidR="00B052FA" w:rsidRDefault="004A78B8">
            <w:pPr>
              <w:cnfStyle w:val="000000000000" w:firstRow="0" w:lastRow="0" w:firstColumn="0" w:lastColumn="0" w:oddVBand="0" w:evenVBand="0" w:oddHBand="0" w:evenHBand="0" w:firstRowFirstColumn="0" w:firstRowLastColumn="0" w:lastRowFirstColumn="0" w:lastRowLastColumn="0"/>
            </w:pPr>
            <w:r>
              <w:t>51</w:t>
            </w:r>
          </w:p>
        </w:tc>
        <w:tc>
          <w:tcPr>
            <w:tcW w:w="921" w:type="dxa"/>
          </w:tcPr>
          <w:p w14:paraId="76B47F8B" w14:textId="77777777" w:rsidR="00B052FA" w:rsidRDefault="004A78B8">
            <w:pPr>
              <w:cnfStyle w:val="000000000000" w:firstRow="0" w:lastRow="0" w:firstColumn="0" w:lastColumn="0" w:oddVBand="0" w:evenVBand="0" w:oddHBand="0" w:evenHBand="0" w:firstRowFirstColumn="0" w:firstRowLastColumn="0" w:lastRowFirstColumn="0" w:lastRowLastColumn="0"/>
            </w:pPr>
            <w:r>
              <w:t>173</w:t>
            </w:r>
          </w:p>
        </w:tc>
        <w:tc>
          <w:tcPr>
            <w:tcW w:w="921" w:type="dxa"/>
          </w:tcPr>
          <w:p w14:paraId="058DF9E0" w14:textId="77777777" w:rsidR="00B052FA" w:rsidRDefault="004A78B8">
            <w:pPr>
              <w:cnfStyle w:val="000000000000" w:firstRow="0" w:lastRow="0" w:firstColumn="0" w:lastColumn="0" w:oddVBand="0" w:evenVBand="0" w:oddHBand="0" w:evenHBand="0" w:firstRowFirstColumn="0" w:firstRowLastColumn="0" w:lastRowFirstColumn="0" w:lastRowLastColumn="0"/>
            </w:pPr>
            <w:r>
              <w:t>51</w:t>
            </w:r>
          </w:p>
        </w:tc>
        <w:tc>
          <w:tcPr>
            <w:tcW w:w="781" w:type="dxa"/>
          </w:tcPr>
          <w:p w14:paraId="32B7BBF3" w14:textId="4DEBBFE5" w:rsidR="00B052FA" w:rsidRDefault="004A78B8">
            <w:pPr>
              <w:cnfStyle w:val="000000000000" w:firstRow="0" w:lastRow="0" w:firstColumn="0" w:lastColumn="0" w:oddVBand="0" w:evenVBand="0" w:oddHBand="0" w:evenHBand="0" w:firstRowFirstColumn="0" w:firstRowLastColumn="0" w:lastRowFirstColumn="0" w:lastRowLastColumn="0"/>
            </w:pPr>
            <w:r>
              <w:t>173</w:t>
            </w:r>
          </w:p>
        </w:tc>
      </w:tr>
      <w:tr w:rsidR="00B052FA" w14:paraId="42139C23" w14:textId="77777777">
        <w:tc>
          <w:tcPr>
            <w:cnfStyle w:val="001000000000" w:firstRow="0" w:lastRow="0" w:firstColumn="1" w:lastColumn="0" w:oddVBand="0" w:evenVBand="0" w:oddHBand="0" w:evenHBand="0" w:firstRowFirstColumn="0" w:firstRowLastColumn="0" w:lastRowFirstColumn="0" w:lastRowLastColumn="0"/>
            <w:tcW w:w="5954" w:type="dxa"/>
          </w:tcPr>
          <w:p w14:paraId="47A4FFFA" w14:textId="77777777" w:rsidR="00B052FA" w:rsidRDefault="004A78B8">
            <w:r>
              <w:t>Emergency Telecommunication Networks</w:t>
            </w:r>
          </w:p>
        </w:tc>
        <w:tc>
          <w:tcPr>
            <w:tcW w:w="921" w:type="dxa"/>
          </w:tcPr>
          <w:p w14:paraId="1FFCF28A" w14:textId="77777777" w:rsidR="00B052FA" w:rsidRDefault="004A78B8">
            <w:pPr>
              <w:cnfStyle w:val="000000000000" w:firstRow="0" w:lastRow="0" w:firstColumn="0" w:lastColumn="0" w:oddVBand="0" w:evenVBand="0" w:oddHBand="0" w:evenHBand="0" w:firstRowFirstColumn="0" w:firstRowLastColumn="0" w:lastRowFirstColumn="0" w:lastRowLastColumn="0"/>
            </w:pPr>
            <w:r>
              <w:t>453</w:t>
            </w:r>
          </w:p>
        </w:tc>
        <w:tc>
          <w:tcPr>
            <w:tcW w:w="921" w:type="dxa"/>
          </w:tcPr>
          <w:p w14:paraId="45F14E02" w14:textId="77777777" w:rsidR="00B052FA" w:rsidRDefault="004A78B8">
            <w:pPr>
              <w:cnfStyle w:val="000000000000" w:firstRow="0" w:lastRow="0" w:firstColumn="0" w:lastColumn="0" w:oddVBand="0" w:evenVBand="0" w:oddHBand="0" w:evenHBand="0" w:firstRowFirstColumn="0" w:firstRowLastColumn="0" w:lastRowFirstColumn="0" w:lastRowLastColumn="0"/>
            </w:pPr>
            <w:r>
              <w:t>245</w:t>
            </w:r>
          </w:p>
        </w:tc>
        <w:tc>
          <w:tcPr>
            <w:tcW w:w="921" w:type="dxa"/>
          </w:tcPr>
          <w:p w14:paraId="554A6D34" w14:textId="77777777" w:rsidR="00B052FA" w:rsidRDefault="004A78B8">
            <w:pPr>
              <w:cnfStyle w:val="000000000000" w:firstRow="0" w:lastRow="0" w:firstColumn="0" w:lastColumn="0" w:oddVBand="0" w:evenVBand="0" w:oddHBand="0" w:evenHBand="0" w:firstRowFirstColumn="0" w:firstRowLastColumn="0" w:lastRowFirstColumn="0" w:lastRowLastColumn="0"/>
            </w:pPr>
            <w:r>
              <w:t>453</w:t>
            </w:r>
          </w:p>
        </w:tc>
        <w:tc>
          <w:tcPr>
            <w:tcW w:w="781" w:type="dxa"/>
          </w:tcPr>
          <w:p w14:paraId="234C52DD" w14:textId="682D9D2A" w:rsidR="00B052FA" w:rsidRDefault="004A78B8">
            <w:pPr>
              <w:cnfStyle w:val="000000000000" w:firstRow="0" w:lastRow="0" w:firstColumn="0" w:lastColumn="0" w:oddVBand="0" w:evenVBand="0" w:oddHBand="0" w:evenHBand="0" w:firstRowFirstColumn="0" w:firstRowLastColumn="0" w:lastRowFirstColumn="0" w:lastRowLastColumn="0"/>
            </w:pPr>
            <w:r>
              <w:t>245</w:t>
            </w:r>
          </w:p>
        </w:tc>
      </w:tr>
      <w:tr w:rsidR="00B052FA" w14:paraId="46026F10" w14:textId="77777777">
        <w:tc>
          <w:tcPr>
            <w:cnfStyle w:val="001000000000" w:firstRow="0" w:lastRow="0" w:firstColumn="1" w:lastColumn="0" w:oddVBand="0" w:evenVBand="0" w:oddHBand="0" w:evenHBand="0" w:firstRowFirstColumn="0" w:firstRowLastColumn="0" w:lastRowFirstColumn="0" w:lastRowLastColumn="0"/>
            <w:tcW w:w="5954" w:type="dxa"/>
          </w:tcPr>
          <w:p w14:paraId="0559B8DE" w14:textId="77777777" w:rsidR="00B052FA" w:rsidRDefault="004A78B8">
            <w:r>
              <w:t>Grant program commitments</w:t>
            </w:r>
          </w:p>
        </w:tc>
        <w:tc>
          <w:tcPr>
            <w:tcW w:w="921" w:type="dxa"/>
          </w:tcPr>
          <w:p w14:paraId="5E15E16E" w14:textId="77777777" w:rsidR="00B052FA" w:rsidRDefault="004A78B8">
            <w:pPr>
              <w:cnfStyle w:val="000000000000" w:firstRow="0" w:lastRow="0" w:firstColumn="0" w:lastColumn="0" w:oddVBand="0" w:evenVBand="0" w:oddHBand="0" w:evenHBand="0" w:firstRowFirstColumn="0" w:firstRowLastColumn="0" w:lastRowFirstColumn="0" w:lastRowLastColumn="0"/>
            </w:pPr>
            <w:r>
              <w:t>3 693</w:t>
            </w:r>
          </w:p>
        </w:tc>
        <w:tc>
          <w:tcPr>
            <w:tcW w:w="921" w:type="dxa"/>
          </w:tcPr>
          <w:p w14:paraId="08762F6D" w14:textId="77777777" w:rsidR="00B052FA" w:rsidRDefault="004A78B8">
            <w:pPr>
              <w:cnfStyle w:val="000000000000" w:firstRow="0" w:lastRow="0" w:firstColumn="0" w:lastColumn="0" w:oddVBand="0" w:evenVBand="0" w:oddHBand="0" w:evenHBand="0" w:firstRowFirstColumn="0" w:firstRowLastColumn="0" w:lastRowFirstColumn="0" w:lastRowLastColumn="0"/>
            </w:pPr>
            <w:r>
              <w:t>2 344</w:t>
            </w:r>
          </w:p>
        </w:tc>
        <w:tc>
          <w:tcPr>
            <w:tcW w:w="921" w:type="dxa"/>
          </w:tcPr>
          <w:p w14:paraId="390622BE" w14:textId="77777777" w:rsidR="00B052FA" w:rsidRDefault="004A78B8">
            <w:pPr>
              <w:cnfStyle w:val="000000000000" w:firstRow="0" w:lastRow="0" w:firstColumn="0" w:lastColumn="0" w:oddVBand="0" w:evenVBand="0" w:oddHBand="0" w:evenHBand="0" w:firstRowFirstColumn="0" w:firstRowLastColumn="0" w:lastRowFirstColumn="0" w:lastRowLastColumn="0"/>
            </w:pPr>
            <w:r>
              <w:t>4 129</w:t>
            </w:r>
          </w:p>
        </w:tc>
        <w:tc>
          <w:tcPr>
            <w:tcW w:w="781" w:type="dxa"/>
          </w:tcPr>
          <w:p w14:paraId="3B6FAB11" w14:textId="38F34074" w:rsidR="00B052FA" w:rsidRDefault="004A78B8">
            <w:pPr>
              <w:cnfStyle w:val="000000000000" w:firstRow="0" w:lastRow="0" w:firstColumn="0" w:lastColumn="0" w:oddVBand="0" w:evenVBand="0" w:oddHBand="0" w:evenHBand="0" w:firstRowFirstColumn="0" w:firstRowLastColumn="0" w:lastRowFirstColumn="0" w:lastRowLastColumn="0"/>
            </w:pPr>
            <w:r>
              <w:t>2 337</w:t>
            </w:r>
          </w:p>
        </w:tc>
      </w:tr>
      <w:tr w:rsidR="00B052FA" w14:paraId="7A795861" w14:textId="77777777">
        <w:tc>
          <w:tcPr>
            <w:cnfStyle w:val="001000000000" w:firstRow="0" w:lastRow="0" w:firstColumn="1" w:lastColumn="0" w:oddVBand="0" w:evenVBand="0" w:oddHBand="0" w:evenHBand="0" w:firstRowFirstColumn="0" w:firstRowLastColumn="0" w:lastRowFirstColumn="0" w:lastRowLastColumn="0"/>
            <w:tcW w:w="5954" w:type="dxa"/>
          </w:tcPr>
          <w:p w14:paraId="666B8204" w14:textId="77777777" w:rsidR="00B052FA" w:rsidRDefault="004A78B8">
            <w:r>
              <w:t>Information technology</w:t>
            </w:r>
          </w:p>
        </w:tc>
        <w:tc>
          <w:tcPr>
            <w:tcW w:w="921" w:type="dxa"/>
          </w:tcPr>
          <w:p w14:paraId="4567BF0D" w14:textId="77777777" w:rsidR="00B052FA" w:rsidRDefault="004A78B8">
            <w:pPr>
              <w:cnfStyle w:val="000000000000" w:firstRow="0" w:lastRow="0" w:firstColumn="0" w:lastColumn="0" w:oddVBand="0" w:evenVBand="0" w:oddHBand="0" w:evenHBand="0" w:firstRowFirstColumn="0" w:firstRowLastColumn="0" w:lastRowFirstColumn="0" w:lastRowLastColumn="0"/>
            </w:pPr>
            <w:r>
              <w:t>873</w:t>
            </w:r>
          </w:p>
        </w:tc>
        <w:tc>
          <w:tcPr>
            <w:tcW w:w="921" w:type="dxa"/>
          </w:tcPr>
          <w:p w14:paraId="38192945" w14:textId="77777777" w:rsidR="00B052FA" w:rsidRDefault="004A78B8">
            <w:pPr>
              <w:cnfStyle w:val="000000000000" w:firstRow="0" w:lastRow="0" w:firstColumn="0" w:lastColumn="0" w:oddVBand="0" w:evenVBand="0" w:oddHBand="0" w:evenHBand="0" w:firstRowFirstColumn="0" w:firstRowLastColumn="0" w:lastRowFirstColumn="0" w:lastRowLastColumn="0"/>
            </w:pPr>
            <w:r>
              <w:t>619</w:t>
            </w:r>
          </w:p>
        </w:tc>
        <w:tc>
          <w:tcPr>
            <w:tcW w:w="921" w:type="dxa"/>
          </w:tcPr>
          <w:p w14:paraId="385103D9" w14:textId="77777777" w:rsidR="00B052FA" w:rsidRDefault="004A78B8">
            <w:pPr>
              <w:cnfStyle w:val="000000000000" w:firstRow="0" w:lastRow="0" w:firstColumn="0" w:lastColumn="0" w:oddVBand="0" w:evenVBand="0" w:oddHBand="0" w:evenHBand="0" w:firstRowFirstColumn="0" w:firstRowLastColumn="0" w:lastRowFirstColumn="0" w:lastRowLastColumn="0"/>
            </w:pPr>
            <w:r>
              <w:t>840</w:t>
            </w:r>
          </w:p>
        </w:tc>
        <w:tc>
          <w:tcPr>
            <w:tcW w:w="781" w:type="dxa"/>
          </w:tcPr>
          <w:p w14:paraId="170D7620" w14:textId="66FC8711" w:rsidR="00B052FA" w:rsidRDefault="004A78B8">
            <w:pPr>
              <w:cnfStyle w:val="000000000000" w:firstRow="0" w:lastRow="0" w:firstColumn="0" w:lastColumn="0" w:oddVBand="0" w:evenVBand="0" w:oddHBand="0" w:evenHBand="0" w:firstRowFirstColumn="0" w:firstRowLastColumn="0" w:lastRowFirstColumn="0" w:lastRowLastColumn="0"/>
            </w:pPr>
            <w:r>
              <w:t>603</w:t>
            </w:r>
          </w:p>
        </w:tc>
      </w:tr>
      <w:tr w:rsidR="00B052FA" w14:paraId="6CE6A134" w14:textId="77777777">
        <w:tc>
          <w:tcPr>
            <w:cnfStyle w:val="001000000000" w:firstRow="0" w:lastRow="0" w:firstColumn="1" w:lastColumn="0" w:oddVBand="0" w:evenVBand="0" w:oddHBand="0" w:evenHBand="0" w:firstRowFirstColumn="0" w:firstRowLastColumn="0" w:lastRowFirstColumn="0" w:lastRowLastColumn="0"/>
            <w:tcW w:w="5954" w:type="dxa"/>
          </w:tcPr>
          <w:p w14:paraId="1C406844" w14:textId="77777777" w:rsidR="00B052FA" w:rsidRDefault="004A78B8">
            <w:r>
              <w:t xml:space="preserve">Melbourne renewable energy hub (MREH) </w:t>
            </w:r>
            <w:r>
              <w:rPr>
                <w:vertAlign w:val="superscript"/>
              </w:rPr>
              <w:t>(f)</w:t>
            </w:r>
          </w:p>
        </w:tc>
        <w:tc>
          <w:tcPr>
            <w:tcW w:w="921" w:type="dxa"/>
          </w:tcPr>
          <w:p w14:paraId="6DECC940" w14:textId="77777777" w:rsidR="00B052FA" w:rsidRDefault="004A78B8">
            <w:pPr>
              <w:cnfStyle w:val="000000000000" w:firstRow="0" w:lastRow="0" w:firstColumn="0" w:lastColumn="0" w:oddVBand="0" w:evenVBand="0" w:oddHBand="0" w:evenHBand="0" w:firstRowFirstColumn="0" w:firstRowLastColumn="0" w:lastRowFirstColumn="0" w:lastRowLastColumn="0"/>
            </w:pPr>
            <w:r>
              <w:t>172</w:t>
            </w:r>
          </w:p>
        </w:tc>
        <w:tc>
          <w:tcPr>
            <w:tcW w:w="921" w:type="dxa"/>
          </w:tcPr>
          <w:p w14:paraId="2FF18035"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5ED030B7"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73E9D6E9" w14:textId="00D68AB8" w:rsidR="00B052FA" w:rsidRDefault="004A78B8">
            <w:pPr>
              <w:cnfStyle w:val="000000000000" w:firstRow="0" w:lastRow="0" w:firstColumn="0" w:lastColumn="0" w:oddVBand="0" w:evenVBand="0" w:oddHBand="0" w:evenHBand="0" w:firstRowFirstColumn="0" w:firstRowLastColumn="0" w:lastRowFirstColumn="0" w:lastRowLastColumn="0"/>
            </w:pPr>
            <w:r>
              <w:t>..</w:t>
            </w:r>
          </w:p>
        </w:tc>
      </w:tr>
      <w:tr w:rsidR="00B052FA" w14:paraId="21095FF6" w14:textId="77777777">
        <w:tc>
          <w:tcPr>
            <w:cnfStyle w:val="001000000000" w:firstRow="0" w:lastRow="0" w:firstColumn="1" w:lastColumn="0" w:oddVBand="0" w:evenVBand="0" w:oddHBand="0" w:evenHBand="0" w:firstRowFirstColumn="0" w:firstRowLastColumn="0" w:lastRowFirstColumn="0" w:lastRowLastColumn="0"/>
            <w:tcW w:w="5954" w:type="dxa"/>
          </w:tcPr>
          <w:p w14:paraId="66C32BC5" w14:textId="77777777" w:rsidR="00B052FA" w:rsidRDefault="004A78B8">
            <w:r>
              <w:t xml:space="preserve">Outsourcing of services </w:t>
            </w:r>
            <w:r>
              <w:rPr>
                <w:vertAlign w:val="superscript"/>
              </w:rPr>
              <w:t>(g)(h)</w:t>
            </w:r>
          </w:p>
        </w:tc>
        <w:tc>
          <w:tcPr>
            <w:tcW w:w="921" w:type="dxa"/>
          </w:tcPr>
          <w:p w14:paraId="68730359" w14:textId="77777777" w:rsidR="00B052FA" w:rsidRDefault="004A78B8">
            <w:pPr>
              <w:cnfStyle w:val="000000000000" w:firstRow="0" w:lastRow="0" w:firstColumn="0" w:lastColumn="0" w:oddVBand="0" w:evenVBand="0" w:oddHBand="0" w:evenHBand="0" w:firstRowFirstColumn="0" w:firstRowLastColumn="0" w:lastRowFirstColumn="0" w:lastRowLastColumn="0"/>
            </w:pPr>
            <w:r>
              <w:t>2 385</w:t>
            </w:r>
          </w:p>
        </w:tc>
        <w:tc>
          <w:tcPr>
            <w:tcW w:w="921" w:type="dxa"/>
          </w:tcPr>
          <w:p w14:paraId="1F5464EB" w14:textId="77777777" w:rsidR="00B052FA" w:rsidRDefault="004A78B8">
            <w:pPr>
              <w:cnfStyle w:val="000000000000" w:firstRow="0" w:lastRow="0" w:firstColumn="0" w:lastColumn="0" w:oddVBand="0" w:evenVBand="0" w:oddHBand="0" w:evenHBand="0" w:firstRowFirstColumn="0" w:firstRowLastColumn="0" w:lastRowFirstColumn="0" w:lastRowLastColumn="0"/>
            </w:pPr>
            <w:r>
              <w:t>510</w:t>
            </w:r>
          </w:p>
        </w:tc>
        <w:tc>
          <w:tcPr>
            <w:tcW w:w="921" w:type="dxa"/>
          </w:tcPr>
          <w:p w14:paraId="03B06151" w14:textId="77777777" w:rsidR="00B052FA" w:rsidRDefault="004A78B8">
            <w:pPr>
              <w:cnfStyle w:val="000000000000" w:firstRow="0" w:lastRow="0" w:firstColumn="0" w:lastColumn="0" w:oddVBand="0" w:evenVBand="0" w:oddHBand="0" w:evenHBand="0" w:firstRowFirstColumn="0" w:firstRowLastColumn="0" w:lastRowFirstColumn="0" w:lastRowLastColumn="0"/>
            </w:pPr>
            <w:r>
              <w:t>203</w:t>
            </w:r>
          </w:p>
        </w:tc>
        <w:tc>
          <w:tcPr>
            <w:tcW w:w="781" w:type="dxa"/>
          </w:tcPr>
          <w:p w14:paraId="20922104" w14:textId="41946BC4" w:rsidR="00B052FA" w:rsidRDefault="004A78B8">
            <w:pPr>
              <w:cnfStyle w:val="000000000000" w:firstRow="0" w:lastRow="0" w:firstColumn="0" w:lastColumn="0" w:oddVBand="0" w:evenVBand="0" w:oddHBand="0" w:evenHBand="0" w:firstRowFirstColumn="0" w:firstRowLastColumn="0" w:lastRowFirstColumn="0" w:lastRowLastColumn="0"/>
            </w:pPr>
            <w:r>
              <w:t>125</w:t>
            </w:r>
          </w:p>
        </w:tc>
      </w:tr>
      <w:tr w:rsidR="00B052FA" w14:paraId="5F939E2D" w14:textId="77777777">
        <w:tc>
          <w:tcPr>
            <w:cnfStyle w:val="001000000000" w:firstRow="0" w:lastRow="0" w:firstColumn="1" w:lastColumn="0" w:oddVBand="0" w:evenVBand="0" w:oddHBand="0" w:evenHBand="0" w:firstRowFirstColumn="0" w:firstRowLastColumn="0" w:lastRowFirstColumn="0" w:lastRowLastColumn="0"/>
            <w:tcW w:w="5954" w:type="dxa"/>
          </w:tcPr>
          <w:p w14:paraId="7FB31B1B" w14:textId="77777777" w:rsidR="00B052FA" w:rsidRDefault="004A78B8">
            <w:r>
              <w:t>Policing services</w:t>
            </w:r>
          </w:p>
        </w:tc>
        <w:tc>
          <w:tcPr>
            <w:tcW w:w="921" w:type="dxa"/>
          </w:tcPr>
          <w:p w14:paraId="1523EA99" w14:textId="77777777" w:rsidR="00B052FA" w:rsidRDefault="004A78B8">
            <w:pPr>
              <w:cnfStyle w:val="000000000000" w:firstRow="0" w:lastRow="0" w:firstColumn="0" w:lastColumn="0" w:oddVBand="0" w:evenVBand="0" w:oddHBand="0" w:evenHBand="0" w:firstRowFirstColumn="0" w:firstRowLastColumn="0" w:lastRowFirstColumn="0" w:lastRowLastColumn="0"/>
            </w:pPr>
            <w:r>
              <w:t>58</w:t>
            </w:r>
          </w:p>
        </w:tc>
        <w:tc>
          <w:tcPr>
            <w:tcW w:w="921" w:type="dxa"/>
          </w:tcPr>
          <w:p w14:paraId="1DEBB8F0" w14:textId="77777777" w:rsidR="00B052FA" w:rsidRDefault="004A78B8">
            <w:pPr>
              <w:cnfStyle w:val="000000000000" w:firstRow="0" w:lastRow="0" w:firstColumn="0" w:lastColumn="0" w:oddVBand="0" w:evenVBand="0" w:oddHBand="0" w:evenHBand="0" w:firstRowFirstColumn="0" w:firstRowLastColumn="0" w:lastRowFirstColumn="0" w:lastRowLastColumn="0"/>
            </w:pPr>
            <w:r>
              <w:t>68</w:t>
            </w:r>
          </w:p>
        </w:tc>
        <w:tc>
          <w:tcPr>
            <w:tcW w:w="921" w:type="dxa"/>
          </w:tcPr>
          <w:p w14:paraId="7722A25B" w14:textId="77777777" w:rsidR="00B052FA" w:rsidRDefault="004A78B8">
            <w:pPr>
              <w:cnfStyle w:val="000000000000" w:firstRow="0" w:lastRow="0" w:firstColumn="0" w:lastColumn="0" w:oddVBand="0" w:evenVBand="0" w:oddHBand="0" w:evenHBand="0" w:firstRowFirstColumn="0" w:firstRowLastColumn="0" w:lastRowFirstColumn="0" w:lastRowLastColumn="0"/>
            </w:pPr>
            <w:r>
              <w:t>58</w:t>
            </w:r>
          </w:p>
        </w:tc>
        <w:tc>
          <w:tcPr>
            <w:tcW w:w="781" w:type="dxa"/>
          </w:tcPr>
          <w:p w14:paraId="06BB6EBB" w14:textId="75F71D83" w:rsidR="00B052FA" w:rsidRDefault="004A78B8">
            <w:pPr>
              <w:cnfStyle w:val="000000000000" w:firstRow="0" w:lastRow="0" w:firstColumn="0" w:lastColumn="0" w:oddVBand="0" w:evenVBand="0" w:oddHBand="0" w:evenHBand="0" w:firstRowFirstColumn="0" w:firstRowLastColumn="0" w:lastRowFirstColumn="0" w:lastRowLastColumn="0"/>
            </w:pPr>
            <w:r>
              <w:t>68</w:t>
            </w:r>
          </w:p>
        </w:tc>
      </w:tr>
      <w:tr w:rsidR="00B052FA" w14:paraId="38ACD5FA" w14:textId="77777777">
        <w:tc>
          <w:tcPr>
            <w:cnfStyle w:val="001000000000" w:firstRow="0" w:lastRow="0" w:firstColumn="1" w:lastColumn="0" w:oddVBand="0" w:evenVBand="0" w:oddHBand="0" w:evenHBand="0" w:firstRowFirstColumn="0" w:firstRowLastColumn="0" w:lastRowFirstColumn="0" w:lastRowLastColumn="0"/>
            <w:tcW w:w="5954" w:type="dxa"/>
          </w:tcPr>
          <w:p w14:paraId="3D27FE90" w14:textId="77777777" w:rsidR="00B052FA" w:rsidRDefault="004A78B8">
            <w:r>
              <w:t>Provision of Health Services</w:t>
            </w:r>
          </w:p>
        </w:tc>
        <w:tc>
          <w:tcPr>
            <w:tcW w:w="921" w:type="dxa"/>
          </w:tcPr>
          <w:p w14:paraId="425DA877" w14:textId="77777777" w:rsidR="00B052FA" w:rsidRDefault="004A78B8">
            <w:pPr>
              <w:cnfStyle w:val="000000000000" w:firstRow="0" w:lastRow="0" w:firstColumn="0" w:lastColumn="0" w:oddVBand="0" w:evenVBand="0" w:oddHBand="0" w:evenHBand="0" w:firstRowFirstColumn="0" w:firstRowLastColumn="0" w:lastRowFirstColumn="0" w:lastRowLastColumn="0"/>
            </w:pPr>
            <w:r>
              <w:t>2 131</w:t>
            </w:r>
          </w:p>
        </w:tc>
        <w:tc>
          <w:tcPr>
            <w:tcW w:w="921" w:type="dxa"/>
          </w:tcPr>
          <w:p w14:paraId="1E14A204" w14:textId="77777777" w:rsidR="00B052FA" w:rsidRDefault="004A78B8">
            <w:pPr>
              <w:cnfStyle w:val="000000000000" w:firstRow="0" w:lastRow="0" w:firstColumn="0" w:lastColumn="0" w:oddVBand="0" w:evenVBand="0" w:oddHBand="0" w:evenHBand="0" w:firstRowFirstColumn="0" w:firstRowLastColumn="0" w:lastRowFirstColumn="0" w:lastRowLastColumn="0"/>
            </w:pPr>
            <w:r>
              <w:t>1 900</w:t>
            </w:r>
          </w:p>
        </w:tc>
        <w:tc>
          <w:tcPr>
            <w:tcW w:w="921" w:type="dxa"/>
          </w:tcPr>
          <w:p w14:paraId="1898438E" w14:textId="77777777" w:rsidR="00B052FA" w:rsidRDefault="004A78B8">
            <w:pPr>
              <w:cnfStyle w:val="000000000000" w:firstRow="0" w:lastRow="0" w:firstColumn="0" w:lastColumn="0" w:oddVBand="0" w:evenVBand="0" w:oddHBand="0" w:evenHBand="0" w:firstRowFirstColumn="0" w:firstRowLastColumn="0" w:lastRowFirstColumn="0" w:lastRowLastColumn="0"/>
            </w:pPr>
            <w:r>
              <w:t>2 134</w:t>
            </w:r>
          </w:p>
        </w:tc>
        <w:tc>
          <w:tcPr>
            <w:tcW w:w="781" w:type="dxa"/>
          </w:tcPr>
          <w:p w14:paraId="246458BB" w14:textId="243411B1" w:rsidR="00B052FA" w:rsidRDefault="004A78B8">
            <w:pPr>
              <w:cnfStyle w:val="000000000000" w:firstRow="0" w:lastRow="0" w:firstColumn="0" w:lastColumn="0" w:oddVBand="0" w:evenVBand="0" w:oddHBand="0" w:evenHBand="0" w:firstRowFirstColumn="0" w:firstRowLastColumn="0" w:lastRowFirstColumn="0" w:lastRowLastColumn="0"/>
            </w:pPr>
            <w:r>
              <w:t>1 918</w:t>
            </w:r>
          </w:p>
        </w:tc>
      </w:tr>
      <w:tr w:rsidR="00B052FA" w14:paraId="7BF0F6DF" w14:textId="77777777">
        <w:tc>
          <w:tcPr>
            <w:cnfStyle w:val="001000000000" w:firstRow="0" w:lastRow="0" w:firstColumn="1" w:lastColumn="0" w:oddVBand="0" w:evenVBand="0" w:oddHBand="0" w:evenHBand="0" w:firstRowFirstColumn="0" w:firstRowLastColumn="0" w:lastRowFirstColumn="0" w:lastRowLastColumn="0"/>
            <w:tcW w:w="5954" w:type="dxa"/>
          </w:tcPr>
          <w:p w14:paraId="59999BB4" w14:textId="77777777" w:rsidR="00B052FA" w:rsidRDefault="004A78B8">
            <w:r>
              <w:t>Social Housing</w:t>
            </w:r>
          </w:p>
        </w:tc>
        <w:tc>
          <w:tcPr>
            <w:tcW w:w="921" w:type="dxa"/>
          </w:tcPr>
          <w:p w14:paraId="74F737F5" w14:textId="77777777" w:rsidR="00B052FA" w:rsidRDefault="004A78B8">
            <w:pPr>
              <w:cnfStyle w:val="000000000000" w:firstRow="0" w:lastRow="0" w:firstColumn="0" w:lastColumn="0" w:oddVBand="0" w:evenVBand="0" w:oddHBand="0" w:evenHBand="0" w:firstRowFirstColumn="0" w:firstRowLastColumn="0" w:lastRowFirstColumn="0" w:lastRowLastColumn="0"/>
            </w:pPr>
            <w:r>
              <w:t>770</w:t>
            </w:r>
          </w:p>
        </w:tc>
        <w:tc>
          <w:tcPr>
            <w:tcW w:w="921" w:type="dxa"/>
          </w:tcPr>
          <w:p w14:paraId="4B2A9D9A" w14:textId="77777777" w:rsidR="00B052FA" w:rsidRDefault="004A78B8">
            <w:pPr>
              <w:cnfStyle w:val="000000000000" w:firstRow="0" w:lastRow="0" w:firstColumn="0" w:lastColumn="0" w:oddVBand="0" w:evenVBand="0" w:oddHBand="0" w:evenHBand="0" w:firstRowFirstColumn="0" w:firstRowLastColumn="0" w:lastRowFirstColumn="0" w:lastRowLastColumn="0"/>
            </w:pPr>
            <w:r>
              <w:t>681</w:t>
            </w:r>
          </w:p>
        </w:tc>
        <w:tc>
          <w:tcPr>
            <w:tcW w:w="921" w:type="dxa"/>
          </w:tcPr>
          <w:p w14:paraId="3CECF07E"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68D2D98D" w14:textId="7C978ABD" w:rsidR="00B052FA" w:rsidRDefault="004A78B8">
            <w:pPr>
              <w:cnfStyle w:val="000000000000" w:firstRow="0" w:lastRow="0" w:firstColumn="0" w:lastColumn="0" w:oddVBand="0" w:evenVBand="0" w:oddHBand="0" w:evenHBand="0" w:firstRowFirstColumn="0" w:firstRowLastColumn="0" w:lastRowFirstColumn="0" w:lastRowLastColumn="0"/>
            </w:pPr>
            <w:r>
              <w:t>..</w:t>
            </w:r>
          </w:p>
        </w:tc>
      </w:tr>
      <w:tr w:rsidR="00B052FA" w14:paraId="53B129D1" w14:textId="77777777">
        <w:tc>
          <w:tcPr>
            <w:cnfStyle w:val="001000000000" w:firstRow="0" w:lastRow="0" w:firstColumn="1" w:lastColumn="0" w:oddVBand="0" w:evenVBand="0" w:oddHBand="0" w:evenHBand="0" w:firstRowFirstColumn="0" w:firstRowLastColumn="0" w:lastRowFirstColumn="0" w:lastRowLastColumn="0"/>
            <w:tcW w:w="5954" w:type="dxa"/>
          </w:tcPr>
          <w:p w14:paraId="663BC47E" w14:textId="77777777" w:rsidR="00B052FA" w:rsidRDefault="004A78B8">
            <w:r>
              <w:t>Traffic camera services (Traffic camera office)</w:t>
            </w:r>
          </w:p>
        </w:tc>
        <w:tc>
          <w:tcPr>
            <w:tcW w:w="921" w:type="dxa"/>
          </w:tcPr>
          <w:p w14:paraId="1DEDFCCD" w14:textId="77777777" w:rsidR="00B052FA" w:rsidRDefault="004A78B8">
            <w:pPr>
              <w:cnfStyle w:val="000000000000" w:firstRow="0" w:lastRow="0" w:firstColumn="0" w:lastColumn="0" w:oddVBand="0" w:evenVBand="0" w:oddHBand="0" w:evenHBand="0" w:firstRowFirstColumn="0" w:firstRowLastColumn="0" w:lastRowFirstColumn="0" w:lastRowLastColumn="0"/>
            </w:pPr>
            <w:r>
              <w:t>141</w:t>
            </w:r>
          </w:p>
        </w:tc>
        <w:tc>
          <w:tcPr>
            <w:tcW w:w="921" w:type="dxa"/>
          </w:tcPr>
          <w:p w14:paraId="4E0814F2" w14:textId="77777777" w:rsidR="00B052FA" w:rsidRDefault="004A78B8">
            <w:pPr>
              <w:cnfStyle w:val="000000000000" w:firstRow="0" w:lastRow="0" w:firstColumn="0" w:lastColumn="0" w:oddVBand="0" w:evenVBand="0" w:oddHBand="0" w:evenHBand="0" w:firstRowFirstColumn="0" w:firstRowLastColumn="0" w:lastRowFirstColumn="0" w:lastRowLastColumn="0"/>
            </w:pPr>
            <w:r>
              <w:t>238</w:t>
            </w:r>
          </w:p>
        </w:tc>
        <w:tc>
          <w:tcPr>
            <w:tcW w:w="921" w:type="dxa"/>
          </w:tcPr>
          <w:p w14:paraId="271864E7" w14:textId="77777777" w:rsidR="00B052FA" w:rsidRDefault="004A78B8">
            <w:pPr>
              <w:cnfStyle w:val="000000000000" w:firstRow="0" w:lastRow="0" w:firstColumn="0" w:lastColumn="0" w:oddVBand="0" w:evenVBand="0" w:oddHBand="0" w:evenHBand="0" w:firstRowFirstColumn="0" w:firstRowLastColumn="0" w:lastRowFirstColumn="0" w:lastRowLastColumn="0"/>
            </w:pPr>
            <w:r>
              <w:t>142</w:t>
            </w:r>
          </w:p>
        </w:tc>
        <w:tc>
          <w:tcPr>
            <w:tcW w:w="781" w:type="dxa"/>
          </w:tcPr>
          <w:p w14:paraId="6DE3B55A" w14:textId="5CB273E3" w:rsidR="00B052FA" w:rsidRDefault="004A78B8">
            <w:pPr>
              <w:cnfStyle w:val="000000000000" w:firstRow="0" w:lastRow="0" w:firstColumn="0" w:lastColumn="0" w:oddVBand="0" w:evenVBand="0" w:oddHBand="0" w:evenHBand="0" w:firstRowFirstColumn="0" w:firstRowLastColumn="0" w:lastRowFirstColumn="0" w:lastRowLastColumn="0"/>
            </w:pPr>
            <w:r>
              <w:t>238</w:t>
            </w:r>
          </w:p>
        </w:tc>
      </w:tr>
      <w:tr w:rsidR="00B052FA" w14:paraId="39980D38" w14:textId="77777777">
        <w:tc>
          <w:tcPr>
            <w:cnfStyle w:val="001000000000" w:firstRow="0" w:lastRow="0" w:firstColumn="1" w:lastColumn="0" w:oddVBand="0" w:evenVBand="0" w:oddHBand="0" w:evenHBand="0" w:firstRowFirstColumn="0" w:firstRowLastColumn="0" w:lastRowFirstColumn="0" w:lastRowLastColumn="0"/>
            <w:tcW w:w="5954" w:type="dxa"/>
          </w:tcPr>
          <w:p w14:paraId="4E9E14F6" w14:textId="77777777" w:rsidR="00B052FA" w:rsidRDefault="004A78B8">
            <w:r>
              <w:t>Transport Accident Commission funded medical research</w:t>
            </w:r>
          </w:p>
        </w:tc>
        <w:tc>
          <w:tcPr>
            <w:tcW w:w="921" w:type="dxa"/>
          </w:tcPr>
          <w:p w14:paraId="2196F9A3" w14:textId="77777777" w:rsidR="00B052FA" w:rsidRDefault="004A78B8">
            <w:pPr>
              <w:cnfStyle w:val="000000000000" w:firstRow="0" w:lastRow="0" w:firstColumn="0" w:lastColumn="0" w:oddVBand="0" w:evenVBand="0" w:oddHBand="0" w:evenHBand="0" w:firstRowFirstColumn="0" w:firstRowLastColumn="0" w:lastRowFirstColumn="0" w:lastRowLastColumn="0"/>
            </w:pPr>
            <w:r>
              <w:t>4</w:t>
            </w:r>
          </w:p>
        </w:tc>
        <w:tc>
          <w:tcPr>
            <w:tcW w:w="921" w:type="dxa"/>
          </w:tcPr>
          <w:p w14:paraId="37F394A4" w14:textId="77777777" w:rsidR="00B052FA" w:rsidRDefault="004A78B8">
            <w:pPr>
              <w:cnfStyle w:val="000000000000" w:firstRow="0" w:lastRow="0" w:firstColumn="0" w:lastColumn="0" w:oddVBand="0" w:evenVBand="0" w:oddHBand="0" w:evenHBand="0" w:firstRowFirstColumn="0" w:firstRowLastColumn="0" w:lastRowFirstColumn="0" w:lastRowLastColumn="0"/>
            </w:pPr>
            <w:r>
              <w:t>5</w:t>
            </w:r>
          </w:p>
        </w:tc>
        <w:tc>
          <w:tcPr>
            <w:tcW w:w="921" w:type="dxa"/>
          </w:tcPr>
          <w:p w14:paraId="169A3AC9"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35CDF761" w14:textId="4514B5CA" w:rsidR="00B052FA" w:rsidRDefault="004A78B8">
            <w:pPr>
              <w:cnfStyle w:val="000000000000" w:firstRow="0" w:lastRow="0" w:firstColumn="0" w:lastColumn="0" w:oddVBand="0" w:evenVBand="0" w:oddHBand="0" w:evenHBand="0" w:firstRowFirstColumn="0" w:firstRowLastColumn="0" w:lastRowFirstColumn="0" w:lastRowLastColumn="0"/>
            </w:pPr>
            <w:r>
              <w:t>..</w:t>
            </w:r>
          </w:p>
        </w:tc>
      </w:tr>
      <w:tr w:rsidR="00B052FA" w14:paraId="47455572"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193FF40A" w14:textId="77777777" w:rsidR="00B052FA" w:rsidRDefault="004A78B8">
            <w:r>
              <w:t xml:space="preserve">Other </w:t>
            </w:r>
            <w:r>
              <w:rPr>
                <w:vertAlign w:val="superscript"/>
              </w:rPr>
              <w:t>(c)</w:t>
            </w:r>
          </w:p>
        </w:tc>
        <w:tc>
          <w:tcPr>
            <w:tcW w:w="921" w:type="dxa"/>
            <w:tcBorders>
              <w:bottom w:val="single" w:sz="6" w:space="0" w:color="auto"/>
            </w:tcBorders>
          </w:tcPr>
          <w:p w14:paraId="4581DD2D" w14:textId="77777777" w:rsidR="00B052FA" w:rsidRDefault="004A78B8">
            <w:pPr>
              <w:cnfStyle w:val="000000000000" w:firstRow="0" w:lastRow="0" w:firstColumn="0" w:lastColumn="0" w:oddVBand="0" w:evenVBand="0" w:oddHBand="0" w:evenHBand="0" w:firstRowFirstColumn="0" w:firstRowLastColumn="0" w:lastRowFirstColumn="0" w:lastRowLastColumn="0"/>
            </w:pPr>
            <w:r>
              <w:t>8 367</w:t>
            </w:r>
          </w:p>
        </w:tc>
        <w:tc>
          <w:tcPr>
            <w:tcW w:w="921" w:type="dxa"/>
            <w:tcBorders>
              <w:bottom w:val="single" w:sz="6" w:space="0" w:color="auto"/>
            </w:tcBorders>
          </w:tcPr>
          <w:p w14:paraId="220EF45F" w14:textId="77777777" w:rsidR="00B052FA" w:rsidRDefault="004A78B8">
            <w:pPr>
              <w:cnfStyle w:val="000000000000" w:firstRow="0" w:lastRow="0" w:firstColumn="0" w:lastColumn="0" w:oddVBand="0" w:evenVBand="0" w:oddHBand="0" w:evenHBand="0" w:firstRowFirstColumn="0" w:firstRowLastColumn="0" w:lastRowFirstColumn="0" w:lastRowLastColumn="0"/>
            </w:pPr>
            <w:r>
              <w:t>8 196</w:t>
            </w:r>
          </w:p>
        </w:tc>
        <w:tc>
          <w:tcPr>
            <w:tcW w:w="921" w:type="dxa"/>
            <w:tcBorders>
              <w:bottom w:val="single" w:sz="6" w:space="0" w:color="auto"/>
            </w:tcBorders>
          </w:tcPr>
          <w:p w14:paraId="32C19F01" w14:textId="77777777" w:rsidR="00B052FA" w:rsidRDefault="004A78B8">
            <w:pPr>
              <w:cnfStyle w:val="000000000000" w:firstRow="0" w:lastRow="0" w:firstColumn="0" w:lastColumn="0" w:oddVBand="0" w:evenVBand="0" w:oddHBand="0" w:evenHBand="0" w:firstRowFirstColumn="0" w:firstRowLastColumn="0" w:lastRowFirstColumn="0" w:lastRowLastColumn="0"/>
            </w:pPr>
            <w:r>
              <w:t>8 075</w:t>
            </w:r>
          </w:p>
        </w:tc>
        <w:tc>
          <w:tcPr>
            <w:tcW w:w="781" w:type="dxa"/>
            <w:tcBorders>
              <w:bottom w:val="single" w:sz="6" w:space="0" w:color="auto"/>
            </w:tcBorders>
          </w:tcPr>
          <w:p w14:paraId="48FDAF92" w14:textId="468ED68E" w:rsidR="00B052FA" w:rsidRDefault="004A78B8">
            <w:pPr>
              <w:cnfStyle w:val="000000000000" w:firstRow="0" w:lastRow="0" w:firstColumn="0" w:lastColumn="0" w:oddVBand="0" w:evenVBand="0" w:oddHBand="0" w:evenHBand="0" w:firstRowFirstColumn="0" w:firstRowLastColumn="0" w:lastRowFirstColumn="0" w:lastRowLastColumn="0"/>
            </w:pPr>
            <w:r>
              <w:t>7 494</w:t>
            </w:r>
          </w:p>
        </w:tc>
      </w:tr>
      <w:tr w:rsidR="00B052FA" w:rsidRPr="00041FA5" w14:paraId="3039ACB6"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49EBD559" w14:textId="77777777" w:rsidR="00B052FA" w:rsidRPr="00041FA5" w:rsidRDefault="004A78B8">
            <w:pPr>
              <w:rPr>
                <w:b/>
                <w:bCs/>
              </w:rPr>
            </w:pPr>
            <w:r w:rsidRPr="00041FA5">
              <w:rPr>
                <w:b/>
                <w:bCs/>
              </w:rPr>
              <w:t>Total other commitments</w:t>
            </w:r>
          </w:p>
        </w:tc>
        <w:tc>
          <w:tcPr>
            <w:tcW w:w="921" w:type="dxa"/>
            <w:tcBorders>
              <w:top w:val="single" w:sz="6" w:space="0" w:color="auto"/>
              <w:bottom w:val="single" w:sz="6" w:space="0" w:color="auto"/>
            </w:tcBorders>
          </w:tcPr>
          <w:p w14:paraId="7764967D"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23 096</w:t>
            </w:r>
          </w:p>
        </w:tc>
        <w:tc>
          <w:tcPr>
            <w:tcW w:w="921" w:type="dxa"/>
            <w:tcBorders>
              <w:top w:val="single" w:sz="6" w:space="0" w:color="auto"/>
              <w:bottom w:val="single" w:sz="6" w:space="0" w:color="auto"/>
            </w:tcBorders>
          </w:tcPr>
          <w:p w14:paraId="68EE2D79"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18 860</w:t>
            </w:r>
          </w:p>
        </w:tc>
        <w:tc>
          <w:tcPr>
            <w:tcW w:w="921" w:type="dxa"/>
            <w:tcBorders>
              <w:top w:val="single" w:sz="6" w:space="0" w:color="auto"/>
              <w:bottom w:val="single" w:sz="6" w:space="0" w:color="auto"/>
            </w:tcBorders>
          </w:tcPr>
          <w:p w14:paraId="145362BC"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19 193</w:t>
            </w:r>
          </w:p>
        </w:tc>
        <w:tc>
          <w:tcPr>
            <w:tcW w:w="781" w:type="dxa"/>
            <w:tcBorders>
              <w:top w:val="single" w:sz="6" w:space="0" w:color="auto"/>
              <w:bottom w:val="single" w:sz="6" w:space="0" w:color="auto"/>
            </w:tcBorders>
          </w:tcPr>
          <w:p w14:paraId="5DFF8FBA" w14:textId="70C9ED0F"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16 312</w:t>
            </w:r>
          </w:p>
        </w:tc>
      </w:tr>
      <w:tr w:rsidR="00B052FA" w:rsidRPr="00041FA5" w14:paraId="686A2F1D" w14:textId="77777777" w:rsidTr="00B052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2FA3894D" w14:textId="77777777" w:rsidR="00B052FA" w:rsidRPr="00041FA5" w:rsidRDefault="004A78B8">
            <w:pPr>
              <w:rPr>
                <w:b/>
                <w:bCs/>
              </w:rPr>
            </w:pPr>
            <w:r w:rsidRPr="00041FA5">
              <w:rPr>
                <w:b/>
                <w:bCs/>
              </w:rPr>
              <w:t>Total commitments</w:t>
            </w:r>
          </w:p>
        </w:tc>
        <w:tc>
          <w:tcPr>
            <w:tcW w:w="921" w:type="dxa"/>
            <w:tcBorders>
              <w:top w:val="single" w:sz="6" w:space="0" w:color="auto"/>
              <w:bottom w:val="single" w:sz="12" w:space="0" w:color="auto"/>
            </w:tcBorders>
          </w:tcPr>
          <w:p w14:paraId="2FD717E1"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61 905</w:t>
            </w:r>
          </w:p>
        </w:tc>
        <w:tc>
          <w:tcPr>
            <w:tcW w:w="921" w:type="dxa"/>
            <w:tcBorders>
              <w:top w:val="single" w:sz="6" w:space="0" w:color="auto"/>
              <w:bottom w:val="single" w:sz="12" w:space="0" w:color="auto"/>
            </w:tcBorders>
          </w:tcPr>
          <w:p w14:paraId="69BBE276"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50 321</w:t>
            </w:r>
          </w:p>
        </w:tc>
        <w:tc>
          <w:tcPr>
            <w:tcW w:w="921" w:type="dxa"/>
            <w:tcBorders>
              <w:top w:val="single" w:sz="6" w:space="0" w:color="auto"/>
              <w:bottom w:val="single" w:sz="12" w:space="0" w:color="auto"/>
            </w:tcBorders>
          </w:tcPr>
          <w:p w14:paraId="67EBACE5" w14:textId="77777777"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55 750</w:t>
            </w:r>
          </w:p>
        </w:tc>
        <w:tc>
          <w:tcPr>
            <w:tcW w:w="781" w:type="dxa"/>
            <w:tcBorders>
              <w:top w:val="single" w:sz="6" w:space="0" w:color="auto"/>
              <w:bottom w:val="single" w:sz="12" w:space="0" w:color="auto"/>
            </w:tcBorders>
          </w:tcPr>
          <w:p w14:paraId="5754B9D6" w14:textId="0D9852BC" w:rsidR="00B052FA" w:rsidRPr="00041FA5" w:rsidRDefault="004A78B8">
            <w:pPr>
              <w:cnfStyle w:val="000000000000" w:firstRow="0" w:lastRow="0" w:firstColumn="0" w:lastColumn="0" w:oddVBand="0" w:evenVBand="0" w:oddHBand="0" w:evenHBand="0" w:firstRowFirstColumn="0" w:firstRowLastColumn="0" w:lastRowFirstColumn="0" w:lastRowLastColumn="0"/>
              <w:rPr>
                <w:b/>
                <w:bCs/>
              </w:rPr>
            </w:pPr>
            <w:r w:rsidRPr="00041FA5">
              <w:rPr>
                <w:b/>
                <w:bCs/>
              </w:rPr>
              <w:t>46 672</w:t>
            </w:r>
          </w:p>
        </w:tc>
      </w:tr>
    </w:tbl>
    <w:p w14:paraId="7F12D45D" w14:textId="77777777" w:rsidR="00A20CD2" w:rsidRPr="002256BB" w:rsidRDefault="00A20CD2" w:rsidP="00097095">
      <w:pPr>
        <w:pStyle w:val="Note"/>
      </w:pPr>
      <w:bookmarkStart w:id="107" w:name="_Hlk174025900"/>
      <w:r w:rsidRPr="002256BB">
        <w:t>Notes:</w:t>
      </w:r>
    </w:p>
    <w:p w14:paraId="1069DDD0" w14:textId="2D5353FB" w:rsidR="00A20CD2" w:rsidRPr="00BE70A3" w:rsidRDefault="002256BB" w:rsidP="002256BB">
      <w:pPr>
        <w:pStyle w:val="Note"/>
        <w:rPr>
          <w:szCs w:val="14"/>
        </w:rPr>
      </w:pPr>
      <w:r w:rsidRPr="00BE70A3">
        <w:rPr>
          <w:szCs w:val="14"/>
        </w:rPr>
        <w:t>(a)</w:t>
      </w:r>
      <w:r w:rsidRPr="00BE70A3">
        <w:rPr>
          <w:szCs w:val="14"/>
        </w:rPr>
        <w:tab/>
      </w:r>
      <w:r w:rsidR="00A20CD2" w:rsidRPr="00BE70A3">
        <w:rPr>
          <w:szCs w:val="14"/>
        </w:rPr>
        <w:t>The figures presented are inclusive of GST.</w:t>
      </w:r>
    </w:p>
    <w:p w14:paraId="06E64CF8" w14:textId="05819ECB" w:rsidR="003F6EE5" w:rsidRPr="00BE70A3" w:rsidRDefault="002256BB" w:rsidP="002256BB">
      <w:pPr>
        <w:pStyle w:val="Note"/>
        <w:rPr>
          <w:szCs w:val="14"/>
        </w:rPr>
      </w:pPr>
      <w:r w:rsidRPr="00BE70A3">
        <w:rPr>
          <w:szCs w:val="14"/>
        </w:rPr>
        <w:t>(b)</w:t>
      </w:r>
      <w:r w:rsidRPr="00BE70A3">
        <w:rPr>
          <w:szCs w:val="14"/>
        </w:rPr>
        <w:tab/>
      </w:r>
      <w:r w:rsidR="003F6EE5" w:rsidRPr="00BE70A3">
        <w:rPr>
          <w:szCs w:val="14"/>
        </w:rPr>
        <w:t>The State</w:t>
      </w:r>
      <w:r w:rsidR="00622369" w:rsidRPr="00BE70A3">
        <w:rPr>
          <w:szCs w:val="14"/>
        </w:rPr>
        <w:t>’</w:t>
      </w:r>
      <w:r w:rsidR="003F6EE5" w:rsidRPr="00BE70A3">
        <w:rPr>
          <w:szCs w:val="14"/>
        </w:rPr>
        <w:t>s contract with Conduent Victoria Ticketing System Pty Ltd that was contained in Public transport ticketing systems in this table in 2022-23 has been reclassified to a SCA Commitment for 2023-24. Please refer to Note 5.3 for further details.</w:t>
      </w:r>
    </w:p>
    <w:p w14:paraId="6B3EF30C" w14:textId="503F1983" w:rsidR="00E2372D" w:rsidRPr="00BE70A3" w:rsidRDefault="002256BB" w:rsidP="002256BB">
      <w:pPr>
        <w:pStyle w:val="Note"/>
        <w:rPr>
          <w:szCs w:val="14"/>
        </w:rPr>
      </w:pPr>
      <w:r w:rsidRPr="00BE70A3">
        <w:rPr>
          <w:szCs w:val="14"/>
        </w:rPr>
        <w:t>(c)</w:t>
      </w:r>
      <w:r w:rsidRPr="00BE70A3">
        <w:rPr>
          <w:szCs w:val="14"/>
        </w:rPr>
        <w:tab/>
      </w:r>
      <w:r w:rsidR="00A20CD2" w:rsidRPr="00BE70A3">
        <w:rPr>
          <w:szCs w:val="14"/>
        </w:rPr>
        <w:t>PPP commitments recognised under AASB 116 are included in this line item. A breakdown of these PPP commitments under AASB 116 is provided in the following table</w:t>
      </w:r>
      <w:bookmarkEnd w:id="107"/>
      <w:r w:rsidR="00A20CD2" w:rsidRPr="00BE70A3">
        <w:rPr>
          <w:szCs w:val="14"/>
        </w:rPr>
        <w:t xml:space="preserve">. </w:t>
      </w:r>
    </w:p>
    <w:p w14:paraId="238958EE" w14:textId="17020FC1" w:rsidR="000A30D3" w:rsidRPr="00BE70A3" w:rsidRDefault="002256BB" w:rsidP="002256BB">
      <w:pPr>
        <w:pStyle w:val="Note"/>
        <w:rPr>
          <w:szCs w:val="14"/>
        </w:rPr>
      </w:pPr>
      <w:r w:rsidRPr="00BE70A3">
        <w:rPr>
          <w:szCs w:val="14"/>
        </w:rPr>
        <w:t>(d</w:t>
      </w:r>
      <w:r w:rsidR="005F1890" w:rsidRPr="00BE70A3">
        <w:rPr>
          <w:szCs w:val="14"/>
        </w:rPr>
        <w:t>)</w:t>
      </w:r>
      <w:r w:rsidR="005F1890" w:rsidRPr="00BE70A3">
        <w:rPr>
          <w:szCs w:val="14"/>
        </w:rPr>
        <w:tab/>
      </w:r>
      <w:r w:rsidR="00FF2EF7" w:rsidRPr="00BE70A3">
        <w:rPr>
          <w:szCs w:val="14"/>
        </w:rPr>
        <w:t>The 2022-23 comparative figures have been restated to reflect more current information.</w:t>
      </w:r>
    </w:p>
    <w:p w14:paraId="5CCF9868" w14:textId="68871FE3" w:rsidR="00BE6C29" w:rsidRPr="00BE70A3" w:rsidRDefault="002256BB" w:rsidP="002256BB">
      <w:pPr>
        <w:pStyle w:val="Note"/>
        <w:rPr>
          <w:szCs w:val="14"/>
        </w:rPr>
      </w:pPr>
      <w:r w:rsidRPr="00BE70A3">
        <w:rPr>
          <w:szCs w:val="14"/>
        </w:rPr>
        <w:t>(</w:t>
      </w:r>
      <w:r w:rsidR="00FF2EF7" w:rsidRPr="00BE70A3">
        <w:rPr>
          <w:szCs w:val="14"/>
        </w:rPr>
        <w:t>e</w:t>
      </w:r>
      <w:r w:rsidR="005F1890" w:rsidRPr="00BE70A3">
        <w:rPr>
          <w:szCs w:val="14"/>
        </w:rPr>
        <w:t>)</w:t>
      </w:r>
      <w:r w:rsidR="005F1890" w:rsidRPr="00BE70A3">
        <w:rPr>
          <w:szCs w:val="14"/>
        </w:rPr>
        <w:tab/>
      </w:r>
      <w:r w:rsidR="006125A5" w:rsidRPr="00BE70A3">
        <w:rPr>
          <w:szCs w:val="14"/>
        </w:rPr>
        <w:t xml:space="preserve">The increase in </w:t>
      </w:r>
      <w:r w:rsidR="00BE38A2" w:rsidRPr="00BE38A2">
        <w:rPr>
          <w:szCs w:val="14"/>
        </w:rPr>
        <w:t>road</w:t>
      </w:r>
      <w:r w:rsidR="00337948" w:rsidRPr="00BE70A3">
        <w:rPr>
          <w:szCs w:val="14"/>
        </w:rPr>
        <w:t xml:space="preserve"> networks and earthworks </w:t>
      </w:r>
      <w:r w:rsidR="006125A5" w:rsidRPr="00BE70A3">
        <w:rPr>
          <w:szCs w:val="14"/>
        </w:rPr>
        <w:t>primarily reflects</w:t>
      </w:r>
      <w:r w:rsidR="00337948" w:rsidRPr="00BE70A3">
        <w:rPr>
          <w:szCs w:val="14"/>
        </w:rPr>
        <w:t xml:space="preserve"> the </w:t>
      </w:r>
      <w:r w:rsidR="00BE38A2" w:rsidRPr="00BE38A2">
        <w:rPr>
          <w:szCs w:val="14"/>
        </w:rPr>
        <w:t>State’s</w:t>
      </w:r>
      <w:r w:rsidR="00337948" w:rsidRPr="00BE70A3">
        <w:rPr>
          <w:szCs w:val="14"/>
        </w:rPr>
        <w:t xml:space="preserve"> contracts for the Eastern Freeway </w:t>
      </w:r>
      <w:r w:rsidR="002E719C" w:rsidRPr="002E719C">
        <w:rPr>
          <w:iCs/>
          <w:szCs w:val="14"/>
        </w:rPr>
        <w:t xml:space="preserve">Upgrades </w:t>
      </w:r>
      <w:r w:rsidR="00337948" w:rsidRPr="00BE70A3">
        <w:rPr>
          <w:szCs w:val="14"/>
        </w:rPr>
        <w:t xml:space="preserve">and M80 Ring Road </w:t>
      </w:r>
      <w:r w:rsidR="00BE38A2" w:rsidRPr="00BE38A2">
        <w:rPr>
          <w:szCs w:val="14"/>
        </w:rPr>
        <w:t xml:space="preserve">Upgrade </w:t>
      </w:r>
      <w:r w:rsidR="00337948" w:rsidRPr="00BE70A3">
        <w:rPr>
          <w:szCs w:val="14"/>
        </w:rPr>
        <w:t xml:space="preserve">as part of the North East Link </w:t>
      </w:r>
      <w:r w:rsidR="00BE38A2" w:rsidRPr="00BE38A2">
        <w:rPr>
          <w:szCs w:val="14"/>
        </w:rPr>
        <w:t>Program.</w:t>
      </w:r>
      <w:r w:rsidR="00337948" w:rsidRPr="00BE70A3">
        <w:rPr>
          <w:szCs w:val="14"/>
        </w:rPr>
        <w:t xml:space="preserve"> The </w:t>
      </w:r>
      <w:r w:rsidR="002E719C" w:rsidRPr="002E719C">
        <w:rPr>
          <w:iCs/>
          <w:szCs w:val="14"/>
        </w:rPr>
        <w:t xml:space="preserve">first of the </w:t>
      </w:r>
      <w:r w:rsidR="00337948" w:rsidRPr="00BE70A3">
        <w:rPr>
          <w:szCs w:val="14"/>
        </w:rPr>
        <w:t xml:space="preserve">Eastern Freeway </w:t>
      </w:r>
      <w:r w:rsidR="002E719C" w:rsidRPr="002E719C">
        <w:rPr>
          <w:iCs/>
          <w:szCs w:val="14"/>
        </w:rPr>
        <w:t>Upgrade</w:t>
      </w:r>
      <w:r w:rsidR="00337948" w:rsidRPr="00BE70A3">
        <w:rPr>
          <w:szCs w:val="14"/>
        </w:rPr>
        <w:t xml:space="preserve"> contracts have been entered into with Laing </w:t>
      </w:r>
      <w:r w:rsidR="00BE38A2" w:rsidRPr="00BE38A2">
        <w:rPr>
          <w:szCs w:val="14"/>
        </w:rPr>
        <w:t>O’Rourke</w:t>
      </w:r>
      <w:r w:rsidR="00337948" w:rsidRPr="00BE70A3">
        <w:rPr>
          <w:szCs w:val="14"/>
        </w:rPr>
        <w:t xml:space="preserve"> Australia Construction Pty Ltd</w:t>
      </w:r>
      <w:r w:rsidR="00BE38A2" w:rsidRPr="00BE38A2">
        <w:rPr>
          <w:szCs w:val="14"/>
        </w:rPr>
        <w:t xml:space="preserve">, </w:t>
      </w:r>
      <w:r w:rsidR="002E719C" w:rsidRPr="002E719C">
        <w:rPr>
          <w:iCs/>
          <w:szCs w:val="14"/>
        </w:rPr>
        <w:t>Symal</w:t>
      </w:r>
      <w:r w:rsidR="00337948" w:rsidRPr="00BE70A3">
        <w:rPr>
          <w:szCs w:val="14"/>
        </w:rPr>
        <w:t xml:space="preserve"> Infrastructure Pty Ltd</w:t>
      </w:r>
      <w:r w:rsidR="00BE38A2" w:rsidRPr="00BE38A2">
        <w:rPr>
          <w:szCs w:val="14"/>
        </w:rPr>
        <w:t>, WSP Australia Pty Ltd and Arcadis Australia Pacific Pty Ltd.</w:t>
      </w:r>
      <w:r w:rsidR="00337948" w:rsidRPr="00BE70A3">
        <w:rPr>
          <w:szCs w:val="14"/>
        </w:rPr>
        <w:t xml:space="preserve"> The M80 Ring Road </w:t>
      </w:r>
      <w:r w:rsidR="00BE38A2" w:rsidRPr="00BE38A2">
        <w:rPr>
          <w:szCs w:val="14"/>
        </w:rPr>
        <w:t>Upgrade</w:t>
      </w:r>
      <w:r w:rsidR="00337948" w:rsidRPr="00BE70A3">
        <w:rPr>
          <w:szCs w:val="14"/>
        </w:rPr>
        <w:t xml:space="preserve"> </w:t>
      </w:r>
      <w:r w:rsidR="002E719C" w:rsidRPr="002E719C">
        <w:rPr>
          <w:iCs/>
          <w:szCs w:val="14"/>
        </w:rPr>
        <w:t>contract has</w:t>
      </w:r>
      <w:r w:rsidR="00337948" w:rsidRPr="00BE70A3">
        <w:rPr>
          <w:szCs w:val="14"/>
        </w:rPr>
        <w:t xml:space="preserve"> been entered into with </w:t>
      </w:r>
      <w:r w:rsidR="002E719C" w:rsidRPr="002E719C">
        <w:rPr>
          <w:iCs/>
          <w:szCs w:val="14"/>
        </w:rPr>
        <w:t xml:space="preserve">Acciona </w:t>
      </w:r>
      <w:r w:rsidR="00BE38A2" w:rsidRPr="00BE38A2">
        <w:rPr>
          <w:szCs w:val="14"/>
        </w:rPr>
        <w:t xml:space="preserve">Construction Australia Pty Ltd, AECOM Australia Pty Ltd, </w:t>
      </w:r>
      <w:r w:rsidR="002E719C" w:rsidRPr="002E719C">
        <w:rPr>
          <w:iCs/>
          <w:szCs w:val="14"/>
        </w:rPr>
        <w:t>and MACA</w:t>
      </w:r>
      <w:r w:rsidR="00BE38A2" w:rsidRPr="00BE38A2">
        <w:rPr>
          <w:szCs w:val="14"/>
        </w:rPr>
        <w:t xml:space="preserve"> Civil Pty Ltd</w:t>
      </w:r>
      <w:r w:rsidR="00337948" w:rsidRPr="00BE70A3">
        <w:rPr>
          <w:szCs w:val="14"/>
        </w:rPr>
        <w:t>.</w:t>
      </w:r>
    </w:p>
    <w:p w14:paraId="74DE063B" w14:textId="68F9E842" w:rsidR="0072107E" w:rsidRPr="00BE70A3" w:rsidRDefault="0072107E" w:rsidP="002256BB">
      <w:pPr>
        <w:pStyle w:val="Note"/>
        <w:rPr>
          <w:szCs w:val="14"/>
        </w:rPr>
      </w:pPr>
      <w:r w:rsidRPr="00BE70A3">
        <w:rPr>
          <w:szCs w:val="14"/>
        </w:rPr>
        <w:t>(</w:t>
      </w:r>
      <w:r w:rsidR="00FF2EF7" w:rsidRPr="00BE70A3">
        <w:rPr>
          <w:szCs w:val="14"/>
        </w:rPr>
        <w:t>f</w:t>
      </w:r>
      <w:r w:rsidR="005F1890" w:rsidRPr="00BE70A3">
        <w:rPr>
          <w:szCs w:val="14"/>
        </w:rPr>
        <w:t>)</w:t>
      </w:r>
      <w:r w:rsidR="005F1890" w:rsidRPr="00BE70A3">
        <w:rPr>
          <w:szCs w:val="14"/>
        </w:rPr>
        <w:tab/>
      </w:r>
      <w:r w:rsidR="00DC2FD4" w:rsidRPr="00BE70A3">
        <w:rPr>
          <w:szCs w:val="14"/>
        </w:rPr>
        <w:t>Melbourne renewable energy hub</w:t>
      </w:r>
      <w:r w:rsidR="00C42D28" w:rsidRPr="00BE70A3">
        <w:rPr>
          <w:szCs w:val="14"/>
        </w:rPr>
        <w:t xml:space="preserve"> </w:t>
      </w:r>
      <w:r w:rsidR="00A938FB" w:rsidRPr="00BE70A3">
        <w:rPr>
          <w:szCs w:val="14"/>
        </w:rPr>
        <w:t>(MREH)</w:t>
      </w:r>
      <w:r w:rsidR="00DC2FD4" w:rsidRPr="00BE70A3">
        <w:rPr>
          <w:szCs w:val="14"/>
        </w:rPr>
        <w:t xml:space="preserve"> in this table represents State Electricity Commission</w:t>
      </w:r>
      <w:r w:rsidR="00C21B99">
        <w:rPr>
          <w:szCs w:val="14"/>
        </w:rPr>
        <w:t>’</w:t>
      </w:r>
      <w:r w:rsidR="00DC2FD4" w:rsidRPr="00BE70A3">
        <w:rPr>
          <w:szCs w:val="14"/>
        </w:rPr>
        <w:t>s remaining commitment for the 600-megawatt MREH in partnership with Equis Development Pty Ltd.</w:t>
      </w:r>
    </w:p>
    <w:p w14:paraId="026D556B" w14:textId="6DEA9886" w:rsidR="00A20CD2" w:rsidRPr="00BE70A3" w:rsidRDefault="002256BB" w:rsidP="002256BB">
      <w:pPr>
        <w:pStyle w:val="Note"/>
        <w:rPr>
          <w:szCs w:val="14"/>
        </w:rPr>
      </w:pPr>
      <w:r w:rsidRPr="00BE70A3">
        <w:rPr>
          <w:szCs w:val="14"/>
        </w:rPr>
        <w:t>(</w:t>
      </w:r>
      <w:r w:rsidR="00FF2EF7" w:rsidRPr="00BE70A3">
        <w:rPr>
          <w:szCs w:val="14"/>
        </w:rPr>
        <w:t>g</w:t>
      </w:r>
      <w:r w:rsidRPr="00BE70A3">
        <w:rPr>
          <w:szCs w:val="14"/>
        </w:rPr>
        <w:t>)</w:t>
      </w:r>
      <w:r w:rsidRPr="00BE70A3">
        <w:rPr>
          <w:szCs w:val="14"/>
        </w:rPr>
        <w:tab/>
      </w:r>
      <w:r w:rsidR="00D059D7" w:rsidRPr="00BE70A3">
        <w:rPr>
          <w:szCs w:val="14"/>
        </w:rPr>
        <w:t xml:space="preserve">The increase in the </w:t>
      </w:r>
      <w:r w:rsidR="0011308D">
        <w:rPr>
          <w:iCs/>
          <w:szCs w:val="14"/>
        </w:rPr>
        <w:t>O</w:t>
      </w:r>
      <w:r w:rsidR="00871563" w:rsidRPr="00871563">
        <w:rPr>
          <w:iCs/>
          <w:szCs w:val="14"/>
        </w:rPr>
        <w:t>utsourcing</w:t>
      </w:r>
      <w:r w:rsidR="00871563" w:rsidRPr="00BE70A3">
        <w:rPr>
          <w:szCs w:val="14"/>
        </w:rPr>
        <w:t xml:space="preserve"> of services commitment primarily reflects the </w:t>
      </w:r>
      <w:r w:rsidR="00871563" w:rsidRPr="00871563">
        <w:rPr>
          <w:iCs/>
          <w:szCs w:val="14"/>
        </w:rPr>
        <w:t>State</w:t>
      </w:r>
      <w:r w:rsidR="0011308D">
        <w:rPr>
          <w:iCs/>
          <w:szCs w:val="14"/>
        </w:rPr>
        <w:t>’</w:t>
      </w:r>
      <w:r w:rsidR="00871563" w:rsidRPr="00871563">
        <w:rPr>
          <w:iCs/>
          <w:szCs w:val="14"/>
        </w:rPr>
        <w:t>s</w:t>
      </w:r>
      <w:r w:rsidR="00871563" w:rsidRPr="00BE70A3">
        <w:rPr>
          <w:szCs w:val="14"/>
        </w:rPr>
        <w:t xml:space="preserve"> contract with Alstom Pty Ltd to </w:t>
      </w:r>
      <w:r w:rsidR="00871563" w:rsidRPr="00871563">
        <w:rPr>
          <w:iCs/>
          <w:szCs w:val="14"/>
        </w:rPr>
        <w:t>perform</w:t>
      </w:r>
      <w:r w:rsidR="00871563" w:rsidRPr="00BE70A3">
        <w:rPr>
          <w:szCs w:val="14"/>
        </w:rPr>
        <w:t xml:space="preserve"> regional rolling stock </w:t>
      </w:r>
      <w:r w:rsidR="00871563" w:rsidRPr="00871563">
        <w:rPr>
          <w:iCs/>
          <w:szCs w:val="14"/>
        </w:rPr>
        <w:t>maintenance.</w:t>
      </w:r>
      <w:r w:rsidR="00871563" w:rsidRPr="00BE70A3">
        <w:rPr>
          <w:szCs w:val="14"/>
        </w:rPr>
        <w:t xml:space="preserve"> The</w:t>
      </w:r>
      <w:r w:rsidR="006176F6">
        <w:rPr>
          <w:szCs w:val="14"/>
        </w:rPr>
        <w:t> </w:t>
      </w:r>
      <w:r w:rsidR="00871563" w:rsidRPr="00BE70A3">
        <w:rPr>
          <w:szCs w:val="14"/>
        </w:rPr>
        <w:t xml:space="preserve">contract </w:t>
      </w:r>
      <w:r w:rsidR="00871563" w:rsidRPr="00871563">
        <w:rPr>
          <w:iCs/>
          <w:szCs w:val="14"/>
        </w:rPr>
        <w:t>is effective from 1 July 2024 to 30 June 2034</w:t>
      </w:r>
      <w:r w:rsidR="00871563">
        <w:rPr>
          <w:iCs/>
          <w:szCs w:val="14"/>
        </w:rPr>
        <w:t>.</w:t>
      </w:r>
    </w:p>
    <w:p w14:paraId="2FD44062" w14:textId="4A21A436" w:rsidR="00A5494F" w:rsidRPr="00BE70A3" w:rsidRDefault="001E1367" w:rsidP="002256BB">
      <w:pPr>
        <w:pStyle w:val="Note"/>
        <w:rPr>
          <w:szCs w:val="14"/>
        </w:rPr>
      </w:pPr>
      <w:r>
        <w:rPr>
          <w:szCs w:val="14"/>
        </w:rPr>
        <w:t xml:space="preserve">(h)   </w:t>
      </w:r>
      <w:r w:rsidR="00020451" w:rsidRPr="005773DA">
        <w:rPr>
          <w:szCs w:val="14"/>
        </w:rPr>
        <w:t>Outsourcing of services in this table now contains call centre services for the Public Transport Ticketing Service previously disclosed under Public transport ticketing systems in 2022-23.</w:t>
      </w:r>
    </w:p>
    <w:p w14:paraId="201FDB94" w14:textId="77777777" w:rsidR="00A20CD2" w:rsidRPr="00B90414" w:rsidRDefault="00A20CD2" w:rsidP="00097095">
      <w:pPr>
        <w:pStyle w:val="TableHeading"/>
        <w:pageBreakBefore/>
      </w:pPr>
      <w:r w:rsidRPr="00B90414">
        <w:t>P</w:t>
      </w:r>
      <w:r>
        <w:t>PE</w:t>
      </w:r>
      <w:r w:rsidRPr="00B90414">
        <w:t xml:space="preserve"> commitments</w:t>
      </w:r>
      <w:r w:rsidRPr="00B90414">
        <w:tab/>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Commitments/Link_Commitments.xlsx|Table:PPE_Commitments"/>
      </w:tblPr>
      <w:tblGrid>
        <w:gridCol w:w="2870"/>
        <w:gridCol w:w="910"/>
        <w:gridCol w:w="1148"/>
        <w:gridCol w:w="1259"/>
        <w:gridCol w:w="154"/>
        <w:gridCol w:w="966"/>
        <w:gridCol w:w="1106"/>
        <w:gridCol w:w="1225"/>
      </w:tblGrid>
      <w:tr w:rsidR="00B052FA" w14:paraId="20580DD9" w14:textId="77777777" w:rsidTr="007F33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4C9E6CB6" w14:textId="77777777" w:rsidR="00B052FA" w:rsidRDefault="00B052FA"/>
        </w:tc>
        <w:tc>
          <w:tcPr>
            <w:tcW w:w="6768" w:type="dxa"/>
            <w:gridSpan w:val="7"/>
          </w:tcPr>
          <w:p w14:paraId="74BD61A6" w14:textId="77777777" w:rsidR="00B052FA" w:rsidRDefault="004A78B8">
            <w:pPr>
              <w:jc w:val="center"/>
              <w:cnfStyle w:val="100000000000" w:firstRow="1" w:lastRow="0" w:firstColumn="0" w:lastColumn="0" w:oddVBand="0" w:evenVBand="0" w:oddHBand="0" w:evenHBand="0" w:firstRowFirstColumn="0" w:firstRowLastColumn="0" w:lastRowFirstColumn="0" w:lastRowLastColumn="0"/>
            </w:pPr>
            <w:r>
              <w:t>State of Victoria</w:t>
            </w:r>
            <w:r>
              <w:rPr>
                <w:vertAlign w:val="superscript"/>
              </w:rPr>
              <w:t xml:space="preserve"> (a)</w:t>
            </w:r>
          </w:p>
        </w:tc>
      </w:tr>
      <w:tr w:rsidR="00B052FA" w14:paraId="3AB23FDC" w14:textId="77777777" w:rsidTr="007F33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6D181113" w14:textId="77777777" w:rsidR="00B052FA" w:rsidRDefault="00B052FA"/>
        </w:tc>
        <w:tc>
          <w:tcPr>
            <w:tcW w:w="3317" w:type="dxa"/>
            <w:gridSpan w:val="3"/>
            <w:tcBorders>
              <w:bottom w:val="single" w:sz="6" w:space="0" w:color="FFFFFF" w:themeColor="background1"/>
            </w:tcBorders>
          </w:tcPr>
          <w:p w14:paraId="4F53FE89" w14:textId="77777777" w:rsidR="00B052FA" w:rsidRDefault="004A78B8">
            <w:pPr>
              <w:jc w:val="center"/>
              <w:cnfStyle w:val="100000000000" w:firstRow="1" w:lastRow="0" w:firstColumn="0" w:lastColumn="0" w:oddVBand="0" w:evenVBand="0" w:oddHBand="0" w:evenHBand="0" w:firstRowFirstColumn="0" w:firstRowLastColumn="0" w:lastRowFirstColumn="0" w:lastRowLastColumn="0"/>
            </w:pPr>
            <w:r>
              <w:t>2024</w:t>
            </w:r>
          </w:p>
        </w:tc>
        <w:tc>
          <w:tcPr>
            <w:tcW w:w="154" w:type="dxa"/>
          </w:tcPr>
          <w:p w14:paraId="4501568B" w14:textId="77777777" w:rsidR="007F33C6" w:rsidRDefault="007F33C6">
            <w:pPr>
              <w:jc w:val="center"/>
              <w:cnfStyle w:val="100000000000" w:firstRow="1" w:lastRow="0" w:firstColumn="0" w:lastColumn="0" w:oddVBand="0" w:evenVBand="0" w:oddHBand="0" w:evenHBand="0" w:firstRowFirstColumn="0" w:firstRowLastColumn="0" w:lastRowFirstColumn="0" w:lastRowLastColumn="0"/>
            </w:pPr>
          </w:p>
        </w:tc>
        <w:tc>
          <w:tcPr>
            <w:tcW w:w="3297" w:type="dxa"/>
            <w:gridSpan w:val="3"/>
            <w:tcBorders>
              <w:bottom w:val="single" w:sz="6" w:space="0" w:color="FFFFFF" w:themeColor="background1"/>
            </w:tcBorders>
          </w:tcPr>
          <w:p w14:paraId="6458B8B1" w14:textId="77777777" w:rsidR="00B052FA" w:rsidRDefault="004A78B8">
            <w:pPr>
              <w:jc w:val="center"/>
              <w:cnfStyle w:val="100000000000" w:firstRow="1" w:lastRow="0" w:firstColumn="0" w:lastColumn="0" w:oddVBand="0" w:evenVBand="0" w:oddHBand="0" w:evenHBand="0" w:firstRowFirstColumn="0" w:firstRowLastColumn="0" w:lastRowFirstColumn="0" w:lastRowLastColumn="0"/>
            </w:pPr>
            <w:r>
              <w:t>2023</w:t>
            </w:r>
          </w:p>
        </w:tc>
      </w:tr>
      <w:tr w:rsidR="00B052FA" w14:paraId="54191FE1" w14:textId="77777777" w:rsidTr="007F33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6348A16D" w14:textId="77777777" w:rsidR="00B052FA" w:rsidRDefault="00B052FA"/>
        </w:tc>
        <w:tc>
          <w:tcPr>
            <w:tcW w:w="910" w:type="dxa"/>
            <w:tcBorders>
              <w:top w:val="single" w:sz="6" w:space="0" w:color="FFFFFF" w:themeColor="background1"/>
            </w:tcBorders>
          </w:tcPr>
          <w:p w14:paraId="7465CFE0" w14:textId="77777777" w:rsidR="00B052FA" w:rsidRDefault="004A78B8">
            <w:pPr>
              <w:cnfStyle w:val="100000000000" w:firstRow="1" w:lastRow="0" w:firstColumn="0" w:lastColumn="0" w:oddVBand="0" w:evenVBand="0" w:oddHBand="0" w:evenHBand="0" w:firstRowFirstColumn="0" w:firstRowLastColumn="0" w:lastRowFirstColumn="0" w:lastRowLastColumn="0"/>
            </w:pPr>
            <w:r>
              <w:t>Liability</w:t>
            </w:r>
            <w:r>
              <w:rPr>
                <w:vertAlign w:val="superscript"/>
              </w:rPr>
              <w:t xml:space="preserve"> (b)</w:t>
            </w:r>
          </w:p>
        </w:tc>
        <w:tc>
          <w:tcPr>
            <w:tcW w:w="1148" w:type="dxa"/>
            <w:tcBorders>
              <w:top w:val="single" w:sz="6" w:space="0" w:color="FFFFFF" w:themeColor="background1"/>
            </w:tcBorders>
          </w:tcPr>
          <w:p w14:paraId="00E4B931" w14:textId="77777777" w:rsidR="00B052FA" w:rsidRDefault="004A78B8">
            <w:pPr>
              <w:cnfStyle w:val="100000000000" w:firstRow="1" w:lastRow="0" w:firstColumn="0" w:lastColumn="0" w:oddVBand="0" w:evenVBand="0" w:oddHBand="0" w:evenHBand="0" w:firstRowFirstColumn="0" w:firstRowLastColumn="0" w:lastRowFirstColumn="0" w:lastRowLastColumn="0"/>
            </w:pPr>
            <w:r>
              <w:t>Other commitments</w:t>
            </w:r>
          </w:p>
        </w:tc>
        <w:tc>
          <w:tcPr>
            <w:tcW w:w="1259" w:type="dxa"/>
            <w:tcBorders>
              <w:top w:val="single" w:sz="6" w:space="0" w:color="FFFFFF" w:themeColor="background1"/>
            </w:tcBorders>
          </w:tcPr>
          <w:p w14:paraId="61A1472B" w14:textId="77777777" w:rsidR="00B052FA" w:rsidRDefault="004A78B8">
            <w:pPr>
              <w:cnfStyle w:val="100000000000" w:firstRow="1" w:lastRow="0" w:firstColumn="0" w:lastColumn="0" w:oddVBand="0" w:evenVBand="0" w:oddHBand="0" w:evenHBand="0" w:firstRowFirstColumn="0" w:firstRowLastColumn="0" w:lastRowFirstColumn="0" w:lastRowLastColumn="0"/>
            </w:pPr>
            <w:r>
              <w:t>Total commitments</w:t>
            </w:r>
            <w:r>
              <w:rPr>
                <w:vertAlign w:val="superscript"/>
              </w:rPr>
              <w:t xml:space="preserve"> (d)</w:t>
            </w:r>
          </w:p>
        </w:tc>
        <w:tc>
          <w:tcPr>
            <w:tcW w:w="154" w:type="dxa"/>
          </w:tcPr>
          <w:p w14:paraId="03EFF0FD" w14:textId="77777777" w:rsidR="007F33C6" w:rsidRDefault="007F33C6">
            <w:pPr>
              <w:cnfStyle w:val="100000000000" w:firstRow="1" w:lastRow="0" w:firstColumn="0" w:lastColumn="0" w:oddVBand="0" w:evenVBand="0" w:oddHBand="0" w:evenHBand="0" w:firstRowFirstColumn="0" w:firstRowLastColumn="0" w:lastRowFirstColumn="0" w:lastRowLastColumn="0"/>
            </w:pPr>
          </w:p>
        </w:tc>
        <w:tc>
          <w:tcPr>
            <w:tcW w:w="966" w:type="dxa"/>
            <w:tcBorders>
              <w:top w:val="single" w:sz="6" w:space="0" w:color="FFFFFF" w:themeColor="background1"/>
            </w:tcBorders>
          </w:tcPr>
          <w:p w14:paraId="03342992" w14:textId="77777777" w:rsidR="00B052FA" w:rsidRDefault="004A78B8">
            <w:pPr>
              <w:cnfStyle w:val="100000000000" w:firstRow="1" w:lastRow="0" w:firstColumn="0" w:lastColumn="0" w:oddVBand="0" w:evenVBand="0" w:oddHBand="0" w:evenHBand="0" w:firstRowFirstColumn="0" w:firstRowLastColumn="0" w:lastRowFirstColumn="0" w:lastRowLastColumn="0"/>
            </w:pPr>
            <w:r>
              <w:t>Liability</w:t>
            </w:r>
            <w:r>
              <w:rPr>
                <w:vertAlign w:val="superscript"/>
              </w:rPr>
              <w:t xml:space="preserve"> (b)</w:t>
            </w:r>
          </w:p>
        </w:tc>
        <w:tc>
          <w:tcPr>
            <w:tcW w:w="1106" w:type="dxa"/>
            <w:tcBorders>
              <w:top w:val="single" w:sz="6" w:space="0" w:color="FFFFFF" w:themeColor="background1"/>
            </w:tcBorders>
          </w:tcPr>
          <w:p w14:paraId="032B8907" w14:textId="77777777" w:rsidR="00B052FA" w:rsidRDefault="004A78B8">
            <w:pPr>
              <w:cnfStyle w:val="100000000000" w:firstRow="1" w:lastRow="0" w:firstColumn="0" w:lastColumn="0" w:oddVBand="0" w:evenVBand="0" w:oddHBand="0" w:evenHBand="0" w:firstRowFirstColumn="0" w:firstRowLastColumn="0" w:lastRowFirstColumn="0" w:lastRowLastColumn="0"/>
            </w:pPr>
            <w:r>
              <w:t>Other commitments</w:t>
            </w:r>
          </w:p>
        </w:tc>
        <w:tc>
          <w:tcPr>
            <w:tcW w:w="1225" w:type="dxa"/>
            <w:tcBorders>
              <w:top w:val="single" w:sz="6" w:space="0" w:color="FFFFFF" w:themeColor="background1"/>
            </w:tcBorders>
          </w:tcPr>
          <w:p w14:paraId="383493DC" w14:textId="77777777" w:rsidR="00B052FA" w:rsidRDefault="004A78B8">
            <w:pPr>
              <w:cnfStyle w:val="100000000000" w:firstRow="1" w:lastRow="0" w:firstColumn="0" w:lastColumn="0" w:oddVBand="0" w:evenVBand="0" w:oddHBand="0" w:evenHBand="0" w:firstRowFirstColumn="0" w:firstRowLastColumn="0" w:lastRowFirstColumn="0" w:lastRowLastColumn="0"/>
            </w:pPr>
            <w:r>
              <w:t>Total commitments</w:t>
            </w:r>
            <w:r>
              <w:rPr>
                <w:vertAlign w:val="superscript"/>
              </w:rPr>
              <w:t xml:space="preserve"> (d)</w:t>
            </w:r>
          </w:p>
        </w:tc>
      </w:tr>
      <w:tr w:rsidR="00B052FA" w14:paraId="52843B8C" w14:textId="77777777" w:rsidTr="007F33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62E8DF71" w14:textId="77777777" w:rsidR="00B052FA" w:rsidRDefault="00B052FA" w:rsidP="006176F6">
            <w:pPr>
              <w:spacing w:before="60"/>
            </w:pPr>
          </w:p>
        </w:tc>
        <w:tc>
          <w:tcPr>
            <w:tcW w:w="910" w:type="dxa"/>
          </w:tcPr>
          <w:p w14:paraId="1AD0D0B0" w14:textId="77777777" w:rsidR="00B052FA" w:rsidRDefault="004A78B8" w:rsidP="006176F6">
            <w:pPr>
              <w:spacing w:before="60"/>
              <w:cnfStyle w:val="100000000000" w:firstRow="1" w:lastRow="0" w:firstColumn="0" w:lastColumn="0" w:oddVBand="0" w:evenVBand="0" w:oddHBand="0" w:evenHBand="0" w:firstRowFirstColumn="0" w:firstRowLastColumn="0" w:lastRowFirstColumn="0" w:lastRowLastColumn="0"/>
            </w:pPr>
            <w:r>
              <w:t>Discounted value</w:t>
            </w:r>
            <w:r>
              <w:rPr>
                <w:vertAlign w:val="superscript"/>
              </w:rPr>
              <w:t xml:space="preserve"> (c)</w:t>
            </w:r>
          </w:p>
        </w:tc>
        <w:tc>
          <w:tcPr>
            <w:tcW w:w="1148" w:type="dxa"/>
          </w:tcPr>
          <w:p w14:paraId="57E2B339" w14:textId="77777777" w:rsidR="00B052FA" w:rsidRDefault="004A78B8" w:rsidP="006176F6">
            <w:pPr>
              <w:spacing w:before="60"/>
              <w:cnfStyle w:val="100000000000" w:firstRow="1" w:lastRow="0" w:firstColumn="0" w:lastColumn="0" w:oddVBand="0" w:evenVBand="0" w:oddHBand="0" w:evenHBand="0" w:firstRowFirstColumn="0" w:firstRowLastColumn="0" w:lastRowFirstColumn="0" w:lastRowLastColumn="0"/>
            </w:pPr>
            <w:r>
              <w:t>Present</w:t>
            </w:r>
            <w:r>
              <w:br/>
              <w:t>value</w:t>
            </w:r>
          </w:p>
        </w:tc>
        <w:tc>
          <w:tcPr>
            <w:tcW w:w="1259" w:type="dxa"/>
          </w:tcPr>
          <w:p w14:paraId="2F026FE5" w14:textId="77777777" w:rsidR="00B052FA" w:rsidRDefault="004A78B8" w:rsidP="006176F6">
            <w:pPr>
              <w:spacing w:before="60"/>
              <w:cnfStyle w:val="100000000000" w:firstRow="1" w:lastRow="0" w:firstColumn="0" w:lastColumn="0" w:oddVBand="0" w:evenVBand="0" w:oddHBand="0" w:evenHBand="0" w:firstRowFirstColumn="0" w:firstRowLastColumn="0" w:lastRowFirstColumn="0" w:lastRowLastColumn="0"/>
            </w:pPr>
            <w:r>
              <w:t>Nominal</w:t>
            </w:r>
            <w:r>
              <w:br/>
              <w:t>value</w:t>
            </w:r>
          </w:p>
        </w:tc>
        <w:tc>
          <w:tcPr>
            <w:tcW w:w="154" w:type="dxa"/>
          </w:tcPr>
          <w:p w14:paraId="7A3AC589" w14:textId="77777777" w:rsidR="007F33C6" w:rsidRDefault="007F33C6" w:rsidP="006176F6">
            <w:pPr>
              <w:spacing w:before="60"/>
              <w:cnfStyle w:val="100000000000" w:firstRow="1" w:lastRow="0" w:firstColumn="0" w:lastColumn="0" w:oddVBand="0" w:evenVBand="0" w:oddHBand="0" w:evenHBand="0" w:firstRowFirstColumn="0" w:firstRowLastColumn="0" w:lastRowFirstColumn="0" w:lastRowLastColumn="0"/>
            </w:pPr>
          </w:p>
        </w:tc>
        <w:tc>
          <w:tcPr>
            <w:tcW w:w="966" w:type="dxa"/>
          </w:tcPr>
          <w:p w14:paraId="0B8B6409" w14:textId="77777777" w:rsidR="00B052FA" w:rsidRDefault="004A78B8" w:rsidP="006176F6">
            <w:pPr>
              <w:spacing w:before="60"/>
              <w:cnfStyle w:val="100000000000" w:firstRow="1" w:lastRow="0" w:firstColumn="0" w:lastColumn="0" w:oddVBand="0" w:evenVBand="0" w:oddHBand="0" w:evenHBand="0" w:firstRowFirstColumn="0" w:firstRowLastColumn="0" w:lastRowFirstColumn="0" w:lastRowLastColumn="0"/>
            </w:pPr>
            <w:r>
              <w:t>Discounted value</w:t>
            </w:r>
            <w:r>
              <w:rPr>
                <w:vertAlign w:val="superscript"/>
              </w:rPr>
              <w:t xml:space="preserve"> (c)</w:t>
            </w:r>
          </w:p>
        </w:tc>
        <w:tc>
          <w:tcPr>
            <w:tcW w:w="1106" w:type="dxa"/>
          </w:tcPr>
          <w:p w14:paraId="7D895773" w14:textId="77777777" w:rsidR="00B052FA" w:rsidRDefault="004A78B8" w:rsidP="006176F6">
            <w:pPr>
              <w:spacing w:before="60"/>
              <w:cnfStyle w:val="100000000000" w:firstRow="1" w:lastRow="0" w:firstColumn="0" w:lastColumn="0" w:oddVBand="0" w:evenVBand="0" w:oddHBand="0" w:evenHBand="0" w:firstRowFirstColumn="0" w:firstRowLastColumn="0" w:lastRowFirstColumn="0" w:lastRowLastColumn="0"/>
            </w:pPr>
            <w:r>
              <w:t>Present</w:t>
            </w:r>
            <w:r>
              <w:br/>
              <w:t>value</w:t>
            </w:r>
          </w:p>
        </w:tc>
        <w:tc>
          <w:tcPr>
            <w:tcW w:w="1225" w:type="dxa"/>
          </w:tcPr>
          <w:p w14:paraId="18ECE119" w14:textId="77777777" w:rsidR="00B052FA" w:rsidRDefault="004A78B8" w:rsidP="006176F6">
            <w:pPr>
              <w:spacing w:before="60"/>
              <w:cnfStyle w:val="100000000000" w:firstRow="1" w:lastRow="0" w:firstColumn="0" w:lastColumn="0" w:oddVBand="0" w:evenVBand="0" w:oddHBand="0" w:evenHBand="0" w:firstRowFirstColumn="0" w:firstRowLastColumn="0" w:lastRowFirstColumn="0" w:lastRowLastColumn="0"/>
            </w:pPr>
            <w:r>
              <w:t>Nominal</w:t>
            </w:r>
            <w:r>
              <w:br/>
              <w:t>value</w:t>
            </w:r>
          </w:p>
        </w:tc>
      </w:tr>
      <w:tr w:rsidR="00B052FA" w:rsidRPr="00FA7B78" w14:paraId="4BA0C8CB" w14:textId="77777777" w:rsidTr="007F33C6">
        <w:tc>
          <w:tcPr>
            <w:cnfStyle w:val="001000000000" w:firstRow="0" w:lastRow="0" w:firstColumn="1" w:lastColumn="0" w:oddVBand="0" w:evenVBand="0" w:oddHBand="0" w:evenHBand="0" w:firstRowFirstColumn="0" w:firstRowLastColumn="0" w:lastRowFirstColumn="0" w:lastRowLastColumn="0"/>
            <w:tcW w:w="2870" w:type="dxa"/>
          </w:tcPr>
          <w:p w14:paraId="35ED3DEE" w14:textId="77777777" w:rsidR="00B052FA" w:rsidRPr="00FA7B78" w:rsidRDefault="004A78B8">
            <w:pPr>
              <w:rPr>
                <w:b/>
                <w:bCs/>
              </w:rPr>
            </w:pPr>
            <w:r w:rsidRPr="00FA7B78">
              <w:rPr>
                <w:b/>
                <w:bCs/>
              </w:rPr>
              <w:t>Commissioned PPE commitments</w:t>
            </w:r>
          </w:p>
        </w:tc>
        <w:tc>
          <w:tcPr>
            <w:tcW w:w="910" w:type="dxa"/>
          </w:tcPr>
          <w:p w14:paraId="696DA5A8"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148" w:type="dxa"/>
          </w:tcPr>
          <w:p w14:paraId="2E7901D6"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259" w:type="dxa"/>
          </w:tcPr>
          <w:p w14:paraId="7348467B"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54" w:type="dxa"/>
          </w:tcPr>
          <w:p w14:paraId="3D5CF9BA" w14:textId="77777777" w:rsidR="007F33C6" w:rsidRPr="00FA7B78" w:rsidRDefault="007F33C6">
            <w:pPr>
              <w:cnfStyle w:val="000000000000" w:firstRow="0" w:lastRow="0" w:firstColumn="0" w:lastColumn="0" w:oddVBand="0" w:evenVBand="0" w:oddHBand="0" w:evenHBand="0" w:firstRowFirstColumn="0" w:firstRowLastColumn="0" w:lastRowFirstColumn="0" w:lastRowLastColumn="0"/>
              <w:rPr>
                <w:b/>
                <w:bCs/>
              </w:rPr>
            </w:pPr>
          </w:p>
        </w:tc>
        <w:tc>
          <w:tcPr>
            <w:tcW w:w="966" w:type="dxa"/>
          </w:tcPr>
          <w:p w14:paraId="36C4D16C"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37A2F613"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225" w:type="dxa"/>
          </w:tcPr>
          <w:p w14:paraId="01C70894"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390536DD" w14:textId="77777777" w:rsidTr="007F33C6">
        <w:tc>
          <w:tcPr>
            <w:cnfStyle w:val="001000000000" w:firstRow="0" w:lastRow="0" w:firstColumn="1" w:lastColumn="0" w:oddVBand="0" w:evenVBand="0" w:oddHBand="0" w:evenHBand="0" w:firstRowFirstColumn="0" w:firstRowLastColumn="0" w:lastRowFirstColumn="0" w:lastRowLastColumn="0"/>
            <w:tcW w:w="2870" w:type="dxa"/>
          </w:tcPr>
          <w:p w14:paraId="7243E1F9" w14:textId="77777777" w:rsidR="00B052FA" w:rsidRDefault="004A78B8">
            <w:r>
              <w:t>Hopkins Correctional Centre</w:t>
            </w:r>
          </w:p>
        </w:tc>
        <w:tc>
          <w:tcPr>
            <w:tcW w:w="910" w:type="dxa"/>
          </w:tcPr>
          <w:p w14:paraId="3140F037"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1148" w:type="dxa"/>
          </w:tcPr>
          <w:p w14:paraId="234C310B" w14:textId="77777777" w:rsidR="00B052FA" w:rsidRDefault="004A78B8">
            <w:pPr>
              <w:cnfStyle w:val="000000000000" w:firstRow="0" w:lastRow="0" w:firstColumn="0" w:lastColumn="0" w:oddVBand="0" w:evenVBand="0" w:oddHBand="0" w:evenHBand="0" w:firstRowFirstColumn="0" w:firstRowLastColumn="0" w:lastRowFirstColumn="0" w:lastRowLastColumn="0"/>
            </w:pPr>
            <w:r>
              <w:t>225</w:t>
            </w:r>
          </w:p>
        </w:tc>
        <w:tc>
          <w:tcPr>
            <w:tcW w:w="1259" w:type="dxa"/>
          </w:tcPr>
          <w:p w14:paraId="3D023C47" w14:textId="77777777" w:rsidR="00B052FA" w:rsidRDefault="004A78B8">
            <w:pPr>
              <w:cnfStyle w:val="000000000000" w:firstRow="0" w:lastRow="0" w:firstColumn="0" w:lastColumn="0" w:oddVBand="0" w:evenVBand="0" w:oddHBand="0" w:evenHBand="0" w:firstRowFirstColumn="0" w:firstRowLastColumn="0" w:lastRowFirstColumn="0" w:lastRowLastColumn="0"/>
            </w:pPr>
            <w:r>
              <w:t>378</w:t>
            </w:r>
          </w:p>
        </w:tc>
        <w:tc>
          <w:tcPr>
            <w:tcW w:w="154" w:type="dxa"/>
          </w:tcPr>
          <w:p w14:paraId="2C636D4B" w14:textId="77777777" w:rsidR="007F33C6" w:rsidRDefault="007F33C6">
            <w:pPr>
              <w:cnfStyle w:val="000000000000" w:firstRow="0" w:lastRow="0" w:firstColumn="0" w:lastColumn="0" w:oddVBand="0" w:evenVBand="0" w:oddHBand="0" w:evenHBand="0" w:firstRowFirstColumn="0" w:firstRowLastColumn="0" w:lastRowFirstColumn="0" w:lastRowLastColumn="0"/>
            </w:pPr>
          </w:p>
        </w:tc>
        <w:tc>
          <w:tcPr>
            <w:tcW w:w="966" w:type="dxa"/>
          </w:tcPr>
          <w:p w14:paraId="19CF3BFF"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3E3D7510" w14:textId="77777777" w:rsidR="00B052FA" w:rsidRDefault="004A78B8">
            <w:pPr>
              <w:cnfStyle w:val="000000000000" w:firstRow="0" w:lastRow="0" w:firstColumn="0" w:lastColumn="0" w:oddVBand="0" w:evenVBand="0" w:oddHBand="0" w:evenHBand="0" w:firstRowFirstColumn="0" w:firstRowLastColumn="0" w:lastRowFirstColumn="0" w:lastRowLastColumn="0"/>
            </w:pPr>
            <w:r>
              <w:t>226</w:t>
            </w:r>
          </w:p>
        </w:tc>
        <w:tc>
          <w:tcPr>
            <w:tcW w:w="1225" w:type="dxa"/>
          </w:tcPr>
          <w:p w14:paraId="56C0AEF8" w14:textId="738B56F0" w:rsidR="00B052FA" w:rsidRDefault="004A78B8">
            <w:pPr>
              <w:cnfStyle w:val="000000000000" w:firstRow="0" w:lastRow="0" w:firstColumn="0" w:lastColumn="0" w:oddVBand="0" w:evenVBand="0" w:oddHBand="0" w:evenHBand="0" w:firstRowFirstColumn="0" w:firstRowLastColumn="0" w:lastRowFirstColumn="0" w:lastRowLastColumn="0"/>
            </w:pPr>
            <w:r>
              <w:t>393</w:t>
            </w:r>
          </w:p>
        </w:tc>
      </w:tr>
      <w:tr w:rsidR="00B052FA" w:rsidRPr="00FA7B78" w14:paraId="680A6E2B" w14:textId="77777777" w:rsidTr="007F33C6">
        <w:tc>
          <w:tcPr>
            <w:cnfStyle w:val="001000000000" w:firstRow="0" w:lastRow="0" w:firstColumn="1" w:lastColumn="0" w:oddVBand="0" w:evenVBand="0" w:oddHBand="0" w:evenHBand="0" w:firstRowFirstColumn="0" w:firstRowLastColumn="0" w:lastRowFirstColumn="0" w:lastRowLastColumn="0"/>
            <w:tcW w:w="2870" w:type="dxa"/>
          </w:tcPr>
          <w:p w14:paraId="18167CCD" w14:textId="77777777" w:rsidR="00B052FA" w:rsidRPr="00FA7B78" w:rsidRDefault="004A78B8">
            <w:pPr>
              <w:rPr>
                <w:b/>
                <w:bCs/>
              </w:rPr>
            </w:pPr>
            <w:r w:rsidRPr="00FA7B78">
              <w:rPr>
                <w:b/>
                <w:bCs/>
              </w:rPr>
              <w:t>Uncommissioned PPE commitments</w:t>
            </w:r>
          </w:p>
        </w:tc>
        <w:tc>
          <w:tcPr>
            <w:tcW w:w="910" w:type="dxa"/>
          </w:tcPr>
          <w:p w14:paraId="31BE8703"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148" w:type="dxa"/>
          </w:tcPr>
          <w:p w14:paraId="754E3CF4"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259" w:type="dxa"/>
          </w:tcPr>
          <w:p w14:paraId="558545B0"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54" w:type="dxa"/>
          </w:tcPr>
          <w:p w14:paraId="47E60733" w14:textId="77777777" w:rsidR="007F33C6" w:rsidRPr="00FA7B78" w:rsidRDefault="007F33C6">
            <w:pPr>
              <w:cnfStyle w:val="000000000000" w:firstRow="0" w:lastRow="0" w:firstColumn="0" w:lastColumn="0" w:oddVBand="0" w:evenVBand="0" w:oddHBand="0" w:evenHBand="0" w:firstRowFirstColumn="0" w:firstRowLastColumn="0" w:lastRowFirstColumn="0" w:lastRowLastColumn="0"/>
              <w:rPr>
                <w:b/>
                <w:bCs/>
              </w:rPr>
            </w:pPr>
          </w:p>
        </w:tc>
        <w:tc>
          <w:tcPr>
            <w:tcW w:w="966" w:type="dxa"/>
          </w:tcPr>
          <w:p w14:paraId="74CF6440"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5345D9FE"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1225" w:type="dxa"/>
          </w:tcPr>
          <w:p w14:paraId="39C8D119"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2A8A9A3B" w14:textId="77777777" w:rsidTr="007F33C6">
        <w:tc>
          <w:tcPr>
            <w:cnfStyle w:val="001000000000" w:firstRow="0" w:lastRow="0" w:firstColumn="1" w:lastColumn="0" w:oddVBand="0" w:evenVBand="0" w:oddHBand="0" w:evenHBand="0" w:firstRowFirstColumn="0" w:firstRowLastColumn="0" w:lastRowFirstColumn="0" w:lastRowLastColumn="0"/>
            <w:tcW w:w="2870" w:type="dxa"/>
          </w:tcPr>
          <w:p w14:paraId="73314966" w14:textId="77777777" w:rsidR="00B052FA" w:rsidRDefault="004A78B8">
            <w:r>
              <w:t>Frankston Hospital Redevelopment</w:t>
            </w:r>
          </w:p>
        </w:tc>
        <w:tc>
          <w:tcPr>
            <w:tcW w:w="910" w:type="dxa"/>
          </w:tcPr>
          <w:p w14:paraId="44D9CFD5" w14:textId="77777777" w:rsidR="00B052FA" w:rsidRDefault="004A78B8">
            <w:pPr>
              <w:cnfStyle w:val="000000000000" w:firstRow="0" w:lastRow="0" w:firstColumn="0" w:lastColumn="0" w:oddVBand="0" w:evenVBand="0" w:oddHBand="0" w:evenHBand="0" w:firstRowFirstColumn="0" w:firstRowLastColumn="0" w:lastRowFirstColumn="0" w:lastRowLastColumn="0"/>
            </w:pPr>
            <w:r>
              <w:t>627</w:t>
            </w:r>
          </w:p>
        </w:tc>
        <w:tc>
          <w:tcPr>
            <w:tcW w:w="1148" w:type="dxa"/>
          </w:tcPr>
          <w:p w14:paraId="7306E8EE" w14:textId="77777777" w:rsidR="00B052FA" w:rsidRDefault="004A78B8">
            <w:pPr>
              <w:cnfStyle w:val="000000000000" w:firstRow="0" w:lastRow="0" w:firstColumn="0" w:lastColumn="0" w:oddVBand="0" w:evenVBand="0" w:oddHBand="0" w:evenHBand="0" w:firstRowFirstColumn="0" w:firstRowLastColumn="0" w:lastRowFirstColumn="0" w:lastRowLastColumn="0"/>
            </w:pPr>
            <w:r>
              <w:t>1 058</w:t>
            </w:r>
          </w:p>
        </w:tc>
        <w:tc>
          <w:tcPr>
            <w:tcW w:w="1259" w:type="dxa"/>
          </w:tcPr>
          <w:p w14:paraId="6B22E865" w14:textId="77777777" w:rsidR="00B052FA" w:rsidRDefault="004A78B8">
            <w:pPr>
              <w:cnfStyle w:val="000000000000" w:firstRow="0" w:lastRow="0" w:firstColumn="0" w:lastColumn="0" w:oddVBand="0" w:evenVBand="0" w:oddHBand="0" w:evenHBand="0" w:firstRowFirstColumn="0" w:firstRowLastColumn="0" w:lastRowFirstColumn="0" w:lastRowLastColumn="0"/>
            </w:pPr>
            <w:r>
              <w:t>4 018</w:t>
            </w:r>
          </w:p>
        </w:tc>
        <w:tc>
          <w:tcPr>
            <w:tcW w:w="154" w:type="dxa"/>
          </w:tcPr>
          <w:p w14:paraId="7CDA691B" w14:textId="77777777" w:rsidR="007F33C6" w:rsidRDefault="007F33C6">
            <w:pPr>
              <w:cnfStyle w:val="000000000000" w:firstRow="0" w:lastRow="0" w:firstColumn="0" w:lastColumn="0" w:oddVBand="0" w:evenVBand="0" w:oddHBand="0" w:evenHBand="0" w:firstRowFirstColumn="0" w:firstRowLastColumn="0" w:lastRowFirstColumn="0" w:lastRowLastColumn="0"/>
            </w:pPr>
          </w:p>
        </w:tc>
        <w:tc>
          <w:tcPr>
            <w:tcW w:w="966" w:type="dxa"/>
          </w:tcPr>
          <w:p w14:paraId="353A674C" w14:textId="77777777" w:rsidR="00B052FA" w:rsidRDefault="004A78B8">
            <w:pPr>
              <w:cnfStyle w:val="000000000000" w:firstRow="0" w:lastRow="0" w:firstColumn="0" w:lastColumn="0" w:oddVBand="0" w:evenVBand="0" w:oddHBand="0" w:evenHBand="0" w:firstRowFirstColumn="0" w:firstRowLastColumn="0" w:lastRowFirstColumn="0" w:lastRowLastColumn="0"/>
            </w:pPr>
            <w:r>
              <w:t>917</w:t>
            </w:r>
          </w:p>
        </w:tc>
        <w:tc>
          <w:tcPr>
            <w:tcW w:w="1106" w:type="dxa"/>
          </w:tcPr>
          <w:p w14:paraId="1C99AB26" w14:textId="77777777" w:rsidR="00B052FA" w:rsidRDefault="004A78B8">
            <w:pPr>
              <w:cnfStyle w:val="000000000000" w:firstRow="0" w:lastRow="0" w:firstColumn="0" w:lastColumn="0" w:oddVBand="0" w:evenVBand="0" w:oddHBand="0" w:evenHBand="0" w:firstRowFirstColumn="0" w:firstRowLastColumn="0" w:lastRowFirstColumn="0" w:lastRowLastColumn="0"/>
            </w:pPr>
            <w:r>
              <w:t>996</w:t>
            </w:r>
          </w:p>
        </w:tc>
        <w:tc>
          <w:tcPr>
            <w:tcW w:w="1225" w:type="dxa"/>
          </w:tcPr>
          <w:p w14:paraId="4E4790CB" w14:textId="439330AB" w:rsidR="00B052FA" w:rsidRDefault="004A78B8">
            <w:pPr>
              <w:cnfStyle w:val="000000000000" w:firstRow="0" w:lastRow="0" w:firstColumn="0" w:lastColumn="0" w:oddVBand="0" w:evenVBand="0" w:oddHBand="0" w:evenHBand="0" w:firstRowFirstColumn="0" w:firstRowLastColumn="0" w:lastRowFirstColumn="0" w:lastRowLastColumn="0"/>
            </w:pPr>
            <w:r>
              <w:t>4 490</w:t>
            </w:r>
          </w:p>
        </w:tc>
      </w:tr>
      <w:tr w:rsidR="00B052FA" w14:paraId="2F0F0F60" w14:textId="77777777" w:rsidTr="007F33C6">
        <w:tc>
          <w:tcPr>
            <w:cnfStyle w:val="001000000000" w:firstRow="0" w:lastRow="0" w:firstColumn="1" w:lastColumn="0" w:oddVBand="0" w:evenVBand="0" w:oddHBand="0" w:evenHBand="0" w:firstRowFirstColumn="0" w:firstRowLastColumn="0" w:lastRowFirstColumn="0" w:lastRowLastColumn="0"/>
            <w:tcW w:w="2870" w:type="dxa"/>
          </w:tcPr>
          <w:p w14:paraId="224BA526" w14:textId="77777777" w:rsidR="00B052FA" w:rsidRDefault="004A78B8">
            <w:r>
              <w:t>Nyaal Banyul Geelong Convention and Event Centre</w:t>
            </w:r>
          </w:p>
        </w:tc>
        <w:tc>
          <w:tcPr>
            <w:tcW w:w="910" w:type="dxa"/>
          </w:tcPr>
          <w:p w14:paraId="4B0B62DE" w14:textId="77777777" w:rsidR="00B052FA" w:rsidRDefault="004A78B8">
            <w:pPr>
              <w:cnfStyle w:val="000000000000" w:firstRow="0" w:lastRow="0" w:firstColumn="0" w:lastColumn="0" w:oddVBand="0" w:evenVBand="0" w:oddHBand="0" w:evenHBand="0" w:firstRowFirstColumn="0" w:firstRowLastColumn="0" w:lastRowFirstColumn="0" w:lastRowLastColumn="0"/>
            </w:pPr>
            <w:r>
              <w:t>450</w:t>
            </w:r>
          </w:p>
        </w:tc>
        <w:tc>
          <w:tcPr>
            <w:tcW w:w="1148" w:type="dxa"/>
          </w:tcPr>
          <w:p w14:paraId="0EDCC41B" w14:textId="77777777" w:rsidR="00B052FA" w:rsidRDefault="004A78B8">
            <w:pPr>
              <w:cnfStyle w:val="000000000000" w:firstRow="0" w:lastRow="0" w:firstColumn="0" w:lastColumn="0" w:oddVBand="0" w:evenVBand="0" w:oddHBand="0" w:evenHBand="0" w:firstRowFirstColumn="0" w:firstRowLastColumn="0" w:lastRowFirstColumn="0" w:lastRowLastColumn="0"/>
            </w:pPr>
            <w:r>
              <w:t>229</w:t>
            </w:r>
          </w:p>
        </w:tc>
        <w:tc>
          <w:tcPr>
            <w:tcW w:w="1259" w:type="dxa"/>
          </w:tcPr>
          <w:p w14:paraId="465BF109" w14:textId="77777777" w:rsidR="00B052FA" w:rsidRDefault="004A78B8">
            <w:pPr>
              <w:cnfStyle w:val="000000000000" w:firstRow="0" w:lastRow="0" w:firstColumn="0" w:lastColumn="0" w:oddVBand="0" w:evenVBand="0" w:oddHBand="0" w:evenHBand="0" w:firstRowFirstColumn="0" w:firstRowLastColumn="0" w:lastRowFirstColumn="0" w:lastRowLastColumn="0"/>
            </w:pPr>
            <w:r>
              <w:t>1 379</w:t>
            </w:r>
          </w:p>
        </w:tc>
        <w:tc>
          <w:tcPr>
            <w:tcW w:w="154" w:type="dxa"/>
          </w:tcPr>
          <w:p w14:paraId="047A475B" w14:textId="77777777" w:rsidR="007F33C6" w:rsidRDefault="007F33C6">
            <w:pPr>
              <w:cnfStyle w:val="000000000000" w:firstRow="0" w:lastRow="0" w:firstColumn="0" w:lastColumn="0" w:oddVBand="0" w:evenVBand="0" w:oddHBand="0" w:evenHBand="0" w:firstRowFirstColumn="0" w:firstRowLastColumn="0" w:lastRowFirstColumn="0" w:lastRowLastColumn="0"/>
            </w:pPr>
          </w:p>
        </w:tc>
        <w:tc>
          <w:tcPr>
            <w:tcW w:w="966" w:type="dxa"/>
          </w:tcPr>
          <w:p w14:paraId="503ACD12"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7ADA0D78" w14:textId="77777777" w:rsidR="00B052FA" w:rsidRDefault="004A78B8">
            <w:pPr>
              <w:cnfStyle w:val="000000000000" w:firstRow="0" w:lastRow="0" w:firstColumn="0" w:lastColumn="0" w:oddVBand="0" w:evenVBand="0" w:oddHBand="0" w:evenHBand="0" w:firstRowFirstColumn="0" w:firstRowLastColumn="0" w:lastRowFirstColumn="0" w:lastRowLastColumn="0"/>
            </w:pPr>
            <w:r>
              <w:t>..</w:t>
            </w:r>
          </w:p>
        </w:tc>
        <w:tc>
          <w:tcPr>
            <w:tcW w:w="1225" w:type="dxa"/>
          </w:tcPr>
          <w:p w14:paraId="1A439DF2" w14:textId="00BEF727" w:rsidR="00B052FA" w:rsidRDefault="004A78B8">
            <w:pPr>
              <w:cnfStyle w:val="000000000000" w:firstRow="0" w:lastRow="0" w:firstColumn="0" w:lastColumn="0" w:oddVBand="0" w:evenVBand="0" w:oddHBand="0" w:evenHBand="0" w:firstRowFirstColumn="0" w:firstRowLastColumn="0" w:lastRowFirstColumn="0" w:lastRowLastColumn="0"/>
            </w:pPr>
            <w:r>
              <w:t>..</w:t>
            </w:r>
          </w:p>
        </w:tc>
      </w:tr>
      <w:tr w:rsidR="00B052FA" w14:paraId="3E8C2DCA" w14:textId="77777777" w:rsidTr="007F33C6">
        <w:tc>
          <w:tcPr>
            <w:cnfStyle w:val="001000000000" w:firstRow="0" w:lastRow="0" w:firstColumn="1" w:lastColumn="0" w:oddVBand="0" w:evenVBand="0" w:oddHBand="0" w:evenHBand="0" w:firstRowFirstColumn="0" w:firstRowLastColumn="0" w:lastRowFirstColumn="0" w:lastRowLastColumn="0"/>
            <w:tcW w:w="2870" w:type="dxa"/>
            <w:tcBorders>
              <w:bottom w:val="single" w:sz="6" w:space="0" w:color="auto"/>
            </w:tcBorders>
          </w:tcPr>
          <w:p w14:paraId="6FCDB422" w14:textId="77777777" w:rsidR="00B052FA" w:rsidRDefault="004A78B8">
            <w:r>
              <w:t xml:space="preserve">New Footscray Hospital </w:t>
            </w:r>
            <w:r>
              <w:rPr>
                <w:vertAlign w:val="superscript"/>
              </w:rPr>
              <w:t>(e)</w:t>
            </w:r>
          </w:p>
        </w:tc>
        <w:tc>
          <w:tcPr>
            <w:tcW w:w="910" w:type="dxa"/>
            <w:tcBorders>
              <w:bottom w:val="single" w:sz="6" w:space="0" w:color="auto"/>
            </w:tcBorders>
          </w:tcPr>
          <w:p w14:paraId="41846986" w14:textId="77777777" w:rsidR="00B052FA" w:rsidRDefault="004A78B8">
            <w:pPr>
              <w:cnfStyle w:val="000000000000" w:firstRow="0" w:lastRow="0" w:firstColumn="0" w:lastColumn="0" w:oddVBand="0" w:evenVBand="0" w:oddHBand="0" w:evenHBand="0" w:firstRowFirstColumn="0" w:firstRowLastColumn="0" w:lastRowFirstColumn="0" w:lastRowLastColumn="0"/>
            </w:pPr>
            <w:r>
              <w:t>505</w:t>
            </w:r>
          </w:p>
        </w:tc>
        <w:tc>
          <w:tcPr>
            <w:tcW w:w="1148" w:type="dxa"/>
            <w:tcBorders>
              <w:bottom w:val="single" w:sz="6" w:space="0" w:color="auto"/>
            </w:tcBorders>
          </w:tcPr>
          <w:p w14:paraId="0FD1062F" w14:textId="77777777" w:rsidR="00B052FA" w:rsidRDefault="004A78B8">
            <w:pPr>
              <w:cnfStyle w:val="000000000000" w:firstRow="0" w:lastRow="0" w:firstColumn="0" w:lastColumn="0" w:oddVBand="0" w:evenVBand="0" w:oddHBand="0" w:evenHBand="0" w:firstRowFirstColumn="0" w:firstRowLastColumn="0" w:lastRowFirstColumn="0" w:lastRowLastColumn="0"/>
            </w:pPr>
            <w:r>
              <w:t>1 054</w:t>
            </w:r>
          </w:p>
        </w:tc>
        <w:tc>
          <w:tcPr>
            <w:tcW w:w="1259" w:type="dxa"/>
            <w:tcBorders>
              <w:bottom w:val="single" w:sz="6" w:space="0" w:color="auto"/>
            </w:tcBorders>
          </w:tcPr>
          <w:p w14:paraId="60E6FE02" w14:textId="77777777" w:rsidR="00B052FA" w:rsidRDefault="004A78B8">
            <w:pPr>
              <w:cnfStyle w:val="000000000000" w:firstRow="0" w:lastRow="0" w:firstColumn="0" w:lastColumn="0" w:oddVBand="0" w:evenVBand="0" w:oddHBand="0" w:evenHBand="0" w:firstRowFirstColumn="0" w:firstRowLastColumn="0" w:lastRowFirstColumn="0" w:lastRowLastColumn="0"/>
            </w:pPr>
            <w:r>
              <w:t>4 255</w:t>
            </w:r>
          </w:p>
        </w:tc>
        <w:tc>
          <w:tcPr>
            <w:tcW w:w="154" w:type="dxa"/>
            <w:tcBorders>
              <w:bottom w:val="single" w:sz="6" w:space="0" w:color="auto"/>
            </w:tcBorders>
          </w:tcPr>
          <w:p w14:paraId="1D550E23" w14:textId="77777777" w:rsidR="007F33C6" w:rsidRDefault="007F33C6">
            <w:pPr>
              <w:cnfStyle w:val="000000000000" w:firstRow="0" w:lastRow="0" w:firstColumn="0" w:lastColumn="0" w:oddVBand="0" w:evenVBand="0" w:oddHBand="0" w:evenHBand="0" w:firstRowFirstColumn="0" w:firstRowLastColumn="0" w:lastRowFirstColumn="0" w:lastRowLastColumn="0"/>
            </w:pPr>
          </w:p>
        </w:tc>
        <w:tc>
          <w:tcPr>
            <w:tcW w:w="966" w:type="dxa"/>
            <w:tcBorders>
              <w:bottom w:val="single" w:sz="6" w:space="0" w:color="auto"/>
            </w:tcBorders>
          </w:tcPr>
          <w:p w14:paraId="18AB70C4" w14:textId="77777777" w:rsidR="00B052FA" w:rsidRDefault="004A78B8">
            <w:pPr>
              <w:cnfStyle w:val="000000000000" w:firstRow="0" w:lastRow="0" w:firstColumn="0" w:lastColumn="0" w:oddVBand="0" w:evenVBand="0" w:oddHBand="0" w:evenHBand="0" w:firstRowFirstColumn="0" w:firstRowLastColumn="0" w:lastRowFirstColumn="0" w:lastRowLastColumn="0"/>
            </w:pPr>
            <w:r>
              <w:t>1 020</w:t>
            </w:r>
          </w:p>
        </w:tc>
        <w:tc>
          <w:tcPr>
            <w:tcW w:w="1106" w:type="dxa"/>
            <w:tcBorders>
              <w:bottom w:val="single" w:sz="6" w:space="0" w:color="auto"/>
            </w:tcBorders>
          </w:tcPr>
          <w:p w14:paraId="0411C11C" w14:textId="77777777" w:rsidR="00B052FA" w:rsidRDefault="004A78B8">
            <w:pPr>
              <w:cnfStyle w:val="000000000000" w:firstRow="0" w:lastRow="0" w:firstColumn="0" w:lastColumn="0" w:oddVBand="0" w:evenVBand="0" w:oddHBand="0" w:evenHBand="0" w:firstRowFirstColumn="0" w:firstRowLastColumn="0" w:lastRowFirstColumn="0" w:lastRowLastColumn="0"/>
            </w:pPr>
            <w:r>
              <w:t>1 055</w:t>
            </w:r>
          </w:p>
        </w:tc>
        <w:tc>
          <w:tcPr>
            <w:tcW w:w="1225" w:type="dxa"/>
            <w:tcBorders>
              <w:bottom w:val="single" w:sz="6" w:space="0" w:color="auto"/>
            </w:tcBorders>
          </w:tcPr>
          <w:p w14:paraId="382A0199" w14:textId="391C3D47" w:rsidR="00B052FA" w:rsidRDefault="004A78B8">
            <w:pPr>
              <w:cnfStyle w:val="000000000000" w:firstRow="0" w:lastRow="0" w:firstColumn="0" w:lastColumn="0" w:oddVBand="0" w:evenVBand="0" w:oddHBand="0" w:evenHBand="0" w:firstRowFirstColumn="0" w:firstRowLastColumn="0" w:lastRowFirstColumn="0" w:lastRowLastColumn="0"/>
            </w:pPr>
            <w:r>
              <w:t>5 233</w:t>
            </w:r>
          </w:p>
        </w:tc>
      </w:tr>
      <w:tr w:rsidR="00B052FA" w:rsidRPr="00FA7B78" w14:paraId="25D10114" w14:textId="77777777" w:rsidTr="007F33C6">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bottom w:val="single" w:sz="12" w:space="0" w:color="auto"/>
            </w:tcBorders>
          </w:tcPr>
          <w:p w14:paraId="22C564BE" w14:textId="77777777" w:rsidR="00B052FA" w:rsidRPr="00FA7B78" w:rsidRDefault="004A78B8">
            <w:pPr>
              <w:rPr>
                <w:b/>
                <w:bCs/>
              </w:rPr>
            </w:pPr>
            <w:r w:rsidRPr="00FA7B78">
              <w:rPr>
                <w:b/>
                <w:bCs/>
              </w:rPr>
              <w:t>Total PPE commitments</w:t>
            </w:r>
          </w:p>
        </w:tc>
        <w:tc>
          <w:tcPr>
            <w:tcW w:w="910" w:type="dxa"/>
            <w:tcBorders>
              <w:top w:val="single" w:sz="6" w:space="0" w:color="auto"/>
              <w:bottom w:val="single" w:sz="12" w:space="0" w:color="auto"/>
            </w:tcBorders>
          </w:tcPr>
          <w:p w14:paraId="09B69602"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1 581</w:t>
            </w:r>
          </w:p>
        </w:tc>
        <w:tc>
          <w:tcPr>
            <w:tcW w:w="1148" w:type="dxa"/>
            <w:tcBorders>
              <w:top w:val="single" w:sz="6" w:space="0" w:color="auto"/>
              <w:bottom w:val="single" w:sz="12" w:space="0" w:color="auto"/>
            </w:tcBorders>
          </w:tcPr>
          <w:p w14:paraId="3CA57B0E"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2 566</w:t>
            </w:r>
          </w:p>
        </w:tc>
        <w:tc>
          <w:tcPr>
            <w:tcW w:w="1259" w:type="dxa"/>
            <w:tcBorders>
              <w:top w:val="single" w:sz="6" w:space="0" w:color="auto"/>
              <w:bottom w:val="single" w:sz="12" w:space="0" w:color="auto"/>
            </w:tcBorders>
          </w:tcPr>
          <w:p w14:paraId="336EA7FF"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10 030</w:t>
            </w:r>
          </w:p>
        </w:tc>
        <w:tc>
          <w:tcPr>
            <w:tcW w:w="154" w:type="dxa"/>
            <w:tcBorders>
              <w:top w:val="single" w:sz="6" w:space="0" w:color="auto"/>
              <w:bottom w:val="single" w:sz="12" w:space="0" w:color="auto"/>
            </w:tcBorders>
          </w:tcPr>
          <w:p w14:paraId="5D1A56B2" w14:textId="77777777" w:rsidR="007F33C6" w:rsidRPr="00FA7B78" w:rsidRDefault="007F33C6">
            <w:pPr>
              <w:cnfStyle w:val="000000000000" w:firstRow="0" w:lastRow="0" w:firstColumn="0" w:lastColumn="0" w:oddVBand="0" w:evenVBand="0" w:oddHBand="0" w:evenHBand="0" w:firstRowFirstColumn="0" w:firstRowLastColumn="0" w:lastRowFirstColumn="0" w:lastRowLastColumn="0"/>
              <w:rPr>
                <w:b/>
                <w:bCs/>
              </w:rPr>
            </w:pPr>
          </w:p>
        </w:tc>
        <w:tc>
          <w:tcPr>
            <w:tcW w:w="966" w:type="dxa"/>
            <w:tcBorders>
              <w:top w:val="single" w:sz="6" w:space="0" w:color="auto"/>
              <w:bottom w:val="single" w:sz="12" w:space="0" w:color="auto"/>
            </w:tcBorders>
          </w:tcPr>
          <w:p w14:paraId="372FA84C"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1 937</w:t>
            </w:r>
          </w:p>
        </w:tc>
        <w:tc>
          <w:tcPr>
            <w:tcW w:w="1106" w:type="dxa"/>
            <w:tcBorders>
              <w:top w:val="single" w:sz="6" w:space="0" w:color="auto"/>
              <w:bottom w:val="single" w:sz="12" w:space="0" w:color="auto"/>
            </w:tcBorders>
          </w:tcPr>
          <w:p w14:paraId="3A582A1A"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2 277</w:t>
            </w:r>
          </w:p>
        </w:tc>
        <w:tc>
          <w:tcPr>
            <w:tcW w:w="1225" w:type="dxa"/>
            <w:tcBorders>
              <w:top w:val="single" w:sz="6" w:space="0" w:color="auto"/>
              <w:bottom w:val="single" w:sz="12" w:space="0" w:color="auto"/>
            </w:tcBorders>
          </w:tcPr>
          <w:p w14:paraId="6353EDA7"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10 116</w:t>
            </w:r>
          </w:p>
        </w:tc>
      </w:tr>
    </w:tbl>
    <w:p w14:paraId="748A2CD0" w14:textId="77777777" w:rsidR="00A20CD2" w:rsidRPr="00B90414" w:rsidRDefault="00A20CD2" w:rsidP="00097095">
      <w:pPr>
        <w:pStyle w:val="Note"/>
        <w:ind w:left="0" w:firstLine="0"/>
      </w:pPr>
      <w:r w:rsidRPr="00B90414">
        <w:t>Notes:</w:t>
      </w:r>
    </w:p>
    <w:p w14:paraId="73E629EF" w14:textId="56AC46E7" w:rsidR="00A20CD2" w:rsidRPr="00B90414" w:rsidRDefault="00A20CD2" w:rsidP="00097095">
      <w:pPr>
        <w:pStyle w:val="Note"/>
      </w:pPr>
      <w:r w:rsidRPr="00B90414">
        <w:t>(a</w:t>
      </w:r>
      <w:r>
        <w:t>)</w:t>
      </w:r>
      <w:r>
        <w:tab/>
        <w:t xml:space="preserve">The figures in this table are for the consolidated State of Victoria only, as all PPE commitments </w:t>
      </w:r>
      <w:r w:rsidR="009555B2">
        <w:t>are</w:t>
      </w:r>
      <w:r>
        <w:t xml:space="preserve"> recorded in the general government sector</w:t>
      </w:r>
      <w:r w:rsidR="00070480">
        <w:t>.</w:t>
      </w:r>
    </w:p>
    <w:p w14:paraId="5FE3B81F" w14:textId="77777777" w:rsidR="00A20CD2" w:rsidRPr="00B90414" w:rsidRDefault="00A20CD2" w:rsidP="00097095">
      <w:pPr>
        <w:pStyle w:val="Note"/>
      </w:pPr>
      <w:r w:rsidRPr="00B90414">
        <w:t>(</w:t>
      </w:r>
      <w:r>
        <w:t>b</w:t>
      </w:r>
      <w:r w:rsidRPr="00B90414">
        <w:t>)</w:t>
      </w:r>
      <w:r>
        <w:tab/>
      </w:r>
      <w:r w:rsidRPr="00B90414">
        <w:t xml:space="preserve">The liability payments include the </w:t>
      </w:r>
      <w:r>
        <w:t>committed</w:t>
      </w:r>
      <w:r w:rsidRPr="00B90414">
        <w:t xml:space="preserve"> future liabilities yet to be recognised on the balance sheet.</w:t>
      </w:r>
    </w:p>
    <w:p w14:paraId="3E1B78AB" w14:textId="77777777" w:rsidR="00A20CD2" w:rsidRPr="00B90414" w:rsidRDefault="00A20CD2" w:rsidP="00097095">
      <w:pPr>
        <w:pStyle w:val="Note"/>
      </w:pPr>
      <w:r w:rsidRPr="00B90414">
        <w:t>(</w:t>
      </w:r>
      <w:r>
        <w:t>c</w:t>
      </w:r>
      <w:r w:rsidRPr="00B90414">
        <w:t>)</w:t>
      </w:r>
      <w:r w:rsidRPr="00B90414">
        <w:tab/>
        <w:t xml:space="preserve">The liability </w:t>
      </w:r>
      <w:r>
        <w:t>value</w:t>
      </w:r>
      <w:r w:rsidRPr="00B90414">
        <w:t xml:space="preserve"> has been discounted to the expected date of commissioning and the present value of other commitments has been discounted to 30 June of the respective financial years. </w:t>
      </w:r>
    </w:p>
    <w:p w14:paraId="4239714E" w14:textId="64581E89" w:rsidR="00A20CD2" w:rsidRDefault="00A20CD2" w:rsidP="009F618C">
      <w:pPr>
        <w:pStyle w:val="Note"/>
      </w:pPr>
      <w:r w:rsidRPr="00B90414">
        <w:t>(</w:t>
      </w:r>
      <w:r>
        <w:t>d</w:t>
      </w:r>
      <w:r w:rsidRPr="00B90414">
        <w:t>)</w:t>
      </w:r>
      <w:r w:rsidRPr="00B90414">
        <w:tab/>
      </w:r>
      <w:r w:rsidR="009F618C" w:rsidRPr="009F618C">
        <w:t xml:space="preserve">The </w:t>
      </w:r>
      <w:r w:rsidR="005F1890" w:rsidRPr="009F618C">
        <w:t>total</w:t>
      </w:r>
      <w:r w:rsidR="009F618C" w:rsidRPr="009F618C">
        <w:t xml:space="preserve"> commitments nominal value includes the nominal value of the State's expected future liabilities yet to be recognised on the balance sheet and the nominal value of the State's operating commitments. The New Footscray </w:t>
      </w:r>
      <w:r w:rsidR="008269E6">
        <w:t>H</w:t>
      </w:r>
      <w:r w:rsidR="009F618C" w:rsidRPr="009F618C">
        <w:t xml:space="preserve">ospital total commitments nominal value also includes the State's unpaid capital contribution </w:t>
      </w:r>
      <w:r w:rsidR="00953FB4">
        <w:t>not yet recognised on the balance sheet</w:t>
      </w:r>
      <w:r w:rsidR="002F25F4">
        <w:t>.</w:t>
      </w:r>
    </w:p>
    <w:p w14:paraId="4612599B" w14:textId="2398492F" w:rsidR="00B33F24" w:rsidRDefault="00F951DB" w:rsidP="009F618C">
      <w:pPr>
        <w:pStyle w:val="Note"/>
      </w:pPr>
      <w:r w:rsidRPr="00F951DB">
        <w:rPr>
          <w:szCs w:val="14"/>
        </w:rPr>
        <w:t>(e</w:t>
      </w:r>
      <w:r w:rsidR="0054678E" w:rsidRPr="00F951DB">
        <w:rPr>
          <w:szCs w:val="14"/>
        </w:rPr>
        <w:t>)</w:t>
      </w:r>
      <w:r w:rsidR="0054678E">
        <w:tab/>
      </w:r>
      <w:r w:rsidR="008D5CBA" w:rsidRPr="008D5CBA">
        <w:t>The 2022-23 comparative figures have been restated to reflect more current information</w:t>
      </w:r>
      <w:r w:rsidR="00E32DDC">
        <w:t xml:space="preserve"> and to include the discounted value of the capital contribution.</w:t>
      </w:r>
    </w:p>
    <w:p w14:paraId="5E38748E" w14:textId="77777777" w:rsidR="00BE70A3" w:rsidRPr="00BE70A3" w:rsidRDefault="00BE70A3" w:rsidP="00BE70A3"/>
    <w:p w14:paraId="30BC99F3" w14:textId="77777777" w:rsidR="00A20CD2" w:rsidRDefault="00A20CD2" w:rsidP="00097095">
      <w:pPr>
        <w:pStyle w:val="TableHeading"/>
      </w:pPr>
      <w:r>
        <w:t xml:space="preserve">Ageing analysis of commitments </w:t>
      </w:r>
      <w:r w:rsidRPr="007D0A1D">
        <w:rPr>
          <w:vertAlign w:val="superscript"/>
        </w:rPr>
        <w:t>(a)</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Financial Statements/Manual Reports/Commitments/Link_Commitments.xlsx|Table:Commitments_maturity"/>
      </w:tblPr>
      <w:tblGrid>
        <w:gridCol w:w="5883"/>
        <w:gridCol w:w="939"/>
        <w:gridCol w:w="939"/>
        <w:gridCol w:w="939"/>
        <w:gridCol w:w="939"/>
      </w:tblGrid>
      <w:tr w:rsidR="00B052FA" w14:paraId="5308481A" w14:textId="77777777" w:rsidTr="00B052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3" w:type="dxa"/>
          </w:tcPr>
          <w:p w14:paraId="5E2314D6" w14:textId="77777777" w:rsidR="00B052FA" w:rsidRDefault="00B052FA"/>
        </w:tc>
        <w:tc>
          <w:tcPr>
            <w:tcW w:w="1878" w:type="dxa"/>
            <w:gridSpan w:val="2"/>
          </w:tcPr>
          <w:p w14:paraId="02E334E8" w14:textId="77777777" w:rsidR="00B052FA" w:rsidRDefault="004A78B8">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78" w:type="dxa"/>
            <w:gridSpan w:val="2"/>
          </w:tcPr>
          <w:p w14:paraId="61714F9E" w14:textId="3FC42F7E" w:rsidR="00B052FA" w:rsidRDefault="004A78B8">
            <w:pPr>
              <w:jc w:val="center"/>
              <w:cnfStyle w:val="100000000000" w:firstRow="1" w:lastRow="0" w:firstColumn="0" w:lastColumn="0" w:oddVBand="0" w:evenVBand="0" w:oddHBand="0" w:evenHBand="0" w:firstRowFirstColumn="0" w:firstRowLastColumn="0" w:lastRowFirstColumn="0" w:lastRowLastColumn="0"/>
            </w:pPr>
            <w:r>
              <w:t xml:space="preserve">General </w:t>
            </w:r>
            <w:r w:rsidR="006176F6">
              <w:br/>
            </w:r>
            <w:r>
              <w:t>government sector</w:t>
            </w:r>
          </w:p>
        </w:tc>
      </w:tr>
      <w:tr w:rsidR="00B052FA" w14:paraId="0AD71B27" w14:textId="77777777" w:rsidTr="00B052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3" w:type="dxa"/>
          </w:tcPr>
          <w:p w14:paraId="7FC2E6E8" w14:textId="77777777" w:rsidR="00B052FA" w:rsidRDefault="004A78B8">
            <w:r>
              <w:t>Nominal values</w:t>
            </w:r>
          </w:p>
        </w:tc>
        <w:tc>
          <w:tcPr>
            <w:tcW w:w="939" w:type="dxa"/>
          </w:tcPr>
          <w:p w14:paraId="73214DD6" w14:textId="77777777" w:rsidR="00B052FA" w:rsidRDefault="004A78B8">
            <w:pPr>
              <w:cnfStyle w:val="100000000000" w:firstRow="1" w:lastRow="0" w:firstColumn="0" w:lastColumn="0" w:oddVBand="0" w:evenVBand="0" w:oddHBand="0" w:evenHBand="0" w:firstRowFirstColumn="0" w:firstRowLastColumn="0" w:lastRowFirstColumn="0" w:lastRowLastColumn="0"/>
            </w:pPr>
            <w:r>
              <w:t>2024</w:t>
            </w:r>
          </w:p>
        </w:tc>
        <w:tc>
          <w:tcPr>
            <w:tcW w:w="939" w:type="dxa"/>
          </w:tcPr>
          <w:p w14:paraId="5FB3F8CF" w14:textId="77777777" w:rsidR="00B052FA" w:rsidRDefault="004A78B8">
            <w:pPr>
              <w:cnfStyle w:val="100000000000" w:firstRow="1" w:lastRow="0" w:firstColumn="0" w:lastColumn="0" w:oddVBand="0" w:evenVBand="0" w:oddHBand="0" w:evenHBand="0" w:firstRowFirstColumn="0" w:firstRowLastColumn="0" w:lastRowFirstColumn="0" w:lastRowLastColumn="0"/>
            </w:pPr>
            <w:r>
              <w:t>2023</w:t>
            </w:r>
          </w:p>
        </w:tc>
        <w:tc>
          <w:tcPr>
            <w:tcW w:w="939" w:type="dxa"/>
          </w:tcPr>
          <w:p w14:paraId="165D16F6" w14:textId="77777777" w:rsidR="00B052FA" w:rsidRDefault="004A78B8">
            <w:pPr>
              <w:cnfStyle w:val="100000000000" w:firstRow="1" w:lastRow="0" w:firstColumn="0" w:lastColumn="0" w:oddVBand="0" w:evenVBand="0" w:oddHBand="0" w:evenHBand="0" w:firstRowFirstColumn="0" w:firstRowLastColumn="0" w:lastRowFirstColumn="0" w:lastRowLastColumn="0"/>
            </w:pPr>
            <w:r>
              <w:t>2024</w:t>
            </w:r>
          </w:p>
        </w:tc>
        <w:tc>
          <w:tcPr>
            <w:tcW w:w="939" w:type="dxa"/>
          </w:tcPr>
          <w:p w14:paraId="0C469537" w14:textId="77777777" w:rsidR="00B052FA" w:rsidRDefault="004A78B8">
            <w:pPr>
              <w:cnfStyle w:val="100000000000" w:firstRow="1" w:lastRow="0" w:firstColumn="0" w:lastColumn="0" w:oddVBand="0" w:evenVBand="0" w:oddHBand="0" w:evenHBand="0" w:firstRowFirstColumn="0" w:firstRowLastColumn="0" w:lastRowFirstColumn="0" w:lastRowLastColumn="0"/>
            </w:pPr>
            <w:r>
              <w:t>2023</w:t>
            </w:r>
          </w:p>
        </w:tc>
      </w:tr>
      <w:tr w:rsidR="00B052FA" w:rsidRPr="00FA7B78" w14:paraId="154F47CB" w14:textId="77777777">
        <w:tc>
          <w:tcPr>
            <w:cnfStyle w:val="001000000000" w:firstRow="0" w:lastRow="0" w:firstColumn="1" w:lastColumn="0" w:oddVBand="0" w:evenVBand="0" w:oddHBand="0" w:evenHBand="0" w:firstRowFirstColumn="0" w:firstRowLastColumn="0" w:lastRowFirstColumn="0" w:lastRowLastColumn="0"/>
            <w:tcW w:w="5883" w:type="dxa"/>
          </w:tcPr>
          <w:p w14:paraId="7939552C" w14:textId="77777777" w:rsidR="00B052FA" w:rsidRPr="00FA7B78" w:rsidRDefault="004A78B8">
            <w:pPr>
              <w:rPr>
                <w:b/>
                <w:bCs/>
              </w:rPr>
            </w:pPr>
            <w:r w:rsidRPr="00FA7B78">
              <w:rPr>
                <w:b/>
                <w:bCs/>
              </w:rPr>
              <w:t>Capital expenditure commitments payable</w:t>
            </w:r>
          </w:p>
        </w:tc>
        <w:tc>
          <w:tcPr>
            <w:tcW w:w="939" w:type="dxa"/>
          </w:tcPr>
          <w:p w14:paraId="2785670E"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43CF577B"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045BE9E5"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5528B25C"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1E3C3884" w14:textId="77777777">
        <w:tc>
          <w:tcPr>
            <w:cnfStyle w:val="001000000000" w:firstRow="0" w:lastRow="0" w:firstColumn="1" w:lastColumn="0" w:oddVBand="0" w:evenVBand="0" w:oddHBand="0" w:evenHBand="0" w:firstRowFirstColumn="0" w:firstRowLastColumn="0" w:lastRowFirstColumn="0" w:lastRowLastColumn="0"/>
            <w:tcW w:w="5883" w:type="dxa"/>
          </w:tcPr>
          <w:p w14:paraId="1D81FE74" w14:textId="77777777" w:rsidR="00B052FA" w:rsidRDefault="004A78B8">
            <w:r>
              <w:t xml:space="preserve">Less than 1 year </w:t>
            </w:r>
            <w:r>
              <w:rPr>
                <w:vertAlign w:val="superscript"/>
              </w:rPr>
              <w:t>(b)</w:t>
            </w:r>
          </w:p>
        </w:tc>
        <w:tc>
          <w:tcPr>
            <w:tcW w:w="939" w:type="dxa"/>
          </w:tcPr>
          <w:p w14:paraId="1F0B7B77" w14:textId="77777777" w:rsidR="00B052FA" w:rsidRDefault="004A78B8">
            <w:pPr>
              <w:cnfStyle w:val="000000000000" w:firstRow="0" w:lastRow="0" w:firstColumn="0" w:lastColumn="0" w:oddVBand="0" w:evenVBand="0" w:oddHBand="0" w:evenHBand="0" w:firstRowFirstColumn="0" w:firstRowLastColumn="0" w:lastRowFirstColumn="0" w:lastRowLastColumn="0"/>
            </w:pPr>
            <w:r>
              <w:t>11 360</w:t>
            </w:r>
          </w:p>
        </w:tc>
        <w:tc>
          <w:tcPr>
            <w:tcW w:w="939" w:type="dxa"/>
          </w:tcPr>
          <w:p w14:paraId="168C371C" w14:textId="77777777" w:rsidR="00B052FA" w:rsidRDefault="004A78B8">
            <w:pPr>
              <w:cnfStyle w:val="000000000000" w:firstRow="0" w:lastRow="0" w:firstColumn="0" w:lastColumn="0" w:oddVBand="0" w:evenVBand="0" w:oddHBand="0" w:evenHBand="0" w:firstRowFirstColumn="0" w:firstRowLastColumn="0" w:lastRowFirstColumn="0" w:lastRowLastColumn="0"/>
            </w:pPr>
            <w:r>
              <w:t>11 027</w:t>
            </w:r>
          </w:p>
        </w:tc>
        <w:tc>
          <w:tcPr>
            <w:tcW w:w="939" w:type="dxa"/>
          </w:tcPr>
          <w:p w14:paraId="1C2AED76" w14:textId="77777777" w:rsidR="00B052FA" w:rsidRDefault="004A78B8">
            <w:pPr>
              <w:cnfStyle w:val="000000000000" w:firstRow="0" w:lastRow="0" w:firstColumn="0" w:lastColumn="0" w:oddVBand="0" w:evenVBand="0" w:oddHBand="0" w:evenHBand="0" w:firstRowFirstColumn="0" w:firstRowLastColumn="0" w:lastRowFirstColumn="0" w:lastRowLastColumn="0"/>
            </w:pPr>
            <w:r>
              <w:t>9 944</w:t>
            </w:r>
          </w:p>
        </w:tc>
        <w:tc>
          <w:tcPr>
            <w:tcW w:w="939" w:type="dxa"/>
          </w:tcPr>
          <w:p w14:paraId="35E49BDD" w14:textId="77777777" w:rsidR="00B052FA" w:rsidRDefault="004A78B8">
            <w:pPr>
              <w:cnfStyle w:val="000000000000" w:firstRow="0" w:lastRow="0" w:firstColumn="0" w:lastColumn="0" w:oddVBand="0" w:evenVBand="0" w:oddHBand="0" w:evenHBand="0" w:firstRowFirstColumn="0" w:firstRowLastColumn="0" w:lastRowFirstColumn="0" w:lastRowLastColumn="0"/>
            </w:pPr>
            <w:r>
              <w:t>9 492</w:t>
            </w:r>
          </w:p>
        </w:tc>
      </w:tr>
      <w:tr w:rsidR="00B052FA" w14:paraId="4C519C53" w14:textId="77777777">
        <w:tc>
          <w:tcPr>
            <w:cnfStyle w:val="001000000000" w:firstRow="0" w:lastRow="0" w:firstColumn="1" w:lastColumn="0" w:oddVBand="0" w:evenVBand="0" w:oddHBand="0" w:evenHBand="0" w:firstRowFirstColumn="0" w:firstRowLastColumn="0" w:lastRowFirstColumn="0" w:lastRowLastColumn="0"/>
            <w:tcW w:w="5883" w:type="dxa"/>
          </w:tcPr>
          <w:p w14:paraId="0750E185" w14:textId="77777777" w:rsidR="00B052FA" w:rsidRDefault="004A78B8">
            <w:r>
              <w:t xml:space="preserve">1 year but less than 5 years </w:t>
            </w:r>
            <w:r>
              <w:rPr>
                <w:vertAlign w:val="superscript"/>
              </w:rPr>
              <w:t>(b)</w:t>
            </w:r>
          </w:p>
        </w:tc>
        <w:tc>
          <w:tcPr>
            <w:tcW w:w="939" w:type="dxa"/>
          </w:tcPr>
          <w:p w14:paraId="44E85C52" w14:textId="77777777" w:rsidR="00B052FA" w:rsidRDefault="004A78B8">
            <w:pPr>
              <w:cnfStyle w:val="000000000000" w:firstRow="0" w:lastRow="0" w:firstColumn="0" w:lastColumn="0" w:oddVBand="0" w:evenVBand="0" w:oddHBand="0" w:evenHBand="0" w:firstRowFirstColumn="0" w:firstRowLastColumn="0" w:lastRowFirstColumn="0" w:lastRowLastColumn="0"/>
            </w:pPr>
            <w:r>
              <w:t>13 860</w:t>
            </w:r>
          </w:p>
        </w:tc>
        <w:tc>
          <w:tcPr>
            <w:tcW w:w="939" w:type="dxa"/>
          </w:tcPr>
          <w:p w14:paraId="212A87B0" w14:textId="03E603D9" w:rsidR="00B052FA" w:rsidRDefault="004A78B8">
            <w:pPr>
              <w:cnfStyle w:val="000000000000" w:firstRow="0" w:lastRow="0" w:firstColumn="0" w:lastColumn="0" w:oddVBand="0" w:evenVBand="0" w:oddHBand="0" w:evenHBand="0" w:firstRowFirstColumn="0" w:firstRowLastColumn="0" w:lastRowFirstColumn="0" w:lastRowLastColumn="0"/>
            </w:pPr>
            <w:r>
              <w:t xml:space="preserve">6 </w:t>
            </w:r>
            <w:r w:rsidR="004E1116">
              <w:t>255</w:t>
            </w:r>
          </w:p>
        </w:tc>
        <w:tc>
          <w:tcPr>
            <w:tcW w:w="939" w:type="dxa"/>
          </w:tcPr>
          <w:p w14:paraId="77A432DE" w14:textId="77777777" w:rsidR="00B052FA" w:rsidRDefault="004A78B8">
            <w:pPr>
              <w:cnfStyle w:val="000000000000" w:firstRow="0" w:lastRow="0" w:firstColumn="0" w:lastColumn="0" w:oddVBand="0" w:evenVBand="0" w:oddHBand="0" w:evenHBand="0" w:firstRowFirstColumn="0" w:firstRowLastColumn="0" w:lastRowFirstColumn="0" w:lastRowLastColumn="0"/>
            </w:pPr>
            <w:r>
              <w:t>12 833</w:t>
            </w:r>
          </w:p>
        </w:tc>
        <w:tc>
          <w:tcPr>
            <w:tcW w:w="939" w:type="dxa"/>
          </w:tcPr>
          <w:p w14:paraId="714056DF" w14:textId="6AB9138F" w:rsidR="00B052FA" w:rsidRDefault="004A78B8">
            <w:pPr>
              <w:cnfStyle w:val="000000000000" w:firstRow="0" w:lastRow="0" w:firstColumn="0" w:lastColumn="0" w:oddVBand="0" w:evenVBand="0" w:oddHBand="0" w:evenHBand="0" w:firstRowFirstColumn="0" w:firstRowLastColumn="0" w:lastRowFirstColumn="0" w:lastRowLastColumn="0"/>
            </w:pPr>
            <w:r>
              <w:t xml:space="preserve">5 </w:t>
            </w:r>
            <w:r w:rsidR="004E1116">
              <w:t>466</w:t>
            </w:r>
          </w:p>
        </w:tc>
      </w:tr>
      <w:tr w:rsidR="00B052FA" w14:paraId="53EA075C"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71E70AF8" w14:textId="77777777" w:rsidR="00B052FA" w:rsidRDefault="004A78B8">
            <w:r>
              <w:t xml:space="preserve">5 years or more </w:t>
            </w:r>
            <w:r>
              <w:rPr>
                <w:vertAlign w:val="superscript"/>
              </w:rPr>
              <w:t>(b)</w:t>
            </w:r>
          </w:p>
        </w:tc>
        <w:tc>
          <w:tcPr>
            <w:tcW w:w="939" w:type="dxa"/>
            <w:tcBorders>
              <w:bottom w:val="single" w:sz="6" w:space="0" w:color="auto"/>
            </w:tcBorders>
          </w:tcPr>
          <w:p w14:paraId="479CBEBC" w14:textId="77777777" w:rsidR="00B052FA" w:rsidRDefault="004A78B8">
            <w:pPr>
              <w:cnfStyle w:val="000000000000" w:firstRow="0" w:lastRow="0" w:firstColumn="0" w:lastColumn="0" w:oddVBand="0" w:evenVBand="0" w:oddHBand="0" w:evenHBand="0" w:firstRowFirstColumn="0" w:firstRowLastColumn="0" w:lastRowFirstColumn="0" w:lastRowLastColumn="0"/>
            </w:pPr>
            <w:r>
              <w:t>3 495</w:t>
            </w:r>
          </w:p>
        </w:tc>
        <w:tc>
          <w:tcPr>
            <w:tcW w:w="939" w:type="dxa"/>
            <w:tcBorders>
              <w:bottom w:val="single" w:sz="6" w:space="0" w:color="auto"/>
            </w:tcBorders>
          </w:tcPr>
          <w:p w14:paraId="634E08D6" w14:textId="5D51AB42" w:rsidR="00B052FA" w:rsidRDefault="004A78B8">
            <w:pPr>
              <w:cnfStyle w:val="000000000000" w:firstRow="0" w:lastRow="0" w:firstColumn="0" w:lastColumn="0" w:oddVBand="0" w:evenVBand="0" w:oddHBand="0" w:evenHBand="0" w:firstRowFirstColumn="0" w:firstRowLastColumn="0" w:lastRowFirstColumn="0" w:lastRowLastColumn="0"/>
            </w:pPr>
            <w:r>
              <w:t xml:space="preserve">3 </w:t>
            </w:r>
            <w:r w:rsidR="004E1116">
              <w:t>570</w:t>
            </w:r>
          </w:p>
        </w:tc>
        <w:tc>
          <w:tcPr>
            <w:tcW w:w="939" w:type="dxa"/>
            <w:tcBorders>
              <w:bottom w:val="single" w:sz="6" w:space="0" w:color="auto"/>
            </w:tcBorders>
          </w:tcPr>
          <w:p w14:paraId="43B5F214" w14:textId="77777777" w:rsidR="00B052FA" w:rsidRDefault="004A78B8">
            <w:pPr>
              <w:cnfStyle w:val="000000000000" w:firstRow="0" w:lastRow="0" w:firstColumn="0" w:lastColumn="0" w:oddVBand="0" w:evenVBand="0" w:oddHBand="0" w:evenHBand="0" w:firstRowFirstColumn="0" w:firstRowLastColumn="0" w:lastRowFirstColumn="0" w:lastRowLastColumn="0"/>
            </w:pPr>
            <w:r>
              <w:t>3 244</w:t>
            </w:r>
          </w:p>
        </w:tc>
        <w:tc>
          <w:tcPr>
            <w:tcW w:w="939" w:type="dxa"/>
            <w:tcBorders>
              <w:bottom w:val="single" w:sz="6" w:space="0" w:color="auto"/>
            </w:tcBorders>
          </w:tcPr>
          <w:p w14:paraId="3614B82B" w14:textId="255EFE7D" w:rsidR="00B052FA" w:rsidRDefault="004A78B8">
            <w:pPr>
              <w:cnfStyle w:val="000000000000" w:firstRow="0" w:lastRow="0" w:firstColumn="0" w:lastColumn="0" w:oddVBand="0" w:evenVBand="0" w:oddHBand="0" w:evenHBand="0" w:firstRowFirstColumn="0" w:firstRowLastColumn="0" w:lastRowFirstColumn="0" w:lastRowLastColumn="0"/>
            </w:pPr>
            <w:r>
              <w:t xml:space="preserve">3 </w:t>
            </w:r>
            <w:r w:rsidR="004E1116">
              <w:t>557</w:t>
            </w:r>
          </w:p>
        </w:tc>
      </w:tr>
      <w:tr w:rsidR="00B052FA" w:rsidRPr="00FA7B78" w14:paraId="4368E4D9"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tcBorders>
          </w:tcPr>
          <w:p w14:paraId="54294809" w14:textId="77777777" w:rsidR="00B052FA" w:rsidRPr="00FA7B78" w:rsidRDefault="004A78B8">
            <w:pPr>
              <w:rPr>
                <w:b/>
                <w:bCs/>
              </w:rPr>
            </w:pPr>
            <w:r w:rsidRPr="00FA7B78">
              <w:rPr>
                <w:b/>
                <w:bCs/>
              </w:rPr>
              <w:t>Total capital expenditure commitments</w:t>
            </w:r>
            <w:r w:rsidRPr="00FA7B78">
              <w:rPr>
                <w:b/>
                <w:bCs/>
                <w:vertAlign w:val="superscript"/>
              </w:rPr>
              <w:t xml:space="preserve"> (b)</w:t>
            </w:r>
          </w:p>
        </w:tc>
        <w:tc>
          <w:tcPr>
            <w:tcW w:w="939" w:type="dxa"/>
            <w:tcBorders>
              <w:top w:val="single" w:sz="6" w:space="0" w:color="auto"/>
            </w:tcBorders>
          </w:tcPr>
          <w:p w14:paraId="4EBD6586"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28 715</w:t>
            </w:r>
          </w:p>
        </w:tc>
        <w:tc>
          <w:tcPr>
            <w:tcW w:w="939" w:type="dxa"/>
            <w:tcBorders>
              <w:top w:val="single" w:sz="6" w:space="0" w:color="auto"/>
            </w:tcBorders>
          </w:tcPr>
          <w:p w14:paraId="52ECA0DE"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20 851</w:t>
            </w:r>
          </w:p>
        </w:tc>
        <w:tc>
          <w:tcPr>
            <w:tcW w:w="939" w:type="dxa"/>
            <w:tcBorders>
              <w:top w:val="single" w:sz="6" w:space="0" w:color="auto"/>
            </w:tcBorders>
          </w:tcPr>
          <w:p w14:paraId="5AE440A9"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26 021</w:t>
            </w:r>
          </w:p>
        </w:tc>
        <w:tc>
          <w:tcPr>
            <w:tcW w:w="939" w:type="dxa"/>
            <w:tcBorders>
              <w:top w:val="single" w:sz="6" w:space="0" w:color="auto"/>
            </w:tcBorders>
          </w:tcPr>
          <w:p w14:paraId="01916F56"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18 514</w:t>
            </w:r>
          </w:p>
        </w:tc>
      </w:tr>
      <w:tr w:rsidR="00B052FA" w:rsidRPr="00FA7B78" w14:paraId="416B48C8" w14:textId="77777777">
        <w:tc>
          <w:tcPr>
            <w:cnfStyle w:val="001000000000" w:firstRow="0" w:lastRow="0" w:firstColumn="1" w:lastColumn="0" w:oddVBand="0" w:evenVBand="0" w:oddHBand="0" w:evenHBand="0" w:firstRowFirstColumn="0" w:firstRowLastColumn="0" w:lastRowFirstColumn="0" w:lastRowLastColumn="0"/>
            <w:tcW w:w="5883" w:type="dxa"/>
          </w:tcPr>
          <w:p w14:paraId="2A2031ED" w14:textId="77777777" w:rsidR="00B052FA" w:rsidRPr="00FA7B78" w:rsidRDefault="004A78B8">
            <w:pPr>
              <w:rPr>
                <w:b/>
                <w:bCs/>
              </w:rPr>
            </w:pPr>
            <w:r w:rsidRPr="00FA7B78">
              <w:rPr>
                <w:b/>
                <w:bCs/>
              </w:rPr>
              <w:t>Service and lease commitments not included in the lease liability</w:t>
            </w:r>
          </w:p>
        </w:tc>
        <w:tc>
          <w:tcPr>
            <w:tcW w:w="939" w:type="dxa"/>
          </w:tcPr>
          <w:p w14:paraId="30280EEA"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0BD0FB3B"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6B42C033"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7AD46673"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45EA7231" w14:textId="77777777">
        <w:tc>
          <w:tcPr>
            <w:cnfStyle w:val="001000000000" w:firstRow="0" w:lastRow="0" w:firstColumn="1" w:lastColumn="0" w:oddVBand="0" w:evenVBand="0" w:oddHBand="0" w:evenHBand="0" w:firstRowFirstColumn="0" w:firstRowLastColumn="0" w:lastRowFirstColumn="0" w:lastRowLastColumn="0"/>
            <w:tcW w:w="5883" w:type="dxa"/>
          </w:tcPr>
          <w:p w14:paraId="4BD3F600" w14:textId="77777777" w:rsidR="00B052FA" w:rsidRDefault="004A78B8">
            <w:r>
              <w:t>Less than 1 year</w:t>
            </w:r>
          </w:p>
        </w:tc>
        <w:tc>
          <w:tcPr>
            <w:tcW w:w="939" w:type="dxa"/>
          </w:tcPr>
          <w:p w14:paraId="1D913392" w14:textId="77777777" w:rsidR="00B052FA" w:rsidRDefault="004A78B8">
            <w:pPr>
              <w:cnfStyle w:val="000000000000" w:firstRow="0" w:lastRow="0" w:firstColumn="0" w:lastColumn="0" w:oddVBand="0" w:evenVBand="0" w:oddHBand="0" w:evenHBand="0" w:firstRowFirstColumn="0" w:firstRowLastColumn="0" w:lastRowFirstColumn="0" w:lastRowLastColumn="0"/>
            </w:pPr>
            <w:r>
              <w:t>2 602</w:t>
            </w:r>
          </w:p>
        </w:tc>
        <w:tc>
          <w:tcPr>
            <w:tcW w:w="939" w:type="dxa"/>
          </w:tcPr>
          <w:p w14:paraId="66742C26" w14:textId="77777777" w:rsidR="00B052FA" w:rsidRDefault="004A78B8">
            <w:pPr>
              <w:cnfStyle w:val="000000000000" w:firstRow="0" w:lastRow="0" w:firstColumn="0" w:lastColumn="0" w:oddVBand="0" w:evenVBand="0" w:oddHBand="0" w:evenHBand="0" w:firstRowFirstColumn="0" w:firstRowLastColumn="0" w:lastRowFirstColumn="0" w:lastRowLastColumn="0"/>
            </w:pPr>
            <w:r>
              <w:t>2 943</w:t>
            </w:r>
          </w:p>
        </w:tc>
        <w:tc>
          <w:tcPr>
            <w:tcW w:w="939" w:type="dxa"/>
          </w:tcPr>
          <w:p w14:paraId="11CE8BEB" w14:textId="77777777" w:rsidR="00B052FA" w:rsidRDefault="004A78B8">
            <w:pPr>
              <w:cnfStyle w:val="000000000000" w:firstRow="0" w:lastRow="0" w:firstColumn="0" w:lastColumn="0" w:oddVBand="0" w:evenVBand="0" w:oddHBand="0" w:evenHBand="0" w:firstRowFirstColumn="0" w:firstRowLastColumn="0" w:lastRowFirstColumn="0" w:lastRowLastColumn="0"/>
            </w:pPr>
            <w:r>
              <w:t>3 450</w:t>
            </w:r>
          </w:p>
        </w:tc>
        <w:tc>
          <w:tcPr>
            <w:tcW w:w="939" w:type="dxa"/>
          </w:tcPr>
          <w:p w14:paraId="3BDA6F3E" w14:textId="77777777" w:rsidR="00B052FA" w:rsidRDefault="004A78B8">
            <w:pPr>
              <w:cnfStyle w:val="000000000000" w:firstRow="0" w:lastRow="0" w:firstColumn="0" w:lastColumn="0" w:oddVBand="0" w:evenVBand="0" w:oddHBand="0" w:evenHBand="0" w:firstRowFirstColumn="0" w:firstRowLastColumn="0" w:lastRowFirstColumn="0" w:lastRowLastColumn="0"/>
            </w:pPr>
            <w:r>
              <w:t>3 766</w:t>
            </w:r>
          </w:p>
        </w:tc>
      </w:tr>
      <w:tr w:rsidR="00B052FA" w14:paraId="61B3DF8F" w14:textId="77777777">
        <w:tc>
          <w:tcPr>
            <w:cnfStyle w:val="001000000000" w:firstRow="0" w:lastRow="0" w:firstColumn="1" w:lastColumn="0" w:oddVBand="0" w:evenVBand="0" w:oddHBand="0" w:evenHBand="0" w:firstRowFirstColumn="0" w:firstRowLastColumn="0" w:lastRowFirstColumn="0" w:lastRowLastColumn="0"/>
            <w:tcW w:w="5883" w:type="dxa"/>
          </w:tcPr>
          <w:p w14:paraId="4E2BA561" w14:textId="77777777" w:rsidR="00B052FA" w:rsidRDefault="004A78B8">
            <w:r>
              <w:t>1 year but less than 5 years</w:t>
            </w:r>
          </w:p>
        </w:tc>
        <w:tc>
          <w:tcPr>
            <w:tcW w:w="939" w:type="dxa"/>
          </w:tcPr>
          <w:p w14:paraId="7B74636F" w14:textId="77777777" w:rsidR="00B052FA" w:rsidRDefault="004A78B8">
            <w:pPr>
              <w:cnfStyle w:val="000000000000" w:firstRow="0" w:lastRow="0" w:firstColumn="0" w:lastColumn="0" w:oddVBand="0" w:evenVBand="0" w:oddHBand="0" w:evenHBand="0" w:firstRowFirstColumn="0" w:firstRowLastColumn="0" w:lastRowFirstColumn="0" w:lastRowLastColumn="0"/>
            </w:pPr>
            <w:r>
              <w:t>6 070</w:t>
            </w:r>
          </w:p>
        </w:tc>
        <w:tc>
          <w:tcPr>
            <w:tcW w:w="939" w:type="dxa"/>
          </w:tcPr>
          <w:p w14:paraId="3B179A6D" w14:textId="77777777" w:rsidR="00B052FA" w:rsidRDefault="004A78B8">
            <w:pPr>
              <w:cnfStyle w:val="000000000000" w:firstRow="0" w:lastRow="0" w:firstColumn="0" w:lastColumn="0" w:oddVBand="0" w:evenVBand="0" w:oddHBand="0" w:evenHBand="0" w:firstRowFirstColumn="0" w:firstRowLastColumn="0" w:lastRowFirstColumn="0" w:lastRowLastColumn="0"/>
            </w:pPr>
            <w:r>
              <w:t>5 613</w:t>
            </w:r>
          </w:p>
        </w:tc>
        <w:tc>
          <w:tcPr>
            <w:tcW w:w="939" w:type="dxa"/>
          </w:tcPr>
          <w:p w14:paraId="138C203E" w14:textId="77777777" w:rsidR="00B052FA" w:rsidRDefault="004A78B8">
            <w:pPr>
              <w:cnfStyle w:val="000000000000" w:firstRow="0" w:lastRow="0" w:firstColumn="0" w:lastColumn="0" w:oddVBand="0" w:evenVBand="0" w:oddHBand="0" w:evenHBand="0" w:firstRowFirstColumn="0" w:firstRowLastColumn="0" w:lastRowFirstColumn="0" w:lastRowLastColumn="0"/>
            </w:pPr>
            <w:r>
              <w:t>5 846</w:t>
            </w:r>
          </w:p>
        </w:tc>
        <w:tc>
          <w:tcPr>
            <w:tcW w:w="939" w:type="dxa"/>
          </w:tcPr>
          <w:p w14:paraId="01BD996F" w14:textId="77777777" w:rsidR="00B052FA" w:rsidRDefault="004A78B8">
            <w:pPr>
              <w:cnfStyle w:val="000000000000" w:firstRow="0" w:lastRow="0" w:firstColumn="0" w:lastColumn="0" w:oddVBand="0" w:evenVBand="0" w:oddHBand="0" w:evenHBand="0" w:firstRowFirstColumn="0" w:firstRowLastColumn="0" w:lastRowFirstColumn="0" w:lastRowLastColumn="0"/>
            </w:pPr>
            <w:r>
              <w:t>6 283</w:t>
            </w:r>
          </w:p>
        </w:tc>
      </w:tr>
      <w:tr w:rsidR="00B052FA" w14:paraId="00AC9F46"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4C945F8C" w14:textId="77777777" w:rsidR="00B052FA" w:rsidRDefault="004A78B8">
            <w:r>
              <w:t>5 years or more</w:t>
            </w:r>
          </w:p>
        </w:tc>
        <w:tc>
          <w:tcPr>
            <w:tcW w:w="939" w:type="dxa"/>
            <w:tcBorders>
              <w:bottom w:val="single" w:sz="6" w:space="0" w:color="auto"/>
            </w:tcBorders>
          </w:tcPr>
          <w:p w14:paraId="73224C3B" w14:textId="77777777" w:rsidR="00B052FA" w:rsidRDefault="004A78B8">
            <w:pPr>
              <w:cnfStyle w:val="000000000000" w:firstRow="0" w:lastRow="0" w:firstColumn="0" w:lastColumn="0" w:oddVBand="0" w:evenVBand="0" w:oddHBand="0" w:evenHBand="0" w:firstRowFirstColumn="0" w:firstRowLastColumn="0" w:lastRowFirstColumn="0" w:lastRowLastColumn="0"/>
            </w:pPr>
            <w:r>
              <w:t>1 423</w:t>
            </w:r>
          </w:p>
        </w:tc>
        <w:tc>
          <w:tcPr>
            <w:tcW w:w="939" w:type="dxa"/>
            <w:tcBorders>
              <w:bottom w:val="single" w:sz="6" w:space="0" w:color="auto"/>
            </w:tcBorders>
          </w:tcPr>
          <w:p w14:paraId="05D3737D" w14:textId="77777777" w:rsidR="00B052FA" w:rsidRDefault="004A78B8">
            <w:pPr>
              <w:cnfStyle w:val="000000000000" w:firstRow="0" w:lastRow="0" w:firstColumn="0" w:lastColumn="0" w:oddVBand="0" w:evenVBand="0" w:oddHBand="0" w:evenHBand="0" w:firstRowFirstColumn="0" w:firstRowLastColumn="0" w:lastRowFirstColumn="0" w:lastRowLastColumn="0"/>
            </w:pPr>
            <w:r>
              <w:t>2 055</w:t>
            </w:r>
          </w:p>
        </w:tc>
        <w:tc>
          <w:tcPr>
            <w:tcW w:w="939" w:type="dxa"/>
            <w:tcBorders>
              <w:bottom w:val="single" w:sz="6" w:space="0" w:color="auto"/>
            </w:tcBorders>
          </w:tcPr>
          <w:p w14:paraId="1C024639" w14:textId="77777777" w:rsidR="00B052FA" w:rsidRDefault="004A78B8">
            <w:pPr>
              <w:cnfStyle w:val="000000000000" w:firstRow="0" w:lastRow="0" w:firstColumn="0" w:lastColumn="0" w:oddVBand="0" w:evenVBand="0" w:oddHBand="0" w:evenHBand="0" w:firstRowFirstColumn="0" w:firstRowLastColumn="0" w:lastRowFirstColumn="0" w:lastRowLastColumn="0"/>
            </w:pPr>
            <w:r>
              <w:t>1 239</w:t>
            </w:r>
          </w:p>
        </w:tc>
        <w:tc>
          <w:tcPr>
            <w:tcW w:w="939" w:type="dxa"/>
            <w:tcBorders>
              <w:bottom w:val="single" w:sz="6" w:space="0" w:color="auto"/>
            </w:tcBorders>
          </w:tcPr>
          <w:p w14:paraId="1E4CBAF2" w14:textId="77777777" w:rsidR="00B052FA" w:rsidRDefault="004A78B8">
            <w:pPr>
              <w:cnfStyle w:val="000000000000" w:firstRow="0" w:lastRow="0" w:firstColumn="0" w:lastColumn="0" w:oddVBand="0" w:evenVBand="0" w:oddHBand="0" w:evenHBand="0" w:firstRowFirstColumn="0" w:firstRowLastColumn="0" w:lastRowFirstColumn="0" w:lastRowLastColumn="0"/>
            </w:pPr>
            <w:r>
              <w:t>1 797</w:t>
            </w:r>
          </w:p>
        </w:tc>
      </w:tr>
      <w:tr w:rsidR="00B052FA" w:rsidRPr="00FA7B78" w14:paraId="4E67D96E"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tcBorders>
          </w:tcPr>
          <w:p w14:paraId="7966ED3C" w14:textId="77777777" w:rsidR="00B052FA" w:rsidRPr="00FA7B78" w:rsidRDefault="004A78B8">
            <w:pPr>
              <w:rPr>
                <w:b/>
                <w:bCs/>
              </w:rPr>
            </w:pPr>
            <w:r w:rsidRPr="00FA7B78">
              <w:rPr>
                <w:b/>
                <w:bCs/>
              </w:rPr>
              <w:t>Total service and new short</w:t>
            </w:r>
            <w:r w:rsidRPr="00FA7B78">
              <w:rPr>
                <w:b/>
                <w:bCs/>
              </w:rPr>
              <w:noBreakHyphen/>
              <w:t>term lease commitments</w:t>
            </w:r>
          </w:p>
        </w:tc>
        <w:tc>
          <w:tcPr>
            <w:tcW w:w="939" w:type="dxa"/>
            <w:tcBorders>
              <w:top w:val="single" w:sz="6" w:space="0" w:color="auto"/>
            </w:tcBorders>
          </w:tcPr>
          <w:p w14:paraId="7CA80876"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10 095</w:t>
            </w:r>
          </w:p>
        </w:tc>
        <w:tc>
          <w:tcPr>
            <w:tcW w:w="939" w:type="dxa"/>
            <w:tcBorders>
              <w:top w:val="single" w:sz="6" w:space="0" w:color="auto"/>
            </w:tcBorders>
          </w:tcPr>
          <w:p w14:paraId="55599160"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10 611</w:t>
            </w:r>
          </w:p>
        </w:tc>
        <w:tc>
          <w:tcPr>
            <w:tcW w:w="939" w:type="dxa"/>
            <w:tcBorders>
              <w:top w:val="single" w:sz="6" w:space="0" w:color="auto"/>
            </w:tcBorders>
          </w:tcPr>
          <w:p w14:paraId="682AE91D"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10 536</w:t>
            </w:r>
          </w:p>
        </w:tc>
        <w:tc>
          <w:tcPr>
            <w:tcW w:w="939" w:type="dxa"/>
            <w:tcBorders>
              <w:top w:val="single" w:sz="6" w:space="0" w:color="auto"/>
            </w:tcBorders>
          </w:tcPr>
          <w:p w14:paraId="513DE430"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11 845</w:t>
            </w:r>
          </w:p>
        </w:tc>
      </w:tr>
      <w:tr w:rsidR="00B052FA" w:rsidRPr="00FA7B78" w14:paraId="234DAD4C" w14:textId="77777777">
        <w:tc>
          <w:tcPr>
            <w:cnfStyle w:val="001000000000" w:firstRow="0" w:lastRow="0" w:firstColumn="1" w:lastColumn="0" w:oddVBand="0" w:evenVBand="0" w:oddHBand="0" w:evenHBand="0" w:firstRowFirstColumn="0" w:firstRowLastColumn="0" w:lastRowFirstColumn="0" w:lastRowLastColumn="0"/>
            <w:tcW w:w="5883" w:type="dxa"/>
          </w:tcPr>
          <w:p w14:paraId="010D428E" w14:textId="77777777" w:rsidR="00B052FA" w:rsidRPr="00FA7B78" w:rsidRDefault="004A78B8">
            <w:pPr>
              <w:rPr>
                <w:b/>
                <w:bCs/>
              </w:rPr>
            </w:pPr>
            <w:r w:rsidRPr="00FA7B78">
              <w:rPr>
                <w:b/>
                <w:bCs/>
              </w:rPr>
              <w:t>Other commitments payable</w:t>
            </w:r>
          </w:p>
        </w:tc>
        <w:tc>
          <w:tcPr>
            <w:tcW w:w="939" w:type="dxa"/>
          </w:tcPr>
          <w:p w14:paraId="74BF0325"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5EE8A02C"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1D55956C"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c>
          <w:tcPr>
            <w:tcW w:w="939" w:type="dxa"/>
          </w:tcPr>
          <w:p w14:paraId="7752171D" w14:textId="77777777" w:rsidR="00B052FA" w:rsidRPr="00FA7B78" w:rsidRDefault="00B052FA">
            <w:pPr>
              <w:cnfStyle w:val="000000000000" w:firstRow="0" w:lastRow="0" w:firstColumn="0" w:lastColumn="0" w:oddVBand="0" w:evenVBand="0" w:oddHBand="0" w:evenHBand="0" w:firstRowFirstColumn="0" w:firstRowLastColumn="0" w:lastRowFirstColumn="0" w:lastRowLastColumn="0"/>
              <w:rPr>
                <w:b/>
                <w:bCs/>
              </w:rPr>
            </w:pPr>
          </w:p>
        </w:tc>
      </w:tr>
      <w:tr w:rsidR="00B052FA" w14:paraId="2D11DB54" w14:textId="77777777">
        <w:tc>
          <w:tcPr>
            <w:cnfStyle w:val="001000000000" w:firstRow="0" w:lastRow="0" w:firstColumn="1" w:lastColumn="0" w:oddVBand="0" w:evenVBand="0" w:oddHBand="0" w:evenHBand="0" w:firstRowFirstColumn="0" w:firstRowLastColumn="0" w:lastRowFirstColumn="0" w:lastRowLastColumn="0"/>
            <w:tcW w:w="5883" w:type="dxa"/>
          </w:tcPr>
          <w:p w14:paraId="75FDF687" w14:textId="77777777" w:rsidR="00B052FA" w:rsidRDefault="004A78B8">
            <w:r>
              <w:t xml:space="preserve">Less than 1 year </w:t>
            </w:r>
            <w:r>
              <w:rPr>
                <w:vertAlign w:val="superscript"/>
              </w:rPr>
              <w:t>(c)</w:t>
            </w:r>
          </w:p>
        </w:tc>
        <w:tc>
          <w:tcPr>
            <w:tcW w:w="939" w:type="dxa"/>
          </w:tcPr>
          <w:p w14:paraId="2AE7828B" w14:textId="77777777" w:rsidR="00B052FA" w:rsidRDefault="004A78B8">
            <w:pPr>
              <w:cnfStyle w:val="000000000000" w:firstRow="0" w:lastRow="0" w:firstColumn="0" w:lastColumn="0" w:oddVBand="0" w:evenVBand="0" w:oddHBand="0" w:evenHBand="0" w:firstRowFirstColumn="0" w:firstRowLastColumn="0" w:lastRowFirstColumn="0" w:lastRowLastColumn="0"/>
            </w:pPr>
            <w:r>
              <w:t>7 828</w:t>
            </w:r>
          </w:p>
        </w:tc>
        <w:tc>
          <w:tcPr>
            <w:tcW w:w="939" w:type="dxa"/>
          </w:tcPr>
          <w:p w14:paraId="0E87DEBF" w14:textId="77777777" w:rsidR="00B052FA" w:rsidRDefault="004A78B8">
            <w:pPr>
              <w:cnfStyle w:val="000000000000" w:firstRow="0" w:lastRow="0" w:firstColumn="0" w:lastColumn="0" w:oddVBand="0" w:evenVBand="0" w:oddHBand="0" w:evenHBand="0" w:firstRowFirstColumn="0" w:firstRowLastColumn="0" w:lastRowFirstColumn="0" w:lastRowLastColumn="0"/>
            </w:pPr>
            <w:r>
              <w:t>6 998</w:t>
            </w:r>
          </w:p>
        </w:tc>
        <w:tc>
          <w:tcPr>
            <w:tcW w:w="939" w:type="dxa"/>
          </w:tcPr>
          <w:p w14:paraId="0D790D79" w14:textId="77777777" w:rsidR="00B052FA" w:rsidRDefault="004A78B8">
            <w:pPr>
              <w:cnfStyle w:val="000000000000" w:firstRow="0" w:lastRow="0" w:firstColumn="0" w:lastColumn="0" w:oddVBand="0" w:evenVBand="0" w:oddHBand="0" w:evenHBand="0" w:firstRowFirstColumn="0" w:firstRowLastColumn="0" w:lastRowFirstColumn="0" w:lastRowLastColumn="0"/>
            </w:pPr>
            <w:r>
              <w:t>6 420</w:t>
            </w:r>
          </w:p>
        </w:tc>
        <w:tc>
          <w:tcPr>
            <w:tcW w:w="939" w:type="dxa"/>
          </w:tcPr>
          <w:p w14:paraId="78068464" w14:textId="77777777" w:rsidR="00B052FA" w:rsidRDefault="004A78B8">
            <w:pPr>
              <w:cnfStyle w:val="000000000000" w:firstRow="0" w:lastRow="0" w:firstColumn="0" w:lastColumn="0" w:oddVBand="0" w:evenVBand="0" w:oddHBand="0" w:evenHBand="0" w:firstRowFirstColumn="0" w:firstRowLastColumn="0" w:lastRowFirstColumn="0" w:lastRowLastColumn="0"/>
            </w:pPr>
            <w:r>
              <w:t>5 242</w:t>
            </w:r>
          </w:p>
        </w:tc>
      </w:tr>
      <w:tr w:rsidR="00B052FA" w14:paraId="6CB999D0" w14:textId="77777777">
        <w:tc>
          <w:tcPr>
            <w:cnfStyle w:val="001000000000" w:firstRow="0" w:lastRow="0" w:firstColumn="1" w:lastColumn="0" w:oddVBand="0" w:evenVBand="0" w:oddHBand="0" w:evenHBand="0" w:firstRowFirstColumn="0" w:firstRowLastColumn="0" w:lastRowFirstColumn="0" w:lastRowLastColumn="0"/>
            <w:tcW w:w="5883" w:type="dxa"/>
          </w:tcPr>
          <w:p w14:paraId="2117E7AE" w14:textId="29B01536" w:rsidR="00B052FA" w:rsidRDefault="004A78B8">
            <w:r>
              <w:t xml:space="preserve">1 year but less than 5 years </w:t>
            </w:r>
            <w:r>
              <w:rPr>
                <w:vertAlign w:val="superscript"/>
              </w:rPr>
              <w:t>(</w:t>
            </w:r>
            <w:r w:rsidR="0092479D" w:rsidRPr="0092479D">
              <w:rPr>
                <w:bCs/>
                <w:vertAlign w:val="superscript"/>
              </w:rPr>
              <w:t>b)(</w:t>
            </w:r>
            <w:r>
              <w:rPr>
                <w:vertAlign w:val="superscript"/>
              </w:rPr>
              <w:t>c)</w:t>
            </w:r>
          </w:p>
        </w:tc>
        <w:tc>
          <w:tcPr>
            <w:tcW w:w="939" w:type="dxa"/>
          </w:tcPr>
          <w:p w14:paraId="2D1FC099" w14:textId="77777777" w:rsidR="00B052FA" w:rsidRDefault="004A78B8">
            <w:pPr>
              <w:cnfStyle w:val="000000000000" w:firstRow="0" w:lastRow="0" w:firstColumn="0" w:lastColumn="0" w:oddVBand="0" w:evenVBand="0" w:oddHBand="0" w:evenHBand="0" w:firstRowFirstColumn="0" w:firstRowLastColumn="0" w:lastRowFirstColumn="0" w:lastRowLastColumn="0"/>
            </w:pPr>
            <w:r>
              <w:t>7 185</w:t>
            </w:r>
          </w:p>
        </w:tc>
        <w:tc>
          <w:tcPr>
            <w:tcW w:w="939" w:type="dxa"/>
          </w:tcPr>
          <w:p w14:paraId="362C84E0" w14:textId="77777777" w:rsidR="00B052FA" w:rsidRDefault="004A78B8">
            <w:pPr>
              <w:cnfStyle w:val="000000000000" w:firstRow="0" w:lastRow="0" w:firstColumn="0" w:lastColumn="0" w:oddVBand="0" w:evenVBand="0" w:oddHBand="0" w:evenHBand="0" w:firstRowFirstColumn="0" w:firstRowLastColumn="0" w:lastRowFirstColumn="0" w:lastRowLastColumn="0"/>
            </w:pPr>
            <w:r>
              <w:t>5 273</w:t>
            </w:r>
          </w:p>
        </w:tc>
        <w:tc>
          <w:tcPr>
            <w:tcW w:w="939" w:type="dxa"/>
          </w:tcPr>
          <w:p w14:paraId="64F2504D" w14:textId="77777777" w:rsidR="00B052FA" w:rsidRDefault="004A78B8">
            <w:pPr>
              <w:cnfStyle w:val="000000000000" w:firstRow="0" w:lastRow="0" w:firstColumn="0" w:lastColumn="0" w:oddVBand="0" w:evenVBand="0" w:oddHBand="0" w:evenHBand="0" w:firstRowFirstColumn="0" w:firstRowLastColumn="0" w:lastRowFirstColumn="0" w:lastRowLastColumn="0"/>
            </w:pPr>
            <w:r>
              <w:t>5 997</w:t>
            </w:r>
          </w:p>
        </w:tc>
        <w:tc>
          <w:tcPr>
            <w:tcW w:w="939" w:type="dxa"/>
          </w:tcPr>
          <w:p w14:paraId="3EFF8C63" w14:textId="77777777" w:rsidR="00B052FA" w:rsidRDefault="004A78B8">
            <w:pPr>
              <w:cnfStyle w:val="000000000000" w:firstRow="0" w:lastRow="0" w:firstColumn="0" w:lastColumn="0" w:oddVBand="0" w:evenVBand="0" w:oddHBand="0" w:evenHBand="0" w:firstRowFirstColumn="0" w:firstRowLastColumn="0" w:lastRowFirstColumn="0" w:lastRowLastColumn="0"/>
            </w:pPr>
            <w:r>
              <w:t>4 545</w:t>
            </w:r>
          </w:p>
        </w:tc>
      </w:tr>
      <w:tr w:rsidR="00B052FA" w14:paraId="4458439E"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274EB753" w14:textId="3F0626EE" w:rsidR="00B052FA" w:rsidRDefault="004A78B8">
            <w:r>
              <w:t xml:space="preserve">5 years or more </w:t>
            </w:r>
            <w:r>
              <w:rPr>
                <w:vertAlign w:val="superscript"/>
              </w:rPr>
              <w:t>(</w:t>
            </w:r>
            <w:r w:rsidR="0092479D" w:rsidRPr="0092479D">
              <w:rPr>
                <w:bCs/>
                <w:vertAlign w:val="superscript"/>
              </w:rPr>
              <w:t>b)(</w:t>
            </w:r>
            <w:r>
              <w:rPr>
                <w:vertAlign w:val="superscript"/>
              </w:rPr>
              <w:t>c)</w:t>
            </w:r>
          </w:p>
        </w:tc>
        <w:tc>
          <w:tcPr>
            <w:tcW w:w="939" w:type="dxa"/>
            <w:tcBorders>
              <w:bottom w:val="single" w:sz="6" w:space="0" w:color="auto"/>
            </w:tcBorders>
          </w:tcPr>
          <w:p w14:paraId="11DBC140" w14:textId="77777777" w:rsidR="00B052FA" w:rsidRDefault="004A78B8">
            <w:pPr>
              <w:cnfStyle w:val="000000000000" w:firstRow="0" w:lastRow="0" w:firstColumn="0" w:lastColumn="0" w:oddVBand="0" w:evenVBand="0" w:oddHBand="0" w:evenHBand="0" w:firstRowFirstColumn="0" w:firstRowLastColumn="0" w:lastRowFirstColumn="0" w:lastRowLastColumn="0"/>
            </w:pPr>
            <w:r>
              <w:t>8 083</w:t>
            </w:r>
          </w:p>
        </w:tc>
        <w:tc>
          <w:tcPr>
            <w:tcW w:w="939" w:type="dxa"/>
            <w:tcBorders>
              <w:bottom w:val="single" w:sz="6" w:space="0" w:color="auto"/>
            </w:tcBorders>
          </w:tcPr>
          <w:p w14:paraId="36915C6A" w14:textId="77777777" w:rsidR="00B052FA" w:rsidRDefault="004A78B8">
            <w:pPr>
              <w:cnfStyle w:val="000000000000" w:firstRow="0" w:lastRow="0" w:firstColumn="0" w:lastColumn="0" w:oddVBand="0" w:evenVBand="0" w:oddHBand="0" w:evenHBand="0" w:firstRowFirstColumn="0" w:firstRowLastColumn="0" w:lastRowFirstColumn="0" w:lastRowLastColumn="0"/>
            </w:pPr>
            <w:r>
              <w:t>6 588</w:t>
            </w:r>
          </w:p>
        </w:tc>
        <w:tc>
          <w:tcPr>
            <w:tcW w:w="939" w:type="dxa"/>
            <w:tcBorders>
              <w:bottom w:val="single" w:sz="6" w:space="0" w:color="auto"/>
            </w:tcBorders>
          </w:tcPr>
          <w:p w14:paraId="01930FC6" w14:textId="77777777" w:rsidR="00B052FA" w:rsidRDefault="004A78B8">
            <w:pPr>
              <w:cnfStyle w:val="000000000000" w:firstRow="0" w:lastRow="0" w:firstColumn="0" w:lastColumn="0" w:oddVBand="0" w:evenVBand="0" w:oddHBand="0" w:evenHBand="0" w:firstRowFirstColumn="0" w:firstRowLastColumn="0" w:lastRowFirstColumn="0" w:lastRowLastColumn="0"/>
            </w:pPr>
            <w:r>
              <w:t>6 775</w:t>
            </w:r>
          </w:p>
        </w:tc>
        <w:tc>
          <w:tcPr>
            <w:tcW w:w="939" w:type="dxa"/>
            <w:tcBorders>
              <w:bottom w:val="single" w:sz="6" w:space="0" w:color="auto"/>
            </w:tcBorders>
          </w:tcPr>
          <w:p w14:paraId="01D0DA6D" w14:textId="77777777" w:rsidR="00B052FA" w:rsidRDefault="004A78B8">
            <w:pPr>
              <w:cnfStyle w:val="000000000000" w:firstRow="0" w:lastRow="0" w:firstColumn="0" w:lastColumn="0" w:oddVBand="0" w:evenVBand="0" w:oddHBand="0" w:evenHBand="0" w:firstRowFirstColumn="0" w:firstRowLastColumn="0" w:lastRowFirstColumn="0" w:lastRowLastColumn="0"/>
            </w:pPr>
            <w:r>
              <w:t>6 525</w:t>
            </w:r>
          </w:p>
        </w:tc>
      </w:tr>
      <w:tr w:rsidR="00B052FA" w:rsidRPr="00FA7B78" w14:paraId="264C1241"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bottom w:val="single" w:sz="6" w:space="0" w:color="auto"/>
            </w:tcBorders>
          </w:tcPr>
          <w:p w14:paraId="0926D655" w14:textId="70EC8E9E" w:rsidR="00B052FA" w:rsidRPr="00FA7B78" w:rsidRDefault="004A78B8">
            <w:pPr>
              <w:rPr>
                <w:b/>
                <w:bCs/>
              </w:rPr>
            </w:pPr>
            <w:r w:rsidRPr="00FA7B78">
              <w:rPr>
                <w:b/>
                <w:bCs/>
              </w:rPr>
              <w:t xml:space="preserve">Total other commitments </w:t>
            </w:r>
            <w:r w:rsidRPr="00FA7B78">
              <w:rPr>
                <w:b/>
                <w:bCs/>
                <w:vertAlign w:val="superscript"/>
              </w:rPr>
              <w:t>(</w:t>
            </w:r>
            <w:r w:rsidR="0092479D" w:rsidRPr="00FA7B78">
              <w:rPr>
                <w:b/>
                <w:bCs/>
                <w:vertAlign w:val="superscript"/>
              </w:rPr>
              <w:t>b)(</w:t>
            </w:r>
            <w:r w:rsidRPr="00FA7B78">
              <w:rPr>
                <w:b/>
                <w:bCs/>
                <w:vertAlign w:val="superscript"/>
              </w:rPr>
              <w:t>c)</w:t>
            </w:r>
            <w:r w:rsidR="009307D2" w:rsidRPr="00FA7B78">
              <w:rPr>
                <w:b/>
                <w:bCs/>
              </w:rPr>
              <w:t xml:space="preserve"> </w:t>
            </w:r>
          </w:p>
        </w:tc>
        <w:tc>
          <w:tcPr>
            <w:tcW w:w="939" w:type="dxa"/>
            <w:tcBorders>
              <w:top w:val="single" w:sz="6" w:space="0" w:color="auto"/>
              <w:bottom w:val="single" w:sz="6" w:space="0" w:color="auto"/>
            </w:tcBorders>
          </w:tcPr>
          <w:p w14:paraId="31F94283"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23 096</w:t>
            </w:r>
          </w:p>
        </w:tc>
        <w:tc>
          <w:tcPr>
            <w:tcW w:w="939" w:type="dxa"/>
            <w:tcBorders>
              <w:top w:val="single" w:sz="6" w:space="0" w:color="auto"/>
              <w:bottom w:val="single" w:sz="6" w:space="0" w:color="auto"/>
            </w:tcBorders>
          </w:tcPr>
          <w:p w14:paraId="427967F1"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18 860</w:t>
            </w:r>
          </w:p>
        </w:tc>
        <w:tc>
          <w:tcPr>
            <w:tcW w:w="939" w:type="dxa"/>
            <w:tcBorders>
              <w:top w:val="single" w:sz="6" w:space="0" w:color="auto"/>
              <w:bottom w:val="single" w:sz="6" w:space="0" w:color="auto"/>
            </w:tcBorders>
          </w:tcPr>
          <w:p w14:paraId="469565E9"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19 193</w:t>
            </w:r>
          </w:p>
        </w:tc>
        <w:tc>
          <w:tcPr>
            <w:tcW w:w="939" w:type="dxa"/>
            <w:tcBorders>
              <w:top w:val="single" w:sz="6" w:space="0" w:color="auto"/>
              <w:bottom w:val="single" w:sz="6" w:space="0" w:color="auto"/>
            </w:tcBorders>
          </w:tcPr>
          <w:p w14:paraId="6C7381EB"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16 312</w:t>
            </w:r>
          </w:p>
        </w:tc>
      </w:tr>
      <w:tr w:rsidR="00B052FA" w:rsidRPr="00FA7B78" w14:paraId="151D7F94" w14:textId="77777777" w:rsidTr="00B052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bottom w:val="single" w:sz="12" w:space="0" w:color="auto"/>
            </w:tcBorders>
          </w:tcPr>
          <w:p w14:paraId="4F650115" w14:textId="77777777" w:rsidR="00B052FA" w:rsidRPr="00FA7B78" w:rsidRDefault="004A78B8">
            <w:pPr>
              <w:rPr>
                <w:b/>
                <w:bCs/>
              </w:rPr>
            </w:pPr>
            <w:r w:rsidRPr="00FA7B78">
              <w:rPr>
                <w:b/>
                <w:bCs/>
              </w:rPr>
              <w:t>Total commitments</w:t>
            </w:r>
            <w:r w:rsidRPr="00FA7B78">
              <w:rPr>
                <w:b/>
                <w:bCs/>
                <w:vertAlign w:val="superscript"/>
              </w:rPr>
              <w:t xml:space="preserve"> (b)(c)</w:t>
            </w:r>
          </w:p>
        </w:tc>
        <w:tc>
          <w:tcPr>
            <w:tcW w:w="939" w:type="dxa"/>
            <w:tcBorders>
              <w:top w:val="single" w:sz="6" w:space="0" w:color="auto"/>
              <w:bottom w:val="single" w:sz="12" w:space="0" w:color="auto"/>
            </w:tcBorders>
          </w:tcPr>
          <w:p w14:paraId="70E768AE"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61 905</w:t>
            </w:r>
          </w:p>
        </w:tc>
        <w:tc>
          <w:tcPr>
            <w:tcW w:w="939" w:type="dxa"/>
            <w:tcBorders>
              <w:top w:val="single" w:sz="6" w:space="0" w:color="auto"/>
              <w:bottom w:val="single" w:sz="12" w:space="0" w:color="auto"/>
            </w:tcBorders>
          </w:tcPr>
          <w:p w14:paraId="78A7C42F"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50 321</w:t>
            </w:r>
          </w:p>
        </w:tc>
        <w:tc>
          <w:tcPr>
            <w:tcW w:w="939" w:type="dxa"/>
            <w:tcBorders>
              <w:top w:val="single" w:sz="6" w:space="0" w:color="auto"/>
              <w:bottom w:val="single" w:sz="12" w:space="0" w:color="auto"/>
            </w:tcBorders>
          </w:tcPr>
          <w:p w14:paraId="571E2B58"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55 750</w:t>
            </w:r>
          </w:p>
        </w:tc>
        <w:tc>
          <w:tcPr>
            <w:tcW w:w="939" w:type="dxa"/>
            <w:tcBorders>
              <w:top w:val="single" w:sz="6" w:space="0" w:color="auto"/>
              <w:bottom w:val="single" w:sz="12" w:space="0" w:color="auto"/>
            </w:tcBorders>
          </w:tcPr>
          <w:p w14:paraId="3B71BAF1" w14:textId="77777777" w:rsidR="00B052FA" w:rsidRPr="00FA7B78" w:rsidRDefault="004A78B8">
            <w:pPr>
              <w:cnfStyle w:val="000000000000" w:firstRow="0" w:lastRow="0" w:firstColumn="0" w:lastColumn="0" w:oddVBand="0" w:evenVBand="0" w:oddHBand="0" w:evenHBand="0" w:firstRowFirstColumn="0" w:firstRowLastColumn="0" w:lastRowFirstColumn="0" w:lastRowLastColumn="0"/>
              <w:rPr>
                <w:b/>
                <w:bCs/>
              </w:rPr>
            </w:pPr>
            <w:r w:rsidRPr="00FA7B78">
              <w:rPr>
                <w:b/>
                <w:bCs/>
              </w:rPr>
              <w:t>46 672</w:t>
            </w:r>
          </w:p>
        </w:tc>
      </w:tr>
    </w:tbl>
    <w:p w14:paraId="05DC9D4B" w14:textId="77777777" w:rsidR="00A20CD2" w:rsidRDefault="00A20CD2" w:rsidP="00097095">
      <w:pPr>
        <w:pStyle w:val="Note"/>
      </w:pPr>
      <w:r>
        <w:t>Notes:</w:t>
      </w:r>
    </w:p>
    <w:p w14:paraId="7B8AEE7B" w14:textId="2216F581" w:rsidR="00A20CD2" w:rsidRDefault="00A0566B" w:rsidP="00A0566B">
      <w:pPr>
        <w:pStyle w:val="Note"/>
      </w:pPr>
      <w:r>
        <w:t>(a)</w:t>
      </w:r>
      <w:r>
        <w:tab/>
      </w:r>
      <w:r w:rsidR="00A20CD2">
        <w:t>The figures presented are inclusive of GST.</w:t>
      </w:r>
    </w:p>
    <w:p w14:paraId="41152887" w14:textId="5D515D1A" w:rsidR="00A20CD2" w:rsidRDefault="0054678E" w:rsidP="00A0566B">
      <w:pPr>
        <w:pStyle w:val="Note"/>
      </w:pPr>
      <w:r>
        <w:t>(b)</w:t>
      </w:r>
      <w:r>
        <w:tab/>
      </w:r>
      <w:r w:rsidR="006C4AF8" w:rsidRPr="006C4AF8">
        <w:t xml:space="preserve">The </w:t>
      </w:r>
      <w:r w:rsidR="00FE5606" w:rsidRPr="00FE5606">
        <w:t>2022-23 comparative</w:t>
      </w:r>
      <w:r w:rsidR="006C4AF8" w:rsidRPr="006C4AF8">
        <w:t xml:space="preserve"> figures for </w:t>
      </w:r>
      <w:r w:rsidRPr="00FE5606">
        <w:t>total</w:t>
      </w:r>
      <w:r w:rsidR="006C4AF8" w:rsidRPr="006C4AF8">
        <w:t xml:space="preserve"> commitments </w:t>
      </w:r>
      <w:r w:rsidR="00FE5606" w:rsidRPr="00FE5606">
        <w:t>have</w:t>
      </w:r>
      <w:r w:rsidR="006C4AF8" w:rsidRPr="006C4AF8">
        <w:t xml:space="preserve"> been restated to reflect </w:t>
      </w:r>
      <w:r w:rsidR="00FE5606" w:rsidRPr="00FE5606">
        <w:t>more current information</w:t>
      </w:r>
      <w:r w:rsidR="006C4AF8" w:rsidRPr="006C4AF8">
        <w:t>.</w:t>
      </w:r>
    </w:p>
    <w:bookmarkEnd w:id="88"/>
    <w:p w14:paraId="3263F303" w14:textId="29E233C3" w:rsidR="0054678E" w:rsidRDefault="000C3AA4" w:rsidP="00A0566B">
      <w:pPr>
        <w:pStyle w:val="Note"/>
      </w:pPr>
      <w:r w:rsidRPr="00B90414">
        <w:t>(</w:t>
      </w:r>
      <w:r>
        <w:t>c</w:t>
      </w:r>
      <w:r w:rsidRPr="00B90414">
        <w:t>)</w:t>
      </w:r>
      <w:r w:rsidRPr="00B90414">
        <w:tab/>
      </w:r>
      <w:r w:rsidRPr="006C4AF8">
        <w:t xml:space="preserve">The 2023 payable figures for </w:t>
      </w:r>
      <w:r w:rsidR="0054678E" w:rsidRPr="006C4AF8">
        <w:t xml:space="preserve">other commitments payable has been restated to reflect the reclassification of Public </w:t>
      </w:r>
      <w:r w:rsidR="0054678E">
        <w:t>T</w:t>
      </w:r>
      <w:r w:rsidR="0054678E" w:rsidRPr="006C4AF8">
        <w:t xml:space="preserve">ransport </w:t>
      </w:r>
      <w:r w:rsidR="0054678E">
        <w:t>T</w:t>
      </w:r>
      <w:r w:rsidR="0054678E" w:rsidRPr="006C4AF8">
        <w:t xml:space="preserve">icketing </w:t>
      </w:r>
      <w:r w:rsidR="0054678E">
        <w:t>Service</w:t>
      </w:r>
      <w:r w:rsidR="0054678E" w:rsidRPr="006C4AF8">
        <w:t xml:space="preserve"> to SCA Commitments in Note 5.3.</w:t>
      </w:r>
    </w:p>
    <w:p w14:paraId="0FDEEB26" w14:textId="772BEEA8" w:rsidR="000C3AA4" w:rsidRPr="00B90414" w:rsidRDefault="000C3AA4" w:rsidP="000C3AA4">
      <w:pPr>
        <w:pStyle w:val="Note"/>
      </w:pPr>
    </w:p>
    <w:p w14:paraId="4D8C7A3B" w14:textId="083DCB7B" w:rsidR="000C3AA4" w:rsidRDefault="000C3AA4" w:rsidP="000C3AA4">
      <w:pPr>
        <w:pStyle w:val="Note"/>
      </w:pPr>
    </w:p>
    <w:p w14:paraId="63C0A5CC" w14:textId="77777777" w:rsidR="00A20CD2" w:rsidRDefault="00A20CD2" w:rsidP="00097095"/>
    <w:p w14:paraId="3C02437F" w14:textId="77777777" w:rsidR="00A20CD2" w:rsidRDefault="00A20CD2" w:rsidP="00097095"/>
    <w:p w14:paraId="6B1AA111" w14:textId="77777777" w:rsidR="002214E6" w:rsidRDefault="002214E6" w:rsidP="00097095"/>
    <w:p w14:paraId="70A56C62" w14:textId="77777777" w:rsidR="00A20CD2" w:rsidRDefault="00A20CD2" w:rsidP="00097095">
      <w:pPr>
        <w:sectPr w:rsidR="00A20CD2" w:rsidSect="00760D40">
          <w:headerReference w:type="even" r:id="rId128"/>
          <w:headerReference w:type="default" r:id="rId129"/>
          <w:footerReference w:type="even" r:id="rId130"/>
          <w:footerReference w:type="default" r:id="rId131"/>
          <w:type w:val="continuous"/>
          <w:pgSz w:w="11906" w:h="16838" w:code="9"/>
          <w:pgMar w:top="1134" w:right="1134" w:bottom="1134" w:left="1134" w:header="624" w:footer="567" w:gutter="0"/>
          <w:cols w:space="708"/>
          <w:docGrid w:linePitch="360"/>
        </w:sectPr>
      </w:pPr>
    </w:p>
    <w:p w14:paraId="153BCD50" w14:textId="1CA27203" w:rsidR="00A20CD2" w:rsidRDefault="00B16F42" w:rsidP="00524249">
      <w:pPr>
        <w:pStyle w:val="Heading1"/>
        <w:spacing w:before="0"/>
        <w:ind w:left="624" w:hanging="624"/>
      </w:pPr>
      <w:bookmarkStart w:id="108" w:name="_Toc176189356"/>
      <w:r>
        <w:t>6.</w:t>
      </w:r>
      <w:r>
        <w:tab/>
      </w:r>
      <w:r w:rsidR="001B1FA6">
        <w:t>OTHER ASSETS AND LIABILITIES</w:t>
      </w:r>
      <w:bookmarkEnd w:id="108"/>
    </w:p>
    <w:p w14:paraId="32402425" w14:textId="77777777" w:rsidR="00A20CD2" w:rsidRDefault="00A20CD2" w:rsidP="00097095">
      <w:pPr>
        <w:sectPr w:rsidR="00A20CD2" w:rsidSect="00760D40">
          <w:footerReference w:type="first" r:id="rId132"/>
          <w:pgSz w:w="11906" w:h="16838" w:code="9"/>
          <w:pgMar w:top="1134" w:right="1134" w:bottom="1134" w:left="1134" w:header="624" w:footer="567" w:gutter="0"/>
          <w:cols w:space="708"/>
          <w:titlePg/>
          <w:docGrid w:linePitch="360"/>
        </w:sectPr>
      </w:pPr>
      <w:bookmarkStart w:id="109" w:name="Section6"/>
    </w:p>
    <w:p w14:paraId="61B76E1D" w14:textId="77777777" w:rsidR="00A20CD2" w:rsidRDefault="00A20CD2" w:rsidP="00097095">
      <w:pPr>
        <w:pStyle w:val="Heading3"/>
      </w:pPr>
      <w:r>
        <w:t>Introduction</w:t>
      </w:r>
    </w:p>
    <w:p w14:paraId="55084419" w14:textId="77777777" w:rsidR="00A20CD2" w:rsidRDefault="00A20CD2" w:rsidP="00097095">
      <w:r>
        <w:t>This section sets out other assets and liabilities that arise from the State’s operations.</w:t>
      </w:r>
    </w:p>
    <w:p w14:paraId="39294CB2" w14:textId="77777777" w:rsidR="00A20CD2" w:rsidRDefault="00A20CD2" w:rsidP="00097095">
      <w:r>
        <w:t xml:space="preserve"> </w:t>
      </w:r>
    </w:p>
    <w:p w14:paraId="00702BCC" w14:textId="77777777" w:rsidR="00A20CD2" w:rsidRDefault="00A20CD2" w:rsidP="00097095">
      <w:pPr>
        <w:pStyle w:val="Heading3"/>
      </w:pPr>
      <w:r>
        <w:br w:type="column"/>
        <w:t>Structure</w:t>
      </w:r>
    </w:p>
    <w:p w14:paraId="6A4CF07F" w14:textId="77777777" w:rsidR="00A20CD2" w:rsidRPr="00311DC4" w:rsidRDefault="00A20CD2" w:rsidP="00097095">
      <w:pPr>
        <w:rPr>
          <w:b/>
          <w:bCs/>
        </w:rPr>
      </w:pPr>
      <w:r w:rsidRPr="00311DC4">
        <w:rPr>
          <w:b/>
          <w:bCs/>
        </w:rPr>
        <w:t>Assets</w:t>
      </w:r>
    </w:p>
    <w:p w14:paraId="6844D974" w14:textId="2683B5F1" w:rsidR="00CD1098"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Section6 \t "Heading 2,9" </w:instrText>
      </w:r>
      <w:r>
        <w:rPr>
          <w:color w:val="2B579A"/>
          <w:shd w:val="clear" w:color="auto" w:fill="E6E6E6"/>
        </w:rPr>
        <w:fldChar w:fldCharType="separate"/>
      </w:r>
      <w:hyperlink w:anchor="_Toc176184726" w:history="1">
        <w:r w:rsidR="00CD1098" w:rsidRPr="007351D1">
          <w:rPr>
            <w:rStyle w:val="Hyperlink"/>
            <w:noProof/>
          </w:rPr>
          <w:t>6.1</w:t>
        </w:r>
        <w:r w:rsidR="00CD1098">
          <w:rPr>
            <w:rFonts w:eastAsiaTheme="minorEastAsia"/>
            <w:noProof/>
            <w:kern w:val="2"/>
            <w:sz w:val="24"/>
            <w:szCs w:val="24"/>
            <w:lang w:eastAsia="en-AU"/>
            <w14:ligatures w14:val="standardContextual"/>
          </w:rPr>
          <w:tab/>
        </w:r>
        <w:r w:rsidR="00CD1098" w:rsidRPr="007351D1">
          <w:rPr>
            <w:rStyle w:val="Hyperlink"/>
            <w:noProof/>
          </w:rPr>
          <w:t>Investments in other sector entities</w:t>
        </w:r>
        <w:r w:rsidR="00CD1098">
          <w:rPr>
            <w:noProof/>
            <w:webHidden/>
          </w:rPr>
          <w:tab/>
        </w:r>
        <w:r w:rsidR="00CD1098">
          <w:rPr>
            <w:noProof/>
            <w:webHidden/>
          </w:rPr>
          <w:fldChar w:fldCharType="begin"/>
        </w:r>
        <w:r w:rsidR="00CD1098">
          <w:rPr>
            <w:noProof/>
            <w:webHidden/>
          </w:rPr>
          <w:instrText xml:space="preserve"> PAGEREF _Toc176184726 \h </w:instrText>
        </w:r>
        <w:r w:rsidR="00CD1098">
          <w:rPr>
            <w:noProof/>
            <w:webHidden/>
          </w:rPr>
        </w:r>
        <w:r w:rsidR="00CD1098">
          <w:rPr>
            <w:noProof/>
            <w:webHidden/>
          </w:rPr>
          <w:fldChar w:fldCharType="separate"/>
        </w:r>
        <w:r w:rsidR="00355E5B">
          <w:rPr>
            <w:noProof/>
            <w:webHidden/>
          </w:rPr>
          <w:t>96</w:t>
        </w:r>
        <w:r w:rsidR="00CD1098">
          <w:rPr>
            <w:noProof/>
            <w:webHidden/>
          </w:rPr>
          <w:fldChar w:fldCharType="end"/>
        </w:r>
      </w:hyperlink>
    </w:p>
    <w:p w14:paraId="345732C6" w14:textId="439CDCE4" w:rsidR="00CD1098" w:rsidRDefault="00BA2445">
      <w:pPr>
        <w:pStyle w:val="TOC9"/>
        <w:rPr>
          <w:rStyle w:val="Hyperlink"/>
          <w:noProof/>
        </w:rPr>
      </w:pPr>
      <w:hyperlink w:anchor="_Toc176184727" w:history="1">
        <w:r w:rsidR="00CD1098" w:rsidRPr="007351D1">
          <w:rPr>
            <w:rStyle w:val="Hyperlink"/>
            <w:noProof/>
          </w:rPr>
          <w:t>6.2</w:t>
        </w:r>
        <w:r w:rsidR="00CD1098">
          <w:rPr>
            <w:rFonts w:eastAsiaTheme="minorEastAsia"/>
            <w:noProof/>
            <w:kern w:val="2"/>
            <w:sz w:val="24"/>
            <w:szCs w:val="24"/>
            <w:lang w:eastAsia="en-AU"/>
            <w14:ligatures w14:val="standardContextual"/>
          </w:rPr>
          <w:tab/>
        </w:r>
        <w:r w:rsidR="00CD1098" w:rsidRPr="007351D1">
          <w:rPr>
            <w:rStyle w:val="Hyperlink"/>
            <w:noProof/>
          </w:rPr>
          <w:t>Receivables and contract assets</w:t>
        </w:r>
        <w:r w:rsidR="00CD1098">
          <w:rPr>
            <w:noProof/>
            <w:webHidden/>
          </w:rPr>
          <w:tab/>
        </w:r>
        <w:r w:rsidR="00CD1098">
          <w:rPr>
            <w:noProof/>
            <w:webHidden/>
          </w:rPr>
          <w:fldChar w:fldCharType="begin"/>
        </w:r>
        <w:r w:rsidR="00CD1098">
          <w:rPr>
            <w:noProof/>
            <w:webHidden/>
          </w:rPr>
          <w:instrText xml:space="preserve"> PAGEREF _Toc176184727 \h </w:instrText>
        </w:r>
        <w:r w:rsidR="00CD1098">
          <w:rPr>
            <w:noProof/>
            <w:webHidden/>
          </w:rPr>
        </w:r>
        <w:r w:rsidR="00CD1098">
          <w:rPr>
            <w:noProof/>
            <w:webHidden/>
          </w:rPr>
          <w:fldChar w:fldCharType="separate"/>
        </w:r>
        <w:r w:rsidR="00355E5B">
          <w:rPr>
            <w:noProof/>
            <w:webHidden/>
          </w:rPr>
          <w:t>97</w:t>
        </w:r>
        <w:r w:rsidR="00CD1098">
          <w:rPr>
            <w:noProof/>
            <w:webHidden/>
          </w:rPr>
          <w:fldChar w:fldCharType="end"/>
        </w:r>
      </w:hyperlink>
    </w:p>
    <w:p w14:paraId="67A839C0" w14:textId="71E91AE7" w:rsidR="00CD1098" w:rsidRPr="00CD1098" w:rsidRDefault="00CD1098" w:rsidP="00CD1098">
      <w:pPr>
        <w:rPr>
          <w:b/>
          <w:bCs/>
          <w:noProof/>
        </w:rPr>
      </w:pPr>
      <w:r w:rsidRPr="00CD1098">
        <w:rPr>
          <w:b/>
          <w:bCs/>
          <w:noProof/>
        </w:rPr>
        <w:t>Liabilities</w:t>
      </w:r>
    </w:p>
    <w:p w14:paraId="1043A488" w14:textId="7E6A81A9" w:rsidR="00CD1098" w:rsidRDefault="00BA2445">
      <w:pPr>
        <w:pStyle w:val="TOC9"/>
        <w:rPr>
          <w:rFonts w:eastAsiaTheme="minorEastAsia"/>
          <w:noProof/>
          <w:kern w:val="2"/>
          <w:sz w:val="24"/>
          <w:szCs w:val="24"/>
          <w:lang w:eastAsia="en-AU"/>
          <w14:ligatures w14:val="standardContextual"/>
        </w:rPr>
      </w:pPr>
      <w:hyperlink w:anchor="_Toc176184728" w:history="1">
        <w:r w:rsidR="00CD1098" w:rsidRPr="007351D1">
          <w:rPr>
            <w:rStyle w:val="Hyperlink"/>
            <w:noProof/>
          </w:rPr>
          <w:t>6.3</w:t>
        </w:r>
        <w:r w:rsidR="00CD1098">
          <w:rPr>
            <w:rFonts w:eastAsiaTheme="minorEastAsia"/>
            <w:noProof/>
            <w:kern w:val="2"/>
            <w:sz w:val="24"/>
            <w:szCs w:val="24"/>
            <w:lang w:eastAsia="en-AU"/>
            <w14:ligatures w14:val="standardContextual"/>
          </w:rPr>
          <w:tab/>
        </w:r>
        <w:r w:rsidR="00CD1098" w:rsidRPr="007351D1">
          <w:rPr>
            <w:rStyle w:val="Hyperlink"/>
            <w:noProof/>
          </w:rPr>
          <w:t>Payables</w:t>
        </w:r>
        <w:r w:rsidR="00CD1098">
          <w:rPr>
            <w:noProof/>
            <w:webHidden/>
          </w:rPr>
          <w:tab/>
        </w:r>
        <w:r w:rsidR="00CD1098">
          <w:rPr>
            <w:noProof/>
            <w:webHidden/>
          </w:rPr>
          <w:fldChar w:fldCharType="begin"/>
        </w:r>
        <w:r w:rsidR="00CD1098">
          <w:rPr>
            <w:noProof/>
            <w:webHidden/>
          </w:rPr>
          <w:instrText xml:space="preserve"> PAGEREF _Toc176184728 \h </w:instrText>
        </w:r>
        <w:r w:rsidR="00CD1098">
          <w:rPr>
            <w:noProof/>
            <w:webHidden/>
          </w:rPr>
        </w:r>
        <w:r w:rsidR="00CD1098">
          <w:rPr>
            <w:noProof/>
            <w:webHidden/>
          </w:rPr>
          <w:fldChar w:fldCharType="separate"/>
        </w:r>
        <w:r w:rsidR="00355E5B">
          <w:rPr>
            <w:noProof/>
            <w:webHidden/>
          </w:rPr>
          <w:t>98</w:t>
        </w:r>
        <w:r w:rsidR="00CD1098">
          <w:rPr>
            <w:noProof/>
            <w:webHidden/>
          </w:rPr>
          <w:fldChar w:fldCharType="end"/>
        </w:r>
      </w:hyperlink>
    </w:p>
    <w:p w14:paraId="0E0BBDA4" w14:textId="4991B717" w:rsidR="00CD1098" w:rsidRDefault="00BA2445">
      <w:pPr>
        <w:pStyle w:val="TOC9"/>
        <w:rPr>
          <w:rFonts w:eastAsiaTheme="minorEastAsia"/>
          <w:noProof/>
          <w:kern w:val="2"/>
          <w:sz w:val="24"/>
          <w:szCs w:val="24"/>
          <w:lang w:eastAsia="en-AU"/>
          <w14:ligatures w14:val="standardContextual"/>
        </w:rPr>
      </w:pPr>
      <w:hyperlink w:anchor="_Toc176184729" w:history="1">
        <w:r w:rsidR="00CD1098" w:rsidRPr="007351D1">
          <w:rPr>
            <w:rStyle w:val="Hyperlink"/>
            <w:noProof/>
          </w:rPr>
          <w:t>6.4</w:t>
        </w:r>
        <w:r w:rsidR="00CD1098">
          <w:rPr>
            <w:rFonts w:eastAsiaTheme="minorEastAsia"/>
            <w:noProof/>
            <w:kern w:val="2"/>
            <w:sz w:val="24"/>
            <w:szCs w:val="24"/>
            <w:lang w:eastAsia="en-AU"/>
            <w14:ligatures w14:val="standardContextual"/>
          </w:rPr>
          <w:tab/>
        </w:r>
        <w:r w:rsidR="00CD1098" w:rsidRPr="007351D1">
          <w:rPr>
            <w:rStyle w:val="Hyperlink"/>
            <w:noProof/>
          </w:rPr>
          <w:t>Other liabilities</w:t>
        </w:r>
        <w:r w:rsidR="00CD1098">
          <w:rPr>
            <w:noProof/>
            <w:webHidden/>
          </w:rPr>
          <w:tab/>
        </w:r>
        <w:r w:rsidR="00CD1098">
          <w:rPr>
            <w:noProof/>
            <w:webHidden/>
          </w:rPr>
          <w:fldChar w:fldCharType="begin"/>
        </w:r>
        <w:r w:rsidR="00CD1098">
          <w:rPr>
            <w:noProof/>
            <w:webHidden/>
          </w:rPr>
          <w:instrText xml:space="preserve"> PAGEREF _Toc176184729 \h </w:instrText>
        </w:r>
        <w:r w:rsidR="00CD1098">
          <w:rPr>
            <w:noProof/>
            <w:webHidden/>
          </w:rPr>
        </w:r>
        <w:r w:rsidR="00CD1098">
          <w:rPr>
            <w:noProof/>
            <w:webHidden/>
          </w:rPr>
          <w:fldChar w:fldCharType="separate"/>
        </w:r>
        <w:r w:rsidR="00355E5B">
          <w:rPr>
            <w:noProof/>
            <w:webHidden/>
          </w:rPr>
          <w:t>99</w:t>
        </w:r>
        <w:r w:rsidR="00CD1098">
          <w:rPr>
            <w:noProof/>
            <w:webHidden/>
          </w:rPr>
          <w:fldChar w:fldCharType="end"/>
        </w:r>
      </w:hyperlink>
    </w:p>
    <w:p w14:paraId="7376F3F3" w14:textId="39955450" w:rsidR="00CD1098" w:rsidRDefault="00BA2445">
      <w:pPr>
        <w:pStyle w:val="TOC9"/>
        <w:rPr>
          <w:rFonts w:eastAsiaTheme="minorEastAsia"/>
          <w:noProof/>
          <w:kern w:val="2"/>
          <w:sz w:val="24"/>
          <w:szCs w:val="24"/>
          <w:lang w:eastAsia="en-AU"/>
          <w14:ligatures w14:val="standardContextual"/>
        </w:rPr>
      </w:pPr>
      <w:hyperlink w:anchor="_Toc176184730" w:history="1">
        <w:r w:rsidR="00CD1098" w:rsidRPr="007351D1">
          <w:rPr>
            <w:rStyle w:val="Hyperlink"/>
            <w:noProof/>
          </w:rPr>
          <w:t>6.5</w:t>
        </w:r>
        <w:r w:rsidR="00CD1098">
          <w:rPr>
            <w:rFonts w:eastAsiaTheme="minorEastAsia"/>
            <w:noProof/>
            <w:kern w:val="2"/>
            <w:sz w:val="24"/>
            <w:szCs w:val="24"/>
            <w:lang w:eastAsia="en-AU"/>
            <w14:ligatures w14:val="standardContextual"/>
          </w:rPr>
          <w:tab/>
        </w:r>
        <w:r w:rsidR="00CD1098" w:rsidRPr="007351D1">
          <w:rPr>
            <w:rStyle w:val="Hyperlink"/>
            <w:noProof/>
          </w:rPr>
          <w:t>Superannuation</w:t>
        </w:r>
        <w:r w:rsidR="00CD1098">
          <w:rPr>
            <w:noProof/>
            <w:webHidden/>
          </w:rPr>
          <w:tab/>
        </w:r>
        <w:r w:rsidR="00CD1098">
          <w:rPr>
            <w:noProof/>
            <w:webHidden/>
          </w:rPr>
          <w:fldChar w:fldCharType="begin"/>
        </w:r>
        <w:r w:rsidR="00CD1098">
          <w:rPr>
            <w:noProof/>
            <w:webHidden/>
          </w:rPr>
          <w:instrText xml:space="preserve"> PAGEREF _Toc176184730 \h </w:instrText>
        </w:r>
        <w:r w:rsidR="00CD1098">
          <w:rPr>
            <w:noProof/>
            <w:webHidden/>
          </w:rPr>
        </w:r>
        <w:r w:rsidR="00CD1098">
          <w:rPr>
            <w:noProof/>
            <w:webHidden/>
          </w:rPr>
          <w:fldChar w:fldCharType="separate"/>
        </w:r>
        <w:r w:rsidR="00355E5B">
          <w:rPr>
            <w:noProof/>
            <w:webHidden/>
          </w:rPr>
          <w:t>100</w:t>
        </w:r>
        <w:r w:rsidR="00CD1098">
          <w:rPr>
            <w:noProof/>
            <w:webHidden/>
          </w:rPr>
          <w:fldChar w:fldCharType="end"/>
        </w:r>
      </w:hyperlink>
    </w:p>
    <w:p w14:paraId="35799409" w14:textId="451C5781" w:rsidR="00CD1098" w:rsidRDefault="00BA2445">
      <w:pPr>
        <w:pStyle w:val="TOC9"/>
        <w:rPr>
          <w:rFonts w:eastAsiaTheme="minorEastAsia"/>
          <w:noProof/>
          <w:kern w:val="2"/>
          <w:sz w:val="24"/>
          <w:szCs w:val="24"/>
          <w:lang w:eastAsia="en-AU"/>
          <w14:ligatures w14:val="standardContextual"/>
        </w:rPr>
      </w:pPr>
      <w:hyperlink w:anchor="_Toc176184731" w:history="1">
        <w:r w:rsidR="00CD1098" w:rsidRPr="007351D1">
          <w:rPr>
            <w:rStyle w:val="Hyperlink"/>
            <w:noProof/>
          </w:rPr>
          <w:t>6.6</w:t>
        </w:r>
        <w:r w:rsidR="00CD1098">
          <w:rPr>
            <w:rFonts w:eastAsiaTheme="minorEastAsia"/>
            <w:noProof/>
            <w:kern w:val="2"/>
            <w:sz w:val="24"/>
            <w:szCs w:val="24"/>
            <w:lang w:eastAsia="en-AU"/>
            <w14:ligatures w14:val="standardContextual"/>
          </w:rPr>
          <w:tab/>
        </w:r>
        <w:r w:rsidR="00CD1098" w:rsidRPr="007351D1">
          <w:rPr>
            <w:rStyle w:val="Hyperlink"/>
            <w:noProof/>
          </w:rPr>
          <w:t>Other provisions</w:t>
        </w:r>
        <w:r w:rsidR="00CD1098">
          <w:rPr>
            <w:noProof/>
            <w:webHidden/>
          </w:rPr>
          <w:tab/>
        </w:r>
        <w:r w:rsidR="00CD1098">
          <w:rPr>
            <w:noProof/>
            <w:webHidden/>
          </w:rPr>
          <w:fldChar w:fldCharType="begin"/>
        </w:r>
        <w:r w:rsidR="00CD1098">
          <w:rPr>
            <w:noProof/>
            <w:webHidden/>
          </w:rPr>
          <w:instrText xml:space="preserve"> PAGEREF _Toc176184731 \h </w:instrText>
        </w:r>
        <w:r w:rsidR="00CD1098">
          <w:rPr>
            <w:noProof/>
            <w:webHidden/>
          </w:rPr>
        </w:r>
        <w:r w:rsidR="00CD1098">
          <w:rPr>
            <w:noProof/>
            <w:webHidden/>
          </w:rPr>
          <w:fldChar w:fldCharType="separate"/>
        </w:r>
        <w:r w:rsidR="00355E5B">
          <w:rPr>
            <w:noProof/>
            <w:webHidden/>
          </w:rPr>
          <w:t>105</w:t>
        </w:r>
        <w:r w:rsidR="00CD1098">
          <w:rPr>
            <w:noProof/>
            <w:webHidden/>
          </w:rPr>
          <w:fldChar w:fldCharType="end"/>
        </w:r>
      </w:hyperlink>
    </w:p>
    <w:p w14:paraId="7FD0F872" w14:textId="1430E055" w:rsidR="00A20CD2" w:rsidRDefault="00A20CD2" w:rsidP="00097095">
      <w:pPr>
        <w:pStyle w:val="TOC9"/>
      </w:pPr>
      <w:r>
        <w:rPr>
          <w:color w:val="2B579A"/>
          <w:shd w:val="clear" w:color="auto" w:fill="E6E6E6"/>
        </w:rPr>
        <w:fldChar w:fldCharType="end"/>
      </w:r>
    </w:p>
    <w:p w14:paraId="0ED8321E"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17075063" w14:textId="63363737" w:rsidR="00A20CD2" w:rsidRDefault="00B16F42" w:rsidP="00B16F42">
      <w:pPr>
        <w:pStyle w:val="Heading2"/>
      </w:pPr>
      <w:bookmarkStart w:id="110" w:name="_Toc176184726"/>
      <w:r>
        <w:t>6.1</w:t>
      </w:r>
      <w:r>
        <w:tab/>
      </w:r>
      <w:r w:rsidR="00A20CD2">
        <w:t>Investments in other sector entities</w:t>
      </w:r>
      <w:bookmarkEnd w:id="110"/>
    </w:p>
    <w:p w14:paraId="0EA3B53E" w14:textId="77777777" w:rsidR="00A20CD2" w:rsidRDefault="00A20CD2">
      <w:pPr>
        <w:sectPr w:rsidR="00A20CD2" w:rsidSect="00760D40">
          <w:type w:val="continuous"/>
          <w:pgSz w:w="11906" w:h="16838" w:code="9"/>
          <w:pgMar w:top="1134" w:right="1134" w:bottom="1134" w:left="1134" w:header="624" w:footer="567" w:gutter="0"/>
          <w:cols w:space="708"/>
          <w:docGrid w:linePitch="360"/>
        </w:sectPr>
      </w:pPr>
    </w:p>
    <w:p w14:paraId="396CC5BE" w14:textId="77777777" w:rsidR="00A20CD2" w:rsidRDefault="00A20CD2" w:rsidP="00097095">
      <w:r>
        <w:t>The general government sector investments in other sector entities are measured at net asset value. Where the carrying amount is less than zero (before consolidation), the amount is not included in the general government sector, but the net liabilities will be consolidated at the state level.</w:t>
      </w:r>
    </w:p>
    <w:p w14:paraId="1CEAE909" w14:textId="70B79ABD" w:rsidR="00A20CD2" w:rsidRDefault="00A20CD2" w:rsidP="00097095">
      <w:r>
        <w:t xml:space="preserve">The net gain/(loss) on equity investments in other sector entities is measured at the proportional share of the carrying amount of net assets and represents the net gain or loss relating to the equity held by the general government sector in other sector entities. It arises from a change in the carrying amount of net assets of the </w:t>
      </w:r>
      <w:r w:rsidR="00D6473E">
        <w:t>controlled entities</w:t>
      </w:r>
      <w:r>
        <w:t>. The net gain</w:t>
      </w:r>
      <w:r w:rsidR="00F27A8D">
        <w:t>/(loss)</w:t>
      </w:r>
      <w:r>
        <w:t xml:space="preserve"> </w:t>
      </w:r>
      <w:r w:rsidR="00FE10FB">
        <w:t>is</w:t>
      </w:r>
      <w:r>
        <w:t xml:space="preserve"> measured based on the proportional share of the subsidiary’s carrying amount of net assets before elimination of inter-sector balances.</w:t>
      </w:r>
    </w:p>
    <w:p w14:paraId="7AFABE08" w14:textId="77777777" w:rsidR="00A20CD2" w:rsidRDefault="00A20CD2" w:rsidP="00097095">
      <w:pPr>
        <w:pStyle w:val="TableHeading"/>
      </w:pPr>
      <w:r>
        <w:t xml:space="preserve">Investments in </w:t>
      </w:r>
      <w:r w:rsidRPr="00725492">
        <w:t>other</w:t>
      </w:r>
      <w:r>
        <w:t xml:space="preserve"> sector entities</w:t>
      </w:r>
      <w:r>
        <w:tab/>
        <w:t xml:space="preserve">($ </w:t>
      </w:r>
      <w:r w:rsidRPr="005C5C70">
        <w:t>million</w:t>
      </w:r>
      <w:r>
        <w:t>)</w:t>
      </w:r>
    </w:p>
    <w:tbl>
      <w:tblPr>
        <w:tblStyle w:val="DTFTableNumeric"/>
        <w:tblW w:w="4536"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Investments_in_other_sectors"/>
      </w:tblPr>
      <w:tblGrid>
        <w:gridCol w:w="3113"/>
        <w:gridCol w:w="716"/>
        <w:gridCol w:w="707"/>
      </w:tblGrid>
      <w:tr w:rsidR="00A929CA" w14:paraId="0C89537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3" w:type="dxa"/>
          </w:tcPr>
          <w:p w14:paraId="03E483AB" w14:textId="77777777" w:rsidR="00A929CA" w:rsidRDefault="00A929CA"/>
        </w:tc>
        <w:tc>
          <w:tcPr>
            <w:tcW w:w="716" w:type="dxa"/>
          </w:tcPr>
          <w:p w14:paraId="709BFA1B"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707" w:type="dxa"/>
          </w:tcPr>
          <w:p w14:paraId="2AD6C67C"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338E7888" w14:textId="77777777">
        <w:tc>
          <w:tcPr>
            <w:cnfStyle w:val="001000000000" w:firstRow="0" w:lastRow="0" w:firstColumn="1" w:lastColumn="0" w:oddVBand="0" w:evenVBand="0" w:oddHBand="0" w:evenHBand="0" w:firstRowFirstColumn="0" w:firstRowLastColumn="0" w:lastRowFirstColumn="0" w:lastRowLastColumn="0"/>
            <w:tcW w:w="3113" w:type="dxa"/>
          </w:tcPr>
          <w:p w14:paraId="0B53126F" w14:textId="77777777" w:rsidR="00A929CA" w:rsidRDefault="00B716C8">
            <w:r>
              <w:t>Balance of investment in PNFC and PFC sectors at beginning of period</w:t>
            </w:r>
          </w:p>
        </w:tc>
        <w:tc>
          <w:tcPr>
            <w:tcW w:w="716" w:type="dxa"/>
          </w:tcPr>
          <w:p w14:paraId="0CF6F3E2" w14:textId="77777777" w:rsidR="00A929CA" w:rsidRDefault="00B716C8">
            <w:pPr>
              <w:cnfStyle w:val="000000000000" w:firstRow="0" w:lastRow="0" w:firstColumn="0" w:lastColumn="0" w:oddVBand="0" w:evenVBand="0" w:oddHBand="0" w:evenHBand="0" w:firstRowFirstColumn="0" w:firstRowLastColumn="0" w:lastRowFirstColumn="0" w:lastRowLastColumn="0"/>
            </w:pPr>
            <w:r>
              <w:t>96 042</w:t>
            </w:r>
          </w:p>
        </w:tc>
        <w:tc>
          <w:tcPr>
            <w:tcW w:w="707" w:type="dxa"/>
          </w:tcPr>
          <w:p w14:paraId="78F6EA7B" w14:textId="77777777" w:rsidR="00A929CA" w:rsidRDefault="00B716C8">
            <w:pPr>
              <w:cnfStyle w:val="000000000000" w:firstRow="0" w:lastRow="0" w:firstColumn="0" w:lastColumn="0" w:oddVBand="0" w:evenVBand="0" w:oddHBand="0" w:evenHBand="0" w:firstRowFirstColumn="0" w:firstRowLastColumn="0" w:lastRowFirstColumn="0" w:lastRowLastColumn="0"/>
            </w:pPr>
            <w:r>
              <w:t>89 162</w:t>
            </w:r>
          </w:p>
        </w:tc>
      </w:tr>
      <w:tr w:rsidR="00A929CA" w14:paraId="044BECDE" w14:textId="77777777">
        <w:tc>
          <w:tcPr>
            <w:cnfStyle w:val="001000000000" w:firstRow="0" w:lastRow="0" w:firstColumn="1" w:lastColumn="0" w:oddVBand="0" w:evenVBand="0" w:oddHBand="0" w:evenHBand="0" w:firstRowFirstColumn="0" w:firstRowLastColumn="0" w:lastRowFirstColumn="0" w:lastRowLastColumn="0"/>
            <w:tcW w:w="3113" w:type="dxa"/>
          </w:tcPr>
          <w:p w14:paraId="7BB2B904" w14:textId="77777777" w:rsidR="00A929CA" w:rsidRDefault="00B716C8">
            <w:r>
              <w:t>Net contributions/(returns) to other sectors by owner</w:t>
            </w:r>
          </w:p>
        </w:tc>
        <w:tc>
          <w:tcPr>
            <w:tcW w:w="716" w:type="dxa"/>
          </w:tcPr>
          <w:p w14:paraId="1270D6D3" w14:textId="77777777" w:rsidR="00A929CA" w:rsidRDefault="00B716C8">
            <w:pPr>
              <w:cnfStyle w:val="000000000000" w:firstRow="0" w:lastRow="0" w:firstColumn="0" w:lastColumn="0" w:oddVBand="0" w:evenVBand="0" w:oddHBand="0" w:evenHBand="0" w:firstRowFirstColumn="0" w:firstRowLastColumn="0" w:lastRowFirstColumn="0" w:lastRowLastColumn="0"/>
            </w:pPr>
            <w:r>
              <w:t>4 001</w:t>
            </w:r>
          </w:p>
        </w:tc>
        <w:tc>
          <w:tcPr>
            <w:tcW w:w="707" w:type="dxa"/>
          </w:tcPr>
          <w:p w14:paraId="0DEE269C" w14:textId="77777777" w:rsidR="00A929CA" w:rsidRDefault="00B716C8">
            <w:pPr>
              <w:cnfStyle w:val="000000000000" w:firstRow="0" w:lastRow="0" w:firstColumn="0" w:lastColumn="0" w:oddVBand="0" w:evenVBand="0" w:oddHBand="0" w:evenHBand="0" w:firstRowFirstColumn="0" w:firstRowLastColumn="0" w:lastRowFirstColumn="0" w:lastRowLastColumn="0"/>
            </w:pPr>
            <w:r>
              <w:t>3 450</w:t>
            </w:r>
          </w:p>
        </w:tc>
      </w:tr>
      <w:tr w:rsidR="00A929CA" w14:paraId="45DD877D" w14:textId="77777777" w:rsidTr="00A929CA">
        <w:tc>
          <w:tcPr>
            <w:cnfStyle w:val="001000000000" w:firstRow="0" w:lastRow="0" w:firstColumn="1" w:lastColumn="0" w:oddVBand="0" w:evenVBand="0" w:oddHBand="0" w:evenHBand="0" w:firstRowFirstColumn="0" w:firstRowLastColumn="0" w:lastRowFirstColumn="0" w:lastRowLastColumn="0"/>
            <w:tcW w:w="3113" w:type="dxa"/>
            <w:tcBorders>
              <w:bottom w:val="single" w:sz="6" w:space="0" w:color="auto"/>
            </w:tcBorders>
          </w:tcPr>
          <w:p w14:paraId="6FCAAAFB" w14:textId="5DFB2CB4" w:rsidR="00A929CA" w:rsidRDefault="00B716C8">
            <w:r>
              <w:t>Revaluation gain/(loss) for period</w:t>
            </w:r>
          </w:p>
        </w:tc>
        <w:tc>
          <w:tcPr>
            <w:tcW w:w="716" w:type="dxa"/>
            <w:tcBorders>
              <w:bottom w:val="single" w:sz="6" w:space="0" w:color="auto"/>
            </w:tcBorders>
          </w:tcPr>
          <w:p w14:paraId="4D0E5113" w14:textId="77777777" w:rsidR="00A929CA" w:rsidRDefault="00B716C8">
            <w:pPr>
              <w:cnfStyle w:val="000000000000" w:firstRow="0" w:lastRow="0" w:firstColumn="0" w:lastColumn="0" w:oddVBand="0" w:evenVBand="0" w:oddHBand="0" w:evenHBand="0" w:firstRowFirstColumn="0" w:firstRowLastColumn="0" w:lastRowFirstColumn="0" w:lastRowLastColumn="0"/>
            </w:pPr>
            <w:r>
              <w:t>(1 864)</w:t>
            </w:r>
          </w:p>
        </w:tc>
        <w:tc>
          <w:tcPr>
            <w:tcW w:w="707" w:type="dxa"/>
            <w:tcBorders>
              <w:bottom w:val="single" w:sz="6" w:space="0" w:color="auto"/>
            </w:tcBorders>
          </w:tcPr>
          <w:p w14:paraId="39492357" w14:textId="77777777" w:rsidR="00A929CA" w:rsidRDefault="00B716C8">
            <w:pPr>
              <w:cnfStyle w:val="000000000000" w:firstRow="0" w:lastRow="0" w:firstColumn="0" w:lastColumn="0" w:oddVBand="0" w:evenVBand="0" w:oddHBand="0" w:evenHBand="0" w:firstRowFirstColumn="0" w:firstRowLastColumn="0" w:lastRowFirstColumn="0" w:lastRowLastColumn="0"/>
            </w:pPr>
            <w:r>
              <w:t>3 431</w:t>
            </w:r>
          </w:p>
        </w:tc>
      </w:tr>
      <w:tr w:rsidR="00A929CA" w:rsidRPr="00FA7B78" w14:paraId="7DAE6B69" w14:textId="77777777" w:rsidTr="00A929CA">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auto"/>
              <w:bottom w:val="single" w:sz="12" w:space="0" w:color="auto"/>
            </w:tcBorders>
          </w:tcPr>
          <w:p w14:paraId="5EA399CE" w14:textId="77777777" w:rsidR="00A929CA" w:rsidRPr="00FA7B78" w:rsidRDefault="00B716C8">
            <w:pPr>
              <w:rPr>
                <w:b/>
                <w:bCs/>
              </w:rPr>
            </w:pPr>
            <w:r w:rsidRPr="00FA7B78">
              <w:rPr>
                <w:b/>
                <w:bCs/>
              </w:rPr>
              <w:t>Total investments in other sector entities</w:t>
            </w:r>
          </w:p>
        </w:tc>
        <w:tc>
          <w:tcPr>
            <w:tcW w:w="716" w:type="dxa"/>
            <w:tcBorders>
              <w:top w:val="single" w:sz="6" w:space="0" w:color="auto"/>
              <w:bottom w:val="single" w:sz="12" w:space="0" w:color="auto"/>
            </w:tcBorders>
          </w:tcPr>
          <w:p w14:paraId="4550540B" w14:textId="77777777" w:rsidR="00A929CA" w:rsidRPr="00FA7B78" w:rsidRDefault="00B716C8">
            <w:pPr>
              <w:cnfStyle w:val="000000000000" w:firstRow="0" w:lastRow="0" w:firstColumn="0" w:lastColumn="0" w:oddVBand="0" w:evenVBand="0" w:oddHBand="0" w:evenHBand="0" w:firstRowFirstColumn="0" w:firstRowLastColumn="0" w:lastRowFirstColumn="0" w:lastRowLastColumn="0"/>
              <w:rPr>
                <w:b/>
                <w:bCs/>
              </w:rPr>
            </w:pPr>
            <w:r w:rsidRPr="00FA7B78">
              <w:rPr>
                <w:b/>
                <w:bCs/>
              </w:rPr>
              <w:t>98 178</w:t>
            </w:r>
          </w:p>
        </w:tc>
        <w:tc>
          <w:tcPr>
            <w:tcW w:w="707" w:type="dxa"/>
            <w:tcBorders>
              <w:top w:val="single" w:sz="6" w:space="0" w:color="auto"/>
              <w:bottom w:val="single" w:sz="12" w:space="0" w:color="auto"/>
            </w:tcBorders>
          </w:tcPr>
          <w:p w14:paraId="35B50C87" w14:textId="77777777" w:rsidR="00A929CA" w:rsidRPr="00FA7B78" w:rsidRDefault="00B716C8">
            <w:pPr>
              <w:cnfStyle w:val="000000000000" w:firstRow="0" w:lastRow="0" w:firstColumn="0" w:lastColumn="0" w:oddVBand="0" w:evenVBand="0" w:oddHBand="0" w:evenHBand="0" w:firstRowFirstColumn="0" w:firstRowLastColumn="0" w:lastRowFirstColumn="0" w:lastRowLastColumn="0"/>
              <w:rPr>
                <w:b/>
                <w:bCs/>
              </w:rPr>
            </w:pPr>
            <w:r w:rsidRPr="00FA7B78">
              <w:rPr>
                <w:b/>
                <w:bCs/>
              </w:rPr>
              <w:t>96 042</w:t>
            </w:r>
          </w:p>
        </w:tc>
      </w:tr>
    </w:tbl>
    <w:p w14:paraId="47B90DDC" w14:textId="4F5BC684" w:rsidR="00A20CD2" w:rsidRDefault="00A20CD2" w:rsidP="00097095"/>
    <w:p w14:paraId="21558BD0"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49FC640B" w14:textId="77777777" w:rsidR="00A20CD2" w:rsidRDefault="00A20CD2" w:rsidP="00097095">
      <w:pPr>
        <w:sectPr w:rsidR="00A20CD2" w:rsidSect="00760D40">
          <w:headerReference w:type="even" r:id="rId133"/>
          <w:type w:val="continuous"/>
          <w:pgSz w:w="11906" w:h="16838" w:code="9"/>
          <w:pgMar w:top="1134" w:right="1134" w:bottom="1134" w:left="1134" w:header="624" w:footer="567" w:gutter="0"/>
          <w:cols w:num="2" w:space="708"/>
          <w:docGrid w:linePitch="360"/>
        </w:sectPr>
      </w:pPr>
    </w:p>
    <w:p w14:paraId="717FA539" w14:textId="77777777" w:rsidR="00CE74A1" w:rsidRDefault="00CE74A1">
      <w:pPr>
        <w:keepLines w:val="0"/>
        <w:rPr>
          <w:rFonts w:asciiTheme="majorHAnsi" w:eastAsiaTheme="majorEastAsia" w:hAnsiTheme="majorHAnsi" w:cstheme="majorBidi"/>
          <w:b/>
          <w:sz w:val="27"/>
          <w:szCs w:val="26"/>
        </w:rPr>
      </w:pPr>
      <w:r>
        <w:br w:type="page"/>
      </w:r>
    </w:p>
    <w:p w14:paraId="7296DA0D" w14:textId="74956EE9" w:rsidR="00A20CD2" w:rsidRDefault="00B16F42" w:rsidP="00B16F42">
      <w:pPr>
        <w:pStyle w:val="Heading2"/>
      </w:pPr>
      <w:bookmarkStart w:id="111" w:name="_Toc176184727"/>
      <w:r>
        <w:t>6.2</w:t>
      </w:r>
      <w:r>
        <w:tab/>
      </w:r>
      <w:r w:rsidR="00A20CD2">
        <w:t>Receivables and contract assets</w:t>
      </w:r>
      <w:bookmarkEnd w:id="111"/>
      <w:r w:rsidR="00A20CD2">
        <w:t xml:space="preserve"> </w:t>
      </w:r>
    </w:p>
    <w:p w14:paraId="20381FAF"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Receivables"/>
      </w:tblPr>
      <w:tblGrid>
        <w:gridCol w:w="6033"/>
        <w:gridCol w:w="901"/>
        <w:gridCol w:w="901"/>
        <w:gridCol w:w="901"/>
        <w:gridCol w:w="902"/>
      </w:tblGrid>
      <w:tr w:rsidR="00A929CA" w14:paraId="0203217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3" w:type="dxa"/>
          </w:tcPr>
          <w:p w14:paraId="32D26529" w14:textId="77777777" w:rsidR="00A929CA" w:rsidRDefault="00A929CA"/>
        </w:tc>
        <w:tc>
          <w:tcPr>
            <w:tcW w:w="1802" w:type="dxa"/>
            <w:gridSpan w:val="2"/>
          </w:tcPr>
          <w:p w14:paraId="4C7FAA43"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03" w:type="dxa"/>
            <w:gridSpan w:val="2"/>
          </w:tcPr>
          <w:p w14:paraId="58B3BA69" w14:textId="28664196"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0A3F99">
              <w:br/>
            </w:r>
            <w:r>
              <w:t>government sector</w:t>
            </w:r>
          </w:p>
        </w:tc>
      </w:tr>
      <w:tr w:rsidR="00A929CA" w14:paraId="2504708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3" w:type="dxa"/>
          </w:tcPr>
          <w:p w14:paraId="4D27AB78" w14:textId="77777777" w:rsidR="00A929CA" w:rsidRDefault="00A929CA"/>
        </w:tc>
        <w:tc>
          <w:tcPr>
            <w:tcW w:w="901" w:type="dxa"/>
          </w:tcPr>
          <w:p w14:paraId="05EA014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1" w:type="dxa"/>
          </w:tcPr>
          <w:p w14:paraId="7D3EB8E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901" w:type="dxa"/>
          </w:tcPr>
          <w:p w14:paraId="6A479EA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2" w:type="dxa"/>
          </w:tcPr>
          <w:p w14:paraId="589D48F3"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rsidRPr="00FA7B78" w14:paraId="5278404A" w14:textId="77777777">
        <w:tc>
          <w:tcPr>
            <w:cnfStyle w:val="001000000000" w:firstRow="0" w:lastRow="0" w:firstColumn="1" w:lastColumn="0" w:oddVBand="0" w:evenVBand="0" w:oddHBand="0" w:evenHBand="0" w:firstRowFirstColumn="0" w:firstRowLastColumn="0" w:lastRowFirstColumn="0" w:lastRowLastColumn="0"/>
            <w:tcW w:w="6033" w:type="dxa"/>
          </w:tcPr>
          <w:p w14:paraId="365E24F1" w14:textId="77777777" w:rsidR="00A929CA" w:rsidRPr="00FA7B78" w:rsidRDefault="00B716C8">
            <w:pPr>
              <w:rPr>
                <w:b/>
                <w:bCs/>
              </w:rPr>
            </w:pPr>
            <w:r w:rsidRPr="00FA7B78">
              <w:rPr>
                <w:b/>
                <w:bCs/>
              </w:rPr>
              <w:t>Contractual</w:t>
            </w:r>
          </w:p>
        </w:tc>
        <w:tc>
          <w:tcPr>
            <w:tcW w:w="901" w:type="dxa"/>
          </w:tcPr>
          <w:p w14:paraId="54BBFDFA"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4B0B4426"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0A4247F7"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2" w:type="dxa"/>
          </w:tcPr>
          <w:p w14:paraId="2BCF8042"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30CA6C0" w14:textId="77777777">
        <w:tc>
          <w:tcPr>
            <w:cnfStyle w:val="001000000000" w:firstRow="0" w:lastRow="0" w:firstColumn="1" w:lastColumn="0" w:oddVBand="0" w:evenVBand="0" w:oddHBand="0" w:evenHBand="0" w:firstRowFirstColumn="0" w:firstRowLastColumn="0" w:lastRowFirstColumn="0" w:lastRowLastColumn="0"/>
            <w:tcW w:w="6033" w:type="dxa"/>
          </w:tcPr>
          <w:p w14:paraId="6A472854" w14:textId="77777777" w:rsidR="00A929CA" w:rsidRDefault="00B716C8">
            <w:r>
              <w:t>Sales of goods and services</w:t>
            </w:r>
          </w:p>
        </w:tc>
        <w:tc>
          <w:tcPr>
            <w:tcW w:w="901" w:type="dxa"/>
          </w:tcPr>
          <w:p w14:paraId="46E3095D" w14:textId="77777777" w:rsidR="00A929CA" w:rsidRDefault="00B716C8">
            <w:pPr>
              <w:cnfStyle w:val="000000000000" w:firstRow="0" w:lastRow="0" w:firstColumn="0" w:lastColumn="0" w:oddVBand="0" w:evenVBand="0" w:oddHBand="0" w:evenHBand="0" w:firstRowFirstColumn="0" w:firstRowLastColumn="0" w:lastRowFirstColumn="0" w:lastRowLastColumn="0"/>
            </w:pPr>
            <w:r>
              <w:t>1 467</w:t>
            </w:r>
          </w:p>
        </w:tc>
        <w:tc>
          <w:tcPr>
            <w:tcW w:w="901" w:type="dxa"/>
          </w:tcPr>
          <w:p w14:paraId="0EEB0F60" w14:textId="77777777" w:rsidR="00A929CA" w:rsidRDefault="00B716C8">
            <w:pPr>
              <w:cnfStyle w:val="000000000000" w:firstRow="0" w:lastRow="0" w:firstColumn="0" w:lastColumn="0" w:oddVBand="0" w:evenVBand="0" w:oddHBand="0" w:evenHBand="0" w:firstRowFirstColumn="0" w:firstRowLastColumn="0" w:lastRowFirstColumn="0" w:lastRowLastColumn="0"/>
            </w:pPr>
            <w:r>
              <w:t>1 396</w:t>
            </w:r>
          </w:p>
        </w:tc>
        <w:tc>
          <w:tcPr>
            <w:tcW w:w="901" w:type="dxa"/>
          </w:tcPr>
          <w:p w14:paraId="6AB9A080" w14:textId="77777777" w:rsidR="00A929CA" w:rsidRDefault="00B716C8">
            <w:pPr>
              <w:cnfStyle w:val="000000000000" w:firstRow="0" w:lastRow="0" w:firstColumn="0" w:lastColumn="0" w:oddVBand="0" w:evenVBand="0" w:oddHBand="0" w:evenHBand="0" w:firstRowFirstColumn="0" w:firstRowLastColumn="0" w:lastRowFirstColumn="0" w:lastRowLastColumn="0"/>
            </w:pPr>
            <w:r>
              <w:t>681</w:t>
            </w:r>
          </w:p>
        </w:tc>
        <w:tc>
          <w:tcPr>
            <w:tcW w:w="902" w:type="dxa"/>
          </w:tcPr>
          <w:p w14:paraId="6E4F4B67" w14:textId="77777777" w:rsidR="00A929CA" w:rsidRDefault="00B716C8">
            <w:pPr>
              <w:cnfStyle w:val="000000000000" w:firstRow="0" w:lastRow="0" w:firstColumn="0" w:lastColumn="0" w:oddVBand="0" w:evenVBand="0" w:oddHBand="0" w:evenHBand="0" w:firstRowFirstColumn="0" w:firstRowLastColumn="0" w:lastRowFirstColumn="0" w:lastRowLastColumn="0"/>
            </w:pPr>
            <w:r>
              <w:t>734</w:t>
            </w:r>
          </w:p>
        </w:tc>
      </w:tr>
      <w:tr w:rsidR="00A929CA" w14:paraId="3E76D2BD" w14:textId="77777777">
        <w:tc>
          <w:tcPr>
            <w:cnfStyle w:val="001000000000" w:firstRow="0" w:lastRow="0" w:firstColumn="1" w:lastColumn="0" w:oddVBand="0" w:evenVBand="0" w:oddHBand="0" w:evenHBand="0" w:firstRowFirstColumn="0" w:firstRowLastColumn="0" w:lastRowFirstColumn="0" w:lastRowLastColumn="0"/>
            <w:tcW w:w="6033" w:type="dxa"/>
          </w:tcPr>
          <w:p w14:paraId="4766092A" w14:textId="77777777" w:rsidR="00A929CA" w:rsidRDefault="00B716C8">
            <w:r>
              <w:t>Accrued investment income</w:t>
            </w:r>
          </w:p>
        </w:tc>
        <w:tc>
          <w:tcPr>
            <w:tcW w:w="901" w:type="dxa"/>
          </w:tcPr>
          <w:p w14:paraId="307A5C03" w14:textId="77777777" w:rsidR="00A929CA" w:rsidRDefault="00B716C8">
            <w:pPr>
              <w:cnfStyle w:val="000000000000" w:firstRow="0" w:lastRow="0" w:firstColumn="0" w:lastColumn="0" w:oddVBand="0" w:evenVBand="0" w:oddHBand="0" w:evenHBand="0" w:firstRowFirstColumn="0" w:firstRowLastColumn="0" w:lastRowFirstColumn="0" w:lastRowLastColumn="0"/>
            </w:pPr>
            <w:r>
              <w:t>178</w:t>
            </w:r>
          </w:p>
        </w:tc>
        <w:tc>
          <w:tcPr>
            <w:tcW w:w="901" w:type="dxa"/>
          </w:tcPr>
          <w:p w14:paraId="6128AB11" w14:textId="77777777" w:rsidR="00A929CA" w:rsidRDefault="00B716C8">
            <w:pPr>
              <w:cnfStyle w:val="000000000000" w:firstRow="0" w:lastRow="0" w:firstColumn="0" w:lastColumn="0" w:oddVBand="0" w:evenVBand="0" w:oddHBand="0" w:evenHBand="0" w:firstRowFirstColumn="0" w:firstRowLastColumn="0" w:lastRowFirstColumn="0" w:lastRowLastColumn="0"/>
            </w:pPr>
            <w:r>
              <w:t>209</w:t>
            </w:r>
          </w:p>
        </w:tc>
        <w:tc>
          <w:tcPr>
            <w:tcW w:w="901" w:type="dxa"/>
          </w:tcPr>
          <w:p w14:paraId="70378C0E" w14:textId="77777777" w:rsidR="00A929CA" w:rsidRDefault="00B716C8">
            <w:pPr>
              <w:cnfStyle w:val="000000000000" w:firstRow="0" w:lastRow="0" w:firstColumn="0" w:lastColumn="0" w:oddVBand="0" w:evenVBand="0" w:oddHBand="0" w:evenHBand="0" w:firstRowFirstColumn="0" w:firstRowLastColumn="0" w:lastRowFirstColumn="0" w:lastRowLastColumn="0"/>
            </w:pPr>
            <w:r>
              <w:t>81</w:t>
            </w:r>
          </w:p>
        </w:tc>
        <w:tc>
          <w:tcPr>
            <w:tcW w:w="902" w:type="dxa"/>
          </w:tcPr>
          <w:p w14:paraId="1E04EFF9" w14:textId="77777777" w:rsidR="00A929CA" w:rsidRDefault="00B716C8">
            <w:pPr>
              <w:cnfStyle w:val="000000000000" w:firstRow="0" w:lastRow="0" w:firstColumn="0" w:lastColumn="0" w:oddVBand="0" w:evenVBand="0" w:oddHBand="0" w:evenHBand="0" w:firstRowFirstColumn="0" w:firstRowLastColumn="0" w:lastRowFirstColumn="0" w:lastRowLastColumn="0"/>
            </w:pPr>
            <w:r>
              <w:t>130</w:t>
            </w:r>
          </w:p>
        </w:tc>
      </w:tr>
      <w:tr w:rsidR="00A929CA" w14:paraId="08FD7D24" w14:textId="77777777">
        <w:tc>
          <w:tcPr>
            <w:cnfStyle w:val="001000000000" w:firstRow="0" w:lastRow="0" w:firstColumn="1" w:lastColumn="0" w:oddVBand="0" w:evenVBand="0" w:oddHBand="0" w:evenHBand="0" w:firstRowFirstColumn="0" w:firstRowLastColumn="0" w:lastRowFirstColumn="0" w:lastRowLastColumn="0"/>
            <w:tcW w:w="6033" w:type="dxa"/>
          </w:tcPr>
          <w:p w14:paraId="6F7F67BC" w14:textId="77777777" w:rsidR="00A929CA" w:rsidRDefault="00B716C8">
            <w:r>
              <w:t>Other receivables</w:t>
            </w:r>
          </w:p>
        </w:tc>
        <w:tc>
          <w:tcPr>
            <w:tcW w:w="901" w:type="dxa"/>
          </w:tcPr>
          <w:p w14:paraId="05BB97A7" w14:textId="77777777" w:rsidR="00A929CA" w:rsidRDefault="00B716C8">
            <w:pPr>
              <w:cnfStyle w:val="000000000000" w:firstRow="0" w:lastRow="0" w:firstColumn="0" w:lastColumn="0" w:oddVBand="0" w:evenVBand="0" w:oddHBand="0" w:evenHBand="0" w:firstRowFirstColumn="0" w:firstRowLastColumn="0" w:lastRowFirstColumn="0" w:lastRowLastColumn="0"/>
            </w:pPr>
            <w:r>
              <w:t>3 415</w:t>
            </w:r>
          </w:p>
        </w:tc>
        <w:tc>
          <w:tcPr>
            <w:tcW w:w="901" w:type="dxa"/>
          </w:tcPr>
          <w:p w14:paraId="08B59AFE" w14:textId="77777777" w:rsidR="00A929CA" w:rsidRDefault="00B716C8">
            <w:pPr>
              <w:cnfStyle w:val="000000000000" w:firstRow="0" w:lastRow="0" w:firstColumn="0" w:lastColumn="0" w:oddVBand="0" w:evenVBand="0" w:oddHBand="0" w:evenHBand="0" w:firstRowFirstColumn="0" w:firstRowLastColumn="0" w:lastRowFirstColumn="0" w:lastRowLastColumn="0"/>
            </w:pPr>
            <w:r>
              <w:t>2 433</w:t>
            </w:r>
          </w:p>
        </w:tc>
        <w:tc>
          <w:tcPr>
            <w:tcW w:w="901" w:type="dxa"/>
          </w:tcPr>
          <w:p w14:paraId="3A07B407" w14:textId="77777777" w:rsidR="00A929CA" w:rsidRDefault="00B716C8">
            <w:pPr>
              <w:cnfStyle w:val="000000000000" w:firstRow="0" w:lastRow="0" w:firstColumn="0" w:lastColumn="0" w:oddVBand="0" w:evenVBand="0" w:oddHBand="0" w:evenHBand="0" w:firstRowFirstColumn="0" w:firstRowLastColumn="0" w:lastRowFirstColumn="0" w:lastRowLastColumn="0"/>
            </w:pPr>
            <w:r>
              <w:t>2 373</w:t>
            </w:r>
          </w:p>
        </w:tc>
        <w:tc>
          <w:tcPr>
            <w:tcW w:w="902" w:type="dxa"/>
          </w:tcPr>
          <w:p w14:paraId="54923B65" w14:textId="77777777" w:rsidR="00A929CA" w:rsidRDefault="00B716C8">
            <w:pPr>
              <w:cnfStyle w:val="000000000000" w:firstRow="0" w:lastRow="0" w:firstColumn="0" w:lastColumn="0" w:oddVBand="0" w:evenVBand="0" w:oddHBand="0" w:evenHBand="0" w:firstRowFirstColumn="0" w:firstRowLastColumn="0" w:lastRowFirstColumn="0" w:lastRowLastColumn="0"/>
            </w:pPr>
            <w:r>
              <w:t>1 653</w:t>
            </w:r>
          </w:p>
        </w:tc>
      </w:tr>
      <w:tr w:rsidR="00A929CA" w14:paraId="2DA56CE7" w14:textId="77777777">
        <w:tc>
          <w:tcPr>
            <w:cnfStyle w:val="001000000000" w:firstRow="0" w:lastRow="0" w:firstColumn="1" w:lastColumn="0" w:oddVBand="0" w:evenVBand="0" w:oddHBand="0" w:evenHBand="0" w:firstRowFirstColumn="0" w:firstRowLastColumn="0" w:lastRowFirstColumn="0" w:lastRowLastColumn="0"/>
            <w:tcW w:w="6033" w:type="dxa"/>
          </w:tcPr>
          <w:p w14:paraId="7FB693AF" w14:textId="77777777" w:rsidR="00A929CA" w:rsidRDefault="00B716C8">
            <w:r>
              <w:t>Allowance for impairment losses of contractual receivables</w:t>
            </w:r>
          </w:p>
        </w:tc>
        <w:tc>
          <w:tcPr>
            <w:tcW w:w="901" w:type="dxa"/>
          </w:tcPr>
          <w:p w14:paraId="1A4C96F7" w14:textId="77777777" w:rsidR="00A929CA" w:rsidRDefault="00B716C8">
            <w:pPr>
              <w:cnfStyle w:val="000000000000" w:firstRow="0" w:lastRow="0" w:firstColumn="0" w:lastColumn="0" w:oddVBand="0" w:evenVBand="0" w:oddHBand="0" w:evenHBand="0" w:firstRowFirstColumn="0" w:firstRowLastColumn="0" w:lastRowFirstColumn="0" w:lastRowLastColumn="0"/>
            </w:pPr>
            <w:r>
              <w:t>(362)</w:t>
            </w:r>
          </w:p>
        </w:tc>
        <w:tc>
          <w:tcPr>
            <w:tcW w:w="901" w:type="dxa"/>
          </w:tcPr>
          <w:p w14:paraId="074834E9" w14:textId="77777777" w:rsidR="00A929CA" w:rsidRDefault="00B716C8">
            <w:pPr>
              <w:cnfStyle w:val="000000000000" w:firstRow="0" w:lastRow="0" w:firstColumn="0" w:lastColumn="0" w:oddVBand="0" w:evenVBand="0" w:oddHBand="0" w:evenHBand="0" w:firstRowFirstColumn="0" w:firstRowLastColumn="0" w:lastRowFirstColumn="0" w:lastRowLastColumn="0"/>
            </w:pPr>
            <w:r>
              <w:t>(332)</w:t>
            </w:r>
          </w:p>
        </w:tc>
        <w:tc>
          <w:tcPr>
            <w:tcW w:w="901" w:type="dxa"/>
          </w:tcPr>
          <w:p w14:paraId="78228471" w14:textId="77777777" w:rsidR="00A929CA" w:rsidRDefault="00B716C8">
            <w:pPr>
              <w:cnfStyle w:val="000000000000" w:firstRow="0" w:lastRow="0" w:firstColumn="0" w:lastColumn="0" w:oddVBand="0" w:evenVBand="0" w:oddHBand="0" w:evenHBand="0" w:firstRowFirstColumn="0" w:firstRowLastColumn="0" w:lastRowFirstColumn="0" w:lastRowLastColumn="0"/>
            </w:pPr>
            <w:r>
              <w:t>(158)</w:t>
            </w:r>
          </w:p>
        </w:tc>
        <w:tc>
          <w:tcPr>
            <w:tcW w:w="902" w:type="dxa"/>
          </w:tcPr>
          <w:p w14:paraId="5F3FCCEC" w14:textId="77777777" w:rsidR="00A929CA" w:rsidRDefault="00B716C8">
            <w:pPr>
              <w:cnfStyle w:val="000000000000" w:firstRow="0" w:lastRow="0" w:firstColumn="0" w:lastColumn="0" w:oddVBand="0" w:evenVBand="0" w:oddHBand="0" w:evenHBand="0" w:firstRowFirstColumn="0" w:firstRowLastColumn="0" w:lastRowFirstColumn="0" w:lastRowLastColumn="0"/>
            </w:pPr>
            <w:r>
              <w:t>(202)</w:t>
            </w:r>
          </w:p>
        </w:tc>
      </w:tr>
      <w:tr w:rsidR="00A929CA" w:rsidRPr="00FA7B78" w14:paraId="05A455D0" w14:textId="77777777">
        <w:tc>
          <w:tcPr>
            <w:cnfStyle w:val="001000000000" w:firstRow="0" w:lastRow="0" w:firstColumn="1" w:lastColumn="0" w:oddVBand="0" w:evenVBand="0" w:oddHBand="0" w:evenHBand="0" w:firstRowFirstColumn="0" w:firstRowLastColumn="0" w:lastRowFirstColumn="0" w:lastRowLastColumn="0"/>
            <w:tcW w:w="6033" w:type="dxa"/>
          </w:tcPr>
          <w:p w14:paraId="3E4F945D" w14:textId="77777777" w:rsidR="00A929CA" w:rsidRPr="00FA7B78" w:rsidRDefault="00B716C8">
            <w:pPr>
              <w:rPr>
                <w:b/>
                <w:bCs/>
              </w:rPr>
            </w:pPr>
            <w:r w:rsidRPr="00FA7B78">
              <w:rPr>
                <w:b/>
                <w:bCs/>
              </w:rPr>
              <w:t>Statutory</w:t>
            </w:r>
          </w:p>
        </w:tc>
        <w:tc>
          <w:tcPr>
            <w:tcW w:w="901" w:type="dxa"/>
          </w:tcPr>
          <w:p w14:paraId="0DFB8157"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049D9A03"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2D2A096E"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2" w:type="dxa"/>
          </w:tcPr>
          <w:p w14:paraId="40B89E79"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3A5D1C67" w14:textId="77777777">
        <w:tc>
          <w:tcPr>
            <w:cnfStyle w:val="001000000000" w:firstRow="0" w:lastRow="0" w:firstColumn="1" w:lastColumn="0" w:oddVBand="0" w:evenVBand="0" w:oddHBand="0" w:evenHBand="0" w:firstRowFirstColumn="0" w:firstRowLastColumn="0" w:lastRowFirstColumn="0" w:lastRowLastColumn="0"/>
            <w:tcW w:w="6033" w:type="dxa"/>
          </w:tcPr>
          <w:p w14:paraId="0C7CB57A" w14:textId="77777777" w:rsidR="00A929CA" w:rsidRDefault="00B716C8">
            <w:r>
              <w:t>Sales of goods and services</w:t>
            </w:r>
          </w:p>
        </w:tc>
        <w:tc>
          <w:tcPr>
            <w:tcW w:w="901" w:type="dxa"/>
          </w:tcPr>
          <w:p w14:paraId="274AC38B" w14:textId="77777777" w:rsidR="00A929CA" w:rsidRDefault="00B716C8">
            <w:pPr>
              <w:cnfStyle w:val="000000000000" w:firstRow="0" w:lastRow="0" w:firstColumn="0" w:lastColumn="0" w:oddVBand="0" w:evenVBand="0" w:oddHBand="0" w:evenHBand="0" w:firstRowFirstColumn="0" w:firstRowLastColumn="0" w:lastRowFirstColumn="0" w:lastRowLastColumn="0"/>
            </w:pPr>
            <w:r>
              <w:t>13</w:t>
            </w:r>
          </w:p>
        </w:tc>
        <w:tc>
          <w:tcPr>
            <w:tcW w:w="901" w:type="dxa"/>
          </w:tcPr>
          <w:p w14:paraId="7A3C6423"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901" w:type="dxa"/>
          </w:tcPr>
          <w:p w14:paraId="79DA9F34"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2" w:type="dxa"/>
          </w:tcPr>
          <w:p w14:paraId="531A7DE8"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r>
      <w:tr w:rsidR="00A929CA" w14:paraId="66D21623" w14:textId="77777777">
        <w:tc>
          <w:tcPr>
            <w:cnfStyle w:val="001000000000" w:firstRow="0" w:lastRow="0" w:firstColumn="1" w:lastColumn="0" w:oddVBand="0" w:evenVBand="0" w:oddHBand="0" w:evenHBand="0" w:firstRowFirstColumn="0" w:firstRowLastColumn="0" w:lastRowFirstColumn="0" w:lastRowLastColumn="0"/>
            <w:tcW w:w="6033" w:type="dxa"/>
          </w:tcPr>
          <w:p w14:paraId="21175D35" w14:textId="77777777" w:rsidR="00A929CA" w:rsidRDefault="00B716C8">
            <w:r>
              <w:t>Taxes receivable</w:t>
            </w:r>
          </w:p>
        </w:tc>
        <w:tc>
          <w:tcPr>
            <w:tcW w:w="901" w:type="dxa"/>
          </w:tcPr>
          <w:p w14:paraId="185F802A" w14:textId="77777777" w:rsidR="00A929CA" w:rsidRDefault="00B716C8">
            <w:pPr>
              <w:cnfStyle w:val="000000000000" w:firstRow="0" w:lastRow="0" w:firstColumn="0" w:lastColumn="0" w:oddVBand="0" w:evenVBand="0" w:oddHBand="0" w:evenHBand="0" w:firstRowFirstColumn="0" w:firstRowLastColumn="0" w:lastRowFirstColumn="0" w:lastRowLastColumn="0"/>
            </w:pPr>
            <w:r>
              <w:t>6 414</w:t>
            </w:r>
          </w:p>
        </w:tc>
        <w:tc>
          <w:tcPr>
            <w:tcW w:w="901" w:type="dxa"/>
          </w:tcPr>
          <w:p w14:paraId="22C490CB" w14:textId="77777777" w:rsidR="00A929CA" w:rsidRDefault="00B716C8">
            <w:pPr>
              <w:cnfStyle w:val="000000000000" w:firstRow="0" w:lastRow="0" w:firstColumn="0" w:lastColumn="0" w:oddVBand="0" w:evenVBand="0" w:oddHBand="0" w:evenHBand="0" w:firstRowFirstColumn="0" w:firstRowLastColumn="0" w:lastRowFirstColumn="0" w:lastRowLastColumn="0"/>
            </w:pPr>
            <w:r>
              <w:t>5 447</w:t>
            </w:r>
          </w:p>
        </w:tc>
        <w:tc>
          <w:tcPr>
            <w:tcW w:w="901" w:type="dxa"/>
          </w:tcPr>
          <w:p w14:paraId="69F384CD" w14:textId="77777777" w:rsidR="00A929CA" w:rsidRDefault="00B716C8">
            <w:pPr>
              <w:cnfStyle w:val="000000000000" w:firstRow="0" w:lastRow="0" w:firstColumn="0" w:lastColumn="0" w:oddVBand="0" w:evenVBand="0" w:oddHBand="0" w:evenHBand="0" w:firstRowFirstColumn="0" w:firstRowLastColumn="0" w:lastRowFirstColumn="0" w:lastRowLastColumn="0"/>
            </w:pPr>
            <w:r>
              <w:t>6 477</w:t>
            </w:r>
          </w:p>
        </w:tc>
        <w:tc>
          <w:tcPr>
            <w:tcW w:w="902" w:type="dxa"/>
          </w:tcPr>
          <w:p w14:paraId="3E3A8A22" w14:textId="77777777" w:rsidR="00A929CA" w:rsidRDefault="00B716C8">
            <w:pPr>
              <w:cnfStyle w:val="000000000000" w:firstRow="0" w:lastRow="0" w:firstColumn="0" w:lastColumn="0" w:oddVBand="0" w:evenVBand="0" w:oddHBand="0" w:evenHBand="0" w:firstRowFirstColumn="0" w:firstRowLastColumn="0" w:lastRowFirstColumn="0" w:lastRowLastColumn="0"/>
            </w:pPr>
            <w:r>
              <w:t>5 840</w:t>
            </w:r>
          </w:p>
        </w:tc>
      </w:tr>
      <w:tr w:rsidR="00A929CA" w14:paraId="704F550B" w14:textId="77777777">
        <w:tc>
          <w:tcPr>
            <w:cnfStyle w:val="001000000000" w:firstRow="0" w:lastRow="0" w:firstColumn="1" w:lastColumn="0" w:oddVBand="0" w:evenVBand="0" w:oddHBand="0" w:evenHBand="0" w:firstRowFirstColumn="0" w:firstRowLastColumn="0" w:lastRowFirstColumn="0" w:lastRowLastColumn="0"/>
            <w:tcW w:w="6033" w:type="dxa"/>
          </w:tcPr>
          <w:p w14:paraId="24A82A1D" w14:textId="77777777" w:rsidR="00A929CA" w:rsidRDefault="00B716C8">
            <w:r>
              <w:t>Fines and regulatory fees</w:t>
            </w:r>
          </w:p>
        </w:tc>
        <w:tc>
          <w:tcPr>
            <w:tcW w:w="901" w:type="dxa"/>
          </w:tcPr>
          <w:p w14:paraId="62645580" w14:textId="77777777" w:rsidR="00A929CA" w:rsidRDefault="00B716C8">
            <w:pPr>
              <w:cnfStyle w:val="000000000000" w:firstRow="0" w:lastRow="0" w:firstColumn="0" w:lastColumn="0" w:oddVBand="0" w:evenVBand="0" w:oddHBand="0" w:evenHBand="0" w:firstRowFirstColumn="0" w:firstRowLastColumn="0" w:lastRowFirstColumn="0" w:lastRowLastColumn="0"/>
            </w:pPr>
            <w:r>
              <w:t>2 602</w:t>
            </w:r>
          </w:p>
        </w:tc>
        <w:tc>
          <w:tcPr>
            <w:tcW w:w="901" w:type="dxa"/>
          </w:tcPr>
          <w:p w14:paraId="3E310DD4" w14:textId="77777777" w:rsidR="00A929CA" w:rsidRDefault="00B716C8">
            <w:pPr>
              <w:cnfStyle w:val="000000000000" w:firstRow="0" w:lastRow="0" w:firstColumn="0" w:lastColumn="0" w:oddVBand="0" w:evenVBand="0" w:oddHBand="0" w:evenHBand="0" w:firstRowFirstColumn="0" w:firstRowLastColumn="0" w:lastRowFirstColumn="0" w:lastRowLastColumn="0"/>
            </w:pPr>
            <w:r>
              <w:t>2 594</w:t>
            </w:r>
          </w:p>
        </w:tc>
        <w:tc>
          <w:tcPr>
            <w:tcW w:w="901" w:type="dxa"/>
          </w:tcPr>
          <w:p w14:paraId="7AEC614B" w14:textId="77777777" w:rsidR="00A929CA" w:rsidRDefault="00B716C8">
            <w:pPr>
              <w:cnfStyle w:val="000000000000" w:firstRow="0" w:lastRow="0" w:firstColumn="0" w:lastColumn="0" w:oddVBand="0" w:evenVBand="0" w:oddHBand="0" w:evenHBand="0" w:firstRowFirstColumn="0" w:firstRowLastColumn="0" w:lastRowFirstColumn="0" w:lastRowLastColumn="0"/>
            </w:pPr>
            <w:r>
              <w:t>2 601</w:t>
            </w:r>
          </w:p>
        </w:tc>
        <w:tc>
          <w:tcPr>
            <w:tcW w:w="902" w:type="dxa"/>
          </w:tcPr>
          <w:p w14:paraId="595D6DEF" w14:textId="77777777" w:rsidR="00A929CA" w:rsidRDefault="00B716C8">
            <w:pPr>
              <w:cnfStyle w:val="000000000000" w:firstRow="0" w:lastRow="0" w:firstColumn="0" w:lastColumn="0" w:oddVBand="0" w:evenVBand="0" w:oddHBand="0" w:evenHBand="0" w:firstRowFirstColumn="0" w:firstRowLastColumn="0" w:lastRowFirstColumn="0" w:lastRowLastColumn="0"/>
            </w:pPr>
            <w:r>
              <w:t>2 593</w:t>
            </w:r>
          </w:p>
        </w:tc>
      </w:tr>
      <w:tr w:rsidR="00A929CA" w14:paraId="41EC966B" w14:textId="77777777">
        <w:tc>
          <w:tcPr>
            <w:cnfStyle w:val="001000000000" w:firstRow="0" w:lastRow="0" w:firstColumn="1" w:lastColumn="0" w:oddVBand="0" w:evenVBand="0" w:oddHBand="0" w:evenHBand="0" w:firstRowFirstColumn="0" w:firstRowLastColumn="0" w:lastRowFirstColumn="0" w:lastRowLastColumn="0"/>
            <w:tcW w:w="6033" w:type="dxa"/>
          </w:tcPr>
          <w:p w14:paraId="2E7E846D" w14:textId="77777777" w:rsidR="00A929CA" w:rsidRDefault="00B716C8">
            <w:r>
              <w:t>GST input tax credits recoverable</w:t>
            </w:r>
          </w:p>
        </w:tc>
        <w:tc>
          <w:tcPr>
            <w:tcW w:w="901" w:type="dxa"/>
          </w:tcPr>
          <w:p w14:paraId="46AB2622" w14:textId="77777777" w:rsidR="00A929CA" w:rsidRDefault="00B716C8">
            <w:pPr>
              <w:cnfStyle w:val="000000000000" w:firstRow="0" w:lastRow="0" w:firstColumn="0" w:lastColumn="0" w:oddVBand="0" w:evenVBand="0" w:oddHBand="0" w:evenHBand="0" w:firstRowFirstColumn="0" w:firstRowLastColumn="0" w:lastRowFirstColumn="0" w:lastRowLastColumn="0"/>
            </w:pPr>
            <w:r>
              <w:t>1 524</w:t>
            </w:r>
          </w:p>
        </w:tc>
        <w:tc>
          <w:tcPr>
            <w:tcW w:w="901" w:type="dxa"/>
          </w:tcPr>
          <w:p w14:paraId="2EE2CCB4" w14:textId="77777777" w:rsidR="00A929CA" w:rsidRDefault="00B716C8">
            <w:pPr>
              <w:cnfStyle w:val="000000000000" w:firstRow="0" w:lastRow="0" w:firstColumn="0" w:lastColumn="0" w:oddVBand="0" w:evenVBand="0" w:oddHBand="0" w:evenHBand="0" w:firstRowFirstColumn="0" w:firstRowLastColumn="0" w:lastRowFirstColumn="0" w:lastRowLastColumn="0"/>
            </w:pPr>
            <w:r>
              <w:t>1 435</w:t>
            </w:r>
          </w:p>
        </w:tc>
        <w:tc>
          <w:tcPr>
            <w:tcW w:w="901" w:type="dxa"/>
          </w:tcPr>
          <w:p w14:paraId="4DD3F3E0" w14:textId="77777777" w:rsidR="00A929CA" w:rsidRDefault="00B716C8">
            <w:pPr>
              <w:cnfStyle w:val="000000000000" w:firstRow="0" w:lastRow="0" w:firstColumn="0" w:lastColumn="0" w:oddVBand="0" w:evenVBand="0" w:oddHBand="0" w:evenHBand="0" w:firstRowFirstColumn="0" w:firstRowLastColumn="0" w:lastRowFirstColumn="0" w:lastRowLastColumn="0"/>
            </w:pPr>
            <w:r>
              <w:t>530</w:t>
            </w:r>
          </w:p>
        </w:tc>
        <w:tc>
          <w:tcPr>
            <w:tcW w:w="902" w:type="dxa"/>
          </w:tcPr>
          <w:p w14:paraId="573FB416" w14:textId="77777777" w:rsidR="00A929CA" w:rsidRDefault="00B716C8">
            <w:pPr>
              <w:cnfStyle w:val="000000000000" w:firstRow="0" w:lastRow="0" w:firstColumn="0" w:lastColumn="0" w:oddVBand="0" w:evenVBand="0" w:oddHBand="0" w:evenHBand="0" w:firstRowFirstColumn="0" w:firstRowLastColumn="0" w:lastRowFirstColumn="0" w:lastRowLastColumn="0"/>
            </w:pPr>
            <w:r>
              <w:t>600</w:t>
            </w:r>
          </w:p>
        </w:tc>
      </w:tr>
      <w:tr w:rsidR="00A929CA" w14:paraId="6930A7FE" w14:textId="77777777">
        <w:tc>
          <w:tcPr>
            <w:cnfStyle w:val="001000000000" w:firstRow="0" w:lastRow="0" w:firstColumn="1" w:lastColumn="0" w:oddVBand="0" w:evenVBand="0" w:oddHBand="0" w:evenHBand="0" w:firstRowFirstColumn="0" w:firstRowLastColumn="0" w:lastRowFirstColumn="0" w:lastRowLastColumn="0"/>
            <w:tcW w:w="6033" w:type="dxa"/>
          </w:tcPr>
          <w:p w14:paraId="2C536C53" w14:textId="77777777" w:rsidR="00A929CA" w:rsidRDefault="00B716C8">
            <w:r>
              <w:t>Other receivables</w:t>
            </w:r>
          </w:p>
        </w:tc>
        <w:tc>
          <w:tcPr>
            <w:tcW w:w="901" w:type="dxa"/>
          </w:tcPr>
          <w:p w14:paraId="176F83B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1" w:type="dxa"/>
          </w:tcPr>
          <w:p w14:paraId="2C1DF6D4"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901" w:type="dxa"/>
          </w:tcPr>
          <w:p w14:paraId="1492DE9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2" w:type="dxa"/>
          </w:tcPr>
          <w:p w14:paraId="6171E37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5E5CEBD5" w14:textId="77777777">
        <w:tc>
          <w:tcPr>
            <w:cnfStyle w:val="001000000000" w:firstRow="0" w:lastRow="0" w:firstColumn="1" w:lastColumn="0" w:oddVBand="0" w:evenVBand="0" w:oddHBand="0" w:evenHBand="0" w:firstRowFirstColumn="0" w:firstRowLastColumn="0" w:lastRowFirstColumn="0" w:lastRowLastColumn="0"/>
            <w:tcW w:w="6033" w:type="dxa"/>
          </w:tcPr>
          <w:p w14:paraId="0AA9B1F7" w14:textId="77777777" w:rsidR="00A929CA" w:rsidRDefault="00B716C8">
            <w:r>
              <w:t>Allowance for impairment losses of statutory receivables</w:t>
            </w:r>
          </w:p>
        </w:tc>
        <w:tc>
          <w:tcPr>
            <w:tcW w:w="901" w:type="dxa"/>
          </w:tcPr>
          <w:p w14:paraId="2B1CF96B" w14:textId="77777777" w:rsidR="00A929CA" w:rsidRDefault="00B716C8">
            <w:pPr>
              <w:cnfStyle w:val="000000000000" w:firstRow="0" w:lastRow="0" w:firstColumn="0" w:lastColumn="0" w:oddVBand="0" w:evenVBand="0" w:oddHBand="0" w:evenHBand="0" w:firstRowFirstColumn="0" w:firstRowLastColumn="0" w:lastRowFirstColumn="0" w:lastRowLastColumn="0"/>
            </w:pPr>
            <w:r>
              <w:t>(2 424)</w:t>
            </w:r>
          </w:p>
        </w:tc>
        <w:tc>
          <w:tcPr>
            <w:tcW w:w="901" w:type="dxa"/>
          </w:tcPr>
          <w:p w14:paraId="1199498D" w14:textId="77777777" w:rsidR="00A929CA" w:rsidRDefault="00B716C8">
            <w:pPr>
              <w:cnfStyle w:val="000000000000" w:firstRow="0" w:lastRow="0" w:firstColumn="0" w:lastColumn="0" w:oddVBand="0" w:evenVBand="0" w:oddHBand="0" w:evenHBand="0" w:firstRowFirstColumn="0" w:firstRowLastColumn="0" w:lastRowFirstColumn="0" w:lastRowLastColumn="0"/>
            </w:pPr>
            <w:r>
              <w:t>(2 303)</w:t>
            </w:r>
          </w:p>
        </w:tc>
        <w:tc>
          <w:tcPr>
            <w:tcW w:w="901" w:type="dxa"/>
          </w:tcPr>
          <w:p w14:paraId="40A76B3B" w14:textId="77777777" w:rsidR="00A929CA" w:rsidRDefault="00B716C8">
            <w:pPr>
              <w:cnfStyle w:val="000000000000" w:firstRow="0" w:lastRow="0" w:firstColumn="0" w:lastColumn="0" w:oddVBand="0" w:evenVBand="0" w:oddHBand="0" w:evenHBand="0" w:firstRowFirstColumn="0" w:firstRowLastColumn="0" w:lastRowFirstColumn="0" w:lastRowLastColumn="0"/>
            </w:pPr>
            <w:r>
              <w:t>(2 424)</w:t>
            </w:r>
          </w:p>
        </w:tc>
        <w:tc>
          <w:tcPr>
            <w:tcW w:w="902" w:type="dxa"/>
          </w:tcPr>
          <w:p w14:paraId="71C99B6F" w14:textId="77777777" w:rsidR="00A929CA" w:rsidRDefault="00B716C8">
            <w:pPr>
              <w:cnfStyle w:val="000000000000" w:firstRow="0" w:lastRow="0" w:firstColumn="0" w:lastColumn="0" w:oddVBand="0" w:evenVBand="0" w:oddHBand="0" w:evenHBand="0" w:firstRowFirstColumn="0" w:firstRowLastColumn="0" w:lastRowFirstColumn="0" w:lastRowLastColumn="0"/>
            </w:pPr>
            <w:r>
              <w:t>(2 303)</w:t>
            </w:r>
          </w:p>
        </w:tc>
      </w:tr>
      <w:tr w:rsidR="00A929CA" w:rsidRPr="00FA7B78" w14:paraId="34848599" w14:textId="77777777">
        <w:tc>
          <w:tcPr>
            <w:cnfStyle w:val="001000000000" w:firstRow="0" w:lastRow="0" w:firstColumn="1" w:lastColumn="0" w:oddVBand="0" w:evenVBand="0" w:oddHBand="0" w:evenHBand="0" w:firstRowFirstColumn="0" w:firstRowLastColumn="0" w:lastRowFirstColumn="0" w:lastRowLastColumn="0"/>
            <w:tcW w:w="6033" w:type="dxa"/>
          </w:tcPr>
          <w:p w14:paraId="2DD0239F" w14:textId="77777777" w:rsidR="00A929CA" w:rsidRPr="00FA7B78" w:rsidRDefault="00B716C8">
            <w:pPr>
              <w:rPr>
                <w:b/>
                <w:bCs/>
              </w:rPr>
            </w:pPr>
            <w:r w:rsidRPr="00FA7B78">
              <w:rPr>
                <w:b/>
                <w:bCs/>
              </w:rPr>
              <w:t>Other</w:t>
            </w:r>
          </w:p>
        </w:tc>
        <w:tc>
          <w:tcPr>
            <w:tcW w:w="901" w:type="dxa"/>
          </w:tcPr>
          <w:p w14:paraId="24F34B0D"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249305B8"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374F2F13"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2" w:type="dxa"/>
          </w:tcPr>
          <w:p w14:paraId="73CDAD76"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37CCB2B8" w14:textId="77777777">
        <w:tc>
          <w:tcPr>
            <w:cnfStyle w:val="001000000000" w:firstRow="0" w:lastRow="0" w:firstColumn="1" w:lastColumn="0" w:oddVBand="0" w:evenVBand="0" w:oddHBand="0" w:evenHBand="0" w:firstRowFirstColumn="0" w:firstRowLastColumn="0" w:lastRowFirstColumn="0" w:lastRowLastColumn="0"/>
            <w:tcW w:w="6033" w:type="dxa"/>
          </w:tcPr>
          <w:p w14:paraId="5B0610A1" w14:textId="77777777" w:rsidR="00A929CA" w:rsidRDefault="00B716C8">
            <w:r>
              <w:t>Actuarially determined</w:t>
            </w:r>
          </w:p>
        </w:tc>
        <w:tc>
          <w:tcPr>
            <w:tcW w:w="901" w:type="dxa"/>
          </w:tcPr>
          <w:p w14:paraId="12B8C65C" w14:textId="77777777" w:rsidR="00A929CA" w:rsidRDefault="00B716C8">
            <w:pPr>
              <w:cnfStyle w:val="000000000000" w:firstRow="0" w:lastRow="0" w:firstColumn="0" w:lastColumn="0" w:oddVBand="0" w:evenVBand="0" w:oddHBand="0" w:evenHBand="0" w:firstRowFirstColumn="0" w:firstRowLastColumn="0" w:lastRowFirstColumn="0" w:lastRowLastColumn="0"/>
            </w:pPr>
            <w:r>
              <w:t>1 096</w:t>
            </w:r>
          </w:p>
        </w:tc>
        <w:tc>
          <w:tcPr>
            <w:tcW w:w="901" w:type="dxa"/>
          </w:tcPr>
          <w:p w14:paraId="559E710A" w14:textId="77777777" w:rsidR="00A929CA" w:rsidRDefault="00B716C8">
            <w:pPr>
              <w:cnfStyle w:val="000000000000" w:firstRow="0" w:lastRow="0" w:firstColumn="0" w:lastColumn="0" w:oddVBand="0" w:evenVBand="0" w:oddHBand="0" w:evenHBand="0" w:firstRowFirstColumn="0" w:firstRowLastColumn="0" w:lastRowFirstColumn="0" w:lastRowLastColumn="0"/>
            </w:pPr>
            <w:r>
              <w:t>970</w:t>
            </w:r>
          </w:p>
        </w:tc>
        <w:tc>
          <w:tcPr>
            <w:tcW w:w="901" w:type="dxa"/>
          </w:tcPr>
          <w:p w14:paraId="3A63809F" w14:textId="60B1B18A" w:rsidR="00A929CA" w:rsidRDefault="00396EA5">
            <w:pPr>
              <w:cnfStyle w:val="000000000000" w:firstRow="0" w:lastRow="0" w:firstColumn="0" w:lastColumn="0" w:oddVBand="0" w:evenVBand="0" w:oddHBand="0" w:evenHBand="0" w:firstRowFirstColumn="0" w:firstRowLastColumn="0" w:lastRowFirstColumn="0" w:lastRowLastColumn="0"/>
            </w:pPr>
            <w:r>
              <w:t>..</w:t>
            </w:r>
          </w:p>
        </w:tc>
        <w:tc>
          <w:tcPr>
            <w:tcW w:w="902" w:type="dxa"/>
          </w:tcPr>
          <w:p w14:paraId="164A347F" w14:textId="6C1EE185" w:rsidR="00A929CA" w:rsidRDefault="00396EA5">
            <w:pPr>
              <w:cnfStyle w:val="000000000000" w:firstRow="0" w:lastRow="0" w:firstColumn="0" w:lastColumn="0" w:oddVBand="0" w:evenVBand="0" w:oddHBand="0" w:evenHBand="0" w:firstRowFirstColumn="0" w:firstRowLastColumn="0" w:lastRowFirstColumn="0" w:lastRowLastColumn="0"/>
            </w:pPr>
            <w:r>
              <w:t>..</w:t>
            </w:r>
          </w:p>
        </w:tc>
      </w:tr>
      <w:tr w:rsidR="00A929CA" w14:paraId="02C055B6" w14:textId="77777777" w:rsidTr="00A929CA">
        <w:tc>
          <w:tcPr>
            <w:cnfStyle w:val="001000000000" w:firstRow="0" w:lastRow="0" w:firstColumn="1" w:lastColumn="0" w:oddVBand="0" w:evenVBand="0" w:oddHBand="0" w:evenHBand="0" w:firstRowFirstColumn="0" w:firstRowLastColumn="0" w:lastRowFirstColumn="0" w:lastRowLastColumn="0"/>
            <w:tcW w:w="6033" w:type="dxa"/>
            <w:tcBorders>
              <w:bottom w:val="single" w:sz="6" w:space="0" w:color="auto"/>
            </w:tcBorders>
          </w:tcPr>
          <w:p w14:paraId="42F11ABB" w14:textId="77777777" w:rsidR="00A929CA" w:rsidRDefault="00B716C8">
            <w:r>
              <w:t>Contract assets</w:t>
            </w:r>
          </w:p>
        </w:tc>
        <w:tc>
          <w:tcPr>
            <w:tcW w:w="901" w:type="dxa"/>
            <w:tcBorders>
              <w:bottom w:val="single" w:sz="6" w:space="0" w:color="auto"/>
            </w:tcBorders>
          </w:tcPr>
          <w:p w14:paraId="369B4243" w14:textId="77777777" w:rsidR="00A929CA" w:rsidRDefault="00B716C8">
            <w:pPr>
              <w:cnfStyle w:val="000000000000" w:firstRow="0" w:lastRow="0" w:firstColumn="0" w:lastColumn="0" w:oddVBand="0" w:evenVBand="0" w:oddHBand="0" w:evenHBand="0" w:firstRowFirstColumn="0" w:firstRowLastColumn="0" w:lastRowFirstColumn="0" w:lastRowLastColumn="0"/>
            </w:pPr>
            <w:r>
              <w:t>206</w:t>
            </w:r>
          </w:p>
        </w:tc>
        <w:tc>
          <w:tcPr>
            <w:tcW w:w="901" w:type="dxa"/>
            <w:tcBorders>
              <w:bottom w:val="single" w:sz="6" w:space="0" w:color="auto"/>
            </w:tcBorders>
          </w:tcPr>
          <w:p w14:paraId="7D49E55E" w14:textId="77777777" w:rsidR="00A929CA" w:rsidRDefault="00B716C8">
            <w:pPr>
              <w:cnfStyle w:val="000000000000" w:firstRow="0" w:lastRow="0" w:firstColumn="0" w:lastColumn="0" w:oddVBand="0" w:evenVBand="0" w:oddHBand="0" w:evenHBand="0" w:firstRowFirstColumn="0" w:firstRowLastColumn="0" w:lastRowFirstColumn="0" w:lastRowLastColumn="0"/>
            </w:pPr>
            <w:r>
              <w:t>112</w:t>
            </w:r>
          </w:p>
        </w:tc>
        <w:tc>
          <w:tcPr>
            <w:tcW w:w="901" w:type="dxa"/>
            <w:tcBorders>
              <w:bottom w:val="single" w:sz="6" w:space="0" w:color="auto"/>
            </w:tcBorders>
          </w:tcPr>
          <w:p w14:paraId="16F14FF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2" w:type="dxa"/>
            <w:tcBorders>
              <w:bottom w:val="single" w:sz="6" w:space="0" w:color="auto"/>
            </w:tcBorders>
          </w:tcPr>
          <w:p w14:paraId="4295AAA5"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r>
      <w:tr w:rsidR="00A929CA" w:rsidRPr="00FA7B78" w14:paraId="7D322AA6" w14:textId="77777777" w:rsidTr="00A929CA">
        <w:tc>
          <w:tcPr>
            <w:cnfStyle w:val="001000000000" w:firstRow="0" w:lastRow="0" w:firstColumn="1" w:lastColumn="0" w:oddVBand="0" w:evenVBand="0" w:oddHBand="0" w:evenHBand="0" w:firstRowFirstColumn="0" w:firstRowLastColumn="0" w:lastRowFirstColumn="0" w:lastRowLastColumn="0"/>
            <w:tcW w:w="6033" w:type="dxa"/>
            <w:tcBorders>
              <w:top w:val="single" w:sz="6" w:space="0" w:color="auto"/>
              <w:bottom w:val="single" w:sz="12" w:space="0" w:color="auto"/>
            </w:tcBorders>
          </w:tcPr>
          <w:p w14:paraId="27A4CB76" w14:textId="77777777" w:rsidR="00A929CA" w:rsidRPr="00FA7B78" w:rsidRDefault="00B716C8">
            <w:pPr>
              <w:rPr>
                <w:b/>
                <w:bCs/>
              </w:rPr>
            </w:pPr>
            <w:r w:rsidRPr="00FA7B78">
              <w:rPr>
                <w:b/>
                <w:bCs/>
              </w:rPr>
              <w:t>Total receivables and contract assets</w:t>
            </w:r>
          </w:p>
        </w:tc>
        <w:tc>
          <w:tcPr>
            <w:tcW w:w="901" w:type="dxa"/>
            <w:tcBorders>
              <w:top w:val="single" w:sz="6" w:space="0" w:color="auto"/>
              <w:bottom w:val="single" w:sz="12" w:space="0" w:color="auto"/>
            </w:tcBorders>
          </w:tcPr>
          <w:p w14:paraId="781E2503" w14:textId="77777777" w:rsidR="00A929CA" w:rsidRPr="00FA7B78" w:rsidRDefault="00B716C8">
            <w:pPr>
              <w:cnfStyle w:val="000000000000" w:firstRow="0" w:lastRow="0" w:firstColumn="0" w:lastColumn="0" w:oddVBand="0" w:evenVBand="0" w:oddHBand="0" w:evenHBand="0" w:firstRowFirstColumn="0" w:firstRowLastColumn="0" w:lastRowFirstColumn="0" w:lastRowLastColumn="0"/>
              <w:rPr>
                <w:b/>
                <w:bCs/>
              </w:rPr>
            </w:pPr>
            <w:r w:rsidRPr="00FA7B78">
              <w:rPr>
                <w:b/>
                <w:bCs/>
              </w:rPr>
              <w:t>14 129</w:t>
            </w:r>
          </w:p>
        </w:tc>
        <w:tc>
          <w:tcPr>
            <w:tcW w:w="901" w:type="dxa"/>
            <w:tcBorders>
              <w:top w:val="single" w:sz="6" w:space="0" w:color="auto"/>
              <w:bottom w:val="single" w:sz="12" w:space="0" w:color="auto"/>
            </w:tcBorders>
          </w:tcPr>
          <w:p w14:paraId="377EEF4F" w14:textId="77777777" w:rsidR="00A929CA" w:rsidRPr="00FA7B78" w:rsidRDefault="00B716C8">
            <w:pPr>
              <w:cnfStyle w:val="000000000000" w:firstRow="0" w:lastRow="0" w:firstColumn="0" w:lastColumn="0" w:oddVBand="0" w:evenVBand="0" w:oddHBand="0" w:evenHBand="0" w:firstRowFirstColumn="0" w:firstRowLastColumn="0" w:lastRowFirstColumn="0" w:lastRowLastColumn="0"/>
              <w:rPr>
                <w:b/>
                <w:bCs/>
              </w:rPr>
            </w:pPr>
            <w:r w:rsidRPr="00FA7B78">
              <w:rPr>
                <w:b/>
                <w:bCs/>
              </w:rPr>
              <w:t>11 973</w:t>
            </w:r>
          </w:p>
        </w:tc>
        <w:tc>
          <w:tcPr>
            <w:tcW w:w="901" w:type="dxa"/>
            <w:tcBorders>
              <w:top w:val="single" w:sz="6" w:space="0" w:color="auto"/>
              <w:bottom w:val="single" w:sz="12" w:space="0" w:color="auto"/>
            </w:tcBorders>
          </w:tcPr>
          <w:p w14:paraId="1BAF700F" w14:textId="77777777" w:rsidR="00A929CA" w:rsidRPr="00FA7B78" w:rsidRDefault="00B716C8">
            <w:pPr>
              <w:cnfStyle w:val="000000000000" w:firstRow="0" w:lastRow="0" w:firstColumn="0" w:lastColumn="0" w:oddVBand="0" w:evenVBand="0" w:oddHBand="0" w:evenHBand="0" w:firstRowFirstColumn="0" w:firstRowLastColumn="0" w:lastRowFirstColumn="0" w:lastRowLastColumn="0"/>
              <w:rPr>
                <w:b/>
                <w:bCs/>
              </w:rPr>
            </w:pPr>
            <w:r w:rsidRPr="00FA7B78">
              <w:rPr>
                <w:b/>
                <w:bCs/>
              </w:rPr>
              <w:t>10 163</w:t>
            </w:r>
          </w:p>
        </w:tc>
        <w:tc>
          <w:tcPr>
            <w:tcW w:w="902" w:type="dxa"/>
            <w:tcBorders>
              <w:top w:val="single" w:sz="6" w:space="0" w:color="auto"/>
              <w:bottom w:val="single" w:sz="12" w:space="0" w:color="auto"/>
            </w:tcBorders>
          </w:tcPr>
          <w:p w14:paraId="346AB86E" w14:textId="77777777" w:rsidR="00A929CA" w:rsidRPr="00FA7B78" w:rsidRDefault="00B716C8">
            <w:pPr>
              <w:cnfStyle w:val="000000000000" w:firstRow="0" w:lastRow="0" w:firstColumn="0" w:lastColumn="0" w:oddVBand="0" w:evenVBand="0" w:oddHBand="0" w:evenHBand="0" w:firstRowFirstColumn="0" w:firstRowLastColumn="0" w:lastRowFirstColumn="0" w:lastRowLastColumn="0"/>
              <w:rPr>
                <w:b/>
                <w:bCs/>
              </w:rPr>
            </w:pPr>
            <w:r w:rsidRPr="00FA7B78">
              <w:rPr>
                <w:b/>
                <w:bCs/>
              </w:rPr>
              <w:t>9 046</w:t>
            </w:r>
          </w:p>
        </w:tc>
      </w:tr>
      <w:tr w:rsidR="007372A9" w:rsidRPr="00FA7B78" w14:paraId="35DCC794" w14:textId="77777777" w:rsidTr="00A929CA">
        <w:tc>
          <w:tcPr>
            <w:cnfStyle w:val="001000000000" w:firstRow="0" w:lastRow="0" w:firstColumn="1" w:lastColumn="0" w:oddVBand="0" w:evenVBand="0" w:oddHBand="0" w:evenHBand="0" w:firstRowFirstColumn="0" w:firstRowLastColumn="0" w:lastRowFirstColumn="0" w:lastRowLastColumn="0"/>
            <w:tcW w:w="6033" w:type="dxa"/>
          </w:tcPr>
          <w:p w14:paraId="089B2894" w14:textId="77777777" w:rsidR="00A929CA" w:rsidRPr="00FA7B78" w:rsidRDefault="00B716C8">
            <w:pPr>
              <w:rPr>
                <w:b/>
                <w:bCs/>
              </w:rPr>
            </w:pPr>
            <w:r w:rsidRPr="00FA7B78">
              <w:rPr>
                <w:b/>
                <w:bCs/>
              </w:rPr>
              <w:t>Represented by:</w:t>
            </w:r>
          </w:p>
        </w:tc>
        <w:tc>
          <w:tcPr>
            <w:tcW w:w="901" w:type="dxa"/>
          </w:tcPr>
          <w:p w14:paraId="43707C6C"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4D622016"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1" w:type="dxa"/>
          </w:tcPr>
          <w:p w14:paraId="4875D890"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902" w:type="dxa"/>
          </w:tcPr>
          <w:p w14:paraId="6C01EDB8" w14:textId="77777777" w:rsidR="00A929CA" w:rsidRPr="00FA7B78"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43393C0" w14:textId="77777777">
        <w:tc>
          <w:tcPr>
            <w:cnfStyle w:val="001000000000" w:firstRow="0" w:lastRow="0" w:firstColumn="1" w:lastColumn="0" w:oddVBand="0" w:evenVBand="0" w:oddHBand="0" w:evenHBand="0" w:firstRowFirstColumn="0" w:firstRowLastColumn="0" w:lastRowFirstColumn="0" w:lastRowLastColumn="0"/>
            <w:tcW w:w="6033" w:type="dxa"/>
          </w:tcPr>
          <w:p w14:paraId="061DD388" w14:textId="77777777" w:rsidR="00A929CA" w:rsidRDefault="00B716C8">
            <w:r>
              <w:t>Current receivables and contract assets</w:t>
            </w:r>
          </w:p>
        </w:tc>
        <w:tc>
          <w:tcPr>
            <w:tcW w:w="901" w:type="dxa"/>
          </w:tcPr>
          <w:p w14:paraId="4148B6B6" w14:textId="77777777" w:rsidR="00A929CA" w:rsidRDefault="00B716C8">
            <w:pPr>
              <w:cnfStyle w:val="000000000000" w:firstRow="0" w:lastRow="0" w:firstColumn="0" w:lastColumn="0" w:oddVBand="0" w:evenVBand="0" w:oddHBand="0" w:evenHBand="0" w:firstRowFirstColumn="0" w:firstRowLastColumn="0" w:lastRowFirstColumn="0" w:lastRowLastColumn="0"/>
            </w:pPr>
            <w:r>
              <w:t>11 875</w:t>
            </w:r>
          </w:p>
        </w:tc>
        <w:tc>
          <w:tcPr>
            <w:tcW w:w="901" w:type="dxa"/>
          </w:tcPr>
          <w:p w14:paraId="1D9647B3" w14:textId="77777777" w:rsidR="00A929CA" w:rsidRDefault="00B716C8">
            <w:pPr>
              <w:cnfStyle w:val="000000000000" w:firstRow="0" w:lastRow="0" w:firstColumn="0" w:lastColumn="0" w:oddVBand="0" w:evenVBand="0" w:oddHBand="0" w:evenHBand="0" w:firstRowFirstColumn="0" w:firstRowLastColumn="0" w:lastRowFirstColumn="0" w:lastRowLastColumn="0"/>
            </w:pPr>
            <w:r>
              <w:t>10 121</w:t>
            </w:r>
          </w:p>
        </w:tc>
        <w:tc>
          <w:tcPr>
            <w:tcW w:w="901" w:type="dxa"/>
          </w:tcPr>
          <w:p w14:paraId="294960DD" w14:textId="77777777" w:rsidR="00A929CA" w:rsidRDefault="00B716C8">
            <w:pPr>
              <w:cnfStyle w:val="000000000000" w:firstRow="0" w:lastRow="0" w:firstColumn="0" w:lastColumn="0" w:oddVBand="0" w:evenVBand="0" w:oddHBand="0" w:evenHBand="0" w:firstRowFirstColumn="0" w:firstRowLastColumn="0" w:lastRowFirstColumn="0" w:lastRowLastColumn="0"/>
            </w:pPr>
            <w:r>
              <w:t>9 391</w:t>
            </w:r>
          </w:p>
        </w:tc>
        <w:tc>
          <w:tcPr>
            <w:tcW w:w="902" w:type="dxa"/>
          </w:tcPr>
          <w:p w14:paraId="7F15D905" w14:textId="77777777" w:rsidR="00A929CA" w:rsidRDefault="00B716C8">
            <w:pPr>
              <w:cnfStyle w:val="000000000000" w:firstRow="0" w:lastRow="0" w:firstColumn="0" w:lastColumn="0" w:oddVBand="0" w:evenVBand="0" w:oddHBand="0" w:evenHBand="0" w:firstRowFirstColumn="0" w:firstRowLastColumn="0" w:lastRowFirstColumn="0" w:lastRowLastColumn="0"/>
            </w:pPr>
            <w:r>
              <w:t>8 517</w:t>
            </w:r>
          </w:p>
        </w:tc>
      </w:tr>
      <w:tr w:rsidR="00A929CA" w14:paraId="49F568EC" w14:textId="77777777" w:rsidTr="00A929CA">
        <w:tc>
          <w:tcPr>
            <w:cnfStyle w:val="001000000000" w:firstRow="0" w:lastRow="0" w:firstColumn="1" w:lastColumn="0" w:oddVBand="0" w:evenVBand="0" w:oddHBand="0" w:evenHBand="0" w:firstRowFirstColumn="0" w:firstRowLastColumn="0" w:lastRowFirstColumn="0" w:lastRowLastColumn="0"/>
            <w:tcW w:w="6033" w:type="dxa"/>
            <w:tcBorders>
              <w:bottom w:val="single" w:sz="12" w:space="0" w:color="auto"/>
            </w:tcBorders>
          </w:tcPr>
          <w:p w14:paraId="49B7D4D6" w14:textId="77777777" w:rsidR="00A929CA" w:rsidRDefault="00B716C8">
            <w:r>
              <w:t>Non</w:t>
            </w:r>
            <w:r>
              <w:noBreakHyphen/>
              <w:t>current receivables and contract assets</w:t>
            </w:r>
          </w:p>
        </w:tc>
        <w:tc>
          <w:tcPr>
            <w:tcW w:w="901" w:type="dxa"/>
            <w:tcBorders>
              <w:bottom w:val="single" w:sz="12" w:space="0" w:color="auto"/>
            </w:tcBorders>
          </w:tcPr>
          <w:p w14:paraId="2C6CF667" w14:textId="77777777" w:rsidR="00A929CA" w:rsidRDefault="00B716C8">
            <w:pPr>
              <w:cnfStyle w:val="000000000000" w:firstRow="0" w:lastRow="0" w:firstColumn="0" w:lastColumn="0" w:oddVBand="0" w:evenVBand="0" w:oddHBand="0" w:evenHBand="0" w:firstRowFirstColumn="0" w:firstRowLastColumn="0" w:lastRowFirstColumn="0" w:lastRowLastColumn="0"/>
            </w:pPr>
            <w:r>
              <w:t>2 254</w:t>
            </w:r>
          </w:p>
        </w:tc>
        <w:tc>
          <w:tcPr>
            <w:tcW w:w="901" w:type="dxa"/>
            <w:tcBorders>
              <w:bottom w:val="single" w:sz="12" w:space="0" w:color="auto"/>
            </w:tcBorders>
          </w:tcPr>
          <w:p w14:paraId="6B358D08" w14:textId="77777777" w:rsidR="00A929CA" w:rsidRDefault="00B716C8">
            <w:pPr>
              <w:cnfStyle w:val="000000000000" w:firstRow="0" w:lastRow="0" w:firstColumn="0" w:lastColumn="0" w:oddVBand="0" w:evenVBand="0" w:oddHBand="0" w:evenHBand="0" w:firstRowFirstColumn="0" w:firstRowLastColumn="0" w:lastRowFirstColumn="0" w:lastRowLastColumn="0"/>
            </w:pPr>
            <w:r>
              <w:t>1 852</w:t>
            </w:r>
          </w:p>
        </w:tc>
        <w:tc>
          <w:tcPr>
            <w:tcW w:w="901" w:type="dxa"/>
            <w:tcBorders>
              <w:bottom w:val="single" w:sz="12" w:space="0" w:color="auto"/>
            </w:tcBorders>
          </w:tcPr>
          <w:p w14:paraId="00704DEB" w14:textId="77777777" w:rsidR="00A929CA" w:rsidRDefault="00B716C8">
            <w:pPr>
              <w:cnfStyle w:val="000000000000" w:firstRow="0" w:lastRow="0" w:firstColumn="0" w:lastColumn="0" w:oddVBand="0" w:evenVBand="0" w:oddHBand="0" w:evenHBand="0" w:firstRowFirstColumn="0" w:firstRowLastColumn="0" w:lastRowFirstColumn="0" w:lastRowLastColumn="0"/>
            </w:pPr>
            <w:r>
              <w:t>771</w:t>
            </w:r>
          </w:p>
        </w:tc>
        <w:tc>
          <w:tcPr>
            <w:tcW w:w="902" w:type="dxa"/>
            <w:tcBorders>
              <w:bottom w:val="single" w:sz="12" w:space="0" w:color="auto"/>
            </w:tcBorders>
          </w:tcPr>
          <w:p w14:paraId="6F69D3F6" w14:textId="77777777" w:rsidR="00A929CA" w:rsidRDefault="00B716C8">
            <w:pPr>
              <w:cnfStyle w:val="000000000000" w:firstRow="0" w:lastRow="0" w:firstColumn="0" w:lastColumn="0" w:oddVBand="0" w:evenVBand="0" w:oddHBand="0" w:evenHBand="0" w:firstRowFirstColumn="0" w:firstRowLastColumn="0" w:lastRowFirstColumn="0" w:lastRowLastColumn="0"/>
            </w:pPr>
            <w:r>
              <w:t>530</w:t>
            </w:r>
          </w:p>
        </w:tc>
      </w:tr>
    </w:tbl>
    <w:p w14:paraId="6CFD153A" w14:textId="5C290255" w:rsidR="00A20CD2" w:rsidRDefault="00A20CD2" w:rsidP="00097095"/>
    <w:p w14:paraId="442438B9" w14:textId="77777777" w:rsidR="00A20CD2" w:rsidRDefault="00A20CD2" w:rsidP="00097095">
      <w:pPr>
        <w:sectPr w:rsidR="00A20CD2" w:rsidSect="00760D40">
          <w:headerReference w:type="even" r:id="rId134"/>
          <w:headerReference w:type="default" r:id="rId135"/>
          <w:type w:val="continuous"/>
          <w:pgSz w:w="11906" w:h="16838" w:code="9"/>
          <w:pgMar w:top="1134" w:right="1134" w:bottom="1134" w:left="1134" w:header="624" w:footer="567" w:gutter="0"/>
          <w:cols w:space="708"/>
          <w:docGrid w:linePitch="360"/>
        </w:sectPr>
      </w:pPr>
    </w:p>
    <w:p w14:paraId="3CA0E55A" w14:textId="77777777" w:rsidR="00A20CD2" w:rsidRDefault="00A20CD2">
      <w:r>
        <w:t>Receivables consist of:</w:t>
      </w:r>
    </w:p>
    <w:p w14:paraId="038B86DD" w14:textId="29DF070C" w:rsidR="00A20CD2" w:rsidRPr="008B2338" w:rsidRDefault="00A20CD2" w:rsidP="008B2338">
      <w:pPr>
        <w:pStyle w:val="ListBullet"/>
      </w:pPr>
      <w:r w:rsidRPr="008B2338">
        <w:t>contractual receivables, classified as financial instruments</w:t>
      </w:r>
    </w:p>
    <w:p w14:paraId="1AC1859C" w14:textId="1ED3D8A7" w:rsidR="00A20CD2" w:rsidRPr="008B2338" w:rsidRDefault="00A20CD2" w:rsidP="008B2338">
      <w:pPr>
        <w:pStyle w:val="ListBullet"/>
      </w:pPr>
      <w:r w:rsidRPr="008B2338">
        <w:t>statutory receivables that do not arise from contracts</w:t>
      </w:r>
    </w:p>
    <w:p w14:paraId="0D2F636D" w14:textId="5D08948D" w:rsidR="00A20CD2" w:rsidRPr="008B2338" w:rsidRDefault="00A20CD2" w:rsidP="008B2338">
      <w:pPr>
        <w:pStyle w:val="ListBullet"/>
      </w:pPr>
      <w:r w:rsidRPr="008B2338">
        <w:t>other actuarially determined receivables</w:t>
      </w:r>
    </w:p>
    <w:p w14:paraId="6E061773" w14:textId="77C27621" w:rsidR="00A20CD2" w:rsidRPr="008B2338" w:rsidRDefault="00A20CD2" w:rsidP="008B2338">
      <w:pPr>
        <w:pStyle w:val="ListBullet"/>
      </w:pPr>
      <w:r w:rsidRPr="008B2338">
        <w:t>contract assets.</w:t>
      </w:r>
    </w:p>
    <w:p w14:paraId="0A49A0B5" w14:textId="77777777" w:rsidR="00A20CD2" w:rsidRDefault="00A20CD2" w:rsidP="00097095">
      <w:pPr>
        <w:rPr>
          <w:b/>
          <w:bCs/>
        </w:rPr>
      </w:pPr>
      <w:r>
        <w:rPr>
          <w:b/>
          <w:bCs/>
        </w:rPr>
        <w:br w:type="column"/>
      </w:r>
    </w:p>
    <w:p w14:paraId="7ABE8239" w14:textId="1618D075" w:rsidR="00A20CD2" w:rsidRDefault="00A20CD2" w:rsidP="00097095">
      <w:pPr>
        <w:rPr>
          <w:b/>
          <w:bCs/>
        </w:rPr>
        <w:sectPr w:rsidR="00A20CD2" w:rsidSect="00760D40">
          <w:headerReference w:type="default" r:id="rId136"/>
          <w:type w:val="continuous"/>
          <w:pgSz w:w="11906" w:h="16838" w:code="9"/>
          <w:pgMar w:top="1134" w:right="1134" w:bottom="1134" w:left="1134" w:header="624" w:footer="567" w:gutter="0"/>
          <w:cols w:num="2" w:space="708"/>
          <w:docGrid w:linePitch="360"/>
        </w:sectPr>
      </w:pPr>
    </w:p>
    <w:p w14:paraId="7996B0D3" w14:textId="77777777" w:rsidR="00A20CD2" w:rsidRDefault="00A20CD2" w:rsidP="00097095">
      <w:r w:rsidRPr="00E961F5">
        <w:rPr>
          <w:b/>
          <w:bCs/>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14:paraId="250A930D" w14:textId="77777777" w:rsidR="00A20CD2" w:rsidRDefault="00A20CD2" w:rsidP="00097095">
      <w:r w:rsidRPr="00E961F5">
        <w:rPr>
          <w:b/>
          <w:bCs/>
        </w:rPr>
        <w:t>Contract assets</w:t>
      </w:r>
      <w:r>
        <w:t xml:space="preserve"> relate to the State’s right to consideration in exchange for goods transferred to customers for works completed, but not yet billed at the reporting date. The contract assets are transferred to receivables when the State issues an invoice to the customer.</w:t>
      </w:r>
    </w:p>
    <w:p w14:paraId="21B83211" w14:textId="77777777" w:rsidR="00A20CD2" w:rsidRDefault="00A20CD2" w:rsidP="00097095">
      <w:r w:rsidRPr="00E961F5">
        <w:rPr>
          <w:b/>
          <w:bCs/>
        </w:rPr>
        <w:t>Statutory receivables</w:t>
      </w:r>
      <w:r>
        <w:t xml:space="preserve"> are recognised and measured similarly to contractual receivables but are not classified as financial instruments because they do not arise from contracts.</w:t>
      </w:r>
    </w:p>
    <w:p w14:paraId="32656F92" w14:textId="77777777" w:rsidR="00A20CD2" w:rsidRDefault="00A20CD2" w:rsidP="00097095">
      <w:r w:rsidRPr="00E961F5">
        <w:rPr>
          <w:b/>
          <w:bCs/>
        </w:rPr>
        <w:t>Allowance for impairment losses</w:t>
      </w:r>
      <w:r>
        <w:t xml:space="preserve">: the State applies the simplified approach under AASB 9 for all contractual receivables and statutory receivables to measure expected credit losses using a lifetime expected loss allowance based on the assumptions about risk default and expected loss rates. </w:t>
      </w:r>
    </w:p>
    <w:p w14:paraId="7876131F" w14:textId="2C4B7044" w:rsidR="00A20CD2" w:rsidRDefault="00A20CD2" w:rsidP="00097095">
      <w:r>
        <w:t xml:space="preserve">The expected loss rate is based on past history, existing market conditions as well as forward-looking estimates at the end of the financial year. </w:t>
      </w:r>
    </w:p>
    <w:p w14:paraId="64C8795B" w14:textId="77777777" w:rsidR="00A20CD2" w:rsidRDefault="00A20CD2" w:rsidP="00097095"/>
    <w:p w14:paraId="79E483E1"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4EA43730" w14:textId="65F86369" w:rsidR="00A20CD2" w:rsidRDefault="00B16F42" w:rsidP="00D57861">
      <w:pPr>
        <w:pStyle w:val="Heading2"/>
        <w:spacing w:before="0"/>
      </w:pPr>
      <w:bookmarkStart w:id="112" w:name="_Toc176184728"/>
      <w:r>
        <w:t>6.3</w:t>
      </w:r>
      <w:r>
        <w:tab/>
      </w:r>
      <w:r w:rsidR="00A20CD2">
        <w:t>Payables</w:t>
      </w:r>
      <w:r w:rsidR="000A30E2">
        <w:t xml:space="preserve"> </w:t>
      </w:r>
      <w:r w:rsidR="005111FB" w:rsidRPr="00B75012">
        <w:rPr>
          <w:vertAlign w:val="superscript"/>
        </w:rPr>
        <w:t>(a)</w:t>
      </w:r>
      <w:bookmarkEnd w:id="112"/>
    </w:p>
    <w:p w14:paraId="0CE60E5F"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Payables"/>
      </w:tblPr>
      <w:tblGrid>
        <w:gridCol w:w="6005"/>
        <w:gridCol w:w="908"/>
        <w:gridCol w:w="908"/>
        <w:gridCol w:w="908"/>
        <w:gridCol w:w="909"/>
      </w:tblGrid>
      <w:tr w:rsidR="00891B7B" w:rsidRPr="006F5E3A" w14:paraId="2B3F4AF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493CFACB" w14:textId="77777777" w:rsidR="00891B7B" w:rsidRPr="006F5E3A" w:rsidRDefault="00891B7B">
            <w:pPr>
              <w:rPr>
                <w:szCs w:val="17"/>
              </w:rPr>
            </w:pPr>
          </w:p>
        </w:tc>
        <w:tc>
          <w:tcPr>
            <w:tcW w:w="1816" w:type="dxa"/>
            <w:gridSpan w:val="2"/>
          </w:tcPr>
          <w:p w14:paraId="436E1809" w14:textId="77777777" w:rsidR="00891B7B" w:rsidRPr="006F5E3A" w:rsidRDefault="0012492F">
            <w:pPr>
              <w:jc w:val="cente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State of Victoria</w:t>
            </w:r>
          </w:p>
        </w:tc>
        <w:tc>
          <w:tcPr>
            <w:tcW w:w="1817" w:type="dxa"/>
            <w:gridSpan w:val="2"/>
          </w:tcPr>
          <w:p w14:paraId="719CE663" w14:textId="5AC5C050" w:rsidR="00891B7B" w:rsidRPr="006F5E3A" w:rsidRDefault="0012492F">
            <w:pPr>
              <w:jc w:val="cente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 xml:space="preserve">General </w:t>
            </w:r>
            <w:r w:rsidR="000A3F99" w:rsidRPr="006F5E3A">
              <w:rPr>
                <w:szCs w:val="17"/>
              </w:rPr>
              <w:br/>
            </w:r>
            <w:r w:rsidRPr="006F5E3A">
              <w:rPr>
                <w:szCs w:val="17"/>
              </w:rPr>
              <w:t>government sector</w:t>
            </w:r>
          </w:p>
        </w:tc>
      </w:tr>
      <w:tr w:rsidR="00891B7B" w:rsidRPr="006F5E3A" w14:paraId="602E395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62CC2D3" w14:textId="77777777" w:rsidR="00891B7B" w:rsidRPr="006F5E3A" w:rsidRDefault="00891B7B">
            <w:pPr>
              <w:rPr>
                <w:szCs w:val="17"/>
              </w:rPr>
            </w:pPr>
          </w:p>
        </w:tc>
        <w:tc>
          <w:tcPr>
            <w:tcW w:w="908" w:type="dxa"/>
          </w:tcPr>
          <w:p w14:paraId="6E3AD63E"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2024</w:t>
            </w:r>
          </w:p>
        </w:tc>
        <w:tc>
          <w:tcPr>
            <w:tcW w:w="908" w:type="dxa"/>
          </w:tcPr>
          <w:p w14:paraId="6239EE33"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2023</w:t>
            </w:r>
          </w:p>
        </w:tc>
        <w:tc>
          <w:tcPr>
            <w:tcW w:w="908" w:type="dxa"/>
          </w:tcPr>
          <w:p w14:paraId="63740719"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2024</w:t>
            </w:r>
          </w:p>
        </w:tc>
        <w:tc>
          <w:tcPr>
            <w:tcW w:w="909" w:type="dxa"/>
          </w:tcPr>
          <w:p w14:paraId="75412B7C"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2023</w:t>
            </w:r>
          </w:p>
        </w:tc>
      </w:tr>
      <w:tr w:rsidR="00891B7B" w:rsidRPr="006F5E3A" w14:paraId="2839D9CC" w14:textId="77777777">
        <w:tc>
          <w:tcPr>
            <w:cnfStyle w:val="001000000000" w:firstRow="0" w:lastRow="0" w:firstColumn="1" w:lastColumn="0" w:oddVBand="0" w:evenVBand="0" w:oddHBand="0" w:evenHBand="0" w:firstRowFirstColumn="0" w:firstRowLastColumn="0" w:lastRowFirstColumn="0" w:lastRowLastColumn="0"/>
            <w:tcW w:w="6005" w:type="dxa"/>
          </w:tcPr>
          <w:p w14:paraId="685AC433" w14:textId="77777777" w:rsidR="00891B7B" w:rsidRPr="006F5E3A" w:rsidRDefault="0012492F">
            <w:pPr>
              <w:rPr>
                <w:b/>
                <w:bCs/>
                <w:szCs w:val="17"/>
              </w:rPr>
            </w:pPr>
            <w:r w:rsidRPr="006F5E3A">
              <w:rPr>
                <w:b/>
                <w:bCs/>
                <w:szCs w:val="17"/>
              </w:rPr>
              <w:t>Contractual</w:t>
            </w:r>
          </w:p>
        </w:tc>
        <w:tc>
          <w:tcPr>
            <w:tcW w:w="908" w:type="dxa"/>
          </w:tcPr>
          <w:p w14:paraId="7D25D38E"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Pr>
          <w:p w14:paraId="2F31F888"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Pr>
          <w:p w14:paraId="2B183C52"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9" w:type="dxa"/>
          </w:tcPr>
          <w:p w14:paraId="5BCED122"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r>
      <w:tr w:rsidR="00891B7B" w:rsidRPr="006F5E3A" w14:paraId="01709910" w14:textId="77777777">
        <w:tc>
          <w:tcPr>
            <w:cnfStyle w:val="001000000000" w:firstRow="0" w:lastRow="0" w:firstColumn="1" w:lastColumn="0" w:oddVBand="0" w:evenVBand="0" w:oddHBand="0" w:evenHBand="0" w:firstRowFirstColumn="0" w:firstRowLastColumn="0" w:lastRowFirstColumn="0" w:lastRowLastColumn="0"/>
            <w:tcW w:w="6005" w:type="dxa"/>
          </w:tcPr>
          <w:p w14:paraId="4E6535C9" w14:textId="77777777" w:rsidR="00891B7B" w:rsidRPr="006F5E3A" w:rsidRDefault="0012492F">
            <w:pPr>
              <w:rPr>
                <w:szCs w:val="17"/>
              </w:rPr>
            </w:pPr>
            <w:r w:rsidRPr="006F5E3A">
              <w:rPr>
                <w:szCs w:val="17"/>
              </w:rPr>
              <w:t>Accounts payable</w:t>
            </w:r>
          </w:p>
        </w:tc>
        <w:tc>
          <w:tcPr>
            <w:tcW w:w="908" w:type="dxa"/>
          </w:tcPr>
          <w:p w14:paraId="1BCD2F39"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3 </w:t>
            </w:r>
            <w:r w:rsidR="00D364A3" w:rsidRPr="006F5E3A">
              <w:rPr>
                <w:szCs w:val="17"/>
              </w:rPr>
              <w:t>340</w:t>
            </w:r>
          </w:p>
        </w:tc>
        <w:tc>
          <w:tcPr>
            <w:tcW w:w="908" w:type="dxa"/>
          </w:tcPr>
          <w:p w14:paraId="299950F6"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2 411</w:t>
            </w:r>
          </w:p>
        </w:tc>
        <w:tc>
          <w:tcPr>
            <w:tcW w:w="908" w:type="dxa"/>
          </w:tcPr>
          <w:p w14:paraId="79C3AA21"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1 </w:t>
            </w:r>
            <w:r w:rsidR="00D364A3" w:rsidRPr="006F5E3A">
              <w:rPr>
                <w:szCs w:val="17"/>
              </w:rPr>
              <w:t>456</w:t>
            </w:r>
          </w:p>
        </w:tc>
        <w:tc>
          <w:tcPr>
            <w:tcW w:w="909" w:type="dxa"/>
          </w:tcPr>
          <w:p w14:paraId="6262C01A"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865</w:t>
            </w:r>
          </w:p>
        </w:tc>
      </w:tr>
      <w:tr w:rsidR="00891B7B" w:rsidRPr="006F5E3A" w14:paraId="60A5EA88" w14:textId="77777777">
        <w:tc>
          <w:tcPr>
            <w:cnfStyle w:val="001000000000" w:firstRow="0" w:lastRow="0" w:firstColumn="1" w:lastColumn="0" w:oddVBand="0" w:evenVBand="0" w:oddHBand="0" w:evenHBand="0" w:firstRowFirstColumn="0" w:firstRowLastColumn="0" w:lastRowFirstColumn="0" w:lastRowLastColumn="0"/>
            <w:tcW w:w="6005" w:type="dxa"/>
          </w:tcPr>
          <w:p w14:paraId="57ACB8B4" w14:textId="77777777" w:rsidR="00891B7B" w:rsidRPr="006F5E3A" w:rsidRDefault="0012492F">
            <w:pPr>
              <w:rPr>
                <w:szCs w:val="17"/>
              </w:rPr>
            </w:pPr>
            <w:r w:rsidRPr="006F5E3A">
              <w:rPr>
                <w:szCs w:val="17"/>
              </w:rPr>
              <w:t>Accrued expenses</w:t>
            </w:r>
          </w:p>
        </w:tc>
        <w:tc>
          <w:tcPr>
            <w:tcW w:w="908" w:type="dxa"/>
          </w:tcPr>
          <w:p w14:paraId="1836AC95"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7 </w:t>
            </w:r>
            <w:r w:rsidR="00D364A3" w:rsidRPr="006F5E3A">
              <w:rPr>
                <w:szCs w:val="17"/>
              </w:rPr>
              <w:t>050</w:t>
            </w:r>
          </w:p>
        </w:tc>
        <w:tc>
          <w:tcPr>
            <w:tcW w:w="908" w:type="dxa"/>
          </w:tcPr>
          <w:p w14:paraId="0487913F"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6 182</w:t>
            </w:r>
          </w:p>
        </w:tc>
        <w:tc>
          <w:tcPr>
            <w:tcW w:w="908" w:type="dxa"/>
          </w:tcPr>
          <w:p w14:paraId="5FDBCB71"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6 218</w:t>
            </w:r>
          </w:p>
        </w:tc>
        <w:tc>
          <w:tcPr>
            <w:tcW w:w="909" w:type="dxa"/>
          </w:tcPr>
          <w:p w14:paraId="0E1898AD"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5 356</w:t>
            </w:r>
          </w:p>
        </w:tc>
      </w:tr>
      <w:tr w:rsidR="00891B7B" w:rsidRPr="006F5E3A" w14:paraId="3799FDE3" w14:textId="77777777" w:rsidTr="004950F2">
        <w:tc>
          <w:tcPr>
            <w:cnfStyle w:val="001000000000" w:firstRow="0" w:lastRow="0" w:firstColumn="1" w:lastColumn="0" w:oddVBand="0" w:evenVBand="0" w:oddHBand="0" w:evenHBand="0" w:firstRowFirstColumn="0" w:firstRowLastColumn="0" w:lastRowFirstColumn="0" w:lastRowLastColumn="0"/>
            <w:tcW w:w="6005" w:type="dxa"/>
            <w:tcBorders>
              <w:bottom w:val="nil"/>
            </w:tcBorders>
          </w:tcPr>
          <w:p w14:paraId="58233A66" w14:textId="77777777" w:rsidR="00891B7B" w:rsidRPr="006F5E3A" w:rsidRDefault="0012492F">
            <w:pPr>
              <w:rPr>
                <w:b/>
                <w:bCs/>
                <w:szCs w:val="17"/>
              </w:rPr>
            </w:pPr>
            <w:r w:rsidRPr="006F5E3A">
              <w:rPr>
                <w:b/>
                <w:bCs/>
                <w:szCs w:val="17"/>
              </w:rPr>
              <w:t>Statutory</w:t>
            </w:r>
          </w:p>
        </w:tc>
        <w:tc>
          <w:tcPr>
            <w:tcW w:w="908" w:type="dxa"/>
            <w:tcBorders>
              <w:bottom w:val="nil"/>
            </w:tcBorders>
          </w:tcPr>
          <w:p w14:paraId="5A843079"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Borders>
              <w:bottom w:val="nil"/>
            </w:tcBorders>
          </w:tcPr>
          <w:p w14:paraId="1C446E7F"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Borders>
              <w:bottom w:val="nil"/>
            </w:tcBorders>
          </w:tcPr>
          <w:p w14:paraId="084FBE21"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9" w:type="dxa"/>
            <w:tcBorders>
              <w:bottom w:val="nil"/>
            </w:tcBorders>
          </w:tcPr>
          <w:p w14:paraId="763DB01B"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r>
      <w:tr w:rsidR="00891B7B" w:rsidRPr="006F5E3A" w14:paraId="0D34D867" w14:textId="77777777" w:rsidTr="004950F2">
        <w:tc>
          <w:tcPr>
            <w:cnfStyle w:val="001000000000" w:firstRow="0" w:lastRow="0" w:firstColumn="1" w:lastColumn="0" w:oddVBand="0" w:evenVBand="0" w:oddHBand="0" w:evenHBand="0" w:firstRowFirstColumn="0" w:firstRowLastColumn="0" w:lastRowFirstColumn="0" w:lastRowLastColumn="0"/>
            <w:tcW w:w="6005" w:type="dxa"/>
            <w:tcBorders>
              <w:bottom w:val="single" w:sz="4" w:space="0" w:color="auto"/>
            </w:tcBorders>
          </w:tcPr>
          <w:p w14:paraId="29ADAD88" w14:textId="77777777" w:rsidR="00891B7B" w:rsidRPr="006F5E3A" w:rsidRDefault="0012492F">
            <w:pPr>
              <w:rPr>
                <w:szCs w:val="17"/>
              </w:rPr>
            </w:pPr>
            <w:r w:rsidRPr="006F5E3A">
              <w:rPr>
                <w:szCs w:val="17"/>
              </w:rPr>
              <w:t>Accrued taxes payable</w:t>
            </w:r>
          </w:p>
        </w:tc>
        <w:tc>
          <w:tcPr>
            <w:tcW w:w="908" w:type="dxa"/>
            <w:tcBorders>
              <w:bottom w:val="single" w:sz="4" w:space="0" w:color="auto"/>
            </w:tcBorders>
          </w:tcPr>
          <w:p w14:paraId="06E6F980"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101</w:t>
            </w:r>
          </w:p>
        </w:tc>
        <w:tc>
          <w:tcPr>
            <w:tcW w:w="908" w:type="dxa"/>
            <w:tcBorders>
              <w:bottom w:val="single" w:sz="4" w:space="0" w:color="auto"/>
            </w:tcBorders>
          </w:tcPr>
          <w:p w14:paraId="65FE54BA"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124</w:t>
            </w:r>
          </w:p>
        </w:tc>
        <w:tc>
          <w:tcPr>
            <w:tcW w:w="908" w:type="dxa"/>
            <w:tcBorders>
              <w:bottom w:val="single" w:sz="4" w:space="0" w:color="auto"/>
            </w:tcBorders>
          </w:tcPr>
          <w:p w14:paraId="69054A5F"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67</w:t>
            </w:r>
          </w:p>
        </w:tc>
        <w:tc>
          <w:tcPr>
            <w:tcW w:w="909" w:type="dxa"/>
            <w:tcBorders>
              <w:bottom w:val="single" w:sz="4" w:space="0" w:color="auto"/>
            </w:tcBorders>
          </w:tcPr>
          <w:p w14:paraId="0B030072"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78</w:t>
            </w:r>
          </w:p>
        </w:tc>
      </w:tr>
      <w:tr w:rsidR="00891B7B" w:rsidRPr="006F5E3A" w14:paraId="6D6F468E" w14:textId="77777777" w:rsidTr="004950F2">
        <w:tc>
          <w:tcPr>
            <w:cnfStyle w:val="001000000000" w:firstRow="0" w:lastRow="0" w:firstColumn="1" w:lastColumn="0" w:oddVBand="0" w:evenVBand="0" w:oddHBand="0" w:evenHBand="0" w:firstRowFirstColumn="0" w:firstRowLastColumn="0" w:lastRowFirstColumn="0" w:lastRowLastColumn="0"/>
            <w:tcW w:w="6005" w:type="dxa"/>
            <w:tcBorders>
              <w:top w:val="single" w:sz="4" w:space="0" w:color="auto"/>
              <w:bottom w:val="single" w:sz="12" w:space="0" w:color="auto"/>
            </w:tcBorders>
          </w:tcPr>
          <w:p w14:paraId="3F5EA9BB" w14:textId="77777777" w:rsidR="00891B7B" w:rsidRPr="006F5E3A" w:rsidRDefault="0012492F">
            <w:pPr>
              <w:rPr>
                <w:b/>
                <w:bCs/>
                <w:szCs w:val="17"/>
              </w:rPr>
            </w:pPr>
            <w:r w:rsidRPr="006F5E3A">
              <w:rPr>
                <w:b/>
                <w:bCs/>
                <w:szCs w:val="17"/>
              </w:rPr>
              <w:t>Total payables</w:t>
            </w:r>
          </w:p>
        </w:tc>
        <w:tc>
          <w:tcPr>
            <w:tcW w:w="908" w:type="dxa"/>
            <w:tcBorders>
              <w:top w:val="single" w:sz="4" w:space="0" w:color="auto"/>
              <w:bottom w:val="single" w:sz="12" w:space="0" w:color="auto"/>
            </w:tcBorders>
          </w:tcPr>
          <w:p w14:paraId="2DA23B42"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 xml:space="preserve">10 </w:t>
            </w:r>
            <w:r w:rsidR="00D364A3" w:rsidRPr="006F5E3A">
              <w:rPr>
                <w:b/>
                <w:bCs/>
                <w:szCs w:val="17"/>
              </w:rPr>
              <w:t>491</w:t>
            </w:r>
          </w:p>
        </w:tc>
        <w:tc>
          <w:tcPr>
            <w:tcW w:w="908" w:type="dxa"/>
            <w:tcBorders>
              <w:top w:val="single" w:sz="4" w:space="0" w:color="auto"/>
              <w:bottom w:val="single" w:sz="12" w:space="0" w:color="auto"/>
            </w:tcBorders>
          </w:tcPr>
          <w:p w14:paraId="43C82207"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8 718</w:t>
            </w:r>
          </w:p>
        </w:tc>
        <w:tc>
          <w:tcPr>
            <w:tcW w:w="908" w:type="dxa"/>
            <w:tcBorders>
              <w:top w:val="single" w:sz="4" w:space="0" w:color="auto"/>
              <w:bottom w:val="single" w:sz="12" w:space="0" w:color="auto"/>
            </w:tcBorders>
          </w:tcPr>
          <w:p w14:paraId="6FCE3238"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 xml:space="preserve">7 </w:t>
            </w:r>
            <w:r w:rsidR="00D364A3" w:rsidRPr="006F5E3A">
              <w:rPr>
                <w:b/>
                <w:bCs/>
                <w:szCs w:val="17"/>
              </w:rPr>
              <w:t>741</w:t>
            </w:r>
          </w:p>
        </w:tc>
        <w:tc>
          <w:tcPr>
            <w:tcW w:w="909" w:type="dxa"/>
            <w:tcBorders>
              <w:top w:val="single" w:sz="4" w:space="0" w:color="auto"/>
              <w:bottom w:val="single" w:sz="12" w:space="0" w:color="auto"/>
            </w:tcBorders>
          </w:tcPr>
          <w:p w14:paraId="546979B7"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6 300</w:t>
            </w:r>
          </w:p>
        </w:tc>
      </w:tr>
      <w:tr w:rsidR="007372A9" w:rsidRPr="006F5E3A" w14:paraId="680EC550" w14:textId="77777777" w:rsidTr="00A929CA">
        <w:tc>
          <w:tcPr>
            <w:cnfStyle w:val="001000000000" w:firstRow="0" w:lastRow="0" w:firstColumn="1" w:lastColumn="0" w:oddVBand="0" w:evenVBand="0" w:oddHBand="0" w:evenHBand="0" w:firstRowFirstColumn="0" w:firstRowLastColumn="0" w:lastRowFirstColumn="0" w:lastRowLastColumn="0"/>
            <w:tcW w:w="6005" w:type="dxa"/>
          </w:tcPr>
          <w:p w14:paraId="60F2B70F" w14:textId="77777777" w:rsidR="00891B7B" w:rsidRPr="006F5E3A" w:rsidRDefault="0012492F">
            <w:pPr>
              <w:rPr>
                <w:b/>
                <w:bCs/>
                <w:szCs w:val="17"/>
              </w:rPr>
            </w:pPr>
            <w:r w:rsidRPr="006F5E3A">
              <w:rPr>
                <w:b/>
                <w:bCs/>
                <w:szCs w:val="17"/>
              </w:rPr>
              <w:t>Represented by:</w:t>
            </w:r>
          </w:p>
        </w:tc>
        <w:tc>
          <w:tcPr>
            <w:tcW w:w="908" w:type="dxa"/>
          </w:tcPr>
          <w:p w14:paraId="5A65B5DB"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Pr>
          <w:p w14:paraId="0AFE729F"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Pr>
          <w:p w14:paraId="5E7FEBFE"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9" w:type="dxa"/>
          </w:tcPr>
          <w:p w14:paraId="6C8D4BE2"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r>
      <w:tr w:rsidR="00891B7B" w:rsidRPr="006F5E3A" w14:paraId="25206B25" w14:textId="77777777">
        <w:tc>
          <w:tcPr>
            <w:cnfStyle w:val="001000000000" w:firstRow="0" w:lastRow="0" w:firstColumn="1" w:lastColumn="0" w:oddVBand="0" w:evenVBand="0" w:oddHBand="0" w:evenHBand="0" w:firstRowFirstColumn="0" w:firstRowLastColumn="0" w:lastRowFirstColumn="0" w:lastRowLastColumn="0"/>
            <w:tcW w:w="6005" w:type="dxa"/>
          </w:tcPr>
          <w:p w14:paraId="6D8DABAC" w14:textId="77777777" w:rsidR="00891B7B" w:rsidRPr="006F5E3A" w:rsidRDefault="0012492F">
            <w:pPr>
              <w:rPr>
                <w:szCs w:val="17"/>
              </w:rPr>
            </w:pPr>
            <w:r w:rsidRPr="006F5E3A">
              <w:rPr>
                <w:szCs w:val="17"/>
              </w:rPr>
              <w:t>Current payables</w:t>
            </w:r>
          </w:p>
        </w:tc>
        <w:tc>
          <w:tcPr>
            <w:tcW w:w="908" w:type="dxa"/>
          </w:tcPr>
          <w:p w14:paraId="6EFFC889"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10 </w:t>
            </w:r>
            <w:r w:rsidR="00D364A3" w:rsidRPr="006F5E3A">
              <w:rPr>
                <w:szCs w:val="17"/>
              </w:rPr>
              <w:t>331</w:t>
            </w:r>
          </w:p>
        </w:tc>
        <w:tc>
          <w:tcPr>
            <w:tcW w:w="908" w:type="dxa"/>
          </w:tcPr>
          <w:p w14:paraId="65BD3511"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8 564</w:t>
            </w:r>
          </w:p>
        </w:tc>
        <w:tc>
          <w:tcPr>
            <w:tcW w:w="908" w:type="dxa"/>
          </w:tcPr>
          <w:p w14:paraId="26A9AC69"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7 </w:t>
            </w:r>
            <w:r w:rsidR="00D364A3" w:rsidRPr="006F5E3A">
              <w:rPr>
                <w:szCs w:val="17"/>
              </w:rPr>
              <w:t>582</w:t>
            </w:r>
          </w:p>
        </w:tc>
        <w:tc>
          <w:tcPr>
            <w:tcW w:w="909" w:type="dxa"/>
          </w:tcPr>
          <w:p w14:paraId="56480CD0"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6 146</w:t>
            </w:r>
          </w:p>
        </w:tc>
      </w:tr>
      <w:tr w:rsidR="00891B7B" w:rsidRPr="006F5E3A" w14:paraId="4A2CCF62"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bottom w:val="single" w:sz="12" w:space="0" w:color="auto"/>
            </w:tcBorders>
          </w:tcPr>
          <w:p w14:paraId="67BB2D46" w14:textId="77777777" w:rsidR="00891B7B" w:rsidRPr="006F5E3A" w:rsidRDefault="0012492F">
            <w:pPr>
              <w:rPr>
                <w:szCs w:val="17"/>
              </w:rPr>
            </w:pPr>
            <w:r w:rsidRPr="006F5E3A">
              <w:rPr>
                <w:szCs w:val="17"/>
              </w:rPr>
              <w:t>Non</w:t>
            </w:r>
            <w:r w:rsidRPr="006F5E3A">
              <w:rPr>
                <w:szCs w:val="17"/>
              </w:rPr>
              <w:noBreakHyphen/>
              <w:t>current payables</w:t>
            </w:r>
          </w:p>
        </w:tc>
        <w:tc>
          <w:tcPr>
            <w:tcW w:w="908" w:type="dxa"/>
            <w:tcBorders>
              <w:bottom w:val="single" w:sz="12" w:space="0" w:color="auto"/>
            </w:tcBorders>
          </w:tcPr>
          <w:p w14:paraId="12C4D789"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159</w:t>
            </w:r>
          </w:p>
        </w:tc>
        <w:tc>
          <w:tcPr>
            <w:tcW w:w="908" w:type="dxa"/>
            <w:tcBorders>
              <w:bottom w:val="single" w:sz="12" w:space="0" w:color="auto"/>
            </w:tcBorders>
          </w:tcPr>
          <w:p w14:paraId="248D54F9"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154</w:t>
            </w:r>
          </w:p>
        </w:tc>
        <w:tc>
          <w:tcPr>
            <w:tcW w:w="908" w:type="dxa"/>
            <w:tcBorders>
              <w:bottom w:val="single" w:sz="12" w:space="0" w:color="auto"/>
            </w:tcBorders>
          </w:tcPr>
          <w:p w14:paraId="5D01A2C1"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159</w:t>
            </w:r>
          </w:p>
        </w:tc>
        <w:tc>
          <w:tcPr>
            <w:tcW w:w="909" w:type="dxa"/>
            <w:tcBorders>
              <w:bottom w:val="single" w:sz="12" w:space="0" w:color="auto"/>
            </w:tcBorders>
          </w:tcPr>
          <w:p w14:paraId="22CDBF33"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153</w:t>
            </w:r>
          </w:p>
        </w:tc>
      </w:tr>
    </w:tbl>
    <w:p w14:paraId="4CE2D500" w14:textId="77777777" w:rsidR="00241C4F" w:rsidRDefault="00241C4F" w:rsidP="00241C4F">
      <w:pPr>
        <w:pStyle w:val="Note"/>
      </w:pPr>
      <w:r>
        <w:t xml:space="preserve">Note: </w:t>
      </w:r>
    </w:p>
    <w:p w14:paraId="351243FB" w14:textId="17639EE4" w:rsidR="00241C4F" w:rsidRDefault="00241C4F" w:rsidP="00241C4F">
      <w:pPr>
        <w:pStyle w:val="Note"/>
      </w:pPr>
      <w:r>
        <w:t>(a)</w:t>
      </w:r>
      <w:r>
        <w:tab/>
        <w:t>Th</w:t>
      </w:r>
      <w:r w:rsidR="00D905DD">
        <w:t xml:space="preserve">e grant of a right to the operator liability, unearned income and contract liabilities line items </w:t>
      </w:r>
      <w:r w:rsidR="006E3C63">
        <w:t>previously disclosed within this note are now separately disclosed in Note 6.4 to more accurately reflect the nature of these items.</w:t>
      </w:r>
    </w:p>
    <w:p w14:paraId="4F4BCFFB" w14:textId="77777777" w:rsidR="00A20CD2" w:rsidRDefault="00A20CD2" w:rsidP="00097095">
      <w:pPr>
        <w:sectPr w:rsidR="00A20CD2" w:rsidSect="008E4674">
          <w:pgSz w:w="11906" w:h="16838" w:code="9"/>
          <w:pgMar w:top="1134" w:right="1134" w:bottom="1134" w:left="1134" w:header="624" w:footer="567" w:gutter="0"/>
          <w:cols w:space="708"/>
          <w:docGrid w:linePitch="360"/>
        </w:sectPr>
      </w:pPr>
    </w:p>
    <w:p w14:paraId="5E01BAF2" w14:textId="77777777" w:rsidR="000A3F99" w:rsidRDefault="000A3F99" w:rsidP="00097095"/>
    <w:p w14:paraId="2A76B99C" w14:textId="77777777" w:rsidR="00A20CD2" w:rsidRDefault="00A20CD2" w:rsidP="00097095">
      <w:r>
        <w:t>Payables consist of:</w:t>
      </w:r>
    </w:p>
    <w:p w14:paraId="27BB5EF4" w14:textId="435FBE84" w:rsidR="00A20CD2" w:rsidRPr="008B2338" w:rsidRDefault="00A20CD2" w:rsidP="008B2338">
      <w:pPr>
        <w:pStyle w:val="ListBullet"/>
      </w:pPr>
      <w:r w:rsidRPr="008B2338">
        <w:t>contractual payables, such as accounts payable and accrued expenses</w:t>
      </w:r>
    </w:p>
    <w:p w14:paraId="784667E4" w14:textId="5F35F7F7" w:rsidR="00A20CD2" w:rsidRPr="008B2338" w:rsidRDefault="00A20CD2" w:rsidP="008B2338">
      <w:pPr>
        <w:pStyle w:val="ListBullet"/>
      </w:pPr>
      <w:r w:rsidRPr="008B2338">
        <w:t>statutory payables (accrued taxes payable), such as GST and fringe benefits tax payables</w:t>
      </w:r>
      <w:r w:rsidR="00187676">
        <w:t>.</w:t>
      </w:r>
    </w:p>
    <w:p w14:paraId="5826E3CB" w14:textId="77777777" w:rsidR="00A20CD2" w:rsidRDefault="00A20CD2" w:rsidP="00097095">
      <w:r w:rsidRPr="00BD6A51">
        <w:rPr>
          <w:b/>
          <w:bCs/>
        </w:rPr>
        <w:t>Contractual payables</w:t>
      </w:r>
      <w:r>
        <w:t xml:space="preserve"> are classified as financial instruments (Note 7.1)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14:paraId="4A614D7B" w14:textId="4ED74492" w:rsidR="00A20CD2" w:rsidRDefault="00A20CD2" w:rsidP="00097095">
      <w:r w:rsidRPr="00BD6A51">
        <w:rPr>
          <w:b/>
          <w:bCs/>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14:paraId="4ABFB417" w14:textId="3C78F944" w:rsidR="00A20CD2" w:rsidRDefault="00A20CD2" w:rsidP="00097095"/>
    <w:p w14:paraId="75C6CFCC" w14:textId="77777777" w:rsidR="002867F7" w:rsidRDefault="002867F7" w:rsidP="002867F7">
      <w:pPr>
        <w:sectPr w:rsidR="002867F7" w:rsidSect="00760D40">
          <w:type w:val="continuous"/>
          <w:pgSz w:w="11906" w:h="16838" w:code="9"/>
          <w:pgMar w:top="1134" w:right="1134" w:bottom="1134" w:left="1134" w:header="624" w:footer="567" w:gutter="0"/>
          <w:cols w:num="2" w:space="708"/>
          <w:docGrid w:linePitch="360"/>
        </w:sectPr>
      </w:pPr>
    </w:p>
    <w:p w14:paraId="5B221EAC" w14:textId="35229046" w:rsidR="009E24E0" w:rsidRDefault="00B16F42" w:rsidP="00D57861">
      <w:pPr>
        <w:pStyle w:val="Heading2"/>
        <w:spacing w:before="0"/>
      </w:pPr>
      <w:bookmarkStart w:id="113" w:name="_Toc176184729"/>
      <w:r>
        <w:t>6.4</w:t>
      </w:r>
      <w:r>
        <w:tab/>
      </w:r>
      <w:r w:rsidR="003666BD">
        <w:t>Other liabilities</w:t>
      </w:r>
      <w:bookmarkEnd w:id="113"/>
    </w:p>
    <w:p w14:paraId="556519DD" w14:textId="6113428B" w:rsidR="00CE3CD4" w:rsidRPr="00CE3CD4" w:rsidRDefault="009E24E0" w:rsidP="0042043E">
      <w:pPr>
        <w:pStyle w:val="TableHeading"/>
      </w:pPr>
      <w:r>
        <w:tab/>
      </w:r>
      <w:r>
        <w:tab/>
      </w:r>
      <w:r w:rsidR="00145C2D">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Other_liabilities"/>
      </w:tblPr>
      <w:tblGrid>
        <w:gridCol w:w="6005"/>
        <w:gridCol w:w="908"/>
        <w:gridCol w:w="908"/>
        <w:gridCol w:w="908"/>
        <w:gridCol w:w="909"/>
      </w:tblGrid>
      <w:tr w:rsidR="00891B7B" w:rsidRPr="006F5E3A" w14:paraId="319B35E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41CC3DC" w14:textId="77777777" w:rsidR="00891B7B" w:rsidRPr="006F5E3A" w:rsidRDefault="00891B7B">
            <w:pPr>
              <w:rPr>
                <w:szCs w:val="17"/>
              </w:rPr>
            </w:pPr>
          </w:p>
        </w:tc>
        <w:tc>
          <w:tcPr>
            <w:tcW w:w="1816" w:type="dxa"/>
            <w:gridSpan w:val="2"/>
          </w:tcPr>
          <w:p w14:paraId="4E929FEB" w14:textId="77777777" w:rsidR="00891B7B" w:rsidRPr="006F5E3A" w:rsidRDefault="0012492F">
            <w:pPr>
              <w:jc w:val="cente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State of Victoria</w:t>
            </w:r>
          </w:p>
        </w:tc>
        <w:tc>
          <w:tcPr>
            <w:tcW w:w="1817" w:type="dxa"/>
            <w:gridSpan w:val="2"/>
          </w:tcPr>
          <w:p w14:paraId="6A0DE1C5" w14:textId="58687375" w:rsidR="00891B7B" w:rsidRPr="006F5E3A" w:rsidRDefault="0012492F">
            <w:pPr>
              <w:jc w:val="cente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 xml:space="preserve">General </w:t>
            </w:r>
            <w:r w:rsidR="000A3F99" w:rsidRPr="006F5E3A">
              <w:rPr>
                <w:szCs w:val="17"/>
              </w:rPr>
              <w:br/>
            </w:r>
            <w:r w:rsidRPr="006F5E3A">
              <w:rPr>
                <w:szCs w:val="17"/>
              </w:rPr>
              <w:t>government sector</w:t>
            </w:r>
          </w:p>
        </w:tc>
      </w:tr>
      <w:tr w:rsidR="00891B7B" w:rsidRPr="006F5E3A" w14:paraId="24A482E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2A6EE77C" w14:textId="77777777" w:rsidR="00891B7B" w:rsidRPr="006F5E3A" w:rsidRDefault="00891B7B">
            <w:pPr>
              <w:rPr>
                <w:szCs w:val="17"/>
              </w:rPr>
            </w:pPr>
          </w:p>
        </w:tc>
        <w:tc>
          <w:tcPr>
            <w:tcW w:w="908" w:type="dxa"/>
          </w:tcPr>
          <w:p w14:paraId="7BB3455A"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2024</w:t>
            </w:r>
          </w:p>
        </w:tc>
        <w:tc>
          <w:tcPr>
            <w:tcW w:w="908" w:type="dxa"/>
          </w:tcPr>
          <w:p w14:paraId="27788E93"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2023</w:t>
            </w:r>
          </w:p>
        </w:tc>
        <w:tc>
          <w:tcPr>
            <w:tcW w:w="908" w:type="dxa"/>
          </w:tcPr>
          <w:p w14:paraId="57026110"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2024</w:t>
            </w:r>
          </w:p>
        </w:tc>
        <w:tc>
          <w:tcPr>
            <w:tcW w:w="909" w:type="dxa"/>
          </w:tcPr>
          <w:p w14:paraId="11527D7B" w14:textId="77777777" w:rsidR="00891B7B" w:rsidRPr="006F5E3A" w:rsidRDefault="0012492F">
            <w:pPr>
              <w:cnfStyle w:val="100000000000" w:firstRow="1" w:lastRow="0" w:firstColumn="0" w:lastColumn="0" w:oddVBand="0" w:evenVBand="0" w:oddHBand="0" w:evenHBand="0" w:firstRowFirstColumn="0" w:firstRowLastColumn="0" w:lastRowFirstColumn="0" w:lastRowLastColumn="0"/>
              <w:rPr>
                <w:szCs w:val="17"/>
              </w:rPr>
            </w:pPr>
            <w:r w:rsidRPr="006F5E3A">
              <w:rPr>
                <w:szCs w:val="17"/>
              </w:rPr>
              <w:t>2023</w:t>
            </w:r>
          </w:p>
        </w:tc>
      </w:tr>
      <w:tr w:rsidR="00891B7B" w:rsidRPr="006F5E3A" w14:paraId="06585E43" w14:textId="77777777">
        <w:tc>
          <w:tcPr>
            <w:cnfStyle w:val="001000000000" w:firstRow="0" w:lastRow="0" w:firstColumn="1" w:lastColumn="0" w:oddVBand="0" w:evenVBand="0" w:oddHBand="0" w:evenHBand="0" w:firstRowFirstColumn="0" w:firstRowLastColumn="0" w:lastRowFirstColumn="0" w:lastRowLastColumn="0"/>
            <w:tcW w:w="6005" w:type="dxa"/>
          </w:tcPr>
          <w:p w14:paraId="563F43CB" w14:textId="77777777" w:rsidR="00891B7B" w:rsidRPr="006F5E3A" w:rsidRDefault="0012492F">
            <w:pPr>
              <w:rPr>
                <w:szCs w:val="17"/>
              </w:rPr>
            </w:pPr>
            <w:r w:rsidRPr="006F5E3A">
              <w:rPr>
                <w:szCs w:val="17"/>
              </w:rPr>
              <w:t>Contract liabilities</w:t>
            </w:r>
          </w:p>
        </w:tc>
        <w:tc>
          <w:tcPr>
            <w:tcW w:w="908" w:type="dxa"/>
          </w:tcPr>
          <w:p w14:paraId="54189517"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724</w:t>
            </w:r>
          </w:p>
        </w:tc>
        <w:tc>
          <w:tcPr>
            <w:tcW w:w="908" w:type="dxa"/>
          </w:tcPr>
          <w:p w14:paraId="4E1C8519"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598</w:t>
            </w:r>
          </w:p>
        </w:tc>
        <w:tc>
          <w:tcPr>
            <w:tcW w:w="908" w:type="dxa"/>
          </w:tcPr>
          <w:p w14:paraId="372ADF95"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477</w:t>
            </w:r>
          </w:p>
        </w:tc>
        <w:tc>
          <w:tcPr>
            <w:tcW w:w="909" w:type="dxa"/>
          </w:tcPr>
          <w:p w14:paraId="02D02642"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352</w:t>
            </w:r>
          </w:p>
        </w:tc>
      </w:tr>
      <w:tr w:rsidR="00891B7B" w:rsidRPr="006F5E3A" w14:paraId="3A361A58" w14:textId="77777777">
        <w:tc>
          <w:tcPr>
            <w:cnfStyle w:val="001000000000" w:firstRow="0" w:lastRow="0" w:firstColumn="1" w:lastColumn="0" w:oddVBand="0" w:evenVBand="0" w:oddHBand="0" w:evenHBand="0" w:firstRowFirstColumn="0" w:firstRowLastColumn="0" w:lastRowFirstColumn="0" w:lastRowLastColumn="0"/>
            <w:tcW w:w="6005" w:type="dxa"/>
          </w:tcPr>
          <w:p w14:paraId="0724F13C" w14:textId="77777777" w:rsidR="00891B7B" w:rsidRPr="006F5E3A" w:rsidRDefault="0012492F">
            <w:pPr>
              <w:rPr>
                <w:szCs w:val="17"/>
              </w:rPr>
            </w:pPr>
            <w:r w:rsidRPr="006F5E3A">
              <w:rPr>
                <w:szCs w:val="17"/>
              </w:rPr>
              <w:t>Grant of a right to the operator liability</w:t>
            </w:r>
          </w:p>
        </w:tc>
        <w:tc>
          <w:tcPr>
            <w:tcW w:w="908" w:type="dxa"/>
          </w:tcPr>
          <w:p w14:paraId="2F473A71"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20 175</w:t>
            </w:r>
          </w:p>
        </w:tc>
        <w:tc>
          <w:tcPr>
            <w:tcW w:w="908" w:type="dxa"/>
          </w:tcPr>
          <w:p w14:paraId="5A99DFB6"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19 799</w:t>
            </w:r>
          </w:p>
        </w:tc>
        <w:tc>
          <w:tcPr>
            <w:tcW w:w="908" w:type="dxa"/>
          </w:tcPr>
          <w:p w14:paraId="5C283A2F"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20 089</w:t>
            </w:r>
          </w:p>
        </w:tc>
        <w:tc>
          <w:tcPr>
            <w:tcW w:w="909" w:type="dxa"/>
          </w:tcPr>
          <w:p w14:paraId="0E4CFA97"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19 725</w:t>
            </w:r>
          </w:p>
        </w:tc>
      </w:tr>
      <w:tr w:rsidR="00891B7B" w:rsidRPr="006F5E3A" w14:paraId="1372BDD6"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489D713E" w14:textId="77777777" w:rsidR="00891B7B" w:rsidRPr="006F5E3A" w:rsidRDefault="0012492F">
            <w:pPr>
              <w:rPr>
                <w:szCs w:val="17"/>
              </w:rPr>
            </w:pPr>
            <w:r w:rsidRPr="006F5E3A">
              <w:rPr>
                <w:szCs w:val="17"/>
              </w:rPr>
              <w:t>Unearned income</w:t>
            </w:r>
          </w:p>
        </w:tc>
        <w:tc>
          <w:tcPr>
            <w:tcW w:w="908" w:type="dxa"/>
            <w:tcBorders>
              <w:bottom w:val="single" w:sz="6" w:space="0" w:color="auto"/>
            </w:tcBorders>
          </w:tcPr>
          <w:p w14:paraId="5B0E381B"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11 </w:t>
            </w:r>
            <w:r w:rsidR="00D364A3" w:rsidRPr="006F5E3A">
              <w:rPr>
                <w:szCs w:val="17"/>
              </w:rPr>
              <w:t>710</w:t>
            </w:r>
          </w:p>
        </w:tc>
        <w:tc>
          <w:tcPr>
            <w:tcW w:w="908" w:type="dxa"/>
            <w:tcBorders>
              <w:bottom w:val="single" w:sz="6" w:space="0" w:color="auto"/>
            </w:tcBorders>
          </w:tcPr>
          <w:p w14:paraId="4B8B42D1"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11 817</w:t>
            </w:r>
          </w:p>
        </w:tc>
        <w:tc>
          <w:tcPr>
            <w:tcW w:w="908" w:type="dxa"/>
            <w:tcBorders>
              <w:bottom w:val="single" w:sz="6" w:space="0" w:color="auto"/>
            </w:tcBorders>
          </w:tcPr>
          <w:p w14:paraId="388F320E"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1 846</w:t>
            </w:r>
          </w:p>
        </w:tc>
        <w:tc>
          <w:tcPr>
            <w:tcW w:w="909" w:type="dxa"/>
            <w:tcBorders>
              <w:bottom w:val="single" w:sz="6" w:space="0" w:color="auto"/>
            </w:tcBorders>
          </w:tcPr>
          <w:p w14:paraId="68800CAA"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2 022</w:t>
            </w:r>
          </w:p>
        </w:tc>
      </w:tr>
      <w:tr w:rsidR="00891B7B" w:rsidRPr="006F5E3A" w14:paraId="40961B89"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33E979AF" w14:textId="77777777" w:rsidR="00891B7B" w:rsidRPr="006F5E3A" w:rsidRDefault="0012492F">
            <w:pPr>
              <w:rPr>
                <w:b/>
                <w:bCs/>
                <w:szCs w:val="17"/>
              </w:rPr>
            </w:pPr>
            <w:r w:rsidRPr="006F5E3A">
              <w:rPr>
                <w:b/>
                <w:bCs/>
                <w:szCs w:val="17"/>
              </w:rPr>
              <w:t>Total other liabilities</w:t>
            </w:r>
          </w:p>
        </w:tc>
        <w:tc>
          <w:tcPr>
            <w:tcW w:w="908" w:type="dxa"/>
            <w:tcBorders>
              <w:top w:val="single" w:sz="6" w:space="0" w:color="auto"/>
              <w:bottom w:val="single" w:sz="12" w:space="0" w:color="auto"/>
            </w:tcBorders>
          </w:tcPr>
          <w:p w14:paraId="1EEDF83B"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 xml:space="preserve">32 </w:t>
            </w:r>
            <w:r w:rsidR="00D364A3" w:rsidRPr="006F5E3A">
              <w:rPr>
                <w:b/>
                <w:bCs/>
                <w:szCs w:val="17"/>
              </w:rPr>
              <w:t>609</w:t>
            </w:r>
          </w:p>
        </w:tc>
        <w:tc>
          <w:tcPr>
            <w:tcW w:w="908" w:type="dxa"/>
            <w:tcBorders>
              <w:top w:val="single" w:sz="6" w:space="0" w:color="auto"/>
              <w:bottom w:val="single" w:sz="12" w:space="0" w:color="auto"/>
            </w:tcBorders>
          </w:tcPr>
          <w:p w14:paraId="2A58B81E"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32 215</w:t>
            </w:r>
          </w:p>
        </w:tc>
        <w:tc>
          <w:tcPr>
            <w:tcW w:w="908" w:type="dxa"/>
            <w:tcBorders>
              <w:top w:val="single" w:sz="6" w:space="0" w:color="auto"/>
              <w:bottom w:val="single" w:sz="12" w:space="0" w:color="auto"/>
            </w:tcBorders>
          </w:tcPr>
          <w:p w14:paraId="289C11B8"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22 411</w:t>
            </w:r>
          </w:p>
        </w:tc>
        <w:tc>
          <w:tcPr>
            <w:tcW w:w="909" w:type="dxa"/>
            <w:tcBorders>
              <w:top w:val="single" w:sz="6" w:space="0" w:color="auto"/>
              <w:bottom w:val="single" w:sz="12" w:space="0" w:color="auto"/>
            </w:tcBorders>
          </w:tcPr>
          <w:p w14:paraId="066089E0"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b/>
                <w:bCs/>
                <w:szCs w:val="17"/>
              </w:rPr>
            </w:pPr>
            <w:r w:rsidRPr="006F5E3A">
              <w:rPr>
                <w:b/>
                <w:bCs/>
                <w:szCs w:val="17"/>
              </w:rPr>
              <w:t>22 099</w:t>
            </w:r>
          </w:p>
        </w:tc>
      </w:tr>
      <w:tr w:rsidR="007372A9" w:rsidRPr="006F5E3A" w14:paraId="3AC3466A" w14:textId="77777777" w:rsidTr="00A929CA">
        <w:tc>
          <w:tcPr>
            <w:cnfStyle w:val="001000000000" w:firstRow="0" w:lastRow="0" w:firstColumn="1" w:lastColumn="0" w:oddVBand="0" w:evenVBand="0" w:oddHBand="0" w:evenHBand="0" w:firstRowFirstColumn="0" w:firstRowLastColumn="0" w:lastRowFirstColumn="0" w:lastRowLastColumn="0"/>
            <w:tcW w:w="6005" w:type="dxa"/>
          </w:tcPr>
          <w:p w14:paraId="59AB2358" w14:textId="77777777" w:rsidR="00891B7B" w:rsidRPr="006F5E3A" w:rsidRDefault="0012492F">
            <w:pPr>
              <w:rPr>
                <w:b/>
                <w:bCs/>
                <w:szCs w:val="17"/>
              </w:rPr>
            </w:pPr>
            <w:r w:rsidRPr="006F5E3A">
              <w:rPr>
                <w:b/>
                <w:bCs/>
                <w:szCs w:val="17"/>
              </w:rPr>
              <w:t>Represented by:</w:t>
            </w:r>
          </w:p>
        </w:tc>
        <w:tc>
          <w:tcPr>
            <w:tcW w:w="908" w:type="dxa"/>
          </w:tcPr>
          <w:p w14:paraId="1577D93D"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Pr>
          <w:p w14:paraId="31D5ACB6"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8" w:type="dxa"/>
          </w:tcPr>
          <w:p w14:paraId="6D4F9AC1"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c>
          <w:tcPr>
            <w:tcW w:w="909" w:type="dxa"/>
          </w:tcPr>
          <w:p w14:paraId="21F0D9BF" w14:textId="77777777" w:rsidR="00891B7B" w:rsidRPr="006F5E3A" w:rsidRDefault="00891B7B">
            <w:pPr>
              <w:cnfStyle w:val="000000000000" w:firstRow="0" w:lastRow="0" w:firstColumn="0" w:lastColumn="0" w:oddVBand="0" w:evenVBand="0" w:oddHBand="0" w:evenHBand="0" w:firstRowFirstColumn="0" w:firstRowLastColumn="0" w:lastRowFirstColumn="0" w:lastRowLastColumn="0"/>
              <w:rPr>
                <w:b/>
                <w:bCs/>
                <w:szCs w:val="17"/>
              </w:rPr>
            </w:pPr>
          </w:p>
        </w:tc>
      </w:tr>
      <w:tr w:rsidR="00891B7B" w:rsidRPr="006F5E3A" w14:paraId="2F870541" w14:textId="77777777">
        <w:tc>
          <w:tcPr>
            <w:cnfStyle w:val="001000000000" w:firstRow="0" w:lastRow="0" w:firstColumn="1" w:lastColumn="0" w:oddVBand="0" w:evenVBand="0" w:oddHBand="0" w:evenHBand="0" w:firstRowFirstColumn="0" w:firstRowLastColumn="0" w:lastRowFirstColumn="0" w:lastRowLastColumn="0"/>
            <w:tcW w:w="6005" w:type="dxa"/>
          </w:tcPr>
          <w:p w14:paraId="7CC26BE1" w14:textId="77777777" w:rsidR="00891B7B" w:rsidRPr="006F5E3A" w:rsidRDefault="0012492F">
            <w:pPr>
              <w:rPr>
                <w:szCs w:val="17"/>
              </w:rPr>
            </w:pPr>
            <w:r w:rsidRPr="006F5E3A">
              <w:rPr>
                <w:szCs w:val="17"/>
              </w:rPr>
              <w:t>Current other liabilities</w:t>
            </w:r>
          </w:p>
        </w:tc>
        <w:tc>
          <w:tcPr>
            <w:tcW w:w="908" w:type="dxa"/>
          </w:tcPr>
          <w:p w14:paraId="49B19298"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3 </w:t>
            </w:r>
            <w:r w:rsidR="00D364A3" w:rsidRPr="006F5E3A">
              <w:rPr>
                <w:szCs w:val="17"/>
              </w:rPr>
              <w:t>244</w:t>
            </w:r>
          </w:p>
        </w:tc>
        <w:tc>
          <w:tcPr>
            <w:tcW w:w="908" w:type="dxa"/>
          </w:tcPr>
          <w:p w14:paraId="3C51B4CD"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4 051</w:t>
            </w:r>
          </w:p>
        </w:tc>
        <w:tc>
          <w:tcPr>
            <w:tcW w:w="908" w:type="dxa"/>
          </w:tcPr>
          <w:p w14:paraId="2591DF50"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1 680</w:t>
            </w:r>
          </w:p>
        </w:tc>
        <w:tc>
          <w:tcPr>
            <w:tcW w:w="909" w:type="dxa"/>
          </w:tcPr>
          <w:p w14:paraId="6830B46F"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2 398</w:t>
            </w:r>
          </w:p>
        </w:tc>
      </w:tr>
      <w:tr w:rsidR="00891B7B" w:rsidRPr="006F5E3A" w14:paraId="511298CD" w14:textId="77777777" w:rsidTr="00A929CA">
        <w:tc>
          <w:tcPr>
            <w:cnfStyle w:val="001000000000" w:firstRow="0" w:lastRow="0" w:firstColumn="1" w:lastColumn="0" w:oddVBand="0" w:evenVBand="0" w:oddHBand="0" w:evenHBand="0" w:firstRowFirstColumn="0" w:firstRowLastColumn="0" w:lastRowFirstColumn="0" w:lastRowLastColumn="0"/>
            <w:tcW w:w="6005" w:type="dxa"/>
            <w:tcBorders>
              <w:bottom w:val="single" w:sz="12" w:space="0" w:color="auto"/>
            </w:tcBorders>
          </w:tcPr>
          <w:p w14:paraId="69E15CE9" w14:textId="77777777" w:rsidR="00891B7B" w:rsidRPr="006F5E3A" w:rsidRDefault="0012492F">
            <w:pPr>
              <w:rPr>
                <w:szCs w:val="17"/>
              </w:rPr>
            </w:pPr>
            <w:r w:rsidRPr="006F5E3A">
              <w:rPr>
                <w:szCs w:val="17"/>
              </w:rPr>
              <w:t>Non</w:t>
            </w:r>
            <w:r w:rsidRPr="006F5E3A">
              <w:rPr>
                <w:szCs w:val="17"/>
              </w:rPr>
              <w:noBreakHyphen/>
              <w:t>current other liabilities</w:t>
            </w:r>
          </w:p>
        </w:tc>
        <w:tc>
          <w:tcPr>
            <w:tcW w:w="908" w:type="dxa"/>
            <w:tcBorders>
              <w:bottom w:val="single" w:sz="12" w:space="0" w:color="auto"/>
            </w:tcBorders>
          </w:tcPr>
          <w:p w14:paraId="05B64FBC"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 xml:space="preserve">29 </w:t>
            </w:r>
            <w:r w:rsidR="00D364A3" w:rsidRPr="006F5E3A">
              <w:rPr>
                <w:szCs w:val="17"/>
              </w:rPr>
              <w:t>365</w:t>
            </w:r>
          </w:p>
        </w:tc>
        <w:tc>
          <w:tcPr>
            <w:tcW w:w="908" w:type="dxa"/>
            <w:tcBorders>
              <w:bottom w:val="single" w:sz="12" w:space="0" w:color="auto"/>
            </w:tcBorders>
          </w:tcPr>
          <w:p w14:paraId="3E1D80CA"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28 164</w:t>
            </w:r>
          </w:p>
        </w:tc>
        <w:tc>
          <w:tcPr>
            <w:tcW w:w="908" w:type="dxa"/>
            <w:tcBorders>
              <w:bottom w:val="single" w:sz="12" w:space="0" w:color="auto"/>
            </w:tcBorders>
          </w:tcPr>
          <w:p w14:paraId="0CE2A6A5"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20 732</w:t>
            </w:r>
          </w:p>
        </w:tc>
        <w:tc>
          <w:tcPr>
            <w:tcW w:w="909" w:type="dxa"/>
            <w:tcBorders>
              <w:bottom w:val="single" w:sz="12" w:space="0" w:color="auto"/>
            </w:tcBorders>
          </w:tcPr>
          <w:p w14:paraId="6E1FB293" w14:textId="77777777" w:rsidR="00891B7B" w:rsidRPr="006F5E3A" w:rsidRDefault="0012492F">
            <w:pPr>
              <w:cnfStyle w:val="000000000000" w:firstRow="0" w:lastRow="0" w:firstColumn="0" w:lastColumn="0" w:oddVBand="0" w:evenVBand="0" w:oddHBand="0" w:evenHBand="0" w:firstRowFirstColumn="0" w:firstRowLastColumn="0" w:lastRowFirstColumn="0" w:lastRowLastColumn="0"/>
              <w:rPr>
                <w:szCs w:val="17"/>
              </w:rPr>
            </w:pPr>
            <w:r w:rsidRPr="006F5E3A">
              <w:rPr>
                <w:szCs w:val="17"/>
              </w:rPr>
              <w:t>19 701</w:t>
            </w:r>
          </w:p>
        </w:tc>
      </w:tr>
    </w:tbl>
    <w:p w14:paraId="0E0DB32A" w14:textId="1DD0F22A" w:rsidR="002867F7" w:rsidRDefault="002867F7" w:rsidP="00187676">
      <w:pPr>
        <w:sectPr w:rsidR="002867F7" w:rsidSect="002867F7">
          <w:pgSz w:w="11906" w:h="16838" w:code="9"/>
          <w:pgMar w:top="1134" w:right="1134" w:bottom="1134" w:left="1134" w:header="624" w:footer="567" w:gutter="0"/>
          <w:cols w:space="708"/>
          <w:docGrid w:linePitch="360"/>
        </w:sectPr>
      </w:pPr>
    </w:p>
    <w:p w14:paraId="1AC6543B" w14:textId="311BDD8C" w:rsidR="00C53584" w:rsidRDefault="00C53584" w:rsidP="00902E5F">
      <w:r w:rsidRPr="00C53584">
        <w:rPr>
          <w:b/>
          <w:bCs/>
        </w:rPr>
        <w:t>Contract liabilities</w:t>
      </w:r>
      <w:r>
        <w:t xml:space="preserve"> relate to consideration received in advance from customers in which set performance obligations have not yet been satisfied at the end of the reporting period. The revenue is expected to be recognised in future periods as the performance obligations are satisfied</w:t>
      </w:r>
      <w:r w:rsidR="008B6C6B">
        <w:t xml:space="preserve"> (Note 2.4</w:t>
      </w:r>
      <w:r w:rsidR="00DF724C">
        <w:t xml:space="preserve"> and</w:t>
      </w:r>
      <w:r w:rsidR="00EB4A9A">
        <w:t> </w:t>
      </w:r>
      <w:r w:rsidR="00DF724C">
        <w:t>2.6</w:t>
      </w:r>
      <w:r w:rsidR="008B6C6B">
        <w:t>)</w:t>
      </w:r>
      <w:r>
        <w:t>.</w:t>
      </w:r>
    </w:p>
    <w:p w14:paraId="2DB4CB04" w14:textId="1598B24C" w:rsidR="002867F7" w:rsidRPr="00C12CE5" w:rsidRDefault="005C7DFE" w:rsidP="00C12CE5">
      <w:r w:rsidRPr="00BD6A51">
        <w:rPr>
          <w:b/>
          <w:bCs/>
        </w:rPr>
        <w:t>Unearned income</w:t>
      </w:r>
      <w:r>
        <w:t xml:space="preserve"> comprises upfront fees received for the medium</w:t>
      </w:r>
      <w:r w:rsidR="00D43B1A">
        <w:t>-</w:t>
      </w:r>
      <w:r>
        <w:t>term lease over the Port of Melbourne, unearned insurance premiums received and upfront licence revenue. This unearned income is recognised progressively as revenue over the term of the relevant arrangements.</w:t>
      </w:r>
    </w:p>
    <w:p w14:paraId="08CE57B3" w14:textId="598F5F29" w:rsidR="00C53584" w:rsidRDefault="00C53584" w:rsidP="00C53584">
      <w:r w:rsidRPr="00BD6A51">
        <w:rPr>
          <w:b/>
          <w:bCs/>
        </w:rPr>
        <w:t>Grant of a right to the operator liabilities</w:t>
      </w:r>
      <w:r>
        <w:t xml:space="preserve"> relate to economic service concession arrangements and are recognised applying AASB 1059 (Note 5.3). It represents unearned revenue and is progressively reduced over the period of the arrangement in accordance with its substance (Note 2.6).</w:t>
      </w:r>
    </w:p>
    <w:p w14:paraId="57CB59E7" w14:textId="70C8EC25" w:rsidR="00863CBC" w:rsidRPr="00D36EA1" w:rsidRDefault="00863CBC" w:rsidP="0070565C"/>
    <w:p w14:paraId="09CC21A5" w14:textId="77777777" w:rsidR="004B6A63" w:rsidRDefault="004B6A63">
      <w:pPr>
        <w:keepLines w:val="0"/>
        <w:rPr>
          <w:rFonts w:asciiTheme="majorHAnsi" w:eastAsiaTheme="majorEastAsia" w:hAnsiTheme="majorHAnsi" w:cstheme="majorBidi"/>
          <w:b/>
          <w:sz w:val="27"/>
          <w:szCs w:val="26"/>
        </w:rPr>
      </w:pPr>
      <w:r>
        <w:br w:type="page"/>
      </w:r>
    </w:p>
    <w:p w14:paraId="376CBC2F" w14:textId="52894B98" w:rsidR="00A20CD2" w:rsidRDefault="00B16F42" w:rsidP="00B16F42">
      <w:pPr>
        <w:pStyle w:val="Heading2"/>
      </w:pPr>
      <w:bookmarkStart w:id="114" w:name="_Toc176184730"/>
      <w:r>
        <w:t>6.5</w:t>
      </w:r>
      <w:r>
        <w:tab/>
      </w:r>
      <w:r w:rsidR="00A20CD2">
        <w:t>Superannuation</w:t>
      </w:r>
      <w:bookmarkEnd w:id="114"/>
      <w:r w:rsidR="00A20CD2">
        <w:t xml:space="preserve"> </w:t>
      </w:r>
    </w:p>
    <w:p w14:paraId="617C2B24" w14:textId="42B6C387" w:rsidR="00A20CD2" w:rsidRDefault="00A20CD2" w:rsidP="00097095">
      <w:r>
        <w:t xml:space="preserve">The disclosure in this note is for the consolidated State of Victoria only, as the full value of the </w:t>
      </w:r>
      <w:r w:rsidRPr="002071E4">
        <w:t>$18.</w:t>
      </w:r>
      <w:r w:rsidR="002B757C">
        <w:t>2 </w:t>
      </w:r>
      <w:r>
        <w:t>billion superannuation liability is in the general government sector.</w:t>
      </w:r>
    </w:p>
    <w:p w14:paraId="738FFCA3" w14:textId="77777777" w:rsidR="00A20CD2" w:rsidRDefault="00A20CD2" w:rsidP="00097095">
      <w:pPr>
        <w:pStyle w:val="Heading3"/>
      </w:pPr>
      <w:r>
        <w:t>Net superannuation liability</w:t>
      </w:r>
    </w:p>
    <w:p w14:paraId="75DBDD04" w14:textId="424CBF0C" w:rsidR="00A20CD2" w:rsidRDefault="00A20CD2" w:rsidP="00097095">
      <w:r>
        <w:t xml:space="preserve">The State’s public sector defined benefit superannuation plans are responsible for the liability for employee superannuation entitlements. These plans are not consolidated in the </w:t>
      </w:r>
      <w:r w:rsidRPr="00960A7E">
        <w:rPr>
          <w:i/>
        </w:rPr>
        <w:t>Annual Financial Report</w:t>
      </w:r>
      <w:r>
        <w:t xml:space="preserve"> as they are not controlled by the State. However, the majority of the superannuation liability is the responsibility of the State and is recognised accordingly. </w:t>
      </w:r>
    </w:p>
    <w:p w14:paraId="0EBAE090" w14:textId="77777777" w:rsidR="00A20CD2" w:rsidRDefault="00A20CD2" w:rsidP="00097095">
      <w:r>
        <w:t>At each reporting date, a net liability or asset is recognised in respect of defined benefit superannuation obligations. This is measured as the difference between the present value of the defined benefit obligations at the reporting date and the net market value of the defined benefit superannuation plans’ assets.</w:t>
      </w:r>
    </w:p>
    <w:p w14:paraId="32459C66" w14:textId="3D82F0E6" w:rsidR="00A20CD2" w:rsidRDefault="00A20CD2" w:rsidP="00097095">
      <w:r>
        <w:t xml:space="preserve">AASB 119 </w:t>
      </w:r>
      <w:r w:rsidRPr="00BD6A51">
        <w:rPr>
          <w:i/>
          <w:iCs/>
        </w:rPr>
        <w:t>Employee Benefits</w:t>
      </w:r>
      <w:r>
        <w:t xml:space="preserve"> requires the defined benefit obligation to include an assumed value of contributions tax relating to service before the reporting date or on benefits resulting from that service. The contributions tax component is calculated as the present value of the tax that is estimated to be paid on contributions that are expected to be made to fund the past service liability. These tax payments have been determined based on the deficit (if any) valued using the funding valuation assumptions, which is smaller than the deficit shown in these statements valued using the AASB 119 assumptions. The</w:t>
      </w:r>
      <w:r w:rsidR="00EB4A9A">
        <w:t xml:space="preserve"> </w:t>
      </w:r>
      <w:r>
        <w:t>expected payments are then discounted to the reporting date using the AASB 119 discount rate.</w:t>
      </w:r>
    </w:p>
    <w:p w14:paraId="61DC3167" w14:textId="77777777" w:rsidR="008B2338" w:rsidRDefault="008B2338" w:rsidP="008B2338">
      <w:pPr>
        <w:pStyle w:val="Heading2"/>
      </w:pPr>
    </w:p>
    <w:p w14:paraId="338DD5B7" w14:textId="1F17747A" w:rsidR="00A20CD2" w:rsidRDefault="00A20CD2" w:rsidP="00097095">
      <w:r>
        <w:t>The superannuation liabilities of agencies for which the State is not responsible, such as universities, are not reflected in the balance sheet.</w:t>
      </w:r>
    </w:p>
    <w:p w14:paraId="634C8D18" w14:textId="77777777" w:rsidR="00A20CD2" w:rsidRDefault="00A20CD2" w:rsidP="00097095"/>
    <w:p w14:paraId="0ACDB3BB" w14:textId="1275CE64" w:rsidR="00A20CD2" w:rsidRDefault="00A20CD2" w:rsidP="000A3F99">
      <w:pPr>
        <w:pStyle w:val="ShadedBoxText"/>
      </w:pPr>
      <w:r w:rsidRPr="00A843C2">
        <w:rPr>
          <w:b/>
          <w:bCs/>
        </w:rPr>
        <w:t>Defined benefit plans</w:t>
      </w:r>
      <w:r w:rsidRPr="00902E5F">
        <w:rPr>
          <w:b/>
          <w:color w:val="2B579A"/>
          <w:shd w:val="clear" w:color="auto" w:fill="E6E6E6"/>
        </w:rPr>
        <w:t>:</w:t>
      </w:r>
      <w:r>
        <w:t xml:space="preserve"> these provide benefits based on years of service and final average salary. At</w:t>
      </w:r>
      <w:r w:rsidR="008B2338">
        <w:t> </w:t>
      </w:r>
      <w:r>
        <w:t>each reporting date, a liability or asset is recognised in respect of defined benefit superannuation obligations.</w:t>
      </w:r>
    </w:p>
    <w:p w14:paraId="1074B087" w14:textId="77777777" w:rsidR="00A20CD2" w:rsidRDefault="00A20CD2" w:rsidP="000A3F99">
      <w:pPr>
        <w:pStyle w:val="ShadedBoxText"/>
      </w:pPr>
      <w:r>
        <w:t xml:space="preserve">The present value of defined benefit obligations is based upon future payments, which are expected to arise due to membership of the superannuation plan to date, taking into account the taxes payable by the plan. </w:t>
      </w:r>
    </w:p>
    <w:p w14:paraId="67A4E93B" w14:textId="77777777" w:rsidR="00A20CD2" w:rsidRDefault="00A20CD2" w:rsidP="000A3F99">
      <w:pPr>
        <w:pStyle w:val="ShadedBoxText"/>
      </w:pPr>
      <w:r>
        <w:t>Consideration is given to expected future salary levels and employee departures. Expected future payments are discounted to present values using yields applying to long-term Commonwealth Government bonds.</w:t>
      </w:r>
    </w:p>
    <w:p w14:paraId="3C94737F" w14:textId="4D147675" w:rsidR="00A20CD2" w:rsidRDefault="00A20CD2" w:rsidP="000A3F99">
      <w:pPr>
        <w:pStyle w:val="ShadedBoxText"/>
      </w:pPr>
      <w:r>
        <w:t xml:space="preserve">Salary and pension inflation rates are actuarial assumptions based on fund experience along with long term economic and market indicators. </w:t>
      </w:r>
      <w:r w:rsidRPr="0026492F">
        <w:t>(Refer</w:t>
      </w:r>
      <w:r w:rsidR="00EB4A9A">
        <w:t> </w:t>
      </w:r>
      <w:r w:rsidRPr="0026492F">
        <w:t>to change in financial assumptions disclosures below</w:t>
      </w:r>
      <w:r w:rsidR="00EB4A9A">
        <w:t>.</w:t>
      </w:r>
      <w:r w:rsidRPr="0026492F">
        <w:t>)</w:t>
      </w:r>
    </w:p>
    <w:p w14:paraId="526C8092" w14:textId="77777777" w:rsidR="000A3F99" w:rsidRDefault="000A3F99" w:rsidP="00902E5F"/>
    <w:p w14:paraId="257D4932" w14:textId="0679704A" w:rsidR="00A20CD2" w:rsidRDefault="00A20CD2" w:rsidP="000A3F99">
      <w:pPr>
        <w:pStyle w:val="ShadedBoxText"/>
      </w:pPr>
      <w:r w:rsidRPr="00A843C2">
        <w:rPr>
          <w:b/>
          <w:bCs/>
        </w:rPr>
        <w:t>Defined contribution plans</w:t>
      </w:r>
      <w:r w:rsidRPr="00902E5F">
        <w:rPr>
          <w:b/>
          <w:color w:val="2B579A"/>
          <w:shd w:val="clear" w:color="auto" w:fill="E6E6E6"/>
        </w:rPr>
        <w:t>:</w:t>
      </w:r>
      <w:r>
        <w:t xml:space="preserve"> the State has no obligation to fund any shortfall in these funds and is only responsible for meeting agreed and/or legislated contribution requirements.</w:t>
      </w:r>
    </w:p>
    <w:p w14:paraId="526DCA0C" w14:textId="77777777" w:rsidR="00A20CD2" w:rsidRDefault="00A20CD2" w:rsidP="00097095"/>
    <w:p w14:paraId="58ED01C1" w14:textId="77777777" w:rsidR="00A20CD2" w:rsidRDefault="00A20CD2" w:rsidP="00097095"/>
    <w:p w14:paraId="17692953"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2FC269B8" w14:textId="6ECCCBB8" w:rsidR="00230A83" w:rsidRDefault="00A20CD2" w:rsidP="00F45AC6">
      <w:pPr>
        <w:pStyle w:val="TableHeading"/>
        <w:pageBreakBefore/>
      </w:pPr>
      <w:r>
        <w:t>Net superannuation liability</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Superannuation/Link_AFR_Superannuation.xlsx|Table:Super_net_liability"/>
      </w:tblPr>
      <w:tblGrid>
        <w:gridCol w:w="7371"/>
        <w:gridCol w:w="1133"/>
        <w:gridCol w:w="1134"/>
      </w:tblGrid>
      <w:tr w:rsidR="00891B7B" w14:paraId="6961188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517CE3C9" w14:textId="77777777" w:rsidR="00891B7B" w:rsidRDefault="00891B7B">
            <w:pPr>
              <w:keepNext/>
            </w:pPr>
          </w:p>
        </w:tc>
        <w:tc>
          <w:tcPr>
            <w:tcW w:w="2267" w:type="dxa"/>
            <w:gridSpan w:val="2"/>
          </w:tcPr>
          <w:p w14:paraId="3F3B84C4"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5882FE9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4CF6341A" w14:textId="77777777" w:rsidR="00891B7B" w:rsidRDefault="00891B7B">
            <w:pPr>
              <w:keepNext/>
            </w:pPr>
          </w:p>
        </w:tc>
        <w:tc>
          <w:tcPr>
            <w:tcW w:w="1133" w:type="dxa"/>
          </w:tcPr>
          <w:p w14:paraId="1C39B379"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6CA6DD41"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1FDABBF1" w14:textId="77777777">
        <w:tc>
          <w:tcPr>
            <w:cnfStyle w:val="001000000000" w:firstRow="0" w:lastRow="0" w:firstColumn="1" w:lastColumn="0" w:oddVBand="0" w:evenVBand="0" w:oddHBand="0" w:evenHBand="0" w:firstRowFirstColumn="0" w:firstRowLastColumn="0" w:lastRowFirstColumn="0" w:lastRowLastColumn="0"/>
            <w:tcW w:w="7371" w:type="dxa"/>
          </w:tcPr>
          <w:p w14:paraId="346D1FE6" w14:textId="77777777" w:rsidR="00891B7B" w:rsidRDefault="0012492F">
            <w:r>
              <w:rPr>
                <w:b/>
              </w:rPr>
              <w:t>Emergency Services and State Super</w:t>
            </w:r>
          </w:p>
        </w:tc>
        <w:tc>
          <w:tcPr>
            <w:tcW w:w="1133" w:type="dxa"/>
          </w:tcPr>
          <w:p w14:paraId="596D93D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4" w:type="dxa"/>
          </w:tcPr>
          <w:p w14:paraId="5BCE994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7005508" w14:textId="77777777">
        <w:tc>
          <w:tcPr>
            <w:cnfStyle w:val="001000000000" w:firstRow="0" w:lastRow="0" w:firstColumn="1" w:lastColumn="0" w:oddVBand="0" w:evenVBand="0" w:oddHBand="0" w:evenHBand="0" w:firstRowFirstColumn="0" w:firstRowLastColumn="0" w:lastRowFirstColumn="0" w:lastRowLastColumn="0"/>
            <w:tcW w:w="7371" w:type="dxa"/>
          </w:tcPr>
          <w:p w14:paraId="2568D828" w14:textId="77777777" w:rsidR="00891B7B" w:rsidRDefault="0012492F">
            <w:r>
              <w:t>Defined benefit obligation</w:t>
            </w:r>
          </w:p>
        </w:tc>
        <w:tc>
          <w:tcPr>
            <w:tcW w:w="1133" w:type="dxa"/>
          </w:tcPr>
          <w:p w14:paraId="42393492" w14:textId="77777777" w:rsidR="00891B7B" w:rsidRDefault="0012492F">
            <w:pPr>
              <w:cnfStyle w:val="000000000000" w:firstRow="0" w:lastRow="0" w:firstColumn="0" w:lastColumn="0" w:oddVBand="0" w:evenVBand="0" w:oddHBand="0" w:evenHBand="0" w:firstRowFirstColumn="0" w:firstRowLastColumn="0" w:lastRowFirstColumn="0" w:lastRowLastColumn="0"/>
            </w:pPr>
            <w:r>
              <w:t>39 883</w:t>
            </w:r>
          </w:p>
        </w:tc>
        <w:tc>
          <w:tcPr>
            <w:tcW w:w="1134" w:type="dxa"/>
          </w:tcPr>
          <w:p w14:paraId="27A2AE2A" w14:textId="77777777" w:rsidR="00891B7B" w:rsidRDefault="0012492F">
            <w:pPr>
              <w:cnfStyle w:val="000000000000" w:firstRow="0" w:lastRow="0" w:firstColumn="0" w:lastColumn="0" w:oddVBand="0" w:evenVBand="0" w:oddHBand="0" w:evenHBand="0" w:firstRowFirstColumn="0" w:firstRowLastColumn="0" w:lastRowFirstColumn="0" w:lastRowLastColumn="0"/>
            </w:pPr>
            <w:r>
              <w:t>40 541</w:t>
            </w:r>
          </w:p>
        </w:tc>
      </w:tr>
      <w:tr w:rsidR="00891B7B" w14:paraId="4B019838" w14:textId="77777777">
        <w:tc>
          <w:tcPr>
            <w:cnfStyle w:val="001000000000" w:firstRow="0" w:lastRow="0" w:firstColumn="1" w:lastColumn="0" w:oddVBand="0" w:evenVBand="0" w:oddHBand="0" w:evenHBand="0" w:firstRowFirstColumn="0" w:firstRowLastColumn="0" w:lastRowFirstColumn="0" w:lastRowLastColumn="0"/>
            <w:tcW w:w="7371" w:type="dxa"/>
          </w:tcPr>
          <w:p w14:paraId="52CACA3A" w14:textId="77777777" w:rsidR="00891B7B" w:rsidRDefault="0012492F">
            <w:r>
              <w:t>Tax liability</w:t>
            </w:r>
            <w:r>
              <w:rPr>
                <w:vertAlign w:val="superscript"/>
              </w:rPr>
              <w:t xml:space="preserve"> (a)</w:t>
            </w:r>
          </w:p>
        </w:tc>
        <w:tc>
          <w:tcPr>
            <w:tcW w:w="1133" w:type="dxa"/>
          </w:tcPr>
          <w:p w14:paraId="48BD075C" w14:textId="77777777" w:rsidR="00891B7B" w:rsidRDefault="0012492F">
            <w:pPr>
              <w:cnfStyle w:val="000000000000" w:firstRow="0" w:lastRow="0" w:firstColumn="0" w:lastColumn="0" w:oddVBand="0" w:evenVBand="0" w:oddHBand="0" w:evenHBand="0" w:firstRowFirstColumn="0" w:firstRowLastColumn="0" w:lastRowFirstColumn="0" w:lastRowLastColumn="0"/>
            </w:pPr>
            <w:r>
              <w:t>2 044</w:t>
            </w:r>
          </w:p>
        </w:tc>
        <w:tc>
          <w:tcPr>
            <w:tcW w:w="1134" w:type="dxa"/>
          </w:tcPr>
          <w:p w14:paraId="16D02AAB" w14:textId="77777777" w:rsidR="00891B7B" w:rsidRDefault="0012492F">
            <w:pPr>
              <w:cnfStyle w:val="000000000000" w:firstRow="0" w:lastRow="0" w:firstColumn="0" w:lastColumn="0" w:oddVBand="0" w:evenVBand="0" w:oddHBand="0" w:evenHBand="0" w:firstRowFirstColumn="0" w:firstRowLastColumn="0" w:lastRowFirstColumn="0" w:lastRowLastColumn="0"/>
            </w:pPr>
            <w:r>
              <w:t>2 122</w:t>
            </w:r>
          </w:p>
        </w:tc>
      </w:tr>
      <w:tr w:rsidR="00891B7B" w14:paraId="3F6D7186"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17397BBB" w14:textId="77777777" w:rsidR="00891B7B" w:rsidRDefault="0012492F">
            <w:r>
              <w:t>Plan assets</w:t>
            </w:r>
          </w:p>
        </w:tc>
        <w:tc>
          <w:tcPr>
            <w:tcW w:w="1133" w:type="dxa"/>
            <w:tcBorders>
              <w:bottom w:val="single" w:sz="6" w:space="0" w:color="auto"/>
            </w:tcBorders>
          </w:tcPr>
          <w:p w14:paraId="134C712E" w14:textId="77777777" w:rsidR="00891B7B" w:rsidRDefault="0012492F">
            <w:pPr>
              <w:cnfStyle w:val="000000000000" w:firstRow="0" w:lastRow="0" w:firstColumn="0" w:lastColumn="0" w:oddVBand="0" w:evenVBand="0" w:oddHBand="0" w:evenHBand="0" w:firstRowFirstColumn="0" w:firstRowLastColumn="0" w:lastRowFirstColumn="0" w:lastRowLastColumn="0"/>
            </w:pPr>
            <w:r>
              <w:t>(24 577)</w:t>
            </w:r>
          </w:p>
        </w:tc>
        <w:tc>
          <w:tcPr>
            <w:tcW w:w="1134" w:type="dxa"/>
            <w:tcBorders>
              <w:bottom w:val="single" w:sz="6" w:space="0" w:color="auto"/>
            </w:tcBorders>
          </w:tcPr>
          <w:p w14:paraId="769EA6AF" w14:textId="77777777" w:rsidR="00891B7B" w:rsidRDefault="0012492F">
            <w:pPr>
              <w:cnfStyle w:val="000000000000" w:firstRow="0" w:lastRow="0" w:firstColumn="0" w:lastColumn="0" w:oddVBand="0" w:evenVBand="0" w:oddHBand="0" w:evenHBand="0" w:firstRowFirstColumn="0" w:firstRowLastColumn="0" w:lastRowFirstColumn="0" w:lastRowLastColumn="0"/>
            </w:pPr>
            <w:r>
              <w:t>(24 757)</w:t>
            </w:r>
          </w:p>
        </w:tc>
      </w:tr>
      <w:tr w:rsidR="00891B7B" w14:paraId="54BFFCFA"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64A8F586" w14:textId="77777777" w:rsidR="00891B7B" w:rsidRDefault="0012492F">
            <w:r>
              <w:rPr>
                <w:b/>
              </w:rPr>
              <w:t>Net liability/(asset)</w:t>
            </w:r>
          </w:p>
        </w:tc>
        <w:tc>
          <w:tcPr>
            <w:tcW w:w="1133" w:type="dxa"/>
            <w:tcBorders>
              <w:top w:val="single" w:sz="6" w:space="0" w:color="auto"/>
              <w:bottom w:val="single" w:sz="6" w:space="0" w:color="auto"/>
            </w:tcBorders>
          </w:tcPr>
          <w:p w14:paraId="40DFF95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17 349</w:t>
            </w:r>
          </w:p>
        </w:tc>
        <w:tc>
          <w:tcPr>
            <w:tcW w:w="1134" w:type="dxa"/>
            <w:tcBorders>
              <w:top w:val="single" w:sz="6" w:space="0" w:color="auto"/>
              <w:bottom w:val="single" w:sz="6" w:space="0" w:color="auto"/>
            </w:tcBorders>
          </w:tcPr>
          <w:p w14:paraId="6B6D220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17 907</w:t>
            </w:r>
          </w:p>
        </w:tc>
      </w:tr>
      <w:tr w:rsidR="00891B7B" w14:paraId="5C04D077"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6458DBC2" w14:textId="77777777" w:rsidR="00891B7B" w:rsidRDefault="0012492F">
            <w:r>
              <w:rPr>
                <w:b/>
              </w:rPr>
              <w:t>Other funds</w:t>
            </w:r>
            <w:r>
              <w:rPr>
                <w:b/>
                <w:vertAlign w:val="superscript"/>
              </w:rPr>
              <w:t xml:space="preserve"> (b)</w:t>
            </w:r>
          </w:p>
        </w:tc>
        <w:tc>
          <w:tcPr>
            <w:tcW w:w="1133" w:type="dxa"/>
            <w:tcBorders>
              <w:top w:val="single" w:sz="6" w:space="0" w:color="auto"/>
            </w:tcBorders>
          </w:tcPr>
          <w:p w14:paraId="3FF3929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E4C9BE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2165331" w14:textId="77777777">
        <w:tc>
          <w:tcPr>
            <w:cnfStyle w:val="001000000000" w:firstRow="0" w:lastRow="0" w:firstColumn="1" w:lastColumn="0" w:oddVBand="0" w:evenVBand="0" w:oddHBand="0" w:evenHBand="0" w:firstRowFirstColumn="0" w:firstRowLastColumn="0" w:lastRowFirstColumn="0" w:lastRowLastColumn="0"/>
            <w:tcW w:w="7371" w:type="dxa"/>
          </w:tcPr>
          <w:p w14:paraId="3FBE5B3E" w14:textId="77777777" w:rsidR="00891B7B" w:rsidRDefault="0012492F">
            <w:r>
              <w:t>Defined benefit obligation</w:t>
            </w:r>
          </w:p>
        </w:tc>
        <w:tc>
          <w:tcPr>
            <w:tcW w:w="1133" w:type="dxa"/>
          </w:tcPr>
          <w:p w14:paraId="04BF3697" w14:textId="77777777" w:rsidR="00891B7B" w:rsidRDefault="0012492F">
            <w:pPr>
              <w:cnfStyle w:val="000000000000" w:firstRow="0" w:lastRow="0" w:firstColumn="0" w:lastColumn="0" w:oddVBand="0" w:evenVBand="0" w:oddHBand="0" w:evenHBand="0" w:firstRowFirstColumn="0" w:firstRowLastColumn="0" w:lastRowFirstColumn="0" w:lastRowLastColumn="0"/>
            </w:pPr>
            <w:r>
              <w:t>2 410</w:t>
            </w:r>
          </w:p>
        </w:tc>
        <w:tc>
          <w:tcPr>
            <w:tcW w:w="1134" w:type="dxa"/>
          </w:tcPr>
          <w:p w14:paraId="369DE2E6" w14:textId="77777777" w:rsidR="00891B7B" w:rsidRDefault="0012492F">
            <w:pPr>
              <w:cnfStyle w:val="000000000000" w:firstRow="0" w:lastRow="0" w:firstColumn="0" w:lastColumn="0" w:oddVBand="0" w:evenVBand="0" w:oddHBand="0" w:evenHBand="0" w:firstRowFirstColumn="0" w:firstRowLastColumn="0" w:lastRowFirstColumn="0" w:lastRowLastColumn="0"/>
            </w:pPr>
            <w:r>
              <w:t>2 542</w:t>
            </w:r>
          </w:p>
        </w:tc>
      </w:tr>
      <w:tr w:rsidR="00891B7B" w14:paraId="7407E2F7" w14:textId="77777777">
        <w:tc>
          <w:tcPr>
            <w:cnfStyle w:val="001000000000" w:firstRow="0" w:lastRow="0" w:firstColumn="1" w:lastColumn="0" w:oddVBand="0" w:evenVBand="0" w:oddHBand="0" w:evenHBand="0" w:firstRowFirstColumn="0" w:firstRowLastColumn="0" w:lastRowFirstColumn="0" w:lastRowLastColumn="0"/>
            <w:tcW w:w="7371" w:type="dxa"/>
          </w:tcPr>
          <w:p w14:paraId="0D825D24" w14:textId="77777777" w:rsidR="00891B7B" w:rsidRDefault="0012492F">
            <w:r>
              <w:t>Tax liability</w:t>
            </w:r>
            <w:r>
              <w:rPr>
                <w:vertAlign w:val="superscript"/>
              </w:rPr>
              <w:t xml:space="preserve"> (a)</w:t>
            </w:r>
          </w:p>
        </w:tc>
        <w:tc>
          <w:tcPr>
            <w:tcW w:w="1133" w:type="dxa"/>
          </w:tcPr>
          <w:p w14:paraId="5D3BD57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B7A0B1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4AF1E015"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6D9B22BA" w14:textId="77777777" w:rsidR="00891B7B" w:rsidRDefault="0012492F">
            <w:r>
              <w:t>Plan assets</w:t>
            </w:r>
          </w:p>
        </w:tc>
        <w:tc>
          <w:tcPr>
            <w:tcW w:w="1133" w:type="dxa"/>
            <w:tcBorders>
              <w:bottom w:val="single" w:sz="6" w:space="0" w:color="auto"/>
            </w:tcBorders>
          </w:tcPr>
          <w:p w14:paraId="7390234B" w14:textId="77777777" w:rsidR="00891B7B" w:rsidRDefault="0012492F">
            <w:pPr>
              <w:cnfStyle w:val="000000000000" w:firstRow="0" w:lastRow="0" w:firstColumn="0" w:lastColumn="0" w:oddVBand="0" w:evenVBand="0" w:oddHBand="0" w:evenHBand="0" w:firstRowFirstColumn="0" w:firstRowLastColumn="0" w:lastRowFirstColumn="0" w:lastRowLastColumn="0"/>
            </w:pPr>
            <w:r>
              <w:t>(1 533)</w:t>
            </w:r>
          </w:p>
        </w:tc>
        <w:tc>
          <w:tcPr>
            <w:tcW w:w="1134" w:type="dxa"/>
            <w:tcBorders>
              <w:bottom w:val="single" w:sz="6" w:space="0" w:color="auto"/>
            </w:tcBorders>
          </w:tcPr>
          <w:p w14:paraId="7BA6D979" w14:textId="77777777" w:rsidR="00891B7B" w:rsidRDefault="0012492F">
            <w:pPr>
              <w:cnfStyle w:val="000000000000" w:firstRow="0" w:lastRow="0" w:firstColumn="0" w:lastColumn="0" w:oddVBand="0" w:evenVBand="0" w:oddHBand="0" w:evenHBand="0" w:firstRowFirstColumn="0" w:firstRowLastColumn="0" w:lastRowFirstColumn="0" w:lastRowLastColumn="0"/>
            </w:pPr>
            <w:r>
              <w:t>(1 545)</w:t>
            </w:r>
          </w:p>
        </w:tc>
      </w:tr>
      <w:tr w:rsidR="00891B7B" w14:paraId="05B9C8BA"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3C2E5979" w14:textId="77777777" w:rsidR="00891B7B" w:rsidRDefault="0012492F">
            <w:r>
              <w:rPr>
                <w:b/>
              </w:rPr>
              <w:t>Net liability/(asset)</w:t>
            </w:r>
          </w:p>
        </w:tc>
        <w:tc>
          <w:tcPr>
            <w:tcW w:w="1133" w:type="dxa"/>
            <w:tcBorders>
              <w:top w:val="single" w:sz="6" w:space="0" w:color="auto"/>
              <w:bottom w:val="single" w:sz="6" w:space="0" w:color="auto"/>
            </w:tcBorders>
          </w:tcPr>
          <w:p w14:paraId="592B5A9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877</w:t>
            </w:r>
          </w:p>
        </w:tc>
        <w:tc>
          <w:tcPr>
            <w:tcW w:w="1134" w:type="dxa"/>
            <w:tcBorders>
              <w:top w:val="single" w:sz="6" w:space="0" w:color="auto"/>
              <w:bottom w:val="single" w:sz="6" w:space="0" w:color="auto"/>
            </w:tcBorders>
          </w:tcPr>
          <w:p w14:paraId="6F4002D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997</w:t>
            </w:r>
          </w:p>
        </w:tc>
      </w:tr>
      <w:tr w:rsidR="00891B7B" w14:paraId="184E0067"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43563A26" w14:textId="77777777" w:rsidR="00891B7B" w:rsidRDefault="0012492F">
            <w:r>
              <w:rPr>
                <w:b/>
              </w:rPr>
              <w:t>Total superannuation</w:t>
            </w:r>
          </w:p>
        </w:tc>
        <w:tc>
          <w:tcPr>
            <w:tcW w:w="1133" w:type="dxa"/>
            <w:tcBorders>
              <w:top w:val="single" w:sz="6" w:space="0" w:color="auto"/>
            </w:tcBorders>
          </w:tcPr>
          <w:p w14:paraId="5E018E9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CC7CE9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97F9E50" w14:textId="77777777">
        <w:tc>
          <w:tcPr>
            <w:cnfStyle w:val="001000000000" w:firstRow="0" w:lastRow="0" w:firstColumn="1" w:lastColumn="0" w:oddVBand="0" w:evenVBand="0" w:oddHBand="0" w:evenHBand="0" w:firstRowFirstColumn="0" w:firstRowLastColumn="0" w:lastRowFirstColumn="0" w:lastRowLastColumn="0"/>
            <w:tcW w:w="7371" w:type="dxa"/>
          </w:tcPr>
          <w:p w14:paraId="03723F12" w14:textId="77777777" w:rsidR="00891B7B" w:rsidRDefault="0012492F">
            <w:r>
              <w:t>Defined benefit obligation</w:t>
            </w:r>
          </w:p>
        </w:tc>
        <w:tc>
          <w:tcPr>
            <w:tcW w:w="1133" w:type="dxa"/>
          </w:tcPr>
          <w:p w14:paraId="50EA4C3C" w14:textId="77777777" w:rsidR="00891B7B" w:rsidRDefault="0012492F">
            <w:pPr>
              <w:cnfStyle w:val="000000000000" w:firstRow="0" w:lastRow="0" w:firstColumn="0" w:lastColumn="0" w:oddVBand="0" w:evenVBand="0" w:oddHBand="0" w:evenHBand="0" w:firstRowFirstColumn="0" w:firstRowLastColumn="0" w:lastRowFirstColumn="0" w:lastRowLastColumn="0"/>
            </w:pPr>
            <w:r>
              <w:t>42 292</w:t>
            </w:r>
          </w:p>
        </w:tc>
        <w:tc>
          <w:tcPr>
            <w:tcW w:w="1134" w:type="dxa"/>
          </w:tcPr>
          <w:p w14:paraId="477B8A90" w14:textId="77777777" w:rsidR="00891B7B" w:rsidRDefault="0012492F">
            <w:pPr>
              <w:cnfStyle w:val="000000000000" w:firstRow="0" w:lastRow="0" w:firstColumn="0" w:lastColumn="0" w:oddVBand="0" w:evenVBand="0" w:oddHBand="0" w:evenHBand="0" w:firstRowFirstColumn="0" w:firstRowLastColumn="0" w:lastRowFirstColumn="0" w:lastRowLastColumn="0"/>
            </w:pPr>
            <w:r>
              <w:t>43 083</w:t>
            </w:r>
          </w:p>
        </w:tc>
      </w:tr>
      <w:tr w:rsidR="00891B7B" w14:paraId="3997B047" w14:textId="77777777">
        <w:tc>
          <w:tcPr>
            <w:cnfStyle w:val="001000000000" w:firstRow="0" w:lastRow="0" w:firstColumn="1" w:lastColumn="0" w:oddVBand="0" w:evenVBand="0" w:oddHBand="0" w:evenHBand="0" w:firstRowFirstColumn="0" w:firstRowLastColumn="0" w:lastRowFirstColumn="0" w:lastRowLastColumn="0"/>
            <w:tcW w:w="7371" w:type="dxa"/>
          </w:tcPr>
          <w:p w14:paraId="5FE94165" w14:textId="77777777" w:rsidR="00891B7B" w:rsidRDefault="0012492F">
            <w:r>
              <w:t>Tax liability</w:t>
            </w:r>
            <w:r>
              <w:rPr>
                <w:vertAlign w:val="superscript"/>
              </w:rPr>
              <w:t xml:space="preserve"> (a)</w:t>
            </w:r>
          </w:p>
        </w:tc>
        <w:tc>
          <w:tcPr>
            <w:tcW w:w="1133" w:type="dxa"/>
          </w:tcPr>
          <w:p w14:paraId="127EB3D5" w14:textId="77777777" w:rsidR="00891B7B" w:rsidRDefault="0012492F">
            <w:pPr>
              <w:cnfStyle w:val="000000000000" w:firstRow="0" w:lastRow="0" w:firstColumn="0" w:lastColumn="0" w:oddVBand="0" w:evenVBand="0" w:oddHBand="0" w:evenHBand="0" w:firstRowFirstColumn="0" w:firstRowLastColumn="0" w:lastRowFirstColumn="0" w:lastRowLastColumn="0"/>
            </w:pPr>
            <w:r>
              <w:t>2 044</w:t>
            </w:r>
          </w:p>
        </w:tc>
        <w:tc>
          <w:tcPr>
            <w:tcW w:w="1134" w:type="dxa"/>
          </w:tcPr>
          <w:p w14:paraId="21C5BAB0" w14:textId="77777777" w:rsidR="00891B7B" w:rsidRDefault="0012492F">
            <w:pPr>
              <w:cnfStyle w:val="000000000000" w:firstRow="0" w:lastRow="0" w:firstColumn="0" w:lastColumn="0" w:oddVBand="0" w:evenVBand="0" w:oddHBand="0" w:evenHBand="0" w:firstRowFirstColumn="0" w:firstRowLastColumn="0" w:lastRowFirstColumn="0" w:lastRowLastColumn="0"/>
            </w:pPr>
            <w:r>
              <w:t>2 122</w:t>
            </w:r>
          </w:p>
        </w:tc>
      </w:tr>
      <w:tr w:rsidR="00891B7B" w14:paraId="3C09FCD1"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0B52726E" w14:textId="77777777" w:rsidR="00891B7B" w:rsidRDefault="0012492F">
            <w:r>
              <w:t>Plan assets</w:t>
            </w:r>
          </w:p>
        </w:tc>
        <w:tc>
          <w:tcPr>
            <w:tcW w:w="1133" w:type="dxa"/>
            <w:tcBorders>
              <w:bottom w:val="single" w:sz="6" w:space="0" w:color="auto"/>
            </w:tcBorders>
          </w:tcPr>
          <w:p w14:paraId="74FCA93E" w14:textId="77777777" w:rsidR="00891B7B" w:rsidRDefault="0012492F">
            <w:pPr>
              <w:cnfStyle w:val="000000000000" w:firstRow="0" w:lastRow="0" w:firstColumn="0" w:lastColumn="0" w:oddVBand="0" w:evenVBand="0" w:oddHBand="0" w:evenHBand="0" w:firstRowFirstColumn="0" w:firstRowLastColumn="0" w:lastRowFirstColumn="0" w:lastRowLastColumn="0"/>
            </w:pPr>
            <w:r>
              <w:t>(26 110)</w:t>
            </w:r>
          </w:p>
        </w:tc>
        <w:tc>
          <w:tcPr>
            <w:tcW w:w="1134" w:type="dxa"/>
            <w:tcBorders>
              <w:bottom w:val="single" w:sz="6" w:space="0" w:color="auto"/>
            </w:tcBorders>
          </w:tcPr>
          <w:p w14:paraId="1BF5B413" w14:textId="77777777" w:rsidR="00891B7B" w:rsidRDefault="0012492F">
            <w:pPr>
              <w:cnfStyle w:val="000000000000" w:firstRow="0" w:lastRow="0" w:firstColumn="0" w:lastColumn="0" w:oddVBand="0" w:evenVBand="0" w:oddHBand="0" w:evenHBand="0" w:firstRowFirstColumn="0" w:firstRowLastColumn="0" w:lastRowFirstColumn="0" w:lastRowLastColumn="0"/>
            </w:pPr>
            <w:r>
              <w:t>(26 301)</w:t>
            </w:r>
          </w:p>
        </w:tc>
      </w:tr>
      <w:tr w:rsidR="00891B7B" w14:paraId="45143C24"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6634B571" w14:textId="77777777" w:rsidR="00891B7B" w:rsidRDefault="0012492F">
            <w:r>
              <w:rPr>
                <w:b/>
              </w:rPr>
              <w:t>Superannuation liability</w:t>
            </w:r>
          </w:p>
        </w:tc>
        <w:tc>
          <w:tcPr>
            <w:tcW w:w="1133" w:type="dxa"/>
            <w:tcBorders>
              <w:top w:val="single" w:sz="6" w:space="0" w:color="auto"/>
              <w:bottom w:val="single" w:sz="6" w:space="0" w:color="auto"/>
            </w:tcBorders>
          </w:tcPr>
          <w:p w14:paraId="0F218FE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18 226</w:t>
            </w:r>
          </w:p>
        </w:tc>
        <w:tc>
          <w:tcPr>
            <w:tcW w:w="1134" w:type="dxa"/>
            <w:tcBorders>
              <w:top w:val="single" w:sz="6" w:space="0" w:color="auto"/>
              <w:bottom w:val="single" w:sz="6" w:space="0" w:color="auto"/>
            </w:tcBorders>
          </w:tcPr>
          <w:p w14:paraId="1599B72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18 904</w:t>
            </w:r>
          </w:p>
        </w:tc>
      </w:tr>
      <w:tr w:rsidR="00891B7B" w14:paraId="3012CBDE"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34541D47" w14:textId="77777777" w:rsidR="00891B7B" w:rsidRDefault="0012492F">
            <w:r>
              <w:rPr>
                <w:b/>
              </w:rPr>
              <w:t>Represented by:</w:t>
            </w:r>
          </w:p>
        </w:tc>
        <w:tc>
          <w:tcPr>
            <w:tcW w:w="1133" w:type="dxa"/>
            <w:tcBorders>
              <w:top w:val="single" w:sz="6" w:space="0" w:color="auto"/>
            </w:tcBorders>
          </w:tcPr>
          <w:p w14:paraId="19F3EB5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D98F59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02B415D9" w14:textId="77777777">
        <w:tc>
          <w:tcPr>
            <w:cnfStyle w:val="001000000000" w:firstRow="0" w:lastRow="0" w:firstColumn="1" w:lastColumn="0" w:oddVBand="0" w:evenVBand="0" w:oddHBand="0" w:evenHBand="0" w:firstRowFirstColumn="0" w:firstRowLastColumn="0" w:lastRowFirstColumn="0" w:lastRowLastColumn="0"/>
            <w:tcW w:w="7371" w:type="dxa"/>
          </w:tcPr>
          <w:p w14:paraId="5C23E2F5" w14:textId="77777777" w:rsidR="00891B7B" w:rsidRDefault="0012492F">
            <w:r>
              <w:t>Current liability</w:t>
            </w:r>
          </w:p>
        </w:tc>
        <w:tc>
          <w:tcPr>
            <w:tcW w:w="1133" w:type="dxa"/>
          </w:tcPr>
          <w:p w14:paraId="67C6ACA4" w14:textId="77777777" w:rsidR="00891B7B" w:rsidRDefault="0012492F">
            <w:pPr>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4BD9EF09" w14:textId="77777777" w:rsidR="00891B7B" w:rsidRDefault="0012492F">
            <w:pPr>
              <w:cnfStyle w:val="000000000000" w:firstRow="0" w:lastRow="0" w:firstColumn="0" w:lastColumn="0" w:oddVBand="0" w:evenVBand="0" w:oddHBand="0" w:evenHBand="0" w:firstRowFirstColumn="0" w:firstRowLastColumn="0" w:lastRowFirstColumn="0" w:lastRowLastColumn="0"/>
            </w:pPr>
            <w:r>
              <w:t>279</w:t>
            </w:r>
          </w:p>
        </w:tc>
      </w:tr>
      <w:tr w:rsidR="00891B7B" w14:paraId="28A5B36B"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51B6D6AF" w14:textId="77777777" w:rsidR="00891B7B" w:rsidRDefault="0012492F">
            <w:r>
              <w:t>Non</w:t>
            </w:r>
            <w:r>
              <w:noBreakHyphen/>
              <w:t>current liability</w:t>
            </w:r>
          </w:p>
        </w:tc>
        <w:tc>
          <w:tcPr>
            <w:tcW w:w="1133" w:type="dxa"/>
            <w:tcBorders>
              <w:bottom w:val="single" w:sz="6" w:space="0" w:color="auto"/>
            </w:tcBorders>
          </w:tcPr>
          <w:p w14:paraId="6E56E1E6" w14:textId="77777777" w:rsidR="00891B7B" w:rsidRDefault="0012492F">
            <w:pPr>
              <w:cnfStyle w:val="000000000000" w:firstRow="0" w:lastRow="0" w:firstColumn="0" w:lastColumn="0" w:oddVBand="0" w:evenVBand="0" w:oddHBand="0" w:evenHBand="0" w:firstRowFirstColumn="0" w:firstRowLastColumn="0" w:lastRowFirstColumn="0" w:lastRowLastColumn="0"/>
            </w:pPr>
            <w:r>
              <w:t>17 645</w:t>
            </w:r>
          </w:p>
        </w:tc>
        <w:tc>
          <w:tcPr>
            <w:tcW w:w="1134" w:type="dxa"/>
            <w:tcBorders>
              <w:bottom w:val="single" w:sz="6" w:space="0" w:color="auto"/>
            </w:tcBorders>
          </w:tcPr>
          <w:p w14:paraId="16251BBC" w14:textId="77777777" w:rsidR="00891B7B" w:rsidRDefault="0012492F">
            <w:pPr>
              <w:cnfStyle w:val="000000000000" w:firstRow="0" w:lastRow="0" w:firstColumn="0" w:lastColumn="0" w:oddVBand="0" w:evenVBand="0" w:oddHBand="0" w:evenHBand="0" w:firstRowFirstColumn="0" w:firstRowLastColumn="0" w:lastRowFirstColumn="0" w:lastRowLastColumn="0"/>
            </w:pPr>
            <w:r>
              <w:t>18 625</w:t>
            </w:r>
          </w:p>
        </w:tc>
      </w:tr>
      <w:tr w:rsidR="00891B7B" w14:paraId="5FA0B118"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77E0EB95" w14:textId="77777777" w:rsidR="00891B7B" w:rsidRDefault="0012492F">
            <w:r>
              <w:rPr>
                <w:b/>
              </w:rPr>
              <w:t>Total superannuation liability</w:t>
            </w:r>
          </w:p>
        </w:tc>
        <w:tc>
          <w:tcPr>
            <w:tcW w:w="1133" w:type="dxa"/>
            <w:tcBorders>
              <w:top w:val="single" w:sz="6" w:space="0" w:color="auto"/>
              <w:bottom w:val="single" w:sz="12" w:space="0" w:color="auto"/>
            </w:tcBorders>
          </w:tcPr>
          <w:p w14:paraId="0ABA998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18 226</w:t>
            </w:r>
          </w:p>
        </w:tc>
        <w:tc>
          <w:tcPr>
            <w:tcW w:w="1134" w:type="dxa"/>
            <w:tcBorders>
              <w:top w:val="single" w:sz="6" w:space="0" w:color="auto"/>
              <w:bottom w:val="single" w:sz="12" w:space="0" w:color="auto"/>
            </w:tcBorders>
          </w:tcPr>
          <w:p w14:paraId="33A1C21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18 904</w:t>
            </w:r>
          </w:p>
        </w:tc>
      </w:tr>
    </w:tbl>
    <w:p w14:paraId="5A9A74FB" w14:textId="77777777" w:rsidR="00A20CD2" w:rsidRDefault="00A20CD2" w:rsidP="00097095">
      <w:pPr>
        <w:pStyle w:val="Note"/>
      </w:pPr>
      <w:r>
        <w:t>Notes:</w:t>
      </w:r>
    </w:p>
    <w:p w14:paraId="7286A968" w14:textId="77777777" w:rsidR="00A20CD2" w:rsidRDefault="00A20CD2" w:rsidP="00097095">
      <w:pPr>
        <w:pStyle w:val="Note"/>
      </w:pPr>
      <w:r>
        <w:t>(a)</w:t>
      </w:r>
      <w:r>
        <w:tab/>
        <w:t>Tax liability represents the present value of tax payments on contributions that are expected to be required to fund accrued benefits.</w:t>
      </w:r>
    </w:p>
    <w:p w14:paraId="331DEE06" w14:textId="412723E0" w:rsidR="00A20CD2" w:rsidRDefault="00A20CD2" w:rsidP="00097095">
      <w:pPr>
        <w:pStyle w:val="Note"/>
      </w:pPr>
      <w:r>
        <w:t>(b)</w:t>
      </w:r>
      <w:r>
        <w:tab/>
        <w:t xml:space="preserve">Other </w:t>
      </w:r>
      <w:r w:rsidR="00A02E70">
        <w:t>plans</w:t>
      </w:r>
      <w:r>
        <w:t xml:space="preserve"> include constitutionally protected </w:t>
      </w:r>
      <w:r w:rsidR="00A02E70">
        <w:t>plans</w:t>
      </w:r>
      <w:r>
        <w:t xml:space="preserve"> and the State’s share of liabilities of the defined benefit </w:t>
      </w:r>
      <w:r w:rsidR="009E7117">
        <w:t>plan</w:t>
      </w:r>
      <w:r>
        <w:t xml:space="preserve"> of the Health Super Fund (which is now part of Aware Super).</w:t>
      </w:r>
    </w:p>
    <w:p w14:paraId="431ED964" w14:textId="77777777" w:rsidR="00A20CD2" w:rsidRDefault="00A20CD2" w:rsidP="00097095"/>
    <w:p w14:paraId="1186A33A" w14:textId="77777777" w:rsidR="00A20CD2" w:rsidRDefault="00A20CD2" w:rsidP="00097095">
      <w:pPr>
        <w:pStyle w:val="TableHeading"/>
      </w:pPr>
      <w:r>
        <w:t>Reconciliation of the defined benefit obligation</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Superannuation/Link_AFR_Superannuation.xlsx|Table:Super_defined_benefit_recon"/>
      </w:tblPr>
      <w:tblGrid>
        <w:gridCol w:w="7371"/>
        <w:gridCol w:w="1133"/>
        <w:gridCol w:w="1134"/>
      </w:tblGrid>
      <w:tr w:rsidR="00891B7B" w14:paraId="1DE3564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32B6C867" w14:textId="77777777" w:rsidR="00891B7B" w:rsidRDefault="00891B7B">
            <w:pPr>
              <w:keepNext/>
            </w:pPr>
          </w:p>
        </w:tc>
        <w:tc>
          <w:tcPr>
            <w:tcW w:w="2267" w:type="dxa"/>
            <w:gridSpan w:val="2"/>
          </w:tcPr>
          <w:p w14:paraId="2932D35D"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502B7F7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3570A952" w14:textId="77777777" w:rsidR="00891B7B" w:rsidRDefault="00891B7B">
            <w:pPr>
              <w:keepNext/>
            </w:pPr>
          </w:p>
        </w:tc>
        <w:tc>
          <w:tcPr>
            <w:tcW w:w="1133" w:type="dxa"/>
          </w:tcPr>
          <w:p w14:paraId="3E1C80FC"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668D2759"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28FFA037" w14:textId="77777777">
        <w:tc>
          <w:tcPr>
            <w:cnfStyle w:val="001000000000" w:firstRow="0" w:lastRow="0" w:firstColumn="1" w:lastColumn="0" w:oddVBand="0" w:evenVBand="0" w:oddHBand="0" w:evenHBand="0" w:firstRowFirstColumn="0" w:firstRowLastColumn="0" w:lastRowFirstColumn="0" w:lastRowLastColumn="0"/>
            <w:tcW w:w="7371" w:type="dxa"/>
          </w:tcPr>
          <w:p w14:paraId="2FC4BA10" w14:textId="77777777" w:rsidR="00891B7B" w:rsidRDefault="0012492F">
            <w:r>
              <w:rPr>
                <w:b/>
              </w:rPr>
              <w:t>Opening balance of defined benefit obligation</w:t>
            </w:r>
          </w:p>
        </w:tc>
        <w:tc>
          <w:tcPr>
            <w:tcW w:w="1133" w:type="dxa"/>
          </w:tcPr>
          <w:p w14:paraId="2922D18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45 205</w:t>
            </w:r>
          </w:p>
        </w:tc>
        <w:tc>
          <w:tcPr>
            <w:tcW w:w="1134" w:type="dxa"/>
          </w:tcPr>
          <w:p w14:paraId="37CC059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44 799</w:t>
            </w:r>
          </w:p>
        </w:tc>
      </w:tr>
      <w:tr w:rsidR="00891B7B" w14:paraId="042D911F" w14:textId="77777777">
        <w:tc>
          <w:tcPr>
            <w:cnfStyle w:val="001000000000" w:firstRow="0" w:lastRow="0" w:firstColumn="1" w:lastColumn="0" w:oddVBand="0" w:evenVBand="0" w:oddHBand="0" w:evenHBand="0" w:firstRowFirstColumn="0" w:firstRowLastColumn="0" w:lastRowFirstColumn="0" w:lastRowLastColumn="0"/>
            <w:tcW w:w="7371" w:type="dxa"/>
          </w:tcPr>
          <w:p w14:paraId="71B22B74" w14:textId="77777777" w:rsidR="00891B7B" w:rsidRDefault="0012492F">
            <w:r>
              <w:t>Current service cost</w:t>
            </w:r>
          </w:p>
        </w:tc>
        <w:tc>
          <w:tcPr>
            <w:tcW w:w="1133" w:type="dxa"/>
          </w:tcPr>
          <w:p w14:paraId="5B39FA4C" w14:textId="77777777" w:rsidR="00891B7B" w:rsidRDefault="0012492F">
            <w:pPr>
              <w:cnfStyle w:val="000000000000" w:firstRow="0" w:lastRow="0" w:firstColumn="0" w:lastColumn="0" w:oddVBand="0" w:evenVBand="0" w:oddHBand="0" w:evenHBand="0" w:firstRowFirstColumn="0" w:firstRowLastColumn="0" w:lastRowFirstColumn="0" w:lastRowLastColumn="0"/>
            </w:pPr>
            <w:r>
              <w:t>947</w:t>
            </w:r>
          </w:p>
        </w:tc>
        <w:tc>
          <w:tcPr>
            <w:tcW w:w="1134" w:type="dxa"/>
          </w:tcPr>
          <w:p w14:paraId="5A442ADF" w14:textId="77777777" w:rsidR="00891B7B" w:rsidRDefault="0012492F">
            <w:pPr>
              <w:cnfStyle w:val="000000000000" w:firstRow="0" w:lastRow="0" w:firstColumn="0" w:lastColumn="0" w:oddVBand="0" w:evenVBand="0" w:oddHBand="0" w:evenHBand="0" w:firstRowFirstColumn="0" w:firstRowLastColumn="0" w:lastRowFirstColumn="0" w:lastRowLastColumn="0"/>
            </w:pPr>
            <w:r>
              <w:t>993</w:t>
            </w:r>
          </w:p>
        </w:tc>
      </w:tr>
      <w:tr w:rsidR="00891B7B" w14:paraId="1F145E3B" w14:textId="77777777">
        <w:tc>
          <w:tcPr>
            <w:cnfStyle w:val="001000000000" w:firstRow="0" w:lastRow="0" w:firstColumn="1" w:lastColumn="0" w:oddVBand="0" w:evenVBand="0" w:oddHBand="0" w:evenHBand="0" w:firstRowFirstColumn="0" w:firstRowLastColumn="0" w:lastRowFirstColumn="0" w:lastRowLastColumn="0"/>
            <w:tcW w:w="7371" w:type="dxa"/>
          </w:tcPr>
          <w:p w14:paraId="6324F926" w14:textId="77777777" w:rsidR="00891B7B" w:rsidRDefault="0012492F">
            <w:r>
              <w:t>Interest cost</w:t>
            </w:r>
          </w:p>
        </w:tc>
        <w:tc>
          <w:tcPr>
            <w:tcW w:w="1133" w:type="dxa"/>
          </w:tcPr>
          <w:p w14:paraId="1C770B10" w14:textId="77777777" w:rsidR="00891B7B" w:rsidRDefault="0012492F">
            <w:pPr>
              <w:cnfStyle w:val="000000000000" w:firstRow="0" w:lastRow="0" w:firstColumn="0" w:lastColumn="0" w:oddVBand="0" w:evenVBand="0" w:oddHBand="0" w:evenHBand="0" w:firstRowFirstColumn="0" w:firstRowLastColumn="0" w:lastRowFirstColumn="0" w:lastRowLastColumn="0"/>
            </w:pPr>
            <w:r>
              <w:t>1 805</w:t>
            </w:r>
          </w:p>
        </w:tc>
        <w:tc>
          <w:tcPr>
            <w:tcW w:w="1134" w:type="dxa"/>
          </w:tcPr>
          <w:p w14:paraId="1DF019A4" w14:textId="77777777" w:rsidR="00891B7B" w:rsidRDefault="0012492F">
            <w:pPr>
              <w:cnfStyle w:val="000000000000" w:firstRow="0" w:lastRow="0" w:firstColumn="0" w:lastColumn="0" w:oddVBand="0" w:evenVBand="0" w:oddHBand="0" w:evenHBand="0" w:firstRowFirstColumn="0" w:firstRowLastColumn="0" w:lastRowFirstColumn="0" w:lastRowLastColumn="0"/>
            </w:pPr>
            <w:r>
              <w:t>1 630</w:t>
            </w:r>
          </w:p>
        </w:tc>
      </w:tr>
      <w:tr w:rsidR="00891B7B" w14:paraId="49FB3D92" w14:textId="77777777">
        <w:tc>
          <w:tcPr>
            <w:cnfStyle w:val="001000000000" w:firstRow="0" w:lastRow="0" w:firstColumn="1" w:lastColumn="0" w:oddVBand="0" w:evenVBand="0" w:oddHBand="0" w:evenHBand="0" w:firstRowFirstColumn="0" w:firstRowLastColumn="0" w:lastRowFirstColumn="0" w:lastRowLastColumn="0"/>
            <w:tcW w:w="7371" w:type="dxa"/>
          </w:tcPr>
          <w:p w14:paraId="6B6FB301" w14:textId="77777777" w:rsidR="00891B7B" w:rsidRDefault="0012492F">
            <w:r>
              <w:t>Contributions by plan participants</w:t>
            </w:r>
          </w:p>
        </w:tc>
        <w:tc>
          <w:tcPr>
            <w:tcW w:w="1133" w:type="dxa"/>
          </w:tcPr>
          <w:p w14:paraId="373328B2" w14:textId="77777777" w:rsidR="00891B7B" w:rsidRDefault="0012492F">
            <w:pPr>
              <w:cnfStyle w:val="000000000000" w:firstRow="0" w:lastRow="0" w:firstColumn="0" w:lastColumn="0" w:oddVBand="0" w:evenVBand="0" w:oddHBand="0" w:evenHBand="0" w:firstRowFirstColumn="0" w:firstRowLastColumn="0" w:lastRowFirstColumn="0" w:lastRowLastColumn="0"/>
            </w:pPr>
            <w:r>
              <w:t>233</w:t>
            </w:r>
          </w:p>
        </w:tc>
        <w:tc>
          <w:tcPr>
            <w:tcW w:w="1134" w:type="dxa"/>
          </w:tcPr>
          <w:p w14:paraId="40AD0DE7" w14:textId="77777777" w:rsidR="00891B7B" w:rsidRDefault="0012492F">
            <w:pPr>
              <w:cnfStyle w:val="000000000000" w:firstRow="0" w:lastRow="0" w:firstColumn="0" w:lastColumn="0" w:oddVBand="0" w:evenVBand="0" w:oddHBand="0" w:evenHBand="0" w:firstRowFirstColumn="0" w:firstRowLastColumn="0" w:lastRowFirstColumn="0" w:lastRowLastColumn="0"/>
            </w:pPr>
            <w:r>
              <w:t>241</w:t>
            </w:r>
          </w:p>
        </w:tc>
      </w:tr>
      <w:tr w:rsidR="00891B7B" w14:paraId="2DB5072E" w14:textId="77777777">
        <w:tc>
          <w:tcPr>
            <w:cnfStyle w:val="001000000000" w:firstRow="0" w:lastRow="0" w:firstColumn="1" w:lastColumn="0" w:oddVBand="0" w:evenVBand="0" w:oddHBand="0" w:evenHBand="0" w:firstRowFirstColumn="0" w:firstRowLastColumn="0" w:lastRowFirstColumn="0" w:lastRowLastColumn="0"/>
            <w:tcW w:w="7371" w:type="dxa"/>
          </w:tcPr>
          <w:p w14:paraId="4675DE09" w14:textId="77777777" w:rsidR="00891B7B" w:rsidRDefault="0012492F">
            <w:r>
              <w:t>Remeasurements:</w:t>
            </w:r>
          </w:p>
        </w:tc>
        <w:tc>
          <w:tcPr>
            <w:tcW w:w="1133" w:type="dxa"/>
          </w:tcPr>
          <w:p w14:paraId="32D3CA8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4" w:type="dxa"/>
          </w:tcPr>
          <w:p w14:paraId="020C521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C189A4B" w14:textId="77777777">
        <w:tc>
          <w:tcPr>
            <w:cnfStyle w:val="001000000000" w:firstRow="0" w:lastRow="0" w:firstColumn="1" w:lastColumn="0" w:oddVBand="0" w:evenVBand="0" w:oddHBand="0" w:evenHBand="0" w:firstRowFirstColumn="0" w:firstRowLastColumn="0" w:lastRowFirstColumn="0" w:lastRowLastColumn="0"/>
            <w:tcW w:w="7371" w:type="dxa"/>
          </w:tcPr>
          <w:p w14:paraId="14E1419D" w14:textId="77777777" w:rsidR="00891B7B" w:rsidRDefault="0012492F">
            <w:r>
              <w:t xml:space="preserve">   Actuarial (gain)/loss arising from change in financial assumptions</w:t>
            </w:r>
          </w:p>
        </w:tc>
        <w:tc>
          <w:tcPr>
            <w:tcW w:w="1133" w:type="dxa"/>
          </w:tcPr>
          <w:p w14:paraId="209EDC9C" w14:textId="77777777" w:rsidR="00891B7B" w:rsidRDefault="0012492F">
            <w:pPr>
              <w:cnfStyle w:val="000000000000" w:firstRow="0" w:lastRow="0" w:firstColumn="0" w:lastColumn="0" w:oddVBand="0" w:evenVBand="0" w:oddHBand="0" w:evenHBand="0" w:firstRowFirstColumn="0" w:firstRowLastColumn="0" w:lastRowFirstColumn="0" w:lastRowLastColumn="0"/>
            </w:pPr>
            <w:r>
              <w:t>(1 140)</w:t>
            </w:r>
          </w:p>
        </w:tc>
        <w:tc>
          <w:tcPr>
            <w:tcW w:w="1134" w:type="dxa"/>
          </w:tcPr>
          <w:p w14:paraId="09820579" w14:textId="77777777" w:rsidR="00891B7B" w:rsidRDefault="0012492F">
            <w:pPr>
              <w:cnfStyle w:val="000000000000" w:firstRow="0" w:lastRow="0" w:firstColumn="0" w:lastColumn="0" w:oddVBand="0" w:evenVBand="0" w:oddHBand="0" w:evenHBand="0" w:firstRowFirstColumn="0" w:firstRowLastColumn="0" w:lastRowFirstColumn="0" w:lastRowLastColumn="0"/>
            </w:pPr>
            <w:r>
              <w:t>(983)</w:t>
            </w:r>
          </w:p>
        </w:tc>
      </w:tr>
      <w:tr w:rsidR="00891B7B" w14:paraId="77028E8A" w14:textId="77777777">
        <w:tc>
          <w:tcPr>
            <w:cnfStyle w:val="001000000000" w:firstRow="0" w:lastRow="0" w:firstColumn="1" w:lastColumn="0" w:oddVBand="0" w:evenVBand="0" w:oddHBand="0" w:evenHBand="0" w:firstRowFirstColumn="0" w:firstRowLastColumn="0" w:lastRowFirstColumn="0" w:lastRowLastColumn="0"/>
            <w:tcW w:w="7371" w:type="dxa"/>
          </w:tcPr>
          <w:p w14:paraId="36E416F3" w14:textId="77777777" w:rsidR="00891B7B" w:rsidRDefault="0012492F">
            <w:r>
              <w:t xml:space="preserve">   Actuarial (gain)/loss arising from change in demographic assumptions</w:t>
            </w:r>
          </w:p>
        </w:tc>
        <w:tc>
          <w:tcPr>
            <w:tcW w:w="1133" w:type="dxa"/>
          </w:tcPr>
          <w:p w14:paraId="67512ABD" w14:textId="77777777" w:rsidR="00891B7B" w:rsidRDefault="0012492F">
            <w:pPr>
              <w:cnfStyle w:val="000000000000" w:firstRow="0" w:lastRow="0" w:firstColumn="0" w:lastColumn="0" w:oddVBand="0" w:evenVBand="0" w:oddHBand="0" w:evenHBand="0" w:firstRowFirstColumn="0" w:firstRowLastColumn="0" w:lastRowFirstColumn="0" w:lastRowLastColumn="0"/>
            </w:pPr>
            <w:r>
              <w:t>(493)</w:t>
            </w:r>
          </w:p>
        </w:tc>
        <w:tc>
          <w:tcPr>
            <w:tcW w:w="1134" w:type="dxa"/>
          </w:tcPr>
          <w:p w14:paraId="2FE172E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8C6ACFD" w14:textId="77777777" w:rsidTr="00804631">
        <w:tc>
          <w:tcPr>
            <w:cnfStyle w:val="001000000000" w:firstRow="0" w:lastRow="0" w:firstColumn="1" w:lastColumn="0" w:oddVBand="0" w:evenVBand="0" w:oddHBand="0" w:evenHBand="0" w:firstRowFirstColumn="0" w:firstRowLastColumn="0" w:lastRowFirstColumn="0" w:lastRowLastColumn="0"/>
            <w:tcW w:w="7371" w:type="dxa"/>
            <w:tcBorders>
              <w:bottom w:val="nil"/>
            </w:tcBorders>
          </w:tcPr>
          <w:p w14:paraId="382336EC" w14:textId="77777777" w:rsidR="00891B7B" w:rsidRDefault="0012492F">
            <w:r>
              <w:t xml:space="preserve">   Actuarial (gain)/loss due to other experience</w:t>
            </w:r>
          </w:p>
        </w:tc>
        <w:tc>
          <w:tcPr>
            <w:tcW w:w="1133" w:type="dxa"/>
            <w:tcBorders>
              <w:bottom w:val="nil"/>
            </w:tcBorders>
          </w:tcPr>
          <w:p w14:paraId="39FEE010" w14:textId="77777777" w:rsidR="00891B7B" w:rsidRDefault="0012492F">
            <w:pPr>
              <w:cnfStyle w:val="000000000000" w:firstRow="0" w:lastRow="0" w:firstColumn="0" w:lastColumn="0" w:oddVBand="0" w:evenVBand="0" w:oddHBand="0" w:evenHBand="0" w:firstRowFirstColumn="0" w:firstRowLastColumn="0" w:lastRowFirstColumn="0" w:lastRowLastColumn="0"/>
            </w:pPr>
            <w:r>
              <w:t>944</w:t>
            </w:r>
          </w:p>
        </w:tc>
        <w:tc>
          <w:tcPr>
            <w:tcW w:w="1134" w:type="dxa"/>
            <w:tcBorders>
              <w:bottom w:val="nil"/>
            </w:tcBorders>
          </w:tcPr>
          <w:p w14:paraId="01E6A7F9"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1 388</w:t>
            </w:r>
          </w:p>
        </w:tc>
      </w:tr>
      <w:tr w:rsidR="00891B7B" w14:paraId="7C9C8478" w14:textId="77777777" w:rsidTr="00804631">
        <w:tc>
          <w:tcPr>
            <w:cnfStyle w:val="001000000000" w:firstRow="0" w:lastRow="0" w:firstColumn="1" w:lastColumn="0" w:oddVBand="0" w:evenVBand="0" w:oddHBand="0" w:evenHBand="0" w:firstRowFirstColumn="0" w:firstRowLastColumn="0" w:lastRowFirstColumn="0" w:lastRowLastColumn="0"/>
            <w:tcW w:w="7371" w:type="dxa"/>
            <w:tcBorders>
              <w:bottom w:val="single" w:sz="4" w:space="0" w:color="auto"/>
            </w:tcBorders>
          </w:tcPr>
          <w:p w14:paraId="48E71BDC" w14:textId="77777777" w:rsidR="00891B7B" w:rsidRDefault="0012492F">
            <w:r>
              <w:t>Benefits paid</w:t>
            </w:r>
          </w:p>
        </w:tc>
        <w:tc>
          <w:tcPr>
            <w:tcW w:w="1133" w:type="dxa"/>
            <w:tcBorders>
              <w:bottom w:val="single" w:sz="4" w:space="0" w:color="auto"/>
            </w:tcBorders>
          </w:tcPr>
          <w:p w14:paraId="6524AF5C" w14:textId="77777777" w:rsidR="00891B7B" w:rsidRDefault="0012492F">
            <w:pPr>
              <w:cnfStyle w:val="000000000000" w:firstRow="0" w:lastRow="0" w:firstColumn="0" w:lastColumn="0" w:oddVBand="0" w:evenVBand="0" w:oddHBand="0" w:evenHBand="0" w:firstRowFirstColumn="0" w:firstRowLastColumn="0" w:lastRowFirstColumn="0" w:lastRowLastColumn="0"/>
            </w:pPr>
            <w:r>
              <w:t>(3 165)</w:t>
            </w:r>
          </w:p>
        </w:tc>
        <w:tc>
          <w:tcPr>
            <w:tcW w:w="1134" w:type="dxa"/>
            <w:tcBorders>
              <w:bottom w:val="single" w:sz="4" w:space="0" w:color="auto"/>
            </w:tcBorders>
          </w:tcPr>
          <w:p w14:paraId="4B685548" w14:textId="77777777" w:rsidR="00891B7B" w:rsidRDefault="0012492F">
            <w:pPr>
              <w:cnfStyle w:val="000000000000" w:firstRow="0" w:lastRow="0" w:firstColumn="0" w:lastColumn="0" w:oddVBand="0" w:evenVBand="0" w:oddHBand="0" w:evenHBand="0" w:firstRowFirstColumn="0" w:firstRowLastColumn="0" w:lastRowFirstColumn="0" w:lastRowLastColumn="0"/>
            </w:pPr>
            <w:r>
              <w:t>(2 863)</w:t>
            </w:r>
          </w:p>
        </w:tc>
      </w:tr>
      <w:tr w:rsidR="00891B7B" w14:paraId="1CE00257" w14:textId="77777777" w:rsidTr="00804631">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auto"/>
            </w:tcBorders>
          </w:tcPr>
          <w:p w14:paraId="1B92DD37" w14:textId="77777777" w:rsidR="00891B7B" w:rsidRDefault="0012492F">
            <w:r>
              <w:rPr>
                <w:b/>
              </w:rPr>
              <w:t>Closing balance of defined benefit obligation</w:t>
            </w:r>
          </w:p>
        </w:tc>
        <w:tc>
          <w:tcPr>
            <w:tcW w:w="1133" w:type="dxa"/>
            <w:tcBorders>
              <w:top w:val="single" w:sz="4" w:space="0" w:color="auto"/>
            </w:tcBorders>
          </w:tcPr>
          <w:p w14:paraId="6C3D56E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44 336</w:t>
            </w:r>
          </w:p>
        </w:tc>
        <w:tc>
          <w:tcPr>
            <w:tcW w:w="1134" w:type="dxa"/>
            <w:tcBorders>
              <w:top w:val="single" w:sz="4" w:space="0" w:color="auto"/>
            </w:tcBorders>
          </w:tcPr>
          <w:p w14:paraId="083CBB0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45 205</w:t>
            </w:r>
          </w:p>
        </w:tc>
      </w:tr>
    </w:tbl>
    <w:p w14:paraId="57FCED52" w14:textId="77777777" w:rsidR="00A20CD2" w:rsidRDefault="00A20CD2" w:rsidP="00097095"/>
    <w:p w14:paraId="1D29458C" w14:textId="77777777" w:rsidR="00A20CD2" w:rsidRDefault="00A20CD2" w:rsidP="00097095">
      <w:pPr>
        <w:pStyle w:val="TableHeading"/>
      </w:pPr>
      <w:r>
        <w:t>Reconciliation of the fair value of plan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Superannuation/Link_AFR_Superannuation.xlsx|Table:Super_fair_value_of_plan_assets_recon"/>
      </w:tblPr>
      <w:tblGrid>
        <w:gridCol w:w="7371"/>
        <w:gridCol w:w="1133"/>
        <w:gridCol w:w="1134"/>
      </w:tblGrid>
      <w:tr w:rsidR="00891B7B" w14:paraId="77E2F02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58C694AD" w14:textId="77777777" w:rsidR="00891B7B" w:rsidRDefault="00891B7B"/>
        </w:tc>
        <w:tc>
          <w:tcPr>
            <w:tcW w:w="2267" w:type="dxa"/>
            <w:gridSpan w:val="2"/>
          </w:tcPr>
          <w:p w14:paraId="55429F37"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0929A03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5824B71A" w14:textId="77777777" w:rsidR="00891B7B" w:rsidRDefault="00891B7B"/>
        </w:tc>
        <w:tc>
          <w:tcPr>
            <w:tcW w:w="1133" w:type="dxa"/>
          </w:tcPr>
          <w:p w14:paraId="139148A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479DBB5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FA7B78" w14:paraId="57DA2707" w14:textId="77777777">
        <w:tc>
          <w:tcPr>
            <w:cnfStyle w:val="001000000000" w:firstRow="0" w:lastRow="0" w:firstColumn="1" w:lastColumn="0" w:oddVBand="0" w:evenVBand="0" w:oddHBand="0" w:evenHBand="0" w:firstRowFirstColumn="0" w:firstRowLastColumn="0" w:lastRowFirstColumn="0" w:lastRowLastColumn="0"/>
            <w:tcW w:w="7371" w:type="dxa"/>
          </w:tcPr>
          <w:p w14:paraId="1CF38DF6" w14:textId="77777777" w:rsidR="00891B7B" w:rsidRPr="00FA7B78" w:rsidRDefault="0012492F">
            <w:pPr>
              <w:rPr>
                <w:b/>
                <w:bCs/>
              </w:rPr>
            </w:pPr>
            <w:r w:rsidRPr="00FA7B78">
              <w:rPr>
                <w:b/>
                <w:bCs/>
              </w:rPr>
              <w:t>Opening balance of plan assets</w:t>
            </w:r>
          </w:p>
        </w:tc>
        <w:tc>
          <w:tcPr>
            <w:tcW w:w="1133" w:type="dxa"/>
          </w:tcPr>
          <w:p w14:paraId="4699CA24"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26 301</w:t>
            </w:r>
          </w:p>
        </w:tc>
        <w:tc>
          <w:tcPr>
            <w:tcW w:w="1134" w:type="dxa"/>
          </w:tcPr>
          <w:p w14:paraId="14ECB4A0"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25 043</w:t>
            </w:r>
          </w:p>
        </w:tc>
      </w:tr>
      <w:tr w:rsidR="00891B7B" w14:paraId="6E623EF4" w14:textId="77777777">
        <w:tc>
          <w:tcPr>
            <w:cnfStyle w:val="001000000000" w:firstRow="0" w:lastRow="0" w:firstColumn="1" w:lastColumn="0" w:oddVBand="0" w:evenVBand="0" w:oddHBand="0" w:evenHBand="0" w:firstRowFirstColumn="0" w:firstRowLastColumn="0" w:lastRowFirstColumn="0" w:lastRowLastColumn="0"/>
            <w:tcW w:w="7371" w:type="dxa"/>
          </w:tcPr>
          <w:p w14:paraId="67182DA1" w14:textId="77777777" w:rsidR="00891B7B" w:rsidRDefault="0012492F">
            <w:r>
              <w:t>Interest income</w:t>
            </w:r>
          </w:p>
        </w:tc>
        <w:tc>
          <w:tcPr>
            <w:tcW w:w="1133" w:type="dxa"/>
          </w:tcPr>
          <w:p w14:paraId="259B5D85" w14:textId="77777777" w:rsidR="00891B7B" w:rsidRDefault="0012492F">
            <w:pPr>
              <w:cnfStyle w:val="000000000000" w:firstRow="0" w:lastRow="0" w:firstColumn="0" w:lastColumn="0" w:oddVBand="0" w:evenVBand="0" w:oddHBand="0" w:evenHBand="0" w:firstRowFirstColumn="0" w:firstRowLastColumn="0" w:lastRowFirstColumn="0" w:lastRowLastColumn="0"/>
            </w:pPr>
            <w:r>
              <w:t>1 031</w:t>
            </w:r>
          </w:p>
        </w:tc>
        <w:tc>
          <w:tcPr>
            <w:tcW w:w="1134" w:type="dxa"/>
          </w:tcPr>
          <w:p w14:paraId="545F7D99" w14:textId="77777777" w:rsidR="00891B7B" w:rsidRDefault="0012492F">
            <w:pPr>
              <w:cnfStyle w:val="000000000000" w:firstRow="0" w:lastRow="0" w:firstColumn="0" w:lastColumn="0" w:oddVBand="0" w:evenVBand="0" w:oddHBand="0" w:evenHBand="0" w:firstRowFirstColumn="0" w:firstRowLastColumn="0" w:lastRowFirstColumn="0" w:lastRowLastColumn="0"/>
            </w:pPr>
            <w:r>
              <w:t>910</w:t>
            </w:r>
          </w:p>
        </w:tc>
      </w:tr>
      <w:tr w:rsidR="00891B7B" w14:paraId="295C8075" w14:textId="77777777">
        <w:tc>
          <w:tcPr>
            <w:cnfStyle w:val="001000000000" w:firstRow="0" w:lastRow="0" w:firstColumn="1" w:lastColumn="0" w:oddVBand="0" w:evenVBand="0" w:oddHBand="0" w:evenHBand="0" w:firstRowFirstColumn="0" w:firstRowLastColumn="0" w:lastRowFirstColumn="0" w:lastRowLastColumn="0"/>
            <w:tcW w:w="7371" w:type="dxa"/>
          </w:tcPr>
          <w:p w14:paraId="4A1617D1" w14:textId="77777777" w:rsidR="00891B7B" w:rsidRDefault="0012492F">
            <w:r>
              <w:t>Remeasurements:</w:t>
            </w:r>
          </w:p>
        </w:tc>
        <w:tc>
          <w:tcPr>
            <w:tcW w:w="1133" w:type="dxa"/>
          </w:tcPr>
          <w:p w14:paraId="4C9C8C7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4" w:type="dxa"/>
          </w:tcPr>
          <w:p w14:paraId="2CC5550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12987D21" w14:textId="77777777">
        <w:tc>
          <w:tcPr>
            <w:cnfStyle w:val="001000000000" w:firstRow="0" w:lastRow="0" w:firstColumn="1" w:lastColumn="0" w:oddVBand="0" w:evenVBand="0" w:oddHBand="0" w:evenHBand="0" w:firstRowFirstColumn="0" w:firstRowLastColumn="0" w:lastRowFirstColumn="0" w:lastRowLastColumn="0"/>
            <w:tcW w:w="7371" w:type="dxa"/>
          </w:tcPr>
          <w:p w14:paraId="5CB8CCD6" w14:textId="77777777" w:rsidR="00891B7B" w:rsidRDefault="0012492F">
            <w:r>
              <w:t xml:space="preserve">   Expected return on plan assets excluding interest income</w:t>
            </w:r>
          </w:p>
        </w:tc>
        <w:tc>
          <w:tcPr>
            <w:tcW w:w="1133" w:type="dxa"/>
          </w:tcPr>
          <w:p w14:paraId="389720C2" w14:textId="77777777" w:rsidR="00891B7B" w:rsidRDefault="0012492F">
            <w:pPr>
              <w:cnfStyle w:val="000000000000" w:firstRow="0" w:lastRow="0" w:firstColumn="0" w:lastColumn="0" w:oddVBand="0" w:evenVBand="0" w:oddHBand="0" w:evenHBand="0" w:firstRowFirstColumn="0" w:firstRowLastColumn="0" w:lastRowFirstColumn="0" w:lastRowLastColumn="0"/>
            </w:pPr>
            <w:r>
              <w:t>722</w:t>
            </w:r>
          </w:p>
        </w:tc>
        <w:tc>
          <w:tcPr>
            <w:tcW w:w="1134" w:type="dxa"/>
          </w:tcPr>
          <w:p w14:paraId="18D0855A" w14:textId="77777777" w:rsidR="00891B7B" w:rsidRDefault="0012492F">
            <w:pPr>
              <w:cnfStyle w:val="000000000000" w:firstRow="0" w:lastRow="0" w:firstColumn="0" w:lastColumn="0" w:oddVBand="0" w:evenVBand="0" w:oddHBand="0" w:evenHBand="0" w:firstRowFirstColumn="0" w:firstRowLastColumn="0" w:lastRowFirstColumn="0" w:lastRowLastColumn="0"/>
            </w:pPr>
            <w:r>
              <w:t>836</w:t>
            </w:r>
          </w:p>
        </w:tc>
      </w:tr>
      <w:tr w:rsidR="00891B7B" w14:paraId="2063E9A4" w14:textId="77777777">
        <w:tc>
          <w:tcPr>
            <w:cnfStyle w:val="001000000000" w:firstRow="0" w:lastRow="0" w:firstColumn="1" w:lastColumn="0" w:oddVBand="0" w:evenVBand="0" w:oddHBand="0" w:evenHBand="0" w:firstRowFirstColumn="0" w:firstRowLastColumn="0" w:lastRowFirstColumn="0" w:lastRowLastColumn="0"/>
            <w:tcW w:w="7371" w:type="dxa"/>
          </w:tcPr>
          <w:p w14:paraId="7F050DA3" w14:textId="77777777" w:rsidR="00891B7B" w:rsidRDefault="0012492F">
            <w:r>
              <w:t xml:space="preserve">   Actuarial gain/(loss) relative to expected return</w:t>
            </w:r>
          </w:p>
        </w:tc>
        <w:tc>
          <w:tcPr>
            <w:tcW w:w="1133" w:type="dxa"/>
          </w:tcPr>
          <w:p w14:paraId="7FE91E52" w14:textId="77777777" w:rsidR="00891B7B" w:rsidRDefault="0012492F">
            <w:pPr>
              <w:cnfStyle w:val="000000000000" w:firstRow="0" w:lastRow="0" w:firstColumn="0" w:lastColumn="0" w:oddVBand="0" w:evenVBand="0" w:oddHBand="0" w:evenHBand="0" w:firstRowFirstColumn="0" w:firstRowLastColumn="0" w:lastRowFirstColumn="0" w:lastRowLastColumn="0"/>
            </w:pPr>
            <w:r>
              <w:t>264</w:t>
            </w:r>
          </w:p>
        </w:tc>
        <w:tc>
          <w:tcPr>
            <w:tcW w:w="1134" w:type="dxa"/>
          </w:tcPr>
          <w:p w14:paraId="2D3D3696" w14:textId="77777777" w:rsidR="00891B7B" w:rsidRDefault="0012492F">
            <w:pPr>
              <w:cnfStyle w:val="000000000000" w:firstRow="0" w:lastRow="0" w:firstColumn="0" w:lastColumn="0" w:oddVBand="0" w:evenVBand="0" w:oddHBand="0" w:evenHBand="0" w:firstRowFirstColumn="0" w:firstRowLastColumn="0" w:lastRowFirstColumn="0" w:lastRowLastColumn="0"/>
            </w:pPr>
            <w:r>
              <w:t>941</w:t>
            </w:r>
          </w:p>
        </w:tc>
      </w:tr>
      <w:tr w:rsidR="00891B7B" w14:paraId="34ABC24A" w14:textId="77777777">
        <w:tc>
          <w:tcPr>
            <w:cnfStyle w:val="001000000000" w:firstRow="0" w:lastRow="0" w:firstColumn="1" w:lastColumn="0" w:oddVBand="0" w:evenVBand="0" w:oddHBand="0" w:evenHBand="0" w:firstRowFirstColumn="0" w:firstRowLastColumn="0" w:lastRowFirstColumn="0" w:lastRowLastColumn="0"/>
            <w:tcW w:w="7371" w:type="dxa"/>
          </w:tcPr>
          <w:p w14:paraId="3407078E" w14:textId="77777777" w:rsidR="00891B7B" w:rsidRDefault="0012492F">
            <w:r>
              <w:t>Employer contributions</w:t>
            </w:r>
          </w:p>
        </w:tc>
        <w:tc>
          <w:tcPr>
            <w:tcW w:w="1133" w:type="dxa"/>
          </w:tcPr>
          <w:p w14:paraId="0CB9974C" w14:textId="77777777" w:rsidR="00891B7B" w:rsidRDefault="0012492F">
            <w:pPr>
              <w:cnfStyle w:val="000000000000" w:firstRow="0" w:lastRow="0" w:firstColumn="0" w:lastColumn="0" w:oddVBand="0" w:evenVBand="0" w:oddHBand="0" w:evenHBand="0" w:firstRowFirstColumn="0" w:firstRowLastColumn="0" w:lastRowFirstColumn="0" w:lastRowLastColumn="0"/>
            </w:pPr>
            <w:r>
              <w:t>724</w:t>
            </w:r>
          </w:p>
        </w:tc>
        <w:tc>
          <w:tcPr>
            <w:tcW w:w="1134" w:type="dxa"/>
          </w:tcPr>
          <w:p w14:paraId="46EE07BD"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1 193</w:t>
            </w:r>
          </w:p>
        </w:tc>
      </w:tr>
      <w:tr w:rsidR="00891B7B" w14:paraId="21D2C356" w14:textId="77777777">
        <w:tc>
          <w:tcPr>
            <w:cnfStyle w:val="001000000000" w:firstRow="0" w:lastRow="0" w:firstColumn="1" w:lastColumn="0" w:oddVBand="0" w:evenVBand="0" w:oddHBand="0" w:evenHBand="0" w:firstRowFirstColumn="0" w:firstRowLastColumn="0" w:lastRowFirstColumn="0" w:lastRowLastColumn="0"/>
            <w:tcW w:w="7371" w:type="dxa"/>
          </w:tcPr>
          <w:p w14:paraId="3C49688D" w14:textId="77777777" w:rsidR="00891B7B" w:rsidRDefault="0012492F">
            <w:r>
              <w:t>Contributions by plan participants</w:t>
            </w:r>
          </w:p>
        </w:tc>
        <w:tc>
          <w:tcPr>
            <w:tcW w:w="1133" w:type="dxa"/>
          </w:tcPr>
          <w:p w14:paraId="673CB0A1" w14:textId="77777777" w:rsidR="00891B7B" w:rsidRDefault="0012492F">
            <w:pPr>
              <w:cnfStyle w:val="000000000000" w:firstRow="0" w:lastRow="0" w:firstColumn="0" w:lastColumn="0" w:oddVBand="0" w:evenVBand="0" w:oddHBand="0" w:evenHBand="0" w:firstRowFirstColumn="0" w:firstRowLastColumn="0" w:lastRowFirstColumn="0" w:lastRowLastColumn="0"/>
            </w:pPr>
            <w:r>
              <w:t>233</w:t>
            </w:r>
          </w:p>
        </w:tc>
        <w:tc>
          <w:tcPr>
            <w:tcW w:w="1134" w:type="dxa"/>
          </w:tcPr>
          <w:p w14:paraId="1E50EE4D" w14:textId="77777777" w:rsidR="00891B7B" w:rsidRDefault="0012492F">
            <w:pPr>
              <w:cnfStyle w:val="000000000000" w:firstRow="0" w:lastRow="0" w:firstColumn="0" w:lastColumn="0" w:oddVBand="0" w:evenVBand="0" w:oddHBand="0" w:evenHBand="0" w:firstRowFirstColumn="0" w:firstRowLastColumn="0" w:lastRowFirstColumn="0" w:lastRowLastColumn="0"/>
            </w:pPr>
            <w:r>
              <w:t>241</w:t>
            </w:r>
          </w:p>
        </w:tc>
      </w:tr>
      <w:tr w:rsidR="00891B7B" w14:paraId="709E6ECF"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2D9C7909" w14:textId="442851DD" w:rsidR="00891B7B" w:rsidRDefault="0012492F">
            <w:r>
              <w:t>Benefits paid</w:t>
            </w:r>
          </w:p>
        </w:tc>
        <w:tc>
          <w:tcPr>
            <w:tcW w:w="1133" w:type="dxa"/>
            <w:tcBorders>
              <w:bottom w:val="single" w:sz="6" w:space="0" w:color="auto"/>
            </w:tcBorders>
          </w:tcPr>
          <w:p w14:paraId="66DC09FC" w14:textId="77777777" w:rsidR="00891B7B" w:rsidRDefault="0012492F">
            <w:pPr>
              <w:cnfStyle w:val="000000000000" w:firstRow="0" w:lastRow="0" w:firstColumn="0" w:lastColumn="0" w:oddVBand="0" w:evenVBand="0" w:oddHBand="0" w:evenHBand="0" w:firstRowFirstColumn="0" w:firstRowLastColumn="0" w:lastRowFirstColumn="0" w:lastRowLastColumn="0"/>
            </w:pPr>
            <w:r>
              <w:t>(3 165)</w:t>
            </w:r>
          </w:p>
        </w:tc>
        <w:tc>
          <w:tcPr>
            <w:tcW w:w="1134" w:type="dxa"/>
            <w:tcBorders>
              <w:bottom w:val="single" w:sz="6" w:space="0" w:color="auto"/>
            </w:tcBorders>
          </w:tcPr>
          <w:p w14:paraId="2277FFD6" w14:textId="77777777" w:rsidR="00891B7B" w:rsidRDefault="0012492F">
            <w:pPr>
              <w:cnfStyle w:val="000000000000" w:firstRow="0" w:lastRow="0" w:firstColumn="0" w:lastColumn="0" w:oddVBand="0" w:evenVBand="0" w:oddHBand="0" w:evenHBand="0" w:firstRowFirstColumn="0" w:firstRowLastColumn="0" w:lastRowFirstColumn="0" w:lastRowLastColumn="0"/>
            </w:pPr>
            <w:r>
              <w:t>(2 863)</w:t>
            </w:r>
          </w:p>
        </w:tc>
      </w:tr>
      <w:tr w:rsidR="00891B7B" w:rsidRPr="00FA7B78" w14:paraId="546CC8D2"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090DF2A3" w14:textId="77777777" w:rsidR="00891B7B" w:rsidRPr="00FA7B78" w:rsidRDefault="0012492F">
            <w:pPr>
              <w:rPr>
                <w:b/>
                <w:bCs/>
              </w:rPr>
            </w:pPr>
            <w:r w:rsidRPr="00FA7B78">
              <w:rPr>
                <w:b/>
                <w:bCs/>
              </w:rPr>
              <w:t>Closing balance of plan assets</w:t>
            </w:r>
          </w:p>
        </w:tc>
        <w:tc>
          <w:tcPr>
            <w:tcW w:w="1133" w:type="dxa"/>
            <w:tcBorders>
              <w:top w:val="single" w:sz="6" w:space="0" w:color="auto"/>
              <w:bottom w:val="single" w:sz="12" w:space="0" w:color="auto"/>
            </w:tcBorders>
          </w:tcPr>
          <w:p w14:paraId="77221F5E"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26 110</w:t>
            </w:r>
          </w:p>
        </w:tc>
        <w:tc>
          <w:tcPr>
            <w:tcW w:w="1134" w:type="dxa"/>
            <w:tcBorders>
              <w:top w:val="single" w:sz="6" w:space="0" w:color="auto"/>
              <w:bottom w:val="single" w:sz="12" w:space="0" w:color="auto"/>
            </w:tcBorders>
          </w:tcPr>
          <w:p w14:paraId="731A5647"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26 301</w:t>
            </w:r>
          </w:p>
        </w:tc>
      </w:tr>
    </w:tbl>
    <w:p w14:paraId="55A66B08" w14:textId="7BD57556" w:rsidR="00A20CD2" w:rsidRDefault="00A20CD2" w:rsidP="00097095"/>
    <w:p w14:paraId="6C64F9C1" w14:textId="77777777" w:rsidR="00A20CD2" w:rsidRDefault="00A20CD2" w:rsidP="00097095">
      <w:pPr>
        <w:pStyle w:val="Heading3"/>
      </w:pPr>
      <w:r>
        <w:t>The State’s defined benefit superannuation plans</w:t>
      </w:r>
    </w:p>
    <w:p w14:paraId="78CE57DF" w14:textId="77777777" w:rsidR="00A20CD2" w:rsidRDefault="00A20CD2" w:rsidP="00097095">
      <w:pPr>
        <w:pStyle w:val="TableHeading"/>
        <w:pageBreakBefore/>
        <w:sectPr w:rsidR="00A20CD2" w:rsidSect="00760D40">
          <w:type w:val="continuous"/>
          <w:pgSz w:w="11906" w:h="16838" w:code="9"/>
          <w:pgMar w:top="1134" w:right="1134" w:bottom="1134" w:left="1134" w:header="624" w:footer="567" w:gutter="0"/>
          <w:cols w:space="708"/>
          <w:docGrid w:linePitch="360"/>
        </w:sectPr>
      </w:pPr>
    </w:p>
    <w:p w14:paraId="1F0E0278" w14:textId="3DB2D26F" w:rsidR="00A20CD2" w:rsidRDefault="00A20CD2" w:rsidP="008B2338">
      <w:r>
        <w:t xml:space="preserve">The State’s defined benefit superannuation plans provide benefits based on years of service and final average salary. </w:t>
      </w:r>
      <w:r w:rsidR="0081285A">
        <w:t>Commonly referred to as plans</w:t>
      </w:r>
      <w:r w:rsidR="00C6778C">
        <w:t>, t</w:t>
      </w:r>
      <w:r>
        <w:t>hese are:</w:t>
      </w:r>
    </w:p>
    <w:p w14:paraId="77818431" w14:textId="495F2F14" w:rsidR="00A20CD2" w:rsidRPr="008B2338" w:rsidRDefault="00A20CD2" w:rsidP="008B2338">
      <w:pPr>
        <w:pStyle w:val="ListBullet"/>
      </w:pPr>
      <w:r w:rsidRPr="008B2338">
        <w:t xml:space="preserve">State Super Funds (SSF), a collection of defined benefit </w:t>
      </w:r>
      <w:r w:rsidR="00A61153">
        <w:t>plans</w:t>
      </w:r>
      <w:r w:rsidR="00A61153" w:rsidRPr="008B2338">
        <w:t xml:space="preserve"> </w:t>
      </w:r>
      <w:r w:rsidRPr="008B2338">
        <w:t xml:space="preserve">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w:t>
      </w:r>
      <w:r w:rsidR="0057324D">
        <w:t>of these plans</w:t>
      </w:r>
      <w:r w:rsidRPr="008B2338">
        <w:t xml:space="preserve"> are now closed to new members.</w:t>
      </w:r>
    </w:p>
    <w:p w14:paraId="3EB93A65" w14:textId="3EAC2AAB" w:rsidR="00A20CD2" w:rsidRPr="008B2338" w:rsidRDefault="00A20CD2" w:rsidP="008B2338">
      <w:pPr>
        <w:pStyle w:val="ListBullet"/>
      </w:pPr>
      <w:r w:rsidRPr="008B2338">
        <w:t>Emergency Services Superannuation Scheme Defined Benefit (ESSS DB), a</w:t>
      </w:r>
      <w:r w:rsidR="00103FDB">
        <w:t xml:space="preserve"> </w:t>
      </w:r>
      <w:r w:rsidRPr="008B2338">
        <w:t xml:space="preserve">defined benefit lump sum </w:t>
      </w:r>
      <w:r w:rsidR="00B057FB">
        <w:t>plan</w:t>
      </w:r>
      <w:r w:rsidRPr="008B2338">
        <w:t xml:space="preserve">, which remains open to new members. It also has a number of pensioners remaining from prior </w:t>
      </w:r>
      <w:r w:rsidR="00034C08">
        <w:t>plans</w:t>
      </w:r>
      <w:r w:rsidRPr="008B2338">
        <w:t>.</w:t>
      </w:r>
    </w:p>
    <w:p w14:paraId="6302126D" w14:textId="7618F19C" w:rsidR="00A20CD2" w:rsidRPr="008B2338" w:rsidRDefault="00A20CD2" w:rsidP="008B2338">
      <w:pPr>
        <w:pStyle w:val="ListBullet"/>
      </w:pPr>
      <w:r w:rsidRPr="008B2338">
        <w:t>Constitutionally Protected Pension Schemes, defined benefit pensions that continue to be provided to new office holders.</w:t>
      </w:r>
    </w:p>
    <w:p w14:paraId="6189C25A" w14:textId="587D4D9C" w:rsidR="00A20CD2" w:rsidRPr="008B2338" w:rsidRDefault="00A20CD2" w:rsidP="008B2338">
      <w:pPr>
        <w:pStyle w:val="ListBullet"/>
      </w:pPr>
      <w:r w:rsidRPr="008B2338">
        <w:t>Health Super Division of Aware Super (Health Super), a</w:t>
      </w:r>
      <w:r w:rsidR="00A844D4">
        <w:t xml:space="preserve"> </w:t>
      </w:r>
      <w:r w:rsidRPr="008B2338">
        <w:t xml:space="preserve">defined benefit </w:t>
      </w:r>
      <w:r w:rsidR="00B057FB">
        <w:t>plan</w:t>
      </w:r>
      <w:r w:rsidR="00B057FB" w:rsidRPr="008B2338">
        <w:t xml:space="preserve"> </w:t>
      </w:r>
      <w:r w:rsidRPr="008B2338">
        <w:t xml:space="preserve">that provides both lump sum and pension benefits. This </w:t>
      </w:r>
      <w:r w:rsidR="00B057FB">
        <w:t>plan</w:t>
      </w:r>
      <w:r w:rsidR="00B057FB" w:rsidRPr="008B2338">
        <w:t xml:space="preserve"> </w:t>
      </w:r>
      <w:r w:rsidRPr="008B2338">
        <w:t>is closed to new members.</w:t>
      </w:r>
    </w:p>
    <w:p w14:paraId="7CF1DFF7" w14:textId="211D853D" w:rsidR="00A20CD2" w:rsidRDefault="00A20CD2" w:rsidP="00097095">
      <w:r>
        <w:t xml:space="preserve">The SSF, ESSS DB and Constitutionally Protected Pension Schemes are exempt public sector superannuation </w:t>
      </w:r>
      <w:r w:rsidR="00B057FB">
        <w:t>plans</w:t>
      </w:r>
      <w:r>
        <w:t xml:space="preserve">. These </w:t>
      </w:r>
      <w:r w:rsidR="00B057FB">
        <w:t>plans</w:t>
      </w:r>
      <w:r>
        <w:t xml:space="preserve"> comply with national superannuation standards under a Heads of Government </w:t>
      </w:r>
      <w:r w:rsidR="00C408A7">
        <w:t>Agreement and</w:t>
      </w:r>
      <w:r>
        <w:t xml:space="preserve"> are treated as complying for concessional tax and superannuation guarantee purposes. </w:t>
      </w:r>
    </w:p>
    <w:p w14:paraId="662A0ECC" w14:textId="73126939" w:rsidR="00A20CD2" w:rsidRDefault="00A20CD2" w:rsidP="008B2338">
      <w:pPr>
        <w:spacing w:before="60"/>
      </w:pPr>
      <w:r>
        <w:br w:type="column"/>
        <w:t xml:space="preserve">The Emergency Services Superannuation Board (ESSB) is responsible for the governance of the SSF and ESSS DB and acts as paying agent for constitutionally protected pensions. </w:t>
      </w:r>
      <w:r w:rsidR="00103FDB">
        <w:t xml:space="preserve">The </w:t>
      </w:r>
      <w:r>
        <w:t>ESSB has the following roles:</w:t>
      </w:r>
    </w:p>
    <w:p w14:paraId="7686A2EA" w14:textId="6810F39D" w:rsidR="00A20CD2" w:rsidRPr="008B2338" w:rsidRDefault="00A20CD2" w:rsidP="008B2338">
      <w:pPr>
        <w:pStyle w:val="ListBullet"/>
      </w:pPr>
      <w:r w:rsidRPr="008B2338">
        <w:t xml:space="preserve">Administration of the </w:t>
      </w:r>
      <w:r w:rsidR="00B057FB">
        <w:t>plans</w:t>
      </w:r>
      <w:r w:rsidRPr="008B2338">
        <w:t xml:space="preserve">, including payment of benefits to beneficiaries in accordance with the governing rules of the </w:t>
      </w:r>
      <w:r w:rsidR="00B057FB">
        <w:t>plans</w:t>
      </w:r>
      <w:r w:rsidRPr="008B2338">
        <w:t>. The administration service has been outsourced to Iress (previously Financial Synergy Holdings Pty</w:t>
      </w:r>
      <w:r w:rsidR="00103FDB">
        <w:t> </w:t>
      </w:r>
      <w:r w:rsidRPr="008B2338">
        <w:t xml:space="preserve">Ltd). </w:t>
      </w:r>
    </w:p>
    <w:p w14:paraId="2624E00C" w14:textId="21824FDF" w:rsidR="00A20CD2" w:rsidRPr="008B2338" w:rsidRDefault="00A20CD2" w:rsidP="008B2338">
      <w:pPr>
        <w:pStyle w:val="ListBullet"/>
      </w:pPr>
      <w:r w:rsidRPr="008B2338">
        <w:t xml:space="preserve">Management and investment of the assets of the </w:t>
      </w:r>
      <w:r w:rsidR="00034C08">
        <w:t>plans</w:t>
      </w:r>
      <w:r w:rsidRPr="008B2338">
        <w:t>, the responsibility for which is primarily outsourced to the Victorian Funds Management Corporation (VFMC).</w:t>
      </w:r>
    </w:p>
    <w:p w14:paraId="6FB3FBB5" w14:textId="70C313C9" w:rsidR="00A20CD2" w:rsidRPr="008B2338" w:rsidRDefault="00A20CD2" w:rsidP="008B2338">
      <w:pPr>
        <w:pStyle w:val="ListBullet"/>
      </w:pPr>
      <w:r w:rsidRPr="008B2338">
        <w:t>Compliance with superannuation law and other applicable regulations in accordance with the Heads of Government Agreement.</w:t>
      </w:r>
    </w:p>
    <w:p w14:paraId="66CC364E" w14:textId="77777777" w:rsidR="00A20CD2" w:rsidRDefault="00A20CD2" w:rsidP="00097095">
      <w:r>
        <w:t>Constitutionally protected pensions are governed by Victorian acts for which the Attorney-General is responsible.</w:t>
      </w:r>
    </w:p>
    <w:p w14:paraId="434C2960" w14:textId="77777777" w:rsidR="00A20CD2" w:rsidRDefault="00A20CD2">
      <w:r>
        <w:t>Aware Super is a regulated public offer superannuation fund. Aware Super Pty Ltd (ASPL) is responsible for the governance of Aware Super and therefore Health Super. As trustee, ASPL has the following roles:</w:t>
      </w:r>
    </w:p>
    <w:p w14:paraId="5BDC15F3" w14:textId="65F924D9" w:rsidR="00A20CD2" w:rsidRPr="008B2338" w:rsidRDefault="00A20CD2" w:rsidP="008B2338">
      <w:pPr>
        <w:pStyle w:val="ListBullet"/>
      </w:pPr>
      <w:r w:rsidRPr="008B2338">
        <w:t>Administration of Health Super, including payment of benefits to beneficiaries in accordance with the governing rules.</w:t>
      </w:r>
    </w:p>
    <w:p w14:paraId="2542EF75" w14:textId="1511E746" w:rsidR="00A20CD2" w:rsidRPr="008B2338" w:rsidRDefault="00A20CD2" w:rsidP="008B2338">
      <w:pPr>
        <w:pStyle w:val="ListBullet"/>
      </w:pPr>
      <w:r w:rsidRPr="008B2338">
        <w:t>Management and investment of the assets of Health Super.</w:t>
      </w:r>
    </w:p>
    <w:p w14:paraId="13E92FBA" w14:textId="407AF584" w:rsidR="00A20CD2" w:rsidRPr="008B2338" w:rsidRDefault="00A20CD2" w:rsidP="008B2338">
      <w:pPr>
        <w:pStyle w:val="ListBullet"/>
      </w:pPr>
      <w:r w:rsidRPr="008B2338">
        <w:t>Compliance with superannuation law and other applicable regulations.</w:t>
      </w:r>
    </w:p>
    <w:p w14:paraId="73D8AC56" w14:textId="77777777" w:rsidR="00A20CD2" w:rsidRDefault="00A20CD2" w:rsidP="00097095">
      <w:pPr>
        <w:pStyle w:val="Heading3"/>
        <w:pageBreakBefore/>
      </w:pPr>
      <w:r>
        <w:t xml:space="preserve">Superannuation assumptions </w:t>
      </w:r>
    </w:p>
    <w:p w14:paraId="5A58612B" w14:textId="159830FA" w:rsidR="00A20CD2" w:rsidRDefault="00A20CD2" w:rsidP="00097095">
      <w:r>
        <w:t xml:space="preserve">The significant actuarial assumptions used for superannuation reporting purposes are the discount rate, future rates of wages growth and the inflation rate that is used to index pensions, (while the expected return on assets is included for completeness), as detailed below. </w:t>
      </w:r>
      <w:r w:rsidR="00527A63">
        <w:t xml:space="preserve">The </w:t>
      </w:r>
      <w:r w:rsidR="00AC2055">
        <w:t xml:space="preserve">superannuation assumptions are determined in </w:t>
      </w:r>
      <w:r w:rsidR="74F1CBA3">
        <w:t>a</w:t>
      </w:r>
      <w:r w:rsidR="00AC2055">
        <w:t xml:space="preserve">ccordance with AASB </w:t>
      </w:r>
      <w:r w:rsidR="00AC2055" w:rsidRPr="00A443B3">
        <w:t xml:space="preserve">119 </w:t>
      </w:r>
      <w:r w:rsidR="003F430D" w:rsidRPr="00A443B3">
        <w:rPr>
          <w:i/>
          <w:iCs/>
        </w:rPr>
        <w:t>Employee Benefits</w:t>
      </w:r>
      <w:r w:rsidR="003F430D">
        <w:t>.</w:t>
      </w:r>
    </w:p>
    <w:p w14:paraId="0B948744" w14:textId="77777777" w:rsidR="00A20CD2" w:rsidRDefault="00A20CD2" w:rsidP="00097095">
      <w:r>
        <w:br w:type="column"/>
      </w:r>
    </w:p>
    <w:p w14:paraId="5C15EA9B" w14:textId="77777777" w:rsidR="00A20CD2" w:rsidRDefault="00A20CD2" w:rsidP="00097095"/>
    <w:p w14:paraId="4FD63145"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Financial Statements/Manual Reports/Superannuation/Link_AFR_Superannuation.xlsx|Table:Super_assumptions"/>
      </w:tblPr>
      <w:tblGrid>
        <w:gridCol w:w="2835"/>
        <w:gridCol w:w="2381"/>
        <w:gridCol w:w="2608"/>
        <w:gridCol w:w="907"/>
        <w:gridCol w:w="907"/>
      </w:tblGrid>
      <w:tr w:rsidR="00891B7B" w14:paraId="33684CAB"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2835" w:type="dxa"/>
          </w:tcPr>
          <w:p w14:paraId="6C60F0D6" w14:textId="77777777" w:rsidR="00891B7B" w:rsidRDefault="0012492F">
            <w:pPr>
              <w:keepNext/>
              <w:jc w:val="left"/>
            </w:pPr>
            <w:r>
              <w:t>Victorian statutory</w:t>
            </w:r>
          </w:p>
        </w:tc>
        <w:tc>
          <w:tcPr>
            <w:tcW w:w="2381" w:type="dxa"/>
          </w:tcPr>
          <w:p w14:paraId="5E0425B2" w14:textId="77777777" w:rsidR="00891B7B" w:rsidRDefault="00891B7B">
            <w:pPr>
              <w:keepNext/>
              <w:jc w:val="left"/>
            </w:pPr>
          </w:p>
        </w:tc>
        <w:tc>
          <w:tcPr>
            <w:tcW w:w="2608" w:type="dxa"/>
          </w:tcPr>
          <w:p w14:paraId="6027037D" w14:textId="77777777" w:rsidR="00891B7B" w:rsidRDefault="0012492F">
            <w:pPr>
              <w:keepNext/>
              <w:ind w:left="340" w:hanging="170"/>
              <w:jc w:val="left"/>
            </w:pPr>
            <w:r>
              <w:t>Financial</w:t>
            </w:r>
          </w:p>
        </w:tc>
        <w:tc>
          <w:tcPr>
            <w:tcW w:w="1814" w:type="dxa"/>
            <w:gridSpan w:val="2"/>
          </w:tcPr>
          <w:p w14:paraId="53BDCCD8" w14:textId="77777777" w:rsidR="00891B7B" w:rsidRDefault="0012492F">
            <w:pPr>
              <w:keepNext/>
            </w:pPr>
            <w:r>
              <w:t>Per cent per annum</w:t>
            </w:r>
          </w:p>
        </w:tc>
      </w:tr>
      <w:tr w:rsidR="00891B7B" w14:paraId="2C49E435"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2835" w:type="dxa"/>
          </w:tcPr>
          <w:p w14:paraId="4351F990" w14:textId="77777777" w:rsidR="00891B7B" w:rsidRDefault="0012492F">
            <w:pPr>
              <w:keepNext/>
              <w:jc w:val="left"/>
            </w:pPr>
            <w:r>
              <w:t>superannuation funds</w:t>
            </w:r>
          </w:p>
        </w:tc>
        <w:tc>
          <w:tcPr>
            <w:tcW w:w="2381" w:type="dxa"/>
          </w:tcPr>
          <w:p w14:paraId="3ADFE10E" w14:textId="77777777" w:rsidR="00891B7B" w:rsidRDefault="0012492F">
            <w:pPr>
              <w:keepNext/>
              <w:jc w:val="left"/>
            </w:pPr>
            <w:r>
              <w:t>Actuary</w:t>
            </w:r>
          </w:p>
        </w:tc>
        <w:tc>
          <w:tcPr>
            <w:tcW w:w="2608" w:type="dxa"/>
          </w:tcPr>
          <w:p w14:paraId="39C9A476" w14:textId="77777777" w:rsidR="00891B7B" w:rsidRDefault="0012492F">
            <w:pPr>
              <w:keepNext/>
              <w:ind w:left="340" w:hanging="170"/>
              <w:jc w:val="left"/>
            </w:pPr>
            <w:r>
              <w:t>assumptions</w:t>
            </w:r>
          </w:p>
        </w:tc>
        <w:tc>
          <w:tcPr>
            <w:tcW w:w="907" w:type="dxa"/>
          </w:tcPr>
          <w:p w14:paraId="07B71C8F" w14:textId="77777777" w:rsidR="00891B7B" w:rsidRDefault="0012492F">
            <w:pPr>
              <w:keepNext/>
            </w:pPr>
            <w:r>
              <w:t>2024</w:t>
            </w:r>
          </w:p>
        </w:tc>
        <w:tc>
          <w:tcPr>
            <w:tcW w:w="907" w:type="dxa"/>
          </w:tcPr>
          <w:p w14:paraId="16CF5DB0" w14:textId="77777777" w:rsidR="00891B7B" w:rsidRDefault="0012492F">
            <w:pPr>
              <w:keepNext/>
            </w:pPr>
            <w:r>
              <w:t>2023</w:t>
            </w:r>
          </w:p>
        </w:tc>
      </w:tr>
      <w:tr w:rsidR="00891B7B" w14:paraId="7D9FBEA8" w14:textId="77777777">
        <w:tc>
          <w:tcPr>
            <w:tcW w:w="2835" w:type="dxa"/>
          </w:tcPr>
          <w:p w14:paraId="29C492BB" w14:textId="77777777" w:rsidR="00891B7B" w:rsidRDefault="0012492F">
            <w:pPr>
              <w:jc w:val="left"/>
            </w:pPr>
            <w:r>
              <w:t>Emergency Services and State Super</w:t>
            </w:r>
          </w:p>
        </w:tc>
        <w:tc>
          <w:tcPr>
            <w:tcW w:w="2381" w:type="dxa"/>
          </w:tcPr>
          <w:p w14:paraId="753DE2BA" w14:textId="77777777" w:rsidR="00891B7B" w:rsidRDefault="0012492F">
            <w:pPr>
              <w:jc w:val="left"/>
            </w:pPr>
            <w:r>
              <w:t>PwC Securities Ltd.</w:t>
            </w:r>
          </w:p>
        </w:tc>
        <w:tc>
          <w:tcPr>
            <w:tcW w:w="2608" w:type="dxa"/>
          </w:tcPr>
          <w:p w14:paraId="622FEEC2" w14:textId="77777777" w:rsidR="00891B7B" w:rsidRDefault="0012492F">
            <w:pPr>
              <w:ind w:left="340" w:hanging="170"/>
              <w:jc w:val="left"/>
            </w:pPr>
            <w:r>
              <w:t>Expected return on assets</w:t>
            </w:r>
            <w:r>
              <w:rPr>
                <w:vertAlign w:val="superscript"/>
              </w:rPr>
              <w:t xml:space="preserve"> (a)</w:t>
            </w:r>
          </w:p>
        </w:tc>
        <w:tc>
          <w:tcPr>
            <w:tcW w:w="907" w:type="dxa"/>
          </w:tcPr>
          <w:p w14:paraId="63E7659C" w14:textId="77777777" w:rsidR="00891B7B" w:rsidRDefault="0012492F">
            <w:r>
              <w:t>7.0</w:t>
            </w:r>
          </w:p>
        </w:tc>
        <w:tc>
          <w:tcPr>
            <w:tcW w:w="907" w:type="dxa"/>
          </w:tcPr>
          <w:p w14:paraId="3F320968" w14:textId="77777777" w:rsidR="00891B7B" w:rsidRDefault="0012492F">
            <w:r>
              <w:t>7.0</w:t>
            </w:r>
          </w:p>
        </w:tc>
      </w:tr>
      <w:tr w:rsidR="00891B7B" w14:paraId="1C372A91" w14:textId="77777777">
        <w:tc>
          <w:tcPr>
            <w:tcW w:w="2835" w:type="dxa"/>
          </w:tcPr>
          <w:p w14:paraId="7462381A" w14:textId="77777777" w:rsidR="00891B7B" w:rsidRDefault="00891B7B">
            <w:pPr>
              <w:jc w:val="left"/>
            </w:pPr>
          </w:p>
        </w:tc>
        <w:tc>
          <w:tcPr>
            <w:tcW w:w="2381" w:type="dxa"/>
          </w:tcPr>
          <w:p w14:paraId="770F2E0F" w14:textId="77777777" w:rsidR="00891B7B" w:rsidRDefault="00891B7B">
            <w:pPr>
              <w:jc w:val="left"/>
            </w:pPr>
          </w:p>
        </w:tc>
        <w:tc>
          <w:tcPr>
            <w:tcW w:w="2608" w:type="dxa"/>
          </w:tcPr>
          <w:p w14:paraId="1C66F5F4" w14:textId="77777777" w:rsidR="00891B7B" w:rsidRDefault="0012492F">
            <w:pPr>
              <w:ind w:left="340" w:hanging="170"/>
              <w:jc w:val="left"/>
            </w:pPr>
            <w:r>
              <w:t>Discount rate</w:t>
            </w:r>
            <w:r>
              <w:rPr>
                <w:vertAlign w:val="superscript"/>
              </w:rPr>
              <w:t xml:space="preserve"> (b)</w:t>
            </w:r>
          </w:p>
        </w:tc>
        <w:tc>
          <w:tcPr>
            <w:tcW w:w="907" w:type="dxa"/>
          </w:tcPr>
          <w:p w14:paraId="34F658E6" w14:textId="77777777" w:rsidR="00891B7B" w:rsidRDefault="0012492F">
            <w:r>
              <w:t>4.5</w:t>
            </w:r>
          </w:p>
        </w:tc>
        <w:tc>
          <w:tcPr>
            <w:tcW w:w="907" w:type="dxa"/>
          </w:tcPr>
          <w:p w14:paraId="69BD3F6D" w14:textId="77777777" w:rsidR="00891B7B" w:rsidRDefault="0012492F">
            <w:r>
              <w:t>4.2</w:t>
            </w:r>
          </w:p>
        </w:tc>
      </w:tr>
      <w:tr w:rsidR="00891B7B" w14:paraId="50789DEC" w14:textId="77777777">
        <w:tc>
          <w:tcPr>
            <w:tcW w:w="2835" w:type="dxa"/>
          </w:tcPr>
          <w:p w14:paraId="0B68BAB8" w14:textId="77777777" w:rsidR="00891B7B" w:rsidRDefault="00891B7B">
            <w:pPr>
              <w:jc w:val="left"/>
            </w:pPr>
          </w:p>
        </w:tc>
        <w:tc>
          <w:tcPr>
            <w:tcW w:w="2381" w:type="dxa"/>
          </w:tcPr>
          <w:p w14:paraId="4BCFE79B" w14:textId="77777777" w:rsidR="00891B7B" w:rsidRDefault="00891B7B">
            <w:pPr>
              <w:jc w:val="left"/>
            </w:pPr>
          </w:p>
        </w:tc>
        <w:tc>
          <w:tcPr>
            <w:tcW w:w="2608" w:type="dxa"/>
          </w:tcPr>
          <w:p w14:paraId="01F4F915" w14:textId="77777777" w:rsidR="00891B7B" w:rsidRDefault="0012492F">
            <w:pPr>
              <w:ind w:left="340" w:hanging="170"/>
              <w:jc w:val="left"/>
            </w:pPr>
            <w:r>
              <w:t>Wages growth</w:t>
            </w:r>
            <w:r>
              <w:rPr>
                <w:vertAlign w:val="superscript"/>
              </w:rPr>
              <w:t xml:space="preserve"> (c)</w:t>
            </w:r>
          </w:p>
        </w:tc>
        <w:tc>
          <w:tcPr>
            <w:tcW w:w="907" w:type="dxa"/>
          </w:tcPr>
          <w:p w14:paraId="2E0450F4" w14:textId="77777777" w:rsidR="00891B7B" w:rsidRDefault="0012492F">
            <w:r>
              <w:t>3.3</w:t>
            </w:r>
          </w:p>
        </w:tc>
        <w:tc>
          <w:tcPr>
            <w:tcW w:w="907" w:type="dxa"/>
          </w:tcPr>
          <w:p w14:paraId="76A26E91" w14:textId="77777777" w:rsidR="00891B7B" w:rsidRDefault="0012492F">
            <w:r>
              <w:t>3.3</w:t>
            </w:r>
          </w:p>
        </w:tc>
      </w:tr>
      <w:tr w:rsidR="00891B7B" w14:paraId="373BF91B" w14:textId="77777777" w:rsidTr="00A929CA">
        <w:tc>
          <w:tcPr>
            <w:tcW w:w="2835" w:type="dxa"/>
            <w:tcBorders>
              <w:bottom w:val="single" w:sz="6" w:space="0" w:color="auto"/>
            </w:tcBorders>
          </w:tcPr>
          <w:p w14:paraId="3E4F3A48" w14:textId="77777777" w:rsidR="00891B7B" w:rsidRDefault="00891B7B">
            <w:pPr>
              <w:jc w:val="left"/>
            </w:pPr>
          </w:p>
        </w:tc>
        <w:tc>
          <w:tcPr>
            <w:tcW w:w="2381" w:type="dxa"/>
            <w:tcBorders>
              <w:bottom w:val="single" w:sz="6" w:space="0" w:color="auto"/>
            </w:tcBorders>
          </w:tcPr>
          <w:p w14:paraId="007BA3F1" w14:textId="77777777" w:rsidR="00891B7B" w:rsidRDefault="00891B7B">
            <w:pPr>
              <w:jc w:val="left"/>
            </w:pPr>
          </w:p>
        </w:tc>
        <w:tc>
          <w:tcPr>
            <w:tcW w:w="2608" w:type="dxa"/>
            <w:tcBorders>
              <w:bottom w:val="single" w:sz="6" w:space="0" w:color="auto"/>
            </w:tcBorders>
          </w:tcPr>
          <w:p w14:paraId="224D087A" w14:textId="77777777" w:rsidR="00891B7B" w:rsidRDefault="0012492F">
            <w:pPr>
              <w:ind w:left="340" w:hanging="170"/>
              <w:jc w:val="left"/>
            </w:pPr>
            <w:r>
              <w:t>Inflation rate</w:t>
            </w:r>
            <w:r>
              <w:rPr>
                <w:vertAlign w:val="superscript"/>
              </w:rPr>
              <w:t xml:space="preserve"> (c)</w:t>
            </w:r>
          </w:p>
        </w:tc>
        <w:tc>
          <w:tcPr>
            <w:tcW w:w="907" w:type="dxa"/>
            <w:tcBorders>
              <w:bottom w:val="single" w:sz="6" w:space="0" w:color="auto"/>
            </w:tcBorders>
          </w:tcPr>
          <w:p w14:paraId="004B0572" w14:textId="77777777" w:rsidR="00891B7B" w:rsidRDefault="0012492F">
            <w:r>
              <w:t>2.5</w:t>
            </w:r>
          </w:p>
        </w:tc>
        <w:tc>
          <w:tcPr>
            <w:tcW w:w="907" w:type="dxa"/>
            <w:tcBorders>
              <w:bottom w:val="single" w:sz="6" w:space="0" w:color="auto"/>
            </w:tcBorders>
          </w:tcPr>
          <w:p w14:paraId="591C8C37" w14:textId="77777777" w:rsidR="00891B7B" w:rsidRDefault="0012492F">
            <w:r>
              <w:t>2.5</w:t>
            </w:r>
          </w:p>
        </w:tc>
      </w:tr>
      <w:tr w:rsidR="00891B7B" w14:paraId="58986F60" w14:textId="77777777" w:rsidTr="00A929CA">
        <w:tc>
          <w:tcPr>
            <w:tcW w:w="2835" w:type="dxa"/>
            <w:tcBorders>
              <w:top w:val="single" w:sz="6" w:space="0" w:color="auto"/>
            </w:tcBorders>
          </w:tcPr>
          <w:p w14:paraId="12D04632" w14:textId="77777777" w:rsidR="00891B7B" w:rsidRDefault="0012492F">
            <w:pPr>
              <w:jc w:val="left"/>
            </w:pPr>
            <w:r>
              <w:t>Constitutionally Protected Pensions</w:t>
            </w:r>
          </w:p>
        </w:tc>
        <w:tc>
          <w:tcPr>
            <w:tcW w:w="2381" w:type="dxa"/>
            <w:tcBorders>
              <w:top w:val="single" w:sz="6" w:space="0" w:color="auto"/>
            </w:tcBorders>
          </w:tcPr>
          <w:p w14:paraId="5B21A748" w14:textId="77777777" w:rsidR="00891B7B" w:rsidRDefault="0012492F">
            <w:pPr>
              <w:jc w:val="left"/>
            </w:pPr>
            <w:r>
              <w:t>PwC Securities Ltd.</w:t>
            </w:r>
          </w:p>
        </w:tc>
        <w:tc>
          <w:tcPr>
            <w:tcW w:w="2608" w:type="dxa"/>
            <w:tcBorders>
              <w:top w:val="single" w:sz="6" w:space="0" w:color="auto"/>
            </w:tcBorders>
          </w:tcPr>
          <w:p w14:paraId="351B5B0F" w14:textId="77777777" w:rsidR="00891B7B" w:rsidRDefault="0012492F">
            <w:pPr>
              <w:ind w:left="340" w:hanging="170"/>
              <w:jc w:val="left"/>
            </w:pPr>
            <w:r>
              <w:t>Discount rate</w:t>
            </w:r>
            <w:r>
              <w:rPr>
                <w:vertAlign w:val="superscript"/>
              </w:rPr>
              <w:t xml:space="preserve"> (b)</w:t>
            </w:r>
          </w:p>
        </w:tc>
        <w:tc>
          <w:tcPr>
            <w:tcW w:w="907" w:type="dxa"/>
            <w:tcBorders>
              <w:top w:val="single" w:sz="6" w:space="0" w:color="auto"/>
            </w:tcBorders>
          </w:tcPr>
          <w:p w14:paraId="7581297C" w14:textId="77777777" w:rsidR="00891B7B" w:rsidRDefault="0012492F">
            <w:r>
              <w:t>4.5</w:t>
            </w:r>
          </w:p>
        </w:tc>
        <w:tc>
          <w:tcPr>
            <w:tcW w:w="907" w:type="dxa"/>
            <w:tcBorders>
              <w:top w:val="single" w:sz="6" w:space="0" w:color="auto"/>
            </w:tcBorders>
          </w:tcPr>
          <w:p w14:paraId="77216E7B" w14:textId="77777777" w:rsidR="00891B7B" w:rsidRDefault="0012492F">
            <w:r>
              <w:t>4.2</w:t>
            </w:r>
          </w:p>
        </w:tc>
      </w:tr>
      <w:tr w:rsidR="00891B7B" w14:paraId="7F3AB53D" w14:textId="77777777">
        <w:tc>
          <w:tcPr>
            <w:tcW w:w="2835" w:type="dxa"/>
          </w:tcPr>
          <w:p w14:paraId="6AF5981B" w14:textId="77777777" w:rsidR="00891B7B" w:rsidRDefault="00891B7B">
            <w:pPr>
              <w:jc w:val="left"/>
            </w:pPr>
          </w:p>
        </w:tc>
        <w:tc>
          <w:tcPr>
            <w:tcW w:w="2381" w:type="dxa"/>
          </w:tcPr>
          <w:p w14:paraId="6AD922AA" w14:textId="77777777" w:rsidR="00891B7B" w:rsidRDefault="00891B7B">
            <w:pPr>
              <w:jc w:val="left"/>
            </w:pPr>
          </w:p>
        </w:tc>
        <w:tc>
          <w:tcPr>
            <w:tcW w:w="2608" w:type="dxa"/>
          </w:tcPr>
          <w:p w14:paraId="2713D277" w14:textId="77777777" w:rsidR="00891B7B" w:rsidRDefault="0012492F">
            <w:pPr>
              <w:ind w:left="340" w:hanging="170"/>
              <w:jc w:val="left"/>
            </w:pPr>
            <w:r>
              <w:t>Wages growth</w:t>
            </w:r>
            <w:r>
              <w:rPr>
                <w:vertAlign w:val="superscript"/>
              </w:rPr>
              <w:t xml:space="preserve"> (c)</w:t>
            </w:r>
          </w:p>
        </w:tc>
        <w:tc>
          <w:tcPr>
            <w:tcW w:w="907" w:type="dxa"/>
          </w:tcPr>
          <w:p w14:paraId="3E7DD8B3" w14:textId="77777777" w:rsidR="00891B7B" w:rsidRDefault="0012492F">
            <w:r>
              <w:t>3.3</w:t>
            </w:r>
          </w:p>
        </w:tc>
        <w:tc>
          <w:tcPr>
            <w:tcW w:w="907" w:type="dxa"/>
          </w:tcPr>
          <w:p w14:paraId="7CEF3114" w14:textId="77777777" w:rsidR="00891B7B" w:rsidRDefault="0012492F">
            <w:r>
              <w:t>3.3</w:t>
            </w:r>
          </w:p>
        </w:tc>
      </w:tr>
      <w:tr w:rsidR="00891B7B" w14:paraId="7F18D186" w14:textId="77777777" w:rsidTr="00A929CA">
        <w:tc>
          <w:tcPr>
            <w:tcW w:w="2835" w:type="dxa"/>
            <w:tcBorders>
              <w:bottom w:val="single" w:sz="6" w:space="0" w:color="auto"/>
            </w:tcBorders>
          </w:tcPr>
          <w:p w14:paraId="0A47D16F" w14:textId="77777777" w:rsidR="00891B7B" w:rsidRDefault="00891B7B">
            <w:pPr>
              <w:jc w:val="left"/>
            </w:pPr>
          </w:p>
        </w:tc>
        <w:tc>
          <w:tcPr>
            <w:tcW w:w="2381" w:type="dxa"/>
            <w:tcBorders>
              <w:bottom w:val="single" w:sz="6" w:space="0" w:color="auto"/>
            </w:tcBorders>
          </w:tcPr>
          <w:p w14:paraId="003A54F0" w14:textId="77777777" w:rsidR="00891B7B" w:rsidRDefault="00891B7B">
            <w:pPr>
              <w:jc w:val="left"/>
            </w:pPr>
          </w:p>
        </w:tc>
        <w:tc>
          <w:tcPr>
            <w:tcW w:w="2608" w:type="dxa"/>
            <w:tcBorders>
              <w:bottom w:val="single" w:sz="6" w:space="0" w:color="auto"/>
            </w:tcBorders>
          </w:tcPr>
          <w:p w14:paraId="58D924D9" w14:textId="77777777" w:rsidR="00891B7B" w:rsidRDefault="0012492F">
            <w:pPr>
              <w:ind w:left="340" w:hanging="170"/>
              <w:jc w:val="left"/>
            </w:pPr>
            <w:r>
              <w:t>Inflation rate</w:t>
            </w:r>
            <w:r>
              <w:rPr>
                <w:vertAlign w:val="superscript"/>
              </w:rPr>
              <w:t xml:space="preserve"> (c)</w:t>
            </w:r>
          </w:p>
        </w:tc>
        <w:tc>
          <w:tcPr>
            <w:tcW w:w="907" w:type="dxa"/>
            <w:tcBorders>
              <w:bottom w:val="single" w:sz="6" w:space="0" w:color="auto"/>
            </w:tcBorders>
          </w:tcPr>
          <w:p w14:paraId="1D677260" w14:textId="77777777" w:rsidR="00891B7B" w:rsidRDefault="0012492F">
            <w:r>
              <w:t>n.a.</w:t>
            </w:r>
          </w:p>
        </w:tc>
        <w:tc>
          <w:tcPr>
            <w:tcW w:w="907" w:type="dxa"/>
            <w:tcBorders>
              <w:bottom w:val="single" w:sz="6" w:space="0" w:color="auto"/>
            </w:tcBorders>
          </w:tcPr>
          <w:p w14:paraId="249B9110" w14:textId="77777777" w:rsidR="00891B7B" w:rsidRDefault="0012492F">
            <w:r>
              <w:t>n.a.</w:t>
            </w:r>
          </w:p>
        </w:tc>
      </w:tr>
      <w:tr w:rsidR="00891B7B" w14:paraId="4287EDBD" w14:textId="77777777" w:rsidTr="00A929CA">
        <w:tc>
          <w:tcPr>
            <w:tcW w:w="2835" w:type="dxa"/>
            <w:tcBorders>
              <w:top w:val="single" w:sz="6" w:space="0" w:color="auto"/>
            </w:tcBorders>
          </w:tcPr>
          <w:p w14:paraId="762B0327" w14:textId="77777777" w:rsidR="00891B7B" w:rsidRDefault="0012492F">
            <w:pPr>
              <w:jc w:val="left"/>
            </w:pPr>
            <w:r>
              <w:t>Health Super Fund</w:t>
            </w:r>
          </w:p>
        </w:tc>
        <w:tc>
          <w:tcPr>
            <w:tcW w:w="2381" w:type="dxa"/>
            <w:tcBorders>
              <w:top w:val="single" w:sz="6" w:space="0" w:color="auto"/>
            </w:tcBorders>
          </w:tcPr>
          <w:p w14:paraId="6B24EA93" w14:textId="77777777" w:rsidR="00891B7B" w:rsidRDefault="0012492F">
            <w:pPr>
              <w:jc w:val="left"/>
            </w:pPr>
            <w:r>
              <w:t>Mercer (Australia) Pty. Ltd.</w:t>
            </w:r>
          </w:p>
        </w:tc>
        <w:tc>
          <w:tcPr>
            <w:tcW w:w="2608" w:type="dxa"/>
            <w:tcBorders>
              <w:top w:val="single" w:sz="6" w:space="0" w:color="auto"/>
            </w:tcBorders>
          </w:tcPr>
          <w:p w14:paraId="0247E98A" w14:textId="77777777" w:rsidR="00891B7B" w:rsidRDefault="0012492F">
            <w:pPr>
              <w:ind w:left="340" w:hanging="170"/>
              <w:jc w:val="left"/>
            </w:pPr>
            <w:r>
              <w:t>Expected return on assets</w:t>
            </w:r>
            <w:r>
              <w:rPr>
                <w:vertAlign w:val="superscript"/>
              </w:rPr>
              <w:t xml:space="preserve"> (a)</w:t>
            </w:r>
          </w:p>
        </w:tc>
        <w:tc>
          <w:tcPr>
            <w:tcW w:w="907" w:type="dxa"/>
            <w:tcBorders>
              <w:top w:val="single" w:sz="6" w:space="0" w:color="auto"/>
            </w:tcBorders>
          </w:tcPr>
          <w:p w14:paraId="1BD70869" w14:textId="77777777" w:rsidR="00891B7B" w:rsidRDefault="0012492F">
            <w:r>
              <w:t>5.0</w:t>
            </w:r>
          </w:p>
        </w:tc>
        <w:tc>
          <w:tcPr>
            <w:tcW w:w="907" w:type="dxa"/>
            <w:tcBorders>
              <w:top w:val="single" w:sz="6" w:space="0" w:color="auto"/>
            </w:tcBorders>
          </w:tcPr>
          <w:p w14:paraId="236A5D3F" w14:textId="77777777" w:rsidR="00891B7B" w:rsidRDefault="0012492F">
            <w:r>
              <w:t>5.0</w:t>
            </w:r>
          </w:p>
        </w:tc>
      </w:tr>
      <w:tr w:rsidR="00891B7B" w14:paraId="658C9165" w14:textId="77777777">
        <w:tc>
          <w:tcPr>
            <w:tcW w:w="2835" w:type="dxa"/>
          </w:tcPr>
          <w:p w14:paraId="73B839CF" w14:textId="77777777" w:rsidR="00891B7B" w:rsidRDefault="00891B7B">
            <w:pPr>
              <w:jc w:val="left"/>
            </w:pPr>
          </w:p>
        </w:tc>
        <w:tc>
          <w:tcPr>
            <w:tcW w:w="2381" w:type="dxa"/>
          </w:tcPr>
          <w:p w14:paraId="7D8EA558" w14:textId="77777777" w:rsidR="00891B7B" w:rsidRDefault="00891B7B">
            <w:pPr>
              <w:jc w:val="left"/>
            </w:pPr>
          </w:p>
        </w:tc>
        <w:tc>
          <w:tcPr>
            <w:tcW w:w="2608" w:type="dxa"/>
          </w:tcPr>
          <w:p w14:paraId="646A1794" w14:textId="77777777" w:rsidR="00891B7B" w:rsidRDefault="0012492F">
            <w:pPr>
              <w:ind w:left="340" w:hanging="170"/>
              <w:jc w:val="left"/>
            </w:pPr>
            <w:r>
              <w:t>Discount rate</w:t>
            </w:r>
            <w:r>
              <w:rPr>
                <w:vertAlign w:val="superscript"/>
              </w:rPr>
              <w:t xml:space="preserve"> (b)</w:t>
            </w:r>
          </w:p>
        </w:tc>
        <w:tc>
          <w:tcPr>
            <w:tcW w:w="907" w:type="dxa"/>
          </w:tcPr>
          <w:p w14:paraId="55177749" w14:textId="77777777" w:rsidR="00891B7B" w:rsidRDefault="0012492F">
            <w:r>
              <w:t>4.5</w:t>
            </w:r>
          </w:p>
        </w:tc>
        <w:tc>
          <w:tcPr>
            <w:tcW w:w="907" w:type="dxa"/>
          </w:tcPr>
          <w:p w14:paraId="0048024A" w14:textId="77777777" w:rsidR="00891B7B" w:rsidRDefault="0012492F">
            <w:r>
              <w:t>4.2</w:t>
            </w:r>
          </w:p>
        </w:tc>
      </w:tr>
      <w:tr w:rsidR="00891B7B" w14:paraId="769ED6F3" w14:textId="77777777">
        <w:tc>
          <w:tcPr>
            <w:tcW w:w="2835" w:type="dxa"/>
          </w:tcPr>
          <w:p w14:paraId="5CB2B897" w14:textId="77777777" w:rsidR="00891B7B" w:rsidRDefault="00891B7B">
            <w:pPr>
              <w:jc w:val="left"/>
            </w:pPr>
          </w:p>
        </w:tc>
        <w:tc>
          <w:tcPr>
            <w:tcW w:w="2381" w:type="dxa"/>
          </w:tcPr>
          <w:p w14:paraId="4F606C78" w14:textId="77777777" w:rsidR="00891B7B" w:rsidRDefault="00891B7B">
            <w:pPr>
              <w:jc w:val="left"/>
            </w:pPr>
          </w:p>
        </w:tc>
        <w:tc>
          <w:tcPr>
            <w:tcW w:w="2608" w:type="dxa"/>
          </w:tcPr>
          <w:p w14:paraId="412E1BD9" w14:textId="77777777" w:rsidR="00891B7B" w:rsidRDefault="0012492F">
            <w:pPr>
              <w:ind w:left="340" w:hanging="170"/>
              <w:jc w:val="left"/>
            </w:pPr>
            <w:r>
              <w:t>Wages growth</w:t>
            </w:r>
            <w:r>
              <w:rPr>
                <w:vertAlign w:val="superscript"/>
              </w:rPr>
              <w:t xml:space="preserve"> (c)</w:t>
            </w:r>
          </w:p>
        </w:tc>
        <w:tc>
          <w:tcPr>
            <w:tcW w:w="907" w:type="dxa"/>
          </w:tcPr>
          <w:p w14:paraId="20EF2F06" w14:textId="77777777" w:rsidR="00891B7B" w:rsidRDefault="0012492F">
            <w:r>
              <w:t>3.3</w:t>
            </w:r>
          </w:p>
        </w:tc>
        <w:tc>
          <w:tcPr>
            <w:tcW w:w="907" w:type="dxa"/>
          </w:tcPr>
          <w:p w14:paraId="12EBAED5" w14:textId="77777777" w:rsidR="00891B7B" w:rsidRDefault="0012492F">
            <w:r>
              <w:t>3.3</w:t>
            </w:r>
          </w:p>
        </w:tc>
      </w:tr>
      <w:tr w:rsidR="00891B7B" w14:paraId="6B9574B1" w14:textId="77777777" w:rsidTr="00A929CA">
        <w:tc>
          <w:tcPr>
            <w:tcW w:w="2835" w:type="dxa"/>
            <w:tcBorders>
              <w:bottom w:val="single" w:sz="12" w:space="0" w:color="auto"/>
            </w:tcBorders>
          </w:tcPr>
          <w:p w14:paraId="46A9239C" w14:textId="77777777" w:rsidR="00891B7B" w:rsidRDefault="00891B7B">
            <w:pPr>
              <w:jc w:val="left"/>
            </w:pPr>
          </w:p>
        </w:tc>
        <w:tc>
          <w:tcPr>
            <w:tcW w:w="2381" w:type="dxa"/>
            <w:tcBorders>
              <w:bottom w:val="single" w:sz="12" w:space="0" w:color="auto"/>
            </w:tcBorders>
          </w:tcPr>
          <w:p w14:paraId="61C7F0E9" w14:textId="77777777" w:rsidR="00891B7B" w:rsidRDefault="00891B7B">
            <w:pPr>
              <w:jc w:val="left"/>
            </w:pPr>
          </w:p>
        </w:tc>
        <w:tc>
          <w:tcPr>
            <w:tcW w:w="2608" w:type="dxa"/>
            <w:tcBorders>
              <w:bottom w:val="single" w:sz="12" w:space="0" w:color="auto"/>
            </w:tcBorders>
          </w:tcPr>
          <w:p w14:paraId="4E72014C" w14:textId="77777777" w:rsidR="00891B7B" w:rsidRDefault="0012492F">
            <w:pPr>
              <w:ind w:left="340" w:hanging="170"/>
              <w:jc w:val="left"/>
            </w:pPr>
            <w:r>
              <w:t>Inflation rate</w:t>
            </w:r>
            <w:r>
              <w:rPr>
                <w:vertAlign w:val="superscript"/>
              </w:rPr>
              <w:t xml:space="preserve"> (c)</w:t>
            </w:r>
          </w:p>
        </w:tc>
        <w:tc>
          <w:tcPr>
            <w:tcW w:w="907" w:type="dxa"/>
            <w:tcBorders>
              <w:bottom w:val="single" w:sz="12" w:space="0" w:color="auto"/>
            </w:tcBorders>
          </w:tcPr>
          <w:p w14:paraId="06A8949C" w14:textId="77777777" w:rsidR="00891B7B" w:rsidRDefault="0012492F">
            <w:r>
              <w:t>2.5</w:t>
            </w:r>
          </w:p>
        </w:tc>
        <w:tc>
          <w:tcPr>
            <w:tcW w:w="907" w:type="dxa"/>
            <w:tcBorders>
              <w:bottom w:val="single" w:sz="12" w:space="0" w:color="auto"/>
            </w:tcBorders>
          </w:tcPr>
          <w:p w14:paraId="0C59C98A" w14:textId="77777777" w:rsidR="00891B7B" w:rsidRDefault="0012492F">
            <w:r>
              <w:t>2.5</w:t>
            </w:r>
          </w:p>
        </w:tc>
      </w:tr>
    </w:tbl>
    <w:p w14:paraId="59DCE694" w14:textId="77777777" w:rsidR="00A20CD2" w:rsidRPr="00E507BC" w:rsidRDefault="00A20CD2" w:rsidP="00097095">
      <w:pPr>
        <w:pStyle w:val="Note"/>
      </w:pPr>
      <w:r w:rsidRPr="00E507BC">
        <w:t>Notes:</w:t>
      </w:r>
    </w:p>
    <w:p w14:paraId="0A869FF3" w14:textId="77777777" w:rsidR="00A20CD2" w:rsidRPr="00E507BC" w:rsidRDefault="00A20CD2" w:rsidP="00097095">
      <w:pPr>
        <w:pStyle w:val="Note"/>
      </w:pPr>
      <w:r w:rsidRPr="00E507BC">
        <w:t>(a)</w:t>
      </w:r>
      <w:r w:rsidRPr="00E507BC">
        <w:tab/>
        <w:t>The expected return on assets stated is gross of tax. This rate is adjusted in the calculation process to reflect the assumed rate of tax payable by each scheme.</w:t>
      </w:r>
    </w:p>
    <w:p w14:paraId="69B2DB22" w14:textId="77777777" w:rsidR="00A20CD2" w:rsidRPr="00E507BC" w:rsidRDefault="00A20CD2" w:rsidP="00097095">
      <w:pPr>
        <w:pStyle w:val="Note"/>
      </w:pPr>
      <w:r w:rsidRPr="00E507BC">
        <w:t>(b)</w:t>
      </w:r>
      <w:r w:rsidRPr="00E507BC">
        <w:tab/>
        <w:t>In accordance with accounting standards, the discount rate is based on a long-term Commonwealth bond rate. The rate stated above is an annual effective rate, gross of tax.</w:t>
      </w:r>
    </w:p>
    <w:p w14:paraId="0D8D877D" w14:textId="5BC4C51C" w:rsidR="00A20CD2" w:rsidRDefault="00A20CD2" w:rsidP="00097095">
      <w:pPr>
        <w:pStyle w:val="Note"/>
      </w:pPr>
      <w:r w:rsidRPr="00E507BC">
        <w:t>(c)</w:t>
      </w:r>
      <w:r w:rsidRPr="00E507BC">
        <w:tab/>
        <w:t>The wages growth</w:t>
      </w:r>
      <w:r>
        <w:t xml:space="preserve"> and inflation</w:t>
      </w:r>
      <w:r w:rsidRPr="00E507BC">
        <w:t xml:space="preserve"> rates in this table are actuarial assumptions</w:t>
      </w:r>
      <w:r>
        <w:t xml:space="preserve"> based on </w:t>
      </w:r>
      <w:r w:rsidR="000046F6">
        <w:t xml:space="preserve">plan </w:t>
      </w:r>
      <w:r>
        <w:t>experiences along with long term economic and market indicators</w:t>
      </w:r>
      <w:r w:rsidRPr="00E507BC">
        <w:t xml:space="preserve"> and do not reflect the Government’s wages policy.</w:t>
      </w:r>
      <w:r>
        <w:t xml:space="preserve"> </w:t>
      </w:r>
    </w:p>
    <w:p w14:paraId="5F10DC8F" w14:textId="77777777" w:rsidR="00D57861" w:rsidRDefault="00D57861" w:rsidP="00097095">
      <w:pPr>
        <w:pStyle w:val="Note"/>
      </w:pPr>
    </w:p>
    <w:p w14:paraId="034C5A98" w14:textId="77777777" w:rsidR="00A20CD2" w:rsidRDefault="00A20CD2" w:rsidP="00097095">
      <w:pPr>
        <w:ind w:right="-71"/>
        <w:sectPr w:rsidR="00A20CD2" w:rsidSect="00760D40">
          <w:type w:val="continuous"/>
          <w:pgSz w:w="11906" w:h="16838" w:code="9"/>
          <w:pgMar w:top="1134" w:right="1134" w:bottom="1134" w:left="1134" w:header="624" w:footer="567" w:gutter="0"/>
          <w:cols w:space="708"/>
          <w:docGrid w:linePitch="360"/>
        </w:sectPr>
      </w:pPr>
    </w:p>
    <w:p w14:paraId="397FA8E4" w14:textId="450277B1" w:rsidR="00555D1C" w:rsidRDefault="00555D1C" w:rsidP="002B6BC5">
      <w:pPr>
        <w:pStyle w:val="Heading3"/>
        <w:spacing w:before="120"/>
        <w:ind w:left="0" w:firstLine="0"/>
      </w:pPr>
      <w:r>
        <w:t xml:space="preserve">Superannuation liability – </w:t>
      </w:r>
      <w:r w:rsidR="00EF5C9E">
        <w:br/>
      </w:r>
      <w:r>
        <w:t>Differences in valuation approach</w:t>
      </w:r>
    </w:p>
    <w:p w14:paraId="717F14E8" w14:textId="1E487ECA" w:rsidR="00555D1C" w:rsidRPr="0002019D" w:rsidRDefault="00555D1C" w:rsidP="00555D1C">
      <w:r w:rsidRPr="0002019D">
        <w:t xml:space="preserve">In accordance with AASB 119, the discount rate used to determine the superannuation liability reported in the </w:t>
      </w:r>
      <w:r w:rsidR="6FB99786">
        <w:t xml:space="preserve">Annual Financial Report </w:t>
      </w:r>
      <w:r w:rsidRPr="0002019D">
        <w:t xml:space="preserve">is based on Commonwealth government bond yields. </w:t>
      </w:r>
    </w:p>
    <w:p w14:paraId="3351FF91" w14:textId="77777777" w:rsidR="00555D1C" w:rsidRPr="0002019D" w:rsidRDefault="00555D1C" w:rsidP="00555D1C">
      <w:r w:rsidRPr="0002019D">
        <w:t>This differs from the discount rate used for the superannuation plans</w:t>
      </w:r>
      <w:r>
        <w:t>’</w:t>
      </w:r>
      <w:r w:rsidRPr="0002019D">
        <w:t xml:space="preserve"> reporting under AASB 1056 </w:t>
      </w:r>
      <w:r w:rsidRPr="00C74B70">
        <w:rPr>
          <w:i/>
          <w:iCs/>
        </w:rPr>
        <w:t>Superannuation Entities</w:t>
      </w:r>
      <w:r w:rsidRPr="0002019D">
        <w:t xml:space="preserve"> which is based on the expected return on assets. The expected return on assets is also allowed for when determining superannuation funding requirements.</w:t>
      </w:r>
    </w:p>
    <w:p w14:paraId="6BC63E1B" w14:textId="77777777" w:rsidR="00555D1C" w:rsidRPr="0002019D" w:rsidRDefault="00555D1C" w:rsidP="00555D1C">
      <w:r w:rsidRPr="0002019D">
        <w:t xml:space="preserve">As shown in the table above, the discount rate adopted to value the superannuation liability under AASB 119 is currently lower than the expected return on assets. This results in the State reporting a higher liability than that recognised by the relevant plans. The State’s, and employers’, funding obligations are also based on a lower liability than that reported by the State under AASB 119. </w:t>
      </w:r>
    </w:p>
    <w:p w14:paraId="6CBE2EFF" w14:textId="77777777" w:rsidR="00A20CD2" w:rsidRPr="00BD2CE5" w:rsidRDefault="00A20CD2" w:rsidP="00EF5C9E">
      <w:pPr>
        <w:pStyle w:val="Heading3"/>
        <w:spacing w:before="120"/>
      </w:pPr>
      <w:r w:rsidRPr="00BD2CE5">
        <w:t>Market volatility and bond yield movements</w:t>
      </w:r>
    </w:p>
    <w:p w14:paraId="6C0458C1" w14:textId="475BA6F6" w:rsidR="00221AD7" w:rsidRPr="00221AD7" w:rsidRDefault="00071352" w:rsidP="00221AD7">
      <w:bookmarkStart w:id="115" w:name="_Hlk143155346"/>
      <w:r>
        <w:t>During</w:t>
      </w:r>
      <w:r w:rsidR="00221AD7" w:rsidRPr="00221AD7">
        <w:t xml:space="preserve"> 2023-24 concerns around </w:t>
      </w:r>
      <w:r>
        <w:t xml:space="preserve">a </w:t>
      </w:r>
      <w:r w:rsidR="00221AD7" w:rsidRPr="00221AD7">
        <w:t>recession peaked, before easing in response to more resilient economic growth, notably in the U</w:t>
      </w:r>
      <w:r w:rsidR="00F60009">
        <w:t xml:space="preserve">nited </w:t>
      </w:r>
      <w:r w:rsidR="00221AD7" w:rsidRPr="00221AD7">
        <w:t>S</w:t>
      </w:r>
      <w:r w:rsidR="00F60009">
        <w:t>tates of America</w:t>
      </w:r>
      <w:r w:rsidR="00221AD7" w:rsidRPr="00221AD7">
        <w:t>. Equity markets rallied strongly from late October 2023, supported by signs of easing inflation and resilient company earnings, especially within the large cap technology stocks exposed to Artificial Intelligence. </w:t>
      </w:r>
      <w:r w:rsidR="0079696B" w:rsidRPr="0079696B">
        <w:t>This resulted in the investment returns on the State’s defined benefit superannuation assets exceeding expectations in 2023-24.</w:t>
      </w:r>
    </w:p>
    <w:p w14:paraId="31C1B198" w14:textId="4EF42BB2" w:rsidR="00221AD7" w:rsidRDefault="00221AD7" w:rsidP="006D522B">
      <w:pPr>
        <w:ind w:right="-71"/>
      </w:pPr>
      <w:r w:rsidRPr="00221AD7">
        <w:t>Overall, the State’s superannuation liability decreased by $</w:t>
      </w:r>
      <w:r w:rsidR="00541166">
        <w:t>678</w:t>
      </w:r>
      <w:r w:rsidRPr="00221AD7">
        <w:t> </w:t>
      </w:r>
      <w:r w:rsidR="00541166">
        <w:t>m</w:t>
      </w:r>
      <w:r w:rsidRPr="00221AD7">
        <w:t xml:space="preserve">illion in the year to 30 June 2024. This is primarily attributable to an increase in </w:t>
      </w:r>
      <w:r w:rsidR="00034C08">
        <w:t xml:space="preserve">the </w:t>
      </w:r>
      <w:r w:rsidRPr="00221AD7">
        <w:t>underlying discount rate</w:t>
      </w:r>
      <w:r w:rsidR="00034C08">
        <w:t>,</w:t>
      </w:r>
      <w:r w:rsidRPr="00221AD7">
        <w:t xml:space="preserve"> which reduce</w:t>
      </w:r>
      <w:r w:rsidR="00034C08">
        <w:t>d</w:t>
      </w:r>
      <w:r w:rsidRPr="00221AD7">
        <w:t xml:space="preserve"> the liability</w:t>
      </w:r>
      <w:r w:rsidR="00034C08">
        <w:t>,</w:t>
      </w:r>
      <w:r w:rsidRPr="00221AD7">
        <w:t xml:space="preserve"> and a gain in assets in 2023-24 due to investment performance exceeding expectations</w:t>
      </w:r>
      <w:r w:rsidR="00034C08">
        <w:t>,</w:t>
      </w:r>
      <w:r w:rsidR="00431D58">
        <w:t xml:space="preserve"> </w:t>
      </w:r>
      <w:r w:rsidR="00431D58" w:rsidRPr="00431D58">
        <w:t>as a result of the variables outlined above</w:t>
      </w:r>
      <w:r w:rsidRPr="00221AD7">
        <w:t>.</w:t>
      </w:r>
    </w:p>
    <w:bookmarkEnd w:id="115"/>
    <w:p w14:paraId="289D1359" w14:textId="20165432" w:rsidR="00A20CD2" w:rsidRDefault="00A20CD2" w:rsidP="00097095">
      <w:r w:rsidRPr="00221AD7">
        <w:t>It is important to note that changes in the reported superannuation liability that arise solely due to changes in the bond yields that underlie its valuation do not affect the amount of cash required to fund this liability over time. However, superannuation funding requirements will vary over time based on any differences between the actual and expected returns on superannuation assets.</w:t>
      </w:r>
    </w:p>
    <w:p w14:paraId="5C31BA41"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10096F13" w14:textId="77777777" w:rsidR="00A20CD2" w:rsidRDefault="00A20CD2" w:rsidP="00D57861">
      <w:pPr>
        <w:pStyle w:val="Heading3"/>
        <w:pageBreakBefore/>
        <w:spacing w:before="0"/>
      </w:pPr>
      <w:r>
        <w:t>Sensitivity analysis</w:t>
      </w:r>
    </w:p>
    <w:p w14:paraId="54F6F33C" w14:textId="77777777" w:rsidR="00A20CD2" w:rsidRDefault="00A20CD2" w:rsidP="00097095">
      <w:pPr>
        <w:sectPr w:rsidR="00A20CD2" w:rsidSect="00760D40">
          <w:headerReference w:type="default" r:id="rId137"/>
          <w:type w:val="continuous"/>
          <w:pgSz w:w="11906" w:h="16838" w:code="9"/>
          <w:pgMar w:top="1134" w:right="1134" w:bottom="1134" w:left="1134" w:header="624" w:footer="567" w:gutter="0"/>
          <w:cols w:space="708"/>
          <w:docGrid w:linePitch="360"/>
        </w:sectPr>
      </w:pPr>
    </w:p>
    <w:p w14:paraId="20DE1BA4" w14:textId="77777777" w:rsidR="00A20CD2" w:rsidRDefault="00A20CD2">
      <w:r>
        <w:t>The key risks associated with the State’s defined benefit superannuation plans are:</w:t>
      </w:r>
    </w:p>
    <w:p w14:paraId="03D72A10" w14:textId="48E9B1C9" w:rsidR="00A20CD2" w:rsidRPr="001B7F16" w:rsidRDefault="00A20CD2" w:rsidP="001B7F16">
      <w:pPr>
        <w:pStyle w:val="ListBullet"/>
      </w:pPr>
      <w:r w:rsidRPr="001B7F16">
        <w:t>investment risk – the risk that investment returns will be lower than assumed and that State contributions will need to increase to offset the shortfall</w:t>
      </w:r>
    </w:p>
    <w:p w14:paraId="7075663A" w14:textId="6C147FFA" w:rsidR="00A20CD2" w:rsidRPr="001B7F16" w:rsidRDefault="00A20CD2" w:rsidP="001B7F16">
      <w:pPr>
        <w:pStyle w:val="ListBullet"/>
      </w:pPr>
      <w:r w:rsidRPr="001B7F16">
        <w:t>wages growth risk – the risk that wages or salaries (on which future benefits are based) will rise more rapidly than assumed, thereby increasing defined benefits and requiring additional employer contributions</w:t>
      </w:r>
    </w:p>
    <w:p w14:paraId="62DFA4AC" w14:textId="499BDD89" w:rsidR="00A20CD2" w:rsidRPr="001B7F16" w:rsidRDefault="00A20CD2" w:rsidP="001B7F16">
      <w:pPr>
        <w:pStyle w:val="ListBullet"/>
      </w:pPr>
      <w:r w:rsidRPr="001B7F16">
        <w:t>pension growth risk – the risk that CPI and therefore pension increases will be higher than assumed, thereby increasing defined benefit pension payments and requiring additional employer contributions</w:t>
      </w:r>
    </w:p>
    <w:p w14:paraId="38BD4003" w14:textId="6A63213E" w:rsidR="00A20CD2" w:rsidRPr="001B7F16" w:rsidRDefault="00A20CD2" w:rsidP="001B7F16">
      <w:pPr>
        <w:pStyle w:val="ListBullet"/>
      </w:pPr>
      <w:r w:rsidRPr="001B7F16">
        <w:t xml:space="preserve">longevity risk – the risk that pensioners will live longer than expected, thereby increasing defined benefit pension payments and requiring additional employer contributions. </w:t>
      </w:r>
    </w:p>
    <w:p w14:paraId="4F4D91A6" w14:textId="77777777" w:rsidR="00A20CD2" w:rsidRDefault="00A20CD2" w:rsidP="00097095">
      <w:pPr>
        <w:spacing w:before="180"/>
      </w:pPr>
      <w:r w:rsidRPr="00311DC4">
        <w:br w:type="column"/>
      </w:r>
      <w:r>
        <w:t xml:space="preserve">To illustrate the impact that movements in these assumptions can have on the State’s superannuation liability, the defined benefit obligation has been remeasured under the scenarios below. </w:t>
      </w:r>
    </w:p>
    <w:p w14:paraId="6DD96FFC" w14:textId="77777777" w:rsidR="00A20CD2" w:rsidRDefault="00A20CD2" w:rsidP="00097095">
      <w:r>
        <w:t>The assumptions below have been adjusted while maintaining all other assumptions. There have been no changes to the methods and assumptions used to prepare this sensitivity analysis since the prior period.</w:t>
      </w:r>
    </w:p>
    <w:p w14:paraId="49A9F8DA"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18BCA907" w14:textId="77777777" w:rsidR="00A20CD2" w:rsidRDefault="00A20CD2" w:rsidP="00097095">
      <w:pPr>
        <w:spacing w:after="120"/>
      </w:pPr>
      <w:r>
        <w:t>These scenarios are expected to have the following impact on the State’s defined benefit obligation.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Superannuation/Link_AFR_Superannuation.xlsx|Table:Super_sensitivity_analysis"/>
      </w:tblPr>
      <w:tblGrid>
        <w:gridCol w:w="3038"/>
        <w:gridCol w:w="1526"/>
        <w:gridCol w:w="896"/>
        <w:gridCol w:w="1399"/>
        <w:gridCol w:w="1363"/>
        <w:gridCol w:w="1416"/>
      </w:tblGrid>
      <w:tr w:rsidR="00891B7B" w14:paraId="137E7F0A"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038" w:type="dxa"/>
          </w:tcPr>
          <w:p w14:paraId="30FD0CF4" w14:textId="77777777" w:rsidR="00891B7B" w:rsidRDefault="00891B7B"/>
        </w:tc>
        <w:tc>
          <w:tcPr>
            <w:tcW w:w="1526" w:type="dxa"/>
          </w:tcPr>
          <w:p w14:paraId="76E6C281" w14:textId="77777777" w:rsidR="00891B7B" w:rsidRDefault="00891B7B">
            <w:pPr>
              <w:jc w:val="center"/>
              <w:cnfStyle w:val="100000000000" w:firstRow="1" w:lastRow="0" w:firstColumn="0" w:lastColumn="0" w:oddVBand="0" w:evenVBand="0" w:oddHBand="0" w:evenHBand="0" w:firstRowFirstColumn="0" w:firstRowLastColumn="0" w:lastRowFirstColumn="0" w:lastRowLastColumn="0"/>
            </w:pPr>
          </w:p>
        </w:tc>
        <w:tc>
          <w:tcPr>
            <w:tcW w:w="896" w:type="dxa"/>
          </w:tcPr>
          <w:p w14:paraId="0DC0D537" w14:textId="0FEF952F" w:rsidR="00891B7B" w:rsidRDefault="006D522B">
            <w:pPr>
              <w:cnfStyle w:val="100000000000" w:firstRow="1" w:lastRow="0" w:firstColumn="0" w:lastColumn="0" w:oddVBand="0" w:evenVBand="0" w:oddHBand="0" w:evenHBand="0" w:firstRowFirstColumn="0" w:firstRowLastColumn="0" w:lastRowFirstColumn="0" w:lastRowLastColumn="0"/>
            </w:pPr>
            <w:r>
              <w:t xml:space="preserve"> Base case</w:t>
            </w:r>
          </w:p>
        </w:tc>
        <w:tc>
          <w:tcPr>
            <w:tcW w:w="1399" w:type="dxa"/>
          </w:tcPr>
          <w:p w14:paraId="39C04652" w14:textId="2A850545" w:rsidR="00891B7B" w:rsidRDefault="0012492F">
            <w:pPr>
              <w:cnfStyle w:val="100000000000" w:firstRow="1" w:lastRow="0" w:firstColumn="0" w:lastColumn="0" w:oddVBand="0" w:evenVBand="0" w:oddHBand="0" w:evenHBand="0" w:firstRowFirstColumn="0" w:firstRowLastColumn="0" w:lastRowFirstColumn="0" w:lastRowLastColumn="0"/>
            </w:pPr>
            <w:r>
              <w:t>Discount rate</w:t>
            </w:r>
            <w:r w:rsidR="006D522B">
              <w:t xml:space="preserve"> </w:t>
            </w:r>
            <w:r w:rsidR="006D522B">
              <w:br/>
              <w:t>plus 0.25 per cent</w:t>
            </w:r>
          </w:p>
        </w:tc>
        <w:tc>
          <w:tcPr>
            <w:tcW w:w="1363" w:type="dxa"/>
          </w:tcPr>
          <w:p w14:paraId="20567921" w14:textId="39CA54B1" w:rsidR="00891B7B" w:rsidRDefault="006D522B">
            <w:pPr>
              <w:cnfStyle w:val="100000000000" w:firstRow="1" w:lastRow="0" w:firstColumn="0" w:lastColumn="0" w:oddVBand="0" w:evenVBand="0" w:oddHBand="0" w:evenHBand="0" w:firstRowFirstColumn="0" w:firstRowLastColumn="0" w:lastRowFirstColumn="0" w:lastRowLastColumn="0"/>
            </w:pPr>
            <w:r>
              <w:t>Wage growth plus 0.25 per cent</w:t>
            </w:r>
          </w:p>
        </w:tc>
        <w:tc>
          <w:tcPr>
            <w:tcW w:w="1416" w:type="dxa"/>
          </w:tcPr>
          <w:p w14:paraId="3071A973" w14:textId="131CC0B5" w:rsidR="00891B7B" w:rsidRDefault="0012492F">
            <w:pPr>
              <w:cnfStyle w:val="100000000000" w:firstRow="1" w:lastRow="0" w:firstColumn="0" w:lastColumn="0" w:oddVBand="0" w:evenVBand="0" w:oddHBand="0" w:evenHBand="0" w:firstRowFirstColumn="0" w:firstRowLastColumn="0" w:lastRowFirstColumn="0" w:lastRowLastColumn="0"/>
            </w:pPr>
            <w:r>
              <w:t>Inflation rate</w:t>
            </w:r>
            <w:r w:rsidR="006D522B">
              <w:t xml:space="preserve"> </w:t>
            </w:r>
            <w:r w:rsidR="006D522B">
              <w:br/>
              <w:t>plus 0.25 per cent</w:t>
            </w:r>
          </w:p>
        </w:tc>
      </w:tr>
      <w:tr w:rsidR="00891B7B" w14:paraId="1EDCC21E" w14:textId="77777777">
        <w:tc>
          <w:tcPr>
            <w:cnfStyle w:val="001000000000" w:firstRow="0" w:lastRow="0" w:firstColumn="1" w:lastColumn="0" w:oddVBand="0" w:evenVBand="0" w:oddHBand="0" w:evenHBand="0" w:firstRowFirstColumn="0" w:firstRowLastColumn="0" w:lastRowFirstColumn="0" w:lastRowLastColumn="0"/>
            <w:tcW w:w="3038" w:type="dxa"/>
          </w:tcPr>
          <w:p w14:paraId="4100F6C2" w14:textId="77777777" w:rsidR="00891B7B" w:rsidRDefault="0012492F">
            <w:r>
              <w:t>Discount rate</w:t>
            </w:r>
          </w:p>
        </w:tc>
        <w:tc>
          <w:tcPr>
            <w:tcW w:w="1526" w:type="dxa"/>
          </w:tcPr>
          <w:p w14:paraId="5D074538"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896" w:type="dxa"/>
          </w:tcPr>
          <w:p w14:paraId="7AF75FE3" w14:textId="77777777" w:rsidR="00891B7B" w:rsidRDefault="0012492F">
            <w:pPr>
              <w:cnfStyle w:val="000000000000" w:firstRow="0" w:lastRow="0" w:firstColumn="0" w:lastColumn="0" w:oddVBand="0" w:evenVBand="0" w:oddHBand="0" w:evenHBand="0" w:firstRowFirstColumn="0" w:firstRowLastColumn="0" w:lastRowFirstColumn="0" w:lastRowLastColumn="0"/>
            </w:pPr>
            <w:r>
              <w:t>4.5</w:t>
            </w:r>
          </w:p>
        </w:tc>
        <w:tc>
          <w:tcPr>
            <w:tcW w:w="1399" w:type="dxa"/>
          </w:tcPr>
          <w:p w14:paraId="7F2692E7" w14:textId="77777777" w:rsidR="00891B7B" w:rsidRDefault="0012492F">
            <w:pPr>
              <w:cnfStyle w:val="000000000000" w:firstRow="0" w:lastRow="0" w:firstColumn="0" w:lastColumn="0" w:oddVBand="0" w:evenVBand="0" w:oddHBand="0" w:evenHBand="0" w:firstRowFirstColumn="0" w:firstRowLastColumn="0" w:lastRowFirstColumn="0" w:lastRowLastColumn="0"/>
            </w:pPr>
            <w:r>
              <w:t>4.7</w:t>
            </w:r>
          </w:p>
        </w:tc>
        <w:tc>
          <w:tcPr>
            <w:tcW w:w="1363" w:type="dxa"/>
          </w:tcPr>
          <w:p w14:paraId="05DEA979" w14:textId="77777777" w:rsidR="00891B7B" w:rsidRDefault="0012492F">
            <w:pPr>
              <w:cnfStyle w:val="000000000000" w:firstRow="0" w:lastRow="0" w:firstColumn="0" w:lastColumn="0" w:oddVBand="0" w:evenVBand="0" w:oddHBand="0" w:evenHBand="0" w:firstRowFirstColumn="0" w:firstRowLastColumn="0" w:lastRowFirstColumn="0" w:lastRowLastColumn="0"/>
            </w:pPr>
            <w:r>
              <w:t>4.5</w:t>
            </w:r>
          </w:p>
        </w:tc>
        <w:tc>
          <w:tcPr>
            <w:tcW w:w="1416" w:type="dxa"/>
          </w:tcPr>
          <w:p w14:paraId="4A183CAE" w14:textId="77777777" w:rsidR="00891B7B" w:rsidRDefault="0012492F">
            <w:pPr>
              <w:cnfStyle w:val="000000000000" w:firstRow="0" w:lastRow="0" w:firstColumn="0" w:lastColumn="0" w:oddVBand="0" w:evenVBand="0" w:oddHBand="0" w:evenHBand="0" w:firstRowFirstColumn="0" w:firstRowLastColumn="0" w:lastRowFirstColumn="0" w:lastRowLastColumn="0"/>
            </w:pPr>
            <w:r>
              <w:t>4.5</w:t>
            </w:r>
          </w:p>
        </w:tc>
      </w:tr>
      <w:tr w:rsidR="00891B7B" w14:paraId="185B6A60" w14:textId="77777777">
        <w:tc>
          <w:tcPr>
            <w:cnfStyle w:val="001000000000" w:firstRow="0" w:lastRow="0" w:firstColumn="1" w:lastColumn="0" w:oddVBand="0" w:evenVBand="0" w:oddHBand="0" w:evenHBand="0" w:firstRowFirstColumn="0" w:firstRowLastColumn="0" w:lastRowFirstColumn="0" w:lastRowLastColumn="0"/>
            <w:tcW w:w="3038" w:type="dxa"/>
          </w:tcPr>
          <w:p w14:paraId="160FC9C0" w14:textId="77777777" w:rsidR="00891B7B" w:rsidRDefault="0012492F">
            <w:r>
              <w:t>Wage growth</w:t>
            </w:r>
          </w:p>
        </w:tc>
        <w:tc>
          <w:tcPr>
            <w:tcW w:w="1526" w:type="dxa"/>
          </w:tcPr>
          <w:p w14:paraId="76BB7DD9"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896" w:type="dxa"/>
          </w:tcPr>
          <w:p w14:paraId="11D7E964" w14:textId="77777777" w:rsidR="00891B7B" w:rsidRDefault="0012492F">
            <w:pPr>
              <w:cnfStyle w:val="000000000000" w:firstRow="0" w:lastRow="0" w:firstColumn="0" w:lastColumn="0" w:oddVBand="0" w:evenVBand="0" w:oddHBand="0" w:evenHBand="0" w:firstRowFirstColumn="0" w:firstRowLastColumn="0" w:lastRowFirstColumn="0" w:lastRowLastColumn="0"/>
            </w:pPr>
            <w:r>
              <w:t>3.3</w:t>
            </w:r>
          </w:p>
        </w:tc>
        <w:tc>
          <w:tcPr>
            <w:tcW w:w="1399" w:type="dxa"/>
          </w:tcPr>
          <w:p w14:paraId="23216909" w14:textId="77777777" w:rsidR="00891B7B" w:rsidRDefault="0012492F">
            <w:pPr>
              <w:cnfStyle w:val="000000000000" w:firstRow="0" w:lastRow="0" w:firstColumn="0" w:lastColumn="0" w:oddVBand="0" w:evenVBand="0" w:oddHBand="0" w:evenHBand="0" w:firstRowFirstColumn="0" w:firstRowLastColumn="0" w:lastRowFirstColumn="0" w:lastRowLastColumn="0"/>
            </w:pPr>
            <w:r>
              <w:t>3.3</w:t>
            </w:r>
          </w:p>
        </w:tc>
        <w:tc>
          <w:tcPr>
            <w:tcW w:w="1363" w:type="dxa"/>
          </w:tcPr>
          <w:p w14:paraId="53C75197"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1416" w:type="dxa"/>
          </w:tcPr>
          <w:p w14:paraId="2091E719" w14:textId="77777777" w:rsidR="00891B7B" w:rsidRDefault="0012492F">
            <w:pPr>
              <w:cnfStyle w:val="000000000000" w:firstRow="0" w:lastRow="0" w:firstColumn="0" w:lastColumn="0" w:oddVBand="0" w:evenVBand="0" w:oddHBand="0" w:evenHBand="0" w:firstRowFirstColumn="0" w:firstRowLastColumn="0" w:lastRowFirstColumn="0" w:lastRowLastColumn="0"/>
            </w:pPr>
            <w:r>
              <w:t>3.3</w:t>
            </w:r>
          </w:p>
        </w:tc>
      </w:tr>
      <w:tr w:rsidR="00891B7B" w14:paraId="5D467CFC" w14:textId="77777777" w:rsidTr="00A929CA">
        <w:tc>
          <w:tcPr>
            <w:cnfStyle w:val="001000000000" w:firstRow="0" w:lastRow="0" w:firstColumn="1" w:lastColumn="0" w:oddVBand="0" w:evenVBand="0" w:oddHBand="0" w:evenHBand="0" w:firstRowFirstColumn="0" w:firstRowLastColumn="0" w:lastRowFirstColumn="0" w:lastRowLastColumn="0"/>
            <w:tcW w:w="3038" w:type="dxa"/>
            <w:tcBorders>
              <w:bottom w:val="single" w:sz="6" w:space="0" w:color="auto"/>
            </w:tcBorders>
          </w:tcPr>
          <w:p w14:paraId="060C9283" w14:textId="77777777" w:rsidR="00891B7B" w:rsidRDefault="0012492F">
            <w:r>
              <w:t>Inflation rate</w:t>
            </w:r>
          </w:p>
        </w:tc>
        <w:tc>
          <w:tcPr>
            <w:tcW w:w="1526" w:type="dxa"/>
            <w:tcBorders>
              <w:bottom w:val="single" w:sz="6" w:space="0" w:color="auto"/>
            </w:tcBorders>
          </w:tcPr>
          <w:p w14:paraId="2B5D5075"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896" w:type="dxa"/>
            <w:tcBorders>
              <w:bottom w:val="single" w:sz="6" w:space="0" w:color="auto"/>
            </w:tcBorders>
          </w:tcPr>
          <w:p w14:paraId="35E45A11"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1399" w:type="dxa"/>
            <w:tcBorders>
              <w:bottom w:val="single" w:sz="6" w:space="0" w:color="auto"/>
            </w:tcBorders>
          </w:tcPr>
          <w:p w14:paraId="1460158C"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1363" w:type="dxa"/>
            <w:tcBorders>
              <w:bottom w:val="single" w:sz="6" w:space="0" w:color="auto"/>
            </w:tcBorders>
          </w:tcPr>
          <w:p w14:paraId="45274765"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1416" w:type="dxa"/>
            <w:tcBorders>
              <w:bottom w:val="single" w:sz="6" w:space="0" w:color="auto"/>
            </w:tcBorders>
          </w:tcPr>
          <w:p w14:paraId="0EEAB5A0" w14:textId="77777777" w:rsidR="00891B7B" w:rsidRDefault="0012492F">
            <w:pPr>
              <w:cnfStyle w:val="000000000000" w:firstRow="0" w:lastRow="0" w:firstColumn="0" w:lastColumn="0" w:oddVBand="0" w:evenVBand="0" w:oddHBand="0" w:evenHBand="0" w:firstRowFirstColumn="0" w:firstRowLastColumn="0" w:lastRowFirstColumn="0" w:lastRowLastColumn="0"/>
            </w:pPr>
            <w:r>
              <w:t>2.8</w:t>
            </w:r>
          </w:p>
        </w:tc>
      </w:tr>
      <w:tr w:rsidR="00891B7B" w:rsidRPr="00FA7B78" w14:paraId="063B4ECC" w14:textId="77777777" w:rsidTr="00A929CA">
        <w:tc>
          <w:tcPr>
            <w:cnfStyle w:val="001000000000" w:firstRow="0" w:lastRow="0" w:firstColumn="1" w:lastColumn="0" w:oddVBand="0" w:evenVBand="0" w:oddHBand="0" w:evenHBand="0" w:firstRowFirstColumn="0" w:firstRowLastColumn="0" w:lastRowFirstColumn="0" w:lastRowLastColumn="0"/>
            <w:tcW w:w="3038" w:type="dxa"/>
            <w:tcBorders>
              <w:top w:val="single" w:sz="6" w:space="0" w:color="auto"/>
              <w:bottom w:val="single" w:sz="6" w:space="0" w:color="auto"/>
            </w:tcBorders>
          </w:tcPr>
          <w:p w14:paraId="7435C2C9" w14:textId="77777777" w:rsidR="00891B7B" w:rsidRPr="00FA7B78" w:rsidRDefault="0012492F">
            <w:pPr>
              <w:rPr>
                <w:b/>
                <w:bCs/>
              </w:rPr>
            </w:pPr>
            <w:r w:rsidRPr="00FA7B78">
              <w:rPr>
                <w:b/>
                <w:bCs/>
              </w:rPr>
              <w:t>Estimated increase / (decrease)</w:t>
            </w:r>
          </w:p>
        </w:tc>
        <w:tc>
          <w:tcPr>
            <w:tcW w:w="1526" w:type="dxa"/>
            <w:tcBorders>
              <w:top w:val="single" w:sz="6" w:space="0" w:color="auto"/>
              <w:bottom w:val="single" w:sz="6" w:space="0" w:color="auto"/>
            </w:tcBorders>
          </w:tcPr>
          <w:p w14:paraId="4D7E80CB" w14:textId="77777777" w:rsidR="00891B7B" w:rsidRPr="00FA7B78" w:rsidRDefault="0012492F">
            <w:pPr>
              <w:pStyle w:val="TableUnits"/>
              <w:jc w:val="center"/>
              <w:cnfStyle w:val="000000000000" w:firstRow="0" w:lastRow="0" w:firstColumn="0" w:lastColumn="0" w:oddVBand="0" w:evenVBand="0" w:oddHBand="0" w:evenHBand="0" w:firstRowFirstColumn="0" w:firstRowLastColumn="0" w:lastRowFirstColumn="0" w:lastRowLastColumn="0"/>
              <w:rPr>
                <w:bCs/>
              </w:rPr>
            </w:pPr>
            <w:r w:rsidRPr="00FA7B78">
              <w:rPr>
                <w:bCs/>
                <w:sz w:val="17"/>
              </w:rPr>
              <w:t>(per cent)</w:t>
            </w:r>
          </w:p>
        </w:tc>
        <w:tc>
          <w:tcPr>
            <w:tcW w:w="896" w:type="dxa"/>
            <w:tcBorders>
              <w:top w:val="single" w:sz="6" w:space="0" w:color="auto"/>
              <w:bottom w:val="single" w:sz="6" w:space="0" w:color="auto"/>
            </w:tcBorders>
          </w:tcPr>
          <w:p w14:paraId="091FDB9E"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n.a</w:t>
            </w:r>
          </w:p>
        </w:tc>
        <w:tc>
          <w:tcPr>
            <w:tcW w:w="1399" w:type="dxa"/>
            <w:tcBorders>
              <w:top w:val="single" w:sz="6" w:space="0" w:color="auto"/>
              <w:bottom w:val="single" w:sz="6" w:space="0" w:color="auto"/>
            </w:tcBorders>
          </w:tcPr>
          <w:p w14:paraId="2638F725"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(2.6)</w:t>
            </w:r>
          </w:p>
        </w:tc>
        <w:tc>
          <w:tcPr>
            <w:tcW w:w="1363" w:type="dxa"/>
            <w:tcBorders>
              <w:top w:val="single" w:sz="6" w:space="0" w:color="auto"/>
              <w:bottom w:val="single" w:sz="6" w:space="0" w:color="auto"/>
            </w:tcBorders>
          </w:tcPr>
          <w:p w14:paraId="726E0980"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0.4</w:t>
            </w:r>
          </w:p>
        </w:tc>
        <w:tc>
          <w:tcPr>
            <w:tcW w:w="1416" w:type="dxa"/>
            <w:tcBorders>
              <w:top w:val="single" w:sz="6" w:space="0" w:color="auto"/>
              <w:bottom w:val="single" w:sz="6" w:space="0" w:color="auto"/>
            </w:tcBorders>
          </w:tcPr>
          <w:p w14:paraId="026F6326"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1.8</w:t>
            </w:r>
          </w:p>
        </w:tc>
      </w:tr>
      <w:tr w:rsidR="00891B7B" w:rsidRPr="00FA7B78" w14:paraId="5C06C7E3" w14:textId="77777777" w:rsidTr="00A929CA">
        <w:tc>
          <w:tcPr>
            <w:cnfStyle w:val="001000000000" w:firstRow="0" w:lastRow="0" w:firstColumn="1" w:lastColumn="0" w:oddVBand="0" w:evenVBand="0" w:oddHBand="0" w:evenHBand="0" w:firstRowFirstColumn="0" w:firstRowLastColumn="0" w:lastRowFirstColumn="0" w:lastRowLastColumn="0"/>
            <w:tcW w:w="3038" w:type="dxa"/>
            <w:tcBorders>
              <w:top w:val="single" w:sz="6" w:space="0" w:color="auto"/>
              <w:bottom w:val="single" w:sz="12" w:space="0" w:color="auto"/>
            </w:tcBorders>
          </w:tcPr>
          <w:p w14:paraId="2C4A9F1C" w14:textId="0E3C3A2D" w:rsidR="00891B7B" w:rsidRPr="00FA7B78" w:rsidRDefault="0012492F">
            <w:pPr>
              <w:rPr>
                <w:b/>
                <w:bCs/>
              </w:rPr>
            </w:pPr>
            <w:r w:rsidRPr="00FA7B78">
              <w:rPr>
                <w:b/>
                <w:bCs/>
              </w:rPr>
              <w:t>Estimated increase / (decrease) in</w:t>
            </w:r>
            <w:r w:rsidR="00FA7B78">
              <w:rPr>
                <w:b/>
                <w:bCs/>
              </w:rPr>
              <w:t> </w:t>
            </w:r>
            <w:r w:rsidRPr="00FA7B78">
              <w:rPr>
                <w:b/>
                <w:bCs/>
              </w:rPr>
              <w:t>defined benefit obligation</w:t>
            </w:r>
          </w:p>
        </w:tc>
        <w:tc>
          <w:tcPr>
            <w:tcW w:w="1526" w:type="dxa"/>
            <w:tcBorders>
              <w:top w:val="single" w:sz="6" w:space="0" w:color="auto"/>
              <w:bottom w:val="single" w:sz="12" w:space="0" w:color="auto"/>
            </w:tcBorders>
          </w:tcPr>
          <w:p w14:paraId="45C6CC14" w14:textId="77777777" w:rsidR="00891B7B" w:rsidRPr="00FA7B78" w:rsidRDefault="0012492F">
            <w:pPr>
              <w:jc w:val="center"/>
              <w:cnfStyle w:val="000000000000" w:firstRow="0" w:lastRow="0" w:firstColumn="0" w:lastColumn="0" w:oddVBand="0" w:evenVBand="0" w:oddHBand="0" w:evenHBand="0" w:firstRowFirstColumn="0" w:firstRowLastColumn="0" w:lastRowFirstColumn="0" w:lastRowLastColumn="0"/>
              <w:rPr>
                <w:b/>
                <w:bCs/>
              </w:rPr>
            </w:pPr>
            <w:r w:rsidRPr="00FA7B78">
              <w:rPr>
                <w:b/>
                <w:bCs/>
              </w:rPr>
              <w:t>($ million)</w:t>
            </w:r>
          </w:p>
        </w:tc>
        <w:tc>
          <w:tcPr>
            <w:tcW w:w="896" w:type="dxa"/>
            <w:tcBorders>
              <w:top w:val="single" w:sz="6" w:space="0" w:color="auto"/>
              <w:bottom w:val="single" w:sz="12" w:space="0" w:color="auto"/>
            </w:tcBorders>
          </w:tcPr>
          <w:p w14:paraId="769000D4"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n.a</w:t>
            </w:r>
          </w:p>
        </w:tc>
        <w:tc>
          <w:tcPr>
            <w:tcW w:w="1399" w:type="dxa"/>
            <w:tcBorders>
              <w:top w:val="single" w:sz="6" w:space="0" w:color="auto"/>
              <w:bottom w:val="single" w:sz="12" w:space="0" w:color="auto"/>
            </w:tcBorders>
          </w:tcPr>
          <w:p w14:paraId="0D7CBA35"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(1 135)</w:t>
            </w:r>
          </w:p>
        </w:tc>
        <w:tc>
          <w:tcPr>
            <w:tcW w:w="1363" w:type="dxa"/>
            <w:tcBorders>
              <w:top w:val="single" w:sz="6" w:space="0" w:color="auto"/>
              <w:bottom w:val="single" w:sz="12" w:space="0" w:color="auto"/>
            </w:tcBorders>
          </w:tcPr>
          <w:p w14:paraId="05003A08"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175</w:t>
            </w:r>
          </w:p>
        </w:tc>
        <w:tc>
          <w:tcPr>
            <w:tcW w:w="1416" w:type="dxa"/>
            <w:tcBorders>
              <w:top w:val="single" w:sz="6" w:space="0" w:color="auto"/>
              <w:bottom w:val="single" w:sz="12" w:space="0" w:color="auto"/>
            </w:tcBorders>
          </w:tcPr>
          <w:p w14:paraId="74BEEFEA"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786</w:t>
            </w:r>
          </w:p>
        </w:tc>
      </w:tr>
    </w:tbl>
    <w:p w14:paraId="4467AA1C" w14:textId="77777777" w:rsidR="00A20CD2" w:rsidRDefault="00A20CD2" w:rsidP="00097095"/>
    <w:p w14:paraId="57F5DD25" w14:textId="77777777" w:rsidR="00A20CD2" w:rsidRDefault="00A20CD2" w:rsidP="00097095">
      <w:pPr>
        <w:pStyle w:val="TableHeading"/>
      </w:pPr>
      <w:r>
        <w:t>Target asset allocation</w:t>
      </w:r>
      <w:r>
        <w:tab/>
        <w:t>(per cent)</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Superannuation/Link_AFR_Superannuation.xlsx|Table:Super_asset_allocation"/>
      </w:tblPr>
      <w:tblGrid>
        <w:gridCol w:w="7824"/>
        <w:gridCol w:w="823"/>
        <w:gridCol w:w="991"/>
      </w:tblGrid>
      <w:tr w:rsidR="00891B7B" w14:paraId="7354A781" w14:textId="77777777" w:rsidTr="006D5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0B2F2E41" w14:textId="77777777" w:rsidR="00891B7B" w:rsidRDefault="0012492F">
            <w:pPr>
              <w:keepNext/>
            </w:pPr>
            <w:r>
              <w:t>Asset class</w:t>
            </w:r>
          </w:p>
        </w:tc>
        <w:tc>
          <w:tcPr>
            <w:tcW w:w="823" w:type="dxa"/>
          </w:tcPr>
          <w:p w14:paraId="2C0E1E79"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1" w:type="dxa"/>
          </w:tcPr>
          <w:p w14:paraId="34B3DDE7"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3FDEA19F" w14:textId="77777777" w:rsidTr="006D522B">
        <w:tc>
          <w:tcPr>
            <w:cnfStyle w:val="001000000000" w:firstRow="0" w:lastRow="0" w:firstColumn="1" w:lastColumn="0" w:oddVBand="0" w:evenVBand="0" w:oddHBand="0" w:evenHBand="0" w:firstRowFirstColumn="0" w:firstRowLastColumn="0" w:lastRowFirstColumn="0" w:lastRowLastColumn="0"/>
            <w:tcW w:w="7824" w:type="dxa"/>
          </w:tcPr>
          <w:p w14:paraId="11AAEFBC" w14:textId="77777777" w:rsidR="00891B7B" w:rsidRDefault="0012492F">
            <w:r>
              <w:t>Domestic equity</w:t>
            </w:r>
          </w:p>
        </w:tc>
        <w:tc>
          <w:tcPr>
            <w:tcW w:w="823" w:type="dxa"/>
          </w:tcPr>
          <w:p w14:paraId="65BBBA1D" w14:textId="77777777" w:rsidR="00891B7B" w:rsidRDefault="0012492F">
            <w:pPr>
              <w:cnfStyle w:val="000000000000" w:firstRow="0" w:lastRow="0" w:firstColumn="0" w:lastColumn="0" w:oddVBand="0" w:evenVBand="0" w:oddHBand="0" w:evenHBand="0" w:firstRowFirstColumn="0" w:firstRowLastColumn="0" w:lastRowFirstColumn="0" w:lastRowLastColumn="0"/>
            </w:pPr>
            <w:r>
              <w:t>20.7</w:t>
            </w:r>
          </w:p>
        </w:tc>
        <w:tc>
          <w:tcPr>
            <w:tcW w:w="991" w:type="dxa"/>
          </w:tcPr>
          <w:p w14:paraId="6DDFDAED" w14:textId="77777777" w:rsidR="00891B7B" w:rsidRDefault="0012492F">
            <w:pPr>
              <w:cnfStyle w:val="000000000000" w:firstRow="0" w:lastRow="0" w:firstColumn="0" w:lastColumn="0" w:oddVBand="0" w:evenVBand="0" w:oddHBand="0" w:evenHBand="0" w:firstRowFirstColumn="0" w:firstRowLastColumn="0" w:lastRowFirstColumn="0" w:lastRowLastColumn="0"/>
            </w:pPr>
            <w:r>
              <w:t>20.9</w:t>
            </w:r>
          </w:p>
        </w:tc>
      </w:tr>
      <w:tr w:rsidR="00891B7B" w14:paraId="66843CEB" w14:textId="77777777" w:rsidTr="006D522B">
        <w:tc>
          <w:tcPr>
            <w:cnfStyle w:val="001000000000" w:firstRow="0" w:lastRow="0" w:firstColumn="1" w:lastColumn="0" w:oddVBand="0" w:evenVBand="0" w:oddHBand="0" w:evenHBand="0" w:firstRowFirstColumn="0" w:firstRowLastColumn="0" w:lastRowFirstColumn="0" w:lastRowLastColumn="0"/>
            <w:tcW w:w="7824" w:type="dxa"/>
          </w:tcPr>
          <w:p w14:paraId="5AEB1D69" w14:textId="77777777" w:rsidR="00891B7B" w:rsidRDefault="0012492F">
            <w:r>
              <w:t>International equity</w:t>
            </w:r>
          </w:p>
        </w:tc>
        <w:tc>
          <w:tcPr>
            <w:tcW w:w="823" w:type="dxa"/>
          </w:tcPr>
          <w:p w14:paraId="08D43E62" w14:textId="77777777" w:rsidR="00891B7B" w:rsidRDefault="0012492F">
            <w:pPr>
              <w:cnfStyle w:val="000000000000" w:firstRow="0" w:lastRow="0" w:firstColumn="0" w:lastColumn="0" w:oddVBand="0" w:evenVBand="0" w:oddHBand="0" w:evenHBand="0" w:firstRowFirstColumn="0" w:firstRowLastColumn="0" w:lastRowFirstColumn="0" w:lastRowLastColumn="0"/>
            </w:pPr>
            <w:r>
              <w:t>28.5</w:t>
            </w:r>
          </w:p>
        </w:tc>
        <w:tc>
          <w:tcPr>
            <w:tcW w:w="991" w:type="dxa"/>
          </w:tcPr>
          <w:p w14:paraId="5169E508" w14:textId="77777777" w:rsidR="00891B7B" w:rsidRDefault="0012492F">
            <w:pPr>
              <w:cnfStyle w:val="000000000000" w:firstRow="0" w:lastRow="0" w:firstColumn="0" w:lastColumn="0" w:oddVBand="0" w:evenVBand="0" w:oddHBand="0" w:evenHBand="0" w:firstRowFirstColumn="0" w:firstRowLastColumn="0" w:lastRowFirstColumn="0" w:lastRowLastColumn="0"/>
            </w:pPr>
            <w:r>
              <w:t>28.8</w:t>
            </w:r>
          </w:p>
        </w:tc>
      </w:tr>
      <w:tr w:rsidR="00891B7B" w14:paraId="3D9F0F50" w14:textId="77777777" w:rsidTr="006D522B">
        <w:tc>
          <w:tcPr>
            <w:cnfStyle w:val="001000000000" w:firstRow="0" w:lastRow="0" w:firstColumn="1" w:lastColumn="0" w:oddVBand="0" w:evenVBand="0" w:oddHBand="0" w:evenHBand="0" w:firstRowFirstColumn="0" w:firstRowLastColumn="0" w:lastRowFirstColumn="0" w:lastRowLastColumn="0"/>
            <w:tcW w:w="7824" w:type="dxa"/>
          </w:tcPr>
          <w:p w14:paraId="7A21FB7A" w14:textId="77777777" w:rsidR="00891B7B" w:rsidRDefault="0012492F">
            <w:r>
              <w:t>Domestic debt assets</w:t>
            </w:r>
          </w:p>
        </w:tc>
        <w:tc>
          <w:tcPr>
            <w:tcW w:w="823" w:type="dxa"/>
          </w:tcPr>
          <w:p w14:paraId="04B97E0C" w14:textId="77777777" w:rsidR="00891B7B" w:rsidRDefault="0012492F">
            <w:pPr>
              <w:cnfStyle w:val="000000000000" w:firstRow="0" w:lastRow="0" w:firstColumn="0" w:lastColumn="0" w:oddVBand="0" w:evenVBand="0" w:oddHBand="0" w:evenHBand="0" w:firstRowFirstColumn="0" w:firstRowLastColumn="0" w:lastRowFirstColumn="0" w:lastRowLastColumn="0"/>
            </w:pPr>
            <w:r>
              <w:t>15.8</w:t>
            </w:r>
          </w:p>
        </w:tc>
        <w:tc>
          <w:tcPr>
            <w:tcW w:w="991" w:type="dxa"/>
          </w:tcPr>
          <w:p w14:paraId="5B253640" w14:textId="77777777" w:rsidR="00891B7B" w:rsidRDefault="0012492F">
            <w:pPr>
              <w:cnfStyle w:val="000000000000" w:firstRow="0" w:lastRow="0" w:firstColumn="0" w:lastColumn="0" w:oddVBand="0" w:evenVBand="0" w:oddHBand="0" w:evenHBand="0" w:firstRowFirstColumn="0" w:firstRowLastColumn="0" w:lastRowFirstColumn="0" w:lastRowLastColumn="0"/>
            </w:pPr>
            <w:r>
              <w:t>16.4</w:t>
            </w:r>
          </w:p>
        </w:tc>
      </w:tr>
      <w:tr w:rsidR="00891B7B" w14:paraId="18846796" w14:textId="77777777" w:rsidTr="006D522B">
        <w:tc>
          <w:tcPr>
            <w:cnfStyle w:val="001000000000" w:firstRow="0" w:lastRow="0" w:firstColumn="1" w:lastColumn="0" w:oddVBand="0" w:evenVBand="0" w:oddHBand="0" w:evenHBand="0" w:firstRowFirstColumn="0" w:firstRowLastColumn="0" w:lastRowFirstColumn="0" w:lastRowLastColumn="0"/>
            <w:tcW w:w="7824" w:type="dxa"/>
          </w:tcPr>
          <w:p w14:paraId="1A1B56A4" w14:textId="77777777" w:rsidR="00891B7B" w:rsidRDefault="0012492F">
            <w:r>
              <w:t>International debt assets</w:t>
            </w:r>
          </w:p>
        </w:tc>
        <w:tc>
          <w:tcPr>
            <w:tcW w:w="823" w:type="dxa"/>
          </w:tcPr>
          <w:p w14:paraId="25D79E9B" w14:textId="77777777" w:rsidR="00891B7B" w:rsidRDefault="0012492F">
            <w:pPr>
              <w:cnfStyle w:val="000000000000" w:firstRow="0" w:lastRow="0" w:firstColumn="0" w:lastColumn="0" w:oddVBand="0" w:evenVBand="0" w:oddHBand="0" w:evenHBand="0" w:firstRowFirstColumn="0" w:firstRowLastColumn="0" w:lastRowFirstColumn="0" w:lastRowLastColumn="0"/>
            </w:pPr>
            <w:r>
              <w:t>3.4</w:t>
            </w:r>
          </w:p>
        </w:tc>
        <w:tc>
          <w:tcPr>
            <w:tcW w:w="991" w:type="dxa"/>
          </w:tcPr>
          <w:p w14:paraId="5BEC6FA8" w14:textId="77777777" w:rsidR="00891B7B" w:rsidRDefault="0012492F">
            <w:pPr>
              <w:cnfStyle w:val="000000000000" w:firstRow="0" w:lastRow="0" w:firstColumn="0" w:lastColumn="0" w:oddVBand="0" w:evenVBand="0" w:oddHBand="0" w:evenHBand="0" w:firstRowFirstColumn="0" w:firstRowLastColumn="0" w:lastRowFirstColumn="0" w:lastRowLastColumn="0"/>
            </w:pPr>
            <w:r>
              <w:t>3.8</w:t>
            </w:r>
          </w:p>
        </w:tc>
      </w:tr>
      <w:tr w:rsidR="00891B7B" w14:paraId="34E45B49" w14:textId="77777777" w:rsidTr="006D522B">
        <w:tc>
          <w:tcPr>
            <w:cnfStyle w:val="001000000000" w:firstRow="0" w:lastRow="0" w:firstColumn="1" w:lastColumn="0" w:oddVBand="0" w:evenVBand="0" w:oddHBand="0" w:evenHBand="0" w:firstRowFirstColumn="0" w:firstRowLastColumn="0" w:lastRowFirstColumn="0" w:lastRowLastColumn="0"/>
            <w:tcW w:w="7824" w:type="dxa"/>
          </w:tcPr>
          <w:p w14:paraId="2A869A05" w14:textId="77777777" w:rsidR="00891B7B" w:rsidRDefault="0012492F">
            <w:r>
              <w:t>Property</w:t>
            </w:r>
          </w:p>
        </w:tc>
        <w:tc>
          <w:tcPr>
            <w:tcW w:w="823" w:type="dxa"/>
          </w:tcPr>
          <w:p w14:paraId="08CF71F5" w14:textId="77777777" w:rsidR="00891B7B" w:rsidRDefault="0012492F">
            <w:pPr>
              <w:cnfStyle w:val="000000000000" w:firstRow="0" w:lastRow="0" w:firstColumn="0" w:lastColumn="0" w:oddVBand="0" w:evenVBand="0" w:oddHBand="0" w:evenHBand="0" w:firstRowFirstColumn="0" w:firstRowLastColumn="0" w:lastRowFirstColumn="0" w:lastRowLastColumn="0"/>
            </w:pPr>
            <w:r>
              <w:t>9.2</w:t>
            </w:r>
          </w:p>
        </w:tc>
        <w:tc>
          <w:tcPr>
            <w:tcW w:w="991" w:type="dxa"/>
          </w:tcPr>
          <w:p w14:paraId="19538A11" w14:textId="77777777" w:rsidR="00891B7B" w:rsidRDefault="0012492F">
            <w:pPr>
              <w:cnfStyle w:val="000000000000" w:firstRow="0" w:lastRow="0" w:firstColumn="0" w:lastColumn="0" w:oddVBand="0" w:evenVBand="0" w:oddHBand="0" w:evenHBand="0" w:firstRowFirstColumn="0" w:firstRowLastColumn="0" w:lastRowFirstColumn="0" w:lastRowLastColumn="0"/>
            </w:pPr>
            <w:r>
              <w:t>7.8</w:t>
            </w:r>
          </w:p>
        </w:tc>
      </w:tr>
      <w:tr w:rsidR="00891B7B" w14:paraId="2F0AB6C0" w14:textId="77777777" w:rsidTr="006D522B">
        <w:tc>
          <w:tcPr>
            <w:cnfStyle w:val="001000000000" w:firstRow="0" w:lastRow="0" w:firstColumn="1" w:lastColumn="0" w:oddVBand="0" w:evenVBand="0" w:oddHBand="0" w:evenHBand="0" w:firstRowFirstColumn="0" w:firstRowLastColumn="0" w:lastRowFirstColumn="0" w:lastRowLastColumn="0"/>
            <w:tcW w:w="7824" w:type="dxa"/>
          </w:tcPr>
          <w:p w14:paraId="378EC055" w14:textId="77777777" w:rsidR="00891B7B" w:rsidRDefault="0012492F">
            <w:r>
              <w:t>Cash</w:t>
            </w:r>
          </w:p>
        </w:tc>
        <w:tc>
          <w:tcPr>
            <w:tcW w:w="823" w:type="dxa"/>
          </w:tcPr>
          <w:p w14:paraId="7A755B49" w14:textId="77777777" w:rsidR="00891B7B" w:rsidRDefault="0012492F">
            <w:pPr>
              <w:cnfStyle w:val="000000000000" w:firstRow="0" w:lastRow="0" w:firstColumn="0" w:lastColumn="0" w:oddVBand="0" w:evenVBand="0" w:oddHBand="0" w:evenHBand="0" w:firstRowFirstColumn="0" w:firstRowLastColumn="0" w:lastRowFirstColumn="0" w:lastRowLastColumn="0"/>
            </w:pPr>
            <w:r>
              <w:t>6.3</w:t>
            </w:r>
          </w:p>
        </w:tc>
        <w:tc>
          <w:tcPr>
            <w:tcW w:w="991" w:type="dxa"/>
          </w:tcPr>
          <w:p w14:paraId="033BFAA1" w14:textId="77777777" w:rsidR="00891B7B" w:rsidRDefault="0012492F">
            <w:pPr>
              <w:cnfStyle w:val="000000000000" w:firstRow="0" w:lastRow="0" w:firstColumn="0" w:lastColumn="0" w:oddVBand="0" w:evenVBand="0" w:oddHBand="0" w:evenHBand="0" w:firstRowFirstColumn="0" w:firstRowLastColumn="0" w:lastRowFirstColumn="0" w:lastRowLastColumn="0"/>
            </w:pPr>
            <w:r>
              <w:t>7.2</w:t>
            </w:r>
          </w:p>
        </w:tc>
      </w:tr>
      <w:tr w:rsidR="00891B7B" w14:paraId="3E599D70" w14:textId="77777777" w:rsidTr="006D522B">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4911A96F" w14:textId="77777777" w:rsidR="00891B7B" w:rsidRDefault="0012492F">
            <w:r>
              <w:t>Other (including private equity, hedge funds and infrastructure)</w:t>
            </w:r>
          </w:p>
        </w:tc>
        <w:tc>
          <w:tcPr>
            <w:tcW w:w="823" w:type="dxa"/>
            <w:tcBorders>
              <w:bottom w:val="single" w:sz="6" w:space="0" w:color="auto"/>
            </w:tcBorders>
          </w:tcPr>
          <w:p w14:paraId="459DF552" w14:textId="77777777" w:rsidR="00891B7B" w:rsidRDefault="0012492F">
            <w:pPr>
              <w:cnfStyle w:val="000000000000" w:firstRow="0" w:lastRow="0" w:firstColumn="0" w:lastColumn="0" w:oddVBand="0" w:evenVBand="0" w:oddHBand="0" w:evenHBand="0" w:firstRowFirstColumn="0" w:firstRowLastColumn="0" w:lastRowFirstColumn="0" w:lastRowLastColumn="0"/>
            </w:pPr>
            <w:r>
              <w:t>16.1</w:t>
            </w:r>
          </w:p>
        </w:tc>
        <w:tc>
          <w:tcPr>
            <w:tcW w:w="991" w:type="dxa"/>
            <w:tcBorders>
              <w:bottom w:val="single" w:sz="6" w:space="0" w:color="auto"/>
            </w:tcBorders>
          </w:tcPr>
          <w:p w14:paraId="57D91724" w14:textId="77777777" w:rsidR="00891B7B" w:rsidRDefault="0012492F">
            <w:pPr>
              <w:cnfStyle w:val="000000000000" w:firstRow="0" w:lastRow="0" w:firstColumn="0" w:lastColumn="0" w:oddVBand="0" w:evenVBand="0" w:oddHBand="0" w:evenHBand="0" w:firstRowFirstColumn="0" w:firstRowLastColumn="0" w:lastRowFirstColumn="0" w:lastRowLastColumn="0"/>
            </w:pPr>
            <w:r>
              <w:t>15.1</w:t>
            </w:r>
          </w:p>
        </w:tc>
      </w:tr>
      <w:tr w:rsidR="00891B7B" w14:paraId="06D00EE6" w14:textId="77777777" w:rsidTr="006D522B">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0EF9B7F8" w14:textId="77777777" w:rsidR="00891B7B" w:rsidRDefault="0012492F">
            <w:r>
              <w:rPr>
                <w:b/>
              </w:rPr>
              <w:t>Total</w:t>
            </w:r>
          </w:p>
        </w:tc>
        <w:tc>
          <w:tcPr>
            <w:tcW w:w="823" w:type="dxa"/>
            <w:tcBorders>
              <w:top w:val="single" w:sz="6" w:space="0" w:color="auto"/>
              <w:bottom w:val="single" w:sz="12" w:space="0" w:color="auto"/>
            </w:tcBorders>
          </w:tcPr>
          <w:p w14:paraId="1D13564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100</w:t>
            </w:r>
          </w:p>
        </w:tc>
        <w:tc>
          <w:tcPr>
            <w:tcW w:w="991" w:type="dxa"/>
            <w:tcBorders>
              <w:top w:val="single" w:sz="6" w:space="0" w:color="auto"/>
              <w:bottom w:val="single" w:sz="12" w:space="0" w:color="auto"/>
            </w:tcBorders>
          </w:tcPr>
          <w:p w14:paraId="09E08EB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100</w:t>
            </w:r>
          </w:p>
        </w:tc>
      </w:tr>
    </w:tbl>
    <w:p w14:paraId="3FF7055A" w14:textId="77777777" w:rsidR="00A138FC" w:rsidRDefault="00A138FC" w:rsidP="00A138FC"/>
    <w:p w14:paraId="6D366622"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5AF9202F" w14:textId="4562E0E1" w:rsidR="00A20CD2" w:rsidRDefault="00A20CD2" w:rsidP="00097095">
      <w:r>
        <w:t>The assets are invested in the asset classes shown above. The chosen assets are not designed to match the liabilities exactly. However, the nature of the liabilities is considered in setting the investment strategy.</w:t>
      </w:r>
    </w:p>
    <w:p w14:paraId="22549267" w14:textId="47036CC1" w:rsidR="00A20CD2" w:rsidRDefault="00A20CD2" w:rsidP="00097095"/>
    <w:p w14:paraId="21813F67" w14:textId="77777777" w:rsidR="00A20CD2" w:rsidRDefault="00A20CD2" w:rsidP="00097095">
      <w:pPr>
        <w:pStyle w:val="Heading3"/>
        <w:pageBreakBefore/>
      </w:pPr>
      <w:r>
        <w:t xml:space="preserve">Funding arrangements </w:t>
      </w:r>
    </w:p>
    <w:p w14:paraId="766A1EEB" w14:textId="77777777" w:rsidR="00A20CD2" w:rsidRDefault="00A20CD2">
      <w:r>
        <w:t>The funding arrangements for each defined benefit plan are as follows:</w:t>
      </w:r>
    </w:p>
    <w:p w14:paraId="603108AB" w14:textId="0EE5E9FB" w:rsidR="00A20CD2" w:rsidRPr="001B7F16" w:rsidRDefault="00A20CD2" w:rsidP="001B7F16">
      <w:pPr>
        <w:pStyle w:val="ListBullet"/>
      </w:pPr>
      <w:r w:rsidRPr="001B7F16">
        <w:t>SSF – the scheme is partially funded, with participating employers generally contributing the cost of service as it accrues while the State meets the cost of past service</w:t>
      </w:r>
    </w:p>
    <w:p w14:paraId="54266628" w14:textId="58781C5F" w:rsidR="00A20CD2" w:rsidRPr="001B7F16" w:rsidRDefault="00A20CD2" w:rsidP="001B7F16">
      <w:pPr>
        <w:pStyle w:val="ListBullet"/>
      </w:pPr>
      <w:r w:rsidRPr="001B7F16">
        <w:t>ESSS DB – a funded scheme, with a funding target of 110 per cent to 120 per cent of vested benefits. The board’s shortfall limit is 95 per cent of vested benefits</w:t>
      </w:r>
    </w:p>
    <w:p w14:paraId="6029E4CC" w14:textId="2FA4A833" w:rsidR="00A20CD2" w:rsidRPr="001B7F16" w:rsidRDefault="00A20CD2" w:rsidP="001B7F16">
      <w:pPr>
        <w:pStyle w:val="ListBullet"/>
      </w:pPr>
      <w:r w:rsidRPr="001B7F16">
        <w:t>Constitutionally Protected Pension Schemes – unfunded schemes (i.e. there are no assets) and benefits are paid from the Consolidated Fund as they fall due</w:t>
      </w:r>
    </w:p>
    <w:p w14:paraId="75E8E0C2" w14:textId="416437DF" w:rsidR="00A20CD2" w:rsidRDefault="00A20CD2" w:rsidP="00097095">
      <w:pPr>
        <w:pStyle w:val="ListBullet"/>
      </w:pPr>
      <w:r w:rsidRPr="001B7F16">
        <w:t xml:space="preserve">Health Super – a funded scheme where employers contribute in accordance with the actuary’s recommendations, which are designed to maintain scheme assets in excess of 100 per cent of the scheme’s vested benefits. </w:t>
      </w:r>
      <w:r>
        <w:br w:type="column"/>
      </w:r>
    </w:p>
    <w:p w14:paraId="02035F34" w14:textId="4CBE23A4" w:rsidR="00A20CD2" w:rsidRPr="00EC399A" w:rsidRDefault="00A20CD2" w:rsidP="00097095">
      <w:r w:rsidRPr="00EC399A">
        <w:t xml:space="preserve">In the </w:t>
      </w:r>
      <w:r w:rsidR="005A6542" w:rsidRPr="00EC399A">
        <w:t>2024</w:t>
      </w:r>
      <w:r w:rsidRPr="00EC399A">
        <w:t>-</w:t>
      </w:r>
      <w:r w:rsidR="178262A1" w:rsidRPr="00EC399A">
        <w:t>2</w:t>
      </w:r>
      <w:r w:rsidR="03EC7333" w:rsidRPr="00EC399A">
        <w:t>5</w:t>
      </w:r>
      <w:r w:rsidRPr="00EC399A">
        <w:t xml:space="preserve"> financial year, employer contributions of $</w:t>
      </w:r>
      <w:r w:rsidR="00EC399A" w:rsidRPr="00EC399A">
        <w:t>1</w:t>
      </w:r>
      <w:r w:rsidR="00FF2FBA">
        <w:t>.2 b</w:t>
      </w:r>
      <w:r w:rsidRPr="00EC399A">
        <w:t>illion, in total, are expected to be paid to the defined benefit plans. Of this, $</w:t>
      </w:r>
      <w:r w:rsidR="00EC399A" w:rsidRPr="00EC399A">
        <w:t>581</w:t>
      </w:r>
      <w:r w:rsidRPr="00EC399A">
        <w:t> million relates to the funding of the SSF’s past service liability.</w:t>
      </w:r>
    </w:p>
    <w:p w14:paraId="5667F095" w14:textId="53A96E46" w:rsidR="00A20CD2" w:rsidRPr="00B74B82" w:rsidRDefault="00A20CD2" w:rsidP="00097095">
      <w:r w:rsidRPr="00EC399A">
        <w:t>The weighted average duration of the defined benefit obligation is approximately 11</w:t>
      </w:r>
      <w:r w:rsidR="001B7F16" w:rsidRPr="00EC399A">
        <w:t xml:space="preserve"> </w:t>
      </w:r>
      <w:r w:rsidRPr="00EC399A">
        <w:t>years.</w:t>
      </w:r>
    </w:p>
    <w:p w14:paraId="6C8561CA" w14:textId="77777777" w:rsidR="00A20CD2" w:rsidRDefault="00A20CD2" w:rsidP="00097095"/>
    <w:p w14:paraId="5405752C" w14:textId="77777777" w:rsidR="00A20CD2" w:rsidRDefault="00A20CD2" w:rsidP="00097095">
      <w:pPr>
        <w:sectPr w:rsidR="00A20CD2" w:rsidSect="00760D40">
          <w:headerReference w:type="even" r:id="rId138"/>
          <w:type w:val="continuous"/>
          <w:pgSz w:w="11906" w:h="16838" w:code="9"/>
          <w:pgMar w:top="1134" w:right="1134" w:bottom="1134" w:left="1134" w:header="624" w:footer="567" w:gutter="0"/>
          <w:cols w:num="2" w:space="708"/>
          <w:docGrid w:linePitch="360"/>
        </w:sectPr>
      </w:pPr>
    </w:p>
    <w:p w14:paraId="706CFD50" w14:textId="380B6D95" w:rsidR="00A20CD2" w:rsidRDefault="00B16F42" w:rsidP="00B16F42">
      <w:pPr>
        <w:pStyle w:val="Heading2"/>
      </w:pPr>
      <w:bookmarkStart w:id="116" w:name="_Toc176184731"/>
      <w:r>
        <w:t>6.6</w:t>
      </w:r>
      <w:r>
        <w:tab/>
      </w:r>
      <w:r w:rsidR="00A20CD2">
        <w:t>Other provisions</w:t>
      </w:r>
      <w:bookmarkEnd w:id="116"/>
    </w:p>
    <w:p w14:paraId="203EC839"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Other_provisions"/>
      </w:tblPr>
      <w:tblGrid>
        <w:gridCol w:w="6010"/>
        <w:gridCol w:w="907"/>
        <w:gridCol w:w="907"/>
        <w:gridCol w:w="907"/>
        <w:gridCol w:w="907"/>
      </w:tblGrid>
      <w:tr w:rsidR="00891B7B" w14:paraId="48F58EE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3884774" w14:textId="77777777" w:rsidR="00891B7B" w:rsidRDefault="00891B7B"/>
        </w:tc>
        <w:tc>
          <w:tcPr>
            <w:tcW w:w="1814" w:type="dxa"/>
            <w:gridSpan w:val="2"/>
          </w:tcPr>
          <w:p w14:paraId="7E2A1211"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F0409B7" w14:textId="114D05A8"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General </w:t>
            </w:r>
            <w:r w:rsidR="00163BCB">
              <w:br/>
            </w:r>
            <w:r>
              <w:t>government sector</w:t>
            </w:r>
          </w:p>
        </w:tc>
      </w:tr>
      <w:tr w:rsidR="00891B7B" w14:paraId="1A7E4AD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F789442" w14:textId="77777777" w:rsidR="00891B7B" w:rsidRDefault="00891B7B"/>
        </w:tc>
        <w:tc>
          <w:tcPr>
            <w:tcW w:w="907" w:type="dxa"/>
          </w:tcPr>
          <w:p w14:paraId="1FDC550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2B60DEF"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D416C5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51E6B36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FA7B78" w14:paraId="1FE9D367" w14:textId="77777777">
        <w:tc>
          <w:tcPr>
            <w:cnfStyle w:val="001000000000" w:firstRow="0" w:lastRow="0" w:firstColumn="1" w:lastColumn="0" w:oddVBand="0" w:evenVBand="0" w:oddHBand="0" w:evenHBand="0" w:firstRowFirstColumn="0" w:firstRowLastColumn="0" w:lastRowFirstColumn="0" w:lastRowLastColumn="0"/>
            <w:tcW w:w="6010" w:type="dxa"/>
          </w:tcPr>
          <w:p w14:paraId="7A09152E" w14:textId="77777777" w:rsidR="00891B7B" w:rsidRPr="00FA7B78" w:rsidRDefault="00D364A3">
            <w:pPr>
              <w:rPr>
                <w:b/>
                <w:bCs/>
              </w:rPr>
            </w:pPr>
            <w:r w:rsidRPr="00FA7B78">
              <w:rPr>
                <w:b/>
                <w:bCs/>
              </w:rPr>
              <w:t>Current provision</w:t>
            </w:r>
            <w:r w:rsidR="0012492F" w:rsidRPr="00FA7B78">
              <w:rPr>
                <w:b/>
                <w:bCs/>
              </w:rPr>
              <w:t xml:space="preserve"> for insurance claims</w:t>
            </w:r>
          </w:p>
        </w:tc>
        <w:tc>
          <w:tcPr>
            <w:tcW w:w="907" w:type="dxa"/>
          </w:tcPr>
          <w:p w14:paraId="497E7D12"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4910305"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1A2D8460"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F3C1B22"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5C61B90" w14:textId="77777777">
        <w:tc>
          <w:tcPr>
            <w:cnfStyle w:val="001000000000" w:firstRow="0" w:lastRow="0" w:firstColumn="1" w:lastColumn="0" w:oddVBand="0" w:evenVBand="0" w:oddHBand="0" w:evenHBand="0" w:firstRowFirstColumn="0" w:firstRowLastColumn="0" w:lastRowFirstColumn="0" w:lastRowLastColumn="0"/>
            <w:tcW w:w="6010" w:type="dxa"/>
          </w:tcPr>
          <w:p w14:paraId="685FC70B" w14:textId="77777777" w:rsidR="00891B7B" w:rsidRDefault="0012492F">
            <w:r>
              <w:t>WorkSafe Victoria</w:t>
            </w:r>
          </w:p>
        </w:tc>
        <w:tc>
          <w:tcPr>
            <w:tcW w:w="907" w:type="dxa"/>
          </w:tcPr>
          <w:p w14:paraId="3D63ECC7" w14:textId="77777777" w:rsidR="00891B7B" w:rsidRDefault="0012492F">
            <w:pPr>
              <w:cnfStyle w:val="000000000000" w:firstRow="0" w:lastRow="0" w:firstColumn="0" w:lastColumn="0" w:oddVBand="0" w:evenVBand="0" w:oddHBand="0" w:evenHBand="0" w:firstRowFirstColumn="0" w:firstRowLastColumn="0" w:lastRowFirstColumn="0" w:lastRowLastColumn="0"/>
            </w:pPr>
            <w:r>
              <w:t>4 197</w:t>
            </w:r>
          </w:p>
        </w:tc>
        <w:tc>
          <w:tcPr>
            <w:tcW w:w="907" w:type="dxa"/>
          </w:tcPr>
          <w:p w14:paraId="3D7F6AD4" w14:textId="77777777" w:rsidR="00891B7B" w:rsidRDefault="0012492F">
            <w:pPr>
              <w:cnfStyle w:val="000000000000" w:firstRow="0" w:lastRow="0" w:firstColumn="0" w:lastColumn="0" w:oddVBand="0" w:evenVBand="0" w:oddHBand="0" w:evenHBand="0" w:firstRowFirstColumn="0" w:firstRowLastColumn="0" w:lastRowFirstColumn="0" w:lastRowLastColumn="0"/>
            </w:pPr>
            <w:r>
              <w:t>3 805</w:t>
            </w:r>
          </w:p>
        </w:tc>
        <w:tc>
          <w:tcPr>
            <w:tcW w:w="907" w:type="dxa"/>
          </w:tcPr>
          <w:p w14:paraId="5C322D5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034DA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E34C98A" w14:textId="77777777">
        <w:tc>
          <w:tcPr>
            <w:cnfStyle w:val="001000000000" w:firstRow="0" w:lastRow="0" w:firstColumn="1" w:lastColumn="0" w:oddVBand="0" w:evenVBand="0" w:oddHBand="0" w:evenHBand="0" w:firstRowFirstColumn="0" w:firstRowLastColumn="0" w:lastRowFirstColumn="0" w:lastRowLastColumn="0"/>
            <w:tcW w:w="6010" w:type="dxa"/>
          </w:tcPr>
          <w:p w14:paraId="4C1C49BD" w14:textId="77777777" w:rsidR="00891B7B" w:rsidRDefault="0012492F">
            <w:r>
              <w:t>Transport Accident Commission</w:t>
            </w:r>
          </w:p>
        </w:tc>
        <w:tc>
          <w:tcPr>
            <w:tcW w:w="907" w:type="dxa"/>
          </w:tcPr>
          <w:p w14:paraId="7445BD2F" w14:textId="77777777" w:rsidR="00891B7B" w:rsidRDefault="0012492F">
            <w:pPr>
              <w:cnfStyle w:val="000000000000" w:firstRow="0" w:lastRow="0" w:firstColumn="0" w:lastColumn="0" w:oddVBand="0" w:evenVBand="0" w:oddHBand="0" w:evenHBand="0" w:firstRowFirstColumn="0" w:firstRowLastColumn="0" w:lastRowFirstColumn="0" w:lastRowLastColumn="0"/>
            </w:pPr>
            <w:r>
              <w:t>1 855</w:t>
            </w:r>
          </w:p>
        </w:tc>
        <w:tc>
          <w:tcPr>
            <w:tcW w:w="907" w:type="dxa"/>
          </w:tcPr>
          <w:p w14:paraId="3277B900" w14:textId="77777777" w:rsidR="00891B7B" w:rsidRDefault="0012492F">
            <w:pPr>
              <w:cnfStyle w:val="000000000000" w:firstRow="0" w:lastRow="0" w:firstColumn="0" w:lastColumn="0" w:oddVBand="0" w:evenVBand="0" w:oddHBand="0" w:evenHBand="0" w:firstRowFirstColumn="0" w:firstRowLastColumn="0" w:lastRowFirstColumn="0" w:lastRowLastColumn="0"/>
            </w:pPr>
            <w:r>
              <w:t>1 602</w:t>
            </w:r>
          </w:p>
        </w:tc>
        <w:tc>
          <w:tcPr>
            <w:tcW w:w="907" w:type="dxa"/>
          </w:tcPr>
          <w:p w14:paraId="3600F17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D3C527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E4F3ADB" w14:textId="77777777">
        <w:tc>
          <w:tcPr>
            <w:cnfStyle w:val="001000000000" w:firstRow="0" w:lastRow="0" w:firstColumn="1" w:lastColumn="0" w:oddVBand="0" w:evenVBand="0" w:oddHBand="0" w:evenHBand="0" w:firstRowFirstColumn="0" w:firstRowLastColumn="0" w:lastRowFirstColumn="0" w:lastRowLastColumn="0"/>
            <w:tcW w:w="6010" w:type="dxa"/>
          </w:tcPr>
          <w:p w14:paraId="7A24AE50" w14:textId="77777777" w:rsidR="00891B7B" w:rsidRDefault="0012492F">
            <w:r>
              <w:t>Victorian Managed Insurance Authority</w:t>
            </w:r>
          </w:p>
        </w:tc>
        <w:tc>
          <w:tcPr>
            <w:tcW w:w="907" w:type="dxa"/>
          </w:tcPr>
          <w:p w14:paraId="6C402494" w14:textId="77777777" w:rsidR="00891B7B" w:rsidRDefault="0012492F">
            <w:pPr>
              <w:cnfStyle w:val="000000000000" w:firstRow="0" w:lastRow="0" w:firstColumn="0" w:lastColumn="0" w:oddVBand="0" w:evenVBand="0" w:oddHBand="0" w:evenHBand="0" w:firstRowFirstColumn="0" w:firstRowLastColumn="0" w:lastRowFirstColumn="0" w:lastRowLastColumn="0"/>
            </w:pPr>
            <w:r>
              <w:t>959</w:t>
            </w:r>
          </w:p>
        </w:tc>
        <w:tc>
          <w:tcPr>
            <w:tcW w:w="907" w:type="dxa"/>
          </w:tcPr>
          <w:p w14:paraId="73C822CC" w14:textId="77777777" w:rsidR="00891B7B" w:rsidRDefault="0012492F">
            <w:pPr>
              <w:cnfStyle w:val="000000000000" w:firstRow="0" w:lastRow="0" w:firstColumn="0" w:lastColumn="0" w:oddVBand="0" w:evenVBand="0" w:oddHBand="0" w:evenHBand="0" w:firstRowFirstColumn="0" w:firstRowLastColumn="0" w:lastRowFirstColumn="0" w:lastRowLastColumn="0"/>
            </w:pPr>
            <w:r>
              <w:t>920</w:t>
            </w:r>
          </w:p>
        </w:tc>
        <w:tc>
          <w:tcPr>
            <w:tcW w:w="907" w:type="dxa"/>
          </w:tcPr>
          <w:p w14:paraId="5FEBCEA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4633E0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4C69D88"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091B2E8" w14:textId="7D59ED74" w:rsidR="00891B7B" w:rsidRDefault="0012492F">
            <w:r>
              <w:t>Other agencies</w:t>
            </w:r>
          </w:p>
        </w:tc>
        <w:tc>
          <w:tcPr>
            <w:tcW w:w="907" w:type="dxa"/>
            <w:tcBorders>
              <w:bottom w:val="single" w:sz="6" w:space="0" w:color="auto"/>
            </w:tcBorders>
          </w:tcPr>
          <w:p w14:paraId="508955D5" w14:textId="77777777" w:rsidR="00891B7B" w:rsidRDefault="0012492F">
            <w:pPr>
              <w:cnfStyle w:val="000000000000" w:firstRow="0" w:lastRow="0" w:firstColumn="0" w:lastColumn="0" w:oddVBand="0" w:evenVBand="0" w:oddHBand="0" w:evenHBand="0" w:firstRowFirstColumn="0" w:firstRowLastColumn="0" w:lastRowFirstColumn="0" w:lastRowLastColumn="0"/>
            </w:pPr>
            <w:r>
              <w:t>175</w:t>
            </w:r>
          </w:p>
        </w:tc>
        <w:tc>
          <w:tcPr>
            <w:tcW w:w="907" w:type="dxa"/>
            <w:tcBorders>
              <w:bottom w:val="single" w:sz="6" w:space="0" w:color="auto"/>
            </w:tcBorders>
          </w:tcPr>
          <w:p w14:paraId="3FAEA744" w14:textId="77777777" w:rsidR="00891B7B" w:rsidRDefault="0012492F">
            <w:pPr>
              <w:cnfStyle w:val="000000000000" w:firstRow="0" w:lastRow="0" w:firstColumn="0" w:lastColumn="0" w:oddVBand="0" w:evenVBand="0" w:oddHBand="0" w:evenHBand="0" w:firstRowFirstColumn="0" w:firstRowLastColumn="0" w:lastRowFirstColumn="0" w:lastRowLastColumn="0"/>
            </w:pPr>
            <w:r>
              <w:t>102</w:t>
            </w:r>
          </w:p>
        </w:tc>
        <w:tc>
          <w:tcPr>
            <w:tcW w:w="907" w:type="dxa"/>
            <w:tcBorders>
              <w:bottom w:val="single" w:sz="6" w:space="0" w:color="auto"/>
            </w:tcBorders>
          </w:tcPr>
          <w:p w14:paraId="2A53C235" w14:textId="77777777" w:rsidR="00891B7B" w:rsidRDefault="0012492F">
            <w:pPr>
              <w:cnfStyle w:val="000000000000" w:firstRow="0" w:lastRow="0" w:firstColumn="0" w:lastColumn="0" w:oddVBand="0" w:evenVBand="0" w:oddHBand="0" w:evenHBand="0" w:firstRowFirstColumn="0" w:firstRowLastColumn="0" w:lastRowFirstColumn="0" w:lastRowLastColumn="0"/>
            </w:pPr>
            <w:r>
              <w:t>174</w:t>
            </w:r>
          </w:p>
        </w:tc>
        <w:tc>
          <w:tcPr>
            <w:tcW w:w="907" w:type="dxa"/>
            <w:tcBorders>
              <w:bottom w:val="single" w:sz="6" w:space="0" w:color="auto"/>
            </w:tcBorders>
          </w:tcPr>
          <w:p w14:paraId="6A4E314F" w14:textId="77777777" w:rsidR="00891B7B" w:rsidRDefault="0012492F">
            <w:pPr>
              <w:cnfStyle w:val="000000000000" w:firstRow="0" w:lastRow="0" w:firstColumn="0" w:lastColumn="0" w:oddVBand="0" w:evenVBand="0" w:oddHBand="0" w:evenHBand="0" w:firstRowFirstColumn="0" w:firstRowLastColumn="0" w:lastRowFirstColumn="0" w:lastRowLastColumn="0"/>
            </w:pPr>
            <w:r>
              <w:t>100</w:t>
            </w:r>
          </w:p>
        </w:tc>
      </w:tr>
      <w:tr w:rsidR="00891B7B" w:rsidRPr="00FA7B78" w14:paraId="3583F82E"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2965195" w14:textId="77777777" w:rsidR="00891B7B" w:rsidRPr="00FA7B78" w:rsidRDefault="0012492F">
            <w:pPr>
              <w:rPr>
                <w:b/>
                <w:bCs/>
              </w:rPr>
            </w:pPr>
            <w:r w:rsidRPr="00FA7B78">
              <w:rPr>
                <w:b/>
                <w:bCs/>
              </w:rPr>
              <w:t>Current provision for insurance claims</w:t>
            </w:r>
          </w:p>
        </w:tc>
        <w:tc>
          <w:tcPr>
            <w:tcW w:w="907" w:type="dxa"/>
            <w:tcBorders>
              <w:top w:val="single" w:sz="6" w:space="0" w:color="auto"/>
            </w:tcBorders>
          </w:tcPr>
          <w:p w14:paraId="3BC49F8A"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7 186</w:t>
            </w:r>
          </w:p>
        </w:tc>
        <w:tc>
          <w:tcPr>
            <w:tcW w:w="907" w:type="dxa"/>
            <w:tcBorders>
              <w:top w:val="single" w:sz="6" w:space="0" w:color="auto"/>
            </w:tcBorders>
          </w:tcPr>
          <w:p w14:paraId="012945E2"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6 428</w:t>
            </w:r>
          </w:p>
        </w:tc>
        <w:tc>
          <w:tcPr>
            <w:tcW w:w="907" w:type="dxa"/>
            <w:tcBorders>
              <w:top w:val="single" w:sz="6" w:space="0" w:color="auto"/>
            </w:tcBorders>
          </w:tcPr>
          <w:p w14:paraId="276A8CED"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174</w:t>
            </w:r>
          </w:p>
        </w:tc>
        <w:tc>
          <w:tcPr>
            <w:tcW w:w="907" w:type="dxa"/>
            <w:tcBorders>
              <w:top w:val="single" w:sz="6" w:space="0" w:color="auto"/>
            </w:tcBorders>
          </w:tcPr>
          <w:p w14:paraId="3DAD1ED0"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100</w:t>
            </w:r>
          </w:p>
        </w:tc>
      </w:tr>
      <w:tr w:rsidR="00891B7B" w14:paraId="4A9A8E3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2D4BA01" w14:textId="77777777" w:rsidR="00891B7B" w:rsidRDefault="0012492F">
            <w:r>
              <w:t>Other provisions</w:t>
            </w:r>
          </w:p>
        </w:tc>
        <w:tc>
          <w:tcPr>
            <w:tcW w:w="907" w:type="dxa"/>
            <w:tcBorders>
              <w:bottom w:val="single" w:sz="6" w:space="0" w:color="auto"/>
            </w:tcBorders>
          </w:tcPr>
          <w:p w14:paraId="55F0822B" w14:textId="77777777" w:rsidR="00891B7B" w:rsidRDefault="0012492F">
            <w:pPr>
              <w:cnfStyle w:val="000000000000" w:firstRow="0" w:lastRow="0" w:firstColumn="0" w:lastColumn="0" w:oddVBand="0" w:evenVBand="0" w:oddHBand="0" w:evenHBand="0" w:firstRowFirstColumn="0" w:firstRowLastColumn="0" w:lastRowFirstColumn="0" w:lastRowLastColumn="0"/>
            </w:pPr>
            <w:r>
              <w:t>2 217</w:t>
            </w:r>
          </w:p>
        </w:tc>
        <w:tc>
          <w:tcPr>
            <w:tcW w:w="907" w:type="dxa"/>
            <w:tcBorders>
              <w:bottom w:val="single" w:sz="6" w:space="0" w:color="auto"/>
            </w:tcBorders>
          </w:tcPr>
          <w:p w14:paraId="06BE823E" w14:textId="77777777" w:rsidR="00891B7B" w:rsidRDefault="0012492F">
            <w:pPr>
              <w:cnfStyle w:val="000000000000" w:firstRow="0" w:lastRow="0" w:firstColumn="0" w:lastColumn="0" w:oddVBand="0" w:evenVBand="0" w:oddHBand="0" w:evenHBand="0" w:firstRowFirstColumn="0" w:firstRowLastColumn="0" w:lastRowFirstColumn="0" w:lastRowLastColumn="0"/>
            </w:pPr>
            <w:r>
              <w:t>2 285</w:t>
            </w:r>
          </w:p>
        </w:tc>
        <w:tc>
          <w:tcPr>
            <w:tcW w:w="907" w:type="dxa"/>
            <w:tcBorders>
              <w:bottom w:val="single" w:sz="6" w:space="0" w:color="auto"/>
            </w:tcBorders>
          </w:tcPr>
          <w:p w14:paraId="55973719" w14:textId="77777777" w:rsidR="00891B7B" w:rsidRDefault="0012492F">
            <w:pPr>
              <w:cnfStyle w:val="000000000000" w:firstRow="0" w:lastRow="0" w:firstColumn="0" w:lastColumn="0" w:oddVBand="0" w:evenVBand="0" w:oddHBand="0" w:evenHBand="0" w:firstRowFirstColumn="0" w:firstRowLastColumn="0" w:lastRowFirstColumn="0" w:lastRowLastColumn="0"/>
            </w:pPr>
            <w:r>
              <w:t>1 963</w:t>
            </w:r>
          </w:p>
        </w:tc>
        <w:tc>
          <w:tcPr>
            <w:tcW w:w="907" w:type="dxa"/>
            <w:tcBorders>
              <w:bottom w:val="single" w:sz="6" w:space="0" w:color="auto"/>
            </w:tcBorders>
          </w:tcPr>
          <w:p w14:paraId="2529AB3A" w14:textId="7DF7738C" w:rsidR="00891B7B" w:rsidRDefault="0012492F">
            <w:pPr>
              <w:cnfStyle w:val="000000000000" w:firstRow="0" w:lastRow="0" w:firstColumn="0" w:lastColumn="0" w:oddVBand="0" w:evenVBand="0" w:oddHBand="0" w:evenHBand="0" w:firstRowFirstColumn="0" w:firstRowLastColumn="0" w:lastRowFirstColumn="0" w:lastRowLastColumn="0"/>
            </w:pPr>
            <w:r>
              <w:t>1 963</w:t>
            </w:r>
          </w:p>
        </w:tc>
      </w:tr>
      <w:tr w:rsidR="00891B7B" w:rsidRPr="00FA7B78" w14:paraId="2D0A36DA"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64D912B" w14:textId="77777777" w:rsidR="00891B7B" w:rsidRPr="00FA7B78" w:rsidRDefault="0012492F">
            <w:pPr>
              <w:rPr>
                <w:b/>
                <w:bCs/>
              </w:rPr>
            </w:pPr>
            <w:r w:rsidRPr="00FA7B78">
              <w:rPr>
                <w:b/>
                <w:bCs/>
              </w:rPr>
              <w:t>Total current other provisions</w:t>
            </w:r>
          </w:p>
        </w:tc>
        <w:tc>
          <w:tcPr>
            <w:tcW w:w="907" w:type="dxa"/>
            <w:tcBorders>
              <w:top w:val="single" w:sz="6" w:space="0" w:color="auto"/>
            </w:tcBorders>
          </w:tcPr>
          <w:p w14:paraId="08C6EE46"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9 403</w:t>
            </w:r>
          </w:p>
        </w:tc>
        <w:tc>
          <w:tcPr>
            <w:tcW w:w="907" w:type="dxa"/>
            <w:tcBorders>
              <w:top w:val="single" w:sz="6" w:space="0" w:color="auto"/>
            </w:tcBorders>
          </w:tcPr>
          <w:p w14:paraId="52AFAA20"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8 713</w:t>
            </w:r>
          </w:p>
        </w:tc>
        <w:tc>
          <w:tcPr>
            <w:tcW w:w="907" w:type="dxa"/>
            <w:tcBorders>
              <w:top w:val="single" w:sz="6" w:space="0" w:color="auto"/>
            </w:tcBorders>
          </w:tcPr>
          <w:p w14:paraId="381E7E65"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2 137</w:t>
            </w:r>
          </w:p>
        </w:tc>
        <w:tc>
          <w:tcPr>
            <w:tcW w:w="907" w:type="dxa"/>
            <w:tcBorders>
              <w:top w:val="single" w:sz="6" w:space="0" w:color="auto"/>
            </w:tcBorders>
          </w:tcPr>
          <w:p w14:paraId="04E3AA55"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2 063</w:t>
            </w:r>
          </w:p>
        </w:tc>
      </w:tr>
      <w:tr w:rsidR="00891B7B" w:rsidRPr="00FA7B78" w14:paraId="5272A67E" w14:textId="77777777">
        <w:tc>
          <w:tcPr>
            <w:cnfStyle w:val="001000000000" w:firstRow="0" w:lastRow="0" w:firstColumn="1" w:lastColumn="0" w:oddVBand="0" w:evenVBand="0" w:oddHBand="0" w:evenHBand="0" w:firstRowFirstColumn="0" w:firstRowLastColumn="0" w:lastRowFirstColumn="0" w:lastRowLastColumn="0"/>
            <w:tcW w:w="6010" w:type="dxa"/>
          </w:tcPr>
          <w:p w14:paraId="7BE716F8" w14:textId="77777777" w:rsidR="00891B7B" w:rsidRPr="00FA7B78" w:rsidRDefault="0012492F">
            <w:pPr>
              <w:rPr>
                <w:b/>
                <w:bCs/>
              </w:rPr>
            </w:pPr>
            <w:r w:rsidRPr="00FA7B78">
              <w:rPr>
                <w:b/>
                <w:bCs/>
              </w:rPr>
              <w:t>Non</w:t>
            </w:r>
            <w:r w:rsidRPr="00FA7B78">
              <w:rPr>
                <w:b/>
                <w:bCs/>
              </w:rPr>
              <w:noBreakHyphen/>
              <w:t>current provision for insurance claims</w:t>
            </w:r>
          </w:p>
        </w:tc>
        <w:tc>
          <w:tcPr>
            <w:tcW w:w="907" w:type="dxa"/>
          </w:tcPr>
          <w:p w14:paraId="6B6916C3"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99B1B9E"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E7F6214"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7E25F66" w14:textId="77777777" w:rsidR="00891B7B" w:rsidRPr="00FA7B78"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46E4CFE" w14:textId="77777777">
        <w:tc>
          <w:tcPr>
            <w:cnfStyle w:val="001000000000" w:firstRow="0" w:lastRow="0" w:firstColumn="1" w:lastColumn="0" w:oddVBand="0" w:evenVBand="0" w:oddHBand="0" w:evenHBand="0" w:firstRowFirstColumn="0" w:firstRowLastColumn="0" w:lastRowFirstColumn="0" w:lastRowLastColumn="0"/>
            <w:tcW w:w="6010" w:type="dxa"/>
          </w:tcPr>
          <w:p w14:paraId="136A12D5" w14:textId="77777777" w:rsidR="00891B7B" w:rsidRDefault="0012492F">
            <w:r>
              <w:t>WorkSafe Victoria</w:t>
            </w:r>
          </w:p>
        </w:tc>
        <w:tc>
          <w:tcPr>
            <w:tcW w:w="907" w:type="dxa"/>
          </w:tcPr>
          <w:p w14:paraId="67612DCC" w14:textId="77777777" w:rsidR="00891B7B" w:rsidRDefault="0012492F">
            <w:pPr>
              <w:cnfStyle w:val="000000000000" w:firstRow="0" w:lastRow="0" w:firstColumn="0" w:lastColumn="0" w:oddVBand="0" w:evenVBand="0" w:oddHBand="0" w:evenHBand="0" w:firstRowFirstColumn="0" w:firstRowLastColumn="0" w:lastRowFirstColumn="0" w:lastRowLastColumn="0"/>
            </w:pPr>
            <w:r>
              <w:t>24 966</w:t>
            </w:r>
          </w:p>
        </w:tc>
        <w:tc>
          <w:tcPr>
            <w:tcW w:w="907" w:type="dxa"/>
          </w:tcPr>
          <w:p w14:paraId="1626E2B3" w14:textId="77777777" w:rsidR="00891B7B" w:rsidRDefault="0012492F">
            <w:pPr>
              <w:cnfStyle w:val="000000000000" w:firstRow="0" w:lastRow="0" w:firstColumn="0" w:lastColumn="0" w:oddVBand="0" w:evenVBand="0" w:oddHBand="0" w:evenHBand="0" w:firstRowFirstColumn="0" w:firstRowLastColumn="0" w:lastRowFirstColumn="0" w:lastRowLastColumn="0"/>
            </w:pPr>
            <w:r>
              <w:t>22 841</w:t>
            </w:r>
          </w:p>
        </w:tc>
        <w:tc>
          <w:tcPr>
            <w:tcW w:w="907" w:type="dxa"/>
          </w:tcPr>
          <w:p w14:paraId="6CD39C9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2BCD4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0FFB0A7" w14:textId="77777777">
        <w:tc>
          <w:tcPr>
            <w:cnfStyle w:val="001000000000" w:firstRow="0" w:lastRow="0" w:firstColumn="1" w:lastColumn="0" w:oddVBand="0" w:evenVBand="0" w:oddHBand="0" w:evenHBand="0" w:firstRowFirstColumn="0" w:firstRowLastColumn="0" w:lastRowFirstColumn="0" w:lastRowLastColumn="0"/>
            <w:tcW w:w="6010" w:type="dxa"/>
          </w:tcPr>
          <w:p w14:paraId="768C9B50" w14:textId="77777777" w:rsidR="00891B7B" w:rsidRDefault="0012492F">
            <w:r>
              <w:t>Transport Accident Commission</w:t>
            </w:r>
          </w:p>
        </w:tc>
        <w:tc>
          <w:tcPr>
            <w:tcW w:w="907" w:type="dxa"/>
          </w:tcPr>
          <w:p w14:paraId="0B2F539D" w14:textId="77777777" w:rsidR="00891B7B" w:rsidRDefault="0012492F">
            <w:pPr>
              <w:cnfStyle w:val="000000000000" w:firstRow="0" w:lastRow="0" w:firstColumn="0" w:lastColumn="0" w:oddVBand="0" w:evenVBand="0" w:oddHBand="0" w:evenHBand="0" w:firstRowFirstColumn="0" w:firstRowLastColumn="0" w:lastRowFirstColumn="0" w:lastRowLastColumn="0"/>
            </w:pPr>
            <w:r>
              <w:t>15 516</w:t>
            </w:r>
          </w:p>
        </w:tc>
        <w:tc>
          <w:tcPr>
            <w:tcW w:w="907" w:type="dxa"/>
          </w:tcPr>
          <w:p w14:paraId="31A751C7" w14:textId="77777777" w:rsidR="00891B7B" w:rsidRDefault="0012492F">
            <w:pPr>
              <w:cnfStyle w:val="000000000000" w:firstRow="0" w:lastRow="0" w:firstColumn="0" w:lastColumn="0" w:oddVBand="0" w:evenVBand="0" w:oddHBand="0" w:evenHBand="0" w:firstRowFirstColumn="0" w:firstRowLastColumn="0" w:lastRowFirstColumn="0" w:lastRowLastColumn="0"/>
            </w:pPr>
            <w:r>
              <w:t>15 114</w:t>
            </w:r>
          </w:p>
        </w:tc>
        <w:tc>
          <w:tcPr>
            <w:tcW w:w="907" w:type="dxa"/>
          </w:tcPr>
          <w:p w14:paraId="7AF90B6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F37F6B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D66BDF5" w14:textId="77777777">
        <w:tc>
          <w:tcPr>
            <w:cnfStyle w:val="001000000000" w:firstRow="0" w:lastRow="0" w:firstColumn="1" w:lastColumn="0" w:oddVBand="0" w:evenVBand="0" w:oddHBand="0" w:evenHBand="0" w:firstRowFirstColumn="0" w:firstRowLastColumn="0" w:lastRowFirstColumn="0" w:lastRowLastColumn="0"/>
            <w:tcW w:w="6010" w:type="dxa"/>
          </w:tcPr>
          <w:p w14:paraId="4C28D407" w14:textId="77777777" w:rsidR="00891B7B" w:rsidRDefault="0012492F">
            <w:r>
              <w:t>Victorian Managed Insurance Authority</w:t>
            </w:r>
          </w:p>
        </w:tc>
        <w:tc>
          <w:tcPr>
            <w:tcW w:w="907" w:type="dxa"/>
          </w:tcPr>
          <w:p w14:paraId="555AF6D2" w14:textId="77777777" w:rsidR="00891B7B" w:rsidRDefault="0012492F">
            <w:pPr>
              <w:cnfStyle w:val="000000000000" w:firstRow="0" w:lastRow="0" w:firstColumn="0" w:lastColumn="0" w:oddVBand="0" w:evenVBand="0" w:oddHBand="0" w:evenHBand="0" w:firstRowFirstColumn="0" w:firstRowLastColumn="0" w:lastRowFirstColumn="0" w:lastRowLastColumn="0"/>
            </w:pPr>
            <w:r>
              <w:t>2 706</w:t>
            </w:r>
          </w:p>
        </w:tc>
        <w:tc>
          <w:tcPr>
            <w:tcW w:w="907" w:type="dxa"/>
          </w:tcPr>
          <w:p w14:paraId="1DBBADCF" w14:textId="77777777" w:rsidR="00891B7B" w:rsidRDefault="0012492F">
            <w:pPr>
              <w:cnfStyle w:val="000000000000" w:firstRow="0" w:lastRow="0" w:firstColumn="0" w:lastColumn="0" w:oddVBand="0" w:evenVBand="0" w:oddHBand="0" w:evenHBand="0" w:firstRowFirstColumn="0" w:firstRowLastColumn="0" w:lastRowFirstColumn="0" w:lastRowLastColumn="0"/>
            </w:pPr>
            <w:r>
              <w:t>2 540</w:t>
            </w:r>
          </w:p>
        </w:tc>
        <w:tc>
          <w:tcPr>
            <w:tcW w:w="907" w:type="dxa"/>
          </w:tcPr>
          <w:p w14:paraId="440797A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52612C" w14:textId="1918BE2B"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74A6D0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9924C46" w14:textId="77777777" w:rsidR="00891B7B" w:rsidRDefault="0012492F">
            <w:r>
              <w:t>Other agencies</w:t>
            </w:r>
          </w:p>
        </w:tc>
        <w:tc>
          <w:tcPr>
            <w:tcW w:w="907" w:type="dxa"/>
            <w:tcBorders>
              <w:bottom w:val="single" w:sz="6" w:space="0" w:color="auto"/>
            </w:tcBorders>
          </w:tcPr>
          <w:p w14:paraId="0C850554" w14:textId="77777777" w:rsidR="00891B7B" w:rsidRDefault="0012492F">
            <w:pPr>
              <w:cnfStyle w:val="000000000000" w:firstRow="0" w:lastRow="0" w:firstColumn="0" w:lastColumn="0" w:oddVBand="0" w:evenVBand="0" w:oddHBand="0" w:evenHBand="0" w:firstRowFirstColumn="0" w:firstRowLastColumn="0" w:lastRowFirstColumn="0" w:lastRowLastColumn="0"/>
            </w:pPr>
            <w:r>
              <w:t>191</w:t>
            </w:r>
          </w:p>
        </w:tc>
        <w:tc>
          <w:tcPr>
            <w:tcW w:w="907" w:type="dxa"/>
            <w:tcBorders>
              <w:bottom w:val="single" w:sz="6" w:space="0" w:color="auto"/>
            </w:tcBorders>
          </w:tcPr>
          <w:p w14:paraId="662A3092" w14:textId="77777777" w:rsidR="00891B7B" w:rsidRDefault="0012492F">
            <w:pPr>
              <w:cnfStyle w:val="000000000000" w:firstRow="0" w:lastRow="0" w:firstColumn="0" w:lastColumn="0" w:oddVBand="0" w:evenVBand="0" w:oddHBand="0" w:evenHBand="0" w:firstRowFirstColumn="0" w:firstRowLastColumn="0" w:lastRowFirstColumn="0" w:lastRowLastColumn="0"/>
            </w:pPr>
            <w:r>
              <w:t>123</w:t>
            </w:r>
          </w:p>
        </w:tc>
        <w:tc>
          <w:tcPr>
            <w:tcW w:w="907" w:type="dxa"/>
            <w:tcBorders>
              <w:bottom w:val="single" w:sz="6" w:space="0" w:color="auto"/>
            </w:tcBorders>
          </w:tcPr>
          <w:p w14:paraId="7B962EB2" w14:textId="77777777" w:rsidR="00891B7B" w:rsidRDefault="0012492F">
            <w:pPr>
              <w:cnfStyle w:val="000000000000" w:firstRow="0" w:lastRow="0" w:firstColumn="0" w:lastColumn="0" w:oddVBand="0" w:evenVBand="0" w:oddHBand="0" w:evenHBand="0" w:firstRowFirstColumn="0" w:firstRowLastColumn="0" w:lastRowFirstColumn="0" w:lastRowLastColumn="0"/>
            </w:pPr>
            <w:r>
              <w:t>191</w:t>
            </w:r>
          </w:p>
        </w:tc>
        <w:tc>
          <w:tcPr>
            <w:tcW w:w="907" w:type="dxa"/>
            <w:tcBorders>
              <w:bottom w:val="single" w:sz="6" w:space="0" w:color="auto"/>
            </w:tcBorders>
          </w:tcPr>
          <w:p w14:paraId="4B8A64D0" w14:textId="77777777" w:rsidR="00891B7B" w:rsidRDefault="0012492F">
            <w:pPr>
              <w:cnfStyle w:val="000000000000" w:firstRow="0" w:lastRow="0" w:firstColumn="0" w:lastColumn="0" w:oddVBand="0" w:evenVBand="0" w:oddHBand="0" w:evenHBand="0" w:firstRowFirstColumn="0" w:firstRowLastColumn="0" w:lastRowFirstColumn="0" w:lastRowLastColumn="0"/>
            </w:pPr>
            <w:r>
              <w:t>122</w:t>
            </w:r>
          </w:p>
        </w:tc>
      </w:tr>
      <w:tr w:rsidR="00891B7B" w:rsidRPr="00FA7B78" w14:paraId="58791BC5"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D45B435" w14:textId="77777777" w:rsidR="00891B7B" w:rsidRPr="00FA7B78" w:rsidRDefault="0012492F">
            <w:pPr>
              <w:rPr>
                <w:b/>
                <w:bCs/>
              </w:rPr>
            </w:pPr>
            <w:r w:rsidRPr="00FA7B78">
              <w:rPr>
                <w:b/>
                <w:bCs/>
              </w:rPr>
              <w:t>Non</w:t>
            </w:r>
            <w:r w:rsidRPr="00FA7B78">
              <w:rPr>
                <w:b/>
                <w:bCs/>
              </w:rPr>
              <w:noBreakHyphen/>
              <w:t>current provision for insurance claims</w:t>
            </w:r>
          </w:p>
        </w:tc>
        <w:tc>
          <w:tcPr>
            <w:tcW w:w="907" w:type="dxa"/>
            <w:tcBorders>
              <w:top w:val="single" w:sz="6" w:space="0" w:color="auto"/>
            </w:tcBorders>
          </w:tcPr>
          <w:p w14:paraId="161F291A"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43 380</w:t>
            </w:r>
          </w:p>
        </w:tc>
        <w:tc>
          <w:tcPr>
            <w:tcW w:w="907" w:type="dxa"/>
            <w:tcBorders>
              <w:top w:val="single" w:sz="6" w:space="0" w:color="auto"/>
            </w:tcBorders>
          </w:tcPr>
          <w:p w14:paraId="447887BD"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40 618</w:t>
            </w:r>
          </w:p>
        </w:tc>
        <w:tc>
          <w:tcPr>
            <w:tcW w:w="907" w:type="dxa"/>
            <w:tcBorders>
              <w:top w:val="single" w:sz="6" w:space="0" w:color="auto"/>
            </w:tcBorders>
          </w:tcPr>
          <w:p w14:paraId="5EFC2777"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191</w:t>
            </w:r>
          </w:p>
        </w:tc>
        <w:tc>
          <w:tcPr>
            <w:tcW w:w="907" w:type="dxa"/>
            <w:tcBorders>
              <w:top w:val="single" w:sz="6" w:space="0" w:color="auto"/>
            </w:tcBorders>
          </w:tcPr>
          <w:p w14:paraId="0A82D6DA"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122</w:t>
            </w:r>
          </w:p>
        </w:tc>
      </w:tr>
      <w:tr w:rsidR="00891B7B" w14:paraId="6755933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92B45B5" w14:textId="77777777" w:rsidR="00891B7B" w:rsidRDefault="0012492F">
            <w:r>
              <w:t>Other provisions</w:t>
            </w:r>
          </w:p>
        </w:tc>
        <w:tc>
          <w:tcPr>
            <w:tcW w:w="907" w:type="dxa"/>
            <w:tcBorders>
              <w:bottom w:val="single" w:sz="6" w:space="0" w:color="auto"/>
            </w:tcBorders>
          </w:tcPr>
          <w:p w14:paraId="4C1E153B" w14:textId="77777777" w:rsidR="00891B7B" w:rsidRDefault="0012492F">
            <w:pPr>
              <w:cnfStyle w:val="000000000000" w:firstRow="0" w:lastRow="0" w:firstColumn="0" w:lastColumn="0" w:oddVBand="0" w:evenVBand="0" w:oddHBand="0" w:evenHBand="0" w:firstRowFirstColumn="0" w:firstRowLastColumn="0" w:lastRowFirstColumn="0" w:lastRowLastColumn="0"/>
            </w:pPr>
            <w:r>
              <w:t>1 177</w:t>
            </w:r>
          </w:p>
        </w:tc>
        <w:tc>
          <w:tcPr>
            <w:tcW w:w="907" w:type="dxa"/>
            <w:tcBorders>
              <w:bottom w:val="single" w:sz="6" w:space="0" w:color="auto"/>
            </w:tcBorders>
          </w:tcPr>
          <w:p w14:paraId="39216887" w14:textId="77777777" w:rsidR="00891B7B" w:rsidRDefault="0012492F">
            <w:pPr>
              <w:cnfStyle w:val="000000000000" w:firstRow="0" w:lastRow="0" w:firstColumn="0" w:lastColumn="0" w:oddVBand="0" w:evenVBand="0" w:oddHBand="0" w:evenHBand="0" w:firstRowFirstColumn="0" w:firstRowLastColumn="0" w:lastRowFirstColumn="0" w:lastRowLastColumn="0"/>
            </w:pPr>
            <w:r>
              <w:t>798</w:t>
            </w:r>
          </w:p>
        </w:tc>
        <w:tc>
          <w:tcPr>
            <w:tcW w:w="907" w:type="dxa"/>
            <w:tcBorders>
              <w:bottom w:val="single" w:sz="6" w:space="0" w:color="auto"/>
            </w:tcBorders>
          </w:tcPr>
          <w:p w14:paraId="51B3D2B1" w14:textId="77777777" w:rsidR="00891B7B" w:rsidRDefault="0012492F">
            <w:pPr>
              <w:cnfStyle w:val="000000000000" w:firstRow="0" w:lastRow="0" w:firstColumn="0" w:lastColumn="0" w:oddVBand="0" w:evenVBand="0" w:oddHBand="0" w:evenHBand="0" w:firstRowFirstColumn="0" w:firstRowLastColumn="0" w:lastRowFirstColumn="0" w:lastRowLastColumn="0"/>
            </w:pPr>
            <w:r>
              <w:t>1 103</w:t>
            </w:r>
          </w:p>
        </w:tc>
        <w:tc>
          <w:tcPr>
            <w:tcW w:w="907" w:type="dxa"/>
            <w:tcBorders>
              <w:bottom w:val="single" w:sz="6" w:space="0" w:color="auto"/>
            </w:tcBorders>
          </w:tcPr>
          <w:p w14:paraId="7AA6AD5C" w14:textId="65443848" w:rsidR="00891B7B" w:rsidRDefault="0012492F">
            <w:pPr>
              <w:cnfStyle w:val="000000000000" w:firstRow="0" w:lastRow="0" w:firstColumn="0" w:lastColumn="0" w:oddVBand="0" w:evenVBand="0" w:oddHBand="0" w:evenHBand="0" w:firstRowFirstColumn="0" w:firstRowLastColumn="0" w:lastRowFirstColumn="0" w:lastRowLastColumn="0"/>
            </w:pPr>
            <w:r>
              <w:t>765</w:t>
            </w:r>
          </w:p>
        </w:tc>
      </w:tr>
      <w:tr w:rsidR="00891B7B" w:rsidRPr="00FA7B78" w14:paraId="12258CF6"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8FC8083" w14:textId="77777777" w:rsidR="00891B7B" w:rsidRPr="00FA7B78" w:rsidRDefault="0012492F">
            <w:pPr>
              <w:rPr>
                <w:b/>
                <w:bCs/>
              </w:rPr>
            </w:pPr>
            <w:r w:rsidRPr="00FA7B78">
              <w:rPr>
                <w:b/>
                <w:bCs/>
              </w:rPr>
              <w:t>Total non</w:t>
            </w:r>
            <w:r w:rsidRPr="00FA7B78">
              <w:rPr>
                <w:b/>
                <w:bCs/>
              </w:rPr>
              <w:noBreakHyphen/>
              <w:t>current other provisions</w:t>
            </w:r>
          </w:p>
        </w:tc>
        <w:tc>
          <w:tcPr>
            <w:tcW w:w="907" w:type="dxa"/>
            <w:tcBorders>
              <w:top w:val="single" w:sz="6" w:space="0" w:color="auto"/>
              <w:bottom w:val="single" w:sz="6" w:space="0" w:color="auto"/>
            </w:tcBorders>
          </w:tcPr>
          <w:p w14:paraId="69DB06E4"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44 557</w:t>
            </w:r>
          </w:p>
        </w:tc>
        <w:tc>
          <w:tcPr>
            <w:tcW w:w="907" w:type="dxa"/>
            <w:tcBorders>
              <w:top w:val="single" w:sz="6" w:space="0" w:color="auto"/>
              <w:bottom w:val="single" w:sz="6" w:space="0" w:color="auto"/>
            </w:tcBorders>
          </w:tcPr>
          <w:p w14:paraId="12A448D9"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41 417</w:t>
            </w:r>
          </w:p>
        </w:tc>
        <w:tc>
          <w:tcPr>
            <w:tcW w:w="907" w:type="dxa"/>
            <w:tcBorders>
              <w:top w:val="single" w:sz="6" w:space="0" w:color="auto"/>
              <w:bottom w:val="single" w:sz="6" w:space="0" w:color="auto"/>
            </w:tcBorders>
          </w:tcPr>
          <w:p w14:paraId="438B7583"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1 294</w:t>
            </w:r>
          </w:p>
        </w:tc>
        <w:tc>
          <w:tcPr>
            <w:tcW w:w="907" w:type="dxa"/>
            <w:tcBorders>
              <w:top w:val="single" w:sz="6" w:space="0" w:color="auto"/>
              <w:bottom w:val="single" w:sz="6" w:space="0" w:color="auto"/>
            </w:tcBorders>
          </w:tcPr>
          <w:p w14:paraId="582803C5"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887</w:t>
            </w:r>
          </w:p>
        </w:tc>
      </w:tr>
      <w:tr w:rsidR="00891B7B" w:rsidRPr="00FA7B78" w14:paraId="7D1E06E4"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59D7E87" w14:textId="77777777" w:rsidR="00891B7B" w:rsidRPr="00FA7B78" w:rsidRDefault="0012492F">
            <w:pPr>
              <w:rPr>
                <w:b/>
                <w:bCs/>
              </w:rPr>
            </w:pPr>
            <w:r w:rsidRPr="00FA7B78">
              <w:rPr>
                <w:b/>
                <w:bCs/>
              </w:rPr>
              <w:t>Total other provisions</w:t>
            </w:r>
          </w:p>
        </w:tc>
        <w:tc>
          <w:tcPr>
            <w:tcW w:w="907" w:type="dxa"/>
            <w:tcBorders>
              <w:top w:val="single" w:sz="6" w:space="0" w:color="auto"/>
              <w:bottom w:val="single" w:sz="12" w:space="0" w:color="auto"/>
            </w:tcBorders>
          </w:tcPr>
          <w:p w14:paraId="460BCD9F"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53 960</w:t>
            </w:r>
          </w:p>
        </w:tc>
        <w:tc>
          <w:tcPr>
            <w:tcW w:w="907" w:type="dxa"/>
            <w:tcBorders>
              <w:top w:val="single" w:sz="6" w:space="0" w:color="auto"/>
              <w:bottom w:val="single" w:sz="12" w:space="0" w:color="auto"/>
            </w:tcBorders>
          </w:tcPr>
          <w:p w14:paraId="4DDC18AA"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50 129</w:t>
            </w:r>
          </w:p>
        </w:tc>
        <w:tc>
          <w:tcPr>
            <w:tcW w:w="907" w:type="dxa"/>
            <w:tcBorders>
              <w:top w:val="single" w:sz="6" w:space="0" w:color="auto"/>
              <w:bottom w:val="single" w:sz="12" w:space="0" w:color="auto"/>
            </w:tcBorders>
          </w:tcPr>
          <w:p w14:paraId="0FAB0BAD"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3 431</w:t>
            </w:r>
          </w:p>
        </w:tc>
        <w:tc>
          <w:tcPr>
            <w:tcW w:w="907" w:type="dxa"/>
            <w:tcBorders>
              <w:top w:val="single" w:sz="6" w:space="0" w:color="auto"/>
              <w:bottom w:val="single" w:sz="12" w:space="0" w:color="auto"/>
            </w:tcBorders>
          </w:tcPr>
          <w:p w14:paraId="2FEB9E20"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2 950</w:t>
            </w:r>
          </w:p>
        </w:tc>
      </w:tr>
    </w:tbl>
    <w:p w14:paraId="76CCCCFA" w14:textId="77777777" w:rsidR="00A20CD2" w:rsidRDefault="00A20CD2" w:rsidP="00097095"/>
    <w:p w14:paraId="29E08FA7"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26F3C4D3" w14:textId="77777777" w:rsidR="00A20CD2" w:rsidRDefault="00A20CD2" w:rsidP="00097095">
      <w:r>
        <w:t>Other provisions are recognised when the State has a present obligation, the future sacrifice of economic benefits is probable, and the amount of the provision can be measured reliably.</w:t>
      </w:r>
    </w:p>
    <w:p w14:paraId="70D28D3E" w14:textId="77777777" w:rsidR="00A20CD2" w:rsidRDefault="00A20CD2" w:rsidP="00097095">
      <w:r>
        <w:t>The amount recognised as a provision is the best estimate of the consideration required to settle the present obligation at reporting date, taking into account the risks and uncertainties surrounding the obligation.</w:t>
      </w:r>
    </w:p>
    <w:p w14:paraId="5881855F" w14:textId="77777777" w:rsidR="00A20CD2" w:rsidRDefault="00A20CD2" w:rsidP="00097095">
      <w:r>
        <w:t>Where a provision is measured using the cash flows estimated to settle the present obligation, its carrying amount is the present value of those cash flows.</w:t>
      </w:r>
    </w:p>
    <w:p w14:paraId="7BE68578" w14:textId="17657CC9" w:rsidR="00A20CD2" w:rsidRDefault="00A20CD2" w:rsidP="00097095">
      <w:r>
        <w:t>When some or all of the economic benefits required to settle a provision are expected to be received from a third party, the receivable is recognised as an asset when recovery is virtually certain and the amount of the receivable can be measured reliably.</w:t>
      </w:r>
    </w:p>
    <w:p w14:paraId="559B4561" w14:textId="11DCCED5" w:rsidR="00A20CD2" w:rsidRDefault="00B16F42" w:rsidP="00B16F42">
      <w:pPr>
        <w:pStyle w:val="Heading3"/>
      </w:pPr>
      <w:bookmarkStart w:id="117" w:name="_Toc144287113"/>
      <w:r>
        <w:t>6.6.1</w:t>
      </w:r>
      <w:r>
        <w:tab/>
      </w:r>
      <w:r w:rsidR="00A20CD2" w:rsidRPr="00311DC4">
        <w:t>Insurance</w:t>
      </w:r>
      <w:r w:rsidR="00A20CD2">
        <w:t xml:space="preserve"> claims</w:t>
      </w:r>
      <w:bookmarkEnd w:id="117"/>
      <w:r w:rsidR="008A594B">
        <w:t xml:space="preserve"> </w:t>
      </w:r>
    </w:p>
    <w:p w14:paraId="40C16C96" w14:textId="77777777" w:rsidR="00A20CD2" w:rsidRDefault="00A20CD2" w:rsidP="00097095">
      <w:pPr>
        <w:pStyle w:val="Heading4"/>
      </w:pPr>
      <w:r>
        <w:t>Assumptions used in measurement of liability for outstanding insurance claims</w:t>
      </w:r>
    </w:p>
    <w:p w14:paraId="576F81DE" w14:textId="77777777" w:rsidR="00A20CD2" w:rsidRDefault="00A20CD2" w:rsidP="00097095">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75 per cent. </w:t>
      </w:r>
    </w:p>
    <w:p w14:paraId="6BD61782" w14:textId="77777777" w:rsidR="00A20CD2" w:rsidRPr="008E25B4" w:rsidRDefault="00A20CD2" w:rsidP="00163BCB">
      <w:pPr>
        <w:ind w:right="212"/>
      </w:pPr>
      <w:r>
        <w:t xml:space="preserve">The actuaries take into account projected inflation and other factors to arrive at expected future payments. These are then discounted to the reporting date using a market determined, risk-free discount rate to determine the liability for </w:t>
      </w:r>
      <w:r w:rsidRPr="008E25B4">
        <w:t>outstanding insurance claims.</w:t>
      </w:r>
    </w:p>
    <w:p w14:paraId="26DE4EF9" w14:textId="48455B02" w:rsidR="008B02A1" w:rsidRPr="008E25B4" w:rsidRDefault="008B02A1" w:rsidP="008B02A1">
      <w:r w:rsidRPr="008E25B4">
        <w:t xml:space="preserve">On 31 March 2024, a number of changes came into effect to </w:t>
      </w:r>
      <w:r w:rsidR="003C0C90">
        <w:t xml:space="preserve">modernise </w:t>
      </w:r>
      <w:r w:rsidRPr="008E25B4">
        <w:t>Victoria’s WorkCover scheme (the</w:t>
      </w:r>
      <w:r w:rsidR="006D08CA" w:rsidRPr="008E25B4">
        <w:t> </w:t>
      </w:r>
      <w:r w:rsidRPr="008E25B4">
        <w:t>Scheme). These changes were</w:t>
      </w:r>
      <w:r w:rsidR="006D08CA" w:rsidRPr="008E25B4">
        <w:t xml:space="preserve"> </w:t>
      </w:r>
      <w:r w:rsidRPr="008E25B4">
        <w:t xml:space="preserve">made under the </w:t>
      </w:r>
      <w:r w:rsidRPr="00674B72">
        <w:rPr>
          <w:i/>
          <w:iCs/>
        </w:rPr>
        <w:t xml:space="preserve">Workplace Injury Rehabilitation and Compensation Amendment </w:t>
      </w:r>
      <w:r w:rsidR="00DD34D5" w:rsidRPr="00674B72">
        <w:rPr>
          <w:i/>
          <w:iCs/>
        </w:rPr>
        <w:t>(WorkCover Scheme Modernisatio</w:t>
      </w:r>
      <w:r w:rsidR="00E00F29" w:rsidRPr="00674B72">
        <w:rPr>
          <w:i/>
          <w:iCs/>
        </w:rPr>
        <w:t>n)</w:t>
      </w:r>
      <w:r w:rsidRPr="00674B72">
        <w:rPr>
          <w:i/>
          <w:iCs/>
        </w:rPr>
        <w:t xml:space="preserve"> </w:t>
      </w:r>
      <w:r w:rsidR="00E00F29" w:rsidRPr="00674B72">
        <w:rPr>
          <w:i/>
          <w:iCs/>
        </w:rPr>
        <w:t xml:space="preserve">Act </w:t>
      </w:r>
      <w:r w:rsidRPr="00674B72">
        <w:rPr>
          <w:i/>
          <w:iCs/>
        </w:rPr>
        <w:t>2024</w:t>
      </w:r>
      <w:r w:rsidRPr="008E25B4">
        <w:t xml:space="preserve"> (Scheme </w:t>
      </w:r>
      <w:r w:rsidR="00E00F29" w:rsidRPr="008E25B4">
        <w:t>modernisation</w:t>
      </w:r>
      <w:r w:rsidRPr="008E25B4">
        <w:t>). </w:t>
      </w:r>
    </w:p>
    <w:p w14:paraId="39887CDA" w14:textId="5F52635C" w:rsidR="008B02A1" w:rsidRPr="008E25B4" w:rsidRDefault="00E00F29" w:rsidP="008B02A1">
      <w:r w:rsidRPr="008E25B4">
        <w:t>F</w:t>
      </w:r>
      <w:r w:rsidR="008B02A1" w:rsidRPr="008E25B4">
        <w:t>or the year ended 30 June 2024</w:t>
      </w:r>
      <w:r w:rsidR="009504F9" w:rsidRPr="008E25B4">
        <w:t xml:space="preserve">, Scheme modernisation had a net favourable impact </w:t>
      </w:r>
      <w:r w:rsidR="00A801B5" w:rsidRPr="008E25B4">
        <w:t>of</w:t>
      </w:r>
      <w:r w:rsidR="008B02A1" w:rsidRPr="008E25B4">
        <w:t xml:space="preserve"> $1,162 </w:t>
      </w:r>
      <w:r w:rsidR="00A801B5" w:rsidRPr="008E25B4">
        <w:t>m</w:t>
      </w:r>
      <w:r w:rsidR="008B02A1" w:rsidRPr="008E25B4">
        <w:t>illion</w:t>
      </w:r>
      <w:r w:rsidR="00E22E19">
        <w:t xml:space="preserve">, most of which </w:t>
      </w:r>
      <w:r w:rsidR="008F11A5" w:rsidRPr="008F11A5">
        <w:t xml:space="preserve">relates to the initial reduction in the outstanding claims liability due to the implementation of Scheme modernisation and </w:t>
      </w:r>
      <w:r w:rsidR="003C0C90">
        <w:t xml:space="preserve">reflects </w:t>
      </w:r>
      <w:r w:rsidR="008F11A5" w:rsidRPr="008F11A5">
        <w:t>changes to the following actuarial assumptions</w:t>
      </w:r>
      <w:r w:rsidR="008B02A1" w:rsidRPr="008E25B4">
        <w:t>:</w:t>
      </w:r>
    </w:p>
    <w:p w14:paraId="70F7DFD3" w14:textId="4035435E" w:rsidR="00466367" w:rsidRPr="008E25B4" w:rsidRDefault="00466367" w:rsidP="00466367">
      <w:pPr>
        <w:pStyle w:val="ListBullet"/>
      </w:pPr>
      <w:r w:rsidRPr="008E25B4">
        <w:t xml:space="preserve">a reduction in weekly claims </w:t>
      </w:r>
      <w:r w:rsidR="004B207E" w:rsidRPr="008E25B4">
        <w:t>that are expected</w:t>
      </w:r>
      <w:r w:rsidRPr="008E25B4">
        <w:t xml:space="preserve"> to </w:t>
      </w:r>
      <w:r w:rsidR="00744F15" w:rsidRPr="008E25B4">
        <w:t>continue beyond the second entitlement review due to the introduction of a whole person impairment test, and fewer mental injury claims commencing weekly benefits due to a change in eligibility requirements</w:t>
      </w:r>
    </w:p>
    <w:p w14:paraId="7A70BE77" w14:textId="51088A5F" w:rsidR="00744F15" w:rsidRPr="008E25B4" w:rsidRDefault="00744F15" w:rsidP="00466367">
      <w:pPr>
        <w:pStyle w:val="ListBullet"/>
      </w:pPr>
      <w:r w:rsidRPr="008E25B4">
        <w:t>a reduction in medical and like benefits</w:t>
      </w:r>
      <w:r w:rsidR="00E2764D" w:rsidRPr="008E25B4">
        <w:t xml:space="preserve"> in line with the reduction in weekly claims</w:t>
      </w:r>
    </w:p>
    <w:p w14:paraId="1B36AA24" w14:textId="79C76DD8" w:rsidR="00E2764D" w:rsidRPr="008E25B4" w:rsidRDefault="005A4B75" w:rsidP="00285CD1">
      <w:pPr>
        <w:pStyle w:val="ListBullet"/>
      </w:pPr>
      <w:r w:rsidRPr="008E25B4">
        <w:t>a</w:t>
      </w:r>
      <w:r w:rsidR="00E2764D" w:rsidRPr="008E25B4">
        <w:t>n increase in common law lodgements</w:t>
      </w:r>
      <w:r w:rsidR="00D407B1" w:rsidRPr="008E25B4">
        <w:t xml:space="preserve"> to allow for</w:t>
      </w:r>
      <w:r w:rsidR="00E2764D" w:rsidRPr="008E25B4">
        <w:t xml:space="preserve"> a proportion of claims that do not pass the second entitlement review </w:t>
      </w:r>
      <w:r w:rsidR="003F7686" w:rsidRPr="008E25B4">
        <w:t>pursu</w:t>
      </w:r>
      <w:r w:rsidR="00CF3EC4" w:rsidRPr="008E25B4">
        <w:t>ing</w:t>
      </w:r>
      <w:r w:rsidR="003F7686" w:rsidRPr="008E25B4">
        <w:t xml:space="preserve"> common law damages</w:t>
      </w:r>
    </w:p>
    <w:p w14:paraId="406FC362" w14:textId="20A685E3" w:rsidR="007A2C5B" w:rsidRPr="008E25B4" w:rsidRDefault="003F7686" w:rsidP="00285CD1">
      <w:pPr>
        <w:pStyle w:val="ListBullet"/>
      </w:pPr>
      <w:r w:rsidRPr="008E25B4">
        <w:t xml:space="preserve">an increase in impairment benefits </w:t>
      </w:r>
      <w:r w:rsidR="007A2C5B" w:rsidRPr="008E25B4">
        <w:t>as more claims will receive a whole person impairment assessment as part of the second entitlement review</w:t>
      </w:r>
    </w:p>
    <w:p w14:paraId="4A30DCF8" w14:textId="5E50D4B9" w:rsidR="00E612C8" w:rsidRPr="008E25B4" w:rsidRDefault="00523BAA" w:rsidP="00285CD1">
      <w:pPr>
        <w:pStyle w:val="ListBullet"/>
      </w:pPr>
      <w:r w:rsidRPr="008E25B4">
        <w:t>a</w:t>
      </w:r>
      <w:r w:rsidR="00E612C8" w:rsidRPr="008E25B4">
        <w:t>n increase in the number of medical reports required to conduct the additional whole person impairment assessments</w:t>
      </w:r>
      <w:r w:rsidRPr="008E25B4">
        <w:t xml:space="preserve"> </w:t>
      </w:r>
      <w:r w:rsidR="00E612C8" w:rsidRPr="008E25B4">
        <w:t>and assess the new eligibility requirements.</w:t>
      </w:r>
    </w:p>
    <w:p w14:paraId="459EF798" w14:textId="4491D710" w:rsidR="00FA7B78" w:rsidRDefault="00FA7B78" w:rsidP="00523BAA">
      <w:r>
        <w:br w:type="column"/>
      </w:r>
    </w:p>
    <w:p w14:paraId="183D6A11" w14:textId="6DDCAB27" w:rsidR="00523BAA" w:rsidRPr="008E25B4" w:rsidRDefault="00523BAA" w:rsidP="00FA7B78">
      <w:pPr>
        <w:spacing w:before="880"/>
      </w:pPr>
      <w:r w:rsidRPr="008E25B4">
        <w:t xml:space="preserve">There is considerable uncertainty with estimating future claim costs, particularly for long-tail claims, where payments are expected to occur many decades into the future. The introduction of Scheme </w:t>
      </w:r>
      <w:r w:rsidR="00757062" w:rsidRPr="008E25B4">
        <w:t>modernisation</w:t>
      </w:r>
      <w:r w:rsidRPr="008E25B4">
        <w:t xml:space="preserve"> introduces additional uncertainties, as noted below:</w:t>
      </w:r>
    </w:p>
    <w:p w14:paraId="43C6279A" w14:textId="30087B72" w:rsidR="00435741" w:rsidRPr="008E25B4" w:rsidRDefault="00435741" w:rsidP="00674B72">
      <w:pPr>
        <w:pStyle w:val="ListBullet"/>
      </w:pPr>
      <w:r w:rsidRPr="008E25B4">
        <w:t>there is significant uncertainty in the assessment of Common Law costs under the reforms due to the need to anticipate behaviour change, and how some claimants may shift from weekly to common law benefits</w:t>
      </w:r>
    </w:p>
    <w:p w14:paraId="63E2E9ED" w14:textId="50EB5618" w:rsidR="00435741" w:rsidRPr="008E25B4" w:rsidRDefault="00203537" w:rsidP="00B7279E">
      <w:pPr>
        <w:pStyle w:val="ListBullet"/>
      </w:pPr>
      <w:r w:rsidRPr="008E25B4">
        <w:t>t</w:t>
      </w:r>
      <w:r w:rsidR="00435741" w:rsidRPr="008E25B4">
        <w:t>here is insufficient claims experience at present to determine the effectiveness of the new entitlement test</w:t>
      </w:r>
    </w:p>
    <w:p w14:paraId="133519CB" w14:textId="3CDA31E4" w:rsidR="00435741" w:rsidRPr="008E25B4" w:rsidRDefault="00203537" w:rsidP="00B57185">
      <w:pPr>
        <w:pStyle w:val="ListBullet"/>
      </w:pPr>
      <w:r w:rsidRPr="008E25B4">
        <w:t>l</w:t>
      </w:r>
      <w:r w:rsidR="00435741" w:rsidRPr="008E25B4">
        <w:t>egal precedent has not been established and</w:t>
      </w:r>
      <w:r w:rsidR="00B075F2" w:rsidRPr="008E25B4">
        <w:t xml:space="preserve"> </w:t>
      </w:r>
      <w:r w:rsidR="00435741" w:rsidRPr="008E25B4">
        <w:t xml:space="preserve">the </w:t>
      </w:r>
      <w:r w:rsidR="00B075F2" w:rsidRPr="008E25B4">
        <w:t>actual impact</w:t>
      </w:r>
      <w:r w:rsidR="00626855" w:rsidRPr="008E25B4">
        <w:t xml:space="preserve"> of </w:t>
      </w:r>
      <w:r w:rsidR="00435741" w:rsidRPr="008E25B4">
        <w:t xml:space="preserve">Scheme </w:t>
      </w:r>
      <w:r w:rsidR="00626855" w:rsidRPr="008E25B4">
        <w:t>modernisation</w:t>
      </w:r>
      <w:r w:rsidR="00435741" w:rsidRPr="008E25B4">
        <w:t xml:space="preserve"> will take many years to</w:t>
      </w:r>
      <w:r w:rsidR="0044438C">
        <w:t xml:space="preserve"> </w:t>
      </w:r>
      <w:r w:rsidR="00435741" w:rsidRPr="008E25B4">
        <w:t>emerge</w:t>
      </w:r>
      <w:r w:rsidRPr="008E25B4">
        <w:t>.</w:t>
      </w:r>
    </w:p>
    <w:p w14:paraId="2DAA01B9" w14:textId="77777777" w:rsidR="00435741" w:rsidRDefault="00435741" w:rsidP="00523BAA"/>
    <w:p w14:paraId="1008CB73" w14:textId="77777777" w:rsidR="00141413" w:rsidRDefault="00141413" w:rsidP="00097095"/>
    <w:p w14:paraId="0F50CBB8" w14:textId="304826B6" w:rsidR="00A20CD2" w:rsidRDefault="006C4265" w:rsidP="002D48C8">
      <w:pPr>
        <w:pStyle w:val="Heading3"/>
      </w:pPr>
      <w:r>
        <w:br w:type="column"/>
      </w:r>
      <w:r w:rsidR="00A20CD2">
        <w:t>Market volatility and bond yield movements</w:t>
      </w:r>
    </w:p>
    <w:p w14:paraId="007CA754" w14:textId="6FD76D79" w:rsidR="00B929BA" w:rsidRPr="002739BE" w:rsidRDefault="00A20CD2" w:rsidP="002739BE">
      <w:pPr>
        <w:pStyle w:val="TableHeading"/>
        <w:rPr>
          <w:rFonts w:ascii="Garamond" w:hAnsi="Garamond" w:cs="Times New Roman"/>
          <w:b w:val="0"/>
          <w:sz w:val="22"/>
          <w:szCs w:val="22"/>
        </w:rPr>
      </w:pPr>
      <w:r w:rsidRPr="00A64F02">
        <w:rPr>
          <w:rFonts w:ascii="Garamond" w:hAnsi="Garamond" w:cs="Times New Roman"/>
          <w:b w:val="0"/>
          <w:sz w:val="22"/>
          <w:szCs w:val="22"/>
        </w:rPr>
        <w:t xml:space="preserve">The State’s insurance agencies hold significant assets that are invested to support their claims liabilities. The return on these investments impact on an insurer’s net asset position. </w:t>
      </w:r>
      <w:r w:rsidR="007D5408">
        <w:rPr>
          <w:rFonts w:ascii="Garamond" w:hAnsi="Garamond" w:cs="Times New Roman"/>
          <w:b w:val="0"/>
          <w:iCs w:val="0"/>
          <w:sz w:val="22"/>
          <w:szCs w:val="22"/>
        </w:rPr>
        <w:t>During</w:t>
      </w:r>
      <w:r w:rsidR="00A64F02" w:rsidRPr="00A64F02">
        <w:rPr>
          <w:rFonts w:ascii="Garamond" w:hAnsi="Garamond" w:cs="Times New Roman"/>
          <w:b w:val="0"/>
          <w:iCs w:val="0"/>
          <w:sz w:val="22"/>
          <w:szCs w:val="22"/>
        </w:rPr>
        <w:t xml:space="preserve"> 2023-24 concerns around </w:t>
      </w:r>
      <w:r w:rsidR="007D5408">
        <w:rPr>
          <w:rFonts w:ascii="Garamond" w:hAnsi="Garamond" w:cs="Times New Roman"/>
          <w:b w:val="0"/>
          <w:iCs w:val="0"/>
          <w:sz w:val="22"/>
          <w:szCs w:val="22"/>
        </w:rPr>
        <w:t>a</w:t>
      </w:r>
      <w:r w:rsidR="00A64F02" w:rsidRPr="00A64F02">
        <w:rPr>
          <w:rFonts w:ascii="Garamond" w:hAnsi="Garamond" w:cs="Times New Roman"/>
          <w:b w:val="0"/>
          <w:iCs w:val="0"/>
          <w:sz w:val="22"/>
          <w:szCs w:val="22"/>
        </w:rPr>
        <w:t xml:space="preserve"> recession peaked, before easing in response to more resilient economic growth, notably in the U</w:t>
      </w:r>
      <w:r w:rsidR="00AB4384">
        <w:rPr>
          <w:rFonts w:ascii="Garamond" w:hAnsi="Garamond" w:cs="Times New Roman"/>
          <w:b w:val="0"/>
          <w:iCs w:val="0"/>
          <w:sz w:val="22"/>
          <w:szCs w:val="22"/>
        </w:rPr>
        <w:t xml:space="preserve">nited </w:t>
      </w:r>
      <w:r w:rsidR="00A64F02" w:rsidRPr="00A64F02">
        <w:rPr>
          <w:rFonts w:ascii="Garamond" w:hAnsi="Garamond" w:cs="Times New Roman"/>
          <w:b w:val="0"/>
          <w:iCs w:val="0"/>
          <w:sz w:val="22"/>
          <w:szCs w:val="22"/>
        </w:rPr>
        <w:t>S</w:t>
      </w:r>
      <w:r w:rsidR="00AB4384">
        <w:rPr>
          <w:rFonts w:ascii="Garamond" w:hAnsi="Garamond" w:cs="Times New Roman"/>
          <w:b w:val="0"/>
          <w:iCs w:val="0"/>
          <w:sz w:val="22"/>
          <w:szCs w:val="22"/>
        </w:rPr>
        <w:t>tates</w:t>
      </w:r>
      <w:r w:rsidR="00043084">
        <w:rPr>
          <w:rFonts w:ascii="Garamond" w:hAnsi="Garamond" w:cs="Times New Roman"/>
          <w:b w:val="0"/>
          <w:iCs w:val="0"/>
          <w:sz w:val="22"/>
          <w:szCs w:val="22"/>
        </w:rPr>
        <w:t xml:space="preserve"> of America</w:t>
      </w:r>
      <w:r w:rsidR="00A64F02" w:rsidRPr="00A64F02">
        <w:rPr>
          <w:rFonts w:ascii="Garamond" w:hAnsi="Garamond" w:cs="Times New Roman"/>
          <w:b w:val="0"/>
          <w:iCs w:val="0"/>
          <w:sz w:val="22"/>
          <w:szCs w:val="22"/>
        </w:rPr>
        <w:t>. Equity markets rallied strongly from late October 2023, supported</w:t>
      </w:r>
      <w:r w:rsidRPr="00A64F02">
        <w:rPr>
          <w:rFonts w:ascii="Garamond" w:hAnsi="Garamond" w:cs="Times New Roman"/>
          <w:b w:val="0"/>
          <w:sz w:val="22"/>
          <w:szCs w:val="22"/>
        </w:rPr>
        <w:t xml:space="preserve"> by signs of easing inflation and resilient company earnings, especially within the large cap technology stocks exposed to Artificial Intelligence. </w:t>
      </w:r>
      <w:r w:rsidR="001B2E9E">
        <w:rPr>
          <w:rFonts w:ascii="Garamond" w:hAnsi="Garamond" w:cs="Times New Roman"/>
          <w:b w:val="0"/>
          <w:sz w:val="22"/>
          <w:szCs w:val="22"/>
        </w:rPr>
        <w:t>This resulted in the investments</w:t>
      </w:r>
      <w:r w:rsidR="00A64F02" w:rsidRPr="00A64F02">
        <w:rPr>
          <w:rFonts w:ascii="Garamond" w:hAnsi="Garamond" w:cs="Times New Roman"/>
          <w:b w:val="0"/>
          <w:iCs w:val="0"/>
          <w:sz w:val="22"/>
          <w:szCs w:val="22"/>
        </w:rPr>
        <w:t xml:space="preserve"> returns </w:t>
      </w:r>
      <w:r w:rsidR="00B929BA" w:rsidRPr="00B929BA">
        <w:rPr>
          <w:rFonts w:ascii="Garamond" w:hAnsi="Garamond" w:cs="Times New Roman"/>
          <w:b w:val="0"/>
          <w:iCs w:val="0"/>
          <w:sz w:val="22"/>
          <w:szCs w:val="22"/>
        </w:rPr>
        <w:t xml:space="preserve">for the State’s insurance agencies </w:t>
      </w:r>
      <w:r w:rsidR="002C5693">
        <w:rPr>
          <w:rFonts w:ascii="Garamond" w:hAnsi="Garamond" w:cs="Times New Roman"/>
          <w:b w:val="0"/>
          <w:iCs w:val="0"/>
          <w:sz w:val="22"/>
          <w:szCs w:val="22"/>
        </w:rPr>
        <w:t>exceeding expectations in</w:t>
      </w:r>
      <w:r w:rsidR="00A64F02" w:rsidRPr="00A64F02">
        <w:rPr>
          <w:rFonts w:ascii="Garamond" w:hAnsi="Garamond" w:cs="Times New Roman"/>
          <w:b w:val="0"/>
          <w:iCs w:val="0"/>
          <w:sz w:val="22"/>
          <w:szCs w:val="22"/>
        </w:rPr>
        <w:t xml:space="preserve"> 2023-24.</w:t>
      </w:r>
    </w:p>
    <w:p w14:paraId="43C17E43" w14:textId="77777777" w:rsidR="00163BCB" w:rsidRDefault="00163BCB" w:rsidP="00163BCB">
      <w:pPr>
        <w:pStyle w:val="Heading3"/>
      </w:pPr>
      <w:r>
        <w:br w:type="column"/>
      </w:r>
    </w:p>
    <w:p w14:paraId="3C9B2EA3" w14:textId="77777777" w:rsidR="002F5072" w:rsidRDefault="002739BE" w:rsidP="00431D58">
      <w:r w:rsidRPr="002739BE">
        <w:t>The Insurer’s net asset position is also sensitive to Commonwealth Government bond yields which, in accordance with Australian Accounting Standards, underlie the discount rates used to value the State insurance agencies’ outstanding claims liabilities. Commonwealth Government bond yields increased in 2023-24, which reduced the value of the State insurance agencies’ outstanding claims liabilities.</w:t>
      </w:r>
    </w:p>
    <w:p w14:paraId="17AAE4CB" w14:textId="77777777" w:rsidR="006C4265" w:rsidRDefault="006C4265" w:rsidP="00431D58"/>
    <w:p w14:paraId="7A7C3027" w14:textId="07EE9F18" w:rsidR="002F5072" w:rsidRPr="008E165B" w:rsidRDefault="002F5072" w:rsidP="00431D58">
      <w:pPr>
        <w:sectPr w:rsidR="002F5072" w:rsidRPr="008E165B" w:rsidSect="00B26564">
          <w:type w:val="continuous"/>
          <w:pgSz w:w="11906" w:h="16838" w:code="9"/>
          <w:pgMar w:top="1134" w:right="1134" w:bottom="1134" w:left="1134" w:header="624" w:footer="567" w:gutter="0"/>
          <w:cols w:num="2" w:space="708"/>
          <w:docGrid w:linePitch="360"/>
        </w:sectPr>
      </w:pPr>
    </w:p>
    <w:p w14:paraId="278002E7" w14:textId="77777777" w:rsidR="00A20CD2" w:rsidRDefault="00A20CD2" w:rsidP="00097095">
      <w:pPr>
        <w:pStyle w:val="TableHeading"/>
      </w:pPr>
      <w:r>
        <w:t xml:space="preserve">Reconciliation of movements in insurance claims </w:t>
      </w:r>
      <w:r w:rsidRPr="00021B6B">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Insurance/Link_AFR_Insurance.xlsx|Table:Insurance_claims_recon"/>
      </w:tblPr>
      <w:tblGrid>
        <w:gridCol w:w="7230"/>
        <w:gridCol w:w="1204"/>
        <w:gridCol w:w="1204"/>
      </w:tblGrid>
      <w:tr w:rsidR="00891B7B" w14:paraId="01614FA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07685529" w14:textId="77777777" w:rsidR="00891B7B" w:rsidRDefault="00891B7B"/>
        </w:tc>
        <w:tc>
          <w:tcPr>
            <w:tcW w:w="2408" w:type="dxa"/>
            <w:gridSpan w:val="2"/>
          </w:tcPr>
          <w:p w14:paraId="4897C4AF"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5191090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0D39B0F5" w14:textId="77777777" w:rsidR="00891B7B" w:rsidRDefault="00891B7B"/>
        </w:tc>
        <w:tc>
          <w:tcPr>
            <w:tcW w:w="1204" w:type="dxa"/>
          </w:tcPr>
          <w:p w14:paraId="79466112"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1204" w:type="dxa"/>
          </w:tcPr>
          <w:p w14:paraId="1C06F27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6EE065AC" w14:textId="77777777">
        <w:tc>
          <w:tcPr>
            <w:cnfStyle w:val="001000000000" w:firstRow="0" w:lastRow="0" w:firstColumn="1" w:lastColumn="0" w:oddVBand="0" w:evenVBand="0" w:oddHBand="0" w:evenHBand="0" w:firstRowFirstColumn="0" w:firstRowLastColumn="0" w:lastRowFirstColumn="0" w:lastRowLastColumn="0"/>
            <w:tcW w:w="7230" w:type="dxa"/>
          </w:tcPr>
          <w:p w14:paraId="44139800" w14:textId="77777777" w:rsidR="00891B7B" w:rsidRPr="00254D82" w:rsidRDefault="0012492F">
            <w:pPr>
              <w:rPr>
                <w:b/>
                <w:bCs/>
              </w:rPr>
            </w:pPr>
            <w:r w:rsidRPr="00254D82">
              <w:rPr>
                <w:b/>
                <w:bCs/>
              </w:rPr>
              <w:t>Opening balance</w:t>
            </w:r>
          </w:p>
        </w:tc>
        <w:tc>
          <w:tcPr>
            <w:tcW w:w="1204" w:type="dxa"/>
          </w:tcPr>
          <w:p w14:paraId="3EBAFEA8" w14:textId="77777777" w:rsidR="00891B7B" w:rsidRPr="00254D82" w:rsidRDefault="0012492F">
            <w:pPr>
              <w:cnfStyle w:val="000000000000" w:firstRow="0" w:lastRow="0" w:firstColumn="0" w:lastColumn="0" w:oddVBand="0" w:evenVBand="0" w:oddHBand="0" w:evenHBand="0" w:firstRowFirstColumn="0" w:firstRowLastColumn="0" w:lastRowFirstColumn="0" w:lastRowLastColumn="0"/>
              <w:rPr>
                <w:b/>
                <w:bCs/>
              </w:rPr>
            </w:pPr>
            <w:r w:rsidRPr="00254D82">
              <w:rPr>
                <w:b/>
                <w:bCs/>
              </w:rPr>
              <w:t>47 046</w:t>
            </w:r>
          </w:p>
        </w:tc>
        <w:tc>
          <w:tcPr>
            <w:tcW w:w="1204" w:type="dxa"/>
          </w:tcPr>
          <w:p w14:paraId="26C857E3" w14:textId="77777777" w:rsidR="00891B7B" w:rsidRPr="00254D82" w:rsidRDefault="0012492F">
            <w:pPr>
              <w:cnfStyle w:val="000000000000" w:firstRow="0" w:lastRow="0" w:firstColumn="0" w:lastColumn="0" w:oddVBand="0" w:evenVBand="0" w:oddHBand="0" w:evenHBand="0" w:firstRowFirstColumn="0" w:firstRowLastColumn="0" w:lastRowFirstColumn="0" w:lastRowLastColumn="0"/>
              <w:rPr>
                <w:b/>
                <w:bCs/>
              </w:rPr>
            </w:pPr>
            <w:r w:rsidRPr="00254D82">
              <w:rPr>
                <w:b/>
                <w:bCs/>
              </w:rPr>
              <w:t>44 562</w:t>
            </w:r>
          </w:p>
        </w:tc>
      </w:tr>
      <w:tr w:rsidR="00891B7B" w14:paraId="4E894EB3" w14:textId="77777777">
        <w:tc>
          <w:tcPr>
            <w:cnfStyle w:val="001000000000" w:firstRow="0" w:lastRow="0" w:firstColumn="1" w:lastColumn="0" w:oddVBand="0" w:evenVBand="0" w:oddHBand="0" w:evenHBand="0" w:firstRowFirstColumn="0" w:firstRowLastColumn="0" w:lastRowFirstColumn="0" w:lastRowLastColumn="0"/>
            <w:tcW w:w="7230" w:type="dxa"/>
          </w:tcPr>
          <w:p w14:paraId="31A958E4" w14:textId="77777777" w:rsidR="00891B7B" w:rsidRDefault="0012492F">
            <w:r>
              <w:t>Effect of changes in assumptions and claims experience</w:t>
            </w:r>
          </w:p>
        </w:tc>
        <w:tc>
          <w:tcPr>
            <w:tcW w:w="1204" w:type="dxa"/>
          </w:tcPr>
          <w:p w14:paraId="48C401C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639</w:t>
            </w:r>
            <w:r>
              <w:t>)</w:t>
            </w:r>
          </w:p>
        </w:tc>
        <w:tc>
          <w:tcPr>
            <w:tcW w:w="1204" w:type="dxa"/>
          </w:tcPr>
          <w:p w14:paraId="22847500" w14:textId="77777777" w:rsidR="00891B7B" w:rsidRDefault="0012492F">
            <w:pPr>
              <w:cnfStyle w:val="000000000000" w:firstRow="0" w:lastRow="0" w:firstColumn="0" w:lastColumn="0" w:oddVBand="0" w:evenVBand="0" w:oddHBand="0" w:evenHBand="0" w:firstRowFirstColumn="0" w:firstRowLastColumn="0" w:lastRowFirstColumn="0" w:lastRowLastColumn="0"/>
            </w:pPr>
            <w:r>
              <w:t>(1 704)</w:t>
            </w:r>
          </w:p>
        </w:tc>
      </w:tr>
      <w:tr w:rsidR="00891B7B" w14:paraId="3E9BAF73" w14:textId="77777777">
        <w:tc>
          <w:tcPr>
            <w:cnfStyle w:val="001000000000" w:firstRow="0" w:lastRow="0" w:firstColumn="1" w:lastColumn="0" w:oddVBand="0" w:evenVBand="0" w:oddHBand="0" w:evenHBand="0" w:firstRowFirstColumn="0" w:firstRowLastColumn="0" w:lastRowFirstColumn="0" w:lastRowLastColumn="0"/>
            <w:tcW w:w="7230" w:type="dxa"/>
          </w:tcPr>
          <w:p w14:paraId="049D10BB" w14:textId="77777777" w:rsidR="00891B7B" w:rsidRDefault="0012492F">
            <w:r>
              <w:t>Cost of prior year claims (unwinding of discount)</w:t>
            </w:r>
          </w:p>
        </w:tc>
        <w:tc>
          <w:tcPr>
            <w:tcW w:w="1204" w:type="dxa"/>
          </w:tcPr>
          <w:p w14:paraId="18979866" w14:textId="77777777" w:rsidR="00891B7B" w:rsidRDefault="0012492F">
            <w:pPr>
              <w:cnfStyle w:val="000000000000" w:firstRow="0" w:lastRow="0" w:firstColumn="0" w:lastColumn="0" w:oddVBand="0" w:evenVBand="0" w:oddHBand="0" w:evenHBand="0" w:firstRowFirstColumn="0" w:firstRowLastColumn="0" w:lastRowFirstColumn="0" w:lastRowLastColumn="0"/>
            </w:pPr>
            <w:r>
              <w:t>1 712</w:t>
            </w:r>
          </w:p>
        </w:tc>
        <w:tc>
          <w:tcPr>
            <w:tcW w:w="1204" w:type="dxa"/>
          </w:tcPr>
          <w:p w14:paraId="0ABE38F4" w14:textId="77777777" w:rsidR="00891B7B" w:rsidRDefault="0012492F">
            <w:pPr>
              <w:cnfStyle w:val="000000000000" w:firstRow="0" w:lastRow="0" w:firstColumn="0" w:lastColumn="0" w:oddVBand="0" w:evenVBand="0" w:oddHBand="0" w:evenHBand="0" w:firstRowFirstColumn="0" w:firstRowLastColumn="0" w:lastRowFirstColumn="0" w:lastRowLastColumn="0"/>
            </w:pPr>
            <w:r>
              <w:t>1 312</w:t>
            </w:r>
          </w:p>
        </w:tc>
      </w:tr>
      <w:tr w:rsidR="00891B7B" w14:paraId="6A0AC242" w14:textId="77777777">
        <w:tc>
          <w:tcPr>
            <w:cnfStyle w:val="001000000000" w:firstRow="0" w:lastRow="0" w:firstColumn="1" w:lastColumn="0" w:oddVBand="0" w:evenVBand="0" w:oddHBand="0" w:evenHBand="0" w:firstRowFirstColumn="0" w:firstRowLastColumn="0" w:lastRowFirstColumn="0" w:lastRowLastColumn="0"/>
            <w:tcW w:w="7230" w:type="dxa"/>
          </w:tcPr>
          <w:p w14:paraId="75A69B34" w14:textId="77777777" w:rsidR="00891B7B" w:rsidRDefault="0012492F">
            <w:r>
              <w:t>Increase in claims incurred</w:t>
            </w:r>
            <w:r>
              <w:rPr>
                <w:vertAlign w:val="superscript"/>
              </w:rPr>
              <w:t xml:space="preserve"> (b)</w:t>
            </w:r>
          </w:p>
        </w:tc>
        <w:tc>
          <w:tcPr>
            <w:tcW w:w="1204" w:type="dxa"/>
          </w:tcPr>
          <w:p w14:paraId="139CFE39" w14:textId="77777777" w:rsidR="00891B7B" w:rsidRDefault="00D364A3">
            <w:pPr>
              <w:cnfStyle w:val="000000000000" w:firstRow="0" w:lastRow="0" w:firstColumn="0" w:lastColumn="0" w:oddVBand="0" w:evenVBand="0" w:oddHBand="0" w:evenHBand="0" w:firstRowFirstColumn="0" w:firstRowLastColumn="0" w:lastRowFirstColumn="0" w:lastRowLastColumn="0"/>
            </w:pPr>
            <w:r>
              <w:t>8 927</w:t>
            </w:r>
          </w:p>
        </w:tc>
        <w:tc>
          <w:tcPr>
            <w:tcW w:w="1204" w:type="dxa"/>
          </w:tcPr>
          <w:p w14:paraId="08D18C94" w14:textId="77777777" w:rsidR="00891B7B" w:rsidRDefault="0012492F">
            <w:pPr>
              <w:cnfStyle w:val="000000000000" w:firstRow="0" w:lastRow="0" w:firstColumn="0" w:lastColumn="0" w:oddVBand="0" w:evenVBand="0" w:oddHBand="0" w:evenHBand="0" w:firstRowFirstColumn="0" w:firstRowLastColumn="0" w:lastRowFirstColumn="0" w:lastRowLastColumn="0"/>
            </w:pPr>
            <w:r>
              <w:t>9 104</w:t>
            </w:r>
          </w:p>
        </w:tc>
      </w:tr>
      <w:tr w:rsidR="00891B7B" w14:paraId="58151E09" w14:textId="77777777">
        <w:tc>
          <w:tcPr>
            <w:cnfStyle w:val="001000000000" w:firstRow="0" w:lastRow="0" w:firstColumn="1" w:lastColumn="0" w:oddVBand="0" w:evenVBand="0" w:oddHBand="0" w:evenHBand="0" w:firstRowFirstColumn="0" w:firstRowLastColumn="0" w:lastRowFirstColumn="0" w:lastRowLastColumn="0"/>
            <w:tcW w:w="7230" w:type="dxa"/>
          </w:tcPr>
          <w:p w14:paraId="39CB5C88" w14:textId="77777777" w:rsidR="00891B7B" w:rsidRDefault="0012492F">
            <w:r>
              <w:t>Claim payments during the year</w:t>
            </w:r>
            <w:r>
              <w:rPr>
                <w:vertAlign w:val="superscript"/>
              </w:rPr>
              <w:t xml:space="preserve"> (b)</w:t>
            </w:r>
          </w:p>
        </w:tc>
        <w:tc>
          <w:tcPr>
            <w:tcW w:w="1204" w:type="dxa"/>
          </w:tcPr>
          <w:p w14:paraId="49A99F3A" w14:textId="77777777" w:rsidR="00891B7B" w:rsidRDefault="0012492F">
            <w:pPr>
              <w:cnfStyle w:val="000000000000" w:firstRow="0" w:lastRow="0" w:firstColumn="0" w:lastColumn="0" w:oddVBand="0" w:evenVBand="0" w:oddHBand="0" w:evenHBand="0" w:firstRowFirstColumn="0" w:firstRowLastColumn="0" w:lastRowFirstColumn="0" w:lastRowLastColumn="0"/>
            </w:pPr>
            <w:r>
              <w:t>(5 921)</w:t>
            </w:r>
          </w:p>
        </w:tc>
        <w:tc>
          <w:tcPr>
            <w:tcW w:w="1204" w:type="dxa"/>
          </w:tcPr>
          <w:p w14:paraId="0B4E5B66" w14:textId="77777777" w:rsidR="00891B7B" w:rsidRDefault="0012492F">
            <w:pPr>
              <w:cnfStyle w:val="000000000000" w:firstRow="0" w:lastRow="0" w:firstColumn="0" w:lastColumn="0" w:oddVBand="0" w:evenVBand="0" w:oddHBand="0" w:evenHBand="0" w:firstRowFirstColumn="0" w:firstRowLastColumn="0" w:lastRowFirstColumn="0" w:lastRowLastColumn="0"/>
            </w:pPr>
            <w:r>
              <w:t>(5 243)</w:t>
            </w:r>
          </w:p>
        </w:tc>
      </w:tr>
      <w:tr w:rsidR="00891B7B" w14:paraId="5B563CDF" w14:textId="77777777" w:rsidTr="00A929CA">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3D2E3223" w14:textId="77777777" w:rsidR="00891B7B" w:rsidRDefault="0012492F">
            <w:r>
              <w:t>Other</w:t>
            </w:r>
          </w:p>
        </w:tc>
        <w:tc>
          <w:tcPr>
            <w:tcW w:w="1204" w:type="dxa"/>
            <w:tcBorders>
              <w:bottom w:val="single" w:sz="6" w:space="0" w:color="auto"/>
            </w:tcBorders>
          </w:tcPr>
          <w:p w14:paraId="30462DA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559</w:t>
            </w:r>
            <w:r>
              <w:t>)</w:t>
            </w:r>
          </w:p>
        </w:tc>
        <w:tc>
          <w:tcPr>
            <w:tcW w:w="1204" w:type="dxa"/>
            <w:tcBorders>
              <w:bottom w:val="single" w:sz="6" w:space="0" w:color="auto"/>
            </w:tcBorders>
          </w:tcPr>
          <w:p w14:paraId="0F521758" w14:textId="77777777" w:rsidR="00891B7B" w:rsidRDefault="0012492F">
            <w:pPr>
              <w:cnfStyle w:val="000000000000" w:firstRow="0" w:lastRow="0" w:firstColumn="0" w:lastColumn="0" w:oddVBand="0" w:evenVBand="0" w:oddHBand="0" w:evenHBand="0" w:firstRowFirstColumn="0" w:firstRowLastColumn="0" w:lastRowFirstColumn="0" w:lastRowLastColumn="0"/>
            </w:pPr>
            <w:r>
              <w:t>(986)</w:t>
            </w:r>
          </w:p>
        </w:tc>
      </w:tr>
      <w:tr w:rsidR="00891B7B" w:rsidRPr="00FA7B78" w14:paraId="10EB7D19" w14:textId="77777777" w:rsidTr="00A929CA">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12" w:space="0" w:color="auto"/>
            </w:tcBorders>
          </w:tcPr>
          <w:p w14:paraId="166A0FCE" w14:textId="77777777" w:rsidR="00891B7B" w:rsidRPr="00FA7B78" w:rsidRDefault="0012492F">
            <w:pPr>
              <w:rPr>
                <w:b/>
                <w:bCs/>
              </w:rPr>
            </w:pPr>
            <w:r w:rsidRPr="00FA7B78">
              <w:rPr>
                <w:b/>
                <w:bCs/>
              </w:rPr>
              <w:t>Closing balance</w:t>
            </w:r>
          </w:p>
        </w:tc>
        <w:tc>
          <w:tcPr>
            <w:tcW w:w="1204" w:type="dxa"/>
            <w:tcBorders>
              <w:top w:val="single" w:sz="6" w:space="0" w:color="auto"/>
              <w:bottom w:val="single" w:sz="12" w:space="0" w:color="auto"/>
            </w:tcBorders>
          </w:tcPr>
          <w:p w14:paraId="7DED0EAD"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50 566</w:t>
            </w:r>
          </w:p>
        </w:tc>
        <w:tc>
          <w:tcPr>
            <w:tcW w:w="1204" w:type="dxa"/>
            <w:tcBorders>
              <w:top w:val="single" w:sz="6" w:space="0" w:color="auto"/>
              <w:bottom w:val="single" w:sz="12" w:space="0" w:color="auto"/>
            </w:tcBorders>
          </w:tcPr>
          <w:p w14:paraId="0A58EF92" w14:textId="77777777" w:rsidR="00891B7B" w:rsidRPr="00FA7B78" w:rsidRDefault="0012492F">
            <w:pPr>
              <w:cnfStyle w:val="000000000000" w:firstRow="0" w:lastRow="0" w:firstColumn="0" w:lastColumn="0" w:oddVBand="0" w:evenVBand="0" w:oddHBand="0" w:evenHBand="0" w:firstRowFirstColumn="0" w:firstRowLastColumn="0" w:lastRowFirstColumn="0" w:lastRowLastColumn="0"/>
              <w:rPr>
                <w:b/>
                <w:bCs/>
              </w:rPr>
            </w:pPr>
            <w:r w:rsidRPr="00FA7B78">
              <w:rPr>
                <w:b/>
                <w:bCs/>
              </w:rPr>
              <w:t>47 046</w:t>
            </w:r>
          </w:p>
        </w:tc>
      </w:tr>
    </w:tbl>
    <w:p w14:paraId="2B7D7453" w14:textId="77777777" w:rsidR="00A20CD2" w:rsidRDefault="00A20CD2" w:rsidP="00097095">
      <w:pPr>
        <w:pStyle w:val="Note"/>
      </w:pPr>
      <w:r>
        <w:t>Notes:</w:t>
      </w:r>
    </w:p>
    <w:p w14:paraId="06E44CE0" w14:textId="77777777" w:rsidR="00A20CD2" w:rsidRDefault="00A20CD2" w:rsidP="00097095">
      <w:pPr>
        <w:pStyle w:val="Note"/>
      </w:pPr>
      <w:r>
        <w:t>(a)</w:t>
      </w:r>
      <w:r>
        <w:tab/>
        <w:t>Reconciliation of movements in insurance claims is only disclosed for the whole of state as they are only material for the State’s insurance agencies in the public financial corporations sector.</w:t>
      </w:r>
    </w:p>
    <w:p w14:paraId="7F65F41B" w14:textId="053018FF" w:rsidR="00A20CD2" w:rsidRDefault="00A20CD2" w:rsidP="00097095">
      <w:pPr>
        <w:pStyle w:val="Note"/>
      </w:pPr>
      <w:r>
        <w:t>(b)</w:t>
      </w:r>
      <w:r>
        <w:tab/>
        <w:t>Claim payments and claims incurred during the year are net of recoveries.</w:t>
      </w:r>
    </w:p>
    <w:p w14:paraId="05529BA2" w14:textId="2B70E012" w:rsidR="00A20CD2" w:rsidRDefault="00A20CD2" w:rsidP="00097095"/>
    <w:p w14:paraId="4D295803" w14:textId="77777777" w:rsidR="00A20CD2" w:rsidRDefault="00A20CD2" w:rsidP="00097095">
      <w:pPr>
        <w:sectPr w:rsidR="00A20CD2" w:rsidSect="006C4265">
          <w:type w:val="continuous"/>
          <w:pgSz w:w="11906" w:h="16838" w:code="9"/>
          <w:pgMar w:top="1134" w:right="1134" w:bottom="1134" w:left="1134" w:header="624" w:footer="567" w:gutter="0"/>
          <w:cols w:space="708"/>
          <w:docGrid w:linePitch="360"/>
        </w:sectPr>
      </w:pPr>
    </w:p>
    <w:p w14:paraId="462253D7" w14:textId="77777777" w:rsidR="00A20CD2" w:rsidRDefault="00A20CD2" w:rsidP="00163BCB">
      <w:pPr>
        <w:pStyle w:val="TableHeading"/>
        <w:spacing w:before="0"/>
      </w:pPr>
      <w:r>
        <w:t xml:space="preserve">Insurance claims assumptions </w:t>
      </w:r>
    </w:p>
    <w:tbl>
      <w:tblPr>
        <w:tblStyle w:val="DTFTableNumeric"/>
        <w:tblW w:w="14572" w:type="dxa"/>
        <w:tblLayout w:type="fixed"/>
        <w:tblLook w:val="06A0" w:firstRow="1" w:lastRow="0" w:firstColumn="1" w:lastColumn="0" w:noHBand="1" w:noVBand="1"/>
        <w:tblDescription w:val="Type:DtfTable|Workbook:https://vicgov.sharepoint.com/sites/VG002733/Annual Financial Report/Financial Statements/Manual Reports/Insurance/Link_AFR_Insurance.xlsx|Table:Insurance_claims_assumptions"/>
      </w:tblPr>
      <w:tblGrid>
        <w:gridCol w:w="2127"/>
        <w:gridCol w:w="2283"/>
        <w:gridCol w:w="672"/>
        <w:gridCol w:w="811"/>
        <w:gridCol w:w="1498"/>
        <w:gridCol w:w="1470"/>
        <w:gridCol w:w="1414"/>
        <w:gridCol w:w="1413"/>
        <w:gridCol w:w="1428"/>
        <w:gridCol w:w="1456"/>
      </w:tblGrid>
      <w:tr w:rsidR="00A929CA" w:rsidRPr="00FB7AEF" w14:paraId="3A12FF43" w14:textId="77777777" w:rsidTr="00FB7A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52ADF61" w14:textId="77777777" w:rsidR="00A929CA" w:rsidRPr="00FB7AEF" w:rsidRDefault="00A929CA">
            <w:pPr>
              <w:rPr>
                <w:sz w:val="16"/>
                <w:szCs w:val="16"/>
              </w:rPr>
            </w:pPr>
          </w:p>
        </w:tc>
        <w:tc>
          <w:tcPr>
            <w:tcW w:w="2283" w:type="dxa"/>
            <w:vMerge w:val="restart"/>
          </w:tcPr>
          <w:p w14:paraId="48C86806" w14:textId="77777777" w:rsidR="00A929CA" w:rsidRPr="00FB7AEF" w:rsidRDefault="00A929CA" w:rsidP="00C4607A">
            <w:pPr>
              <w:jc w:val="left"/>
              <w:cnfStyle w:val="100000000000" w:firstRow="1" w:lastRow="0" w:firstColumn="0" w:lastColumn="0" w:oddVBand="0" w:evenVBand="0" w:oddHBand="0" w:evenHBand="0" w:firstRowFirstColumn="0" w:firstRowLastColumn="0" w:lastRowFirstColumn="0" w:lastRowLastColumn="0"/>
              <w:rPr>
                <w:sz w:val="16"/>
                <w:szCs w:val="16"/>
              </w:rPr>
            </w:pPr>
          </w:p>
        </w:tc>
        <w:tc>
          <w:tcPr>
            <w:tcW w:w="1483" w:type="dxa"/>
            <w:gridSpan w:val="2"/>
            <w:vMerge w:val="restart"/>
          </w:tcPr>
          <w:p w14:paraId="4B4B9B93" w14:textId="16E34C8E" w:rsidR="00A929CA" w:rsidRPr="00FB7AEF" w:rsidRDefault="00B716C8" w:rsidP="00EF2509">
            <w:pPr>
              <w:jc w:val="cente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Weighted average</w:t>
            </w:r>
            <w:r w:rsidR="00EF2509">
              <w:rPr>
                <w:sz w:val="16"/>
                <w:szCs w:val="16"/>
              </w:rPr>
              <w:t xml:space="preserve"> </w:t>
            </w:r>
            <w:r w:rsidR="003E0E49" w:rsidRPr="00FB7AEF">
              <w:rPr>
                <w:sz w:val="16"/>
                <w:szCs w:val="16"/>
              </w:rPr>
              <w:t>expected term to settlement (years)</w:t>
            </w:r>
          </w:p>
        </w:tc>
        <w:tc>
          <w:tcPr>
            <w:tcW w:w="8679" w:type="dxa"/>
            <w:gridSpan w:val="6"/>
            <w:tcBorders>
              <w:bottom w:val="single" w:sz="6" w:space="0" w:color="FFFFFF" w:themeColor="background1"/>
            </w:tcBorders>
          </w:tcPr>
          <w:p w14:paraId="2E9C37BC" w14:textId="77777777" w:rsidR="00A929CA" w:rsidRPr="00FB7AEF" w:rsidRDefault="00B716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Financial assumptions used (%)</w:t>
            </w:r>
            <w:r w:rsidRPr="00FB7AEF">
              <w:rPr>
                <w:sz w:val="16"/>
                <w:szCs w:val="16"/>
                <w:vertAlign w:val="superscript"/>
              </w:rPr>
              <w:t xml:space="preserve"> (a)(b)(c)</w:t>
            </w:r>
          </w:p>
        </w:tc>
      </w:tr>
      <w:tr w:rsidR="00A929CA" w:rsidRPr="00FB7AEF" w14:paraId="52D12F33" w14:textId="77777777" w:rsidTr="00FB7A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vMerge/>
          </w:tcPr>
          <w:p w14:paraId="05D790A0" w14:textId="77777777" w:rsidR="00A929CA" w:rsidRPr="00FB7AEF" w:rsidRDefault="00A929CA">
            <w:pPr>
              <w:rPr>
                <w:sz w:val="16"/>
                <w:szCs w:val="16"/>
              </w:rPr>
            </w:pPr>
          </w:p>
        </w:tc>
        <w:tc>
          <w:tcPr>
            <w:tcW w:w="2283" w:type="dxa"/>
            <w:vMerge/>
          </w:tcPr>
          <w:p w14:paraId="39D3F117" w14:textId="77777777" w:rsidR="00A929CA" w:rsidRPr="00FB7AEF" w:rsidRDefault="00A929CA" w:rsidP="00C4607A">
            <w:pPr>
              <w:jc w:val="left"/>
              <w:cnfStyle w:val="100000000000" w:firstRow="1" w:lastRow="0" w:firstColumn="0" w:lastColumn="0" w:oddVBand="0" w:evenVBand="0" w:oddHBand="0" w:evenHBand="0" w:firstRowFirstColumn="0" w:firstRowLastColumn="0" w:lastRowFirstColumn="0" w:lastRowLastColumn="0"/>
              <w:rPr>
                <w:sz w:val="16"/>
                <w:szCs w:val="16"/>
              </w:rPr>
            </w:pPr>
          </w:p>
        </w:tc>
        <w:tc>
          <w:tcPr>
            <w:tcW w:w="1483" w:type="dxa"/>
            <w:gridSpan w:val="2"/>
            <w:vMerge/>
          </w:tcPr>
          <w:p w14:paraId="12D4C438" w14:textId="0B4F61BD" w:rsidR="00A929CA" w:rsidRPr="00FB7AEF" w:rsidRDefault="00A929CA">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2968" w:type="dxa"/>
            <w:gridSpan w:val="2"/>
            <w:tcBorders>
              <w:top w:val="single" w:sz="6" w:space="0" w:color="FFFFFF" w:themeColor="background1"/>
            </w:tcBorders>
          </w:tcPr>
          <w:p w14:paraId="0778490D" w14:textId="77777777" w:rsidR="00A929CA" w:rsidRPr="00FB7AEF" w:rsidRDefault="00B716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Weighted average</w:t>
            </w:r>
            <w:r w:rsidRPr="00FB7AEF">
              <w:rPr>
                <w:sz w:val="16"/>
                <w:szCs w:val="16"/>
              </w:rPr>
              <w:br/>
              <w:t>inflation rate (%)</w:t>
            </w:r>
            <w:r w:rsidRPr="00FB7AEF">
              <w:rPr>
                <w:sz w:val="16"/>
                <w:szCs w:val="16"/>
                <w:vertAlign w:val="superscript"/>
              </w:rPr>
              <w:t xml:space="preserve"> (d)</w:t>
            </w:r>
          </w:p>
        </w:tc>
        <w:tc>
          <w:tcPr>
            <w:tcW w:w="2827" w:type="dxa"/>
            <w:gridSpan w:val="2"/>
            <w:tcBorders>
              <w:top w:val="single" w:sz="6" w:space="0" w:color="FFFFFF" w:themeColor="background1"/>
            </w:tcBorders>
          </w:tcPr>
          <w:p w14:paraId="2C972DBF" w14:textId="77777777" w:rsidR="00A929CA" w:rsidRPr="00FB7AEF" w:rsidRDefault="00B716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Weighted average</w:t>
            </w:r>
            <w:r w:rsidRPr="00FB7AEF">
              <w:rPr>
                <w:sz w:val="16"/>
                <w:szCs w:val="16"/>
              </w:rPr>
              <w:br/>
              <w:t>discount rate (%)</w:t>
            </w:r>
          </w:p>
        </w:tc>
        <w:tc>
          <w:tcPr>
            <w:tcW w:w="2884" w:type="dxa"/>
            <w:gridSpan w:val="2"/>
            <w:tcBorders>
              <w:top w:val="single" w:sz="6" w:space="0" w:color="FFFFFF" w:themeColor="background1"/>
            </w:tcBorders>
          </w:tcPr>
          <w:p w14:paraId="3EC2D0CD" w14:textId="77777777" w:rsidR="00A929CA" w:rsidRPr="00FB7AEF" w:rsidRDefault="00B716C8">
            <w:pPr>
              <w:jc w:val="cente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Prudential margin</w:t>
            </w:r>
            <w:r w:rsidRPr="00FB7AEF">
              <w:rPr>
                <w:sz w:val="16"/>
                <w:szCs w:val="16"/>
              </w:rPr>
              <w:br/>
              <w:t>used (%)</w:t>
            </w:r>
            <w:r w:rsidRPr="00FB7AEF">
              <w:rPr>
                <w:sz w:val="16"/>
                <w:szCs w:val="16"/>
                <w:vertAlign w:val="superscript"/>
              </w:rPr>
              <w:t xml:space="preserve"> (e)</w:t>
            </w:r>
          </w:p>
        </w:tc>
      </w:tr>
      <w:tr w:rsidR="003B0BEC" w:rsidRPr="00FB7AEF" w14:paraId="0B9F1B3A" w14:textId="77777777" w:rsidTr="003870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E0C927E" w14:textId="77777777" w:rsidR="00A929CA" w:rsidRPr="00FB7AEF" w:rsidRDefault="00B716C8">
            <w:pPr>
              <w:rPr>
                <w:sz w:val="16"/>
                <w:szCs w:val="16"/>
              </w:rPr>
            </w:pPr>
            <w:r w:rsidRPr="00FB7AEF">
              <w:rPr>
                <w:sz w:val="16"/>
                <w:szCs w:val="16"/>
              </w:rPr>
              <w:t>Entity</w:t>
            </w:r>
          </w:p>
        </w:tc>
        <w:tc>
          <w:tcPr>
            <w:tcW w:w="2283" w:type="dxa"/>
          </w:tcPr>
          <w:p w14:paraId="035CB2E2" w14:textId="77777777" w:rsidR="00A929CA" w:rsidRPr="00FB7AEF" w:rsidRDefault="00B716C8" w:rsidP="00C4607A">
            <w:pPr>
              <w:jc w:val="left"/>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Actuary</w:t>
            </w:r>
          </w:p>
        </w:tc>
        <w:tc>
          <w:tcPr>
            <w:tcW w:w="672" w:type="dxa"/>
          </w:tcPr>
          <w:p w14:paraId="16474A0B"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2024</w:t>
            </w:r>
          </w:p>
        </w:tc>
        <w:tc>
          <w:tcPr>
            <w:tcW w:w="811" w:type="dxa"/>
          </w:tcPr>
          <w:p w14:paraId="47F0357A"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2023</w:t>
            </w:r>
          </w:p>
        </w:tc>
        <w:tc>
          <w:tcPr>
            <w:tcW w:w="1498" w:type="dxa"/>
          </w:tcPr>
          <w:p w14:paraId="65406CF9"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2024</w:t>
            </w:r>
          </w:p>
        </w:tc>
        <w:tc>
          <w:tcPr>
            <w:tcW w:w="1470" w:type="dxa"/>
          </w:tcPr>
          <w:p w14:paraId="73A17C9F"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2023</w:t>
            </w:r>
          </w:p>
        </w:tc>
        <w:tc>
          <w:tcPr>
            <w:tcW w:w="1414" w:type="dxa"/>
          </w:tcPr>
          <w:p w14:paraId="1536DCBF"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2024</w:t>
            </w:r>
          </w:p>
        </w:tc>
        <w:tc>
          <w:tcPr>
            <w:tcW w:w="1413" w:type="dxa"/>
          </w:tcPr>
          <w:p w14:paraId="74BF3DF6"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2023</w:t>
            </w:r>
          </w:p>
        </w:tc>
        <w:tc>
          <w:tcPr>
            <w:tcW w:w="1428" w:type="dxa"/>
          </w:tcPr>
          <w:p w14:paraId="67B8F782"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2024</w:t>
            </w:r>
          </w:p>
        </w:tc>
        <w:tc>
          <w:tcPr>
            <w:tcW w:w="1456" w:type="dxa"/>
          </w:tcPr>
          <w:p w14:paraId="3DFC1ADB" w14:textId="77777777" w:rsidR="00A929CA" w:rsidRPr="00FB7AEF" w:rsidRDefault="00B716C8">
            <w:pPr>
              <w:cnfStyle w:val="100000000000" w:firstRow="1" w:lastRow="0" w:firstColumn="0" w:lastColumn="0" w:oddVBand="0" w:evenVBand="0" w:oddHBand="0" w:evenHBand="0" w:firstRowFirstColumn="0" w:firstRowLastColumn="0" w:lastRowFirstColumn="0" w:lastRowLastColumn="0"/>
              <w:rPr>
                <w:sz w:val="16"/>
                <w:szCs w:val="16"/>
              </w:rPr>
            </w:pPr>
            <w:r w:rsidRPr="00FB7AEF">
              <w:rPr>
                <w:sz w:val="16"/>
                <w:szCs w:val="16"/>
              </w:rPr>
              <w:t>2023</w:t>
            </w:r>
          </w:p>
        </w:tc>
      </w:tr>
      <w:tr w:rsidR="00A929CA" w:rsidRPr="00FB7AEF" w14:paraId="5B8D750F"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71E44779" w14:textId="3C0BB5DD" w:rsidR="00A929CA" w:rsidRPr="00FB7AEF" w:rsidRDefault="00B716C8">
            <w:pPr>
              <w:rPr>
                <w:sz w:val="16"/>
                <w:szCs w:val="16"/>
              </w:rPr>
            </w:pPr>
            <w:r w:rsidRPr="00FB7AEF">
              <w:rPr>
                <w:sz w:val="16"/>
                <w:szCs w:val="16"/>
              </w:rPr>
              <w:t xml:space="preserve">Victorian WorkCover Authority </w:t>
            </w:r>
            <w:r w:rsidR="000C59A8" w:rsidRPr="00FB7AEF">
              <w:rPr>
                <w:sz w:val="16"/>
                <w:szCs w:val="16"/>
              </w:rPr>
              <w:br/>
            </w:r>
            <w:r w:rsidRPr="00FB7AEF">
              <w:rPr>
                <w:sz w:val="16"/>
                <w:szCs w:val="16"/>
              </w:rPr>
              <w:t>(WorkSafe Victoria)</w:t>
            </w:r>
          </w:p>
        </w:tc>
        <w:tc>
          <w:tcPr>
            <w:tcW w:w="2283" w:type="dxa"/>
            <w:tcBorders>
              <w:bottom w:val="single" w:sz="6" w:space="0" w:color="auto"/>
            </w:tcBorders>
          </w:tcPr>
          <w:p w14:paraId="5D96F121" w14:textId="77777777"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p>
        </w:tc>
        <w:tc>
          <w:tcPr>
            <w:tcW w:w="672" w:type="dxa"/>
            <w:tcBorders>
              <w:bottom w:val="single" w:sz="6" w:space="0" w:color="auto"/>
            </w:tcBorders>
          </w:tcPr>
          <w:p w14:paraId="02AD68B7"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7.01</w:t>
            </w:r>
          </w:p>
        </w:tc>
        <w:tc>
          <w:tcPr>
            <w:tcW w:w="811" w:type="dxa"/>
            <w:tcBorders>
              <w:bottom w:val="single" w:sz="6" w:space="0" w:color="auto"/>
            </w:tcBorders>
          </w:tcPr>
          <w:p w14:paraId="5196F345"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7.50</w:t>
            </w:r>
          </w:p>
        </w:tc>
        <w:tc>
          <w:tcPr>
            <w:tcW w:w="1498" w:type="dxa"/>
            <w:tcBorders>
              <w:bottom w:val="single" w:sz="6" w:space="0" w:color="auto"/>
            </w:tcBorders>
          </w:tcPr>
          <w:p w14:paraId="26FF8027" w14:textId="25D88AE5"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AWE inflation</w:t>
            </w:r>
            <w:r w:rsidRPr="00FB7AEF">
              <w:rPr>
                <w:sz w:val="16"/>
                <w:szCs w:val="16"/>
              </w:rPr>
              <w:br/>
              <w:t>0 to 20 years = 3.66</w:t>
            </w:r>
            <w:r w:rsidRPr="00FB7AEF">
              <w:rPr>
                <w:sz w:val="16"/>
                <w:szCs w:val="16"/>
              </w:rPr>
              <w:br/>
              <w:t>21+ years = 3.52</w:t>
            </w:r>
            <w:r w:rsidRPr="00FB7AEF">
              <w:rPr>
                <w:sz w:val="16"/>
                <w:szCs w:val="16"/>
              </w:rPr>
              <w:br/>
            </w:r>
            <w:r w:rsidRPr="00FB7AEF">
              <w:rPr>
                <w:sz w:val="16"/>
                <w:szCs w:val="16"/>
              </w:rPr>
              <w:br/>
              <w:t>CPI inflation</w:t>
            </w:r>
            <w:r w:rsidRPr="00FB7AEF">
              <w:rPr>
                <w:sz w:val="16"/>
                <w:szCs w:val="16"/>
              </w:rPr>
              <w:br/>
              <w:t>0 to 20 years = 2.73</w:t>
            </w:r>
            <w:r w:rsidRPr="00FB7AEF">
              <w:rPr>
                <w:sz w:val="16"/>
                <w:szCs w:val="16"/>
              </w:rPr>
              <w:br/>
              <w:t>21+ years = 2.64</w:t>
            </w:r>
          </w:p>
        </w:tc>
        <w:tc>
          <w:tcPr>
            <w:tcW w:w="1470" w:type="dxa"/>
            <w:tcBorders>
              <w:bottom w:val="single" w:sz="6" w:space="0" w:color="auto"/>
            </w:tcBorders>
          </w:tcPr>
          <w:p w14:paraId="32E419BB" w14:textId="07E62269"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AWE inflation</w:t>
            </w:r>
            <w:r w:rsidRPr="00FB7AEF">
              <w:rPr>
                <w:sz w:val="16"/>
                <w:szCs w:val="16"/>
              </w:rPr>
              <w:br/>
              <w:t>0 to 20 years = 3.58</w:t>
            </w:r>
            <w:r w:rsidRPr="00FB7AEF">
              <w:rPr>
                <w:sz w:val="16"/>
                <w:szCs w:val="16"/>
              </w:rPr>
              <w:br/>
              <w:t>21+ years = 3.55</w:t>
            </w:r>
            <w:r w:rsidRPr="00FB7AEF">
              <w:rPr>
                <w:sz w:val="16"/>
                <w:szCs w:val="16"/>
              </w:rPr>
              <w:br/>
            </w:r>
            <w:r w:rsidRPr="00FB7AEF">
              <w:rPr>
                <w:sz w:val="16"/>
                <w:szCs w:val="16"/>
              </w:rPr>
              <w:br/>
              <w:t>CPI inflation</w:t>
            </w:r>
            <w:r w:rsidRPr="00FB7AEF">
              <w:rPr>
                <w:sz w:val="16"/>
                <w:szCs w:val="16"/>
              </w:rPr>
              <w:br/>
              <w:t>0 to 20 years = 2.71</w:t>
            </w:r>
            <w:r w:rsidRPr="00FB7AEF">
              <w:rPr>
                <w:sz w:val="16"/>
                <w:szCs w:val="16"/>
              </w:rPr>
              <w:br/>
              <w:t>21+ years = 2.55</w:t>
            </w:r>
          </w:p>
        </w:tc>
        <w:tc>
          <w:tcPr>
            <w:tcW w:w="1414" w:type="dxa"/>
            <w:tcBorders>
              <w:bottom w:val="single" w:sz="6" w:space="0" w:color="auto"/>
            </w:tcBorders>
          </w:tcPr>
          <w:p w14:paraId="73BBF24C"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0 to 20 years = 4.48</w:t>
            </w:r>
            <w:r w:rsidRPr="00FB7AEF">
              <w:rPr>
                <w:sz w:val="16"/>
                <w:szCs w:val="16"/>
              </w:rPr>
              <w:br/>
              <w:t>21+ years = 4.82</w:t>
            </w:r>
            <w:r w:rsidRPr="00FB7AEF">
              <w:rPr>
                <w:sz w:val="16"/>
                <w:szCs w:val="16"/>
              </w:rPr>
              <w:br/>
            </w:r>
          </w:p>
        </w:tc>
        <w:tc>
          <w:tcPr>
            <w:tcW w:w="1413" w:type="dxa"/>
            <w:tcBorders>
              <w:bottom w:val="single" w:sz="6" w:space="0" w:color="auto"/>
            </w:tcBorders>
          </w:tcPr>
          <w:p w14:paraId="0C4B45DF"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0 to 20 years = 4.21</w:t>
            </w:r>
            <w:r w:rsidRPr="00FB7AEF">
              <w:rPr>
                <w:sz w:val="16"/>
                <w:szCs w:val="16"/>
              </w:rPr>
              <w:br/>
              <w:t>21+ years = 4.61</w:t>
            </w:r>
            <w:r w:rsidRPr="00FB7AEF">
              <w:rPr>
                <w:sz w:val="16"/>
                <w:szCs w:val="16"/>
              </w:rPr>
              <w:br/>
            </w:r>
          </w:p>
        </w:tc>
        <w:tc>
          <w:tcPr>
            <w:tcW w:w="1428" w:type="dxa"/>
            <w:tcBorders>
              <w:bottom w:val="single" w:sz="6" w:space="0" w:color="auto"/>
            </w:tcBorders>
          </w:tcPr>
          <w:p w14:paraId="3EC44405"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10.50</w:t>
            </w:r>
          </w:p>
        </w:tc>
        <w:tc>
          <w:tcPr>
            <w:tcW w:w="1456" w:type="dxa"/>
            <w:tcBorders>
              <w:bottom w:val="single" w:sz="6" w:space="0" w:color="auto"/>
            </w:tcBorders>
          </w:tcPr>
          <w:p w14:paraId="0A723CA6"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10.00</w:t>
            </w:r>
          </w:p>
        </w:tc>
      </w:tr>
      <w:tr w:rsidR="00A929CA" w:rsidRPr="00FB7AEF" w14:paraId="31E6395D"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5CD0A899" w14:textId="77777777" w:rsidR="00A929CA" w:rsidRPr="00FB7AEF" w:rsidRDefault="00B716C8">
            <w:pPr>
              <w:rPr>
                <w:sz w:val="16"/>
                <w:szCs w:val="16"/>
              </w:rPr>
            </w:pPr>
            <w:r w:rsidRPr="00FB7AEF">
              <w:rPr>
                <w:sz w:val="16"/>
                <w:szCs w:val="16"/>
              </w:rPr>
              <w:t>Transport Accident Commission</w:t>
            </w:r>
          </w:p>
        </w:tc>
        <w:tc>
          <w:tcPr>
            <w:tcW w:w="2283" w:type="dxa"/>
            <w:tcBorders>
              <w:top w:val="single" w:sz="6" w:space="0" w:color="auto"/>
              <w:bottom w:val="single" w:sz="6" w:space="0" w:color="auto"/>
            </w:tcBorders>
          </w:tcPr>
          <w:p w14:paraId="4BE0E1DA" w14:textId="77777777"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p>
        </w:tc>
        <w:tc>
          <w:tcPr>
            <w:tcW w:w="672" w:type="dxa"/>
            <w:tcBorders>
              <w:top w:val="single" w:sz="6" w:space="0" w:color="auto"/>
              <w:bottom w:val="single" w:sz="6" w:space="0" w:color="auto"/>
            </w:tcBorders>
          </w:tcPr>
          <w:p w14:paraId="0D455418"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13.80</w:t>
            </w:r>
          </w:p>
        </w:tc>
        <w:tc>
          <w:tcPr>
            <w:tcW w:w="811" w:type="dxa"/>
            <w:tcBorders>
              <w:top w:val="single" w:sz="6" w:space="0" w:color="auto"/>
              <w:bottom w:val="single" w:sz="6" w:space="0" w:color="auto"/>
            </w:tcBorders>
          </w:tcPr>
          <w:p w14:paraId="37B7E5C6"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13.60</w:t>
            </w:r>
          </w:p>
        </w:tc>
        <w:tc>
          <w:tcPr>
            <w:tcW w:w="1498" w:type="dxa"/>
            <w:tcBorders>
              <w:top w:val="single" w:sz="6" w:space="0" w:color="auto"/>
              <w:bottom w:val="single" w:sz="6" w:space="0" w:color="auto"/>
            </w:tcBorders>
          </w:tcPr>
          <w:p w14:paraId="24F6BA98" w14:textId="11A971FA"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AWE inflation</w:t>
            </w:r>
            <w:r w:rsidRPr="00FB7AEF">
              <w:rPr>
                <w:sz w:val="16"/>
                <w:szCs w:val="16"/>
              </w:rPr>
              <w:br/>
              <w:t>0 to 20 years = 3.60</w:t>
            </w:r>
            <w:r w:rsidRPr="00FB7AEF">
              <w:rPr>
                <w:sz w:val="16"/>
                <w:szCs w:val="16"/>
              </w:rPr>
              <w:br/>
              <w:t>21+ years = 3.69</w:t>
            </w:r>
            <w:r w:rsidRPr="00FB7AEF">
              <w:rPr>
                <w:sz w:val="16"/>
                <w:szCs w:val="16"/>
              </w:rPr>
              <w:br/>
            </w:r>
            <w:r w:rsidRPr="00FB7AEF">
              <w:rPr>
                <w:sz w:val="16"/>
                <w:szCs w:val="16"/>
              </w:rPr>
              <w:br/>
              <w:t>CPI inflation</w:t>
            </w:r>
            <w:r w:rsidRPr="00FB7AEF">
              <w:rPr>
                <w:sz w:val="16"/>
                <w:szCs w:val="16"/>
              </w:rPr>
              <w:br/>
              <w:t>0 to 20 years = 2.71</w:t>
            </w:r>
            <w:r w:rsidRPr="00FB7AEF">
              <w:rPr>
                <w:sz w:val="16"/>
                <w:szCs w:val="16"/>
              </w:rPr>
              <w:br/>
              <w:t>21+ years = 2.72</w:t>
            </w:r>
          </w:p>
        </w:tc>
        <w:tc>
          <w:tcPr>
            <w:tcW w:w="1470" w:type="dxa"/>
            <w:tcBorders>
              <w:top w:val="single" w:sz="6" w:space="0" w:color="auto"/>
              <w:bottom w:val="single" w:sz="6" w:space="0" w:color="auto"/>
            </w:tcBorders>
          </w:tcPr>
          <w:p w14:paraId="28610EA5" w14:textId="1B8B4E3B"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AWE inflation</w:t>
            </w:r>
            <w:r w:rsidRPr="00FB7AEF">
              <w:rPr>
                <w:sz w:val="16"/>
                <w:szCs w:val="16"/>
              </w:rPr>
              <w:br/>
              <w:t>0 to 20 years = 3.41</w:t>
            </w:r>
            <w:r w:rsidRPr="00FB7AEF">
              <w:rPr>
                <w:sz w:val="16"/>
                <w:szCs w:val="16"/>
              </w:rPr>
              <w:br/>
              <w:t>21+ years = 3.42</w:t>
            </w:r>
            <w:r w:rsidRPr="00FB7AEF">
              <w:rPr>
                <w:sz w:val="16"/>
                <w:szCs w:val="16"/>
              </w:rPr>
              <w:br/>
            </w:r>
            <w:r w:rsidRPr="00FB7AEF">
              <w:rPr>
                <w:sz w:val="16"/>
                <w:szCs w:val="16"/>
              </w:rPr>
              <w:br/>
              <w:t>CPI inflation</w:t>
            </w:r>
            <w:r w:rsidRPr="00FB7AEF">
              <w:rPr>
                <w:sz w:val="16"/>
                <w:szCs w:val="16"/>
              </w:rPr>
              <w:br/>
              <w:t>0 to 20 years = 3.80</w:t>
            </w:r>
            <w:r w:rsidRPr="00FB7AEF">
              <w:rPr>
                <w:sz w:val="16"/>
                <w:szCs w:val="16"/>
              </w:rPr>
              <w:br/>
              <w:t>21+ years = 2.83</w:t>
            </w:r>
          </w:p>
        </w:tc>
        <w:tc>
          <w:tcPr>
            <w:tcW w:w="1414" w:type="dxa"/>
            <w:tcBorders>
              <w:top w:val="single" w:sz="6" w:space="0" w:color="auto"/>
              <w:bottom w:val="single" w:sz="6" w:space="0" w:color="auto"/>
            </w:tcBorders>
          </w:tcPr>
          <w:p w14:paraId="2E7B96FA"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0 to 20 years = 4.47</w:t>
            </w:r>
            <w:r w:rsidRPr="00FB7AEF">
              <w:rPr>
                <w:sz w:val="16"/>
                <w:szCs w:val="16"/>
              </w:rPr>
              <w:br/>
              <w:t>21+ years = 4.77</w:t>
            </w:r>
            <w:r w:rsidRPr="00FB7AEF">
              <w:rPr>
                <w:sz w:val="16"/>
                <w:szCs w:val="16"/>
              </w:rPr>
              <w:br/>
            </w:r>
          </w:p>
        </w:tc>
        <w:tc>
          <w:tcPr>
            <w:tcW w:w="1413" w:type="dxa"/>
            <w:tcBorders>
              <w:top w:val="single" w:sz="6" w:space="0" w:color="auto"/>
              <w:bottom w:val="single" w:sz="6" w:space="0" w:color="auto"/>
            </w:tcBorders>
          </w:tcPr>
          <w:p w14:paraId="565BAFCA"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0 to 20 years = 4.21</w:t>
            </w:r>
            <w:r w:rsidRPr="00FB7AEF">
              <w:rPr>
                <w:sz w:val="16"/>
                <w:szCs w:val="16"/>
              </w:rPr>
              <w:br/>
              <w:t>21+ years = 4.49</w:t>
            </w:r>
            <w:r w:rsidRPr="00FB7AEF">
              <w:rPr>
                <w:sz w:val="16"/>
                <w:szCs w:val="16"/>
              </w:rPr>
              <w:br/>
            </w:r>
          </w:p>
        </w:tc>
        <w:tc>
          <w:tcPr>
            <w:tcW w:w="1428" w:type="dxa"/>
            <w:tcBorders>
              <w:top w:val="single" w:sz="6" w:space="0" w:color="auto"/>
              <w:bottom w:val="single" w:sz="6" w:space="0" w:color="auto"/>
            </w:tcBorders>
          </w:tcPr>
          <w:p w14:paraId="1673B05A"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11.00</w:t>
            </w:r>
          </w:p>
        </w:tc>
        <w:tc>
          <w:tcPr>
            <w:tcW w:w="1456" w:type="dxa"/>
            <w:tcBorders>
              <w:top w:val="single" w:sz="6" w:space="0" w:color="auto"/>
              <w:bottom w:val="single" w:sz="6" w:space="0" w:color="auto"/>
            </w:tcBorders>
          </w:tcPr>
          <w:p w14:paraId="6F41299C"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11.00</w:t>
            </w:r>
          </w:p>
        </w:tc>
      </w:tr>
      <w:tr w:rsidR="00A929CA" w:rsidRPr="00FB7AEF" w14:paraId="29CAC0BE"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683369A4"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6" w:space="0" w:color="auto"/>
            </w:tcBorders>
          </w:tcPr>
          <w:p w14:paraId="1768B603" w14:textId="24D496A3"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r w:rsidRPr="00FB7AEF">
              <w:rPr>
                <w:sz w:val="16"/>
                <w:szCs w:val="16"/>
              </w:rPr>
              <w:br/>
              <w:t>(Medical Indemnity)</w:t>
            </w:r>
          </w:p>
        </w:tc>
        <w:tc>
          <w:tcPr>
            <w:tcW w:w="672" w:type="dxa"/>
            <w:tcBorders>
              <w:top w:val="single" w:sz="6" w:space="0" w:color="auto"/>
              <w:bottom w:val="single" w:sz="6" w:space="0" w:color="auto"/>
            </w:tcBorders>
          </w:tcPr>
          <w:p w14:paraId="271B471D"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811" w:type="dxa"/>
            <w:tcBorders>
              <w:top w:val="single" w:sz="6" w:space="0" w:color="auto"/>
              <w:bottom w:val="single" w:sz="6" w:space="0" w:color="auto"/>
            </w:tcBorders>
          </w:tcPr>
          <w:p w14:paraId="5C83FBF3"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4.00</w:t>
            </w:r>
          </w:p>
        </w:tc>
        <w:tc>
          <w:tcPr>
            <w:tcW w:w="1498" w:type="dxa"/>
            <w:tcBorders>
              <w:top w:val="single" w:sz="6" w:space="0" w:color="auto"/>
              <w:bottom w:val="single" w:sz="6" w:space="0" w:color="auto"/>
            </w:tcBorders>
          </w:tcPr>
          <w:p w14:paraId="4E658001"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6.80</w:t>
            </w:r>
          </w:p>
        </w:tc>
        <w:tc>
          <w:tcPr>
            <w:tcW w:w="1470" w:type="dxa"/>
            <w:tcBorders>
              <w:top w:val="single" w:sz="6" w:space="0" w:color="auto"/>
              <w:bottom w:val="single" w:sz="6" w:space="0" w:color="auto"/>
            </w:tcBorders>
          </w:tcPr>
          <w:p w14:paraId="26EC8154"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6.90</w:t>
            </w:r>
          </w:p>
        </w:tc>
        <w:tc>
          <w:tcPr>
            <w:tcW w:w="1414" w:type="dxa"/>
            <w:tcBorders>
              <w:top w:val="single" w:sz="6" w:space="0" w:color="auto"/>
              <w:bottom w:val="single" w:sz="6" w:space="0" w:color="auto"/>
            </w:tcBorders>
          </w:tcPr>
          <w:p w14:paraId="5A2A3A9F"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4.20</w:t>
            </w:r>
          </w:p>
        </w:tc>
        <w:tc>
          <w:tcPr>
            <w:tcW w:w="1413" w:type="dxa"/>
            <w:tcBorders>
              <w:top w:val="single" w:sz="6" w:space="0" w:color="auto"/>
              <w:bottom w:val="single" w:sz="6" w:space="0" w:color="auto"/>
            </w:tcBorders>
          </w:tcPr>
          <w:p w14:paraId="2117CE10"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1428" w:type="dxa"/>
            <w:tcBorders>
              <w:top w:val="single" w:sz="6" w:space="0" w:color="auto"/>
              <w:bottom w:val="single" w:sz="6" w:space="0" w:color="auto"/>
            </w:tcBorders>
          </w:tcPr>
          <w:p w14:paraId="29490FA9" w14:textId="237F5644"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6.40</w:t>
            </w:r>
            <w:r w:rsidRPr="00FB7AEF">
              <w:rPr>
                <w:sz w:val="16"/>
                <w:szCs w:val="16"/>
              </w:rPr>
              <w:br/>
              <w:t>CHE = 2.00</w:t>
            </w:r>
          </w:p>
        </w:tc>
        <w:tc>
          <w:tcPr>
            <w:tcW w:w="1456" w:type="dxa"/>
            <w:tcBorders>
              <w:top w:val="single" w:sz="6" w:space="0" w:color="auto"/>
              <w:bottom w:val="single" w:sz="6" w:space="0" w:color="auto"/>
            </w:tcBorders>
          </w:tcPr>
          <w:p w14:paraId="72EA83AF" w14:textId="14C7DD33"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7.50</w:t>
            </w:r>
            <w:r w:rsidRPr="00FB7AEF">
              <w:rPr>
                <w:sz w:val="16"/>
                <w:szCs w:val="16"/>
              </w:rPr>
              <w:br/>
              <w:t>CHE = 2.00</w:t>
            </w:r>
          </w:p>
        </w:tc>
      </w:tr>
      <w:tr w:rsidR="00A929CA" w:rsidRPr="00FB7AEF" w14:paraId="36EA9EC7"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62510FB7"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6" w:space="0" w:color="auto"/>
            </w:tcBorders>
          </w:tcPr>
          <w:p w14:paraId="5AD4BF63" w14:textId="0E0B3127"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 xml:space="preserve">Finity Consulting Pty Ltd. </w:t>
            </w:r>
            <w:r w:rsidR="000C59A8" w:rsidRPr="00FB7AEF">
              <w:rPr>
                <w:sz w:val="16"/>
                <w:szCs w:val="16"/>
              </w:rPr>
              <w:br/>
            </w:r>
            <w:r w:rsidRPr="00FB7AEF">
              <w:rPr>
                <w:sz w:val="16"/>
                <w:szCs w:val="16"/>
              </w:rPr>
              <w:t>(Liability)</w:t>
            </w:r>
          </w:p>
        </w:tc>
        <w:tc>
          <w:tcPr>
            <w:tcW w:w="672" w:type="dxa"/>
            <w:tcBorders>
              <w:top w:val="single" w:sz="6" w:space="0" w:color="auto"/>
              <w:bottom w:val="single" w:sz="6" w:space="0" w:color="auto"/>
            </w:tcBorders>
          </w:tcPr>
          <w:p w14:paraId="2EBF25FD"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2.50</w:t>
            </w:r>
          </w:p>
        </w:tc>
        <w:tc>
          <w:tcPr>
            <w:tcW w:w="811" w:type="dxa"/>
            <w:tcBorders>
              <w:top w:val="single" w:sz="6" w:space="0" w:color="auto"/>
              <w:bottom w:val="single" w:sz="6" w:space="0" w:color="auto"/>
            </w:tcBorders>
          </w:tcPr>
          <w:p w14:paraId="76211966"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2.30</w:t>
            </w:r>
          </w:p>
        </w:tc>
        <w:tc>
          <w:tcPr>
            <w:tcW w:w="1498" w:type="dxa"/>
            <w:tcBorders>
              <w:top w:val="single" w:sz="6" w:space="0" w:color="auto"/>
              <w:bottom w:val="single" w:sz="6" w:space="0" w:color="auto"/>
            </w:tcBorders>
          </w:tcPr>
          <w:p w14:paraId="6ED84AA0"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3.30</w:t>
            </w:r>
          </w:p>
        </w:tc>
        <w:tc>
          <w:tcPr>
            <w:tcW w:w="1470" w:type="dxa"/>
            <w:tcBorders>
              <w:top w:val="single" w:sz="6" w:space="0" w:color="auto"/>
              <w:bottom w:val="single" w:sz="6" w:space="0" w:color="auto"/>
            </w:tcBorders>
          </w:tcPr>
          <w:p w14:paraId="7AB3BD9A"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3.40</w:t>
            </w:r>
          </w:p>
        </w:tc>
        <w:tc>
          <w:tcPr>
            <w:tcW w:w="1414" w:type="dxa"/>
            <w:tcBorders>
              <w:top w:val="single" w:sz="6" w:space="0" w:color="auto"/>
              <w:bottom w:val="single" w:sz="6" w:space="0" w:color="auto"/>
            </w:tcBorders>
          </w:tcPr>
          <w:p w14:paraId="5C7DC949"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4.20</w:t>
            </w:r>
          </w:p>
        </w:tc>
        <w:tc>
          <w:tcPr>
            <w:tcW w:w="1413" w:type="dxa"/>
            <w:tcBorders>
              <w:top w:val="single" w:sz="6" w:space="0" w:color="auto"/>
              <w:bottom w:val="single" w:sz="6" w:space="0" w:color="auto"/>
            </w:tcBorders>
          </w:tcPr>
          <w:p w14:paraId="609FD799"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1428" w:type="dxa"/>
            <w:tcBorders>
              <w:top w:val="single" w:sz="6" w:space="0" w:color="auto"/>
              <w:bottom w:val="single" w:sz="6" w:space="0" w:color="auto"/>
            </w:tcBorders>
          </w:tcPr>
          <w:p w14:paraId="6F1EFFDE" w14:textId="1F4F8DBA"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31.70</w:t>
            </w:r>
            <w:r w:rsidRPr="00FB7AEF">
              <w:rPr>
                <w:sz w:val="16"/>
                <w:szCs w:val="16"/>
              </w:rPr>
              <w:br/>
              <w:t>CHE = 3.00</w:t>
            </w:r>
          </w:p>
        </w:tc>
        <w:tc>
          <w:tcPr>
            <w:tcW w:w="1456" w:type="dxa"/>
            <w:tcBorders>
              <w:top w:val="single" w:sz="6" w:space="0" w:color="auto"/>
              <w:bottom w:val="single" w:sz="6" w:space="0" w:color="auto"/>
            </w:tcBorders>
          </w:tcPr>
          <w:p w14:paraId="134AC816" w14:textId="3653995D"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31.70</w:t>
            </w:r>
            <w:r w:rsidRPr="00FB7AEF">
              <w:rPr>
                <w:sz w:val="16"/>
                <w:szCs w:val="16"/>
              </w:rPr>
              <w:br/>
              <w:t>CHE = 3.00</w:t>
            </w:r>
          </w:p>
        </w:tc>
      </w:tr>
      <w:tr w:rsidR="00A929CA" w:rsidRPr="00FB7AEF" w14:paraId="5C6596E4"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61DA0744"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6" w:space="0" w:color="auto"/>
            </w:tcBorders>
          </w:tcPr>
          <w:p w14:paraId="0455A6C8" w14:textId="519F7081"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r w:rsidRPr="00FB7AEF">
              <w:rPr>
                <w:sz w:val="16"/>
                <w:szCs w:val="16"/>
              </w:rPr>
              <w:br/>
              <w:t>(Property)</w:t>
            </w:r>
          </w:p>
        </w:tc>
        <w:tc>
          <w:tcPr>
            <w:tcW w:w="672" w:type="dxa"/>
            <w:tcBorders>
              <w:top w:val="single" w:sz="6" w:space="0" w:color="auto"/>
              <w:bottom w:val="single" w:sz="6" w:space="0" w:color="auto"/>
            </w:tcBorders>
          </w:tcPr>
          <w:p w14:paraId="64EBE96C"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1.30</w:t>
            </w:r>
          </w:p>
        </w:tc>
        <w:tc>
          <w:tcPr>
            <w:tcW w:w="811" w:type="dxa"/>
            <w:tcBorders>
              <w:top w:val="single" w:sz="6" w:space="0" w:color="auto"/>
              <w:bottom w:val="single" w:sz="6" w:space="0" w:color="auto"/>
            </w:tcBorders>
          </w:tcPr>
          <w:p w14:paraId="4966B8DD"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1.50</w:t>
            </w:r>
          </w:p>
        </w:tc>
        <w:tc>
          <w:tcPr>
            <w:tcW w:w="1498" w:type="dxa"/>
            <w:tcBorders>
              <w:top w:val="single" w:sz="6" w:space="0" w:color="auto"/>
              <w:bottom w:val="single" w:sz="6" w:space="0" w:color="auto"/>
            </w:tcBorders>
          </w:tcPr>
          <w:p w14:paraId="04CECDF5"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3.30</w:t>
            </w:r>
          </w:p>
        </w:tc>
        <w:tc>
          <w:tcPr>
            <w:tcW w:w="1470" w:type="dxa"/>
            <w:tcBorders>
              <w:top w:val="single" w:sz="6" w:space="0" w:color="auto"/>
              <w:bottom w:val="single" w:sz="6" w:space="0" w:color="auto"/>
            </w:tcBorders>
          </w:tcPr>
          <w:p w14:paraId="0CBFD10D"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3.40</w:t>
            </w:r>
          </w:p>
        </w:tc>
        <w:tc>
          <w:tcPr>
            <w:tcW w:w="1414" w:type="dxa"/>
            <w:tcBorders>
              <w:top w:val="single" w:sz="6" w:space="0" w:color="auto"/>
              <w:bottom w:val="single" w:sz="6" w:space="0" w:color="auto"/>
            </w:tcBorders>
          </w:tcPr>
          <w:p w14:paraId="35C3972C"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4.20</w:t>
            </w:r>
          </w:p>
        </w:tc>
        <w:tc>
          <w:tcPr>
            <w:tcW w:w="1413" w:type="dxa"/>
            <w:tcBorders>
              <w:top w:val="single" w:sz="6" w:space="0" w:color="auto"/>
              <w:bottom w:val="single" w:sz="6" w:space="0" w:color="auto"/>
            </w:tcBorders>
          </w:tcPr>
          <w:p w14:paraId="2B8B3659"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1428" w:type="dxa"/>
            <w:tcBorders>
              <w:top w:val="single" w:sz="6" w:space="0" w:color="auto"/>
              <w:bottom w:val="single" w:sz="6" w:space="0" w:color="auto"/>
            </w:tcBorders>
          </w:tcPr>
          <w:p w14:paraId="16B0B320" w14:textId="61951E52"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14.70</w:t>
            </w:r>
            <w:r w:rsidRPr="00FB7AEF">
              <w:rPr>
                <w:sz w:val="16"/>
                <w:szCs w:val="16"/>
              </w:rPr>
              <w:br/>
              <w:t>CHE = 1.80</w:t>
            </w:r>
          </w:p>
        </w:tc>
        <w:tc>
          <w:tcPr>
            <w:tcW w:w="1456" w:type="dxa"/>
            <w:tcBorders>
              <w:top w:val="single" w:sz="6" w:space="0" w:color="auto"/>
              <w:bottom w:val="single" w:sz="6" w:space="0" w:color="auto"/>
            </w:tcBorders>
          </w:tcPr>
          <w:p w14:paraId="13D48E59" w14:textId="1A1AE78C"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14.30</w:t>
            </w:r>
            <w:r w:rsidRPr="00FB7AEF">
              <w:rPr>
                <w:sz w:val="16"/>
                <w:szCs w:val="16"/>
              </w:rPr>
              <w:br/>
              <w:t>CHE = 1.40</w:t>
            </w:r>
          </w:p>
        </w:tc>
      </w:tr>
      <w:tr w:rsidR="00A929CA" w:rsidRPr="00FB7AEF" w14:paraId="416A89CB"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405A8943"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6" w:space="0" w:color="auto"/>
            </w:tcBorders>
          </w:tcPr>
          <w:p w14:paraId="6C50A069" w14:textId="3CA116B5"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r w:rsidRPr="00FB7AEF">
              <w:rPr>
                <w:sz w:val="16"/>
                <w:szCs w:val="16"/>
              </w:rPr>
              <w:br/>
              <w:t>(Other)</w:t>
            </w:r>
          </w:p>
        </w:tc>
        <w:tc>
          <w:tcPr>
            <w:tcW w:w="672" w:type="dxa"/>
            <w:tcBorders>
              <w:top w:val="single" w:sz="6" w:space="0" w:color="auto"/>
              <w:bottom w:val="single" w:sz="6" w:space="0" w:color="auto"/>
            </w:tcBorders>
          </w:tcPr>
          <w:p w14:paraId="6C26CA83"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2.00</w:t>
            </w:r>
          </w:p>
        </w:tc>
        <w:tc>
          <w:tcPr>
            <w:tcW w:w="811" w:type="dxa"/>
            <w:tcBorders>
              <w:top w:val="single" w:sz="6" w:space="0" w:color="auto"/>
              <w:bottom w:val="single" w:sz="6" w:space="0" w:color="auto"/>
            </w:tcBorders>
          </w:tcPr>
          <w:p w14:paraId="2733F2DC"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2.10</w:t>
            </w:r>
          </w:p>
        </w:tc>
        <w:tc>
          <w:tcPr>
            <w:tcW w:w="1498" w:type="dxa"/>
            <w:tcBorders>
              <w:top w:val="single" w:sz="6" w:space="0" w:color="auto"/>
              <w:bottom w:val="single" w:sz="6" w:space="0" w:color="auto"/>
            </w:tcBorders>
          </w:tcPr>
          <w:p w14:paraId="0EF8B1B9"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3.30</w:t>
            </w:r>
          </w:p>
        </w:tc>
        <w:tc>
          <w:tcPr>
            <w:tcW w:w="1470" w:type="dxa"/>
            <w:tcBorders>
              <w:top w:val="single" w:sz="6" w:space="0" w:color="auto"/>
              <w:bottom w:val="single" w:sz="6" w:space="0" w:color="auto"/>
            </w:tcBorders>
          </w:tcPr>
          <w:p w14:paraId="75C6CAD7"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3.40</w:t>
            </w:r>
          </w:p>
        </w:tc>
        <w:tc>
          <w:tcPr>
            <w:tcW w:w="1414" w:type="dxa"/>
            <w:tcBorders>
              <w:top w:val="single" w:sz="6" w:space="0" w:color="auto"/>
              <w:bottom w:val="single" w:sz="6" w:space="0" w:color="auto"/>
            </w:tcBorders>
          </w:tcPr>
          <w:p w14:paraId="666082A1"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4.20</w:t>
            </w:r>
          </w:p>
        </w:tc>
        <w:tc>
          <w:tcPr>
            <w:tcW w:w="1413" w:type="dxa"/>
            <w:tcBorders>
              <w:top w:val="single" w:sz="6" w:space="0" w:color="auto"/>
              <w:bottom w:val="single" w:sz="6" w:space="0" w:color="auto"/>
            </w:tcBorders>
          </w:tcPr>
          <w:p w14:paraId="1F804351"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1428" w:type="dxa"/>
            <w:tcBorders>
              <w:top w:val="single" w:sz="6" w:space="0" w:color="auto"/>
              <w:bottom w:val="single" w:sz="6" w:space="0" w:color="auto"/>
            </w:tcBorders>
          </w:tcPr>
          <w:p w14:paraId="16A33253" w14:textId="16859DC8"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17.50</w:t>
            </w:r>
            <w:r w:rsidRPr="00FB7AEF">
              <w:rPr>
                <w:sz w:val="16"/>
                <w:szCs w:val="16"/>
              </w:rPr>
              <w:br/>
              <w:t>CHE = 3.00</w:t>
            </w:r>
          </w:p>
        </w:tc>
        <w:tc>
          <w:tcPr>
            <w:tcW w:w="1456" w:type="dxa"/>
            <w:tcBorders>
              <w:top w:val="single" w:sz="6" w:space="0" w:color="auto"/>
              <w:bottom w:val="single" w:sz="6" w:space="0" w:color="auto"/>
            </w:tcBorders>
          </w:tcPr>
          <w:p w14:paraId="0DCE60F7" w14:textId="7EB997A0"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17.50</w:t>
            </w:r>
            <w:r w:rsidRPr="00FB7AEF">
              <w:rPr>
                <w:sz w:val="16"/>
                <w:szCs w:val="16"/>
              </w:rPr>
              <w:br/>
              <w:t>CHE = 3.00</w:t>
            </w:r>
          </w:p>
        </w:tc>
      </w:tr>
      <w:tr w:rsidR="00A929CA" w:rsidRPr="00FB7AEF" w14:paraId="05989118"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2F351514"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6" w:space="0" w:color="auto"/>
            </w:tcBorders>
          </w:tcPr>
          <w:p w14:paraId="22765C0F" w14:textId="5B859B50"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r w:rsidRPr="00FB7AEF">
              <w:rPr>
                <w:sz w:val="16"/>
                <w:szCs w:val="16"/>
              </w:rPr>
              <w:br/>
              <w:t>(Dust Diseases and Workers’ Compensation)</w:t>
            </w:r>
          </w:p>
        </w:tc>
        <w:tc>
          <w:tcPr>
            <w:tcW w:w="672" w:type="dxa"/>
            <w:tcBorders>
              <w:top w:val="single" w:sz="6" w:space="0" w:color="auto"/>
              <w:bottom w:val="single" w:sz="6" w:space="0" w:color="auto"/>
            </w:tcBorders>
          </w:tcPr>
          <w:p w14:paraId="31B68357"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8.50</w:t>
            </w:r>
          </w:p>
        </w:tc>
        <w:tc>
          <w:tcPr>
            <w:tcW w:w="811" w:type="dxa"/>
            <w:tcBorders>
              <w:top w:val="single" w:sz="6" w:space="0" w:color="auto"/>
              <w:bottom w:val="single" w:sz="6" w:space="0" w:color="auto"/>
            </w:tcBorders>
          </w:tcPr>
          <w:p w14:paraId="41D97CEB"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8.80</w:t>
            </w:r>
          </w:p>
        </w:tc>
        <w:tc>
          <w:tcPr>
            <w:tcW w:w="1498" w:type="dxa"/>
            <w:tcBorders>
              <w:top w:val="single" w:sz="6" w:space="0" w:color="auto"/>
              <w:bottom w:val="single" w:sz="6" w:space="0" w:color="auto"/>
            </w:tcBorders>
          </w:tcPr>
          <w:p w14:paraId="4F9A14D1"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5.40</w:t>
            </w:r>
          </w:p>
        </w:tc>
        <w:tc>
          <w:tcPr>
            <w:tcW w:w="1470" w:type="dxa"/>
            <w:tcBorders>
              <w:top w:val="single" w:sz="6" w:space="0" w:color="auto"/>
              <w:bottom w:val="single" w:sz="6" w:space="0" w:color="auto"/>
            </w:tcBorders>
          </w:tcPr>
          <w:p w14:paraId="651D80C6"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5.40</w:t>
            </w:r>
          </w:p>
        </w:tc>
        <w:tc>
          <w:tcPr>
            <w:tcW w:w="1414" w:type="dxa"/>
            <w:tcBorders>
              <w:top w:val="single" w:sz="6" w:space="0" w:color="auto"/>
              <w:bottom w:val="single" w:sz="6" w:space="0" w:color="auto"/>
            </w:tcBorders>
          </w:tcPr>
          <w:p w14:paraId="37E20685"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4.50</w:t>
            </w:r>
          </w:p>
        </w:tc>
        <w:tc>
          <w:tcPr>
            <w:tcW w:w="1413" w:type="dxa"/>
            <w:tcBorders>
              <w:top w:val="single" w:sz="6" w:space="0" w:color="auto"/>
              <w:bottom w:val="single" w:sz="6" w:space="0" w:color="auto"/>
            </w:tcBorders>
          </w:tcPr>
          <w:p w14:paraId="7520E6F1"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4.30</w:t>
            </w:r>
          </w:p>
        </w:tc>
        <w:tc>
          <w:tcPr>
            <w:tcW w:w="1428" w:type="dxa"/>
            <w:tcBorders>
              <w:top w:val="single" w:sz="6" w:space="0" w:color="auto"/>
              <w:bottom w:val="single" w:sz="6" w:space="0" w:color="auto"/>
            </w:tcBorders>
          </w:tcPr>
          <w:p w14:paraId="0A48A876" w14:textId="16FA14BA"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28.50</w:t>
            </w:r>
            <w:r w:rsidRPr="00FB7AEF">
              <w:rPr>
                <w:sz w:val="16"/>
                <w:szCs w:val="16"/>
              </w:rPr>
              <w:br/>
              <w:t>CHE = 3.00</w:t>
            </w:r>
          </w:p>
        </w:tc>
        <w:tc>
          <w:tcPr>
            <w:tcW w:w="1456" w:type="dxa"/>
            <w:tcBorders>
              <w:top w:val="single" w:sz="6" w:space="0" w:color="auto"/>
              <w:bottom w:val="single" w:sz="6" w:space="0" w:color="auto"/>
            </w:tcBorders>
          </w:tcPr>
          <w:p w14:paraId="2073628D" w14:textId="3A9A1A26"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28.50</w:t>
            </w:r>
            <w:r w:rsidRPr="00FB7AEF">
              <w:rPr>
                <w:sz w:val="16"/>
                <w:szCs w:val="16"/>
              </w:rPr>
              <w:br/>
              <w:t>CHE = 4.00</w:t>
            </w:r>
          </w:p>
        </w:tc>
      </w:tr>
      <w:tr w:rsidR="00A929CA" w:rsidRPr="00FB7AEF" w14:paraId="40154CA1"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4902FF57"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6" w:space="0" w:color="auto"/>
            </w:tcBorders>
          </w:tcPr>
          <w:p w14:paraId="130A7A3C" w14:textId="7EE2F28A"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r w:rsidRPr="00FB7AEF">
              <w:rPr>
                <w:sz w:val="16"/>
                <w:szCs w:val="16"/>
              </w:rPr>
              <w:br/>
              <w:t>(Domestic Building Insurance)</w:t>
            </w:r>
          </w:p>
        </w:tc>
        <w:tc>
          <w:tcPr>
            <w:tcW w:w="672" w:type="dxa"/>
            <w:tcBorders>
              <w:top w:val="single" w:sz="6" w:space="0" w:color="auto"/>
              <w:bottom w:val="single" w:sz="6" w:space="0" w:color="auto"/>
            </w:tcBorders>
          </w:tcPr>
          <w:p w14:paraId="14000A2B"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2.30</w:t>
            </w:r>
          </w:p>
        </w:tc>
        <w:tc>
          <w:tcPr>
            <w:tcW w:w="811" w:type="dxa"/>
            <w:tcBorders>
              <w:top w:val="single" w:sz="6" w:space="0" w:color="auto"/>
              <w:bottom w:val="single" w:sz="6" w:space="0" w:color="auto"/>
            </w:tcBorders>
          </w:tcPr>
          <w:p w14:paraId="6092DA34"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2.40</w:t>
            </w:r>
          </w:p>
        </w:tc>
        <w:tc>
          <w:tcPr>
            <w:tcW w:w="1498" w:type="dxa"/>
            <w:tcBorders>
              <w:top w:val="single" w:sz="6" w:space="0" w:color="auto"/>
              <w:bottom w:val="single" w:sz="6" w:space="0" w:color="auto"/>
            </w:tcBorders>
          </w:tcPr>
          <w:p w14:paraId="7CC9DAC6"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3.75</w:t>
            </w:r>
          </w:p>
        </w:tc>
        <w:tc>
          <w:tcPr>
            <w:tcW w:w="1470" w:type="dxa"/>
            <w:tcBorders>
              <w:top w:val="single" w:sz="6" w:space="0" w:color="auto"/>
              <w:bottom w:val="single" w:sz="6" w:space="0" w:color="auto"/>
            </w:tcBorders>
          </w:tcPr>
          <w:p w14:paraId="66DACE9F"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3.40</w:t>
            </w:r>
          </w:p>
        </w:tc>
        <w:tc>
          <w:tcPr>
            <w:tcW w:w="1414" w:type="dxa"/>
            <w:tcBorders>
              <w:top w:val="single" w:sz="6" w:space="0" w:color="auto"/>
              <w:bottom w:val="single" w:sz="6" w:space="0" w:color="auto"/>
            </w:tcBorders>
          </w:tcPr>
          <w:p w14:paraId="73358ACB"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4.20</w:t>
            </w:r>
          </w:p>
        </w:tc>
        <w:tc>
          <w:tcPr>
            <w:tcW w:w="1413" w:type="dxa"/>
            <w:tcBorders>
              <w:top w:val="single" w:sz="6" w:space="0" w:color="auto"/>
              <w:bottom w:val="single" w:sz="6" w:space="0" w:color="auto"/>
            </w:tcBorders>
          </w:tcPr>
          <w:p w14:paraId="681A7033"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1428" w:type="dxa"/>
            <w:tcBorders>
              <w:top w:val="single" w:sz="6" w:space="0" w:color="auto"/>
              <w:bottom w:val="single" w:sz="6" w:space="0" w:color="auto"/>
            </w:tcBorders>
          </w:tcPr>
          <w:p w14:paraId="594F4871" w14:textId="648605BB"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22.20</w:t>
            </w:r>
            <w:r w:rsidRPr="00FB7AEF">
              <w:rPr>
                <w:sz w:val="16"/>
                <w:szCs w:val="16"/>
              </w:rPr>
              <w:br/>
              <w:t>CHE = 3.50</w:t>
            </w:r>
          </w:p>
        </w:tc>
        <w:tc>
          <w:tcPr>
            <w:tcW w:w="1456" w:type="dxa"/>
            <w:tcBorders>
              <w:top w:val="single" w:sz="6" w:space="0" w:color="auto"/>
              <w:bottom w:val="single" w:sz="6" w:space="0" w:color="auto"/>
            </w:tcBorders>
          </w:tcPr>
          <w:p w14:paraId="519AF0D0" w14:textId="6BD595F5"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23.50</w:t>
            </w:r>
            <w:r w:rsidRPr="00FB7AEF">
              <w:rPr>
                <w:sz w:val="16"/>
                <w:szCs w:val="16"/>
              </w:rPr>
              <w:br/>
              <w:t>CHE = 3.50</w:t>
            </w:r>
          </w:p>
        </w:tc>
      </w:tr>
      <w:tr w:rsidR="00A929CA" w:rsidRPr="00FB7AEF" w14:paraId="1D2C78BF" w14:textId="77777777" w:rsidTr="003870B5">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12" w:space="0" w:color="auto"/>
            </w:tcBorders>
          </w:tcPr>
          <w:p w14:paraId="0C299A01" w14:textId="77777777" w:rsidR="00A929CA" w:rsidRPr="00FB7AEF" w:rsidRDefault="00B716C8">
            <w:pPr>
              <w:rPr>
                <w:sz w:val="16"/>
                <w:szCs w:val="16"/>
              </w:rPr>
            </w:pPr>
            <w:r w:rsidRPr="00FB7AEF">
              <w:rPr>
                <w:sz w:val="16"/>
                <w:szCs w:val="16"/>
              </w:rPr>
              <w:t>Victorian Managed Insurance Authority</w:t>
            </w:r>
          </w:p>
        </w:tc>
        <w:tc>
          <w:tcPr>
            <w:tcW w:w="2283" w:type="dxa"/>
            <w:tcBorders>
              <w:top w:val="single" w:sz="6" w:space="0" w:color="auto"/>
              <w:bottom w:val="single" w:sz="12" w:space="0" w:color="auto"/>
            </w:tcBorders>
          </w:tcPr>
          <w:p w14:paraId="3305BFDA" w14:textId="082C0362" w:rsidR="00A929CA" w:rsidRPr="00FB7AEF" w:rsidRDefault="00B716C8" w:rsidP="00C4607A">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Finity Consulting Pty. Ltd.</w:t>
            </w:r>
            <w:r w:rsidRPr="00FB7AEF">
              <w:rPr>
                <w:sz w:val="16"/>
                <w:szCs w:val="16"/>
              </w:rPr>
              <w:br/>
              <w:t>(Construction)</w:t>
            </w:r>
          </w:p>
        </w:tc>
        <w:tc>
          <w:tcPr>
            <w:tcW w:w="672" w:type="dxa"/>
            <w:tcBorders>
              <w:top w:val="single" w:sz="6" w:space="0" w:color="auto"/>
              <w:bottom w:val="single" w:sz="12" w:space="0" w:color="auto"/>
            </w:tcBorders>
          </w:tcPr>
          <w:p w14:paraId="7E9DDD77"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2.80</w:t>
            </w:r>
          </w:p>
        </w:tc>
        <w:tc>
          <w:tcPr>
            <w:tcW w:w="811" w:type="dxa"/>
            <w:tcBorders>
              <w:top w:val="single" w:sz="6" w:space="0" w:color="auto"/>
              <w:bottom w:val="single" w:sz="12" w:space="0" w:color="auto"/>
            </w:tcBorders>
          </w:tcPr>
          <w:p w14:paraId="0946252E"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2.80</w:t>
            </w:r>
          </w:p>
        </w:tc>
        <w:tc>
          <w:tcPr>
            <w:tcW w:w="1498" w:type="dxa"/>
            <w:tcBorders>
              <w:top w:val="single" w:sz="6" w:space="0" w:color="auto"/>
              <w:bottom w:val="single" w:sz="12" w:space="0" w:color="auto"/>
            </w:tcBorders>
          </w:tcPr>
          <w:p w14:paraId="630D0E6E"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3.30</w:t>
            </w:r>
          </w:p>
        </w:tc>
        <w:tc>
          <w:tcPr>
            <w:tcW w:w="1470" w:type="dxa"/>
            <w:tcBorders>
              <w:top w:val="single" w:sz="6" w:space="0" w:color="auto"/>
              <w:bottom w:val="single" w:sz="12" w:space="0" w:color="auto"/>
            </w:tcBorders>
          </w:tcPr>
          <w:p w14:paraId="06EF7F0F"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3.40</w:t>
            </w:r>
          </w:p>
        </w:tc>
        <w:tc>
          <w:tcPr>
            <w:tcW w:w="1414" w:type="dxa"/>
            <w:tcBorders>
              <w:top w:val="single" w:sz="6" w:space="0" w:color="auto"/>
              <w:bottom w:val="single" w:sz="12" w:space="0" w:color="auto"/>
            </w:tcBorders>
          </w:tcPr>
          <w:p w14:paraId="2CEA27E9"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4.20</w:t>
            </w:r>
          </w:p>
        </w:tc>
        <w:tc>
          <w:tcPr>
            <w:tcW w:w="1413" w:type="dxa"/>
            <w:tcBorders>
              <w:top w:val="single" w:sz="6" w:space="0" w:color="auto"/>
              <w:bottom w:val="single" w:sz="12" w:space="0" w:color="auto"/>
            </w:tcBorders>
          </w:tcPr>
          <w:p w14:paraId="2E09D7BC" w14:textId="77777777"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4.10</w:t>
            </w:r>
          </w:p>
        </w:tc>
        <w:tc>
          <w:tcPr>
            <w:tcW w:w="1428" w:type="dxa"/>
            <w:tcBorders>
              <w:top w:val="single" w:sz="6" w:space="0" w:color="auto"/>
              <w:bottom w:val="single" w:sz="12" w:space="0" w:color="auto"/>
            </w:tcBorders>
          </w:tcPr>
          <w:p w14:paraId="4AA602B7" w14:textId="3254E63C"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29.80</w:t>
            </w:r>
            <w:r w:rsidRPr="00FB7AEF">
              <w:rPr>
                <w:sz w:val="16"/>
                <w:szCs w:val="16"/>
              </w:rPr>
              <w:br/>
              <w:t>CHE = 3.00</w:t>
            </w:r>
          </w:p>
        </w:tc>
        <w:tc>
          <w:tcPr>
            <w:tcW w:w="1456" w:type="dxa"/>
            <w:tcBorders>
              <w:top w:val="single" w:sz="6" w:space="0" w:color="auto"/>
              <w:bottom w:val="single" w:sz="12" w:space="0" w:color="auto"/>
            </w:tcBorders>
          </w:tcPr>
          <w:p w14:paraId="5DC301E4" w14:textId="07AD6A12" w:rsidR="00A929CA" w:rsidRPr="00FB7AEF" w:rsidRDefault="00B716C8">
            <w:pPr>
              <w:cnfStyle w:val="000000000000" w:firstRow="0" w:lastRow="0" w:firstColumn="0" w:lastColumn="0" w:oddVBand="0" w:evenVBand="0" w:oddHBand="0" w:evenHBand="0" w:firstRowFirstColumn="0" w:firstRowLastColumn="0" w:lastRowFirstColumn="0" w:lastRowLastColumn="0"/>
              <w:rPr>
                <w:sz w:val="16"/>
                <w:szCs w:val="16"/>
              </w:rPr>
            </w:pPr>
            <w:r w:rsidRPr="00FB7AEF">
              <w:rPr>
                <w:sz w:val="16"/>
                <w:szCs w:val="16"/>
              </w:rPr>
              <w:t>Risk margin = 31.70</w:t>
            </w:r>
            <w:r w:rsidRPr="00FB7AEF">
              <w:rPr>
                <w:sz w:val="16"/>
                <w:szCs w:val="16"/>
              </w:rPr>
              <w:br/>
              <w:t>CHE = 3.00</w:t>
            </w:r>
          </w:p>
        </w:tc>
      </w:tr>
    </w:tbl>
    <w:p w14:paraId="0BB45F3E" w14:textId="77777777" w:rsidR="00A20CD2" w:rsidRDefault="00A20CD2" w:rsidP="00F27C4A">
      <w:pPr>
        <w:pStyle w:val="Note"/>
        <w:ind w:left="0" w:firstLine="0"/>
      </w:pPr>
      <w:r>
        <w:t>Notes:</w:t>
      </w:r>
    </w:p>
    <w:p w14:paraId="21B68F3D" w14:textId="77777777" w:rsidR="00A20CD2" w:rsidRDefault="00A20CD2" w:rsidP="00097095">
      <w:pPr>
        <w:pStyle w:val="Note"/>
      </w:pPr>
      <w:r>
        <w:t>(a)</w:t>
      </w:r>
      <w:r>
        <w:tab/>
        <w:t>The inflation rate assumptions are based on the anticipated rise in costs relevant to a particular entity.</w:t>
      </w:r>
    </w:p>
    <w:p w14:paraId="73A1D619" w14:textId="77777777" w:rsidR="00A20CD2" w:rsidRDefault="00A20CD2" w:rsidP="00097095">
      <w:pPr>
        <w:pStyle w:val="Note"/>
      </w:pPr>
      <w:r>
        <w:t>(b)</w:t>
      </w:r>
      <w:r>
        <w:tab/>
        <w:t>Financial assumptions used for provisions not later than 1 year and later than 1 year are the same unless otherwise specified.</w:t>
      </w:r>
    </w:p>
    <w:p w14:paraId="229F6D1A" w14:textId="77777777" w:rsidR="00A20CD2" w:rsidRDefault="00A20CD2" w:rsidP="00097095">
      <w:pPr>
        <w:pStyle w:val="Note"/>
      </w:pPr>
      <w:r>
        <w:t>(c)</w:t>
      </w:r>
      <w:r>
        <w:tab/>
        <w:t>Data in the Financial assumptions used columns are weighted averages unless otherwise specified.</w:t>
      </w:r>
    </w:p>
    <w:p w14:paraId="59294733" w14:textId="77777777" w:rsidR="00A20CD2" w:rsidRDefault="00A20CD2" w:rsidP="00097095">
      <w:pPr>
        <w:pStyle w:val="Note"/>
      </w:pPr>
      <w:r>
        <w:t>(d)</w:t>
      </w:r>
      <w:r>
        <w:tab/>
        <w:t>AWE = Victorian Average Weekly Earnings.</w:t>
      </w:r>
    </w:p>
    <w:p w14:paraId="1F9D57AE" w14:textId="2450DD18" w:rsidR="00A20CD2" w:rsidRDefault="00A20CD2" w:rsidP="00097095">
      <w:pPr>
        <w:pStyle w:val="Note"/>
      </w:pPr>
      <w:r>
        <w:t>(e)</w:t>
      </w:r>
      <w:r>
        <w:tab/>
        <w:t>CHE refers to claims handling expenses. These are the direct expenses that are expected to be incurred when settling claims.</w:t>
      </w:r>
    </w:p>
    <w:bookmarkEnd w:id="109"/>
    <w:p w14:paraId="21288ECC" w14:textId="77777777" w:rsidR="00A20CD2" w:rsidRPr="007D0A1D" w:rsidRDefault="00A20CD2" w:rsidP="00097095">
      <w:pPr>
        <w:sectPr w:rsidR="00A20CD2" w:rsidRPr="007D0A1D" w:rsidSect="00760D40">
          <w:headerReference w:type="even" r:id="rId139"/>
          <w:headerReference w:type="default" r:id="rId140"/>
          <w:footerReference w:type="even" r:id="rId141"/>
          <w:footerReference w:type="default" r:id="rId142"/>
          <w:pgSz w:w="16839" w:h="11907" w:orient="landscape" w:code="9"/>
          <w:pgMar w:top="1134" w:right="1134" w:bottom="1134" w:left="1134" w:header="624" w:footer="567" w:gutter="0"/>
          <w:cols w:sep="1" w:space="567"/>
          <w:docGrid w:linePitch="360"/>
        </w:sectPr>
      </w:pPr>
    </w:p>
    <w:p w14:paraId="2BFAF12A" w14:textId="330BB8E0" w:rsidR="00A20CD2" w:rsidRDefault="00C619A1" w:rsidP="00524249">
      <w:pPr>
        <w:pStyle w:val="Heading1"/>
        <w:spacing w:before="0"/>
        <w:ind w:left="624" w:hanging="624"/>
      </w:pPr>
      <w:bookmarkStart w:id="118" w:name="_Toc176189357"/>
      <w:bookmarkStart w:id="119" w:name="Section7"/>
      <w:r>
        <w:t>7.</w:t>
      </w:r>
      <w:r>
        <w:tab/>
      </w:r>
      <w:r w:rsidR="002F5072">
        <w:t>RISKS, CONTINGENCIES AND VALUATION JUDGEMENTS</w:t>
      </w:r>
      <w:bookmarkEnd w:id="118"/>
      <w:r w:rsidR="002F5072">
        <w:t xml:space="preserve"> </w:t>
      </w:r>
    </w:p>
    <w:p w14:paraId="5502B5EB" w14:textId="77777777" w:rsidR="00A20CD2" w:rsidRDefault="00A20CD2" w:rsidP="00097095">
      <w:pPr>
        <w:sectPr w:rsidR="00A20CD2" w:rsidSect="00071A65">
          <w:headerReference w:type="even" r:id="rId143"/>
          <w:headerReference w:type="default" r:id="rId144"/>
          <w:footerReference w:type="even" r:id="rId145"/>
          <w:footerReference w:type="default" r:id="rId146"/>
          <w:footerReference w:type="first" r:id="rId147"/>
          <w:pgSz w:w="11906" w:h="16838" w:code="9"/>
          <w:pgMar w:top="1134" w:right="1134" w:bottom="1134" w:left="1134" w:header="624" w:footer="567" w:gutter="0"/>
          <w:cols w:space="708"/>
          <w:titlePg/>
          <w:docGrid w:linePitch="360"/>
        </w:sectPr>
      </w:pPr>
    </w:p>
    <w:p w14:paraId="6409D428" w14:textId="77777777" w:rsidR="00A20CD2" w:rsidRDefault="00A20CD2" w:rsidP="00097095">
      <w:pPr>
        <w:pStyle w:val="Heading3"/>
      </w:pPr>
      <w:r>
        <w:t xml:space="preserve">Introduction </w:t>
      </w:r>
    </w:p>
    <w:p w14:paraId="681CEFED" w14:textId="77777777" w:rsidR="00A20CD2" w:rsidRDefault="00A20CD2" w:rsidP="00097095">
      <w:r>
        <w:t xml:space="preserve">The State is exposed to risks from both its activities and outside factors. In addition, it is often necessary to make judgements and estimates associated with recognition and measurement of items in the financial statements. </w:t>
      </w:r>
    </w:p>
    <w:p w14:paraId="392D386E" w14:textId="77777777" w:rsidR="00A20CD2" w:rsidRDefault="00A20CD2" w:rsidP="00097095">
      <w:r>
        <w:t>This section presents information on financial instruments, contingent assets and liabilities, and fair value determinations on the State’s assets and liabilities.</w:t>
      </w:r>
    </w:p>
    <w:p w14:paraId="16DAABEE" w14:textId="77777777" w:rsidR="00A20CD2" w:rsidRDefault="00A20CD2" w:rsidP="00097095">
      <w:r>
        <w:t xml:space="preserve"> </w:t>
      </w:r>
    </w:p>
    <w:p w14:paraId="5E028660" w14:textId="77777777" w:rsidR="00A20CD2" w:rsidRDefault="00A20CD2" w:rsidP="00097095">
      <w:pPr>
        <w:pStyle w:val="Heading3"/>
      </w:pPr>
      <w:r>
        <w:t>Structure</w:t>
      </w:r>
    </w:p>
    <w:p w14:paraId="38AD4637" w14:textId="0D319618" w:rsidR="0032403D"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Section7 \t "Heading 2,9" </w:instrText>
      </w:r>
      <w:r>
        <w:rPr>
          <w:color w:val="2B579A"/>
          <w:shd w:val="clear" w:color="auto" w:fill="E6E6E6"/>
        </w:rPr>
        <w:fldChar w:fldCharType="separate"/>
      </w:r>
      <w:hyperlink w:anchor="_Toc176518092" w:history="1">
        <w:r w:rsidR="0032403D" w:rsidRPr="006714A4">
          <w:rPr>
            <w:rStyle w:val="Hyperlink"/>
            <w:noProof/>
          </w:rPr>
          <w:t>7.1</w:t>
        </w:r>
        <w:r w:rsidR="0032403D">
          <w:rPr>
            <w:rFonts w:eastAsiaTheme="minorEastAsia"/>
            <w:noProof/>
            <w:kern w:val="2"/>
            <w:sz w:val="24"/>
            <w:szCs w:val="24"/>
            <w:lang w:eastAsia="en-AU"/>
            <w14:ligatures w14:val="standardContextual"/>
          </w:rPr>
          <w:tab/>
        </w:r>
        <w:r w:rsidR="0032403D" w:rsidRPr="006714A4">
          <w:rPr>
            <w:rStyle w:val="Hyperlink"/>
            <w:noProof/>
          </w:rPr>
          <w:t>Financial instruments</w:t>
        </w:r>
        <w:r w:rsidR="0032403D">
          <w:rPr>
            <w:noProof/>
            <w:webHidden/>
          </w:rPr>
          <w:tab/>
        </w:r>
        <w:r w:rsidR="0032403D">
          <w:rPr>
            <w:noProof/>
            <w:webHidden/>
          </w:rPr>
          <w:fldChar w:fldCharType="begin"/>
        </w:r>
        <w:r w:rsidR="0032403D">
          <w:rPr>
            <w:noProof/>
            <w:webHidden/>
          </w:rPr>
          <w:instrText xml:space="preserve"> PAGEREF _Toc176518092 \h </w:instrText>
        </w:r>
        <w:r w:rsidR="0032403D">
          <w:rPr>
            <w:noProof/>
            <w:webHidden/>
          </w:rPr>
        </w:r>
        <w:r w:rsidR="0032403D">
          <w:rPr>
            <w:noProof/>
            <w:webHidden/>
          </w:rPr>
          <w:fldChar w:fldCharType="separate"/>
        </w:r>
        <w:r w:rsidR="00355E5B">
          <w:rPr>
            <w:noProof/>
            <w:webHidden/>
          </w:rPr>
          <w:t>109</w:t>
        </w:r>
        <w:r w:rsidR="0032403D">
          <w:rPr>
            <w:noProof/>
            <w:webHidden/>
          </w:rPr>
          <w:fldChar w:fldCharType="end"/>
        </w:r>
      </w:hyperlink>
    </w:p>
    <w:p w14:paraId="6A6B9135" w14:textId="3FF14F70" w:rsidR="0032403D" w:rsidRDefault="00BA2445">
      <w:pPr>
        <w:pStyle w:val="TOC9"/>
        <w:rPr>
          <w:rFonts w:eastAsiaTheme="minorEastAsia"/>
          <w:noProof/>
          <w:kern w:val="2"/>
          <w:sz w:val="24"/>
          <w:szCs w:val="24"/>
          <w:lang w:eastAsia="en-AU"/>
          <w14:ligatures w14:val="standardContextual"/>
        </w:rPr>
      </w:pPr>
      <w:hyperlink w:anchor="_Toc176518093" w:history="1">
        <w:r w:rsidR="0032403D" w:rsidRPr="006714A4">
          <w:rPr>
            <w:rStyle w:val="Hyperlink"/>
            <w:noProof/>
          </w:rPr>
          <w:t>7.2</w:t>
        </w:r>
        <w:r w:rsidR="0032403D">
          <w:rPr>
            <w:rFonts w:eastAsiaTheme="minorEastAsia"/>
            <w:noProof/>
            <w:kern w:val="2"/>
            <w:sz w:val="24"/>
            <w:szCs w:val="24"/>
            <w:lang w:eastAsia="en-AU"/>
            <w14:ligatures w14:val="standardContextual"/>
          </w:rPr>
          <w:tab/>
        </w:r>
        <w:r w:rsidR="0032403D" w:rsidRPr="006714A4">
          <w:rPr>
            <w:rStyle w:val="Hyperlink"/>
            <w:noProof/>
          </w:rPr>
          <w:t>Conti</w:t>
        </w:r>
        <w:bookmarkStart w:id="120" w:name="_Hlt177036336"/>
        <w:r w:rsidR="0032403D" w:rsidRPr="006714A4">
          <w:rPr>
            <w:rStyle w:val="Hyperlink"/>
            <w:noProof/>
          </w:rPr>
          <w:t>n</w:t>
        </w:r>
        <w:bookmarkEnd w:id="120"/>
        <w:r w:rsidR="0032403D" w:rsidRPr="006714A4">
          <w:rPr>
            <w:rStyle w:val="Hyperlink"/>
            <w:noProof/>
          </w:rPr>
          <w:t>gent</w:t>
        </w:r>
        <w:bookmarkStart w:id="121" w:name="_Hlt177637271"/>
        <w:r w:rsidR="0032403D" w:rsidRPr="006714A4">
          <w:rPr>
            <w:rStyle w:val="Hyperlink"/>
            <w:noProof/>
          </w:rPr>
          <w:t xml:space="preserve"> </w:t>
        </w:r>
        <w:bookmarkEnd w:id="121"/>
        <w:r w:rsidR="0032403D" w:rsidRPr="006714A4">
          <w:rPr>
            <w:rStyle w:val="Hyperlink"/>
            <w:noProof/>
          </w:rPr>
          <w:t xml:space="preserve">assets and contingent liabilities  </w:t>
        </w:r>
        <w:r w:rsidR="0032403D">
          <w:rPr>
            <w:rStyle w:val="Hyperlink"/>
            <w:noProof/>
          </w:rPr>
          <w:br/>
        </w:r>
        <w:r w:rsidR="0032403D" w:rsidRPr="006714A4">
          <w:rPr>
            <w:rStyle w:val="Hyperlink"/>
            <w:noProof/>
          </w:rPr>
          <w:t>(State of Victoria)</w:t>
        </w:r>
        <w:r w:rsidR="0032403D">
          <w:rPr>
            <w:noProof/>
            <w:webHidden/>
          </w:rPr>
          <w:tab/>
        </w:r>
        <w:r w:rsidR="0032403D">
          <w:rPr>
            <w:noProof/>
            <w:webHidden/>
          </w:rPr>
          <w:fldChar w:fldCharType="begin"/>
        </w:r>
        <w:r w:rsidR="0032403D">
          <w:rPr>
            <w:noProof/>
            <w:webHidden/>
          </w:rPr>
          <w:instrText xml:space="preserve"> PAGEREF _Toc176518093 \h </w:instrText>
        </w:r>
        <w:r w:rsidR="0032403D">
          <w:rPr>
            <w:noProof/>
            <w:webHidden/>
          </w:rPr>
        </w:r>
        <w:r w:rsidR="0032403D">
          <w:rPr>
            <w:noProof/>
            <w:webHidden/>
          </w:rPr>
          <w:fldChar w:fldCharType="separate"/>
        </w:r>
        <w:r w:rsidR="00355E5B">
          <w:rPr>
            <w:noProof/>
            <w:webHidden/>
          </w:rPr>
          <w:t>123</w:t>
        </w:r>
        <w:r w:rsidR="0032403D">
          <w:rPr>
            <w:noProof/>
            <w:webHidden/>
          </w:rPr>
          <w:fldChar w:fldCharType="end"/>
        </w:r>
      </w:hyperlink>
    </w:p>
    <w:p w14:paraId="3BAE874E" w14:textId="245C9484" w:rsidR="0032403D" w:rsidRDefault="00BA2445">
      <w:pPr>
        <w:pStyle w:val="TOC9"/>
        <w:rPr>
          <w:rFonts w:eastAsiaTheme="minorEastAsia"/>
          <w:noProof/>
          <w:kern w:val="2"/>
          <w:sz w:val="24"/>
          <w:szCs w:val="24"/>
          <w:lang w:eastAsia="en-AU"/>
          <w14:ligatures w14:val="standardContextual"/>
        </w:rPr>
      </w:pPr>
      <w:hyperlink w:anchor="_Toc176518094" w:history="1">
        <w:r w:rsidR="0032403D" w:rsidRPr="006714A4">
          <w:rPr>
            <w:rStyle w:val="Hyperlink"/>
            <w:noProof/>
          </w:rPr>
          <w:t>7.3</w:t>
        </w:r>
        <w:r w:rsidR="0032403D">
          <w:rPr>
            <w:rFonts w:eastAsiaTheme="minorEastAsia"/>
            <w:noProof/>
            <w:kern w:val="2"/>
            <w:sz w:val="24"/>
            <w:szCs w:val="24"/>
            <w:lang w:eastAsia="en-AU"/>
            <w14:ligatures w14:val="standardContextual"/>
          </w:rPr>
          <w:tab/>
        </w:r>
        <w:r w:rsidR="0032403D" w:rsidRPr="006714A4">
          <w:rPr>
            <w:rStyle w:val="Hyperlink"/>
            <w:noProof/>
          </w:rPr>
          <w:t>Fair value determination</w:t>
        </w:r>
        <w:r w:rsidR="0032403D">
          <w:rPr>
            <w:noProof/>
            <w:webHidden/>
          </w:rPr>
          <w:tab/>
        </w:r>
        <w:r w:rsidR="0032403D">
          <w:rPr>
            <w:noProof/>
            <w:webHidden/>
          </w:rPr>
          <w:fldChar w:fldCharType="begin"/>
        </w:r>
        <w:r w:rsidR="0032403D">
          <w:rPr>
            <w:noProof/>
            <w:webHidden/>
          </w:rPr>
          <w:instrText xml:space="preserve"> PAGEREF _Toc176518094 \h </w:instrText>
        </w:r>
        <w:r w:rsidR="0032403D">
          <w:rPr>
            <w:noProof/>
            <w:webHidden/>
          </w:rPr>
        </w:r>
        <w:r w:rsidR="0032403D">
          <w:rPr>
            <w:noProof/>
            <w:webHidden/>
          </w:rPr>
          <w:fldChar w:fldCharType="separate"/>
        </w:r>
        <w:r w:rsidR="00355E5B">
          <w:rPr>
            <w:noProof/>
            <w:webHidden/>
          </w:rPr>
          <w:t>127</w:t>
        </w:r>
        <w:r w:rsidR="0032403D">
          <w:rPr>
            <w:noProof/>
            <w:webHidden/>
          </w:rPr>
          <w:fldChar w:fldCharType="end"/>
        </w:r>
      </w:hyperlink>
    </w:p>
    <w:p w14:paraId="31898823" w14:textId="1B5C6269" w:rsidR="0032403D" w:rsidRDefault="00BA2445">
      <w:pPr>
        <w:pStyle w:val="TOC9"/>
        <w:rPr>
          <w:rFonts w:eastAsiaTheme="minorEastAsia"/>
          <w:noProof/>
          <w:kern w:val="2"/>
          <w:sz w:val="24"/>
          <w:szCs w:val="24"/>
          <w:lang w:eastAsia="en-AU"/>
          <w14:ligatures w14:val="standardContextual"/>
        </w:rPr>
      </w:pPr>
      <w:hyperlink w:anchor="_Toc176518095" w:history="1">
        <w:r w:rsidR="0032403D" w:rsidRPr="006714A4">
          <w:rPr>
            <w:rStyle w:val="Hyperlink"/>
            <w:noProof/>
          </w:rPr>
          <w:t>7.4</w:t>
        </w:r>
        <w:r w:rsidR="0032403D">
          <w:rPr>
            <w:rFonts w:eastAsiaTheme="minorEastAsia"/>
            <w:noProof/>
            <w:kern w:val="2"/>
            <w:sz w:val="24"/>
            <w:szCs w:val="24"/>
            <w:lang w:eastAsia="en-AU"/>
            <w14:ligatures w14:val="standardContextual"/>
          </w:rPr>
          <w:tab/>
        </w:r>
        <w:r w:rsidR="0032403D" w:rsidRPr="006714A4">
          <w:rPr>
            <w:rStyle w:val="Hyperlink"/>
            <w:noProof/>
          </w:rPr>
          <w:t xml:space="preserve">Fair value determination of financial assets </w:t>
        </w:r>
        <w:r w:rsidR="0032403D">
          <w:rPr>
            <w:rStyle w:val="Hyperlink"/>
            <w:noProof/>
          </w:rPr>
          <w:br/>
        </w:r>
        <w:r w:rsidR="0032403D" w:rsidRPr="006714A4">
          <w:rPr>
            <w:rStyle w:val="Hyperlink"/>
            <w:noProof/>
          </w:rPr>
          <w:t>and liabilities</w:t>
        </w:r>
        <w:r w:rsidR="0032403D">
          <w:rPr>
            <w:noProof/>
            <w:webHidden/>
          </w:rPr>
          <w:tab/>
        </w:r>
        <w:r w:rsidR="0032403D">
          <w:rPr>
            <w:noProof/>
            <w:webHidden/>
          </w:rPr>
          <w:fldChar w:fldCharType="begin"/>
        </w:r>
        <w:r w:rsidR="0032403D">
          <w:rPr>
            <w:noProof/>
            <w:webHidden/>
          </w:rPr>
          <w:instrText xml:space="preserve"> PAGEREF _Toc176518095 \h </w:instrText>
        </w:r>
        <w:r w:rsidR="0032403D">
          <w:rPr>
            <w:noProof/>
            <w:webHidden/>
          </w:rPr>
        </w:r>
        <w:r w:rsidR="0032403D">
          <w:rPr>
            <w:noProof/>
            <w:webHidden/>
          </w:rPr>
          <w:fldChar w:fldCharType="separate"/>
        </w:r>
        <w:r w:rsidR="00355E5B">
          <w:rPr>
            <w:noProof/>
            <w:webHidden/>
          </w:rPr>
          <w:t>128</w:t>
        </w:r>
        <w:r w:rsidR="0032403D">
          <w:rPr>
            <w:noProof/>
            <w:webHidden/>
          </w:rPr>
          <w:fldChar w:fldCharType="end"/>
        </w:r>
      </w:hyperlink>
    </w:p>
    <w:p w14:paraId="04388787" w14:textId="7BD2DF0D" w:rsidR="0032403D" w:rsidRDefault="00BA2445">
      <w:pPr>
        <w:pStyle w:val="TOC9"/>
        <w:rPr>
          <w:rFonts w:eastAsiaTheme="minorEastAsia"/>
          <w:noProof/>
          <w:kern w:val="2"/>
          <w:sz w:val="24"/>
          <w:szCs w:val="24"/>
          <w:lang w:eastAsia="en-AU"/>
          <w14:ligatures w14:val="standardContextual"/>
        </w:rPr>
      </w:pPr>
      <w:hyperlink w:anchor="_Toc176518096" w:history="1">
        <w:r w:rsidR="0032403D" w:rsidRPr="006714A4">
          <w:rPr>
            <w:rStyle w:val="Hyperlink"/>
            <w:noProof/>
          </w:rPr>
          <w:t>7.5</w:t>
        </w:r>
        <w:r w:rsidR="0032403D">
          <w:rPr>
            <w:rFonts w:eastAsiaTheme="minorEastAsia"/>
            <w:noProof/>
            <w:kern w:val="2"/>
            <w:sz w:val="24"/>
            <w:szCs w:val="24"/>
            <w:lang w:eastAsia="en-AU"/>
            <w14:ligatures w14:val="standardContextual"/>
          </w:rPr>
          <w:tab/>
        </w:r>
        <w:r w:rsidR="0032403D" w:rsidRPr="006714A4">
          <w:rPr>
            <w:rStyle w:val="Hyperlink"/>
            <w:noProof/>
          </w:rPr>
          <w:t>Fair value determination of non</w:t>
        </w:r>
        <w:r w:rsidR="0032403D" w:rsidRPr="006714A4">
          <w:rPr>
            <w:rStyle w:val="Hyperlink"/>
            <w:noProof/>
          </w:rPr>
          <w:noBreakHyphen/>
          <w:t xml:space="preserve">financial </w:t>
        </w:r>
        <w:r w:rsidR="0032403D">
          <w:rPr>
            <w:rStyle w:val="Hyperlink"/>
            <w:noProof/>
          </w:rPr>
          <w:br/>
        </w:r>
        <w:r w:rsidR="0032403D" w:rsidRPr="006714A4">
          <w:rPr>
            <w:rStyle w:val="Hyperlink"/>
            <w:noProof/>
          </w:rPr>
          <w:t>assets</w:t>
        </w:r>
        <w:r w:rsidR="0032403D">
          <w:rPr>
            <w:noProof/>
            <w:webHidden/>
          </w:rPr>
          <w:tab/>
        </w:r>
        <w:r w:rsidR="0032403D">
          <w:rPr>
            <w:noProof/>
            <w:webHidden/>
          </w:rPr>
          <w:fldChar w:fldCharType="begin"/>
        </w:r>
        <w:r w:rsidR="0032403D">
          <w:rPr>
            <w:noProof/>
            <w:webHidden/>
          </w:rPr>
          <w:instrText xml:space="preserve"> PAGEREF _Toc176518096 \h </w:instrText>
        </w:r>
        <w:r w:rsidR="0032403D">
          <w:rPr>
            <w:noProof/>
            <w:webHidden/>
          </w:rPr>
        </w:r>
        <w:r w:rsidR="0032403D">
          <w:rPr>
            <w:noProof/>
            <w:webHidden/>
          </w:rPr>
          <w:fldChar w:fldCharType="separate"/>
        </w:r>
        <w:r w:rsidR="00355E5B">
          <w:rPr>
            <w:noProof/>
            <w:webHidden/>
          </w:rPr>
          <w:t>131</w:t>
        </w:r>
        <w:r w:rsidR="0032403D">
          <w:rPr>
            <w:noProof/>
            <w:webHidden/>
          </w:rPr>
          <w:fldChar w:fldCharType="end"/>
        </w:r>
      </w:hyperlink>
    </w:p>
    <w:p w14:paraId="1C7DAF05" w14:textId="07B3ED3C" w:rsidR="00A20CD2" w:rsidRDefault="00A20CD2" w:rsidP="00097095">
      <w:r>
        <w:rPr>
          <w:color w:val="2B579A"/>
          <w:shd w:val="clear" w:color="auto" w:fill="E6E6E6"/>
        </w:rPr>
        <w:fldChar w:fldCharType="end"/>
      </w:r>
    </w:p>
    <w:p w14:paraId="1CB0034C"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277B4218" w14:textId="03AC6161" w:rsidR="00A20CD2" w:rsidRDefault="00C619A1" w:rsidP="00C619A1">
      <w:pPr>
        <w:pStyle w:val="Heading2"/>
      </w:pPr>
      <w:bookmarkStart w:id="122" w:name="_Toc176518092"/>
      <w:r>
        <w:t>7.1</w:t>
      </w:r>
      <w:r>
        <w:tab/>
      </w:r>
      <w:r w:rsidR="00A20CD2">
        <w:t>Financial instruments</w:t>
      </w:r>
      <w:bookmarkEnd w:id="122"/>
    </w:p>
    <w:p w14:paraId="3EA35122" w14:textId="77777777" w:rsidR="00A20CD2" w:rsidRDefault="00A20CD2" w:rsidP="00097095">
      <w:pPr>
        <w:pStyle w:val="Heading3"/>
      </w:pPr>
      <w:r>
        <w:t>Introduction</w:t>
      </w:r>
    </w:p>
    <w:p w14:paraId="1A6C6AF5"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4C4FF82B" w14:textId="77777777" w:rsidR="00A20CD2" w:rsidRDefault="00A20CD2" w:rsidP="00097095">
      <w:r>
        <w:t xml:space="preserve">Financial instruments arise out of contractual agreements that give rise to a financial asset of one entity and a financial liability or equity instrument of another entity. Due to the nature of the State’s activities, certain assets and liabilities arise under statute rather than a contract (for example, taxes, fines and penalties). Such assets and liabilities (statutory receivables and payables) are initially recognised and measured in the same manner as financial instruments, even though they are not financial instruments. The disclosure requirements associated with financial instruments therefore do not apply. </w:t>
      </w:r>
    </w:p>
    <w:p w14:paraId="32F0682F" w14:textId="77777777" w:rsidR="00A20CD2" w:rsidRDefault="00A20CD2">
      <w:r>
        <w:t>The main purposes for the State to hold financial instruments are:</w:t>
      </w:r>
    </w:p>
    <w:p w14:paraId="4BD98F64" w14:textId="77777777" w:rsidR="00A20CD2" w:rsidRPr="001B7F16" w:rsidRDefault="00A20CD2" w:rsidP="001B7F16">
      <w:pPr>
        <w:pStyle w:val="ListBullet"/>
      </w:pPr>
      <w:r w:rsidRPr="001B7F16">
        <w:t>for liquidity management purposes</w:t>
      </w:r>
    </w:p>
    <w:p w14:paraId="745ED1A2" w14:textId="77777777" w:rsidR="00A20CD2" w:rsidRPr="001B7F16" w:rsidRDefault="00A20CD2" w:rsidP="001B7F16">
      <w:pPr>
        <w:pStyle w:val="ListBullet"/>
      </w:pPr>
      <w:r w:rsidRPr="001B7F16">
        <w:t>to manage financial risk</w:t>
      </w:r>
    </w:p>
    <w:p w14:paraId="749D19AD" w14:textId="77777777" w:rsidR="00A20CD2" w:rsidRPr="001B7F16" w:rsidRDefault="00A20CD2" w:rsidP="001B7F16">
      <w:pPr>
        <w:pStyle w:val="ListBullet"/>
      </w:pPr>
      <w:r w:rsidRPr="001B7F16">
        <w:t>to fund the State’s capital expenditure program</w:t>
      </w:r>
    </w:p>
    <w:p w14:paraId="49EEFC5B" w14:textId="3BB587A4" w:rsidR="00A20CD2" w:rsidRPr="001B7F16" w:rsidRDefault="00A20CD2" w:rsidP="001B7F16">
      <w:pPr>
        <w:pStyle w:val="ListBullet"/>
      </w:pPr>
      <w:r w:rsidRPr="001B7F16">
        <w:t>to meet long-term insurance and superannuation liabilities.</w:t>
      </w:r>
    </w:p>
    <w:p w14:paraId="7054084C" w14:textId="77777777" w:rsidR="00A20CD2" w:rsidRDefault="00A20CD2" w:rsidP="00097095"/>
    <w:p w14:paraId="62CF3242"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41C8087C" w14:textId="77777777" w:rsidR="00A20CD2" w:rsidRDefault="00A20CD2" w:rsidP="00097095"/>
    <w:p w14:paraId="6BCA354C" w14:textId="297E24CB" w:rsidR="00A20CD2" w:rsidRDefault="00A20CD2" w:rsidP="00097095">
      <w:r>
        <w:t xml:space="preserve"> </w:t>
      </w:r>
    </w:p>
    <w:p w14:paraId="476BA317" w14:textId="77777777" w:rsidR="00A20CD2" w:rsidRDefault="00A20CD2" w:rsidP="00097095">
      <w:pPr>
        <w:pStyle w:val="TableHeading"/>
        <w:pageBreakBefore/>
      </w:pPr>
      <w:r>
        <w:t>Categories of financial instruments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Categories_Fin_Instruments"/>
      </w:tblPr>
      <w:tblGrid>
        <w:gridCol w:w="7371"/>
        <w:gridCol w:w="1134"/>
        <w:gridCol w:w="1133"/>
      </w:tblGrid>
      <w:tr w:rsidR="00891B7B" w14:paraId="3EB1795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594CB10E" w14:textId="77777777" w:rsidR="00891B7B" w:rsidRDefault="0012492F">
            <w:r>
              <w:t>2024</w:t>
            </w:r>
          </w:p>
        </w:tc>
        <w:tc>
          <w:tcPr>
            <w:tcW w:w="1134" w:type="dxa"/>
            <w:tcBorders>
              <w:top w:val="single" w:sz="6" w:space="0" w:color="auto"/>
            </w:tcBorders>
          </w:tcPr>
          <w:p w14:paraId="6E313FB3" w14:textId="77777777" w:rsidR="00891B7B" w:rsidRDefault="0012492F">
            <w:pPr>
              <w:cnfStyle w:val="100000000000" w:firstRow="1" w:lastRow="0" w:firstColumn="0" w:lastColumn="0" w:oddVBand="0" w:evenVBand="0" w:oddHBand="0" w:evenHBand="0" w:firstRowFirstColumn="0" w:firstRowLastColumn="0" w:lastRowFirstColumn="0" w:lastRowLastColumn="0"/>
            </w:pPr>
            <w:r>
              <w:br/>
              <w:t>State of Victoria</w:t>
            </w:r>
          </w:p>
        </w:tc>
        <w:tc>
          <w:tcPr>
            <w:tcW w:w="1133" w:type="dxa"/>
            <w:tcBorders>
              <w:top w:val="single" w:sz="6" w:space="0" w:color="auto"/>
            </w:tcBorders>
          </w:tcPr>
          <w:p w14:paraId="72659928" w14:textId="77777777" w:rsidR="00891B7B" w:rsidRDefault="0012492F">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rsidRPr="00C4607A" w14:paraId="1D62BD93" w14:textId="77777777">
        <w:tc>
          <w:tcPr>
            <w:cnfStyle w:val="001000000000" w:firstRow="0" w:lastRow="0" w:firstColumn="1" w:lastColumn="0" w:oddVBand="0" w:evenVBand="0" w:oddHBand="0" w:evenHBand="0" w:firstRowFirstColumn="0" w:firstRowLastColumn="0" w:lastRowFirstColumn="0" w:lastRowLastColumn="0"/>
            <w:tcW w:w="7371" w:type="dxa"/>
          </w:tcPr>
          <w:p w14:paraId="39899291" w14:textId="77777777" w:rsidR="00891B7B" w:rsidRPr="00C4607A" w:rsidRDefault="0012492F">
            <w:pPr>
              <w:rPr>
                <w:b/>
                <w:bCs/>
              </w:rPr>
            </w:pPr>
            <w:r w:rsidRPr="00C4607A">
              <w:rPr>
                <w:b/>
                <w:bCs/>
              </w:rPr>
              <w:t>Financial assets</w:t>
            </w:r>
          </w:p>
        </w:tc>
        <w:tc>
          <w:tcPr>
            <w:tcW w:w="1134" w:type="dxa"/>
          </w:tcPr>
          <w:p w14:paraId="6DC89DD7" w14:textId="77777777" w:rsidR="00891B7B" w:rsidRPr="00C4607A"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33" w:type="dxa"/>
          </w:tcPr>
          <w:p w14:paraId="445C20CA" w14:textId="77777777" w:rsidR="00891B7B" w:rsidRPr="00C4607A"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2B2B8FD" w14:textId="77777777">
        <w:tc>
          <w:tcPr>
            <w:cnfStyle w:val="001000000000" w:firstRow="0" w:lastRow="0" w:firstColumn="1" w:lastColumn="0" w:oddVBand="0" w:evenVBand="0" w:oddHBand="0" w:evenHBand="0" w:firstRowFirstColumn="0" w:firstRowLastColumn="0" w:lastRowFirstColumn="0" w:lastRowLastColumn="0"/>
            <w:tcW w:w="7371" w:type="dxa"/>
          </w:tcPr>
          <w:p w14:paraId="700F8239" w14:textId="77777777" w:rsidR="00891B7B" w:rsidRDefault="0012492F">
            <w:r>
              <w:t>Cash and deposits</w:t>
            </w:r>
          </w:p>
        </w:tc>
        <w:tc>
          <w:tcPr>
            <w:tcW w:w="1134" w:type="dxa"/>
          </w:tcPr>
          <w:p w14:paraId="1E03AC0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 </w:t>
            </w:r>
            <w:r w:rsidR="00D364A3">
              <w:t>595</w:t>
            </w:r>
          </w:p>
        </w:tc>
        <w:tc>
          <w:tcPr>
            <w:tcW w:w="1133" w:type="dxa"/>
          </w:tcPr>
          <w:p w14:paraId="0DEB9B55" w14:textId="77777777" w:rsidR="00891B7B" w:rsidRDefault="0012492F">
            <w:pPr>
              <w:cnfStyle w:val="000000000000" w:firstRow="0" w:lastRow="0" w:firstColumn="0" w:lastColumn="0" w:oddVBand="0" w:evenVBand="0" w:oddHBand="0" w:evenHBand="0" w:firstRowFirstColumn="0" w:firstRowLastColumn="0" w:lastRowFirstColumn="0" w:lastRowLastColumn="0"/>
            </w:pPr>
            <w:r>
              <w:t>14 306</w:t>
            </w:r>
          </w:p>
        </w:tc>
      </w:tr>
      <w:tr w:rsidR="00891B7B" w14:paraId="4CB8A2B3" w14:textId="77777777">
        <w:tc>
          <w:tcPr>
            <w:cnfStyle w:val="001000000000" w:firstRow="0" w:lastRow="0" w:firstColumn="1" w:lastColumn="0" w:oddVBand="0" w:evenVBand="0" w:oddHBand="0" w:evenHBand="0" w:firstRowFirstColumn="0" w:firstRowLastColumn="0" w:lastRowFirstColumn="0" w:lastRowLastColumn="0"/>
            <w:tcW w:w="7371" w:type="dxa"/>
          </w:tcPr>
          <w:p w14:paraId="3D6F82B9" w14:textId="77777777" w:rsidR="00891B7B" w:rsidRDefault="0012492F">
            <w:r>
              <w:t>Financial assets designated at fair value through profit or loss</w:t>
            </w:r>
            <w:r>
              <w:rPr>
                <w:vertAlign w:val="superscript"/>
              </w:rPr>
              <w:t xml:space="preserve"> (a)</w:t>
            </w:r>
          </w:p>
        </w:tc>
        <w:tc>
          <w:tcPr>
            <w:tcW w:w="1134" w:type="dxa"/>
          </w:tcPr>
          <w:p w14:paraId="79F6D19D" w14:textId="77777777" w:rsidR="00891B7B" w:rsidRDefault="0012492F">
            <w:pPr>
              <w:cnfStyle w:val="000000000000" w:firstRow="0" w:lastRow="0" w:firstColumn="0" w:lastColumn="0" w:oddVBand="0" w:evenVBand="0" w:oddHBand="0" w:evenHBand="0" w:firstRowFirstColumn="0" w:firstRowLastColumn="0" w:lastRowFirstColumn="0" w:lastRowLastColumn="0"/>
            </w:pPr>
            <w:r>
              <w:t>78 753</w:t>
            </w:r>
          </w:p>
        </w:tc>
        <w:tc>
          <w:tcPr>
            <w:tcW w:w="1133" w:type="dxa"/>
          </w:tcPr>
          <w:p w14:paraId="0CD46F25" w14:textId="77777777" w:rsidR="00891B7B" w:rsidRDefault="0012492F">
            <w:pPr>
              <w:cnfStyle w:val="000000000000" w:firstRow="0" w:lastRow="0" w:firstColumn="0" w:lastColumn="0" w:oddVBand="0" w:evenVBand="0" w:oddHBand="0" w:evenHBand="0" w:firstRowFirstColumn="0" w:firstRowLastColumn="0" w:lastRowFirstColumn="0" w:lastRowLastColumn="0"/>
            </w:pPr>
            <w:r>
              <w:t>13 226</w:t>
            </w:r>
          </w:p>
        </w:tc>
      </w:tr>
      <w:tr w:rsidR="00891B7B" w14:paraId="0D556F36" w14:textId="77777777">
        <w:tc>
          <w:tcPr>
            <w:cnfStyle w:val="001000000000" w:firstRow="0" w:lastRow="0" w:firstColumn="1" w:lastColumn="0" w:oddVBand="0" w:evenVBand="0" w:oddHBand="0" w:evenHBand="0" w:firstRowFirstColumn="0" w:firstRowLastColumn="0" w:lastRowFirstColumn="0" w:lastRowLastColumn="0"/>
            <w:tcW w:w="7371" w:type="dxa"/>
          </w:tcPr>
          <w:p w14:paraId="62469912" w14:textId="77777777" w:rsidR="00891B7B" w:rsidRDefault="0012492F">
            <w:r>
              <w:t>Financial assets mandatorily measured at fair value through profit or loss</w:t>
            </w:r>
          </w:p>
        </w:tc>
        <w:tc>
          <w:tcPr>
            <w:tcW w:w="1134" w:type="dxa"/>
          </w:tcPr>
          <w:p w14:paraId="496B44E5" w14:textId="77777777" w:rsidR="00891B7B" w:rsidRDefault="00D364A3">
            <w:pPr>
              <w:cnfStyle w:val="000000000000" w:firstRow="0" w:lastRow="0" w:firstColumn="0" w:lastColumn="0" w:oddVBand="0" w:evenVBand="0" w:oddHBand="0" w:evenHBand="0" w:firstRowFirstColumn="0" w:firstRowLastColumn="0" w:lastRowFirstColumn="0" w:lastRowLastColumn="0"/>
            </w:pPr>
            <w:r>
              <w:t>310</w:t>
            </w:r>
          </w:p>
        </w:tc>
        <w:tc>
          <w:tcPr>
            <w:tcW w:w="1133" w:type="dxa"/>
          </w:tcPr>
          <w:p w14:paraId="333EDA9C" w14:textId="77777777" w:rsidR="00891B7B" w:rsidRDefault="00D364A3">
            <w:pPr>
              <w:cnfStyle w:val="000000000000" w:firstRow="0" w:lastRow="0" w:firstColumn="0" w:lastColumn="0" w:oddVBand="0" w:evenVBand="0" w:oddHBand="0" w:evenHBand="0" w:firstRowFirstColumn="0" w:firstRowLastColumn="0" w:lastRowFirstColumn="0" w:lastRowLastColumn="0"/>
            </w:pPr>
            <w:r>
              <w:t>72</w:t>
            </w:r>
          </w:p>
        </w:tc>
      </w:tr>
      <w:tr w:rsidR="00891B7B" w14:paraId="6A38E3EE" w14:textId="77777777">
        <w:tc>
          <w:tcPr>
            <w:cnfStyle w:val="001000000000" w:firstRow="0" w:lastRow="0" w:firstColumn="1" w:lastColumn="0" w:oddVBand="0" w:evenVBand="0" w:oddHBand="0" w:evenHBand="0" w:firstRowFirstColumn="0" w:firstRowLastColumn="0" w:lastRowFirstColumn="0" w:lastRowLastColumn="0"/>
            <w:tcW w:w="7371" w:type="dxa"/>
          </w:tcPr>
          <w:p w14:paraId="21982A9C" w14:textId="77777777" w:rsidR="00891B7B" w:rsidRDefault="0012492F">
            <w:r>
              <w:t>Financial assets at amortised cost</w:t>
            </w:r>
          </w:p>
        </w:tc>
        <w:tc>
          <w:tcPr>
            <w:tcW w:w="1134" w:type="dxa"/>
          </w:tcPr>
          <w:p w14:paraId="65A75ACB" w14:textId="77777777" w:rsidR="00891B7B" w:rsidRDefault="00D364A3">
            <w:pPr>
              <w:cnfStyle w:val="000000000000" w:firstRow="0" w:lastRow="0" w:firstColumn="0" w:lastColumn="0" w:oddVBand="0" w:evenVBand="0" w:oddHBand="0" w:evenHBand="0" w:firstRowFirstColumn="0" w:firstRowLastColumn="0" w:lastRowFirstColumn="0" w:lastRowLastColumn="0"/>
            </w:pPr>
            <w:r>
              <w:t>5 996</w:t>
            </w:r>
          </w:p>
        </w:tc>
        <w:tc>
          <w:tcPr>
            <w:tcW w:w="1133" w:type="dxa"/>
          </w:tcPr>
          <w:p w14:paraId="6052F975" w14:textId="77777777" w:rsidR="00891B7B" w:rsidRDefault="0012492F">
            <w:pPr>
              <w:cnfStyle w:val="000000000000" w:firstRow="0" w:lastRow="0" w:firstColumn="0" w:lastColumn="0" w:oddVBand="0" w:evenVBand="0" w:oddHBand="0" w:evenHBand="0" w:firstRowFirstColumn="0" w:firstRowLastColumn="0" w:lastRowFirstColumn="0" w:lastRowLastColumn="0"/>
            </w:pPr>
            <w:r>
              <w:t>9 751</w:t>
            </w:r>
          </w:p>
        </w:tc>
      </w:tr>
      <w:tr w:rsidR="00891B7B" w14:paraId="67EDDB88" w14:textId="77777777">
        <w:tc>
          <w:tcPr>
            <w:cnfStyle w:val="001000000000" w:firstRow="0" w:lastRow="0" w:firstColumn="1" w:lastColumn="0" w:oddVBand="0" w:evenVBand="0" w:oddHBand="0" w:evenHBand="0" w:firstRowFirstColumn="0" w:firstRowLastColumn="0" w:lastRowFirstColumn="0" w:lastRowLastColumn="0"/>
            <w:tcW w:w="7371" w:type="dxa"/>
          </w:tcPr>
          <w:p w14:paraId="238D06EA" w14:textId="77777777" w:rsidR="00891B7B" w:rsidRDefault="0012492F">
            <w:r>
              <w:t>Financial assets measured at fair value through other comprehensive income</w:t>
            </w:r>
          </w:p>
        </w:tc>
        <w:tc>
          <w:tcPr>
            <w:tcW w:w="1134" w:type="dxa"/>
          </w:tcPr>
          <w:p w14:paraId="744F1699"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1133" w:type="dxa"/>
          </w:tcPr>
          <w:p w14:paraId="1922D263"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r>
      <w:tr w:rsidR="00891B7B" w14:paraId="340B40CE"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2B0BD9C2" w14:textId="77777777" w:rsidR="00891B7B" w:rsidRDefault="0012492F">
            <w:r>
              <w:t>Investment in equity instrument designated at fair value through other comprehensive income</w:t>
            </w:r>
          </w:p>
        </w:tc>
        <w:tc>
          <w:tcPr>
            <w:tcW w:w="1134" w:type="dxa"/>
            <w:tcBorders>
              <w:bottom w:val="single" w:sz="6" w:space="0" w:color="auto"/>
            </w:tcBorders>
          </w:tcPr>
          <w:p w14:paraId="00ADA9CB"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1 198</w:t>
            </w:r>
          </w:p>
        </w:tc>
        <w:tc>
          <w:tcPr>
            <w:tcW w:w="1133" w:type="dxa"/>
            <w:tcBorders>
              <w:bottom w:val="single" w:sz="6" w:space="0" w:color="auto"/>
            </w:tcBorders>
          </w:tcPr>
          <w:p w14:paraId="21577AB5"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1 198</w:t>
            </w:r>
          </w:p>
        </w:tc>
      </w:tr>
      <w:tr w:rsidR="00891B7B" w:rsidRPr="00C4607A" w14:paraId="27C01FBF"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2EC1F604" w14:textId="77777777" w:rsidR="00891B7B" w:rsidRPr="00C4607A" w:rsidRDefault="0012492F">
            <w:pPr>
              <w:rPr>
                <w:b/>
                <w:bCs/>
              </w:rPr>
            </w:pPr>
            <w:r w:rsidRPr="00C4607A">
              <w:rPr>
                <w:b/>
                <w:bCs/>
              </w:rPr>
              <w:t xml:space="preserve">Total financial assets </w:t>
            </w:r>
            <w:r w:rsidRPr="00C4607A">
              <w:rPr>
                <w:b/>
                <w:bCs/>
                <w:vertAlign w:val="superscript"/>
              </w:rPr>
              <w:t>(b)</w:t>
            </w:r>
          </w:p>
        </w:tc>
        <w:tc>
          <w:tcPr>
            <w:tcW w:w="1134" w:type="dxa"/>
            <w:tcBorders>
              <w:top w:val="single" w:sz="6" w:space="0" w:color="auto"/>
              <w:bottom w:val="single" w:sz="6" w:space="0" w:color="auto"/>
            </w:tcBorders>
          </w:tcPr>
          <w:p w14:paraId="6207CB1C" w14:textId="77777777" w:rsidR="00891B7B" w:rsidRPr="00C4607A" w:rsidRDefault="00D364A3">
            <w:pPr>
              <w:cnfStyle w:val="000000000000" w:firstRow="0" w:lastRow="0" w:firstColumn="0" w:lastColumn="0" w:oddVBand="0" w:evenVBand="0" w:oddHBand="0" w:evenHBand="0" w:firstRowFirstColumn="0" w:firstRowLastColumn="0" w:lastRowFirstColumn="0" w:lastRowLastColumn="0"/>
              <w:rPr>
                <w:b/>
                <w:bCs/>
              </w:rPr>
            </w:pPr>
            <w:r w:rsidRPr="00C4607A">
              <w:rPr>
                <w:b/>
                <w:bCs/>
              </w:rPr>
              <w:t>105 868</w:t>
            </w:r>
          </w:p>
        </w:tc>
        <w:tc>
          <w:tcPr>
            <w:tcW w:w="1133" w:type="dxa"/>
            <w:tcBorders>
              <w:top w:val="single" w:sz="6" w:space="0" w:color="auto"/>
              <w:bottom w:val="single" w:sz="6" w:space="0" w:color="auto"/>
            </w:tcBorders>
          </w:tcPr>
          <w:p w14:paraId="6007D696" w14:textId="77777777" w:rsidR="00891B7B" w:rsidRPr="00C4607A" w:rsidRDefault="0012492F">
            <w:pPr>
              <w:cnfStyle w:val="000000000000" w:firstRow="0" w:lastRow="0" w:firstColumn="0" w:lastColumn="0" w:oddVBand="0" w:evenVBand="0" w:oddHBand="0" w:evenHBand="0" w:firstRowFirstColumn="0" w:firstRowLastColumn="0" w:lastRowFirstColumn="0" w:lastRowLastColumn="0"/>
              <w:rPr>
                <w:b/>
                <w:bCs/>
              </w:rPr>
            </w:pPr>
            <w:r w:rsidRPr="00C4607A">
              <w:rPr>
                <w:b/>
                <w:bCs/>
              </w:rPr>
              <w:t xml:space="preserve">38 </w:t>
            </w:r>
            <w:r w:rsidR="00D364A3" w:rsidRPr="00C4607A">
              <w:rPr>
                <w:b/>
                <w:bCs/>
              </w:rPr>
              <w:t>570</w:t>
            </w:r>
          </w:p>
        </w:tc>
      </w:tr>
      <w:tr w:rsidR="00891B7B" w:rsidRPr="00C4607A" w14:paraId="6B1A1024"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108EA168" w14:textId="77777777" w:rsidR="00891B7B" w:rsidRPr="00C4607A" w:rsidRDefault="0012492F">
            <w:pPr>
              <w:rPr>
                <w:b/>
                <w:bCs/>
              </w:rPr>
            </w:pPr>
            <w:r w:rsidRPr="00C4607A">
              <w:rPr>
                <w:b/>
                <w:bCs/>
              </w:rPr>
              <w:t>Financial liabilities</w:t>
            </w:r>
          </w:p>
        </w:tc>
        <w:tc>
          <w:tcPr>
            <w:tcW w:w="1134" w:type="dxa"/>
            <w:tcBorders>
              <w:top w:val="single" w:sz="6" w:space="0" w:color="auto"/>
            </w:tcBorders>
          </w:tcPr>
          <w:p w14:paraId="4AD2BD0A" w14:textId="77777777" w:rsidR="00891B7B" w:rsidRPr="00C4607A"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33" w:type="dxa"/>
            <w:tcBorders>
              <w:top w:val="single" w:sz="6" w:space="0" w:color="auto"/>
            </w:tcBorders>
          </w:tcPr>
          <w:p w14:paraId="11AB138F" w14:textId="77777777" w:rsidR="00891B7B" w:rsidRPr="00C4607A"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F161B96" w14:textId="77777777">
        <w:tc>
          <w:tcPr>
            <w:cnfStyle w:val="001000000000" w:firstRow="0" w:lastRow="0" w:firstColumn="1" w:lastColumn="0" w:oddVBand="0" w:evenVBand="0" w:oddHBand="0" w:evenHBand="0" w:firstRowFirstColumn="0" w:firstRowLastColumn="0" w:lastRowFirstColumn="0" w:lastRowLastColumn="0"/>
            <w:tcW w:w="7371" w:type="dxa"/>
          </w:tcPr>
          <w:p w14:paraId="61EA21F2" w14:textId="77777777" w:rsidR="00891B7B" w:rsidRDefault="0012492F">
            <w:r>
              <w:t>Financial liabilities designated at fair value through profit and loss</w:t>
            </w:r>
          </w:p>
        </w:tc>
        <w:tc>
          <w:tcPr>
            <w:tcW w:w="1134" w:type="dxa"/>
          </w:tcPr>
          <w:p w14:paraId="6E253E44" w14:textId="77777777" w:rsidR="00891B7B" w:rsidRDefault="0012492F">
            <w:pPr>
              <w:cnfStyle w:val="000000000000" w:firstRow="0" w:lastRow="0" w:firstColumn="0" w:lastColumn="0" w:oddVBand="0" w:evenVBand="0" w:oddHBand="0" w:evenHBand="0" w:firstRowFirstColumn="0" w:firstRowLastColumn="0" w:lastRowFirstColumn="0" w:lastRowLastColumn="0"/>
            </w:pPr>
            <w:r>
              <w:t>159 707</w:t>
            </w:r>
          </w:p>
        </w:tc>
        <w:tc>
          <w:tcPr>
            <w:tcW w:w="1133" w:type="dxa"/>
          </w:tcPr>
          <w:p w14:paraId="25D2B27D"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29E03E4F" w14:textId="77777777">
        <w:tc>
          <w:tcPr>
            <w:cnfStyle w:val="001000000000" w:firstRow="0" w:lastRow="0" w:firstColumn="1" w:lastColumn="0" w:oddVBand="0" w:evenVBand="0" w:oddHBand="0" w:evenHBand="0" w:firstRowFirstColumn="0" w:firstRowLastColumn="0" w:lastRowFirstColumn="0" w:lastRowLastColumn="0"/>
            <w:tcW w:w="7371" w:type="dxa"/>
          </w:tcPr>
          <w:p w14:paraId="2E2D097B" w14:textId="77777777" w:rsidR="00891B7B" w:rsidRDefault="0012492F">
            <w:r>
              <w:t>Financial liabilities mandatorily measured at fair value through profit or loss</w:t>
            </w:r>
          </w:p>
        </w:tc>
        <w:tc>
          <w:tcPr>
            <w:tcW w:w="1134" w:type="dxa"/>
          </w:tcPr>
          <w:p w14:paraId="10D1922C"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061</w:t>
            </w:r>
          </w:p>
        </w:tc>
        <w:tc>
          <w:tcPr>
            <w:tcW w:w="1133" w:type="dxa"/>
          </w:tcPr>
          <w:p w14:paraId="52E15755" w14:textId="77777777" w:rsidR="00891B7B" w:rsidRDefault="00D364A3">
            <w:pPr>
              <w:cnfStyle w:val="000000000000" w:firstRow="0" w:lastRow="0" w:firstColumn="0" w:lastColumn="0" w:oddVBand="0" w:evenVBand="0" w:oddHBand="0" w:evenHBand="0" w:firstRowFirstColumn="0" w:firstRowLastColumn="0" w:lastRowFirstColumn="0" w:lastRowLastColumn="0"/>
            </w:pPr>
            <w:r>
              <w:t>266</w:t>
            </w:r>
          </w:p>
        </w:tc>
      </w:tr>
      <w:tr w:rsidR="00891B7B" w14:paraId="30EB43E9"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1AC31BCB" w14:textId="77777777" w:rsidR="00891B7B" w:rsidRDefault="0012492F">
            <w:r>
              <w:t>Financial liabilities at amortised cost</w:t>
            </w:r>
          </w:p>
        </w:tc>
        <w:tc>
          <w:tcPr>
            <w:tcW w:w="1134" w:type="dxa"/>
            <w:tcBorders>
              <w:bottom w:val="single" w:sz="6" w:space="0" w:color="auto"/>
            </w:tcBorders>
          </w:tcPr>
          <w:p w14:paraId="4A0DEBF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45 </w:t>
            </w:r>
            <w:r w:rsidR="00D364A3">
              <w:t>220</w:t>
            </w:r>
          </w:p>
        </w:tc>
        <w:tc>
          <w:tcPr>
            <w:tcW w:w="1133" w:type="dxa"/>
            <w:tcBorders>
              <w:bottom w:val="single" w:sz="6" w:space="0" w:color="auto"/>
            </w:tcBorders>
          </w:tcPr>
          <w:p w14:paraId="1322964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176 </w:t>
            </w:r>
            <w:r w:rsidR="00D364A3">
              <w:t>242</w:t>
            </w:r>
          </w:p>
        </w:tc>
      </w:tr>
      <w:tr w:rsidR="00891B7B" w:rsidRPr="00C4607A" w14:paraId="7BEC172D"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4C9904A1" w14:textId="77777777" w:rsidR="00891B7B" w:rsidRPr="00C4607A" w:rsidRDefault="0012492F">
            <w:pPr>
              <w:rPr>
                <w:b/>
                <w:bCs/>
              </w:rPr>
            </w:pPr>
            <w:r w:rsidRPr="00C4607A">
              <w:rPr>
                <w:b/>
                <w:bCs/>
              </w:rPr>
              <w:t xml:space="preserve">Total financial liabilities </w:t>
            </w:r>
            <w:r w:rsidRPr="00C4607A">
              <w:rPr>
                <w:b/>
                <w:bCs/>
                <w:vertAlign w:val="superscript"/>
              </w:rPr>
              <w:t xml:space="preserve">(c) </w:t>
            </w:r>
          </w:p>
        </w:tc>
        <w:tc>
          <w:tcPr>
            <w:tcW w:w="1134" w:type="dxa"/>
            <w:tcBorders>
              <w:top w:val="single" w:sz="6" w:space="0" w:color="auto"/>
              <w:bottom w:val="single" w:sz="12" w:space="0" w:color="auto"/>
            </w:tcBorders>
          </w:tcPr>
          <w:p w14:paraId="25537D2A" w14:textId="77777777" w:rsidR="00891B7B" w:rsidRPr="00C4607A" w:rsidRDefault="00D364A3">
            <w:pPr>
              <w:cnfStyle w:val="000000000000" w:firstRow="0" w:lastRow="0" w:firstColumn="0" w:lastColumn="0" w:oddVBand="0" w:evenVBand="0" w:oddHBand="0" w:evenHBand="0" w:firstRowFirstColumn="0" w:firstRowLastColumn="0" w:lastRowFirstColumn="0" w:lastRowLastColumn="0"/>
              <w:rPr>
                <w:b/>
                <w:bCs/>
              </w:rPr>
            </w:pPr>
            <w:r w:rsidRPr="00C4607A">
              <w:rPr>
                <w:b/>
                <w:bCs/>
              </w:rPr>
              <w:t>205 987</w:t>
            </w:r>
          </w:p>
        </w:tc>
        <w:tc>
          <w:tcPr>
            <w:tcW w:w="1133" w:type="dxa"/>
            <w:tcBorders>
              <w:top w:val="single" w:sz="6" w:space="0" w:color="auto"/>
              <w:bottom w:val="single" w:sz="12" w:space="0" w:color="auto"/>
            </w:tcBorders>
          </w:tcPr>
          <w:p w14:paraId="0EF58496" w14:textId="77777777" w:rsidR="00891B7B" w:rsidRPr="00C4607A" w:rsidRDefault="0012492F">
            <w:pPr>
              <w:cnfStyle w:val="000000000000" w:firstRow="0" w:lastRow="0" w:firstColumn="0" w:lastColumn="0" w:oddVBand="0" w:evenVBand="0" w:oddHBand="0" w:evenHBand="0" w:firstRowFirstColumn="0" w:firstRowLastColumn="0" w:lastRowFirstColumn="0" w:lastRowLastColumn="0"/>
              <w:rPr>
                <w:b/>
                <w:bCs/>
              </w:rPr>
            </w:pPr>
            <w:r w:rsidRPr="00C4607A">
              <w:rPr>
                <w:b/>
                <w:bCs/>
              </w:rPr>
              <w:t xml:space="preserve">176 </w:t>
            </w:r>
            <w:r w:rsidR="00D364A3" w:rsidRPr="00C4607A">
              <w:rPr>
                <w:b/>
                <w:bCs/>
              </w:rPr>
              <w:t>508</w:t>
            </w:r>
          </w:p>
        </w:tc>
      </w:tr>
    </w:tbl>
    <w:p w14:paraId="7380B528"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Categories_Fin_Instruments_PY"/>
      </w:tblPr>
      <w:tblGrid>
        <w:gridCol w:w="7371"/>
        <w:gridCol w:w="1134"/>
        <w:gridCol w:w="1133"/>
      </w:tblGrid>
      <w:tr w:rsidR="00891B7B" w14:paraId="6ADA80C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2B420B64" w14:textId="77777777" w:rsidR="00891B7B" w:rsidRDefault="0012492F">
            <w:pPr>
              <w:keepNext/>
            </w:pPr>
            <w:r>
              <w:t>2023</w:t>
            </w:r>
          </w:p>
        </w:tc>
        <w:tc>
          <w:tcPr>
            <w:tcW w:w="1134" w:type="dxa"/>
            <w:tcBorders>
              <w:top w:val="single" w:sz="6" w:space="0" w:color="auto"/>
            </w:tcBorders>
          </w:tcPr>
          <w:p w14:paraId="1FBBC07D"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00D447FE" w14:textId="77777777" w:rsidR="00891B7B" w:rsidRDefault="00891B7B">
            <w:pPr>
              <w:keepNext/>
              <w:cnfStyle w:val="100000000000" w:firstRow="1" w:lastRow="0" w:firstColumn="0" w:lastColumn="0" w:oddVBand="0" w:evenVBand="0" w:oddHBand="0" w:evenHBand="0" w:firstRowFirstColumn="0" w:firstRowLastColumn="0" w:lastRowFirstColumn="0" w:lastRowLastColumn="0"/>
            </w:pPr>
          </w:p>
        </w:tc>
      </w:tr>
      <w:tr w:rsidR="00891B7B" w14:paraId="09B151FB" w14:textId="77777777">
        <w:tc>
          <w:tcPr>
            <w:cnfStyle w:val="001000000000" w:firstRow="0" w:lastRow="0" w:firstColumn="1" w:lastColumn="0" w:oddVBand="0" w:evenVBand="0" w:oddHBand="0" w:evenHBand="0" w:firstRowFirstColumn="0" w:firstRowLastColumn="0" w:lastRowFirstColumn="0" w:lastRowLastColumn="0"/>
            <w:tcW w:w="7371" w:type="dxa"/>
          </w:tcPr>
          <w:p w14:paraId="5B8C857A" w14:textId="77777777" w:rsidR="00891B7B" w:rsidRDefault="0012492F">
            <w:r>
              <w:rPr>
                <w:b/>
              </w:rPr>
              <w:t>Financial assets</w:t>
            </w:r>
          </w:p>
        </w:tc>
        <w:tc>
          <w:tcPr>
            <w:tcW w:w="1134" w:type="dxa"/>
          </w:tcPr>
          <w:p w14:paraId="38E97D8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Pr>
          <w:p w14:paraId="70806BB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4FF3C82" w14:textId="77777777">
        <w:tc>
          <w:tcPr>
            <w:cnfStyle w:val="001000000000" w:firstRow="0" w:lastRow="0" w:firstColumn="1" w:lastColumn="0" w:oddVBand="0" w:evenVBand="0" w:oddHBand="0" w:evenHBand="0" w:firstRowFirstColumn="0" w:firstRowLastColumn="0" w:lastRowFirstColumn="0" w:lastRowLastColumn="0"/>
            <w:tcW w:w="7371" w:type="dxa"/>
          </w:tcPr>
          <w:p w14:paraId="72A2BF74" w14:textId="77777777" w:rsidR="00891B7B" w:rsidRDefault="0012492F">
            <w:r>
              <w:t>Cash and deposits</w:t>
            </w:r>
          </w:p>
        </w:tc>
        <w:tc>
          <w:tcPr>
            <w:tcW w:w="1134" w:type="dxa"/>
          </w:tcPr>
          <w:p w14:paraId="6897CAF6" w14:textId="77777777" w:rsidR="00891B7B" w:rsidRDefault="0012492F">
            <w:pPr>
              <w:cnfStyle w:val="000000000000" w:firstRow="0" w:lastRow="0" w:firstColumn="0" w:lastColumn="0" w:oddVBand="0" w:evenVBand="0" w:oddHBand="0" w:evenHBand="0" w:firstRowFirstColumn="0" w:firstRowLastColumn="0" w:lastRowFirstColumn="0" w:lastRowLastColumn="0"/>
            </w:pPr>
            <w:r>
              <w:t>25 678</w:t>
            </w:r>
          </w:p>
        </w:tc>
        <w:tc>
          <w:tcPr>
            <w:tcW w:w="1133" w:type="dxa"/>
          </w:tcPr>
          <w:p w14:paraId="22522918" w14:textId="77777777" w:rsidR="00891B7B" w:rsidRDefault="0012492F">
            <w:pPr>
              <w:cnfStyle w:val="000000000000" w:firstRow="0" w:lastRow="0" w:firstColumn="0" w:lastColumn="0" w:oddVBand="0" w:evenVBand="0" w:oddHBand="0" w:evenHBand="0" w:firstRowFirstColumn="0" w:firstRowLastColumn="0" w:lastRowFirstColumn="0" w:lastRowLastColumn="0"/>
            </w:pPr>
            <w:r>
              <w:t>19 698</w:t>
            </w:r>
          </w:p>
        </w:tc>
      </w:tr>
      <w:tr w:rsidR="00891B7B" w14:paraId="79959F3C" w14:textId="77777777">
        <w:tc>
          <w:tcPr>
            <w:cnfStyle w:val="001000000000" w:firstRow="0" w:lastRow="0" w:firstColumn="1" w:lastColumn="0" w:oddVBand="0" w:evenVBand="0" w:oddHBand="0" w:evenHBand="0" w:firstRowFirstColumn="0" w:firstRowLastColumn="0" w:lastRowFirstColumn="0" w:lastRowLastColumn="0"/>
            <w:tcW w:w="7371" w:type="dxa"/>
          </w:tcPr>
          <w:p w14:paraId="0EC12950" w14:textId="77777777" w:rsidR="00891B7B" w:rsidRDefault="0012492F">
            <w:r>
              <w:t>Financial assets designated at fair value through profit or loss</w:t>
            </w:r>
          </w:p>
        </w:tc>
        <w:tc>
          <w:tcPr>
            <w:tcW w:w="1134" w:type="dxa"/>
          </w:tcPr>
          <w:p w14:paraId="235A8CA0" w14:textId="77777777" w:rsidR="00891B7B" w:rsidRDefault="0012492F">
            <w:pPr>
              <w:cnfStyle w:val="000000000000" w:firstRow="0" w:lastRow="0" w:firstColumn="0" w:lastColumn="0" w:oddVBand="0" w:evenVBand="0" w:oddHBand="0" w:evenHBand="0" w:firstRowFirstColumn="0" w:firstRowLastColumn="0" w:lastRowFirstColumn="0" w:lastRowLastColumn="0"/>
            </w:pPr>
            <w:r>
              <w:t>62 426</w:t>
            </w:r>
          </w:p>
        </w:tc>
        <w:tc>
          <w:tcPr>
            <w:tcW w:w="1133" w:type="dxa"/>
          </w:tcPr>
          <w:p w14:paraId="63D19031" w14:textId="77777777" w:rsidR="00891B7B" w:rsidRDefault="0012492F">
            <w:pPr>
              <w:cnfStyle w:val="000000000000" w:firstRow="0" w:lastRow="0" w:firstColumn="0" w:lastColumn="0" w:oddVBand="0" w:evenVBand="0" w:oddHBand="0" w:evenHBand="0" w:firstRowFirstColumn="0" w:firstRowLastColumn="0" w:lastRowFirstColumn="0" w:lastRowLastColumn="0"/>
            </w:pPr>
            <w:r>
              <w:t>2 602</w:t>
            </w:r>
          </w:p>
        </w:tc>
      </w:tr>
      <w:tr w:rsidR="00891B7B" w14:paraId="1981BA1B" w14:textId="77777777">
        <w:tc>
          <w:tcPr>
            <w:cnfStyle w:val="001000000000" w:firstRow="0" w:lastRow="0" w:firstColumn="1" w:lastColumn="0" w:oddVBand="0" w:evenVBand="0" w:oddHBand="0" w:evenHBand="0" w:firstRowFirstColumn="0" w:firstRowLastColumn="0" w:lastRowFirstColumn="0" w:lastRowLastColumn="0"/>
            <w:tcW w:w="7371" w:type="dxa"/>
          </w:tcPr>
          <w:p w14:paraId="7C0AAF2A" w14:textId="77777777" w:rsidR="00891B7B" w:rsidRDefault="0012492F">
            <w:r>
              <w:t>Financial asset mandatorily measured at fair value through profit or loss</w:t>
            </w:r>
          </w:p>
        </w:tc>
        <w:tc>
          <w:tcPr>
            <w:tcW w:w="1134" w:type="dxa"/>
          </w:tcPr>
          <w:p w14:paraId="40EECD87" w14:textId="77777777" w:rsidR="00891B7B" w:rsidRDefault="0012492F">
            <w:pPr>
              <w:cnfStyle w:val="000000000000" w:firstRow="0" w:lastRow="0" w:firstColumn="0" w:lastColumn="0" w:oddVBand="0" w:evenVBand="0" w:oddHBand="0" w:evenHBand="0" w:firstRowFirstColumn="0" w:firstRowLastColumn="0" w:lastRowFirstColumn="0" w:lastRowLastColumn="0"/>
            </w:pPr>
            <w:r>
              <w:t>381</w:t>
            </w:r>
          </w:p>
        </w:tc>
        <w:tc>
          <w:tcPr>
            <w:tcW w:w="1133" w:type="dxa"/>
          </w:tcPr>
          <w:p w14:paraId="244F83D8" w14:textId="77777777" w:rsidR="00891B7B" w:rsidRDefault="0012492F">
            <w:pPr>
              <w:cnfStyle w:val="000000000000" w:firstRow="0" w:lastRow="0" w:firstColumn="0" w:lastColumn="0" w:oddVBand="0" w:evenVBand="0" w:oddHBand="0" w:evenHBand="0" w:firstRowFirstColumn="0" w:firstRowLastColumn="0" w:lastRowFirstColumn="0" w:lastRowLastColumn="0"/>
            </w:pPr>
            <w:r>
              <w:t>133</w:t>
            </w:r>
          </w:p>
        </w:tc>
      </w:tr>
      <w:tr w:rsidR="00891B7B" w14:paraId="534941C5" w14:textId="77777777">
        <w:tc>
          <w:tcPr>
            <w:cnfStyle w:val="001000000000" w:firstRow="0" w:lastRow="0" w:firstColumn="1" w:lastColumn="0" w:oddVBand="0" w:evenVBand="0" w:oddHBand="0" w:evenHBand="0" w:firstRowFirstColumn="0" w:firstRowLastColumn="0" w:lastRowFirstColumn="0" w:lastRowLastColumn="0"/>
            <w:tcW w:w="7371" w:type="dxa"/>
          </w:tcPr>
          <w:p w14:paraId="20CD5FF9" w14:textId="77777777" w:rsidR="00891B7B" w:rsidRDefault="0012492F">
            <w:r>
              <w:t>Financial assets at amortised cost</w:t>
            </w:r>
          </w:p>
        </w:tc>
        <w:tc>
          <w:tcPr>
            <w:tcW w:w="1134" w:type="dxa"/>
          </w:tcPr>
          <w:p w14:paraId="01E795D9" w14:textId="77777777" w:rsidR="00891B7B" w:rsidRDefault="0012492F">
            <w:pPr>
              <w:cnfStyle w:val="000000000000" w:firstRow="0" w:lastRow="0" w:firstColumn="0" w:lastColumn="0" w:oddVBand="0" w:evenVBand="0" w:oddHBand="0" w:evenHBand="0" w:firstRowFirstColumn="0" w:firstRowLastColumn="0" w:lastRowFirstColumn="0" w:lastRowLastColumn="0"/>
            </w:pPr>
            <w:r>
              <w:t>5 024</w:t>
            </w:r>
          </w:p>
        </w:tc>
        <w:tc>
          <w:tcPr>
            <w:tcW w:w="1133" w:type="dxa"/>
          </w:tcPr>
          <w:p w14:paraId="2C6C56C3" w14:textId="77777777" w:rsidR="00891B7B" w:rsidRDefault="0012492F">
            <w:pPr>
              <w:cnfStyle w:val="000000000000" w:firstRow="0" w:lastRow="0" w:firstColumn="0" w:lastColumn="0" w:oddVBand="0" w:evenVBand="0" w:oddHBand="0" w:evenHBand="0" w:firstRowFirstColumn="0" w:firstRowLastColumn="0" w:lastRowFirstColumn="0" w:lastRowLastColumn="0"/>
            </w:pPr>
            <w:r>
              <w:t>7 963</w:t>
            </w:r>
          </w:p>
        </w:tc>
      </w:tr>
      <w:tr w:rsidR="00891B7B" w14:paraId="28E1F293" w14:textId="77777777">
        <w:tc>
          <w:tcPr>
            <w:cnfStyle w:val="001000000000" w:firstRow="0" w:lastRow="0" w:firstColumn="1" w:lastColumn="0" w:oddVBand="0" w:evenVBand="0" w:oddHBand="0" w:evenHBand="0" w:firstRowFirstColumn="0" w:firstRowLastColumn="0" w:lastRowFirstColumn="0" w:lastRowLastColumn="0"/>
            <w:tcW w:w="7371" w:type="dxa"/>
          </w:tcPr>
          <w:p w14:paraId="3C6D059F" w14:textId="77777777" w:rsidR="00891B7B" w:rsidRDefault="0012492F">
            <w:r>
              <w:t>Financial assets measured at fair value through other comprehensive income</w:t>
            </w:r>
          </w:p>
        </w:tc>
        <w:tc>
          <w:tcPr>
            <w:tcW w:w="1134" w:type="dxa"/>
          </w:tcPr>
          <w:p w14:paraId="3D7D838C"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1133" w:type="dxa"/>
          </w:tcPr>
          <w:p w14:paraId="132C6316"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r>
      <w:tr w:rsidR="00891B7B" w14:paraId="5D4FEF59"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7F23B1FD" w14:textId="77777777" w:rsidR="00891B7B" w:rsidRDefault="0012492F">
            <w:r>
              <w:t>Investment in equity instrument designated at fair value through other comprehensive income</w:t>
            </w:r>
          </w:p>
        </w:tc>
        <w:tc>
          <w:tcPr>
            <w:tcW w:w="1134" w:type="dxa"/>
            <w:tcBorders>
              <w:bottom w:val="single" w:sz="6" w:space="0" w:color="auto"/>
            </w:tcBorders>
          </w:tcPr>
          <w:p w14:paraId="177026C8" w14:textId="77777777" w:rsidR="00891B7B" w:rsidRDefault="0012492F">
            <w:pPr>
              <w:cnfStyle w:val="000000000000" w:firstRow="0" w:lastRow="0" w:firstColumn="0" w:lastColumn="0" w:oddVBand="0" w:evenVBand="0" w:oddHBand="0" w:evenHBand="0" w:firstRowFirstColumn="0" w:firstRowLastColumn="0" w:lastRowFirstColumn="0" w:lastRowLastColumn="0"/>
            </w:pPr>
            <w:r>
              <w:t>762</w:t>
            </w:r>
          </w:p>
        </w:tc>
        <w:tc>
          <w:tcPr>
            <w:tcW w:w="1133" w:type="dxa"/>
            <w:tcBorders>
              <w:bottom w:val="single" w:sz="6" w:space="0" w:color="auto"/>
            </w:tcBorders>
          </w:tcPr>
          <w:p w14:paraId="448C817A" w14:textId="77777777" w:rsidR="00891B7B" w:rsidRDefault="0012492F">
            <w:pPr>
              <w:cnfStyle w:val="000000000000" w:firstRow="0" w:lastRow="0" w:firstColumn="0" w:lastColumn="0" w:oddVBand="0" w:evenVBand="0" w:oddHBand="0" w:evenHBand="0" w:firstRowFirstColumn="0" w:firstRowLastColumn="0" w:lastRowFirstColumn="0" w:lastRowLastColumn="0"/>
            </w:pPr>
            <w:r>
              <w:t>761</w:t>
            </w:r>
          </w:p>
        </w:tc>
      </w:tr>
      <w:tr w:rsidR="00891B7B" w14:paraId="595B9B63"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5E9E14DA" w14:textId="77777777" w:rsidR="00891B7B" w:rsidRDefault="0012492F">
            <w:r>
              <w:rPr>
                <w:b/>
              </w:rPr>
              <w:t xml:space="preserve">Total financial assets </w:t>
            </w:r>
            <w:r>
              <w:rPr>
                <w:b/>
                <w:vertAlign w:val="superscript"/>
              </w:rPr>
              <w:t>(b)</w:t>
            </w:r>
          </w:p>
        </w:tc>
        <w:tc>
          <w:tcPr>
            <w:tcW w:w="1134" w:type="dxa"/>
            <w:tcBorders>
              <w:top w:val="single" w:sz="6" w:space="0" w:color="auto"/>
              <w:bottom w:val="single" w:sz="6" w:space="0" w:color="auto"/>
            </w:tcBorders>
          </w:tcPr>
          <w:p w14:paraId="7192E22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94 289</w:t>
            </w:r>
          </w:p>
        </w:tc>
        <w:tc>
          <w:tcPr>
            <w:tcW w:w="1133" w:type="dxa"/>
            <w:tcBorders>
              <w:top w:val="single" w:sz="6" w:space="0" w:color="auto"/>
              <w:bottom w:val="single" w:sz="6" w:space="0" w:color="auto"/>
            </w:tcBorders>
          </w:tcPr>
          <w:p w14:paraId="2AFA249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31 174</w:t>
            </w:r>
          </w:p>
        </w:tc>
      </w:tr>
      <w:tr w:rsidR="00891B7B" w14:paraId="3AF5453D"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2A650493" w14:textId="77777777" w:rsidR="00891B7B" w:rsidRDefault="0012492F">
            <w:r>
              <w:rPr>
                <w:b/>
              </w:rPr>
              <w:t>Financial liabilities</w:t>
            </w:r>
          </w:p>
        </w:tc>
        <w:tc>
          <w:tcPr>
            <w:tcW w:w="1134" w:type="dxa"/>
            <w:tcBorders>
              <w:top w:val="single" w:sz="6" w:space="0" w:color="auto"/>
            </w:tcBorders>
          </w:tcPr>
          <w:p w14:paraId="006D4C8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7C1E8C3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6CBF88D" w14:textId="77777777">
        <w:tc>
          <w:tcPr>
            <w:cnfStyle w:val="001000000000" w:firstRow="0" w:lastRow="0" w:firstColumn="1" w:lastColumn="0" w:oddVBand="0" w:evenVBand="0" w:oddHBand="0" w:evenHBand="0" w:firstRowFirstColumn="0" w:firstRowLastColumn="0" w:lastRowFirstColumn="0" w:lastRowLastColumn="0"/>
            <w:tcW w:w="7371" w:type="dxa"/>
          </w:tcPr>
          <w:p w14:paraId="6E6E09E7" w14:textId="77777777" w:rsidR="00891B7B" w:rsidRDefault="0012492F">
            <w:r>
              <w:t>Financial liabilities designated at fair value through profit and loss</w:t>
            </w:r>
          </w:p>
        </w:tc>
        <w:tc>
          <w:tcPr>
            <w:tcW w:w="1134" w:type="dxa"/>
          </w:tcPr>
          <w:p w14:paraId="0E7ECD78" w14:textId="77777777" w:rsidR="00891B7B" w:rsidRDefault="0012492F">
            <w:pPr>
              <w:cnfStyle w:val="000000000000" w:firstRow="0" w:lastRow="0" w:firstColumn="0" w:lastColumn="0" w:oddVBand="0" w:evenVBand="0" w:oddHBand="0" w:evenHBand="0" w:firstRowFirstColumn="0" w:firstRowLastColumn="0" w:lastRowFirstColumn="0" w:lastRowLastColumn="0"/>
            </w:pPr>
            <w:r>
              <w:t>131 633</w:t>
            </w:r>
          </w:p>
        </w:tc>
        <w:tc>
          <w:tcPr>
            <w:tcW w:w="1133" w:type="dxa"/>
          </w:tcPr>
          <w:p w14:paraId="319D3376"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6E816956" w14:textId="77777777">
        <w:tc>
          <w:tcPr>
            <w:cnfStyle w:val="001000000000" w:firstRow="0" w:lastRow="0" w:firstColumn="1" w:lastColumn="0" w:oddVBand="0" w:evenVBand="0" w:oddHBand="0" w:evenHBand="0" w:firstRowFirstColumn="0" w:firstRowLastColumn="0" w:lastRowFirstColumn="0" w:lastRowLastColumn="0"/>
            <w:tcW w:w="7371" w:type="dxa"/>
          </w:tcPr>
          <w:p w14:paraId="0A0B2C64" w14:textId="77777777" w:rsidR="00891B7B" w:rsidRDefault="0012492F">
            <w:r>
              <w:t>Financial liabilities mandatorily measured at fair value through profit or loss</w:t>
            </w:r>
          </w:p>
        </w:tc>
        <w:tc>
          <w:tcPr>
            <w:tcW w:w="1134" w:type="dxa"/>
          </w:tcPr>
          <w:p w14:paraId="69B2B2D8" w14:textId="77777777" w:rsidR="00891B7B" w:rsidRDefault="0012492F">
            <w:pPr>
              <w:cnfStyle w:val="000000000000" w:firstRow="0" w:lastRow="0" w:firstColumn="0" w:lastColumn="0" w:oddVBand="0" w:evenVBand="0" w:oddHBand="0" w:evenHBand="0" w:firstRowFirstColumn="0" w:firstRowLastColumn="0" w:lastRowFirstColumn="0" w:lastRowLastColumn="0"/>
            </w:pPr>
            <w:r>
              <w:t>724</w:t>
            </w:r>
          </w:p>
        </w:tc>
        <w:tc>
          <w:tcPr>
            <w:tcW w:w="1133" w:type="dxa"/>
          </w:tcPr>
          <w:p w14:paraId="0784035B" w14:textId="77777777" w:rsidR="00891B7B" w:rsidRDefault="0012492F">
            <w:pPr>
              <w:cnfStyle w:val="000000000000" w:firstRow="0" w:lastRow="0" w:firstColumn="0" w:lastColumn="0" w:oddVBand="0" w:evenVBand="0" w:oddHBand="0" w:evenHBand="0" w:firstRowFirstColumn="0" w:firstRowLastColumn="0" w:lastRowFirstColumn="0" w:lastRowLastColumn="0"/>
            </w:pPr>
            <w:r>
              <w:t>212</w:t>
            </w:r>
          </w:p>
        </w:tc>
      </w:tr>
      <w:tr w:rsidR="00891B7B" w14:paraId="2211719C"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75B2F9AE" w14:textId="77777777" w:rsidR="00891B7B" w:rsidRDefault="0012492F">
            <w:r>
              <w:t>Financial liabilities at amortised cost</w:t>
            </w:r>
          </w:p>
        </w:tc>
        <w:tc>
          <w:tcPr>
            <w:tcW w:w="1134" w:type="dxa"/>
            <w:tcBorders>
              <w:bottom w:val="single" w:sz="6" w:space="0" w:color="auto"/>
            </w:tcBorders>
          </w:tcPr>
          <w:p w14:paraId="6E2188B6" w14:textId="77777777" w:rsidR="00891B7B" w:rsidRDefault="0012492F">
            <w:pPr>
              <w:cnfStyle w:val="000000000000" w:firstRow="0" w:lastRow="0" w:firstColumn="0" w:lastColumn="0" w:oddVBand="0" w:evenVBand="0" w:oddHBand="0" w:evenHBand="0" w:firstRowFirstColumn="0" w:firstRowLastColumn="0" w:lastRowFirstColumn="0" w:lastRowLastColumn="0"/>
            </w:pPr>
            <w:r>
              <w:t>42 912</w:t>
            </w:r>
          </w:p>
        </w:tc>
        <w:tc>
          <w:tcPr>
            <w:tcW w:w="1133" w:type="dxa"/>
            <w:tcBorders>
              <w:bottom w:val="single" w:sz="6" w:space="0" w:color="auto"/>
            </w:tcBorders>
          </w:tcPr>
          <w:p w14:paraId="17869BBD" w14:textId="77777777" w:rsidR="00891B7B" w:rsidRDefault="0012492F">
            <w:pPr>
              <w:cnfStyle w:val="000000000000" w:firstRow="0" w:lastRow="0" w:firstColumn="0" w:lastColumn="0" w:oddVBand="0" w:evenVBand="0" w:oddHBand="0" w:evenHBand="0" w:firstRowFirstColumn="0" w:firstRowLastColumn="0" w:lastRowFirstColumn="0" w:lastRowLastColumn="0"/>
            </w:pPr>
            <w:r>
              <w:t>149 912</w:t>
            </w:r>
          </w:p>
        </w:tc>
      </w:tr>
      <w:tr w:rsidR="00891B7B" w14:paraId="3E5B957E" w14:textId="77777777" w:rsidTr="00A929CA">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1240403F" w14:textId="77777777" w:rsidR="00891B7B" w:rsidRDefault="0012492F">
            <w:r>
              <w:rPr>
                <w:b/>
              </w:rPr>
              <w:t xml:space="preserve">Total financial liabilities </w:t>
            </w:r>
            <w:r>
              <w:rPr>
                <w:b/>
                <w:vertAlign w:val="superscript"/>
              </w:rPr>
              <w:t>(c)</w:t>
            </w:r>
          </w:p>
        </w:tc>
        <w:tc>
          <w:tcPr>
            <w:tcW w:w="1134" w:type="dxa"/>
            <w:tcBorders>
              <w:top w:val="single" w:sz="6" w:space="0" w:color="auto"/>
              <w:bottom w:val="single" w:sz="12" w:space="0" w:color="auto"/>
            </w:tcBorders>
          </w:tcPr>
          <w:p w14:paraId="45ED6AC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175 269</w:t>
            </w:r>
          </w:p>
        </w:tc>
        <w:tc>
          <w:tcPr>
            <w:tcW w:w="1133" w:type="dxa"/>
            <w:tcBorders>
              <w:top w:val="single" w:sz="6" w:space="0" w:color="auto"/>
              <w:bottom w:val="single" w:sz="12" w:space="0" w:color="auto"/>
            </w:tcBorders>
          </w:tcPr>
          <w:p w14:paraId="40274A5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150 125</w:t>
            </w:r>
          </w:p>
        </w:tc>
      </w:tr>
    </w:tbl>
    <w:p w14:paraId="38F0DFEF" w14:textId="213BA543" w:rsidR="00A20CD2" w:rsidRDefault="00A20CD2" w:rsidP="00097095">
      <w:pPr>
        <w:pStyle w:val="Note"/>
      </w:pPr>
      <w:r>
        <w:t>Notes:</w:t>
      </w:r>
    </w:p>
    <w:p w14:paraId="117C104B" w14:textId="7B16AC53" w:rsidR="009E1B10" w:rsidRDefault="00A20CD2" w:rsidP="00097095">
      <w:pPr>
        <w:pStyle w:val="Note"/>
      </w:pPr>
      <w:r w:rsidRPr="00D8667D">
        <w:t>(a)</w:t>
      </w:r>
      <w:r w:rsidRPr="00D8667D">
        <w:tab/>
      </w:r>
      <w:r w:rsidR="009E1B10" w:rsidRPr="00D8667D">
        <w:t xml:space="preserve">The increase is primarily due to amounts allocated to the Victorian Future Fund being transferred from deposits at call to the Victorian Funds Management Corporation for investment following proclamation of the </w:t>
      </w:r>
      <w:r w:rsidR="009E1B10" w:rsidRPr="00B01CE6">
        <w:rPr>
          <w:i w:val="0"/>
        </w:rPr>
        <w:t>Victoria Future Fund Act 2023</w:t>
      </w:r>
      <w:r w:rsidR="009E1B10" w:rsidRPr="00D8667D">
        <w:t>.</w:t>
      </w:r>
    </w:p>
    <w:p w14:paraId="1EC6D076" w14:textId="37A7EC70" w:rsidR="00A20CD2" w:rsidRPr="00D8667D" w:rsidRDefault="00A20CD2" w:rsidP="00097095">
      <w:pPr>
        <w:pStyle w:val="Note"/>
      </w:pPr>
      <w:r w:rsidRPr="00D8667D">
        <w:t>(b)</w:t>
      </w:r>
      <w:r w:rsidRPr="00D8667D">
        <w:tab/>
        <w:t xml:space="preserve">The </w:t>
      </w:r>
      <w:r w:rsidR="00F0276C" w:rsidRPr="00F0276C">
        <w:t>State</w:t>
      </w:r>
      <w:r w:rsidR="00F419AB">
        <w:t>’</w:t>
      </w:r>
      <w:r w:rsidR="00F0276C" w:rsidRPr="00F0276C">
        <w:t>s</w:t>
      </w:r>
      <w:r w:rsidRPr="00D8667D">
        <w:t xml:space="preserve"> total financial assets exclude statutory receivables, contract assets and other receivables of $</w:t>
      </w:r>
      <w:r w:rsidR="00F0276C" w:rsidRPr="00D8667D">
        <w:t>9</w:t>
      </w:r>
      <w:r w:rsidR="008D7423" w:rsidRPr="00D8667D">
        <w:t xml:space="preserve"> </w:t>
      </w:r>
      <w:r w:rsidR="00F0276C" w:rsidRPr="00D8667D">
        <w:t>43</w:t>
      </w:r>
      <w:r w:rsidR="00CE6CC9" w:rsidRPr="00D8667D">
        <w:t>1</w:t>
      </w:r>
      <w:r w:rsidR="00F0276C" w:rsidRPr="00D8667D">
        <w:t xml:space="preserve"> </w:t>
      </w:r>
      <w:r w:rsidRPr="00D8667D">
        <w:t>million ($</w:t>
      </w:r>
      <w:r w:rsidR="0061261A" w:rsidRPr="00D8667D">
        <w:t>8</w:t>
      </w:r>
      <w:r w:rsidR="008D7423" w:rsidRPr="00D8667D">
        <w:t xml:space="preserve"> </w:t>
      </w:r>
      <w:r w:rsidR="00A43060" w:rsidRPr="00D8667D">
        <w:t>268</w:t>
      </w:r>
      <w:r w:rsidRPr="00D8667D">
        <w:t xml:space="preserve"> million in </w:t>
      </w:r>
      <w:r w:rsidR="005A6542" w:rsidRPr="00D8667D">
        <w:t>2023</w:t>
      </w:r>
      <w:r w:rsidRPr="00D8667D">
        <w:t xml:space="preserve">) while the </w:t>
      </w:r>
      <w:r w:rsidR="00CB4901" w:rsidRPr="00D8667D">
        <w:t xml:space="preserve">general </w:t>
      </w:r>
      <w:r w:rsidR="00550EA7" w:rsidRPr="00F0276C">
        <w:t>government</w:t>
      </w:r>
      <w:r w:rsidR="00550EA7">
        <w:t>’</w:t>
      </w:r>
      <w:r w:rsidR="00550EA7" w:rsidRPr="00F0276C">
        <w:t>s</w:t>
      </w:r>
      <w:r w:rsidRPr="00D8667D">
        <w:t xml:space="preserve"> total financial assets exclude statutory receivables and contract assets of $</w:t>
      </w:r>
      <w:r w:rsidR="00F0276C" w:rsidRPr="00D8667D">
        <w:t>7</w:t>
      </w:r>
      <w:r w:rsidR="008D7423" w:rsidRPr="00D8667D">
        <w:t xml:space="preserve"> </w:t>
      </w:r>
      <w:r w:rsidR="00F0276C" w:rsidRPr="00D8667D">
        <w:t>1</w:t>
      </w:r>
      <w:r w:rsidR="0002784B" w:rsidRPr="00D8667D">
        <w:t>85</w:t>
      </w:r>
      <w:r w:rsidRPr="00D8667D">
        <w:t xml:space="preserve"> million ($6</w:t>
      </w:r>
      <w:r w:rsidR="008D7423" w:rsidRPr="00D8667D">
        <w:t xml:space="preserve"> </w:t>
      </w:r>
      <w:r w:rsidR="00A43060" w:rsidRPr="00D8667D">
        <w:t>731</w:t>
      </w:r>
      <w:r w:rsidR="00F0276C" w:rsidRPr="00D8667D">
        <w:t xml:space="preserve"> </w:t>
      </w:r>
      <w:r w:rsidRPr="00D8667D">
        <w:t xml:space="preserve">million in </w:t>
      </w:r>
      <w:r w:rsidR="005A6542" w:rsidRPr="00D8667D">
        <w:t>2023</w:t>
      </w:r>
      <w:r w:rsidRPr="00D8667D">
        <w:t>).</w:t>
      </w:r>
    </w:p>
    <w:p w14:paraId="0C6E8835" w14:textId="197E0247" w:rsidR="009E1B10" w:rsidRPr="00D8667D" w:rsidRDefault="009E1B10" w:rsidP="00097095">
      <w:pPr>
        <w:pStyle w:val="Note"/>
      </w:pPr>
      <w:r>
        <w:t>(c)</w:t>
      </w:r>
      <w:r w:rsidR="00964E5B">
        <w:tab/>
      </w:r>
      <w:r w:rsidR="00EC54D3" w:rsidRPr="00EC54D3">
        <w:t>The State’s total financial liabilities exclude statutory taxes payable, unearned income, contract liabilities, grant of right to operate liability and advance premiums of $3</w:t>
      </w:r>
      <w:r w:rsidR="00A33DD5">
        <w:t>2 762</w:t>
      </w:r>
      <w:r w:rsidR="00EC54D3" w:rsidRPr="00EC54D3">
        <w:t xml:space="preserve"> million ($32 393 million in 2023) while the </w:t>
      </w:r>
      <w:r w:rsidR="00550EA7" w:rsidRPr="00EC54D3">
        <w:t>general government’s</w:t>
      </w:r>
      <w:r w:rsidR="00EC54D3" w:rsidRPr="00EC54D3">
        <w:t xml:space="preserve"> total financial liabilities exclude statutory taxes payable, contract liabilities, grant of right to operate liability, and unearned income of $22 478 million ($22 177 million in 2023).</w:t>
      </w:r>
    </w:p>
    <w:p w14:paraId="19394D11" w14:textId="77777777" w:rsidR="00A20CD2" w:rsidRDefault="00A20CD2" w:rsidP="00097095">
      <w:pPr>
        <w:pStyle w:val="Heading3"/>
      </w:pPr>
      <w:r>
        <w:t>Categories of financial instruments</w:t>
      </w:r>
    </w:p>
    <w:p w14:paraId="464E3F2C" w14:textId="77777777" w:rsidR="00A20CD2" w:rsidRDefault="00A20CD2" w:rsidP="00097095">
      <w:pPr>
        <w:sectPr w:rsidR="00A20CD2" w:rsidSect="00760D40">
          <w:headerReference w:type="even" r:id="rId148"/>
          <w:headerReference w:type="default" r:id="rId149"/>
          <w:type w:val="continuous"/>
          <w:pgSz w:w="11906" w:h="16838" w:code="9"/>
          <w:pgMar w:top="1134" w:right="1134" w:bottom="1134" w:left="1134" w:header="624" w:footer="567" w:gutter="0"/>
          <w:cols w:space="708"/>
          <w:docGrid w:linePitch="360"/>
        </w:sectPr>
      </w:pPr>
    </w:p>
    <w:p w14:paraId="42DA4517" w14:textId="77777777" w:rsidR="00A20CD2" w:rsidRDefault="00A20CD2">
      <w:r w:rsidRPr="00BF0FED">
        <w:rPr>
          <w:b/>
          <w:bCs/>
        </w:rPr>
        <w:t>Financial assets at amortised cost</w:t>
      </w:r>
      <w:r>
        <w:t xml:space="preserve"> are classified within this category if both of the following criteria are met and the assets are not designated as fair value through profit or loss:</w:t>
      </w:r>
    </w:p>
    <w:p w14:paraId="4A994F7B" w14:textId="77777777" w:rsidR="00A20CD2" w:rsidRPr="001B7F16" w:rsidRDefault="00A20CD2" w:rsidP="001B7F16">
      <w:pPr>
        <w:pStyle w:val="ListBullet"/>
      </w:pPr>
      <w:r w:rsidRPr="001B7F16">
        <w:t>the assets are held within a business model whose objective is to hold financial assets in order to collect the contractual cash flows</w:t>
      </w:r>
    </w:p>
    <w:p w14:paraId="768B1080" w14:textId="77777777" w:rsidR="00A20CD2" w:rsidRPr="001B7F16" w:rsidRDefault="00A20CD2" w:rsidP="001B7F16">
      <w:pPr>
        <w:pStyle w:val="ListBullet"/>
      </w:pPr>
      <w:r w:rsidRPr="001B7F16">
        <w:t>the contractual terms of the financial asset give rise on specified dates to cash flows that are solely payments of principal and interest on the principal amount outstanding.</w:t>
      </w:r>
    </w:p>
    <w:p w14:paraId="5004F124" w14:textId="77777777" w:rsidR="00A20CD2" w:rsidRDefault="00A20CD2" w:rsidP="00097095"/>
    <w:p w14:paraId="68A3C89E" w14:textId="083FBEC7" w:rsidR="00A20CD2" w:rsidRDefault="00A20CD2" w:rsidP="00097095">
      <w:r>
        <w:t xml:space="preserve">These assets are initially recognised on the date they originated and initially measured at fair value plus any directly attributable transaction costs. Subsequent to initial recognition, these assets are measured at amortised cost using the effective interest method (less any impairment). </w:t>
      </w:r>
    </w:p>
    <w:p w14:paraId="6E544DBB" w14:textId="6EAC416C" w:rsidR="00A20CD2" w:rsidRDefault="00A20CD2" w:rsidP="00097095"/>
    <w:p w14:paraId="3336F433" w14:textId="77777777" w:rsidR="00A20CD2" w:rsidRPr="00BF0FED" w:rsidRDefault="00A20CD2" w:rsidP="00097095">
      <w:pPr>
        <w:keepNext/>
        <w:pageBreakBefore/>
        <w:rPr>
          <w:b/>
          <w:bCs/>
        </w:rPr>
      </w:pPr>
      <w:r w:rsidRPr="00BF0FED">
        <w:rPr>
          <w:b/>
          <w:bCs/>
        </w:rPr>
        <w:t xml:space="preserve">Financial assets measured at fair value through other comprehensive income </w:t>
      </w:r>
    </w:p>
    <w:p w14:paraId="5E430657" w14:textId="77777777" w:rsidR="00A20CD2" w:rsidRDefault="00A20CD2">
      <w:r>
        <w:t>Debt instruments are measured at fair value through other comprehensive income as an irrevocable designation choice if both of the following criteria are met and the assets are not designated as fair value through profit or loss:</w:t>
      </w:r>
    </w:p>
    <w:p w14:paraId="4C573230" w14:textId="77777777" w:rsidR="00A20CD2" w:rsidRPr="001B7F16" w:rsidRDefault="00A20CD2" w:rsidP="001B7F16">
      <w:pPr>
        <w:pStyle w:val="ListBullet"/>
      </w:pPr>
      <w:r w:rsidRPr="001B7F16">
        <w:t>the assets are held within a business model whose objective is achieved by both collecting contractual cash flows and selling the financial assets</w:t>
      </w:r>
    </w:p>
    <w:p w14:paraId="482D3B92" w14:textId="77777777" w:rsidR="00A20CD2" w:rsidRPr="001B7F16" w:rsidRDefault="00A20CD2" w:rsidP="001B7F16">
      <w:pPr>
        <w:pStyle w:val="ListBullet"/>
      </w:pPr>
      <w:r w:rsidRPr="001B7F16">
        <w:t xml:space="preserve">the contractual terms of the financial asset give rise on specified dates to cash flows that are solely payments of principal and interest on the principal amount outstanding. </w:t>
      </w:r>
    </w:p>
    <w:p w14:paraId="0A532B9B" w14:textId="77777777" w:rsidR="00A20CD2" w:rsidRDefault="00A20CD2" w:rsidP="00097095">
      <w:r>
        <w:t>Equity investments are measured at fair value through other comprehensive income if the assets are not held for trading and the State has irrevocably elected at initial recognition to recognise these equity investments in this category.</w:t>
      </w:r>
    </w:p>
    <w:p w14:paraId="33BC8B70" w14:textId="77777777" w:rsidR="00A20CD2" w:rsidRDefault="00A20CD2" w:rsidP="00097095">
      <w:r>
        <w:t>Such assets are initially recognised at fair value. Subsequent to initial recognition, they are measured at fair value with gains and losses arising from changes in fair value, recognised in other economic flows – other comprehensive income.</w:t>
      </w:r>
    </w:p>
    <w:p w14:paraId="633E0F04" w14:textId="77777777" w:rsidR="00A20CD2" w:rsidRDefault="00A20CD2" w:rsidP="00097095">
      <w:r>
        <w:t xml:space="preserve">Upon disposal of these equity instruments, any related balance in fair value reserve is reclassified to accumulated surplus. </w:t>
      </w:r>
    </w:p>
    <w:p w14:paraId="5ED309A8" w14:textId="77777777" w:rsidR="00A20CD2" w:rsidRPr="00091D2C" w:rsidRDefault="00A20CD2" w:rsidP="00097095">
      <w:pPr>
        <w:rPr>
          <w:b/>
          <w:bCs/>
        </w:rPr>
      </w:pPr>
      <w:r w:rsidRPr="00091D2C">
        <w:rPr>
          <w:b/>
          <w:bCs/>
        </w:rPr>
        <w:t>Financial assets at fair value through profit or loss</w:t>
      </w:r>
    </w:p>
    <w:p w14:paraId="61265FE0" w14:textId="77777777" w:rsidR="00A20CD2" w:rsidRDefault="00A20CD2" w:rsidP="00097095">
      <w:r>
        <w:t>At initial recognition, an irrevocable designation at fair value through profit or loss is allowed subject to certain criteria. Financial instruments may be designated at fair value through profit or loss, if doing so eliminates or significantly reduces a measurement or recognition inconsistency that would otherwise arise from measuring assets or recognising the gains and losses on them on different bases.</w:t>
      </w:r>
    </w:p>
    <w:p w14:paraId="1838F928" w14:textId="77777777" w:rsidR="00A20CD2" w:rsidRDefault="00A20CD2" w:rsidP="00097095">
      <w:r>
        <w:t xml:space="preserve">Financial instruments at fair value through the profit or loss are initially measured at fair value and attributable transaction costs are expensed as incurred. Subsequently, any changes in fair value are recognised in the net result as other economic flows  </w:t>
      </w:r>
    </w:p>
    <w:p w14:paraId="5CBB32C5" w14:textId="77777777" w:rsidR="00A20CD2" w:rsidRDefault="00A20CD2" w:rsidP="00097095">
      <w:r>
        <w:br w:type="column"/>
        <w:t>unless the changes in fair value relate to changes in the State’s own credit risk. In this case, the portion of the change attributable to changes in the State’s own credit risk is recognised in other comprehensive income, with no subsequent recycling to net result when the financial liability is derecognised. The State recognises some debt securities that are held for trading in this category and designated certain debt securities as fair value through net result in this category.</w:t>
      </w:r>
    </w:p>
    <w:p w14:paraId="14979519" w14:textId="77777777" w:rsidR="00A20CD2" w:rsidRDefault="00A20CD2" w:rsidP="00097095">
      <w:r>
        <w:t xml:space="preserve">Financial assets and liabilities at fair value through net result are categorised as such at trade date, or if they are classified as held for trading or designated as such upon initial recognition. Financial instrument assets are designated at fair value through the net result on the basis that the financial assets form part of a group of financial assets that are managed based on their fair values and have their performance evaluated in accordance with documented risk management and investment strategies. </w:t>
      </w:r>
    </w:p>
    <w:p w14:paraId="163F9848" w14:textId="30503490" w:rsidR="00A20CD2" w:rsidRDefault="00A20CD2" w:rsidP="00097095">
      <w:r w:rsidRPr="00091D2C">
        <w:rPr>
          <w:b/>
          <w:bCs/>
        </w:rPr>
        <w:t>Financial liabilities at amortised cost</w:t>
      </w:r>
      <w:r>
        <w:t xml:space="preserve"> are initially recognised on the date they are originated. They are initially measured at fair value </w:t>
      </w:r>
      <w:r w:rsidR="0030137A">
        <w:t>less</w:t>
      </w:r>
      <w:r>
        <w:t xml:space="preserve"> any directly attributable transaction costs. Subsequent to initial recognition, these financial instruments are measured at amortised cost with any difference between the initial recognised amount and the redemption value being recognised in profit or loss over the period of the interest</w:t>
      </w:r>
      <w:r w:rsidR="008C3F0E">
        <w:t>-</w:t>
      </w:r>
      <w:r>
        <w:t>bearing liability, using the effective interest rate method (refer to Note 5.1).</w:t>
      </w:r>
    </w:p>
    <w:p w14:paraId="20C1BE7A" w14:textId="02F140D2" w:rsidR="00A20CD2" w:rsidRDefault="00A20CD2" w:rsidP="0032403D">
      <w:pPr>
        <w:ind w:right="-71"/>
      </w:pPr>
      <w:r>
        <w:t>Financial instrument liabilities measured at amortised cost include all of the State’s payables, deposits held and advances received, and interest</w:t>
      </w:r>
      <w:r w:rsidR="002076A4">
        <w:t>-</w:t>
      </w:r>
      <w:r>
        <w:t>bearing arrangements other than those designated at fair value through profit or loss.</w:t>
      </w:r>
    </w:p>
    <w:p w14:paraId="43B50A43" w14:textId="389496FB" w:rsidR="00A20CD2" w:rsidRDefault="00A20CD2" w:rsidP="00097095">
      <w:r w:rsidRPr="00091D2C">
        <w:rPr>
          <w:b/>
          <w:bCs/>
        </w:rPr>
        <w:t>Derivative financial instruments</w:t>
      </w:r>
      <w:r>
        <w:t xml:space="preserve">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w:t>
      </w:r>
      <w:r w:rsidR="00783187">
        <w:t>an</w:t>
      </w:r>
      <w:r>
        <w:t xml:space="preserve"> other economic flow included in the net result.</w:t>
      </w:r>
    </w:p>
    <w:p w14:paraId="1357922C" w14:textId="71D55643" w:rsidR="00A20CD2" w:rsidRDefault="00A20CD2" w:rsidP="00097095"/>
    <w:p w14:paraId="218F4FB1" w14:textId="77777777" w:rsidR="00A20CD2" w:rsidRDefault="00A20CD2" w:rsidP="00097095">
      <w:pPr>
        <w:pStyle w:val="Heading3"/>
        <w:pageBreakBefore/>
      </w:pPr>
      <w:r>
        <w:t>Derecognition of financial assets and liabilities</w:t>
      </w:r>
    </w:p>
    <w:p w14:paraId="11F10B80" w14:textId="77777777" w:rsidR="00A20CD2" w:rsidRDefault="00A20CD2">
      <w:r>
        <w:t xml:space="preserve">A financial asset (or, where applicable, a part of a financial asset or part of a group of similar financial assets) is derecognised in any of the following instances: </w:t>
      </w:r>
    </w:p>
    <w:p w14:paraId="6752EAF0" w14:textId="77777777" w:rsidR="00A20CD2" w:rsidRPr="001B7F16" w:rsidRDefault="00A20CD2" w:rsidP="001B7F16">
      <w:pPr>
        <w:pStyle w:val="ListBullet"/>
      </w:pPr>
      <w:r w:rsidRPr="001B7F16">
        <w:t>the rights to receive cash flows from the asset have expired</w:t>
      </w:r>
    </w:p>
    <w:p w14:paraId="730BF74A" w14:textId="2B2B34BA" w:rsidR="00A20CD2" w:rsidRPr="001B7F16" w:rsidRDefault="00A20CD2" w:rsidP="001B7F16">
      <w:pPr>
        <w:pStyle w:val="ListBullet"/>
      </w:pPr>
      <w:r w:rsidRPr="001B7F16">
        <w:t>the State retains the right to receive cash flows from the asset, but has assumed an obligation to pay them in full without material delay to a third party under a pass</w:t>
      </w:r>
      <w:r w:rsidR="00363024" w:rsidRPr="001B7F16">
        <w:t>-</w:t>
      </w:r>
      <w:r w:rsidRPr="001B7F16">
        <w:t>through arrangement</w:t>
      </w:r>
    </w:p>
    <w:p w14:paraId="2D1AC69F" w14:textId="77777777" w:rsidR="00A20CD2" w:rsidRPr="001B7F16" w:rsidRDefault="00A20CD2" w:rsidP="001B7F16">
      <w:pPr>
        <w:pStyle w:val="ListBullet"/>
      </w:pPr>
      <w:r w:rsidRPr="001B7F16">
        <w:t>the State has transferred its rights to receive cash flows from the asset and either:</w:t>
      </w:r>
    </w:p>
    <w:p w14:paraId="77429B99" w14:textId="757D3CA7" w:rsidR="00A20CD2" w:rsidRPr="001B7F16" w:rsidRDefault="00A20CD2" w:rsidP="0001126B">
      <w:pPr>
        <w:pStyle w:val="ListBullet2"/>
      </w:pPr>
      <w:r w:rsidRPr="001B7F16">
        <w:t>has transferred substantially all the risks and rewards of the asset</w:t>
      </w:r>
    </w:p>
    <w:p w14:paraId="5158349E" w14:textId="76BA4AD0" w:rsidR="00A20CD2" w:rsidRPr="001B7F16" w:rsidRDefault="00A20CD2" w:rsidP="0001126B">
      <w:pPr>
        <w:pStyle w:val="ListBullet2"/>
      </w:pPr>
      <w:r w:rsidRPr="001B7F16">
        <w:t>has neither transferred nor retained substantially all the risks and rewards of the asset but has transferred control of the asset.</w:t>
      </w:r>
    </w:p>
    <w:p w14:paraId="3FE76AF0" w14:textId="77777777" w:rsidR="00A20CD2" w:rsidRDefault="00A20CD2" w:rsidP="00097095">
      <w:r>
        <w:t>Where the State has retained substantially all the risks and rewards and not transferred control, the asset is recognised to the extent of the State’s continuing involvement in the asset.</w:t>
      </w:r>
    </w:p>
    <w:p w14:paraId="2BFE555A" w14:textId="77777777" w:rsidR="00A20CD2" w:rsidRDefault="00A20CD2" w:rsidP="00097095">
      <w:r>
        <w:t>Upon disposal of debt instruments measured at fair value to other comprehensive income, any related balance in the fair value reserve is reclassified to profit or loss.</w:t>
      </w:r>
    </w:p>
    <w:p w14:paraId="571D2134" w14:textId="77777777" w:rsidR="00A20CD2" w:rsidRDefault="00A20CD2" w:rsidP="00097095">
      <w:r>
        <w:t xml:space="preserve">A financial liability is derecognised when the obligation under the liability is discharged, cancelled or expires. </w:t>
      </w:r>
    </w:p>
    <w:p w14:paraId="138FBAFC" w14:textId="1447955F" w:rsidR="00A20CD2" w:rsidRDefault="00A20CD2" w:rsidP="00097095">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another economic flow in the consolidated comprehensive operating statement.</w:t>
      </w:r>
    </w:p>
    <w:p w14:paraId="0C050907" w14:textId="73AF45BB" w:rsidR="00A20CD2" w:rsidRPr="000C59A8" w:rsidRDefault="006039E3" w:rsidP="00D45FA7">
      <w:pPr>
        <w:pStyle w:val="Heading3"/>
      </w:pPr>
      <w:r>
        <w:br w:type="column"/>
      </w:r>
      <w:r w:rsidR="00A20CD2" w:rsidRPr="000C59A8">
        <w:t>Reclassification of financial instruments</w:t>
      </w:r>
    </w:p>
    <w:p w14:paraId="3837FCDA" w14:textId="77777777" w:rsidR="00A20CD2" w:rsidRDefault="00A20CD2" w:rsidP="00097095">
      <w:r>
        <w:t xml:space="preserve">Subsequent to initial recognition, reclassification of financial liabilities is not permitted. Financial assets are required to be reclassified between fair value through the net result, fair value through other comprehensive income and amortised cost when and only when the State’s business model for managing its financial assets has changed such that its previous classification would no longer apply. </w:t>
      </w:r>
    </w:p>
    <w:p w14:paraId="56EC1095" w14:textId="11109613" w:rsidR="00A20CD2" w:rsidRDefault="00A20CD2" w:rsidP="00097095">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the net result. </w:t>
      </w:r>
    </w:p>
    <w:p w14:paraId="394518B8" w14:textId="77777777" w:rsidR="00A20CD2" w:rsidRDefault="00A20CD2" w:rsidP="00097095">
      <w:pPr>
        <w:pStyle w:val="Heading3"/>
      </w:pPr>
      <w:r>
        <w:t>Impairment of financial assets</w:t>
      </w:r>
    </w:p>
    <w:p w14:paraId="2AD21699" w14:textId="77777777" w:rsidR="00A20CD2" w:rsidRDefault="00A20CD2" w:rsidP="00097095">
      <w:r>
        <w:t xml:space="preserve">The State records the allowance for impairment for the relevant financial instruments consistent with the expected credit loss approach required by AASB 9. Subject to AASB 9, impairment assessments include the State’s contractual receivables, statutory receivables and its investment in debt instruments. </w:t>
      </w:r>
    </w:p>
    <w:p w14:paraId="58B9B78F" w14:textId="77777777" w:rsidR="00A20CD2" w:rsidRDefault="00A20CD2" w:rsidP="00097095">
      <w:r>
        <w:t>All financial instrument assets, except those measured at fair value through profit or loss, are subject to review at each reporting date.</w:t>
      </w:r>
    </w:p>
    <w:p w14:paraId="67C3C9D4" w14:textId="219D3A82" w:rsidR="00A20CD2" w:rsidRDefault="00A20CD2" w:rsidP="00097095">
      <w:r>
        <w:t xml:space="preserve">Recognition of a loss allowance for expected credit losses on a financial asset is required. Under the general approach, if the credit risk for a financial asset has increased significantly, then the loss allowance is measured at an amount equal to the lifetime expected credit losses. If the credit risk has not increased significantly, then the loss allowance is measured at an amount equal to 12 months’ expected credit losses. Under the simplified approach that has been applied to trade receivables, and statutory receivables the measurement of their loss allowance is at an amount equal to lifetime expected credit losses. </w:t>
      </w:r>
    </w:p>
    <w:p w14:paraId="5D22C4E6" w14:textId="77777777" w:rsidR="00A20CD2" w:rsidRDefault="00A20CD2" w:rsidP="00097095"/>
    <w:p w14:paraId="19E88133" w14:textId="068CA6EF" w:rsidR="00A20CD2" w:rsidRPr="00146303" w:rsidRDefault="00A20CD2" w:rsidP="00097095">
      <w:pPr>
        <w:pStyle w:val="Heading3"/>
        <w:pageBreakBefore/>
        <w:spacing w:before="0"/>
      </w:pPr>
      <w:r w:rsidRPr="00146303">
        <w:t>Financial risk management</w:t>
      </w:r>
      <w:r>
        <w:t xml:space="preserve"> </w:t>
      </w:r>
    </w:p>
    <w:p w14:paraId="07B14C9C" w14:textId="77777777" w:rsidR="00A20CD2" w:rsidRDefault="00A20CD2" w:rsidP="00097095">
      <w:r>
        <w:t>The State is exposed to a number of financial risks, including:</w:t>
      </w:r>
    </w:p>
    <w:p w14:paraId="37D4B04C" w14:textId="77777777" w:rsidR="00A20CD2" w:rsidRDefault="00A20CD2" w:rsidP="00097095">
      <w:r w:rsidRPr="00A526E0">
        <w:rPr>
          <w:noProof/>
          <w:color w:val="2B579A"/>
          <w:lang w:eastAsia="en-AU"/>
        </w:rPr>
        <w:drawing>
          <wp:inline distT="0" distB="0" distL="0" distR="0" wp14:anchorId="183E2BB7" wp14:editId="727A215D">
            <wp:extent cx="2835275" cy="1843482"/>
            <wp:effectExtent l="0" t="0" r="2222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757C3337" w14:textId="77777777" w:rsidR="00A20CD2" w:rsidRDefault="00A20CD2" w:rsidP="00097095">
      <w:r>
        <w:t>As a whole, the State’s financial risk management program seeks to manage these risks and the associated volatility on its financial performance.</w:t>
      </w:r>
    </w:p>
    <w:p w14:paraId="38C5BC7E" w14:textId="77777777" w:rsidR="00A20CD2" w:rsidRDefault="00A20CD2">
      <w:r>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14:paraId="14DCFCD3" w14:textId="77777777" w:rsidR="00A20CD2" w:rsidRPr="006039E3" w:rsidRDefault="00A20CD2" w:rsidP="006039E3">
      <w:pPr>
        <w:pStyle w:val="ListBullet"/>
      </w:pPr>
      <w:r w:rsidRPr="006039E3">
        <w:t>The Treasurer is responsible for approving and establishing the prudential framework containing policies and guidelines on financial risk management</w:t>
      </w:r>
    </w:p>
    <w:p w14:paraId="7CDBF654" w14:textId="77777777" w:rsidR="00A20CD2" w:rsidRPr="006039E3" w:rsidRDefault="00A20CD2" w:rsidP="006039E3">
      <w:pPr>
        <w:pStyle w:val="ListBullet"/>
      </w:pPr>
      <w:r w:rsidRPr="006039E3">
        <w:t>The Senior Executive Group of DTF is responsible for advising the Government on the management of the State’s financial risks</w:t>
      </w:r>
    </w:p>
    <w:p w14:paraId="1D85DFE4" w14:textId="4ADABB03" w:rsidR="00A20CD2" w:rsidRPr="006039E3" w:rsidRDefault="00241706" w:rsidP="006039E3">
      <w:pPr>
        <w:pStyle w:val="ListBullet"/>
      </w:pPr>
      <w:r>
        <w:t xml:space="preserve">The </w:t>
      </w:r>
      <w:r w:rsidR="00A20CD2" w:rsidRPr="006039E3">
        <w:t>DTF’s Financial Assets and Liabilities Group provides oversight of the State’s key financial balance sheet and financial market risks. These risks relate to the State’s investments, borrowings, superannuation and insurance claims liabilities, as well as exposures to interest rate, foreign exchange and commodity price volatility and liquidity position</w:t>
      </w:r>
    </w:p>
    <w:p w14:paraId="33EAEC8B" w14:textId="0E940924" w:rsidR="00A20CD2" w:rsidRPr="006039E3" w:rsidRDefault="00241706" w:rsidP="006039E3">
      <w:pPr>
        <w:pStyle w:val="ListBullet"/>
      </w:pPr>
      <w:r>
        <w:t xml:space="preserve">The </w:t>
      </w:r>
      <w:r w:rsidR="00A20CD2" w:rsidRPr="006039E3">
        <w:t>DTF administers the State’s Central Banking System (CBS). The CBS is a DTF cash management initiative that allows the State to reduce its external borrowings, resulting in interest savings. Savings are achieved through a bank account pooling arrangement of department and agency accounts, utilising surplus funds to reduce the State’s funding requirements.</w:t>
      </w:r>
    </w:p>
    <w:p w14:paraId="56816B9C" w14:textId="77777777" w:rsidR="00A20CD2" w:rsidRPr="00146303" w:rsidRDefault="00A20CD2" w:rsidP="00097095">
      <w:pPr>
        <w:pStyle w:val="Heading3"/>
      </w:pPr>
      <w:r>
        <w:br w:type="column"/>
      </w:r>
    </w:p>
    <w:p w14:paraId="3E0A14B7" w14:textId="14E76D7E" w:rsidR="00A20CD2" w:rsidRPr="006039E3" w:rsidRDefault="001B37A3" w:rsidP="006039E3">
      <w:pPr>
        <w:pStyle w:val="ListBullet"/>
      </w:pPr>
      <w:r>
        <w:t xml:space="preserve">The </w:t>
      </w:r>
      <w:r w:rsidR="00A20CD2" w:rsidRPr="006039E3">
        <w:t xml:space="preserve">TCV is the State’s central borrowing authority and financing advisor. An independent prudential supervisor is appointed by the Treasurer to monitor </w:t>
      </w:r>
      <w:r w:rsidR="00D766E6">
        <w:t xml:space="preserve">the </w:t>
      </w:r>
      <w:r w:rsidR="00A20CD2" w:rsidRPr="006039E3">
        <w:t>TCV’s compliance with its prudential framework</w:t>
      </w:r>
    </w:p>
    <w:p w14:paraId="23C9908A" w14:textId="2820EFC5" w:rsidR="00A20CD2" w:rsidRPr="006039E3" w:rsidRDefault="001B37A3" w:rsidP="006039E3">
      <w:pPr>
        <w:pStyle w:val="ListBullet"/>
      </w:pPr>
      <w:r>
        <w:t xml:space="preserve">The </w:t>
      </w:r>
      <w:r w:rsidR="00A20CD2" w:rsidRPr="006039E3">
        <w:t>VFMC acts as the State’s central investment fund manager providing expertise in developing investment strategy and providing funds management services in accordance with each entity’s investment objectives. An independent prudential supervisor is appointed by the Treasurer to monitor VFMC’s compliance with its prudential framework</w:t>
      </w:r>
    </w:p>
    <w:p w14:paraId="06BAD2BB" w14:textId="77777777" w:rsidR="00A20CD2" w:rsidRPr="006039E3" w:rsidRDefault="00A20CD2" w:rsidP="006039E3">
      <w:pPr>
        <w:pStyle w:val="ListBullet"/>
      </w:pPr>
      <w:r w:rsidRPr="006039E3">
        <w:t xml:space="preserve">The State’s entities are responsible for setting their own financial risk policy and objectives in accordance with the Standing Directions 2018 (Standing Directions) under the </w:t>
      </w:r>
      <w:r w:rsidRPr="006039E3">
        <w:rPr>
          <w:i/>
          <w:iCs/>
        </w:rPr>
        <w:t>Financial Management Act 1994</w:t>
      </w:r>
      <w:r w:rsidRPr="006039E3">
        <w:t>. All entities are responsible for the day-to-day operational management of their financial instruments and associated risks in accordance with the Standing Directions.</w:t>
      </w:r>
    </w:p>
    <w:p w14:paraId="4833062E" w14:textId="43E3CE06" w:rsidR="00A20CD2" w:rsidRDefault="00A20CD2" w:rsidP="00097095">
      <w:r>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State’s entities is responsible for advising its board, the responsible Minister, DTF and, for Portfolio Agencies, the Accountable Officer of their Portfolio Department of any material compliance deficiency, and of planned and completed remedial actions, as</w:t>
      </w:r>
      <w:r w:rsidR="006039E3">
        <w:t> </w:t>
      </w:r>
      <w:r>
        <w:t>soon as practicable.</w:t>
      </w:r>
    </w:p>
    <w:p w14:paraId="68810007" w14:textId="77777777" w:rsidR="00A20CD2" w:rsidRDefault="00A20CD2" w:rsidP="00097095">
      <w:r>
        <w:t>A number of the State’s entities enter into derivative financial instruments in accordance with the Treasurer’s prudential and financial management framework, in order to manage their exposure to movements in interest rates, foreign currency exchange rates and commodity-related exposures.</w:t>
      </w:r>
    </w:p>
    <w:p w14:paraId="37EB0D45" w14:textId="27DA47AC" w:rsidR="00A20CD2" w:rsidRDefault="00A20CD2" w:rsidP="00097095">
      <w:r>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State’s financial position.</w:t>
      </w:r>
    </w:p>
    <w:p w14:paraId="4F68EC27" w14:textId="77777777" w:rsidR="00A20CD2" w:rsidRDefault="00A20CD2" w:rsidP="00097095"/>
    <w:p w14:paraId="07387714" w14:textId="1BD3315F" w:rsidR="00A20CD2" w:rsidRDefault="00C363A5" w:rsidP="00C363A5">
      <w:pPr>
        <w:pStyle w:val="Heading3"/>
      </w:pPr>
      <w:r>
        <w:t>7.1.1</w:t>
      </w:r>
      <w:r>
        <w:tab/>
      </w:r>
      <w:r w:rsidR="00A20CD2">
        <w:t xml:space="preserve">Interest rate risk </w:t>
      </w:r>
    </w:p>
    <w:p w14:paraId="1C3CE4C1" w14:textId="4C70126A" w:rsidR="00A20CD2" w:rsidRDefault="00A20CD2" w:rsidP="00097095">
      <w:r>
        <w:t>The State is exposed to interest rate risk through borrowings and investments in interest</w:t>
      </w:r>
      <w:r w:rsidR="002076A4">
        <w:t>-</w:t>
      </w:r>
      <w:r>
        <w:t>bearing financial assets, such as deposits and debt securities. Interest rate risk could be in the form of fair value risk or cash flow risk.</w:t>
      </w:r>
    </w:p>
    <w:p w14:paraId="67207336" w14:textId="77777777" w:rsidR="00A20CD2" w:rsidRDefault="00A20CD2" w:rsidP="00097095">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w:t>
      </w:r>
    </w:p>
    <w:p w14:paraId="62F0DA2C" w14:textId="77777777" w:rsidR="00A20CD2" w:rsidRDefault="00A20CD2" w:rsidP="00097095">
      <w:r>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14:paraId="4CEEB7FB" w14:textId="10869E0E" w:rsidR="00A20CD2" w:rsidRDefault="00A20CD2" w:rsidP="00097095">
      <w:r>
        <w:t>The interest rate exposure table provides details of the carrying amounts of financial assets and liabilities that expose the State to either interest rate fair value risk or interest rate cash flow risk.</w:t>
      </w:r>
    </w:p>
    <w:p w14:paraId="7D14E488" w14:textId="7BFC5F08" w:rsidR="00A20CD2" w:rsidRDefault="00A20CD2" w:rsidP="00097095">
      <w:r>
        <w:br w:type="column"/>
      </w:r>
    </w:p>
    <w:p w14:paraId="25903922" w14:textId="77777777" w:rsidR="00A20CD2" w:rsidRDefault="00A20CD2" w:rsidP="00097095"/>
    <w:p w14:paraId="28EC8D6B" w14:textId="77777777" w:rsidR="00A20CD2" w:rsidRDefault="00A20CD2" w:rsidP="00097095">
      <w:pPr>
        <w:sectPr w:rsidR="00A20CD2" w:rsidSect="00760D40">
          <w:headerReference w:type="even" r:id="rId155"/>
          <w:headerReference w:type="default" r:id="rId156"/>
          <w:type w:val="continuous"/>
          <w:pgSz w:w="11906" w:h="16838" w:code="9"/>
          <w:pgMar w:top="1134" w:right="1134" w:bottom="1134" w:left="1134" w:header="624" w:footer="567" w:gutter="0"/>
          <w:cols w:num="2" w:space="708"/>
          <w:docGrid w:linePitch="360"/>
        </w:sectPr>
      </w:pPr>
    </w:p>
    <w:p w14:paraId="15FA00F7" w14:textId="59A6CCDC" w:rsidR="00A20CD2" w:rsidRDefault="00A20CD2" w:rsidP="00097095">
      <w:pPr>
        <w:pStyle w:val="TableHeading"/>
        <w:pageBreakBefore/>
      </w:pPr>
      <w:r>
        <w:t xml:space="preserve">Interest rate exposure as at 30 June </w:t>
      </w:r>
      <w:r>
        <w:tab/>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Interest_rate_exposure_CY"/>
      </w:tblPr>
      <w:tblGrid>
        <w:gridCol w:w="2870"/>
        <w:gridCol w:w="742"/>
        <w:gridCol w:w="770"/>
        <w:gridCol w:w="1022"/>
        <w:gridCol w:w="769"/>
        <w:gridCol w:w="198"/>
        <w:gridCol w:w="754"/>
        <w:gridCol w:w="728"/>
        <w:gridCol w:w="1022"/>
        <w:gridCol w:w="755"/>
      </w:tblGrid>
      <w:tr w:rsidR="00B66673" w14:paraId="0D316508" w14:textId="77777777" w:rsidTr="00F421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72A8DD7B" w14:textId="77777777" w:rsidR="00B66673" w:rsidRDefault="00B66673" w:rsidP="00C4607A">
            <w:pPr>
              <w:spacing w:after="60"/>
            </w:pPr>
          </w:p>
        </w:tc>
        <w:tc>
          <w:tcPr>
            <w:tcW w:w="3303" w:type="dxa"/>
            <w:gridSpan w:val="4"/>
            <w:tcBorders>
              <w:bottom w:val="single" w:sz="4" w:space="0" w:color="FFFFFF" w:themeColor="background1"/>
            </w:tcBorders>
          </w:tcPr>
          <w:p w14:paraId="5345A767" w14:textId="77777777" w:rsidR="00B66673" w:rsidRDefault="00B66673" w:rsidP="00C4607A">
            <w:pPr>
              <w:spacing w:after="60"/>
              <w:jc w:val="center"/>
              <w:cnfStyle w:val="100000000000" w:firstRow="1" w:lastRow="0" w:firstColumn="0" w:lastColumn="0" w:oddVBand="0" w:evenVBand="0" w:oddHBand="0" w:evenHBand="0" w:firstRowFirstColumn="0" w:firstRowLastColumn="0" w:lastRowFirstColumn="0" w:lastRowLastColumn="0"/>
            </w:pPr>
            <w:r>
              <w:t xml:space="preserve"> State of Victoria</w:t>
            </w:r>
          </w:p>
        </w:tc>
        <w:tc>
          <w:tcPr>
            <w:tcW w:w="198" w:type="dxa"/>
          </w:tcPr>
          <w:p w14:paraId="2A8C61D1" w14:textId="77777777" w:rsidR="00B66673" w:rsidRDefault="00B66673" w:rsidP="00C4607A">
            <w:pPr>
              <w:spacing w:after="60"/>
              <w:jc w:val="center"/>
              <w:cnfStyle w:val="100000000000" w:firstRow="1" w:lastRow="0" w:firstColumn="0" w:lastColumn="0" w:oddVBand="0" w:evenVBand="0" w:oddHBand="0" w:evenHBand="0" w:firstRowFirstColumn="0" w:firstRowLastColumn="0" w:lastRowFirstColumn="0" w:lastRowLastColumn="0"/>
            </w:pPr>
          </w:p>
        </w:tc>
        <w:tc>
          <w:tcPr>
            <w:tcW w:w="3259" w:type="dxa"/>
            <w:gridSpan w:val="4"/>
            <w:tcBorders>
              <w:bottom w:val="single" w:sz="4" w:space="0" w:color="FFFFFF" w:themeColor="background1"/>
            </w:tcBorders>
          </w:tcPr>
          <w:p w14:paraId="3233EDAA" w14:textId="4791418C" w:rsidR="00B66673" w:rsidRDefault="00B66673" w:rsidP="00C4607A">
            <w:pPr>
              <w:spacing w:after="60"/>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B66673" w14:paraId="1293F2F9" w14:textId="77777777" w:rsidTr="00482E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3AFDA851" w14:textId="77777777" w:rsidR="00B66673" w:rsidRDefault="00B66673">
            <w:r>
              <w:t>2024</w:t>
            </w:r>
          </w:p>
        </w:tc>
        <w:tc>
          <w:tcPr>
            <w:tcW w:w="742" w:type="dxa"/>
            <w:tcBorders>
              <w:top w:val="single" w:sz="4" w:space="0" w:color="FFFFFF" w:themeColor="background1"/>
            </w:tcBorders>
          </w:tcPr>
          <w:p w14:paraId="302EFF0C" w14:textId="77777777" w:rsidR="00B66673" w:rsidRDefault="00B66673">
            <w:pPr>
              <w:cnfStyle w:val="100000000000" w:firstRow="1" w:lastRow="0" w:firstColumn="0" w:lastColumn="0" w:oddVBand="0" w:evenVBand="0" w:oddHBand="0" w:evenHBand="0" w:firstRowFirstColumn="0" w:firstRowLastColumn="0" w:lastRowFirstColumn="0" w:lastRowLastColumn="0"/>
            </w:pPr>
            <w:r>
              <w:t>Floating rate</w:t>
            </w:r>
          </w:p>
        </w:tc>
        <w:tc>
          <w:tcPr>
            <w:tcW w:w="770" w:type="dxa"/>
            <w:tcBorders>
              <w:top w:val="single" w:sz="4" w:space="0" w:color="FFFFFF" w:themeColor="background1"/>
            </w:tcBorders>
          </w:tcPr>
          <w:p w14:paraId="15FB3E1D" w14:textId="59D74CA8" w:rsidR="00B66673" w:rsidRDefault="00B66673">
            <w:pPr>
              <w:cnfStyle w:val="100000000000" w:firstRow="1" w:lastRow="0" w:firstColumn="0" w:lastColumn="0" w:oddVBand="0" w:evenVBand="0" w:oddHBand="0" w:evenHBand="0" w:firstRowFirstColumn="0" w:firstRowLastColumn="0" w:lastRowFirstColumn="0" w:lastRowLastColumn="0"/>
            </w:pPr>
            <w:r>
              <w:t xml:space="preserve">Fixed </w:t>
            </w:r>
            <w:r>
              <w:br/>
              <w:t>rate</w:t>
            </w:r>
          </w:p>
        </w:tc>
        <w:tc>
          <w:tcPr>
            <w:tcW w:w="1022" w:type="dxa"/>
            <w:tcBorders>
              <w:top w:val="single" w:sz="4" w:space="0" w:color="FFFFFF" w:themeColor="background1"/>
            </w:tcBorders>
          </w:tcPr>
          <w:p w14:paraId="628A8E56" w14:textId="77777777" w:rsidR="00B66673" w:rsidRDefault="00B66673">
            <w:pPr>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769" w:type="dxa"/>
            <w:tcBorders>
              <w:top w:val="single" w:sz="4" w:space="0" w:color="FFFFFF" w:themeColor="background1"/>
            </w:tcBorders>
          </w:tcPr>
          <w:p w14:paraId="78837518" w14:textId="77777777" w:rsidR="00B66673" w:rsidRDefault="00B66673">
            <w:pPr>
              <w:cnfStyle w:val="100000000000" w:firstRow="1" w:lastRow="0" w:firstColumn="0" w:lastColumn="0" w:oddVBand="0" w:evenVBand="0" w:oddHBand="0" w:evenHBand="0" w:firstRowFirstColumn="0" w:firstRowLastColumn="0" w:lastRowFirstColumn="0" w:lastRowLastColumn="0"/>
            </w:pPr>
            <w:r>
              <w:t>Total</w:t>
            </w:r>
          </w:p>
        </w:tc>
        <w:tc>
          <w:tcPr>
            <w:tcW w:w="198" w:type="dxa"/>
          </w:tcPr>
          <w:p w14:paraId="3969CC9C" w14:textId="77777777" w:rsidR="00B66673" w:rsidRDefault="00B66673">
            <w:pPr>
              <w:cnfStyle w:val="100000000000" w:firstRow="1" w:lastRow="0" w:firstColumn="0" w:lastColumn="0" w:oddVBand="0" w:evenVBand="0" w:oddHBand="0" w:evenHBand="0" w:firstRowFirstColumn="0" w:firstRowLastColumn="0" w:lastRowFirstColumn="0" w:lastRowLastColumn="0"/>
            </w:pPr>
          </w:p>
        </w:tc>
        <w:tc>
          <w:tcPr>
            <w:tcW w:w="754" w:type="dxa"/>
            <w:tcBorders>
              <w:top w:val="single" w:sz="4" w:space="0" w:color="FFFFFF" w:themeColor="background1"/>
            </w:tcBorders>
          </w:tcPr>
          <w:p w14:paraId="66302396" w14:textId="4315E11C" w:rsidR="00B66673" w:rsidRDefault="00B66673">
            <w:pPr>
              <w:cnfStyle w:val="100000000000" w:firstRow="1" w:lastRow="0" w:firstColumn="0" w:lastColumn="0" w:oddVBand="0" w:evenVBand="0" w:oddHBand="0" w:evenHBand="0" w:firstRowFirstColumn="0" w:firstRowLastColumn="0" w:lastRowFirstColumn="0" w:lastRowLastColumn="0"/>
            </w:pPr>
            <w:r>
              <w:t>Floating rate</w:t>
            </w:r>
          </w:p>
        </w:tc>
        <w:tc>
          <w:tcPr>
            <w:tcW w:w="728" w:type="dxa"/>
            <w:tcBorders>
              <w:top w:val="single" w:sz="4" w:space="0" w:color="FFFFFF" w:themeColor="background1"/>
            </w:tcBorders>
          </w:tcPr>
          <w:p w14:paraId="5FD213B9" w14:textId="0FD820DA" w:rsidR="00B66673" w:rsidRDefault="00B66673">
            <w:pPr>
              <w:cnfStyle w:val="100000000000" w:firstRow="1" w:lastRow="0" w:firstColumn="0" w:lastColumn="0" w:oddVBand="0" w:evenVBand="0" w:oddHBand="0" w:evenHBand="0" w:firstRowFirstColumn="0" w:firstRowLastColumn="0" w:lastRowFirstColumn="0" w:lastRowLastColumn="0"/>
            </w:pPr>
            <w:r>
              <w:t xml:space="preserve">Fixed </w:t>
            </w:r>
            <w:r>
              <w:br/>
              <w:t>rate</w:t>
            </w:r>
          </w:p>
        </w:tc>
        <w:tc>
          <w:tcPr>
            <w:tcW w:w="1022" w:type="dxa"/>
            <w:tcBorders>
              <w:top w:val="single" w:sz="4" w:space="0" w:color="FFFFFF" w:themeColor="background1"/>
            </w:tcBorders>
          </w:tcPr>
          <w:p w14:paraId="194B7F12" w14:textId="77777777" w:rsidR="00B66673" w:rsidRDefault="00B66673">
            <w:pPr>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755" w:type="dxa"/>
            <w:tcBorders>
              <w:top w:val="single" w:sz="4" w:space="0" w:color="FFFFFF" w:themeColor="background1"/>
            </w:tcBorders>
          </w:tcPr>
          <w:p w14:paraId="0056875F" w14:textId="77777777" w:rsidR="00B66673" w:rsidRDefault="00B66673">
            <w:pPr>
              <w:cnfStyle w:val="100000000000" w:firstRow="1" w:lastRow="0" w:firstColumn="0" w:lastColumn="0" w:oddVBand="0" w:evenVBand="0" w:oddHBand="0" w:evenHBand="0" w:firstRowFirstColumn="0" w:firstRowLastColumn="0" w:lastRowFirstColumn="0" w:lastRowLastColumn="0"/>
            </w:pPr>
            <w:r>
              <w:t>Total</w:t>
            </w:r>
          </w:p>
        </w:tc>
      </w:tr>
      <w:tr w:rsidR="00B66673" w:rsidRPr="00C4607A" w14:paraId="63AE3AE9"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50DCFB6C" w14:textId="77777777" w:rsidR="00B66673" w:rsidRPr="00C4607A" w:rsidRDefault="00B66673">
            <w:pPr>
              <w:rPr>
                <w:b/>
                <w:bCs/>
              </w:rPr>
            </w:pPr>
            <w:r w:rsidRPr="00C4607A">
              <w:rPr>
                <w:b/>
                <w:bCs/>
              </w:rPr>
              <w:t>Financial assets</w:t>
            </w:r>
          </w:p>
        </w:tc>
        <w:tc>
          <w:tcPr>
            <w:tcW w:w="742" w:type="dxa"/>
          </w:tcPr>
          <w:p w14:paraId="48A63296"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70" w:type="dxa"/>
          </w:tcPr>
          <w:p w14:paraId="2AEF7411"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1022" w:type="dxa"/>
          </w:tcPr>
          <w:p w14:paraId="3F448645"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69" w:type="dxa"/>
          </w:tcPr>
          <w:p w14:paraId="42DFD397"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198" w:type="dxa"/>
          </w:tcPr>
          <w:p w14:paraId="379A00DC"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54" w:type="dxa"/>
          </w:tcPr>
          <w:p w14:paraId="1FC52F7C" w14:textId="0A108A65"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28" w:type="dxa"/>
          </w:tcPr>
          <w:p w14:paraId="6ABB638A"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1022" w:type="dxa"/>
          </w:tcPr>
          <w:p w14:paraId="31E68784"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55" w:type="dxa"/>
          </w:tcPr>
          <w:p w14:paraId="73E99962"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r>
      <w:tr w:rsidR="00B66673" w14:paraId="341EF4FF"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E16F5A8" w14:textId="77777777" w:rsidR="00B66673" w:rsidRDefault="00B66673">
            <w:r>
              <w:t>Cash and deposits</w:t>
            </w:r>
          </w:p>
        </w:tc>
        <w:tc>
          <w:tcPr>
            <w:tcW w:w="742" w:type="dxa"/>
          </w:tcPr>
          <w:p w14:paraId="41DAEEEB" w14:textId="77777777" w:rsidR="00B66673" w:rsidRDefault="00B66673">
            <w:pPr>
              <w:cnfStyle w:val="000000000000" w:firstRow="0" w:lastRow="0" w:firstColumn="0" w:lastColumn="0" w:oddVBand="0" w:evenVBand="0" w:oddHBand="0" w:evenHBand="0" w:firstRowFirstColumn="0" w:firstRowLastColumn="0" w:lastRowFirstColumn="0" w:lastRowLastColumn="0"/>
            </w:pPr>
            <w:r>
              <w:t>19 251</w:t>
            </w:r>
          </w:p>
        </w:tc>
        <w:tc>
          <w:tcPr>
            <w:tcW w:w="770" w:type="dxa"/>
          </w:tcPr>
          <w:p w14:paraId="070C92C1" w14:textId="77777777" w:rsidR="00B66673" w:rsidRDefault="00B66673">
            <w:pPr>
              <w:cnfStyle w:val="000000000000" w:firstRow="0" w:lastRow="0" w:firstColumn="0" w:lastColumn="0" w:oddVBand="0" w:evenVBand="0" w:oddHBand="0" w:evenHBand="0" w:firstRowFirstColumn="0" w:firstRowLastColumn="0" w:lastRowFirstColumn="0" w:lastRowLastColumn="0"/>
            </w:pPr>
            <w:r>
              <w:t>81</w:t>
            </w:r>
          </w:p>
        </w:tc>
        <w:tc>
          <w:tcPr>
            <w:tcW w:w="1022" w:type="dxa"/>
          </w:tcPr>
          <w:p w14:paraId="0866A060" w14:textId="77777777" w:rsidR="00B66673" w:rsidRDefault="00B66673">
            <w:pPr>
              <w:cnfStyle w:val="000000000000" w:firstRow="0" w:lastRow="0" w:firstColumn="0" w:lastColumn="0" w:oddVBand="0" w:evenVBand="0" w:oddHBand="0" w:evenHBand="0" w:firstRowFirstColumn="0" w:firstRowLastColumn="0" w:lastRowFirstColumn="0" w:lastRowLastColumn="0"/>
            </w:pPr>
            <w:r>
              <w:t>263</w:t>
            </w:r>
          </w:p>
        </w:tc>
        <w:tc>
          <w:tcPr>
            <w:tcW w:w="769" w:type="dxa"/>
          </w:tcPr>
          <w:p w14:paraId="6423476F" w14:textId="77777777" w:rsidR="00B66673" w:rsidRDefault="00B66673">
            <w:pPr>
              <w:cnfStyle w:val="000000000000" w:firstRow="0" w:lastRow="0" w:firstColumn="0" w:lastColumn="0" w:oddVBand="0" w:evenVBand="0" w:oddHBand="0" w:evenHBand="0" w:firstRowFirstColumn="0" w:firstRowLastColumn="0" w:lastRowFirstColumn="0" w:lastRowLastColumn="0"/>
            </w:pPr>
            <w:r>
              <w:t>19 595</w:t>
            </w:r>
          </w:p>
        </w:tc>
        <w:tc>
          <w:tcPr>
            <w:tcW w:w="198" w:type="dxa"/>
          </w:tcPr>
          <w:p w14:paraId="1BA2CD9C"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38784EE2" w14:textId="441603F6" w:rsidR="00B66673" w:rsidRDefault="00B66673">
            <w:pPr>
              <w:cnfStyle w:val="000000000000" w:firstRow="0" w:lastRow="0" w:firstColumn="0" w:lastColumn="0" w:oddVBand="0" w:evenVBand="0" w:oddHBand="0" w:evenHBand="0" w:firstRowFirstColumn="0" w:firstRowLastColumn="0" w:lastRowFirstColumn="0" w:lastRowLastColumn="0"/>
            </w:pPr>
            <w:r>
              <w:t>14 022</w:t>
            </w:r>
          </w:p>
        </w:tc>
        <w:tc>
          <w:tcPr>
            <w:tcW w:w="728" w:type="dxa"/>
          </w:tcPr>
          <w:p w14:paraId="7A76FA9B" w14:textId="77777777" w:rsidR="00B66673" w:rsidRDefault="00B66673">
            <w:pPr>
              <w:cnfStyle w:val="000000000000" w:firstRow="0" w:lastRow="0" w:firstColumn="0" w:lastColumn="0" w:oddVBand="0" w:evenVBand="0" w:oddHBand="0" w:evenHBand="0" w:firstRowFirstColumn="0" w:firstRowLastColumn="0" w:lastRowFirstColumn="0" w:lastRowLastColumn="0"/>
            </w:pPr>
            <w:r>
              <w:t>75</w:t>
            </w:r>
          </w:p>
        </w:tc>
        <w:tc>
          <w:tcPr>
            <w:tcW w:w="1022" w:type="dxa"/>
          </w:tcPr>
          <w:p w14:paraId="41790997" w14:textId="77777777" w:rsidR="00B66673" w:rsidRDefault="00B66673">
            <w:pPr>
              <w:cnfStyle w:val="000000000000" w:firstRow="0" w:lastRow="0" w:firstColumn="0" w:lastColumn="0" w:oddVBand="0" w:evenVBand="0" w:oddHBand="0" w:evenHBand="0" w:firstRowFirstColumn="0" w:firstRowLastColumn="0" w:lastRowFirstColumn="0" w:lastRowLastColumn="0"/>
            </w:pPr>
            <w:r>
              <w:t>209</w:t>
            </w:r>
          </w:p>
        </w:tc>
        <w:tc>
          <w:tcPr>
            <w:tcW w:w="755" w:type="dxa"/>
          </w:tcPr>
          <w:p w14:paraId="5B71B44E" w14:textId="77777777" w:rsidR="00B66673" w:rsidRDefault="00B66673">
            <w:pPr>
              <w:cnfStyle w:val="000000000000" w:firstRow="0" w:lastRow="0" w:firstColumn="0" w:lastColumn="0" w:oddVBand="0" w:evenVBand="0" w:oddHBand="0" w:evenHBand="0" w:firstRowFirstColumn="0" w:firstRowLastColumn="0" w:lastRowFirstColumn="0" w:lastRowLastColumn="0"/>
            </w:pPr>
            <w:r>
              <w:t>14 306</w:t>
            </w:r>
          </w:p>
        </w:tc>
      </w:tr>
      <w:tr w:rsidR="00B66673" w14:paraId="1E6055DB"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2A99A41" w14:textId="77777777" w:rsidR="00B66673" w:rsidRDefault="00B66673">
            <w:r>
              <w:t>Receivables</w:t>
            </w:r>
          </w:p>
        </w:tc>
        <w:tc>
          <w:tcPr>
            <w:tcW w:w="742" w:type="dxa"/>
          </w:tcPr>
          <w:p w14:paraId="5F8F6B41" w14:textId="77777777" w:rsidR="00B66673" w:rsidRDefault="00B66673">
            <w:pPr>
              <w:cnfStyle w:val="000000000000" w:firstRow="0" w:lastRow="0" w:firstColumn="0" w:lastColumn="0" w:oddVBand="0" w:evenVBand="0" w:oddHBand="0" w:evenHBand="0" w:firstRowFirstColumn="0" w:firstRowLastColumn="0" w:lastRowFirstColumn="0" w:lastRowLastColumn="0"/>
            </w:pPr>
            <w:r>
              <w:t>138</w:t>
            </w:r>
          </w:p>
        </w:tc>
        <w:tc>
          <w:tcPr>
            <w:tcW w:w="770" w:type="dxa"/>
          </w:tcPr>
          <w:p w14:paraId="1C128CEF" w14:textId="77777777" w:rsidR="00B66673" w:rsidRDefault="00B66673">
            <w:pPr>
              <w:cnfStyle w:val="000000000000" w:firstRow="0" w:lastRow="0" w:firstColumn="0" w:lastColumn="0" w:oddVBand="0" w:evenVBand="0" w:oddHBand="0" w:evenHBand="0" w:firstRowFirstColumn="0" w:firstRowLastColumn="0" w:lastRowFirstColumn="0" w:lastRowLastColumn="0"/>
            </w:pPr>
            <w:r>
              <w:t>6</w:t>
            </w:r>
          </w:p>
        </w:tc>
        <w:tc>
          <w:tcPr>
            <w:tcW w:w="1022" w:type="dxa"/>
          </w:tcPr>
          <w:p w14:paraId="0EB56B05" w14:textId="77777777" w:rsidR="00B66673" w:rsidRDefault="00B66673">
            <w:pPr>
              <w:cnfStyle w:val="000000000000" w:firstRow="0" w:lastRow="0" w:firstColumn="0" w:lastColumn="0" w:oddVBand="0" w:evenVBand="0" w:oddHBand="0" w:evenHBand="0" w:firstRowFirstColumn="0" w:firstRowLastColumn="0" w:lastRowFirstColumn="0" w:lastRowLastColumn="0"/>
            </w:pPr>
            <w:r>
              <w:t>4 555</w:t>
            </w:r>
          </w:p>
        </w:tc>
        <w:tc>
          <w:tcPr>
            <w:tcW w:w="769" w:type="dxa"/>
          </w:tcPr>
          <w:p w14:paraId="60D74926" w14:textId="77777777" w:rsidR="00B66673" w:rsidRDefault="00B66673">
            <w:pPr>
              <w:cnfStyle w:val="000000000000" w:firstRow="0" w:lastRow="0" w:firstColumn="0" w:lastColumn="0" w:oddVBand="0" w:evenVBand="0" w:oddHBand="0" w:evenHBand="0" w:firstRowFirstColumn="0" w:firstRowLastColumn="0" w:lastRowFirstColumn="0" w:lastRowLastColumn="0"/>
            </w:pPr>
            <w:r>
              <w:t>4 698</w:t>
            </w:r>
          </w:p>
        </w:tc>
        <w:tc>
          <w:tcPr>
            <w:tcW w:w="198" w:type="dxa"/>
          </w:tcPr>
          <w:p w14:paraId="554F4004"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3E1E28B2" w14:textId="68C12903" w:rsidR="00B66673" w:rsidRDefault="00B66673">
            <w:pPr>
              <w:cnfStyle w:val="000000000000" w:firstRow="0" w:lastRow="0" w:firstColumn="0" w:lastColumn="0" w:oddVBand="0" w:evenVBand="0" w:oddHBand="0" w:evenHBand="0" w:firstRowFirstColumn="0" w:firstRowLastColumn="0" w:lastRowFirstColumn="0" w:lastRowLastColumn="0"/>
            </w:pPr>
            <w:r>
              <w:t>59</w:t>
            </w:r>
          </w:p>
        </w:tc>
        <w:tc>
          <w:tcPr>
            <w:tcW w:w="728" w:type="dxa"/>
          </w:tcPr>
          <w:p w14:paraId="260C121A" w14:textId="77777777" w:rsidR="00B66673" w:rsidRDefault="00B66673">
            <w:pPr>
              <w:cnfStyle w:val="000000000000" w:firstRow="0" w:lastRow="0" w:firstColumn="0" w:lastColumn="0" w:oddVBand="0" w:evenVBand="0" w:oddHBand="0" w:evenHBand="0" w:firstRowFirstColumn="0" w:firstRowLastColumn="0" w:lastRowFirstColumn="0" w:lastRowLastColumn="0"/>
            </w:pPr>
            <w:r>
              <w:t>1</w:t>
            </w:r>
          </w:p>
        </w:tc>
        <w:tc>
          <w:tcPr>
            <w:tcW w:w="1022" w:type="dxa"/>
          </w:tcPr>
          <w:p w14:paraId="381F3654" w14:textId="77777777" w:rsidR="00B66673" w:rsidRDefault="00B66673">
            <w:pPr>
              <w:cnfStyle w:val="000000000000" w:firstRow="0" w:lastRow="0" w:firstColumn="0" w:lastColumn="0" w:oddVBand="0" w:evenVBand="0" w:oddHBand="0" w:evenHBand="0" w:firstRowFirstColumn="0" w:firstRowLastColumn="0" w:lastRowFirstColumn="0" w:lastRowLastColumn="0"/>
            </w:pPr>
            <w:r>
              <w:t>2 917</w:t>
            </w:r>
          </w:p>
        </w:tc>
        <w:tc>
          <w:tcPr>
            <w:tcW w:w="755" w:type="dxa"/>
          </w:tcPr>
          <w:p w14:paraId="207407EA" w14:textId="77777777" w:rsidR="00B66673" w:rsidRDefault="00B66673">
            <w:pPr>
              <w:cnfStyle w:val="000000000000" w:firstRow="0" w:lastRow="0" w:firstColumn="0" w:lastColumn="0" w:oddVBand="0" w:evenVBand="0" w:oddHBand="0" w:evenHBand="0" w:firstRowFirstColumn="0" w:firstRowLastColumn="0" w:lastRowFirstColumn="0" w:lastRowLastColumn="0"/>
            </w:pPr>
            <w:r>
              <w:t>2 977</w:t>
            </w:r>
          </w:p>
        </w:tc>
      </w:tr>
      <w:tr w:rsidR="00B66673" w14:paraId="2D628011"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70CA6EB9" w14:textId="77777777" w:rsidR="00B66673" w:rsidRDefault="00B66673">
            <w:r>
              <w:t>Advances paid</w:t>
            </w:r>
          </w:p>
        </w:tc>
        <w:tc>
          <w:tcPr>
            <w:tcW w:w="742" w:type="dxa"/>
          </w:tcPr>
          <w:p w14:paraId="2106A9F1" w14:textId="77777777" w:rsidR="00B66673" w:rsidRDefault="00B66673">
            <w:pPr>
              <w:cnfStyle w:val="000000000000" w:firstRow="0" w:lastRow="0" w:firstColumn="0" w:lastColumn="0" w:oddVBand="0" w:evenVBand="0" w:oddHBand="0" w:evenHBand="0" w:firstRowFirstColumn="0" w:firstRowLastColumn="0" w:lastRowFirstColumn="0" w:lastRowLastColumn="0"/>
            </w:pPr>
            <w:r>
              <w:t>1</w:t>
            </w:r>
          </w:p>
        </w:tc>
        <w:tc>
          <w:tcPr>
            <w:tcW w:w="770" w:type="dxa"/>
          </w:tcPr>
          <w:p w14:paraId="17B24A69" w14:textId="77777777" w:rsidR="00B66673" w:rsidRDefault="00B66673">
            <w:pPr>
              <w:cnfStyle w:val="000000000000" w:firstRow="0" w:lastRow="0" w:firstColumn="0" w:lastColumn="0" w:oddVBand="0" w:evenVBand="0" w:oddHBand="0" w:evenHBand="0" w:firstRowFirstColumn="0" w:firstRowLastColumn="0" w:lastRowFirstColumn="0" w:lastRowLastColumn="0"/>
            </w:pPr>
            <w:r>
              <w:t>76</w:t>
            </w:r>
          </w:p>
        </w:tc>
        <w:tc>
          <w:tcPr>
            <w:tcW w:w="1022" w:type="dxa"/>
          </w:tcPr>
          <w:p w14:paraId="2DDD590A" w14:textId="77777777" w:rsidR="00B66673" w:rsidRDefault="00B66673">
            <w:pPr>
              <w:cnfStyle w:val="000000000000" w:firstRow="0" w:lastRow="0" w:firstColumn="0" w:lastColumn="0" w:oddVBand="0" w:evenVBand="0" w:oddHBand="0" w:evenHBand="0" w:firstRowFirstColumn="0" w:firstRowLastColumn="0" w:lastRowFirstColumn="0" w:lastRowLastColumn="0"/>
            </w:pPr>
            <w:r>
              <w:t>445</w:t>
            </w:r>
          </w:p>
        </w:tc>
        <w:tc>
          <w:tcPr>
            <w:tcW w:w="769" w:type="dxa"/>
          </w:tcPr>
          <w:p w14:paraId="1FADA5A2" w14:textId="77777777" w:rsidR="00B66673" w:rsidRDefault="00B66673">
            <w:pPr>
              <w:cnfStyle w:val="000000000000" w:firstRow="0" w:lastRow="0" w:firstColumn="0" w:lastColumn="0" w:oddVBand="0" w:evenVBand="0" w:oddHBand="0" w:evenHBand="0" w:firstRowFirstColumn="0" w:firstRowLastColumn="0" w:lastRowFirstColumn="0" w:lastRowLastColumn="0"/>
            </w:pPr>
            <w:r>
              <w:t>521</w:t>
            </w:r>
          </w:p>
        </w:tc>
        <w:tc>
          <w:tcPr>
            <w:tcW w:w="198" w:type="dxa"/>
          </w:tcPr>
          <w:p w14:paraId="05F0FD61"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63B7F8E3" w14:textId="1AF00B5F"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23D40FC8" w14:textId="77777777" w:rsidR="00B66673" w:rsidRDefault="00B66673">
            <w:pPr>
              <w:cnfStyle w:val="000000000000" w:firstRow="0" w:lastRow="0" w:firstColumn="0" w:lastColumn="0" w:oddVBand="0" w:evenVBand="0" w:oddHBand="0" w:evenHBand="0" w:firstRowFirstColumn="0" w:firstRowLastColumn="0" w:lastRowFirstColumn="0" w:lastRowLastColumn="0"/>
            </w:pPr>
            <w:r>
              <w:t>6 009</w:t>
            </w:r>
          </w:p>
        </w:tc>
        <w:tc>
          <w:tcPr>
            <w:tcW w:w="1022" w:type="dxa"/>
          </w:tcPr>
          <w:p w14:paraId="196E340A" w14:textId="77777777" w:rsidR="00B66673" w:rsidRDefault="00B66673">
            <w:pPr>
              <w:cnfStyle w:val="000000000000" w:firstRow="0" w:lastRow="0" w:firstColumn="0" w:lastColumn="0" w:oddVBand="0" w:evenVBand="0" w:oddHBand="0" w:evenHBand="0" w:firstRowFirstColumn="0" w:firstRowLastColumn="0" w:lastRowFirstColumn="0" w:lastRowLastColumn="0"/>
            </w:pPr>
            <w:r>
              <w:t>413</w:t>
            </w:r>
          </w:p>
        </w:tc>
        <w:tc>
          <w:tcPr>
            <w:tcW w:w="755" w:type="dxa"/>
          </w:tcPr>
          <w:p w14:paraId="33CF28F1" w14:textId="77777777" w:rsidR="00B66673" w:rsidRDefault="00B66673">
            <w:pPr>
              <w:cnfStyle w:val="000000000000" w:firstRow="0" w:lastRow="0" w:firstColumn="0" w:lastColumn="0" w:oddVBand="0" w:evenVBand="0" w:oddHBand="0" w:evenHBand="0" w:firstRowFirstColumn="0" w:firstRowLastColumn="0" w:lastRowFirstColumn="0" w:lastRowLastColumn="0"/>
            </w:pPr>
            <w:r>
              <w:t>6 421</w:t>
            </w:r>
          </w:p>
        </w:tc>
      </w:tr>
      <w:tr w:rsidR="00B66673" w14:paraId="792397E7"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36D7CFD6" w14:textId="77777777" w:rsidR="00B66673" w:rsidRDefault="00B66673">
            <w:r>
              <w:t>Term deposits</w:t>
            </w:r>
          </w:p>
        </w:tc>
        <w:tc>
          <w:tcPr>
            <w:tcW w:w="742" w:type="dxa"/>
          </w:tcPr>
          <w:p w14:paraId="104D1F69" w14:textId="77777777" w:rsidR="00B66673" w:rsidRDefault="00B66673">
            <w:pPr>
              <w:cnfStyle w:val="000000000000" w:firstRow="0" w:lastRow="0" w:firstColumn="0" w:lastColumn="0" w:oddVBand="0" w:evenVBand="0" w:oddHBand="0" w:evenHBand="0" w:firstRowFirstColumn="0" w:firstRowLastColumn="0" w:lastRowFirstColumn="0" w:lastRowLastColumn="0"/>
            </w:pPr>
            <w:r>
              <w:t>15</w:t>
            </w:r>
          </w:p>
        </w:tc>
        <w:tc>
          <w:tcPr>
            <w:tcW w:w="770" w:type="dxa"/>
          </w:tcPr>
          <w:p w14:paraId="79BAAA60" w14:textId="77777777" w:rsidR="00B66673" w:rsidRDefault="00B66673">
            <w:pPr>
              <w:cnfStyle w:val="000000000000" w:firstRow="0" w:lastRow="0" w:firstColumn="0" w:lastColumn="0" w:oddVBand="0" w:evenVBand="0" w:oddHBand="0" w:evenHBand="0" w:firstRowFirstColumn="0" w:firstRowLastColumn="0" w:lastRowFirstColumn="0" w:lastRowLastColumn="0"/>
            </w:pPr>
            <w:r>
              <w:t>339</w:t>
            </w:r>
          </w:p>
        </w:tc>
        <w:tc>
          <w:tcPr>
            <w:tcW w:w="1022" w:type="dxa"/>
          </w:tcPr>
          <w:p w14:paraId="09271DAA"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69" w:type="dxa"/>
          </w:tcPr>
          <w:p w14:paraId="3CA9AEBE" w14:textId="77777777" w:rsidR="00B66673" w:rsidRDefault="00B66673">
            <w:pPr>
              <w:cnfStyle w:val="000000000000" w:firstRow="0" w:lastRow="0" w:firstColumn="0" w:lastColumn="0" w:oddVBand="0" w:evenVBand="0" w:oddHBand="0" w:evenHBand="0" w:firstRowFirstColumn="0" w:firstRowLastColumn="0" w:lastRowFirstColumn="0" w:lastRowLastColumn="0"/>
            </w:pPr>
            <w:r>
              <w:t>354</w:t>
            </w:r>
          </w:p>
        </w:tc>
        <w:tc>
          <w:tcPr>
            <w:tcW w:w="198" w:type="dxa"/>
          </w:tcPr>
          <w:p w14:paraId="78F0BD18"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54A17A66" w14:textId="7E5AB578" w:rsidR="00B66673" w:rsidRDefault="00B66673">
            <w:pPr>
              <w:cnfStyle w:val="000000000000" w:firstRow="0" w:lastRow="0" w:firstColumn="0" w:lastColumn="0" w:oddVBand="0" w:evenVBand="0" w:oddHBand="0" w:evenHBand="0" w:firstRowFirstColumn="0" w:firstRowLastColumn="0" w:lastRowFirstColumn="0" w:lastRowLastColumn="0"/>
            </w:pPr>
            <w:r>
              <w:t>6</w:t>
            </w:r>
          </w:p>
        </w:tc>
        <w:tc>
          <w:tcPr>
            <w:tcW w:w="728" w:type="dxa"/>
          </w:tcPr>
          <w:p w14:paraId="51E190EB" w14:textId="77777777" w:rsidR="00B66673" w:rsidRDefault="00B66673">
            <w:pPr>
              <w:cnfStyle w:val="000000000000" w:firstRow="0" w:lastRow="0" w:firstColumn="0" w:lastColumn="0" w:oddVBand="0" w:evenVBand="0" w:oddHBand="0" w:evenHBand="0" w:firstRowFirstColumn="0" w:firstRowLastColumn="0" w:lastRowFirstColumn="0" w:lastRowLastColumn="0"/>
            </w:pPr>
            <w:r>
              <w:t>326</w:t>
            </w:r>
          </w:p>
        </w:tc>
        <w:tc>
          <w:tcPr>
            <w:tcW w:w="1022" w:type="dxa"/>
          </w:tcPr>
          <w:p w14:paraId="5581567F"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55" w:type="dxa"/>
          </w:tcPr>
          <w:p w14:paraId="5DE018C8" w14:textId="77777777" w:rsidR="00B66673" w:rsidRDefault="00B66673">
            <w:pPr>
              <w:cnfStyle w:val="000000000000" w:firstRow="0" w:lastRow="0" w:firstColumn="0" w:lastColumn="0" w:oddVBand="0" w:evenVBand="0" w:oddHBand="0" w:evenHBand="0" w:firstRowFirstColumn="0" w:firstRowLastColumn="0" w:lastRowFirstColumn="0" w:lastRowLastColumn="0"/>
            </w:pPr>
            <w:r>
              <w:t>332</w:t>
            </w:r>
          </w:p>
        </w:tc>
      </w:tr>
      <w:tr w:rsidR="00B66673" w14:paraId="4E59C7D3"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58784A8" w14:textId="77777777" w:rsidR="00B66673" w:rsidRDefault="00B66673">
            <w:r>
              <w:t>Derivative financial instruments</w:t>
            </w:r>
          </w:p>
        </w:tc>
        <w:tc>
          <w:tcPr>
            <w:tcW w:w="742" w:type="dxa"/>
          </w:tcPr>
          <w:p w14:paraId="1AF91818"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11E1C3F" w14:textId="77777777" w:rsidR="00B66673" w:rsidRDefault="00B66673">
            <w:pPr>
              <w:cnfStyle w:val="000000000000" w:firstRow="0" w:lastRow="0" w:firstColumn="0" w:lastColumn="0" w:oddVBand="0" w:evenVBand="0" w:oddHBand="0" w:evenHBand="0" w:firstRowFirstColumn="0" w:firstRowLastColumn="0" w:lastRowFirstColumn="0" w:lastRowLastColumn="0"/>
            </w:pPr>
            <w:r>
              <w:t>219</w:t>
            </w:r>
          </w:p>
        </w:tc>
        <w:tc>
          <w:tcPr>
            <w:tcW w:w="1022" w:type="dxa"/>
          </w:tcPr>
          <w:p w14:paraId="5B2E7A52" w14:textId="77777777" w:rsidR="00B66673" w:rsidRDefault="00B66673">
            <w:pPr>
              <w:cnfStyle w:val="000000000000" w:firstRow="0" w:lastRow="0" w:firstColumn="0" w:lastColumn="0" w:oddVBand="0" w:evenVBand="0" w:oddHBand="0" w:evenHBand="0" w:firstRowFirstColumn="0" w:firstRowLastColumn="0" w:lastRowFirstColumn="0" w:lastRowLastColumn="0"/>
            </w:pPr>
            <w:r>
              <w:t>375</w:t>
            </w:r>
          </w:p>
        </w:tc>
        <w:tc>
          <w:tcPr>
            <w:tcW w:w="769" w:type="dxa"/>
          </w:tcPr>
          <w:p w14:paraId="21178909" w14:textId="77777777" w:rsidR="00B66673" w:rsidRDefault="00B66673">
            <w:pPr>
              <w:cnfStyle w:val="000000000000" w:firstRow="0" w:lastRow="0" w:firstColumn="0" w:lastColumn="0" w:oddVBand="0" w:evenVBand="0" w:oddHBand="0" w:evenHBand="0" w:firstRowFirstColumn="0" w:firstRowLastColumn="0" w:lastRowFirstColumn="0" w:lastRowLastColumn="0"/>
            </w:pPr>
            <w:r>
              <w:t>594</w:t>
            </w:r>
          </w:p>
        </w:tc>
        <w:tc>
          <w:tcPr>
            <w:tcW w:w="198" w:type="dxa"/>
          </w:tcPr>
          <w:p w14:paraId="646A9CD0"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1EF0F1AB" w14:textId="6DFED628"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1C73E6F8" w14:textId="77777777" w:rsidR="00B66673" w:rsidRDefault="00B66673">
            <w:pPr>
              <w:cnfStyle w:val="000000000000" w:firstRow="0" w:lastRow="0" w:firstColumn="0" w:lastColumn="0" w:oddVBand="0" w:evenVBand="0" w:oddHBand="0" w:evenHBand="0" w:firstRowFirstColumn="0" w:firstRowLastColumn="0" w:lastRowFirstColumn="0" w:lastRowLastColumn="0"/>
            </w:pPr>
            <w:r>
              <w:t>8</w:t>
            </w:r>
          </w:p>
        </w:tc>
        <w:tc>
          <w:tcPr>
            <w:tcW w:w="1022" w:type="dxa"/>
          </w:tcPr>
          <w:p w14:paraId="25707443" w14:textId="77777777" w:rsidR="00B66673" w:rsidRDefault="00B66673">
            <w:pPr>
              <w:cnfStyle w:val="000000000000" w:firstRow="0" w:lastRow="0" w:firstColumn="0" w:lastColumn="0" w:oddVBand="0" w:evenVBand="0" w:oddHBand="0" w:evenHBand="0" w:firstRowFirstColumn="0" w:firstRowLastColumn="0" w:lastRowFirstColumn="0" w:lastRowLastColumn="0"/>
            </w:pPr>
            <w:r>
              <w:t>65</w:t>
            </w:r>
          </w:p>
        </w:tc>
        <w:tc>
          <w:tcPr>
            <w:tcW w:w="755" w:type="dxa"/>
          </w:tcPr>
          <w:p w14:paraId="662902B5" w14:textId="77777777" w:rsidR="00B66673" w:rsidRDefault="00B66673">
            <w:pPr>
              <w:cnfStyle w:val="000000000000" w:firstRow="0" w:lastRow="0" w:firstColumn="0" w:lastColumn="0" w:oddVBand="0" w:evenVBand="0" w:oddHBand="0" w:evenHBand="0" w:firstRowFirstColumn="0" w:firstRowLastColumn="0" w:lastRowFirstColumn="0" w:lastRowLastColumn="0"/>
            </w:pPr>
            <w:r>
              <w:t>72</w:t>
            </w:r>
          </w:p>
        </w:tc>
      </w:tr>
      <w:tr w:rsidR="00B66673" w14:paraId="23DBEFC6"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553BCF8" w14:textId="77777777" w:rsidR="00B66673" w:rsidRDefault="00B66673">
            <w:r>
              <w:t>Equities and managed investment schemes</w:t>
            </w:r>
            <w:r>
              <w:rPr>
                <w:vertAlign w:val="superscript"/>
              </w:rPr>
              <w:t xml:space="preserve"> (a)</w:t>
            </w:r>
          </w:p>
        </w:tc>
        <w:tc>
          <w:tcPr>
            <w:tcW w:w="742" w:type="dxa"/>
          </w:tcPr>
          <w:p w14:paraId="588575B2" w14:textId="77777777" w:rsidR="00B66673" w:rsidRDefault="00B66673">
            <w:pPr>
              <w:cnfStyle w:val="000000000000" w:firstRow="0" w:lastRow="0" w:firstColumn="0" w:lastColumn="0" w:oddVBand="0" w:evenVBand="0" w:oddHBand="0" w:evenHBand="0" w:firstRowFirstColumn="0" w:firstRowLastColumn="0" w:lastRowFirstColumn="0" w:lastRowLastColumn="0"/>
            </w:pPr>
            <w:r>
              <w:t>615</w:t>
            </w:r>
          </w:p>
        </w:tc>
        <w:tc>
          <w:tcPr>
            <w:tcW w:w="770" w:type="dxa"/>
          </w:tcPr>
          <w:p w14:paraId="13011452" w14:textId="77777777" w:rsidR="00B66673" w:rsidRDefault="00B66673">
            <w:pPr>
              <w:cnfStyle w:val="000000000000" w:firstRow="0" w:lastRow="0" w:firstColumn="0" w:lastColumn="0" w:oddVBand="0" w:evenVBand="0" w:oddHBand="0" w:evenHBand="0" w:firstRowFirstColumn="0" w:firstRowLastColumn="0" w:lastRowFirstColumn="0" w:lastRowLastColumn="0"/>
            </w:pPr>
            <w:r>
              <w:t>5</w:t>
            </w:r>
          </w:p>
        </w:tc>
        <w:tc>
          <w:tcPr>
            <w:tcW w:w="1022" w:type="dxa"/>
          </w:tcPr>
          <w:p w14:paraId="2B753B6C" w14:textId="77777777" w:rsidR="00B66673" w:rsidRDefault="00B66673">
            <w:pPr>
              <w:cnfStyle w:val="000000000000" w:firstRow="0" w:lastRow="0" w:firstColumn="0" w:lastColumn="0" w:oddVBand="0" w:evenVBand="0" w:oddHBand="0" w:evenHBand="0" w:firstRowFirstColumn="0" w:firstRowLastColumn="0" w:lastRowFirstColumn="0" w:lastRowLastColumn="0"/>
            </w:pPr>
            <w:r>
              <w:t>59 943</w:t>
            </w:r>
          </w:p>
        </w:tc>
        <w:tc>
          <w:tcPr>
            <w:tcW w:w="769" w:type="dxa"/>
          </w:tcPr>
          <w:p w14:paraId="4B756976" w14:textId="77777777" w:rsidR="00B66673" w:rsidRDefault="00B66673">
            <w:pPr>
              <w:cnfStyle w:val="000000000000" w:firstRow="0" w:lastRow="0" w:firstColumn="0" w:lastColumn="0" w:oddVBand="0" w:evenVBand="0" w:oddHBand="0" w:evenHBand="0" w:firstRowFirstColumn="0" w:firstRowLastColumn="0" w:lastRowFirstColumn="0" w:lastRowLastColumn="0"/>
            </w:pPr>
            <w:r>
              <w:t>60 563</w:t>
            </w:r>
          </w:p>
        </w:tc>
        <w:tc>
          <w:tcPr>
            <w:tcW w:w="198" w:type="dxa"/>
          </w:tcPr>
          <w:p w14:paraId="1E8DF545"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725BBBCA" w14:textId="7FF2BEC8" w:rsidR="00B66673" w:rsidRDefault="00B66673">
            <w:pPr>
              <w:cnfStyle w:val="000000000000" w:firstRow="0" w:lastRow="0" w:firstColumn="0" w:lastColumn="0" w:oddVBand="0" w:evenVBand="0" w:oddHBand="0" w:evenHBand="0" w:firstRowFirstColumn="0" w:firstRowLastColumn="0" w:lastRowFirstColumn="0" w:lastRowLastColumn="0"/>
            </w:pPr>
            <w:r>
              <w:t>554</w:t>
            </w:r>
          </w:p>
        </w:tc>
        <w:tc>
          <w:tcPr>
            <w:tcW w:w="728" w:type="dxa"/>
          </w:tcPr>
          <w:p w14:paraId="4440321D" w14:textId="77777777" w:rsidR="00B66673" w:rsidRDefault="00B66673">
            <w:pPr>
              <w:cnfStyle w:val="000000000000" w:firstRow="0" w:lastRow="0" w:firstColumn="0" w:lastColumn="0" w:oddVBand="0" w:evenVBand="0" w:oddHBand="0" w:evenHBand="0" w:firstRowFirstColumn="0" w:firstRowLastColumn="0" w:lastRowFirstColumn="0" w:lastRowLastColumn="0"/>
            </w:pPr>
            <w:r>
              <w:t>5</w:t>
            </w:r>
          </w:p>
        </w:tc>
        <w:tc>
          <w:tcPr>
            <w:tcW w:w="1022" w:type="dxa"/>
          </w:tcPr>
          <w:p w14:paraId="6DCF5494" w14:textId="77777777" w:rsidR="00B66673" w:rsidRDefault="00B66673">
            <w:pPr>
              <w:cnfStyle w:val="000000000000" w:firstRow="0" w:lastRow="0" w:firstColumn="0" w:lastColumn="0" w:oddVBand="0" w:evenVBand="0" w:oddHBand="0" w:evenHBand="0" w:firstRowFirstColumn="0" w:firstRowLastColumn="0" w:lastRowFirstColumn="0" w:lastRowLastColumn="0"/>
            </w:pPr>
            <w:r>
              <w:t>13 877</w:t>
            </w:r>
          </w:p>
        </w:tc>
        <w:tc>
          <w:tcPr>
            <w:tcW w:w="755" w:type="dxa"/>
          </w:tcPr>
          <w:p w14:paraId="45ECADFF" w14:textId="77777777" w:rsidR="00B66673" w:rsidRDefault="00B66673">
            <w:pPr>
              <w:cnfStyle w:val="000000000000" w:firstRow="0" w:lastRow="0" w:firstColumn="0" w:lastColumn="0" w:oddVBand="0" w:evenVBand="0" w:oddHBand="0" w:evenHBand="0" w:firstRowFirstColumn="0" w:firstRowLastColumn="0" w:lastRowFirstColumn="0" w:lastRowLastColumn="0"/>
            </w:pPr>
            <w:r>
              <w:t>14 436</w:t>
            </w:r>
          </w:p>
        </w:tc>
      </w:tr>
      <w:tr w:rsidR="00B66673" w14:paraId="144C0F56"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478A3421" w14:textId="77777777" w:rsidR="00B66673" w:rsidRDefault="00B66673">
            <w:r>
              <w:t>Debt securities</w:t>
            </w:r>
          </w:p>
        </w:tc>
        <w:tc>
          <w:tcPr>
            <w:tcW w:w="742" w:type="dxa"/>
          </w:tcPr>
          <w:p w14:paraId="1BFEAE7B" w14:textId="77777777" w:rsidR="00B66673" w:rsidRDefault="00B66673">
            <w:pPr>
              <w:cnfStyle w:val="000000000000" w:firstRow="0" w:lastRow="0" w:firstColumn="0" w:lastColumn="0" w:oddVBand="0" w:evenVBand="0" w:oddHBand="0" w:evenHBand="0" w:firstRowFirstColumn="0" w:firstRowLastColumn="0" w:lastRowFirstColumn="0" w:lastRowLastColumn="0"/>
            </w:pPr>
            <w:r>
              <w:t>1 197</w:t>
            </w:r>
          </w:p>
        </w:tc>
        <w:tc>
          <w:tcPr>
            <w:tcW w:w="770" w:type="dxa"/>
          </w:tcPr>
          <w:p w14:paraId="14786C05" w14:textId="77777777" w:rsidR="00B66673" w:rsidRDefault="00B66673">
            <w:pPr>
              <w:cnfStyle w:val="000000000000" w:firstRow="0" w:lastRow="0" w:firstColumn="0" w:lastColumn="0" w:oddVBand="0" w:evenVBand="0" w:oddHBand="0" w:evenHBand="0" w:firstRowFirstColumn="0" w:firstRowLastColumn="0" w:lastRowFirstColumn="0" w:lastRowLastColumn="0"/>
            </w:pPr>
            <w:r>
              <w:t>18 338</w:t>
            </w:r>
          </w:p>
        </w:tc>
        <w:tc>
          <w:tcPr>
            <w:tcW w:w="1022" w:type="dxa"/>
          </w:tcPr>
          <w:p w14:paraId="6AD4AC4B" w14:textId="77777777" w:rsidR="00B66673" w:rsidRDefault="00B66673">
            <w:pPr>
              <w:cnfStyle w:val="000000000000" w:firstRow="0" w:lastRow="0" w:firstColumn="0" w:lastColumn="0" w:oddVBand="0" w:evenVBand="0" w:oddHBand="0" w:evenHBand="0" w:firstRowFirstColumn="0" w:firstRowLastColumn="0" w:lastRowFirstColumn="0" w:lastRowLastColumn="0"/>
            </w:pPr>
            <w:r>
              <w:t>8</w:t>
            </w:r>
          </w:p>
        </w:tc>
        <w:tc>
          <w:tcPr>
            <w:tcW w:w="769" w:type="dxa"/>
          </w:tcPr>
          <w:p w14:paraId="7BE2A716" w14:textId="77777777" w:rsidR="00B66673" w:rsidRDefault="00B66673">
            <w:pPr>
              <w:cnfStyle w:val="000000000000" w:firstRow="0" w:lastRow="0" w:firstColumn="0" w:lastColumn="0" w:oddVBand="0" w:evenVBand="0" w:oddHBand="0" w:evenHBand="0" w:firstRowFirstColumn="0" w:firstRowLastColumn="0" w:lastRowFirstColumn="0" w:lastRowLastColumn="0"/>
            </w:pPr>
            <w:r>
              <w:t>19 543</w:t>
            </w:r>
          </w:p>
        </w:tc>
        <w:tc>
          <w:tcPr>
            <w:tcW w:w="198" w:type="dxa"/>
          </w:tcPr>
          <w:p w14:paraId="502C855A"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41310249" w14:textId="058165D6" w:rsidR="00B66673" w:rsidRDefault="00B66673">
            <w:pPr>
              <w:cnfStyle w:val="000000000000" w:firstRow="0" w:lastRow="0" w:firstColumn="0" w:lastColumn="0" w:oddVBand="0" w:evenVBand="0" w:oddHBand="0" w:evenHBand="0" w:firstRowFirstColumn="0" w:firstRowLastColumn="0" w:lastRowFirstColumn="0" w:lastRowLastColumn="0"/>
            </w:pPr>
            <w:r>
              <w:t>17</w:t>
            </w:r>
          </w:p>
        </w:tc>
        <w:tc>
          <w:tcPr>
            <w:tcW w:w="728" w:type="dxa"/>
          </w:tcPr>
          <w:p w14:paraId="103177C6"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1022" w:type="dxa"/>
          </w:tcPr>
          <w:p w14:paraId="54CCA4D2" w14:textId="77777777" w:rsidR="00B66673" w:rsidRDefault="00B66673">
            <w:pPr>
              <w:cnfStyle w:val="000000000000" w:firstRow="0" w:lastRow="0" w:firstColumn="0" w:lastColumn="0" w:oddVBand="0" w:evenVBand="0" w:oddHBand="0" w:evenHBand="0" w:firstRowFirstColumn="0" w:firstRowLastColumn="0" w:lastRowFirstColumn="0" w:lastRowLastColumn="0"/>
            </w:pPr>
            <w:r>
              <w:t>8</w:t>
            </w:r>
          </w:p>
        </w:tc>
        <w:tc>
          <w:tcPr>
            <w:tcW w:w="755" w:type="dxa"/>
          </w:tcPr>
          <w:p w14:paraId="49DBE77A" w14:textId="77777777" w:rsidR="00B66673" w:rsidRDefault="00B66673">
            <w:pPr>
              <w:cnfStyle w:val="000000000000" w:firstRow="0" w:lastRow="0" w:firstColumn="0" w:lastColumn="0" w:oddVBand="0" w:evenVBand="0" w:oddHBand="0" w:evenHBand="0" w:firstRowFirstColumn="0" w:firstRowLastColumn="0" w:lastRowFirstColumn="0" w:lastRowLastColumn="0"/>
            </w:pPr>
            <w:r>
              <w:t>26</w:t>
            </w:r>
          </w:p>
        </w:tc>
      </w:tr>
      <w:tr w:rsidR="00B66673" w:rsidRPr="00C4607A" w14:paraId="707BB0D4" w14:textId="77777777" w:rsidTr="00482E0E">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bottom w:val="single" w:sz="6" w:space="0" w:color="auto"/>
            </w:tcBorders>
          </w:tcPr>
          <w:p w14:paraId="44F50BD1" w14:textId="77777777" w:rsidR="00B66673" w:rsidRPr="00C4607A" w:rsidRDefault="00B66673">
            <w:pPr>
              <w:rPr>
                <w:b/>
                <w:bCs/>
              </w:rPr>
            </w:pPr>
            <w:r w:rsidRPr="00C4607A">
              <w:rPr>
                <w:b/>
                <w:bCs/>
              </w:rPr>
              <w:t>Total financial assets</w:t>
            </w:r>
          </w:p>
        </w:tc>
        <w:tc>
          <w:tcPr>
            <w:tcW w:w="742" w:type="dxa"/>
            <w:tcBorders>
              <w:top w:val="single" w:sz="6" w:space="0" w:color="auto"/>
              <w:bottom w:val="single" w:sz="6" w:space="0" w:color="auto"/>
            </w:tcBorders>
          </w:tcPr>
          <w:p w14:paraId="07D325E6"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21 217</w:t>
            </w:r>
          </w:p>
        </w:tc>
        <w:tc>
          <w:tcPr>
            <w:tcW w:w="770" w:type="dxa"/>
            <w:tcBorders>
              <w:top w:val="single" w:sz="6" w:space="0" w:color="auto"/>
              <w:bottom w:val="single" w:sz="6" w:space="0" w:color="auto"/>
            </w:tcBorders>
          </w:tcPr>
          <w:p w14:paraId="4A619B48"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19 064</w:t>
            </w:r>
          </w:p>
        </w:tc>
        <w:tc>
          <w:tcPr>
            <w:tcW w:w="1022" w:type="dxa"/>
            <w:tcBorders>
              <w:top w:val="single" w:sz="6" w:space="0" w:color="auto"/>
              <w:bottom w:val="single" w:sz="6" w:space="0" w:color="auto"/>
            </w:tcBorders>
          </w:tcPr>
          <w:p w14:paraId="1D8EF1E0"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65 588</w:t>
            </w:r>
          </w:p>
        </w:tc>
        <w:tc>
          <w:tcPr>
            <w:tcW w:w="769" w:type="dxa"/>
            <w:tcBorders>
              <w:top w:val="single" w:sz="6" w:space="0" w:color="auto"/>
              <w:bottom w:val="single" w:sz="6" w:space="0" w:color="auto"/>
            </w:tcBorders>
          </w:tcPr>
          <w:p w14:paraId="0FE1D440"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105 868</w:t>
            </w:r>
          </w:p>
        </w:tc>
        <w:tc>
          <w:tcPr>
            <w:tcW w:w="198" w:type="dxa"/>
            <w:tcBorders>
              <w:top w:val="single" w:sz="6" w:space="0" w:color="auto"/>
              <w:bottom w:val="single" w:sz="6" w:space="0" w:color="auto"/>
            </w:tcBorders>
          </w:tcPr>
          <w:p w14:paraId="561B4B1A"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54" w:type="dxa"/>
            <w:tcBorders>
              <w:top w:val="single" w:sz="6" w:space="0" w:color="auto"/>
              <w:bottom w:val="single" w:sz="6" w:space="0" w:color="auto"/>
            </w:tcBorders>
          </w:tcPr>
          <w:p w14:paraId="659865BA" w14:textId="4DC693A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14 658</w:t>
            </w:r>
          </w:p>
        </w:tc>
        <w:tc>
          <w:tcPr>
            <w:tcW w:w="728" w:type="dxa"/>
            <w:tcBorders>
              <w:top w:val="single" w:sz="6" w:space="0" w:color="auto"/>
              <w:bottom w:val="single" w:sz="6" w:space="0" w:color="auto"/>
            </w:tcBorders>
          </w:tcPr>
          <w:p w14:paraId="22837F8B"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6 424</w:t>
            </w:r>
          </w:p>
        </w:tc>
        <w:tc>
          <w:tcPr>
            <w:tcW w:w="1022" w:type="dxa"/>
            <w:tcBorders>
              <w:top w:val="single" w:sz="6" w:space="0" w:color="auto"/>
              <w:bottom w:val="single" w:sz="6" w:space="0" w:color="auto"/>
            </w:tcBorders>
          </w:tcPr>
          <w:p w14:paraId="29C0AB59"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17 488</w:t>
            </w:r>
          </w:p>
        </w:tc>
        <w:tc>
          <w:tcPr>
            <w:tcW w:w="755" w:type="dxa"/>
            <w:tcBorders>
              <w:top w:val="single" w:sz="6" w:space="0" w:color="auto"/>
              <w:bottom w:val="single" w:sz="6" w:space="0" w:color="auto"/>
            </w:tcBorders>
          </w:tcPr>
          <w:p w14:paraId="5F7A437B"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38 570</w:t>
            </w:r>
          </w:p>
        </w:tc>
      </w:tr>
      <w:tr w:rsidR="00B66673" w:rsidRPr="00C4607A" w14:paraId="510900E2" w14:textId="77777777" w:rsidTr="00482E0E">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tcBorders>
          </w:tcPr>
          <w:p w14:paraId="543BAB7A" w14:textId="77777777" w:rsidR="00B66673" w:rsidRPr="00C4607A" w:rsidRDefault="00B66673">
            <w:pPr>
              <w:rPr>
                <w:b/>
                <w:bCs/>
              </w:rPr>
            </w:pPr>
            <w:r w:rsidRPr="00C4607A">
              <w:rPr>
                <w:b/>
                <w:bCs/>
              </w:rPr>
              <w:t>Financial liabilities</w:t>
            </w:r>
          </w:p>
        </w:tc>
        <w:tc>
          <w:tcPr>
            <w:tcW w:w="742" w:type="dxa"/>
            <w:tcBorders>
              <w:top w:val="single" w:sz="6" w:space="0" w:color="auto"/>
            </w:tcBorders>
          </w:tcPr>
          <w:p w14:paraId="102E47E8"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70" w:type="dxa"/>
            <w:tcBorders>
              <w:top w:val="single" w:sz="6" w:space="0" w:color="auto"/>
            </w:tcBorders>
          </w:tcPr>
          <w:p w14:paraId="5A8947ED"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1022" w:type="dxa"/>
            <w:tcBorders>
              <w:top w:val="single" w:sz="6" w:space="0" w:color="auto"/>
            </w:tcBorders>
          </w:tcPr>
          <w:p w14:paraId="5F993539"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69" w:type="dxa"/>
            <w:tcBorders>
              <w:top w:val="single" w:sz="6" w:space="0" w:color="auto"/>
            </w:tcBorders>
          </w:tcPr>
          <w:p w14:paraId="139BBBA7"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198" w:type="dxa"/>
            <w:tcBorders>
              <w:top w:val="single" w:sz="6" w:space="0" w:color="auto"/>
            </w:tcBorders>
          </w:tcPr>
          <w:p w14:paraId="05CA3F6B"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54" w:type="dxa"/>
            <w:tcBorders>
              <w:top w:val="single" w:sz="6" w:space="0" w:color="auto"/>
            </w:tcBorders>
          </w:tcPr>
          <w:p w14:paraId="587AB761" w14:textId="7B083AF2"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28" w:type="dxa"/>
            <w:tcBorders>
              <w:top w:val="single" w:sz="6" w:space="0" w:color="auto"/>
            </w:tcBorders>
          </w:tcPr>
          <w:p w14:paraId="76D9E98A"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1022" w:type="dxa"/>
            <w:tcBorders>
              <w:top w:val="single" w:sz="6" w:space="0" w:color="auto"/>
            </w:tcBorders>
          </w:tcPr>
          <w:p w14:paraId="20E14327"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55" w:type="dxa"/>
            <w:tcBorders>
              <w:top w:val="single" w:sz="6" w:space="0" w:color="auto"/>
            </w:tcBorders>
          </w:tcPr>
          <w:p w14:paraId="7CD9F7EC"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r>
      <w:tr w:rsidR="00B66673" w14:paraId="3ADF5341"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173CA85" w14:textId="77777777" w:rsidR="00B66673" w:rsidRDefault="00B66673">
            <w:r>
              <w:t>Payables, deposits held and advances received</w:t>
            </w:r>
          </w:p>
        </w:tc>
        <w:tc>
          <w:tcPr>
            <w:tcW w:w="742" w:type="dxa"/>
          </w:tcPr>
          <w:p w14:paraId="322D4A27" w14:textId="77777777" w:rsidR="00B66673" w:rsidRDefault="00B66673">
            <w:pPr>
              <w:cnfStyle w:val="000000000000" w:firstRow="0" w:lastRow="0" w:firstColumn="0" w:lastColumn="0" w:oddVBand="0" w:evenVBand="0" w:oddHBand="0" w:evenHBand="0" w:firstRowFirstColumn="0" w:firstRowLastColumn="0" w:lastRowFirstColumn="0" w:lastRowLastColumn="0"/>
            </w:pPr>
            <w:r>
              <w:t>579</w:t>
            </w:r>
          </w:p>
        </w:tc>
        <w:tc>
          <w:tcPr>
            <w:tcW w:w="770" w:type="dxa"/>
          </w:tcPr>
          <w:p w14:paraId="0E827AFC" w14:textId="77777777" w:rsidR="00B66673" w:rsidRDefault="00B66673">
            <w:pPr>
              <w:cnfStyle w:val="000000000000" w:firstRow="0" w:lastRow="0" w:firstColumn="0" w:lastColumn="0" w:oddVBand="0" w:evenVBand="0" w:oddHBand="0" w:evenHBand="0" w:firstRowFirstColumn="0" w:firstRowLastColumn="0" w:lastRowFirstColumn="0" w:lastRowLastColumn="0"/>
            </w:pPr>
            <w:r>
              <w:t>24</w:t>
            </w:r>
          </w:p>
        </w:tc>
        <w:tc>
          <w:tcPr>
            <w:tcW w:w="1022" w:type="dxa"/>
          </w:tcPr>
          <w:p w14:paraId="3EB4CD98" w14:textId="77777777" w:rsidR="00B66673" w:rsidRDefault="00B66673">
            <w:pPr>
              <w:cnfStyle w:val="000000000000" w:firstRow="0" w:lastRow="0" w:firstColumn="0" w:lastColumn="0" w:oddVBand="0" w:evenVBand="0" w:oddHBand="0" w:evenHBand="0" w:firstRowFirstColumn="0" w:firstRowLastColumn="0" w:lastRowFirstColumn="0" w:lastRowLastColumn="0"/>
            </w:pPr>
            <w:r>
              <w:t>11 672</w:t>
            </w:r>
          </w:p>
        </w:tc>
        <w:tc>
          <w:tcPr>
            <w:tcW w:w="769" w:type="dxa"/>
          </w:tcPr>
          <w:p w14:paraId="394014F7" w14:textId="77777777" w:rsidR="00B66673" w:rsidRDefault="00B66673">
            <w:pPr>
              <w:cnfStyle w:val="000000000000" w:firstRow="0" w:lastRow="0" w:firstColumn="0" w:lastColumn="0" w:oddVBand="0" w:evenVBand="0" w:oddHBand="0" w:evenHBand="0" w:firstRowFirstColumn="0" w:firstRowLastColumn="0" w:lastRowFirstColumn="0" w:lastRowLastColumn="0"/>
            </w:pPr>
            <w:r>
              <w:t>12 275</w:t>
            </w:r>
          </w:p>
        </w:tc>
        <w:tc>
          <w:tcPr>
            <w:tcW w:w="198" w:type="dxa"/>
          </w:tcPr>
          <w:p w14:paraId="0D8BC663"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6A710BEA" w14:textId="01CF6CC1" w:rsidR="00B66673" w:rsidRDefault="00B66673">
            <w:pPr>
              <w:cnfStyle w:val="000000000000" w:firstRow="0" w:lastRow="0" w:firstColumn="0" w:lastColumn="0" w:oddVBand="0" w:evenVBand="0" w:oddHBand="0" w:evenHBand="0" w:firstRowFirstColumn="0" w:firstRowLastColumn="0" w:lastRowFirstColumn="0" w:lastRowLastColumn="0"/>
            </w:pPr>
            <w:r>
              <w:t>304</w:t>
            </w:r>
          </w:p>
        </w:tc>
        <w:tc>
          <w:tcPr>
            <w:tcW w:w="728" w:type="dxa"/>
          </w:tcPr>
          <w:p w14:paraId="0DE2F517" w14:textId="77777777" w:rsidR="00B66673" w:rsidRDefault="00B66673">
            <w:pPr>
              <w:cnfStyle w:val="000000000000" w:firstRow="0" w:lastRow="0" w:firstColumn="0" w:lastColumn="0" w:oddVBand="0" w:evenVBand="0" w:oddHBand="0" w:evenHBand="0" w:firstRowFirstColumn="0" w:firstRowLastColumn="0" w:lastRowFirstColumn="0" w:lastRowLastColumn="0"/>
            </w:pPr>
            <w:r>
              <w:t>184</w:t>
            </w:r>
          </w:p>
        </w:tc>
        <w:tc>
          <w:tcPr>
            <w:tcW w:w="1022" w:type="dxa"/>
          </w:tcPr>
          <w:p w14:paraId="56E1281B" w14:textId="77777777" w:rsidR="00B66673" w:rsidRDefault="00B66673">
            <w:pPr>
              <w:cnfStyle w:val="000000000000" w:firstRow="0" w:lastRow="0" w:firstColumn="0" w:lastColumn="0" w:oddVBand="0" w:evenVBand="0" w:oddHBand="0" w:evenHBand="0" w:firstRowFirstColumn="0" w:firstRowLastColumn="0" w:lastRowFirstColumn="0" w:lastRowLastColumn="0"/>
            </w:pPr>
            <w:r>
              <w:t>8 711</w:t>
            </w:r>
          </w:p>
        </w:tc>
        <w:tc>
          <w:tcPr>
            <w:tcW w:w="755" w:type="dxa"/>
          </w:tcPr>
          <w:p w14:paraId="16CC68DB" w14:textId="77777777" w:rsidR="00B66673" w:rsidRDefault="00B66673">
            <w:pPr>
              <w:cnfStyle w:val="000000000000" w:firstRow="0" w:lastRow="0" w:firstColumn="0" w:lastColumn="0" w:oddVBand="0" w:evenVBand="0" w:oddHBand="0" w:evenHBand="0" w:firstRowFirstColumn="0" w:firstRowLastColumn="0" w:lastRowFirstColumn="0" w:lastRowLastColumn="0"/>
            </w:pPr>
            <w:r>
              <w:t>9 199</w:t>
            </w:r>
          </w:p>
        </w:tc>
      </w:tr>
      <w:tr w:rsidR="00B66673" w14:paraId="6002DA25"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489B936" w14:textId="77777777" w:rsidR="00B66673" w:rsidRDefault="00B66673">
            <w:r>
              <w:t>Derivative financial instruments</w:t>
            </w:r>
          </w:p>
        </w:tc>
        <w:tc>
          <w:tcPr>
            <w:tcW w:w="742" w:type="dxa"/>
          </w:tcPr>
          <w:p w14:paraId="529302DD"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CE1C59A" w14:textId="77777777" w:rsidR="00B66673" w:rsidRDefault="00B66673">
            <w:pPr>
              <w:cnfStyle w:val="000000000000" w:firstRow="0" w:lastRow="0" w:firstColumn="0" w:lastColumn="0" w:oddVBand="0" w:evenVBand="0" w:oddHBand="0" w:evenHBand="0" w:firstRowFirstColumn="0" w:firstRowLastColumn="0" w:lastRowFirstColumn="0" w:lastRowLastColumn="0"/>
            </w:pPr>
            <w:r>
              <w:t>833</w:t>
            </w:r>
          </w:p>
        </w:tc>
        <w:tc>
          <w:tcPr>
            <w:tcW w:w="1022" w:type="dxa"/>
          </w:tcPr>
          <w:p w14:paraId="2C66A5AC" w14:textId="77777777" w:rsidR="00B66673" w:rsidRDefault="00B66673">
            <w:pPr>
              <w:cnfStyle w:val="000000000000" w:firstRow="0" w:lastRow="0" w:firstColumn="0" w:lastColumn="0" w:oddVBand="0" w:evenVBand="0" w:oddHBand="0" w:evenHBand="0" w:firstRowFirstColumn="0" w:firstRowLastColumn="0" w:lastRowFirstColumn="0" w:lastRowLastColumn="0"/>
            </w:pPr>
            <w:r>
              <w:t>335</w:t>
            </w:r>
          </w:p>
        </w:tc>
        <w:tc>
          <w:tcPr>
            <w:tcW w:w="769" w:type="dxa"/>
          </w:tcPr>
          <w:p w14:paraId="78EE93B8" w14:textId="77777777" w:rsidR="00B66673" w:rsidRDefault="00B66673">
            <w:pPr>
              <w:cnfStyle w:val="000000000000" w:firstRow="0" w:lastRow="0" w:firstColumn="0" w:lastColumn="0" w:oddVBand="0" w:evenVBand="0" w:oddHBand="0" w:evenHBand="0" w:firstRowFirstColumn="0" w:firstRowLastColumn="0" w:lastRowFirstColumn="0" w:lastRowLastColumn="0"/>
            </w:pPr>
            <w:r>
              <w:t>1 168</w:t>
            </w:r>
          </w:p>
        </w:tc>
        <w:tc>
          <w:tcPr>
            <w:tcW w:w="198" w:type="dxa"/>
          </w:tcPr>
          <w:p w14:paraId="45DF3CFC"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73A5EAAF" w14:textId="4D014C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3F292AB1"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1022" w:type="dxa"/>
          </w:tcPr>
          <w:p w14:paraId="2957B087" w14:textId="77777777" w:rsidR="00B66673" w:rsidRDefault="00B66673">
            <w:pPr>
              <w:cnfStyle w:val="000000000000" w:firstRow="0" w:lastRow="0" w:firstColumn="0" w:lastColumn="0" w:oddVBand="0" w:evenVBand="0" w:oddHBand="0" w:evenHBand="0" w:firstRowFirstColumn="0" w:firstRowLastColumn="0" w:lastRowFirstColumn="0" w:lastRowLastColumn="0"/>
            </w:pPr>
            <w:r>
              <w:t>269</w:t>
            </w:r>
          </w:p>
        </w:tc>
        <w:tc>
          <w:tcPr>
            <w:tcW w:w="755" w:type="dxa"/>
          </w:tcPr>
          <w:p w14:paraId="241BF7EC" w14:textId="77777777" w:rsidR="00B66673" w:rsidRDefault="00B66673">
            <w:pPr>
              <w:cnfStyle w:val="000000000000" w:firstRow="0" w:lastRow="0" w:firstColumn="0" w:lastColumn="0" w:oddVBand="0" w:evenVBand="0" w:oddHBand="0" w:evenHBand="0" w:firstRowFirstColumn="0" w:firstRowLastColumn="0" w:lastRowFirstColumn="0" w:lastRowLastColumn="0"/>
            </w:pPr>
            <w:r>
              <w:t>269</w:t>
            </w:r>
          </w:p>
        </w:tc>
      </w:tr>
      <w:tr w:rsidR="00B66673" w14:paraId="3E4B4A55"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877AD3B" w14:textId="77777777" w:rsidR="00B66673" w:rsidRDefault="00B66673">
            <w:r>
              <w:t>Interest</w:t>
            </w:r>
            <w:r>
              <w:noBreakHyphen/>
              <w:t>bearing liabilities</w:t>
            </w:r>
          </w:p>
        </w:tc>
        <w:tc>
          <w:tcPr>
            <w:tcW w:w="742" w:type="dxa"/>
          </w:tcPr>
          <w:p w14:paraId="523DB0EF" w14:textId="77777777" w:rsidR="00B66673" w:rsidRDefault="00B66673">
            <w:pPr>
              <w:cnfStyle w:val="000000000000" w:firstRow="0" w:lastRow="0" w:firstColumn="0" w:lastColumn="0" w:oddVBand="0" w:evenVBand="0" w:oddHBand="0" w:evenHBand="0" w:firstRowFirstColumn="0" w:firstRowLastColumn="0" w:lastRowFirstColumn="0" w:lastRowLastColumn="0"/>
            </w:pPr>
            <w:r>
              <w:t>17 388</w:t>
            </w:r>
          </w:p>
        </w:tc>
        <w:tc>
          <w:tcPr>
            <w:tcW w:w="770" w:type="dxa"/>
          </w:tcPr>
          <w:p w14:paraId="23B9AE5F" w14:textId="77777777" w:rsidR="00B66673" w:rsidRDefault="00B66673">
            <w:pPr>
              <w:cnfStyle w:val="000000000000" w:firstRow="0" w:lastRow="0" w:firstColumn="0" w:lastColumn="0" w:oddVBand="0" w:evenVBand="0" w:oddHBand="0" w:evenHBand="0" w:firstRowFirstColumn="0" w:firstRowLastColumn="0" w:lastRowFirstColumn="0" w:lastRowLastColumn="0"/>
            </w:pPr>
            <w:r>
              <w:t>159 052</w:t>
            </w:r>
          </w:p>
        </w:tc>
        <w:tc>
          <w:tcPr>
            <w:tcW w:w="1022" w:type="dxa"/>
          </w:tcPr>
          <w:p w14:paraId="25633B6B"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69" w:type="dxa"/>
          </w:tcPr>
          <w:p w14:paraId="6AEB4798" w14:textId="77777777" w:rsidR="00B66673" w:rsidRDefault="00B66673">
            <w:pPr>
              <w:cnfStyle w:val="000000000000" w:firstRow="0" w:lastRow="0" w:firstColumn="0" w:lastColumn="0" w:oddVBand="0" w:evenVBand="0" w:oddHBand="0" w:evenHBand="0" w:firstRowFirstColumn="0" w:firstRowLastColumn="0" w:lastRowFirstColumn="0" w:lastRowLastColumn="0"/>
            </w:pPr>
            <w:r>
              <w:t>176 440</w:t>
            </w:r>
          </w:p>
        </w:tc>
        <w:tc>
          <w:tcPr>
            <w:tcW w:w="198" w:type="dxa"/>
          </w:tcPr>
          <w:p w14:paraId="3FF6AD06"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5F26763F" w14:textId="71FADCD4" w:rsidR="00B66673" w:rsidRDefault="00B66673">
            <w:pPr>
              <w:cnfStyle w:val="000000000000" w:firstRow="0" w:lastRow="0" w:firstColumn="0" w:lastColumn="0" w:oddVBand="0" w:evenVBand="0" w:oddHBand="0" w:evenHBand="0" w:firstRowFirstColumn="0" w:firstRowLastColumn="0" w:lastRowFirstColumn="0" w:lastRowLastColumn="0"/>
            </w:pPr>
            <w:r>
              <w:t>17 090</w:t>
            </w:r>
          </w:p>
        </w:tc>
        <w:tc>
          <w:tcPr>
            <w:tcW w:w="728" w:type="dxa"/>
          </w:tcPr>
          <w:p w14:paraId="61933B9B" w14:textId="77777777" w:rsidR="00B66673" w:rsidRDefault="00B66673">
            <w:pPr>
              <w:cnfStyle w:val="000000000000" w:firstRow="0" w:lastRow="0" w:firstColumn="0" w:lastColumn="0" w:oddVBand="0" w:evenVBand="0" w:oddHBand="0" w:evenHBand="0" w:firstRowFirstColumn="0" w:firstRowLastColumn="0" w:lastRowFirstColumn="0" w:lastRowLastColumn="0"/>
            </w:pPr>
            <w:r>
              <w:t>136 404</w:t>
            </w:r>
          </w:p>
        </w:tc>
        <w:tc>
          <w:tcPr>
            <w:tcW w:w="1022" w:type="dxa"/>
          </w:tcPr>
          <w:p w14:paraId="686298A6"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55" w:type="dxa"/>
          </w:tcPr>
          <w:p w14:paraId="2987155D" w14:textId="77777777" w:rsidR="00B66673" w:rsidRDefault="00B66673">
            <w:pPr>
              <w:cnfStyle w:val="000000000000" w:firstRow="0" w:lastRow="0" w:firstColumn="0" w:lastColumn="0" w:oddVBand="0" w:evenVBand="0" w:oddHBand="0" w:evenHBand="0" w:firstRowFirstColumn="0" w:firstRowLastColumn="0" w:lastRowFirstColumn="0" w:lastRowLastColumn="0"/>
            </w:pPr>
            <w:r>
              <w:t>153 494</w:t>
            </w:r>
          </w:p>
        </w:tc>
      </w:tr>
      <w:tr w:rsidR="00B66673" w14:paraId="2A69CCF8"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96F6589" w14:textId="77777777" w:rsidR="00B66673" w:rsidRDefault="00B66673">
            <w:r>
              <w:t>Lease liabilities</w:t>
            </w:r>
          </w:p>
        </w:tc>
        <w:tc>
          <w:tcPr>
            <w:tcW w:w="742" w:type="dxa"/>
          </w:tcPr>
          <w:p w14:paraId="71971D9F" w14:textId="77777777" w:rsidR="00B66673" w:rsidRDefault="00B66673">
            <w:pPr>
              <w:cnfStyle w:val="000000000000" w:firstRow="0" w:lastRow="0" w:firstColumn="0" w:lastColumn="0" w:oddVBand="0" w:evenVBand="0" w:oddHBand="0" w:evenHBand="0" w:firstRowFirstColumn="0" w:firstRowLastColumn="0" w:lastRowFirstColumn="0" w:lastRowLastColumn="0"/>
            </w:pPr>
            <w:r>
              <w:t>591</w:t>
            </w:r>
          </w:p>
        </w:tc>
        <w:tc>
          <w:tcPr>
            <w:tcW w:w="770" w:type="dxa"/>
          </w:tcPr>
          <w:p w14:paraId="4D584955" w14:textId="77777777" w:rsidR="00B66673" w:rsidRDefault="00B66673">
            <w:pPr>
              <w:cnfStyle w:val="000000000000" w:firstRow="0" w:lastRow="0" w:firstColumn="0" w:lastColumn="0" w:oddVBand="0" w:evenVBand="0" w:oddHBand="0" w:evenHBand="0" w:firstRowFirstColumn="0" w:firstRowLastColumn="0" w:lastRowFirstColumn="0" w:lastRowLastColumn="0"/>
            </w:pPr>
            <w:r>
              <w:t>7 869</w:t>
            </w:r>
          </w:p>
        </w:tc>
        <w:tc>
          <w:tcPr>
            <w:tcW w:w="1022" w:type="dxa"/>
          </w:tcPr>
          <w:p w14:paraId="4F02235C" w14:textId="77777777" w:rsidR="00B66673" w:rsidRDefault="00B66673">
            <w:pPr>
              <w:cnfStyle w:val="000000000000" w:firstRow="0" w:lastRow="0" w:firstColumn="0" w:lastColumn="0" w:oddVBand="0" w:evenVBand="0" w:oddHBand="0" w:evenHBand="0" w:firstRowFirstColumn="0" w:firstRowLastColumn="0" w:lastRowFirstColumn="0" w:lastRowLastColumn="0"/>
            </w:pPr>
            <w:r>
              <w:t>168</w:t>
            </w:r>
          </w:p>
        </w:tc>
        <w:tc>
          <w:tcPr>
            <w:tcW w:w="769" w:type="dxa"/>
          </w:tcPr>
          <w:p w14:paraId="20136654" w14:textId="77777777" w:rsidR="00B66673" w:rsidRDefault="00B66673">
            <w:pPr>
              <w:cnfStyle w:val="000000000000" w:firstRow="0" w:lastRow="0" w:firstColumn="0" w:lastColumn="0" w:oddVBand="0" w:evenVBand="0" w:oddHBand="0" w:evenHBand="0" w:firstRowFirstColumn="0" w:firstRowLastColumn="0" w:lastRowFirstColumn="0" w:lastRowLastColumn="0"/>
            </w:pPr>
            <w:r>
              <w:t>8 628</w:t>
            </w:r>
          </w:p>
        </w:tc>
        <w:tc>
          <w:tcPr>
            <w:tcW w:w="198" w:type="dxa"/>
          </w:tcPr>
          <w:p w14:paraId="2D2B78B3"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23495931" w14:textId="372F5061" w:rsidR="00B66673" w:rsidRDefault="00B66673">
            <w:pPr>
              <w:cnfStyle w:val="000000000000" w:firstRow="0" w:lastRow="0" w:firstColumn="0" w:lastColumn="0" w:oddVBand="0" w:evenVBand="0" w:oddHBand="0" w:evenHBand="0" w:firstRowFirstColumn="0" w:firstRowLastColumn="0" w:lastRowFirstColumn="0" w:lastRowLastColumn="0"/>
            </w:pPr>
            <w:r>
              <w:t>558</w:t>
            </w:r>
          </w:p>
        </w:tc>
        <w:tc>
          <w:tcPr>
            <w:tcW w:w="728" w:type="dxa"/>
          </w:tcPr>
          <w:p w14:paraId="4FEF7AE0" w14:textId="77777777" w:rsidR="00B66673" w:rsidRDefault="00B66673">
            <w:pPr>
              <w:cnfStyle w:val="000000000000" w:firstRow="0" w:lastRow="0" w:firstColumn="0" w:lastColumn="0" w:oddVBand="0" w:evenVBand="0" w:oddHBand="0" w:evenHBand="0" w:firstRowFirstColumn="0" w:firstRowLastColumn="0" w:lastRowFirstColumn="0" w:lastRowLastColumn="0"/>
            </w:pPr>
            <w:r>
              <w:t>7 429</w:t>
            </w:r>
          </w:p>
        </w:tc>
        <w:tc>
          <w:tcPr>
            <w:tcW w:w="1022" w:type="dxa"/>
          </w:tcPr>
          <w:p w14:paraId="3149C78E" w14:textId="77777777" w:rsidR="00B66673" w:rsidRDefault="00B66673">
            <w:pPr>
              <w:cnfStyle w:val="000000000000" w:firstRow="0" w:lastRow="0" w:firstColumn="0" w:lastColumn="0" w:oddVBand="0" w:evenVBand="0" w:oddHBand="0" w:evenHBand="0" w:firstRowFirstColumn="0" w:firstRowLastColumn="0" w:lastRowFirstColumn="0" w:lastRowLastColumn="0"/>
            </w:pPr>
            <w:r>
              <w:t>52</w:t>
            </w:r>
          </w:p>
        </w:tc>
        <w:tc>
          <w:tcPr>
            <w:tcW w:w="755" w:type="dxa"/>
          </w:tcPr>
          <w:p w14:paraId="767966CD" w14:textId="77777777" w:rsidR="00B66673" w:rsidRDefault="00B66673">
            <w:pPr>
              <w:cnfStyle w:val="000000000000" w:firstRow="0" w:lastRow="0" w:firstColumn="0" w:lastColumn="0" w:oddVBand="0" w:evenVBand="0" w:oddHBand="0" w:evenHBand="0" w:firstRowFirstColumn="0" w:firstRowLastColumn="0" w:lastRowFirstColumn="0" w:lastRowLastColumn="0"/>
            </w:pPr>
            <w:r>
              <w:t>8 040</w:t>
            </w:r>
          </w:p>
        </w:tc>
      </w:tr>
      <w:tr w:rsidR="00B66673" w14:paraId="4DC23BEF"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37E921BB" w14:textId="77777777" w:rsidR="00B66673" w:rsidRDefault="00B66673">
            <w:r>
              <w:t>Service concession arrangement liabilities</w:t>
            </w:r>
          </w:p>
        </w:tc>
        <w:tc>
          <w:tcPr>
            <w:tcW w:w="742" w:type="dxa"/>
          </w:tcPr>
          <w:p w14:paraId="05BFE265"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2D5CFFE7" w14:textId="77777777" w:rsidR="00B66673" w:rsidRDefault="00B66673">
            <w:pPr>
              <w:cnfStyle w:val="000000000000" w:firstRow="0" w:lastRow="0" w:firstColumn="0" w:lastColumn="0" w:oddVBand="0" w:evenVBand="0" w:oddHBand="0" w:evenHBand="0" w:firstRowFirstColumn="0" w:firstRowLastColumn="0" w:lastRowFirstColumn="0" w:lastRowLastColumn="0"/>
            </w:pPr>
            <w:r>
              <w:t>7 476</w:t>
            </w:r>
          </w:p>
        </w:tc>
        <w:tc>
          <w:tcPr>
            <w:tcW w:w="1022" w:type="dxa"/>
          </w:tcPr>
          <w:p w14:paraId="63D21822"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69" w:type="dxa"/>
          </w:tcPr>
          <w:p w14:paraId="0DF4BAAE" w14:textId="77777777" w:rsidR="00B66673" w:rsidRDefault="00B66673">
            <w:pPr>
              <w:cnfStyle w:val="000000000000" w:firstRow="0" w:lastRow="0" w:firstColumn="0" w:lastColumn="0" w:oddVBand="0" w:evenVBand="0" w:oddHBand="0" w:evenHBand="0" w:firstRowFirstColumn="0" w:firstRowLastColumn="0" w:lastRowFirstColumn="0" w:lastRowLastColumn="0"/>
            </w:pPr>
            <w:r>
              <w:t>7 476</w:t>
            </w:r>
          </w:p>
        </w:tc>
        <w:tc>
          <w:tcPr>
            <w:tcW w:w="198" w:type="dxa"/>
          </w:tcPr>
          <w:p w14:paraId="39B966C7" w14:textId="77777777" w:rsidR="00B66673" w:rsidRDefault="00B66673">
            <w:pPr>
              <w:cnfStyle w:val="000000000000" w:firstRow="0" w:lastRow="0" w:firstColumn="0" w:lastColumn="0" w:oddVBand="0" w:evenVBand="0" w:oddHBand="0" w:evenHBand="0" w:firstRowFirstColumn="0" w:firstRowLastColumn="0" w:lastRowFirstColumn="0" w:lastRowLastColumn="0"/>
            </w:pPr>
          </w:p>
        </w:tc>
        <w:tc>
          <w:tcPr>
            <w:tcW w:w="754" w:type="dxa"/>
          </w:tcPr>
          <w:p w14:paraId="00AA4F06" w14:textId="6AC59A32"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28" w:type="dxa"/>
          </w:tcPr>
          <w:p w14:paraId="20A65A4B" w14:textId="77777777" w:rsidR="00B66673" w:rsidRDefault="00B66673">
            <w:pPr>
              <w:cnfStyle w:val="000000000000" w:firstRow="0" w:lastRow="0" w:firstColumn="0" w:lastColumn="0" w:oddVBand="0" w:evenVBand="0" w:oddHBand="0" w:evenHBand="0" w:firstRowFirstColumn="0" w:firstRowLastColumn="0" w:lastRowFirstColumn="0" w:lastRowLastColumn="0"/>
            </w:pPr>
            <w:r>
              <w:t>5 506</w:t>
            </w:r>
          </w:p>
        </w:tc>
        <w:tc>
          <w:tcPr>
            <w:tcW w:w="1022" w:type="dxa"/>
          </w:tcPr>
          <w:p w14:paraId="28E2C32B" w14:textId="77777777" w:rsidR="00B66673" w:rsidRDefault="00B66673">
            <w:pPr>
              <w:cnfStyle w:val="000000000000" w:firstRow="0" w:lastRow="0" w:firstColumn="0" w:lastColumn="0" w:oddVBand="0" w:evenVBand="0" w:oddHBand="0" w:evenHBand="0" w:firstRowFirstColumn="0" w:firstRowLastColumn="0" w:lastRowFirstColumn="0" w:lastRowLastColumn="0"/>
            </w:pPr>
            <w:r>
              <w:t>..</w:t>
            </w:r>
          </w:p>
        </w:tc>
        <w:tc>
          <w:tcPr>
            <w:tcW w:w="755" w:type="dxa"/>
          </w:tcPr>
          <w:p w14:paraId="1E661862" w14:textId="77777777" w:rsidR="00B66673" w:rsidRDefault="00B66673">
            <w:pPr>
              <w:cnfStyle w:val="000000000000" w:firstRow="0" w:lastRow="0" w:firstColumn="0" w:lastColumn="0" w:oddVBand="0" w:evenVBand="0" w:oddHBand="0" w:evenHBand="0" w:firstRowFirstColumn="0" w:firstRowLastColumn="0" w:lastRowFirstColumn="0" w:lastRowLastColumn="0"/>
            </w:pPr>
            <w:r>
              <w:t>5 506</w:t>
            </w:r>
          </w:p>
        </w:tc>
      </w:tr>
      <w:tr w:rsidR="00B66673" w:rsidRPr="00C4607A" w14:paraId="1276CA23" w14:textId="77777777" w:rsidTr="00482E0E">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bottom w:val="single" w:sz="12" w:space="0" w:color="auto"/>
            </w:tcBorders>
          </w:tcPr>
          <w:p w14:paraId="2F82173B" w14:textId="77777777" w:rsidR="00B66673" w:rsidRPr="00C4607A" w:rsidRDefault="00B66673">
            <w:pPr>
              <w:rPr>
                <w:b/>
                <w:bCs/>
              </w:rPr>
            </w:pPr>
            <w:r w:rsidRPr="00C4607A">
              <w:rPr>
                <w:b/>
                <w:bCs/>
              </w:rPr>
              <w:t>Total financial liabilities</w:t>
            </w:r>
          </w:p>
        </w:tc>
        <w:tc>
          <w:tcPr>
            <w:tcW w:w="742" w:type="dxa"/>
            <w:tcBorders>
              <w:top w:val="single" w:sz="6" w:space="0" w:color="auto"/>
              <w:bottom w:val="single" w:sz="12" w:space="0" w:color="auto"/>
            </w:tcBorders>
          </w:tcPr>
          <w:p w14:paraId="2CC1F4AC"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18 558</w:t>
            </w:r>
          </w:p>
        </w:tc>
        <w:tc>
          <w:tcPr>
            <w:tcW w:w="770" w:type="dxa"/>
            <w:tcBorders>
              <w:top w:val="single" w:sz="6" w:space="0" w:color="auto"/>
              <w:bottom w:val="single" w:sz="12" w:space="0" w:color="auto"/>
            </w:tcBorders>
          </w:tcPr>
          <w:p w14:paraId="27D433D7"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175 254</w:t>
            </w:r>
          </w:p>
        </w:tc>
        <w:tc>
          <w:tcPr>
            <w:tcW w:w="1022" w:type="dxa"/>
            <w:tcBorders>
              <w:top w:val="single" w:sz="6" w:space="0" w:color="auto"/>
              <w:bottom w:val="single" w:sz="12" w:space="0" w:color="auto"/>
            </w:tcBorders>
          </w:tcPr>
          <w:p w14:paraId="12D59247"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12 175</w:t>
            </w:r>
          </w:p>
        </w:tc>
        <w:tc>
          <w:tcPr>
            <w:tcW w:w="769" w:type="dxa"/>
            <w:tcBorders>
              <w:top w:val="single" w:sz="6" w:space="0" w:color="auto"/>
              <w:bottom w:val="single" w:sz="12" w:space="0" w:color="auto"/>
            </w:tcBorders>
          </w:tcPr>
          <w:p w14:paraId="26597919"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205 987</w:t>
            </w:r>
          </w:p>
        </w:tc>
        <w:tc>
          <w:tcPr>
            <w:tcW w:w="198" w:type="dxa"/>
            <w:tcBorders>
              <w:top w:val="single" w:sz="6" w:space="0" w:color="auto"/>
              <w:bottom w:val="single" w:sz="12" w:space="0" w:color="auto"/>
            </w:tcBorders>
          </w:tcPr>
          <w:p w14:paraId="1A8F7E6A"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p>
        </w:tc>
        <w:tc>
          <w:tcPr>
            <w:tcW w:w="754" w:type="dxa"/>
            <w:tcBorders>
              <w:top w:val="single" w:sz="6" w:space="0" w:color="auto"/>
              <w:bottom w:val="single" w:sz="12" w:space="0" w:color="auto"/>
            </w:tcBorders>
          </w:tcPr>
          <w:p w14:paraId="51877C9D" w14:textId="242E2D60"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17 953</w:t>
            </w:r>
          </w:p>
        </w:tc>
        <w:tc>
          <w:tcPr>
            <w:tcW w:w="728" w:type="dxa"/>
            <w:tcBorders>
              <w:top w:val="single" w:sz="6" w:space="0" w:color="auto"/>
              <w:bottom w:val="single" w:sz="12" w:space="0" w:color="auto"/>
            </w:tcBorders>
          </w:tcPr>
          <w:p w14:paraId="55C46648"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149 523</w:t>
            </w:r>
          </w:p>
        </w:tc>
        <w:tc>
          <w:tcPr>
            <w:tcW w:w="1022" w:type="dxa"/>
            <w:tcBorders>
              <w:top w:val="single" w:sz="6" w:space="0" w:color="auto"/>
              <w:bottom w:val="single" w:sz="12" w:space="0" w:color="auto"/>
            </w:tcBorders>
          </w:tcPr>
          <w:p w14:paraId="6A94AA6D"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9 032</w:t>
            </w:r>
          </w:p>
        </w:tc>
        <w:tc>
          <w:tcPr>
            <w:tcW w:w="755" w:type="dxa"/>
            <w:tcBorders>
              <w:top w:val="single" w:sz="6" w:space="0" w:color="auto"/>
              <w:bottom w:val="single" w:sz="12" w:space="0" w:color="auto"/>
            </w:tcBorders>
          </w:tcPr>
          <w:p w14:paraId="645B025E" w14:textId="77777777" w:rsidR="00B66673" w:rsidRPr="00C4607A" w:rsidRDefault="00B66673">
            <w:pPr>
              <w:cnfStyle w:val="000000000000" w:firstRow="0" w:lastRow="0" w:firstColumn="0" w:lastColumn="0" w:oddVBand="0" w:evenVBand="0" w:oddHBand="0" w:evenHBand="0" w:firstRowFirstColumn="0" w:firstRowLastColumn="0" w:lastRowFirstColumn="0" w:lastRowLastColumn="0"/>
              <w:rPr>
                <w:b/>
                <w:bCs/>
              </w:rPr>
            </w:pPr>
            <w:r w:rsidRPr="00C4607A">
              <w:rPr>
                <w:b/>
                <w:bCs/>
              </w:rPr>
              <w:t>176 508</w:t>
            </w:r>
          </w:p>
        </w:tc>
      </w:tr>
    </w:tbl>
    <w:p w14:paraId="2B7DAC6F" w14:textId="77777777" w:rsidR="00A20CD2" w:rsidRDefault="00A20CD2" w:rsidP="00A443B3">
      <w:pPr>
        <w:spacing w:before="0"/>
      </w:pPr>
    </w:p>
    <w:tbl>
      <w:tblPr>
        <w:tblStyle w:val="DTFTableNumeric"/>
        <w:tblW w:w="5000" w:type="pct"/>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Interest_rate_exposure_PY"/>
      </w:tblPr>
      <w:tblGrid>
        <w:gridCol w:w="2870"/>
        <w:gridCol w:w="742"/>
        <w:gridCol w:w="770"/>
        <w:gridCol w:w="1022"/>
        <w:gridCol w:w="783"/>
        <w:gridCol w:w="938"/>
        <w:gridCol w:w="728"/>
        <w:gridCol w:w="1022"/>
        <w:gridCol w:w="755"/>
      </w:tblGrid>
      <w:tr w:rsidR="00482E0E" w14:paraId="5CAFD705" w14:textId="77777777" w:rsidTr="00482E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0" w:type="dxa"/>
          </w:tcPr>
          <w:p w14:paraId="72354919" w14:textId="77777777" w:rsidR="00891B7B" w:rsidRDefault="0012492F">
            <w:pPr>
              <w:keepNext/>
              <w:spacing w:after="0"/>
            </w:pPr>
            <w:r>
              <w:t>2023</w:t>
            </w:r>
          </w:p>
        </w:tc>
        <w:tc>
          <w:tcPr>
            <w:tcW w:w="742" w:type="dxa"/>
          </w:tcPr>
          <w:p w14:paraId="0142409E"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770" w:type="dxa"/>
          </w:tcPr>
          <w:p w14:paraId="65B59CAD"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1022" w:type="dxa"/>
          </w:tcPr>
          <w:p w14:paraId="03488A4B"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783" w:type="dxa"/>
          </w:tcPr>
          <w:p w14:paraId="10EE1E57"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38" w:type="dxa"/>
          </w:tcPr>
          <w:p w14:paraId="1A0EA0D7"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728" w:type="dxa"/>
          </w:tcPr>
          <w:p w14:paraId="3E3D092F"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1022" w:type="dxa"/>
          </w:tcPr>
          <w:p w14:paraId="469628F0"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755" w:type="dxa"/>
          </w:tcPr>
          <w:p w14:paraId="09AD695D"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r>
      <w:tr w:rsidR="00891B7B" w14:paraId="2E3445AF"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0D8CA88" w14:textId="77777777" w:rsidR="00891B7B" w:rsidRDefault="0012492F">
            <w:pPr>
              <w:spacing w:after="0"/>
            </w:pPr>
            <w:r>
              <w:rPr>
                <w:b/>
              </w:rPr>
              <w:t>Financial assets</w:t>
            </w:r>
          </w:p>
        </w:tc>
        <w:tc>
          <w:tcPr>
            <w:tcW w:w="742" w:type="dxa"/>
          </w:tcPr>
          <w:p w14:paraId="77DEBCF0"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70" w:type="dxa"/>
          </w:tcPr>
          <w:p w14:paraId="370334DB"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1022" w:type="dxa"/>
          </w:tcPr>
          <w:p w14:paraId="110F7E2B"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83" w:type="dxa"/>
          </w:tcPr>
          <w:p w14:paraId="1A67EB79"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38" w:type="dxa"/>
          </w:tcPr>
          <w:p w14:paraId="1FC14F1C"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28" w:type="dxa"/>
          </w:tcPr>
          <w:p w14:paraId="5604A9F4"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1022" w:type="dxa"/>
          </w:tcPr>
          <w:p w14:paraId="0BF8EC1B"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55" w:type="dxa"/>
          </w:tcPr>
          <w:p w14:paraId="678681F3"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r>
      <w:tr w:rsidR="00891B7B" w14:paraId="702D1F6A"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6620E76" w14:textId="77777777" w:rsidR="00891B7B" w:rsidRDefault="0012492F">
            <w:pPr>
              <w:spacing w:after="0"/>
            </w:pPr>
            <w:r>
              <w:t>Cash and deposits</w:t>
            </w:r>
          </w:p>
        </w:tc>
        <w:tc>
          <w:tcPr>
            <w:tcW w:w="742" w:type="dxa"/>
          </w:tcPr>
          <w:p w14:paraId="1AD18E1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25 207</w:t>
            </w:r>
          </w:p>
        </w:tc>
        <w:tc>
          <w:tcPr>
            <w:tcW w:w="770" w:type="dxa"/>
          </w:tcPr>
          <w:p w14:paraId="7444342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175</w:t>
            </w:r>
          </w:p>
        </w:tc>
        <w:tc>
          <w:tcPr>
            <w:tcW w:w="1022" w:type="dxa"/>
          </w:tcPr>
          <w:p w14:paraId="7790F64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297</w:t>
            </w:r>
          </w:p>
        </w:tc>
        <w:tc>
          <w:tcPr>
            <w:tcW w:w="783" w:type="dxa"/>
          </w:tcPr>
          <w:p w14:paraId="0F44303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25 678</w:t>
            </w:r>
          </w:p>
        </w:tc>
        <w:tc>
          <w:tcPr>
            <w:tcW w:w="938" w:type="dxa"/>
          </w:tcPr>
          <w:p w14:paraId="45F9CF7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19 291</w:t>
            </w:r>
          </w:p>
        </w:tc>
        <w:tc>
          <w:tcPr>
            <w:tcW w:w="728" w:type="dxa"/>
          </w:tcPr>
          <w:p w14:paraId="1B9A131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160</w:t>
            </w:r>
          </w:p>
        </w:tc>
        <w:tc>
          <w:tcPr>
            <w:tcW w:w="1022" w:type="dxa"/>
          </w:tcPr>
          <w:p w14:paraId="00DBAFB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247</w:t>
            </w:r>
          </w:p>
        </w:tc>
        <w:tc>
          <w:tcPr>
            <w:tcW w:w="755" w:type="dxa"/>
          </w:tcPr>
          <w:p w14:paraId="06F13FE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19 698</w:t>
            </w:r>
          </w:p>
        </w:tc>
      </w:tr>
      <w:tr w:rsidR="00891B7B" w14:paraId="0331DB6C"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0E1B0814" w14:textId="77777777" w:rsidR="00891B7B" w:rsidRDefault="0012492F">
            <w:pPr>
              <w:spacing w:after="0"/>
            </w:pPr>
            <w:r>
              <w:t>Receivables</w:t>
            </w:r>
          </w:p>
        </w:tc>
        <w:tc>
          <w:tcPr>
            <w:tcW w:w="742" w:type="dxa"/>
          </w:tcPr>
          <w:p w14:paraId="3E11ABF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128</w:t>
            </w:r>
          </w:p>
        </w:tc>
        <w:tc>
          <w:tcPr>
            <w:tcW w:w="770" w:type="dxa"/>
          </w:tcPr>
          <w:p w14:paraId="46FF5EF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w:t>
            </w:r>
          </w:p>
        </w:tc>
        <w:tc>
          <w:tcPr>
            <w:tcW w:w="1022" w:type="dxa"/>
          </w:tcPr>
          <w:p w14:paraId="4DEA74E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3 573</w:t>
            </w:r>
          </w:p>
        </w:tc>
        <w:tc>
          <w:tcPr>
            <w:tcW w:w="783" w:type="dxa"/>
          </w:tcPr>
          <w:p w14:paraId="3693BFF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3 705</w:t>
            </w:r>
          </w:p>
        </w:tc>
        <w:tc>
          <w:tcPr>
            <w:tcW w:w="938" w:type="dxa"/>
          </w:tcPr>
          <w:p w14:paraId="5D3794A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29</w:t>
            </w:r>
          </w:p>
        </w:tc>
        <w:tc>
          <w:tcPr>
            <w:tcW w:w="728" w:type="dxa"/>
          </w:tcPr>
          <w:p w14:paraId="384FDB6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50</w:t>
            </w:r>
          </w:p>
        </w:tc>
        <w:tc>
          <w:tcPr>
            <w:tcW w:w="1022" w:type="dxa"/>
          </w:tcPr>
          <w:p w14:paraId="6AA0285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2 236</w:t>
            </w:r>
          </w:p>
        </w:tc>
        <w:tc>
          <w:tcPr>
            <w:tcW w:w="755" w:type="dxa"/>
          </w:tcPr>
          <w:p w14:paraId="1D37DD4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2 315</w:t>
            </w:r>
          </w:p>
        </w:tc>
      </w:tr>
      <w:tr w:rsidR="00891B7B" w14:paraId="5C32DD63"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ABB68CC" w14:textId="77777777" w:rsidR="00891B7B" w:rsidRDefault="0012492F">
            <w:pPr>
              <w:spacing w:after="0"/>
            </w:pPr>
            <w:r>
              <w:t>Advances paid</w:t>
            </w:r>
          </w:p>
        </w:tc>
        <w:tc>
          <w:tcPr>
            <w:tcW w:w="742" w:type="dxa"/>
          </w:tcPr>
          <w:p w14:paraId="72B0142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w:t>
            </w:r>
          </w:p>
        </w:tc>
        <w:tc>
          <w:tcPr>
            <w:tcW w:w="770" w:type="dxa"/>
          </w:tcPr>
          <w:p w14:paraId="680310C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28</w:t>
            </w:r>
          </w:p>
        </w:tc>
        <w:tc>
          <w:tcPr>
            <w:tcW w:w="1022" w:type="dxa"/>
          </w:tcPr>
          <w:p w14:paraId="58A7D46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901</w:t>
            </w:r>
          </w:p>
        </w:tc>
        <w:tc>
          <w:tcPr>
            <w:tcW w:w="783" w:type="dxa"/>
          </w:tcPr>
          <w:p w14:paraId="398C1DA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930</w:t>
            </w:r>
          </w:p>
        </w:tc>
        <w:tc>
          <w:tcPr>
            <w:tcW w:w="938" w:type="dxa"/>
          </w:tcPr>
          <w:p w14:paraId="4F5B60C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228</w:t>
            </w:r>
          </w:p>
        </w:tc>
        <w:tc>
          <w:tcPr>
            <w:tcW w:w="728" w:type="dxa"/>
          </w:tcPr>
          <w:p w14:paraId="7F9C471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4 051</w:t>
            </w:r>
          </w:p>
        </w:tc>
        <w:tc>
          <w:tcPr>
            <w:tcW w:w="1022" w:type="dxa"/>
          </w:tcPr>
          <w:p w14:paraId="29615D2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1 029</w:t>
            </w:r>
          </w:p>
        </w:tc>
        <w:tc>
          <w:tcPr>
            <w:tcW w:w="755" w:type="dxa"/>
          </w:tcPr>
          <w:p w14:paraId="173EB85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5 308</w:t>
            </w:r>
          </w:p>
        </w:tc>
      </w:tr>
      <w:tr w:rsidR="00891B7B" w14:paraId="71CAECAC"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663FB81" w14:textId="77777777" w:rsidR="00891B7B" w:rsidRDefault="0012492F">
            <w:pPr>
              <w:spacing w:after="0"/>
            </w:pPr>
            <w:r>
              <w:t>Term deposits</w:t>
            </w:r>
          </w:p>
        </w:tc>
        <w:tc>
          <w:tcPr>
            <w:tcW w:w="742" w:type="dxa"/>
          </w:tcPr>
          <w:p w14:paraId="64B443D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43</w:t>
            </w:r>
          </w:p>
        </w:tc>
        <w:tc>
          <w:tcPr>
            <w:tcW w:w="770" w:type="dxa"/>
          </w:tcPr>
          <w:p w14:paraId="729BE0A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1 789</w:t>
            </w:r>
          </w:p>
        </w:tc>
        <w:tc>
          <w:tcPr>
            <w:tcW w:w="1022" w:type="dxa"/>
          </w:tcPr>
          <w:p w14:paraId="61074EE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83" w:type="dxa"/>
          </w:tcPr>
          <w:p w14:paraId="706B9A2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1 832</w:t>
            </w:r>
          </w:p>
        </w:tc>
        <w:tc>
          <w:tcPr>
            <w:tcW w:w="938" w:type="dxa"/>
          </w:tcPr>
          <w:p w14:paraId="6B05FC5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w:t>
            </w:r>
          </w:p>
        </w:tc>
        <w:tc>
          <w:tcPr>
            <w:tcW w:w="728" w:type="dxa"/>
          </w:tcPr>
          <w:p w14:paraId="5FAEBA1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193</w:t>
            </w:r>
          </w:p>
        </w:tc>
        <w:tc>
          <w:tcPr>
            <w:tcW w:w="1022" w:type="dxa"/>
          </w:tcPr>
          <w:p w14:paraId="4D25395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55" w:type="dxa"/>
          </w:tcPr>
          <w:p w14:paraId="2816125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202</w:t>
            </w:r>
          </w:p>
        </w:tc>
      </w:tr>
      <w:tr w:rsidR="00891B7B" w14:paraId="20FB4156"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10E6647E" w14:textId="77777777" w:rsidR="00891B7B" w:rsidRDefault="0012492F">
            <w:pPr>
              <w:spacing w:after="0"/>
            </w:pPr>
            <w:r>
              <w:t>Derivative financial instruments</w:t>
            </w:r>
          </w:p>
        </w:tc>
        <w:tc>
          <w:tcPr>
            <w:tcW w:w="742" w:type="dxa"/>
          </w:tcPr>
          <w:p w14:paraId="71A9FFB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w:t>
            </w:r>
          </w:p>
        </w:tc>
        <w:tc>
          <w:tcPr>
            <w:tcW w:w="770" w:type="dxa"/>
          </w:tcPr>
          <w:p w14:paraId="21C4672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213</w:t>
            </w:r>
          </w:p>
        </w:tc>
        <w:tc>
          <w:tcPr>
            <w:tcW w:w="1022" w:type="dxa"/>
          </w:tcPr>
          <w:p w14:paraId="06B5077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246</w:t>
            </w:r>
          </w:p>
        </w:tc>
        <w:tc>
          <w:tcPr>
            <w:tcW w:w="783" w:type="dxa"/>
          </w:tcPr>
          <w:p w14:paraId="69EC866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464</w:t>
            </w:r>
          </w:p>
        </w:tc>
        <w:tc>
          <w:tcPr>
            <w:tcW w:w="938" w:type="dxa"/>
          </w:tcPr>
          <w:p w14:paraId="31EDB26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w:t>
            </w:r>
          </w:p>
        </w:tc>
        <w:tc>
          <w:tcPr>
            <w:tcW w:w="728" w:type="dxa"/>
          </w:tcPr>
          <w:p w14:paraId="06E2ED9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4AC1AC9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127</w:t>
            </w:r>
          </w:p>
        </w:tc>
        <w:tc>
          <w:tcPr>
            <w:tcW w:w="755" w:type="dxa"/>
          </w:tcPr>
          <w:p w14:paraId="03063A6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133</w:t>
            </w:r>
          </w:p>
        </w:tc>
      </w:tr>
      <w:tr w:rsidR="00891B7B" w14:paraId="148CA6B8"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2063165" w14:textId="77777777" w:rsidR="00891B7B" w:rsidRDefault="0012492F">
            <w:pPr>
              <w:spacing w:after="0"/>
            </w:pPr>
            <w:r>
              <w:t>Equities and managed investment schemes</w:t>
            </w:r>
          </w:p>
        </w:tc>
        <w:tc>
          <w:tcPr>
            <w:tcW w:w="742" w:type="dxa"/>
          </w:tcPr>
          <w:p w14:paraId="22A1E68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802</w:t>
            </w:r>
          </w:p>
        </w:tc>
        <w:tc>
          <w:tcPr>
            <w:tcW w:w="770" w:type="dxa"/>
          </w:tcPr>
          <w:p w14:paraId="3815A60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318F445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45 091</w:t>
            </w:r>
          </w:p>
        </w:tc>
        <w:tc>
          <w:tcPr>
            <w:tcW w:w="783" w:type="dxa"/>
          </w:tcPr>
          <w:p w14:paraId="603DA9B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45 894</w:t>
            </w:r>
          </w:p>
        </w:tc>
        <w:tc>
          <w:tcPr>
            <w:tcW w:w="938" w:type="dxa"/>
          </w:tcPr>
          <w:p w14:paraId="38A5228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411</w:t>
            </w:r>
          </w:p>
        </w:tc>
        <w:tc>
          <w:tcPr>
            <w:tcW w:w="728" w:type="dxa"/>
          </w:tcPr>
          <w:p w14:paraId="322A8CB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2564B24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3 082</w:t>
            </w:r>
          </w:p>
        </w:tc>
        <w:tc>
          <w:tcPr>
            <w:tcW w:w="755" w:type="dxa"/>
          </w:tcPr>
          <w:p w14:paraId="231916C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3 493</w:t>
            </w:r>
          </w:p>
        </w:tc>
      </w:tr>
      <w:tr w:rsidR="00891B7B" w14:paraId="5FBF607C"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72E49810" w14:textId="77777777" w:rsidR="00891B7B" w:rsidRDefault="0012492F">
            <w:pPr>
              <w:spacing w:after="0"/>
            </w:pPr>
            <w:r>
              <w:t>Debt securities</w:t>
            </w:r>
          </w:p>
        </w:tc>
        <w:tc>
          <w:tcPr>
            <w:tcW w:w="742" w:type="dxa"/>
          </w:tcPr>
          <w:p w14:paraId="46AA98F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1 399</w:t>
            </w:r>
          </w:p>
        </w:tc>
        <w:tc>
          <w:tcPr>
            <w:tcW w:w="770" w:type="dxa"/>
          </w:tcPr>
          <w:p w14:paraId="19BC39C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14 378</w:t>
            </w:r>
          </w:p>
        </w:tc>
        <w:tc>
          <w:tcPr>
            <w:tcW w:w="1022" w:type="dxa"/>
          </w:tcPr>
          <w:p w14:paraId="6501DB5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w:t>
            </w:r>
          </w:p>
        </w:tc>
        <w:tc>
          <w:tcPr>
            <w:tcW w:w="783" w:type="dxa"/>
          </w:tcPr>
          <w:p w14:paraId="1348741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15 785</w:t>
            </w:r>
          </w:p>
        </w:tc>
        <w:tc>
          <w:tcPr>
            <w:tcW w:w="938" w:type="dxa"/>
          </w:tcPr>
          <w:p w14:paraId="5D9A8E3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17</w:t>
            </w:r>
          </w:p>
        </w:tc>
        <w:tc>
          <w:tcPr>
            <w:tcW w:w="728" w:type="dxa"/>
          </w:tcPr>
          <w:p w14:paraId="0D4FABF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44856C4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w:t>
            </w:r>
          </w:p>
        </w:tc>
        <w:tc>
          <w:tcPr>
            <w:tcW w:w="755" w:type="dxa"/>
          </w:tcPr>
          <w:p w14:paraId="4D981DE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25</w:t>
            </w:r>
          </w:p>
        </w:tc>
      </w:tr>
      <w:tr w:rsidR="00891B7B" w14:paraId="7A431044" w14:textId="77777777" w:rsidTr="00482E0E">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bottom w:val="single" w:sz="6" w:space="0" w:color="auto"/>
            </w:tcBorders>
          </w:tcPr>
          <w:p w14:paraId="4BE558C7" w14:textId="77777777" w:rsidR="00891B7B" w:rsidRDefault="0012492F">
            <w:pPr>
              <w:spacing w:after="0"/>
            </w:pPr>
            <w:r>
              <w:rPr>
                <w:b/>
              </w:rPr>
              <w:t>Total financial assets</w:t>
            </w:r>
          </w:p>
        </w:tc>
        <w:tc>
          <w:tcPr>
            <w:tcW w:w="742" w:type="dxa"/>
            <w:tcBorders>
              <w:top w:val="single" w:sz="6" w:space="0" w:color="auto"/>
              <w:bottom w:val="single" w:sz="6" w:space="0" w:color="auto"/>
            </w:tcBorders>
          </w:tcPr>
          <w:p w14:paraId="388B9B1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27 585</w:t>
            </w:r>
          </w:p>
        </w:tc>
        <w:tc>
          <w:tcPr>
            <w:tcW w:w="770" w:type="dxa"/>
            <w:tcBorders>
              <w:top w:val="single" w:sz="6" w:space="0" w:color="auto"/>
              <w:bottom w:val="single" w:sz="6" w:space="0" w:color="auto"/>
            </w:tcBorders>
          </w:tcPr>
          <w:p w14:paraId="5EC8ADA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16 588</w:t>
            </w:r>
          </w:p>
        </w:tc>
        <w:tc>
          <w:tcPr>
            <w:tcW w:w="1022" w:type="dxa"/>
            <w:tcBorders>
              <w:top w:val="single" w:sz="6" w:space="0" w:color="auto"/>
              <w:bottom w:val="single" w:sz="6" w:space="0" w:color="auto"/>
            </w:tcBorders>
          </w:tcPr>
          <w:p w14:paraId="53BB78C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50 115</w:t>
            </w:r>
          </w:p>
        </w:tc>
        <w:tc>
          <w:tcPr>
            <w:tcW w:w="783" w:type="dxa"/>
            <w:tcBorders>
              <w:top w:val="single" w:sz="6" w:space="0" w:color="auto"/>
              <w:bottom w:val="single" w:sz="6" w:space="0" w:color="auto"/>
            </w:tcBorders>
          </w:tcPr>
          <w:p w14:paraId="5A1617B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94 289</w:t>
            </w:r>
          </w:p>
        </w:tc>
        <w:tc>
          <w:tcPr>
            <w:tcW w:w="938" w:type="dxa"/>
            <w:tcBorders>
              <w:top w:val="single" w:sz="6" w:space="0" w:color="auto"/>
              <w:bottom w:val="single" w:sz="6" w:space="0" w:color="auto"/>
            </w:tcBorders>
          </w:tcPr>
          <w:p w14:paraId="1C9930C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19 991</w:t>
            </w:r>
          </w:p>
        </w:tc>
        <w:tc>
          <w:tcPr>
            <w:tcW w:w="728" w:type="dxa"/>
            <w:tcBorders>
              <w:top w:val="single" w:sz="6" w:space="0" w:color="auto"/>
              <w:bottom w:val="single" w:sz="6" w:space="0" w:color="auto"/>
            </w:tcBorders>
          </w:tcPr>
          <w:p w14:paraId="3BF240C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4 454</w:t>
            </w:r>
          </w:p>
        </w:tc>
        <w:tc>
          <w:tcPr>
            <w:tcW w:w="1022" w:type="dxa"/>
            <w:tcBorders>
              <w:top w:val="single" w:sz="6" w:space="0" w:color="auto"/>
              <w:bottom w:val="single" w:sz="6" w:space="0" w:color="auto"/>
            </w:tcBorders>
          </w:tcPr>
          <w:p w14:paraId="57ACDCE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6 729</w:t>
            </w:r>
          </w:p>
        </w:tc>
        <w:tc>
          <w:tcPr>
            <w:tcW w:w="755" w:type="dxa"/>
            <w:tcBorders>
              <w:top w:val="single" w:sz="6" w:space="0" w:color="auto"/>
              <w:bottom w:val="single" w:sz="6" w:space="0" w:color="auto"/>
            </w:tcBorders>
          </w:tcPr>
          <w:p w14:paraId="1DA2668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31 174</w:t>
            </w:r>
          </w:p>
        </w:tc>
      </w:tr>
      <w:tr w:rsidR="00891B7B" w14:paraId="213172BF" w14:textId="77777777" w:rsidTr="00482E0E">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tcBorders>
          </w:tcPr>
          <w:p w14:paraId="79D403C0" w14:textId="77777777" w:rsidR="00891B7B" w:rsidRDefault="0012492F">
            <w:pPr>
              <w:spacing w:after="0"/>
            </w:pPr>
            <w:r>
              <w:rPr>
                <w:b/>
              </w:rPr>
              <w:t>Financial liabilities</w:t>
            </w:r>
          </w:p>
        </w:tc>
        <w:tc>
          <w:tcPr>
            <w:tcW w:w="742" w:type="dxa"/>
            <w:tcBorders>
              <w:top w:val="single" w:sz="6" w:space="0" w:color="auto"/>
            </w:tcBorders>
          </w:tcPr>
          <w:p w14:paraId="55A0D11D"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158322D3"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1022" w:type="dxa"/>
            <w:tcBorders>
              <w:top w:val="single" w:sz="6" w:space="0" w:color="auto"/>
            </w:tcBorders>
          </w:tcPr>
          <w:p w14:paraId="62DBB199"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83" w:type="dxa"/>
            <w:tcBorders>
              <w:top w:val="single" w:sz="6" w:space="0" w:color="auto"/>
            </w:tcBorders>
          </w:tcPr>
          <w:p w14:paraId="21391639"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38" w:type="dxa"/>
            <w:tcBorders>
              <w:top w:val="single" w:sz="6" w:space="0" w:color="auto"/>
            </w:tcBorders>
          </w:tcPr>
          <w:p w14:paraId="261641CE"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28" w:type="dxa"/>
            <w:tcBorders>
              <w:top w:val="single" w:sz="6" w:space="0" w:color="auto"/>
            </w:tcBorders>
          </w:tcPr>
          <w:p w14:paraId="3EE73F0C"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1022" w:type="dxa"/>
            <w:tcBorders>
              <w:top w:val="single" w:sz="6" w:space="0" w:color="auto"/>
            </w:tcBorders>
          </w:tcPr>
          <w:p w14:paraId="486A8693"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755" w:type="dxa"/>
            <w:tcBorders>
              <w:top w:val="single" w:sz="6" w:space="0" w:color="auto"/>
            </w:tcBorders>
          </w:tcPr>
          <w:p w14:paraId="39B99FBA"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r>
      <w:tr w:rsidR="00891B7B" w14:paraId="774C3DA5"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010BCA81" w14:textId="77777777" w:rsidR="00891B7B" w:rsidRDefault="0012492F">
            <w:pPr>
              <w:spacing w:after="0"/>
            </w:pPr>
            <w:r>
              <w:t>Payables, deposits held and advances received</w:t>
            </w:r>
          </w:p>
        </w:tc>
        <w:tc>
          <w:tcPr>
            <w:tcW w:w="742" w:type="dxa"/>
          </w:tcPr>
          <w:p w14:paraId="3C64646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370</w:t>
            </w:r>
          </w:p>
        </w:tc>
        <w:tc>
          <w:tcPr>
            <w:tcW w:w="770" w:type="dxa"/>
          </w:tcPr>
          <w:p w14:paraId="726D477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23</w:t>
            </w:r>
          </w:p>
        </w:tc>
        <w:tc>
          <w:tcPr>
            <w:tcW w:w="1022" w:type="dxa"/>
          </w:tcPr>
          <w:p w14:paraId="655CA44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9 923</w:t>
            </w:r>
          </w:p>
        </w:tc>
        <w:tc>
          <w:tcPr>
            <w:tcW w:w="783" w:type="dxa"/>
          </w:tcPr>
          <w:p w14:paraId="2E17539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10 317</w:t>
            </w:r>
          </w:p>
        </w:tc>
        <w:tc>
          <w:tcPr>
            <w:tcW w:w="938" w:type="dxa"/>
          </w:tcPr>
          <w:p w14:paraId="4FEDD3B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526</w:t>
            </w:r>
          </w:p>
        </w:tc>
        <w:tc>
          <w:tcPr>
            <w:tcW w:w="728" w:type="dxa"/>
          </w:tcPr>
          <w:p w14:paraId="71DFFED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23</w:t>
            </w:r>
          </w:p>
        </w:tc>
        <w:tc>
          <w:tcPr>
            <w:tcW w:w="1022" w:type="dxa"/>
          </w:tcPr>
          <w:p w14:paraId="3940D63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7 288</w:t>
            </w:r>
          </w:p>
        </w:tc>
        <w:tc>
          <w:tcPr>
            <w:tcW w:w="755" w:type="dxa"/>
          </w:tcPr>
          <w:p w14:paraId="076636A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7 837</w:t>
            </w:r>
          </w:p>
        </w:tc>
      </w:tr>
      <w:tr w:rsidR="00891B7B" w14:paraId="37E8689F"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42E5E8FD" w14:textId="77777777" w:rsidR="00891B7B" w:rsidRDefault="0012492F">
            <w:pPr>
              <w:spacing w:after="0"/>
            </w:pPr>
            <w:r>
              <w:t>Derivative financial instruments</w:t>
            </w:r>
          </w:p>
        </w:tc>
        <w:tc>
          <w:tcPr>
            <w:tcW w:w="742" w:type="dxa"/>
          </w:tcPr>
          <w:p w14:paraId="09280A1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70" w:type="dxa"/>
          </w:tcPr>
          <w:p w14:paraId="6018594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504</w:t>
            </w:r>
          </w:p>
        </w:tc>
        <w:tc>
          <w:tcPr>
            <w:tcW w:w="1022" w:type="dxa"/>
          </w:tcPr>
          <w:p w14:paraId="21256D0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947</w:t>
            </w:r>
          </w:p>
        </w:tc>
        <w:tc>
          <w:tcPr>
            <w:tcW w:w="783" w:type="dxa"/>
          </w:tcPr>
          <w:p w14:paraId="33D491E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1 451</w:t>
            </w:r>
          </w:p>
        </w:tc>
        <w:tc>
          <w:tcPr>
            <w:tcW w:w="938" w:type="dxa"/>
          </w:tcPr>
          <w:p w14:paraId="7CEDA45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w:t>
            </w:r>
          </w:p>
        </w:tc>
        <w:tc>
          <w:tcPr>
            <w:tcW w:w="728" w:type="dxa"/>
          </w:tcPr>
          <w:p w14:paraId="43C615D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1022" w:type="dxa"/>
          </w:tcPr>
          <w:p w14:paraId="213FAA9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211</w:t>
            </w:r>
          </w:p>
        </w:tc>
        <w:tc>
          <w:tcPr>
            <w:tcW w:w="755" w:type="dxa"/>
          </w:tcPr>
          <w:p w14:paraId="228087D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215</w:t>
            </w:r>
          </w:p>
        </w:tc>
      </w:tr>
      <w:tr w:rsidR="00891B7B" w14:paraId="3325CB97"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6A027EF7" w14:textId="77777777" w:rsidR="00891B7B" w:rsidRDefault="0012492F">
            <w:pPr>
              <w:spacing w:after="0"/>
            </w:pPr>
            <w:r>
              <w:t>Interest</w:t>
            </w:r>
            <w:r>
              <w:noBreakHyphen/>
              <w:t>bearing liabilities</w:t>
            </w:r>
          </w:p>
        </w:tc>
        <w:tc>
          <w:tcPr>
            <w:tcW w:w="742" w:type="dxa"/>
          </w:tcPr>
          <w:p w14:paraId="7CCDB67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13 173</w:t>
            </w:r>
          </w:p>
        </w:tc>
        <w:tc>
          <w:tcPr>
            <w:tcW w:w="770" w:type="dxa"/>
          </w:tcPr>
          <w:p w14:paraId="7ADD491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133 591</w:t>
            </w:r>
          </w:p>
        </w:tc>
        <w:tc>
          <w:tcPr>
            <w:tcW w:w="1022" w:type="dxa"/>
          </w:tcPr>
          <w:p w14:paraId="164B011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83" w:type="dxa"/>
          </w:tcPr>
          <w:p w14:paraId="5676305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146 765</w:t>
            </w:r>
          </w:p>
        </w:tc>
        <w:tc>
          <w:tcPr>
            <w:tcW w:w="938" w:type="dxa"/>
          </w:tcPr>
          <w:p w14:paraId="0F2A4B8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12 146</w:t>
            </w:r>
          </w:p>
        </w:tc>
        <w:tc>
          <w:tcPr>
            <w:tcW w:w="728" w:type="dxa"/>
          </w:tcPr>
          <w:p w14:paraId="64A081E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115 444</w:t>
            </w:r>
          </w:p>
        </w:tc>
        <w:tc>
          <w:tcPr>
            <w:tcW w:w="1022" w:type="dxa"/>
          </w:tcPr>
          <w:p w14:paraId="7CA3C75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55" w:type="dxa"/>
          </w:tcPr>
          <w:p w14:paraId="32243C3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127 589</w:t>
            </w:r>
          </w:p>
        </w:tc>
      </w:tr>
      <w:tr w:rsidR="00891B7B" w14:paraId="72619EDE"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4C0024A4" w14:textId="77777777" w:rsidR="00891B7B" w:rsidRDefault="0012492F">
            <w:pPr>
              <w:spacing w:after="0"/>
            </w:pPr>
            <w:r>
              <w:t>Lease liabilities</w:t>
            </w:r>
          </w:p>
        </w:tc>
        <w:tc>
          <w:tcPr>
            <w:tcW w:w="742" w:type="dxa"/>
          </w:tcPr>
          <w:p w14:paraId="3C8A77A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614</w:t>
            </w:r>
          </w:p>
        </w:tc>
        <w:tc>
          <w:tcPr>
            <w:tcW w:w="770" w:type="dxa"/>
          </w:tcPr>
          <w:p w14:paraId="271E085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7 309</w:t>
            </w:r>
          </w:p>
        </w:tc>
        <w:tc>
          <w:tcPr>
            <w:tcW w:w="1022" w:type="dxa"/>
          </w:tcPr>
          <w:p w14:paraId="4633631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592</w:t>
            </w:r>
          </w:p>
        </w:tc>
        <w:tc>
          <w:tcPr>
            <w:tcW w:w="783" w:type="dxa"/>
          </w:tcPr>
          <w:p w14:paraId="3C6DA05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8 515</w:t>
            </w:r>
          </w:p>
        </w:tc>
        <w:tc>
          <w:tcPr>
            <w:tcW w:w="938" w:type="dxa"/>
          </w:tcPr>
          <w:p w14:paraId="54ACA61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600</w:t>
            </w:r>
          </w:p>
        </w:tc>
        <w:tc>
          <w:tcPr>
            <w:tcW w:w="728" w:type="dxa"/>
          </w:tcPr>
          <w:p w14:paraId="7E6C5F3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7 031</w:t>
            </w:r>
          </w:p>
        </w:tc>
        <w:tc>
          <w:tcPr>
            <w:tcW w:w="1022" w:type="dxa"/>
          </w:tcPr>
          <w:p w14:paraId="1E8E079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296</w:t>
            </w:r>
          </w:p>
        </w:tc>
        <w:tc>
          <w:tcPr>
            <w:tcW w:w="755" w:type="dxa"/>
          </w:tcPr>
          <w:p w14:paraId="49C7004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7 927</w:t>
            </w:r>
          </w:p>
        </w:tc>
      </w:tr>
      <w:tr w:rsidR="00891B7B" w14:paraId="0388B6B2" w14:textId="77777777" w:rsidTr="00482E0E">
        <w:tc>
          <w:tcPr>
            <w:cnfStyle w:val="001000000000" w:firstRow="0" w:lastRow="0" w:firstColumn="1" w:lastColumn="0" w:oddVBand="0" w:evenVBand="0" w:oddHBand="0" w:evenHBand="0" w:firstRowFirstColumn="0" w:firstRowLastColumn="0" w:lastRowFirstColumn="0" w:lastRowLastColumn="0"/>
            <w:tcW w:w="2870" w:type="dxa"/>
          </w:tcPr>
          <w:p w14:paraId="2618A203" w14:textId="77777777" w:rsidR="00891B7B" w:rsidRDefault="0012492F">
            <w:pPr>
              <w:spacing w:after="0"/>
            </w:pPr>
            <w:r>
              <w:t>Service concession arrangement liabilities</w:t>
            </w:r>
          </w:p>
        </w:tc>
        <w:tc>
          <w:tcPr>
            <w:tcW w:w="742" w:type="dxa"/>
          </w:tcPr>
          <w:p w14:paraId="1A0C0E3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70" w:type="dxa"/>
          </w:tcPr>
          <w:p w14:paraId="5B89B4C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8 222</w:t>
            </w:r>
          </w:p>
        </w:tc>
        <w:tc>
          <w:tcPr>
            <w:tcW w:w="1022" w:type="dxa"/>
          </w:tcPr>
          <w:p w14:paraId="4CEA53D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83" w:type="dxa"/>
          </w:tcPr>
          <w:p w14:paraId="549E8B5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8 222</w:t>
            </w:r>
          </w:p>
        </w:tc>
        <w:tc>
          <w:tcPr>
            <w:tcW w:w="938" w:type="dxa"/>
          </w:tcPr>
          <w:p w14:paraId="6154393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28" w:type="dxa"/>
          </w:tcPr>
          <w:p w14:paraId="7724883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6 557</w:t>
            </w:r>
          </w:p>
        </w:tc>
        <w:tc>
          <w:tcPr>
            <w:tcW w:w="1022" w:type="dxa"/>
          </w:tcPr>
          <w:p w14:paraId="4F8A828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755" w:type="dxa"/>
          </w:tcPr>
          <w:p w14:paraId="0FBDE86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6 557</w:t>
            </w:r>
          </w:p>
        </w:tc>
      </w:tr>
      <w:tr w:rsidR="00891B7B" w14:paraId="260C617F" w14:textId="77777777" w:rsidTr="00482E0E">
        <w:tc>
          <w:tcPr>
            <w:cnfStyle w:val="001000000000" w:firstRow="0" w:lastRow="0" w:firstColumn="1" w:lastColumn="0" w:oddVBand="0" w:evenVBand="0" w:oddHBand="0" w:evenHBand="0" w:firstRowFirstColumn="0" w:firstRowLastColumn="0" w:lastRowFirstColumn="0" w:lastRowLastColumn="0"/>
            <w:tcW w:w="2870" w:type="dxa"/>
            <w:tcBorders>
              <w:top w:val="single" w:sz="6" w:space="0" w:color="auto"/>
              <w:bottom w:val="single" w:sz="12" w:space="0" w:color="auto"/>
            </w:tcBorders>
          </w:tcPr>
          <w:p w14:paraId="2ED57BE5" w14:textId="77777777" w:rsidR="00891B7B" w:rsidRDefault="0012492F">
            <w:pPr>
              <w:spacing w:after="0"/>
            </w:pPr>
            <w:r>
              <w:rPr>
                <w:b/>
              </w:rPr>
              <w:t>Total financial liabilities</w:t>
            </w:r>
          </w:p>
        </w:tc>
        <w:tc>
          <w:tcPr>
            <w:tcW w:w="742" w:type="dxa"/>
            <w:tcBorders>
              <w:top w:val="single" w:sz="6" w:space="0" w:color="auto"/>
              <w:bottom w:val="single" w:sz="12" w:space="0" w:color="auto"/>
            </w:tcBorders>
          </w:tcPr>
          <w:p w14:paraId="4EFEC0A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14 158</w:t>
            </w:r>
          </w:p>
        </w:tc>
        <w:tc>
          <w:tcPr>
            <w:tcW w:w="770" w:type="dxa"/>
            <w:tcBorders>
              <w:top w:val="single" w:sz="6" w:space="0" w:color="auto"/>
              <w:bottom w:val="single" w:sz="12" w:space="0" w:color="auto"/>
            </w:tcBorders>
          </w:tcPr>
          <w:p w14:paraId="1E30C26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149 650</w:t>
            </w:r>
          </w:p>
        </w:tc>
        <w:tc>
          <w:tcPr>
            <w:tcW w:w="1022" w:type="dxa"/>
            <w:tcBorders>
              <w:top w:val="single" w:sz="6" w:space="0" w:color="auto"/>
              <w:bottom w:val="single" w:sz="12" w:space="0" w:color="auto"/>
            </w:tcBorders>
          </w:tcPr>
          <w:p w14:paraId="4F9F6C3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11 462</w:t>
            </w:r>
          </w:p>
        </w:tc>
        <w:tc>
          <w:tcPr>
            <w:tcW w:w="783" w:type="dxa"/>
            <w:tcBorders>
              <w:top w:val="single" w:sz="6" w:space="0" w:color="auto"/>
              <w:bottom w:val="single" w:sz="12" w:space="0" w:color="auto"/>
            </w:tcBorders>
          </w:tcPr>
          <w:p w14:paraId="3207890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175 269</w:t>
            </w:r>
          </w:p>
        </w:tc>
        <w:tc>
          <w:tcPr>
            <w:tcW w:w="938" w:type="dxa"/>
            <w:tcBorders>
              <w:top w:val="single" w:sz="6" w:space="0" w:color="auto"/>
              <w:bottom w:val="single" w:sz="12" w:space="0" w:color="auto"/>
            </w:tcBorders>
          </w:tcPr>
          <w:p w14:paraId="6620552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13 276</w:t>
            </w:r>
          </w:p>
        </w:tc>
        <w:tc>
          <w:tcPr>
            <w:tcW w:w="728" w:type="dxa"/>
            <w:tcBorders>
              <w:top w:val="single" w:sz="6" w:space="0" w:color="auto"/>
              <w:bottom w:val="single" w:sz="12" w:space="0" w:color="auto"/>
            </w:tcBorders>
          </w:tcPr>
          <w:p w14:paraId="016F152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129 055</w:t>
            </w:r>
          </w:p>
        </w:tc>
        <w:tc>
          <w:tcPr>
            <w:tcW w:w="1022" w:type="dxa"/>
            <w:tcBorders>
              <w:top w:val="single" w:sz="6" w:space="0" w:color="auto"/>
              <w:bottom w:val="single" w:sz="12" w:space="0" w:color="auto"/>
            </w:tcBorders>
          </w:tcPr>
          <w:p w14:paraId="1D8A5EA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7 795</w:t>
            </w:r>
          </w:p>
        </w:tc>
        <w:tc>
          <w:tcPr>
            <w:tcW w:w="755" w:type="dxa"/>
            <w:tcBorders>
              <w:top w:val="single" w:sz="6" w:space="0" w:color="auto"/>
              <w:bottom w:val="single" w:sz="12" w:space="0" w:color="auto"/>
            </w:tcBorders>
          </w:tcPr>
          <w:p w14:paraId="605E8B2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150 125</w:t>
            </w:r>
          </w:p>
        </w:tc>
      </w:tr>
    </w:tbl>
    <w:p w14:paraId="49F223D0" w14:textId="1B67305A" w:rsidR="00025D3C" w:rsidRDefault="00025D3C" w:rsidP="00025D3C">
      <w:pPr>
        <w:pStyle w:val="Note"/>
      </w:pPr>
      <w:r>
        <w:t>Note:</w:t>
      </w:r>
    </w:p>
    <w:p w14:paraId="59257B17" w14:textId="507748C3" w:rsidR="00025D3C" w:rsidRDefault="00025D3C" w:rsidP="00025D3C">
      <w:pPr>
        <w:pStyle w:val="Note"/>
      </w:pPr>
      <w:r w:rsidRPr="009636E5">
        <w:t>(a)</w:t>
      </w:r>
      <w:r w:rsidRPr="009636E5">
        <w:tab/>
      </w:r>
      <w:r w:rsidRPr="005D118F">
        <w:t xml:space="preserve">The increase in Equities and managed investment schemes is primarily due to amounts allocated to the Victorian Future Fund being transferred </w:t>
      </w:r>
      <w:r>
        <w:t xml:space="preserve">from </w:t>
      </w:r>
      <w:r w:rsidR="003E22F0">
        <w:t xml:space="preserve">Cash and deposits </w:t>
      </w:r>
      <w:r w:rsidRPr="005D118F">
        <w:t xml:space="preserve">to the Victorian Funds Management Corporation for investment following proclamation of the </w:t>
      </w:r>
      <w:r w:rsidRPr="002B3C2E">
        <w:rPr>
          <w:i w:val="0"/>
        </w:rPr>
        <w:t>Victorian Future Fund Act 2023</w:t>
      </w:r>
      <w:r w:rsidR="008E71CC">
        <w:t>.</w:t>
      </w:r>
    </w:p>
    <w:p w14:paraId="6954B3B5" w14:textId="1DD076AD" w:rsidR="00025D3C" w:rsidRDefault="00025D3C" w:rsidP="00025D3C">
      <w:pPr>
        <w:pStyle w:val="Note"/>
        <w:sectPr w:rsidR="00025D3C" w:rsidSect="00F07E1A">
          <w:headerReference w:type="even" r:id="rId157"/>
          <w:headerReference w:type="default" r:id="rId158"/>
          <w:footerReference w:type="even" r:id="rId159"/>
          <w:pgSz w:w="11906" w:h="16838" w:code="9"/>
          <w:pgMar w:top="1138" w:right="1138" w:bottom="1138" w:left="1138" w:header="619" w:footer="562" w:gutter="0"/>
          <w:cols w:space="708"/>
          <w:docGrid w:linePitch="360"/>
        </w:sectPr>
      </w:pPr>
    </w:p>
    <w:p w14:paraId="01DE2DAD" w14:textId="77777777" w:rsidR="00A20CD2" w:rsidRPr="000C6AC2" w:rsidRDefault="00A20CD2" w:rsidP="00097095">
      <w:pPr>
        <w:pStyle w:val="Heading4"/>
        <w:spacing w:before="0"/>
        <w:rPr>
          <w:i w:val="0"/>
          <w:iCs w:val="0"/>
        </w:rPr>
      </w:pPr>
      <w:r>
        <w:t xml:space="preserve">Interest rate risk management </w:t>
      </w:r>
    </w:p>
    <w:p w14:paraId="438B011E" w14:textId="77777777" w:rsidR="00A20CD2" w:rsidRDefault="00A20CD2" w:rsidP="006039E3">
      <w:pPr>
        <w:spacing w:before="80"/>
      </w:pPr>
      <w:r>
        <w:t>The State’s policy for managing interest rate risk on borrowings is to achieve relative certainty of the cash interest cost impact on the net result from transactions on the operating statement, while seeking to minimise the net borrowing cost within portfolio risk management guidelines. Generally, this is achieved by undertaking fixed rate borrowings across a range of maturity profiles.</w:t>
      </w:r>
    </w:p>
    <w:p w14:paraId="46B6A960" w14:textId="77777777" w:rsidR="00A20CD2" w:rsidRDefault="00A20CD2" w:rsidP="00E76392">
      <w:pPr>
        <w:spacing w:before="80"/>
        <w:ind w:right="-213"/>
      </w:pPr>
      <w:r>
        <w:t>Derivative instruments, such as interest rate swaps and futures contracts, are used to either change the interest rate between fixed and floating rates of interest or between different floating rates of interest.</w:t>
      </w:r>
    </w:p>
    <w:p w14:paraId="688CB1AC" w14:textId="1774C846" w:rsidR="00A20CD2" w:rsidRPr="006039E3" w:rsidRDefault="00A20CD2" w:rsidP="0050100E">
      <w:r w:rsidRPr="00E659D8">
        <w:t xml:space="preserve">At 30 June </w:t>
      </w:r>
      <w:r w:rsidR="005A6542" w:rsidRPr="00E659D8">
        <w:t>2024</w:t>
      </w:r>
      <w:r w:rsidRPr="00E659D8">
        <w:t xml:space="preserve">, approximately </w:t>
      </w:r>
      <w:r w:rsidR="0006782F" w:rsidRPr="00E659D8">
        <w:t>8</w:t>
      </w:r>
      <w:r w:rsidR="00CA6DFF">
        <w:t>8</w:t>
      </w:r>
      <w:r w:rsidR="002E2569" w:rsidRPr="00E659D8">
        <w:t> </w:t>
      </w:r>
      <w:r w:rsidRPr="00E659D8">
        <w:t>per cent</w:t>
      </w:r>
      <w:r>
        <w:t xml:space="preserve"> (88 per cent in </w:t>
      </w:r>
      <w:r w:rsidR="005A6542">
        <w:t>2023</w:t>
      </w:r>
      <w:r>
        <w:t>) of the State’s domestic borrowings are at fixed rates of interest. There has been no material change in the State’s exposure to interest rate risk or the manner in which it manages and measures the risk from the previous reporting period</w:t>
      </w:r>
      <w:r w:rsidRPr="006039E3">
        <w:t xml:space="preserve">. </w:t>
      </w:r>
    </w:p>
    <w:p w14:paraId="525C6686" w14:textId="3719E97D" w:rsidR="00163184" w:rsidRDefault="00A20CD2" w:rsidP="002C7812">
      <w:pPr>
        <w:pStyle w:val="Heading4"/>
      </w:pPr>
      <w:r>
        <w:t>Interest rate sensitivity analysis on total borrowings</w:t>
      </w:r>
    </w:p>
    <w:p w14:paraId="3AC2BB45" w14:textId="77777777" w:rsidR="00A20CD2" w:rsidRDefault="00A20CD2" w:rsidP="006039E3">
      <w:pPr>
        <w:spacing w:before="80"/>
      </w:pPr>
      <w:r>
        <w:t>The State has analysed the possible effects of changes in interest rates on the total reported value of borrowings and the operating statement using the following assumptions:</w:t>
      </w:r>
    </w:p>
    <w:p w14:paraId="5B971783" w14:textId="4A3E440F" w:rsidR="00A20CD2" w:rsidRPr="006039E3" w:rsidRDefault="00A20CD2" w:rsidP="0050100E">
      <w:pPr>
        <w:pStyle w:val="ListBullet"/>
        <w:ind w:right="-113"/>
      </w:pPr>
      <w:r w:rsidRPr="006039E3">
        <w:t>The impact of a movement in interest rates on the market value of total State borrowings for both derivative and non</w:t>
      </w:r>
      <w:r w:rsidR="41A7E68A">
        <w:t>-</w:t>
      </w:r>
      <w:r w:rsidRPr="006039E3">
        <w:t>derivative instruments at the reporting date, and the stipulated change occurs at the beginning of the financial year and is held constant throughout the reporting period.</w:t>
      </w:r>
    </w:p>
    <w:p w14:paraId="4E6DE770" w14:textId="5EE530C6" w:rsidR="00A20CD2" w:rsidRPr="006039E3" w:rsidRDefault="00A20CD2" w:rsidP="006039E3">
      <w:pPr>
        <w:pStyle w:val="ListBullet"/>
      </w:pPr>
      <w:r w:rsidRPr="006039E3">
        <w:t xml:space="preserve">An increase or decrease of </w:t>
      </w:r>
      <w:r w:rsidRPr="0041635B">
        <w:t>50 basis points</w:t>
      </w:r>
      <w:r w:rsidRPr="006039E3">
        <w:t xml:space="preserve"> (50 basis points in </w:t>
      </w:r>
      <w:r w:rsidR="005A6542">
        <w:t>2023</w:t>
      </w:r>
      <w:r w:rsidRPr="006039E3">
        <w:t xml:space="preserve">). Based on historic movements, and in particular, management’s knowledge and experience of the recent volatility in global financial markets, the State has assessed that a movement of this magnitude is reasonably possible. </w:t>
      </w:r>
    </w:p>
    <w:p w14:paraId="69548E46" w14:textId="77777777" w:rsidR="00A20CD2" w:rsidRPr="006039E3" w:rsidRDefault="00A20CD2" w:rsidP="006039E3">
      <w:pPr>
        <w:pStyle w:val="ListBullet"/>
      </w:pPr>
      <w:r w:rsidRPr="006039E3">
        <w:t>No change in interest risk management as a result of changes in interest rates.</w:t>
      </w:r>
    </w:p>
    <w:p w14:paraId="6BE3046B" w14:textId="00B3A3D9" w:rsidR="00A20CD2" w:rsidRDefault="00A20CD2" w:rsidP="006039E3">
      <w:pPr>
        <w:spacing w:before="80"/>
      </w:pPr>
      <w:r>
        <w:t xml:space="preserve">With all other variables held constant, the impact of a </w:t>
      </w:r>
      <w:r w:rsidRPr="00E659D8">
        <w:t>50 basis point increase or decrease on market value of total net borrowings of the State is a $</w:t>
      </w:r>
      <w:r w:rsidR="001D7D98" w:rsidRPr="00E659D8">
        <w:t>3.9</w:t>
      </w:r>
      <w:r w:rsidRPr="00E659D8">
        <w:t> billion increase/$</w:t>
      </w:r>
      <w:r w:rsidR="001D7D98" w:rsidRPr="00E659D8">
        <w:t>4.1</w:t>
      </w:r>
      <w:r w:rsidRPr="00E659D8">
        <w:t xml:space="preserve"> billion decrease (30 June </w:t>
      </w:r>
      <w:r w:rsidR="005A6542" w:rsidRPr="00E659D8">
        <w:t>2023</w:t>
      </w:r>
      <w:r w:rsidRPr="00E659D8">
        <w:t xml:space="preserve"> $3.3 billion increase/$3.4 billion decrease of a 50 basis point impact</w:t>
      </w:r>
      <w:r>
        <w:t xml:space="preserve">). This </w:t>
      </w:r>
      <w:r w:rsidR="00923886">
        <w:t xml:space="preserve">potential impact, if it were to </w:t>
      </w:r>
      <w:r w:rsidR="00363515">
        <w:t>eventuate</w:t>
      </w:r>
      <w:r w:rsidR="001842C1">
        <w:t>,</w:t>
      </w:r>
      <w:r w:rsidR="00363515">
        <w:t xml:space="preserve"> would be recorded</w:t>
      </w:r>
      <w:r w:rsidR="00A30CA1">
        <w:t xml:space="preserve"> as</w:t>
      </w:r>
      <w:r>
        <w:t xml:space="preserve"> unrealised, and is recognised in the operating statement as other economic flows and impacts the net result.</w:t>
      </w:r>
    </w:p>
    <w:p w14:paraId="7F2D79C6" w14:textId="3F68CE1A" w:rsidR="00A20CD2" w:rsidRDefault="00A20CD2" w:rsidP="006039E3">
      <w:pPr>
        <w:spacing w:before="80"/>
      </w:pPr>
      <w:r>
        <w:t xml:space="preserve">The sensitivity to interest rates is mainly attributable to the revaluation of fixed interest rate borrowings at fair value, but this does not impact on the net result from transactions. </w:t>
      </w:r>
    </w:p>
    <w:p w14:paraId="0EA59958" w14:textId="1EB54A17" w:rsidR="00A20CD2" w:rsidRDefault="00C363A5" w:rsidP="00C363A5">
      <w:pPr>
        <w:pStyle w:val="Heading3"/>
      </w:pPr>
      <w:r>
        <w:t>7.1.2</w:t>
      </w:r>
      <w:r>
        <w:tab/>
      </w:r>
      <w:r w:rsidR="00A20CD2">
        <w:t xml:space="preserve">Foreign currency risk </w:t>
      </w:r>
    </w:p>
    <w:p w14:paraId="01F8748D" w14:textId="77777777" w:rsidR="00A20CD2" w:rsidRDefault="00A20CD2" w:rsidP="006039E3">
      <w:pPr>
        <w:spacing w:before="80"/>
      </w:pPr>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end of the reporting period. Non-monetary assets carried at fair value that are denominated in foreign currencies are translated to the functional currency at the rates prevailing at the date the fair value was determined. </w:t>
      </w:r>
    </w:p>
    <w:p w14:paraId="339C05D0" w14:textId="77777777" w:rsidR="00A20CD2" w:rsidRDefault="00A20CD2" w:rsidP="006039E3">
      <w:pPr>
        <w:spacing w:before="80"/>
      </w:pPr>
      <w:r>
        <w:t>Foreign currency translation differences are recognised in other economic flows in the consolidated comprehensive operating statement, and accumulated in a separate component of equity in the period in which they arise.</w:t>
      </w:r>
    </w:p>
    <w:p w14:paraId="0397C613" w14:textId="77777777" w:rsidR="00A20CD2" w:rsidRDefault="00A20CD2" w:rsidP="006039E3">
      <w:pPr>
        <w:spacing w:before="80"/>
      </w:pPr>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Pound sterling and the New Zealand dollar.</w:t>
      </w:r>
    </w:p>
    <w:p w14:paraId="70967248" w14:textId="5CD3B137" w:rsidR="00A20CD2" w:rsidRDefault="00A20CD2" w:rsidP="006039E3">
      <w:pPr>
        <w:spacing w:before="80"/>
      </w:pPr>
      <w:r w:rsidRPr="00E659D8">
        <w:t>The carrying amount of the State’s foreign currency denominated monetary assets and monetary liabilities at the reporting date is $</w:t>
      </w:r>
      <w:r w:rsidR="00130127">
        <w:t>6.</w:t>
      </w:r>
      <w:r w:rsidR="006A618B" w:rsidRPr="00E659D8">
        <w:t>4</w:t>
      </w:r>
      <w:r w:rsidRPr="00E659D8">
        <w:t xml:space="preserve"> billion ($5.4 billion in </w:t>
      </w:r>
      <w:r w:rsidR="005A6542" w:rsidRPr="00E659D8">
        <w:t>2023</w:t>
      </w:r>
      <w:r w:rsidRPr="00E659D8">
        <w:t>) of equities and managed investment schemes and $</w:t>
      </w:r>
      <w:r w:rsidR="000A3C1E" w:rsidRPr="00E659D8">
        <w:t>893</w:t>
      </w:r>
      <w:r w:rsidR="00BC127D" w:rsidRPr="00E659D8">
        <w:t> </w:t>
      </w:r>
      <w:r w:rsidRPr="00E659D8">
        <w:t xml:space="preserve">million ($677 million in </w:t>
      </w:r>
      <w:r w:rsidR="005A6542" w:rsidRPr="00E659D8">
        <w:t>2023</w:t>
      </w:r>
      <w:r w:rsidRPr="00E659D8">
        <w:t>) of foreign currency borrowings.</w:t>
      </w:r>
    </w:p>
    <w:p w14:paraId="56AB3AE0" w14:textId="77777777" w:rsidR="00A20CD2" w:rsidRDefault="00A20CD2" w:rsidP="006039E3">
      <w:pPr>
        <w:spacing w:before="80"/>
      </w:pPr>
      <w:r>
        <w:t>When managing foreign currency, VFMC, the State’s fund manager, determines an optimal foreign currency exposure range at the total portfolio level in accordance with the investment risk management plan approved by the Treasurer. In the implementation of this approach, international equities, and a portion of international debt investments, are unhedged, while other investments denominated in foreign currency, such as infrastructure and hedge funds, are hedged back to Australian dollars. In certain circumstances, in accordance with VFMC’s governance frameworks, VFMC may deviate from this approach with the aim of improving expected risk-adjusted portfolio outcomes.</w:t>
      </w:r>
    </w:p>
    <w:p w14:paraId="01FE93FF" w14:textId="32B7A03A" w:rsidR="00A20CD2" w:rsidRDefault="00A20CD2" w:rsidP="006039E3">
      <w:pPr>
        <w:spacing w:before="80"/>
      </w:pPr>
      <w:r>
        <w:t>TCV is the State’s central borrowing authority and part of its funding program consists of foreign currency borrowings. The State’s policy is to hedge any material foreign currency exposures arising from borrowings. TCV uses foreign exchange options, and spot and forward foreign exchange rate contracts, to manage offshore borrowings.</w:t>
      </w:r>
    </w:p>
    <w:p w14:paraId="1E805157" w14:textId="5A1B4FEC" w:rsidR="00A20CD2" w:rsidRDefault="00A20CD2" w:rsidP="006039E3">
      <w:pPr>
        <w:spacing w:before="80"/>
      </w:pPr>
      <w:r>
        <w:t>There has been no material change in the State’s exposure to foreign currency risk, or the manner in which it manages and measures this risk, since the previous reporting period.</w:t>
      </w:r>
    </w:p>
    <w:p w14:paraId="3BBD36D2" w14:textId="77777777" w:rsidR="00A20CD2" w:rsidRDefault="00A20CD2" w:rsidP="00097095">
      <w:pPr>
        <w:pStyle w:val="Heading4"/>
      </w:pPr>
      <w:r>
        <w:t>Foreign currency sensitivity analysis</w:t>
      </w:r>
    </w:p>
    <w:p w14:paraId="64ECFA51" w14:textId="77777777" w:rsidR="00A20CD2" w:rsidRDefault="00A20CD2">
      <w:r>
        <w:t>The State has analysed the possible effects that changes in exchange rates against the Australian dollar may have on its financial position and result based on:</w:t>
      </w:r>
    </w:p>
    <w:p w14:paraId="724BE212" w14:textId="77777777" w:rsidR="00A20CD2" w:rsidRPr="006039E3" w:rsidRDefault="00A20CD2" w:rsidP="006039E3">
      <w:pPr>
        <w:pStyle w:val="ListBullet"/>
      </w:pPr>
      <w:r w:rsidRPr="006039E3">
        <w:t xml:space="preserve">exposures to the pool of foreign currencies for both derivative and </w:t>
      </w:r>
      <w:r>
        <w:t>nonderivative</w:t>
      </w:r>
      <w:r w:rsidRPr="006039E3">
        <w:t xml:space="preserve"> instruments at the reporting date</w:t>
      </w:r>
    </w:p>
    <w:p w14:paraId="642CB4EA" w14:textId="77777777" w:rsidR="00A20CD2" w:rsidRPr="006039E3" w:rsidRDefault="00A20CD2" w:rsidP="006039E3">
      <w:pPr>
        <w:pStyle w:val="ListBullet"/>
      </w:pPr>
      <w:r w:rsidRPr="006039E3">
        <w:t>historic movements, future expectations and management’s knowledge and experience of the foreign currency markets</w:t>
      </w:r>
    </w:p>
    <w:p w14:paraId="22254FE6" w14:textId="77777777" w:rsidR="00A20CD2" w:rsidRPr="006039E3" w:rsidRDefault="00A20CD2" w:rsidP="006039E3">
      <w:pPr>
        <w:pStyle w:val="ListBullet"/>
      </w:pPr>
      <w:r w:rsidRPr="006039E3">
        <w:t>the stipulated change taking place at the beginning of the financial year and then held constant throughout the reporting period</w:t>
      </w:r>
    </w:p>
    <w:p w14:paraId="0C76EAB2" w14:textId="77777777" w:rsidR="00A20CD2" w:rsidRPr="006039E3" w:rsidRDefault="00A20CD2" w:rsidP="006039E3">
      <w:pPr>
        <w:pStyle w:val="ListBullet"/>
      </w:pPr>
      <w:r w:rsidRPr="006039E3">
        <w:t>no change in foreign exchange risk management and associated hedging as a result of changes in foreign exchange rates.</w:t>
      </w:r>
    </w:p>
    <w:p w14:paraId="491674B9" w14:textId="25B8921E" w:rsidR="00A20CD2" w:rsidRPr="00542FAA" w:rsidRDefault="00A20CD2" w:rsidP="00097095">
      <w:r w:rsidRPr="00EE62BF">
        <w:t xml:space="preserve">On this basis, the State has assessed that it may be exposed to a 15 per cent increase or decrease in exchange rates against the Australian dollar (15 per cent in </w:t>
      </w:r>
      <w:r w:rsidR="005A6542" w:rsidRPr="00EE62BF">
        <w:t>2023</w:t>
      </w:r>
      <w:r w:rsidRPr="00EE62BF">
        <w:t>).</w:t>
      </w:r>
    </w:p>
    <w:p w14:paraId="7D88B0AC" w14:textId="023A2C07" w:rsidR="00A20CD2" w:rsidRDefault="00A20CD2" w:rsidP="00097095">
      <w:r w:rsidRPr="00E659D8">
        <w:t xml:space="preserve">With all other variables held constant, the impact of a 15 per cent increase or decrease in exchange rates at 30 June </w:t>
      </w:r>
      <w:r w:rsidR="005A6542" w:rsidRPr="00E659D8">
        <w:t>2024</w:t>
      </w:r>
      <w:r w:rsidRPr="00E659D8">
        <w:t xml:space="preserve"> is a $</w:t>
      </w:r>
      <w:r w:rsidR="00D9609E" w:rsidRPr="00E659D8">
        <w:t>1.9</w:t>
      </w:r>
      <w:r w:rsidRPr="00E659D8">
        <w:t xml:space="preserve"> billion increase/ $</w:t>
      </w:r>
      <w:r w:rsidR="00D9609E" w:rsidRPr="00E659D8">
        <w:t>2.1</w:t>
      </w:r>
      <w:r w:rsidR="00707AEA" w:rsidRPr="00E659D8">
        <w:t> </w:t>
      </w:r>
      <w:r w:rsidRPr="00E659D8">
        <w:t>billion decrease ($</w:t>
      </w:r>
      <w:r w:rsidR="00EE2098" w:rsidRPr="00E659D8">
        <w:t>1.9 b</w:t>
      </w:r>
      <w:r w:rsidRPr="00E659D8">
        <w:t>illion increase/ $</w:t>
      </w:r>
      <w:r w:rsidR="00EE2098" w:rsidRPr="00E659D8">
        <w:t>2.2 b</w:t>
      </w:r>
      <w:r w:rsidRPr="00E659D8">
        <w:t xml:space="preserve">illion decrease in </w:t>
      </w:r>
      <w:r w:rsidR="005A6542" w:rsidRPr="00E659D8">
        <w:t>2023</w:t>
      </w:r>
      <w:r w:rsidRPr="00E659D8">
        <w:t>) on economic flows and net assets. There is no direct impact on the net result from transactions.</w:t>
      </w:r>
    </w:p>
    <w:p w14:paraId="05E2F8AB" w14:textId="31C9EA14" w:rsidR="00A20CD2" w:rsidRDefault="00C363A5" w:rsidP="00C363A5">
      <w:pPr>
        <w:pStyle w:val="Heading3"/>
      </w:pPr>
      <w:r>
        <w:t>7.1.3</w:t>
      </w:r>
      <w:r>
        <w:tab/>
      </w:r>
      <w:r w:rsidR="00A20CD2">
        <w:t xml:space="preserve">Equity price risk </w:t>
      </w:r>
    </w:p>
    <w:p w14:paraId="6F6A6D8B" w14:textId="77777777" w:rsidR="00A20CD2" w:rsidRDefault="00A20CD2" w:rsidP="00097095">
      <w:r>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by diversifying its investment portfolio. This is determined by VFMC, as reflected in the investment risk management plans approved by the Treasurer, and in accordance with the </w:t>
      </w:r>
      <w:r w:rsidRPr="00146303">
        <w:rPr>
          <w:i/>
          <w:iCs/>
        </w:rPr>
        <w:t xml:space="preserve">Borrowing and Investments Powers Act 1987 </w:t>
      </w:r>
      <w:r>
        <w:t>and the prudential supervisory policies and framework of the State.</w:t>
      </w:r>
    </w:p>
    <w:p w14:paraId="60F95AE4" w14:textId="77777777" w:rsidR="00A20CD2" w:rsidRDefault="00A20CD2" w:rsidP="00097095">
      <w:r>
        <w:t>There has been no material change in the State’s exposure to equity price risk or the manner in which it manages and measures the risk since the previous reporting period.</w:t>
      </w:r>
    </w:p>
    <w:p w14:paraId="582C02DC" w14:textId="047895DB" w:rsidR="00A20CD2" w:rsidRDefault="00A20CD2" w:rsidP="006039E3">
      <w:pPr>
        <w:pStyle w:val="Heading4"/>
      </w:pPr>
      <w:r>
        <w:t>Equity price sensitivity analysis</w:t>
      </w:r>
    </w:p>
    <w:p w14:paraId="2B769534" w14:textId="77777777" w:rsidR="00A20CD2" w:rsidRDefault="00A20CD2" w:rsidP="000D379E">
      <w:pPr>
        <w:keepNext/>
      </w:pPr>
      <w:r>
        <w:t>The State has analysed the possible effects that changes in equity prices may have on its financial position and result based on:</w:t>
      </w:r>
    </w:p>
    <w:p w14:paraId="7F46B937" w14:textId="77777777" w:rsidR="00A20CD2" w:rsidRDefault="00A20CD2" w:rsidP="006039E3">
      <w:pPr>
        <w:pStyle w:val="ListBullet"/>
      </w:pPr>
      <w:r>
        <w:t>exposures to equity securities for both derivative and nonderivative instruments at the reporting date</w:t>
      </w:r>
    </w:p>
    <w:p w14:paraId="573C5E34" w14:textId="77777777" w:rsidR="00A20CD2" w:rsidRDefault="00A20CD2" w:rsidP="006039E3">
      <w:pPr>
        <w:pStyle w:val="ListBullet"/>
      </w:pPr>
      <w:r>
        <w:t>historic movements, future expectations and management’s knowledge and experience of the volatility of the equity markets</w:t>
      </w:r>
    </w:p>
    <w:p w14:paraId="41F6C808" w14:textId="77777777" w:rsidR="00A20CD2" w:rsidRDefault="00A20CD2" w:rsidP="006039E3">
      <w:pPr>
        <w:pStyle w:val="ListBullet"/>
      </w:pPr>
      <w:r>
        <w:t>the stipulated change taking place at the beginning of the financial year and then held constant throughout the reporting period</w:t>
      </w:r>
    </w:p>
    <w:p w14:paraId="3364BE43" w14:textId="06233603" w:rsidR="00A20CD2" w:rsidRDefault="00A20CD2" w:rsidP="006039E3">
      <w:pPr>
        <w:pStyle w:val="ListBullet"/>
      </w:pPr>
      <w:r>
        <w:t>no change in investment strategy/risk management as a result of the changes in equity prices.</w:t>
      </w:r>
    </w:p>
    <w:p w14:paraId="3AE3E4A3" w14:textId="449C16C6" w:rsidR="00A20CD2" w:rsidRDefault="00A20CD2" w:rsidP="00097095">
      <w:r w:rsidRPr="00EE62BF">
        <w:t>On this basis, the State has assessed that it may be exposed to a 15 per cent increase or decrease in equity prices (increase or decrease of 15 per cent in</w:t>
      </w:r>
      <w:r w:rsidR="00163C7D">
        <w:t> </w:t>
      </w:r>
      <w:r w:rsidR="005A6542" w:rsidRPr="00EE62BF">
        <w:t>2023</w:t>
      </w:r>
      <w:r w:rsidRPr="00EE62BF">
        <w:t>).</w:t>
      </w:r>
    </w:p>
    <w:p w14:paraId="53C701F4" w14:textId="2519C1DE" w:rsidR="00A20CD2" w:rsidRDefault="00A20CD2" w:rsidP="00097095">
      <w:r w:rsidRPr="00E659D8">
        <w:t>With all other variables held constant, a</w:t>
      </w:r>
      <w:r w:rsidR="00163C7D">
        <w:t xml:space="preserve"> </w:t>
      </w:r>
      <w:r w:rsidRPr="00E659D8">
        <w:t xml:space="preserve">15 per cent increase or decrease in listed equities prices at 30 June </w:t>
      </w:r>
      <w:r w:rsidR="005A6542" w:rsidRPr="00E659D8">
        <w:t>2024</w:t>
      </w:r>
      <w:r w:rsidRPr="00E659D8">
        <w:t xml:space="preserve"> is expected to result in a $</w:t>
      </w:r>
      <w:r w:rsidR="00051258" w:rsidRPr="00E659D8">
        <w:t>1.3</w:t>
      </w:r>
      <w:r w:rsidRPr="00E659D8">
        <w:t> million increase/$</w:t>
      </w:r>
      <w:r w:rsidR="00051258" w:rsidRPr="00E659D8">
        <w:t>1.3</w:t>
      </w:r>
      <w:r w:rsidRPr="00E659D8">
        <w:t xml:space="preserve"> million decrease ($2.5 million increase/$2.5 million decrease in </w:t>
      </w:r>
      <w:r w:rsidR="005A6542" w:rsidRPr="00E659D8">
        <w:t>2023</w:t>
      </w:r>
      <w:r w:rsidRPr="00E659D8">
        <w:t xml:space="preserve">) in other economic flows and net assets. </w:t>
      </w:r>
      <w:bookmarkStart w:id="123" w:name="_Hlk146025890"/>
      <w:r w:rsidRPr="00E659D8">
        <w:t>On the same basis, a 15 per cent increase or decrease in unlisted equity prices is expected to result in a $</w:t>
      </w:r>
      <w:r w:rsidR="00051258" w:rsidRPr="00E659D8">
        <w:t>4.6</w:t>
      </w:r>
      <w:r w:rsidRPr="00E659D8">
        <w:t> billion increase/$</w:t>
      </w:r>
      <w:r w:rsidR="00051258" w:rsidRPr="00E659D8">
        <w:t>4.6</w:t>
      </w:r>
      <w:r w:rsidRPr="00E659D8">
        <w:t xml:space="preserve"> billion decrease ($4.3 billion increase/$4.3 billion decrease in </w:t>
      </w:r>
      <w:r w:rsidR="005A6542" w:rsidRPr="00E659D8">
        <w:t>2023</w:t>
      </w:r>
      <w:r w:rsidRPr="00E659D8">
        <w:t>) in other economic flows and net assets. There is no direct impact on the net result from transactions.</w:t>
      </w:r>
    </w:p>
    <w:bookmarkEnd w:id="123"/>
    <w:p w14:paraId="14A2C516" w14:textId="39E346BB" w:rsidR="00A20CD2" w:rsidRDefault="00C363A5" w:rsidP="00C363A5">
      <w:pPr>
        <w:pStyle w:val="Heading3"/>
      </w:pPr>
      <w:r>
        <w:t>7.1.4</w:t>
      </w:r>
      <w:r>
        <w:tab/>
      </w:r>
      <w:r w:rsidR="00A20CD2">
        <w:t xml:space="preserve">Credit risk </w:t>
      </w:r>
    </w:p>
    <w:p w14:paraId="436F8F7E" w14:textId="2FD1A9C5" w:rsidR="00A20CD2" w:rsidRDefault="00A20CD2" w:rsidP="00097095">
      <w:r>
        <w:t xml:space="preserve">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w:t>
      </w:r>
      <w:r w:rsidR="00D766E6">
        <w:t xml:space="preserve">the </w:t>
      </w:r>
      <w:r>
        <w:t xml:space="preserve">TCV and </w:t>
      </w:r>
      <w:r w:rsidR="00D766E6">
        <w:t xml:space="preserve">the </w:t>
      </w:r>
      <w:r>
        <w:t xml:space="preserve">VFMC. In accordance with the </w:t>
      </w:r>
      <w:r w:rsidRPr="005B6670">
        <w:rPr>
          <w:i/>
        </w:rPr>
        <w:t>Borrowings and Investment Powers Act 1987</w:t>
      </w:r>
      <w:r>
        <w:t xml:space="preserve"> and the prudential supervisory policies and framework of the State, limits are set both in terms of the quality and amount of credit exposure. </w:t>
      </w:r>
    </w:p>
    <w:p w14:paraId="29E0BEF3" w14:textId="498A904F" w:rsidR="00A20CD2" w:rsidRDefault="00A20CD2" w:rsidP="00097095">
      <w:r>
        <w:t>The State has a material credit risk exposure resulting from the level of investments and derivative transactions with the four major Australian banks, which is managed with reference to established credit quality and exposure policies.</w:t>
      </w:r>
    </w:p>
    <w:p w14:paraId="4C083A88" w14:textId="64D5F390" w:rsidR="00A20CD2" w:rsidRDefault="00A20CD2" w:rsidP="00097095">
      <w:r>
        <w:t>In relation to each class of recognised financial asset, the State’s maximum exposure to credit risk, without taking account of the value of any collateral obtained at the reporting date, is the carrying amount of those assets as recognised in the balance sheet.</w:t>
      </w:r>
    </w:p>
    <w:p w14:paraId="5840BB4F" w14:textId="4F5C02A2" w:rsidR="00A20CD2" w:rsidRDefault="00A20CD2" w:rsidP="00097095">
      <w:r>
        <w:t xml:space="preserve">There has been no material change to the State’s credit risk profile in </w:t>
      </w:r>
      <w:r w:rsidR="005A6542">
        <w:t>2023</w:t>
      </w:r>
      <w:r w:rsidR="417F0783">
        <w:t>-</w:t>
      </w:r>
      <w:r>
        <w:t>2</w:t>
      </w:r>
      <w:r w:rsidR="00DD1BFE">
        <w:t>4</w:t>
      </w:r>
      <w:r>
        <w:t xml:space="preserve">. </w:t>
      </w:r>
    </w:p>
    <w:p w14:paraId="65B7DEFF" w14:textId="63CF0C3A" w:rsidR="00707AEA" w:rsidRDefault="00707AEA" w:rsidP="00707AEA">
      <w:r>
        <w:t>The following tables provide information on the credit quality of the State’s financial assets.</w:t>
      </w:r>
    </w:p>
    <w:p w14:paraId="465E98DF" w14:textId="0B531600" w:rsidR="00A20CD2" w:rsidRDefault="006039E3" w:rsidP="00097095">
      <w:pPr>
        <w:sectPr w:rsidR="00A20CD2" w:rsidSect="00F07E1A">
          <w:headerReference w:type="even" r:id="rId160"/>
          <w:headerReference w:type="default" r:id="rId161"/>
          <w:footerReference w:type="even" r:id="rId162"/>
          <w:footerReference w:type="default" r:id="rId163"/>
          <w:pgSz w:w="11906" w:h="16838" w:code="9"/>
          <w:pgMar w:top="1134" w:right="1134" w:bottom="1134" w:left="1134" w:header="624" w:footer="567" w:gutter="0"/>
          <w:cols w:num="2" w:space="708"/>
          <w:docGrid w:linePitch="360"/>
        </w:sectPr>
      </w:pPr>
      <w:r>
        <w:br w:type="column"/>
      </w:r>
    </w:p>
    <w:p w14:paraId="5563E1F5" w14:textId="77777777" w:rsidR="00A20CD2" w:rsidRDefault="00A20CD2" w:rsidP="00097095">
      <w:pPr>
        <w:pStyle w:val="TableHeading"/>
      </w:pPr>
      <w:r>
        <w:t>Credit quality of financial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Credit_quality_SoV"/>
      </w:tblPr>
      <w:tblGrid>
        <w:gridCol w:w="5529"/>
        <w:gridCol w:w="283"/>
        <w:gridCol w:w="803"/>
        <w:gridCol w:w="1087"/>
        <w:gridCol w:w="1087"/>
        <w:gridCol w:w="849"/>
      </w:tblGrid>
      <w:tr w:rsidR="00A929CA" w14:paraId="6CC7DE5F" w14:textId="77777777" w:rsidTr="000D1D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EDA6722" w14:textId="77777777" w:rsidR="00A929CA" w:rsidRDefault="00B716C8">
            <w:r>
              <w:t>State of Victoria</w:t>
            </w:r>
          </w:p>
        </w:tc>
        <w:tc>
          <w:tcPr>
            <w:tcW w:w="1086" w:type="dxa"/>
            <w:gridSpan w:val="2"/>
            <w:tcBorders>
              <w:bottom w:val="single" w:sz="6" w:space="0" w:color="FFFFFF" w:themeColor="background1"/>
            </w:tcBorders>
          </w:tcPr>
          <w:p w14:paraId="2BB3691B"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1087" w:type="dxa"/>
            <w:tcBorders>
              <w:bottom w:val="single" w:sz="6" w:space="0" w:color="FFFFFF" w:themeColor="background1"/>
            </w:tcBorders>
          </w:tcPr>
          <w:p w14:paraId="1CD3FDEA" w14:textId="77777777" w:rsidR="00A929CA" w:rsidRDefault="00B716C8">
            <w:pPr>
              <w:cnfStyle w:val="100000000000" w:firstRow="1" w:lastRow="0" w:firstColumn="0" w:lastColumn="0" w:oddVBand="0" w:evenVBand="0" w:oddHBand="0" w:evenHBand="0" w:firstRowFirstColumn="0" w:firstRowLastColumn="0" w:lastRowFirstColumn="0" w:lastRowLastColumn="0"/>
            </w:pPr>
            <w:r>
              <w:t>Other</w:t>
            </w:r>
          </w:p>
        </w:tc>
        <w:tc>
          <w:tcPr>
            <w:tcW w:w="1087" w:type="dxa"/>
            <w:tcBorders>
              <w:bottom w:val="single" w:sz="6" w:space="0" w:color="FFFFFF" w:themeColor="background1"/>
            </w:tcBorders>
          </w:tcPr>
          <w:p w14:paraId="0BC0A9F7"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c>
          <w:tcPr>
            <w:tcW w:w="849" w:type="dxa"/>
          </w:tcPr>
          <w:p w14:paraId="794525CB" w14:textId="77777777" w:rsidR="00A929CA" w:rsidRDefault="00A929CA">
            <w:pPr>
              <w:cnfStyle w:val="100000000000" w:firstRow="1" w:lastRow="0" w:firstColumn="0" w:lastColumn="0" w:oddVBand="0" w:evenVBand="0" w:oddHBand="0" w:evenHBand="0" w:firstRowFirstColumn="0" w:firstRowLastColumn="0" w:lastRowFirstColumn="0" w:lastRowLastColumn="0"/>
            </w:pPr>
          </w:p>
        </w:tc>
      </w:tr>
      <w:tr w:rsidR="00A929CA" w14:paraId="5713AC17" w14:textId="77777777" w:rsidTr="000D1D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AAAC5A4" w14:textId="77777777" w:rsidR="00A929CA" w:rsidRDefault="00B716C8">
            <w:r>
              <w:t>2024</w:t>
            </w:r>
          </w:p>
        </w:tc>
        <w:tc>
          <w:tcPr>
            <w:tcW w:w="1086" w:type="dxa"/>
            <w:gridSpan w:val="2"/>
            <w:tcBorders>
              <w:top w:val="single" w:sz="6" w:space="0" w:color="FFFFFF" w:themeColor="background1"/>
            </w:tcBorders>
          </w:tcPr>
          <w:p w14:paraId="146D0A69" w14:textId="0C044FF3" w:rsidR="00A929CA" w:rsidRDefault="00B716C8">
            <w:pPr>
              <w:cnfStyle w:val="100000000000" w:firstRow="1" w:lastRow="0" w:firstColumn="0" w:lastColumn="0" w:oddVBand="0" w:evenVBand="0" w:oddHBand="0" w:evenHBand="0" w:firstRowFirstColumn="0" w:firstRowLastColumn="0" w:lastRowFirstColumn="0" w:lastRowLastColumn="0"/>
            </w:pPr>
            <w:r>
              <w:t>(</w:t>
            </w:r>
            <w:r w:rsidR="00D16531" w:rsidRPr="00D16531">
              <w:t xml:space="preserve">AA/ </w:t>
            </w:r>
            <w:r>
              <w:t>Aa2 credit rating)</w:t>
            </w:r>
          </w:p>
        </w:tc>
        <w:tc>
          <w:tcPr>
            <w:tcW w:w="1087" w:type="dxa"/>
            <w:tcBorders>
              <w:top w:val="single" w:sz="6" w:space="0" w:color="FFFFFF" w:themeColor="background1"/>
            </w:tcBorders>
          </w:tcPr>
          <w:p w14:paraId="36350BDA" w14:textId="77777777" w:rsidR="00A929CA" w:rsidRDefault="00B716C8">
            <w:pPr>
              <w:cnfStyle w:val="100000000000" w:firstRow="1" w:lastRow="0" w:firstColumn="0" w:lastColumn="0" w:oddVBand="0" w:evenVBand="0" w:oddHBand="0" w:evenHBand="0" w:firstRowFirstColumn="0" w:firstRowLastColumn="0" w:lastRowFirstColumn="0" w:lastRowLastColumn="0"/>
            </w:pPr>
            <w:r>
              <w:t>(min triple</w:t>
            </w:r>
            <w:r>
              <w:noBreakHyphen/>
              <w:t>B</w:t>
            </w:r>
            <w:r>
              <w:br/>
              <w:t>credit rating)</w:t>
            </w:r>
          </w:p>
        </w:tc>
        <w:tc>
          <w:tcPr>
            <w:tcW w:w="1087" w:type="dxa"/>
            <w:tcBorders>
              <w:top w:val="single" w:sz="6" w:space="0" w:color="FFFFFF" w:themeColor="background1"/>
            </w:tcBorders>
          </w:tcPr>
          <w:p w14:paraId="2C147C65" w14:textId="77777777" w:rsidR="00A929CA" w:rsidRDefault="00B716C8">
            <w:pPr>
              <w:cnfStyle w:val="100000000000" w:firstRow="1" w:lastRow="0" w:firstColumn="0" w:lastColumn="0" w:oddVBand="0" w:evenVBand="0" w:oddHBand="0" w:evenHBand="0" w:firstRowFirstColumn="0" w:firstRowLastColumn="0" w:lastRowFirstColumn="0" w:lastRowLastColumn="0"/>
            </w:pPr>
            <w:r>
              <w:t>Other</w:t>
            </w:r>
            <w:r>
              <w:br/>
              <w:t>(not rated)</w:t>
            </w:r>
          </w:p>
        </w:tc>
        <w:tc>
          <w:tcPr>
            <w:tcW w:w="849" w:type="dxa"/>
          </w:tcPr>
          <w:p w14:paraId="28F4EC22" w14:textId="77777777" w:rsidR="00A929CA" w:rsidRDefault="00B716C8">
            <w:pPr>
              <w:cnfStyle w:val="100000000000" w:firstRow="1" w:lastRow="0" w:firstColumn="0" w:lastColumn="0" w:oddVBand="0" w:evenVBand="0" w:oddHBand="0" w:evenHBand="0" w:firstRowFirstColumn="0" w:firstRowLastColumn="0" w:lastRowFirstColumn="0" w:lastRowLastColumn="0"/>
            </w:pPr>
            <w:r>
              <w:br/>
              <w:t>Total</w:t>
            </w:r>
          </w:p>
        </w:tc>
      </w:tr>
      <w:tr w:rsidR="00A929CA" w:rsidRPr="00A46A76" w14:paraId="3F79B694" w14:textId="77777777">
        <w:tc>
          <w:tcPr>
            <w:cnfStyle w:val="001000000000" w:firstRow="0" w:lastRow="0" w:firstColumn="1" w:lastColumn="0" w:oddVBand="0" w:evenVBand="0" w:oddHBand="0" w:evenHBand="0" w:firstRowFirstColumn="0" w:firstRowLastColumn="0" w:lastRowFirstColumn="0" w:lastRowLastColumn="0"/>
            <w:tcW w:w="5529" w:type="dxa"/>
          </w:tcPr>
          <w:p w14:paraId="28BDE318" w14:textId="77777777" w:rsidR="00A929CA" w:rsidRPr="00A46A76" w:rsidRDefault="00B716C8">
            <w:pPr>
              <w:rPr>
                <w:b/>
                <w:bCs/>
              </w:rPr>
            </w:pPr>
            <w:r w:rsidRPr="00A46A76">
              <w:rPr>
                <w:b/>
                <w:bCs/>
              </w:rPr>
              <w:t>Financial assets</w:t>
            </w:r>
          </w:p>
        </w:tc>
        <w:tc>
          <w:tcPr>
            <w:tcW w:w="1086" w:type="dxa"/>
            <w:gridSpan w:val="2"/>
          </w:tcPr>
          <w:p w14:paraId="17BDE969"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6BB024E1"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5F83AD5E"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599EE310"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rsidRPr="00A46A76" w14:paraId="40CBCE66" w14:textId="77777777" w:rsidTr="00A46A76">
        <w:tc>
          <w:tcPr>
            <w:cnfStyle w:val="001000000000" w:firstRow="0" w:lastRow="0" w:firstColumn="1" w:lastColumn="0" w:oddVBand="0" w:evenVBand="0" w:oddHBand="0" w:evenHBand="0" w:firstRowFirstColumn="0" w:firstRowLastColumn="0" w:lastRowFirstColumn="0" w:lastRowLastColumn="0"/>
            <w:tcW w:w="5812" w:type="dxa"/>
            <w:gridSpan w:val="2"/>
          </w:tcPr>
          <w:p w14:paraId="3B5E1678" w14:textId="77777777" w:rsidR="00A929CA" w:rsidRPr="00A46A76" w:rsidRDefault="00B716C8">
            <w:pPr>
              <w:rPr>
                <w:b/>
                <w:bCs/>
              </w:rPr>
            </w:pPr>
            <w:r w:rsidRPr="00A46A76">
              <w:rPr>
                <w:b/>
                <w:bCs/>
              </w:rPr>
              <w:t>Financial assets with loss allowance measured at 12 month expected credit loss</w:t>
            </w:r>
          </w:p>
        </w:tc>
        <w:tc>
          <w:tcPr>
            <w:tcW w:w="803" w:type="dxa"/>
          </w:tcPr>
          <w:p w14:paraId="2390D71B"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0698F4AA"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34EEC6AB"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47486EB4"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4F7869AA" w14:textId="77777777">
        <w:tc>
          <w:tcPr>
            <w:cnfStyle w:val="001000000000" w:firstRow="0" w:lastRow="0" w:firstColumn="1" w:lastColumn="0" w:oddVBand="0" w:evenVBand="0" w:oddHBand="0" w:evenHBand="0" w:firstRowFirstColumn="0" w:firstRowLastColumn="0" w:lastRowFirstColumn="0" w:lastRowLastColumn="0"/>
            <w:tcW w:w="5529" w:type="dxa"/>
          </w:tcPr>
          <w:p w14:paraId="65BA052E" w14:textId="77777777" w:rsidR="00A929CA" w:rsidRDefault="00B716C8">
            <w:r>
              <w:t>Cash and deposits</w:t>
            </w:r>
          </w:p>
        </w:tc>
        <w:tc>
          <w:tcPr>
            <w:tcW w:w="1086" w:type="dxa"/>
            <w:gridSpan w:val="2"/>
          </w:tcPr>
          <w:p w14:paraId="2C65A5A8" w14:textId="77777777" w:rsidR="00A929CA" w:rsidRDefault="00B716C8">
            <w:pPr>
              <w:cnfStyle w:val="000000000000" w:firstRow="0" w:lastRow="0" w:firstColumn="0" w:lastColumn="0" w:oddVBand="0" w:evenVBand="0" w:oddHBand="0" w:evenHBand="0" w:firstRowFirstColumn="0" w:firstRowLastColumn="0" w:lastRowFirstColumn="0" w:lastRowLastColumn="0"/>
            </w:pPr>
            <w:r>
              <w:t>8 620</w:t>
            </w:r>
          </w:p>
        </w:tc>
        <w:tc>
          <w:tcPr>
            <w:tcW w:w="1087" w:type="dxa"/>
          </w:tcPr>
          <w:p w14:paraId="5290DFBE" w14:textId="77777777" w:rsidR="00A929CA" w:rsidRDefault="00B716C8">
            <w:pPr>
              <w:cnfStyle w:val="000000000000" w:firstRow="0" w:lastRow="0" w:firstColumn="0" w:lastColumn="0" w:oddVBand="0" w:evenVBand="0" w:oddHBand="0" w:evenHBand="0" w:firstRowFirstColumn="0" w:firstRowLastColumn="0" w:lastRowFirstColumn="0" w:lastRowLastColumn="0"/>
            </w:pPr>
            <w:r>
              <w:t>3 982</w:t>
            </w:r>
          </w:p>
        </w:tc>
        <w:tc>
          <w:tcPr>
            <w:tcW w:w="1087" w:type="dxa"/>
          </w:tcPr>
          <w:p w14:paraId="1AE46154" w14:textId="77777777" w:rsidR="00A929CA" w:rsidRDefault="00B716C8">
            <w:pPr>
              <w:cnfStyle w:val="000000000000" w:firstRow="0" w:lastRow="0" w:firstColumn="0" w:lastColumn="0" w:oddVBand="0" w:evenVBand="0" w:oddHBand="0" w:evenHBand="0" w:firstRowFirstColumn="0" w:firstRowLastColumn="0" w:lastRowFirstColumn="0" w:lastRowLastColumn="0"/>
            </w:pPr>
            <w:r>
              <w:t>796</w:t>
            </w:r>
          </w:p>
        </w:tc>
        <w:tc>
          <w:tcPr>
            <w:tcW w:w="849" w:type="dxa"/>
          </w:tcPr>
          <w:p w14:paraId="46769D2C" w14:textId="77777777" w:rsidR="00A929CA" w:rsidRDefault="00B716C8">
            <w:pPr>
              <w:cnfStyle w:val="000000000000" w:firstRow="0" w:lastRow="0" w:firstColumn="0" w:lastColumn="0" w:oddVBand="0" w:evenVBand="0" w:oddHBand="0" w:evenHBand="0" w:firstRowFirstColumn="0" w:firstRowLastColumn="0" w:lastRowFirstColumn="0" w:lastRowLastColumn="0"/>
            </w:pPr>
            <w:r>
              <w:t>13 398</w:t>
            </w:r>
          </w:p>
        </w:tc>
      </w:tr>
      <w:tr w:rsidR="00A929CA" w14:paraId="2C71937B" w14:textId="77777777">
        <w:tc>
          <w:tcPr>
            <w:cnfStyle w:val="001000000000" w:firstRow="0" w:lastRow="0" w:firstColumn="1" w:lastColumn="0" w:oddVBand="0" w:evenVBand="0" w:oddHBand="0" w:evenHBand="0" w:firstRowFirstColumn="0" w:firstRowLastColumn="0" w:lastRowFirstColumn="0" w:lastRowLastColumn="0"/>
            <w:tcW w:w="5529" w:type="dxa"/>
          </w:tcPr>
          <w:p w14:paraId="597A7FF0" w14:textId="77777777" w:rsidR="00A929CA" w:rsidRDefault="00B716C8">
            <w:r>
              <w:t>Advances paid</w:t>
            </w:r>
          </w:p>
        </w:tc>
        <w:tc>
          <w:tcPr>
            <w:tcW w:w="1086" w:type="dxa"/>
            <w:gridSpan w:val="2"/>
          </w:tcPr>
          <w:p w14:paraId="4B8B0A9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3021BB4A" w14:textId="77777777" w:rsidR="00A929CA" w:rsidRDefault="00B716C8">
            <w:pPr>
              <w:cnfStyle w:val="000000000000" w:firstRow="0" w:lastRow="0" w:firstColumn="0" w:lastColumn="0" w:oddVBand="0" w:evenVBand="0" w:oddHBand="0" w:evenHBand="0" w:firstRowFirstColumn="0" w:firstRowLastColumn="0" w:lastRowFirstColumn="0" w:lastRowLastColumn="0"/>
            </w:pPr>
            <w:r>
              <w:t>187</w:t>
            </w:r>
          </w:p>
        </w:tc>
        <w:tc>
          <w:tcPr>
            <w:tcW w:w="1087" w:type="dxa"/>
          </w:tcPr>
          <w:p w14:paraId="191AD276" w14:textId="77777777" w:rsidR="00A929CA" w:rsidRDefault="00B716C8">
            <w:pPr>
              <w:cnfStyle w:val="000000000000" w:firstRow="0" w:lastRow="0" w:firstColumn="0" w:lastColumn="0" w:oddVBand="0" w:evenVBand="0" w:oddHBand="0" w:evenHBand="0" w:firstRowFirstColumn="0" w:firstRowLastColumn="0" w:lastRowFirstColumn="0" w:lastRowLastColumn="0"/>
            </w:pPr>
            <w:r>
              <w:t>96</w:t>
            </w:r>
          </w:p>
        </w:tc>
        <w:tc>
          <w:tcPr>
            <w:tcW w:w="849" w:type="dxa"/>
          </w:tcPr>
          <w:p w14:paraId="3508C4C5" w14:textId="77777777" w:rsidR="00A929CA" w:rsidRDefault="00B716C8">
            <w:pPr>
              <w:cnfStyle w:val="000000000000" w:firstRow="0" w:lastRow="0" w:firstColumn="0" w:lastColumn="0" w:oddVBand="0" w:evenVBand="0" w:oddHBand="0" w:evenHBand="0" w:firstRowFirstColumn="0" w:firstRowLastColumn="0" w:lastRowFirstColumn="0" w:lastRowLastColumn="0"/>
            </w:pPr>
            <w:r>
              <w:t>283</w:t>
            </w:r>
          </w:p>
        </w:tc>
      </w:tr>
      <w:tr w:rsidR="00A929CA" w14:paraId="3ACBAD8F" w14:textId="77777777">
        <w:tc>
          <w:tcPr>
            <w:cnfStyle w:val="001000000000" w:firstRow="0" w:lastRow="0" w:firstColumn="1" w:lastColumn="0" w:oddVBand="0" w:evenVBand="0" w:oddHBand="0" w:evenHBand="0" w:firstRowFirstColumn="0" w:firstRowLastColumn="0" w:lastRowFirstColumn="0" w:lastRowLastColumn="0"/>
            <w:tcW w:w="5529" w:type="dxa"/>
          </w:tcPr>
          <w:p w14:paraId="1C33AE54" w14:textId="77777777" w:rsidR="00A929CA" w:rsidRDefault="00B716C8">
            <w:r>
              <w:t>Term deposits</w:t>
            </w:r>
          </w:p>
        </w:tc>
        <w:tc>
          <w:tcPr>
            <w:tcW w:w="1086" w:type="dxa"/>
            <w:gridSpan w:val="2"/>
          </w:tcPr>
          <w:p w14:paraId="05B37B6D"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1087" w:type="dxa"/>
          </w:tcPr>
          <w:p w14:paraId="5192ACD5" w14:textId="77777777" w:rsidR="00A929CA" w:rsidRDefault="00B716C8">
            <w:pPr>
              <w:cnfStyle w:val="000000000000" w:firstRow="0" w:lastRow="0" w:firstColumn="0" w:lastColumn="0" w:oddVBand="0" w:evenVBand="0" w:oddHBand="0" w:evenHBand="0" w:firstRowFirstColumn="0" w:firstRowLastColumn="0" w:lastRowFirstColumn="0" w:lastRowLastColumn="0"/>
            </w:pPr>
            <w:r>
              <w:t>27</w:t>
            </w:r>
          </w:p>
        </w:tc>
        <w:tc>
          <w:tcPr>
            <w:tcW w:w="1087" w:type="dxa"/>
          </w:tcPr>
          <w:p w14:paraId="02FD55FA" w14:textId="77777777" w:rsidR="00A929CA" w:rsidRDefault="00B716C8">
            <w:pPr>
              <w:cnfStyle w:val="000000000000" w:firstRow="0" w:lastRow="0" w:firstColumn="0" w:lastColumn="0" w:oddVBand="0" w:evenVBand="0" w:oddHBand="0" w:evenHBand="0" w:firstRowFirstColumn="0" w:firstRowLastColumn="0" w:lastRowFirstColumn="0" w:lastRowLastColumn="0"/>
            </w:pPr>
            <w:r>
              <w:t>12</w:t>
            </w:r>
          </w:p>
        </w:tc>
        <w:tc>
          <w:tcPr>
            <w:tcW w:w="849" w:type="dxa"/>
          </w:tcPr>
          <w:p w14:paraId="4BD80F31" w14:textId="77777777" w:rsidR="00A929CA" w:rsidRDefault="00B716C8">
            <w:pPr>
              <w:cnfStyle w:val="000000000000" w:firstRow="0" w:lastRow="0" w:firstColumn="0" w:lastColumn="0" w:oddVBand="0" w:evenVBand="0" w:oddHBand="0" w:evenHBand="0" w:firstRowFirstColumn="0" w:firstRowLastColumn="0" w:lastRowFirstColumn="0" w:lastRowLastColumn="0"/>
            </w:pPr>
            <w:r>
              <w:t>42</w:t>
            </w:r>
          </w:p>
        </w:tc>
      </w:tr>
      <w:tr w:rsidR="00A929CA" w14:paraId="21F6EAEC" w14:textId="77777777">
        <w:tc>
          <w:tcPr>
            <w:cnfStyle w:val="001000000000" w:firstRow="0" w:lastRow="0" w:firstColumn="1" w:lastColumn="0" w:oddVBand="0" w:evenVBand="0" w:oddHBand="0" w:evenHBand="0" w:firstRowFirstColumn="0" w:firstRowLastColumn="0" w:lastRowFirstColumn="0" w:lastRowLastColumn="0"/>
            <w:tcW w:w="5529" w:type="dxa"/>
          </w:tcPr>
          <w:p w14:paraId="32CE20DD" w14:textId="77777777" w:rsidR="00A929CA" w:rsidRDefault="00B716C8">
            <w:r>
              <w:t>Debt securities</w:t>
            </w:r>
          </w:p>
        </w:tc>
        <w:tc>
          <w:tcPr>
            <w:tcW w:w="1086" w:type="dxa"/>
            <w:gridSpan w:val="2"/>
          </w:tcPr>
          <w:p w14:paraId="28CF96E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3EDDD75E" w14:textId="77777777" w:rsidR="00A929CA" w:rsidRDefault="00B716C8">
            <w:pPr>
              <w:cnfStyle w:val="000000000000" w:firstRow="0" w:lastRow="0" w:firstColumn="0" w:lastColumn="0" w:oddVBand="0" w:evenVBand="0" w:oddHBand="0" w:evenHBand="0" w:firstRowFirstColumn="0" w:firstRowLastColumn="0" w:lastRowFirstColumn="0" w:lastRowLastColumn="0"/>
            </w:pPr>
            <w:r>
              <w:t>24</w:t>
            </w:r>
          </w:p>
        </w:tc>
        <w:tc>
          <w:tcPr>
            <w:tcW w:w="1087" w:type="dxa"/>
          </w:tcPr>
          <w:p w14:paraId="5F9BFFBF"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849" w:type="dxa"/>
          </w:tcPr>
          <w:p w14:paraId="7EAF30FA" w14:textId="77777777" w:rsidR="00A929CA" w:rsidRDefault="00B716C8">
            <w:pPr>
              <w:cnfStyle w:val="000000000000" w:firstRow="0" w:lastRow="0" w:firstColumn="0" w:lastColumn="0" w:oddVBand="0" w:evenVBand="0" w:oddHBand="0" w:evenHBand="0" w:firstRowFirstColumn="0" w:firstRowLastColumn="0" w:lastRowFirstColumn="0" w:lastRowLastColumn="0"/>
            </w:pPr>
            <w:r>
              <w:t>26</w:t>
            </w:r>
          </w:p>
        </w:tc>
      </w:tr>
      <w:tr w:rsidR="00A929CA" w:rsidRPr="00A46A76" w14:paraId="2F5FC2C6" w14:textId="77777777">
        <w:tc>
          <w:tcPr>
            <w:cnfStyle w:val="001000000000" w:firstRow="0" w:lastRow="0" w:firstColumn="1" w:lastColumn="0" w:oddVBand="0" w:evenVBand="0" w:oddHBand="0" w:evenHBand="0" w:firstRowFirstColumn="0" w:firstRowLastColumn="0" w:lastRowFirstColumn="0" w:lastRowLastColumn="0"/>
            <w:tcW w:w="5529" w:type="dxa"/>
          </w:tcPr>
          <w:p w14:paraId="189F1C34" w14:textId="1DBDD9FE" w:rsidR="00A929CA" w:rsidRPr="00A46A76" w:rsidRDefault="00B716C8">
            <w:pPr>
              <w:rPr>
                <w:b/>
                <w:bCs/>
              </w:rPr>
            </w:pPr>
            <w:r w:rsidRPr="00A46A76">
              <w:rPr>
                <w:b/>
                <w:bCs/>
              </w:rPr>
              <w:t xml:space="preserve">Financial assets with loss allowance measured at lifetime credit loss </w:t>
            </w:r>
            <w:r w:rsidR="00746880" w:rsidRPr="00A46A76">
              <w:rPr>
                <w:b/>
                <w:bCs/>
              </w:rPr>
              <w:br/>
            </w:r>
            <w:r w:rsidRPr="00A46A76">
              <w:rPr>
                <w:b/>
                <w:bCs/>
              </w:rPr>
              <w:t>(not credit impaired)</w:t>
            </w:r>
          </w:p>
        </w:tc>
        <w:tc>
          <w:tcPr>
            <w:tcW w:w="1086" w:type="dxa"/>
            <w:gridSpan w:val="2"/>
          </w:tcPr>
          <w:p w14:paraId="2B09C0C6"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30352327"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019263FE"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6812AC10"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183856EA" w14:textId="77777777">
        <w:tc>
          <w:tcPr>
            <w:cnfStyle w:val="001000000000" w:firstRow="0" w:lastRow="0" w:firstColumn="1" w:lastColumn="0" w:oddVBand="0" w:evenVBand="0" w:oddHBand="0" w:evenHBand="0" w:firstRowFirstColumn="0" w:firstRowLastColumn="0" w:lastRowFirstColumn="0" w:lastRowLastColumn="0"/>
            <w:tcW w:w="5529" w:type="dxa"/>
          </w:tcPr>
          <w:p w14:paraId="07BFE686" w14:textId="77777777" w:rsidR="00A929CA" w:rsidRDefault="00B716C8">
            <w:r>
              <w:t>Cash and deposits</w:t>
            </w:r>
          </w:p>
        </w:tc>
        <w:tc>
          <w:tcPr>
            <w:tcW w:w="1086" w:type="dxa"/>
            <w:gridSpan w:val="2"/>
          </w:tcPr>
          <w:p w14:paraId="67FB45D2" w14:textId="77777777" w:rsidR="00A929CA" w:rsidRDefault="00B716C8">
            <w:pPr>
              <w:cnfStyle w:val="000000000000" w:firstRow="0" w:lastRow="0" w:firstColumn="0" w:lastColumn="0" w:oddVBand="0" w:evenVBand="0" w:oddHBand="0" w:evenHBand="0" w:firstRowFirstColumn="0" w:firstRowLastColumn="0" w:lastRowFirstColumn="0" w:lastRowLastColumn="0"/>
            </w:pPr>
            <w:r>
              <w:t>4 856</w:t>
            </w:r>
          </w:p>
        </w:tc>
        <w:tc>
          <w:tcPr>
            <w:tcW w:w="1087" w:type="dxa"/>
          </w:tcPr>
          <w:p w14:paraId="2DB26A66" w14:textId="77777777" w:rsidR="00A929CA" w:rsidRDefault="00B716C8">
            <w:pPr>
              <w:cnfStyle w:val="000000000000" w:firstRow="0" w:lastRow="0" w:firstColumn="0" w:lastColumn="0" w:oddVBand="0" w:evenVBand="0" w:oddHBand="0" w:evenHBand="0" w:firstRowFirstColumn="0" w:firstRowLastColumn="0" w:lastRowFirstColumn="0" w:lastRowLastColumn="0"/>
            </w:pPr>
            <w:r>
              <w:t>1 318</w:t>
            </w:r>
          </w:p>
        </w:tc>
        <w:tc>
          <w:tcPr>
            <w:tcW w:w="1087" w:type="dxa"/>
          </w:tcPr>
          <w:p w14:paraId="30A88E1E"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849" w:type="dxa"/>
          </w:tcPr>
          <w:p w14:paraId="4D60DE2E" w14:textId="77777777" w:rsidR="00A929CA" w:rsidRDefault="00B716C8">
            <w:pPr>
              <w:cnfStyle w:val="000000000000" w:firstRow="0" w:lastRow="0" w:firstColumn="0" w:lastColumn="0" w:oddVBand="0" w:evenVBand="0" w:oddHBand="0" w:evenHBand="0" w:firstRowFirstColumn="0" w:firstRowLastColumn="0" w:lastRowFirstColumn="0" w:lastRowLastColumn="0"/>
            </w:pPr>
            <w:r>
              <w:t>6 196</w:t>
            </w:r>
          </w:p>
        </w:tc>
      </w:tr>
      <w:tr w:rsidR="00A929CA" w14:paraId="7387E4FB" w14:textId="77777777">
        <w:tc>
          <w:tcPr>
            <w:cnfStyle w:val="001000000000" w:firstRow="0" w:lastRow="0" w:firstColumn="1" w:lastColumn="0" w:oddVBand="0" w:evenVBand="0" w:oddHBand="0" w:evenHBand="0" w:firstRowFirstColumn="0" w:firstRowLastColumn="0" w:lastRowFirstColumn="0" w:lastRowLastColumn="0"/>
            <w:tcW w:w="5529" w:type="dxa"/>
          </w:tcPr>
          <w:p w14:paraId="446B1E6F" w14:textId="77777777" w:rsidR="00A929CA" w:rsidRDefault="00B716C8">
            <w:r>
              <w:t>Receivables applying the simplified approach for impairment</w:t>
            </w:r>
          </w:p>
        </w:tc>
        <w:tc>
          <w:tcPr>
            <w:tcW w:w="1086" w:type="dxa"/>
            <w:gridSpan w:val="2"/>
          </w:tcPr>
          <w:p w14:paraId="5C7B507B" w14:textId="77777777" w:rsidR="00A929CA" w:rsidRDefault="00B716C8">
            <w:pPr>
              <w:cnfStyle w:val="000000000000" w:firstRow="0" w:lastRow="0" w:firstColumn="0" w:lastColumn="0" w:oddVBand="0" w:evenVBand="0" w:oddHBand="0" w:evenHBand="0" w:firstRowFirstColumn="0" w:firstRowLastColumn="0" w:lastRowFirstColumn="0" w:lastRowLastColumn="0"/>
            </w:pPr>
            <w:r>
              <w:t>1 228</w:t>
            </w:r>
          </w:p>
        </w:tc>
        <w:tc>
          <w:tcPr>
            <w:tcW w:w="1087" w:type="dxa"/>
          </w:tcPr>
          <w:p w14:paraId="01CB5574" w14:textId="77777777" w:rsidR="00A929CA" w:rsidRDefault="00B716C8">
            <w:pPr>
              <w:cnfStyle w:val="000000000000" w:firstRow="0" w:lastRow="0" w:firstColumn="0" w:lastColumn="0" w:oddVBand="0" w:evenVBand="0" w:oddHBand="0" w:evenHBand="0" w:firstRowFirstColumn="0" w:firstRowLastColumn="0" w:lastRowFirstColumn="0" w:lastRowLastColumn="0"/>
            </w:pPr>
            <w:r>
              <w:t>221</w:t>
            </w:r>
          </w:p>
        </w:tc>
        <w:tc>
          <w:tcPr>
            <w:tcW w:w="1087" w:type="dxa"/>
          </w:tcPr>
          <w:p w14:paraId="709A03A7" w14:textId="77777777" w:rsidR="00A929CA" w:rsidRDefault="00B716C8">
            <w:pPr>
              <w:cnfStyle w:val="000000000000" w:firstRow="0" w:lastRow="0" w:firstColumn="0" w:lastColumn="0" w:oddVBand="0" w:evenVBand="0" w:oddHBand="0" w:evenHBand="0" w:firstRowFirstColumn="0" w:firstRowLastColumn="0" w:lastRowFirstColumn="0" w:lastRowLastColumn="0"/>
            </w:pPr>
            <w:r>
              <w:t>3 480</w:t>
            </w:r>
          </w:p>
        </w:tc>
        <w:tc>
          <w:tcPr>
            <w:tcW w:w="849" w:type="dxa"/>
          </w:tcPr>
          <w:p w14:paraId="5F8B0691" w14:textId="77777777" w:rsidR="00A929CA" w:rsidRDefault="00B716C8">
            <w:pPr>
              <w:cnfStyle w:val="000000000000" w:firstRow="0" w:lastRow="0" w:firstColumn="0" w:lastColumn="0" w:oddVBand="0" w:evenVBand="0" w:oddHBand="0" w:evenHBand="0" w:firstRowFirstColumn="0" w:firstRowLastColumn="0" w:lastRowFirstColumn="0" w:lastRowLastColumn="0"/>
            </w:pPr>
            <w:r>
              <w:t>4 929</w:t>
            </w:r>
          </w:p>
        </w:tc>
      </w:tr>
      <w:tr w:rsidR="00A929CA" w14:paraId="3A77C5C1" w14:textId="77777777">
        <w:tc>
          <w:tcPr>
            <w:cnfStyle w:val="001000000000" w:firstRow="0" w:lastRow="0" w:firstColumn="1" w:lastColumn="0" w:oddVBand="0" w:evenVBand="0" w:oddHBand="0" w:evenHBand="0" w:firstRowFirstColumn="0" w:firstRowLastColumn="0" w:lastRowFirstColumn="0" w:lastRowLastColumn="0"/>
            <w:tcW w:w="5529" w:type="dxa"/>
          </w:tcPr>
          <w:p w14:paraId="10111CAD" w14:textId="77777777" w:rsidR="00A929CA" w:rsidRDefault="00B716C8">
            <w:r>
              <w:t>Term deposits</w:t>
            </w:r>
          </w:p>
        </w:tc>
        <w:tc>
          <w:tcPr>
            <w:tcW w:w="1086" w:type="dxa"/>
            <w:gridSpan w:val="2"/>
          </w:tcPr>
          <w:p w14:paraId="7B85E4BF" w14:textId="77777777" w:rsidR="00A929CA" w:rsidRDefault="00B716C8">
            <w:pPr>
              <w:cnfStyle w:val="000000000000" w:firstRow="0" w:lastRow="0" w:firstColumn="0" w:lastColumn="0" w:oddVBand="0" w:evenVBand="0" w:oddHBand="0" w:evenHBand="0" w:firstRowFirstColumn="0" w:firstRowLastColumn="0" w:lastRowFirstColumn="0" w:lastRowLastColumn="0"/>
            </w:pPr>
            <w:r>
              <w:t>233</w:t>
            </w:r>
          </w:p>
        </w:tc>
        <w:tc>
          <w:tcPr>
            <w:tcW w:w="1087" w:type="dxa"/>
          </w:tcPr>
          <w:p w14:paraId="5AA573AA" w14:textId="77777777" w:rsidR="00A929CA" w:rsidRDefault="00B716C8">
            <w:pPr>
              <w:cnfStyle w:val="000000000000" w:firstRow="0" w:lastRow="0" w:firstColumn="0" w:lastColumn="0" w:oddVBand="0" w:evenVBand="0" w:oddHBand="0" w:evenHBand="0" w:firstRowFirstColumn="0" w:firstRowLastColumn="0" w:lastRowFirstColumn="0" w:lastRowLastColumn="0"/>
            </w:pPr>
            <w:r>
              <w:t>67</w:t>
            </w:r>
          </w:p>
        </w:tc>
        <w:tc>
          <w:tcPr>
            <w:tcW w:w="1087" w:type="dxa"/>
          </w:tcPr>
          <w:p w14:paraId="1853196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47023353" w14:textId="77777777" w:rsidR="00A929CA" w:rsidRDefault="00B716C8">
            <w:pPr>
              <w:cnfStyle w:val="000000000000" w:firstRow="0" w:lastRow="0" w:firstColumn="0" w:lastColumn="0" w:oddVBand="0" w:evenVBand="0" w:oddHBand="0" w:evenHBand="0" w:firstRowFirstColumn="0" w:firstRowLastColumn="0" w:lastRowFirstColumn="0" w:lastRowLastColumn="0"/>
            </w:pPr>
            <w:r>
              <w:t>301</w:t>
            </w:r>
          </w:p>
        </w:tc>
      </w:tr>
      <w:tr w:rsidR="00A929CA" w:rsidRPr="00A46A76" w14:paraId="75AF0DA9" w14:textId="77777777">
        <w:tc>
          <w:tcPr>
            <w:cnfStyle w:val="001000000000" w:firstRow="0" w:lastRow="0" w:firstColumn="1" w:lastColumn="0" w:oddVBand="0" w:evenVBand="0" w:oddHBand="0" w:evenHBand="0" w:firstRowFirstColumn="0" w:firstRowLastColumn="0" w:lastRowFirstColumn="0" w:lastRowLastColumn="0"/>
            <w:tcW w:w="5529" w:type="dxa"/>
          </w:tcPr>
          <w:p w14:paraId="1FEA4559" w14:textId="549C564C" w:rsidR="00A929CA" w:rsidRPr="00A46A76" w:rsidRDefault="00B716C8">
            <w:pPr>
              <w:rPr>
                <w:b/>
                <w:bCs/>
              </w:rPr>
            </w:pPr>
            <w:r w:rsidRPr="00A46A76">
              <w:rPr>
                <w:b/>
                <w:bCs/>
              </w:rPr>
              <w:t xml:space="preserve">Financial assets with loss allowance measured at lifetime credit loss  </w:t>
            </w:r>
            <w:r w:rsidR="00746880" w:rsidRPr="00A46A76">
              <w:rPr>
                <w:b/>
                <w:bCs/>
              </w:rPr>
              <w:br/>
            </w:r>
            <w:r w:rsidRPr="00A46A76">
              <w:rPr>
                <w:b/>
                <w:bCs/>
              </w:rPr>
              <w:t>(credit impaired)</w:t>
            </w:r>
          </w:p>
        </w:tc>
        <w:tc>
          <w:tcPr>
            <w:tcW w:w="1086" w:type="dxa"/>
            <w:gridSpan w:val="2"/>
          </w:tcPr>
          <w:p w14:paraId="79731EB3"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506DC225"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1DBDEEDE"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1A8183EE" w14:textId="77777777" w:rsidR="00A929CA" w:rsidRPr="00A46A76"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56E87A6F" w14:textId="77777777">
        <w:tc>
          <w:tcPr>
            <w:cnfStyle w:val="001000000000" w:firstRow="0" w:lastRow="0" w:firstColumn="1" w:lastColumn="0" w:oddVBand="0" w:evenVBand="0" w:oddHBand="0" w:evenHBand="0" w:firstRowFirstColumn="0" w:firstRowLastColumn="0" w:lastRowFirstColumn="0" w:lastRowLastColumn="0"/>
            <w:tcW w:w="5529" w:type="dxa"/>
          </w:tcPr>
          <w:p w14:paraId="57AC022E" w14:textId="77777777" w:rsidR="00A929CA" w:rsidRDefault="00B716C8">
            <w:r>
              <w:t>Term deposits</w:t>
            </w:r>
          </w:p>
        </w:tc>
        <w:tc>
          <w:tcPr>
            <w:tcW w:w="1086" w:type="dxa"/>
            <w:gridSpan w:val="2"/>
          </w:tcPr>
          <w:p w14:paraId="7CDC8D3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3422E73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3A0C768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B2CF61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rsidRPr="00A46A76" w14:paraId="183A5355"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75AA9522" w14:textId="77777777" w:rsidR="00A929CA" w:rsidRPr="00A46A76" w:rsidRDefault="00B716C8">
            <w:pPr>
              <w:rPr>
                <w:b/>
                <w:bCs/>
              </w:rPr>
            </w:pPr>
            <w:r w:rsidRPr="00A46A76">
              <w:rPr>
                <w:b/>
                <w:bCs/>
              </w:rPr>
              <w:t>Total financial assets</w:t>
            </w:r>
          </w:p>
        </w:tc>
        <w:tc>
          <w:tcPr>
            <w:tcW w:w="1086" w:type="dxa"/>
            <w:gridSpan w:val="2"/>
            <w:tcBorders>
              <w:top w:val="single" w:sz="6" w:space="0" w:color="auto"/>
              <w:bottom w:val="single" w:sz="12" w:space="0" w:color="auto"/>
            </w:tcBorders>
          </w:tcPr>
          <w:p w14:paraId="2C283DA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14 940</w:t>
            </w:r>
          </w:p>
        </w:tc>
        <w:tc>
          <w:tcPr>
            <w:tcW w:w="1087" w:type="dxa"/>
            <w:tcBorders>
              <w:top w:val="single" w:sz="6" w:space="0" w:color="auto"/>
              <w:bottom w:val="single" w:sz="12" w:space="0" w:color="auto"/>
            </w:tcBorders>
          </w:tcPr>
          <w:p w14:paraId="1ED2E74C"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5 827</w:t>
            </w:r>
          </w:p>
        </w:tc>
        <w:tc>
          <w:tcPr>
            <w:tcW w:w="1087" w:type="dxa"/>
            <w:tcBorders>
              <w:top w:val="single" w:sz="6" w:space="0" w:color="auto"/>
              <w:bottom w:val="single" w:sz="12" w:space="0" w:color="auto"/>
            </w:tcBorders>
          </w:tcPr>
          <w:p w14:paraId="1C00131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4 409</w:t>
            </w:r>
          </w:p>
        </w:tc>
        <w:tc>
          <w:tcPr>
            <w:tcW w:w="849" w:type="dxa"/>
            <w:tcBorders>
              <w:top w:val="single" w:sz="6" w:space="0" w:color="auto"/>
              <w:bottom w:val="single" w:sz="12" w:space="0" w:color="auto"/>
            </w:tcBorders>
          </w:tcPr>
          <w:p w14:paraId="49E95A4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25 176</w:t>
            </w:r>
          </w:p>
        </w:tc>
      </w:tr>
    </w:tbl>
    <w:p w14:paraId="11696C7F"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Credit_quality_SoV_PY"/>
      </w:tblPr>
      <w:tblGrid>
        <w:gridCol w:w="5529"/>
        <w:gridCol w:w="283"/>
        <w:gridCol w:w="803"/>
        <w:gridCol w:w="1087"/>
        <w:gridCol w:w="1087"/>
        <w:gridCol w:w="849"/>
      </w:tblGrid>
      <w:tr w:rsidR="00891B7B" w14:paraId="41EECA8B" w14:textId="77777777" w:rsidTr="00A46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34B4B956" w14:textId="77777777" w:rsidR="00891B7B" w:rsidRDefault="0012492F">
            <w:r>
              <w:t>2023</w:t>
            </w:r>
          </w:p>
        </w:tc>
        <w:tc>
          <w:tcPr>
            <w:tcW w:w="1086" w:type="dxa"/>
            <w:gridSpan w:val="2"/>
          </w:tcPr>
          <w:p w14:paraId="1436F442" w14:textId="580D59A8" w:rsidR="00891B7B" w:rsidRDefault="00891B7B">
            <w:pPr>
              <w:cnfStyle w:val="100000000000" w:firstRow="1" w:lastRow="0" w:firstColumn="0" w:lastColumn="0" w:oddVBand="0" w:evenVBand="0" w:oddHBand="0" w:evenHBand="0" w:firstRowFirstColumn="0" w:firstRowLastColumn="0" w:lastRowFirstColumn="0" w:lastRowLastColumn="0"/>
            </w:pPr>
          </w:p>
        </w:tc>
        <w:tc>
          <w:tcPr>
            <w:tcW w:w="1087" w:type="dxa"/>
          </w:tcPr>
          <w:p w14:paraId="1B453D8E" w14:textId="11D29E3E" w:rsidR="00891B7B" w:rsidRDefault="00891B7B">
            <w:pPr>
              <w:cnfStyle w:val="100000000000" w:firstRow="1" w:lastRow="0" w:firstColumn="0" w:lastColumn="0" w:oddVBand="0" w:evenVBand="0" w:oddHBand="0" w:evenHBand="0" w:firstRowFirstColumn="0" w:firstRowLastColumn="0" w:lastRowFirstColumn="0" w:lastRowLastColumn="0"/>
            </w:pPr>
          </w:p>
        </w:tc>
        <w:tc>
          <w:tcPr>
            <w:tcW w:w="1087" w:type="dxa"/>
          </w:tcPr>
          <w:p w14:paraId="4A571F31" w14:textId="19B6B88C" w:rsidR="00891B7B" w:rsidRDefault="00891B7B">
            <w:pPr>
              <w:cnfStyle w:val="100000000000" w:firstRow="1" w:lastRow="0" w:firstColumn="0" w:lastColumn="0" w:oddVBand="0" w:evenVBand="0" w:oddHBand="0" w:evenHBand="0" w:firstRowFirstColumn="0" w:firstRowLastColumn="0" w:lastRowFirstColumn="0" w:lastRowLastColumn="0"/>
            </w:pPr>
          </w:p>
        </w:tc>
        <w:tc>
          <w:tcPr>
            <w:tcW w:w="849" w:type="dxa"/>
          </w:tcPr>
          <w:p w14:paraId="0B5473E5" w14:textId="402655CF"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rsidRPr="00A46A76" w14:paraId="6754E2E6" w14:textId="77777777">
        <w:tc>
          <w:tcPr>
            <w:cnfStyle w:val="001000000000" w:firstRow="0" w:lastRow="0" w:firstColumn="1" w:lastColumn="0" w:oddVBand="0" w:evenVBand="0" w:oddHBand="0" w:evenHBand="0" w:firstRowFirstColumn="0" w:firstRowLastColumn="0" w:lastRowFirstColumn="0" w:lastRowLastColumn="0"/>
            <w:tcW w:w="5529" w:type="dxa"/>
          </w:tcPr>
          <w:p w14:paraId="00DD12BD" w14:textId="77777777" w:rsidR="00891B7B" w:rsidRPr="00A46A76" w:rsidRDefault="0012492F">
            <w:pPr>
              <w:rPr>
                <w:b/>
                <w:bCs/>
              </w:rPr>
            </w:pPr>
            <w:r w:rsidRPr="00A46A76">
              <w:rPr>
                <w:b/>
                <w:bCs/>
              </w:rPr>
              <w:t>Financial assets</w:t>
            </w:r>
          </w:p>
        </w:tc>
        <w:tc>
          <w:tcPr>
            <w:tcW w:w="1086" w:type="dxa"/>
            <w:gridSpan w:val="2"/>
          </w:tcPr>
          <w:p w14:paraId="3C2480C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5F6D1AE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77ADCF3B"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61F3F6E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46A76" w14:paraId="01A2B302" w14:textId="77777777" w:rsidTr="00A46A76">
        <w:tc>
          <w:tcPr>
            <w:cnfStyle w:val="001000000000" w:firstRow="0" w:lastRow="0" w:firstColumn="1" w:lastColumn="0" w:oddVBand="0" w:evenVBand="0" w:oddHBand="0" w:evenHBand="0" w:firstRowFirstColumn="0" w:firstRowLastColumn="0" w:lastRowFirstColumn="0" w:lastRowLastColumn="0"/>
            <w:tcW w:w="5812" w:type="dxa"/>
            <w:gridSpan w:val="2"/>
          </w:tcPr>
          <w:p w14:paraId="3E91749C" w14:textId="77777777" w:rsidR="00891B7B" w:rsidRPr="00A46A76" w:rsidRDefault="0012492F">
            <w:pPr>
              <w:rPr>
                <w:b/>
                <w:bCs/>
              </w:rPr>
            </w:pPr>
            <w:r w:rsidRPr="00A46A76">
              <w:rPr>
                <w:b/>
                <w:bCs/>
              </w:rPr>
              <w:t>Financial assets with loss allowance measured at 12 month expected credit loss</w:t>
            </w:r>
          </w:p>
        </w:tc>
        <w:tc>
          <w:tcPr>
            <w:tcW w:w="803" w:type="dxa"/>
          </w:tcPr>
          <w:p w14:paraId="6D33637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677B50B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00D4C58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7DAA198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5F6CB7F" w14:textId="77777777">
        <w:tc>
          <w:tcPr>
            <w:cnfStyle w:val="001000000000" w:firstRow="0" w:lastRow="0" w:firstColumn="1" w:lastColumn="0" w:oddVBand="0" w:evenVBand="0" w:oddHBand="0" w:evenHBand="0" w:firstRowFirstColumn="0" w:firstRowLastColumn="0" w:lastRowFirstColumn="0" w:lastRowLastColumn="0"/>
            <w:tcW w:w="5529" w:type="dxa"/>
          </w:tcPr>
          <w:p w14:paraId="59B9F3B8" w14:textId="77777777" w:rsidR="00891B7B" w:rsidRDefault="0012492F">
            <w:r>
              <w:t>Cash and deposits</w:t>
            </w:r>
          </w:p>
        </w:tc>
        <w:tc>
          <w:tcPr>
            <w:tcW w:w="1086" w:type="dxa"/>
            <w:gridSpan w:val="2"/>
          </w:tcPr>
          <w:p w14:paraId="4DC7C930" w14:textId="77777777" w:rsidR="00891B7B" w:rsidRDefault="0012492F">
            <w:pPr>
              <w:cnfStyle w:val="000000000000" w:firstRow="0" w:lastRow="0" w:firstColumn="0" w:lastColumn="0" w:oddVBand="0" w:evenVBand="0" w:oddHBand="0" w:evenHBand="0" w:firstRowFirstColumn="0" w:firstRowLastColumn="0" w:lastRowFirstColumn="0" w:lastRowLastColumn="0"/>
            </w:pPr>
            <w:r>
              <w:t>13 307</w:t>
            </w:r>
          </w:p>
        </w:tc>
        <w:tc>
          <w:tcPr>
            <w:tcW w:w="1087" w:type="dxa"/>
          </w:tcPr>
          <w:p w14:paraId="047E1899" w14:textId="77777777" w:rsidR="00891B7B" w:rsidRDefault="0012492F">
            <w:pPr>
              <w:cnfStyle w:val="000000000000" w:firstRow="0" w:lastRow="0" w:firstColumn="0" w:lastColumn="0" w:oddVBand="0" w:evenVBand="0" w:oddHBand="0" w:evenHBand="0" w:firstRowFirstColumn="0" w:firstRowLastColumn="0" w:lastRowFirstColumn="0" w:lastRowLastColumn="0"/>
            </w:pPr>
            <w:r>
              <w:t>3 018</w:t>
            </w:r>
          </w:p>
        </w:tc>
        <w:tc>
          <w:tcPr>
            <w:tcW w:w="1087" w:type="dxa"/>
          </w:tcPr>
          <w:p w14:paraId="7482571B" w14:textId="77777777" w:rsidR="00891B7B" w:rsidRDefault="0012492F">
            <w:pPr>
              <w:cnfStyle w:val="000000000000" w:firstRow="0" w:lastRow="0" w:firstColumn="0" w:lastColumn="0" w:oddVBand="0" w:evenVBand="0" w:oddHBand="0" w:evenHBand="0" w:firstRowFirstColumn="0" w:firstRowLastColumn="0" w:lastRowFirstColumn="0" w:lastRowLastColumn="0"/>
            </w:pPr>
            <w:r>
              <w:t>1 879</w:t>
            </w:r>
          </w:p>
        </w:tc>
        <w:tc>
          <w:tcPr>
            <w:tcW w:w="849" w:type="dxa"/>
          </w:tcPr>
          <w:p w14:paraId="4754A97C" w14:textId="77777777" w:rsidR="00891B7B" w:rsidRDefault="0012492F">
            <w:pPr>
              <w:cnfStyle w:val="000000000000" w:firstRow="0" w:lastRow="0" w:firstColumn="0" w:lastColumn="0" w:oddVBand="0" w:evenVBand="0" w:oddHBand="0" w:evenHBand="0" w:firstRowFirstColumn="0" w:firstRowLastColumn="0" w:lastRowFirstColumn="0" w:lastRowLastColumn="0"/>
            </w:pPr>
            <w:r>
              <w:t>18 204</w:t>
            </w:r>
          </w:p>
        </w:tc>
      </w:tr>
      <w:tr w:rsidR="00891B7B" w14:paraId="7CF3F7FB" w14:textId="77777777">
        <w:tc>
          <w:tcPr>
            <w:cnfStyle w:val="001000000000" w:firstRow="0" w:lastRow="0" w:firstColumn="1" w:lastColumn="0" w:oddVBand="0" w:evenVBand="0" w:oddHBand="0" w:evenHBand="0" w:firstRowFirstColumn="0" w:firstRowLastColumn="0" w:lastRowFirstColumn="0" w:lastRowLastColumn="0"/>
            <w:tcW w:w="5529" w:type="dxa"/>
          </w:tcPr>
          <w:p w14:paraId="37E98B9F" w14:textId="77777777" w:rsidR="00891B7B" w:rsidRDefault="0012492F">
            <w:r>
              <w:t>Advances paid</w:t>
            </w:r>
          </w:p>
        </w:tc>
        <w:tc>
          <w:tcPr>
            <w:tcW w:w="1086" w:type="dxa"/>
            <w:gridSpan w:val="2"/>
          </w:tcPr>
          <w:p w14:paraId="159E2D5A"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1087" w:type="dxa"/>
          </w:tcPr>
          <w:p w14:paraId="703EA052" w14:textId="77777777" w:rsidR="00891B7B" w:rsidRDefault="0012492F">
            <w:pPr>
              <w:cnfStyle w:val="000000000000" w:firstRow="0" w:lastRow="0" w:firstColumn="0" w:lastColumn="0" w:oddVBand="0" w:evenVBand="0" w:oddHBand="0" w:evenHBand="0" w:firstRowFirstColumn="0" w:firstRowLastColumn="0" w:lastRowFirstColumn="0" w:lastRowLastColumn="0"/>
            </w:pPr>
            <w:r>
              <w:t>563</w:t>
            </w:r>
          </w:p>
        </w:tc>
        <w:tc>
          <w:tcPr>
            <w:tcW w:w="1087" w:type="dxa"/>
          </w:tcPr>
          <w:p w14:paraId="2D9966B2" w14:textId="77777777" w:rsidR="00891B7B" w:rsidRDefault="0012492F">
            <w:pPr>
              <w:cnfStyle w:val="000000000000" w:firstRow="0" w:lastRow="0" w:firstColumn="0" w:lastColumn="0" w:oddVBand="0" w:evenVBand="0" w:oddHBand="0" w:evenHBand="0" w:firstRowFirstColumn="0" w:firstRowLastColumn="0" w:lastRowFirstColumn="0" w:lastRowLastColumn="0"/>
            </w:pPr>
            <w:r>
              <w:t>101</w:t>
            </w:r>
          </w:p>
        </w:tc>
        <w:tc>
          <w:tcPr>
            <w:tcW w:w="849" w:type="dxa"/>
          </w:tcPr>
          <w:p w14:paraId="71058CB5" w14:textId="77777777" w:rsidR="00891B7B" w:rsidRDefault="0012492F">
            <w:pPr>
              <w:cnfStyle w:val="000000000000" w:firstRow="0" w:lastRow="0" w:firstColumn="0" w:lastColumn="0" w:oddVBand="0" w:evenVBand="0" w:oddHBand="0" w:evenHBand="0" w:firstRowFirstColumn="0" w:firstRowLastColumn="0" w:lastRowFirstColumn="0" w:lastRowLastColumn="0"/>
            </w:pPr>
            <w:r>
              <w:t>673</w:t>
            </w:r>
          </w:p>
        </w:tc>
      </w:tr>
      <w:tr w:rsidR="00891B7B" w14:paraId="5E3AC076" w14:textId="77777777">
        <w:tc>
          <w:tcPr>
            <w:cnfStyle w:val="001000000000" w:firstRow="0" w:lastRow="0" w:firstColumn="1" w:lastColumn="0" w:oddVBand="0" w:evenVBand="0" w:oddHBand="0" w:evenHBand="0" w:firstRowFirstColumn="0" w:firstRowLastColumn="0" w:lastRowFirstColumn="0" w:lastRowLastColumn="0"/>
            <w:tcW w:w="5529" w:type="dxa"/>
          </w:tcPr>
          <w:p w14:paraId="367D5EAE" w14:textId="77777777" w:rsidR="00891B7B" w:rsidRDefault="0012492F">
            <w:r>
              <w:t>Term deposits</w:t>
            </w:r>
          </w:p>
        </w:tc>
        <w:tc>
          <w:tcPr>
            <w:tcW w:w="1086" w:type="dxa"/>
            <w:gridSpan w:val="2"/>
          </w:tcPr>
          <w:p w14:paraId="02A614DA" w14:textId="77777777" w:rsidR="00891B7B" w:rsidRDefault="0012492F">
            <w:pPr>
              <w:cnfStyle w:val="000000000000" w:firstRow="0" w:lastRow="0" w:firstColumn="0" w:lastColumn="0" w:oddVBand="0" w:evenVBand="0" w:oddHBand="0" w:evenHBand="0" w:firstRowFirstColumn="0" w:firstRowLastColumn="0" w:lastRowFirstColumn="0" w:lastRowLastColumn="0"/>
            </w:pPr>
            <w:r>
              <w:t>29</w:t>
            </w:r>
          </w:p>
        </w:tc>
        <w:tc>
          <w:tcPr>
            <w:tcW w:w="1087" w:type="dxa"/>
          </w:tcPr>
          <w:p w14:paraId="387AA84B"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1087" w:type="dxa"/>
          </w:tcPr>
          <w:p w14:paraId="54970875" w14:textId="77777777" w:rsidR="00891B7B" w:rsidRDefault="0012492F">
            <w:pPr>
              <w:cnfStyle w:val="000000000000" w:firstRow="0" w:lastRow="0" w:firstColumn="0" w:lastColumn="0" w:oddVBand="0" w:evenVBand="0" w:oddHBand="0" w:evenHBand="0" w:firstRowFirstColumn="0" w:firstRowLastColumn="0" w:lastRowFirstColumn="0" w:lastRowLastColumn="0"/>
            </w:pPr>
            <w:r>
              <w:t>15</w:t>
            </w:r>
          </w:p>
        </w:tc>
        <w:tc>
          <w:tcPr>
            <w:tcW w:w="849" w:type="dxa"/>
          </w:tcPr>
          <w:p w14:paraId="412C5EB9"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r>
      <w:tr w:rsidR="00891B7B" w14:paraId="622B29B5" w14:textId="77777777">
        <w:tc>
          <w:tcPr>
            <w:cnfStyle w:val="001000000000" w:firstRow="0" w:lastRow="0" w:firstColumn="1" w:lastColumn="0" w:oddVBand="0" w:evenVBand="0" w:oddHBand="0" w:evenHBand="0" w:firstRowFirstColumn="0" w:firstRowLastColumn="0" w:lastRowFirstColumn="0" w:lastRowLastColumn="0"/>
            <w:tcW w:w="5529" w:type="dxa"/>
          </w:tcPr>
          <w:p w14:paraId="0EF6663B" w14:textId="77777777" w:rsidR="00891B7B" w:rsidRDefault="0012492F">
            <w:r>
              <w:t>Debt securities</w:t>
            </w:r>
          </w:p>
        </w:tc>
        <w:tc>
          <w:tcPr>
            <w:tcW w:w="1086" w:type="dxa"/>
            <w:gridSpan w:val="2"/>
          </w:tcPr>
          <w:p w14:paraId="1DBCA679"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1087" w:type="dxa"/>
          </w:tcPr>
          <w:p w14:paraId="694B3CE8"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1087" w:type="dxa"/>
          </w:tcPr>
          <w:p w14:paraId="066C7F0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B51F4DB"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r>
      <w:tr w:rsidR="00891B7B" w:rsidRPr="00A46A76" w14:paraId="130F8569" w14:textId="77777777">
        <w:tc>
          <w:tcPr>
            <w:cnfStyle w:val="001000000000" w:firstRow="0" w:lastRow="0" w:firstColumn="1" w:lastColumn="0" w:oddVBand="0" w:evenVBand="0" w:oddHBand="0" w:evenHBand="0" w:firstRowFirstColumn="0" w:firstRowLastColumn="0" w:lastRowFirstColumn="0" w:lastRowLastColumn="0"/>
            <w:tcW w:w="5529" w:type="dxa"/>
          </w:tcPr>
          <w:p w14:paraId="2CEBEEC7" w14:textId="0724C3F2" w:rsidR="00891B7B" w:rsidRPr="00A46A76" w:rsidRDefault="0012492F">
            <w:pPr>
              <w:rPr>
                <w:b/>
                <w:bCs/>
              </w:rPr>
            </w:pPr>
            <w:r w:rsidRPr="00A46A76">
              <w:rPr>
                <w:b/>
                <w:bCs/>
              </w:rPr>
              <w:t xml:space="preserve">Financial assets with loss allowance measured at lifetime credit loss </w:t>
            </w:r>
            <w:r w:rsidR="00746880" w:rsidRPr="00A46A76">
              <w:rPr>
                <w:b/>
                <w:bCs/>
              </w:rPr>
              <w:br/>
            </w:r>
            <w:r w:rsidRPr="00A46A76">
              <w:rPr>
                <w:b/>
                <w:bCs/>
              </w:rPr>
              <w:t>(not credit impaired)</w:t>
            </w:r>
          </w:p>
        </w:tc>
        <w:tc>
          <w:tcPr>
            <w:tcW w:w="1086" w:type="dxa"/>
            <w:gridSpan w:val="2"/>
          </w:tcPr>
          <w:p w14:paraId="723422F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552DE29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5C5B007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2A2CC85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A2D49A7" w14:textId="77777777">
        <w:tc>
          <w:tcPr>
            <w:cnfStyle w:val="001000000000" w:firstRow="0" w:lastRow="0" w:firstColumn="1" w:lastColumn="0" w:oddVBand="0" w:evenVBand="0" w:oddHBand="0" w:evenHBand="0" w:firstRowFirstColumn="0" w:firstRowLastColumn="0" w:lastRowFirstColumn="0" w:lastRowLastColumn="0"/>
            <w:tcW w:w="5529" w:type="dxa"/>
          </w:tcPr>
          <w:p w14:paraId="557DB6A7" w14:textId="77777777" w:rsidR="00891B7B" w:rsidRDefault="0012492F">
            <w:r>
              <w:t>Cash and deposits</w:t>
            </w:r>
          </w:p>
        </w:tc>
        <w:tc>
          <w:tcPr>
            <w:tcW w:w="1086" w:type="dxa"/>
            <w:gridSpan w:val="2"/>
          </w:tcPr>
          <w:p w14:paraId="52D516A2" w14:textId="77777777" w:rsidR="00891B7B" w:rsidRDefault="0012492F">
            <w:pPr>
              <w:cnfStyle w:val="000000000000" w:firstRow="0" w:lastRow="0" w:firstColumn="0" w:lastColumn="0" w:oddVBand="0" w:evenVBand="0" w:oddHBand="0" w:evenHBand="0" w:firstRowFirstColumn="0" w:firstRowLastColumn="0" w:lastRowFirstColumn="0" w:lastRowLastColumn="0"/>
            </w:pPr>
            <w:r>
              <w:t>6 494</w:t>
            </w:r>
          </w:p>
        </w:tc>
        <w:tc>
          <w:tcPr>
            <w:tcW w:w="1087" w:type="dxa"/>
          </w:tcPr>
          <w:p w14:paraId="53D22941" w14:textId="77777777" w:rsidR="00891B7B" w:rsidRDefault="0012492F">
            <w:pPr>
              <w:cnfStyle w:val="000000000000" w:firstRow="0" w:lastRow="0" w:firstColumn="0" w:lastColumn="0" w:oddVBand="0" w:evenVBand="0" w:oddHBand="0" w:evenHBand="0" w:firstRowFirstColumn="0" w:firstRowLastColumn="0" w:lastRowFirstColumn="0" w:lastRowLastColumn="0"/>
            </w:pPr>
            <w:r>
              <w:t>864</w:t>
            </w:r>
          </w:p>
        </w:tc>
        <w:tc>
          <w:tcPr>
            <w:tcW w:w="1087" w:type="dxa"/>
          </w:tcPr>
          <w:p w14:paraId="40858BBD" w14:textId="77777777" w:rsidR="00891B7B" w:rsidRDefault="0012492F">
            <w:pPr>
              <w:cnfStyle w:val="000000000000" w:firstRow="0" w:lastRow="0" w:firstColumn="0" w:lastColumn="0" w:oddVBand="0" w:evenVBand="0" w:oddHBand="0" w:evenHBand="0" w:firstRowFirstColumn="0" w:firstRowLastColumn="0" w:lastRowFirstColumn="0" w:lastRowLastColumn="0"/>
            </w:pPr>
            <w:r>
              <w:t>116</w:t>
            </w:r>
          </w:p>
        </w:tc>
        <w:tc>
          <w:tcPr>
            <w:tcW w:w="849" w:type="dxa"/>
          </w:tcPr>
          <w:p w14:paraId="5E4EA56E" w14:textId="77777777" w:rsidR="00891B7B" w:rsidRDefault="0012492F">
            <w:pPr>
              <w:cnfStyle w:val="000000000000" w:firstRow="0" w:lastRow="0" w:firstColumn="0" w:lastColumn="0" w:oddVBand="0" w:evenVBand="0" w:oddHBand="0" w:evenHBand="0" w:firstRowFirstColumn="0" w:firstRowLastColumn="0" w:lastRowFirstColumn="0" w:lastRowLastColumn="0"/>
            </w:pPr>
            <w:r>
              <w:t>7 475</w:t>
            </w:r>
          </w:p>
        </w:tc>
      </w:tr>
      <w:tr w:rsidR="00891B7B" w14:paraId="39E7DBEB" w14:textId="77777777">
        <w:tc>
          <w:tcPr>
            <w:cnfStyle w:val="001000000000" w:firstRow="0" w:lastRow="0" w:firstColumn="1" w:lastColumn="0" w:oddVBand="0" w:evenVBand="0" w:oddHBand="0" w:evenHBand="0" w:firstRowFirstColumn="0" w:firstRowLastColumn="0" w:lastRowFirstColumn="0" w:lastRowLastColumn="0"/>
            <w:tcW w:w="5529" w:type="dxa"/>
          </w:tcPr>
          <w:p w14:paraId="066F333C" w14:textId="77777777" w:rsidR="00891B7B" w:rsidRDefault="0012492F">
            <w:r>
              <w:t>Receivables applying the simplified approach for impairment</w:t>
            </w:r>
          </w:p>
        </w:tc>
        <w:tc>
          <w:tcPr>
            <w:tcW w:w="1086" w:type="dxa"/>
            <w:gridSpan w:val="2"/>
          </w:tcPr>
          <w:p w14:paraId="730D34AC" w14:textId="77777777" w:rsidR="00891B7B" w:rsidRDefault="0012492F">
            <w:pPr>
              <w:cnfStyle w:val="000000000000" w:firstRow="0" w:lastRow="0" w:firstColumn="0" w:lastColumn="0" w:oddVBand="0" w:evenVBand="0" w:oddHBand="0" w:evenHBand="0" w:firstRowFirstColumn="0" w:firstRowLastColumn="0" w:lastRowFirstColumn="0" w:lastRowLastColumn="0"/>
            </w:pPr>
            <w:r>
              <w:t>889</w:t>
            </w:r>
          </w:p>
        </w:tc>
        <w:tc>
          <w:tcPr>
            <w:tcW w:w="1087" w:type="dxa"/>
          </w:tcPr>
          <w:p w14:paraId="5CAAAD4F" w14:textId="77777777" w:rsidR="00891B7B" w:rsidRDefault="0012492F">
            <w:pPr>
              <w:cnfStyle w:val="000000000000" w:firstRow="0" w:lastRow="0" w:firstColumn="0" w:lastColumn="0" w:oddVBand="0" w:evenVBand="0" w:oddHBand="0" w:evenHBand="0" w:firstRowFirstColumn="0" w:firstRowLastColumn="0" w:lastRowFirstColumn="0" w:lastRowLastColumn="0"/>
            </w:pPr>
            <w:r>
              <w:t>265</w:t>
            </w:r>
          </w:p>
        </w:tc>
        <w:tc>
          <w:tcPr>
            <w:tcW w:w="1087" w:type="dxa"/>
          </w:tcPr>
          <w:p w14:paraId="1AC78F3C" w14:textId="77777777" w:rsidR="00891B7B" w:rsidRDefault="0012492F">
            <w:pPr>
              <w:cnfStyle w:val="000000000000" w:firstRow="0" w:lastRow="0" w:firstColumn="0" w:lastColumn="0" w:oddVBand="0" w:evenVBand="0" w:oddHBand="0" w:evenHBand="0" w:firstRowFirstColumn="0" w:firstRowLastColumn="0" w:lastRowFirstColumn="0" w:lastRowLastColumn="0"/>
            </w:pPr>
            <w:r>
              <w:t>2 803</w:t>
            </w:r>
          </w:p>
        </w:tc>
        <w:tc>
          <w:tcPr>
            <w:tcW w:w="849" w:type="dxa"/>
          </w:tcPr>
          <w:p w14:paraId="74CEBAF9" w14:textId="77777777" w:rsidR="00891B7B" w:rsidRDefault="0012492F">
            <w:pPr>
              <w:cnfStyle w:val="000000000000" w:firstRow="0" w:lastRow="0" w:firstColumn="0" w:lastColumn="0" w:oddVBand="0" w:evenVBand="0" w:oddHBand="0" w:evenHBand="0" w:firstRowFirstColumn="0" w:firstRowLastColumn="0" w:lastRowFirstColumn="0" w:lastRowLastColumn="0"/>
            </w:pPr>
            <w:r>
              <w:t>3 956</w:t>
            </w:r>
          </w:p>
        </w:tc>
      </w:tr>
      <w:tr w:rsidR="00891B7B" w14:paraId="05DB8E42" w14:textId="77777777">
        <w:tc>
          <w:tcPr>
            <w:cnfStyle w:val="001000000000" w:firstRow="0" w:lastRow="0" w:firstColumn="1" w:lastColumn="0" w:oddVBand="0" w:evenVBand="0" w:oddHBand="0" w:evenHBand="0" w:firstRowFirstColumn="0" w:firstRowLastColumn="0" w:lastRowFirstColumn="0" w:lastRowLastColumn="0"/>
            <w:tcW w:w="5529" w:type="dxa"/>
          </w:tcPr>
          <w:p w14:paraId="25F9E159" w14:textId="77777777" w:rsidR="00891B7B" w:rsidRDefault="0012492F">
            <w:r>
              <w:t>Term deposits</w:t>
            </w:r>
          </w:p>
        </w:tc>
        <w:tc>
          <w:tcPr>
            <w:tcW w:w="1086" w:type="dxa"/>
            <w:gridSpan w:val="2"/>
          </w:tcPr>
          <w:p w14:paraId="7E46CBD3" w14:textId="77777777" w:rsidR="00891B7B" w:rsidRDefault="0012492F">
            <w:pPr>
              <w:cnfStyle w:val="000000000000" w:firstRow="0" w:lastRow="0" w:firstColumn="0" w:lastColumn="0" w:oddVBand="0" w:evenVBand="0" w:oddHBand="0" w:evenHBand="0" w:firstRowFirstColumn="0" w:firstRowLastColumn="0" w:lastRowFirstColumn="0" w:lastRowLastColumn="0"/>
            </w:pPr>
            <w:r>
              <w:t>94</w:t>
            </w:r>
          </w:p>
        </w:tc>
        <w:tc>
          <w:tcPr>
            <w:tcW w:w="1087" w:type="dxa"/>
          </w:tcPr>
          <w:p w14:paraId="7D065C34" w14:textId="77777777" w:rsidR="00891B7B" w:rsidRDefault="0012492F">
            <w:pPr>
              <w:cnfStyle w:val="000000000000" w:firstRow="0" w:lastRow="0" w:firstColumn="0" w:lastColumn="0" w:oddVBand="0" w:evenVBand="0" w:oddHBand="0" w:evenHBand="0" w:firstRowFirstColumn="0" w:firstRowLastColumn="0" w:lastRowFirstColumn="0" w:lastRowLastColumn="0"/>
            </w:pPr>
            <w:r>
              <w:t>61</w:t>
            </w:r>
          </w:p>
        </w:tc>
        <w:tc>
          <w:tcPr>
            <w:tcW w:w="1087" w:type="dxa"/>
          </w:tcPr>
          <w:p w14:paraId="780C2F2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679B32E" w14:textId="77777777" w:rsidR="00891B7B" w:rsidRDefault="0012492F">
            <w:pPr>
              <w:cnfStyle w:val="000000000000" w:firstRow="0" w:lastRow="0" w:firstColumn="0" w:lastColumn="0" w:oddVBand="0" w:evenVBand="0" w:oddHBand="0" w:evenHBand="0" w:firstRowFirstColumn="0" w:firstRowLastColumn="0" w:lastRowFirstColumn="0" w:lastRowLastColumn="0"/>
            </w:pPr>
            <w:r>
              <w:t>154</w:t>
            </w:r>
          </w:p>
        </w:tc>
      </w:tr>
      <w:tr w:rsidR="00891B7B" w:rsidRPr="00A46A76" w14:paraId="57C7C4CE" w14:textId="77777777">
        <w:tc>
          <w:tcPr>
            <w:cnfStyle w:val="001000000000" w:firstRow="0" w:lastRow="0" w:firstColumn="1" w:lastColumn="0" w:oddVBand="0" w:evenVBand="0" w:oddHBand="0" w:evenHBand="0" w:firstRowFirstColumn="0" w:firstRowLastColumn="0" w:lastRowFirstColumn="0" w:lastRowLastColumn="0"/>
            <w:tcW w:w="5529" w:type="dxa"/>
          </w:tcPr>
          <w:p w14:paraId="52ED2356" w14:textId="44C7B73A" w:rsidR="00891B7B" w:rsidRPr="00A46A76" w:rsidRDefault="0012492F">
            <w:pPr>
              <w:rPr>
                <w:b/>
                <w:bCs/>
              </w:rPr>
            </w:pPr>
            <w:r w:rsidRPr="00A46A76">
              <w:rPr>
                <w:b/>
                <w:bCs/>
              </w:rPr>
              <w:t xml:space="preserve">Financial assets with loss allowance measured at lifetime credit loss  </w:t>
            </w:r>
            <w:r w:rsidR="00746880" w:rsidRPr="00A46A76">
              <w:rPr>
                <w:b/>
                <w:bCs/>
              </w:rPr>
              <w:br/>
            </w:r>
            <w:r w:rsidRPr="00A46A76">
              <w:rPr>
                <w:b/>
                <w:bCs/>
              </w:rPr>
              <w:t>(credit impaired)</w:t>
            </w:r>
          </w:p>
        </w:tc>
        <w:tc>
          <w:tcPr>
            <w:tcW w:w="1086" w:type="dxa"/>
            <w:gridSpan w:val="2"/>
          </w:tcPr>
          <w:p w14:paraId="6E717E4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130609B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87" w:type="dxa"/>
          </w:tcPr>
          <w:p w14:paraId="69AF73A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49" w:type="dxa"/>
          </w:tcPr>
          <w:p w14:paraId="0AF4435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DD4EAE1" w14:textId="77777777">
        <w:tc>
          <w:tcPr>
            <w:cnfStyle w:val="001000000000" w:firstRow="0" w:lastRow="0" w:firstColumn="1" w:lastColumn="0" w:oddVBand="0" w:evenVBand="0" w:oddHBand="0" w:evenHBand="0" w:firstRowFirstColumn="0" w:firstRowLastColumn="0" w:lastRowFirstColumn="0" w:lastRowLastColumn="0"/>
            <w:tcW w:w="5529" w:type="dxa"/>
          </w:tcPr>
          <w:p w14:paraId="25D60421" w14:textId="77777777" w:rsidR="00891B7B" w:rsidRDefault="0012492F">
            <w:r>
              <w:t>Term deposits</w:t>
            </w:r>
          </w:p>
        </w:tc>
        <w:tc>
          <w:tcPr>
            <w:tcW w:w="1086" w:type="dxa"/>
            <w:gridSpan w:val="2"/>
          </w:tcPr>
          <w:p w14:paraId="1E69320B"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1087" w:type="dxa"/>
          </w:tcPr>
          <w:p w14:paraId="44B1917C"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1087" w:type="dxa"/>
          </w:tcPr>
          <w:p w14:paraId="6B271271"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849" w:type="dxa"/>
          </w:tcPr>
          <w:p w14:paraId="54FB756E"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r>
      <w:tr w:rsidR="00891B7B" w:rsidRPr="00A46A76" w14:paraId="3C64E0DB"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4138EE22" w14:textId="77777777" w:rsidR="00891B7B" w:rsidRPr="00A46A76" w:rsidRDefault="0012492F">
            <w:pPr>
              <w:rPr>
                <w:b/>
                <w:bCs/>
              </w:rPr>
            </w:pPr>
            <w:r w:rsidRPr="00A46A76">
              <w:rPr>
                <w:b/>
                <w:bCs/>
              </w:rPr>
              <w:t>Total financial assets</w:t>
            </w:r>
          </w:p>
        </w:tc>
        <w:tc>
          <w:tcPr>
            <w:tcW w:w="1086" w:type="dxa"/>
            <w:gridSpan w:val="2"/>
            <w:tcBorders>
              <w:top w:val="single" w:sz="6" w:space="0" w:color="auto"/>
              <w:bottom w:val="single" w:sz="12" w:space="0" w:color="auto"/>
            </w:tcBorders>
          </w:tcPr>
          <w:p w14:paraId="401467D1"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20 835</w:t>
            </w:r>
          </w:p>
        </w:tc>
        <w:tc>
          <w:tcPr>
            <w:tcW w:w="1087" w:type="dxa"/>
            <w:tcBorders>
              <w:top w:val="single" w:sz="6" w:space="0" w:color="auto"/>
              <w:bottom w:val="single" w:sz="12" w:space="0" w:color="auto"/>
            </w:tcBorders>
          </w:tcPr>
          <w:p w14:paraId="69DF921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4 799</w:t>
            </w:r>
          </w:p>
        </w:tc>
        <w:tc>
          <w:tcPr>
            <w:tcW w:w="1087" w:type="dxa"/>
            <w:tcBorders>
              <w:top w:val="single" w:sz="6" w:space="0" w:color="auto"/>
              <w:bottom w:val="single" w:sz="12" w:space="0" w:color="auto"/>
            </w:tcBorders>
          </w:tcPr>
          <w:p w14:paraId="40F576E5"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4 917</w:t>
            </w:r>
          </w:p>
        </w:tc>
        <w:tc>
          <w:tcPr>
            <w:tcW w:w="849" w:type="dxa"/>
            <w:tcBorders>
              <w:top w:val="single" w:sz="6" w:space="0" w:color="auto"/>
              <w:bottom w:val="single" w:sz="12" w:space="0" w:color="auto"/>
            </w:tcBorders>
          </w:tcPr>
          <w:p w14:paraId="23DEFB8C" w14:textId="7F77AC98"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30 55</w:t>
            </w:r>
            <w:r w:rsidR="00C2073E" w:rsidRPr="00A46A76">
              <w:rPr>
                <w:b/>
                <w:bCs/>
              </w:rPr>
              <w:t>1</w:t>
            </w:r>
          </w:p>
        </w:tc>
      </w:tr>
    </w:tbl>
    <w:p w14:paraId="62FB75A9" w14:textId="1914EBA2" w:rsidR="00A20CD2" w:rsidRDefault="00A20CD2" w:rsidP="006039E3">
      <w:pPr>
        <w:pStyle w:val="TableHeading"/>
        <w:pageBreakBefore/>
      </w:pPr>
      <w:r w:rsidRPr="00BF6A95">
        <w:t xml:space="preserve">Credit quality of financial assets </w:t>
      </w:r>
      <w:r w:rsidRPr="00707AEA">
        <w:rPr>
          <w:i/>
        </w:rPr>
        <w:t>(continued)</w:t>
      </w:r>
      <w:r>
        <w:tab/>
      </w:r>
      <w:r w:rsidRPr="00BF6A95">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Credit_quality_GG"/>
      </w:tblPr>
      <w:tblGrid>
        <w:gridCol w:w="4194"/>
        <w:gridCol w:w="1615"/>
        <w:gridCol w:w="140"/>
        <w:gridCol w:w="1036"/>
        <w:gridCol w:w="1106"/>
        <w:gridCol w:w="889"/>
        <w:gridCol w:w="658"/>
      </w:tblGrid>
      <w:tr w:rsidR="00891B7B" w14:paraId="27649ED9" w14:textId="77777777" w:rsidTr="009030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4" w:type="dxa"/>
            <w:tcBorders>
              <w:bottom w:val="single" w:sz="6" w:space="0" w:color="auto"/>
            </w:tcBorders>
          </w:tcPr>
          <w:p w14:paraId="051317D7" w14:textId="77777777" w:rsidR="00891B7B" w:rsidRDefault="0012492F">
            <w:r>
              <w:t>General government sector</w:t>
            </w:r>
          </w:p>
        </w:tc>
        <w:tc>
          <w:tcPr>
            <w:tcW w:w="1615" w:type="dxa"/>
            <w:tcBorders>
              <w:bottom w:val="single" w:sz="6" w:space="0" w:color="FFFFFF" w:themeColor="background1"/>
            </w:tcBorders>
          </w:tcPr>
          <w:p w14:paraId="48864442" w14:textId="77777777" w:rsidR="00891B7B" w:rsidRDefault="0012492F">
            <w:pPr>
              <w:cnfStyle w:val="100000000000" w:firstRow="1" w:lastRow="0" w:firstColumn="0" w:lastColumn="0" w:oddVBand="0" w:evenVBand="0" w:oddHBand="0" w:evenHBand="0" w:firstRowFirstColumn="0" w:firstRowLastColumn="0" w:lastRowFirstColumn="0" w:lastRowLastColumn="0"/>
            </w:pPr>
            <w:r>
              <w:t>Government agencies</w:t>
            </w:r>
          </w:p>
        </w:tc>
        <w:tc>
          <w:tcPr>
            <w:tcW w:w="140" w:type="dxa"/>
            <w:tcBorders>
              <w:bottom w:val="single" w:sz="6" w:space="0" w:color="auto"/>
            </w:tcBorders>
          </w:tcPr>
          <w:p w14:paraId="50744BEA" w14:textId="77777777" w:rsidR="000D1D7D" w:rsidRDefault="000D1D7D">
            <w:pPr>
              <w:cnfStyle w:val="100000000000" w:firstRow="1" w:lastRow="0" w:firstColumn="0" w:lastColumn="0" w:oddVBand="0" w:evenVBand="0" w:oddHBand="0" w:evenHBand="0" w:firstRowFirstColumn="0" w:firstRowLastColumn="0" w:lastRowFirstColumn="0" w:lastRowLastColumn="0"/>
            </w:pPr>
          </w:p>
        </w:tc>
        <w:tc>
          <w:tcPr>
            <w:tcW w:w="1036" w:type="dxa"/>
            <w:tcBorders>
              <w:bottom w:val="single" w:sz="6" w:space="0" w:color="FFFFFF" w:themeColor="background1"/>
            </w:tcBorders>
          </w:tcPr>
          <w:p w14:paraId="61F577CF" w14:textId="77777777" w:rsidR="00891B7B" w:rsidRDefault="00891B7B" w:rsidP="009030B0">
            <w:pPr>
              <w:jc w:val="center"/>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6" w:space="0" w:color="FFFFFF" w:themeColor="background1"/>
            </w:tcBorders>
          </w:tcPr>
          <w:p w14:paraId="21022641" w14:textId="77777777" w:rsidR="00891B7B" w:rsidRDefault="0012492F" w:rsidP="009030B0">
            <w:pPr>
              <w:jc w:val="center"/>
              <w:cnfStyle w:val="100000000000" w:firstRow="1" w:lastRow="0" w:firstColumn="0" w:lastColumn="0" w:oddVBand="0" w:evenVBand="0" w:oddHBand="0" w:evenHBand="0" w:firstRowFirstColumn="0" w:firstRowLastColumn="0" w:lastRowFirstColumn="0" w:lastRowLastColumn="0"/>
            </w:pPr>
            <w:r>
              <w:t>Other</w:t>
            </w:r>
          </w:p>
        </w:tc>
        <w:tc>
          <w:tcPr>
            <w:tcW w:w="889" w:type="dxa"/>
            <w:tcBorders>
              <w:bottom w:val="single" w:sz="6" w:space="0" w:color="FFFFFF" w:themeColor="background1"/>
            </w:tcBorders>
          </w:tcPr>
          <w:p w14:paraId="6A824E39" w14:textId="77777777" w:rsidR="00891B7B" w:rsidRDefault="00891B7B" w:rsidP="009030B0">
            <w:pPr>
              <w:jc w:val="center"/>
              <w:cnfStyle w:val="100000000000" w:firstRow="1" w:lastRow="0" w:firstColumn="0" w:lastColumn="0" w:oddVBand="0" w:evenVBand="0" w:oddHBand="0" w:evenHBand="0" w:firstRowFirstColumn="0" w:firstRowLastColumn="0" w:lastRowFirstColumn="0" w:lastRowLastColumn="0"/>
            </w:pPr>
          </w:p>
        </w:tc>
        <w:tc>
          <w:tcPr>
            <w:tcW w:w="658" w:type="dxa"/>
            <w:tcBorders>
              <w:bottom w:val="single" w:sz="6" w:space="0" w:color="auto"/>
            </w:tcBorders>
          </w:tcPr>
          <w:p w14:paraId="23FFCCE8"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651F8CD4" w14:textId="77777777" w:rsidTr="009030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4" w:type="dxa"/>
            <w:tcBorders>
              <w:top w:val="single" w:sz="6" w:space="0" w:color="auto"/>
              <w:bottom w:val="single" w:sz="6" w:space="0" w:color="auto"/>
            </w:tcBorders>
          </w:tcPr>
          <w:p w14:paraId="5A2EB802" w14:textId="77777777" w:rsidR="00891B7B" w:rsidRDefault="0012492F">
            <w:r>
              <w:t>2024</w:t>
            </w:r>
          </w:p>
        </w:tc>
        <w:tc>
          <w:tcPr>
            <w:tcW w:w="1615" w:type="dxa"/>
            <w:tcBorders>
              <w:top w:val="single" w:sz="6" w:space="0" w:color="FFFFFF" w:themeColor="background1"/>
              <w:bottom w:val="single" w:sz="6" w:space="0" w:color="auto"/>
            </w:tcBorders>
          </w:tcPr>
          <w:p w14:paraId="4D560203" w14:textId="2F6F865E" w:rsidR="00891B7B" w:rsidRDefault="0012492F">
            <w:pPr>
              <w:cnfStyle w:val="100000000000" w:firstRow="1" w:lastRow="0" w:firstColumn="0" w:lastColumn="0" w:oddVBand="0" w:evenVBand="0" w:oddHBand="0" w:evenHBand="0" w:firstRowFirstColumn="0" w:firstRowLastColumn="0" w:lastRowFirstColumn="0" w:lastRowLastColumn="0"/>
            </w:pPr>
            <w:r>
              <w:t>(</w:t>
            </w:r>
            <w:r w:rsidR="00B2094F">
              <w:t>AA+</w:t>
            </w:r>
            <w:r w:rsidR="00047ACB">
              <w:t>/</w:t>
            </w:r>
            <w:r w:rsidR="00224099">
              <w:t xml:space="preserve"> AA/</w:t>
            </w:r>
            <w:r w:rsidR="000427DB">
              <w:t xml:space="preserve"> </w:t>
            </w:r>
            <w:r>
              <w:t xml:space="preserve">Aa2 </w:t>
            </w:r>
            <w:r w:rsidR="009030B0">
              <w:br/>
            </w:r>
            <w:r>
              <w:t>credit rating)</w:t>
            </w:r>
          </w:p>
        </w:tc>
        <w:tc>
          <w:tcPr>
            <w:tcW w:w="140" w:type="dxa"/>
            <w:tcBorders>
              <w:top w:val="single" w:sz="6" w:space="0" w:color="auto"/>
              <w:bottom w:val="single" w:sz="6" w:space="0" w:color="auto"/>
            </w:tcBorders>
          </w:tcPr>
          <w:p w14:paraId="642FCCBF" w14:textId="77777777" w:rsidR="000D1D7D" w:rsidRDefault="000D1D7D">
            <w:pPr>
              <w:cnfStyle w:val="100000000000" w:firstRow="1" w:lastRow="0" w:firstColumn="0" w:lastColumn="0" w:oddVBand="0" w:evenVBand="0" w:oddHBand="0" w:evenHBand="0" w:firstRowFirstColumn="0" w:firstRowLastColumn="0" w:lastRowFirstColumn="0" w:lastRowLastColumn="0"/>
            </w:pPr>
          </w:p>
        </w:tc>
        <w:tc>
          <w:tcPr>
            <w:tcW w:w="1036" w:type="dxa"/>
            <w:tcBorders>
              <w:top w:val="single" w:sz="6" w:space="0" w:color="FFFFFF" w:themeColor="background1"/>
              <w:bottom w:val="single" w:sz="6" w:space="0" w:color="auto"/>
            </w:tcBorders>
          </w:tcPr>
          <w:p w14:paraId="77980C65" w14:textId="5E8D15B4" w:rsidR="00891B7B" w:rsidRDefault="0012492F">
            <w:pPr>
              <w:cnfStyle w:val="100000000000" w:firstRow="1" w:lastRow="0" w:firstColumn="0" w:lastColumn="0" w:oddVBand="0" w:evenVBand="0" w:oddHBand="0" w:evenHBand="0" w:firstRowFirstColumn="0" w:firstRowLastColumn="0" w:lastRowFirstColumn="0" w:lastRowLastColumn="0"/>
            </w:pPr>
            <w:r>
              <w:t xml:space="preserve"> (</w:t>
            </w:r>
            <w:r w:rsidR="00D16531" w:rsidRPr="00D16531">
              <w:t xml:space="preserve">AA/ </w:t>
            </w:r>
            <w:r>
              <w:t>Aa2 credit rating)</w:t>
            </w:r>
          </w:p>
        </w:tc>
        <w:tc>
          <w:tcPr>
            <w:tcW w:w="1106" w:type="dxa"/>
            <w:tcBorders>
              <w:top w:val="single" w:sz="6" w:space="0" w:color="FFFFFF" w:themeColor="background1"/>
              <w:bottom w:val="single" w:sz="6" w:space="0" w:color="auto"/>
            </w:tcBorders>
          </w:tcPr>
          <w:p w14:paraId="1F2080B2" w14:textId="77777777" w:rsidR="00891B7B" w:rsidRDefault="0012492F">
            <w:pPr>
              <w:cnfStyle w:val="100000000000" w:firstRow="1" w:lastRow="0" w:firstColumn="0" w:lastColumn="0" w:oddVBand="0" w:evenVBand="0" w:oddHBand="0" w:evenHBand="0" w:firstRowFirstColumn="0" w:firstRowLastColumn="0" w:lastRowFirstColumn="0" w:lastRowLastColumn="0"/>
            </w:pPr>
            <w:r>
              <w:t>(min triple</w:t>
            </w:r>
            <w:r>
              <w:noBreakHyphen/>
              <w:t>B credit rating)</w:t>
            </w:r>
          </w:p>
        </w:tc>
        <w:tc>
          <w:tcPr>
            <w:tcW w:w="889" w:type="dxa"/>
            <w:tcBorders>
              <w:top w:val="single" w:sz="6" w:space="0" w:color="FFFFFF" w:themeColor="background1"/>
              <w:bottom w:val="single" w:sz="6" w:space="0" w:color="auto"/>
            </w:tcBorders>
          </w:tcPr>
          <w:p w14:paraId="3CF5E5D6" w14:textId="77777777" w:rsidR="00891B7B" w:rsidRDefault="0012492F">
            <w:pPr>
              <w:cnfStyle w:val="100000000000" w:firstRow="1" w:lastRow="0" w:firstColumn="0" w:lastColumn="0" w:oddVBand="0" w:evenVBand="0" w:oddHBand="0" w:evenHBand="0" w:firstRowFirstColumn="0" w:firstRowLastColumn="0" w:lastRowFirstColumn="0" w:lastRowLastColumn="0"/>
            </w:pPr>
            <w:r>
              <w:t>(not rated)</w:t>
            </w:r>
          </w:p>
        </w:tc>
        <w:tc>
          <w:tcPr>
            <w:tcW w:w="658" w:type="dxa"/>
            <w:tcBorders>
              <w:top w:val="single" w:sz="6" w:space="0" w:color="auto"/>
              <w:bottom w:val="single" w:sz="6" w:space="0" w:color="auto"/>
            </w:tcBorders>
          </w:tcPr>
          <w:p w14:paraId="407F0CEC" w14:textId="77777777" w:rsidR="00891B7B" w:rsidRDefault="0012492F">
            <w:pPr>
              <w:cnfStyle w:val="100000000000" w:firstRow="1" w:lastRow="0" w:firstColumn="0" w:lastColumn="0" w:oddVBand="0" w:evenVBand="0" w:oddHBand="0" w:evenHBand="0" w:firstRowFirstColumn="0" w:firstRowLastColumn="0" w:lastRowFirstColumn="0" w:lastRowLastColumn="0"/>
            </w:pPr>
            <w:r>
              <w:t>Total</w:t>
            </w:r>
          </w:p>
        </w:tc>
      </w:tr>
      <w:tr w:rsidR="00891B7B" w:rsidRPr="00A46A76" w14:paraId="550EDA62" w14:textId="77777777" w:rsidTr="000D1D7D">
        <w:tc>
          <w:tcPr>
            <w:cnfStyle w:val="001000000000" w:firstRow="0" w:lastRow="0" w:firstColumn="1" w:lastColumn="0" w:oddVBand="0" w:evenVBand="0" w:oddHBand="0" w:evenHBand="0" w:firstRowFirstColumn="0" w:firstRowLastColumn="0" w:lastRowFirstColumn="0" w:lastRowLastColumn="0"/>
            <w:tcW w:w="4194" w:type="dxa"/>
            <w:tcBorders>
              <w:top w:val="single" w:sz="6" w:space="0" w:color="auto"/>
            </w:tcBorders>
          </w:tcPr>
          <w:p w14:paraId="066A8BB8" w14:textId="77777777" w:rsidR="00891B7B" w:rsidRPr="00A46A76" w:rsidRDefault="0012492F">
            <w:pPr>
              <w:rPr>
                <w:b/>
                <w:bCs/>
              </w:rPr>
            </w:pPr>
            <w:r w:rsidRPr="00A46A76">
              <w:rPr>
                <w:b/>
                <w:bCs/>
              </w:rPr>
              <w:t>Financial assets</w:t>
            </w:r>
          </w:p>
        </w:tc>
        <w:tc>
          <w:tcPr>
            <w:tcW w:w="1615" w:type="dxa"/>
            <w:tcBorders>
              <w:top w:val="single" w:sz="6" w:space="0" w:color="auto"/>
            </w:tcBorders>
          </w:tcPr>
          <w:p w14:paraId="407EB822"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40" w:type="dxa"/>
            <w:tcBorders>
              <w:top w:val="single" w:sz="6" w:space="0" w:color="auto"/>
            </w:tcBorders>
          </w:tcPr>
          <w:p w14:paraId="46A5EB35" w14:textId="77777777" w:rsidR="000D1D7D" w:rsidRPr="00A46A76" w:rsidRDefault="000D1D7D">
            <w:pPr>
              <w:cnfStyle w:val="000000000000" w:firstRow="0" w:lastRow="0" w:firstColumn="0" w:lastColumn="0" w:oddVBand="0" w:evenVBand="0" w:oddHBand="0" w:evenHBand="0" w:firstRowFirstColumn="0" w:firstRowLastColumn="0" w:lastRowFirstColumn="0" w:lastRowLastColumn="0"/>
              <w:rPr>
                <w:b/>
                <w:bCs/>
              </w:rPr>
            </w:pPr>
          </w:p>
        </w:tc>
        <w:tc>
          <w:tcPr>
            <w:tcW w:w="1036" w:type="dxa"/>
            <w:tcBorders>
              <w:top w:val="single" w:sz="6" w:space="0" w:color="auto"/>
            </w:tcBorders>
          </w:tcPr>
          <w:p w14:paraId="586AC33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Borders>
              <w:top w:val="single" w:sz="6" w:space="0" w:color="auto"/>
            </w:tcBorders>
          </w:tcPr>
          <w:p w14:paraId="12D0378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9" w:type="dxa"/>
            <w:tcBorders>
              <w:top w:val="single" w:sz="6" w:space="0" w:color="auto"/>
            </w:tcBorders>
          </w:tcPr>
          <w:p w14:paraId="58EE028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58" w:type="dxa"/>
            <w:tcBorders>
              <w:top w:val="single" w:sz="6" w:space="0" w:color="auto"/>
            </w:tcBorders>
          </w:tcPr>
          <w:p w14:paraId="3DE353B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46A76" w14:paraId="6A292534"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35DCD212" w14:textId="09250B75" w:rsidR="00891B7B" w:rsidRPr="00A46A76" w:rsidRDefault="0012492F">
            <w:pPr>
              <w:rPr>
                <w:b/>
                <w:bCs/>
              </w:rPr>
            </w:pPr>
            <w:r w:rsidRPr="00A46A76">
              <w:rPr>
                <w:b/>
                <w:bCs/>
              </w:rPr>
              <w:t>Financial assets with loss allowance measured at 12</w:t>
            </w:r>
            <w:r w:rsidR="00746880" w:rsidRPr="00A46A76">
              <w:rPr>
                <w:b/>
                <w:bCs/>
              </w:rPr>
              <w:t> </w:t>
            </w:r>
            <w:r w:rsidRPr="00A46A76">
              <w:rPr>
                <w:b/>
                <w:bCs/>
              </w:rPr>
              <w:t>month expected credit loss</w:t>
            </w:r>
          </w:p>
        </w:tc>
        <w:tc>
          <w:tcPr>
            <w:tcW w:w="1615" w:type="dxa"/>
          </w:tcPr>
          <w:p w14:paraId="7373C8A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40" w:type="dxa"/>
          </w:tcPr>
          <w:p w14:paraId="77E2DE4A" w14:textId="77777777" w:rsidR="000D1D7D" w:rsidRPr="00A46A76" w:rsidRDefault="000D1D7D">
            <w:pPr>
              <w:cnfStyle w:val="000000000000" w:firstRow="0" w:lastRow="0" w:firstColumn="0" w:lastColumn="0" w:oddVBand="0" w:evenVBand="0" w:oddHBand="0" w:evenHBand="0" w:firstRowFirstColumn="0" w:firstRowLastColumn="0" w:lastRowFirstColumn="0" w:lastRowLastColumn="0"/>
              <w:rPr>
                <w:b/>
                <w:bCs/>
              </w:rPr>
            </w:pPr>
          </w:p>
        </w:tc>
        <w:tc>
          <w:tcPr>
            <w:tcW w:w="1036" w:type="dxa"/>
          </w:tcPr>
          <w:p w14:paraId="3BE6109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0416CA1F"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9" w:type="dxa"/>
          </w:tcPr>
          <w:p w14:paraId="7954BE42"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58" w:type="dxa"/>
          </w:tcPr>
          <w:p w14:paraId="4313D04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4A6F23A"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478522B1" w14:textId="77777777" w:rsidR="00891B7B" w:rsidRDefault="0012492F">
            <w:r>
              <w:t>Cash and deposits</w:t>
            </w:r>
          </w:p>
        </w:tc>
        <w:tc>
          <w:tcPr>
            <w:tcW w:w="1615" w:type="dxa"/>
          </w:tcPr>
          <w:p w14:paraId="5990C23B" w14:textId="77777777" w:rsidR="00891B7B" w:rsidRDefault="00BD248C">
            <w:pPr>
              <w:cnfStyle w:val="000000000000" w:firstRow="0" w:lastRow="0" w:firstColumn="0" w:lastColumn="0" w:oddVBand="0" w:evenVBand="0" w:oddHBand="0" w:evenHBand="0" w:firstRowFirstColumn="0" w:firstRowLastColumn="0" w:lastRowFirstColumn="0" w:lastRowLastColumn="0"/>
            </w:pPr>
            <w:r>
              <w:t>376</w:t>
            </w:r>
          </w:p>
        </w:tc>
        <w:tc>
          <w:tcPr>
            <w:tcW w:w="140" w:type="dxa"/>
          </w:tcPr>
          <w:p w14:paraId="641E7D1D"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21783AC9" w14:textId="77777777" w:rsidR="00891B7B" w:rsidRDefault="00C338F1">
            <w:pPr>
              <w:cnfStyle w:val="000000000000" w:firstRow="0" w:lastRow="0" w:firstColumn="0" w:lastColumn="0" w:oddVBand="0" w:evenVBand="0" w:oddHBand="0" w:evenHBand="0" w:firstRowFirstColumn="0" w:firstRowLastColumn="0" w:lastRowFirstColumn="0" w:lastRowLastColumn="0"/>
            </w:pPr>
            <w:r>
              <w:t>6 541</w:t>
            </w:r>
          </w:p>
        </w:tc>
        <w:tc>
          <w:tcPr>
            <w:tcW w:w="1106" w:type="dxa"/>
          </w:tcPr>
          <w:p w14:paraId="1C73F355" w14:textId="77777777" w:rsidR="00891B7B" w:rsidRDefault="00474E03">
            <w:pPr>
              <w:cnfStyle w:val="000000000000" w:firstRow="0" w:lastRow="0" w:firstColumn="0" w:lastColumn="0" w:oddVBand="0" w:evenVBand="0" w:oddHBand="0" w:evenHBand="0" w:firstRowFirstColumn="0" w:firstRowLastColumn="0" w:lastRowFirstColumn="0" w:lastRowLastColumn="0"/>
            </w:pPr>
            <w:r>
              <w:t>3 042</w:t>
            </w:r>
          </w:p>
        </w:tc>
        <w:tc>
          <w:tcPr>
            <w:tcW w:w="889" w:type="dxa"/>
          </w:tcPr>
          <w:p w14:paraId="274AD434" w14:textId="77777777" w:rsidR="00891B7B" w:rsidRDefault="0012492F">
            <w:pPr>
              <w:cnfStyle w:val="000000000000" w:firstRow="0" w:lastRow="0" w:firstColumn="0" w:lastColumn="0" w:oddVBand="0" w:evenVBand="0" w:oddHBand="0" w:evenHBand="0" w:firstRowFirstColumn="0" w:firstRowLastColumn="0" w:lastRowFirstColumn="0" w:lastRowLastColumn="0"/>
            </w:pPr>
            <w:r>
              <w:t>179</w:t>
            </w:r>
          </w:p>
        </w:tc>
        <w:tc>
          <w:tcPr>
            <w:tcW w:w="658" w:type="dxa"/>
          </w:tcPr>
          <w:p w14:paraId="7CBB9DF0" w14:textId="77777777" w:rsidR="00891B7B" w:rsidRDefault="0012492F">
            <w:pPr>
              <w:cnfStyle w:val="000000000000" w:firstRow="0" w:lastRow="0" w:firstColumn="0" w:lastColumn="0" w:oddVBand="0" w:evenVBand="0" w:oddHBand="0" w:evenHBand="0" w:firstRowFirstColumn="0" w:firstRowLastColumn="0" w:lastRowFirstColumn="0" w:lastRowLastColumn="0"/>
            </w:pPr>
            <w:r>
              <w:t>10 138</w:t>
            </w:r>
          </w:p>
        </w:tc>
      </w:tr>
      <w:tr w:rsidR="00891B7B" w14:paraId="4658E774"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53A78697" w14:textId="77777777" w:rsidR="00891B7B" w:rsidRDefault="0012492F">
            <w:r>
              <w:t>Advances paid</w:t>
            </w:r>
          </w:p>
        </w:tc>
        <w:tc>
          <w:tcPr>
            <w:tcW w:w="1615" w:type="dxa"/>
          </w:tcPr>
          <w:p w14:paraId="5CE341CB" w14:textId="77777777" w:rsidR="00891B7B" w:rsidRDefault="0012492F">
            <w:pPr>
              <w:cnfStyle w:val="000000000000" w:firstRow="0" w:lastRow="0" w:firstColumn="0" w:lastColumn="0" w:oddVBand="0" w:evenVBand="0" w:oddHBand="0" w:evenHBand="0" w:firstRowFirstColumn="0" w:firstRowLastColumn="0" w:lastRowFirstColumn="0" w:lastRowLastColumn="0"/>
            </w:pPr>
            <w:r>
              <w:t>5 941</w:t>
            </w:r>
          </w:p>
        </w:tc>
        <w:tc>
          <w:tcPr>
            <w:tcW w:w="140" w:type="dxa"/>
          </w:tcPr>
          <w:p w14:paraId="52D265D2"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155FFB0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1E2D7C02" w14:textId="77777777" w:rsidR="00891B7B" w:rsidRDefault="0012492F">
            <w:pPr>
              <w:cnfStyle w:val="000000000000" w:firstRow="0" w:lastRow="0" w:firstColumn="0" w:lastColumn="0" w:oddVBand="0" w:evenVBand="0" w:oddHBand="0" w:evenHBand="0" w:firstRowFirstColumn="0" w:firstRowLastColumn="0" w:lastRowFirstColumn="0" w:lastRowLastColumn="0"/>
            </w:pPr>
            <w:r>
              <w:t>180</w:t>
            </w:r>
          </w:p>
        </w:tc>
        <w:tc>
          <w:tcPr>
            <w:tcW w:w="889" w:type="dxa"/>
          </w:tcPr>
          <w:p w14:paraId="51FB0B01" w14:textId="77777777" w:rsidR="00891B7B" w:rsidRDefault="0012492F">
            <w:pPr>
              <w:cnfStyle w:val="000000000000" w:firstRow="0" w:lastRow="0" w:firstColumn="0" w:lastColumn="0" w:oddVBand="0" w:evenVBand="0" w:oddHBand="0" w:evenHBand="0" w:firstRowFirstColumn="0" w:firstRowLastColumn="0" w:lastRowFirstColumn="0" w:lastRowLastColumn="0"/>
            </w:pPr>
            <w:r>
              <w:t>96</w:t>
            </w:r>
          </w:p>
        </w:tc>
        <w:tc>
          <w:tcPr>
            <w:tcW w:w="658" w:type="dxa"/>
          </w:tcPr>
          <w:p w14:paraId="26E1FAA2" w14:textId="77777777" w:rsidR="00891B7B" w:rsidRDefault="0012492F">
            <w:pPr>
              <w:cnfStyle w:val="000000000000" w:firstRow="0" w:lastRow="0" w:firstColumn="0" w:lastColumn="0" w:oddVBand="0" w:evenVBand="0" w:oddHBand="0" w:evenHBand="0" w:firstRowFirstColumn="0" w:firstRowLastColumn="0" w:lastRowFirstColumn="0" w:lastRowLastColumn="0"/>
            </w:pPr>
            <w:r>
              <w:t>6 217</w:t>
            </w:r>
          </w:p>
        </w:tc>
      </w:tr>
      <w:tr w:rsidR="00891B7B" w14:paraId="48716276"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5BB4155F" w14:textId="77777777" w:rsidR="00891B7B" w:rsidRDefault="0012492F">
            <w:r>
              <w:t>Term deposits</w:t>
            </w:r>
          </w:p>
        </w:tc>
        <w:tc>
          <w:tcPr>
            <w:tcW w:w="1615" w:type="dxa"/>
          </w:tcPr>
          <w:p w14:paraId="26A4BB40"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140" w:type="dxa"/>
          </w:tcPr>
          <w:p w14:paraId="0D70DA83"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18B042A5"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1106" w:type="dxa"/>
          </w:tcPr>
          <w:p w14:paraId="3CF976DA"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889" w:type="dxa"/>
          </w:tcPr>
          <w:p w14:paraId="49516AE7"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658" w:type="dxa"/>
          </w:tcPr>
          <w:p w14:paraId="537EF45C" w14:textId="77777777" w:rsidR="00891B7B" w:rsidRDefault="0012492F">
            <w:pPr>
              <w:cnfStyle w:val="000000000000" w:firstRow="0" w:lastRow="0" w:firstColumn="0" w:lastColumn="0" w:oddVBand="0" w:evenVBand="0" w:oddHBand="0" w:evenHBand="0" w:firstRowFirstColumn="0" w:firstRowLastColumn="0" w:lastRowFirstColumn="0" w:lastRowLastColumn="0"/>
            </w:pPr>
            <w:r>
              <w:t>32</w:t>
            </w:r>
          </w:p>
        </w:tc>
      </w:tr>
      <w:tr w:rsidR="00891B7B" w14:paraId="0BF2E5FE"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40DB1811" w14:textId="77777777" w:rsidR="00891B7B" w:rsidRDefault="0012492F">
            <w:r>
              <w:t>Debt securities</w:t>
            </w:r>
          </w:p>
        </w:tc>
        <w:tc>
          <w:tcPr>
            <w:tcW w:w="1615" w:type="dxa"/>
          </w:tcPr>
          <w:p w14:paraId="30371DC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0" w:type="dxa"/>
          </w:tcPr>
          <w:p w14:paraId="1514D5E7"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4D7EB18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106CD458" w14:textId="77777777" w:rsidR="00891B7B" w:rsidRDefault="0012492F">
            <w:pPr>
              <w:cnfStyle w:val="000000000000" w:firstRow="0" w:lastRow="0" w:firstColumn="0" w:lastColumn="0" w:oddVBand="0" w:evenVBand="0" w:oddHBand="0" w:evenHBand="0" w:firstRowFirstColumn="0" w:firstRowLastColumn="0" w:lastRowFirstColumn="0" w:lastRowLastColumn="0"/>
            </w:pPr>
            <w:r>
              <w:t>24</w:t>
            </w:r>
          </w:p>
        </w:tc>
        <w:tc>
          <w:tcPr>
            <w:tcW w:w="889" w:type="dxa"/>
          </w:tcPr>
          <w:p w14:paraId="3A1B0112"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658" w:type="dxa"/>
          </w:tcPr>
          <w:p w14:paraId="3904E5DB" w14:textId="77777777" w:rsidR="00891B7B" w:rsidRDefault="0012492F">
            <w:pPr>
              <w:cnfStyle w:val="000000000000" w:firstRow="0" w:lastRow="0" w:firstColumn="0" w:lastColumn="0" w:oddVBand="0" w:evenVBand="0" w:oddHBand="0" w:evenHBand="0" w:firstRowFirstColumn="0" w:firstRowLastColumn="0" w:lastRowFirstColumn="0" w:lastRowLastColumn="0"/>
            </w:pPr>
            <w:r>
              <w:t>26</w:t>
            </w:r>
          </w:p>
        </w:tc>
      </w:tr>
      <w:tr w:rsidR="00891B7B" w:rsidRPr="00A46A76" w14:paraId="491B7E00"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006DF62D" w14:textId="77777777" w:rsidR="00891B7B" w:rsidRPr="00A46A76" w:rsidRDefault="0012492F">
            <w:pPr>
              <w:rPr>
                <w:b/>
                <w:bCs/>
              </w:rPr>
            </w:pPr>
            <w:r w:rsidRPr="00A46A76">
              <w:rPr>
                <w:b/>
                <w:bCs/>
              </w:rPr>
              <w:t>Financial assets with loss allowance measured at lifetime credit loss (not credit impaired)</w:t>
            </w:r>
          </w:p>
        </w:tc>
        <w:tc>
          <w:tcPr>
            <w:tcW w:w="1615" w:type="dxa"/>
          </w:tcPr>
          <w:p w14:paraId="1589D8F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40" w:type="dxa"/>
          </w:tcPr>
          <w:p w14:paraId="241BC343" w14:textId="77777777" w:rsidR="000D1D7D" w:rsidRPr="00A46A76" w:rsidRDefault="000D1D7D">
            <w:pPr>
              <w:cnfStyle w:val="000000000000" w:firstRow="0" w:lastRow="0" w:firstColumn="0" w:lastColumn="0" w:oddVBand="0" w:evenVBand="0" w:oddHBand="0" w:evenHBand="0" w:firstRowFirstColumn="0" w:firstRowLastColumn="0" w:lastRowFirstColumn="0" w:lastRowLastColumn="0"/>
              <w:rPr>
                <w:b/>
                <w:bCs/>
              </w:rPr>
            </w:pPr>
          </w:p>
        </w:tc>
        <w:tc>
          <w:tcPr>
            <w:tcW w:w="1036" w:type="dxa"/>
          </w:tcPr>
          <w:p w14:paraId="6455538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387302B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9" w:type="dxa"/>
          </w:tcPr>
          <w:p w14:paraId="2F3B97A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58" w:type="dxa"/>
          </w:tcPr>
          <w:p w14:paraId="1C357022"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32E58B8"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3EBDA1F0" w14:textId="77777777" w:rsidR="00891B7B" w:rsidRDefault="0012492F">
            <w:r>
              <w:t>Cash and deposits</w:t>
            </w:r>
          </w:p>
        </w:tc>
        <w:tc>
          <w:tcPr>
            <w:tcW w:w="1615" w:type="dxa"/>
          </w:tcPr>
          <w:p w14:paraId="0BFA4929" w14:textId="77777777" w:rsidR="00891B7B" w:rsidRDefault="0012492F">
            <w:pPr>
              <w:cnfStyle w:val="000000000000" w:firstRow="0" w:lastRow="0" w:firstColumn="0" w:lastColumn="0" w:oddVBand="0" w:evenVBand="0" w:oddHBand="0" w:evenHBand="0" w:firstRowFirstColumn="0" w:firstRowLastColumn="0" w:lastRowFirstColumn="0" w:lastRowLastColumn="0"/>
            </w:pPr>
            <w:r>
              <w:t>1 856</w:t>
            </w:r>
          </w:p>
        </w:tc>
        <w:tc>
          <w:tcPr>
            <w:tcW w:w="140" w:type="dxa"/>
          </w:tcPr>
          <w:p w14:paraId="0C08DD29"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1BD55CA0" w14:textId="77777777" w:rsidR="00891B7B" w:rsidRDefault="0012492F">
            <w:pPr>
              <w:cnfStyle w:val="000000000000" w:firstRow="0" w:lastRow="0" w:firstColumn="0" w:lastColumn="0" w:oddVBand="0" w:evenVBand="0" w:oddHBand="0" w:evenHBand="0" w:firstRowFirstColumn="0" w:firstRowLastColumn="0" w:lastRowFirstColumn="0" w:lastRowLastColumn="0"/>
            </w:pPr>
            <w:r>
              <w:t>2 143</w:t>
            </w:r>
          </w:p>
        </w:tc>
        <w:tc>
          <w:tcPr>
            <w:tcW w:w="1106" w:type="dxa"/>
          </w:tcPr>
          <w:p w14:paraId="634F187A" w14:textId="77777777" w:rsidR="00891B7B" w:rsidRDefault="0012492F">
            <w:pPr>
              <w:cnfStyle w:val="000000000000" w:firstRow="0" w:lastRow="0" w:firstColumn="0" w:lastColumn="0" w:oddVBand="0" w:evenVBand="0" w:oddHBand="0" w:evenHBand="0" w:firstRowFirstColumn="0" w:firstRowLastColumn="0" w:lastRowFirstColumn="0" w:lastRowLastColumn="0"/>
            </w:pPr>
            <w:r>
              <w:t>152</w:t>
            </w:r>
          </w:p>
        </w:tc>
        <w:tc>
          <w:tcPr>
            <w:tcW w:w="889" w:type="dxa"/>
          </w:tcPr>
          <w:p w14:paraId="6C6ADC8E"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658" w:type="dxa"/>
          </w:tcPr>
          <w:p w14:paraId="5A9C246D" w14:textId="77777777" w:rsidR="00891B7B" w:rsidRDefault="0012492F">
            <w:pPr>
              <w:cnfStyle w:val="000000000000" w:firstRow="0" w:lastRow="0" w:firstColumn="0" w:lastColumn="0" w:oddVBand="0" w:evenVBand="0" w:oddHBand="0" w:evenHBand="0" w:firstRowFirstColumn="0" w:firstRowLastColumn="0" w:lastRowFirstColumn="0" w:lastRowLastColumn="0"/>
            </w:pPr>
            <w:r>
              <w:t>4 167</w:t>
            </w:r>
          </w:p>
        </w:tc>
      </w:tr>
      <w:tr w:rsidR="00891B7B" w14:paraId="2F3585A6"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140E4CA2" w14:textId="77777777" w:rsidR="00891B7B" w:rsidRDefault="0012492F">
            <w:r>
              <w:t>Receivables applying the simplified approach for impairment</w:t>
            </w:r>
          </w:p>
        </w:tc>
        <w:tc>
          <w:tcPr>
            <w:tcW w:w="1615" w:type="dxa"/>
          </w:tcPr>
          <w:p w14:paraId="039EA8C4" w14:textId="77777777" w:rsidR="00891B7B" w:rsidRDefault="0012492F">
            <w:pPr>
              <w:cnfStyle w:val="000000000000" w:firstRow="0" w:lastRow="0" w:firstColumn="0" w:lastColumn="0" w:oddVBand="0" w:evenVBand="0" w:oddHBand="0" w:evenHBand="0" w:firstRowFirstColumn="0" w:firstRowLastColumn="0" w:lastRowFirstColumn="0" w:lastRowLastColumn="0"/>
            </w:pPr>
            <w:r>
              <w:t>186</w:t>
            </w:r>
          </w:p>
        </w:tc>
        <w:tc>
          <w:tcPr>
            <w:tcW w:w="140" w:type="dxa"/>
          </w:tcPr>
          <w:p w14:paraId="70CFB2C9"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78BD065F" w14:textId="77777777" w:rsidR="00891B7B" w:rsidRDefault="0012492F">
            <w:pPr>
              <w:cnfStyle w:val="000000000000" w:firstRow="0" w:lastRow="0" w:firstColumn="0" w:lastColumn="0" w:oddVBand="0" w:evenVBand="0" w:oddHBand="0" w:evenHBand="0" w:firstRowFirstColumn="0" w:firstRowLastColumn="0" w:lastRowFirstColumn="0" w:lastRowLastColumn="0"/>
            </w:pPr>
            <w:r>
              <w:t>747</w:t>
            </w:r>
          </w:p>
        </w:tc>
        <w:tc>
          <w:tcPr>
            <w:tcW w:w="1106" w:type="dxa"/>
          </w:tcPr>
          <w:p w14:paraId="06AA59EF"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889" w:type="dxa"/>
          </w:tcPr>
          <w:p w14:paraId="5048DD32" w14:textId="77777777" w:rsidR="00891B7B" w:rsidRDefault="0012492F">
            <w:pPr>
              <w:cnfStyle w:val="000000000000" w:firstRow="0" w:lastRow="0" w:firstColumn="0" w:lastColumn="0" w:oddVBand="0" w:evenVBand="0" w:oddHBand="0" w:evenHBand="0" w:firstRowFirstColumn="0" w:firstRowLastColumn="0" w:lastRowFirstColumn="0" w:lastRowLastColumn="0"/>
            </w:pPr>
            <w:r>
              <w:t>2 201</w:t>
            </w:r>
          </w:p>
        </w:tc>
        <w:tc>
          <w:tcPr>
            <w:tcW w:w="658" w:type="dxa"/>
          </w:tcPr>
          <w:p w14:paraId="165AA9EC" w14:textId="77777777" w:rsidR="00891B7B" w:rsidRDefault="0012492F">
            <w:pPr>
              <w:cnfStyle w:val="000000000000" w:firstRow="0" w:lastRow="0" w:firstColumn="0" w:lastColumn="0" w:oddVBand="0" w:evenVBand="0" w:oddHBand="0" w:evenHBand="0" w:firstRowFirstColumn="0" w:firstRowLastColumn="0" w:lastRowFirstColumn="0" w:lastRowLastColumn="0"/>
            </w:pPr>
            <w:r>
              <w:t>3 173</w:t>
            </w:r>
          </w:p>
        </w:tc>
      </w:tr>
      <w:tr w:rsidR="00891B7B" w14:paraId="606AAFFE"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3354ECA6" w14:textId="77777777" w:rsidR="00891B7B" w:rsidRDefault="0012492F">
            <w:r>
              <w:t>Advances paid</w:t>
            </w:r>
          </w:p>
        </w:tc>
        <w:tc>
          <w:tcPr>
            <w:tcW w:w="1615" w:type="dxa"/>
          </w:tcPr>
          <w:p w14:paraId="5C0770BF"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140" w:type="dxa"/>
          </w:tcPr>
          <w:p w14:paraId="486E93BB"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247D446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74B6D8C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89" w:type="dxa"/>
          </w:tcPr>
          <w:p w14:paraId="25A7E3B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58" w:type="dxa"/>
          </w:tcPr>
          <w:p w14:paraId="34D81357"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r>
      <w:tr w:rsidR="00891B7B" w14:paraId="318E84E7"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77EE96BC" w14:textId="77777777" w:rsidR="00891B7B" w:rsidRDefault="0012492F">
            <w:r>
              <w:t>Term deposits</w:t>
            </w:r>
          </w:p>
        </w:tc>
        <w:tc>
          <w:tcPr>
            <w:tcW w:w="1615" w:type="dxa"/>
          </w:tcPr>
          <w:p w14:paraId="1719A6F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0" w:type="dxa"/>
          </w:tcPr>
          <w:p w14:paraId="7EE5E436"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4E27A840" w14:textId="77777777" w:rsidR="00891B7B" w:rsidRDefault="0012492F">
            <w:pPr>
              <w:cnfStyle w:val="000000000000" w:firstRow="0" w:lastRow="0" w:firstColumn="0" w:lastColumn="0" w:oddVBand="0" w:evenVBand="0" w:oddHBand="0" w:evenHBand="0" w:firstRowFirstColumn="0" w:firstRowLastColumn="0" w:lastRowFirstColumn="0" w:lastRowLastColumn="0"/>
            </w:pPr>
            <w:r>
              <w:t>233</w:t>
            </w:r>
          </w:p>
        </w:tc>
        <w:tc>
          <w:tcPr>
            <w:tcW w:w="1106" w:type="dxa"/>
          </w:tcPr>
          <w:p w14:paraId="626E7A83" w14:textId="77777777" w:rsidR="00891B7B" w:rsidRDefault="0012492F">
            <w:pPr>
              <w:cnfStyle w:val="000000000000" w:firstRow="0" w:lastRow="0" w:firstColumn="0" w:lastColumn="0" w:oddVBand="0" w:evenVBand="0" w:oddHBand="0" w:evenHBand="0" w:firstRowFirstColumn="0" w:firstRowLastColumn="0" w:lastRowFirstColumn="0" w:lastRowLastColumn="0"/>
            </w:pPr>
            <w:r>
              <w:t>67</w:t>
            </w:r>
          </w:p>
        </w:tc>
        <w:tc>
          <w:tcPr>
            <w:tcW w:w="889" w:type="dxa"/>
          </w:tcPr>
          <w:p w14:paraId="435ED69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58" w:type="dxa"/>
          </w:tcPr>
          <w:p w14:paraId="285A76DB" w14:textId="77777777" w:rsidR="00891B7B" w:rsidRDefault="0012492F">
            <w:pPr>
              <w:cnfStyle w:val="000000000000" w:firstRow="0" w:lastRow="0" w:firstColumn="0" w:lastColumn="0" w:oddVBand="0" w:evenVBand="0" w:oddHBand="0" w:evenHBand="0" w:firstRowFirstColumn="0" w:firstRowLastColumn="0" w:lastRowFirstColumn="0" w:lastRowLastColumn="0"/>
            </w:pPr>
            <w:r>
              <w:t>301</w:t>
            </w:r>
          </w:p>
        </w:tc>
      </w:tr>
      <w:tr w:rsidR="00891B7B" w:rsidRPr="00A46A76" w14:paraId="585B6563"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438D677C" w14:textId="77777777" w:rsidR="00891B7B" w:rsidRPr="00A46A76" w:rsidRDefault="0012492F">
            <w:pPr>
              <w:rPr>
                <w:b/>
                <w:bCs/>
              </w:rPr>
            </w:pPr>
            <w:r w:rsidRPr="00A46A76">
              <w:rPr>
                <w:b/>
                <w:bCs/>
              </w:rPr>
              <w:t>Financial assets with loss allowance measured at lifetime credit loss (credit impaired)</w:t>
            </w:r>
          </w:p>
        </w:tc>
        <w:tc>
          <w:tcPr>
            <w:tcW w:w="1615" w:type="dxa"/>
          </w:tcPr>
          <w:p w14:paraId="22C7EA8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40" w:type="dxa"/>
          </w:tcPr>
          <w:p w14:paraId="5E52812E" w14:textId="77777777" w:rsidR="000D1D7D" w:rsidRPr="00A46A76" w:rsidRDefault="000D1D7D">
            <w:pPr>
              <w:cnfStyle w:val="000000000000" w:firstRow="0" w:lastRow="0" w:firstColumn="0" w:lastColumn="0" w:oddVBand="0" w:evenVBand="0" w:oddHBand="0" w:evenHBand="0" w:firstRowFirstColumn="0" w:firstRowLastColumn="0" w:lastRowFirstColumn="0" w:lastRowLastColumn="0"/>
              <w:rPr>
                <w:b/>
                <w:bCs/>
              </w:rPr>
            </w:pPr>
          </w:p>
        </w:tc>
        <w:tc>
          <w:tcPr>
            <w:tcW w:w="1036" w:type="dxa"/>
          </w:tcPr>
          <w:p w14:paraId="6A7CCE6D"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51080AD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9" w:type="dxa"/>
          </w:tcPr>
          <w:p w14:paraId="3C94620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58" w:type="dxa"/>
          </w:tcPr>
          <w:p w14:paraId="238249F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707DE5F" w14:textId="77777777" w:rsidTr="000D1D7D">
        <w:tc>
          <w:tcPr>
            <w:cnfStyle w:val="001000000000" w:firstRow="0" w:lastRow="0" w:firstColumn="1" w:lastColumn="0" w:oddVBand="0" w:evenVBand="0" w:oddHBand="0" w:evenHBand="0" w:firstRowFirstColumn="0" w:firstRowLastColumn="0" w:lastRowFirstColumn="0" w:lastRowLastColumn="0"/>
            <w:tcW w:w="4194" w:type="dxa"/>
          </w:tcPr>
          <w:p w14:paraId="454D61B4" w14:textId="77777777" w:rsidR="00891B7B" w:rsidRDefault="0012492F">
            <w:r>
              <w:t>Term deposits</w:t>
            </w:r>
          </w:p>
        </w:tc>
        <w:tc>
          <w:tcPr>
            <w:tcW w:w="1615" w:type="dxa"/>
          </w:tcPr>
          <w:p w14:paraId="44AA0EF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0" w:type="dxa"/>
          </w:tcPr>
          <w:p w14:paraId="5D66BDA1" w14:textId="77777777" w:rsidR="000D1D7D" w:rsidRDefault="000D1D7D">
            <w:pPr>
              <w:cnfStyle w:val="000000000000" w:firstRow="0" w:lastRow="0" w:firstColumn="0" w:lastColumn="0" w:oddVBand="0" w:evenVBand="0" w:oddHBand="0" w:evenHBand="0" w:firstRowFirstColumn="0" w:firstRowLastColumn="0" w:lastRowFirstColumn="0" w:lastRowLastColumn="0"/>
            </w:pPr>
          </w:p>
        </w:tc>
        <w:tc>
          <w:tcPr>
            <w:tcW w:w="1036" w:type="dxa"/>
          </w:tcPr>
          <w:p w14:paraId="4B0C9B4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3DAED20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89" w:type="dxa"/>
          </w:tcPr>
          <w:p w14:paraId="76BD514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58" w:type="dxa"/>
          </w:tcPr>
          <w:p w14:paraId="57E4FE9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A46A76" w14:paraId="230D6C53" w14:textId="77777777" w:rsidTr="000D1D7D">
        <w:tc>
          <w:tcPr>
            <w:cnfStyle w:val="001000000000" w:firstRow="0" w:lastRow="0" w:firstColumn="1" w:lastColumn="0" w:oddVBand="0" w:evenVBand="0" w:oddHBand="0" w:evenHBand="0" w:firstRowFirstColumn="0" w:firstRowLastColumn="0" w:lastRowFirstColumn="0" w:lastRowLastColumn="0"/>
            <w:tcW w:w="4194" w:type="dxa"/>
            <w:tcBorders>
              <w:top w:val="single" w:sz="6" w:space="0" w:color="auto"/>
              <w:bottom w:val="single" w:sz="12" w:space="0" w:color="auto"/>
            </w:tcBorders>
          </w:tcPr>
          <w:p w14:paraId="20169C50" w14:textId="77777777" w:rsidR="00891B7B" w:rsidRPr="00A46A76" w:rsidRDefault="0012492F">
            <w:pPr>
              <w:rPr>
                <w:b/>
                <w:bCs/>
              </w:rPr>
            </w:pPr>
            <w:r w:rsidRPr="00A46A76">
              <w:rPr>
                <w:b/>
                <w:bCs/>
              </w:rPr>
              <w:t>Total financial assets</w:t>
            </w:r>
          </w:p>
        </w:tc>
        <w:tc>
          <w:tcPr>
            <w:tcW w:w="1615" w:type="dxa"/>
            <w:tcBorders>
              <w:top w:val="single" w:sz="6" w:space="0" w:color="auto"/>
              <w:bottom w:val="single" w:sz="12" w:space="0" w:color="auto"/>
            </w:tcBorders>
          </w:tcPr>
          <w:p w14:paraId="1E777352" w14:textId="77777777" w:rsidR="00891B7B" w:rsidRPr="00A46A76" w:rsidRDefault="00D05D6A">
            <w:pPr>
              <w:cnfStyle w:val="000000000000" w:firstRow="0" w:lastRow="0" w:firstColumn="0" w:lastColumn="0" w:oddVBand="0" w:evenVBand="0" w:oddHBand="0" w:evenHBand="0" w:firstRowFirstColumn="0" w:firstRowLastColumn="0" w:lastRowFirstColumn="0" w:lastRowLastColumn="0"/>
              <w:rPr>
                <w:b/>
                <w:bCs/>
              </w:rPr>
            </w:pPr>
            <w:r w:rsidRPr="00A46A76">
              <w:rPr>
                <w:b/>
                <w:bCs/>
              </w:rPr>
              <w:t>8 364</w:t>
            </w:r>
          </w:p>
        </w:tc>
        <w:tc>
          <w:tcPr>
            <w:tcW w:w="140" w:type="dxa"/>
            <w:tcBorders>
              <w:top w:val="single" w:sz="6" w:space="0" w:color="auto"/>
              <w:bottom w:val="single" w:sz="12" w:space="0" w:color="auto"/>
            </w:tcBorders>
          </w:tcPr>
          <w:p w14:paraId="40009399" w14:textId="77777777" w:rsidR="000D1D7D" w:rsidRPr="00A46A76" w:rsidRDefault="000D1D7D">
            <w:pPr>
              <w:cnfStyle w:val="000000000000" w:firstRow="0" w:lastRow="0" w:firstColumn="0" w:lastColumn="0" w:oddVBand="0" w:evenVBand="0" w:oddHBand="0" w:evenHBand="0" w:firstRowFirstColumn="0" w:firstRowLastColumn="0" w:lastRowFirstColumn="0" w:lastRowLastColumn="0"/>
              <w:rPr>
                <w:b/>
                <w:bCs/>
              </w:rPr>
            </w:pPr>
          </w:p>
        </w:tc>
        <w:tc>
          <w:tcPr>
            <w:tcW w:w="1036" w:type="dxa"/>
            <w:tcBorders>
              <w:top w:val="single" w:sz="6" w:space="0" w:color="auto"/>
              <w:bottom w:val="single" w:sz="12" w:space="0" w:color="auto"/>
            </w:tcBorders>
          </w:tcPr>
          <w:p w14:paraId="678FC47D" w14:textId="77777777" w:rsidR="00891B7B" w:rsidRPr="00A46A76" w:rsidRDefault="00D05D6A">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9 </w:t>
            </w:r>
            <w:r w:rsidR="00D364A3" w:rsidRPr="00A46A76">
              <w:rPr>
                <w:b/>
                <w:bCs/>
              </w:rPr>
              <w:t>667</w:t>
            </w:r>
          </w:p>
        </w:tc>
        <w:tc>
          <w:tcPr>
            <w:tcW w:w="1106" w:type="dxa"/>
            <w:tcBorders>
              <w:top w:val="single" w:sz="6" w:space="0" w:color="auto"/>
              <w:bottom w:val="single" w:sz="12" w:space="0" w:color="auto"/>
            </w:tcBorders>
          </w:tcPr>
          <w:p w14:paraId="1171D5FD" w14:textId="77777777" w:rsidR="00891B7B" w:rsidRPr="00A46A76" w:rsidRDefault="009C7E6B">
            <w:pPr>
              <w:cnfStyle w:val="000000000000" w:firstRow="0" w:lastRow="0" w:firstColumn="0" w:lastColumn="0" w:oddVBand="0" w:evenVBand="0" w:oddHBand="0" w:evenHBand="0" w:firstRowFirstColumn="0" w:firstRowLastColumn="0" w:lastRowFirstColumn="0" w:lastRowLastColumn="0"/>
              <w:rPr>
                <w:b/>
                <w:bCs/>
              </w:rPr>
            </w:pPr>
            <w:r w:rsidRPr="00A46A76">
              <w:rPr>
                <w:b/>
                <w:bCs/>
              </w:rPr>
              <w:t>3 529</w:t>
            </w:r>
          </w:p>
        </w:tc>
        <w:tc>
          <w:tcPr>
            <w:tcW w:w="889" w:type="dxa"/>
            <w:tcBorders>
              <w:top w:val="single" w:sz="6" w:space="0" w:color="auto"/>
              <w:bottom w:val="single" w:sz="12" w:space="0" w:color="auto"/>
            </w:tcBorders>
          </w:tcPr>
          <w:p w14:paraId="572B17E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2 497</w:t>
            </w:r>
          </w:p>
        </w:tc>
        <w:tc>
          <w:tcPr>
            <w:tcW w:w="658" w:type="dxa"/>
            <w:tcBorders>
              <w:top w:val="single" w:sz="6" w:space="0" w:color="auto"/>
              <w:bottom w:val="single" w:sz="12" w:space="0" w:color="auto"/>
            </w:tcBorders>
          </w:tcPr>
          <w:p w14:paraId="2B42218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24 057</w:t>
            </w:r>
          </w:p>
        </w:tc>
      </w:tr>
    </w:tbl>
    <w:p w14:paraId="39B16010"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Credit_quality_GG_PY"/>
      </w:tblPr>
      <w:tblGrid>
        <w:gridCol w:w="4172"/>
        <w:gridCol w:w="1623"/>
        <w:gridCol w:w="154"/>
        <w:gridCol w:w="1036"/>
        <w:gridCol w:w="1106"/>
        <w:gridCol w:w="882"/>
        <w:gridCol w:w="665"/>
      </w:tblGrid>
      <w:tr w:rsidR="00891B7B" w14:paraId="4C6FB121" w14:textId="77777777" w:rsidTr="008C3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2" w:type="dxa"/>
            <w:tcBorders>
              <w:bottom w:val="single" w:sz="6" w:space="0" w:color="auto"/>
            </w:tcBorders>
          </w:tcPr>
          <w:p w14:paraId="550160AD" w14:textId="77777777" w:rsidR="00891B7B" w:rsidRDefault="00891B7B"/>
        </w:tc>
        <w:tc>
          <w:tcPr>
            <w:tcW w:w="1623" w:type="dxa"/>
            <w:tcBorders>
              <w:bottom w:val="single" w:sz="6" w:space="0" w:color="FFFFFF" w:themeColor="background1"/>
            </w:tcBorders>
          </w:tcPr>
          <w:p w14:paraId="30E6B35A" w14:textId="77777777" w:rsidR="00891B7B" w:rsidRDefault="0012492F">
            <w:pPr>
              <w:cnfStyle w:val="100000000000" w:firstRow="1" w:lastRow="0" w:firstColumn="0" w:lastColumn="0" w:oddVBand="0" w:evenVBand="0" w:oddHBand="0" w:evenHBand="0" w:firstRowFirstColumn="0" w:firstRowLastColumn="0" w:lastRowFirstColumn="0" w:lastRowLastColumn="0"/>
            </w:pPr>
            <w:r>
              <w:t>Government agencies</w:t>
            </w:r>
          </w:p>
        </w:tc>
        <w:tc>
          <w:tcPr>
            <w:tcW w:w="154" w:type="dxa"/>
            <w:tcBorders>
              <w:bottom w:val="single" w:sz="6" w:space="0" w:color="auto"/>
            </w:tcBorders>
          </w:tcPr>
          <w:p w14:paraId="36047401" w14:textId="77777777" w:rsidR="008C32DC" w:rsidRDefault="008C32DC" w:rsidP="00D16531">
            <w:pPr>
              <w:cnfStyle w:val="100000000000" w:firstRow="1" w:lastRow="0" w:firstColumn="0" w:lastColumn="0" w:oddVBand="0" w:evenVBand="0" w:oddHBand="0" w:evenHBand="0" w:firstRowFirstColumn="0" w:firstRowLastColumn="0" w:lastRowFirstColumn="0" w:lastRowLastColumn="0"/>
            </w:pPr>
          </w:p>
        </w:tc>
        <w:tc>
          <w:tcPr>
            <w:tcW w:w="1036" w:type="dxa"/>
            <w:tcBorders>
              <w:bottom w:val="single" w:sz="6" w:space="0" w:color="FFFFFF" w:themeColor="background1"/>
            </w:tcBorders>
          </w:tcPr>
          <w:p w14:paraId="1D7B49C1" w14:textId="77777777" w:rsidR="00891B7B" w:rsidRDefault="00891B7B" w:rsidP="008C32DC">
            <w:pPr>
              <w:jc w:val="center"/>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6" w:space="0" w:color="FFFFFF" w:themeColor="background1"/>
            </w:tcBorders>
          </w:tcPr>
          <w:p w14:paraId="1DC94496" w14:textId="77777777" w:rsidR="00891B7B" w:rsidRDefault="0012492F" w:rsidP="008C32DC">
            <w:pPr>
              <w:jc w:val="center"/>
              <w:cnfStyle w:val="100000000000" w:firstRow="1" w:lastRow="0" w:firstColumn="0" w:lastColumn="0" w:oddVBand="0" w:evenVBand="0" w:oddHBand="0" w:evenHBand="0" w:firstRowFirstColumn="0" w:firstRowLastColumn="0" w:lastRowFirstColumn="0" w:lastRowLastColumn="0"/>
            </w:pPr>
            <w:r>
              <w:t>Other</w:t>
            </w:r>
          </w:p>
        </w:tc>
        <w:tc>
          <w:tcPr>
            <w:tcW w:w="882" w:type="dxa"/>
            <w:tcBorders>
              <w:bottom w:val="single" w:sz="6" w:space="0" w:color="FFFFFF" w:themeColor="background1"/>
            </w:tcBorders>
          </w:tcPr>
          <w:p w14:paraId="4D58EF4E" w14:textId="77777777" w:rsidR="00891B7B" w:rsidRDefault="00891B7B" w:rsidP="008C32DC">
            <w:pPr>
              <w:jc w:val="center"/>
              <w:cnfStyle w:val="100000000000" w:firstRow="1" w:lastRow="0" w:firstColumn="0" w:lastColumn="0" w:oddVBand="0" w:evenVBand="0" w:oddHBand="0" w:evenHBand="0" w:firstRowFirstColumn="0" w:firstRowLastColumn="0" w:lastRowFirstColumn="0" w:lastRowLastColumn="0"/>
            </w:pPr>
          </w:p>
        </w:tc>
        <w:tc>
          <w:tcPr>
            <w:tcW w:w="665" w:type="dxa"/>
            <w:tcBorders>
              <w:bottom w:val="single" w:sz="6" w:space="0" w:color="auto"/>
            </w:tcBorders>
          </w:tcPr>
          <w:p w14:paraId="67E161BE"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15CCEEEA" w14:textId="77777777" w:rsidTr="008C3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2" w:type="dxa"/>
            <w:tcBorders>
              <w:top w:val="single" w:sz="6" w:space="0" w:color="auto"/>
              <w:bottom w:val="single" w:sz="6" w:space="0" w:color="auto"/>
            </w:tcBorders>
          </w:tcPr>
          <w:p w14:paraId="73EB2989" w14:textId="77777777" w:rsidR="00891B7B" w:rsidRDefault="0012492F">
            <w:r>
              <w:t>2023</w:t>
            </w:r>
          </w:p>
        </w:tc>
        <w:tc>
          <w:tcPr>
            <w:tcW w:w="1623" w:type="dxa"/>
            <w:tcBorders>
              <w:top w:val="single" w:sz="6" w:space="0" w:color="FFFFFF" w:themeColor="background1"/>
              <w:bottom w:val="single" w:sz="6" w:space="0" w:color="auto"/>
            </w:tcBorders>
          </w:tcPr>
          <w:p w14:paraId="1FA551DA" w14:textId="484D58AE" w:rsidR="00891B7B" w:rsidRDefault="0012492F">
            <w:pPr>
              <w:cnfStyle w:val="100000000000" w:firstRow="1" w:lastRow="0" w:firstColumn="0" w:lastColumn="0" w:oddVBand="0" w:evenVBand="0" w:oddHBand="0" w:evenHBand="0" w:firstRowFirstColumn="0" w:firstRowLastColumn="0" w:lastRowFirstColumn="0" w:lastRowLastColumn="0"/>
            </w:pPr>
            <w:r>
              <w:t>(</w:t>
            </w:r>
            <w:r w:rsidR="00D16531" w:rsidRPr="00D16531">
              <w:t xml:space="preserve">AA/ </w:t>
            </w:r>
            <w:r w:rsidR="00D364A3">
              <w:t>Aa</w:t>
            </w:r>
            <w:r w:rsidR="003E22F0">
              <w:t>2</w:t>
            </w:r>
            <w:r>
              <w:t xml:space="preserve"> </w:t>
            </w:r>
            <w:r w:rsidR="00746880">
              <w:br/>
            </w:r>
            <w:r>
              <w:t>credit rating)</w:t>
            </w:r>
          </w:p>
        </w:tc>
        <w:tc>
          <w:tcPr>
            <w:tcW w:w="154" w:type="dxa"/>
            <w:tcBorders>
              <w:top w:val="single" w:sz="6" w:space="0" w:color="auto"/>
              <w:bottom w:val="single" w:sz="6" w:space="0" w:color="auto"/>
            </w:tcBorders>
          </w:tcPr>
          <w:p w14:paraId="681A3730" w14:textId="77777777" w:rsidR="008C32DC" w:rsidRDefault="008C32DC">
            <w:pPr>
              <w:cnfStyle w:val="100000000000" w:firstRow="1" w:lastRow="0" w:firstColumn="0" w:lastColumn="0" w:oddVBand="0" w:evenVBand="0" w:oddHBand="0" w:evenHBand="0" w:firstRowFirstColumn="0" w:firstRowLastColumn="0" w:lastRowFirstColumn="0" w:lastRowLastColumn="0"/>
            </w:pPr>
          </w:p>
        </w:tc>
        <w:tc>
          <w:tcPr>
            <w:tcW w:w="1036" w:type="dxa"/>
            <w:tcBorders>
              <w:top w:val="single" w:sz="6" w:space="0" w:color="FFFFFF" w:themeColor="background1"/>
              <w:bottom w:val="single" w:sz="6" w:space="0" w:color="auto"/>
            </w:tcBorders>
          </w:tcPr>
          <w:p w14:paraId="2441CD06" w14:textId="68892B17" w:rsidR="00891B7B" w:rsidRDefault="0012492F">
            <w:pPr>
              <w:cnfStyle w:val="100000000000" w:firstRow="1" w:lastRow="0" w:firstColumn="0" w:lastColumn="0" w:oddVBand="0" w:evenVBand="0" w:oddHBand="0" w:evenHBand="0" w:firstRowFirstColumn="0" w:firstRowLastColumn="0" w:lastRowFirstColumn="0" w:lastRowLastColumn="0"/>
            </w:pPr>
            <w:r>
              <w:t>(</w:t>
            </w:r>
            <w:r w:rsidR="00D16531" w:rsidRPr="00D16531">
              <w:t xml:space="preserve">AA/ </w:t>
            </w:r>
            <w:r w:rsidR="00D364A3">
              <w:t>Aa</w:t>
            </w:r>
            <w:r w:rsidR="003E22F0">
              <w:t>2</w:t>
            </w:r>
            <w:r>
              <w:t xml:space="preserve"> </w:t>
            </w:r>
            <w:r w:rsidR="008C32DC">
              <w:br/>
            </w:r>
            <w:r>
              <w:t>credit rating)</w:t>
            </w:r>
          </w:p>
        </w:tc>
        <w:tc>
          <w:tcPr>
            <w:tcW w:w="1106" w:type="dxa"/>
            <w:tcBorders>
              <w:top w:val="single" w:sz="6" w:space="0" w:color="FFFFFF" w:themeColor="background1"/>
              <w:bottom w:val="single" w:sz="6" w:space="0" w:color="auto"/>
            </w:tcBorders>
          </w:tcPr>
          <w:p w14:paraId="0B6314D5" w14:textId="77777777" w:rsidR="00891B7B" w:rsidRDefault="0012492F">
            <w:pPr>
              <w:cnfStyle w:val="100000000000" w:firstRow="1" w:lastRow="0" w:firstColumn="0" w:lastColumn="0" w:oddVBand="0" w:evenVBand="0" w:oddHBand="0" w:evenHBand="0" w:firstRowFirstColumn="0" w:firstRowLastColumn="0" w:lastRowFirstColumn="0" w:lastRowLastColumn="0"/>
            </w:pPr>
            <w:r>
              <w:t>(min triple</w:t>
            </w:r>
            <w:r>
              <w:noBreakHyphen/>
              <w:t>B credit rating)</w:t>
            </w:r>
          </w:p>
        </w:tc>
        <w:tc>
          <w:tcPr>
            <w:tcW w:w="882" w:type="dxa"/>
            <w:tcBorders>
              <w:top w:val="single" w:sz="6" w:space="0" w:color="FFFFFF" w:themeColor="background1"/>
              <w:bottom w:val="single" w:sz="6" w:space="0" w:color="auto"/>
            </w:tcBorders>
          </w:tcPr>
          <w:p w14:paraId="7322E4F3" w14:textId="77777777" w:rsidR="00891B7B" w:rsidRDefault="0012492F">
            <w:pPr>
              <w:cnfStyle w:val="100000000000" w:firstRow="1" w:lastRow="0" w:firstColumn="0" w:lastColumn="0" w:oddVBand="0" w:evenVBand="0" w:oddHBand="0" w:evenHBand="0" w:firstRowFirstColumn="0" w:firstRowLastColumn="0" w:lastRowFirstColumn="0" w:lastRowLastColumn="0"/>
            </w:pPr>
            <w:r>
              <w:t>(not rated)</w:t>
            </w:r>
          </w:p>
        </w:tc>
        <w:tc>
          <w:tcPr>
            <w:tcW w:w="665" w:type="dxa"/>
            <w:tcBorders>
              <w:top w:val="single" w:sz="6" w:space="0" w:color="auto"/>
              <w:bottom w:val="single" w:sz="6" w:space="0" w:color="auto"/>
            </w:tcBorders>
          </w:tcPr>
          <w:p w14:paraId="1CB6399D" w14:textId="77777777" w:rsidR="00891B7B" w:rsidRDefault="0012492F">
            <w:pPr>
              <w:cnfStyle w:val="100000000000" w:firstRow="1" w:lastRow="0" w:firstColumn="0" w:lastColumn="0" w:oddVBand="0" w:evenVBand="0" w:oddHBand="0" w:evenHBand="0" w:firstRowFirstColumn="0" w:firstRowLastColumn="0" w:lastRowFirstColumn="0" w:lastRowLastColumn="0"/>
            </w:pPr>
            <w:r>
              <w:t>Total</w:t>
            </w:r>
          </w:p>
        </w:tc>
      </w:tr>
      <w:tr w:rsidR="00891B7B" w:rsidRPr="00A46A76" w14:paraId="4C4CB023" w14:textId="77777777" w:rsidTr="008C32DC">
        <w:tc>
          <w:tcPr>
            <w:cnfStyle w:val="001000000000" w:firstRow="0" w:lastRow="0" w:firstColumn="1" w:lastColumn="0" w:oddVBand="0" w:evenVBand="0" w:oddHBand="0" w:evenHBand="0" w:firstRowFirstColumn="0" w:firstRowLastColumn="0" w:lastRowFirstColumn="0" w:lastRowLastColumn="0"/>
            <w:tcW w:w="4172" w:type="dxa"/>
            <w:tcBorders>
              <w:top w:val="single" w:sz="6" w:space="0" w:color="auto"/>
            </w:tcBorders>
          </w:tcPr>
          <w:p w14:paraId="71F6474B" w14:textId="77777777" w:rsidR="00891B7B" w:rsidRPr="00A46A76" w:rsidRDefault="0012492F">
            <w:pPr>
              <w:rPr>
                <w:b/>
                <w:bCs/>
              </w:rPr>
            </w:pPr>
            <w:r w:rsidRPr="00A46A76">
              <w:rPr>
                <w:b/>
                <w:bCs/>
              </w:rPr>
              <w:t>Financial assets</w:t>
            </w:r>
          </w:p>
        </w:tc>
        <w:tc>
          <w:tcPr>
            <w:tcW w:w="1623" w:type="dxa"/>
            <w:tcBorders>
              <w:top w:val="single" w:sz="6" w:space="0" w:color="auto"/>
            </w:tcBorders>
          </w:tcPr>
          <w:p w14:paraId="101A029B"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54" w:type="dxa"/>
            <w:tcBorders>
              <w:top w:val="single" w:sz="6" w:space="0" w:color="auto"/>
            </w:tcBorders>
          </w:tcPr>
          <w:p w14:paraId="54B0673E" w14:textId="77777777" w:rsidR="008C32DC" w:rsidRPr="00A46A76" w:rsidRDefault="008C32DC">
            <w:pPr>
              <w:cnfStyle w:val="000000000000" w:firstRow="0" w:lastRow="0" w:firstColumn="0" w:lastColumn="0" w:oddVBand="0" w:evenVBand="0" w:oddHBand="0" w:evenHBand="0" w:firstRowFirstColumn="0" w:firstRowLastColumn="0" w:lastRowFirstColumn="0" w:lastRowLastColumn="0"/>
              <w:rPr>
                <w:b/>
                <w:bCs/>
              </w:rPr>
            </w:pPr>
          </w:p>
        </w:tc>
        <w:tc>
          <w:tcPr>
            <w:tcW w:w="1036" w:type="dxa"/>
            <w:tcBorders>
              <w:top w:val="single" w:sz="6" w:space="0" w:color="auto"/>
            </w:tcBorders>
          </w:tcPr>
          <w:p w14:paraId="50E2BF9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Borders>
              <w:top w:val="single" w:sz="6" w:space="0" w:color="auto"/>
            </w:tcBorders>
          </w:tcPr>
          <w:p w14:paraId="25DDB29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2" w:type="dxa"/>
            <w:tcBorders>
              <w:top w:val="single" w:sz="6" w:space="0" w:color="auto"/>
            </w:tcBorders>
          </w:tcPr>
          <w:p w14:paraId="451837E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65" w:type="dxa"/>
            <w:tcBorders>
              <w:top w:val="single" w:sz="6" w:space="0" w:color="auto"/>
            </w:tcBorders>
          </w:tcPr>
          <w:p w14:paraId="4D262B0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46A76" w14:paraId="79CF5170"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350E0256" w14:textId="1A42A7F7" w:rsidR="00891B7B" w:rsidRPr="00A46A76" w:rsidRDefault="0012492F">
            <w:pPr>
              <w:rPr>
                <w:b/>
                <w:bCs/>
              </w:rPr>
            </w:pPr>
            <w:r w:rsidRPr="00A46A76">
              <w:rPr>
                <w:b/>
                <w:bCs/>
              </w:rPr>
              <w:t>Financial assets with loss allowance measured at 12</w:t>
            </w:r>
            <w:r w:rsidR="00746880" w:rsidRPr="00A46A76">
              <w:rPr>
                <w:b/>
                <w:bCs/>
              </w:rPr>
              <w:t> </w:t>
            </w:r>
            <w:r w:rsidRPr="00A46A76">
              <w:rPr>
                <w:b/>
                <w:bCs/>
              </w:rPr>
              <w:t>month expected credit loss</w:t>
            </w:r>
          </w:p>
        </w:tc>
        <w:tc>
          <w:tcPr>
            <w:tcW w:w="1623" w:type="dxa"/>
          </w:tcPr>
          <w:p w14:paraId="757C6BFD"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54" w:type="dxa"/>
          </w:tcPr>
          <w:p w14:paraId="22BDC99E" w14:textId="77777777" w:rsidR="008C32DC" w:rsidRPr="00A46A76" w:rsidRDefault="008C32DC">
            <w:pPr>
              <w:cnfStyle w:val="000000000000" w:firstRow="0" w:lastRow="0" w:firstColumn="0" w:lastColumn="0" w:oddVBand="0" w:evenVBand="0" w:oddHBand="0" w:evenHBand="0" w:firstRowFirstColumn="0" w:firstRowLastColumn="0" w:lastRowFirstColumn="0" w:lastRowLastColumn="0"/>
              <w:rPr>
                <w:b/>
                <w:bCs/>
              </w:rPr>
            </w:pPr>
          </w:p>
        </w:tc>
        <w:tc>
          <w:tcPr>
            <w:tcW w:w="1036" w:type="dxa"/>
          </w:tcPr>
          <w:p w14:paraId="4147C57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796E55B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2" w:type="dxa"/>
          </w:tcPr>
          <w:p w14:paraId="18DA58BF"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65" w:type="dxa"/>
          </w:tcPr>
          <w:p w14:paraId="0B8B4B2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B7E2B83"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217424F5" w14:textId="77777777" w:rsidR="00891B7B" w:rsidRDefault="0012492F">
            <w:r>
              <w:t>Cash and deposits</w:t>
            </w:r>
          </w:p>
        </w:tc>
        <w:tc>
          <w:tcPr>
            <w:tcW w:w="1623" w:type="dxa"/>
          </w:tcPr>
          <w:p w14:paraId="7FBA9ACD" w14:textId="77777777" w:rsidR="00891B7B" w:rsidRDefault="0012492F">
            <w:pPr>
              <w:cnfStyle w:val="000000000000" w:firstRow="0" w:lastRow="0" w:firstColumn="0" w:lastColumn="0" w:oddVBand="0" w:evenVBand="0" w:oddHBand="0" w:evenHBand="0" w:firstRowFirstColumn="0" w:firstRowLastColumn="0" w:lastRowFirstColumn="0" w:lastRowLastColumn="0"/>
            </w:pPr>
            <w:r>
              <w:t>499</w:t>
            </w:r>
          </w:p>
        </w:tc>
        <w:tc>
          <w:tcPr>
            <w:tcW w:w="154" w:type="dxa"/>
          </w:tcPr>
          <w:p w14:paraId="3D6D7C47"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34D19579" w14:textId="77777777" w:rsidR="00891B7B" w:rsidRDefault="0012492F">
            <w:pPr>
              <w:cnfStyle w:val="000000000000" w:firstRow="0" w:lastRow="0" w:firstColumn="0" w:lastColumn="0" w:oddVBand="0" w:evenVBand="0" w:oddHBand="0" w:evenHBand="0" w:firstRowFirstColumn="0" w:firstRowLastColumn="0" w:lastRowFirstColumn="0" w:lastRowLastColumn="0"/>
            </w:pPr>
            <w:r>
              <w:t>11 223</w:t>
            </w:r>
          </w:p>
        </w:tc>
        <w:tc>
          <w:tcPr>
            <w:tcW w:w="1106" w:type="dxa"/>
          </w:tcPr>
          <w:p w14:paraId="6760051E" w14:textId="77777777" w:rsidR="00891B7B" w:rsidRDefault="0012492F">
            <w:pPr>
              <w:cnfStyle w:val="000000000000" w:firstRow="0" w:lastRow="0" w:firstColumn="0" w:lastColumn="0" w:oddVBand="0" w:evenVBand="0" w:oddHBand="0" w:evenHBand="0" w:firstRowFirstColumn="0" w:firstRowLastColumn="0" w:lastRowFirstColumn="0" w:lastRowLastColumn="0"/>
            </w:pPr>
            <w:r>
              <w:t>2 484</w:t>
            </w:r>
          </w:p>
        </w:tc>
        <w:tc>
          <w:tcPr>
            <w:tcW w:w="882" w:type="dxa"/>
          </w:tcPr>
          <w:p w14:paraId="69B138A5" w14:textId="77777777" w:rsidR="00891B7B" w:rsidRDefault="0012492F">
            <w:pPr>
              <w:cnfStyle w:val="000000000000" w:firstRow="0" w:lastRow="0" w:firstColumn="0" w:lastColumn="0" w:oddVBand="0" w:evenVBand="0" w:oddHBand="0" w:evenHBand="0" w:firstRowFirstColumn="0" w:firstRowLastColumn="0" w:lastRowFirstColumn="0" w:lastRowLastColumn="0"/>
            </w:pPr>
            <w:r>
              <w:t>213</w:t>
            </w:r>
          </w:p>
        </w:tc>
        <w:tc>
          <w:tcPr>
            <w:tcW w:w="665" w:type="dxa"/>
          </w:tcPr>
          <w:p w14:paraId="4ED70F98" w14:textId="77777777" w:rsidR="00891B7B" w:rsidRDefault="0012492F">
            <w:pPr>
              <w:cnfStyle w:val="000000000000" w:firstRow="0" w:lastRow="0" w:firstColumn="0" w:lastColumn="0" w:oddVBand="0" w:evenVBand="0" w:oddHBand="0" w:evenHBand="0" w:firstRowFirstColumn="0" w:firstRowLastColumn="0" w:lastRowFirstColumn="0" w:lastRowLastColumn="0"/>
            </w:pPr>
            <w:r>
              <w:t>14 419</w:t>
            </w:r>
          </w:p>
        </w:tc>
      </w:tr>
      <w:tr w:rsidR="00891B7B" w14:paraId="0822E092"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22580CA5" w14:textId="77777777" w:rsidR="00891B7B" w:rsidRDefault="0012492F">
            <w:r>
              <w:t>Advances paid</w:t>
            </w:r>
          </w:p>
        </w:tc>
        <w:tc>
          <w:tcPr>
            <w:tcW w:w="1623" w:type="dxa"/>
          </w:tcPr>
          <w:p w14:paraId="26E9D76E" w14:textId="77777777" w:rsidR="00891B7B" w:rsidRDefault="0012492F">
            <w:pPr>
              <w:cnfStyle w:val="000000000000" w:firstRow="0" w:lastRow="0" w:firstColumn="0" w:lastColumn="0" w:oddVBand="0" w:evenVBand="0" w:oddHBand="0" w:evenHBand="0" w:firstRowFirstColumn="0" w:firstRowLastColumn="0" w:lastRowFirstColumn="0" w:lastRowLastColumn="0"/>
            </w:pPr>
            <w:r>
              <w:t>4 260</w:t>
            </w:r>
          </w:p>
        </w:tc>
        <w:tc>
          <w:tcPr>
            <w:tcW w:w="154" w:type="dxa"/>
          </w:tcPr>
          <w:p w14:paraId="28428E7A"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73FA675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685C0A70" w14:textId="77777777" w:rsidR="00891B7B" w:rsidRDefault="0012492F">
            <w:pPr>
              <w:cnfStyle w:val="000000000000" w:firstRow="0" w:lastRow="0" w:firstColumn="0" w:lastColumn="0" w:oddVBand="0" w:evenVBand="0" w:oddHBand="0" w:evenHBand="0" w:firstRowFirstColumn="0" w:firstRowLastColumn="0" w:lastRowFirstColumn="0" w:lastRowLastColumn="0"/>
            </w:pPr>
            <w:r>
              <w:t>563</w:t>
            </w:r>
          </w:p>
        </w:tc>
        <w:tc>
          <w:tcPr>
            <w:tcW w:w="882" w:type="dxa"/>
          </w:tcPr>
          <w:p w14:paraId="2E09589C" w14:textId="77777777" w:rsidR="00891B7B" w:rsidRDefault="0012492F">
            <w:pPr>
              <w:cnfStyle w:val="000000000000" w:firstRow="0" w:lastRow="0" w:firstColumn="0" w:lastColumn="0" w:oddVBand="0" w:evenVBand="0" w:oddHBand="0" w:evenHBand="0" w:firstRowFirstColumn="0" w:firstRowLastColumn="0" w:lastRowFirstColumn="0" w:lastRowLastColumn="0"/>
            </w:pPr>
            <w:r>
              <w:t>101</w:t>
            </w:r>
          </w:p>
        </w:tc>
        <w:tc>
          <w:tcPr>
            <w:tcW w:w="665" w:type="dxa"/>
          </w:tcPr>
          <w:p w14:paraId="37991E0E" w14:textId="77777777" w:rsidR="00891B7B" w:rsidRDefault="0012492F">
            <w:pPr>
              <w:cnfStyle w:val="000000000000" w:firstRow="0" w:lastRow="0" w:firstColumn="0" w:lastColumn="0" w:oddVBand="0" w:evenVBand="0" w:oddHBand="0" w:evenHBand="0" w:firstRowFirstColumn="0" w:firstRowLastColumn="0" w:lastRowFirstColumn="0" w:lastRowLastColumn="0"/>
            </w:pPr>
            <w:r>
              <w:t>4 924</w:t>
            </w:r>
          </w:p>
        </w:tc>
      </w:tr>
      <w:tr w:rsidR="00891B7B" w14:paraId="07C26BE6"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3D0E0094" w14:textId="77777777" w:rsidR="00891B7B" w:rsidRDefault="0012492F">
            <w:r>
              <w:t>Term deposits</w:t>
            </w:r>
          </w:p>
        </w:tc>
        <w:tc>
          <w:tcPr>
            <w:tcW w:w="1623" w:type="dxa"/>
          </w:tcPr>
          <w:p w14:paraId="5D3908CD"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154" w:type="dxa"/>
          </w:tcPr>
          <w:p w14:paraId="69D178BB"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701394E9" w14:textId="77777777" w:rsidR="00891B7B" w:rsidRDefault="0012492F">
            <w:pPr>
              <w:cnfStyle w:val="000000000000" w:firstRow="0" w:lastRow="0" w:firstColumn="0" w:lastColumn="0" w:oddVBand="0" w:evenVBand="0" w:oddHBand="0" w:evenHBand="0" w:firstRowFirstColumn="0" w:firstRowLastColumn="0" w:lastRowFirstColumn="0" w:lastRowLastColumn="0"/>
            </w:pPr>
            <w:r>
              <w:t>29</w:t>
            </w:r>
          </w:p>
        </w:tc>
        <w:tc>
          <w:tcPr>
            <w:tcW w:w="1106" w:type="dxa"/>
          </w:tcPr>
          <w:p w14:paraId="3A4492D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73C17CF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65" w:type="dxa"/>
          </w:tcPr>
          <w:p w14:paraId="60E33704" w14:textId="77777777" w:rsidR="00891B7B" w:rsidRDefault="0012492F">
            <w:pPr>
              <w:cnfStyle w:val="000000000000" w:firstRow="0" w:lastRow="0" w:firstColumn="0" w:lastColumn="0" w:oddVBand="0" w:evenVBand="0" w:oddHBand="0" w:evenHBand="0" w:firstRowFirstColumn="0" w:firstRowLastColumn="0" w:lastRowFirstColumn="0" w:lastRowLastColumn="0"/>
            </w:pPr>
            <w:r>
              <w:t>31</w:t>
            </w:r>
          </w:p>
        </w:tc>
      </w:tr>
      <w:tr w:rsidR="00891B7B" w14:paraId="4376C105"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48B2090E" w14:textId="77777777" w:rsidR="00891B7B" w:rsidRDefault="0012492F">
            <w:r>
              <w:t>Debt securities</w:t>
            </w:r>
          </w:p>
        </w:tc>
        <w:tc>
          <w:tcPr>
            <w:tcW w:w="1623" w:type="dxa"/>
          </w:tcPr>
          <w:p w14:paraId="7112484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4" w:type="dxa"/>
          </w:tcPr>
          <w:p w14:paraId="3E8FBA6E"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656AF493"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1106" w:type="dxa"/>
          </w:tcPr>
          <w:p w14:paraId="53359B1F"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882" w:type="dxa"/>
          </w:tcPr>
          <w:p w14:paraId="4A8CC76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65" w:type="dxa"/>
          </w:tcPr>
          <w:p w14:paraId="15CBB8A1"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r>
      <w:tr w:rsidR="00891B7B" w:rsidRPr="00A46A76" w14:paraId="7072510F"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3DD7B010" w14:textId="77777777" w:rsidR="00891B7B" w:rsidRPr="00A46A76" w:rsidRDefault="0012492F">
            <w:pPr>
              <w:rPr>
                <w:b/>
                <w:bCs/>
              </w:rPr>
            </w:pPr>
            <w:r w:rsidRPr="00A46A76">
              <w:rPr>
                <w:b/>
                <w:bCs/>
              </w:rPr>
              <w:t>Financial assets with loss allowance measured at lifetime credit loss (not credit impaired)</w:t>
            </w:r>
          </w:p>
        </w:tc>
        <w:tc>
          <w:tcPr>
            <w:tcW w:w="1623" w:type="dxa"/>
          </w:tcPr>
          <w:p w14:paraId="168A281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54" w:type="dxa"/>
          </w:tcPr>
          <w:p w14:paraId="393B896D" w14:textId="77777777" w:rsidR="008C32DC" w:rsidRPr="00A46A76" w:rsidRDefault="008C32DC">
            <w:pPr>
              <w:cnfStyle w:val="000000000000" w:firstRow="0" w:lastRow="0" w:firstColumn="0" w:lastColumn="0" w:oddVBand="0" w:evenVBand="0" w:oddHBand="0" w:evenHBand="0" w:firstRowFirstColumn="0" w:firstRowLastColumn="0" w:lastRowFirstColumn="0" w:lastRowLastColumn="0"/>
              <w:rPr>
                <w:b/>
                <w:bCs/>
              </w:rPr>
            </w:pPr>
          </w:p>
        </w:tc>
        <w:tc>
          <w:tcPr>
            <w:tcW w:w="1036" w:type="dxa"/>
          </w:tcPr>
          <w:p w14:paraId="4D30986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5C537B0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2" w:type="dxa"/>
          </w:tcPr>
          <w:p w14:paraId="09A3FD6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65" w:type="dxa"/>
          </w:tcPr>
          <w:p w14:paraId="733C6EC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03B0238"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6C9C9007" w14:textId="77777777" w:rsidR="00891B7B" w:rsidRDefault="0012492F">
            <w:r>
              <w:t>Cash and deposits</w:t>
            </w:r>
          </w:p>
        </w:tc>
        <w:tc>
          <w:tcPr>
            <w:tcW w:w="1623" w:type="dxa"/>
          </w:tcPr>
          <w:p w14:paraId="4D4E45D1" w14:textId="77777777" w:rsidR="00891B7B" w:rsidRDefault="0012492F">
            <w:pPr>
              <w:cnfStyle w:val="000000000000" w:firstRow="0" w:lastRow="0" w:firstColumn="0" w:lastColumn="0" w:oddVBand="0" w:evenVBand="0" w:oddHBand="0" w:evenHBand="0" w:firstRowFirstColumn="0" w:firstRowLastColumn="0" w:lastRowFirstColumn="0" w:lastRowLastColumn="0"/>
            </w:pPr>
            <w:r>
              <w:t>1 974</w:t>
            </w:r>
          </w:p>
        </w:tc>
        <w:tc>
          <w:tcPr>
            <w:tcW w:w="154" w:type="dxa"/>
          </w:tcPr>
          <w:p w14:paraId="34F52089"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4ED944B5" w14:textId="77777777" w:rsidR="00891B7B" w:rsidRDefault="0012492F">
            <w:pPr>
              <w:cnfStyle w:val="000000000000" w:firstRow="0" w:lastRow="0" w:firstColumn="0" w:lastColumn="0" w:oddVBand="0" w:evenVBand="0" w:oddHBand="0" w:evenHBand="0" w:firstRowFirstColumn="0" w:firstRowLastColumn="0" w:lastRowFirstColumn="0" w:lastRowLastColumn="0"/>
            </w:pPr>
            <w:r>
              <w:t>3 064</w:t>
            </w:r>
          </w:p>
        </w:tc>
        <w:tc>
          <w:tcPr>
            <w:tcW w:w="1106" w:type="dxa"/>
          </w:tcPr>
          <w:p w14:paraId="002DAF2C" w14:textId="77777777" w:rsidR="00891B7B" w:rsidRDefault="0012492F">
            <w:pPr>
              <w:cnfStyle w:val="000000000000" w:firstRow="0" w:lastRow="0" w:firstColumn="0" w:lastColumn="0" w:oddVBand="0" w:evenVBand="0" w:oddHBand="0" w:evenHBand="0" w:firstRowFirstColumn="0" w:firstRowLastColumn="0" w:lastRowFirstColumn="0" w:lastRowLastColumn="0"/>
            </w:pPr>
            <w:r>
              <w:t>151</w:t>
            </w:r>
          </w:p>
        </w:tc>
        <w:tc>
          <w:tcPr>
            <w:tcW w:w="882" w:type="dxa"/>
          </w:tcPr>
          <w:p w14:paraId="73A5CF2C" w14:textId="77777777" w:rsidR="00891B7B" w:rsidRDefault="0012492F">
            <w:pPr>
              <w:cnfStyle w:val="000000000000" w:firstRow="0" w:lastRow="0" w:firstColumn="0" w:lastColumn="0" w:oddVBand="0" w:evenVBand="0" w:oddHBand="0" w:evenHBand="0" w:firstRowFirstColumn="0" w:firstRowLastColumn="0" w:lastRowFirstColumn="0" w:lastRowLastColumn="0"/>
            </w:pPr>
            <w:r>
              <w:t>90</w:t>
            </w:r>
          </w:p>
        </w:tc>
        <w:tc>
          <w:tcPr>
            <w:tcW w:w="665" w:type="dxa"/>
          </w:tcPr>
          <w:p w14:paraId="3B09C0EC" w14:textId="77777777" w:rsidR="00891B7B" w:rsidRDefault="0012492F">
            <w:pPr>
              <w:cnfStyle w:val="000000000000" w:firstRow="0" w:lastRow="0" w:firstColumn="0" w:lastColumn="0" w:oddVBand="0" w:evenVBand="0" w:oddHBand="0" w:evenHBand="0" w:firstRowFirstColumn="0" w:firstRowLastColumn="0" w:lastRowFirstColumn="0" w:lastRowLastColumn="0"/>
            </w:pPr>
            <w:r>
              <w:t>5 279</w:t>
            </w:r>
          </w:p>
        </w:tc>
      </w:tr>
      <w:tr w:rsidR="00891B7B" w14:paraId="07A122C4"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72D0C1B5" w14:textId="77777777" w:rsidR="00891B7B" w:rsidRDefault="0012492F">
            <w:r>
              <w:t>Receivables applying the simplified approach for impairment</w:t>
            </w:r>
          </w:p>
        </w:tc>
        <w:tc>
          <w:tcPr>
            <w:tcW w:w="1623" w:type="dxa"/>
          </w:tcPr>
          <w:p w14:paraId="4DA432C4" w14:textId="77777777" w:rsidR="00891B7B" w:rsidRDefault="0012492F">
            <w:pPr>
              <w:cnfStyle w:val="000000000000" w:firstRow="0" w:lastRow="0" w:firstColumn="0" w:lastColumn="0" w:oddVBand="0" w:evenVBand="0" w:oddHBand="0" w:evenHBand="0" w:firstRowFirstColumn="0" w:firstRowLastColumn="0" w:lastRowFirstColumn="0" w:lastRowLastColumn="0"/>
            </w:pPr>
            <w:r>
              <w:t>238</w:t>
            </w:r>
          </w:p>
        </w:tc>
        <w:tc>
          <w:tcPr>
            <w:tcW w:w="154" w:type="dxa"/>
          </w:tcPr>
          <w:p w14:paraId="01F70335"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2F3C74BA" w14:textId="77777777" w:rsidR="00891B7B" w:rsidRDefault="0012492F">
            <w:pPr>
              <w:cnfStyle w:val="000000000000" w:firstRow="0" w:lastRow="0" w:firstColumn="0" w:lastColumn="0" w:oddVBand="0" w:evenVBand="0" w:oddHBand="0" w:evenHBand="0" w:firstRowFirstColumn="0" w:firstRowLastColumn="0" w:lastRowFirstColumn="0" w:lastRowLastColumn="0"/>
            </w:pPr>
            <w:r>
              <w:t>391</w:t>
            </w:r>
          </w:p>
        </w:tc>
        <w:tc>
          <w:tcPr>
            <w:tcW w:w="1106" w:type="dxa"/>
          </w:tcPr>
          <w:p w14:paraId="3D56D026" w14:textId="77777777" w:rsidR="00891B7B" w:rsidRDefault="0012492F">
            <w:pPr>
              <w:cnfStyle w:val="000000000000" w:firstRow="0" w:lastRow="0" w:firstColumn="0" w:lastColumn="0" w:oddVBand="0" w:evenVBand="0" w:oddHBand="0" w:evenHBand="0" w:firstRowFirstColumn="0" w:firstRowLastColumn="0" w:lastRowFirstColumn="0" w:lastRowLastColumn="0"/>
            </w:pPr>
            <w:r>
              <w:t>90</w:t>
            </w:r>
          </w:p>
        </w:tc>
        <w:tc>
          <w:tcPr>
            <w:tcW w:w="882" w:type="dxa"/>
          </w:tcPr>
          <w:p w14:paraId="467C0DB5" w14:textId="77777777" w:rsidR="00891B7B" w:rsidRDefault="0012492F">
            <w:pPr>
              <w:cnfStyle w:val="000000000000" w:firstRow="0" w:lastRow="0" w:firstColumn="0" w:lastColumn="0" w:oddVBand="0" w:evenVBand="0" w:oddHBand="0" w:evenHBand="0" w:firstRowFirstColumn="0" w:firstRowLastColumn="0" w:lastRowFirstColumn="0" w:lastRowLastColumn="0"/>
            </w:pPr>
            <w:r>
              <w:t>1 812</w:t>
            </w:r>
          </w:p>
        </w:tc>
        <w:tc>
          <w:tcPr>
            <w:tcW w:w="665" w:type="dxa"/>
          </w:tcPr>
          <w:p w14:paraId="2026B2AC" w14:textId="77777777" w:rsidR="00891B7B" w:rsidRDefault="0012492F">
            <w:pPr>
              <w:cnfStyle w:val="000000000000" w:firstRow="0" w:lastRow="0" w:firstColumn="0" w:lastColumn="0" w:oddVBand="0" w:evenVBand="0" w:oddHBand="0" w:evenHBand="0" w:firstRowFirstColumn="0" w:firstRowLastColumn="0" w:lastRowFirstColumn="0" w:lastRowLastColumn="0"/>
            </w:pPr>
            <w:r>
              <w:t>2 530</w:t>
            </w:r>
          </w:p>
        </w:tc>
      </w:tr>
      <w:tr w:rsidR="00891B7B" w14:paraId="64463BD0"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4BBF681C" w14:textId="77777777" w:rsidR="00891B7B" w:rsidRDefault="0012492F">
            <w:r>
              <w:t>Advances paid</w:t>
            </w:r>
          </w:p>
        </w:tc>
        <w:tc>
          <w:tcPr>
            <w:tcW w:w="1623" w:type="dxa"/>
          </w:tcPr>
          <w:p w14:paraId="0909C8C6" w14:textId="77777777" w:rsidR="00891B7B" w:rsidRDefault="0012492F">
            <w:pPr>
              <w:cnfStyle w:val="000000000000" w:firstRow="0" w:lastRow="0" w:firstColumn="0" w:lastColumn="0" w:oddVBand="0" w:evenVBand="0" w:oddHBand="0" w:evenHBand="0" w:firstRowFirstColumn="0" w:firstRowLastColumn="0" w:lastRowFirstColumn="0" w:lastRowLastColumn="0"/>
            </w:pPr>
            <w:r>
              <w:t>163</w:t>
            </w:r>
          </w:p>
        </w:tc>
        <w:tc>
          <w:tcPr>
            <w:tcW w:w="154" w:type="dxa"/>
          </w:tcPr>
          <w:p w14:paraId="059EB7AD"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57681C2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06" w:type="dxa"/>
          </w:tcPr>
          <w:p w14:paraId="500D2EA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24C2B93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65" w:type="dxa"/>
          </w:tcPr>
          <w:p w14:paraId="5D4968CC" w14:textId="77777777" w:rsidR="00891B7B" w:rsidRDefault="0012492F">
            <w:pPr>
              <w:cnfStyle w:val="000000000000" w:firstRow="0" w:lastRow="0" w:firstColumn="0" w:lastColumn="0" w:oddVBand="0" w:evenVBand="0" w:oddHBand="0" w:evenHBand="0" w:firstRowFirstColumn="0" w:firstRowLastColumn="0" w:lastRowFirstColumn="0" w:lastRowLastColumn="0"/>
            </w:pPr>
            <w:r>
              <w:t>163</w:t>
            </w:r>
          </w:p>
        </w:tc>
      </w:tr>
      <w:tr w:rsidR="00891B7B" w14:paraId="78EA0900"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7571955E" w14:textId="77777777" w:rsidR="00891B7B" w:rsidRDefault="0012492F">
            <w:r>
              <w:t>Term deposits</w:t>
            </w:r>
          </w:p>
        </w:tc>
        <w:tc>
          <w:tcPr>
            <w:tcW w:w="1623" w:type="dxa"/>
          </w:tcPr>
          <w:p w14:paraId="217C2C3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4" w:type="dxa"/>
          </w:tcPr>
          <w:p w14:paraId="24EB8F52"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33B7FCCA" w14:textId="77777777" w:rsidR="00891B7B" w:rsidRDefault="0012492F">
            <w:pPr>
              <w:cnfStyle w:val="000000000000" w:firstRow="0" w:lastRow="0" w:firstColumn="0" w:lastColumn="0" w:oddVBand="0" w:evenVBand="0" w:oddHBand="0" w:evenHBand="0" w:firstRowFirstColumn="0" w:firstRowLastColumn="0" w:lastRowFirstColumn="0" w:lastRowLastColumn="0"/>
            </w:pPr>
            <w:r>
              <w:t>94</w:t>
            </w:r>
          </w:p>
        </w:tc>
        <w:tc>
          <w:tcPr>
            <w:tcW w:w="1106" w:type="dxa"/>
          </w:tcPr>
          <w:p w14:paraId="34699292" w14:textId="77777777" w:rsidR="00891B7B" w:rsidRDefault="0012492F">
            <w:pPr>
              <w:cnfStyle w:val="000000000000" w:firstRow="0" w:lastRow="0" w:firstColumn="0" w:lastColumn="0" w:oddVBand="0" w:evenVBand="0" w:oddHBand="0" w:evenHBand="0" w:firstRowFirstColumn="0" w:firstRowLastColumn="0" w:lastRowFirstColumn="0" w:lastRowLastColumn="0"/>
            </w:pPr>
            <w:r>
              <w:t>61</w:t>
            </w:r>
          </w:p>
        </w:tc>
        <w:tc>
          <w:tcPr>
            <w:tcW w:w="882" w:type="dxa"/>
          </w:tcPr>
          <w:p w14:paraId="5128C5E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65" w:type="dxa"/>
          </w:tcPr>
          <w:p w14:paraId="243DFB9A" w14:textId="77777777" w:rsidR="00891B7B" w:rsidRDefault="0012492F">
            <w:pPr>
              <w:cnfStyle w:val="000000000000" w:firstRow="0" w:lastRow="0" w:firstColumn="0" w:lastColumn="0" w:oddVBand="0" w:evenVBand="0" w:oddHBand="0" w:evenHBand="0" w:firstRowFirstColumn="0" w:firstRowLastColumn="0" w:lastRowFirstColumn="0" w:lastRowLastColumn="0"/>
            </w:pPr>
            <w:r>
              <w:t>154</w:t>
            </w:r>
          </w:p>
        </w:tc>
      </w:tr>
      <w:tr w:rsidR="00891B7B" w:rsidRPr="00A46A76" w14:paraId="4228C302"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45683ED5" w14:textId="77777777" w:rsidR="00891B7B" w:rsidRPr="00A46A76" w:rsidRDefault="0012492F">
            <w:pPr>
              <w:rPr>
                <w:b/>
                <w:bCs/>
              </w:rPr>
            </w:pPr>
            <w:r w:rsidRPr="00A46A76">
              <w:rPr>
                <w:b/>
                <w:bCs/>
              </w:rPr>
              <w:t>Financial assets with loss allowance measured at lifetime credit loss (credit impaired)</w:t>
            </w:r>
          </w:p>
        </w:tc>
        <w:tc>
          <w:tcPr>
            <w:tcW w:w="1623" w:type="dxa"/>
          </w:tcPr>
          <w:p w14:paraId="4B3F58B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54" w:type="dxa"/>
          </w:tcPr>
          <w:p w14:paraId="69C20093" w14:textId="77777777" w:rsidR="008C32DC" w:rsidRPr="00A46A76" w:rsidRDefault="008C32DC">
            <w:pPr>
              <w:cnfStyle w:val="000000000000" w:firstRow="0" w:lastRow="0" w:firstColumn="0" w:lastColumn="0" w:oddVBand="0" w:evenVBand="0" w:oddHBand="0" w:evenHBand="0" w:firstRowFirstColumn="0" w:firstRowLastColumn="0" w:lastRowFirstColumn="0" w:lastRowLastColumn="0"/>
              <w:rPr>
                <w:b/>
                <w:bCs/>
              </w:rPr>
            </w:pPr>
          </w:p>
        </w:tc>
        <w:tc>
          <w:tcPr>
            <w:tcW w:w="1036" w:type="dxa"/>
          </w:tcPr>
          <w:p w14:paraId="583ADDB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106" w:type="dxa"/>
          </w:tcPr>
          <w:p w14:paraId="6559682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82" w:type="dxa"/>
          </w:tcPr>
          <w:p w14:paraId="31FDD83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65" w:type="dxa"/>
          </w:tcPr>
          <w:p w14:paraId="725BADD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152998D" w14:textId="77777777" w:rsidTr="008C32DC">
        <w:tc>
          <w:tcPr>
            <w:cnfStyle w:val="001000000000" w:firstRow="0" w:lastRow="0" w:firstColumn="1" w:lastColumn="0" w:oddVBand="0" w:evenVBand="0" w:oddHBand="0" w:evenHBand="0" w:firstRowFirstColumn="0" w:firstRowLastColumn="0" w:lastRowFirstColumn="0" w:lastRowLastColumn="0"/>
            <w:tcW w:w="4172" w:type="dxa"/>
          </w:tcPr>
          <w:p w14:paraId="30CDFCAB" w14:textId="77777777" w:rsidR="00891B7B" w:rsidRDefault="0012492F">
            <w:r>
              <w:t>Term deposits</w:t>
            </w:r>
          </w:p>
        </w:tc>
        <w:tc>
          <w:tcPr>
            <w:tcW w:w="1623" w:type="dxa"/>
          </w:tcPr>
          <w:p w14:paraId="6962F6E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4" w:type="dxa"/>
          </w:tcPr>
          <w:p w14:paraId="1F6B5130" w14:textId="77777777" w:rsidR="008C32DC" w:rsidRDefault="008C32DC">
            <w:pPr>
              <w:cnfStyle w:val="000000000000" w:firstRow="0" w:lastRow="0" w:firstColumn="0" w:lastColumn="0" w:oddVBand="0" w:evenVBand="0" w:oddHBand="0" w:evenHBand="0" w:firstRowFirstColumn="0" w:firstRowLastColumn="0" w:lastRowFirstColumn="0" w:lastRowLastColumn="0"/>
            </w:pPr>
          </w:p>
        </w:tc>
        <w:tc>
          <w:tcPr>
            <w:tcW w:w="1036" w:type="dxa"/>
          </w:tcPr>
          <w:p w14:paraId="14A6BA09" w14:textId="77777777" w:rsidR="00891B7B" w:rsidRDefault="0012492F">
            <w:pPr>
              <w:cnfStyle w:val="000000000000" w:firstRow="0" w:lastRow="0" w:firstColumn="0" w:lastColumn="0" w:oddVBand="0" w:evenVBand="0" w:oddHBand="0" w:evenHBand="0" w:firstRowFirstColumn="0" w:firstRowLastColumn="0" w:lastRowFirstColumn="0" w:lastRowLastColumn="0"/>
            </w:pPr>
            <w:r>
              <w:t>5.6</w:t>
            </w:r>
          </w:p>
        </w:tc>
        <w:tc>
          <w:tcPr>
            <w:tcW w:w="1106" w:type="dxa"/>
          </w:tcPr>
          <w:p w14:paraId="5B3BB4FF"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882" w:type="dxa"/>
          </w:tcPr>
          <w:p w14:paraId="1C9B90A7"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c>
          <w:tcPr>
            <w:tcW w:w="665" w:type="dxa"/>
          </w:tcPr>
          <w:p w14:paraId="17090D5E"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r>
      <w:tr w:rsidR="00891B7B" w:rsidRPr="00A46A76" w14:paraId="2395D50F" w14:textId="77777777" w:rsidTr="008C32DC">
        <w:tc>
          <w:tcPr>
            <w:cnfStyle w:val="001000000000" w:firstRow="0" w:lastRow="0" w:firstColumn="1" w:lastColumn="0" w:oddVBand="0" w:evenVBand="0" w:oddHBand="0" w:evenHBand="0" w:firstRowFirstColumn="0" w:firstRowLastColumn="0" w:lastRowFirstColumn="0" w:lastRowLastColumn="0"/>
            <w:tcW w:w="4172" w:type="dxa"/>
            <w:tcBorders>
              <w:top w:val="single" w:sz="6" w:space="0" w:color="auto"/>
              <w:bottom w:val="single" w:sz="12" w:space="0" w:color="auto"/>
            </w:tcBorders>
          </w:tcPr>
          <w:p w14:paraId="2A5E9834" w14:textId="77777777" w:rsidR="00891B7B" w:rsidRPr="00A46A76" w:rsidRDefault="0012492F">
            <w:pPr>
              <w:rPr>
                <w:b/>
                <w:bCs/>
              </w:rPr>
            </w:pPr>
            <w:r w:rsidRPr="00A46A76">
              <w:rPr>
                <w:b/>
                <w:bCs/>
              </w:rPr>
              <w:t>Total financial assets</w:t>
            </w:r>
          </w:p>
        </w:tc>
        <w:tc>
          <w:tcPr>
            <w:tcW w:w="1623" w:type="dxa"/>
            <w:tcBorders>
              <w:top w:val="single" w:sz="6" w:space="0" w:color="auto"/>
              <w:bottom w:val="single" w:sz="12" w:space="0" w:color="auto"/>
            </w:tcBorders>
          </w:tcPr>
          <w:p w14:paraId="0A01C355"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7 137</w:t>
            </w:r>
          </w:p>
        </w:tc>
        <w:tc>
          <w:tcPr>
            <w:tcW w:w="154" w:type="dxa"/>
            <w:tcBorders>
              <w:top w:val="single" w:sz="6" w:space="0" w:color="auto"/>
              <w:bottom w:val="single" w:sz="12" w:space="0" w:color="auto"/>
            </w:tcBorders>
          </w:tcPr>
          <w:p w14:paraId="6CBBFA96" w14:textId="77777777" w:rsidR="008C32DC" w:rsidRPr="00A46A76" w:rsidRDefault="008C32DC">
            <w:pPr>
              <w:cnfStyle w:val="000000000000" w:firstRow="0" w:lastRow="0" w:firstColumn="0" w:lastColumn="0" w:oddVBand="0" w:evenVBand="0" w:oddHBand="0" w:evenHBand="0" w:firstRowFirstColumn="0" w:firstRowLastColumn="0" w:lastRowFirstColumn="0" w:lastRowLastColumn="0"/>
              <w:rPr>
                <w:b/>
                <w:bCs/>
              </w:rPr>
            </w:pPr>
          </w:p>
        </w:tc>
        <w:tc>
          <w:tcPr>
            <w:tcW w:w="1036" w:type="dxa"/>
            <w:tcBorders>
              <w:top w:val="single" w:sz="6" w:space="0" w:color="auto"/>
              <w:bottom w:val="single" w:sz="12" w:space="0" w:color="auto"/>
            </w:tcBorders>
          </w:tcPr>
          <w:p w14:paraId="00AF4F7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14 814</w:t>
            </w:r>
          </w:p>
        </w:tc>
        <w:tc>
          <w:tcPr>
            <w:tcW w:w="1106" w:type="dxa"/>
            <w:tcBorders>
              <w:top w:val="single" w:sz="6" w:space="0" w:color="auto"/>
              <w:bottom w:val="single" w:sz="12" w:space="0" w:color="auto"/>
            </w:tcBorders>
          </w:tcPr>
          <w:p w14:paraId="6087B1C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3 375</w:t>
            </w:r>
          </w:p>
        </w:tc>
        <w:tc>
          <w:tcPr>
            <w:tcW w:w="882" w:type="dxa"/>
            <w:tcBorders>
              <w:top w:val="single" w:sz="6" w:space="0" w:color="auto"/>
              <w:bottom w:val="single" w:sz="12" w:space="0" w:color="auto"/>
            </w:tcBorders>
          </w:tcPr>
          <w:p w14:paraId="50BB6E84"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2 218</w:t>
            </w:r>
          </w:p>
        </w:tc>
        <w:tc>
          <w:tcPr>
            <w:tcW w:w="665" w:type="dxa"/>
            <w:tcBorders>
              <w:top w:val="single" w:sz="6" w:space="0" w:color="auto"/>
              <w:bottom w:val="single" w:sz="12" w:space="0" w:color="auto"/>
            </w:tcBorders>
          </w:tcPr>
          <w:p w14:paraId="418B99B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27 543</w:t>
            </w:r>
          </w:p>
        </w:tc>
      </w:tr>
    </w:tbl>
    <w:p w14:paraId="6B7E4007" w14:textId="52A0622B" w:rsidR="00A20CD2" w:rsidRDefault="00A20CD2" w:rsidP="00097095"/>
    <w:p w14:paraId="656B3631" w14:textId="77777777" w:rsidR="00A20CD2" w:rsidRDefault="00A20CD2" w:rsidP="00097095"/>
    <w:p w14:paraId="2F32EC6B" w14:textId="77777777" w:rsidR="00CB424B" w:rsidRDefault="00CB424B">
      <w:pPr>
        <w:keepLines w:val="0"/>
        <w:rPr>
          <w:rFonts w:asciiTheme="majorHAnsi" w:eastAsiaTheme="majorEastAsia" w:hAnsiTheme="majorHAnsi" w:cstheme="majorBidi"/>
          <w:b/>
          <w:sz w:val="23"/>
          <w:szCs w:val="24"/>
        </w:rPr>
      </w:pPr>
      <w:r>
        <w:br w:type="page"/>
      </w:r>
    </w:p>
    <w:p w14:paraId="5D0AD422" w14:textId="2D26F309" w:rsidR="00A20CD2" w:rsidRDefault="00C363A5" w:rsidP="00C363A5">
      <w:pPr>
        <w:pStyle w:val="Heading3"/>
      </w:pPr>
      <w:r>
        <w:t>7.1.5</w:t>
      </w:r>
      <w:r>
        <w:tab/>
      </w:r>
      <w:r w:rsidR="00A20CD2">
        <w:t>Other matters</w:t>
      </w:r>
    </w:p>
    <w:p w14:paraId="25B0D5B9" w14:textId="77777777" w:rsidR="00A20CD2" w:rsidRDefault="00A20CD2" w:rsidP="00097095">
      <w:pPr>
        <w:pStyle w:val="Heading4"/>
      </w:pPr>
      <w:r>
        <w:t>Net gain or loss by category of financial instruments</w:t>
      </w:r>
    </w:p>
    <w:p w14:paraId="0C03EA4F"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0D4092D9" w14:textId="46EC88F5" w:rsidR="00A20CD2" w:rsidRDefault="00A20CD2" w:rsidP="00097095">
      <w:r>
        <w:t xml:space="preserve">The net gains or losses on financial assets and liabilities held at 30 June </w:t>
      </w:r>
      <w:r w:rsidR="005A6542">
        <w:t>2024</w:t>
      </w:r>
      <w:r>
        <w:t xml:space="preserve"> are determined as follows:</w:t>
      </w:r>
    </w:p>
    <w:p w14:paraId="014E4083" w14:textId="77777777" w:rsidR="00A20CD2" w:rsidRPr="006039E3" w:rsidRDefault="00A20CD2" w:rsidP="006039E3">
      <w:pPr>
        <w:pStyle w:val="ListBullet"/>
      </w:pPr>
      <w:r w:rsidRPr="006039E3">
        <w:t>For financial assets at amortised cost the net gain or loss is calculated by taking the interest revenue, plus or minus foreign exchange gains or losses arising from revaluation of the financial assets, and minus any impairment recognised in the net result.</w:t>
      </w:r>
    </w:p>
    <w:p w14:paraId="320DA57A" w14:textId="77777777" w:rsidR="00A20CD2" w:rsidRPr="006039E3" w:rsidRDefault="00A20CD2" w:rsidP="00746880">
      <w:pPr>
        <w:pStyle w:val="ListBullet"/>
        <w:spacing w:before="180"/>
        <w:ind w:left="357" w:hanging="357"/>
      </w:pPr>
      <w:r w:rsidRPr="006039E3">
        <w:t>For financial liabilities measured at amortised cost, the net gain or loss is calculated by taking the interest expense, plus or minus foreign exchange gains or losses arising from the revaluation of financial liabilities measured at amortised cost.</w:t>
      </w:r>
    </w:p>
    <w:p w14:paraId="50920287" w14:textId="6DE2EDED" w:rsidR="00A20CD2" w:rsidRPr="006039E3" w:rsidRDefault="00A20CD2" w:rsidP="00285CD1">
      <w:pPr>
        <w:pStyle w:val="ListBullet"/>
      </w:pPr>
      <w:r w:rsidRPr="006039E3">
        <w:t xml:space="preserve">For financial assets and liabilities that are designated at fair value through profit or loss, the net gain or loss is calculated by taking the movement in the fair value of the financial asset or liability.  </w:t>
      </w:r>
    </w:p>
    <w:p w14:paraId="0C77C5C8" w14:textId="77777777" w:rsidR="00A20CD2" w:rsidRDefault="00A20CD2" w:rsidP="00097095">
      <w:pPr>
        <w:sectPr w:rsidR="00A20CD2" w:rsidSect="00071860">
          <w:type w:val="continuous"/>
          <w:pgSz w:w="11906" w:h="16838" w:code="9"/>
          <w:pgMar w:top="1134" w:right="1134" w:bottom="1134" w:left="1134" w:header="624" w:footer="567" w:gutter="0"/>
          <w:cols w:num="2" w:space="567" w:equalWidth="0">
            <w:col w:w="4423" w:space="567"/>
            <w:col w:w="4648"/>
          </w:cols>
          <w:docGrid w:linePitch="360"/>
        </w:sectPr>
      </w:pPr>
    </w:p>
    <w:p w14:paraId="69EB4572" w14:textId="77777777" w:rsidR="00A20CD2" w:rsidRDefault="00A20CD2" w:rsidP="00097095">
      <w:pPr>
        <w:pStyle w:val="TableHeading"/>
      </w:pPr>
      <w:r>
        <w:t>Net gain or loss by category of financial instruments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Gain_Loss_Fin_Instruments"/>
      </w:tblPr>
      <w:tblGrid>
        <w:gridCol w:w="7513"/>
        <w:gridCol w:w="851"/>
        <w:gridCol w:w="1274"/>
      </w:tblGrid>
      <w:tr w:rsidR="00891B7B" w14:paraId="206D5B8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461B5B6B" w14:textId="77777777" w:rsidR="00891B7B" w:rsidRDefault="0012492F">
            <w:r>
              <w:t>2024</w:t>
            </w:r>
          </w:p>
        </w:tc>
        <w:tc>
          <w:tcPr>
            <w:tcW w:w="851" w:type="dxa"/>
          </w:tcPr>
          <w:p w14:paraId="228EEFD7" w14:textId="77777777" w:rsidR="00891B7B" w:rsidRDefault="0012492F">
            <w:pPr>
              <w:cnfStyle w:val="100000000000" w:firstRow="1" w:lastRow="0" w:firstColumn="0" w:lastColumn="0" w:oddVBand="0" w:evenVBand="0" w:oddHBand="0" w:evenHBand="0" w:firstRowFirstColumn="0" w:firstRowLastColumn="0" w:lastRowFirstColumn="0" w:lastRowLastColumn="0"/>
            </w:pPr>
            <w:r>
              <w:br/>
              <w:t>State of Victoria</w:t>
            </w:r>
          </w:p>
        </w:tc>
        <w:tc>
          <w:tcPr>
            <w:tcW w:w="1274" w:type="dxa"/>
          </w:tcPr>
          <w:p w14:paraId="6093C805" w14:textId="77777777" w:rsidR="00891B7B" w:rsidRDefault="0012492F">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rsidRPr="00A46A76" w14:paraId="46B3BF28" w14:textId="77777777">
        <w:tc>
          <w:tcPr>
            <w:cnfStyle w:val="001000000000" w:firstRow="0" w:lastRow="0" w:firstColumn="1" w:lastColumn="0" w:oddVBand="0" w:evenVBand="0" w:oddHBand="0" w:evenHBand="0" w:firstRowFirstColumn="0" w:firstRowLastColumn="0" w:lastRowFirstColumn="0" w:lastRowLastColumn="0"/>
            <w:tcW w:w="7513" w:type="dxa"/>
          </w:tcPr>
          <w:p w14:paraId="1E5C4F17" w14:textId="77777777" w:rsidR="00891B7B" w:rsidRPr="00A46A76" w:rsidRDefault="0012492F">
            <w:pPr>
              <w:rPr>
                <w:b/>
                <w:bCs/>
              </w:rPr>
            </w:pPr>
            <w:r w:rsidRPr="00A46A76">
              <w:rPr>
                <w:b/>
                <w:bCs/>
              </w:rPr>
              <w:t>Financial assets</w:t>
            </w:r>
          </w:p>
        </w:tc>
        <w:tc>
          <w:tcPr>
            <w:tcW w:w="851" w:type="dxa"/>
          </w:tcPr>
          <w:p w14:paraId="5652D60F"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274" w:type="dxa"/>
          </w:tcPr>
          <w:p w14:paraId="42EAD9D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2C63F27" w14:textId="77777777">
        <w:tc>
          <w:tcPr>
            <w:cnfStyle w:val="001000000000" w:firstRow="0" w:lastRow="0" w:firstColumn="1" w:lastColumn="0" w:oddVBand="0" w:evenVBand="0" w:oddHBand="0" w:evenHBand="0" w:firstRowFirstColumn="0" w:firstRowLastColumn="0" w:lastRowFirstColumn="0" w:lastRowLastColumn="0"/>
            <w:tcW w:w="7513" w:type="dxa"/>
          </w:tcPr>
          <w:p w14:paraId="78B94841" w14:textId="77777777" w:rsidR="00891B7B" w:rsidRDefault="0012492F">
            <w:r>
              <w:t>Cash and deposits</w:t>
            </w:r>
          </w:p>
        </w:tc>
        <w:tc>
          <w:tcPr>
            <w:tcW w:w="851" w:type="dxa"/>
          </w:tcPr>
          <w:p w14:paraId="7715E6F0"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1274" w:type="dxa"/>
          </w:tcPr>
          <w:p w14:paraId="1E4972CF"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r>
      <w:tr w:rsidR="00891B7B" w14:paraId="5A5C0570" w14:textId="77777777">
        <w:tc>
          <w:tcPr>
            <w:cnfStyle w:val="001000000000" w:firstRow="0" w:lastRow="0" w:firstColumn="1" w:lastColumn="0" w:oddVBand="0" w:evenVBand="0" w:oddHBand="0" w:evenHBand="0" w:firstRowFirstColumn="0" w:firstRowLastColumn="0" w:lastRowFirstColumn="0" w:lastRowLastColumn="0"/>
            <w:tcW w:w="7513" w:type="dxa"/>
          </w:tcPr>
          <w:p w14:paraId="0A716761" w14:textId="77777777" w:rsidR="00891B7B" w:rsidRDefault="0012492F">
            <w:r>
              <w:t>Financial assets designated at fair value through profit or loss</w:t>
            </w:r>
          </w:p>
        </w:tc>
        <w:tc>
          <w:tcPr>
            <w:tcW w:w="851" w:type="dxa"/>
          </w:tcPr>
          <w:p w14:paraId="3B97AE29" w14:textId="77777777" w:rsidR="00891B7B" w:rsidRDefault="0012492F">
            <w:pPr>
              <w:cnfStyle w:val="000000000000" w:firstRow="0" w:lastRow="0" w:firstColumn="0" w:lastColumn="0" w:oddVBand="0" w:evenVBand="0" w:oddHBand="0" w:evenHBand="0" w:firstRowFirstColumn="0" w:firstRowLastColumn="0" w:lastRowFirstColumn="0" w:lastRowLastColumn="0"/>
            </w:pPr>
            <w:r>
              <w:t>1 069</w:t>
            </w:r>
          </w:p>
        </w:tc>
        <w:tc>
          <w:tcPr>
            <w:tcW w:w="1274" w:type="dxa"/>
          </w:tcPr>
          <w:p w14:paraId="45013506" w14:textId="77777777" w:rsidR="00891B7B" w:rsidRDefault="0012492F">
            <w:pPr>
              <w:cnfStyle w:val="000000000000" w:firstRow="0" w:lastRow="0" w:firstColumn="0" w:lastColumn="0" w:oddVBand="0" w:evenVBand="0" w:oddHBand="0" w:evenHBand="0" w:firstRowFirstColumn="0" w:firstRowLastColumn="0" w:lastRowFirstColumn="0" w:lastRowLastColumn="0"/>
            </w:pPr>
            <w:r>
              <w:t>402</w:t>
            </w:r>
          </w:p>
        </w:tc>
      </w:tr>
      <w:tr w:rsidR="00891B7B" w14:paraId="0C0BC9A1" w14:textId="77777777">
        <w:tc>
          <w:tcPr>
            <w:cnfStyle w:val="001000000000" w:firstRow="0" w:lastRow="0" w:firstColumn="1" w:lastColumn="0" w:oddVBand="0" w:evenVBand="0" w:oddHBand="0" w:evenHBand="0" w:firstRowFirstColumn="0" w:firstRowLastColumn="0" w:lastRowFirstColumn="0" w:lastRowLastColumn="0"/>
            <w:tcW w:w="7513" w:type="dxa"/>
          </w:tcPr>
          <w:p w14:paraId="174986DC" w14:textId="77777777" w:rsidR="00891B7B" w:rsidRDefault="0012492F">
            <w:r>
              <w:t>Financial assets mandatorily measured at fair value through profit or loss</w:t>
            </w:r>
          </w:p>
        </w:tc>
        <w:tc>
          <w:tcPr>
            <w:tcW w:w="851" w:type="dxa"/>
          </w:tcPr>
          <w:p w14:paraId="7AC77258" w14:textId="77777777" w:rsidR="00891B7B" w:rsidRDefault="0012492F">
            <w:pPr>
              <w:cnfStyle w:val="000000000000" w:firstRow="0" w:lastRow="0" w:firstColumn="0" w:lastColumn="0" w:oddVBand="0" w:evenVBand="0" w:oddHBand="0" w:evenHBand="0" w:firstRowFirstColumn="0" w:firstRowLastColumn="0" w:lastRowFirstColumn="0" w:lastRowLastColumn="0"/>
            </w:pPr>
            <w:r>
              <w:t>998</w:t>
            </w:r>
          </w:p>
        </w:tc>
        <w:tc>
          <w:tcPr>
            <w:tcW w:w="1274" w:type="dxa"/>
          </w:tcPr>
          <w:p w14:paraId="507AA4A9" w14:textId="77777777" w:rsidR="00891B7B" w:rsidRDefault="0012492F">
            <w:pPr>
              <w:cnfStyle w:val="000000000000" w:firstRow="0" w:lastRow="0" w:firstColumn="0" w:lastColumn="0" w:oddVBand="0" w:evenVBand="0" w:oddHBand="0" w:evenHBand="0" w:firstRowFirstColumn="0" w:firstRowLastColumn="0" w:lastRowFirstColumn="0" w:lastRowLastColumn="0"/>
            </w:pPr>
            <w:r>
              <w:t>98</w:t>
            </w:r>
          </w:p>
        </w:tc>
      </w:tr>
      <w:tr w:rsidR="00891B7B" w14:paraId="7C8A6E02" w14:textId="77777777">
        <w:tc>
          <w:tcPr>
            <w:cnfStyle w:val="001000000000" w:firstRow="0" w:lastRow="0" w:firstColumn="1" w:lastColumn="0" w:oddVBand="0" w:evenVBand="0" w:oddHBand="0" w:evenHBand="0" w:firstRowFirstColumn="0" w:firstRowLastColumn="0" w:lastRowFirstColumn="0" w:lastRowLastColumn="0"/>
            <w:tcW w:w="7513" w:type="dxa"/>
          </w:tcPr>
          <w:p w14:paraId="3B42DDFC" w14:textId="77777777" w:rsidR="00891B7B" w:rsidRDefault="0012492F">
            <w:r>
              <w:t>Financial assets at amortised cost</w:t>
            </w:r>
          </w:p>
        </w:tc>
        <w:tc>
          <w:tcPr>
            <w:tcW w:w="851" w:type="dxa"/>
          </w:tcPr>
          <w:p w14:paraId="0F4AE4BE" w14:textId="77777777" w:rsidR="00891B7B" w:rsidRDefault="0012492F">
            <w:pPr>
              <w:cnfStyle w:val="000000000000" w:firstRow="0" w:lastRow="0" w:firstColumn="0" w:lastColumn="0" w:oddVBand="0" w:evenVBand="0" w:oddHBand="0" w:evenHBand="0" w:firstRowFirstColumn="0" w:firstRowLastColumn="0" w:lastRowFirstColumn="0" w:lastRowLastColumn="0"/>
            </w:pPr>
            <w:r>
              <w:t>(50)</w:t>
            </w:r>
          </w:p>
        </w:tc>
        <w:tc>
          <w:tcPr>
            <w:tcW w:w="1274" w:type="dxa"/>
          </w:tcPr>
          <w:p w14:paraId="4735F87B" w14:textId="77777777" w:rsidR="00891B7B" w:rsidRDefault="0012492F">
            <w:pPr>
              <w:cnfStyle w:val="000000000000" w:firstRow="0" w:lastRow="0" w:firstColumn="0" w:lastColumn="0" w:oddVBand="0" w:evenVBand="0" w:oddHBand="0" w:evenHBand="0" w:firstRowFirstColumn="0" w:firstRowLastColumn="0" w:lastRowFirstColumn="0" w:lastRowLastColumn="0"/>
            </w:pPr>
            <w:r>
              <w:t>(23)</w:t>
            </w:r>
          </w:p>
        </w:tc>
      </w:tr>
      <w:tr w:rsidR="00891B7B" w14:paraId="63874872" w14:textId="77777777">
        <w:tc>
          <w:tcPr>
            <w:cnfStyle w:val="001000000000" w:firstRow="0" w:lastRow="0" w:firstColumn="1" w:lastColumn="0" w:oddVBand="0" w:evenVBand="0" w:oddHBand="0" w:evenHBand="0" w:firstRowFirstColumn="0" w:firstRowLastColumn="0" w:lastRowFirstColumn="0" w:lastRowLastColumn="0"/>
            <w:tcW w:w="7513" w:type="dxa"/>
          </w:tcPr>
          <w:p w14:paraId="65AB2F12" w14:textId="77777777" w:rsidR="00891B7B" w:rsidRDefault="0012492F">
            <w:r>
              <w:t>Financial assets measured at fair value through other comprehensive income</w:t>
            </w:r>
          </w:p>
        </w:tc>
        <w:tc>
          <w:tcPr>
            <w:tcW w:w="851" w:type="dxa"/>
          </w:tcPr>
          <w:p w14:paraId="7339B88D"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1274" w:type="dxa"/>
          </w:tcPr>
          <w:p w14:paraId="0869F276"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rsidRPr="00A46A76" w14:paraId="4AD22E10"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64B8AB56" w14:textId="77777777" w:rsidR="00891B7B" w:rsidRPr="00A46A76" w:rsidRDefault="0012492F">
            <w:pPr>
              <w:rPr>
                <w:b/>
                <w:bCs/>
              </w:rPr>
            </w:pPr>
            <w:r w:rsidRPr="00A46A76">
              <w:rPr>
                <w:b/>
                <w:bCs/>
              </w:rPr>
              <w:t>Total financial assets</w:t>
            </w:r>
          </w:p>
        </w:tc>
        <w:tc>
          <w:tcPr>
            <w:tcW w:w="851" w:type="dxa"/>
            <w:tcBorders>
              <w:top w:val="single" w:sz="6" w:space="0" w:color="auto"/>
              <w:bottom w:val="single" w:sz="6" w:space="0" w:color="auto"/>
            </w:tcBorders>
          </w:tcPr>
          <w:p w14:paraId="1B91F4F6"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2 005</w:t>
            </w:r>
          </w:p>
        </w:tc>
        <w:tc>
          <w:tcPr>
            <w:tcW w:w="1274" w:type="dxa"/>
            <w:tcBorders>
              <w:top w:val="single" w:sz="6" w:space="0" w:color="auto"/>
              <w:bottom w:val="single" w:sz="6" w:space="0" w:color="auto"/>
            </w:tcBorders>
          </w:tcPr>
          <w:p w14:paraId="496F385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470</w:t>
            </w:r>
          </w:p>
        </w:tc>
      </w:tr>
      <w:tr w:rsidR="00891B7B" w:rsidRPr="00A46A76" w14:paraId="11B7A986"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7C3DF353" w14:textId="77777777" w:rsidR="00891B7B" w:rsidRPr="00A46A76" w:rsidRDefault="0012492F">
            <w:pPr>
              <w:rPr>
                <w:b/>
                <w:bCs/>
              </w:rPr>
            </w:pPr>
            <w:r w:rsidRPr="00A46A76">
              <w:rPr>
                <w:b/>
                <w:bCs/>
              </w:rPr>
              <w:t>Financial liabilities</w:t>
            </w:r>
          </w:p>
        </w:tc>
        <w:tc>
          <w:tcPr>
            <w:tcW w:w="851" w:type="dxa"/>
            <w:tcBorders>
              <w:top w:val="single" w:sz="6" w:space="0" w:color="auto"/>
            </w:tcBorders>
          </w:tcPr>
          <w:p w14:paraId="6FACBD5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274" w:type="dxa"/>
            <w:tcBorders>
              <w:top w:val="single" w:sz="6" w:space="0" w:color="auto"/>
            </w:tcBorders>
          </w:tcPr>
          <w:p w14:paraId="50E8E57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47506C3" w14:textId="77777777">
        <w:tc>
          <w:tcPr>
            <w:cnfStyle w:val="001000000000" w:firstRow="0" w:lastRow="0" w:firstColumn="1" w:lastColumn="0" w:oddVBand="0" w:evenVBand="0" w:oddHBand="0" w:evenHBand="0" w:firstRowFirstColumn="0" w:firstRowLastColumn="0" w:lastRowFirstColumn="0" w:lastRowLastColumn="0"/>
            <w:tcW w:w="7513" w:type="dxa"/>
          </w:tcPr>
          <w:p w14:paraId="4DEF425C" w14:textId="77777777" w:rsidR="00891B7B" w:rsidRDefault="0012492F">
            <w:r>
              <w:t>Financial liabilities designated at fair value through profit and loss</w:t>
            </w:r>
          </w:p>
        </w:tc>
        <w:tc>
          <w:tcPr>
            <w:tcW w:w="851" w:type="dxa"/>
          </w:tcPr>
          <w:p w14:paraId="6ED1A49A" w14:textId="77777777" w:rsidR="00891B7B" w:rsidRDefault="0012492F">
            <w:pPr>
              <w:cnfStyle w:val="000000000000" w:firstRow="0" w:lastRow="0" w:firstColumn="0" w:lastColumn="0" w:oddVBand="0" w:evenVBand="0" w:oddHBand="0" w:evenHBand="0" w:firstRowFirstColumn="0" w:firstRowLastColumn="0" w:lastRowFirstColumn="0" w:lastRowLastColumn="0"/>
            </w:pPr>
            <w:r>
              <w:t>64</w:t>
            </w:r>
          </w:p>
        </w:tc>
        <w:tc>
          <w:tcPr>
            <w:tcW w:w="1274" w:type="dxa"/>
          </w:tcPr>
          <w:p w14:paraId="7BA49856"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r>
      <w:tr w:rsidR="00891B7B" w14:paraId="75651D04" w14:textId="77777777">
        <w:tc>
          <w:tcPr>
            <w:cnfStyle w:val="001000000000" w:firstRow="0" w:lastRow="0" w:firstColumn="1" w:lastColumn="0" w:oddVBand="0" w:evenVBand="0" w:oddHBand="0" w:evenHBand="0" w:firstRowFirstColumn="0" w:firstRowLastColumn="0" w:lastRowFirstColumn="0" w:lastRowLastColumn="0"/>
            <w:tcW w:w="7513" w:type="dxa"/>
          </w:tcPr>
          <w:p w14:paraId="489159DB" w14:textId="77777777" w:rsidR="00891B7B" w:rsidRDefault="0012492F">
            <w:r>
              <w:t>Financial liabilities mandatorily measured at fair value through profit or loss</w:t>
            </w:r>
          </w:p>
        </w:tc>
        <w:tc>
          <w:tcPr>
            <w:tcW w:w="851" w:type="dxa"/>
          </w:tcPr>
          <w:p w14:paraId="0B30F98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51</w:t>
            </w:r>
            <w:r>
              <w:t>)</w:t>
            </w:r>
          </w:p>
        </w:tc>
        <w:tc>
          <w:tcPr>
            <w:tcW w:w="1274" w:type="dxa"/>
          </w:tcPr>
          <w:p w14:paraId="70E0A69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30</w:t>
            </w:r>
            <w:r>
              <w:t>)</w:t>
            </w:r>
          </w:p>
        </w:tc>
      </w:tr>
      <w:tr w:rsidR="00891B7B" w14:paraId="470A9E17"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43171B03" w14:textId="77777777" w:rsidR="00891B7B" w:rsidRDefault="0012492F">
            <w:r>
              <w:t>Financial liabilities at amortised cost</w:t>
            </w:r>
          </w:p>
        </w:tc>
        <w:tc>
          <w:tcPr>
            <w:tcW w:w="851" w:type="dxa"/>
            <w:tcBorders>
              <w:bottom w:val="single" w:sz="6" w:space="0" w:color="auto"/>
            </w:tcBorders>
          </w:tcPr>
          <w:p w14:paraId="687425F8" w14:textId="77777777" w:rsidR="00891B7B" w:rsidRDefault="0012492F">
            <w:pPr>
              <w:cnfStyle w:val="000000000000" w:firstRow="0" w:lastRow="0" w:firstColumn="0" w:lastColumn="0" w:oddVBand="0" w:evenVBand="0" w:oddHBand="0" w:evenHBand="0" w:firstRowFirstColumn="0" w:firstRowLastColumn="0" w:lastRowFirstColumn="0" w:lastRowLastColumn="0"/>
            </w:pPr>
            <w:r>
              <w:t>89</w:t>
            </w:r>
          </w:p>
        </w:tc>
        <w:tc>
          <w:tcPr>
            <w:tcW w:w="1274" w:type="dxa"/>
            <w:tcBorders>
              <w:bottom w:val="single" w:sz="6" w:space="0" w:color="auto"/>
            </w:tcBorders>
          </w:tcPr>
          <w:p w14:paraId="4AE179CE" w14:textId="77777777" w:rsidR="00891B7B" w:rsidRDefault="0012492F">
            <w:pPr>
              <w:cnfStyle w:val="000000000000" w:firstRow="0" w:lastRow="0" w:firstColumn="0" w:lastColumn="0" w:oddVBand="0" w:evenVBand="0" w:oddHBand="0" w:evenHBand="0" w:firstRowFirstColumn="0" w:firstRowLastColumn="0" w:lastRowFirstColumn="0" w:lastRowLastColumn="0"/>
            </w:pPr>
            <w:r>
              <w:t>89</w:t>
            </w:r>
          </w:p>
        </w:tc>
      </w:tr>
      <w:tr w:rsidR="00891B7B" w:rsidRPr="00A46A76" w14:paraId="4D60970E"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7D5FB26A" w14:textId="77777777" w:rsidR="00891B7B" w:rsidRPr="00A46A76" w:rsidRDefault="0012492F">
            <w:pPr>
              <w:rPr>
                <w:b/>
                <w:bCs/>
              </w:rPr>
            </w:pPr>
            <w:r w:rsidRPr="00A46A76">
              <w:rPr>
                <w:b/>
                <w:bCs/>
              </w:rPr>
              <w:t>Total financial liabilities</w:t>
            </w:r>
          </w:p>
        </w:tc>
        <w:tc>
          <w:tcPr>
            <w:tcW w:w="851" w:type="dxa"/>
            <w:tcBorders>
              <w:top w:val="single" w:sz="6" w:space="0" w:color="auto"/>
              <w:bottom w:val="single" w:sz="12" w:space="0" w:color="auto"/>
            </w:tcBorders>
          </w:tcPr>
          <w:p w14:paraId="5B4C9972"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102</w:t>
            </w:r>
          </w:p>
        </w:tc>
        <w:tc>
          <w:tcPr>
            <w:tcW w:w="1274" w:type="dxa"/>
            <w:tcBorders>
              <w:top w:val="single" w:sz="6" w:space="0" w:color="auto"/>
              <w:bottom w:val="single" w:sz="12" w:space="0" w:color="auto"/>
            </w:tcBorders>
          </w:tcPr>
          <w:p w14:paraId="24A79DE1"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14</w:t>
            </w:r>
          </w:p>
        </w:tc>
      </w:tr>
    </w:tbl>
    <w:p w14:paraId="3CEB44B8"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Gain_Loss_Fin_Instruments_PY"/>
      </w:tblPr>
      <w:tblGrid>
        <w:gridCol w:w="7513"/>
        <w:gridCol w:w="851"/>
        <w:gridCol w:w="1274"/>
      </w:tblGrid>
      <w:tr w:rsidR="00891B7B" w14:paraId="6F5C832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0D8FD785" w14:textId="77777777" w:rsidR="00891B7B" w:rsidRDefault="0012492F">
            <w:r>
              <w:t>2023</w:t>
            </w:r>
          </w:p>
        </w:tc>
        <w:tc>
          <w:tcPr>
            <w:tcW w:w="851" w:type="dxa"/>
          </w:tcPr>
          <w:p w14:paraId="624BBE37" w14:textId="2CC18C95" w:rsidR="00891B7B" w:rsidRDefault="00891B7B">
            <w:pPr>
              <w:cnfStyle w:val="100000000000" w:firstRow="1" w:lastRow="0" w:firstColumn="0" w:lastColumn="0" w:oddVBand="0" w:evenVBand="0" w:oddHBand="0" w:evenHBand="0" w:firstRowFirstColumn="0" w:firstRowLastColumn="0" w:lastRowFirstColumn="0" w:lastRowLastColumn="0"/>
            </w:pPr>
          </w:p>
        </w:tc>
        <w:tc>
          <w:tcPr>
            <w:tcW w:w="1274" w:type="dxa"/>
          </w:tcPr>
          <w:p w14:paraId="0ECD26F7" w14:textId="3F6F52A0"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rsidRPr="00A46A76" w14:paraId="38E514E5" w14:textId="77777777">
        <w:tc>
          <w:tcPr>
            <w:cnfStyle w:val="001000000000" w:firstRow="0" w:lastRow="0" w:firstColumn="1" w:lastColumn="0" w:oddVBand="0" w:evenVBand="0" w:oddHBand="0" w:evenHBand="0" w:firstRowFirstColumn="0" w:firstRowLastColumn="0" w:lastRowFirstColumn="0" w:lastRowLastColumn="0"/>
            <w:tcW w:w="7513" w:type="dxa"/>
          </w:tcPr>
          <w:p w14:paraId="4B21776B" w14:textId="77777777" w:rsidR="00891B7B" w:rsidRPr="00A46A76" w:rsidRDefault="0012492F">
            <w:pPr>
              <w:rPr>
                <w:b/>
                <w:bCs/>
              </w:rPr>
            </w:pPr>
            <w:r w:rsidRPr="00A46A76">
              <w:rPr>
                <w:b/>
                <w:bCs/>
              </w:rPr>
              <w:t>Financial assets</w:t>
            </w:r>
          </w:p>
        </w:tc>
        <w:tc>
          <w:tcPr>
            <w:tcW w:w="851" w:type="dxa"/>
          </w:tcPr>
          <w:p w14:paraId="5DEF198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274" w:type="dxa"/>
          </w:tcPr>
          <w:p w14:paraId="38B2A80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B54C65F" w14:textId="77777777">
        <w:tc>
          <w:tcPr>
            <w:cnfStyle w:val="001000000000" w:firstRow="0" w:lastRow="0" w:firstColumn="1" w:lastColumn="0" w:oddVBand="0" w:evenVBand="0" w:oddHBand="0" w:evenHBand="0" w:firstRowFirstColumn="0" w:firstRowLastColumn="0" w:lastRowFirstColumn="0" w:lastRowLastColumn="0"/>
            <w:tcW w:w="7513" w:type="dxa"/>
          </w:tcPr>
          <w:p w14:paraId="475F74CD" w14:textId="77777777" w:rsidR="00891B7B" w:rsidRDefault="0012492F">
            <w:r>
              <w:t>Cash and deposits</w:t>
            </w:r>
          </w:p>
        </w:tc>
        <w:tc>
          <w:tcPr>
            <w:tcW w:w="851" w:type="dxa"/>
          </w:tcPr>
          <w:p w14:paraId="3410AD9F" w14:textId="77777777" w:rsidR="00891B7B" w:rsidRDefault="0012492F">
            <w:pPr>
              <w:cnfStyle w:val="000000000000" w:firstRow="0" w:lastRow="0" w:firstColumn="0" w:lastColumn="0" w:oddVBand="0" w:evenVBand="0" w:oddHBand="0" w:evenHBand="0" w:firstRowFirstColumn="0" w:firstRowLastColumn="0" w:lastRowFirstColumn="0" w:lastRowLastColumn="0"/>
            </w:pPr>
            <w:r>
              <w:t>(18)</w:t>
            </w:r>
          </w:p>
        </w:tc>
        <w:tc>
          <w:tcPr>
            <w:tcW w:w="1274" w:type="dxa"/>
          </w:tcPr>
          <w:p w14:paraId="7EE17BBC"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r>
      <w:tr w:rsidR="00891B7B" w14:paraId="0B0B1459" w14:textId="77777777">
        <w:tc>
          <w:tcPr>
            <w:cnfStyle w:val="001000000000" w:firstRow="0" w:lastRow="0" w:firstColumn="1" w:lastColumn="0" w:oddVBand="0" w:evenVBand="0" w:oddHBand="0" w:evenHBand="0" w:firstRowFirstColumn="0" w:firstRowLastColumn="0" w:lastRowFirstColumn="0" w:lastRowLastColumn="0"/>
            <w:tcW w:w="7513" w:type="dxa"/>
          </w:tcPr>
          <w:p w14:paraId="6E4AF3B7" w14:textId="77777777" w:rsidR="00891B7B" w:rsidRDefault="0012492F">
            <w:r>
              <w:t>Financial assets designated at fair value through profit or loss</w:t>
            </w:r>
          </w:p>
        </w:tc>
        <w:tc>
          <w:tcPr>
            <w:tcW w:w="851" w:type="dxa"/>
          </w:tcPr>
          <w:p w14:paraId="4C749F14" w14:textId="77777777" w:rsidR="00891B7B" w:rsidRDefault="0012492F">
            <w:pPr>
              <w:cnfStyle w:val="000000000000" w:firstRow="0" w:lastRow="0" w:firstColumn="0" w:lastColumn="0" w:oddVBand="0" w:evenVBand="0" w:oddHBand="0" w:evenHBand="0" w:firstRowFirstColumn="0" w:firstRowLastColumn="0" w:lastRowFirstColumn="0" w:lastRowLastColumn="0"/>
            </w:pPr>
            <w:r>
              <w:t>713</w:t>
            </w:r>
          </w:p>
        </w:tc>
        <w:tc>
          <w:tcPr>
            <w:tcW w:w="1274" w:type="dxa"/>
          </w:tcPr>
          <w:p w14:paraId="310795D0"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r>
      <w:tr w:rsidR="00891B7B" w14:paraId="0BD759DD" w14:textId="77777777">
        <w:tc>
          <w:tcPr>
            <w:cnfStyle w:val="001000000000" w:firstRow="0" w:lastRow="0" w:firstColumn="1" w:lastColumn="0" w:oddVBand="0" w:evenVBand="0" w:oddHBand="0" w:evenHBand="0" w:firstRowFirstColumn="0" w:firstRowLastColumn="0" w:lastRowFirstColumn="0" w:lastRowLastColumn="0"/>
            <w:tcW w:w="7513" w:type="dxa"/>
          </w:tcPr>
          <w:p w14:paraId="43184E42" w14:textId="77777777" w:rsidR="00891B7B" w:rsidRDefault="0012492F">
            <w:r>
              <w:t>Financial assets mandatorily measured at fair value through profit or loss</w:t>
            </w:r>
          </w:p>
        </w:tc>
        <w:tc>
          <w:tcPr>
            <w:tcW w:w="851" w:type="dxa"/>
          </w:tcPr>
          <w:p w14:paraId="167F0F19" w14:textId="77777777" w:rsidR="00891B7B" w:rsidRDefault="0012492F">
            <w:pPr>
              <w:cnfStyle w:val="000000000000" w:firstRow="0" w:lastRow="0" w:firstColumn="0" w:lastColumn="0" w:oddVBand="0" w:evenVBand="0" w:oddHBand="0" w:evenHBand="0" w:firstRowFirstColumn="0" w:firstRowLastColumn="0" w:lastRowFirstColumn="0" w:lastRowLastColumn="0"/>
            </w:pPr>
            <w:r>
              <w:t>657</w:t>
            </w:r>
          </w:p>
        </w:tc>
        <w:tc>
          <w:tcPr>
            <w:tcW w:w="1274" w:type="dxa"/>
          </w:tcPr>
          <w:p w14:paraId="2372F2BF" w14:textId="77777777" w:rsidR="00891B7B" w:rsidRDefault="0012492F">
            <w:pPr>
              <w:cnfStyle w:val="000000000000" w:firstRow="0" w:lastRow="0" w:firstColumn="0" w:lastColumn="0" w:oddVBand="0" w:evenVBand="0" w:oddHBand="0" w:evenHBand="0" w:firstRowFirstColumn="0" w:firstRowLastColumn="0" w:lastRowFirstColumn="0" w:lastRowLastColumn="0"/>
            </w:pPr>
            <w:r>
              <w:t>(55)</w:t>
            </w:r>
          </w:p>
        </w:tc>
      </w:tr>
      <w:tr w:rsidR="00891B7B" w14:paraId="2BCF7E00" w14:textId="77777777">
        <w:tc>
          <w:tcPr>
            <w:cnfStyle w:val="001000000000" w:firstRow="0" w:lastRow="0" w:firstColumn="1" w:lastColumn="0" w:oddVBand="0" w:evenVBand="0" w:oddHBand="0" w:evenHBand="0" w:firstRowFirstColumn="0" w:firstRowLastColumn="0" w:lastRowFirstColumn="0" w:lastRowLastColumn="0"/>
            <w:tcW w:w="7513" w:type="dxa"/>
          </w:tcPr>
          <w:p w14:paraId="5F9F29E8" w14:textId="77777777" w:rsidR="00891B7B" w:rsidRDefault="0012492F">
            <w:r>
              <w:t>Financial assets at amortised cost</w:t>
            </w:r>
          </w:p>
        </w:tc>
        <w:tc>
          <w:tcPr>
            <w:tcW w:w="851" w:type="dxa"/>
          </w:tcPr>
          <w:p w14:paraId="78179314"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1274" w:type="dxa"/>
          </w:tcPr>
          <w:p w14:paraId="3B725263" w14:textId="77777777" w:rsidR="00891B7B" w:rsidRDefault="0012492F">
            <w:pPr>
              <w:cnfStyle w:val="000000000000" w:firstRow="0" w:lastRow="0" w:firstColumn="0" w:lastColumn="0" w:oddVBand="0" w:evenVBand="0" w:oddHBand="0" w:evenHBand="0" w:firstRowFirstColumn="0" w:firstRowLastColumn="0" w:lastRowFirstColumn="0" w:lastRowLastColumn="0"/>
            </w:pPr>
            <w:r>
              <w:t>(31)</w:t>
            </w:r>
          </w:p>
        </w:tc>
      </w:tr>
      <w:tr w:rsidR="00891B7B" w14:paraId="42A7BE8B" w14:textId="77777777">
        <w:tc>
          <w:tcPr>
            <w:cnfStyle w:val="001000000000" w:firstRow="0" w:lastRow="0" w:firstColumn="1" w:lastColumn="0" w:oddVBand="0" w:evenVBand="0" w:oddHBand="0" w:evenHBand="0" w:firstRowFirstColumn="0" w:firstRowLastColumn="0" w:lastRowFirstColumn="0" w:lastRowLastColumn="0"/>
            <w:tcW w:w="7513" w:type="dxa"/>
          </w:tcPr>
          <w:p w14:paraId="52219E44" w14:textId="77777777" w:rsidR="00891B7B" w:rsidRDefault="0012492F">
            <w:r>
              <w:t>Financial assets measured at fair value through other comprehensive income</w:t>
            </w:r>
          </w:p>
        </w:tc>
        <w:tc>
          <w:tcPr>
            <w:tcW w:w="851" w:type="dxa"/>
          </w:tcPr>
          <w:p w14:paraId="6EC16F7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274" w:type="dxa"/>
          </w:tcPr>
          <w:p w14:paraId="0DDF17F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A46A76" w14:paraId="728786C2"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0F2DD8E3" w14:textId="77777777" w:rsidR="00891B7B" w:rsidRPr="00A46A76" w:rsidRDefault="0012492F">
            <w:pPr>
              <w:rPr>
                <w:b/>
                <w:bCs/>
              </w:rPr>
            </w:pPr>
            <w:r w:rsidRPr="00A46A76">
              <w:rPr>
                <w:b/>
                <w:bCs/>
              </w:rPr>
              <w:t>Total financial assets</w:t>
            </w:r>
          </w:p>
        </w:tc>
        <w:tc>
          <w:tcPr>
            <w:tcW w:w="851" w:type="dxa"/>
            <w:tcBorders>
              <w:top w:val="single" w:sz="6" w:space="0" w:color="auto"/>
              <w:bottom w:val="single" w:sz="6" w:space="0" w:color="auto"/>
            </w:tcBorders>
          </w:tcPr>
          <w:p w14:paraId="6CE642AC"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1 313</w:t>
            </w:r>
          </w:p>
        </w:tc>
        <w:tc>
          <w:tcPr>
            <w:tcW w:w="1274" w:type="dxa"/>
            <w:tcBorders>
              <w:top w:val="single" w:sz="6" w:space="0" w:color="auto"/>
              <w:bottom w:val="single" w:sz="6" w:space="0" w:color="auto"/>
            </w:tcBorders>
          </w:tcPr>
          <w:p w14:paraId="5898A1E4"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(74)</w:t>
            </w:r>
          </w:p>
        </w:tc>
      </w:tr>
      <w:tr w:rsidR="00891B7B" w:rsidRPr="00A46A76" w14:paraId="5847012D"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5449C5FF" w14:textId="77777777" w:rsidR="00891B7B" w:rsidRPr="00A46A76" w:rsidRDefault="0012492F">
            <w:pPr>
              <w:rPr>
                <w:b/>
                <w:bCs/>
              </w:rPr>
            </w:pPr>
            <w:r w:rsidRPr="00A46A76">
              <w:rPr>
                <w:b/>
                <w:bCs/>
              </w:rPr>
              <w:t>Financial liabilities</w:t>
            </w:r>
          </w:p>
        </w:tc>
        <w:tc>
          <w:tcPr>
            <w:tcW w:w="851" w:type="dxa"/>
            <w:tcBorders>
              <w:top w:val="single" w:sz="6" w:space="0" w:color="auto"/>
            </w:tcBorders>
          </w:tcPr>
          <w:p w14:paraId="2D3DBBD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274" w:type="dxa"/>
            <w:tcBorders>
              <w:top w:val="single" w:sz="6" w:space="0" w:color="auto"/>
            </w:tcBorders>
          </w:tcPr>
          <w:p w14:paraId="345C697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2F52388" w14:textId="77777777">
        <w:tc>
          <w:tcPr>
            <w:cnfStyle w:val="001000000000" w:firstRow="0" w:lastRow="0" w:firstColumn="1" w:lastColumn="0" w:oddVBand="0" w:evenVBand="0" w:oddHBand="0" w:evenHBand="0" w:firstRowFirstColumn="0" w:firstRowLastColumn="0" w:lastRowFirstColumn="0" w:lastRowLastColumn="0"/>
            <w:tcW w:w="7513" w:type="dxa"/>
          </w:tcPr>
          <w:p w14:paraId="3704FA5C" w14:textId="77777777" w:rsidR="00891B7B" w:rsidRDefault="0012492F">
            <w:r>
              <w:t>Financial liabilities designated at fair value through profit and loss</w:t>
            </w:r>
          </w:p>
        </w:tc>
        <w:tc>
          <w:tcPr>
            <w:tcW w:w="851" w:type="dxa"/>
          </w:tcPr>
          <w:p w14:paraId="55055B2F" w14:textId="77777777" w:rsidR="00891B7B" w:rsidRDefault="0012492F">
            <w:pPr>
              <w:cnfStyle w:val="000000000000" w:firstRow="0" w:lastRow="0" w:firstColumn="0" w:lastColumn="0" w:oddVBand="0" w:evenVBand="0" w:oddHBand="0" w:evenHBand="0" w:firstRowFirstColumn="0" w:firstRowLastColumn="0" w:lastRowFirstColumn="0" w:lastRowLastColumn="0"/>
            </w:pPr>
            <w:r>
              <w:t>1 964</w:t>
            </w:r>
          </w:p>
        </w:tc>
        <w:tc>
          <w:tcPr>
            <w:tcW w:w="1274" w:type="dxa"/>
          </w:tcPr>
          <w:p w14:paraId="49880A04"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6BAE2E55" w14:textId="77777777">
        <w:tc>
          <w:tcPr>
            <w:cnfStyle w:val="001000000000" w:firstRow="0" w:lastRow="0" w:firstColumn="1" w:lastColumn="0" w:oddVBand="0" w:evenVBand="0" w:oddHBand="0" w:evenHBand="0" w:firstRowFirstColumn="0" w:firstRowLastColumn="0" w:lastRowFirstColumn="0" w:lastRowLastColumn="0"/>
            <w:tcW w:w="7513" w:type="dxa"/>
          </w:tcPr>
          <w:p w14:paraId="1160D759" w14:textId="77777777" w:rsidR="00891B7B" w:rsidRDefault="0012492F">
            <w:r>
              <w:t>Financial liabilities mandatorily measured at fair value through profit or loss</w:t>
            </w:r>
          </w:p>
        </w:tc>
        <w:tc>
          <w:tcPr>
            <w:tcW w:w="851" w:type="dxa"/>
          </w:tcPr>
          <w:p w14:paraId="4B323AFD" w14:textId="77777777" w:rsidR="00891B7B" w:rsidRDefault="0012492F">
            <w:pPr>
              <w:cnfStyle w:val="000000000000" w:firstRow="0" w:lastRow="0" w:firstColumn="0" w:lastColumn="0" w:oddVBand="0" w:evenVBand="0" w:oddHBand="0" w:evenHBand="0" w:firstRowFirstColumn="0" w:firstRowLastColumn="0" w:lastRowFirstColumn="0" w:lastRowLastColumn="0"/>
            </w:pPr>
            <w:r>
              <w:t>70</w:t>
            </w:r>
          </w:p>
        </w:tc>
        <w:tc>
          <w:tcPr>
            <w:tcW w:w="1274" w:type="dxa"/>
          </w:tcPr>
          <w:p w14:paraId="610DDB9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612A458"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14346419" w14:textId="77777777" w:rsidR="00891B7B" w:rsidRDefault="0012492F">
            <w:r>
              <w:t>Financial liabilities at amortised cost</w:t>
            </w:r>
            <w:r>
              <w:rPr>
                <w:vertAlign w:val="superscript"/>
              </w:rPr>
              <w:t xml:space="preserve"> (a)</w:t>
            </w:r>
          </w:p>
        </w:tc>
        <w:tc>
          <w:tcPr>
            <w:tcW w:w="851" w:type="dxa"/>
            <w:tcBorders>
              <w:bottom w:val="single" w:sz="6" w:space="0" w:color="auto"/>
            </w:tcBorders>
          </w:tcPr>
          <w:p w14:paraId="38F0D83E"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1274" w:type="dxa"/>
            <w:tcBorders>
              <w:bottom w:val="single" w:sz="6" w:space="0" w:color="auto"/>
            </w:tcBorders>
          </w:tcPr>
          <w:p w14:paraId="0AA48F1B"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rsidRPr="00A46A76" w14:paraId="7019A088" w14:textId="77777777" w:rsidTr="00A929C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7437C43E" w14:textId="645156FB" w:rsidR="00891B7B" w:rsidRPr="00A46A76" w:rsidRDefault="0012492F">
            <w:pPr>
              <w:rPr>
                <w:b/>
                <w:bCs/>
              </w:rPr>
            </w:pPr>
            <w:r w:rsidRPr="00A46A76">
              <w:rPr>
                <w:b/>
                <w:bCs/>
              </w:rPr>
              <w:t>Total financial liabilities</w:t>
            </w:r>
            <w:r w:rsidR="009226B8" w:rsidRPr="00A46A76">
              <w:rPr>
                <w:b/>
                <w:bCs/>
              </w:rPr>
              <w:t xml:space="preserve"> </w:t>
            </w:r>
            <w:r w:rsidR="009226B8" w:rsidRPr="00A46A76">
              <w:rPr>
                <w:b/>
                <w:bCs/>
                <w:vertAlign w:val="superscript"/>
              </w:rPr>
              <w:t>(a)</w:t>
            </w:r>
          </w:p>
        </w:tc>
        <w:tc>
          <w:tcPr>
            <w:tcW w:w="851" w:type="dxa"/>
            <w:tcBorders>
              <w:top w:val="single" w:sz="6" w:space="0" w:color="auto"/>
              <w:bottom w:val="single" w:sz="12" w:space="0" w:color="auto"/>
            </w:tcBorders>
          </w:tcPr>
          <w:p w14:paraId="1A707D88"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2 031</w:t>
            </w:r>
          </w:p>
        </w:tc>
        <w:tc>
          <w:tcPr>
            <w:tcW w:w="1274" w:type="dxa"/>
            <w:tcBorders>
              <w:top w:val="single" w:sz="6" w:space="0" w:color="auto"/>
              <w:bottom w:val="single" w:sz="12" w:space="0" w:color="auto"/>
            </w:tcBorders>
          </w:tcPr>
          <w:p w14:paraId="688C796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w:t>
            </w:r>
          </w:p>
        </w:tc>
      </w:tr>
    </w:tbl>
    <w:p w14:paraId="41DE3E16" w14:textId="77777777" w:rsidR="009832BC" w:rsidRDefault="009832BC" w:rsidP="009832BC">
      <w:pPr>
        <w:pStyle w:val="Note"/>
      </w:pPr>
      <w:r>
        <w:t>Note:</w:t>
      </w:r>
    </w:p>
    <w:p w14:paraId="0600A82A" w14:textId="33D13BA0" w:rsidR="009832BC" w:rsidRDefault="009832BC" w:rsidP="009832BC">
      <w:pPr>
        <w:pStyle w:val="Note"/>
      </w:pPr>
      <w:r>
        <w:t>(a)</w:t>
      </w:r>
      <w:r>
        <w:tab/>
        <w:t>The</w:t>
      </w:r>
      <w:r w:rsidR="00125A7B" w:rsidRPr="00125A7B">
        <w:t xml:space="preserve"> 20</w:t>
      </w:r>
      <w:r w:rsidR="00F64A7B">
        <w:t>22-</w:t>
      </w:r>
      <w:r w:rsidR="00125A7B" w:rsidRPr="00125A7B">
        <w:t>23</w:t>
      </w:r>
      <w:r w:rsidR="00F64A7B">
        <w:t xml:space="preserve"> comparative</w:t>
      </w:r>
      <w:r w:rsidR="00125A7B" w:rsidRPr="00125A7B">
        <w:t xml:space="preserve"> figures have been restated to reflect more current information.</w:t>
      </w:r>
    </w:p>
    <w:p w14:paraId="71A55EBD" w14:textId="77777777" w:rsidR="00A20CD2" w:rsidRPr="00E636D5" w:rsidRDefault="00A20CD2" w:rsidP="00097095"/>
    <w:p w14:paraId="4AA9E290" w14:textId="77777777" w:rsidR="006F1856" w:rsidRDefault="006F1856">
      <w:pPr>
        <w:keepLines w:val="0"/>
        <w:rPr>
          <w:rFonts w:asciiTheme="majorHAnsi" w:hAnsiTheme="majorHAnsi" w:cstheme="minorBidi"/>
          <w:b/>
          <w:iCs/>
          <w:sz w:val="20"/>
          <w:szCs w:val="18"/>
        </w:rPr>
      </w:pPr>
      <w:r>
        <w:br w:type="page"/>
      </w:r>
    </w:p>
    <w:p w14:paraId="703071F7" w14:textId="77777777" w:rsidR="00A20CD2" w:rsidRDefault="00A20CD2" w:rsidP="00097095">
      <w:pPr>
        <w:pStyle w:val="TableHeading"/>
      </w:pPr>
      <w:r w:rsidRPr="00B0110E">
        <w:t xml:space="preserve">Breakdown of interest </w:t>
      </w:r>
      <w:r>
        <w:t>income</w:t>
      </w:r>
      <w:r w:rsidRPr="00B0110E">
        <w:t xml:space="preserve"> </w:t>
      </w:r>
      <w:r w:rsidRPr="00B0110E">
        <w:rPr>
          <w:vertAlign w:val="superscript"/>
        </w:rPr>
        <w:t>(a)</w:t>
      </w:r>
      <w:r w:rsidRPr="00B0110E">
        <w:tab/>
      </w:r>
      <w:bookmarkStart w:id="124" w:name="_Hlk139915421"/>
      <w:r w:rsidRPr="00B0110E">
        <w:t>($ million)</w:t>
      </w:r>
      <w:bookmarkEnd w:id="124"/>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Breakdown_interest_Rev"/>
      </w:tblPr>
      <w:tblGrid>
        <w:gridCol w:w="6010"/>
        <w:gridCol w:w="907"/>
        <w:gridCol w:w="907"/>
        <w:gridCol w:w="907"/>
        <w:gridCol w:w="907"/>
      </w:tblGrid>
      <w:tr w:rsidR="00891B7B" w14:paraId="3BC932B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2306BE2" w14:textId="77777777" w:rsidR="00891B7B" w:rsidRDefault="00891B7B"/>
        </w:tc>
        <w:tc>
          <w:tcPr>
            <w:tcW w:w="1814" w:type="dxa"/>
            <w:gridSpan w:val="2"/>
          </w:tcPr>
          <w:p w14:paraId="36A774ED"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513D67F0"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14:paraId="28D861A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0AC3A41" w14:textId="77777777" w:rsidR="00891B7B" w:rsidRDefault="00891B7B"/>
        </w:tc>
        <w:tc>
          <w:tcPr>
            <w:tcW w:w="907" w:type="dxa"/>
          </w:tcPr>
          <w:p w14:paraId="5A438EE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CCF069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D3CCFA8"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0F7432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6BBFD853" w14:textId="77777777">
        <w:tc>
          <w:tcPr>
            <w:cnfStyle w:val="001000000000" w:firstRow="0" w:lastRow="0" w:firstColumn="1" w:lastColumn="0" w:oddVBand="0" w:evenVBand="0" w:oddHBand="0" w:evenHBand="0" w:firstRowFirstColumn="0" w:firstRowLastColumn="0" w:lastRowFirstColumn="0" w:lastRowLastColumn="0"/>
            <w:tcW w:w="6010" w:type="dxa"/>
          </w:tcPr>
          <w:p w14:paraId="1026EA69" w14:textId="77777777" w:rsidR="00891B7B" w:rsidRDefault="0012492F">
            <w:r>
              <w:t>Interest income from financial assets not at fair value through profit or loss</w:t>
            </w:r>
          </w:p>
        </w:tc>
        <w:tc>
          <w:tcPr>
            <w:tcW w:w="907" w:type="dxa"/>
          </w:tcPr>
          <w:p w14:paraId="3FFB799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154</w:t>
            </w:r>
          </w:p>
        </w:tc>
        <w:tc>
          <w:tcPr>
            <w:tcW w:w="907" w:type="dxa"/>
          </w:tcPr>
          <w:p w14:paraId="2D74D4A9" w14:textId="77777777" w:rsidR="00891B7B" w:rsidRDefault="0012492F">
            <w:pPr>
              <w:cnfStyle w:val="000000000000" w:firstRow="0" w:lastRow="0" w:firstColumn="0" w:lastColumn="0" w:oddVBand="0" w:evenVBand="0" w:oddHBand="0" w:evenHBand="0" w:firstRowFirstColumn="0" w:firstRowLastColumn="0" w:lastRowFirstColumn="0" w:lastRowLastColumn="0"/>
            </w:pPr>
            <w:r>
              <w:t>902</w:t>
            </w:r>
          </w:p>
        </w:tc>
        <w:tc>
          <w:tcPr>
            <w:tcW w:w="907" w:type="dxa"/>
          </w:tcPr>
          <w:p w14:paraId="760F331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590</w:t>
            </w:r>
          </w:p>
        </w:tc>
        <w:tc>
          <w:tcPr>
            <w:tcW w:w="907" w:type="dxa"/>
          </w:tcPr>
          <w:p w14:paraId="4028793C" w14:textId="77777777" w:rsidR="00891B7B" w:rsidRDefault="0012492F">
            <w:pPr>
              <w:cnfStyle w:val="000000000000" w:firstRow="0" w:lastRow="0" w:firstColumn="0" w:lastColumn="0" w:oddVBand="0" w:evenVBand="0" w:oddHBand="0" w:evenHBand="0" w:firstRowFirstColumn="0" w:firstRowLastColumn="0" w:lastRowFirstColumn="0" w:lastRowLastColumn="0"/>
            </w:pPr>
            <w:r>
              <w:t>1 305</w:t>
            </w:r>
          </w:p>
        </w:tc>
      </w:tr>
      <w:tr w:rsidR="00891B7B" w14:paraId="4A683AFF" w14:textId="77777777">
        <w:tc>
          <w:tcPr>
            <w:cnfStyle w:val="001000000000" w:firstRow="0" w:lastRow="0" w:firstColumn="1" w:lastColumn="0" w:oddVBand="0" w:evenVBand="0" w:oddHBand="0" w:evenHBand="0" w:firstRowFirstColumn="0" w:firstRowLastColumn="0" w:lastRowFirstColumn="0" w:lastRowLastColumn="0"/>
            <w:tcW w:w="6010" w:type="dxa"/>
          </w:tcPr>
          <w:p w14:paraId="39DAC6B6" w14:textId="77777777" w:rsidR="00891B7B" w:rsidRDefault="0012492F">
            <w:r>
              <w:t>Interest income from financial assets at fair value through profit or loss</w:t>
            </w:r>
            <w:r>
              <w:rPr>
                <w:vertAlign w:val="superscript"/>
              </w:rPr>
              <w:t xml:space="preserve"> (b)</w:t>
            </w:r>
          </w:p>
        </w:tc>
        <w:tc>
          <w:tcPr>
            <w:tcW w:w="907" w:type="dxa"/>
          </w:tcPr>
          <w:p w14:paraId="190616F3" w14:textId="77777777" w:rsidR="00891B7B" w:rsidRDefault="0012492F">
            <w:pPr>
              <w:cnfStyle w:val="000000000000" w:firstRow="0" w:lastRow="0" w:firstColumn="0" w:lastColumn="0" w:oddVBand="0" w:evenVBand="0" w:oddHBand="0" w:evenHBand="0" w:firstRowFirstColumn="0" w:firstRowLastColumn="0" w:lastRowFirstColumn="0" w:lastRowLastColumn="0"/>
            </w:pPr>
            <w:r>
              <w:t>841</w:t>
            </w:r>
          </w:p>
        </w:tc>
        <w:tc>
          <w:tcPr>
            <w:tcW w:w="907" w:type="dxa"/>
          </w:tcPr>
          <w:p w14:paraId="19AB3229" w14:textId="77777777" w:rsidR="00891B7B" w:rsidRDefault="0012492F">
            <w:pPr>
              <w:cnfStyle w:val="000000000000" w:firstRow="0" w:lastRow="0" w:firstColumn="0" w:lastColumn="0" w:oddVBand="0" w:evenVBand="0" w:oddHBand="0" w:evenHBand="0" w:firstRowFirstColumn="0" w:firstRowLastColumn="0" w:lastRowFirstColumn="0" w:lastRowLastColumn="0"/>
            </w:pPr>
            <w:r>
              <w:t>502</w:t>
            </w:r>
          </w:p>
        </w:tc>
        <w:tc>
          <w:tcPr>
            <w:tcW w:w="907" w:type="dxa"/>
          </w:tcPr>
          <w:p w14:paraId="57B0061E" w14:textId="77777777" w:rsidR="00891B7B" w:rsidRDefault="0012492F">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16E781B8"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rsidRPr="00A46A76" w14:paraId="2BE84C1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BAC2999" w14:textId="77777777" w:rsidR="00891B7B" w:rsidRPr="00A46A76" w:rsidRDefault="0012492F">
            <w:pPr>
              <w:rPr>
                <w:b/>
                <w:bCs/>
              </w:rPr>
            </w:pPr>
            <w:r w:rsidRPr="00A46A76">
              <w:rPr>
                <w:b/>
                <w:bCs/>
              </w:rPr>
              <w:t>Total</w:t>
            </w:r>
          </w:p>
        </w:tc>
        <w:tc>
          <w:tcPr>
            <w:tcW w:w="907" w:type="dxa"/>
            <w:tcBorders>
              <w:top w:val="single" w:sz="6" w:space="0" w:color="auto"/>
              <w:bottom w:val="single" w:sz="12" w:space="0" w:color="auto"/>
            </w:tcBorders>
          </w:tcPr>
          <w:p w14:paraId="36C487B5"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 </w:t>
            </w:r>
            <w:r w:rsidR="00D364A3" w:rsidRPr="00A46A76">
              <w:rPr>
                <w:b/>
                <w:bCs/>
              </w:rPr>
              <w:t>996</w:t>
            </w:r>
          </w:p>
        </w:tc>
        <w:tc>
          <w:tcPr>
            <w:tcW w:w="907" w:type="dxa"/>
            <w:tcBorders>
              <w:top w:val="single" w:sz="6" w:space="0" w:color="auto"/>
              <w:bottom w:val="single" w:sz="12" w:space="0" w:color="auto"/>
            </w:tcBorders>
          </w:tcPr>
          <w:p w14:paraId="2C96FC4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1 403</w:t>
            </w:r>
          </w:p>
        </w:tc>
        <w:tc>
          <w:tcPr>
            <w:tcW w:w="907" w:type="dxa"/>
            <w:tcBorders>
              <w:top w:val="single" w:sz="6" w:space="0" w:color="auto"/>
              <w:bottom w:val="single" w:sz="12" w:space="0" w:color="auto"/>
            </w:tcBorders>
          </w:tcPr>
          <w:p w14:paraId="3758FB3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 </w:t>
            </w:r>
            <w:r w:rsidR="00D364A3" w:rsidRPr="00A46A76">
              <w:rPr>
                <w:b/>
                <w:bCs/>
              </w:rPr>
              <w:t>756</w:t>
            </w:r>
          </w:p>
        </w:tc>
        <w:tc>
          <w:tcPr>
            <w:tcW w:w="907" w:type="dxa"/>
            <w:tcBorders>
              <w:top w:val="single" w:sz="6" w:space="0" w:color="auto"/>
              <w:bottom w:val="single" w:sz="12" w:space="0" w:color="auto"/>
            </w:tcBorders>
          </w:tcPr>
          <w:p w14:paraId="6BAB765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1 307</w:t>
            </w:r>
          </w:p>
        </w:tc>
      </w:tr>
    </w:tbl>
    <w:p w14:paraId="44D930C7" w14:textId="7649ADFC" w:rsidR="00A20CD2" w:rsidRDefault="00A20CD2" w:rsidP="00097095">
      <w:pPr>
        <w:pStyle w:val="Note"/>
      </w:pPr>
      <w:r>
        <w:t>Note</w:t>
      </w:r>
      <w:r w:rsidR="0008187D">
        <w:t>s</w:t>
      </w:r>
      <w:r>
        <w:t>:</w:t>
      </w:r>
    </w:p>
    <w:p w14:paraId="5B3108E0" w14:textId="23E69428" w:rsidR="00A20CD2" w:rsidRDefault="001D0445" w:rsidP="001D0445">
      <w:pPr>
        <w:pStyle w:val="Note"/>
      </w:pPr>
      <w:r>
        <w:t>(a)</w:t>
      </w:r>
      <w:r>
        <w:tab/>
      </w:r>
      <w:r w:rsidR="00A20CD2">
        <w:t>These items include amounts that relate to discount interest on financial assets. Therefore, figures in this table cannot be reconciled to the primary financial statements.</w:t>
      </w:r>
    </w:p>
    <w:p w14:paraId="432D6AAC" w14:textId="7506080F" w:rsidR="00125A7B" w:rsidRDefault="001D0445" w:rsidP="001D0445">
      <w:pPr>
        <w:pStyle w:val="Note"/>
      </w:pPr>
      <w:r>
        <w:t>(b)</w:t>
      </w:r>
      <w:r>
        <w:tab/>
      </w:r>
      <w:r w:rsidR="002B5F17" w:rsidRPr="002B5F17">
        <w:t xml:space="preserve">The increase is primarily due to investment from the Victorian Future Fund following proclamation of the </w:t>
      </w:r>
      <w:r w:rsidR="002B5F17" w:rsidRPr="001D0445">
        <w:rPr>
          <w:i w:val="0"/>
        </w:rPr>
        <w:t>Victoria Future Fund Act 2023</w:t>
      </w:r>
      <w:r w:rsidR="002B5F17" w:rsidRPr="002B5F17">
        <w:t>.</w:t>
      </w:r>
    </w:p>
    <w:p w14:paraId="73C9D83F" w14:textId="77777777" w:rsidR="006F1856" w:rsidRDefault="006F1856" w:rsidP="006F1856"/>
    <w:p w14:paraId="23D66FAC" w14:textId="77777777" w:rsidR="00A20CD2" w:rsidRDefault="00A20CD2" w:rsidP="00097095">
      <w:pPr>
        <w:pStyle w:val="TableHeading"/>
      </w:pPr>
      <w:r>
        <w:t xml:space="preserve">Breakdown of interest and fee expense items </w:t>
      </w:r>
      <w:r w:rsidRPr="001D0EFB">
        <w:rPr>
          <w:vertAlign w:val="superscript"/>
        </w:rPr>
        <w:t>(a)</w:t>
      </w:r>
      <w:r w:rsidRPr="001D0EFB">
        <w:t xml:space="preserve"> </w:t>
      </w:r>
      <w:r>
        <w:tab/>
      </w:r>
      <w:r w:rsidRPr="001D0EF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Breakdown_Interest_Fee_Expense"/>
      </w:tblPr>
      <w:tblGrid>
        <w:gridCol w:w="6010"/>
        <w:gridCol w:w="907"/>
        <w:gridCol w:w="907"/>
        <w:gridCol w:w="907"/>
        <w:gridCol w:w="907"/>
      </w:tblGrid>
      <w:tr w:rsidR="00891B7B" w14:paraId="383ECB9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9BAD4E9" w14:textId="77777777" w:rsidR="00891B7B" w:rsidRDefault="00891B7B"/>
        </w:tc>
        <w:tc>
          <w:tcPr>
            <w:tcW w:w="1814" w:type="dxa"/>
            <w:gridSpan w:val="2"/>
          </w:tcPr>
          <w:p w14:paraId="5F86B2FA"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4D8D13D6"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14:paraId="21EDDA8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C161BD4" w14:textId="77777777" w:rsidR="00891B7B" w:rsidRDefault="00891B7B"/>
        </w:tc>
        <w:tc>
          <w:tcPr>
            <w:tcW w:w="907" w:type="dxa"/>
          </w:tcPr>
          <w:p w14:paraId="57366D08"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5E019DA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F09F00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B4A06A6"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5F2527BF" w14:textId="77777777">
        <w:tc>
          <w:tcPr>
            <w:cnfStyle w:val="001000000000" w:firstRow="0" w:lastRow="0" w:firstColumn="1" w:lastColumn="0" w:oddVBand="0" w:evenVBand="0" w:oddHBand="0" w:evenHBand="0" w:firstRowFirstColumn="0" w:firstRowLastColumn="0" w:lastRowFirstColumn="0" w:lastRowLastColumn="0"/>
            <w:tcW w:w="6010" w:type="dxa"/>
          </w:tcPr>
          <w:p w14:paraId="3CE47CA7" w14:textId="77777777" w:rsidR="00891B7B" w:rsidRDefault="0012492F">
            <w:r>
              <w:t>Interest expense from financial liabilities not at fair value through profit or loss</w:t>
            </w:r>
          </w:p>
        </w:tc>
        <w:tc>
          <w:tcPr>
            <w:tcW w:w="907" w:type="dxa"/>
          </w:tcPr>
          <w:p w14:paraId="248EDAD3" w14:textId="77777777" w:rsidR="00891B7B" w:rsidRDefault="0012492F">
            <w:pPr>
              <w:cnfStyle w:val="000000000000" w:firstRow="0" w:lastRow="0" w:firstColumn="0" w:lastColumn="0" w:oddVBand="0" w:evenVBand="0" w:oddHBand="0" w:evenHBand="0" w:firstRowFirstColumn="0" w:firstRowLastColumn="0" w:lastRowFirstColumn="0" w:lastRowLastColumn="0"/>
            </w:pPr>
            <w:r>
              <w:t>1 536</w:t>
            </w:r>
          </w:p>
        </w:tc>
        <w:tc>
          <w:tcPr>
            <w:tcW w:w="907" w:type="dxa"/>
          </w:tcPr>
          <w:p w14:paraId="176DA76C" w14:textId="77777777" w:rsidR="00891B7B" w:rsidRDefault="0012492F">
            <w:pPr>
              <w:cnfStyle w:val="000000000000" w:firstRow="0" w:lastRow="0" w:firstColumn="0" w:lastColumn="0" w:oddVBand="0" w:evenVBand="0" w:oddHBand="0" w:evenHBand="0" w:firstRowFirstColumn="0" w:firstRowLastColumn="0" w:lastRowFirstColumn="0" w:lastRowLastColumn="0"/>
            </w:pPr>
            <w:r>
              <w:t>1 319</w:t>
            </w:r>
          </w:p>
        </w:tc>
        <w:tc>
          <w:tcPr>
            <w:tcW w:w="907" w:type="dxa"/>
          </w:tcPr>
          <w:p w14:paraId="64BC9ABF" w14:textId="77777777" w:rsidR="00891B7B" w:rsidRDefault="0012492F">
            <w:pPr>
              <w:cnfStyle w:val="000000000000" w:firstRow="0" w:lastRow="0" w:firstColumn="0" w:lastColumn="0" w:oddVBand="0" w:evenVBand="0" w:oddHBand="0" w:evenHBand="0" w:firstRowFirstColumn="0" w:firstRowLastColumn="0" w:lastRowFirstColumn="0" w:lastRowLastColumn="0"/>
            </w:pPr>
            <w:r>
              <w:t>5 586</w:t>
            </w:r>
          </w:p>
        </w:tc>
        <w:tc>
          <w:tcPr>
            <w:tcW w:w="907" w:type="dxa"/>
          </w:tcPr>
          <w:p w14:paraId="32897A4A" w14:textId="77777777" w:rsidR="00891B7B" w:rsidRDefault="0012492F">
            <w:pPr>
              <w:cnfStyle w:val="000000000000" w:firstRow="0" w:lastRow="0" w:firstColumn="0" w:lastColumn="0" w:oddVBand="0" w:evenVBand="0" w:oddHBand="0" w:evenHBand="0" w:firstRowFirstColumn="0" w:firstRowLastColumn="0" w:lastRowFirstColumn="0" w:lastRowLastColumn="0"/>
            </w:pPr>
            <w:r>
              <w:t>3 917</w:t>
            </w:r>
          </w:p>
        </w:tc>
      </w:tr>
      <w:tr w:rsidR="00891B7B" w14:paraId="3D9BA4B5" w14:textId="77777777">
        <w:tc>
          <w:tcPr>
            <w:cnfStyle w:val="001000000000" w:firstRow="0" w:lastRow="0" w:firstColumn="1" w:lastColumn="0" w:oddVBand="0" w:evenVBand="0" w:oddHBand="0" w:evenHBand="0" w:firstRowFirstColumn="0" w:firstRowLastColumn="0" w:lastRowFirstColumn="0" w:lastRowLastColumn="0"/>
            <w:tcW w:w="6010" w:type="dxa"/>
          </w:tcPr>
          <w:p w14:paraId="2F72B370" w14:textId="77777777" w:rsidR="00891B7B" w:rsidRDefault="0012492F">
            <w:r>
              <w:t>Interest expense from financial liabilities at fair value through profit or loss</w:t>
            </w:r>
          </w:p>
        </w:tc>
        <w:tc>
          <w:tcPr>
            <w:tcW w:w="907" w:type="dxa"/>
          </w:tcPr>
          <w:p w14:paraId="5E5A9C7D"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435</w:t>
            </w:r>
          </w:p>
        </w:tc>
        <w:tc>
          <w:tcPr>
            <w:tcW w:w="907" w:type="dxa"/>
          </w:tcPr>
          <w:p w14:paraId="55324837" w14:textId="77777777" w:rsidR="00891B7B" w:rsidRDefault="0012492F">
            <w:pPr>
              <w:cnfStyle w:val="000000000000" w:firstRow="0" w:lastRow="0" w:firstColumn="0" w:lastColumn="0" w:oddVBand="0" w:evenVBand="0" w:oddHBand="0" w:evenHBand="0" w:firstRowFirstColumn="0" w:firstRowLastColumn="0" w:lastRowFirstColumn="0" w:lastRowLastColumn="0"/>
            </w:pPr>
            <w:r>
              <w:t>3 667</w:t>
            </w:r>
          </w:p>
        </w:tc>
        <w:tc>
          <w:tcPr>
            <w:tcW w:w="907" w:type="dxa"/>
          </w:tcPr>
          <w:p w14:paraId="050959E6" w14:textId="77777777" w:rsidR="00891B7B" w:rsidRDefault="00D364A3">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2CA7FF4"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23025916" w14:textId="77777777">
        <w:tc>
          <w:tcPr>
            <w:cnfStyle w:val="001000000000" w:firstRow="0" w:lastRow="0" w:firstColumn="1" w:lastColumn="0" w:oddVBand="0" w:evenVBand="0" w:oddHBand="0" w:evenHBand="0" w:firstRowFirstColumn="0" w:firstRowLastColumn="0" w:lastRowFirstColumn="0" w:lastRowLastColumn="0"/>
            <w:tcW w:w="6010" w:type="dxa"/>
          </w:tcPr>
          <w:p w14:paraId="170A9144" w14:textId="77777777" w:rsidR="00891B7B" w:rsidRDefault="0012492F">
            <w:r>
              <w:t>Fee expenses from financial liabilities not at fair value through profit or loss</w:t>
            </w:r>
          </w:p>
        </w:tc>
        <w:tc>
          <w:tcPr>
            <w:tcW w:w="907" w:type="dxa"/>
          </w:tcPr>
          <w:p w14:paraId="0B73AB8F" w14:textId="77777777" w:rsidR="00891B7B" w:rsidRDefault="0012492F">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6F8935DC" w14:textId="77777777" w:rsidR="00891B7B" w:rsidRDefault="0012492F">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7DE41980" w14:textId="77777777" w:rsidR="00891B7B" w:rsidRDefault="0012492F">
            <w:pPr>
              <w:cnfStyle w:val="000000000000" w:firstRow="0" w:lastRow="0" w:firstColumn="0" w:lastColumn="0" w:oddVBand="0" w:evenVBand="0" w:oddHBand="0" w:evenHBand="0" w:firstRowFirstColumn="0" w:firstRowLastColumn="0" w:lastRowFirstColumn="0" w:lastRowLastColumn="0"/>
            </w:pPr>
            <w:r>
              <w:t>49</w:t>
            </w:r>
          </w:p>
        </w:tc>
        <w:tc>
          <w:tcPr>
            <w:tcW w:w="907" w:type="dxa"/>
          </w:tcPr>
          <w:p w14:paraId="32B348F3"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r>
      <w:tr w:rsidR="00891B7B" w14:paraId="607423DF"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C206D6C" w14:textId="77777777" w:rsidR="00891B7B" w:rsidRDefault="0012492F">
            <w:r>
              <w:t>Fee expenses from financial liabilities at fair value through profit or loss</w:t>
            </w:r>
          </w:p>
        </w:tc>
        <w:tc>
          <w:tcPr>
            <w:tcW w:w="907" w:type="dxa"/>
            <w:tcBorders>
              <w:bottom w:val="single" w:sz="6" w:space="0" w:color="auto"/>
            </w:tcBorders>
          </w:tcPr>
          <w:p w14:paraId="73128633" w14:textId="77777777" w:rsidR="00891B7B" w:rsidRDefault="0012492F">
            <w:pPr>
              <w:cnfStyle w:val="000000000000" w:firstRow="0" w:lastRow="0" w:firstColumn="0" w:lastColumn="0" w:oddVBand="0" w:evenVBand="0" w:oddHBand="0" w:evenHBand="0" w:firstRowFirstColumn="0" w:firstRowLastColumn="0" w:lastRowFirstColumn="0" w:lastRowLastColumn="0"/>
            </w:pPr>
            <w:r>
              <w:t>638</w:t>
            </w:r>
          </w:p>
        </w:tc>
        <w:tc>
          <w:tcPr>
            <w:tcW w:w="907" w:type="dxa"/>
            <w:tcBorders>
              <w:bottom w:val="single" w:sz="6" w:space="0" w:color="auto"/>
            </w:tcBorders>
          </w:tcPr>
          <w:p w14:paraId="28B334AF" w14:textId="77777777" w:rsidR="00891B7B" w:rsidRDefault="0012492F">
            <w:pPr>
              <w:cnfStyle w:val="000000000000" w:firstRow="0" w:lastRow="0" w:firstColumn="0" w:lastColumn="0" w:oddVBand="0" w:evenVBand="0" w:oddHBand="0" w:evenHBand="0" w:firstRowFirstColumn="0" w:firstRowLastColumn="0" w:lastRowFirstColumn="0" w:lastRowLastColumn="0"/>
            </w:pPr>
            <w:r>
              <w:t>546</w:t>
            </w:r>
          </w:p>
        </w:tc>
        <w:tc>
          <w:tcPr>
            <w:tcW w:w="907" w:type="dxa"/>
            <w:tcBorders>
              <w:bottom w:val="single" w:sz="6" w:space="0" w:color="auto"/>
            </w:tcBorders>
          </w:tcPr>
          <w:p w14:paraId="7DF8F59D"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907" w:type="dxa"/>
            <w:tcBorders>
              <w:bottom w:val="single" w:sz="6" w:space="0" w:color="auto"/>
            </w:tcBorders>
          </w:tcPr>
          <w:p w14:paraId="52F37248"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rsidRPr="00A46A76" w14:paraId="3FADC34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2911B8B" w14:textId="77777777" w:rsidR="00891B7B" w:rsidRPr="00A46A76" w:rsidRDefault="0012492F">
            <w:pPr>
              <w:rPr>
                <w:b/>
                <w:bCs/>
              </w:rPr>
            </w:pPr>
            <w:r w:rsidRPr="00A46A76">
              <w:rPr>
                <w:b/>
                <w:bCs/>
              </w:rPr>
              <w:t>Total</w:t>
            </w:r>
          </w:p>
        </w:tc>
        <w:tc>
          <w:tcPr>
            <w:tcW w:w="907" w:type="dxa"/>
            <w:tcBorders>
              <w:top w:val="single" w:sz="6" w:space="0" w:color="auto"/>
              <w:bottom w:val="single" w:sz="12" w:space="0" w:color="auto"/>
            </w:tcBorders>
          </w:tcPr>
          <w:p w14:paraId="73DA952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7 </w:t>
            </w:r>
            <w:r w:rsidR="00D364A3" w:rsidRPr="00A46A76">
              <w:rPr>
                <w:b/>
                <w:bCs/>
              </w:rPr>
              <w:t>657</w:t>
            </w:r>
          </w:p>
        </w:tc>
        <w:tc>
          <w:tcPr>
            <w:tcW w:w="907" w:type="dxa"/>
            <w:tcBorders>
              <w:top w:val="single" w:sz="6" w:space="0" w:color="auto"/>
              <w:bottom w:val="single" w:sz="12" w:space="0" w:color="auto"/>
            </w:tcBorders>
          </w:tcPr>
          <w:p w14:paraId="239934C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5 575</w:t>
            </w:r>
          </w:p>
        </w:tc>
        <w:tc>
          <w:tcPr>
            <w:tcW w:w="907" w:type="dxa"/>
            <w:tcBorders>
              <w:top w:val="single" w:sz="6" w:space="0" w:color="auto"/>
              <w:bottom w:val="single" w:sz="12" w:space="0" w:color="auto"/>
            </w:tcBorders>
          </w:tcPr>
          <w:p w14:paraId="478AFCA1"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5 </w:t>
            </w:r>
            <w:r w:rsidR="00D364A3" w:rsidRPr="00A46A76">
              <w:rPr>
                <w:b/>
                <w:bCs/>
              </w:rPr>
              <w:t>648</w:t>
            </w:r>
          </w:p>
        </w:tc>
        <w:tc>
          <w:tcPr>
            <w:tcW w:w="907" w:type="dxa"/>
            <w:tcBorders>
              <w:top w:val="single" w:sz="6" w:space="0" w:color="auto"/>
              <w:bottom w:val="single" w:sz="12" w:space="0" w:color="auto"/>
            </w:tcBorders>
          </w:tcPr>
          <w:p w14:paraId="3A0A7EC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3 966</w:t>
            </w:r>
          </w:p>
        </w:tc>
      </w:tr>
    </w:tbl>
    <w:p w14:paraId="1B310620" w14:textId="77777777" w:rsidR="00A20CD2" w:rsidRDefault="00A20CD2" w:rsidP="00097095">
      <w:pPr>
        <w:pStyle w:val="Note"/>
        <w:ind w:left="0" w:firstLine="0"/>
      </w:pPr>
      <w:r>
        <w:t>Note:</w:t>
      </w:r>
    </w:p>
    <w:p w14:paraId="42C4BCFC" w14:textId="35CE82ED" w:rsidR="00A20CD2" w:rsidRDefault="00A20CD2" w:rsidP="00097095">
      <w:pPr>
        <w:pStyle w:val="Note"/>
      </w:pPr>
      <w:r>
        <w:t>(a)</w:t>
      </w:r>
      <w:r>
        <w:tab/>
        <w:t>These items do not include amounts that relate to discount interest on financial liabilities. Therefore, figures in this table cannot be reconciled to the primary financial statements.</w:t>
      </w:r>
    </w:p>
    <w:p w14:paraId="1092F4B4"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70C2591B" w14:textId="6D098549" w:rsidR="00A20CD2" w:rsidRDefault="00C363A5" w:rsidP="00C363A5">
      <w:pPr>
        <w:pStyle w:val="Heading3"/>
      </w:pPr>
      <w:r>
        <w:t>7.1.6</w:t>
      </w:r>
      <w:r>
        <w:tab/>
      </w:r>
      <w:r w:rsidR="00A20CD2">
        <w:t>Liquidity risk</w:t>
      </w:r>
    </w:p>
    <w:p w14:paraId="6AE15818" w14:textId="0513DE95" w:rsidR="00A20CD2" w:rsidRDefault="00A20CD2" w:rsidP="00097095">
      <w:r>
        <w:t xml:space="preserve">Liquidity risk arises from being unable to meet financial obligations as they fall due. The State is exposed to liquidity risk mainly through the maturity of its external borrowings raised by </w:t>
      </w:r>
      <w:r w:rsidR="00E5293E">
        <w:t xml:space="preserve">the </w:t>
      </w:r>
      <w:r>
        <w:t xml:space="preserve">TCV and the requirement to fund cash deficits. </w:t>
      </w:r>
    </w:p>
    <w:p w14:paraId="61FD7126" w14:textId="6E55EB6B" w:rsidR="00A20CD2" w:rsidRDefault="00A20CD2" w:rsidP="00097095">
      <w:r>
        <w:t>The State’s central treasury</w:t>
      </w:r>
      <w:r w:rsidR="00CA0944">
        <w:t xml:space="preserve"> agency</w:t>
      </w:r>
      <w:r>
        <w:t xml:space="preserve">, TCV, is responsible for ensuring that the State’s liquidity requirements can be met at all times. DTF and </w:t>
      </w:r>
      <w:r w:rsidR="00E5293E">
        <w:t xml:space="preserve">the </w:t>
      </w:r>
      <w:r>
        <w:t>TCV have a liquidity policy to assist the Government to manage the whole of Victorian government liquidity</w:t>
      </w:r>
      <w:r w:rsidR="00AD03F8">
        <w:t> </w:t>
      </w:r>
      <w:r>
        <w:t>risk.</w:t>
      </w:r>
    </w:p>
    <w:p w14:paraId="52EAB651" w14:textId="77777777" w:rsidR="00A20CD2" w:rsidRDefault="00A20CD2" w:rsidP="00097095">
      <w:r>
        <w:t>The liquidity management policy has three main components as follows.</w:t>
      </w:r>
    </w:p>
    <w:p w14:paraId="11611067" w14:textId="77777777" w:rsidR="00A20CD2" w:rsidRDefault="00A20CD2" w:rsidP="00097095">
      <w:pPr>
        <w:pStyle w:val="Heading4"/>
      </w:pPr>
      <w:r>
        <w:t>Short-term liquidity management and control</w:t>
      </w:r>
    </w:p>
    <w:p w14:paraId="53BF0420" w14:textId="3E4FA03D" w:rsidR="00A20CD2" w:rsidRDefault="00A20CD2" w:rsidP="00097095">
      <w:r>
        <w:t xml:space="preserve">The policy requires daily measurement of the whole of Victorian government liquidity ratio, which measures </w:t>
      </w:r>
      <w:r w:rsidR="00E5293E">
        <w:t xml:space="preserve">the </w:t>
      </w:r>
      <w:r>
        <w:t>TCV’s liquid assets (after discounting to reflect potential loss of value in the event of a quick sale), versus 12 months of debt refinancing and interest obligations as well as six months of new borrowing requirements.</w:t>
      </w:r>
    </w:p>
    <w:p w14:paraId="620E2F1E" w14:textId="77777777" w:rsidR="00A20CD2" w:rsidRDefault="00A20CD2" w:rsidP="00097095">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4A056548" w14:textId="5FB528BC" w:rsidR="006F1856" w:rsidRPr="006F1856" w:rsidRDefault="006F1856" w:rsidP="006F1856">
      <w:pPr>
        <w:pStyle w:val="Heading3"/>
        <w:rPr>
          <w:highlight w:val="yellow"/>
        </w:rPr>
      </w:pPr>
      <w:r>
        <w:rPr>
          <w:highlight w:val="yellow"/>
        </w:rPr>
        <w:br w:type="column"/>
      </w:r>
    </w:p>
    <w:p w14:paraId="55327687" w14:textId="7D38844F" w:rsidR="00A20CD2" w:rsidRPr="005C0BF0" w:rsidRDefault="00A20CD2" w:rsidP="00097095">
      <w:r w:rsidRPr="00E659D8">
        <w:t xml:space="preserve">As at 30 June </w:t>
      </w:r>
      <w:r w:rsidR="005A6542" w:rsidRPr="00E659D8">
        <w:t>2024</w:t>
      </w:r>
      <w:r w:rsidRPr="00E659D8">
        <w:t xml:space="preserve">, the whole of Victorian government liquidity ratio was </w:t>
      </w:r>
      <w:r w:rsidR="00633F1D" w:rsidRPr="00E659D8">
        <w:t>115</w:t>
      </w:r>
      <w:r w:rsidR="00807A02" w:rsidRPr="00E659D8">
        <w:t> </w:t>
      </w:r>
      <w:r w:rsidRPr="00E659D8">
        <w:t xml:space="preserve">per cent against a minimum target liquidity ratio of 100 per cent. The level of liquidity at 30 June </w:t>
      </w:r>
      <w:r w:rsidR="005A6542" w:rsidRPr="00E659D8">
        <w:t>2024</w:t>
      </w:r>
      <w:r w:rsidRPr="00E659D8">
        <w:t xml:space="preserve"> was due </w:t>
      </w:r>
      <w:r w:rsidR="00807A02" w:rsidRPr="00E659D8">
        <w:t xml:space="preserve">in part </w:t>
      </w:r>
      <w:r w:rsidRPr="00E659D8">
        <w:t xml:space="preserve">to </w:t>
      </w:r>
      <w:r w:rsidR="00756A44">
        <w:t xml:space="preserve">the </w:t>
      </w:r>
      <w:r w:rsidRPr="00E659D8">
        <w:t>TCV accessing financial markets to pre</w:t>
      </w:r>
      <w:r w:rsidR="00AD03F8">
        <w:noBreakHyphen/>
      </w:r>
      <w:r w:rsidRPr="00E659D8">
        <w:t>position itself ahead of the forecast borrowing requirements</w:t>
      </w:r>
      <w:r w:rsidR="00807A02" w:rsidRPr="00E659D8">
        <w:t>.</w:t>
      </w:r>
      <w:r w:rsidRPr="00E659D8">
        <w:t xml:space="preserve"> </w:t>
      </w:r>
      <w:r w:rsidR="00A16A79" w:rsidRPr="00E659D8">
        <w:t>Also t</w:t>
      </w:r>
      <w:r w:rsidRPr="00E659D8">
        <w:t xml:space="preserve">he investment of these additional funds in liquid assets </w:t>
      </w:r>
      <w:r w:rsidR="00A16A79" w:rsidRPr="00E659D8">
        <w:t>is</w:t>
      </w:r>
      <w:r w:rsidRPr="00E659D8">
        <w:t xml:space="preserve"> in advance of the timing of expenditure </w:t>
      </w:r>
      <w:r w:rsidR="00A16A79" w:rsidRPr="00E659D8">
        <w:t xml:space="preserve">and this </w:t>
      </w:r>
      <w:r w:rsidR="381BCDAA" w:rsidRPr="00E659D8">
        <w:t xml:space="preserve">has </w:t>
      </w:r>
      <w:r w:rsidR="00A16A79" w:rsidRPr="00E659D8">
        <w:t>contributed to the current</w:t>
      </w:r>
      <w:r w:rsidRPr="00E659D8">
        <w:t xml:space="preserve"> liquidity ratio.</w:t>
      </w:r>
    </w:p>
    <w:p w14:paraId="0E943D87" w14:textId="34909DC9" w:rsidR="00A20CD2" w:rsidRDefault="00A20CD2" w:rsidP="00097095">
      <w:pPr>
        <w:pStyle w:val="Heading4"/>
      </w:pPr>
      <w:r>
        <w:t>Long-term liquidity management monitoring</w:t>
      </w:r>
    </w:p>
    <w:p w14:paraId="68091B7D" w14:textId="77777777" w:rsidR="00A20CD2" w:rsidRDefault="00A20CD2" w:rsidP="00097095">
      <w:r>
        <w:t>The State’s policy on long-term management of liquidity primarily focuses on the diversification of funding sources and debt maturities.</w:t>
      </w:r>
    </w:p>
    <w:p w14:paraId="40707422" w14:textId="77777777" w:rsidR="00A20CD2" w:rsidRDefault="00A20CD2" w:rsidP="00097095">
      <w:pPr>
        <w:pStyle w:val="Heading4"/>
      </w:pPr>
      <w:r>
        <w:t>Managing a liquidity crisis</w:t>
      </w:r>
    </w:p>
    <w:p w14:paraId="462633F2" w14:textId="0F4FD50D" w:rsidR="00A20CD2" w:rsidRDefault="00A20CD2" w:rsidP="00097095">
      <w:r>
        <w:t>In the event of a liquidity crisis, the State has liquidity crisis management plans in place to manage liquidity conditions. The liquidity crisis management plans are a set of protocols established to respond to specific conditions during a crisis.</w:t>
      </w:r>
    </w:p>
    <w:p w14:paraId="42A39BD6" w14:textId="77777777" w:rsidR="00A20CD2" w:rsidRDefault="00A20CD2" w:rsidP="00097095">
      <w:pPr>
        <w:pStyle w:val="Heading3"/>
        <w:pageBreakBefore/>
      </w:pPr>
      <w:r>
        <w:t>Maturity analysis of financial liabilities</w:t>
      </w:r>
    </w:p>
    <w:p w14:paraId="360C9F95" w14:textId="77777777" w:rsidR="00A20CD2" w:rsidRDefault="00A20CD2" w:rsidP="00097095">
      <w:r>
        <w:t xml:space="preserve">Disclosed are details of the State’s maturity analysis for its domestic borrowings, lease liabilities and service concession arrangement liabilities. The maturity analysis for the remainder of the State’s financial liabilities are immaterial to the financial report. </w:t>
      </w:r>
    </w:p>
    <w:p w14:paraId="67372C6B"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4AAFF33D" w14:textId="77777777" w:rsidR="00A20CD2" w:rsidRDefault="00A20CD2" w:rsidP="00097095"/>
    <w:p w14:paraId="5B135A5A" w14:textId="77777777" w:rsidR="00A20CD2" w:rsidRDefault="00A20CD2" w:rsidP="00097095">
      <w:pPr>
        <w:pStyle w:val="TableHeading"/>
      </w:pPr>
      <w:r>
        <w:t>Domestic borrowings</w:t>
      </w:r>
      <w:r>
        <w:tab/>
      </w:r>
      <w:r w:rsidRPr="001D0E2F">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Domestic_Borrowings"/>
      </w:tblPr>
      <w:tblGrid>
        <w:gridCol w:w="5670"/>
        <w:gridCol w:w="992"/>
        <w:gridCol w:w="992"/>
        <w:gridCol w:w="992"/>
        <w:gridCol w:w="992"/>
      </w:tblGrid>
      <w:tr w:rsidR="00891B7B" w14:paraId="647F9B3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082841E0" w14:textId="77777777" w:rsidR="00891B7B" w:rsidRDefault="00891B7B">
            <w:pPr>
              <w:keepNext/>
            </w:pPr>
          </w:p>
        </w:tc>
        <w:tc>
          <w:tcPr>
            <w:tcW w:w="1984" w:type="dxa"/>
            <w:gridSpan w:val="2"/>
          </w:tcPr>
          <w:p w14:paraId="0B73D6C4"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84" w:type="dxa"/>
            <w:gridSpan w:val="2"/>
          </w:tcPr>
          <w:p w14:paraId="7602CD01"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14:paraId="05F732D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0E7296ED" w14:textId="77777777" w:rsidR="00891B7B" w:rsidRDefault="00891B7B">
            <w:pPr>
              <w:keepNext/>
            </w:pPr>
          </w:p>
        </w:tc>
        <w:tc>
          <w:tcPr>
            <w:tcW w:w="992" w:type="dxa"/>
          </w:tcPr>
          <w:p w14:paraId="5D14C4EF"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00D3DF91"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Pr>
          <w:p w14:paraId="5B346FE0"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05B4D90B"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0D95BB3A" w14:textId="77777777">
        <w:tc>
          <w:tcPr>
            <w:cnfStyle w:val="001000000000" w:firstRow="0" w:lastRow="0" w:firstColumn="1" w:lastColumn="0" w:oddVBand="0" w:evenVBand="0" w:oddHBand="0" w:evenHBand="0" w:firstRowFirstColumn="0" w:firstRowLastColumn="0" w:lastRowFirstColumn="0" w:lastRowLastColumn="0"/>
            <w:tcW w:w="5670" w:type="dxa"/>
          </w:tcPr>
          <w:p w14:paraId="77656220" w14:textId="77777777" w:rsidR="00891B7B" w:rsidRDefault="0012492F">
            <w:r>
              <w:t>Carrying amount</w:t>
            </w:r>
          </w:p>
        </w:tc>
        <w:tc>
          <w:tcPr>
            <w:tcW w:w="992" w:type="dxa"/>
          </w:tcPr>
          <w:p w14:paraId="07725C8A" w14:textId="77777777" w:rsidR="00891B7B" w:rsidRDefault="0012492F">
            <w:pPr>
              <w:cnfStyle w:val="000000000000" w:firstRow="0" w:lastRow="0" w:firstColumn="0" w:lastColumn="0" w:oddVBand="0" w:evenVBand="0" w:oddHBand="0" w:evenHBand="0" w:firstRowFirstColumn="0" w:firstRowLastColumn="0" w:lastRowFirstColumn="0" w:lastRowLastColumn="0"/>
            </w:pPr>
            <w:r>
              <w:t>175 547</w:t>
            </w:r>
          </w:p>
        </w:tc>
        <w:tc>
          <w:tcPr>
            <w:tcW w:w="992" w:type="dxa"/>
          </w:tcPr>
          <w:p w14:paraId="4954D7CC" w14:textId="77777777" w:rsidR="00891B7B" w:rsidRDefault="0012492F">
            <w:pPr>
              <w:cnfStyle w:val="000000000000" w:firstRow="0" w:lastRow="0" w:firstColumn="0" w:lastColumn="0" w:oddVBand="0" w:evenVBand="0" w:oddHBand="0" w:evenHBand="0" w:firstRowFirstColumn="0" w:firstRowLastColumn="0" w:lastRowFirstColumn="0" w:lastRowLastColumn="0"/>
            </w:pPr>
            <w:r>
              <w:t>146 088</w:t>
            </w:r>
          </w:p>
        </w:tc>
        <w:tc>
          <w:tcPr>
            <w:tcW w:w="992" w:type="dxa"/>
          </w:tcPr>
          <w:p w14:paraId="56E799C1" w14:textId="77777777" w:rsidR="00891B7B" w:rsidRDefault="0012492F">
            <w:pPr>
              <w:cnfStyle w:val="000000000000" w:firstRow="0" w:lastRow="0" w:firstColumn="0" w:lastColumn="0" w:oddVBand="0" w:evenVBand="0" w:oddHBand="0" w:evenHBand="0" w:firstRowFirstColumn="0" w:firstRowLastColumn="0" w:lastRowFirstColumn="0" w:lastRowLastColumn="0"/>
            </w:pPr>
            <w:r>
              <w:t>153 494</w:t>
            </w:r>
          </w:p>
        </w:tc>
        <w:tc>
          <w:tcPr>
            <w:tcW w:w="992" w:type="dxa"/>
          </w:tcPr>
          <w:p w14:paraId="0E02697E" w14:textId="77777777" w:rsidR="00891B7B" w:rsidRDefault="0012492F">
            <w:pPr>
              <w:cnfStyle w:val="000000000000" w:firstRow="0" w:lastRow="0" w:firstColumn="0" w:lastColumn="0" w:oddVBand="0" w:evenVBand="0" w:oddHBand="0" w:evenHBand="0" w:firstRowFirstColumn="0" w:firstRowLastColumn="0" w:lastRowFirstColumn="0" w:lastRowLastColumn="0"/>
            </w:pPr>
            <w:r>
              <w:t>127 589</w:t>
            </w:r>
          </w:p>
        </w:tc>
      </w:tr>
      <w:tr w:rsidR="00891B7B" w14:paraId="2A13FA81" w14:textId="77777777">
        <w:tc>
          <w:tcPr>
            <w:cnfStyle w:val="001000000000" w:firstRow="0" w:lastRow="0" w:firstColumn="1" w:lastColumn="0" w:oddVBand="0" w:evenVBand="0" w:oddHBand="0" w:evenHBand="0" w:firstRowFirstColumn="0" w:firstRowLastColumn="0" w:lastRowFirstColumn="0" w:lastRowLastColumn="0"/>
            <w:tcW w:w="5670" w:type="dxa"/>
          </w:tcPr>
          <w:p w14:paraId="443C593E" w14:textId="77777777" w:rsidR="00891B7B" w:rsidRDefault="0012492F">
            <w:r>
              <w:t xml:space="preserve">Nominal amount </w:t>
            </w:r>
            <w:r>
              <w:rPr>
                <w:vertAlign w:val="superscript"/>
              </w:rPr>
              <w:t>(a)</w:t>
            </w:r>
          </w:p>
        </w:tc>
        <w:tc>
          <w:tcPr>
            <w:tcW w:w="992" w:type="dxa"/>
          </w:tcPr>
          <w:p w14:paraId="5A3869B4" w14:textId="77777777" w:rsidR="00891B7B" w:rsidRDefault="0012492F">
            <w:pPr>
              <w:cnfStyle w:val="000000000000" w:firstRow="0" w:lastRow="0" w:firstColumn="0" w:lastColumn="0" w:oddVBand="0" w:evenVBand="0" w:oddHBand="0" w:evenHBand="0" w:firstRowFirstColumn="0" w:firstRowLastColumn="0" w:lastRowFirstColumn="0" w:lastRowLastColumn="0"/>
            </w:pPr>
            <w:r>
              <w:t>236 326</w:t>
            </w:r>
          </w:p>
        </w:tc>
        <w:tc>
          <w:tcPr>
            <w:tcW w:w="992" w:type="dxa"/>
          </w:tcPr>
          <w:p w14:paraId="413BF17D" w14:textId="77777777" w:rsidR="00891B7B" w:rsidRDefault="0012492F">
            <w:pPr>
              <w:cnfStyle w:val="000000000000" w:firstRow="0" w:lastRow="0" w:firstColumn="0" w:lastColumn="0" w:oddVBand="0" w:evenVBand="0" w:oddHBand="0" w:evenHBand="0" w:firstRowFirstColumn="0" w:firstRowLastColumn="0" w:lastRowFirstColumn="0" w:lastRowLastColumn="0"/>
            </w:pPr>
            <w:r>
              <w:t>194 675</w:t>
            </w:r>
          </w:p>
        </w:tc>
        <w:tc>
          <w:tcPr>
            <w:tcW w:w="992" w:type="dxa"/>
          </w:tcPr>
          <w:p w14:paraId="33AC0CBF" w14:textId="77777777" w:rsidR="00891B7B" w:rsidRDefault="0012492F">
            <w:pPr>
              <w:cnfStyle w:val="000000000000" w:firstRow="0" w:lastRow="0" w:firstColumn="0" w:lastColumn="0" w:oddVBand="0" w:evenVBand="0" w:oddHBand="0" w:evenHBand="0" w:firstRowFirstColumn="0" w:firstRowLastColumn="0" w:lastRowFirstColumn="0" w:lastRowLastColumn="0"/>
            </w:pPr>
            <w:r>
              <w:t>158 165</w:t>
            </w:r>
          </w:p>
        </w:tc>
        <w:tc>
          <w:tcPr>
            <w:tcW w:w="992" w:type="dxa"/>
          </w:tcPr>
          <w:p w14:paraId="6A71C809" w14:textId="77777777" w:rsidR="00891B7B" w:rsidRDefault="0012492F">
            <w:pPr>
              <w:cnfStyle w:val="000000000000" w:firstRow="0" w:lastRow="0" w:firstColumn="0" w:lastColumn="0" w:oddVBand="0" w:evenVBand="0" w:oddHBand="0" w:evenHBand="0" w:firstRowFirstColumn="0" w:firstRowLastColumn="0" w:lastRowFirstColumn="0" w:lastRowLastColumn="0"/>
            </w:pPr>
            <w:r>
              <w:t>132 001</w:t>
            </w:r>
          </w:p>
        </w:tc>
      </w:tr>
      <w:tr w:rsidR="00891B7B" w14:paraId="02526E71" w14:textId="77777777">
        <w:tc>
          <w:tcPr>
            <w:cnfStyle w:val="001000000000" w:firstRow="0" w:lastRow="0" w:firstColumn="1" w:lastColumn="0" w:oddVBand="0" w:evenVBand="0" w:oddHBand="0" w:evenHBand="0" w:firstRowFirstColumn="0" w:firstRowLastColumn="0" w:lastRowFirstColumn="0" w:lastRowLastColumn="0"/>
            <w:tcW w:w="5670" w:type="dxa"/>
          </w:tcPr>
          <w:p w14:paraId="5B7DFCA8" w14:textId="77777777" w:rsidR="00891B7B" w:rsidRDefault="0012492F">
            <w:r>
              <w:rPr>
                <w:b/>
              </w:rPr>
              <w:t>Contractual maturity</w:t>
            </w:r>
          </w:p>
        </w:tc>
        <w:tc>
          <w:tcPr>
            <w:tcW w:w="992" w:type="dxa"/>
          </w:tcPr>
          <w:p w14:paraId="0B52920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2" w:type="dxa"/>
          </w:tcPr>
          <w:p w14:paraId="79B9A81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2" w:type="dxa"/>
          </w:tcPr>
          <w:p w14:paraId="6272F42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2" w:type="dxa"/>
          </w:tcPr>
          <w:p w14:paraId="6F0DDFD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C8E7024" w14:textId="77777777">
        <w:tc>
          <w:tcPr>
            <w:cnfStyle w:val="001000000000" w:firstRow="0" w:lastRow="0" w:firstColumn="1" w:lastColumn="0" w:oddVBand="0" w:evenVBand="0" w:oddHBand="0" w:evenHBand="0" w:firstRowFirstColumn="0" w:firstRowLastColumn="0" w:lastRowFirstColumn="0" w:lastRowLastColumn="0"/>
            <w:tcW w:w="5670" w:type="dxa"/>
          </w:tcPr>
          <w:p w14:paraId="2F63A56A" w14:textId="77777777" w:rsidR="00891B7B" w:rsidRDefault="0012492F">
            <w:r>
              <w:t xml:space="preserve">      0 to 3 months</w:t>
            </w:r>
          </w:p>
        </w:tc>
        <w:tc>
          <w:tcPr>
            <w:tcW w:w="992" w:type="dxa"/>
          </w:tcPr>
          <w:p w14:paraId="1CCDAE7A" w14:textId="77777777" w:rsidR="00891B7B" w:rsidRDefault="0012492F">
            <w:pPr>
              <w:cnfStyle w:val="000000000000" w:firstRow="0" w:lastRow="0" w:firstColumn="0" w:lastColumn="0" w:oddVBand="0" w:evenVBand="0" w:oddHBand="0" w:evenHBand="0" w:firstRowFirstColumn="0" w:firstRowLastColumn="0" w:lastRowFirstColumn="0" w:lastRowLastColumn="0"/>
            </w:pPr>
            <w:r>
              <w:t>13 537</w:t>
            </w:r>
          </w:p>
        </w:tc>
        <w:tc>
          <w:tcPr>
            <w:tcW w:w="992" w:type="dxa"/>
          </w:tcPr>
          <w:p w14:paraId="19AB3612" w14:textId="77777777" w:rsidR="00891B7B" w:rsidRDefault="0012492F">
            <w:pPr>
              <w:cnfStyle w:val="000000000000" w:firstRow="0" w:lastRow="0" w:firstColumn="0" w:lastColumn="0" w:oddVBand="0" w:evenVBand="0" w:oddHBand="0" w:evenHBand="0" w:firstRowFirstColumn="0" w:firstRowLastColumn="0" w:lastRowFirstColumn="0" w:lastRowLastColumn="0"/>
            </w:pPr>
            <w:r>
              <w:t>2 355</w:t>
            </w:r>
          </w:p>
        </w:tc>
        <w:tc>
          <w:tcPr>
            <w:tcW w:w="992" w:type="dxa"/>
          </w:tcPr>
          <w:p w14:paraId="58460969" w14:textId="77777777" w:rsidR="00891B7B" w:rsidRDefault="0012492F">
            <w:pPr>
              <w:cnfStyle w:val="000000000000" w:firstRow="0" w:lastRow="0" w:firstColumn="0" w:lastColumn="0" w:oddVBand="0" w:evenVBand="0" w:oddHBand="0" w:evenHBand="0" w:firstRowFirstColumn="0" w:firstRowLastColumn="0" w:lastRowFirstColumn="0" w:lastRowLastColumn="0"/>
            </w:pPr>
            <w:r>
              <w:t>13 398</w:t>
            </w:r>
          </w:p>
        </w:tc>
        <w:tc>
          <w:tcPr>
            <w:tcW w:w="992" w:type="dxa"/>
          </w:tcPr>
          <w:p w14:paraId="11E3D5D1" w14:textId="77777777" w:rsidR="00891B7B" w:rsidRDefault="0012492F">
            <w:pPr>
              <w:cnfStyle w:val="000000000000" w:firstRow="0" w:lastRow="0" w:firstColumn="0" w:lastColumn="0" w:oddVBand="0" w:evenVBand="0" w:oddHBand="0" w:evenHBand="0" w:firstRowFirstColumn="0" w:firstRowLastColumn="0" w:lastRowFirstColumn="0" w:lastRowLastColumn="0"/>
            </w:pPr>
            <w:r>
              <w:t>2 524</w:t>
            </w:r>
          </w:p>
        </w:tc>
      </w:tr>
      <w:tr w:rsidR="00891B7B" w14:paraId="40FB4C62" w14:textId="77777777">
        <w:tc>
          <w:tcPr>
            <w:cnfStyle w:val="001000000000" w:firstRow="0" w:lastRow="0" w:firstColumn="1" w:lastColumn="0" w:oddVBand="0" w:evenVBand="0" w:oddHBand="0" w:evenHBand="0" w:firstRowFirstColumn="0" w:firstRowLastColumn="0" w:lastRowFirstColumn="0" w:lastRowLastColumn="0"/>
            <w:tcW w:w="5670" w:type="dxa"/>
          </w:tcPr>
          <w:p w14:paraId="2F70FE47" w14:textId="77777777" w:rsidR="00891B7B" w:rsidRDefault="0012492F">
            <w:r>
              <w:t xml:space="preserve">      3 months to 1 year</w:t>
            </w:r>
          </w:p>
        </w:tc>
        <w:tc>
          <w:tcPr>
            <w:tcW w:w="992" w:type="dxa"/>
          </w:tcPr>
          <w:p w14:paraId="1CD7C489" w14:textId="77777777" w:rsidR="00891B7B" w:rsidRDefault="0012492F">
            <w:pPr>
              <w:cnfStyle w:val="000000000000" w:firstRow="0" w:lastRow="0" w:firstColumn="0" w:lastColumn="0" w:oddVBand="0" w:evenVBand="0" w:oddHBand="0" w:evenHBand="0" w:firstRowFirstColumn="0" w:firstRowLastColumn="0" w:lastRowFirstColumn="0" w:lastRowLastColumn="0"/>
            </w:pPr>
            <w:r>
              <w:t>13 923</w:t>
            </w:r>
          </w:p>
        </w:tc>
        <w:tc>
          <w:tcPr>
            <w:tcW w:w="992" w:type="dxa"/>
          </w:tcPr>
          <w:p w14:paraId="1C9B6DF9" w14:textId="77777777" w:rsidR="00891B7B" w:rsidRDefault="0012492F">
            <w:pPr>
              <w:cnfStyle w:val="000000000000" w:firstRow="0" w:lastRow="0" w:firstColumn="0" w:lastColumn="0" w:oddVBand="0" w:evenVBand="0" w:oddHBand="0" w:evenHBand="0" w:firstRowFirstColumn="0" w:firstRowLastColumn="0" w:lastRowFirstColumn="0" w:lastRowLastColumn="0"/>
            </w:pPr>
            <w:r>
              <w:t>24 375</w:t>
            </w:r>
          </w:p>
        </w:tc>
        <w:tc>
          <w:tcPr>
            <w:tcW w:w="992" w:type="dxa"/>
          </w:tcPr>
          <w:p w14:paraId="11D6B7C3" w14:textId="77777777" w:rsidR="00891B7B" w:rsidRDefault="0012492F">
            <w:pPr>
              <w:cnfStyle w:val="000000000000" w:firstRow="0" w:lastRow="0" w:firstColumn="0" w:lastColumn="0" w:oddVBand="0" w:evenVBand="0" w:oddHBand="0" w:evenHBand="0" w:firstRowFirstColumn="0" w:firstRowLastColumn="0" w:lastRowFirstColumn="0" w:lastRowLastColumn="0"/>
            </w:pPr>
            <w:r>
              <w:t>6 188</w:t>
            </w:r>
          </w:p>
        </w:tc>
        <w:tc>
          <w:tcPr>
            <w:tcW w:w="992" w:type="dxa"/>
          </w:tcPr>
          <w:p w14:paraId="75546032" w14:textId="77777777" w:rsidR="00891B7B" w:rsidRDefault="0012492F">
            <w:pPr>
              <w:cnfStyle w:val="000000000000" w:firstRow="0" w:lastRow="0" w:firstColumn="0" w:lastColumn="0" w:oddVBand="0" w:evenVBand="0" w:oddHBand="0" w:evenHBand="0" w:firstRowFirstColumn="0" w:firstRowLastColumn="0" w:lastRowFirstColumn="0" w:lastRowLastColumn="0"/>
            </w:pPr>
            <w:r>
              <w:t>20 283</w:t>
            </w:r>
          </w:p>
        </w:tc>
      </w:tr>
      <w:tr w:rsidR="00891B7B" w14:paraId="14D3D445" w14:textId="77777777">
        <w:tc>
          <w:tcPr>
            <w:cnfStyle w:val="001000000000" w:firstRow="0" w:lastRow="0" w:firstColumn="1" w:lastColumn="0" w:oddVBand="0" w:evenVBand="0" w:oddHBand="0" w:evenHBand="0" w:firstRowFirstColumn="0" w:firstRowLastColumn="0" w:lastRowFirstColumn="0" w:lastRowLastColumn="0"/>
            <w:tcW w:w="5670" w:type="dxa"/>
          </w:tcPr>
          <w:p w14:paraId="03AE2CF0" w14:textId="77777777" w:rsidR="00891B7B" w:rsidRDefault="0012492F">
            <w:r>
              <w:t xml:space="preserve">      1 to 2 years</w:t>
            </w:r>
          </w:p>
        </w:tc>
        <w:tc>
          <w:tcPr>
            <w:tcW w:w="992" w:type="dxa"/>
          </w:tcPr>
          <w:p w14:paraId="4BFEA4CA" w14:textId="77777777" w:rsidR="00891B7B" w:rsidRDefault="0012492F">
            <w:pPr>
              <w:cnfStyle w:val="000000000000" w:firstRow="0" w:lastRow="0" w:firstColumn="0" w:lastColumn="0" w:oddVBand="0" w:evenVBand="0" w:oddHBand="0" w:evenHBand="0" w:firstRowFirstColumn="0" w:firstRowLastColumn="0" w:lastRowFirstColumn="0" w:lastRowLastColumn="0"/>
            </w:pPr>
            <w:r>
              <w:t>13 990</w:t>
            </w:r>
          </w:p>
        </w:tc>
        <w:tc>
          <w:tcPr>
            <w:tcW w:w="992" w:type="dxa"/>
          </w:tcPr>
          <w:p w14:paraId="0304BCAB" w14:textId="77777777" w:rsidR="00891B7B" w:rsidRDefault="0012492F">
            <w:pPr>
              <w:cnfStyle w:val="000000000000" w:firstRow="0" w:lastRow="0" w:firstColumn="0" w:lastColumn="0" w:oddVBand="0" w:evenVBand="0" w:oddHBand="0" w:evenHBand="0" w:firstRowFirstColumn="0" w:firstRowLastColumn="0" w:lastRowFirstColumn="0" w:lastRowLastColumn="0"/>
            </w:pPr>
            <w:r>
              <w:t>13 071</w:t>
            </w:r>
          </w:p>
        </w:tc>
        <w:tc>
          <w:tcPr>
            <w:tcW w:w="992" w:type="dxa"/>
          </w:tcPr>
          <w:p w14:paraId="67C69315" w14:textId="77777777" w:rsidR="00891B7B" w:rsidRDefault="0012492F">
            <w:pPr>
              <w:cnfStyle w:val="000000000000" w:firstRow="0" w:lastRow="0" w:firstColumn="0" w:lastColumn="0" w:oddVBand="0" w:evenVBand="0" w:oddHBand="0" w:evenHBand="0" w:firstRowFirstColumn="0" w:firstRowLastColumn="0" w:lastRowFirstColumn="0" w:lastRowLastColumn="0"/>
            </w:pPr>
            <w:r>
              <w:t>8 706</w:t>
            </w:r>
          </w:p>
        </w:tc>
        <w:tc>
          <w:tcPr>
            <w:tcW w:w="992" w:type="dxa"/>
          </w:tcPr>
          <w:p w14:paraId="480577DA" w14:textId="77777777" w:rsidR="00891B7B" w:rsidRDefault="0012492F">
            <w:pPr>
              <w:cnfStyle w:val="000000000000" w:firstRow="0" w:lastRow="0" w:firstColumn="0" w:lastColumn="0" w:oddVBand="0" w:evenVBand="0" w:oddHBand="0" w:evenHBand="0" w:firstRowFirstColumn="0" w:firstRowLastColumn="0" w:lastRowFirstColumn="0" w:lastRowLastColumn="0"/>
            </w:pPr>
            <w:r>
              <w:t>6 306</w:t>
            </w:r>
          </w:p>
        </w:tc>
      </w:tr>
      <w:tr w:rsidR="00891B7B" w14:paraId="0117C2D5" w14:textId="77777777">
        <w:tc>
          <w:tcPr>
            <w:cnfStyle w:val="001000000000" w:firstRow="0" w:lastRow="0" w:firstColumn="1" w:lastColumn="0" w:oddVBand="0" w:evenVBand="0" w:oddHBand="0" w:evenHBand="0" w:firstRowFirstColumn="0" w:firstRowLastColumn="0" w:lastRowFirstColumn="0" w:lastRowLastColumn="0"/>
            <w:tcW w:w="5670" w:type="dxa"/>
          </w:tcPr>
          <w:p w14:paraId="1D830807" w14:textId="77777777" w:rsidR="00891B7B" w:rsidRDefault="0012492F">
            <w:r>
              <w:t xml:space="preserve">      2 to 5 years</w:t>
            </w:r>
          </w:p>
        </w:tc>
        <w:tc>
          <w:tcPr>
            <w:tcW w:w="992" w:type="dxa"/>
          </w:tcPr>
          <w:p w14:paraId="46D7A76B" w14:textId="77777777" w:rsidR="00891B7B" w:rsidRDefault="0012492F">
            <w:pPr>
              <w:cnfStyle w:val="000000000000" w:firstRow="0" w:lastRow="0" w:firstColumn="0" w:lastColumn="0" w:oddVBand="0" w:evenVBand="0" w:oddHBand="0" w:evenHBand="0" w:firstRowFirstColumn="0" w:firstRowLastColumn="0" w:lastRowFirstColumn="0" w:lastRowLastColumn="0"/>
            </w:pPr>
            <w:r>
              <w:t>59 618</w:t>
            </w:r>
          </w:p>
        </w:tc>
        <w:tc>
          <w:tcPr>
            <w:tcW w:w="992" w:type="dxa"/>
          </w:tcPr>
          <w:p w14:paraId="5A3E9A86" w14:textId="77777777" w:rsidR="00891B7B" w:rsidRDefault="0012492F">
            <w:pPr>
              <w:cnfStyle w:val="000000000000" w:firstRow="0" w:lastRow="0" w:firstColumn="0" w:lastColumn="0" w:oddVBand="0" w:evenVBand="0" w:oddHBand="0" w:evenHBand="0" w:firstRowFirstColumn="0" w:firstRowLastColumn="0" w:lastRowFirstColumn="0" w:lastRowLastColumn="0"/>
            </w:pPr>
            <w:r>
              <w:t>45 768</w:t>
            </w:r>
          </w:p>
        </w:tc>
        <w:tc>
          <w:tcPr>
            <w:tcW w:w="992" w:type="dxa"/>
          </w:tcPr>
          <w:p w14:paraId="2EBADAAD" w14:textId="77777777" w:rsidR="00891B7B" w:rsidRDefault="0012492F">
            <w:pPr>
              <w:cnfStyle w:val="000000000000" w:firstRow="0" w:lastRow="0" w:firstColumn="0" w:lastColumn="0" w:oddVBand="0" w:evenVBand="0" w:oddHBand="0" w:evenHBand="0" w:firstRowFirstColumn="0" w:firstRowLastColumn="0" w:lastRowFirstColumn="0" w:lastRowLastColumn="0"/>
            </w:pPr>
            <w:r>
              <w:t>37 210</w:t>
            </w:r>
          </w:p>
        </w:tc>
        <w:tc>
          <w:tcPr>
            <w:tcW w:w="992" w:type="dxa"/>
          </w:tcPr>
          <w:p w14:paraId="5163EA13" w14:textId="77777777" w:rsidR="00891B7B" w:rsidRDefault="0012492F">
            <w:pPr>
              <w:cnfStyle w:val="000000000000" w:firstRow="0" w:lastRow="0" w:firstColumn="0" w:lastColumn="0" w:oddVBand="0" w:evenVBand="0" w:oddHBand="0" w:evenHBand="0" w:firstRowFirstColumn="0" w:firstRowLastColumn="0" w:lastRowFirstColumn="0" w:lastRowLastColumn="0"/>
            </w:pPr>
            <w:r>
              <w:t>24 588</w:t>
            </w:r>
          </w:p>
        </w:tc>
      </w:tr>
      <w:tr w:rsidR="00891B7B" w14:paraId="3F100E05"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079A1663" w14:textId="77777777" w:rsidR="00891B7B" w:rsidRDefault="0012492F">
            <w:r>
              <w:t xml:space="preserve">      5 years or more</w:t>
            </w:r>
          </w:p>
        </w:tc>
        <w:tc>
          <w:tcPr>
            <w:tcW w:w="992" w:type="dxa"/>
            <w:tcBorders>
              <w:bottom w:val="single" w:sz="12" w:space="0" w:color="auto"/>
            </w:tcBorders>
          </w:tcPr>
          <w:p w14:paraId="3D597F80" w14:textId="77777777" w:rsidR="00891B7B" w:rsidRDefault="0012492F">
            <w:pPr>
              <w:cnfStyle w:val="000000000000" w:firstRow="0" w:lastRow="0" w:firstColumn="0" w:lastColumn="0" w:oddVBand="0" w:evenVBand="0" w:oddHBand="0" w:evenHBand="0" w:firstRowFirstColumn="0" w:firstRowLastColumn="0" w:lastRowFirstColumn="0" w:lastRowLastColumn="0"/>
            </w:pPr>
            <w:r>
              <w:t>135 258</w:t>
            </w:r>
          </w:p>
        </w:tc>
        <w:tc>
          <w:tcPr>
            <w:tcW w:w="992" w:type="dxa"/>
            <w:tcBorders>
              <w:bottom w:val="single" w:sz="12" w:space="0" w:color="auto"/>
            </w:tcBorders>
          </w:tcPr>
          <w:p w14:paraId="2D7D24EF" w14:textId="77777777" w:rsidR="00891B7B" w:rsidRDefault="0012492F">
            <w:pPr>
              <w:cnfStyle w:val="000000000000" w:firstRow="0" w:lastRow="0" w:firstColumn="0" w:lastColumn="0" w:oddVBand="0" w:evenVBand="0" w:oddHBand="0" w:evenHBand="0" w:firstRowFirstColumn="0" w:firstRowLastColumn="0" w:lastRowFirstColumn="0" w:lastRowLastColumn="0"/>
            </w:pPr>
            <w:r>
              <w:t>109 105</w:t>
            </w:r>
          </w:p>
        </w:tc>
        <w:tc>
          <w:tcPr>
            <w:tcW w:w="992" w:type="dxa"/>
            <w:tcBorders>
              <w:bottom w:val="single" w:sz="12" w:space="0" w:color="auto"/>
            </w:tcBorders>
          </w:tcPr>
          <w:p w14:paraId="34FEB54C" w14:textId="77777777" w:rsidR="00891B7B" w:rsidRDefault="0012492F">
            <w:pPr>
              <w:cnfStyle w:val="000000000000" w:firstRow="0" w:lastRow="0" w:firstColumn="0" w:lastColumn="0" w:oddVBand="0" w:evenVBand="0" w:oddHBand="0" w:evenHBand="0" w:firstRowFirstColumn="0" w:firstRowLastColumn="0" w:lastRowFirstColumn="0" w:lastRowLastColumn="0"/>
            </w:pPr>
            <w:r>
              <w:t>92 664</w:t>
            </w:r>
          </w:p>
        </w:tc>
        <w:tc>
          <w:tcPr>
            <w:tcW w:w="992" w:type="dxa"/>
            <w:tcBorders>
              <w:bottom w:val="single" w:sz="12" w:space="0" w:color="auto"/>
            </w:tcBorders>
          </w:tcPr>
          <w:p w14:paraId="2A7E0199" w14:textId="77777777" w:rsidR="00891B7B" w:rsidRDefault="0012492F">
            <w:pPr>
              <w:cnfStyle w:val="000000000000" w:firstRow="0" w:lastRow="0" w:firstColumn="0" w:lastColumn="0" w:oddVBand="0" w:evenVBand="0" w:oddHBand="0" w:evenHBand="0" w:firstRowFirstColumn="0" w:firstRowLastColumn="0" w:lastRowFirstColumn="0" w:lastRowLastColumn="0"/>
            </w:pPr>
            <w:r>
              <w:t>78 300</w:t>
            </w:r>
          </w:p>
        </w:tc>
      </w:tr>
    </w:tbl>
    <w:p w14:paraId="23403A7D" w14:textId="77777777" w:rsidR="00A20CD2" w:rsidRPr="00EA2893" w:rsidRDefault="00A20CD2" w:rsidP="00097095">
      <w:pPr>
        <w:pStyle w:val="Note"/>
      </w:pPr>
      <w:r w:rsidRPr="00EA2893">
        <w:t>Note:</w:t>
      </w:r>
    </w:p>
    <w:p w14:paraId="7210A034" w14:textId="77777777" w:rsidR="00A20CD2" w:rsidRPr="00EA2893" w:rsidRDefault="00A20CD2" w:rsidP="00097095">
      <w:pPr>
        <w:pStyle w:val="Note"/>
      </w:pPr>
      <w:r w:rsidRPr="00EA2893">
        <w:t>(a)</w:t>
      </w:r>
      <w:r w:rsidRPr="00EA2893">
        <w:tab/>
        <w:t>Represents undiscounted nominal amount.</w:t>
      </w:r>
    </w:p>
    <w:p w14:paraId="02DEE015" w14:textId="77777777" w:rsidR="00A20CD2" w:rsidRDefault="00A20CD2" w:rsidP="00097095"/>
    <w:p w14:paraId="3B473C67" w14:textId="77777777" w:rsidR="00A20CD2" w:rsidRDefault="00A20CD2" w:rsidP="00097095">
      <w:pPr>
        <w:pStyle w:val="TableHeading"/>
      </w:pPr>
      <w:r w:rsidRPr="00BA0693">
        <w:t xml:space="preserve">Lease liabilities payable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Lease_liabilities_payable"/>
      </w:tblPr>
      <w:tblGrid>
        <w:gridCol w:w="5670"/>
        <w:gridCol w:w="992"/>
        <w:gridCol w:w="992"/>
        <w:gridCol w:w="992"/>
        <w:gridCol w:w="992"/>
      </w:tblGrid>
      <w:tr w:rsidR="00891B7B" w14:paraId="40CDF38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65F69B93" w14:textId="77777777" w:rsidR="00891B7B" w:rsidRDefault="00891B7B">
            <w:pPr>
              <w:keepNext/>
            </w:pPr>
          </w:p>
        </w:tc>
        <w:tc>
          <w:tcPr>
            <w:tcW w:w="1984" w:type="dxa"/>
            <w:gridSpan w:val="2"/>
            <w:tcBorders>
              <w:top w:val="single" w:sz="6" w:space="0" w:color="auto"/>
            </w:tcBorders>
          </w:tcPr>
          <w:p w14:paraId="40BB345D"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84" w:type="dxa"/>
            <w:gridSpan w:val="2"/>
            <w:tcBorders>
              <w:top w:val="single" w:sz="6" w:space="0" w:color="auto"/>
            </w:tcBorders>
          </w:tcPr>
          <w:p w14:paraId="68D4A515"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14:paraId="17FBCA6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3804D7F7" w14:textId="77777777" w:rsidR="00891B7B" w:rsidRDefault="00891B7B">
            <w:pPr>
              <w:keepNext/>
            </w:pPr>
          </w:p>
        </w:tc>
        <w:tc>
          <w:tcPr>
            <w:tcW w:w="992" w:type="dxa"/>
            <w:tcBorders>
              <w:bottom w:val="single" w:sz="6" w:space="0" w:color="auto"/>
            </w:tcBorders>
          </w:tcPr>
          <w:p w14:paraId="2CDDE89C"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Borders>
              <w:bottom w:val="single" w:sz="6" w:space="0" w:color="auto"/>
            </w:tcBorders>
          </w:tcPr>
          <w:p w14:paraId="58318642"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bottom w:val="single" w:sz="6" w:space="0" w:color="auto"/>
            </w:tcBorders>
          </w:tcPr>
          <w:p w14:paraId="7EF866CB"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Borders>
              <w:bottom w:val="single" w:sz="6" w:space="0" w:color="auto"/>
            </w:tcBorders>
          </w:tcPr>
          <w:p w14:paraId="1A8C6B44"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48AC8691"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318F80F8" w14:textId="77777777" w:rsidR="00891B7B" w:rsidRDefault="0012492F">
            <w:r>
              <w:t>Less than 1 year</w:t>
            </w:r>
          </w:p>
        </w:tc>
        <w:tc>
          <w:tcPr>
            <w:tcW w:w="992" w:type="dxa"/>
            <w:tcBorders>
              <w:top w:val="single" w:sz="6" w:space="0" w:color="auto"/>
            </w:tcBorders>
          </w:tcPr>
          <w:p w14:paraId="6953777E" w14:textId="77777777" w:rsidR="00891B7B" w:rsidRDefault="0012492F">
            <w:pPr>
              <w:cnfStyle w:val="000000000000" w:firstRow="0" w:lastRow="0" w:firstColumn="0" w:lastColumn="0" w:oddVBand="0" w:evenVBand="0" w:oddHBand="0" w:evenHBand="0" w:firstRowFirstColumn="0" w:firstRowLastColumn="0" w:lastRowFirstColumn="0" w:lastRowLastColumn="0"/>
            </w:pPr>
            <w:r>
              <w:t>1 098</w:t>
            </w:r>
          </w:p>
        </w:tc>
        <w:tc>
          <w:tcPr>
            <w:tcW w:w="992" w:type="dxa"/>
            <w:tcBorders>
              <w:top w:val="single" w:sz="6" w:space="0" w:color="auto"/>
            </w:tcBorders>
          </w:tcPr>
          <w:p w14:paraId="421C0EF7" w14:textId="77777777" w:rsidR="00891B7B" w:rsidRDefault="0012492F">
            <w:pPr>
              <w:cnfStyle w:val="000000000000" w:firstRow="0" w:lastRow="0" w:firstColumn="0" w:lastColumn="0" w:oddVBand="0" w:evenVBand="0" w:oddHBand="0" w:evenHBand="0" w:firstRowFirstColumn="0" w:firstRowLastColumn="0" w:lastRowFirstColumn="0" w:lastRowLastColumn="0"/>
            </w:pPr>
            <w:r>
              <w:t>1 047</w:t>
            </w:r>
          </w:p>
        </w:tc>
        <w:tc>
          <w:tcPr>
            <w:tcW w:w="992" w:type="dxa"/>
            <w:tcBorders>
              <w:top w:val="single" w:sz="6" w:space="0" w:color="auto"/>
            </w:tcBorders>
          </w:tcPr>
          <w:p w14:paraId="4976ECAD" w14:textId="77777777" w:rsidR="00891B7B" w:rsidRDefault="0012492F">
            <w:pPr>
              <w:cnfStyle w:val="000000000000" w:firstRow="0" w:lastRow="0" w:firstColumn="0" w:lastColumn="0" w:oddVBand="0" w:evenVBand="0" w:oddHBand="0" w:evenHBand="0" w:firstRowFirstColumn="0" w:firstRowLastColumn="0" w:lastRowFirstColumn="0" w:lastRowLastColumn="0"/>
            </w:pPr>
            <w:r>
              <w:t>1 006</w:t>
            </w:r>
          </w:p>
        </w:tc>
        <w:tc>
          <w:tcPr>
            <w:tcW w:w="992" w:type="dxa"/>
            <w:tcBorders>
              <w:top w:val="single" w:sz="6" w:space="0" w:color="auto"/>
            </w:tcBorders>
          </w:tcPr>
          <w:p w14:paraId="7262859B" w14:textId="77777777" w:rsidR="00891B7B" w:rsidRDefault="0012492F">
            <w:pPr>
              <w:cnfStyle w:val="000000000000" w:firstRow="0" w:lastRow="0" w:firstColumn="0" w:lastColumn="0" w:oddVBand="0" w:evenVBand="0" w:oddHBand="0" w:evenHBand="0" w:firstRowFirstColumn="0" w:firstRowLastColumn="0" w:lastRowFirstColumn="0" w:lastRowLastColumn="0"/>
            </w:pPr>
            <w:r>
              <w:t>982</w:t>
            </w:r>
          </w:p>
        </w:tc>
      </w:tr>
      <w:tr w:rsidR="00891B7B" w14:paraId="50693AA4" w14:textId="77777777">
        <w:tc>
          <w:tcPr>
            <w:cnfStyle w:val="001000000000" w:firstRow="0" w:lastRow="0" w:firstColumn="1" w:lastColumn="0" w:oddVBand="0" w:evenVBand="0" w:oddHBand="0" w:evenHBand="0" w:firstRowFirstColumn="0" w:firstRowLastColumn="0" w:lastRowFirstColumn="0" w:lastRowLastColumn="0"/>
            <w:tcW w:w="5670" w:type="dxa"/>
          </w:tcPr>
          <w:p w14:paraId="1DB33AE0" w14:textId="77777777" w:rsidR="00891B7B" w:rsidRDefault="0012492F">
            <w:r>
              <w:t>1 year but less than 5 years</w:t>
            </w:r>
          </w:p>
        </w:tc>
        <w:tc>
          <w:tcPr>
            <w:tcW w:w="992" w:type="dxa"/>
          </w:tcPr>
          <w:p w14:paraId="7FE660D0" w14:textId="77777777" w:rsidR="00891B7B" w:rsidRDefault="0012492F">
            <w:pPr>
              <w:cnfStyle w:val="000000000000" w:firstRow="0" w:lastRow="0" w:firstColumn="0" w:lastColumn="0" w:oddVBand="0" w:evenVBand="0" w:oddHBand="0" w:evenHBand="0" w:firstRowFirstColumn="0" w:firstRowLastColumn="0" w:lastRowFirstColumn="0" w:lastRowLastColumn="0"/>
            </w:pPr>
            <w:r>
              <w:t>6 452</w:t>
            </w:r>
          </w:p>
        </w:tc>
        <w:tc>
          <w:tcPr>
            <w:tcW w:w="992" w:type="dxa"/>
          </w:tcPr>
          <w:p w14:paraId="441D09AB" w14:textId="77777777" w:rsidR="00891B7B" w:rsidRDefault="0012492F">
            <w:pPr>
              <w:cnfStyle w:val="000000000000" w:firstRow="0" w:lastRow="0" w:firstColumn="0" w:lastColumn="0" w:oddVBand="0" w:evenVBand="0" w:oddHBand="0" w:evenHBand="0" w:firstRowFirstColumn="0" w:firstRowLastColumn="0" w:lastRowFirstColumn="0" w:lastRowLastColumn="0"/>
            </w:pPr>
            <w:r>
              <w:t>6 156</w:t>
            </w:r>
          </w:p>
        </w:tc>
        <w:tc>
          <w:tcPr>
            <w:tcW w:w="992" w:type="dxa"/>
          </w:tcPr>
          <w:p w14:paraId="2908B393" w14:textId="77777777" w:rsidR="00891B7B" w:rsidRDefault="0012492F">
            <w:pPr>
              <w:cnfStyle w:val="000000000000" w:firstRow="0" w:lastRow="0" w:firstColumn="0" w:lastColumn="0" w:oddVBand="0" w:evenVBand="0" w:oddHBand="0" w:evenHBand="0" w:firstRowFirstColumn="0" w:firstRowLastColumn="0" w:lastRowFirstColumn="0" w:lastRowLastColumn="0"/>
            </w:pPr>
            <w:r>
              <w:t>6 164</w:t>
            </w:r>
          </w:p>
        </w:tc>
        <w:tc>
          <w:tcPr>
            <w:tcW w:w="992" w:type="dxa"/>
          </w:tcPr>
          <w:p w14:paraId="4DDDC8B2" w14:textId="77777777" w:rsidR="00891B7B" w:rsidRDefault="0012492F">
            <w:pPr>
              <w:cnfStyle w:val="000000000000" w:firstRow="0" w:lastRow="0" w:firstColumn="0" w:lastColumn="0" w:oddVBand="0" w:evenVBand="0" w:oddHBand="0" w:evenHBand="0" w:firstRowFirstColumn="0" w:firstRowLastColumn="0" w:lastRowFirstColumn="0" w:lastRowLastColumn="0"/>
            </w:pPr>
            <w:r>
              <w:t>5 852</w:t>
            </w:r>
          </w:p>
        </w:tc>
      </w:tr>
      <w:tr w:rsidR="00891B7B" w14:paraId="57544C24" w14:textId="77777777">
        <w:tc>
          <w:tcPr>
            <w:cnfStyle w:val="001000000000" w:firstRow="0" w:lastRow="0" w:firstColumn="1" w:lastColumn="0" w:oddVBand="0" w:evenVBand="0" w:oddHBand="0" w:evenHBand="0" w:firstRowFirstColumn="0" w:firstRowLastColumn="0" w:lastRowFirstColumn="0" w:lastRowLastColumn="0"/>
            <w:tcW w:w="5670" w:type="dxa"/>
          </w:tcPr>
          <w:p w14:paraId="6FFB8795" w14:textId="77777777" w:rsidR="00891B7B" w:rsidRDefault="0012492F">
            <w:r>
              <w:t>5 years or more</w:t>
            </w:r>
          </w:p>
        </w:tc>
        <w:tc>
          <w:tcPr>
            <w:tcW w:w="992" w:type="dxa"/>
          </w:tcPr>
          <w:p w14:paraId="1F8D4F73" w14:textId="77777777" w:rsidR="00891B7B" w:rsidRDefault="0012492F">
            <w:pPr>
              <w:cnfStyle w:val="000000000000" w:firstRow="0" w:lastRow="0" w:firstColumn="0" w:lastColumn="0" w:oddVBand="0" w:evenVBand="0" w:oddHBand="0" w:evenHBand="0" w:firstRowFirstColumn="0" w:firstRowLastColumn="0" w:lastRowFirstColumn="0" w:lastRowLastColumn="0"/>
            </w:pPr>
            <w:r>
              <w:t>3 561</w:t>
            </w:r>
          </w:p>
        </w:tc>
        <w:tc>
          <w:tcPr>
            <w:tcW w:w="992" w:type="dxa"/>
          </w:tcPr>
          <w:p w14:paraId="0B2DAD0C" w14:textId="77777777" w:rsidR="00891B7B" w:rsidRDefault="0012492F">
            <w:pPr>
              <w:cnfStyle w:val="000000000000" w:firstRow="0" w:lastRow="0" w:firstColumn="0" w:lastColumn="0" w:oddVBand="0" w:evenVBand="0" w:oddHBand="0" w:evenHBand="0" w:firstRowFirstColumn="0" w:firstRowLastColumn="0" w:lastRowFirstColumn="0" w:lastRowLastColumn="0"/>
            </w:pPr>
            <w:r>
              <w:t>3 791</w:t>
            </w:r>
          </w:p>
        </w:tc>
        <w:tc>
          <w:tcPr>
            <w:tcW w:w="992" w:type="dxa"/>
          </w:tcPr>
          <w:p w14:paraId="725456A9" w14:textId="77777777" w:rsidR="00891B7B" w:rsidRDefault="0012492F">
            <w:pPr>
              <w:cnfStyle w:val="000000000000" w:firstRow="0" w:lastRow="0" w:firstColumn="0" w:lastColumn="0" w:oddVBand="0" w:evenVBand="0" w:oddHBand="0" w:evenHBand="0" w:firstRowFirstColumn="0" w:firstRowLastColumn="0" w:lastRowFirstColumn="0" w:lastRowLastColumn="0"/>
            </w:pPr>
            <w:r>
              <w:t>3 334</w:t>
            </w:r>
          </w:p>
        </w:tc>
        <w:tc>
          <w:tcPr>
            <w:tcW w:w="992" w:type="dxa"/>
          </w:tcPr>
          <w:p w14:paraId="288D7F2B" w14:textId="77777777" w:rsidR="00891B7B" w:rsidRDefault="0012492F">
            <w:pPr>
              <w:cnfStyle w:val="000000000000" w:firstRow="0" w:lastRow="0" w:firstColumn="0" w:lastColumn="0" w:oddVBand="0" w:evenVBand="0" w:oddHBand="0" w:evenHBand="0" w:firstRowFirstColumn="0" w:firstRowLastColumn="0" w:lastRowFirstColumn="0" w:lastRowLastColumn="0"/>
            </w:pPr>
            <w:r>
              <w:t>3 563</w:t>
            </w:r>
          </w:p>
        </w:tc>
      </w:tr>
      <w:tr w:rsidR="00891B7B" w14:paraId="04FFEB08"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57F9F1C5" w14:textId="77777777" w:rsidR="00891B7B" w:rsidRDefault="0012492F">
            <w:r>
              <w:rPr>
                <w:b/>
              </w:rPr>
              <w:t>Minimum lease payments</w:t>
            </w:r>
          </w:p>
        </w:tc>
        <w:tc>
          <w:tcPr>
            <w:tcW w:w="992" w:type="dxa"/>
            <w:tcBorders>
              <w:top w:val="single" w:sz="6" w:space="0" w:color="auto"/>
            </w:tcBorders>
          </w:tcPr>
          <w:p w14:paraId="2ABCF39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11 111</w:t>
            </w:r>
          </w:p>
        </w:tc>
        <w:tc>
          <w:tcPr>
            <w:tcW w:w="992" w:type="dxa"/>
            <w:tcBorders>
              <w:top w:val="single" w:sz="6" w:space="0" w:color="auto"/>
            </w:tcBorders>
          </w:tcPr>
          <w:p w14:paraId="2DDA170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10 994</w:t>
            </w:r>
          </w:p>
        </w:tc>
        <w:tc>
          <w:tcPr>
            <w:tcW w:w="992" w:type="dxa"/>
            <w:tcBorders>
              <w:top w:val="single" w:sz="6" w:space="0" w:color="auto"/>
            </w:tcBorders>
          </w:tcPr>
          <w:p w14:paraId="22B2A80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10 504</w:t>
            </w:r>
          </w:p>
        </w:tc>
        <w:tc>
          <w:tcPr>
            <w:tcW w:w="992" w:type="dxa"/>
            <w:tcBorders>
              <w:top w:val="single" w:sz="6" w:space="0" w:color="auto"/>
            </w:tcBorders>
          </w:tcPr>
          <w:p w14:paraId="3AE52D1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10 396</w:t>
            </w:r>
          </w:p>
        </w:tc>
      </w:tr>
      <w:tr w:rsidR="00891B7B" w14:paraId="21885A16" w14:textId="77777777">
        <w:tc>
          <w:tcPr>
            <w:cnfStyle w:val="001000000000" w:firstRow="0" w:lastRow="0" w:firstColumn="1" w:lastColumn="0" w:oddVBand="0" w:evenVBand="0" w:oddHBand="0" w:evenHBand="0" w:firstRowFirstColumn="0" w:firstRowLastColumn="0" w:lastRowFirstColumn="0" w:lastRowLastColumn="0"/>
            <w:tcW w:w="5670" w:type="dxa"/>
          </w:tcPr>
          <w:p w14:paraId="68E8484D" w14:textId="77777777" w:rsidR="00891B7B" w:rsidRDefault="0012492F">
            <w:r>
              <w:t>Future finance charges</w:t>
            </w:r>
          </w:p>
        </w:tc>
        <w:tc>
          <w:tcPr>
            <w:tcW w:w="992" w:type="dxa"/>
          </w:tcPr>
          <w:p w14:paraId="322AAD3B" w14:textId="77777777" w:rsidR="00891B7B" w:rsidRDefault="0012492F">
            <w:pPr>
              <w:cnfStyle w:val="000000000000" w:firstRow="0" w:lastRow="0" w:firstColumn="0" w:lastColumn="0" w:oddVBand="0" w:evenVBand="0" w:oddHBand="0" w:evenHBand="0" w:firstRowFirstColumn="0" w:firstRowLastColumn="0" w:lastRowFirstColumn="0" w:lastRowLastColumn="0"/>
            </w:pPr>
            <w:r>
              <w:t>2 484</w:t>
            </w:r>
          </w:p>
        </w:tc>
        <w:tc>
          <w:tcPr>
            <w:tcW w:w="992" w:type="dxa"/>
          </w:tcPr>
          <w:p w14:paraId="2A44828F" w14:textId="77777777" w:rsidR="00891B7B" w:rsidRDefault="0012492F">
            <w:pPr>
              <w:cnfStyle w:val="000000000000" w:firstRow="0" w:lastRow="0" w:firstColumn="0" w:lastColumn="0" w:oddVBand="0" w:evenVBand="0" w:oddHBand="0" w:evenHBand="0" w:firstRowFirstColumn="0" w:firstRowLastColumn="0" w:lastRowFirstColumn="0" w:lastRowLastColumn="0"/>
            </w:pPr>
            <w:r>
              <w:t>2 479</w:t>
            </w:r>
          </w:p>
        </w:tc>
        <w:tc>
          <w:tcPr>
            <w:tcW w:w="992" w:type="dxa"/>
          </w:tcPr>
          <w:p w14:paraId="21515E6D" w14:textId="77777777" w:rsidR="00891B7B" w:rsidRDefault="0012492F">
            <w:pPr>
              <w:cnfStyle w:val="000000000000" w:firstRow="0" w:lastRow="0" w:firstColumn="0" w:lastColumn="0" w:oddVBand="0" w:evenVBand="0" w:oddHBand="0" w:evenHBand="0" w:firstRowFirstColumn="0" w:firstRowLastColumn="0" w:lastRowFirstColumn="0" w:lastRowLastColumn="0"/>
            </w:pPr>
            <w:r>
              <w:t>2 464</w:t>
            </w:r>
          </w:p>
        </w:tc>
        <w:tc>
          <w:tcPr>
            <w:tcW w:w="992" w:type="dxa"/>
          </w:tcPr>
          <w:p w14:paraId="49A03119" w14:textId="77777777" w:rsidR="00891B7B" w:rsidRDefault="0012492F">
            <w:pPr>
              <w:cnfStyle w:val="000000000000" w:firstRow="0" w:lastRow="0" w:firstColumn="0" w:lastColumn="0" w:oddVBand="0" w:evenVBand="0" w:oddHBand="0" w:evenHBand="0" w:firstRowFirstColumn="0" w:firstRowLastColumn="0" w:lastRowFirstColumn="0" w:lastRowLastColumn="0"/>
            </w:pPr>
            <w:r>
              <w:t>2 469</w:t>
            </w:r>
          </w:p>
        </w:tc>
      </w:tr>
      <w:tr w:rsidR="00891B7B" w14:paraId="2E4EF7AC"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06F4B4D8" w14:textId="77777777" w:rsidR="00891B7B" w:rsidRDefault="0012492F">
            <w:r>
              <w:rPr>
                <w:b/>
              </w:rPr>
              <w:t>Total lease liabilities</w:t>
            </w:r>
          </w:p>
        </w:tc>
        <w:tc>
          <w:tcPr>
            <w:tcW w:w="992" w:type="dxa"/>
            <w:tcBorders>
              <w:top w:val="single" w:sz="6" w:space="0" w:color="auto"/>
              <w:bottom w:val="single" w:sz="12" w:space="0" w:color="auto"/>
            </w:tcBorders>
          </w:tcPr>
          <w:p w14:paraId="74CA747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8 628</w:t>
            </w:r>
          </w:p>
        </w:tc>
        <w:tc>
          <w:tcPr>
            <w:tcW w:w="992" w:type="dxa"/>
            <w:tcBorders>
              <w:top w:val="single" w:sz="6" w:space="0" w:color="auto"/>
              <w:bottom w:val="single" w:sz="12" w:space="0" w:color="auto"/>
            </w:tcBorders>
          </w:tcPr>
          <w:p w14:paraId="15E2192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8 515</w:t>
            </w:r>
          </w:p>
        </w:tc>
        <w:tc>
          <w:tcPr>
            <w:tcW w:w="992" w:type="dxa"/>
            <w:tcBorders>
              <w:top w:val="single" w:sz="6" w:space="0" w:color="auto"/>
              <w:bottom w:val="single" w:sz="12" w:space="0" w:color="auto"/>
            </w:tcBorders>
          </w:tcPr>
          <w:p w14:paraId="1DEC8C3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8 040</w:t>
            </w:r>
          </w:p>
        </w:tc>
        <w:tc>
          <w:tcPr>
            <w:tcW w:w="992" w:type="dxa"/>
            <w:tcBorders>
              <w:top w:val="single" w:sz="6" w:space="0" w:color="auto"/>
              <w:bottom w:val="single" w:sz="12" w:space="0" w:color="auto"/>
            </w:tcBorders>
          </w:tcPr>
          <w:p w14:paraId="16CC150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7 927</w:t>
            </w:r>
          </w:p>
        </w:tc>
      </w:tr>
    </w:tbl>
    <w:p w14:paraId="1081998C" w14:textId="77777777" w:rsidR="00A20CD2" w:rsidRDefault="00A20CD2" w:rsidP="00097095"/>
    <w:p w14:paraId="56EC3DF0" w14:textId="2B01FE7D" w:rsidR="00A20CD2" w:rsidRDefault="00A20CD2" w:rsidP="00097095">
      <w:pPr>
        <w:pStyle w:val="TableHeading"/>
      </w:pPr>
      <w:r w:rsidRPr="00BA0693">
        <w:t>Service concession arrangement liabilities payable</w:t>
      </w:r>
      <w:r>
        <w:t xml:space="preserve"> </w:t>
      </w:r>
      <w:r w:rsidRPr="00BA0693">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Service_concession_arrangement_liabilities"/>
      </w:tblPr>
      <w:tblGrid>
        <w:gridCol w:w="5670"/>
        <w:gridCol w:w="992"/>
        <w:gridCol w:w="992"/>
        <w:gridCol w:w="992"/>
        <w:gridCol w:w="992"/>
      </w:tblGrid>
      <w:tr w:rsidR="00891B7B" w14:paraId="12ECADF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26804453" w14:textId="77777777" w:rsidR="00891B7B" w:rsidRDefault="00891B7B">
            <w:pPr>
              <w:keepNext/>
            </w:pPr>
          </w:p>
        </w:tc>
        <w:tc>
          <w:tcPr>
            <w:tcW w:w="1984" w:type="dxa"/>
            <w:gridSpan w:val="2"/>
            <w:tcBorders>
              <w:top w:val="single" w:sz="6" w:space="0" w:color="auto"/>
            </w:tcBorders>
          </w:tcPr>
          <w:p w14:paraId="21C9D888"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84" w:type="dxa"/>
            <w:gridSpan w:val="2"/>
            <w:tcBorders>
              <w:top w:val="single" w:sz="6" w:space="0" w:color="auto"/>
            </w:tcBorders>
          </w:tcPr>
          <w:p w14:paraId="57848B9B"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891B7B" w14:paraId="163EFE4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CDAFC2E" w14:textId="77777777" w:rsidR="00891B7B" w:rsidRDefault="00891B7B">
            <w:pPr>
              <w:keepNext/>
            </w:pPr>
          </w:p>
        </w:tc>
        <w:tc>
          <w:tcPr>
            <w:tcW w:w="992" w:type="dxa"/>
            <w:tcBorders>
              <w:bottom w:val="single" w:sz="6" w:space="0" w:color="auto"/>
            </w:tcBorders>
          </w:tcPr>
          <w:p w14:paraId="18093892"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Borders>
              <w:bottom w:val="single" w:sz="6" w:space="0" w:color="auto"/>
            </w:tcBorders>
          </w:tcPr>
          <w:p w14:paraId="34CBF3EF"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bottom w:val="single" w:sz="6" w:space="0" w:color="auto"/>
            </w:tcBorders>
          </w:tcPr>
          <w:p w14:paraId="0F59E8D3"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Borders>
              <w:bottom w:val="single" w:sz="6" w:space="0" w:color="auto"/>
            </w:tcBorders>
          </w:tcPr>
          <w:p w14:paraId="0745A7B2"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58CB4432"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09ACCBFF" w14:textId="77777777" w:rsidR="00891B7B" w:rsidRDefault="0012492F">
            <w:r>
              <w:t>Less than 1 year</w:t>
            </w:r>
          </w:p>
        </w:tc>
        <w:tc>
          <w:tcPr>
            <w:tcW w:w="992" w:type="dxa"/>
            <w:tcBorders>
              <w:top w:val="single" w:sz="6" w:space="0" w:color="auto"/>
            </w:tcBorders>
          </w:tcPr>
          <w:p w14:paraId="451ABAF2" w14:textId="77777777" w:rsidR="00891B7B" w:rsidRDefault="0012492F">
            <w:pPr>
              <w:cnfStyle w:val="000000000000" w:firstRow="0" w:lastRow="0" w:firstColumn="0" w:lastColumn="0" w:oddVBand="0" w:evenVBand="0" w:oddHBand="0" w:evenHBand="0" w:firstRowFirstColumn="0" w:firstRowLastColumn="0" w:lastRowFirstColumn="0" w:lastRowLastColumn="0"/>
            </w:pPr>
            <w:r>
              <w:t>936</w:t>
            </w:r>
          </w:p>
        </w:tc>
        <w:tc>
          <w:tcPr>
            <w:tcW w:w="992" w:type="dxa"/>
            <w:tcBorders>
              <w:top w:val="single" w:sz="6" w:space="0" w:color="auto"/>
            </w:tcBorders>
          </w:tcPr>
          <w:p w14:paraId="2D82B06E" w14:textId="77777777" w:rsidR="00891B7B" w:rsidRDefault="0012492F">
            <w:pPr>
              <w:cnfStyle w:val="000000000000" w:firstRow="0" w:lastRow="0" w:firstColumn="0" w:lastColumn="0" w:oddVBand="0" w:evenVBand="0" w:oddHBand="0" w:evenHBand="0" w:firstRowFirstColumn="0" w:firstRowLastColumn="0" w:lastRowFirstColumn="0" w:lastRowLastColumn="0"/>
            </w:pPr>
            <w:r>
              <w:t>2 582</w:t>
            </w:r>
          </w:p>
        </w:tc>
        <w:tc>
          <w:tcPr>
            <w:tcW w:w="992" w:type="dxa"/>
            <w:tcBorders>
              <w:top w:val="single" w:sz="6" w:space="0" w:color="auto"/>
            </w:tcBorders>
          </w:tcPr>
          <w:p w14:paraId="09B72FA0" w14:textId="77777777" w:rsidR="00891B7B" w:rsidRDefault="0012492F">
            <w:pPr>
              <w:cnfStyle w:val="000000000000" w:firstRow="0" w:lastRow="0" w:firstColumn="0" w:lastColumn="0" w:oddVBand="0" w:evenVBand="0" w:oddHBand="0" w:evenHBand="0" w:firstRowFirstColumn="0" w:firstRowLastColumn="0" w:lastRowFirstColumn="0" w:lastRowLastColumn="0"/>
            </w:pPr>
            <w:r>
              <w:t>883</w:t>
            </w:r>
          </w:p>
        </w:tc>
        <w:tc>
          <w:tcPr>
            <w:tcW w:w="992" w:type="dxa"/>
            <w:tcBorders>
              <w:top w:val="single" w:sz="6" w:space="0" w:color="auto"/>
            </w:tcBorders>
          </w:tcPr>
          <w:p w14:paraId="53AAC16D" w14:textId="77777777" w:rsidR="00891B7B" w:rsidRDefault="0012492F">
            <w:pPr>
              <w:cnfStyle w:val="000000000000" w:firstRow="0" w:lastRow="0" w:firstColumn="0" w:lastColumn="0" w:oddVBand="0" w:evenVBand="0" w:oddHBand="0" w:evenHBand="0" w:firstRowFirstColumn="0" w:firstRowLastColumn="0" w:lastRowFirstColumn="0" w:lastRowLastColumn="0"/>
            </w:pPr>
            <w:r>
              <w:t>2 573</w:t>
            </w:r>
          </w:p>
        </w:tc>
      </w:tr>
      <w:tr w:rsidR="00891B7B" w14:paraId="759AC1F9" w14:textId="77777777">
        <w:tc>
          <w:tcPr>
            <w:cnfStyle w:val="001000000000" w:firstRow="0" w:lastRow="0" w:firstColumn="1" w:lastColumn="0" w:oddVBand="0" w:evenVBand="0" w:oddHBand="0" w:evenHBand="0" w:firstRowFirstColumn="0" w:firstRowLastColumn="0" w:lastRowFirstColumn="0" w:lastRowLastColumn="0"/>
            <w:tcW w:w="5670" w:type="dxa"/>
          </w:tcPr>
          <w:p w14:paraId="09040497" w14:textId="77777777" w:rsidR="00891B7B" w:rsidRDefault="0012492F">
            <w:r>
              <w:t>1 year but less than 5 years</w:t>
            </w:r>
          </w:p>
        </w:tc>
        <w:tc>
          <w:tcPr>
            <w:tcW w:w="992" w:type="dxa"/>
          </w:tcPr>
          <w:p w14:paraId="7A30C0D6" w14:textId="77777777" w:rsidR="00891B7B" w:rsidRDefault="0012492F">
            <w:pPr>
              <w:cnfStyle w:val="000000000000" w:firstRow="0" w:lastRow="0" w:firstColumn="0" w:lastColumn="0" w:oddVBand="0" w:evenVBand="0" w:oddHBand="0" w:evenHBand="0" w:firstRowFirstColumn="0" w:firstRowLastColumn="0" w:lastRowFirstColumn="0" w:lastRowLastColumn="0"/>
            </w:pPr>
            <w:r>
              <w:t>3 108</w:t>
            </w:r>
          </w:p>
        </w:tc>
        <w:tc>
          <w:tcPr>
            <w:tcW w:w="992" w:type="dxa"/>
          </w:tcPr>
          <w:p w14:paraId="3B62C37C" w14:textId="77777777" w:rsidR="00891B7B" w:rsidRDefault="0012492F">
            <w:pPr>
              <w:cnfStyle w:val="000000000000" w:firstRow="0" w:lastRow="0" w:firstColumn="0" w:lastColumn="0" w:oddVBand="0" w:evenVBand="0" w:oddHBand="0" w:evenHBand="0" w:firstRowFirstColumn="0" w:firstRowLastColumn="0" w:lastRowFirstColumn="0" w:lastRowLastColumn="0"/>
            </w:pPr>
            <w:r>
              <w:t>3 353</w:t>
            </w:r>
          </w:p>
        </w:tc>
        <w:tc>
          <w:tcPr>
            <w:tcW w:w="992" w:type="dxa"/>
          </w:tcPr>
          <w:p w14:paraId="56F23BB2" w14:textId="77777777" w:rsidR="00891B7B" w:rsidRDefault="0012492F">
            <w:pPr>
              <w:cnfStyle w:val="000000000000" w:firstRow="0" w:lastRow="0" w:firstColumn="0" w:lastColumn="0" w:oddVBand="0" w:evenVBand="0" w:oddHBand="0" w:evenHBand="0" w:firstRowFirstColumn="0" w:firstRowLastColumn="0" w:lastRowFirstColumn="0" w:lastRowLastColumn="0"/>
            </w:pPr>
            <w:r>
              <w:t>3 048</w:t>
            </w:r>
          </w:p>
        </w:tc>
        <w:tc>
          <w:tcPr>
            <w:tcW w:w="992" w:type="dxa"/>
          </w:tcPr>
          <w:p w14:paraId="25E8F8BA" w14:textId="77777777" w:rsidR="00891B7B" w:rsidRDefault="0012492F">
            <w:pPr>
              <w:cnfStyle w:val="000000000000" w:firstRow="0" w:lastRow="0" w:firstColumn="0" w:lastColumn="0" w:oddVBand="0" w:evenVBand="0" w:oddHBand="0" w:evenHBand="0" w:firstRowFirstColumn="0" w:firstRowLastColumn="0" w:lastRowFirstColumn="0" w:lastRowLastColumn="0"/>
            </w:pPr>
            <w:r>
              <w:t>3 286</w:t>
            </w:r>
          </w:p>
        </w:tc>
      </w:tr>
      <w:tr w:rsidR="00891B7B" w14:paraId="5EF40B8D" w14:textId="77777777">
        <w:tc>
          <w:tcPr>
            <w:cnfStyle w:val="001000000000" w:firstRow="0" w:lastRow="0" w:firstColumn="1" w:lastColumn="0" w:oddVBand="0" w:evenVBand="0" w:oddHBand="0" w:evenHBand="0" w:firstRowFirstColumn="0" w:firstRowLastColumn="0" w:lastRowFirstColumn="0" w:lastRowLastColumn="0"/>
            <w:tcW w:w="5670" w:type="dxa"/>
          </w:tcPr>
          <w:p w14:paraId="4D105575" w14:textId="77777777" w:rsidR="00891B7B" w:rsidRDefault="0012492F">
            <w:r>
              <w:t>5 years or more</w:t>
            </w:r>
          </w:p>
        </w:tc>
        <w:tc>
          <w:tcPr>
            <w:tcW w:w="992" w:type="dxa"/>
          </w:tcPr>
          <w:p w14:paraId="06AB47D8" w14:textId="77777777" w:rsidR="00891B7B" w:rsidRDefault="0012492F">
            <w:pPr>
              <w:cnfStyle w:val="000000000000" w:firstRow="0" w:lastRow="0" w:firstColumn="0" w:lastColumn="0" w:oddVBand="0" w:evenVBand="0" w:oddHBand="0" w:evenHBand="0" w:firstRowFirstColumn="0" w:firstRowLastColumn="0" w:lastRowFirstColumn="0" w:lastRowLastColumn="0"/>
            </w:pPr>
            <w:r>
              <w:t>8 032</w:t>
            </w:r>
          </w:p>
        </w:tc>
        <w:tc>
          <w:tcPr>
            <w:tcW w:w="992" w:type="dxa"/>
          </w:tcPr>
          <w:p w14:paraId="73EFD0E1" w14:textId="77777777" w:rsidR="00891B7B" w:rsidRDefault="0012492F">
            <w:pPr>
              <w:cnfStyle w:val="000000000000" w:firstRow="0" w:lastRow="0" w:firstColumn="0" w:lastColumn="0" w:oddVBand="0" w:evenVBand="0" w:oddHBand="0" w:evenHBand="0" w:firstRowFirstColumn="0" w:firstRowLastColumn="0" w:lastRowFirstColumn="0" w:lastRowLastColumn="0"/>
            </w:pPr>
            <w:r>
              <w:t>7 572</w:t>
            </w:r>
          </w:p>
        </w:tc>
        <w:tc>
          <w:tcPr>
            <w:tcW w:w="992" w:type="dxa"/>
          </w:tcPr>
          <w:p w14:paraId="522D3668" w14:textId="77777777" w:rsidR="00891B7B" w:rsidRDefault="0012492F">
            <w:pPr>
              <w:cnfStyle w:val="000000000000" w:firstRow="0" w:lastRow="0" w:firstColumn="0" w:lastColumn="0" w:oddVBand="0" w:evenVBand="0" w:oddHBand="0" w:evenHBand="0" w:firstRowFirstColumn="0" w:firstRowLastColumn="0" w:lastRowFirstColumn="0" w:lastRowLastColumn="0"/>
            </w:pPr>
            <w:r>
              <w:t>5 761</w:t>
            </w:r>
          </w:p>
        </w:tc>
        <w:tc>
          <w:tcPr>
            <w:tcW w:w="992" w:type="dxa"/>
          </w:tcPr>
          <w:p w14:paraId="2B8D1890" w14:textId="77777777" w:rsidR="00891B7B" w:rsidRDefault="0012492F">
            <w:pPr>
              <w:cnfStyle w:val="000000000000" w:firstRow="0" w:lastRow="0" w:firstColumn="0" w:lastColumn="0" w:oddVBand="0" w:evenVBand="0" w:oddHBand="0" w:evenHBand="0" w:firstRowFirstColumn="0" w:firstRowLastColumn="0" w:lastRowFirstColumn="0" w:lastRowLastColumn="0"/>
            </w:pPr>
            <w:r>
              <w:t>5 965</w:t>
            </w:r>
          </w:p>
        </w:tc>
      </w:tr>
      <w:tr w:rsidR="00891B7B" w14:paraId="776D651C"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536C05C0" w14:textId="77777777" w:rsidR="00891B7B" w:rsidRDefault="0012492F">
            <w:r>
              <w:rPr>
                <w:b/>
              </w:rPr>
              <w:t>Minimum liability payments</w:t>
            </w:r>
          </w:p>
        </w:tc>
        <w:tc>
          <w:tcPr>
            <w:tcW w:w="992" w:type="dxa"/>
            <w:tcBorders>
              <w:top w:val="single" w:sz="6" w:space="0" w:color="auto"/>
            </w:tcBorders>
          </w:tcPr>
          <w:p w14:paraId="7225754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12 077</w:t>
            </w:r>
          </w:p>
        </w:tc>
        <w:tc>
          <w:tcPr>
            <w:tcW w:w="992" w:type="dxa"/>
            <w:tcBorders>
              <w:top w:val="single" w:sz="6" w:space="0" w:color="auto"/>
            </w:tcBorders>
          </w:tcPr>
          <w:p w14:paraId="22123A6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13 507</w:t>
            </w:r>
          </w:p>
        </w:tc>
        <w:tc>
          <w:tcPr>
            <w:tcW w:w="992" w:type="dxa"/>
            <w:tcBorders>
              <w:top w:val="single" w:sz="6" w:space="0" w:color="auto"/>
            </w:tcBorders>
          </w:tcPr>
          <w:p w14:paraId="30567D9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9 692</w:t>
            </w:r>
          </w:p>
        </w:tc>
        <w:tc>
          <w:tcPr>
            <w:tcW w:w="992" w:type="dxa"/>
            <w:tcBorders>
              <w:top w:val="single" w:sz="6" w:space="0" w:color="auto"/>
            </w:tcBorders>
          </w:tcPr>
          <w:p w14:paraId="011E033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11 823</w:t>
            </w:r>
          </w:p>
        </w:tc>
      </w:tr>
      <w:tr w:rsidR="00891B7B" w14:paraId="3D4740C6" w14:textId="77777777">
        <w:tc>
          <w:tcPr>
            <w:cnfStyle w:val="001000000000" w:firstRow="0" w:lastRow="0" w:firstColumn="1" w:lastColumn="0" w:oddVBand="0" w:evenVBand="0" w:oddHBand="0" w:evenHBand="0" w:firstRowFirstColumn="0" w:firstRowLastColumn="0" w:lastRowFirstColumn="0" w:lastRowLastColumn="0"/>
            <w:tcW w:w="5670" w:type="dxa"/>
          </w:tcPr>
          <w:p w14:paraId="3ACCDC1C" w14:textId="77777777" w:rsidR="00891B7B" w:rsidRDefault="0012492F">
            <w:r>
              <w:t>Future finance charges</w:t>
            </w:r>
          </w:p>
        </w:tc>
        <w:tc>
          <w:tcPr>
            <w:tcW w:w="992" w:type="dxa"/>
          </w:tcPr>
          <w:p w14:paraId="6024E3A1" w14:textId="77777777" w:rsidR="00891B7B" w:rsidRDefault="0012492F">
            <w:pPr>
              <w:cnfStyle w:val="000000000000" w:firstRow="0" w:lastRow="0" w:firstColumn="0" w:lastColumn="0" w:oddVBand="0" w:evenVBand="0" w:oddHBand="0" w:evenHBand="0" w:firstRowFirstColumn="0" w:firstRowLastColumn="0" w:lastRowFirstColumn="0" w:lastRowLastColumn="0"/>
            </w:pPr>
            <w:r>
              <w:t>4 600</w:t>
            </w:r>
          </w:p>
        </w:tc>
        <w:tc>
          <w:tcPr>
            <w:tcW w:w="992" w:type="dxa"/>
          </w:tcPr>
          <w:p w14:paraId="023D7FF1" w14:textId="77777777" w:rsidR="00891B7B" w:rsidRDefault="0012492F">
            <w:pPr>
              <w:cnfStyle w:val="000000000000" w:firstRow="0" w:lastRow="0" w:firstColumn="0" w:lastColumn="0" w:oddVBand="0" w:evenVBand="0" w:oddHBand="0" w:evenHBand="0" w:firstRowFirstColumn="0" w:firstRowLastColumn="0" w:lastRowFirstColumn="0" w:lastRowLastColumn="0"/>
            </w:pPr>
            <w:r>
              <w:t>5 285</w:t>
            </w:r>
          </w:p>
        </w:tc>
        <w:tc>
          <w:tcPr>
            <w:tcW w:w="992" w:type="dxa"/>
          </w:tcPr>
          <w:p w14:paraId="0C61FBF9" w14:textId="77777777" w:rsidR="00891B7B" w:rsidRDefault="0012492F">
            <w:pPr>
              <w:cnfStyle w:val="000000000000" w:firstRow="0" w:lastRow="0" w:firstColumn="0" w:lastColumn="0" w:oddVBand="0" w:evenVBand="0" w:oddHBand="0" w:evenHBand="0" w:firstRowFirstColumn="0" w:firstRowLastColumn="0" w:lastRowFirstColumn="0" w:lastRowLastColumn="0"/>
            </w:pPr>
            <w:r>
              <w:t>4 186</w:t>
            </w:r>
          </w:p>
        </w:tc>
        <w:tc>
          <w:tcPr>
            <w:tcW w:w="992" w:type="dxa"/>
          </w:tcPr>
          <w:p w14:paraId="260C3483" w14:textId="77777777" w:rsidR="00891B7B" w:rsidRDefault="0012492F">
            <w:pPr>
              <w:cnfStyle w:val="000000000000" w:firstRow="0" w:lastRow="0" w:firstColumn="0" w:lastColumn="0" w:oddVBand="0" w:evenVBand="0" w:oddHBand="0" w:evenHBand="0" w:firstRowFirstColumn="0" w:firstRowLastColumn="0" w:lastRowFirstColumn="0" w:lastRowLastColumn="0"/>
            </w:pPr>
            <w:r>
              <w:t>5 266</w:t>
            </w:r>
          </w:p>
        </w:tc>
      </w:tr>
      <w:tr w:rsidR="00891B7B" w14:paraId="1A461FF5" w14:textId="77777777" w:rsidTr="00A929C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718CC98D" w14:textId="77777777" w:rsidR="00891B7B" w:rsidRDefault="0012492F">
            <w:r>
              <w:rPr>
                <w:b/>
              </w:rPr>
              <w:t>Total service concession arrangement liabilities</w:t>
            </w:r>
          </w:p>
        </w:tc>
        <w:tc>
          <w:tcPr>
            <w:tcW w:w="992" w:type="dxa"/>
            <w:tcBorders>
              <w:top w:val="single" w:sz="6" w:space="0" w:color="auto"/>
              <w:bottom w:val="single" w:sz="12" w:space="0" w:color="auto"/>
            </w:tcBorders>
          </w:tcPr>
          <w:p w14:paraId="411D11A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7 476</w:t>
            </w:r>
          </w:p>
        </w:tc>
        <w:tc>
          <w:tcPr>
            <w:tcW w:w="992" w:type="dxa"/>
            <w:tcBorders>
              <w:top w:val="single" w:sz="6" w:space="0" w:color="auto"/>
              <w:bottom w:val="single" w:sz="12" w:space="0" w:color="auto"/>
            </w:tcBorders>
          </w:tcPr>
          <w:p w14:paraId="133BB93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8 222</w:t>
            </w:r>
          </w:p>
        </w:tc>
        <w:tc>
          <w:tcPr>
            <w:tcW w:w="992" w:type="dxa"/>
            <w:tcBorders>
              <w:top w:val="single" w:sz="6" w:space="0" w:color="auto"/>
              <w:bottom w:val="single" w:sz="12" w:space="0" w:color="auto"/>
            </w:tcBorders>
          </w:tcPr>
          <w:p w14:paraId="753E5D7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5 506</w:t>
            </w:r>
          </w:p>
        </w:tc>
        <w:tc>
          <w:tcPr>
            <w:tcW w:w="992" w:type="dxa"/>
            <w:tcBorders>
              <w:top w:val="single" w:sz="6" w:space="0" w:color="auto"/>
              <w:bottom w:val="single" w:sz="12" w:space="0" w:color="auto"/>
            </w:tcBorders>
          </w:tcPr>
          <w:p w14:paraId="74952F57"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6 557</w:t>
            </w:r>
          </w:p>
        </w:tc>
      </w:tr>
    </w:tbl>
    <w:p w14:paraId="015FCBD8" w14:textId="3001BA3E" w:rsidR="00CB424B" w:rsidRDefault="00CB424B" w:rsidP="00CB424B"/>
    <w:p w14:paraId="6AF28AB0" w14:textId="77777777" w:rsidR="00CB424B" w:rsidRDefault="00CB424B">
      <w:pPr>
        <w:keepLines w:val="0"/>
        <w:rPr>
          <w:rFonts w:asciiTheme="majorHAnsi" w:eastAsiaTheme="majorEastAsia" w:hAnsiTheme="majorHAnsi" w:cstheme="majorBidi"/>
          <w:b/>
          <w:sz w:val="27"/>
          <w:szCs w:val="26"/>
        </w:rPr>
      </w:pPr>
      <w:r>
        <w:br w:type="page"/>
      </w:r>
    </w:p>
    <w:p w14:paraId="29BA0ED7" w14:textId="7F2C9592" w:rsidR="00A20CD2" w:rsidRDefault="00C363A5" w:rsidP="0032403D">
      <w:pPr>
        <w:pStyle w:val="Heading2"/>
      </w:pPr>
      <w:bookmarkStart w:id="125" w:name="_Toc176518093"/>
      <w:r>
        <w:t>7.2</w:t>
      </w:r>
      <w:r>
        <w:tab/>
      </w:r>
      <w:r w:rsidR="00A20CD2">
        <w:t xml:space="preserve">Contingent assets and contingent liabilities </w:t>
      </w:r>
      <w:r w:rsidR="00A20CD2">
        <w:br/>
        <w:t>(State of Victoria)</w:t>
      </w:r>
      <w:bookmarkEnd w:id="125"/>
    </w:p>
    <w:p w14:paraId="61D81A4E" w14:textId="4F0F440B" w:rsidR="00A20CD2" w:rsidRDefault="00A20CD2" w:rsidP="00902E5F">
      <w:pPr>
        <w:pageBreakBefore/>
        <w:rPr>
          <w:b/>
        </w:rPr>
        <w:sectPr w:rsidR="00A20CD2" w:rsidSect="00760D40">
          <w:type w:val="continuous"/>
          <w:pgSz w:w="11906" w:h="16838" w:code="9"/>
          <w:pgMar w:top="1134" w:right="1134" w:bottom="1134" w:left="1134" w:header="624" w:footer="567" w:gutter="0"/>
          <w:cols w:space="708"/>
          <w:docGrid w:linePitch="360"/>
        </w:sectPr>
      </w:pPr>
    </w:p>
    <w:p w14:paraId="3A761820" w14:textId="77777777" w:rsidR="00A20CD2" w:rsidRDefault="00A20CD2" w:rsidP="00097095">
      <w:r>
        <w:t>Contingent assets and contingent liabilities are not recognised in the balance sheet but are disclosed and, if quantifiable, are measured at nominal value.</w:t>
      </w:r>
    </w:p>
    <w:p w14:paraId="5F884BC8" w14:textId="1DEF6A9B" w:rsidR="00A20CD2" w:rsidRDefault="00A20CD2" w:rsidP="00097095">
      <w:r>
        <w:t>Contingent assets and liabilities are presented inclusive of GST receivable or payable respectively.</w:t>
      </w:r>
    </w:p>
    <w:p w14:paraId="0AD00E6D" w14:textId="77777777" w:rsidR="00A20CD2" w:rsidRDefault="00A20CD2" w:rsidP="00097095"/>
    <w:p w14:paraId="6AC62C1C" w14:textId="77777777" w:rsidR="00A20CD2" w:rsidRDefault="00A20CD2" w:rsidP="00097095"/>
    <w:p w14:paraId="4F971712"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725CF2C4" w14:textId="77777777" w:rsidR="00A20CD2" w:rsidRDefault="00A20CD2" w:rsidP="00285CD1">
      <w:pPr>
        <w:pStyle w:val="Heading3"/>
        <w:spacing w:before="120"/>
      </w:pPr>
      <w:r>
        <w:t>Contingent assets</w:t>
      </w:r>
    </w:p>
    <w:p w14:paraId="72DA3240" w14:textId="77777777" w:rsidR="00A20CD2" w:rsidRDefault="00A20CD2" w:rsidP="00097095">
      <w:r w:rsidRPr="006B5973">
        <w:t>Contingent assets are possible assets that arise from</w:t>
      </w:r>
      <w:r>
        <w:t xml:space="preserve"> past events, whose existence will be confirmed only by the occurrence or non</w:t>
      </w:r>
      <w:r>
        <w:noBreakHyphen/>
        <w:t>occurrence of one or more uncertain future events not wholly within the control of the entity.</w:t>
      </w:r>
    </w:p>
    <w:p w14:paraId="37C6B491" w14:textId="1DD54375" w:rsidR="00A20CD2" w:rsidRDefault="00A20CD2" w:rsidP="00097095">
      <w:r>
        <w:t>These are classified as either quantifiable, where the potential economic benefit is known, or non</w:t>
      </w:r>
      <w:r w:rsidR="053BA1EE">
        <w:t>-</w:t>
      </w:r>
      <w:r>
        <w:t xml:space="preserve">quantifiable. </w:t>
      </w:r>
    </w:p>
    <w:p w14:paraId="5D09E721" w14:textId="1EAE12E9" w:rsidR="00A20CD2" w:rsidRDefault="00A20CD2" w:rsidP="00097095">
      <w:r>
        <w:t xml:space="preserve">The table below contains quantifiable contingent assets as at 30 June </w:t>
      </w:r>
      <w:r w:rsidR="005A6542">
        <w:t>2024</w:t>
      </w:r>
      <w:r>
        <w:t>.</w:t>
      </w:r>
    </w:p>
    <w:p w14:paraId="5FF4CFA0" w14:textId="77777777" w:rsidR="00A20CD2" w:rsidRDefault="00A20CD2" w:rsidP="00097095">
      <w:pPr>
        <w:pStyle w:val="TableHeading"/>
        <w:spacing w:before="240"/>
        <w:ind w:right="-170"/>
      </w:pPr>
      <w:r>
        <w:t xml:space="preserve">Quantifiable contingent assets </w:t>
      </w:r>
      <w:r w:rsidRPr="00650452">
        <w:rPr>
          <w:vertAlign w:val="superscript"/>
        </w:rPr>
        <w:t>(a)</w:t>
      </w:r>
      <w:r>
        <w:tab/>
        <w:t>($ million)</w:t>
      </w:r>
    </w:p>
    <w:tbl>
      <w:tblPr>
        <w:tblStyle w:val="DTFTableNumeric"/>
        <w:tblW w:w="5080" w:type="pct"/>
        <w:tblLayout w:type="fixed"/>
        <w:tblLook w:val="06A0" w:firstRow="1" w:lastRow="0" w:firstColumn="1" w:lastColumn="0" w:noHBand="1" w:noVBand="1"/>
        <w:tblDescription w:val="Type:DtfTable|Workbook:https://vicgov.sharepoint.com/sites/VG002733/Annual Financial Report/Financial Statements/Manual Reports/CACL/Link_AFR_CACL.xlsx|Table:Quantifiable_contingent_assets"/>
      </w:tblPr>
      <w:tblGrid>
        <w:gridCol w:w="3261"/>
        <w:gridCol w:w="637"/>
        <w:gridCol w:w="638"/>
      </w:tblGrid>
      <w:tr w:rsidR="003476DC" w14:paraId="0B76160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0F44BD85" w14:textId="77777777" w:rsidR="003476DC" w:rsidRDefault="003476DC"/>
        </w:tc>
        <w:tc>
          <w:tcPr>
            <w:tcW w:w="1275" w:type="dxa"/>
            <w:gridSpan w:val="2"/>
          </w:tcPr>
          <w:p w14:paraId="5B273DAE" w14:textId="77777777" w:rsidR="003476DC" w:rsidRDefault="00ED211D">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3476DC" w14:paraId="7EBB8A4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4C38C265" w14:textId="77777777" w:rsidR="003476DC" w:rsidRDefault="003476DC"/>
        </w:tc>
        <w:tc>
          <w:tcPr>
            <w:tcW w:w="637" w:type="dxa"/>
          </w:tcPr>
          <w:p w14:paraId="38867615" w14:textId="77777777" w:rsidR="003476DC" w:rsidRDefault="00ED211D">
            <w:pPr>
              <w:cnfStyle w:val="100000000000" w:firstRow="1" w:lastRow="0" w:firstColumn="0" w:lastColumn="0" w:oddVBand="0" w:evenVBand="0" w:oddHBand="0" w:evenHBand="0" w:firstRowFirstColumn="0" w:firstRowLastColumn="0" w:lastRowFirstColumn="0" w:lastRowLastColumn="0"/>
            </w:pPr>
            <w:r>
              <w:t>2024</w:t>
            </w:r>
          </w:p>
        </w:tc>
        <w:tc>
          <w:tcPr>
            <w:tcW w:w="638" w:type="dxa"/>
          </w:tcPr>
          <w:p w14:paraId="196CD1DB" w14:textId="77777777" w:rsidR="003476DC" w:rsidRDefault="00ED211D">
            <w:pPr>
              <w:cnfStyle w:val="100000000000" w:firstRow="1" w:lastRow="0" w:firstColumn="0" w:lastColumn="0" w:oddVBand="0" w:evenVBand="0" w:oddHBand="0" w:evenHBand="0" w:firstRowFirstColumn="0" w:firstRowLastColumn="0" w:lastRowFirstColumn="0" w:lastRowLastColumn="0"/>
            </w:pPr>
            <w:r>
              <w:t>2023</w:t>
            </w:r>
          </w:p>
        </w:tc>
      </w:tr>
      <w:tr w:rsidR="003476DC" w14:paraId="5FFE4E40" w14:textId="77777777">
        <w:tc>
          <w:tcPr>
            <w:cnfStyle w:val="001000000000" w:firstRow="0" w:lastRow="0" w:firstColumn="1" w:lastColumn="0" w:oddVBand="0" w:evenVBand="0" w:oddHBand="0" w:evenHBand="0" w:firstRowFirstColumn="0" w:firstRowLastColumn="0" w:lastRowFirstColumn="0" w:lastRowLastColumn="0"/>
            <w:tcW w:w="3261" w:type="dxa"/>
          </w:tcPr>
          <w:p w14:paraId="7BB5EB09" w14:textId="77777777" w:rsidR="003476DC" w:rsidRDefault="00ED211D">
            <w:r>
              <w:t>General government</w:t>
            </w:r>
          </w:p>
        </w:tc>
        <w:tc>
          <w:tcPr>
            <w:tcW w:w="637" w:type="dxa"/>
          </w:tcPr>
          <w:p w14:paraId="0D06BFAB" w14:textId="77777777" w:rsidR="003476DC" w:rsidRDefault="00ED211D">
            <w:pPr>
              <w:cnfStyle w:val="000000000000" w:firstRow="0" w:lastRow="0" w:firstColumn="0" w:lastColumn="0" w:oddVBand="0" w:evenVBand="0" w:oddHBand="0" w:evenHBand="0" w:firstRowFirstColumn="0" w:firstRowLastColumn="0" w:lastRowFirstColumn="0" w:lastRowLastColumn="0"/>
            </w:pPr>
            <w:r>
              <w:t>140</w:t>
            </w:r>
          </w:p>
        </w:tc>
        <w:tc>
          <w:tcPr>
            <w:tcW w:w="638" w:type="dxa"/>
          </w:tcPr>
          <w:p w14:paraId="56F3BF4A" w14:textId="03A6E42D" w:rsidR="003476DC" w:rsidRDefault="00ED211D">
            <w:pPr>
              <w:cnfStyle w:val="000000000000" w:firstRow="0" w:lastRow="0" w:firstColumn="0" w:lastColumn="0" w:oddVBand="0" w:evenVBand="0" w:oddHBand="0" w:evenHBand="0" w:firstRowFirstColumn="0" w:firstRowLastColumn="0" w:lastRowFirstColumn="0" w:lastRowLastColumn="0"/>
            </w:pPr>
            <w:r>
              <w:t>157</w:t>
            </w:r>
          </w:p>
        </w:tc>
      </w:tr>
      <w:tr w:rsidR="003476DC" w14:paraId="1A68ADCD" w14:textId="77777777">
        <w:tc>
          <w:tcPr>
            <w:cnfStyle w:val="001000000000" w:firstRow="0" w:lastRow="0" w:firstColumn="1" w:lastColumn="0" w:oddVBand="0" w:evenVBand="0" w:oddHBand="0" w:evenHBand="0" w:firstRowFirstColumn="0" w:firstRowLastColumn="0" w:lastRowFirstColumn="0" w:lastRowLastColumn="0"/>
            <w:tcW w:w="3261" w:type="dxa"/>
          </w:tcPr>
          <w:p w14:paraId="3A0CDB52" w14:textId="77777777" w:rsidR="003476DC" w:rsidRDefault="00ED211D">
            <w:r>
              <w:t>Public non</w:t>
            </w:r>
            <w:r>
              <w:noBreakHyphen/>
              <w:t>financial corporations</w:t>
            </w:r>
          </w:p>
        </w:tc>
        <w:tc>
          <w:tcPr>
            <w:tcW w:w="637" w:type="dxa"/>
          </w:tcPr>
          <w:p w14:paraId="1A46AC1D" w14:textId="77777777" w:rsidR="003476DC" w:rsidRDefault="00ED211D">
            <w:pPr>
              <w:cnfStyle w:val="000000000000" w:firstRow="0" w:lastRow="0" w:firstColumn="0" w:lastColumn="0" w:oddVBand="0" w:evenVBand="0" w:oddHBand="0" w:evenHBand="0" w:firstRowFirstColumn="0" w:firstRowLastColumn="0" w:lastRowFirstColumn="0" w:lastRowLastColumn="0"/>
            </w:pPr>
            <w:r>
              <w:t>590</w:t>
            </w:r>
          </w:p>
        </w:tc>
        <w:tc>
          <w:tcPr>
            <w:tcW w:w="638" w:type="dxa"/>
          </w:tcPr>
          <w:p w14:paraId="2445876A" w14:textId="348C40E1" w:rsidR="003476DC" w:rsidRDefault="00ED211D">
            <w:pPr>
              <w:cnfStyle w:val="000000000000" w:firstRow="0" w:lastRow="0" w:firstColumn="0" w:lastColumn="0" w:oddVBand="0" w:evenVBand="0" w:oddHBand="0" w:evenHBand="0" w:firstRowFirstColumn="0" w:firstRowLastColumn="0" w:lastRowFirstColumn="0" w:lastRowLastColumn="0"/>
            </w:pPr>
            <w:r>
              <w:t>659</w:t>
            </w:r>
          </w:p>
        </w:tc>
      </w:tr>
      <w:tr w:rsidR="003476DC" w14:paraId="7374FC88" w14:textId="77777777">
        <w:tc>
          <w:tcPr>
            <w:cnfStyle w:val="001000000000" w:firstRow="0" w:lastRow="0" w:firstColumn="1" w:lastColumn="0" w:oddVBand="0" w:evenVBand="0" w:oddHBand="0" w:evenHBand="0" w:firstRowFirstColumn="0" w:firstRowLastColumn="0" w:lastRowFirstColumn="0" w:lastRowLastColumn="0"/>
            <w:tcW w:w="3261" w:type="dxa"/>
          </w:tcPr>
          <w:p w14:paraId="3CE03F1B" w14:textId="77777777" w:rsidR="003476DC" w:rsidRDefault="00ED211D">
            <w:r>
              <w:t>Public financial corporations</w:t>
            </w:r>
          </w:p>
        </w:tc>
        <w:tc>
          <w:tcPr>
            <w:tcW w:w="637" w:type="dxa"/>
          </w:tcPr>
          <w:p w14:paraId="01E1BA0A"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638" w:type="dxa"/>
          </w:tcPr>
          <w:p w14:paraId="4BAAD332" w14:textId="03A1C9DD" w:rsidR="003476DC" w:rsidRDefault="00ED211D">
            <w:pPr>
              <w:cnfStyle w:val="000000000000" w:firstRow="0" w:lastRow="0" w:firstColumn="0" w:lastColumn="0" w:oddVBand="0" w:evenVBand="0" w:oddHBand="0" w:evenHBand="0" w:firstRowFirstColumn="0" w:firstRowLastColumn="0" w:lastRowFirstColumn="0" w:lastRowLastColumn="0"/>
            </w:pPr>
            <w:r>
              <w:t>..</w:t>
            </w:r>
          </w:p>
        </w:tc>
      </w:tr>
      <w:tr w:rsidR="003476DC" w14:paraId="07DA50BE"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6A08D64E" w14:textId="77777777" w:rsidR="003476DC" w:rsidRDefault="00ED211D">
            <w:r>
              <w:rPr>
                <w:i/>
              </w:rPr>
              <w:t>Eliminations</w:t>
            </w:r>
          </w:p>
        </w:tc>
        <w:tc>
          <w:tcPr>
            <w:tcW w:w="637" w:type="dxa"/>
            <w:tcBorders>
              <w:bottom w:val="single" w:sz="6" w:space="0" w:color="auto"/>
            </w:tcBorders>
          </w:tcPr>
          <w:p w14:paraId="70125390" w14:textId="77777777" w:rsidR="003476DC" w:rsidRDefault="00ED211D">
            <w:pPr>
              <w:cnfStyle w:val="000000000000" w:firstRow="0" w:lastRow="0" w:firstColumn="0" w:lastColumn="0" w:oddVBand="0" w:evenVBand="0" w:oddHBand="0" w:evenHBand="0" w:firstRowFirstColumn="0" w:firstRowLastColumn="0" w:lastRowFirstColumn="0" w:lastRowLastColumn="0"/>
            </w:pPr>
            <w:r>
              <w:rPr>
                <w:i/>
              </w:rPr>
              <w:t>(79)</w:t>
            </w:r>
          </w:p>
        </w:tc>
        <w:tc>
          <w:tcPr>
            <w:tcW w:w="638" w:type="dxa"/>
            <w:tcBorders>
              <w:bottom w:val="single" w:sz="6" w:space="0" w:color="auto"/>
            </w:tcBorders>
          </w:tcPr>
          <w:p w14:paraId="0A1CA45E" w14:textId="77777777" w:rsidR="003476DC" w:rsidRDefault="00ED211D">
            <w:pPr>
              <w:cnfStyle w:val="000000000000" w:firstRow="0" w:lastRow="0" w:firstColumn="0" w:lastColumn="0" w:oddVBand="0" w:evenVBand="0" w:oddHBand="0" w:evenHBand="0" w:firstRowFirstColumn="0" w:firstRowLastColumn="0" w:lastRowFirstColumn="0" w:lastRowLastColumn="0"/>
            </w:pPr>
            <w:r>
              <w:rPr>
                <w:i/>
              </w:rPr>
              <w:t>(23)</w:t>
            </w:r>
          </w:p>
        </w:tc>
      </w:tr>
      <w:tr w:rsidR="003476DC" w:rsidRPr="00A46A76" w14:paraId="75356ADA"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5D582B0A" w14:textId="77777777" w:rsidR="003476DC" w:rsidRPr="00A46A76" w:rsidRDefault="00ED211D">
            <w:pPr>
              <w:rPr>
                <w:b/>
                <w:bCs/>
              </w:rPr>
            </w:pPr>
            <w:r w:rsidRPr="00A46A76">
              <w:rPr>
                <w:b/>
                <w:bCs/>
              </w:rPr>
              <w:t>Total contingent assets – State of Victoria</w:t>
            </w:r>
            <w:r w:rsidRPr="00A46A76">
              <w:rPr>
                <w:b/>
                <w:bCs/>
                <w:vertAlign w:val="superscript"/>
              </w:rPr>
              <w:t xml:space="preserve"> (b)</w:t>
            </w:r>
          </w:p>
        </w:tc>
        <w:tc>
          <w:tcPr>
            <w:tcW w:w="637" w:type="dxa"/>
            <w:tcBorders>
              <w:top w:val="single" w:sz="6" w:space="0" w:color="auto"/>
              <w:bottom w:val="single" w:sz="12" w:space="0" w:color="auto"/>
            </w:tcBorders>
          </w:tcPr>
          <w:p w14:paraId="1A780A4F" w14:textId="77777777" w:rsidR="003476DC" w:rsidRPr="00A46A76" w:rsidRDefault="00ED211D">
            <w:pPr>
              <w:cnfStyle w:val="000000000000" w:firstRow="0" w:lastRow="0" w:firstColumn="0" w:lastColumn="0" w:oddVBand="0" w:evenVBand="0" w:oddHBand="0" w:evenHBand="0" w:firstRowFirstColumn="0" w:firstRowLastColumn="0" w:lastRowFirstColumn="0" w:lastRowLastColumn="0"/>
              <w:rPr>
                <w:b/>
                <w:bCs/>
              </w:rPr>
            </w:pPr>
            <w:r w:rsidRPr="00A46A76">
              <w:rPr>
                <w:b/>
                <w:bCs/>
              </w:rPr>
              <w:t>651</w:t>
            </w:r>
          </w:p>
        </w:tc>
        <w:tc>
          <w:tcPr>
            <w:tcW w:w="638" w:type="dxa"/>
            <w:tcBorders>
              <w:top w:val="single" w:sz="6" w:space="0" w:color="auto"/>
              <w:bottom w:val="single" w:sz="12" w:space="0" w:color="auto"/>
            </w:tcBorders>
          </w:tcPr>
          <w:p w14:paraId="0A302CDA" w14:textId="77777777" w:rsidR="003476DC" w:rsidRPr="00A46A76" w:rsidRDefault="00ED211D">
            <w:pPr>
              <w:cnfStyle w:val="000000000000" w:firstRow="0" w:lastRow="0" w:firstColumn="0" w:lastColumn="0" w:oddVBand="0" w:evenVBand="0" w:oddHBand="0" w:evenHBand="0" w:firstRowFirstColumn="0" w:firstRowLastColumn="0" w:lastRowFirstColumn="0" w:lastRowLastColumn="0"/>
              <w:rPr>
                <w:b/>
                <w:bCs/>
              </w:rPr>
            </w:pPr>
            <w:r w:rsidRPr="00A46A76">
              <w:rPr>
                <w:b/>
                <w:bCs/>
              </w:rPr>
              <w:t>794</w:t>
            </w:r>
          </w:p>
        </w:tc>
      </w:tr>
      <w:tr w:rsidR="007372A9" w14:paraId="41C59ABE"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3261" w:type="dxa"/>
          </w:tcPr>
          <w:p w14:paraId="1D512E39" w14:textId="77777777" w:rsidR="003476DC" w:rsidRDefault="003476DC"/>
        </w:tc>
        <w:tc>
          <w:tcPr>
            <w:tcW w:w="637" w:type="dxa"/>
          </w:tcPr>
          <w:p w14:paraId="4E671274" w14:textId="77777777" w:rsidR="003476DC" w:rsidRDefault="003476DC">
            <w:pPr>
              <w:jc w:val="center"/>
              <w:cnfStyle w:val="000000000000" w:firstRow="0" w:lastRow="0" w:firstColumn="0" w:lastColumn="0" w:oddVBand="0" w:evenVBand="0" w:oddHBand="0" w:evenHBand="0" w:firstRowFirstColumn="0" w:firstRowLastColumn="0" w:lastRowFirstColumn="0" w:lastRowLastColumn="0"/>
            </w:pPr>
          </w:p>
        </w:tc>
        <w:tc>
          <w:tcPr>
            <w:tcW w:w="638" w:type="dxa"/>
          </w:tcPr>
          <w:p w14:paraId="633BCC7F" w14:textId="77777777" w:rsidR="003476DC" w:rsidRDefault="003476DC">
            <w:pPr>
              <w:cnfStyle w:val="000000000000" w:firstRow="0" w:lastRow="0" w:firstColumn="0" w:lastColumn="0" w:oddVBand="0" w:evenVBand="0" w:oddHBand="0" w:evenHBand="0" w:firstRowFirstColumn="0" w:firstRowLastColumn="0" w:lastRowFirstColumn="0" w:lastRowLastColumn="0"/>
            </w:pPr>
          </w:p>
        </w:tc>
      </w:tr>
      <w:tr w:rsidR="003476DC" w14:paraId="07742F1C" w14:textId="77777777">
        <w:tc>
          <w:tcPr>
            <w:cnfStyle w:val="001000000000" w:firstRow="0" w:lastRow="0" w:firstColumn="1" w:lastColumn="0" w:oddVBand="0" w:evenVBand="0" w:oddHBand="0" w:evenHBand="0" w:firstRowFirstColumn="0" w:firstRowLastColumn="0" w:lastRowFirstColumn="0" w:lastRowLastColumn="0"/>
            <w:tcW w:w="3261" w:type="dxa"/>
          </w:tcPr>
          <w:p w14:paraId="78204A6F" w14:textId="77777777" w:rsidR="003476DC" w:rsidRDefault="00ED211D">
            <w:r>
              <w:t>Guarantees, indemnities and warranties</w:t>
            </w:r>
            <w:r>
              <w:rPr>
                <w:vertAlign w:val="superscript"/>
              </w:rPr>
              <w:t xml:space="preserve"> (c)</w:t>
            </w:r>
          </w:p>
        </w:tc>
        <w:tc>
          <w:tcPr>
            <w:tcW w:w="637" w:type="dxa"/>
          </w:tcPr>
          <w:p w14:paraId="09D47326" w14:textId="77777777" w:rsidR="003476DC" w:rsidRDefault="00ED211D">
            <w:pPr>
              <w:cnfStyle w:val="000000000000" w:firstRow="0" w:lastRow="0" w:firstColumn="0" w:lastColumn="0" w:oddVBand="0" w:evenVBand="0" w:oddHBand="0" w:evenHBand="0" w:firstRowFirstColumn="0" w:firstRowLastColumn="0" w:lastRowFirstColumn="0" w:lastRowLastColumn="0"/>
            </w:pPr>
            <w:r>
              <w:t>205</w:t>
            </w:r>
          </w:p>
        </w:tc>
        <w:tc>
          <w:tcPr>
            <w:tcW w:w="638" w:type="dxa"/>
          </w:tcPr>
          <w:p w14:paraId="36521ECB" w14:textId="77777777" w:rsidR="003476DC" w:rsidRDefault="00ED211D">
            <w:pPr>
              <w:cnfStyle w:val="000000000000" w:firstRow="0" w:lastRow="0" w:firstColumn="0" w:lastColumn="0" w:oddVBand="0" w:evenVBand="0" w:oddHBand="0" w:evenHBand="0" w:firstRowFirstColumn="0" w:firstRowLastColumn="0" w:lastRowFirstColumn="0" w:lastRowLastColumn="0"/>
            </w:pPr>
            <w:r>
              <w:t>194</w:t>
            </w:r>
          </w:p>
        </w:tc>
      </w:tr>
      <w:tr w:rsidR="003476DC" w14:paraId="78FCC880" w14:textId="77777777">
        <w:tc>
          <w:tcPr>
            <w:cnfStyle w:val="001000000000" w:firstRow="0" w:lastRow="0" w:firstColumn="1" w:lastColumn="0" w:oddVBand="0" w:evenVBand="0" w:oddHBand="0" w:evenHBand="0" w:firstRowFirstColumn="0" w:firstRowLastColumn="0" w:lastRowFirstColumn="0" w:lastRowLastColumn="0"/>
            <w:tcW w:w="3261" w:type="dxa"/>
          </w:tcPr>
          <w:p w14:paraId="0F400517" w14:textId="77777777" w:rsidR="003476DC" w:rsidRDefault="00ED211D">
            <w:r>
              <w:t xml:space="preserve">Legal proceedings and disputes </w:t>
            </w:r>
            <w:r>
              <w:rPr>
                <w:vertAlign w:val="superscript"/>
              </w:rPr>
              <w:t>(c)</w:t>
            </w:r>
          </w:p>
        </w:tc>
        <w:tc>
          <w:tcPr>
            <w:tcW w:w="637" w:type="dxa"/>
          </w:tcPr>
          <w:p w14:paraId="260FF483" w14:textId="77777777" w:rsidR="003476DC" w:rsidRDefault="00ED211D">
            <w:pPr>
              <w:cnfStyle w:val="000000000000" w:firstRow="0" w:lastRow="0" w:firstColumn="0" w:lastColumn="0" w:oddVBand="0" w:evenVBand="0" w:oddHBand="0" w:evenHBand="0" w:firstRowFirstColumn="0" w:firstRowLastColumn="0" w:lastRowFirstColumn="0" w:lastRowLastColumn="0"/>
            </w:pPr>
            <w:r>
              <w:t>21</w:t>
            </w:r>
          </w:p>
        </w:tc>
        <w:tc>
          <w:tcPr>
            <w:tcW w:w="638" w:type="dxa"/>
          </w:tcPr>
          <w:p w14:paraId="4D23FF0F" w14:textId="77777777" w:rsidR="003476DC" w:rsidRDefault="00ED211D">
            <w:pPr>
              <w:cnfStyle w:val="000000000000" w:firstRow="0" w:lastRow="0" w:firstColumn="0" w:lastColumn="0" w:oddVBand="0" w:evenVBand="0" w:oddHBand="0" w:evenHBand="0" w:firstRowFirstColumn="0" w:firstRowLastColumn="0" w:lastRowFirstColumn="0" w:lastRowLastColumn="0"/>
            </w:pPr>
            <w:r>
              <w:t>8</w:t>
            </w:r>
          </w:p>
        </w:tc>
      </w:tr>
      <w:tr w:rsidR="003476DC" w14:paraId="5B5B5826"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14A4BF7A" w14:textId="77777777" w:rsidR="003476DC" w:rsidRDefault="00ED211D">
            <w:r>
              <w:t>Other</w:t>
            </w:r>
          </w:p>
        </w:tc>
        <w:tc>
          <w:tcPr>
            <w:tcW w:w="637" w:type="dxa"/>
            <w:tcBorders>
              <w:bottom w:val="single" w:sz="6" w:space="0" w:color="auto"/>
            </w:tcBorders>
          </w:tcPr>
          <w:p w14:paraId="0F52713B" w14:textId="77777777" w:rsidR="003476DC" w:rsidRDefault="00ED211D">
            <w:pPr>
              <w:cnfStyle w:val="000000000000" w:firstRow="0" w:lastRow="0" w:firstColumn="0" w:lastColumn="0" w:oddVBand="0" w:evenVBand="0" w:oddHBand="0" w:evenHBand="0" w:firstRowFirstColumn="0" w:firstRowLastColumn="0" w:lastRowFirstColumn="0" w:lastRowLastColumn="0"/>
            </w:pPr>
            <w:r>
              <w:t>425</w:t>
            </w:r>
          </w:p>
        </w:tc>
        <w:tc>
          <w:tcPr>
            <w:tcW w:w="638" w:type="dxa"/>
            <w:tcBorders>
              <w:bottom w:val="single" w:sz="6" w:space="0" w:color="auto"/>
            </w:tcBorders>
          </w:tcPr>
          <w:p w14:paraId="68CEA9F7" w14:textId="77777777" w:rsidR="003476DC" w:rsidRDefault="00ED211D">
            <w:pPr>
              <w:cnfStyle w:val="000000000000" w:firstRow="0" w:lastRow="0" w:firstColumn="0" w:lastColumn="0" w:oddVBand="0" w:evenVBand="0" w:oddHBand="0" w:evenHBand="0" w:firstRowFirstColumn="0" w:firstRowLastColumn="0" w:lastRowFirstColumn="0" w:lastRowLastColumn="0"/>
            </w:pPr>
            <w:r>
              <w:t>592</w:t>
            </w:r>
          </w:p>
        </w:tc>
      </w:tr>
      <w:tr w:rsidR="003476DC" w:rsidRPr="00A46A76" w14:paraId="2DD0B02A"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5A518777" w14:textId="77777777" w:rsidR="003476DC" w:rsidRPr="00A46A76" w:rsidRDefault="00ED211D">
            <w:pPr>
              <w:rPr>
                <w:b/>
                <w:bCs/>
              </w:rPr>
            </w:pPr>
            <w:r w:rsidRPr="00A46A76">
              <w:rPr>
                <w:b/>
                <w:bCs/>
              </w:rPr>
              <w:t>Total contingent assets – State of Victoria</w:t>
            </w:r>
            <w:r w:rsidRPr="00A46A76">
              <w:rPr>
                <w:b/>
                <w:bCs/>
                <w:vertAlign w:val="superscript"/>
              </w:rPr>
              <w:t xml:space="preserve"> (b)</w:t>
            </w:r>
          </w:p>
        </w:tc>
        <w:tc>
          <w:tcPr>
            <w:tcW w:w="637" w:type="dxa"/>
            <w:tcBorders>
              <w:top w:val="single" w:sz="6" w:space="0" w:color="auto"/>
              <w:bottom w:val="single" w:sz="12" w:space="0" w:color="auto"/>
            </w:tcBorders>
          </w:tcPr>
          <w:p w14:paraId="04C6BC06" w14:textId="77777777" w:rsidR="003476DC" w:rsidRPr="00A46A76" w:rsidRDefault="00ED211D">
            <w:pPr>
              <w:cnfStyle w:val="000000000000" w:firstRow="0" w:lastRow="0" w:firstColumn="0" w:lastColumn="0" w:oddVBand="0" w:evenVBand="0" w:oddHBand="0" w:evenHBand="0" w:firstRowFirstColumn="0" w:firstRowLastColumn="0" w:lastRowFirstColumn="0" w:lastRowLastColumn="0"/>
              <w:rPr>
                <w:b/>
                <w:bCs/>
              </w:rPr>
            </w:pPr>
            <w:r w:rsidRPr="00A46A76">
              <w:rPr>
                <w:b/>
                <w:bCs/>
              </w:rPr>
              <w:t>651</w:t>
            </w:r>
          </w:p>
        </w:tc>
        <w:tc>
          <w:tcPr>
            <w:tcW w:w="638" w:type="dxa"/>
            <w:tcBorders>
              <w:top w:val="single" w:sz="6" w:space="0" w:color="auto"/>
              <w:bottom w:val="single" w:sz="12" w:space="0" w:color="auto"/>
            </w:tcBorders>
          </w:tcPr>
          <w:p w14:paraId="5727D2D9" w14:textId="77777777" w:rsidR="003476DC" w:rsidRPr="00A46A76" w:rsidRDefault="00ED211D">
            <w:pPr>
              <w:cnfStyle w:val="000000000000" w:firstRow="0" w:lastRow="0" w:firstColumn="0" w:lastColumn="0" w:oddVBand="0" w:evenVBand="0" w:oddHBand="0" w:evenHBand="0" w:firstRowFirstColumn="0" w:firstRowLastColumn="0" w:lastRowFirstColumn="0" w:lastRowLastColumn="0"/>
              <w:rPr>
                <w:b/>
                <w:bCs/>
              </w:rPr>
            </w:pPr>
            <w:r w:rsidRPr="00A46A76">
              <w:rPr>
                <w:b/>
                <w:bCs/>
              </w:rPr>
              <w:t>794</w:t>
            </w:r>
          </w:p>
        </w:tc>
      </w:tr>
    </w:tbl>
    <w:p w14:paraId="043A7073" w14:textId="77777777" w:rsidR="00A20CD2" w:rsidRDefault="00A20CD2" w:rsidP="00097095">
      <w:pPr>
        <w:pStyle w:val="Note"/>
      </w:pPr>
      <w:r>
        <w:t>Notes:</w:t>
      </w:r>
    </w:p>
    <w:p w14:paraId="50F88F71" w14:textId="5A3C86C3" w:rsidR="00A20CD2" w:rsidRDefault="00A20CD2" w:rsidP="00097095">
      <w:pPr>
        <w:pStyle w:val="Note"/>
      </w:pPr>
      <w:r>
        <w:t>(a)</w:t>
      </w:r>
      <w:r>
        <w:tab/>
        <w:t>Figures reflect contingent assets that arise from outside of government.</w:t>
      </w:r>
    </w:p>
    <w:p w14:paraId="6AA3CD92" w14:textId="55EAF379" w:rsidR="00A20CD2" w:rsidRDefault="00A20CD2" w:rsidP="00097095">
      <w:pPr>
        <w:pStyle w:val="Note"/>
      </w:pPr>
      <w:r w:rsidRPr="00A21613">
        <w:t>(b)</w:t>
      </w:r>
      <w:r w:rsidRPr="00A21613">
        <w:tab/>
        <w:t xml:space="preserve">As at 30 June </w:t>
      </w:r>
      <w:r w:rsidR="005A6542" w:rsidRPr="00A21613">
        <w:t>2024</w:t>
      </w:r>
      <w:r w:rsidRPr="00A21613">
        <w:t>, the majority of contingent assets held by the State relate to developer contributions of water and sewerage infrastructure whereby control is transferred to the State’s water entities upon completion of various development projects.</w:t>
      </w:r>
    </w:p>
    <w:p w14:paraId="6E90E787" w14:textId="1D9FEF6D" w:rsidR="002F692A" w:rsidRDefault="002F692A" w:rsidP="00097095">
      <w:pPr>
        <w:pStyle w:val="Note"/>
      </w:pPr>
      <w:r w:rsidRPr="002F692A">
        <w:t xml:space="preserve">(c) </w:t>
      </w:r>
      <w:r>
        <w:t xml:space="preserve">   </w:t>
      </w:r>
      <w:r w:rsidRPr="002F692A">
        <w:t xml:space="preserve">The June 2023 figures have been reclassified to more </w:t>
      </w:r>
      <w:r w:rsidR="00733347">
        <w:t>currently</w:t>
      </w:r>
      <w:r w:rsidRPr="002F692A">
        <w:t xml:space="preserve"> reflect the nature of the </w:t>
      </w:r>
      <w:r w:rsidR="00733347">
        <w:t>balances</w:t>
      </w:r>
      <w:r w:rsidRPr="002F692A">
        <w:t>.</w:t>
      </w:r>
    </w:p>
    <w:p w14:paraId="29124CFB" w14:textId="77777777" w:rsidR="00A20CD2" w:rsidRDefault="00A20CD2" w:rsidP="00097095">
      <w:pPr>
        <w:pStyle w:val="Heading3"/>
      </w:pPr>
      <w:r>
        <w:t>Non-quantifiable contingent assets</w:t>
      </w:r>
    </w:p>
    <w:p w14:paraId="3E200516" w14:textId="77777777" w:rsidR="00A20CD2" w:rsidRDefault="00A20CD2" w:rsidP="00097095">
      <w:pPr>
        <w:pStyle w:val="Heading4"/>
      </w:pPr>
      <w:r>
        <w:t>Peninsula Link compensable enhancement claim</w:t>
      </w:r>
    </w:p>
    <w:p w14:paraId="6D6FF6E7" w14:textId="77777777" w:rsidR="00A20CD2" w:rsidRDefault="00A20CD2" w:rsidP="00097095">
      <w:r>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0E20551E" w14:textId="70C9D9C1" w:rsidR="0029765D" w:rsidRDefault="00A20CD2" w:rsidP="0029765D">
      <w:pPr>
        <w:spacing w:before="200"/>
      </w:pPr>
      <w:r>
        <w:t>On 2 January 2014, the State lodged a compensable enhancement claim as a result of opening Peninsula Link. The claim remains outstanding.</w:t>
      </w:r>
    </w:p>
    <w:p w14:paraId="7B5FFAEB" w14:textId="5D0B1B3A" w:rsidR="00A20CD2" w:rsidRPr="0029765D" w:rsidRDefault="00A20CD2" w:rsidP="00385B2F">
      <w:pPr>
        <w:pStyle w:val="Heading3"/>
        <w:spacing w:before="120"/>
        <w:rPr>
          <w:rStyle w:val="Heading3Char"/>
          <w:b/>
        </w:rPr>
      </w:pPr>
      <w:r>
        <w:br w:type="column"/>
      </w:r>
      <w:r w:rsidRPr="0029765D">
        <w:rPr>
          <w:rStyle w:val="Heading3Char"/>
          <w:b/>
        </w:rPr>
        <w:t>Contingent liabilities</w:t>
      </w:r>
    </w:p>
    <w:p w14:paraId="2C2A0514" w14:textId="77777777" w:rsidR="00A20CD2" w:rsidRDefault="00A20CD2">
      <w:r>
        <w:t>Contingent liabilities are either:</w:t>
      </w:r>
    </w:p>
    <w:p w14:paraId="6311A5E8" w14:textId="77777777" w:rsidR="00A20CD2" w:rsidRPr="00412CDC" w:rsidRDefault="00A20CD2" w:rsidP="00412CDC">
      <w:pPr>
        <w:pStyle w:val="ListBullet"/>
      </w:pPr>
      <w:r w:rsidRPr="00412CDC">
        <w:t>possible obligations that arise from past events, whose existence will be confirmed only by the occurrence or non-occurrence of one or more uncertain future events not wholly within the control of the entity</w:t>
      </w:r>
    </w:p>
    <w:p w14:paraId="3716A6B9" w14:textId="77777777" w:rsidR="00A20CD2" w:rsidRPr="00412CDC" w:rsidRDefault="00A20CD2" w:rsidP="00412CDC">
      <w:pPr>
        <w:pStyle w:val="ListBullet"/>
      </w:pPr>
      <w:r w:rsidRPr="00412CDC">
        <w:t>present obligations that arise from past events but are not recognised because of either of the following:</w:t>
      </w:r>
    </w:p>
    <w:p w14:paraId="7B06E131" w14:textId="366122D1" w:rsidR="00A20CD2" w:rsidRPr="00412CDC" w:rsidRDefault="003C0336" w:rsidP="0050100E">
      <w:pPr>
        <w:pStyle w:val="ListBullet2"/>
      </w:pPr>
      <w:r>
        <w:t>i</w:t>
      </w:r>
      <w:r w:rsidR="00A20CD2" w:rsidRPr="00412CDC">
        <w:t xml:space="preserve">t is not probable that an outflow of resources embodying economic benefits will be required to settle the obligations </w:t>
      </w:r>
    </w:p>
    <w:p w14:paraId="51FA1AC6" w14:textId="7E0A05D9" w:rsidR="00A20CD2" w:rsidRPr="00412CDC" w:rsidRDefault="003C0336" w:rsidP="0050100E">
      <w:pPr>
        <w:pStyle w:val="ListBullet2"/>
      </w:pPr>
      <w:r>
        <w:t>t</w:t>
      </w:r>
      <w:r w:rsidR="00A20CD2" w:rsidRPr="00412CDC">
        <w:t>he amount of the obligations cannot be measured with sufficient reliability.</w:t>
      </w:r>
    </w:p>
    <w:p w14:paraId="02E1EF15" w14:textId="1036E244" w:rsidR="00A20CD2" w:rsidRDefault="00A20CD2" w:rsidP="00097095">
      <w:r>
        <w:t>Contingent liabilities are also classified as either quantifiable or non</w:t>
      </w:r>
      <w:r w:rsidR="539CD51E">
        <w:t>-</w:t>
      </w:r>
      <w:r>
        <w:t>quantifiable.</w:t>
      </w:r>
    </w:p>
    <w:p w14:paraId="309DA13E" w14:textId="6D9FAA45" w:rsidR="00A20CD2" w:rsidRDefault="00A20CD2" w:rsidP="00097095">
      <w:r>
        <w:t xml:space="preserve">The table below contains quantifiable contingent liabilities as at 30 June </w:t>
      </w:r>
      <w:r w:rsidR="005A6542">
        <w:t>2024</w:t>
      </w:r>
      <w:r>
        <w:t>.</w:t>
      </w:r>
      <w:r w:rsidRPr="00650452">
        <w:t xml:space="preserve"> </w:t>
      </w:r>
    </w:p>
    <w:p w14:paraId="2A3F8C3D" w14:textId="77777777" w:rsidR="00A20CD2" w:rsidRDefault="00A20CD2" w:rsidP="00097095">
      <w:pPr>
        <w:pStyle w:val="TableHeading"/>
        <w:spacing w:before="240"/>
        <w:ind w:right="-170"/>
      </w:pPr>
      <w:r>
        <w:t>Quantifiable contingent liabilities</w:t>
      </w:r>
      <w:r>
        <w:tab/>
        <w:t>($ million)</w:t>
      </w:r>
    </w:p>
    <w:tbl>
      <w:tblPr>
        <w:tblStyle w:val="DTFTableNumeric"/>
        <w:tblW w:w="4758" w:type="dxa"/>
        <w:tblLayout w:type="fixed"/>
        <w:tblLook w:val="06A0" w:firstRow="1" w:lastRow="0" w:firstColumn="1" w:lastColumn="0" w:noHBand="1" w:noVBand="1"/>
        <w:tblDescription w:val="Type:DtfTable|Workbook:https://vicgov.sharepoint.com/sites/VG002733/Annual Financial Report/Financial Statements/Manual Reports/CACL/Link_AFR_CACL.xlsx|Table:Quantifiable_contingent_liabilities"/>
      </w:tblPr>
      <w:tblGrid>
        <w:gridCol w:w="3261"/>
        <w:gridCol w:w="748"/>
        <w:gridCol w:w="749"/>
      </w:tblGrid>
      <w:tr w:rsidR="00891B7B" w14:paraId="1E9A3B3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3A031339" w14:textId="77777777" w:rsidR="00891B7B" w:rsidRDefault="00891B7B"/>
        </w:tc>
        <w:tc>
          <w:tcPr>
            <w:tcW w:w="1497" w:type="dxa"/>
            <w:gridSpan w:val="2"/>
          </w:tcPr>
          <w:p w14:paraId="230554FD"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891B7B" w14:paraId="343AA3D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1DDF5806" w14:textId="77777777" w:rsidR="00891B7B" w:rsidRDefault="00891B7B"/>
        </w:tc>
        <w:tc>
          <w:tcPr>
            <w:tcW w:w="748" w:type="dxa"/>
          </w:tcPr>
          <w:p w14:paraId="1C408EE3"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749" w:type="dxa"/>
          </w:tcPr>
          <w:p w14:paraId="73B6507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26C1FC04" w14:textId="77777777">
        <w:tc>
          <w:tcPr>
            <w:cnfStyle w:val="001000000000" w:firstRow="0" w:lastRow="0" w:firstColumn="1" w:lastColumn="0" w:oddVBand="0" w:evenVBand="0" w:oddHBand="0" w:evenHBand="0" w:firstRowFirstColumn="0" w:firstRowLastColumn="0" w:lastRowFirstColumn="0" w:lastRowLastColumn="0"/>
            <w:tcW w:w="3261" w:type="dxa"/>
          </w:tcPr>
          <w:p w14:paraId="48ABBC61" w14:textId="77777777" w:rsidR="00891B7B" w:rsidRDefault="0012492F">
            <w:r>
              <w:t>General government</w:t>
            </w:r>
          </w:p>
        </w:tc>
        <w:tc>
          <w:tcPr>
            <w:tcW w:w="748" w:type="dxa"/>
          </w:tcPr>
          <w:p w14:paraId="7F66B03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 </w:t>
            </w:r>
            <w:r w:rsidR="00A23410">
              <w:t>768</w:t>
            </w:r>
          </w:p>
        </w:tc>
        <w:tc>
          <w:tcPr>
            <w:tcW w:w="749" w:type="dxa"/>
          </w:tcPr>
          <w:p w14:paraId="21828200" w14:textId="2D59AEC2" w:rsidR="00891B7B" w:rsidRDefault="0012492F">
            <w:pPr>
              <w:cnfStyle w:val="000000000000" w:firstRow="0" w:lastRow="0" w:firstColumn="0" w:lastColumn="0" w:oddVBand="0" w:evenVBand="0" w:oddHBand="0" w:evenHBand="0" w:firstRowFirstColumn="0" w:firstRowLastColumn="0" w:lastRowFirstColumn="0" w:lastRowLastColumn="0"/>
            </w:pPr>
            <w:r>
              <w:t>17 104</w:t>
            </w:r>
          </w:p>
        </w:tc>
      </w:tr>
      <w:tr w:rsidR="00891B7B" w14:paraId="2D595AC2" w14:textId="77777777">
        <w:tc>
          <w:tcPr>
            <w:cnfStyle w:val="001000000000" w:firstRow="0" w:lastRow="0" w:firstColumn="1" w:lastColumn="0" w:oddVBand="0" w:evenVBand="0" w:oddHBand="0" w:evenHBand="0" w:firstRowFirstColumn="0" w:firstRowLastColumn="0" w:lastRowFirstColumn="0" w:lastRowLastColumn="0"/>
            <w:tcW w:w="3261" w:type="dxa"/>
          </w:tcPr>
          <w:p w14:paraId="7AEDD9E6" w14:textId="77777777" w:rsidR="00891B7B" w:rsidRDefault="0012492F">
            <w:r>
              <w:t>Public non</w:t>
            </w:r>
            <w:r>
              <w:noBreakHyphen/>
              <w:t>financial corporations</w:t>
            </w:r>
          </w:p>
        </w:tc>
        <w:tc>
          <w:tcPr>
            <w:tcW w:w="748" w:type="dxa"/>
          </w:tcPr>
          <w:p w14:paraId="11CD5274" w14:textId="77777777" w:rsidR="00891B7B" w:rsidRDefault="0012492F">
            <w:pPr>
              <w:cnfStyle w:val="000000000000" w:firstRow="0" w:lastRow="0" w:firstColumn="0" w:lastColumn="0" w:oddVBand="0" w:evenVBand="0" w:oddHBand="0" w:evenHBand="0" w:firstRowFirstColumn="0" w:firstRowLastColumn="0" w:lastRowFirstColumn="0" w:lastRowLastColumn="0"/>
            </w:pPr>
            <w:r>
              <w:t>223</w:t>
            </w:r>
          </w:p>
        </w:tc>
        <w:tc>
          <w:tcPr>
            <w:tcW w:w="749" w:type="dxa"/>
          </w:tcPr>
          <w:p w14:paraId="0CE0F666" w14:textId="64920D42" w:rsidR="00891B7B" w:rsidRDefault="0012492F">
            <w:pPr>
              <w:cnfStyle w:val="000000000000" w:firstRow="0" w:lastRow="0" w:firstColumn="0" w:lastColumn="0" w:oddVBand="0" w:evenVBand="0" w:oddHBand="0" w:evenHBand="0" w:firstRowFirstColumn="0" w:firstRowLastColumn="0" w:lastRowFirstColumn="0" w:lastRowLastColumn="0"/>
            </w:pPr>
            <w:r>
              <w:t>239</w:t>
            </w:r>
          </w:p>
        </w:tc>
      </w:tr>
      <w:tr w:rsidR="00891B7B" w14:paraId="029675D7" w14:textId="77777777">
        <w:tc>
          <w:tcPr>
            <w:cnfStyle w:val="001000000000" w:firstRow="0" w:lastRow="0" w:firstColumn="1" w:lastColumn="0" w:oddVBand="0" w:evenVBand="0" w:oddHBand="0" w:evenHBand="0" w:firstRowFirstColumn="0" w:firstRowLastColumn="0" w:lastRowFirstColumn="0" w:lastRowLastColumn="0"/>
            <w:tcW w:w="3261" w:type="dxa"/>
          </w:tcPr>
          <w:p w14:paraId="57FB84B0" w14:textId="77777777" w:rsidR="00891B7B" w:rsidRDefault="0012492F">
            <w:r>
              <w:t>Public financial corporations</w:t>
            </w:r>
          </w:p>
        </w:tc>
        <w:tc>
          <w:tcPr>
            <w:tcW w:w="748" w:type="dxa"/>
          </w:tcPr>
          <w:p w14:paraId="671E475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749" w:type="dxa"/>
          </w:tcPr>
          <w:p w14:paraId="0FA330DE" w14:textId="52139370"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5709DA6"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61336DA1" w14:textId="77777777" w:rsidR="00891B7B" w:rsidRDefault="0012492F">
            <w:r>
              <w:rPr>
                <w:i/>
              </w:rPr>
              <w:t>Eliminations</w:t>
            </w:r>
            <w:r>
              <w:rPr>
                <w:i/>
                <w:vertAlign w:val="superscript"/>
              </w:rPr>
              <w:t xml:space="preserve"> (a)</w:t>
            </w:r>
          </w:p>
        </w:tc>
        <w:tc>
          <w:tcPr>
            <w:tcW w:w="748" w:type="dxa"/>
            <w:tcBorders>
              <w:bottom w:val="single" w:sz="6" w:space="0" w:color="auto"/>
            </w:tcBorders>
          </w:tcPr>
          <w:p w14:paraId="0D019FF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i/>
              </w:rPr>
              <w:t>(16 671)</w:t>
            </w:r>
          </w:p>
        </w:tc>
        <w:tc>
          <w:tcPr>
            <w:tcW w:w="749" w:type="dxa"/>
            <w:tcBorders>
              <w:bottom w:val="single" w:sz="6" w:space="0" w:color="auto"/>
            </w:tcBorders>
          </w:tcPr>
          <w:p w14:paraId="1263B05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i/>
              </w:rPr>
              <w:t>(14 907)</w:t>
            </w:r>
          </w:p>
        </w:tc>
      </w:tr>
      <w:tr w:rsidR="00891B7B" w:rsidRPr="00A46A76" w14:paraId="46A7C1D4"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1C5CAAF2" w14:textId="77777777" w:rsidR="00891B7B" w:rsidRPr="00A46A76" w:rsidRDefault="0012492F">
            <w:pPr>
              <w:rPr>
                <w:b/>
                <w:bCs/>
              </w:rPr>
            </w:pPr>
            <w:r w:rsidRPr="00A46A76">
              <w:rPr>
                <w:b/>
                <w:bCs/>
              </w:rPr>
              <w:t>Total contingent liabilities – State of Victoria</w:t>
            </w:r>
          </w:p>
        </w:tc>
        <w:tc>
          <w:tcPr>
            <w:tcW w:w="748" w:type="dxa"/>
            <w:tcBorders>
              <w:top w:val="single" w:sz="6" w:space="0" w:color="auto"/>
              <w:bottom w:val="single" w:sz="12" w:space="0" w:color="auto"/>
            </w:tcBorders>
          </w:tcPr>
          <w:p w14:paraId="2A16BDE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3 </w:t>
            </w:r>
            <w:r w:rsidR="00353F79" w:rsidRPr="00A46A76">
              <w:rPr>
                <w:b/>
                <w:bCs/>
              </w:rPr>
              <w:t>320</w:t>
            </w:r>
          </w:p>
        </w:tc>
        <w:tc>
          <w:tcPr>
            <w:tcW w:w="749" w:type="dxa"/>
            <w:tcBorders>
              <w:top w:val="single" w:sz="6" w:space="0" w:color="auto"/>
              <w:bottom w:val="single" w:sz="12" w:space="0" w:color="auto"/>
            </w:tcBorders>
          </w:tcPr>
          <w:p w14:paraId="457F7B3E" w14:textId="540C1032"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2 436</w:t>
            </w:r>
          </w:p>
        </w:tc>
      </w:tr>
      <w:tr w:rsidR="007372A9" w14:paraId="0A008F45"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3261" w:type="dxa"/>
          </w:tcPr>
          <w:p w14:paraId="2CC3C6B9" w14:textId="77777777" w:rsidR="00891B7B" w:rsidRDefault="00891B7B"/>
        </w:tc>
        <w:tc>
          <w:tcPr>
            <w:tcW w:w="748" w:type="dxa"/>
          </w:tcPr>
          <w:p w14:paraId="6DAB5F7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749" w:type="dxa"/>
          </w:tcPr>
          <w:p w14:paraId="627AB4F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E99CBF5" w14:textId="77777777">
        <w:tc>
          <w:tcPr>
            <w:cnfStyle w:val="001000000000" w:firstRow="0" w:lastRow="0" w:firstColumn="1" w:lastColumn="0" w:oddVBand="0" w:evenVBand="0" w:oddHBand="0" w:evenHBand="0" w:firstRowFirstColumn="0" w:firstRowLastColumn="0" w:lastRowFirstColumn="0" w:lastRowLastColumn="0"/>
            <w:tcW w:w="3261" w:type="dxa"/>
          </w:tcPr>
          <w:p w14:paraId="1EB585BD" w14:textId="77777777" w:rsidR="00891B7B" w:rsidRDefault="0012492F">
            <w:r>
              <w:t>Guarantees, indemnities and warranties</w:t>
            </w:r>
            <w:r>
              <w:rPr>
                <w:vertAlign w:val="superscript"/>
              </w:rPr>
              <w:t xml:space="preserve"> (b)</w:t>
            </w:r>
          </w:p>
        </w:tc>
        <w:tc>
          <w:tcPr>
            <w:tcW w:w="748" w:type="dxa"/>
          </w:tcPr>
          <w:p w14:paraId="34D86BF8" w14:textId="77777777" w:rsidR="00891B7B" w:rsidRDefault="0012492F">
            <w:pPr>
              <w:cnfStyle w:val="000000000000" w:firstRow="0" w:lastRow="0" w:firstColumn="0" w:lastColumn="0" w:oddVBand="0" w:evenVBand="0" w:oddHBand="0" w:evenHBand="0" w:firstRowFirstColumn="0" w:firstRowLastColumn="0" w:lastRowFirstColumn="0" w:lastRowLastColumn="0"/>
            </w:pPr>
            <w:r>
              <w:t>2 304</w:t>
            </w:r>
          </w:p>
        </w:tc>
        <w:tc>
          <w:tcPr>
            <w:tcW w:w="749" w:type="dxa"/>
          </w:tcPr>
          <w:p w14:paraId="6DB2C76E" w14:textId="77777777" w:rsidR="00891B7B" w:rsidRDefault="0012492F">
            <w:pPr>
              <w:cnfStyle w:val="000000000000" w:firstRow="0" w:lastRow="0" w:firstColumn="0" w:lastColumn="0" w:oddVBand="0" w:evenVBand="0" w:oddHBand="0" w:evenHBand="0" w:firstRowFirstColumn="0" w:firstRowLastColumn="0" w:lastRowFirstColumn="0" w:lastRowLastColumn="0"/>
            </w:pPr>
            <w:r>
              <w:t>1 598</w:t>
            </w:r>
          </w:p>
        </w:tc>
      </w:tr>
      <w:tr w:rsidR="00891B7B" w14:paraId="5F0D3F91" w14:textId="77777777">
        <w:tc>
          <w:tcPr>
            <w:cnfStyle w:val="001000000000" w:firstRow="0" w:lastRow="0" w:firstColumn="1" w:lastColumn="0" w:oddVBand="0" w:evenVBand="0" w:oddHBand="0" w:evenHBand="0" w:firstRowFirstColumn="0" w:firstRowLastColumn="0" w:lastRowFirstColumn="0" w:lastRowLastColumn="0"/>
            <w:tcW w:w="3261" w:type="dxa"/>
          </w:tcPr>
          <w:p w14:paraId="6D325FBA" w14:textId="77777777" w:rsidR="00891B7B" w:rsidRDefault="0012492F">
            <w:r>
              <w:t>Legal proceedings and disputes</w:t>
            </w:r>
          </w:p>
        </w:tc>
        <w:tc>
          <w:tcPr>
            <w:tcW w:w="748" w:type="dxa"/>
          </w:tcPr>
          <w:p w14:paraId="408F47CC" w14:textId="77777777" w:rsidR="00891B7B" w:rsidRDefault="00353F79">
            <w:pPr>
              <w:cnfStyle w:val="000000000000" w:firstRow="0" w:lastRow="0" w:firstColumn="0" w:lastColumn="0" w:oddVBand="0" w:evenVBand="0" w:oddHBand="0" w:evenHBand="0" w:firstRowFirstColumn="0" w:firstRowLastColumn="0" w:lastRowFirstColumn="0" w:lastRowLastColumn="0"/>
            </w:pPr>
            <w:r>
              <w:t>465</w:t>
            </w:r>
          </w:p>
        </w:tc>
        <w:tc>
          <w:tcPr>
            <w:tcW w:w="749" w:type="dxa"/>
          </w:tcPr>
          <w:p w14:paraId="53C2463C" w14:textId="77777777" w:rsidR="00891B7B" w:rsidRDefault="0012492F">
            <w:pPr>
              <w:cnfStyle w:val="000000000000" w:firstRow="0" w:lastRow="0" w:firstColumn="0" w:lastColumn="0" w:oddVBand="0" w:evenVBand="0" w:oddHBand="0" w:evenHBand="0" w:firstRowFirstColumn="0" w:firstRowLastColumn="0" w:lastRowFirstColumn="0" w:lastRowLastColumn="0"/>
            </w:pPr>
            <w:r>
              <w:t>367</w:t>
            </w:r>
          </w:p>
        </w:tc>
      </w:tr>
      <w:tr w:rsidR="00891B7B" w14:paraId="462A98E3"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1A4C7A5D" w14:textId="77777777" w:rsidR="00891B7B" w:rsidRDefault="0012492F">
            <w:r>
              <w:t>Other</w:t>
            </w:r>
          </w:p>
        </w:tc>
        <w:tc>
          <w:tcPr>
            <w:tcW w:w="748" w:type="dxa"/>
            <w:tcBorders>
              <w:bottom w:val="single" w:sz="6" w:space="0" w:color="auto"/>
            </w:tcBorders>
          </w:tcPr>
          <w:p w14:paraId="02FF0FB7" w14:textId="77777777" w:rsidR="00891B7B" w:rsidRDefault="0012492F">
            <w:pPr>
              <w:cnfStyle w:val="000000000000" w:firstRow="0" w:lastRow="0" w:firstColumn="0" w:lastColumn="0" w:oddVBand="0" w:evenVBand="0" w:oddHBand="0" w:evenHBand="0" w:firstRowFirstColumn="0" w:firstRowLastColumn="0" w:lastRowFirstColumn="0" w:lastRowLastColumn="0"/>
            </w:pPr>
            <w:r>
              <w:t>551</w:t>
            </w:r>
          </w:p>
        </w:tc>
        <w:tc>
          <w:tcPr>
            <w:tcW w:w="749" w:type="dxa"/>
            <w:tcBorders>
              <w:bottom w:val="single" w:sz="6" w:space="0" w:color="auto"/>
            </w:tcBorders>
          </w:tcPr>
          <w:p w14:paraId="0E0A8F5D" w14:textId="6DD62634" w:rsidR="00891B7B" w:rsidRDefault="0012492F">
            <w:pPr>
              <w:cnfStyle w:val="000000000000" w:firstRow="0" w:lastRow="0" w:firstColumn="0" w:lastColumn="0" w:oddVBand="0" w:evenVBand="0" w:oddHBand="0" w:evenHBand="0" w:firstRowFirstColumn="0" w:firstRowLastColumn="0" w:lastRowFirstColumn="0" w:lastRowLastColumn="0"/>
            </w:pPr>
            <w:r>
              <w:t>471</w:t>
            </w:r>
          </w:p>
        </w:tc>
      </w:tr>
      <w:tr w:rsidR="00891B7B" w:rsidRPr="00A46A76" w14:paraId="19F2706F" w14:textId="77777777" w:rsidTr="00A929C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6B380C7C" w14:textId="77777777" w:rsidR="00891B7B" w:rsidRPr="00A46A76" w:rsidRDefault="0012492F">
            <w:pPr>
              <w:rPr>
                <w:b/>
                <w:bCs/>
              </w:rPr>
            </w:pPr>
            <w:r w:rsidRPr="00A46A76">
              <w:rPr>
                <w:b/>
                <w:bCs/>
              </w:rPr>
              <w:t>Total contingent liabilities – State of Victoria</w:t>
            </w:r>
          </w:p>
        </w:tc>
        <w:tc>
          <w:tcPr>
            <w:tcW w:w="748" w:type="dxa"/>
            <w:tcBorders>
              <w:top w:val="single" w:sz="6" w:space="0" w:color="auto"/>
              <w:bottom w:val="single" w:sz="12" w:space="0" w:color="auto"/>
            </w:tcBorders>
          </w:tcPr>
          <w:p w14:paraId="6043F0F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3 </w:t>
            </w:r>
            <w:r w:rsidR="00353F79" w:rsidRPr="00A46A76">
              <w:rPr>
                <w:b/>
                <w:bCs/>
              </w:rPr>
              <w:t>320</w:t>
            </w:r>
          </w:p>
        </w:tc>
        <w:tc>
          <w:tcPr>
            <w:tcW w:w="749" w:type="dxa"/>
            <w:tcBorders>
              <w:top w:val="single" w:sz="6" w:space="0" w:color="auto"/>
              <w:bottom w:val="single" w:sz="12" w:space="0" w:color="auto"/>
            </w:tcBorders>
          </w:tcPr>
          <w:p w14:paraId="297F7684" w14:textId="4B848323"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2 436</w:t>
            </w:r>
          </w:p>
        </w:tc>
      </w:tr>
    </w:tbl>
    <w:p w14:paraId="670AC583" w14:textId="77777777" w:rsidR="00A20CD2" w:rsidRDefault="00A20CD2" w:rsidP="00097095">
      <w:pPr>
        <w:pStyle w:val="Note"/>
      </w:pPr>
      <w:r>
        <w:t>Notes:</w:t>
      </w:r>
    </w:p>
    <w:p w14:paraId="23481246" w14:textId="5310AEF4" w:rsidR="00A20CD2" w:rsidRPr="006C6264" w:rsidRDefault="00A20CD2" w:rsidP="00097095">
      <w:pPr>
        <w:pStyle w:val="Note"/>
      </w:pPr>
      <w:r w:rsidRPr="006C6264">
        <w:t>(a)</w:t>
      </w:r>
      <w:r w:rsidRPr="006C6264">
        <w:tab/>
        <w:t>Mainly represents the guarantee of borrowings provided by the Treasurer for the public sector borrowings portfolio.</w:t>
      </w:r>
    </w:p>
    <w:p w14:paraId="1EF1DF8C" w14:textId="01192684" w:rsidR="00A20CD2" w:rsidRDefault="00A20CD2" w:rsidP="00097095">
      <w:pPr>
        <w:pStyle w:val="Note"/>
      </w:pPr>
      <w:r w:rsidRPr="006C6264">
        <w:t>(b)</w:t>
      </w:r>
      <w:r w:rsidRPr="006C6264">
        <w:tab/>
        <w:t>Inclusive of loans provided by</w:t>
      </w:r>
      <w:r w:rsidR="00C135F7">
        <w:t xml:space="preserve"> the</w:t>
      </w:r>
      <w:r w:rsidRPr="006C6264">
        <w:t xml:space="preserve"> TCV to entities other than the State of Victoria and participating authorities, subject to the provision of a guarantee by the Treasurer.</w:t>
      </w:r>
      <w:r>
        <w:t xml:space="preserve"> </w:t>
      </w:r>
    </w:p>
    <w:p w14:paraId="4019C8B7" w14:textId="2B75AF7B" w:rsidR="00A20CD2" w:rsidRDefault="00A20CD2" w:rsidP="00097095"/>
    <w:p w14:paraId="1AF88F2E" w14:textId="0E4E7D99" w:rsidR="008903A1" w:rsidRPr="009979B4" w:rsidRDefault="00A20CD2" w:rsidP="00C64D33">
      <w:pPr>
        <w:pStyle w:val="Heading3"/>
        <w:pageBreakBefore/>
        <w:rPr>
          <w:color w:val="2B579A"/>
          <w:highlight w:val="yellow"/>
          <w:shd w:val="clear" w:color="auto" w:fill="E6E6E6"/>
        </w:rPr>
      </w:pPr>
      <w:r>
        <w:t>Non-quantifiable contingent liabilities</w:t>
      </w:r>
      <w:r w:rsidR="007711AE">
        <w:t xml:space="preserve"> </w:t>
      </w:r>
    </w:p>
    <w:p w14:paraId="04E8554A" w14:textId="2E504CA8" w:rsidR="00A20CD2" w:rsidRDefault="00A20CD2">
      <w:r>
        <w:t>A number of potential obligations are non</w:t>
      </w:r>
      <w:r w:rsidR="0C03E1BA">
        <w:t>-</w:t>
      </w:r>
      <w:r>
        <w:t>quantifiable at this time arising from:</w:t>
      </w:r>
    </w:p>
    <w:p w14:paraId="601CA18B" w14:textId="77777777" w:rsidR="00A20CD2" w:rsidRPr="00412CDC" w:rsidRDefault="00A20CD2" w:rsidP="00412CDC">
      <w:pPr>
        <w:pStyle w:val="ListBullet"/>
      </w:pPr>
      <w:r w:rsidRPr="00412CDC">
        <w:t>indemnities relating to transactions, including financial arrangements and consultancy services, as well as for directors and administrators</w:t>
      </w:r>
    </w:p>
    <w:p w14:paraId="456E2B09" w14:textId="77777777" w:rsidR="00A20CD2" w:rsidRPr="00412CDC" w:rsidRDefault="00A20CD2" w:rsidP="00412CDC">
      <w:pPr>
        <w:pStyle w:val="ListBullet"/>
      </w:pPr>
      <w:r w:rsidRPr="00412CDC">
        <w:t>performance guarantees, warranties, letters of comfort and the like</w:t>
      </w:r>
    </w:p>
    <w:p w14:paraId="2E75D46F" w14:textId="77777777" w:rsidR="00A20CD2" w:rsidRPr="00412CDC" w:rsidRDefault="00A20CD2" w:rsidP="00412CDC">
      <w:pPr>
        <w:pStyle w:val="ListBullet"/>
      </w:pPr>
      <w:r w:rsidRPr="00412CDC">
        <w:t>deeds in respect of certain obligations</w:t>
      </w:r>
    </w:p>
    <w:p w14:paraId="796369D5" w14:textId="77777777" w:rsidR="00A20CD2" w:rsidRPr="00412CDC" w:rsidRDefault="00A20CD2" w:rsidP="00412CDC">
      <w:pPr>
        <w:pStyle w:val="ListBullet"/>
      </w:pPr>
      <w:r w:rsidRPr="00412CDC">
        <w:t>unclaimed monies, which may be subject to future claims by the general public against the State.</w:t>
      </w:r>
    </w:p>
    <w:p w14:paraId="75E00377" w14:textId="2B074FBF" w:rsidR="00A20CD2" w:rsidRDefault="00A20CD2" w:rsidP="00097095">
      <w:r>
        <w:t>An overview of the more significant non</w:t>
      </w:r>
      <w:r>
        <w:noBreakHyphen/>
        <w:t>quantifiable liabilities follows.</w:t>
      </w:r>
    </w:p>
    <w:p w14:paraId="3E60FBA9" w14:textId="77777777" w:rsidR="00A20CD2" w:rsidRDefault="00A20CD2" w:rsidP="00097095">
      <w:pPr>
        <w:pStyle w:val="Heading4"/>
      </w:pPr>
      <w:r>
        <w:t>Compulsory property acquisitions</w:t>
      </w:r>
    </w:p>
    <w:p w14:paraId="29A34E86" w14:textId="3EDC2DE0" w:rsidR="00A20CD2" w:rsidRDefault="00A20CD2" w:rsidP="00097095">
      <w:r>
        <w:t xml:space="preserve">The State has compulsorily acquired a number of properties (residential and commercial) through the </w:t>
      </w:r>
      <w:r w:rsidRPr="005B6670">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79083322" w14:textId="77777777" w:rsidR="00A20CD2" w:rsidRDefault="00A20CD2" w:rsidP="00097095">
      <w:pPr>
        <w:pStyle w:val="Heading4"/>
      </w:pPr>
      <w:bookmarkStart w:id="126" w:name="_Hlk176793107"/>
      <w:r>
        <w:t>COVID</w:t>
      </w:r>
      <w:r>
        <w:noBreakHyphen/>
        <w:t xml:space="preserve">19 class action – Victorian businesses </w:t>
      </w:r>
    </w:p>
    <w:bookmarkEnd w:id="126"/>
    <w:p w14:paraId="4A9E91FE" w14:textId="388C13CC" w:rsidR="00A20CD2" w:rsidRDefault="00A20CD2" w:rsidP="00097095">
      <w:r>
        <w:t>A class action has been filed in the Supreme Court of Victoria against the State of Victoria, the Ministers for Health and Jobs, and the Secretaries of the Department of Health and Human Services and the Department of Jobs, Precincts and Regions relating to economic losses suffered by Victorian businesses under Stage 3 and 4 public health restrictions. The </w:t>
      </w:r>
      <w:r w:rsidR="00142241" w:rsidRPr="00142241">
        <w:t xml:space="preserve">Victorian Managed Insurance Authority </w:t>
      </w:r>
      <w:r w:rsidR="00142241">
        <w:t>(</w:t>
      </w:r>
      <w:r>
        <w:t>VMIA</w:t>
      </w:r>
      <w:r w:rsidR="00142241">
        <w:t>)</w:t>
      </w:r>
      <w:r>
        <w:t xml:space="preserve"> has been notified of this proceeding and it is intended that VMIA’s Combined Liability Policy will respond. </w:t>
      </w:r>
    </w:p>
    <w:p w14:paraId="405393D1" w14:textId="1FD8B335" w:rsidR="00A20CD2" w:rsidRDefault="00A20CD2" w:rsidP="00097095">
      <w:r>
        <w:t>At this stage it is impractical to quantify the financial effects of this contingent liability.</w:t>
      </w:r>
    </w:p>
    <w:p w14:paraId="615A8AE5" w14:textId="77777777" w:rsidR="00A20CD2" w:rsidRDefault="00A20CD2" w:rsidP="00097095">
      <w:pPr>
        <w:pStyle w:val="Heading4"/>
      </w:pPr>
      <w:r>
        <w:t>COVID</w:t>
      </w:r>
      <w:r>
        <w:noBreakHyphen/>
        <w:t>19 related claim notifications</w:t>
      </w:r>
    </w:p>
    <w:p w14:paraId="698F6874" w14:textId="77777777" w:rsidR="00A20CD2" w:rsidRDefault="00A20CD2" w:rsidP="00097095">
      <w:r>
        <w:t>The Department of Transport and Planning has received and may receive notifications under the contractual agreements by the contractors in relation to the possible impact of COVID</w:t>
      </w:r>
      <w:r>
        <w:noBreakHyphen/>
        <w:t>19 on a number of projects. Current and possible future claims cannot be reliably estimated at this stage, as quantifiable claims are still under review and/or have not yet been provided for under the contract.</w:t>
      </w:r>
      <w:r w:rsidRPr="002F0985">
        <w:t xml:space="preserve"> </w:t>
      </w:r>
    </w:p>
    <w:p w14:paraId="3DA70E3F" w14:textId="575FC102" w:rsidR="00A20CD2" w:rsidRDefault="00A20CD2" w:rsidP="00097095">
      <w:r w:rsidRPr="002F0985">
        <w:t>It is not possible to estimate the financial effect of these claims at the date of this report</w:t>
      </w:r>
      <w:r>
        <w:t>.</w:t>
      </w:r>
    </w:p>
    <w:p w14:paraId="4CDA5423" w14:textId="77777777" w:rsidR="00A20CD2" w:rsidRDefault="00A20CD2" w:rsidP="00097095">
      <w:pPr>
        <w:pStyle w:val="Heading4"/>
      </w:pPr>
      <w:r>
        <w:t xml:space="preserve">Department of Education </w:t>
      </w:r>
    </w:p>
    <w:p w14:paraId="6EDAA6F7" w14:textId="77777777" w:rsidR="00A20CD2" w:rsidRDefault="00A20CD2">
      <w:r>
        <w:t>The Department of Education has a number of non</w:t>
      </w:r>
      <w:r>
        <w:noBreakHyphen/>
        <w:t>quantifiable contingent liabilities, arising from indemnities provided by it, as follows:</w:t>
      </w:r>
    </w:p>
    <w:p w14:paraId="55445348" w14:textId="7A0BB36E" w:rsidR="00A20CD2" w:rsidRPr="00412CDC" w:rsidRDefault="00A20CD2" w:rsidP="00412CDC">
      <w:pPr>
        <w:pStyle w:val="ListBullet"/>
      </w:pPr>
      <w:r w:rsidRPr="00412CDC">
        <w:t xml:space="preserve">Volunteer school workers and volunteer student workers: the </w:t>
      </w:r>
      <w:r w:rsidRPr="00412CDC">
        <w:rPr>
          <w:i/>
          <w:iCs/>
        </w:rPr>
        <w:t>Education and Training Reform Act</w:t>
      </w:r>
      <w:r w:rsidR="0082579C">
        <w:rPr>
          <w:i/>
          <w:iCs/>
        </w:rPr>
        <w:t> </w:t>
      </w:r>
      <w:r w:rsidRPr="00412CDC">
        <w:rPr>
          <w:i/>
          <w:iCs/>
        </w:rPr>
        <w:t>2006</w:t>
      </w:r>
      <w:r w:rsidRPr="00412CDC">
        <w:t xml:space="preserve"> provides indemnity for personal injuries or death (and at the discretion of the Minister, for property damage) suffered by volunteer school workers and volunteer student workers arising out of or in the course of engaging in school work or community work respectively.</w:t>
      </w:r>
    </w:p>
    <w:p w14:paraId="393BCD3E" w14:textId="77777777" w:rsidR="00A20CD2" w:rsidRPr="00412CDC" w:rsidRDefault="00A20CD2" w:rsidP="00412CDC">
      <w:pPr>
        <w:pStyle w:val="ListBullet"/>
      </w:pPr>
      <w:r w:rsidRPr="00412CDC">
        <w:t>Teaching service and public service employees: if a Department employee is named as a defendant in a civil proceeding (for example, personal injury, discrimination or employment claim), any costs and damages will generally be paid by the Department provided the employee was not under the influence of illicit drugs or alcohol or engaging in a criminal offence and the behaviour was not outrageous and was related to their employment.</w:t>
      </w:r>
    </w:p>
    <w:p w14:paraId="463DA66E" w14:textId="0F7C51E1" w:rsidR="00A20CD2" w:rsidRPr="00412CDC" w:rsidRDefault="00A20CD2" w:rsidP="00412CDC">
      <w:pPr>
        <w:pStyle w:val="ListBullet"/>
      </w:pPr>
      <w:r w:rsidRPr="00412CDC">
        <w:t xml:space="preserve">Board members: the </w:t>
      </w:r>
      <w:r w:rsidRPr="00412CDC">
        <w:rPr>
          <w:i/>
          <w:iCs/>
        </w:rPr>
        <w:t>Education and Training Reform Act 2006</w:t>
      </w:r>
      <w:r w:rsidRPr="00412CDC">
        <w:t xml:space="preserve"> requires the State to indemnify a member of a Merit Protection Board or a Disciplinary Appeals Board for anything done or omitted to be done in good faith in the exercise of a power or the discharge of their statutory duties.</w:t>
      </w:r>
    </w:p>
    <w:p w14:paraId="46269ACF" w14:textId="77777777" w:rsidR="00A20CD2" w:rsidRPr="00412CDC" w:rsidRDefault="00A20CD2" w:rsidP="00285CD1">
      <w:pPr>
        <w:pStyle w:val="ListBullet"/>
      </w:pPr>
      <w:r w:rsidRPr="00412CDC">
        <w:t xml:space="preserve">School councils: the </w:t>
      </w:r>
      <w:r w:rsidRPr="00412CDC">
        <w:rPr>
          <w:i/>
          <w:iCs/>
        </w:rPr>
        <w:t>Education and Training Reform Act 2006</w:t>
      </w:r>
      <w:r w:rsidRPr="00412CDC">
        <w:t xml:space="preserve"> requires the Department to indemnify individual members of school councils for any legal liability, whether in contract, negligence or defamation, if they acted in good faith and in the exercise of their powers or functions. The Department may decide to indemnify school councils (which are separate entities to the Department) in claims of common law negligence, employment disputes and other civil claims, for the cost of settlement and/or legal representation. The Department will take into account the impact of payment upon the school’s educational program and any insurance cover for the school council, and will likely indemnify if the Department is satisfied that: </w:t>
      </w:r>
    </w:p>
    <w:p w14:paraId="520DD0AA" w14:textId="423A04DD" w:rsidR="00A20CD2" w:rsidRPr="0075626B" w:rsidRDefault="00A20CD2" w:rsidP="0050100E">
      <w:pPr>
        <w:pStyle w:val="ListBullet2"/>
      </w:pPr>
      <w:r w:rsidRPr="0075626B">
        <w:t>the school council acted in good faith and according to issued guidelines and directions</w:t>
      </w:r>
    </w:p>
    <w:p w14:paraId="770ADEF3" w14:textId="5EE3D370" w:rsidR="00A20CD2" w:rsidRPr="0075626B" w:rsidRDefault="00A20CD2" w:rsidP="0050100E">
      <w:pPr>
        <w:pStyle w:val="ListBullet2"/>
      </w:pPr>
      <w:r w:rsidRPr="0075626B">
        <w:t>the school council has insufficient funds to pay the claim.</w:t>
      </w:r>
    </w:p>
    <w:p w14:paraId="7717FE45" w14:textId="77777777" w:rsidR="00A20CD2" w:rsidRDefault="00A20CD2" w:rsidP="00524249">
      <w:pPr>
        <w:pStyle w:val="Heading4"/>
        <w:spacing w:before="80"/>
      </w:pPr>
      <w:r>
        <w:t>Firefighters’ Presumptive Rights Compensation and Fire Services Legislation Amendment (Reform) Act 2019</w:t>
      </w:r>
    </w:p>
    <w:p w14:paraId="6E828FC7" w14:textId="77777777" w:rsidR="00A20CD2" w:rsidRDefault="00A20CD2" w:rsidP="00097095">
      <w:pPr>
        <w:spacing w:before="80"/>
      </w:pPr>
      <w:r>
        <w:t xml:space="preserve">The </w:t>
      </w:r>
      <w:r w:rsidRPr="001520D9">
        <w:rPr>
          <w:i/>
          <w:iCs/>
        </w:rPr>
        <w:t>Firefighters’ Presumptive Rights Compensation and Fire Services Legislation Amendment (Reform) Act 2019</w:t>
      </w:r>
      <w:r>
        <w:t xml:space="preserve"> (the Act) was assented on 2 July 2019.</w:t>
      </w:r>
    </w:p>
    <w:p w14:paraId="21D2C918" w14:textId="35A7C56F" w:rsidR="00A20CD2" w:rsidRDefault="00A20CD2" w:rsidP="00097095">
      <w:pPr>
        <w:spacing w:before="80"/>
      </w:pPr>
      <w:r>
        <w:t>Part 2 of the Act, which came into operation on 3 July 2019, provides for the establishment and operation of the Firefighters’ Presumptive Rights Compensation scheme for both career and volunteer firefighters. At the time of the preparation of this report, it is impractical to quantify any possible contingent liabilities for the State arising from the scheme.</w:t>
      </w:r>
    </w:p>
    <w:p w14:paraId="2E7964AD" w14:textId="77777777" w:rsidR="00A20CD2" w:rsidRDefault="00A20CD2" w:rsidP="00524249">
      <w:pPr>
        <w:pStyle w:val="Heading4"/>
        <w:spacing w:before="80"/>
      </w:pPr>
      <w:r>
        <w:t>Fiskville independent investigation and closure of training college</w:t>
      </w:r>
    </w:p>
    <w:p w14:paraId="02181B37" w14:textId="51C35256" w:rsidR="00A20CD2" w:rsidRDefault="00A20CD2" w:rsidP="00097095">
      <w:pPr>
        <w:spacing w:before="80"/>
      </w:pPr>
      <w:r>
        <w:t>On 26</w:t>
      </w:r>
      <w:r w:rsidRPr="00B51A04">
        <w:t xml:space="preserve"> </w:t>
      </w:r>
      <w:r>
        <w:t>March 2015, the Government announced the permanent closure of Fiskville</w:t>
      </w:r>
      <w:r w:rsidRPr="00B51A04">
        <w:t xml:space="preserve"> Training College (Fiskville).</w:t>
      </w:r>
      <w:r>
        <w:t xml:space="preserve"> Fiskville and Victorian Emergency Management Training Centre training grounds owned by the </w:t>
      </w:r>
      <w:r w:rsidR="005C751A" w:rsidRPr="00D1424A">
        <w:t>Country Fire Authority (</w:t>
      </w:r>
      <w:r>
        <w:t>CFA</w:t>
      </w:r>
      <w:r w:rsidR="005C751A" w:rsidRPr="00D1424A">
        <w:t>)</w:t>
      </w:r>
      <w:r>
        <w:t xml:space="preserve"> at Penshurst, Bangholme, West Sale, Wangaratta, Huntly, and Longerenong have been the subject of notices issued by the Environment Protection Authority Victoria (EPA).</w:t>
      </w:r>
    </w:p>
    <w:p w14:paraId="71D8C2B4" w14:textId="4EBAC655" w:rsidR="00A20CD2" w:rsidRDefault="00A20CD2" w:rsidP="00097095">
      <w:pPr>
        <w:spacing w:before="80"/>
      </w:pPr>
      <w:r w:rsidRPr="00CA136D">
        <w:t>The CFA has a number of contingent liabilities arising from the closure of Fiskville and the notices issued by the EPA. These relate to any further notices that may be issued by the EPA, any regulatory infringements that may be imposed by the EPA, compensation that may be sought</w:t>
      </w:r>
      <w:r w:rsidR="00253A82">
        <w:t>,</w:t>
      </w:r>
      <w:r w:rsidRPr="00CA136D">
        <w:t xml:space="preserve"> and any legal claims that may be made. </w:t>
      </w:r>
    </w:p>
    <w:p w14:paraId="23B2564D" w14:textId="1963868B" w:rsidR="00A20CD2" w:rsidRDefault="00A20CD2" w:rsidP="00097095">
      <w:pPr>
        <w:spacing w:before="80"/>
      </w:pPr>
      <w:r>
        <w:t>At this stage it is impractical to quantify the financial effects of these contingent liabilities.</w:t>
      </w:r>
    </w:p>
    <w:p w14:paraId="0BA5898A" w14:textId="77777777" w:rsidR="00A20CD2" w:rsidRDefault="00A20CD2" w:rsidP="00097095">
      <w:pPr>
        <w:pStyle w:val="Heading4"/>
      </w:pPr>
      <w:r>
        <w:t>Land remediation – environmental concerns</w:t>
      </w:r>
    </w:p>
    <w:p w14:paraId="689A2422" w14:textId="1A2D360D" w:rsidR="00A20CD2" w:rsidRDefault="00A20CD2" w:rsidP="00097095">
      <w:r>
        <w:t>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w:t>
      </w:r>
    </w:p>
    <w:p w14:paraId="7C69249C" w14:textId="77777777" w:rsidR="00A20CD2" w:rsidRDefault="00A20CD2" w:rsidP="00097095">
      <w:pPr>
        <w:pStyle w:val="Heading4"/>
      </w:pPr>
      <w:r>
        <w:t>Native Title</w:t>
      </w:r>
    </w:p>
    <w:p w14:paraId="68AE62F7" w14:textId="537F4300" w:rsidR="00A20CD2" w:rsidRDefault="00A20CD2" w:rsidP="00097095">
      <w:r>
        <w:t xml:space="preserve">A number of claims have been filed in the Federal Court under the Commonwealth </w:t>
      </w:r>
      <w:r w:rsidRPr="003D462C">
        <w:rPr>
          <w:i/>
          <w:iCs/>
        </w:rPr>
        <w:t>Native Title Act 1993</w:t>
      </w:r>
      <w:r>
        <w:t xml:space="preserve"> that affect Victoria. It is not feasible at this time to quantify any future liability.</w:t>
      </w:r>
    </w:p>
    <w:p w14:paraId="051785F6" w14:textId="447613D9" w:rsidR="00A20CD2" w:rsidRDefault="00A20CD2" w:rsidP="00097095">
      <w:pPr>
        <w:pStyle w:val="Heading4"/>
      </w:pPr>
      <w:r>
        <w:t>October 2022 flood event</w:t>
      </w:r>
    </w:p>
    <w:p w14:paraId="727AD4E1" w14:textId="59B86DDF" w:rsidR="00A20CD2" w:rsidRDefault="00A20CD2" w:rsidP="00097095">
      <w:r>
        <w:t xml:space="preserve">In October 2022, Victoria experienced significant rainfall which caused a major widespread flood event, resulting in loss and damage to many homes, farms, properties, community assets, roads, local government infrastructure and other infrastructure. These impacts continue to be felt in many local government areas across regional Victoria and metropolitan Melbourne. The Victorian and Commonwealth governments are working cooperatively </w:t>
      </w:r>
      <w:r w:rsidR="00DF0F80" w:rsidRPr="00D1424A">
        <w:t>to implement</w:t>
      </w:r>
      <w:r>
        <w:t xml:space="preserve"> relief and recovery initiatives to be cost shared under the Disaster Recovery Funding Arrangements (DRFA). The Victorian Government has also initiated a number of separate programs not eligible under the DRFA to support communities impacted by the flood event. </w:t>
      </w:r>
    </w:p>
    <w:p w14:paraId="6D45A383" w14:textId="77777777" w:rsidR="00A20CD2" w:rsidRDefault="00A20CD2" w:rsidP="00097095">
      <w:r>
        <w:t>The State is insured by policies with the VMIA and may be able to recover certain costs that relate to flood repairs and recovery required to State owned assets and infrastructure through these policies.</w:t>
      </w:r>
    </w:p>
    <w:p w14:paraId="239EC876" w14:textId="543A2C44" w:rsidR="00A20CD2" w:rsidRDefault="00A20CD2" w:rsidP="00097095">
      <w:r>
        <w:t>At this stage it is not possible to accurately quantify the full financial effects of these events.</w:t>
      </w:r>
    </w:p>
    <w:p w14:paraId="1D7D11B0" w14:textId="77777777" w:rsidR="00A20CD2" w:rsidRDefault="00A20CD2" w:rsidP="00097095">
      <w:pPr>
        <w:pStyle w:val="Heading4"/>
      </w:pPr>
      <w:bookmarkStart w:id="127" w:name="_Hlk145575713"/>
      <w:r>
        <w:t>Per-fluoroalkyl and poly-fluoroalkyl substances (known as PFAS)</w:t>
      </w:r>
    </w:p>
    <w:p w14:paraId="621C56F7" w14:textId="3F3B16D4" w:rsidR="00A20CD2" w:rsidRPr="000E40D9" w:rsidRDefault="00A20CD2" w:rsidP="00097095">
      <w:pPr>
        <w:autoSpaceDE w:val="0"/>
        <w:autoSpaceDN w:val="0"/>
        <w:adjustRightInd w:val="0"/>
      </w:pPr>
      <w:r w:rsidRPr="000E40D9">
        <w:t xml:space="preserve">Fire Rescue Victoria and the Country Fire Authority (State Fire Services) has determined that there are per-fluoroalkyl and poly-fluoroalkyl substances contamination at specific State Fire Service properties and adjoining surroundings. The State Fire Services continue to test for exposure across all sites and locations. Due to the ongoing complexities of each site and adjoining surroundings together with the multiple stages of testing required to establish the degree of penetration, the State Fire Services are unable to estimate an underlying value for this liability. This is likely to include any remediation works </w:t>
      </w:r>
      <w:r w:rsidR="0003459A" w:rsidRPr="00D1424A">
        <w:t>that</w:t>
      </w:r>
      <w:r w:rsidRPr="000E40D9">
        <w:t xml:space="preserve"> may be required to meet environmental and people health and safety obligations across all of the sites while this testing continues and a complete program of works </w:t>
      </w:r>
      <w:r w:rsidR="0003459A" w:rsidRPr="00D1424A">
        <w:t xml:space="preserve">is undertaken </w:t>
      </w:r>
      <w:r w:rsidRPr="000E40D9">
        <w:t>to remediate related risks.</w:t>
      </w:r>
    </w:p>
    <w:bookmarkEnd w:id="127"/>
    <w:p w14:paraId="74412D40" w14:textId="77777777" w:rsidR="00A20CD2" w:rsidRDefault="00A20CD2" w:rsidP="00097095">
      <w:pPr>
        <w:pStyle w:val="Heading4"/>
      </w:pPr>
      <w:r>
        <w:t>Planning scheme compensation</w:t>
      </w:r>
    </w:p>
    <w:p w14:paraId="0371E332" w14:textId="77777777" w:rsidR="00A20CD2" w:rsidRDefault="00A20CD2" w:rsidP="00097095">
      <w:r>
        <w:t xml:space="preserve">Under section 98 of the </w:t>
      </w:r>
      <w:r w:rsidRPr="005B6670">
        <w:rPr>
          <w:i/>
        </w:rPr>
        <w:t>Planning and Environment Act 1987</w:t>
      </w:r>
      <w:r>
        <w:t xml:space="preserve">, the owner or occupier of any land may claim compensation from the planning authority for financial loss suffered as the natural, direct and reasonable consequence of the land being reserved, or declared as reserved for a public purpose under a planning scheme. </w:t>
      </w:r>
    </w:p>
    <w:p w14:paraId="43259ADA" w14:textId="004E0680" w:rsidR="00A20CD2" w:rsidRDefault="00A20CD2" w:rsidP="00097095">
      <w:r>
        <w:t>The future liability depends on a number of factors and cannot be reliably quantified.</w:t>
      </w:r>
    </w:p>
    <w:p w14:paraId="14B2850D" w14:textId="77777777" w:rsidR="00A20CD2" w:rsidRDefault="00A20CD2" w:rsidP="00097095">
      <w:pPr>
        <w:pStyle w:val="Heading4"/>
      </w:pPr>
      <w:r>
        <w:t>Public acquisition overlays for the future development of rail and road infrastructure</w:t>
      </w:r>
    </w:p>
    <w:p w14:paraId="1FA6EDC2" w14:textId="77777777" w:rsidR="00A20CD2" w:rsidRDefault="00A20CD2">
      <w:r>
        <w:t xml:space="preserve">Public acquisition overlays are in place to reserve certain areas of land for future development of rail and road infrastructure. Under section 98 of the </w:t>
      </w:r>
      <w:r w:rsidRPr="005B6670">
        <w:rPr>
          <w:i/>
        </w:rPr>
        <w:t>Planning and Environment Act 1987</w:t>
      </w:r>
      <w:r>
        <w:t>, the State has a legislative responsibility to compensate eligible land and property owners who face either:</w:t>
      </w:r>
    </w:p>
    <w:p w14:paraId="61FC017E" w14:textId="77777777" w:rsidR="00A20CD2" w:rsidRPr="0075626B" w:rsidRDefault="00A20CD2" w:rsidP="0075626B">
      <w:pPr>
        <w:pStyle w:val="ListBullet"/>
      </w:pPr>
      <w:r w:rsidRPr="0075626B">
        <w:t>loss on sale – an eligible landowner is entitled to compensation for the incremental loss on sale when a property affected by a public acquisition overlay is sold for less than its market value</w:t>
      </w:r>
    </w:p>
    <w:p w14:paraId="1BD22CB2" w14:textId="77777777" w:rsidR="00A20CD2" w:rsidRPr="0075626B" w:rsidRDefault="00A20CD2" w:rsidP="0075626B">
      <w:pPr>
        <w:pStyle w:val="ListBullet"/>
      </w:pPr>
      <w:r w:rsidRPr="0075626B">
        <w:t>financial loss – the entitlement to financial loss compensation is triggered when a development permit is refused because the property is required for a public purpose.</w:t>
      </w:r>
    </w:p>
    <w:p w14:paraId="69096E0C" w14:textId="6ED0633E" w:rsidR="00A20CD2" w:rsidRDefault="00A20CD2" w:rsidP="00097095">
      <w:r>
        <w:t xml:space="preserve">Compensation and purchase claims occur as a result of claims by </w:t>
      </w:r>
      <w:r w:rsidR="00920EEA">
        <w:t>landowners</w:t>
      </w:r>
      <w:r>
        <w:t xml:space="preserve">. The future liability depends on factors, including the number of claims received and the prevailing value of land at the time the claim is made. As a result, the liability cannot be reliably quantified. </w:t>
      </w:r>
    </w:p>
    <w:p w14:paraId="29CFA3D8" w14:textId="77777777" w:rsidR="00A20CD2" w:rsidRDefault="00A20CD2" w:rsidP="00097095">
      <w:pPr>
        <w:pStyle w:val="Heading4"/>
      </w:pPr>
      <w:bookmarkStart w:id="128" w:name="_Hlk174356939"/>
      <w:r>
        <w:t>Public transport rail partnership agreements</w:t>
      </w:r>
    </w:p>
    <w:p w14:paraId="1DCD5503" w14:textId="77777777" w:rsidR="00A20CD2" w:rsidRDefault="00A20CD2" w:rsidP="00097095">
      <w:r>
        <w:t>The Department of Transport and Planning (DTP) is party to contractual arrangements from 30 November 2017, with franchisees to operate across the state:</w:t>
      </w:r>
    </w:p>
    <w:p w14:paraId="74D63043" w14:textId="4B6EF298" w:rsidR="00FF69D6" w:rsidRPr="006371DF" w:rsidRDefault="00FF69D6" w:rsidP="0075626B">
      <w:pPr>
        <w:pStyle w:val="ListBullet"/>
      </w:pPr>
      <w:r w:rsidRPr="006371DF">
        <w:t xml:space="preserve">metropolitan tram services with </w:t>
      </w:r>
      <w:r w:rsidR="00BC0F42">
        <w:t>Keolis Downer</w:t>
      </w:r>
      <w:r w:rsidRPr="006371DF">
        <w:t xml:space="preserve"> from 30 November 2017 until </w:t>
      </w:r>
      <w:r w:rsidR="00BD494A">
        <w:t>1</w:t>
      </w:r>
      <w:r w:rsidRPr="006371DF">
        <w:t xml:space="preserve"> December 2024</w:t>
      </w:r>
    </w:p>
    <w:p w14:paraId="67D46D43" w14:textId="7005EBDC" w:rsidR="00FF69D6" w:rsidRPr="006371DF" w:rsidRDefault="006E7CCC" w:rsidP="0075626B">
      <w:pPr>
        <w:pStyle w:val="ListBullet"/>
      </w:pPr>
      <w:r w:rsidRPr="006371DF">
        <w:t xml:space="preserve">metropolitan tram services with Yarra Journey Makers from 1 December 2024 until </w:t>
      </w:r>
      <w:r w:rsidR="00ED5415">
        <w:t>4</w:t>
      </w:r>
      <w:r w:rsidR="006A67F6">
        <w:t> </w:t>
      </w:r>
      <w:r w:rsidRPr="006371DF">
        <w:t>December 2033</w:t>
      </w:r>
    </w:p>
    <w:p w14:paraId="3C32891B" w14:textId="7E14620C" w:rsidR="006E7CCC" w:rsidRPr="006371DF" w:rsidRDefault="006E7CCC" w:rsidP="0075626B">
      <w:pPr>
        <w:pStyle w:val="ListBullet"/>
      </w:pPr>
      <w:r w:rsidRPr="006371DF">
        <w:t>metropolitan train services with Metro Trains Melbourne from 30 November 2017 until 28</w:t>
      </w:r>
      <w:r w:rsidR="006A67F6">
        <w:t> </w:t>
      </w:r>
      <w:r w:rsidRPr="006371DF">
        <w:t>November 2027.</w:t>
      </w:r>
    </w:p>
    <w:p w14:paraId="56A128F9" w14:textId="77777777" w:rsidR="00A20CD2" w:rsidRDefault="00A20CD2">
      <w:r>
        <w:t>The major contingent liabilities arising in the event of early termination or expiry of the contracts are:</w:t>
      </w:r>
    </w:p>
    <w:p w14:paraId="7FADACAC" w14:textId="77777777" w:rsidR="00A20CD2" w:rsidRPr="0075626B" w:rsidRDefault="00A20CD2" w:rsidP="0075626B">
      <w:pPr>
        <w:pStyle w:val="ListBullet"/>
      </w:pPr>
      <w:r w:rsidRPr="0075626B">
        <w:t>partnership assets – to maintain continuity of services, at early termination or expiry of the franchise contract, assets will revert to DTP or a successor. In the case of some assets, a reversion back to DTP would entail those assets being purchased</w:t>
      </w:r>
    </w:p>
    <w:p w14:paraId="44C648FB" w14:textId="56C121AA" w:rsidR="00A20CD2" w:rsidRPr="0075626B" w:rsidRDefault="00A20CD2" w:rsidP="0075626B">
      <w:pPr>
        <w:pStyle w:val="ListBullet"/>
      </w:pPr>
      <w:r w:rsidRPr="0075626B">
        <w:t xml:space="preserve">unfunded superannuation – at the early termination or expiry of the contract, DTP will assume any unfunded superannuation amounts (apart from contributions the operator is required to pay over the contract term) to the extent that the State becomes the successor operator. </w:t>
      </w:r>
    </w:p>
    <w:bookmarkEnd w:id="128"/>
    <w:p w14:paraId="05EAA0D3" w14:textId="2E4E1ECD" w:rsidR="00A20CD2" w:rsidRDefault="00A20CD2" w:rsidP="00097095">
      <w:pPr>
        <w:pStyle w:val="Heading4"/>
      </w:pPr>
      <w:r>
        <w:t>Royal Commission into the Management of Police Informants</w:t>
      </w:r>
      <w:r w:rsidR="00CD578D">
        <w:t xml:space="preserve"> </w:t>
      </w:r>
    </w:p>
    <w:p w14:paraId="152877C0" w14:textId="77777777" w:rsidR="00A20CD2" w:rsidRDefault="00A20CD2" w:rsidP="00097095">
      <w:r>
        <w:t xml:space="preserve">Since the conclusion of the Royal Commission into the Management of Police Informants (RCMPI), the State of Victoria (Victoria Police) has been served with a number of civil claims. These civil claims and a number of Court of Appeal criminal matters as well as ongoing disclosure work by Victoria Police will likely dictate whether further claims are received. </w:t>
      </w:r>
    </w:p>
    <w:p w14:paraId="4C86C3F6" w14:textId="4B4C2FF6" w:rsidR="00A20CD2" w:rsidRDefault="00A20CD2" w:rsidP="00097095">
      <w:r>
        <w:t>Given those circumstances</w:t>
      </w:r>
      <w:r w:rsidR="00BF178A">
        <w:t>,</w:t>
      </w:r>
      <w:r>
        <w:t xml:space="preserve"> it is not possible to reliably quantify any contingent liabilities relating to potential matters arising from the conduct explored by the RCMPI.</w:t>
      </w:r>
    </w:p>
    <w:p w14:paraId="69188B95" w14:textId="7299ECA7" w:rsidR="00A20CD2" w:rsidRDefault="00A20CD2" w:rsidP="00097095">
      <w:pPr>
        <w:pStyle w:val="Heading4"/>
      </w:pPr>
      <w:r>
        <w:t>Royal Melbourne Showgrounds redevelopment</w:t>
      </w:r>
    </w:p>
    <w:p w14:paraId="6DAFBD73" w14:textId="77777777" w:rsidR="00A20CD2" w:rsidRDefault="00A20CD2" w:rsidP="00097095">
      <w:r>
        <w:t>The State has entered into an agreement with the Royal Agricultural Society of Victoria (RASV) pursuant to which the State agrees to support certain payment obligations of RASV that may arise under the Non-Core Development Agreement subject to the RASV complying with certain obligations as set out in that Deed.</w:t>
      </w:r>
    </w:p>
    <w:p w14:paraId="0098D4BE" w14:textId="7D7E0B6D" w:rsidR="009203B6" w:rsidRPr="00D1424A" w:rsidRDefault="009203B6" w:rsidP="009203B6">
      <w:r w:rsidRPr="00D1424A">
        <w:t>The possible liability depends on a number of future events and cannot be reliably and readily quantified.</w:t>
      </w:r>
    </w:p>
    <w:p w14:paraId="3FC008CB" w14:textId="000138D2" w:rsidR="00A20CD2" w:rsidRDefault="00A20CD2" w:rsidP="00524249">
      <w:pPr>
        <w:pStyle w:val="Heading4"/>
        <w:spacing w:before="140"/>
      </w:pPr>
      <w:r>
        <w:t xml:space="preserve">Victorian Managed Insurance Authority – </w:t>
      </w:r>
      <w:r w:rsidR="0075626B">
        <w:br/>
      </w:r>
      <w:r>
        <w:t>insurance cover</w:t>
      </w:r>
    </w:p>
    <w:p w14:paraId="451E3621" w14:textId="77777777" w:rsidR="00A20CD2" w:rsidRDefault="00A20CD2" w:rsidP="00524249">
      <w:pPr>
        <w:ind w:right="-213"/>
      </w:pPr>
      <w:r>
        <w:t xml:space="preserve">The VMIA was established in 1996 as an insurer for state government departments, participating bodies as defined under the </w:t>
      </w:r>
      <w:r w:rsidRPr="005B6670">
        <w:rPr>
          <w:i/>
        </w:rPr>
        <w:t>Victorian Managed Insurance Authority Act 1996</w:t>
      </w:r>
      <w:r>
        <w:t xml:space="preserve"> and other entities as declared by the Minister. The VMIA insures its clients for property, public and products liability, professional indemnity, medical indemnity, contract works and a range of other insurances. The VMIA also provides domestic building insurance to Victorian residential builders.</w:t>
      </w:r>
    </w:p>
    <w:p w14:paraId="330F566C" w14:textId="77777777" w:rsidR="00A20CD2" w:rsidRDefault="00A20CD2" w:rsidP="00097095">
      <w:r>
        <w:t xml:space="preserve">The VMIA reinsures in the private market based on the likelihood and impact of events as well as the cost and availability of such cover. The risk of losses above what the VMIA reinsures in the private market is borne by the State. </w:t>
      </w:r>
    </w:p>
    <w:p w14:paraId="6E733D2E" w14:textId="77777777" w:rsidR="00A20CD2" w:rsidRDefault="00A20CD2" w:rsidP="00097095">
      <w:r>
        <w:t>The State, under separate deeds of indemnity, has agreed to reimburse the VMIA:</w:t>
      </w:r>
    </w:p>
    <w:p w14:paraId="55FF06A5" w14:textId="77777777" w:rsidR="00A20CD2" w:rsidRPr="0075626B" w:rsidRDefault="00A20CD2" w:rsidP="00285CD1">
      <w:pPr>
        <w:pStyle w:val="ListBullet"/>
      </w:pPr>
      <w:r w:rsidRPr="0075626B">
        <w:t>if the costs of public sector medical indemnity claims for a policy year exceed the initial estimate, on which the risk premium was based by more than 20 per cent</w:t>
      </w:r>
    </w:p>
    <w:p w14:paraId="33AEC860" w14:textId="67895DB7" w:rsidR="00A20CD2" w:rsidRPr="0075626B" w:rsidRDefault="00A20CD2" w:rsidP="00285CD1">
      <w:pPr>
        <w:pStyle w:val="ListBullet"/>
      </w:pPr>
      <w:r w:rsidRPr="0075626B">
        <w:t>for losses above a certain limit that the VMIA may incur due to changes in the availability of reinsurance.</w:t>
      </w:r>
    </w:p>
    <w:p w14:paraId="5349DBF2" w14:textId="77777777" w:rsidR="00A20CD2" w:rsidRDefault="00A20CD2" w:rsidP="00524249">
      <w:pPr>
        <w:pStyle w:val="Heading4"/>
        <w:spacing w:before="140"/>
      </w:pPr>
      <w:r>
        <w:t>Yallourn Power Station safety net</w:t>
      </w:r>
    </w:p>
    <w:p w14:paraId="5387C148" w14:textId="77777777" w:rsidR="00A20CD2" w:rsidRDefault="00A20CD2" w:rsidP="00097095">
      <w:r>
        <w:t xml:space="preserve">The Government has reached an agreement with EnergyAustralia (EA) to ensure an orderly transition as EA implements the closure of the Yallourn Power Station in June 2028. </w:t>
      </w:r>
    </w:p>
    <w:p w14:paraId="1A0ED65A" w14:textId="77777777" w:rsidR="00A20CD2" w:rsidRDefault="00A20CD2" w:rsidP="00097095">
      <w:r>
        <w:t xml:space="preserve">The agreement includes, should it be needed, a safety net to avoid an unplanned exit of Yallourn. </w:t>
      </w:r>
    </w:p>
    <w:p w14:paraId="46420373" w14:textId="5F6F3DD7" w:rsidR="00A20CD2" w:rsidRDefault="00A20CD2" w:rsidP="00097095">
      <w:r>
        <w:t>As part of this safety net, under certain scenarios, the State agrees to provide partial support to EA in the event of exceptional costs incurred in the operation of the Yallourn Power Station.</w:t>
      </w:r>
    </w:p>
    <w:p w14:paraId="6D8B3AED" w14:textId="3056D139" w:rsidR="00A20CD2" w:rsidRDefault="00A20CD2" w:rsidP="00097095">
      <w:r>
        <w:t xml:space="preserve">This support will help to ensure Yallourn’s workers and Victoria’s energy system have sufficient time to plan for the plant’s closure. The possible liability depends on a number of future events and cannot be reliably and readily quantified. </w:t>
      </w:r>
    </w:p>
    <w:p w14:paraId="1160825F" w14:textId="66CD6632" w:rsidR="00A20CD2" w:rsidRDefault="003844AE" w:rsidP="00AB3284">
      <w:pPr>
        <w:pStyle w:val="Heading2"/>
      </w:pPr>
      <w:bookmarkStart w:id="129" w:name="_Toc176518094"/>
      <w:r>
        <w:t>7.3</w:t>
      </w:r>
      <w:r>
        <w:tab/>
      </w:r>
      <w:r w:rsidR="00A20CD2">
        <w:t>Fair value determination</w:t>
      </w:r>
      <w:bookmarkEnd w:id="129"/>
    </w:p>
    <w:p w14:paraId="3E763C1F" w14:textId="77777777" w:rsidR="00A20CD2" w:rsidRDefault="00A20CD2" w:rsidP="00097095">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58ED4149" w14:textId="77777777" w:rsidR="00A20CD2" w:rsidRDefault="00A20CD2">
      <w:r>
        <w:t>Fair values are determined for the following assets and liabilities:</w:t>
      </w:r>
    </w:p>
    <w:p w14:paraId="20EE6710" w14:textId="7FEB81F8" w:rsidR="00A20CD2" w:rsidRPr="0075626B" w:rsidRDefault="00BE6EB6" w:rsidP="0075626B">
      <w:pPr>
        <w:pStyle w:val="ListBullet"/>
      </w:pPr>
      <w:r>
        <w:t>F</w:t>
      </w:r>
      <w:r w:rsidR="00A20CD2" w:rsidRPr="0075626B">
        <w:t>inancial assets and liabilities at fair value</w:t>
      </w:r>
    </w:p>
    <w:p w14:paraId="74F4869C" w14:textId="795CDB41" w:rsidR="00A20CD2" w:rsidRPr="0075626B" w:rsidRDefault="00BE6EB6" w:rsidP="0075626B">
      <w:pPr>
        <w:pStyle w:val="ListBullet"/>
      </w:pPr>
      <w:r>
        <w:t>L</w:t>
      </w:r>
      <w:r w:rsidR="00A20CD2" w:rsidRPr="0075626B">
        <w:t>and, buildings, infrastructure, plant and equipment (including service concession and right-of-use assets)</w:t>
      </w:r>
      <w:r w:rsidR="000D5255">
        <w:t xml:space="preserve"> </w:t>
      </w:r>
    </w:p>
    <w:p w14:paraId="63DCF88B" w14:textId="7A543A28" w:rsidR="00A20CD2" w:rsidRPr="0075626B" w:rsidRDefault="00BE6EB6" w:rsidP="0075626B">
      <w:pPr>
        <w:pStyle w:val="ListBullet"/>
      </w:pPr>
      <w:r>
        <w:t>I</w:t>
      </w:r>
      <w:r w:rsidR="00A20CD2" w:rsidRPr="0075626B">
        <w:t>nvestment properties</w:t>
      </w:r>
      <w:r w:rsidR="000D5255">
        <w:t>.</w:t>
      </w:r>
    </w:p>
    <w:p w14:paraId="0D8C3735" w14:textId="77777777" w:rsidR="00A20CD2" w:rsidRDefault="00A20CD2" w:rsidP="00097095">
      <w:r>
        <w:t xml:space="preserve">In addition, the fair values of other assets and liabilities are determined for disclosure purposes (financial assets and liabilities carried at amortised cost). </w:t>
      </w:r>
    </w:p>
    <w:p w14:paraId="572E9371" w14:textId="77777777" w:rsidR="00A20CD2" w:rsidRDefault="00A20CD2" w:rsidP="00097095">
      <w:r>
        <w:t>The State determines the policies and procedures for determining fair values for both financial and non</w:t>
      </w:r>
      <w:r>
        <w:noBreakHyphen/>
        <w:t xml:space="preserve">financial assets and liabilities as required. </w:t>
      </w:r>
    </w:p>
    <w:p w14:paraId="30DB2FD1" w14:textId="77777777" w:rsidR="00A20CD2" w:rsidRDefault="00A20CD2" w:rsidP="00097095">
      <w:r>
        <w:t>For the purpose of fair value disclosures, the State has determined classes of assets and liabilities on the basis of the nature, characteristics and risks of the asset or liability.</w:t>
      </w:r>
    </w:p>
    <w:p w14:paraId="63C62FA1" w14:textId="0A203D18" w:rsidR="00A20CD2" w:rsidRDefault="00385B2F" w:rsidP="00097095">
      <w:pPr>
        <w:pStyle w:val="Heading3"/>
      </w:pPr>
      <w:r>
        <w:br w:type="column"/>
      </w:r>
      <w:r w:rsidR="00A20CD2">
        <w:t>Fair value hierarchy</w:t>
      </w:r>
    </w:p>
    <w:p w14:paraId="451E1100" w14:textId="77777777" w:rsidR="00A20CD2" w:rsidRDefault="00A20CD2">
      <w:r>
        <w:t>A number of inputs are used in determining fair value. To increase consistency and comparability in the financial statements, these inputs are categorised into three levels, also known as the fair value hierarchy. The levels are as follows:</w:t>
      </w:r>
    </w:p>
    <w:p w14:paraId="2D7EFADA" w14:textId="77777777" w:rsidR="00A20CD2" w:rsidRPr="0075626B" w:rsidRDefault="00A20CD2" w:rsidP="0075626B">
      <w:pPr>
        <w:pStyle w:val="ListBullet"/>
      </w:pPr>
      <w:r w:rsidRPr="0075626B">
        <w:t>Level 1 – quoted (unadjusted) market prices in active markets for identical assets or liabilities</w:t>
      </w:r>
    </w:p>
    <w:p w14:paraId="7B6A4C77" w14:textId="77777777" w:rsidR="00A20CD2" w:rsidRPr="0075626B" w:rsidRDefault="00A20CD2" w:rsidP="0075626B">
      <w:pPr>
        <w:pStyle w:val="ListBullet"/>
      </w:pPr>
      <w:r w:rsidRPr="0075626B">
        <w:t>Level 2 – valuation techniques for which the lowest level input that is significant to the fair value measurement is directly or indirectly observable</w:t>
      </w:r>
    </w:p>
    <w:p w14:paraId="3804782D" w14:textId="77777777" w:rsidR="00A20CD2" w:rsidRPr="0075626B" w:rsidRDefault="00A20CD2" w:rsidP="0075626B">
      <w:pPr>
        <w:pStyle w:val="ListBullet"/>
      </w:pPr>
      <w:r w:rsidRPr="0075626B">
        <w:t>Level 3 – valuation techniques for which the lowest level input that is significant to the fair value measurement is unobservable.</w:t>
      </w:r>
    </w:p>
    <w:p w14:paraId="1E83356F" w14:textId="77777777" w:rsidR="00A20CD2" w:rsidRDefault="00A20CD2" w:rsidP="00097095">
      <w:r>
        <w:t>The State determines whether transfers have occurred between levels in the hierarchy by reassessing categorisation (based on the lowest level input that is significant to the fair value measurement as a whole) at the end of each reporting period.</w:t>
      </w:r>
    </w:p>
    <w:p w14:paraId="2AA5AA0F" w14:textId="77777777" w:rsidR="00A20CD2" w:rsidRDefault="00A20CD2" w:rsidP="00097095">
      <w:pPr>
        <w:pStyle w:val="Heading3"/>
      </w:pPr>
      <w:r>
        <w:t>Fair value disclosure</w:t>
      </w:r>
    </w:p>
    <w:p w14:paraId="3079C6E9" w14:textId="77777777" w:rsidR="00A20CD2" w:rsidRDefault="00A20CD2" w:rsidP="003844AE">
      <w:pPr>
        <w:keepNext/>
      </w:pPr>
      <w:r>
        <w:t>For those assets and liabilities for which fair value determination is applied, the following disclosures are provided:</w:t>
      </w:r>
    </w:p>
    <w:p w14:paraId="4AD09ABB" w14:textId="0C47FFF4" w:rsidR="00A20CD2" w:rsidRPr="0075626B" w:rsidRDefault="00BE6EB6" w:rsidP="0075626B">
      <w:pPr>
        <w:pStyle w:val="ListBullet"/>
      </w:pPr>
      <w:r>
        <w:t>C</w:t>
      </w:r>
      <w:r w:rsidR="00A20CD2" w:rsidRPr="0075626B">
        <w:t>arrying amount and the fair value (which would be the same for those assets measured at fair value)</w:t>
      </w:r>
    </w:p>
    <w:p w14:paraId="3FCCD9B7" w14:textId="4132EB03" w:rsidR="00A20CD2" w:rsidRPr="0075626B" w:rsidRDefault="00EA4285" w:rsidP="0075626B">
      <w:pPr>
        <w:pStyle w:val="ListBullet"/>
      </w:pPr>
      <w:r>
        <w:t>W</w:t>
      </w:r>
      <w:r w:rsidR="00A20CD2" w:rsidRPr="0075626B">
        <w:t>hich level of the fair value hierarchy was used to determine the fair value</w:t>
      </w:r>
    </w:p>
    <w:p w14:paraId="30C91CE5" w14:textId="596EB4D8" w:rsidR="00A20CD2" w:rsidRPr="0075626B" w:rsidRDefault="00EA4285" w:rsidP="0075626B">
      <w:pPr>
        <w:pStyle w:val="ListBullet"/>
      </w:pPr>
      <w:r>
        <w:t>I</w:t>
      </w:r>
      <w:r w:rsidR="00A20CD2" w:rsidRPr="0075626B">
        <w:t>n respect of those assets and liabilities subject to fair value determination using Level 3 inputs:</w:t>
      </w:r>
    </w:p>
    <w:p w14:paraId="2E6647BF" w14:textId="109513B4" w:rsidR="00A20CD2" w:rsidRPr="0075626B" w:rsidRDefault="00A20CD2" w:rsidP="00385B2F">
      <w:pPr>
        <w:pStyle w:val="ListBullet2"/>
      </w:pPr>
      <w:r w:rsidRPr="0075626B">
        <w:t>a reconciliation of the movements in fair values from the beginning of the year to the end</w:t>
      </w:r>
    </w:p>
    <w:p w14:paraId="24DB39F6" w14:textId="15E471FF" w:rsidR="00A20CD2" w:rsidRPr="0075626B" w:rsidRDefault="00A20CD2" w:rsidP="00385B2F">
      <w:pPr>
        <w:pStyle w:val="ListBullet2"/>
      </w:pPr>
      <w:r w:rsidRPr="0075626B">
        <w:t>details of significant unobservable inputs used in the fair value determination.</w:t>
      </w:r>
    </w:p>
    <w:p w14:paraId="094B6877" w14:textId="4D5296D1" w:rsidR="00A20CD2" w:rsidRDefault="00A20CD2" w:rsidP="00097095">
      <w:r>
        <w:t>This section is divided between financial instruments and non</w:t>
      </w:r>
      <w:r>
        <w:noBreakHyphen/>
        <w:t>financial physical assets.</w:t>
      </w:r>
    </w:p>
    <w:p w14:paraId="2CF34565" w14:textId="77777777" w:rsidR="00A20CD2" w:rsidRDefault="00A20CD2" w:rsidP="00097095"/>
    <w:p w14:paraId="0BB9F4F5" w14:textId="2D41BB92" w:rsidR="00A20CD2" w:rsidRDefault="00A20CD2" w:rsidP="00097095"/>
    <w:p w14:paraId="77F7167E"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5D26E884" w14:textId="509EAE36" w:rsidR="00A20CD2" w:rsidRDefault="00AB3284" w:rsidP="00524249">
      <w:pPr>
        <w:pStyle w:val="Heading2"/>
        <w:spacing w:before="0"/>
      </w:pPr>
      <w:bookmarkStart w:id="130" w:name="_Toc176518095"/>
      <w:r>
        <w:t>7.4</w:t>
      </w:r>
      <w:r>
        <w:tab/>
      </w:r>
      <w:r w:rsidR="00A20CD2">
        <w:t>Fair value determination of financial assets and liabilities</w:t>
      </w:r>
      <w:bookmarkEnd w:id="130"/>
    </w:p>
    <w:p w14:paraId="38B2FCD3" w14:textId="77777777" w:rsidR="00A20CD2" w:rsidRDefault="00A20CD2" w:rsidP="00097095">
      <w:pPr>
        <w:pStyle w:val="Heading3"/>
      </w:pPr>
      <w:r>
        <w:t xml:space="preserve">How fair values are determined </w:t>
      </w:r>
    </w:p>
    <w:p w14:paraId="459A0192" w14:textId="77777777" w:rsidR="00A20CD2" w:rsidRDefault="00A20CD2" w:rsidP="00097095">
      <w:pPr>
        <w:keepNext/>
      </w:pPr>
      <w:r>
        <w:t xml:space="preserve">The fair values of the State’s financial assets and </w:t>
      </w:r>
      <w:r>
        <w:br/>
        <w:t>liabilities are determined as follows:</w:t>
      </w:r>
    </w:p>
    <w:p w14:paraId="403B0C7D" w14:textId="77777777" w:rsidR="00A20CD2" w:rsidRDefault="00A20CD2" w:rsidP="00097095">
      <w:pPr>
        <w:sectPr w:rsidR="00A20CD2" w:rsidSect="00243211">
          <w:pgSz w:w="11906" w:h="16838" w:code="9"/>
          <w:pgMar w:top="1134" w:right="1134" w:bottom="1134" w:left="1134" w:header="624" w:footer="567" w:gutter="0"/>
          <w:cols w:space="708"/>
          <w:docGrid w:linePitch="360"/>
        </w:sectPr>
      </w:pPr>
    </w:p>
    <w:p w14:paraId="345AF812" w14:textId="77777777" w:rsidR="00A20CD2" w:rsidRPr="00E32C4C" w:rsidRDefault="00A20CD2" w:rsidP="0075626B">
      <w:pPr>
        <w:pStyle w:val="ListBullet"/>
      </w:pPr>
      <w:r w:rsidRPr="00CF0389">
        <w:rPr>
          <w:b/>
        </w:rPr>
        <w:t>Level 1</w:t>
      </w:r>
      <w:r w:rsidRPr="00E32C4C">
        <w:t xml:space="preserve"> – the fair value of financial instruments with standard terms and conditions traded in an active liquid market are determined with reference to quoted market prices</w:t>
      </w:r>
    </w:p>
    <w:p w14:paraId="20EB8A28" w14:textId="77777777" w:rsidR="00A20CD2" w:rsidRDefault="00A20CD2" w:rsidP="0075626B">
      <w:pPr>
        <w:pStyle w:val="ListBullet"/>
      </w:pPr>
      <w:r w:rsidRPr="00CF0389">
        <w:rPr>
          <w:b/>
        </w:rPr>
        <w:t>Level 2</w:t>
      </w:r>
      <w:r w:rsidRPr="00E32C4C">
        <w:t xml:space="preserve"> – the fair value of other financial assets and financial liabilities (excluding derivative instruments) are determined in accordance with generally accepted pricing models based on discounted cash flow analysis, using prices from observable current market transactions</w:t>
      </w:r>
    </w:p>
    <w:p w14:paraId="071FDC2E" w14:textId="77777777" w:rsidR="00A20CD2" w:rsidRDefault="00A20CD2" w:rsidP="0075626B"/>
    <w:p w14:paraId="6C4E744D" w14:textId="7470B5E6" w:rsidR="00A20CD2" w:rsidRPr="00E32C4C" w:rsidRDefault="00A20CD2" w:rsidP="0075626B">
      <w:pPr>
        <w:pStyle w:val="ListBullet"/>
      </w:pPr>
      <w:r>
        <w:br w:type="column"/>
      </w:r>
      <w:r w:rsidRPr="00CF0389">
        <w:rPr>
          <w:b/>
        </w:rPr>
        <w:t>Level 3</w:t>
      </w:r>
      <w:r w:rsidRPr="00E32C4C">
        <w:t xml:space="preserve"> – the fair value of derivative instruments, such as interest rate futures contracts for difference, are calculated using quoted </w:t>
      </w:r>
      <w:r w:rsidRPr="006C0C9D">
        <w:t>prices</w:t>
      </w:r>
      <w:r w:rsidRPr="00E32C4C">
        <w:t>. Where such prices are not available, use is made of discounted cash flow analysis using the applicable yield curve for the duration of the instrument for non</w:t>
      </w:r>
      <w:r w:rsidRPr="00E32C4C">
        <w:noBreakHyphen/>
        <w:t>optional derivatives, and option pricing models for optional derivatives.</w:t>
      </w:r>
    </w:p>
    <w:p w14:paraId="18D09287" w14:textId="77777777" w:rsidR="00A20CD2" w:rsidRDefault="00A20CD2" w:rsidP="0075626B">
      <w:pPr>
        <w:pStyle w:val="ListBullet"/>
        <w:sectPr w:rsidR="00A20CD2" w:rsidSect="00760D40">
          <w:type w:val="continuous"/>
          <w:pgSz w:w="11906" w:h="16838" w:code="9"/>
          <w:pgMar w:top="1134" w:right="1134" w:bottom="1134" w:left="1134" w:header="624" w:footer="567" w:gutter="0"/>
          <w:cols w:num="2" w:space="708"/>
          <w:docGrid w:linePitch="360"/>
        </w:sectPr>
      </w:pPr>
    </w:p>
    <w:p w14:paraId="149215E5" w14:textId="77777777" w:rsidR="00A20CD2" w:rsidRDefault="00A20CD2" w:rsidP="00097095">
      <w:pPr>
        <w:pStyle w:val="TableHeading"/>
      </w:pPr>
      <w:r>
        <w:t xml:space="preserve">Fair value of financial instruments measured at amortised cost </w:t>
      </w:r>
      <w:r w:rsidRPr="006C0C9D">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Fin_Inst_AmortisedCost_SoV"/>
      </w:tblPr>
      <w:tblGrid>
        <w:gridCol w:w="6010"/>
        <w:gridCol w:w="907"/>
        <w:gridCol w:w="907"/>
        <w:gridCol w:w="907"/>
        <w:gridCol w:w="907"/>
      </w:tblGrid>
      <w:tr w:rsidR="00891B7B" w14:paraId="65CBC44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EA5F6AD" w14:textId="118C7002" w:rsidR="00891B7B" w:rsidRDefault="00891B7B"/>
        </w:tc>
        <w:tc>
          <w:tcPr>
            <w:tcW w:w="1814" w:type="dxa"/>
            <w:gridSpan w:val="2"/>
            <w:tcBorders>
              <w:top w:val="single" w:sz="6" w:space="0" w:color="auto"/>
            </w:tcBorders>
          </w:tcPr>
          <w:p w14:paraId="7FF518FF"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2024</w:t>
            </w:r>
          </w:p>
        </w:tc>
        <w:tc>
          <w:tcPr>
            <w:tcW w:w="1814" w:type="dxa"/>
            <w:gridSpan w:val="2"/>
            <w:tcBorders>
              <w:top w:val="single" w:sz="6" w:space="0" w:color="auto"/>
            </w:tcBorders>
          </w:tcPr>
          <w:p w14:paraId="78CCD9C8"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2023</w:t>
            </w:r>
          </w:p>
        </w:tc>
      </w:tr>
      <w:tr w:rsidR="00891B7B" w14:paraId="23957BC2" w14:textId="77777777" w:rsidTr="00A46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5355339" w14:textId="53B1C628" w:rsidR="00891B7B" w:rsidRDefault="00A46A76" w:rsidP="00A46A76">
            <w:r>
              <w:t>State of Victoria</w:t>
            </w:r>
          </w:p>
        </w:tc>
        <w:tc>
          <w:tcPr>
            <w:tcW w:w="907" w:type="dxa"/>
            <w:tcBorders>
              <w:bottom w:val="single" w:sz="6" w:space="0" w:color="auto"/>
            </w:tcBorders>
          </w:tcPr>
          <w:p w14:paraId="79C68879" w14:textId="77777777" w:rsidR="00891B7B" w:rsidRDefault="0012492F">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506E70D5" w14:textId="77777777" w:rsidR="00891B7B" w:rsidRDefault="0012492F">
            <w:pPr>
              <w:cnfStyle w:val="100000000000" w:firstRow="1" w:lastRow="0" w:firstColumn="0" w:lastColumn="0" w:oddVBand="0" w:evenVBand="0" w:oddHBand="0" w:evenHBand="0" w:firstRowFirstColumn="0" w:firstRowLastColumn="0" w:lastRowFirstColumn="0" w:lastRowLastColumn="0"/>
            </w:pPr>
            <w:r>
              <w:t>Fair</w:t>
            </w:r>
            <w:r>
              <w:br/>
              <w:t>value</w:t>
            </w:r>
          </w:p>
        </w:tc>
        <w:tc>
          <w:tcPr>
            <w:tcW w:w="907" w:type="dxa"/>
            <w:tcBorders>
              <w:bottom w:val="single" w:sz="6" w:space="0" w:color="auto"/>
            </w:tcBorders>
          </w:tcPr>
          <w:p w14:paraId="37EB845B" w14:textId="77777777" w:rsidR="00891B7B" w:rsidRDefault="0012492F">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61415CE4" w14:textId="77777777" w:rsidR="00891B7B" w:rsidRDefault="0012492F">
            <w:pPr>
              <w:cnfStyle w:val="100000000000" w:firstRow="1" w:lastRow="0" w:firstColumn="0" w:lastColumn="0" w:oddVBand="0" w:evenVBand="0" w:oddHBand="0" w:evenHBand="0" w:firstRowFirstColumn="0" w:firstRowLastColumn="0" w:lastRowFirstColumn="0" w:lastRowLastColumn="0"/>
            </w:pPr>
            <w:r>
              <w:t>Fair</w:t>
            </w:r>
            <w:r>
              <w:br/>
              <w:t>value</w:t>
            </w:r>
          </w:p>
        </w:tc>
      </w:tr>
      <w:tr w:rsidR="00891B7B" w:rsidRPr="00A46A76" w14:paraId="05CC0FCF"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8B98EA7" w14:textId="77777777" w:rsidR="00891B7B" w:rsidRPr="00A46A76" w:rsidRDefault="0012492F">
            <w:pPr>
              <w:rPr>
                <w:b/>
                <w:bCs/>
              </w:rPr>
            </w:pPr>
            <w:r w:rsidRPr="00A46A76">
              <w:rPr>
                <w:b/>
                <w:bCs/>
              </w:rPr>
              <w:t>Financial assets</w:t>
            </w:r>
          </w:p>
        </w:tc>
        <w:tc>
          <w:tcPr>
            <w:tcW w:w="907" w:type="dxa"/>
            <w:tcBorders>
              <w:top w:val="single" w:sz="6" w:space="0" w:color="auto"/>
            </w:tcBorders>
          </w:tcPr>
          <w:p w14:paraId="41A279F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112D64F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158699EB"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7CB857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3D485374" w14:textId="77777777">
        <w:tc>
          <w:tcPr>
            <w:cnfStyle w:val="001000000000" w:firstRow="0" w:lastRow="0" w:firstColumn="1" w:lastColumn="0" w:oddVBand="0" w:evenVBand="0" w:oddHBand="0" w:evenHBand="0" w:firstRowFirstColumn="0" w:firstRowLastColumn="0" w:lastRowFirstColumn="0" w:lastRowLastColumn="0"/>
            <w:tcW w:w="6010" w:type="dxa"/>
          </w:tcPr>
          <w:p w14:paraId="0087290F" w14:textId="77777777" w:rsidR="00891B7B" w:rsidRDefault="0012492F">
            <w:r>
              <w:t>Term deposits</w:t>
            </w:r>
          </w:p>
        </w:tc>
        <w:tc>
          <w:tcPr>
            <w:tcW w:w="907" w:type="dxa"/>
          </w:tcPr>
          <w:p w14:paraId="5C3EC20B" w14:textId="77777777" w:rsidR="00891B7B" w:rsidRDefault="0012492F">
            <w:pPr>
              <w:cnfStyle w:val="000000000000" w:firstRow="0" w:lastRow="0" w:firstColumn="0" w:lastColumn="0" w:oddVBand="0" w:evenVBand="0" w:oddHBand="0" w:evenHBand="0" w:firstRowFirstColumn="0" w:firstRowLastColumn="0" w:lastRowFirstColumn="0" w:lastRowLastColumn="0"/>
            </w:pPr>
            <w:r>
              <w:t>343</w:t>
            </w:r>
          </w:p>
        </w:tc>
        <w:tc>
          <w:tcPr>
            <w:tcW w:w="907" w:type="dxa"/>
          </w:tcPr>
          <w:p w14:paraId="6EA71688" w14:textId="77777777" w:rsidR="00891B7B" w:rsidRDefault="0012492F">
            <w:pPr>
              <w:cnfStyle w:val="000000000000" w:firstRow="0" w:lastRow="0" w:firstColumn="0" w:lastColumn="0" w:oddVBand="0" w:evenVBand="0" w:oddHBand="0" w:evenHBand="0" w:firstRowFirstColumn="0" w:firstRowLastColumn="0" w:lastRowFirstColumn="0" w:lastRowLastColumn="0"/>
            </w:pPr>
            <w:r>
              <w:t>341</w:t>
            </w:r>
          </w:p>
        </w:tc>
        <w:tc>
          <w:tcPr>
            <w:tcW w:w="907" w:type="dxa"/>
          </w:tcPr>
          <w:p w14:paraId="1B185259" w14:textId="77777777" w:rsidR="00891B7B" w:rsidRDefault="0012492F">
            <w:pPr>
              <w:cnfStyle w:val="000000000000" w:firstRow="0" w:lastRow="0" w:firstColumn="0" w:lastColumn="0" w:oddVBand="0" w:evenVBand="0" w:oddHBand="0" w:evenHBand="0" w:firstRowFirstColumn="0" w:firstRowLastColumn="0" w:lastRowFirstColumn="0" w:lastRowLastColumn="0"/>
            </w:pPr>
            <w:r>
              <w:t>218</w:t>
            </w:r>
          </w:p>
        </w:tc>
        <w:tc>
          <w:tcPr>
            <w:tcW w:w="907" w:type="dxa"/>
          </w:tcPr>
          <w:p w14:paraId="0F1BEC63" w14:textId="77777777" w:rsidR="00891B7B" w:rsidRDefault="0012492F">
            <w:pPr>
              <w:cnfStyle w:val="000000000000" w:firstRow="0" w:lastRow="0" w:firstColumn="0" w:lastColumn="0" w:oddVBand="0" w:evenVBand="0" w:oddHBand="0" w:evenHBand="0" w:firstRowFirstColumn="0" w:firstRowLastColumn="0" w:lastRowFirstColumn="0" w:lastRowLastColumn="0"/>
            </w:pPr>
            <w:r>
              <w:t>215</w:t>
            </w:r>
          </w:p>
        </w:tc>
      </w:tr>
      <w:tr w:rsidR="00891B7B" w14:paraId="6830BCE7" w14:textId="77777777">
        <w:tc>
          <w:tcPr>
            <w:cnfStyle w:val="001000000000" w:firstRow="0" w:lastRow="0" w:firstColumn="1" w:lastColumn="0" w:oddVBand="0" w:evenVBand="0" w:oddHBand="0" w:evenHBand="0" w:firstRowFirstColumn="0" w:firstRowLastColumn="0" w:lastRowFirstColumn="0" w:lastRowLastColumn="0"/>
            <w:tcW w:w="6010" w:type="dxa"/>
          </w:tcPr>
          <w:p w14:paraId="1AB6598B" w14:textId="77777777" w:rsidR="00891B7B" w:rsidRDefault="0012492F">
            <w:r>
              <w:t>Advances paid</w:t>
            </w:r>
          </w:p>
        </w:tc>
        <w:tc>
          <w:tcPr>
            <w:tcW w:w="907" w:type="dxa"/>
          </w:tcPr>
          <w:p w14:paraId="6095D926" w14:textId="77777777" w:rsidR="00891B7B" w:rsidRDefault="0012492F">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6FB874B9" w14:textId="77777777" w:rsidR="00891B7B" w:rsidRDefault="0012492F">
            <w:pPr>
              <w:cnfStyle w:val="000000000000" w:firstRow="0" w:lastRow="0" w:firstColumn="0" w:lastColumn="0" w:oddVBand="0" w:evenVBand="0" w:oddHBand="0" w:evenHBand="0" w:firstRowFirstColumn="0" w:firstRowLastColumn="0" w:lastRowFirstColumn="0" w:lastRowLastColumn="0"/>
            </w:pPr>
            <w:r>
              <w:t>516</w:t>
            </w:r>
          </w:p>
        </w:tc>
        <w:tc>
          <w:tcPr>
            <w:tcW w:w="907" w:type="dxa"/>
          </w:tcPr>
          <w:p w14:paraId="1262C8F5" w14:textId="77777777" w:rsidR="00891B7B" w:rsidRDefault="0012492F">
            <w:pPr>
              <w:cnfStyle w:val="000000000000" w:firstRow="0" w:lastRow="0" w:firstColumn="0" w:lastColumn="0" w:oddVBand="0" w:evenVBand="0" w:oddHBand="0" w:evenHBand="0" w:firstRowFirstColumn="0" w:firstRowLastColumn="0" w:lastRowFirstColumn="0" w:lastRowLastColumn="0"/>
            </w:pPr>
            <w:r>
              <w:t>923</w:t>
            </w:r>
          </w:p>
        </w:tc>
        <w:tc>
          <w:tcPr>
            <w:tcW w:w="907" w:type="dxa"/>
          </w:tcPr>
          <w:p w14:paraId="72C41A45" w14:textId="77777777" w:rsidR="00891B7B" w:rsidRDefault="0012492F">
            <w:pPr>
              <w:cnfStyle w:val="000000000000" w:firstRow="0" w:lastRow="0" w:firstColumn="0" w:lastColumn="0" w:oddVBand="0" w:evenVBand="0" w:oddHBand="0" w:evenHBand="0" w:firstRowFirstColumn="0" w:firstRowLastColumn="0" w:lastRowFirstColumn="0" w:lastRowLastColumn="0"/>
            </w:pPr>
            <w:r>
              <w:t>923</w:t>
            </w:r>
          </w:p>
        </w:tc>
      </w:tr>
      <w:tr w:rsidR="00891B7B" w14:paraId="45646C50" w14:textId="77777777">
        <w:tc>
          <w:tcPr>
            <w:cnfStyle w:val="001000000000" w:firstRow="0" w:lastRow="0" w:firstColumn="1" w:lastColumn="0" w:oddVBand="0" w:evenVBand="0" w:oddHBand="0" w:evenHBand="0" w:firstRowFirstColumn="0" w:firstRowLastColumn="0" w:lastRowFirstColumn="0" w:lastRowLastColumn="0"/>
            <w:tcW w:w="6010" w:type="dxa"/>
          </w:tcPr>
          <w:p w14:paraId="30CBE33A" w14:textId="77777777" w:rsidR="00891B7B" w:rsidRDefault="0012492F">
            <w:r>
              <w:t>Equities and managed investment schemes</w:t>
            </w:r>
          </w:p>
        </w:tc>
        <w:tc>
          <w:tcPr>
            <w:tcW w:w="907" w:type="dxa"/>
          </w:tcPr>
          <w:p w14:paraId="18D904D6" w14:textId="77777777" w:rsidR="00891B7B" w:rsidRDefault="0012492F">
            <w:pPr>
              <w:cnfStyle w:val="000000000000" w:firstRow="0" w:lastRow="0" w:firstColumn="0" w:lastColumn="0" w:oddVBand="0" w:evenVBand="0" w:oddHBand="0" w:evenHBand="0" w:firstRowFirstColumn="0" w:firstRowLastColumn="0" w:lastRowFirstColumn="0" w:lastRowLastColumn="0"/>
            </w:pPr>
            <w:r>
              <w:t>432</w:t>
            </w:r>
          </w:p>
        </w:tc>
        <w:tc>
          <w:tcPr>
            <w:tcW w:w="907" w:type="dxa"/>
          </w:tcPr>
          <w:p w14:paraId="589B3446" w14:textId="77777777" w:rsidR="00891B7B" w:rsidRDefault="0012492F">
            <w:pPr>
              <w:cnfStyle w:val="000000000000" w:firstRow="0" w:lastRow="0" w:firstColumn="0" w:lastColumn="0" w:oddVBand="0" w:evenVBand="0" w:oddHBand="0" w:evenHBand="0" w:firstRowFirstColumn="0" w:firstRowLastColumn="0" w:lastRowFirstColumn="0" w:lastRowLastColumn="0"/>
            </w:pPr>
            <w:r>
              <w:t>432</w:t>
            </w:r>
          </w:p>
        </w:tc>
        <w:tc>
          <w:tcPr>
            <w:tcW w:w="907" w:type="dxa"/>
          </w:tcPr>
          <w:p w14:paraId="5531338D" w14:textId="77777777" w:rsidR="00891B7B" w:rsidRDefault="0012492F">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5B93850F" w14:textId="77777777" w:rsidR="00891B7B" w:rsidRDefault="0012492F">
            <w:pPr>
              <w:cnfStyle w:val="000000000000" w:firstRow="0" w:lastRow="0" w:firstColumn="0" w:lastColumn="0" w:oddVBand="0" w:evenVBand="0" w:oddHBand="0" w:evenHBand="0" w:firstRowFirstColumn="0" w:firstRowLastColumn="0" w:lastRowFirstColumn="0" w:lastRowLastColumn="0"/>
            </w:pPr>
            <w:r>
              <w:t>169</w:t>
            </w:r>
          </w:p>
        </w:tc>
      </w:tr>
      <w:tr w:rsidR="00891B7B" w14:paraId="349FCDA5" w14:textId="77777777">
        <w:tc>
          <w:tcPr>
            <w:cnfStyle w:val="001000000000" w:firstRow="0" w:lastRow="0" w:firstColumn="1" w:lastColumn="0" w:oddVBand="0" w:evenVBand="0" w:oddHBand="0" w:evenHBand="0" w:firstRowFirstColumn="0" w:firstRowLastColumn="0" w:lastRowFirstColumn="0" w:lastRowLastColumn="0"/>
            <w:tcW w:w="6010" w:type="dxa"/>
          </w:tcPr>
          <w:p w14:paraId="389C0710" w14:textId="77777777" w:rsidR="00891B7B" w:rsidRDefault="0012492F">
            <w:r>
              <w:t>Debt securities</w:t>
            </w:r>
          </w:p>
        </w:tc>
        <w:tc>
          <w:tcPr>
            <w:tcW w:w="907" w:type="dxa"/>
          </w:tcPr>
          <w:p w14:paraId="54C7CE06"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0379486"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F499213"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475C1FE"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r>
      <w:tr w:rsidR="00891B7B" w14:paraId="66B93403" w14:textId="77777777">
        <w:tc>
          <w:tcPr>
            <w:cnfStyle w:val="001000000000" w:firstRow="0" w:lastRow="0" w:firstColumn="1" w:lastColumn="0" w:oddVBand="0" w:evenVBand="0" w:oddHBand="0" w:evenHBand="0" w:firstRowFirstColumn="0" w:firstRowLastColumn="0" w:lastRowFirstColumn="0" w:lastRowLastColumn="0"/>
            <w:tcW w:w="6010" w:type="dxa"/>
          </w:tcPr>
          <w:p w14:paraId="71A0F866" w14:textId="77777777" w:rsidR="00891B7B" w:rsidRDefault="0012492F">
            <w:r>
              <w:t>Non</w:t>
            </w:r>
            <w:r>
              <w:noBreakHyphen/>
              <w:t>current receivables</w:t>
            </w:r>
          </w:p>
        </w:tc>
        <w:tc>
          <w:tcPr>
            <w:tcW w:w="907" w:type="dxa"/>
          </w:tcPr>
          <w:p w14:paraId="47664981" w14:textId="77777777" w:rsidR="00891B7B" w:rsidRDefault="0012492F">
            <w:pPr>
              <w:cnfStyle w:val="000000000000" w:firstRow="0" w:lastRow="0" w:firstColumn="0" w:lastColumn="0" w:oddVBand="0" w:evenVBand="0" w:oddHBand="0" w:evenHBand="0" w:firstRowFirstColumn="0" w:firstRowLastColumn="0" w:lastRowFirstColumn="0" w:lastRowLastColumn="0"/>
            </w:pPr>
            <w:r>
              <w:t>625</w:t>
            </w:r>
          </w:p>
        </w:tc>
        <w:tc>
          <w:tcPr>
            <w:tcW w:w="907" w:type="dxa"/>
          </w:tcPr>
          <w:p w14:paraId="3A1EBBCC" w14:textId="77777777" w:rsidR="00891B7B" w:rsidRDefault="0012492F">
            <w:pPr>
              <w:cnfStyle w:val="000000000000" w:firstRow="0" w:lastRow="0" w:firstColumn="0" w:lastColumn="0" w:oddVBand="0" w:evenVBand="0" w:oddHBand="0" w:evenHBand="0" w:firstRowFirstColumn="0" w:firstRowLastColumn="0" w:lastRowFirstColumn="0" w:lastRowLastColumn="0"/>
            </w:pPr>
            <w:r>
              <w:t>627</w:t>
            </w:r>
          </w:p>
        </w:tc>
        <w:tc>
          <w:tcPr>
            <w:tcW w:w="907" w:type="dxa"/>
          </w:tcPr>
          <w:p w14:paraId="48174418" w14:textId="77777777" w:rsidR="00891B7B" w:rsidRDefault="0012492F">
            <w:pPr>
              <w:cnfStyle w:val="000000000000" w:firstRow="0" w:lastRow="0" w:firstColumn="0" w:lastColumn="0" w:oddVBand="0" w:evenVBand="0" w:oddHBand="0" w:evenHBand="0" w:firstRowFirstColumn="0" w:firstRowLastColumn="0" w:lastRowFirstColumn="0" w:lastRowLastColumn="0"/>
            </w:pPr>
            <w:r>
              <w:t>397</w:t>
            </w:r>
          </w:p>
        </w:tc>
        <w:tc>
          <w:tcPr>
            <w:tcW w:w="907" w:type="dxa"/>
          </w:tcPr>
          <w:p w14:paraId="3F9C3565" w14:textId="77777777" w:rsidR="00891B7B" w:rsidRDefault="0012492F">
            <w:pPr>
              <w:cnfStyle w:val="000000000000" w:firstRow="0" w:lastRow="0" w:firstColumn="0" w:lastColumn="0" w:oddVBand="0" w:evenVBand="0" w:oddHBand="0" w:evenHBand="0" w:firstRowFirstColumn="0" w:firstRowLastColumn="0" w:lastRowFirstColumn="0" w:lastRowLastColumn="0"/>
            </w:pPr>
            <w:r>
              <w:t>397</w:t>
            </w:r>
          </w:p>
        </w:tc>
      </w:tr>
      <w:tr w:rsidR="00891B7B" w:rsidRPr="00A46A76" w14:paraId="7E4536FB"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A0D4C80" w14:textId="77777777" w:rsidR="00891B7B" w:rsidRPr="00A46A76" w:rsidRDefault="0012492F">
            <w:pPr>
              <w:rPr>
                <w:b/>
                <w:bCs/>
              </w:rPr>
            </w:pPr>
            <w:r w:rsidRPr="00A46A76">
              <w:rPr>
                <w:b/>
                <w:bCs/>
              </w:rPr>
              <w:t xml:space="preserve">Total financial assets </w:t>
            </w:r>
            <w:r w:rsidRPr="00A46A76">
              <w:rPr>
                <w:b/>
                <w:bCs/>
                <w:vertAlign w:val="superscript"/>
              </w:rPr>
              <w:t>(b)</w:t>
            </w:r>
          </w:p>
        </w:tc>
        <w:tc>
          <w:tcPr>
            <w:tcW w:w="907" w:type="dxa"/>
            <w:tcBorders>
              <w:top w:val="single" w:sz="6" w:space="0" w:color="auto"/>
              <w:bottom w:val="single" w:sz="6" w:space="0" w:color="auto"/>
            </w:tcBorders>
          </w:tcPr>
          <w:p w14:paraId="1B3CBC8B"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1 922</w:t>
            </w:r>
          </w:p>
        </w:tc>
        <w:tc>
          <w:tcPr>
            <w:tcW w:w="907" w:type="dxa"/>
            <w:tcBorders>
              <w:top w:val="single" w:sz="6" w:space="0" w:color="auto"/>
              <w:bottom w:val="single" w:sz="6" w:space="0" w:color="auto"/>
            </w:tcBorders>
          </w:tcPr>
          <w:p w14:paraId="0419E58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1 924</w:t>
            </w:r>
          </w:p>
        </w:tc>
        <w:tc>
          <w:tcPr>
            <w:tcW w:w="907" w:type="dxa"/>
            <w:tcBorders>
              <w:top w:val="single" w:sz="6" w:space="0" w:color="auto"/>
              <w:bottom w:val="single" w:sz="6" w:space="0" w:color="auto"/>
            </w:tcBorders>
          </w:tcPr>
          <w:p w14:paraId="70866AD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1 716</w:t>
            </w:r>
          </w:p>
        </w:tc>
        <w:tc>
          <w:tcPr>
            <w:tcW w:w="907" w:type="dxa"/>
            <w:tcBorders>
              <w:top w:val="single" w:sz="6" w:space="0" w:color="auto"/>
              <w:bottom w:val="single" w:sz="6" w:space="0" w:color="auto"/>
            </w:tcBorders>
          </w:tcPr>
          <w:p w14:paraId="6FBE9AC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1 713</w:t>
            </w:r>
          </w:p>
        </w:tc>
      </w:tr>
      <w:tr w:rsidR="00891B7B" w:rsidRPr="00A46A76" w14:paraId="1D0E6EF0"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05B4846" w14:textId="77777777" w:rsidR="00891B7B" w:rsidRPr="00A46A76" w:rsidRDefault="0012492F">
            <w:pPr>
              <w:rPr>
                <w:b/>
                <w:bCs/>
              </w:rPr>
            </w:pPr>
            <w:r w:rsidRPr="00A46A76">
              <w:rPr>
                <w:b/>
                <w:bCs/>
              </w:rPr>
              <w:t>Financial liabilities</w:t>
            </w:r>
          </w:p>
        </w:tc>
        <w:tc>
          <w:tcPr>
            <w:tcW w:w="907" w:type="dxa"/>
            <w:tcBorders>
              <w:top w:val="single" w:sz="6" w:space="0" w:color="auto"/>
            </w:tcBorders>
          </w:tcPr>
          <w:p w14:paraId="08F0807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D7D49A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1A80094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3CF1A33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27438D3D" w14:textId="77777777">
        <w:tc>
          <w:tcPr>
            <w:cnfStyle w:val="001000000000" w:firstRow="0" w:lastRow="0" w:firstColumn="1" w:lastColumn="0" w:oddVBand="0" w:evenVBand="0" w:oddHBand="0" w:evenHBand="0" w:firstRowFirstColumn="0" w:firstRowLastColumn="0" w:lastRowFirstColumn="0" w:lastRowLastColumn="0"/>
            <w:tcW w:w="6010" w:type="dxa"/>
          </w:tcPr>
          <w:p w14:paraId="4DC2A263" w14:textId="77777777" w:rsidR="00891B7B" w:rsidRDefault="0012492F">
            <w:r>
              <w:t>Payables, deposits held and advances received</w:t>
            </w:r>
          </w:p>
        </w:tc>
        <w:tc>
          <w:tcPr>
            <w:tcW w:w="907" w:type="dxa"/>
          </w:tcPr>
          <w:p w14:paraId="3EDC8875"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9 </w:t>
            </w:r>
            <w:r w:rsidR="00D364A3">
              <w:t>740</w:t>
            </w:r>
          </w:p>
        </w:tc>
        <w:tc>
          <w:tcPr>
            <w:tcW w:w="907" w:type="dxa"/>
          </w:tcPr>
          <w:p w14:paraId="2D6BB7D6" w14:textId="77777777" w:rsidR="00891B7B" w:rsidRDefault="0012492F">
            <w:pPr>
              <w:cnfStyle w:val="000000000000" w:firstRow="0" w:lastRow="0" w:firstColumn="0" w:lastColumn="0" w:oddVBand="0" w:evenVBand="0" w:oddHBand="0" w:evenHBand="0" w:firstRowFirstColumn="0" w:firstRowLastColumn="0" w:lastRowFirstColumn="0" w:lastRowLastColumn="0"/>
            </w:pPr>
            <w:r>
              <w:t>9 210</w:t>
            </w:r>
          </w:p>
        </w:tc>
        <w:tc>
          <w:tcPr>
            <w:tcW w:w="907" w:type="dxa"/>
          </w:tcPr>
          <w:p w14:paraId="18786396" w14:textId="77777777" w:rsidR="00891B7B" w:rsidRDefault="0012492F">
            <w:pPr>
              <w:cnfStyle w:val="000000000000" w:firstRow="0" w:lastRow="0" w:firstColumn="0" w:lastColumn="0" w:oddVBand="0" w:evenVBand="0" w:oddHBand="0" w:evenHBand="0" w:firstRowFirstColumn="0" w:firstRowLastColumn="0" w:lastRowFirstColumn="0" w:lastRowLastColumn="0"/>
            </w:pPr>
            <w:r>
              <w:t>10 263</w:t>
            </w:r>
          </w:p>
        </w:tc>
        <w:tc>
          <w:tcPr>
            <w:tcW w:w="907" w:type="dxa"/>
          </w:tcPr>
          <w:p w14:paraId="5D9138F9" w14:textId="77777777" w:rsidR="00891B7B" w:rsidRDefault="0012492F">
            <w:pPr>
              <w:cnfStyle w:val="000000000000" w:firstRow="0" w:lastRow="0" w:firstColumn="0" w:lastColumn="0" w:oddVBand="0" w:evenVBand="0" w:oddHBand="0" w:evenHBand="0" w:firstRowFirstColumn="0" w:firstRowLastColumn="0" w:lastRowFirstColumn="0" w:lastRowLastColumn="0"/>
            </w:pPr>
            <w:r>
              <w:t>10 276</w:t>
            </w:r>
          </w:p>
        </w:tc>
      </w:tr>
      <w:tr w:rsidR="00891B7B" w14:paraId="4E9A1838" w14:textId="77777777">
        <w:tc>
          <w:tcPr>
            <w:cnfStyle w:val="001000000000" w:firstRow="0" w:lastRow="0" w:firstColumn="1" w:lastColumn="0" w:oddVBand="0" w:evenVBand="0" w:oddHBand="0" w:evenHBand="0" w:firstRowFirstColumn="0" w:firstRowLastColumn="0" w:lastRowFirstColumn="0" w:lastRowLastColumn="0"/>
            <w:tcW w:w="6010" w:type="dxa"/>
          </w:tcPr>
          <w:p w14:paraId="658E1C66" w14:textId="77777777" w:rsidR="00891B7B" w:rsidRDefault="0012492F">
            <w:r>
              <w:t>Domestic borrowings</w:t>
            </w:r>
          </w:p>
        </w:tc>
        <w:tc>
          <w:tcPr>
            <w:tcW w:w="907" w:type="dxa"/>
          </w:tcPr>
          <w:p w14:paraId="17E45A96" w14:textId="77777777" w:rsidR="00891B7B" w:rsidRDefault="0012492F">
            <w:pPr>
              <w:cnfStyle w:val="000000000000" w:firstRow="0" w:lastRow="0" w:firstColumn="0" w:lastColumn="0" w:oddVBand="0" w:evenVBand="0" w:oddHBand="0" w:evenHBand="0" w:firstRowFirstColumn="0" w:firstRowLastColumn="0" w:lastRowFirstColumn="0" w:lastRowLastColumn="0"/>
            </w:pPr>
            <w:r>
              <w:t>16 993</w:t>
            </w:r>
          </w:p>
        </w:tc>
        <w:tc>
          <w:tcPr>
            <w:tcW w:w="907" w:type="dxa"/>
          </w:tcPr>
          <w:p w14:paraId="2E73E4B1" w14:textId="77777777" w:rsidR="00891B7B" w:rsidRDefault="0012492F">
            <w:pPr>
              <w:cnfStyle w:val="000000000000" w:firstRow="0" w:lastRow="0" w:firstColumn="0" w:lastColumn="0" w:oddVBand="0" w:evenVBand="0" w:oddHBand="0" w:evenHBand="0" w:firstRowFirstColumn="0" w:firstRowLastColumn="0" w:lastRowFirstColumn="0" w:lastRowLastColumn="0"/>
            </w:pPr>
            <w:r>
              <w:t>19 086</w:t>
            </w:r>
          </w:p>
        </w:tc>
        <w:tc>
          <w:tcPr>
            <w:tcW w:w="907" w:type="dxa"/>
          </w:tcPr>
          <w:p w14:paraId="2F19169F" w14:textId="77777777" w:rsidR="00891B7B" w:rsidRDefault="0012492F">
            <w:pPr>
              <w:cnfStyle w:val="000000000000" w:firstRow="0" w:lastRow="0" w:firstColumn="0" w:lastColumn="0" w:oddVBand="0" w:evenVBand="0" w:oddHBand="0" w:evenHBand="0" w:firstRowFirstColumn="0" w:firstRowLastColumn="0" w:lastRowFirstColumn="0" w:lastRowLastColumn="0"/>
            </w:pPr>
            <w:r>
              <w:t>15 963</w:t>
            </w:r>
          </w:p>
        </w:tc>
        <w:tc>
          <w:tcPr>
            <w:tcW w:w="907" w:type="dxa"/>
          </w:tcPr>
          <w:p w14:paraId="70858DB4" w14:textId="77777777" w:rsidR="00891B7B" w:rsidRDefault="0012492F">
            <w:pPr>
              <w:cnfStyle w:val="000000000000" w:firstRow="0" w:lastRow="0" w:firstColumn="0" w:lastColumn="0" w:oddVBand="0" w:evenVBand="0" w:oddHBand="0" w:evenHBand="0" w:firstRowFirstColumn="0" w:firstRowLastColumn="0" w:lastRowFirstColumn="0" w:lastRowLastColumn="0"/>
            </w:pPr>
            <w:r>
              <w:t>17 425</w:t>
            </w:r>
          </w:p>
        </w:tc>
      </w:tr>
      <w:tr w:rsidR="00891B7B" w14:paraId="0519EF85"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89FF07E" w14:textId="77777777" w:rsidR="00891B7B" w:rsidRDefault="0012492F">
            <w:r>
              <w:t>Service concession arrangement liabilities</w:t>
            </w:r>
          </w:p>
        </w:tc>
        <w:tc>
          <w:tcPr>
            <w:tcW w:w="907" w:type="dxa"/>
            <w:tcBorders>
              <w:bottom w:val="single" w:sz="6" w:space="0" w:color="auto"/>
            </w:tcBorders>
          </w:tcPr>
          <w:p w14:paraId="7AD9C492" w14:textId="77777777" w:rsidR="00891B7B" w:rsidRDefault="0012492F">
            <w:pPr>
              <w:cnfStyle w:val="000000000000" w:firstRow="0" w:lastRow="0" w:firstColumn="0" w:lastColumn="0" w:oddVBand="0" w:evenVBand="0" w:oddHBand="0" w:evenHBand="0" w:firstRowFirstColumn="0" w:firstRowLastColumn="0" w:lastRowFirstColumn="0" w:lastRowLastColumn="0"/>
            </w:pPr>
            <w:r>
              <w:t>7 476</w:t>
            </w:r>
          </w:p>
        </w:tc>
        <w:tc>
          <w:tcPr>
            <w:tcW w:w="907" w:type="dxa"/>
            <w:tcBorders>
              <w:bottom w:val="single" w:sz="6" w:space="0" w:color="auto"/>
            </w:tcBorders>
          </w:tcPr>
          <w:p w14:paraId="0F571B17" w14:textId="77777777" w:rsidR="00891B7B" w:rsidRDefault="0012492F">
            <w:pPr>
              <w:cnfStyle w:val="000000000000" w:firstRow="0" w:lastRow="0" w:firstColumn="0" w:lastColumn="0" w:oddVBand="0" w:evenVBand="0" w:oddHBand="0" w:evenHBand="0" w:firstRowFirstColumn="0" w:firstRowLastColumn="0" w:lastRowFirstColumn="0" w:lastRowLastColumn="0"/>
            </w:pPr>
            <w:r>
              <w:t>7 476</w:t>
            </w:r>
          </w:p>
        </w:tc>
        <w:tc>
          <w:tcPr>
            <w:tcW w:w="907" w:type="dxa"/>
            <w:tcBorders>
              <w:bottom w:val="single" w:sz="6" w:space="0" w:color="auto"/>
            </w:tcBorders>
          </w:tcPr>
          <w:p w14:paraId="1BB6F32F" w14:textId="77777777" w:rsidR="00891B7B" w:rsidRDefault="0012492F">
            <w:pPr>
              <w:cnfStyle w:val="000000000000" w:firstRow="0" w:lastRow="0" w:firstColumn="0" w:lastColumn="0" w:oddVBand="0" w:evenVBand="0" w:oddHBand="0" w:evenHBand="0" w:firstRowFirstColumn="0" w:firstRowLastColumn="0" w:lastRowFirstColumn="0" w:lastRowLastColumn="0"/>
            </w:pPr>
            <w:r>
              <w:t>8 222</w:t>
            </w:r>
          </w:p>
        </w:tc>
        <w:tc>
          <w:tcPr>
            <w:tcW w:w="907" w:type="dxa"/>
            <w:tcBorders>
              <w:bottom w:val="single" w:sz="6" w:space="0" w:color="auto"/>
            </w:tcBorders>
          </w:tcPr>
          <w:p w14:paraId="549C23E5" w14:textId="77777777" w:rsidR="00891B7B" w:rsidRDefault="0012492F">
            <w:pPr>
              <w:cnfStyle w:val="000000000000" w:firstRow="0" w:lastRow="0" w:firstColumn="0" w:lastColumn="0" w:oddVBand="0" w:evenVBand="0" w:oddHBand="0" w:evenHBand="0" w:firstRowFirstColumn="0" w:firstRowLastColumn="0" w:lastRowFirstColumn="0" w:lastRowLastColumn="0"/>
            </w:pPr>
            <w:r>
              <w:t>8 222</w:t>
            </w:r>
          </w:p>
        </w:tc>
      </w:tr>
      <w:tr w:rsidR="00891B7B" w:rsidRPr="00A46A76" w14:paraId="0BBFB6D5"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F06874D" w14:textId="77777777" w:rsidR="00891B7B" w:rsidRPr="00A46A76" w:rsidRDefault="0012492F">
            <w:pPr>
              <w:rPr>
                <w:b/>
                <w:bCs/>
              </w:rPr>
            </w:pPr>
            <w:r w:rsidRPr="00A46A76">
              <w:rPr>
                <w:b/>
                <w:bCs/>
              </w:rPr>
              <w:t xml:space="preserve">Total financial liabilities </w:t>
            </w:r>
            <w:r w:rsidRPr="00A46A76">
              <w:rPr>
                <w:b/>
                <w:bCs/>
                <w:vertAlign w:val="superscript"/>
              </w:rPr>
              <w:t xml:space="preserve">(c) </w:t>
            </w:r>
          </w:p>
        </w:tc>
        <w:tc>
          <w:tcPr>
            <w:tcW w:w="907" w:type="dxa"/>
            <w:tcBorders>
              <w:top w:val="single" w:sz="6" w:space="0" w:color="auto"/>
              <w:bottom w:val="single" w:sz="12" w:space="0" w:color="auto"/>
            </w:tcBorders>
          </w:tcPr>
          <w:p w14:paraId="4881617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34 </w:t>
            </w:r>
            <w:r w:rsidR="00D364A3" w:rsidRPr="00A46A76">
              <w:rPr>
                <w:b/>
                <w:bCs/>
              </w:rPr>
              <w:t>209</w:t>
            </w:r>
          </w:p>
        </w:tc>
        <w:tc>
          <w:tcPr>
            <w:tcW w:w="907" w:type="dxa"/>
            <w:tcBorders>
              <w:top w:val="single" w:sz="6" w:space="0" w:color="auto"/>
              <w:bottom w:val="single" w:sz="12" w:space="0" w:color="auto"/>
            </w:tcBorders>
          </w:tcPr>
          <w:p w14:paraId="26854A4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35 772</w:t>
            </w:r>
          </w:p>
        </w:tc>
        <w:tc>
          <w:tcPr>
            <w:tcW w:w="907" w:type="dxa"/>
            <w:tcBorders>
              <w:top w:val="single" w:sz="6" w:space="0" w:color="auto"/>
              <w:bottom w:val="single" w:sz="12" w:space="0" w:color="auto"/>
            </w:tcBorders>
          </w:tcPr>
          <w:p w14:paraId="627E7DA6"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34 448</w:t>
            </w:r>
          </w:p>
        </w:tc>
        <w:tc>
          <w:tcPr>
            <w:tcW w:w="907" w:type="dxa"/>
            <w:tcBorders>
              <w:top w:val="single" w:sz="6" w:space="0" w:color="auto"/>
              <w:bottom w:val="single" w:sz="12" w:space="0" w:color="auto"/>
            </w:tcBorders>
          </w:tcPr>
          <w:p w14:paraId="29A7219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35 923</w:t>
            </w:r>
          </w:p>
        </w:tc>
      </w:tr>
    </w:tbl>
    <w:p w14:paraId="54EE8318"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Fin_Inst_AmortisedCost_GG"/>
      </w:tblPr>
      <w:tblGrid>
        <w:gridCol w:w="6010"/>
        <w:gridCol w:w="907"/>
        <w:gridCol w:w="907"/>
        <w:gridCol w:w="907"/>
        <w:gridCol w:w="907"/>
      </w:tblGrid>
      <w:tr w:rsidR="00891B7B" w14:paraId="2FB54B0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4D5C638" w14:textId="77777777" w:rsidR="00891B7B" w:rsidRDefault="0012492F">
            <w:r>
              <w:t>General government sector</w:t>
            </w:r>
          </w:p>
        </w:tc>
        <w:tc>
          <w:tcPr>
            <w:tcW w:w="907" w:type="dxa"/>
            <w:tcBorders>
              <w:bottom w:val="single" w:sz="6" w:space="0" w:color="auto"/>
            </w:tcBorders>
          </w:tcPr>
          <w:p w14:paraId="28223F11"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4DA3828"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2A92D3A"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F38C39E"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rsidRPr="00A46A76" w14:paraId="6EF72AC6"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90D53F1" w14:textId="77777777" w:rsidR="00891B7B" w:rsidRPr="00A46A76" w:rsidRDefault="0012492F">
            <w:pPr>
              <w:rPr>
                <w:b/>
                <w:bCs/>
              </w:rPr>
            </w:pPr>
            <w:r w:rsidRPr="00A46A76">
              <w:rPr>
                <w:b/>
                <w:bCs/>
              </w:rPr>
              <w:t>Financial assets</w:t>
            </w:r>
          </w:p>
        </w:tc>
        <w:tc>
          <w:tcPr>
            <w:tcW w:w="907" w:type="dxa"/>
            <w:tcBorders>
              <w:top w:val="single" w:sz="6" w:space="0" w:color="auto"/>
            </w:tcBorders>
          </w:tcPr>
          <w:p w14:paraId="6F5A280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70BF8350"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7E1D995B"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50913DA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7758942" w14:textId="77777777">
        <w:tc>
          <w:tcPr>
            <w:cnfStyle w:val="001000000000" w:firstRow="0" w:lastRow="0" w:firstColumn="1" w:lastColumn="0" w:oddVBand="0" w:evenVBand="0" w:oddHBand="0" w:evenHBand="0" w:firstRowFirstColumn="0" w:firstRowLastColumn="0" w:lastRowFirstColumn="0" w:lastRowLastColumn="0"/>
            <w:tcW w:w="6010" w:type="dxa"/>
          </w:tcPr>
          <w:p w14:paraId="1B30D87B" w14:textId="77777777" w:rsidR="00891B7B" w:rsidRDefault="0012492F">
            <w:r>
              <w:t>Term deposits</w:t>
            </w:r>
          </w:p>
        </w:tc>
        <w:tc>
          <w:tcPr>
            <w:tcW w:w="907" w:type="dxa"/>
          </w:tcPr>
          <w:p w14:paraId="3BEDA58D" w14:textId="77777777" w:rsidR="00891B7B" w:rsidRDefault="0012492F">
            <w:pPr>
              <w:cnfStyle w:val="000000000000" w:firstRow="0" w:lastRow="0" w:firstColumn="0" w:lastColumn="0" w:oddVBand="0" w:evenVBand="0" w:oddHBand="0" w:evenHBand="0" w:firstRowFirstColumn="0" w:firstRowLastColumn="0" w:lastRowFirstColumn="0" w:lastRowLastColumn="0"/>
            </w:pPr>
            <w:r>
              <w:t>332</w:t>
            </w:r>
          </w:p>
        </w:tc>
        <w:tc>
          <w:tcPr>
            <w:tcW w:w="907" w:type="dxa"/>
          </w:tcPr>
          <w:p w14:paraId="26F4D4E9" w14:textId="77777777" w:rsidR="00891B7B" w:rsidRDefault="0012492F">
            <w:pPr>
              <w:cnfStyle w:val="000000000000" w:firstRow="0" w:lastRow="0" w:firstColumn="0" w:lastColumn="0" w:oddVBand="0" w:evenVBand="0" w:oddHBand="0" w:evenHBand="0" w:firstRowFirstColumn="0" w:firstRowLastColumn="0" w:lastRowFirstColumn="0" w:lastRowLastColumn="0"/>
            </w:pPr>
            <w:r>
              <w:t>331</w:t>
            </w:r>
          </w:p>
        </w:tc>
        <w:tc>
          <w:tcPr>
            <w:tcW w:w="907" w:type="dxa"/>
          </w:tcPr>
          <w:p w14:paraId="1998BB73" w14:textId="77777777" w:rsidR="00891B7B" w:rsidRDefault="0012492F">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135BE539" w14:textId="77777777" w:rsidR="00891B7B" w:rsidRDefault="0012492F">
            <w:pPr>
              <w:cnfStyle w:val="000000000000" w:firstRow="0" w:lastRow="0" w:firstColumn="0" w:lastColumn="0" w:oddVBand="0" w:evenVBand="0" w:oddHBand="0" w:evenHBand="0" w:firstRowFirstColumn="0" w:firstRowLastColumn="0" w:lastRowFirstColumn="0" w:lastRowLastColumn="0"/>
            </w:pPr>
            <w:r>
              <w:t>199</w:t>
            </w:r>
          </w:p>
        </w:tc>
      </w:tr>
      <w:tr w:rsidR="00891B7B" w14:paraId="44F8AFE9" w14:textId="77777777">
        <w:tc>
          <w:tcPr>
            <w:cnfStyle w:val="001000000000" w:firstRow="0" w:lastRow="0" w:firstColumn="1" w:lastColumn="0" w:oddVBand="0" w:evenVBand="0" w:oddHBand="0" w:evenHBand="0" w:firstRowFirstColumn="0" w:firstRowLastColumn="0" w:lastRowFirstColumn="0" w:lastRowLastColumn="0"/>
            <w:tcW w:w="6010" w:type="dxa"/>
          </w:tcPr>
          <w:p w14:paraId="031F82BF" w14:textId="77777777" w:rsidR="00891B7B" w:rsidRDefault="0012492F">
            <w:r>
              <w:t>Advances paid</w:t>
            </w:r>
          </w:p>
        </w:tc>
        <w:tc>
          <w:tcPr>
            <w:tcW w:w="907" w:type="dxa"/>
          </w:tcPr>
          <w:p w14:paraId="6AE77DBA" w14:textId="77777777" w:rsidR="00891B7B" w:rsidRDefault="0012492F">
            <w:pPr>
              <w:cnfStyle w:val="000000000000" w:firstRow="0" w:lastRow="0" w:firstColumn="0" w:lastColumn="0" w:oddVBand="0" w:evenVBand="0" w:oddHBand="0" w:evenHBand="0" w:firstRowFirstColumn="0" w:firstRowLastColumn="0" w:lastRowFirstColumn="0" w:lastRowLastColumn="0"/>
            </w:pPr>
            <w:r>
              <w:t>6 416</w:t>
            </w:r>
          </w:p>
        </w:tc>
        <w:tc>
          <w:tcPr>
            <w:tcW w:w="907" w:type="dxa"/>
          </w:tcPr>
          <w:p w14:paraId="4DCF2615" w14:textId="77777777" w:rsidR="00891B7B" w:rsidRDefault="0012492F">
            <w:pPr>
              <w:cnfStyle w:val="000000000000" w:firstRow="0" w:lastRow="0" w:firstColumn="0" w:lastColumn="0" w:oddVBand="0" w:evenVBand="0" w:oddHBand="0" w:evenHBand="0" w:firstRowFirstColumn="0" w:firstRowLastColumn="0" w:lastRowFirstColumn="0" w:lastRowLastColumn="0"/>
            </w:pPr>
            <w:r>
              <w:t>7 539</w:t>
            </w:r>
          </w:p>
        </w:tc>
        <w:tc>
          <w:tcPr>
            <w:tcW w:w="907" w:type="dxa"/>
          </w:tcPr>
          <w:p w14:paraId="1EF4D88F" w14:textId="77777777" w:rsidR="00891B7B" w:rsidRDefault="0012492F">
            <w:pPr>
              <w:cnfStyle w:val="000000000000" w:firstRow="0" w:lastRow="0" w:firstColumn="0" w:lastColumn="0" w:oddVBand="0" w:evenVBand="0" w:oddHBand="0" w:evenHBand="0" w:firstRowFirstColumn="0" w:firstRowLastColumn="0" w:lastRowFirstColumn="0" w:lastRowLastColumn="0"/>
            </w:pPr>
            <w:r>
              <w:t>5 302</w:t>
            </w:r>
          </w:p>
        </w:tc>
        <w:tc>
          <w:tcPr>
            <w:tcW w:w="907" w:type="dxa"/>
          </w:tcPr>
          <w:p w14:paraId="3224B320" w14:textId="77777777" w:rsidR="00891B7B" w:rsidRDefault="0012492F">
            <w:pPr>
              <w:cnfStyle w:val="000000000000" w:firstRow="0" w:lastRow="0" w:firstColumn="0" w:lastColumn="0" w:oddVBand="0" w:evenVBand="0" w:oddHBand="0" w:evenHBand="0" w:firstRowFirstColumn="0" w:firstRowLastColumn="0" w:lastRowFirstColumn="0" w:lastRowLastColumn="0"/>
            </w:pPr>
            <w:r>
              <w:t>6 225</w:t>
            </w:r>
          </w:p>
        </w:tc>
      </w:tr>
      <w:tr w:rsidR="00891B7B" w14:paraId="7FCA16F8" w14:textId="77777777">
        <w:tc>
          <w:tcPr>
            <w:cnfStyle w:val="001000000000" w:firstRow="0" w:lastRow="0" w:firstColumn="1" w:lastColumn="0" w:oddVBand="0" w:evenVBand="0" w:oddHBand="0" w:evenHBand="0" w:firstRowFirstColumn="0" w:firstRowLastColumn="0" w:lastRowFirstColumn="0" w:lastRowLastColumn="0"/>
            <w:tcW w:w="6010" w:type="dxa"/>
          </w:tcPr>
          <w:p w14:paraId="13815CF5" w14:textId="77777777" w:rsidR="00891B7B" w:rsidRDefault="0012492F">
            <w:r>
              <w:t>Equities and managed investment schemes</w:t>
            </w:r>
          </w:p>
        </w:tc>
        <w:tc>
          <w:tcPr>
            <w:tcW w:w="907" w:type="dxa"/>
          </w:tcPr>
          <w:p w14:paraId="64D7D847"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4790FB40"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2003AFD4" w14:textId="77777777" w:rsidR="00891B7B" w:rsidRDefault="0012492F">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487D08DE" w14:textId="77777777" w:rsidR="00891B7B" w:rsidRDefault="0012492F">
            <w:pPr>
              <w:cnfStyle w:val="000000000000" w:firstRow="0" w:lastRow="0" w:firstColumn="0" w:lastColumn="0" w:oddVBand="0" w:evenVBand="0" w:oddHBand="0" w:evenHBand="0" w:firstRowFirstColumn="0" w:firstRowLastColumn="0" w:lastRowFirstColumn="0" w:lastRowLastColumn="0"/>
            </w:pPr>
            <w:r>
              <w:t>135</w:t>
            </w:r>
          </w:p>
        </w:tc>
      </w:tr>
      <w:tr w:rsidR="00891B7B" w14:paraId="19DB0B2C" w14:textId="77777777">
        <w:tc>
          <w:tcPr>
            <w:cnfStyle w:val="001000000000" w:firstRow="0" w:lastRow="0" w:firstColumn="1" w:lastColumn="0" w:oddVBand="0" w:evenVBand="0" w:oddHBand="0" w:evenHBand="0" w:firstRowFirstColumn="0" w:firstRowLastColumn="0" w:lastRowFirstColumn="0" w:lastRowLastColumn="0"/>
            <w:tcW w:w="6010" w:type="dxa"/>
          </w:tcPr>
          <w:p w14:paraId="06E01EA2" w14:textId="77777777" w:rsidR="00891B7B" w:rsidRDefault="0012492F">
            <w:r>
              <w:t>Debt securities</w:t>
            </w:r>
          </w:p>
        </w:tc>
        <w:tc>
          <w:tcPr>
            <w:tcW w:w="907" w:type="dxa"/>
          </w:tcPr>
          <w:p w14:paraId="5F03EE1D"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4D2B064"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1C5CEB6"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6C97E28C"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r>
      <w:tr w:rsidR="00891B7B" w14:paraId="66FF6092" w14:textId="77777777">
        <w:tc>
          <w:tcPr>
            <w:cnfStyle w:val="001000000000" w:firstRow="0" w:lastRow="0" w:firstColumn="1" w:lastColumn="0" w:oddVBand="0" w:evenVBand="0" w:oddHBand="0" w:evenHBand="0" w:firstRowFirstColumn="0" w:firstRowLastColumn="0" w:lastRowFirstColumn="0" w:lastRowLastColumn="0"/>
            <w:tcW w:w="6010" w:type="dxa"/>
          </w:tcPr>
          <w:p w14:paraId="034869A2" w14:textId="77777777" w:rsidR="00891B7B" w:rsidRDefault="0012492F">
            <w:r>
              <w:t>Non</w:t>
            </w:r>
            <w:r>
              <w:noBreakHyphen/>
              <w:t>current receivables</w:t>
            </w:r>
          </w:p>
        </w:tc>
        <w:tc>
          <w:tcPr>
            <w:tcW w:w="907" w:type="dxa"/>
          </w:tcPr>
          <w:p w14:paraId="0C092CBE" w14:textId="77777777" w:rsidR="00891B7B" w:rsidRDefault="0012492F">
            <w:pPr>
              <w:cnfStyle w:val="000000000000" w:firstRow="0" w:lastRow="0" w:firstColumn="0" w:lastColumn="0" w:oddVBand="0" w:evenVBand="0" w:oddHBand="0" w:evenHBand="0" w:firstRowFirstColumn="0" w:firstRowLastColumn="0" w:lastRowFirstColumn="0" w:lastRowLastColumn="0"/>
            </w:pPr>
            <w:r>
              <w:t>604</w:t>
            </w:r>
          </w:p>
        </w:tc>
        <w:tc>
          <w:tcPr>
            <w:tcW w:w="907" w:type="dxa"/>
          </w:tcPr>
          <w:p w14:paraId="5706340A" w14:textId="77777777" w:rsidR="00891B7B" w:rsidRDefault="0012492F">
            <w:pPr>
              <w:cnfStyle w:val="000000000000" w:firstRow="0" w:lastRow="0" w:firstColumn="0" w:lastColumn="0" w:oddVBand="0" w:evenVBand="0" w:oddHBand="0" w:evenHBand="0" w:firstRowFirstColumn="0" w:firstRowLastColumn="0" w:lastRowFirstColumn="0" w:lastRowLastColumn="0"/>
            </w:pPr>
            <w:r>
              <w:t>604</w:t>
            </w:r>
          </w:p>
        </w:tc>
        <w:tc>
          <w:tcPr>
            <w:tcW w:w="907" w:type="dxa"/>
          </w:tcPr>
          <w:p w14:paraId="24074B40" w14:textId="77777777" w:rsidR="00891B7B" w:rsidRDefault="0012492F">
            <w:pPr>
              <w:cnfStyle w:val="000000000000" w:firstRow="0" w:lastRow="0" w:firstColumn="0" w:lastColumn="0" w:oddVBand="0" w:evenVBand="0" w:oddHBand="0" w:evenHBand="0" w:firstRowFirstColumn="0" w:firstRowLastColumn="0" w:lastRowFirstColumn="0" w:lastRowLastColumn="0"/>
            </w:pPr>
            <w:r>
              <w:t>373</w:t>
            </w:r>
          </w:p>
        </w:tc>
        <w:tc>
          <w:tcPr>
            <w:tcW w:w="907" w:type="dxa"/>
          </w:tcPr>
          <w:p w14:paraId="46DEA8D2" w14:textId="77777777" w:rsidR="00891B7B" w:rsidRDefault="0012492F">
            <w:pPr>
              <w:cnfStyle w:val="000000000000" w:firstRow="0" w:lastRow="0" w:firstColumn="0" w:lastColumn="0" w:oddVBand="0" w:evenVBand="0" w:oddHBand="0" w:evenHBand="0" w:firstRowFirstColumn="0" w:firstRowLastColumn="0" w:lastRowFirstColumn="0" w:lastRowLastColumn="0"/>
            </w:pPr>
            <w:r>
              <w:t>373</w:t>
            </w:r>
          </w:p>
        </w:tc>
      </w:tr>
      <w:tr w:rsidR="00891B7B" w:rsidRPr="00A46A76" w14:paraId="2F6782F5"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E28AA89" w14:textId="77777777" w:rsidR="00891B7B" w:rsidRPr="00A46A76" w:rsidRDefault="0012492F">
            <w:pPr>
              <w:rPr>
                <w:b/>
                <w:bCs/>
              </w:rPr>
            </w:pPr>
            <w:r w:rsidRPr="00A46A76">
              <w:rPr>
                <w:b/>
                <w:bCs/>
              </w:rPr>
              <w:t xml:space="preserve">Total financial assets </w:t>
            </w:r>
            <w:r w:rsidRPr="00A46A76">
              <w:rPr>
                <w:b/>
                <w:bCs/>
                <w:vertAlign w:val="superscript"/>
              </w:rPr>
              <w:t>(b)</w:t>
            </w:r>
          </w:p>
        </w:tc>
        <w:tc>
          <w:tcPr>
            <w:tcW w:w="907" w:type="dxa"/>
            <w:tcBorders>
              <w:top w:val="single" w:sz="6" w:space="0" w:color="auto"/>
              <w:bottom w:val="single" w:sz="6" w:space="0" w:color="auto"/>
            </w:tcBorders>
          </w:tcPr>
          <w:p w14:paraId="2923406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7 378</w:t>
            </w:r>
          </w:p>
        </w:tc>
        <w:tc>
          <w:tcPr>
            <w:tcW w:w="907" w:type="dxa"/>
            <w:tcBorders>
              <w:top w:val="single" w:sz="6" w:space="0" w:color="auto"/>
              <w:bottom w:val="single" w:sz="6" w:space="0" w:color="auto"/>
            </w:tcBorders>
          </w:tcPr>
          <w:p w14:paraId="4869B7C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8 500</w:t>
            </w:r>
          </w:p>
        </w:tc>
        <w:tc>
          <w:tcPr>
            <w:tcW w:w="907" w:type="dxa"/>
            <w:tcBorders>
              <w:top w:val="single" w:sz="6" w:space="0" w:color="auto"/>
              <w:bottom w:val="single" w:sz="6" w:space="0" w:color="auto"/>
            </w:tcBorders>
          </w:tcPr>
          <w:p w14:paraId="1ABB643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6 021</w:t>
            </w:r>
          </w:p>
        </w:tc>
        <w:tc>
          <w:tcPr>
            <w:tcW w:w="907" w:type="dxa"/>
            <w:tcBorders>
              <w:top w:val="single" w:sz="6" w:space="0" w:color="auto"/>
              <w:bottom w:val="single" w:sz="6" w:space="0" w:color="auto"/>
            </w:tcBorders>
          </w:tcPr>
          <w:p w14:paraId="2201856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6 941</w:t>
            </w:r>
          </w:p>
        </w:tc>
      </w:tr>
      <w:tr w:rsidR="00891B7B" w:rsidRPr="00A46A76" w14:paraId="1EA4926B"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117AFDF" w14:textId="77777777" w:rsidR="00891B7B" w:rsidRPr="00A46A76" w:rsidRDefault="0012492F">
            <w:pPr>
              <w:rPr>
                <w:b/>
                <w:bCs/>
              </w:rPr>
            </w:pPr>
            <w:r w:rsidRPr="00A46A76">
              <w:rPr>
                <w:b/>
                <w:bCs/>
              </w:rPr>
              <w:t>Financial liabilities</w:t>
            </w:r>
          </w:p>
        </w:tc>
        <w:tc>
          <w:tcPr>
            <w:tcW w:w="907" w:type="dxa"/>
            <w:tcBorders>
              <w:top w:val="single" w:sz="6" w:space="0" w:color="auto"/>
            </w:tcBorders>
          </w:tcPr>
          <w:p w14:paraId="74C2C0B2"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6E675FD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0ED428E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07" w:type="dxa"/>
            <w:tcBorders>
              <w:top w:val="single" w:sz="6" w:space="0" w:color="auto"/>
            </w:tcBorders>
          </w:tcPr>
          <w:p w14:paraId="7C31D42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553E513" w14:textId="77777777">
        <w:tc>
          <w:tcPr>
            <w:cnfStyle w:val="001000000000" w:firstRow="0" w:lastRow="0" w:firstColumn="1" w:lastColumn="0" w:oddVBand="0" w:evenVBand="0" w:oddHBand="0" w:evenHBand="0" w:firstRowFirstColumn="0" w:firstRowLastColumn="0" w:lastRowFirstColumn="0" w:lastRowLastColumn="0"/>
            <w:tcW w:w="6010" w:type="dxa"/>
          </w:tcPr>
          <w:p w14:paraId="2A91D9D4" w14:textId="77777777" w:rsidR="00891B7B" w:rsidRDefault="0012492F">
            <w:r>
              <w:t>Payables, deposits held and advances received</w:t>
            </w:r>
          </w:p>
        </w:tc>
        <w:tc>
          <w:tcPr>
            <w:tcW w:w="907" w:type="dxa"/>
          </w:tcPr>
          <w:p w14:paraId="385E7461" w14:textId="77777777" w:rsidR="00891B7B" w:rsidRDefault="0012492F">
            <w:pPr>
              <w:cnfStyle w:val="000000000000" w:firstRow="0" w:lastRow="0" w:firstColumn="0" w:lastColumn="0" w:oddVBand="0" w:evenVBand="0" w:oddHBand="0" w:evenHBand="0" w:firstRowFirstColumn="0" w:firstRowLastColumn="0" w:lastRowFirstColumn="0" w:lastRowLastColumn="0"/>
            </w:pPr>
            <w:r>
              <w:t>7 813</w:t>
            </w:r>
          </w:p>
        </w:tc>
        <w:tc>
          <w:tcPr>
            <w:tcW w:w="907" w:type="dxa"/>
          </w:tcPr>
          <w:p w14:paraId="1AA38954" w14:textId="77777777" w:rsidR="00891B7B" w:rsidRDefault="0012492F">
            <w:pPr>
              <w:cnfStyle w:val="000000000000" w:firstRow="0" w:lastRow="0" w:firstColumn="0" w:lastColumn="0" w:oddVBand="0" w:evenVBand="0" w:oddHBand="0" w:evenHBand="0" w:firstRowFirstColumn="0" w:firstRowLastColumn="0" w:lastRowFirstColumn="0" w:lastRowLastColumn="0"/>
            </w:pPr>
            <w:r>
              <w:t>7 169</w:t>
            </w:r>
          </w:p>
        </w:tc>
        <w:tc>
          <w:tcPr>
            <w:tcW w:w="907" w:type="dxa"/>
          </w:tcPr>
          <w:p w14:paraId="0ED81810" w14:textId="77777777" w:rsidR="00891B7B" w:rsidRDefault="0012492F">
            <w:pPr>
              <w:cnfStyle w:val="000000000000" w:firstRow="0" w:lastRow="0" w:firstColumn="0" w:lastColumn="0" w:oddVBand="0" w:evenVBand="0" w:oddHBand="0" w:evenHBand="0" w:firstRowFirstColumn="0" w:firstRowLastColumn="0" w:lastRowFirstColumn="0" w:lastRowLastColumn="0"/>
            </w:pPr>
            <w:r>
              <w:t>7 819</w:t>
            </w:r>
          </w:p>
        </w:tc>
        <w:tc>
          <w:tcPr>
            <w:tcW w:w="907" w:type="dxa"/>
          </w:tcPr>
          <w:p w14:paraId="131FC84D" w14:textId="77777777" w:rsidR="00891B7B" w:rsidRDefault="0012492F">
            <w:pPr>
              <w:cnfStyle w:val="000000000000" w:firstRow="0" w:lastRow="0" w:firstColumn="0" w:lastColumn="0" w:oddVBand="0" w:evenVBand="0" w:oddHBand="0" w:evenHBand="0" w:firstRowFirstColumn="0" w:firstRowLastColumn="0" w:lastRowFirstColumn="0" w:lastRowLastColumn="0"/>
            </w:pPr>
            <w:r>
              <w:t>7 826</w:t>
            </w:r>
          </w:p>
        </w:tc>
      </w:tr>
      <w:tr w:rsidR="00891B7B" w14:paraId="7B0F8997" w14:textId="77777777">
        <w:tc>
          <w:tcPr>
            <w:cnfStyle w:val="001000000000" w:firstRow="0" w:lastRow="0" w:firstColumn="1" w:lastColumn="0" w:oddVBand="0" w:evenVBand="0" w:oddHBand="0" w:evenHBand="0" w:firstRowFirstColumn="0" w:firstRowLastColumn="0" w:lastRowFirstColumn="0" w:lastRowLastColumn="0"/>
            <w:tcW w:w="6010" w:type="dxa"/>
          </w:tcPr>
          <w:p w14:paraId="3E87DF19" w14:textId="77777777" w:rsidR="00891B7B" w:rsidRDefault="0012492F">
            <w:r>
              <w:t>Domestic borrowings</w:t>
            </w:r>
          </w:p>
        </w:tc>
        <w:tc>
          <w:tcPr>
            <w:tcW w:w="907" w:type="dxa"/>
          </w:tcPr>
          <w:p w14:paraId="7D8689B6" w14:textId="77777777" w:rsidR="00891B7B" w:rsidRDefault="0012492F">
            <w:pPr>
              <w:cnfStyle w:val="000000000000" w:firstRow="0" w:lastRow="0" w:firstColumn="0" w:lastColumn="0" w:oddVBand="0" w:evenVBand="0" w:oddHBand="0" w:evenHBand="0" w:firstRowFirstColumn="0" w:firstRowLastColumn="0" w:lastRowFirstColumn="0" w:lastRowLastColumn="0"/>
            </w:pPr>
            <w:r>
              <w:t>153 436</w:t>
            </w:r>
          </w:p>
        </w:tc>
        <w:tc>
          <w:tcPr>
            <w:tcW w:w="907" w:type="dxa"/>
          </w:tcPr>
          <w:p w14:paraId="2D5DFDD5" w14:textId="77777777" w:rsidR="00891B7B" w:rsidRDefault="00D364A3">
            <w:pPr>
              <w:cnfStyle w:val="000000000000" w:firstRow="0" w:lastRow="0" w:firstColumn="0" w:lastColumn="0" w:oddVBand="0" w:evenVBand="0" w:oddHBand="0" w:evenHBand="0" w:firstRowFirstColumn="0" w:firstRowLastColumn="0" w:lastRowFirstColumn="0" w:lastRowLastColumn="0"/>
            </w:pPr>
            <w:r>
              <w:t>144 218</w:t>
            </w:r>
          </w:p>
        </w:tc>
        <w:tc>
          <w:tcPr>
            <w:tcW w:w="907" w:type="dxa"/>
          </w:tcPr>
          <w:p w14:paraId="09DFB1D1" w14:textId="77777777" w:rsidR="00891B7B" w:rsidRDefault="0012492F">
            <w:pPr>
              <w:cnfStyle w:val="000000000000" w:firstRow="0" w:lastRow="0" w:firstColumn="0" w:lastColumn="0" w:oddVBand="0" w:evenVBand="0" w:oddHBand="0" w:evenHBand="0" w:firstRowFirstColumn="0" w:firstRowLastColumn="0" w:lastRowFirstColumn="0" w:lastRowLastColumn="0"/>
            </w:pPr>
            <w:r>
              <w:t>117 789</w:t>
            </w:r>
          </w:p>
        </w:tc>
        <w:tc>
          <w:tcPr>
            <w:tcW w:w="907" w:type="dxa"/>
          </w:tcPr>
          <w:p w14:paraId="65B565CE" w14:textId="16C886B5" w:rsidR="00891B7B" w:rsidRDefault="0012492F">
            <w:pPr>
              <w:cnfStyle w:val="000000000000" w:firstRow="0" w:lastRow="0" w:firstColumn="0" w:lastColumn="0" w:oddVBand="0" w:evenVBand="0" w:oddHBand="0" w:evenHBand="0" w:firstRowFirstColumn="0" w:firstRowLastColumn="0" w:lastRowFirstColumn="0" w:lastRowLastColumn="0"/>
            </w:pPr>
            <w:r>
              <w:t>107 9</w:t>
            </w:r>
            <w:r w:rsidR="001C1231">
              <w:t>69</w:t>
            </w:r>
          </w:p>
        </w:tc>
      </w:tr>
      <w:tr w:rsidR="00891B7B" w14:paraId="499C8BCF"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E1E6C6E" w14:textId="77777777" w:rsidR="00891B7B" w:rsidRDefault="0012492F">
            <w:r>
              <w:t>Service concession arrangement liabilities</w:t>
            </w:r>
          </w:p>
        </w:tc>
        <w:tc>
          <w:tcPr>
            <w:tcW w:w="907" w:type="dxa"/>
            <w:tcBorders>
              <w:bottom w:val="single" w:sz="6" w:space="0" w:color="auto"/>
            </w:tcBorders>
          </w:tcPr>
          <w:p w14:paraId="10327422" w14:textId="77777777" w:rsidR="00891B7B" w:rsidRDefault="0012492F">
            <w:pPr>
              <w:cnfStyle w:val="000000000000" w:firstRow="0" w:lastRow="0" w:firstColumn="0" w:lastColumn="0" w:oddVBand="0" w:evenVBand="0" w:oddHBand="0" w:evenHBand="0" w:firstRowFirstColumn="0" w:firstRowLastColumn="0" w:lastRowFirstColumn="0" w:lastRowLastColumn="0"/>
            </w:pPr>
            <w:r>
              <w:t>5 506</w:t>
            </w:r>
          </w:p>
        </w:tc>
        <w:tc>
          <w:tcPr>
            <w:tcW w:w="907" w:type="dxa"/>
            <w:tcBorders>
              <w:bottom w:val="single" w:sz="6" w:space="0" w:color="auto"/>
            </w:tcBorders>
          </w:tcPr>
          <w:p w14:paraId="7A9DEA5B" w14:textId="77777777" w:rsidR="00891B7B" w:rsidRDefault="0012492F">
            <w:pPr>
              <w:cnfStyle w:val="000000000000" w:firstRow="0" w:lastRow="0" w:firstColumn="0" w:lastColumn="0" w:oddVBand="0" w:evenVBand="0" w:oddHBand="0" w:evenHBand="0" w:firstRowFirstColumn="0" w:firstRowLastColumn="0" w:lastRowFirstColumn="0" w:lastRowLastColumn="0"/>
            </w:pPr>
            <w:r>
              <w:t>5 506</w:t>
            </w:r>
          </w:p>
        </w:tc>
        <w:tc>
          <w:tcPr>
            <w:tcW w:w="907" w:type="dxa"/>
            <w:tcBorders>
              <w:bottom w:val="single" w:sz="6" w:space="0" w:color="auto"/>
            </w:tcBorders>
          </w:tcPr>
          <w:p w14:paraId="17349322" w14:textId="77777777" w:rsidR="00891B7B" w:rsidRDefault="0012492F">
            <w:pPr>
              <w:cnfStyle w:val="000000000000" w:firstRow="0" w:lastRow="0" w:firstColumn="0" w:lastColumn="0" w:oddVBand="0" w:evenVBand="0" w:oddHBand="0" w:evenHBand="0" w:firstRowFirstColumn="0" w:firstRowLastColumn="0" w:lastRowFirstColumn="0" w:lastRowLastColumn="0"/>
            </w:pPr>
            <w:r>
              <w:t>6 557</w:t>
            </w:r>
          </w:p>
        </w:tc>
        <w:tc>
          <w:tcPr>
            <w:tcW w:w="907" w:type="dxa"/>
            <w:tcBorders>
              <w:bottom w:val="single" w:sz="6" w:space="0" w:color="auto"/>
            </w:tcBorders>
          </w:tcPr>
          <w:p w14:paraId="56FD2C62" w14:textId="77777777" w:rsidR="00891B7B" w:rsidRDefault="0012492F">
            <w:pPr>
              <w:cnfStyle w:val="000000000000" w:firstRow="0" w:lastRow="0" w:firstColumn="0" w:lastColumn="0" w:oddVBand="0" w:evenVBand="0" w:oddHBand="0" w:evenHBand="0" w:firstRowFirstColumn="0" w:firstRowLastColumn="0" w:lastRowFirstColumn="0" w:lastRowLastColumn="0"/>
            </w:pPr>
            <w:r>
              <w:t>6 557</w:t>
            </w:r>
          </w:p>
        </w:tc>
      </w:tr>
      <w:tr w:rsidR="00891B7B" w:rsidRPr="00A46A76" w14:paraId="4620AD69" w14:textId="77777777" w:rsidTr="00A929C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5AC66BC" w14:textId="77777777" w:rsidR="00891B7B" w:rsidRPr="00A46A76" w:rsidRDefault="0012492F">
            <w:pPr>
              <w:rPr>
                <w:b/>
                <w:bCs/>
              </w:rPr>
            </w:pPr>
            <w:r w:rsidRPr="00A46A76">
              <w:rPr>
                <w:b/>
                <w:bCs/>
              </w:rPr>
              <w:t xml:space="preserve">Total financial liabilities </w:t>
            </w:r>
            <w:r w:rsidRPr="00A46A76">
              <w:rPr>
                <w:b/>
                <w:bCs/>
                <w:vertAlign w:val="superscript"/>
              </w:rPr>
              <w:t xml:space="preserve">(c) </w:t>
            </w:r>
          </w:p>
        </w:tc>
        <w:tc>
          <w:tcPr>
            <w:tcW w:w="907" w:type="dxa"/>
            <w:tcBorders>
              <w:top w:val="single" w:sz="6" w:space="0" w:color="auto"/>
              <w:bottom w:val="single" w:sz="12" w:space="0" w:color="auto"/>
            </w:tcBorders>
          </w:tcPr>
          <w:p w14:paraId="11EDE84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166 755</w:t>
            </w:r>
          </w:p>
        </w:tc>
        <w:tc>
          <w:tcPr>
            <w:tcW w:w="907" w:type="dxa"/>
            <w:tcBorders>
              <w:top w:val="single" w:sz="6" w:space="0" w:color="auto"/>
              <w:bottom w:val="single" w:sz="12" w:space="0" w:color="auto"/>
            </w:tcBorders>
          </w:tcPr>
          <w:p w14:paraId="6EF5C00A"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156 892</w:t>
            </w:r>
          </w:p>
        </w:tc>
        <w:tc>
          <w:tcPr>
            <w:tcW w:w="907" w:type="dxa"/>
            <w:tcBorders>
              <w:top w:val="single" w:sz="6" w:space="0" w:color="auto"/>
              <w:bottom w:val="single" w:sz="12" w:space="0" w:color="auto"/>
            </w:tcBorders>
          </w:tcPr>
          <w:p w14:paraId="64D53950"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132 165</w:t>
            </w:r>
          </w:p>
        </w:tc>
        <w:tc>
          <w:tcPr>
            <w:tcW w:w="907" w:type="dxa"/>
            <w:tcBorders>
              <w:top w:val="single" w:sz="6" w:space="0" w:color="auto"/>
              <w:bottom w:val="single" w:sz="12" w:space="0" w:color="auto"/>
            </w:tcBorders>
          </w:tcPr>
          <w:p w14:paraId="6304B1A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122 352</w:t>
            </w:r>
          </w:p>
        </w:tc>
      </w:tr>
    </w:tbl>
    <w:p w14:paraId="50E1BBF4" w14:textId="77777777" w:rsidR="00A20CD2" w:rsidRPr="00542BB7" w:rsidRDefault="00A20CD2" w:rsidP="00097095">
      <w:pPr>
        <w:pStyle w:val="Note"/>
        <w:rPr>
          <w:b/>
          <w:bCs/>
          <w:lang w:val="en-US"/>
        </w:rPr>
      </w:pPr>
      <w:r>
        <w:t>Notes:</w:t>
      </w:r>
    </w:p>
    <w:p w14:paraId="7EF44EB0" w14:textId="2216B06A" w:rsidR="00A20CD2" w:rsidRDefault="00A20CD2" w:rsidP="00097095">
      <w:pPr>
        <w:pStyle w:val="Note"/>
      </w:pPr>
      <w:r>
        <w:t>(a)</w:t>
      </w:r>
      <w:r>
        <w:tab/>
        <w:t xml:space="preserve">Additional information on the State’s fair value of financial assets and liabilities measured at amortised cost for both the </w:t>
      </w:r>
      <w:r w:rsidR="005A6542">
        <w:t>2024</w:t>
      </w:r>
      <w:r>
        <w:t xml:space="preserve"> and </w:t>
      </w:r>
      <w:r w:rsidR="005A6542">
        <w:t>2023</w:t>
      </w:r>
      <w:r>
        <w:t xml:space="preserve"> financial years has been provided to align with the State’s financial instruments measured at fair value tables on the next page.</w:t>
      </w:r>
    </w:p>
    <w:p w14:paraId="7D7BA7FA" w14:textId="373F34C7" w:rsidR="00A20CD2" w:rsidRDefault="00A20CD2" w:rsidP="00097095">
      <w:pPr>
        <w:pStyle w:val="Note"/>
      </w:pPr>
      <w:r>
        <w:t>(b)</w:t>
      </w:r>
      <w:r>
        <w:tab/>
        <w:t xml:space="preserve">Total financial assets excludes current receivables held at amortised cost, consistent with the requirements of AASB 7 </w:t>
      </w:r>
      <w:r w:rsidRPr="00DE4CCA">
        <w:rPr>
          <w:i w:val="0"/>
          <w:iCs/>
        </w:rPr>
        <w:t>Financial Instruments: Disclosure</w:t>
      </w:r>
      <w:r>
        <w:t>.</w:t>
      </w:r>
      <w:r w:rsidR="00211549">
        <w:t xml:space="preserve"> </w:t>
      </w:r>
      <w:r w:rsidR="00211549" w:rsidRPr="00211549">
        <w:t>Therefore, figures in this table cannot be reconciled to the financial assets at amortised cost in table 7.1 Categories of Financial Instruments.</w:t>
      </w:r>
    </w:p>
    <w:p w14:paraId="0BE80D59" w14:textId="4476CBDA" w:rsidR="00A20CD2" w:rsidRDefault="00A20CD2" w:rsidP="00097095">
      <w:pPr>
        <w:pStyle w:val="Note"/>
      </w:pPr>
      <w:r>
        <w:t>(c)</w:t>
      </w:r>
      <w:r>
        <w:tab/>
        <w:t xml:space="preserve">Total financial liabilities excludes </w:t>
      </w:r>
      <w:r w:rsidR="004766DB">
        <w:t xml:space="preserve">current payables and </w:t>
      </w:r>
      <w:r>
        <w:t xml:space="preserve">lease liabilities held at amortised cost, consistent with the requirements of AASB 7 </w:t>
      </w:r>
      <w:r w:rsidRPr="00DE4CCA">
        <w:rPr>
          <w:i w:val="0"/>
          <w:iCs/>
        </w:rPr>
        <w:t>Financial Instruments: Disclosure</w:t>
      </w:r>
      <w:r>
        <w:t>.</w:t>
      </w:r>
      <w:r w:rsidR="00B47F2C">
        <w:t xml:space="preserve"> </w:t>
      </w:r>
      <w:r w:rsidR="00B47F2C" w:rsidRPr="00B47F2C">
        <w:t>Therefore, figures in this table cannot be reconciled to the financial liabilities at amortised cost in table 7.1 Categories of Financial Instruments.</w:t>
      </w:r>
    </w:p>
    <w:p w14:paraId="6054B59E" w14:textId="77777777" w:rsidR="00A20CD2" w:rsidRDefault="00A20CD2" w:rsidP="00097095">
      <w:pPr>
        <w:pStyle w:val="Note"/>
      </w:pPr>
    </w:p>
    <w:p w14:paraId="2CC867A2" w14:textId="77777777" w:rsidR="00A20CD2" w:rsidRDefault="00A20CD2" w:rsidP="00097095">
      <w:pPr>
        <w:rPr>
          <w:rFonts w:asciiTheme="majorHAnsi" w:hAnsiTheme="majorHAnsi"/>
          <w:b/>
          <w:sz w:val="20"/>
          <w:szCs w:val="20"/>
        </w:rPr>
      </w:pPr>
    </w:p>
    <w:p w14:paraId="1F3C87A6" w14:textId="77777777" w:rsidR="00A20CD2" w:rsidRDefault="00A20CD2" w:rsidP="00097095">
      <w:pPr>
        <w:pStyle w:val="TableHeading"/>
      </w:pPr>
      <w:r w:rsidRPr="00CE2AE2">
        <w:t>Financial assets and lia</w:t>
      </w:r>
      <w:r>
        <w:t>bilities measured at fair value</w:t>
      </w:r>
      <w:r w:rsidRPr="00CE2AE2">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Fin_Instr_at_fair_value_SoV_CY"/>
      </w:tblPr>
      <w:tblGrid>
        <w:gridCol w:w="5529"/>
        <w:gridCol w:w="1133"/>
        <w:gridCol w:w="992"/>
        <w:gridCol w:w="992"/>
        <w:gridCol w:w="992"/>
      </w:tblGrid>
      <w:tr w:rsidR="00891B7B" w14:paraId="26A4D6C8" w14:textId="77777777" w:rsidTr="00A46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EA96923" w14:textId="462BC945" w:rsidR="00A46A76" w:rsidRDefault="0012492F" w:rsidP="00A46A76">
            <w:r>
              <w:t>State of Victoria</w:t>
            </w:r>
          </w:p>
        </w:tc>
        <w:tc>
          <w:tcPr>
            <w:tcW w:w="1133" w:type="dxa"/>
          </w:tcPr>
          <w:p w14:paraId="7433554E" w14:textId="77777777" w:rsidR="00891B7B" w:rsidRDefault="0012492F">
            <w:pPr>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2976" w:type="dxa"/>
            <w:gridSpan w:val="3"/>
          </w:tcPr>
          <w:p w14:paraId="705C7942" w14:textId="26BB8243"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 Fair value measurement at</w:t>
            </w:r>
            <w:r>
              <w:br/>
              <w:t>end of reporting period using</w:t>
            </w:r>
            <w:r w:rsidR="00907649">
              <w:t>:</w:t>
            </w:r>
          </w:p>
        </w:tc>
      </w:tr>
      <w:tr w:rsidR="00891B7B" w14:paraId="4515DBB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1CD08F99" w14:textId="77777777" w:rsidR="00891B7B" w:rsidRDefault="0012492F">
            <w:r>
              <w:t>2024</w:t>
            </w:r>
          </w:p>
        </w:tc>
        <w:tc>
          <w:tcPr>
            <w:tcW w:w="1133" w:type="dxa"/>
            <w:tcBorders>
              <w:bottom w:val="single" w:sz="6" w:space="0" w:color="auto"/>
            </w:tcBorders>
          </w:tcPr>
          <w:p w14:paraId="0821AB5D" w14:textId="77777777" w:rsidR="00891B7B" w:rsidRDefault="0012492F">
            <w:pPr>
              <w:cnfStyle w:val="100000000000" w:firstRow="1" w:lastRow="0" w:firstColumn="0" w:lastColumn="0" w:oddVBand="0" w:evenVBand="0" w:oddHBand="0" w:evenHBand="0" w:firstRowFirstColumn="0" w:firstRowLastColumn="0" w:lastRowFirstColumn="0" w:lastRowLastColumn="0"/>
            </w:pPr>
            <w:r>
              <w:t>30 June</w:t>
            </w:r>
          </w:p>
        </w:tc>
        <w:tc>
          <w:tcPr>
            <w:tcW w:w="992" w:type="dxa"/>
            <w:tcBorders>
              <w:bottom w:val="single" w:sz="6" w:space="0" w:color="auto"/>
            </w:tcBorders>
          </w:tcPr>
          <w:p w14:paraId="0EB7CCE7" w14:textId="77777777" w:rsidR="00891B7B" w:rsidRDefault="0012492F">
            <w:pPr>
              <w:cnfStyle w:val="100000000000" w:firstRow="1" w:lastRow="0" w:firstColumn="0" w:lastColumn="0" w:oddVBand="0" w:evenVBand="0" w:oddHBand="0" w:evenHBand="0" w:firstRowFirstColumn="0" w:firstRowLastColumn="0" w:lastRowFirstColumn="0" w:lastRowLastColumn="0"/>
            </w:pPr>
            <w:r>
              <w:t>Level 1</w:t>
            </w:r>
          </w:p>
        </w:tc>
        <w:tc>
          <w:tcPr>
            <w:tcW w:w="992" w:type="dxa"/>
            <w:tcBorders>
              <w:bottom w:val="single" w:sz="6" w:space="0" w:color="auto"/>
            </w:tcBorders>
          </w:tcPr>
          <w:p w14:paraId="3C3C83A6" w14:textId="77777777" w:rsidR="00891B7B" w:rsidRDefault="0012492F">
            <w:pPr>
              <w:cnfStyle w:val="100000000000" w:firstRow="1" w:lastRow="0" w:firstColumn="0" w:lastColumn="0" w:oddVBand="0" w:evenVBand="0" w:oddHBand="0" w:evenHBand="0" w:firstRowFirstColumn="0" w:firstRowLastColumn="0" w:lastRowFirstColumn="0" w:lastRowLastColumn="0"/>
            </w:pPr>
            <w:r>
              <w:t>Level 2</w:t>
            </w:r>
          </w:p>
        </w:tc>
        <w:tc>
          <w:tcPr>
            <w:tcW w:w="992" w:type="dxa"/>
            <w:tcBorders>
              <w:bottom w:val="single" w:sz="6" w:space="0" w:color="auto"/>
            </w:tcBorders>
          </w:tcPr>
          <w:p w14:paraId="789346F3" w14:textId="77777777" w:rsidR="00891B7B" w:rsidRDefault="0012492F">
            <w:pPr>
              <w:cnfStyle w:val="100000000000" w:firstRow="1" w:lastRow="0" w:firstColumn="0" w:lastColumn="0" w:oddVBand="0" w:evenVBand="0" w:oddHBand="0" w:evenHBand="0" w:firstRowFirstColumn="0" w:firstRowLastColumn="0" w:lastRowFirstColumn="0" w:lastRowLastColumn="0"/>
            </w:pPr>
            <w:r>
              <w:t>Level 3</w:t>
            </w:r>
          </w:p>
        </w:tc>
      </w:tr>
      <w:tr w:rsidR="00891B7B" w:rsidRPr="00A46A76" w14:paraId="6AA1891D"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729A52F1" w14:textId="77777777" w:rsidR="00891B7B" w:rsidRPr="00A46A76" w:rsidRDefault="0012492F">
            <w:pPr>
              <w:rPr>
                <w:b/>
                <w:bCs/>
              </w:rPr>
            </w:pPr>
            <w:r w:rsidRPr="00A46A76">
              <w:rPr>
                <w:b/>
                <w:bCs/>
              </w:rPr>
              <w:t>Financial assets</w:t>
            </w:r>
          </w:p>
        </w:tc>
        <w:tc>
          <w:tcPr>
            <w:tcW w:w="1133" w:type="dxa"/>
            <w:tcBorders>
              <w:top w:val="single" w:sz="6" w:space="0" w:color="auto"/>
            </w:tcBorders>
          </w:tcPr>
          <w:p w14:paraId="256CDD7D"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tcPr>
          <w:p w14:paraId="5C79DAA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tcPr>
          <w:p w14:paraId="49C6152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tcPr>
          <w:p w14:paraId="4F25725F"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751F831A" w14:textId="77777777">
        <w:tc>
          <w:tcPr>
            <w:cnfStyle w:val="001000000000" w:firstRow="0" w:lastRow="0" w:firstColumn="1" w:lastColumn="0" w:oddVBand="0" w:evenVBand="0" w:oddHBand="0" w:evenHBand="0" w:firstRowFirstColumn="0" w:firstRowLastColumn="0" w:lastRowFirstColumn="0" w:lastRowLastColumn="0"/>
            <w:tcW w:w="5529" w:type="dxa"/>
          </w:tcPr>
          <w:p w14:paraId="52161F3C" w14:textId="77777777" w:rsidR="00891B7B" w:rsidRDefault="0012492F">
            <w:r>
              <w:t>Cash</w:t>
            </w:r>
          </w:p>
        </w:tc>
        <w:tc>
          <w:tcPr>
            <w:tcW w:w="1133" w:type="dxa"/>
          </w:tcPr>
          <w:p w14:paraId="35B92AB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 </w:t>
            </w:r>
            <w:r w:rsidR="00D364A3">
              <w:t>595</w:t>
            </w:r>
          </w:p>
        </w:tc>
        <w:tc>
          <w:tcPr>
            <w:tcW w:w="992" w:type="dxa"/>
          </w:tcPr>
          <w:p w14:paraId="1BA9B51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19 </w:t>
            </w:r>
            <w:r w:rsidR="00D364A3">
              <w:t>595</w:t>
            </w:r>
          </w:p>
        </w:tc>
        <w:tc>
          <w:tcPr>
            <w:tcW w:w="992" w:type="dxa"/>
          </w:tcPr>
          <w:p w14:paraId="5894BC5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D0A746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2608861" w14:textId="77777777">
        <w:tc>
          <w:tcPr>
            <w:cnfStyle w:val="001000000000" w:firstRow="0" w:lastRow="0" w:firstColumn="1" w:lastColumn="0" w:oddVBand="0" w:evenVBand="0" w:oddHBand="0" w:evenHBand="0" w:firstRowFirstColumn="0" w:firstRowLastColumn="0" w:lastRowFirstColumn="0" w:lastRowLastColumn="0"/>
            <w:tcW w:w="5529" w:type="dxa"/>
          </w:tcPr>
          <w:p w14:paraId="54F582CA" w14:textId="77777777" w:rsidR="00891B7B" w:rsidRDefault="0012492F">
            <w:r>
              <w:t>Derivative financial instruments</w:t>
            </w:r>
          </w:p>
        </w:tc>
        <w:tc>
          <w:tcPr>
            <w:tcW w:w="1133" w:type="dxa"/>
          </w:tcPr>
          <w:p w14:paraId="69A77372" w14:textId="77777777" w:rsidR="00891B7B" w:rsidRDefault="00D364A3">
            <w:pPr>
              <w:cnfStyle w:val="000000000000" w:firstRow="0" w:lastRow="0" w:firstColumn="0" w:lastColumn="0" w:oddVBand="0" w:evenVBand="0" w:oddHBand="0" w:evenHBand="0" w:firstRowFirstColumn="0" w:firstRowLastColumn="0" w:lastRowFirstColumn="0" w:lastRowLastColumn="0"/>
            </w:pPr>
            <w:r>
              <w:t>594</w:t>
            </w:r>
          </w:p>
        </w:tc>
        <w:tc>
          <w:tcPr>
            <w:tcW w:w="992" w:type="dxa"/>
          </w:tcPr>
          <w:p w14:paraId="5804C41D" w14:textId="77777777" w:rsidR="00891B7B" w:rsidRDefault="0012492F">
            <w:pPr>
              <w:cnfStyle w:val="000000000000" w:firstRow="0" w:lastRow="0" w:firstColumn="0" w:lastColumn="0" w:oddVBand="0" w:evenVBand="0" w:oddHBand="0" w:evenHBand="0" w:firstRowFirstColumn="0" w:firstRowLastColumn="0" w:lastRowFirstColumn="0" w:lastRowLastColumn="0"/>
            </w:pPr>
            <w:r>
              <w:t>29</w:t>
            </w:r>
          </w:p>
        </w:tc>
        <w:tc>
          <w:tcPr>
            <w:tcW w:w="992" w:type="dxa"/>
          </w:tcPr>
          <w:p w14:paraId="49E4755C" w14:textId="77777777" w:rsidR="00891B7B" w:rsidRDefault="0012492F">
            <w:pPr>
              <w:cnfStyle w:val="000000000000" w:firstRow="0" w:lastRow="0" w:firstColumn="0" w:lastColumn="0" w:oddVBand="0" w:evenVBand="0" w:oddHBand="0" w:evenHBand="0" w:firstRowFirstColumn="0" w:firstRowLastColumn="0" w:lastRowFirstColumn="0" w:lastRowLastColumn="0"/>
            </w:pPr>
            <w:r>
              <w:t>488</w:t>
            </w:r>
          </w:p>
        </w:tc>
        <w:tc>
          <w:tcPr>
            <w:tcW w:w="992" w:type="dxa"/>
          </w:tcPr>
          <w:p w14:paraId="5C7728AE" w14:textId="77777777" w:rsidR="00891B7B" w:rsidRDefault="00D364A3">
            <w:pPr>
              <w:cnfStyle w:val="000000000000" w:firstRow="0" w:lastRow="0" w:firstColumn="0" w:lastColumn="0" w:oddVBand="0" w:evenVBand="0" w:oddHBand="0" w:evenHBand="0" w:firstRowFirstColumn="0" w:firstRowLastColumn="0" w:lastRowFirstColumn="0" w:lastRowLastColumn="0"/>
            </w:pPr>
            <w:r>
              <w:t>77</w:t>
            </w:r>
          </w:p>
        </w:tc>
      </w:tr>
      <w:tr w:rsidR="00891B7B" w14:paraId="6075CAA6" w14:textId="77777777">
        <w:tc>
          <w:tcPr>
            <w:cnfStyle w:val="001000000000" w:firstRow="0" w:lastRow="0" w:firstColumn="1" w:lastColumn="0" w:oddVBand="0" w:evenVBand="0" w:oddHBand="0" w:evenHBand="0" w:firstRowFirstColumn="0" w:firstRowLastColumn="0" w:lastRowFirstColumn="0" w:lastRowLastColumn="0"/>
            <w:tcW w:w="5529" w:type="dxa"/>
          </w:tcPr>
          <w:p w14:paraId="2C5CE408" w14:textId="77777777" w:rsidR="00891B7B" w:rsidRDefault="0012492F">
            <w:r>
              <w:t>Term deposits</w:t>
            </w:r>
          </w:p>
        </w:tc>
        <w:tc>
          <w:tcPr>
            <w:tcW w:w="1133" w:type="dxa"/>
          </w:tcPr>
          <w:p w14:paraId="02A4C4E0"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0621812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E652684"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198362E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1EF5B60" w14:textId="77777777">
        <w:tc>
          <w:tcPr>
            <w:cnfStyle w:val="001000000000" w:firstRow="0" w:lastRow="0" w:firstColumn="1" w:lastColumn="0" w:oddVBand="0" w:evenVBand="0" w:oddHBand="0" w:evenHBand="0" w:firstRowFirstColumn="0" w:firstRowLastColumn="0" w:lastRowFirstColumn="0" w:lastRowLastColumn="0"/>
            <w:tcW w:w="5529" w:type="dxa"/>
          </w:tcPr>
          <w:p w14:paraId="21EC2BE1" w14:textId="77777777" w:rsidR="00891B7B" w:rsidRDefault="0012492F">
            <w:r>
              <w:t>Advances paid</w:t>
            </w:r>
          </w:p>
        </w:tc>
        <w:tc>
          <w:tcPr>
            <w:tcW w:w="1133" w:type="dxa"/>
          </w:tcPr>
          <w:p w14:paraId="7C5C2DF4"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c>
          <w:tcPr>
            <w:tcW w:w="992" w:type="dxa"/>
          </w:tcPr>
          <w:p w14:paraId="775BD3F6"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992" w:type="dxa"/>
          </w:tcPr>
          <w:p w14:paraId="18DF7AFB"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507DB75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05B494D" w14:textId="77777777">
        <w:tc>
          <w:tcPr>
            <w:cnfStyle w:val="001000000000" w:firstRow="0" w:lastRow="0" w:firstColumn="1" w:lastColumn="0" w:oddVBand="0" w:evenVBand="0" w:oddHBand="0" w:evenHBand="0" w:firstRowFirstColumn="0" w:firstRowLastColumn="0" w:lastRowFirstColumn="0" w:lastRowLastColumn="0"/>
            <w:tcW w:w="5529" w:type="dxa"/>
          </w:tcPr>
          <w:p w14:paraId="56913263" w14:textId="77777777" w:rsidR="00891B7B" w:rsidRDefault="0012492F">
            <w:r>
              <w:t>Equities and managed investment schemes</w:t>
            </w:r>
          </w:p>
        </w:tc>
        <w:tc>
          <w:tcPr>
            <w:tcW w:w="1133" w:type="dxa"/>
          </w:tcPr>
          <w:p w14:paraId="1B46E8DF" w14:textId="77777777" w:rsidR="00891B7B" w:rsidRDefault="0012492F">
            <w:pPr>
              <w:cnfStyle w:val="000000000000" w:firstRow="0" w:lastRow="0" w:firstColumn="0" w:lastColumn="0" w:oddVBand="0" w:evenVBand="0" w:oddHBand="0" w:evenHBand="0" w:firstRowFirstColumn="0" w:firstRowLastColumn="0" w:lastRowFirstColumn="0" w:lastRowLastColumn="0"/>
            </w:pPr>
            <w:r>
              <w:t>60 131</w:t>
            </w:r>
          </w:p>
        </w:tc>
        <w:tc>
          <w:tcPr>
            <w:tcW w:w="992" w:type="dxa"/>
          </w:tcPr>
          <w:p w14:paraId="0A606285" w14:textId="77777777" w:rsidR="00891B7B" w:rsidRDefault="0012492F">
            <w:pPr>
              <w:cnfStyle w:val="000000000000" w:firstRow="0" w:lastRow="0" w:firstColumn="0" w:lastColumn="0" w:oddVBand="0" w:evenVBand="0" w:oddHBand="0" w:evenHBand="0" w:firstRowFirstColumn="0" w:firstRowLastColumn="0" w:lastRowFirstColumn="0" w:lastRowLastColumn="0"/>
            </w:pPr>
            <w:r>
              <w:t>3 123</w:t>
            </w:r>
          </w:p>
        </w:tc>
        <w:tc>
          <w:tcPr>
            <w:tcW w:w="992" w:type="dxa"/>
          </w:tcPr>
          <w:p w14:paraId="2EB041F0" w14:textId="77777777" w:rsidR="00891B7B" w:rsidRDefault="0012492F">
            <w:pPr>
              <w:cnfStyle w:val="000000000000" w:firstRow="0" w:lastRow="0" w:firstColumn="0" w:lastColumn="0" w:oddVBand="0" w:evenVBand="0" w:oddHBand="0" w:evenHBand="0" w:firstRowFirstColumn="0" w:firstRowLastColumn="0" w:lastRowFirstColumn="0" w:lastRowLastColumn="0"/>
            </w:pPr>
            <w:r>
              <w:t>41 798</w:t>
            </w:r>
          </w:p>
        </w:tc>
        <w:tc>
          <w:tcPr>
            <w:tcW w:w="992" w:type="dxa"/>
          </w:tcPr>
          <w:p w14:paraId="3ADE61D0" w14:textId="77777777" w:rsidR="00891B7B" w:rsidRDefault="0012492F">
            <w:pPr>
              <w:cnfStyle w:val="000000000000" w:firstRow="0" w:lastRow="0" w:firstColumn="0" w:lastColumn="0" w:oddVBand="0" w:evenVBand="0" w:oddHBand="0" w:evenHBand="0" w:firstRowFirstColumn="0" w:firstRowLastColumn="0" w:lastRowFirstColumn="0" w:lastRowLastColumn="0"/>
            </w:pPr>
            <w:r>
              <w:t>15 211</w:t>
            </w:r>
          </w:p>
        </w:tc>
      </w:tr>
      <w:tr w:rsidR="00891B7B" w14:paraId="22E46973"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4917AF31" w14:textId="77777777" w:rsidR="00891B7B" w:rsidRDefault="0012492F">
            <w:r>
              <w:t>Debt securities at fair value</w:t>
            </w:r>
          </w:p>
        </w:tc>
        <w:tc>
          <w:tcPr>
            <w:tcW w:w="1133" w:type="dxa"/>
            <w:tcBorders>
              <w:bottom w:val="single" w:sz="6" w:space="0" w:color="auto"/>
            </w:tcBorders>
          </w:tcPr>
          <w:p w14:paraId="2CA8C8B0" w14:textId="77777777" w:rsidR="00891B7B" w:rsidRDefault="0012492F">
            <w:pPr>
              <w:cnfStyle w:val="000000000000" w:firstRow="0" w:lastRow="0" w:firstColumn="0" w:lastColumn="0" w:oddVBand="0" w:evenVBand="0" w:oddHBand="0" w:evenHBand="0" w:firstRowFirstColumn="0" w:firstRowLastColumn="0" w:lastRowFirstColumn="0" w:lastRowLastColumn="0"/>
            </w:pPr>
            <w:r>
              <w:t>19 534</w:t>
            </w:r>
          </w:p>
        </w:tc>
        <w:tc>
          <w:tcPr>
            <w:tcW w:w="992" w:type="dxa"/>
            <w:tcBorders>
              <w:bottom w:val="single" w:sz="6" w:space="0" w:color="auto"/>
            </w:tcBorders>
          </w:tcPr>
          <w:p w14:paraId="6227E0A7" w14:textId="77777777" w:rsidR="00891B7B" w:rsidRDefault="0012492F">
            <w:pPr>
              <w:cnfStyle w:val="000000000000" w:firstRow="0" w:lastRow="0" w:firstColumn="0" w:lastColumn="0" w:oddVBand="0" w:evenVBand="0" w:oddHBand="0" w:evenHBand="0" w:firstRowFirstColumn="0" w:firstRowLastColumn="0" w:lastRowFirstColumn="0" w:lastRowLastColumn="0"/>
            </w:pPr>
            <w:r>
              <w:t>5 397</w:t>
            </w:r>
          </w:p>
        </w:tc>
        <w:tc>
          <w:tcPr>
            <w:tcW w:w="992" w:type="dxa"/>
            <w:tcBorders>
              <w:bottom w:val="single" w:sz="6" w:space="0" w:color="auto"/>
            </w:tcBorders>
          </w:tcPr>
          <w:p w14:paraId="2EE242E8" w14:textId="77777777" w:rsidR="00891B7B" w:rsidRDefault="0012492F">
            <w:pPr>
              <w:cnfStyle w:val="000000000000" w:firstRow="0" w:lastRow="0" w:firstColumn="0" w:lastColumn="0" w:oddVBand="0" w:evenVBand="0" w:oddHBand="0" w:evenHBand="0" w:firstRowFirstColumn="0" w:firstRowLastColumn="0" w:lastRowFirstColumn="0" w:lastRowLastColumn="0"/>
            </w:pPr>
            <w:r>
              <w:t>14 022</w:t>
            </w:r>
          </w:p>
        </w:tc>
        <w:tc>
          <w:tcPr>
            <w:tcW w:w="992" w:type="dxa"/>
            <w:tcBorders>
              <w:bottom w:val="single" w:sz="6" w:space="0" w:color="auto"/>
            </w:tcBorders>
          </w:tcPr>
          <w:p w14:paraId="392D88C3" w14:textId="77777777" w:rsidR="00891B7B" w:rsidRDefault="0012492F">
            <w:pPr>
              <w:cnfStyle w:val="000000000000" w:firstRow="0" w:lastRow="0" w:firstColumn="0" w:lastColumn="0" w:oddVBand="0" w:evenVBand="0" w:oddHBand="0" w:evenHBand="0" w:firstRowFirstColumn="0" w:firstRowLastColumn="0" w:lastRowFirstColumn="0" w:lastRowLastColumn="0"/>
            </w:pPr>
            <w:r>
              <w:t>115</w:t>
            </w:r>
          </w:p>
        </w:tc>
      </w:tr>
      <w:tr w:rsidR="00891B7B" w:rsidRPr="00A46A76" w14:paraId="0791BFB7"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2FAE14A1" w14:textId="77777777" w:rsidR="00891B7B" w:rsidRPr="00A46A76" w:rsidRDefault="0012492F">
            <w:pPr>
              <w:rPr>
                <w:b/>
                <w:bCs/>
              </w:rPr>
            </w:pPr>
            <w:r w:rsidRPr="00A46A76">
              <w:rPr>
                <w:b/>
                <w:bCs/>
              </w:rPr>
              <w:t>Total financial assets</w:t>
            </w:r>
          </w:p>
        </w:tc>
        <w:tc>
          <w:tcPr>
            <w:tcW w:w="1133" w:type="dxa"/>
            <w:tcBorders>
              <w:top w:val="single" w:sz="6" w:space="0" w:color="auto"/>
              <w:bottom w:val="single" w:sz="6" w:space="0" w:color="auto"/>
            </w:tcBorders>
          </w:tcPr>
          <w:p w14:paraId="445A32A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99 </w:t>
            </w:r>
            <w:r w:rsidR="00D364A3" w:rsidRPr="00A46A76">
              <w:rPr>
                <w:b/>
                <w:bCs/>
              </w:rPr>
              <w:t>873</w:t>
            </w:r>
          </w:p>
        </w:tc>
        <w:tc>
          <w:tcPr>
            <w:tcW w:w="992" w:type="dxa"/>
            <w:tcBorders>
              <w:top w:val="single" w:sz="6" w:space="0" w:color="auto"/>
              <w:bottom w:val="single" w:sz="6" w:space="0" w:color="auto"/>
            </w:tcBorders>
          </w:tcPr>
          <w:p w14:paraId="5355825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28 </w:t>
            </w:r>
            <w:r w:rsidR="00D364A3" w:rsidRPr="00A46A76">
              <w:rPr>
                <w:b/>
                <w:bCs/>
              </w:rPr>
              <w:t>150</w:t>
            </w:r>
          </w:p>
        </w:tc>
        <w:tc>
          <w:tcPr>
            <w:tcW w:w="992" w:type="dxa"/>
            <w:tcBorders>
              <w:top w:val="single" w:sz="6" w:space="0" w:color="auto"/>
              <w:bottom w:val="single" w:sz="6" w:space="0" w:color="auto"/>
            </w:tcBorders>
          </w:tcPr>
          <w:p w14:paraId="1276F9E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56 320</w:t>
            </w:r>
          </w:p>
        </w:tc>
        <w:tc>
          <w:tcPr>
            <w:tcW w:w="992" w:type="dxa"/>
            <w:tcBorders>
              <w:top w:val="single" w:sz="6" w:space="0" w:color="auto"/>
              <w:bottom w:val="single" w:sz="6" w:space="0" w:color="auto"/>
            </w:tcBorders>
          </w:tcPr>
          <w:p w14:paraId="795D339B"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15 </w:t>
            </w:r>
            <w:r w:rsidR="00D364A3" w:rsidRPr="00A46A76">
              <w:rPr>
                <w:b/>
                <w:bCs/>
              </w:rPr>
              <w:t>403</w:t>
            </w:r>
          </w:p>
        </w:tc>
      </w:tr>
      <w:tr w:rsidR="00891B7B" w:rsidRPr="00A46A76" w14:paraId="76ABA788"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7D749370" w14:textId="77777777" w:rsidR="00891B7B" w:rsidRPr="00A46A76" w:rsidRDefault="0012492F">
            <w:pPr>
              <w:rPr>
                <w:b/>
                <w:bCs/>
              </w:rPr>
            </w:pPr>
            <w:r w:rsidRPr="00A46A76">
              <w:rPr>
                <w:b/>
                <w:bCs/>
              </w:rPr>
              <w:t>Financial liabilities</w:t>
            </w:r>
          </w:p>
        </w:tc>
        <w:tc>
          <w:tcPr>
            <w:tcW w:w="1133" w:type="dxa"/>
            <w:tcBorders>
              <w:top w:val="single" w:sz="6" w:space="0" w:color="auto"/>
            </w:tcBorders>
          </w:tcPr>
          <w:p w14:paraId="7C49263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tcPr>
          <w:p w14:paraId="1D4C405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tcPr>
          <w:p w14:paraId="114CDED0"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92" w:type="dxa"/>
            <w:tcBorders>
              <w:top w:val="single" w:sz="6" w:space="0" w:color="auto"/>
            </w:tcBorders>
          </w:tcPr>
          <w:p w14:paraId="4D0C948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9B2004F" w14:textId="77777777">
        <w:tc>
          <w:tcPr>
            <w:cnfStyle w:val="001000000000" w:firstRow="0" w:lastRow="0" w:firstColumn="1" w:lastColumn="0" w:oddVBand="0" w:evenVBand="0" w:oddHBand="0" w:evenHBand="0" w:firstRowFirstColumn="0" w:firstRowLastColumn="0" w:lastRowFirstColumn="0" w:lastRowLastColumn="0"/>
            <w:tcW w:w="5529" w:type="dxa"/>
          </w:tcPr>
          <w:p w14:paraId="32470318" w14:textId="77777777" w:rsidR="00891B7B" w:rsidRDefault="0012492F">
            <w:r>
              <w:t>Domestic borrowings</w:t>
            </w:r>
          </w:p>
        </w:tc>
        <w:tc>
          <w:tcPr>
            <w:tcW w:w="1133" w:type="dxa"/>
          </w:tcPr>
          <w:p w14:paraId="694E7EC4" w14:textId="77777777" w:rsidR="00891B7B" w:rsidRDefault="0012492F">
            <w:pPr>
              <w:cnfStyle w:val="000000000000" w:firstRow="0" w:lastRow="0" w:firstColumn="0" w:lastColumn="0" w:oddVBand="0" w:evenVBand="0" w:oddHBand="0" w:evenHBand="0" w:firstRowFirstColumn="0" w:firstRowLastColumn="0" w:lastRowFirstColumn="0" w:lastRowLastColumn="0"/>
            </w:pPr>
            <w:r>
              <w:t>158 554</w:t>
            </w:r>
          </w:p>
        </w:tc>
        <w:tc>
          <w:tcPr>
            <w:tcW w:w="992" w:type="dxa"/>
          </w:tcPr>
          <w:p w14:paraId="0362173F" w14:textId="77777777" w:rsidR="00891B7B" w:rsidRDefault="0012492F">
            <w:pPr>
              <w:cnfStyle w:val="000000000000" w:firstRow="0" w:lastRow="0" w:firstColumn="0" w:lastColumn="0" w:oddVBand="0" w:evenVBand="0" w:oddHBand="0" w:evenHBand="0" w:firstRowFirstColumn="0" w:firstRowLastColumn="0" w:lastRowFirstColumn="0" w:lastRowLastColumn="0"/>
            </w:pPr>
            <w:r>
              <w:t>134 498</w:t>
            </w:r>
          </w:p>
        </w:tc>
        <w:tc>
          <w:tcPr>
            <w:tcW w:w="992" w:type="dxa"/>
          </w:tcPr>
          <w:p w14:paraId="652290E5" w14:textId="77777777" w:rsidR="00891B7B" w:rsidRDefault="0012492F">
            <w:pPr>
              <w:cnfStyle w:val="000000000000" w:firstRow="0" w:lastRow="0" w:firstColumn="0" w:lastColumn="0" w:oddVBand="0" w:evenVBand="0" w:oddHBand="0" w:evenHBand="0" w:firstRowFirstColumn="0" w:firstRowLastColumn="0" w:lastRowFirstColumn="0" w:lastRowLastColumn="0"/>
            </w:pPr>
            <w:r>
              <w:t>24 056</w:t>
            </w:r>
          </w:p>
        </w:tc>
        <w:tc>
          <w:tcPr>
            <w:tcW w:w="992" w:type="dxa"/>
          </w:tcPr>
          <w:p w14:paraId="7A1D863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2A1F0F67" w14:textId="77777777">
        <w:tc>
          <w:tcPr>
            <w:cnfStyle w:val="001000000000" w:firstRow="0" w:lastRow="0" w:firstColumn="1" w:lastColumn="0" w:oddVBand="0" w:evenVBand="0" w:oddHBand="0" w:evenHBand="0" w:firstRowFirstColumn="0" w:firstRowLastColumn="0" w:lastRowFirstColumn="0" w:lastRowLastColumn="0"/>
            <w:tcW w:w="5529" w:type="dxa"/>
          </w:tcPr>
          <w:p w14:paraId="1CC2AFF1" w14:textId="77777777" w:rsidR="00891B7B" w:rsidRDefault="0012492F">
            <w:r>
              <w:t>Foreign currency borrowings</w:t>
            </w:r>
          </w:p>
        </w:tc>
        <w:tc>
          <w:tcPr>
            <w:tcW w:w="1133" w:type="dxa"/>
          </w:tcPr>
          <w:p w14:paraId="73E470D6" w14:textId="77777777" w:rsidR="00891B7B" w:rsidRDefault="0012492F">
            <w:pPr>
              <w:cnfStyle w:val="000000000000" w:firstRow="0" w:lastRow="0" w:firstColumn="0" w:lastColumn="0" w:oddVBand="0" w:evenVBand="0" w:oddHBand="0" w:evenHBand="0" w:firstRowFirstColumn="0" w:firstRowLastColumn="0" w:lastRowFirstColumn="0" w:lastRowLastColumn="0"/>
            </w:pPr>
            <w:r>
              <w:t>893</w:t>
            </w:r>
          </w:p>
        </w:tc>
        <w:tc>
          <w:tcPr>
            <w:tcW w:w="992" w:type="dxa"/>
          </w:tcPr>
          <w:p w14:paraId="1DC9BC1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F41FCBF" w14:textId="77777777" w:rsidR="00891B7B" w:rsidRDefault="0012492F">
            <w:pPr>
              <w:cnfStyle w:val="000000000000" w:firstRow="0" w:lastRow="0" w:firstColumn="0" w:lastColumn="0" w:oddVBand="0" w:evenVBand="0" w:oddHBand="0" w:evenHBand="0" w:firstRowFirstColumn="0" w:firstRowLastColumn="0" w:lastRowFirstColumn="0" w:lastRowLastColumn="0"/>
            </w:pPr>
            <w:r>
              <w:t>893</w:t>
            </w:r>
          </w:p>
        </w:tc>
        <w:tc>
          <w:tcPr>
            <w:tcW w:w="992" w:type="dxa"/>
          </w:tcPr>
          <w:p w14:paraId="018A1A4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F623EC1"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49EB4B2" w14:textId="77777777" w:rsidR="00891B7B" w:rsidRDefault="0012492F">
            <w:r>
              <w:t>Derivative financial instruments</w:t>
            </w:r>
          </w:p>
        </w:tc>
        <w:tc>
          <w:tcPr>
            <w:tcW w:w="1133" w:type="dxa"/>
            <w:tcBorders>
              <w:bottom w:val="single" w:sz="6" w:space="0" w:color="auto"/>
            </w:tcBorders>
          </w:tcPr>
          <w:p w14:paraId="5786BA3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165</w:t>
            </w:r>
          </w:p>
        </w:tc>
        <w:tc>
          <w:tcPr>
            <w:tcW w:w="992" w:type="dxa"/>
            <w:tcBorders>
              <w:bottom w:val="single" w:sz="6" w:space="0" w:color="auto"/>
            </w:tcBorders>
          </w:tcPr>
          <w:p w14:paraId="66A28BE2"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992" w:type="dxa"/>
            <w:tcBorders>
              <w:bottom w:val="single" w:sz="6" w:space="0" w:color="auto"/>
            </w:tcBorders>
          </w:tcPr>
          <w:p w14:paraId="04DD5298" w14:textId="77777777" w:rsidR="00891B7B" w:rsidRDefault="0012492F">
            <w:pPr>
              <w:cnfStyle w:val="000000000000" w:firstRow="0" w:lastRow="0" w:firstColumn="0" w:lastColumn="0" w:oddVBand="0" w:evenVBand="0" w:oddHBand="0" w:evenHBand="0" w:firstRowFirstColumn="0" w:firstRowLastColumn="0" w:lastRowFirstColumn="0" w:lastRowLastColumn="0"/>
            </w:pPr>
            <w:r>
              <w:t>935</w:t>
            </w:r>
          </w:p>
        </w:tc>
        <w:tc>
          <w:tcPr>
            <w:tcW w:w="992" w:type="dxa"/>
            <w:tcBorders>
              <w:bottom w:val="single" w:sz="6" w:space="0" w:color="auto"/>
            </w:tcBorders>
          </w:tcPr>
          <w:p w14:paraId="39B63D81" w14:textId="77777777" w:rsidR="00891B7B" w:rsidRDefault="00D364A3">
            <w:pPr>
              <w:cnfStyle w:val="000000000000" w:firstRow="0" w:lastRow="0" w:firstColumn="0" w:lastColumn="0" w:oddVBand="0" w:evenVBand="0" w:oddHBand="0" w:evenHBand="0" w:firstRowFirstColumn="0" w:firstRowLastColumn="0" w:lastRowFirstColumn="0" w:lastRowLastColumn="0"/>
            </w:pPr>
            <w:r>
              <w:t>222</w:t>
            </w:r>
          </w:p>
        </w:tc>
      </w:tr>
      <w:tr w:rsidR="00891B7B" w:rsidRPr="00A46A76" w14:paraId="0A35E565"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170E3121" w14:textId="77777777" w:rsidR="00891B7B" w:rsidRPr="00A46A76" w:rsidRDefault="0012492F">
            <w:pPr>
              <w:rPr>
                <w:b/>
                <w:bCs/>
              </w:rPr>
            </w:pPr>
            <w:r w:rsidRPr="00A46A76">
              <w:rPr>
                <w:b/>
                <w:bCs/>
              </w:rPr>
              <w:t>Total financial liabilities</w:t>
            </w:r>
          </w:p>
        </w:tc>
        <w:tc>
          <w:tcPr>
            <w:tcW w:w="1133" w:type="dxa"/>
            <w:tcBorders>
              <w:top w:val="single" w:sz="6" w:space="0" w:color="auto"/>
              <w:bottom w:val="single" w:sz="12" w:space="0" w:color="auto"/>
            </w:tcBorders>
          </w:tcPr>
          <w:p w14:paraId="167F8F9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160 </w:t>
            </w:r>
            <w:r w:rsidR="00D364A3" w:rsidRPr="00A46A76">
              <w:rPr>
                <w:b/>
                <w:bCs/>
              </w:rPr>
              <w:t>612</w:t>
            </w:r>
          </w:p>
        </w:tc>
        <w:tc>
          <w:tcPr>
            <w:tcW w:w="992" w:type="dxa"/>
            <w:tcBorders>
              <w:top w:val="single" w:sz="6" w:space="0" w:color="auto"/>
              <w:bottom w:val="single" w:sz="12" w:space="0" w:color="auto"/>
            </w:tcBorders>
          </w:tcPr>
          <w:p w14:paraId="36B53E98"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134 506</w:t>
            </w:r>
          </w:p>
        </w:tc>
        <w:tc>
          <w:tcPr>
            <w:tcW w:w="992" w:type="dxa"/>
            <w:tcBorders>
              <w:top w:val="single" w:sz="6" w:space="0" w:color="auto"/>
              <w:bottom w:val="single" w:sz="12" w:space="0" w:color="auto"/>
            </w:tcBorders>
          </w:tcPr>
          <w:p w14:paraId="622F2EC6"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25 883</w:t>
            </w:r>
          </w:p>
        </w:tc>
        <w:tc>
          <w:tcPr>
            <w:tcW w:w="992" w:type="dxa"/>
            <w:tcBorders>
              <w:top w:val="single" w:sz="6" w:space="0" w:color="auto"/>
              <w:bottom w:val="single" w:sz="12" w:space="0" w:color="auto"/>
            </w:tcBorders>
          </w:tcPr>
          <w:p w14:paraId="47224ECD"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222</w:t>
            </w:r>
          </w:p>
        </w:tc>
      </w:tr>
    </w:tbl>
    <w:p w14:paraId="7BC4DF27"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Fin_Instr_at_fair_value_SoV_PY"/>
      </w:tblPr>
      <w:tblGrid>
        <w:gridCol w:w="5529"/>
        <w:gridCol w:w="1134"/>
        <w:gridCol w:w="991"/>
        <w:gridCol w:w="992"/>
        <w:gridCol w:w="992"/>
      </w:tblGrid>
      <w:tr w:rsidR="00891B7B" w14:paraId="293E720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50ADFBC7" w14:textId="77777777" w:rsidR="00891B7B" w:rsidRDefault="0012492F">
            <w:pPr>
              <w:keepNext/>
              <w:spacing w:after="0"/>
            </w:pPr>
            <w:r>
              <w:t>2023</w:t>
            </w:r>
          </w:p>
        </w:tc>
        <w:tc>
          <w:tcPr>
            <w:tcW w:w="1134" w:type="dxa"/>
          </w:tcPr>
          <w:p w14:paraId="3DA0E1F3"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60090D41"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564E589E"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16AA95B8"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r>
      <w:tr w:rsidR="00891B7B" w14:paraId="2D0F1558" w14:textId="77777777">
        <w:tc>
          <w:tcPr>
            <w:cnfStyle w:val="001000000000" w:firstRow="0" w:lastRow="0" w:firstColumn="1" w:lastColumn="0" w:oddVBand="0" w:evenVBand="0" w:oddHBand="0" w:evenHBand="0" w:firstRowFirstColumn="0" w:firstRowLastColumn="0" w:lastRowFirstColumn="0" w:lastRowLastColumn="0"/>
            <w:tcW w:w="5529" w:type="dxa"/>
          </w:tcPr>
          <w:p w14:paraId="5BA993F7" w14:textId="77777777" w:rsidR="00891B7B" w:rsidRDefault="0012492F">
            <w:pPr>
              <w:spacing w:after="0"/>
            </w:pPr>
            <w:r>
              <w:rPr>
                <w:b/>
              </w:rPr>
              <w:t>Financial assets</w:t>
            </w:r>
          </w:p>
        </w:tc>
        <w:tc>
          <w:tcPr>
            <w:tcW w:w="1134" w:type="dxa"/>
          </w:tcPr>
          <w:p w14:paraId="139E5CA0"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1" w:type="dxa"/>
          </w:tcPr>
          <w:p w14:paraId="3D541D33"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5EF0F468"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5CDD338A"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r>
      <w:tr w:rsidR="00891B7B" w14:paraId="4DFD0595" w14:textId="77777777">
        <w:tc>
          <w:tcPr>
            <w:cnfStyle w:val="001000000000" w:firstRow="0" w:lastRow="0" w:firstColumn="1" w:lastColumn="0" w:oddVBand="0" w:evenVBand="0" w:oddHBand="0" w:evenHBand="0" w:firstRowFirstColumn="0" w:firstRowLastColumn="0" w:lastRowFirstColumn="0" w:lastRowLastColumn="0"/>
            <w:tcW w:w="5529" w:type="dxa"/>
          </w:tcPr>
          <w:p w14:paraId="36B28D23" w14:textId="77777777" w:rsidR="00891B7B" w:rsidRDefault="0012492F">
            <w:pPr>
              <w:spacing w:after="0"/>
            </w:pPr>
            <w:r>
              <w:t>Cash</w:t>
            </w:r>
          </w:p>
        </w:tc>
        <w:tc>
          <w:tcPr>
            <w:tcW w:w="1134" w:type="dxa"/>
          </w:tcPr>
          <w:p w14:paraId="7ADD4C1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25 678</w:t>
            </w:r>
          </w:p>
        </w:tc>
        <w:tc>
          <w:tcPr>
            <w:tcW w:w="991" w:type="dxa"/>
          </w:tcPr>
          <w:p w14:paraId="16BCAFB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25 678</w:t>
            </w:r>
          </w:p>
        </w:tc>
        <w:tc>
          <w:tcPr>
            <w:tcW w:w="992" w:type="dxa"/>
          </w:tcPr>
          <w:p w14:paraId="5FAD396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1380C47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206EC686" w14:textId="77777777">
        <w:tc>
          <w:tcPr>
            <w:cnfStyle w:val="001000000000" w:firstRow="0" w:lastRow="0" w:firstColumn="1" w:lastColumn="0" w:oddVBand="0" w:evenVBand="0" w:oddHBand="0" w:evenHBand="0" w:firstRowFirstColumn="0" w:firstRowLastColumn="0" w:lastRowFirstColumn="0" w:lastRowLastColumn="0"/>
            <w:tcW w:w="5529" w:type="dxa"/>
          </w:tcPr>
          <w:p w14:paraId="7ECBF97F" w14:textId="77777777" w:rsidR="00891B7B" w:rsidRDefault="0012492F">
            <w:pPr>
              <w:spacing w:after="0"/>
            </w:pPr>
            <w:r>
              <w:t>Derivative financial instruments</w:t>
            </w:r>
          </w:p>
        </w:tc>
        <w:tc>
          <w:tcPr>
            <w:tcW w:w="1134" w:type="dxa"/>
          </w:tcPr>
          <w:p w14:paraId="722F6B3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464</w:t>
            </w:r>
          </w:p>
        </w:tc>
        <w:tc>
          <w:tcPr>
            <w:tcW w:w="991" w:type="dxa"/>
          </w:tcPr>
          <w:p w14:paraId="2030A3A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30</w:t>
            </w:r>
          </w:p>
        </w:tc>
        <w:tc>
          <w:tcPr>
            <w:tcW w:w="992" w:type="dxa"/>
          </w:tcPr>
          <w:p w14:paraId="0502F79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307</w:t>
            </w:r>
          </w:p>
        </w:tc>
        <w:tc>
          <w:tcPr>
            <w:tcW w:w="992" w:type="dxa"/>
          </w:tcPr>
          <w:p w14:paraId="5DE11EF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127</w:t>
            </w:r>
          </w:p>
        </w:tc>
      </w:tr>
      <w:tr w:rsidR="00891B7B" w14:paraId="106DD74F" w14:textId="77777777">
        <w:tc>
          <w:tcPr>
            <w:cnfStyle w:val="001000000000" w:firstRow="0" w:lastRow="0" w:firstColumn="1" w:lastColumn="0" w:oddVBand="0" w:evenVBand="0" w:oddHBand="0" w:evenHBand="0" w:firstRowFirstColumn="0" w:firstRowLastColumn="0" w:lastRowFirstColumn="0" w:lastRowLastColumn="0"/>
            <w:tcW w:w="5529" w:type="dxa"/>
          </w:tcPr>
          <w:p w14:paraId="54C2CAC2" w14:textId="77777777" w:rsidR="00891B7B" w:rsidRDefault="0012492F">
            <w:pPr>
              <w:spacing w:after="0"/>
            </w:pPr>
            <w:r>
              <w:t>Term deposits</w:t>
            </w:r>
          </w:p>
        </w:tc>
        <w:tc>
          <w:tcPr>
            <w:tcW w:w="1134" w:type="dxa"/>
          </w:tcPr>
          <w:p w14:paraId="4FE96AA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1 614</w:t>
            </w:r>
          </w:p>
        </w:tc>
        <w:tc>
          <w:tcPr>
            <w:tcW w:w="991" w:type="dxa"/>
          </w:tcPr>
          <w:p w14:paraId="48ACDA3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2A3C322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1 614</w:t>
            </w:r>
          </w:p>
        </w:tc>
        <w:tc>
          <w:tcPr>
            <w:tcW w:w="992" w:type="dxa"/>
          </w:tcPr>
          <w:p w14:paraId="625C77D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650731AD" w14:textId="77777777">
        <w:tc>
          <w:tcPr>
            <w:cnfStyle w:val="001000000000" w:firstRow="0" w:lastRow="0" w:firstColumn="1" w:lastColumn="0" w:oddVBand="0" w:evenVBand="0" w:oddHBand="0" w:evenHBand="0" w:firstRowFirstColumn="0" w:firstRowLastColumn="0" w:lastRowFirstColumn="0" w:lastRowLastColumn="0"/>
            <w:tcW w:w="5529" w:type="dxa"/>
          </w:tcPr>
          <w:p w14:paraId="60E9BCA0" w14:textId="77777777" w:rsidR="00891B7B" w:rsidRDefault="0012492F">
            <w:pPr>
              <w:spacing w:after="0"/>
            </w:pPr>
            <w:r>
              <w:t>Advances paid</w:t>
            </w:r>
          </w:p>
        </w:tc>
        <w:tc>
          <w:tcPr>
            <w:tcW w:w="1134" w:type="dxa"/>
          </w:tcPr>
          <w:p w14:paraId="01F6388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w:t>
            </w:r>
          </w:p>
        </w:tc>
        <w:tc>
          <w:tcPr>
            <w:tcW w:w="991" w:type="dxa"/>
          </w:tcPr>
          <w:p w14:paraId="5DE3EDF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Pr>
          <w:p w14:paraId="0C2DACF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w:t>
            </w:r>
          </w:p>
        </w:tc>
        <w:tc>
          <w:tcPr>
            <w:tcW w:w="992" w:type="dxa"/>
          </w:tcPr>
          <w:p w14:paraId="4F50ACE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0272AF72" w14:textId="77777777">
        <w:tc>
          <w:tcPr>
            <w:cnfStyle w:val="001000000000" w:firstRow="0" w:lastRow="0" w:firstColumn="1" w:lastColumn="0" w:oddVBand="0" w:evenVBand="0" w:oddHBand="0" w:evenHBand="0" w:firstRowFirstColumn="0" w:firstRowLastColumn="0" w:lastRowFirstColumn="0" w:lastRowLastColumn="0"/>
            <w:tcW w:w="5529" w:type="dxa"/>
          </w:tcPr>
          <w:p w14:paraId="6009A66B" w14:textId="77777777" w:rsidR="00891B7B" w:rsidRDefault="0012492F">
            <w:pPr>
              <w:spacing w:after="0"/>
            </w:pPr>
            <w:r>
              <w:t>Equities and managed investment schemes</w:t>
            </w:r>
          </w:p>
        </w:tc>
        <w:tc>
          <w:tcPr>
            <w:tcW w:w="1134" w:type="dxa"/>
          </w:tcPr>
          <w:p w14:paraId="6D42384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45 725</w:t>
            </w:r>
          </w:p>
        </w:tc>
        <w:tc>
          <w:tcPr>
            <w:tcW w:w="991" w:type="dxa"/>
          </w:tcPr>
          <w:p w14:paraId="2075DAB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5 856</w:t>
            </w:r>
          </w:p>
        </w:tc>
        <w:tc>
          <w:tcPr>
            <w:tcW w:w="992" w:type="dxa"/>
          </w:tcPr>
          <w:p w14:paraId="6454F0C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25 192</w:t>
            </w:r>
          </w:p>
        </w:tc>
        <w:tc>
          <w:tcPr>
            <w:tcW w:w="992" w:type="dxa"/>
          </w:tcPr>
          <w:p w14:paraId="29A6E38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14 677</w:t>
            </w:r>
          </w:p>
        </w:tc>
      </w:tr>
      <w:tr w:rsidR="00891B7B" w14:paraId="3AD00B1D"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4C16B41" w14:textId="77777777" w:rsidR="00891B7B" w:rsidRDefault="0012492F">
            <w:pPr>
              <w:spacing w:after="0"/>
            </w:pPr>
            <w:r>
              <w:t>Debt securities at fair value</w:t>
            </w:r>
          </w:p>
        </w:tc>
        <w:tc>
          <w:tcPr>
            <w:tcW w:w="1134" w:type="dxa"/>
            <w:tcBorders>
              <w:bottom w:val="single" w:sz="6" w:space="0" w:color="auto"/>
            </w:tcBorders>
          </w:tcPr>
          <w:p w14:paraId="0B3C50F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15 777</w:t>
            </w:r>
          </w:p>
        </w:tc>
        <w:tc>
          <w:tcPr>
            <w:tcW w:w="991" w:type="dxa"/>
            <w:tcBorders>
              <w:bottom w:val="single" w:sz="6" w:space="0" w:color="auto"/>
            </w:tcBorders>
          </w:tcPr>
          <w:p w14:paraId="23FBE97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4 417</w:t>
            </w:r>
          </w:p>
        </w:tc>
        <w:tc>
          <w:tcPr>
            <w:tcW w:w="992" w:type="dxa"/>
            <w:tcBorders>
              <w:bottom w:val="single" w:sz="6" w:space="0" w:color="auto"/>
            </w:tcBorders>
          </w:tcPr>
          <w:p w14:paraId="12387CF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11 320</w:t>
            </w:r>
          </w:p>
        </w:tc>
        <w:tc>
          <w:tcPr>
            <w:tcW w:w="992" w:type="dxa"/>
            <w:tcBorders>
              <w:bottom w:val="single" w:sz="6" w:space="0" w:color="auto"/>
            </w:tcBorders>
          </w:tcPr>
          <w:p w14:paraId="1C1DB5B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40</w:t>
            </w:r>
          </w:p>
        </w:tc>
      </w:tr>
      <w:tr w:rsidR="00891B7B" w14:paraId="6F7FAB21"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5A4719C5" w14:textId="77777777" w:rsidR="00891B7B" w:rsidRDefault="0012492F">
            <w:pPr>
              <w:spacing w:after="0"/>
            </w:pPr>
            <w:r>
              <w:rPr>
                <w:b/>
              </w:rPr>
              <w:t>Total financial assets</w:t>
            </w:r>
          </w:p>
        </w:tc>
        <w:tc>
          <w:tcPr>
            <w:tcW w:w="1134" w:type="dxa"/>
            <w:tcBorders>
              <w:top w:val="single" w:sz="6" w:space="0" w:color="auto"/>
              <w:bottom w:val="single" w:sz="6" w:space="0" w:color="auto"/>
            </w:tcBorders>
          </w:tcPr>
          <w:p w14:paraId="74B48A4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89 265</w:t>
            </w:r>
          </w:p>
        </w:tc>
        <w:tc>
          <w:tcPr>
            <w:tcW w:w="991" w:type="dxa"/>
            <w:tcBorders>
              <w:top w:val="single" w:sz="6" w:space="0" w:color="auto"/>
              <w:bottom w:val="single" w:sz="6" w:space="0" w:color="auto"/>
            </w:tcBorders>
          </w:tcPr>
          <w:p w14:paraId="4D29E5B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35 988</w:t>
            </w:r>
          </w:p>
        </w:tc>
        <w:tc>
          <w:tcPr>
            <w:tcW w:w="992" w:type="dxa"/>
            <w:tcBorders>
              <w:top w:val="single" w:sz="6" w:space="0" w:color="auto"/>
              <w:bottom w:val="single" w:sz="6" w:space="0" w:color="auto"/>
            </w:tcBorders>
          </w:tcPr>
          <w:p w14:paraId="5B5D82C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38 434</w:t>
            </w:r>
          </w:p>
        </w:tc>
        <w:tc>
          <w:tcPr>
            <w:tcW w:w="992" w:type="dxa"/>
            <w:tcBorders>
              <w:top w:val="single" w:sz="6" w:space="0" w:color="auto"/>
              <w:bottom w:val="single" w:sz="6" w:space="0" w:color="auto"/>
            </w:tcBorders>
          </w:tcPr>
          <w:p w14:paraId="2D6DFC9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14 843</w:t>
            </w:r>
          </w:p>
        </w:tc>
      </w:tr>
      <w:tr w:rsidR="00891B7B" w14:paraId="3EBDE6AA"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0FD50A60" w14:textId="77777777" w:rsidR="00891B7B" w:rsidRDefault="0012492F">
            <w:pPr>
              <w:spacing w:after="0"/>
            </w:pPr>
            <w:r>
              <w:rPr>
                <w:b/>
              </w:rPr>
              <w:t>Financial liabilities</w:t>
            </w:r>
          </w:p>
        </w:tc>
        <w:tc>
          <w:tcPr>
            <w:tcW w:w="1134" w:type="dxa"/>
            <w:tcBorders>
              <w:top w:val="single" w:sz="6" w:space="0" w:color="auto"/>
            </w:tcBorders>
          </w:tcPr>
          <w:p w14:paraId="7AFBC23D"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2757954C"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66075741"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42AB3FDD"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r>
      <w:tr w:rsidR="00891B7B" w14:paraId="7085E606" w14:textId="77777777">
        <w:tc>
          <w:tcPr>
            <w:cnfStyle w:val="001000000000" w:firstRow="0" w:lastRow="0" w:firstColumn="1" w:lastColumn="0" w:oddVBand="0" w:evenVBand="0" w:oddHBand="0" w:evenHBand="0" w:firstRowFirstColumn="0" w:firstRowLastColumn="0" w:lastRowFirstColumn="0" w:lastRowLastColumn="0"/>
            <w:tcW w:w="5529" w:type="dxa"/>
          </w:tcPr>
          <w:p w14:paraId="1646D862" w14:textId="77777777" w:rsidR="00891B7B" w:rsidRDefault="0012492F">
            <w:pPr>
              <w:spacing w:after="0"/>
            </w:pPr>
            <w:r>
              <w:t>Domestic borrowings</w:t>
            </w:r>
          </w:p>
        </w:tc>
        <w:tc>
          <w:tcPr>
            <w:tcW w:w="1134" w:type="dxa"/>
          </w:tcPr>
          <w:p w14:paraId="36E7EC2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130 125</w:t>
            </w:r>
          </w:p>
        </w:tc>
        <w:tc>
          <w:tcPr>
            <w:tcW w:w="991" w:type="dxa"/>
          </w:tcPr>
          <w:p w14:paraId="7A5BC27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110 512</w:t>
            </w:r>
          </w:p>
        </w:tc>
        <w:tc>
          <w:tcPr>
            <w:tcW w:w="992" w:type="dxa"/>
          </w:tcPr>
          <w:p w14:paraId="2D3FA2A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19 613</w:t>
            </w:r>
          </w:p>
        </w:tc>
        <w:tc>
          <w:tcPr>
            <w:tcW w:w="992" w:type="dxa"/>
          </w:tcPr>
          <w:p w14:paraId="7D4F914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11FBEBBC" w14:textId="77777777">
        <w:tc>
          <w:tcPr>
            <w:cnfStyle w:val="001000000000" w:firstRow="0" w:lastRow="0" w:firstColumn="1" w:lastColumn="0" w:oddVBand="0" w:evenVBand="0" w:oddHBand="0" w:evenHBand="0" w:firstRowFirstColumn="0" w:firstRowLastColumn="0" w:lastRowFirstColumn="0" w:lastRowLastColumn="0"/>
            <w:tcW w:w="5529" w:type="dxa"/>
          </w:tcPr>
          <w:p w14:paraId="5BD67714" w14:textId="77777777" w:rsidR="00891B7B" w:rsidRDefault="0012492F">
            <w:pPr>
              <w:spacing w:after="0"/>
            </w:pPr>
            <w:r>
              <w:t>Foreign currency borrowings</w:t>
            </w:r>
          </w:p>
        </w:tc>
        <w:tc>
          <w:tcPr>
            <w:tcW w:w="1134" w:type="dxa"/>
          </w:tcPr>
          <w:p w14:paraId="4DA320B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677</w:t>
            </w:r>
          </w:p>
        </w:tc>
        <w:tc>
          <w:tcPr>
            <w:tcW w:w="991" w:type="dxa"/>
          </w:tcPr>
          <w:p w14:paraId="062A0BC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1611C2B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677</w:t>
            </w:r>
          </w:p>
        </w:tc>
        <w:tc>
          <w:tcPr>
            <w:tcW w:w="992" w:type="dxa"/>
          </w:tcPr>
          <w:p w14:paraId="42675A3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775693F1"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88F4E49" w14:textId="77777777" w:rsidR="00891B7B" w:rsidRDefault="0012492F">
            <w:pPr>
              <w:spacing w:after="0"/>
            </w:pPr>
            <w:r>
              <w:t>Derivative financial instruments</w:t>
            </w:r>
          </w:p>
        </w:tc>
        <w:tc>
          <w:tcPr>
            <w:tcW w:w="1134" w:type="dxa"/>
            <w:tcBorders>
              <w:bottom w:val="single" w:sz="6" w:space="0" w:color="auto"/>
            </w:tcBorders>
          </w:tcPr>
          <w:p w14:paraId="7CBB08D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1 448</w:t>
            </w:r>
          </w:p>
        </w:tc>
        <w:tc>
          <w:tcPr>
            <w:tcW w:w="991" w:type="dxa"/>
            <w:tcBorders>
              <w:bottom w:val="single" w:sz="6" w:space="0" w:color="auto"/>
            </w:tcBorders>
          </w:tcPr>
          <w:p w14:paraId="2E4EA3B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Borders>
              <w:bottom w:val="single" w:sz="6" w:space="0" w:color="auto"/>
            </w:tcBorders>
          </w:tcPr>
          <w:p w14:paraId="19EAFF7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1 233</w:t>
            </w:r>
          </w:p>
        </w:tc>
        <w:tc>
          <w:tcPr>
            <w:tcW w:w="992" w:type="dxa"/>
            <w:tcBorders>
              <w:bottom w:val="single" w:sz="6" w:space="0" w:color="auto"/>
            </w:tcBorders>
          </w:tcPr>
          <w:p w14:paraId="67565DB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209</w:t>
            </w:r>
          </w:p>
        </w:tc>
      </w:tr>
      <w:tr w:rsidR="00891B7B" w14:paraId="0ABFB8A5"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4F76698E" w14:textId="77777777" w:rsidR="00891B7B" w:rsidRDefault="0012492F">
            <w:pPr>
              <w:spacing w:after="0"/>
            </w:pPr>
            <w:r>
              <w:rPr>
                <w:b/>
              </w:rPr>
              <w:t>Total financial liabilities</w:t>
            </w:r>
          </w:p>
        </w:tc>
        <w:tc>
          <w:tcPr>
            <w:tcW w:w="1134" w:type="dxa"/>
            <w:tcBorders>
              <w:top w:val="single" w:sz="6" w:space="0" w:color="auto"/>
              <w:bottom w:val="single" w:sz="12" w:space="0" w:color="auto"/>
            </w:tcBorders>
          </w:tcPr>
          <w:p w14:paraId="0CBC40B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132 249</w:t>
            </w:r>
          </w:p>
        </w:tc>
        <w:tc>
          <w:tcPr>
            <w:tcW w:w="991" w:type="dxa"/>
            <w:tcBorders>
              <w:top w:val="single" w:sz="6" w:space="0" w:color="auto"/>
              <w:bottom w:val="single" w:sz="12" w:space="0" w:color="auto"/>
            </w:tcBorders>
          </w:tcPr>
          <w:p w14:paraId="2D0C1F1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110 517</w:t>
            </w:r>
          </w:p>
        </w:tc>
        <w:tc>
          <w:tcPr>
            <w:tcW w:w="992" w:type="dxa"/>
            <w:tcBorders>
              <w:top w:val="single" w:sz="6" w:space="0" w:color="auto"/>
              <w:bottom w:val="single" w:sz="12" w:space="0" w:color="auto"/>
            </w:tcBorders>
          </w:tcPr>
          <w:p w14:paraId="4511E1C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21 523</w:t>
            </w:r>
          </w:p>
        </w:tc>
        <w:tc>
          <w:tcPr>
            <w:tcW w:w="992" w:type="dxa"/>
            <w:tcBorders>
              <w:top w:val="single" w:sz="6" w:space="0" w:color="auto"/>
              <w:bottom w:val="single" w:sz="12" w:space="0" w:color="auto"/>
            </w:tcBorders>
          </w:tcPr>
          <w:p w14:paraId="5A0EF45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209</w:t>
            </w:r>
          </w:p>
        </w:tc>
      </w:tr>
    </w:tbl>
    <w:p w14:paraId="620D66A3"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Fin_Instr_at_fair_value_GG_CY"/>
      </w:tblPr>
      <w:tblGrid>
        <w:gridCol w:w="5529"/>
        <w:gridCol w:w="1134"/>
        <w:gridCol w:w="920"/>
        <w:gridCol w:w="1027"/>
        <w:gridCol w:w="1028"/>
      </w:tblGrid>
      <w:tr w:rsidR="00891B7B" w14:paraId="3F32AE36" w14:textId="77777777" w:rsidTr="00A46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781B5706" w14:textId="25D124FE" w:rsidR="00A46A76" w:rsidRDefault="0012492F" w:rsidP="00A46A76">
            <w:r>
              <w:t>General government sector</w:t>
            </w:r>
            <w:r>
              <w:rPr>
                <w:vertAlign w:val="superscript"/>
              </w:rPr>
              <w:t xml:space="preserve"> (a)</w:t>
            </w:r>
          </w:p>
        </w:tc>
        <w:tc>
          <w:tcPr>
            <w:tcW w:w="1134" w:type="dxa"/>
          </w:tcPr>
          <w:p w14:paraId="4BE66D27" w14:textId="77777777" w:rsidR="00891B7B" w:rsidRDefault="0012492F">
            <w:pPr>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2975" w:type="dxa"/>
            <w:gridSpan w:val="3"/>
          </w:tcPr>
          <w:p w14:paraId="61F64144" w14:textId="099B88C5"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 Fair value measurement at</w:t>
            </w:r>
            <w:r>
              <w:br/>
              <w:t>end of reporting period using</w:t>
            </w:r>
            <w:r w:rsidR="00907649">
              <w:t>:</w:t>
            </w:r>
          </w:p>
        </w:tc>
      </w:tr>
      <w:tr w:rsidR="00891B7B" w14:paraId="19542292"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165225A9" w14:textId="77777777" w:rsidR="00891B7B" w:rsidRDefault="0012492F">
            <w:r>
              <w:t>2024</w:t>
            </w:r>
          </w:p>
        </w:tc>
        <w:tc>
          <w:tcPr>
            <w:tcW w:w="1134" w:type="dxa"/>
            <w:tcBorders>
              <w:bottom w:val="single" w:sz="6" w:space="0" w:color="auto"/>
            </w:tcBorders>
          </w:tcPr>
          <w:p w14:paraId="687B8847" w14:textId="77777777" w:rsidR="00891B7B" w:rsidRDefault="0012492F">
            <w:pPr>
              <w:cnfStyle w:val="100000000000" w:firstRow="1" w:lastRow="0" w:firstColumn="0" w:lastColumn="0" w:oddVBand="0" w:evenVBand="0" w:oddHBand="0" w:evenHBand="0" w:firstRowFirstColumn="0" w:firstRowLastColumn="0" w:lastRowFirstColumn="0" w:lastRowLastColumn="0"/>
            </w:pPr>
            <w:r>
              <w:t>30 June</w:t>
            </w:r>
          </w:p>
        </w:tc>
        <w:tc>
          <w:tcPr>
            <w:tcW w:w="920" w:type="dxa"/>
            <w:tcBorders>
              <w:bottom w:val="single" w:sz="6" w:space="0" w:color="auto"/>
            </w:tcBorders>
          </w:tcPr>
          <w:p w14:paraId="6627FB5C" w14:textId="77777777" w:rsidR="00891B7B" w:rsidRDefault="0012492F">
            <w:pPr>
              <w:cnfStyle w:val="100000000000" w:firstRow="1" w:lastRow="0" w:firstColumn="0" w:lastColumn="0" w:oddVBand="0" w:evenVBand="0" w:oddHBand="0" w:evenHBand="0" w:firstRowFirstColumn="0" w:firstRowLastColumn="0" w:lastRowFirstColumn="0" w:lastRowLastColumn="0"/>
            </w:pPr>
            <w:r>
              <w:t>Level 1</w:t>
            </w:r>
          </w:p>
        </w:tc>
        <w:tc>
          <w:tcPr>
            <w:tcW w:w="1027" w:type="dxa"/>
            <w:tcBorders>
              <w:bottom w:val="single" w:sz="6" w:space="0" w:color="auto"/>
            </w:tcBorders>
          </w:tcPr>
          <w:p w14:paraId="26E2E405" w14:textId="77777777" w:rsidR="00891B7B" w:rsidRDefault="0012492F">
            <w:pPr>
              <w:cnfStyle w:val="100000000000" w:firstRow="1" w:lastRow="0" w:firstColumn="0" w:lastColumn="0" w:oddVBand="0" w:evenVBand="0" w:oddHBand="0" w:evenHBand="0" w:firstRowFirstColumn="0" w:firstRowLastColumn="0" w:lastRowFirstColumn="0" w:lastRowLastColumn="0"/>
            </w:pPr>
            <w:r>
              <w:t>Level 2</w:t>
            </w:r>
          </w:p>
        </w:tc>
        <w:tc>
          <w:tcPr>
            <w:tcW w:w="1028" w:type="dxa"/>
            <w:tcBorders>
              <w:bottom w:val="single" w:sz="6" w:space="0" w:color="auto"/>
            </w:tcBorders>
          </w:tcPr>
          <w:p w14:paraId="6952675C" w14:textId="77777777" w:rsidR="00891B7B" w:rsidRDefault="0012492F">
            <w:pPr>
              <w:cnfStyle w:val="100000000000" w:firstRow="1" w:lastRow="0" w:firstColumn="0" w:lastColumn="0" w:oddVBand="0" w:evenVBand="0" w:oddHBand="0" w:evenHBand="0" w:firstRowFirstColumn="0" w:firstRowLastColumn="0" w:lastRowFirstColumn="0" w:lastRowLastColumn="0"/>
            </w:pPr>
            <w:r>
              <w:t>Level 3</w:t>
            </w:r>
          </w:p>
        </w:tc>
      </w:tr>
      <w:tr w:rsidR="00891B7B" w:rsidRPr="00A46A76" w14:paraId="76ABB089"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4BBEEEF7" w14:textId="77777777" w:rsidR="00891B7B" w:rsidRPr="00A46A76" w:rsidRDefault="0012492F">
            <w:pPr>
              <w:rPr>
                <w:b/>
                <w:bCs/>
              </w:rPr>
            </w:pPr>
            <w:r w:rsidRPr="00A46A76">
              <w:rPr>
                <w:b/>
                <w:bCs/>
              </w:rPr>
              <w:t>Financial assets</w:t>
            </w:r>
          </w:p>
        </w:tc>
        <w:tc>
          <w:tcPr>
            <w:tcW w:w="1134" w:type="dxa"/>
            <w:tcBorders>
              <w:top w:val="single" w:sz="6" w:space="0" w:color="auto"/>
            </w:tcBorders>
          </w:tcPr>
          <w:p w14:paraId="76E24ED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920" w:type="dxa"/>
            <w:tcBorders>
              <w:top w:val="single" w:sz="6" w:space="0" w:color="auto"/>
            </w:tcBorders>
          </w:tcPr>
          <w:p w14:paraId="62F7C1DB"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27" w:type="dxa"/>
            <w:tcBorders>
              <w:top w:val="single" w:sz="6" w:space="0" w:color="auto"/>
            </w:tcBorders>
          </w:tcPr>
          <w:p w14:paraId="55D4E57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028" w:type="dxa"/>
            <w:tcBorders>
              <w:top w:val="single" w:sz="6" w:space="0" w:color="auto"/>
            </w:tcBorders>
          </w:tcPr>
          <w:p w14:paraId="6374108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64380600" w14:textId="77777777">
        <w:tc>
          <w:tcPr>
            <w:cnfStyle w:val="001000000000" w:firstRow="0" w:lastRow="0" w:firstColumn="1" w:lastColumn="0" w:oddVBand="0" w:evenVBand="0" w:oddHBand="0" w:evenHBand="0" w:firstRowFirstColumn="0" w:firstRowLastColumn="0" w:lastRowFirstColumn="0" w:lastRowLastColumn="0"/>
            <w:tcW w:w="5529" w:type="dxa"/>
          </w:tcPr>
          <w:p w14:paraId="33A06444" w14:textId="77777777" w:rsidR="00891B7B" w:rsidRDefault="0012492F">
            <w:r>
              <w:t>Cash</w:t>
            </w:r>
          </w:p>
        </w:tc>
        <w:tc>
          <w:tcPr>
            <w:tcW w:w="1134" w:type="dxa"/>
          </w:tcPr>
          <w:p w14:paraId="2B335F25" w14:textId="77777777" w:rsidR="00891B7B" w:rsidRDefault="0012492F">
            <w:pPr>
              <w:cnfStyle w:val="000000000000" w:firstRow="0" w:lastRow="0" w:firstColumn="0" w:lastColumn="0" w:oddVBand="0" w:evenVBand="0" w:oddHBand="0" w:evenHBand="0" w:firstRowFirstColumn="0" w:firstRowLastColumn="0" w:lastRowFirstColumn="0" w:lastRowLastColumn="0"/>
            </w:pPr>
            <w:r>
              <w:t>14 306</w:t>
            </w:r>
          </w:p>
        </w:tc>
        <w:tc>
          <w:tcPr>
            <w:tcW w:w="920" w:type="dxa"/>
          </w:tcPr>
          <w:p w14:paraId="6CD5CB22" w14:textId="77777777" w:rsidR="00891B7B" w:rsidRDefault="0012492F">
            <w:pPr>
              <w:cnfStyle w:val="000000000000" w:firstRow="0" w:lastRow="0" w:firstColumn="0" w:lastColumn="0" w:oddVBand="0" w:evenVBand="0" w:oddHBand="0" w:evenHBand="0" w:firstRowFirstColumn="0" w:firstRowLastColumn="0" w:lastRowFirstColumn="0" w:lastRowLastColumn="0"/>
            </w:pPr>
            <w:r>
              <w:t>14 306</w:t>
            </w:r>
          </w:p>
        </w:tc>
        <w:tc>
          <w:tcPr>
            <w:tcW w:w="1027" w:type="dxa"/>
          </w:tcPr>
          <w:p w14:paraId="60DEB62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AFE2E0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BA577D2" w14:textId="77777777">
        <w:tc>
          <w:tcPr>
            <w:cnfStyle w:val="001000000000" w:firstRow="0" w:lastRow="0" w:firstColumn="1" w:lastColumn="0" w:oddVBand="0" w:evenVBand="0" w:oddHBand="0" w:evenHBand="0" w:firstRowFirstColumn="0" w:firstRowLastColumn="0" w:lastRowFirstColumn="0" w:lastRowLastColumn="0"/>
            <w:tcW w:w="5529" w:type="dxa"/>
          </w:tcPr>
          <w:p w14:paraId="544B10D4" w14:textId="77777777" w:rsidR="00891B7B" w:rsidRDefault="0012492F">
            <w:r>
              <w:t>Derivative financial instruments</w:t>
            </w:r>
          </w:p>
        </w:tc>
        <w:tc>
          <w:tcPr>
            <w:tcW w:w="1134" w:type="dxa"/>
          </w:tcPr>
          <w:p w14:paraId="5ED18542" w14:textId="77777777" w:rsidR="00891B7B" w:rsidRDefault="00D364A3">
            <w:pPr>
              <w:cnfStyle w:val="000000000000" w:firstRow="0" w:lastRow="0" w:firstColumn="0" w:lastColumn="0" w:oddVBand="0" w:evenVBand="0" w:oddHBand="0" w:evenHBand="0" w:firstRowFirstColumn="0" w:firstRowLastColumn="0" w:lastRowFirstColumn="0" w:lastRowLastColumn="0"/>
            </w:pPr>
            <w:r>
              <w:t>72</w:t>
            </w:r>
          </w:p>
        </w:tc>
        <w:tc>
          <w:tcPr>
            <w:tcW w:w="920" w:type="dxa"/>
          </w:tcPr>
          <w:p w14:paraId="26F21290"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1027" w:type="dxa"/>
          </w:tcPr>
          <w:p w14:paraId="2FBEF32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B822A81" w14:textId="77777777" w:rsidR="00891B7B" w:rsidRDefault="00D364A3">
            <w:pPr>
              <w:cnfStyle w:val="000000000000" w:firstRow="0" w:lastRow="0" w:firstColumn="0" w:lastColumn="0" w:oddVBand="0" w:evenVBand="0" w:oddHBand="0" w:evenHBand="0" w:firstRowFirstColumn="0" w:firstRowLastColumn="0" w:lastRowFirstColumn="0" w:lastRowLastColumn="0"/>
            </w:pPr>
            <w:r>
              <w:t>63</w:t>
            </w:r>
          </w:p>
        </w:tc>
      </w:tr>
      <w:tr w:rsidR="00891B7B" w14:paraId="230DE243" w14:textId="77777777">
        <w:tc>
          <w:tcPr>
            <w:cnfStyle w:val="001000000000" w:firstRow="0" w:lastRow="0" w:firstColumn="1" w:lastColumn="0" w:oddVBand="0" w:evenVBand="0" w:oddHBand="0" w:evenHBand="0" w:firstRowFirstColumn="0" w:firstRowLastColumn="0" w:lastRowFirstColumn="0" w:lastRowLastColumn="0"/>
            <w:tcW w:w="5529" w:type="dxa"/>
          </w:tcPr>
          <w:p w14:paraId="75F28EC6" w14:textId="77777777" w:rsidR="00891B7B" w:rsidRDefault="0012492F">
            <w:r>
              <w:t>Term deposits</w:t>
            </w:r>
          </w:p>
        </w:tc>
        <w:tc>
          <w:tcPr>
            <w:tcW w:w="1134" w:type="dxa"/>
          </w:tcPr>
          <w:p w14:paraId="755C39D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20" w:type="dxa"/>
          </w:tcPr>
          <w:p w14:paraId="6E22D26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27" w:type="dxa"/>
          </w:tcPr>
          <w:p w14:paraId="48EDA9C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60972FB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899ABD3" w14:textId="77777777">
        <w:tc>
          <w:tcPr>
            <w:cnfStyle w:val="001000000000" w:firstRow="0" w:lastRow="0" w:firstColumn="1" w:lastColumn="0" w:oddVBand="0" w:evenVBand="0" w:oddHBand="0" w:evenHBand="0" w:firstRowFirstColumn="0" w:firstRowLastColumn="0" w:lastRowFirstColumn="0" w:lastRowLastColumn="0"/>
            <w:tcW w:w="5529" w:type="dxa"/>
          </w:tcPr>
          <w:p w14:paraId="66ADDDF5" w14:textId="77777777" w:rsidR="00891B7B" w:rsidRDefault="0012492F">
            <w:r>
              <w:t>Advances paid</w:t>
            </w:r>
          </w:p>
        </w:tc>
        <w:tc>
          <w:tcPr>
            <w:tcW w:w="1134" w:type="dxa"/>
          </w:tcPr>
          <w:p w14:paraId="3728F3FE"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920" w:type="dxa"/>
          </w:tcPr>
          <w:p w14:paraId="39253802"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1027" w:type="dxa"/>
          </w:tcPr>
          <w:p w14:paraId="63E26B4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03B939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A033CBD" w14:textId="77777777">
        <w:tc>
          <w:tcPr>
            <w:cnfStyle w:val="001000000000" w:firstRow="0" w:lastRow="0" w:firstColumn="1" w:lastColumn="0" w:oddVBand="0" w:evenVBand="0" w:oddHBand="0" w:evenHBand="0" w:firstRowFirstColumn="0" w:firstRowLastColumn="0" w:lastRowFirstColumn="0" w:lastRowLastColumn="0"/>
            <w:tcW w:w="5529" w:type="dxa"/>
          </w:tcPr>
          <w:p w14:paraId="0A617854" w14:textId="77777777" w:rsidR="00891B7B" w:rsidRDefault="0012492F">
            <w:r>
              <w:t>Equities and managed investment schemes</w:t>
            </w:r>
          </w:p>
        </w:tc>
        <w:tc>
          <w:tcPr>
            <w:tcW w:w="1134" w:type="dxa"/>
          </w:tcPr>
          <w:p w14:paraId="5851D29F" w14:textId="77777777" w:rsidR="00891B7B" w:rsidRDefault="0012492F">
            <w:pPr>
              <w:cnfStyle w:val="000000000000" w:firstRow="0" w:lastRow="0" w:firstColumn="0" w:lastColumn="0" w:oddVBand="0" w:evenVBand="0" w:oddHBand="0" w:evenHBand="0" w:firstRowFirstColumn="0" w:firstRowLastColumn="0" w:lastRowFirstColumn="0" w:lastRowLastColumn="0"/>
            </w:pPr>
            <w:r>
              <w:t>14 418</w:t>
            </w:r>
          </w:p>
        </w:tc>
        <w:tc>
          <w:tcPr>
            <w:tcW w:w="920" w:type="dxa"/>
          </w:tcPr>
          <w:p w14:paraId="5609FD79" w14:textId="77777777" w:rsidR="00891B7B" w:rsidRDefault="0012492F">
            <w:pPr>
              <w:cnfStyle w:val="000000000000" w:firstRow="0" w:lastRow="0" w:firstColumn="0" w:lastColumn="0" w:oddVBand="0" w:evenVBand="0" w:oddHBand="0" w:evenHBand="0" w:firstRowFirstColumn="0" w:firstRowLastColumn="0" w:lastRowFirstColumn="0" w:lastRowLastColumn="0"/>
            </w:pPr>
            <w:r>
              <w:t>302</w:t>
            </w:r>
          </w:p>
        </w:tc>
        <w:tc>
          <w:tcPr>
            <w:tcW w:w="1027" w:type="dxa"/>
          </w:tcPr>
          <w:p w14:paraId="584DEA7D" w14:textId="77777777" w:rsidR="00891B7B" w:rsidRDefault="0012492F">
            <w:pPr>
              <w:cnfStyle w:val="000000000000" w:firstRow="0" w:lastRow="0" w:firstColumn="0" w:lastColumn="0" w:oddVBand="0" w:evenVBand="0" w:oddHBand="0" w:evenHBand="0" w:firstRowFirstColumn="0" w:firstRowLastColumn="0" w:lastRowFirstColumn="0" w:lastRowLastColumn="0"/>
            </w:pPr>
            <w:r>
              <w:t>14 116</w:t>
            </w:r>
          </w:p>
        </w:tc>
        <w:tc>
          <w:tcPr>
            <w:tcW w:w="1028" w:type="dxa"/>
          </w:tcPr>
          <w:p w14:paraId="4029ADF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2A94015C" w14:textId="77777777">
        <w:tc>
          <w:tcPr>
            <w:cnfStyle w:val="001000000000" w:firstRow="0" w:lastRow="0" w:firstColumn="1" w:lastColumn="0" w:oddVBand="0" w:evenVBand="0" w:oddHBand="0" w:evenHBand="0" w:firstRowFirstColumn="0" w:firstRowLastColumn="0" w:lastRowFirstColumn="0" w:lastRowLastColumn="0"/>
            <w:tcW w:w="5529" w:type="dxa"/>
          </w:tcPr>
          <w:p w14:paraId="093DE300" w14:textId="77777777" w:rsidR="00891B7B" w:rsidRDefault="0012492F">
            <w:r>
              <w:t>Debt securities at fair value</w:t>
            </w:r>
          </w:p>
        </w:tc>
        <w:tc>
          <w:tcPr>
            <w:tcW w:w="1134" w:type="dxa"/>
          </w:tcPr>
          <w:p w14:paraId="263A1D4A"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920" w:type="dxa"/>
          </w:tcPr>
          <w:p w14:paraId="1E8272C2"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1027" w:type="dxa"/>
          </w:tcPr>
          <w:p w14:paraId="0D792BE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C963C4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A46A76" w14:paraId="045996B4"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0B04E07F" w14:textId="77777777" w:rsidR="00891B7B" w:rsidRPr="00A46A76" w:rsidRDefault="0012492F">
            <w:pPr>
              <w:rPr>
                <w:b/>
                <w:bCs/>
              </w:rPr>
            </w:pPr>
            <w:r w:rsidRPr="00A46A76">
              <w:rPr>
                <w:b/>
                <w:bCs/>
              </w:rPr>
              <w:t>Total financial assets</w:t>
            </w:r>
          </w:p>
        </w:tc>
        <w:tc>
          <w:tcPr>
            <w:tcW w:w="1134" w:type="dxa"/>
            <w:tcBorders>
              <w:top w:val="single" w:sz="6" w:space="0" w:color="auto"/>
              <w:bottom w:val="single" w:sz="12" w:space="0" w:color="auto"/>
            </w:tcBorders>
          </w:tcPr>
          <w:p w14:paraId="552512D8"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28 </w:t>
            </w:r>
            <w:r w:rsidR="00D364A3" w:rsidRPr="00A46A76">
              <w:rPr>
                <w:b/>
                <w:bCs/>
              </w:rPr>
              <w:t>819</w:t>
            </w:r>
          </w:p>
        </w:tc>
        <w:tc>
          <w:tcPr>
            <w:tcW w:w="920" w:type="dxa"/>
            <w:tcBorders>
              <w:top w:val="single" w:sz="6" w:space="0" w:color="auto"/>
              <w:bottom w:val="single" w:sz="12" w:space="0" w:color="auto"/>
            </w:tcBorders>
          </w:tcPr>
          <w:p w14:paraId="0A50D6D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14 640</w:t>
            </w:r>
          </w:p>
        </w:tc>
        <w:tc>
          <w:tcPr>
            <w:tcW w:w="1027" w:type="dxa"/>
            <w:tcBorders>
              <w:top w:val="single" w:sz="6" w:space="0" w:color="auto"/>
              <w:bottom w:val="single" w:sz="12" w:space="0" w:color="auto"/>
            </w:tcBorders>
          </w:tcPr>
          <w:p w14:paraId="5A4EBEE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14 116</w:t>
            </w:r>
          </w:p>
        </w:tc>
        <w:tc>
          <w:tcPr>
            <w:tcW w:w="1028" w:type="dxa"/>
            <w:tcBorders>
              <w:top w:val="single" w:sz="6" w:space="0" w:color="auto"/>
              <w:bottom w:val="single" w:sz="12" w:space="0" w:color="auto"/>
            </w:tcBorders>
          </w:tcPr>
          <w:p w14:paraId="19FFC5F2"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63</w:t>
            </w:r>
          </w:p>
        </w:tc>
      </w:tr>
    </w:tbl>
    <w:p w14:paraId="7B235DB1"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Fin_Instr_at_fair_value_GG_PY"/>
      </w:tblPr>
      <w:tblGrid>
        <w:gridCol w:w="5529"/>
        <w:gridCol w:w="1134"/>
        <w:gridCol w:w="991"/>
        <w:gridCol w:w="992"/>
        <w:gridCol w:w="992"/>
      </w:tblGrid>
      <w:tr w:rsidR="00891B7B" w14:paraId="37D7B74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7BF73D4C" w14:textId="77777777" w:rsidR="00891B7B" w:rsidRDefault="0012492F">
            <w:pPr>
              <w:keepNext/>
              <w:spacing w:after="0"/>
            </w:pPr>
            <w:r>
              <w:t>2023</w:t>
            </w:r>
          </w:p>
        </w:tc>
        <w:tc>
          <w:tcPr>
            <w:tcW w:w="1134" w:type="dxa"/>
          </w:tcPr>
          <w:p w14:paraId="56F77881"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6ED6DC47"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43CD93D1"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40AC94DD" w14:textId="77777777" w:rsidR="00891B7B" w:rsidRDefault="00891B7B">
            <w:pPr>
              <w:keepNext/>
              <w:spacing w:after="0"/>
              <w:cnfStyle w:val="100000000000" w:firstRow="1" w:lastRow="0" w:firstColumn="0" w:lastColumn="0" w:oddVBand="0" w:evenVBand="0" w:oddHBand="0" w:evenHBand="0" w:firstRowFirstColumn="0" w:firstRowLastColumn="0" w:lastRowFirstColumn="0" w:lastRowLastColumn="0"/>
            </w:pPr>
          </w:p>
        </w:tc>
      </w:tr>
      <w:tr w:rsidR="00891B7B" w14:paraId="53600738" w14:textId="77777777">
        <w:tc>
          <w:tcPr>
            <w:cnfStyle w:val="001000000000" w:firstRow="0" w:lastRow="0" w:firstColumn="1" w:lastColumn="0" w:oddVBand="0" w:evenVBand="0" w:oddHBand="0" w:evenHBand="0" w:firstRowFirstColumn="0" w:firstRowLastColumn="0" w:lastRowFirstColumn="0" w:lastRowLastColumn="0"/>
            <w:tcW w:w="5529" w:type="dxa"/>
          </w:tcPr>
          <w:p w14:paraId="699E11B3" w14:textId="77777777" w:rsidR="00891B7B" w:rsidRDefault="0012492F">
            <w:pPr>
              <w:spacing w:after="0"/>
            </w:pPr>
            <w:r>
              <w:rPr>
                <w:b/>
              </w:rPr>
              <w:t>Financial assets</w:t>
            </w:r>
          </w:p>
        </w:tc>
        <w:tc>
          <w:tcPr>
            <w:tcW w:w="1134" w:type="dxa"/>
          </w:tcPr>
          <w:p w14:paraId="7019FF1A"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1" w:type="dxa"/>
          </w:tcPr>
          <w:p w14:paraId="305C8B0C"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694F15E9"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1A088196" w14:textId="77777777" w:rsidR="00891B7B" w:rsidRDefault="00891B7B">
            <w:pPr>
              <w:spacing w:after="0"/>
              <w:cnfStyle w:val="000000000000" w:firstRow="0" w:lastRow="0" w:firstColumn="0" w:lastColumn="0" w:oddVBand="0" w:evenVBand="0" w:oddHBand="0" w:evenHBand="0" w:firstRowFirstColumn="0" w:firstRowLastColumn="0" w:lastRowFirstColumn="0" w:lastRowLastColumn="0"/>
            </w:pPr>
          </w:p>
        </w:tc>
      </w:tr>
      <w:tr w:rsidR="00891B7B" w14:paraId="21E812BE" w14:textId="77777777">
        <w:tc>
          <w:tcPr>
            <w:cnfStyle w:val="001000000000" w:firstRow="0" w:lastRow="0" w:firstColumn="1" w:lastColumn="0" w:oddVBand="0" w:evenVBand="0" w:oddHBand="0" w:evenHBand="0" w:firstRowFirstColumn="0" w:firstRowLastColumn="0" w:lastRowFirstColumn="0" w:lastRowLastColumn="0"/>
            <w:tcW w:w="5529" w:type="dxa"/>
          </w:tcPr>
          <w:p w14:paraId="2601E43C" w14:textId="77777777" w:rsidR="00891B7B" w:rsidRDefault="0012492F">
            <w:pPr>
              <w:spacing w:after="0"/>
            </w:pPr>
            <w:r>
              <w:t>Cash</w:t>
            </w:r>
          </w:p>
        </w:tc>
        <w:tc>
          <w:tcPr>
            <w:tcW w:w="1134" w:type="dxa"/>
          </w:tcPr>
          <w:p w14:paraId="319D931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19 698</w:t>
            </w:r>
          </w:p>
        </w:tc>
        <w:tc>
          <w:tcPr>
            <w:tcW w:w="991" w:type="dxa"/>
          </w:tcPr>
          <w:p w14:paraId="051F884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19 698</w:t>
            </w:r>
          </w:p>
        </w:tc>
        <w:tc>
          <w:tcPr>
            <w:tcW w:w="992" w:type="dxa"/>
          </w:tcPr>
          <w:p w14:paraId="25BCFAB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DEB2B4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14385FAE" w14:textId="77777777">
        <w:tc>
          <w:tcPr>
            <w:cnfStyle w:val="001000000000" w:firstRow="0" w:lastRow="0" w:firstColumn="1" w:lastColumn="0" w:oddVBand="0" w:evenVBand="0" w:oddHBand="0" w:evenHBand="0" w:firstRowFirstColumn="0" w:firstRowLastColumn="0" w:lastRowFirstColumn="0" w:lastRowLastColumn="0"/>
            <w:tcW w:w="5529" w:type="dxa"/>
          </w:tcPr>
          <w:p w14:paraId="5F23D598" w14:textId="77777777" w:rsidR="00891B7B" w:rsidRDefault="0012492F">
            <w:pPr>
              <w:spacing w:after="0"/>
            </w:pPr>
            <w:r>
              <w:t>Derivative financial instruments</w:t>
            </w:r>
          </w:p>
        </w:tc>
        <w:tc>
          <w:tcPr>
            <w:tcW w:w="1134" w:type="dxa"/>
          </w:tcPr>
          <w:p w14:paraId="7CC6088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133</w:t>
            </w:r>
          </w:p>
        </w:tc>
        <w:tc>
          <w:tcPr>
            <w:tcW w:w="991" w:type="dxa"/>
          </w:tcPr>
          <w:p w14:paraId="5441000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Pr>
          <w:p w14:paraId="5CA9D03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9A6EF5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127</w:t>
            </w:r>
          </w:p>
        </w:tc>
      </w:tr>
      <w:tr w:rsidR="00891B7B" w14:paraId="635C896C" w14:textId="77777777">
        <w:tc>
          <w:tcPr>
            <w:cnfStyle w:val="001000000000" w:firstRow="0" w:lastRow="0" w:firstColumn="1" w:lastColumn="0" w:oddVBand="0" w:evenVBand="0" w:oddHBand="0" w:evenHBand="0" w:firstRowFirstColumn="0" w:firstRowLastColumn="0" w:lastRowFirstColumn="0" w:lastRowLastColumn="0"/>
            <w:tcW w:w="5529" w:type="dxa"/>
          </w:tcPr>
          <w:p w14:paraId="51BB5AEB" w14:textId="77777777" w:rsidR="00891B7B" w:rsidRDefault="0012492F">
            <w:pPr>
              <w:spacing w:after="0"/>
            </w:pPr>
            <w:r>
              <w:t>Term deposits</w:t>
            </w:r>
          </w:p>
        </w:tc>
        <w:tc>
          <w:tcPr>
            <w:tcW w:w="1134" w:type="dxa"/>
          </w:tcPr>
          <w:p w14:paraId="1B9BD8D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44DB7AE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3073AA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762C64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5372B92A" w14:textId="77777777">
        <w:tc>
          <w:tcPr>
            <w:cnfStyle w:val="001000000000" w:firstRow="0" w:lastRow="0" w:firstColumn="1" w:lastColumn="0" w:oddVBand="0" w:evenVBand="0" w:oddHBand="0" w:evenHBand="0" w:firstRowFirstColumn="0" w:firstRowLastColumn="0" w:lastRowFirstColumn="0" w:lastRowLastColumn="0"/>
            <w:tcW w:w="5529" w:type="dxa"/>
          </w:tcPr>
          <w:p w14:paraId="7010DDF5" w14:textId="77777777" w:rsidR="00891B7B" w:rsidRDefault="0012492F">
            <w:pPr>
              <w:spacing w:after="0"/>
            </w:pPr>
            <w:r>
              <w:t>Advances paid</w:t>
            </w:r>
          </w:p>
        </w:tc>
        <w:tc>
          <w:tcPr>
            <w:tcW w:w="1134" w:type="dxa"/>
          </w:tcPr>
          <w:p w14:paraId="521FE52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w:t>
            </w:r>
          </w:p>
        </w:tc>
        <w:tc>
          <w:tcPr>
            <w:tcW w:w="991" w:type="dxa"/>
          </w:tcPr>
          <w:p w14:paraId="2CA711C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Pr>
          <w:p w14:paraId="206144B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4E955F3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755565B6" w14:textId="77777777">
        <w:tc>
          <w:tcPr>
            <w:cnfStyle w:val="001000000000" w:firstRow="0" w:lastRow="0" w:firstColumn="1" w:lastColumn="0" w:oddVBand="0" w:evenVBand="0" w:oddHBand="0" w:evenHBand="0" w:firstRowFirstColumn="0" w:firstRowLastColumn="0" w:lastRowFirstColumn="0" w:lastRowLastColumn="0"/>
            <w:tcW w:w="5529" w:type="dxa"/>
          </w:tcPr>
          <w:p w14:paraId="73366795" w14:textId="77777777" w:rsidR="00891B7B" w:rsidRDefault="0012492F">
            <w:pPr>
              <w:spacing w:after="0"/>
            </w:pPr>
            <w:r>
              <w:t>Equities and managed investment schemes</w:t>
            </w:r>
          </w:p>
        </w:tc>
        <w:tc>
          <w:tcPr>
            <w:tcW w:w="1134" w:type="dxa"/>
          </w:tcPr>
          <w:p w14:paraId="0930AB7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3 358</w:t>
            </w:r>
          </w:p>
        </w:tc>
        <w:tc>
          <w:tcPr>
            <w:tcW w:w="991" w:type="dxa"/>
          </w:tcPr>
          <w:p w14:paraId="2B2F33F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2 886</w:t>
            </w:r>
          </w:p>
        </w:tc>
        <w:tc>
          <w:tcPr>
            <w:tcW w:w="992" w:type="dxa"/>
          </w:tcPr>
          <w:p w14:paraId="4CE9AA5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473</w:t>
            </w:r>
          </w:p>
        </w:tc>
        <w:tc>
          <w:tcPr>
            <w:tcW w:w="992" w:type="dxa"/>
          </w:tcPr>
          <w:p w14:paraId="3B382E4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5B759552" w14:textId="77777777">
        <w:tc>
          <w:tcPr>
            <w:cnfStyle w:val="001000000000" w:firstRow="0" w:lastRow="0" w:firstColumn="1" w:lastColumn="0" w:oddVBand="0" w:evenVBand="0" w:oddHBand="0" w:evenHBand="0" w:firstRowFirstColumn="0" w:firstRowLastColumn="0" w:lastRowFirstColumn="0" w:lastRowLastColumn="0"/>
            <w:tcW w:w="5529" w:type="dxa"/>
          </w:tcPr>
          <w:p w14:paraId="682BEF3A" w14:textId="77777777" w:rsidR="00891B7B" w:rsidRDefault="0012492F">
            <w:pPr>
              <w:spacing w:after="0"/>
            </w:pPr>
            <w:r>
              <w:t>Debt securities at fair value</w:t>
            </w:r>
          </w:p>
        </w:tc>
        <w:tc>
          <w:tcPr>
            <w:tcW w:w="1134" w:type="dxa"/>
          </w:tcPr>
          <w:p w14:paraId="7885648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17</w:t>
            </w:r>
          </w:p>
        </w:tc>
        <w:tc>
          <w:tcPr>
            <w:tcW w:w="991" w:type="dxa"/>
          </w:tcPr>
          <w:p w14:paraId="306D79F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17</w:t>
            </w:r>
          </w:p>
        </w:tc>
        <w:tc>
          <w:tcPr>
            <w:tcW w:w="992" w:type="dxa"/>
          </w:tcPr>
          <w:p w14:paraId="72EBB45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7726AB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555CDED9" w14:textId="77777777" w:rsidTr="00A929C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48EE61A0" w14:textId="77777777" w:rsidR="00891B7B" w:rsidRDefault="0012492F">
            <w:pPr>
              <w:spacing w:after="0"/>
            </w:pPr>
            <w:r>
              <w:rPr>
                <w:b/>
              </w:rPr>
              <w:t>Total financial assets</w:t>
            </w:r>
          </w:p>
        </w:tc>
        <w:tc>
          <w:tcPr>
            <w:tcW w:w="1134" w:type="dxa"/>
            <w:tcBorders>
              <w:top w:val="single" w:sz="6" w:space="0" w:color="auto"/>
              <w:bottom w:val="single" w:sz="12" w:space="0" w:color="auto"/>
            </w:tcBorders>
          </w:tcPr>
          <w:p w14:paraId="7C24141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23 211</w:t>
            </w:r>
          </w:p>
        </w:tc>
        <w:tc>
          <w:tcPr>
            <w:tcW w:w="991" w:type="dxa"/>
            <w:tcBorders>
              <w:top w:val="single" w:sz="6" w:space="0" w:color="auto"/>
              <w:bottom w:val="single" w:sz="12" w:space="0" w:color="auto"/>
            </w:tcBorders>
          </w:tcPr>
          <w:p w14:paraId="0F245FF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22 612</w:t>
            </w:r>
          </w:p>
        </w:tc>
        <w:tc>
          <w:tcPr>
            <w:tcW w:w="992" w:type="dxa"/>
            <w:tcBorders>
              <w:top w:val="single" w:sz="6" w:space="0" w:color="auto"/>
              <w:bottom w:val="single" w:sz="12" w:space="0" w:color="auto"/>
            </w:tcBorders>
          </w:tcPr>
          <w:p w14:paraId="0182993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473</w:t>
            </w:r>
          </w:p>
        </w:tc>
        <w:tc>
          <w:tcPr>
            <w:tcW w:w="992" w:type="dxa"/>
            <w:tcBorders>
              <w:top w:val="single" w:sz="6" w:space="0" w:color="auto"/>
              <w:bottom w:val="single" w:sz="12" w:space="0" w:color="auto"/>
            </w:tcBorders>
          </w:tcPr>
          <w:p w14:paraId="0A3CB0F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127</w:t>
            </w:r>
          </w:p>
        </w:tc>
      </w:tr>
    </w:tbl>
    <w:p w14:paraId="4AAD872A" w14:textId="77777777" w:rsidR="00A20CD2" w:rsidRPr="00542BB7" w:rsidRDefault="00A20CD2" w:rsidP="00097095">
      <w:pPr>
        <w:pStyle w:val="Note"/>
        <w:rPr>
          <w:b/>
          <w:bCs/>
          <w:lang w:val="en-US"/>
        </w:rPr>
      </w:pPr>
      <w:r>
        <w:t>Note:</w:t>
      </w:r>
    </w:p>
    <w:p w14:paraId="7E272A66" w14:textId="356A8E0E" w:rsidR="00A20CD2" w:rsidRDefault="00A20CD2" w:rsidP="00097095">
      <w:pPr>
        <w:pStyle w:val="Note"/>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14:paraId="3F928A95" w14:textId="77777777" w:rsidR="00A20CD2" w:rsidRDefault="00A20CD2" w:rsidP="00097095">
      <w:pPr>
        <w:pStyle w:val="Note"/>
      </w:pPr>
    </w:p>
    <w:p w14:paraId="73DB55F6" w14:textId="77777777" w:rsidR="00A20CD2" w:rsidRDefault="00A20CD2" w:rsidP="00097095">
      <w:pPr>
        <w:pStyle w:val="TableHeading"/>
      </w:pPr>
      <w:r w:rsidRPr="00CE2AE2">
        <w:t xml:space="preserve">Reconciliation </w:t>
      </w:r>
      <w:r>
        <w:t>of Level 3 fair value movements</w:t>
      </w:r>
      <w:r>
        <w:rPr>
          <w:vertAlign w:val="superscript"/>
        </w:rPr>
        <w:t xml:space="preserve"> (a)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inancial Instruments/Link_Financial_Instruments.xlsx|Table:FV_Reco_Level_3_assets"/>
      </w:tblPr>
      <w:tblGrid>
        <w:gridCol w:w="4253"/>
        <w:gridCol w:w="850"/>
        <w:gridCol w:w="851"/>
        <w:gridCol w:w="992"/>
        <w:gridCol w:w="992"/>
        <w:gridCol w:w="850"/>
        <w:gridCol w:w="850"/>
      </w:tblGrid>
      <w:tr w:rsidR="00891B7B" w14:paraId="4287AC2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66DE133E" w14:textId="77777777" w:rsidR="00891B7B" w:rsidRDefault="00891B7B"/>
        </w:tc>
        <w:tc>
          <w:tcPr>
            <w:tcW w:w="1701" w:type="dxa"/>
            <w:gridSpan w:val="2"/>
            <w:tcBorders>
              <w:bottom w:val="single" w:sz="6" w:space="0" w:color="auto"/>
            </w:tcBorders>
          </w:tcPr>
          <w:p w14:paraId="709522F6"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Derivative financial instrument assets</w:t>
            </w:r>
          </w:p>
        </w:tc>
        <w:tc>
          <w:tcPr>
            <w:tcW w:w="1984" w:type="dxa"/>
            <w:gridSpan w:val="2"/>
            <w:tcBorders>
              <w:bottom w:val="single" w:sz="6" w:space="0" w:color="auto"/>
            </w:tcBorders>
          </w:tcPr>
          <w:p w14:paraId="246B37B9"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Equities and managed investment schemes</w:t>
            </w:r>
          </w:p>
        </w:tc>
        <w:tc>
          <w:tcPr>
            <w:tcW w:w="1700" w:type="dxa"/>
            <w:gridSpan w:val="2"/>
            <w:tcBorders>
              <w:bottom w:val="single" w:sz="6" w:space="0" w:color="auto"/>
            </w:tcBorders>
          </w:tcPr>
          <w:p w14:paraId="40456D87" w14:textId="20E13683" w:rsidR="00891B7B" w:rsidRDefault="0012492F">
            <w:pPr>
              <w:jc w:val="center"/>
              <w:cnfStyle w:val="100000000000" w:firstRow="1" w:lastRow="0" w:firstColumn="0" w:lastColumn="0" w:oddVBand="0" w:evenVBand="0" w:oddHBand="0" w:evenHBand="0" w:firstRowFirstColumn="0" w:firstRowLastColumn="0" w:lastRowFirstColumn="0" w:lastRowLastColumn="0"/>
            </w:pPr>
            <w:r>
              <w:t xml:space="preserve">Debt Securities at </w:t>
            </w:r>
            <w:r w:rsidR="00AA7BD0">
              <w:br/>
            </w:r>
            <w:r>
              <w:t>fair value</w:t>
            </w:r>
          </w:p>
        </w:tc>
      </w:tr>
      <w:tr w:rsidR="00891B7B" w14:paraId="67F0019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6" w:space="0" w:color="auto"/>
            </w:tcBorders>
          </w:tcPr>
          <w:p w14:paraId="69E46BBF" w14:textId="77777777" w:rsidR="00891B7B" w:rsidRDefault="0012492F">
            <w:r>
              <w:t>State of Victoria</w:t>
            </w:r>
          </w:p>
        </w:tc>
        <w:tc>
          <w:tcPr>
            <w:tcW w:w="850" w:type="dxa"/>
            <w:tcBorders>
              <w:top w:val="single" w:sz="6" w:space="0" w:color="auto"/>
              <w:bottom w:val="single" w:sz="6" w:space="0" w:color="auto"/>
            </w:tcBorders>
          </w:tcPr>
          <w:p w14:paraId="7B0669D5"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851" w:type="dxa"/>
            <w:tcBorders>
              <w:top w:val="single" w:sz="6" w:space="0" w:color="auto"/>
              <w:bottom w:val="single" w:sz="6" w:space="0" w:color="auto"/>
            </w:tcBorders>
          </w:tcPr>
          <w:p w14:paraId="4016FC5A"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992" w:type="dxa"/>
            <w:tcBorders>
              <w:top w:val="single" w:sz="6" w:space="0" w:color="auto"/>
              <w:bottom w:val="single" w:sz="6" w:space="0" w:color="auto"/>
            </w:tcBorders>
          </w:tcPr>
          <w:p w14:paraId="4CDBD8C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992" w:type="dxa"/>
            <w:tcBorders>
              <w:top w:val="single" w:sz="6" w:space="0" w:color="auto"/>
              <w:bottom w:val="single" w:sz="6" w:space="0" w:color="auto"/>
            </w:tcBorders>
          </w:tcPr>
          <w:p w14:paraId="2918C441"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c>
          <w:tcPr>
            <w:tcW w:w="850" w:type="dxa"/>
            <w:tcBorders>
              <w:top w:val="single" w:sz="6" w:space="0" w:color="auto"/>
              <w:bottom w:val="single" w:sz="6" w:space="0" w:color="auto"/>
            </w:tcBorders>
          </w:tcPr>
          <w:p w14:paraId="362DC9A8"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850" w:type="dxa"/>
            <w:tcBorders>
              <w:top w:val="single" w:sz="6" w:space="0" w:color="auto"/>
              <w:bottom w:val="single" w:sz="6" w:space="0" w:color="auto"/>
            </w:tcBorders>
          </w:tcPr>
          <w:p w14:paraId="159DF5E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rsidRPr="00A46A76" w14:paraId="6200C42C" w14:textId="77777777" w:rsidTr="00A929CA">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tcBorders>
          </w:tcPr>
          <w:p w14:paraId="7D794FFF" w14:textId="77777777" w:rsidR="00891B7B" w:rsidRPr="00A46A76" w:rsidRDefault="0012492F">
            <w:pPr>
              <w:rPr>
                <w:b/>
                <w:bCs/>
              </w:rPr>
            </w:pPr>
            <w:r w:rsidRPr="00A46A76">
              <w:rPr>
                <w:b/>
                <w:bCs/>
              </w:rPr>
              <w:t>Opening balance</w:t>
            </w:r>
          </w:p>
        </w:tc>
        <w:tc>
          <w:tcPr>
            <w:tcW w:w="850" w:type="dxa"/>
            <w:tcBorders>
              <w:top w:val="single" w:sz="6" w:space="0" w:color="auto"/>
            </w:tcBorders>
          </w:tcPr>
          <w:p w14:paraId="31FEE38C"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127</w:t>
            </w:r>
          </w:p>
        </w:tc>
        <w:tc>
          <w:tcPr>
            <w:tcW w:w="851" w:type="dxa"/>
            <w:tcBorders>
              <w:top w:val="single" w:sz="6" w:space="0" w:color="auto"/>
            </w:tcBorders>
          </w:tcPr>
          <w:p w14:paraId="1A6C39B8"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430</w:t>
            </w:r>
          </w:p>
        </w:tc>
        <w:tc>
          <w:tcPr>
            <w:tcW w:w="992" w:type="dxa"/>
            <w:tcBorders>
              <w:top w:val="single" w:sz="6" w:space="0" w:color="auto"/>
            </w:tcBorders>
          </w:tcPr>
          <w:p w14:paraId="44EF02B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14 677</w:t>
            </w:r>
          </w:p>
        </w:tc>
        <w:tc>
          <w:tcPr>
            <w:tcW w:w="992" w:type="dxa"/>
            <w:tcBorders>
              <w:top w:val="single" w:sz="6" w:space="0" w:color="auto"/>
            </w:tcBorders>
          </w:tcPr>
          <w:p w14:paraId="2048DDA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13 064</w:t>
            </w:r>
          </w:p>
        </w:tc>
        <w:tc>
          <w:tcPr>
            <w:tcW w:w="850" w:type="dxa"/>
            <w:tcBorders>
              <w:top w:val="single" w:sz="6" w:space="0" w:color="auto"/>
            </w:tcBorders>
          </w:tcPr>
          <w:p w14:paraId="266C5D6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40</w:t>
            </w:r>
          </w:p>
        </w:tc>
        <w:tc>
          <w:tcPr>
            <w:tcW w:w="850" w:type="dxa"/>
            <w:tcBorders>
              <w:top w:val="single" w:sz="6" w:space="0" w:color="auto"/>
            </w:tcBorders>
          </w:tcPr>
          <w:p w14:paraId="2649384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r>
      <w:tr w:rsidR="00891B7B" w14:paraId="7B96A87C" w14:textId="77777777">
        <w:tc>
          <w:tcPr>
            <w:cnfStyle w:val="001000000000" w:firstRow="0" w:lastRow="0" w:firstColumn="1" w:lastColumn="0" w:oddVBand="0" w:evenVBand="0" w:oddHBand="0" w:evenHBand="0" w:firstRowFirstColumn="0" w:firstRowLastColumn="0" w:lastRowFirstColumn="0" w:lastRowLastColumn="0"/>
            <w:tcW w:w="4253" w:type="dxa"/>
          </w:tcPr>
          <w:p w14:paraId="5272B7A8" w14:textId="77777777" w:rsidR="00891B7B" w:rsidRDefault="0012492F">
            <w:r>
              <w:t>Total gains and losses recognised in:</w:t>
            </w:r>
          </w:p>
        </w:tc>
        <w:tc>
          <w:tcPr>
            <w:tcW w:w="850" w:type="dxa"/>
          </w:tcPr>
          <w:p w14:paraId="15FC828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328F88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25D2E0F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260DCEC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AC2A11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7AA4E9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67DEE93" w14:textId="77777777">
        <w:tc>
          <w:tcPr>
            <w:cnfStyle w:val="001000000000" w:firstRow="0" w:lastRow="0" w:firstColumn="1" w:lastColumn="0" w:oddVBand="0" w:evenVBand="0" w:oddHBand="0" w:evenHBand="0" w:firstRowFirstColumn="0" w:firstRowLastColumn="0" w:lastRowFirstColumn="0" w:lastRowLastColumn="0"/>
            <w:tcW w:w="4253" w:type="dxa"/>
          </w:tcPr>
          <w:p w14:paraId="5DCA99E0" w14:textId="77777777" w:rsidR="00891B7B" w:rsidRDefault="0012492F">
            <w:r>
              <w:t xml:space="preserve">   Net result</w:t>
            </w:r>
          </w:p>
        </w:tc>
        <w:tc>
          <w:tcPr>
            <w:tcW w:w="850" w:type="dxa"/>
          </w:tcPr>
          <w:p w14:paraId="407E17E4" w14:textId="77777777" w:rsidR="00891B7B" w:rsidRDefault="00D364A3">
            <w:pPr>
              <w:cnfStyle w:val="000000000000" w:firstRow="0" w:lastRow="0" w:firstColumn="0" w:lastColumn="0" w:oddVBand="0" w:evenVBand="0" w:oddHBand="0" w:evenHBand="0" w:firstRowFirstColumn="0" w:firstRowLastColumn="0" w:lastRowFirstColumn="0" w:lastRowLastColumn="0"/>
            </w:pPr>
            <w:r>
              <w:t>(15)</w:t>
            </w:r>
          </w:p>
        </w:tc>
        <w:tc>
          <w:tcPr>
            <w:tcW w:w="851" w:type="dxa"/>
          </w:tcPr>
          <w:p w14:paraId="406766C9" w14:textId="77777777" w:rsidR="00891B7B" w:rsidRDefault="0012492F">
            <w:pPr>
              <w:cnfStyle w:val="000000000000" w:firstRow="0" w:lastRow="0" w:firstColumn="0" w:lastColumn="0" w:oddVBand="0" w:evenVBand="0" w:oddHBand="0" w:evenHBand="0" w:firstRowFirstColumn="0" w:firstRowLastColumn="0" w:lastRowFirstColumn="0" w:lastRowLastColumn="0"/>
            </w:pPr>
            <w:r>
              <w:t>(186)</w:t>
            </w:r>
          </w:p>
        </w:tc>
        <w:tc>
          <w:tcPr>
            <w:tcW w:w="992" w:type="dxa"/>
          </w:tcPr>
          <w:p w14:paraId="59DF0881" w14:textId="77777777" w:rsidR="00891B7B" w:rsidRDefault="0012492F">
            <w:pPr>
              <w:cnfStyle w:val="000000000000" w:firstRow="0" w:lastRow="0" w:firstColumn="0" w:lastColumn="0" w:oddVBand="0" w:evenVBand="0" w:oddHBand="0" w:evenHBand="0" w:firstRowFirstColumn="0" w:firstRowLastColumn="0" w:lastRowFirstColumn="0" w:lastRowLastColumn="0"/>
            </w:pPr>
            <w:r>
              <w:t>(140)</w:t>
            </w:r>
          </w:p>
        </w:tc>
        <w:tc>
          <w:tcPr>
            <w:tcW w:w="992" w:type="dxa"/>
          </w:tcPr>
          <w:p w14:paraId="5C5634BF" w14:textId="77777777" w:rsidR="00891B7B" w:rsidRDefault="0012492F">
            <w:pPr>
              <w:cnfStyle w:val="000000000000" w:firstRow="0" w:lastRow="0" w:firstColumn="0" w:lastColumn="0" w:oddVBand="0" w:evenVBand="0" w:oddHBand="0" w:evenHBand="0" w:firstRowFirstColumn="0" w:firstRowLastColumn="0" w:lastRowFirstColumn="0" w:lastRowLastColumn="0"/>
            </w:pPr>
            <w:r>
              <w:t>(38)</w:t>
            </w:r>
          </w:p>
        </w:tc>
        <w:tc>
          <w:tcPr>
            <w:tcW w:w="850" w:type="dxa"/>
          </w:tcPr>
          <w:p w14:paraId="7232753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14C7225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322A331" w14:textId="77777777">
        <w:tc>
          <w:tcPr>
            <w:cnfStyle w:val="001000000000" w:firstRow="0" w:lastRow="0" w:firstColumn="1" w:lastColumn="0" w:oddVBand="0" w:evenVBand="0" w:oddHBand="0" w:evenHBand="0" w:firstRowFirstColumn="0" w:firstRowLastColumn="0" w:lastRowFirstColumn="0" w:lastRowLastColumn="0"/>
            <w:tcW w:w="4253" w:type="dxa"/>
          </w:tcPr>
          <w:p w14:paraId="18365E5D" w14:textId="77777777" w:rsidR="00891B7B" w:rsidRDefault="0012492F">
            <w:r>
              <w:t xml:space="preserve">   Other comprehensive income</w:t>
            </w:r>
          </w:p>
        </w:tc>
        <w:tc>
          <w:tcPr>
            <w:tcW w:w="850" w:type="dxa"/>
          </w:tcPr>
          <w:p w14:paraId="78CECAE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304B1E2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CD12313"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92" w:type="dxa"/>
          </w:tcPr>
          <w:p w14:paraId="0E3B665F" w14:textId="77777777" w:rsidR="00891B7B" w:rsidRDefault="0012492F">
            <w:pPr>
              <w:cnfStyle w:val="000000000000" w:firstRow="0" w:lastRow="0" w:firstColumn="0" w:lastColumn="0" w:oddVBand="0" w:evenVBand="0" w:oddHBand="0" w:evenHBand="0" w:firstRowFirstColumn="0" w:firstRowLastColumn="0" w:lastRowFirstColumn="0" w:lastRowLastColumn="0"/>
            </w:pPr>
            <w:r>
              <w:t>878</w:t>
            </w:r>
          </w:p>
        </w:tc>
        <w:tc>
          <w:tcPr>
            <w:tcW w:w="850" w:type="dxa"/>
          </w:tcPr>
          <w:p w14:paraId="17D3158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7ED3BF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86070B3" w14:textId="77777777">
        <w:tc>
          <w:tcPr>
            <w:cnfStyle w:val="001000000000" w:firstRow="0" w:lastRow="0" w:firstColumn="1" w:lastColumn="0" w:oddVBand="0" w:evenVBand="0" w:oddHBand="0" w:evenHBand="0" w:firstRowFirstColumn="0" w:firstRowLastColumn="0" w:lastRowFirstColumn="0" w:lastRowLastColumn="0"/>
            <w:tcW w:w="4253" w:type="dxa"/>
          </w:tcPr>
          <w:p w14:paraId="62DB3935" w14:textId="77777777" w:rsidR="00891B7B" w:rsidRDefault="0012492F">
            <w:r>
              <w:t xml:space="preserve">   Purchases</w:t>
            </w:r>
          </w:p>
        </w:tc>
        <w:tc>
          <w:tcPr>
            <w:tcW w:w="850" w:type="dxa"/>
          </w:tcPr>
          <w:p w14:paraId="0F2E9F1E" w14:textId="77777777" w:rsidR="00891B7B" w:rsidRDefault="00D364A3">
            <w:pPr>
              <w:cnfStyle w:val="000000000000" w:firstRow="0" w:lastRow="0" w:firstColumn="0" w:lastColumn="0" w:oddVBand="0" w:evenVBand="0" w:oddHBand="0" w:evenHBand="0" w:firstRowFirstColumn="0" w:firstRowLastColumn="0" w:lastRowFirstColumn="0" w:lastRowLastColumn="0"/>
            </w:pPr>
            <w:r>
              <w:t>32</w:t>
            </w:r>
          </w:p>
        </w:tc>
        <w:tc>
          <w:tcPr>
            <w:tcW w:w="851" w:type="dxa"/>
          </w:tcPr>
          <w:p w14:paraId="0A9B0BDB" w14:textId="77777777" w:rsidR="00891B7B" w:rsidRDefault="0012492F">
            <w:pPr>
              <w:cnfStyle w:val="000000000000" w:firstRow="0" w:lastRow="0" w:firstColumn="0" w:lastColumn="0" w:oddVBand="0" w:evenVBand="0" w:oddHBand="0" w:evenHBand="0" w:firstRowFirstColumn="0" w:firstRowLastColumn="0" w:lastRowFirstColumn="0" w:lastRowLastColumn="0"/>
            </w:pPr>
            <w:r>
              <w:t>11</w:t>
            </w:r>
          </w:p>
        </w:tc>
        <w:tc>
          <w:tcPr>
            <w:tcW w:w="992" w:type="dxa"/>
          </w:tcPr>
          <w:p w14:paraId="79228EBF" w14:textId="77777777" w:rsidR="00891B7B" w:rsidRDefault="0012492F">
            <w:pPr>
              <w:cnfStyle w:val="000000000000" w:firstRow="0" w:lastRow="0" w:firstColumn="0" w:lastColumn="0" w:oddVBand="0" w:evenVBand="0" w:oddHBand="0" w:evenHBand="0" w:firstRowFirstColumn="0" w:firstRowLastColumn="0" w:lastRowFirstColumn="0" w:lastRowLastColumn="0"/>
            </w:pPr>
            <w:r>
              <w:t>2 138</w:t>
            </w:r>
          </w:p>
        </w:tc>
        <w:tc>
          <w:tcPr>
            <w:tcW w:w="992" w:type="dxa"/>
          </w:tcPr>
          <w:p w14:paraId="3DCB2C73" w14:textId="77777777" w:rsidR="00891B7B" w:rsidRDefault="0012492F">
            <w:pPr>
              <w:cnfStyle w:val="000000000000" w:firstRow="0" w:lastRow="0" w:firstColumn="0" w:lastColumn="0" w:oddVBand="0" w:evenVBand="0" w:oddHBand="0" w:evenHBand="0" w:firstRowFirstColumn="0" w:firstRowLastColumn="0" w:lastRowFirstColumn="0" w:lastRowLastColumn="0"/>
            </w:pPr>
            <w:r>
              <w:t>1 004</w:t>
            </w:r>
          </w:p>
        </w:tc>
        <w:tc>
          <w:tcPr>
            <w:tcW w:w="850" w:type="dxa"/>
          </w:tcPr>
          <w:p w14:paraId="36750362" w14:textId="77777777" w:rsidR="00891B7B" w:rsidRDefault="0012492F">
            <w:pPr>
              <w:cnfStyle w:val="000000000000" w:firstRow="0" w:lastRow="0" w:firstColumn="0" w:lastColumn="0" w:oddVBand="0" w:evenVBand="0" w:oddHBand="0" w:evenHBand="0" w:firstRowFirstColumn="0" w:firstRowLastColumn="0" w:lastRowFirstColumn="0" w:lastRowLastColumn="0"/>
            </w:pPr>
            <w:r>
              <w:t>77</w:t>
            </w:r>
          </w:p>
        </w:tc>
        <w:tc>
          <w:tcPr>
            <w:tcW w:w="850" w:type="dxa"/>
          </w:tcPr>
          <w:p w14:paraId="420F84A4" w14:textId="77777777" w:rsidR="00891B7B" w:rsidRDefault="0012492F">
            <w:pPr>
              <w:cnfStyle w:val="000000000000" w:firstRow="0" w:lastRow="0" w:firstColumn="0" w:lastColumn="0" w:oddVBand="0" w:evenVBand="0" w:oddHBand="0" w:evenHBand="0" w:firstRowFirstColumn="0" w:firstRowLastColumn="0" w:lastRowFirstColumn="0" w:lastRowLastColumn="0"/>
            </w:pPr>
            <w:r>
              <w:t>40</w:t>
            </w:r>
          </w:p>
        </w:tc>
      </w:tr>
      <w:tr w:rsidR="00891B7B" w14:paraId="22146F7A" w14:textId="77777777">
        <w:tc>
          <w:tcPr>
            <w:cnfStyle w:val="001000000000" w:firstRow="0" w:lastRow="0" w:firstColumn="1" w:lastColumn="0" w:oddVBand="0" w:evenVBand="0" w:oddHBand="0" w:evenHBand="0" w:firstRowFirstColumn="0" w:firstRowLastColumn="0" w:lastRowFirstColumn="0" w:lastRowLastColumn="0"/>
            <w:tcW w:w="4253" w:type="dxa"/>
          </w:tcPr>
          <w:p w14:paraId="56D07D29" w14:textId="77777777" w:rsidR="00891B7B" w:rsidRDefault="0012492F">
            <w:r>
              <w:t xml:space="preserve">   Sales</w:t>
            </w:r>
          </w:p>
        </w:tc>
        <w:tc>
          <w:tcPr>
            <w:tcW w:w="850" w:type="dxa"/>
          </w:tcPr>
          <w:p w14:paraId="175E6A95" w14:textId="77777777" w:rsidR="00891B7B" w:rsidRDefault="00D364A3">
            <w:pPr>
              <w:cnfStyle w:val="000000000000" w:firstRow="0" w:lastRow="0" w:firstColumn="0" w:lastColumn="0" w:oddVBand="0" w:evenVBand="0" w:oddHBand="0" w:evenHBand="0" w:firstRowFirstColumn="0" w:firstRowLastColumn="0" w:lastRowFirstColumn="0" w:lastRowLastColumn="0"/>
            </w:pPr>
            <w:r>
              <w:t>(5)</w:t>
            </w:r>
          </w:p>
        </w:tc>
        <w:tc>
          <w:tcPr>
            <w:tcW w:w="851" w:type="dxa"/>
          </w:tcPr>
          <w:p w14:paraId="1C2BA40F" w14:textId="77777777" w:rsidR="00891B7B" w:rsidRDefault="0012492F">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51418354" w14:textId="77777777" w:rsidR="00891B7B" w:rsidRDefault="0012492F">
            <w:pPr>
              <w:cnfStyle w:val="000000000000" w:firstRow="0" w:lastRow="0" w:firstColumn="0" w:lastColumn="0" w:oddVBand="0" w:evenVBand="0" w:oddHBand="0" w:evenHBand="0" w:firstRowFirstColumn="0" w:firstRowLastColumn="0" w:lastRowFirstColumn="0" w:lastRowLastColumn="0"/>
            </w:pPr>
            <w:r>
              <w:t>(1 478)</w:t>
            </w:r>
          </w:p>
        </w:tc>
        <w:tc>
          <w:tcPr>
            <w:tcW w:w="992" w:type="dxa"/>
          </w:tcPr>
          <w:p w14:paraId="595809FA" w14:textId="77777777" w:rsidR="00891B7B" w:rsidRDefault="0012492F">
            <w:pPr>
              <w:cnfStyle w:val="000000000000" w:firstRow="0" w:lastRow="0" w:firstColumn="0" w:lastColumn="0" w:oddVBand="0" w:evenVBand="0" w:oddHBand="0" w:evenHBand="0" w:firstRowFirstColumn="0" w:firstRowLastColumn="0" w:lastRowFirstColumn="0" w:lastRowLastColumn="0"/>
            </w:pPr>
            <w:r>
              <w:t>(267)</w:t>
            </w:r>
          </w:p>
        </w:tc>
        <w:tc>
          <w:tcPr>
            <w:tcW w:w="850" w:type="dxa"/>
          </w:tcPr>
          <w:p w14:paraId="21839B3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0E5FC7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2DAD29D" w14:textId="77777777">
        <w:tc>
          <w:tcPr>
            <w:cnfStyle w:val="001000000000" w:firstRow="0" w:lastRow="0" w:firstColumn="1" w:lastColumn="0" w:oddVBand="0" w:evenVBand="0" w:oddHBand="0" w:evenHBand="0" w:firstRowFirstColumn="0" w:firstRowLastColumn="0" w:lastRowFirstColumn="0" w:lastRowLastColumn="0"/>
            <w:tcW w:w="4253" w:type="dxa"/>
          </w:tcPr>
          <w:p w14:paraId="05055EE9" w14:textId="77777777" w:rsidR="00891B7B" w:rsidRDefault="0012492F">
            <w:r>
              <w:t xml:space="preserve">   Settlements</w:t>
            </w:r>
          </w:p>
        </w:tc>
        <w:tc>
          <w:tcPr>
            <w:tcW w:w="850" w:type="dxa"/>
          </w:tcPr>
          <w:p w14:paraId="3A16BDF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61</w:t>
            </w:r>
            <w:r>
              <w:t>)</w:t>
            </w:r>
          </w:p>
        </w:tc>
        <w:tc>
          <w:tcPr>
            <w:tcW w:w="851" w:type="dxa"/>
          </w:tcPr>
          <w:p w14:paraId="1582F58B" w14:textId="77777777" w:rsidR="00891B7B" w:rsidRDefault="0012492F">
            <w:pPr>
              <w:cnfStyle w:val="000000000000" w:firstRow="0" w:lastRow="0" w:firstColumn="0" w:lastColumn="0" w:oddVBand="0" w:evenVBand="0" w:oddHBand="0" w:evenHBand="0" w:firstRowFirstColumn="0" w:firstRowLastColumn="0" w:lastRowFirstColumn="0" w:lastRowLastColumn="0"/>
            </w:pPr>
            <w:r>
              <w:t>(57)</w:t>
            </w:r>
          </w:p>
        </w:tc>
        <w:tc>
          <w:tcPr>
            <w:tcW w:w="992" w:type="dxa"/>
          </w:tcPr>
          <w:p w14:paraId="5C12812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CF29794"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850" w:type="dxa"/>
          </w:tcPr>
          <w:p w14:paraId="11ADE8C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7C6DB6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BC3BC98" w14:textId="77777777">
        <w:tc>
          <w:tcPr>
            <w:cnfStyle w:val="001000000000" w:firstRow="0" w:lastRow="0" w:firstColumn="1" w:lastColumn="0" w:oddVBand="0" w:evenVBand="0" w:oddHBand="0" w:evenHBand="0" w:firstRowFirstColumn="0" w:firstRowLastColumn="0" w:lastRowFirstColumn="0" w:lastRowLastColumn="0"/>
            <w:tcW w:w="4253" w:type="dxa"/>
          </w:tcPr>
          <w:p w14:paraId="1FCE7142" w14:textId="77777777" w:rsidR="00891B7B" w:rsidRDefault="0012492F">
            <w:r>
              <w:t xml:space="preserve">   Transfers from other levels</w:t>
            </w:r>
          </w:p>
        </w:tc>
        <w:tc>
          <w:tcPr>
            <w:tcW w:w="850" w:type="dxa"/>
          </w:tcPr>
          <w:p w14:paraId="4DDBA88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EDC17D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C8B1E5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017F96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2C7995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E519B6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4C8B5208" w14:textId="77777777" w:rsidTr="00A929CA">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4F270EED" w14:textId="77777777" w:rsidR="00891B7B" w:rsidRDefault="0012492F">
            <w:r>
              <w:t xml:space="preserve">   Transfers out of Level 3</w:t>
            </w:r>
          </w:p>
        </w:tc>
        <w:tc>
          <w:tcPr>
            <w:tcW w:w="850" w:type="dxa"/>
            <w:tcBorders>
              <w:bottom w:val="single" w:sz="6" w:space="0" w:color="auto"/>
            </w:tcBorders>
          </w:tcPr>
          <w:p w14:paraId="28746FB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15EF971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3849A7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312573EF"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850" w:type="dxa"/>
            <w:tcBorders>
              <w:bottom w:val="single" w:sz="6" w:space="0" w:color="auto"/>
            </w:tcBorders>
          </w:tcPr>
          <w:p w14:paraId="04DD68F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3D10E76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A46A76" w14:paraId="4E06F2DA" w14:textId="77777777" w:rsidTr="00A929CA">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17D6EC67" w14:textId="77777777" w:rsidR="00891B7B" w:rsidRPr="00A46A76" w:rsidRDefault="0012492F">
            <w:pPr>
              <w:rPr>
                <w:b/>
                <w:bCs/>
              </w:rPr>
            </w:pPr>
            <w:r w:rsidRPr="00A46A76">
              <w:rPr>
                <w:b/>
                <w:bCs/>
              </w:rPr>
              <w:t>Closing balance</w:t>
            </w:r>
          </w:p>
        </w:tc>
        <w:tc>
          <w:tcPr>
            <w:tcW w:w="850" w:type="dxa"/>
            <w:tcBorders>
              <w:top w:val="single" w:sz="6" w:space="0" w:color="auto"/>
              <w:bottom w:val="single" w:sz="12" w:space="0" w:color="auto"/>
            </w:tcBorders>
          </w:tcPr>
          <w:p w14:paraId="2B37E9AF"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77</w:t>
            </w:r>
          </w:p>
        </w:tc>
        <w:tc>
          <w:tcPr>
            <w:tcW w:w="851" w:type="dxa"/>
            <w:tcBorders>
              <w:top w:val="single" w:sz="6" w:space="0" w:color="auto"/>
              <w:bottom w:val="single" w:sz="12" w:space="0" w:color="auto"/>
            </w:tcBorders>
          </w:tcPr>
          <w:p w14:paraId="1B0CB63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127</w:t>
            </w:r>
          </w:p>
        </w:tc>
        <w:tc>
          <w:tcPr>
            <w:tcW w:w="992" w:type="dxa"/>
            <w:tcBorders>
              <w:top w:val="single" w:sz="6" w:space="0" w:color="auto"/>
              <w:bottom w:val="single" w:sz="12" w:space="0" w:color="auto"/>
            </w:tcBorders>
          </w:tcPr>
          <w:p w14:paraId="51B82FE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15 211</w:t>
            </w:r>
          </w:p>
        </w:tc>
        <w:tc>
          <w:tcPr>
            <w:tcW w:w="992" w:type="dxa"/>
            <w:tcBorders>
              <w:top w:val="single" w:sz="6" w:space="0" w:color="auto"/>
              <w:bottom w:val="single" w:sz="12" w:space="0" w:color="auto"/>
            </w:tcBorders>
          </w:tcPr>
          <w:p w14:paraId="22139B46"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14 677</w:t>
            </w:r>
          </w:p>
        </w:tc>
        <w:tc>
          <w:tcPr>
            <w:tcW w:w="850" w:type="dxa"/>
            <w:tcBorders>
              <w:top w:val="single" w:sz="6" w:space="0" w:color="auto"/>
              <w:bottom w:val="single" w:sz="12" w:space="0" w:color="auto"/>
            </w:tcBorders>
          </w:tcPr>
          <w:p w14:paraId="65388FC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115</w:t>
            </w:r>
          </w:p>
        </w:tc>
        <w:tc>
          <w:tcPr>
            <w:tcW w:w="850" w:type="dxa"/>
            <w:tcBorders>
              <w:top w:val="single" w:sz="6" w:space="0" w:color="auto"/>
              <w:bottom w:val="single" w:sz="12" w:space="0" w:color="auto"/>
            </w:tcBorders>
          </w:tcPr>
          <w:p w14:paraId="45F11D8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40</w:t>
            </w:r>
          </w:p>
        </w:tc>
      </w:tr>
    </w:tbl>
    <w:p w14:paraId="123DD741" w14:textId="77777777" w:rsidR="00A20CD2" w:rsidRDefault="00A20CD2" w:rsidP="00097095">
      <w:pPr>
        <w:pStyle w:val="Note"/>
      </w:pPr>
      <w:r>
        <w:t>Note:</w:t>
      </w:r>
    </w:p>
    <w:p w14:paraId="69779334" w14:textId="4780A418" w:rsidR="00A20CD2" w:rsidRDefault="00A20CD2" w:rsidP="00097095">
      <w:pPr>
        <w:pStyle w:val="Note"/>
      </w:pPr>
      <w:r>
        <w:t>(a)</w:t>
      </w:r>
      <w:r>
        <w:tab/>
        <w:t>Reconciliation of Level 3 fair value movements is only disclosed for the whole of state as they are only material for the State’s insurance agencies in the public financial corporations sector.</w:t>
      </w:r>
    </w:p>
    <w:p w14:paraId="2B5733BE" w14:textId="54485B26" w:rsidR="00A20CD2" w:rsidRDefault="00A20CD2" w:rsidP="00AD3631">
      <w:pPr>
        <w:pStyle w:val="Heading3"/>
        <w:ind w:left="0" w:firstLine="0"/>
      </w:pPr>
      <w:r>
        <w:t xml:space="preserve">Description of Level 3 valuation techniques used </w:t>
      </w:r>
      <w:r>
        <w:br/>
        <w:t>and key inputs to valuation</w:t>
      </w:r>
    </w:p>
    <w:p w14:paraId="4B68D18C"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0F3BB351" w14:textId="7964A534" w:rsidR="00A20CD2" w:rsidRDefault="00A20CD2" w:rsidP="00097095">
      <w:r>
        <w:t>The majority of the State’s Level 3 financial assets relate to either investment funds/trusts managed by VFMC on behalf of the State’s insurance agencies</w:t>
      </w:r>
      <w:r w:rsidR="00F32F9A">
        <w:t xml:space="preserve"> </w:t>
      </w:r>
      <w:r>
        <w:t>or derivative financial instruments in the general government sector. Approximately one third of the funds under management by VFMC are directly managed internally while two-thirds are managed externally by fund managers selected by VFMC</w:t>
      </w:r>
      <w:r w:rsidR="00F67D2D">
        <w:t>.</w:t>
      </w:r>
    </w:p>
    <w:p w14:paraId="005ADA89" w14:textId="77777777" w:rsidR="00A20CD2" w:rsidRDefault="00A20CD2" w:rsidP="00097095">
      <w:r>
        <w:t>The disclosure below provides details of the inputs and assumptions used in the valuation models for various asset classes. The State is not privy to the detailed inputs and assumptions used by external fund managers to value the underlying investment assets and is not in a position to provide a sensitivity analysis.</w:t>
      </w:r>
    </w:p>
    <w:p w14:paraId="387E5E69" w14:textId="77777777" w:rsidR="00A20CD2" w:rsidRDefault="00A20CD2" w:rsidP="00097095">
      <w:r>
        <w:t>The unlisted investment fund/trust assets include the following asset classes: infrastructure, non</w:t>
      </w:r>
      <w:r>
        <w:noBreakHyphen/>
        <w:t>traditional strategies, property and private equities.</w:t>
      </w:r>
    </w:p>
    <w:p w14:paraId="62F8B52A" w14:textId="77777777" w:rsidR="00A20CD2" w:rsidRDefault="00A20CD2" w:rsidP="00097095">
      <w:pPr>
        <w:pStyle w:val="Heading4"/>
      </w:pPr>
      <w:r>
        <w:t>Infrastructure</w:t>
      </w:r>
    </w:p>
    <w:p w14:paraId="7A4AFE5F" w14:textId="426DEF8C" w:rsidR="00A20CD2" w:rsidRDefault="00A20CD2" w:rsidP="00097095">
      <w:r>
        <w:t>Infrastructure investments comprise both domestic and international exposures to transport, social, energy and other infrastructure assets through unlisted funds and trusts. The valuations of unlisted infrastructure investments are primarily based on the discounted cash flow methodology. Key inputs and assumptions, which are subject to estimation uncertainty, include the risk-free discount rate, risk premium, asset utilisation rates, capital expenditure and operating cost forecasts and other estimated future cash flows dependent on the longer-term general economic forecasts and the forecast performance of applicable underlying assets.</w:t>
      </w:r>
    </w:p>
    <w:p w14:paraId="2A0D74DB" w14:textId="77777777" w:rsidR="00A20CD2" w:rsidRDefault="00A20CD2" w:rsidP="00F419AB">
      <w:pPr>
        <w:pStyle w:val="Heading4"/>
        <w:spacing w:before="120"/>
      </w:pPr>
      <w:r>
        <w:t>Non-traditional strategies</w:t>
      </w:r>
    </w:p>
    <w:p w14:paraId="6148B03A" w14:textId="7C33F80C" w:rsidR="00A20CD2" w:rsidRDefault="00A20CD2" w:rsidP="00097095">
      <w:r>
        <w:t>Non-traditional strategies comprise investments in hedge funds and other non</w:t>
      </w:r>
      <w:r w:rsidR="3725C062">
        <w:t>-</w:t>
      </w:r>
      <w:r>
        <w:t>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3C9D8387" w14:textId="77777777" w:rsidR="00A20CD2" w:rsidRDefault="00A20CD2" w:rsidP="00097095">
      <w:r>
        <w:t xml:space="preserve">The valuation of hedge fund 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the risk-free discount rate, future cash flows, and future economic and regulatory conditions. </w:t>
      </w:r>
    </w:p>
    <w:p w14:paraId="01CB9F73" w14:textId="7E1279C2" w:rsidR="00A20CD2" w:rsidRDefault="00A20CD2" w:rsidP="00097095">
      <w:r>
        <w:t>The insurance investments include an unlisted trust with exposure to a portfolio of United States life insurance policies. The valuation of insurance investments is based on the discounted cash flow methodology, with key assumptions of insureds’ mortality and premium payments on the valuation date. Other assumptions and interdependencies include the weighted average discount rate, life expectancy estimates obtained from qualified providers, and expected premium payments based on the back-solving premiums optimisation method.</w:t>
      </w:r>
    </w:p>
    <w:p w14:paraId="7BB0A43D" w14:textId="77777777" w:rsidR="00A20CD2" w:rsidRDefault="00A20CD2" w:rsidP="00097095">
      <w:pPr>
        <w:pStyle w:val="Heading4"/>
      </w:pPr>
      <w:r>
        <w:t>Property investments</w:t>
      </w:r>
    </w:p>
    <w:p w14:paraId="4299B179" w14:textId="77777777" w:rsidR="00A20CD2" w:rsidRDefault="00A20CD2" w:rsidP="00097095">
      <w:pPr>
        <w:spacing w:before="80"/>
      </w:pPr>
      <w:r>
        <w:t>Property investments comprise externally managed unlisted property trusts with exposure to the domestic and international commercial, industrial, retail and development property market.</w:t>
      </w:r>
    </w:p>
    <w:p w14:paraId="1D3A3C5C" w14:textId="77777777" w:rsidR="00A20CD2" w:rsidRDefault="00A20CD2" w:rsidP="00097095">
      <w:pPr>
        <w:spacing w:before="80"/>
      </w:pPr>
      <w:r>
        <w:t>The valuations of unlisted property investments are primarily based on discounted cash flow, capitalisation and direct comparison methodologies. The assumptions, which may be subject to estimation uncertainty, include the estimated future profits and cash flows, risk-free rate, risk premium, and future economic and regulatory conditions.</w:t>
      </w:r>
    </w:p>
    <w:p w14:paraId="5E2A613F" w14:textId="77777777" w:rsidR="00A20CD2" w:rsidRDefault="00A20CD2" w:rsidP="00097095">
      <w:pPr>
        <w:pStyle w:val="Heading4"/>
        <w:spacing w:before="120"/>
      </w:pPr>
      <w:r>
        <w:t>Private equities</w:t>
      </w:r>
    </w:p>
    <w:p w14:paraId="1AE1A733" w14:textId="30957D16" w:rsidR="00A20CD2" w:rsidRDefault="00A20CD2" w:rsidP="00097095">
      <w:pPr>
        <w:spacing w:before="80"/>
      </w:pPr>
      <w:r>
        <w:t>VFMC’s holdings of private equity investments are small and being phased out. Private equity investments are valued primarily on multiples of earnings, discounted cash flow, market equivalents and other accepted methodologies. Key inputs and assumptions, which are subject to estimation uncertainty, include the estimated future profits and cash flows, the risk-free discount rate, the risk premium, and future economic and regulatory conditions.</w:t>
      </w:r>
    </w:p>
    <w:p w14:paraId="5DD805EC" w14:textId="77777777" w:rsidR="00A20CD2" w:rsidRDefault="00A20CD2" w:rsidP="00097095">
      <w:pPr>
        <w:pStyle w:val="Heading4"/>
        <w:spacing w:before="120"/>
      </w:pPr>
      <w:r>
        <w:t>Derivative financial instruments</w:t>
      </w:r>
    </w:p>
    <w:p w14:paraId="4EC97C76" w14:textId="77777777" w:rsidR="00A20CD2" w:rsidRDefault="00A20CD2" w:rsidP="00097095">
      <w:pPr>
        <w:spacing w:before="80"/>
      </w:pPr>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0E1FC766" w14:textId="77777777" w:rsidR="00A20CD2" w:rsidRDefault="00A20CD2" w:rsidP="00097095">
      <w:pPr>
        <w:spacing w:before="80"/>
      </w:pPr>
      <w:r>
        <w:t>In the absence of an active market, the fair value of derivative contracts for difference and the LGCs receivable are valued using unobservable inputs such as future wholesale electricity price forecasts provided by external advisors, comparable risk-free rates of zero coupon government bonds and LGC price forecasts.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State categorises these investments as Level 3.</w:t>
      </w:r>
    </w:p>
    <w:p w14:paraId="74314A86" w14:textId="71EC7E1F" w:rsidR="00A20CD2" w:rsidRDefault="00A20CD2" w:rsidP="00097095">
      <w:pPr>
        <w:spacing w:before="80"/>
      </w:pPr>
      <w:r>
        <w:t>The fair value of derivative financial instruments is based on the discounted cash flow technique. The selection of variables requires significant judgement. As such, there is a range of reasonably possible assumptions in estimating the fair value of derivatives. Significant inputs in applying this technique include wholesale electricity price forecasts, LGC price forecasts, credit value adjustments, growth rates applied for cash flows and discount rates used.</w:t>
      </w:r>
    </w:p>
    <w:p w14:paraId="2204F8E8" w14:textId="66BD4A07" w:rsidR="00A20CD2" w:rsidRDefault="00AB3284" w:rsidP="00AB3284">
      <w:pPr>
        <w:pStyle w:val="Heading2"/>
      </w:pPr>
      <w:bookmarkStart w:id="131" w:name="_Toc176518096"/>
      <w:r>
        <w:t>7.5</w:t>
      </w:r>
      <w:r>
        <w:tab/>
      </w:r>
      <w:r w:rsidR="00A20CD2">
        <w:t>Fair value determination of non</w:t>
      </w:r>
      <w:r w:rsidR="00A20CD2">
        <w:noBreakHyphen/>
        <w:t>financial assets</w:t>
      </w:r>
      <w:bookmarkEnd w:id="131"/>
    </w:p>
    <w:p w14:paraId="33CDAA6F" w14:textId="77777777" w:rsidR="00A20CD2" w:rsidRDefault="00A20CD2" w:rsidP="00097095">
      <w:pPr>
        <w:pStyle w:val="Heading3"/>
      </w:pPr>
      <w:r>
        <w:t>Revaluations of non</w:t>
      </w:r>
      <w:r>
        <w:noBreakHyphen/>
        <w:t>financial physical assets</w:t>
      </w:r>
    </w:p>
    <w:p w14:paraId="7410291B" w14:textId="108578F2" w:rsidR="00A20CD2" w:rsidRDefault="00A20CD2" w:rsidP="00A84CCA">
      <w:pPr>
        <w:ind w:right="-43"/>
      </w:pPr>
      <w:r>
        <w:t xml:space="preserve">Non-financial physical assets are revalued on a cyclical basis in accordance with the Financial Reporting Directions (FRDs) issued by the Assistant Treasurer. </w:t>
      </w:r>
      <w:r w:rsidR="000448A0">
        <w:t>An</w:t>
      </w:r>
      <w:r>
        <w:t> </w:t>
      </w:r>
      <w:r w:rsidR="005C07E2">
        <w:t>independent valuation</w:t>
      </w:r>
      <w:r>
        <w:t xml:space="preserve"> undertaken by the Valuer-General normally occurs every five years, based upon the asset’s classification of the functions of government framework. This led to assets within the </w:t>
      </w:r>
      <w:r w:rsidR="007C07DD">
        <w:t>h</w:t>
      </w:r>
      <w:r w:rsidR="007261FF">
        <w:t xml:space="preserve">ealth, housing and community amenities and social protection </w:t>
      </w:r>
      <w:r w:rsidR="00AB27FF">
        <w:t xml:space="preserve">function </w:t>
      </w:r>
      <w:r>
        <w:t>group</w:t>
      </w:r>
      <w:r w:rsidR="00F95958">
        <w:t>s</w:t>
      </w:r>
      <w:r>
        <w:t xml:space="preserve"> being formally revalued in </w:t>
      </w:r>
      <w:r w:rsidR="005A6542">
        <w:t>2023</w:t>
      </w:r>
      <w:r>
        <w:t>-2</w:t>
      </w:r>
      <w:r w:rsidR="00B30E14">
        <w:t>4</w:t>
      </w:r>
      <w:r>
        <w:t>. However, a revaluation may occur more frequently if fair value assessments indicate material changes in values. Independent valuers are generally used to conduct these scheduled revaluations.</w:t>
      </w:r>
    </w:p>
    <w:p w14:paraId="2B05E746" w14:textId="77777777" w:rsidR="00A20CD2" w:rsidRDefault="00A20CD2" w:rsidP="00097095">
      <w:r>
        <w:t>Certain infrastructure assets are revalued using specialised advisors. Any interim revaluations are determined in accordance with the requirements of the FRDs.</w:t>
      </w:r>
    </w:p>
    <w:p w14:paraId="1C8622A7" w14:textId="56672EC7" w:rsidR="00A20CD2" w:rsidRDefault="00A20CD2" w:rsidP="00097095">
      <w:r>
        <w:t xml:space="preserve">Under FRD 103 </w:t>
      </w:r>
      <w:r w:rsidRPr="00A43638">
        <w:rPr>
          <w:i/>
          <w:iCs/>
        </w:rPr>
        <w:t>Non-financial physical assets</w:t>
      </w:r>
      <w:r>
        <w:t>, where the cumulative impact of relevant indicators is less than 40 per </w:t>
      </w:r>
      <w:r w:rsidRPr="003B0EFC">
        <w:t xml:space="preserve">cent but greater than 10 per cent of the carrying value of an asset class, managerial revaluations are performed. </w:t>
      </w:r>
      <w:r w:rsidRPr="002873DB">
        <w:t xml:space="preserve">During the period, managerial revaluations led to revaluations being recorded across the State, with the majority recorded in the </w:t>
      </w:r>
      <w:r w:rsidR="00096C11" w:rsidRPr="002873DB">
        <w:t>t</w:t>
      </w:r>
      <w:r w:rsidRPr="002873DB">
        <w:t>ransport,</w:t>
      </w:r>
      <w:r w:rsidR="00096C11" w:rsidRPr="002873DB">
        <w:t xml:space="preserve"> public order and safety</w:t>
      </w:r>
      <w:r w:rsidR="004F070F" w:rsidRPr="002873DB">
        <w:t>, recreation, culture and religion</w:t>
      </w:r>
      <w:r w:rsidR="003B0EFC" w:rsidRPr="002873DB">
        <w:t xml:space="preserve"> and</w:t>
      </w:r>
      <w:r w:rsidRPr="002873DB">
        <w:t xml:space="preserve"> </w:t>
      </w:r>
      <w:r w:rsidR="00096C11" w:rsidRPr="002873DB">
        <w:t>e</w:t>
      </w:r>
      <w:r w:rsidR="004A4EC8" w:rsidRPr="002873DB">
        <w:t>nvironment</w:t>
      </w:r>
      <w:r w:rsidR="00C9330F" w:rsidRPr="002873DB">
        <w:t>al protection</w:t>
      </w:r>
      <w:r w:rsidR="003B0EFC" w:rsidRPr="002873DB">
        <w:t xml:space="preserve"> </w:t>
      </w:r>
      <w:r w:rsidR="00AB27FF" w:rsidRPr="003B0EFC">
        <w:t>function</w:t>
      </w:r>
      <w:r w:rsidR="00AB27FF" w:rsidRPr="002873DB">
        <w:t xml:space="preserve"> </w:t>
      </w:r>
      <w:r w:rsidRPr="002873DB">
        <w:t>groups</w:t>
      </w:r>
      <w:r w:rsidRPr="003B0EFC">
        <w:t xml:space="preserve">. </w:t>
      </w:r>
      <w:r>
        <w:t>These revaluations were undertaken using land and building indices as determined by the Valuer</w:t>
      </w:r>
      <w:r>
        <w:noBreakHyphen/>
        <w:t>General Victoria (VGV) and consider facts and circumstances as at the point of calculation, in addition to internal expertise and judgements. Specialised asset revaluations also take into consideration the assets’ highest and best use (HBU), which must consider the use of the assets that is physically possible, legally permissible and financially feasible.</w:t>
      </w:r>
    </w:p>
    <w:p w14:paraId="1BC629E4" w14:textId="77777777" w:rsidR="009D32B0" w:rsidRDefault="00720675" w:rsidP="00097095">
      <w:r w:rsidRPr="00720675">
        <w:t>Due to the high level of valuation uncertainty inherent within any Level 3 revaluation, which has been heightened due to high inflation, elevated interest rates and more recent market volatilities, current values may change over a relatively short period of time.</w:t>
      </w:r>
    </w:p>
    <w:p w14:paraId="5C93F830" w14:textId="5A737E6E" w:rsidR="00A20CD2" w:rsidRDefault="00A20CD2" w:rsidP="00097095">
      <w:r>
        <w:t>Revaluation increases or decreases arise from differences between an asset’s carrying value and fair value.</w:t>
      </w:r>
    </w:p>
    <w:p w14:paraId="33A53962" w14:textId="77777777" w:rsidR="00A20CD2" w:rsidRDefault="00A20CD2" w:rsidP="00097095">
      <w:r>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64972650" w14:textId="77777777" w:rsidR="00A20CD2" w:rsidRDefault="00A20CD2" w:rsidP="00097095">
      <w:r>
        <w:t>Net revaluation decreases are recognised in other economic flows – other comprehensive income to the extent that a credit balance exists in the asset revaluation surplus in respect of the same class of non</w:t>
      </w:r>
      <w:r>
        <w:noBreakHyphen/>
        <w:t>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14:paraId="4A449B09" w14:textId="77777777" w:rsidR="00A20CD2" w:rsidRDefault="00A20CD2" w:rsidP="00097095">
      <w:r>
        <w:t>Revaluation increases and decreases relating to individual assets within a class of non</w:t>
      </w:r>
      <w:r>
        <w:noBreakHyphen/>
        <w:t xml:space="preserve">financial asset are offset against one another within that class but are not offset in respect of assets in different classes. </w:t>
      </w:r>
    </w:p>
    <w:p w14:paraId="106BCFCE" w14:textId="77777777" w:rsidR="00A20CD2" w:rsidRDefault="00A20CD2" w:rsidP="00097095">
      <w:r>
        <w:t xml:space="preserve">The fair value of </w:t>
      </w:r>
      <w:r w:rsidRPr="00883B6E">
        <w:rPr>
          <w:b/>
          <w:bCs/>
        </w:rPr>
        <w:t>cultural assets</w:t>
      </w:r>
      <w:r>
        <w:t xml:space="preserve"> and collections, </w:t>
      </w:r>
      <w:r w:rsidRPr="00883B6E">
        <w:rPr>
          <w:b/>
          <w:bCs/>
        </w:rPr>
        <w:t>heritage assets</w:t>
      </w:r>
      <w:r>
        <w:t xml:space="preserve"> and other non</w:t>
      </w:r>
      <w:r>
        <w:noBreakHyphen/>
        <w:t>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130FDA85" w14:textId="77777777" w:rsidR="00A20CD2" w:rsidRDefault="00A20CD2" w:rsidP="00097095">
      <w:r w:rsidRPr="00883B6E">
        <w:rPr>
          <w:b/>
          <w:bCs/>
        </w:rPr>
        <w:t>Road network assets</w:t>
      </w:r>
      <w:r>
        <w:t xml:space="preserve"> (including earthworks of the declared road networks) are measured at fair value, determined by reference to the asset’s current replacement cost. </w:t>
      </w:r>
    </w:p>
    <w:p w14:paraId="623EDB22" w14:textId="77777777" w:rsidR="00A20CD2" w:rsidRDefault="00A20CD2" w:rsidP="00097095">
      <w:r w:rsidRPr="00883B6E">
        <w:rPr>
          <w:b/>
          <w:bCs/>
        </w:rPr>
        <w:t>Land</w:t>
      </w:r>
      <w:r>
        <w:t xml:space="preserve"> under declared roads acquired prior to 1 July 2008 is measured at fair value. Land under declared roads acquired on or after 1 July 2008 is measured initially at the 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206997BF" w14:textId="437BEE9B" w:rsidR="00A20CD2" w:rsidRDefault="00A20CD2" w:rsidP="00097095">
      <w:r w:rsidRPr="00883B6E">
        <w:rPr>
          <w:b/>
          <w:bCs/>
        </w:rPr>
        <w:t>Infrastructure assets</w:t>
      </w:r>
      <w:r>
        <w:t xml:space="preserve"> of water, rail and port authorities within the public non</w:t>
      </w:r>
      <w:r>
        <w:noBreakHyphen/>
        <w:t>financial corporation sector are measured at fair value. The fair value of infrastructure and plant, equipment and vehicles, is normally determined by reference to the asset’s current replacement cost, or where the infrastructure is held by a for-profit entity, the fair value may be derived from estimates of the present value of future cash flows.</w:t>
      </w:r>
    </w:p>
    <w:p w14:paraId="0DEF3F8D" w14:textId="1931070F" w:rsidR="00A20CD2" w:rsidRDefault="00A20CD2" w:rsidP="00097095">
      <w:r>
        <w:t xml:space="preserve">Note 4.1.1 describes the recognition and measurement of land, buildings, infrastructure, plant and equipment. </w:t>
      </w:r>
    </w:p>
    <w:p w14:paraId="4FE204A6" w14:textId="77777777" w:rsidR="00A20CD2" w:rsidRDefault="00A20CD2" w:rsidP="00097095"/>
    <w:p w14:paraId="2E65AA70"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7797CFF8" w14:textId="77777777" w:rsidR="00243211" w:rsidRDefault="00243211">
      <w:pPr>
        <w:keepLines w:val="0"/>
        <w:rPr>
          <w:rFonts w:asciiTheme="majorHAnsi" w:eastAsiaTheme="majorEastAsia" w:hAnsiTheme="majorHAnsi" w:cstheme="majorBidi"/>
          <w:b/>
          <w:sz w:val="23"/>
          <w:szCs w:val="24"/>
        </w:rPr>
      </w:pPr>
      <w:r>
        <w:br w:type="page"/>
      </w:r>
    </w:p>
    <w:p w14:paraId="0D485698" w14:textId="01CE44D3" w:rsidR="00A20CD2" w:rsidRDefault="00AB3284" w:rsidP="00AB3284">
      <w:pPr>
        <w:pStyle w:val="Heading3"/>
      </w:pPr>
      <w:r>
        <w:t>7.5.1</w:t>
      </w:r>
      <w:r>
        <w:tab/>
      </w:r>
      <w:r w:rsidR="00A20CD2">
        <w:t xml:space="preserve">Land, buildings, infrastructure, plant and equipment </w:t>
      </w:r>
    </w:p>
    <w:p w14:paraId="2B2EB8C5" w14:textId="3650CE58" w:rsidR="00A20CD2" w:rsidRDefault="00A20CD2" w:rsidP="00097095">
      <w:pPr>
        <w:pStyle w:val="TableHeading"/>
      </w:pPr>
      <w:r>
        <w:t>Carrying amounts, fair values and fair value hierarchy</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Carry_amount_fair_value_hierarchy_SoV"/>
      </w:tblPr>
      <w:tblGrid>
        <w:gridCol w:w="2382"/>
        <w:gridCol w:w="907"/>
        <w:gridCol w:w="907"/>
        <w:gridCol w:w="907"/>
        <w:gridCol w:w="907"/>
        <w:gridCol w:w="907"/>
        <w:gridCol w:w="907"/>
        <w:gridCol w:w="907"/>
        <w:gridCol w:w="907"/>
      </w:tblGrid>
      <w:tr w:rsidR="00A929CA" w14:paraId="026192A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7B9F661D" w14:textId="77777777" w:rsidR="00A929CA" w:rsidRDefault="00A929CA"/>
        </w:tc>
        <w:tc>
          <w:tcPr>
            <w:tcW w:w="907" w:type="dxa"/>
          </w:tcPr>
          <w:p w14:paraId="2D1D6D55" w14:textId="77777777" w:rsidR="00A929CA" w:rsidRDefault="00B716C8">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5CF82706"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Fair value measurement at the end of the 2024 reporting period using:</w:t>
            </w:r>
          </w:p>
        </w:tc>
        <w:tc>
          <w:tcPr>
            <w:tcW w:w="907" w:type="dxa"/>
          </w:tcPr>
          <w:p w14:paraId="36FE0685" w14:textId="77777777" w:rsidR="00A929CA" w:rsidRDefault="00B716C8">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4A4CE106"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Fair value measurement at the end of the 2023 reporting period using:</w:t>
            </w:r>
          </w:p>
        </w:tc>
      </w:tr>
      <w:tr w:rsidR="00A929CA" w14:paraId="2C5D41D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7444B51C" w14:textId="77777777" w:rsidR="00A929CA" w:rsidRDefault="00B716C8">
            <w:r>
              <w:t>State of Victoria</w:t>
            </w:r>
          </w:p>
        </w:tc>
        <w:tc>
          <w:tcPr>
            <w:tcW w:w="907" w:type="dxa"/>
          </w:tcPr>
          <w:p w14:paraId="0AE4F135"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C063661"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6560DC96"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4FFB4CEB"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76C2B8D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rPr>
                <w:vertAlign w:val="superscript"/>
              </w:rPr>
              <w:t xml:space="preserve"> (a)</w:t>
            </w:r>
          </w:p>
        </w:tc>
        <w:tc>
          <w:tcPr>
            <w:tcW w:w="907" w:type="dxa"/>
          </w:tcPr>
          <w:p w14:paraId="27394E3F"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5C7B8766"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0A063CF5"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A929CA" w:rsidRPr="00A46A76" w14:paraId="68BC84F5" w14:textId="77777777">
        <w:tc>
          <w:tcPr>
            <w:cnfStyle w:val="001000000000" w:firstRow="0" w:lastRow="0" w:firstColumn="1" w:lastColumn="0" w:oddVBand="0" w:evenVBand="0" w:oddHBand="0" w:evenHBand="0" w:firstRowFirstColumn="0" w:firstRowLastColumn="0" w:lastRowFirstColumn="0" w:lastRowLastColumn="0"/>
            <w:tcW w:w="2382" w:type="dxa"/>
          </w:tcPr>
          <w:p w14:paraId="10B4CAB3" w14:textId="77777777" w:rsidR="00A929CA" w:rsidRPr="00A46A76" w:rsidRDefault="00B716C8">
            <w:pPr>
              <w:rPr>
                <w:b/>
                <w:bCs/>
              </w:rPr>
            </w:pPr>
            <w:r w:rsidRPr="00A46A76">
              <w:rPr>
                <w:b/>
                <w:bCs/>
              </w:rPr>
              <w:t>Buildings</w:t>
            </w:r>
          </w:p>
        </w:tc>
        <w:tc>
          <w:tcPr>
            <w:tcW w:w="907" w:type="dxa"/>
          </w:tcPr>
          <w:p w14:paraId="02D101D5"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88 200</w:t>
            </w:r>
          </w:p>
        </w:tc>
        <w:tc>
          <w:tcPr>
            <w:tcW w:w="907" w:type="dxa"/>
          </w:tcPr>
          <w:p w14:paraId="274002D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5DB92634"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15 712</w:t>
            </w:r>
          </w:p>
        </w:tc>
        <w:tc>
          <w:tcPr>
            <w:tcW w:w="907" w:type="dxa"/>
          </w:tcPr>
          <w:p w14:paraId="22FB89A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72 488</w:t>
            </w:r>
          </w:p>
        </w:tc>
        <w:tc>
          <w:tcPr>
            <w:tcW w:w="907" w:type="dxa"/>
          </w:tcPr>
          <w:p w14:paraId="26DCDA0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77 793</w:t>
            </w:r>
          </w:p>
        </w:tc>
        <w:tc>
          <w:tcPr>
            <w:tcW w:w="907" w:type="dxa"/>
          </w:tcPr>
          <w:p w14:paraId="01A5433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3C116F4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14 284</w:t>
            </w:r>
          </w:p>
        </w:tc>
        <w:tc>
          <w:tcPr>
            <w:tcW w:w="907" w:type="dxa"/>
          </w:tcPr>
          <w:p w14:paraId="03E7A54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63 508</w:t>
            </w:r>
          </w:p>
        </w:tc>
      </w:tr>
      <w:tr w:rsidR="00A929CA" w14:paraId="4EE60D1D" w14:textId="77777777">
        <w:tc>
          <w:tcPr>
            <w:cnfStyle w:val="001000000000" w:firstRow="0" w:lastRow="0" w:firstColumn="1" w:lastColumn="0" w:oddVBand="0" w:evenVBand="0" w:oddHBand="0" w:evenHBand="0" w:firstRowFirstColumn="0" w:firstRowLastColumn="0" w:lastRowFirstColumn="0" w:lastRowLastColumn="0"/>
            <w:tcW w:w="2382" w:type="dxa"/>
          </w:tcPr>
          <w:p w14:paraId="2345A7FD" w14:textId="77777777" w:rsidR="00A929CA" w:rsidRDefault="00B716C8">
            <w:r>
              <w:t xml:space="preserve">   Non</w:t>
            </w:r>
            <w:r>
              <w:noBreakHyphen/>
              <w:t>specialised buildings</w:t>
            </w:r>
          </w:p>
        </w:tc>
        <w:tc>
          <w:tcPr>
            <w:tcW w:w="907" w:type="dxa"/>
          </w:tcPr>
          <w:p w14:paraId="424A477D" w14:textId="77777777" w:rsidR="00A929CA" w:rsidRDefault="00B716C8">
            <w:pPr>
              <w:cnfStyle w:val="000000000000" w:firstRow="0" w:lastRow="0" w:firstColumn="0" w:lastColumn="0" w:oddVBand="0" w:evenVBand="0" w:oddHBand="0" w:evenHBand="0" w:firstRowFirstColumn="0" w:firstRowLastColumn="0" w:lastRowFirstColumn="0" w:lastRowLastColumn="0"/>
            </w:pPr>
            <w:r>
              <w:t>18 399</w:t>
            </w:r>
          </w:p>
        </w:tc>
        <w:tc>
          <w:tcPr>
            <w:tcW w:w="907" w:type="dxa"/>
          </w:tcPr>
          <w:p w14:paraId="36A5513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F2882EA" w14:textId="77777777" w:rsidR="00A929CA" w:rsidRDefault="00B716C8">
            <w:pPr>
              <w:cnfStyle w:val="000000000000" w:firstRow="0" w:lastRow="0" w:firstColumn="0" w:lastColumn="0" w:oddVBand="0" w:evenVBand="0" w:oddHBand="0" w:evenHBand="0" w:firstRowFirstColumn="0" w:firstRowLastColumn="0" w:lastRowFirstColumn="0" w:lastRowLastColumn="0"/>
            </w:pPr>
            <w:r>
              <w:t>13 619</w:t>
            </w:r>
          </w:p>
        </w:tc>
        <w:tc>
          <w:tcPr>
            <w:tcW w:w="907" w:type="dxa"/>
          </w:tcPr>
          <w:p w14:paraId="50333B1A" w14:textId="77777777" w:rsidR="00A929CA" w:rsidRDefault="00B716C8">
            <w:pPr>
              <w:cnfStyle w:val="000000000000" w:firstRow="0" w:lastRow="0" w:firstColumn="0" w:lastColumn="0" w:oddVBand="0" w:evenVBand="0" w:oddHBand="0" w:evenHBand="0" w:firstRowFirstColumn="0" w:firstRowLastColumn="0" w:lastRowFirstColumn="0" w:lastRowLastColumn="0"/>
            </w:pPr>
            <w:r>
              <w:t>4 780</w:t>
            </w:r>
          </w:p>
        </w:tc>
        <w:tc>
          <w:tcPr>
            <w:tcW w:w="907" w:type="dxa"/>
          </w:tcPr>
          <w:p w14:paraId="586F2418" w14:textId="77777777" w:rsidR="00A929CA" w:rsidRDefault="00B716C8">
            <w:pPr>
              <w:cnfStyle w:val="000000000000" w:firstRow="0" w:lastRow="0" w:firstColumn="0" w:lastColumn="0" w:oddVBand="0" w:evenVBand="0" w:oddHBand="0" w:evenHBand="0" w:firstRowFirstColumn="0" w:firstRowLastColumn="0" w:lastRowFirstColumn="0" w:lastRowLastColumn="0"/>
            </w:pPr>
            <w:r>
              <w:t>15 415</w:t>
            </w:r>
          </w:p>
        </w:tc>
        <w:tc>
          <w:tcPr>
            <w:tcW w:w="907" w:type="dxa"/>
          </w:tcPr>
          <w:p w14:paraId="3AC889C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5A8810" w14:textId="77777777" w:rsidR="00A929CA" w:rsidRDefault="00B716C8">
            <w:pPr>
              <w:cnfStyle w:val="000000000000" w:firstRow="0" w:lastRow="0" w:firstColumn="0" w:lastColumn="0" w:oddVBand="0" w:evenVBand="0" w:oddHBand="0" w:evenHBand="0" w:firstRowFirstColumn="0" w:firstRowLastColumn="0" w:lastRowFirstColumn="0" w:lastRowLastColumn="0"/>
            </w:pPr>
            <w:r>
              <w:t>11 706</w:t>
            </w:r>
          </w:p>
        </w:tc>
        <w:tc>
          <w:tcPr>
            <w:tcW w:w="907" w:type="dxa"/>
          </w:tcPr>
          <w:p w14:paraId="3E228F73" w14:textId="77777777" w:rsidR="00A929CA" w:rsidRDefault="00B716C8">
            <w:pPr>
              <w:cnfStyle w:val="000000000000" w:firstRow="0" w:lastRow="0" w:firstColumn="0" w:lastColumn="0" w:oddVBand="0" w:evenVBand="0" w:oddHBand="0" w:evenHBand="0" w:firstRowFirstColumn="0" w:firstRowLastColumn="0" w:lastRowFirstColumn="0" w:lastRowLastColumn="0"/>
            </w:pPr>
            <w:r>
              <w:t>3 710</w:t>
            </w:r>
          </w:p>
        </w:tc>
      </w:tr>
      <w:tr w:rsidR="00A929CA" w14:paraId="5675C65E" w14:textId="77777777">
        <w:tc>
          <w:tcPr>
            <w:cnfStyle w:val="001000000000" w:firstRow="0" w:lastRow="0" w:firstColumn="1" w:lastColumn="0" w:oddVBand="0" w:evenVBand="0" w:oddHBand="0" w:evenHBand="0" w:firstRowFirstColumn="0" w:firstRowLastColumn="0" w:lastRowFirstColumn="0" w:lastRowLastColumn="0"/>
            <w:tcW w:w="2382" w:type="dxa"/>
          </w:tcPr>
          <w:p w14:paraId="6A91DF4F" w14:textId="77777777" w:rsidR="00A929CA" w:rsidRDefault="00B716C8">
            <w:r>
              <w:t xml:space="preserve">   Specialised buildings</w:t>
            </w:r>
          </w:p>
        </w:tc>
        <w:tc>
          <w:tcPr>
            <w:tcW w:w="907" w:type="dxa"/>
          </w:tcPr>
          <w:p w14:paraId="7930C85D" w14:textId="77777777" w:rsidR="00A929CA" w:rsidRDefault="00B716C8">
            <w:pPr>
              <w:cnfStyle w:val="000000000000" w:firstRow="0" w:lastRow="0" w:firstColumn="0" w:lastColumn="0" w:oddVBand="0" w:evenVBand="0" w:oddHBand="0" w:evenHBand="0" w:firstRowFirstColumn="0" w:firstRowLastColumn="0" w:lastRowFirstColumn="0" w:lastRowLastColumn="0"/>
            </w:pPr>
            <w:r>
              <w:t>69 024</w:t>
            </w:r>
          </w:p>
        </w:tc>
        <w:tc>
          <w:tcPr>
            <w:tcW w:w="907" w:type="dxa"/>
          </w:tcPr>
          <w:p w14:paraId="5F83A2D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80B63D4" w14:textId="77777777" w:rsidR="00A929CA" w:rsidRDefault="00B716C8">
            <w:pPr>
              <w:cnfStyle w:val="000000000000" w:firstRow="0" w:lastRow="0" w:firstColumn="0" w:lastColumn="0" w:oddVBand="0" w:evenVBand="0" w:oddHBand="0" w:evenHBand="0" w:firstRowFirstColumn="0" w:firstRowLastColumn="0" w:lastRowFirstColumn="0" w:lastRowLastColumn="0"/>
            </w:pPr>
            <w:r>
              <w:t>2 087</w:t>
            </w:r>
          </w:p>
        </w:tc>
        <w:tc>
          <w:tcPr>
            <w:tcW w:w="907" w:type="dxa"/>
          </w:tcPr>
          <w:p w14:paraId="4801A5AA" w14:textId="77777777" w:rsidR="00A929CA" w:rsidRDefault="00B716C8">
            <w:pPr>
              <w:cnfStyle w:val="000000000000" w:firstRow="0" w:lastRow="0" w:firstColumn="0" w:lastColumn="0" w:oddVBand="0" w:evenVBand="0" w:oddHBand="0" w:evenHBand="0" w:firstRowFirstColumn="0" w:firstRowLastColumn="0" w:lastRowFirstColumn="0" w:lastRowLastColumn="0"/>
            </w:pPr>
            <w:r>
              <w:t>66 937</w:t>
            </w:r>
          </w:p>
        </w:tc>
        <w:tc>
          <w:tcPr>
            <w:tcW w:w="907" w:type="dxa"/>
          </w:tcPr>
          <w:p w14:paraId="023D48F2" w14:textId="77777777" w:rsidR="00A929CA" w:rsidRDefault="00B716C8">
            <w:pPr>
              <w:cnfStyle w:val="000000000000" w:firstRow="0" w:lastRow="0" w:firstColumn="0" w:lastColumn="0" w:oddVBand="0" w:evenVBand="0" w:oddHBand="0" w:evenHBand="0" w:firstRowFirstColumn="0" w:firstRowLastColumn="0" w:lastRowFirstColumn="0" w:lastRowLastColumn="0"/>
            </w:pPr>
            <w:r>
              <w:t>61 534</w:t>
            </w:r>
          </w:p>
        </w:tc>
        <w:tc>
          <w:tcPr>
            <w:tcW w:w="907" w:type="dxa"/>
          </w:tcPr>
          <w:p w14:paraId="04242BC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AAF5BA9" w14:textId="77777777" w:rsidR="00A929CA" w:rsidRDefault="00B716C8">
            <w:pPr>
              <w:cnfStyle w:val="000000000000" w:firstRow="0" w:lastRow="0" w:firstColumn="0" w:lastColumn="0" w:oddVBand="0" w:evenVBand="0" w:oddHBand="0" w:evenHBand="0" w:firstRowFirstColumn="0" w:firstRowLastColumn="0" w:lastRowFirstColumn="0" w:lastRowLastColumn="0"/>
            </w:pPr>
            <w:r>
              <w:t>2 573</w:t>
            </w:r>
          </w:p>
        </w:tc>
        <w:tc>
          <w:tcPr>
            <w:tcW w:w="907" w:type="dxa"/>
          </w:tcPr>
          <w:p w14:paraId="345C5D58" w14:textId="77777777" w:rsidR="00A929CA" w:rsidRDefault="00B716C8">
            <w:pPr>
              <w:cnfStyle w:val="000000000000" w:firstRow="0" w:lastRow="0" w:firstColumn="0" w:lastColumn="0" w:oddVBand="0" w:evenVBand="0" w:oddHBand="0" w:evenHBand="0" w:firstRowFirstColumn="0" w:firstRowLastColumn="0" w:lastRowFirstColumn="0" w:lastRowLastColumn="0"/>
            </w:pPr>
            <w:r>
              <w:t>58 962</w:t>
            </w:r>
          </w:p>
        </w:tc>
      </w:tr>
      <w:tr w:rsidR="00A929CA" w14:paraId="345E0C2A" w14:textId="77777777">
        <w:tc>
          <w:tcPr>
            <w:cnfStyle w:val="001000000000" w:firstRow="0" w:lastRow="0" w:firstColumn="1" w:lastColumn="0" w:oddVBand="0" w:evenVBand="0" w:oddHBand="0" w:evenHBand="0" w:firstRowFirstColumn="0" w:firstRowLastColumn="0" w:lastRowFirstColumn="0" w:lastRowLastColumn="0"/>
            <w:tcW w:w="2382" w:type="dxa"/>
          </w:tcPr>
          <w:p w14:paraId="7F47F656" w14:textId="77777777" w:rsidR="00A929CA" w:rsidRDefault="00B716C8">
            <w:r>
              <w:t xml:space="preserve">   Heritage buildings</w:t>
            </w:r>
          </w:p>
        </w:tc>
        <w:tc>
          <w:tcPr>
            <w:tcW w:w="907" w:type="dxa"/>
          </w:tcPr>
          <w:p w14:paraId="06C23A8E" w14:textId="77777777" w:rsidR="00A929CA" w:rsidRDefault="00B716C8">
            <w:pPr>
              <w:cnfStyle w:val="000000000000" w:firstRow="0" w:lastRow="0" w:firstColumn="0" w:lastColumn="0" w:oddVBand="0" w:evenVBand="0" w:oddHBand="0" w:evenHBand="0" w:firstRowFirstColumn="0" w:firstRowLastColumn="0" w:lastRowFirstColumn="0" w:lastRowLastColumn="0"/>
            </w:pPr>
            <w:r>
              <w:t>777</w:t>
            </w:r>
          </w:p>
        </w:tc>
        <w:tc>
          <w:tcPr>
            <w:tcW w:w="907" w:type="dxa"/>
          </w:tcPr>
          <w:p w14:paraId="644D100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B6DEB4F"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2E92A10" w14:textId="77777777" w:rsidR="00A929CA" w:rsidRDefault="00B716C8">
            <w:pPr>
              <w:cnfStyle w:val="000000000000" w:firstRow="0" w:lastRow="0" w:firstColumn="0" w:lastColumn="0" w:oddVBand="0" w:evenVBand="0" w:oddHBand="0" w:evenHBand="0" w:firstRowFirstColumn="0" w:firstRowLastColumn="0" w:lastRowFirstColumn="0" w:lastRowLastColumn="0"/>
            </w:pPr>
            <w:r>
              <w:t>772</w:t>
            </w:r>
          </w:p>
        </w:tc>
        <w:tc>
          <w:tcPr>
            <w:tcW w:w="907" w:type="dxa"/>
          </w:tcPr>
          <w:p w14:paraId="05FF851A" w14:textId="77777777" w:rsidR="00A929CA" w:rsidRDefault="00B716C8">
            <w:pPr>
              <w:cnfStyle w:val="000000000000" w:firstRow="0" w:lastRow="0" w:firstColumn="0" w:lastColumn="0" w:oddVBand="0" w:evenVBand="0" w:oddHBand="0" w:evenHBand="0" w:firstRowFirstColumn="0" w:firstRowLastColumn="0" w:lastRowFirstColumn="0" w:lastRowLastColumn="0"/>
            </w:pPr>
            <w:r>
              <w:t>843</w:t>
            </w:r>
          </w:p>
        </w:tc>
        <w:tc>
          <w:tcPr>
            <w:tcW w:w="907" w:type="dxa"/>
          </w:tcPr>
          <w:p w14:paraId="36A1EF6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D69AAF6"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9D0A530" w14:textId="77777777" w:rsidR="00A929CA" w:rsidRDefault="00B716C8">
            <w:pPr>
              <w:cnfStyle w:val="000000000000" w:firstRow="0" w:lastRow="0" w:firstColumn="0" w:lastColumn="0" w:oddVBand="0" w:evenVBand="0" w:oddHBand="0" w:evenHBand="0" w:firstRowFirstColumn="0" w:firstRowLastColumn="0" w:lastRowFirstColumn="0" w:lastRowLastColumn="0"/>
            </w:pPr>
            <w:r>
              <w:t>837</w:t>
            </w:r>
          </w:p>
        </w:tc>
      </w:tr>
      <w:tr w:rsidR="00A929CA" w:rsidRPr="00A46A76" w14:paraId="03D90C83" w14:textId="77777777">
        <w:tc>
          <w:tcPr>
            <w:cnfStyle w:val="001000000000" w:firstRow="0" w:lastRow="0" w:firstColumn="1" w:lastColumn="0" w:oddVBand="0" w:evenVBand="0" w:oddHBand="0" w:evenHBand="0" w:firstRowFirstColumn="0" w:firstRowLastColumn="0" w:lastRowFirstColumn="0" w:lastRowLastColumn="0"/>
            <w:tcW w:w="2382" w:type="dxa"/>
          </w:tcPr>
          <w:p w14:paraId="1705660D" w14:textId="77777777" w:rsidR="00A929CA" w:rsidRPr="00A46A76" w:rsidRDefault="00B716C8">
            <w:pPr>
              <w:rPr>
                <w:b/>
                <w:bCs/>
              </w:rPr>
            </w:pPr>
            <w:r w:rsidRPr="00A46A76">
              <w:rPr>
                <w:b/>
                <w:bCs/>
              </w:rPr>
              <w:t>Land and national parks</w:t>
            </w:r>
          </w:p>
        </w:tc>
        <w:tc>
          <w:tcPr>
            <w:tcW w:w="907" w:type="dxa"/>
          </w:tcPr>
          <w:p w14:paraId="4528BC7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141 310</w:t>
            </w:r>
          </w:p>
        </w:tc>
        <w:tc>
          <w:tcPr>
            <w:tcW w:w="907" w:type="dxa"/>
          </w:tcPr>
          <w:p w14:paraId="46D20BF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03222FE5"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28 258</w:t>
            </w:r>
          </w:p>
        </w:tc>
        <w:tc>
          <w:tcPr>
            <w:tcW w:w="907" w:type="dxa"/>
          </w:tcPr>
          <w:p w14:paraId="51940EE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113 052</w:t>
            </w:r>
          </w:p>
        </w:tc>
        <w:tc>
          <w:tcPr>
            <w:tcW w:w="907" w:type="dxa"/>
          </w:tcPr>
          <w:p w14:paraId="380C7BE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140 518</w:t>
            </w:r>
          </w:p>
        </w:tc>
        <w:tc>
          <w:tcPr>
            <w:tcW w:w="907" w:type="dxa"/>
          </w:tcPr>
          <w:p w14:paraId="51FB12EE"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28121A84"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27 745</w:t>
            </w:r>
          </w:p>
        </w:tc>
        <w:tc>
          <w:tcPr>
            <w:tcW w:w="907" w:type="dxa"/>
          </w:tcPr>
          <w:p w14:paraId="598FFC9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112 773</w:t>
            </w:r>
          </w:p>
        </w:tc>
      </w:tr>
      <w:tr w:rsidR="00A929CA" w14:paraId="50C228C5" w14:textId="77777777">
        <w:tc>
          <w:tcPr>
            <w:cnfStyle w:val="001000000000" w:firstRow="0" w:lastRow="0" w:firstColumn="1" w:lastColumn="0" w:oddVBand="0" w:evenVBand="0" w:oddHBand="0" w:evenHBand="0" w:firstRowFirstColumn="0" w:firstRowLastColumn="0" w:lastRowFirstColumn="0" w:lastRowLastColumn="0"/>
            <w:tcW w:w="2382" w:type="dxa"/>
          </w:tcPr>
          <w:p w14:paraId="38C1BC28" w14:textId="77777777" w:rsidR="00A929CA" w:rsidRDefault="00B716C8">
            <w:r>
              <w:t xml:space="preserve">   Non</w:t>
            </w:r>
            <w:r>
              <w:noBreakHyphen/>
              <w:t>specialised land</w:t>
            </w:r>
          </w:p>
        </w:tc>
        <w:tc>
          <w:tcPr>
            <w:tcW w:w="907" w:type="dxa"/>
          </w:tcPr>
          <w:p w14:paraId="7B5C17B4" w14:textId="77777777" w:rsidR="00A929CA" w:rsidRDefault="00B716C8">
            <w:pPr>
              <w:cnfStyle w:val="000000000000" w:firstRow="0" w:lastRow="0" w:firstColumn="0" w:lastColumn="0" w:oddVBand="0" w:evenVBand="0" w:oddHBand="0" w:evenHBand="0" w:firstRowFirstColumn="0" w:firstRowLastColumn="0" w:lastRowFirstColumn="0" w:lastRowLastColumn="0"/>
            </w:pPr>
            <w:r>
              <w:t>27 612</w:t>
            </w:r>
          </w:p>
        </w:tc>
        <w:tc>
          <w:tcPr>
            <w:tcW w:w="907" w:type="dxa"/>
          </w:tcPr>
          <w:p w14:paraId="1706580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6C5704" w14:textId="77777777" w:rsidR="00A929CA" w:rsidRDefault="00B716C8">
            <w:pPr>
              <w:cnfStyle w:val="000000000000" w:firstRow="0" w:lastRow="0" w:firstColumn="0" w:lastColumn="0" w:oddVBand="0" w:evenVBand="0" w:oddHBand="0" w:evenHBand="0" w:firstRowFirstColumn="0" w:firstRowLastColumn="0" w:lastRowFirstColumn="0" w:lastRowLastColumn="0"/>
            </w:pPr>
            <w:r>
              <w:t>26 936</w:t>
            </w:r>
          </w:p>
        </w:tc>
        <w:tc>
          <w:tcPr>
            <w:tcW w:w="907" w:type="dxa"/>
          </w:tcPr>
          <w:p w14:paraId="7C53170E" w14:textId="77777777" w:rsidR="00A929CA" w:rsidRDefault="00B716C8">
            <w:pPr>
              <w:cnfStyle w:val="000000000000" w:firstRow="0" w:lastRow="0" w:firstColumn="0" w:lastColumn="0" w:oddVBand="0" w:evenVBand="0" w:oddHBand="0" w:evenHBand="0" w:firstRowFirstColumn="0" w:firstRowLastColumn="0" w:lastRowFirstColumn="0" w:lastRowLastColumn="0"/>
            </w:pPr>
            <w:r>
              <w:t>676</w:t>
            </w:r>
          </w:p>
        </w:tc>
        <w:tc>
          <w:tcPr>
            <w:tcW w:w="907" w:type="dxa"/>
          </w:tcPr>
          <w:p w14:paraId="1AA875CA" w14:textId="77777777" w:rsidR="00A929CA" w:rsidRDefault="00B716C8">
            <w:pPr>
              <w:cnfStyle w:val="000000000000" w:firstRow="0" w:lastRow="0" w:firstColumn="0" w:lastColumn="0" w:oddVBand="0" w:evenVBand="0" w:oddHBand="0" w:evenHBand="0" w:firstRowFirstColumn="0" w:firstRowLastColumn="0" w:lastRowFirstColumn="0" w:lastRowLastColumn="0"/>
            </w:pPr>
            <w:r>
              <w:t>28 001</w:t>
            </w:r>
          </w:p>
        </w:tc>
        <w:tc>
          <w:tcPr>
            <w:tcW w:w="907" w:type="dxa"/>
          </w:tcPr>
          <w:p w14:paraId="4BBB8A0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4ABA2A8" w14:textId="77777777" w:rsidR="00A929CA" w:rsidRDefault="00B716C8">
            <w:pPr>
              <w:cnfStyle w:val="000000000000" w:firstRow="0" w:lastRow="0" w:firstColumn="0" w:lastColumn="0" w:oddVBand="0" w:evenVBand="0" w:oddHBand="0" w:evenHBand="0" w:firstRowFirstColumn="0" w:firstRowLastColumn="0" w:lastRowFirstColumn="0" w:lastRowLastColumn="0"/>
            </w:pPr>
            <w:r>
              <w:t>27 221</w:t>
            </w:r>
          </w:p>
        </w:tc>
        <w:tc>
          <w:tcPr>
            <w:tcW w:w="907" w:type="dxa"/>
          </w:tcPr>
          <w:p w14:paraId="778BFEFD" w14:textId="77777777" w:rsidR="00A929CA" w:rsidRDefault="00B716C8">
            <w:pPr>
              <w:cnfStyle w:val="000000000000" w:firstRow="0" w:lastRow="0" w:firstColumn="0" w:lastColumn="0" w:oddVBand="0" w:evenVBand="0" w:oddHBand="0" w:evenHBand="0" w:firstRowFirstColumn="0" w:firstRowLastColumn="0" w:lastRowFirstColumn="0" w:lastRowLastColumn="0"/>
            </w:pPr>
            <w:r>
              <w:t>780</w:t>
            </w:r>
          </w:p>
        </w:tc>
      </w:tr>
      <w:tr w:rsidR="00A929CA" w14:paraId="45011EF9" w14:textId="77777777">
        <w:tc>
          <w:tcPr>
            <w:cnfStyle w:val="001000000000" w:firstRow="0" w:lastRow="0" w:firstColumn="1" w:lastColumn="0" w:oddVBand="0" w:evenVBand="0" w:oddHBand="0" w:evenHBand="0" w:firstRowFirstColumn="0" w:firstRowLastColumn="0" w:lastRowFirstColumn="0" w:lastRowLastColumn="0"/>
            <w:tcW w:w="2382" w:type="dxa"/>
          </w:tcPr>
          <w:p w14:paraId="43A2E6F5" w14:textId="77777777" w:rsidR="00A929CA" w:rsidRDefault="00B716C8">
            <w:r>
              <w:t xml:space="preserve">   Specialised land</w:t>
            </w:r>
          </w:p>
        </w:tc>
        <w:tc>
          <w:tcPr>
            <w:tcW w:w="907" w:type="dxa"/>
          </w:tcPr>
          <w:p w14:paraId="5B83133A" w14:textId="77777777" w:rsidR="00A929CA" w:rsidRDefault="00B716C8">
            <w:pPr>
              <w:cnfStyle w:val="000000000000" w:firstRow="0" w:lastRow="0" w:firstColumn="0" w:lastColumn="0" w:oddVBand="0" w:evenVBand="0" w:oddHBand="0" w:evenHBand="0" w:firstRowFirstColumn="0" w:firstRowLastColumn="0" w:lastRowFirstColumn="0" w:lastRowLastColumn="0"/>
            </w:pPr>
            <w:r>
              <w:t>69 001</w:t>
            </w:r>
          </w:p>
        </w:tc>
        <w:tc>
          <w:tcPr>
            <w:tcW w:w="907" w:type="dxa"/>
          </w:tcPr>
          <w:p w14:paraId="4E858A2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4131F69" w14:textId="77777777" w:rsidR="00A929CA" w:rsidRDefault="00B716C8">
            <w:pPr>
              <w:cnfStyle w:val="000000000000" w:firstRow="0" w:lastRow="0" w:firstColumn="0" w:lastColumn="0" w:oddVBand="0" w:evenVBand="0" w:oddHBand="0" w:evenHBand="0" w:firstRowFirstColumn="0" w:firstRowLastColumn="0" w:lastRowFirstColumn="0" w:lastRowLastColumn="0"/>
            </w:pPr>
            <w:r>
              <w:t>1 322</w:t>
            </w:r>
          </w:p>
        </w:tc>
        <w:tc>
          <w:tcPr>
            <w:tcW w:w="907" w:type="dxa"/>
          </w:tcPr>
          <w:p w14:paraId="1CA90665" w14:textId="77777777" w:rsidR="00A929CA" w:rsidRDefault="00B716C8">
            <w:pPr>
              <w:cnfStyle w:val="000000000000" w:firstRow="0" w:lastRow="0" w:firstColumn="0" w:lastColumn="0" w:oddVBand="0" w:evenVBand="0" w:oddHBand="0" w:evenHBand="0" w:firstRowFirstColumn="0" w:firstRowLastColumn="0" w:lastRowFirstColumn="0" w:lastRowLastColumn="0"/>
            </w:pPr>
            <w:r>
              <w:t>67 679</w:t>
            </w:r>
          </w:p>
        </w:tc>
        <w:tc>
          <w:tcPr>
            <w:tcW w:w="907" w:type="dxa"/>
          </w:tcPr>
          <w:p w14:paraId="1B66FEED" w14:textId="77777777" w:rsidR="00A929CA" w:rsidRDefault="00B716C8">
            <w:pPr>
              <w:cnfStyle w:val="000000000000" w:firstRow="0" w:lastRow="0" w:firstColumn="0" w:lastColumn="0" w:oddVBand="0" w:evenVBand="0" w:oddHBand="0" w:evenHBand="0" w:firstRowFirstColumn="0" w:firstRowLastColumn="0" w:lastRowFirstColumn="0" w:lastRowLastColumn="0"/>
            </w:pPr>
            <w:r>
              <w:t>67 821</w:t>
            </w:r>
          </w:p>
        </w:tc>
        <w:tc>
          <w:tcPr>
            <w:tcW w:w="907" w:type="dxa"/>
          </w:tcPr>
          <w:p w14:paraId="594E805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9E9D4A" w14:textId="77777777" w:rsidR="00A929CA" w:rsidRDefault="00B716C8">
            <w:pPr>
              <w:cnfStyle w:val="000000000000" w:firstRow="0" w:lastRow="0" w:firstColumn="0" w:lastColumn="0" w:oddVBand="0" w:evenVBand="0" w:oddHBand="0" w:evenHBand="0" w:firstRowFirstColumn="0" w:firstRowLastColumn="0" w:lastRowFirstColumn="0" w:lastRowLastColumn="0"/>
            </w:pPr>
            <w:r>
              <w:t>525</w:t>
            </w:r>
          </w:p>
        </w:tc>
        <w:tc>
          <w:tcPr>
            <w:tcW w:w="907" w:type="dxa"/>
          </w:tcPr>
          <w:p w14:paraId="6704FA3F" w14:textId="77777777" w:rsidR="00A929CA" w:rsidRDefault="00B716C8">
            <w:pPr>
              <w:cnfStyle w:val="000000000000" w:firstRow="0" w:lastRow="0" w:firstColumn="0" w:lastColumn="0" w:oddVBand="0" w:evenVBand="0" w:oddHBand="0" w:evenHBand="0" w:firstRowFirstColumn="0" w:firstRowLastColumn="0" w:lastRowFirstColumn="0" w:lastRowLastColumn="0"/>
            </w:pPr>
            <w:r>
              <w:t>67 296</w:t>
            </w:r>
          </w:p>
        </w:tc>
      </w:tr>
      <w:tr w:rsidR="00A929CA" w14:paraId="54D10F4F" w14:textId="77777777">
        <w:tc>
          <w:tcPr>
            <w:cnfStyle w:val="001000000000" w:firstRow="0" w:lastRow="0" w:firstColumn="1" w:lastColumn="0" w:oddVBand="0" w:evenVBand="0" w:oddHBand="0" w:evenHBand="0" w:firstRowFirstColumn="0" w:firstRowLastColumn="0" w:lastRowFirstColumn="0" w:lastRowLastColumn="0"/>
            <w:tcW w:w="2382" w:type="dxa"/>
          </w:tcPr>
          <w:p w14:paraId="570E195C" w14:textId="77777777" w:rsidR="00A929CA" w:rsidRDefault="00B716C8">
            <w:r>
              <w:t xml:space="preserve">   Land under roads</w:t>
            </w:r>
          </w:p>
        </w:tc>
        <w:tc>
          <w:tcPr>
            <w:tcW w:w="907" w:type="dxa"/>
          </w:tcPr>
          <w:p w14:paraId="52EFD5A2"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55E3815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3E4D59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E3FC65"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61567B0B"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4DBB325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187B35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F7C1C2"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r>
      <w:tr w:rsidR="00A929CA" w14:paraId="01FAAE1E" w14:textId="77777777">
        <w:tc>
          <w:tcPr>
            <w:cnfStyle w:val="001000000000" w:firstRow="0" w:lastRow="0" w:firstColumn="1" w:lastColumn="0" w:oddVBand="0" w:evenVBand="0" w:oddHBand="0" w:evenHBand="0" w:firstRowFirstColumn="0" w:firstRowLastColumn="0" w:lastRowFirstColumn="0" w:lastRowLastColumn="0"/>
            <w:tcW w:w="2382" w:type="dxa"/>
          </w:tcPr>
          <w:p w14:paraId="73452FD3" w14:textId="77777777" w:rsidR="00A929CA" w:rsidRDefault="00B716C8">
            <w:r>
              <w:t xml:space="preserve">   National parks and other land only holdings</w:t>
            </w:r>
          </w:p>
        </w:tc>
        <w:tc>
          <w:tcPr>
            <w:tcW w:w="907" w:type="dxa"/>
          </w:tcPr>
          <w:p w14:paraId="4048A198" w14:textId="77777777" w:rsidR="00A929CA" w:rsidRDefault="00B716C8">
            <w:pPr>
              <w:cnfStyle w:val="000000000000" w:firstRow="0" w:lastRow="0" w:firstColumn="0" w:lastColumn="0" w:oddVBand="0" w:evenVBand="0" w:oddHBand="0" w:evenHBand="0" w:firstRowFirstColumn="0" w:firstRowLastColumn="0" w:lastRowFirstColumn="0" w:lastRowLastColumn="0"/>
            </w:pPr>
            <w:r>
              <w:t>2 009</w:t>
            </w:r>
          </w:p>
        </w:tc>
        <w:tc>
          <w:tcPr>
            <w:tcW w:w="907" w:type="dxa"/>
          </w:tcPr>
          <w:p w14:paraId="3D6C2C7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F1DE4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E9A4A8" w14:textId="77777777" w:rsidR="00A929CA" w:rsidRDefault="00B716C8">
            <w:pPr>
              <w:cnfStyle w:val="000000000000" w:firstRow="0" w:lastRow="0" w:firstColumn="0" w:lastColumn="0" w:oddVBand="0" w:evenVBand="0" w:oddHBand="0" w:evenHBand="0" w:firstRowFirstColumn="0" w:firstRowLastColumn="0" w:lastRowFirstColumn="0" w:lastRowLastColumn="0"/>
            </w:pPr>
            <w:r>
              <w:t>2 009</w:t>
            </w:r>
          </w:p>
        </w:tc>
        <w:tc>
          <w:tcPr>
            <w:tcW w:w="907" w:type="dxa"/>
          </w:tcPr>
          <w:p w14:paraId="745EB0E5" w14:textId="77777777" w:rsidR="00A929CA" w:rsidRDefault="00B716C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6FB548A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B164D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7595A4" w14:textId="77777777" w:rsidR="00A929CA" w:rsidRDefault="00B716C8">
            <w:pPr>
              <w:cnfStyle w:val="000000000000" w:firstRow="0" w:lastRow="0" w:firstColumn="0" w:lastColumn="0" w:oddVBand="0" w:evenVBand="0" w:oddHBand="0" w:evenHBand="0" w:firstRowFirstColumn="0" w:firstRowLastColumn="0" w:lastRowFirstColumn="0" w:lastRowLastColumn="0"/>
            </w:pPr>
            <w:r>
              <w:t>2 010</w:t>
            </w:r>
          </w:p>
        </w:tc>
      </w:tr>
      <w:tr w:rsidR="00A929CA" w:rsidRPr="00A46A76" w14:paraId="35625CAA" w14:textId="77777777">
        <w:tc>
          <w:tcPr>
            <w:cnfStyle w:val="001000000000" w:firstRow="0" w:lastRow="0" w:firstColumn="1" w:lastColumn="0" w:oddVBand="0" w:evenVBand="0" w:oddHBand="0" w:evenHBand="0" w:firstRowFirstColumn="0" w:firstRowLastColumn="0" w:lastRowFirstColumn="0" w:lastRowLastColumn="0"/>
            <w:tcW w:w="2382" w:type="dxa"/>
          </w:tcPr>
          <w:p w14:paraId="08F659D7" w14:textId="77777777" w:rsidR="00A929CA" w:rsidRPr="00A46A76" w:rsidRDefault="00B716C8">
            <w:pPr>
              <w:rPr>
                <w:b/>
                <w:bCs/>
              </w:rPr>
            </w:pPr>
            <w:r w:rsidRPr="00A46A76">
              <w:rPr>
                <w:b/>
                <w:bCs/>
              </w:rPr>
              <w:t>Plant, equipment, vehicles and infrastructure systems</w:t>
            </w:r>
          </w:p>
        </w:tc>
        <w:tc>
          <w:tcPr>
            <w:tcW w:w="907" w:type="dxa"/>
          </w:tcPr>
          <w:p w14:paraId="6DE155A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99 116</w:t>
            </w:r>
          </w:p>
        </w:tc>
        <w:tc>
          <w:tcPr>
            <w:tcW w:w="907" w:type="dxa"/>
          </w:tcPr>
          <w:p w14:paraId="789F387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0F459A94"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340</w:t>
            </w:r>
          </w:p>
        </w:tc>
        <w:tc>
          <w:tcPr>
            <w:tcW w:w="907" w:type="dxa"/>
          </w:tcPr>
          <w:p w14:paraId="7C47CA8C"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98 776</w:t>
            </w:r>
          </w:p>
        </w:tc>
        <w:tc>
          <w:tcPr>
            <w:tcW w:w="907" w:type="dxa"/>
          </w:tcPr>
          <w:p w14:paraId="69325232"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95 095</w:t>
            </w:r>
          </w:p>
        </w:tc>
        <w:tc>
          <w:tcPr>
            <w:tcW w:w="907" w:type="dxa"/>
          </w:tcPr>
          <w:p w14:paraId="4A88336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6628340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302</w:t>
            </w:r>
          </w:p>
        </w:tc>
        <w:tc>
          <w:tcPr>
            <w:tcW w:w="907" w:type="dxa"/>
          </w:tcPr>
          <w:p w14:paraId="2F60F34B"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94 793</w:t>
            </w:r>
          </w:p>
        </w:tc>
      </w:tr>
      <w:tr w:rsidR="00A929CA" w14:paraId="4F8B28BE" w14:textId="77777777">
        <w:tc>
          <w:tcPr>
            <w:cnfStyle w:val="001000000000" w:firstRow="0" w:lastRow="0" w:firstColumn="1" w:lastColumn="0" w:oddVBand="0" w:evenVBand="0" w:oddHBand="0" w:evenHBand="0" w:firstRowFirstColumn="0" w:firstRowLastColumn="0" w:lastRowFirstColumn="0" w:lastRowLastColumn="0"/>
            <w:tcW w:w="2382" w:type="dxa"/>
          </w:tcPr>
          <w:p w14:paraId="1989A620" w14:textId="77777777" w:rsidR="00A929CA" w:rsidRDefault="00B716C8">
            <w:r>
              <w:t xml:space="preserve">   Infrastructure systems</w:t>
            </w:r>
          </w:p>
        </w:tc>
        <w:tc>
          <w:tcPr>
            <w:tcW w:w="907" w:type="dxa"/>
          </w:tcPr>
          <w:p w14:paraId="50B6CE39" w14:textId="77777777" w:rsidR="00A929CA" w:rsidRDefault="00B716C8">
            <w:pPr>
              <w:cnfStyle w:val="000000000000" w:firstRow="0" w:lastRow="0" w:firstColumn="0" w:lastColumn="0" w:oddVBand="0" w:evenVBand="0" w:oddHBand="0" w:evenHBand="0" w:firstRowFirstColumn="0" w:firstRowLastColumn="0" w:lastRowFirstColumn="0" w:lastRowLastColumn="0"/>
            </w:pPr>
            <w:r>
              <w:t>86 532</w:t>
            </w:r>
          </w:p>
        </w:tc>
        <w:tc>
          <w:tcPr>
            <w:tcW w:w="907" w:type="dxa"/>
          </w:tcPr>
          <w:p w14:paraId="10124E2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94DFCA6" w14:textId="77777777" w:rsidR="00A929CA" w:rsidRDefault="00B716C8">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2FE24027" w14:textId="77777777" w:rsidR="00A929CA" w:rsidRDefault="00B716C8">
            <w:pPr>
              <w:cnfStyle w:val="000000000000" w:firstRow="0" w:lastRow="0" w:firstColumn="0" w:lastColumn="0" w:oddVBand="0" w:evenVBand="0" w:oddHBand="0" w:evenHBand="0" w:firstRowFirstColumn="0" w:firstRowLastColumn="0" w:lastRowFirstColumn="0" w:lastRowLastColumn="0"/>
            </w:pPr>
            <w:r>
              <w:t>86 513</w:t>
            </w:r>
          </w:p>
        </w:tc>
        <w:tc>
          <w:tcPr>
            <w:tcW w:w="907" w:type="dxa"/>
          </w:tcPr>
          <w:p w14:paraId="15C3D576" w14:textId="77777777" w:rsidR="00A929CA" w:rsidRDefault="00B716C8">
            <w:pPr>
              <w:cnfStyle w:val="000000000000" w:firstRow="0" w:lastRow="0" w:firstColumn="0" w:lastColumn="0" w:oddVBand="0" w:evenVBand="0" w:oddHBand="0" w:evenHBand="0" w:firstRowFirstColumn="0" w:firstRowLastColumn="0" w:lastRowFirstColumn="0" w:lastRowLastColumn="0"/>
            </w:pPr>
            <w:r>
              <w:t>82 168</w:t>
            </w:r>
          </w:p>
        </w:tc>
        <w:tc>
          <w:tcPr>
            <w:tcW w:w="907" w:type="dxa"/>
          </w:tcPr>
          <w:p w14:paraId="14E0D9A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0B721B" w14:textId="77777777" w:rsidR="00A929CA" w:rsidRDefault="00B716C8">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7F252862" w14:textId="77777777" w:rsidR="00A929CA" w:rsidRDefault="00B716C8">
            <w:pPr>
              <w:cnfStyle w:val="000000000000" w:firstRow="0" w:lastRow="0" w:firstColumn="0" w:lastColumn="0" w:oddVBand="0" w:evenVBand="0" w:oddHBand="0" w:evenHBand="0" w:firstRowFirstColumn="0" w:firstRowLastColumn="0" w:lastRowFirstColumn="0" w:lastRowLastColumn="0"/>
            </w:pPr>
            <w:r>
              <w:t>82 157</w:t>
            </w:r>
          </w:p>
        </w:tc>
      </w:tr>
      <w:tr w:rsidR="00A929CA" w14:paraId="076C6F0D" w14:textId="77777777">
        <w:tc>
          <w:tcPr>
            <w:cnfStyle w:val="001000000000" w:firstRow="0" w:lastRow="0" w:firstColumn="1" w:lastColumn="0" w:oddVBand="0" w:evenVBand="0" w:oddHBand="0" w:evenHBand="0" w:firstRowFirstColumn="0" w:firstRowLastColumn="0" w:lastRowFirstColumn="0" w:lastRowLastColumn="0"/>
            <w:tcW w:w="2382" w:type="dxa"/>
          </w:tcPr>
          <w:p w14:paraId="28A6E5A7" w14:textId="77777777" w:rsidR="00A929CA" w:rsidRDefault="00B716C8">
            <w:r>
              <w:t xml:space="preserve">   Rolling stock</w:t>
            </w:r>
          </w:p>
        </w:tc>
        <w:tc>
          <w:tcPr>
            <w:tcW w:w="907" w:type="dxa"/>
          </w:tcPr>
          <w:p w14:paraId="25C50F56" w14:textId="77777777" w:rsidR="00A929CA" w:rsidRDefault="00B716C8">
            <w:pPr>
              <w:cnfStyle w:val="000000000000" w:firstRow="0" w:lastRow="0" w:firstColumn="0" w:lastColumn="0" w:oddVBand="0" w:evenVBand="0" w:oddHBand="0" w:evenHBand="0" w:firstRowFirstColumn="0" w:firstRowLastColumn="0" w:lastRowFirstColumn="0" w:lastRowLastColumn="0"/>
            </w:pPr>
            <w:r>
              <w:t>5 477</w:t>
            </w:r>
          </w:p>
        </w:tc>
        <w:tc>
          <w:tcPr>
            <w:tcW w:w="907" w:type="dxa"/>
          </w:tcPr>
          <w:p w14:paraId="13EA1DA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80471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350D43" w14:textId="77777777" w:rsidR="00A929CA" w:rsidRDefault="00B716C8">
            <w:pPr>
              <w:cnfStyle w:val="000000000000" w:firstRow="0" w:lastRow="0" w:firstColumn="0" w:lastColumn="0" w:oddVBand="0" w:evenVBand="0" w:oddHBand="0" w:evenHBand="0" w:firstRowFirstColumn="0" w:firstRowLastColumn="0" w:lastRowFirstColumn="0" w:lastRowLastColumn="0"/>
            </w:pPr>
            <w:r>
              <w:t>5 477</w:t>
            </w:r>
          </w:p>
        </w:tc>
        <w:tc>
          <w:tcPr>
            <w:tcW w:w="907" w:type="dxa"/>
          </w:tcPr>
          <w:p w14:paraId="214A8222" w14:textId="77777777" w:rsidR="00A929CA" w:rsidRDefault="00B716C8">
            <w:pPr>
              <w:cnfStyle w:val="000000000000" w:firstRow="0" w:lastRow="0" w:firstColumn="0" w:lastColumn="0" w:oddVBand="0" w:evenVBand="0" w:oddHBand="0" w:evenHBand="0" w:firstRowFirstColumn="0" w:firstRowLastColumn="0" w:lastRowFirstColumn="0" w:lastRowLastColumn="0"/>
            </w:pPr>
            <w:r>
              <w:t>5 146</w:t>
            </w:r>
          </w:p>
        </w:tc>
        <w:tc>
          <w:tcPr>
            <w:tcW w:w="907" w:type="dxa"/>
          </w:tcPr>
          <w:p w14:paraId="426F0E1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7B997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5BB244D" w14:textId="77777777" w:rsidR="00A929CA" w:rsidRDefault="00B716C8">
            <w:pPr>
              <w:cnfStyle w:val="000000000000" w:firstRow="0" w:lastRow="0" w:firstColumn="0" w:lastColumn="0" w:oddVBand="0" w:evenVBand="0" w:oddHBand="0" w:evenHBand="0" w:firstRowFirstColumn="0" w:firstRowLastColumn="0" w:lastRowFirstColumn="0" w:lastRowLastColumn="0"/>
            </w:pPr>
            <w:r>
              <w:t>5 146</w:t>
            </w:r>
          </w:p>
        </w:tc>
      </w:tr>
      <w:tr w:rsidR="00A929CA" w14:paraId="46E3316E" w14:textId="77777777">
        <w:tc>
          <w:tcPr>
            <w:cnfStyle w:val="001000000000" w:firstRow="0" w:lastRow="0" w:firstColumn="1" w:lastColumn="0" w:oddVBand="0" w:evenVBand="0" w:oddHBand="0" w:evenHBand="0" w:firstRowFirstColumn="0" w:firstRowLastColumn="0" w:lastRowFirstColumn="0" w:lastRowLastColumn="0"/>
            <w:tcW w:w="2382" w:type="dxa"/>
          </w:tcPr>
          <w:p w14:paraId="65ECE75D" w14:textId="77777777" w:rsidR="00A929CA" w:rsidRDefault="00B716C8">
            <w:r>
              <w:t xml:space="preserve">   Plant, equipment and vehicles</w:t>
            </w:r>
          </w:p>
        </w:tc>
        <w:tc>
          <w:tcPr>
            <w:tcW w:w="907" w:type="dxa"/>
          </w:tcPr>
          <w:p w14:paraId="4C74C9FA" w14:textId="77777777" w:rsidR="00A929CA" w:rsidRDefault="00B716C8">
            <w:pPr>
              <w:cnfStyle w:val="000000000000" w:firstRow="0" w:lastRow="0" w:firstColumn="0" w:lastColumn="0" w:oddVBand="0" w:evenVBand="0" w:oddHBand="0" w:evenHBand="0" w:firstRowFirstColumn="0" w:firstRowLastColumn="0" w:lastRowFirstColumn="0" w:lastRowLastColumn="0"/>
            </w:pPr>
            <w:r>
              <w:t>7 107</w:t>
            </w:r>
          </w:p>
        </w:tc>
        <w:tc>
          <w:tcPr>
            <w:tcW w:w="907" w:type="dxa"/>
          </w:tcPr>
          <w:p w14:paraId="37756AF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946157" w14:textId="77777777" w:rsidR="00A929CA" w:rsidRDefault="00B716C8">
            <w:pPr>
              <w:cnfStyle w:val="000000000000" w:firstRow="0" w:lastRow="0" w:firstColumn="0" w:lastColumn="0" w:oddVBand="0" w:evenVBand="0" w:oddHBand="0" w:evenHBand="0" w:firstRowFirstColumn="0" w:firstRowLastColumn="0" w:lastRowFirstColumn="0" w:lastRowLastColumn="0"/>
            </w:pPr>
            <w:r>
              <w:t>321</w:t>
            </w:r>
          </w:p>
        </w:tc>
        <w:tc>
          <w:tcPr>
            <w:tcW w:w="907" w:type="dxa"/>
          </w:tcPr>
          <w:p w14:paraId="0D670C84" w14:textId="77777777" w:rsidR="00A929CA" w:rsidRDefault="00B716C8">
            <w:pPr>
              <w:cnfStyle w:val="000000000000" w:firstRow="0" w:lastRow="0" w:firstColumn="0" w:lastColumn="0" w:oddVBand="0" w:evenVBand="0" w:oddHBand="0" w:evenHBand="0" w:firstRowFirstColumn="0" w:firstRowLastColumn="0" w:lastRowFirstColumn="0" w:lastRowLastColumn="0"/>
            </w:pPr>
            <w:r>
              <w:t>6 786</w:t>
            </w:r>
          </w:p>
        </w:tc>
        <w:tc>
          <w:tcPr>
            <w:tcW w:w="907" w:type="dxa"/>
          </w:tcPr>
          <w:p w14:paraId="4557E97D" w14:textId="77777777" w:rsidR="00A929CA" w:rsidRDefault="00B716C8">
            <w:pPr>
              <w:cnfStyle w:val="000000000000" w:firstRow="0" w:lastRow="0" w:firstColumn="0" w:lastColumn="0" w:oddVBand="0" w:evenVBand="0" w:oddHBand="0" w:evenHBand="0" w:firstRowFirstColumn="0" w:firstRowLastColumn="0" w:lastRowFirstColumn="0" w:lastRowLastColumn="0"/>
            </w:pPr>
            <w:r>
              <w:t>7 781</w:t>
            </w:r>
          </w:p>
        </w:tc>
        <w:tc>
          <w:tcPr>
            <w:tcW w:w="907" w:type="dxa"/>
          </w:tcPr>
          <w:p w14:paraId="58A5297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3497E4" w14:textId="77777777" w:rsidR="00A929CA" w:rsidRDefault="00B716C8">
            <w:pPr>
              <w:cnfStyle w:val="000000000000" w:firstRow="0" w:lastRow="0" w:firstColumn="0" w:lastColumn="0" w:oddVBand="0" w:evenVBand="0" w:oddHBand="0" w:evenHBand="0" w:firstRowFirstColumn="0" w:firstRowLastColumn="0" w:lastRowFirstColumn="0" w:lastRowLastColumn="0"/>
            </w:pPr>
            <w:r>
              <w:t>291</w:t>
            </w:r>
          </w:p>
        </w:tc>
        <w:tc>
          <w:tcPr>
            <w:tcW w:w="907" w:type="dxa"/>
          </w:tcPr>
          <w:p w14:paraId="23B3E19E" w14:textId="77777777" w:rsidR="00A929CA" w:rsidRDefault="00B716C8">
            <w:pPr>
              <w:cnfStyle w:val="000000000000" w:firstRow="0" w:lastRow="0" w:firstColumn="0" w:lastColumn="0" w:oddVBand="0" w:evenVBand="0" w:oddHBand="0" w:evenHBand="0" w:firstRowFirstColumn="0" w:firstRowLastColumn="0" w:lastRowFirstColumn="0" w:lastRowLastColumn="0"/>
            </w:pPr>
            <w:r>
              <w:t>7 490</w:t>
            </w:r>
          </w:p>
        </w:tc>
      </w:tr>
      <w:tr w:rsidR="00A929CA" w:rsidRPr="00A46A76" w14:paraId="597FEA63" w14:textId="77777777">
        <w:tc>
          <w:tcPr>
            <w:cnfStyle w:val="001000000000" w:firstRow="0" w:lastRow="0" w:firstColumn="1" w:lastColumn="0" w:oddVBand="0" w:evenVBand="0" w:oddHBand="0" w:evenHBand="0" w:firstRowFirstColumn="0" w:firstRowLastColumn="0" w:lastRowFirstColumn="0" w:lastRowLastColumn="0"/>
            <w:tcW w:w="2382" w:type="dxa"/>
          </w:tcPr>
          <w:p w14:paraId="14EC2A4C" w14:textId="77777777" w:rsidR="00A929CA" w:rsidRPr="00A46A76" w:rsidRDefault="00B716C8">
            <w:pPr>
              <w:rPr>
                <w:b/>
                <w:bCs/>
              </w:rPr>
            </w:pPr>
            <w:r w:rsidRPr="00A46A76">
              <w:rPr>
                <w:b/>
                <w:bCs/>
              </w:rPr>
              <w:t>Roads, road infrastructure and earthworks</w:t>
            </w:r>
          </w:p>
        </w:tc>
        <w:tc>
          <w:tcPr>
            <w:tcW w:w="907" w:type="dxa"/>
          </w:tcPr>
          <w:p w14:paraId="431F573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59 713</w:t>
            </w:r>
          </w:p>
        </w:tc>
        <w:tc>
          <w:tcPr>
            <w:tcW w:w="907" w:type="dxa"/>
          </w:tcPr>
          <w:p w14:paraId="246195E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4EC065E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461153F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59 713</w:t>
            </w:r>
          </w:p>
        </w:tc>
        <w:tc>
          <w:tcPr>
            <w:tcW w:w="907" w:type="dxa"/>
          </w:tcPr>
          <w:p w14:paraId="21CEDB7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56 057</w:t>
            </w:r>
          </w:p>
        </w:tc>
        <w:tc>
          <w:tcPr>
            <w:tcW w:w="907" w:type="dxa"/>
          </w:tcPr>
          <w:p w14:paraId="17C50DB7"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7DABD787"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44786322"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56 057</w:t>
            </w:r>
          </w:p>
        </w:tc>
      </w:tr>
      <w:tr w:rsidR="00A929CA" w:rsidRPr="00A46A76" w14:paraId="6BC10308" w14:textId="77777777" w:rsidTr="00A929CA">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1B4FCC68" w14:textId="77777777" w:rsidR="00A929CA" w:rsidRPr="00A46A76" w:rsidRDefault="00B716C8">
            <w:pPr>
              <w:rPr>
                <w:b/>
                <w:bCs/>
              </w:rPr>
            </w:pPr>
            <w:r w:rsidRPr="00A46A76">
              <w:rPr>
                <w:b/>
                <w:bCs/>
              </w:rPr>
              <w:t>Cultural assets</w:t>
            </w:r>
          </w:p>
        </w:tc>
        <w:tc>
          <w:tcPr>
            <w:tcW w:w="907" w:type="dxa"/>
            <w:tcBorders>
              <w:bottom w:val="single" w:sz="6" w:space="0" w:color="auto"/>
            </w:tcBorders>
          </w:tcPr>
          <w:p w14:paraId="5F616F9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6 914</w:t>
            </w:r>
          </w:p>
        </w:tc>
        <w:tc>
          <w:tcPr>
            <w:tcW w:w="907" w:type="dxa"/>
            <w:tcBorders>
              <w:bottom w:val="single" w:sz="6" w:space="0" w:color="auto"/>
            </w:tcBorders>
          </w:tcPr>
          <w:p w14:paraId="380314C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bottom w:val="single" w:sz="6" w:space="0" w:color="auto"/>
            </w:tcBorders>
          </w:tcPr>
          <w:p w14:paraId="6941DC9A"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2 540</w:t>
            </w:r>
          </w:p>
        </w:tc>
        <w:tc>
          <w:tcPr>
            <w:tcW w:w="907" w:type="dxa"/>
            <w:tcBorders>
              <w:bottom w:val="single" w:sz="6" w:space="0" w:color="auto"/>
            </w:tcBorders>
          </w:tcPr>
          <w:p w14:paraId="1EB901E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4 374</w:t>
            </w:r>
          </w:p>
        </w:tc>
        <w:tc>
          <w:tcPr>
            <w:tcW w:w="907" w:type="dxa"/>
            <w:tcBorders>
              <w:bottom w:val="single" w:sz="6" w:space="0" w:color="auto"/>
            </w:tcBorders>
          </w:tcPr>
          <w:p w14:paraId="3A89A08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6 853</w:t>
            </w:r>
          </w:p>
        </w:tc>
        <w:tc>
          <w:tcPr>
            <w:tcW w:w="907" w:type="dxa"/>
            <w:tcBorders>
              <w:bottom w:val="single" w:sz="6" w:space="0" w:color="auto"/>
            </w:tcBorders>
          </w:tcPr>
          <w:p w14:paraId="4CDF3C32"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bottom w:val="single" w:sz="6" w:space="0" w:color="auto"/>
            </w:tcBorders>
          </w:tcPr>
          <w:p w14:paraId="2B152102"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2 500</w:t>
            </w:r>
          </w:p>
        </w:tc>
        <w:tc>
          <w:tcPr>
            <w:tcW w:w="907" w:type="dxa"/>
            <w:tcBorders>
              <w:bottom w:val="single" w:sz="6" w:space="0" w:color="auto"/>
            </w:tcBorders>
          </w:tcPr>
          <w:p w14:paraId="64A01135"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4 353</w:t>
            </w:r>
          </w:p>
        </w:tc>
      </w:tr>
      <w:tr w:rsidR="00A929CA" w:rsidRPr="00A46A76" w14:paraId="0BD37773" w14:textId="77777777" w:rsidTr="00A929CA">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669E2F82" w14:textId="77777777" w:rsidR="00A929CA" w:rsidRPr="00A46A76" w:rsidRDefault="00B716C8">
            <w:pPr>
              <w:rPr>
                <w:b/>
                <w:bCs/>
              </w:rPr>
            </w:pPr>
            <w:r w:rsidRPr="00A46A76">
              <w:rPr>
                <w:b/>
                <w:bCs/>
              </w:rPr>
              <w:t>Total land, buildings, infrastructure, plant and equipment</w:t>
            </w:r>
            <w:r w:rsidRPr="00A46A76">
              <w:rPr>
                <w:b/>
                <w:bCs/>
                <w:vertAlign w:val="superscript"/>
              </w:rPr>
              <w:t xml:space="preserve"> (b)</w:t>
            </w:r>
          </w:p>
        </w:tc>
        <w:tc>
          <w:tcPr>
            <w:tcW w:w="907" w:type="dxa"/>
            <w:tcBorders>
              <w:top w:val="single" w:sz="6" w:space="0" w:color="auto"/>
              <w:bottom w:val="single" w:sz="12" w:space="0" w:color="auto"/>
            </w:tcBorders>
          </w:tcPr>
          <w:p w14:paraId="5D9173C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395 253</w:t>
            </w:r>
          </w:p>
        </w:tc>
        <w:tc>
          <w:tcPr>
            <w:tcW w:w="907" w:type="dxa"/>
            <w:tcBorders>
              <w:top w:val="single" w:sz="6" w:space="0" w:color="auto"/>
              <w:bottom w:val="single" w:sz="12" w:space="0" w:color="auto"/>
            </w:tcBorders>
          </w:tcPr>
          <w:p w14:paraId="301291A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top w:val="single" w:sz="6" w:space="0" w:color="auto"/>
              <w:bottom w:val="single" w:sz="12" w:space="0" w:color="auto"/>
            </w:tcBorders>
          </w:tcPr>
          <w:p w14:paraId="536B562A"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46 850</w:t>
            </w:r>
          </w:p>
        </w:tc>
        <w:tc>
          <w:tcPr>
            <w:tcW w:w="907" w:type="dxa"/>
            <w:tcBorders>
              <w:top w:val="single" w:sz="6" w:space="0" w:color="auto"/>
              <w:bottom w:val="single" w:sz="12" w:space="0" w:color="auto"/>
            </w:tcBorders>
          </w:tcPr>
          <w:p w14:paraId="57D56B9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348 404</w:t>
            </w:r>
          </w:p>
        </w:tc>
        <w:tc>
          <w:tcPr>
            <w:tcW w:w="907" w:type="dxa"/>
            <w:tcBorders>
              <w:top w:val="single" w:sz="6" w:space="0" w:color="auto"/>
              <w:bottom w:val="single" w:sz="12" w:space="0" w:color="auto"/>
            </w:tcBorders>
          </w:tcPr>
          <w:p w14:paraId="318C5924"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376 316</w:t>
            </w:r>
          </w:p>
        </w:tc>
        <w:tc>
          <w:tcPr>
            <w:tcW w:w="907" w:type="dxa"/>
            <w:tcBorders>
              <w:top w:val="single" w:sz="6" w:space="0" w:color="auto"/>
              <w:bottom w:val="single" w:sz="12" w:space="0" w:color="auto"/>
            </w:tcBorders>
          </w:tcPr>
          <w:p w14:paraId="70448E25"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top w:val="single" w:sz="6" w:space="0" w:color="auto"/>
              <w:bottom w:val="single" w:sz="12" w:space="0" w:color="auto"/>
            </w:tcBorders>
          </w:tcPr>
          <w:p w14:paraId="110E1A0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44 832</w:t>
            </w:r>
          </w:p>
        </w:tc>
        <w:tc>
          <w:tcPr>
            <w:tcW w:w="907" w:type="dxa"/>
            <w:tcBorders>
              <w:top w:val="single" w:sz="6" w:space="0" w:color="auto"/>
              <w:bottom w:val="single" w:sz="12" w:space="0" w:color="auto"/>
            </w:tcBorders>
          </w:tcPr>
          <w:p w14:paraId="650855E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331 484</w:t>
            </w:r>
          </w:p>
        </w:tc>
      </w:tr>
    </w:tbl>
    <w:p w14:paraId="699D1D1A" w14:textId="77777777" w:rsidR="00A20CD2" w:rsidRPr="007B2242" w:rsidRDefault="00A20CD2" w:rsidP="00097095">
      <w:pPr>
        <w:pStyle w:val="Note"/>
      </w:pPr>
      <w:r w:rsidRPr="002873DB">
        <w:t>Notes:</w:t>
      </w:r>
    </w:p>
    <w:p w14:paraId="4B725014" w14:textId="42A21FD0" w:rsidR="00A20CD2" w:rsidRPr="007B2242" w:rsidRDefault="00A20CD2" w:rsidP="00097095">
      <w:pPr>
        <w:pStyle w:val="Note"/>
      </w:pPr>
      <w:r w:rsidRPr="002873DB">
        <w:t xml:space="preserve">(a) </w:t>
      </w:r>
      <w:r w:rsidR="00A84CCA" w:rsidRPr="002873DB">
        <w:tab/>
      </w:r>
      <w:r w:rsidRPr="002873DB">
        <w:t xml:space="preserve">The </w:t>
      </w:r>
      <w:r w:rsidR="005A6542" w:rsidRPr="002873DB">
        <w:t>2023</w:t>
      </w:r>
      <w:r w:rsidRPr="002873DB">
        <w:t xml:space="preserve"> comparative figures have been restated to reflect </w:t>
      </w:r>
      <w:r w:rsidR="00AE5DC6" w:rsidRPr="002873DB">
        <w:t>more current information</w:t>
      </w:r>
      <w:r w:rsidRPr="002873DB">
        <w:t>.</w:t>
      </w:r>
    </w:p>
    <w:p w14:paraId="19FF37D2" w14:textId="46226A45" w:rsidR="00A20CD2" w:rsidRPr="003245A9" w:rsidRDefault="00A20CD2" w:rsidP="00097095">
      <w:pPr>
        <w:pStyle w:val="Note"/>
      </w:pPr>
      <w:r w:rsidRPr="002873DB">
        <w:t>(</w:t>
      </w:r>
      <w:r w:rsidR="00AE5DC6" w:rsidRPr="002873DB">
        <w:t>b</w:t>
      </w:r>
      <w:r w:rsidRPr="002873DB">
        <w:t>)</w:t>
      </w:r>
      <w:r w:rsidRPr="002873DB">
        <w:tab/>
        <w:t>The State’s total land, building, infrastructure, plant and equipment in this table excludes most construction in progress assets, which are valued at cost. Construction in progress assets arising from service concession arrangements are measured at fair value and included in this disclosure. The total of excluded assets is $</w:t>
      </w:r>
      <w:r w:rsidR="005027CA">
        <w:t>39</w:t>
      </w:r>
      <w:r w:rsidR="00F97BCB" w:rsidRPr="002873DB">
        <w:t>.</w:t>
      </w:r>
      <w:r w:rsidR="005027CA">
        <w:t>8</w:t>
      </w:r>
      <w:r w:rsidRPr="002873DB">
        <w:t> billion (</w:t>
      </w:r>
      <w:r w:rsidR="005A6542" w:rsidRPr="002873DB">
        <w:t>2023</w:t>
      </w:r>
      <w:r w:rsidRPr="002873DB">
        <w:t>: $3</w:t>
      </w:r>
      <w:r w:rsidR="00DE0782" w:rsidRPr="002873DB">
        <w:t>1.2</w:t>
      </w:r>
      <w:r w:rsidRPr="002873DB">
        <w:t> billion).</w:t>
      </w:r>
    </w:p>
    <w:p w14:paraId="6F0D4230"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Carry_amount_fair_value_hierarchy_GG"/>
      </w:tblPr>
      <w:tblGrid>
        <w:gridCol w:w="2382"/>
        <w:gridCol w:w="907"/>
        <w:gridCol w:w="907"/>
        <w:gridCol w:w="907"/>
        <w:gridCol w:w="907"/>
        <w:gridCol w:w="907"/>
        <w:gridCol w:w="907"/>
        <w:gridCol w:w="907"/>
        <w:gridCol w:w="907"/>
      </w:tblGrid>
      <w:tr w:rsidR="00A929CA" w14:paraId="57BA42BD"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4A9A4108" w14:textId="77777777" w:rsidR="00A929CA" w:rsidRDefault="00A929CA"/>
        </w:tc>
        <w:tc>
          <w:tcPr>
            <w:tcW w:w="907" w:type="dxa"/>
          </w:tcPr>
          <w:p w14:paraId="1ABDA9F9" w14:textId="77777777" w:rsidR="00A929CA" w:rsidRDefault="00B716C8">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792E75AB"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Fair value measurement at the end of the 2024 reporting period using:</w:t>
            </w:r>
          </w:p>
        </w:tc>
        <w:tc>
          <w:tcPr>
            <w:tcW w:w="907" w:type="dxa"/>
          </w:tcPr>
          <w:p w14:paraId="06651484" w14:textId="77777777" w:rsidR="00A929CA" w:rsidRDefault="00B716C8">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6ED0B4F0"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Fair value measurement at the end of the 2023 reporting period using:</w:t>
            </w:r>
          </w:p>
        </w:tc>
      </w:tr>
      <w:tr w:rsidR="00A929CA" w14:paraId="6985894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1F9F27B3" w14:textId="77777777" w:rsidR="00A929CA" w:rsidRDefault="00B716C8">
            <w:r>
              <w:t>General government sector</w:t>
            </w:r>
          </w:p>
        </w:tc>
        <w:tc>
          <w:tcPr>
            <w:tcW w:w="907" w:type="dxa"/>
          </w:tcPr>
          <w:p w14:paraId="37C2CC1A"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71CE5A0"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3AA1FF58"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73CDB319"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355CC802"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r>
              <w:rPr>
                <w:vertAlign w:val="superscript"/>
              </w:rPr>
              <w:t xml:space="preserve"> (a)</w:t>
            </w:r>
          </w:p>
        </w:tc>
        <w:tc>
          <w:tcPr>
            <w:tcW w:w="907" w:type="dxa"/>
          </w:tcPr>
          <w:p w14:paraId="4371CD5E"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7FE0646A"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5E792B78" w14:textId="77777777" w:rsidR="00A929CA" w:rsidRDefault="00B716C8">
            <w:pPr>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A929CA" w:rsidRPr="00A46A76" w14:paraId="3C02535E" w14:textId="77777777">
        <w:tc>
          <w:tcPr>
            <w:cnfStyle w:val="001000000000" w:firstRow="0" w:lastRow="0" w:firstColumn="1" w:lastColumn="0" w:oddVBand="0" w:evenVBand="0" w:oddHBand="0" w:evenHBand="0" w:firstRowFirstColumn="0" w:firstRowLastColumn="0" w:lastRowFirstColumn="0" w:lastRowLastColumn="0"/>
            <w:tcW w:w="2382" w:type="dxa"/>
          </w:tcPr>
          <w:p w14:paraId="42EFB40B" w14:textId="77777777" w:rsidR="00A929CA" w:rsidRPr="00A46A76" w:rsidRDefault="00B716C8">
            <w:pPr>
              <w:rPr>
                <w:b/>
                <w:bCs/>
              </w:rPr>
            </w:pPr>
            <w:r w:rsidRPr="00A46A76">
              <w:rPr>
                <w:b/>
                <w:bCs/>
              </w:rPr>
              <w:t>Buildings</w:t>
            </w:r>
          </w:p>
        </w:tc>
        <w:tc>
          <w:tcPr>
            <w:tcW w:w="907" w:type="dxa"/>
          </w:tcPr>
          <w:p w14:paraId="00DAE8A2"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60 487</w:t>
            </w:r>
          </w:p>
        </w:tc>
        <w:tc>
          <w:tcPr>
            <w:tcW w:w="907" w:type="dxa"/>
          </w:tcPr>
          <w:p w14:paraId="691B522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582AE6E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2 783</w:t>
            </w:r>
          </w:p>
        </w:tc>
        <w:tc>
          <w:tcPr>
            <w:tcW w:w="907" w:type="dxa"/>
          </w:tcPr>
          <w:p w14:paraId="00E8F73A"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57 704</w:t>
            </w:r>
          </w:p>
        </w:tc>
        <w:tc>
          <w:tcPr>
            <w:tcW w:w="907" w:type="dxa"/>
          </w:tcPr>
          <w:p w14:paraId="04610E3E"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52 187</w:t>
            </w:r>
          </w:p>
        </w:tc>
        <w:tc>
          <w:tcPr>
            <w:tcW w:w="907" w:type="dxa"/>
          </w:tcPr>
          <w:p w14:paraId="1A6C0D6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3E4B2C8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2 876</w:t>
            </w:r>
          </w:p>
        </w:tc>
        <w:tc>
          <w:tcPr>
            <w:tcW w:w="907" w:type="dxa"/>
          </w:tcPr>
          <w:p w14:paraId="64F8E8A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49 311</w:t>
            </w:r>
          </w:p>
        </w:tc>
      </w:tr>
      <w:tr w:rsidR="00A929CA" w14:paraId="17E42DAC" w14:textId="77777777">
        <w:tc>
          <w:tcPr>
            <w:cnfStyle w:val="001000000000" w:firstRow="0" w:lastRow="0" w:firstColumn="1" w:lastColumn="0" w:oddVBand="0" w:evenVBand="0" w:oddHBand="0" w:evenHBand="0" w:firstRowFirstColumn="0" w:firstRowLastColumn="0" w:lastRowFirstColumn="0" w:lastRowLastColumn="0"/>
            <w:tcW w:w="2382" w:type="dxa"/>
          </w:tcPr>
          <w:p w14:paraId="40450AED" w14:textId="77777777" w:rsidR="00A929CA" w:rsidRDefault="00B716C8">
            <w:r>
              <w:t xml:space="preserve">   Non</w:t>
            </w:r>
            <w:r>
              <w:noBreakHyphen/>
              <w:t>specialised buildings</w:t>
            </w:r>
          </w:p>
        </w:tc>
        <w:tc>
          <w:tcPr>
            <w:tcW w:w="907" w:type="dxa"/>
          </w:tcPr>
          <w:p w14:paraId="33C0EE68" w14:textId="77777777" w:rsidR="00A929CA" w:rsidRDefault="00B716C8">
            <w:pPr>
              <w:cnfStyle w:val="000000000000" w:firstRow="0" w:lastRow="0" w:firstColumn="0" w:lastColumn="0" w:oddVBand="0" w:evenVBand="0" w:oddHBand="0" w:evenHBand="0" w:firstRowFirstColumn="0" w:firstRowLastColumn="0" w:lastRowFirstColumn="0" w:lastRowLastColumn="0"/>
            </w:pPr>
            <w:r>
              <w:t>4 837</w:t>
            </w:r>
          </w:p>
        </w:tc>
        <w:tc>
          <w:tcPr>
            <w:tcW w:w="907" w:type="dxa"/>
          </w:tcPr>
          <w:p w14:paraId="0B86CA2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04E5E5" w14:textId="77777777" w:rsidR="00A929CA" w:rsidRDefault="00B716C8">
            <w:pPr>
              <w:cnfStyle w:val="000000000000" w:firstRow="0" w:lastRow="0" w:firstColumn="0" w:lastColumn="0" w:oddVBand="0" w:evenVBand="0" w:oddHBand="0" w:evenHBand="0" w:firstRowFirstColumn="0" w:firstRowLastColumn="0" w:lastRowFirstColumn="0" w:lastRowLastColumn="0"/>
            </w:pPr>
            <w:r>
              <w:t>696</w:t>
            </w:r>
          </w:p>
        </w:tc>
        <w:tc>
          <w:tcPr>
            <w:tcW w:w="907" w:type="dxa"/>
          </w:tcPr>
          <w:p w14:paraId="4FF46BD7" w14:textId="77777777" w:rsidR="00A929CA" w:rsidRDefault="00B716C8">
            <w:pPr>
              <w:cnfStyle w:val="000000000000" w:firstRow="0" w:lastRow="0" w:firstColumn="0" w:lastColumn="0" w:oddVBand="0" w:evenVBand="0" w:oddHBand="0" w:evenHBand="0" w:firstRowFirstColumn="0" w:firstRowLastColumn="0" w:lastRowFirstColumn="0" w:lastRowLastColumn="0"/>
            </w:pPr>
            <w:r>
              <w:t>4 141</w:t>
            </w:r>
          </w:p>
        </w:tc>
        <w:tc>
          <w:tcPr>
            <w:tcW w:w="907" w:type="dxa"/>
          </w:tcPr>
          <w:p w14:paraId="6ED9F54A" w14:textId="77777777" w:rsidR="00A929CA" w:rsidRDefault="00B716C8">
            <w:pPr>
              <w:cnfStyle w:val="000000000000" w:firstRow="0" w:lastRow="0" w:firstColumn="0" w:lastColumn="0" w:oddVBand="0" w:evenVBand="0" w:oddHBand="0" w:evenHBand="0" w:firstRowFirstColumn="0" w:firstRowLastColumn="0" w:lastRowFirstColumn="0" w:lastRowLastColumn="0"/>
            </w:pPr>
            <w:r>
              <w:t>3 665</w:t>
            </w:r>
          </w:p>
        </w:tc>
        <w:tc>
          <w:tcPr>
            <w:tcW w:w="907" w:type="dxa"/>
          </w:tcPr>
          <w:p w14:paraId="3AA3FE1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57628A" w14:textId="77777777" w:rsidR="00A929CA" w:rsidRDefault="00B716C8">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736C2C16" w14:textId="77777777" w:rsidR="00A929CA" w:rsidRDefault="00B716C8">
            <w:pPr>
              <w:cnfStyle w:val="000000000000" w:firstRow="0" w:lastRow="0" w:firstColumn="0" w:lastColumn="0" w:oddVBand="0" w:evenVBand="0" w:oddHBand="0" w:evenHBand="0" w:firstRowFirstColumn="0" w:firstRowLastColumn="0" w:lastRowFirstColumn="0" w:lastRowLastColumn="0"/>
            </w:pPr>
            <w:r>
              <w:t>3 049</w:t>
            </w:r>
          </w:p>
        </w:tc>
      </w:tr>
      <w:tr w:rsidR="00A929CA" w14:paraId="5F6BD5CC" w14:textId="77777777">
        <w:tc>
          <w:tcPr>
            <w:cnfStyle w:val="001000000000" w:firstRow="0" w:lastRow="0" w:firstColumn="1" w:lastColumn="0" w:oddVBand="0" w:evenVBand="0" w:oddHBand="0" w:evenHBand="0" w:firstRowFirstColumn="0" w:firstRowLastColumn="0" w:lastRowFirstColumn="0" w:lastRowLastColumn="0"/>
            <w:tcW w:w="2382" w:type="dxa"/>
          </w:tcPr>
          <w:p w14:paraId="27B8E5B2" w14:textId="77777777" w:rsidR="00A929CA" w:rsidRDefault="00B716C8">
            <w:r>
              <w:t xml:space="preserve">   Specialised buildings</w:t>
            </w:r>
          </w:p>
        </w:tc>
        <w:tc>
          <w:tcPr>
            <w:tcW w:w="907" w:type="dxa"/>
          </w:tcPr>
          <w:p w14:paraId="7B5098B4" w14:textId="77777777" w:rsidR="00A929CA" w:rsidRDefault="00B716C8">
            <w:pPr>
              <w:cnfStyle w:val="000000000000" w:firstRow="0" w:lastRow="0" w:firstColumn="0" w:lastColumn="0" w:oddVBand="0" w:evenVBand="0" w:oddHBand="0" w:evenHBand="0" w:firstRowFirstColumn="0" w:firstRowLastColumn="0" w:lastRowFirstColumn="0" w:lastRowLastColumn="0"/>
            </w:pPr>
            <w:r>
              <w:t>54 873</w:t>
            </w:r>
          </w:p>
        </w:tc>
        <w:tc>
          <w:tcPr>
            <w:tcW w:w="907" w:type="dxa"/>
          </w:tcPr>
          <w:p w14:paraId="5DFF36B0"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E1DD2C" w14:textId="77777777" w:rsidR="00A929CA" w:rsidRDefault="00B716C8">
            <w:pPr>
              <w:cnfStyle w:val="000000000000" w:firstRow="0" w:lastRow="0" w:firstColumn="0" w:lastColumn="0" w:oddVBand="0" w:evenVBand="0" w:oddHBand="0" w:evenHBand="0" w:firstRowFirstColumn="0" w:firstRowLastColumn="0" w:lastRowFirstColumn="0" w:lastRowLastColumn="0"/>
            </w:pPr>
            <w:r>
              <w:t>2 081</w:t>
            </w:r>
          </w:p>
        </w:tc>
        <w:tc>
          <w:tcPr>
            <w:tcW w:w="907" w:type="dxa"/>
          </w:tcPr>
          <w:p w14:paraId="4DEEB5A7" w14:textId="77777777" w:rsidR="00A929CA" w:rsidRDefault="00B716C8">
            <w:pPr>
              <w:cnfStyle w:val="000000000000" w:firstRow="0" w:lastRow="0" w:firstColumn="0" w:lastColumn="0" w:oddVBand="0" w:evenVBand="0" w:oddHBand="0" w:evenHBand="0" w:firstRowFirstColumn="0" w:firstRowLastColumn="0" w:lastRowFirstColumn="0" w:lastRowLastColumn="0"/>
            </w:pPr>
            <w:r>
              <w:t>52 792</w:t>
            </w:r>
          </w:p>
        </w:tc>
        <w:tc>
          <w:tcPr>
            <w:tcW w:w="907" w:type="dxa"/>
          </w:tcPr>
          <w:p w14:paraId="59BBAB3F" w14:textId="77777777" w:rsidR="00A929CA" w:rsidRDefault="00B716C8">
            <w:pPr>
              <w:cnfStyle w:val="000000000000" w:firstRow="0" w:lastRow="0" w:firstColumn="0" w:lastColumn="0" w:oddVBand="0" w:evenVBand="0" w:oddHBand="0" w:evenHBand="0" w:firstRowFirstColumn="0" w:firstRowLastColumn="0" w:lastRowFirstColumn="0" w:lastRowLastColumn="0"/>
            </w:pPr>
            <w:r>
              <w:t>47 679</w:t>
            </w:r>
          </w:p>
        </w:tc>
        <w:tc>
          <w:tcPr>
            <w:tcW w:w="907" w:type="dxa"/>
          </w:tcPr>
          <w:p w14:paraId="0FA5791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231BBB" w14:textId="77777777" w:rsidR="00A929CA" w:rsidRDefault="00B716C8">
            <w:pPr>
              <w:cnfStyle w:val="000000000000" w:firstRow="0" w:lastRow="0" w:firstColumn="0" w:lastColumn="0" w:oddVBand="0" w:evenVBand="0" w:oddHBand="0" w:evenHBand="0" w:firstRowFirstColumn="0" w:firstRowLastColumn="0" w:lastRowFirstColumn="0" w:lastRowLastColumn="0"/>
            </w:pPr>
            <w:r>
              <w:t>2 254</w:t>
            </w:r>
          </w:p>
        </w:tc>
        <w:tc>
          <w:tcPr>
            <w:tcW w:w="907" w:type="dxa"/>
          </w:tcPr>
          <w:p w14:paraId="0FEBAD81" w14:textId="77777777" w:rsidR="00A929CA" w:rsidRDefault="00B716C8">
            <w:pPr>
              <w:cnfStyle w:val="000000000000" w:firstRow="0" w:lastRow="0" w:firstColumn="0" w:lastColumn="0" w:oddVBand="0" w:evenVBand="0" w:oddHBand="0" w:evenHBand="0" w:firstRowFirstColumn="0" w:firstRowLastColumn="0" w:lastRowFirstColumn="0" w:lastRowLastColumn="0"/>
            </w:pPr>
            <w:r>
              <w:t>45 425</w:t>
            </w:r>
          </w:p>
        </w:tc>
      </w:tr>
      <w:tr w:rsidR="00A929CA" w14:paraId="50B7889D" w14:textId="77777777">
        <w:tc>
          <w:tcPr>
            <w:cnfStyle w:val="001000000000" w:firstRow="0" w:lastRow="0" w:firstColumn="1" w:lastColumn="0" w:oddVBand="0" w:evenVBand="0" w:oddHBand="0" w:evenHBand="0" w:firstRowFirstColumn="0" w:firstRowLastColumn="0" w:lastRowFirstColumn="0" w:lastRowLastColumn="0"/>
            <w:tcW w:w="2382" w:type="dxa"/>
          </w:tcPr>
          <w:p w14:paraId="46F5EC32" w14:textId="77777777" w:rsidR="00A929CA" w:rsidRDefault="00B716C8">
            <w:r>
              <w:t xml:space="preserve">   Heritage buildings</w:t>
            </w:r>
          </w:p>
        </w:tc>
        <w:tc>
          <w:tcPr>
            <w:tcW w:w="907" w:type="dxa"/>
          </w:tcPr>
          <w:p w14:paraId="63730205" w14:textId="77777777" w:rsidR="00A929CA" w:rsidRDefault="00B716C8">
            <w:pPr>
              <w:cnfStyle w:val="000000000000" w:firstRow="0" w:lastRow="0" w:firstColumn="0" w:lastColumn="0" w:oddVBand="0" w:evenVBand="0" w:oddHBand="0" w:evenHBand="0" w:firstRowFirstColumn="0" w:firstRowLastColumn="0" w:lastRowFirstColumn="0" w:lastRowLastColumn="0"/>
            </w:pPr>
            <w:r>
              <w:t>777</w:t>
            </w:r>
          </w:p>
        </w:tc>
        <w:tc>
          <w:tcPr>
            <w:tcW w:w="907" w:type="dxa"/>
          </w:tcPr>
          <w:p w14:paraId="4E215B1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0AFB8E6"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05536F5" w14:textId="77777777" w:rsidR="00A929CA" w:rsidRDefault="00B716C8">
            <w:pPr>
              <w:cnfStyle w:val="000000000000" w:firstRow="0" w:lastRow="0" w:firstColumn="0" w:lastColumn="0" w:oddVBand="0" w:evenVBand="0" w:oddHBand="0" w:evenHBand="0" w:firstRowFirstColumn="0" w:firstRowLastColumn="0" w:lastRowFirstColumn="0" w:lastRowLastColumn="0"/>
            </w:pPr>
            <w:r>
              <w:t>772</w:t>
            </w:r>
          </w:p>
        </w:tc>
        <w:tc>
          <w:tcPr>
            <w:tcW w:w="907" w:type="dxa"/>
          </w:tcPr>
          <w:p w14:paraId="002A21F6" w14:textId="77777777" w:rsidR="00A929CA" w:rsidRDefault="00B716C8">
            <w:pPr>
              <w:cnfStyle w:val="000000000000" w:firstRow="0" w:lastRow="0" w:firstColumn="0" w:lastColumn="0" w:oddVBand="0" w:evenVBand="0" w:oddHBand="0" w:evenHBand="0" w:firstRowFirstColumn="0" w:firstRowLastColumn="0" w:lastRowFirstColumn="0" w:lastRowLastColumn="0"/>
            </w:pPr>
            <w:r>
              <w:t>843</w:t>
            </w:r>
          </w:p>
        </w:tc>
        <w:tc>
          <w:tcPr>
            <w:tcW w:w="907" w:type="dxa"/>
          </w:tcPr>
          <w:p w14:paraId="6B657C6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61A747"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05B1167" w14:textId="77777777" w:rsidR="00A929CA" w:rsidRDefault="00B716C8">
            <w:pPr>
              <w:cnfStyle w:val="000000000000" w:firstRow="0" w:lastRow="0" w:firstColumn="0" w:lastColumn="0" w:oddVBand="0" w:evenVBand="0" w:oddHBand="0" w:evenHBand="0" w:firstRowFirstColumn="0" w:firstRowLastColumn="0" w:lastRowFirstColumn="0" w:lastRowLastColumn="0"/>
            </w:pPr>
            <w:r>
              <w:t>837</w:t>
            </w:r>
          </w:p>
        </w:tc>
      </w:tr>
      <w:tr w:rsidR="00A929CA" w:rsidRPr="00A46A76" w14:paraId="74BE0A4D" w14:textId="77777777">
        <w:tc>
          <w:tcPr>
            <w:cnfStyle w:val="001000000000" w:firstRow="0" w:lastRow="0" w:firstColumn="1" w:lastColumn="0" w:oddVBand="0" w:evenVBand="0" w:oddHBand="0" w:evenHBand="0" w:firstRowFirstColumn="0" w:firstRowLastColumn="0" w:lastRowFirstColumn="0" w:lastRowLastColumn="0"/>
            <w:tcW w:w="2382" w:type="dxa"/>
          </w:tcPr>
          <w:p w14:paraId="2C00D3F7" w14:textId="77777777" w:rsidR="00A929CA" w:rsidRPr="00A46A76" w:rsidRDefault="00B716C8">
            <w:pPr>
              <w:rPr>
                <w:b/>
                <w:bCs/>
              </w:rPr>
            </w:pPr>
            <w:r w:rsidRPr="00A46A76">
              <w:rPr>
                <w:b/>
                <w:bCs/>
              </w:rPr>
              <w:t>Land and national parks</w:t>
            </w:r>
          </w:p>
        </w:tc>
        <w:tc>
          <w:tcPr>
            <w:tcW w:w="907" w:type="dxa"/>
          </w:tcPr>
          <w:p w14:paraId="36D077E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95 973</w:t>
            </w:r>
          </w:p>
        </w:tc>
        <w:tc>
          <w:tcPr>
            <w:tcW w:w="907" w:type="dxa"/>
          </w:tcPr>
          <w:p w14:paraId="7694DC9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47DE85FC"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4 427</w:t>
            </w:r>
          </w:p>
        </w:tc>
        <w:tc>
          <w:tcPr>
            <w:tcW w:w="907" w:type="dxa"/>
          </w:tcPr>
          <w:p w14:paraId="3EC6F02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91 546</w:t>
            </w:r>
          </w:p>
        </w:tc>
        <w:tc>
          <w:tcPr>
            <w:tcW w:w="907" w:type="dxa"/>
          </w:tcPr>
          <w:p w14:paraId="70F91A8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95 317</w:t>
            </w:r>
          </w:p>
        </w:tc>
        <w:tc>
          <w:tcPr>
            <w:tcW w:w="907" w:type="dxa"/>
          </w:tcPr>
          <w:p w14:paraId="1F7BBCFC"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690DC079"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3 953</w:t>
            </w:r>
          </w:p>
        </w:tc>
        <w:tc>
          <w:tcPr>
            <w:tcW w:w="907" w:type="dxa"/>
          </w:tcPr>
          <w:p w14:paraId="4F9DD33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91 364</w:t>
            </w:r>
          </w:p>
        </w:tc>
      </w:tr>
      <w:tr w:rsidR="00A929CA" w14:paraId="4639F015" w14:textId="77777777">
        <w:tc>
          <w:tcPr>
            <w:cnfStyle w:val="001000000000" w:firstRow="0" w:lastRow="0" w:firstColumn="1" w:lastColumn="0" w:oddVBand="0" w:evenVBand="0" w:oddHBand="0" w:evenHBand="0" w:firstRowFirstColumn="0" w:firstRowLastColumn="0" w:lastRowFirstColumn="0" w:lastRowLastColumn="0"/>
            <w:tcW w:w="2382" w:type="dxa"/>
          </w:tcPr>
          <w:p w14:paraId="399E13D3" w14:textId="77777777" w:rsidR="00A929CA" w:rsidRDefault="00B716C8">
            <w:r>
              <w:t xml:space="preserve">   Non</w:t>
            </w:r>
            <w:r>
              <w:noBreakHyphen/>
              <w:t>specialised land</w:t>
            </w:r>
          </w:p>
        </w:tc>
        <w:tc>
          <w:tcPr>
            <w:tcW w:w="907" w:type="dxa"/>
          </w:tcPr>
          <w:p w14:paraId="006B5634" w14:textId="77777777" w:rsidR="00A929CA" w:rsidRDefault="00B716C8">
            <w:pPr>
              <w:cnfStyle w:val="000000000000" w:firstRow="0" w:lastRow="0" w:firstColumn="0" w:lastColumn="0" w:oddVBand="0" w:evenVBand="0" w:oddHBand="0" w:evenHBand="0" w:firstRowFirstColumn="0" w:firstRowLastColumn="0" w:lastRowFirstColumn="0" w:lastRowLastColumn="0"/>
            </w:pPr>
            <w:r>
              <w:t>3 844</w:t>
            </w:r>
          </w:p>
        </w:tc>
        <w:tc>
          <w:tcPr>
            <w:tcW w:w="907" w:type="dxa"/>
          </w:tcPr>
          <w:p w14:paraId="30D6C67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89425D" w14:textId="77777777" w:rsidR="00A929CA" w:rsidRDefault="00B716C8">
            <w:pPr>
              <w:cnfStyle w:val="000000000000" w:firstRow="0" w:lastRow="0" w:firstColumn="0" w:lastColumn="0" w:oddVBand="0" w:evenVBand="0" w:oddHBand="0" w:evenHBand="0" w:firstRowFirstColumn="0" w:firstRowLastColumn="0" w:lastRowFirstColumn="0" w:lastRowLastColumn="0"/>
            </w:pPr>
            <w:r>
              <w:t>3 220</w:t>
            </w:r>
          </w:p>
        </w:tc>
        <w:tc>
          <w:tcPr>
            <w:tcW w:w="907" w:type="dxa"/>
          </w:tcPr>
          <w:p w14:paraId="3EC3BB6C" w14:textId="77777777" w:rsidR="00A929CA" w:rsidRDefault="00B716C8">
            <w:pPr>
              <w:cnfStyle w:val="000000000000" w:firstRow="0" w:lastRow="0" w:firstColumn="0" w:lastColumn="0" w:oddVBand="0" w:evenVBand="0" w:oddHBand="0" w:evenHBand="0" w:firstRowFirstColumn="0" w:firstRowLastColumn="0" w:lastRowFirstColumn="0" w:lastRowLastColumn="0"/>
            </w:pPr>
            <w:r>
              <w:t>624</w:t>
            </w:r>
          </w:p>
        </w:tc>
        <w:tc>
          <w:tcPr>
            <w:tcW w:w="907" w:type="dxa"/>
          </w:tcPr>
          <w:p w14:paraId="75F9E0EB" w14:textId="77777777" w:rsidR="00A929CA" w:rsidRDefault="00B716C8">
            <w:pPr>
              <w:cnfStyle w:val="000000000000" w:firstRow="0" w:lastRow="0" w:firstColumn="0" w:lastColumn="0" w:oddVBand="0" w:evenVBand="0" w:oddHBand="0" w:evenHBand="0" w:firstRowFirstColumn="0" w:firstRowLastColumn="0" w:lastRowFirstColumn="0" w:lastRowLastColumn="0"/>
            </w:pPr>
            <w:r>
              <w:t>4 142</w:t>
            </w:r>
          </w:p>
        </w:tc>
        <w:tc>
          <w:tcPr>
            <w:tcW w:w="907" w:type="dxa"/>
          </w:tcPr>
          <w:p w14:paraId="0E368A8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D6D8AA6" w14:textId="77777777" w:rsidR="00A929CA" w:rsidRDefault="00B716C8">
            <w:pPr>
              <w:cnfStyle w:val="000000000000" w:firstRow="0" w:lastRow="0" w:firstColumn="0" w:lastColumn="0" w:oddVBand="0" w:evenVBand="0" w:oddHBand="0" w:evenHBand="0" w:firstRowFirstColumn="0" w:firstRowLastColumn="0" w:lastRowFirstColumn="0" w:lastRowLastColumn="0"/>
            </w:pPr>
            <w:r>
              <w:t>3 530</w:t>
            </w:r>
          </w:p>
        </w:tc>
        <w:tc>
          <w:tcPr>
            <w:tcW w:w="907" w:type="dxa"/>
          </w:tcPr>
          <w:p w14:paraId="4E6CFD30" w14:textId="77777777" w:rsidR="00A929CA" w:rsidRDefault="00B716C8">
            <w:pPr>
              <w:cnfStyle w:val="000000000000" w:firstRow="0" w:lastRow="0" w:firstColumn="0" w:lastColumn="0" w:oddVBand="0" w:evenVBand="0" w:oddHBand="0" w:evenHBand="0" w:firstRowFirstColumn="0" w:firstRowLastColumn="0" w:lastRowFirstColumn="0" w:lastRowLastColumn="0"/>
            </w:pPr>
            <w:r>
              <w:t>611</w:t>
            </w:r>
          </w:p>
        </w:tc>
      </w:tr>
      <w:tr w:rsidR="00A929CA" w14:paraId="2D9AAB86" w14:textId="77777777">
        <w:tc>
          <w:tcPr>
            <w:cnfStyle w:val="001000000000" w:firstRow="0" w:lastRow="0" w:firstColumn="1" w:lastColumn="0" w:oddVBand="0" w:evenVBand="0" w:oddHBand="0" w:evenHBand="0" w:firstRowFirstColumn="0" w:firstRowLastColumn="0" w:lastRowFirstColumn="0" w:lastRowLastColumn="0"/>
            <w:tcW w:w="2382" w:type="dxa"/>
          </w:tcPr>
          <w:p w14:paraId="37BC20B5" w14:textId="77777777" w:rsidR="00A929CA" w:rsidRDefault="00B716C8">
            <w:r>
              <w:t xml:space="preserve">   Specialised land</w:t>
            </w:r>
          </w:p>
        </w:tc>
        <w:tc>
          <w:tcPr>
            <w:tcW w:w="907" w:type="dxa"/>
          </w:tcPr>
          <w:p w14:paraId="473F99BE" w14:textId="77777777" w:rsidR="00A929CA" w:rsidRDefault="00B716C8">
            <w:pPr>
              <w:cnfStyle w:val="000000000000" w:firstRow="0" w:lastRow="0" w:firstColumn="0" w:lastColumn="0" w:oddVBand="0" w:evenVBand="0" w:oddHBand="0" w:evenHBand="0" w:firstRowFirstColumn="0" w:firstRowLastColumn="0" w:lastRowFirstColumn="0" w:lastRowLastColumn="0"/>
            </w:pPr>
            <w:r>
              <w:t>47 433</w:t>
            </w:r>
          </w:p>
        </w:tc>
        <w:tc>
          <w:tcPr>
            <w:tcW w:w="907" w:type="dxa"/>
          </w:tcPr>
          <w:p w14:paraId="6DF9EDA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1E3100" w14:textId="77777777" w:rsidR="00A929CA" w:rsidRDefault="00B716C8">
            <w:pPr>
              <w:cnfStyle w:val="000000000000" w:firstRow="0" w:lastRow="0" w:firstColumn="0" w:lastColumn="0" w:oddVBand="0" w:evenVBand="0" w:oddHBand="0" w:evenHBand="0" w:firstRowFirstColumn="0" w:firstRowLastColumn="0" w:lastRowFirstColumn="0" w:lastRowLastColumn="0"/>
            </w:pPr>
            <w:r>
              <w:t>1 207</w:t>
            </w:r>
          </w:p>
        </w:tc>
        <w:tc>
          <w:tcPr>
            <w:tcW w:w="907" w:type="dxa"/>
          </w:tcPr>
          <w:p w14:paraId="294A9C0D" w14:textId="77777777" w:rsidR="00A929CA" w:rsidRDefault="00B716C8">
            <w:pPr>
              <w:cnfStyle w:val="000000000000" w:firstRow="0" w:lastRow="0" w:firstColumn="0" w:lastColumn="0" w:oddVBand="0" w:evenVBand="0" w:oddHBand="0" w:evenHBand="0" w:firstRowFirstColumn="0" w:firstRowLastColumn="0" w:lastRowFirstColumn="0" w:lastRowLastColumn="0"/>
            </w:pPr>
            <w:r>
              <w:t>46 226</w:t>
            </w:r>
          </w:p>
        </w:tc>
        <w:tc>
          <w:tcPr>
            <w:tcW w:w="907" w:type="dxa"/>
          </w:tcPr>
          <w:p w14:paraId="2E516A67" w14:textId="77777777" w:rsidR="00A929CA" w:rsidRDefault="00B716C8">
            <w:pPr>
              <w:cnfStyle w:val="000000000000" w:firstRow="0" w:lastRow="0" w:firstColumn="0" w:lastColumn="0" w:oddVBand="0" w:evenVBand="0" w:oddHBand="0" w:evenHBand="0" w:firstRowFirstColumn="0" w:firstRowLastColumn="0" w:lastRowFirstColumn="0" w:lastRowLastColumn="0"/>
            </w:pPr>
            <w:r>
              <w:t>46 479</w:t>
            </w:r>
          </w:p>
        </w:tc>
        <w:tc>
          <w:tcPr>
            <w:tcW w:w="907" w:type="dxa"/>
          </w:tcPr>
          <w:p w14:paraId="046BB66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42589A" w14:textId="77777777" w:rsidR="00A929CA" w:rsidRDefault="00B716C8">
            <w:pPr>
              <w:cnfStyle w:val="000000000000" w:firstRow="0" w:lastRow="0" w:firstColumn="0" w:lastColumn="0" w:oddVBand="0" w:evenVBand="0" w:oddHBand="0" w:evenHBand="0" w:firstRowFirstColumn="0" w:firstRowLastColumn="0" w:lastRowFirstColumn="0" w:lastRowLastColumn="0"/>
            </w:pPr>
            <w:r>
              <w:t>423</w:t>
            </w:r>
          </w:p>
        </w:tc>
        <w:tc>
          <w:tcPr>
            <w:tcW w:w="907" w:type="dxa"/>
          </w:tcPr>
          <w:p w14:paraId="134DE018" w14:textId="77777777" w:rsidR="00A929CA" w:rsidRDefault="00B716C8">
            <w:pPr>
              <w:cnfStyle w:val="000000000000" w:firstRow="0" w:lastRow="0" w:firstColumn="0" w:lastColumn="0" w:oddVBand="0" w:evenVBand="0" w:oddHBand="0" w:evenHBand="0" w:firstRowFirstColumn="0" w:firstRowLastColumn="0" w:lastRowFirstColumn="0" w:lastRowLastColumn="0"/>
            </w:pPr>
            <w:r>
              <w:t>46 056</w:t>
            </w:r>
          </w:p>
        </w:tc>
      </w:tr>
      <w:tr w:rsidR="00A929CA" w14:paraId="7D694049" w14:textId="77777777">
        <w:tc>
          <w:tcPr>
            <w:cnfStyle w:val="001000000000" w:firstRow="0" w:lastRow="0" w:firstColumn="1" w:lastColumn="0" w:oddVBand="0" w:evenVBand="0" w:oddHBand="0" w:evenHBand="0" w:firstRowFirstColumn="0" w:firstRowLastColumn="0" w:lastRowFirstColumn="0" w:lastRowLastColumn="0"/>
            <w:tcW w:w="2382" w:type="dxa"/>
          </w:tcPr>
          <w:p w14:paraId="21B2ED01" w14:textId="77777777" w:rsidR="00A929CA" w:rsidRDefault="00B716C8">
            <w:r>
              <w:t xml:space="preserve">   Land under roads</w:t>
            </w:r>
          </w:p>
        </w:tc>
        <w:tc>
          <w:tcPr>
            <w:tcW w:w="907" w:type="dxa"/>
          </w:tcPr>
          <w:p w14:paraId="683AF11D"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3840D6C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A7B6F3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C65BD22"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4615B7BD"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4A36A73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B92BB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CDE8D0" w14:textId="77777777" w:rsidR="00A929CA" w:rsidRDefault="00B716C8">
            <w:pPr>
              <w:cnfStyle w:val="000000000000" w:firstRow="0" w:lastRow="0" w:firstColumn="0" w:lastColumn="0" w:oddVBand="0" w:evenVBand="0" w:oddHBand="0" w:evenHBand="0" w:firstRowFirstColumn="0" w:firstRowLastColumn="0" w:lastRowFirstColumn="0" w:lastRowLastColumn="0"/>
            </w:pPr>
            <w:r>
              <w:t>42 687</w:t>
            </w:r>
          </w:p>
        </w:tc>
      </w:tr>
      <w:tr w:rsidR="00A929CA" w14:paraId="6247A018" w14:textId="77777777">
        <w:tc>
          <w:tcPr>
            <w:cnfStyle w:val="001000000000" w:firstRow="0" w:lastRow="0" w:firstColumn="1" w:lastColumn="0" w:oddVBand="0" w:evenVBand="0" w:oddHBand="0" w:evenHBand="0" w:firstRowFirstColumn="0" w:firstRowLastColumn="0" w:lastRowFirstColumn="0" w:lastRowLastColumn="0"/>
            <w:tcW w:w="2382" w:type="dxa"/>
          </w:tcPr>
          <w:p w14:paraId="49D430B9" w14:textId="77777777" w:rsidR="00A929CA" w:rsidRDefault="00B716C8">
            <w:r>
              <w:t xml:space="preserve">   National parks and other land only holdings</w:t>
            </w:r>
          </w:p>
        </w:tc>
        <w:tc>
          <w:tcPr>
            <w:tcW w:w="907" w:type="dxa"/>
          </w:tcPr>
          <w:p w14:paraId="6C5DFAF4" w14:textId="77777777" w:rsidR="00A929CA" w:rsidRDefault="00B716C8">
            <w:pPr>
              <w:cnfStyle w:val="000000000000" w:firstRow="0" w:lastRow="0" w:firstColumn="0" w:lastColumn="0" w:oddVBand="0" w:evenVBand="0" w:oddHBand="0" w:evenHBand="0" w:firstRowFirstColumn="0" w:firstRowLastColumn="0" w:lastRowFirstColumn="0" w:lastRowLastColumn="0"/>
            </w:pPr>
            <w:r>
              <w:t>2 009</w:t>
            </w:r>
          </w:p>
        </w:tc>
        <w:tc>
          <w:tcPr>
            <w:tcW w:w="907" w:type="dxa"/>
          </w:tcPr>
          <w:p w14:paraId="6C7142F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24214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1C94C1" w14:textId="77777777" w:rsidR="00A929CA" w:rsidRDefault="00B716C8">
            <w:pPr>
              <w:cnfStyle w:val="000000000000" w:firstRow="0" w:lastRow="0" w:firstColumn="0" w:lastColumn="0" w:oddVBand="0" w:evenVBand="0" w:oddHBand="0" w:evenHBand="0" w:firstRowFirstColumn="0" w:firstRowLastColumn="0" w:lastRowFirstColumn="0" w:lastRowLastColumn="0"/>
            </w:pPr>
            <w:r>
              <w:t>2 009</w:t>
            </w:r>
          </w:p>
        </w:tc>
        <w:tc>
          <w:tcPr>
            <w:tcW w:w="907" w:type="dxa"/>
          </w:tcPr>
          <w:p w14:paraId="0483774D" w14:textId="77777777" w:rsidR="00A929CA" w:rsidRDefault="00B716C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4284678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C8402A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678AE1" w14:textId="77777777" w:rsidR="00A929CA" w:rsidRDefault="00B716C8">
            <w:pPr>
              <w:cnfStyle w:val="000000000000" w:firstRow="0" w:lastRow="0" w:firstColumn="0" w:lastColumn="0" w:oddVBand="0" w:evenVBand="0" w:oddHBand="0" w:evenHBand="0" w:firstRowFirstColumn="0" w:firstRowLastColumn="0" w:lastRowFirstColumn="0" w:lastRowLastColumn="0"/>
            </w:pPr>
            <w:r>
              <w:t>2 010</w:t>
            </w:r>
          </w:p>
        </w:tc>
      </w:tr>
      <w:tr w:rsidR="00A929CA" w:rsidRPr="00A46A76" w14:paraId="224AB5DE" w14:textId="77777777">
        <w:tc>
          <w:tcPr>
            <w:cnfStyle w:val="001000000000" w:firstRow="0" w:lastRow="0" w:firstColumn="1" w:lastColumn="0" w:oddVBand="0" w:evenVBand="0" w:oddHBand="0" w:evenHBand="0" w:firstRowFirstColumn="0" w:firstRowLastColumn="0" w:lastRowFirstColumn="0" w:lastRowLastColumn="0"/>
            <w:tcW w:w="2382" w:type="dxa"/>
          </w:tcPr>
          <w:p w14:paraId="70D5A80F" w14:textId="77777777" w:rsidR="00A929CA" w:rsidRPr="00A46A76" w:rsidRDefault="00B716C8">
            <w:pPr>
              <w:rPr>
                <w:b/>
                <w:bCs/>
              </w:rPr>
            </w:pPr>
            <w:r w:rsidRPr="00A46A76">
              <w:rPr>
                <w:b/>
                <w:bCs/>
              </w:rPr>
              <w:t>Plant, equipment, vehicles and infrastructure systems</w:t>
            </w:r>
          </w:p>
        </w:tc>
        <w:tc>
          <w:tcPr>
            <w:tcW w:w="907" w:type="dxa"/>
          </w:tcPr>
          <w:p w14:paraId="4F9D448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16 299</w:t>
            </w:r>
          </w:p>
        </w:tc>
        <w:tc>
          <w:tcPr>
            <w:tcW w:w="907" w:type="dxa"/>
          </w:tcPr>
          <w:p w14:paraId="5F59E8D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17469A7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179</w:t>
            </w:r>
          </w:p>
        </w:tc>
        <w:tc>
          <w:tcPr>
            <w:tcW w:w="907" w:type="dxa"/>
          </w:tcPr>
          <w:p w14:paraId="0AA05B3D"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16 120</w:t>
            </w:r>
          </w:p>
        </w:tc>
        <w:tc>
          <w:tcPr>
            <w:tcW w:w="907" w:type="dxa"/>
          </w:tcPr>
          <w:p w14:paraId="44D8F9BE"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14 844</w:t>
            </w:r>
          </w:p>
        </w:tc>
        <w:tc>
          <w:tcPr>
            <w:tcW w:w="907" w:type="dxa"/>
          </w:tcPr>
          <w:p w14:paraId="52F1CBE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212873FA"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165</w:t>
            </w:r>
          </w:p>
        </w:tc>
        <w:tc>
          <w:tcPr>
            <w:tcW w:w="907" w:type="dxa"/>
          </w:tcPr>
          <w:p w14:paraId="27F5F87E"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14 679</w:t>
            </w:r>
          </w:p>
        </w:tc>
      </w:tr>
      <w:tr w:rsidR="00A929CA" w14:paraId="03B23EC8" w14:textId="77777777">
        <w:tc>
          <w:tcPr>
            <w:cnfStyle w:val="001000000000" w:firstRow="0" w:lastRow="0" w:firstColumn="1" w:lastColumn="0" w:oddVBand="0" w:evenVBand="0" w:oddHBand="0" w:evenHBand="0" w:firstRowFirstColumn="0" w:firstRowLastColumn="0" w:lastRowFirstColumn="0" w:lastRowLastColumn="0"/>
            <w:tcW w:w="2382" w:type="dxa"/>
          </w:tcPr>
          <w:p w14:paraId="272FD30D" w14:textId="77777777" w:rsidR="00A929CA" w:rsidRDefault="00B716C8">
            <w:r>
              <w:t xml:space="preserve">   Infrastructure systems</w:t>
            </w:r>
          </w:p>
        </w:tc>
        <w:tc>
          <w:tcPr>
            <w:tcW w:w="907" w:type="dxa"/>
          </w:tcPr>
          <w:p w14:paraId="70C0658C" w14:textId="77777777" w:rsidR="00A929CA" w:rsidRDefault="00B716C8">
            <w:pPr>
              <w:cnfStyle w:val="000000000000" w:firstRow="0" w:lastRow="0" w:firstColumn="0" w:lastColumn="0" w:oddVBand="0" w:evenVBand="0" w:oddHBand="0" w:evenHBand="0" w:firstRowFirstColumn="0" w:firstRowLastColumn="0" w:lastRowFirstColumn="0" w:lastRowLastColumn="0"/>
            </w:pPr>
            <w:r>
              <w:t>12 106</w:t>
            </w:r>
          </w:p>
        </w:tc>
        <w:tc>
          <w:tcPr>
            <w:tcW w:w="907" w:type="dxa"/>
          </w:tcPr>
          <w:p w14:paraId="2004A52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413F74"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B2C475D" w14:textId="77777777" w:rsidR="00A929CA" w:rsidRDefault="00B716C8">
            <w:pPr>
              <w:cnfStyle w:val="000000000000" w:firstRow="0" w:lastRow="0" w:firstColumn="0" w:lastColumn="0" w:oddVBand="0" w:evenVBand="0" w:oddHBand="0" w:evenHBand="0" w:firstRowFirstColumn="0" w:firstRowLastColumn="0" w:lastRowFirstColumn="0" w:lastRowLastColumn="0"/>
            </w:pPr>
            <w:r>
              <w:t>12 106</w:t>
            </w:r>
          </w:p>
        </w:tc>
        <w:tc>
          <w:tcPr>
            <w:tcW w:w="907" w:type="dxa"/>
          </w:tcPr>
          <w:p w14:paraId="6CBAAF4C" w14:textId="77777777" w:rsidR="00A929CA" w:rsidRDefault="00B716C8">
            <w:pPr>
              <w:cnfStyle w:val="000000000000" w:firstRow="0" w:lastRow="0" w:firstColumn="0" w:lastColumn="0" w:oddVBand="0" w:evenVBand="0" w:oddHBand="0" w:evenHBand="0" w:firstRowFirstColumn="0" w:firstRowLastColumn="0" w:lastRowFirstColumn="0" w:lastRowLastColumn="0"/>
            </w:pPr>
            <w:r>
              <w:t>9 847</w:t>
            </w:r>
          </w:p>
        </w:tc>
        <w:tc>
          <w:tcPr>
            <w:tcW w:w="907" w:type="dxa"/>
          </w:tcPr>
          <w:p w14:paraId="50E3E1D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15B7F85"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E37F4AC" w14:textId="77777777" w:rsidR="00A929CA" w:rsidRDefault="00B716C8">
            <w:pPr>
              <w:cnfStyle w:val="000000000000" w:firstRow="0" w:lastRow="0" w:firstColumn="0" w:lastColumn="0" w:oddVBand="0" w:evenVBand="0" w:oddHBand="0" w:evenHBand="0" w:firstRowFirstColumn="0" w:firstRowLastColumn="0" w:lastRowFirstColumn="0" w:lastRowLastColumn="0"/>
            </w:pPr>
            <w:r>
              <w:t>9 846</w:t>
            </w:r>
          </w:p>
        </w:tc>
      </w:tr>
      <w:tr w:rsidR="00A929CA" w14:paraId="781379B3" w14:textId="77777777">
        <w:tc>
          <w:tcPr>
            <w:cnfStyle w:val="001000000000" w:firstRow="0" w:lastRow="0" w:firstColumn="1" w:lastColumn="0" w:oddVBand="0" w:evenVBand="0" w:oddHBand="0" w:evenHBand="0" w:firstRowFirstColumn="0" w:firstRowLastColumn="0" w:lastRowFirstColumn="0" w:lastRowLastColumn="0"/>
            <w:tcW w:w="2382" w:type="dxa"/>
          </w:tcPr>
          <w:p w14:paraId="681F3F64" w14:textId="77777777" w:rsidR="00A929CA" w:rsidRDefault="00B716C8">
            <w:r>
              <w:t xml:space="preserve">   Plant, equipment and vehicles</w:t>
            </w:r>
          </w:p>
        </w:tc>
        <w:tc>
          <w:tcPr>
            <w:tcW w:w="907" w:type="dxa"/>
          </w:tcPr>
          <w:p w14:paraId="11CFDD23" w14:textId="77777777" w:rsidR="00A929CA" w:rsidRDefault="00B716C8">
            <w:pPr>
              <w:cnfStyle w:val="000000000000" w:firstRow="0" w:lastRow="0" w:firstColumn="0" w:lastColumn="0" w:oddVBand="0" w:evenVBand="0" w:oddHBand="0" w:evenHBand="0" w:firstRowFirstColumn="0" w:firstRowLastColumn="0" w:lastRowFirstColumn="0" w:lastRowLastColumn="0"/>
            </w:pPr>
            <w:r>
              <w:t>4 192</w:t>
            </w:r>
          </w:p>
        </w:tc>
        <w:tc>
          <w:tcPr>
            <w:tcW w:w="907" w:type="dxa"/>
          </w:tcPr>
          <w:p w14:paraId="6E633A3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BD3A27" w14:textId="77777777" w:rsidR="00A929CA" w:rsidRDefault="00B716C8">
            <w:pPr>
              <w:cnfStyle w:val="000000000000" w:firstRow="0" w:lastRow="0" w:firstColumn="0" w:lastColumn="0" w:oddVBand="0" w:evenVBand="0" w:oddHBand="0" w:evenHBand="0" w:firstRowFirstColumn="0" w:firstRowLastColumn="0" w:lastRowFirstColumn="0" w:lastRowLastColumn="0"/>
            </w:pPr>
            <w:r>
              <w:t>178</w:t>
            </w:r>
          </w:p>
        </w:tc>
        <w:tc>
          <w:tcPr>
            <w:tcW w:w="907" w:type="dxa"/>
          </w:tcPr>
          <w:p w14:paraId="496CD2D8" w14:textId="77777777" w:rsidR="00A929CA" w:rsidRDefault="00B716C8">
            <w:pPr>
              <w:cnfStyle w:val="000000000000" w:firstRow="0" w:lastRow="0" w:firstColumn="0" w:lastColumn="0" w:oddVBand="0" w:evenVBand="0" w:oddHBand="0" w:evenHBand="0" w:firstRowFirstColumn="0" w:firstRowLastColumn="0" w:lastRowFirstColumn="0" w:lastRowLastColumn="0"/>
            </w:pPr>
            <w:r>
              <w:t>4 014</w:t>
            </w:r>
          </w:p>
        </w:tc>
        <w:tc>
          <w:tcPr>
            <w:tcW w:w="907" w:type="dxa"/>
          </w:tcPr>
          <w:p w14:paraId="6EE178DD" w14:textId="77777777" w:rsidR="00A929CA" w:rsidRDefault="00B716C8">
            <w:pPr>
              <w:cnfStyle w:val="000000000000" w:firstRow="0" w:lastRow="0" w:firstColumn="0" w:lastColumn="0" w:oddVBand="0" w:evenVBand="0" w:oddHBand="0" w:evenHBand="0" w:firstRowFirstColumn="0" w:firstRowLastColumn="0" w:lastRowFirstColumn="0" w:lastRowLastColumn="0"/>
            </w:pPr>
            <w:r>
              <w:t>4 997</w:t>
            </w:r>
          </w:p>
        </w:tc>
        <w:tc>
          <w:tcPr>
            <w:tcW w:w="907" w:type="dxa"/>
          </w:tcPr>
          <w:p w14:paraId="5AE6B2A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F6111AD" w14:textId="77777777" w:rsidR="00A929CA" w:rsidRDefault="00B716C8">
            <w:pPr>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29F00599" w14:textId="77777777" w:rsidR="00A929CA" w:rsidRDefault="00B716C8">
            <w:pPr>
              <w:cnfStyle w:val="000000000000" w:firstRow="0" w:lastRow="0" w:firstColumn="0" w:lastColumn="0" w:oddVBand="0" w:evenVBand="0" w:oddHBand="0" w:evenHBand="0" w:firstRowFirstColumn="0" w:firstRowLastColumn="0" w:lastRowFirstColumn="0" w:lastRowLastColumn="0"/>
            </w:pPr>
            <w:r>
              <w:t>4 833</w:t>
            </w:r>
          </w:p>
        </w:tc>
      </w:tr>
      <w:tr w:rsidR="00A929CA" w:rsidRPr="00A46A76" w14:paraId="13D180B6" w14:textId="77777777">
        <w:tc>
          <w:tcPr>
            <w:cnfStyle w:val="001000000000" w:firstRow="0" w:lastRow="0" w:firstColumn="1" w:lastColumn="0" w:oddVBand="0" w:evenVBand="0" w:oddHBand="0" w:evenHBand="0" w:firstRowFirstColumn="0" w:firstRowLastColumn="0" w:lastRowFirstColumn="0" w:lastRowLastColumn="0"/>
            <w:tcW w:w="2382" w:type="dxa"/>
          </w:tcPr>
          <w:p w14:paraId="1E30ADEF" w14:textId="77777777" w:rsidR="00A929CA" w:rsidRPr="00A46A76" w:rsidRDefault="00B716C8">
            <w:pPr>
              <w:rPr>
                <w:b/>
                <w:bCs/>
              </w:rPr>
            </w:pPr>
            <w:r w:rsidRPr="00A46A76">
              <w:rPr>
                <w:b/>
                <w:bCs/>
              </w:rPr>
              <w:t>Roads, road infrastructure and earthworks</w:t>
            </w:r>
          </w:p>
        </w:tc>
        <w:tc>
          <w:tcPr>
            <w:tcW w:w="907" w:type="dxa"/>
          </w:tcPr>
          <w:p w14:paraId="4C8D5E8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55 208</w:t>
            </w:r>
          </w:p>
        </w:tc>
        <w:tc>
          <w:tcPr>
            <w:tcW w:w="907" w:type="dxa"/>
          </w:tcPr>
          <w:p w14:paraId="666F229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508E4595"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7D10395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55 208</w:t>
            </w:r>
          </w:p>
        </w:tc>
        <w:tc>
          <w:tcPr>
            <w:tcW w:w="907" w:type="dxa"/>
          </w:tcPr>
          <w:p w14:paraId="7274EB7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53 671</w:t>
            </w:r>
          </w:p>
        </w:tc>
        <w:tc>
          <w:tcPr>
            <w:tcW w:w="907" w:type="dxa"/>
          </w:tcPr>
          <w:p w14:paraId="0A7A0FD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07BF973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Pr>
          <w:p w14:paraId="5C17B040"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53 671</w:t>
            </w:r>
          </w:p>
        </w:tc>
      </w:tr>
      <w:tr w:rsidR="00A929CA" w:rsidRPr="00A46A76" w14:paraId="71F9AADC" w14:textId="77777777" w:rsidTr="00A929CA">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67438A73" w14:textId="77777777" w:rsidR="00A929CA" w:rsidRPr="00A46A76" w:rsidRDefault="00B716C8">
            <w:pPr>
              <w:rPr>
                <w:b/>
                <w:bCs/>
              </w:rPr>
            </w:pPr>
            <w:r w:rsidRPr="00A46A76">
              <w:rPr>
                <w:b/>
                <w:bCs/>
              </w:rPr>
              <w:t>Cultural assets</w:t>
            </w:r>
          </w:p>
        </w:tc>
        <w:tc>
          <w:tcPr>
            <w:tcW w:w="907" w:type="dxa"/>
            <w:tcBorders>
              <w:bottom w:val="single" w:sz="6" w:space="0" w:color="auto"/>
            </w:tcBorders>
          </w:tcPr>
          <w:p w14:paraId="252350CB"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6 810</w:t>
            </w:r>
          </w:p>
        </w:tc>
        <w:tc>
          <w:tcPr>
            <w:tcW w:w="907" w:type="dxa"/>
            <w:tcBorders>
              <w:bottom w:val="single" w:sz="6" w:space="0" w:color="auto"/>
            </w:tcBorders>
          </w:tcPr>
          <w:p w14:paraId="56DF4E9E"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bottom w:val="single" w:sz="6" w:space="0" w:color="auto"/>
            </w:tcBorders>
          </w:tcPr>
          <w:p w14:paraId="4FD7D93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2 461</w:t>
            </w:r>
          </w:p>
        </w:tc>
        <w:tc>
          <w:tcPr>
            <w:tcW w:w="907" w:type="dxa"/>
            <w:tcBorders>
              <w:bottom w:val="single" w:sz="6" w:space="0" w:color="auto"/>
            </w:tcBorders>
          </w:tcPr>
          <w:p w14:paraId="26B405D1"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4 349</w:t>
            </w:r>
          </w:p>
        </w:tc>
        <w:tc>
          <w:tcPr>
            <w:tcW w:w="907" w:type="dxa"/>
            <w:tcBorders>
              <w:bottom w:val="single" w:sz="6" w:space="0" w:color="auto"/>
            </w:tcBorders>
          </w:tcPr>
          <w:p w14:paraId="634FF4AC"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6 749</w:t>
            </w:r>
          </w:p>
        </w:tc>
        <w:tc>
          <w:tcPr>
            <w:tcW w:w="907" w:type="dxa"/>
            <w:tcBorders>
              <w:bottom w:val="single" w:sz="6" w:space="0" w:color="auto"/>
            </w:tcBorders>
          </w:tcPr>
          <w:p w14:paraId="0D6A4AD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bottom w:val="single" w:sz="6" w:space="0" w:color="auto"/>
            </w:tcBorders>
          </w:tcPr>
          <w:p w14:paraId="41C60A9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2 420</w:t>
            </w:r>
          </w:p>
        </w:tc>
        <w:tc>
          <w:tcPr>
            <w:tcW w:w="907" w:type="dxa"/>
            <w:tcBorders>
              <w:bottom w:val="single" w:sz="6" w:space="0" w:color="auto"/>
            </w:tcBorders>
          </w:tcPr>
          <w:p w14:paraId="65907587"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4 329</w:t>
            </w:r>
          </w:p>
        </w:tc>
      </w:tr>
      <w:tr w:rsidR="00A929CA" w:rsidRPr="00A46A76" w14:paraId="1883F029" w14:textId="77777777" w:rsidTr="00A929CA">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121CAC91" w14:textId="77777777" w:rsidR="00A929CA" w:rsidRPr="00A46A76" w:rsidRDefault="00B716C8">
            <w:pPr>
              <w:rPr>
                <w:b/>
                <w:bCs/>
              </w:rPr>
            </w:pPr>
            <w:r w:rsidRPr="00A46A76">
              <w:rPr>
                <w:b/>
                <w:bCs/>
              </w:rPr>
              <w:t>Total land, buildings, infrastructure, plant and equipment</w:t>
            </w:r>
            <w:r w:rsidRPr="00A46A76">
              <w:rPr>
                <w:b/>
                <w:bCs/>
                <w:vertAlign w:val="superscript"/>
              </w:rPr>
              <w:t xml:space="preserve"> (b)</w:t>
            </w:r>
          </w:p>
        </w:tc>
        <w:tc>
          <w:tcPr>
            <w:tcW w:w="907" w:type="dxa"/>
            <w:tcBorders>
              <w:top w:val="single" w:sz="6" w:space="0" w:color="auto"/>
              <w:bottom w:val="single" w:sz="12" w:space="0" w:color="auto"/>
            </w:tcBorders>
          </w:tcPr>
          <w:p w14:paraId="7114E6DA"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234 776</w:t>
            </w:r>
          </w:p>
        </w:tc>
        <w:tc>
          <w:tcPr>
            <w:tcW w:w="907" w:type="dxa"/>
            <w:tcBorders>
              <w:top w:val="single" w:sz="6" w:space="0" w:color="auto"/>
              <w:bottom w:val="single" w:sz="12" w:space="0" w:color="auto"/>
            </w:tcBorders>
          </w:tcPr>
          <w:p w14:paraId="49E93188"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top w:val="single" w:sz="6" w:space="0" w:color="auto"/>
              <w:bottom w:val="single" w:sz="12" w:space="0" w:color="auto"/>
            </w:tcBorders>
          </w:tcPr>
          <w:p w14:paraId="121DFD75"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9 849</w:t>
            </w:r>
          </w:p>
        </w:tc>
        <w:tc>
          <w:tcPr>
            <w:tcW w:w="907" w:type="dxa"/>
            <w:tcBorders>
              <w:top w:val="single" w:sz="6" w:space="0" w:color="auto"/>
              <w:bottom w:val="single" w:sz="12" w:space="0" w:color="auto"/>
            </w:tcBorders>
          </w:tcPr>
          <w:p w14:paraId="23913D2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224 927</w:t>
            </w:r>
          </w:p>
        </w:tc>
        <w:tc>
          <w:tcPr>
            <w:tcW w:w="907" w:type="dxa"/>
            <w:tcBorders>
              <w:top w:val="single" w:sz="6" w:space="0" w:color="auto"/>
              <w:bottom w:val="single" w:sz="12" w:space="0" w:color="auto"/>
            </w:tcBorders>
          </w:tcPr>
          <w:p w14:paraId="15E4F916"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222 768</w:t>
            </w:r>
          </w:p>
        </w:tc>
        <w:tc>
          <w:tcPr>
            <w:tcW w:w="907" w:type="dxa"/>
            <w:tcBorders>
              <w:top w:val="single" w:sz="6" w:space="0" w:color="auto"/>
              <w:bottom w:val="single" w:sz="12" w:space="0" w:color="auto"/>
            </w:tcBorders>
          </w:tcPr>
          <w:p w14:paraId="0C347FA3"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p>
        </w:tc>
        <w:tc>
          <w:tcPr>
            <w:tcW w:w="907" w:type="dxa"/>
            <w:tcBorders>
              <w:top w:val="single" w:sz="6" w:space="0" w:color="auto"/>
              <w:bottom w:val="single" w:sz="12" w:space="0" w:color="auto"/>
            </w:tcBorders>
          </w:tcPr>
          <w:p w14:paraId="55113DFF"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9 414</w:t>
            </w:r>
          </w:p>
        </w:tc>
        <w:tc>
          <w:tcPr>
            <w:tcW w:w="907" w:type="dxa"/>
            <w:tcBorders>
              <w:top w:val="single" w:sz="6" w:space="0" w:color="auto"/>
              <w:bottom w:val="single" w:sz="12" w:space="0" w:color="auto"/>
            </w:tcBorders>
          </w:tcPr>
          <w:p w14:paraId="118438CE" w14:textId="77777777" w:rsidR="00A929CA" w:rsidRPr="00A46A76" w:rsidRDefault="00B716C8">
            <w:pPr>
              <w:cnfStyle w:val="000000000000" w:firstRow="0" w:lastRow="0" w:firstColumn="0" w:lastColumn="0" w:oddVBand="0" w:evenVBand="0" w:oddHBand="0" w:evenHBand="0" w:firstRowFirstColumn="0" w:firstRowLastColumn="0" w:lastRowFirstColumn="0" w:lastRowLastColumn="0"/>
              <w:rPr>
                <w:b/>
                <w:bCs/>
              </w:rPr>
            </w:pPr>
            <w:r w:rsidRPr="00A46A76">
              <w:rPr>
                <w:b/>
                <w:bCs/>
              </w:rPr>
              <w:t>213 354</w:t>
            </w:r>
          </w:p>
        </w:tc>
      </w:tr>
    </w:tbl>
    <w:p w14:paraId="1D21E7CA" w14:textId="77777777" w:rsidR="00A20CD2" w:rsidRPr="006E46A3" w:rsidRDefault="00A20CD2" w:rsidP="00097095">
      <w:pPr>
        <w:pStyle w:val="Note"/>
      </w:pPr>
      <w:r w:rsidRPr="002873DB">
        <w:t>Notes:</w:t>
      </w:r>
    </w:p>
    <w:p w14:paraId="38C5F1A5" w14:textId="5B7AA9C2" w:rsidR="00A20CD2" w:rsidRPr="006E46A3" w:rsidRDefault="00A20CD2" w:rsidP="00097095">
      <w:pPr>
        <w:pStyle w:val="Note"/>
      </w:pPr>
      <w:r w:rsidRPr="002873DB">
        <w:t>(a)</w:t>
      </w:r>
      <w:r w:rsidRPr="002873DB">
        <w:tab/>
      </w:r>
      <w:r w:rsidR="0061698D" w:rsidRPr="002873DB">
        <w:t>The 2023 comparative figures have been restated to reflect more current information.</w:t>
      </w:r>
    </w:p>
    <w:p w14:paraId="1CD428CD" w14:textId="21B6035B" w:rsidR="00A20CD2" w:rsidRPr="006E46A3" w:rsidRDefault="00A20CD2" w:rsidP="00097095">
      <w:pPr>
        <w:pStyle w:val="Note"/>
      </w:pPr>
      <w:r w:rsidRPr="002873DB">
        <w:t>(b)</w:t>
      </w:r>
      <w:r w:rsidRPr="002873DB">
        <w:tab/>
        <w:t>The general government’s sector’s total land, building, infrastructure, plant and equipment in this table excludes most construction in progress assets, which are valued at cost. Construction in progress assets arising from service concession arrangements are measured at fair value and included in this disclosure. The total of excluded assets is $</w:t>
      </w:r>
      <w:r w:rsidR="00491626" w:rsidRPr="006E46A3">
        <w:t>3</w:t>
      </w:r>
      <w:r w:rsidR="00DA2445">
        <w:t>4</w:t>
      </w:r>
      <w:r w:rsidR="00491626" w:rsidRPr="006E46A3">
        <w:t>.</w:t>
      </w:r>
      <w:r w:rsidR="00DA2445">
        <w:t>7</w:t>
      </w:r>
      <w:r w:rsidRPr="002873DB">
        <w:t> billion (</w:t>
      </w:r>
      <w:r w:rsidR="005A6542" w:rsidRPr="002873DB">
        <w:t>2023</w:t>
      </w:r>
      <w:r w:rsidRPr="002873DB">
        <w:t>: $2</w:t>
      </w:r>
      <w:r w:rsidR="00C15D82" w:rsidRPr="006E46A3">
        <w:t>6.</w:t>
      </w:r>
      <w:r w:rsidR="006D5627">
        <w:t>5</w:t>
      </w:r>
      <w:r w:rsidRPr="002873DB">
        <w:t> billion).</w:t>
      </w:r>
      <w:r w:rsidRPr="006E46A3">
        <w:t xml:space="preserve"> </w:t>
      </w:r>
    </w:p>
    <w:p w14:paraId="122DFC7E"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093C3436" w14:textId="5508E4AD" w:rsidR="00A20CD2" w:rsidRDefault="00A20CD2" w:rsidP="003321EE">
      <w:pPr>
        <w:pStyle w:val="TableHeading"/>
        <w:spacing w:before="0"/>
      </w:pPr>
      <w:r w:rsidRPr="003F0F11">
        <w:t>Reconciliation of Level 3 fair value movements</w:t>
      </w:r>
      <w:r>
        <w:t xml:space="preserve"> </w:t>
      </w:r>
      <w:r w:rsidRPr="003540C4">
        <w:tab/>
      </w:r>
      <w:r w:rsidRPr="003540C4">
        <w:tab/>
        <w:t>($ million)</w:t>
      </w:r>
    </w:p>
    <w:tbl>
      <w:tblPr>
        <w:tblStyle w:val="DTFTableNumeric"/>
        <w:tblW w:w="14601"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Reconciliation_of_level_3_fair_value_movements_SoV_CY"/>
      </w:tblPr>
      <w:tblGrid>
        <w:gridCol w:w="3828"/>
        <w:gridCol w:w="850"/>
        <w:gridCol w:w="1089"/>
        <w:gridCol w:w="896"/>
        <w:gridCol w:w="1275"/>
        <w:gridCol w:w="993"/>
        <w:gridCol w:w="992"/>
        <w:gridCol w:w="1402"/>
        <w:gridCol w:w="1291"/>
        <w:gridCol w:w="1158"/>
        <w:gridCol w:w="827"/>
      </w:tblGrid>
      <w:tr w:rsidR="00A929CA" w:rsidRPr="00907649" w14:paraId="7A063394" w14:textId="77777777" w:rsidTr="00D36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8A106A6" w14:textId="7B5EC668" w:rsidR="00A929CA" w:rsidRPr="00907649" w:rsidRDefault="00B716C8" w:rsidP="00A46A76">
            <w:pPr>
              <w:spacing w:after="0"/>
              <w:rPr>
                <w:sz w:val="16"/>
                <w:szCs w:val="16"/>
              </w:rPr>
            </w:pPr>
            <w:r w:rsidRPr="00907649">
              <w:rPr>
                <w:sz w:val="16"/>
                <w:szCs w:val="16"/>
              </w:rPr>
              <w:t>State of Victoria</w:t>
            </w:r>
          </w:p>
        </w:tc>
        <w:tc>
          <w:tcPr>
            <w:tcW w:w="850" w:type="dxa"/>
          </w:tcPr>
          <w:p w14:paraId="7488D928"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089" w:type="dxa"/>
          </w:tcPr>
          <w:p w14:paraId="40FFBEFB"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896" w:type="dxa"/>
          </w:tcPr>
          <w:p w14:paraId="2E4E68F1"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275" w:type="dxa"/>
          </w:tcPr>
          <w:p w14:paraId="111CC384"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93" w:type="dxa"/>
          </w:tcPr>
          <w:p w14:paraId="178549E4"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92" w:type="dxa"/>
          </w:tcPr>
          <w:p w14:paraId="6F706660"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402" w:type="dxa"/>
          </w:tcPr>
          <w:p w14:paraId="461453B5"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291" w:type="dxa"/>
          </w:tcPr>
          <w:p w14:paraId="14DC10B6"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158" w:type="dxa"/>
          </w:tcPr>
          <w:p w14:paraId="5979D44E"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827" w:type="dxa"/>
          </w:tcPr>
          <w:p w14:paraId="31D2AB66" w14:textId="77777777" w:rsidR="00A929CA" w:rsidRPr="00907649" w:rsidRDefault="00A929CA"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p>
        </w:tc>
      </w:tr>
      <w:tr w:rsidR="00A929CA" w:rsidRPr="00907649" w14:paraId="3B4B7B6E" w14:textId="77777777" w:rsidTr="00D36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AF5B890" w14:textId="77777777" w:rsidR="00A929CA" w:rsidRPr="00907649" w:rsidRDefault="00B716C8" w:rsidP="00A46A76">
            <w:pPr>
              <w:spacing w:after="0"/>
              <w:rPr>
                <w:sz w:val="16"/>
                <w:szCs w:val="16"/>
              </w:rPr>
            </w:pPr>
            <w:r w:rsidRPr="00907649">
              <w:rPr>
                <w:sz w:val="16"/>
                <w:szCs w:val="16"/>
              </w:rPr>
              <w:t>2024</w:t>
            </w:r>
          </w:p>
        </w:tc>
        <w:tc>
          <w:tcPr>
            <w:tcW w:w="850" w:type="dxa"/>
            <w:tcBorders>
              <w:bottom w:val="single" w:sz="6" w:space="0" w:color="auto"/>
            </w:tcBorders>
          </w:tcPr>
          <w:p w14:paraId="1FB659A3"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Opening balance</w:t>
            </w:r>
            <w:r w:rsidRPr="00907649">
              <w:rPr>
                <w:sz w:val="16"/>
                <w:szCs w:val="16"/>
                <w:vertAlign w:val="superscript"/>
              </w:rPr>
              <w:t xml:space="preserve"> (a)</w:t>
            </w:r>
          </w:p>
        </w:tc>
        <w:tc>
          <w:tcPr>
            <w:tcW w:w="1089" w:type="dxa"/>
            <w:tcBorders>
              <w:bottom w:val="single" w:sz="6" w:space="0" w:color="auto"/>
            </w:tcBorders>
          </w:tcPr>
          <w:p w14:paraId="31997637"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Depreciation</w:t>
            </w:r>
            <w:r w:rsidRPr="00907649">
              <w:rPr>
                <w:sz w:val="16"/>
                <w:szCs w:val="16"/>
                <w:vertAlign w:val="superscript"/>
              </w:rPr>
              <w:t xml:space="preserve"> (a)</w:t>
            </w:r>
          </w:p>
        </w:tc>
        <w:tc>
          <w:tcPr>
            <w:tcW w:w="896" w:type="dxa"/>
            <w:tcBorders>
              <w:bottom w:val="single" w:sz="6" w:space="0" w:color="auto"/>
            </w:tcBorders>
          </w:tcPr>
          <w:p w14:paraId="6758F811"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Impairment</w:t>
            </w:r>
          </w:p>
        </w:tc>
        <w:tc>
          <w:tcPr>
            <w:tcW w:w="1275" w:type="dxa"/>
            <w:tcBorders>
              <w:bottom w:val="single" w:sz="6" w:space="0" w:color="auto"/>
            </w:tcBorders>
          </w:tcPr>
          <w:p w14:paraId="5B318714"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Assets recognised for the first time</w:t>
            </w:r>
          </w:p>
        </w:tc>
        <w:tc>
          <w:tcPr>
            <w:tcW w:w="993" w:type="dxa"/>
            <w:tcBorders>
              <w:bottom w:val="single" w:sz="6" w:space="0" w:color="auto"/>
            </w:tcBorders>
          </w:tcPr>
          <w:p w14:paraId="1618017B"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Revaluation</w:t>
            </w:r>
          </w:p>
        </w:tc>
        <w:tc>
          <w:tcPr>
            <w:tcW w:w="992" w:type="dxa"/>
            <w:tcBorders>
              <w:bottom w:val="single" w:sz="6" w:space="0" w:color="auto"/>
            </w:tcBorders>
          </w:tcPr>
          <w:p w14:paraId="31FD7EC9"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Acquisitions/ (disposals)</w:t>
            </w:r>
            <w:r w:rsidRPr="00907649">
              <w:rPr>
                <w:sz w:val="16"/>
                <w:szCs w:val="16"/>
                <w:vertAlign w:val="superscript"/>
              </w:rPr>
              <w:t xml:space="preserve"> (a)</w:t>
            </w:r>
          </w:p>
        </w:tc>
        <w:tc>
          <w:tcPr>
            <w:tcW w:w="1402" w:type="dxa"/>
            <w:tcBorders>
              <w:bottom w:val="single" w:sz="6" w:space="0" w:color="auto"/>
            </w:tcBorders>
          </w:tcPr>
          <w:p w14:paraId="64F5BA36"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Capitalisation of work</w:t>
            </w:r>
            <w:r w:rsidRPr="00907649">
              <w:rPr>
                <w:sz w:val="16"/>
                <w:szCs w:val="16"/>
              </w:rPr>
              <w:noBreakHyphen/>
              <w:t>in</w:t>
            </w:r>
            <w:r w:rsidRPr="00907649">
              <w:rPr>
                <w:sz w:val="16"/>
                <w:szCs w:val="16"/>
              </w:rPr>
              <w:noBreakHyphen/>
              <w:t>progress</w:t>
            </w:r>
            <w:r w:rsidRPr="00907649">
              <w:rPr>
                <w:sz w:val="16"/>
                <w:szCs w:val="16"/>
                <w:vertAlign w:val="superscript"/>
              </w:rPr>
              <w:t xml:space="preserve"> (a)</w:t>
            </w:r>
          </w:p>
        </w:tc>
        <w:tc>
          <w:tcPr>
            <w:tcW w:w="1291" w:type="dxa"/>
            <w:tcBorders>
              <w:bottom w:val="single" w:sz="6" w:space="0" w:color="auto"/>
            </w:tcBorders>
          </w:tcPr>
          <w:p w14:paraId="41F5979D" w14:textId="40D38ED6"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Transfers</w:t>
            </w:r>
            <w:r w:rsidR="00907649" w:rsidRPr="00907649">
              <w:rPr>
                <w:sz w:val="16"/>
                <w:szCs w:val="16"/>
              </w:rPr>
              <w:br/>
            </w:r>
            <w:r w:rsidRPr="00907649">
              <w:rPr>
                <w:sz w:val="16"/>
                <w:szCs w:val="16"/>
              </w:rPr>
              <w:t xml:space="preserve"> in/out of Level 3</w:t>
            </w:r>
          </w:p>
        </w:tc>
        <w:tc>
          <w:tcPr>
            <w:tcW w:w="1158" w:type="dxa"/>
            <w:tcBorders>
              <w:bottom w:val="single" w:sz="6" w:space="0" w:color="auto"/>
            </w:tcBorders>
          </w:tcPr>
          <w:p w14:paraId="05C62E64"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Reclassification</w:t>
            </w:r>
          </w:p>
        </w:tc>
        <w:tc>
          <w:tcPr>
            <w:tcW w:w="827" w:type="dxa"/>
            <w:tcBorders>
              <w:bottom w:val="single" w:sz="6" w:space="0" w:color="auto"/>
            </w:tcBorders>
          </w:tcPr>
          <w:p w14:paraId="1EEE6954" w14:textId="77777777" w:rsidR="00A929CA" w:rsidRPr="00907649"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907649">
              <w:rPr>
                <w:sz w:val="16"/>
                <w:szCs w:val="16"/>
              </w:rPr>
              <w:t>Closing balance</w:t>
            </w:r>
            <w:r w:rsidRPr="00907649">
              <w:rPr>
                <w:sz w:val="16"/>
                <w:szCs w:val="16"/>
                <w:vertAlign w:val="superscript"/>
              </w:rPr>
              <w:t xml:space="preserve"> (a)</w:t>
            </w:r>
          </w:p>
        </w:tc>
      </w:tr>
      <w:tr w:rsidR="00A929CA" w:rsidRPr="00A46A76" w14:paraId="6BA60024" w14:textId="77777777" w:rsidTr="00D36882">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59CB027A" w14:textId="77777777" w:rsidR="00A929CA" w:rsidRPr="00A46A76" w:rsidRDefault="00B716C8" w:rsidP="00A46A76">
            <w:pPr>
              <w:spacing w:after="0"/>
              <w:rPr>
                <w:b/>
                <w:bCs/>
                <w:sz w:val="16"/>
                <w:szCs w:val="16"/>
              </w:rPr>
            </w:pPr>
            <w:r w:rsidRPr="00A46A76">
              <w:rPr>
                <w:b/>
                <w:bCs/>
                <w:sz w:val="16"/>
                <w:szCs w:val="16"/>
              </w:rPr>
              <w:t>Buildings</w:t>
            </w:r>
          </w:p>
        </w:tc>
        <w:tc>
          <w:tcPr>
            <w:tcW w:w="850" w:type="dxa"/>
            <w:tcBorders>
              <w:top w:val="single" w:sz="6" w:space="0" w:color="auto"/>
            </w:tcBorders>
          </w:tcPr>
          <w:p w14:paraId="5C2AE22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63 508</w:t>
            </w:r>
          </w:p>
        </w:tc>
        <w:tc>
          <w:tcPr>
            <w:tcW w:w="1089" w:type="dxa"/>
            <w:tcBorders>
              <w:top w:val="single" w:sz="6" w:space="0" w:color="auto"/>
            </w:tcBorders>
          </w:tcPr>
          <w:p w14:paraId="7432D838"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(2 690)</w:t>
            </w:r>
          </w:p>
        </w:tc>
        <w:tc>
          <w:tcPr>
            <w:tcW w:w="896" w:type="dxa"/>
            <w:tcBorders>
              <w:top w:val="single" w:sz="6" w:space="0" w:color="auto"/>
            </w:tcBorders>
          </w:tcPr>
          <w:p w14:paraId="5D9DC551"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w:t>
            </w:r>
          </w:p>
        </w:tc>
        <w:tc>
          <w:tcPr>
            <w:tcW w:w="1275" w:type="dxa"/>
            <w:tcBorders>
              <w:top w:val="single" w:sz="6" w:space="0" w:color="auto"/>
            </w:tcBorders>
          </w:tcPr>
          <w:p w14:paraId="08A7A0B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135</w:t>
            </w:r>
          </w:p>
        </w:tc>
        <w:tc>
          <w:tcPr>
            <w:tcW w:w="993" w:type="dxa"/>
            <w:tcBorders>
              <w:top w:val="single" w:sz="6" w:space="0" w:color="auto"/>
            </w:tcBorders>
          </w:tcPr>
          <w:p w14:paraId="21CCB89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7 293</w:t>
            </w:r>
          </w:p>
        </w:tc>
        <w:tc>
          <w:tcPr>
            <w:tcW w:w="992" w:type="dxa"/>
            <w:tcBorders>
              <w:top w:val="single" w:sz="6" w:space="0" w:color="auto"/>
            </w:tcBorders>
          </w:tcPr>
          <w:p w14:paraId="45D1355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2 720</w:t>
            </w:r>
          </w:p>
        </w:tc>
        <w:tc>
          <w:tcPr>
            <w:tcW w:w="1402" w:type="dxa"/>
            <w:tcBorders>
              <w:top w:val="single" w:sz="6" w:space="0" w:color="auto"/>
            </w:tcBorders>
          </w:tcPr>
          <w:p w14:paraId="05F934D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1 164</w:t>
            </w:r>
          </w:p>
        </w:tc>
        <w:tc>
          <w:tcPr>
            <w:tcW w:w="1291" w:type="dxa"/>
            <w:tcBorders>
              <w:top w:val="single" w:sz="6" w:space="0" w:color="auto"/>
            </w:tcBorders>
          </w:tcPr>
          <w:p w14:paraId="446BC4F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271</w:t>
            </w:r>
          </w:p>
        </w:tc>
        <w:tc>
          <w:tcPr>
            <w:tcW w:w="1158" w:type="dxa"/>
            <w:tcBorders>
              <w:top w:val="single" w:sz="6" w:space="0" w:color="auto"/>
            </w:tcBorders>
          </w:tcPr>
          <w:p w14:paraId="7570E4F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92</w:t>
            </w:r>
          </w:p>
        </w:tc>
        <w:tc>
          <w:tcPr>
            <w:tcW w:w="827" w:type="dxa"/>
            <w:tcBorders>
              <w:top w:val="single" w:sz="6" w:space="0" w:color="auto"/>
            </w:tcBorders>
          </w:tcPr>
          <w:p w14:paraId="070BD2E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72 488</w:t>
            </w:r>
          </w:p>
        </w:tc>
      </w:tr>
      <w:tr w:rsidR="00A929CA" w:rsidRPr="00907649" w14:paraId="0FE9AB3F"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5A604F53" w14:textId="77777777" w:rsidR="00A929CA" w:rsidRPr="00907649" w:rsidRDefault="00B716C8" w:rsidP="00A46A76">
            <w:pPr>
              <w:spacing w:after="0"/>
              <w:rPr>
                <w:sz w:val="16"/>
                <w:szCs w:val="16"/>
              </w:rPr>
            </w:pPr>
            <w:r w:rsidRPr="00907649">
              <w:rPr>
                <w:sz w:val="16"/>
                <w:szCs w:val="16"/>
              </w:rPr>
              <w:t xml:space="preserve">   Non</w:t>
            </w:r>
            <w:r w:rsidRPr="00907649">
              <w:rPr>
                <w:sz w:val="16"/>
                <w:szCs w:val="16"/>
              </w:rPr>
              <w:noBreakHyphen/>
              <w:t>specialised buildings</w:t>
            </w:r>
          </w:p>
        </w:tc>
        <w:tc>
          <w:tcPr>
            <w:tcW w:w="850" w:type="dxa"/>
          </w:tcPr>
          <w:p w14:paraId="3BD012DF"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3 710</w:t>
            </w:r>
          </w:p>
        </w:tc>
        <w:tc>
          <w:tcPr>
            <w:tcW w:w="1089" w:type="dxa"/>
          </w:tcPr>
          <w:p w14:paraId="3870C82F"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(214)</w:t>
            </w:r>
          </w:p>
        </w:tc>
        <w:tc>
          <w:tcPr>
            <w:tcW w:w="896" w:type="dxa"/>
          </w:tcPr>
          <w:p w14:paraId="59BC7E6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75" w:type="dxa"/>
          </w:tcPr>
          <w:p w14:paraId="2F4917C5"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16</w:t>
            </w:r>
          </w:p>
        </w:tc>
        <w:tc>
          <w:tcPr>
            <w:tcW w:w="993" w:type="dxa"/>
          </w:tcPr>
          <w:p w14:paraId="2221B3D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1 341</w:t>
            </w:r>
          </w:p>
        </w:tc>
        <w:tc>
          <w:tcPr>
            <w:tcW w:w="992" w:type="dxa"/>
          </w:tcPr>
          <w:p w14:paraId="01FC04D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131</w:t>
            </w:r>
          </w:p>
        </w:tc>
        <w:tc>
          <w:tcPr>
            <w:tcW w:w="1402" w:type="dxa"/>
          </w:tcPr>
          <w:p w14:paraId="3C524A27"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w:t>
            </w:r>
          </w:p>
        </w:tc>
        <w:tc>
          <w:tcPr>
            <w:tcW w:w="1291" w:type="dxa"/>
          </w:tcPr>
          <w:p w14:paraId="3BF38DCA"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(44)</w:t>
            </w:r>
          </w:p>
        </w:tc>
        <w:tc>
          <w:tcPr>
            <w:tcW w:w="1158" w:type="dxa"/>
          </w:tcPr>
          <w:p w14:paraId="09936424"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(161)</w:t>
            </w:r>
          </w:p>
        </w:tc>
        <w:tc>
          <w:tcPr>
            <w:tcW w:w="827" w:type="dxa"/>
          </w:tcPr>
          <w:p w14:paraId="76755FD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4 780</w:t>
            </w:r>
          </w:p>
        </w:tc>
      </w:tr>
      <w:tr w:rsidR="00A929CA" w:rsidRPr="00907649" w14:paraId="2355AC96"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125B4CF5" w14:textId="77777777" w:rsidR="00A929CA" w:rsidRPr="00907649" w:rsidRDefault="00B716C8" w:rsidP="00A46A76">
            <w:pPr>
              <w:spacing w:after="0"/>
              <w:rPr>
                <w:sz w:val="16"/>
                <w:szCs w:val="16"/>
              </w:rPr>
            </w:pPr>
            <w:r w:rsidRPr="00907649">
              <w:rPr>
                <w:sz w:val="16"/>
                <w:szCs w:val="16"/>
              </w:rPr>
              <w:t xml:space="preserve">   Specialised buildings</w:t>
            </w:r>
          </w:p>
        </w:tc>
        <w:tc>
          <w:tcPr>
            <w:tcW w:w="850" w:type="dxa"/>
          </w:tcPr>
          <w:p w14:paraId="53A407E7"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58 962</w:t>
            </w:r>
          </w:p>
        </w:tc>
        <w:tc>
          <w:tcPr>
            <w:tcW w:w="1089" w:type="dxa"/>
          </w:tcPr>
          <w:p w14:paraId="56D00BE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(2 450)</w:t>
            </w:r>
          </w:p>
        </w:tc>
        <w:tc>
          <w:tcPr>
            <w:tcW w:w="896" w:type="dxa"/>
          </w:tcPr>
          <w:p w14:paraId="06654E6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w:t>
            </w:r>
          </w:p>
        </w:tc>
        <w:tc>
          <w:tcPr>
            <w:tcW w:w="1275" w:type="dxa"/>
          </w:tcPr>
          <w:p w14:paraId="777C67DA"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117</w:t>
            </w:r>
          </w:p>
        </w:tc>
        <w:tc>
          <w:tcPr>
            <w:tcW w:w="993" w:type="dxa"/>
          </w:tcPr>
          <w:p w14:paraId="7AA9122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5 941</w:t>
            </w:r>
          </w:p>
        </w:tc>
        <w:tc>
          <w:tcPr>
            <w:tcW w:w="992" w:type="dxa"/>
          </w:tcPr>
          <w:p w14:paraId="4329404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2 590</w:t>
            </w:r>
          </w:p>
        </w:tc>
        <w:tc>
          <w:tcPr>
            <w:tcW w:w="1402" w:type="dxa"/>
          </w:tcPr>
          <w:p w14:paraId="20929D0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1 161</w:t>
            </w:r>
          </w:p>
        </w:tc>
        <w:tc>
          <w:tcPr>
            <w:tcW w:w="1291" w:type="dxa"/>
          </w:tcPr>
          <w:p w14:paraId="339E33B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315</w:t>
            </w:r>
          </w:p>
        </w:tc>
        <w:tc>
          <w:tcPr>
            <w:tcW w:w="1158" w:type="dxa"/>
          </w:tcPr>
          <w:p w14:paraId="5731B83C"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306</w:t>
            </w:r>
          </w:p>
        </w:tc>
        <w:tc>
          <w:tcPr>
            <w:tcW w:w="827" w:type="dxa"/>
          </w:tcPr>
          <w:p w14:paraId="2975B2B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66 937</w:t>
            </w:r>
          </w:p>
        </w:tc>
      </w:tr>
      <w:tr w:rsidR="00A929CA" w:rsidRPr="00907649" w14:paraId="050BB2FC"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28CAC060" w14:textId="77777777" w:rsidR="00A929CA" w:rsidRPr="00907649" w:rsidRDefault="00B716C8" w:rsidP="00A46A76">
            <w:pPr>
              <w:spacing w:after="0"/>
              <w:rPr>
                <w:sz w:val="16"/>
                <w:szCs w:val="16"/>
              </w:rPr>
            </w:pPr>
            <w:r w:rsidRPr="00907649">
              <w:rPr>
                <w:sz w:val="16"/>
                <w:szCs w:val="16"/>
              </w:rPr>
              <w:t xml:space="preserve">   Heritage buildings</w:t>
            </w:r>
          </w:p>
        </w:tc>
        <w:tc>
          <w:tcPr>
            <w:tcW w:w="850" w:type="dxa"/>
          </w:tcPr>
          <w:p w14:paraId="0542DA1A"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837</w:t>
            </w:r>
          </w:p>
        </w:tc>
        <w:tc>
          <w:tcPr>
            <w:tcW w:w="1089" w:type="dxa"/>
          </w:tcPr>
          <w:p w14:paraId="70B5C5E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(27)</w:t>
            </w:r>
          </w:p>
        </w:tc>
        <w:tc>
          <w:tcPr>
            <w:tcW w:w="896" w:type="dxa"/>
          </w:tcPr>
          <w:p w14:paraId="0875FA1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75" w:type="dxa"/>
          </w:tcPr>
          <w:p w14:paraId="3107659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w:t>
            </w:r>
          </w:p>
        </w:tc>
        <w:tc>
          <w:tcPr>
            <w:tcW w:w="993" w:type="dxa"/>
          </w:tcPr>
          <w:p w14:paraId="03D0748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11</w:t>
            </w:r>
          </w:p>
        </w:tc>
        <w:tc>
          <w:tcPr>
            <w:tcW w:w="992" w:type="dxa"/>
          </w:tcPr>
          <w:p w14:paraId="6F11F98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402" w:type="dxa"/>
          </w:tcPr>
          <w:p w14:paraId="1F9EEEF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w:t>
            </w:r>
          </w:p>
        </w:tc>
        <w:tc>
          <w:tcPr>
            <w:tcW w:w="1291" w:type="dxa"/>
          </w:tcPr>
          <w:p w14:paraId="2F42265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58" w:type="dxa"/>
          </w:tcPr>
          <w:p w14:paraId="17C4A7D4"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(53)</w:t>
            </w:r>
          </w:p>
        </w:tc>
        <w:tc>
          <w:tcPr>
            <w:tcW w:w="827" w:type="dxa"/>
          </w:tcPr>
          <w:p w14:paraId="6E671E8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772</w:t>
            </w:r>
          </w:p>
        </w:tc>
      </w:tr>
      <w:tr w:rsidR="00A929CA" w:rsidRPr="00A46A76" w14:paraId="72C35FE8"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2CDE2405" w14:textId="77777777" w:rsidR="00A929CA" w:rsidRPr="00A46A76" w:rsidRDefault="00B716C8" w:rsidP="00A46A76">
            <w:pPr>
              <w:spacing w:after="0"/>
              <w:rPr>
                <w:b/>
                <w:bCs/>
                <w:sz w:val="16"/>
                <w:szCs w:val="16"/>
              </w:rPr>
            </w:pPr>
            <w:r w:rsidRPr="00A46A76">
              <w:rPr>
                <w:b/>
                <w:bCs/>
                <w:sz w:val="16"/>
                <w:szCs w:val="16"/>
              </w:rPr>
              <w:t>Land and national parks</w:t>
            </w:r>
          </w:p>
        </w:tc>
        <w:tc>
          <w:tcPr>
            <w:tcW w:w="850" w:type="dxa"/>
          </w:tcPr>
          <w:p w14:paraId="6118AFA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112 773</w:t>
            </w:r>
          </w:p>
        </w:tc>
        <w:tc>
          <w:tcPr>
            <w:tcW w:w="1089" w:type="dxa"/>
          </w:tcPr>
          <w:p w14:paraId="0B18743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w:t>
            </w:r>
          </w:p>
        </w:tc>
        <w:tc>
          <w:tcPr>
            <w:tcW w:w="896" w:type="dxa"/>
          </w:tcPr>
          <w:p w14:paraId="442F18D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(28)</w:t>
            </w:r>
          </w:p>
        </w:tc>
        <w:tc>
          <w:tcPr>
            <w:tcW w:w="1275" w:type="dxa"/>
          </w:tcPr>
          <w:p w14:paraId="5DD8555B"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w:t>
            </w:r>
          </w:p>
        </w:tc>
        <w:tc>
          <w:tcPr>
            <w:tcW w:w="993" w:type="dxa"/>
          </w:tcPr>
          <w:p w14:paraId="4F4F63D1"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136</w:t>
            </w:r>
          </w:p>
        </w:tc>
        <w:tc>
          <w:tcPr>
            <w:tcW w:w="992" w:type="dxa"/>
          </w:tcPr>
          <w:p w14:paraId="33B5280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211</w:t>
            </w:r>
          </w:p>
        </w:tc>
        <w:tc>
          <w:tcPr>
            <w:tcW w:w="1402" w:type="dxa"/>
          </w:tcPr>
          <w:p w14:paraId="47CCC1D2"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35</w:t>
            </w:r>
          </w:p>
        </w:tc>
        <w:tc>
          <w:tcPr>
            <w:tcW w:w="1291" w:type="dxa"/>
          </w:tcPr>
          <w:p w14:paraId="1534811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(106)</w:t>
            </w:r>
          </w:p>
        </w:tc>
        <w:tc>
          <w:tcPr>
            <w:tcW w:w="1158" w:type="dxa"/>
          </w:tcPr>
          <w:p w14:paraId="1A49F7A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30</w:t>
            </w:r>
          </w:p>
        </w:tc>
        <w:tc>
          <w:tcPr>
            <w:tcW w:w="827" w:type="dxa"/>
          </w:tcPr>
          <w:p w14:paraId="22AD708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113 052</w:t>
            </w:r>
          </w:p>
        </w:tc>
      </w:tr>
      <w:tr w:rsidR="00A929CA" w:rsidRPr="00907649" w14:paraId="60E50BDE"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4C433833" w14:textId="77777777" w:rsidR="00A929CA" w:rsidRPr="00907649" w:rsidRDefault="00B716C8" w:rsidP="00A46A76">
            <w:pPr>
              <w:spacing w:after="0"/>
              <w:rPr>
                <w:sz w:val="16"/>
                <w:szCs w:val="16"/>
              </w:rPr>
            </w:pPr>
            <w:r w:rsidRPr="00907649">
              <w:rPr>
                <w:sz w:val="16"/>
                <w:szCs w:val="16"/>
              </w:rPr>
              <w:t xml:space="preserve">   Non</w:t>
            </w:r>
            <w:r w:rsidRPr="00907649">
              <w:rPr>
                <w:sz w:val="16"/>
                <w:szCs w:val="16"/>
              </w:rPr>
              <w:noBreakHyphen/>
              <w:t>specialised land</w:t>
            </w:r>
          </w:p>
        </w:tc>
        <w:tc>
          <w:tcPr>
            <w:tcW w:w="850" w:type="dxa"/>
          </w:tcPr>
          <w:p w14:paraId="49CFCC2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780</w:t>
            </w:r>
          </w:p>
        </w:tc>
        <w:tc>
          <w:tcPr>
            <w:tcW w:w="1089" w:type="dxa"/>
          </w:tcPr>
          <w:p w14:paraId="43D8B76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w:t>
            </w:r>
          </w:p>
        </w:tc>
        <w:tc>
          <w:tcPr>
            <w:tcW w:w="896" w:type="dxa"/>
          </w:tcPr>
          <w:p w14:paraId="6C01018C"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75" w:type="dxa"/>
          </w:tcPr>
          <w:p w14:paraId="7DA53FD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3" w:type="dxa"/>
          </w:tcPr>
          <w:p w14:paraId="478FB942"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45</w:t>
            </w:r>
          </w:p>
        </w:tc>
        <w:tc>
          <w:tcPr>
            <w:tcW w:w="992" w:type="dxa"/>
          </w:tcPr>
          <w:p w14:paraId="6FC2E6D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402" w:type="dxa"/>
          </w:tcPr>
          <w:p w14:paraId="231E224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91" w:type="dxa"/>
          </w:tcPr>
          <w:p w14:paraId="5616519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58" w:type="dxa"/>
          </w:tcPr>
          <w:p w14:paraId="3145E0F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(149)</w:t>
            </w:r>
          </w:p>
        </w:tc>
        <w:tc>
          <w:tcPr>
            <w:tcW w:w="827" w:type="dxa"/>
          </w:tcPr>
          <w:p w14:paraId="60D4DB11"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676</w:t>
            </w:r>
          </w:p>
        </w:tc>
      </w:tr>
      <w:tr w:rsidR="00A929CA" w:rsidRPr="00907649" w14:paraId="77910BF2"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4E0524AE" w14:textId="77777777" w:rsidR="00A929CA" w:rsidRPr="00907649" w:rsidRDefault="00B716C8" w:rsidP="00A46A76">
            <w:pPr>
              <w:spacing w:after="0"/>
              <w:rPr>
                <w:sz w:val="16"/>
                <w:szCs w:val="16"/>
              </w:rPr>
            </w:pPr>
            <w:r w:rsidRPr="00907649">
              <w:rPr>
                <w:sz w:val="16"/>
                <w:szCs w:val="16"/>
              </w:rPr>
              <w:t xml:space="preserve">   Specialised land</w:t>
            </w:r>
          </w:p>
        </w:tc>
        <w:tc>
          <w:tcPr>
            <w:tcW w:w="850" w:type="dxa"/>
          </w:tcPr>
          <w:p w14:paraId="365D09A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67 296</w:t>
            </w:r>
          </w:p>
        </w:tc>
        <w:tc>
          <w:tcPr>
            <w:tcW w:w="1089" w:type="dxa"/>
          </w:tcPr>
          <w:p w14:paraId="2A48B28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w:t>
            </w:r>
          </w:p>
        </w:tc>
        <w:tc>
          <w:tcPr>
            <w:tcW w:w="896" w:type="dxa"/>
          </w:tcPr>
          <w:p w14:paraId="41F58A82"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(28)</w:t>
            </w:r>
          </w:p>
        </w:tc>
        <w:tc>
          <w:tcPr>
            <w:tcW w:w="1275" w:type="dxa"/>
          </w:tcPr>
          <w:p w14:paraId="03CF702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w:t>
            </w:r>
          </w:p>
        </w:tc>
        <w:tc>
          <w:tcPr>
            <w:tcW w:w="993" w:type="dxa"/>
          </w:tcPr>
          <w:p w14:paraId="480F24BF"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91</w:t>
            </w:r>
          </w:p>
        </w:tc>
        <w:tc>
          <w:tcPr>
            <w:tcW w:w="992" w:type="dxa"/>
          </w:tcPr>
          <w:p w14:paraId="0801884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211</w:t>
            </w:r>
          </w:p>
        </w:tc>
        <w:tc>
          <w:tcPr>
            <w:tcW w:w="1402" w:type="dxa"/>
          </w:tcPr>
          <w:p w14:paraId="3DD60447"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35</w:t>
            </w:r>
          </w:p>
        </w:tc>
        <w:tc>
          <w:tcPr>
            <w:tcW w:w="1291" w:type="dxa"/>
          </w:tcPr>
          <w:p w14:paraId="566EF4A1"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(106)</w:t>
            </w:r>
          </w:p>
        </w:tc>
        <w:tc>
          <w:tcPr>
            <w:tcW w:w="1158" w:type="dxa"/>
          </w:tcPr>
          <w:p w14:paraId="79ABA05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178</w:t>
            </w:r>
          </w:p>
        </w:tc>
        <w:tc>
          <w:tcPr>
            <w:tcW w:w="827" w:type="dxa"/>
          </w:tcPr>
          <w:p w14:paraId="48336AB2"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67 679</w:t>
            </w:r>
          </w:p>
        </w:tc>
      </w:tr>
      <w:tr w:rsidR="00A929CA" w:rsidRPr="00907649" w14:paraId="05DF588F"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12844897" w14:textId="77777777" w:rsidR="00A929CA" w:rsidRPr="00907649" w:rsidRDefault="00B716C8" w:rsidP="00A46A76">
            <w:pPr>
              <w:spacing w:after="0"/>
              <w:rPr>
                <w:sz w:val="16"/>
                <w:szCs w:val="16"/>
              </w:rPr>
            </w:pPr>
            <w:r w:rsidRPr="00907649">
              <w:rPr>
                <w:sz w:val="16"/>
                <w:szCs w:val="16"/>
              </w:rPr>
              <w:t xml:space="preserve">   Land under roads</w:t>
            </w:r>
          </w:p>
        </w:tc>
        <w:tc>
          <w:tcPr>
            <w:tcW w:w="850" w:type="dxa"/>
          </w:tcPr>
          <w:p w14:paraId="77E17E2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42 687</w:t>
            </w:r>
          </w:p>
        </w:tc>
        <w:tc>
          <w:tcPr>
            <w:tcW w:w="1089" w:type="dxa"/>
          </w:tcPr>
          <w:p w14:paraId="20B0977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96" w:type="dxa"/>
          </w:tcPr>
          <w:p w14:paraId="31AEDA24"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75" w:type="dxa"/>
          </w:tcPr>
          <w:p w14:paraId="1BF355DF"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3" w:type="dxa"/>
          </w:tcPr>
          <w:p w14:paraId="613207BA"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2" w:type="dxa"/>
          </w:tcPr>
          <w:p w14:paraId="575F61D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402" w:type="dxa"/>
          </w:tcPr>
          <w:p w14:paraId="0139EEFF"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91" w:type="dxa"/>
          </w:tcPr>
          <w:p w14:paraId="2692575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58" w:type="dxa"/>
          </w:tcPr>
          <w:p w14:paraId="572DB957"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27" w:type="dxa"/>
          </w:tcPr>
          <w:p w14:paraId="102C12F1"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42 687</w:t>
            </w:r>
          </w:p>
        </w:tc>
      </w:tr>
      <w:tr w:rsidR="00A929CA" w:rsidRPr="00907649" w14:paraId="22345BA1"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6455117B" w14:textId="77777777" w:rsidR="00A929CA" w:rsidRPr="00907649" w:rsidRDefault="00B716C8" w:rsidP="00A46A76">
            <w:pPr>
              <w:spacing w:after="0"/>
              <w:rPr>
                <w:sz w:val="16"/>
                <w:szCs w:val="16"/>
              </w:rPr>
            </w:pPr>
            <w:r w:rsidRPr="00907649">
              <w:rPr>
                <w:sz w:val="16"/>
                <w:szCs w:val="16"/>
              </w:rPr>
              <w:t xml:space="preserve">   National parks and other land only holdings</w:t>
            </w:r>
          </w:p>
        </w:tc>
        <w:tc>
          <w:tcPr>
            <w:tcW w:w="850" w:type="dxa"/>
          </w:tcPr>
          <w:p w14:paraId="2E8C89F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2 010</w:t>
            </w:r>
          </w:p>
        </w:tc>
        <w:tc>
          <w:tcPr>
            <w:tcW w:w="1089" w:type="dxa"/>
          </w:tcPr>
          <w:p w14:paraId="6096240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96" w:type="dxa"/>
          </w:tcPr>
          <w:p w14:paraId="7AF1AD3C"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75" w:type="dxa"/>
          </w:tcPr>
          <w:p w14:paraId="248FBE9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3" w:type="dxa"/>
          </w:tcPr>
          <w:p w14:paraId="398ED6E8"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2" w:type="dxa"/>
          </w:tcPr>
          <w:p w14:paraId="37D76364"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402" w:type="dxa"/>
          </w:tcPr>
          <w:p w14:paraId="5D0CB66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91" w:type="dxa"/>
          </w:tcPr>
          <w:p w14:paraId="4BBDE39C"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58" w:type="dxa"/>
          </w:tcPr>
          <w:p w14:paraId="4ED1A3E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27" w:type="dxa"/>
          </w:tcPr>
          <w:p w14:paraId="5B8897CC"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2 009</w:t>
            </w:r>
          </w:p>
        </w:tc>
      </w:tr>
      <w:tr w:rsidR="00A929CA" w:rsidRPr="00A46A76" w14:paraId="5262C25A"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4DAC0641" w14:textId="77777777" w:rsidR="00A929CA" w:rsidRPr="00A46A76" w:rsidRDefault="00B716C8" w:rsidP="00A46A76">
            <w:pPr>
              <w:spacing w:after="0"/>
              <w:rPr>
                <w:b/>
                <w:bCs/>
                <w:sz w:val="16"/>
                <w:szCs w:val="16"/>
              </w:rPr>
            </w:pPr>
            <w:r w:rsidRPr="00A46A76">
              <w:rPr>
                <w:b/>
                <w:bCs/>
                <w:sz w:val="16"/>
                <w:szCs w:val="16"/>
              </w:rPr>
              <w:t>Plant, equipment, vehicles and infrastructure systems</w:t>
            </w:r>
          </w:p>
        </w:tc>
        <w:tc>
          <w:tcPr>
            <w:tcW w:w="850" w:type="dxa"/>
          </w:tcPr>
          <w:p w14:paraId="5B78D27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94 793</w:t>
            </w:r>
          </w:p>
        </w:tc>
        <w:tc>
          <w:tcPr>
            <w:tcW w:w="1089" w:type="dxa"/>
          </w:tcPr>
          <w:p w14:paraId="452FEE4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(3 160)</w:t>
            </w:r>
          </w:p>
        </w:tc>
        <w:tc>
          <w:tcPr>
            <w:tcW w:w="896" w:type="dxa"/>
          </w:tcPr>
          <w:p w14:paraId="5AD631E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(26)</w:t>
            </w:r>
          </w:p>
        </w:tc>
        <w:tc>
          <w:tcPr>
            <w:tcW w:w="1275" w:type="dxa"/>
          </w:tcPr>
          <w:p w14:paraId="66463A2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183</w:t>
            </w:r>
          </w:p>
        </w:tc>
        <w:tc>
          <w:tcPr>
            <w:tcW w:w="993" w:type="dxa"/>
          </w:tcPr>
          <w:p w14:paraId="2F31909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558</w:t>
            </w:r>
          </w:p>
        </w:tc>
        <w:tc>
          <w:tcPr>
            <w:tcW w:w="992" w:type="dxa"/>
          </w:tcPr>
          <w:p w14:paraId="1B856B1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3 999</w:t>
            </w:r>
          </w:p>
        </w:tc>
        <w:tc>
          <w:tcPr>
            <w:tcW w:w="1402" w:type="dxa"/>
          </w:tcPr>
          <w:p w14:paraId="686B2B72"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3 485</w:t>
            </w:r>
          </w:p>
        </w:tc>
        <w:tc>
          <w:tcPr>
            <w:tcW w:w="1291" w:type="dxa"/>
          </w:tcPr>
          <w:p w14:paraId="726EB48A"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(1 067)</w:t>
            </w:r>
          </w:p>
        </w:tc>
        <w:tc>
          <w:tcPr>
            <w:tcW w:w="1158" w:type="dxa"/>
          </w:tcPr>
          <w:p w14:paraId="1C11033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12</w:t>
            </w:r>
          </w:p>
        </w:tc>
        <w:tc>
          <w:tcPr>
            <w:tcW w:w="827" w:type="dxa"/>
          </w:tcPr>
          <w:p w14:paraId="53B4991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98 776</w:t>
            </w:r>
          </w:p>
        </w:tc>
      </w:tr>
      <w:tr w:rsidR="00A929CA" w:rsidRPr="00907649" w14:paraId="677C78AA"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31C6E836" w14:textId="77777777" w:rsidR="00A929CA" w:rsidRPr="00907649" w:rsidRDefault="00B716C8" w:rsidP="00A46A76">
            <w:pPr>
              <w:spacing w:after="0"/>
              <w:rPr>
                <w:sz w:val="16"/>
                <w:szCs w:val="16"/>
              </w:rPr>
            </w:pPr>
            <w:r w:rsidRPr="00907649">
              <w:rPr>
                <w:sz w:val="16"/>
                <w:szCs w:val="16"/>
              </w:rPr>
              <w:t xml:space="preserve">   Infrastructure systems</w:t>
            </w:r>
          </w:p>
        </w:tc>
        <w:tc>
          <w:tcPr>
            <w:tcW w:w="850" w:type="dxa"/>
          </w:tcPr>
          <w:p w14:paraId="36C7409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82 157</w:t>
            </w:r>
          </w:p>
        </w:tc>
        <w:tc>
          <w:tcPr>
            <w:tcW w:w="1089" w:type="dxa"/>
          </w:tcPr>
          <w:p w14:paraId="150522E5"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(1 823)</w:t>
            </w:r>
          </w:p>
        </w:tc>
        <w:tc>
          <w:tcPr>
            <w:tcW w:w="896" w:type="dxa"/>
          </w:tcPr>
          <w:p w14:paraId="0118565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(14)</w:t>
            </w:r>
          </w:p>
        </w:tc>
        <w:tc>
          <w:tcPr>
            <w:tcW w:w="1275" w:type="dxa"/>
          </w:tcPr>
          <w:p w14:paraId="1DB58627"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109</w:t>
            </w:r>
          </w:p>
        </w:tc>
        <w:tc>
          <w:tcPr>
            <w:tcW w:w="993" w:type="dxa"/>
          </w:tcPr>
          <w:p w14:paraId="57E8364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560</w:t>
            </w:r>
          </w:p>
        </w:tc>
        <w:tc>
          <w:tcPr>
            <w:tcW w:w="992" w:type="dxa"/>
          </w:tcPr>
          <w:p w14:paraId="0276F1F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2 684</w:t>
            </w:r>
          </w:p>
        </w:tc>
        <w:tc>
          <w:tcPr>
            <w:tcW w:w="1402" w:type="dxa"/>
          </w:tcPr>
          <w:p w14:paraId="282C3F88"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2 723</w:t>
            </w:r>
          </w:p>
        </w:tc>
        <w:tc>
          <w:tcPr>
            <w:tcW w:w="1291" w:type="dxa"/>
          </w:tcPr>
          <w:p w14:paraId="448E18DA"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w:t>
            </w:r>
          </w:p>
        </w:tc>
        <w:tc>
          <w:tcPr>
            <w:tcW w:w="1158" w:type="dxa"/>
          </w:tcPr>
          <w:p w14:paraId="1A5C48E0"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126</w:t>
            </w:r>
          </w:p>
        </w:tc>
        <w:tc>
          <w:tcPr>
            <w:tcW w:w="827" w:type="dxa"/>
          </w:tcPr>
          <w:p w14:paraId="61647F82"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86 513</w:t>
            </w:r>
          </w:p>
        </w:tc>
      </w:tr>
      <w:tr w:rsidR="00A929CA" w:rsidRPr="00907649" w14:paraId="40C72A69"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2D2DF4D1" w14:textId="77777777" w:rsidR="00A929CA" w:rsidRPr="00907649" w:rsidRDefault="00B716C8" w:rsidP="00A46A76">
            <w:pPr>
              <w:spacing w:after="0"/>
              <w:rPr>
                <w:sz w:val="16"/>
                <w:szCs w:val="16"/>
              </w:rPr>
            </w:pPr>
            <w:r w:rsidRPr="00907649">
              <w:rPr>
                <w:sz w:val="16"/>
                <w:szCs w:val="16"/>
              </w:rPr>
              <w:t xml:space="preserve">   Rolling stock</w:t>
            </w:r>
          </w:p>
        </w:tc>
        <w:tc>
          <w:tcPr>
            <w:tcW w:w="850" w:type="dxa"/>
          </w:tcPr>
          <w:p w14:paraId="5715AE5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5 146</w:t>
            </w:r>
          </w:p>
        </w:tc>
        <w:tc>
          <w:tcPr>
            <w:tcW w:w="1089" w:type="dxa"/>
          </w:tcPr>
          <w:p w14:paraId="75CE5D8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(239)</w:t>
            </w:r>
          </w:p>
        </w:tc>
        <w:tc>
          <w:tcPr>
            <w:tcW w:w="896" w:type="dxa"/>
          </w:tcPr>
          <w:p w14:paraId="08E7E688"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(9)</w:t>
            </w:r>
          </w:p>
        </w:tc>
        <w:tc>
          <w:tcPr>
            <w:tcW w:w="1275" w:type="dxa"/>
          </w:tcPr>
          <w:p w14:paraId="4383B012"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3" w:type="dxa"/>
          </w:tcPr>
          <w:p w14:paraId="2E06730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2" w:type="dxa"/>
          </w:tcPr>
          <w:p w14:paraId="4877171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w:t>
            </w:r>
          </w:p>
        </w:tc>
        <w:tc>
          <w:tcPr>
            <w:tcW w:w="1402" w:type="dxa"/>
          </w:tcPr>
          <w:p w14:paraId="1BBD1DB4"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357</w:t>
            </w:r>
          </w:p>
        </w:tc>
        <w:tc>
          <w:tcPr>
            <w:tcW w:w="1291" w:type="dxa"/>
          </w:tcPr>
          <w:p w14:paraId="4129482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58" w:type="dxa"/>
          </w:tcPr>
          <w:p w14:paraId="67C1B7C3"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223</w:t>
            </w:r>
          </w:p>
        </w:tc>
        <w:tc>
          <w:tcPr>
            <w:tcW w:w="827" w:type="dxa"/>
          </w:tcPr>
          <w:p w14:paraId="0DB3AB81"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5 477</w:t>
            </w:r>
          </w:p>
        </w:tc>
      </w:tr>
      <w:tr w:rsidR="00A929CA" w:rsidRPr="00907649" w14:paraId="392F48ED"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33B2E0FA" w14:textId="77777777" w:rsidR="00A929CA" w:rsidRPr="00907649" w:rsidRDefault="00B716C8" w:rsidP="00A46A76">
            <w:pPr>
              <w:spacing w:after="0"/>
              <w:rPr>
                <w:sz w:val="16"/>
                <w:szCs w:val="16"/>
              </w:rPr>
            </w:pPr>
            <w:r w:rsidRPr="00907649">
              <w:rPr>
                <w:sz w:val="16"/>
                <w:szCs w:val="16"/>
              </w:rPr>
              <w:t xml:space="preserve">   Plant, equipment and vehicles</w:t>
            </w:r>
          </w:p>
        </w:tc>
        <w:tc>
          <w:tcPr>
            <w:tcW w:w="850" w:type="dxa"/>
          </w:tcPr>
          <w:p w14:paraId="706DA0B2"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7 490</w:t>
            </w:r>
          </w:p>
        </w:tc>
        <w:tc>
          <w:tcPr>
            <w:tcW w:w="1089" w:type="dxa"/>
          </w:tcPr>
          <w:p w14:paraId="38BAD09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(1 099)</w:t>
            </w:r>
          </w:p>
        </w:tc>
        <w:tc>
          <w:tcPr>
            <w:tcW w:w="896" w:type="dxa"/>
          </w:tcPr>
          <w:p w14:paraId="71E1EBE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w:t>
            </w:r>
          </w:p>
        </w:tc>
        <w:tc>
          <w:tcPr>
            <w:tcW w:w="1275" w:type="dxa"/>
          </w:tcPr>
          <w:p w14:paraId="0324DB96"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74</w:t>
            </w:r>
          </w:p>
        </w:tc>
        <w:tc>
          <w:tcPr>
            <w:tcW w:w="993" w:type="dxa"/>
          </w:tcPr>
          <w:p w14:paraId="3808BFF7"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w:t>
            </w:r>
          </w:p>
        </w:tc>
        <w:tc>
          <w:tcPr>
            <w:tcW w:w="992" w:type="dxa"/>
          </w:tcPr>
          <w:p w14:paraId="42B94298"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1 317</w:t>
            </w:r>
          </w:p>
        </w:tc>
        <w:tc>
          <w:tcPr>
            <w:tcW w:w="1402" w:type="dxa"/>
          </w:tcPr>
          <w:p w14:paraId="583CA639"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405</w:t>
            </w:r>
          </w:p>
        </w:tc>
        <w:tc>
          <w:tcPr>
            <w:tcW w:w="1291" w:type="dxa"/>
          </w:tcPr>
          <w:p w14:paraId="29C1ACDA"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(1 059)</w:t>
            </w:r>
          </w:p>
        </w:tc>
        <w:tc>
          <w:tcPr>
            <w:tcW w:w="1158" w:type="dxa"/>
          </w:tcPr>
          <w:p w14:paraId="0611005D"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(338)</w:t>
            </w:r>
          </w:p>
        </w:tc>
        <w:tc>
          <w:tcPr>
            <w:tcW w:w="827" w:type="dxa"/>
          </w:tcPr>
          <w:p w14:paraId="5547A91B" w14:textId="77777777" w:rsidR="00A929CA" w:rsidRPr="00907649"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6 786</w:t>
            </w:r>
          </w:p>
        </w:tc>
      </w:tr>
      <w:tr w:rsidR="00A929CA" w:rsidRPr="00A46A76" w14:paraId="16DC37BE" w14:textId="77777777" w:rsidTr="00D36882">
        <w:tc>
          <w:tcPr>
            <w:cnfStyle w:val="001000000000" w:firstRow="0" w:lastRow="0" w:firstColumn="1" w:lastColumn="0" w:oddVBand="0" w:evenVBand="0" w:oddHBand="0" w:evenHBand="0" w:firstRowFirstColumn="0" w:firstRowLastColumn="0" w:lastRowFirstColumn="0" w:lastRowLastColumn="0"/>
            <w:tcW w:w="3828" w:type="dxa"/>
          </w:tcPr>
          <w:p w14:paraId="660D76F3" w14:textId="77777777" w:rsidR="00A929CA" w:rsidRPr="00A46A76" w:rsidRDefault="00B716C8" w:rsidP="00A46A76">
            <w:pPr>
              <w:spacing w:after="0"/>
              <w:rPr>
                <w:b/>
                <w:bCs/>
                <w:sz w:val="16"/>
                <w:szCs w:val="16"/>
              </w:rPr>
            </w:pPr>
            <w:r w:rsidRPr="00A46A76">
              <w:rPr>
                <w:b/>
                <w:bCs/>
                <w:sz w:val="16"/>
                <w:szCs w:val="16"/>
              </w:rPr>
              <w:t>Roads, road infrastructure and earthworks</w:t>
            </w:r>
          </w:p>
        </w:tc>
        <w:tc>
          <w:tcPr>
            <w:tcW w:w="850" w:type="dxa"/>
          </w:tcPr>
          <w:p w14:paraId="2D9933BA"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56 057</w:t>
            </w:r>
          </w:p>
        </w:tc>
        <w:tc>
          <w:tcPr>
            <w:tcW w:w="1089" w:type="dxa"/>
          </w:tcPr>
          <w:p w14:paraId="69622C2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(1 129)</w:t>
            </w:r>
          </w:p>
        </w:tc>
        <w:tc>
          <w:tcPr>
            <w:tcW w:w="896" w:type="dxa"/>
          </w:tcPr>
          <w:p w14:paraId="7645B0BB"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275" w:type="dxa"/>
          </w:tcPr>
          <w:p w14:paraId="6A99F5D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993" w:type="dxa"/>
          </w:tcPr>
          <w:p w14:paraId="2F78EEFB"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287</w:t>
            </w:r>
          </w:p>
        </w:tc>
        <w:tc>
          <w:tcPr>
            <w:tcW w:w="992" w:type="dxa"/>
          </w:tcPr>
          <w:p w14:paraId="4D74DDA9"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1 242</w:t>
            </w:r>
          </w:p>
        </w:tc>
        <w:tc>
          <w:tcPr>
            <w:tcW w:w="1402" w:type="dxa"/>
          </w:tcPr>
          <w:p w14:paraId="17688B5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3 258</w:t>
            </w:r>
          </w:p>
        </w:tc>
        <w:tc>
          <w:tcPr>
            <w:tcW w:w="1291" w:type="dxa"/>
          </w:tcPr>
          <w:p w14:paraId="20B7490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158" w:type="dxa"/>
          </w:tcPr>
          <w:p w14:paraId="3278532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w:t>
            </w:r>
          </w:p>
        </w:tc>
        <w:tc>
          <w:tcPr>
            <w:tcW w:w="827" w:type="dxa"/>
          </w:tcPr>
          <w:p w14:paraId="4D1AC3F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59 713</w:t>
            </w:r>
          </w:p>
        </w:tc>
      </w:tr>
      <w:tr w:rsidR="00A929CA" w:rsidRPr="00A46A76" w14:paraId="2B6E4B5F" w14:textId="77777777" w:rsidTr="00D36882">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19532E2C" w14:textId="77777777" w:rsidR="00A929CA" w:rsidRPr="00A46A76" w:rsidRDefault="00B716C8" w:rsidP="00A46A76">
            <w:pPr>
              <w:spacing w:after="0"/>
              <w:rPr>
                <w:b/>
                <w:bCs/>
                <w:sz w:val="16"/>
                <w:szCs w:val="16"/>
              </w:rPr>
            </w:pPr>
            <w:r w:rsidRPr="00A46A76">
              <w:rPr>
                <w:b/>
                <w:bCs/>
                <w:sz w:val="16"/>
                <w:szCs w:val="16"/>
              </w:rPr>
              <w:t>Cultural assets</w:t>
            </w:r>
          </w:p>
        </w:tc>
        <w:tc>
          <w:tcPr>
            <w:tcW w:w="850" w:type="dxa"/>
            <w:tcBorders>
              <w:bottom w:val="single" w:sz="6" w:space="0" w:color="auto"/>
            </w:tcBorders>
          </w:tcPr>
          <w:p w14:paraId="271EFFAA"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4 353</w:t>
            </w:r>
          </w:p>
        </w:tc>
        <w:tc>
          <w:tcPr>
            <w:tcW w:w="1089" w:type="dxa"/>
            <w:tcBorders>
              <w:bottom w:val="single" w:sz="6" w:space="0" w:color="auto"/>
            </w:tcBorders>
          </w:tcPr>
          <w:p w14:paraId="6B42E0A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(14)</w:t>
            </w:r>
          </w:p>
        </w:tc>
        <w:tc>
          <w:tcPr>
            <w:tcW w:w="896" w:type="dxa"/>
            <w:tcBorders>
              <w:bottom w:val="single" w:sz="6" w:space="0" w:color="auto"/>
            </w:tcBorders>
          </w:tcPr>
          <w:p w14:paraId="7FB0E32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275" w:type="dxa"/>
            <w:tcBorders>
              <w:bottom w:val="single" w:sz="6" w:space="0" w:color="auto"/>
            </w:tcBorders>
          </w:tcPr>
          <w:p w14:paraId="4006EE1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36</w:t>
            </w:r>
          </w:p>
        </w:tc>
        <w:tc>
          <w:tcPr>
            <w:tcW w:w="993" w:type="dxa"/>
            <w:tcBorders>
              <w:bottom w:val="single" w:sz="6" w:space="0" w:color="auto"/>
            </w:tcBorders>
          </w:tcPr>
          <w:p w14:paraId="64E9A91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992" w:type="dxa"/>
            <w:tcBorders>
              <w:bottom w:val="single" w:sz="6" w:space="0" w:color="auto"/>
            </w:tcBorders>
          </w:tcPr>
          <w:p w14:paraId="7309FB4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w:t>
            </w:r>
          </w:p>
        </w:tc>
        <w:tc>
          <w:tcPr>
            <w:tcW w:w="1402" w:type="dxa"/>
            <w:tcBorders>
              <w:bottom w:val="single" w:sz="6" w:space="0" w:color="auto"/>
            </w:tcBorders>
          </w:tcPr>
          <w:p w14:paraId="60F8C32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w:t>
            </w:r>
          </w:p>
        </w:tc>
        <w:tc>
          <w:tcPr>
            <w:tcW w:w="1291" w:type="dxa"/>
            <w:tcBorders>
              <w:bottom w:val="single" w:sz="6" w:space="0" w:color="auto"/>
            </w:tcBorders>
          </w:tcPr>
          <w:p w14:paraId="4263A79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158" w:type="dxa"/>
            <w:tcBorders>
              <w:bottom w:val="single" w:sz="6" w:space="0" w:color="auto"/>
            </w:tcBorders>
          </w:tcPr>
          <w:p w14:paraId="0420AEA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(10)</w:t>
            </w:r>
          </w:p>
        </w:tc>
        <w:tc>
          <w:tcPr>
            <w:tcW w:w="827" w:type="dxa"/>
            <w:tcBorders>
              <w:bottom w:val="single" w:sz="6" w:space="0" w:color="auto"/>
            </w:tcBorders>
          </w:tcPr>
          <w:p w14:paraId="74D85CD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4 374</w:t>
            </w:r>
          </w:p>
        </w:tc>
      </w:tr>
      <w:tr w:rsidR="00A929CA" w:rsidRPr="00A46A76" w14:paraId="126020FC" w14:textId="77777777" w:rsidTr="00D36882">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414E35E2" w14:textId="77777777" w:rsidR="00A929CA" w:rsidRPr="00A46A76" w:rsidRDefault="00B716C8" w:rsidP="00A46A76">
            <w:pPr>
              <w:spacing w:after="0"/>
              <w:rPr>
                <w:b/>
                <w:bCs/>
                <w:sz w:val="16"/>
                <w:szCs w:val="16"/>
              </w:rPr>
            </w:pPr>
            <w:r w:rsidRPr="00A46A76">
              <w:rPr>
                <w:b/>
                <w:bCs/>
                <w:sz w:val="16"/>
                <w:szCs w:val="16"/>
              </w:rPr>
              <w:t>Total</w:t>
            </w:r>
          </w:p>
        </w:tc>
        <w:tc>
          <w:tcPr>
            <w:tcW w:w="850" w:type="dxa"/>
            <w:tcBorders>
              <w:top w:val="single" w:sz="6" w:space="0" w:color="auto"/>
              <w:bottom w:val="single" w:sz="12" w:space="0" w:color="auto"/>
            </w:tcBorders>
          </w:tcPr>
          <w:p w14:paraId="7075E5A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331 484</w:t>
            </w:r>
          </w:p>
        </w:tc>
        <w:tc>
          <w:tcPr>
            <w:tcW w:w="1089" w:type="dxa"/>
            <w:tcBorders>
              <w:top w:val="single" w:sz="6" w:space="0" w:color="auto"/>
              <w:bottom w:val="single" w:sz="12" w:space="0" w:color="auto"/>
            </w:tcBorders>
          </w:tcPr>
          <w:p w14:paraId="75F9487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(7 001)</w:t>
            </w:r>
          </w:p>
        </w:tc>
        <w:tc>
          <w:tcPr>
            <w:tcW w:w="896" w:type="dxa"/>
            <w:tcBorders>
              <w:top w:val="single" w:sz="6" w:space="0" w:color="auto"/>
              <w:bottom w:val="single" w:sz="12" w:space="0" w:color="auto"/>
            </w:tcBorders>
          </w:tcPr>
          <w:p w14:paraId="775DA14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(58)</w:t>
            </w:r>
          </w:p>
        </w:tc>
        <w:tc>
          <w:tcPr>
            <w:tcW w:w="1275" w:type="dxa"/>
            <w:tcBorders>
              <w:top w:val="single" w:sz="6" w:space="0" w:color="auto"/>
              <w:bottom w:val="single" w:sz="12" w:space="0" w:color="auto"/>
            </w:tcBorders>
          </w:tcPr>
          <w:p w14:paraId="5E00BC2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362</w:t>
            </w:r>
          </w:p>
        </w:tc>
        <w:tc>
          <w:tcPr>
            <w:tcW w:w="993" w:type="dxa"/>
            <w:tcBorders>
              <w:top w:val="single" w:sz="6" w:space="0" w:color="auto"/>
              <w:bottom w:val="single" w:sz="12" w:space="0" w:color="auto"/>
            </w:tcBorders>
          </w:tcPr>
          <w:p w14:paraId="5D3E967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8 274</w:t>
            </w:r>
          </w:p>
        </w:tc>
        <w:tc>
          <w:tcPr>
            <w:tcW w:w="992" w:type="dxa"/>
            <w:tcBorders>
              <w:top w:val="single" w:sz="6" w:space="0" w:color="auto"/>
              <w:bottom w:val="single" w:sz="12" w:space="0" w:color="auto"/>
            </w:tcBorders>
          </w:tcPr>
          <w:p w14:paraId="451ED72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8 178</w:t>
            </w:r>
          </w:p>
        </w:tc>
        <w:tc>
          <w:tcPr>
            <w:tcW w:w="1402" w:type="dxa"/>
            <w:tcBorders>
              <w:top w:val="single" w:sz="6" w:space="0" w:color="auto"/>
              <w:bottom w:val="single" w:sz="12" w:space="0" w:color="auto"/>
            </w:tcBorders>
          </w:tcPr>
          <w:p w14:paraId="4B2FD18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7 944</w:t>
            </w:r>
          </w:p>
        </w:tc>
        <w:tc>
          <w:tcPr>
            <w:tcW w:w="1291" w:type="dxa"/>
            <w:tcBorders>
              <w:top w:val="single" w:sz="6" w:space="0" w:color="auto"/>
              <w:bottom w:val="single" w:sz="12" w:space="0" w:color="auto"/>
            </w:tcBorders>
          </w:tcPr>
          <w:p w14:paraId="0486C96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(902)</w:t>
            </w:r>
          </w:p>
        </w:tc>
        <w:tc>
          <w:tcPr>
            <w:tcW w:w="1158" w:type="dxa"/>
            <w:tcBorders>
              <w:top w:val="single" w:sz="6" w:space="0" w:color="auto"/>
              <w:bottom w:val="single" w:sz="12" w:space="0" w:color="auto"/>
            </w:tcBorders>
          </w:tcPr>
          <w:p w14:paraId="41E9D461"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122</w:t>
            </w:r>
          </w:p>
        </w:tc>
        <w:tc>
          <w:tcPr>
            <w:tcW w:w="827" w:type="dxa"/>
            <w:tcBorders>
              <w:top w:val="single" w:sz="6" w:space="0" w:color="auto"/>
              <w:bottom w:val="single" w:sz="12" w:space="0" w:color="auto"/>
            </w:tcBorders>
          </w:tcPr>
          <w:p w14:paraId="42856428"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348 404</w:t>
            </w:r>
          </w:p>
        </w:tc>
      </w:tr>
    </w:tbl>
    <w:p w14:paraId="5A0A9C94" w14:textId="77777777" w:rsidR="00A20CD2" w:rsidRPr="009A5852" w:rsidRDefault="00A20CD2" w:rsidP="00097095">
      <w:pPr>
        <w:rPr>
          <w:sz w:val="14"/>
          <w:szCs w:val="14"/>
        </w:rPr>
      </w:pPr>
    </w:p>
    <w:tbl>
      <w:tblPr>
        <w:tblStyle w:val="DTFTableNumeric"/>
        <w:tblW w:w="14601"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Reconciliation_of_level_3_fair_value_movements_SoV_PY"/>
      </w:tblPr>
      <w:tblGrid>
        <w:gridCol w:w="3836"/>
        <w:gridCol w:w="842"/>
        <w:gridCol w:w="1089"/>
        <w:gridCol w:w="886"/>
        <w:gridCol w:w="1285"/>
        <w:gridCol w:w="986"/>
        <w:gridCol w:w="999"/>
        <w:gridCol w:w="1402"/>
        <w:gridCol w:w="1287"/>
        <w:gridCol w:w="1162"/>
        <w:gridCol w:w="827"/>
      </w:tblGrid>
      <w:tr w:rsidR="00382947" w:rsidRPr="00907649" w14:paraId="5EC7E116" w14:textId="77777777" w:rsidTr="00D36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6" w:type="dxa"/>
          </w:tcPr>
          <w:p w14:paraId="0CDE1DD8" w14:textId="77777777" w:rsidR="00891B7B" w:rsidRPr="00907649" w:rsidRDefault="0012492F" w:rsidP="00A46A76">
            <w:pPr>
              <w:keepNext/>
              <w:spacing w:after="0"/>
              <w:rPr>
                <w:sz w:val="16"/>
                <w:szCs w:val="16"/>
              </w:rPr>
            </w:pPr>
            <w:r w:rsidRPr="00907649">
              <w:rPr>
                <w:sz w:val="16"/>
                <w:szCs w:val="16"/>
              </w:rPr>
              <w:t>2023</w:t>
            </w:r>
          </w:p>
        </w:tc>
        <w:tc>
          <w:tcPr>
            <w:tcW w:w="842" w:type="dxa"/>
          </w:tcPr>
          <w:p w14:paraId="402BA715"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089" w:type="dxa"/>
          </w:tcPr>
          <w:p w14:paraId="65B5B2A2"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886" w:type="dxa"/>
          </w:tcPr>
          <w:p w14:paraId="0692E12C"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285" w:type="dxa"/>
          </w:tcPr>
          <w:p w14:paraId="4BD5132D"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86" w:type="dxa"/>
          </w:tcPr>
          <w:p w14:paraId="484D760C"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99" w:type="dxa"/>
          </w:tcPr>
          <w:p w14:paraId="5EB675E3"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402" w:type="dxa"/>
          </w:tcPr>
          <w:p w14:paraId="18D562E7"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287" w:type="dxa"/>
          </w:tcPr>
          <w:p w14:paraId="4D3FFECD"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162" w:type="dxa"/>
          </w:tcPr>
          <w:p w14:paraId="2B1ED1DF"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827" w:type="dxa"/>
          </w:tcPr>
          <w:p w14:paraId="586611DB" w14:textId="77777777" w:rsidR="00891B7B" w:rsidRPr="00907649"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r>
      <w:tr w:rsidR="00891B7B" w:rsidRPr="00907649" w14:paraId="04FBFA58"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351303BA" w14:textId="77777777" w:rsidR="00891B7B" w:rsidRPr="00907649" w:rsidRDefault="0012492F" w:rsidP="00A46A76">
            <w:pPr>
              <w:spacing w:after="0"/>
              <w:rPr>
                <w:sz w:val="16"/>
                <w:szCs w:val="16"/>
              </w:rPr>
            </w:pPr>
            <w:r w:rsidRPr="00907649">
              <w:rPr>
                <w:b/>
                <w:sz w:val="16"/>
                <w:szCs w:val="16"/>
              </w:rPr>
              <w:t>Buildings</w:t>
            </w:r>
          </w:p>
        </w:tc>
        <w:tc>
          <w:tcPr>
            <w:tcW w:w="842" w:type="dxa"/>
          </w:tcPr>
          <w:p w14:paraId="3582BE4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56 022</w:t>
            </w:r>
          </w:p>
        </w:tc>
        <w:tc>
          <w:tcPr>
            <w:tcW w:w="1089" w:type="dxa"/>
          </w:tcPr>
          <w:p w14:paraId="73CA7D1C"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(2 359)</w:t>
            </w:r>
          </w:p>
        </w:tc>
        <w:tc>
          <w:tcPr>
            <w:tcW w:w="886" w:type="dxa"/>
          </w:tcPr>
          <w:p w14:paraId="3A2E9AC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(16)</w:t>
            </w:r>
          </w:p>
        </w:tc>
        <w:tc>
          <w:tcPr>
            <w:tcW w:w="1285" w:type="dxa"/>
          </w:tcPr>
          <w:p w14:paraId="28F484A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202</w:t>
            </w:r>
          </w:p>
        </w:tc>
        <w:tc>
          <w:tcPr>
            <w:tcW w:w="986" w:type="dxa"/>
          </w:tcPr>
          <w:p w14:paraId="4791FBF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4 097</w:t>
            </w:r>
          </w:p>
        </w:tc>
        <w:tc>
          <w:tcPr>
            <w:tcW w:w="999" w:type="dxa"/>
          </w:tcPr>
          <w:p w14:paraId="467D2CB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2 070</w:t>
            </w:r>
          </w:p>
        </w:tc>
        <w:tc>
          <w:tcPr>
            <w:tcW w:w="1402" w:type="dxa"/>
          </w:tcPr>
          <w:p w14:paraId="4B2A5D5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3 406</w:t>
            </w:r>
          </w:p>
        </w:tc>
        <w:tc>
          <w:tcPr>
            <w:tcW w:w="1287" w:type="dxa"/>
          </w:tcPr>
          <w:p w14:paraId="334B0D00"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w:t>
            </w:r>
          </w:p>
        </w:tc>
        <w:tc>
          <w:tcPr>
            <w:tcW w:w="1162" w:type="dxa"/>
          </w:tcPr>
          <w:p w14:paraId="613E764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90</w:t>
            </w:r>
          </w:p>
        </w:tc>
        <w:tc>
          <w:tcPr>
            <w:tcW w:w="827" w:type="dxa"/>
          </w:tcPr>
          <w:p w14:paraId="344CE50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63 508</w:t>
            </w:r>
          </w:p>
        </w:tc>
      </w:tr>
      <w:tr w:rsidR="00891B7B" w:rsidRPr="00907649" w14:paraId="4546532D"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51BFB48B" w14:textId="77777777" w:rsidR="00891B7B" w:rsidRPr="00907649" w:rsidRDefault="0012492F" w:rsidP="00A46A76">
            <w:pPr>
              <w:spacing w:after="0"/>
              <w:rPr>
                <w:sz w:val="16"/>
                <w:szCs w:val="16"/>
              </w:rPr>
            </w:pPr>
            <w:r w:rsidRPr="00907649">
              <w:rPr>
                <w:sz w:val="16"/>
                <w:szCs w:val="16"/>
              </w:rPr>
              <w:t xml:space="preserve">   Non</w:t>
            </w:r>
            <w:r w:rsidRPr="00907649">
              <w:rPr>
                <w:sz w:val="16"/>
                <w:szCs w:val="16"/>
              </w:rPr>
              <w:noBreakHyphen/>
              <w:t>specialised buildings</w:t>
            </w:r>
          </w:p>
        </w:tc>
        <w:tc>
          <w:tcPr>
            <w:tcW w:w="842" w:type="dxa"/>
          </w:tcPr>
          <w:p w14:paraId="427E29A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2 956</w:t>
            </w:r>
          </w:p>
        </w:tc>
        <w:tc>
          <w:tcPr>
            <w:tcW w:w="1089" w:type="dxa"/>
          </w:tcPr>
          <w:p w14:paraId="7D1036B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(200)</w:t>
            </w:r>
          </w:p>
        </w:tc>
        <w:tc>
          <w:tcPr>
            <w:tcW w:w="886" w:type="dxa"/>
          </w:tcPr>
          <w:p w14:paraId="720F146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(13)</w:t>
            </w:r>
          </w:p>
        </w:tc>
        <w:tc>
          <w:tcPr>
            <w:tcW w:w="1285" w:type="dxa"/>
          </w:tcPr>
          <w:p w14:paraId="478E365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23</w:t>
            </w:r>
          </w:p>
        </w:tc>
        <w:tc>
          <w:tcPr>
            <w:tcW w:w="986" w:type="dxa"/>
          </w:tcPr>
          <w:p w14:paraId="35C784B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190</w:t>
            </w:r>
          </w:p>
        </w:tc>
        <w:tc>
          <w:tcPr>
            <w:tcW w:w="999" w:type="dxa"/>
          </w:tcPr>
          <w:p w14:paraId="423C3E65"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95</w:t>
            </w:r>
          </w:p>
        </w:tc>
        <w:tc>
          <w:tcPr>
            <w:tcW w:w="1402" w:type="dxa"/>
          </w:tcPr>
          <w:p w14:paraId="1C328C9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658</w:t>
            </w:r>
          </w:p>
        </w:tc>
        <w:tc>
          <w:tcPr>
            <w:tcW w:w="1287" w:type="dxa"/>
          </w:tcPr>
          <w:p w14:paraId="5A479BB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w:t>
            </w:r>
          </w:p>
        </w:tc>
        <w:tc>
          <w:tcPr>
            <w:tcW w:w="1162" w:type="dxa"/>
          </w:tcPr>
          <w:p w14:paraId="082EDF02"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w:t>
            </w:r>
          </w:p>
        </w:tc>
        <w:tc>
          <w:tcPr>
            <w:tcW w:w="827" w:type="dxa"/>
          </w:tcPr>
          <w:p w14:paraId="092E036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3 710</w:t>
            </w:r>
          </w:p>
        </w:tc>
      </w:tr>
      <w:tr w:rsidR="00891B7B" w:rsidRPr="00907649" w14:paraId="706F36F0"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35F1B260" w14:textId="77777777" w:rsidR="00891B7B" w:rsidRPr="00907649" w:rsidRDefault="0012492F" w:rsidP="00A46A76">
            <w:pPr>
              <w:spacing w:after="0"/>
              <w:rPr>
                <w:sz w:val="16"/>
                <w:szCs w:val="16"/>
              </w:rPr>
            </w:pPr>
            <w:r w:rsidRPr="00907649">
              <w:rPr>
                <w:sz w:val="16"/>
                <w:szCs w:val="16"/>
              </w:rPr>
              <w:t xml:space="preserve">   Specialised buildings</w:t>
            </w:r>
          </w:p>
        </w:tc>
        <w:tc>
          <w:tcPr>
            <w:tcW w:w="842" w:type="dxa"/>
          </w:tcPr>
          <w:p w14:paraId="1454DC3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52 385</w:t>
            </w:r>
          </w:p>
        </w:tc>
        <w:tc>
          <w:tcPr>
            <w:tcW w:w="1089" w:type="dxa"/>
          </w:tcPr>
          <w:p w14:paraId="16915E4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(2 124)</w:t>
            </w:r>
          </w:p>
        </w:tc>
        <w:tc>
          <w:tcPr>
            <w:tcW w:w="886" w:type="dxa"/>
          </w:tcPr>
          <w:p w14:paraId="61D9E4D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w:t>
            </w:r>
          </w:p>
        </w:tc>
        <w:tc>
          <w:tcPr>
            <w:tcW w:w="1285" w:type="dxa"/>
          </w:tcPr>
          <w:p w14:paraId="7F2DD8C9"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179</w:t>
            </w:r>
          </w:p>
        </w:tc>
        <w:tc>
          <w:tcPr>
            <w:tcW w:w="986" w:type="dxa"/>
          </w:tcPr>
          <w:p w14:paraId="1CE2837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3 904</w:t>
            </w:r>
          </w:p>
        </w:tc>
        <w:tc>
          <w:tcPr>
            <w:tcW w:w="999" w:type="dxa"/>
          </w:tcPr>
          <w:p w14:paraId="38D95999"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1 920</w:t>
            </w:r>
          </w:p>
        </w:tc>
        <w:tc>
          <w:tcPr>
            <w:tcW w:w="1402" w:type="dxa"/>
          </w:tcPr>
          <w:p w14:paraId="054F0A5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2 747</w:t>
            </w:r>
          </w:p>
        </w:tc>
        <w:tc>
          <w:tcPr>
            <w:tcW w:w="1287" w:type="dxa"/>
          </w:tcPr>
          <w:p w14:paraId="444D6C1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w:t>
            </w:r>
          </w:p>
        </w:tc>
        <w:tc>
          <w:tcPr>
            <w:tcW w:w="1162" w:type="dxa"/>
          </w:tcPr>
          <w:p w14:paraId="6937EA05"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(50)</w:t>
            </w:r>
          </w:p>
        </w:tc>
        <w:tc>
          <w:tcPr>
            <w:tcW w:w="827" w:type="dxa"/>
          </w:tcPr>
          <w:p w14:paraId="2119A8D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58 962</w:t>
            </w:r>
          </w:p>
        </w:tc>
      </w:tr>
      <w:tr w:rsidR="00891B7B" w:rsidRPr="00907649" w14:paraId="2905798F"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759B9889" w14:textId="77777777" w:rsidR="00891B7B" w:rsidRPr="00907649" w:rsidRDefault="0012492F" w:rsidP="00A46A76">
            <w:pPr>
              <w:spacing w:after="0"/>
              <w:rPr>
                <w:sz w:val="16"/>
                <w:szCs w:val="16"/>
              </w:rPr>
            </w:pPr>
            <w:r w:rsidRPr="00907649">
              <w:rPr>
                <w:sz w:val="16"/>
                <w:szCs w:val="16"/>
              </w:rPr>
              <w:t xml:space="preserve">   Heritage buildings</w:t>
            </w:r>
          </w:p>
        </w:tc>
        <w:tc>
          <w:tcPr>
            <w:tcW w:w="842" w:type="dxa"/>
          </w:tcPr>
          <w:p w14:paraId="6D37A9A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680</w:t>
            </w:r>
          </w:p>
        </w:tc>
        <w:tc>
          <w:tcPr>
            <w:tcW w:w="1089" w:type="dxa"/>
          </w:tcPr>
          <w:p w14:paraId="0B73EBB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(36)</w:t>
            </w:r>
          </w:p>
        </w:tc>
        <w:tc>
          <w:tcPr>
            <w:tcW w:w="886" w:type="dxa"/>
          </w:tcPr>
          <w:p w14:paraId="7927B8E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5" w:type="dxa"/>
          </w:tcPr>
          <w:p w14:paraId="03ED70C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86" w:type="dxa"/>
          </w:tcPr>
          <w:p w14:paraId="470D3E1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w:t>
            </w:r>
          </w:p>
        </w:tc>
        <w:tc>
          <w:tcPr>
            <w:tcW w:w="999" w:type="dxa"/>
          </w:tcPr>
          <w:p w14:paraId="6214CFF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55</w:t>
            </w:r>
          </w:p>
        </w:tc>
        <w:tc>
          <w:tcPr>
            <w:tcW w:w="1402" w:type="dxa"/>
          </w:tcPr>
          <w:p w14:paraId="537B83C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w:t>
            </w:r>
          </w:p>
        </w:tc>
        <w:tc>
          <w:tcPr>
            <w:tcW w:w="1287" w:type="dxa"/>
          </w:tcPr>
          <w:p w14:paraId="447C7BC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w:t>
            </w:r>
          </w:p>
        </w:tc>
        <w:tc>
          <w:tcPr>
            <w:tcW w:w="1162" w:type="dxa"/>
          </w:tcPr>
          <w:p w14:paraId="76A6855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138</w:t>
            </w:r>
          </w:p>
        </w:tc>
        <w:tc>
          <w:tcPr>
            <w:tcW w:w="827" w:type="dxa"/>
          </w:tcPr>
          <w:p w14:paraId="6D56764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837</w:t>
            </w:r>
          </w:p>
        </w:tc>
      </w:tr>
      <w:tr w:rsidR="00891B7B" w:rsidRPr="00907649" w14:paraId="4D8E8B20"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52153A17" w14:textId="77777777" w:rsidR="00891B7B" w:rsidRPr="00907649" w:rsidRDefault="0012492F" w:rsidP="00A46A76">
            <w:pPr>
              <w:spacing w:after="0"/>
              <w:rPr>
                <w:sz w:val="16"/>
                <w:szCs w:val="16"/>
              </w:rPr>
            </w:pPr>
            <w:r w:rsidRPr="00907649">
              <w:rPr>
                <w:b/>
                <w:sz w:val="16"/>
                <w:szCs w:val="16"/>
              </w:rPr>
              <w:t>Land and national parks</w:t>
            </w:r>
          </w:p>
        </w:tc>
        <w:tc>
          <w:tcPr>
            <w:tcW w:w="842" w:type="dxa"/>
          </w:tcPr>
          <w:p w14:paraId="136267B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109 761</w:t>
            </w:r>
          </w:p>
        </w:tc>
        <w:tc>
          <w:tcPr>
            <w:tcW w:w="1089" w:type="dxa"/>
          </w:tcPr>
          <w:p w14:paraId="41318569"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w:t>
            </w:r>
          </w:p>
        </w:tc>
        <w:tc>
          <w:tcPr>
            <w:tcW w:w="886" w:type="dxa"/>
          </w:tcPr>
          <w:p w14:paraId="23D7F43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(194)</w:t>
            </w:r>
          </w:p>
        </w:tc>
        <w:tc>
          <w:tcPr>
            <w:tcW w:w="1285" w:type="dxa"/>
          </w:tcPr>
          <w:p w14:paraId="2EC1EC5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80</w:t>
            </w:r>
          </w:p>
        </w:tc>
        <w:tc>
          <w:tcPr>
            <w:tcW w:w="986" w:type="dxa"/>
          </w:tcPr>
          <w:p w14:paraId="60942B6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2 325</w:t>
            </w:r>
          </w:p>
        </w:tc>
        <w:tc>
          <w:tcPr>
            <w:tcW w:w="999" w:type="dxa"/>
          </w:tcPr>
          <w:p w14:paraId="2F51126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954</w:t>
            </w:r>
          </w:p>
        </w:tc>
        <w:tc>
          <w:tcPr>
            <w:tcW w:w="1402" w:type="dxa"/>
          </w:tcPr>
          <w:p w14:paraId="543C2EB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85</w:t>
            </w:r>
          </w:p>
        </w:tc>
        <w:tc>
          <w:tcPr>
            <w:tcW w:w="1287" w:type="dxa"/>
          </w:tcPr>
          <w:p w14:paraId="23DA1EB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(24)</w:t>
            </w:r>
          </w:p>
        </w:tc>
        <w:tc>
          <w:tcPr>
            <w:tcW w:w="1162" w:type="dxa"/>
          </w:tcPr>
          <w:p w14:paraId="01DA323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(214)</w:t>
            </w:r>
          </w:p>
        </w:tc>
        <w:tc>
          <w:tcPr>
            <w:tcW w:w="827" w:type="dxa"/>
          </w:tcPr>
          <w:p w14:paraId="2AC4737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112 773</w:t>
            </w:r>
          </w:p>
        </w:tc>
      </w:tr>
      <w:tr w:rsidR="00891B7B" w:rsidRPr="00907649" w14:paraId="53799D91"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707C34DF" w14:textId="77777777" w:rsidR="00891B7B" w:rsidRPr="00907649" w:rsidRDefault="0012492F" w:rsidP="00A46A76">
            <w:pPr>
              <w:spacing w:after="0"/>
              <w:rPr>
                <w:sz w:val="16"/>
                <w:szCs w:val="16"/>
              </w:rPr>
            </w:pPr>
            <w:r w:rsidRPr="00907649">
              <w:rPr>
                <w:sz w:val="16"/>
                <w:szCs w:val="16"/>
              </w:rPr>
              <w:t xml:space="preserve">   Non</w:t>
            </w:r>
            <w:r w:rsidRPr="00907649">
              <w:rPr>
                <w:sz w:val="16"/>
                <w:szCs w:val="16"/>
              </w:rPr>
              <w:noBreakHyphen/>
              <w:t>specialised land</w:t>
            </w:r>
          </w:p>
        </w:tc>
        <w:tc>
          <w:tcPr>
            <w:tcW w:w="842" w:type="dxa"/>
          </w:tcPr>
          <w:p w14:paraId="68053E9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727</w:t>
            </w:r>
          </w:p>
        </w:tc>
        <w:tc>
          <w:tcPr>
            <w:tcW w:w="1089" w:type="dxa"/>
          </w:tcPr>
          <w:p w14:paraId="2C3E9F70"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86" w:type="dxa"/>
          </w:tcPr>
          <w:p w14:paraId="7977663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5" w:type="dxa"/>
          </w:tcPr>
          <w:p w14:paraId="74989C8C"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86" w:type="dxa"/>
          </w:tcPr>
          <w:p w14:paraId="1DBAA7F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9" w:type="dxa"/>
          </w:tcPr>
          <w:p w14:paraId="1CCA610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(9)</w:t>
            </w:r>
          </w:p>
        </w:tc>
        <w:tc>
          <w:tcPr>
            <w:tcW w:w="1402" w:type="dxa"/>
          </w:tcPr>
          <w:p w14:paraId="1AF85EF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7" w:type="dxa"/>
          </w:tcPr>
          <w:p w14:paraId="45612B3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w:t>
            </w:r>
          </w:p>
        </w:tc>
        <w:tc>
          <w:tcPr>
            <w:tcW w:w="1162" w:type="dxa"/>
          </w:tcPr>
          <w:p w14:paraId="3BC48B6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70</w:t>
            </w:r>
          </w:p>
        </w:tc>
        <w:tc>
          <w:tcPr>
            <w:tcW w:w="827" w:type="dxa"/>
          </w:tcPr>
          <w:p w14:paraId="7E24590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780</w:t>
            </w:r>
          </w:p>
        </w:tc>
      </w:tr>
      <w:tr w:rsidR="00891B7B" w:rsidRPr="00907649" w14:paraId="12C5E561"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7B9EAD19" w14:textId="77777777" w:rsidR="00891B7B" w:rsidRPr="00907649" w:rsidRDefault="0012492F" w:rsidP="00A46A76">
            <w:pPr>
              <w:spacing w:after="0"/>
              <w:rPr>
                <w:sz w:val="16"/>
                <w:szCs w:val="16"/>
              </w:rPr>
            </w:pPr>
            <w:r w:rsidRPr="00907649">
              <w:rPr>
                <w:sz w:val="16"/>
                <w:szCs w:val="16"/>
              </w:rPr>
              <w:t xml:space="preserve">   Specialised land</w:t>
            </w:r>
          </w:p>
        </w:tc>
        <w:tc>
          <w:tcPr>
            <w:tcW w:w="842" w:type="dxa"/>
          </w:tcPr>
          <w:p w14:paraId="116387B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64 338</w:t>
            </w:r>
          </w:p>
        </w:tc>
        <w:tc>
          <w:tcPr>
            <w:tcW w:w="1089" w:type="dxa"/>
          </w:tcPr>
          <w:p w14:paraId="325AB6EC"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86" w:type="dxa"/>
          </w:tcPr>
          <w:p w14:paraId="5D28591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(194)</w:t>
            </w:r>
          </w:p>
        </w:tc>
        <w:tc>
          <w:tcPr>
            <w:tcW w:w="1285" w:type="dxa"/>
          </w:tcPr>
          <w:p w14:paraId="6FEED3F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80</w:t>
            </w:r>
          </w:p>
        </w:tc>
        <w:tc>
          <w:tcPr>
            <w:tcW w:w="986" w:type="dxa"/>
          </w:tcPr>
          <w:p w14:paraId="3847B52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2 325</w:t>
            </w:r>
          </w:p>
        </w:tc>
        <w:tc>
          <w:tcPr>
            <w:tcW w:w="999" w:type="dxa"/>
          </w:tcPr>
          <w:p w14:paraId="31FD790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962</w:t>
            </w:r>
          </w:p>
        </w:tc>
        <w:tc>
          <w:tcPr>
            <w:tcW w:w="1402" w:type="dxa"/>
          </w:tcPr>
          <w:p w14:paraId="6417DB0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85</w:t>
            </w:r>
          </w:p>
        </w:tc>
        <w:tc>
          <w:tcPr>
            <w:tcW w:w="1287" w:type="dxa"/>
          </w:tcPr>
          <w:p w14:paraId="023B6AB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(16)</w:t>
            </w:r>
          </w:p>
        </w:tc>
        <w:tc>
          <w:tcPr>
            <w:tcW w:w="1162" w:type="dxa"/>
          </w:tcPr>
          <w:p w14:paraId="3C791ADC"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(283)</w:t>
            </w:r>
          </w:p>
        </w:tc>
        <w:tc>
          <w:tcPr>
            <w:tcW w:w="827" w:type="dxa"/>
          </w:tcPr>
          <w:p w14:paraId="0D084EDB"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67 296</w:t>
            </w:r>
          </w:p>
        </w:tc>
      </w:tr>
      <w:tr w:rsidR="00891B7B" w:rsidRPr="00907649" w14:paraId="309BB080"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4CFD6818" w14:textId="77777777" w:rsidR="00891B7B" w:rsidRPr="00907649" w:rsidRDefault="0012492F" w:rsidP="00A46A76">
            <w:pPr>
              <w:spacing w:after="0"/>
              <w:rPr>
                <w:sz w:val="16"/>
                <w:szCs w:val="16"/>
              </w:rPr>
            </w:pPr>
            <w:r w:rsidRPr="00907649">
              <w:rPr>
                <w:sz w:val="16"/>
                <w:szCs w:val="16"/>
              </w:rPr>
              <w:t xml:space="preserve">   Land under roads</w:t>
            </w:r>
          </w:p>
        </w:tc>
        <w:tc>
          <w:tcPr>
            <w:tcW w:w="842" w:type="dxa"/>
          </w:tcPr>
          <w:p w14:paraId="308F40D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42 687</w:t>
            </w:r>
          </w:p>
        </w:tc>
        <w:tc>
          <w:tcPr>
            <w:tcW w:w="1089" w:type="dxa"/>
          </w:tcPr>
          <w:p w14:paraId="02B7C6C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86" w:type="dxa"/>
          </w:tcPr>
          <w:p w14:paraId="5F50D8F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5" w:type="dxa"/>
          </w:tcPr>
          <w:p w14:paraId="3BA0696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86" w:type="dxa"/>
          </w:tcPr>
          <w:p w14:paraId="13F96872"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9" w:type="dxa"/>
          </w:tcPr>
          <w:p w14:paraId="62289BD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402" w:type="dxa"/>
          </w:tcPr>
          <w:p w14:paraId="4AEEF99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7" w:type="dxa"/>
          </w:tcPr>
          <w:p w14:paraId="4CEB07E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62" w:type="dxa"/>
          </w:tcPr>
          <w:p w14:paraId="6F9BEDA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27" w:type="dxa"/>
          </w:tcPr>
          <w:p w14:paraId="4BF928B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42 687</w:t>
            </w:r>
          </w:p>
        </w:tc>
      </w:tr>
      <w:tr w:rsidR="00891B7B" w:rsidRPr="00907649" w14:paraId="27A1B7C1"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5FCEE4EE" w14:textId="77777777" w:rsidR="00891B7B" w:rsidRPr="00907649" w:rsidRDefault="0012492F" w:rsidP="00A46A76">
            <w:pPr>
              <w:spacing w:after="0"/>
              <w:rPr>
                <w:sz w:val="16"/>
                <w:szCs w:val="16"/>
              </w:rPr>
            </w:pPr>
            <w:r w:rsidRPr="00907649">
              <w:rPr>
                <w:sz w:val="16"/>
                <w:szCs w:val="16"/>
              </w:rPr>
              <w:t xml:space="preserve">   National parks and other land only holdings</w:t>
            </w:r>
          </w:p>
        </w:tc>
        <w:tc>
          <w:tcPr>
            <w:tcW w:w="842" w:type="dxa"/>
          </w:tcPr>
          <w:p w14:paraId="1F3174C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2 010</w:t>
            </w:r>
          </w:p>
        </w:tc>
        <w:tc>
          <w:tcPr>
            <w:tcW w:w="1089" w:type="dxa"/>
          </w:tcPr>
          <w:p w14:paraId="4759A280"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86" w:type="dxa"/>
          </w:tcPr>
          <w:p w14:paraId="54BBE8C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5" w:type="dxa"/>
          </w:tcPr>
          <w:p w14:paraId="47DE2A2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86" w:type="dxa"/>
          </w:tcPr>
          <w:p w14:paraId="310410C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9" w:type="dxa"/>
          </w:tcPr>
          <w:p w14:paraId="040490B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402" w:type="dxa"/>
          </w:tcPr>
          <w:p w14:paraId="3E31727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7" w:type="dxa"/>
          </w:tcPr>
          <w:p w14:paraId="0A00DD8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62" w:type="dxa"/>
          </w:tcPr>
          <w:p w14:paraId="5E3E600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27" w:type="dxa"/>
          </w:tcPr>
          <w:p w14:paraId="19F6AEE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2 010</w:t>
            </w:r>
          </w:p>
        </w:tc>
      </w:tr>
      <w:tr w:rsidR="00891B7B" w:rsidRPr="00907649" w14:paraId="78C6D7FB"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0213320C" w14:textId="77777777" w:rsidR="00891B7B" w:rsidRPr="00907649" w:rsidRDefault="0012492F" w:rsidP="00A46A76">
            <w:pPr>
              <w:spacing w:after="0"/>
              <w:rPr>
                <w:sz w:val="16"/>
                <w:szCs w:val="16"/>
              </w:rPr>
            </w:pPr>
            <w:r w:rsidRPr="00907649">
              <w:rPr>
                <w:b/>
                <w:sz w:val="16"/>
                <w:szCs w:val="16"/>
              </w:rPr>
              <w:t>Plant, equipment, vehicles and infrastructure systems</w:t>
            </w:r>
          </w:p>
        </w:tc>
        <w:tc>
          <w:tcPr>
            <w:tcW w:w="842" w:type="dxa"/>
          </w:tcPr>
          <w:p w14:paraId="35739C0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87 151</w:t>
            </w:r>
          </w:p>
        </w:tc>
        <w:tc>
          <w:tcPr>
            <w:tcW w:w="1089" w:type="dxa"/>
          </w:tcPr>
          <w:p w14:paraId="2F36603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(3 108)</w:t>
            </w:r>
          </w:p>
        </w:tc>
        <w:tc>
          <w:tcPr>
            <w:tcW w:w="886" w:type="dxa"/>
          </w:tcPr>
          <w:p w14:paraId="5415DF0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(32)</w:t>
            </w:r>
          </w:p>
        </w:tc>
        <w:tc>
          <w:tcPr>
            <w:tcW w:w="1285" w:type="dxa"/>
          </w:tcPr>
          <w:p w14:paraId="66198FC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383</w:t>
            </w:r>
          </w:p>
        </w:tc>
        <w:tc>
          <w:tcPr>
            <w:tcW w:w="986" w:type="dxa"/>
          </w:tcPr>
          <w:p w14:paraId="7DAD40F2"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5 170</w:t>
            </w:r>
          </w:p>
        </w:tc>
        <w:tc>
          <w:tcPr>
            <w:tcW w:w="999" w:type="dxa"/>
          </w:tcPr>
          <w:p w14:paraId="7AA16F95"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3 160</w:t>
            </w:r>
          </w:p>
        </w:tc>
        <w:tc>
          <w:tcPr>
            <w:tcW w:w="1402" w:type="dxa"/>
          </w:tcPr>
          <w:p w14:paraId="1E42A815"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1 955</w:t>
            </w:r>
          </w:p>
        </w:tc>
        <w:tc>
          <w:tcPr>
            <w:tcW w:w="1287" w:type="dxa"/>
          </w:tcPr>
          <w:p w14:paraId="7E36F85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w:t>
            </w:r>
          </w:p>
        </w:tc>
        <w:tc>
          <w:tcPr>
            <w:tcW w:w="1162" w:type="dxa"/>
          </w:tcPr>
          <w:p w14:paraId="1DE1B26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116</w:t>
            </w:r>
          </w:p>
        </w:tc>
        <w:tc>
          <w:tcPr>
            <w:tcW w:w="827" w:type="dxa"/>
          </w:tcPr>
          <w:p w14:paraId="7685742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94 793</w:t>
            </w:r>
          </w:p>
        </w:tc>
      </w:tr>
      <w:tr w:rsidR="00891B7B" w:rsidRPr="00907649" w14:paraId="5FBC328B"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7F58BF47" w14:textId="77777777" w:rsidR="00891B7B" w:rsidRPr="00907649" w:rsidRDefault="0012492F" w:rsidP="00A46A76">
            <w:pPr>
              <w:spacing w:after="0"/>
              <w:rPr>
                <w:sz w:val="16"/>
                <w:szCs w:val="16"/>
              </w:rPr>
            </w:pPr>
            <w:r w:rsidRPr="00907649">
              <w:rPr>
                <w:sz w:val="16"/>
                <w:szCs w:val="16"/>
              </w:rPr>
              <w:t xml:space="preserve">   Infrastructure systems</w:t>
            </w:r>
          </w:p>
        </w:tc>
        <w:tc>
          <w:tcPr>
            <w:tcW w:w="842" w:type="dxa"/>
          </w:tcPr>
          <w:p w14:paraId="0AAEF3D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75 950</w:t>
            </w:r>
          </w:p>
        </w:tc>
        <w:tc>
          <w:tcPr>
            <w:tcW w:w="1089" w:type="dxa"/>
          </w:tcPr>
          <w:p w14:paraId="74CC577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(1 802)</w:t>
            </w:r>
          </w:p>
        </w:tc>
        <w:tc>
          <w:tcPr>
            <w:tcW w:w="886" w:type="dxa"/>
          </w:tcPr>
          <w:p w14:paraId="5E4549F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(22)</w:t>
            </w:r>
          </w:p>
        </w:tc>
        <w:tc>
          <w:tcPr>
            <w:tcW w:w="1285" w:type="dxa"/>
          </w:tcPr>
          <w:p w14:paraId="2332CCB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328</w:t>
            </w:r>
          </w:p>
        </w:tc>
        <w:tc>
          <w:tcPr>
            <w:tcW w:w="986" w:type="dxa"/>
          </w:tcPr>
          <w:p w14:paraId="6EE44F5C"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4 842</w:t>
            </w:r>
          </w:p>
        </w:tc>
        <w:tc>
          <w:tcPr>
            <w:tcW w:w="999" w:type="dxa"/>
          </w:tcPr>
          <w:p w14:paraId="47C5762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2 025</w:t>
            </w:r>
          </w:p>
        </w:tc>
        <w:tc>
          <w:tcPr>
            <w:tcW w:w="1402" w:type="dxa"/>
          </w:tcPr>
          <w:p w14:paraId="7D53A2F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812</w:t>
            </w:r>
          </w:p>
        </w:tc>
        <w:tc>
          <w:tcPr>
            <w:tcW w:w="1287" w:type="dxa"/>
          </w:tcPr>
          <w:p w14:paraId="0CA0D3C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62" w:type="dxa"/>
          </w:tcPr>
          <w:p w14:paraId="10E9232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24</w:t>
            </w:r>
          </w:p>
        </w:tc>
        <w:tc>
          <w:tcPr>
            <w:tcW w:w="827" w:type="dxa"/>
          </w:tcPr>
          <w:p w14:paraId="5AF763C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82 157</w:t>
            </w:r>
          </w:p>
        </w:tc>
      </w:tr>
      <w:tr w:rsidR="00891B7B" w:rsidRPr="00907649" w14:paraId="71104728"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51EBE97E" w14:textId="77777777" w:rsidR="00891B7B" w:rsidRPr="00907649" w:rsidRDefault="0012492F" w:rsidP="00A46A76">
            <w:pPr>
              <w:spacing w:after="0"/>
              <w:rPr>
                <w:sz w:val="16"/>
                <w:szCs w:val="16"/>
              </w:rPr>
            </w:pPr>
            <w:r w:rsidRPr="00907649">
              <w:rPr>
                <w:sz w:val="16"/>
                <w:szCs w:val="16"/>
              </w:rPr>
              <w:t xml:space="preserve">   Rolling stock</w:t>
            </w:r>
          </w:p>
        </w:tc>
        <w:tc>
          <w:tcPr>
            <w:tcW w:w="842" w:type="dxa"/>
          </w:tcPr>
          <w:p w14:paraId="62696F4C"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4 638</w:t>
            </w:r>
          </w:p>
        </w:tc>
        <w:tc>
          <w:tcPr>
            <w:tcW w:w="1089" w:type="dxa"/>
          </w:tcPr>
          <w:p w14:paraId="01DF9F5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(239)</w:t>
            </w:r>
          </w:p>
        </w:tc>
        <w:tc>
          <w:tcPr>
            <w:tcW w:w="886" w:type="dxa"/>
          </w:tcPr>
          <w:p w14:paraId="7AF163B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285" w:type="dxa"/>
          </w:tcPr>
          <w:p w14:paraId="198B2E6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86" w:type="dxa"/>
          </w:tcPr>
          <w:p w14:paraId="0B80554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999" w:type="dxa"/>
          </w:tcPr>
          <w:p w14:paraId="5554442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w:t>
            </w:r>
          </w:p>
        </w:tc>
        <w:tc>
          <w:tcPr>
            <w:tcW w:w="1402" w:type="dxa"/>
          </w:tcPr>
          <w:p w14:paraId="1CC88C2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753</w:t>
            </w:r>
          </w:p>
        </w:tc>
        <w:tc>
          <w:tcPr>
            <w:tcW w:w="1287" w:type="dxa"/>
          </w:tcPr>
          <w:p w14:paraId="54B670A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1162" w:type="dxa"/>
          </w:tcPr>
          <w:p w14:paraId="760D0D2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w:t>
            </w:r>
          </w:p>
        </w:tc>
        <w:tc>
          <w:tcPr>
            <w:tcW w:w="827" w:type="dxa"/>
          </w:tcPr>
          <w:p w14:paraId="6DBFC5B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5 146</w:t>
            </w:r>
          </w:p>
        </w:tc>
      </w:tr>
      <w:tr w:rsidR="00891B7B" w:rsidRPr="00907649" w14:paraId="5DC83E76"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1886AF5D" w14:textId="77777777" w:rsidR="00891B7B" w:rsidRPr="00907649" w:rsidRDefault="0012492F" w:rsidP="00A46A76">
            <w:pPr>
              <w:spacing w:after="0"/>
              <w:rPr>
                <w:sz w:val="16"/>
                <w:szCs w:val="16"/>
              </w:rPr>
            </w:pPr>
            <w:r w:rsidRPr="00907649">
              <w:rPr>
                <w:sz w:val="16"/>
                <w:szCs w:val="16"/>
              </w:rPr>
              <w:t xml:space="preserve">   Plant, equipment and vehicles</w:t>
            </w:r>
          </w:p>
        </w:tc>
        <w:tc>
          <w:tcPr>
            <w:tcW w:w="842" w:type="dxa"/>
          </w:tcPr>
          <w:p w14:paraId="02023092"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6 563</w:t>
            </w:r>
          </w:p>
        </w:tc>
        <w:tc>
          <w:tcPr>
            <w:tcW w:w="1089" w:type="dxa"/>
          </w:tcPr>
          <w:p w14:paraId="290E03D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(1 067)</w:t>
            </w:r>
          </w:p>
        </w:tc>
        <w:tc>
          <w:tcPr>
            <w:tcW w:w="886" w:type="dxa"/>
          </w:tcPr>
          <w:p w14:paraId="19B62ECB"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(10)</w:t>
            </w:r>
          </w:p>
        </w:tc>
        <w:tc>
          <w:tcPr>
            <w:tcW w:w="1285" w:type="dxa"/>
          </w:tcPr>
          <w:p w14:paraId="7D2DEA80"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54</w:t>
            </w:r>
          </w:p>
        </w:tc>
        <w:tc>
          <w:tcPr>
            <w:tcW w:w="986" w:type="dxa"/>
          </w:tcPr>
          <w:p w14:paraId="658A18A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328</w:t>
            </w:r>
          </w:p>
        </w:tc>
        <w:tc>
          <w:tcPr>
            <w:tcW w:w="999" w:type="dxa"/>
          </w:tcPr>
          <w:p w14:paraId="7DE084B9"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1 141</w:t>
            </w:r>
          </w:p>
        </w:tc>
        <w:tc>
          <w:tcPr>
            <w:tcW w:w="1402" w:type="dxa"/>
          </w:tcPr>
          <w:p w14:paraId="2950A70B"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390</w:t>
            </w:r>
          </w:p>
        </w:tc>
        <w:tc>
          <w:tcPr>
            <w:tcW w:w="1287" w:type="dxa"/>
          </w:tcPr>
          <w:p w14:paraId="162511F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(1)</w:t>
            </w:r>
          </w:p>
        </w:tc>
        <w:tc>
          <w:tcPr>
            <w:tcW w:w="1162" w:type="dxa"/>
          </w:tcPr>
          <w:p w14:paraId="272ED05A"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92</w:t>
            </w:r>
          </w:p>
        </w:tc>
        <w:tc>
          <w:tcPr>
            <w:tcW w:w="827" w:type="dxa"/>
          </w:tcPr>
          <w:p w14:paraId="49FBD932"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sz w:val="16"/>
                <w:szCs w:val="16"/>
              </w:rPr>
              <w:t>7 490</w:t>
            </w:r>
          </w:p>
        </w:tc>
      </w:tr>
      <w:tr w:rsidR="00891B7B" w:rsidRPr="00907649" w14:paraId="5EEADF6A" w14:textId="77777777" w:rsidTr="00D36882">
        <w:tc>
          <w:tcPr>
            <w:cnfStyle w:val="001000000000" w:firstRow="0" w:lastRow="0" w:firstColumn="1" w:lastColumn="0" w:oddVBand="0" w:evenVBand="0" w:oddHBand="0" w:evenHBand="0" w:firstRowFirstColumn="0" w:firstRowLastColumn="0" w:lastRowFirstColumn="0" w:lastRowLastColumn="0"/>
            <w:tcW w:w="3836" w:type="dxa"/>
          </w:tcPr>
          <w:p w14:paraId="661112E6" w14:textId="77777777" w:rsidR="00891B7B" w:rsidRPr="00907649" w:rsidRDefault="0012492F" w:rsidP="00A46A76">
            <w:pPr>
              <w:spacing w:after="0"/>
              <w:rPr>
                <w:sz w:val="16"/>
                <w:szCs w:val="16"/>
              </w:rPr>
            </w:pPr>
            <w:r w:rsidRPr="00907649">
              <w:rPr>
                <w:b/>
                <w:sz w:val="16"/>
                <w:szCs w:val="16"/>
              </w:rPr>
              <w:t>Roads, road infrastructure and earthworks</w:t>
            </w:r>
            <w:r w:rsidRPr="00907649">
              <w:rPr>
                <w:b/>
                <w:sz w:val="16"/>
                <w:szCs w:val="16"/>
                <w:vertAlign w:val="superscript"/>
              </w:rPr>
              <w:t xml:space="preserve"> (b)</w:t>
            </w:r>
          </w:p>
        </w:tc>
        <w:tc>
          <w:tcPr>
            <w:tcW w:w="842" w:type="dxa"/>
          </w:tcPr>
          <w:p w14:paraId="380F002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45 084</w:t>
            </w:r>
          </w:p>
        </w:tc>
        <w:tc>
          <w:tcPr>
            <w:tcW w:w="1089" w:type="dxa"/>
          </w:tcPr>
          <w:p w14:paraId="3286E3D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(1 001)</w:t>
            </w:r>
          </w:p>
        </w:tc>
        <w:tc>
          <w:tcPr>
            <w:tcW w:w="886" w:type="dxa"/>
          </w:tcPr>
          <w:p w14:paraId="7BE0787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w:t>
            </w:r>
          </w:p>
        </w:tc>
        <w:tc>
          <w:tcPr>
            <w:tcW w:w="1285" w:type="dxa"/>
          </w:tcPr>
          <w:p w14:paraId="6D7B402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w:t>
            </w:r>
          </w:p>
        </w:tc>
        <w:tc>
          <w:tcPr>
            <w:tcW w:w="986" w:type="dxa"/>
          </w:tcPr>
          <w:p w14:paraId="2C58216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5 518</w:t>
            </w:r>
          </w:p>
        </w:tc>
        <w:tc>
          <w:tcPr>
            <w:tcW w:w="999" w:type="dxa"/>
          </w:tcPr>
          <w:p w14:paraId="4C067084"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2 162</w:t>
            </w:r>
          </w:p>
        </w:tc>
        <w:tc>
          <w:tcPr>
            <w:tcW w:w="1402" w:type="dxa"/>
          </w:tcPr>
          <w:p w14:paraId="2E175AB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4 281</w:t>
            </w:r>
          </w:p>
        </w:tc>
        <w:tc>
          <w:tcPr>
            <w:tcW w:w="1287" w:type="dxa"/>
          </w:tcPr>
          <w:p w14:paraId="50FFBB0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w:t>
            </w:r>
          </w:p>
        </w:tc>
        <w:tc>
          <w:tcPr>
            <w:tcW w:w="1162" w:type="dxa"/>
          </w:tcPr>
          <w:p w14:paraId="7DB6DD3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14</w:t>
            </w:r>
          </w:p>
        </w:tc>
        <w:tc>
          <w:tcPr>
            <w:tcW w:w="827" w:type="dxa"/>
          </w:tcPr>
          <w:p w14:paraId="6B52B4B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56 057</w:t>
            </w:r>
          </w:p>
        </w:tc>
      </w:tr>
      <w:tr w:rsidR="00891B7B" w:rsidRPr="00907649" w14:paraId="7330A2BC" w14:textId="77777777" w:rsidTr="00D36882">
        <w:tc>
          <w:tcPr>
            <w:cnfStyle w:val="001000000000" w:firstRow="0" w:lastRow="0" w:firstColumn="1" w:lastColumn="0" w:oddVBand="0" w:evenVBand="0" w:oddHBand="0" w:evenHBand="0" w:firstRowFirstColumn="0" w:firstRowLastColumn="0" w:lastRowFirstColumn="0" w:lastRowLastColumn="0"/>
            <w:tcW w:w="3836" w:type="dxa"/>
            <w:tcBorders>
              <w:bottom w:val="single" w:sz="6" w:space="0" w:color="auto"/>
            </w:tcBorders>
          </w:tcPr>
          <w:p w14:paraId="7389BBBF" w14:textId="77777777" w:rsidR="00891B7B" w:rsidRPr="00907649" w:rsidRDefault="0012492F" w:rsidP="00A46A76">
            <w:pPr>
              <w:spacing w:after="0"/>
              <w:rPr>
                <w:sz w:val="16"/>
                <w:szCs w:val="16"/>
              </w:rPr>
            </w:pPr>
            <w:r w:rsidRPr="00907649">
              <w:rPr>
                <w:b/>
                <w:sz w:val="16"/>
                <w:szCs w:val="16"/>
              </w:rPr>
              <w:t>Cultural assets</w:t>
            </w:r>
            <w:r w:rsidRPr="00907649">
              <w:rPr>
                <w:b/>
                <w:sz w:val="16"/>
                <w:szCs w:val="16"/>
                <w:vertAlign w:val="superscript"/>
              </w:rPr>
              <w:t xml:space="preserve"> (c)</w:t>
            </w:r>
          </w:p>
        </w:tc>
        <w:tc>
          <w:tcPr>
            <w:tcW w:w="842" w:type="dxa"/>
            <w:tcBorders>
              <w:bottom w:val="single" w:sz="6" w:space="0" w:color="auto"/>
            </w:tcBorders>
          </w:tcPr>
          <w:p w14:paraId="05F4913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4 370</w:t>
            </w:r>
          </w:p>
        </w:tc>
        <w:tc>
          <w:tcPr>
            <w:tcW w:w="1089" w:type="dxa"/>
            <w:tcBorders>
              <w:bottom w:val="single" w:sz="6" w:space="0" w:color="auto"/>
            </w:tcBorders>
          </w:tcPr>
          <w:p w14:paraId="1273A42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(11)</w:t>
            </w:r>
          </w:p>
        </w:tc>
        <w:tc>
          <w:tcPr>
            <w:tcW w:w="886" w:type="dxa"/>
            <w:tcBorders>
              <w:bottom w:val="single" w:sz="6" w:space="0" w:color="auto"/>
            </w:tcBorders>
          </w:tcPr>
          <w:p w14:paraId="796D365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w:t>
            </w:r>
          </w:p>
        </w:tc>
        <w:tc>
          <w:tcPr>
            <w:tcW w:w="1285" w:type="dxa"/>
            <w:tcBorders>
              <w:bottom w:val="single" w:sz="6" w:space="0" w:color="auto"/>
            </w:tcBorders>
          </w:tcPr>
          <w:p w14:paraId="6DCAC76D"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16</w:t>
            </w:r>
          </w:p>
        </w:tc>
        <w:tc>
          <w:tcPr>
            <w:tcW w:w="986" w:type="dxa"/>
            <w:tcBorders>
              <w:bottom w:val="single" w:sz="6" w:space="0" w:color="auto"/>
            </w:tcBorders>
          </w:tcPr>
          <w:p w14:paraId="17518B60"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78</w:t>
            </w:r>
          </w:p>
        </w:tc>
        <w:tc>
          <w:tcPr>
            <w:tcW w:w="999" w:type="dxa"/>
            <w:tcBorders>
              <w:bottom w:val="single" w:sz="6" w:space="0" w:color="auto"/>
            </w:tcBorders>
          </w:tcPr>
          <w:p w14:paraId="2E5C8F35"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23</w:t>
            </w:r>
          </w:p>
        </w:tc>
        <w:tc>
          <w:tcPr>
            <w:tcW w:w="1402" w:type="dxa"/>
            <w:tcBorders>
              <w:bottom w:val="single" w:sz="6" w:space="0" w:color="auto"/>
            </w:tcBorders>
          </w:tcPr>
          <w:p w14:paraId="2FEEB9F9"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w:t>
            </w:r>
          </w:p>
        </w:tc>
        <w:tc>
          <w:tcPr>
            <w:tcW w:w="1287" w:type="dxa"/>
            <w:tcBorders>
              <w:bottom w:val="single" w:sz="6" w:space="0" w:color="auto"/>
            </w:tcBorders>
          </w:tcPr>
          <w:p w14:paraId="74615780"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w:t>
            </w:r>
          </w:p>
        </w:tc>
        <w:tc>
          <w:tcPr>
            <w:tcW w:w="1162" w:type="dxa"/>
            <w:tcBorders>
              <w:bottom w:val="single" w:sz="6" w:space="0" w:color="auto"/>
            </w:tcBorders>
          </w:tcPr>
          <w:p w14:paraId="5566C5BB"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(123)</w:t>
            </w:r>
          </w:p>
        </w:tc>
        <w:tc>
          <w:tcPr>
            <w:tcW w:w="827" w:type="dxa"/>
            <w:tcBorders>
              <w:bottom w:val="single" w:sz="6" w:space="0" w:color="auto"/>
            </w:tcBorders>
          </w:tcPr>
          <w:p w14:paraId="62BC7711"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4 353</w:t>
            </w:r>
          </w:p>
        </w:tc>
      </w:tr>
      <w:tr w:rsidR="00891B7B" w:rsidRPr="00907649" w14:paraId="1EDAB55A" w14:textId="77777777" w:rsidTr="00D36882">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12" w:space="0" w:color="auto"/>
            </w:tcBorders>
          </w:tcPr>
          <w:p w14:paraId="2BE00527" w14:textId="77777777" w:rsidR="00891B7B" w:rsidRPr="00907649" w:rsidRDefault="0012492F" w:rsidP="00A46A76">
            <w:pPr>
              <w:spacing w:after="0"/>
              <w:rPr>
                <w:sz w:val="16"/>
                <w:szCs w:val="16"/>
              </w:rPr>
            </w:pPr>
            <w:r w:rsidRPr="00907649">
              <w:rPr>
                <w:b/>
                <w:sz w:val="16"/>
                <w:szCs w:val="16"/>
              </w:rPr>
              <w:t>Total</w:t>
            </w:r>
          </w:p>
        </w:tc>
        <w:tc>
          <w:tcPr>
            <w:tcW w:w="842" w:type="dxa"/>
            <w:tcBorders>
              <w:top w:val="single" w:sz="6" w:space="0" w:color="auto"/>
              <w:bottom w:val="single" w:sz="12" w:space="0" w:color="auto"/>
            </w:tcBorders>
          </w:tcPr>
          <w:p w14:paraId="4C32709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302 387</w:t>
            </w:r>
          </w:p>
        </w:tc>
        <w:tc>
          <w:tcPr>
            <w:tcW w:w="1089" w:type="dxa"/>
            <w:tcBorders>
              <w:top w:val="single" w:sz="6" w:space="0" w:color="auto"/>
              <w:bottom w:val="single" w:sz="12" w:space="0" w:color="auto"/>
            </w:tcBorders>
          </w:tcPr>
          <w:p w14:paraId="46159536"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(6 480)</w:t>
            </w:r>
          </w:p>
        </w:tc>
        <w:tc>
          <w:tcPr>
            <w:tcW w:w="886" w:type="dxa"/>
            <w:tcBorders>
              <w:top w:val="single" w:sz="6" w:space="0" w:color="auto"/>
              <w:bottom w:val="single" w:sz="12" w:space="0" w:color="auto"/>
            </w:tcBorders>
          </w:tcPr>
          <w:p w14:paraId="450A2257"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(245)</w:t>
            </w:r>
          </w:p>
        </w:tc>
        <w:tc>
          <w:tcPr>
            <w:tcW w:w="1285" w:type="dxa"/>
            <w:tcBorders>
              <w:top w:val="single" w:sz="6" w:space="0" w:color="auto"/>
              <w:bottom w:val="single" w:sz="12" w:space="0" w:color="auto"/>
            </w:tcBorders>
          </w:tcPr>
          <w:p w14:paraId="30D448C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683</w:t>
            </w:r>
          </w:p>
        </w:tc>
        <w:tc>
          <w:tcPr>
            <w:tcW w:w="986" w:type="dxa"/>
            <w:tcBorders>
              <w:top w:val="single" w:sz="6" w:space="0" w:color="auto"/>
              <w:bottom w:val="single" w:sz="12" w:space="0" w:color="auto"/>
            </w:tcBorders>
          </w:tcPr>
          <w:p w14:paraId="5AF81C8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17 188</w:t>
            </w:r>
          </w:p>
        </w:tc>
        <w:tc>
          <w:tcPr>
            <w:tcW w:w="999" w:type="dxa"/>
            <w:tcBorders>
              <w:top w:val="single" w:sz="6" w:space="0" w:color="auto"/>
              <w:bottom w:val="single" w:sz="12" w:space="0" w:color="auto"/>
            </w:tcBorders>
          </w:tcPr>
          <w:p w14:paraId="7B6C6ADE"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8 369</w:t>
            </w:r>
          </w:p>
        </w:tc>
        <w:tc>
          <w:tcPr>
            <w:tcW w:w="1402" w:type="dxa"/>
            <w:tcBorders>
              <w:top w:val="single" w:sz="6" w:space="0" w:color="auto"/>
              <w:bottom w:val="single" w:sz="12" w:space="0" w:color="auto"/>
            </w:tcBorders>
          </w:tcPr>
          <w:p w14:paraId="094CCD73"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9 727</w:t>
            </w:r>
          </w:p>
        </w:tc>
        <w:tc>
          <w:tcPr>
            <w:tcW w:w="1287" w:type="dxa"/>
            <w:tcBorders>
              <w:top w:val="single" w:sz="6" w:space="0" w:color="auto"/>
              <w:bottom w:val="single" w:sz="12" w:space="0" w:color="auto"/>
            </w:tcBorders>
          </w:tcPr>
          <w:p w14:paraId="62725F8F"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(27)</w:t>
            </w:r>
          </w:p>
        </w:tc>
        <w:tc>
          <w:tcPr>
            <w:tcW w:w="1162" w:type="dxa"/>
            <w:tcBorders>
              <w:top w:val="single" w:sz="6" w:space="0" w:color="auto"/>
              <w:bottom w:val="single" w:sz="12" w:space="0" w:color="auto"/>
            </w:tcBorders>
          </w:tcPr>
          <w:p w14:paraId="58C8E649"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(117)</w:t>
            </w:r>
          </w:p>
        </w:tc>
        <w:tc>
          <w:tcPr>
            <w:tcW w:w="827" w:type="dxa"/>
            <w:tcBorders>
              <w:top w:val="single" w:sz="6" w:space="0" w:color="auto"/>
              <w:bottom w:val="single" w:sz="12" w:space="0" w:color="auto"/>
            </w:tcBorders>
          </w:tcPr>
          <w:p w14:paraId="2E376998" w14:textId="77777777" w:rsidR="00891B7B" w:rsidRPr="00907649"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907649">
              <w:rPr>
                <w:b/>
                <w:sz w:val="16"/>
                <w:szCs w:val="16"/>
              </w:rPr>
              <w:t>331 484</w:t>
            </w:r>
          </w:p>
        </w:tc>
      </w:tr>
    </w:tbl>
    <w:p w14:paraId="3A8E2859" w14:textId="298FA0C2" w:rsidR="00A20CD2" w:rsidRPr="003C2133" w:rsidRDefault="00A20CD2" w:rsidP="00097095">
      <w:pPr>
        <w:pStyle w:val="Note"/>
        <w:rPr>
          <w:shd w:val="clear" w:color="auto" w:fill="E6E6E6"/>
        </w:rPr>
      </w:pPr>
      <w:r w:rsidRPr="002873DB">
        <w:t>Note</w:t>
      </w:r>
      <w:r w:rsidR="005745DB" w:rsidRPr="002873DB">
        <w:t>s</w:t>
      </w:r>
      <w:r w:rsidRPr="002873DB">
        <w:t>:</w:t>
      </w:r>
    </w:p>
    <w:p w14:paraId="1EB1252E" w14:textId="7A7DB365" w:rsidR="00E45F9D" w:rsidRPr="003C2133" w:rsidRDefault="00E45F9D" w:rsidP="00AB0127">
      <w:pPr>
        <w:pStyle w:val="Note"/>
      </w:pPr>
      <w:r w:rsidRPr="002873DB">
        <w:t>(a)</w:t>
      </w:r>
      <w:r w:rsidRPr="002873DB">
        <w:tab/>
      </w:r>
      <w:r w:rsidR="00082743" w:rsidRPr="002873DB">
        <w:t>The 2023 comparative figures have been restated to reflect more current information.</w:t>
      </w:r>
    </w:p>
    <w:p w14:paraId="7AAEAAFB" w14:textId="1A5BD097" w:rsidR="00A20CD2" w:rsidRPr="003C2133" w:rsidRDefault="00A20CD2" w:rsidP="00097095">
      <w:pPr>
        <w:pStyle w:val="Note"/>
        <w:rPr>
          <w:shd w:val="clear" w:color="auto" w:fill="E6E6E6"/>
        </w:rPr>
      </w:pPr>
      <w:r w:rsidRPr="002873DB">
        <w:t>(</w:t>
      </w:r>
      <w:r w:rsidR="00082743" w:rsidRPr="002873DB">
        <w:t>b</w:t>
      </w:r>
      <w:r w:rsidRPr="002873DB">
        <w:t>)</w:t>
      </w:r>
      <w:r w:rsidR="00A75BD5" w:rsidRPr="002873DB">
        <w:tab/>
      </w:r>
      <w:r w:rsidR="009C0C2F" w:rsidRPr="002873DB">
        <w:t>The 2023 comparative figures have been reclassified from acquisitions/(disposals) to capitalisation of work-in-progress for certain roads and roads infrastructure assets within the State Tolling Corporation to more accurately reflect the nature of their fair value measurement.</w:t>
      </w:r>
    </w:p>
    <w:p w14:paraId="4554BBA6" w14:textId="1298A784" w:rsidR="00506662" w:rsidRPr="003C2133" w:rsidRDefault="00506662" w:rsidP="00506662">
      <w:pPr>
        <w:pStyle w:val="Note"/>
      </w:pPr>
      <w:r w:rsidRPr="002873DB">
        <w:t>(c)</w:t>
      </w:r>
      <w:r w:rsidRPr="002873DB">
        <w:tab/>
      </w:r>
      <w:r w:rsidR="000F2886" w:rsidRPr="002873DB">
        <w:t>The 2023 comparative figures have been restated to correctly reflect the opening balance for certain cultural assets within the National Gallery of Victoria at fair value.</w:t>
      </w:r>
    </w:p>
    <w:p w14:paraId="77A392A8" w14:textId="77777777" w:rsidR="00506662" w:rsidRPr="00AB0127" w:rsidRDefault="00506662" w:rsidP="00AB0127">
      <w:pPr>
        <w:pStyle w:val="Note"/>
        <w:rPr>
          <w:color w:val="2B579A"/>
          <w:shd w:val="clear" w:color="auto" w:fill="E6E6E6"/>
        </w:rPr>
      </w:pPr>
    </w:p>
    <w:p w14:paraId="1B66D6D1" w14:textId="77777777" w:rsidR="00A20CD2" w:rsidRDefault="00A20CD2" w:rsidP="00097095">
      <w:pPr>
        <w:pStyle w:val="TableHeading"/>
      </w:pPr>
      <w:r w:rsidRPr="003F0F11">
        <w:t>Reconciliation of Level 3 fair value movements</w:t>
      </w:r>
      <w:r>
        <w:t xml:space="preserve"> </w:t>
      </w:r>
      <w:r w:rsidRPr="003321EE">
        <w:rPr>
          <w:i/>
          <w:iCs w:val="0"/>
          <w:sz w:val="18"/>
          <w:szCs w:val="16"/>
        </w:rPr>
        <w:t>(continued)</w:t>
      </w:r>
      <w:r w:rsidRPr="003540C4">
        <w:tab/>
      </w:r>
      <w:r w:rsidRPr="003540C4">
        <w:tab/>
        <w:t>($ million)</w:t>
      </w:r>
    </w:p>
    <w:tbl>
      <w:tblPr>
        <w:tblStyle w:val="DTFTableNumeric"/>
        <w:tblW w:w="14601"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Reconciliation_of_level_3_fair_value_movements_GG_CY"/>
      </w:tblPr>
      <w:tblGrid>
        <w:gridCol w:w="3094"/>
        <w:gridCol w:w="784"/>
        <w:gridCol w:w="1008"/>
        <w:gridCol w:w="923"/>
        <w:gridCol w:w="1092"/>
        <w:gridCol w:w="924"/>
        <w:gridCol w:w="1050"/>
        <w:gridCol w:w="1274"/>
        <w:gridCol w:w="1581"/>
        <w:gridCol w:w="798"/>
        <w:gridCol w:w="1162"/>
        <w:gridCol w:w="911"/>
      </w:tblGrid>
      <w:tr w:rsidR="00576121" w:rsidRPr="00D36882" w14:paraId="337B70DC" w14:textId="77777777" w:rsidTr="00D36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Pr>
          <w:p w14:paraId="476BFBF6" w14:textId="4C7A2AA5" w:rsidR="00A929CA" w:rsidRPr="00D36882" w:rsidRDefault="00B716C8" w:rsidP="00A46A76">
            <w:pPr>
              <w:spacing w:after="0"/>
              <w:ind w:left="0" w:firstLine="0"/>
              <w:rPr>
                <w:sz w:val="16"/>
                <w:szCs w:val="16"/>
              </w:rPr>
            </w:pPr>
            <w:r w:rsidRPr="00D36882">
              <w:rPr>
                <w:sz w:val="16"/>
                <w:szCs w:val="16"/>
              </w:rPr>
              <w:t>General government sector</w:t>
            </w:r>
            <w:r w:rsidRPr="00D36882">
              <w:rPr>
                <w:sz w:val="16"/>
                <w:szCs w:val="16"/>
              </w:rPr>
              <w:br/>
            </w:r>
            <w:r w:rsidRPr="00D36882">
              <w:rPr>
                <w:sz w:val="16"/>
                <w:szCs w:val="16"/>
              </w:rPr>
              <w:br/>
              <w:t>2024</w:t>
            </w:r>
          </w:p>
        </w:tc>
        <w:tc>
          <w:tcPr>
            <w:tcW w:w="784" w:type="dxa"/>
          </w:tcPr>
          <w:p w14:paraId="14ADE409"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Opening balance</w:t>
            </w:r>
          </w:p>
        </w:tc>
        <w:tc>
          <w:tcPr>
            <w:tcW w:w="1008" w:type="dxa"/>
          </w:tcPr>
          <w:p w14:paraId="6E11F4AC"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Depreciation</w:t>
            </w:r>
          </w:p>
        </w:tc>
        <w:tc>
          <w:tcPr>
            <w:tcW w:w="923" w:type="dxa"/>
          </w:tcPr>
          <w:p w14:paraId="41E46EA8"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Impairment</w:t>
            </w:r>
          </w:p>
        </w:tc>
        <w:tc>
          <w:tcPr>
            <w:tcW w:w="1092" w:type="dxa"/>
          </w:tcPr>
          <w:p w14:paraId="73760CC1"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Assets recognised for the first time</w:t>
            </w:r>
          </w:p>
        </w:tc>
        <w:tc>
          <w:tcPr>
            <w:tcW w:w="924" w:type="dxa"/>
          </w:tcPr>
          <w:p w14:paraId="12D42D45"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Revaluation</w:t>
            </w:r>
          </w:p>
        </w:tc>
        <w:tc>
          <w:tcPr>
            <w:tcW w:w="1050" w:type="dxa"/>
          </w:tcPr>
          <w:p w14:paraId="70D96BEE"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Acquisitions/ (disposals)</w:t>
            </w:r>
            <w:r w:rsidRPr="00D36882">
              <w:rPr>
                <w:sz w:val="16"/>
                <w:szCs w:val="16"/>
                <w:vertAlign w:val="superscript"/>
              </w:rPr>
              <w:t xml:space="preserve"> (a)</w:t>
            </w:r>
          </w:p>
        </w:tc>
        <w:tc>
          <w:tcPr>
            <w:tcW w:w="1274" w:type="dxa"/>
          </w:tcPr>
          <w:p w14:paraId="600E8EAF"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Capitalisation of work</w:t>
            </w:r>
            <w:r w:rsidRPr="00D36882">
              <w:rPr>
                <w:sz w:val="16"/>
                <w:szCs w:val="16"/>
              </w:rPr>
              <w:noBreakHyphen/>
              <w:t>in</w:t>
            </w:r>
            <w:r w:rsidRPr="00D36882">
              <w:rPr>
                <w:sz w:val="16"/>
                <w:szCs w:val="16"/>
              </w:rPr>
              <w:noBreakHyphen/>
              <w:t>progress</w:t>
            </w:r>
          </w:p>
        </w:tc>
        <w:tc>
          <w:tcPr>
            <w:tcW w:w="1581" w:type="dxa"/>
          </w:tcPr>
          <w:p w14:paraId="2984A7EB"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Assets transferred between government entities</w:t>
            </w:r>
          </w:p>
        </w:tc>
        <w:tc>
          <w:tcPr>
            <w:tcW w:w="798" w:type="dxa"/>
          </w:tcPr>
          <w:p w14:paraId="612A9BC4"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Transfers in/out of Level 3</w:t>
            </w:r>
          </w:p>
        </w:tc>
        <w:tc>
          <w:tcPr>
            <w:tcW w:w="1162" w:type="dxa"/>
          </w:tcPr>
          <w:p w14:paraId="3AA68D4A"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Reclassification</w:t>
            </w:r>
          </w:p>
        </w:tc>
        <w:tc>
          <w:tcPr>
            <w:tcW w:w="911" w:type="dxa"/>
          </w:tcPr>
          <w:p w14:paraId="2287169E" w14:textId="77777777" w:rsidR="00A929CA" w:rsidRPr="00D36882" w:rsidRDefault="00B716C8" w:rsidP="00A46A76">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36882">
              <w:rPr>
                <w:sz w:val="16"/>
                <w:szCs w:val="16"/>
              </w:rPr>
              <w:t>Closing balance</w:t>
            </w:r>
            <w:r w:rsidRPr="00D36882">
              <w:rPr>
                <w:sz w:val="16"/>
                <w:szCs w:val="16"/>
                <w:vertAlign w:val="superscript"/>
              </w:rPr>
              <w:t xml:space="preserve"> (a)</w:t>
            </w:r>
          </w:p>
        </w:tc>
      </w:tr>
      <w:tr w:rsidR="00A929CA" w:rsidRPr="00A46A76" w14:paraId="357D0EF0"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21A56A03" w14:textId="77777777" w:rsidR="00A929CA" w:rsidRPr="00A46A76" w:rsidRDefault="00B716C8" w:rsidP="00A46A76">
            <w:pPr>
              <w:spacing w:after="0"/>
              <w:rPr>
                <w:b/>
                <w:bCs/>
                <w:sz w:val="16"/>
                <w:szCs w:val="16"/>
              </w:rPr>
            </w:pPr>
            <w:r w:rsidRPr="00A46A76">
              <w:rPr>
                <w:b/>
                <w:bCs/>
                <w:sz w:val="16"/>
                <w:szCs w:val="16"/>
              </w:rPr>
              <w:t>Buildings</w:t>
            </w:r>
          </w:p>
        </w:tc>
        <w:tc>
          <w:tcPr>
            <w:tcW w:w="784" w:type="dxa"/>
          </w:tcPr>
          <w:p w14:paraId="61E0B082"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49 311</w:t>
            </w:r>
          </w:p>
        </w:tc>
        <w:tc>
          <w:tcPr>
            <w:tcW w:w="1008" w:type="dxa"/>
          </w:tcPr>
          <w:p w14:paraId="03E046A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(2 230)</w:t>
            </w:r>
          </w:p>
        </w:tc>
        <w:tc>
          <w:tcPr>
            <w:tcW w:w="923" w:type="dxa"/>
          </w:tcPr>
          <w:p w14:paraId="4E02CC22"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w:t>
            </w:r>
          </w:p>
        </w:tc>
        <w:tc>
          <w:tcPr>
            <w:tcW w:w="1092" w:type="dxa"/>
          </w:tcPr>
          <w:p w14:paraId="5C5E03E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100</w:t>
            </w:r>
          </w:p>
        </w:tc>
        <w:tc>
          <w:tcPr>
            <w:tcW w:w="924" w:type="dxa"/>
          </w:tcPr>
          <w:p w14:paraId="1DC97131"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6 948</w:t>
            </w:r>
          </w:p>
        </w:tc>
        <w:tc>
          <w:tcPr>
            <w:tcW w:w="1050" w:type="dxa"/>
          </w:tcPr>
          <w:p w14:paraId="5408335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2 565</w:t>
            </w:r>
          </w:p>
        </w:tc>
        <w:tc>
          <w:tcPr>
            <w:tcW w:w="1274" w:type="dxa"/>
          </w:tcPr>
          <w:p w14:paraId="59A5DEC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629</w:t>
            </w:r>
          </w:p>
        </w:tc>
        <w:tc>
          <w:tcPr>
            <w:tcW w:w="1581" w:type="dxa"/>
          </w:tcPr>
          <w:p w14:paraId="4B605A26"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798" w:type="dxa"/>
          </w:tcPr>
          <w:p w14:paraId="4A6F462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306</w:t>
            </w:r>
          </w:p>
        </w:tc>
        <w:tc>
          <w:tcPr>
            <w:tcW w:w="1162" w:type="dxa"/>
          </w:tcPr>
          <w:p w14:paraId="29E465D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80</w:t>
            </w:r>
          </w:p>
        </w:tc>
        <w:tc>
          <w:tcPr>
            <w:tcW w:w="911" w:type="dxa"/>
          </w:tcPr>
          <w:p w14:paraId="3A24EBF6"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57 704</w:t>
            </w:r>
          </w:p>
        </w:tc>
      </w:tr>
      <w:tr w:rsidR="00A929CA" w:rsidRPr="00D36882" w14:paraId="5CCAE037"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19B2ED79" w14:textId="77777777" w:rsidR="00A929CA" w:rsidRPr="00D36882" w:rsidRDefault="00B716C8" w:rsidP="00A46A76">
            <w:pPr>
              <w:spacing w:after="0"/>
              <w:rPr>
                <w:sz w:val="16"/>
                <w:szCs w:val="16"/>
              </w:rPr>
            </w:pPr>
            <w:r w:rsidRPr="00D36882">
              <w:rPr>
                <w:sz w:val="16"/>
                <w:szCs w:val="16"/>
              </w:rPr>
              <w:t xml:space="preserve">   Non</w:t>
            </w:r>
            <w:r w:rsidRPr="00D36882">
              <w:rPr>
                <w:sz w:val="16"/>
                <w:szCs w:val="16"/>
              </w:rPr>
              <w:noBreakHyphen/>
              <w:t>specialised buildings</w:t>
            </w:r>
          </w:p>
        </w:tc>
        <w:tc>
          <w:tcPr>
            <w:tcW w:w="784" w:type="dxa"/>
          </w:tcPr>
          <w:p w14:paraId="004CFE19"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3 049</w:t>
            </w:r>
          </w:p>
        </w:tc>
        <w:tc>
          <w:tcPr>
            <w:tcW w:w="1008" w:type="dxa"/>
          </w:tcPr>
          <w:p w14:paraId="24BCAEF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(158)</w:t>
            </w:r>
          </w:p>
        </w:tc>
        <w:tc>
          <w:tcPr>
            <w:tcW w:w="923" w:type="dxa"/>
          </w:tcPr>
          <w:p w14:paraId="7591282C"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5CBF248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9</w:t>
            </w:r>
          </w:p>
        </w:tc>
        <w:tc>
          <w:tcPr>
            <w:tcW w:w="924" w:type="dxa"/>
          </w:tcPr>
          <w:p w14:paraId="2BE95BA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1 321</w:t>
            </w:r>
          </w:p>
        </w:tc>
        <w:tc>
          <w:tcPr>
            <w:tcW w:w="1050" w:type="dxa"/>
          </w:tcPr>
          <w:p w14:paraId="326F201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106</w:t>
            </w:r>
          </w:p>
        </w:tc>
        <w:tc>
          <w:tcPr>
            <w:tcW w:w="1274" w:type="dxa"/>
          </w:tcPr>
          <w:p w14:paraId="6C2EF230"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600E017D"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w:t>
            </w:r>
          </w:p>
        </w:tc>
        <w:tc>
          <w:tcPr>
            <w:tcW w:w="798" w:type="dxa"/>
          </w:tcPr>
          <w:p w14:paraId="145C018A"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(12)</w:t>
            </w:r>
          </w:p>
        </w:tc>
        <w:tc>
          <w:tcPr>
            <w:tcW w:w="1162" w:type="dxa"/>
          </w:tcPr>
          <w:p w14:paraId="28B3B88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(168)</w:t>
            </w:r>
          </w:p>
        </w:tc>
        <w:tc>
          <w:tcPr>
            <w:tcW w:w="911" w:type="dxa"/>
          </w:tcPr>
          <w:p w14:paraId="11BB62D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4 141</w:t>
            </w:r>
          </w:p>
        </w:tc>
      </w:tr>
      <w:tr w:rsidR="00A929CA" w:rsidRPr="00D36882" w14:paraId="2EECC3B4"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6E087438" w14:textId="77777777" w:rsidR="00A929CA" w:rsidRPr="00D36882" w:rsidRDefault="00B716C8" w:rsidP="00A46A76">
            <w:pPr>
              <w:spacing w:after="0"/>
              <w:rPr>
                <w:sz w:val="16"/>
                <w:szCs w:val="16"/>
              </w:rPr>
            </w:pPr>
            <w:r w:rsidRPr="00D36882">
              <w:rPr>
                <w:sz w:val="16"/>
                <w:szCs w:val="16"/>
              </w:rPr>
              <w:t xml:space="preserve">   Specialised buildings</w:t>
            </w:r>
          </w:p>
        </w:tc>
        <w:tc>
          <w:tcPr>
            <w:tcW w:w="784" w:type="dxa"/>
          </w:tcPr>
          <w:p w14:paraId="555F8B2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45 425</w:t>
            </w:r>
          </w:p>
        </w:tc>
        <w:tc>
          <w:tcPr>
            <w:tcW w:w="1008" w:type="dxa"/>
          </w:tcPr>
          <w:p w14:paraId="4D6AD02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(2 046)</w:t>
            </w:r>
          </w:p>
        </w:tc>
        <w:tc>
          <w:tcPr>
            <w:tcW w:w="923" w:type="dxa"/>
          </w:tcPr>
          <w:p w14:paraId="15C058B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w:t>
            </w:r>
          </w:p>
        </w:tc>
        <w:tc>
          <w:tcPr>
            <w:tcW w:w="1092" w:type="dxa"/>
          </w:tcPr>
          <w:p w14:paraId="0F18113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89</w:t>
            </w:r>
          </w:p>
        </w:tc>
        <w:tc>
          <w:tcPr>
            <w:tcW w:w="924" w:type="dxa"/>
          </w:tcPr>
          <w:p w14:paraId="29592F51"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5 617</w:t>
            </w:r>
          </w:p>
        </w:tc>
        <w:tc>
          <w:tcPr>
            <w:tcW w:w="1050" w:type="dxa"/>
          </w:tcPr>
          <w:p w14:paraId="5D790313"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2 460</w:t>
            </w:r>
          </w:p>
        </w:tc>
        <w:tc>
          <w:tcPr>
            <w:tcW w:w="1274" w:type="dxa"/>
          </w:tcPr>
          <w:p w14:paraId="0677E924"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626</w:t>
            </w:r>
          </w:p>
        </w:tc>
        <w:tc>
          <w:tcPr>
            <w:tcW w:w="1581" w:type="dxa"/>
          </w:tcPr>
          <w:p w14:paraId="4137B98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w:t>
            </w:r>
          </w:p>
        </w:tc>
        <w:tc>
          <w:tcPr>
            <w:tcW w:w="798" w:type="dxa"/>
          </w:tcPr>
          <w:p w14:paraId="11D4893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318</w:t>
            </w:r>
          </w:p>
        </w:tc>
        <w:tc>
          <w:tcPr>
            <w:tcW w:w="1162" w:type="dxa"/>
          </w:tcPr>
          <w:p w14:paraId="21A1E14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301</w:t>
            </w:r>
          </w:p>
        </w:tc>
        <w:tc>
          <w:tcPr>
            <w:tcW w:w="911" w:type="dxa"/>
          </w:tcPr>
          <w:p w14:paraId="5A4BF46C"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52 792</w:t>
            </w:r>
          </w:p>
        </w:tc>
      </w:tr>
      <w:tr w:rsidR="00A929CA" w:rsidRPr="00D36882" w14:paraId="357F72D9"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4C1C9C84" w14:textId="77777777" w:rsidR="00A929CA" w:rsidRPr="00D36882" w:rsidRDefault="00B716C8" w:rsidP="00A46A76">
            <w:pPr>
              <w:spacing w:after="0"/>
              <w:rPr>
                <w:sz w:val="16"/>
                <w:szCs w:val="16"/>
              </w:rPr>
            </w:pPr>
            <w:r w:rsidRPr="00D36882">
              <w:rPr>
                <w:sz w:val="16"/>
                <w:szCs w:val="16"/>
              </w:rPr>
              <w:t xml:space="preserve">   Heritage buildings</w:t>
            </w:r>
          </w:p>
        </w:tc>
        <w:tc>
          <w:tcPr>
            <w:tcW w:w="784" w:type="dxa"/>
          </w:tcPr>
          <w:p w14:paraId="00AD62C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837</w:t>
            </w:r>
          </w:p>
        </w:tc>
        <w:tc>
          <w:tcPr>
            <w:tcW w:w="1008" w:type="dxa"/>
          </w:tcPr>
          <w:p w14:paraId="16B3123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(27)</w:t>
            </w:r>
          </w:p>
        </w:tc>
        <w:tc>
          <w:tcPr>
            <w:tcW w:w="923" w:type="dxa"/>
          </w:tcPr>
          <w:p w14:paraId="6ECE51A5"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7C1F1CD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w:t>
            </w:r>
          </w:p>
        </w:tc>
        <w:tc>
          <w:tcPr>
            <w:tcW w:w="924" w:type="dxa"/>
          </w:tcPr>
          <w:p w14:paraId="50A249E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11</w:t>
            </w:r>
          </w:p>
        </w:tc>
        <w:tc>
          <w:tcPr>
            <w:tcW w:w="1050" w:type="dxa"/>
          </w:tcPr>
          <w:p w14:paraId="7CFB29F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4A85E84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w:t>
            </w:r>
          </w:p>
        </w:tc>
        <w:tc>
          <w:tcPr>
            <w:tcW w:w="1581" w:type="dxa"/>
          </w:tcPr>
          <w:p w14:paraId="0E2C0BD0"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4ACDEA40"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58A08239"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(53)</w:t>
            </w:r>
          </w:p>
        </w:tc>
        <w:tc>
          <w:tcPr>
            <w:tcW w:w="911" w:type="dxa"/>
          </w:tcPr>
          <w:p w14:paraId="20B0B0E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772</w:t>
            </w:r>
          </w:p>
        </w:tc>
      </w:tr>
      <w:tr w:rsidR="00A929CA" w:rsidRPr="00A46A76" w14:paraId="7D877667"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7565BC01" w14:textId="77777777" w:rsidR="00A929CA" w:rsidRPr="00A46A76" w:rsidRDefault="00B716C8" w:rsidP="00A46A76">
            <w:pPr>
              <w:spacing w:after="0"/>
              <w:rPr>
                <w:b/>
                <w:bCs/>
                <w:sz w:val="16"/>
                <w:szCs w:val="16"/>
              </w:rPr>
            </w:pPr>
            <w:r w:rsidRPr="00A46A76">
              <w:rPr>
                <w:b/>
                <w:bCs/>
                <w:sz w:val="16"/>
                <w:szCs w:val="16"/>
              </w:rPr>
              <w:t>Land and national parks</w:t>
            </w:r>
          </w:p>
        </w:tc>
        <w:tc>
          <w:tcPr>
            <w:tcW w:w="784" w:type="dxa"/>
          </w:tcPr>
          <w:p w14:paraId="5AEA760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91 364</w:t>
            </w:r>
          </w:p>
        </w:tc>
        <w:tc>
          <w:tcPr>
            <w:tcW w:w="1008" w:type="dxa"/>
          </w:tcPr>
          <w:p w14:paraId="6FBE3079"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w:t>
            </w:r>
          </w:p>
        </w:tc>
        <w:tc>
          <w:tcPr>
            <w:tcW w:w="923" w:type="dxa"/>
          </w:tcPr>
          <w:p w14:paraId="6E56748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(28)</w:t>
            </w:r>
          </w:p>
        </w:tc>
        <w:tc>
          <w:tcPr>
            <w:tcW w:w="1092" w:type="dxa"/>
          </w:tcPr>
          <w:p w14:paraId="05C293A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924" w:type="dxa"/>
          </w:tcPr>
          <w:p w14:paraId="14A73155"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70</w:t>
            </w:r>
          </w:p>
        </w:tc>
        <w:tc>
          <w:tcPr>
            <w:tcW w:w="1050" w:type="dxa"/>
          </w:tcPr>
          <w:p w14:paraId="6D1C3E2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197</w:t>
            </w:r>
          </w:p>
        </w:tc>
        <w:tc>
          <w:tcPr>
            <w:tcW w:w="1274" w:type="dxa"/>
          </w:tcPr>
          <w:p w14:paraId="6F8A3C4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25</w:t>
            </w:r>
          </w:p>
        </w:tc>
        <w:tc>
          <w:tcPr>
            <w:tcW w:w="1581" w:type="dxa"/>
          </w:tcPr>
          <w:p w14:paraId="25387532"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(11)</w:t>
            </w:r>
          </w:p>
        </w:tc>
        <w:tc>
          <w:tcPr>
            <w:tcW w:w="798" w:type="dxa"/>
          </w:tcPr>
          <w:p w14:paraId="01F4D88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(94)</w:t>
            </w:r>
          </w:p>
        </w:tc>
        <w:tc>
          <w:tcPr>
            <w:tcW w:w="1162" w:type="dxa"/>
          </w:tcPr>
          <w:p w14:paraId="29248DD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29</w:t>
            </w:r>
          </w:p>
        </w:tc>
        <w:tc>
          <w:tcPr>
            <w:tcW w:w="911" w:type="dxa"/>
          </w:tcPr>
          <w:p w14:paraId="7A61305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91 546</w:t>
            </w:r>
          </w:p>
        </w:tc>
      </w:tr>
      <w:tr w:rsidR="00A929CA" w:rsidRPr="00D36882" w14:paraId="07C23782"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50D64BAC" w14:textId="77777777" w:rsidR="00A929CA" w:rsidRPr="00D36882" w:rsidRDefault="00B716C8" w:rsidP="00A46A76">
            <w:pPr>
              <w:spacing w:after="0"/>
              <w:rPr>
                <w:sz w:val="16"/>
                <w:szCs w:val="16"/>
              </w:rPr>
            </w:pPr>
            <w:r w:rsidRPr="00D36882">
              <w:rPr>
                <w:sz w:val="16"/>
                <w:szCs w:val="16"/>
              </w:rPr>
              <w:t xml:space="preserve">   Non</w:t>
            </w:r>
            <w:r w:rsidRPr="00D36882">
              <w:rPr>
                <w:sz w:val="16"/>
                <w:szCs w:val="16"/>
              </w:rPr>
              <w:noBreakHyphen/>
              <w:t>specialised land</w:t>
            </w:r>
          </w:p>
        </w:tc>
        <w:tc>
          <w:tcPr>
            <w:tcW w:w="784" w:type="dxa"/>
          </w:tcPr>
          <w:p w14:paraId="4821E1D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611</w:t>
            </w:r>
          </w:p>
        </w:tc>
        <w:tc>
          <w:tcPr>
            <w:tcW w:w="1008" w:type="dxa"/>
          </w:tcPr>
          <w:p w14:paraId="56E3006D"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w:t>
            </w:r>
          </w:p>
        </w:tc>
        <w:tc>
          <w:tcPr>
            <w:tcW w:w="923" w:type="dxa"/>
          </w:tcPr>
          <w:p w14:paraId="5D943C53"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1ADB171E"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4" w:type="dxa"/>
          </w:tcPr>
          <w:p w14:paraId="6212A101"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45</w:t>
            </w:r>
          </w:p>
        </w:tc>
        <w:tc>
          <w:tcPr>
            <w:tcW w:w="1050" w:type="dxa"/>
          </w:tcPr>
          <w:p w14:paraId="7FB78BA9"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3F75CC9A"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253713AD"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4CFAA49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468A3A4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(32)</w:t>
            </w:r>
          </w:p>
        </w:tc>
        <w:tc>
          <w:tcPr>
            <w:tcW w:w="911" w:type="dxa"/>
          </w:tcPr>
          <w:p w14:paraId="3FE9CF4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624</w:t>
            </w:r>
          </w:p>
        </w:tc>
      </w:tr>
      <w:tr w:rsidR="00A929CA" w:rsidRPr="00D36882" w14:paraId="6D859691"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40D81FBD" w14:textId="77777777" w:rsidR="00A929CA" w:rsidRPr="00D36882" w:rsidRDefault="00B716C8" w:rsidP="00A46A76">
            <w:pPr>
              <w:spacing w:after="0"/>
              <w:rPr>
                <w:sz w:val="16"/>
                <w:szCs w:val="16"/>
              </w:rPr>
            </w:pPr>
            <w:r w:rsidRPr="00D36882">
              <w:rPr>
                <w:sz w:val="16"/>
                <w:szCs w:val="16"/>
              </w:rPr>
              <w:t xml:space="preserve">   Specialised land</w:t>
            </w:r>
          </w:p>
        </w:tc>
        <w:tc>
          <w:tcPr>
            <w:tcW w:w="784" w:type="dxa"/>
          </w:tcPr>
          <w:p w14:paraId="3E466143"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46 056</w:t>
            </w:r>
          </w:p>
        </w:tc>
        <w:tc>
          <w:tcPr>
            <w:tcW w:w="1008" w:type="dxa"/>
          </w:tcPr>
          <w:p w14:paraId="2D0E2BB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w:t>
            </w:r>
          </w:p>
        </w:tc>
        <w:tc>
          <w:tcPr>
            <w:tcW w:w="923" w:type="dxa"/>
          </w:tcPr>
          <w:p w14:paraId="13B1012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(28)</w:t>
            </w:r>
          </w:p>
        </w:tc>
        <w:tc>
          <w:tcPr>
            <w:tcW w:w="1092" w:type="dxa"/>
          </w:tcPr>
          <w:p w14:paraId="0885E294"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4" w:type="dxa"/>
          </w:tcPr>
          <w:p w14:paraId="1351FE1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25</w:t>
            </w:r>
          </w:p>
        </w:tc>
        <w:tc>
          <w:tcPr>
            <w:tcW w:w="1050" w:type="dxa"/>
          </w:tcPr>
          <w:p w14:paraId="4B8D864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197</w:t>
            </w:r>
          </w:p>
        </w:tc>
        <w:tc>
          <w:tcPr>
            <w:tcW w:w="1274" w:type="dxa"/>
          </w:tcPr>
          <w:p w14:paraId="0F654E6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25</w:t>
            </w:r>
          </w:p>
        </w:tc>
        <w:tc>
          <w:tcPr>
            <w:tcW w:w="1581" w:type="dxa"/>
          </w:tcPr>
          <w:p w14:paraId="3C7D7B84"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(11)</w:t>
            </w:r>
          </w:p>
        </w:tc>
        <w:tc>
          <w:tcPr>
            <w:tcW w:w="798" w:type="dxa"/>
          </w:tcPr>
          <w:p w14:paraId="34F8565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(94)</w:t>
            </w:r>
          </w:p>
        </w:tc>
        <w:tc>
          <w:tcPr>
            <w:tcW w:w="1162" w:type="dxa"/>
          </w:tcPr>
          <w:p w14:paraId="361503D9"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61</w:t>
            </w:r>
          </w:p>
        </w:tc>
        <w:tc>
          <w:tcPr>
            <w:tcW w:w="911" w:type="dxa"/>
          </w:tcPr>
          <w:p w14:paraId="5F41772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46 226</w:t>
            </w:r>
          </w:p>
        </w:tc>
      </w:tr>
      <w:tr w:rsidR="00A929CA" w:rsidRPr="00D36882" w14:paraId="26F0EF67"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8EE32BC" w14:textId="77777777" w:rsidR="00A929CA" w:rsidRPr="00D36882" w:rsidRDefault="00B716C8" w:rsidP="00A46A76">
            <w:pPr>
              <w:spacing w:after="0"/>
              <w:rPr>
                <w:sz w:val="16"/>
                <w:szCs w:val="16"/>
              </w:rPr>
            </w:pPr>
            <w:r w:rsidRPr="00D36882">
              <w:rPr>
                <w:sz w:val="16"/>
                <w:szCs w:val="16"/>
              </w:rPr>
              <w:t xml:space="preserve">   Land under roads</w:t>
            </w:r>
          </w:p>
        </w:tc>
        <w:tc>
          <w:tcPr>
            <w:tcW w:w="784" w:type="dxa"/>
          </w:tcPr>
          <w:p w14:paraId="251D2C1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42 687</w:t>
            </w:r>
          </w:p>
        </w:tc>
        <w:tc>
          <w:tcPr>
            <w:tcW w:w="1008" w:type="dxa"/>
          </w:tcPr>
          <w:p w14:paraId="6B31475E"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3" w:type="dxa"/>
          </w:tcPr>
          <w:p w14:paraId="5C8BD94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7C1A996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4" w:type="dxa"/>
          </w:tcPr>
          <w:p w14:paraId="237C223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50" w:type="dxa"/>
          </w:tcPr>
          <w:p w14:paraId="6C39867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75E9B344"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218F1EB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0A9ABC7C"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6D3D9EA3"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6FFBB8E4"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42 687</w:t>
            </w:r>
          </w:p>
        </w:tc>
      </w:tr>
      <w:tr w:rsidR="00A929CA" w:rsidRPr="00D36882" w14:paraId="0028D3FB"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041CFD8A" w14:textId="77777777" w:rsidR="00A929CA" w:rsidRPr="00D36882" w:rsidRDefault="00B716C8" w:rsidP="00A46A76">
            <w:pPr>
              <w:spacing w:after="0"/>
              <w:rPr>
                <w:sz w:val="16"/>
                <w:szCs w:val="16"/>
              </w:rPr>
            </w:pPr>
            <w:r w:rsidRPr="00D36882">
              <w:rPr>
                <w:sz w:val="16"/>
                <w:szCs w:val="16"/>
              </w:rPr>
              <w:t xml:space="preserve">   National parks and other land only holdings</w:t>
            </w:r>
          </w:p>
        </w:tc>
        <w:tc>
          <w:tcPr>
            <w:tcW w:w="784" w:type="dxa"/>
          </w:tcPr>
          <w:p w14:paraId="673756AC"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2 010</w:t>
            </w:r>
          </w:p>
        </w:tc>
        <w:tc>
          <w:tcPr>
            <w:tcW w:w="1008" w:type="dxa"/>
          </w:tcPr>
          <w:p w14:paraId="5104DF8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3" w:type="dxa"/>
          </w:tcPr>
          <w:p w14:paraId="42FFE5C1"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6E1E014A"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4" w:type="dxa"/>
          </w:tcPr>
          <w:p w14:paraId="10246E78"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50" w:type="dxa"/>
          </w:tcPr>
          <w:p w14:paraId="60AEAB5D"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27F0EA59"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605B30D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256CD5FC"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5B59FB63"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260DF2D0"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2 009</w:t>
            </w:r>
          </w:p>
        </w:tc>
      </w:tr>
      <w:tr w:rsidR="00A929CA" w:rsidRPr="00A46A76" w14:paraId="2AB5FDC6"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959036C" w14:textId="77777777" w:rsidR="00A929CA" w:rsidRPr="00A46A76" w:rsidRDefault="00B716C8" w:rsidP="00A46A76">
            <w:pPr>
              <w:spacing w:after="0"/>
              <w:rPr>
                <w:b/>
                <w:bCs/>
                <w:sz w:val="16"/>
                <w:szCs w:val="16"/>
              </w:rPr>
            </w:pPr>
            <w:r w:rsidRPr="00A46A76">
              <w:rPr>
                <w:b/>
                <w:bCs/>
                <w:sz w:val="16"/>
                <w:szCs w:val="16"/>
              </w:rPr>
              <w:t>Plant, equipment, vehicles and infrastructure systems</w:t>
            </w:r>
          </w:p>
        </w:tc>
        <w:tc>
          <w:tcPr>
            <w:tcW w:w="784" w:type="dxa"/>
          </w:tcPr>
          <w:p w14:paraId="26E52BC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14 679</w:t>
            </w:r>
          </w:p>
        </w:tc>
        <w:tc>
          <w:tcPr>
            <w:tcW w:w="1008" w:type="dxa"/>
          </w:tcPr>
          <w:p w14:paraId="40CCC4C9"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(902)</w:t>
            </w:r>
          </w:p>
        </w:tc>
        <w:tc>
          <w:tcPr>
            <w:tcW w:w="923" w:type="dxa"/>
          </w:tcPr>
          <w:p w14:paraId="0AA630E9"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w:t>
            </w:r>
          </w:p>
        </w:tc>
        <w:tc>
          <w:tcPr>
            <w:tcW w:w="1092" w:type="dxa"/>
          </w:tcPr>
          <w:p w14:paraId="24AEFE9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37</w:t>
            </w:r>
          </w:p>
        </w:tc>
        <w:tc>
          <w:tcPr>
            <w:tcW w:w="924" w:type="dxa"/>
          </w:tcPr>
          <w:p w14:paraId="686A87B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130</w:t>
            </w:r>
          </w:p>
        </w:tc>
        <w:tc>
          <w:tcPr>
            <w:tcW w:w="1050" w:type="dxa"/>
          </w:tcPr>
          <w:p w14:paraId="59E4E6D8"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3 360</w:t>
            </w:r>
          </w:p>
        </w:tc>
        <w:tc>
          <w:tcPr>
            <w:tcW w:w="1274" w:type="dxa"/>
          </w:tcPr>
          <w:p w14:paraId="3D78E03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199</w:t>
            </w:r>
          </w:p>
        </w:tc>
        <w:tc>
          <w:tcPr>
            <w:tcW w:w="1581" w:type="dxa"/>
          </w:tcPr>
          <w:p w14:paraId="613F299F" w14:textId="4CC23AFD"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w:t>
            </w:r>
            <w:r w:rsidR="00FE1B5F" w:rsidRPr="00A46A76">
              <w:rPr>
                <w:b/>
                <w:bCs/>
                <w:sz w:val="16"/>
                <w:szCs w:val="16"/>
              </w:rPr>
              <w:t>25</w:t>
            </w:r>
            <w:r w:rsidRPr="00A46A76">
              <w:rPr>
                <w:b/>
                <w:bCs/>
                <w:sz w:val="16"/>
                <w:szCs w:val="16"/>
              </w:rPr>
              <w:t>)</w:t>
            </w:r>
          </w:p>
        </w:tc>
        <w:tc>
          <w:tcPr>
            <w:tcW w:w="798" w:type="dxa"/>
          </w:tcPr>
          <w:p w14:paraId="4F2CB212"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(1 052)</w:t>
            </w:r>
          </w:p>
        </w:tc>
        <w:tc>
          <w:tcPr>
            <w:tcW w:w="1162" w:type="dxa"/>
          </w:tcPr>
          <w:p w14:paraId="00B8394E" w14:textId="187B9AA9"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r w:rsidR="00FE1B5F" w:rsidRPr="00A46A76">
              <w:rPr>
                <w:b/>
                <w:bCs/>
                <w:sz w:val="16"/>
                <w:szCs w:val="16"/>
              </w:rPr>
              <w:t>103</w:t>
            </w:r>
            <w:r w:rsidRPr="00A46A76">
              <w:rPr>
                <w:b/>
                <w:bCs/>
                <w:sz w:val="16"/>
                <w:szCs w:val="16"/>
              </w:rPr>
              <w:t>)</w:t>
            </w:r>
          </w:p>
        </w:tc>
        <w:tc>
          <w:tcPr>
            <w:tcW w:w="911" w:type="dxa"/>
          </w:tcPr>
          <w:p w14:paraId="367B13D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16 120</w:t>
            </w:r>
          </w:p>
        </w:tc>
      </w:tr>
      <w:tr w:rsidR="00A929CA" w:rsidRPr="00D36882" w14:paraId="75C241E0"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22D556DE" w14:textId="77777777" w:rsidR="00A929CA" w:rsidRPr="00D36882" w:rsidRDefault="00B716C8" w:rsidP="00A46A76">
            <w:pPr>
              <w:spacing w:after="0"/>
              <w:rPr>
                <w:sz w:val="16"/>
                <w:szCs w:val="16"/>
              </w:rPr>
            </w:pPr>
            <w:r w:rsidRPr="00D36882">
              <w:rPr>
                <w:sz w:val="16"/>
                <w:szCs w:val="16"/>
              </w:rPr>
              <w:t xml:space="preserve">   Infrastructure systems</w:t>
            </w:r>
          </w:p>
        </w:tc>
        <w:tc>
          <w:tcPr>
            <w:tcW w:w="784" w:type="dxa"/>
          </w:tcPr>
          <w:p w14:paraId="6D72567E"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9 846</w:t>
            </w:r>
          </w:p>
        </w:tc>
        <w:tc>
          <w:tcPr>
            <w:tcW w:w="1008" w:type="dxa"/>
          </w:tcPr>
          <w:p w14:paraId="566D036D"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(54)</w:t>
            </w:r>
          </w:p>
        </w:tc>
        <w:tc>
          <w:tcPr>
            <w:tcW w:w="923" w:type="dxa"/>
          </w:tcPr>
          <w:p w14:paraId="2F295CE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60DE618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w:t>
            </w:r>
          </w:p>
        </w:tc>
        <w:tc>
          <w:tcPr>
            <w:tcW w:w="924" w:type="dxa"/>
          </w:tcPr>
          <w:p w14:paraId="4E51A202"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131</w:t>
            </w:r>
          </w:p>
        </w:tc>
        <w:tc>
          <w:tcPr>
            <w:tcW w:w="1050" w:type="dxa"/>
          </w:tcPr>
          <w:p w14:paraId="2CC1189E"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2 117</w:t>
            </w:r>
          </w:p>
        </w:tc>
        <w:tc>
          <w:tcPr>
            <w:tcW w:w="1274" w:type="dxa"/>
          </w:tcPr>
          <w:p w14:paraId="06DA42D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66</w:t>
            </w:r>
          </w:p>
        </w:tc>
        <w:tc>
          <w:tcPr>
            <w:tcW w:w="1581" w:type="dxa"/>
          </w:tcPr>
          <w:p w14:paraId="7E42D29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w:t>
            </w:r>
          </w:p>
        </w:tc>
        <w:tc>
          <w:tcPr>
            <w:tcW w:w="798" w:type="dxa"/>
          </w:tcPr>
          <w:p w14:paraId="64971785"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136E299A"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043EBC16"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12 106</w:t>
            </w:r>
          </w:p>
        </w:tc>
      </w:tr>
      <w:tr w:rsidR="00A929CA" w:rsidRPr="00D36882" w14:paraId="1543AAD1"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8661CD2" w14:textId="77777777" w:rsidR="00A929CA" w:rsidRPr="00D36882" w:rsidRDefault="00B716C8" w:rsidP="00A46A76">
            <w:pPr>
              <w:spacing w:after="0"/>
              <w:rPr>
                <w:sz w:val="16"/>
                <w:szCs w:val="16"/>
              </w:rPr>
            </w:pPr>
            <w:r w:rsidRPr="00D36882">
              <w:rPr>
                <w:sz w:val="16"/>
                <w:szCs w:val="16"/>
              </w:rPr>
              <w:t xml:space="preserve">   Plant, equipment and vehicles</w:t>
            </w:r>
          </w:p>
        </w:tc>
        <w:tc>
          <w:tcPr>
            <w:tcW w:w="784" w:type="dxa"/>
          </w:tcPr>
          <w:p w14:paraId="406C743D"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4 833</w:t>
            </w:r>
          </w:p>
        </w:tc>
        <w:tc>
          <w:tcPr>
            <w:tcW w:w="1008" w:type="dxa"/>
          </w:tcPr>
          <w:p w14:paraId="1BB41ABC"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(849)</w:t>
            </w:r>
          </w:p>
        </w:tc>
        <w:tc>
          <w:tcPr>
            <w:tcW w:w="923" w:type="dxa"/>
          </w:tcPr>
          <w:p w14:paraId="6772583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w:t>
            </w:r>
          </w:p>
        </w:tc>
        <w:tc>
          <w:tcPr>
            <w:tcW w:w="1092" w:type="dxa"/>
          </w:tcPr>
          <w:p w14:paraId="28AF1F7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36</w:t>
            </w:r>
          </w:p>
        </w:tc>
        <w:tc>
          <w:tcPr>
            <w:tcW w:w="924" w:type="dxa"/>
          </w:tcPr>
          <w:p w14:paraId="615781EE"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50" w:type="dxa"/>
          </w:tcPr>
          <w:p w14:paraId="752075E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1 242</w:t>
            </w:r>
          </w:p>
        </w:tc>
        <w:tc>
          <w:tcPr>
            <w:tcW w:w="1274" w:type="dxa"/>
          </w:tcPr>
          <w:p w14:paraId="79581514"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133</w:t>
            </w:r>
          </w:p>
        </w:tc>
        <w:tc>
          <w:tcPr>
            <w:tcW w:w="1581" w:type="dxa"/>
          </w:tcPr>
          <w:p w14:paraId="432D8B5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454751CF"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(1 052)</w:t>
            </w:r>
          </w:p>
        </w:tc>
        <w:tc>
          <w:tcPr>
            <w:tcW w:w="1162" w:type="dxa"/>
          </w:tcPr>
          <w:p w14:paraId="5C1A5DCB"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(326)</w:t>
            </w:r>
          </w:p>
        </w:tc>
        <w:tc>
          <w:tcPr>
            <w:tcW w:w="911" w:type="dxa"/>
          </w:tcPr>
          <w:p w14:paraId="7A8D2EA7" w14:textId="77777777" w:rsidR="00A929CA" w:rsidRPr="00D36882" w:rsidRDefault="00B716C8"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4 014</w:t>
            </w:r>
          </w:p>
        </w:tc>
      </w:tr>
      <w:tr w:rsidR="00E04BD7" w:rsidRPr="00D36882" w14:paraId="340C5239"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1BF77346" w14:textId="5CE6C724" w:rsidR="00E04BD7" w:rsidRPr="00D36882" w:rsidRDefault="00E04BD7" w:rsidP="00A46A76">
            <w:pPr>
              <w:spacing w:after="0"/>
              <w:rPr>
                <w:sz w:val="16"/>
                <w:szCs w:val="16"/>
              </w:rPr>
            </w:pPr>
            <w:r w:rsidRPr="00D36882">
              <w:rPr>
                <w:sz w:val="16"/>
                <w:szCs w:val="16"/>
              </w:rPr>
              <w:t xml:space="preserve">   Rolling stock</w:t>
            </w:r>
          </w:p>
        </w:tc>
        <w:tc>
          <w:tcPr>
            <w:tcW w:w="784" w:type="dxa"/>
          </w:tcPr>
          <w:p w14:paraId="7F0E0983" w14:textId="0E8E9355"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08" w:type="dxa"/>
          </w:tcPr>
          <w:p w14:paraId="588FD28F" w14:textId="257489DC"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3" w:type="dxa"/>
          </w:tcPr>
          <w:p w14:paraId="208DAE6A" w14:textId="282E6ECD"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92" w:type="dxa"/>
          </w:tcPr>
          <w:p w14:paraId="7668D2A6" w14:textId="67A326F7"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4" w:type="dxa"/>
          </w:tcPr>
          <w:p w14:paraId="2E6628B6" w14:textId="77FCD21E"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50" w:type="dxa"/>
          </w:tcPr>
          <w:p w14:paraId="20349214" w14:textId="657E01B4"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1BD4D971" w14:textId="157685E3"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4FA6852A" w14:textId="17F674F3"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(223</w:t>
            </w:r>
            <w:r w:rsidR="003E6083" w:rsidRPr="00D36882">
              <w:rPr>
                <w:sz w:val="16"/>
                <w:szCs w:val="16"/>
              </w:rPr>
              <w:t>)</w:t>
            </w:r>
          </w:p>
        </w:tc>
        <w:tc>
          <w:tcPr>
            <w:tcW w:w="798" w:type="dxa"/>
          </w:tcPr>
          <w:p w14:paraId="424F702D" w14:textId="48710358"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7C8F58F8" w14:textId="7B7CA755"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223</w:t>
            </w:r>
          </w:p>
        </w:tc>
        <w:tc>
          <w:tcPr>
            <w:tcW w:w="911" w:type="dxa"/>
          </w:tcPr>
          <w:p w14:paraId="22550E24" w14:textId="067B65FC" w:rsidR="00E04BD7" w:rsidRPr="00D36882" w:rsidRDefault="00AE24DE"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r>
      <w:tr w:rsidR="00A929CA" w:rsidRPr="00A46A76" w14:paraId="5E77924B"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5FFCC800" w14:textId="77777777" w:rsidR="00A929CA" w:rsidRPr="00A46A76" w:rsidRDefault="00B716C8" w:rsidP="00A46A76">
            <w:pPr>
              <w:spacing w:after="0"/>
              <w:rPr>
                <w:b/>
                <w:bCs/>
                <w:sz w:val="16"/>
                <w:szCs w:val="16"/>
              </w:rPr>
            </w:pPr>
            <w:r w:rsidRPr="00A46A76">
              <w:rPr>
                <w:b/>
                <w:bCs/>
                <w:sz w:val="16"/>
                <w:szCs w:val="16"/>
              </w:rPr>
              <w:t>Roads, road infrastructure and earthworks</w:t>
            </w:r>
          </w:p>
        </w:tc>
        <w:tc>
          <w:tcPr>
            <w:tcW w:w="784" w:type="dxa"/>
          </w:tcPr>
          <w:p w14:paraId="7F918B0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53 671</w:t>
            </w:r>
          </w:p>
        </w:tc>
        <w:tc>
          <w:tcPr>
            <w:tcW w:w="1008" w:type="dxa"/>
          </w:tcPr>
          <w:p w14:paraId="0D9076E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(1 124)</w:t>
            </w:r>
          </w:p>
        </w:tc>
        <w:tc>
          <w:tcPr>
            <w:tcW w:w="923" w:type="dxa"/>
          </w:tcPr>
          <w:p w14:paraId="7A2D1A4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092" w:type="dxa"/>
          </w:tcPr>
          <w:p w14:paraId="2F57259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924" w:type="dxa"/>
          </w:tcPr>
          <w:p w14:paraId="3D4AB481"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287</w:t>
            </w:r>
          </w:p>
        </w:tc>
        <w:tc>
          <w:tcPr>
            <w:tcW w:w="1050" w:type="dxa"/>
          </w:tcPr>
          <w:p w14:paraId="75FB82B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1 234</w:t>
            </w:r>
          </w:p>
        </w:tc>
        <w:tc>
          <w:tcPr>
            <w:tcW w:w="1274" w:type="dxa"/>
          </w:tcPr>
          <w:p w14:paraId="4CD3909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1 141</w:t>
            </w:r>
          </w:p>
        </w:tc>
        <w:tc>
          <w:tcPr>
            <w:tcW w:w="1581" w:type="dxa"/>
          </w:tcPr>
          <w:p w14:paraId="6B5F859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w:t>
            </w:r>
          </w:p>
        </w:tc>
        <w:tc>
          <w:tcPr>
            <w:tcW w:w="798" w:type="dxa"/>
          </w:tcPr>
          <w:p w14:paraId="4A93DDCC"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162" w:type="dxa"/>
          </w:tcPr>
          <w:p w14:paraId="25B0B7F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w:t>
            </w:r>
          </w:p>
        </w:tc>
        <w:tc>
          <w:tcPr>
            <w:tcW w:w="911" w:type="dxa"/>
          </w:tcPr>
          <w:p w14:paraId="078D9AC8"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55 208</w:t>
            </w:r>
          </w:p>
        </w:tc>
      </w:tr>
      <w:tr w:rsidR="00A929CA" w:rsidRPr="00A46A76" w14:paraId="3FB29BB9" w14:textId="77777777" w:rsidTr="00D36882">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2C342475" w14:textId="77777777" w:rsidR="00A929CA" w:rsidRPr="00A46A76" w:rsidRDefault="00B716C8" w:rsidP="00A46A76">
            <w:pPr>
              <w:spacing w:after="0"/>
              <w:rPr>
                <w:b/>
                <w:bCs/>
                <w:sz w:val="16"/>
                <w:szCs w:val="16"/>
              </w:rPr>
            </w:pPr>
            <w:r w:rsidRPr="00A46A76">
              <w:rPr>
                <w:b/>
                <w:bCs/>
                <w:sz w:val="16"/>
                <w:szCs w:val="16"/>
              </w:rPr>
              <w:t>Cultural assets</w:t>
            </w:r>
          </w:p>
        </w:tc>
        <w:tc>
          <w:tcPr>
            <w:tcW w:w="784" w:type="dxa"/>
            <w:tcBorders>
              <w:bottom w:val="single" w:sz="6" w:space="0" w:color="auto"/>
            </w:tcBorders>
          </w:tcPr>
          <w:p w14:paraId="676774D8"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4 329</w:t>
            </w:r>
          </w:p>
        </w:tc>
        <w:tc>
          <w:tcPr>
            <w:tcW w:w="1008" w:type="dxa"/>
            <w:tcBorders>
              <w:bottom w:val="single" w:sz="6" w:space="0" w:color="auto"/>
            </w:tcBorders>
          </w:tcPr>
          <w:p w14:paraId="06FA623B"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(14)</w:t>
            </w:r>
          </w:p>
        </w:tc>
        <w:tc>
          <w:tcPr>
            <w:tcW w:w="923" w:type="dxa"/>
            <w:tcBorders>
              <w:bottom w:val="single" w:sz="6" w:space="0" w:color="auto"/>
            </w:tcBorders>
          </w:tcPr>
          <w:p w14:paraId="4E972A27"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092" w:type="dxa"/>
            <w:tcBorders>
              <w:bottom w:val="single" w:sz="6" w:space="0" w:color="auto"/>
            </w:tcBorders>
          </w:tcPr>
          <w:p w14:paraId="1839074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35</w:t>
            </w:r>
          </w:p>
        </w:tc>
        <w:tc>
          <w:tcPr>
            <w:tcW w:w="924" w:type="dxa"/>
            <w:tcBorders>
              <w:bottom w:val="single" w:sz="6" w:space="0" w:color="auto"/>
            </w:tcBorders>
          </w:tcPr>
          <w:p w14:paraId="5ED88129"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050" w:type="dxa"/>
            <w:tcBorders>
              <w:bottom w:val="single" w:sz="6" w:space="0" w:color="auto"/>
            </w:tcBorders>
          </w:tcPr>
          <w:p w14:paraId="32DFEA58"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w:t>
            </w:r>
          </w:p>
        </w:tc>
        <w:tc>
          <w:tcPr>
            <w:tcW w:w="1274" w:type="dxa"/>
            <w:tcBorders>
              <w:bottom w:val="single" w:sz="6" w:space="0" w:color="auto"/>
            </w:tcBorders>
          </w:tcPr>
          <w:p w14:paraId="532E13C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w:t>
            </w:r>
          </w:p>
        </w:tc>
        <w:tc>
          <w:tcPr>
            <w:tcW w:w="1581" w:type="dxa"/>
            <w:tcBorders>
              <w:bottom w:val="single" w:sz="6" w:space="0" w:color="auto"/>
            </w:tcBorders>
          </w:tcPr>
          <w:p w14:paraId="29B8882A"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798" w:type="dxa"/>
            <w:tcBorders>
              <w:bottom w:val="single" w:sz="6" w:space="0" w:color="auto"/>
            </w:tcBorders>
          </w:tcPr>
          <w:p w14:paraId="274C7DD0"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p>
        </w:tc>
        <w:tc>
          <w:tcPr>
            <w:tcW w:w="1162" w:type="dxa"/>
            <w:tcBorders>
              <w:bottom w:val="single" w:sz="6" w:space="0" w:color="auto"/>
            </w:tcBorders>
          </w:tcPr>
          <w:p w14:paraId="3C83642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(10)</w:t>
            </w:r>
          </w:p>
        </w:tc>
        <w:tc>
          <w:tcPr>
            <w:tcW w:w="911" w:type="dxa"/>
            <w:tcBorders>
              <w:bottom w:val="single" w:sz="6" w:space="0" w:color="auto"/>
            </w:tcBorders>
          </w:tcPr>
          <w:p w14:paraId="17A568CF"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4 349</w:t>
            </w:r>
          </w:p>
        </w:tc>
      </w:tr>
      <w:tr w:rsidR="00A929CA" w:rsidRPr="00A46A76" w14:paraId="14D1E565" w14:textId="77777777" w:rsidTr="00D36882">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12" w:space="0" w:color="auto"/>
            </w:tcBorders>
          </w:tcPr>
          <w:p w14:paraId="420CEFD5" w14:textId="77777777" w:rsidR="00A929CA" w:rsidRPr="00A46A76" w:rsidRDefault="00B716C8" w:rsidP="00A46A76">
            <w:pPr>
              <w:spacing w:after="0"/>
              <w:rPr>
                <w:b/>
                <w:bCs/>
                <w:sz w:val="16"/>
                <w:szCs w:val="16"/>
              </w:rPr>
            </w:pPr>
            <w:r w:rsidRPr="00A46A76">
              <w:rPr>
                <w:b/>
                <w:bCs/>
                <w:sz w:val="16"/>
                <w:szCs w:val="16"/>
              </w:rPr>
              <w:t>Total</w:t>
            </w:r>
          </w:p>
        </w:tc>
        <w:tc>
          <w:tcPr>
            <w:tcW w:w="784" w:type="dxa"/>
            <w:tcBorders>
              <w:top w:val="single" w:sz="6" w:space="0" w:color="auto"/>
              <w:bottom w:val="single" w:sz="12" w:space="0" w:color="auto"/>
            </w:tcBorders>
          </w:tcPr>
          <w:p w14:paraId="0559A03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213 354</w:t>
            </w:r>
          </w:p>
        </w:tc>
        <w:tc>
          <w:tcPr>
            <w:tcW w:w="1008" w:type="dxa"/>
            <w:tcBorders>
              <w:top w:val="single" w:sz="6" w:space="0" w:color="auto"/>
              <w:bottom w:val="single" w:sz="12" w:space="0" w:color="auto"/>
            </w:tcBorders>
          </w:tcPr>
          <w:p w14:paraId="5A65002D"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(4 277)</w:t>
            </w:r>
          </w:p>
        </w:tc>
        <w:tc>
          <w:tcPr>
            <w:tcW w:w="923" w:type="dxa"/>
            <w:tcBorders>
              <w:top w:val="single" w:sz="6" w:space="0" w:color="auto"/>
              <w:bottom w:val="single" w:sz="12" w:space="0" w:color="auto"/>
            </w:tcBorders>
          </w:tcPr>
          <w:p w14:paraId="6FC4AB24"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(35)</w:t>
            </w:r>
          </w:p>
        </w:tc>
        <w:tc>
          <w:tcPr>
            <w:tcW w:w="1092" w:type="dxa"/>
            <w:tcBorders>
              <w:top w:val="single" w:sz="6" w:space="0" w:color="auto"/>
              <w:bottom w:val="single" w:sz="12" w:space="0" w:color="auto"/>
            </w:tcBorders>
          </w:tcPr>
          <w:p w14:paraId="66E67A6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172</w:t>
            </w:r>
          </w:p>
        </w:tc>
        <w:tc>
          <w:tcPr>
            <w:tcW w:w="924" w:type="dxa"/>
            <w:tcBorders>
              <w:top w:val="single" w:sz="6" w:space="0" w:color="auto"/>
              <w:bottom w:val="single" w:sz="12" w:space="0" w:color="auto"/>
            </w:tcBorders>
          </w:tcPr>
          <w:p w14:paraId="32F220FA"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7 436</w:t>
            </w:r>
          </w:p>
        </w:tc>
        <w:tc>
          <w:tcPr>
            <w:tcW w:w="1050" w:type="dxa"/>
            <w:tcBorders>
              <w:top w:val="single" w:sz="6" w:space="0" w:color="auto"/>
              <w:bottom w:val="single" w:sz="12" w:space="0" w:color="auto"/>
            </w:tcBorders>
          </w:tcPr>
          <w:p w14:paraId="0DE7D7B6"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7 363</w:t>
            </w:r>
          </w:p>
        </w:tc>
        <w:tc>
          <w:tcPr>
            <w:tcW w:w="1274" w:type="dxa"/>
            <w:tcBorders>
              <w:top w:val="single" w:sz="6" w:space="0" w:color="auto"/>
              <w:bottom w:val="single" w:sz="12" w:space="0" w:color="auto"/>
            </w:tcBorders>
          </w:tcPr>
          <w:p w14:paraId="124B2023"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1 995</w:t>
            </w:r>
          </w:p>
        </w:tc>
        <w:tc>
          <w:tcPr>
            <w:tcW w:w="1581" w:type="dxa"/>
            <w:tcBorders>
              <w:top w:val="single" w:sz="6" w:space="0" w:color="auto"/>
              <w:bottom w:val="single" w:sz="12" w:space="0" w:color="auto"/>
            </w:tcBorders>
          </w:tcPr>
          <w:p w14:paraId="671C88F9" w14:textId="6E788EBB"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r w:rsidR="00212A7F" w:rsidRPr="00A46A76">
              <w:rPr>
                <w:b/>
                <w:bCs/>
                <w:sz w:val="16"/>
                <w:szCs w:val="16"/>
              </w:rPr>
              <w:t>239</w:t>
            </w:r>
            <w:r w:rsidRPr="00A46A76">
              <w:rPr>
                <w:b/>
                <w:bCs/>
                <w:sz w:val="16"/>
                <w:szCs w:val="16"/>
              </w:rPr>
              <w:t>)</w:t>
            </w:r>
          </w:p>
        </w:tc>
        <w:tc>
          <w:tcPr>
            <w:tcW w:w="798" w:type="dxa"/>
            <w:tcBorders>
              <w:top w:val="single" w:sz="6" w:space="0" w:color="auto"/>
              <w:bottom w:val="single" w:sz="12" w:space="0" w:color="auto"/>
            </w:tcBorders>
          </w:tcPr>
          <w:p w14:paraId="4CBFA361"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(840)</w:t>
            </w:r>
          </w:p>
        </w:tc>
        <w:tc>
          <w:tcPr>
            <w:tcW w:w="1162" w:type="dxa"/>
            <w:tcBorders>
              <w:top w:val="single" w:sz="6" w:space="0" w:color="auto"/>
              <w:bottom w:val="single" w:sz="12" w:space="0" w:color="auto"/>
            </w:tcBorders>
          </w:tcPr>
          <w:p w14:paraId="6EEBA1CB" w14:textId="0453E0DE"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w:t>
            </w:r>
            <w:r w:rsidR="00212A7F" w:rsidRPr="00A46A76">
              <w:rPr>
                <w:b/>
                <w:bCs/>
                <w:sz w:val="16"/>
                <w:szCs w:val="16"/>
              </w:rPr>
              <w:t>2</w:t>
            </w:r>
            <w:r w:rsidRPr="00A46A76">
              <w:rPr>
                <w:b/>
                <w:bCs/>
                <w:sz w:val="16"/>
                <w:szCs w:val="16"/>
              </w:rPr>
              <w:t>)</w:t>
            </w:r>
          </w:p>
        </w:tc>
        <w:tc>
          <w:tcPr>
            <w:tcW w:w="911" w:type="dxa"/>
            <w:tcBorders>
              <w:top w:val="single" w:sz="6" w:space="0" w:color="auto"/>
              <w:bottom w:val="single" w:sz="12" w:space="0" w:color="auto"/>
            </w:tcBorders>
          </w:tcPr>
          <w:p w14:paraId="60AAD59E" w14:textId="77777777" w:rsidR="00A929CA" w:rsidRPr="00A46A76" w:rsidRDefault="00B716C8" w:rsidP="00A46A76">
            <w:pPr>
              <w:spacing w:after="0"/>
              <w:cnfStyle w:val="000000000000" w:firstRow="0" w:lastRow="0" w:firstColumn="0" w:lastColumn="0" w:oddVBand="0" w:evenVBand="0" w:oddHBand="0" w:evenHBand="0" w:firstRowFirstColumn="0" w:firstRowLastColumn="0" w:lastRowFirstColumn="0" w:lastRowLastColumn="0"/>
              <w:rPr>
                <w:b/>
                <w:bCs/>
                <w:sz w:val="16"/>
                <w:szCs w:val="16"/>
              </w:rPr>
            </w:pPr>
            <w:r w:rsidRPr="00A46A76">
              <w:rPr>
                <w:b/>
                <w:bCs/>
                <w:sz w:val="16"/>
                <w:szCs w:val="16"/>
              </w:rPr>
              <w:t>224 927</w:t>
            </w:r>
          </w:p>
        </w:tc>
      </w:tr>
    </w:tbl>
    <w:p w14:paraId="479B694E" w14:textId="77777777" w:rsidR="00A20CD2" w:rsidRDefault="00A20CD2" w:rsidP="00097095"/>
    <w:tbl>
      <w:tblPr>
        <w:tblStyle w:val="DTFTableNumeric"/>
        <w:tblW w:w="14601"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Reconciliation_of_level_3_fair_value_movements_GG_PY"/>
      </w:tblPr>
      <w:tblGrid>
        <w:gridCol w:w="3094"/>
        <w:gridCol w:w="812"/>
        <w:gridCol w:w="994"/>
        <w:gridCol w:w="923"/>
        <w:gridCol w:w="1123"/>
        <w:gridCol w:w="851"/>
        <w:gridCol w:w="1078"/>
        <w:gridCol w:w="1274"/>
        <w:gridCol w:w="1581"/>
        <w:gridCol w:w="798"/>
        <w:gridCol w:w="1162"/>
        <w:gridCol w:w="911"/>
      </w:tblGrid>
      <w:tr w:rsidR="00576121" w:rsidRPr="00D36882" w14:paraId="6260583A" w14:textId="77777777" w:rsidTr="00D368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Pr>
          <w:p w14:paraId="535A02BF" w14:textId="77777777" w:rsidR="00891B7B" w:rsidRPr="00D36882" w:rsidRDefault="0012492F" w:rsidP="00A46A76">
            <w:pPr>
              <w:keepNext/>
              <w:spacing w:after="0"/>
              <w:rPr>
                <w:sz w:val="16"/>
                <w:szCs w:val="16"/>
              </w:rPr>
            </w:pPr>
            <w:r>
              <w:rPr>
                <w:sz w:val="16"/>
              </w:rPr>
              <w:t>2023</w:t>
            </w:r>
          </w:p>
        </w:tc>
        <w:tc>
          <w:tcPr>
            <w:tcW w:w="812" w:type="dxa"/>
          </w:tcPr>
          <w:p w14:paraId="3F2835EC"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94" w:type="dxa"/>
          </w:tcPr>
          <w:p w14:paraId="04A98517"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23" w:type="dxa"/>
          </w:tcPr>
          <w:p w14:paraId="76637B79"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123" w:type="dxa"/>
          </w:tcPr>
          <w:p w14:paraId="6184D308"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851" w:type="dxa"/>
          </w:tcPr>
          <w:p w14:paraId="3FA0C055"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078" w:type="dxa"/>
          </w:tcPr>
          <w:p w14:paraId="14FF6256"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274" w:type="dxa"/>
          </w:tcPr>
          <w:p w14:paraId="246C2E79"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581" w:type="dxa"/>
          </w:tcPr>
          <w:p w14:paraId="653F9865"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798" w:type="dxa"/>
          </w:tcPr>
          <w:p w14:paraId="53C63C9F"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1162" w:type="dxa"/>
          </w:tcPr>
          <w:p w14:paraId="7710891C"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c>
          <w:tcPr>
            <w:tcW w:w="911" w:type="dxa"/>
          </w:tcPr>
          <w:p w14:paraId="5068DFD9" w14:textId="77777777" w:rsidR="00891B7B" w:rsidRPr="00D36882" w:rsidRDefault="00891B7B" w:rsidP="00A46A76">
            <w:pPr>
              <w:keepNext/>
              <w:spacing w:after="0"/>
              <w:cnfStyle w:val="100000000000" w:firstRow="1" w:lastRow="0" w:firstColumn="0" w:lastColumn="0" w:oddVBand="0" w:evenVBand="0" w:oddHBand="0" w:evenHBand="0" w:firstRowFirstColumn="0" w:firstRowLastColumn="0" w:lastRowFirstColumn="0" w:lastRowLastColumn="0"/>
              <w:rPr>
                <w:sz w:val="16"/>
                <w:szCs w:val="16"/>
              </w:rPr>
            </w:pPr>
          </w:p>
        </w:tc>
      </w:tr>
      <w:tr w:rsidR="00891B7B" w:rsidRPr="00D36882" w14:paraId="3695F937"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2525A574" w14:textId="1D4E6546" w:rsidR="00891B7B" w:rsidRPr="00D36882" w:rsidRDefault="0012492F" w:rsidP="00A46A76">
            <w:pPr>
              <w:tabs>
                <w:tab w:val="center" w:pos="1490"/>
              </w:tabs>
              <w:spacing w:after="0"/>
              <w:rPr>
                <w:sz w:val="16"/>
                <w:szCs w:val="16"/>
              </w:rPr>
            </w:pPr>
            <w:r w:rsidRPr="00D36882">
              <w:rPr>
                <w:b/>
                <w:sz w:val="16"/>
                <w:szCs w:val="16"/>
              </w:rPr>
              <w:t>Buildings</w:t>
            </w:r>
            <w:r w:rsidR="00A46A76">
              <w:rPr>
                <w:b/>
                <w:sz w:val="16"/>
                <w:szCs w:val="16"/>
              </w:rPr>
              <w:tab/>
            </w:r>
          </w:p>
        </w:tc>
        <w:tc>
          <w:tcPr>
            <w:tcW w:w="812" w:type="dxa"/>
          </w:tcPr>
          <w:p w14:paraId="30491AB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43 882</w:t>
            </w:r>
          </w:p>
        </w:tc>
        <w:tc>
          <w:tcPr>
            <w:tcW w:w="994" w:type="dxa"/>
          </w:tcPr>
          <w:p w14:paraId="7F920A68"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(1 961)</w:t>
            </w:r>
          </w:p>
        </w:tc>
        <w:tc>
          <w:tcPr>
            <w:tcW w:w="923" w:type="dxa"/>
          </w:tcPr>
          <w:p w14:paraId="20A63FA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(14)</w:t>
            </w:r>
          </w:p>
        </w:tc>
        <w:tc>
          <w:tcPr>
            <w:tcW w:w="1123" w:type="dxa"/>
          </w:tcPr>
          <w:p w14:paraId="24E3C31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141</w:t>
            </w:r>
          </w:p>
        </w:tc>
        <w:tc>
          <w:tcPr>
            <w:tcW w:w="851" w:type="dxa"/>
          </w:tcPr>
          <w:p w14:paraId="50C09E7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2 650</w:t>
            </w:r>
          </w:p>
        </w:tc>
        <w:tc>
          <w:tcPr>
            <w:tcW w:w="1078" w:type="dxa"/>
          </w:tcPr>
          <w:p w14:paraId="088B921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1 912</w:t>
            </w:r>
          </w:p>
        </w:tc>
        <w:tc>
          <w:tcPr>
            <w:tcW w:w="1274" w:type="dxa"/>
          </w:tcPr>
          <w:p w14:paraId="6D70874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2 613</w:t>
            </w:r>
          </w:p>
        </w:tc>
        <w:tc>
          <w:tcPr>
            <w:tcW w:w="1581" w:type="dxa"/>
          </w:tcPr>
          <w:p w14:paraId="1102592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(4)</w:t>
            </w:r>
          </w:p>
        </w:tc>
        <w:tc>
          <w:tcPr>
            <w:tcW w:w="798" w:type="dxa"/>
          </w:tcPr>
          <w:p w14:paraId="22221298"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w:t>
            </w:r>
          </w:p>
        </w:tc>
        <w:tc>
          <w:tcPr>
            <w:tcW w:w="1162" w:type="dxa"/>
          </w:tcPr>
          <w:p w14:paraId="10300F4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95</w:t>
            </w:r>
          </w:p>
        </w:tc>
        <w:tc>
          <w:tcPr>
            <w:tcW w:w="911" w:type="dxa"/>
          </w:tcPr>
          <w:p w14:paraId="1EC6401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49 311</w:t>
            </w:r>
          </w:p>
        </w:tc>
      </w:tr>
      <w:tr w:rsidR="00891B7B" w:rsidRPr="00D36882" w14:paraId="18A5FFF0"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2868FAB" w14:textId="77777777" w:rsidR="00891B7B" w:rsidRPr="00D36882" w:rsidRDefault="0012492F" w:rsidP="00A46A76">
            <w:pPr>
              <w:spacing w:after="0"/>
              <w:rPr>
                <w:sz w:val="16"/>
                <w:szCs w:val="16"/>
              </w:rPr>
            </w:pPr>
            <w:r w:rsidRPr="00D36882">
              <w:rPr>
                <w:sz w:val="16"/>
                <w:szCs w:val="16"/>
              </w:rPr>
              <w:t xml:space="preserve">   Non</w:t>
            </w:r>
            <w:r w:rsidRPr="00D36882">
              <w:rPr>
                <w:sz w:val="16"/>
                <w:szCs w:val="16"/>
              </w:rPr>
              <w:noBreakHyphen/>
              <w:t>specialised buildings</w:t>
            </w:r>
          </w:p>
        </w:tc>
        <w:tc>
          <w:tcPr>
            <w:tcW w:w="812" w:type="dxa"/>
          </w:tcPr>
          <w:p w14:paraId="6F42610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2 262</w:t>
            </w:r>
          </w:p>
        </w:tc>
        <w:tc>
          <w:tcPr>
            <w:tcW w:w="994" w:type="dxa"/>
          </w:tcPr>
          <w:p w14:paraId="6091DF9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(151)</w:t>
            </w:r>
          </w:p>
        </w:tc>
        <w:tc>
          <w:tcPr>
            <w:tcW w:w="923" w:type="dxa"/>
          </w:tcPr>
          <w:p w14:paraId="573BF37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(13)</w:t>
            </w:r>
          </w:p>
        </w:tc>
        <w:tc>
          <w:tcPr>
            <w:tcW w:w="1123" w:type="dxa"/>
          </w:tcPr>
          <w:p w14:paraId="31F89C0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7</w:t>
            </w:r>
          </w:p>
        </w:tc>
        <w:tc>
          <w:tcPr>
            <w:tcW w:w="851" w:type="dxa"/>
          </w:tcPr>
          <w:p w14:paraId="2986E3C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183</w:t>
            </w:r>
          </w:p>
        </w:tc>
        <w:tc>
          <w:tcPr>
            <w:tcW w:w="1078" w:type="dxa"/>
          </w:tcPr>
          <w:p w14:paraId="36DC3ED4"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105</w:t>
            </w:r>
          </w:p>
        </w:tc>
        <w:tc>
          <w:tcPr>
            <w:tcW w:w="1274" w:type="dxa"/>
          </w:tcPr>
          <w:p w14:paraId="3A630B14"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658</w:t>
            </w:r>
          </w:p>
        </w:tc>
        <w:tc>
          <w:tcPr>
            <w:tcW w:w="1581" w:type="dxa"/>
          </w:tcPr>
          <w:p w14:paraId="04ACE3B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w:t>
            </w:r>
          </w:p>
        </w:tc>
        <w:tc>
          <w:tcPr>
            <w:tcW w:w="798" w:type="dxa"/>
          </w:tcPr>
          <w:p w14:paraId="77A8E16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w:t>
            </w:r>
          </w:p>
        </w:tc>
        <w:tc>
          <w:tcPr>
            <w:tcW w:w="1162" w:type="dxa"/>
          </w:tcPr>
          <w:p w14:paraId="24DD462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57D81B8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3 049</w:t>
            </w:r>
          </w:p>
        </w:tc>
      </w:tr>
      <w:tr w:rsidR="00891B7B" w:rsidRPr="00D36882" w14:paraId="0C8E9093"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3585C80" w14:textId="77777777" w:rsidR="00891B7B" w:rsidRPr="00D36882" w:rsidRDefault="0012492F" w:rsidP="00A46A76">
            <w:pPr>
              <w:spacing w:after="0"/>
              <w:rPr>
                <w:sz w:val="16"/>
                <w:szCs w:val="16"/>
              </w:rPr>
            </w:pPr>
            <w:r w:rsidRPr="00D36882">
              <w:rPr>
                <w:sz w:val="16"/>
                <w:szCs w:val="16"/>
              </w:rPr>
              <w:t xml:space="preserve">   Specialised buildings</w:t>
            </w:r>
          </w:p>
        </w:tc>
        <w:tc>
          <w:tcPr>
            <w:tcW w:w="812" w:type="dxa"/>
          </w:tcPr>
          <w:p w14:paraId="5FE16AD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40 939</w:t>
            </w:r>
          </w:p>
        </w:tc>
        <w:tc>
          <w:tcPr>
            <w:tcW w:w="994" w:type="dxa"/>
          </w:tcPr>
          <w:p w14:paraId="65CBEFB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(1 774)</w:t>
            </w:r>
          </w:p>
        </w:tc>
        <w:tc>
          <w:tcPr>
            <w:tcW w:w="923" w:type="dxa"/>
          </w:tcPr>
          <w:p w14:paraId="5BB7981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23" w:type="dxa"/>
          </w:tcPr>
          <w:p w14:paraId="2D51AF8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134</w:t>
            </w:r>
          </w:p>
        </w:tc>
        <w:tc>
          <w:tcPr>
            <w:tcW w:w="851" w:type="dxa"/>
          </w:tcPr>
          <w:p w14:paraId="31C872D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2 463</w:t>
            </w:r>
          </w:p>
        </w:tc>
        <w:tc>
          <w:tcPr>
            <w:tcW w:w="1078" w:type="dxa"/>
          </w:tcPr>
          <w:p w14:paraId="71EB5C6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1 752</w:t>
            </w:r>
          </w:p>
        </w:tc>
        <w:tc>
          <w:tcPr>
            <w:tcW w:w="1274" w:type="dxa"/>
          </w:tcPr>
          <w:p w14:paraId="6D45C12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1 954</w:t>
            </w:r>
          </w:p>
        </w:tc>
        <w:tc>
          <w:tcPr>
            <w:tcW w:w="1581" w:type="dxa"/>
          </w:tcPr>
          <w:p w14:paraId="280EC87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w:t>
            </w:r>
          </w:p>
        </w:tc>
        <w:tc>
          <w:tcPr>
            <w:tcW w:w="798" w:type="dxa"/>
          </w:tcPr>
          <w:p w14:paraId="5A2D16A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w:t>
            </w:r>
          </w:p>
        </w:tc>
        <w:tc>
          <w:tcPr>
            <w:tcW w:w="1162" w:type="dxa"/>
          </w:tcPr>
          <w:p w14:paraId="0ECA0E6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(43)</w:t>
            </w:r>
          </w:p>
        </w:tc>
        <w:tc>
          <w:tcPr>
            <w:tcW w:w="911" w:type="dxa"/>
          </w:tcPr>
          <w:p w14:paraId="78987A0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45 425</w:t>
            </w:r>
          </w:p>
        </w:tc>
      </w:tr>
      <w:tr w:rsidR="00891B7B" w:rsidRPr="00D36882" w14:paraId="0C519627"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544D210E" w14:textId="77777777" w:rsidR="00891B7B" w:rsidRPr="00D36882" w:rsidRDefault="0012492F" w:rsidP="00A46A76">
            <w:pPr>
              <w:spacing w:after="0"/>
              <w:rPr>
                <w:sz w:val="16"/>
                <w:szCs w:val="16"/>
              </w:rPr>
            </w:pPr>
            <w:r w:rsidRPr="00D36882">
              <w:rPr>
                <w:sz w:val="16"/>
                <w:szCs w:val="16"/>
              </w:rPr>
              <w:t xml:space="preserve">   Heritage buildings</w:t>
            </w:r>
          </w:p>
        </w:tc>
        <w:tc>
          <w:tcPr>
            <w:tcW w:w="812" w:type="dxa"/>
          </w:tcPr>
          <w:p w14:paraId="2DFA052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680</w:t>
            </w:r>
          </w:p>
        </w:tc>
        <w:tc>
          <w:tcPr>
            <w:tcW w:w="994" w:type="dxa"/>
          </w:tcPr>
          <w:p w14:paraId="6BA3A42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(36)</w:t>
            </w:r>
          </w:p>
        </w:tc>
        <w:tc>
          <w:tcPr>
            <w:tcW w:w="923" w:type="dxa"/>
          </w:tcPr>
          <w:p w14:paraId="7FDDF60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23" w:type="dxa"/>
          </w:tcPr>
          <w:p w14:paraId="0133BC9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851" w:type="dxa"/>
          </w:tcPr>
          <w:p w14:paraId="38D79FB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w:t>
            </w:r>
          </w:p>
        </w:tc>
        <w:tc>
          <w:tcPr>
            <w:tcW w:w="1078" w:type="dxa"/>
          </w:tcPr>
          <w:p w14:paraId="4315F5C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55</w:t>
            </w:r>
          </w:p>
        </w:tc>
        <w:tc>
          <w:tcPr>
            <w:tcW w:w="1274" w:type="dxa"/>
          </w:tcPr>
          <w:p w14:paraId="3C83E77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w:t>
            </w:r>
          </w:p>
        </w:tc>
        <w:tc>
          <w:tcPr>
            <w:tcW w:w="1581" w:type="dxa"/>
          </w:tcPr>
          <w:p w14:paraId="2B53448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3477C9E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w:t>
            </w:r>
          </w:p>
        </w:tc>
        <w:tc>
          <w:tcPr>
            <w:tcW w:w="1162" w:type="dxa"/>
          </w:tcPr>
          <w:p w14:paraId="72896FD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138</w:t>
            </w:r>
          </w:p>
        </w:tc>
        <w:tc>
          <w:tcPr>
            <w:tcW w:w="911" w:type="dxa"/>
          </w:tcPr>
          <w:p w14:paraId="1D95866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837</w:t>
            </w:r>
          </w:p>
        </w:tc>
      </w:tr>
      <w:tr w:rsidR="00891B7B" w:rsidRPr="00D36882" w14:paraId="40187727"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0FA1842" w14:textId="77777777" w:rsidR="00891B7B" w:rsidRPr="00D36882" w:rsidRDefault="0012492F" w:rsidP="00A46A76">
            <w:pPr>
              <w:spacing w:after="0"/>
              <w:rPr>
                <w:sz w:val="16"/>
                <w:szCs w:val="16"/>
              </w:rPr>
            </w:pPr>
            <w:r w:rsidRPr="00D36882">
              <w:rPr>
                <w:b/>
                <w:sz w:val="16"/>
                <w:szCs w:val="16"/>
              </w:rPr>
              <w:t>Land and national parks</w:t>
            </w:r>
          </w:p>
        </w:tc>
        <w:tc>
          <w:tcPr>
            <w:tcW w:w="812" w:type="dxa"/>
          </w:tcPr>
          <w:p w14:paraId="0581576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89 201</w:t>
            </w:r>
          </w:p>
        </w:tc>
        <w:tc>
          <w:tcPr>
            <w:tcW w:w="994" w:type="dxa"/>
          </w:tcPr>
          <w:p w14:paraId="4E02991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(7)</w:t>
            </w:r>
          </w:p>
        </w:tc>
        <w:tc>
          <w:tcPr>
            <w:tcW w:w="923" w:type="dxa"/>
          </w:tcPr>
          <w:p w14:paraId="54B86B5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(194)</w:t>
            </w:r>
          </w:p>
        </w:tc>
        <w:tc>
          <w:tcPr>
            <w:tcW w:w="1123" w:type="dxa"/>
          </w:tcPr>
          <w:p w14:paraId="41FB9E5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55</w:t>
            </w:r>
          </w:p>
        </w:tc>
        <w:tc>
          <w:tcPr>
            <w:tcW w:w="851" w:type="dxa"/>
          </w:tcPr>
          <w:p w14:paraId="6CF7058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1 783</w:t>
            </w:r>
          </w:p>
        </w:tc>
        <w:tc>
          <w:tcPr>
            <w:tcW w:w="1078" w:type="dxa"/>
          </w:tcPr>
          <w:p w14:paraId="5B9B677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743</w:t>
            </w:r>
          </w:p>
        </w:tc>
        <w:tc>
          <w:tcPr>
            <w:tcW w:w="1274" w:type="dxa"/>
          </w:tcPr>
          <w:p w14:paraId="73DD9AF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11</w:t>
            </w:r>
          </w:p>
        </w:tc>
        <w:tc>
          <w:tcPr>
            <w:tcW w:w="1581" w:type="dxa"/>
          </w:tcPr>
          <w:p w14:paraId="178E17C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798" w:type="dxa"/>
          </w:tcPr>
          <w:p w14:paraId="4132C31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(16)</w:t>
            </w:r>
          </w:p>
        </w:tc>
        <w:tc>
          <w:tcPr>
            <w:tcW w:w="1162" w:type="dxa"/>
          </w:tcPr>
          <w:p w14:paraId="53736A7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(212)</w:t>
            </w:r>
          </w:p>
        </w:tc>
        <w:tc>
          <w:tcPr>
            <w:tcW w:w="911" w:type="dxa"/>
          </w:tcPr>
          <w:p w14:paraId="0DC7ABD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91 364</w:t>
            </w:r>
          </w:p>
        </w:tc>
      </w:tr>
      <w:tr w:rsidR="00891B7B" w:rsidRPr="00D36882" w14:paraId="45630F96"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059FEC69" w14:textId="77777777" w:rsidR="00891B7B" w:rsidRPr="00D36882" w:rsidRDefault="0012492F" w:rsidP="00A46A76">
            <w:pPr>
              <w:spacing w:after="0"/>
              <w:rPr>
                <w:sz w:val="16"/>
                <w:szCs w:val="16"/>
              </w:rPr>
            </w:pPr>
            <w:r w:rsidRPr="00D36882">
              <w:rPr>
                <w:sz w:val="16"/>
                <w:szCs w:val="16"/>
              </w:rPr>
              <w:t xml:space="preserve">   Non</w:t>
            </w:r>
            <w:r w:rsidRPr="00D36882">
              <w:rPr>
                <w:sz w:val="16"/>
                <w:szCs w:val="16"/>
              </w:rPr>
              <w:noBreakHyphen/>
              <w:t>specialised land</w:t>
            </w:r>
          </w:p>
        </w:tc>
        <w:tc>
          <w:tcPr>
            <w:tcW w:w="812" w:type="dxa"/>
          </w:tcPr>
          <w:p w14:paraId="633D386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622</w:t>
            </w:r>
          </w:p>
        </w:tc>
        <w:tc>
          <w:tcPr>
            <w:tcW w:w="994" w:type="dxa"/>
          </w:tcPr>
          <w:p w14:paraId="3EAACE5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3" w:type="dxa"/>
          </w:tcPr>
          <w:p w14:paraId="39B9EB0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23" w:type="dxa"/>
          </w:tcPr>
          <w:p w14:paraId="2C79E06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851" w:type="dxa"/>
          </w:tcPr>
          <w:p w14:paraId="5AA1C09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78" w:type="dxa"/>
          </w:tcPr>
          <w:p w14:paraId="0A66CC3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(9)</w:t>
            </w:r>
          </w:p>
        </w:tc>
        <w:tc>
          <w:tcPr>
            <w:tcW w:w="1274" w:type="dxa"/>
          </w:tcPr>
          <w:p w14:paraId="24B4D53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4863544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25A5DAD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66C99E9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(3)</w:t>
            </w:r>
          </w:p>
        </w:tc>
        <w:tc>
          <w:tcPr>
            <w:tcW w:w="911" w:type="dxa"/>
          </w:tcPr>
          <w:p w14:paraId="5FD6901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611</w:t>
            </w:r>
          </w:p>
        </w:tc>
      </w:tr>
      <w:tr w:rsidR="00891B7B" w:rsidRPr="00D36882" w14:paraId="2E724128"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0459B4AE" w14:textId="77777777" w:rsidR="00891B7B" w:rsidRPr="00D36882" w:rsidRDefault="0012492F" w:rsidP="00A46A76">
            <w:pPr>
              <w:spacing w:after="0"/>
              <w:rPr>
                <w:sz w:val="16"/>
                <w:szCs w:val="16"/>
              </w:rPr>
            </w:pPr>
            <w:r w:rsidRPr="00D36882">
              <w:rPr>
                <w:sz w:val="16"/>
                <w:szCs w:val="16"/>
              </w:rPr>
              <w:t xml:space="preserve">   Specialised land</w:t>
            </w:r>
          </w:p>
        </w:tc>
        <w:tc>
          <w:tcPr>
            <w:tcW w:w="812" w:type="dxa"/>
          </w:tcPr>
          <w:p w14:paraId="007519C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43 883</w:t>
            </w:r>
          </w:p>
        </w:tc>
        <w:tc>
          <w:tcPr>
            <w:tcW w:w="994" w:type="dxa"/>
          </w:tcPr>
          <w:p w14:paraId="2769D0D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(7)</w:t>
            </w:r>
          </w:p>
        </w:tc>
        <w:tc>
          <w:tcPr>
            <w:tcW w:w="923" w:type="dxa"/>
          </w:tcPr>
          <w:p w14:paraId="217D85C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(194)</w:t>
            </w:r>
          </w:p>
        </w:tc>
        <w:tc>
          <w:tcPr>
            <w:tcW w:w="1123" w:type="dxa"/>
          </w:tcPr>
          <w:p w14:paraId="6781CEB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55</w:t>
            </w:r>
          </w:p>
        </w:tc>
        <w:tc>
          <w:tcPr>
            <w:tcW w:w="851" w:type="dxa"/>
          </w:tcPr>
          <w:p w14:paraId="79E4132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1 782</w:t>
            </w:r>
          </w:p>
        </w:tc>
        <w:tc>
          <w:tcPr>
            <w:tcW w:w="1078" w:type="dxa"/>
          </w:tcPr>
          <w:p w14:paraId="3DBF275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751</w:t>
            </w:r>
          </w:p>
        </w:tc>
        <w:tc>
          <w:tcPr>
            <w:tcW w:w="1274" w:type="dxa"/>
          </w:tcPr>
          <w:p w14:paraId="695517B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11</w:t>
            </w:r>
          </w:p>
        </w:tc>
        <w:tc>
          <w:tcPr>
            <w:tcW w:w="1581" w:type="dxa"/>
          </w:tcPr>
          <w:p w14:paraId="007C6D0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407058D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(16)</w:t>
            </w:r>
          </w:p>
        </w:tc>
        <w:tc>
          <w:tcPr>
            <w:tcW w:w="1162" w:type="dxa"/>
          </w:tcPr>
          <w:p w14:paraId="310C6CF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(210)</w:t>
            </w:r>
          </w:p>
        </w:tc>
        <w:tc>
          <w:tcPr>
            <w:tcW w:w="911" w:type="dxa"/>
          </w:tcPr>
          <w:p w14:paraId="44BD54F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46 056</w:t>
            </w:r>
          </w:p>
        </w:tc>
      </w:tr>
      <w:tr w:rsidR="00891B7B" w:rsidRPr="00D36882" w14:paraId="2E2220EC"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703A6DCD" w14:textId="77777777" w:rsidR="00891B7B" w:rsidRPr="00D36882" w:rsidRDefault="0012492F" w:rsidP="00A46A76">
            <w:pPr>
              <w:spacing w:after="0"/>
              <w:rPr>
                <w:sz w:val="16"/>
                <w:szCs w:val="16"/>
              </w:rPr>
            </w:pPr>
            <w:r w:rsidRPr="00D36882">
              <w:rPr>
                <w:sz w:val="16"/>
                <w:szCs w:val="16"/>
              </w:rPr>
              <w:t xml:space="preserve">   Land under roads</w:t>
            </w:r>
          </w:p>
        </w:tc>
        <w:tc>
          <w:tcPr>
            <w:tcW w:w="812" w:type="dxa"/>
          </w:tcPr>
          <w:p w14:paraId="0C933C4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42 687</w:t>
            </w:r>
          </w:p>
        </w:tc>
        <w:tc>
          <w:tcPr>
            <w:tcW w:w="994" w:type="dxa"/>
          </w:tcPr>
          <w:p w14:paraId="077B109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3" w:type="dxa"/>
          </w:tcPr>
          <w:p w14:paraId="1737F9D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23" w:type="dxa"/>
          </w:tcPr>
          <w:p w14:paraId="5978CBE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851" w:type="dxa"/>
          </w:tcPr>
          <w:p w14:paraId="0A324C9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78" w:type="dxa"/>
          </w:tcPr>
          <w:p w14:paraId="46B1B64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2AAB28E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034BD3C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0F070CF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1C8963F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5DCD7584"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42 687</w:t>
            </w:r>
          </w:p>
        </w:tc>
      </w:tr>
      <w:tr w:rsidR="00891B7B" w:rsidRPr="00D36882" w14:paraId="56FB1A28"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6E55BAA6" w14:textId="77777777" w:rsidR="00891B7B" w:rsidRPr="00D36882" w:rsidRDefault="0012492F" w:rsidP="00A46A76">
            <w:pPr>
              <w:spacing w:after="0"/>
              <w:rPr>
                <w:sz w:val="16"/>
                <w:szCs w:val="16"/>
              </w:rPr>
            </w:pPr>
            <w:r w:rsidRPr="00D36882">
              <w:rPr>
                <w:sz w:val="16"/>
                <w:szCs w:val="16"/>
              </w:rPr>
              <w:t xml:space="preserve">   National parks and other land only holdings</w:t>
            </w:r>
          </w:p>
        </w:tc>
        <w:tc>
          <w:tcPr>
            <w:tcW w:w="812" w:type="dxa"/>
          </w:tcPr>
          <w:p w14:paraId="69E665F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2 010</w:t>
            </w:r>
          </w:p>
        </w:tc>
        <w:tc>
          <w:tcPr>
            <w:tcW w:w="994" w:type="dxa"/>
          </w:tcPr>
          <w:p w14:paraId="46E3AC7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23" w:type="dxa"/>
          </w:tcPr>
          <w:p w14:paraId="275D5B3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23" w:type="dxa"/>
          </w:tcPr>
          <w:p w14:paraId="4380B64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851" w:type="dxa"/>
          </w:tcPr>
          <w:p w14:paraId="3BDD9A3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078" w:type="dxa"/>
          </w:tcPr>
          <w:p w14:paraId="3F71C9F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274" w:type="dxa"/>
          </w:tcPr>
          <w:p w14:paraId="0B5E7D2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42F3E1E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212E8FF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12550AC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638A982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2 010</w:t>
            </w:r>
          </w:p>
        </w:tc>
      </w:tr>
      <w:tr w:rsidR="00891B7B" w:rsidRPr="00D36882" w14:paraId="789AD165"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7A274725" w14:textId="77777777" w:rsidR="00891B7B" w:rsidRPr="00D36882" w:rsidRDefault="0012492F" w:rsidP="00A46A76">
            <w:pPr>
              <w:spacing w:after="0"/>
              <w:rPr>
                <w:sz w:val="16"/>
                <w:szCs w:val="16"/>
              </w:rPr>
            </w:pPr>
            <w:r w:rsidRPr="00D36882">
              <w:rPr>
                <w:b/>
                <w:sz w:val="16"/>
                <w:szCs w:val="16"/>
              </w:rPr>
              <w:t>Plant, equipment, vehicles and infrastructure systems</w:t>
            </w:r>
          </w:p>
        </w:tc>
        <w:tc>
          <w:tcPr>
            <w:tcW w:w="812" w:type="dxa"/>
          </w:tcPr>
          <w:p w14:paraId="4FE155B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12 434</w:t>
            </w:r>
          </w:p>
        </w:tc>
        <w:tc>
          <w:tcPr>
            <w:tcW w:w="994" w:type="dxa"/>
          </w:tcPr>
          <w:p w14:paraId="12A34B3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(880)</w:t>
            </w:r>
          </w:p>
        </w:tc>
        <w:tc>
          <w:tcPr>
            <w:tcW w:w="923" w:type="dxa"/>
          </w:tcPr>
          <w:p w14:paraId="1D8A4E9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(9)</w:t>
            </w:r>
          </w:p>
        </w:tc>
        <w:tc>
          <w:tcPr>
            <w:tcW w:w="1123" w:type="dxa"/>
          </w:tcPr>
          <w:p w14:paraId="5DF67C4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50</w:t>
            </w:r>
          </w:p>
        </w:tc>
        <w:tc>
          <w:tcPr>
            <w:tcW w:w="851" w:type="dxa"/>
          </w:tcPr>
          <w:p w14:paraId="540AA62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274</w:t>
            </w:r>
          </w:p>
        </w:tc>
        <w:tc>
          <w:tcPr>
            <w:tcW w:w="1078" w:type="dxa"/>
          </w:tcPr>
          <w:p w14:paraId="37960C40"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2 584</w:t>
            </w:r>
          </w:p>
        </w:tc>
        <w:tc>
          <w:tcPr>
            <w:tcW w:w="1274" w:type="dxa"/>
          </w:tcPr>
          <w:p w14:paraId="1260CF6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112</w:t>
            </w:r>
          </w:p>
        </w:tc>
        <w:tc>
          <w:tcPr>
            <w:tcW w:w="1581" w:type="dxa"/>
          </w:tcPr>
          <w:p w14:paraId="2701D90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7</w:t>
            </w:r>
          </w:p>
        </w:tc>
        <w:tc>
          <w:tcPr>
            <w:tcW w:w="798" w:type="dxa"/>
          </w:tcPr>
          <w:p w14:paraId="0CEF618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w:t>
            </w:r>
          </w:p>
        </w:tc>
        <w:tc>
          <w:tcPr>
            <w:tcW w:w="1162" w:type="dxa"/>
          </w:tcPr>
          <w:p w14:paraId="567DEB5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107</w:t>
            </w:r>
          </w:p>
        </w:tc>
        <w:tc>
          <w:tcPr>
            <w:tcW w:w="911" w:type="dxa"/>
          </w:tcPr>
          <w:p w14:paraId="37BA13E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14 679</w:t>
            </w:r>
          </w:p>
        </w:tc>
      </w:tr>
      <w:tr w:rsidR="00891B7B" w:rsidRPr="00D36882" w14:paraId="20F367EE"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66600447" w14:textId="77777777" w:rsidR="00891B7B" w:rsidRPr="00D36882" w:rsidRDefault="0012492F" w:rsidP="00A46A76">
            <w:pPr>
              <w:spacing w:after="0"/>
              <w:rPr>
                <w:sz w:val="16"/>
                <w:szCs w:val="16"/>
              </w:rPr>
            </w:pPr>
            <w:r w:rsidRPr="00D36882">
              <w:rPr>
                <w:sz w:val="16"/>
                <w:szCs w:val="16"/>
              </w:rPr>
              <w:t xml:space="preserve">   Infrastructure systems</w:t>
            </w:r>
          </w:p>
        </w:tc>
        <w:tc>
          <w:tcPr>
            <w:tcW w:w="812" w:type="dxa"/>
          </w:tcPr>
          <w:p w14:paraId="0C9109E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8 183</w:t>
            </w:r>
          </w:p>
        </w:tc>
        <w:tc>
          <w:tcPr>
            <w:tcW w:w="994" w:type="dxa"/>
          </w:tcPr>
          <w:p w14:paraId="3335FB9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(41)</w:t>
            </w:r>
          </w:p>
        </w:tc>
        <w:tc>
          <w:tcPr>
            <w:tcW w:w="923" w:type="dxa"/>
          </w:tcPr>
          <w:p w14:paraId="3902E3A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23" w:type="dxa"/>
          </w:tcPr>
          <w:p w14:paraId="3EE4057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2</w:t>
            </w:r>
          </w:p>
        </w:tc>
        <w:tc>
          <w:tcPr>
            <w:tcW w:w="851" w:type="dxa"/>
          </w:tcPr>
          <w:p w14:paraId="4CB2558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164</w:t>
            </w:r>
          </w:p>
        </w:tc>
        <w:tc>
          <w:tcPr>
            <w:tcW w:w="1078" w:type="dxa"/>
          </w:tcPr>
          <w:p w14:paraId="70874DA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1 538</w:t>
            </w:r>
          </w:p>
        </w:tc>
        <w:tc>
          <w:tcPr>
            <w:tcW w:w="1274" w:type="dxa"/>
          </w:tcPr>
          <w:p w14:paraId="11BB731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581" w:type="dxa"/>
          </w:tcPr>
          <w:p w14:paraId="5F3BD8D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798" w:type="dxa"/>
          </w:tcPr>
          <w:p w14:paraId="15FB21A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1162" w:type="dxa"/>
          </w:tcPr>
          <w:p w14:paraId="5E47B4B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w:t>
            </w:r>
          </w:p>
        </w:tc>
        <w:tc>
          <w:tcPr>
            <w:tcW w:w="911" w:type="dxa"/>
          </w:tcPr>
          <w:p w14:paraId="7FEC227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9 846</w:t>
            </w:r>
          </w:p>
        </w:tc>
      </w:tr>
      <w:tr w:rsidR="00891B7B" w:rsidRPr="00D36882" w14:paraId="2DA6D8B5"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34E6E58F" w14:textId="77777777" w:rsidR="00891B7B" w:rsidRPr="00D36882" w:rsidRDefault="0012492F" w:rsidP="00A46A76">
            <w:pPr>
              <w:spacing w:after="0"/>
              <w:rPr>
                <w:sz w:val="16"/>
                <w:szCs w:val="16"/>
              </w:rPr>
            </w:pPr>
            <w:r w:rsidRPr="00D36882">
              <w:rPr>
                <w:sz w:val="16"/>
                <w:szCs w:val="16"/>
              </w:rPr>
              <w:t xml:space="preserve">   Plant, equipment and vehicles</w:t>
            </w:r>
          </w:p>
        </w:tc>
        <w:tc>
          <w:tcPr>
            <w:tcW w:w="812" w:type="dxa"/>
          </w:tcPr>
          <w:p w14:paraId="19017F7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4 251</w:t>
            </w:r>
          </w:p>
        </w:tc>
        <w:tc>
          <w:tcPr>
            <w:tcW w:w="994" w:type="dxa"/>
          </w:tcPr>
          <w:p w14:paraId="6983838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(839)</w:t>
            </w:r>
          </w:p>
        </w:tc>
        <w:tc>
          <w:tcPr>
            <w:tcW w:w="923" w:type="dxa"/>
          </w:tcPr>
          <w:p w14:paraId="755A55B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(9)</w:t>
            </w:r>
          </w:p>
        </w:tc>
        <w:tc>
          <w:tcPr>
            <w:tcW w:w="1123" w:type="dxa"/>
          </w:tcPr>
          <w:p w14:paraId="25984998"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48</w:t>
            </w:r>
          </w:p>
        </w:tc>
        <w:tc>
          <w:tcPr>
            <w:tcW w:w="851" w:type="dxa"/>
          </w:tcPr>
          <w:p w14:paraId="5E4C118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110</w:t>
            </w:r>
          </w:p>
        </w:tc>
        <w:tc>
          <w:tcPr>
            <w:tcW w:w="1078" w:type="dxa"/>
          </w:tcPr>
          <w:p w14:paraId="2749428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1 046</w:t>
            </w:r>
          </w:p>
        </w:tc>
        <w:tc>
          <w:tcPr>
            <w:tcW w:w="1274" w:type="dxa"/>
          </w:tcPr>
          <w:p w14:paraId="408B2B9C"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112</w:t>
            </w:r>
          </w:p>
        </w:tc>
        <w:tc>
          <w:tcPr>
            <w:tcW w:w="1581" w:type="dxa"/>
          </w:tcPr>
          <w:p w14:paraId="3614DA5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7</w:t>
            </w:r>
          </w:p>
        </w:tc>
        <w:tc>
          <w:tcPr>
            <w:tcW w:w="798" w:type="dxa"/>
          </w:tcPr>
          <w:p w14:paraId="5908E6D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w:t>
            </w:r>
          </w:p>
        </w:tc>
        <w:tc>
          <w:tcPr>
            <w:tcW w:w="1162" w:type="dxa"/>
          </w:tcPr>
          <w:p w14:paraId="458C988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107</w:t>
            </w:r>
          </w:p>
        </w:tc>
        <w:tc>
          <w:tcPr>
            <w:tcW w:w="911" w:type="dxa"/>
          </w:tcPr>
          <w:p w14:paraId="3DC44564"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sz w:val="16"/>
                <w:szCs w:val="16"/>
              </w:rPr>
              <w:t>4 833</w:t>
            </w:r>
          </w:p>
        </w:tc>
      </w:tr>
      <w:tr w:rsidR="00891B7B" w:rsidRPr="00D36882" w14:paraId="6729C023" w14:textId="77777777" w:rsidTr="00D36882">
        <w:tc>
          <w:tcPr>
            <w:cnfStyle w:val="001000000000" w:firstRow="0" w:lastRow="0" w:firstColumn="1" w:lastColumn="0" w:oddVBand="0" w:evenVBand="0" w:oddHBand="0" w:evenHBand="0" w:firstRowFirstColumn="0" w:firstRowLastColumn="0" w:lastRowFirstColumn="0" w:lastRowLastColumn="0"/>
            <w:tcW w:w="3094" w:type="dxa"/>
          </w:tcPr>
          <w:p w14:paraId="74D46740" w14:textId="77777777" w:rsidR="00891B7B" w:rsidRPr="00D36882" w:rsidRDefault="0012492F" w:rsidP="00A46A76">
            <w:pPr>
              <w:spacing w:after="0"/>
              <w:rPr>
                <w:sz w:val="16"/>
                <w:szCs w:val="16"/>
              </w:rPr>
            </w:pPr>
            <w:r w:rsidRPr="00D36882">
              <w:rPr>
                <w:b/>
                <w:sz w:val="16"/>
                <w:szCs w:val="16"/>
              </w:rPr>
              <w:t>Roads, road infrastructure and earthworks</w:t>
            </w:r>
          </w:p>
        </w:tc>
        <w:tc>
          <w:tcPr>
            <w:tcW w:w="812" w:type="dxa"/>
          </w:tcPr>
          <w:p w14:paraId="1389F7B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44 046</w:t>
            </w:r>
          </w:p>
        </w:tc>
        <w:tc>
          <w:tcPr>
            <w:tcW w:w="994" w:type="dxa"/>
          </w:tcPr>
          <w:p w14:paraId="2EF1E04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(998)</w:t>
            </w:r>
          </w:p>
        </w:tc>
        <w:tc>
          <w:tcPr>
            <w:tcW w:w="923" w:type="dxa"/>
          </w:tcPr>
          <w:p w14:paraId="1036F79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1123" w:type="dxa"/>
          </w:tcPr>
          <w:p w14:paraId="27C51AD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w:t>
            </w:r>
          </w:p>
        </w:tc>
        <w:tc>
          <w:tcPr>
            <w:tcW w:w="851" w:type="dxa"/>
          </w:tcPr>
          <w:p w14:paraId="4FA4ADA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5 518</w:t>
            </w:r>
          </w:p>
        </w:tc>
        <w:tc>
          <w:tcPr>
            <w:tcW w:w="1078" w:type="dxa"/>
          </w:tcPr>
          <w:p w14:paraId="7BA60AC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2 109</w:t>
            </w:r>
          </w:p>
        </w:tc>
        <w:tc>
          <w:tcPr>
            <w:tcW w:w="1274" w:type="dxa"/>
          </w:tcPr>
          <w:p w14:paraId="2BF82F7D"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2 979</w:t>
            </w:r>
          </w:p>
        </w:tc>
        <w:tc>
          <w:tcPr>
            <w:tcW w:w="1581" w:type="dxa"/>
          </w:tcPr>
          <w:p w14:paraId="6B429511"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798" w:type="dxa"/>
          </w:tcPr>
          <w:p w14:paraId="745D920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1162" w:type="dxa"/>
          </w:tcPr>
          <w:p w14:paraId="44B80344"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14</w:t>
            </w:r>
          </w:p>
        </w:tc>
        <w:tc>
          <w:tcPr>
            <w:tcW w:w="911" w:type="dxa"/>
          </w:tcPr>
          <w:p w14:paraId="626210C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53 671</w:t>
            </w:r>
          </w:p>
        </w:tc>
      </w:tr>
      <w:tr w:rsidR="00891B7B" w:rsidRPr="00D36882" w14:paraId="628AAB02" w14:textId="77777777" w:rsidTr="00D36882">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47BCDA80" w14:textId="77777777" w:rsidR="00891B7B" w:rsidRPr="00D36882" w:rsidRDefault="0012492F" w:rsidP="00A46A76">
            <w:pPr>
              <w:spacing w:after="0"/>
              <w:rPr>
                <w:sz w:val="16"/>
                <w:szCs w:val="16"/>
              </w:rPr>
            </w:pPr>
            <w:r w:rsidRPr="00D36882">
              <w:rPr>
                <w:b/>
                <w:sz w:val="16"/>
                <w:szCs w:val="16"/>
              </w:rPr>
              <w:t>Cultural assets</w:t>
            </w:r>
            <w:r w:rsidRPr="00D36882">
              <w:rPr>
                <w:b/>
                <w:sz w:val="16"/>
                <w:szCs w:val="16"/>
                <w:vertAlign w:val="superscript"/>
              </w:rPr>
              <w:t xml:space="preserve"> (b)</w:t>
            </w:r>
          </w:p>
        </w:tc>
        <w:tc>
          <w:tcPr>
            <w:tcW w:w="812" w:type="dxa"/>
            <w:tcBorders>
              <w:bottom w:val="single" w:sz="6" w:space="0" w:color="auto"/>
            </w:tcBorders>
          </w:tcPr>
          <w:p w14:paraId="33174DE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4 351</w:t>
            </w:r>
          </w:p>
        </w:tc>
        <w:tc>
          <w:tcPr>
            <w:tcW w:w="994" w:type="dxa"/>
            <w:tcBorders>
              <w:bottom w:val="single" w:sz="6" w:space="0" w:color="auto"/>
            </w:tcBorders>
          </w:tcPr>
          <w:p w14:paraId="20142B8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(11)</w:t>
            </w:r>
          </w:p>
        </w:tc>
        <w:tc>
          <w:tcPr>
            <w:tcW w:w="923" w:type="dxa"/>
            <w:tcBorders>
              <w:bottom w:val="single" w:sz="6" w:space="0" w:color="auto"/>
            </w:tcBorders>
          </w:tcPr>
          <w:p w14:paraId="40D68BA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1123" w:type="dxa"/>
            <w:tcBorders>
              <w:bottom w:val="single" w:sz="6" w:space="0" w:color="auto"/>
            </w:tcBorders>
          </w:tcPr>
          <w:p w14:paraId="01B81C3A"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16</w:t>
            </w:r>
          </w:p>
        </w:tc>
        <w:tc>
          <w:tcPr>
            <w:tcW w:w="851" w:type="dxa"/>
            <w:tcBorders>
              <w:bottom w:val="single" w:sz="6" w:space="0" w:color="auto"/>
            </w:tcBorders>
          </w:tcPr>
          <w:p w14:paraId="0F1F840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76</w:t>
            </w:r>
          </w:p>
        </w:tc>
        <w:tc>
          <w:tcPr>
            <w:tcW w:w="1078" w:type="dxa"/>
            <w:tcBorders>
              <w:bottom w:val="single" w:sz="6" w:space="0" w:color="auto"/>
            </w:tcBorders>
          </w:tcPr>
          <w:p w14:paraId="4719122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23</w:t>
            </w:r>
          </w:p>
        </w:tc>
        <w:tc>
          <w:tcPr>
            <w:tcW w:w="1274" w:type="dxa"/>
            <w:tcBorders>
              <w:bottom w:val="single" w:sz="6" w:space="0" w:color="auto"/>
            </w:tcBorders>
          </w:tcPr>
          <w:p w14:paraId="27D96A0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1581" w:type="dxa"/>
            <w:tcBorders>
              <w:bottom w:val="single" w:sz="6" w:space="0" w:color="auto"/>
            </w:tcBorders>
          </w:tcPr>
          <w:p w14:paraId="5AC694C5"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798" w:type="dxa"/>
            <w:tcBorders>
              <w:bottom w:val="single" w:sz="6" w:space="0" w:color="auto"/>
            </w:tcBorders>
          </w:tcPr>
          <w:p w14:paraId="0F4622C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w:t>
            </w:r>
          </w:p>
        </w:tc>
        <w:tc>
          <w:tcPr>
            <w:tcW w:w="1162" w:type="dxa"/>
            <w:tcBorders>
              <w:bottom w:val="single" w:sz="6" w:space="0" w:color="auto"/>
            </w:tcBorders>
          </w:tcPr>
          <w:p w14:paraId="10B21F7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(126)</w:t>
            </w:r>
          </w:p>
        </w:tc>
        <w:tc>
          <w:tcPr>
            <w:tcW w:w="911" w:type="dxa"/>
            <w:tcBorders>
              <w:bottom w:val="single" w:sz="6" w:space="0" w:color="auto"/>
            </w:tcBorders>
          </w:tcPr>
          <w:p w14:paraId="1C6ED268"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4 329</w:t>
            </w:r>
          </w:p>
        </w:tc>
      </w:tr>
      <w:tr w:rsidR="00891B7B" w:rsidRPr="00D36882" w14:paraId="3240A897" w14:textId="77777777" w:rsidTr="00D36882">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12" w:space="0" w:color="auto"/>
            </w:tcBorders>
          </w:tcPr>
          <w:p w14:paraId="7CCF53A6" w14:textId="77777777" w:rsidR="00891B7B" w:rsidRPr="00D36882" w:rsidRDefault="0012492F" w:rsidP="00A46A76">
            <w:pPr>
              <w:spacing w:after="0"/>
              <w:rPr>
                <w:sz w:val="16"/>
                <w:szCs w:val="16"/>
              </w:rPr>
            </w:pPr>
            <w:r w:rsidRPr="00D36882">
              <w:rPr>
                <w:b/>
                <w:sz w:val="16"/>
                <w:szCs w:val="16"/>
              </w:rPr>
              <w:t>Total</w:t>
            </w:r>
          </w:p>
        </w:tc>
        <w:tc>
          <w:tcPr>
            <w:tcW w:w="812" w:type="dxa"/>
            <w:tcBorders>
              <w:top w:val="single" w:sz="6" w:space="0" w:color="auto"/>
              <w:bottom w:val="single" w:sz="12" w:space="0" w:color="auto"/>
            </w:tcBorders>
          </w:tcPr>
          <w:p w14:paraId="38C9050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193 914</w:t>
            </w:r>
          </w:p>
        </w:tc>
        <w:tc>
          <w:tcPr>
            <w:tcW w:w="994" w:type="dxa"/>
            <w:tcBorders>
              <w:top w:val="single" w:sz="6" w:space="0" w:color="auto"/>
              <w:bottom w:val="single" w:sz="12" w:space="0" w:color="auto"/>
            </w:tcBorders>
          </w:tcPr>
          <w:p w14:paraId="12D2FC52"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(3 857)</w:t>
            </w:r>
          </w:p>
        </w:tc>
        <w:tc>
          <w:tcPr>
            <w:tcW w:w="923" w:type="dxa"/>
            <w:tcBorders>
              <w:top w:val="single" w:sz="6" w:space="0" w:color="auto"/>
              <w:bottom w:val="single" w:sz="12" w:space="0" w:color="auto"/>
            </w:tcBorders>
          </w:tcPr>
          <w:p w14:paraId="4326854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(217)</w:t>
            </w:r>
          </w:p>
        </w:tc>
        <w:tc>
          <w:tcPr>
            <w:tcW w:w="1123" w:type="dxa"/>
            <w:tcBorders>
              <w:top w:val="single" w:sz="6" w:space="0" w:color="auto"/>
              <w:bottom w:val="single" w:sz="12" w:space="0" w:color="auto"/>
            </w:tcBorders>
          </w:tcPr>
          <w:p w14:paraId="37D46E3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265</w:t>
            </w:r>
          </w:p>
        </w:tc>
        <w:tc>
          <w:tcPr>
            <w:tcW w:w="851" w:type="dxa"/>
            <w:tcBorders>
              <w:top w:val="single" w:sz="6" w:space="0" w:color="auto"/>
              <w:bottom w:val="single" w:sz="12" w:space="0" w:color="auto"/>
            </w:tcBorders>
          </w:tcPr>
          <w:p w14:paraId="6B959B0F"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10 300</w:t>
            </w:r>
          </w:p>
        </w:tc>
        <w:tc>
          <w:tcPr>
            <w:tcW w:w="1078" w:type="dxa"/>
            <w:tcBorders>
              <w:top w:val="single" w:sz="6" w:space="0" w:color="auto"/>
              <w:bottom w:val="single" w:sz="12" w:space="0" w:color="auto"/>
            </w:tcBorders>
          </w:tcPr>
          <w:p w14:paraId="656A6F2E"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7 372</w:t>
            </w:r>
          </w:p>
        </w:tc>
        <w:tc>
          <w:tcPr>
            <w:tcW w:w="1274" w:type="dxa"/>
            <w:tcBorders>
              <w:top w:val="single" w:sz="6" w:space="0" w:color="auto"/>
              <w:bottom w:val="single" w:sz="12" w:space="0" w:color="auto"/>
            </w:tcBorders>
          </w:tcPr>
          <w:p w14:paraId="3F3824BB"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5 715</w:t>
            </w:r>
          </w:p>
        </w:tc>
        <w:tc>
          <w:tcPr>
            <w:tcW w:w="1581" w:type="dxa"/>
            <w:tcBorders>
              <w:top w:val="single" w:sz="6" w:space="0" w:color="auto"/>
              <w:bottom w:val="single" w:sz="12" w:space="0" w:color="auto"/>
            </w:tcBorders>
          </w:tcPr>
          <w:p w14:paraId="67E5FEC9"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3</w:t>
            </w:r>
          </w:p>
        </w:tc>
        <w:tc>
          <w:tcPr>
            <w:tcW w:w="798" w:type="dxa"/>
            <w:tcBorders>
              <w:top w:val="single" w:sz="6" w:space="0" w:color="auto"/>
              <w:bottom w:val="single" w:sz="12" w:space="0" w:color="auto"/>
            </w:tcBorders>
          </w:tcPr>
          <w:p w14:paraId="7D6C5196"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(19)</w:t>
            </w:r>
          </w:p>
        </w:tc>
        <w:tc>
          <w:tcPr>
            <w:tcW w:w="1162" w:type="dxa"/>
            <w:tcBorders>
              <w:top w:val="single" w:sz="6" w:space="0" w:color="auto"/>
              <w:bottom w:val="single" w:sz="12" w:space="0" w:color="auto"/>
            </w:tcBorders>
          </w:tcPr>
          <w:p w14:paraId="3F82EF43"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(123)</w:t>
            </w:r>
          </w:p>
        </w:tc>
        <w:tc>
          <w:tcPr>
            <w:tcW w:w="911" w:type="dxa"/>
            <w:tcBorders>
              <w:top w:val="single" w:sz="6" w:space="0" w:color="auto"/>
              <w:bottom w:val="single" w:sz="12" w:space="0" w:color="auto"/>
            </w:tcBorders>
          </w:tcPr>
          <w:p w14:paraId="1D21BC47" w14:textId="77777777" w:rsidR="00891B7B" w:rsidRPr="00D36882" w:rsidRDefault="0012492F" w:rsidP="00A46A76">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36882">
              <w:rPr>
                <w:b/>
                <w:sz w:val="16"/>
                <w:szCs w:val="16"/>
              </w:rPr>
              <w:t>213 354</w:t>
            </w:r>
          </w:p>
        </w:tc>
      </w:tr>
    </w:tbl>
    <w:p w14:paraId="07E2411B" w14:textId="6D5A5C02" w:rsidR="00A20CD2" w:rsidRPr="00E70C1E" w:rsidRDefault="00A20CD2" w:rsidP="00097095">
      <w:pPr>
        <w:pStyle w:val="Note"/>
      </w:pPr>
      <w:r w:rsidRPr="002873DB">
        <w:t>Note</w:t>
      </w:r>
      <w:r w:rsidR="00711451" w:rsidRPr="002873DB">
        <w:t>s</w:t>
      </w:r>
      <w:r w:rsidRPr="002873DB">
        <w:t>:</w:t>
      </w:r>
    </w:p>
    <w:p w14:paraId="13E45B06" w14:textId="77777777" w:rsidR="00A20CD2" w:rsidRPr="00E70C1E" w:rsidRDefault="005745DB" w:rsidP="005745DB">
      <w:pPr>
        <w:pStyle w:val="Note"/>
        <w:rPr>
          <w:shd w:val="clear" w:color="auto" w:fill="E6E6E6"/>
        </w:rPr>
      </w:pPr>
      <w:r w:rsidRPr="002873DB">
        <w:t>(a)</w:t>
      </w:r>
      <w:r w:rsidRPr="002873DB">
        <w:tab/>
        <w:t>The 2023 comparative figures have been restated to reflect more current information.</w:t>
      </w:r>
    </w:p>
    <w:p w14:paraId="4E952A49" w14:textId="3A7B65B1" w:rsidR="00411159" w:rsidRDefault="00C94E08" w:rsidP="005745DB">
      <w:pPr>
        <w:pStyle w:val="Note"/>
      </w:pPr>
      <w:r w:rsidRPr="002873DB">
        <w:t>(b)</w:t>
      </w:r>
      <w:r w:rsidRPr="002873DB">
        <w:tab/>
        <w:t>The 2023 comparative figures have been restated to correctly reflect the opening balance for certain cultural assets within the National Gallery of Victoria at fair value.</w:t>
      </w:r>
    </w:p>
    <w:p w14:paraId="69B00D9B" w14:textId="39738962" w:rsidR="00A20CD2" w:rsidRPr="0092368A" w:rsidRDefault="00A20CD2" w:rsidP="005745DB">
      <w:pPr>
        <w:pStyle w:val="Note"/>
        <w:sectPr w:rsidR="00A20CD2" w:rsidRPr="0092368A" w:rsidSect="00760D40">
          <w:headerReference w:type="even" r:id="rId164"/>
          <w:headerReference w:type="default" r:id="rId165"/>
          <w:footerReference w:type="even" r:id="rId166"/>
          <w:footerReference w:type="default" r:id="rId167"/>
          <w:pgSz w:w="16839" w:h="11907" w:orient="landscape" w:code="9"/>
          <w:pgMar w:top="1134" w:right="1134" w:bottom="1134" w:left="1134" w:header="624" w:footer="567" w:gutter="0"/>
          <w:cols w:sep="1" w:space="567"/>
          <w:docGrid w:linePitch="360"/>
        </w:sectPr>
      </w:pPr>
    </w:p>
    <w:p w14:paraId="2206F16A" w14:textId="77777777" w:rsidR="00A20CD2" w:rsidRDefault="00A20CD2" w:rsidP="00AB3284">
      <w:pPr>
        <w:pStyle w:val="Heading3"/>
        <w:ind w:left="0" w:firstLine="0"/>
      </w:pPr>
      <w:r>
        <w:t xml:space="preserve">Description of valuation techniques and significant </w:t>
      </w:r>
      <w:r>
        <w:br/>
        <w:t>unobservable inputs to Level 3 fair value measurements</w:t>
      </w:r>
    </w:p>
    <w:p w14:paraId="7F683DE1" w14:textId="77777777" w:rsidR="00A20CD2" w:rsidRDefault="00A20CD2" w:rsidP="00097095">
      <w:pPr>
        <w:sectPr w:rsidR="00A20CD2" w:rsidSect="00760D40">
          <w:headerReference w:type="even" r:id="rId168"/>
          <w:headerReference w:type="default" r:id="rId169"/>
          <w:footerReference w:type="even" r:id="rId170"/>
          <w:footerReference w:type="default" r:id="rId171"/>
          <w:type w:val="continuous"/>
          <w:pgSz w:w="11906" w:h="16838" w:code="9"/>
          <w:pgMar w:top="1134" w:right="1134" w:bottom="1134" w:left="1134" w:header="624" w:footer="567" w:gutter="0"/>
          <w:cols w:space="708"/>
          <w:docGrid w:linePitch="360"/>
        </w:sectPr>
      </w:pPr>
    </w:p>
    <w:p w14:paraId="5D1AE0CA" w14:textId="30B67AE1" w:rsidR="00A20CD2" w:rsidRDefault="00A20CD2" w:rsidP="00097095">
      <w:r>
        <w:t>The State measures all non</w:t>
      </w:r>
      <w:r w:rsidR="29752E0F">
        <w:t>-</w:t>
      </w:r>
      <w:r>
        <w:t>financial physical assets initially at cost and subsequently revalues the assets at fair value less accumulated depreciation and impairment. The disclosure below provides additional information about the Level 3 measurements (fair value measurements using significant unobservable inputs).</w:t>
      </w:r>
    </w:p>
    <w:p w14:paraId="6B2E8F8E" w14:textId="76BB0752" w:rsidR="00A20CD2" w:rsidRDefault="00A20CD2" w:rsidP="00097095">
      <w:r>
        <w:t>The Victorian not-for-profit public sector entities hold their recurring non</w:t>
      </w:r>
      <w:r w:rsidR="34818257">
        <w:t>-</w:t>
      </w:r>
      <w:r>
        <w:t xml:space="preserve">financial assets measured at Level 3 primarily for service potential rather than their ability to generate net cash inflows, which is the case with the Victorian for-profit public sector entities. </w:t>
      </w:r>
    </w:p>
    <w:p w14:paraId="7446232F" w14:textId="3EC79760" w:rsidR="00A84CCA" w:rsidRDefault="00A20CD2" w:rsidP="00097095">
      <w:r>
        <w:t xml:space="preserve">Government entities designated as for profit in accordance with FRD 108 </w:t>
      </w:r>
      <w:r w:rsidRPr="009B6FE6">
        <w:rPr>
          <w:i/>
          <w:iCs/>
        </w:rPr>
        <w:t>Classification of entities as for profit</w:t>
      </w:r>
      <w:r>
        <w:t xml:space="preserve"> are considered to be primarily held to generate future net cash flows.</w:t>
      </w:r>
    </w:p>
    <w:p w14:paraId="41C0B1CB" w14:textId="43321CAD" w:rsidR="00A20CD2" w:rsidRDefault="00A84CCA" w:rsidP="00097095">
      <w:r>
        <w:br w:type="column"/>
      </w:r>
      <w:r w:rsidR="00A20CD2">
        <w:t>The table below provides the respective fair value disclosures for not-for-profit and for-profit public sector entities. The disclosures reflect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significantly higher or lower valuation of the underlying asset.</w:t>
      </w:r>
    </w:p>
    <w:p w14:paraId="21FB0F76" w14:textId="77777777" w:rsidR="00A20CD2" w:rsidRDefault="00A20CD2" w:rsidP="00097095"/>
    <w:p w14:paraId="18718BFF" w14:textId="61D776F2" w:rsidR="00A84CCA" w:rsidRDefault="00A84CCA" w:rsidP="00097095">
      <w:pPr>
        <w:sectPr w:rsidR="00A84CCA" w:rsidSect="00760D40">
          <w:type w:val="continuous"/>
          <w:pgSz w:w="11906" w:h="16838" w:code="9"/>
          <w:pgMar w:top="1134" w:right="1134" w:bottom="1134" w:left="1134" w:header="624" w:footer="567" w:gutter="0"/>
          <w:cols w:num="2" w:space="708"/>
          <w:docGrid w:linePitch="360"/>
        </w:sectPr>
      </w:pPr>
    </w:p>
    <w:p w14:paraId="00E724A2" w14:textId="59EF37D1" w:rsidR="00590B78" w:rsidRPr="00590B78" w:rsidRDefault="00A20CD2" w:rsidP="004E4B58">
      <w:pPr>
        <w:pStyle w:val="TableHeading"/>
      </w:pPr>
      <w:r>
        <w:t xml:space="preserve">Fair value disclosure for assets held primarily for service potential </w:t>
      </w:r>
    </w:p>
    <w:p w14:paraId="236B8DDA" w14:textId="77777777" w:rsidR="004E4B58" w:rsidRPr="004E4B58" w:rsidRDefault="004E4B58" w:rsidP="004E4B58"/>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Fair_value_disclosure_for_service_potential|DoNotUpdate:True"/>
      </w:tblPr>
      <w:tblGrid>
        <w:gridCol w:w="4111"/>
        <w:gridCol w:w="2693"/>
        <w:gridCol w:w="2834"/>
      </w:tblGrid>
      <w:tr w:rsidR="00A20CD2" w14:paraId="3AF3D21B" w14:textId="77777777" w:rsidTr="000970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43EEFC45" w14:textId="77777777" w:rsidR="00A20CD2" w:rsidRDefault="00A20CD2">
            <w:pPr>
              <w:keepNext/>
            </w:pPr>
            <w:r>
              <w:t>Asset class</w:t>
            </w:r>
          </w:p>
        </w:tc>
        <w:tc>
          <w:tcPr>
            <w:tcW w:w="2693" w:type="dxa"/>
          </w:tcPr>
          <w:p w14:paraId="4250B6B0"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834" w:type="dxa"/>
          </w:tcPr>
          <w:p w14:paraId="2D7D4CB0"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r>
      <w:tr w:rsidR="00A20CD2" w14:paraId="5BFFAE28" w14:textId="77777777">
        <w:tc>
          <w:tcPr>
            <w:cnfStyle w:val="001000000000" w:firstRow="0" w:lastRow="0" w:firstColumn="1" w:lastColumn="0" w:oddVBand="0" w:evenVBand="0" w:oddHBand="0" w:evenHBand="0" w:firstRowFirstColumn="0" w:firstRowLastColumn="0" w:lastRowFirstColumn="0" w:lastRowLastColumn="0"/>
            <w:tcW w:w="4111" w:type="dxa"/>
          </w:tcPr>
          <w:p w14:paraId="36D02B4D" w14:textId="77777777" w:rsidR="00A20CD2" w:rsidRDefault="00A20CD2">
            <w:r>
              <w:rPr>
                <w:b/>
              </w:rPr>
              <w:t>Buildings</w:t>
            </w:r>
          </w:p>
        </w:tc>
        <w:tc>
          <w:tcPr>
            <w:tcW w:w="2693" w:type="dxa"/>
          </w:tcPr>
          <w:p w14:paraId="6B1A0C7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615D868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05CED9BA" w14:textId="77777777">
        <w:tc>
          <w:tcPr>
            <w:cnfStyle w:val="001000000000" w:firstRow="0" w:lastRow="0" w:firstColumn="1" w:lastColumn="0" w:oddVBand="0" w:evenVBand="0" w:oddHBand="0" w:evenHBand="0" w:firstRowFirstColumn="0" w:firstRowLastColumn="0" w:lastRowFirstColumn="0" w:lastRowLastColumn="0"/>
            <w:tcW w:w="4111" w:type="dxa"/>
          </w:tcPr>
          <w:p w14:paraId="7AC913B0" w14:textId="46C232C0" w:rsidR="00A20CD2" w:rsidRDefault="00A20CD2">
            <w:r>
              <w:t>Non</w:t>
            </w:r>
            <w:r w:rsidR="2CF74A43">
              <w:t>-</w:t>
            </w:r>
            <w:r>
              <w:t>specialised buildings</w:t>
            </w:r>
          </w:p>
        </w:tc>
        <w:tc>
          <w:tcPr>
            <w:tcW w:w="2693" w:type="dxa"/>
          </w:tcPr>
          <w:p w14:paraId="0F053B0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56B556C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square metre</w:t>
            </w:r>
            <w:r>
              <w:br/>
              <w:t>Useful life</w:t>
            </w:r>
          </w:p>
        </w:tc>
      </w:tr>
      <w:tr w:rsidR="00A20CD2" w14:paraId="7822A462" w14:textId="77777777">
        <w:tc>
          <w:tcPr>
            <w:cnfStyle w:val="001000000000" w:firstRow="0" w:lastRow="0" w:firstColumn="1" w:lastColumn="0" w:oddVBand="0" w:evenVBand="0" w:oddHBand="0" w:evenHBand="0" w:firstRowFirstColumn="0" w:firstRowLastColumn="0" w:lastRowFirstColumn="0" w:lastRowLastColumn="0"/>
            <w:tcW w:w="4111" w:type="dxa"/>
          </w:tcPr>
          <w:p w14:paraId="6B836858" w14:textId="77777777" w:rsidR="00A20CD2" w:rsidRDefault="00A20CD2">
            <w:r>
              <w:t>Specialised buildings</w:t>
            </w:r>
          </w:p>
        </w:tc>
        <w:tc>
          <w:tcPr>
            <w:tcW w:w="2693" w:type="dxa"/>
          </w:tcPr>
          <w:p w14:paraId="2B46E58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59DFC20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square metre</w:t>
            </w:r>
            <w:r>
              <w:br/>
              <w:t>Useful life</w:t>
            </w:r>
          </w:p>
        </w:tc>
      </w:tr>
      <w:tr w:rsidR="00A20CD2" w14:paraId="56250DC9" w14:textId="77777777">
        <w:tc>
          <w:tcPr>
            <w:cnfStyle w:val="001000000000" w:firstRow="0" w:lastRow="0" w:firstColumn="1" w:lastColumn="0" w:oddVBand="0" w:evenVBand="0" w:oddHBand="0" w:evenHBand="0" w:firstRowFirstColumn="0" w:firstRowLastColumn="0" w:lastRowFirstColumn="0" w:lastRowLastColumn="0"/>
            <w:tcW w:w="4111" w:type="dxa"/>
          </w:tcPr>
          <w:p w14:paraId="640945C0" w14:textId="77777777" w:rsidR="00A20CD2" w:rsidRDefault="00A20CD2">
            <w:r>
              <w:t>Heritage buildings</w:t>
            </w:r>
          </w:p>
        </w:tc>
        <w:tc>
          <w:tcPr>
            <w:tcW w:w="2693" w:type="dxa"/>
          </w:tcPr>
          <w:p w14:paraId="52C5C43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080580A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square metre</w:t>
            </w:r>
            <w:r>
              <w:br/>
              <w:t>Useful life</w:t>
            </w:r>
          </w:p>
        </w:tc>
      </w:tr>
      <w:tr w:rsidR="00A20CD2" w14:paraId="6A4B9F75" w14:textId="77777777">
        <w:tc>
          <w:tcPr>
            <w:cnfStyle w:val="001000000000" w:firstRow="0" w:lastRow="0" w:firstColumn="1" w:lastColumn="0" w:oddVBand="0" w:evenVBand="0" w:oddHBand="0" w:evenHBand="0" w:firstRowFirstColumn="0" w:firstRowLastColumn="0" w:lastRowFirstColumn="0" w:lastRowLastColumn="0"/>
            <w:tcW w:w="4111" w:type="dxa"/>
          </w:tcPr>
          <w:p w14:paraId="668EBBAC" w14:textId="77777777" w:rsidR="00A20CD2" w:rsidRDefault="00A20CD2">
            <w:r>
              <w:rPr>
                <w:b/>
              </w:rPr>
              <w:t>Land and national parks</w:t>
            </w:r>
          </w:p>
        </w:tc>
        <w:tc>
          <w:tcPr>
            <w:tcW w:w="2693" w:type="dxa"/>
          </w:tcPr>
          <w:p w14:paraId="0CC2A5A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2259CE4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5F900540" w14:textId="77777777">
        <w:tc>
          <w:tcPr>
            <w:cnfStyle w:val="001000000000" w:firstRow="0" w:lastRow="0" w:firstColumn="1" w:lastColumn="0" w:oddVBand="0" w:evenVBand="0" w:oddHBand="0" w:evenHBand="0" w:firstRowFirstColumn="0" w:firstRowLastColumn="0" w:lastRowFirstColumn="0" w:lastRowLastColumn="0"/>
            <w:tcW w:w="4111" w:type="dxa"/>
          </w:tcPr>
          <w:p w14:paraId="72313CA5" w14:textId="077F59E8" w:rsidR="00A20CD2" w:rsidRDefault="00A20CD2">
            <w:r>
              <w:t>Non</w:t>
            </w:r>
            <w:r w:rsidR="78282305">
              <w:t>-</w:t>
            </w:r>
            <w:r>
              <w:t>specialised land</w:t>
            </w:r>
          </w:p>
        </w:tc>
        <w:tc>
          <w:tcPr>
            <w:tcW w:w="2693" w:type="dxa"/>
          </w:tcPr>
          <w:p w14:paraId="65F06A6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532F7B0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1EEFBB9E" w14:textId="77777777">
        <w:tc>
          <w:tcPr>
            <w:cnfStyle w:val="001000000000" w:firstRow="0" w:lastRow="0" w:firstColumn="1" w:lastColumn="0" w:oddVBand="0" w:evenVBand="0" w:oddHBand="0" w:evenHBand="0" w:firstRowFirstColumn="0" w:firstRowLastColumn="0" w:lastRowFirstColumn="0" w:lastRowLastColumn="0"/>
            <w:tcW w:w="4111" w:type="dxa"/>
          </w:tcPr>
          <w:p w14:paraId="33264131" w14:textId="77777777" w:rsidR="00A20CD2" w:rsidRDefault="00A20CD2">
            <w:r>
              <w:t>Specialised land</w:t>
            </w:r>
          </w:p>
        </w:tc>
        <w:tc>
          <w:tcPr>
            <w:tcW w:w="2693" w:type="dxa"/>
          </w:tcPr>
          <w:p w14:paraId="5D9FBF9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5485753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104256F6" w14:textId="77777777">
        <w:tc>
          <w:tcPr>
            <w:cnfStyle w:val="001000000000" w:firstRow="0" w:lastRow="0" w:firstColumn="1" w:lastColumn="0" w:oddVBand="0" w:evenVBand="0" w:oddHBand="0" w:evenHBand="0" w:firstRowFirstColumn="0" w:firstRowLastColumn="0" w:lastRowFirstColumn="0" w:lastRowLastColumn="0"/>
            <w:tcW w:w="4111" w:type="dxa"/>
          </w:tcPr>
          <w:p w14:paraId="6DFD6C0B" w14:textId="77777777" w:rsidR="00A20CD2" w:rsidRDefault="00A20CD2">
            <w:r>
              <w:t>Land under roads</w:t>
            </w:r>
          </w:p>
        </w:tc>
        <w:tc>
          <w:tcPr>
            <w:tcW w:w="2693" w:type="dxa"/>
          </w:tcPr>
          <w:p w14:paraId="2E26E56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253C2AC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2B305BAF" w14:textId="77777777">
        <w:tc>
          <w:tcPr>
            <w:cnfStyle w:val="001000000000" w:firstRow="0" w:lastRow="0" w:firstColumn="1" w:lastColumn="0" w:oddVBand="0" w:evenVBand="0" w:oddHBand="0" w:evenHBand="0" w:firstRowFirstColumn="0" w:firstRowLastColumn="0" w:lastRowFirstColumn="0" w:lastRowLastColumn="0"/>
            <w:tcW w:w="4111" w:type="dxa"/>
          </w:tcPr>
          <w:p w14:paraId="5C0ECB18" w14:textId="77777777" w:rsidR="00A20CD2" w:rsidRDefault="00A20CD2">
            <w:r>
              <w:t>National parks</w:t>
            </w:r>
          </w:p>
        </w:tc>
        <w:tc>
          <w:tcPr>
            <w:tcW w:w="2693" w:type="dxa"/>
          </w:tcPr>
          <w:p w14:paraId="3E924C9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0D91BDF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53EC06F8" w14:textId="77777777">
        <w:tc>
          <w:tcPr>
            <w:cnfStyle w:val="001000000000" w:firstRow="0" w:lastRow="0" w:firstColumn="1" w:lastColumn="0" w:oddVBand="0" w:evenVBand="0" w:oddHBand="0" w:evenHBand="0" w:firstRowFirstColumn="0" w:firstRowLastColumn="0" w:lastRowFirstColumn="0" w:lastRowLastColumn="0"/>
            <w:tcW w:w="4111" w:type="dxa"/>
          </w:tcPr>
          <w:p w14:paraId="793A0497" w14:textId="3601A152" w:rsidR="00A20CD2" w:rsidRDefault="00A20CD2">
            <w:r>
              <w:rPr>
                <w:b/>
              </w:rPr>
              <w:t xml:space="preserve">Plant, equipment, vehicles and infrastructure </w:t>
            </w:r>
          </w:p>
        </w:tc>
        <w:tc>
          <w:tcPr>
            <w:tcW w:w="2693" w:type="dxa"/>
          </w:tcPr>
          <w:p w14:paraId="41CF01A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3D7F339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38F4DEB5" w14:textId="77777777">
        <w:tc>
          <w:tcPr>
            <w:cnfStyle w:val="001000000000" w:firstRow="0" w:lastRow="0" w:firstColumn="1" w:lastColumn="0" w:oddVBand="0" w:evenVBand="0" w:oddHBand="0" w:evenHBand="0" w:firstRowFirstColumn="0" w:firstRowLastColumn="0" w:lastRowFirstColumn="0" w:lastRowLastColumn="0"/>
            <w:tcW w:w="4111" w:type="dxa"/>
          </w:tcPr>
          <w:p w14:paraId="20D43861" w14:textId="4A067429" w:rsidR="00A20CD2" w:rsidRDefault="00A20CD2">
            <w:r>
              <w:t>Infrastructure and rolling stock</w:t>
            </w:r>
          </w:p>
        </w:tc>
        <w:tc>
          <w:tcPr>
            <w:tcW w:w="2693" w:type="dxa"/>
          </w:tcPr>
          <w:p w14:paraId="0883A46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3D45C72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w:t>
            </w:r>
            <w:r>
              <w:br/>
              <w:t xml:space="preserve">   per square metre</w:t>
            </w:r>
            <w:r>
              <w:br/>
              <w:t xml:space="preserve">   per unit</w:t>
            </w:r>
            <w:r>
              <w:br/>
              <w:t>Useful life</w:t>
            </w:r>
          </w:p>
        </w:tc>
      </w:tr>
      <w:tr w:rsidR="00A20CD2" w14:paraId="7C851E65" w14:textId="77777777">
        <w:tc>
          <w:tcPr>
            <w:cnfStyle w:val="001000000000" w:firstRow="0" w:lastRow="0" w:firstColumn="1" w:lastColumn="0" w:oddVBand="0" w:evenVBand="0" w:oddHBand="0" w:evenHBand="0" w:firstRowFirstColumn="0" w:firstRowLastColumn="0" w:lastRowFirstColumn="0" w:lastRowLastColumn="0"/>
            <w:tcW w:w="4111" w:type="dxa"/>
          </w:tcPr>
          <w:p w14:paraId="2510958E" w14:textId="77777777" w:rsidR="00A20CD2" w:rsidRDefault="00A20CD2">
            <w:r>
              <w:t>Plant, equipment and vehicles</w:t>
            </w:r>
          </w:p>
        </w:tc>
        <w:tc>
          <w:tcPr>
            <w:tcW w:w="2693" w:type="dxa"/>
          </w:tcPr>
          <w:p w14:paraId="08462D3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r>
              <w:br/>
            </w:r>
          </w:p>
        </w:tc>
        <w:tc>
          <w:tcPr>
            <w:tcW w:w="2834" w:type="dxa"/>
          </w:tcPr>
          <w:p w14:paraId="0741A5D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 per unit</w:t>
            </w:r>
            <w:r>
              <w:br/>
              <w:t>Useful life</w:t>
            </w:r>
          </w:p>
        </w:tc>
      </w:tr>
      <w:tr w:rsidR="00A20CD2" w14:paraId="4D9F1312" w14:textId="77777777">
        <w:tc>
          <w:tcPr>
            <w:cnfStyle w:val="001000000000" w:firstRow="0" w:lastRow="0" w:firstColumn="1" w:lastColumn="0" w:oddVBand="0" w:evenVBand="0" w:oddHBand="0" w:evenHBand="0" w:firstRowFirstColumn="0" w:firstRowLastColumn="0" w:lastRowFirstColumn="0" w:lastRowLastColumn="0"/>
            <w:tcW w:w="4111" w:type="dxa"/>
          </w:tcPr>
          <w:p w14:paraId="19EC0659" w14:textId="77777777" w:rsidR="00A20CD2" w:rsidRDefault="00A20CD2">
            <w:r>
              <w:rPr>
                <w:b/>
              </w:rPr>
              <w:t>Roads and roads infrastructure</w:t>
            </w:r>
          </w:p>
        </w:tc>
        <w:tc>
          <w:tcPr>
            <w:tcW w:w="2693" w:type="dxa"/>
          </w:tcPr>
          <w:p w14:paraId="0EBC4F5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693C694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738B5BF5" w14:textId="77777777">
        <w:tc>
          <w:tcPr>
            <w:cnfStyle w:val="001000000000" w:firstRow="0" w:lastRow="0" w:firstColumn="1" w:lastColumn="0" w:oddVBand="0" w:evenVBand="0" w:oddHBand="0" w:evenHBand="0" w:firstRowFirstColumn="0" w:firstRowLastColumn="0" w:lastRowFirstColumn="0" w:lastRowLastColumn="0"/>
            <w:tcW w:w="4111" w:type="dxa"/>
          </w:tcPr>
          <w:p w14:paraId="6AAB6A4F" w14:textId="77777777" w:rsidR="00A20CD2" w:rsidRDefault="00A20CD2">
            <w:r>
              <w:t>Roads and roads infrastructure</w:t>
            </w:r>
          </w:p>
        </w:tc>
        <w:tc>
          <w:tcPr>
            <w:tcW w:w="2693" w:type="dxa"/>
          </w:tcPr>
          <w:p w14:paraId="4D1A518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05B7B44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 per kilometre lane</w:t>
            </w:r>
          </w:p>
        </w:tc>
      </w:tr>
      <w:tr w:rsidR="00A20CD2" w14:paraId="1E3FAB73" w14:textId="77777777">
        <w:tc>
          <w:tcPr>
            <w:cnfStyle w:val="001000000000" w:firstRow="0" w:lastRow="0" w:firstColumn="1" w:lastColumn="0" w:oddVBand="0" w:evenVBand="0" w:oddHBand="0" w:evenHBand="0" w:firstRowFirstColumn="0" w:firstRowLastColumn="0" w:lastRowFirstColumn="0" w:lastRowLastColumn="0"/>
            <w:tcW w:w="4111" w:type="dxa"/>
          </w:tcPr>
          <w:p w14:paraId="4453BC3E" w14:textId="77777777" w:rsidR="00A20CD2" w:rsidRDefault="00A20CD2">
            <w:r>
              <w:t>Earthworks</w:t>
            </w:r>
          </w:p>
        </w:tc>
        <w:tc>
          <w:tcPr>
            <w:tcW w:w="2693" w:type="dxa"/>
          </w:tcPr>
          <w:p w14:paraId="5B69624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74EC09C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 per kilometre</w:t>
            </w:r>
          </w:p>
        </w:tc>
      </w:tr>
      <w:tr w:rsidR="00A20CD2" w14:paraId="60CAC47E" w14:textId="77777777">
        <w:tc>
          <w:tcPr>
            <w:cnfStyle w:val="001000000000" w:firstRow="0" w:lastRow="0" w:firstColumn="1" w:lastColumn="0" w:oddVBand="0" w:evenVBand="0" w:oddHBand="0" w:evenHBand="0" w:firstRowFirstColumn="0" w:firstRowLastColumn="0" w:lastRowFirstColumn="0" w:lastRowLastColumn="0"/>
            <w:tcW w:w="4111" w:type="dxa"/>
          </w:tcPr>
          <w:p w14:paraId="0BA12F60" w14:textId="77777777" w:rsidR="00A20CD2" w:rsidRDefault="00A20CD2">
            <w:r>
              <w:rPr>
                <w:b/>
              </w:rPr>
              <w:t>Cultural assets</w:t>
            </w:r>
          </w:p>
        </w:tc>
        <w:tc>
          <w:tcPr>
            <w:tcW w:w="2693" w:type="dxa"/>
          </w:tcPr>
          <w:p w14:paraId="41A32C2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2BE08E9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241CF7C0" w14:textId="77777777" w:rsidTr="00097095">
        <w:tc>
          <w:tcPr>
            <w:cnfStyle w:val="001000000000" w:firstRow="0" w:lastRow="0" w:firstColumn="1" w:lastColumn="0" w:oddVBand="0" w:evenVBand="0" w:oddHBand="0" w:evenHBand="0" w:firstRowFirstColumn="0" w:firstRowLastColumn="0" w:lastRowFirstColumn="0" w:lastRowLastColumn="0"/>
            <w:tcW w:w="4111" w:type="dxa"/>
            <w:tcBorders>
              <w:bottom w:val="single" w:sz="12" w:space="0" w:color="auto"/>
            </w:tcBorders>
          </w:tcPr>
          <w:p w14:paraId="5DE0F1DC" w14:textId="77777777" w:rsidR="00A20CD2" w:rsidRDefault="00A20CD2">
            <w:r>
              <w:t>Cultural assets</w:t>
            </w:r>
          </w:p>
        </w:tc>
        <w:tc>
          <w:tcPr>
            <w:tcW w:w="2693" w:type="dxa"/>
            <w:tcBorders>
              <w:bottom w:val="single" w:sz="12" w:space="0" w:color="auto"/>
            </w:tcBorders>
          </w:tcPr>
          <w:p w14:paraId="19AB67D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Borders>
              <w:bottom w:val="single" w:sz="12" w:space="0" w:color="auto"/>
            </w:tcBorders>
          </w:tcPr>
          <w:p w14:paraId="5FBB00D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Unit of value by comparative basis</w:t>
            </w:r>
            <w:r>
              <w:br/>
              <w:t>Statistically verified random samples</w:t>
            </w:r>
          </w:p>
        </w:tc>
      </w:tr>
    </w:tbl>
    <w:p w14:paraId="065955F3" w14:textId="77777777" w:rsidR="00A20CD2" w:rsidRDefault="00A20CD2" w:rsidP="00097095">
      <w:pPr>
        <w:pStyle w:val="Note"/>
      </w:pPr>
      <w:r>
        <w:t>Note:</w:t>
      </w:r>
    </w:p>
    <w:p w14:paraId="2C42EC8C" w14:textId="08E87769" w:rsidR="00A20CD2" w:rsidRDefault="00A20CD2" w:rsidP="00097095">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1E798337" w14:textId="77777777" w:rsidR="00A20CD2" w:rsidRDefault="00A20CD2" w:rsidP="00097095">
      <w:pPr>
        <w:pStyle w:val="TableHeading"/>
        <w:pageBreakBefore/>
      </w:pPr>
      <w:r>
        <w:t xml:space="preserve">Fair value disclosure for assets held primarily for generating net cash inflows </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air Value and Reconciliation of NFA/Link_AFR_Fair_Value.xlsx|Table:Fair_value_disclosure_for_generating_net_cash_inflows|DoNotUpdate:True"/>
      </w:tblPr>
      <w:tblGrid>
        <w:gridCol w:w="2835"/>
        <w:gridCol w:w="2410"/>
        <w:gridCol w:w="2552"/>
        <w:gridCol w:w="1841"/>
      </w:tblGrid>
      <w:tr w:rsidR="00A20CD2" w14:paraId="3EED5390" w14:textId="77777777" w:rsidTr="00A46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36AB8BFB" w14:textId="77777777" w:rsidR="00A20CD2" w:rsidRDefault="00A20CD2">
            <w:pPr>
              <w:keepNext/>
            </w:pPr>
            <w:r>
              <w:t>Asset class</w:t>
            </w:r>
          </w:p>
        </w:tc>
        <w:tc>
          <w:tcPr>
            <w:tcW w:w="2410" w:type="dxa"/>
          </w:tcPr>
          <w:p w14:paraId="6E25DC18"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552" w:type="dxa"/>
          </w:tcPr>
          <w:p w14:paraId="3D798299" w14:textId="77777777" w:rsidR="00A20CD2" w:rsidRDefault="00A20CD2" w:rsidP="00A46A76">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c>
          <w:tcPr>
            <w:tcW w:w="1841" w:type="dxa"/>
          </w:tcPr>
          <w:p w14:paraId="7994076A" w14:textId="77777777" w:rsidR="00A20CD2" w:rsidRDefault="00A20CD2" w:rsidP="00A46A76">
            <w:pPr>
              <w:keepNext/>
              <w:jc w:val="both"/>
              <w:cnfStyle w:val="100000000000" w:firstRow="1" w:lastRow="0" w:firstColumn="0" w:lastColumn="0" w:oddVBand="0" w:evenVBand="0" w:oddHBand="0" w:evenHBand="0" w:firstRowFirstColumn="0" w:firstRowLastColumn="0" w:lastRowFirstColumn="0" w:lastRowLastColumn="0"/>
            </w:pPr>
            <w:r>
              <w:t>Range</w:t>
            </w:r>
          </w:p>
        </w:tc>
      </w:tr>
      <w:tr w:rsidR="00A20CD2" w14:paraId="1D48A6E4"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31AB7E13" w14:textId="77777777" w:rsidR="00A20CD2" w:rsidRDefault="00A20CD2">
            <w:r>
              <w:rPr>
                <w:b/>
              </w:rPr>
              <w:t>Buildings</w:t>
            </w:r>
          </w:p>
        </w:tc>
        <w:tc>
          <w:tcPr>
            <w:tcW w:w="2410" w:type="dxa"/>
          </w:tcPr>
          <w:p w14:paraId="1B1072A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610C0D2B"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26621EE9"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p>
        </w:tc>
      </w:tr>
      <w:tr w:rsidR="00A20CD2" w14:paraId="34920145"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07372EEE" w14:textId="77777777" w:rsidR="00A20CD2" w:rsidRDefault="00A20CD2">
            <w:r>
              <w:t>Metropolitan water corporations</w:t>
            </w:r>
          </w:p>
        </w:tc>
        <w:tc>
          <w:tcPr>
            <w:tcW w:w="2410" w:type="dxa"/>
          </w:tcPr>
          <w:p w14:paraId="6B10197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552" w:type="dxa"/>
          </w:tcPr>
          <w:p w14:paraId="63AE664A"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r>
              <w:t>Direct cost per unit</w:t>
            </w:r>
            <w:r>
              <w:br/>
              <w:t>Direct cost per square metre</w:t>
            </w:r>
            <w:r>
              <w:br/>
              <w:t>Useful life</w:t>
            </w:r>
          </w:p>
        </w:tc>
        <w:tc>
          <w:tcPr>
            <w:tcW w:w="1841" w:type="dxa"/>
          </w:tcPr>
          <w:p w14:paraId="34970039" w14:textId="67916BB8" w:rsidR="00A20CD2" w:rsidRPr="00544EC7" w:rsidRDefault="00A20CD2" w:rsidP="00A46A76">
            <w:pPr>
              <w:jc w:val="both"/>
              <w:cnfStyle w:val="000000000000" w:firstRow="0" w:lastRow="0" w:firstColumn="0" w:lastColumn="0" w:oddVBand="0" w:evenVBand="0" w:oddHBand="0" w:evenHBand="0" w:firstRowFirstColumn="0" w:firstRowLastColumn="0" w:lastRowFirstColumn="0" w:lastRowLastColumn="0"/>
            </w:pPr>
            <w:r>
              <w:t>$3 02</w:t>
            </w:r>
            <w:r w:rsidR="000725C7">
              <w:t>3</w:t>
            </w:r>
            <w:r>
              <w:t>–</w:t>
            </w:r>
            <w:r w:rsidRPr="00544EC7">
              <w:t>$</w:t>
            </w:r>
            <w:r w:rsidR="000725C7">
              <w:t>54 220 86</w:t>
            </w:r>
            <w:r w:rsidR="000D585F">
              <w:t>3</w:t>
            </w:r>
          </w:p>
          <w:p w14:paraId="1FF04E4B" w14:textId="1B6DAC5D" w:rsidR="00A20CD2" w:rsidRPr="00544EC7" w:rsidRDefault="00A20CD2" w:rsidP="00A46A76">
            <w:pPr>
              <w:jc w:val="both"/>
              <w:cnfStyle w:val="000000000000" w:firstRow="0" w:lastRow="0" w:firstColumn="0" w:lastColumn="0" w:oddVBand="0" w:evenVBand="0" w:oddHBand="0" w:evenHBand="0" w:firstRowFirstColumn="0" w:firstRowLastColumn="0" w:lastRowFirstColumn="0" w:lastRowLastColumn="0"/>
            </w:pPr>
            <w:r w:rsidRPr="00544EC7">
              <w:t>$12</w:t>
            </w:r>
            <w:r>
              <w:t>–</w:t>
            </w:r>
            <w:r w:rsidRPr="00544EC7">
              <w:t>$1</w:t>
            </w:r>
            <w:r>
              <w:t xml:space="preserve"> 000</w:t>
            </w:r>
            <w:r w:rsidRPr="00544EC7">
              <w:t xml:space="preserve"> </w:t>
            </w:r>
            <w:r w:rsidR="000725C7">
              <w:t>000</w:t>
            </w:r>
          </w:p>
          <w:p w14:paraId="60F866F0"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1–150 years</w:t>
            </w:r>
          </w:p>
        </w:tc>
      </w:tr>
      <w:tr w:rsidR="00A20CD2" w14:paraId="448002BB"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6047861C" w14:textId="77777777" w:rsidR="00A20CD2" w:rsidRDefault="00A20CD2">
            <w:r>
              <w:rPr>
                <w:b/>
              </w:rPr>
              <w:t>Land</w:t>
            </w:r>
          </w:p>
        </w:tc>
        <w:tc>
          <w:tcPr>
            <w:tcW w:w="2410" w:type="dxa"/>
          </w:tcPr>
          <w:p w14:paraId="32F0DC6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5D443B66"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1DA7AC0C"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p>
        </w:tc>
      </w:tr>
      <w:tr w:rsidR="00A20CD2" w:rsidRPr="002D6AA6" w14:paraId="3943B768"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7DF58683" w14:textId="77777777" w:rsidR="00A20CD2" w:rsidRPr="002D6AA6" w:rsidRDefault="00A20CD2">
            <w:r w:rsidRPr="002D6AA6">
              <w:t>Metropolitan water corporations</w:t>
            </w:r>
          </w:p>
        </w:tc>
        <w:tc>
          <w:tcPr>
            <w:tcW w:w="2410" w:type="dxa"/>
          </w:tcPr>
          <w:p w14:paraId="4F3653D6" w14:textId="77777777" w:rsidR="00A20CD2" w:rsidRPr="002D6AA6" w:rsidRDefault="00A20CD2">
            <w:pPr>
              <w:jc w:val="left"/>
              <w:cnfStyle w:val="000000000000" w:firstRow="0" w:lastRow="0" w:firstColumn="0" w:lastColumn="0" w:oddVBand="0" w:evenVBand="0" w:oddHBand="0" w:evenHBand="0" w:firstRowFirstColumn="0" w:firstRowLastColumn="0" w:lastRowFirstColumn="0" w:lastRowLastColumn="0"/>
            </w:pPr>
            <w:r w:rsidRPr="002D6AA6">
              <w:t>Market approach</w:t>
            </w:r>
          </w:p>
        </w:tc>
        <w:tc>
          <w:tcPr>
            <w:tcW w:w="2552" w:type="dxa"/>
          </w:tcPr>
          <w:p w14:paraId="723B2982" w14:textId="77777777" w:rsidR="00A20CD2" w:rsidRPr="002D6AA6" w:rsidRDefault="00A20CD2" w:rsidP="00A46A76">
            <w:pPr>
              <w:jc w:val="left"/>
              <w:cnfStyle w:val="000000000000" w:firstRow="0" w:lastRow="0" w:firstColumn="0" w:lastColumn="0" w:oddVBand="0" w:evenVBand="0" w:oddHBand="0" w:evenHBand="0" w:firstRowFirstColumn="0" w:firstRowLastColumn="0" w:lastRowFirstColumn="0" w:lastRowLastColumn="0"/>
            </w:pPr>
            <w:r w:rsidRPr="002D6AA6">
              <w:t xml:space="preserve">CSO adjustment </w:t>
            </w:r>
            <w:r w:rsidRPr="002D6AA6">
              <w:rPr>
                <w:vertAlign w:val="superscript"/>
              </w:rPr>
              <w:t>(a)</w:t>
            </w:r>
          </w:p>
        </w:tc>
        <w:tc>
          <w:tcPr>
            <w:tcW w:w="1841" w:type="dxa"/>
          </w:tcPr>
          <w:p w14:paraId="62B4483A" w14:textId="77777777" w:rsidR="00A20CD2" w:rsidRPr="002D6AA6" w:rsidRDefault="00A20CD2" w:rsidP="00A46A76">
            <w:pPr>
              <w:jc w:val="both"/>
              <w:cnfStyle w:val="000000000000" w:firstRow="0" w:lastRow="0" w:firstColumn="0" w:lastColumn="0" w:oddVBand="0" w:evenVBand="0" w:oddHBand="0" w:evenHBand="0" w:firstRowFirstColumn="0" w:firstRowLastColumn="0" w:lastRowFirstColumn="0" w:lastRowLastColumn="0"/>
            </w:pPr>
            <w:r w:rsidRPr="002D6AA6">
              <w:t>1–92 per cent</w:t>
            </w:r>
          </w:p>
        </w:tc>
      </w:tr>
      <w:tr w:rsidR="00C35A8B" w:rsidRPr="002D6AA6" w14:paraId="3E3EBE0B"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6DEA7166" w14:textId="2989A545" w:rsidR="00C35A8B" w:rsidRPr="002D6AA6" w:rsidRDefault="004046DA">
            <w:r w:rsidRPr="002D6AA6">
              <w:t>Ports</w:t>
            </w:r>
          </w:p>
        </w:tc>
        <w:tc>
          <w:tcPr>
            <w:tcW w:w="2410" w:type="dxa"/>
          </w:tcPr>
          <w:p w14:paraId="560D39DC" w14:textId="2C54C733" w:rsidR="00C35A8B" w:rsidRPr="002D6AA6" w:rsidRDefault="004046DA" w:rsidP="00A46A76">
            <w:pPr>
              <w:jc w:val="left"/>
              <w:cnfStyle w:val="000000000000" w:firstRow="0" w:lastRow="0" w:firstColumn="0" w:lastColumn="0" w:oddVBand="0" w:evenVBand="0" w:oddHBand="0" w:evenHBand="0" w:firstRowFirstColumn="0" w:firstRowLastColumn="0" w:lastRowFirstColumn="0" w:lastRowLastColumn="0"/>
            </w:pPr>
            <w:r w:rsidRPr="002D6AA6">
              <w:t>Market approach</w:t>
            </w:r>
          </w:p>
        </w:tc>
        <w:tc>
          <w:tcPr>
            <w:tcW w:w="2552" w:type="dxa"/>
          </w:tcPr>
          <w:p w14:paraId="547184A9" w14:textId="150869D5" w:rsidR="00C35A8B" w:rsidRPr="002D6AA6" w:rsidRDefault="004046DA" w:rsidP="00A46A76">
            <w:pPr>
              <w:jc w:val="left"/>
              <w:cnfStyle w:val="000000000000" w:firstRow="0" w:lastRow="0" w:firstColumn="0" w:lastColumn="0" w:oddVBand="0" w:evenVBand="0" w:oddHBand="0" w:evenHBand="0" w:firstRowFirstColumn="0" w:firstRowLastColumn="0" w:lastRowFirstColumn="0" w:lastRowLastColumn="0"/>
            </w:pPr>
            <w:r w:rsidRPr="002D6AA6">
              <w:t xml:space="preserve">CSO adjustment </w:t>
            </w:r>
            <w:r w:rsidRPr="002D6AA6">
              <w:rPr>
                <w:vertAlign w:val="superscript"/>
              </w:rPr>
              <w:t>(a)</w:t>
            </w:r>
          </w:p>
        </w:tc>
        <w:tc>
          <w:tcPr>
            <w:tcW w:w="1841" w:type="dxa"/>
          </w:tcPr>
          <w:p w14:paraId="21FB3C23" w14:textId="5E9B413C" w:rsidR="00C35A8B" w:rsidRPr="002D6AA6" w:rsidRDefault="000B454A" w:rsidP="00A46A76">
            <w:pPr>
              <w:jc w:val="both"/>
              <w:cnfStyle w:val="000000000000" w:firstRow="0" w:lastRow="0" w:firstColumn="0" w:lastColumn="0" w:oddVBand="0" w:evenVBand="0" w:oddHBand="0" w:evenHBand="0" w:firstRowFirstColumn="0" w:firstRowLastColumn="0" w:lastRowFirstColumn="0" w:lastRowLastColumn="0"/>
            </w:pPr>
            <w:r w:rsidRPr="002D6AA6">
              <w:t>0 to negative 20</w:t>
            </w:r>
            <w:r w:rsidR="004046DA" w:rsidRPr="002D6AA6">
              <w:t xml:space="preserve"> p</w:t>
            </w:r>
            <w:r w:rsidR="003C7743" w:rsidRPr="002D6AA6">
              <w:t>er cent</w:t>
            </w:r>
          </w:p>
        </w:tc>
      </w:tr>
      <w:tr w:rsidR="00A20CD2" w14:paraId="4207CAFE"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75DFDE8E" w14:textId="77777777" w:rsidR="00A20CD2" w:rsidRDefault="00A20CD2">
            <w:r>
              <w:rPr>
                <w:b/>
              </w:rPr>
              <w:t>Channels</w:t>
            </w:r>
          </w:p>
        </w:tc>
        <w:tc>
          <w:tcPr>
            <w:tcW w:w="2410" w:type="dxa"/>
          </w:tcPr>
          <w:p w14:paraId="2869DC4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00338E65"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54EA77EE"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p>
        </w:tc>
      </w:tr>
      <w:tr w:rsidR="00A20CD2" w14:paraId="594CE78A"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400338DB" w14:textId="77777777" w:rsidR="00A20CD2" w:rsidRDefault="00A20CD2">
            <w:r>
              <w:t>Ports</w:t>
            </w:r>
          </w:p>
        </w:tc>
        <w:tc>
          <w:tcPr>
            <w:tcW w:w="2410" w:type="dxa"/>
          </w:tcPr>
          <w:p w14:paraId="56A90771" w14:textId="77777777" w:rsidR="00A20CD2" w:rsidRDefault="00A20CD2" w:rsidP="00097095">
            <w:pPr>
              <w:ind w:left="170" w:hanging="17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552" w:type="dxa"/>
          </w:tcPr>
          <w:p w14:paraId="59C88CCE" w14:textId="5AA3805B" w:rsidR="007C2C3A" w:rsidRDefault="004C7FAE" w:rsidP="00A46A76">
            <w:pPr>
              <w:jc w:val="left"/>
              <w:cnfStyle w:val="000000000000" w:firstRow="0" w:lastRow="0" w:firstColumn="0" w:lastColumn="0" w:oddVBand="0" w:evenVBand="0" w:oddHBand="0" w:evenHBand="0" w:firstRowFirstColumn="0" w:firstRowLastColumn="0" w:lastRowFirstColumn="0" w:lastRowLastColumn="0"/>
            </w:pPr>
            <w:r w:rsidRPr="004C7FAE">
              <w:t xml:space="preserve">Terminal value growth rate </w:t>
            </w:r>
            <w:r>
              <w:rPr>
                <w:vertAlign w:val="superscript"/>
              </w:rPr>
              <w:t>(b)</w:t>
            </w:r>
          </w:p>
          <w:p w14:paraId="2D8F6ABF"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r>
              <w:t>Discount rates</w:t>
            </w:r>
            <w:r>
              <w:rPr>
                <w:vertAlign w:val="superscript"/>
              </w:rPr>
              <w:t xml:space="preserve"> (b)</w:t>
            </w:r>
          </w:p>
        </w:tc>
        <w:tc>
          <w:tcPr>
            <w:tcW w:w="1841" w:type="dxa"/>
          </w:tcPr>
          <w:p w14:paraId="10BB02EF" w14:textId="77777777" w:rsidR="00A20CD2" w:rsidRDefault="004C7FAE" w:rsidP="00A46A76">
            <w:pPr>
              <w:jc w:val="both"/>
              <w:cnfStyle w:val="000000000000" w:firstRow="0" w:lastRow="0" w:firstColumn="0" w:lastColumn="0" w:oddVBand="0" w:evenVBand="0" w:oddHBand="0" w:evenHBand="0" w:firstRowFirstColumn="0" w:firstRowLastColumn="0" w:lastRowFirstColumn="0" w:lastRowLastColumn="0"/>
            </w:pPr>
            <w:r>
              <w:t>5</w:t>
            </w:r>
            <w:r w:rsidR="00A20CD2">
              <w:t xml:space="preserve"> per cent</w:t>
            </w:r>
          </w:p>
          <w:p w14:paraId="71FEDC0E" w14:textId="5C3B80B5" w:rsidR="00A20CD2" w:rsidRDefault="00CC0269" w:rsidP="00A46A76">
            <w:pPr>
              <w:jc w:val="both"/>
              <w:cnfStyle w:val="000000000000" w:firstRow="0" w:lastRow="0" w:firstColumn="0" w:lastColumn="0" w:oddVBand="0" w:evenVBand="0" w:oddHBand="0" w:evenHBand="0" w:firstRowFirstColumn="0" w:firstRowLastColumn="0" w:lastRowFirstColumn="0" w:lastRowLastColumn="0"/>
            </w:pPr>
            <w:r w:rsidRPr="00CC0269">
              <w:t>7.25-7.75</w:t>
            </w:r>
            <w:r w:rsidR="00A20CD2">
              <w:t xml:space="preserve"> per cent</w:t>
            </w:r>
          </w:p>
        </w:tc>
      </w:tr>
      <w:tr w:rsidR="00A20CD2" w14:paraId="1F10F32D"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765B8D0B" w14:textId="77777777" w:rsidR="00A20CD2" w:rsidRDefault="00A20CD2">
            <w:r>
              <w:rPr>
                <w:b/>
              </w:rPr>
              <w:t>Infrastructure</w:t>
            </w:r>
          </w:p>
        </w:tc>
        <w:tc>
          <w:tcPr>
            <w:tcW w:w="2410" w:type="dxa"/>
          </w:tcPr>
          <w:p w14:paraId="313EDF20" w14:textId="77777777" w:rsidR="00A20CD2" w:rsidRDefault="00A20CD2" w:rsidP="00097095">
            <w:pPr>
              <w:ind w:left="170" w:hanging="170"/>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5402997A"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02C6C8C6"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p>
        </w:tc>
      </w:tr>
      <w:tr w:rsidR="00A20CD2" w14:paraId="2AE9CDCC"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684DD55F" w14:textId="77777777" w:rsidR="00A20CD2" w:rsidRDefault="00A20CD2">
            <w:r>
              <w:t>Ports</w:t>
            </w:r>
          </w:p>
        </w:tc>
        <w:tc>
          <w:tcPr>
            <w:tcW w:w="2410" w:type="dxa"/>
          </w:tcPr>
          <w:p w14:paraId="0CFF8E0F" w14:textId="77777777" w:rsidR="00A20CD2" w:rsidRDefault="00A20CD2" w:rsidP="00097095">
            <w:pPr>
              <w:ind w:left="170" w:hanging="170"/>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552" w:type="dxa"/>
          </w:tcPr>
          <w:p w14:paraId="42F9822E"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r>
              <w:t>Useful life</w:t>
            </w:r>
          </w:p>
        </w:tc>
        <w:tc>
          <w:tcPr>
            <w:tcW w:w="1841" w:type="dxa"/>
          </w:tcPr>
          <w:p w14:paraId="79040968" w14:textId="5CF32CE1"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1</w:t>
            </w:r>
            <w:r w:rsidR="00F45422">
              <w:t>5</w:t>
            </w:r>
            <w:r>
              <w:t>–</w:t>
            </w:r>
            <w:r w:rsidR="00F45422">
              <w:t>50</w:t>
            </w:r>
            <w:r>
              <w:t xml:space="preserve"> years</w:t>
            </w:r>
          </w:p>
        </w:tc>
      </w:tr>
      <w:tr w:rsidR="00A20CD2" w14:paraId="68479823"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6688DE0E" w14:textId="77777777" w:rsidR="00A20CD2" w:rsidRDefault="00A20CD2">
            <w:r>
              <w:t>Metropolitan water corporations</w:t>
            </w:r>
          </w:p>
        </w:tc>
        <w:tc>
          <w:tcPr>
            <w:tcW w:w="2410" w:type="dxa"/>
          </w:tcPr>
          <w:p w14:paraId="2BBB9BD9" w14:textId="77777777" w:rsidR="00A20CD2" w:rsidRDefault="00A20CD2" w:rsidP="00097095">
            <w:pPr>
              <w:ind w:left="170" w:hanging="17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552" w:type="dxa"/>
          </w:tcPr>
          <w:p w14:paraId="5756A8BA"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r>
              <w:t xml:space="preserve">Discount rates </w:t>
            </w:r>
            <w:r>
              <w:rPr>
                <w:vertAlign w:val="superscript"/>
              </w:rPr>
              <w:t>(b)</w:t>
            </w:r>
          </w:p>
        </w:tc>
        <w:tc>
          <w:tcPr>
            <w:tcW w:w="1841" w:type="dxa"/>
          </w:tcPr>
          <w:p w14:paraId="3293B9B1"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5.0–6.0 per cent</w:t>
            </w:r>
          </w:p>
        </w:tc>
      </w:tr>
      <w:tr w:rsidR="00A20CD2" w14:paraId="4B99EBAA"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1DA45294" w14:textId="77777777" w:rsidR="00A20CD2" w:rsidRDefault="00A20CD2"/>
        </w:tc>
        <w:tc>
          <w:tcPr>
            <w:tcW w:w="2410" w:type="dxa"/>
          </w:tcPr>
          <w:p w14:paraId="4400C5C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6CAFCD69" w14:textId="4C6804D1" w:rsidR="00A20CD2" w:rsidRDefault="00A20CD2" w:rsidP="00A46A76">
            <w:pPr>
              <w:ind w:left="170" w:hanging="170"/>
              <w:jc w:val="left"/>
              <w:cnfStyle w:val="000000000000" w:firstRow="0" w:lastRow="0" w:firstColumn="0" w:lastColumn="0" w:oddVBand="0" w:evenVBand="0" w:oddHBand="0" w:evenHBand="0" w:firstRowFirstColumn="0" w:firstRowLastColumn="0" w:lastRowFirstColumn="0" w:lastRowLastColumn="0"/>
            </w:pPr>
            <w:r>
              <w:t xml:space="preserve">Regulatory Asset Base (RAB) </w:t>
            </w:r>
            <w:r w:rsidR="00A46A76">
              <w:br/>
            </w:r>
            <w:r>
              <w:t>exit multiple</w:t>
            </w:r>
          </w:p>
        </w:tc>
        <w:tc>
          <w:tcPr>
            <w:tcW w:w="1841" w:type="dxa"/>
          </w:tcPr>
          <w:p w14:paraId="2F6833DA"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1.05–1.25</w:t>
            </w:r>
          </w:p>
        </w:tc>
      </w:tr>
      <w:tr w:rsidR="00A20CD2" w14:paraId="34A61797"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6AF2BECF" w14:textId="77777777" w:rsidR="00A20CD2" w:rsidRDefault="00A20CD2"/>
        </w:tc>
        <w:tc>
          <w:tcPr>
            <w:tcW w:w="2410" w:type="dxa"/>
          </w:tcPr>
          <w:p w14:paraId="7D8EF42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703A2841"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r>
              <w:t>Useful life</w:t>
            </w:r>
          </w:p>
        </w:tc>
        <w:tc>
          <w:tcPr>
            <w:tcW w:w="1841" w:type="dxa"/>
          </w:tcPr>
          <w:p w14:paraId="02273197"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1–245 years</w:t>
            </w:r>
          </w:p>
        </w:tc>
      </w:tr>
      <w:tr w:rsidR="00A20CD2" w14:paraId="08FF711D" w14:textId="77777777" w:rsidTr="00A46A76">
        <w:tc>
          <w:tcPr>
            <w:cnfStyle w:val="001000000000" w:firstRow="0" w:lastRow="0" w:firstColumn="1" w:lastColumn="0" w:oddVBand="0" w:evenVBand="0" w:oddHBand="0" w:evenHBand="0" w:firstRowFirstColumn="0" w:firstRowLastColumn="0" w:lastRowFirstColumn="0" w:lastRowLastColumn="0"/>
            <w:tcW w:w="2835" w:type="dxa"/>
          </w:tcPr>
          <w:p w14:paraId="62E3DC5D" w14:textId="77777777" w:rsidR="00A20CD2" w:rsidRDefault="00A20CD2">
            <w:r>
              <w:rPr>
                <w:b/>
              </w:rPr>
              <w:t>Plant, equipment and vehicles</w:t>
            </w:r>
          </w:p>
        </w:tc>
        <w:tc>
          <w:tcPr>
            <w:tcW w:w="2410" w:type="dxa"/>
          </w:tcPr>
          <w:p w14:paraId="5A89CAD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73370832"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2142568F"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p>
        </w:tc>
      </w:tr>
      <w:tr w:rsidR="00A20CD2" w14:paraId="710E0E57" w14:textId="77777777" w:rsidTr="00A46A76">
        <w:tc>
          <w:tcPr>
            <w:cnfStyle w:val="001000000000" w:firstRow="0" w:lastRow="0" w:firstColumn="1" w:lastColumn="0" w:oddVBand="0" w:evenVBand="0" w:oddHBand="0" w:evenHBand="0" w:firstRowFirstColumn="0" w:firstRowLastColumn="0" w:lastRowFirstColumn="0" w:lastRowLastColumn="0"/>
            <w:tcW w:w="2835" w:type="dxa"/>
            <w:tcBorders>
              <w:bottom w:val="single" w:sz="12" w:space="0" w:color="auto"/>
            </w:tcBorders>
          </w:tcPr>
          <w:p w14:paraId="4AA30BC0" w14:textId="77777777" w:rsidR="00A20CD2" w:rsidRDefault="00A20CD2">
            <w:r>
              <w:t>Metropolitan water corporations</w:t>
            </w:r>
          </w:p>
        </w:tc>
        <w:tc>
          <w:tcPr>
            <w:tcW w:w="2410" w:type="dxa"/>
            <w:tcBorders>
              <w:bottom w:val="single" w:sz="12" w:space="0" w:color="auto"/>
            </w:tcBorders>
          </w:tcPr>
          <w:p w14:paraId="6C0690A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552" w:type="dxa"/>
            <w:tcBorders>
              <w:bottom w:val="single" w:sz="12" w:space="0" w:color="auto"/>
            </w:tcBorders>
          </w:tcPr>
          <w:p w14:paraId="52E83095" w14:textId="77777777" w:rsidR="00A20CD2" w:rsidRDefault="00A20CD2" w:rsidP="00A46A76">
            <w:pPr>
              <w:jc w:val="left"/>
              <w:cnfStyle w:val="000000000000" w:firstRow="0" w:lastRow="0" w:firstColumn="0" w:lastColumn="0" w:oddVBand="0" w:evenVBand="0" w:oddHBand="0" w:evenHBand="0" w:firstRowFirstColumn="0" w:firstRowLastColumn="0" w:lastRowFirstColumn="0" w:lastRowLastColumn="0"/>
            </w:pPr>
            <w:r>
              <w:t>Useful life</w:t>
            </w:r>
            <w:r>
              <w:br/>
              <w:t>Cost per unit</w:t>
            </w:r>
          </w:p>
        </w:tc>
        <w:tc>
          <w:tcPr>
            <w:tcW w:w="1841" w:type="dxa"/>
            <w:tcBorders>
              <w:bottom w:val="single" w:sz="12" w:space="0" w:color="auto"/>
            </w:tcBorders>
          </w:tcPr>
          <w:p w14:paraId="309C9CC5" w14:textId="77777777"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1–50 years</w:t>
            </w:r>
          </w:p>
          <w:p w14:paraId="033706D7" w14:textId="7A745032" w:rsidR="00A20CD2" w:rsidRDefault="00A20CD2" w:rsidP="00A46A76">
            <w:pPr>
              <w:jc w:val="both"/>
              <w:cnfStyle w:val="000000000000" w:firstRow="0" w:lastRow="0" w:firstColumn="0" w:lastColumn="0" w:oddVBand="0" w:evenVBand="0" w:oddHBand="0" w:evenHBand="0" w:firstRowFirstColumn="0" w:firstRowLastColumn="0" w:lastRowFirstColumn="0" w:lastRowLastColumn="0"/>
            </w:pPr>
            <w:r>
              <w:t>$1–$</w:t>
            </w:r>
            <w:r w:rsidR="00F45422">
              <w:t>4</w:t>
            </w:r>
            <w:r>
              <w:t xml:space="preserve"> 2</w:t>
            </w:r>
            <w:r w:rsidR="00F45422">
              <w:t>53</w:t>
            </w:r>
            <w:r>
              <w:t xml:space="preserve"> </w:t>
            </w:r>
            <w:r w:rsidR="00F45422">
              <w:t>160</w:t>
            </w:r>
          </w:p>
        </w:tc>
      </w:tr>
    </w:tbl>
    <w:p w14:paraId="43490E34" w14:textId="77777777" w:rsidR="00A20CD2" w:rsidRDefault="00A20CD2" w:rsidP="00097095">
      <w:pPr>
        <w:pStyle w:val="Note"/>
      </w:pPr>
      <w:r>
        <w:t>Notes:</w:t>
      </w:r>
    </w:p>
    <w:p w14:paraId="64B2AF57" w14:textId="77777777" w:rsidR="00A20CD2" w:rsidRDefault="00A20CD2" w:rsidP="00097095">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35FD7D44" w14:textId="25D5FB52" w:rsidR="00A20CD2" w:rsidRDefault="00A20CD2" w:rsidP="00097095">
      <w:pPr>
        <w:pStyle w:val="Note"/>
      </w:pPr>
      <w:r>
        <w:t>(b)</w:t>
      </w:r>
      <w:r>
        <w:tab/>
        <w:t>Applicable to the valuation using the income approach.</w:t>
      </w:r>
    </w:p>
    <w:p w14:paraId="58BB5951" w14:textId="5939AA05" w:rsidR="00A20CD2" w:rsidRDefault="00A20CD2" w:rsidP="00097095"/>
    <w:bookmarkEnd w:id="119"/>
    <w:p w14:paraId="265E5A6F" w14:textId="77777777" w:rsidR="00A20CD2" w:rsidRDefault="00A20CD2" w:rsidP="00097095">
      <w:pPr>
        <w:sectPr w:rsidR="00A20CD2" w:rsidSect="00760D40">
          <w:headerReference w:type="even" r:id="rId172"/>
          <w:type w:val="continuous"/>
          <w:pgSz w:w="11906" w:h="16838" w:code="9"/>
          <w:pgMar w:top="1134" w:right="1134" w:bottom="1134" w:left="1134" w:header="624" w:footer="567" w:gutter="0"/>
          <w:cols w:space="708"/>
          <w:docGrid w:linePitch="360"/>
        </w:sectPr>
      </w:pPr>
    </w:p>
    <w:p w14:paraId="0CC01E48" w14:textId="32FD55EE" w:rsidR="00A20CD2" w:rsidRDefault="00EC395B" w:rsidP="00524249">
      <w:pPr>
        <w:pStyle w:val="Heading1"/>
        <w:spacing w:before="0"/>
        <w:ind w:left="624" w:hanging="624"/>
      </w:pPr>
      <w:bookmarkStart w:id="132" w:name="_Toc176189358"/>
      <w:bookmarkStart w:id="133" w:name="Section8"/>
      <w:r>
        <w:t>8.</w:t>
      </w:r>
      <w:r>
        <w:tab/>
      </w:r>
      <w:r w:rsidR="001E0141">
        <w:t>COMPARISON AGAINST BUDGET AND THE PUBLIC ACCOUNT</w:t>
      </w:r>
      <w:bookmarkEnd w:id="132"/>
      <w:r w:rsidR="001E0141">
        <w:t xml:space="preserve"> </w:t>
      </w:r>
    </w:p>
    <w:p w14:paraId="41566E59" w14:textId="77777777" w:rsidR="00A20CD2" w:rsidRDefault="00A20CD2" w:rsidP="00097095">
      <w:pPr>
        <w:pStyle w:val="Heading3"/>
        <w:sectPr w:rsidR="00A20CD2" w:rsidSect="00760D40">
          <w:headerReference w:type="even" r:id="rId173"/>
          <w:headerReference w:type="default" r:id="rId174"/>
          <w:pgSz w:w="11906" w:h="16838" w:code="9"/>
          <w:pgMar w:top="1134" w:right="1134" w:bottom="1134" w:left="1134" w:header="624" w:footer="567" w:gutter="0"/>
          <w:cols w:space="708"/>
          <w:docGrid w:linePitch="360"/>
        </w:sectPr>
      </w:pPr>
    </w:p>
    <w:p w14:paraId="2BD41D08" w14:textId="77777777" w:rsidR="00A20CD2" w:rsidRDefault="00A20CD2" w:rsidP="00097095">
      <w:pPr>
        <w:pStyle w:val="Heading3"/>
      </w:pPr>
      <w:r>
        <w:t xml:space="preserve">Introduction </w:t>
      </w:r>
    </w:p>
    <w:p w14:paraId="036A8770" w14:textId="77777777" w:rsidR="00A20CD2" w:rsidRDefault="00A20CD2" w:rsidP="00097095">
      <w:r>
        <w:t>This section presents a summary of the original published budget estimates for the Victorian general government sector and explains the material variances between the estimates and actual outcomes as presented in these financial statements.</w:t>
      </w:r>
    </w:p>
    <w:p w14:paraId="28DA8AC3" w14:textId="77777777" w:rsidR="00A20CD2" w:rsidRDefault="00A20CD2" w:rsidP="00097095">
      <w:r>
        <w:t xml:space="preserve">It also provides disclosure of information in respect of the Public Account, in accordance with the requirement of the </w:t>
      </w:r>
      <w:r w:rsidRPr="005B6670">
        <w:rPr>
          <w:i/>
        </w:rPr>
        <w:t>Financial Management Act 1994</w:t>
      </w:r>
      <w:r>
        <w:t xml:space="preserve"> (FMA).</w:t>
      </w:r>
    </w:p>
    <w:p w14:paraId="630A21B8" w14:textId="77777777" w:rsidR="00A20CD2" w:rsidRDefault="00A20CD2" w:rsidP="00097095">
      <w:pPr>
        <w:pStyle w:val="Heading3"/>
      </w:pPr>
      <w:r>
        <w:br w:type="column"/>
        <w:t>Structure</w:t>
      </w:r>
    </w:p>
    <w:p w14:paraId="78372208" w14:textId="112C30F5" w:rsidR="00AD3631"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Section8 \t "Heading </w:instrText>
      </w:r>
      <w:r w:rsidR="00AD3631">
        <w:instrText>2</w:instrText>
      </w:r>
      <w:r>
        <w:instrText xml:space="preserve">,9" </w:instrText>
      </w:r>
      <w:r>
        <w:rPr>
          <w:color w:val="2B579A"/>
          <w:shd w:val="clear" w:color="auto" w:fill="E6E6E6"/>
        </w:rPr>
        <w:fldChar w:fldCharType="separate"/>
      </w:r>
      <w:hyperlink w:anchor="_Toc176184874" w:history="1">
        <w:r w:rsidR="00AD3631" w:rsidRPr="00013987">
          <w:rPr>
            <w:rStyle w:val="Hyperlink"/>
            <w:noProof/>
          </w:rPr>
          <w:t>8.1</w:t>
        </w:r>
        <w:r w:rsidR="00AD3631">
          <w:rPr>
            <w:rFonts w:eastAsiaTheme="minorEastAsia"/>
            <w:noProof/>
            <w:kern w:val="2"/>
            <w:sz w:val="24"/>
            <w:szCs w:val="24"/>
            <w:lang w:eastAsia="en-AU"/>
            <w14:ligatures w14:val="standardContextual"/>
          </w:rPr>
          <w:tab/>
        </w:r>
        <w:r w:rsidR="00AD3631" w:rsidRPr="00013987">
          <w:rPr>
            <w:rStyle w:val="Hyperlink"/>
            <w:noProof/>
          </w:rPr>
          <w:t>Explanations of material variances  between budget and actual outcomes</w:t>
        </w:r>
        <w:r w:rsidR="00AD3631">
          <w:rPr>
            <w:noProof/>
            <w:webHidden/>
          </w:rPr>
          <w:tab/>
        </w:r>
        <w:r w:rsidR="00AD3631">
          <w:rPr>
            <w:noProof/>
            <w:webHidden/>
          </w:rPr>
          <w:fldChar w:fldCharType="begin"/>
        </w:r>
        <w:r w:rsidR="00AD3631">
          <w:rPr>
            <w:noProof/>
            <w:webHidden/>
          </w:rPr>
          <w:instrText xml:space="preserve"> PAGEREF _Toc176184874 \h </w:instrText>
        </w:r>
        <w:r w:rsidR="00AD3631">
          <w:rPr>
            <w:noProof/>
            <w:webHidden/>
          </w:rPr>
        </w:r>
        <w:r w:rsidR="00AD3631">
          <w:rPr>
            <w:noProof/>
            <w:webHidden/>
          </w:rPr>
          <w:fldChar w:fldCharType="separate"/>
        </w:r>
        <w:r w:rsidR="00355E5B">
          <w:rPr>
            <w:noProof/>
            <w:webHidden/>
          </w:rPr>
          <w:t>138</w:t>
        </w:r>
        <w:r w:rsidR="00AD3631">
          <w:rPr>
            <w:noProof/>
            <w:webHidden/>
          </w:rPr>
          <w:fldChar w:fldCharType="end"/>
        </w:r>
      </w:hyperlink>
    </w:p>
    <w:p w14:paraId="76217A86" w14:textId="3FBF1206" w:rsidR="00AD3631" w:rsidRDefault="00BA2445">
      <w:pPr>
        <w:pStyle w:val="TOC9"/>
        <w:rPr>
          <w:rFonts w:eastAsiaTheme="minorEastAsia"/>
          <w:noProof/>
          <w:kern w:val="2"/>
          <w:sz w:val="24"/>
          <w:szCs w:val="24"/>
          <w:lang w:eastAsia="en-AU"/>
          <w14:ligatures w14:val="standardContextual"/>
        </w:rPr>
      </w:pPr>
      <w:hyperlink w:anchor="_Toc176184875" w:history="1">
        <w:r w:rsidR="00AD3631" w:rsidRPr="00013987">
          <w:rPr>
            <w:rStyle w:val="Hyperlink"/>
            <w:noProof/>
          </w:rPr>
          <w:t>8.2</w:t>
        </w:r>
        <w:r w:rsidR="00AD3631">
          <w:rPr>
            <w:rFonts w:eastAsiaTheme="minorEastAsia"/>
            <w:noProof/>
            <w:kern w:val="2"/>
            <w:sz w:val="24"/>
            <w:szCs w:val="24"/>
            <w:lang w:eastAsia="en-AU"/>
            <w14:ligatures w14:val="standardContextual"/>
          </w:rPr>
          <w:tab/>
        </w:r>
        <w:r w:rsidR="00AD3631" w:rsidRPr="00013987">
          <w:rPr>
            <w:rStyle w:val="Hyperlink"/>
            <w:noProof/>
          </w:rPr>
          <w:t>Public Account disclosures</w:t>
        </w:r>
        <w:r w:rsidR="00AD3631">
          <w:rPr>
            <w:noProof/>
            <w:webHidden/>
          </w:rPr>
          <w:tab/>
        </w:r>
        <w:r w:rsidR="00AD3631">
          <w:rPr>
            <w:noProof/>
            <w:webHidden/>
          </w:rPr>
          <w:fldChar w:fldCharType="begin"/>
        </w:r>
        <w:r w:rsidR="00AD3631">
          <w:rPr>
            <w:noProof/>
            <w:webHidden/>
          </w:rPr>
          <w:instrText xml:space="preserve"> PAGEREF _Toc176184875 \h </w:instrText>
        </w:r>
        <w:r w:rsidR="00AD3631">
          <w:rPr>
            <w:noProof/>
            <w:webHidden/>
          </w:rPr>
        </w:r>
        <w:r w:rsidR="00AD3631">
          <w:rPr>
            <w:noProof/>
            <w:webHidden/>
          </w:rPr>
          <w:fldChar w:fldCharType="separate"/>
        </w:r>
        <w:r w:rsidR="00355E5B">
          <w:rPr>
            <w:noProof/>
            <w:webHidden/>
          </w:rPr>
          <w:t>147</w:t>
        </w:r>
        <w:r w:rsidR="00AD3631">
          <w:rPr>
            <w:noProof/>
            <w:webHidden/>
          </w:rPr>
          <w:fldChar w:fldCharType="end"/>
        </w:r>
      </w:hyperlink>
    </w:p>
    <w:p w14:paraId="0F86EFB4" w14:textId="7D665CFD" w:rsidR="00A20CD2" w:rsidRDefault="00A20CD2" w:rsidP="00097095">
      <w:r>
        <w:rPr>
          <w:color w:val="2B579A"/>
          <w:shd w:val="clear" w:color="auto" w:fill="E6E6E6"/>
        </w:rPr>
        <w:fldChar w:fldCharType="end"/>
      </w:r>
    </w:p>
    <w:p w14:paraId="46A67A66" w14:textId="77777777" w:rsidR="00A20CD2" w:rsidRDefault="00A20CD2" w:rsidP="00097095"/>
    <w:p w14:paraId="7BB262C2"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0583A62A" w14:textId="3E8F2B0B" w:rsidR="00A20CD2" w:rsidRDefault="00EC395B" w:rsidP="00EC395B">
      <w:pPr>
        <w:pStyle w:val="Heading2"/>
      </w:pPr>
      <w:bookmarkStart w:id="134" w:name="_Toc176184874"/>
      <w:r>
        <w:t>8.1</w:t>
      </w:r>
      <w:r>
        <w:tab/>
      </w:r>
      <w:r w:rsidR="00A20CD2">
        <w:t xml:space="preserve">Explanations of material variances </w:t>
      </w:r>
      <w:r w:rsidR="00A20CD2">
        <w:br/>
        <w:t>between budget and actual outcomes</w:t>
      </w:r>
      <w:bookmarkEnd w:id="134"/>
      <w:r w:rsidR="00A20CD2">
        <w:t xml:space="preserve"> </w:t>
      </w:r>
    </w:p>
    <w:p w14:paraId="268A4C23" w14:textId="77777777" w:rsidR="00A20CD2" w:rsidRDefault="00A20CD2">
      <w:pPr>
        <w:sectPr w:rsidR="00A20CD2" w:rsidSect="00760D40">
          <w:type w:val="continuous"/>
          <w:pgSz w:w="11906" w:h="16838" w:code="9"/>
          <w:pgMar w:top="1134" w:right="1134" w:bottom="1134" w:left="1134" w:header="624" w:footer="567" w:gutter="0"/>
          <w:cols w:space="708"/>
          <w:docGrid w:linePitch="360"/>
        </w:sectPr>
      </w:pPr>
    </w:p>
    <w:p w14:paraId="22979B01" w14:textId="04849EBF" w:rsidR="00A20CD2" w:rsidRDefault="00A20CD2" w:rsidP="00097095">
      <w:r>
        <w:t xml:space="preserve">The tables and notes that follow explain material variances between the general government sector original budget as published in Chapter 1 of </w:t>
      </w:r>
      <w:r w:rsidR="005A6542">
        <w:rPr>
          <w:iCs/>
        </w:rPr>
        <w:t>2023</w:t>
      </w:r>
      <w:r w:rsidR="00141B58">
        <w:rPr>
          <w:iCs/>
        </w:rPr>
        <w:noBreakHyphen/>
      </w:r>
      <w:r w:rsidRPr="00533764">
        <w:rPr>
          <w:iCs/>
        </w:rPr>
        <w:t>2</w:t>
      </w:r>
      <w:r w:rsidR="00892ADB">
        <w:rPr>
          <w:iCs/>
        </w:rPr>
        <w:t>4</w:t>
      </w:r>
      <w:r w:rsidRPr="005B6670">
        <w:rPr>
          <w:i/>
        </w:rPr>
        <w:t xml:space="preserve"> </w:t>
      </w:r>
      <w:r w:rsidRPr="00E40A9D">
        <w:t>Budget</w:t>
      </w:r>
      <w:r>
        <w:t xml:space="preserve"> Paper No. 5 </w:t>
      </w:r>
      <w:r w:rsidRPr="00FC0B4A">
        <w:rPr>
          <w:i/>
        </w:rPr>
        <w:t>Statement of Finances</w:t>
      </w:r>
      <w:r>
        <w:t xml:space="preserve"> and actual outcomes. </w:t>
      </w:r>
    </w:p>
    <w:p w14:paraId="2D22495C" w14:textId="3FFFD438" w:rsidR="00A20CD2" w:rsidRDefault="00A20CD2" w:rsidP="00097095">
      <w:r>
        <w:t xml:space="preserve">The tables also include the revised budget estimates as published in Appendix B of </w:t>
      </w:r>
      <w:r w:rsidR="005A6542">
        <w:rPr>
          <w:iCs/>
        </w:rPr>
        <w:t>2024</w:t>
      </w:r>
      <w:r w:rsidR="5A706B8C">
        <w:t>-</w:t>
      </w:r>
      <w:r w:rsidRPr="00CC49F9">
        <w:rPr>
          <w:iCs/>
        </w:rPr>
        <w:t>2</w:t>
      </w:r>
      <w:r w:rsidR="00892ADB">
        <w:rPr>
          <w:iCs/>
        </w:rPr>
        <w:t>5</w:t>
      </w:r>
      <w:r w:rsidRPr="005B6670">
        <w:rPr>
          <w:i/>
        </w:rPr>
        <w:t xml:space="preserve"> </w:t>
      </w:r>
      <w:r w:rsidRPr="00E40A9D">
        <w:t>Budget</w:t>
      </w:r>
      <w:r>
        <w:t xml:space="preserve"> Paper No. 5 </w:t>
      </w:r>
      <w:r w:rsidRPr="00CC49F9">
        <w:rPr>
          <w:i/>
          <w:iCs/>
        </w:rPr>
        <w:t>Statement of Finances</w:t>
      </w:r>
      <w:r>
        <w:t>.</w:t>
      </w:r>
    </w:p>
    <w:p w14:paraId="176519A7" w14:textId="77777777" w:rsidR="00A20CD2" w:rsidRDefault="00A20CD2" w:rsidP="00097095">
      <w:r>
        <w:t>The original budget data is sourced from the estimated financial statements, which were reviewed by the Auditor-General, but were not subject to an audit.</w:t>
      </w:r>
    </w:p>
    <w:p w14:paraId="1C95DD3C" w14:textId="361BBB05" w:rsidR="00A20CD2" w:rsidRDefault="00A20CD2" w:rsidP="00097095">
      <w:r>
        <w:br w:type="column"/>
        <w:t xml:space="preserve">For the general government sector comprehensive operating statement, variances are considered to be material where the variance exceeds the greater of 10 per cent of the original budget estimates or $100 million. In regard to the other statements, high level explanations of variances in the key aggregates, where material, have been provided. </w:t>
      </w:r>
    </w:p>
    <w:p w14:paraId="3C54F7CD"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22B3455F" w14:textId="77777777" w:rsidR="00A20CD2" w:rsidRDefault="00A20CD2" w:rsidP="00097095">
      <w:pPr>
        <w:pStyle w:val="TableHeading"/>
        <w:pageBreakBefore/>
      </w:pPr>
      <w:r>
        <w:t>Consolidated comprehensive operating statement for the financial year ending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OS_ material_variance"/>
      </w:tblPr>
      <w:tblGrid>
        <w:gridCol w:w="3686"/>
        <w:gridCol w:w="567"/>
        <w:gridCol w:w="850"/>
        <w:gridCol w:w="851"/>
        <w:gridCol w:w="723"/>
        <w:gridCol w:w="836"/>
        <w:gridCol w:w="709"/>
        <w:gridCol w:w="723"/>
        <w:gridCol w:w="693"/>
      </w:tblGrid>
      <w:tr w:rsidR="00891B7B" w14:paraId="25CDF1EC"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45B4E90E" w14:textId="77777777" w:rsidR="00891B7B" w:rsidRDefault="0012492F">
            <w:r>
              <w:t>General government sector</w:t>
            </w:r>
          </w:p>
        </w:tc>
        <w:tc>
          <w:tcPr>
            <w:tcW w:w="567" w:type="dxa"/>
          </w:tcPr>
          <w:p w14:paraId="485D8858" w14:textId="77777777" w:rsidR="00891B7B" w:rsidRDefault="0012492F">
            <w:pPr>
              <w:jc w:val="center"/>
              <w:cnfStyle w:val="100000000000" w:firstRow="1" w:lastRow="0" w:firstColumn="0" w:lastColumn="0" w:oddVBand="0" w:evenVBand="0" w:oddHBand="0" w:evenHBand="0" w:firstRowFirstColumn="0" w:firstRowLastColumn="0" w:lastRowFirstColumn="0" w:lastRowLastColumn="0"/>
            </w:pPr>
            <w:r>
              <w:t>Notes</w:t>
            </w:r>
          </w:p>
        </w:tc>
        <w:tc>
          <w:tcPr>
            <w:tcW w:w="850" w:type="dxa"/>
          </w:tcPr>
          <w:p w14:paraId="474462AC" w14:textId="77777777" w:rsidR="00891B7B" w:rsidRDefault="0012492F">
            <w:pPr>
              <w:cnfStyle w:val="100000000000" w:firstRow="1" w:lastRow="0" w:firstColumn="0" w:lastColumn="0" w:oddVBand="0" w:evenVBand="0" w:oddHBand="0" w:evenHBand="0" w:firstRowFirstColumn="0" w:firstRowLastColumn="0" w:lastRowFirstColumn="0" w:lastRowLastColumn="0"/>
            </w:pPr>
            <w:r>
              <w:t>Published budget</w:t>
            </w:r>
          </w:p>
        </w:tc>
        <w:tc>
          <w:tcPr>
            <w:tcW w:w="851" w:type="dxa"/>
          </w:tcPr>
          <w:p w14:paraId="258A3DFF" w14:textId="77777777" w:rsidR="00891B7B" w:rsidRDefault="0012492F">
            <w:pPr>
              <w:cnfStyle w:val="100000000000" w:firstRow="1" w:lastRow="0" w:firstColumn="0" w:lastColumn="0" w:oddVBand="0" w:evenVBand="0" w:oddHBand="0" w:evenHBand="0" w:firstRowFirstColumn="0" w:firstRowLastColumn="0" w:lastRowFirstColumn="0" w:lastRowLastColumn="0"/>
            </w:pPr>
            <w:r>
              <w:t>Revised budget</w:t>
            </w:r>
          </w:p>
        </w:tc>
        <w:tc>
          <w:tcPr>
            <w:tcW w:w="723" w:type="dxa"/>
          </w:tcPr>
          <w:p w14:paraId="43792D7D"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 actual</w:t>
            </w:r>
          </w:p>
        </w:tc>
        <w:tc>
          <w:tcPr>
            <w:tcW w:w="836" w:type="dxa"/>
          </w:tcPr>
          <w:p w14:paraId="1AD2E3B0" w14:textId="77777777" w:rsidR="00891B7B" w:rsidRDefault="0012492F">
            <w:pPr>
              <w:cnfStyle w:val="100000000000" w:firstRow="1" w:lastRow="0" w:firstColumn="0" w:lastColumn="0" w:oddVBand="0" w:evenVBand="0" w:oddHBand="0" w:evenHBand="0" w:firstRowFirstColumn="0" w:firstRowLastColumn="0" w:lastRowFirstColumn="0" w:lastRowLastColumn="0"/>
            </w:pPr>
            <w:r>
              <w:t>Budget variance</w:t>
            </w:r>
          </w:p>
        </w:tc>
        <w:tc>
          <w:tcPr>
            <w:tcW w:w="709" w:type="dxa"/>
          </w:tcPr>
          <w:p w14:paraId="27759129" w14:textId="77777777" w:rsidR="00891B7B" w:rsidRDefault="0012492F">
            <w:pPr>
              <w:cnfStyle w:val="100000000000" w:firstRow="1" w:lastRow="0" w:firstColumn="0" w:lastColumn="0" w:oddVBand="0" w:evenVBand="0" w:oddHBand="0" w:evenHBand="0" w:firstRowFirstColumn="0" w:firstRowLastColumn="0" w:lastRowFirstColumn="0" w:lastRowLastColumn="0"/>
            </w:pPr>
            <w:r>
              <w:t>%</w:t>
            </w:r>
          </w:p>
        </w:tc>
        <w:tc>
          <w:tcPr>
            <w:tcW w:w="723" w:type="dxa"/>
          </w:tcPr>
          <w:p w14:paraId="644E8A8A" w14:textId="77777777" w:rsidR="00891B7B" w:rsidRDefault="0012492F">
            <w:pPr>
              <w:cnfStyle w:val="100000000000" w:firstRow="1" w:lastRow="0" w:firstColumn="0" w:lastColumn="0" w:oddVBand="0" w:evenVBand="0" w:oddHBand="0" w:evenHBand="0" w:firstRowFirstColumn="0" w:firstRowLastColumn="0" w:lastRowFirstColumn="0" w:lastRowLastColumn="0"/>
            </w:pPr>
            <w:r>
              <w:t>Revised budget variance</w:t>
            </w:r>
          </w:p>
        </w:tc>
        <w:tc>
          <w:tcPr>
            <w:tcW w:w="693" w:type="dxa"/>
          </w:tcPr>
          <w:p w14:paraId="3425B643" w14:textId="77777777" w:rsidR="00891B7B" w:rsidRDefault="0012492F">
            <w:pPr>
              <w:cnfStyle w:val="100000000000" w:firstRow="1" w:lastRow="0" w:firstColumn="0" w:lastColumn="0" w:oddVBand="0" w:evenVBand="0" w:oddHBand="0" w:evenHBand="0" w:firstRowFirstColumn="0" w:firstRowLastColumn="0" w:lastRowFirstColumn="0" w:lastRowLastColumn="0"/>
            </w:pPr>
            <w:r>
              <w:t>%</w:t>
            </w:r>
          </w:p>
        </w:tc>
      </w:tr>
      <w:tr w:rsidR="00891B7B" w:rsidRPr="00A46A76" w14:paraId="66EA8EF1" w14:textId="77777777">
        <w:tc>
          <w:tcPr>
            <w:cnfStyle w:val="001000000000" w:firstRow="0" w:lastRow="0" w:firstColumn="1" w:lastColumn="0" w:oddVBand="0" w:evenVBand="0" w:oddHBand="0" w:evenHBand="0" w:firstRowFirstColumn="0" w:firstRowLastColumn="0" w:lastRowFirstColumn="0" w:lastRowLastColumn="0"/>
            <w:tcW w:w="3686" w:type="dxa"/>
          </w:tcPr>
          <w:p w14:paraId="68C6AC72" w14:textId="77777777" w:rsidR="00891B7B" w:rsidRPr="00A46A76" w:rsidRDefault="0012492F">
            <w:pPr>
              <w:rPr>
                <w:b/>
                <w:bCs/>
              </w:rPr>
            </w:pPr>
            <w:r w:rsidRPr="00A46A76">
              <w:rPr>
                <w:b/>
                <w:bCs/>
              </w:rPr>
              <w:t>Revenue and income from transactions</w:t>
            </w:r>
          </w:p>
        </w:tc>
        <w:tc>
          <w:tcPr>
            <w:tcW w:w="567" w:type="dxa"/>
          </w:tcPr>
          <w:p w14:paraId="28D276B8"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Pr>
          <w:p w14:paraId="2D213A80"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6ECE092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71430AE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36" w:type="dxa"/>
          </w:tcPr>
          <w:p w14:paraId="3405BD4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5B3BD8CF"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21F972FD"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93" w:type="dxa"/>
          </w:tcPr>
          <w:p w14:paraId="79BD1C10"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A51522D" w14:textId="77777777">
        <w:tc>
          <w:tcPr>
            <w:cnfStyle w:val="001000000000" w:firstRow="0" w:lastRow="0" w:firstColumn="1" w:lastColumn="0" w:oddVBand="0" w:evenVBand="0" w:oddHBand="0" w:evenHBand="0" w:firstRowFirstColumn="0" w:firstRowLastColumn="0" w:lastRowFirstColumn="0" w:lastRowLastColumn="0"/>
            <w:tcW w:w="3686" w:type="dxa"/>
          </w:tcPr>
          <w:p w14:paraId="4F7A9A94" w14:textId="77777777" w:rsidR="00891B7B" w:rsidRDefault="0012492F">
            <w:r>
              <w:t>Taxation</w:t>
            </w:r>
          </w:p>
        </w:tc>
        <w:tc>
          <w:tcPr>
            <w:tcW w:w="567" w:type="dxa"/>
          </w:tcPr>
          <w:p w14:paraId="2D88F03D"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(a)</w:t>
            </w:r>
          </w:p>
        </w:tc>
        <w:tc>
          <w:tcPr>
            <w:tcW w:w="850" w:type="dxa"/>
          </w:tcPr>
          <w:p w14:paraId="79753125" w14:textId="77777777" w:rsidR="00891B7B" w:rsidRDefault="0012492F">
            <w:pPr>
              <w:cnfStyle w:val="000000000000" w:firstRow="0" w:lastRow="0" w:firstColumn="0" w:lastColumn="0" w:oddVBand="0" w:evenVBand="0" w:oddHBand="0" w:evenHBand="0" w:firstRowFirstColumn="0" w:firstRowLastColumn="0" w:lastRowFirstColumn="0" w:lastRowLastColumn="0"/>
            </w:pPr>
            <w:r>
              <w:t>34 877</w:t>
            </w:r>
          </w:p>
        </w:tc>
        <w:tc>
          <w:tcPr>
            <w:tcW w:w="851" w:type="dxa"/>
          </w:tcPr>
          <w:p w14:paraId="1FEB423E" w14:textId="77777777" w:rsidR="00891B7B" w:rsidRDefault="0012492F">
            <w:pPr>
              <w:cnfStyle w:val="000000000000" w:firstRow="0" w:lastRow="0" w:firstColumn="0" w:lastColumn="0" w:oddVBand="0" w:evenVBand="0" w:oddHBand="0" w:evenHBand="0" w:firstRowFirstColumn="0" w:firstRowLastColumn="0" w:lastRowFirstColumn="0" w:lastRowLastColumn="0"/>
            </w:pPr>
            <w:r>
              <w:t>36 921</w:t>
            </w:r>
          </w:p>
        </w:tc>
        <w:tc>
          <w:tcPr>
            <w:tcW w:w="723" w:type="dxa"/>
          </w:tcPr>
          <w:p w14:paraId="1F590A49" w14:textId="77777777" w:rsidR="00891B7B" w:rsidRDefault="0012492F">
            <w:pPr>
              <w:cnfStyle w:val="000000000000" w:firstRow="0" w:lastRow="0" w:firstColumn="0" w:lastColumn="0" w:oddVBand="0" w:evenVBand="0" w:oddHBand="0" w:evenHBand="0" w:firstRowFirstColumn="0" w:firstRowLastColumn="0" w:lastRowFirstColumn="0" w:lastRowLastColumn="0"/>
            </w:pPr>
            <w:r>
              <w:t>36 876</w:t>
            </w:r>
          </w:p>
        </w:tc>
        <w:tc>
          <w:tcPr>
            <w:tcW w:w="836" w:type="dxa"/>
          </w:tcPr>
          <w:p w14:paraId="35EC4A1E" w14:textId="77777777" w:rsidR="00891B7B" w:rsidRDefault="0012492F">
            <w:pPr>
              <w:cnfStyle w:val="000000000000" w:firstRow="0" w:lastRow="0" w:firstColumn="0" w:lastColumn="0" w:oddVBand="0" w:evenVBand="0" w:oddHBand="0" w:evenHBand="0" w:firstRowFirstColumn="0" w:firstRowLastColumn="0" w:lastRowFirstColumn="0" w:lastRowLastColumn="0"/>
            </w:pPr>
            <w:r>
              <w:t>1 999</w:t>
            </w:r>
          </w:p>
        </w:tc>
        <w:tc>
          <w:tcPr>
            <w:tcW w:w="709" w:type="dxa"/>
          </w:tcPr>
          <w:p w14:paraId="44E43232"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723" w:type="dxa"/>
          </w:tcPr>
          <w:p w14:paraId="01668514" w14:textId="77777777" w:rsidR="00891B7B" w:rsidRDefault="0012492F">
            <w:pPr>
              <w:cnfStyle w:val="000000000000" w:firstRow="0" w:lastRow="0" w:firstColumn="0" w:lastColumn="0" w:oddVBand="0" w:evenVBand="0" w:oddHBand="0" w:evenHBand="0" w:firstRowFirstColumn="0" w:firstRowLastColumn="0" w:lastRowFirstColumn="0" w:lastRowLastColumn="0"/>
            </w:pPr>
            <w:r>
              <w:t>(45)</w:t>
            </w:r>
          </w:p>
        </w:tc>
        <w:tc>
          <w:tcPr>
            <w:tcW w:w="693" w:type="dxa"/>
          </w:tcPr>
          <w:p w14:paraId="550C0CB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297EA9F" w14:textId="77777777">
        <w:tc>
          <w:tcPr>
            <w:cnfStyle w:val="001000000000" w:firstRow="0" w:lastRow="0" w:firstColumn="1" w:lastColumn="0" w:oddVBand="0" w:evenVBand="0" w:oddHBand="0" w:evenHBand="0" w:firstRowFirstColumn="0" w:firstRowLastColumn="0" w:lastRowFirstColumn="0" w:lastRowLastColumn="0"/>
            <w:tcW w:w="3686" w:type="dxa"/>
          </w:tcPr>
          <w:p w14:paraId="2CCA7166" w14:textId="77777777" w:rsidR="00891B7B" w:rsidRDefault="0012492F">
            <w:r>
              <w:t>Interest income</w:t>
            </w:r>
          </w:p>
        </w:tc>
        <w:tc>
          <w:tcPr>
            <w:tcW w:w="567" w:type="dxa"/>
          </w:tcPr>
          <w:p w14:paraId="6D6D22DB"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(b)</w:t>
            </w:r>
          </w:p>
        </w:tc>
        <w:tc>
          <w:tcPr>
            <w:tcW w:w="850" w:type="dxa"/>
          </w:tcPr>
          <w:p w14:paraId="0EDF0C5F" w14:textId="77777777" w:rsidR="00891B7B" w:rsidRDefault="0012492F">
            <w:pPr>
              <w:cnfStyle w:val="000000000000" w:firstRow="0" w:lastRow="0" w:firstColumn="0" w:lastColumn="0" w:oddVBand="0" w:evenVBand="0" w:oddHBand="0" w:evenHBand="0" w:firstRowFirstColumn="0" w:firstRowLastColumn="0" w:lastRowFirstColumn="0" w:lastRowLastColumn="0"/>
            </w:pPr>
            <w:r>
              <w:t>1 629</w:t>
            </w:r>
          </w:p>
        </w:tc>
        <w:tc>
          <w:tcPr>
            <w:tcW w:w="851" w:type="dxa"/>
          </w:tcPr>
          <w:p w14:paraId="1DEA3FB4" w14:textId="77777777" w:rsidR="00891B7B" w:rsidRDefault="0012492F">
            <w:pPr>
              <w:cnfStyle w:val="000000000000" w:firstRow="0" w:lastRow="0" w:firstColumn="0" w:lastColumn="0" w:oddVBand="0" w:evenVBand="0" w:oddHBand="0" w:evenHBand="0" w:firstRowFirstColumn="0" w:firstRowLastColumn="0" w:lastRowFirstColumn="0" w:lastRowLastColumn="0"/>
            </w:pPr>
            <w:r>
              <w:t>1 892</w:t>
            </w:r>
          </w:p>
        </w:tc>
        <w:tc>
          <w:tcPr>
            <w:tcW w:w="723" w:type="dxa"/>
          </w:tcPr>
          <w:p w14:paraId="3E9A8FC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761</w:t>
            </w:r>
          </w:p>
        </w:tc>
        <w:tc>
          <w:tcPr>
            <w:tcW w:w="836" w:type="dxa"/>
          </w:tcPr>
          <w:p w14:paraId="4A8B2973" w14:textId="77777777" w:rsidR="00891B7B" w:rsidRDefault="00D364A3">
            <w:pPr>
              <w:cnfStyle w:val="000000000000" w:firstRow="0" w:lastRow="0" w:firstColumn="0" w:lastColumn="0" w:oddVBand="0" w:evenVBand="0" w:oddHBand="0" w:evenHBand="0" w:firstRowFirstColumn="0" w:firstRowLastColumn="0" w:lastRowFirstColumn="0" w:lastRowLastColumn="0"/>
            </w:pPr>
            <w:r>
              <w:t>132</w:t>
            </w:r>
          </w:p>
        </w:tc>
        <w:tc>
          <w:tcPr>
            <w:tcW w:w="709" w:type="dxa"/>
          </w:tcPr>
          <w:p w14:paraId="57C1FE49"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723" w:type="dxa"/>
          </w:tcPr>
          <w:p w14:paraId="48452AB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131</w:t>
            </w:r>
            <w:r>
              <w:t>)</w:t>
            </w:r>
          </w:p>
        </w:tc>
        <w:tc>
          <w:tcPr>
            <w:tcW w:w="693" w:type="dxa"/>
          </w:tcPr>
          <w:p w14:paraId="20853D93"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r>
      <w:tr w:rsidR="00891B7B" w14:paraId="1370739C" w14:textId="77777777">
        <w:tc>
          <w:tcPr>
            <w:cnfStyle w:val="001000000000" w:firstRow="0" w:lastRow="0" w:firstColumn="1" w:lastColumn="0" w:oddVBand="0" w:evenVBand="0" w:oddHBand="0" w:evenHBand="0" w:firstRowFirstColumn="0" w:firstRowLastColumn="0" w:lastRowFirstColumn="0" w:lastRowLastColumn="0"/>
            <w:tcW w:w="3686" w:type="dxa"/>
          </w:tcPr>
          <w:p w14:paraId="0910B4C6" w14:textId="77777777" w:rsidR="00891B7B" w:rsidRDefault="0012492F">
            <w:r>
              <w:t>Dividends, income tax equivalent and rate equivalent income</w:t>
            </w:r>
          </w:p>
        </w:tc>
        <w:tc>
          <w:tcPr>
            <w:tcW w:w="567" w:type="dxa"/>
          </w:tcPr>
          <w:p w14:paraId="60F3CFB1"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(c)</w:t>
            </w:r>
          </w:p>
        </w:tc>
        <w:tc>
          <w:tcPr>
            <w:tcW w:w="850" w:type="dxa"/>
          </w:tcPr>
          <w:p w14:paraId="0473A93F" w14:textId="77777777" w:rsidR="00891B7B" w:rsidRDefault="0012492F">
            <w:pPr>
              <w:cnfStyle w:val="000000000000" w:firstRow="0" w:lastRow="0" w:firstColumn="0" w:lastColumn="0" w:oddVBand="0" w:evenVBand="0" w:oddHBand="0" w:evenHBand="0" w:firstRowFirstColumn="0" w:firstRowLastColumn="0" w:lastRowFirstColumn="0" w:lastRowLastColumn="0"/>
            </w:pPr>
            <w:r>
              <w:t>1 275</w:t>
            </w:r>
          </w:p>
        </w:tc>
        <w:tc>
          <w:tcPr>
            <w:tcW w:w="851" w:type="dxa"/>
          </w:tcPr>
          <w:p w14:paraId="64309799" w14:textId="77777777" w:rsidR="00891B7B" w:rsidRDefault="0012492F">
            <w:pPr>
              <w:cnfStyle w:val="000000000000" w:firstRow="0" w:lastRow="0" w:firstColumn="0" w:lastColumn="0" w:oddVBand="0" w:evenVBand="0" w:oddHBand="0" w:evenHBand="0" w:firstRowFirstColumn="0" w:firstRowLastColumn="0" w:lastRowFirstColumn="0" w:lastRowLastColumn="0"/>
            </w:pPr>
            <w:r>
              <w:t>2 342</w:t>
            </w:r>
          </w:p>
        </w:tc>
        <w:tc>
          <w:tcPr>
            <w:tcW w:w="723" w:type="dxa"/>
          </w:tcPr>
          <w:p w14:paraId="3734ADE3" w14:textId="77777777" w:rsidR="00891B7B" w:rsidRDefault="0012492F">
            <w:pPr>
              <w:cnfStyle w:val="000000000000" w:firstRow="0" w:lastRow="0" w:firstColumn="0" w:lastColumn="0" w:oddVBand="0" w:evenVBand="0" w:oddHBand="0" w:evenHBand="0" w:firstRowFirstColumn="0" w:firstRowLastColumn="0" w:lastRowFirstColumn="0" w:lastRowLastColumn="0"/>
            </w:pPr>
            <w:r>
              <w:t>2 199</w:t>
            </w:r>
          </w:p>
        </w:tc>
        <w:tc>
          <w:tcPr>
            <w:tcW w:w="836" w:type="dxa"/>
          </w:tcPr>
          <w:p w14:paraId="7AFFA71E" w14:textId="77777777" w:rsidR="00891B7B" w:rsidRDefault="0012492F">
            <w:pPr>
              <w:cnfStyle w:val="000000000000" w:firstRow="0" w:lastRow="0" w:firstColumn="0" w:lastColumn="0" w:oddVBand="0" w:evenVBand="0" w:oddHBand="0" w:evenHBand="0" w:firstRowFirstColumn="0" w:firstRowLastColumn="0" w:lastRowFirstColumn="0" w:lastRowLastColumn="0"/>
            </w:pPr>
            <w:r>
              <w:t>925</w:t>
            </w:r>
          </w:p>
        </w:tc>
        <w:tc>
          <w:tcPr>
            <w:tcW w:w="709" w:type="dxa"/>
          </w:tcPr>
          <w:p w14:paraId="3CBB18F1" w14:textId="77777777" w:rsidR="00891B7B" w:rsidRDefault="0012492F">
            <w:pPr>
              <w:cnfStyle w:val="000000000000" w:firstRow="0" w:lastRow="0" w:firstColumn="0" w:lastColumn="0" w:oddVBand="0" w:evenVBand="0" w:oddHBand="0" w:evenHBand="0" w:firstRowFirstColumn="0" w:firstRowLastColumn="0" w:lastRowFirstColumn="0" w:lastRowLastColumn="0"/>
            </w:pPr>
            <w:r>
              <w:t>73</w:t>
            </w:r>
          </w:p>
        </w:tc>
        <w:tc>
          <w:tcPr>
            <w:tcW w:w="723" w:type="dxa"/>
          </w:tcPr>
          <w:p w14:paraId="70B8B6E1" w14:textId="77777777" w:rsidR="00891B7B" w:rsidRDefault="0012492F">
            <w:pPr>
              <w:cnfStyle w:val="000000000000" w:firstRow="0" w:lastRow="0" w:firstColumn="0" w:lastColumn="0" w:oddVBand="0" w:evenVBand="0" w:oddHBand="0" w:evenHBand="0" w:firstRowFirstColumn="0" w:firstRowLastColumn="0" w:lastRowFirstColumn="0" w:lastRowLastColumn="0"/>
            </w:pPr>
            <w:r>
              <w:t>(143)</w:t>
            </w:r>
          </w:p>
        </w:tc>
        <w:tc>
          <w:tcPr>
            <w:tcW w:w="693" w:type="dxa"/>
          </w:tcPr>
          <w:p w14:paraId="794CD410"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r>
      <w:tr w:rsidR="00891B7B" w14:paraId="048F49A2" w14:textId="77777777">
        <w:tc>
          <w:tcPr>
            <w:cnfStyle w:val="001000000000" w:firstRow="0" w:lastRow="0" w:firstColumn="1" w:lastColumn="0" w:oddVBand="0" w:evenVBand="0" w:oddHBand="0" w:evenHBand="0" w:firstRowFirstColumn="0" w:firstRowLastColumn="0" w:lastRowFirstColumn="0" w:lastRowLastColumn="0"/>
            <w:tcW w:w="3686" w:type="dxa"/>
          </w:tcPr>
          <w:p w14:paraId="5C0FDCA5" w14:textId="77777777" w:rsidR="00891B7B" w:rsidRDefault="0012492F">
            <w:r>
              <w:t>Sales of goods and services</w:t>
            </w:r>
          </w:p>
        </w:tc>
        <w:tc>
          <w:tcPr>
            <w:tcW w:w="567" w:type="dxa"/>
          </w:tcPr>
          <w:p w14:paraId="67908FE3"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(d)</w:t>
            </w:r>
          </w:p>
        </w:tc>
        <w:tc>
          <w:tcPr>
            <w:tcW w:w="850" w:type="dxa"/>
          </w:tcPr>
          <w:p w14:paraId="2FECF186" w14:textId="77777777" w:rsidR="00891B7B" w:rsidRDefault="0012492F">
            <w:pPr>
              <w:cnfStyle w:val="000000000000" w:firstRow="0" w:lastRow="0" w:firstColumn="0" w:lastColumn="0" w:oddVBand="0" w:evenVBand="0" w:oddHBand="0" w:evenHBand="0" w:firstRowFirstColumn="0" w:firstRowLastColumn="0" w:lastRowFirstColumn="0" w:lastRowLastColumn="0"/>
            </w:pPr>
            <w:r>
              <w:t>6 111</w:t>
            </w:r>
          </w:p>
        </w:tc>
        <w:tc>
          <w:tcPr>
            <w:tcW w:w="851" w:type="dxa"/>
          </w:tcPr>
          <w:p w14:paraId="2FFA7766" w14:textId="77777777" w:rsidR="00891B7B" w:rsidRDefault="0012492F">
            <w:pPr>
              <w:cnfStyle w:val="000000000000" w:firstRow="0" w:lastRow="0" w:firstColumn="0" w:lastColumn="0" w:oddVBand="0" w:evenVBand="0" w:oddHBand="0" w:evenHBand="0" w:firstRowFirstColumn="0" w:firstRowLastColumn="0" w:lastRowFirstColumn="0" w:lastRowLastColumn="0"/>
            </w:pPr>
            <w:r>
              <w:t>6 421</w:t>
            </w:r>
          </w:p>
        </w:tc>
        <w:tc>
          <w:tcPr>
            <w:tcW w:w="723" w:type="dxa"/>
          </w:tcPr>
          <w:p w14:paraId="36C3561A" w14:textId="77777777" w:rsidR="00891B7B" w:rsidRDefault="0012492F">
            <w:pPr>
              <w:cnfStyle w:val="000000000000" w:firstRow="0" w:lastRow="0" w:firstColumn="0" w:lastColumn="0" w:oddVBand="0" w:evenVBand="0" w:oddHBand="0" w:evenHBand="0" w:firstRowFirstColumn="0" w:firstRowLastColumn="0" w:lastRowFirstColumn="0" w:lastRowLastColumn="0"/>
            </w:pPr>
            <w:r>
              <w:t>6 212</w:t>
            </w:r>
          </w:p>
        </w:tc>
        <w:tc>
          <w:tcPr>
            <w:tcW w:w="836" w:type="dxa"/>
          </w:tcPr>
          <w:p w14:paraId="7ECAF94F" w14:textId="77777777" w:rsidR="00891B7B" w:rsidRDefault="0012492F">
            <w:pPr>
              <w:cnfStyle w:val="000000000000" w:firstRow="0" w:lastRow="0" w:firstColumn="0" w:lastColumn="0" w:oddVBand="0" w:evenVBand="0" w:oddHBand="0" w:evenHBand="0" w:firstRowFirstColumn="0" w:firstRowLastColumn="0" w:lastRowFirstColumn="0" w:lastRowLastColumn="0"/>
            </w:pPr>
            <w:r>
              <w:t>101</w:t>
            </w:r>
          </w:p>
        </w:tc>
        <w:tc>
          <w:tcPr>
            <w:tcW w:w="709" w:type="dxa"/>
          </w:tcPr>
          <w:p w14:paraId="4BCB520C"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723" w:type="dxa"/>
          </w:tcPr>
          <w:p w14:paraId="5217640F" w14:textId="77777777" w:rsidR="00891B7B" w:rsidRDefault="0012492F">
            <w:pPr>
              <w:cnfStyle w:val="000000000000" w:firstRow="0" w:lastRow="0" w:firstColumn="0" w:lastColumn="0" w:oddVBand="0" w:evenVBand="0" w:oddHBand="0" w:evenHBand="0" w:firstRowFirstColumn="0" w:firstRowLastColumn="0" w:lastRowFirstColumn="0" w:lastRowLastColumn="0"/>
            </w:pPr>
            <w:r>
              <w:t>(208)</w:t>
            </w:r>
          </w:p>
        </w:tc>
        <w:tc>
          <w:tcPr>
            <w:tcW w:w="693" w:type="dxa"/>
          </w:tcPr>
          <w:p w14:paraId="66667B26"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r>
      <w:tr w:rsidR="00891B7B" w14:paraId="5D88C3A5" w14:textId="77777777">
        <w:tc>
          <w:tcPr>
            <w:cnfStyle w:val="001000000000" w:firstRow="0" w:lastRow="0" w:firstColumn="1" w:lastColumn="0" w:oddVBand="0" w:evenVBand="0" w:oddHBand="0" w:evenHBand="0" w:firstRowFirstColumn="0" w:firstRowLastColumn="0" w:lastRowFirstColumn="0" w:lastRowLastColumn="0"/>
            <w:tcW w:w="3686" w:type="dxa"/>
          </w:tcPr>
          <w:p w14:paraId="080883C0" w14:textId="77777777" w:rsidR="00891B7B" w:rsidRDefault="0012492F">
            <w:r>
              <w:t>Grants</w:t>
            </w:r>
          </w:p>
        </w:tc>
        <w:tc>
          <w:tcPr>
            <w:tcW w:w="567" w:type="dxa"/>
          </w:tcPr>
          <w:p w14:paraId="49B3238F"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7867F15F" w14:textId="77777777" w:rsidR="00891B7B" w:rsidRDefault="0012492F">
            <w:pPr>
              <w:cnfStyle w:val="000000000000" w:firstRow="0" w:lastRow="0" w:firstColumn="0" w:lastColumn="0" w:oddVBand="0" w:evenVBand="0" w:oddHBand="0" w:evenHBand="0" w:firstRowFirstColumn="0" w:firstRowLastColumn="0" w:lastRowFirstColumn="0" w:lastRowLastColumn="0"/>
            </w:pPr>
            <w:r>
              <w:t>41 751</w:t>
            </w:r>
          </w:p>
        </w:tc>
        <w:tc>
          <w:tcPr>
            <w:tcW w:w="851" w:type="dxa"/>
          </w:tcPr>
          <w:p w14:paraId="46A3D434" w14:textId="77777777" w:rsidR="00891B7B" w:rsidRDefault="0012492F">
            <w:pPr>
              <w:cnfStyle w:val="000000000000" w:firstRow="0" w:lastRow="0" w:firstColumn="0" w:lastColumn="0" w:oddVBand="0" w:evenVBand="0" w:oddHBand="0" w:evenHBand="0" w:firstRowFirstColumn="0" w:firstRowLastColumn="0" w:lastRowFirstColumn="0" w:lastRowLastColumn="0"/>
            </w:pPr>
            <w:r>
              <w:t>40 990</w:t>
            </w:r>
          </w:p>
        </w:tc>
        <w:tc>
          <w:tcPr>
            <w:tcW w:w="723" w:type="dxa"/>
          </w:tcPr>
          <w:p w14:paraId="1610B120" w14:textId="77777777" w:rsidR="00891B7B" w:rsidRDefault="0012492F">
            <w:pPr>
              <w:cnfStyle w:val="000000000000" w:firstRow="0" w:lastRow="0" w:firstColumn="0" w:lastColumn="0" w:oddVBand="0" w:evenVBand="0" w:oddHBand="0" w:evenHBand="0" w:firstRowFirstColumn="0" w:firstRowLastColumn="0" w:lastRowFirstColumn="0" w:lastRowLastColumn="0"/>
            </w:pPr>
            <w:r>
              <w:t>41 797</w:t>
            </w:r>
          </w:p>
        </w:tc>
        <w:tc>
          <w:tcPr>
            <w:tcW w:w="836" w:type="dxa"/>
          </w:tcPr>
          <w:p w14:paraId="1967D120"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c>
          <w:tcPr>
            <w:tcW w:w="709" w:type="dxa"/>
          </w:tcPr>
          <w:p w14:paraId="3ECE6A7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723" w:type="dxa"/>
          </w:tcPr>
          <w:p w14:paraId="0FD6B5F7" w14:textId="77777777" w:rsidR="00891B7B" w:rsidRDefault="0012492F">
            <w:pPr>
              <w:cnfStyle w:val="000000000000" w:firstRow="0" w:lastRow="0" w:firstColumn="0" w:lastColumn="0" w:oddVBand="0" w:evenVBand="0" w:oddHBand="0" w:evenHBand="0" w:firstRowFirstColumn="0" w:firstRowLastColumn="0" w:lastRowFirstColumn="0" w:lastRowLastColumn="0"/>
            </w:pPr>
            <w:r>
              <w:t>806</w:t>
            </w:r>
          </w:p>
        </w:tc>
        <w:tc>
          <w:tcPr>
            <w:tcW w:w="693" w:type="dxa"/>
          </w:tcPr>
          <w:p w14:paraId="3B0F85B2"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3E1D4DF5"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62C683CE" w14:textId="77777777" w:rsidR="00891B7B" w:rsidRDefault="0012492F">
            <w:r>
              <w:t>Other revenue and income</w:t>
            </w:r>
          </w:p>
        </w:tc>
        <w:tc>
          <w:tcPr>
            <w:tcW w:w="567" w:type="dxa"/>
            <w:tcBorders>
              <w:bottom w:val="single" w:sz="6" w:space="0" w:color="auto"/>
            </w:tcBorders>
          </w:tcPr>
          <w:p w14:paraId="74BB6121"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(e)</w:t>
            </w:r>
          </w:p>
        </w:tc>
        <w:tc>
          <w:tcPr>
            <w:tcW w:w="850" w:type="dxa"/>
            <w:tcBorders>
              <w:bottom w:val="single" w:sz="6" w:space="0" w:color="auto"/>
            </w:tcBorders>
          </w:tcPr>
          <w:p w14:paraId="538A3363" w14:textId="77777777" w:rsidR="00891B7B" w:rsidRDefault="0012492F">
            <w:pPr>
              <w:cnfStyle w:val="000000000000" w:firstRow="0" w:lastRow="0" w:firstColumn="0" w:lastColumn="0" w:oddVBand="0" w:evenVBand="0" w:oddHBand="0" w:evenHBand="0" w:firstRowFirstColumn="0" w:firstRowLastColumn="0" w:lastRowFirstColumn="0" w:lastRowLastColumn="0"/>
            </w:pPr>
            <w:r>
              <w:t>3 617</w:t>
            </w:r>
          </w:p>
        </w:tc>
        <w:tc>
          <w:tcPr>
            <w:tcW w:w="851" w:type="dxa"/>
            <w:tcBorders>
              <w:bottom w:val="single" w:sz="6" w:space="0" w:color="auto"/>
            </w:tcBorders>
          </w:tcPr>
          <w:p w14:paraId="77E2354D" w14:textId="77777777" w:rsidR="00891B7B" w:rsidRDefault="0012492F">
            <w:pPr>
              <w:cnfStyle w:val="000000000000" w:firstRow="0" w:lastRow="0" w:firstColumn="0" w:lastColumn="0" w:oddVBand="0" w:evenVBand="0" w:oddHBand="0" w:evenHBand="0" w:firstRowFirstColumn="0" w:firstRowLastColumn="0" w:lastRowFirstColumn="0" w:lastRowLastColumn="0"/>
            </w:pPr>
            <w:r>
              <w:t>3 442</w:t>
            </w:r>
          </w:p>
        </w:tc>
        <w:tc>
          <w:tcPr>
            <w:tcW w:w="723" w:type="dxa"/>
            <w:tcBorders>
              <w:bottom w:val="single" w:sz="6" w:space="0" w:color="auto"/>
            </w:tcBorders>
          </w:tcPr>
          <w:p w14:paraId="3C23D118" w14:textId="77777777" w:rsidR="00891B7B" w:rsidRDefault="0012492F">
            <w:pPr>
              <w:cnfStyle w:val="000000000000" w:firstRow="0" w:lastRow="0" w:firstColumn="0" w:lastColumn="0" w:oddVBand="0" w:evenVBand="0" w:oddHBand="0" w:evenHBand="0" w:firstRowFirstColumn="0" w:firstRowLastColumn="0" w:lastRowFirstColumn="0" w:lastRowLastColumn="0"/>
            </w:pPr>
            <w:r>
              <w:t>4 210</w:t>
            </w:r>
          </w:p>
        </w:tc>
        <w:tc>
          <w:tcPr>
            <w:tcW w:w="836" w:type="dxa"/>
            <w:tcBorders>
              <w:bottom w:val="single" w:sz="6" w:space="0" w:color="auto"/>
            </w:tcBorders>
          </w:tcPr>
          <w:p w14:paraId="451964F4" w14:textId="77777777" w:rsidR="00891B7B" w:rsidRDefault="0012492F">
            <w:pPr>
              <w:cnfStyle w:val="000000000000" w:firstRow="0" w:lastRow="0" w:firstColumn="0" w:lastColumn="0" w:oddVBand="0" w:evenVBand="0" w:oddHBand="0" w:evenHBand="0" w:firstRowFirstColumn="0" w:firstRowLastColumn="0" w:lastRowFirstColumn="0" w:lastRowLastColumn="0"/>
            </w:pPr>
            <w:r>
              <w:t>593</w:t>
            </w:r>
          </w:p>
        </w:tc>
        <w:tc>
          <w:tcPr>
            <w:tcW w:w="709" w:type="dxa"/>
            <w:tcBorders>
              <w:bottom w:val="single" w:sz="6" w:space="0" w:color="auto"/>
            </w:tcBorders>
          </w:tcPr>
          <w:p w14:paraId="7A42B94E"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723" w:type="dxa"/>
            <w:tcBorders>
              <w:bottom w:val="single" w:sz="6" w:space="0" w:color="auto"/>
            </w:tcBorders>
          </w:tcPr>
          <w:p w14:paraId="6CCBEF47" w14:textId="77777777" w:rsidR="00891B7B" w:rsidRDefault="0012492F">
            <w:pPr>
              <w:cnfStyle w:val="000000000000" w:firstRow="0" w:lastRow="0" w:firstColumn="0" w:lastColumn="0" w:oddVBand="0" w:evenVBand="0" w:oddHBand="0" w:evenHBand="0" w:firstRowFirstColumn="0" w:firstRowLastColumn="0" w:lastRowFirstColumn="0" w:lastRowLastColumn="0"/>
            </w:pPr>
            <w:r>
              <w:t>767</w:t>
            </w:r>
          </w:p>
        </w:tc>
        <w:tc>
          <w:tcPr>
            <w:tcW w:w="693" w:type="dxa"/>
            <w:tcBorders>
              <w:bottom w:val="single" w:sz="6" w:space="0" w:color="auto"/>
            </w:tcBorders>
          </w:tcPr>
          <w:p w14:paraId="66A76011"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r>
      <w:tr w:rsidR="00891B7B" w:rsidRPr="00A46A76" w14:paraId="4D09F955"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05448B6C" w14:textId="77777777" w:rsidR="00891B7B" w:rsidRPr="00A46A76" w:rsidRDefault="0012492F">
            <w:pPr>
              <w:rPr>
                <w:b/>
                <w:bCs/>
              </w:rPr>
            </w:pPr>
            <w:r w:rsidRPr="00A46A76">
              <w:rPr>
                <w:b/>
                <w:bCs/>
              </w:rPr>
              <w:t>Total revenue and income from transactions</w:t>
            </w:r>
          </w:p>
        </w:tc>
        <w:tc>
          <w:tcPr>
            <w:tcW w:w="567" w:type="dxa"/>
            <w:tcBorders>
              <w:top w:val="single" w:sz="6" w:space="0" w:color="auto"/>
            </w:tcBorders>
          </w:tcPr>
          <w:p w14:paraId="31A5526D"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tcBorders>
          </w:tcPr>
          <w:p w14:paraId="2E57EF2C"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89 260</w:t>
            </w:r>
          </w:p>
        </w:tc>
        <w:tc>
          <w:tcPr>
            <w:tcW w:w="851" w:type="dxa"/>
            <w:tcBorders>
              <w:top w:val="single" w:sz="6" w:space="0" w:color="auto"/>
            </w:tcBorders>
          </w:tcPr>
          <w:p w14:paraId="7E7F411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92 008</w:t>
            </w:r>
          </w:p>
        </w:tc>
        <w:tc>
          <w:tcPr>
            <w:tcW w:w="723" w:type="dxa"/>
            <w:tcBorders>
              <w:top w:val="single" w:sz="6" w:space="0" w:color="auto"/>
            </w:tcBorders>
          </w:tcPr>
          <w:p w14:paraId="72F06AC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93 </w:t>
            </w:r>
            <w:r w:rsidR="00D364A3" w:rsidRPr="00A46A76">
              <w:rPr>
                <w:b/>
                <w:bCs/>
              </w:rPr>
              <w:t>055</w:t>
            </w:r>
          </w:p>
        </w:tc>
        <w:tc>
          <w:tcPr>
            <w:tcW w:w="836" w:type="dxa"/>
            <w:tcBorders>
              <w:top w:val="single" w:sz="6" w:space="0" w:color="auto"/>
            </w:tcBorders>
          </w:tcPr>
          <w:p w14:paraId="0C3DAF0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3 </w:t>
            </w:r>
            <w:r w:rsidR="00D364A3" w:rsidRPr="00A46A76">
              <w:rPr>
                <w:b/>
                <w:bCs/>
              </w:rPr>
              <w:t>795</w:t>
            </w:r>
          </w:p>
        </w:tc>
        <w:tc>
          <w:tcPr>
            <w:tcW w:w="709" w:type="dxa"/>
            <w:tcBorders>
              <w:top w:val="single" w:sz="6" w:space="0" w:color="auto"/>
            </w:tcBorders>
          </w:tcPr>
          <w:p w14:paraId="356FC1A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w:t>
            </w:r>
          </w:p>
        </w:tc>
        <w:tc>
          <w:tcPr>
            <w:tcW w:w="723" w:type="dxa"/>
            <w:tcBorders>
              <w:top w:val="single" w:sz="6" w:space="0" w:color="auto"/>
            </w:tcBorders>
          </w:tcPr>
          <w:p w14:paraId="1B65336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 </w:t>
            </w:r>
            <w:r w:rsidR="00D364A3" w:rsidRPr="00A46A76">
              <w:rPr>
                <w:b/>
                <w:bCs/>
              </w:rPr>
              <w:t>047</w:t>
            </w:r>
          </w:p>
        </w:tc>
        <w:tc>
          <w:tcPr>
            <w:tcW w:w="693" w:type="dxa"/>
            <w:tcBorders>
              <w:top w:val="single" w:sz="6" w:space="0" w:color="auto"/>
            </w:tcBorders>
          </w:tcPr>
          <w:p w14:paraId="1470F8EB"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w:t>
            </w:r>
          </w:p>
        </w:tc>
      </w:tr>
      <w:tr w:rsidR="00891B7B" w:rsidRPr="00A46A76" w14:paraId="53D14910" w14:textId="77777777">
        <w:tc>
          <w:tcPr>
            <w:cnfStyle w:val="001000000000" w:firstRow="0" w:lastRow="0" w:firstColumn="1" w:lastColumn="0" w:oddVBand="0" w:evenVBand="0" w:oddHBand="0" w:evenHBand="0" w:firstRowFirstColumn="0" w:firstRowLastColumn="0" w:lastRowFirstColumn="0" w:lastRowLastColumn="0"/>
            <w:tcW w:w="3686" w:type="dxa"/>
          </w:tcPr>
          <w:p w14:paraId="12AF00EE" w14:textId="77777777" w:rsidR="00891B7B" w:rsidRPr="00A46A76" w:rsidRDefault="0012492F">
            <w:pPr>
              <w:rPr>
                <w:b/>
                <w:bCs/>
              </w:rPr>
            </w:pPr>
            <w:r w:rsidRPr="00A46A76">
              <w:rPr>
                <w:b/>
                <w:bCs/>
              </w:rPr>
              <w:t>Expenses from transactions</w:t>
            </w:r>
          </w:p>
        </w:tc>
        <w:tc>
          <w:tcPr>
            <w:tcW w:w="567" w:type="dxa"/>
          </w:tcPr>
          <w:p w14:paraId="5EC37623"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Pr>
          <w:p w14:paraId="0B98081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627B18F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277AC2C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36" w:type="dxa"/>
          </w:tcPr>
          <w:p w14:paraId="2B8F4BD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335C96F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0218A69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93" w:type="dxa"/>
          </w:tcPr>
          <w:p w14:paraId="06BB2042"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433A4062" w14:textId="77777777">
        <w:tc>
          <w:tcPr>
            <w:cnfStyle w:val="001000000000" w:firstRow="0" w:lastRow="0" w:firstColumn="1" w:lastColumn="0" w:oddVBand="0" w:evenVBand="0" w:oddHBand="0" w:evenHBand="0" w:firstRowFirstColumn="0" w:firstRowLastColumn="0" w:lastRowFirstColumn="0" w:lastRowLastColumn="0"/>
            <w:tcW w:w="3686" w:type="dxa"/>
          </w:tcPr>
          <w:p w14:paraId="1EECC76B" w14:textId="77777777" w:rsidR="00891B7B" w:rsidRDefault="0012492F">
            <w:r>
              <w:t>Employee expenses</w:t>
            </w:r>
          </w:p>
        </w:tc>
        <w:tc>
          <w:tcPr>
            <w:tcW w:w="567" w:type="dxa"/>
          </w:tcPr>
          <w:p w14:paraId="7CAB0B8A"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(f)</w:t>
            </w:r>
          </w:p>
        </w:tc>
        <w:tc>
          <w:tcPr>
            <w:tcW w:w="850" w:type="dxa"/>
          </w:tcPr>
          <w:p w14:paraId="48E6ABC3" w14:textId="77777777" w:rsidR="00891B7B" w:rsidRDefault="0012492F">
            <w:pPr>
              <w:cnfStyle w:val="000000000000" w:firstRow="0" w:lastRow="0" w:firstColumn="0" w:lastColumn="0" w:oddVBand="0" w:evenVBand="0" w:oddHBand="0" w:evenHBand="0" w:firstRowFirstColumn="0" w:firstRowLastColumn="0" w:lastRowFirstColumn="0" w:lastRowLastColumn="0"/>
            </w:pPr>
            <w:r>
              <w:t>35 280</w:t>
            </w:r>
          </w:p>
        </w:tc>
        <w:tc>
          <w:tcPr>
            <w:tcW w:w="851" w:type="dxa"/>
          </w:tcPr>
          <w:p w14:paraId="545830C7" w14:textId="77777777" w:rsidR="00891B7B" w:rsidRDefault="0012492F">
            <w:pPr>
              <w:cnfStyle w:val="000000000000" w:firstRow="0" w:lastRow="0" w:firstColumn="0" w:lastColumn="0" w:oddVBand="0" w:evenVBand="0" w:oddHBand="0" w:evenHBand="0" w:firstRowFirstColumn="0" w:firstRowLastColumn="0" w:lastRowFirstColumn="0" w:lastRowLastColumn="0"/>
            </w:pPr>
            <w:r>
              <w:t>35 652</w:t>
            </w:r>
          </w:p>
        </w:tc>
        <w:tc>
          <w:tcPr>
            <w:tcW w:w="723" w:type="dxa"/>
          </w:tcPr>
          <w:p w14:paraId="5654336F" w14:textId="77777777" w:rsidR="00891B7B" w:rsidRDefault="0012492F">
            <w:pPr>
              <w:cnfStyle w:val="000000000000" w:firstRow="0" w:lastRow="0" w:firstColumn="0" w:lastColumn="0" w:oddVBand="0" w:evenVBand="0" w:oddHBand="0" w:evenHBand="0" w:firstRowFirstColumn="0" w:firstRowLastColumn="0" w:lastRowFirstColumn="0" w:lastRowLastColumn="0"/>
            </w:pPr>
            <w:r>
              <w:t>36 035</w:t>
            </w:r>
          </w:p>
        </w:tc>
        <w:tc>
          <w:tcPr>
            <w:tcW w:w="836" w:type="dxa"/>
          </w:tcPr>
          <w:p w14:paraId="77460DCD" w14:textId="77777777" w:rsidR="00891B7B" w:rsidRDefault="0012492F">
            <w:pPr>
              <w:cnfStyle w:val="000000000000" w:firstRow="0" w:lastRow="0" w:firstColumn="0" w:lastColumn="0" w:oddVBand="0" w:evenVBand="0" w:oddHBand="0" w:evenHBand="0" w:firstRowFirstColumn="0" w:firstRowLastColumn="0" w:lastRowFirstColumn="0" w:lastRowLastColumn="0"/>
            </w:pPr>
            <w:r>
              <w:t>755</w:t>
            </w:r>
          </w:p>
        </w:tc>
        <w:tc>
          <w:tcPr>
            <w:tcW w:w="709" w:type="dxa"/>
          </w:tcPr>
          <w:p w14:paraId="558C6190"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723" w:type="dxa"/>
          </w:tcPr>
          <w:p w14:paraId="0587C754" w14:textId="77777777" w:rsidR="00891B7B" w:rsidRDefault="0012492F">
            <w:pPr>
              <w:cnfStyle w:val="000000000000" w:firstRow="0" w:lastRow="0" w:firstColumn="0" w:lastColumn="0" w:oddVBand="0" w:evenVBand="0" w:oddHBand="0" w:evenHBand="0" w:firstRowFirstColumn="0" w:firstRowLastColumn="0" w:lastRowFirstColumn="0" w:lastRowLastColumn="0"/>
            </w:pPr>
            <w:r>
              <w:t>383</w:t>
            </w:r>
          </w:p>
        </w:tc>
        <w:tc>
          <w:tcPr>
            <w:tcW w:w="693" w:type="dxa"/>
          </w:tcPr>
          <w:p w14:paraId="44F69837"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40B0CA3E" w14:textId="77777777">
        <w:tc>
          <w:tcPr>
            <w:cnfStyle w:val="001000000000" w:firstRow="0" w:lastRow="0" w:firstColumn="1" w:lastColumn="0" w:oddVBand="0" w:evenVBand="0" w:oddHBand="0" w:evenHBand="0" w:firstRowFirstColumn="0" w:firstRowLastColumn="0" w:lastRowFirstColumn="0" w:lastRowLastColumn="0"/>
            <w:tcW w:w="3686" w:type="dxa"/>
          </w:tcPr>
          <w:p w14:paraId="2CC4D79B" w14:textId="77777777" w:rsidR="00891B7B" w:rsidRDefault="0012492F">
            <w:r>
              <w:t>Net superannuation interest expense</w:t>
            </w:r>
          </w:p>
        </w:tc>
        <w:tc>
          <w:tcPr>
            <w:tcW w:w="567" w:type="dxa"/>
          </w:tcPr>
          <w:p w14:paraId="16900D48"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2F5A50EF" w14:textId="77777777" w:rsidR="00891B7B" w:rsidRDefault="0012492F">
            <w:pPr>
              <w:cnfStyle w:val="000000000000" w:firstRow="0" w:lastRow="0" w:firstColumn="0" w:lastColumn="0" w:oddVBand="0" w:evenVBand="0" w:oddHBand="0" w:evenHBand="0" w:firstRowFirstColumn="0" w:firstRowLastColumn="0" w:lastRowFirstColumn="0" w:lastRowLastColumn="0"/>
            </w:pPr>
            <w:r>
              <w:t>718</w:t>
            </w:r>
          </w:p>
        </w:tc>
        <w:tc>
          <w:tcPr>
            <w:tcW w:w="851" w:type="dxa"/>
          </w:tcPr>
          <w:p w14:paraId="36DFA922" w14:textId="77777777" w:rsidR="00891B7B" w:rsidRDefault="0012492F">
            <w:pPr>
              <w:cnfStyle w:val="000000000000" w:firstRow="0" w:lastRow="0" w:firstColumn="0" w:lastColumn="0" w:oddVBand="0" w:evenVBand="0" w:oddHBand="0" w:evenHBand="0" w:firstRowFirstColumn="0" w:firstRowLastColumn="0" w:lastRowFirstColumn="0" w:lastRowLastColumn="0"/>
            </w:pPr>
            <w:r>
              <w:t>774</w:t>
            </w:r>
          </w:p>
        </w:tc>
        <w:tc>
          <w:tcPr>
            <w:tcW w:w="723" w:type="dxa"/>
          </w:tcPr>
          <w:p w14:paraId="3D683BB1" w14:textId="77777777" w:rsidR="00891B7B" w:rsidRDefault="0012492F">
            <w:pPr>
              <w:cnfStyle w:val="000000000000" w:firstRow="0" w:lastRow="0" w:firstColumn="0" w:lastColumn="0" w:oddVBand="0" w:evenVBand="0" w:oddHBand="0" w:evenHBand="0" w:firstRowFirstColumn="0" w:firstRowLastColumn="0" w:lastRowFirstColumn="0" w:lastRowLastColumn="0"/>
            </w:pPr>
            <w:r>
              <w:t>774</w:t>
            </w:r>
          </w:p>
        </w:tc>
        <w:tc>
          <w:tcPr>
            <w:tcW w:w="836" w:type="dxa"/>
          </w:tcPr>
          <w:p w14:paraId="62C6D3EF" w14:textId="77777777" w:rsidR="00891B7B" w:rsidRDefault="0012492F">
            <w:pPr>
              <w:cnfStyle w:val="000000000000" w:firstRow="0" w:lastRow="0" w:firstColumn="0" w:lastColumn="0" w:oddVBand="0" w:evenVBand="0" w:oddHBand="0" w:evenHBand="0" w:firstRowFirstColumn="0" w:firstRowLastColumn="0" w:lastRowFirstColumn="0" w:lastRowLastColumn="0"/>
            </w:pPr>
            <w:r>
              <w:t>56</w:t>
            </w:r>
          </w:p>
        </w:tc>
        <w:tc>
          <w:tcPr>
            <w:tcW w:w="709" w:type="dxa"/>
          </w:tcPr>
          <w:p w14:paraId="00BD617A"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723" w:type="dxa"/>
          </w:tcPr>
          <w:p w14:paraId="7C513D2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693" w:type="dxa"/>
          </w:tcPr>
          <w:p w14:paraId="53A3744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368CD9C" w14:textId="77777777">
        <w:tc>
          <w:tcPr>
            <w:cnfStyle w:val="001000000000" w:firstRow="0" w:lastRow="0" w:firstColumn="1" w:lastColumn="0" w:oddVBand="0" w:evenVBand="0" w:oddHBand="0" w:evenHBand="0" w:firstRowFirstColumn="0" w:firstRowLastColumn="0" w:lastRowFirstColumn="0" w:lastRowLastColumn="0"/>
            <w:tcW w:w="3686" w:type="dxa"/>
          </w:tcPr>
          <w:p w14:paraId="594B8F6D" w14:textId="77777777" w:rsidR="00891B7B" w:rsidRDefault="0012492F">
            <w:r>
              <w:t>Other superannuation</w:t>
            </w:r>
          </w:p>
        </w:tc>
        <w:tc>
          <w:tcPr>
            <w:tcW w:w="567" w:type="dxa"/>
          </w:tcPr>
          <w:p w14:paraId="42CA3FCF"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(g)</w:t>
            </w:r>
          </w:p>
        </w:tc>
        <w:tc>
          <w:tcPr>
            <w:tcW w:w="850" w:type="dxa"/>
          </w:tcPr>
          <w:p w14:paraId="63FEC1A9" w14:textId="77777777" w:rsidR="00891B7B" w:rsidRDefault="0012492F">
            <w:pPr>
              <w:cnfStyle w:val="000000000000" w:firstRow="0" w:lastRow="0" w:firstColumn="0" w:lastColumn="0" w:oddVBand="0" w:evenVBand="0" w:oddHBand="0" w:evenHBand="0" w:firstRowFirstColumn="0" w:firstRowLastColumn="0" w:lastRowFirstColumn="0" w:lastRowLastColumn="0"/>
            </w:pPr>
            <w:r>
              <w:t>3 771</w:t>
            </w:r>
          </w:p>
        </w:tc>
        <w:tc>
          <w:tcPr>
            <w:tcW w:w="851" w:type="dxa"/>
          </w:tcPr>
          <w:p w14:paraId="3F586BF4" w14:textId="77777777" w:rsidR="00891B7B" w:rsidRDefault="0012492F">
            <w:pPr>
              <w:cnfStyle w:val="000000000000" w:firstRow="0" w:lastRow="0" w:firstColumn="0" w:lastColumn="0" w:oddVBand="0" w:evenVBand="0" w:oddHBand="0" w:evenHBand="0" w:firstRowFirstColumn="0" w:firstRowLastColumn="0" w:lastRowFirstColumn="0" w:lastRowLastColumn="0"/>
            </w:pPr>
            <w:r>
              <w:t>3 622</w:t>
            </w:r>
          </w:p>
        </w:tc>
        <w:tc>
          <w:tcPr>
            <w:tcW w:w="723" w:type="dxa"/>
          </w:tcPr>
          <w:p w14:paraId="3E323746" w14:textId="77777777" w:rsidR="00891B7B" w:rsidRDefault="0012492F">
            <w:pPr>
              <w:cnfStyle w:val="000000000000" w:firstRow="0" w:lastRow="0" w:firstColumn="0" w:lastColumn="0" w:oddVBand="0" w:evenVBand="0" w:oddHBand="0" w:evenHBand="0" w:firstRowFirstColumn="0" w:firstRowLastColumn="0" w:lastRowFirstColumn="0" w:lastRowLastColumn="0"/>
            </w:pPr>
            <w:r>
              <w:t>4 062</w:t>
            </w:r>
          </w:p>
        </w:tc>
        <w:tc>
          <w:tcPr>
            <w:tcW w:w="836" w:type="dxa"/>
          </w:tcPr>
          <w:p w14:paraId="277F44C9" w14:textId="77777777" w:rsidR="00891B7B" w:rsidRDefault="0012492F">
            <w:pPr>
              <w:cnfStyle w:val="000000000000" w:firstRow="0" w:lastRow="0" w:firstColumn="0" w:lastColumn="0" w:oddVBand="0" w:evenVBand="0" w:oddHBand="0" w:evenHBand="0" w:firstRowFirstColumn="0" w:firstRowLastColumn="0" w:lastRowFirstColumn="0" w:lastRowLastColumn="0"/>
            </w:pPr>
            <w:r>
              <w:t>291</w:t>
            </w:r>
          </w:p>
        </w:tc>
        <w:tc>
          <w:tcPr>
            <w:tcW w:w="709" w:type="dxa"/>
          </w:tcPr>
          <w:p w14:paraId="587E8A04"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c>
          <w:tcPr>
            <w:tcW w:w="723" w:type="dxa"/>
          </w:tcPr>
          <w:p w14:paraId="0981A1BC" w14:textId="77777777" w:rsidR="00891B7B" w:rsidRDefault="0012492F">
            <w:pPr>
              <w:cnfStyle w:val="000000000000" w:firstRow="0" w:lastRow="0" w:firstColumn="0" w:lastColumn="0" w:oddVBand="0" w:evenVBand="0" w:oddHBand="0" w:evenHBand="0" w:firstRowFirstColumn="0" w:firstRowLastColumn="0" w:lastRowFirstColumn="0" w:lastRowLastColumn="0"/>
            </w:pPr>
            <w:r>
              <w:t>440</w:t>
            </w:r>
          </w:p>
        </w:tc>
        <w:tc>
          <w:tcPr>
            <w:tcW w:w="693" w:type="dxa"/>
          </w:tcPr>
          <w:p w14:paraId="4D265A73"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r>
      <w:tr w:rsidR="00891B7B" w14:paraId="0B03A20F" w14:textId="77777777">
        <w:tc>
          <w:tcPr>
            <w:cnfStyle w:val="001000000000" w:firstRow="0" w:lastRow="0" w:firstColumn="1" w:lastColumn="0" w:oddVBand="0" w:evenVBand="0" w:oddHBand="0" w:evenHBand="0" w:firstRowFirstColumn="0" w:firstRowLastColumn="0" w:lastRowFirstColumn="0" w:lastRowLastColumn="0"/>
            <w:tcW w:w="3686" w:type="dxa"/>
          </w:tcPr>
          <w:p w14:paraId="76A4BFB9" w14:textId="77777777" w:rsidR="00891B7B" w:rsidRDefault="0012492F">
            <w:r>
              <w:t>Depreciation</w:t>
            </w:r>
          </w:p>
        </w:tc>
        <w:tc>
          <w:tcPr>
            <w:tcW w:w="567" w:type="dxa"/>
          </w:tcPr>
          <w:p w14:paraId="295C052F"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A3FA1FB" w14:textId="77777777" w:rsidR="00891B7B" w:rsidRDefault="0012492F">
            <w:pPr>
              <w:cnfStyle w:val="000000000000" w:firstRow="0" w:lastRow="0" w:firstColumn="0" w:lastColumn="0" w:oddVBand="0" w:evenVBand="0" w:oddHBand="0" w:evenHBand="0" w:firstRowFirstColumn="0" w:firstRowLastColumn="0" w:lastRowFirstColumn="0" w:lastRowLastColumn="0"/>
            </w:pPr>
            <w:r>
              <w:t>4 890</w:t>
            </w:r>
          </w:p>
        </w:tc>
        <w:tc>
          <w:tcPr>
            <w:tcW w:w="851" w:type="dxa"/>
          </w:tcPr>
          <w:p w14:paraId="06360616" w14:textId="77777777" w:rsidR="00891B7B" w:rsidRDefault="0012492F">
            <w:pPr>
              <w:cnfStyle w:val="000000000000" w:firstRow="0" w:lastRow="0" w:firstColumn="0" w:lastColumn="0" w:oddVBand="0" w:evenVBand="0" w:oddHBand="0" w:evenHBand="0" w:firstRowFirstColumn="0" w:firstRowLastColumn="0" w:lastRowFirstColumn="0" w:lastRowLastColumn="0"/>
            </w:pPr>
            <w:r>
              <w:t>4 897</w:t>
            </w:r>
          </w:p>
        </w:tc>
        <w:tc>
          <w:tcPr>
            <w:tcW w:w="723" w:type="dxa"/>
          </w:tcPr>
          <w:p w14:paraId="61941CAF" w14:textId="77777777" w:rsidR="00891B7B" w:rsidRDefault="0012492F">
            <w:pPr>
              <w:cnfStyle w:val="000000000000" w:firstRow="0" w:lastRow="0" w:firstColumn="0" w:lastColumn="0" w:oddVBand="0" w:evenVBand="0" w:oddHBand="0" w:evenHBand="0" w:firstRowFirstColumn="0" w:firstRowLastColumn="0" w:lastRowFirstColumn="0" w:lastRowLastColumn="0"/>
            </w:pPr>
            <w:r>
              <w:t>4 967</w:t>
            </w:r>
          </w:p>
        </w:tc>
        <w:tc>
          <w:tcPr>
            <w:tcW w:w="836" w:type="dxa"/>
          </w:tcPr>
          <w:p w14:paraId="0A1D433D" w14:textId="77777777" w:rsidR="00891B7B" w:rsidRDefault="0012492F">
            <w:pPr>
              <w:cnfStyle w:val="000000000000" w:firstRow="0" w:lastRow="0" w:firstColumn="0" w:lastColumn="0" w:oddVBand="0" w:evenVBand="0" w:oddHBand="0" w:evenHBand="0" w:firstRowFirstColumn="0" w:firstRowLastColumn="0" w:lastRowFirstColumn="0" w:lastRowLastColumn="0"/>
            </w:pPr>
            <w:r>
              <w:t>77</w:t>
            </w:r>
          </w:p>
        </w:tc>
        <w:tc>
          <w:tcPr>
            <w:tcW w:w="709" w:type="dxa"/>
          </w:tcPr>
          <w:p w14:paraId="1FA93096"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723" w:type="dxa"/>
          </w:tcPr>
          <w:p w14:paraId="38B9B186" w14:textId="77777777" w:rsidR="00891B7B" w:rsidRDefault="0012492F">
            <w:pPr>
              <w:cnfStyle w:val="000000000000" w:firstRow="0" w:lastRow="0" w:firstColumn="0" w:lastColumn="0" w:oddVBand="0" w:evenVBand="0" w:oddHBand="0" w:evenHBand="0" w:firstRowFirstColumn="0" w:firstRowLastColumn="0" w:lastRowFirstColumn="0" w:lastRowLastColumn="0"/>
            </w:pPr>
            <w:r>
              <w:t>70</w:t>
            </w:r>
          </w:p>
        </w:tc>
        <w:tc>
          <w:tcPr>
            <w:tcW w:w="693" w:type="dxa"/>
          </w:tcPr>
          <w:p w14:paraId="46DC430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7C7B3898" w14:textId="77777777">
        <w:tc>
          <w:tcPr>
            <w:cnfStyle w:val="001000000000" w:firstRow="0" w:lastRow="0" w:firstColumn="1" w:lastColumn="0" w:oddVBand="0" w:evenVBand="0" w:oddHBand="0" w:evenHBand="0" w:firstRowFirstColumn="0" w:firstRowLastColumn="0" w:lastRowFirstColumn="0" w:lastRowLastColumn="0"/>
            <w:tcW w:w="3686" w:type="dxa"/>
          </w:tcPr>
          <w:p w14:paraId="256CD65E" w14:textId="77777777" w:rsidR="00891B7B" w:rsidRDefault="0012492F">
            <w:r>
              <w:t>Interest expense</w:t>
            </w:r>
          </w:p>
        </w:tc>
        <w:tc>
          <w:tcPr>
            <w:tcW w:w="567" w:type="dxa"/>
          </w:tcPr>
          <w:p w14:paraId="5B68A179"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8078A2E" w14:textId="77777777" w:rsidR="00891B7B" w:rsidRDefault="0012492F">
            <w:pPr>
              <w:cnfStyle w:val="000000000000" w:firstRow="0" w:lastRow="0" w:firstColumn="0" w:lastColumn="0" w:oddVBand="0" w:evenVBand="0" w:oddHBand="0" w:evenHBand="0" w:firstRowFirstColumn="0" w:firstRowLastColumn="0" w:lastRowFirstColumn="0" w:lastRowLastColumn="0"/>
            </w:pPr>
            <w:r>
              <w:t>5 566</w:t>
            </w:r>
          </w:p>
        </w:tc>
        <w:tc>
          <w:tcPr>
            <w:tcW w:w="851" w:type="dxa"/>
          </w:tcPr>
          <w:p w14:paraId="344CDDC7" w14:textId="77777777" w:rsidR="00891B7B" w:rsidRDefault="0012492F">
            <w:pPr>
              <w:cnfStyle w:val="000000000000" w:firstRow="0" w:lastRow="0" w:firstColumn="0" w:lastColumn="0" w:oddVBand="0" w:evenVBand="0" w:oddHBand="0" w:evenHBand="0" w:firstRowFirstColumn="0" w:firstRowLastColumn="0" w:lastRowFirstColumn="0" w:lastRowLastColumn="0"/>
            </w:pPr>
            <w:r>
              <w:t>5 725</w:t>
            </w:r>
          </w:p>
        </w:tc>
        <w:tc>
          <w:tcPr>
            <w:tcW w:w="723" w:type="dxa"/>
          </w:tcPr>
          <w:p w14:paraId="03E4F7A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639</w:t>
            </w:r>
          </w:p>
        </w:tc>
        <w:tc>
          <w:tcPr>
            <w:tcW w:w="836" w:type="dxa"/>
          </w:tcPr>
          <w:p w14:paraId="01FEA6A1" w14:textId="77777777" w:rsidR="00891B7B" w:rsidRDefault="00D364A3">
            <w:pPr>
              <w:cnfStyle w:val="000000000000" w:firstRow="0" w:lastRow="0" w:firstColumn="0" w:lastColumn="0" w:oddVBand="0" w:evenVBand="0" w:oddHBand="0" w:evenHBand="0" w:firstRowFirstColumn="0" w:firstRowLastColumn="0" w:lastRowFirstColumn="0" w:lastRowLastColumn="0"/>
            </w:pPr>
            <w:r>
              <w:t>73</w:t>
            </w:r>
          </w:p>
        </w:tc>
        <w:tc>
          <w:tcPr>
            <w:tcW w:w="709" w:type="dxa"/>
          </w:tcPr>
          <w:p w14:paraId="214B2EDB"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723" w:type="dxa"/>
          </w:tcPr>
          <w:p w14:paraId="5C513C2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87</w:t>
            </w:r>
            <w:r>
              <w:t>)</w:t>
            </w:r>
          </w:p>
        </w:tc>
        <w:tc>
          <w:tcPr>
            <w:tcW w:w="693" w:type="dxa"/>
          </w:tcPr>
          <w:p w14:paraId="337DCF01"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2A1CCB68" w14:textId="77777777">
        <w:tc>
          <w:tcPr>
            <w:cnfStyle w:val="001000000000" w:firstRow="0" w:lastRow="0" w:firstColumn="1" w:lastColumn="0" w:oddVBand="0" w:evenVBand="0" w:oddHBand="0" w:evenHBand="0" w:firstRowFirstColumn="0" w:firstRowLastColumn="0" w:lastRowFirstColumn="0" w:lastRowLastColumn="0"/>
            <w:tcW w:w="3686" w:type="dxa"/>
          </w:tcPr>
          <w:p w14:paraId="1E371A41" w14:textId="77777777" w:rsidR="00891B7B" w:rsidRDefault="0012492F">
            <w:r>
              <w:t>Grant expense</w:t>
            </w:r>
          </w:p>
        </w:tc>
        <w:tc>
          <w:tcPr>
            <w:tcW w:w="567" w:type="dxa"/>
          </w:tcPr>
          <w:p w14:paraId="42F6ECFB"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(h)</w:t>
            </w:r>
          </w:p>
        </w:tc>
        <w:tc>
          <w:tcPr>
            <w:tcW w:w="850" w:type="dxa"/>
          </w:tcPr>
          <w:p w14:paraId="15EE29F6" w14:textId="77777777" w:rsidR="00891B7B" w:rsidRDefault="0012492F">
            <w:pPr>
              <w:cnfStyle w:val="000000000000" w:firstRow="0" w:lastRow="0" w:firstColumn="0" w:lastColumn="0" w:oddVBand="0" w:evenVBand="0" w:oddHBand="0" w:evenHBand="0" w:firstRowFirstColumn="0" w:firstRowLastColumn="0" w:lastRowFirstColumn="0" w:lastRowLastColumn="0"/>
            </w:pPr>
            <w:r>
              <w:t>16 962</w:t>
            </w:r>
          </w:p>
        </w:tc>
        <w:tc>
          <w:tcPr>
            <w:tcW w:w="851" w:type="dxa"/>
          </w:tcPr>
          <w:p w14:paraId="6CCC6E7F" w14:textId="77777777" w:rsidR="00891B7B" w:rsidRDefault="0012492F">
            <w:pPr>
              <w:cnfStyle w:val="000000000000" w:firstRow="0" w:lastRow="0" w:firstColumn="0" w:lastColumn="0" w:oddVBand="0" w:evenVBand="0" w:oddHBand="0" w:evenHBand="0" w:firstRowFirstColumn="0" w:firstRowLastColumn="0" w:lastRowFirstColumn="0" w:lastRowLastColumn="0"/>
            </w:pPr>
            <w:r>
              <w:t>16 824</w:t>
            </w:r>
          </w:p>
        </w:tc>
        <w:tc>
          <w:tcPr>
            <w:tcW w:w="723" w:type="dxa"/>
          </w:tcPr>
          <w:p w14:paraId="79B7FDD0" w14:textId="77777777" w:rsidR="00891B7B" w:rsidRDefault="0012492F">
            <w:pPr>
              <w:cnfStyle w:val="000000000000" w:firstRow="0" w:lastRow="0" w:firstColumn="0" w:lastColumn="0" w:oddVBand="0" w:evenVBand="0" w:oddHBand="0" w:evenHBand="0" w:firstRowFirstColumn="0" w:firstRowLastColumn="0" w:lastRowFirstColumn="0" w:lastRowLastColumn="0"/>
            </w:pPr>
            <w:r>
              <w:t>16 675</w:t>
            </w:r>
          </w:p>
        </w:tc>
        <w:tc>
          <w:tcPr>
            <w:tcW w:w="836" w:type="dxa"/>
          </w:tcPr>
          <w:p w14:paraId="2291022F" w14:textId="77777777" w:rsidR="00891B7B" w:rsidRDefault="0012492F">
            <w:pPr>
              <w:cnfStyle w:val="000000000000" w:firstRow="0" w:lastRow="0" w:firstColumn="0" w:lastColumn="0" w:oddVBand="0" w:evenVBand="0" w:oddHBand="0" w:evenHBand="0" w:firstRowFirstColumn="0" w:firstRowLastColumn="0" w:lastRowFirstColumn="0" w:lastRowLastColumn="0"/>
            </w:pPr>
            <w:r>
              <w:t>(287)</w:t>
            </w:r>
          </w:p>
        </w:tc>
        <w:tc>
          <w:tcPr>
            <w:tcW w:w="709" w:type="dxa"/>
          </w:tcPr>
          <w:p w14:paraId="300D9506"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723" w:type="dxa"/>
          </w:tcPr>
          <w:p w14:paraId="141AD9C1" w14:textId="77777777" w:rsidR="00891B7B" w:rsidRDefault="0012492F">
            <w:pPr>
              <w:cnfStyle w:val="000000000000" w:firstRow="0" w:lastRow="0" w:firstColumn="0" w:lastColumn="0" w:oddVBand="0" w:evenVBand="0" w:oddHBand="0" w:evenHBand="0" w:firstRowFirstColumn="0" w:firstRowLastColumn="0" w:lastRowFirstColumn="0" w:lastRowLastColumn="0"/>
            </w:pPr>
            <w:r>
              <w:t>(150)</w:t>
            </w:r>
          </w:p>
        </w:tc>
        <w:tc>
          <w:tcPr>
            <w:tcW w:w="693" w:type="dxa"/>
          </w:tcPr>
          <w:p w14:paraId="65207B08"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2F714699"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DB42508" w14:textId="77777777" w:rsidR="00891B7B" w:rsidRDefault="0012492F">
            <w:r>
              <w:t>Other operating expenses</w:t>
            </w:r>
          </w:p>
        </w:tc>
        <w:tc>
          <w:tcPr>
            <w:tcW w:w="567" w:type="dxa"/>
            <w:tcBorders>
              <w:bottom w:val="single" w:sz="6" w:space="0" w:color="auto"/>
            </w:tcBorders>
          </w:tcPr>
          <w:p w14:paraId="72FD6BFC" w14:textId="77777777" w:rsidR="00891B7B" w:rsidRDefault="0012492F">
            <w:pPr>
              <w:jc w:val="center"/>
              <w:cnfStyle w:val="000000000000" w:firstRow="0" w:lastRow="0" w:firstColumn="0" w:lastColumn="0" w:oddVBand="0" w:evenVBand="0" w:oddHBand="0" w:evenHBand="0" w:firstRowFirstColumn="0" w:firstRowLastColumn="0" w:lastRowFirstColumn="0" w:lastRowLastColumn="0"/>
            </w:pPr>
            <w:r w:rsidRPr="00612C95">
              <w:t xml:space="preserve"> (i)</w:t>
            </w:r>
          </w:p>
        </w:tc>
        <w:tc>
          <w:tcPr>
            <w:tcW w:w="850" w:type="dxa"/>
            <w:tcBorders>
              <w:bottom w:val="single" w:sz="6" w:space="0" w:color="auto"/>
            </w:tcBorders>
          </w:tcPr>
          <w:p w14:paraId="7F2498B5" w14:textId="77777777" w:rsidR="00891B7B" w:rsidRDefault="0012492F">
            <w:pPr>
              <w:cnfStyle w:val="000000000000" w:firstRow="0" w:lastRow="0" w:firstColumn="0" w:lastColumn="0" w:oddVBand="0" w:evenVBand="0" w:oddHBand="0" w:evenHBand="0" w:firstRowFirstColumn="0" w:firstRowLastColumn="0" w:lastRowFirstColumn="0" w:lastRowLastColumn="0"/>
            </w:pPr>
            <w:r>
              <w:t>26 091</w:t>
            </w:r>
          </w:p>
        </w:tc>
        <w:tc>
          <w:tcPr>
            <w:tcW w:w="851" w:type="dxa"/>
            <w:tcBorders>
              <w:bottom w:val="single" w:sz="6" w:space="0" w:color="auto"/>
            </w:tcBorders>
          </w:tcPr>
          <w:p w14:paraId="3A0342D4" w14:textId="77777777" w:rsidR="00891B7B" w:rsidRDefault="0012492F">
            <w:pPr>
              <w:cnfStyle w:val="000000000000" w:firstRow="0" w:lastRow="0" w:firstColumn="0" w:lastColumn="0" w:oddVBand="0" w:evenVBand="0" w:oddHBand="0" w:evenHBand="0" w:firstRowFirstColumn="0" w:firstRowLastColumn="0" w:lastRowFirstColumn="0" w:lastRowLastColumn="0"/>
            </w:pPr>
            <w:r>
              <w:t>29 149</w:t>
            </w:r>
          </w:p>
        </w:tc>
        <w:tc>
          <w:tcPr>
            <w:tcW w:w="723" w:type="dxa"/>
            <w:tcBorders>
              <w:bottom w:val="single" w:sz="6" w:space="0" w:color="auto"/>
            </w:tcBorders>
          </w:tcPr>
          <w:p w14:paraId="2A27883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29 </w:t>
            </w:r>
            <w:r w:rsidR="00D364A3">
              <w:t>127</w:t>
            </w:r>
          </w:p>
        </w:tc>
        <w:tc>
          <w:tcPr>
            <w:tcW w:w="836" w:type="dxa"/>
            <w:tcBorders>
              <w:bottom w:val="single" w:sz="6" w:space="0" w:color="auto"/>
            </w:tcBorders>
          </w:tcPr>
          <w:p w14:paraId="49A1B7F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 </w:t>
            </w:r>
            <w:r w:rsidR="00D364A3">
              <w:t>036</w:t>
            </w:r>
          </w:p>
        </w:tc>
        <w:tc>
          <w:tcPr>
            <w:tcW w:w="709" w:type="dxa"/>
            <w:tcBorders>
              <w:bottom w:val="single" w:sz="6" w:space="0" w:color="auto"/>
            </w:tcBorders>
          </w:tcPr>
          <w:p w14:paraId="5C1A6C18"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723" w:type="dxa"/>
            <w:tcBorders>
              <w:bottom w:val="single" w:sz="6" w:space="0" w:color="auto"/>
            </w:tcBorders>
          </w:tcPr>
          <w:p w14:paraId="7CB1C2D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22</w:t>
            </w:r>
            <w:r>
              <w:t>)</w:t>
            </w:r>
          </w:p>
        </w:tc>
        <w:tc>
          <w:tcPr>
            <w:tcW w:w="693" w:type="dxa"/>
            <w:tcBorders>
              <w:bottom w:val="single" w:sz="6" w:space="0" w:color="auto"/>
            </w:tcBorders>
          </w:tcPr>
          <w:p w14:paraId="4A8D729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rsidRPr="00A46A76" w14:paraId="5CE772E2"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27AE2337" w14:textId="77777777" w:rsidR="00891B7B" w:rsidRPr="00A46A76" w:rsidRDefault="0012492F">
            <w:pPr>
              <w:rPr>
                <w:b/>
                <w:bCs/>
              </w:rPr>
            </w:pPr>
            <w:r w:rsidRPr="00A46A76">
              <w:rPr>
                <w:b/>
                <w:bCs/>
              </w:rPr>
              <w:t>Total expenses from transactions</w:t>
            </w:r>
          </w:p>
        </w:tc>
        <w:tc>
          <w:tcPr>
            <w:tcW w:w="567" w:type="dxa"/>
            <w:tcBorders>
              <w:top w:val="single" w:sz="6" w:space="0" w:color="auto"/>
              <w:bottom w:val="single" w:sz="6" w:space="0" w:color="auto"/>
            </w:tcBorders>
          </w:tcPr>
          <w:p w14:paraId="5E89C155"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bottom w:val="single" w:sz="6" w:space="0" w:color="auto"/>
            </w:tcBorders>
          </w:tcPr>
          <w:p w14:paraId="65CAB73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93 277</w:t>
            </w:r>
          </w:p>
        </w:tc>
        <w:tc>
          <w:tcPr>
            <w:tcW w:w="851" w:type="dxa"/>
            <w:tcBorders>
              <w:top w:val="single" w:sz="6" w:space="0" w:color="auto"/>
              <w:bottom w:val="single" w:sz="6" w:space="0" w:color="auto"/>
            </w:tcBorders>
          </w:tcPr>
          <w:p w14:paraId="2CE48570"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96 643</w:t>
            </w:r>
          </w:p>
        </w:tc>
        <w:tc>
          <w:tcPr>
            <w:tcW w:w="723" w:type="dxa"/>
            <w:tcBorders>
              <w:top w:val="single" w:sz="6" w:space="0" w:color="auto"/>
              <w:bottom w:val="single" w:sz="6" w:space="0" w:color="auto"/>
            </w:tcBorders>
          </w:tcPr>
          <w:p w14:paraId="55DFF134"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97 </w:t>
            </w:r>
            <w:r w:rsidR="00D364A3" w:rsidRPr="00A46A76">
              <w:rPr>
                <w:b/>
                <w:bCs/>
              </w:rPr>
              <w:t>279</w:t>
            </w:r>
          </w:p>
        </w:tc>
        <w:tc>
          <w:tcPr>
            <w:tcW w:w="836" w:type="dxa"/>
            <w:tcBorders>
              <w:top w:val="single" w:sz="6" w:space="0" w:color="auto"/>
              <w:bottom w:val="single" w:sz="6" w:space="0" w:color="auto"/>
            </w:tcBorders>
          </w:tcPr>
          <w:p w14:paraId="0B3537B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4 </w:t>
            </w:r>
            <w:r w:rsidR="00D364A3" w:rsidRPr="00A46A76">
              <w:rPr>
                <w:b/>
                <w:bCs/>
              </w:rPr>
              <w:t>001</w:t>
            </w:r>
          </w:p>
        </w:tc>
        <w:tc>
          <w:tcPr>
            <w:tcW w:w="709" w:type="dxa"/>
            <w:tcBorders>
              <w:top w:val="single" w:sz="6" w:space="0" w:color="auto"/>
              <w:bottom w:val="single" w:sz="6" w:space="0" w:color="auto"/>
            </w:tcBorders>
          </w:tcPr>
          <w:p w14:paraId="13A79A4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w:t>
            </w:r>
          </w:p>
        </w:tc>
        <w:tc>
          <w:tcPr>
            <w:tcW w:w="723" w:type="dxa"/>
            <w:tcBorders>
              <w:top w:val="single" w:sz="6" w:space="0" w:color="auto"/>
              <w:bottom w:val="single" w:sz="6" w:space="0" w:color="auto"/>
            </w:tcBorders>
          </w:tcPr>
          <w:p w14:paraId="1FD5BEF4"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636</w:t>
            </w:r>
          </w:p>
        </w:tc>
        <w:tc>
          <w:tcPr>
            <w:tcW w:w="693" w:type="dxa"/>
            <w:tcBorders>
              <w:top w:val="single" w:sz="6" w:space="0" w:color="auto"/>
              <w:bottom w:val="single" w:sz="6" w:space="0" w:color="auto"/>
            </w:tcBorders>
          </w:tcPr>
          <w:p w14:paraId="660B5C7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w:t>
            </w:r>
          </w:p>
        </w:tc>
      </w:tr>
      <w:tr w:rsidR="00891B7B" w:rsidRPr="00A46A76" w14:paraId="06493967"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362F3BA4" w14:textId="6858F83A" w:rsidR="00891B7B" w:rsidRPr="00A46A76" w:rsidRDefault="0012492F">
            <w:pPr>
              <w:rPr>
                <w:b/>
                <w:bCs/>
              </w:rPr>
            </w:pPr>
            <w:r w:rsidRPr="00A46A76">
              <w:rPr>
                <w:b/>
                <w:bCs/>
              </w:rPr>
              <w:t xml:space="preserve">Net result from transactions – </w:t>
            </w:r>
            <w:r w:rsidR="00A46A76">
              <w:rPr>
                <w:b/>
                <w:bCs/>
              </w:rPr>
              <w:br/>
            </w:r>
            <w:r w:rsidR="00A46A76" w:rsidRPr="00A46A76">
              <w:rPr>
                <w:b/>
                <w:bCs/>
              </w:rPr>
              <w:t xml:space="preserve">Net </w:t>
            </w:r>
            <w:r w:rsidRPr="00A46A76">
              <w:rPr>
                <w:b/>
                <w:bCs/>
              </w:rPr>
              <w:t>operating balance</w:t>
            </w:r>
          </w:p>
        </w:tc>
        <w:tc>
          <w:tcPr>
            <w:tcW w:w="567" w:type="dxa"/>
            <w:tcBorders>
              <w:top w:val="single" w:sz="6" w:space="0" w:color="auto"/>
              <w:bottom w:val="single" w:sz="12" w:space="0" w:color="auto"/>
            </w:tcBorders>
          </w:tcPr>
          <w:p w14:paraId="4D0FDFDD"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bottom w:val="single" w:sz="12" w:space="0" w:color="auto"/>
            </w:tcBorders>
          </w:tcPr>
          <w:p w14:paraId="750C009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(4 017)</w:t>
            </w:r>
          </w:p>
        </w:tc>
        <w:tc>
          <w:tcPr>
            <w:tcW w:w="851" w:type="dxa"/>
            <w:tcBorders>
              <w:top w:val="single" w:sz="6" w:space="0" w:color="auto"/>
              <w:bottom w:val="single" w:sz="12" w:space="0" w:color="auto"/>
            </w:tcBorders>
          </w:tcPr>
          <w:p w14:paraId="687FA2DB"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(4 635)</w:t>
            </w:r>
          </w:p>
        </w:tc>
        <w:tc>
          <w:tcPr>
            <w:tcW w:w="723" w:type="dxa"/>
            <w:tcBorders>
              <w:top w:val="single" w:sz="6" w:space="0" w:color="auto"/>
              <w:bottom w:val="single" w:sz="12" w:space="0" w:color="auto"/>
            </w:tcBorders>
          </w:tcPr>
          <w:p w14:paraId="03978B1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(4 </w:t>
            </w:r>
            <w:r w:rsidR="00D364A3" w:rsidRPr="00A46A76">
              <w:rPr>
                <w:b/>
                <w:bCs/>
              </w:rPr>
              <w:t>223</w:t>
            </w:r>
            <w:r w:rsidRPr="00A46A76">
              <w:rPr>
                <w:b/>
                <w:bCs/>
              </w:rPr>
              <w:t>)</w:t>
            </w:r>
          </w:p>
        </w:tc>
        <w:tc>
          <w:tcPr>
            <w:tcW w:w="836" w:type="dxa"/>
            <w:tcBorders>
              <w:top w:val="single" w:sz="6" w:space="0" w:color="auto"/>
              <w:bottom w:val="single" w:sz="12" w:space="0" w:color="auto"/>
            </w:tcBorders>
          </w:tcPr>
          <w:p w14:paraId="67BFE1E5"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206</w:t>
            </w:r>
            <w:r w:rsidRPr="00A46A76">
              <w:rPr>
                <w:b/>
                <w:bCs/>
              </w:rPr>
              <w:t>)</w:t>
            </w:r>
          </w:p>
        </w:tc>
        <w:tc>
          <w:tcPr>
            <w:tcW w:w="709" w:type="dxa"/>
            <w:tcBorders>
              <w:top w:val="single" w:sz="6" w:space="0" w:color="auto"/>
              <w:bottom w:val="single" w:sz="12" w:space="0" w:color="auto"/>
            </w:tcBorders>
          </w:tcPr>
          <w:p w14:paraId="474A07A6"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5</w:t>
            </w:r>
          </w:p>
        </w:tc>
        <w:tc>
          <w:tcPr>
            <w:tcW w:w="723" w:type="dxa"/>
            <w:tcBorders>
              <w:top w:val="single" w:sz="6" w:space="0" w:color="auto"/>
              <w:bottom w:val="single" w:sz="12" w:space="0" w:color="auto"/>
            </w:tcBorders>
          </w:tcPr>
          <w:p w14:paraId="7E145600"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411</w:t>
            </w:r>
          </w:p>
        </w:tc>
        <w:tc>
          <w:tcPr>
            <w:tcW w:w="693" w:type="dxa"/>
            <w:tcBorders>
              <w:top w:val="single" w:sz="6" w:space="0" w:color="auto"/>
              <w:bottom w:val="single" w:sz="12" w:space="0" w:color="auto"/>
            </w:tcBorders>
          </w:tcPr>
          <w:p w14:paraId="6D34310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(9)</w:t>
            </w:r>
          </w:p>
        </w:tc>
      </w:tr>
      <w:tr w:rsidR="007372A9" w:rsidRPr="00A46A76" w14:paraId="51DA5C5C" w14:textId="77777777" w:rsidTr="00A929CA">
        <w:tc>
          <w:tcPr>
            <w:cnfStyle w:val="001000000000" w:firstRow="0" w:lastRow="0" w:firstColumn="1" w:lastColumn="0" w:oddVBand="0" w:evenVBand="0" w:oddHBand="0" w:evenHBand="0" w:firstRowFirstColumn="0" w:firstRowLastColumn="0" w:lastRowFirstColumn="0" w:lastRowLastColumn="0"/>
            <w:tcW w:w="3686" w:type="dxa"/>
          </w:tcPr>
          <w:p w14:paraId="422BDAE4" w14:textId="77777777" w:rsidR="00891B7B" w:rsidRPr="00A46A76" w:rsidRDefault="0012492F">
            <w:pPr>
              <w:rPr>
                <w:b/>
                <w:bCs/>
              </w:rPr>
            </w:pPr>
            <w:r w:rsidRPr="00A46A76">
              <w:rPr>
                <w:b/>
                <w:bCs/>
              </w:rPr>
              <w:t>Other economic flows included in net result</w:t>
            </w:r>
          </w:p>
        </w:tc>
        <w:tc>
          <w:tcPr>
            <w:tcW w:w="567" w:type="dxa"/>
          </w:tcPr>
          <w:p w14:paraId="277938B1"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Pr>
          <w:p w14:paraId="7080AC4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135EE330"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3A3E5A6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36" w:type="dxa"/>
          </w:tcPr>
          <w:p w14:paraId="051F7445"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22BC33CA"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291B931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93" w:type="dxa"/>
          </w:tcPr>
          <w:p w14:paraId="21E7AB5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0C4FFA66" w14:textId="77777777">
        <w:tc>
          <w:tcPr>
            <w:cnfStyle w:val="001000000000" w:firstRow="0" w:lastRow="0" w:firstColumn="1" w:lastColumn="0" w:oddVBand="0" w:evenVBand="0" w:oddHBand="0" w:evenHBand="0" w:firstRowFirstColumn="0" w:firstRowLastColumn="0" w:lastRowFirstColumn="0" w:lastRowLastColumn="0"/>
            <w:tcW w:w="3686" w:type="dxa"/>
          </w:tcPr>
          <w:p w14:paraId="218B1F03" w14:textId="77777777" w:rsidR="00891B7B" w:rsidRDefault="0012492F">
            <w:r>
              <w:t>Net gain/(loss) on disposal of non</w:t>
            </w:r>
            <w:r>
              <w:noBreakHyphen/>
              <w:t>financial assets</w:t>
            </w:r>
          </w:p>
        </w:tc>
        <w:tc>
          <w:tcPr>
            <w:tcW w:w="567" w:type="dxa"/>
          </w:tcPr>
          <w:p w14:paraId="71316B23"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0FE80EA3"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c>
          <w:tcPr>
            <w:tcW w:w="851" w:type="dxa"/>
          </w:tcPr>
          <w:p w14:paraId="54862C80" w14:textId="77777777" w:rsidR="00891B7B" w:rsidRDefault="0012492F">
            <w:pPr>
              <w:cnfStyle w:val="000000000000" w:firstRow="0" w:lastRow="0" w:firstColumn="0" w:lastColumn="0" w:oddVBand="0" w:evenVBand="0" w:oddHBand="0" w:evenHBand="0" w:firstRowFirstColumn="0" w:firstRowLastColumn="0" w:lastRowFirstColumn="0" w:lastRowLastColumn="0"/>
            </w:pPr>
            <w:r>
              <w:t>20</w:t>
            </w:r>
          </w:p>
        </w:tc>
        <w:tc>
          <w:tcPr>
            <w:tcW w:w="723" w:type="dxa"/>
          </w:tcPr>
          <w:p w14:paraId="3A660790"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c>
          <w:tcPr>
            <w:tcW w:w="836" w:type="dxa"/>
          </w:tcPr>
          <w:p w14:paraId="773CE9B7" w14:textId="77777777" w:rsidR="00891B7B" w:rsidRDefault="0012492F">
            <w:pPr>
              <w:cnfStyle w:val="000000000000" w:firstRow="0" w:lastRow="0" w:firstColumn="0" w:lastColumn="0" w:oddVBand="0" w:evenVBand="0" w:oddHBand="0" w:evenHBand="0" w:firstRowFirstColumn="0" w:firstRowLastColumn="0" w:lastRowFirstColumn="0" w:lastRowLastColumn="0"/>
            </w:pPr>
            <w:r>
              <w:t>(15)</w:t>
            </w:r>
          </w:p>
        </w:tc>
        <w:tc>
          <w:tcPr>
            <w:tcW w:w="709" w:type="dxa"/>
          </w:tcPr>
          <w:p w14:paraId="76DEF97A" w14:textId="77777777" w:rsidR="00891B7B" w:rsidRDefault="0012492F">
            <w:pPr>
              <w:cnfStyle w:val="000000000000" w:firstRow="0" w:lastRow="0" w:firstColumn="0" w:lastColumn="0" w:oddVBand="0" w:evenVBand="0" w:oddHBand="0" w:evenHBand="0" w:firstRowFirstColumn="0" w:firstRowLastColumn="0" w:lastRowFirstColumn="0" w:lastRowLastColumn="0"/>
            </w:pPr>
            <w:r>
              <w:t>(113)</w:t>
            </w:r>
          </w:p>
        </w:tc>
        <w:tc>
          <w:tcPr>
            <w:tcW w:w="723" w:type="dxa"/>
          </w:tcPr>
          <w:p w14:paraId="6315C204"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c>
          <w:tcPr>
            <w:tcW w:w="693" w:type="dxa"/>
          </w:tcPr>
          <w:p w14:paraId="54C107AA" w14:textId="77777777" w:rsidR="00891B7B" w:rsidRDefault="0012492F">
            <w:pPr>
              <w:cnfStyle w:val="000000000000" w:firstRow="0" w:lastRow="0" w:firstColumn="0" w:lastColumn="0" w:oddVBand="0" w:evenVBand="0" w:oddHBand="0" w:evenHBand="0" w:firstRowFirstColumn="0" w:firstRowLastColumn="0" w:lastRowFirstColumn="0" w:lastRowLastColumn="0"/>
            </w:pPr>
            <w:r>
              <w:t>(109)</w:t>
            </w:r>
          </w:p>
        </w:tc>
      </w:tr>
      <w:tr w:rsidR="00891B7B" w14:paraId="12F2CFDF" w14:textId="77777777">
        <w:tc>
          <w:tcPr>
            <w:cnfStyle w:val="001000000000" w:firstRow="0" w:lastRow="0" w:firstColumn="1" w:lastColumn="0" w:oddVBand="0" w:evenVBand="0" w:oddHBand="0" w:evenHBand="0" w:firstRowFirstColumn="0" w:firstRowLastColumn="0" w:lastRowFirstColumn="0" w:lastRowLastColumn="0"/>
            <w:tcW w:w="3686" w:type="dxa"/>
          </w:tcPr>
          <w:p w14:paraId="7345D545" w14:textId="77777777" w:rsidR="00891B7B" w:rsidRDefault="0012492F">
            <w:r>
              <w:t>Net gain/(loss) on financial assets or liabilities at fair value</w:t>
            </w:r>
          </w:p>
        </w:tc>
        <w:tc>
          <w:tcPr>
            <w:tcW w:w="567" w:type="dxa"/>
          </w:tcPr>
          <w:p w14:paraId="5913BD70"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55757D0" w14:textId="77777777" w:rsidR="00891B7B" w:rsidRDefault="0012492F">
            <w:pPr>
              <w:cnfStyle w:val="000000000000" w:firstRow="0" w:lastRow="0" w:firstColumn="0" w:lastColumn="0" w:oddVBand="0" w:evenVBand="0" w:oddHBand="0" w:evenHBand="0" w:firstRowFirstColumn="0" w:firstRowLastColumn="0" w:lastRowFirstColumn="0" w:lastRowLastColumn="0"/>
            </w:pPr>
            <w:r>
              <w:t>60</w:t>
            </w:r>
          </w:p>
        </w:tc>
        <w:tc>
          <w:tcPr>
            <w:tcW w:w="851" w:type="dxa"/>
          </w:tcPr>
          <w:p w14:paraId="62D0B681"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723" w:type="dxa"/>
          </w:tcPr>
          <w:p w14:paraId="7BF65AEF" w14:textId="77777777" w:rsidR="00891B7B" w:rsidRDefault="00D364A3">
            <w:pPr>
              <w:cnfStyle w:val="000000000000" w:firstRow="0" w:lastRow="0" w:firstColumn="0" w:lastColumn="0" w:oddVBand="0" w:evenVBand="0" w:oddHBand="0" w:evenHBand="0" w:firstRowFirstColumn="0" w:firstRowLastColumn="0" w:lastRowFirstColumn="0" w:lastRowLastColumn="0"/>
            </w:pPr>
            <w:r>
              <w:t>345</w:t>
            </w:r>
          </w:p>
        </w:tc>
        <w:tc>
          <w:tcPr>
            <w:tcW w:w="836" w:type="dxa"/>
          </w:tcPr>
          <w:p w14:paraId="350B8E7E" w14:textId="77777777" w:rsidR="00891B7B" w:rsidRDefault="00D364A3">
            <w:pPr>
              <w:cnfStyle w:val="000000000000" w:firstRow="0" w:lastRow="0" w:firstColumn="0" w:lastColumn="0" w:oddVBand="0" w:evenVBand="0" w:oddHBand="0" w:evenHBand="0" w:firstRowFirstColumn="0" w:firstRowLastColumn="0" w:lastRowFirstColumn="0" w:lastRowLastColumn="0"/>
            </w:pPr>
            <w:r>
              <w:t>285</w:t>
            </w:r>
          </w:p>
        </w:tc>
        <w:tc>
          <w:tcPr>
            <w:tcW w:w="709" w:type="dxa"/>
          </w:tcPr>
          <w:p w14:paraId="1766416E" w14:textId="77777777" w:rsidR="00891B7B" w:rsidRDefault="00D364A3">
            <w:pPr>
              <w:cnfStyle w:val="000000000000" w:firstRow="0" w:lastRow="0" w:firstColumn="0" w:lastColumn="0" w:oddVBand="0" w:evenVBand="0" w:oddHBand="0" w:evenHBand="0" w:firstRowFirstColumn="0" w:firstRowLastColumn="0" w:lastRowFirstColumn="0" w:lastRowLastColumn="0"/>
            </w:pPr>
            <w:r>
              <w:t>472</w:t>
            </w:r>
          </w:p>
        </w:tc>
        <w:tc>
          <w:tcPr>
            <w:tcW w:w="723" w:type="dxa"/>
          </w:tcPr>
          <w:p w14:paraId="48E8E1A4" w14:textId="77777777" w:rsidR="00891B7B" w:rsidRDefault="00D364A3">
            <w:pPr>
              <w:cnfStyle w:val="000000000000" w:firstRow="0" w:lastRow="0" w:firstColumn="0" w:lastColumn="0" w:oddVBand="0" w:evenVBand="0" w:oddHBand="0" w:evenHBand="0" w:firstRowFirstColumn="0" w:firstRowLastColumn="0" w:lastRowFirstColumn="0" w:lastRowLastColumn="0"/>
            </w:pPr>
            <w:r>
              <w:t>310</w:t>
            </w:r>
          </w:p>
        </w:tc>
        <w:tc>
          <w:tcPr>
            <w:tcW w:w="693" w:type="dxa"/>
          </w:tcPr>
          <w:p w14:paraId="292531C3" w14:textId="77777777" w:rsidR="00891B7B" w:rsidRDefault="00D364A3">
            <w:pPr>
              <w:cnfStyle w:val="000000000000" w:firstRow="0" w:lastRow="0" w:firstColumn="0" w:lastColumn="0" w:oddVBand="0" w:evenVBand="0" w:oddHBand="0" w:evenHBand="0" w:firstRowFirstColumn="0" w:firstRowLastColumn="0" w:lastRowFirstColumn="0" w:lastRowLastColumn="0"/>
            </w:pPr>
            <w:r>
              <w:t>877</w:t>
            </w:r>
          </w:p>
        </w:tc>
      </w:tr>
      <w:tr w:rsidR="00891B7B" w14:paraId="1531AE48" w14:textId="77777777">
        <w:tc>
          <w:tcPr>
            <w:cnfStyle w:val="001000000000" w:firstRow="0" w:lastRow="0" w:firstColumn="1" w:lastColumn="0" w:oddVBand="0" w:evenVBand="0" w:oddHBand="0" w:evenHBand="0" w:firstRowFirstColumn="0" w:firstRowLastColumn="0" w:lastRowFirstColumn="0" w:lastRowLastColumn="0"/>
            <w:tcW w:w="3686" w:type="dxa"/>
          </w:tcPr>
          <w:p w14:paraId="081D632D" w14:textId="77777777" w:rsidR="00891B7B" w:rsidRDefault="0012492F">
            <w:r>
              <w:t>Share of net profit/(loss) from associates/joint venture entities, excluding dividends</w:t>
            </w:r>
          </w:p>
        </w:tc>
        <w:tc>
          <w:tcPr>
            <w:tcW w:w="567" w:type="dxa"/>
          </w:tcPr>
          <w:p w14:paraId="6A725B8F"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02F6F37" w14:textId="77777777" w:rsidR="00891B7B" w:rsidRDefault="0012492F">
            <w:pPr>
              <w:cnfStyle w:val="000000000000" w:firstRow="0" w:lastRow="0" w:firstColumn="0" w:lastColumn="0" w:oddVBand="0" w:evenVBand="0" w:oddHBand="0" w:evenHBand="0" w:firstRowFirstColumn="0" w:firstRowLastColumn="0" w:lastRowFirstColumn="0" w:lastRowLastColumn="0"/>
            </w:pPr>
            <w:r>
              <w:t>30</w:t>
            </w:r>
          </w:p>
        </w:tc>
        <w:tc>
          <w:tcPr>
            <w:tcW w:w="851" w:type="dxa"/>
          </w:tcPr>
          <w:p w14:paraId="76CA6AE4" w14:textId="77777777" w:rsidR="00891B7B" w:rsidRDefault="0012492F">
            <w:pPr>
              <w:cnfStyle w:val="000000000000" w:firstRow="0" w:lastRow="0" w:firstColumn="0" w:lastColumn="0" w:oddVBand="0" w:evenVBand="0" w:oddHBand="0" w:evenHBand="0" w:firstRowFirstColumn="0" w:firstRowLastColumn="0" w:lastRowFirstColumn="0" w:lastRowLastColumn="0"/>
            </w:pPr>
            <w:r>
              <w:t>30</w:t>
            </w:r>
          </w:p>
        </w:tc>
        <w:tc>
          <w:tcPr>
            <w:tcW w:w="723" w:type="dxa"/>
          </w:tcPr>
          <w:p w14:paraId="4E73ABD5" w14:textId="77777777" w:rsidR="00891B7B" w:rsidRDefault="0012492F">
            <w:pPr>
              <w:cnfStyle w:val="000000000000" w:firstRow="0" w:lastRow="0" w:firstColumn="0" w:lastColumn="0" w:oddVBand="0" w:evenVBand="0" w:oddHBand="0" w:evenHBand="0" w:firstRowFirstColumn="0" w:firstRowLastColumn="0" w:lastRowFirstColumn="0" w:lastRowLastColumn="0"/>
            </w:pPr>
            <w:r>
              <w:t>(46)</w:t>
            </w:r>
          </w:p>
        </w:tc>
        <w:tc>
          <w:tcPr>
            <w:tcW w:w="836" w:type="dxa"/>
          </w:tcPr>
          <w:p w14:paraId="4693DFB9" w14:textId="77777777" w:rsidR="00891B7B" w:rsidRDefault="0012492F">
            <w:pPr>
              <w:cnfStyle w:val="000000000000" w:firstRow="0" w:lastRow="0" w:firstColumn="0" w:lastColumn="0" w:oddVBand="0" w:evenVBand="0" w:oddHBand="0" w:evenHBand="0" w:firstRowFirstColumn="0" w:firstRowLastColumn="0" w:lastRowFirstColumn="0" w:lastRowLastColumn="0"/>
            </w:pPr>
            <w:r>
              <w:t>(76)</w:t>
            </w:r>
          </w:p>
        </w:tc>
        <w:tc>
          <w:tcPr>
            <w:tcW w:w="709" w:type="dxa"/>
          </w:tcPr>
          <w:p w14:paraId="31FA91C7" w14:textId="77777777" w:rsidR="00891B7B" w:rsidRDefault="0012492F">
            <w:pPr>
              <w:cnfStyle w:val="000000000000" w:firstRow="0" w:lastRow="0" w:firstColumn="0" w:lastColumn="0" w:oddVBand="0" w:evenVBand="0" w:oddHBand="0" w:evenHBand="0" w:firstRowFirstColumn="0" w:firstRowLastColumn="0" w:lastRowFirstColumn="0" w:lastRowLastColumn="0"/>
            </w:pPr>
            <w:r>
              <w:t>(256)</w:t>
            </w:r>
          </w:p>
        </w:tc>
        <w:tc>
          <w:tcPr>
            <w:tcW w:w="723" w:type="dxa"/>
          </w:tcPr>
          <w:p w14:paraId="74B74366" w14:textId="77777777" w:rsidR="00891B7B" w:rsidRDefault="0012492F">
            <w:pPr>
              <w:cnfStyle w:val="000000000000" w:firstRow="0" w:lastRow="0" w:firstColumn="0" w:lastColumn="0" w:oddVBand="0" w:evenVBand="0" w:oddHBand="0" w:evenHBand="0" w:firstRowFirstColumn="0" w:firstRowLastColumn="0" w:lastRowFirstColumn="0" w:lastRowLastColumn="0"/>
            </w:pPr>
            <w:r>
              <w:t>(76)</w:t>
            </w:r>
          </w:p>
        </w:tc>
        <w:tc>
          <w:tcPr>
            <w:tcW w:w="693" w:type="dxa"/>
          </w:tcPr>
          <w:p w14:paraId="35A1A487" w14:textId="77777777" w:rsidR="00891B7B" w:rsidRDefault="0012492F">
            <w:pPr>
              <w:cnfStyle w:val="000000000000" w:firstRow="0" w:lastRow="0" w:firstColumn="0" w:lastColumn="0" w:oddVBand="0" w:evenVBand="0" w:oddHBand="0" w:evenHBand="0" w:firstRowFirstColumn="0" w:firstRowLastColumn="0" w:lastRowFirstColumn="0" w:lastRowLastColumn="0"/>
            </w:pPr>
            <w:r>
              <w:t>(256)</w:t>
            </w:r>
          </w:p>
        </w:tc>
      </w:tr>
      <w:tr w:rsidR="00891B7B" w14:paraId="00754C3A"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DF7AE77" w14:textId="77777777" w:rsidR="00891B7B" w:rsidRDefault="0012492F">
            <w:r>
              <w:t>Other gains/(losses) from other economic flows</w:t>
            </w:r>
          </w:p>
        </w:tc>
        <w:tc>
          <w:tcPr>
            <w:tcW w:w="567" w:type="dxa"/>
            <w:tcBorders>
              <w:bottom w:val="single" w:sz="6" w:space="0" w:color="auto"/>
            </w:tcBorders>
          </w:tcPr>
          <w:p w14:paraId="11ECC873"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bottom w:val="single" w:sz="6" w:space="0" w:color="auto"/>
            </w:tcBorders>
          </w:tcPr>
          <w:p w14:paraId="43D2A69D" w14:textId="77777777" w:rsidR="00891B7B" w:rsidRDefault="0012492F">
            <w:pPr>
              <w:cnfStyle w:val="000000000000" w:firstRow="0" w:lastRow="0" w:firstColumn="0" w:lastColumn="0" w:oddVBand="0" w:evenVBand="0" w:oddHBand="0" w:evenHBand="0" w:firstRowFirstColumn="0" w:firstRowLastColumn="0" w:lastRowFirstColumn="0" w:lastRowLastColumn="0"/>
            </w:pPr>
            <w:r>
              <w:t>(473)</w:t>
            </w:r>
          </w:p>
        </w:tc>
        <w:tc>
          <w:tcPr>
            <w:tcW w:w="851" w:type="dxa"/>
            <w:tcBorders>
              <w:bottom w:val="single" w:sz="6" w:space="0" w:color="auto"/>
            </w:tcBorders>
          </w:tcPr>
          <w:p w14:paraId="034EAFC7" w14:textId="77777777" w:rsidR="00891B7B" w:rsidRDefault="0012492F">
            <w:pPr>
              <w:cnfStyle w:val="000000000000" w:firstRow="0" w:lastRow="0" w:firstColumn="0" w:lastColumn="0" w:oddVBand="0" w:evenVBand="0" w:oddHBand="0" w:evenHBand="0" w:firstRowFirstColumn="0" w:firstRowLastColumn="0" w:lastRowFirstColumn="0" w:lastRowLastColumn="0"/>
            </w:pPr>
            <w:r>
              <w:t>(531)</w:t>
            </w:r>
          </w:p>
        </w:tc>
        <w:tc>
          <w:tcPr>
            <w:tcW w:w="723" w:type="dxa"/>
            <w:tcBorders>
              <w:bottom w:val="single" w:sz="6" w:space="0" w:color="auto"/>
            </w:tcBorders>
          </w:tcPr>
          <w:p w14:paraId="7CBA177E" w14:textId="77777777" w:rsidR="00891B7B" w:rsidRDefault="0012492F">
            <w:pPr>
              <w:cnfStyle w:val="000000000000" w:firstRow="0" w:lastRow="0" w:firstColumn="0" w:lastColumn="0" w:oddVBand="0" w:evenVBand="0" w:oddHBand="0" w:evenHBand="0" w:firstRowFirstColumn="0" w:firstRowLastColumn="0" w:lastRowFirstColumn="0" w:lastRowLastColumn="0"/>
            </w:pPr>
            <w:r>
              <w:t>(566)</w:t>
            </w:r>
          </w:p>
        </w:tc>
        <w:tc>
          <w:tcPr>
            <w:tcW w:w="836" w:type="dxa"/>
            <w:tcBorders>
              <w:bottom w:val="single" w:sz="6" w:space="0" w:color="auto"/>
            </w:tcBorders>
          </w:tcPr>
          <w:p w14:paraId="0A243171" w14:textId="77777777" w:rsidR="00891B7B" w:rsidRDefault="0012492F">
            <w:pPr>
              <w:cnfStyle w:val="000000000000" w:firstRow="0" w:lastRow="0" w:firstColumn="0" w:lastColumn="0" w:oddVBand="0" w:evenVBand="0" w:oddHBand="0" w:evenHBand="0" w:firstRowFirstColumn="0" w:firstRowLastColumn="0" w:lastRowFirstColumn="0" w:lastRowLastColumn="0"/>
            </w:pPr>
            <w:r>
              <w:t>(93)</w:t>
            </w:r>
          </w:p>
        </w:tc>
        <w:tc>
          <w:tcPr>
            <w:tcW w:w="709" w:type="dxa"/>
            <w:tcBorders>
              <w:bottom w:val="single" w:sz="6" w:space="0" w:color="auto"/>
            </w:tcBorders>
          </w:tcPr>
          <w:p w14:paraId="29897F6A" w14:textId="77777777" w:rsidR="00891B7B" w:rsidRDefault="0012492F">
            <w:pPr>
              <w:cnfStyle w:val="000000000000" w:firstRow="0" w:lastRow="0" w:firstColumn="0" w:lastColumn="0" w:oddVBand="0" w:evenVBand="0" w:oddHBand="0" w:evenHBand="0" w:firstRowFirstColumn="0" w:firstRowLastColumn="0" w:lastRowFirstColumn="0" w:lastRowLastColumn="0"/>
            </w:pPr>
            <w:r>
              <w:t>20</w:t>
            </w:r>
          </w:p>
        </w:tc>
        <w:tc>
          <w:tcPr>
            <w:tcW w:w="723" w:type="dxa"/>
            <w:tcBorders>
              <w:bottom w:val="single" w:sz="6" w:space="0" w:color="auto"/>
            </w:tcBorders>
          </w:tcPr>
          <w:p w14:paraId="1AE9C44D"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693" w:type="dxa"/>
            <w:tcBorders>
              <w:bottom w:val="single" w:sz="6" w:space="0" w:color="auto"/>
            </w:tcBorders>
          </w:tcPr>
          <w:p w14:paraId="151C79B2"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r>
      <w:tr w:rsidR="00891B7B" w:rsidRPr="00A46A76" w14:paraId="031F330E"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2EFA0724" w14:textId="77777777" w:rsidR="00891B7B" w:rsidRPr="00A46A76" w:rsidRDefault="0012492F">
            <w:pPr>
              <w:rPr>
                <w:b/>
                <w:bCs/>
              </w:rPr>
            </w:pPr>
            <w:r w:rsidRPr="00A46A76">
              <w:rPr>
                <w:b/>
                <w:bCs/>
              </w:rPr>
              <w:t>Total other economic flows included in net result</w:t>
            </w:r>
          </w:p>
        </w:tc>
        <w:tc>
          <w:tcPr>
            <w:tcW w:w="567" w:type="dxa"/>
            <w:tcBorders>
              <w:top w:val="single" w:sz="6" w:space="0" w:color="auto"/>
              <w:bottom w:val="single" w:sz="6" w:space="0" w:color="auto"/>
            </w:tcBorders>
          </w:tcPr>
          <w:p w14:paraId="48F0C127" w14:textId="77777777" w:rsidR="00891B7B" w:rsidRPr="000A263A" w:rsidRDefault="0012492F">
            <w:pPr>
              <w:jc w:val="center"/>
              <w:cnfStyle w:val="000000000000" w:firstRow="0" w:lastRow="0" w:firstColumn="0" w:lastColumn="0" w:oddVBand="0" w:evenVBand="0" w:oddHBand="0" w:evenHBand="0" w:firstRowFirstColumn="0" w:firstRowLastColumn="0" w:lastRowFirstColumn="0" w:lastRowLastColumn="0"/>
            </w:pPr>
            <w:r w:rsidRPr="00A46A76">
              <w:rPr>
                <w:b/>
                <w:bCs/>
              </w:rPr>
              <w:t xml:space="preserve"> </w:t>
            </w:r>
            <w:r w:rsidRPr="000A263A">
              <w:t>(j)</w:t>
            </w:r>
          </w:p>
        </w:tc>
        <w:tc>
          <w:tcPr>
            <w:tcW w:w="850" w:type="dxa"/>
            <w:tcBorders>
              <w:top w:val="single" w:sz="6" w:space="0" w:color="auto"/>
              <w:bottom w:val="single" w:sz="6" w:space="0" w:color="auto"/>
            </w:tcBorders>
          </w:tcPr>
          <w:p w14:paraId="572EC8A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(369)</w:t>
            </w:r>
          </w:p>
        </w:tc>
        <w:tc>
          <w:tcPr>
            <w:tcW w:w="851" w:type="dxa"/>
            <w:tcBorders>
              <w:top w:val="single" w:sz="6" w:space="0" w:color="auto"/>
              <w:bottom w:val="single" w:sz="6" w:space="0" w:color="auto"/>
            </w:tcBorders>
          </w:tcPr>
          <w:p w14:paraId="38D56C5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(446)</w:t>
            </w:r>
          </w:p>
        </w:tc>
        <w:tc>
          <w:tcPr>
            <w:tcW w:w="723" w:type="dxa"/>
            <w:tcBorders>
              <w:top w:val="single" w:sz="6" w:space="0" w:color="auto"/>
              <w:bottom w:val="single" w:sz="6" w:space="0" w:color="auto"/>
            </w:tcBorders>
          </w:tcPr>
          <w:p w14:paraId="6EAB0B9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269</w:t>
            </w:r>
            <w:r w:rsidRPr="00A46A76">
              <w:rPr>
                <w:b/>
                <w:bCs/>
              </w:rPr>
              <w:t>)</w:t>
            </w:r>
          </w:p>
        </w:tc>
        <w:tc>
          <w:tcPr>
            <w:tcW w:w="836" w:type="dxa"/>
            <w:tcBorders>
              <w:top w:val="single" w:sz="6" w:space="0" w:color="auto"/>
              <w:bottom w:val="single" w:sz="6" w:space="0" w:color="auto"/>
            </w:tcBorders>
          </w:tcPr>
          <w:p w14:paraId="32E99274"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100</w:t>
            </w:r>
          </w:p>
        </w:tc>
        <w:tc>
          <w:tcPr>
            <w:tcW w:w="709" w:type="dxa"/>
            <w:tcBorders>
              <w:top w:val="single" w:sz="6" w:space="0" w:color="auto"/>
              <w:bottom w:val="single" w:sz="6" w:space="0" w:color="auto"/>
            </w:tcBorders>
          </w:tcPr>
          <w:p w14:paraId="45A42EE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27</w:t>
            </w:r>
            <w:r w:rsidRPr="00A46A76">
              <w:rPr>
                <w:b/>
                <w:bCs/>
              </w:rPr>
              <w:t>)</w:t>
            </w:r>
          </w:p>
        </w:tc>
        <w:tc>
          <w:tcPr>
            <w:tcW w:w="723" w:type="dxa"/>
            <w:tcBorders>
              <w:top w:val="single" w:sz="6" w:space="0" w:color="auto"/>
              <w:bottom w:val="single" w:sz="6" w:space="0" w:color="auto"/>
            </w:tcBorders>
          </w:tcPr>
          <w:p w14:paraId="46A827B0"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177</w:t>
            </w:r>
          </w:p>
        </w:tc>
        <w:tc>
          <w:tcPr>
            <w:tcW w:w="693" w:type="dxa"/>
            <w:tcBorders>
              <w:top w:val="single" w:sz="6" w:space="0" w:color="auto"/>
              <w:bottom w:val="single" w:sz="6" w:space="0" w:color="auto"/>
            </w:tcBorders>
          </w:tcPr>
          <w:p w14:paraId="3C0767A0"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40</w:t>
            </w:r>
            <w:r w:rsidRPr="00A46A76">
              <w:rPr>
                <w:b/>
                <w:bCs/>
              </w:rPr>
              <w:t>)</w:t>
            </w:r>
          </w:p>
        </w:tc>
      </w:tr>
      <w:tr w:rsidR="00891B7B" w:rsidRPr="00A46A76" w14:paraId="6F14FAC3"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EF64FF7" w14:textId="77777777" w:rsidR="00891B7B" w:rsidRPr="00A46A76" w:rsidRDefault="0012492F">
            <w:pPr>
              <w:rPr>
                <w:b/>
                <w:bCs/>
              </w:rPr>
            </w:pPr>
            <w:r w:rsidRPr="00A46A76">
              <w:rPr>
                <w:b/>
                <w:bCs/>
              </w:rPr>
              <w:t>Net result</w:t>
            </w:r>
          </w:p>
        </w:tc>
        <w:tc>
          <w:tcPr>
            <w:tcW w:w="567" w:type="dxa"/>
            <w:tcBorders>
              <w:top w:val="single" w:sz="6" w:space="0" w:color="auto"/>
              <w:bottom w:val="single" w:sz="6" w:space="0" w:color="auto"/>
            </w:tcBorders>
          </w:tcPr>
          <w:p w14:paraId="2A669332"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bottom w:val="single" w:sz="6" w:space="0" w:color="auto"/>
            </w:tcBorders>
          </w:tcPr>
          <w:p w14:paraId="3C29B530"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(4 387)</w:t>
            </w:r>
          </w:p>
        </w:tc>
        <w:tc>
          <w:tcPr>
            <w:tcW w:w="851" w:type="dxa"/>
            <w:tcBorders>
              <w:top w:val="single" w:sz="6" w:space="0" w:color="auto"/>
              <w:bottom w:val="single" w:sz="6" w:space="0" w:color="auto"/>
            </w:tcBorders>
          </w:tcPr>
          <w:p w14:paraId="2718CBFB"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(5 081)</w:t>
            </w:r>
          </w:p>
        </w:tc>
        <w:tc>
          <w:tcPr>
            <w:tcW w:w="723" w:type="dxa"/>
            <w:tcBorders>
              <w:top w:val="single" w:sz="6" w:space="0" w:color="auto"/>
              <w:bottom w:val="single" w:sz="6" w:space="0" w:color="auto"/>
            </w:tcBorders>
          </w:tcPr>
          <w:p w14:paraId="7D5611FB"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(4 </w:t>
            </w:r>
            <w:r w:rsidR="00D364A3" w:rsidRPr="00A46A76">
              <w:rPr>
                <w:b/>
                <w:bCs/>
              </w:rPr>
              <w:t>493</w:t>
            </w:r>
            <w:r w:rsidRPr="00A46A76">
              <w:rPr>
                <w:b/>
                <w:bCs/>
              </w:rPr>
              <w:t>)</w:t>
            </w:r>
          </w:p>
        </w:tc>
        <w:tc>
          <w:tcPr>
            <w:tcW w:w="836" w:type="dxa"/>
            <w:tcBorders>
              <w:top w:val="single" w:sz="6" w:space="0" w:color="auto"/>
              <w:bottom w:val="single" w:sz="6" w:space="0" w:color="auto"/>
            </w:tcBorders>
          </w:tcPr>
          <w:p w14:paraId="69FCB40E"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106</w:t>
            </w:r>
            <w:r w:rsidRPr="00A46A76">
              <w:rPr>
                <w:b/>
                <w:bCs/>
              </w:rPr>
              <w:t>)</w:t>
            </w:r>
          </w:p>
        </w:tc>
        <w:tc>
          <w:tcPr>
            <w:tcW w:w="709" w:type="dxa"/>
            <w:tcBorders>
              <w:top w:val="single" w:sz="6" w:space="0" w:color="auto"/>
              <w:bottom w:val="single" w:sz="6" w:space="0" w:color="auto"/>
            </w:tcBorders>
          </w:tcPr>
          <w:p w14:paraId="1E947041"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2</w:t>
            </w:r>
          </w:p>
        </w:tc>
        <w:tc>
          <w:tcPr>
            <w:tcW w:w="723" w:type="dxa"/>
            <w:tcBorders>
              <w:top w:val="single" w:sz="6" w:space="0" w:color="auto"/>
              <w:bottom w:val="single" w:sz="6" w:space="0" w:color="auto"/>
            </w:tcBorders>
          </w:tcPr>
          <w:p w14:paraId="3FA3280F"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588</w:t>
            </w:r>
          </w:p>
        </w:tc>
        <w:tc>
          <w:tcPr>
            <w:tcW w:w="693" w:type="dxa"/>
            <w:tcBorders>
              <w:top w:val="single" w:sz="6" w:space="0" w:color="auto"/>
              <w:bottom w:val="single" w:sz="6" w:space="0" w:color="auto"/>
            </w:tcBorders>
          </w:tcPr>
          <w:p w14:paraId="714494F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(12)</w:t>
            </w:r>
          </w:p>
        </w:tc>
      </w:tr>
      <w:tr w:rsidR="00891B7B" w:rsidRPr="00A46A76" w14:paraId="29573847"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12E4FC0F" w14:textId="79BD6C17" w:rsidR="00891B7B" w:rsidRPr="00A46A76" w:rsidRDefault="0012492F">
            <w:pPr>
              <w:rPr>
                <w:b/>
                <w:bCs/>
              </w:rPr>
            </w:pPr>
            <w:r w:rsidRPr="00A46A76">
              <w:rPr>
                <w:b/>
                <w:bCs/>
              </w:rPr>
              <w:t xml:space="preserve">Other economic flows – </w:t>
            </w:r>
            <w:r w:rsidR="00A46A76">
              <w:rPr>
                <w:b/>
                <w:bCs/>
              </w:rPr>
              <w:br/>
            </w:r>
            <w:r w:rsidR="00A46A76" w:rsidRPr="00A46A76">
              <w:rPr>
                <w:b/>
                <w:bCs/>
              </w:rPr>
              <w:t xml:space="preserve">Other </w:t>
            </w:r>
            <w:r w:rsidRPr="00A46A76">
              <w:rPr>
                <w:b/>
                <w:bCs/>
              </w:rPr>
              <w:t>comprehensive income</w:t>
            </w:r>
          </w:p>
        </w:tc>
        <w:tc>
          <w:tcPr>
            <w:tcW w:w="567" w:type="dxa"/>
            <w:tcBorders>
              <w:top w:val="single" w:sz="6" w:space="0" w:color="auto"/>
            </w:tcBorders>
          </w:tcPr>
          <w:p w14:paraId="75A6909B"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tcBorders>
          </w:tcPr>
          <w:p w14:paraId="12067D40"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51" w:type="dxa"/>
            <w:tcBorders>
              <w:top w:val="single" w:sz="6" w:space="0" w:color="auto"/>
            </w:tcBorders>
          </w:tcPr>
          <w:p w14:paraId="1DFFCC4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Borders>
              <w:top w:val="single" w:sz="6" w:space="0" w:color="auto"/>
            </w:tcBorders>
          </w:tcPr>
          <w:p w14:paraId="794D8DD2"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36" w:type="dxa"/>
            <w:tcBorders>
              <w:top w:val="single" w:sz="6" w:space="0" w:color="auto"/>
            </w:tcBorders>
          </w:tcPr>
          <w:p w14:paraId="2F46A80D"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09" w:type="dxa"/>
            <w:tcBorders>
              <w:top w:val="single" w:sz="6" w:space="0" w:color="auto"/>
            </w:tcBorders>
          </w:tcPr>
          <w:p w14:paraId="44A9D0D1"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Borders>
              <w:top w:val="single" w:sz="6" w:space="0" w:color="auto"/>
            </w:tcBorders>
          </w:tcPr>
          <w:p w14:paraId="41BCB07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93" w:type="dxa"/>
            <w:tcBorders>
              <w:top w:val="single" w:sz="6" w:space="0" w:color="auto"/>
            </w:tcBorders>
          </w:tcPr>
          <w:p w14:paraId="7ECA136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rsidRPr="00A46A76" w14:paraId="13928885" w14:textId="77777777">
        <w:tc>
          <w:tcPr>
            <w:cnfStyle w:val="001000000000" w:firstRow="0" w:lastRow="0" w:firstColumn="1" w:lastColumn="0" w:oddVBand="0" w:evenVBand="0" w:oddHBand="0" w:evenHBand="0" w:firstRowFirstColumn="0" w:firstRowLastColumn="0" w:lastRowFirstColumn="0" w:lastRowLastColumn="0"/>
            <w:tcW w:w="3686" w:type="dxa"/>
          </w:tcPr>
          <w:p w14:paraId="1216B7F7" w14:textId="77777777" w:rsidR="00891B7B" w:rsidRPr="00A46A76" w:rsidRDefault="0012492F">
            <w:pPr>
              <w:rPr>
                <w:b/>
                <w:bCs/>
              </w:rPr>
            </w:pPr>
            <w:r w:rsidRPr="00A46A76">
              <w:rPr>
                <w:b/>
                <w:bCs/>
              </w:rPr>
              <w:t>Items that will not be reclassified to net result</w:t>
            </w:r>
          </w:p>
        </w:tc>
        <w:tc>
          <w:tcPr>
            <w:tcW w:w="567" w:type="dxa"/>
          </w:tcPr>
          <w:p w14:paraId="0C9C2CBD"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Pr>
          <w:p w14:paraId="5E6D165D"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19FFE779"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095FBFD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36" w:type="dxa"/>
          </w:tcPr>
          <w:p w14:paraId="394F350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2EB247E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087D342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93" w:type="dxa"/>
          </w:tcPr>
          <w:p w14:paraId="4646575E"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145FA67" w14:textId="77777777">
        <w:tc>
          <w:tcPr>
            <w:cnfStyle w:val="001000000000" w:firstRow="0" w:lastRow="0" w:firstColumn="1" w:lastColumn="0" w:oddVBand="0" w:evenVBand="0" w:oddHBand="0" w:evenHBand="0" w:firstRowFirstColumn="0" w:firstRowLastColumn="0" w:lastRowFirstColumn="0" w:lastRowLastColumn="0"/>
            <w:tcW w:w="3686" w:type="dxa"/>
          </w:tcPr>
          <w:p w14:paraId="778C01D9" w14:textId="77777777" w:rsidR="00891B7B" w:rsidRDefault="0012492F">
            <w:r>
              <w:t>Changes in non</w:t>
            </w:r>
            <w:r>
              <w:noBreakHyphen/>
              <w:t>financial assets revaluation surplus</w:t>
            </w:r>
          </w:p>
        </w:tc>
        <w:tc>
          <w:tcPr>
            <w:tcW w:w="567" w:type="dxa"/>
          </w:tcPr>
          <w:p w14:paraId="512FD020"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325043DA" w14:textId="77777777" w:rsidR="00891B7B" w:rsidRDefault="0012492F">
            <w:pPr>
              <w:cnfStyle w:val="000000000000" w:firstRow="0" w:lastRow="0" w:firstColumn="0" w:lastColumn="0" w:oddVBand="0" w:evenVBand="0" w:oddHBand="0" w:evenHBand="0" w:firstRowFirstColumn="0" w:firstRowLastColumn="0" w:lastRowFirstColumn="0" w:lastRowLastColumn="0"/>
            </w:pPr>
            <w:r>
              <w:t>1 030</w:t>
            </w:r>
          </w:p>
        </w:tc>
        <w:tc>
          <w:tcPr>
            <w:tcW w:w="851" w:type="dxa"/>
          </w:tcPr>
          <w:p w14:paraId="4C47CF12" w14:textId="77777777" w:rsidR="00891B7B" w:rsidRDefault="0012492F">
            <w:pPr>
              <w:cnfStyle w:val="000000000000" w:firstRow="0" w:lastRow="0" w:firstColumn="0" w:lastColumn="0" w:oddVBand="0" w:evenVBand="0" w:oddHBand="0" w:evenHBand="0" w:firstRowFirstColumn="0" w:firstRowLastColumn="0" w:lastRowFirstColumn="0" w:lastRowLastColumn="0"/>
            </w:pPr>
            <w:r>
              <w:t>1 322</w:t>
            </w:r>
          </w:p>
        </w:tc>
        <w:tc>
          <w:tcPr>
            <w:tcW w:w="723" w:type="dxa"/>
          </w:tcPr>
          <w:p w14:paraId="79DFCD50" w14:textId="77777777" w:rsidR="00891B7B" w:rsidRDefault="0012492F">
            <w:pPr>
              <w:cnfStyle w:val="000000000000" w:firstRow="0" w:lastRow="0" w:firstColumn="0" w:lastColumn="0" w:oddVBand="0" w:evenVBand="0" w:oddHBand="0" w:evenHBand="0" w:firstRowFirstColumn="0" w:firstRowLastColumn="0" w:lastRowFirstColumn="0" w:lastRowLastColumn="0"/>
            </w:pPr>
            <w:r>
              <w:t>7 650</w:t>
            </w:r>
          </w:p>
        </w:tc>
        <w:tc>
          <w:tcPr>
            <w:tcW w:w="836" w:type="dxa"/>
          </w:tcPr>
          <w:p w14:paraId="19D465DC" w14:textId="77777777" w:rsidR="00891B7B" w:rsidRDefault="0012492F">
            <w:pPr>
              <w:cnfStyle w:val="000000000000" w:firstRow="0" w:lastRow="0" w:firstColumn="0" w:lastColumn="0" w:oddVBand="0" w:evenVBand="0" w:oddHBand="0" w:evenHBand="0" w:firstRowFirstColumn="0" w:firstRowLastColumn="0" w:lastRowFirstColumn="0" w:lastRowLastColumn="0"/>
            </w:pPr>
            <w:r>
              <w:t>6 619</w:t>
            </w:r>
          </w:p>
        </w:tc>
        <w:tc>
          <w:tcPr>
            <w:tcW w:w="709" w:type="dxa"/>
          </w:tcPr>
          <w:p w14:paraId="04545CB4" w14:textId="77777777" w:rsidR="00891B7B" w:rsidRDefault="0012492F">
            <w:pPr>
              <w:cnfStyle w:val="000000000000" w:firstRow="0" w:lastRow="0" w:firstColumn="0" w:lastColumn="0" w:oddVBand="0" w:evenVBand="0" w:oddHBand="0" w:evenHBand="0" w:firstRowFirstColumn="0" w:firstRowLastColumn="0" w:lastRowFirstColumn="0" w:lastRowLastColumn="0"/>
            </w:pPr>
            <w:r>
              <w:t>642</w:t>
            </w:r>
          </w:p>
        </w:tc>
        <w:tc>
          <w:tcPr>
            <w:tcW w:w="723" w:type="dxa"/>
          </w:tcPr>
          <w:p w14:paraId="33750636" w14:textId="77777777" w:rsidR="00891B7B" w:rsidRDefault="0012492F">
            <w:pPr>
              <w:cnfStyle w:val="000000000000" w:firstRow="0" w:lastRow="0" w:firstColumn="0" w:lastColumn="0" w:oddVBand="0" w:evenVBand="0" w:oddHBand="0" w:evenHBand="0" w:firstRowFirstColumn="0" w:firstRowLastColumn="0" w:lastRowFirstColumn="0" w:lastRowLastColumn="0"/>
            </w:pPr>
            <w:r>
              <w:t>6 328</w:t>
            </w:r>
          </w:p>
        </w:tc>
        <w:tc>
          <w:tcPr>
            <w:tcW w:w="693" w:type="dxa"/>
          </w:tcPr>
          <w:p w14:paraId="2B7C0E86" w14:textId="77777777" w:rsidR="00891B7B" w:rsidRDefault="0012492F">
            <w:pPr>
              <w:cnfStyle w:val="000000000000" w:firstRow="0" w:lastRow="0" w:firstColumn="0" w:lastColumn="0" w:oddVBand="0" w:evenVBand="0" w:oddHBand="0" w:evenHBand="0" w:firstRowFirstColumn="0" w:firstRowLastColumn="0" w:lastRowFirstColumn="0" w:lastRowLastColumn="0"/>
            </w:pPr>
            <w:r>
              <w:t>479</w:t>
            </w:r>
          </w:p>
        </w:tc>
      </w:tr>
      <w:tr w:rsidR="00891B7B" w14:paraId="21B71FB6" w14:textId="77777777">
        <w:tc>
          <w:tcPr>
            <w:cnfStyle w:val="001000000000" w:firstRow="0" w:lastRow="0" w:firstColumn="1" w:lastColumn="0" w:oddVBand="0" w:evenVBand="0" w:oddHBand="0" w:evenHBand="0" w:firstRowFirstColumn="0" w:firstRowLastColumn="0" w:lastRowFirstColumn="0" w:lastRowLastColumn="0"/>
            <w:tcW w:w="3686" w:type="dxa"/>
          </w:tcPr>
          <w:p w14:paraId="04A42574" w14:textId="77777777" w:rsidR="00891B7B" w:rsidRDefault="0012492F">
            <w:r>
              <w:t>Remeasurement of superannuation defined benefits plans</w:t>
            </w:r>
          </w:p>
        </w:tc>
        <w:tc>
          <w:tcPr>
            <w:tcW w:w="567" w:type="dxa"/>
          </w:tcPr>
          <w:p w14:paraId="283D7310"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873EED3" w14:textId="77777777" w:rsidR="00891B7B" w:rsidRDefault="0012492F">
            <w:pPr>
              <w:cnfStyle w:val="000000000000" w:firstRow="0" w:lastRow="0" w:firstColumn="0" w:lastColumn="0" w:oddVBand="0" w:evenVBand="0" w:oddHBand="0" w:evenHBand="0" w:firstRowFirstColumn="0" w:firstRowLastColumn="0" w:lastRowFirstColumn="0" w:lastRowLastColumn="0"/>
            </w:pPr>
            <w:r>
              <w:t>852</w:t>
            </w:r>
          </w:p>
        </w:tc>
        <w:tc>
          <w:tcPr>
            <w:tcW w:w="851" w:type="dxa"/>
          </w:tcPr>
          <w:p w14:paraId="729DEF76" w14:textId="77777777" w:rsidR="00891B7B" w:rsidRDefault="0012492F">
            <w:pPr>
              <w:cnfStyle w:val="000000000000" w:firstRow="0" w:lastRow="0" w:firstColumn="0" w:lastColumn="0" w:oddVBand="0" w:evenVBand="0" w:oddHBand="0" w:evenHBand="0" w:firstRowFirstColumn="0" w:firstRowLastColumn="0" w:lastRowFirstColumn="0" w:lastRowLastColumn="0"/>
            </w:pPr>
            <w:r>
              <w:t>422</w:t>
            </w:r>
          </w:p>
        </w:tc>
        <w:tc>
          <w:tcPr>
            <w:tcW w:w="723" w:type="dxa"/>
          </w:tcPr>
          <w:p w14:paraId="2FF887C4" w14:textId="77777777" w:rsidR="00891B7B" w:rsidRDefault="0012492F">
            <w:pPr>
              <w:cnfStyle w:val="000000000000" w:firstRow="0" w:lastRow="0" w:firstColumn="0" w:lastColumn="0" w:oddVBand="0" w:evenVBand="0" w:oddHBand="0" w:evenHBand="0" w:firstRowFirstColumn="0" w:firstRowLastColumn="0" w:lastRowFirstColumn="0" w:lastRowLastColumn="0"/>
            </w:pPr>
            <w:r>
              <w:t>1 661</w:t>
            </w:r>
          </w:p>
        </w:tc>
        <w:tc>
          <w:tcPr>
            <w:tcW w:w="836" w:type="dxa"/>
          </w:tcPr>
          <w:p w14:paraId="6C7D3474" w14:textId="77777777" w:rsidR="00891B7B" w:rsidRDefault="0012492F">
            <w:pPr>
              <w:cnfStyle w:val="000000000000" w:firstRow="0" w:lastRow="0" w:firstColumn="0" w:lastColumn="0" w:oddVBand="0" w:evenVBand="0" w:oddHBand="0" w:evenHBand="0" w:firstRowFirstColumn="0" w:firstRowLastColumn="0" w:lastRowFirstColumn="0" w:lastRowLastColumn="0"/>
            </w:pPr>
            <w:r>
              <w:t>808</w:t>
            </w:r>
          </w:p>
        </w:tc>
        <w:tc>
          <w:tcPr>
            <w:tcW w:w="709" w:type="dxa"/>
          </w:tcPr>
          <w:p w14:paraId="1A524692" w14:textId="77777777" w:rsidR="00891B7B" w:rsidRDefault="0012492F">
            <w:pPr>
              <w:cnfStyle w:val="000000000000" w:firstRow="0" w:lastRow="0" w:firstColumn="0" w:lastColumn="0" w:oddVBand="0" w:evenVBand="0" w:oddHBand="0" w:evenHBand="0" w:firstRowFirstColumn="0" w:firstRowLastColumn="0" w:lastRowFirstColumn="0" w:lastRowLastColumn="0"/>
            </w:pPr>
            <w:r>
              <w:t>95</w:t>
            </w:r>
          </w:p>
        </w:tc>
        <w:tc>
          <w:tcPr>
            <w:tcW w:w="723" w:type="dxa"/>
          </w:tcPr>
          <w:p w14:paraId="616A0F67" w14:textId="77777777" w:rsidR="00891B7B" w:rsidRDefault="0012492F">
            <w:pPr>
              <w:cnfStyle w:val="000000000000" w:firstRow="0" w:lastRow="0" w:firstColumn="0" w:lastColumn="0" w:oddVBand="0" w:evenVBand="0" w:oddHBand="0" w:evenHBand="0" w:firstRowFirstColumn="0" w:firstRowLastColumn="0" w:lastRowFirstColumn="0" w:lastRowLastColumn="0"/>
            </w:pPr>
            <w:r>
              <w:t>1 238</w:t>
            </w:r>
          </w:p>
        </w:tc>
        <w:tc>
          <w:tcPr>
            <w:tcW w:w="693" w:type="dxa"/>
          </w:tcPr>
          <w:p w14:paraId="3CDDBD62" w14:textId="77777777" w:rsidR="00891B7B" w:rsidRDefault="0012492F">
            <w:pPr>
              <w:cnfStyle w:val="000000000000" w:firstRow="0" w:lastRow="0" w:firstColumn="0" w:lastColumn="0" w:oddVBand="0" w:evenVBand="0" w:oddHBand="0" w:evenHBand="0" w:firstRowFirstColumn="0" w:firstRowLastColumn="0" w:lastRowFirstColumn="0" w:lastRowLastColumn="0"/>
            </w:pPr>
            <w:r>
              <w:t>293</w:t>
            </w:r>
          </w:p>
        </w:tc>
      </w:tr>
      <w:tr w:rsidR="00891B7B" w14:paraId="7C1F80E5" w14:textId="77777777">
        <w:tc>
          <w:tcPr>
            <w:cnfStyle w:val="001000000000" w:firstRow="0" w:lastRow="0" w:firstColumn="1" w:lastColumn="0" w:oddVBand="0" w:evenVBand="0" w:oddHBand="0" w:evenHBand="0" w:firstRowFirstColumn="0" w:firstRowLastColumn="0" w:lastRowFirstColumn="0" w:lastRowLastColumn="0"/>
            <w:tcW w:w="3686" w:type="dxa"/>
          </w:tcPr>
          <w:p w14:paraId="09484B0F" w14:textId="77777777" w:rsidR="00891B7B" w:rsidRDefault="0012492F">
            <w:r>
              <w:t>Other movements in equity</w:t>
            </w:r>
          </w:p>
        </w:tc>
        <w:tc>
          <w:tcPr>
            <w:tcW w:w="567" w:type="dxa"/>
          </w:tcPr>
          <w:p w14:paraId="35742BEF"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4C62D1E"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c>
          <w:tcPr>
            <w:tcW w:w="851" w:type="dxa"/>
          </w:tcPr>
          <w:p w14:paraId="01BDA1B5" w14:textId="77777777" w:rsidR="00891B7B" w:rsidRDefault="0012492F">
            <w:pPr>
              <w:cnfStyle w:val="000000000000" w:firstRow="0" w:lastRow="0" w:firstColumn="0" w:lastColumn="0" w:oddVBand="0" w:evenVBand="0" w:oddHBand="0" w:evenHBand="0" w:firstRowFirstColumn="0" w:firstRowLastColumn="0" w:lastRowFirstColumn="0" w:lastRowLastColumn="0"/>
            </w:pPr>
            <w:r>
              <w:t>220</w:t>
            </w:r>
          </w:p>
        </w:tc>
        <w:tc>
          <w:tcPr>
            <w:tcW w:w="723" w:type="dxa"/>
          </w:tcPr>
          <w:p w14:paraId="62F14D02" w14:textId="77777777" w:rsidR="00891B7B" w:rsidRDefault="0012492F">
            <w:pPr>
              <w:cnfStyle w:val="000000000000" w:firstRow="0" w:lastRow="0" w:firstColumn="0" w:lastColumn="0" w:oddVBand="0" w:evenVBand="0" w:oddHBand="0" w:evenHBand="0" w:firstRowFirstColumn="0" w:firstRowLastColumn="0" w:lastRowFirstColumn="0" w:lastRowLastColumn="0"/>
            </w:pPr>
            <w:r>
              <w:t>108</w:t>
            </w:r>
          </w:p>
        </w:tc>
        <w:tc>
          <w:tcPr>
            <w:tcW w:w="836" w:type="dxa"/>
          </w:tcPr>
          <w:p w14:paraId="5E241EAB" w14:textId="77777777" w:rsidR="00891B7B" w:rsidRDefault="0012492F">
            <w:pPr>
              <w:cnfStyle w:val="000000000000" w:firstRow="0" w:lastRow="0" w:firstColumn="0" w:lastColumn="0" w:oddVBand="0" w:evenVBand="0" w:oddHBand="0" w:evenHBand="0" w:firstRowFirstColumn="0" w:firstRowLastColumn="0" w:lastRowFirstColumn="0" w:lastRowLastColumn="0"/>
            </w:pPr>
            <w:r>
              <w:t>96</w:t>
            </w:r>
          </w:p>
        </w:tc>
        <w:tc>
          <w:tcPr>
            <w:tcW w:w="709" w:type="dxa"/>
          </w:tcPr>
          <w:p w14:paraId="2AB967E7" w14:textId="77777777" w:rsidR="00891B7B" w:rsidRDefault="0012492F">
            <w:pPr>
              <w:cnfStyle w:val="000000000000" w:firstRow="0" w:lastRow="0" w:firstColumn="0" w:lastColumn="0" w:oddVBand="0" w:evenVBand="0" w:oddHBand="0" w:evenHBand="0" w:firstRowFirstColumn="0" w:firstRowLastColumn="0" w:lastRowFirstColumn="0" w:lastRowLastColumn="0"/>
            </w:pPr>
            <w:r>
              <w:t>751</w:t>
            </w:r>
          </w:p>
        </w:tc>
        <w:tc>
          <w:tcPr>
            <w:tcW w:w="723" w:type="dxa"/>
          </w:tcPr>
          <w:p w14:paraId="25D3E455" w14:textId="77777777" w:rsidR="00891B7B" w:rsidRDefault="0012492F">
            <w:pPr>
              <w:cnfStyle w:val="000000000000" w:firstRow="0" w:lastRow="0" w:firstColumn="0" w:lastColumn="0" w:oddVBand="0" w:evenVBand="0" w:oddHBand="0" w:evenHBand="0" w:firstRowFirstColumn="0" w:firstRowLastColumn="0" w:lastRowFirstColumn="0" w:lastRowLastColumn="0"/>
            </w:pPr>
            <w:r>
              <w:t>(112)</w:t>
            </w:r>
          </w:p>
        </w:tc>
        <w:tc>
          <w:tcPr>
            <w:tcW w:w="693" w:type="dxa"/>
          </w:tcPr>
          <w:p w14:paraId="4CEB5B6F" w14:textId="77777777" w:rsidR="00891B7B" w:rsidRDefault="0012492F">
            <w:pPr>
              <w:cnfStyle w:val="000000000000" w:firstRow="0" w:lastRow="0" w:firstColumn="0" w:lastColumn="0" w:oddVBand="0" w:evenVBand="0" w:oddHBand="0" w:evenHBand="0" w:firstRowFirstColumn="0" w:firstRowLastColumn="0" w:lastRowFirstColumn="0" w:lastRowLastColumn="0"/>
            </w:pPr>
            <w:r>
              <w:t>(51)</w:t>
            </w:r>
          </w:p>
        </w:tc>
      </w:tr>
      <w:tr w:rsidR="00891B7B" w:rsidRPr="00A46A76" w14:paraId="0C0C7FF7" w14:textId="77777777">
        <w:tc>
          <w:tcPr>
            <w:cnfStyle w:val="001000000000" w:firstRow="0" w:lastRow="0" w:firstColumn="1" w:lastColumn="0" w:oddVBand="0" w:evenVBand="0" w:oddHBand="0" w:evenHBand="0" w:firstRowFirstColumn="0" w:firstRowLastColumn="0" w:lastRowFirstColumn="0" w:lastRowLastColumn="0"/>
            <w:tcW w:w="3686" w:type="dxa"/>
          </w:tcPr>
          <w:p w14:paraId="5FA0CDA5" w14:textId="5EDA86F7" w:rsidR="00891B7B" w:rsidRPr="00A46A76" w:rsidRDefault="0012492F">
            <w:pPr>
              <w:rPr>
                <w:b/>
                <w:bCs/>
              </w:rPr>
            </w:pPr>
            <w:r w:rsidRPr="00A46A76">
              <w:rPr>
                <w:b/>
                <w:bCs/>
              </w:rPr>
              <w:t xml:space="preserve">Items that may be reclassified subsequently to </w:t>
            </w:r>
            <w:r w:rsidR="00A46A76">
              <w:rPr>
                <w:b/>
                <w:bCs/>
              </w:rPr>
              <w:br/>
            </w:r>
            <w:r w:rsidRPr="00A46A76">
              <w:rPr>
                <w:b/>
                <w:bCs/>
              </w:rPr>
              <w:t>net result</w:t>
            </w:r>
          </w:p>
        </w:tc>
        <w:tc>
          <w:tcPr>
            <w:tcW w:w="567" w:type="dxa"/>
          </w:tcPr>
          <w:p w14:paraId="36FE27E8"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Pr>
          <w:p w14:paraId="4F4DB78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51" w:type="dxa"/>
          </w:tcPr>
          <w:p w14:paraId="7385FA53"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75E124E8"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836" w:type="dxa"/>
          </w:tcPr>
          <w:p w14:paraId="5951C1B4"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3081061C"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723" w:type="dxa"/>
          </w:tcPr>
          <w:p w14:paraId="60D43357"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693" w:type="dxa"/>
          </w:tcPr>
          <w:p w14:paraId="47C28246" w14:textId="77777777" w:rsidR="00891B7B" w:rsidRPr="00A46A76"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5E98789C" w14:textId="77777777">
        <w:tc>
          <w:tcPr>
            <w:cnfStyle w:val="001000000000" w:firstRow="0" w:lastRow="0" w:firstColumn="1" w:lastColumn="0" w:oddVBand="0" w:evenVBand="0" w:oddHBand="0" w:evenHBand="0" w:firstRowFirstColumn="0" w:firstRowLastColumn="0" w:lastRowFirstColumn="0" w:lastRowLastColumn="0"/>
            <w:tcW w:w="3686" w:type="dxa"/>
          </w:tcPr>
          <w:p w14:paraId="5695D39D" w14:textId="77777777" w:rsidR="00891B7B" w:rsidRDefault="0012492F">
            <w:r>
              <w:t>Net gain/(loss) on financial assets at fair value</w:t>
            </w:r>
          </w:p>
        </w:tc>
        <w:tc>
          <w:tcPr>
            <w:tcW w:w="567" w:type="dxa"/>
          </w:tcPr>
          <w:p w14:paraId="4CE4004E"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1EC9B1B"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851" w:type="dxa"/>
          </w:tcPr>
          <w:p w14:paraId="4D0754CB" w14:textId="77777777" w:rsidR="00891B7B" w:rsidRDefault="0012492F">
            <w:pPr>
              <w:cnfStyle w:val="000000000000" w:firstRow="0" w:lastRow="0" w:firstColumn="0" w:lastColumn="0" w:oddVBand="0" w:evenVBand="0" w:oddHBand="0" w:evenHBand="0" w:firstRowFirstColumn="0" w:firstRowLastColumn="0" w:lastRowFirstColumn="0" w:lastRowLastColumn="0"/>
            </w:pPr>
            <w:r>
              <w:t>25</w:t>
            </w:r>
          </w:p>
        </w:tc>
        <w:tc>
          <w:tcPr>
            <w:tcW w:w="723" w:type="dxa"/>
          </w:tcPr>
          <w:p w14:paraId="2D4CBE7F"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836" w:type="dxa"/>
          </w:tcPr>
          <w:p w14:paraId="7434E44D" w14:textId="77777777" w:rsidR="00891B7B" w:rsidRDefault="0012492F">
            <w:pPr>
              <w:cnfStyle w:val="000000000000" w:firstRow="0" w:lastRow="0" w:firstColumn="0" w:lastColumn="0" w:oddVBand="0" w:evenVBand="0" w:oddHBand="0" w:evenHBand="0" w:firstRowFirstColumn="0" w:firstRowLastColumn="0" w:lastRowFirstColumn="0" w:lastRowLastColumn="0"/>
            </w:pPr>
            <w:r>
              <w:t>11</w:t>
            </w:r>
          </w:p>
        </w:tc>
        <w:tc>
          <w:tcPr>
            <w:tcW w:w="709" w:type="dxa"/>
          </w:tcPr>
          <w:p w14:paraId="2C2759D5" w14:textId="77777777" w:rsidR="00891B7B" w:rsidRDefault="0012492F">
            <w:pPr>
              <w:cnfStyle w:val="000000000000" w:firstRow="0" w:lastRow="0" w:firstColumn="0" w:lastColumn="0" w:oddVBand="0" w:evenVBand="0" w:oddHBand="0" w:evenHBand="0" w:firstRowFirstColumn="0" w:firstRowLastColumn="0" w:lastRowFirstColumn="0" w:lastRowLastColumn="0"/>
            </w:pPr>
            <w:r>
              <w:t>381</w:t>
            </w:r>
          </w:p>
        </w:tc>
        <w:tc>
          <w:tcPr>
            <w:tcW w:w="723" w:type="dxa"/>
          </w:tcPr>
          <w:p w14:paraId="7CADFD98" w14:textId="77777777" w:rsidR="00891B7B" w:rsidRDefault="0012492F">
            <w:pPr>
              <w:cnfStyle w:val="000000000000" w:firstRow="0" w:lastRow="0" w:firstColumn="0" w:lastColumn="0" w:oddVBand="0" w:evenVBand="0" w:oddHBand="0" w:evenHBand="0" w:firstRowFirstColumn="0" w:firstRowLastColumn="0" w:lastRowFirstColumn="0" w:lastRowLastColumn="0"/>
            </w:pPr>
            <w:r>
              <w:t>(11)</w:t>
            </w:r>
          </w:p>
        </w:tc>
        <w:tc>
          <w:tcPr>
            <w:tcW w:w="693" w:type="dxa"/>
          </w:tcPr>
          <w:p w14:paraId="39E6996B" w14:textId="77777777" w:rsidR="00891B7B" w:rsidRDefault="0012492F">
            <w:pPr>
              <w:cnfStyle w:val="000000000000" w:firstRow="0" w:lastRow="0" w:firstColumn="0" w:lastColumn="0" w:oddVBand="0" w:evenVBand="0" w:oddHBand="0" w:evenHBand="0" w:firstRowFirstColumn="0" w:firstRowLastColumn="0" w:lastRowFirstColumn="0" w:lastRowLastColumn="0"/>
            </w:pPr>
            <w:r>
              <w:t>(43)</w:t>
            </w:r>
          </w:p>
        </w:tc>
      </w:tr>
      <w:tr w:rsidR="00891B7B" w14:paraId="6746528E"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A57D13D" w14:textId="77777777" w:rsidR="00891B7B" w:rsidRDefault="0012492F">
            <w:r>
              <w:t>Net gain/(loss) on equity investments in other sector entities at proportional share of the carrying amount of net assets</w:t>
            </w:r>
          </w:p>
        </w:tc>
        <w:tc>
          <w:tcPr>
            <w:tcW w:w="567" w:type="dxa"/>
            <w:tcBorders>
              <w:bottom w:val="single" w:sz="6" w:space="0" w:color="auto"/>
            </w:tcBorders>
          </w:tcPr>
          <w:p w14:paraId="3602DF76" w14:textId="77777777" w:rsidR="00891B7B" w:rsidRDefault="00891B7B">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bottom w:val="single" w:sz="6" w:space="0" w:color="auto"/>
            </w:tcBorders>
          </w:tcPr>
          <w:p w14:paraId="27438497" w14:textId="77777777" w:rsidR="00891B7B" w:rsidRDefault="0012492F">
            <w:pPr>
              <w:cnfStyle w:val="000000000000" w:firstRow="0" w:lastRow="0" w:firstColumn="0" w:lastColumn="0" w:oddVBand="0" w:evenVBand="0" w:oddHBand="0" w:evenHBand="0" w:firstRowFirstColumn="0" w:firstRowLastColumn="0" w:lastRowFirstColumn="0" w:lastRowLastColumn="0"/>
            </w:pPr>
            <w:r>
              <w:t>(6 330)</w:t>
            </w:r>
          </w:p>
        </w:tc>
        <w:tc>
          <w:tcPr>
            <w:tcW w:w="851" w:type="dxa"/>
            <w:tcBorders>
              <w:bottom w:val="single" w:sz="6" w:space="0" w:color="auto"/>
            </w:tcBorders>
          </w:tcPr>
          <w:p w14:paraId="64425CB6" w14:textId="77777777" w:rsidR="00891B7B" w:rsidRDefault="0012492F">
            <w:pPr>
              <w:cnfStyle w:val="000000000000" w:firstRow="0" w:lastRow="0" w:firstColumn="0" w:lastColumn="0" w:oddVBand="0" w:evenVBand="0" w:oddHBand="0" w:evenHBand="0" w:firstRowFirstColumn="0" w:firstRowLastColumn="0" w:lastRowFirstColumn="0" w:lastRowLastColumn="0"/>
            </w:pPr>
            <w:r>
              <w:t>(6 239)</w:t>
            </w:r>
          </w:p>
        </w:tc>
        <w:tc>
          <w:tcPr>
            <w:tcW w:w="723" w:type="dxa"/>
            <w:tcBorders>
              <w:bottom w:val="single" w:sz="6" w:space="0" w:color="auto"/>
            </w:tcBorders>
          </w:tcPr>
          <w:p w14:paraId="60EB935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1 864</w:t>
            </w:r>
            <w:r>
              <w:t>)</w:t>
            </w:r>
          </w:p>
        </w:tc>
        <w:tc>
          <w:tcPr>
            <w:tcW w:w="836" w:type="dxa"/>
            <w:tcBorders>
              <w:bottom w:val="single" w:sz="6" w:space="0" w:color="auto"/>
            </w:tcBorders>
          </w:tcPr>
          <w:p w14:paraId="48819AD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 </w:t>
            </w:r>
            <w:r w:rsidR="00D364A3">
              <w:t>465</w:t>
            </w:r>
          </w:p>
        </w:tc>
        <w:tc>
          <w:tcPr>
            <w:tcW w:w="709" w:type="dxa"/>
            <w:tcBorders>
              <w:bottom w:val="single" w:sz="6" w:space="0" w:color="auto"/>
            </w:tcBorders>
          </w:tcPr>
          <w:p w14:paraId="2F1F446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71</w:t>
            </w:r>
            <w:r>
              <w:t>)</w:t>
            </w:r>
          </w:p>
        </w:tc>
        <w:tc>
          <w:tcPr>
            <w:tcW w:w="723" w:type="dxa"/>
            <w:tcBorders>
              <w:bottom w:val="single" w:sz="6" w:space="0" w:color="auto"/>
            </w:tcBorders>
          </w:tcPr>
          <w:p w14:paraId="5D906375"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 </w:t>
            </w:r>
            <w:r w:rsidR="00D364A3">
              <w:t>375</w:t>
            </w:r>
          </w:p>
        </w:tc>
        <w:tc>
          <w:tcPr>
            <w:tcW w:w="693" w:type="dxa"/>
            <w:tcBorders>
              <w:bottom w:val="single" w:sz="6" w:space="0" w:color="auto"/>
            </w:tcBorders>
          </w:tcPr>
          <w:p w14:paraId="07446E4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70</w:t>
            </w:r>
            <w:r>
              <w:t>)</w:t>
            </w:r>
          </w:p>
        </w:tc>
      </w:tr>
      <w:tr w:rsidR="00891B7B" w:rsidRPr="00A46A76" w14:paraId="3E140475"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0FDA1277" w14:textId="78DFE752" w:rsidR="00891B7B" w:rsidRPr="00A46A76" w:rsidRDefault="0012492F">
            <w:pPr>
              <w:rPr>
                <w:b/>
                <w:bCs/>
              </w:rPr>
            </w:pPr>
            <w:r w:rsidRPr="00A46A76">
              <w:rPr>
                <w:b/>
                <w:bCs/>
              </w:rPr>
              <w:t xml:space="preserve">Total other economic flows – </w:t>
            </w:r>
            <w:r w:rsidR="00A46A76">
              <w:rPr>
                <w:b/>
                <w:bCs/>
              </w:rPr>
              <w:br/>
            </w:r>
            <w:r w:rsidR="00A46A76" w:rsidRPr="00A46A76">
              <w:rPr>
                <w:b/>
                <w:bCs/>
              </w:rPr>
              <w:t xml:space="preserve">Other </w:t>
            </w:r>
            <w:r w:rsidRPr="00A46A76">
              <w:rPr>
                <w:b/>
                <w:bCs/>
              </w:rPr>
              <w:t>comprehensive income</w:t>
            </w:r>
          </w:p>
        </w:tc>
        <w:tc>
          <w:tcPr>
            <w:tcW w:w="567" w:type="dxa"/>
            <w:tcBorders>
              <w:top w:val="single" w:sz="6" w:space="0" w:color="auto"/>
              <w:bottom w:val="single" w:sz="6" w:space="0" w:color="auto"/>
            </w:tcBorders>
          </w:tcPr>
          <w:p w14:paraId="3C0322E4"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bottom w:val="single" w:sz="6" w:space="0" w:color="auto"/>
            </w:tcBorders>
          </w:tcPr>
          <w:p w14:paraId="5F5E5F7D"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(4 431)</w:t>
            </w:r>
          </w:p>
        </w:tc>
        <w:tc>
          <w:tcPr>
            <w:tcW w:w="851" w:type="dxa"/>
            <w:tcBorders>
              <w:top w:val="single" w:sz="6" w:space="0" w:color="auto"/>
              <w:bottom w:val="single" w:sz="6" w:space="0" w:color="auto"/>
            </w:tcBorders>
          </w:tcPr>
          <w:p w14:paraId="4282365F"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(4 250)</w:t>
            </w:r>
          </w:p>
        </w:tc>
        <w:tc>
          <w:tcPr>
            <w:tcW w:w="723" w:type="dxa"/>
            <w:tcBorders>
              <w:top w:val="single" w:sz="6" w:space="0" w:color="auto"/>
              <w:bottom w:val="single" w:sz="6" w:space="0" w:color="auto"/>
            </w:tcBorders>
          </w:tcPr>
          <w:p w14:paraId="186CACF0"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7 </w:t>
            </w:r>
            <w:r w:rsidR="00D364A3" w:rsidRPr="00A46A76">
              <w:rPr>
                <w:b/>
                <w:bCs/>
              </w:rPr>
              <w:t>569</w:t>
            </w:r>
          </w:p>
        </w:tc>
        <w:tc>
          <w:tcPr>
            <w:tcW w:w="836" w:type="dxa"/>
            <w:tcBorders>
              <w:top w:val="single" w:sz="6" w:space="0" w:color="auto"/>
              <w:bottom w:val="single" w:sz="6" w:space="0" w:color="auto"/>
            </w:tcBorders>
          </w:tcPr>
          <w:p w14:paraId="1C331F2C"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12 000</w:t>
            </w:r>
          </w:p>
        </w:tc>
        <w:tc>
          <w:tcPr>
            <w:tcW w:w="709" w:type="dxa"/>
            <w:tcBorders>
              <w:top w:val="single" w:sz="6" w:space="0" w:color="auto"/>
              <w:bottom w:val="single" w:sz="6" w:space="0" w:color="auto"/>
            </w:tcBorders>
          </w:tcPr>
          <w:p w14:paraId="703FA65C"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271</w:t>
            </w:r>
            <w:r w:rsidRPr="00A46A76">
              <w:rPr>
                <w:b/>
                <w:bCs/>
              </w:rPr>
              <w:t>)</w:t>
            </w:r>
          </w:p>
        </w:tc>
        <w:tc>
          <w:tcPr>
            <w:tcW w:w="723" w:type="dxa"/>
            <w:tcBorders>
              <w:top w:val="single" w:sz="6" w:space="0" w:color="auto"/>
              <w:bottom w:val="single" w:sz="6" w:space="0" w:color="auto"/>
            </w:tcBorders>
          </w:tcPr>
          <w:p w14:paraId="54DE0D48"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11 </w:t>
            </w:r>
            <w:r w:rsidR="00D364A3" w:rsidRPr="00A46A76">
              <w:rPr>
                <w:b/>
                <w:bCs/>
              </w:rPr>
              <w:t>819</w:t>
            </w:r>
          </w:p>
        </w:tc>
        <w:tc>
          <w:tcPr>
            <w:tcW w:w="693" w:type="dxa"/>
            <w:tcBorders>
              <w:top w:val="single" w:sz="6" w:space="0" w:color="auto"/>
              <w:bottom w:val="single" w:sz="6" w:space="0" w:color="auto"/>
            </w:tcBorders>
          </w:tcPr>
          <w:p w14:paraId="65B078B7"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278</w:t>
            </w:r>
            <w:r w:rsidRPr="00A46A76">
              <w:rPr>
                <w:b/>
                <w:bCs/>
              </w:rPr>
              <w:t>)</w:t>
            </w:r>
          </w:p>
        </w:tc>
      </w:tr>
      <w:tr w:rsidR="00891B7B" w:rsidRPr="00A46A76" w14:paraId="39AE08C0"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20FBDFA3" w14:textId="4F222F98" w:rsidR="00891B7B" w:rsidRPr="00A46A76" w:rsidRDefault="0012492F">
            <w:pPr>
              <w:rPr>
                <w:b/>
                <w:bCs/>
              </w:rPr>
            </w:pPr>
            <w:r w:rsidRPr="00A46A76">
              <w:rPr>
                <w:b/>
                <w:bCs/>
              </w:rPr>
              <w:t xml:space="preserve">Comprehensive result – </w:t>
            </w:r>
            <w:r w:rsidR="00A46A76" w:rsidRPr="00A46A76">
              <w:rPr>
                <w:b/>
                <w:bCs/>
              </w:rPr>
              <w:t xml:space="preserve">Total </w:t>
            </w:r>
            <w:r w:rsidRPr="00A46A76">
              <w:rPr>
                <w:b/>
                <w:bCs/>
              </w:rPr>
              <w:t>change in net worth</w:t>
            </w:r>
          </w:p>
        </w:tc>
        <w:tc>
          <w:tcPr>
            <w:tcW w:w="567" w:type="dxa"/>
            <w:tcBorders>
              <w:top w:val="single" w:sz="6" w:space="0" w:color="auto"/>
              <w:bottom w:val="single" w:sz="12" w:space="0" w:color="auto"/>
            </w:tcBorders>
          </w:tcPr>
          <w:p w14:paraId="79BF2F9A" w14:textId="77777777" w:rsidR="00891B7B" w:rsidRPr="00A46A76" w:rsidRDefault="00891B7B">
            <w:pPr>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6" w:space="0" w:color="auto"/>
              <w:bottom w:val="single" w:sz="12" w:space="0" w:color="auto"/>
            </w:tcBorders>
          </w:tcPr>
          <w:p w14:paraId="36921A69"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(8 818)</w:t>
            </w:r>
          </w:p>
        </w:tc>
        <w:tc>
          <w:tcPr>
            <w:tcW w:w="851" w:type="dxa"/>
            <w:tcBorders>
              <w:top w:val="single" w:sz="6" w:space="0" w:color="auto"/>
              <w:bottom w:val="single" w:sz="12" w:space="0" w:color="auto"/>
            </w:tcBorders>
          </w:tcPr>
          <w:p w14:paraId="1E0C048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(9 331)</w:t>
            </w:r>
          </w:p>
        </w:tc>
        <w:tc>
          <w:tcPr>
            <w:tcW w:w="723" w:type="dxa"/>
            <w:tcBorders>
              <w:top w:val="single" w:sz="6" w:space="0" w:color="auto"/>
              <w:bottom w:val="single" w:sz="12" w:space="0" w:color="auto"/>
            </w:tcBorders>
          </w:tcPr>
          <w:p w14:paraId="4E16E62B" w14:textId="77777777" w:rsidR="00891B7B" w:rsidRPr="00A46A76" w:rsidRDefault="00D364A3">
            <w:pPr>
              <w:cnfStyle w:val="000000000000" w:firstRow="0" w:lastRow="0" w:firstColumn="0" w:lastColumn="0" w:oddVBand="0" w:evenVBand="0" w:oddHBand="0" w:evenHBand="0" w:firstRowFirstColumn="0" w:firstRowLastColumn="0" w:lastRowFirstColumn="0" w:lastRowLastColumn="0"/>
              <w:rPr>
                <w:b/>
                <w:bCs/>
              </w:rPr>
            </w:pPr>
            <w:r w:rsidRPr="00A46A76">
              <w:rPr>
                <w:b/>
                <w:bCs/>
              </w:rPr>
              <w:t>3 076</w:t>
            </w:r>
          </w:p>
        </w:tc>
        <w:tc>
          <w:tcPr>
            <w:tcW w:w="836" w:type="dxa"/>
            <w:tcBorders>
              <w:top w:val="single" w:sz="6" w:space="0" w:color="auto"/>
              <w:bottom w:val="single" w:sz="12" w:space="0" w:color="auto"/>
            </w:tcBorders>
          </w:tcPr>
          <w:p w14:paraId="5F88D6C3"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11 </w:t>
            </w:r>
            <w:r w:rsidR="00D364A3" w:rsidRPr="00A46A76">
              <w:rPr>
                <w:b/>
                <w:bCs/>
              </w:rPr>
              <w:t>894</w:t>
            </w:r>
          </w:p>
        </w:tc>
        <w:tc>
          <w:tcPr>
            <w:tcW w:w="709" w:type="dxa"/>
            <w:tcBorders>
              <w:top w:val="single" w:sz="6" w:space="0" w:color="auto"/>
              <w:bottom w:val="single" w:sz="12" w:space="0" w:color="auto"/>
            </w:tcBorders>
          </w:tcPr>
          <w:p w14:paraId="1FA3DA32"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135</w:t>
            </w:r>
            <w:r w:rsidRPr="00A46A76">
              <w:rPr>
                <w:b/>
                <w:bCs/>
              </w:rPr>
              <w:t>)</w:t>
            </w:r>
          </w:p>
        </w:tc>
        <w:tc>
          <w:tcPr>
            <w:tcW w:w="723" w:type="dxa"/>
            <w:tcBorders>
              <w:top w:val="single" w:sz="6" w:space="0" w:color="auto"/>
              <w:bottom w:val="single" w:sz="12" w:space="0" w:color="auto"/>
            </w:tcBorders>
          </w:tcPr>
          <w:p w14:paraId="6BF68475"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 xml:space="preserve">12 </w:t>
            </w:r>
            <w:r w:rsidR="00D364A3" w:rsidRPr="00A46A76">
              <w:rPr>
                <w:b/>
                <w:bCs/>
              </w:rPr>
              <w:t>407</w:t>
            </w:r>
          </w:p>
        </w:tc>
        <w:tc>
          <w:tcPr>
            <w:tcW w:w="693" w:type="dxa"/>
            <w:tcBorders>
              <w:top w:val="single" w:sz="6" w:space="0" w:color="auto"/>
              <w:bottom w:val="single" w:sz="12" w:space="0" w:color="auto"/>
            </w:tcBorders>
          </w:tcPr>
          <w:p w14:paraId="6B44639A" w14:textId="77777777" w:rsidR="00891B7B" w:rsidRPr="00A46A76" w:rsidRDefault="0012492F">
            <w:pPr>
              <w:cnfStyle w:val="000000000000" w:firstRow="0" w:lastRow="0" w:firstColumn="0" w:lastColumn="0" w:oddVBand="0" w:evenVBand="0" w:oddHBand="0" w:evenHBand="0" w:firstRowFirstColumn="0" w:firstRowLastColumn="0" w:lastRowFirstColumn="0" w:lastRowLastColumn="0"/>
              <w:rPr>
                <w:b/>
                <w:bCs/>
              </w:rPr>
            </w:pPr>
            <w:r w:rsidRPr="00A46A76">
              <w:rPr>
                <w:b/>
                <w:bCs/>
              </w:rPr>
              <w:t>(</w:t>
            </w:r>
            <w:r w:rsidR="00D364A3" w:rsidRPr="00A46A76">
              <w:rPr>
                <w:b/>
                <w:bCs/>
              </w:rPr>
              <w:t>133</w:t>
            </w:r>
            <w:r w:rsidRPr="00A46A76">
              <w:rPr>
                <w:b/>
                <w:bCs/>
              </w:rPr>
              <w:t>)</w:t>
            </w:r>
          </w:p>
        </w:tc>
      </w:tr>
    </w:tbl>
    <w:p w14:paraId="39D7DDD2" w14:textId="60E28E80" w:rsidR="00A20CD2" w:rsidRDefault="00A20CD2" w:rsidP="00097095"/>
    <w:p w14:paraId="29659330" w14:textId="77777777" w:rsidR="00A20CD2" w:rsidRDefault="00A20CD2" w:rsidP="00097095">
      <w:pPr>
        <w:pStyle w:val="Heading3"/>
        <w:pageBreakBefore/>
        <w:sectPr w:rsidR="00A20CD2" w:rsidSect="00760D40">
          <w:headerReference w:type="default" r:id="rId175"/>
          <w:type w:val="continuous"/>
          <w:pgSz w:w="11906" w:h="16838" w:code="9"/>
          <w:pgMar w:top="1134" w:right="1134" w:bottom="1134" w:left="1134" w:header="624" w:footer="567" w:gutter="0"/>
          <w:cols w:space="708"/>
          <w:docGrid w:linePitch="360"/>
        </w:sectPr>
      </w:pPr>
    </w:p>
    <w:p w14:paraId="38CC605F" w14:textId="77777777" w:rsidR="00A20CD2" w:rsidRDefault="00A20CD2" w:rsidP="00097095">
      <w:pPr>
        <w:pStyle w:val="Heading3"/>
        <w:pageBreakBefore/>
        <w:spacing w:before="0"/>
      </w:pPr>
      <w:r>
        <w:t>Revenue and income from transactions</w:t>
      </w:r>
    </w:p>
    <w:p w14:paraId="461A1D01" w14:textId="3E715624" w:rsidR="002C7D84" w:rsidRDefault="00CE02DB" w:rsidP="00A84CCA">
      <w:r w:rsidRPr="0055520A">
        <w:t>Re</w:t>
      </w:r>
      <w:r w:rsidR="0055520A" w:rsidRPr="0055520A">
        <w:t xml:space="preserve">venue </w:t>
      </w:r>
      <w:r w:rsidR="00EE7430">
        <w:t>and income</w:t>
      </w:r>
      <w:r w:rsidR="0055520A" w:rsidRPr="0055520A">
        <w:t xml:space="preserve"> from transactions </w:t>
      </w:r>
      <w:r w:rsidR="0055520A">
        <w:t xml:space="preserve">was </w:t>
      </w:r>
      <w:r w:rsidR="000F05B6">
        <w:t>$93</w:t>
      </w:r>
      <w:r w:rsidR="0088546B">
        <w:t>.1</w:t>
      </w:r>
      <w:r w:rsidR="00F419AB">
        <w:t> </w:t>
      </w:r>
      <w:r w:rsidR="000F05B6">
        <w:t xml:space="preserve">billion </w:t>
      </w:r>
      <w:r w:rsidR="006D58A3">
        <w:t>for the year 30 June 2024.</w:t>
      </w:r>
      <w:r w:rsidR="0023284F">
        <w:t xml:space="preserve"> This</w:t>
      </w:r>
      <w:r w:rsidR="00986B87">
        <w:t xml:space="preserve"> is $</w:t>
      </w:r>
      <w:r w:rsidR="00CA440B">
        <w:t>3.</w:t>
      </w:r>
      <w:r w:rsidR="0019694B">
        <w:t>8</w:t>
      </w:r>
      <w:r w:rsidR="00F419AB">
        <w:t> </w:t>
      </w:r>
      <w:r w:rsidR="00CA440B">
        <w:t>billion (4 per cent</w:t>
      </w:r>
      <w:r w:rsidR="001635D4">
        <w:t>) higher than the published budget. Movements in revenue items from the published budget are discussed below.</w:t>
      </w:r>
    </w:p>
    <w:p w14:paraId="44C3B921" w14:textId="6AB71BB9" w:rsidR="00264ACE" w:rsidRDefault="001635D4" w:rsidP="007F1928">
      <w:pPr>
        <w:pStyle w:val="ListParagraph"/>
        <w:numPr>
          <w:ilvl w:val="0"/>
          <w:numId w:val="15"/>
        </w:numPr>
      </w:pPr>
      <w:r>
        <w:t xml:space="preserve">Taxation </w:t>
      </w:r>
      <w:r w:rsidR="00DC35AD">
        <w:t>revenue was</w:t>
      </w:r>
      <w:r w:rsidR="007A2EA3">
        <w:t xml:space="preserve"> $2 billion higher than published budget</w:t>
      </w:r>
      <w:r w:rsidR="00A85A1F">
        <w:t xml:space="preserve">. This was driven by </w:t>
      </w:r>
      <w:r w:rsidR="00CC1461">
        <w:t xml:space="preserve">higher than budgeted </w:t>
      </w:r>
      <w:r w:rsidR="00445A18">
        <w:t xml:space="preserve">land transfer duty of </w:t>
      </w:r>
      <w:r w:rsidR="001E391F">
        <w:t xml:space="preserve">$1.1 billion </w:t>
      </w:r>
      <w:r w:rsidR="003F4C67">
        <w:t xml:space="preserve">due to </w:t>
      </w:r>
      <w:r w:rsidR="005D47A2">
        <w:t xml:space="preserve">earlier than expected recovery in the residential property market, </w:t>
      </w:r>
      <w:r w:rsidR="00600C6D">
        <w:t>w</w:t>
      </w:r>
      <w:r w:rsidR="0042752C">
        <w:t>here</w:t>
      </w:r>
      <w:r w:rsidR="00600C6D">
        <w:t xml:space="preserve"> both transaction volumes and dwelling </w:t>
      </w:r>
      <w:r w:rsidR="008C7824">
        <w:t>prices performed better than anticipated.</w:t>
      </w:r>
      <w:r w:rsidR="005D47A2">
        <w:t xml:space="preserve"> </w:t>
      </w:r>
      <w:r w:rsidR="005B14A1">
        <w:t xml:space="preserve">Payroll tax, </w:t>
      </w:r>
      <w:r w:rsidR="00264ACE">
        <w:t>COVID Debt Levy – Payroll $10m</w:t>
      </w:r>
      <w:r w:rsidR="006033EA">
        <w:t xml:space="preserve">+ and </w:t>
      </w:r>
      <w:r w:rsidR="001310F3">
        <w:t xml:space="preserve">Mental Health and Wellbeing levy </w:t>
      </w:r>
      <w:r w:rsidR="00877BB5">
        <w:t>collections</w:t>
      </w:r>
      <w:r w:rsidR="001310F3">
        <w:t xml:space="preserve"> were also $8</w:t>
      </w:r>
      <w:r w:rsidR="00877BB5">
        <w:t xml:space="preserve">59 million </w:t>
      </w:r>
      <w:r w:rsidR="00027012">
        <w:t xml:space="preserve">higher than published budget, driven by </w:t>
      </w:r>
      <w:r w:rsidR="00223DA8">
        <w:t xml:space="preserve">a stronger than expected recovery </w:t>
      </w:r>
      <w:r w:rsidR="00E90B7F">
        <w:t xml:space="preserve">in the </w:t>
      </w:r>
      <w:r w:rsidR="00502A6F">
        <w:t>Victorian economy and labour market.</w:t>
      </w:r>
    </w:p>
    <w:p w14:paraId="67FA44F6" w14:textId="5B9E361C" w:rsidR="00D90243" w:rsidRPr="00D37D16" w:rsidRDefault="00D90243" w:rsidP="007F1928">
      <w:pPr>
        <w:pStyle w:val="ListParagraph"/>
        <w:numPr>
          <w:ilvl w:val="0"/>
          <w:numId w:val="15"/>
        </w:numPr>
      </w:pPr>
      <w:r>
        <w:t>Interest income was $</w:t>
      </w:r>
      <w:r w:rsidR="009A1D22">
        <w:t>13</w:t>
      </w:r>
      <w:r w:rsidR="009A4739">
        <w:t>2</w:t>
      </w:r>
      <w:r w:rsidR="009A1D22">
        <w:t xml:space="preserve"> million higher than published budget</w:t>
      </w:r>
      <w:r w:rsidR="00A10D1E">
        <w:t xml:space="preserve">. </w:t>
      </w:r>
      <w:r w:rsidR="00A10D1E" w:rsidRPr="00371B2B">
        <w:t>This was largely driven by</w:t>
      </w:r>
      <w:r w:rsidR="00A10D1E">
        <w:t xml:space="preserve"> </w:t>
      </w:r>
      <w:r w:rsidR="00541596">
        <w:t>higher than expected</w:t>
      </w:r>
      <w:r w:rsidR="001F19A1">
        <w:t xml:space="preserve"> interest </w:t>
      </w:r>
      <w:r w:rsidR="003266BF">
        <w:t>received</w:t>
      </w:r>
      <w:r w:rsidR="00064643">
        <w:t xml:space="preserve"> from</w:t>
      </w:r>
      <w:r w:rsidR="00B45BC8">
        <w:t xml:space="preserve"> the Victorian Property Fund</w:t>
      </w:r>
      <w:r w:rsidR="00A10D1E">
        <w:t xml:space="preserve"> </w:t>
      </w:r>
      <w:r w:rsidR="00371B2B">
        <w:t xml:space="preserve">and Residential </w:t>
      </w:r>
      <w:r w:rsidR="00371B2B" w:rsidRPr="00D37D16">
        <w:t>Tenancy Fund.</w:t>
      </w:r>
    </w:p>
    <w:p w14:paraId="716CC026" w14:textId="6DDAD3B9" w:rsidR="00905ABC" w:rsidRPr="00D37D16" w:rsidRDefault="00376D09" w:rsidP="007F1928">
      <w:pPr>
        <w:pStyle w:val="ListParagraph"/>
        <w:numPr>
          <w:ilvl w:val="0"/>
          <w:numId w:val="15"/>
        </w:numPr>
      </w:pPr>
      <w:r w:rsidRPr="00D37D16">
        <w:t>Dividends, income tax equivalent and rate income was $</w:t>
      </w:r>
      <w:r w:rsidR="00E90CF0" w:rsidRPr="00D37D16">
        <w:t>925</w:t>
      </w:r>
      <w:r w:rsidRPr="00D37D16">
        <w:t xml:space="preserve"> </w:t>
      </w:r>
      <w:r w:rsidR="002458AF" w:rsidRPr="00D37D16">
        <w:t xml:space="preserve">million higher than the published budget. This was largely driven by </w:t>
      </w:r>
      <w:r w:rsidR="00D47D2B" w:rsidRPr="00D37D16">
        <w:t>dividends</w:t>
      </w:r>
      <w:r w:rsidR="000866BB" w:rsidRPr="00D37D16">
        <w:t xml:space="preserve"> from the TAC</w:t>
      </w:r>
      <w:r w:rsidR="00212B3E" w:rsidRPr="00D37D16">
        <w:t xml:space="preserve">, which were expected to be received as grant revenue </w:t>
      </w:r>
      <w:r w:rsidR="0058129A" w:rsidRPr="00D37D16">
        <w:t>in the original budget</w:t>
      </w:r>
      <w:r w:rsidR="00A55D1D" w:rsidRPr="00D37D16">
        <w:t>.</w:t>
      </w:r>
    </w:p>
    <w:p w14:paraId="7790F58A" w14:textId="2224410A" w:rsidR="004A448B" w:rsidRPr="00A0672F" w:rsidRDefault="00E2301A" w:rsidP="007F1928">
      <w:pPr>
        <w:pStyle w:val="ListParagraph"/>
        <w:numPr>
          <w:ilvl w:val="0"/>
          <w:numId w:val="15"/>
        </w:numPr>
      </w:pPr>
      <w:r w:rsidRPr="00A0672F">
        <w:t xml:space="preserve">Revenue </w:t>
      </w:r>
      <w:r w:rsidR="009044C0" w:rsidRPr="00A0672F">
        <w:t>from the s</w:t>
      </w:r>
      <w:r w:rsidR="00A80136" w:rsidRPr="00A0672F">
        <w:t xml:space="preserve">ales of goods and services was $101 million </w:t>
      </w:r>
      <w:r w:rsidR="00512D30" w:rsidRPr="00A0672F">
        <w:t>higher than published budget</w:t>
      </w:r>
      <w:r w:rsidR="009044C0" w:rsidRPr="00A0672F">
        <w:t xml:space="preserve">. This was </w:t>
      </w:r>
      <w:r w:rsidR="001F2E5E" w:rsidRPr="00A0672F">
        <w:t xml:space="preserve">primarily driven by </w:t>
      </w:r>
      <w:r w:rsidR="005F05C1">
        <w:t xml:space="preserve">an </w:t>
      </w:r>
      <w:r w:rsidR="004A626F">
        <w:t>increase in</w:t>
      </w:r>
      <w:r w:rsidR="001F2E5E" w:rsidRPr="00A0672F">
        <w:t xml:space="preserve"> </w:t>
      </w:r>
      <w:r w:rsidR="009B39A0" w:rsidRPr="00A0672F">
        <w:t>school</w:t>
      </w:r>
      <w:r w:rsidR="001F2E5E" w:rsidRPr="00A0672F">
        <w:t xml:space="preserve"> own</w:t>
      </w:r>
      <w:r w:rsidR="00E749DF">
        <w:t>-</w:t>
      </w:r>
      <w:r w:rsidR="001F2E5E" w:rsidRPr="00A0672F">
        <w:t>source</w:t>
      </w:r>
      <w:r w:rsidR="00247F32" w:rsidRPr="00A0672F">
        <w:t xml:space="preserve"> revenue</w:t>
      </w:r>
      <w:r w:rsidR="000A20D0">
        <w:t>.</w:t>
      </w:r>
    </w:p>
    <w:p w14:paraId="0911F95C" w14:textId="5188FAA2" w:rsidR="0093461F" w:rsidRPr="0055520A" w:rsidRDefault="0000673F" w:rsidP="007F1928">
      <w:pPr>
        <w:pStyle w:val="ListParagraph"/>
        <w:numPr>
          <w:ilvl w:val="0"/>
          <w:numId w:val="15"/>
        </w:numPr>
      </w:pPr>
      <w:r>
        <w:t xml:space="preserve">Other revenue and income </w:t>
      </w:r>
      <w:r w:rsidR="00745FA5">
        <w:t>w</w:t>
      </w:r>
      <w:r w:rsidR="00DB5861">
        <w:t>as</w:t>
      </w:r>
      <w:r>
        <w:t xml:space="preserve"> </w:t>
      </w:r>
      <w:r w:rsidR="00F04887">
        <w:t>$59</w:t>
      </w:r>
      <w:r w:rsidR="00E90CF0">
        <w:t>3</w:t>
      </w:r>
      <w:r w:rsidR="00F04887">
        <w:t xml:space="preserve"> million higher than published budget. </w:t>
      </w:r>
      <w:r w:rsidR="00265CA2">
        <w:t>This was driven by t</w:t>
      </w:r>
      <w:r w:rsidR="00AA77A7" w:rsidRPr="00AA77A7">
        <w:t>he</w:t>
      </w:r>
      <w:r w:rsidR="005601EF" w:rsidRPr="008C015B">
        <w:t xml:space="preserve"> </w:t>
      </w:r>
      <w:r w:rsidR="004B7120">
        <w:t>value</w:t>
      </w:r>
      <w:r w:rsidR="005601EF">
        <w:t xml:space="preserve"> of assets </w:t>
      </w:r>
      <w:r w:rsidR="00EA4F85">
        <w:t xml:space="preserve">and services </w:t>
      </w:r>
      <w:r w:rsidR="005601EF">
        <w:t xml:space="preserve">received free of </w:t>
      </w:r>
      <w:r w:rsidR="00711177">
        <w:t>charge</w:t>
      </w:r>
      <w:r w:rsidR="00EA4F85">
        <w:t xml:space="preserve"> under</w:t>
      </w:r>
      <w:r w:rsidR="005601EF">
        <w:t xml:space="preserve"> the Metro Tunnel </w:t>
      </w:r>
      <w:r w:rsidR="00EA4F85">
        <w:t>service concession arrangement primarily reflecting adjustments for actual costs</w:t>
      </w:r>
      <w:r w:rsidR="005601EF">
        <w:t xml:space="preserve">. </w:t>
      </w:r>
      <w:r w:rsidR="00B96AD0">
        <w:t>The increase was also driven by</w:t>
      </w:r>
      <w:r w:rsidR="00527358">
        <w:t xml:space="preserve"> increases in </w:t>
      </w:r>
      <w:r w:rsidR="00BD63D6">
        <w:t>other revenue</w:t>
      </w:r>
      <w:r w:rsidR="00527358">
        <w:t xml:space="preserve"> in the health sector </w:t>
      </w:r>
      <w:r w:rsidR="008603AB">
        <w:t xml:space="preserve">related to </w:t>
      </w:r>
      <w:r w:rsidR="00CC4CB3">
        <w:t>recoverable</w:t>
      </w:r>
      <w:r w:rsidR="00747B35">
        <w:t xml:space="preserve"> salaries</w:t>
      </w:r>
      <w:r w:rsidR="004249F8">
        <w:t>,</w:t>
      </w:r>
      <w:r w:rsidR="00CC4CB3">
        <w:t xml:space="preserve"> </w:t>
      </w:r>
      <w:r w:rsidR="004249F8">
        <w:t>and</w:t>
      </w:r>
      <w:r w:rsidR="00B50B89">
        <w:t xml:space="preserve"> </w:t>
      </w:r>
      <w:r w:rsidR="00F42035">
        <w:t>higher</w:t>
      </w:r>
      <w:r w:rsidR="007F61CD">
        <w:t xml:space="preserve"> than expected </w:t>
      </w:r>
      <w:r w:rsidR="004971C1">
        <w:t>revenue</w:t>
      </w:r>
      <w:r w:rsidR="007F61CD">
        <w:t xml:space="preserve"> associated with the </w:t>
      </w:r>
      <w:r w:rsidR="007F61CD" w:rsidRPr="00E47936">
        <w:rPr>
          <w:i/>
        </w:rPr>
        <w:t xml:space="preserve">Unclaimed </w:t>
      </w:r>
      <w:r w:rsidR="007F61CD" w:rsidRPr="00E47936">
        <w:rPr>
          <w:i/>
          <w:iCs/>
        </w:rPr>
        <w:t>Money</w:t>
      </w:r>
      <w:r w:rsidR="004A705C" w:rsidRPr="00E47936">
        <w:rPr>
          <w:i/>
          <w:iCs/>
        </w:rPr>
        <w:t xml:space="preserve"> Act</w:t>
      </w:r>
      <w:r w:rsidR="00C92F35">
        <w:rPr>
          <w:i/>
          <w:iCs/>
        </w:rPr>
        <w:t xml:space="preserve"> 2008</w:t>
      </w:r>
      <w:r w:rsidR="004A705C">
        <w:t>.</w:t>
      </w:r>
    </w:p>
    <w:p w14:paraId="40E563B9" w14:textId="143C6879" w:rsidR="00A20CD2" w:rsidRPr="005F455A" w:rsidRDefault="00A20CD2" w:rsidP="00F419AB">
      <w:pPr>
        <w:pStyle w:val="Heading3"/>
        <w:rPr>
          <w:bCs/>
        </w:rPr>
      </w:pPr>
      <w:r>
        <w:br w:type="column"/>
      </w:r>
      <w:r w:rsidRPr="00F57312">
        <w:t>Expenses from transactions</w:t>
      </w:r>
      <w:r w:rsidRPr="005F455A">
        <w:rPr>
          <w:bCs/>
        </w:rPr>
        <w:t xml:space="preserve"> </w:t>
      </w:r>
    </w:p>
    <w:p w14:paraId="027E2B6F" w14:textId="18F70559" w:rsidR="002C7D84" w:rsidRDefault="00612CF7" w:rsidP="000E5895">
      <w:r w:rsidRPr="00612CF7">
        <w:t xml:space="preserve">Expenses from transactions was </w:t>
      </w:r>
      <w:r w:rsidR="00213732">
        <w:t xml:space="preserve">$97.3 billion for the year ended 30 June 2024. This is </w:t>
      </w:r>
      <w:r w:rsidR="00900411">
        <w:t>$4 billion (4</w:t>
      </w:r>
      <w:r w:rsidR="00DD2C77">
        <w:t> </w:t>
      </w:r>
      <w:r w:rsidR="00900411">
        <w:t>per cent) higher than the published budget. Movements in expense items from the published budget are discussed below</w:t>
      </w:r>
      <w:r w:rsidR="00005A68">
        <w:t>.</w:t>
      </w:r>
    </w:p>
    <w:p w14:paraId="6E1A401A" w14:textId="57B1122C" w:rsidR="00005A68" w:rsidRPr="005E75F0" w:rsidRDefault="00A7025B" w:rsidP="007F1928">
      <w:pPr>
        <w:pStyle w:val="ListParagraph"/>
        <w:numPr>
          <w:ilvl w:val="0"/>
          <w:numId w:val="15"/>
        </w:numPr>
      </w:pPr>
      <w:r w:rsidRPr="005E75F0">
        <w:t>Employee expenses was $</w:t>
      </w:r>
      <w:r w:rsidR="00BF4CE4" w:rsidRPr="005E75F0">
        <w:t>75</w:t>
      </w:r>
      <w:r w:rsidR="00B02AB1" w:rsidRPr="005E75F0">
        <w:t>5</w:t>
      </w:r>
      <w:r w:rsidR="00BF4CE4" w:rsidRPr="005E75F0">
        <w:t xml:space="preserve"> million higher than published budget. This was </w:t>
      </w:r>
      <w:r w:rsidR="000718EC" w:rsidRPr="005E75F0">
        <w:t xml:space="preserve">largely driven by </w:t>
      </w:r>
      <w:r w:rsidR="00C85CBB">
        <w:t xml:space="preserve">additional </w:t>
      </w:r>
      <w:r w:rsidR="00B64895">
        <w:t>support for critical hospital care</w:t>
      </w:r>
      <w:r w:rsidR="00FA040D">
        <w:t xml:space="preserve"> and</w:t>
      </w:r>
      <w:r w:rsidR="00DA682D">
        <w:t xml:space="preserve"> </w:t>
      </w:r>
      <w:r w:rsidR="00EE65FF">
        <w:t xml:space="preserve">higher than expected expenditure in </w:t>
      </w:r>
      <w:r w:rsidR="00854D0D">
        <w:t xml:space="preserve">the </w:t>
      </w:r>
      <w:r w:rsidR="00EE65FF">
        <w:t>education sector</w:t>
      </w:r>
      <w:r w:rsidR="00965779">
        <w:t xml:space="preserve"> relating to </w:t>
      </w:r>
      <w:r w:rsidR="00EC6793">
        <w:t>government schools</w:t>
      </w:r>
      <w:r w:rsidR="00EE65FF">
        <w:t>.</w:t>
      </w:r>
    </w:p>
    <w:p w14:paraId="1717FF4D" w14:textId="1039FC40" w:rsidR="00E719D2" w:rsidRDefault="00E719D2" w:rsidP="007F1928">
      <w:pPr>
        <w:pStyle w:val="ListParagraph"/>
        <w:numPr>
          <w:ilvl w:val="0"/>
          <w:numId w:val="15"/>
        </w:numPr>
      </w:pPr>
      <w:r>
        <w:t xml:space="preserve">Other </w:t>
      </w:r>
      <w:r w:rsidR="00B34E2E">
        <w:t>superannuation</w:t>
      </w:r>
      <w:r w:rsidR="00096D79">
        <w:t xml:space="preserve"> </w:t>
      </w:r>
      <w:r w:rsidR="00B34E2E">
        <w:t xml:space="preserve">expense was $291 million higher than the published budget due to </w:t>
      </w:r>
      <w:r w:rsidR="00FD3005">
        <w:t>an</w:t>
      </w:r>
      <w:r w:rsidR="00B34E2E">
        <w:t xml:space="preserve"> </w:t>
      </w:r>
      <w:r w:rsidR="00FD5FC5">
        <w:t xml:space="preserve">increase in </w:t>
      </w:r>
      <w:r w:rsidR="000652F6">
        <w:t>em</w:t>
      </w:r>
      <w:r w:rsidR="00D6318E">
        <w:t>ployer con</w:t>
      </w:r>
      <w:r w:rsidR="00A0417B">
        <w:t xml:space="preserve">tributions to defined contribution </w:t>
      </w:r>
      <w:r w:rsidR="00FD3005">
        <w:t>superannuation</w:t>
      </w:r>
      <w:r w:rsidR="00A0417B">
        <w:t xml:space="preserve"> funds</w:t>
      </w:r>
      <w:r w:rsidR="009D20AE">
        <w:t xml:space="preserve"> in the health sector</w:t>
      </w:r>
      <w:r w:rsidR="000217FA">
        <w:t xml:space="preserve"> </w:t>
      </w:r>
      <w:r w:rsidR="00F90591">
        <w:t xml:space="preserve">partly </w:t>
      </w:r>
      <w:r w:rsidR="000217FA">
        <w:t>reflecting an</w:t>
      </w:r>
      <w:r w:rsidR="001916BC">
        <w:t xml:space="preserve"> </w:t>
      </w:r>
      <w:r w:rsidR="00F974BF">
        <w:t xml:space="preserve">increase </w:t>
      </w:r>
      <w:r w:rsidR="000217FA">
        <w:t xml:space="preserve">in </w:t>
      </w:r>
      <w:r w:rsidR="00F974BF">
        <w:t xml:space="preserve">employee </w:t>
      </w:r>
      <w:r w:rsidR="000217FA">
        <w:t>expenditure</w:t>
      </w:r>
      <w:r w:rsidR="00F974BF">
        <w:t>.</w:t>
      </w:r>
    </w:p>
    <w:p w14:paraId="26431009" w14:textId="1156DE12" w:rsidR="00AE3E67" w:rsidRPr="006B3243" w:rsidRDefault="00B02B21" w:rsidP="00B80D84">
      <w:pPr>
        <w:pStyle w:val="ListParagraph"/>
        <w:numPr>
          <w:ilvl w:val="0"/>
          <w:numId w:val="15"/>
        </w:numPr>
        <w:ind w:right="145"/>
      </w:pPr>
      <w:r w:rsidRPr="006B3243">
        <w:t>Grant expenses w</w:t>
      </w:r>
      <w:r w:rsidR="006577C7" w:rsidRPr="006B3243">
        <w:t>ere</w:t>
      </w:r>
      <w:r w:rsidR="005E3454" w:rsidRPr="006B3243">
        <w:t xml:space="preserve"> lower than the published budget by $2</w:t>
      </w:r>
      <w:r w:rsidR="008E29EE">
        <w:t>87</w:t>
      </w:r>
      <w:r w:rsidR="005E3454" w:rsidRPr="006B3243">
        <w:t xml:space="preserve"> million. This was</w:t>
      </w:r>
      <w:r w:rsidR="00CE4BC0" w:rsidRPr="006B3243">
        <w:t xml:space="preserve"> largely driven by </w:t>
      </w:r>
      <w:r w:rsidR="00A12345" w:rsidRPr="006B3243">
        <w:t>lower</w:t>
      </w:r>
      <w:r w:rsidR="006B3243" w:rsidRPr="006B3243">
        <w:t>-</w:t>
      </w:r>
      <w:r w:rsidR="00A12345" w:rsidRPr="006B3243">
        <w:t>than</w:t>
      </w:r>
      <w:r w:rsidR="006B3243" w:rsidRPr="006B3243">
        <w:t>-</w:t>
      </w:r>
      <w:r w:rsidR="00A12345" w:rsidRPr="006B3243">
        <w:t>expected g</w:t>
      </w:r>
      <w:r w:rsidR="005F5387" w:rsidRPr="006B3243">
        <w:t>rant payment</w:t>
      </w:r>
      <w:r w:rsidR="00581D59">
        <w:t>s</w:t>
      </w:r>
      <w:r w:rsidR="005F5387" w:rsidRPr="006B3243">
        <w:t xml:space="preserve"> </w:t>
      </w:r>
      <w:r w:rsidR="00F529C3" w:rsidRPr="006B3243">
        <w:t xml:space="preserve">from the Social Housing </w:t>
      </w:r>
      <w:r w:rsidR="00660853" w:rsidRPr="006B3243">
        <w:t xml:space="preserve">Growth </w:t>
      </w:r>
      <w:r w:rsidR="006B3243" w:rsidRPr="006B3243">
        <w:t>Fund</w:t>
      </w:r>
      <w:r w:rsidR="0016379F">
        <w:t>,</w:t>
      </w:r>
      <w:r w:rsidR="00FD374E">
        <w:t xml:space="preserve"> </w:t>
      </w:r>
      <w:r w:rsidR="00500845" w:rsidRPr="00BB3046">
        <w:t>lower than forecast grant expenditure</w:t>
      </w:r>
      <w:r w:rsidR="0079389E" w:rsidRPr="00BB3046">
        <w:t xml:space="preserve"> to local government</w:t>
      </w:r>
      <w:r w:rsidR="00500845" w:rsidRPr="00BB3046">
        <w:t xml:space="preserve"> associated with the 2022 October floods event</w:t>
      </w:r>
      <w:r w:rsidR="00E05985" w:rsidRPr="00BB3046">
        <w:t xml:space="preserve"> and the timing of expenditure for </w:t>
      </w:r>
      <w:r w:rsidR="006B3E7D">
        <w:t>T</w:t>
      </w:r>
      <w:r w:rsidR="00E05985" w:rsidRPr="00BB3046">
        <w:t>hree</w:t>
      </w:r>
      <w:r w:rsidR="00B80D84">
        <w:noBreakHyphen/>
      </w:r>
      <w:r w:rsidR="006B3E7D">
        <w:t>Y</w:t>
      </w:r>
      <w:r w:rsidR="00E05985" w:rsidRPr="00BB3046">
        <w:t>ear</w:t>
      </w:r>
      <w:r w:rsidR="00B80D84">
        <w:noBreakHyphen/>
      </w:r>
      <w:r w:rsidR="006B3E7D">
        <w:t>O</w:t>
      </w:r>
      <w:r w:rsidR="00E05985" w:rsidRPr="00BB3046">
        <w:t xml:space="preserve">ld </w:t>
      </w:r>
      <w:r w:rsidR="006B3E7D">
        <w:t>K</w:t>
      </w:r>
      <w:r w:rsidR="00E05985" w:rsidRPr="00BB3046">
        <w:t>inder</w:t>
      </w:r>
      <w:r w:rsidR="0079389E">
        <w:t>.</w:t>
      </w:r>
    </w:p>
    <w:p w14:paraId="1AA647D0" w14:textId="3818F318" w:rsidR="00B70FEC" w:rsidRPr="00A0672F" w:rsidRDefault="00B70FEC" w:rsidP="007F1928">
      <w:pPr>
        <w:pStyle w:val="ListParagraph"/>
        <w:numPr>
          <w:ilvl w:val="0"/>
          <w:numId w:val="15"/>
        </w:numPr>
      </w:pPr>
      <w:r w:rsidRPr="00A0672F">
        <w:t xml:space="preserve">Other operating </w:t>
      </w:r>
      <w:r w:rsidR="006577C7" w:rsidRPr="00A0672F">
        <w:t xml:space="preserve">expenses were $3 billion </w:t>
      </w:r>
      <w:r w:rsidR="00EB1D24" w:rsidRPr="00A0672F">
        <w:t>higher than published budget. This was driven by</w:t>
      </w:r>
      <w:r w:rsidR="007C67C3" w:rsidRPr="00A0672F">
        <w:t xml:space="preserve"> increased service delivery in </w:t>
      </w:r>
      <w:r w:rsidR="00503242" w:rsidRPr="00A0672F">
        <w:t>the health sector</w:t>
      </w:r>
      <w:r w:rsidR="000E4045">
        <w:t>,</w:t>
      </w:r>
      <w:r w:rsidR="00430649" w:rsidRPr="00A0672F">
        <w:t xml:space="preserve"> </w:t>
      </w:r>
      <w:r w:rsidR="00D05AB9" w:rsidRPr="00A0672F">
        <w:t xml:space="preserve">the settlement </w:t>
      </w:r>
      <w:r w:rsidR="00A7432A">
        <w:t xml:space="preserve">relating to the </w:t>
      </w:r>
      <w:r w:rsidR="00D05AB9" w:rsidRPr="00A0672F">
        <w:t xml:space="preserve">withdrawal from the </w:t>
      </w:r>
      <w:r w:rsidR="00081881" w:rsidRPr="00A0672F">
        <w:t xml:space="preserve">2026 </w:t>
      </w:r>
      <w:r w:rsidR="00D05AB9" w:rsidRPr="00A0672F">
        <w:t xml:space="preserve">Commonwealth </w:t>
      </w:r>
      <w:r w:rsidR="00EB097B">
        <w:t>G</w:t>
      </w:r>
      <w:r w:rsidR="00081881" w:rsidRPr="00A0672F">
        <w:t>ames</w:t>
      </w:r>
      <w:r w:rsidR="00A7432A">
        <w:t xml:space="preserve"> </w:t>
      </w:r>
      <w:r w:rsidR="009D2A8F">
        <w:t xml:space="preserve">between </w:t>
      </w:r>
      <w:r w:rsidR="00446B1D">
        <w:t>t</w:t>
      </w:r>
      <w:r w:rsidR="009D2A8F">
        <w:t xml:space="preserve">he </w:t>
      </w:r>
      <w:r w:rsidR="00200AB5">
        <w:t>State</w:t>
      </w:r>
      <w:r w:rsidR="009D2A8F">
        <w:t xml:space="preserve"> of </w:t>
      </w:r>
      <w:r w:rsidR="00200AB5">
        <w:t xml:space="preserve">Victoria and </w:t>
      </w:r>
      <w:r w:rsidR="00D05AB9" w:rsidRPr="00A0672F">
        <w:t xml:space="preserve">the Commonwealth </w:t>
      </w:r>
      <w:r w:rsidR="00EB097B">
        <w:t>G</w:t>
      </w:r>
      <w:r w:rsidR="00081881" w:rsidRPr="00A0672F">
        <w:t>ames</w:t>
      </w:r>
      <w:r w:rsidR="00200AB5">
        <w:t xml:space="preserve"> parties (the Commonwealth Games Federation, the Commonwealth Games Federation Partnerships and Commonwealth Games Australia)</w:t>
      </w:r>
      <w:r w:rsidR="00081881" w:rsidRPr="00A0672F">
        <w:t xml:space="preserve">, </w:t>
      </w:r>
      <w:r w:rsidR="00A310FB">
        <w:t>and higher than expected</w:t>
      </w:r>
      <w:r w:rsidR="00081881" w:rsidRPr="00A0672F">
        <w:t xml:space="preserve"> </w:t>
      </w:r>
      <w:r w:rsidR="00693D61" w:rsidRPr="00A0672F">
        <w:t xml:space="preserve">expenditure relating to the energy </w:t>
      </w:r>
      <w:r w:rsidR="0035471B" w:rsidRPr="00A0672F">
        <w:t>bill relief initiative</w:t>
      </w:r>
      <w:r w:rsidR="0056410A">
        <w:t>. The increase was</w:t>
      </w:r>
      <w:r w:rsidR="00706792">
        <w:t xml:space="preserve"> also </w:t>
      </w:r>
      <w:r w:rsidR="00393553">
        <w:t>driven</w:t>
      </w:r>
      <w:r w:rsidR="00706792">
        <w:t xml:space="preserve"> by higher than expected expenditure</w:t>
      </w:r>
      <w:r w:rsidR="00C46289" w:rsidRPr="00A0672F">
        <w:t xml:space="preserve"> in the transport sector</w:t>
      </w:r>
      <w:r w:rsidR="00706792">
        <w:t xml:space="preserve"> </w:t>
      </w:r>
      <w:r w:rsidR="00393553">
        <w:t xml:space="preserve">including payments to public transport operators due to </w:t>
      </w:r>
      <w:r w:rsidR="00904C1E">
        <w:t xml:space="preserve">lower revenue </w:t>
      </w:r>
      <w:r w:rsidR="0005145E">
        <w:t>from the transport network</w:t>
      </w:r>
      <w:r w:rsidR="00E5544F">
        <w:t>and higher fees paid to</w:t>
      </w:r>
      <w:r w:rsidR="008C4A06">
        <w:t xml:space="preserve"> the VicRoads Modernisation joint venture</w:t>
      </w:r>
      <w:r w:rsidR="001521D1">
        <w:t xml:space="preserve"> due to higher</w:t>
      </w:r>
      <w:r w:rsidR="007B1010">
        <w:t xml:space="preserve"> motor vehicle transfer</w:t>
      </w:r>
      <w:r w:rsidR="001521D1">
        <w:t xml:space="preserve"> transaction volume</w:t>
      </w:r>
      <w:r w:rsidR="007B1010">
        <w:t>s</w:t>
      </w:r>
      <w:r w:rsidR="00590862" w:rsidRPr="00A0672F">
        <w:t>.</w:t>
      </w:r>
    </w:p>
    <w:p w14:paraId="38334330" w14:textId="77777777" w:rsidR="00A20CD2" w:rsidRDefault="00A20CD2" w:rsidP="00097095">
      <w:pPr>
        <w:pStyle w:val="Heading3"/>
      </w:pPr>
      <w:r>
        <w:t xml:space="preserve">Other economic flows included in net result </w:t>
      </w:r>
    </w:p>
    <w:p w14:paraId="5FB55B1A" w14:textId="3FC90715" w:rsidR="00A20CD2" w:rsidRDefault="00741669" w:rsidP="007F1928">
      <w:pPr>
        <w:pStyle w:val="ListParagraph"/>
        <w:numPr>
          <w:ilvl w:val="0"/>
          <w:numId w:val="15"/>
        </w:numPr>
      </w:pPr>
      <w:r w:rsidRPr="00065FDE">
        <w:t xml:space="preserve">Total other economic flows included in the net result have </w:t>
      </w:r>
      <w:r w:rsidR="00617524" w:rsidRPr="00065FDE">
        <w:t>improved</w:t>
      </w:r>
      <w:r w:rsidR="005C3FA9" w:rsidRPr="00065FDE">
        <w:t xml:space="preserve"> by $1</w:t>
      </w:r>
      <w:r w:rsidR="00C610D9">
        <w:t>00</w:t>
      </w:r>
      <w:r w:rsidR="005C3FA9" w:rsidRPr="00065FDE">
        <w:t xml:space="preserve"> million </w:t>
      </w:r>
      <w:r w:rsidR="00817616" w:rsidRPr="00065FDE">
        <w:t xml:space="preserve">since the published budget. </w:t>
      </w:r>
      <w:r w:rsidR="005440AF" w:rsidRPr="00065FDE">
        <w:t>This was driven by</w:t>
      </w:r>
      <w:r w:rsidR="00A811E6" w:rsidRPr="00065FDE">
        <w:t xml:space="preserve"> </w:t>
      </w:r>
      <w:r w:rsidR="00EB567C" w:rsidRPr="00065FDE">
        <w:t>higher</w:t>
      </w:r>
      <w:r w:rsidR="003C3C07">
        <w:t xml:space="preserve"> </w:t>
      </w:r>
      <w:r w:rsidR="00EB567C" w:rsidRPr="00065FDE">
        <w:t>than</w:t>
      </w:r>
      <w:r w:rsidR="003C3C07">
        <w:t xml:space="preserve"> </w:t>
      </w:r>
      <w:r w:rsidR="00EB567C" w:rsidRPr="00065FDE">
        <w:t xml:space="preserve">expected </w:t>
      </w:r>
      <w:r w:rsidR="00C7307B">
        <w:t xml:space="preserve">capital </w:t>
      </w:r>
      <w:r w:rsidR="00EB567C" w:rsidRPr="00065FDE">
        <w:t xml:space="preserve">gains </w:t>
      </w:r>
      <w:r w:rsidR="00CF6319" w:rsidRPr="00065FDE">
        <w:t xml:space="preserve">from the Victorian Future Fund. </w:t>
      </w:r>
      <w:r w:rsidR="0087651A" w:rsidRPr="00065FDE">
        <w:t>T</w:t>
      </w:r>
      <w:r w:rsidR="003A2448" w:rsidRPr="00065FDE">
        <w:t>his</w:t>
      </w:r>
      <w:r w:rsidR="0087651A" w:rsidRPr="00065FDE">
        <w:t xml:space="preserve"> was </w:t>
      </w:r>
      <w:r w:rsidR="00C77384" w:rsidRPr="00065FDE">
        <w:t xml:space="preserve">partially offset by </w:t>
      </w:r>
      <w:r w:rsidR="00DE3CEB" w:rsidRPr="00065FDE">
        <w:t xml:space="preserve">a </w:t>
      </w:r>
      <w:r w:rsidR="00CB4946">
        <w:t xml:space="preserve">net gain/(loss) on financial instruments and statutory receivables </w:t>
      </w:r>
      <w:r w:rsidR="001C3D4E">
        <w:t xml:space="preserve">and payables which was higher than the published </w:t>
      </w:r>
      <w:r w:rsidR="00E973C2">
        <w:t xml:space="preserve">budget </w:t>
      </w:r>
      <w:r w:rsidR="001C3D4E">
        <w:t xml:space="preserve">primarily due to </w:t>
      </w:r>
      <w:r w:rsidR="00F45CCC">
        <w:t>remeasurement</w:t>
      </w:r>
      <w:r w:rsidR="001C3D4E">
        <w:t xml:space="preserve"> of the Metro Tunnel service concession arrangement liability</w:t>
      </w:r>
      <w:r w:rsidR="00F45CCC">
        <w:t xml:space="preserve"> along with</w:t>
      </w:r>
      <w:r w:rsidR="00C77384" w:rsidRPr="00065FDE">
        <w:t xml:space="preserve"> </w:t>
      </w:r>
      <w:r w:rsidR="00DE3CEB" w:rsidRPr="00065FDE">
        <w:t xml:space="preserve">a </w:t>
      </w:r>
      <w:r w:rsidR="00E75A2C" w:rsidRPr="00065FDE">
        <w:t>write-off of inventory in the health sector</w:t>
      </w:r>
      <w:r w:rsidR="005D438D" w:rsidRPr="00065FDE">
        <w:t>.</w:t>
      </w:r>
    </w:p>
    <w:p w14:paraId="4B74E776" w14:textId="3B4664CF" w:rsidR="00A20CD2" w:rsidRDefault="00A20CD2" w:rsidP="00A84CCA">
      <w:pPr>
        <w:sectPr w:rsidR="00A20CD2" w:rsidSect="00760D40">
          <w:headerReference w:type="even" r:id="rId176"/>
          <w:type w:val="continuous"/>
          <w:pgSz w:w="11906" w:h="16838" w:code="9"/>
          <w:pgMar w:top="1134" w:right="1134" w:bottom="1134" w:left="1134" w:header="624" w:footer="567" w:gutter="0"/>
          <w:cols w:num="2" w:space="708"/>
          <w:docGrid w:linePitch="360"/>
        </w:sectPr>
      </w:pPr>
    </w:p>
    <w:p w14:paraId="5EE06CBC" w14:textId="77777777" w:rsidR="00A20CD2" w:rsidRDefault="00A20CD2" w:rsidP="00097095">
      <w:pPr>
        <w:pStyle w:val="TableHeading"/>
        <w:pageBreakBefore/>
      </w:pPr>
      <w:r>
        <w:t xml:space="preserve">Consolidated balance sheet as at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Material_variance_BS"/>
      </w:tblPr>
      <w:tblGrid>
        <w:gridCol w:w="4111"/>
        <w:gridCol w:w="851"/>
        <w:gridCol w:w="850"/>
        <w:gridCol w:w="851"/>
        <w:gridCol w:w="850"/>
        <w:gridCol w:w="709"/>
        <w:gridCol w:w="891"/>
        <w:gridCol w:w="525"/>
      </w:tblGrid>
      <w:tr w:rsidR="00891B7B" w14:paraId="1817539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6C5786BE" w14:textId="77777777" w:rsidR="00891B7B" w:rsidRDefault="00891B7B"/>
        </w:tc>
        <w:tc>
          <w:tcPr>
            <w:tcW w:w="851" w:type="dxa"/>
          </w:tcPr>
          <w:p w14:paraId="74D9171D" w14:textId="77777777" w:rsidR="00891B7B" w:rsidRDefault="0012492F">
            <w:pPr>
              <w:cnfStyle w:val="100000000000" w:firstRow="1" w:lastRow="0" w:firstColumn="0" w:lastColumn="0" w:oddVBand="0" w:evenVBand="0" w:oddHBand="0" w:evenHBand="0" w:firstRowFirstColumn="0" w:firstRowLastColumn="0" w:lastRowFirstColumn="0" w:lastRowLastColumn="0"/>
            </w:pPr>
            <w:r>
              <w:t>Published budget</w:t>
            </w:r>
          </w:p>
        </w:tc>
        <w:tc>
          <w:tcPr>
            <w:tcW w:w="850" w:type="dxa"/>
          </w:tcPr>
          <w:p w14:paraId="4758A98C" w14:textId="77777777" w:rsidR="00891B7B" w:rsidRDefault="0012492F">
            <w:pPr>
              <w:cnfStyle w:val="100000000000" w:firstRow="1" w:lastRow="0" w:firstColumn="0" w:lastColumn="0" w:oddVBand="0" w:evenVBand="0" w:oddHBand="0" w:evenHBand="0" w:firstRowFirstColumn="0" w:firstRowLastColumn="0" w:lastRowFirstColumn="0" w:lastRowLastColumn="0"/>
            </w:pPr>
            <w:r>
              <w:t>Revised budget</w:t>
            </w:r>
          </w:p>
        </w:tc>
        <w:tc>
          <w:tcPr>
            <w:tcW w:w="851" w:type="dxa"/>
          </w:tcPr>
          <w:p w14:paraId="2F6D3CFF"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 actual</w:t>
            </w:r>
          </w:p>
        </w:tc>
        <w:tc>
          <w:tcPr>
            <w:tcW w:w="850" w:type="dxa"/>
          </w:tcPr>
          <w:p w14:paraId="0CC9D403" w14:textId="77777777" w:rsidR="00891B7B" w:rsidRDefault="0012492F">
            <w:pPr>
              <w:cnfStyle w:val="100000000000" w:firstRow="1" w:lastRow="0" w:firstColumn="0" w:lastColumn="0" w:oddVBand="0" w:evenVBand="0" w:oddHBand="0" w:evenHBand="0" w:firstRowFirstColumn="0" w:firstRowLastColumn="0" w:lastRowFirstColumn="0" w:lastRowLastColumn="0"/>
            </w:pPr>
            <w:r>
              <w:t>Budget variance</w:t>
            </w:r>
          </w:p>
        </w:tc>
        <w:tc>
          <w:tcPr>
            <w:tcW w:w="709" w:type="dxa"/>
          </w:tcPr>
          <w:p w14:paraId="35D7349B" w14:textId="77777777" w:rsidR="00891B7B" w:rsidRDefault="0012492F">
            <w:pPr>
              <w:cnfStyle w:val="100000000000" w:firstRow="1" w:lastRow="0" w:firstColumn="0" w:lastColumn="0" w:oddVBand="0" w:evenVBand="0" w:oddHBand="0" w:evenHBand="0" w:firstRowFirstColumn="0" w:firstRowLastColumn="0" w:lastRowFirstColumn="0" w:lastRowLastColumn="0"/>
            </w:pPr>
            <w:r>
              <w:t>%</w:t>
            </w:r>
          </w:p>
        </w:tc>
        <w:tc>
          <w:tcPr>
            <w:tcW w:w="891" w:type="dxa"/>
          </w:tcPr>
          <w:p w14:paraId="1C09FD05" w14:textId="77777777" w:rsidR="00891B7B" w:rsidRDefault="0012492F">
            <w:pPr>
              <w:cnfStyle w:val="100000000000" w:firstRow="1" w:lastRow="0" w:firstColumn="0" w:lastColumn="0" w:oddVBand="0" w:evenVBand="0" w:oddHBand="0" w:evenHBand="0" w:firstRowFirstColumn="0" w:firstRowLastColumn="0" w:lastRowFirstColumn="0" w:lastRowLastColumn="0"/>
            </w:pPr>
            <w:r>
              <w:t>Revised budget variance</w:t>
            </w:r>
          </w:p>
        </w:tc>
        <w:tc>
          <w:tcPr>
            <w:tcW w:w="525" w:type="dxa"/>
          </w:tcPr>
          <w:p w14:paraId="463C7312" w14:textId="77777777" w:rsidR="00891B7B" w:rsidRDefault="0012492F">
            <w:pPr>
              <w:cnfStyle w:val="100000000000" w:firstRow="1" w:lastRow="0" w:firstColumn="0" w:lastColumn="0" w:oddVBand="0" w:evenVBand="0" w:oddHBand="0" w:evenHBand="0" w:firstRowFirstColumn="0" w:firstRowLastColumn="0" w:lastRowFirstColumn="0" w:lastRowLastColumn="0"/>
            </w:pPr>
            <w:r>
              <w:t>%</w:t>
            </w:r>
          </w:p>
        </w:tc>
      </w:tr>
      <w:tr w:rsidR="00891B7B" w14:paraId="5F14C28F" w14:textId="77777777">
        <w:tc>
          <w:tcPr>
            <w:cnfStyle w:val="001000000000" w:firstRow="0" w:lastRow="0" w:firstColumn="1" w:lastColumn="0" w:oddVBand="0" w:evenVBand="0" w:oddHBand="0" w:evenHBand="0" w:firstRowFirstColumn="0" w:firstRowLastColumn="0" w:lastRowFirstColumn="0" w:lastRowLastColumn="0"/>
            <w:tcW w:w="4111" w:type="dxa"/>
          </w:tcPr>
          <w:p w14:paraId="51EF2185" w14:textId="77777777" w:rsidR="00891B7B" w:rsidRPr="00997971" w:rsidRDefault="0012492F">
            <w:pPr>
              <w:rPr>
                <w:b/>
              </w:rPr>
            </w:pPr>
            <w:r w:rsidRPr="00D26AB6">
              <w:rPr>
                <w:b/>
              </w:rPr>
              <w:t>Assets</w:t>
            </w:r>
          </w:p>
        </w:tc>
        <w:tc>
          <w:tcPr>
            <w:tcW w:w="851" w:type="dxa"/>
          </w:tcPr>
          <w:p w14:paraId="5DE5DEB4"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569D951A"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766DEDFE"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72502A86"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709" w:type="dxa"/>
          </w:tcPr>
          <w:p w14:paraId="087C3D43"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91" w:type="dxa"/>
          </w:tcPr>
          <w:p w14:paraId="2146DA14"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525" w:type="dxa"/>
          </w:tcPr>
          <w:p w14:paraId="36290795"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9E48C84" w14:textId="77777777">
        <w:tc>
          <w:tcPr>
            <w:cnfStyle w:val="001000000000" w:firstRow="0" w:lastRow="0" w:firstColumn="1" w:lastColumn="0" w:oddVBand="0" w:evenVBand="0" w:oddHBand="0" w:evenHBand="0" w:firstRowFirstColumn="0" w:firstRowLastColumn="0" w:lastRowFirstColumn="0" w:lastRowLastColumn="0"/>
            <w:tcW w:w="4111" w:type="dxa"/>
          </w:tcPr>
          <w:p w14:paraId="3A78C336" w14:textId="77777777" w:rsidR="00891B7B" w:rsidRPr="00997971" w:rsidRDefault="0012492F">
            <w:pPr>
              <w:rPr>
                <w:b/>
              </w:rPr>
            </w:pPr>
            <w:r w:rsidRPr="00D26AB6">
              <w:rPr>
                <w:b/>
              </w:rPr>
              <w:t>Financial assets</w:t>
            </w:r>
          </w:p>
        </w:tc>
        <w:tc>
          <w:tcPr>
            <w:tcW w:w="851" w:type="dxa"/>
          </w:tcPr>
          <w:p w14:paraId="45E5D199"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CA6B267"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4216C866"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7F12C69F"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709" w:type="dxa"/>
          </w:tcPr>
          <w:p w14:paraId="0E5AAC3D"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91" w:type="dxa"/>
          </w:tcPr>
          <w:p w14:paraId="478E57FB"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525" w:type="dxa"/>
          </w:tcPr>
          <w:p w14:paraId="3AD21E63"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590BF50" w14:textId="77777777">
        <w:tc>
          <w:tcPr>
            <w:cnfStyle w:val="001000000000" w:firstRow="0" w:lastRow="0" w:firstColumn="1" w:lastColumn="0" w:oddVBand="0" w:evenVBand="0" w:oddHBand="0" w:evenHBand="0" w:firstRowFirstColumn="0" w:firstRowLastColumn="0" w:lastRowFirstColumn="0" w:lastRowLastColumn="0"/>
            <w:tcW w:w="4111" w:type="dxa"/>
          </w:tcPr>
          <w:p w14:paraId="3FEF618B" w14:textId="77777777" w:rsidR="00891B7B" w:rsidRDefault="0012492F">
            <w:r>
              <w:t>Cash and deposits</w:t>
            </w:r>
          </w:p>
        </w:tc>
        <w:tc>
          <w:tcPr>
            <w:tcW w:w="851" w:type="dxa"/>
          </w:tcPr>
          <w:p w14:paraId="5D7DF72C" w14:textId="77777777" w:rsidR="00891B7B" w:rsidRDefault="0012492F">
            <w:pPr>
              <w:cnfStyle w:val="000000000000" w:firstRow="0" w:lastRow="0" w:firstColumn="0" w:lastColumn="0" w:oddVBand="0" w:evenVBand="0" w:oddHBand="0" w:evenHBand="0" w:firstRowFirstColumn="0" w:firstRowLastColumn="0" w:lastRowFirstColumn="0" w:lastRowLastColumn="0"/>
            </w:pPr>
            <w:r>
              <w:t>12 241</w:t>
            </w:r>
          </w:p>
        </w:tc>
        <w:tc>
          <w:tcPr>
            <w:tcW w:w="850" w:type="dxa"/>
          </w:tcPr>
          <w:p w14:paraId="44803F7B" w14:textId="77777777" w:rsidR="00891B7B" w:rsidRDefault="0012492F">
            <w:pPr>
              <w:cnfStyle w:val="000000000000" w:firstRow="0" w:lastRow="0" w:firstColumn="0" w:lastColumn="0" w:oddVBand="0" w:evenVBand="0" w:oddHBand="0" w:evenHBand="0" w:firstRowFirstColumn="0" w:firstRowLastColumn="0" w:lastRowFirstColumn="0" w:lastRowLastColumn="0"/>
            </w:pPr>
            <w:r>
              <w:t>11 914</w:t>
            </w:r>
          </w:p>
        </w:tc>
        <w:tc>
          <w:tcPr>
            <w:tcW w:w="851" w:type="dxa"/>
          </w:tcPr>
          <w:p w14:paraId="07102C20" w14:textId="77777777" w:rsidR="00891B7B" w:rsidRDefault="0012492F">
            <w:pPr>
              <w:cnfStyle w:val="000000000000" w:firstRow="0" w:lastRow="0" w:firstColumn="0" w:lastColumn="0" w:oddVBand="0" w:evenVBand="0" w:oddHBand="0" w:evenHBand="0" w:firstRowFirstColumn="0" w:firstRowLastColumn="0" w:lastRowFirstColumn="0" w:lastRowLastColumn="0"/>
            </w:pPr>
            <w:r>
              <w:t>14 306</w:t>
            </w:r>
          </w:p>
        </w:tc>
        <w:tc>
          <w:tcPr>
            <w:tcW w:w="850" w:type="dxa"/>
          </w:tcPr>
          <w:p w14:paraId="12798452" w14:textId="77777777" w:rsidR="00891B7B" w:rsidRDefault="0012492F">
            <w:pPr>
              <w:cnfStyle w:val="000000000000" w:firstRow="0" w:lastRow="0" w:firstColumn="0" w:lastColumn="0" w:oddVBand="0" w:evenVBand="0" w:oddHBand="0" w:evenHBand="0" w:firstRowFirstColumn="0" w:firstRowLastColumn="0" w:lastRowFirstColumn="0" w:lastRowLastColumn="0"/>
            </w:pPr>
            <w:r>
              <w:t>2 065</w:t>
            </w:r>
          </w:p>
        </w:tc>
        <w:tc>
          <w:tcPr>
            <w:tcW w:w="709" w:type="dxa"/>
          </w:tcPr>
          <w:p w14:paraId="5AD5F635"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891" w:type="dxa"/>
          </w:tcPr>
          <w:p w14:paraId="5D5346D7" w14:textId="77777777" w:rsidR="00891B7B" w:rsidRDefault="0012492F">
            <w:pPr>
              <w:cnfStyle w:val="000000000000" w:firstRow="0" w:lastRow="0" w:firstColumn="0" w:lastColumn="0" w:oddVBand="0" w:evenVBand="0" w:oddHBand="0" w:evenHBand="0" w:firstRowFirstColumn="0" w:firstRowLastColumn="0" w:lastRowFirstColumn="0" w:lastRowLastColumn="0"/>
            </w:pPr>
            <w:r>
              <w:t>2 391</w:t>
            </w:r>
          </w:p>
        </w:tc>
        <w:tc>
          <w:tcPr>
            <w:tcW w:w="525" w:type="dxa"/>
          </w:tcPr>
          <w:p w14:paraId="5ED17C0C" w14:textId="77777777" w:rsidR="00891B7B" w:rsidRDefault="0012492F">
            <w:pPr>
              <w:cnfStyle w:val="000000000000" w:firstRow="0" w:lastRow="0" w:firstColumn="0" w:lastColumn="0" w:oddVBand="0" w:evenVBand="0" w:oddHBand="0" w:evenHBand="0" w:firstRowFirstColumn="0" w:firstRowLastColumn="0" w:lastRowFirstColumn="0" w:lastRowLastColumn="0"/>
            </w:pPr>
            <w:r>
              <w:t>20</w:t>
            </w:r>
          </w:p>
        </w:tc>
      </w:tr>
      <w:tr w:rsidR="00891B7B" w14:paraId="52F21392" w14:textId="77777777">
        <w:tc>
          <w:tcPr>
            <w:cnfStyle w:val="001000000000" w:firstRow="0" w:lastRow="0" w:firstColumn="1" w:lastColumn="0" w:oddVBand="0" w:evenVBand="0" w:oddHBand="0" w:evenHBand="0" w:firstRowFirstColumn="0" w:firstRowLastColumn="0" w:lastRowFirstColumn="0" w:lastRowLastColumn="0"/>
            <w:tcW w:w="4111" w:type="dxa"/>
          </w:tcPr>
          <w:p w14:paraId="3D082991" w14:textId="77777777" w:rsidR="00891B7B" w:rsidRDefault="0012492F">
            <w:r>
              <w:t>Advances paid</w:t>
            </w:r>
          </w:p>
        </w:tc>
        <w:tc>
          <w:tcPr>
            <w:tcW w:w="851" w:type="dxa"/>
          </w:tcPr>
          <w:p w14:paraId="7D2F80C8" w14:textId="77777777" w:rsidR="00891B7B" w:rsidRDefault="0012492F">
            <w:pPr>
              <w:cnfStyle w:val="000000000000" w:firstRow="0" w:lastRow="0" w:firstColumn="0" w:lastColumn="0" w:oddVBand="0" w:evenVBand="0" w:oddHBand="0" w:evenHBand="0" w:firstRowFirstColumn="0" w:firstRowLastColumn="0" w:lastRowFirstColumn="0" w:lastRowLastColumn="0"/>
            </w:pPr>
            <w:r>
              <w:t>7 131</w:t>
            </w:r>
          </w:p>
        </w:tc>
        <w:tc>
          <w:tcPr>
            <w:tcW w:w="850" w:type="dxa"/>
          </w:tcPr>
          <w:p w14:paraId="226C6215" w14:textId="77777777" w:rsidR="00891B7B" w:rsidRDefault="0012492F">
            <w:pPr>
              <w:cnfStyle w:val="000000000000" w:firstRow="0" w:lastRow="0" w:firstColumn="0" w:lastColumn="0" w:oddVBand="0" w:evenVBand="0" w:oddHBand="0" w:evenHBand="0" w:firstRowFirstColumn="0" w:firstRowLastColumn="0" w:lastRowFirstColumn="0" w:lastRowLastColumn="0"/>
            </w:pPr>
            <w:r>
              <w:t>6 349</w:t>
            </w:r>
          </w:p>
        </w:tc>
        <w:tc>
          <w:tcPr>
            <w:tcW w:w="851" w:type="dxa"/>
          </w:tcPr>
          <w:p w14:paraId="32FB88FC" w14:textId="77777777" w:rsidR="00891B7B" w:rsidRDefault="0012492F">
            <w:pPr>
              <w:cnfStyle w:val="000000000000" w:firstRow="0" w:lastRow="0" w:firstColumn="0" w:lastColumn="0" w:oddVBand="0" w:evenVBand="0" w:oddHBand="0" w:evenHBand="0" w:firstRowFirstColumn="0" w:firstRowLastColumn="0" w:lastRowFirstColumn="0" w:lastRowLastColumn="0"/>
            </w:pPr>
            <w:r>
              <w:t>6 421</w:t>
            </w:r>
          </w:p>
        </w:tc>
        <w:tc>
          <w:tcPr>
            <w:tcW w:w="850" w:type="dxa"/>
          </w:tcPr>
          <w:p w14:paraId="76C2FEB7" w14:textId="77777777" w:rsidR="00891B7B" w:rsidRDefault="0012492F">
            <w:pPr>
              <w:cnfStyle w:val="000000000000" w:firstRow="0" w:lastRow="0" w:firstColumn="0" w:lastColumn="0" w:oddVBand="0" w:evenVBand="0" w:oddHBand="0" w:evenHBand="0" w:firstRowFirstColumn="0" w:firstRowLastColumn="0" w:lastRowFirstColumn="0" w:lastRowLastColumn="0"/>
            </w:pPr>
            <w:r>
              <w:t>(709)</w:t>
            </w:r>
          </w:p>
        </w:tc>
        <w:tc>
          <w:tcPr>
            <w:tcW w:w="709" w:type="dxa"/>
          </w:tcPr>
          <w:p w14:paraId="31B2A426"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c>
          <w:tcPr>
            <w:tcW w:w="891" w:type="dxa"/>
          </w:tcPr>
          <w:p w14:paraId="2D500E69" w14:textId="77777777" w:rsidR="00891B7B" w:rsidRDefault="0012492F">
            <w:pPr>
              <w:cnfStyle w:val="000000000000" w:firstRow="0" w:lastRow="0" w:firstColumn="0" w:lastColumn="0" w:oddVBand="0" w:evenVBand="0" w:oddHBand="0" w:evenHBand="0" w:firstRowFirstColumn="0" w:firstRowLastColumn="0" w:lastRowFirstColumn="0" w:lastRowLastColumn="0"/>
            </w:pPr>
            <w:r>
              <w:t>72</w:t>
            </w:r>
          </w:p>
        </w:tc>
        <w:tc>
          <w:tcPr>
            <w:tcW w:w="525" w:type="dxa"/>
          </w:tcPr>
          <w:p w14:paraId="7345AC5B"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6474AC06" w14:textId="77777777">
        <w:tc>
          <w:tcPr>
            <w:cnfStyle w:val="001000000000" w:firstRow="0" w:lastRow="0" w:firstColumn="1" w:lastColumn="0" w:oddVBand="0" w:evenVBand="0" w:oddHBand="0" w:evenHBand="0" w:firstRowFirstColumn="0" w:firstRowLastColumn="0" w:lastRowFirstColumn="0" w:lastRowLastColumn="0"/>
            <w:tcW w:w="4111" w:type="dxa"/>
          </w:tcPr>
          <w:p w14:paraId="2BE5B343" w14:textId="77777777" w:rsidR="00891B7B" w:rsidRDefault="0012492F">
            <w:r>
              <w:t>Receivables and contract assets</w:t>
            </w:r>
          </w:p>
        </w:tc>
        <w:tc>
          <w:tcPr>
            <w:tcW w:w="851" w:type="dxa"/>
          </w:tcPr>
          <w:p w14:paraId="261AE869" w14:textId="77777777" w:rsidR="00891B7B" w:rsidRDefault="0012492F">
            <w:pPr>
              <w:cnfStyle w:val="000000000000" w:firstRow="0" w:lastRow="0" w:firstColumn="0" w:lastColumn="0" w:oddVBand="0" w:evenVBand="0" w:oddHBand="0" w:evenHBand="0" w:firstRowFirstColumn="0" w:firstRowLastColumn="0" w:lastRowFirstColumn="0" w:lastRowLastColumn="0"/>
            </w:pPr>
            <w:r>
              <w:t>8 790</w:t>
            </w:r>
          </w:p>
        </w:tc>
        <w:tc>
          <w:tcPr>
            <w:tcW w:w="850" w:type="dxa"/>
          </w:tcPr>
          <w:p w14:paraId="7152BA2A" w14:textId="77777777" w:rsidR="00891B7B" w:rsidRDefault="0012492F">
            <w:pPr>
              <w:cnfStyle w:val="000000000000" w:firstRow="0" w:lastRow="0" w:firstColumn="0" w:lastColumn="0" w:oddVBand="0" w:evenVBand="0" w:oddHBand="0" w:evenHBand="0" w:firstRowFirstColumn="0" w:firstRowLastColumn="0" w:lastRowFirstColumn="0" w:lastRowLastColumn="0"/>
            </w:pPr>
            <w:r>
              <w:t>9 462</w:t>
            </w:r>
          </w:p>
        </w:tc>
        <w:tc>
          <w:tcPr>
            <w:tcW w:w="851" w:type="dxa"/>
          </w:tcPr>
          <w:p w14:paraId="0DBCDC0A" w14:textId="77777777" w:rsidR="00891B7B" w:rsidRDefault="0012492F">
            <w:pPr>
              <w:cnfStyle w:val="000000000000" w:firstRow="0" w:lastRow="0" w:firstColumn="0" w:lastColumn="0" w:oddVBand="0" w:evenVBand="0" w:oddHBand="0" w:evenHBand="0" w:firstRowFirstColumn="0" w:firstRowLastColumn="0" w:lastRowFirstColumn="0" w:lastRowLastColumn="0"/>
            </w:pPr>
            <w:r>
              <w:t>10 163</w:t>
            </w:r>
          </w:p>
        </w:tc>
        <w:tc>
          <w:tcPr>
            <w:tcW w:w="850" w:type="dxa"/>
          </w:tcPr>
          <w:p w14:paraId="21522C00" w14:textId="77777777" w:rsidR="00891B7B" w:rsidRDefault="0012492F">
            <w:pPr>
              <w:cnfStyle w:val="000000000000" w:firstRow="0" w:lastRow="0" w:firstColumn="0" w:lastColumn="0" w:oddVBand="0" w:evenVBand="0" w:oddHBand="0" w:evenHBand="0" w:firstRowFirstColumn="0" w:firstRowLastColumn="0" w:lastRowFirstColumn="0" w:lastRowLastColumn="0"/>
            </w:pPr>
            <w:r>
              <w:t>1 373</w:t>
            </w:r>
          </w:p>
        </w:tc>
        <w:tc>
          <w:tcPr>
            <w:tcW w:w="709" w:type="dxa"/>
          </w:tcPr>
          <w:p w14:paraId="686EB099"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891" w:type="dxa"/>
          </w:tcPr>
          <w:p w14:paraId="7979CB0D" w14:textId="77777777" w:rsidR="00891B7B" w:rsidRDefault="0012492F">
            <w:pPr>
              <w:cnfStyle w:val="000000000000" w:firstRow="0" w:lastRow="0" w:firstColumn="0" w:lastColumn="0" w:oddVBand="0" w:evenVBand="0" w:oddHBand="0" w:evenHBand="0" w:firstRowFirstColumn="0" w:firstRowLastColumn="0" w:lastRowFirstColumn="0" w:lastRowLastColumn="0"/>
            </w:pPr>
            <w:r>
              <w:t>700</w:t>
            </w:r>
          </w:p>
        </w:tc>
        <w:tc>
          <w:tcPr>
            <w:tcW w:w="525" w:type="dxa"/>
          </w:tcPr>
          <w:p w14:paraId="506F9A06"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r>
      <w:tr w:rsidR="00891B7B" w14:paraId="1228133E" w14:textId="77777777">
        <w:tc>
          <w:tcPr>
            <w:cnfStyle w:val="001000000000" w:firstRow="0" w:lastRow="0" w:firstColumn="1" w:lastColumn="0" w:oddVBand="0" w:evenVBand="0" w:oddHBand="0" w:evenHBand="0" w:firstRowFirstColumn="0" w:firstRowLastColumn="0" w:lastRowFirstColumn="0" w:lastRowLastColumn="0"/>
            <w:tcW w:w="4111" w:type="dxa"/>
          </w:tcPr>
          <w:p w14:paraId="6AF845D5" w14:textId="77777777" w:rsidR="00891B7B" w:rsidRDefault="0012492F">
            <w:r>
              <w:t>Investments, loans and placements</w:t>
            </w:r>
          </w:p>
        </w:tc>
        <w:tc>
          <w:tcPr>
            <w:tcW w:w="851" w:type="dxa"/>
          </w:tcPr>
          <w:p w14:paraId="519BEC8C" w14:textId="77777777" w:rsidR="00891B7B" w:rsidRDefault="0012492F">
            <w:pPr>
              <w:cnfStyle w:val="000000000000" w:firstRow="0" w:lastRow="0" w:firstColumn="0" w:lastColumn="0" w:oddVBand="0" w:evenVBand="0" w:oddHBand="0" w:evenHBand="0" w:firstRowFirstColumn="0" w:firstRowLastColumn="0" w:lastRowFirstColumn="0" w:lastRowLastColumn="0"/>
            </w:pPr>
            <w:r>
              <w:t>13 972</w:t>
            </w:r>
          </w:p>
        </w:tc>
        <w:tc>
          <w:tcPr>
            <w:tcW w:w="850" w:type="dxa"/>
          </w:tcPr>
          <w:p w14:paraId="65CE8D8D" w14:textId="77777777" w:rsidR="00891B7B" w:rsidRDefault="0012492F">
            <w:pPr>
              <w:cnfStyle w:val="000000000000" w:firstRow="0" w:lastRow="0" w:firstColumn="0" w:lastColumn="0" w:oddVBand="0" w:evenVBand="0" w:oddHBand="0" w:evenHBand="0" w:firstRowFirstColumn="0" w:firstRowLastColumn="0" w:lastRowFirstColumn="0" w:lastRowLastColumn="0"/>
            </w:pPr>
            <w:r>
              <w:t>14 049</w:t>
            </w:r>
          </w:p>
        </w:tc>
        <w:tc>
          <w:tcPr>
            <w:tcW w:w="851" w:type="dxa"/>
          </w:tcPr>
          <w:p w14:paraId="40193A22"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14 </w:t>
            </w:r>
            <w:r w:rsidR="00D364A3">
              <w:t>866</w:t>
            </w:r>
          </w:p>
        </w:tc>
        <w:tc>
          <w:tcPr>
            <w:tcW w:w="850" w:type="dxa"/>
          </w:tcPr>
          <w:p w14:paraId="22D7F103" w14:textId="77777777" w:rsidR="00891B7B" w:rsidRDefault="00D364A3">
            <w:pPr>
              <w:cnfStyle w:val="000000000000" w:firstRow="0" w:lastRow="0" w:firstColumn="0" w:lastColumn="0" w:oddVBand="0" w:evenVBand="0" w:oddHBand="0" w:evenHBand="0" w:firstRowFirstColumn="0" w:firstRowLastColumn="0" w:lastRowFirstColumn="0" w:lastRowLastColumn="0"/>
            </w:pPr>
            <w:r>
              <w:t>894</w:t>
            </w:r>
          </w:p>
        </w:tc>
        <w:tc>
          <w:tcPr>
            <w:tcW w:w="709" w:type="dxa"/>
          </w:tcPr>
          <w:p w14:paraId="5145BE94" w14:textId="77777777" w:rsidR="00891B7B" w:rsidRDefault="00D364A3">
            <w:pPr>
              <w:cnfStyle w:val="000000000000" w:firstRow="0" w:lastRow="0" w:firstColumn="0" w:lastColumn="0" w:oddVBand="0" w:evenVBand="0" w:oddHBand="0" w:evenHBand="0" w:firstRowFirstColumn="0" w:firstRowLastColumn="0" w:lastRowFirstColumn="0" w:lastRowLastColumn="0"/>
            </w:pPr>
            <w:r>
              <w:t>6</w:t>
            </w:r>
          </w:p>
        </w:tc>
        <w:tc>
          <w:tcPr>
            <w:tcW w:w="891" w:type="dxa"/>
          </w:tcPr>
          <w:p w14:paraId="7BAD2055" w14:textId="77777777" w:rsidR="00891B7B" w:rsidRDefault="00D364A3">
            <w:pPr>
              <w:cnfStyle w:val="000000000000" w:firstRow="0" w:lastRow="0" w:firstColumn="0" w:lastColumn="0" w:oddVBand="0" w:evenVBand="0" w:oddHBand="0" w:evenHBand="0" w:firstRowFirstColumn="0" w:firstRowLastColumn="0" w:lastRowFirstColumn="0" w:lastRowLastColumn="0"/>
            </w:pPr>
            <w:r>
              <w:t>817</w:t>
            </w:r>
          </w:p>
        </w:tc>
        <w:tc>
          <w:tcPr>
            <w:tcW w:w="525" w:type="dxa"/>
          </w:tcPr>
          <w:p w14:paraId="3BBE64A6"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r>
      <w:tr w:rsidR="00891B7B" w14:paraId="4ECC8512" w14:textId="77777777">
        <w:tc>
          <w:tcPr>
            <w:cnfStyle w:val="001000000000" w:firstRow="0" w:lastRow="0" w:firstColumn="1" w:lastColumn="0" w:oddVBand="0" w:evenVBand="0" w:oddHBand="0" w:evenHBand="0" w:firstRowFirstColumn="0" w:firstRowLastColumn="0" w:lastRowFirstColumn="0" w:lastRowLastColumn="0"/>
            <w:tcW w:w="4111" w:type="dxa"/>
          </w:tcPr>
          <w:p w14:paraId="2676EA52" w14:textId="77777777" w:rsidR="00891B7B" w:rsidRDefault="0012492F">
            <w:r>
              <w:t>Investments accounted for using the equity method</w:t>
            </w:r>
          </w:p>
        </w:tc>
        <w:tc>
          <w:tcPr>
            <w:tcW w:w="851" w:type="dxa"/>
          </w:tcPr>
          <w:p w14:paraId="3B08197E" w14:textId="77777777" w:rsidR="00891B7B" w:rsidRDefault="0012492F">
            <w:pPr>
              <w:cnfStyle w:val="000000000000" w:firstRow="0" w:lastRow="0" w:firstColumn="0" w:lastColumn="0" w:oddVBand="0" w:evenVBand="0" w:oddHBand="0" w:evenHBand="0" w:firstRowFirstColumn="0" w:firstRowLastColumn="0" w:lastRowFirstColumn="0" w:lastRowLastColumn="0"/>
            </w:pPr>
            <w:r>
              <w:t>1 219</w:t>
            </w:r>
          </w:p>
        </w:tc>
        <w:tc>
          <w:tcPr>
            <w:tcW w:w="850" w:type="dxa"/>
          </w:tcPr>
          <w:p w14:paraId="40C6B81C" w14:textId="77777777" w:rsidR="00891B7B" w:rsidRDefault="0012492F">
            <w:pPr>
              <w:cnfStyle w:val="000000000000" w:firstRow="0" w:lastRow="0" w:firstColumn="0" w:lastColumn="0" w:oddVBand="0" w:evenVBand="0" w:oddHBand="0" w:evenHBand="0" w:firstRowFirstColumn="0" w:firstRowLastColumn="0" w:lastRowFirstColumn="0" w:lastRowLastColumn="0"/>
            </w:pPr>
            <w:r>
              <w:t>1 252</w:t>
            </w:r>
          </w:p>
        </w:tc>
        <w:tc>
          <w:tcPr>
            <w:tcW w:w="851" w:type="dxa"/>
          </w:tcPr>
          <w:p w14:paraId="2291F300" w14:textId="77777777" w:rsidR="00891B7B" w:rsidRDefault="0012492F">
            <w:pPr>
              <w:cnfStyle w:val="000000000000" w:firstRow="0" w:lastRow="0" w:firstColumn="0" w:lastColumn="0" w:oddVBand="0" w:evenVBand="0" w:oddHBand="0" w:evenHBand="0" w:firstRowFirstColumn="0" w:firstRowLastColumn="0" w:lastRowFirstColumn="0" w:lastRowLastColumn="0"/>
            </w:pPr>
            <w:r>
              <w:t>1 143</w:t>
            </w:r>
          </w:p>
        </w:tc>
        <w:tc>
          <w:tcPr>
            <w:tcW w:w="850" w:type="dxa"/>
          </w:tcPr>
          <w:p w14:paraId="5423FEE5" w14:textId="77777777" w:rsidR="00891B7B" w:rsidRDefault="0012492F">
            <w:pPr>
              <w:cnfStyle w:val="000000000000" w:firstRow="0" w:lastRow="0" w:firstColumn="0" w:lastColumn="0" w:oddVBand="0" w:evenVBand="0" w:oddHBand="0" w:evenHBand="0" w:firstRowFirstColumn="0" w:firstRowLastColumn="0" w:lastRowFirstColumn="0" w:lastRowLastColumn="0"/>
            </w:pPr>
            <w:r>
              <w:t>(76)</w:t>
            </w:r>
          </w:p>
        </w:tc>
        <w:tc>
          <w:tcPr>
            <w:tcW w:w="709" w:type="dxa"/>
          </w:tcPr>
          <w:p w14:paraId="03F6845E"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891" w:type="dxa"/>
          </w:tcPr>
          <w:p w14:paraId="2340B037" w14:textId="77777777" w:rsidR="00891B7B" w:rsidRDefault="0012492F">
            <w:pPr>
              <w:cnfStyle w:val="000000000000" w:firstRow="0" w:lastRow="0" w:firstColumn="0" w:lastColumn="0" w:oddVBand="0" w:evenVBand="0" w:oddHBand="0" w:evenHBand="0" w:firstRowFirstColumn="0" w:firstRowLastColumn="0" w:lastRowFirstColumn="0" w:lastRowLastColumn="0"/>
            </w:pPr>
            <w:r>
              <w:t>(109)</w:t>
            </w:r>
          </w:p>
        </w:tc>
        <w:tc>
          <w:tcPr>
            <w:tcW w:w="525" w:type="dxa"/>
          </w:tcPr>
          <w:p w14:paraId="03B4EBF3"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r>
      <w:tr w:rsidR="00891B7B" w14:paraId="11A70E4C"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1719DB6F" w14:textId="77777777" w:rsidR="00891B7B" w:rsidRDefault="0012492F">
            <w:r>
              <w:t>Investments in other sector entities</w:t>
            </w:r>
          </w:p>
        </w:tc>
        <w:tc>
          <w:tcPr>
            <w:tcW w:w="851" w:type="dxa"/>
            <w:tcBorders>
              <w:bottom w:val="single" w:sz="6" w:space="0" w:color="auto"/>
            </w:tcBorders>
          </w:tcPr>
          <w:p w14:paraId="5603E746" w14:textId="77777777" w:rsidR="00891B7B" w:rsidRDefault="0012492F">
            <w:pPr>
              <w:cnfStyle w:val="000000000000" w:firstRow="0" w:lastRow="0" w:firstColumn="0" w:lastColumn="0" w:oddVBand="0" w:evenVBand="0" w:oddHBand="0" w:evenHBand="0" w:firstRowFirstColumn="0" w:firstRowLastColumn="0" w:lastRowFirstColumn="0" w:lastRowLastColumn="0"/>
            </w:pPr>
            <w:r>
              <w:t>90 349</w:t>
            </w:r>
          </w:p>
        </w:tc>
        <w:tc>
          <w:tcPr>
            <w:tcW w:w="850" w:type="dxa"/>
            <w:tcBorders>
              <w:bottom w:val="single" w:sz="6" w:space="0" w:color="auto"/>
            </w:tcBorders>
          </w:tcPr>
          <w:p w14:paraId="6ECC39E0" w14:textId="77777777" w:rsidR="00891B7B" w:rsidRDefault="0012492F">
            <w:pPr>
              <w:cnfStyle w:val="000000000000" w:firstRow="0" w:lastRow="0" w:firstColumn="0" w:lastColumn="0" w:oddVBand="0" w:evenVBand="0" w:oddHBand="0" w:evenHBand="0" w:firstRowFirstColumn="0" w:firstRowLastColumn="0" w:lastRowFirstColumn="0" w:lastRowLastColumn="0"/>
            </w:pPr>
            <w:r>
              <w:t>93 428</w:t>
            </w:r>
          </w:p>
        </w:tc>
        <w:tc>
          <w:tcPr>
            <w:tcW w:w="851" w:type="dxa"/>
            <w:tcBorders>
              <w:bottom w:val="single" w:sz="6" w:space="0" w:color="auto"/>
            </w:tcBorders>
          </w:tcPr>
          <w:p w14:paraId="2BD5313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98 </w:t>
            </w:r>
            <w:r w:rsidR="00D364A3">
              <w:t>178</w:t>
            </w:r>
          </w:p>
        </w:tc>
        <w:tc>
          <w:tcPr>
            <w:tcW w:w="850" w:type="dxa"/>
            <w:tcBorders>
              <w:bottom w:val="single" w:sz="6" w:space="0" w:color="auto"/>
            </w:tcBorders>
          </w:tcPr>
          <w:p w14:paraId="2CCE3272"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7 </w:t>
            </w:r>
            <w:r w:rsidR="00D364A3">
              <w:t>830</w:t>
            </w:r>
          </w:p>
        </w:tc>
        <w:tc>
          <w:tcPr>
            <w:tcW w:w="709" w:type="dxa"/>
            <w:tcBorders>
              <w:bottom w:val="single" w:sz="6" w:space="0" w:color="auto"/>
            </w:tcBorders>
          </w:tcPr>
          <w:p w14:paraId="7D7217FA"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891" w:type="dxa"/>
            <w:tcBorders>
              <w:bottom w:val="single" w:sz="6" w:space="0" w:color="auto"/>
            </w:tcBorders>
          </w:tcPr>
          <w:p w14:paraId="1D0EC67C"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 </w:t>
            </w:r>
            <w:r w:rsidR="00D364A3">
              <w:t>750</w:t>
            </w:r>
          </w:p>
        </w:tc>
        <w:tc>
          <w:tcPr>
            <w:tcW w:w="525" w:type="dxa"/>
            <w:tcBorders>
              <w:bottom w:val="single" w:sz="6" w:space="0" w:color="auto"/>
            </w:tcBorders>
          </w:tcPr>
          <w:p w14:paraId="5AE155D7"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14:paraId="152B2E5E"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50DC3062" w14:textId="77777777" w:rsidR="00891B7B" w:rsidRPr="00997971" w:rsidRDefault="0012492F">
            <w:pPr>
              <w:rPr>
                <w:b/>
              </w:rPr>
            </w:pPr>
            <w:r w:rsidRPr="00D26AB6">
              <w:rPr>
                <w:b/>
              </w:rPr>
              <w:t>Total financial assets</w:t>
            </w:r>
          </w:p>
        </w:tc>
        <w:tc>
          <w:tcPr>
            <w:tcW w:w="851" w:type="dxa"/>
            <w:tcBorders>
              <w:top w:val="single" w:sz="6" w:space="0" w:color="auto"/>
              <w:bottom w:val="single" w:sz="6" w:space="0" w:color="auto"/>
            </w:tcBorders>
          </w:tcPr>
          <w:p w14:paraId="2A38F0FA" w14:textId="77777777" w:rsidR="00891B7B" w:rsidRPr="0099797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133 701</w:t>
            </w:r>
          </w:p>
        </w:tc>
        <w:tc>
          <w:tcPr>
            <w:tcW w:w="850" w:type="dxa"/>
            <w:tcBorders>
              <w:top w:val="single" w:sz="6" w:space="0" w:color="auto"/>
              <w:bottom w:val="single" w:sz="6" w:space="0" w:color="auto"/>
            </w:tcBorders>
          </w:tcPr>
          <w:p w14:paraId="65816456" w14:textId="77777777" w:rsidR="00891B7B" w:rsidRPr="0099797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136 455</w:t>
            </w:r>
          </w:p>
        </w:tc>
        <w:tc>
          <w:tcPr>
            <w:tcW w:w="851" w:type="dxa"/>
            <w:tcBorders>
              <w:top w:val="single" w:sz="6" w:space="0" w:color="auto"/>
              <w:bottom w:val="single" w:sz="6" w:space="0" w:color="auto"/>
            </w:tcBorders>
          </w:tcPr>
          <w:p w14:paraId="2FF315F4" w14:textId="77777777" w:rsidR="00891B7B" w:rsidRPr="00997971" w:rsidRDefault="00D364A3">
            <w:pPr>
              <w:cnfStyle w:val="000000000000" w:firstRow="0" w:lastRow="0" w:firstColumn="0" w:lastColumn="0" w:oddVBand="0" w:evenVBand="0" w:oddHBand="0" w:evenHBand="0" w:firstRowFirstColumn="0" w:firstRowLastColumn="0" w:lastRowFirstColumn="0" w:lastRowLastColumn="0"/>
              <w:rPr>
                <w:b/>
              </w:rPr>
            </w:pPr>
            <w:r w:rsidRPr="00D26AB6">
              <w:rPr>
                <w:b/>
              </w:rPr>
              <w:t>145 077</w:t>
            </w:r>
          </w:p>
        </w:tc>
        <w:tc>
          <w:tcPr>
            <w:tcW w:w="850" w:type="dxa"/>
            <w:tcBorders>
              <w:top w:val="single" w:sz="6" w:space="0" w:color="auto"/>
              <w:bottom w:val="single" w:sz="6" w:space="0" w:color="auto"/>
            </w:tcBorders>
          </w:tcPr>
          <w:p w14:paraId="1B9DFBE6" w14:textId="77777777" w:rsidR="00891B7B" w:rsidRPr="0099797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11 </w:t>
            </w:r>
            <w:r w:rsidR="00D364A3" w:rsidRPr="00D26AB6">
              <w:rPr>
                <w:b/>
              </w:rPr>
              <w:t>376</w:t>
            </w:r>
          </w:p>
        </w:tc>
        <w:tc>
          <w:tcPr>
            <w:tcW w:w="709" w:type="dxa"/>
            <w:tcBorders>
              <w:top w:val="single" w:sz="6" w:space="0" w:color="auto"/>
              <w:bottom w:val="single" w:sz="6" w:space="0" w:color="auto"/>
            </w:tcBorders>
          </w:tcPr>
          <w:p w14:paraId="16D55A42" w14:textId="77777777" w:rsidR="00891B7B" w:rsidRPr="00997971" w:rsidRDefault="00D364A3">
            <w:pPr>
              <w:cnfStyle w:val="000000000000" w:firstRow="0" w:lastRow="0" w:firstColumn="0" w:lastColumn="0" w:oddVBand="0" w:evenVBand="0" w:oddHBand="0" w:evenHBand="0" w:firstRowFirstColumn="0" w:firstRowLastColumn="0" w:lastRowFirstColumn="0" w:lastRowLastColumn="0"/>
              <w:rPr>
                <w:b/>
              </w:rPr>
            </w:pPr>
            <w:r w:rsidRPr="00D26AB6">
              <w:rPr>
                <w:b/>
              </w:rPr>
              <w:t>9</w:t>
            </w:r>
          </w:p>
        </w:tc>
        <w:tc>
          <w:tcPr>
            <w:tcW w:w="891" w:type="dxa"/>
            <w:tcBorders>
              <w:top w:val="single" w:sz="6" w:space="0" w:color="auto"/>
              <w:bottom w:val="single" w:sz="6" w:space="0" w:color="auto"/>
            </w:tcBorders>
          </w:tcPr>
          <w:p w14:paraId="11F45631" w14:textId="77777777" w:rsidR="00891B7B" w:rsidRPr="0099797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8 </w:t>
            </w:r>
            <w:r w:rsidR="00D364A3" w:rsidRPr="00D26AB6">
              <w:rPr>
                <w:b/>
              </w:rPr>
              <w:t>622</w:t>
            </w:r>
          </w:p>
        </w:tc>
        <w:tc>
          <w:tcPr>
            <w:tcW w:w="525" w:type="dxa"/>
            <w:tcBorders>
              <w:top w:val="single" w:sz="6" w:space="0" w:color="auto"/>
              <w:bottom w:val="single" w:sz="6" w:space="0" w:color="auto"/>
            </w:tcBorders>
          </w:tcPr>
          <w:p w14:paraId="659B62D3" w14:textId="77777777" w:rsidR="00891B7B" w:rsidRPr="0099797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6</w:t>
            </w:r>
          </w:p>
        </w:tc>
      </w:tr>
      <w:tr w:rsidR="00891B7B" w14:paraId="6A704D0D"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349E8D56" w14:textId="77777777" w:rsidR="00891B7B" w:rsidRPr="00997971" w:rsidRDefault="0012492F">
            <w:pPr>
              <w:rPr>
                <w:b/>
              </w:rPr>
            </w:pPr>
            <w:r w:rsidRPr="00D26AB6">
              <w:rPr>
                <w:b/>
              </w:rPr>
              <w:t>Non</w:t>
            </w:r>
            <w:r w:rsidRPr="00D26AB6">
              <w:rPr>
                <w:b/>
              </w:rPr>
              <w:noBreakHyphen/>
              <w:t>financial assets</w:t>
            </w:r>
          </w:p>
        </w:tc>
        <w:tc>
          <w:tcPr>
            <w:tcW w:w="851" w:type="dxa"/>
            <w:tcBorders>
              <w:top w:val="single" w:sz="6" w:space="0" w:color="auto"/>
            </w:tcBorders>
          </w:tcPr>
          <w:p w14:paraId="41A0F721"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6" w:space="0" w:color="auto"/>
            </w:tcBorders>
          </w:tcPr>
          <w:p w14:paraId="5735937D"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1" w:type="dxa"/>
            <w:tcBorders>
              <w:top w:val="single" w:sz="6" w:space="0" w:color="auto"/>
            </w:tcBorders>
          </w:tcPr>
          <w:p w14:paraId="3D680ED5"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6" w:space="0" w:color="auto"/>
            </w:tcBorders>
          </w:tcPr>
          <w:p w14:paraId="5C0DD4D9"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709" w:type="dxa"/>
            <w:tcBorders>
              <w:top w:val="single" w:sz="6" w:space="0" w:color="auto"/>
            </w:tcBorders>
          </w:tcPr>
          <w:p w14:paraId="19AB7003"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891" w:type="dxa"/>
            <w:tcBorders>
              <w:top w:val="single" w:sz="6" w:space="0" w:color="auto"/>
            </w:tcBorders>
          </w:tcPr>
          <w:p w14:paraId="60F4DB22"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c>
          <w:tcPr>
            <w:tcW w:w="525" w:type="dxa"/>
            <w:tcBorders>
              <w:top w:val="single" w:sz="6" w:space="0" w:color="auto"/>
            </w:tcBorders>
          </w:tcPr>
          <w:p w14:paraId="2C87A276" w14:textId="77777777" w:rsidR="00891B7B" w:rsidRPr="0099797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7C4B79DC" w14:textId="77777777">
        <w:tc>
          <w:tcPr>
            <w:cnfStyle w:val="001000000000" w:firstRow="0" w:lastRow="0" w:firstColumn="1" w:lastColumn="0" w:oddVBand="0" w:evenVBand="0" w:oddHBand="0" w:evenHBand="0" w:firstRowFirstColumn="0" w:firstRowLastColumn="0" w:lastRowFirstColumn="0" w:lastRowLastColumn="0"/>
            <w:tcW w:w="4111" w:type="dxa"/>
          </w:tcPr>
          <w:p w14:paraId="7148D0CC" w14:textId="77777777" w:rsidR="00891B7B" w:rsidRDefault="0012492F">
            <w:r>
              <w:t>Inventories</w:t>
            </w:r>
          </w:p>
        </w:tc>
        <w:tc>
          <w:tcPr>
            <w:tcW w:w="851" w:type="dxa"/>
          </w:tcPr>
          <w:p w14:paraId="117F2397" w14:textId="77777777" w:rsidR="00891B7B" w:rsidRDefault="0012492F">
            <w:pPr>
              <w:cnfStyle w:val="000000000000" w:firstRow="0" w:lastRow="0" w:firstColumn="0" w:lastColumn="0" w:oddVBand="0" w:evenVBand="0" w:oddHBand="0" w:evenHBand="0" w:firstRowFirstColumn="0" w:firstRowLastColumn="0" w:lastRowFirstColumn="0" w:lastRowLastColumn="0"/>
            </w:pPr>
            <w:r>
              <w:t>364</w:t>
            </w:r>
          </w:p>
        </w:tc>
        <w:tc>
          <w:tcPr>
            <w:tcW w:w="850" w:type="dxa"/>
          </w:tcPr>
          <w:p w14:paraId="55850689" w14:textId="77777777" w:rsidR="00891B7B" w:rsidRDefault="0012492F">
            <w:pPr>
              <w:cnfStyle w:val="000000000000" w:firstRow="0" w:lastRow="0" w:firstColumn="0" w:lastColumn="0" w:oddVBand="0" w:evenVBand="0" w:oddHBand="0" w:evenHBand="0" w:firstRowFirstColumn="0" w:firstRowLastColumn="0" w:lastRowFirstColumn="0" w:lastRowLastColumn="0"/>
            </w:pPr>
            <w:r>
              <w:t>367</w:t>
            </w:r>
          </w:p>
        </w:tc>
        <w:tc>
          <w:tcPr>
            <w:tcW w:w="851" w:type="dxa"/>
          </w:tcPr>
          <w:p w14:paraId="6B5895D3" w14:textId="77777777" w:rsidR="00891B7B" w:rsidRDefault="0012492F">
            <w:pPr>
              <w:cnfStyle w:val="000000000000" w:firstRow="0" w:lastRow="0" w:firstColumn="0" w:lastColumn="0" w:oddVBand="0" w:evenVBand="0" w:oddHBand="0" w:evenHBand="0" w:firstRowFirstColumn="0" w:firstRowLastColumn="0" w:lastRowFirstColumn="0" w:lastRowLastColumn="0"/>
            </w:pPr>
            <w:r>
              <w:t>402</w:t>
            </w:r>
          </w:p>
        </w:tc>
        <w:tc>
          <w:tcPr>
            <w:tcW w:w="850" w:type="dxa"/>
          </w:tcPr>
          <w:p w14:paraId="4078BA9C" w14:textId="77777777" w:rsidR="00891B7B" w:rsidRDefault="0012492F">
            <w:pPr>
              <w:cnfStyle w:val="000000000000" w:firstRow="0" w:lastRow="0" w:firstColumn="0" w:lastColumn="0" w:oddVBand="0" w:evenVBand="0" w:oddHBand="0" w:evenHBand="0" w:firstRowFirstColumn="0" w:firstRowLastColumn="0" w:lastRowFirstColumn="0" w:lastRowLastColumn="0"/>
            </w:pPr>
            <w:r>
              <w:t>38</w:t>
            </w:r>
          </w:p>
        </w:tc>
        <w:tc>
          <w:tcPr>
            <w:tcW w:w="709" w:type="dxa"/>
          </w:tcPr>
          <w:p w14:paraId="729BCF5B"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c>
          <w:tcPr>
            <w:tcW w:w="891" w:type="dxa"/>
          </w:tcPr>
          <w:p w14:paraId="5E6ECA59"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525" w:type="dxa"/>
          </w:tcPr>
          <w:p w14:paraId="5B558E93"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r>
      <w:tr w:rsidR="00891B7B" w14:paraId="13AC939A" w14:textId="77777777">
        <w:tc>
          <w:tcPr>
            <w:cnfStyle w:val="001000000000" w:firstRow="0" w:lastRow="0" w:firstColumn="1" w:lastColumn="0" w:oddVBand="0" w:evenVBand="0" w:oddHBand="0" w:evenHBand="0" w:firstRowFirstColumn="0" w:firstRowLastColumn="0" w:lastRowFirstColumn="0" w:lastRowLastColumn="0"/>
            <w:tcW w:w="4111" w:type="dxa"/>
          </w:tcPr>
          <w:p w14:paraId="768EF2AA" w14:textId="77777777" w:rsidR="00891B7B" w:rsidRDefault="0012492F">
            <w:r>
              <w:t>Non</w:t>
            </w:r>
            <w:r>
              <w:noBreakHyphen/>
              <w:t>financial assets held</w:t>
            </w:r>
            <w:r>
              <w:noBreakHyphen/>
              <w:t>for</w:t>
            </w:r>
            <w:r>
              <w:noBreakHyphen/>
              <w:t>sale</w:t>
            </w:r>
          </w:p>
        </w:tc>
        <w:tc>
          <w:tcPr>
            <w:tcW w:w="851" w:type="dxa"/>
          </w:tcPr>
          <w:p w14:paraId="65006CCD" w14:textId="77777777" w:rsidR="00891B7B" w:rsidRDefault="0012492F">
            <w:pPr>
              <w:cnfStyle w:val="000000000000" w:firstRow="0" w:lastRow="0" w:firstColumn="0" w:lastColumn="0" w:oddVBand="0" w:evenVBand="0" w:oddHBand="0" w:evenHBand="0" w:firstRowFirstColumn="0" w:firstRowLastColumn="0" w:lastRowFirstColumn="0" w:lastRowLastColumn="0"/>
            </w:pPr>
            <w:r>
              <w:t>147</w:t>
            </w:r>
          </w:p>
        </w:tc>
        <w:tc>
          <w:tcPr>
            <w:tcW w:w="850" w:type="dxa"/>
          </w:tcPr>
          <w:p w14:paraId="5C5AD6DA" w14:textId="77777777" w:rsidR="00891B7B" w:rsidRDefault="0012492F">
            <w:pPr>
              <w:cnfStyle w:val="000000000000" w:firstRow="0" w:lastRow="0" w:firstColumn="0" w:lastColumn="0" w:oddVBand="0" w:evenVBand="0" w:oddHBand="0" w:evenHBand="0" w:firstRowFirstColumn="0" w:firstRowLastColumn="0" w:lastRowFirstColumn="0" w:lastRowLastColumn="0"/>
            </w:pPr>
            <w:r>
              <w:t>87</w:t>
            </w:r>
          </w:p>
        </w:tc>
        <w:tc>
          <w:tcPr>
            <w:tcW w:w="851" w:type="dxa"/>
          </w:tcPr>
          <w:p w14:paraId="23F155FE" w14:textId="77777777" w:rsidR="00891B7B" w:rsidRDefault="0012492F">
            <w:pPr>
              <w:cnfStyle w:val="000000000000" w:firstRow="0" w:lastRow="0" w:firstColumn="0" w:lastColumn="0" w:oddVBand="0" w:evenVBand="0" w:oddHBand="0" w:evenHBand="0" w:firstRowFirstColumn="0" w:firstRowLastColumn="0" w:lastRowFirstColumn="0" w:lastRowLastColumn="0"/>
            </w:pPr>
            <w:r>
              <w:t>232</w:t>
            </w:r>
          </w:p>
        </w:tc>
        <w:tc>
          <w:tcPr>
            <w:tcW w:w="850" w:type="dxa"/>
          </w:tcPr>
          <w:p w14:paraId="7C7CC138" w14:textId="77777777" w:rsidR="00891B7B" w:rsidRDefault="0012492F">
            <w:pPr>
              <w:cnfStyle w:val="000000000000" w:firstRow="0" w:lastRow="0" w:firstColumn="0" w:lastColumn="0" w:oddVBand="0" w:evenVBand="0" w:oddHBand="0" w:evenHBand="0" w:firstRowFirstColumn="0" w:firstRowLastColumn="0" w:lastRowFirstColumn="0" w:lastRowLastColumn="0"/>
            </w:pPr>
            <w:r>
              <w:t>85</w:t>
            </w:r>
          </w:p>
        </w:tc>
        <w:tc>
          <w:tcPr>
            <w:tcW w:w="709" w:type="dxa"/>
          </w:tcPr>
          <w:p w14:paraId="590D7A47" w14:textId="77777777" w:rsidR="00891B7B" w:rsidRDefault="0012492F">
            <w:pPr>
              <w:cnfStyle w:val="000000000000" w:firstRow="0" w:lastRow="0" w:firstColumn="0" w:lastColumn="0" w:oddVBand="0" w:evenVBand="0" w:oddHBand="0" w:evenHBand="0" w:firstRowFirstColumn="0" w:firstRowLastColumn="0" w:lastRowFirstColumn="0" w:lastRowLastColumn="0"/>
            </w:pPr>
            <w:r>
              <w:t>58</w:t>
            </w:r>
          </w:p>
        </w:tc>
        <w:tc>
          <w:tcPr>
            <w:tcW w:w="891" w:type="dxa"/>
          </w:tcPr>
          <w:p w14:paraId="7518D639" w14:textId="77777777" w:rsidR="00891B7B" w:rsidRDefault="0012492F">
            <w:pPr>
              <w:cnfStyle w:val="000000000000" w:firstRow="0" w:lastRow="0" w:firstColumn="0" w:lastColumn="0" w:oddVBand="0" w:evenVBand="0" w:oddHBand="0" w:evenHBand="0" w:firstRowFirstColumn="0" w:firstRowLastColumn="0" w:lastRowFirstColumn="0" w:lastRowLastColumn="0"/>
            </w:pPr>
            <w:r>
              <w:t>145</w:t>
            </w:r>
          </w:p>
        </w:tc>
        <w:tc>
          <w:tcPr>
            <w:tcW w:w="525" w:type="dxa"/>
          </w:tcPr>
          <w:p w14:paraId="54DF4024" w14:textId="77777777" w:rsidR="00891B7B" w:rsidRDefault="0012492F">
            <w:pPr>
              <w:cnfStyle w:val="000000000000" w:firstRow="0" w:lastRow="0" w:firstColumn="0" w:lastColumn="0" w:oddVBand="0" w:evenVBand="0" w:oddHBand="0" w:evenHBand="0" w:firstRowFirstColumn="0" w:firstRowLastColumn="0" w:lastRowFirstColumn="0" w:lastRowLastColumn="0"/>
            </w:pPr>
            <w:r>
              <w:t>167</w:t>
            </w:r>
          </w:p>
        </w:tc>
      </w:tr>
      <w:tr w:rsidR="00891B7B" w14:paraId="550548A2" w14:textId="77777777">
        <w:tc>
          <w:tcPr>
            <w:cnfStyle w:val="001000000000" w:firstRow="0" w:lastRow="0" w:firstColumn="1" w:lastColumn="0" w:oddVBand="0" w:evenVBand="0" w:oddHBand="0" w:evenHBand="0" w:firstRowFirstColumn="0" w:firstRowLastColumn="0" w:lastRowFirstColumn="0" w:lastRowLastColumn="0"/>
            <w:tcW w:w="4111" w:type="dxa"/>
          </w:tcPr>
          <w:p w14:paraId="5EA72B59" w14:textId="77777777" w:rsidR="00891B7B" w:rsidRDefault="0012492F">
            <w:r>
              <w:t>Land, buildings, infrastructure, plant and equipment</w:t>
            </w:r>
          </w:p>
        </w:tc>
        <w:tc>
          <w:tcPr>
            <w:tcW w:w="851" w:type="dxa"/>
          </w:tcPr>
          <w:p w14:paraId="4E36DC35" w14:textId="77777777" w:rsidR="00891B7B" w:rsidRDefault="0012492F">
            <w:pPr>
              <w:cnfStyle w:val="000000000000" w:firstRow="0" w:lastRow="0" w:firstColumn="0" w:lastColumn="0" w:oddVBand="0" w:evenVBand="0" w:oddHBand="0" w:evenHBand="0" w:firstRowFirstColumn="0" w:firstRowLastColumn="0" w:lastRowFirstColumn="0" w:lastRowLastColumn="0"/>
            </w:pPr>
            <w:r>
              <w:t>248 001</w:t>
            </w:r>
          </w:p>
        </w:tc>
        <w:tc>
          <w:tcPr>
            <w:tcW w:w="850" w:type="dxa"/>
          </w:tcPr>
          <w:p w14:paraId="29AAC628" w14:textId="77777777" w:rsidR="00891B7B" w:rsidRDefault="0012492F">
            <w:pPr>
              <w:cnfStyle w:val="000000000000" w:firstRow="0" w:lastRow="0" w:firstColumn="0" w:lastColumn="0" w:oddVBand="0" w:evenVBand="0" w:oddHBand="0" w:evenHBand="0" w:firstRowFirstColumn="0" w:firstRowLastColumn="0" w:lastRowFirstColumn="0" w:lastRowLastColumn="0"/>
            </w:pPr>
            <w:r>
              <w:t>264 749</w:t>
            </w:r>
          </w:p>
        </w:tc>
        <w:tc>
          <w:tcPr>
            <w:tcW w:w="851" w:type="dxa"/>
          </w:tcPr>
          <w:p w14:paraId="1780AB66" w14:textId="77777777" w:rsidR="00891B7B" w:rsidRDefault="0012492F">
            <w:pPr>
              <w:cnfStyle w:val="000000000000" w:firstRow="0" w:lastRow="0" w:firstColumn="0" w:lastColumn="0" w:oddVBand="0" w:evenVBand="0" w:oddHBand="0" w:evenHBand="0" w:firstRowFirstColumn="0" w:firstRowLastColumn="0" w:lastRowFirstColumn="0" w:lastRowLastColumn="0"/>
            </w:pPr>
            <w:r>
              <w:t>269 690</w:t>
            </w:r>
          </w:p>
        </w:tc>
        <w:tc>
          <w:tcPr>
            <w:tcW w:w="850" w:type="dxa"/>
          </w:tcPr>
          <w:p w14:paraId="3E3C2ABE" w14:textId="77777777" w:rsidR="00891B7B" w:rsidRDefault="0012492F">
            <w:pPr>
              <w:cnfStyle w:val="000000000000" w:firstRow="0" w:lastRow="0" w:firstColumn="0" w:lastColumn="0" w:oddVBand="0" w:evenVBand="0" w:oddHBand="0" w:evenHBand="0" w:firstRowFirstColumn="0" w:firstRowLastColumn="0" w:lastRowFirstColumn="0" w:lastRowLastColumn="0"/>
            </w:pPr>
            <w:r>
              <w:t>21 689</w:t>
            </w:r>
          </w:p>
        </w:tc>
        <w:tc>
          <w:tcPr>
            <w:tcW w:w="709" w:type="dxa"/>
          </w:tcPr>
          <w:p w14:paraId="254087D4"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891" w:type="dxa"/>
          </w:tcPr>
          <w:p w14:paraId="37A78A76" w14:textId="77777777" w:rsidR="00891B7B" w:rsidRDefault="0012492F">
            <w:pPr>
              <w:cnfStyle w:val="000000000000" w:firstRow="0" w:lastRow="0" w:firstColumn="0" w:lastColumn="0" w:oddVBand="0" w:evenVBand="0" w:oddHBand="0" w:evenHBand="0" w:firstRowFirstColumn="0" w:firstRowLastColumn="0" w:lastRowFirstColumn="0" w:lastRowLastColumn="0"/>
            </w:pPr>
            <w:r>
              <w:t>4 941</w:t>
            </w:r>
          </w:p>
        </w:tc>
        <w:tc>
          <w:tcPr>
            <w:tcW w:w="525" w:type="dxa"/>
          </w:tcPr>
          <w:p w14:paraId="31779E6B"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5F551911"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46C05FEB" w14:textId="77777777" w:rsidR="00891B7B" w:rsidRDefault="0012492F">
            <w:r>
              <w:t>Other non</w:t>
            </w:r>
            <w:r>
              <w:noBreakHyphen/>
              <w:t>financial assets</w:t>
            </w:r>
          </w:p>
        </w:tc>
        <w:tc>
          <w:tcPr>
            <w:tcW w:w="851" w:type="dxa"/>
            <w:tcBorders>
              <w:bottom w:val="single" w:sz="6" w:space="0" w:color="auto"/>
            </w:tcBorders>
          </w:tcPr>
          <w:p w14:paraId="5D2C97E1" w14:textId="77777777" w:rsidR="00891B7B" w:rsidRDefault="0012492F">
            <w:pPr>
              <w:cnfStyle w:val="000000000000" w:firstRow="0" w:lastRow="0" w:firstColumn="0" w:lastColumn="0" w:oddVBand="0" w:evenVBand="0" w:oddHBand="0" w:evenHBand="0" w:firstRowFirstColumn="0" w:firstRowLastColumn="0" w:lastRowFirstColumn="0" w:lastRowLastColumn="0"/>
            </w:pPr>
            <w:r>
              <w:t>7 246</w:t>
            </w:r>
          </w:p>
        </w:tc>
        <w:tc>
          <w:tcPr>
            <w:tcW w:w="850" w:type="dxa"/>
            <w:tcBorders>
              <w:bottom w:val="single" w:sz="6" w:space="0" w:color="auto"/>
            </w:tcBorders>
          </w:tcPr>
          <w:p w14:paraId="12CB86F5" w14:textId="77777777" w:rsidR="00891B7B" w:rsidRDefault="0012492F">
            <w:pPr>
              <w:cnfStyle w:val="000000000000" w:firstRow="0" w:lastRow="0" w:firstColumn="0" w:lastColumn="0" w:oddVBand="0" w:evenVBand="0" w:oddHBand="0" w:evenHBand="0" w:firstRowFirstColumn="0" w:firstRowLastColumn="0" w:lastRowFirstColumn="0" w:lastRowLastColumn="0"/>
            </w:pPr>
            <w:r>
              <w:t>5 782</w:t>
            </w:r>
          </w:p>
        </w:tc>
        <w:tc>
          <w:tcPr>
            <w:tcW w:w="851" w:type="dxa"/>
            <w:tcBorders>
              <w:bottom w:val="single" w:sz="6" w:space="0" w:color="auto"/>
            </w:tcBorders>
          </w:tcPr>
          <w:p w14:paraId="25050DEB" w14:textId="77777777" w:rsidR="00891B7B" w:rsidRDefault="0012492F">
            <w:pPr>
              <w:cnfStyle w:val="000000000000" w:firstRow="0" w:lastRow="0" w:firstColumn="0" w:lastColumn="0" w:oddVBand="0" w:evenVBand="0" w:oddHBand="0" w:evenHBand="0" w:firstRowFirstColumn="0" w:firstRowLastColumn="0" w:lastRowFirstColumn="0" w:lastRowLastColumn="0"/>
            </w:pPr>
            <w:r>
              <w:t>6 222</w:t>
            </w:r>
          </w:p>
        </w:tc>
        <w:tc>
          <w:tcPr>
            <w:tcW w:w="850" w:type="dxa"/>
            <w:tcBorders>
              <w:bottom w:val="single" w:sz="6" w:space="0" w:color="auto"/>
            </w:tcBorders>
          </w:tcPr>
          <w:p w14:paraId="4DF3AA97" w14:textId="77777777" w:rsidR="00891B7B" w:rsidRDefault="0012492F">
            <w:pPr>
              <w:cnfStyle w:val="000000000000" w:firstRow="0" w:lastRow="0" w:firstColumn="0" w:lastColumn="0" w:oddVBand="0" w:evenVBand="0" w:oddHBand="0" w:evenHBand="0" w:firstRowFirstColumn="0" w:firstRowLastColumn="0" w:lastRowFirstColumn="0" w:lastRowLastColumn="0"/>
            </w:pPr>
            <w:r>
              <w:t>(1 024)</w:t>
            </w:r>
          </w:p>
        </w:tc>
        <w:tc>
          <w:tcPr>
            <w:tcW w:w="709" w:type="dxa"/>
            <w:tcBorders>
              <w:bottom w:val="single" w:sz="6" w:space="0" w:color="auto"/>
            </w:tcBorders>
          </w:tcPr>
          <w:p w14:paraId="17E441DE"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891" w:type="dxa"/>
            <w:tcBorders>
              <w:bottom w:val="single" w:sz="6" w:space="0" w:color="auto"/>
            </w:tcBorders>
          </w:tcPr>
          <w:p w14:paraId="2ABFA16A" w14:textId="77777777" w:rsidR="00891B7B" w:rsidRDefault="0012492F">
            <w:pPr>
              <w:cnfStyle w:val="000000000000" w:firstRow="0" w:lastRow="0" w:firstColumn="0" w:lastColumn="0" w:oddVBand="0" w:evenVBand="0" w:oddHBand="0" w:evenHBand="0" w:firstRowFirstColumn="0" w:firstRowLastColumn="0" w:lastRowFirstColumn="0" w:lastRowLastColumn="0"/>
            </w:pPr>
            <w:r>
              <w:t>440</w:t>
            </w:r>
          </w:p>
        </w:tc>
        <w:tc>
          <w:tcPr>
            <w:tcW w:w="525" w:type="dxa"/>
            <w:tcBorders>
              <w:bottom w:val="single" w:sz="6" w:space="0" w:color="auto"/>
            </w:tcBorders>
          </w:tcPr>
          <w:p w14:paraId="14A02917"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r>
      <w:tr w:rsidR="00891B7B" w14:paraId="60BCB060"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5EAF867A" w14:textId="77777777" w:rsidR="00891B7B" w:rsidRPr="00997971" w:rsidRDefault="0012492F">
            <w:pPr>
              <w:rPr>
                <w:b/>
              </w:rPr>
            </w:pPr>
            <w:r w:rsidRPr="00D26AB6">
              <w:rPr>
                <w:b/>
              </w:rPr>
              <w:t>Total non</w:t>
            </w:r>
            <w:r w:rsidRPr="00D26AB6">
              <w:rPr>
                <w:b/>
              </w:rPr>
              <w:noBreakHyphen/>
              <w:t>financial assets</w:t>
            </w:r>
          </w:p>
        </w:tc>
        <w:tc>
          <w:tcPr>
            <w:tcW w:w="851" w:type="dxa"/>
            <w:tcBorders>
              <w:top w:val="single" w:sz="6" w:space="0" w:color="auto"/>
              <w:bottom w:val="single" w:sz="6" w:space="0" w:color="auto"/>
            </w:tcBorders>
          </w:tcPr>
          <w:p w14:paraId="0EC6E657" w14:textId="77777777" w:rsidR="00891B7B" w:rsidRPr="0099797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255 758</w:t>
            </w:r>
          </w:p>
        </w:tc>
        <w:tc>
          <w:tcPr>
            <w:tcW w:w="850" w:type="dxa"/>
            <w:tcBorders>
              <w:top w:val="single" w:sz="6" w:space="0" w:color="auto"/>
              <w:bottom w:val="single" w:sz="6" w:space="0" w:color="auto"/>
            </w:tcBorders>
          </w:tcPr>
          <w:p w14:paraId="7F7F6048"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270 985</w:t>
            </w:r>
          </w:p>
        </w:tc>
        <w:tc>
          <w:tcPr>
            <w:tcW w:w="851" w:type="dxa"/>
            <w:tcBorders>
              <w:top w:val="single" w:sz="6" w:space="0" w:color="auto"/>
              <w:bottom w:val="single" w:sz="6" w:space="0" w:color="auto"/>
            </w:tcBorders>
          </w:tcPr>
          <w:p w14:paraId="549DB1B3"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276 546</w:t>
            </w:r>
          </w:p>
        </w:tc>
        <w:tc>
          <w:tcPr>
            <w:tcW w:w="850" w:type="dxa"/>
            <w:tcBorders>
              <w:top w:val="single" w:sz="6" w:space="0" w:color="auto"/>
              <w:bottom w:val="single" w:sz="6" w:space="0" w:color="auto"/>
            </w:tcBorders>
          </w:tcPr>
          <w:p w14:paraId="40B7107F"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20 788</w:t>
            </w:r>
          </w:p>
        </w:tc>
        <w:tc>
          <w:tcPr>
            <w:tcW w:w="709" w:type="dxa"/>
            <w:tcBorders>
              <w:top w:val="single" w:sz="6" w:space="0" w:color="auto"/>
              <w:bottom w:val="single" w:sz="6" w:space="0" w:color="auto"/>
            </w:tcBorders>
          </w:tcPr>
          <w:p w14:paraId="4A00A443"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8</w:t>
            </w:r>
          </w:p>
        </w:tc>
        <w:tc>
          <w:tcPr>
            <w:tcW w:w="891" w:type="dxa"/>
            <w:tcBorders>
              <w:top w:val="single" w:sz="6" w:space="0" w:color="auto"/>
              <w:bottom w:val="single" w:sz="6" w:space="0" w:color="auto"/>
            </w:tcBorders>
          </w:tcPr>
          <w:p w14:paraId="15AA8D29"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5 560</w:t>
            </w:r>
          </w:p>
        </w:tc>
        <w:tc>
          <w:tcPr>
            <w:tcW w:w="525" w:type="dxa"/>
            <w:tcBorders>
              <w:top w:val="single" w:sz="6" w:space="0" w:color="auto"/>
              <w:bottom w:val="single" w:sz="6" w:space="0" w:color="auto"/>
            </w:tcBorders>
          </w:tcPr>
          <w:p w14:paraId="4AF62A2C"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w:t>
            </w:r>
          </w:p>
        </w:tc>
      </w:tr>
      <w:tr w:rsidR="00891B7B" w14:paraId="554AA944"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41C73D46" w14:textId="77777777" w:rsidR="00891B7B" w:rsidRPr="00AE6A81" w:rsidRDefault="0012492F">
            <w:pPr>
              <w:rPr>
                <w:b/>
              </w:rPr>
            </w:pPr>
            <w:r w:rsidRPr="00D26AB6">
              <w:rPr>
                <w:b/>
              </w:rPr>
              <w:t>Total assets</w:t>
            </w:r>
          </w:p>
        </w:tc>
        <w:tc>
          <w:tcPr>
            <w:tcW w:w="851" w:type="dxa"/>
            <w:tcBorders>
              <w:top w:val="single" w:sz="6" w:space="0" w:color="auto"/>
            </w:tcBorders>
          </w:tcPr>
          <w:p w14:paraId="13867D93"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389 459</w:t>
            </w:r>
          </w:p>
        </w:tc>
        <w:tc>
          <w:tcPr>
            <w:tcW w:w="850" w:type="dxa"/>
            <w:tcBorders>
              <w:top w:val="single" w:sz="6" w:space="0" w:color="auto"/>
            </w:tcBorders>
          </w:tcPr>
          <w:p w14:paraId="298C2D65"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407 440</w:t>
            </w:r>
          </w:p>
        </w:tc>
        <w:tc>
          <w:tcPr>
            <w:tcW w:w="851" w:type="dxa"/>
            <w:tcBorders>
              <w:top w:val="single" w:sz="6" w:space="0" w:color="auto"/>
            </w:tcBorders>
          </w:tcPr>
          <w:p w14:paraId="01B64FFD"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421 </w:t>
            </w:r>
            <w:r w:rsidR="00D364A3" w:rsidRPr="00D26AB6">
              <w:rPr>
                <w:b/>
              </w:rPr>
              <w:t>623</w:t>
            </w:r>
          </w:p>
        </w:tc>
        <w:tc>
          <w:tcPr>
            <w:tcW w:w="850" w:type="dxa"/>
            <w:tcBorders>
              <w:top w:val="single" w:sz="6" w:space="0" w:color="auto"/>
            </w:tcBorders>
          </w:tcPr>
          <w:p w14:paraId="4A275DA6"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32 </w:t>
            </w:r>
            <w:r w:rsidR="00D364A3" w:rsidRPr="00D26AB6">
              <w:rPr>
                <w:b/>
              </w:rPr>
              <w:t>164</w:t>
            </w:r>
          </w:p>
        </w:tc>
        <w:tc>
          <w:tcPr>
            <w:tcW w:w="709" w:type="dxa"/>
            <w:tcBorders>
              <w:top w:val="single" w:sz="6" w:space="0" w:color="auto"/>
            </w:tcBorders>
          </w:tcPr>
          <w:p w14:paraId="634080BF"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8</w:t>
            </w:r>
          </w:p>
        </w:tc>
        <w:tc>
          <w:tcPr>
            <w:tcW w:w="891" w:type="dxa"/>
            <w:tcBorders>
              <w:top w:val="single" w:sz="6" w:space="0" w:color="auto"/>
            </w:tcBorders>
          </w:tcPr>
          <w:p w14:paraId="3C980F41"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14 </w:t>
            </w:r>
            <w:r w:rsidR="00D364A3" w:rsidRPr="00D26AB6">
              <w:rPr>
                <w:b/>
              </w:rPr>
              <w:t>183</w:t>
            </w:r>
          </w:p>
        </w:tc>
        <w:tc>
          <w:tcPr>
            <w:tcW w:w="525" w:type="dxa"/>
            <w:tcBorders>
              <w:top w:val="single" w:sz="6" w:space="0" w:color="auto"/>
            </w:tcBorders>
          </w:tcPr>
          <w:p w14:paraId="308E11B9"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3</w:t>
            </w:r>
          </w:p>
        </w:tc>
      </w:tr>
      <w:tr w:rsidR="00891B7B" w14:paraId="16266A03" w14:textId="77777777">
        <w:tc>
          <w:tcPr>
            <w:cnfStyle w:val="001000000000" w:firstRow="0" w:lastRow="0" w:firstColumn="1" w:lastColumn="0" w:oddVBand="0" w:evenVBand="0" w:oddHBand="0" w:evenHBand="0" w:firstRowFirstColumn="0" w:firstRowLastColumn="0" w:lastRowFirstColumn="0" w:lastRowLastColumn="0"/>
            <w:tcW w:w="4111" w:type="dxa"/>
          </w:tcPr>
          <w:p w14:paraId="2C4C8559" w14:textId="77777777" w:rsidR="00891B7B" w:rsidRPr="00AE6A81" w:rsidRDefault="0012492F">
            <w:pPr>
              <w:rPr>
                <w:b/>
              </w:rPr>
            </w:pPr>
            <w:r w:rsidRPr="00D26AB6">
              <w:rPr>
                <w:b/>
              </w:rPr>
              <w:t>Liabilities</w:t>
            </w:r>
          </w:p>
        </w:tc>
        <w:tc>
          <w:tcPr>
            <w:tcW w:w="851" w:type="dxa"/>
          </w:tcPr>
          <w:p w14:paraId="0EA4738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55F11E31"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1E202C53"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53511C8E"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709" w:type="dxa"/>
          </w:tcPr>
          <w:p w14:paraId="69C15A76"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91" w:type="dxa"/>
          </w:tcPr>
          <w:p w14:paraId="39B849C4"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525" w:type="dxa"/>
          </w:tcPr>
          <w:p w14:paraId="6DF2C96E"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0A5652E2" w14:textId="77777777">
        <w:tc>
          <w:tcPr>
            <w:cnfStyle w:val="001000000000" w:firstRow="0" w:lastRow="0" w:firstColumn="1" w:lastColumn="0" w:oddVBand="0" w:evenVBand="0" w:oddHBand="0" w:evenHBand="0" w:firstRowFirstColumn="0" w:firstRowLastColumn="0" w:lastRowFirstColumn="0" w:lastRowLastColumn="0"/>
            <w:tcW w:w="4111" w:type="dxa"/>
          </w:tcPr>
          <w:p w14:paraId="5ABDC20A" w14:textId="77777777" w:rsidR="00891B7B" w:rsidRDefault="0012492F">
            <w:r>
              <w:t>Deposits held and advances received</w:t>
            </w:r>
          </w:p>
        </w:tc>
        <w:tc>
          <w:tcPr>
            <w:tcW w:w="851" w:type="dxa"/>
          </w:tcPr>
          <w:p w14:paraId="3CC9E861" w14:textId="77777777" w:rsidR="00891B7B" w:rsidRDefault="0012492F">
            <w:pPr>
              <w:cnfStyle w:val="000000000000" w:firstRow="0" w:lastRow="0" w:firstColumn="0" w:lastColumn="0" w:oddVBand="0" w:evenVBand="0" w:oddHBand="0" w:evenHBand="0" w:firstRowFirstColumn="0" w:firstRowLastColumn="0" w:lastRowFirstColumn="0" w:lastRowLastColumn="0"/>
            </w:pPr>
            <w:r>
              <w:t>1 680</w:t>
            </w:r>
          </w:p>
        </w:tc>
        <w:tc>
          <w:tcPr>
            <w:tcW w:w="850" w:type="dxa"/>
          </w:tcPr>
          <w:p w14:paraId="28E4968C"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1 389</w:t>
            </w:r>
          </w:p>
        </w:tc>
        <w:tc>
          <w:tcPr>
            <w:tcW w:w="851" w:type="dxa"/>
          </w:tcPr>
          <w:p w14:paraId="6470535F" w14:textId="77777777" w:rsidR="00891B7B" w:rsidRDefault="0012492F">
            <w:pPr>
              <w:cnfStyle w:val="000000000000" w:firstRow="0" w:lastRow="0" w:firstColumn="0" w:lastColumn="0" w:oddVBand="0" w:evenVBand="0" w:oddHBand="0" w:evenHBand="0" w:firstRowFirstColumn="0" w:firstRowLastColumn="0" w:lastRowFirstColumn="0" w:lastRowLastColumn="0"/>
            </w:pPr>
            <w:r>
              <w:t>1 525</w:t>
            </w:r>
          </w:p>
        </w:tc>
        <w:tc>
          <w:tcPr>
            <w:tcW w:w="850" w:type="dxa"/>
          </w:tcPr>
          <w:p w14:paraId="443B4D89" w14:textId="77777777" w:rsidR="00891B7B" w:rsidRDefault="0012492F">
            <w:pPr>
              <w:cnfStyle w:val="000000000000" w:firstRow="0" w:lastRow="0" w:firstColumn="0" w:lastColumn="0" w:oddVBand="0" w:evenVBand="0" w:oddHBand="0" w:evenHBand="0" w:firstRowFirstColumn="0" w:firstRowLastColumn="0" w:lastRowFirstColumn="0" w:lastRowLastColumn="0"/>
            </w:pPr>
            <w:r>
              <w:t>(155)</w:t>
            </w:r>
          </w:p>
        </w:tc>
        <w:tc>
          <w:tcPr>
            <w:tcW w:w="709" w:type="dxa"/>
          </w:tcPr>
          <w:p w14:paraId="321A5B6F" w14:textId="77777777" w:rsidR="00891B7B" w:rsidRDefault="0012492F">
            <w:pPr>
              <w:cnfStyle w:val="000000000000" w:firstRow="0" w:lastRow="0" w:firstColumn="0" w:lastColumn="0" w:oddVBand="0" w:evenVBand="0" w:oddHBand="0" w:evenHBand="0" w:firstRowFirstColumn="0" w:firstRowLastColumn="0" w:lastRowFirstColumn="0" w:lastRowLastColumn="0"/>
            </w:pPr>
            <w:r>
              <w:t>(9)</w:t>
            </w:r>
          </w:p>
        </w:tc>
        <w:tc>
          <w:tcPr>
            <w:tcW w:w="891" w:type="dxa"/>
          </w:tcPr>
          <w:p w14:paraId="383282EC" w14:textId="77777777" w:rsidR="00891B7B" w:rsidRDefault="0012492F">
            <w:pPr>
              <w:cnfStyle w:val="000000000000" w:firstRow="0" w:lastRow="0" w:firstColumn="0" w:lastColumn="0" w:oddVBand="0" w:evenVBand="0" w:oddHBand="0" w:evenHBand="0" w:firstRowFirstColumn="0" w:firstRowLastColumn="0" w:lastRowFirstColumn="0" w:lastRowLastColumn="0"/>
            </w:pPr>
            <w:r>
              <w:t>136</w:t>
            </w:r>
          </w:p>
        </w:tc>
        <w:tc>
          <w:tcPr>
            <w:tcW w:w="525" w:type="dxa"/>
          </w:tcPr>
          <w:p w14:paraId="04D56A29"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r>
      <w:tr w:rsidR="00891B7B" w14:paraId="4E69FD99" w14:textId="77777777">
        <w:tc>
          <w:tcPr>
            <w:cnfStyle w:val="001000000000" w:firstRow="0" w:lastRow="0" w:firstColumn="1" w:lastColumn="0" w:oddVBand="0" w:evenVBand="0" w:oddHBand="0" w:evenHBand="0" w:firstRowFirstColumn="0" w:firstRowLastColumn="0" w:lastRowFirstColumn="0" w:lastRowLastColumn="0"/>
            <w:tcW w:w="4111" w:type="dxa"/>
          </w:tcPr>
          <w:p w14:paraId="2CB64D1E" w14:textId="77777777" w:rsidR="00891B7B" w:rsidRDefault="0012492F">
            <w:r>
              <w:t>Payables</w:t>
            </w:r>
            <w:r>
              <w:rPr>
                <w:vertAlign w:val="superscript"/>
              </w:rPr>
              <w:t xml:space="preserve"> (a)</w:t>
            </w:r>
          </w:p>
        </w:tc>
        <w:tc>
          <w:tcPr>
            <w:tcW w:w="851" w:type="dxa"/>
          </w:tcPr>
          <w:p w14:paraId="68B94765" w14:textId="77777777" w:rsidR="00891B7B" w:rsidRDefault="0012492F">
            <w:pPr>
              <w:cnfStyle w:val="000000000000" w:firstRow="0" w:lastRow="0" w:firstColumn="0" w:lastColumn="0" w:oddVBand="0" w:evenVBand="0" w:oddHBand="0" w:evenHBand="0" w:firstRowFirstColumn="0" w:firstRowLastColumn="0" w:lastRowFirstColumn="0" w:lastRowLastColumn="0"/>
            </w:pPr>
            <w:r>
              <w:t>5 723</w:t>
            </w:r>
          </w:p>
        </w:tc>
        <w:tc>
          <w:tcPr>
            <w:tcW w:w="850" w:type="dxa"/>
          </w:tcPr>
          <w:p w14:paraId="26F4E32E" w14:textId="77777777" w:rsidR="00891B7B" w:rsidRDefault="0012492F">
            <w:pPr>
              <w:cnfStyle w:val="000000000000" w:firstRow="0" w:lastRow="0" w:firstColumn="0" w:lastColumn="0" w:oddVBand="0" w:evenVBand="0" w:oddHBand="0" w:evenHBand="0" w:firstRowFirstColumn="0" w:firstRowLastColumn="0" w:lastRowFirstColumn="0" w:lastRowLastColumn="0"/>
            </w:pPr>
            <w:r>
              <w:t>6 333</w:t>
            </w:r>
          </w:p>
        </w:tc>
        <w:tc>
          <w:tcPr>
            <w:tcW w:w="851" w:type="dxa"/>
          </w:tcPr>
          <w:p w14:paraId="1BBC2E5C"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7 </w:t>
            </w:r>
            <w:r w:rsidR="00D364A3">
              <w:t>741</w:t>
            </w:r>
          </w:p>
        </w:tc>
        <w:tc>
          <w:tcPr>
            <w:tcW w:w="850" w:type="dxa"/>
          </w:tcPr>
          <w:p w14:paraId="1D4B4050"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 </w:t>
            </w:r>
            <w:r w:rsidR="00D364A3">
              <w:t>017</w:t>
            </w:r>
          </w:p>
        </w:tc>
        <w:tc>
          <w:tcPr>
            <w:tcW w:w="709" w:type="dxa"/>
          </w:tcPr>
          <w:p w14:paraId="6AEEFC13" w14:textId="77777777" w:rsidR="00891B7B" w:rsidRDefault="00D364A3">
            <w:pPr>
              <w:cnfStyle w:val="000000000000" w:firstRow="0" w:lastRow="0" w:firstColumn="0" w:lastColumn="0" w:oddVBand="0" w:evenVBand="0" w:oddHBand="0" w:evenHBand="0" w:firstRowFirstColumn="0" w:firstRowLastColumn="0" w:lastRowFirstColumn="0" w:lastRowLastColumn="0"/>
            </w:pPr>
            <w:r>
              <w:t>35</w:t>
            </w:r>
          </w:p>
        </w:tc>
        <w:tc>
          <w:tcPr>
            <w:tcW w:w="891" w:type="dxa"/>
          </w:tcPr>
          <w:p w14:paraId="6D495BE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408</w:t>
            </w:r>
          </w:p>
        </w:tc>
        <w:tc>
          <w:tcPr>
            <w:tcW w:w="525" w:type="dxa"/>
          </w:tcPr>
          <w:p w14:paraId="3256FE64" w14:textId="77777777" w:rsidR="00891B7B" w:rsidRDefault="0012492F">
            <w:pPr>
              <w:cnfStyle w:val="000000000000" w:firstRow="0" w:lastRow="0" w:firstColumn="0" w:lastColumn="0" w:oddVBand="0" w:evenVBand="0" w:oddHBand="0" w:evenHBand="0" w:firstRowFirstColumn="0" w:firstRowLastColumn="0" w:lastRowFirstColumn="0" w:lastRowLastColumn="0"/>
            </w:pPr>
            <w:r>
              <w:t>22</w:t>
            </w:r>
          </w:p>
        </w:tc>
      </w:tr>
      <w:tr w:rsidR="00891B7B" w14:paraId="3B72BBB4" w14:textId="77777777">
        <w:tc>
          <w:tcPr>
            <w:cnfStyle w:val="001000000000" w:firstRow="0" w:lastRow="0" w:firstColumn="1" w:lastColumn="0" w:oddVBand="0" w:evenVBand="0" w:oddHBand="0" w:evenHBand="0" w:firstRowFirstColumn="0" w:firstRowLastColumn="0" w:lastRowFirstColumn="0" w:lastRowLastColumn="0"/>
            <w:tcW w:w="4111" w:type="dxa"/>
          </w:tcPr>
          <w:p w14:paraId="5332A40F" w14:textId="77777777" w:rsidR="00891B7B" w:rsidRDefault="0012492F">
            <w:r>
              <w:t>Borrowings</w:t>
            </w:r>
          </w:p>
        </w:tc>
        <w:tc>
          <w:tcPr>
            <w:tcW w:w="851" w:type="dxa"/>
          </w:tcPr>
          <w:p w14:paraId="58CCA63E" w14:textId="77777777" w:rsidR="00891B7B" w:rsidRDefault="0012492F">
            <w:pPr>
              <w:cnfStyle w:val="000000000000" w:firstRow="0" w:lastRow="0" w:firstColumn="0" w:lastColumn="0" w:oddVBand="0" w:evenVBand="0" w:oddHBand="0" w:evenHBand="0" w:firstRowFirstColumn="0" w:firstRowLastColumn="0" w:lastRowFirstColumn="0" w:lastRowLastColumn="0"/>
            </w:pPr>
            <w:r>
              <w:t>167 074</w:t>
            </w:r>
          </w:p>
        </w:tc>
        <w:tc>
          <w:tcPr>
            <w:tcW w:w="850" w:type="dxa"/>
          </w:tcPr>
          <w:p w14:paraId="3E128DB6" w14:textId="77777777" w:rsidR="00891B7B" w:rsidRDefault="0012492F">
            <w:pPr>
              <w:cnfStyle w:val="000000000000" w:firstRow="0" w:lastRow="0" w:firstColumn="0" w:lastColumn="0" w:oddVBand="0" w:evenVBand="0" w:oddHBand="0" w:evenHBand="0" w:firstRowFirstColumn="0" w:firstRowLastColumn="0" w:lastRowFirstColumn="0" w:lastRowLastColumn="0"/>
            </w:pPr>
            <w:r>
              <w:t>166 798</w:t>
            </w:r>
          </w:p>
        </w:tc>
        <w:tc>
          <w:tcPr>
            <w:tcW w:w="851" w:type="dxa"/>
          </w:tcPr>
          <w:p w14:paraId="68D35C40"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167 </w:t>
            </w:r>
            <w:r w:rsidR="00D364A3">
              <w:t>309</w:t>
            </w:r>
          </w:p>
        </w:tc>
        <w:tc>
          <w:tcPr>
            <w:tcW w:w="850" w:type="dxa"/>
          </w:tcPr>
          <w:p w14:paraId="0F86FAFD" w14:textId="77777777" w:rsidR="00891B7B" w:rsidRDefault="00D364A3">
            <w:pPr>
              <w:cnfStyle w:val="000000000000" w:firstRow="0" w:lastRow="0" w:firstColumn="0" w:lastColumn="0" w:oddVBand="0" w:evenVBand="0" w:oddHBand="0" w:evenHBand="0" w:firstRowFirstColumn="0" w:firstRowLastColumn="0" w:lastRowFirstColumn="0" w:lastRowLastColumn="0"/>
            </w:pPr>
            <w:r>
              <w:t>234</w:t>
            </w:r>
          </w:p>
        </w:tc>
        <w:tc>
          <w:tcPr>
            <w:tcW w:w="709" w:type="dxa"/>
          </w:tcPr>
          <w:p w14:paraId="4857796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91" w:type="dxa"/>
          </w:tcPr>
          <w:p w14:paraId="5EDA294E" w14:textId="77777777" w:rsidR="00891B7B" w:rsidRDefault="00D364A3">
            <w:pPr>
              <w:cnfStyle w:val="000000000000" w:firstRow="0" w:lastRow="0" w:firstColumn="0" w:lastColumn="0" w:oddVBand="0" w:evenVBand="0" w:oddHBand="0" w:evenHBand="0" w:firstRowFirstColumn="0" w:firstRowLastColumn="0" w:lastRowFirstColumn="0" w:lastRowLastColumn="0"/>
            </w:pPr>
            <w:r>
              <w:t>511</w:t>
            </w:r>
          </w:p>
        </w:tc>
        <w:tc>
          <w:tcPr>
            <w:tcW w:w="525" w:type="dxa"/>
          </w:tcPr>
          <w:p w14:paraId="726F85F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7E4B18C1" w14:textId="77777777">
        <w:tc>
          <w:tcPr>
            <w:cnfStyle w:val="001000000000" w:firstRow="0" w:lastRow="0" w:firstColumn="1" w:lastColumn="0" w:oddVBand="0" w:evenVBand="0" w:oddHBand="0" w:evenHBand="0" w:firstRowFirstColumn="0" w:firstRowLastColumn="0" w:lastRowFirstColumn="0" w:lastRowLastColumn="0"/>
            <w:tcW w:w="4111" w:type="dxa"/>
          </w:tcPr>
          <w:p w14:paraId="3B97CF1E" w14:textId="77777777" w:rsidR="00891B7B" w:rsidRDefault="0012492F">
            <w:r>
              <w:t>Employee benefits</w:t>
            </w:r>
          </w:p>
        </w:tc>
        <w:tc>
          <w:tcPr>
            <w:tcW w:w="851" w:type="dxa"/>
          </w:tcPr>
          <w:p w14:paraId="49F18CD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10 432</w:t>
            </w:r>
          </w:p>
        </w:tc>
        <w:tc>
          <w:tcPr>
            <w:tcW w:w="850" w:type="dxa"/>
          </w:tcPr>
          <w:p w14:paraId="52B5C164" w14:textId="77777777" w:rsidR="00891B7B" w:rsidRDefault="0012492F">
            <w:pPr>
              <w:cnfStyle w:val="000000000000" w:firstRow="0" w:lastRow="0" w:firstColumn="0" w:lastColumn="0" w:oddVBand="0" w:evenVBand="0" w:oddHBand="0" w:evenHBand="0" w:firstRowFirstColumn="0" w:firstRowLastColumn="0" w:lastRowFirstColumn="0" w:lastRowLastColumn="0"/>
            </w:pPr>
            <w:r>
              <w:t>10 936</w:t>
            </w:r>
          </w:p>
        </w:tc>
        <w:tc>
          <w:tcPr>
            <w:tcW w:w="851" w:type="dxa"/>
          </w:tcPr>
          <w:p w14:paraId="21C901A1" w14:textId="77777777" w:rsidR="00891B7B" w:rsidRDefault="0012492F">
            <w:pPr>
              <w:cnfStyle w:val="000000000000" w:firstRow="0" w:lastRow="0" w:firstColumn="0" w:lastColumn="0" w:oddVBand="0" w:evenVBand="0" w:oddHBand="0" w:evenHBand="0" w:firstRowFirstColumn="0" w:firstRowLastColumn="0" w:lastRowFirstColumn="0" w:lastRowLastColumn="0"/>
            </w:pPr>
            <w:r>
              <w:t>11 120</w:t>
            </w:r>
          </w:p>
        </w:tc>
        <w:tc>
          <w:tcPr>
            <w:tcW w:w="850" w:type="dxa"/>
          </w:tcPr>
          <w:p w14:paraId="37505155" w14:textId="77777777" w:rsidR="00891B7B" w:rsidRDefault="0012492F">
            <w:pPr>
              <w:cnfStyle w:val="000000000000" w:firstRow="0" w:lastRow="0" w:firstColumn="0" w:lastColumn="0" w:oddVBand="0" w:evenVBand="0" w:oddHBand="0" w:evenHBand="0" w:firstRowFirstColumn="0" w:firstRowLastColumn="0" w:lastRowFirstColumn="0" w:lastRowLastColumn="0"/>
            </w:pPr>
            <w:r>
              <w:t>688</w:t>
            </w:r>
          </w:p>
        </w:tc>
        <w:tc>
          <w:tcPr>
            <w:tcW w:w="709" w:type="dxa"/>
          </w:tcPr>
          <w:p w14:paraId="1F4D0D89" w14:textId="77777777" w:rsidR="00891B7B" w:rsidRDefault="0012492F">
            <w:pPr>
              <w:cnfStyle w:val="000000000000" w:firstRow="0" w:lastRow="0" w:firstColumn="0" w:lastColumn="0" w:oddVBand="0" w:evenVBand="0" w:oddHBand="0" w:evenHBand="0" w:firstRowFirstColumn="0" w:firstRowLastColumn="0" w:lastRowFirstColumn="0" w:lastRowLastColumn="0"/>
            </w:pPr>
            <w:r>
              <w:t>7</w:t>
            </w:r>
          </w:p>
        </w:tc>
        <w:tc>
          <w:tcPr>
            <w:tcW w:w="891" w:type="dxa"/>
          </w:tcPr>
          <w:p w14:paraId="6A0D0A92" w14:textId="77777777" w:rsidR="00891B7B" w:rsidRDefault="0012492F">
            <w:pPr>
              <w:cnfStyle w:val="000000000000" w:firstRow="0" w:lastRow="0" w:firstColumn="0" w:lastColumn="0" w:oddVBand="0" w:evenVBand="0" w:oddHBand="0" w:evenHBand="0" w:firstRowFirstColumn="0" w:firstRowLastColumn="0" w:lastRowFirstColumn="0" w:lastRowLastColumn="0"/>
            </w:pPr>
            <w:r>
              <w:t>184</w:t>
            </w:r>
          </w:p>
        </w:tc>
        <w:tc>
          <w:tcPr>
            <w:tcW w:w="525" w:type="dxa"/>
          </w:tcPr>
          <w:p w14:paraId="115B8006"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180F76DB" w14:textId="77777777">
        <w:tc>
          <w:tcPr>
            <w:cnfStyle w:val="001000000000" w:firstRow="0" w:lastRow="0" w:firstColumn="1" w:lastColumn="0" w:oddVBand="0" w:evenVBand="0" w:oddHBand="0" w:evenHBand="0" w:firstRowFirstColumn="0" w:firstRowLastColumn="0" w:lastRowFirstColumn="0" w:lastRowLastColumn="0"/>
            <w:tcW w:w="4111" w:type="dxa"/>
          </w:tcPr>
          <w:p w14:paraId="22019542" w14:textId="77777777" w:rsidR="00891B7B" w:rsidRDefault="0012492F">
            <w:r>
              <w:t>Superannuation</w:t>
            </w:r>
          </w:p>
        </w:tc>
        <w:tc>
          <w:tcPr>
            <w:tcW w:w="851" w:type="dxa"/>
          </w:tcPr>
          <w:p w14:paraId="31C7C33E" w14:textId="77777777" w:rsidR="00891B7B" w:rsidRDefault="0012492F">
            <w:pPr>
              <w:cnfStyle w:val="000000000000" w:firstRow="0" w:lastRow="0" w:firstColumn="0" w:lastColumn="0" w:oddVBand="0" w:evenVBand="0" w:oddHBand="0" w:evenHBand="0" w:firstRowFirstColumn="0" w:firstRowLastColumn="0" w:lastRowFirstColumn="0" w:lastRowLastColumn="0"/>
            </w:pPr>
            <w:r>
              <w:t>21 882</w:t>
            </w:r>
          </w:p>
        </w:tc>
        <w:tc>
          <w:tcPr>
            <w:tcW w:w="850" w:type="dxa"/>
          </w:tcPr>
          <w:p w14:paraId="5799F930" w14:textId="77777777" w:rsidR="00891B7B" w:rsidRDefault="0012492F">
            <w:pPr>
              <w:cnfStyle w:val="000000000000" w:firstRow="0" w:lastRow="0" w:firstColumn="0" w:lastColumn="0" w:oddVBand="0" w:evenVBand="0" w:oddHBand="0" w:evenHBand="0" w:firstRowFirstColumn="0" w:firstRowLastColumn="0" w:lastRowFirstColumn="0" w:lastRowLastColumn="0"/>
            </w:pPr>
            <w:r>
              <w:t>19 435</w:t>
            </w:r>
          </w:p>
        </w:tc>
        <w:tc>
          <w:tcPr>
            <w:tcW w:w="851" w:type="dxa"/>
          </w:tcPr>
          <w:p w14:paraId="48F99435" w14:textId="77777777" w:rsidR="00891B7B" w:rsidRDefault="0012492F">
            <w:pPr>
              <w:cnfStyle w:val="000000000000" w:firstRow="0" w:lastRow="0" w:firstColumn="0" w:lastColumn="0" w:oddVBand="0" w:evenVBand="0" w:oddHBand="0" w:evenHBand="0" w:firstRowFirstColumn="0" w:firstRowLastColumn="0" w:lastRowFirstColumn="0" w:lastRowLastColumn="0"/>
            </w:pPr>
            <w:r>
              <w:t>18 226</w:t>
            </w:r>
          </w:p>
        </w:tc>
        <w:tc>
          <w:tcPr>
            <w:tcW w:w="850" w:type="dxa"/>
          </w:tcPr>
          <w:p w14:paraId="29B79311" w14:textId="77777777" w:rsidR="00891B7B" w:rsidRDefault="0012492F">
            <w:pPr>
              <w:cnfStyle w:val="000000000000" w:firstRow="0" w:lastRow="0" w:firstColumn="0" w:lastColumn="0" w:oddVBand="0" w:evenVBand="0" w:oddHBand="0" w:evenHBand="0" w:firstRowFirstColumn="0" w:firstRowLastColumn="0" w:lastRowFirstColumn="0" w:lastRowLastColumn="0"/>
            </w:pPr>
            <w:r>
              <w:t>(3 656)</w:t>
            </w:r>
          </w:p>
        </w:tc>
        <w:tc>
          <w:tcPr>
            <w:tcW w:w="709" w:type="dxa"/>
          </w:tcPr>
          <w:p w14:paraId="0291B68A" w14:textId="77777777" w:rsidR="00891B7B" w:rsidRDefault="0012492F">
            <w:pPr>
              <w:cnfStyle w:val="000000000000" w:firstRow="0" w:lastRow="0" w:firstColumn="0" w:lastColumn="0" w:oddVBand="0" w:evenVBand="0" w:oddHBand="0" w:evenHBand="0" w:firstRowFirstColumn="0" w:firstRowLastColumn="0" w:lastRowFirstColumn="0" w:lastRowLastColumn="0"/>
            </w:pPr>
            <w:r>
              <w:t>(17)</w:t>
            </w:r>
          </w:p>
        </w:tc>
        <w:tc>
          <w:tcPr>
            <w:tcW w:w="891" w:type="dxa"/>
          </w:tcPr>
          <w:p w14:paraId="2B148AED" w14:textId="77777777" w:rsidR="00891B7B" w:rsidRDefault="0012492F">
            <w:pPr>
              <w:cnfStyle w:val="000000000000" w:firstRow="0" w:lastRow="0" w:firstColumn="0" w:lastColumn="0" w:oddVBand="0" w:evenVBand="0" w:oddHBand="0" w:evenHBand="0" w:firstRowFirstColumn="0" w:firstRowLastColumn="0" w:lastRowFirstColumn="0" w:lastRowLastColumn="0"/>
            </w:pPr>
            <w:r>
              <w:t>(1 208)</w:t>
            </w:r>
          </w:p>
        </w:tc>
        <w:tc>
          <w:tcPr>
            <w:tcW w:w="525" w:type="dxa"/>
          </w:tcPr>
          <w:p w14:paraId="4E2261D1"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r>
      <w:tr w:rsidR="00891B7B" w14:paraId="20AF05D5" w14:textId="77777777">
        <w:tc>
          <w:tcPr>
            <w:cnfStyle w:val="001000000000" w:firstRow="0" w:lastRow="0" w:firstColumn="1" w:lastColumn="0" w:oddVBand="0" w:evenVBand="0" w:oddHBand="0" w:evenHBand="0" w:firstRowFirstColumn="0" w:firstRowLastColumn="0" w:lastRowFirstColumn="0" w:lastRowLastColumn="0"/>
            <w:tcW w:w="4111" w:type="dxa"/>
          </w:tcPr>
          <w:p w14:paraId="244F6090" w14:textId="77777777" w:rsidR="00891B7B" w:rsidRDefault="0012492F">
            <w:r>
              <w:t>Other provisions</w:t>
            </w:r>
          </w:p>
        </w:tc>
        <w:tc>
          <w:tcPr>
            <w:tcW w:w="851" w:type="dxa"/>
          </w:tcPr>
          <w:p w14:paraId="14384636" w14:textId="77777777" w:rsidR="00891B7B" w:rsidRDefault="0012492F">
            <w:pPr>
              <w:cnfStyle w:val="000000000000" w:firstRow="0" w:lastRow="0" w:firstColumn="0" w:lastColumn="0" w:oddVBand="0" w:evenVBand="0" w:oddHBand="0" w:evenHBand="0" w:firstRowFirstColumn="0" w:firstRowLastColumn="0" w:lastRowFirstColumn="0" w:lastRowLastColumn="0"/>
            </w:pPr>
            <w:r>
              <w:t>2 099</w:t>
            </w:r>
          </w:p>
        </w:tc>
        <w:tc>
          <w:tcPr>
            <w:tcW w:w="850" w:type="dxa"/>
          </w:tcPr>
          <w:p w14:paraId="4DEA4D8C" w14:textId="77777777" w:rsidR="00891B7B" w:rsidRDefault="0012492F">
            <w:pPr>
              <w:cnfStyle w:val="000000000000" w:firstRow="0" w:lastRow="0" w:firstColumn="0" w:lastColumn="0" w:oddVBand="0" w:evenVBand="0" w:oddHBand="0" w:evenHBand="0" w:firstRowFirstColumn="0" w:firstRowLastColumn="0" w:lastRowFirstColumn="0" w:lastRowLastColumn="0"/>
            </w:pPr>
            <w:r>
              <w:t>3 000</w:t>
            </w:r>
          </w:p>
        </w:tc>
        <w:tc>
          <w:tcPr>
            <w:tcW w:w="851" w:type="dxa"/>
          </w:tcPr>
          <w:p w14:paraId="30ADDC16" w14:textId="77777777" w:rsidR="00891B7B" w:rsidRDefault="0012492F">
            <w:pPr>
              <w:cnfStyle w:val="000000000000" w:firstRow="0" w:lastRow="0" w:firstColumn="0" w:lastColumn="0" w:oddVBand="0" w:evenVBand="0" w:oddHBand="0" w:evenHBand="0" w:firstRowFirstColumn="0" w:firstRowLastColumn="0" w:lastRowFirstColumn="0" w:lastRowLastColumn="0"/>
            </w:pPr>
            <w:r>
              <w:t>3 431</w:t>
            </w:r>
          </w:p>
        </w:tc>
        <w:tc>
          <w:tcPr>
            <w:tcW w:w="850" w:type="dxa"/>
          </w:tcPr>
          <w:p w14:paraId="18E104DF" w14:textId="77777777" w:rsidR="00891B7B" w:rsidRDefault="0012492F">
            <w:pPr>
              <w:cnfStyle w:val="000000000000" w:firstRow="0" w:lastRow="0" w:firstColumn="0" w:lastColumn="0" w:oddVBand="0" w:evenVBand="0" w:oddHBand="0" w:evenHBand="0" w:firstRowFirstColumn="0" w:firstRowLastColumn="0" w:lastRowFirstColumn="0" w:lastRowLastColumn="0"/>
            </w:pPr>
            <w:r>
              <w:t>1 332</w:t>
            </w:r>
          </w:p>
        </w:tc>
        <w:tc>
          <w:tcPr>
            <w:tcW w:w="709" w:type="dxa"/>
          </w:tcPr>
          <w:p w14:paraId="0B84A06D" w14:textId="77777777" w:rsidR="00891B7B" w:rsidRDefault="0012492F">
            <w:pPr>
              <w:cnfStyle w:val="000000000000" w:firstRow="0" w:lastRow="0" w:firstColumn="0" w:lastColumn="0" w:oddVBand="0" w:evenVBand="0" w:oddHBand="0" w:evenHBand="0" w:firstRowFirstColumn="0" w:firstRowLastColumn="0" w:lastRowFirstColumn="0" w:lastRowLastColumn="0"/>
            </w:pPr>
            <w:r>
              <w:t>63</w:t>
            </w:r>
          </w:p>
        </w:tc>
        <w:tc>
          <w:tcPr>
            <w:tcW w:w="891" w:type="dxa"/>
          </w:tcPr>
          <w:p w14:paraId="7A0B3F06" w14:textId="77777777" w:rsidR="00891B7B" w:rsidRDefault="0012492F">
            <w:pPr>
              <w:cnfStyle w:val="000000000000" w:firstRow="0" w:lastRow="0" w:firstColumn="0" w:lastColumn="0" w:oddVBand="0" w:evenVBand="0" w:oddHBand="0" w:evenHBand="0" w:firstRowFirstColumn="0" w:firstRowLastColumn="0" w:lastRowFirstColumn="0" w:lastRowLastColumn="0"/>
            </w:pPr>
            <w:r>
              <w:t>431</w:t>
            </w:r>
          </w:p>
        </w:tc>
        <w:tc>
          <w:tcPr>
            <w:tcW w:w="525" w:type="dxa"/>
          </w:tcPr>
          <w:p w14:paraId="1C7DC9AF"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r>
      <w:tr w:rsidR="00891B7B" w14:paraId="51C352FC"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757F8C40" w14:textId="77777777" w:rsidR="00891B7B" w:rsidRDefault="0012492F">
            <w:r>
              <w:t>Other liabilities</w:t>
            </w:r>
            <w:r>
              <w:rPr>
                <w:vertAlign w:val="superscript"/>
              </w:rPr>
              <w:t xml:space="preserve"> (a)</w:t>
            </w:r>
          </w:p>
        </w:tc>
        <w:tc>
          <w:tcPr>
            <w:tcW w:w="851" w:type="dxa"/>
            <w:tcBorders>
              <w:bottom w:val="single" w:sz="6" w:space="0" w:color="auto"/>
            </w:tcBorders>
          </w:tcPr>
          <w:p w14:paraId="39346537" w14:textId="77777777" w:rsidR="00891B7B" w:rsidRDefault="0012492F">
            <w:pPr>
              <w:cnfStyle w:val="000000000000" w:firstRow="0" w:lastRow="0" w:firstColumn="0" w:lastColumn="0" w:oddVBand="0" w:evenVBand="0" w:oddHBand="0" w:evenHBand="0" w:firstRowFirstColumn="0" w:firstRowLastColumn="0" w:lastRowFirstColumn="0" w:lastRowLastColumn="0"/>
            </w:pPr>
            <w:r>
              <w:t>21 683</w:t>
            </w:r>
          </w:p>
        </w:tc>
        <w:tc>
          <w:tcPr>
            <w:tcW w:w="850" w:type="dxa"/>
            <w:tcBorders>
              <w:bottom w:val="single" w:sz="6" w:space="0" w:color="auto"/>
            </w:tcBorders>
          </w:tcPr>
          <w:p w14:paraId="2A1BD376" w14:textId="77777777" w:rsidR="00891B7B" w:rsidRDefault="0012492F">
            <w:pPr>
              <w:cnfStyle w:val="000000000000" w:firstRow="0" w:lastRow="0" w:firstColumn="0" w:lastColumn="0" w:oddVBand="0" w:evenVBand="0" w:oddHBand="0" w:evenHBand="0" w:firstRowFirstColumn="0" w:firstRowLastColumn="0" w:lastRowFirstColumn="0" w:lastRowLastColumn="0"/>
            </w:pPr>
            <w:r>
              <w:t>22 097</w:t>
            </w:r>
          </w:p>
        </w:tc>
        <w:tc>
          <w:tcPr>
            <w:tcW w:w="851" w:type="dxa"/>
            <w:tcBorders>
              <w:bottom w:val="single" w:sz="6" w:space="0" w:color="auto"/>
            </w:tcBorders>
          </w:tcPr>
          <w:p w14:paraId="088C1F9A" w14:textId="77777777" w:rsidR="00891B7B" w:rsidRDefault="0012492F">
            <w:pPr>
              <w:cnfStyle w:val="000000000000" w:firstRow="0" w:lastRow="0" w:firstColumn="0" w:lastColumn="0" w:oddVBand="0" w:evenVBand="0" w:oddHBand="0" w:evenHBand="0" w:firstRowFirstColumn="0" w:firstRowLastColumn="0" w:lastRowFirstColumn="0" w:lastRowLastColumn="0"/>
            </w:pPr>
            <w:r>
              <w:t>22 411</w:t>
            </w:r>
          </w:p>
        </w:tc>
        <w:tc>
          <w:tcPr>
            <w:tcW w:w="850" w:type="dxa"/>
            <w:tcBorders>
              <w:bottom w:val="single" w:sz="6" w:space="0" w:color="auto"/>
            </w:tcBorders>
          </w:tcPr>
          <w:p w14:paraId="02A5003C" w14:textId="77777777" w:rsidR="00891B7B" w:rsidRDefault="0012492F">
            <w:pPr>
              <w:cnfStyle w:val="000000000000" w:firstRow="0" w:lastRow="0" w:firstColumn="0" w:lastColumn="0" w:oddVBand="0" w:evenVBand="0" w:oddHBand="0" w:evenHBand="0" w:firstRowFirstColumn="0" w:firstRowLastColumn="0" w:lastRowFirstColumn="0" w:lastRowLastColumn="0"/>
            </w:pPr>
            <w:r>
              <w:t>728</w:t>
            </w:r>
          </w:p>
        </w:tc>
        <w:tc>
          <w:tcPr>
            <w:tcW w:w="709" w:type="dxa"/>
            <w:tcBorders>
              <w:bottom w:val="single" w:sz="6" w:space="0" w:color="auto"/>
            </w:tcBorders>
          </w:tcPr>
          <w:p w14:paraId="0F06B47F"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891" w:type="dxa"/>
            <w:tcBorders>
              <w:bottom w:val="single" w:sz="6" w:space="0" w:color="auto"/>
            </w:tcBorders>
          </w:tcPr>
          <w:p w14:paraId="0F47368C" w14:textId="77777777" w:rsidR="00891B7B" w:rsidRDefault="0012492F">
            <w:pPr>
              <w:cnfStyle w:val="000000000000" w:firstRow="0" w:lastRow="0" w:firstColumn="0" w:lastColumn="0" w:oddVBand="0" w:evenVBand="0" w:oddHBand="0" w:evenHBand="0" w:firstRowFirstColumn="0" w:firstRowLastColumn="0" w:lastRowFirstColumn="0" w:lastRowLastColumn="0"/>
            </w:pPr>
            <w:r>
              <w:t>314</w:t>
            </w:r>
          </w:p>
        </w:tc>
        <w:tc>
          <w:tcPr>
            <w:tcW w:w="525" w:type="dxa"/>
            <w:tcBorders>
              <w:bottom w:val="single" w:sz="6" w:space="0" w:color="auto"/>
            </w:tcBorders>
          </w:tcPr>
          <w:p w14:paraId="3A044B2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r>
      <w:tr w:rsidR="00891B7B" w14:paraId="1A02FC4B"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4D535C25" w14:textId="77777777" w:rsidR="00891B7B" w:rsidRPr="00AE6A81" w:rsidRDefault="0012492F">
            <w:pPr>
              <w:rPr>
                <w:b/>
              </w:rPr>
            </w:pPr>
            <w:r w:rsidRPr="00D26AB6">
              <w:rPr>
                <w:b/>
              </w:rPr>
              <w:t>Total liabilities</w:t>
            </w:r>
          </w:p>
        </w:tc>
        <w:tc>
          <w:tcPr>
            <w:tcW w:w="851" w:type="dxa"/>
            <w:tcBorders>
              <w:top w:val="single" w:sz="6" w:space="0" w:color="auto"/>
              <w:bottom w:val="single" w:sz="6" w:space="0" w:color="auto"/>
            </w:tcBorders>
          </w:tcPr>
          <w:p w14:paraId="1202E60A"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230 575</w:t>
            </w:r>
          </w:p>
        </w:tc>
        <w:tc>
          <w:tcPr>
            <w:tcW w:w="850" w:type="dxa"/>
            <w:tcBorders>
              <w:top w:val="single" w:sz="6" w:space="0" w:color="auto"/>
              <w:bottom w:val="single" w:sz="6" w:space="0" w:color="auto"/>
            </w:tcBorders>
          </w:tcPr>
          <w:p w14:paraId="143FC502"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229 988</w:t>
            </w:r>
          </w:p>
        </w:tc>
        <w:tc>
          <w:tcPr>
            <w:tcW w:w="851" w:type="dxa"/>
            <w:tcBorders>
              <w:top w:val="single" w:sz="6" w:space="0" w:color="auto"/>
              <w:bottom w:val="single" w:sz="6" w:space="0" w:color="auto"/>
            </w:tcBorders>
          </w:tcPr>
          <w:p w14:paraId="6D759A1E"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231 </w:t>
            </w:r>
            <w:r w:rsidR="00D364A3" w:rsidRPr="00D26AB6">
              <w:rPr>
                <w:b/>
              </w:rPr>
              <w:t>764</w:t>
            </w:r>
          </w:p>
        </w:tc>
        <w:tc>
          <w:tcPr>
            <w:tcW w:w="850" w:type="dxa"/>
            <w:tcBorders>
              <w:top w:val="single" w:sz="6" w:space="0" w:color="auto"/>
              <w:bottom w:val="single" w:sz="6" w:space="0" w:color="auto"/>
            </w:tcBorders>
          </w:tcPr>
          <w:p w14:paraId="53A65A2C"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 </w:t>
            </w:r>
            <w:r w:rsidR="00D364A3" w:rsidRPr="00D26AB6">
              <w:rPr>
                <w:b/>
              </w:rPr>
              <w:t>189</w:t>
            </w:r>
          </w:p>
        </w:tc>
        <w:tc>
          <w:tcPr>
            <w:tcW w:w="709" w:type="dxa"/>
            <w:tcBorders>
              <w:top w:val="single" w:sz="6" w:space="0" w:color="auto"/>
              <w:bottom w:val="single" w:sz="6" w:space="0" w:color="auto"/>
            </w:tcBorders>
          </w:tcPr>
          <w:p w14:paraId="2FDE2BC4"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w:t>
            </w:r>
          </w:p>
        </w:tc>
        <w:tc>
          <w:tcPr>
            <w:tcW w:w="891" w:type="dxa"/>
            <w:tcBorders>
              <w:top w:val="single" w:sz="6" w:space="0" w:color="auto"/>
              <w:bottom w:val="single" w:sz="6" w:space="0" w:color="auto"/>
            </w:tcBorders>
          </w:tcPr>
          <w:p w14:paraId="7941D99D"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 </w:t>
            </w:r>
            <w:r w:rsidR="00D364A3" w:rsidRPr="00D26AB6">
              <w:rPr>
                <w:b/>
              </w:rPr>
              <w:t>776</w:t>
            </w:r>
          </w:p>
        </w:tc>
        <w:tc>
          <w:tcPr>
            <w:tcW w:w="525" w:type="dxa"/>
            <w:tcBorders>
              <w:top w:val="single" w:sz="6" w:space="0" w:color="auto"/>
              <w:bottom w:val="single" w:sz="6" w:space="0" w:color="auto"/>
            </w:tcBorders>
          </w:tcPr>
          <w:p w14:paraId="6E464CF3"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w:t>
            </w:r>
          </w:p>
        </w:tc>
      </w:tr>
      <w:tr w:rsidR="00891B7B" w14:paraId="4300DACB"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7F958004" w14:textId="77777777" w:rsidR="00891B7B" w:rsidRPr="00AE6A81" w:rsidRDefault="0012492F">
            <w:pPr>
              <w:rPr>
                <w:b/>
              </w:rPr>
            </w:pPr>
            <w:r w:rsidRPr="00D26AB6">
              <w:rPr>
                <w:b/>
              </w:rPr>
              <w:t>Net assets</w:t>
            </w:r>
          </w:p>
        </w:tc>
        <w:tc>
          <w:tcPr>
            <w:tcW w:w="851" w:type="dxa"/>
            <w:tcBorders>
              <w:top w:val="single" w:sz="6" w:space="0" w:color="auto"/>
              <w:bottom w:val="single" w:sz="6" w:space="0" w:color="auto"/>
            </w:tcBorders>
          </w:tcPr>
          <w:p w14:paraId="255D1131"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158 884</w:t>
            </w:r>
          </w:p>
        </w:tc>
        <w:tc>
          <w:tcPr>
            <w:tcW w:w="850" w:type="dxa"/>
            <w:tcBorders>
              <w:top w:val="single" w:sz="6" w:space="0" w:color="auto"/>
              <w:bottom w:val="single" w:sz="6" w:space="0" w:color="auto"/>
            </w:tcBorders>
          </w:tcPr>
          <w:p w14:paraId="7E694277"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177 452</w:t>
            </w:r>
          </w:p>
        </w:tc>
        <w:tc>
          <w:tcPr>
            <w:tcW w:w="851" w:type="dxa"/>
            <w:tcBorders>
              <w:top w:val="single" w:sz="6" w:space="0" w:color="auto"/>
              <w:bottom w:val="single" w:sz="6" w:space="0" w:color="auto"/>
            </w:tcBorders>
          </w:tcPr>
          <w:p w14:paraId="2727BBE1"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189 </w:t>
            </w:r>
            <w:r w:rsidR="00D364A3" w:rsidRPr="00D26AB6">
              <w:rPr>
                <w:b/>
              </w:rPr>
              <w:t>859</w:t>
            </w:r>
          </w:p>
        </w:tc>
        <w:tc>
          <w:tcPr>
            <w:tcW w:w="850" w:type="dxa"/>
            <w:tcBorders>
              <w:top w:val="single" w:sz="6" w:space="0" w:color="auto"/>
              <w:bottom w:val="single" w:sz="6" w:space="0" w:color="auto"/>
            </w:tcBorders>
          </w:tcPr>
          <w:p w14:paraId="3A5F68E7"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30 </w:t>
            </w:r>
            <w:r w:rsidR="00D364A3" w:rsidRPr="00D26AB6">
              <w:rPr>
                <w:b/>
              </w:rPr>
              <w:t>975</w:t>
            </w:r>
          </w:p>
        </w:tc>
        <w:tc>
          <w:tcPr>
            <w:tcW w:w="709" w:type="dxa"/>
            <w:tcBorders>
              <w:top w:val="single" w:sz="6" w:space="0" w:color="auto"/>
              <w:bottom w:val="single" w:sz="6" w:space="0" w:color="auto"/>
            </w:tcBorders>
          </w:tcPr>
          <w:p w14:paraId="7948284D"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19</w:t>
            </w:r>
          </w:p>
        </w:tc>
        <w:tc>
          <w:tcPr>
            <w:tcW w:w="891" w:type="dxa"/>
            <w:tcBorders>
              <w:top w:val="single" w:sz="6" w:space="0" w:color="auto"/>
              <w:bottom w:val="single" w:sz="6" w:space="0" w:color="auto"/>
            </w:tcBorders>
          </w:tcPr>
          <w:p w14:paraId="603F0FA0"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12 </w:t>
            </w:r>
            <w:r w:rsidR="00D364A3" w:rsidRPr="00D26AB6">
              <w:rPr>
                <w:b/>
              </w:rPr>
              <w:t>407</w:t>
            </w:r>
          </w:p>
        </w:tc>
        <w:tc>
          <w:tcPr>
            <w:tcW w:w="525" w:type="dxa"/>
            <w:tcBorders>
              <w:top w:val="single" w:sz="6" w:space="0" w:color="auto"/>
              <w:bottom w:val="single" w:sz="6" w:space="0" w:color="auto"/>
            </w:tcBorders>
          </w:tcPr>
          <w:p w14:paraId="6E475E7D"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7</w:t>
            </w:r>
          </w:p>
        </w:tc>
      </w:tr>
      <w:tr w:rsidR="00891B7B" w14:paraId="08DF1577"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12D6817B" w14:textId="77777777" w:rsidR="00891B7B" w:rsidRPr="00AE6A81" w:rsidRDefault="0012492F">
            <w:pPr>
              <w:rPr>
                <w:b/>
              </w:rPr>
            </w:pPr>
            <w:r w:rsidRPr="00D26AB6">
              <w:rPr>
                <w:b/>
              </w:rPr>
              <w:t>Equity</w:t>
            </w:r>
          </w:p>
        </w:tc>
        <w:tc>
          <w:tcPr>
            <w:tcW w:w="851" w:type="dxa"/>
            <w:tcBorders>
              <w:top w:val="single" w:sz="6" w:space="0" w:color="auto"/>
            </w:tcBorders>
          </w:tcPr>
          <w:p w14:paraId="4A31F618"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6" w:space="0" w:color="auto"/>
            </w:tcBorders>
          </w:tcPr>
          <w:p w14:paraId="79BAC936"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1" w:type="dxa"/>
            <w:tcBorders>
              <w:top w:val="single" w:sz="6" w:space="0" w:color="auto"/>
            </w:tcBorders>
          </w:tcPr>
          <w:p w14:paraId="0DC61C4C"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6" w:space="0" w:color="auto"/>
            </w:tcBorders>
          </w:tcPr>
          <w:p w14:paraId="043856DF"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709" w:type="dxa"/>
            <w:tcBorders>
              <w:top w:val="single" w:sz="6" w:space="0" w:color="auto"/>
            </w:tcBorders>
          </w:tcPr>
          <w:p w14:paraId="00695287"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91" w:type="dxa"/>
            <w:tcBorders>
              <w:top w:val="single" w:sz="6" w:space="0" w:color="auto"/>
            </w:tcBorders>
          </w:tcPr>
          <w:p w14:paraId="638FAA48"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525" w:type="dxa"/>
            <w:tcBorders>
              <w:top w:val="single" w:sz="6" w:space="0" w:color="auto"/>
            </w:tcBorders>
          </w:tcPr>
          <w:p w14:paraId="19847090"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41C59ACC" w14:textId="77777777">
        <w:tc>
          <w:tcPr>
            <w:cnfStyle w:val="001000000000" w:firstRow="0" w:lastRow="0" w:firstColumn="1" w:lastColumn="0" w:oddVBand="0" w:evenVBand="0" w:oddHBand="0" w:evenHBand="0" w:firstRowFirstColumn="0" w:firstRowLastColumn="0" w:lastRowFirstColumn="0" w:lastRowLastColumn="0"/>
            <w:tcW w:w="4111" w:type="dxa"/>
          </w:tcPr>
          <w:p w14:paraId="71471ED7" w14:textId="77777777" w:rsidR="00891B7B" w:rsidRDefault="0012492F">
            <w:r>
              <w:t>Accumulated surplus/(deficit)</w:t>
            </w:r>
          </w:p>
        </w:tc>
        <w:tc>
          <w:tcPr>
            <w:tcW w:w="851" w:type="dxa"/>
          </w:tcPr>
          <w:p w14:paraId="5077092D" w14:textId="77777777" w:rsidR="00891B7B" w:rsidRDefault="0012492F">
            <w:pPr>
              <w:cnfStyle w:val="000000000000" w:firstRow="0" w:lastRow="0" w:firstColumn="0" w:lastColumn="0" w:oddVBand="0" w:evenVBand="0" w:oddHBand="0" w:evenHBand="0" w:firstRowFirstColumn="0" w:firstRowLastColumn="0" w:lastRowFirstColumn="0" w:lastRowLastColumn="0"/>
            </w:pPr>
            <w:r>
              <w:t>38 140</w:t>
            </w:r>
          </w:p>
        </w:tc>
        <w:tc>
          <w:tcPr>
            <w:tcW w:w="850" w:type="dxa"/>
          </w:tcPr>
          <w:p w14:paraId="01A7F2EC" w14:textId="77777777" w:rsidR="00891B7B" w:rsidRDefault="0012492F">
            <w:pPr>
              <w:cnfStyle w:val="000000000000" w:firstRow="0" w:lastRow="0" w:firstColumn="0" w:lastColumn="0" w:oddVBand="0" w:evenVBand="0" w:oddHBand="0" w:evenHBand="0" w:firstRowFirstColumn="0" w:firstRowLastColumn="0" w:lastRowFirstColumn="0" w:lastRowLastColumn="0"/>
            </w:pPr>
            <w:r>
              <w:t>41 451</w:t>
            </w:r>
          </w:p>
        </w:tc>
        <w:tc>
          <w:tcPr>
            <w:tcW w:w="851" w:type="dxa"/>
          </w:tcPr>
          <w:p w14:paraId="231EE69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43 </w:t>
            </w:r>
            <w:r w:rsidR="00D364A3">
              <w:t>405</w:t>
            </w:r>
          </w:p>
        </w:tc>
        <w:tc>
          <w:tcPr>
            <w:tcW w:w="850" w:type="dxa"/>
          </w:tcPr>
          <w:p w14:paraId="73819BD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266</w:t>
            </w:r>
          </w:p>
        </w:tc>
        <w:tc>
          <w:tcPr>
            <w:tcW w:w="709" w:type="dxa"/>
          </w:tcPr>
          <w:p w14:paraId="4E44F3D7"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891" w:type="dxa"/>
          </w:tcPr>
          <w:p w14:paraId="464B6814"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954</w:t>
            </w:r>
          </w:p>
        </w:tc>
        <w:tc>
          <w:tcPr>
            <w:tcW w:w="525" w:type="dxa"/>
          </w:tcPr>
          <w:p w14:paraId="55E4B376"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14:paraId="1C1ACEE6"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54D05149" w14:textId="77777777" w:rsidR="00891B7B" w:rsidRPr="000A263A" w:rsidRDefault="0012492F">
            <w:pPr>
              <w:rPr>
                <w:bCs/>
              </w:rPr>
            </w:pPr>
            <w:r w:rsidRPr="000A263A">
              <w:rPr>
                <w:bCs/>
              </w:rPr>
              <w:t>Reserves</w:t>
            </w:r>
          </w:p>
        </w:tc>
        <w:tc>
          <w:tcPr>
            <w:tcW w:w="851" w:type="dxa"/>
            <w:tcBorders>
              <w:bottom w:val="single" w:sz="6" w:space="0" w:color="auto"/>
            </w:tcBorders>
          </w:tcPr>
          <w:p w14:paraId="56CB3ACE"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120 745</w:t>
            </w:r>
          </w:p>
        </w:tc>
        <w:tc>
          <w:tcPr>
            <w:tcW w:w="850" w:type="dxa"/>
            <w:tcBorders>
              <w:bottom w:val="single" w:sz="6" w:space="0" w:color="auto"/>
            </w:tcBorders>
          </w:tcPr>
          <w:p w14:paraId="4D9BD025"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136 001</w:t>
            </w:r>
          </w:p>
        </w:tc>
        <w:tc>
          <w:tcPr>
            <w:tcW w:w="851" w:type="dxa"/>
            <w:tcBorders>
              <w:bottom w:val="single" w:sz="6" w:space="0" w:color="auto"/>
            </w:tcBorders>
          </w:tcPr>
          <w:p w14:paraId="6D8CF714"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 xml:space="preserve">146 </w:t>
            </w:r>
            <w:r w:rsidR="00D364A3" w:rsidRPr="000A263A">
              <w:rPr>
                <w:bCs/>
              </w:rPr>
              <w:t>454</w:t>
            </w:r>
          </w:p>
        </w:tc>
        <w:tc>
          <w:tcPr>
            <w:tcW w:w="850" w:type="dxa"/>
            <w:tcBorders>
              <w:bottom w:val="single" w:sz="6" w:space="0" w:color="auto"/>
            </w:tcBorders>
          </w:tcPr>
          <w:p w14:paraId="53EF99B9"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 xml:space="preserve">25 </w:t>
            </w:r>
            <w:r w:rsidR="00D364A3" w:rsidRPr="000A263A">
              <w:rPr>
                <w:bCs/>
              </w:rPr>
              <w:t>709</w:t>
            </w:r>
          </w:p>
        </w:tc>
        <w:tc>
          <w:tcPr>
            <w:tcW w:w="709" w:type="dxa"/>
            <w:tcBorders>
              <w:bottom w:val="single" w:sz="6" w:space="0" w:color="auto"/>
            </w:tcBorders>
          </w:tcPr>
          <w:p w14:paraId="29E937EF"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21</w:t>
            </w:r>
          </w:p>
        </w:tc>
        <w:tc>
          <w:tcPr>
            <w:tcW w:w="891" w:type="dxa"/>
            <w:tcBorders>
              <w:bottom w:val="single" w:sz="6" w:space="0" w:color="auto"/>
            </w:tcBorders>
          </w:tcPr>
          <w:p w14:paraId="73138A9D"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 xml:space="preserve">10 </w:t>
            </w:r>
            <w:r w:rsidR="00D364A3" w:rsidRPr="000A263A">
              <w:rPr>
                <w:bCs/>
              </w:rPr>
              <w:t>453</w:t>
            </w:r>
          </w:p>
        </w:tc>
        <w:tc>
          <w:tcPr>
            <w:tcW w:w="525" w:type="dxa"/>
            <w:tcBorders>
              <w:bottom w:val="single" w:sz="6" w:space="0" w:color="auto"/>
            </w:tcBorders>
          </w:tcPr>
          <w:p w14:paraId="4FB98B1E" w14:textId="77777777" w:rsidR="00891B7B" w:rsidRPr="000A263A" w:rsidRDefault="0012492F">
            <w:pPr>
              <w:cnfStyle w:val="000000000000" w:firstRow="0" w:lastRow="0" w:firstColumn="0" w:lastColumn="0" w:oddVBand="0" w:evenVBand="0" w:oddHBand="0" w:evenHBand="0" w:firstRowFirstColumn="0" w:firstRowLastColumn="0" w:lastRowFirstColumn="0" w:lastRowLastColumn="0"/>
              <w:rPr>
                <w:bCs/>
              </w:rPr>
            </w:pPr>
            <w:r w:rsidRPr="000A263A">
              <w:rPr>
                <w:bCs/>
              </w:rPr>
              <w:t>8</w:t>
            </w:r>
          </w:p>
        </w:tc>
      </w:tr>
      <w:tr w:rsidR="00891B7B" w14:paraId="6C64D21C" w14:textId="77777777" w:rsidTr="00A929CA">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4B800E98" w14:textId="77777777" w:rsidR="00891B7B" w:rsidRPr="00AE6A81" w:rsidRDefault="0012492F">
            <w:pPr>
              <w:rPr>
                <w:b/>
              </w:rPr>
            </w:pPr>
            <w:r w:rsidRPr="00D26AB6">
              <w:rPr>
                <w:b/>
              </w:rPr>
              <w:t>Net worth</w:t>
            </w:r>
          </w:p>
        </w:tc>
        <w:tc>
          <w:tcPr>
            <w:tcW w:w="851" w:type="dxa"/>
            <w:tcBorders>
              <w:top w:val="single" w:sz="6" w:space="0" w:color="auto"/>
              <w:bottom w:val="single" w:sz="6" w:space="0" w:color="auto"/>
            </w:tcBorders>
          </w:tcPr>
          <w:p w14:paraId="0ABCAA2C"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158 884</w:t>
            </w:r>
          </w:p>
        </w:tc>
        <w:tc>
          <w:tcPr>
            <w:tcW w:w="850" w:type="dxa"/>
            <w:tcBorders>
              <w:top w:val="single" w:sz="6" w:space="0" w:color="auto"/>
              <w:bottom w:val="single" w:sz="6" w:space="0" w:color="auto"/>
            </w:tcBorders>
          </w:tcPr>
          <w:p w14:paraId="02D9225F"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177 452</w:t>
            </w:r>
          </w:p>
        </w:tc>
        <w:tc>
          <w:tcPr>
            <w:tcW w:w="851" w:type="dxa"/>
            <w:tcBorders>
              <w:top w:val="single" w:sz="6" w:space="0" w:color="auto"/>
              <w:bottom w:val="single" w:sz="6" w:space="0" w:color="auto"/>
            </w:tcBorders>
          </w:tcPr>
          <w:p w14:paraId="5F083575"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189 </w:t>
            </w:r>
            <w:r w:rsidR="00D364A3" w:rsidRPr="00D26AB6">
              <w:rPr>
                <w:b/>
              </w:rPr>
              <w:t>859</w:t>
            </w:r>
          </w:p>
        </w:tc>
        <w:tc>
          <w:tcPr>
            <w:tcW w:w="850" w:type="dxa"/>
            <w:tcBorders>
              <w:top w:val="single" w:sz="6" w:space="0" w:color="auto"/>
              <w:bottom w:val="single" w:sz="6" w:space="0" w:color="auto"/>
            </w:tcBorders>
          </w:tcPr>
          <w:p w14:paraId="58F7A405"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30 </w:t>
            </w:r>
            <w:r w:rsidR="00D364A3" w:rsidRPr="00D26AB6">
              <w:rPr>
                <w:b/>
              </w:rPr>
              <w:t>975</w:t>
            </w:r>
          </w:p>
        </w:tc>
        <w:tc>
          <w:tcPr>
            <w:tcW w:w="709" w:type="dxa"/>
            <w:tcBorders>
              <w:top w:val="single" w:sz="6" w:space="0" w:color="auto"/>
              <w:bottom w:val="single" w:sz="6" w:space="0" w:color="auto"/>
            </w:tcBorders>
          </w:tcPr>
          <w:p w14:paraId="2F5C2E7B"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19</w:t>
            </w:r>
          </w:p>
        </w:tc>
        <w:tc>
          <w:tcPr>
            <w:tcW w:w="891" w:type="dxa"/>
            <w:tcBorders>
              <w:top w:val="single" w:sz="6" w:space="0" w:color="auto"/>
              <w:bottom w:val="single" w:sz="6" w:space="0" w:color="auto"/>
            </w:tcBorders>
          </w:tcPr>
          <w:p w14:paraId="7E6FF647"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12 </w:t>
            </w:r>
            <w:r w:rsidR="00D364A3" w:rsidRPr="00D26AB6">
              <w:rPr>
                <w:b/>
              </w:rPr>
              <w:t>407</w:t>
            </w:r>
          </w:p>
        </w:tc>
        <w:tc>
          <w:tcPr>
            <w:tcW w:w="525" w:type="dxa"/>
            <w:tcBorders>
              <w:top w:val="single" w:sz="6" w:space="0" w:color="auto"/>
              <w:bottom w:val="single" w:sz="6" w:space="0" w:color="auto"/>
            </w:tcBorders>
          </w:tcPr>
          <w:p w14:paraId="2847FA94"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7</w:t>
            </w:r>
          </w:p>
        </w:tc>
      </w:tr>
      <w:tr w:rsidR="00891B7B" w14:paraId="04E72118"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72DD6DE9" w14:textId="77777777" w:rsidR="00891B7B" w:rsidRDefault="00891B7B"/>
        </w:tc>
        <w:tc>
          <w:tcPr>
            <w:tcW w:w="851" w:type="dxa"/>
            <w:tcBorders>
              <w:top w:val="single" w:sz="6" w:space="0" w:color="auto"/>
            </w:tcBorders>
          </w:tcPr>
          <w:p w14:paraId="33CE79A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131DFF2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0D2E5F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5CE252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407427E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91" w:type="dxa"/>
            <w:tcBorders>
              <w:top w:val="single" w:sz="6" w:space="0" w:color="auto"/>
            </w:tcBorders>
          </w:tcPr>
          <w:p w14:paraId="432AB87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525" w:type="dxa"/>
            <w:tcBorders>
              <w:top w:val="single" w:sz="6" w:space="0" w:color="auto"/>
            </w:tcBorders>
          </w:tcPr>
          <w:p w14:paraId="58F3328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72A7B9B" w14:textId="77777777">
        <w:tc>
          <w:tcPr>
            <w:cnfStyle w:val="001000000000" w:firstRow="0" w:lastRow="0" w:firstColumn="1" w:lastColumn="0" w:oddVBand="0" w:evenVBand="0" w:oddHBand="0" w:evenHBand="0" w:firstRowFirstColumn="0" w:firstRowLastColumn="0" w:lastRowFirstColumn="0" w:lastRowLastColumn="0"/>
            <w:tcW w:w="4111" w:type="dxa"/>
          </w:tcPr>
          <w:p w14:paraId="31ED4F57" w14:textId="77777777" w:rsidR="00891B7B" w:rsidRPr="00AE6A81" w:rsidRDefault="0012492F">
            <w:pPr>
              <w:rPr>
                <w:b/>
              </w:rPr>
            </w:pPr>
            <w:r w:rsidRPr="00D26AB6">
              <w:rPr>
                <w:b/>
              </w:rPr>
              <w:t>FISCAL AGGREGATES</w:t>
            </w:r>
          </w:p>
        </w:tc>
        <w:tc>
          <w:tcPr>
            <w:tcW w:w="851" w:type="dxa"/>
          </w:tcPr>
          <w:p w14:paraId="78098A3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2108DA2B"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6BA66A47"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50" w:type="dxa"/>
          </w:tcPr>
          <w:p w14:paraId="6A480AA5"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709" w:type="dxa"/>
          </w:tcPr>
          <w:p w14:paraId="68CD48A9"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891" w:type="dxa"/>
          </w:tcPr>
          <w:p w14:paraId="26696ABD"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525" w:type="dxa"/>
          </w:tcPr>
          <w:p w14:paraId="3530AB5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rsidRPr="00CF1EB2" w14:paraId="10D1C315" w14:textId="77777777">
        <w:tc>
          <w:tcPr>
            <w:cnfStyle w:val="001000000000" w:firstRow="0" w:lastRow="0" w:firstColumn="1" w:lastColumn="0" w:oddVBand="0" w:evenVBand="0" w:oddHBand="0" w:evenHBand="0" w:firstRowFirstColumn="0" w:firstRowLastColumn="0" w:lastRowFirstColumn="0" w:lastRowLastColumn="0"/>
            <w:tcW w:w="4111" w:type="dxa"/>
          </w:tcPr>
          <w:p w14:paraId="23D4AFF8" w14:textId="77777777" w:rsidR="00891B7B" w:rsidRPr="00CF1EB2" w:rsidRDefault="0012492F">
            <w:r w:rsidRPr="00CF1EB2">
              <w:t>Net financial worth</w:t>
            </w:r>
          </w:p>
        </w:tc>
        <w:tc>
          <w:tcPr>
            <w:tcW w:w="851" w:type="dxa"/>
          </w:tcPr>
          <w:p w14:paraId="316F7B96"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(96 874)</w:t>
            </w:r>
          </w:p>
        </w:tc>
        <w:tc>
          <w:tcPr>
            <w:tcW w:w="850" w:type="dxa"/>
          </w:tcPr>
          <w:p w14:paraId="1CE4EFB4"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(93 533)</w:t>
            </w:r>
          </w:p>
        </w:tc>
        <w:tc>
          <w:tcPr>
            <w:tcW w:w="851" w:type="dxa"/>
          </w:tcPr>
          <w:p w14:paraId="15CC8770"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(86 </w:t>
            </w:r>
            <w:r w:rsidR="00D364A3" w:rsidRPr="00CF1EB2">
              <w:t>686</w:t>
            </w:r>
            <w:r w:rsidRPr="00CF1EB2">
              <w:t>)</w:t>
            </w:r>
          </w:p>
        </w:tc>
        <w:tc>
          <w:tcPr>
            <w:tcW w:w="850" w:type="dxa"/>
          </w:tcPr>
          <w:p w14:paraId="62748C42"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10 </w:t>
            </w:r>
            <w:r w:rsidR="00D364A3" w:rsidRPr="00CF1EB2">
              <w:t>187</w:t>
            </w:r>
          </w:p>
        </w:tc>
        <w:tc>
          <w:tcPr>
            <w:tcW w:w="709" w:type="dxa"/>
          </w:tcPr>
          <w:p w14:paraId="2C359F23"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w:t>
            </w:r>
            <w:r w:rsidR="00D364A3" w:rsidRPr="00CF1EB2">
              <w:t>11</w:t>
            </w:r>
            <w:r w:rsidRPr="00CF1EB2">
              <w:t>)</w:t>
            </w:r>
          </w:p>
        </w:tc>
        <w:tc>
          <w:tcPr>
            <w:tcW w:w="891" w:type="dxa"/>
          </w:tcPr>
          <w:p w14:paraId="2026CF6B"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6 </w:t>
            </w:r>
            <w:r w:rsidR="00D364A3" w:rsidRPr="00CF1EB2">
              <w:t>847</w:t>
            </w:r>
          </w:p>
        </w:tc>
        <w:tc>
          <w:tcPr>
            <w:tcW w:w="525" w:type="dxa"/>
          </w:tcPr>
          <w:p w14:paraId="0BEFFD36"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(7)</w:t>
            </w:r>
          </w:p>
        </w:tc>
      </w:tr>
      <w:tr w:rsidR="00891B7B" w:rsidRPr="00CF1EB2" w14:paraId="38D4A9AB" w14:textId="77777777">
        <w:tc>
          <w:tcPr>
            <w:cnfStyle w:val="001000000000" w:firstRow="0" w:lastRow="0" w:firstColumn="1" w:lastColumn="0" w:oddVBand="0" w:evenVBand="0" w:oddHBand="0" w:evenHBand="0" w:firstRowFirstColumn="0" w:firstRowLastColumn="0" w:lastRowFirstColumn="0" w:lastRowLastColumn="0"/>
            <w:tcW w:w="4111" w:type="dxa"/>
          </w:tcPr>
          <w:p w14:paraId="0A42CA31" w14:textId="77777777" w:rsidR="00891B7B" w:rsidRPr="00CF1EB2" w:rsidRDefault="0012492F">
            <w:r w:rsidRPr="00CF1EB2">
              <w:t>Net financial liabilities</w:t>
            </w:r>
          </w:p>
        </w:tc>
        <w:tc>
          <w:tcPr>
            <w:tcW w:w="851" w:type="dxa"/>
          </w:tcPr>
          <w:p w14:paraId="3F536184"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187 223</w:t>
            </w:r>
          </w:p>
        </w:tc>
        <w:tc>
          <w:tcPr>
            <w:tcW w:w="850" w:type="dxa"/>
          </w:tcPr>
          <w:p w14:paraId="7CD0CE44"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186 961</w:t>
            </w:r>
          </w:p>
        </w:tc>
        <w:tc>
          <w:tcPr>
            <w:tcW w:w="851" w:type="dxa"/>
          </w:tcPr>
          <w:p w14:paraId="71860FF8"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184 </w:t>
            </w:r>
            <w:r w:rsidR="00D364A3" w:rsidRPr="00CF1EB2">
              <w:t>865</w:t>
            </w:r>
          </w:p>
        </w:tc>
        <w:tc>
          <w:tcPr>
            <w:tcW w:w="850" w:type="dxa"/>
          </w:tcPr>
          <w:p w14:paraId="3F1F944E"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(2 </w:t>
            </w:r>
            <w:r w:rsidR="00D364A3" w:rsidRPr="00CF1EB2">
              <w:t>358</w:t>
            </w:r>
            <w:r w:rsidRPr="00CF1EB2">
              <w:t>)</w:t>
            </w:r>
          </w:p>
        </w:tc>
        <w:tc>
          <w:tcPr>
            <w:tcW w:w="709" w:type="dxa"/>
          </w:tcPr>
          <w:p w14:paraId="39894DE0"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(1)</w:t>
            </w:r>
          </w:p>
        </w:tc>
        <w:tc>
          <w:tcPr>
            <w:tcW w:w="891" w:type="dxa"/>
          </w:tcPr>
          <w:p w14:paraId="637D6689"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(2 </w:t>
            </w:r>
            <w:r w:rsidR="00D364A3" w:rsidRPr="00CF1EB2">
              <w:t>096</w:t>
            </w:r>
            <w:r w:rsidRPr="00CF1EB2">
              <w:t>)</w:t>
            </w:r>
          </w:p>
        </w:tc>
        <w:tc>
          <w:tcPr>
            <w:tcW w:w="525" w:type="dxa"/>
          </w:tcPr>
          <w:p w14:paraId="5CD37FA4"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(1)</w:t>
            </w:r>
          </w:p>
        </w:tc>
      </w:tr>
      <w:tr w:rsidR="00891B7B" w:rsidRPr="00CF1EB2" w14:paraId="7B405251" w14:textId="77777777">
        <w:tc>
          <w:tcPr>
            <w:cnfStyle w:val="001000000000" w:firstRow="0" w:lastRow="0" w:firstColumn="1" w:lastColumn="0" w:oddVBand="0" w:evenVBand="0" w:oddHBand="0" w:evenHBand="0" w:firstRowFirstColumn="0" w:firstRowLastColumn="0" w:lastRowFirstColumn="0" w:lastRowLastColumn="0"/>
            <w:tcW w:w="4111" w:type="dxa"/>
          </w:tcPr>
          <w:p w14:paraId="480842CB" w14:textId="77777777" w:rsidR="00891B7B" w:rsidRPr="00CF1EB2" w:rsidRDefault="0012492F">
            <w:r w:rsidRPr="00CF1EB2">
              <w:t>Net debt</w:t>
            </w:r>
          </w:p>
        </w:tc>
        <w:tc>
          <w:tcPr>
            <w:tcW w:w="851" w:type="dxa"/>
          </w:tcPr>
          <w:p w14:paraId="7FF73FBB"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135 411</w:t>
            </w:r>
          </w:p>
        </w:tc>
        <w:tc>
          <w:tcPr>
            <w:tcW w:w="850" w:type="dxa"/>
          </w:tcPr>
          <w:p w14:paraId="4B54EEE8"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135 874</w:t>
            </w:r>
          </w:p>
        </w:tc>
        <w:tc>
          <w:tcPr>
            <w:tcW w:w="851" w:type="dxa"/>
          </w:tcPr>
          <w:p w14:paraId="145E0B6E"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133 </w:t>
            </w:r>
            <w:r w:rsidR="00D364A3" w:rsidRPr="00CF1EB2">
              <w:t>241</w:t>
            </w:r>
          </w:p>
        </w:tc>
        <w:tc>
          <w:tcPr>
            <w:tcW w:w="850" w:type="dxa"/>
          </w:tcPr>
          <w:p w14:paraId="76E949EF"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(2 </w:t>
            </w:r>
            <w:r w:rsidR="00D364A3" w:rsidRPr="00CF1EB2">
              <w:t>170</w:t>
            </w:r>
            <w:r w:rsidRPr="00CF1EB2">
              <w:t>)</w:t>
            </w:r>
          </w:p>
        </w:tc>
        <w:tc>
          <w:tcPr>
            <w:tcW w:w="709" w:type="dxa"/>
          </w:tcPr>
          <w:p w14:paraId="6EC640E5"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(2)</w:t>
            </w:r>
          </w:p>
        </w:tc>
        <w:tc>
          <w:tcPr>
            <w:tcW w:w="891" w:type="dxa"/>
          </w:tcPr>
          <w:p w14:paraId="46B480C2"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 xml:space="preserve">(2 </w:t>
            </w:r>
            <w:r w:rsidR="00D364A3" w:rsidRPr="00CF1EB2">
              <w:t>633</w:t>
            </w:r>
            <w:r w:rsidRPr="00CF1EB2">
              <w:t>)</w:t>
            </w:r>
          </w:p>
        </w:tc>
        <w:tc>
          <w:tcPr>
            <w:tcW w:w="525" w:type="dxa"/>
          </w:tcPr>
          <w:p w14:paraId="15BC7E27" w14:textId="77777777" w:rsidR="00891B7B" w:rsidRPr="00CF1EB2" w:rsidRDefault="0012492F">
            <w:pPr>
              <w:cnfStyle w:val="000000000000" w:firstRow="0" w:lastRow="0" w:firstColumn="0" w:lastColumn="0" w:oddVBand="0" w:evenVBand="0" w:oddHBand="0" w:evenHBand="0" w:firstRowFirstColumn="0" w:firstRowLastColumn="0" w:lastRowFirstColumn="0" w:lastRowLastColumn="0"/>
            </w:pPr>
            <w:r w:rsidRPr="00CF1EB2">
              <w:t>(2)</w:t>
            </w:r>
          </w:p>
        </w:tc>
      </w:tr>
    </w:tbl>
    <w:p w14:paraId="6E6932BE" w14:textId="0A44955E" w:rsidR="00281C66" w:rsidRDefault="00281C66" w:rsidP="00281C66">
      <w:pPr>
        <w:pStyle w:val="Note"/>
      </w:pPr>
      <w:r>
        <w:t>Note:</w:t>
      </w:r>
    </w:p>
    <w:p w14:paraId="54CCA0FA" w14:textId="6C809796" w:rsidR="00281C66" w:rsidRDefault="00281C66" w:rsidP="00281C66">
      <w:pPr>
        <w:pStyle w:val="Note"/>
      </w:pPr>
      <w:r>
        <w:t>(</w:t>
      </w:r>
      <w:r w:rsidRPr="000F6D46">
        <w:t>a)</w:t>
      </w:r>
      <w:r>
        <w:tab/>
        <w:t>The grant of a right to the operator liability, unearned income and contract liabilities line items previously disclosed within payables have now been disclosed within the other liabilities line item to more accurately reflect the nature of these items.</w:t>
      </w:r>
    </w:p>
    <w:p w14:paraId="09DD44DB" w14:textId="77777777" w:rsidR="00A20CD2" w:rsidRDefault="00A20CD2" w:rsidP="00097095"/>
    <w:p w14:paraId="08A749D2" w14:textId="77777777" w:rsidR="00A20CD2" w:rsidRPr="00110DFC" w:rsidRDefault="00A20CD2" w:rsidP="00097095"/>
    <w:p w14:paraId="14C7C2FA" w14:textId="77777777" w:rsidR="00A20CD2" w:rsidRDefault="00A20CD2" w:rsidP="00097095"/>
    <w:p w14:paraId="4E8FA173" w14:textId="77777777" w:rsidR="00A20CD2" w:rsidRDefault="00A20CD2" w:rsidP="00097095"/>
    <w:p w14:paraId="77318E31" w14:textId="77777777" w:rsidR="00A20CD2" w:rsidRDefault="00A20CD2" w:rsidP="00097095">
      <w:r>
        <w:t xml:space="preserve"> </w:t>
      </w:r>
    </w:p>
    <w:p w14:paraId="4328F0B3" w14:textId="77777777" w:rsidR="00A20CD2" w:rsidRDefault="00A20CD2" w:rsidP="00097095">
      <w:pPr>
        <w:pStyle w:val="Heading3"/>
        <w:pageBreakBefore/>
        <w:sectPr w:rsidR="00A20CD2" w:rsidSect="00760D40">
          <w:type w:val="continuous"/>
          <w:pgSz w:w="11906" w:h="16838" w:code="9"/>
          <w:pgMar w:top="1134" w:right="1134" w:bottom="1134" w:left="1134" w:header="624" w:footer="567" w:gutter="0"/>
          <w:cols w:space="708"/>
          <w:docGrid w:linePitch="360"/>
        </w:sectPr>
      </w:pPr>
    </w:p>
    <w:p w14:paraId="14A6E975" w14:textId="77777777" w:rsidR="00A20CD2" w:rsidRDefault="00A20CD2" w:rsidP="00097095">
      <w:pPr>
        <w:pStyle w:val="Heading3"/>
        <w:pageBreakBefore/>
        <w:spacing w:before="0"/>
      </w:pPr>
      <w:r>
        <w:t>Net financial worth</w:t>
      </w:r>
    </w:p>
    <w:p w14:paraId="54B593A1" w14:textId="3BD29FD3" w:rsidR="00C630D0" w:rsidRPr="008A5CA3" w:rsidRDefault="00A20CD2" w:rsidP="00C630D0">
      <w:r>
        <w:t>Net financial worth is total financial assets minus total liabilities</w:t>
      </w:r>
      <w:r w:rsidRPr="00F96FFA">
        <w:t xml:space="preserve">. </w:t>
      </w:r>
      <w:r w:rsidR="00C630D0" w:rsidRPr="0050476B">
        <w:rPr>
          <w:rFonts w:ascii="Garamond" w:hAnsi="Garamond"/>
        </w:rPr>
        <w:t xml:space="preserve">Net financial worth </w:t>
      </w:r>
      <w:r w:rsidR="00B85835">
        <w:rPr>
          <w:rFonts w:ascii="Garamond" w:hAnsi="Garamond"/>
        </w:rPr>
        <w:t>ha</w:t>
      </w:r>
      <w:r w:rsidR="000E0F8A">
        <w:rPr>
          <w:rFonts w:ascii="Garamond" w:hAnsi="Garamond"/>
        </w:rPr>
        <w:t>s</w:t>
      </w:r>
      <w:r w:rsidR="00B85835">
        <w:rPr>
          <w:rFonts w:ascii="Garamond" w:hAnsi="Garamond"/>
        </w:rPr>
        <w:t xml:space="preserve"> improved by </w:t>
      </w:r>
      <w:r w:rsidR="00C630D0" w:rsidRPr="0050476B">
        <w:rPr>
          <w:rFonts w:ascii="Garamond" w:hAnsi="Garamond"/>
        </w:rPr>
        <w:t>$</w:t>
      </w:r>
      <w:r w:rsidR="004C0F58">
        <w:rPr>
          <w:rFonts w:ascii="Garamond" w:hAnsi="Garamond"/>
        </w:rPr>
        <w:t>1</w:t>
      </w:r>
      <w:r w:rsidR="00C630D0">
        <w:rPr>
          <w:rFonts w:ascii="Garamond" w:hAnsi="Garamond"/>
        </w:rPr>
        <w:t>0</w:t>
      </w:r>
      <w:r w:rsidR="000267BB">
        <w:rPr>
          <w:rFonts w:ascii="Garamond" w:hAnsi="Garamond"/>
        </w:rPr>
        <w:t>.2</w:t>
      </w:r>
      <w:r w:rsidR="00C630D0">
        <w:rPr>
          <w:rFonts w:ascii="Garamond" w:hAnsi="Garamond"/>
        </w:rPr>
        <w:t xml:space="preserve"> </w:t>
      </w:r>
      <w:r w:rsidR="00C630D0" w:rsidRPr="0050476B">
        <w:rPr>
          <w:rFonts w:ascii="Garamond" w:hAnsi="Garamond"/>
        </w:rPr>
        <w:t xml:space="preserve">billion </w:t>
      </w:r>
      <w:r w:rsidR="00B85835">
        <w:rPr>
          <w:rFonts w:ascii="Garamond" w:hAnsi="Garamond"/>
        </w:rPr>
        <w:t>since</w:t>
      </w:r>
      <w:r w:rsidR="00C630D0" w:rsidRPr="0050476B">
        <w:rPr>
          <w:rFonts w:ascii="Garamond" w:hAnsi="Garamond"/>
        </w:rPr>
        <w:t xml:space="preserve"> the published budget. This was due to </w:t>
      </w:r>
      <w:r w:rsidR="00C630D0">
        <w:rPr>
          <w:rFonts w:ascii="Garamond" w:hAnsi="Garamond"/>
        </w:rPr>
        <w:t>an in</w:t>
      </w:r>
      <w:r w:rsidR="00C630D0" w:rsidRPr="0050476B">
        <w:rPr>
          <w:rFonts w:ascii="Garamond" w:hAnsi="Garamond"/>
        </w:rPr>
        <w:t>crease in financial assets of $</w:t>
      </w:r>
      <w:r w:rsidR="006E7CB0">
        <w:rPr>
          <w:rFonts w:ascii="Garamond" w:hAnsi="Garamond"/>
        </w:rPr>
        <w:t>11.</w:t>
      </w:r>
      <w:r w:rsidR="005F2B89">
        <w:rPr>
          <w:rFonts w:ascii="Garamond" w:hAnsi="Garamond"/>
        </w:rPr>
        <w:t>4</w:t>
      </w:r>
      <w:r w:rsidR="00C630D0" w:rsidRPr="0050476B">
        <w:rPr>
          <w:rFonts w:ascii="Garamond" w:hAnsi="Garamond"/>
        </w:rPr>
        <w:t xml:space="preserve"> billion</w:t>
      </w:r>
      <w:r w:rsidR="00A20C00">
        <w:rPr>
          <w:rFonts w:ascii="Garamond" w:hAnsi="Garamond"/>
        </w:rPr>
        <w:t xml:space="preserve"> partially offset by a</w:t>
      </w:r>
      <w:r w:rsidR="007B3E34">
        <w:rPr>
          <w:rFonts w:ascii="Garamond" w:hAnsi="Garamond"/>
        </w:rPr>
        <w:t xml:space="preserve">n increase </w:t>
      </w:r>
      <w:r w:rsidR="00A20C00" w:rsidRPr="0050476B">
        <w:rPr>
          <w:rFonts w:ascii="Garamond" w:hAnsi="Garamond"/>
        </w:rPr>
        <w:t>in liabilities of $1.</w:t>
      </w:r>
      <w:r w:rsidR="007B3E34">
        <w:rPr>
          <w:rFonts w:ascii="Garamond" w:hAnsi="Garamond"/>
        </w:rPr>
        <w:t>2</w:t>
      </w:r>
      <w:r w:rsidR="00AD60EE">
        <w:rPr>
          <w:rFonts w:ascii="Garamond" w:hAnsi="Garamond"/>
        </w:rPr>
        <w:t> </w:t>
      </w:r>
      <w:r w:rsidR="00A20C00" w:rsidRPr="0050476B">
        <w:rPr>
          <w:rFonts w:ascii="Garamond" w:hAnsi="Garamond"/>
        </w:rPr>
        <w:t>billion</w:t>
      </w:r>
      <w:r w:rsidR="00C630D0" w:rsidRPr="0050476B">
        <w:rPr>
          <w:rFonts w:ascii="Garamond" w:hAnsi="Garamond"/>
        </w:rPr>
        <w:t xml:space="preserve">.  </w:t>
      </w:r>
    </w:p>
    <w:p w14:paraId="370B9E00" w14:textId="321B22F6" w:rsidR="00A20CD2" w:rsidRPr="0051101B" w:rsidRDefault="00C630D0" w:rsidP="00097095">
      <w:pPr>
        <w:rPr>
          <w:rFonts w:ascii="Garamond" w:hAnsi="Garamond"/>
        </w:rPr>
      </w:pPr>
      <w:r w:rsidRPr="00640CE2">
        <w:rPr>
          <w:rFonts w:ascii="Garamond" w:hAnsi="Garamond"/>
        </w:rPr>
        <w:t>The increase in financial assets was</w:t>
      </w:r>
      <w:r>
        <w:rPr>
          <w:rFonts w:ascii="Garamond" w:hAnsi="Garamond"/>
        </w:rPr>
        <w:t xml:space="preserve"> primarily</w:t>
      </w:r>
      <w:r w:rsidRPr="00640CE2">
        <w:rPr>
          <w:rFonts w:ascii="Garamond" w:hAnsi="Garamond"/>
        </w:rPr>
        <w:t xml:space="preserve"> driven by a</w:t>
      </w:r>
      <w:r>
        <w:rPr>
          <w:rFonts w:ascii="Garamond" w:hAnsi="Garamond"/>
        </w:rPr>
        <w:t xml:space="preserve">n </w:t>
      </w:r>
      <w:r w:rsidRPr="00640CE2">
        <w:rPr>
          <w:rFonts w:ascii="Garamond" w:hAnsi="Garamond"/>
        </w:rPr>
        <w:t>increase in investment</w:t>
      </w:r>
      <w:r>
        <w:rPr>
          <w:rFonts w:ascii="Garamond" w:hAnsi="Garamond"/>
        </w:rPr>
        <w:t>s</w:t>
      </w:r>
      <w:r w:rsidRPr="00640CE2">
        <w:rPr>
          <w:rFonts w:ascii="Garamond" w:hAnsi="Garamond"/>
        </w:rPr>
        <w:t xml:space="preserve"> in other sector entities, primarily due to </w:t>
      </w:r>
      <w:r w:rsidR="00330117" w:rsidRPr="00330117">
        <w:rPr>
          <w:rFonts w:ascii="Garamond" w:hAnsi="Garamond"/>
        </w:rPr>
        <w:t xml:space="preserve">a </w:t>
      </w:r>
      <w:r w:rsidR="00FC105D">
        <w:rPr>
          <w:rFonts w:ascii="Garamond" w:hAnsi="Garamond"/>
        </w:rPr>
        <w:t xml:space="preserve">formal </w:t>
      </w:r>
      <w:r w:rsidR="00330117" w:rsidRPr="00330117">
        <w:rPr>
          <w:rFonts w:ascii="Garamond" w:hAnsi="Garamond"/>
        </w:rPr>
        <w:t>asset revaluation and additional capital investment in Homes Victoria.</w:t>
      </w:r>
      <w:r w:rsidR="0049516E">
        <w:rPr>
          <w:rFonts w:ascii="Garamond" w:hAnsi="Garamond"/>
        </w:rPr>
        <w:t xml:space="preserve"> Also driving the increase was high</w:t>
      </w:r>
      <w:r w:rsidR="00181582">
        <w:rPr>
          <w:rFonts w:ascii="Garamond" w:hAnsi="Garamond"/>
        </w:rPr>
        <w:t>er than expected cash</w:t>
      </w:r>
      <w:r w:rsidR="006704CF">
        <w:rPr>
          <w:rFonts w:ascii="Garamond" w:hAnsi="Garamond"/>
        </w:rPr>
        <w:t xml:space="preserve"> </w:t>
      </w:r>
      <w:r w:rsidR="00294BF0">
        <w:t>holdings</w:t>
      </w:r>
      <w:r w:rsidR="00181582">
        <w:rPr>
          <w:rFonts w:ascii="Garamond" w:hAnsi="Garamond"/>
        </w:rPr>
        <w:t xml:space="preserve"> primarily driven </w:t>
      </w:r>
      <w:r w:rsidR="004062C6">
        <w:rPr>
          <w:rFonts w:ascii="Garamond" w:hAnsi="Garamond"/>
        </w:rPr>
        <w:t>by the better than expected net cash flows from operating activities</w:t>
      </w:r>
      <w:r w:rsidR="00BC1C6A">
        <w:rPr>
          <w:rFonts w:ascii="Garamond" w:hAnsi="Garamond"/>
        </w:rPr>
        <w:t xml:space="preserve"> as described below</w:t>
      </w:r>
      <w:r w:rsidR="00C86A67">
        <w:rPr>
          <w:rFonts w:ascii="Garamond" w:hAnsi="Garamond"/>
        </w:rPr>
        <w:t xml:space="preserve"> </w:t>
      </w:r>
      <w:r w:rsidR="00E54515" w:rsidRPr="00E54515">
        <w:rPr>
          <w:rFonts w:ascii="Garamond" w:hAnsi="Garamond"/>
        </w:rPr>
        <w:t>and an increase in receivables</w:t>
      </w:r>
      <w:r w:rsidR="00CA44F2">
        <w:rPr>
          <w:rFonts w:ascii="Garamond" w:hAnsi="Garamond"/>
        </w:rPr>
        <w:t xml:space="preserve"> </w:t>
      </w:r>
      <w:r w:rsidR="0079020B">
        <w:rPr>
          <w:rFonts w:ascii="Garamond" w:hAnsi="Garamond"/>
        </w:rPr>
        <w:t>and contract assets</w:t>
      </w:r>
      <w:r w:rsidR="004964D4">
        <w:rPr>
          <w:rFonts w:ascii="Garamond" w:hAnsi="Garamond"/>
        </w:rPr>
        <w:t xml:space="preserve"> </w:t>
      </w:r>
      <w:r w:rsidR="00CA44F2">
        <w:rPr>
          <w:rFonts w:ascii="Garamond" w:hAnsi="Garamond"/>
        </w:rPr>
        <w:t xml:space="preserve">primarily relating to </w:t>
      </w:r>
      <w:r w:rsidR="002D06B3">
        <w:rPr>
          <w:rFonts w:ascii="Garamond" w:hAnsi="Garamond"/>
        </w:rPr>
        <w:t>taxes receivable</w:t>
      </w:r>
      <w:r w:rsidR="00822A1A">
        <w:rPr>
          <w:rFonts w:ascii="Garamond" w:hAnsi="Garamond"/>
        </w:rPr>
        <w:t xml:space="preserve"> </w:t>
      </w:r>
      <w:r w:rsidR="00822A1A" w:rsidRPr="004A7E07">
        <w:t>ma</w:t>
      </w:r>
      <w:r w:rsidR="00822A1A">
        <w:t>inly</w:t>
      </w:r>
      <w:r w:rsidR="00822A1A" w:rsidRPr="004A7E07">
        <w:t xml:space="preserve"> driven by land taxes</w:t>
      </w:r>
      <w:r w:rsidR="00822A1A">
        <w:t xml:space="preserve">, including the new COVID Debt levy </w:t>
      </w:r>
      <w:r w:rsidR="00CC1939">
        <w:t>–</w:t>
      </w:r>
      <w:r w:rsidR="00822A1A">
        <w:t xml:space="preserve"> landholdings</w:t>
      </w:r>
      <w:r w:rsidR="002D06B3">
        <w:rPr>
          <w:rFonts w:ascii="Garamond" w:hAnsi="Garamond"/>
        </w:rPr>
        <w:t>.</w:t>
      </w:r>
    </w:p>
    <w:p w14:paraId="53B947EE" w14:textId="77777777" w:rsidR="00A20CD2" w:rsidRDefault="00A20CD2" w:rsidP="00097095">
      <w:pPr>
        <w:pStyle w:val="Heading3"/>
      </w:pPr>
      <w:r>
        <w:t>Net financial liabilities</w:t>
      </w:r>
    </w:p>
    <w:p w14:paraId="21EBC5C1" w14:textId="5B63261E" w:rsidR="0043244D" w:rsidRDefault="00A20CD2" w:rsidP="000E5895">
      <w:r>
        <w:t>Net financial liabilities are total liabilities less all financial assets (excluding investments in other sectors). Net financial liabilities were $</w:t>
      </w:r>
      <w:r w:rsidR="000E0DF0">
        <w:t>2.</w:t>
      </w:r>
      <w:r w:rsidR="00440F1F">
        <w:t>4</w:t>
      </w:r>
      <w:r>
        <w:t xml:space="preserve"> billion lower than the published budget.</w:t>
      </w:r>
    </w:p>
    <w:p w14:paraId="6FA1E042" w14:textId="58475A29" w:rsidR="00395580" w:rsidRDefault="00395580" w:rsidP="000E5895">
      <w:pPr>
        <w:rPr>
          <w:rFonts w:ascii="Garamond" w:hAnsi="Garamond"/>
        </w:rPr>
      </w:pPr>
      <w:r>
        <w:t>The decrease was dri</w:t>
      </w:r>
      <w:r w:rsidR="00C5531E">
        <w:t xml:space="preserve">ven </w:t>
      </w:r>
      <w:r w:rsidR="00C54717">
        <w:rPr>
          <w:rFonts w:ascii="Garamond" w:hAnsi="Garamond"/>
        </w:rPr>
        <w:t>by</w:t>
      </w:r>
      <w:r w:rsidR="00C1735B">
        <w:rPr>
          <w:rFonts w:ascii="Garamond" w:hAnsi="Garamond"/>
        </w:rPr>
        <w:t xml:space="preserve"> a </w:t>
      </w:r>
      <w:r w:rsidR="00C1735B">
        <w:t xml:space="preserve">decrease </w:t>
      </w:r>
      <w:r w:rsidR="00C1735B" w:rsidRPr="00B15499">
        <w:t>in the superannuation liability of $</w:t>
      </w:r>
      <w:r w:rsidR="006A373F">
        <w:t>3</w:t>
      </w:r>
      <w:r w:rsidR="00C1735B">
        <w:t>.7</w:t>
      </w:r>
      <w:r w:rsidR="00C1735B" w:rsidRPr="00B15499">
        <w:t xml:space="preserve"> billion reflecting an increase in the bond yields that underlie the key superannuation valuation assumptions</w:t>
      </w:r>
      <w:r w:rsidR="00B40574">
        <w:t xml:space="preserve"> and</w:t>
      </w:r>
      <w:r w:rsidR="00C1735B" w:rsidRPr="00B15499">
        <w:t xml:space="preserve"> the impact of </w:t>
      </w:r>
      <w:r w:rsidR="00B40574">
        <w:t>higher</w:t>
      </w:r>
      <w:r w:rsidR="00C1735B" w:rsidRPr="00B15499">
        <w:t xml:space="preserve"> than expected investment returns on superannuation assets</w:t>
      </w:r>
      <w:r w:rsidR="00C07688">
        <w:t xml:space="preserve">. </w:t>
      </w:r>
      <w:r w:rsidR="00882291">
        <w:rPr>
          <w:rFonts w:ascii="Garamond" w:hAnsi="Garamond"/>
        </w:rPr>
        <w:t>T</w:t>
      </w:r>
      <w:r w:rsidR="00012C23">
        <w:rPr>
          <w:rFonts w:ascii="Garamond" w:hAnsi="Garamond"/>
        </w:rPr>
        <w:t xml:space="preserve">he </w:t>
      </w:r>
      <w:r w:rsidR="00632399">
        <w:rPr>
          <w:rFonts w:ascii="Garamond" w:hAnsi="Garamond"/>
        </w:rPr>
        <w:t>de</w:t>
      </w:r>
      <w:r w:rsidR="00012C23">
        <w:rPr>
          <w:rFonts w:ascii="Garamond" w:hAnsi="Garamond"/>
        </w:rPr>
        <w:t xml:space="preserve">crease </w:t>
      </w:r>
      <w:r w:rsidR="000515B8">
        <w:rPr>
          <w:rFonts w:ascii="Garamond" w:hAnsi="Garamond"/>
        </w:rPr>
        <w:t>was</w:t>
      </w:r>
      <w:r w:rsidR="00882291">
        <w:rPr>
          <w:rFonts w:ascii="Garamond" w:hAnsi="Garamond"/>
        </w:rPr>
        <w:t xml:space="preserve"> also driven by</w:t>
      </w:r>
      <w:r w:rsidR="00D11423">
        <w:rPr>
          <w:rFonts w:ascii="Garamond" w:hAnsi="Garamond"/>
        </w:rPr>
        <w:t xml:space="preserve"> </w:t>
      </w:r>
      <w:r w:rsidR="00874E76">
        <w:rPr>
          <w:rFonts w:ascii="Garamond" w:hAnsi="Garamond"/>
        </w:rPr>
        <w:t xml:space="preserve">higher than expected cash </w:t>
      </w:r>
      <w:r w:rsidR="00294BF0">
        <w:t>holdings</w:t>
      </w:r>
      <w:r w:rsidR="00874E76">
        <w:rPr>
          <w:rFonts w:ascii="Garamond" w:hAnsi="Garamond"/>
        </w:rPr>
        <w:t xml:space="preserve"> primarily driven by the better than expected net cash flows from operating activities as described below</w:t>
      </w:r>
      <w:r w:rsidR="00D11423">
        <w:rPr>
          <w:rFonts w:ascii="Garamond" w:hAnsi="Garamond"/>
        </w:rPr>
        <w:t xml:space="preserve">, </w:t>
      </w:r>
      <w:r w:rsidR="00012C23" w:rsidRPr="00E54515">
        <w:rPr>
          <w:rFonts w:ascii="Garamond" w:hAnsi="Garamond"/>
        </w:rPr>
        <w:t>an increase in receivables</w:t>
      </w:r>
      <w:r w:rsidR="00012C23">
        <w:rPr>
          <w:rFonts w:ascii="Garamond" w:hAnsi="Garamond"/>
        </w:rPr>
        <w:t xml:space="preserve"> and contract assets primarily relating to </w:t>
      </w:r>
      <w:r w:rsidR="00CA410A">
        <w:rPr>
          <w:rFonts w:ascii="Garamond" w:hAnsi="Garamond"/>
        </w:rPr>
        <w:t xml:space="preserve">land tax, including the COVID Debt Levy </w:t>
      </w:r>
      <w:r w:rsidR="00882291">
        <w:rPr>
          <w:rFonts w:ascii="Garamond" w:hAnsi="Garamond"/>
        </w:rPr>
        <w:t xml:space="preserve">– </w:t>
      </w:r>
      <w:r w:rsidR="00CA410A">
        <w:rPr>
          <w:rFonts w:ascii="Garamond" w:hAnsi="Garamond"/>
        </w:rPr>
        <w:t>landholdings</w:t>
      </w:r>
      <w:r w:rsidR="00882291">
        <w:rPr>
          <w:rFonts w:ascii="Garamond" w:hAnsi="Garamond"/>
        </w:rPr>
        <w:t>. In addition</w:t>
      </w:r>
      <w:r w:rsidR="00E959DB">
        <w:rPr>
          <w:rFonts w:ascii="Garamond" w:hAnsi="Garamond"/>
        </w:rPr>
        <w:t>,</w:t>
      </w:r>
      <w:r w:rsidR="005A482D">
        <w:rPr>
          <w:rFonts w:ascii="Garamond" w:hAnsi="Garamond"/>
        </w:rPr>
        <w:t xml:space="preserve"> there was</w:t>
      </w:r>
      <w:r w:rsidR="009575DA">
        <w:rPr>
          <w:rFonts w:ascii="Garamond" w:hAnsi="Garamond"/>
        </w:rPr>
        <w:t xml:space="preserve"> </w:t>
      </w:r>
      <w:r w:rsidR="00254640">
        <w:rPr>
          <w:rFonts w:ascii="Garamond" w:hAnsi="Garamond"/>
        </w:rPr>
        <w:t>an increas</w:t>
      </w:r>
      <w:r w:rsidR="00A541E1">
        <w:rPr>
          <w:rFonts w:ascii="Garamond" w:hAnsi="Garamond"/>
        </w:rPr>
        <w:t xml:space="preserve">e in investments, loans and placements </w:t>
      </w:r>
      <w:r w:rsidR="001608C8">
        <w:rPr>
          <w:rFonts w:ascii="Garamond" w:hAnsi="Garamond"/>
        </w:rPr>
        <w:t xml:space="preserve">primarily </w:t>
      </w:r>
      <w:r w:rsidR="00A541E1">
        <w:rPr>
          <w:rFonts w:ascii="Garamond" w:hAnsi="Garamond"/>
        </w:rPr>
        <w:t>relating to an increase in</w:t>
      </w:r>
      <w:r w:rsidR="001608C8">
        <w:rPr>
          <w:rFonts w:ascii="Garamond" w:hAnsi="Garamond"/>
        </w:rPr>
        <w:t xml:space="preserve"> investments associated with Social Housing Growth Fund.</w:t>
      </w:r>
    </w:p>
    <w:p w14:paraId="55A80FB8" w14:textId="33E1DF64" w:rsidR="00A70FBE" w:rsidRDefault="00F27C26" w:rsidP="000E5895">
      <w:pPr>
        <w:rPr>
          <w:rFonts w:ascii="Garamond" w:hAnsi="Garamond"/>
        </w:rPr>
      </w:pPr>
      <w:r>
        <w:rPr>
          <w:rFonts w:ascii="Garamond" w:hAnsi="Garamond"/>
        </w:rPr>
        <w:t xml:space="preserve">These decreases were partially offset by </w:t>
      </w:r>
      <w:r w:rsidR="00A23319">
        <w:rPr>
          <w:rFonts w:ascii="Garamond" w:hAnsi="Garamond"/>
        </w:rPr>
        <w:t xml:space="preserve">an increase in payables </w:t>
      </w:r>
      <w:r w:rsidR="00F95254">
        <w:rPr>
          <w:rFonts w:ascii="Garamond" w:hAnsi="Garamond"/>
        </w:rPr>
        <w:t xml:space="preserve">mainly driven by accrued expenses </w:t>
      </w:r>
      <w:r w:rsidR="003E07C2">
        <w:rPr>
          <w:rFonts w:ascii="Garamond" w:hAnsi="Garamond"/>
        </w:rPr>
        <w:t>including accrued grants expense relating to local government grants</w:t>
      </w:r>
      <w:r w:rsidR="00B31F88">
        <w:rPr>
          <w:rFonts w:ascii="Garamond" w:hAnsi="Garamond"/>
        </w:rPr>
        <w:t xml:space="preserve"> received from the Commonwealth in June</w:t>
      </w:r>
      <w:r w:rsidR="00F95254">
        <w:rPr>
          <w:rFonts w:ascii="Garamond" w:hAnsi="Garamond"/>
        </w:rPr>
        <w:t xml:space="preserve">, and </w:t>
      </w:r>
      <w:r w:rsidR="00E959DB">
        <w:rPr>
          <w:rFonts w:ascii="Garamond" w:hAnsi="Garamond"/>
        </w:rPr>
        <w:t>an</w:t>
      </w:r>
      <w:r w:rsidR="00F95254">
        <w:rPr>
          <w:rFonts w:ascii="Garamond" w:hAnsi="Garamond"/>
        </w:rPr>
        <w:t xml:space="preserve"> </w:t>
      </w:r>
      <w:r w:rsidR="00C23A8B">
        <w:rPr>
          <w:rFonts w:ascii="Garamond" w:hAnsi="Garamond"/>
        </w:rPr>
        <w:t xml:space="preserve">increase other provisions </w:t>
      </w:r>
      <w:r w:rsidR="002714FF">
        <w:rPr>
          <w:rFonts w:ascii="Garamond" w:hAnsi="Garamond"/>
        </w:rPr>
        <w:t xml:space="preserve">primarily </w:t>
      </w:r>
      <w:r w:rsidR="001C18E1">
        <w:rPr>
          <w:rFonts w:ascii="Garamond" w:hAnsi="Garamond"/>
        </w:rPr>
        <w:t xml:space="preserve">relating to </w:t>
      </w:r>
      <w:r w:rsidR="002213B2">
        <w:rPr>
          <w:rFonts w:ascii="Garamond" w:hAnsi="Garamond"/>
        </w:rPr>
        <w:t xml:space="preserve">the </w:t>
      </w:r>
      <w:r w:rsidR="006879EF" w:rsidRPr="006879EF">
        <w:rPr>
          <w:rFonts w:ascii="Garamond" w:hAnsi="Garamond"/>
        </w:rPr>
        <w:t>Victorian Redress for historical abuse and neglect in institutional care</w:t>
      </w:r>
      <w:r w:rsidR="002213B2">
        <w:rPr>
          <w:rFonts w:ascii="Garamond" w:hAnsi="Garamond"/>
        </w:rPr>
        <w:t xml:space="preserve">, and </w:t>
      </w:r>
      <w:r w:rsidR="00046413">
        <w:rPr>
          <w:rFonts w:ascii="Garamond" w:hAnsi="Garamond"/>
        </w:rPr>
        <w:t>provisions</w:t>
      </w:r>
      <w:r w:rsidR="000D47DC">
        <w:rPr>
          <w:rFonts w:ascii="Garamond" w:hAnsi="Garamond"/>
        </w:rPr>
        <w:t xml:space="preserve"> reco</w:t>
      </w:r>
      <w:r w:rsidR="002452A5">
        <w:rPr>
          <w:rFonts w:ascii="Garamond" w:hAnsi="Garamond"/>
        </w:rPr>
        <w:t>rded</w:t>
      </w:r>
      <w:r w:rsidR="00046413">
        <w:rPr>
          <w:rFonts w:ascii="Garamond" w:hAnsi="Garamond"/>
        </w:rPr>
        <w:t xml:space="preserve"> in the transport sector</w:t>
      </w:r>
      <w:r w:rsidR="00BB5F56">
        <w:rPr>
          <w:rFonts w:ascii="Garamond" w:hAnsi="Garamond"/>
        </w:rPr>
        <w:t xml:space="preserve"> reflecting </w:t>
      </w:r>
      <w:r w:rsidR="00B91E9B">
        <w:rPr>
          <w:rFonts w:ascii="Garamond" w:hAnsi="Garamond"/>
        </w:rPr>
        <w:t>in-</w:t>
      </w:r>
      <w:r w:rsidR="0015762E">
        <w:rPr>
          <w:rFonts w:ascii="Garamond" w:hAnsi="Garamond"/>
        </w:rPr>
        <w:t>principle</w:t>
      </w:r>
      <w:r w:rsidR="00B91E9B">
        <w:rPr>
          <w:rFonts w:ascii="Garamond" w:hAnsi="Garamond"/>
        </w:rPr>
        <w:t xml:space="preserve"> alignment on Metro Tunnel contract matters and </w:t>
      </w:r>
      <w:r w:rsidR="002D7B99">
        <w:rPr>
          <w:rFonts w:ascii="Garamond" w:hAnsi="Garamond"/>
        </w:rPr>
        <w:t xml:space="preserve">other land acquisition activities </w:t>
      </w:r>
      <w:r w:rsidR="002B5446">
        <w:rPr>
          <w:rFonts w:ascii="Garamond" w:hAnsi="Garamond"/>
        </w:rPr>
        <w:t>on the Big Build program</w:t>
      </w:r>
      <w:r w:rsidR="00046413">
        <w:rPr>
          <w:rFonts w:ascii="Garamond" w:hAnsi="Garamond"/>
        </w:rPr>
        <w:t>.</w:t>
      </w:r>
    </w:p>
    <w:p w14:paraId="25232132" w14:textId="77777777" w:rsidR="00A70FBE" w:rsidRDefault="00A70FBE" w:rsidP="000E5895"/>
    <w:p w14:paraId="5D7BCA13" w14:textId="24CFE2EA" w:rsidR="00A20CD2" w:rsidRDefault="00A20CD2" w:rsidP="00097095"/>
    <w:p w14:paraId="71042CF1" w14:textId="77777777" w:rsidR="00A20CD2" w:rsidRDefault="00A20CD2" w:rsidP="00097095">
      <w:pPr>
        <w:pStyle w:val="Heading3"/>
      </w:pPr>
      <w:r>
        <w:br w:type="column"/>
        <w:t xml:space="preserve">Net debt </w:t>
      </w:r>
    </w:p>
    <w:p w14:paraId="483D04EC" w14:textId="461C9C19" w:rsidR="00A20CD2" w:rsidRDefault="00A20CD2" w:rsidP="00796437">
      <w:r>
        <w:t xml:space="preserve">Net debt equals the sum of deposits held, advances received, government securities, loans and other borrowings less the sum of cash and deposits, advances paid and investments, loans and placements. </w:t>
      </w:r>
      <w:r w:rsidR="00796437">
        <w:t xml:space="preserve">Net debt was $2.2 billion lower compared with the published budget. This was </w:t>
      </w:r>
      <w:r w:rsidR="00B3420A">
        <w:rPr>
          <w:rFonts w:ascii="Garamond" w:hAnsi="Garamond"/>
        </w:rPr>
        <w:t>primarily driven by the better than expected net cash flows from operating activities as described below</w:t>
      </w:r>
      <w:r w:rsidR="001E5367">
        <w:rPr>
          <w:rFonts w:ascii="Garamond" w:hAnsi="Garamond"/>
        </w:rPr>
        <w:t>.</w:t>
      </w:r>
    </w:p>
    <w:p w14:paraId="67F2B6CF" w14:textId="77777777" w:rsidR="00A20CD2" w:rsidRDefault="00A20CD2" w:rsidP="00097095">
      <w:pPr>
        <w:pStyle w:val="Heading3"/>
      </w:pPr>
      <w:r>
        <w:t>Non-financial assets</w:t>
      </w:r>
    </w:p>
    <w:p w14:paraId="42C3A66E" w14:textId="6566AFE1" w:rsidR="00E043A1" w:rsidRPr="009F5CEE" w:rsidRDefault="00E043A1" w:rsidP="00E043A1">
      <w:r w:rsidRPr="0050476B">
        <w:rPr>
          <w:rFonts w:ascii="Garamond" w:hAnsi="Garamond"/>
        </w:rPr>
        <w:t>Non-financial assets were $</w:t>
      </w:r>
      <w:r w:rsidR="00682165">
        <w:rPr>
          <w:rFonts w:ascii="Garamond" w:hAnsi="Garamond"/>
        </w:rPr>
        <w:t>20.8</w:t>
      </w:r>
      <w:r w:rsidRPr="0050476B">
        <w:rPr>
          <w:rFonts w:ascii="Garamond" w:hAnsi="Garamond"/>
        </w:rPr>
        <w:t xml:space="preserve"> billion higher than </w:t>
      </w:r>
      <w:r w:rsidRPr="00FF0830">
        <w:rPr>
          <w:rFonts w:ascii="Garamond" w:hAnsi="Garamond"/>
        </w:rPr>
        <w:t>the published budget.</w:t>
      </w:r>
      <w:r w:rsidRPr="00B3670D">
        <w:rPr>
          <w:rFonts w:ascii="Garamond" w:hAnsi="Garamond" w:cs="Garamond"/>
        </w:rPr>
        <w:t xml:space="preserve"> </w:t>
      </w:r>
      <w:r w:rsidRPr="009A65AE">
        <w:rPr>
          <w:rFonts w:ascii="Garamond" w:hAnsi="Garamond" w:cs="Garamond"/>
        </w:rPr>
        <w:t xml:space="preserve">This was primarily due to the revaluation of </w:t>
      </w:r>
      <w:r>
        <w:rPr>
          <w:rFonts w:ascii="Garamond" w:hAnsi="Garamond" w:cs="Garamond"/>
        </w:rPr>
        <w:t>non-financial</w:t>
      </w:r>
      <w:r w:rsidRPr="009A65AE">
        <w:rPr>
          <w:rFonts w:ascii="Garamond" w:hAnsi="Garamond" w:cs="Garamond"/>
        </w:rPr>
        <w:t xml:space="preserve"> assets in the </w:t>
      </w:r>
      <w:r>
        <w:rPr>
          <w:rFonts w:ascii="Garamond" w:hAnsi="Garamond" w:cs="Garamond"/>
        </w:rPr>
        <w:t>health</w:t>
      </w:r>
      <w:r w:rsidRPr="009A65AE">
        <w:rPr>
          <w:rFonts w:ascii="Garamond" w:hAnsi="Garamond" w:cs="Garamond"/>
        </w:rPr>
        <w:t xml:space="preserve"> sector</w:t>
      </w:r>
      <w:r w:rsidR="00F93185">
        <w:rPr>
          <w:rFonts w:ascii="Garamond" w:hAnsi="Garamond" w:cs="Garamond"/>
        </w:rPr>
        <w:t xml:space="preserve"> and </w:t>
      </w:r>
      <w:r w:rsidR="00F93185" w:rsidRPr="0034781D">
        <w:rPr>
          <w:rFonts w:cstheme="minorBidi"/>
        </w:rPr>
        <w:t>higher than forecast expenditure on the State</w:t>
      </w:r>
      <w:r w:rsidR="00F419AB">
        <w:rPr>
          <w:rFonts w:cstheme="minorBidi"/>
        </w:rPr>
        <w:t>’</w:t>
      </w:r>
      <w:r w:rsidR="00F93185" w:rsidRPr="0034781D">
        <w:rPr>
          <w:rFonts w:cstheme="minorBidi"/>
        </w:rPr>
        <w:t>s capital program</w:t>
      </w:r>
      <w:r w:rsidRPr="009A65AE">
        <w:rPr>
          <w:rFonts w:ascii="Garamond" w:hAnsi="Garamond" w:cs="Garamond"/>
        </w:rPr>
        <w:t xml:space="preserve">. </w:t>
      </w:r>
      <w:r w:rsidRPr="009729ED">
        <w:rPr>
          <w:rFonts w:ascii="Garamond" w:hAnsi="Garamond" w:cs="Garamond"/>
        </w:rPr>
        <w:t>The timing of asset transfers from the general government sector to other sectors of government was l</w:t>
      </w:r>
      <w:r>
        <w:rPr>
          <w:rFonts w:ascii="Garamond" w:hAnsi="Garamond" w:cs="Garamond"/>
        </w:rPr>
        <w:t>ower</w:t>
      </w:r>
      <w:r w:rsidRPr="009729ED">
        <w:rPr>
          <w:rFonts w:ascii="Garamond" w:hAnsi="Garamond" w:cs="Garamond"/>
        </w:rPr>
        <w:t xml:space="preserve"> than forecast, which also contributed to this increase.</w:t>
      </w:r>
      <w:r w:rsidR="00506363">
        <w:rPr>
          <w:rFonts w:ascii="Garamond" w:hAnsi="Garamond" w:cs="Garamond"/>
        </w:rPr>
        <w:t xml:space="preserve"> </w:t>
      </w:r>
    </w:p>
    <w:p w14:paraId="655C24AC" w14:textId="18FC0182" w:rsidR="00A20CD2" w:rsidRPr="009F5CEE" w:rsidRDefault="00A20CD2" w:rsidP="00097095"/>
    <w:p w14:paraId="1AF7D5E5" w14:textId="77777777" w:rsidR="00A20CD2" w:rsidRDefault="00A20CD2" w:rsidP="00097095">
      <w:pPr>
        <w:sectPr w:rsidR="00A20CD2" w:rsidSect="00760D40">
          <w:type w:val="continuous"/>
          <w:pgSz w:w="11907" w:h="16839" w:code="9"/>
          <w:pgMar w:top="1134" w:right="1134" w:bottom="1134" w:left="1134" w:header="624" w:footer="567" w:gutter="0"/>
          <w:cols w:num="2" w:space="567"/>
          <w:docGrid w:linePitch="360"/>
        </w:sectPr>
      </w:pPr>
    </w:p>
    <w:p w14:paraId="30D56BE3" w14:textId="77777777" w:rsidR="00A20CD2" w:rsidRDefault="00A20CD2" w:rsidP="00097095">
      <w:pPr>
        <w:pStyle w:val="TableHeading"/>
        <w:pageBreakBefore/>
      </w:pPr>
      <w:r>
        <w:t>Consolidated cash flow statement for the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Gross Cash Flows/Link_AFR_Cash_Flow_Statement.xlsx|Table:CF_Manual_Material_Variance"/>
      </w:tblPr>
      <w:tblGrid>
        <w:gridCol w:w="3686"/>
        <w:gridCol w:w="992"/>
        <w:gridCol w:w="992"/>
        <w:gridCol w:w="851"/>
        <w:gridCol w:w="992"/>
        <w:gridCol w:w="567"/>
        <w:gridCol w:w="851"/>
        <w:gridCol w:w="707"/>
      </w:tblGrid>
      <w:tr w:rsidR="00A929CA" w14:paraId="10B5C79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DA2D772" w14:textId="77777777" w:rsidR="00A929CA" w:rsidRDefault="00B716C8">
            <w:r>
              <w:t>General government sector</w:t>
            </w:r>
          </w:p>
        </w:tc>
        <w:tc>
          <w:tcPr>
            <w:tcW w:w="992" w:type="dxa"/>
          </w:tcPr>
          <w:p w14:paraId="1B303185" w14:textId="77777777" w:rsidR="00A929CA" w:rsidRDefault="00B716C8">
            <w:pPr>
              <w:cnfStyle w:val="100000000000" w:firstRow="1" w:lastRow="0" w:firstColumn="0" w:lastColumn="0" w:oddVBand="0" w:evenVBand="0" w:oddHBand="0" w:evenHBand="0" w:firstRowFirstColumn="0" w:firstRowLastColumn="0" w:lastRowFirstColumn="0" w:lastRowLastColumn="0"/>
            </w:pPr>
            <w:r>
              <w:t>Published budget</w:t>
            </w:r>
          </w:p>
        </w:tc>
        <w:tc>
          <w:tcPr>
            <w:tcW w:w="992" w:type="dxa"/>
          </w:tcPr>
          <w:p w14:paraId="22E86D98"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 budget</w:t>
            </w:r>
          </w:p>
        </w:tc>
        <w:tc>
          <w:tcPr>
            <w:tcW w:w="851" w:type="dxa"/>
          </w:tcPr>
          <w:p w14:paraId="49C1357D"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 actual</w:t>
            </w:r>
          </w:p>
        </w:tc>
        <w:tc>
          <w:tcPr>
            <w:tcW w:w="992" w:type="dxa"/>
          </w:tcPr>
          <w:p w14:paraId="142DCB03" w14:textId="77777777" w:rsidR="00A929CA" w:rsidRDefault="00B716C8">
            <w:pPr>
              <w:cnfStyle w:val="100000000000" w:firstRow="1" w:lastRow="0" w:firstColumn="0" w:lastColumn="0" w:oddVBand="0" w:evenVBand="0" w:oddHBand="0" w:evenHBand="0" w:firstRowFirstColumn="0" w:firstRowLastColumn="0" w:lastRowFirstColumn="0" w:lastRowLastColumn="0"/>
            </w:pPr>
            <w:r>
              <w:t>Budget variance</w:t>
            </w:r>
          </w:p>
        </w:tc>
        <w:tc>
          <w:tcPr>
            <w:tcW w:w="567" w:type="dxa"/>
          </w:tcPr>
          <w:p w14:paraId="3BD1FA52" w14:textId="77777777" w:rsidR="00A929CA" w:rsidRDefault="00B716C8">
            <w:pPr>
              <w:cnfStyle w:val="100000000000" w:firstRow="1" w:lastRow="0" w:firstColumn="0" w:lastColumn="0" w:oddVBand="0" w:evenVBand="0" w:oddHBand="0" w:evenHBand="0" w:firstRowFirstColumn="0" w:firstRowLastColumn="0" w:lastRowFirstColumn="0" w:lastRowLastColumn="0"/>
            </w:pPr>
            <w:r>
              <w:t>%</w:t>
            </w:r>
          </w:p>
        </w:tc>
        <w:tc>
          <w:tcPr>
            <w:tcW w:w="851" w:type="dxa"/>
          </w:tcPr>
          <w:p w14:paraId="017CF987" w14:textId="77777777" w:rsidR="00A929CA" w:rsidRDefault="00B716C8">
            <w:pPr>
              <w:cnfStyle w:val="100000000000" w:firstRow="1" w:lastRow="0" w:firstColumn="0" w:lastColumn="0" w:oddVBand="0" w:evenVBand="0" w:oddHBand="0" w:evenHBand="0" w:firstRowFirstColumn="0" w:firstRowLastColumn="0" w:lastRowFirstColumn="0" w:lastRowLastColumn="0"/>
            </w:pPr>
            <w:r>
              <w:t>Revised budget variance</w:t>
            </w:r>
          </w:p>
        </w:tc>
        <w:tc>
          <w:tcPr>
            <w:tcW w:w="707" w:type="dxa"/>
          </w:tcPr>
          <w:p w14:paraId="327D6C70" w14:textId="77777777" w:rsidR="00A929CA" w:rsidRDefault="00B716C8">
            <w:pPr>
              <w:cnfStyle w:val="100000000000" w:firstRow="1" w:lastRow="0" w:firstColumn="0" w:lastColumn="0" w:oddVBand="0" w:evenVBand="0" w:oddHBand="0" w:evenHBand="0" w:firstRowFirstColumn="0" w:firstRowLastColumn="0" w:lastRowFirstColumn="0" w:lastRowLastColumn="0"/>
            </w:pPr>
            <w:r>
              <w:t>%</w:t>
            </w:r>
          </w:p>
        </w:tc>
      </w:tr>
      <w:tr w:rsidR="00A929CA" w14:paraId="741B55D4" w14:textId="77777777">
        <w:tc>
          <w:tcPr>
            <w:cnfStyle w:val="001000000000" w:firstRow="0" w:lastRow="0" w:firstColumn="1" w:lastColumn="0" w:oddVBand="0" w:evenVBand="0" w:oddHBand="0" w:evenHBand="0" w:firstRowFirstColumn="0" w:firstRowLastColumn="0" w:lastRowFirstColumn="0" w:lastRowLastColumn="0"/>
            <w:tcW w:w="4678" w:type="dxa"/>
            <w:gridSpan w:val="2"/>
          </w:tcPr>
          <w:p w14:paraId="28B725CB" w14:textId="77777777" w:rsidR="00A929CA" w:rsidRPr="00AE6A81" w:rsidRDefault="00B716C8">
            <w:pPr>
              <w:rPr>
                <w:b/>
              </w:rPr>
            </w:pPr>
            <w:r w:rsidRPr="00D26AB6">
              <w:rPr>
                <w:b/>
              </w:rPr>
              <w:t>Cash flows from operating activities</w:t>
            </w:r>
          </w:p>
        </w:tc>
        <w:tc>
          <w:tcPr>
            <w:tcW w:w="992" w:type="dxa"/>
          </w:tcPr>
          <w:p w14:paraId="1531997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2AD9AC6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7BB7F41F"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567" w:type="dxa"/>
          </w:tcPr>
          <w:p w14:paraId="5B1D45C1"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0D09E25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707" w:type="dxa"/>
          </w:tcPr>
          <w:p w14:paraId="4F3D0CA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50A208EA" w14:textId="77777777">
        <w:tc>
          <w:tcPr>
            <w:cnfStyle w:val="001000000000" w:firstRow="0" w:lastRow="0" w:firstColumn="1" w:lastColumn="0" w:oddVBand="0" w:evenVBand="0" w:oddHBand="0" w:evenHBand="0" w:firstRowFirstColumn="0" w:firstRowLastColumn="0" w:lastRowFirstColumn="0" w:lastRowLastColumn="0"/>
            <w:tcW w:w="3686" w:type="dxa"/>
          </w:tcPr>
          <w:p w14:paraId="57B8AD2F" w14:textId="77777777" w:rsidR="00A929CA" w:rsidRPr="00AE6A81" w:rsidRDefault="00B716C8">
            <w:pPr>
              <w:rPr>
                <w:b/>
              </w:rPr>
            </w:pPr>
            <w:r w:rsidRPr="00D26AB6">
              <w:rPr>
                <w:b/>
              </w:rPr>
              <w:t>Receipts</w:t>
            </w:r>
          </w:p>
        </w:tc>
        <w:tc>
          <w:tcPr>
            <w:tcW w:w="992" w:type="dxa"/>
          </w:tcPr>
          <w:p w14:paraId="62D8D7F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33E2DEA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21855D8E"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1462C7B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567" w:type="dxa"/>
          </w:tcPr>
          <w:p w14:paraId="2C95452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758A921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707" w:type="dxa"/>
          </w:tcPr>
          <w:p w14:paraId="6012E9D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377E06BF" w14:textId="77777777">
        <w:tc>
          <w:tcPr>
            <w:cnfStyle w:val="001000000000" w:firstRow="0" w:lastRow="0" w:firstColumn="1" w:lastColumn="0" w:oddVBand="0" w:evenVBand="0" w:oddHBand="0" w:evenHBand="0" w:firstRowFirstColumn="0" w:firstRowLastColumn="0" w:lastRowFirstColumn="0" w:lastRowLastColumn="0"/>
            <w:tcW w:w="3686" w:type="dxa"/>
          </w:tcPr>
          <w:p w14:paraId="733CE61A" w14:textId="77777777" w:rsidR="00A929CA" w:rsidRDefault="00B716C8">
            <w:r>
              <w:t>Taxes received</w:t>
            </w:r>
          </w:p>
        </w:tc>
        <w:tc>
          <w:tcPr>
            <w:tcW w:w="992" w:type="dxa"/>
          </w:tcPr>
          <w:p w14:paraId="02545F45" w14:textId="77777777" w:rsidR="00A929CA" w:rsidRDefault="00B716C8">
            <w:pPr>
              <w:cnfStyle w:val="000000000000" w:firstRow="0" w:lastRow="0" w:firstColumn="0" w:lastColumn="0" w:oddVBand="0" w:evenVBand="0" w:oddHBand="0" w:evenHBand="0" w:firstRowFirstColumn="0" w:firstRowLastColumn="0" w:lastRowFirstColumn="0" w:lastRowLastColumn="0"/>
            </w:pPr>
            <w:r>
              <w:t>34 121</w:t>
            </w:r>
          </w:p>
        </w:tc>
        <w:tc>
          <w:tcPr>
            <w:tcW w:w="992" w:type="dxa"/>
          </w:tcPr>
          <w:p w14:paraId="79D79C3A" w14:textId="77777777" w:rsidR="00A929CA" w:rsidRDefault="00B716C8">
            <w:pPr>
              <w:cnfStyle w:val="000000000000" w:firstRow="0" w:lastRow="0" w:firstColumn="0" w:lastColumn="0" w:oddVBand="0" w:evenVBand="0" w:oddHBand="0" w:evenHBand="0" w:firstRowFirstColumn="0" w:firstRowLastColumn="0" w:lastRowFirstColumn="0" w:lastRowLastColumn="0"/>
            </w:pPr>
            <w:r>
              <w:t>36 825</w:t>
            </w:r>
          </w:p>
        </w:tc>
        <w:tc>
          <w:tcPr>
            <w:tcW w:w="851" w:type="dxa"/>
          </w:tcPr>
          <w:p w14:paraId="5F9145D2" w14:textId="77777777" w:rsidR="00A929CA" w:rsidRDefault="00B716C8">
            <w:pPr>
              <w:cnfStyle w:val="000000000000" w:firstRow="0" w:lastRow="0" w:firstColumn="0" w:lastColumn="0" w:oddVBand="0" w:evenVBand="0" w:oddHBand="0" w:evenHBand="0" w:firstRowFirstColumn="0" w:firstRowLastColumn="0" w:lastRowFirstColumn="0" w:lastRowLastColumn="0"/>
            </w:pPr>
            <w:r>
              <w:t>36 496</w:t>
            </w:r>
          </w:p>
        </w:tc>
        <w:tc>
          <w:tcPr>
            <w:tcW w:w="992" w:type="dxa"/>
          </w:tcPr>
          <w:p w14:paraId="633077A8" w14:textId="77777777" w:rsidR="00A929CA" w:rsidRDefault="00B716C8">
            <w:pPr>
              <w:cnfStyle w:val="000000000000" w:firstRow="0" w:lastRow="0" w:firstColumn="0" w:lastColumn="0" w:oddVBand="0" w:evenVBand="0" w:oddHBand="0" w:evenHBand="0" w:firstRowFirstColumn="0" w:firstRowLastColumn="0" w:lastRowFirstColumn="0" w:lastRowLastColumn="0"/>
            </w:pPr>
            <w:r>
              <w:t>2 375</w:t>
            </w:r>
          </w:p>
        </w:tc>
        <w:tc>
          <w:tcPr>
            <w:tcW w:w="567" w:type="dxa"/>
          </w:tcPr>
          <w:p w14:paraId="556B5739" w14:textId="77777777" w:rsidR="00A929CA" w:rsidRDefault="00B716C8">
            <w:pPr>
              <w:cnfStyle w:val="000000000000" w:firstRow="0" w:lastRow="0" w:firstColumn="0" w:lastColumn="0" w:oddVBand="0" w:evenVBand="0" w:oddHBand="0" w:evenHBand="0" w:firstRowFirstColumn="0" w:firstRowLastColumn="0" w:lastRowFirstColumn="0" w:lastRowLastColumn="0"/>
            </w:pPr>
            <w:r>
              <w:t>7</w:t>
            </w:r>
          </w:p>
        </w:tc>
        <w:tc>
          <w:tcPr>
            <w:tcW w:w="851" w:type="dxa"/>
          </w:tcPr>
          <w:p w14:paraId="11FE14D4" w14:textId="77777777" w:rsidR="00A929CA" w:rsidRDefault="00B716C8">
            <w:pPr>
              <w:cnfStyle w:val="000000000000" w:firstRow="0" w:lastRow="0" w:firstColumn="0" w:lastColumn="0" w:oddVBand="0" w:evenVBand="0" w:oddHBand="0" w:evenHBand="0" w:firstRowFirstColumn="0" w:firstRowLastColumn="0" w:lastRowFirstColumn="0" w:lastRowLastColumn="0"/>
            </w:pPr>
            <w:r>
              <w:t>(329)</w:t>
            </w:r>
          </w:p>
        </w:tc>
        <w:tc>
          <w:tcPr>
            <w:tcW w:w="707" w:type="dxa"/>
          </w:tcPr>
          <w:p w14:paraId="5B71CACD"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r>
      <w:tr w:rsidR="00A929CA" w14:paraId="0B695CD9" w14:textId="77777777">
        <w:tc>
          <w:tcPr>
            <w:cnfStyle w:val="001000000000" w:firstRow="0" w:lastRow="0" w:firstColumn="1" w:lastColumn="0" w:oddVBand="0" w:evenVBand="0" w:oddHBand="0" w:evenHBand="0" w:firstRowFirstColumn="0" w:firstRowLastColumn="0" w:lastRowFirstColumn="0" w:lastRowLastColumn="0"/>
            <w:tcW w:w="3686" w:type="dxa"/>
          </w:tcPr>
          <w:p w14:paraId="78D592EB" w14:textId="77777777" w:rsidR="00A929CA" w:rsidRDefault="00B716C8">
            <w:r>
              <w:t>Grants</w:t>
            </w:r>
          </w:p>
        </w:tc>
        <w:tc>
          <w:tcPr>
            <w:tcW w:w="992" w:type="dxa"/>
          </w:tcPr>
          <w:p w14:paraId="347230CA" w14:textId="77777777" w:rsidR="00A929CA" w:rsidRDefault="00B716C8">
            <w:pPr>
              <w:cnfStyle w:val="000000000000" w:firstRow="0" w:lastRow="0" w:firstColumn="0" w:lastColumn="0" w:oddVBand="0" w:evenVBand="0" w:oddHBand="0" w:evenHBand="0" w:firstRowFirstColumn="0" w:firstRowLastColumn="0" w:lastRowFirstColumn="0" w:lastRowLastColumn="0"/>
            </w:pPr>
            <w:r>
              <w:t>41 753</w:t>
            </w:r>
          </w:p>
        </w:tc>
        <w:tc>
          <w:tcPr>
            <w:tcW w:w="992" w:type="dxa"/>
          </w:tcPr>
          <w:p w14:paraId="1BC6931F" w14:textId="77777777" w:rsidR="00A929CA" w:rsidRDefault="00B716C8">
            <w:pPr>
              <w:cnfStyle w:val="000000000000" w:firstRow="0" w:lastRow="0" w:firstColumn="0" w:lastColumn="0" w:oddVBand="0" w:evenVBand="0" w:oddHBand="0" w:evenHBand="0" w:firstRowFirstColumn="0" w:firstRowLastColumn="0" w:lastRowFirstColumn="0" w:lastRowLastColumn="0"/>
            </w:pPr>
            <w:r>
              <w:t>40 107</w:t>
            </w:r>
          </w:p>
        </w:tc>
        <w:tc>
          <w:tcPr>
            <w:tcW w:w="851" w:type="dxa"/>
          </w:tcPr>
          <w:p w14:paraId="2C06C8A8" w14:textId="77777777" w:rsidR="00A929CA" w:rsidRDefault="00B716C8">
            <w:pPr>
              <w:cnfStyle w:val="000000000000" w:firstRow="0" w:lastRow="0" w:firstColumn="0" w:lastColumn="0" w:oddVBand="0" w:evenVBand="0" w:oddHBand="0" w:evenHBand="0" w:firstRowFirstColumn="0" w:firstRowLastColumn="0" w:lastRowFirstColumn="0" w:lastRowLastColumn="0"/>
            </w:pPr>
            <w:r>
              <w:t>41 062</w:t>
            </w:r>
          </w:p>
        </w:tc>
        <w:tc>
          <w:tcPr>
            <w:tcW w:w="992" w:type="dxa"/>
          </w:tcPr>
          <w:p w14:paraId="1B4C97F2" w14:textId="77777777" w:rsidR="00A929CA" w:rsidRDefault="00B716C8">
            <w:pPr>
              <w:cnfStyle w:val="000000000000" w:firstRow="0" w:lastRow="0" w:firstColumn="0" w:lastColumn="0" w:oddVBand="0" w:evenVBand="0" w:oddHBand="0" w:evenHBand="0" w:firstRowFirstColumn="0" w:firstRowLastColumn="0" w:lastRowFirstColumn="0" w:lastRowLastColumn="0"/>
            </w:pPr>
            <w:r>
              <w:t>(691)</w:t>
            </w:r>
          </w:p>
        </w:tc>
        <w:tc>
          <w:tcPr>
            <w:tcW w:w="567" w:type="dxa"/>
          </w:tcPr>
          <w:p w14:paraId="646DDA41"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851" w:type="dxa"/>
          </w:tcPr>
          <w:p w14:paraId="655AEA6B" w14:textId="77777777" w:rsidR="00A929CA" w:rsidRDefault="00B716C8">
            <w:pPr>
              <w:cnfStyle w:val="000000000000" w:firstRow="0" w:lastRow="0" w:firstColumn="0" w:lastColumn="0" w:oddVBand="0" w:evenVBand="0" w:oddHBand="0" w:evenHBand="0" w:firstRowFirstColumn="0" w:firstRowLastColumn="0" w:lastRowFirstColumn="0" w:lastRowLastColumn="0"/>
            </w:pPr>
            <w:r>
              <w:t>955</w:t>
            </w:r>
          </w:p>
        </w:tc>
        <w:tc>
          <w:tcPr>
            <w:tcW w:w="707" w:type="dxa"/>
          </w:tcPr>
          <w:p w14:paraId="6BDFFFE8"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r>
      <w:tr w:rsidR="00A929CA" w14:paraId="391946B7" w14:textId="77777777">
        <w:tc>
          <w:tcPr>
            <w:cnfStyle w:val="001000000000" w:firstRow="0" w:lastRow="0" w:firstColumn="1" w:lastColumn="0" w:oddVBand="0" w:evenVBand="0" w:oddHBand="0" w:evenHBand="0" w:firstRowFirstColumn="0" w:firstRowLastColumn="0" w:lastRowFirstColumn="0" w:lastRowLastColumn="0"/>
            <w:tcW w:w="3686" w:type="dxa"/>
          </w:tcPr>
          <w:p w14:paraId="641BA428" w14:textId="77777777" w:rsidR="00A929CA" w:rsidRDefault="00B716C8">
            <w:r>
              <w:t>Sales of goods and services</w:t>
            </w:r>
            <w:r>
              <w:rPr>
                <w:vertAlign w:val="superscript"/>
              </w:rPr>
              <w:t xml:space="preserve"> (a)</w:t>
            </w:r>
          </w:p>
        </w:tc>
        <w:tc>
          <w:tcPr>
            <w:tcW w:w="992" w:type="dxa"/>
          </w:tcPr>
          <w:p w14:paraId="13757CA2" w14:textId="77777777" w:rsidR="00A929CA" w:rsidRDefault="00B716C8">
            <w:pPr>
              <w:cnfStyle w:val="000000000000" w:firstRow="0" w:lastRow="0" w:firstColumn="0" w:lastColumn="0" w:oddVBand="0" w:evenVBand="0" w:oddHBand="0" w:evenHBand="0" w:firstRowFirstColumn="0" w:firstRowLastColumn="0" w:lastRowFirstColumn="0" w:lastRowLastColumn="0"/>
            </w:pPr>
            <w:r>
              <w:t>6 618</w:t>
            </w:r>
          </w:p>
        </w:tc>
        <w:tc>
          <w:tcPr>
            <w:tcW w:w="992" w:type="dxa"/>
          </w:tcPr>
          <w:p w14:paraId="1D3B0E1F" w14:textId="77777777" w:rsidR="00A929CA" w:rsidRDefault="00B716C8">
            <w:pPr>
              <w:cnfStyle w:val="000000000000" w:firstRow="0" w:lastRow="0" w:firstColumn="0" w:lastColumn="0" w:oddVBand="0" w:evenVBand="0" w:oddHBand="0" w:evenHBand="0" w:firstRowFirstColumn="0" w:firstRowLastColumn="0" w:lastRowFirstColumn="0" w:lastRowLastColumn="0"/>
            </w:pPr>
            <w:r>
              <w:t>7 002</w:t>
            </w:r>
          </w:p>
        </w:tc>
        <w:tc>
          <w:tcPr>
            <w:tcW w:w="851" w:type="dxa"/>
          </w:tcPr>
          <w:p w14:paraId="7D9988BC" w14:textId="77777777" w:rsidR="00A929CA" w:rsidRDefault="00B716C8">
            <w:pPr>
              <w:cnfStyle w:val="000000000000" w:firstRow="0" w:lastRow="0" w:firstColumn="0" w:lastColumn="0" w:oddVBand="0" w:evenVBand="0" w:oddHBand="0" w:evenHBand="0" w:firstRowFirstColumn="0" w:firstRowLastColumn="0" w:lastRowFirstColumn="0" w:lastRowLastColumn="0"/>
            </w:pPr>
            <w:r>
              <w:t>6 894</w:t>
            </w:r>
          </w:p>
        </w:tc>
        <w:tc>
          <w:tcPr>
            <w:tcW w:w="992" w:type="dxa"/>
          </w:tcPr>
          <w:p w14:paraId="061F8D76" w14:textId="77777777" w:rsidR="00A929CA" w:rsidRDefault="00B716C8">
            <w:pPr>
              <w:cnfStyle w:val="000000000000" w:firstRow="0" w:lastRow="0" w:firstColumn="0" w:lastColumn="0" w:oddVBand="0" w:evenVBand="0" w:oddHBand="0" w:evenHBand="0" w:firstRowFirstColumn="0" w:firstRowLastColumn="0" w:lastRowFirstColumn="0" w:lastRowLastColumn="0"/>
            </w:pPr>
            <w:r>
              <w:t>275</w:t>
            </w:r>
          </w:p>
        </w:tc>
        <w:tc>
          <w:tcPr>
            <w:tcW w:w="567" w:type="dxa"/>
          </w:tcPr>
          <w:p w14:paraId="03829068"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c>
          <w:tcPr>
            <w:tcW w:w="851" w:type="dxa"/>
          </w:tcPr>
          <w:p w14:paraId="42EAA386" w14:textId="77777777" w:rsidR="00A929CA" w:rsidRDefault="00B716C8">
            <w:pPr>
              <w:cnfStyle w:val="000000000000" w:firstRow="0" w:lastRow="0" w:firstColumn="0" w:lastColumn="0" w:oddVBand="0" w:evenVBand="0" w:oddHBand="0" w:evenHBand="0" w:firstRowFirstColumn="0" w:firstRowLastColumn="0" w:lastRowFirstColumn="0" w:lastRowLastColumn="0"/>
            </w:pPr>
            <w:r>
              <w:t>(108)</w:t>
            </w:r>
          </w:p>
        </w:tc>
        <w:tc>
          <w:tcPr>
            <w:tcW w:w="707" w:type="dxa"/>
          </w:tcPr>
          <w:p w14:paraId="3E9018EE"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r>
      <w:tr w:rsidR="00A929CA" w14:paraId="79A5845A" w14:textId="77777777">
        <w:tc>
          <w:tcPr>
            <w:cnfStyle w:val="001000000000" w:firstRow="0" w:lastRow="0" w:firstColumn="1" w:lastColumn="0" w:oddVBand="0" w:evenVBand="0" w:oddHBand="0" w:evenHBand="0" w:firstRowFirstColumn="0" w:firstRowLastColumn="0" w:lastRowFirstColumn="0" w:lastRowLastColumn="0"/>
            <w:tcW w:w="3686" w:type="dxa"/>
          </w:tcPr>
          <w:p w14:paraId="19BAB5AC" w14:textId="77777777" w:rsidR="00A929CA" w:rsidRDefault="00B716C8">
            <w:r>
              <w:t>Interest received</w:t>
            </w:r>
          </w:p>
        </w:tc>
        <w:tc>
          <w:tcPr>
            <w:tcW w:w="992" w:type="dxa"/>
          </w:tcPr>
          <w:p w14:paraId="2AD83D22" w14:textId="77777777" w:rsidR="00A929CA" w:rsidRDefault="00B716C8">
            <w:pPr>
              <w:cnfStyle w:val="000000000000" w:firstRow="0" w:lastRow="0" w:firstColumn="0" w:lastColumn="0" w:oddVBand="0" w:evenVBand="0" w:oddHBand="0" w:evenHBand="0" w:firstRowFirstColumn="0" w:firstRowLastColumn="0" w:lastRowFirstColumn="0" w:lastRowLastColumn="0"/>
            </w:pPr>
            <w:r>
              <w:t>1 557</w:t>
            </w:r>
          </w:p>
        </w:tc>
        <w:tc>
          <w:tcPr>
            <w:tcW w:w="992" w:type="dxa"/>
          </w:tcPr>
          <w:p w14:paraId="44AE1D4A" w14:textId="77777777" w:rsidR="00A929CA" w:rsidRDefault="00B716C8">
            <w:pPr>
              <w:cnfStyle w:val="000000000000" w:firstRow="0" w:lastRow="0" w:firstColumn="0" w:lastColumn="0" w:oddVBand="0" w:evenVBand="0" w:oddHBand="0" w:evenHBand="0" w:firstRowFirstColumn="0" w:firstRowLastColumn="0" w:lastRowFirstColumn="0" w:lastRowLastColumn="0"/>
            </w:pPr>
            <w:r>
              <w:t>1 799</w:t>
            </w:r>
          </w:p>
        </w:tc>
        <w:tc>
          <w:tcPr>
            <w:tcW w:w="851" w:type="dxa"/>
          </w:tcPr>
          <w:p w14:paraId="66A674D9" w14:textId="77777777" w:rsidR="00A929CA" w:rsidRDefault="00B716C8">
            <w:pPr>
              <w:cnfStyle w:val="000000000000" w:firstRow="0" w:lastRow="0" w:firstColumn="0" w:lastColumn="0" w:oddVBand="0" w:evenVBand="0" w:oddHBand="0" w:evenHBand="0" w:firstRowFirstColumn="0" w:firstRowLastColumn="0" w:lastRowFirstColumn="0" w:lastRowLastColumn="0"/>
            </w:pPr>
            <w:r>
              <w:t>1 691</w:t>
            </w:r>
          </w:p>
        </w:tc>
        <w:tc>
          <w:tcPr>
            <w:tcW w:w="992" w:type="dxa"/>
          </w:tcPr>
          <w:p w14:paraId="1ADDA84A" w14:textId="77777777" w:rsidR="00A929CA" w:rsidRDefault="00B716C8">
            <w:pPr>
              <w:cnfStyle w:val="000000000000" w:firstRow="0" w:lastRow="0" w:firstColumn="0" w:lastColumn="0" w:oddVBand="0" w:evenVBand="0" w:oddHBand="0" w:evenHBand="0" w:firstRowFirstColumn="0" w:firstRowLastColumn="0" w:lastRowFirstColumn="0" w:lastRowLastColumn="0"/>
            </w:pPr>
            <w:r>
              <w:t>134</w:t>
            </w:r>
          </w:p>
        </w:tc>
        <w:tc>
          <w:tcPr>
            <w:tcW w:w="567" w:type="dxa"/>
          </w:tcPr>
          <w:p w14:paraId="448DD13C"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851" w:type="dxa"/>
          </w:tcPr>
          <w:p w14:paraId="0FA0C709" w14:textId="77777777" w:rsidR="00A929CA" w:rsidRDefault="00B716C8">
            <w:pPr>
              <w:cnfStyle w:val="000000000000" w:firstRow="0" w:lastRow="0" w:firstColumn="0" w:lastColumn="0" w:oddVBand="0" w:evenVBand="0" w:oddHBand="0" w:evenHBand="0" w:firstRowFirstColumn="0" w:firstRowLastColumn="0" w:lastRowFirstColumn="0" w:lastRowLastColumn="0"/>
            </w:pPr>
            <w:r>
              <w:t>(108)</w:t>
            </w:r>
          </w:p>
        </w:tc>
        <w:tc>
          <w:tcPr>
            <w:tcW w:w="707" w:type="dxa"/>
          </w:tcPr>
          <w:p w14:paraId="26006EC0"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r>
      <w:tr w:rsidR="00A929CA" w14:paraId="71AE296E" w14:textId="77777777">
        <w:tc>
          <w:tcPr>
            <w:cnfStyle w:val="001000000000" w:firstRow="0" w:lastRow="0" w:firstColumn="1" w:lastColumn="0" w:oddVBand="0" w:evenVBand="0" w:oddHBand="0" w:evenHBand="0" w:firstRowFirstColumn="0" w:firstRowLastColumn="0" w:lastRowFirstColumn="0" w:lastRowLastColumn="0"/>
            <w:tcW w:w="3686" w:type="dxa"/>
          </w:tcPr>
          <w:p w14:paraId="5DD37145" w14:textId="77777777" w:rsidR="00A929CA" w:rsidRDefault="00B716C8">
            <w:r>
              <w:t>Dividends, income tax equivalent and rate equivalent receipts</w:t>
            </w:r>
          </w:p>
        </w:tc>
        <w:tc>
          <w:tcPr>
            <w:tcW w:w="992" w:type="dxa"/>
          </w:tcPr>
          <w:p w14:paraId="13AD5895" w14:textId="77777777" w:rsidR="00A929CA" w:rsidRDefault="00B716C8">
            <w:pPr>
              <w:cnfStyle w:val="000000000000" w:firstRow="0" w:lastRow="0" w:firstColumn="0" w:lastColumn="0" w:oddVBand="0" w:evenVBand="0" w:oddHBand="0" w:evenHBand="0" w:firstRowFirstColumn="0" w:firstRowLastColumn="0" w:lastRowFirstColumn="0" w:lastRowLastColumn="0"/>
            </w:pPr>
            <w:r>
              <w:t>1 551</w:t>
            </w:r>
          </w:p>
        </w:tc>
        <w:tc>
          <w:tcPr>
            <w:tcW w:w="992" w:type="dxa"/>
          </w:tcPr>
          <w:p w14:paraId="7C2C10E9" w14:textId="77777777" w:rsidR="00A929CA" w:rsidRDefault="00B716C8">
            <w:pPr>
              <w:cnfStyle w:val="000000000000" w:firstRow="0" w:lastRow="0" w:firstColumn="0" w:lastColumn="0" w:oddVBand="0" w:evenVBand="0" w:oddHBand="0" w:evenHBand="0" w:firstRowFirstColumn="0" w:firstRowLastColumn="0" w:lastRowFirstColumn="0" w:lastRowLastColumn="0"/>
            </w:pPr>
            <w:r>
              <w:t>2 697</w:t>
            </w:r>
          </w:p>
        </w:tc>
        <w:tc>
          <w:tcPr>
            <w:tcW w:w="851" w:type="dxa"/>
          </w:tcPr>
          <w:p w14:paraId="4191B11B" w14:textId="77777777" w:rsidR="00A929CA" w:rsidRDefault="00B716C8">
            <w:pPr>
              <w:cnfStyle w:val="000000000000" w:firstRow="0" w:lastRow="0" w:firstColumn="0" w:lastColumn="0" w:oddVBand="0" w:evenVBand="0" w:oddHBand="0" w:evenHBand="0" w:firstRowFirstColumn="0" w:firstRowLastColumn="0" w:lastRowFirstColumn="0" w:lastRowLastColumn="0"/>
            </w:pPr>
            <w:r>
              <w:t>2 645</w:t>
            </w:r>
          </w:p>
        </w:tc>
        <w:tc>
          <w:tcPr>
            <w:tcW w:w="992" w:type="dxa"/>
          </w:tcPr>
          <w:p w14:paraId="0D443965" w14:textId="77777777" w:rsidR="00A929CA" w:rsidRDefault="00B716C8">
            <w:pPr>
              <w:cnfStyle w:val="000000000000" w:firstRow="0" w:lastRow="0" w:firstColumn="0" w:lastColumn="0" w:oddVBand="0" w:evenVBand="0" w:oddHBand="0" w:evenHBand="0" w:firstRowFirstColumn="0" w:firstRowLastColumn="0" w:lastRowFirstColumn="0" w:lastRowLastColumn="0"/>
            </w:pPr>
            <w:r>
              <w:t>1 094</w:t>
            </w:r>
          </w:p>
        </w:tc>
        <w:tc>
          <w:tcPr>
            <w:tcW w:w="567" w:type="dxa"/>
          </w:tcPr>
          <w:p w14:paraId="0D5A9057" w14:textId="77777777" w:rsidR="00A929CA" w:rsidRDefault="00B716C8">
            <w:pPr>
              <w:cnfStyle w:val="000000000000" w:firstRow="0" w:lastRow="0" w:firstColumn="0" w:lastColumn="0" w:oddVBand="0" w:evenVBand="0" w:oddHBand="0" w:evenHBand="0" w:firstRowFirstColumn="0" w:firstRowLastColumn="0" w:lastRowFirstColumn="0" w:lastRowLastColumn="0"/>
            </w:pPr>
            <w:r>
              <w:t>71</w:t>
            </w:r>
          </w:p>
        </w:tc>
        <w:tc>
          <w:tcPr>
            <w:tcW w:w="851" w:type="dxa"/>
          </w:tcPr>
          <w:p w14:paraId="6660195E" w14:textId="77777777" w:rsidR="00A929CA" w:rsidRDefault="00B716C8">
            <w:pPr>
              <w:cnfStyle w:val="000000000000" w:firstRow="0" w:lastRow="0" w:firstColumn="0" w:lastColumn="0" w:oddVBand="0" w:evenVBand="0" w:oddHBand="0" w:evenHBand="0" w:firstRowFirstColumn="0" w:firstRowLastColumn="0" w:lastRowFirstColumn="0" w:lastRowLastColumn="0"/>
            </w:pPr>
            <w:r>
              <w:t>(52)</w:t>
            </w:r>
          </w:p>
        </w:tc>
        <w:tc>
          <w:tcPr>
            <w:tcW w:w="707" w:type="dxa"/>
          </w:tcPr>
          <w:p w14:paraId="0FBA1B18"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r>
      <w:tr w:rsidR="00A929CA" w14:paraId="600F0E6B"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41784644" w14:textId="77777777" w:rsidR="00A929CA" w:rsidRDefault="00B716C8">
            <w:r>
              <w:t>Other receipts</w:t>
            </w:r>
          </w:p>
        </w:tc>
        <w:tc>
          <w:tcPr>
            <w:tcW w:w="992" w:type="dxa"/>
            <w:tcBorders>
              <w:bottom w:val="single" w:sz="6" w:space="0" w:color="auto"/>
            </w:tcBorders>
          </w:tcPr>
          <w:p w14:paraId="3E2C685C" w14:textId="77777777" w:rsidR="00A929CA" w:rsidRDefault="00B716C8">
            <w:pPr>
              <w:cnfStyle w:val="000000000000" w:firstRow="0" w:lastRow="0" w:firstColumn="0" w:lastColumn="0" w:oddVBand="0" w:evenVBand="0" w:oddHBand="0" w:evenHBand="0" w:firstRowFirstColumn="0" w:firstRowLastColumn="0" w:lastRowFirstColumn="0" w:lastRowLastColumn="0"/>
            </w:pPr>
            <w:r>
              <w:t>2 063</w:t>
            </w:r>
          </w:p>
        </w:tc>
        <w:tc>
          <w:tcPr>
            <w:tcW w:w="992" w:type="dxa"/>
            <w:tcBorders>
              <w:bottom w:val="single" w:sz="6" w:space="0" w:color="auto"/>
            </w:tcBorders>
          </w:tcPr>
          <w:p w14:paraId="48AC5A1A" w14:textId="77777777" w:rsidR="00A929CA" w:rsidRDefault="00B716C8">
            <w:pPr>
              <w:cnfStyle w:val="000000000000" w:firstRow="0" w:lastRow="0" w:firstColumn="0" w:lastColumn="0" w:oddVBand="0" w:evenVBand="0" w:oddHBand="0" w:evenHBand="0" w:firstRowFirstColumn="0" w:firstRowLastColumn="0" w:lastRowFirstColumn="0" w:lastRowLastColumn="0"/>
            </w:pPr>
            <w:r>
              <w:t>2 102</w:t>
            </w:r>
          </w:p>
        </w:tc>
        <w:tc>
          <w:tcPr>
            <w:tcW w:w="851" w:type="dxa"/>
            <w:tcBorders>
              <w:bottom w:val="single" w:sz="6" w:space="0" w:color="auto"/>
            </w:tcBorders>
          </w:tcPr>
          <w:p w14:paraId="170978A1" w14:textId="77777777" w:rsidR="00A929CA" w:rsidRDefault="00B716C8">
            <w:pPr>
              <w:cnfStyle w:val="000000000000" w:firstRow="0" w:lastRow="0" w:firstColumn="0" w:lastColumn="0" w:oddVBand="0" w:evenVBand="0" w:oddHBand="0" w:evenHBand="0" w:firstRowFirstColumn="0" w:firstRowLastColumn="0" w:lastRowFirstColumn="0" w:lastRowLastColumn="0"/>
            </w:pPr>
            <w:r>
              <w:t>2 408</w:t>
            </w:r>
          </w:p>
        </w:tc>
        <w:tc>
          <w:tcPr>
            <w:tcW w:w="992" w:type="dxa"/>
            <w:tcBorders>
              <w:bottom w:val="single" w:sz="6" w:space="0" w:color="auto"/>
            </w:tcBorders>
          </w:tcPr>
          <w:p w14:paraId="61658284" w14:textId="77777777" w:rsidR="00A929CA" w:rsidRDefault="00B716C8">
            <w:pPr>
              <w:cnfStyle w:val="000000000000" w:firstRow="0" w:lastRow="0" w:firstColumn="0" w:lastColumn="0" w:oddVBand="0" w:evenVBand="0" w:oddHBand="0" w:evenHBand="0" w:firstRowFirstColumn="0" w:firstRowLastColumn="0" w:lastRowFirstColumn="0" w:lastRowLastColumn="0"/>
            </w:pPr>
            <w:r>
              <w:t>345</w:t>
            </w:r>
          </w:p>
        </w:tc>
        <w:tc>
          <w:tcPr>
            <w:tcW w:w="567" w:type="dxa"/>
            <w:tcBorders>
              <w:bottom w:val="single" w:sz="6" w:space="0" w:color="auto"/>
            </w:tcBorders>
          </w:tcPr>
          <w:p w14:paraId="0E4CED7B" w14:textId="77777777" w:rsidR="00A929CA" w:rsidRDefault="00B716C8">
            <w:pPr>
              <w:cnfStyle w:val="000000000000" w:firstRow="0" w:lastRow="0" w:firstColumn="0" w:lastColumn="0" w:oddVBand="0" w:evenVBand="0" w:oddHBand="0" w:evenHBand="0" w:firstRowFirstColumn="0" w:firstRowLastColumn="0" w:lastRowFirstColumn="0" w:lastRowLastColumn="0"/>
            </w:pPr>
            <w:r>
              <w:t>17</w:t>
            </w:r>
          </w:p>
        </w:tc>
        <w:tc>
          <w:tcPr>
            <w:tcW w:w="851" w:type="dxa"/>
            <w:tcBorders>
              <w:bottom w:val="single" w:sz="6" w:space="0" w:color="auto"/>
            </w:tcBorders>
          </w:tcPr>
          <w:p w14:paraId="383F2DE6" w14:textId="77777777" w:rsidR="00A929CA" w:rsidRDefault="00B716C8">
            <w:pPr>
              <w:cnfStyle w:val="000000000000" w:firstRow="0" w:lastRow="0" w:firstColumn="0" w:lastColumn="0" w:oddVBand="0" w:evenVBand="0" w:oddHBand="0" w:evenHBand="0" w:firstRowFirstColumn="0" w:firstRowLastColumn="0" w:lastRowFirstColumn="0" w:lastRowLastColumn="0"/>
            </w:pPr>
            <w:r>
              <w:t>306</w:t>
            </w:r>
          </w:p>
        </w:tc>
        <w:tc>
          <w:tcPr>
            <w:tcW w:w="707" w:type="dxa"/>
            <w:tcBorders>
              <w:bottom w:val="single" w:sz="6" w:space="0" w:color="auto"/>
            </w:tcBorders>
          </w:tcPr>
          <w:p w14:paraId="6AD09C74"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r>
      <w:tr w:rsidR="00A929CA" w14:paraId="21A0621F"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3CA8F783" w14:textId="77777777" w:rsidR="00A929CA" w:rsidRPr="00AE6A81" w:rsidRDefault="00B716C8">
            <w:pPr>
              <w:rPr>
                <w:b/>
              </w:rPr>
            </w:pPr>
            <w:r w:rsidRPr="00D26AB6">
              <w:rPr>
                <w:b/>
              </w:rPr>
              <w:t>Total receipts</w:t>
            </w:r>
          </w:p>
        </w:tc>
        <w:tc>
          <w:tcPr>
            <w:tcW w:w="992" w:type="dxa"/>
            <w:tcBorders>
              <w:top w:val="single" w:sz="6" w:space="0" w:color="auto"/>
            </w:tcBorders>
          </w:tcPr>
          <w:p w14:paraId="392C31D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87 664</w:t>
            </w:r>
          </w:p>
        </w:tc>
        <w:tc>
          <w:tcPr>
            <w:tcW w:w="992" w:type="dxa"/>
            <w:tcBorders>
              <w:top w:val="single" w:sz="6" w:space="0" w:color="auto"/>
            </w:tcBorders>
          </w:tcPr>
          <w:p w14:paraId="6F81938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90 532</w:t>
            </w:r>
          </w:p>
        </w:tc>
        <w:tc>
          <w:tcPr>
            <w:tcW w:w="851" w:type="dxa"/>
            <w:tcBorders>
              <w:top w:val="single" w:sz="6" w:space="0" w:color="auto"/>
            </w:tcBorders>
          </w:tcPr>
          <w:p w14:paraId="590543E9"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91 197</w:t>
            </w:r>
          </w:p>
        </w:tc>
        <w:tc>
          <w:tcPr>
            <w:tcW w:w="992" w:type="dxa"/>
            <w:tcBorders>
              <w:top w:val="single" w:sz="6" w:space="0" w:color="auto"/>
            </w:tcBorders>
          </w:tcPr>
          <w:p w14:paraId="3A0B1F6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3 533</w:t>
            </w:r>
          </w:p>
        </w:tc>
        <w:tc>
          <w:tcPr>
            <w:tcW w:w="567" w:type="dxa"/>
            <w:tcBorders>
              <w:top w:val="single" w:sz="6" w:space="0" w:color="auto"/>
            </w:tcBorders>
          </w:tcPr>
          <w:p w14:paraId="57BFAEF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w:t>
            </w:r>
          </w:p>
        </w:tc>
        <w:tc>
          <w:tcPr>
            <w:tcW w:w="851" w:type="dxa"/>
            <w:tcBorders>
              <w:top w:val="single" w:sz="6" w:space="0" w:color="auto"/>
            </w:tcBorders>
          </w:tcPr>
          <w:p w14:paraId="6FA92F8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665</w:t>
            </w:r>
          </w:p>
        </w:tc>
        <w:tc>
          <w:tcPr>
            <w:tcW w:w="707" w:type="dxa"/>
            <w:tcBorders>
              <w:top w:val="single" w:sz="6" w:space="0" w:color="auto"/>
            </w:tcBorders>
          </w:tcPr>
          <w:p w14:paraId="4891EF9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w:t>
            </w:r>
          </w:p>
        </w:tc>
      </w:tr>
      <w:tr w:rsidR="00A929CA" w14:paraId="3AC1BDE6" w14:textId="77777777">
        <w:tc>
          <w:tcPr>
            <w:cnfStyle w:val="001000000000" w:firstRow="0" w:lastRow="0" w:firstColumn="1" w:lastColumn="0" w:oddVBand="0" w:evenVBand="0" w:oddHBand="0" w:evenHBand="0" w:firstRowFirstColumn="0" w:firstRowLastColumn="0" w:lastRowFirstColumn="0" w:lastRowLastColumn="0"/>
            <w:tcW w:w="3686" w:type="dxa"/>
          </w:tcPr>
          <w:p w14:paraId="20E10DF0" w14:textId="77777777" w:rsidR="00A929CA" w:rsidRPr="00AE6A81" w:rsidRDefault="00B716C8">
            <w:pPr>
              <w:rPr>
                <w:b/>
              </w:rPr>
            </w:pPr>
            <w:r w:rsidRPr="00D26AB6">
              <w:rPr>
                <w:b/>
              </w:rPr>
              <w:t>Payments</w:t>
            </w:r>
          </w:p>
        </w:tc>
        <w:tc>
          <w:tcPr>
            <w:tcW w:w="992" w:type="dxa"/>
          </w:tcPr>
          <w:p w14:paraId="74E07F6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6383D29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53325AE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4DD5E8F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567" w:type="dxa"/>
          </w:tcPr>
          <w:p w14:paraId="2256590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65A1C4C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707" w:type="dxa"/>
          </w:tcPr>
          <w:p w14:paraId="0A069D0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2EADF948" w14:textId="77777777">
        <w:tc>
          <w:tcPr>
            <w:cnfStyle w:val="001000000000" w:firstRow="0" w:lastRow="0" w:firstColumn="1" w:lastColumn="0" w:oddVBand="0" w:evenVBand="0" w:oddHBand="0" w:evenHBand="0" w:firstRowFirstColumn="0" w:firstRowLastColumn="0" w:lastRowFirstColumn="0" w:lastRowLastColumn="0"/>
            <w:tcW w:w="3686" w:type="dxa"/>
          </w:tcPr>
          <w:p w14:paraId="359F0389" w14:textId="77777777" w:rsidR="00A929CA" w:rsidRDefault="00B716C8">
            <w:r>
              <w:t>Payments for employees</w:t>
            </w:r>
          </w:p>
        </w:tc>
        <w:tc>
          <w:tcPr>
            <w:tcW w:w="992" w:type="dxa"/>
          </w:tcPr>
          <w:p w14:paraId="30577696" w14:textId="77777777" w:rsidR="00A929CA" w:rsidRDefault="00B716C8">
            <w:pPr>
              <w:cnfStyle w:val="000000000000" w:firstRow="0" w:lastRow="0" w:firstColumn="0" w:lastColumn="0" w:oddVBand="0" w:evenVBand="0" w:oddHBand="0" w:evenHBand="0" w:firstRowFirstColumn="0" w:firstRowLastColumn="0" w:lastRowFirstColumn="0" w:lastRowLastColumn="0"/>
            </w:pPr>
            <w:r>
              <w:t>(34 959)</w:t>
            </w:r>
          </w:p>
        </w:tc>
        <w:tc>
          <w:tcPr>
            <w:tcW w:w="992" w:type="dxa"/>
          </w:tcPr>
          <w:p w14:paraId="266D2DD6" w14:textId="77777777" w:rsidR="00A929CA" w:rsidRDefault="00B716C8">
            <w:pPr>
              <w:cnfStyle w:val="000000000000" w:firstRow="0" w:lastRow="0" w:firstColumn="0" w:lastColumn="0" w:oddVBand="0" w:evenVBand="0" w:oddHBand="0" w:evenHBand="0" w:firstRowFirstColumn="0" w:firstRowLastColumn="0" w:lastRowFirstColumn="0" w:lastRowLastColumn="0"/>
            </w:pPr>
            <w:r>
              <w:t>(34 984)</w:t>
            </w:r>
          </w:p>
        </w:tc>
        <w:tc>
          <w:tcPr>
            <w:tcW w:w="851" w:type="dxa"/>
          </w:tcPr>
          <w:p w14:paraId="4584404F" w14:textId="77777777" w:rsidR="00A929CA" w:rsidRDefault="00B716C8">
            <w:pPr>
              <w:cnfStyle w:val="000000000000" w:firstRow="0" w:lastRow="0" w:firstColumn="0" w:lastColumn="0" w:oddVBand="0" w:evenVBand="0" w:oddHBand="0" w:evenHBand="0" w:firstRowFirstColumn="0" w:firstRowLastColumn="0" w:lastRowFirstColumn="0" w:lastRowLastColumn="0"/>
            </w:pPr>
            <w:r>
              <w:t>(35 074)</w:t>
            </w:r>
          </w:p>
        </w:tc>
        <w:tc>
          <w:tcPr>
            <w:tcW w:w="992" w:type="dxa"/>
          </w:tcPr>
          <w:p w14:paraId="7DA4012B" w14:textId="77777777" w:rsidR="00A929CA" w:rsidRDefault="00B716C8">
            <w:pPr>
              <w:cnfStyle w:val="000000000000" w:firstRow="0" w:lastRow="0" w:firstColumn="0" w:lastColumn="0" w:oddVBand="0" w:evenVBand="0" w:oddHBand="0" w:evenHBand="0" w:firstRowFirstColumn="0" w:firstRowLastColumn="0" w:lastRowFirstColumn="0" w:lastRowLastColumn="0"/>
            </w:pPr>
            <w:r>
              <w:t>(114)</w:t>
            </w:r>
          </w:p>
        </w:tc>
        <w:tc>
          <w:tcPr>
            <w:tcW w:w="567" w:type="dxa"/>
          </w:tcPr>
          <w:p w14:paraId="17CDD31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E281EF4" w14:textId="77777777" w:rsidR="00A929CA" w:rsidRDefault="00B716C8">
            <w:pPr>
              <w:cnfStyle w:val="000000000000" w:firstRow="0" w:lastRow="0" w:firstColumn="0" w:lastColumn="0" w:oddVBand="0" w:evenVBand="0" w:oddHBand="0" w:evenHBand="0" w:firstRowFirstColumn="0" w:firstRowLastColumn="0" w:lastRowFirstColumn="0" w:lastRowLastColumn="0"/>
            </w:pPr>
            <w:r>
              <w:t>(89)</w:t>
            </w:r>
          </w:p>
        </w:tc>
        <w:tc>
          <w:tcPr>
            <w:tcW w:w="707" w:type="dxa"/>
          </w:tcPr>
          <w:p w14:paraId="74384B4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39AEF6A9" w14:textId="77777777">
        <w:tc>
          <w:tcPr>
            <w:cnfStyle w:val="001000000000" w:firstRow="0" w:lastRow="0" w:firstColumn="1" w:lastColumn="0" w:oddVBand="0" w:evenVBand="0" w:oddHBand="0" w:evenHBand="0" w:firstRowFirstColumn="0" w:firstRowLastColumn="0" w:lastRowFirstColumn="0" w:lastRowLastColumn="0"/>
            <w:tcW w:w="3686" w:type="dxa"/>
          </w:tcPr>
          <w:p w14:paraId="63410211" w14:textId="77777777" w:rsidR="00A929CA" w:rsidRDefault="00B716C8">
            <w:r>
              <w:t>Superannuation</w:t>
            </w:r>
          </w:p>
        </w:tc>
        <w:tc>
          <w:tcPr>
            <w:tcW w:w="992" w:type="dxa"/>
          </w:tcPr>
          <w:p w14:paraId="4FF927E2" w14:textId="77777777" w:rsidR="00A929CA" w:rsidRDefault="00B716C8">
            <w:pPr>
              <w:cnfStyle w:val="000000000000" w:firstRow="0" w:lastRow="0" w:firstColumn="0" w:lastColumn="0" w:oddVBand="0" w:evenVBand="0" w:oddHBand="0" w:evenHBand="0" w:firstRowFirstColumn="0" w:firstRowLastColumn="0" w:lastRowFirstColumn="0" w:lastRowLastColumn="0"/>
            </w:pPr>
            <w:r>
              <w:t>(3 532)</w:t>
            </w:r>
          </w:p>
        </w:tc>
        <w:tc>
          <w:tcPr>
            <w:tcW w:w="992" w:type="dxa"/>
          </w:tcPr>
          <w:p w14:paraId="247BDD8C" w14:textId="77777777" w:rsidR="00A929CA" w:rsidRDefault="00B716C8">
            <w:pPr>
              <w:cnfStyle w:val="000000000000" w:firstRow="0" w:lastRow="0" w:firstColumn="0" w:lastColumn="0" w:oddVBand="0" w:evenVBand="0" w:oddHBand="0" w:evenHBand="0" w:firstRowFirstColumn="0" w:firstRowLastColumn="0" w:lastRowFirstColumn="0" w:lastRowLastColumn="0"/>
            </w:pPr>
            <w:r>
              <w:t>(3 443)</w:t>
            </w:r>
          </w:p>
        </w:tc>
        <w:tc>
          <w:tcPr>
            <w:tcW w:w="851" w:type="dxa"/>
          </w:tcPr>
          <w:p w14:paraId="3EEF1289" w14:textId="77777777" w:rsidR="00A929CA" w:rsidRDefault="00B716C8">
            <w:pPr>
              <w:cnfStyle w:val="000000000000" w:firstRow="0" w:lastRow="0" w:firstColumn="0" w:lastColumn="0" w:oddVBand="0" w:evenVBand="0" w:oddHBand="0" w:evenHBand="0" w:firstRowFirstColumn="0" w:firstRowLastColumn="0" w:lastRowFirstColumn="0" w:lastRowLastColumn="0"/>
            </w:pPr>
            <w:r>
              <w:t>(3 853)</w:t>
            </w:r>
          </w:p>
        </w:tc>
        <w:tc>
          <w:tcPr>
            <w:tcW w:w="992" w:type="dxa"/>
          </w:tcPr>
          <w:p w14:paraId="74A6E0F7" w14:textId="77777777" w:rsidR="00A929CA" w:rsidRDefault="00B716C8">
            <w:pPr>
              <w:cnfStyle w:val="000000000000" w:firstRow="0" w:lastRow="0" w:firstColumn="0" w:lastColumn="0" w:oddVBand="0" w:evenVBand="0" w:oddHBand="0" w:evenHBand="0" w:firstRowFirstColumn="0" w:firstRowLastColumn="0" w:lastRowFirstColumn="0" w:lastRowLastColumn="0"/>
            </w:pPr>
            <w:r>
              <w:t>(321)</w:t>
            </w:r>
          </w:p>
        </w:tc>
        <w:tc>
          <w:tcPr>
            <w:tcW w:w="567" w:type="dxa"/>
          </w:tcPr>
          <w:p w14:paraId="411163B5" w14:textId="77777777" w:rsidR="00A929CA" w:rsidRDefault="00B716C8">
            <w:pPr>
              <w:cnfStyle w:val="000000000000" w:firstRow="0" w:lastRow="0" w:firstColumn="0" w:lastColumn="0" w:oddVBand="0" w:evenVBand="0" w:oddHBand="0" w:evenHBand="0" w:firstRowFirstColumn="0" w:firstRowLastColumn="0" w:lastRowFirstColumn="0" w:lastRowLastColumn="0"/>
            </w:pPr>
            <w:r>
              <w:t>9</w:t>
            </w:r>
          </w:p>
        </w:tc>
        <w:tc>
          <w:tcPr>
            <w:tcW w:w="851" w:type="dxa"/>
          </w:tcPr>
          <w:p w14:paraId="532AF9E2" w14:textId="77777777" w:rsidR="00A929CA" w:rsidRDefault="00B716C8">
            <w:pPr>
              <w:cnfStyle w:val="000000000000" w:firstRow="0" w:lastRow="0" w:firstColumn="0" w:lastColumn="0" w:oddVBand="0" w:evenVBand="0" w:oddHBand="0" w:evenHBand="0" w:firstRowFirstColumn="0" w:firstRowLastColumn="0" w:lastRowFirstColumn="0" w:lastRowLastColumn="0"/>
            </w:pPr>
            <w:r>
              <w:t>(411)</w:t>
            </w:r>
          </w:p>
        </w:tc>
        <w:tc>
          <w:tcPr>
            <w:tcW w:w="707" w:type="dxa"/>
          </w:tcPr>
          <w:p w14:paraId="32C138DB" w14:textId="77777777" w:rsidR="00A929CA" w:rsidRDefault="00B716C8">
            <w:pPr>
              <w:cnfStyle w:val="000000000000" w:firstRow="0" w:lastRow="0" w:firstColumn="0" w:lastColumn="0" w:oddVBand="0" w:evenVBand="0" w:oddHBand="0" w:evenHBand="0" w:firstRowFirstColumn="0" w:firstRowLastColumn="0" w:lastRowFirstColumn="0" w:lastRowLastColumn="0"/>
            </w:pPr>
            <w:r>
              <w:t>12</w:t>
            </w:r>
          </w:p>
        </w:tc>
      </w:tr>
      <w:tr w:rsidR="00A929CA" w14:paraId="48CA2E8D" w14:textId="77777777">
        <w:tc>
          <w:tcPr>
            <w:cnfStyle w:val="001000000000" w:firstRow="0" w:lastRow="0" w:firstColumn="1" w:lastColumn="0" w:oddVBand="0" w:evenVBand="0" w:oddHBand="0" w:evenHBand="0" w:firstRowFirstColumn="0" w:firstRowLastColumn="0" w:lastRowFirstColumn="0" w:lastRowLastColumn="0"/>
            <w:tcW w:w="3686" w:type="dxa"/>
          </w:tcPr>
          <w:p w14:paraId="083987B7" w14:textId="77777777" w:rsidR="00A929CA" w:rsidRDefault="00B716C8">
            <w:r>
              <w:t>Interest paid</w:t>
            </w:r>
          </w:p>
        </w:tc>
        <w:tc>
          <w:tcPr>
            <w:tcW w:w="992" w:type="dxa"/>
          </w:tcPr>
          <w:p w14:paraId="2218348D" w14:textId="77777777" w:rsidR="00A929CA" w:rsidRDefault="00B716C8">
            <w:pPr>
              <w:cnfStyle w:val="000000000000" w:firstRow="0" w:lastRow="0" w:firstColumn="0" w:lastColumn="0" w:oddVBand="0" w:evenVBand="0" w:oddHBand="0" w:evenHBand="0" w:firstRowFirstColumn="0" w:firstRowLastColumn="0" w:lastRowFirstColumn="0" w:lastRowLastColumn="0"/>
            </w:pPr>
            <w:r>
              <w:t>(5 246)</w:t>
            </w:r>
          </w:p>
        </w:tc>
        <w:tc>
          <w:tcPr>
            <w:tcW w:w="992" w:type="dxa"/>
          </w:tcPr>
          <w:p w14:paraId="15A4BA20" w14:textId="77777777" w:rsidR="00A929CA" w:rsidRDefault="00B716C8">
            <w:pPr>
              <w:cnfStyle w:val="000000000000" w:firstRow="0" w:lastRow="0" w:firstColumn="0" w:lastColumn="0" w:oddVBand="0" w:evenVBand="0" w:oddHBand="0" w:evenHBand="0" w:firstRowFirstColumn="0" w:firstRowLastColumn="0" w:lastRowFirstColumn="0" w:lastRowLastColumn="0"/>
            </w:pPr>
            <w:r>
              <w:t>(5 424)</w:t>
            </w:r>
          </w:p>
        </w:tc>
        <w:tc>
          <w:tcPr>
            <w:tcW w:w="851" w:type="dxa"/>
          </w:tcPr>
          <w:p w14:paraId="6B851A3D" w14:textId="77777777" w:rsidR="00A929CA" w:rsidRDefault="00B716C8">
            <w:pPr>
              <w:cnfStyle w:val="000000000000" w:firstRow="0" w:lastRow="0" w:firstColumn="0" w:lastColumn="0" w:oddVBand="0" w:evenVBand="0" w:oddHBand="0" w:evenHBand="0" w:firstRowFirstColumn="0" w:firstRowLastColumn="0" w:lastRowFirstColumn="0" w:lastRowLastColumn="0"/>
            </w:pPr>
            <w:r>
              <w:t>(5 262)</w:t>
            </w:r>
          </w:p>
        </w:tc>
        <w:tc>
          <w:tcPr>
            <w:tcW w:w="992" w:type="dxa"/>
          </w:tcPr>
          <w:p w14:paraId="6C4C9456" w14:textId="77777777" w:rsidR="00A929CA" w:rsidRDefault="00B716C8">
            <w:pPr>
              <w:cnfStyle w:val="000000000000" w:firstRow="0" w:lastRow="0" w:firstColumn="0" w:lastColumn="0" w:oddVBand="0" w:evenVBand="0" w:oddHBand="0" w:evenHBand="0" w:firstRowFirstColumn="0" w:firstRowLastColumn="0" w:lastRowFirstColumn="0" w:lastRowLastColumn="0"/>
            </w:pPr>
            <w:r>
              <w:t>(16)</w:t>
            </w:r>
          </w:p>
        </w:tc>
        <w:tc>
          <w:tcPr>
            <w:tcW w:w="567" w:type="dxa"/>
          </w:tcPr>
          <w:p w14:paraId="50E3A2F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7EF19EC" w14:textId="77777777" w:rsidR="00A929CA" w:rsidRDefault="00B716C8">
            <w:pPr>
              <w:cnfStyle w:val="000000000000" w:firstRow="0" w:lastRow="0" w:firstColumn="0" w:lastColumn="0" w:oddVBand="0" w:evenVBand="0" w:oddHBand="0" w:evenHBand="0" w:firstRowFirstColumn="0" w:firstRowLastColumn="0" w:lastRowFirstColumn="0" w:lastRowLastColumn="0"/>
            </w:pPr>
            <w:r>
              <w:t>162</w:t>
            </w:r>
          </w:p>
        </w:tc>
        <w:tc>
          <w:tcPr>
            <w:tcW w:w="707" w:type="dxa"/>
          </w:tcPr>
          <w:p w14:paraId="3AC23DD0"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r>
      <w:tr w:rsidR="00A929CA" w14:paraId="350F27F6" w14:textId="77777777">
        <w:tc>
          <w:tcPr>
            <w:cnfStyle w:val="001000000000" w:firstRow="0" w:lastRow="0" w:firstColumn="1" w:lastColumn="0" w:oddVBand="0" w:evenVBand="0" w:oddHBand="0" w:evenHBand="0" w:firstRowFirstColumn="0" w:firstRowLastColumn="0" w:lastRowFirstColumn="0" w:lastRowLastColumn="0"/>
            <w:tcW w:w="3686" w:type="dxa"/>
          </w:tcPr>
          <w:p w14:paraId="0F68B6D6" w14:textId="77777777" w:rsidR="00A929CA" w:rsidRDefault="00B716C8">
            <w:r>
              <w:t>Grants and subsidies</w:t>
            </w:r>
          </w:p>
        </w:tc>
        <w:tc>
          <w:tcPr>
            <w:tcW w:w="992" w:type="dxa"/>
          </w:tcPr>
          <w:p w14:paraId="3F3ADA87" w14:textId="77777777" w:rsidR="00A929CA" w:rsidRDefault="00B716C8">
            <w:pPr>
              <w:cnfStyle w:val="000000000000" w:firstRow="0" w:lastRow="0" w:firstColumn="0" w:lastColumn="0" w:oddVBand="0" w:evenVBand="0" w:oddHBand="0" w:evenHBand="0" w:firstRowFirstColumn="0" w:firstRowLastColumn="0" w:lastRowFirstColumn="0" w:lastRowLastColumn="0"/>
            </w:pPr>
            <w:r>
              <w:t>(16 859)</w:t>
            </w:r>
          </w:p>
        </w:tc>
        <w:tc>
          <w:tcPr>
            <w:tcW w:w="992" w:type="dxa"/>
          </w:tcPr>
          <w:p w14:paraId="4FDE3C04" w14:textId="77777777" w:rsidR="00A929CA" w:rsidRDefault="00B716C8">
            <w:pPr>
              <w:cnfStyle w:val="000000000000" w:firstRow="0" w:lastRow="0" w:firstColumn="0" w:lastColumn="0" w:oddVBand="0" w:evenVBand="0" w:oddHBand="0" w:evenHBand="0" w:firstRowFirstColumn="0" w:firstRowLastColumn="0" w:lastRowFirstColumn="0" w:lastRowLastColumn="0"/>
            </w:pPr>
            <w:r>
              <w:t>(16 634)</w:t>
            </w:r>
          </w:p>
        </w:tc>
        <w:tc>
          <w:tcPr>
            <w:tcW w:w="851" w:type="dxa"/>
          </w:tcPr>
          <w:p w14:paraId="1BB15087" w14:textId="77777777" w:rsidR="00A929CA" w:rsidRDefault="00B716C8">
            <w:pPr>
              <w:cnfStyle w:val="000000000000" w:firstRow="0" w:lastRow="0" w:firstColumn="0" w:lastColumn="0" w:oddVBand="0" w:evenVBand="0" w:oddHBand="0" w:evenHBand="0" w:firstRowFirstColumn="0" w:firstRowLastColumn="0" w:lastRowFirstColumn="0" w:lastRowLastColumn="0"/>
            </w:pPr>
            <w:r>
              <w:t>(15 936)</w:t>
            </w:r>
          </w:p>
        </w:tc>
        <w:tc>
          <w:tcPr>
            <w:tcW w:w="992" w:type="dxa"/>
          </w:tcPr>
          <w:p w14:paraId="7C6B142B" w14:textId="77777777" w:rsidR="00A929CA" w:rsidRDefault="00B716C8">
            <w:pPr>
              <w:cnfStyle w:val="000000000000" w:firstRow="0" w:lastRow="0" w:firstColumn="0" w:lastColumn="0" w:oddVBand="0" w:evenVBand="0" w:oddHBand="0" w:evenHBand="0" w:firstRowFirstColumn="0" w:firstRowLastColumn="0" w:lastRowFirstColumn="0" w:lastRowLastColumn="0"/>
            </w:pPr>
            <w:r>
              <w:t>923</w:t>
            </w:r>
          </w:p>
        </w:tc>
        <w:tc>
          <w:tcPr>
            <w:tcW w:w="567" w:type="dxa"/>
          </w:tcPr>
          <w:p w14:paraId="32F1C09D"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851" w:type="dxa"/>
          </w:tcPr>
          <w:p w14:paraId="7F771EC6" w14:textId="77777777" w:rsidR="00A929CA" w:rsidRDefault="00B716C8">
            <w:pPr>
              <w:cnfStyle w:val="000000000000" w:firstRow="0" w:lastRow="0" w:firstColumn="0" w:lastColumn="0" w:oddVBand="0" w:evenVBand="0" w:oddHBand="0" w:evenHBand="0" w:firstRowFirstColumn="0" w:firstRowLastColumn="0" w:lastRowFirstColumn="0" w:lastRowLastColumn="0"/>
            </w:pPr>
            <w:r>
              <w:t>698</w:t>
            </w:r>
          </w:p>
        </w:tc>
        <w:tc>
          <w:tcPr>
            <w:tcW w:w="707" w:type="dxa"/>
          </w:tcPr>
          <w:p w14:paraId="17E486AC"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r>
      <w:tr w:rsidR="00A929CA" w14:paraId="0C50E7CC" w14:textId="77777777">
        <w:tc>
          <w:tcPr>
            <w:cnfStyle w:val="001000000000" w:firstRow="0" w:lastRow="0" w:firstColumn="1" w:lastColumn="0" w:oddVBand="0" w:evenVBand="0" w:oddHBand="0" w:evenHBand="0" w:firstRowFirstColumn="0" w:firstRowLastColumn="0" w:lastRowFirstColumn="0" w:lastRowLastColumn="0"/>
            <w:tcW w:w="3686" w:type="dxa"/>
          </w:tcPr>
          <w:p w14:paraId="217CDA0B" w14:textId="77777777" w:rsidR="00A929CA" w:rsidRDefault="00B716C8">
            <w:r>
              <w:t>Goods and services</w:t>
            </w:r>
            <w:r>
              <w:rPr>
                <w:vertAlign w:val="superscript"/>
              </w:rPr>
              <w:t xml:space="preserve"> (a)</w:t>
            </w:r>
          </w:p>
        </w:tc>
        <w:tc>
          <w:tcPr>
            <w:tcW w:w="992" w:type="dxa"/>
          </w:tcPr>
          <w:p w14:paraId="4DC58B06" w14:textId="77777777" w:rsidR="00A929CA" w:rsidRDefault="00B716C8">
            <w:pPr>
              <w:cnfStyle w:val="000000000000" w:firstRow="0" w:lastRow="0" w:firstColumn="0" w:lastColumn="0" w:oddVBand="0" w:evenVBand="0" w:oddHBand="0" w:evenHBand="0" w:firstRowFirstColumn="0" w:firstRowLastColumn="0" w:lastRowFirstColumn="0" w:lastRowLastColumn="0"/>
            </w:pPr>
            <w:r>
              <w:t>(25 318)</w:t>
            </w:r>
          </w:p>
        </w:tc>
        <w:tc>
          <w:tcPr>
            <w:tcW w:w="992" w:type="dxa"/>
          </w:tcPr>
          <w:p w14:paraId="2E733368" w14:textId="77777777" w:rsidR="00A929CA" w:rsidRDefault="00B716C8">
            <w:pPr>
              <w:cnfStyle w:val="000000000000" w:firstRow="0" w:lastRow="0" w:firstColumn="0" w:lastColumn="0" w:oddVBand="0" w:evenVBand="0" w:oddHBand="0" w:evenHBand="0" w:firstRowFirstColumn="0" w:firstRowLastColumn="0" w:lastRowFirstColumn="0" w:lastRowLastColumn="0"/>
            </w:pPr>
            <w:r>
              <w:t>(28 040)</w:t>
            </w:r>
          </w:p>
        </w:tc>
        <w:tc>
          <w:tcPr>
            <w:tcW w:w="851" w:type="dxa"/>
          </w:tcPr>
          <w:p w14:paraId="1487E889" w14:textId="77777777" w:rsidR="00A929CA" w:rsidRDefault="00B716C8">
            <w:pPr>
              <w:cnfStyle w:val="000000000000" w:firstRow="0" w:lastRow="0" w:firstColumn="0" w:lastColumn="0" w:oddVBand="0" w:evenVBand="0" w:oddHBand="0" w:evenHBand="0" w:firstRowFirstColumn="0" w:firstRowLastColumn="0" w:lastRowFirstColumn="0" w:lastRowLastColumn="0"/>
            </w:pPr>
            <w:r>
              <w:t>(26 868)</w:t>
            </w:r>
          </w:p>
        </w:tc>
        <w:tc>
          <w:tcPr>
            <w:tcW w:w="992" w:type="dxa"/>
          </w:tcPr>
          <w:p w14:paraId="3CF09BBF" w14:textId="77777777" w:rsidR="00A929CA" w:rsidRDefault="00B716C8">
            <w:pPr>
              <w:cnfStyle w:val="000000000000" w:firstRow="0" w:lastRow="0" w:firstColumn="0" w:lastColumn="0" w:oddVBand="0" w:evenVBand="0" w:oddHBand="0" w:evenHBand="0" w:firstRowFirstColumn="0" w:firstRowLastColumn="0" w:lastRowFirstColumn="0" w:lastRowLastColumn="0"/>
            </w:pPr>
            <w:r>
              <w:t>(1 550)</w:t>
            </w:r>
          </w:p>
        </w:tc>
        <w:tc>
          <w:tcPr>
            <w:tcW w:w="567" w:type="dxa"/>
          </w:tcPr>
          <w:p w14:paraId="7593CF44"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c>
          <w:tcPr>
            <w:tcW w:w="851" w:type="dxa"/>
          </w:tcPr>
          <w:p w14:paraId="42835E96" w14:textId="77777777" w:rsidR="00A929CA" w:rsidRDefault="00B716C8">
            <w:pPr>
              <w:cnfStyle w:val="000000000000" w:firstRow="0" w:lastRow="0" w:firstColumn="0" w:lastColumn="0" w:oddVBand="0" w:evenVBand="0" w:oddHBand="0" w:evenHBand="0" w:firstRowFirstColumn="0" w:firstRowLastColumn="0" w:lastRowFirstColumn="0" w:lastRowLastColumn="0"/>
            </w:pPr>
            <w:r>
              <w:t>1 172</w:t>
            </w:r>
          </w:p>
        </w:tc>
        <w:tc>
          <w:tcPr>
            <w:tcW w:w="707" w:type="dxa"/>
          </w:tcPr>
          <w:p w14:paraId="44D07623" w14:textId="77777777" w:rsidR="00A929CA" w:rsidRDefault="00B716C8">
            <w:pPr>
              <w:cnfStyle w:val="000000000000" w:firstRow="0" w:lastRow="0" w:firstColumn="0" w:lastColumn="0" w:oddVBand="0" w:evenVBand="0" w:oddHBand="0" w:evenHBand="0" w:firstRowFirstColumn="0" w:firstRowLastColumn="0" w:lastRowFirstColumn="0" w:lastRowLastColumn="0"/>
            </w:pPr>
            <w:r>
              <w:t>(4)</w:t>
            </w:r>
          </w:p>
        </w:tc>
      </w:tr>
      <w:tr w:rsidR="00A929CA" w14:paraId="4C80AE5B"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6D930BD" w14:textId="77777777" w:rsidR="00A929CA" w:rsidRDefault="00B716C8">
            <w:r>
              <w:t>Other payments</w:t>
            </w:r>
          </w:p>
        </w:tc>
        <w:tc>
          <w:tcPr>
            <w:tcW w:w="992" w:type="dxa"/>
            <w:tcBorders>
              <w:bottom w:val="single" w:sz="6" w:space="0" w:color="auto"/>
            </w:tcBorders>
          </w:tcPr>
          <w:p w14:paraId="252F7BE8" w14:textId="77777777" w:rsidR="00A929CA" w:rsidRDefault="00B716C8">
            <w:pPr>
              <w:cnfStyle w:val="000000000000" w:firstRow="0" w:lastRow="0" w:firstColumn="0" w:lastColumn="0" w:oddVBand="0" w:evenVBand="0" w:oddHBand="0" w:evenHBand="0" w:firstRowFirstColumn="0" w:firstRowLastColumn="0" w:lastRowFirstColumn="0" w:lastRowLastColumn="0"/>
            </w:pPr>
            <w:r>
              <w:t>(921)</w:t>
            </w:r>
          </w:p>
        </w:tc>
        <w:tc>
          <w:tcPr>
            <w:tcW w:w="992" w:type="dxa"/>
            <w:tcBorders>
              <w:bottom w:val="single" w:sz="6" w:space="0" w:color="auto"/>
            </w:tcBorders>
          </w:tcPr>
          <w:p w14:paraId="29B1446E" w14:textId="77777777" w:rsidR="00A929CA" w:rsidRDefault="00B716C8">
            <w:pPr>
              <w:cnfStyle w:val="000000000000" w:firstRow="0" w:lastRow="0" w:firstColumn="0" w:lastColumn="0" w:oddVBand="0" w:evenVBand="0" w:oddHBand="0" w:evenHBand="0" w:firstRowFirstColumn="0" w:firstRowLastColumn="0" w:lastRowFirstColumn="0" w:lastRowLastColumn="0"/>
            </w:pPr>
            <w:r>
              <w:t>(1 580)</w:t>
            </w:r>
          </w:p>
        </w:tc>
        <w:tc>
          <w:tcPr>
            <w:tcW w:w="851" w:type="dxa"/>
            <w:tcBorders>
              <w:bottom w:val="single" w:sz="6" w:space="0" w:color="auto"/>
            </w:tcBorders>
          </w:tcPr>
          <w:p w14:paraId="109AFEF0" w14:textId="77777777" w:rsidR="00A929CA" w:rsidRDefault="00B716C8">
            <w:pPr>
              <w:cnfStyle w:val="000000000000" w:firstRow="0" w:lastRow="0" w:firstColumn="0" w:lastColumn="0" w:oddVBand="0" w:evenVBand="0" w:oddHBand="0" w:evenHBand="0" w:firstRowFirstColumn="0" w:firstRowLastColumn="0" w:lastRowFirstColumn="0" w:lastRowLastColumn="0"/>
            </w:pPr>
            <w:r>
              <w:t>(1 582)</w:t>
            </w:r>
          </w:p>
        </w:tc>
        <w:tc>
          <w:tcPr>
            <w:tcW w:w="992" w:type="dxa"/>
            <w:tcBorders>
              <w:bottom w:val="single" w:sz="6" w:space="0" w:color="auto"/>
            </w:tcBorders>
          </w:tcPr>
          <w:p w14:paraId="253301E6" w14:textId="77777777" w:rsidR="00A929CA" w:rsidRDefault="00B716C8">
            <w:pPr>
              <w:cnfStyle w:val="000000000000" w:firstRow="0" w:lastRow="0" w:firstColumn="0" w:lastColumn="0" w:oddVBand="0" w:evenVBand="0" w:oddHBand="0" w:evenHBand="0" w:firstRowFirstColumn="0" w:firstRowLastColumn="0" w:lastRowFirstColumn="0" w:lastRowLastColumn="0"/>
            </w:pPr>
            <w:r>
              <w:t>(660)</w:t>
            </w:r>
          </w:p>
        </w:tc>
        <w:tc>
          <w:tcPr>
            <w:tcW w:w="567" w:type="dxa"/>
            <w:tcBorders>
              <w:bottom w:val="single" w:sz="6" w:space="0" w:color="auto"/>
            </w:tcBorders>
          </w:tcPr>
          <w:p w14:paraId="30DC9DB0" w14:textId="77777777" w:rsidR="00A929CA" w:rsidRDefault="00B716C8">
            <w:pPr>
              <w:cnfStyle w:val="000000000000" w:firstRow="0" w:lastRow="0" w:firstColumn="0" w:lastColumn="0" w:oddVBand="0" w:evenVBand="0" w:oddHBand="0" w:evenHBand="0" w:firstRowFirstColumn="0" w:firstRowLastColumn="0" w:lastRowFirstColumn="0" w:lastRowLastColumn="0"/>
            </w:pPr>
            <w:r>
              <w:t>72</w:t>
            </w:r>
          </w:p>
        </w:tc>
        <w:tc>
          <w:tcPr>
            <w:tcW w:w="851" w:type="dxa"/>
            <w:tcBorders>
              <w:bottom w:val="single" w:sz="6" w:space="0" w:color="auto"/>
            </w:tcBorders>
          </w:tcPr>
          <w:p w14:paraId="1A9A2735"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707" w:type="dxa"/>
            <w:tcBorders>
              <w:bottom w:val="single" w:sz="6" w:space="0" w:color="auto"/>
            </w:tcBorders>
          </w:tcPr>
          <w:p w14:paraId="26DECD8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4D13649B"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7FADB6DE" w14:textId="77777777" w:rsidR="00A929CA" w:rsidRPr="00AE6A81" w:rsidRDefault="00B716C8">
            <w:pPr>
              <w:rPr>
                <w:b/>
              </w:rPr>
            </w:pPr>
            <w:r w:rsidRPr="00D26AB6">
              <w:rPr>
                <w:b/>
              </w:rPr>
              <w:t>Total payments</w:t>
            </w:r>
          </w:p>
        </w:tc>
        <w:tc>
          <w:tcPr>
            <w:tcW w:w="992" w:type="dxa"/>
            <w:tcBorders>
              <w:top w:val="single" w:sz="6" w:space="0" w:color="auto"/>
              <w:bottom w:val="single" w:sz="6" w:space="0" w:color="auto"/>
            </w:tcBorders>
          </w:tcPr>
          <w:p w14:paraId="464D4C5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(86 835)</w:t>
            </w:r>
          </w:p>
        </w:tc>
        <w:tc>
          <w:tcPr>
            <w:tcW w:w="992" w:type="dxa"/>
            <w:tcBorders>
              <w:top w:val="single" w:sz="6" w:space="0" w:color="auto"/>
              <w:bottom w:val="single" w:sz="6" w:space="0" w:color="auto"/>
            </w:tcBorders>
          </w:tcPr>
          <w:p w14:paraId="1E77BDB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(90 105)</w:t>
            </w:r>
          </w:p>
        </w:tc>
        <w:tc>
          <w:tcPr>
            <w:tcW w:w="851" w:type="dxa"/>
            <w:tcBorders>
              <w:top w:val="single" w:sz="6" w:space="0" w:color="auto"/>
              <w:bottom w:val="single" w:sz="6" w:space="0" w:color="auto"/>
            </w:tcBorders>
          </w:tcPr>
          <w:p w14:paraId="72B6E4B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(88 574)</w:t>
            </w:r>
          </w:p>
        </w:tc>
        <w:tc>
          <w:tcPr>
            <w:tcW w:w="992" w:type="dxa"/>
            <w:tcBorders>
              <w:top w:val="single" w:sz="6" w:space="0" w:color="auto"/>
              <w:bottom w:val="single" w:sz="6" w:space="0" w:color="auto"/>
            </w:tcBorders>
          </w:tcPr>
          <w:p w14:paraId="6D70E6E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(1 739)</w:t>
            </w:r>
          </w:p>
        </w:tc>
        <w:tc>
          <w:tcPr>
            <w:tcW w:w="567" w:type="dxa"/>
            <w:tcBorders>
              <w:top w:val="single" w:sz="6" w:space="0" w:color="auto"/>
              <w:bottom w:val="single" w:sz="6" w:space="0" w:color="auto"/>
            </w:tcBorders>
          </w:tcPr>
          <w:p w14:paraId="1F57A64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w:t>
            </w:r>
          </w:p>
        </w:tc>
        <w:tc>
          <w:tcPr>
            <w:tcW w:w="851" w:type="dxa"/>
            <w:tcBorders>
              <w:top w:val="single" w:sz="6" w:space="0" w:color="auto"/>
              <w:bottom w:val="single" w:sz="6" w:space="0" w:color="auto"/>
            </w:tcBorders>
          </w:tcPr>
          <w:p w14:paraId="0091E03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1 531</w:t>
            </w:r>
          </w:p>
        </w:tc>
        <w:tc>
          <w:tcPr>
            <w:tcW w:w="707" w:type="dxa"/>
            <w:tcBorders>
              <w:top w:val="single" w:sz="6" w:space="0" w:color="auto"/>
              <w:bottom w:val="single" w:sz="6" w:space="0" w:color="auto"/>
            </w:tcBorders>
          </w:tcPr>
          <w:p w14:paraId="77532DD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w:t>
            </w:r>
          </w:p>
        </w:tc>
      </w:tr>
      <w:tr w:rsidR="00A929CA" w14:paraId="6892BF92"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7C077448" w14:textId="77777777" w:rsidR="00A929CA" w:rsidRPr="00AE6A81" w:rsidRDefault="00B716C8">
            <w:pPr>
              <w:rPr>
                <w:b/>
              </w:rPr>
            </w:pPr>
            <w:r w:rsidRPr="00D26AB6">
              <w:rPr>
                <w:b/>
              </w:rPr>
              <w:t>Net cash flows from operating activities</w:t>
            </w:r>
          </w:p>
        </w:tc>
        <w:tc>
          <w:tcPr>
            <w:tcW w:w="992" w:type="dxa"/>
            <w:tcBorders>
              <w:top w:val="single" w:sz="6" w:space="0" w:color="auto"/>
            </w:tcBorders>
          </w:tcPr>
          <w:p w14:paraId="4504F68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829</w:t>
            </w:r>
          </w:p>
        </w:tc>
        <w:tc>
          <w:tcPr>
            <w:tcW w:w="992" w:type="dxa"/>
            <w:tcBorders>
              <w:top w:val="single" w:sz="6" w:space="0" w:color="auto"/>
            </w:tcBorders>
          </w:tcPr>
          <w:p w14:paraId="6A7262F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427</w:t>
            </w:r>
          </w:p>
        </w:tc>
        <w:tc>
          <w:tcPr>
            <w:tcW w:w="851" w:type="dxa"/>
            <w:tcBorders>
              <w:top w:val="single" w:sz="6" w:space="0" w:color="auto"/>
            </w:tcBorders>
          </w:tcPr>
          <w:p w14:paraId="414CB53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2 623</w:t>
            </w:r>
          </w:p>
        </w:tc>
        <w:tc>
          <w:tcPr>
            <w:tcW w:w="992" w:type="dxa"/>
            <w:tcBorders>
              <w:top w:val="single" w:sz="6" w:space="0" w:color="auto"/>
            </w:tcBorders>
          </w:tcPr>
          <w:p w14:paraId="36CFE98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1 794</w:t>
            </w:r>
          </w:p>
        </w:tc>
        <w:tc>
          <w:tcPr>
            <w:tcW w:w="567" w:type="dxa"/>
            <w:tcBorders>
              <w:top w:val="single" w:sz="6" w:space="0" w:color="auto"/>
            </w:tcBorders>
          </w:tcPr>
          <w:p w14:paraId="613D9F0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216</w:t>
            </w:r>
          </w:p>
        </w:tc>
        <w:tc>
          <w:tcPr>
            <w:tcW w:w="851" w:type="dxa"/>
            <w:tcBorders>
              <w:top w:val="single" w:sz="6" w:space="0" w:color="auto"/>
            </w:tcBorders>
          </w:tcPr>
          <w:p w14:paraId="140AACF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2 195</w:t>
            </w:r>
          </w:p>
        </w:tc>
        <w:tc>
          <w:tcPr>
            <w:tcW w:w="707" w:type="dxa"/>
            <w:tcBorders>
              <w:top w:val="single" w:sz="6" w:space="0" w:color="auto"/>
            </w:tcBorders>
          </w:tcPr>
          <w:p w14:paraId="789AE01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514</w:t>
            </w:r>
          </w:p>
        </w:tc>
      </w:tr>
      <w:tr w:rsidR="00A929CA" w14:paraId="5C59E9BE" w14:textId="77777777">
        <w:tc>
          <w:tcPr>
            <w:cnfStyle w:val="001000000000" w:firstRow="0" w:lastRow="0" w:firstColumn="1" w:lastColumn="0" w:oddVBand="0" w:evenVBand="0" w:oddHBand="0" w:evenHBand="0" w:firstRowFirstColumn="0" w:firstRowLastColumn="0" w:lastRowFirstColumn="0" w:lastRowLastColumn="0"/>
            <w:tcW w:w="3686" w:type="dxa"/>
          </w:tcPr>
          <w:p w14:paraId="60CC2452" w14:textId="77777777" w:rsidR="00A929CA" w:rsidRPr="00AE6A81" w:rsidRDefault="00B716C8">
            <w:pPr>
              <w:rPr>
                <w:b/>
              </w:rPr>
            </w:pPr>
            <w:r w:rsidRPr="00D26AB6">
              <w:rPr>
                <w:b/>
              </w:rPr>
              <w:t>Cash flows from investing activities</w:t>
            </w:r>
          </w:p>
        </w:tc>
        <w:tc>
          <w:tcPr>
            <w:tcW w:w="992" w:type="dxa"/>
          </w:tcPr>
          <w:p w14:paraId="129A474B"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43ADB22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79978A6E"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45A6941F"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567" w:type="dxa"/>
          </w:tcPr>
          <w:p w14:paraId="228D545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22E9306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707" w:type="dxa"/>
          </w:tcPr>
          <w:p w14:paraId="66F1912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1213A0" w14:paraId="5DCD119C" w14:textId="77777777">
        <w:tc>
          <w:tcPr>
            <w:cnfStyle w:val="001000000000" w:firstRow="0" w:lastRow="0" w:firstColumn="1" w:lastColumn="0" w:oddVBand="0" w:evenVBand="0" w:oddHBand="0" w:evenHBand="0" w:firstRowFirstColumn="0" w:firstRowLastColumn="0" w:lastRowFirstColumn="0" w:lastRowLastColumn="0"/>
            <w:tcW w:w="4678" w:type="dxa"/>
            <w:gridSpan w:val="2"/>
          </w:tcPr>
          <w:p w14:paraId="58F6488E" w14:textId="4F246D2B" w:rsidR="001213A0" w:rsidRPr="00AE6A81" w:rsidRDefault="001213A0">
            <w:pPr>
              <w:rPr>
                <w:b/>
              </w:rPr>
            </w:pPr>
            <w:r w:rsidRPr="00D26AB6">
              <w:rPr>
                <w:b/>
              </w:rPr>
              <w:t>Cash flows from investments in non</w:t>
            </w:r>
            <w:r w:rsidRPr="00D26AB6">
              <w:rPr>
                <w:b/>
              </w:rPr>
              <w:noBreakHyphen/>
              <w:t>financial assets</w:t>
            </w:r>
          </w:p>
        </w:tc>
        <w:tc>
          <w:tcPr>
            <w:tcW w:w="992" w:type="dxa"/>
          </w:tcPr>
          <w:p w14:paraId="7B4A594F" w14:textId="77777777" w:rsidR="001213A0" w:rsidRPr="00AE6A81" w:rsidRDefault="001213A0">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6E511F3C" w14:textId="77777777" w:rsidR="001213A0" w:rsidRPr="00AE6A81" w:rsidRDefault="001213A0">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39284499" w14:textId="77777777" w:rsidR="001213A0" w:rsidRPr="00AE6A81" w:rsidRDefault="001213A0">
            <w:pPr>
              <w:cnfStyle w:val="000000000000" w:firstRow="0" w:lastRow="0" w:firstColumn="0" w:lastColumn="0" w:oddVBand="0" w:evenVBand="0" w:oddHBand="0" w:evenHBand="0" w:firstRowFirstColumn="0" w:firstRowLastColumn="0" w:lastRowFirstColumn="0" w:lastRowLastColumn="0"/>
              <w:rPr>
                <w:b/>
              </w:rPr>
            </w:pPr>
          </w:p>
        </w:tc>
        <w:tc>
          <w:tcPr>
            <w:tcW w:w="567" w:type="dxa"/>
          </w:tcPr>
          <w:p w14:paraId="58DC688A" w14:textId="77777777" w:rsidR="001213A0" w:rsidRPr="00AE6A81" w:rsidRDefault="001213A0">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1AA35080" w14:textId="77777777" w:rsidR="001213A0" w:rsidRPr="00AE6A81" w:rsidRDefault="001213A0">
            <w:pPr>
              <w:cnfStyle w:val="000000000000" w:firstRow="0" w:lastRow="0" w:firstColumn="0" w:lastColumn="0" w:oddVBand="0" w:evenVBand="0" w:oddHBand="0" w:evenHBand="0" w:firstRowFirstColumn="0" w:firstRowLastColumn="0" w:lastRowFirstColumn="0" w:lastRowLastColumn="0"/>
              <w:rPr>
                <w:b/>
              </w:rPr>
            </w:pPr>
          </w:p>
        </w:tc>
        <w:tc>
          <w:tcPr>
            <w:tcW w:w="707" w:type="dxa"/>
          </w:tcPr>
          <w:p w14:paraId="0653F43A" w14:textId="77777777" w:rsidR="001213A0" w:rsidRPr="00AE6A81" w:rsidRDefault="001213A0">
            <w:pPr>
              <w:cnfStyle w:val="000000000000" w:firstRow="0" w:lastRow="0" w:firstColumn="0" w:lastColumn="0" w:oddVBand="0" w:evenVBand="0" w:oddHBand="0" w:evenHBand="0" w:firstRowFirstColumn="0" w:firstRowLastColumn="0" w:lastRowFirstColumn="0" w:lastRowLastColumn="0"/>
              <w:rPr>
                <w:b/>
              </w:rPr>
            </w:pPr>
          </w:p>
        </w:tc>
      </w:tr>
      <w:tr w:rsidR="00A929CA" w14:paraId="1E364690" w14:textId="77777777">
        <w:tc>
          <w:tcPr>
            <w:cnfStyle w:val="001000000000" w:firstRow="0" w:lastRow="0" w:firstColumn="1" w:lastColumn="0" w:oddVBand="0" w:evenVBand="0" w:oddHBand="0" w:evenHBand="0" w:firstRowFirstColumn="0" w:firstRowLastColumn="0" w:lastRowFirstColumn="0" w:lastRowLastColumn="0"/>
            <w:tcW w:w="3686" w:type="dxa"/>
          </w:tcPr>
          <w:p w14:paraId="1F2984E3" w14:textId="77777777" w:rsidR="00A929CA" w:rsidRDefault="00B716C8">
            <w:r>
              <w:t>Purchases of non</w:t>
            </w:r>
            <w:r>
              <w:noBreakHyphen/>
              <w:t>financial assets</w:t>
            </w:r>
          </w:p>
        </w:tc>
        <w:tc>
          <w:tcPr>
            <w:tcW w:w="992" w:type="dxa"/>
          </w:tcPr>
          <w:p w14:paraId="16DBAB92" w14:textId="77777777" w:rsidR="00A929CA" w:rsidRDefault="00B716C8">
            <w:pPr>
              <w:cnfStyle w:val="000000000000" w:firstRow="0" w:lastRow="0" w:firstColumn="0" w:lastColumn="0" w:oddVBand="0" w:evenVBand="0" w:oddHBand="0" w:evenHBand="0" w:firstRowFirstColumn="0" w:firstRowLastColumn="0" w:lastRowFirstColumn="0" w:lastRowLastColumn="0"/>
            </w:pPr>
            <w:r>
              <w:t>(15 647)</w:t>
            </w:r>
          </w:p>
        </w:tc>
        <w:tc>
          <w:tcPr>
            <w:tcW w:w="992" w:type="dxa"/>
          </w:tcPr>
          <w:p w14:paraId="0451AEE0" w14:textId="77777777" w:rsidR="00A929CA" w:rsidRDefault="00B716C8">
            <w:pPr>
              <w:cnfStyle w:val="000000000000" w:firstRow="0" w:lastRow="0" w:firstColumn="0" w:lastColumn="0" w:oddVBand="0" w:evenVBand="0" w:oddHBand="0" w:evenHBand="0" w:firstRowFirstColumn="0" w:firstRowLastColumn="0" w:lastRowFirstColumn="0" w:lastRowLastColumn="0"/>
            </w:pPr>
            <w:r>
              <w:t>(17 860)</w:t>
            </w:r>
          </w:p>
        </w:tc>
        <w:tc>
          <w:tcPr>
            <w:tcW w:w="851" w:type="dxa"/>
          </w:tcPr>
          <w:p w14:paraId="4CAE68A5" w14:textId="77777777" w:rsidR="00A929CA" w:rsidRDefault="00B716C8">
            <w:pPr>
              <w:cnfStyle w:val="000000000000" w:firstRow="0" w:lastRow="0" w:firstColumn="0" w:lastColumn="0" w:oddVBand="0" w:evenVBand="0" w:oddHBand="0" w:evenHBand="0" w:firstRowFirstColumn="0" w:firstRowLastColumn="0" w:lastRowFirstColumn="0" w:lastRowLastColumn="0"/>
            </w:pPr>
            <w:r>
              <w:t>(17 375)</w:t>
            </w:r>
          </w:p>
        </w:tc>
        <w:tc>
          <w:tcPr>
            <w:tcW w:w="992" w:type="dxa"/>
          </w:tcPr>
          <w:p w14:paraId="59F14E4B" w14:textId="77777777" w:rsidR="00A929CA" w:rsidRDefault="00B716C8">
            <w:pPr>
              <w:cnfStyle w:val="000000000000" w:firstRow="0" w:lastRow="0" w:firstColumn="0" w:lastColumn="0" w:oddVBand="0" w:evenVBand="0" w:oddHBand="0" w:evenHBand="0" w:firstRowFirstColumn="0" w:firstRowLastColumn="0" w:lastRowFirstColumn="0" w:lastRowLastColumn="0"/>
            </w:pPr>
            <w:r>
              <w:t>(1 728)</w:t>
            </w:r>
          </w:p>
        </w:tc>
        <w:tc>
          <w:tcPr>
            <w:tcW w:w="567" w:type="dxa"/>
          </w:tcPr>
          <w:p w14:paraId="1955709C" w14:textId="77777777" w:rsidR="00A929CA" w:rsidRDefault="00B716C8">
            <w:pPr>
              <w:cnfStyle w:val="000000000000" w:firstRow="0" w:lastRow="0" w:firstColumn="0" w:lastColumn="0" w:oddVBand="0" w:evenVBand="0" w:oddHBand="0" w:evenHBand="0" w:firstRowFirstColumn="0" w:firstRowLastColumn="0" w:lastRowFirstColumn="0" w:lastRowLastColumn="0"/>
            </w:pPr>
            <w:r>
              <w:t>11</w:t>
            </w:r>
          </w:p>
        </w:tc>
        <w:tc>
          <w:tcPr>
            <w:tcW w:w="851" w:type="dxa"/>
          </w:tcPr>
          <w:p w14:paraId="7DCDD095" w14:textId="77777777" w:rsidR="00A929CA" w:rsidRDefault="00B716C8">
            <w:pPr>
              <w:cnfStyle w:val="000000000000" w:firstRow="0" w:lastRow="0" w:firstColumn="0" w:lastColumn="0" w:oddVBand="0" w:evenVBand="0" w:oddHBand="0" w:evenHBand="0" w:firstRowFirstColumn="0" w:firstRowLastColumn="0" w:lastRowFirstColumn="0" w:lastRowLastColumn="0"/>
            </w:pPr>
            <w:r>
              <w:t>485</w:t>
            </w:r>
          </w:p>
        </w:tc>
        <w:tc>
          <w:tcPr>
            <w:tcW w:w="707" w:type="dxa"/>
          </w:tcPr>
          <w:p w14:paraId="5BC7E202"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r>
      <w:tr w:rsidR="00A929CA" w14:paraId="5754A5B9"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33DC201" w14:textId="77777777" w:rsidR="00A929CA" w:rsidRDefault="00B716C8">
            <w:r>
              <w:t>Sales of non</w:t>
            </w:r>
            <w:r>
              <w:noBreakHyphen/>
              <w:t>financial assets</w:t>
            </w:r>
          </w:p>
        </w:tc>
        <w:tc>
          <w:tcPr>
            <w:tcW w:w="992" w:type="dxa"/>
            <w:tcBorders>
              <w:bottom w:val="single" w:sz="6" w:space="0" w:color="auto"/>
            </w:tcBorders>
          </w:tcPr>
          <w:p w14:paraId="134862FA" w14:textId="77777777" w:rsidR="00A929CA" w:rsidRDefault="00B716C8">
            <w:pPr>
              <w:cnfStyle w:val="000000000000" w:firstRow="0" w:lastRow="0" w:firstColumn="0" w:lastColumn="0" w:oddVBand="0" w:evenVBand="0" w:oddHBand="0" w:evenHBand="0" w:firstRowFirstColumn="0" w:firstRowLastColumn="0" w:lastRowFirstColumn="0" w:lastRowLastColumn="0"/>
            </w:pPr>
            <w:r>
              <w:t>545</w:t>
            </w:r>
          </w:p>
        </w:tc>
        <w:tc>
          <w:tcPr>
            <w:tcW w:w="992" w:type="dxa"/>
            <w:tcBorders>
              <w:bottom w:val="single" w:sz="6" w:space="0" w:color="auto"/>
            </w:tcBorders>
          </w:tcPr>
          <w:p w14:paraId="5B09D6A7" w14:textId="77777777" w:rsidR="00A929CA" w:rsidRDefault="00B716C8">
            <w:pPr>
              <w:cnfStyle w:val="000000000000" w:firstRow="0" w:lastRow="0" w:firstColumn="0" w:lastColumn="0" w:oddVBand="0" w:evenVBand="0" w:oddHBand="0" w:evenHBand="0" w:firstRowFirstColumn="0" w:firstRowLastColumn="0" w:lastRowFirstColumn="0" w:lastRowLastColumn="0"/>
            </w:pPr>
            <w:r>
              <w:t>537</w:t>
            </w:r>
          </w:p>
        </w:tc>
        <w:tc>
          <w:tcPr>
            <w:tcW w:w="851" w:type="dxa"/>
            <w:tcBorders>
              <w:bottom w:val="single" w:sz="6" w:space="0" w:color="auto"/>
            </w:tcBorders>
          </w:tcPr>
          <w:p w14:paraId="237CA999" w14:textId="77777777" w:rsidR="00A929CA" w:rsidRDefault="00B716C8">
            <w:pPr>
              <w:cnfStyle w:val="000000000000" w:firstRow="0" w:lastRow="0" w:firstColumn="0" w:lastColumn="0" w:oddVBand="0" w:evenVBand="0" w:oddHBand="0" w:evenHBand="0" w:firstRowFirstColumn="0" w:firstRowLastColumn="0" w:lastRowFirstColumn="0" w:lastRowLastColumn="0"/>
            </w:pPr>
            <w:r>
              <w:t>319</w:t>
            </w:r>
          </w:p>
        </w:tc>
        <w:tc>
          <w:tcPr>
            <w:tcW w:w="992" w:type="dxa"/>
            <w:tcBorders>
              <w:bottom w:val="single" w:sz="6" w:space="0" w:color="auto"/>
            </w:tcBorders>
          </w:tcPr>
          <w:p w14:paraId="00831FC3" w14:textId="77777777" w:rsidR="00A929CA" w:rsidRDefault="00B716C8">
            <w:pPr>
              <w:cnfStyle w:val="000000000000" w:firstRow="0" w:lastRow="0" w:firstColumn="0" w:lastColumn="0" w:oddVBand="0" w:evenVBand="0" w:oddHBand="0" w:evenHBand="0" w:firstRowFirstColumn="0" w:firstRowLastColumn="0" w:lastRowFirstColumn="0" w:lastRowLastColumn="0"/>
            </w:pPr>
            <w:r>
              <w:t>(226)</w:t>
            </w:r>
          </w:p>
        </w:tc>
        <w:tc>
          <w:tcPr>
            <w:tcW w:w="567" w:type="dxa"/>
            <w:tcBorders>
              <w:bottom w:val="single" w:sz="6" w:space="0" w:color="auto"/>
            </w:tcBorders>
          </w:tcPr>
          <w:p w14:paraId="416632C3" w14:textId="77777777" w:rsidR="00A929CA" w:rsidRDefault="00B716C8">
            <w:pPr>
              <w:cnfStyle w:val="000000000000" w:firstRow="0" w:lastRow="0" w:firstColumn="0" w:lastColumn="0" w:oddVBand="0" w:evenVBand="0" w:oddHBand="0" w:evenHBand="0" w:firstRowFirstColumn="0" w:firstRowLastColumn="0" w:lastRowFirstColumn="0" w:lastRowLastColumn="0"/>
            </w:pPr>
            <w:r>
              <w:t>(41)</w:t>
            </w:r>
          </w:p>
        </w:tc>
        <w:tc>
          <w:tcPr>
            <w:tcW w:w="851" w:type="dxa"/>
            <w:tcBorders>
              <w:bottom w:val="single" w:sz="6" w:space="0" w:color="auto"/>
            </w:tcBorders>
          </w:tcPr>
          <w:p w14:paraId="08B64227" w14:textId="77777777" w:rsidR="00A929CA" w:rsidRDefault="00B716C8">
            <w:pPr>
              <w:cnfStyle w:val="000000000000" w:firstRow="0" w:lastRow="0" w:firstColumn="0" w:lastColumn="0" w:oddVBand="0" w:evenVBand="0" w:oddHBand="0" w:evenHBand="0" w:firstRowFirstColumn="0" w:firstRowLastColumn="0" w:lastRowFirstColumn="0" w:lastRowLastColumn="0"/>
            </w:pPr>
            <w:r>
              <w:t>(218)</w:t>
            </w:r>
          </w:p>
        </w:tc>
        <w:tc>
          <w:tcPr>
            <w:tcW w:w="707" w:type="dxa"/>
            <w:tcBorders>
              <w:bottom w:val="single" w:sz="6" w:space="0" w:color="auto"/>
            </w:tcBorders>
          </w:tcPr>
          <w:p w14:paraId="531492E8" w14:textId="77777777" w:rsidR="00A929CA" w:rsidRDefault="00B716C8">
            <w:pPr>
              <w:cnfStyle w:val="000000000000" w:firstRow="0" w:lastRow="0" w:firstColumn="0" w:lastColumn="0" w:oddVBand="0" w:evenVBand="0" w:oddHBand="0" w:evenHBand="0" w:firstRowFirstColumn="0" w:firstRowLastColumn="0" w:lastRowFirstColumn="0" w:lastRowLastColumn="0"/>
            </w:pPr>
            <w:r>
              <w:t>(41)</w:t>
            </w:r>
          </w:p>
        </w:tc>
      </w:tr>
      <w:tr w:rsidR="00A929CA" w14:paraId="40A8AE7E"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65668312" w14:textId="77777777" w:rsidR="00A929CA" w:rsidRPr="00AE6A81" w:rsidRDefault="00B716C8">
            <w:pPr>
              <w:rPr>
                <w:b/>
              </w:rPr>
            </w:pPr>
            <w:r w:rsidRPr="00D26AB6">
              <w:rPr>
                <w:b/>
              </w:rPr>
              <w:t>Net cash flows from investments in non</w:t>
            </w:r>
            <w:r w:rsidRPr="00D26AB6">
              <w:rPr>
                <w:b/>
              </w:rPr>
              <w:noBreakHyphen/>
              <w:t>financial assets</w:t>
            </w:r>
          </w:p>
        </w:tc>
        <w:tc>
          <w:tcPr>
            <w:tcW w:w="992" w:type="dxa"/>
            <w:tcBorders>
              <w:top w:val="single" w:sz="6" w:space="0" w:color="auto"/>
            </w:tcBorders>
          </w:tcPr>
          <w:p w14:paraId="28BF33B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(15 102)</w:t>
            </w:r>
          </w:p>
        </w:tc>
        <w:tc>
          <w:tcPr>
            <w:tcW w:w="992" w:type="dxa"/>
            <w:tcBorders>
              <w:top w:val="single" w:sz="6" w:space="0" w:color="auto"/>
            </w:tcBorders>
          </w:tcPr>
          <w:p w14:paraId="4A2FB5B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(17 323)</w:t>
            </w:r>
          </w:p>
        </w:tc>
        <w:tc>
          <w:tcPr>
            <w:tcW w:w="851" w:type="dxa"/>
            <w:tcBorders>
              <w:top w:val="single" w:sz="6" w:space="0" w:color="auto"/>
            </w:tcBorders>
          </w:tcPr>
          <w:p w14:paraId="235B1D3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(17 056)</w:t>
            </w:r>
          </w:p>
        </w:tc>
        <w:tc>
          <w:tcPr>
            <w:tcW w:w="992" w:type="dxa"/>
            <w:tcBorders>
              <w:top w:val="single" w:sz="6" w:space="0" w:color="auto"/>
            </w:tcBorders>
          </w:tcPr>
          <w:p w14:paraId="797C00B2"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(1 954)</w:t>
            </w:r>
          </w:p>
        </w:tc>
        <w:tc>
          <w:tcPr>
            <w:tcW w:w="567" w:type="dxa"/>
            <w:tcBorders>
              <w:top w:val="single" w:sz="6" w:space="0" w:color="auto"/>
            </w:tcBorders>
          </w:tcPr>
          <w:p w14:paraId="25339E5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13</w:t>
            </w:r>
          </w:p>
        </w:tc>
        <w:tc>
          <w:tcPr>
            <w:tcW w:w="851" w:type="dxa"/>
            <w:tcBorders>
              <w:top w:val="single" w:sz="6" w:space="0" w:color="auto"/>
            </w:tcBorders>
          </w:tcPr>
          <w:p w14:paraId="484DEB7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267</w:t>
            </w:r>
          </w:p>
        </w:tc>
        <w:tc>
          <w:tcPr>
            <w:tcW w:w="707" w:type="dxa"/>
            <w:tcBorders>
              <w:top w:val="single" w:sz="6" w:space="0" w:color="auto"/>
            </w:tcBorders>
          </w:tcPr>
          <w:p w14:paraId="704FCE42"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w:t>
            </w:r>
          </w:p>
        </w:tc>
      </w:tr>
      <w:tr w:rsidR="00A929CA" w14:paraId="113F290D"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23ADCA2" w14:textId="77777777" w:rsidR="00A929CA" w:rsidRDefault="00B716C8">
            <w:r>
              <w:t>Net cash flows from investments in financial assets for policy purposes</w:t>
            </w:r>
          </w:p>
        </w:tc>
        <w:tc>
          <w:tcPr>
            <w:tcW w:w="992" w:type="dxa"/>
            <w:tcBorders>
              <w:bottom w:val="single" w:sz="6" w:space="0" w:color="auto"/>
            </w:tcBorders>
          </w:tcPr>
          <w:p w14:paraId="472F09EB" w14:textId="77777777" w:rsidR="00A929CA" w:rsidRDefault="00B716C8">
            <w:pPr>
              <w:cnfStyle w:val="000000000000" w:firstRow="0" w:lastRow="0" w:firstColumn="0" w:lastColumn="0" w:oddVBand="0" w:evenVBand="0" w:oddHBand="0" w:evenHBand="0" w:firstRowFirstColumn="0" w:firstRowLastColumn="0" w:lastRowFirstColumn="0" w:lastRowLastColumn="0"/>
            </w:pPr>
            <w:r>
              <w:t>(3 648)</w:t>
            </w:r>
          </w:p>
        </w:tc>
        <w:tc>
          <w:tcPr>
            <w:tcW w:w="992" w:type="dxa"/>
            <w:tcBorders>
              <w:bottom w:val="single" w:sz="6" w:space="0" w:color="auto"/>
            </w:tcBorders>
          </w:tcPr>
          <w:p w14:paraId="729C58C1" w14:textId="77777777" w:rsidR="00A929CA" w:rsidRDefault="00B716C8">
            <w:pPr>
              <w:cnfStyle w:val="000000000000" w:firstRow="0" w:lastRow="0" w:firstColumn="0" w:lastColumn="0" w:oddVBand="0" w:evenVBand="0" w:oddHBand="0" w:evenHBand="0" w:firstRowFirstColumn="0" w:firstRowLastColumn="0" w:lastRowFirstColumn="0" w:lastRowLastColumn="0"/>
            </w:pPr>
            <w:r>
              <w:t>(2 479)</w:t>
            </w:r>
          </w:p>
        </w:tc>
        <w:tc>
          <w:tcPr>
            <w:tcW w:w="851" w:type="dxa"/>
            <w:tcBorders>
              <w:bottom w:val="single" w:sz="6" w:space="0" w:color="auto"/>
            </w:tcBorders>
          </w:tcPr>
          <w:p w14:paraId="7305E2E4" w14:textId="77777777" w:rsidR="00A929CA" w:rsidRDefault="00B716C8">
            <w:pPr>
              <w:cnfStyle w:val="000000000000" w:firstRow="0" w:lastRow="0" w:firstColumn="0" w:lastColumn="0" w:oddVBand="0" w:evenVBand="0" w:oddHBand="0" w:evenHBand="0" w:firstRowFirstColumn="0" w:firstRowLastColumn="0" w:lastRowFirstColumn="0" w:lastRowLastColumn="0"/>
            </w:pPr>
            <w:r>
              <w:t>(2 331)</w:t>
            </w:r>
          </w:p>
        </w:tc>
        <w:tc>
          <w:tcPr>
            <w:tcW w:w="992" w:type="dxa"/>
            <w:tcBorders>
              <w:bottom w:val="single" w:sz="6" w:space="0" w:color="auto"/>
            </w:tcBorders>
          </w:tcPr>
          <w:p w14:paraId="43DE2B8E" w14:textId="77777777" w:rsidR="00A929CA" w:rsidRDefault="00B716C8">
            <w:pPr>
              <w:cnfStyle w:val="000000000000" w:firstRow="0" w:lastRow="0" w:firstColumn="0" w:lastColumn="0" w:oddVBand="0" w:evenVBand="0" w:oddHBand="0" w:evenHBand="0" w:firstRowFirstColumn="0" w:firstRowLastColumn="0" w:lastRowFirstColumn="0" w:lastRowLastColumn="0"/>
            </w:pPr>
            <w:r>
              <w:t>1 317</w:t>
            </w:r>
          </w:p>
        </w:tc>
        <w:tc>
          <w:tcPr>
            <w:tcW w:w="567" w:type="dxa"/>
            <w:tcBorders>
              <w:bottom w:val="single" w:sz="6" w:space="0" w:color="auto"/>
            </w:tcBorders>
          </w:tcPr>
          <w:p w14:paraId="3D39C1A0" w14:textId="77777777" w:rsidR="00A929CA" w:rsidRDefault="00B716C8">
            <w:pPr>
              <w:cnfStyle w:val="000000000000" w:firstRow="0" w:lastRow="0" w:firstColumn="0" w:lastColumn="0" w:oddVBand="0" w:evenVBand="0" w:oddHBand="0" w:evenHBand="0" w:firstRowFirstColumn="0" w:firstRowLastColumn="0" w:lastRowFirstColumn="0" w:lastRowLastColumn="0"/>
            </w:pPr>
            <w:r>
              <w:t>(36)</w:t>
            </w:r>
          </w:p>
        </w:tc>
        <w:tc>
          <w:tcPr>
            <w:tcW w:w="851" w:type="dxa"/>
            <w:tcBorders>
              <w:bottom w:val="single" w:sz="6" w:space="0" w:color="auto"/>
            </w:tcBorders>
          </w:tcPr>
          <w:p w14:paraId="6BC5E533" w14:textId="77777777" w:rsidR="00A929CA" w:rsidRDefault="00B716C8">
            <w:pPr>
              <w:cnfStyle w:val="000000000000" w:firstRow="0" w:lastRow="0" w:firstColumn="0" w:lastColumn="0" w:oddVBand="0" w:evenVBand="0" w:oddHBand="0" w:evenHBand="0" w:firstRowFirstColumn="0" w:firstRowLastColumn="0" w:lastRowFirstColumn="0" w:lastRowLastColumn="0"/>
            </w:pPr>
            <w:r>
              <w:t>148</w:t>
            </w:r>
          </w:p>
        </w:tc>
        <w:tc>
          <w:tcPr>
            <w:tcW w:w="707" w:type="dxa"/>
            <w:tcBorders>
              <w:bottom w:val="single" w:sz="6" w:space="0" w:color="auto"/>
            </w:tcBorders>
          </w:tcPr>
          <w:p w14:paraId="21F6B9B5"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r>
      <w:tr w:rsidR="00A929CA" w14:paraId="0AA6F976"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3F169876" w14:textId="77777777" w:rsidR="00A929CA" w:rsidRPr="00AE6A81" w:rsidRDefault="00B716C8">
            <w:pPr>
              <w:rPr>
                <w:b/>
              </w:rPr>
            </w:pPr>
            <w:r w:rsidRPr="00D26AB6">
              <w:rPr>
                <w:b/>
              </w:rPr>
              <w:t>Subtotal</w:t>
            </w:r>
          </w:p>
        </w:tc>
        <w:tc>
          <w:tcPr>
            <w:tcW w:w="992" w:type="dxa"/>
            <w:tcBorders>
              <w:top w:val="single" w:sz="6" w:space="0" w:color="auto"/>
            </w:tcBorders>
          </w:tcPr>
          <w:p w14:paraId="60E3BE4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(18 750)</w:t>
            </w:r>
          </w:p>
        </w:tc>
        <w:tc>
          <w:tcPr>
            <w:tcW w:w="992" w:type="dxa"/>
            <w:tcBorders>
              <w:top w:val="single" w:sz="6" w:space="0" w:color="auto"/>
            </w:tcBorders>
          </w:tcPr>
          <w:p w14:paraId="1C08B59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(19 802)</w:t>
            </w:r>
          </w:p>
        </w:tc>
        <w:tc>
          <w:tcPr>
            <w:tcW w:w="851" w:type="dxa"/>
            <w:tcBorders>
              <w:top w:val="single" w:sz="6" w:space="0" w:color="auto"/>
            </w:tcBorders>
          </w:tcPr>
          <w:p w14:paraId="152A3F7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(19 387)</w:t>
            </w:r>
          </w:p>
        </w:tc>
        <w:tc>
          <w:tcPr>
            <w:tcW w:w="992" w:type="dxa"/>
            <w:tcBorders>
              <w:top w:val="single" w:sz="6" w:space="0" w:color="auto"/>
            </w:tcBorders>
          </w:tcPr>
          <w:p w14:paraId="10D260A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(636)</w:t>
            </w:r>
          </w:p>
        </w:tc>
        <w:tc>
          <w:tcPr>
            <w:tcW w:w="567" w:type="dxa"/>
            <w:tcBorders>
              <w:top w:val="single" w:sz="6" w:space="0" w:color="auto"/>
            </w:tcBorders>
          </w:tcPr>
          <w:p w14:paraId="71D289A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w:t>
            </w:r>
          </w:p>
        </w:tc>
        <w:tc>
          <w:tcPr>
            <w:tcW w:w="851" w:type="dxa"/>
            <w:tcBorders>
              <w:top w:val="single" w:sz="6" w:space="0" w:color="auto"/>
            </w:tcBorders>
          </w:tcPr>
          <w:p w14:paraId="34F7EB9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415</w:t>
            </w:r>
          </w:p>
        </w:tc>
        <w:tc>
          <w:tcPr>
            <w:tcW w:w="707" w:type="dxa"/>
            <w:tcBorders>
              <w:top w:val="single" w:sz="6" w:space="0" w:color="auto"/>
            </w:tcBorders>
          </w:tcPr>
          <w:p w14:paraId="2614E52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w:t>
            </w:r>
          </w:p>
        </w:tc>
      </w:tr>
      <w:tr w:rsidR="00A929CA" w14:paraId="6A3EB6F2"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42BCC882" w14:textId="77777777" w:rsidR="00A929CA" w:rsidRDefault="00B716C8">
            <w:r>
              <w:t>Net cash flows from investments in financial assets for liquidity management purposes</w:t>
            </w:r>
          </w:p>
        </w:tc>
        <w:tc>
          <w:tcPr>
            <w:tcW w:w="992" w:type="dxa"/>
            <w:tcBorders>
              <w:bottom w:val="single" w:sz="6" w:space="0" w:color="auto"/>
            </w:tcBorders>
          </w:tcPr>
          <w:p w14:paraId="5F64F63F" w14:textId="77777777" w:rsidR="00A929CA" w:rsidRDefault="00B716C8">
            <w:pPr>
              <w:cnfStyle w:val="000000000000" w:firstRow="0" w:lastRow="0" w:firstColumn="0" w:lastColumn="0" w:oddVBand="0" w:evenVBand="0" w:oddHBand="0" w:evenHBand="0" w:firstRowFirstColumn="0" w:firstRowLastColumn="0" w:lastRowFirstColumn="0" w:lastRowLastColumn="0"/>
            </w:pPr>
            <w:r>
              <w:t>(9 516)</w:t>
            </w:r>
          </w:p>
        </w:tc>
        <w:tc>
          <w:tcPr>
            <w:tcW w:w="992" w:type="dxa"/>
            <w:tcBorders>
              <w:bottom w:val="single" w:sz="6" w:space="0" w:color="auto"/>
            </w:tcBorders>
          </w:tcPr>
          <w:p w14:paraId="3F47B29E" w14:textId="77777777" w:rsidR="00A929CA" w:rsidRDefault="00B716C8">
            <w:pPr>
              <w:cnfStyle w:val="000000000000" w:firstRow="0" w:lastRow="0" w:firstColumn="0" w:lastColumn="0" w:oddVBand="0" w:evenVBand="0" w:oddHBand="0" w:evenHBand="0" w:firstRowFirstColumn="0" w:firstRowLastColumn="0" w:lastRowFirstColumn="0" w:lastRowLastColumn="0"/>
            </w:pPr>
            <w:r>
              <w:t>(10 223)</w:t>
            </w:r>
          </w:p>
        </w:tc>
        <w:tc>
          <w:tcPr>
            <w:tcW w:w="851" w:type="dxa"/>
            <w:tcBorders>
              <w:bottom w:val="single" w:sz="6" w:space="0" w:color="auto"/>
            </w:tcBorders>
          </w:tcPr>
          <w:p w14:paraId="3C9C282C" w14:textId="77777777" w:rsidR="00A929CA" w:rsidRDefault="00B716C8">
            <w:pPr>
              <w:cnfStyle w:val="000000000000" w:firstRow="0" w:lastRow="0" w:firstColumn="0" w:lastColumn="0" w:oddVBand="0" w:evenVBand="0" w:oddHBand="0" w:evenHBand="0" w:firstRowFirstColumn="0" w:firstRowLastColumn="0" w:lastRowFirstColumn="0" w:lastRowLastColumn="0"/>
            </w:pPr>
            <w:r>
              <w:t>(10 549)</w:t>
            </w:r>
          </w:p>
        </w:tc>
        <w:tc>
          <w:tcPr>
            <w:tcW w:w="992" w:type="dxa"/>
            <w:tcBorders>
              <w:bottom w:val="single" w:sz="6" w:space="0" w:color="auto"/>
            </w:tcBorders>
          </w:tcPr>
          <w:p w14:paraId="4DBDF27B" w14:textId="77777777" w:rsidR="00A929CA" w:rsidRDefault="00B716C8">
            <w:pPr>
              <w:cnfStyle w:val="000000000000" w:firstRow="0" w:lastRow="0" w:firstColumn="0" w:lastColumn="0" w:oddVBand="0" w:evenVBand="0" w:oddHBand="0" w:evenHBand="0" w:firstRowFirstColumn="0" w:firstRowLastColumn="0" w:lastRowFirstColumn="0" w:lastRowLastColumn="0"/>
            </w:pPr>
            <w:r>
              <w:t>(1 033)</w:t>
            </w:r>
          </w:p>
        </w:tc>
        <w:tc>
          <w:tcPr>
            <w:tcW w:w="567" w:type="dxa"/>
            <w:tcBorders>
              <w:bottom w:val="single" w:sz="6" w:space="0" w:color="auto"/>
            </w:tcBorders>
          </w:tcPr>
          <w:p w14:paraId="0B0C3200" w14:textId="77777777" w:rsidR="00A929CA" w:rsidRDefault="00B716C8">
            <w:pPr>
              <w:cnfStyle w:val="000000000000" w:firstRow="0" w:lastRow="0" w:firstColumn="0" w:lastColumn="0" w:oddVBand="0" w:evenVBand="0" w:oddHBand="0" w:evenHBand="0" w:firstRowFirstColumn="0" w:firstRowLastColumn="0" w:lastRowFirstColumn="0" w:lastRowLastColumn="0"/>
            </w:pPr>
            <w:r>
              <w:t>11</w:t>
            </w:r>
          </w:p>
        </w:tc>
        <w:tc>
          <w:tcPr>
            <w:tcW w:w="851" w:type="dxa"/>
            <w:tcBorders>
              <w:bottom w:val="single" w:sz="6" w:space="0" w:color="auto"/>
            </w:tcBorders>
          </w:tcPr>
          <w:p w14:paraId="6DE6F141" w14:textId="77777777" w:rsidR="00A929CA" w:rsidRDefault="00B716C8">
            <w:pPr>
              <w:cnfStyle w:val="000000000000" w:firstRow="0" w:lastRow="0" w:firstColumn="0" w:lastColumn="0" w:oddVBand="0" w:evenVBand="0" w:oddHBand="0" w:evenHBand="0" w:firstRowFirstColumn="0" w:firstRowLastColumn="0" w:lastRowFirstColumn="0" w:lastRowLastColumn="0"/>
            </w:pPr>
            <w:r>
              <w:t>(326)</w:t>
            </w:r>
          </w:p>
        </w:tc>
        <w:tc>
          <w:tcPr>
            <w:tcW w:w="707" w:type="dxa"/>
            <w:tcBorders>
              <w:bottom w:val="single" w:sz="6" w:space="0" w:color="auto"/>
            </w:tcBorders>
          </w:tcPr>
          <w:p w14:paraId="4FC240D9"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r>
      <w:tr w:rsidR="00A929CA" w14:paraId="101FD4D8"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02FD5442" w14:textId="77777777" w:rsidR="00A929CA" w:rsidRPr="00AE6A81" w:rsidRDefault="00B716C8">
            <w:pPr>
              <w:rPr>
                <w:b/>
              </w:rPr>
            </w:pPr>
            <w:r w:rsidRPr="00D26AB6">
              <w:rPr>
                <w:b/>
              </w:rPr>
              <w:t>Net cash flows from investing activities</w:t>
            </w:r>
          </w:p>
        </w:tc>
        <w:tc>
          <w:tcPr>
            <w:tcW w:w="992" w:type="dxa"/>
            <w:tcBorders>
              <w:top w:val="single" w:sz="6" w:space="0" w:color="auto"/>
            </w:tcBorders>
          </w:tcPr>
          <w:p w14:paraId="4B96227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(28 267)</w:t>
            </w:r>
          </w:p>
        </w:tc>
        <w:tc>
          <w:tcPr>
            <w:tcW w:w="992" w:type="dxa"/>
            <w:tcBorders>
              <w:top w:val="single" w:sz="6" w:space="0" w:color="auto"/>
            </w:tcBorders>
          </w:tcPr>
          <w:p w14:paraId="59B636A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(30 024)</w:t>
            </w:r>
          </w:p>
        </w:tc>
        <w:tc>
          <w:tcPr>
            <w:tcW w:w="851" w:type="dxa"/>
            <w:tcBorders>
              <w:top w:val="single" w:sz="6" w:space="0" w:color="auto"/>
            </w:tcBorders>
          </w:tcPr>
          <w:p w14:paraId="3E5BB7A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(29 936)</w:t>
            </w:r>
          </w:p>
        </w:tc>
        <w:tc>
          <w:tcPr>
            <w:tcW w:w="992" w:type="dxa"/>
            <w:tcBorders>
              <w:top w:val="single" w:sz="6" w:space="0" w:color="auto"/>
            </w:tcBorders>
          </w:tcPr>
          <w:p w14:paraId="5FA25039"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(1 669)</w:t>
            </w:r>
          </w:p>
        </w:tc>
        <w:tc>
          <w:tcPr>
            <w:tcW w:w="567" w:type="dxa"/>
            <w:tcBorders>
              <w:top w:val="single" w:sz="6" w:space="0" w:color="auto"/>
            </w:tcBorders>
          </w:tcPr>
          <w:p w14:paraId="70EC758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6</w:t>
            </w:r>
          </w:p>
        </w:tc>
        <w:tc>
          <w:tcPr>
            <w:tcW w:w="851" w:type="dxa"/>
            <w:tcBorders>
              <w:top w:val="single" w:sz="6" w:space="0" w:color="auto"/>
            </w:tcBorders>
          </w:tcPr>
          <w:p w14:paraId="3A654EDA"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89</w:t>
            </w:r>
          </w:p>
        </w:tc>
        <w:tc>
          <w:tcPr>
            <w:tcW w:w="707" w:type="dxa"/>
            <w:tcBorders>
              <w:top w:val="single" w:sz="6" w:space="0" w:color="auto"/>
            </w:tcBorders>
          </w:tcPr>
          <w:p w14:paraId="5B8ECB7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w:t>
            </w:r>
          </w:p>
        </w:tc>
      </w:tr>
      <w:tr w:rsidR="00A929CA" w14:paraId="61DE865D" w14:textId="77777777">
        <w:tc>
          <w:tcPr>
            <w:cnfStyle w:val="001000000000" w:firstRow="0" w:lastRow="0" w:firstColumn="1" w:lastColumn="0" w:oddVBand="0" w:evenVBand="0" w:oddHBand="0" w:evenHBand="0" w:firstRowFirstColumn="0" w:firstRowLastColumn="0" w:lastRowFirstColumn="0" w:lastRowLastColumn="0"/>
            <w:tcW w:w="3686" w:type="dxa"/>
          </w:tcPr>
          <w:p w14:paraId="303522AF" w14:textId="77777777" w:rsidR="00A929CA" w:rsidRPr="00AE6A81" w:rsidRDefault="00B716C8">
            <w:pPr>
              <w:rPr>
                <w:b/>
              </w:rPr>
            </w:pPr>
            <w:r w:rsidRPr="00D26AB6">
              <w:rPr>
                <w:b/>
              </w:rPr>
              <w:t>Cash flows from financing activities</w:t>
            </w:r>
          </w:p>
        </w:tc>
        <w:tc>
          <w:tcPr>
            <w:tcW w:w="992" w:type="dxa"/>
          </w:tcPr>
          <w:p w14:paraId="0180609B"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3506C34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5F7EFBC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992" w:type="dxa"/>
          </w:tcPr>
          <w:p w14:paraId="258EA78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567" w:type="dxa"/>
          </w:tcPr>
          <w:p w14:paraId="6CBCA85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1C92554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707" w:type="dxa"/>
          </w:tcPr>
          <w:p w14:paraId="34DEC95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38BCA8C4" w14:textId="77777777">
        <w:tc>
          <w:tcPr>
            <w:cnfStyle w:val="001000000000" w:firstRow="0" w:lastRow="0" w:firstColumn="1" w:lastColumn="0" w:oddVBand="0" w:evenVBand="0" w:oddHBand="0" w:evenHBand="0" w:firstRowFirstColumn="0" w:firstRowLastColumn="0" w:lastRowFirstColumn="0" w:lastRowLastColumn="0"/>
            <w:tcW w:w="3686" w:type="dxa"/>
          </w:tcPr>
          <w:p w14:paraId="30D57860" w14:textId="77777777" w:rsidR="00A929CA" w:rsidRDefault="00B716C8">
            <w:r>
              <w:t>Advances received (net)</w:t>
            </w:r>
          </w:p>
        </w:tc>
        <w:tc>
          <w:tcPr>
            <w:tcW w:w="992" w:type="dxa"/>
          </w:tcPr>
          <w:p w14:paraId="0877C582" w14:textId="77777777" w:rsidR="00A929CA" w:rsidRDefault="00B716C8">
            <w:pPr>
              <w:cnfStyle w:val="000000000000" w:firstRow="0" w:lastRow="0" w:firstColumn="0" w:lastColumn="0" w:oddVBand="0" w:evenVBand="0" w:oddHBand="0" w:evenHBand="0" w:firstRowFirstColumn="0" w:firstRowLastColumn="0" w:lastRowFirstColumn="0" w:lastRowLastColumn="0"/>
            </w:pPr>
            <w:r>
              <w:t>(34)</w:t>
            </w:r>
          </w:p>
        </w:tc>
        <w:tc>
          <w:tcPr>
            <w:tcW w:w="992" w:type="dxa"/>
          </w:tcPr>
          <w:p w14:paraId="75E0BC67" w14:textId="77777777" w:rsidR="00A929CA" w:rsidRDefault="00B716C8">
            <w:pPr>
              <w:cnfStyle w:val="000000000000" w:firstRow="0" w:lastRow="0" w:firstColumn="0" w:lastColumn="0" w:oddVBand="0" w:evenVBand="0" w:oddHBand="0" w:evenHBand="0" w:firstRowFirstColumn="0" w:firstRowLastColumn="0" w:lastRowFirstColumn="0" w:lastRowLastColumn="0"/>
            </w:pPr>
            <w:r>
              <w:t>(226)</w:t>
            </w:r>
          </w:p>
        </w:tc>
        <w:tc>
          <w:tcPr>
            <w:tcW w:w="851" w:type="dxa"/>
          </w:tcPr>
          <w:p w14:paraId="49A8B3C1" w14:textId="77777777" w:rsidR="00A929CA" w:rsidRDefault="00B716C8">
            <w:pPr>
              <w:cnfStyle w:val="000000000000" w:firstRow="0" w:lastRow="0" w:firstColumn="0" w:lastColumn="0" w:oddVBand="0" w:evenVBand="0" w:oddHBand="0" w:evenHBand="0" w:firstRowFirstColumn="0" w:firstRowLastColumn="0" w:lastRowFirstColumn="0" w:lastRowLastColumn="0"/>
            </w:pPr>
            <w:r>
              <w:t>(226)</w:t>
            </w:r>
          </w:p>
        </w:tc>
        <w:tc>
          <w:tcPr>
            <w:tcW w:w="992" w:type="dxa"/>
          </w:tcPr>
          <w:p w14:paraId="6804C229" w14:textId="77777777" w:rsidR="00A929CA" w:rsidRDefault="00B716C8">
            <w:pPr>
              <w:cnfStyle w:val="000000000000" w:firstRow="0" w:lastRow="0" w:firstColumn="0" w:lastColumn="0" w:oddVBand="0" w:evenVBand="0" w:oddHBand="0" w:evenHBand="0" w:firstRowFirstColumn="0" w:firstRowLastColumn="0" w:lastRowFirstColumn="0" w:lastRowLastColumn="0"/>
            </w:pPr>
            <w:r>
              <w:t>(192)</w:t>
            </w:r>
          </w:p>
        </w:tc>
        <w:tc>
          <w:tcPr>
            <w:tcW w:w="567" w:type="dxa"/>
          </w:tcPr>
          <w:p w14:paraId="199990F0" w14:textId="77777777" w:rsidR="00A929CA" w:rsidRDefault="00B716C8">
            <w:pPr>
              <w:cnfStyle w:val="000000000000" w:firstRow="0" w:lastRow="0" w:firstColumn="0" w:lastColumn="0" w:oddVBand="0" w:evenVBand="0" w:oddHBand="0" w:evenHBand="0" w:firstRowFirstColumn="0" w:firstRowLastColumn="0" w:lastRowFirstColumn="0" w:lastRowLastColumn="0"/>
            </w:pPr>
            <w:r>
              <w:t>562</w:t>
            </w:r>
          </w:p>
        </w:tc>
        <w:tc>
          <w:tcPr>
            <w:tcW w:w="851" w:type="dxa"/>
          </w:tcPr>
          <w:p w14:paraId="335A0C33"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707" w:type="dxa"/>
          </w:tcPr>
          <w:p w14:paraId="2092BF2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6AD068C5" w14:textId="77777777">
        <w:tc>
          <w:tcPr>
            <w:cnfStyle w:val="001000000000" w:firstRow="0" w:lastRow="0" w:firstColumn="1" w:lastColumn="0" w:oddVBand="0" w:evenVBand="0" w:oddHBand="0" w:evenHBand="0" w:firstRowFirstColumn="0" w:firstRowLastColumn="0" w:lastRowFirstColumn="0" w:lastRowLastColumn="0"/>
            <w:tcW w:w="3686" w:type="dxa"/>
          </w:tcPr>
          <w:p w14:paraId="38A3405E" w14:textId="77777777" w:rsidR="00A929CA" w:rsidRDefault="00B716C8">
            <w:r>
              <w:t>Net borrowings</w:t>
            </w:r>
          </w:p>
        </w:tc>
        <w:tc>
          <w:tcPr>
            <w:tcW w:w="992" w:type="dxa"/>
          </w:tcPr>
          <w:p w14:paraId="69E935D4" w14:textId="77777777" w:rsidR="00A929CA" w:rsidRDefault="00B716C8">
            <w:pPr>
              <w:cnfStyle w:val="000000000000" w:firstRow="0" w:lastRow="0" w:firstColumn="0" w:lastColumn="0" w:oddVBand="0" w:evenVBand="0" w:oddHBand="0" w:evenHBand="0" w:firstRowFirstColumn="0" w:firstRowLastColumn="0" w:lastRowFirstColumn="0" w:lastRowLastColumn="0"/>
            </w:pPr>
            <w:r>
              <w:t>19 978</w:t>
            </w:r>
          </w:p>
        </w:tc>
        <w:tc>
          <w:tcPr>
            <w:tcW w:w="992" w:type="dxa"/>
          </w:tcPr>
          <w:p w14:paraId="32C3047F" w14:textId="77777777" w:rsidR="00A929CA" w:rsidRDefault="00B716C8">
            <w:pPr>
              <w:cnfStyle w:val="000000000000" w:firstRow="0" w:lastRow="0" w:firstColumn="0" w:lastColumn="0" w:oddVBand="0" w:evenVBand="0" w:oddHBand="0" w:evenHBand="0" w:firstRowFirstColumn="0" w:firstRowLastColumn="0" w:lastRowFirstColumn="0" w:lastRowLastColumn="0"/>
            </w:pPr>
            <w:r>
              <w:t>22 039</w:t>
            </w:r>
          </w:p>
        </w:tc>
        <w:tc>
          <w:tcPr>
            <w:tcW w:w="851" w:type="dxa"/>
          </w:tcPr>
          <w:p w14:paraId="7E9046FD" w14:textId="77777777" w:rsidR="00A929CA" w:rsidRDefault="00B716C8">
            <w:pPr>
              <w:cnfStyle w:val="000000000000" w:firstRow="0" w:lastRow="0" w:firstColumn="0" w:lastColumn="0" w:oddVBand="0" w:evenVBand="0" w:oddHBand="0" w:evenHBand="0" w:firstRowFirstColumn="0" w:firstRowLastColumn="0" w:lastRowFirstColumn="0" w:lastRowLastColumn="0"/>
            </w:pPr>
            <w:r>
              <w:t>22 011</w:t>
            </w:r>
          </w:p>
        </w:tc>
        <w:tc>
          <w:tcPr>
            <w:tcW w:w="992" w:type="dxa"/>
          </w:tcPr>
          <w:p w14:paraId="0000435D" w14:textId="77777777" w:rsidR="00A929CA" w:rsidRDefault="00B716C8">
            <w:pPr>
              <w:cnfStyle w:val="000000000000" w:firstRow="0" w:lastRow="0" w:firstColumn="0" w:lastColumn="0" w:oddVBand="0" w:evenVBand="0" w:oddHBand="0" w:evenHBand="0" w:firstRowFirstColumn="0" w:firstRowLastColumn="0" w:lastRowFirstColumn="0" w:lastRowLastColumn="0"/>
            </w:pPr>
            <w:r>
              <w:t>2 032</w:t>
            </w:r>
          </w:p>
        </w:tc>
        <w:tc>
          <w:tcPr>
            <w:tcW w:w="567" w:type="dxa"/>
          </w:tcPr>
          <w:p w14:paraId="2524E62F" w14:textId="77777777" w:rsidR="00A929CA" w:rsidRDefault="00B716C8">
            <w:pPr>
              <w:cnfStyle w:val="000000000000" w:firstRow="0" w:lastRow="0" w:firstColumn="0" w:lastColumn="0" w:oddVBand="0" w:evenVBand="0" w:oddHBand="0" w:evenHBand="0" w:firstRowFirstColumn="0" w:firstRowLastColumn="0" w:lastRowFirstColumn="0" w:lastRowLastColumn="0"/>
            </w:pPr>
            <w:r>
              <w:t>10</w:t>
            </w:r>
          </w:p>
        </w:tc>
        <w:tc>
          <w:tcPr>
            <w:tcW w:w="851" w:type="dxa"/>
          </w:tcPr>
          <w:p w14:paraId="139F50AD"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c>
          <w:tcPr>
            <w:tcW w:w="707" w:type="dxa"/>
          </w:tcPr>
          <w:p w14:paraId="61E6B59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07026950" w14:textId="77777777">
        <w:tc>
          <w:tcPr>
            <w:cnfStyle w:val="001000000000" w:firstRow="0" w:lastRow="0" w:firstColumn="1" w:lastColumn="0" w:oddVBand="0" w:evenVBand="0" w:oddHBand="0" w:evenHBand="0" w:firstRowFirstColumn="0" w:firstRowLastColumn="0" w:lastRowFirstColumn="0" w:lastRowLastColumn="0"/>
            <w:tcW w:w="3686" w:type="dxa"/>
          </w:tcPr>
          <w:p w14:paraId="58503963" w14:textId="77777777" w:rsidR="00A929CA" w:rsidRDefault="00B716C8">
            <w:r>
              <w:t>Deposits received (net)</w:t>
            </w:r>
          </w:p>
        </w:tc>
        <w:tc>
          <w:tcPr>
            <w:tcW w:w="992" w:type="dxa"/>
          </w:tcPr>
          <w:p w14:paraId="18B6737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2A796B2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F10DB30" w14:textId="77777777" w:rsidR="00A929CA" w:rsidRDefault="00B716C8">
            <w:pPr>
              <w:cnfStyle w:val="000000000000" w:firstRow="0" w:lastRow="0" w:firstColumn="0" w:lastColumn="0" w:oddVBand="0" w:evenVBand="0" w:oddHBand="0" w:evenHBand="0" w:firstRowFirstColumn="0" w:firstRowLastColumn="0" w:lastRowFirstColumn="0" w:lastRowLastColumn="0"/>
            </w:pPr>
            <w:r>
              <w:t>136</w:t>
            </w:r>
          </w:p>
        </w:tc>
        <w:tc>
          <w:tcPr>
            <w:tcW w:w="992" w:type="dxa"/>
          </w:tcPr>
          <w:p w14:paraId="14B58B5E" w14:textId="77777777" w:rsidR="00A929CA" w:rsidRDefault="00B716C8">
            <w:pPr>
              <w:cnfStyle w:val="000000000000" w:firstRow="0" w:lastRow="0" w:firstColumn="0" w:lastColumn="0" w:oddVBand="0" w:evenVBand="0" w:oddHBand="0" w:evenHBand="0" w:firstRowFirstColumn="0" w:firstRowLastColumn="0" w:lastRowFirstColumn="0" w:lastRowLastColumn="0"/>
            </w:pPr>
            <w:r>
              <w:t>136</w:t>
            </w:r>
          </w:p>
        </w:tc>
        <w:tc>
          <w:tcPr>
            <w:tcW w:w="567" w:type="dxa"/>
          </w:tcPr>
          <w:p w14:paraId="13B06134" w14:textId="77777777" w:rsidR="00A929CA" w:rsidRDefault="00B716C8">
            <w:pPr>
              <w:cnfStyle w:val="000000000000" w:firstRow="0" w:lastRow="0" w:firstColumn="0" w:lastColumn="0" w:oddVBand="0" w:evenVBand="0" w:oddHBand="0" w:evenHBand="0" w:firstRowFirstColumn="0" w:firstRowLastColumn="0" w:lastRowFirstColumn="0" w:lastRowLastColumn="0"/>
            </w:pPr>
            <w:r>
              <w:t>n.a</w:t>
            </w:r>
          </w:p>
        </w:tc>
        <w:tc>
          <w:tcPr>
            <w:tcW w:w="851" w:type="dxa"/>
          </w:tcPr>
          <w:p w14:paraId="708DC960" w14:textId="77777777" w:rsidR="00A929CA" w:rsidRDefault="00B716C8">
            <w:pPr>
              <w:cnfStyle w:val="000000000000" w:firstRow="0" w:lastRow="0" w:firstColumn="0" w:lastColumn="0" w:oddVBand="0" w:evenVBand="0" w:oddHBand="0" w:evenHBand="0" w:firstRowFirstColumn="0" w:firstRowLastColumn="0" w:lastRowFirstColumn="0" w:lastRowLastColumn="0"/>
            </w:pPr>
            <w:r>
              <w:t>136</w:t>
            </w:r>
          </w:p>
        </w:tc>
        <w:tc>
          <w:tcPr>
            <w:tcW w:w="707" w:type="dxa"/>
          </w:tcPr>
          <w:p w14:paraId="0A735EA4" w14:textId="77777777" w:rsidR="00A929CA" w:rsidRDefault="00B716C8">
            <w:pPr>
              <w:cnfStyle w:val="000000000000" w:firstRow="0" w:lastRow="0" w:firstColumn="0" w:lastColumn="0" w:oddVBand="0" w:evenVBand="0" w:oddHBand="0" w:evenHBand="0" w:firstRowFirstColumn="0" w:firstRowLastColumn="0" w:lastRowFirstColumn="0" w:lastRowLastColumn="0"/>
            </w:pPr>
            <w:r>
              <w:t>n.a</w:t>
            </w:r>
          </w:p>
        </w:tc>
      </w:tr>
      <w:tr w:rsidR="00A929CA" w14:paraId="3072FFC0"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2FB6A8C3" w14:textId="77777777" w:rsidR="00A929CA" w:rsidRPr="00AE6A81" w:rsidRDefault="00B716C8">
            <w:pPr>
              <w:rPr>
                <w:b/>
              </w:rPr>
            </w:pPr>
            <w:r w:rsidRPr="00D26AB6">
              <w:rPr>
                <w:b/>
              </w:rPr>
              <w:t>Net cash flows from financing activities</w:t>
            </w:r>
          </w:p>
        </w:tc>
        <w:tc>
          <w:tcPr>
            <w:tcW w:w="992" w:type="dxa"/>
            <w:tcBorders>
              <w:top w:val="single" w:sz="6" w:space="0" w:color="auto"/>
              <w:bottom w:val="single" w:sz="6" w:space="0" w:color="auto"/>
            </w:tcBorders>
          </w:tcPr>
          <w:p w14:paraId="0D75092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19 944</w:t>
            </w:r>
          </w:p>
        </w:tc>
        <w:tc>
          <w:tcPr>
            <w:tcW w:w="992" w:type="dxa"/>
            <w:tcBorders>
              <w:top w:val="single" w:sz="6" w:space="0" w:color="auto"/>
              <w:bottom w:val="single" w:sz="6" w:space="0" w:color="auto"/>
            </w:tcBorders>
          </w:tcPr>
          <w:p w14:paraId="5DECB52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21 814</w:t>
            </w:r>
          </w:p>
        </w:tc>
        <w:tc>
          <w:tcPr>
            <w:tcW w:w="851" w:type="dxa"/>
            <w:tcBorders>
              <w:top w:val="single" w:sz="6" w:space="0" w:color="auto"/>
              <w:bottom w:val="single" w:sz="6" w:space="0" w:color="auto"/>
            </w:tcBorders>
          </w:tcPr>
          <w:p w14:paraId="5CEE2B1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21 921</w:t>
            </w:r>
          </w:p>
        </w:tc>
        <w:tc>
          <w:tcPr>
            <w:tcW w:w="992" w:type="dxa"/>
            <w:tcBorders>
              <w:top w:val="single" w:sz="6" w:space="0" w:color="auto"/>
              <w:bottom w:val="single" w:sz="6" w:space="0" w:color="auto"/>
            </w:tcBorders>
          </w:tcPr>
          <w:p w14:paraId="37F7618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1 977</w:t>
            </w:r>
          </w:p>
        </w:tc>
        <w:tc>
          <w:tcPr>
            <w:tcW w:w="567" w:type="dxa"/>
            <w:tcBorders>
              <w:top w:val="single" w:sz="6" w:space="0" w:color="auto"/>
              <w:bottom w:val="single" w:sz="6" w:space="0" w:color="auto"/>
            </w:tcBorders>
          </w:tcPr>
          <w:p w14:paraId="28663C69"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10</w:t>
            </w:r>
          </w:p>
        </w:tc>
        <w:tc>
          <w:tcPr>
            <w:tcW w:w="851" w:type="dxa"/>
            <w:tcBorders>
              <w:top w:val="single" w:sz="6" w:space="0" w:color="auto"/>
              <w:bottom w:val="single" w:sz="6" w:space="0" w:color="auto"/>
            </w:tcBorders>
          </w:tcPr>
          <w:p w14:paraId="752847F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107</w:t>
            </w:r>
          </w:p>
        </w:tc>
        <w:tc>
          <w:tcPr>
            <w:tcW w:w="707" w:type="dxa"/>
            <w:tcBorders>
              <w:top w:val="single" w:sz="6" w:space="0" w:color="auto"/>
              <w:bottom w:val="single" w:sz="6" w:space="0" w:color="auto"/>
            </w:tcBorders>
          </w:tcPr>
          <w:p w14:paraId="255E5F19"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w:t>
            </w:r>
          </w:p>
        </w:tc>
      </w:tr>
      <w:tr w:rsidR="00A929CA" w:rsidRPr="001213A0" w14:paraId="3AD79B87"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46CA2F08" w14:textId="77777777" w:rsidR="00A929CA" w:rsidRPr="001213A0" w:rsidRDefault="00B716C8">
            <w:pPr>
              <w:rPr>
                <w:b/>
                <w:bCs/>
              </w:rPr>
            </w:pPr>
            <w:r w:rsidRPr="001213A0">
              <w:rPr>
                <w:b/>
                <w:bCs/>
              </w:rPr>
              <w:t>Net increase/(decrease) in cash and cash equivalents</w:t>
            </w:r>
          </w:p>
        </w:tc>
        <w:tc>
          <w:tcPr>
            <w:tcW w:w="992" w:type="dxa"/>
            <w:tcBorders>
              <w:top w:val="single" w:sz="6" w:space="0" w:color="auto"/>
            </w:tcBorders>
          </w:tcPr>
          <w:p w14:paraId="557B2E48"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(7 494)</w:t>
            </w:r>
          </w:p>
        </w:tc>
        <w:tc>
          <w:tcPr>
            <w:tcW w:w="992" w:type="dxa"/>
            <w:tcBorders>
              <w:top w:val="single" w:sz="6" w:space="0" w:color="auto"/>
            </w:tcBorders>
          </w:tcPr>
          <w:p w14:paraId="71AB5AF7"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(7 784)</w:t>
            </w:r>
          </w:p>
        </w:tc>
        <w:tc>
          <w:tcPr>
            <w:tcW w:w="851" w:type="dxa"/>
            <w:tcBorders>
              <w:top w:val="single" w:sz="6" w:space="0" w:color="auto"/>
            </w:tcBorders>
          </w:tcPr>
          <w:p w14:paraId="55CDBBA0"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(5 392)</w:t>
            </w:r>
          </w:p>
        </w:tc>
        <w:tc>
          <w:tcPr>
            <w:tcW w:w="992" w:type="dxa"/>
            <w:tcBorders>
              <w:top w:val="single" w:sz="6" w:space="0" w:color="auto"/>
            </w:tcBorders>
          </w:tcPr>
          <w:p w14:paraId="50A3D9BE"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2 101</w:t>
            </w:r>
          </w:p>
        </w:tc>
        <w:tc>
          <w:tcPr>
            <w:tcW w:w="567" w:type="dxa"/>
            <w:tcBorders>
              <w:top w:val="single" w:sz="6" w:space="0" w:color="auto"/>
            </w:tcBorders>
          </w:tcPr>
          <w:p w14:paraId="38E52817"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(28)</w:t>
            </w:r>
          </w:p>
        </w:tc>
        <w:tc>
          <w:tcPr>
            <w:tcW w:w="851" w:type="dxa"/>
            <w:tcBorders>
              <w:top w:val="single" w:sz="6" w:space="0" w:color="auto"/>
            </w:tcBorders>
          </w:tcPr>
          <w:p w14:paraId="4A3FBA92"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2 391</w:t>
            </w:r>
          </w:p>
        </w:tc>
        <w:tc>
          <w:tcPr>
            <w:tcW w:w="707" w:type="dxa"/>
            <w:tcBorders>
              <w:top w:val="single" w:sz="6" w:space="0" w:color="auto"/>
            </w:tcBorders>
          </w:tcPr>
          <w:p w14:paraId="09E54012"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(31)</w:t>
            </w:r>
          </w:p>
        </w:tc>
      </w:tr>
      <w:tr w:rsidR="00A929CA" w14:paraId="5F56026D"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7C764B3A" w14:textId="77777777" w:rsidR="00A929CA" w:rsidRDefault="00B716C8">
            <w:r>
              <w:t>Cash and cash equivalents at beginning of reporting period</w:t>
            </w:r>
          </w:p>
        </w:tc>
        <w:tc>
          <w:tcPr>
            <w:tcW w:w="992" w:type="dxa"/>
            <w:tcBorders>
              <w:bottom w:val="single" w:sz="6" w:space="0" w:color="auto"/>
            </w:tcBorders>
          </w:tcPr>
          <w:p w14:paraId="6130F152" w14:textId="77777777" w:rsidR="00A929CA" w:rsidRDefault="00B716C8">
            <w:pPr>
              <w:cnfStyle w:val="000000000000" w:firstRow="0" w:lastRow="0" w:firstColumn="0" w:lastColumn="0" w:oddVBand="0" w:evenVBand="0" w:oddHBand="0" w:evenHBand="0" w:firstRowFirstColumn="0" w:firstRowLastColumn="0" w:lastRowFirstColumn="0" w:lastRowLastColumn="0"/>
            </w:pPr>
            <w:r>
              <w:t>19 735</w:t>
            </w:r>
          </w:p>
        </w:tc>
        <w:tc>
          <w:tcPr>
            <w:tcW w:w="992" w:type="dxa"/>
            <w:tcBorders>
              <w:bottom w:val="single" w:sz="6" w:space="0" w:color="auto"/>
            </w:tcBorders>
          </w:tcPr>
          <w:p w14:paraId="2DA6BD5E" w14:textId="77777777" w:rsidR="00A929CA" w:rsidRDefault="00B716C8">
            <w:pPr>
              <w:cnfStyle w:val="000000000000" w:firstRow="0" w:lastRow="0" w:firstColumn="0" w:lastColumn="0" w:oddVBand="0" w:evenVBand="0" w:oddHBand="0" w:evenHBand="0" w:firstRowFirstColumn="0" w:firstRowLastColumn="0" w:lastRowFirstColumn="0" w:lastRowLastColumn="0"/>
            </w:pPr>
            <w:r>
              <w:t>19 698</w:t>
            </w:r>
          </w:p>
        </w:tc>
        <w:tc>
          <w:tcPr>
            <w:tcW w:w="851" w:type="dxa"/>
            <w:tcBorders>
              <w:bottom w:val="single" w:sz="6" w:space="0" w:color="auto"/>
            </w:tcBorders>
          </w:tcPr>
          <w:p w14:paraId="70BB8C2C" w14:textId="77777777" w:rsidR="00A929CA" w:rsidRDefault="00B716C8">
            <w:pPr>
              <w:cnfStyle w:val="000000000000" w:firstRow="0" w:lastRow="0" w:firstColumn="0" w:lastColumn="0" w:oddVBand="0" w:evenVBand="0" w:oddHBand="0" w:evenHBand="0" w:firstRowFirstColumn="0" w:firstRowLastColumn="0" w:lastRowFirstColumn="0" w:lastRowLastColumn="0"/>
            </w:pPr>
            <w:r>
              <w:t>19 698</w:t>
            </w:r>
          </w:p>
        </w:tc>
        <w:tc>
          <w:tcPr>
            <w:tcW w:w="992" w:type="dxa"/>
            <w:tcBorders>
              <w:bottom w:val="single" w:sz="6" w:space="0" w:color="auto"/>
            </w:tcBorders>
          </w:tcPr>
          <w:p w14:paraId="65FD69B2" w14:textId="77777777" w:rsidR="00A929CA" w:rsidRDefault="00B716C8">
            <w:pPr>
              <w:cnfStyle w:val="000000000000" w:firstRow="0" w:lastRow="0" w:firstColumn="0" w:lastColumn="0" w:oddVBand="0" w:evenVBand="0" w:oddHBand="0" w:evenHBand="0" w:firstRowFirstColumn="0" w:firstRowLastColumn="0" w:lastRowFirstColumn="0" w:lastRowLastColumn="0"/>
            </w:pPr>
            <w:r>
              <w:t>(37)</w:t>
            </w:r>
          </w:p>
        </w:tc>
        <w:tc>
          <w:tcPr>
            <w:tcW w:w="567" w:type="dxa"/>
            <w:tcBorders>
              <w:bottom w:val="single" w:sz="6" w:space="0" w:color="auto"/>
            </w:tcBorders>
          </w:tcPr>
          <w:p w14:paraId="45CCB94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59ED2DB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707" w:type="dxa"/>
            <w:tcBorders>
              <w:bottom w:val="single" w:sz="6" w:space="0" w:color="auto"/>
            </w:tcBorders>
          </w:tcPr>
          <w:p w14:paraId="7B008E0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399E183B" w14:textId="77777777" w:rsidTr="00A929C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01A805EA" w14:textId="77777777" w:rsidR="00A929CA" w:rsidRPr="00AE6A81" w:rsidRDefault="00B716C8">
            <w:pPr>
              <w:rPr>
                <w:b/>
              </w:rPr>
            </w:pPr>
            <w:r w:rsidRPr="00D26AB6">
              <w:rPr>
                <w:b/>
              </w:rPr>
              <w:t>Cash and cash equivalents at end of the reporting period</w:t>
            </w:r>
          </w:p>
        </w:tc>
        <w:tc>
          <w:tcPr>
            <w:tcW w:w="992" w:type="dxa"/>
            <w:tcBorders>
              <w:top w:val="single" w:sz="6" w:space="0" w:color="auto"/>
              <w:bottom w:val="single" w:sz="12" w:space="0" w:color="auto"/>
            </w:tcBorders>
          </w:tcPr>
          <w:p w14:paraId="25F78E3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12 241</w:t>
            </w:r>
          </w:p>
        </w:tc>
        <w:tc>
          <w:tcPr>
            <w:tcW w:w="992" w:type="dxa"/>
            <w:tcBorders>
              <w:top w:val="single" w:sz="6" w:space="0" w:color="auto"/>
              <w:bottom w:val="single" w:sz="12" w:space="0" w:color="auto"/>
            </w:tcBorders>
          </w:tcPr>
          <w:p w14:paraId="2517B44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11 914</w:t>
            </w:r>
          </w:p>
        </w:tc>
        <w:tc>
          <w:tcPr>
            <w:tcW w:w="851" w:type="dxa"/>
            <w:tcBorders>
              <w:top w:val="single" w:sz="6" w:space="0" w:color="auto"/>
              <w:bottom w:val="single" w:sz="12" w:space="0" w:color="auto"/>
            </w:tcBorders>
          </w:tcPr>
          <w:p w14:paraId="196B635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14 306</w:t>
            </w:r>
          </w:p>
        </w:tc>
        <w:tc>
          <w:tcPr>
            <w:tcW w:w="992" w:type="dxa"/>
            <w:tcBorders>
              <w:top w:val="single" w:sz="6" w:space="0" w:color="auto"/>
              <w:bottom w:val="single" w:sz="12" w:space="0" w:color="auto"/>
            </w:tcBorders>
          </w:tcPr>
          <w:p w14:paraId="47CEDF8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2 065</w:t>
            </w:r>
          </w:p>
        </w:tc>
        <w:tc>
          <w:tcPr>
            <w:tcW w:w="567" w:type="dxa"/>
            <w:tcBorders>
              <w:top w:val="single" w:sz="6" w:space="0" w:color="auto"/>
              <w:bottom w:val="single" w:sz="12" w:space="0" w:color="auto"/>
            </w:tcBorders>
          </w:tcPr>
          <w:p w14:paraId="6661205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17</w:t>
            </w:r>
          </w:p>
        </w:tc>
        <w:tc>
          <w:tcPr>
            <w:tcW w:w="851" w:type="dxa"/>
            <w:tcBorders>
              <w:top w:val="single" w:sz="6" w:space="0" w:color="auto"/>
              <w:bottom w:val="single" w:sz="12" w:space="0" w:color="auto"/>
            </w:tcBorders>
          </w:tcPr>
          <w:p w14:paraId="372325F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2 391</w:t>
            </w:r>
          </w:p>
        </w:tc>
        <w:tc>
          <w:tcPr>
            <w:tcW w:w="707" w:type="dxa"/>
            <w:tcBorders>
              <w:top w:val="single" w:sz="6" w:space="0" w:color="auto"/>
              <w:bottom w:val="single" w:sz="12" w:space="0" w:color="auto"/>
            </w:tcBorders>
          </w:tcPr>
          <w:p w14:paraId="5A74459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20</w:t>
            </w:r>
          </w:p>
        </w:tc>
      </w:tr>
    </w:tbl>
    <w:p w14:paraId="250EEFF5" w14:textId="77777777" w:rsidR="00A20CD2" w:rsidRDefault="00A20CD2" w:rsidP="00097095">
      <w:pPr>
        <w:pStyle w:val="Note"/>
        <w:ind w:left="0" w:firstLine="0"/>
      </w:pPr>
      <w:r>
        <w:t>Notes:</w:t>
      </w:r>
    </w:p>
    <w:p w14:paraId="49184BA4" w14:textId="1C444716" w:rsidR="00A20CD2" w:rsidRDefault="00A20CD2" w:rsidP="00097095">
      <w:pPr>
        <w:pStyle w:val="Note"/>
      </w:pPr>
      <w:r>
        <w:t>(a)</w:t>
      </w:r>
      <w:r>
        <w:tab/>
        <w:t>These items include goods and services tax.</w:t>
      </w:r>
    </w:p>
    <w:p w14:paraId="4F01CEC8" w14:textId="77777777" w:rsidR="00A20CD2" w:rsidRDefault="00A20CD2" w:rsidP="00097095"/>
    <w:p w14:paraId="1366BD54" w14:textId="77777777" w:rsidR="00A20CD2" w:rsidRDefault="00A20CD2" w:rsidP="00097095"/>
    <w:p w14:paraId="6779FDDB" w14:textId="77777777" w:rsidR="00A20CD2" w:rsidRDefault="00A20CD2" w:rsidP="00097095"/>
    <w:p w14:paraId="4E0C9931" w14:textId="77777777" w:rsidR="00A20CD2" w:rsidRDefault="00A20CD2" w:rsidP="00097095">
      <w:pPr>
        <w:pStyle w:val="Heading3"/>
        <w:pageBreakBefore/>
        <w:sectPr w:rsidR="00A20CD2" w:rsidSect="00760D40">
          <w:type w:val="continuous"/>
          <w:pgSz w:w="11906" w:h="16838" w:code="9"/>
          <w:pgMar w:top="1134" w:right="1134" w:bottom="1134" w:left="1134" w:header="624" w:footer="567" w:gutter="0"/>
          <w:cols w:space="708"/>
          <w:docGrid w:linePitch="360"/>
        </w:sectPr>
      </w:pPr>
    </w:p>
    <w:p w14:paraId="545DD673" w14:textId="77777777" w:rsidR="00A20CD2" w:rsidRDefault="00A20CD2" w:rsidP="00097095">
      <w:pPr>
        <w:pStyle w:val="Heading3"/>
        <w:pageBreakBefore/>
        <w:spacing w:before="0"/>
      </w:pPr>
      <w:r>
        <w:t>Net cash flows from operating activities</w:t>
      </w:r>
    </w:p>
    <w:p w14:paraId="447D22C0" w14:textId="411076B7" w:rsidR="00725EAB" w:rsidRPr="002452A5" w:rsidRDefault="00922C27" w:rsidP="00CC01CB">
      <w:r w:rsidRPr="002452A5">
        <w:rPr>
          <w:rFonts w:cstheme="minorBidi"/>
        </w:rPr>
        <w:t xml:space="preserve">Net cash flows from operating </w:t>
      </w:r>
      <w:r w:rsidRPr="00B0700D">
        <w:rPr>
          <w:rFonts w:cstheme="minorBidi"/>
        </w:rPr>
        <w:t>activities were $</w:t>
      </w:r>
      <w:r w:rsidR="009A4441" w:rsidRPr="00B0700D">
        <w:rPr>
          <w:rFonts w:cstheme="minorBidi"/>
        </w:rPr>
        <w:t>1.</w:t>
      </w:r>
      <w:r w:rsidR="00CF16BC">
        <w:rPr>
          <w:rFonts w:cstheme="minorBidi"/>
        </w:rPr>
        <w:t>8</w:t>
      </w:r>
      <w:r w:rsidRPr="00B0700D">
        <w:rPr>
          <w:rFonts w:cstheme="minorBidi"/>
        </w:rPr>
        <w:t xml:space="preserve"> billion higher than the published budget. This was largely due to higher than forecast </w:t>
      </w:r>
      <w:r w:rsidR="009A4441" w:rsidRPr="00B0700D">
        <w:rPr>
          <w:rFonts w:cstheme="minorBidi"/>
        </w:rPr>
        <w:t>taxes received relating to pay</w:t>
      </w:r>
      <w:r w:rsidR="006A03EA" w:rsidRPr="00B0700D">
        <w:rPr>
          <w:rFonts w:cstheme="minorBidi"/>
        </w:rPr>
        <w:t>roll tax</w:t>
      </w:r>
      <w:r w:rsidR="00AD410A" w:rsidRPr="00B0700D">
        <w:rPr>
          <w:rFonts w:cstheme="minorBidi"/>
        </w:rPr>
        <w:t>,</w:t>
      </w:r>
      <w:r w:rsidR="006A03EA" w:rsidRPr="00B0700D">
        <w:rPr>
          <w:rFonts w:cstheme="minorBidi"/>
        </w:rPr>
        <w:t xml:space="preserve"> higher land transfer duty</w:t>
      </w:r>
      <w:r w:rsidR="0077125B" w:rsidRPr="00B0700D">
        <w:rPr>
          <w:rFonts w:cstheme="minorBidi"/>
        </w:rPr>
        <w:t xml:space="preserve"> </w:t>
      </w:r>
      <w:r w:rsidR="004251F8" w:rsidRPr="00B0700D">
        <w:rPr>
          <w:rFonts w:cstheme="minorBidi"/>
        </w:rPr>
        <w:t xml:space="preserve">and higher than </w:t>
      </w:r>
      <w:r w:rsidR="00937296" w:rsidRPr="00B0700D">
        <w:rPr>
          <w:rFonts w:cstheme="minorBidi"/>
        </w:rPr>
        <w:t xml:space="preserve">expected GST grants. </w:t>
      </w:r>
      <w:r w:rsidR="00EB68EE">
        <w:rPr>
          <w:rFonts w:cstheme="minorBidi"/>
        </w:rPr>
        <w:t xml:space="preserve">Also driving the increase </w:t>
      </w:r>
      <w:r w:rsidR="003D054D">
        <w:rPr>
          <w:rFonts w:cstheme="minorBidi"/>
        </w:rPr>
        <w:t>w</w:t>
      </w:r>
      <w:r w:rsidR="00D94901">
        <w:rPr>
          <w:rFonts w:cstheme="minorBidi"/>
        </w:rPr>
        <w:t>as</w:t>
      </w:r>
      <w:r w:rsidR="003D054D">
        <w:t xml:space="preserve"> </w:t>
      </w:r>
      <w:r w:rsidR="003D054D" w:rsidRPr="00A57DCD">
        <w:t xml:space="preserve">the Commonwealth bringing forward </w:t>
      </w:r>
      <w:r w:rsidR="003D054D">
        <w:t xml:space="preserve">some of </w:t>
      </w:r>
      <w:r w:rsidR="003D054D" w:rsidRPr="00A57DCD">
        <w:t xml:space="preserve">the </w:t>
      </w:r>
      <w:r w:rsidR="003D054D" w:rsidRPr="00997759">
        <w:t>2024</w:t>
      </w:r>
      <w:r w:rsidR="003D054D">
        <w:t>-</w:t>
      </w:r>
      <w:r w:rsidR="003D054D" w:rsidRPr="00997759">
        <w:t xml:space="preserve">25 local government grants </w:t>
      </w:r>
      <w:r w:rsidR="003D054D">
        <w:t>which were received on 28</w:t>
      </w:r>
      <w:r w:rsidR="00D43F39">
        <w:t> </w:t>
      </w:r>
      <w:r w:rsidR="003D054D">
        <w:t>June</w:t>
      </w:r>
      <w:r w:rsidR="00D43F39">
        <w:t> 2024</w:t>
      </w:r>
      <w:r w:rsidR="00026D6E">
        <w:t>.</w:t>
      </w:r>
      <w:r w:rsidR="00937296" w:rsidRPr="00B0700D">
        <w:rPr>
          <w:rFonts w:cstheme="minorBidi"/>
        </w:rPr>
        <w:t xml:space="preserve"> </w:t>
      </w:r>
      <w:r w:rsidR="00E72BE2" w:rsidRPr="00396678">
        <w:rPr>
          <w:rFonts w:cstheme="minorBidi"/>
        </w:rPr>
        <w:t xml:space="preserve">These increases were </w:t>
      </w:r>
      <w:r w:rsidR="00725EAB" w:rsidRPr="00396678">
        <w:rPr>
          <w:rFonts w:cstheme="minorBidi"/>
        </w:rPr>
        <w:t xml:space="preserve">partially offset by higher </w:t>
      </w:r>
      <w:r w:rsidR="00760858" w:rsidRPr="00396678">
        <w:rPr>
          <w:rFonts w:cstheme="minorBidi"/>
        </w:rPr>
        <w:t>other operating expenses discussed above.</w:t>
      </w:r>
    </w:p>
    <w:p w14:paraId="7639A3F0" w14:textId="77777777" w:rsidR="00922C27" w:rsidRPr="002452A5" w:rsidRDefault="00922C27" w:rsidP="00CC01CB">
      <w:pPr>
        <w:rPr>
          <w:rFonts w:cstheme="minorBidi"/>
          <w:b/>
        </w:rPr>
      </w:pPr>
      <w:r w:rsidRPr="002452A5">
        <w:rPr>
          <w:rFonts w:cstheme="minorBidi"/>
        </w:rPr>
        <w:t>A reconciliation of the net result to net cash flows from operating activities is provided at Note 5.5.</w:t>
      </w:r>
    </w:p>
    <w:p w14:paraId="60445796" w14:textId="77777777" w:rsidR="00A20CD2" w:rsidRDefault="00A20CD2" w:rsidP="00097095">
      <w:pPr>
        <w:pStyle w:val="Heading3"/>
      </w:pPr>
      <w:r>
        <w:t>Net cash flows from investing activities</w:t>
      </w:r>
    </w:p>
    <w:p w14:paraId="6FFA3AF6" w14:textId="589EFCCA" w:rsidR="00CC01CB" w:rsidRDefault="00B04E24" w:rsidP="00CC01CB">
      <w:r w:rsidRPr="002452A5">
        <w:t>Net cash flows from investing activities were $</w:t>
      </w:r>
      <w:r w:rsidR="001A4556">
        <w:t>1.</w:t>
      </w:r>
      <w:r w:rsidR="00A76772">
        <w:t>7</w:t>
      </w:r>
      <w:r w:rsidRPr="002452A5">
        <w:t xml:space="preserve"> billion </w:t>
      </w:r>
      <w:r w:rsidR="0015577C" w:rsidRPr="002452A5">
        <w:t>high</w:t>
      </w:r>
      <w:r w:rsidRPr="002452A5">
        <w:t xml:space="preserve">er than the published budget. This </w:t>
      </w:r>
      <w:r w:rsidR="0015577C" w:rsidRPr="002452A5">
        <w:t>increase</w:t>
      </w:r>
      <w:r w:rsidRPr="002452A5">
        <w:t xml:space="preserve"> was driven </w:t>
      </w:r>
      <w:r w:rsidR="0047513A">
        <w:t>by</w:t>
      </w:r>
      <w:r w:rsidRPr="002452A5">
        <w:t xml:space="preserve"> </w:t>
      </w:r>
      <w:r w:rsidR="0015577C" w:rsidRPr="002452A5">
        <w:t xml:space="preserve">higher than </w:t>
      </w:r>
      <w:r w:rsidR="0015577C" w:rsidRPr="00CC01CB">
        <w:t>forecast</w:t>
      </w:r>
      <w:r w:rsidR="0015577C" w:rsidRPr="002452A5">
        <w:t xml:space="preserve"> expenditure on the State</w:t>
      </w:r>
      <w:r w:rsidR="00F419AB">
        <w:t>’</w:t>
      </w:r>
      <w:r w:rsidR="0015577C" w:rsidRPr="002452A5">
        <w:t>s capital program</w:t>
      </w:r>
      <w:r w:rsidR="003A38FF" w:rsidRPr="002452A5">
        <w:t xml:space="preserve"> and </w:t>
      </w:r>
      <w:r w:rsidR="003A38FF" w:rsidRPr="00CC01CB">
        <w:t>higher</w:t>
      </w:r>
      <w:r w:rsidR="00B740D4" w:rsidRPr="002452A5">
        <w:t xml:space="preserve"> </w:t>
      </w:r>
      <w:r w:rsidRPr="002452A5">
        <w:t xml:space="preserve">cash outflows in financial assets for liquidity management purposes due to </w:t>
      </w:r>
      <w:r w:rsidR="003345B2" w:rsidRPr="002452A5">
        <w:t>higher than expected</w:t>
      </w:r>
      <w:r w:rsidRPr="002452A5">
        <w:t xml:space="preserve"> investments </w:t>
      </w:r>
      <w:r w:rsidR="00E77F91" w:rsidRPr="002452A5">
        <w:t>with VFMC</w:t>
      </w:r>
      <w:r w:rsidRPr="002452A5">
        <w:t xml:space="preserve"> from the </w:t>
      </w:r>
      <w:r w:rsidR="00210782" w:rsidRPr="002452A5">
        <w:t>Social Housing Growth Fund.</w:t>
      </w:r>
    </w:p>
    <w:p w14:paraId="38E0F973" w14:textId="1E59A421" w:rsidR="00A20CD2" w:rsidRDefault="00A20CD2" w:rsidP="00CC01CB">
      <w:pPr>
        <w:pStyle w:val="Heading3"/>
      </w:pPr>
      <w:r w:rsidRPr="00BA7C9D">
        <w:br w:type="column"/>
      </w:r>
      <w:r>
        <w:t>Net cash flows from financing activities</w:t>
      </w:r>
    </w:p>
    <w:p w14:paraId="70D7587F" w14:textId="6E60C9B1" w:rsidR="0034781D" w:rsidRPr="002452A5" w:rsidRDefault="0034781D" w:rsidP="00CC01CB">
      <w:pPr>
        <w:rPr>
          <w:rFonts w:cstheme="minorBidi"/>
          <w:b/>
        </w:rPr>
      </w:pPr>
      <w:r w:rsidRPr="002452A5">
        <w:rPr>
          <w:rFonts w:cstheme="minorBidi"/>
        </w:rPr>
        <w:t>Net cash inflows from financing activities were $</w:t>
      </w:r>
      <w:r w:rsidR="00324801" w:rsidRPr="00396678">
        <w:rPr>
          <w:rFonts w:cstheme="minorBidi"/>
        </w:rPr>
        <w:t>2</w:t>
      </w:r>
      <w:r w:rsidR="00495335" w:rsidRPr="00396678">
        <w:rPr>
          <w:rFonts w:cstheme="minorBidi"/>
        </w:rPr>
        <w:t> </w:t>
      </w:r>
      <w:r w:rsidRPr="00396678">
        <w:rPr>
          <w:rFonts w:cstheme="minorBidi"/>
        </w:rPr>
        <w:t xml:space="preserve">billion higher than the published budget. This was primarily due to higher borrowings than expected in the published budget primarily </w:t>
      </w:r>
      <w:r w:rsidR="000C1383" w:rsidRPr="00396678">
        <w:rPr>
          <w:rFonts w:cstheme="minorBidi"/>
        </w:rPr>
        <w:t xml:space="preserve">due to the higher than </w:t>
      </w:r>
      <w:r w:rsidR="00E51C6B" w:rsidRPr="00396678">
        <w:rPr>
          <w:rFonts w:cstheme="minorBidi"/>
        </w:rPr>
        <w:t>forecast expenditure on</w:t>
      </w:r>
      <w:r w:rsidR="00EA7EB0" w:rsidRPr="00396678">
        <w:rPr>
          <w:rFonts w:cstheme="minorBidi"/>
        </w:rPr>
        <w:t xml:space="preserve"> the </w:t>
      </w:r>
      <w:r w:rsidR="00E51C6B" w:rsidRPr="00396678">
        <w:rPr>
          <w:rFonts w:cstheme="minorBidi"/>
        </w:rPr>
        <w:t>State’s capital program</w:t>
      </w:r>
      <w:r w:rsidR="00546CA3">
        <w:rPr>
          <w:rFonts w:cstheme="minorBidi"/>
        </w:rPr>
        <w:t>.</w:t>
      </w:r>
      <w:r w:rsidR="000C1383">
        <w:rPr>
          <w:rFonts w:cstheme="minorBidi"/>
        </w:rPr>
        <w:t xml:space="preserve"> </w:t>
      </w:r>
    </w:p>
    <w:p w14:paraId="6FAF0ED9" w14:textId="77777777" w:rsidR="00A20CD2" w:rsidRDefault="00A20CD2" w:rsidP="00097095">
      <w:pPr>
        <w:pStyle w:val="Heading3"/>
      </w:pPr>
      <w:r>
        <w:t>Consolidated statement of changes in equity</w:t>
      </w:r>
    </w:p>
    <w:p w14:paraId="29D99BA3" w14:textId="0267D88F" w:rsidR="00A20CD2" w:rsidRPr="002452A5" w:rsidRDefault="00A20CD2" w:rsidP="00097095">
      <w:r w:rsidRPr="002452A5">
        <w:t>The major variations between actual outcomes and the published budget for the statement of changes in equity are largely addressed in the explanations provided previously.</w:t>
      </w:r>
    </w:p>
    <w:p w14:paraId="15B72BDD" w14:textId="77777777" w:rsidR="00A20CD2" w:rsidRDefault="00A20CD2" w:rsidP="00097095"/>
    <w:p w14:paraId="1C3478FC" w14:textId="77777777" w:rsidR="00A20CD2" w:rsidRPr="00BA7C9D" w:rsidRDefault="00A20CD2" w:rsidP="00097095">
      <w:pPr>
        <w:sectPr w:rsidR="00A20CD2" w:rsidRPr="00BA7C9D" w:rsidSect="00760D40">
          <w:type w:val="continuous"/>
          <w:pgSz w:w="11906" w:h="16838" w:code="9"/>
          <w:pgMar w:top="1134" w:right="1134" w:bottom="1134" w:left="1134" w:header="624" w:footer="567" w:gutter="0"/>
          <w:cols w:num="2" w:space="708"/>
          <w:docGrid w:linePitch="360"/>
        </w:sectPr>
      </w:pPr>
    </w:p>
    <w:p w14:paraId="24121AF0" w14:textId="77777777" w:rsidR="00A20CD2" w:rsidRDefault="00A20CD2" w:rsidP="00097095">
      <w:pPr>
        <w:pStyle w:val="TableHeading"/>
        <w:pageBreakBefore/>
      </w:pPr>
      <w:r>
        <w:t>Consolidated statement of changes in equity</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Financial%20Statements/SRIMS%20Exports/SRIMS_AFR_SOCIE.xlsx|Table:SOCIE_material_variance"/>
      </w:tblPr>
      <w:tblGrid>
        <w:gridCol w:w="3261"/>
        <w:gridCol w:w="1417"/>
        <w:gridCol w:w="1701"/>
        <w:gridCol w:w="1559"/>
        <w:gridCol w:w="851"/>
        <w:gridCol w:w="849"/>
      </w:tblGrid>
      <w:tr w:rsidR="00A929CA" w14:paraId="7B34F9DB"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011464A2" w14:textId="77777777" w:rsidR="00A929CA" w:rsidRDefault="00A929CA"/>
        </w:tc>
        <w:tc>
          <w:tcPr>
            <w:tcW w:w="1417" w:type="dxa"/>
          </w:tcPr>
          <w:p w14:paraId="06653C20" w14:textId="77777777" w:rsidR="00A929CA" w:rsidRDefault="00B716C8">
            <w:pPr>
              <w:cnfStyle w:val="100000000000" w:firstRow="1" w:lastRow="0" w:firstColumn="0" w:lastColumn="0" w:oddVBand="0" w:evenVBand="0" w:oddHBand="0" w:evenHBand="0" w:firstRowFirstColumn="0" w:firstRowLastColumn="0" w:lastRowFirstColumn="0" w:lastRowLastColumn="0"/>
            </w:pPr>
            <w:r>
              <w:t>Accumulated surplus/(deficit)</w:t>
            </w:r>
          </w:p>
        </w:tc>
        <w:tc>
          <w:tcPr>
            <w:tcW w:w="1701" w:type="dxa"/>
          </w:tcPr>
          <w:p w14:paraId="74C03D9D" w14:textId="77777777" w:rsidR="00A929CA" w:rsidRDefault="00B716C8">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0E0898E5" w14:textId="77777777" w:rsidR="00A929CA" w:rsidRDefault="00B716C8">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51" w:type="dxa"/>
          </w:tcPr>
          <w:p w14:paraId="7ADE5025" w14:textId="77777777" w:rsidR="00A929CA" w:rsidRDefault="00B716C8">
            <w:pPr>
              <w:cnfStyle w:val="100000000000" w:firstRow="1" w:lastRow="0" w:firstColumn="0" w:lastColumn="0" w:oddVBand="0" w:evenVBand="0" w:oddHBand="0" w:evenHBand="0" w:firstRowFirstColumn="0" w:firstRowLastColumn="0" w:lastRowFirstColumn="0" w:lastRowLastColumn="0"/>
            </w:pPr>
            <w:r>
              <w:t>Other reserves</w:t>
            </w:r>
          </w:p>
        </w:tc>
        <w:tc>
          <w:tcPr>
            <w:tcW w:w="849" w:type="dxa"/>
          </w:tcPr>
          <w:p w14:paraId="3DB59C2B" w14:textId="77777777" w:rsidR="00A929CA" w:rsidRDefault="00B716C8">
            <w:pPr>
              <w:cnfStyle w:val="100000000000" w:firstRow="1" w:lastRow="0" w:firstColumn="0" w:lastColumn="0" w:oddVBand="0" w:evenVBand="0" w:oddHBand="0" w:evenHBand="0" w:firstRowFirstColumn="0" w:firstRowLastColumn="0" w:lastRowFirstColumn="0" w:lastRowLastColumn="0"/>
            </w:pPr>
            <w:r>
              <w:t>Total</w:t>
            </w:r>
          </w:p>
        </w:tc>
      </w:tr>
      <w:tr w:rsidR="00A929CA" w14:paraId="61680770"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3A623767" w14:textId="77777777" w:rsidR="00A929CA" w:rsidRPr="00AE6A81" w:rsidRDefault="00B716C8">
            <w:pPr>
              <w:rPr>
                <w:b/>
              </w:rPr>
            </w:pPr>
            <w:r w:rsidRPr="00D26AB6">
              <w:rPr>
                <w:b/>
              </w:rPr>
              <w:t>2023</w:t>
            </w:r>
            <w:r w:rsidRPr="00D26AB6">
              <w:rPr>
                <w:b/>
              </w:rPr>
              <w:noBreakHyphen/>
              <w:t>24 original budget</w:t>
            </w:r>
          </w:p>
        </w:tc>
        <w:tc>
          <w:tcPr>
            <w:tcW w:w="1417" w:type="dxa"/>
          </w:tcPr>
          <w:p w14:paraId="64F4332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701" w:type="dxa"/>
          </w:tcPr>
          <w:p w14:paraId="075C072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559" w:type="dxa"/>
          </w:tcPr>
          <w:p w14:paraId="708A8F9F"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Pr>
          <w:p w14:paraId="0EB4B2A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49" w:type="dxa"/>
          </w:tcPr>
          <w:p w14:paraId="4536C67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1213A0" w14:paraId="01B5AE73"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6EF22F79" w14:textId="77777777" w:rsidR="00A929CA" w:rsidRPr="001213A0" w:rsidRDefault="00B716C8">
            <w:pPr>
              <w:rPr>
                <w:bCs/>
              </w:rPr>
            </w:pPr>
            <w:r w:rsidRPr="001213A0">
              <w:rPr>
                <w:bCs/>
              </w:rPr>
              <w:t>Balance at 1 July 2023</w:t>
            </w:r>
          </w:p>
        </w:tc>
        <w:tc>
          <w:tcPr>
            <w:tcW w:w="1417" w:type="dxa"/>
          </w:tcPr>
          <w:p w14:paraId="5C14225A"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41 661</w:t>
            </w:r>
          </w:p>
        </w:tc>
        <w:tc>
          <w:tcPr>
            <w:tcW w:w="1701" w:type="dxa"/>
          </w:tcPr>
          <w:p w14:paraId="0B76B808"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83 436</w:t>
            </w:r>
          </w:p>
        </w:tc>
        <w:tc>
          <w:tcPr>
            <w:tcW w:w="1559" w:type="dxa"/>
          </w:tcPr>
          <w:p w14:paraId="647EBC82"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41 432</w:t>
            </w:r>
          </w:p>
        </w:tc>
        <w:tc>
          <w:tcPr>
            <w:tcW w:w="851" w:type="dxa"/>
          </w:tcPr>
          <w:p w14:paraId="6D12AA81"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1 173</w:t>
            </w:r>
          </w:p>
        </w:tc>
        <w:tc>
          <w:tcPr>
            <w:tcW w:w="849" w:type="dxa"/>
          </w:tcPr>
          <w:p w14:paraId="00240A8F"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167 702</w:t>
            </w:r>
          </w:p>
        </w:tc>
      </w:tr>
      <w:tr w:rsidR="00E02D1F" w14:paraId="5E838F07"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31F2227C" w14:textId="77777777" w:rsidR="00E02D1F" w:rsidRDefault="00E02D1F" w:rsidP="00E02D1F">
            <w:r>
              <w:t>Net result for the year</w:t>
            </w:r>
          </w:p>
        </w:tc>
        <w:tc>
          <w:tcPr>
            <w:tcW w:w="1417" w:type="dxa"/>
          </w:tcPr>
          <w:p w14:paraId="3121B372"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(4 387)</w:t>
            </w:r>
          </w:p>
        </w:tc>
        <w:tc>
          <w:tcPr>
            <w:tcW w:w="1701" w:type="dxa"/>
          </w:tcPr>
          <w:p w14:paraId="74EDF025" w14:textId="71BCCFCA"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CA0760">
              <w:t>..</w:t>
            </w:r>
          </w:p>
        </w:tc>
        <w:tc>
          <w:tcPr>
            <w:tcW w:w="1559" w:type="dxa"/>
          </w:tcPr>
          <w:p w14:paraId="6722A7D3" w14:textId="737C6AF2"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CA0760">
              <w:t>..</w:t>
            </w:r>
          </w:p>
        </w:tc>
        <w:tc>
          <w:tcPr>
            <w:tcW w:w="851" w:type="dxa"/>
          </w:tcPr>
          <w:p w14:paraId="378D2CEF" w14:textId="071FBBC8"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CA0760">
              <w:t>..</w:t>
            </w:r>
          </w:p>
        </w:tc>
        <w:tc>
          <w:tcPr>
            <w:tcW w:w="849" w:type="dxa"/>
          </w:tcPr>
          <w:p w14:paraId="3E019A27"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(4 387)</w:t>
            </w:r>
          </w:p>
        </w:tc>
      </w:tr>
      <w:tr w:rsidR="00A929CA" w14:paraId="7AD4F477"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7812D69B" w14:textId="77777777" w:rsidR="00A929CA" w:rsidRDefault="00B716C8">
            <w:r>
              <w:t>Other comprehensive income for the year</w:t>
            </w:r>
          </w:p>
        </w:tc>
        <w:tc>
          <w:tcPr>
            <w:tcW w:w="1417" w:type="dxa"/>
          </w:tcPr>
          <w:p w14:paraId="05BFFB10" w14:textId="77777777" w:rsidR="00A929CA" w:rsidRDefault="00B716C8">
            <w:pPr>
              <w:cnfStyle w:val="000000000000" w:firstRow="0" w:lastRow="0" w:firstColumn="0" w:lastColumn="0" w:oddVBand="0" w:evenVBand="0" w:oddHBand="0" w:evenHBand="0" w:firstRowFirstColumn="0" w:firstRowLastColumn="0" w:lastRowFirstColumn="0" w:lastRowLastColumn="0"/>
            </w:pPr>
            <w:r>
              <w:t>865</w:t>
            </w:r>
          </w:p>
        </w:tc>
        <w:tc>
          <w:tcPr>
            <w:tcW w:w="1701" w:type="dxa"/>
          </w:tcPr>
          <w:p w14:paraId="310F46F1" w14:textId="77777777" w:rsidR="00A929CA" w:rsidRDefault="00B716C8">
            <w:pPr>
              <w:cnfStyle w:val="000000000000" w:firstRow="0" w:lastRow="0" w:firstColumn="0" w:lastColumn="0" w:oddVBand="0" w:evenVBand="0" w:oddHBand="0" w:evenHBand="0" w:firstRowFirstColumn="0" w:firstRowLastColumn="0" w:lastRowFirstColumn="0" w:lastRowLastColumn="0"/>
            </w:pPr>
            <w:r>
              <w:t>1 030</w:t>
            </w:r>
          </w:p>
        </w:tc>
        <w:tc>
          <w:tcPr>
            <w:tcW w:w="1559" w:type="dxa"/>
          </w:tcPr>
          <w:p w14:paraId="322152E2" w14:textId="77777777" w:rsidR="00A929CA" w:rsidRDefault="00B716C8">
            <w:pPr>
              <w:cnfStyle w:val="000000000000" w:firstRow="0" w:lastRow="0" w:firstColumn="0" w:lastColumn="0" w:oddVBand="0" w:evenVBand="0" w:oddHBand="0" w:evenHBand="0" w:firstRowFirstColumn="0" w:firstRowLastColumn="0" w:lastRowFirstColumn="0" w:lastRowLastColumn="0"/>
            </w:pPr>
            <w:r>
              <w:t>(6 330)</w:t>
            </w:r>
          </w:p>
        </w:tc>
        <w:tc>
          <w:tcPr>
            <w:tcW w:w="851" w:type="dxa"/>
          </w:tcPr>
          <w:p w14:paraId="43757EF2" w14:textId="77777777" w:rsidR="00A929CA" w:rsidRDefault="00B716C8">
            <w:pPr>
              <w:cnfStyle w:val="000000000000" w:firstRow="0" w:lastRow="0" w:firstColumn="0" w:lastColumn="0" w:oddVBand="0" w:evenVBand="0" w:oddHBand="0" w:evenHBand="0" w:firstRowFirstColumn="0" w:firstRowLastColumn="0" w:lastRowFirstColumn="0" w:lastRowLastColumn="0"/>
            </w:pPr>
            <w:r>
              <w:t>3</w:t>
            </w:r>
          </w:p>
        </w:tc>
        <w:tc>
          <w:tcPr>
            <w:tcW w:w="849" w:type="dxa"/>
          </w:tcPr>
          <w:p w14:paraId="0D93D166" w14:textId="77777777" w:rsidR="00A929CA" w:rsidRDefault="00B716C8">
            <w:pPr>
              <w:cnfStyle w:val="000000000000" w:firstRow="0" w:lastRow="0" w:firstColumn="0" w:lastColumn="0" w:oddVBand="0" w:evenVBand="0" w:oddHBand="0" w:evenHBand="0" w:firstRowFirstColumn="0" w:firstRowLastColumn="0" w:lastRowFirstColumn="0" w:lastRowLastColumn="0"/>
            </w:pPr>
            <w:r>
              <w:t>(4 431)</w:t>
            </w:r>
          </w:p>
        </w:tc>
      </w:tr>
      <w:tr w:rsidR="00A929CA" w14:paraId="7C68EC68"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56B38532" w14:textId="77777777" w:rsidR="00A929CA" w:rsidRDefault="00B716C8">
            <w:r>
              <w:t>Transfer to/(from) accumulated surplus</w:t>
            </w:r>
          </w:p>
        </w:tc>
        <w:tc>
          <w:tcPr>
            <w:tcW w:w="1417" w:type="dxa"/>
          </w:tcPr>
          <w:p w14:paraId="4009B4B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F65C8D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ED7829B" w14:textId="51BB1C2B" w:rsidR="00A929CA" w:rsidRDefault="00E02D1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CBA303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DD9ED1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528F7AEC"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708BC5D0" w14:textId="77777777" w:rsidR="00A929CA" w:rsidRPr="00AE6A81" w:rsidRDefault="00B716C8">
            <w:pPr>
              <w:rPr>
                <w:b/>
              </w:rPr>
            </w:pPr>
            <w:r w:rsidRPr="00D26AB6">
              <w:rPr>
                <w:b/>
              </w:rPr>
              <w:t>Balance at 30 June 2024</w:t>
            </w:r>
          </w:p>
        </w:tc>
        <w:tc>
          <w:tcPr>
            <w:tcW w:w="1417" w:type="dxa"/>
            <w:tcBorders>
              <w:top w:val="single" w:sz="6" w:space="0" w:color="auto"/>
              <w:bottom w:val="single" w:sz="6" w:space="0" w:color="auto"/>
            </w:tcBorders>
          </w:tcPr>
          <w:p w14:paraId="3D30BF6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38 140</w:t>
            </w:r>
          </w:p>
        </w:tc>
        <w:tc>
          <w:tcPr>
            <w:tcW w:w="1701" w:type="dxa"/>
            <w:tcBorders>
              <w:top w:val="single" w:sz="6" w:space="0" w:color="auto"/>
              <w:bottom w:val="single" w:sz="6" w:space="0" w:color="auto"/>
            </w:tcBorders>
          </w:tcPr>
          <w:p w14:paraId="122B188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84 466</w:t>
            </w:r>
          </w:p>
        </w:tc>
        <w:tc>
          <w:tcPr>
            <w:tcW w:w="1559" w:type="dxa"/>
            <w:tcBorders>
              <w:top w:val="single" w:sz="6" w:space="0" w:color="auto"/>
              <w:bottom w:val="single" w:sz="6" w:space="0" w:color="auto"/>
            </w:tcBorders>
          </w:tcPr>
          <w:p w14:paraId="1A57B0A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35 103</w:t>
            </w:r>
          </w:p>
        </w:tc>
        <w:tc>
          <w:tcPr>
            <w:tcW w:w="851" w:type="dxa"/>
            <w:tcBorders>
              <w:top w:val="single" w:sz="6" w:space="0" w:color="auto"/>
              <w:bottom w:val="single" w:sz="6" w:space="0" w:color="auto"/>
            </w:tcBorders>
          </w:tcPr>
          <w:p w14:paraId="3121D64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1 176</w:t>
            </w:r>
          </w:p>
        </w:tc>
        <w:tc>
          <w:tcPr>
            <w:tcW w:w="849" w:type="dxa"/>
            <w:tcBorders>
              <w:top w:val="single" w:sz="6" w:space="0" w:color="auto"/>
              <w:bottom w:val="single" w:sz="6" w:space="0" w:color="auto"/>
            </w:tcBorders>
          </w:tcPr>
          <w:p w14:paraId="7A27590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158 884</w:t>
            </w:r>
          </w:p>
        </w:tc>
      </w:tr>
      <w:tr w:rsidR="00A929CA" w14:paraId="5507B943"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656B82AE" w14:textId="77777777" w:rsidR="00A929CA" w:rsidRPr="00AE6A81" w:rsidRDefault="00B716C8">
            <w:pPr>
              <w:rPr>
                <w:b/>
              </w:rPr>
            </w:pPr>
            <w:r w:rsidRPr="00D26AB6">
              <w:rPr>
                <w:b/>
              </w:rPr>
              <w:t>2023</w:t>
            </w:r>
            <w:r w:rsidRPr="00D26AB6">
              <w:rPr>
                <w:b/>
              </w:rPr>
              <w:noBreakHyphen/>
              <w:t>24 revised budget</w:t>
            </w:r>
          </w:p>
        </w:tc>
        <w:tc>
          <w:tcPr>
            <w:tcW w:w="1417" w:type="dxa"/>
            <w:tcBorders>
              <w:top w:val="single" w:sz="6" w:space="0" w:color="auto"/>
            </w:tcBorders>
          </w:tcPr>
          <w:p w14:paraId="688129F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701" w:type="dxa"/>
            <w:tcBorders>
              <w:top w:val="single" w:sz="6" w:space="0" w:color="auto"/>
            </w:tcBorders>
          </w:tcPr>
          <w:p w14:paraId="3E340A5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559" w:type="dxa"/>
            <w:tcBorders>
              <w:top w:val="single" w:sz="6" w:space="0" w:color="auto"/>
            </w:tcBorders>
          </w:tcPr>
          <w:p w14:paraId="6D7DF0D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Borders>
              <w:top w:val="single" w:sz="6" w:space="0" w:color="auto"/>
            </w:tcBorders>
          </w:tcPr>
          <w:p w14:paraId="138C5EC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49" w:type="dxa"/>
            <w:tcBorders>
              <w:top w:val="single" w:sz="6" w:space="0" w:color="auto"/>
            </w:tcBorders>
          </w:tcPr>
          <w:p w14:paraId="0B1C3AC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1213A0" w14:paraId="2B473C11"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245B186E" w14:textId="77777777" w:rsidR="00A929CA" w:rsidRPr="001213A0" w:rsidRDefault="00B716C8">
            <w:pPr>
              <w:rPr>
                <w:bCs/>
              </w:rPr>
            </w:pPr>
            <w:r w:rsidRPr="001213A0">
              <w:rPr>
                <w:bCs/>
              </w:rPr>
              <w:t>Balance at 1 July 2023</w:t>
            </w:r>
          </w:p>
        </w:tc>
        <w:tc>
          <w:tcPr>
            <w:tcW w:w="1417" w:type="dxa"/>
          </w:tcPr>
          <w:p w14:paraId="55C50CAD"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45 889</w:t>
            </w:r>
          </w:p>
        </w:tc>
        <w:tc>
          <w:tcPr>
            <w:tcW w:w="1701" w:type="dxa"/>
          </w:tcPr>
          <w:p w14:paraId="03842517"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91 269</w:t>
            </w:r>
          </w:p>
        </w:tc>
        <w:tc>
          <w:tcPr>
            <w:tcW w:w="1559" w:type="dxa"/>
          </w:tcPr>
          <w:p w14:paraId="7F8F8778"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48 245</w:t>
            </w:r>
          </w:p>
        </w:tc>
        <w:tc>
          <w:tcPr>
            <w:tcW w:w="851" w:type="dxa"/>
          </w:tcPr>
          <w:p w14:paraId="404CF590"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1 380</w:t>
            </w:r>
          </w:p>
        </w:tc>
        <w:tc>
          <w:tcPr>
            <w:tcW w:w="849" w:type="dxa"/>
          </w:tcPr>
          <w:p w14:paraId="63756F99"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186 783</w:t>
            </w:r>
          </w:p>
        </w:tc>
      </w:tr>
      <w:tr w:rsidR="00E02D1F" w14:paraId="006AF6BF"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66D818D6" w14:textId="77777777" w:rsidR="00E02D1F" w:rsidRDefault="00E02D1F" w:rsidP="00E02D1F">
            <w:r>
              <w:t>Net result for the year</w:t>
            </w:r>
          </w:p>
        </w:tc>
        <w:tc>
          <w:tcPr>
            <w:tcW w:w="1417" w:type="dxa"/>
          </w:tcPr>
          <w:p w14:paraId="0B3DC095"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(5 081)</w:t>
            </w:r>
          </w:p>
        </w:tc>
        <w:tc>
          <w:tcPr>
            <w:tcW w:w="1701" w:type="dxa"/>
          </w:tcPr>
          <w:p w14:paraId="5B11CAC0" w14:textId="24920835"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635F0A">
              <w:t>..</w:t>
            </w:r>
          </w:p>
        </w:tc>
        <w:tc>
          <w:tcPr>
            <w:tcW w:w="1559" w:type="dxa"/>
          </w:tcPr>
          <w:p w14:paraId="549C118C" w14:textId="1151944D"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635F0A">
              <w:t>..</w:t>
            </w:r>
          </w:p>
        </w:tc>
        <w:tc>
          <w:tcPr>
            <w:tcW w:w="851" w:type="dxa"/>
          </w:tcPr>
          <w:p w14:paraId="025A13FC" w14:textId="01B3068C"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635F0A">
              <w:t>..</w:t>
            </w:r>
          </w:p>
        </w:tc>
        <w:tc>
          <w:tcPr>
            <w:tcW w:w="849" w:type="dxa"/>
          </w:tcPr>
          <w:p w14:paraId="54BD6225"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(5 081)</w:t>
            </w:r>
          </w:p>
        </w:tc>
      </w:tr>
      <w:tr w:rsidR="00A929CA" w14:paraId="6D0FC9D4"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2288A494" w14:textId="77777777" w:rsidR="00A929CA" w:rsidRDefault="00B716C8">
            <w:r>
              <w:t>Other comprehensive income for the year</w:t>
            </w:r>
          </w:p>
        </w:tc>
        <w:tc>
          <w:tcPr>
            <w:tcW w:w="1417" w:type="dxa"/>
          </w:tcPr>
          <w:p w14:paraId="6F1E752A" w14:textId="77777777" w:rsidR="00A929CA" w:rsidRDefault="00B716C8">
            <w:pPr>
              <w:cnfStyle w:val="000000000000" w:firstRow="0" w:lastRow="0" w:firstColumn="0" w:lastColumn="0" w:oddVBand="0" w:evenVBand="0" w:oddHBand="0" w:evenHBand="0" w:firstRowFirstColumn="0" w:firstRowLastColumn="0" w:lastRowFirstColumn="0" w:lastRowLastColumn="0"/>
            </w:pPr>
            <w:r>
              <w:t>644</w:t>
            </w:r>
          </w:p>
        </w:tc>
        <w:tc>
          <w:tcPr>
            <w:tcW w:w="1701" w:type="dxa"/>
          </w:tcPr>
          <w:p w14:paraId="7E81C8D3" w14:textId="77777777" w:rsidR="00A929CA" w:rsidRDefault="00B716C8">
            <w:pPr>
              <w:cnfStyle w:val="000000000000" w:firstRow="0" w:lastRow="0" w:firstColumn="0" w:lastColumn="0" w:oddVBand="0" w:evenVBand="0" w:oddHBand="0" w:evenHBand="0" w:firstRowFirstColumn="0" w:firstRowLastColumn="0" w:lastRowFirstColumn="0" w:lastRowLastColumn="0"/>
            </w:pPr>
            <w:r>
              <w:t>1 322</w:t>
            </w:r>
          </w:p>
        </w:tc>
        <w:tc>
          <w:tcPr>
            <w:tcW w:w="1559" w:type="dxa"/>
          </w:tcPr>
          <w:p w14:paraId="540232EC" w14:textId="77777777" w:rsidR="00A929CA" w:rsidRDefault="00B716C8">
            <w:pPr>
              <w:cnfStyle w:val="000000000000" w:firstRow="0" w:lastRow="0" w:firstColumn="0" w:lastColumn="0" w:oddVBand="0" w:evenVBand="0" w:oddHBand="0" w:evenHBand="0" w:firstRowFirstColumn="0" w:firstRowLastColumn="0" w:lastRowFirstColumn="0" w:lastRowLastColumn="0"/>
            </w:pPr>
            <w:r>
              <w:t>(6 239)</w:t>
            </w:r>
          </w:p>
        </w:tc>
        <w:tc>
          <w:tcPr>
            <w:tcW w:w="851" w:type="dxa"/>
          </w:tcPr>
          <w:p w14:paraId="736873B4" w14:textId="77777777" w:rsidR="00A929CA" w:rsidRDefault="00B716C8">
            <w:pPr>
              <w:cnfStyle w:val="000000000000" w:firstRow="0" w:lastRow="0" w:firstColumn="0" w:lastColumn="0" w:oddVBand="0" w:evenVBand="0" w:oddHBand="0" w:evenHBand="0" w:firstRowFirstColumn="0" w:firstRowLastColumn="0" w:lastRowFirstColumn="0" w:lastRowLastColumn="0"/>
            </w:pPr>
            <w:r>
              <w:t>23</w:t>
            </w:r>
          </w:p>
        </w:tc>
        <w:tc>
          <w:tcPr>
            <w:tcW w:w="849" w:type="dxa"/>
          </w:tcPr>
          <w:p w14:paraId="092BB6C8" w14:textId="77777777" w:rsidR="00A929CA" w:rsidRDefault="00B716C8">
            <w:pPr>
              <w:cnfStyle w:val="000000000000" w:firstRow="0" w:lastRow="0" w:firstColumn="0" w:lastColumn="0" w:oddVBand="0" w:evenVBand="0" w:oddHBand="0" w:evenHBand="0" w:firstRowFirstColumn="0" w:firstRowLastColumn="0" w:lastRowFirstColumn="0" w:lastRowLastColumn="0"/>
            </w:pPr>
            <w:r>
              <w:t>(4 250)</w:t>
            </w:r>
          </w:p>
        </w:tc>
      </w:tr>
      <w:tr w:rsidR="00A929CA" w14:paraId="01707C36"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11BECC8B" w14:textId="77777777" w:rsidR="00A929CA" w:rsidRDefault="00B716C8">
            <w:r>
              <w:t>Transfer to/(from) accumulated surplus</w:t>
            </w:r>
          </w:p>
        </w:tc>
        <w:tc>
          <w:tcPr>
            <w:tcW w:w="1417" w:type="dxa"/>
          </w:tcPr>
          <w:p w14:paraId="5FB9B42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2413D3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4BD578C3" w14:textId="21CCB474" w:rsidR="00A929CA" w:rsidRDefault="00E02D1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786A35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6334F38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0F5C7805"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13AE2008" w14:textId="77777777" w:rsidR="00A929CA" w:rsidRPr="00AE6A81" w:rsidRDefault="00B716C8">
            <w:pPr>
              <w:rPr>
                <w:b/>
              </w:rPr>
            </w:pPr>
            <w:r w:rsidRPr="00D26AB6">
              <w:rPr>
                <w:b/>
              </w:rPr>
              <w:t>Balance at 30 June 2024</w:t>
            </w:r>
          </w:p>
        </w:tc>
        <w:tc>
          <w:tcPr>
            <w:tcW w:w="1417" w:type="dxa"/>
            <w:tcBorders>
              <w:top w:val="single" w:sz="6" w:space="0" w:color="auto"/>
              <w:bottom w:val="single" w:sz="6" w:space="0" w:color="auto"/>
            </w:tcBorders>
          </w:tcPr>
          <w:p w14:paraId="1A0F92D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41 451</w:t>
            </w:r>
          </w:p>
        </w:tc>
        <w:tc>
          <w:tcPr>
            <w:tcW w:w="1701" w:type="dxa"/>
            <w:tcBorders>
              <w:top w:val="single" w:sz="6" w:space="0" w:color="auto"/>
              <w:bottom w:val="single" w:sz="6" w:space="0" w:color="auto"/>
            </w:tcBorders>
          </w:tcPr>
          <w:p w14:paraId="628059C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92 591</w:t>
            </w:r>
          </w:p>
        </w:tc>
        <w:tc>
          <w:tcPr>
            <w:tcW w:w="1559" w:type="dxa"/>
            <w:tcBorders>
              <w:top w:val="single" w:sz="6" w:space="0" w:color="auto"/>
              <w:bottom w:val="single" w:sz="6" w:space="0" w:color="auto"/>
            </w:tcBorders>
          </w:tcPr>
          <w:p w14:paraId="710213A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42 006</w:t>
            </w:r>
          </w:p>
        </w:tc>
        <w:tc>
          <w:tcPr>
            <w:tcW w:w="851" w:type="dxa"/>
            <w:tcBorders>
              <w:top w:val="single" w:sz="6" w:space="0" w:color="auto"/>
              <w:bottom w:val="single" w:sz="6" w:space="0" w:color="auto"/>
            </w:tcBorders>
          </w:tcPr>
          <w:p w14:paraId="77B96D2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1 403</w:t>
            </w:r>
          </w:p>
        </w:tc>
        <w:tc>
          <w:tcPr>
            <w:tcW w:w="849" w:type="dxa"/>
            <w:tcBorders>
              <w:top w:val="single" w:sz="6" w:space="0" w:color="auto"/>
              <w:bottom w:val="single" w:sz="6" w:space="0" w:color="auto"/>
            </w:tcBorders>
          </w:tcPr>
          <w:p w14:paraId="1F9E1A1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177 452</w:t>
            </w:r>
          </w:p>
        </w:tc>
      </w:tr>
      <w:tr w:rsidR="00A929CA" w14:paraId="2F0366CE"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6975151B" w14:textId="77777777" w:rsidR="00A929CA" w:rsidRPr="00AE6A81" w:rsidRDefault="00B716C8">
            <w:pPr>
              <w:rPr>
                <w:b/>
              </w:rPr>
            </w:pPr>
            <w:r w:rsidRPr="00D26AB6">
              <w:rPr>
                <w:b/>
              </w:rPr>
              <w:t>2023</w:t>
            </w:r>
            <w:r w:rsidRPr="00D26AB6">
              <w:rPr>
                <w:b/>
              </w:rPr>
              <w:noBreakHyphen/>
              <w:t>24 actual</w:t>
            </w:r>
          </w:p>
        </w:tc>
        <w:tc>
          <w:tcPr>
            <w:tcW w:w="1417" w:type="dxa"/>
            <w:tcBorders>
              <w:top w:val="single" w:sz="6" w:space="0" w:color="auto"/>
            </w:tcBorders>
          </w:tcPr>
          <w:p w14:paraId="4BB79CF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701" w:type="dxa"/>
            <w:tcBorders>
              <w:top w:val="single" w:sz="6" w:space="0" w:color="auto"/>
            </w:tcBorders>
          </w:tcPr>
          <w:p w14:paraId="5E0DF97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559" w:type="dxa"/>
            <w:tcBorders>
              <w:top w:val="single" w:sz="6" w:space="0" w:color="auto"/>
            </w:tcBorders>
          </w:tcPr>
          <w:p w14:paraId="592716A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Borders>
              <w:top w:val="single" w:sz="6" w:space="0" w:color="auto"/>
            </w:tcBorders>
          </w:tcPr>
          <w:p w14:paraId="4B9BE94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49" w:type="dxa"/>
            <w:tcBorders>
              <w:top w:val="single" w:sz="6" w:space="0" w:color="auto"/>
            </w:tcBorders>
          </w:tcPr>
          <w:p w14:paraId="3750BA2F"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1213A0" w14:paraId="2F0D3A57"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308BBC7C" w14:textId="77777777" w:rsidR="00A929CA" w:rsidRPr="001213A0" w:rsidRDefault="00B716C8">
            <w:pPr>
              <w:rPr>
                <w:bCs/>
              </w:rPr>
            </w:pPr>
            <w:r w:rsidRPr="001213A0">
              <w:rPr>
                <w:bCs/>
              </w:rPr>
              <w:t>Balance at 1 July 2023</w:t>
            </w:r>
          </w:p>
        </w:tc>
        <w:tc>
          <w:tcPr>
            <w:tcW w:w="1417" w:type="dxa"/>
          </w:tcPr>
          <w:p w14:paraId="7BCABE1B"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45 889</w:t>
            </w:r>
          </w:p>
        </w:tc>
        <w:tc>
          <w:tcPr>
            <w:tcW w:w="1701" w:type="dxa"/>
          </w:tcPr>
          <w:p w14:paraId="2BEC0294"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91 269</w:t>
            </w:r>
          </w:p>
        </w:tc>
        <w:tc>
          <w:tcPr>
            <w:tcW w:w="1559" w:type="dxa"/>
          </w:tcPr>
          <w:p w14:paraId="182BA97B"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48 245</w:t>
            </w:r>
          </w:p>
        </w:tc>
        <w:tc>
          <w:tcPr>
            <w:tcW w:w="851" w:type="dxa"/>
          </w:tcPr>
          <w:p w14:paraId="5E11929F"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1 380</w:t>
            </w:r>
          </w:p>
        </w:tc>
        <w:tc>
          <w:tcPr>
            <w:tcW w:w="849" w:type="dxa"/>
          </w:tcPr>
          <w:p w14:paraId="6332CDC7"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186 783</w:t>
            </w:r>
          </w:p>
        </w:tc>
      </w:tr>
      <w:tr w:rsidR="00E02D1F" w14:paraId="41CDE06F"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2983D66D" w14:textId="77777777" w:rsidR="00E02D1F" w:rsidRDefault="00E02D1F" w:rsidP="00E02D1F">
            <w:r>
              <w:t>Net result for the year</w:t>
            </w:r>
          </w:p>
        </w:tc>
        <w:tc>
          <w:tcPr>
            <w:tcW w:w="1417" w:type="dxa"/>
          </w:tcPr>
          <w:p w14:paraId="41C5DDA1"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(4 493)</w:t>
            </w:r>
          </w:p>
        </w:tc>
        <w:tc>
          <w:tcPr>
            <w:tcW w:w="1701" w:type="dxa"/>
          </w:tcPr>
          <w:p w14:paraId="5ED42EA5" w14:textId="4ABD9FF3"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5220CF">
              <w:t>..</w:t>
            </w:r>
          </w:p>
        </w:tc>
        <w:tc>
          <w:tcPr>
            <w:tcW w:w="1559" w:type="dxa"/>
          </w:tcPr>
          <w:p w14:paraId="0D0E62E3" w14:textId="67ADF787"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5220CF">
              <w:t>..</w:t>
            </w:r>
          </w:p>
        </w:tc>
        <w:tc>
          <w:tcPr>
            <w:tcW w:w="851" w:type="dxa"/>
          </w:tcPr>
          <w:p w14:paraId="7BF44400" w14:textId="17FDF679"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5220CF">
              <w:t>..</w:t>
            </w:r>
          </w:p>
        </w:tc>
        <w:tc>
          <w:tcPr>
            <w:tcW w:w="849" w:type="dxa"/>
          </w:tcPr>
          <w:p w14:paraId="64E1B446"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(4 493)</w:t>
            </w:r>
          </w:p>
        </w:tc>
      </w:tr>
      <w:tr w:rsidR="00A929CA" w14:paraId="5A7F9EBD"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1227D799" w14:textId="77777777" w:rsidR="00A929CA" w:rsidRDefault="00B716C8">
            <w:r>
              <w:t>Other comprehensive income for the year</w:t>
            </w:r>
          </w:p>
        </w:tc>
        <w:tc>
          <w:tcPr>
            <w:tcW w:w="1417" w:type="dxa"/>
          </w:tcPr>
          <w:p w14:paraId="1D86B0D2" w14:textId="77777777" w:rsidR="00A929CA" w:rsidRDefault="00B716C8">
            <w:pPr>
              <w:cnfStyle w:val="000000000000" w:firstRow="0" w:lastRow="0" w:firstColumn="0" w:lastColumn="0" w:oddVBand="0" w:evenVBand="0" w:oddHBand="0" w:evenHBand="0" w:firstRowFirstColumn="0" w:firstRowLastColumn="0" w:lastRowFirstColumn="0" w:lastRowLastColumn="0"/>
            </w:pPr>
            <w:r>
              <w:t>1 635</w:t>
            </w:r>
          </w:p>
        </w:tc>
        <w:tc>
          <w:tcPr>
            <w:tcW w:w="1701" w:type="dxa"/>
          </w:tcPr>
          <w:p w14:paraId="533A3085" w14:textId="77777777" w:rsidR="00A929CA" w:rsidRDefault="00B716C8">
            <w:pPr>
              <w:cnfStyle w:val="000000000000" w:firstRow="0" w:lastRow="0" w:firstColumn="0" w:lastColumn="0" w:oddVBand="0" w:evenVBand="0" w:oddHBand="0" w:evenHBand="0" w:firstRowFirstColumn="0" w:firstRowLastColumn="0" w:lastRowFirstColumn="0" w:lastRowLastColumn="0"/>
            </w:pPr>
            <w:r>
              <w:t>7 650</w:t>
            </w:r>
          </w:p>
        </w:tc>
        <w:tc>
          <w:tcPr>
            <w:tcW w:w="1559" w:type="dxa"/>
          </w:tcPr>
          <w:p w14:paraId="7A643C0C" w14:textId="77777777" w:rsidR="00A929CA" w:rsidRDefault="00B716C8">
            <w:pPr>
              <w:cnfStyle w:val="000000000000" w:firstRow="0" w:lastRow="0" w:firstColumn="0" w:lastColumn="0" w:oddVBand="0" w:evenVBand="0" w:oddHBand="0" w:evenHBand="0" w:firstRowFirstColumn="0" w:firstRowLastColumn="0" w:lastRowFirstColumn="0" w:lastRowLastColumn="0"/>
            </w:pPr>
            <w:r>
              <w:t>(1 864)</w:t>
            </w:r>
          </w:p>
        </w:tc>
        <w:tc>
          <w:tcPr>
            <w:tcW w:w="851" w:type="dxa"/>
          </w:tcPr>
          <w:p w14:paraId="7260A17A" w14:textId="77777777" w:rsidR="00A929CA" w:rsidRDefault="00B716C8">
            <w:pPr>
              <w:cnfStyle w:val="000000000000" w:firstRow="0" w:lastRow="0" w:firstColumn="0" w:lastColumn="0" w:oddVBand="0" w:evenVBand="0" w:oddHBand="0" w:evenHBand="0" w:firstRowFirstColumn="0" w:firstRowLastColumn="0" w:lastRowFirstColumn="0" w:lastRowLastColumn="0"/>
            </w:pPr>
            <w:r>
              <w:t>149</w:t>
            </w:r>
          </w:p>
        </w:tc>
        <w:tc>
          <w:tcPr>
            <w:tcW w:w="849" w:type="dxa"/>
          </w:tcPr>
          <w:p w14:paraId="001FAEC0" w14:textId="77777777" w:rsidR="00A929CA" w:rsidRDefault="00B716C8">
            <w:pPr>
              <w:cnfStyle w:val="000000000000" w:firstRow="0" w:lastRow="0" w:firstColumn="0" w:lastColumn="0" w:oddVBand="0" w:evenVBand="0" w:oddHBand="0" w:evenHBand="0" w:firstRowFirstColumn="0" w:firstRowLastColumn="0" w:lastRowFirstColumn="0" w:lastRowLastColumn="0"/>
            </w:pPr>
            <w:r>
              <w:t>7 569</w:t>
            </w:r>
          </w:p>
        </w:tc>
      </w:tr>
      <w:tr w:rsidR="00E02D1F" w14:paraId="6656DDA2"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6CF9B231" w14:textId="77777777" w:rsidR="00E02D1F" w:rsidRDefault="00E02D1F" w:rsidP="00E02D1F">
            <w:r>
              <w:t>Transfer to/(from) accumulated surplus</w:t>
            </w:r>
          </w:p>
        </w:tc>
        <w:tc>
          <w:tcPr>
            <w:tcW w:w="1417" w:type="dxa"/>
          </w:tcPr>
          <w:p w14:paraId="423601DA"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375</w:t>
            </w:r>
          </w:p>
        </w:tc>
        <w:tc>
          <w:tcPr>
            <w:tcW w:w="1701" w:type="dxa"/>
          </w:tcPr>
          <w:p w14:paraId="2CF1F25F"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(375)</w:t>
            </w:r>
          </w:p>
        </w:tc>
        <w:tc>
          <w:tcPr>
            <w:tcW w:w="1559" w:type="dxa"/>
          </w:tcPr>
          <w:p w14:paraId="58EBE8BF" w14:textId="02F9060E"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8265AC">
              <w:t>..</w:t>
            </w:r>
          </w:p>
        </w:tc>
        <w:tc>
          <w:tcPr>
            <w:tcW w:w="851" w:type="dxa"/>
          </w:tcPr>
          <w:p w14:paraId="6D4CD71A" w14:textId="2669E68F"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8265AC">
              <w:t>..</w:t>
            </w:r>
          </w:p>
        </w:tc>
        <w:tc>
          <w:tcPr>
            <w:tcW w:w="849" w:type="dxa"/>
          </w:tcPr>
          <w:p w14:paraId="37E4F9FB"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w:t>
            </w:r>
          </w:p>
        </w:tc>
      </w:tr>
      <w:tr w:rsidR="00A929CA" w14:paraId="64E5F5E2"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2443EB04" w14:textId="77777777" w:rsidR="00A929CA" w:rsidRPr="00AE6A81" w:rsidRDefault="00B716C8">
            <w:pPr>
              <w:rPr>
                <w:b/>
              </w:rPr>
            </w:pPr>
            <w:r w:rsidRPr="00D26AB6">
              <w:rPr>
                <w:b/>
              </w:rPr>
              <w:t>Balance at 30 June 2024</w:t>
            </w:r>
          </w:p>
        </w:tc>
        <w:tc>
          <w:tcPr>
            <w:tcW w:w="1417" w:type="dxa"/>
            <w:tcBorders>
              <w:top w:val="single" w:sz="6" w:space="0" w:color="auto"/>
              <w:bottom w:val="single" w:sz="6" w:space="0" w:color="auto"/>
            </w:tcBorders>
          </w:tcPr>
          <w:p w14:paraId="5C9BC85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43 405</w:t>
            </w:r>
          </w:p>
        </w:tc>
        <w:tc>
          <w:tcPr>
            <w:tcW w:w="1701" w:type="dxa"/>
            <w:tcBorders>
              <w:top w:val="single" w:sz="6" w:space="0" w:color="auto"/>
              <w:bottom w:val="single" w:sz="6" w:space="0" w:color="auto"/>
            </w:tcBorders>
          </w:tcPr>
          <w:p w14:paraId="5F610A1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98 544</w:t>
            </w:r>
          </w:p>
        </w:tc>
        <w:tc>
          <w:tcPr>
            <w:tcW w:w="1559" w:type="dxa"/>
            <w:tcBorders>
              <w:top w:val="single" w:sz="6" w:space="0" w:color="auto"/>
              <w:bottom w:val="single" w:sz="6" w:space="0" w:color="auto"/>
            </w:tcBorders>
          </w:tcPr>
          <w:p w14:paraId="28CE054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46 381</w:t>
            </w:r>
          </w:p>
        </w:tc>
        <w:tc>
          <w:tcPr>
            <w:tcW w:w="851" w:type="dxa"/>
            <w:tcBorders>
              <w:top w:val="single" w:sz="6" w:space="0" w:color="auto"/>
              <w:bottom w:val="single" w:sz="6" w:space="0" w:color="auto"/>
            </w:tcBorders>
          </w:tcPr>
          <w:p w14:paraId="02AE441A"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1 528</w:t>
            </w:r>
          </w:p>
        </w:tc>
        <w:tc>
          <w:tcPr>
            <w:tcW w:w="849" w:type="dxa"/>
            <w:tcBorders>
              <w:top w:val="single" w:sz="6" w:space="0" w:color="auto"/>
              <w:bottom w:val="single" w:sz="6" w:space="0" w:color="auto"/>
            </w:tcBorders>
          </w:tcPr>
          <w:p w14:paraId="727746D9"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189 859</w:t>
            </w:r>
          </w:p>
        </w:tc>
      </w:tr>
      <w:tr w:rsidR="00A929CA" w14:paraId="4A82FEA4"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6516C407" w14:textId="77777777" w:rsidR="00A929CA" w:rsidRPr="00AE6A81" w:rsidRDefault="00B716C8">
            <w:pPr>
              <w:rPr>
                <w:b/>
              </w:rPr>
            </w:pPr>
            <w:r w:rsidRPr="00D26AB6">
              <w:rPr>
                <w:b/>
              </w:rPr>
              <w:t>Variance to original budget</w:t>
            </w:r>
          </w:p>
        </w:tc>
        <w:tc>
          <w:tcPr>
            <w:tcW w:w="1417" w:type="dxa"/>
            <w:tcBorders>
              <w:top w:val="single" w:sz="6" w:space="0" w:color="auto"/>
            </w:tcBorders>
          </w:tcPr>
          <w:p w14:paraId="356B341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701" w:type="dxa"/>
            <w:tcBorders>
              <w:top w:val="single" w:sz="6" w:space="0" w:color="auto"/>
            </w:tcBorders>
          </w:tcPr>
          <w:p w14:paraId="6CB9E6E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559" w:type="dxa"/>
            <w:tcBorders>
              <w:top w:val="single" w:sz="6" w:space="0" w:color="auto"/>
            </w:tcBorders>
          </w:tcPr>
          <w:p w14:paraId="32DC7E51"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Borders>
              <w:top w:val="single" w:sz="6" w:space="0" w:color="auto"/>
            </w:tcBorders>
          </w:tcPr>
          <w:p w14:paraId="4FE6C51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49" w:type="dxa"/>
            <w:tcBorders>
              <w:top w:val="single" w:sz="6" w:space="0" w:color="auto"/>
            </w:tcBorders>
          </w:tcPr>
          <w:p w14:paraId="6322D64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1213A0" w14:paraId="0D43384B"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1E6FB0CC" w14:textId="77777777" w:rsidR="00A929CA" w:rsidRPr="001213A0" w:rsidRDefault="00B716C8">
            <w:pPr>
              <w:rPr>
                <w:bCs/>
              </w:rPr>
            </w:pPr>
            <w:r w:rsidRPr="001213A0">
              <w:rPr>
                <w:bCs/>
              </w:rPr>
              <w:t>Balance at 1 July 2023</w:t>
            </w:r>
          </w:p>
        </w:tc>
        <w:tc>
          <w:tcPr>
            <w:tcW w:w="1417" w:type="dxa"/>
          </w:tcPr>
          <w:p w14:paraId="3DDE4612"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4 227</w:t>
            </w:r>
          </w:p>
        </w:tc>
        <w:tc>
          <w:tcPr>
            <w:tcW w:w="1701" w:type="dxa"/>
          </w:tcPr>
          <w:p w14:paraId="1332F0B7"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7 834</w:t>
            </w:r>
          </w:p>
        </w:tc>
        <w:tc>
          <w:tcPr>
            <w:tcW w:w="1559" w:type="dxa"/>
          </w:tcPr>
          <w:p w14:paraId="24495D98"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6 813</w:t>
            </w:r>
          </w:p>
        </w:tc>
        <w:tc>
          <w:tcPr>
            <w:tcW w:w="851" w:type="dxa"/>
          </w:tcPr>
          <w:p w14:paraId="2D986424"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207</w:t>
            </w:r>
          </w:p>
        </w:tc>
        <w:tc>
          <w:tcPr>
            <w:tcW w:w="849" w:type="dxa"/>
          </w:tcPr>
          <w:p w14:paraId="4A467D56"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19 081</w:t>
            </w:r>
          </w:p>
        </w:tc>
      </w:tr>
      <w:tr w:rsidR="00E02D1F" w14:paraId="5093EC71"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66D345DF" w14:textId="77777777" w:rsidR="00E02D1F" w:rsidRDefault="00E02D1F" w:rsidP="00E02D1F">
            <w:r>
              <w:t>Net result for the year</w:t>
            </w:r>
          </w:p>
        </w:tc>
        <w:tc>
          <w:tcPr>
            <w:tcW w:w="1417" w:type="dxa"/>
          </w:tcPr>
          <w:p w14:paraId="522C77CB"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(106)</w:t>
            </w:r>
          </w:p>
        </w:tc>
        <w:tc>
          <w:tcPr>
            <w:tcW w:w="1701" w:type="dxa"/>
          </w:tcPr>
          <w:p w14:paraId="0EFC8349" w14:textId="212EEE06"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2D5B6F">
              <w:t>..</w:t>
            </w:r>
          </w:p>
        </w:tc>
        <w:tc>
          <w:tcPr>
            <w:tcW w:w="1559" w:type="dxa"/>
          </w:tcPr>
          <w:p w14:paraId="08454783" w14:textId="206E2516"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2D5B6F">
              <w:t>..</w:t>
            </w:r>
          </w:p>
        </w:tc>
        <w:tc>
          <w:tcPr>
            <w:tcW w:w="851" w:type="dxa"/>
          </w:tcPr>
          <w:p w14:paraId="64D524B6" w14:textId="3C918CB7"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2D5B6F">
              <w:t>..</w:t>
            </w:r>
          </w:p>
        </w:tc>
        <w:tc>
          <w:tcPr>
            <w:tcW w:w="849" w:type="dxa"/>
          </w:tcPr>
          <w:p w14:paraId="5FEE35D4"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(106)</w:t>
            </w:r>
          </w:p>
        </w:tc>
      </w:tr>
      <w:tr w:rsidR="00A929CA" w14:paraId="5AEF9A73"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55E29081" w14:textId="77777777" w:rsidR="00A929CA" w:rsidRDefault="00B716C8">
            <w:r>
              <w:t>Other comprehensive income for the year</w:t>
            </w:r>
          </w:p>
        </w:tc>
        <w:tc>
          <w:tcPr>
            <w:tcW w:w="1417" w:type="dxa"/>
          </w:tcPr>
          <w:p w14:paraId="6FCE7C74" w14:textId="77777777" w:rsidR="00A929CA" w:rsidRDefault="00B716C8">
            <w:pPr>
              <w:cnfStyle w:val="000000000000" w:firstRow="0" w:lastRow="0" w:firstColumn="0" w:lastColumn="0" w:oddVBand="0" w:evenVBand="0" w:oddHBand="0" w:evenHBand="0" w:firstRowFirstColumn="0" w:firstRowLastColumn="0" w:lastRowFirstColumn="0" w:lastRowLastColumn="0"/>
            </w:pPr>
            <w:r>
              <w:t>770</w:t>
            </w:r>
          </w:p>
        </w:tc>
        <w:tc>
          <w:tcPr>
            <w:tcW w:w="1701" w:type="dxa"/>
          </w:tcPr>
          <w:p w14:paraId="5F8954F1" w14:textId="77777777" w:rsidR="00A929CA" w:rsidRDefault="00B716C8">
            <w:pPr>
              <w:cnfStyle w:val="000000000000" w:firstRow="0" w:lastRow="0" w:firstColumn="0" w:lastColumn="0" w:oddVBand="0" w:evenVBand="0" w:oddHBand="0" w:evenHBand="0" w:firstRowFirstColumn="0" w:firstRowLastColumn="0" w:lastRowFirstColumn="0" w:lastRowLastColumn="0"/>
            </w:pPr>
            <w:r>
              <w:t>6 619</w:t>
            </w:r>
          </w:p>
        </w:tc>
        <w:tc>
          <w:tcPr>
            <w:tcW w:w="1559" w:type="dxa"/>
          </w:tcPr>
          <w:p w14:paraId="328C837C" w14:textId="77777777" w:rsidR="00A929CA" w:rsidRDefault="00B716C8">
            <w:pPr>
              <w:cnfStyle w:val="000000000000" w:firstRow="0" w:lastRow="0" w:firstColumn="0" w:lastColumn="0" w:oddVBand="0" w:evenVBand="0" w:oddHBand="0" w:evenHBand="0" w:firstRowFirstColumn="0" w:firstRowLastColumn="0" w:lastRowFirstColumn="0" w:lastRowLastColumn="0"/>
            </w:pPr>
            <w:r>
              <w:t>4 465</w:t>
            </w:r>
          </w:p>
        </w:tc>
        <w:tc>
          <w:tcPr>
            <w:tcW w:w="851" w:type="dxa"/>
          </w:tcPr>
          <w:p w14:paraId="539CEF08" w14:textId="77777777" w:rsidR="00A929CA" w:rsidRDefault="00B716C8">
            <w:pPr>
              <w:cnfStyle w:val="000000000000" w:firstRow="0" w:lastRow="0" w:firstColumn="0" w:lastColumn="0" w:oddVBand="0" w:evenVBand="0" w:oddHBand="0" w:evenHBand="0" w:firstRowFirstColumn="0" w:firstRowLastColumn="0" w:lastRowFirstColumn="0" w:lastRowLastColumn="0"/>
            </w:pPr>
            <w:r>
              <w:t>146</w:t>
            </w:r>
          </w:p>
        </w:tc>
        <w:tc>
          <w:tcPr>
            <w:tcW w:w="849" w:type="dxa"/>
          </w:tcPr>
          <w:p w14:paraId="468AEE95" w14:textId="77777777" w:rsidR="00A929CA" w:rsidRDefault="00B716C8">
            <w:pPr>
              <w:cnfStyle w:val="000000000000" w:firstRow="0" w:lastRow="0" w:firstColumn="0" w:lastColumn="0" w:oddVBand="0" w:evenVBand="0" w:oddHBand="0" w:evenHBand="0" w:firstRowFirstColumn="0" w:firstRowLastColumn="0" w:lastRowFirstColumn="0" w:lastRowLastColumn="0"/>
            </w:pPr>
            <w:r>
              <w:t>12 000</w:t>
            </w:r>
          </w:p>
        </w:tc>
      </w:tr>
      <w:tr w:rsidR="00A929CA" w14:paraId="3A6B5F84"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35052331" w14:textId="77777777" w:rsidR="00A929CA" w:rsidRDefault="00B716C8">
            <w:r>
              <w:t>Transfer to/(from) accumulated surplus</w:t>
            </w:r>
          </w:p>
        </w:tc>
        <w:tc>
          <w:tcPr>
            <w:tcW w:w="1417" w:type="dxa"/>
          </w:tcPr>
          <w:p w14:paraId="2123DA7B"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1701" w:type="dxa"/>
          </w:tcPr>
          <w:p w14:paraId="778165B1"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1559" w:type="dxa"/>
          </w:tcPr>
          <w:p w14:paraId="3A271C4E" w14:textId="7FB8A1E3" w:rsidR="00A929CA" w:rsidRDefault="00E02D1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975B07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30037DA"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1A344EF9"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347D0702" w14:textId="77777777" w:rsidR="00A929CA" w:rsidRPr="00AE6A81" w:rsidRDefault="00B716C8">
            <w:pPr>
              <w:rPr>
                <w:b/>
              </w:rPr>
            </w:pPr>
            <w:r w:rsidRPr="00D26AB6">
              <w:rPr>
                <w:b/>
              </w:rPr>
              <w:t>Balance at 30 June 2024</w:t>
            </w:r>
          </w:p>
        </w:tc>
        <w:tc>
          <w:tcPr>
            <w:tcW w:w="1417" w:type="dxa"/>
            <w:tcBorders>
              <w:top w:val="single" w:sz="6" w:space="0" w:color="auto"/>
              <w:bottom w:val="single" w:sz="6" w:space="0" w:color="auto"/>
            </w:tcBorders>
          </w:tcPr>
          <w:p w14:paraId="3B82A43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5 266</w:t>
            </w:r>
          </w:p>
        </w:tc>
        <w:tc>
          <w:tcPr>
            <w:tcW w:w="1701" w:type="dxa"/>
            <w:tcBorders>
              <w:top w:val="single" w:sz="6" w:space="0" w:color="auto"/>
              <w:bottom w:val="single" w:sz="6" w:space="0" w:color="auto"/>
            </w:tcBorders>
          </w:tcPr>
          <w:p w14:paraId="1DE3305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14 078</w:t>
            </w:r>
          </w:p>
        </w:tc>
        <w:tc>
          <w:tcPr>
            <w:tcW w:w="1559" w:type="dxa"/>
            <w:tcBorders>
              <w:top w:val="single" w:sz="6" w:space="0" w:color="auto"/>
              <w:bottom w:val="single" w:sz="6" w:space="0" w:color="auto"/>
            </w:tcBorders>
          </w:tcPr>
          <w:p w14:paraId="2FC3642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11 278</w:t>
            </w:r>
          </w:p>
        </w:tc>
        <w:tc>
          <w:tcPr>
            <w:tcW w:w="851" w:type="dxa"/>
            <w:tcBorders>
              <w:top w:val="single" w:sz="6" w:space="0" w:color="auto"/>
              <w:bottom w:val="single" w:sz="6" w:space="0" w:color="auto"/>
            </w:tcBorders>
          </w:tcPr>
          <w:p w14:paraId="75E7375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353</w:t>
            </w:r>
          </w:p>
        </w:tc>
        <w:tc>
          <w:tcPr>
            <w:tcW w:w="849" w:type="dxa"/>
            <w:tcBorders>
              <w:top w:val="single" w:sz="6" w:space="0" w:color="auto"/>
              <w:bottom w:val="single" w:sz="6" w:space="0" w:color="auto"/>
            </w:tcBorders>
          </w:tcPr>
          <w:p w14:paraId="4242DD6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30 975</w:t>
            </w:r>
          </w:p>
        </w:tc>
      </w:tr>
      <w:tr w:rsidR="00A929CA" w14:paraId="0DAC5FC4"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63C673C8" w14:textId="77777777" w:rsidR="00A929CA" w:rsidRPr="00AE6A81" w:rsidRDefault="00B716C8">
            <w:pPr>
              <w:rPr>
                <w:b/>
              </w:rPr>
            </w:pPr>
            <w:r w:rsidRPr="00D26AB6">
              <w:rPr>
                <w:b/>
              </w:rPr>
              <w:t>Variance to revised budget</w:t>
            </w:r>
          </w:p>
        </w:tc>
        <w:tc>
          <w:tcPr>
            <w:tcW w:w="1417" w:type="dxa"/>
            <w:tcBorders>
              <w:top w:val="single" w:sz="6" w:space="0" w:color="auto"/>
            </w:tcBorders>
          </w:tcPr>
          <w:p w14:paraId="4F54AAE1"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701" w:type="dxa"/>
            <w:tcBorders>
              <w:top w:val="single" w:sz="6" w:space="0" w:color="auto"/>
            </w:tcBorders>
          </w:tcPr>
          <w:p w14:paraId="7E2C50C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559" w:type="dxa"/>
            <w:tcBorders>
              <w:top w:val="single" w:sz="6" w:space="0" w:color="auto"/>
            </w:tcBorders>
          </w:tcPr>
          <w:p w14:paraId="0524CB3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51" w:type="dxa"/>
            <w:tcBorders>
              <w:top w:val="single" w:sz="6" w:space="0" w:color="auto"/>
            </w:tcBorders>
          </w:tcPr>
          <w:p w14:paraId="6F95223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849" w:type="dxa"/>
            <w:tcBorders>
              <w:top w:val="single" w:sz="6" w:space="0" w:color="auto"/>
            </w:tcBorders>
          </w:tcPr>
          <w:p w14:paraId="474DC5D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1213A0" w14:paraId="0D9B6F8E"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28E2A9B0" w14:textId="77777777" w:rsidR="00A929CA" w:rsidRPr="001213A0" w:rsidRDefault="00B716C8">
            <w:pPr>
              <w:rPr>
                <w:bCs/>
              </w:rPr>
            </w:pPr>
            <w:r w:rsidRPr="001213A0">
              <w:rPr>
                <w:bCs/>
              </w:rPr>
              <w:t>Balance at 1 July 2023</w:t>
            </w:r>
          </w:p>
        </w:tc>
        <w:tc>
          <w:tcPr>
            <w:tcW w:w="1417" w:type="dxa"/>
          </w:tcPr>
          <w:p w14:paraId="1A94835B"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w:t>
            </w:r>
          </w:p>
        </w:tc>
        <w:tc>
          <w:tcPr>
            <w:tcW w:w="1701" w:type="dxa"/>
          </w:tcPr>
          <w:p w14:paraId="4E7FF94C"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w:t>
            </w:r>
          </w:p>
        </w:tc>
        <w:tc>
          <w:tcPr>
            <w:tcW w:w="1559" w:type="dxa"/>
          </w:tcPr>
          <w:p w14:paraId="1E8BBE24"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w:t>
            </w:r>
          </w:p>
        </w:tc>
        <w:tc>
          <w:tcPr>
            <w:tcW w:w="851" w:type="dxa"/>
          </w:tcPr>
          <w:p w14:paraId="720A2346"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w:t>
            </w:r>
          </w:p>
        </w:tc>
        <w:tc>
          <w:tcPr>
            <w:tcW w:w="849" w:type="dxa"/>
          </w:tcPr>
          <w:p w14:paraId="09F8171D"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w:t>
            </w:r>
          </w:p>
        </w:tc>
      </w:tr>
      <w:tr w:rsidR="00E02D1F" w14:paraId="55F48EE2"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1F136105" w14:textId="77777777" w:rsidR="00E02D1F" w:rsidRDefault="00E02D1F" w:rsidP="00E02D1F">
            <w:r>
              <w:t>Net result for the year</w:t>
            </w:r>
          </w:p>
        </w:tc>
        <w:tc>
          <w:tcPr>
            <w:tcW w:w="1417" w:type="dxa"/>
          </w:tcPr>
          <w:p w14:paraId="457DCCC4"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588</w:t>
            </w:r>
          </w:p>
        </w:tc>
        <w:tc>
          <w:tcPr>
            <w:tcW w:w="1701" w:type="dxa"/>
          </w:tcPr>
          <w:p w14:paraId="06254DC7" w14:textId="1C9B6AAE"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010BFD">
              <w:t>..</w:t>
            </w:r>
          </w:p>
        </w:tc>
        <w:tc>
          <w:tcPr>
            <w:tcW w:w="1559" w:type="dxa"/>
          </w:tcPr>
          <w:p w14:paraId="60258536" w14:textId="11586876"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010BFD">
              <w:t>..</w:t>
            </w:r>
          </w:p>
        </w:tc>
        <w:tc>
          <w:tcPr>
            <w:tcW w:w="851" w:type="dxa"/>
          </w:tcPr>
          <w:p w14:paraId="1A74521E" w14:textId="07AC22C7" w:rsidR="00E02D1F" w:rsidRDefault="00E02D1F" w:rsidP="00E02D1F">
            <w:pPr>
              <w:cnfStyle w:val="000000000000" w:firstRow="0" w:lastRow="0" w:firstColumn="0" w:lastColumn="0" w:oddVBand="0" w:evenVBand="0" w:oddHBand="0" w:evenHBand="0" w:firstRowFirstColumn="0" w:firstRowLastColumn="0" w:lastRowFirstColumn="0" w:lastRowLastColumn="0"/>
            </w:pPr>
            <w:r w:rsidRPr="00010BFD">
              <w:t>..</w:t>
            </w:r>
          </w:p>
        </w:tc>
        <w:tc>
          <w:tcPr>
            <w:tcW w:w="849" w:type="dxa"/>
          </w:tcPr>
          <w:p w14:paraId="7B7F1925" w14:textId="77777777" w:rsidR="00E02D1F" w:rsidRDefault="00E02D1F" w:rsidP="00E02D1F">
            <w:pPr>
              <w:cnfStyle w:val="000000000000" w:firstRow="0" w:lastRow="0" w:firstColumn="0" w:lastColumn="0" w:oddVBand="0" w:evenVBand="0" w:oddHBand="0" w:evenHBand="0" w:firstRowFirstColumn="0" w:firstRowLastColumn="0" w:lastRowFirstColumn="0" w:lastRowLastColumn="0"/>
            </w:pPr>
            <w:r>
              <w:t>588</w:t>
            </w:r>
          </w:p>
        </w:tc>
      </w:tr>
      <w:tr w:rsidR="00A929CA" w14:paraId="1CBD8F59"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221A6A6A" w14:textId="77777777" w:rsidR="00A929CA" w:rsidRDefault="00B716C8">
            <w:r>
              <w:t>Other comprehensive income for the year</w:t>
            </w:r>
          </w:p>
        </w:tc>
        <w:tc>
          <w:tcPr>
            <w:tcW w:w="1417" w:type="dxa"/>
          </w:tcPr>
          <w:p w14:paraId="6A713714" w14:textId="77777777" w:rsidR="00A929CA" w:rsidRDefault="00B716C8">
            <w:pPr>
              <w:cnfStyle w:val="000000000000" w:firstRow="0" w:lastRow="0" w:firstColumn="0" w:lastColumn="0" w:oddVBand="0" w:evenVBand="0" w:oddHBand="0" w:evenHBand="0" w:firstRowFirstColumn="0" w:firstRowLastColumn="0" w:lastRowFirstColumn="0" w:lastRowLastColumn="0"/>
            </w:pPr>
            <w:r>
              <w:t>991</w:t>
            </w:r>
          </w:p>
        </w:tc>
        <w:tc>
          <w:tcPr>
            <w:tcW w:w="1701" w:type="dxa"/>
          </w:tcPr>
          <w:p w14:paraId="145ADA8D" w14:textId="77777777" w:rsidR="00A929CA" w:rsidRDefault="00B716C8">
            <w:pPr>
              <w:cnfStyle w:val="000000000000" w:firstRow="0" w:lastRow="0" w:firstColumn="0" w:lastColumn="0" w:oddVBand="0" w:evenVBand="0" w:oddHBand="0" w:evenHBand="0" w:firstRowFirstColumn="0" w:firstRowLastColumn="0" w:lastRowFirstColumn="0" w:lastRowLastColumn="0"/>
            </w:pPr>
            <w:r>
              <w:t>6 328</w:t>
            </w:r>
          </w:p>
        </w:tc>
        <w:tc>
          <w:tcPr>
            <w:tcW w:w="1559" w:type="dxa"/>
          </w:tcPr>
          <w:p w14:paraId="7C7F165B" w14:textId="77777777" w:rsidR="00A929CA" w:rsidRDefault="00B716C8">
            <w:pPr>
              <w:cnfStyle w:val="000000000000" w:firstRow="0" w:lastRow="0" w:firstColumn="0" w:lastColumn="0" w:oddVBand="0" w:evenVBand="0" w:oddHBand="0" w:evenHBand="0" w:firstRowFirstColumn="0" w:firstRowLastColumn="0" w:lastRowFirstColumn="0" w:lastRowLastColumn="0"/>
            </w:pPr>
            <w:r>
              <w:t>4 375</w:t>
            </w:r>
          </w:p>
        </w:tc>
        <w:tc>
          <w:tcPr>
            <w:tcW w:w="851" w:type="dxa"/>
          </w:tcPr>
          <w:p w14:paraId="328997AC" w14:textId="77777777" w:rsidR="00A929CA" w:rsidRDefault="00B716C8">
            <w:pPr>
              <w:cnfStyle w:val="000000000000" w:firstRow="0" w:lastRow="0" w:firstColumn="0" w:lastColumn="0" w:oddVBand="0" w:evenVBand="0" w:oddHBand="0" w:evenHBand="0" w:firstRowFirstColumn="0" w:firstRowLastColumn="0" w:lastRowFirstColumn="0" w:lastRowLastColumn="0"/>
            </w:pPr>
            <w:r>
              <w:t>125</w:t>
            </w:r>
          </w:p>
        </w:tc>
        <w:tc>
          <w:tcPr>
            <w:tcW w:w="849" w:type="dxa"/>
          </w:tcPr>
          <w:p w14:paraId="638C69A3" w14:textId="77777777" w:rsidR="00A929CA" w:rsidRDefault="00B716C8">
            <w:pPr>
              <w:cnfStyle w:val="000000000000" w:firstRow="0" w:lastRow="0" w:firstColumn="0" w:lastColumn="0" w:oddVBand="0" w:evenVBand="0" w:oddHBand="0" w:evenHBand="0" w:firstRowFirstColumn="0" w:firstRowLastColumn="0" w:lastRowFirstColumn="0" w:lastRowLastColumn="0"/>
            </w:pPr>
            <w:r>
              <w:t>11 819</w:t>
            </w:r>
          </w:p>
        </w:tc>
      </w:tr>
      <w:tr w:rsidR="00A929CA" w14:paraId="08A98357" w14:textId="77777777" w:rsidTr="001213A0">
        <w:tc>
          <w:tcPr>
            <w:cnfStyle w:val="001000000000" w:firstRow="0" w:lastRow="0" w:firstColumn="1" w:lastColumn="0" w:oddVBand="0" w:evenVBand="0" w:oddHBand="0" w:evenHBand="0" w:firstRowFirstColumn="0" w:firstRowLastColumn="0" w:lastRowFirstColumn="0" w:lastRowLastColumn="0"/>
            <w:tcW w:w="3261" w:type="dxa"/>
          </w:tcPr>
          <w:p w14:paraId="2F3109D9" w14:textId="77777777" w:rsidR="00A929CA" w:rsidRDefault="00B716C8">
            <w:r>
              <w:t>Transfer to/(from) accumulated surplus</w:t>
            </w:r>
          </w:p>
        </w:tc>
        <w:tc>
          <w:tcPr>
            <w:tcW w:w="1417" w:type="dxa"/>
          </w:tcPr>
          <w:p w14:paraId="07538C5F"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1701" w:type="dxa"/>
          </w:tcPr>
          <w:p w14:paraId="2B3CD761"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1559" w:type="dxa"/>
          </w:tcPr>
          <w:p w14:paraId="581F66EC" w14:textId="683BAC6F" w:rsidR="00A929CA" w:rsidRDefault="00E02D1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7BC5EE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0917E5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22BBD410" w14:textId="77777777" w:rsidTr="001213A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0186B4FE" w14:textId="77777777" w:rsidR="00A929CA" w:rsidRPr="00AE6A81" w:rsidRDefault="00B716C8">
            <w:pPr>
              <w:rPr>
                <w:b/>
              </w:rPr>
            </w:pPr>
            <w:r w:rsidRPr="00D26AB6">
              <w:rPr>
                <w:b/>
              </w:rPr>
              <w:t>Balance at 30 June 2024</w:t>
            </w:r>
          </w:p>
        </w:tc>
        <w:tc>
          <w:tcPr>
            <w:tcW w:w="1417" w:type="dxa"/>
            <w:tcBorders>
              <w:top w:val="single" w:sz="6" w:space="0" w:color="auto"/>
              <w:bottom w:val="single" w:sz="12" w:space="0" w:color="auto"/>
            </w:tcBorders>
          </w:tcPr>
          <w:p w14:paraId="27DA183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1 954</w:t>
            </w:r>
          </w:p>
        </w:tc>
        <w:tc>
          <w:tcPr>
            <w:tcW w:w="1701" w:type="dxa"/>
            <w:tcBorders>
              <w:top w:val="single" w:sz="6" w:space="0" w:color="auto"/>
              <w:bottom w:val="single" w:sz="12" w:space="0" w:color="auto"/>
            </w:tcBorders>
          </w:tcPr>
          <w:p w14:paraId="74E0BD3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5 953</w:t>
            </w:r>
          </w:p>
        </w:tc>
        <w:tc>
          <w:tcPr>
            <w:tcW w:w="1559" w:type="dxa"/>
            <w:tcBorders>
              <w:top w:val="single" w:sz="6" w:space="0" w:color="auto"/>
              <w:bottom w:val="single" w:sz="12" w:space="0" w:color="auto"/>
            </w:tcBorders>
          </w:tcPr>
          <w:p w14:paraId="6CC6EEC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4 375</w:t>
            </w:r>
          </w:p>
        </w:tc>
        <w:tc>
          <w:tcPr>
            <w:tcW w:w="851" w:type="dxa"/>
            <w:tcBorders>
              <w:top w:val="single" w:sz="6" w:space="0" w:color="auto"/>
              <w:bottom w:val="single" w:sz="12" w:space="0" w:color="auto"/>
            </w:tcBorders>
          </w:tcPr>
          <w:p w14:paraId="26C2649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125</w:t>
            </w:r>
          </w:p>
        </w:tc>
        <w:tc>
          <w:tcPr>
            <w:tcW w:w="849" w:type="dxa"/>
            <w:tcBorders>
              <w:top w:val="single" w:sz="6" w:space="0" w:color="auto"/>
              <w:bottom w:val="single" w:sz="12" w:space="0" w:color="auto"/>
            </w:tcBorders>
          </w:tcPr>
          <w:p w14:paraId="0A98CB4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12 407</w:t>
            </w:r>
          </w:p>
        </w:tc>
      </w:tr>
    </w:tbl>
    <w:p w14:paraId="7052BA8F" w14:textId="64EB96F3" w:rsidR="004522F0" w:rsidRDefault="004522F0" w:rsidP="00097095"/>
    <w:p w14:paraId="347473E5" w14:textId="77777777" w:rsidR="004522F0" w:rsidRDefault="004522F0" w:rsidP="00097095"/>
    <w:p w14:paraId="6DD2865E" w14:textId="77777777" w:rsidR="00A20CD2" w:rsidRDefault="00A20CD2" w:rsidP="00097095"/>
    <w:p w14:paraId="1C9E4D67" w14:textId="77777777" w:rsidR="00A20CD2" w:rsidRDefault="00A20CD2" w:rsidP="00097095">
      <w:r>
        <w:t xml:space="preserve"> </w:t>
      </w:r>
    </w:p>
    <w:p w14:paraId="000C195A"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6B353642" w14:textId="302E53FD" w:rsidR="00A20CD2" w:rsidRDefault="002165E2" w:rsidP="002165E2">
      <w:pPr>
        <w:pStyle w:val="Heading2"/>
        <w:spacing w:before="0"/>
      </w:pPr>
      <w:bookmarkStart w:id="135" w:name="_Toc176184875"/>
      <w:r>
        <w:t>8.2</w:t>
      </w:r>
      <w:r>
        <w:tab/>
      </w:r>
      <w:r w:rsidR="00A20CD2">
        <w:t>Public Account disclosures</w:t>
      </w:r>
      <w:bookmarkEnd w:id="135"/>
    </w:p>
    <w:p w14:paraId="736F7464" w14:textId="77777777" w:rsidR="00A20CD2" w:rsidRDefault="00A20CD2" w:rsidP="00097095">
      <w:r>
        <w:t xml:space="preserve">The </w:t>
      </w:r>
      <w:r w:rsidRPr="005B6670">
        <w:rPr>
          <w:i/>
        </w:rPr>
        <w:t>Financial Management Act 1994</w:t>
      </w:r>
      <w:r>
        <w:t xml:space="preserve"> (FMA) requires the following disclosures of information in respect of the transactions and balances of the Public Account.</w:t>
      </w:r>
    </w:p>
    <w:p w14:paraId="15D115E5" w14:textId="77777777" w:rsidR="00A20CD2" w:rsidRDefault="00A20CD2" w:rsidP="00097095">
      <w:r>
        <w:t xml:space="preserve">The Public Account is the Government’s official bank account. The Public Account holds the cash balances of the Consolidated Fund and the Trust Fund. </w:t>
      </w:r>
    </w:p>
    <w:p w14:paraId="1141A585" w14:textId="77777777" w:rsidR="00A20CD2" w:rsidRDefault="00A20CD2">
      <w:r>
        <w:t>The FMA, among other things, also provides for:</w:t>
      </w:r>
    </w:p>
    <w:p w14:paraId="1E77A30E" w14:textId="77777777" w:rsidR="00A20CD2" w:rsidRPr="00A84CCA" w:rsidRDefault="00A20CD2" w:rsidP="00A84CCA">
      <w:pPr>
        <w:pStyle w:val="ListBullet"/>
      </w:pPr>
      <w:r w:rsidRPr="00A84CCA">
        <w:t>temporary advances from the Public Account for a number of purposes related to the needs of the Government</w:t>
      </w:r>
    </w:p>
    <w:p w14:paraId="6EB70B5A" w14:textId="77777777" w:rsidR="00A20CD2" w:rsidRPr="00A84CCA" w:rsidRDefault="00A20CD2" w:rsidP="00A84CCA">
      <w:pPr>
        <w:pStyle w:val="ListBullet"/>
      </w:pPr>
      <w:r w:rsidRPr="00A84CCA">
        <w:t>investment of the Public Account in trustee securities</w:t>
      </w:r>
    </w:p>
    <w:p w14:paraId="7F3B6F88" w14:textId="77777777" w:rsidR="00A20CD2" w:rsidRPr="00A84CCA" w:rsidRDefault="00A20CD2" w:rsidP="00A84CCA">
      <w:pPr>
        <w:pStyle w:val="ListBullet"/>
      </w:pPr>
      <w:r w:rsidRPr="00A84CCA">
        <w:t>temporary borrowings should the balance in the Consolidated Fund be insufficient to meet commitments during a financial year.</w:t>
      </w:r>
    </w:p>
    <w:p w14:paraId="2632ADB8" w14:textId="77777777" w:rsidR="00A20CD2" w:rsidRDefault="00A20CD2" w:rsidP="00097095">
      <w:pPr>
        <w:pStyle w:val="Heading3"/>
      </w:pPr>
      <w:r>
        <w:t>Consolidated Fund</w:t>
      </w:r>
    </w:p>
    <w:p w14:paraId="013F2252" w14:textId="77777777" w:rsidR="00A20CD2" w:rsidRDefault="00A20CD2" w:rsidP="00097095">
      <w:r>
        <w:t xml:space="preserve">The Consolidated Fund, established by the FMA, is the Government’s primary financial account and receives all consolidated revenue under the </w:t>
      </w:r>
      <w:r w:rsidRPr="005B6670">
        <w:rPr>
          <w:i/>
        </w:rPr>
        <w:t>Constitution Act 1975</w:t>
      </w:r>
      <w:r>
        <w:t xml:space="preserve"> from which payments, appropriated by Parliament, are made.</w:t>
      </w:r>
    </w:p>
    <w:p w14:paraId="6E145949" w14:textId="77777777" w:rsidR="00A20CD2" w:rsidRDefault="00A20CD2" w:rsidP="00097095">
      <w:pPr>
        <w:pStyle w:val="Heading3"/>
      </w:pPr>
      <w:r>
        <w:t>Trust Fund</w:t>
      </w:r>
    </w:p>
    <w:p w14:paraId="1DB239E3" w14:textId="3EE748ED" w:rsidR="00A20CD2" w:rsidRDefault="00A20CD2" w:rsidP="006647F1">
      <w:pPr>
        <w:ind w:right="-35"/>
      </w:pPr>
      <w:r>
        <w:t>Within the Public Account, the Trust Fund includes a range of specific purpose accounts established for funds that are not subject to parliamentary appropriation. Examples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w:t>
      </w:r>
      <w:r w:rsidR="006647F1">
        <w:t> </w:t>
      </w:r>
      <w:r>
        <w:t>lotteries revenue for hospitals and charities).</w:t>
      </w:r>
    </w:p>
    <w:p w14:paraId="59637BED" w14:textId="77777777" w:rsidR="00A20CD2" w:rsidRDefault="00A20CD2" w:rsidP="00097095">
      <w:r>
        <w:t xml:space="preserve"> </w:t>
      </w:r>
    </w:p>
    <w:p w14:paraId="5896115B" w14:textId="77777777" w:rsidR="00A20CD2" w:rsidRDefault="00A20CD2" w:rsidP="00097095">
      <w:pPr>
        <w:pStyle w:val="Heading3"/>
      </w:pPr>
      <w:r>
        <w:br w:type="column"/>
        <w:t>Structure of Public Account disclosure</w:t>
      </w:r>
    </w:p>
    <w:p w14:paraId="73C8E0C9" w14:textId="059EEAB3" w:rsidR="00AD3631"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SectionPublicAccount \t "Heading 3,9" </w:instrText>
      </w:r>
      <w:r>
        <w:rPr>
          <w:color w:val="2B579A"/>
          <w:shd w:val="clear" w:color="auto" w:fill="E6E6E6"/>
        </w:rPr>
        <w:fldChar w:fldCharType="separate"/>
      </w:r>
      <w:hyperlink w:anchor="_Toc176184894" w:history="1">
        <w:r w:rsidR="00AD3631" w:rsidRPr="002D2A0E">
          <w:rPr>
            <w:rStyle w:val="Hyperlink"/>
            <w:noProof/>
          </w:rPr>
          <w:t>8.2.1</w:t>
        </w:r>
        <w:r w:rsidR="00AD3631">
          <w:rPr>
            <w:rFonts w:eastAsiaTheme="minorEastAsia"/>
            <w:noProof/>
            <w:kern w:val="2"/>
            <w:sz w:val="24"/>
            <w:szCs w:val="24"/>
            <w:lang w:eastAsia="en-AU"/>
            <w14:ligatures w14:val="standardContextual"/>
          </w:rPr>
          <w:tab/>
        </w:r>
        <w:r w:rsidR="00AD3631" w:rsidRPr="002D2A0E">
          <w:rPr>
            <w:rStyle w:val="Hyperlink"/>
            <w:noProof/>
          </w:rPr>
          <w:t xml:space="preserve">Summarised consolidated fund receipts </w:t>
        </w:r>
        <w:r w:rsidR="005E1DEA">
          <w:rPr>
            <w:rStyle w:val="Hyperlink"/>
            <w:noProof/>
          </w:rPr>
          <w:br/>
        </w:r>
        <w:r w:rsidR="00AD3631" w:rsidRPr="002D2A0E">
          <w:rPr>
            <w:rStyle w:val="Hyperlink"/>
            <w:noProof/>
          </w:rPr>
          <w:t xml:space="preserve">and payments for the financial year ended </w:t>
        </w:r>
        <w:r w:rsidR="005E1DEA">
          <w:rPr>
            <w:rStyle w:val="Hyperlink"/>
            <w:noProof/>
          </w:rPr>
          <w:br/>
        </w:r>
        <w:r w:rsidR="00AD3631" w:rsidRPr="002D2A0E">
          <w:rPr>
            <w:rStyle w:val="Hyperlink"/>
            <w:noProof/>
          </w:rPr>
          <w:t>30 June</w:t>
        </w:r>
        <w:r w:rsidR="00AD3631">
          <w:rPr>
            <w:noProof/>
            <w:webHidden/>
          </w:rPr>
          <w:tab/>
        </w:r>
        <w:r w:rsidR="00AD3631">
          <w:rPr>
            <w:noProof/>
            <w:webHidden/>
          </w:rPr>
          <w:fldChar w:fldCharType="begin"/>
        </w:r>
        <w:r w:rsidR="00AD3631">
          <w:rPr>
            <w:noProof/>
            <w:webHidden/>
          </w:rPr>
          <w:instrText xml:space="preserve"> PAGEREF _Toc176184894 \h </w:instrText>
        </w:r>
        <w:r w:rsidR="00AD3631">
          <w:rPr>
            <w:noProof/>
            <w:webHidden/>
          </w:rPr>
        </w:r>
        <w:r w:rsidR="00AD3631">
          <w:rPr>
            <w:noProof/>
            <w:webHidden/>
          </w:rPr>
          <w:fldChar w:fldCharType="separate"/>
        </w:r>
        <w:r w:rsidR="00355E5B">
          <w:rPr>
            <w:noProof/>
            <w:webHidden/>
          </w:rPr>
          <w:t>148</w:t>
        </w:r>
        <w:r w:rsidR="00AD3631">
          <w:rPr>
            <w:noProof/>
            <w:webHidden/>
          </w:rPr>
          <w:fldChar w:fldCharType="end"/>
        </w:r>
      </w:hyperlink>
    </w:p>
    <w:p w14:paraId="33806157" w14:textId="2715E37D" w:rsidR="00AD3631" w:rsidRDefault="00BA2445">
      <w:pPr>
        <w:pStyle w:val="TOC9"/>
        <w:rPr>
          <w:rFonts w:eastAsiaTheme="minorEastAsia"/>
          <w:noProof/>
          <w:kern w:val="2"/>
          <w:sz w:val="24"/>
          <w:szCs w:val="24"/>
          <w:lang w:eastAsia="en-AU"/>
          <w14:ligatures w14:val="standardContextual"/>
        </w:rPr>
      </w:pPr>
      <w:hyperlink w:anchor="_Toc176184896" w:history="1">
        <w:r w:rsidR="00AD3631" w:rsidRPr="002D2A0E">
          <w:rPr>
            <w:rStyle w:val="Hyperlink"/>
            <w:noProof/>
          </w:rPr>
          <w:t>8.2.2</w:t>
        </w:r>
        <w:r w:rsidR="00AD3631">
          <w:rPr>
            <w:rFonts w:eastAsiaTheme="minorEastAsia"/>
            <w:noProof/>
            <w:kern w:val="2"/>
            <w:sz w:val="24"/>
            <w:szCs w:val="24"/>
            <w:lang w:eastAsia="en-AU"/>
            <w14:ligatures w14:val="standardContextual"/>
          </w:rPr>
          <w:tab/>
        </w:r>
        <w:r w:rsidR="00AD3631" w:rsidRPr="002D2A0E">
          <w:rPr>
            <w:rStyle w:val="Hyperlink"/>
            <w:noProof/>
          </w:rPr>
          <w:t xml:space="preserve">Consolidated fund receipts for the financial </w:t>
        </w:r>
        <w:r w:rsidR="0001627B">
          <w:rPr>
            <w:rStyle w:val="Hyperlink"/>
            <w:noProof/>
          </w:rPr>
          <w:br/>
        </w:r>
        <w:r w:rsidR="00AD3631" w:rsidRPr="002D2A0E">
          <w:rPr>
            <w:rStyle w:val="Hyperlink"/>
            <w:noProof/>
          </w:rPr>
          <w:t>year ended 30 June</w:t>
        </w:r>
        <w:r w:rsidR="00AD3631">
          <w:rPr>
            <w:noProof/>
            <w:webHidden/>
          </w:rPr>
          <w:tab/>
        </w:r>
        <w:r w:rsidR="00AD3631">
          <w:rPr>
            <w:noProof/>
            <w:webHidden/>
          </w:rPr>
          <w:fldChar w:fldCharType="begin"/>
        </w:r>
        <w:r w:rsidR="00AD3631">
          <w:rPr>
            <w:noProof/>
            <w:webHidden/>
          </w:rPr>
          <w:instrText xml:space="preserve"> PAGEREF _Toc176184896 \h </w:instrText>
        </w:r>
        <w:r w:rsidR="00AD3631">
          <w:rPr>
            <w:noProof/>
            <w:webHidden/>
          </w:rPr>
        </w:r>
        <w:r w:rsidR="00AD3631">
          <w:rPr>
            <w:noProof/>
            <w:webHidden/>
          </w:rPr>
          <w:fldChar w:fldCharType="separate"/>
        </w:r>
        <w:r w:rsidR="00355E5B">
          <w:rPr>
            <w:noProof/>
            <w:webHidden/>
          </w:rPr>
          <w:t>150</w:t>
        </w:r>
        <w:r w:rsidR="00AD3631">
          <w:rPr>
            <w:noProof/>
            <w:webHidden/>
          </w:rPr>
          <w:fldChar w:fldCharType="end"/>
        </w:r>
      </w:hyperlink>
    </w:p>
    <w:p w14:paraId="5DB27459" w14:textId="57F2ED45" w:rsidR="00AD3631" w:rsidRDefault="00BA2445">
      <w:pPr>
        <w:pStyle w:val="TOC9"/>
        <w:rPr>
          <w:rFonts w:eastAsiaTheme="minorEastAsia"/>
          <w:noProof/>
          <w:kern w:val="2"/>
          <w:sz w:val="24"/>
          <w:szCs w:val="24"/>
          <w:lang w:eastAsia="en-AU"/>
          <w14:ligatures w14:val="standardContextual"/>
        </w:rPr>
      </w:pPr>
      <w:hyperlink w:anchor="_Toc176184898" w:history="1">
        <w:r w:rsidR="00AD3631" w:rsidRPr="002D2A0E">
          <w:rPr>
            <w:rStyle w:val="Hyperlink"/>
            <w:noProof/>
          </w:rPr>
          <w:t>8.2.3</w:t>
        </w:r>
        <w:r w:rsidR="00AD3631">
          <w:rPr>
            <w:rFonts w:eastAsiaTheme="minorEastAsia"/>
            <w:noProof/>
            <w:kern w:val="2"/>
            <w:sz w:val="24"/>
            <w:szCs w:val="24"/>
            <w:lang w:eastAsia="en-AU"/>
            <w14:ligatures w14:val="standardContextual"/>
          </w:rPr>
          <w:tab/>
        </w:r>
        <w:r w:rsidR="00AD3631" w:rsidRPr="002D2A0E">
          <w:rPr>
            <w:rStyle w:val="Hyperlink"/>
            <w:noProof/>
          </w:rPr>
          <w:t xml:space="preserve">Trust fund cash flow statement for the </w:t>
        </w:r>
        <w:r w:rsidR="0001627B">
          <w:rPr>
            <w:rStyle w:val="Hyperlink"/>
            <w:noProof/>
          </w:rPr>
          <w:br/>
        </w:r>
        <w:r w:rsidR="00AD3631" w:rsidRPr="002D2A0E">
          <w:rPr>
            <w:rStyle w:val="Hyperlink"/>
            <w:noProof/>
          </w:rPr>
          <w:t>financial year ended 30 June</w:t>
        </w:r>
        <w:r w:rsidR="00AD3631">
          <w:rPr>
            <w:noProof/>
            <w:webHidden/>
          </w:rPr>
          <w:tab/>
        </w:r>
        <w:r w:rsidR="00AD3631">
          <w:rPr>
            <w:noProof/>
            <w:webHidden/>
          </w:rPr>
          <w:fldChar w:fldCharType="begin"/>
        </w:r>
        <w:r w:rsidR="00AD3631">
          <w:rPr>
            <w:noProof/>
            <w:webHidden/>
          </w:rPr>
          <w:instrText xml:space="preserve"> PAGEREF _Toc176184898 \h </w:instrText>
        </w:r>
        <w:r w:rsidR="00AD3631">
          <w:rPr>
            <w:noProof/>
            <w:webHidden/>
          </w:rPr>
        </w:r>
        <w:r w:rsidR="00AD3631">
          <w:rPr>
            <w:noProof/>
            <w:webHidden/>
          </w:rPr>
          <w:fldChar w:fldCharType="separate"/>
        </w:r>
        <w:r w:rsidR="00355E5B">
          <w:rPr>
            <w:noProof/>
            <w:webHidden/>
          </w:rPr>
          <w:t>152</w:t>
        </w:r>
        <w:r w:rsidR="00AD3631">
          <w:rPr>
            <w:noProof/>
            <w:webHidden/>
          </w:rPr>
          <w:fldChar w:fldCharType="end"/>
        </w:r>
      </w:hyperlink>
    </w:p>
    <w:p w14:paraId="22266AA7" w14:textId="2056B997" w:rsidR="00AD3631" w:rsidRDefault="00BA2445">
      <w:pPr>
        <w:pStyle w:val="TOC9"/>
        <w:rPr>
          <w:rFonts w:eastAsiaTheme="minorEastAsia"/>
          <w:noProof/>
          <w:kern w:val="2"/>
          <w:sz w:val="24"/>
          <w:szCs w:val="24"/>
          <w:lang w:eastAsia="en-AU"/>
          <w14:ligatures w14:val="standardContextual"/>
        </w:rPr>
      </w:pPr>
      <w:hyperlink w:anchor="_Toc176184899" w:history="1">
        <w:r w:rsidR="00AD3631" w:rsidRPr="002D2A0E">
          <w:rPr>
            <w:rStyle w:val="Hyperlink"/>
            <w:noProof/>
          </w:rPr>
          <w:t>8.2.4</w:t>
        </w:r>
        <w:r w:rsidR="00AD3631">
          <w:rPr>
            <w:rFonts w:eastAsiaTheme="minorEastAsia"/>
            <w:noProof/>
            <w:kern w:val="2"/>
            <w:sz w:val="24"/>
            <w:szCs w:val="24"/>
            <w:lang w:eastAsia="en-AU"/>
            <w14:ligatures w14:val="standardContextual"/>
          </w:rPr>
          <w:tab/>
        </w:r>
        <w:r w:rsidR="00AD3631" w:rsidRPr="002D2A0E">
          <w:rPr>
            <w:rStyle w:val="Hyperlink"/>
            <w:noProof/>
          </w:rPr>
          <w:t xml:space="preserve">Trust fund summary for the financial year </w:t>
        </w:r>
        <w:r w:rsidR="0001627B">
          <w:rPr>
            <w:rStyle w:val="Hyperlink"/>
            <w:noProof/>
          </w:rPr>
          <w:br/>
        </w:r>
        <w:r w:rsidR="00AD3631" w:rsidRPr="002D2A0E">
          <w:rPr>
            <w:rStyle w:val="Hyperlink"/>
            <w:noProof/>
          </w:rPr>
          <w:t>ended 30 Jun</w:t>
        </w:r>
        <w:r w:rsidR="0001627B">
          <w:rPr>
            <w:rStyle w:val="Hyperlink"/>
            <w:noProof/>
          </w:rPr>
          <w:t>e</w:t>
        </w:r>
        <w:r w:rsidR="00AD3631">
          <w:rPr>
            <w:noProof/>
            <w:webHidden/>
          </w:rPr>
          <w:tab/>
        </w:r>
        <w:r w:rsidR="00AD3631">
          <w:rPr>
            <w:noProof/>
            <w:webHidden/>
          </w:rPr>
          <w:fldChar w:fldCharType="begin"/>
        </w:r>
        <w:r w:rsidR="00AD3631">
          <w:rPr>
            <w:noProof/>
            <w:webHidden/>
          </w:rPr>
          <w:instrText xml:space="preserve"> PAGEREF _Toc176184899 \h </w:instrText>
        </w:r>
        <w:r w:rsidR="00AD3631">
          <w:rPr>
            <w:noProof/>
            <w:webHidden/>
          </w:rPr>
        </w:r>
        <w:r w:rsidR="00AD3631">
          <w:rPr>
            <w:noProof/>
            <w:webHidden/>
          </w:rPr>
          <w:fldChar w:fldCharType="separate"/>
        </w:r>
        <w:r w:rsidR="00355E5B">
          <w:rPr>
            <w:noProof/>
            <w:webHidden/>
          </w:rPr>
          <w:t>153</w:t>
        </w:r>
        <w:r w:rsidR="00AD3631">
          <w:rPr>
            <w:noProof/>
            <w:webHidden/>
          </w:rPr>
          <w:fldChar w:fldCharType="end"/>
        </w:r>
      </w:hyperlink>
    </w:p>
    <w:p w14:paraId="36D646DC" w14:textId="28A5C172" w:rsidR="00AD3631" w:rsidRDefault="00BA2445">
      <w:pPr>
        <w:pStyle w:val="TOC9"/>
        <w:rPr>
          <w:rFonts w:eastAsiaTheme="minorEastAsia"/>
          <w:noProof/>
          <w:kern w:val="2"/>
          <w:sz w:val="24"/>
          <w:szCs w:val="24"/>
          <w:lang w:eastAsia="en-AU"/>
          <w14:ligatures w14:val="standardContextual"/>
        </w:rPr>
      </w:pPr>
      <w:hyperlink w:anchor="_Toc176184900" w:history="1">
        <w:r w:rsidR="00AD3631" w:rsidRPr="002D2A0E">
          <w:rPr>
            <w:rStyle w:val="Hyperlink"/>
            <w:noProof/>
          </w:rPr>
          <w:t>8.2.5</w:t>
        </w:r>
        <w:r w:rsidR="00AD3631">
          <w:rPr>
            <w:rFonts w:eastAsiaTheme="minorEastAsia"/>
            <w:noProof/>
            <w:kern w:val="2"/>
            <w:sz w:val="24"/>
            <w:szCs w:val="24"/>
            <w:lang w:eastAsia="en-AU"/>
            <w14:ligatures w14:val="standardContextual"/>
          </w:rPr>
          <w:tab/>
        </w:r>
        <w:r w:rsidR="00AD3631" w:rsidRPr="002D2A0E">
          <w:rPr>
            <w:rStyle w:val="Hyperlink"/>
            <w:noProof/>
          </w:rPr>
          <w:t>Reconciliation of cash flows to balances held</w:t>
        </w:r>
        <w:r w:rsidR="00AD3631">
          <w:rPr>
            <w:noProof/>
            <w:webHidden/>
          </w:rPr>
          <w:tab/>
        </w:r>
        <w:r w:rsidR="00AD3631">
          <w:rPr>
            <w:noProof/>
            <w:webHidden/>
          </w:rPr>
          <w:fldChar w:fldCharType="begin"/>
        </w:r>
        <w:r w:rsidR="00AD3631">
          <w:rPr>
            <w:noProof/>
            <w:webHidden/>
          </w:rPr>
          <w:instrText xml:space="preserve"> PAGEREF _Toc176184900 \h </w:instrText>
        </w:r>
        <w:r w:rsidR="00AD3631">
          <w:rPr>
            <w:noProof/>
            <w:webHidden/>
          </w:rPr>
        </w:r>
        <w:r w:rsidR="00AD3631">
          <w:rPr>
            <w:noProof/>
            <w:webHidden/>
          </w:rPr>
          <w:fldChar w:fldCharType="separate"/>
        </w:r>
        <w:r w:rsidR="00355E5B">
          <w:rPr>
            <w:noProof/>
            <w:webHidden/>
          </w:rPr>
          <w:t>154</w:t>
        </w:r>
        <w:r w:rsidR="00AD3631">
          <w:rPr>
            <w:noProof/>
            <w:webHidden/>
          </w:rPr>
          <w:fldChar w:fldCharType="end"/>
        </w:r>
      </w:hyperlink>
    </w:p>
    <w:p w14:paraId="5569369E" w14:textId="2EC72EA6" w:rsidR="00AD3631" w:rsidRDefault="00BA2445">
      <w:pPr>
        <w:pStyle w:val="TOC9"/>
        <w:rPr>
          <w:rFonts w:eastAsiaTheme="minorEastAsia"/>
          <w:noProof/>
          <w:kern w:val="2"/>
          <w:sz w:val="24"/>
          <w:szCs w:val="24"/>
          <w:lang w:eastAsia="en-AU"/>
          <w14:ligatures w14:val="standardContextual"/>
        </w:rPr>
      </w:pPr>
      <w:hyperlink w:anchor="_Toc176184901" w:history="1">
        <w:r w:rsidR="00AD3631" w:rsidRPr="002D2A0E">
          <w:rPr>
            <w:rStyle w:val="Hyperlink"/>
            <w:noProof/>
          </w:rPr>
          <w:t>8.2.6</w:t>
        </w:r>
        <w:r w:rsidR="00AD3631">
          <w:rPr>
            <w:rFonts w:eastAsiaTheme="minorEastAsia"/>
            <w:noProof/>
            <w:kern w:val="2"/>
            <w:sz w:val="24"/>
            <w:szCs w:val="24"/>
            <w:lang w:eastAsia="en-AU"/>
            <w14:ligatures w14:val="standardContextual"/>
          </w:rPr>
          <w:tab/>
        </w:r>
        <w:r w:rsidR="00AD3631" w:rsidRPr="002D2A0E">
          <w:rPr>
            <w:rStyle w:val="Hyperlink"/>
            <w:noProof/>
          </w:rPr>
          <w:t>Details of securities held and included in the balances at 30 June</w:t>
        </w:r>
        <w:r w:rsidR="00AD3631">
          <w:rPr>
            <w:noProof/>
            <w:webHidden/>
          </w:rPr>
          <w:tab/>
        </w:r>
        <w:r w:rsidR="00AD3631">
          <w:rPr>
            <w:noProof/>
            <w:webHidden/>
          </w:rPr>
          <w:fldChar w:fldCharType="begin"/>
        </w:r>
        <w:r w:rsidR="00AD3631">
          <w:rPr>
            <w:noProof/>
            <w:webHidden/>
          </w:rPr>
          <w:instrText xml:space="preserve"> PAGEREF _Toc176184901 \h </w:instrText>
        </w:r>
        <w:r w:rsidR="00AD3631">
          <w:rPr>
            <w:noProof/>
            <w:webHidden/>
          </w:rPr>
        </w:r>
        <w:r w:rsidR="00AD3631">
          <w:rPr>
            <w:noProof/>
            <w:webHidden/>
          </w:rPr>
          <w:fldChar w:fldCharType="separate"/>
        </w:r>
        <w:r w:rsidR="00355E5B">
          <w:rPr>
            <w:noProof/>
            <w:webHidden/>
          </w:rPr>
          <w:t>155</w:t>
        </w:r>
        <w:r w:rsidR="00AD3631">
          <w:rPr>
            <w:noProof/>
            <w:webHidden/>
          </w:rPr>
          <w:fldChar w:fldCharType="end"/>
        </w:r>
      </w:hyperlink>
    </w:p>
    <w:p w14:paraId="40613D4A" w14:textId="297A1B99" w:rsidR="00AD3631" w:rsidRDefault="00BA2445">
      <w:pPr>
        <w:pStyle w:val="TOC9"/>
        <w:rPr>
          <w:rFonts w:eastAsiaTheme="minorEastAsia"/>
          <w:noProof/>
          <w:kern w:val="2"/>
          <w:sz w:val="24"/>
          <w:szCs w:val="24"/>
          <w:lang w:eastAsia="en-AU"/>
          <w14:ligatures w14:val="standardContextual"/>
        </w:rPr>
      </w:pPr>
      <w:hyperlink w:anchor="_Toc176184902" w:history="1">
        <w:r w:rsidR="00AD3631" w:rsidRPr="002D2A0E">
          <w:rPr>
            <w:rStyle w:val="Hyperlink"/>
            <w:noProof/>
          </w:rPr>
          <w:t>8.2.7</w:t>
        </w:r>
        <w:r w:rsidR="00AD3631">
          <w:rPr>
            <w:rFonts w:eastAsiaTheme="minorEastAsia"/>
            <w:noProof/>
            <w:kern w:val="2"/>
            <w:sz w:val="24"/>
            <w:szCs w:val="24"/>
            <w:lang w:eastAsia="en-AU"/>
            <w14:ligatures w14:val="standardContextual"/>
          </w:rPr>
          <w:tab/>
        </w:r>
        <w:r w:rsidR="00AD3631" w:rsidRPr="002D2A0E">
          <w:rPr>
            <w:rStyle w:val="Hyperlink"/>
            <w:noProof/>
          </w:rPr>
          <w:t>Consolidated Fund payments: Special appropriation</w:t>
        </w:r>
        <w:r w:rsidR="0001627B">
          <w:rPr>
            <w:rStyle w:val="Hyperlink"/>
            <w:noProof/>
          </w:rPr>
          <w:t>s</w:t>
        </w:r>
        <w:r w:rsidR="00AD3631">
          <w:rPr>
            <w:noProof/>
            <w:webHidden/>
          </w:rPr>
          <w:tab/>
        </w:r>
        <w:r w:rsidR="00AD3631">
          <w:rPr>
            <w:noProof/>
            <w:webHidden/>
          </w:rPr>
          <w:fldChar w:fldCharType="begin"/>
        </w:r>
        <w:r w:rsidR="00AD3631">
          <w:rPr>
            <w:noProof/>
            <w:webHidden/>
          </w:rPr>
          <w:instrText xml:space="preserve"> PAGEREF _Toc176184902 \h </w:instrText>
        </w:r>
        <w:r w:rsidR="00AD3631">
          <w:rPr>
            <w:noProof/>
            <w:webHidden/>
          </w:rPr>
        </w:r>
        <w:r w:rsidR="00AD3631">
          <w:rPr>
            <w:noProof/>
            <w:webHidden/>
          </w:rPr>
          <w:fldChar w:fldCharType="separate"/>
        </w:r>
        <w:r w:rsidR="00355E5B">
          <w:rPr>
            <w:noProof/>
            <w:webHidden/>
          </w:rPr>
          <w:t>155</w:t>
        </w:r>
        <w:r w:rsidR="00AD3631">
          <w:rPr>
            <w:noProof/>
            <w:webHidden/>
          </w:rPr>
          <w:fldChar w:fldCharType="end"/>
        </w:r>
      </w:hyperlink>
    </w:p>
    <w:p w14:paraId="6D791D51" w14:textId="22913D9D" w:rsidR="00AD3631" w:rsidRDefault="00BA2445">
      <w:pPr>
        <w:pStyle w:val="TOC9"/>
        <w:rPr>
          <w:rFonts w:eastAsiaTheme="minorEastAsia"/>
          <w:noProof/>
          <w:kern w:val="2"/>
          <w:sz w:val="24"/>
          <w:szCs w:val="24"/>
          <w:lang w:eastAsia="en-AU"/>
          <w14:ligatures w14:val="standardContextual"/>
        </w:rPr>
      </w:pPr>
      <w:hyperlink w:anchor="_Toc176184903" w:history="1">
        <w:r w:rsidR="00AD3631" w:rsidRPr="002D2A0E">
          <w:rPr>
            <w:rStyle w:val="Hyperlink"/>
            <w:noProof/>
          </w:rPr>
          <w:t>8.2.8</w:t>
        </w:r>
        <w:r w:rsidR="00AD3631">
          <w:rPr>
            <w:rFonts w:eastAsiaTheme="minorEastAsia"/>
            <w:noProof/>
            <w:kern w:val="2"/>
            <w:sz w:val="24"/>
            <w:szCs w:val="24"/>
            <w:lang w:eastAsia="en-AU"/>
            <w14:ligatures w14:val="standardContextual"/>
          </w:rPr>
          <w:tab/>
        </w:r>
        <w:r w:rsidR="00AD3631" w:rsidRPr="002D2A0E">
          <w:rPr>
            <w:rStyle w:val="Hyperlink"/>
            <w:noProof/>
          </w:rPr>
          <w:t>Consolidated Fund payments: Annual appropriations</w:t>
        </w:r>
        <w:r w:rsidR="00AD3631">
          <w:rPr>
            <w:noProof/>
            <w:webHidden/>
          </w:rPr>
          <w:tab/>
        </w:r>
        <w:r w:rsidR="00AD3631">
          <w:rPr>
            <w:noProof/>
            <w:webHidden/>
          </w:rPr>
          <w:fldChar w:fldCharType="begin"/>
        </w:r>
        <w:r w:rsidR="00AD3631">
          <w:rPr>
            <w:noProof/>
            <w:webHidden/>
          </w:rPr>
          <w:instrText xml:space="preserve"> PAGEREF _Toc176184903 \h </w:instrText>
        </w:r>
        <w:r w:rsidR="00AD3631">
          <w:rPr>
            <w:noProof/>
            <w:webHidden/>
          </w:rPr>
        </w:r>
        <w:r w:rsidR="00AD3631">
          <w:rPr>
            <w:noProof/>
            <w:webHidden/>
          </w:rPr>
          <w:fldChar w:fldCharType="separate"/>
        </w:r>
        <w:r w:rsidR="00355E5B">
          <w:rPr>
            <w:noProof/>
            <w:webHidden/>
          </w:rPr>
          <w:t>156</w:t>
        </w:r>
        <w:r w:rsidR="00AD3631">
          <w:rPr>
            <w:noProof/>
            <w:webHidden/>
          </w:rPr>
          <w:fldChar w:fldCharType="end"/>
        </w:r>
      </w:hyperlink>
    </w:p>
    <w:p w14:paraId="5A6699AC" w14:textId="3E38ADBD" w:rsidR="00AD3631" w:rsidRDefault="00BA2445">
      <w:pPr>
        <w:pStyle w:val="TOC9"/>
        <w:rPr>
          <w:rFonts w:eastAsiaTheme="minorEastAsia"/>
          <w:noProof/>
          <w:kern w:val="2"/>
          <w:sz w:val="24"/>
          <w:szCs w:val="24"/>
          <w:lang w:eastAsia="en-AU"/>
          <w14:ligatures w14:val="standardContextual"/>
        </w:rPr>
      </w:pPr>
      <w:hyperlink w:anchor="_Toc176184904" w:history="1">
        <w:r w:rsidR="00AD3631" w:rsidRPr="002D2A0E">
          <w:rPr>
            <w:rStyle w:val="Hyperlink"/>
            <w:noProof/>
          </w:rPr>
          <w:t>8.2.9</w:t>
        </w:r>
        <w:r w:rsidR="00AD3631">
          <w:rPr>
            <w:rFonts w:eastAsiaTheme="minorEastAsia"/>
            <w:noProof/>
            <w:kern w:val="2"/>
            <w:sz w:val="24"/>
            <w:szCs w:val="24"/>
            <w:lang w:eastAsia="en-AU"/>
            <w14:ligatures w14:val="standardContextual"/>
          </w:rPr>
          <w:tab/>
        </w:r>
        <w:r w:rsidR="00AD3631" w:rsidRPr="002D2A0E">
          <w:rPr>
            <w:rStyle w:val="Hyperlink"/>
            <w:noProof/>
          </w:rPr>
          <w:t xml:space="preserve">Amounts paid into working accounts pursuant </w:t>
        </w:r>
        <w:r w:rsidR="005E1DEA">
          <w:rPr>
            <w:rStyle w:val="Hyperlink"/>
            <w:noProof/>
          </w:rPr>
          <w:br/>
        </w:r>
        <w:r w:rsidR="00AD3631" w:rsidRPr="002D2A0E">
          <w:rPr>
            <w:rStyle w:val="Hyperlink"/>
            <w:noProof/>
          </w:rPr>
          <w:t xml:space="preserve">to Section 23 of the </w:t>
        </w:r>
        <w:r w:rsidR="00AD3631" w:rsidRPr="002D2A0E">
          <w:rPr>
            <w:rStyle w:val="Hyperlink"/>
            <w:i/>
            <w:noProof/>
          </w:rPr>
          <w:t xml:space="preserve">Financial Management Act </w:t>
        </w:r>
        <w:r w:rsidR="005E1DEA">
          <w:rPr>
            <w:rStyle w:val="Hyperlink"/>
            <w:i/>
            <w:noProof/>
          </w:rPr>
          <w:br/>
        </w:r>
        <w:r w:rsidR="00AD3631" w:rsidRPr="002D2A0E">
          <w:rPr>
            <w:rStyle w:val="Hyperlink"/>
            <w:i/>
            <w:noProof/>
          </w:rPr>
          <w:t>1994</w:t>
        </w:r>
        <w:r w:rsidR="00AD3631" w:rsidRPr="002D2A0E">
          <w:rPr>
            <w:rStyle w:val="Hyperlink"/>
            <w:noProof/>
          </w:rPr>
          <w:t xml:space="preserve"> for the year ended 30 June</w:t>
        </w:r>
        <w:r w:rsidR="00AD3631">
          <w:rPr>
            <w:noProof/>
            <w:webHidden/>
          </w:rPr>
          <w:tab/>
        </w:r>
        <w:r w:rsidR="00AD3631">
          <w:rPr>
            <w:noProof/>
            <w:webHidden/>
          </w:rPr>
          <w:fldChar w:fldCharType="begin"/>
        </w:r>
        <w:r w:rsidR="00AD3631">
          <w:rPr>
            <w:noProof/>
            <w:webHidden/>
          </w:rPr>
          <w:instrText xml:space="preserve"> PAGEREF _Toc176184904 \h </w:instrText>
        </w:r>
        <w:r w:rsidR="00AD3631">
          <w:rPr>
            <w:noProof/>
            <w:webHidden/>
          </w:rPr>
        </w:r>
        <w:r w:rsidR="00AD3631">
          <w:rPr>
            <w:noProof/>
            <w:webHidden/>
          </w:rPr>
          <w:fldChar w:fldCharType="separate"/>
        </w:r>
        <w:r w:rsidR="00355E5B">
          <w:rPr>
            <w:noProof/>
            <w:webHidden/>
          </w:rPr>
          <w:t>156</w:t>
        </w:r>
        <w:r w:rsidR="00AD3631">
          <w:rPr>
            <w:noProof/>
            <w:webHidden/>
          </w:rPr>
          <w:fldChar w:fldCharType="end"/>
        </w:r>
      </w:hyperlink>
    </w:p>
    <w:p w14:paraId="2D222F08" w14:textId="5932240D" w:rsidR="00AD3631" w:rsidRDefault="00BA2445">
      <w:pPr>
        <w:pStyle w:val="TOC9"/>
        <w:rPr>
          <w:rFonts w:eastAsiaTheme="minorEastAsia"/>
          <w:noProof/>
          <w:kern w:val="2"/>
          <w:sz w:val="24"/>
          <w:szCs w:val="24"/>
          <w:lang w:eastAsia="en-AU"/>
          <w14:ligatures w14:val="standardContextual"/>
        </w:rPr>
      </w:pPr>
      <w:hyperlink w:anchor="_Toc176184905" w:history="1">
        <w:r w:rsidR="00AD3631" w:rsidRPr="002D2A0E">
          <w:rPr>
            <w:rStyle w:val="Hyperlink"/>
            <w:noProof/>
          </w:rPr>
          <w:t>8.2.10</w:t>
        </w:r>
        <w:r w:rsidR="00AD3631">
          <w:rPr>
            <w:rFonts w:eastAsiaTheme="minorEastAsia"/>
            <w:noProof/>
            <w:kern w:val="2"/>
            <w:sz w:val="24"/>
            <w:szCs w:val="24"/>
            <w:lang w:eastAsia="en-AU"/>
            <w14:ligatures w14:val="standardContextual"/>
          </w:rPr>
          <w:tab/>
        </w:r>
        <w:r w:rsidR="00AD3631" w:rsidRPr="002D2A0E">
          <w:rPr>
            <w:rStyle w:val="Hyperlink"/>
            <w:noProof/>
          </w:rPr>
          <w:t xml:space="preserve">Transfers pursuant to Sections 30 and 31 of the </w:t>
        </w:r>
        <w:r w:rsidR="00AD3631" w:rsidRPr="002D2A0E">
          <w:rPr>
            <w:rStyle w:val="Hyperlink"/>
            <w:i/>
            <w:noProof/>
          </w:rPr>
          <w:t>Financial Management Act 1994</w:t>
        </w:r>
        <w:r w:rsidR="00AD3631" w:rsidRPr="002D2A0E">
          <w:rPr>
            <w:rStyle w:val="Hyperlink"/>
            <w:noProof/>
          </w:rPr>
          <w:t xml:space="preserve"> for the financial year ended 30 June 2024</w:t>
        </w:r>
        <w:r w:rsidR="00AD3631">
          <w:rPr>
            <w:noProof/>
            <w:webHidden/>
          </w:rPr>
          <w:tab/>
        </w:r>
        <w:r w:rsidR="00AD3631">
          <w:rPr>
            <w:noProof/>
            <w:webHidden/>
          </w:rPr>
          <w:fldChar w:fldCharType="begin"/>
        </w:r>
        <w:r w:rsidR="00AD3631">
          <w:rPr>
            <w:noProof/>
            <w:webHidden/>
          </w:rPr>
          <w:instrText xml:space="preserve"> PAGEREF _Toc176184905 \h </w:instrText>
        </w:r>
        <w:r w:rsidR="00AD3631">
          <w:rPr>
            <w:noProof/>
            <w:webHidden/>
          </w:rPr>
        </w:r>
        <w:r w:rsidR="00AD3631">
          <w:rPr>
            <w:noProof/>
            <w:webHidden/>
          </w:rPr>
          <w:fldChar w:fldCharType="separate"/>
        </w:r>
        <w:r w:rsidR="00355E5B">
          <w:rPr>
            <w:noProof/>
            <w:webHidden/>
          </w:rPr>
          <w:t>157</w:t>
        </w:r>
        <w:r w:rsidR="00AD3631">
          <w:rPr>
            <w:noProof/>
            <w:webHidden/>
          </w:rPr>
          <w:fldChar w:fldCharType="end"/>
        </w:r>
      </w:hyperlink>
    </w:p>
    <w:p w14:paraId="13730DB1" w14:textId="0E999980" w:rsidR="00AD3631" w:rsidRDefault="00BA2445">
      <w:pPr>
        <w:pStyle w:val="TOC9"/>
        <w:rPr>
          <w:rFonts w:eastAsiaTheme="minorEastAsia"/>
          <w:noProof/>
          <w:kern w:val="2"/>
          <w:sz w:val="24"/>
          <w:szCs w:val="24"/>
          <w:lang w:eastAsia="en-AU"/>
          <w14:ligatures w14:val="standardContextual"/>
        </w:rPr>
      </w:pPr>
      <w:hyperlink w:anchor="_Toc176184906" w:history="1">
        <w:r w:rsidR="00AD3631" w:rsidRPr="002D2A0E">
          <w:rPr>
            <w:rStyle w:val="Hyperlink"/>
            <w:noProof/>
          </w:rPr>
          <w:t>8.2.11</w:t>
        </w:r>
        <w:r w:rsidR="00AD3631">
          <w:rPr>
            <w:rFonts w:eastAsiaTheme="minorEastAsia"/>
            <w:noProof/>
            <w:kern w:val="2"/>
            <w:sz w:val="24"/>
            <w:szCs w:val="24"/>
            <w:lang w:eastAsia="en-AU"/>
            <w14:ligatures w14:val="standardContextual"/>
          </w:rPr>
          <w:tab/>
        </w:r>
        <w:r w:rsidR="00AD3631" w:rsidRPr="002D2A0E">
          <w:rPr>
            <w:rStyle w:val="Hyperlink"/>
            <w:noProof/>
          </w:rPr>
          <w:t xml:space="preserve">Appropriation of revenue and asset sale </w:t>
        </w:r>
        <w:r w:rsidR="005E1DEA">
          <w:rPr>
            <w:rStyle w:val="Hyperlink"/>
            <w:noProof/>
          </w:rPr>
          <w:br/>
        </w:r>
        <w:r w:rsidR="00AD3631" w:rsidRPr="002D2A0E">
          <w:rPr>
            <w:rStyle w:val="Hyperlink"/>
            <w:noProof/>
          </w:rPr>
          <w:t xml:space="preserve">proceeds pursuant to Section 29 of the </w:t>
        </w:r>
        <w:r w:rsidR="005E1DEA">
          <w:rPr>
            <w:rStyle w:val="Hyperlink"/>
            <w:noProof/>
          </w:rPr>
          <w:br/>
        </w:r>
        <w:r w:rsidR="00AD3631" w:rsidRPr="002D2A0E">
          <w:rPr>
            <w:rStyle w:val="Hyperlink"/>
            <w:i/>
            <w:noProof/>
          </w:rPr>
          <w:t>Financial Management Act 1994</w:t>
        </w:r>
        <w:r w:rsidR="00AD3631" w:rsidRPr="002D2A0E">
          <w:rPr>
            <w:rStyle w:val="Hyperlink"/>
            <w:noProof/>
          </w:rPr>
          <w:t xml:space="preserve"> for the </w:t>
        </w:r>
        <w:r w:rsidR="005E1DEA">
          <w:rPr>
            <w:rStyle w:val="Hyperlink"/>
            <w:noProof/>
          </w:rPr>
          <w:br/>
        </w:r>
        <w:r w:rsidR="00AD3631" w:rsidRPr="002D2A0E">
          <w:rPr>
            <w:rStyle w:val="Hyperlink"/>
            <w:noProof/>
          </w:rPr>
          <w:t>financial year ended 30 June 2024</w:t>
        </w:r>
        <w:r w:rsidR="00AD3631">
          <w:rPr>
            <w:noProof/>
            <w:webHidden/>
          </w:rPr>
          <w:tab/>
        </w:r>
        <w:r w:rsidR="00AD3631">
          <w:rPr>
            <w:noProof/>
            <w:webHidden/>
          </w:rPr>
          <w:fldChar w:fldCharType="begin"/>
        </w:r>
        <w:r w:rsidR="00AD3631">
          <w:rPr>
            <w:noProof/>
            <w:webHidden/>
          </w:rPr>
          <w:instrText xml:space="preserve"> PAGEREF _Toc176184906 \h </w:instrText>
        </w:r>
        <w:r w:rsidR="00AD3631">
          <w:rPr>
            <w:noProof/>
            <w:webHidden/>
          </w:rPr>
        </w:r>
        <w:r w:rsidR="00AD3631">
          <w:rPr>
            <w:noProof/>
            <w:webHidden/>
          </w:rPr>
          <w:fldChar w:fldCharType="separate"/>
        </w:r>
        <w:r w:rsidR="00355E5B">
          <w:rPr>
            <w:noProof/>
            <w:webHidden/>
          </w:rPr>
          <w:t>158</w:t>
        </w:r>
        <w:r w:rsidR="00AD3631">
          <w:rPr>
            <w:noProof/>
            <w:webHidden/>
          </w:rPr>
          <w:fldChar w:fldCharType="end"/>
        </w:r>
      </w:hyperlink>
    </w:p>
    <w:p w14:paraId="3FE0F33A" w14:textId="34F4A3E8" w:rsidR="00AD3631" w:rsidRDefault="00BA2445">
      <w:pPr>
        <w:pStyle w:val="TOC9"/>
        <w:rPr>
          <w:rFonts w:eastAsiaTheme="minorEastAsia"/>
          <w:noProof/>
          <w:kern w:val="2"/>
          <w:sz w:val="24"/>
          <w:szCs w:val="24"/>
          <w:lang w:eastAsia="en-AU"/>
          <w14:ligatures w14:val="standardContextual"/>
        </w:rPr>
      </w:pPr>
      <w:hyperlink w:anchor="_Toc176184907" w:history="1">
        <w:r w:rsidR="00AD3631" w:rsidRPr="002D2A0E">
          <w:rPr>
            <w:rStyle w:val="Hyperlink"/>
            <w:noProof/>
          </w:rPr>
          <w:t>8.2.12</w:t>
        </w:r>
        <w:r w:rsidR="00AD3631">
          <w:rPr>
            <w:rFonts w:eastAsiaTheme="minorEastAsia"/>
            <w:noProof/>
            <w:kern w:val="2"/>
            <w:sz w:val="24"/>
            <w:szCs w:val="24"/>
            <w:lang w:eastAsia="en-AU"/>
            <w14:ligatures w14:val="standardContextual"/>
          </w:rPr>
          <w:tab/>
        </w:r>
        <w:r w:rsidR="00AD3631" w:rsidRPr="002D2A0E">
          <w:rPr>
            <w:rStyle w:val="Hyperlink"/>
            <w:noProof/>
          </w:rPr>
          <w:t xml:space="preserve">Section 32 carryovers – </w:t>
        </w:r>
        <w:r w:rsidR="00AD3631" w:rsidRPr="002D2A0E">
          <w:rPr>
            <w:rStyle w:val="Hyperlink"/>
            <w:i/>
            <w:noProof/>
          </w:rPr>
          <w:t xml:space="preserve">Financial Management </w:t>
        </w:r>
        <w:r w:rsidR="005E1DEA">
          <w:rPr>
            <w:rStyle w:val="Hyperlink"/>
            <w:i/>
            <w:noProof/>
          </w:rPr>
          <w:br/>
        </w:r>
        <w:r w:rsidR="00AD3631" w:rsidRPr="002D2A0E">
          <w:rPr>
            <w:rStyle w:val="Hyperlink"/>
            <w:i/>
            <w:noProof/>
          </w:rPr>
          <w:t>Act 1994</w:t>
        </w:r>
        <w:r w:rsidR="00AD3631" w:rsidRPr="002D2A0E">
          <w:rPr>
            <w:rStyle w:val="Hyperlink"/>
            <w:noProof/>
          </w:rPr>
          <w:t xml:space="preserve"> for the financial year ended 30 June</w:t>
        </w:r>
        <w:r w:rsidR="00AD3631">
          <w:rPr>
            <w:noProof/>
            <w:webHidden/>
          </w:rPr>
          <w:tab/>
        </w:r>
        <w:r w:rsidR="00AD3631">
          <w:rPr>
            <w:noProof/>
            <w:webHidden/>
          </w:rPr>
          <w:fldChar w:fldCharType="begin"/>
        </w:r>
        <w:r w:rsidR="00AD3631">
          <w:rPr>
            <w:noProof/>
            <w:webHidden/>
          </w:rPr>
          <w:instrText xml:space="preserve"> PAGEREF _Toc176184907 \h </w:instrText>
        </w:r>
        <w:r w:rsidR="00AD3631">
          <w:rPr>
            <w:noProof/>
            <w:webHidden/>
          </w:rPr>
        </w:r>
        <w:r w:rsidR="00AD3631">
          <w:rPr>
            <w:noProof/>
            <w:webHidden/>
          </w:rPr>
          <w:fldChar w:fldCharType="separate"/>
        </w:r>
        <w:r w:rsidR="00355E5B">
          <w:rPr>
            <w:noProof/>
            <w:webHidden/>
          </w:rPr>
          <w:t>159</w:t>
        </w:r>
        <w:r w:rsidR="00AD3631">
          <w:rPr>
            <w:noProof/>
            <w:webHidden/>
          </w:rPr>
          <w:fldChar w:fldCharType="end"/>
        </w:r>
      </w:hyperlink>
    </w:p>
    <w:p w14:paraId="33DFCD31" w14:textId="59512289" w:rsidR="00AD3631" w:rsidRDefault="00BA2445">
      <w:pPr>
        <w:pStyle w:val="TOC9"/>
        <w:rPr>
          <w:rFonts w:eastAsiaTheme="minorEastAsia"/>
          <w:noProof/>
          <w:kern w:val="2"/>
          <w:sz w:val="24"/>
          <w:szCs w:val="24"/>
          <w:lang w:eastAsia="en-AU"/>
          <w14:ligatures w14:val="standardContextual"/>
        </w:rPr>
      </w:pPr>
      <w:hyperlink w:anchor="_Toc176184908" w:history="1">
        <w:r w:rsidR="00AD3631" w:rsidRPr="002D2A0E">
          <w:rPr>
            <w:rStyle w:val="Hyperlink"/>
            <w:noProof/>
          </w:rPr>
          <w:t>8.2.13</w:t>
        </w:r>
        <w:r w:rsidR="00AD3631">
          <w:rPr>
            <w:rFonts w:eastAsiaTheme="minorEastAsia"/>
            <w:noProof/>
            <w:kern w:val="2"/>
            <w:sz w:val="24"/>
            <w:szCs w:val="24"/>
            <w:lang w:eastAsia="en-AU"/>
            <w14:ligatures w14:val="standardContextual"/>
          </w:rPr>
          <w:tab/>
        </w:r>
        <w:r w:rsidR="00AD3631" w:rsidRPr="002D2A0E">
          <w:rPr>
            <w:rStyle w:val="Hyperlink"/>
            <w:noProof/>
          </w:rPr>
          <w:t xml:space="preserve">Payments from advance to the Treasurer for </w:t>
        </w:r>
        <w:r w:rsidR="005E1DEA">
          <w:rPr>
            <w:rStyle w:val="Hyperlink"/>
            <w:noProof/>
          </w:rPr>
          <w:br/>
        </w:r>
        <w:r w:rsidR="00AD3631" w:rsidRPr="002D2A0E">
          <w:rPr>
            <w:rStyle w:val="Hyperlink"/>
            <w:noProof/>
          </w:rPr>
          <w:t>the financial year ended 30 June</w:t>
        </w:r>
        <w:r w:rsidR="00AD3631">
          <w:rPr>
            <w:noProof/>
            <w:webHidden/>
          </w:rPr>
          <w:tab/>
        </w:r>
        <w:r w:rsidR="00AD3631">
          <w:rPr>
            <w:noProof/>
            <w:webHidden/>
          </w:rPr>
          <w:fldChar w:fldCharType="begin"/>
        </w:r>
        <w:r w:rsidR="00AD3631">
          <w:rPr>
            <w:noProof/>
            <w:webHidden/>
          </w:rPr>
          <w:instrText xml:space="preserve"> PAGEREF _Toc176184908 \h </w:instrText>
        </w:r>
        <w:r w:rsidR="00AD3631">
          <w:rPr>
            <w:noProof/>
            <w:webHidden/>
          </w:rPr>
        </w:r>
        <w:r w:rsidR="00AD3631">
          <w:rPr>
            <w:noProof/>
            <w:webHidden/>
          </w:rPr>
          <w:fldChar w:fldCharType="separate"/>
        </w:r>
        <w:r w:rsidR="00355E5B">
          <w:rPr>
            <w:noProof/>
            <w:webHidden/>
          </w:rPr>
          <w:t>160</w:t>
        </w:r>
        <w:r w:rsidR="00AD3631">
          <w:rPr>
            <w:noProof/>
            <w:webHidden/>
          </w:rPr>
          <w:fldChar w:fldCharType="end"/>
        </w:r>
      </w:hyperlink>
    </w:p>
    <w:p w14:paraId="45EBEE9B" w14:textId="540CEC94" w:rsidR="00AD3631" w:rsidRDefault="00BA2445">
      <w:pPr>
        <w:pStyle w:val="TOC9"/>
        <w:rPr>
          <w:rFonts w:eastAsiaTheme="minorEastAsia"/>
          <w:noProof/>
          <w:kern w:val="2"/>
          <w:sz w:val="24"/>
          <w:szCs w:val="24"/>
          <w:lang w:eastAsia="en-AU"/>
          <w14:ligatures w14:val="standardContextual"/>
        </w:rPr>
      </w:pPr>
      <w:hyperlink w:anchor="_Toc176184913" w:history="1">
        <w:r w:rsidR="00AD3631" w:rsidRPr="002D2A0E">
          <w:rPr>
            <w:rStyle w:val="Hyperlink"/>
            <w:noProof/>
          </w:rPr>
          <w:t>8.2.14</w:t>
        </w:r>
        <w:r w:rsidR="00AD3631">
          <w:rPr>
            <w:rFonts w:eastAsiaTheme="minorEastAsia"/>
            <w:noProof/>
            <w:kern w:val="2"/>
            <w:sz w:val="24"/>
            <w:szCs w:val="24"/>
            <w:lang w:eastAsia="en-AU"/>
            <w14:ligatures w14:val="standardContextual"/>
          </w:rPr>
          <w:tab/>
        </w:r>
        <w:r w:rsidR="00AD3631" w:rsidRPr="002D2A0E">
          <w:rPr>
            <w:rStyle w:val="Hyperlink"/>
            <w:noProof/>
          </w:rPr>
          <w:t xml:space="preserve">Payments from advances and unused advances carried forward to 2023-24 pursuant to </w:t>
        </w:r>
        <w:r w:rsidR="005E1DEA">
          <w:rPr>
            <w:rStyle w:val="Hyperlink"/>
            <w:noProof/>
          </w:rPr>
          <w:br/>
        </w:r>
        <w:r w:rsidR="00AD3631" w:rsidRPr="002D2A0E">
          <w:rPr>
            <w:rStyle w:val="Hyperlink"/>
            <w:noProof/>
          </w:rPr>
          <w:t xml:space="preserve">Section 35 and 35(4) of the </w:t>
        </w:r>
        <w:r w:rsidR="00AD3631" w:rsidRPr="002D2A0E">
          <w:rPr>
            <w:rStyle w:val="Hyperlink"/>
            <w:i/>
            <w:noProof/>
          </w:rPr>
          <w:t xml:space="preserve">Financial </w:t>
        </w:r>
        <w:r w:rsidR="005E1DEA">
          <w:rPr>
            <w:rStyle w:val="Hyperlink"/>
            <w:i/>
            <w:noProof/>
          </w:rPr>
          <w:br/>
        </w:r>
        <w:r w:rsidR="00AD3631" w:rsidRPr="002D2A0E">
          <w:rPr>
            <w:rStyle w:val="Hyperlink"/>
            <w:i/>
            <w:noProof/>
          </w:rPr>
          <w:t>Management Act 1994</w:t>
        </w:r>
        <w:r w:rsidR="00AD3631">
          <w:rPr>
            <w:noProof/>
            <w:webHidden/>
          </w:rPr>
          <w:tab/>
        </w:r>
        <w:r w:rsidR="00AD3631">
          <w:rPr>
            <w:noProof/>
            <w:webHidden/>
          </w:rPr>
          <w:fldChar w:fldCharType="begin"/>
        </w:r>
        <w:r w:rsidR="00AD3631">
          <w:rPr>
            <w:noProof/>
            <w:webHidden/>
          </w:rPr>
          <w:instrText xml:space="preserve"> PAGEREF _Toc176184913 \h </w:instrText>
        </w:r>
        <w:r w:rsidR="00AD3631">
          <w:rPr>
            <w:noProof/>
            <w:webHidden/>
          </w:rPr>
        </w:r>
        <w:r w:rsidR="00AD3631">
          <w:rPr>
            <w:noProof/>
            <w:webHidden/>
          </w:rPr>
          <w:fldChar w:fldCharType="separate"/>
        </w:r>
        <w:r w:rsidR="00355E5B">
          <w:rPr>
            <w:noProof/>
            <w:webHidden/>
          </w:rPr>
          <w:t>166</w:t>
        </w:r>
        <w:r w:rsidR="00AD3631">
          <w:rPr>
            <w:noProof/>
            <w:webHidden/>
          </w:rPr>
          <w:fldChar w:fldCharType="end"/>
        </w:r>
      </w:hyperlink>
    </w:p>
    <w:p w14:paraId="072D8E59" w14:textId="47349860" w:rsidR="00AD3631" w:rsidRDefault="00BA2445">
      <w:pPr>
        <w:pStyle w:val="TOC9"/>
        <w:rPr>
          <w:rFonts w:eastAsiaTheme="minorEastAsia"/>
          <w:noProof/>
          <w:kern w:val="2"/>
          <w:sz w:val="24"/>
          <w:szCs w:val="24"/>
          <w:lang w:eastAsia="en-AU"/>
          <w14:ligatures w14:val="standardContextual"/>
        </w:rPr>
      </w:pPr>
      <w:hyperlink w:anchor="_Toc176184914" w:history="1">
        <w:r w:rsidR="00AD3631" w:rsidRPr="002D2A0E">
          <w:rPr>
            <w:rStyle w:val="Hyperlink"/>
            <w:noProof/>
          </w:rPr>
          <w:t>8.2.15</w:t>
        </w:r>
        <w:r w:rsidR="00AD3631">
          <w:rPr>
            <w:rFonts w:eastAsiaTheme="minorEastAsia"/>
            <w:noProof/>
            <w:kern w:val="2"/>
            <w:sz w:val="24"/>
            <w:szCs w:val="24"/>
            <w:lang w:eastAsia="en-AU"/>
            <w14:ligatures w14:val="standardContextual"/>
          </w:rPr>
          <w:tab/>
        </w:r>
        <w:r w:rsidR="00AD3631" w:rsidRPr="002D2A0E">
          <w:rPr>
            <w:rStyle w:val="Hyperlink"/>
            <w:noProof/>
          </w:rPr>
          <w:t>Government guarantees</w:t>
        </w:r>
        <w:r w:rsidR="00AD3631">
          <w:rPr>
            <w:noProof/>
            <w:webHidden/>
          </w:rPr>
          <w:tab/>
        </w:r>
        <w:r w:rsidR="00AD3631">
          <w:rPr>
            <w:noProof/>
            <w:webHidden/>
          </w:rPr>
          <w:fldChar w:fldCharType="begin"/>
        </w:r>
        <w:r w:rsidR="00AD3631">
          <w:rPr>
            <w:noProof/>
            <w:webHidden/>
          </w:rPr>
          <w:instrText xml:space="preserve"> PAGEREF _Toc176184914 \h </w:instrText>
        </w:r>
        <w:r w:rsidR="00AD3631">
          <w:rPr>
            <w:noProof/>
            <w:webHidden/>
          </w:rPr>
        </w:r>
        <w:r w:rsidR="00AD3631">
          <w:rPr>
            <w:noProof/>
            <w:webHidden/>
          </w:rPr>
          <w:fldChar w:fldCharType="separate"/>
        </w:r>
        <w:r w:rsidR="00355E5B">
          <w:rPr>
            <w:noProof/>
            <w:webHidden/>
          </w:rPr>
          <w:t>166</w:t>
        </w:r>
        <w:r w:rsidR="00AD3631">
          <w:rPr>
            <w:noProof/>
            <w:webHidden/>
          </w:rPr>
          <w:fldChar w:fldCharType="end"/>
        </w:r>
      </w:hyperlink>
    </w:p>
    <w:p w14:paraId="79BA9E3B" w14:textId="2480D642" w:rsidR="00AD3631" w:rsidRDefault="00BA2445">
      <w:pPr>
        <w:pStyle w:val="TOC9"/>
        <w:rPr>
          <w:rFonts w:eastAsiaTheme="minorEastAsia"/>
          <w:noProof/>
          <w:kern w:val="2"/>
          <w:sz w:val="24"/>
          <w:szCs w:val="24"/>
          <w:lang w:eastAsia="en-AU"/>
          <w14:ligatures w14:val="standardContextual"/>
        </w:rPr>
      </w:pPr>
      <w:hyperlink w:anchor="_Toc176184915" w:history="1">
        <w:r w:rsidR="00AD3631" w:rsidRPr="002D2A0E">
          <w:rPr>
            <w:rStyle w:val="Hyperlink"/>
            <w:noProof/>
          </w:rPr>
          <w:t>8.2.16</w:t>
        </w:r>
        <w:r w:rsidR="00AD3631">
          <w:rPr>
            <w:rFonts w:eastAsiaTheme="minorEastAsia"/>
            <w:noProof/>
            <w:kern w:val="2"/>
            <w:sz w:val="24"/>
            <w:szCs w:val="24"/>
            <w:lang w:eastAsia="en-AU"/>
            <w14:ligatures w14:val="standardContextual"/>
          </w:rPr>
          <w:tab/>
        </w:r>
        <w:r w:rsidR="00AD3631" w:rsidRPr="002D2A0E">
          <w:rPr>
            <w:rStyle w:val="Hyperlink"/>
            <w:noProof/>
          </w:rPr>
          <w:t xml:space="preserve">Allocations pursuant to Section 28 of the </w:t>
        </w:r>
        <w:r w:rsidR="005E1DEA">
          <w:rPr>
            <w:rStyle w:val="Hyperlink"/>
            <w:noProof/>
          </w:rPr>
          <w:br/>
        </w:r>
        <w:r w:rsidR="00AD3631" w:rsidRPr="002D2A0E">
          <w:rPr>
            <w:rStyle w:val="Hyperlink"/>
            <w:i/>
            <w:noProof/>
          </w:rPr>
          <w:t>Financial Management Act 1994</w:t>
        </w:r>
        <w:r w:rsidR="00AD3631" w:rsidRPr="002D2A0E">
          <w:rPr>
            <w:rStyle w:val="Hyperlink"/>
            <w:noProof/>
          </w:rPr>
          <w:t xml:space="preserve">  for the </w:t>
        </w:r>
        <w:r w:rsidR="005E1DEA">
          <w:rPr>
            <w:rStyle w:val="Hyperlink"/>
            <w:noProof/>
          </w:rPr>
          <w:br/>
        </w:r>
        <w:r w:rsidR="00AD3631" w:rsidRPr="002D2A0E">
          <w:rPr>
            <w:rStyle w:val="Hyperlink"/>
            <w:noProof/>
          </w:rPr>
          <w:t>financial year ended 30 June</w:t>
        </w:r>
        <w:r w:rsidR="00AD3631">
          <w:rPr>
            <w:noProof/>
            <w:webHidden/>
          </w:rPr>
          <w:tab/>
        </w:r>
        <w:r w:rsidR="00AD3631">
          <w:rPr>
            <w:noProof/>
            <w:webHidden/>
          </w:rPr>
          <w:fldChar w:fldCharType="begin"/>
        </w:r>
        <w:r w:rsidR="00AD3631">
          <w:rPr>
            <w:noProof/>
            <w:webHidden/>
          </w:rPr>
          <w:instrText xml:space="preserve"> PAGEREF _Toc176184915 \h </w:instrText>
        </w:r>
        <w:r w:rsidR="00AD3631">
          <w:rPr>
            <w:noProof/>
            <w:webHidden/>
          </w:rPr>
        </w:r>
        <w:r w:rsidR="00AD3631">
          <w:rPr>
            <w:noProof/>
            <w:webHidden/>
          </w:rPr>
          <w:fldChar w:fldCharType="separate"/>
        </w:r>
        <w:r w:rsidR="00355E5B">
          <w:rPr>
            <w:noProof/>
            <w:webHidden/>
          </w:rPr>
          <w:t>166</w:t>
        </w:r>
        <w:r w:rsidR="00AD3631">
          <w:rPr>
            <w:noProof/>
            <w:webHidden/>
          </w:rPr>
          <w:fldChar w:fldCharType="end"/>
        </w:r>
      </w:hyperlink>
    </w:p>
    <w:p w14:paraId="53F77BC4" w14:textId="07553C97" w:rsidR="00A20CD2" w:rsidRDefault="00A20CD2" w:rsidP="00097095">
      <w:pPr>
        <w:ind w:left="879" w:hanging="879"/>
      </w:pPr>
      <w:r>
        <w:rPr>
          <w:color w:val="2B579A"/>
          <w:shd w:val="clear" w:color="auto" w:fill="E6E6E6"/>
        </w:rPr>
        <w:fldChar w:fldCharType="end"/>
      </w:r>
    </w:p>
    <w:p w14:paraId="5853EDF6" w14:textId="77777777" w:rsidR="00A20CD2" w:rsidRDefault="00A20CD2" w:rsidP="00097095"/>
    <w:p w14:paraId="26DCE0EB" w14:textId="77777777" w:rsidR="00A20CD2" w:rsidRDefault="00A20CD2" w:rsidP="00097095">
      <w:pPr>
        <w:sectPr w:rsidR="00A20CD2" w:rsidSect="00760D40">
          <w:pgSz w:w="11906" w:h="16838" w:code="9"/>
          <w:pgMar w:top="1134" w:right="1134" w:bottom="1134" w:left="1134" w:header="624" w:footer="567" w:gutter="0"/>
          <w:cols w:num="2" w:space="708"/>
          <w:docGrid w:linePitch="360"/>
        </w:sectPr>
      </w:pPr>
    </w:p>
    <w:p w14:paraId="02AD5617" w14:textId="77777777" w:rsidR="00A20CD2" w:rsidRDefault="00A20CD2" w:rsidP="00097095"/>
    <w:p w14:paraId="6240A618" w14:textId="77777777" w:rsidR="000F517A" w:rsidRDefault="000F517A">
      <w:pPr>
        <w:keepLines w:val="0"/>
        <w:rPr>
          <w:rFonts w:asciiTheme="majorHAnsi" w:eastAsiaTheme="majorEastAsia" w:hAnsiTheme="majorHAnsi" w:cstheme="majorBidi"/>
          <w:b/>
          <w:sz w:val="23"/>
          <w:szCs w:val="24"/>
        </w:rPr>
      </w:pPr>
      <w:bookmarkStart w:id="136" w:name="_Toc114670290"/>
      <w:bookmarkStart w:id="137" w:name="SectionPublicAccount"/>
      <w:r>
        <w:br w:type="page"/>
      </w:r>
    </w:p>
    <w:p w14:paraId="4ECC651B" w14:textId="64C43D38" w:rsidR="00A20CD2" w:rsidRDefault="002165E2" w:rsidP="004269AE">
      <w:pPr>
        <w:pStyle w:val="Heading3"/>
      </w:pPr>
      <w:bookmarkStart w:id="138" w:name="_Toc176184894"/>
      <w:r>
        <w:t>8.2.1</w:t>
      </w:r>
      <w:r>
        <w:tab/>
      </w:r>
      <w:r w:rsidR="00A20CD2" w:rsidRPr="0003431C">
        <w:t xml:space="preserve">Summarised consolidated fund receipts and payments for the financial year </w:t>
      </w:r>
      <w:r w:rsidR="00A20CD2">
        <w:br/>
      </w:r>
      <w:r w:rsidR="00A20CD2" w:rsidRPr="0003431C">
        <w:t>ended 30 June</w:t>
      </w:r>
      <w:bookmarkEnd w:id="136"/>
      <w:r w:rsidR="004269AE">
        <w:tab/>
      </w:r>
      <w:r w:rsidR="00A20CD2" w:rsidRPr="004269AE">
        <w:rPr>
          <w:sz w:val="20"/>
          <w:szCs w:val="20"/>
        </w:rPr>
        <w:t>($ thousand)</w:t>
      </w:r>
      <w:bookmarkEnd w:id="138"/>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receipts_and_payments|LastRow:63"/>
      </w:tblPr>
      <w:tblGrid>
        <w:gridCol w:w="6521"/>
        <w:gridCol w:w="850"/>
        <w:gridCol w:w="1134"/>
        <w:gridCol w:w="1133"/>
      </w:tblGrid>
      <w:tr w:rsidR="00891B7B" w14:paraId="6CA440E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21" w:type="dxa"/>
          </w:tcPr>
          <w:p w14:paraId="1AC33F29" w14:textId="77777777" w:rsidR="00891B7B" w:rsidRDefault="00891B7B" w:rsidP="001213A0">
            <w:pPr>
              <w:spacing w:after="0"/>
            </w:pPr>
          </w:p>
        </w:tc>
        <w:tc>
          <w:tcPr>
            <w:tcW w:w="850" w:type="dxa"/>
          </w:tcPr>
          <w:p w14:paraId="4F5AB719" w14:textId="77777777" w:rsidR="00891B7B" w:rsidRDefault="0012492F" w:rsidP="001213A0">
            <w:pPr>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1134" w:type="dxa"/>
          </w:tcPr>
          <w:p w14:paraId="662F248E"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2024</w:t>
            </w:r>
          </w:p>
        </w:tc>
        <w:tc>
          <w:tcPr>
            <w:tcW w:w="1133" w:type="dxa"/>
          </w:tcPr>
          <w:p w14:paraId="399A39B2"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2023</w:t>
            </w:r>
          </w:p>
        </w:tc>
      </w:tr>
      <w:tr w:rsidR="00891B7B" w14:paraId="1169A2FE" w14:textId="77777777">
        <w:tc>
          <w:tcPr>
            <w:cnfStyle w:val="001000000000" w:firstRow="0" w:lastRow="0" w:firstColumn="1" w:lastColumn="0" w:oddVBand="0" w:evenVBand="0" w:oddHBand="0" w:evenHBand="0" w:firstRowFirstColumn="0" w:firstRowLastColumn="0" w:lastRowFirstColumn="0" w:lastRowLastColumn="0"/>
            <w:tcW w:w="6521" w:type="dxa"/>
          </w:tcPr>
          <w:p w14:paraId="745A8C39" w14:textId="77777777" w:rsidR="00891B7B" w:rsidRPr="00AE6A81" w:rsidRDefault="0012492F" w:rsidP="001213A0">
            <w:pPr>
              <w:spacing w:after="0"/>
              <w:rPr>
                <w:b/>
              </w:rPr>
            </w:pPr>
            <w:r w:rsidRPr="00D26AB6">
              <w:rPr>
                <w:b/>
              </w:rPr>
              <w:t>Receipts</w:t>
            </w:r>
          </w:p>
        </w:tc>
        <w:tc>
          <w:tcPr>
            <w:tcW w:w="850" w:type="dxa"/>
          </w:tcPr>
          <w:p w14:paraId="50C24A70"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8AE7B89"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68C6103B"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5E4DA6B5" w14:textId="77777777">
        <w:tc>
          <w:tcPr>
            <w:cnfStyle w:val="001000000000" w:firstRow="0" w:lastRow="0" w:firstColumn="1" w:lastColumn="0" w:oddVBand="0" w:evenVBand="0" w:oddHBand="0" w:evenHBand="0" w:firstRowFirstColumn="0" w:firstRowLastColumn="0" w:lastRowFirstColumn="0" w:lastRowLastColumn="0"/>
            <w:tcW w:w="6521" w:type="dxa"/>
          </w:tcPr>
          <w:p w14:paraId="1C9EB1E8" w14:textId="77777777" w:rsidR="00891B7B" w:rsidRDefault="0012492F" w:rsidP="001213A0">
            <w:pPr>
              <w:spacing w:after="0"/>
            </w:pPr>
            <w:r>
              <w:t>Taxation</w:t>
            </w:r>
          </w:p>
        </w:tc>
        <w:tc>
          <w:tcPr>
            <w:tcW w:w="850" w:type="dxa"/>
          </w:tcPr>
          <w:p w14:paraId="0F1BDDA3"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3B126D3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37 062 231</w:t>
            </w:r>
          </w:p>
        </w:tc>
        <w:tc>
          <w:tcPr>
            <w:tcW w:w="1133" w:type="dxa"/>
          </w:tcPr>
          <w:p w14:paraId="4CF496E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32 039 338</w:t>
            </w:r>
          </w:p>
        </w:tc>
      </w:tr>
      <w:tr w:rsidR="00891B7B" w14:paraId="5A71374F" w14:textId="77777777">
        <w:tc>
          <w:tcPr>
            <w:cnfStyle w:val="001000000000" w:firstRow="0" w:lastRow="0" w:firstColumn="1" w:lastColumn="0" w:oddVBand="0" w:evenVBand="0" w:oddHBand="0" w:evenHBand="0" w:firstRowFirstColumn="0" w:firstRowLastColumn="0" w:lastRowFirstColumn="0" w:lastRowLastColumn="0"/>
            <w:tcW w:w="6521" w:type="dxa"/>
          </w:tcPr>
          <w:p w14:paraId="64014D96" w14:textId="77777777" w:rsidR="00891B7B" w:rsidRDefault="0012492F" w:rsidP="001213A0">
            <w:pPr>
              <w:spacing w:after="0"/>
            </w:pPr>
            <w:r>
              <w:t>Fines and regulatory fees</w:t>
            </w:r>
          </w:p>
        </w:tc>
        <w:tc>
          <w:tcPr>
            <w:tcW w:w="850" w:type="dxa"/>
          </w:tcPr>
          <w:p w14:paraId="210A598C"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51A1279"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995 861</w:t>
            </w:r>
          </w:p>
        </w:tc>
        <w:tc>
          <w:tcPr>
            <w:tcW w:w="1133" w:type="dxa"/>
          </w:tcPr>
          <w:p w14:paraId="744371C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1 147 402</w:t>
            </w:r>
          </w:p>
        </w:tc>
      </w:tr>
      <w:tr w:rsidR="00891B7B" w14:paraId="1E19474C" w14:textId="77777777">
        <w:tc>
          <w:tcPr>
            <w:cnfStyle w:val="001000000000" w:firstRow="0" w:lastRow="0" w:firstColumn="1" w:lastColumn="0" w:oddVBand="0" w:evenVBand="0" w:oddHBand="0" w:evenHBand="0" w:firstRowFirstColumn="0" w:firstRowLastColumn="0" w:lastRowFirstColumn="0" w:lastRowLastColumn="0"/>
            <w:tcW w:w="6521" w:type="dxa"/>
          </w:tcPr>
          <w:p w14:paraId="4463C550" w14:textId="77777777" w:rsidR="00891B7B" w:rsidRDefault="0012492F" w:rsidP="001213A0">
            <w:pPr>
              <w:spacing w:after="0"/>
            </w:pPr>
            <w:r>
              <w:t>Grants received</w:t>
            </w:r>
          </w:p>
        </w:tc>
        <w:tc>
          <w:tcPr>
            <w:tcW w:w="850" w:type="dxa"/>
          </w:tcPr>
          <w:p w14:paraId="42957251"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A4F689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27 291 051</w:t>
            </w:r>
          </w:p>
        </w:tc>
        <w:tc>
          <w:tcPr>
            <w:tcW w:w="1133" w:type="dxa"/>
          </w:tcPr>
          <w:p w14:paraId="536D2B0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26 155 023</w:t>
            </w:r>
          </w:p>
        </w:tc>
      </w:tr>
      <w:tr w:rsidR="00891B7B" w14:paraId="306BCAAD" w14:textId="77777777">
        <w:tc>
          <w:tcPr>
            <w:cnfStyle w:val="001000000000" w:firstRow="0" w:lastRow="0" w:firstColumn="1" w:lastColumn="0" w:oddVBand="0" w:evenVBand="0" w:oddHBand="0" w:evenHBand="0" w:firstRowFirstColumn="0" w:firstRowLastColumn="0" w:lastRowFirstColumn="0" w:lastRowLastColumn="0"/>
            <w:tcW w:w="6521" w:type="dxa"/>
          </w:tcPr>
          <w:p w14:paraId="4AD10394" w14:textId="77777777" w:rsidR="00891B7B" w:rsidRDefault="0012492F" w:rsidP="001213A0">
            <w:pPr>
              <w:spacing w:after="0"/>
            </w:pPr>
            <w:r>
              <w:t>Sales of goods and services</w:t>
            </w:r>
          </w:p>
        </w:tc>
        <w:tc>
          <w:tcPr>
            <w:tcW w:w="850" w:type="dxa"/>
          </w:tcPr>
          <w:p w14:paraId="4F831DDB"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41D334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1 134 718</w:t>
            </w:r>
          </w:p>
        </w:tc>
        <w:tc>
          <w:tcPr>
            <w:tcW w:w="1133" w:type="dxa"/>
          </w:tcPr>
          <w:p w14:paraId="1F44E0A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1 372 878</w:t>
            </w:r>
          </w:p>
        </w:tc>
      </w:tr>
      <w:tr w:rsidR="00891B7B" w14:paraId="4EFC14D5" w14:textId="77777777">
        <w:tc>
          <w:tcPr>
            <w:cnfStyle w:val="001000000000" w:firstRow="0" w:lastRow="0" w:firstColumn="1" w:lastColumn="0" w:oddVBand="0" w:evenVBand="0" w:oddHBand="0" w:evenHBand="0" w:firstRowFirstColumn="0" w:firstRowLastColumn="0" w:lastRowFirstColumn="0" w:lastRowLastColumn="0"/>
            <w:tcW w:w="6521" w:type="dxa"/>
          </w:tcPr>
          <w:p w14:paraId="324B1E6C" w14:textId="0B11D045" w:rsidR="00891B7B" w:rsidRDefault="0012492F" w:rsidP="001213A0">
            <w:pPr>
              <w:spacing w:after="0"/>
            </w:pPr>
            <w:r>
              <w:t>Interest received</w:t>
            </w:r>
            <w:r w:rsidR="00E870EF">
              <w:t xml:space="preserve"> </w:t>
            </w:r>
            <w:r w:rsidR="00E870EF" w:rsidRPr="001F420D">
              <w:rPr>
                <w:vertAlign w:val="superscript"/>
              </w:rPr>
              <w:t>(a)</w:t>
            </w:r>
          </w:p>
        </w:tc>
        <w:tc>
          <w:tcPr>
            <w:tcW w:w="850" w:type="dxa"/>
          </w:tcPr>
          <w:p w14:paraId="06DAEB55"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1782C40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1 103 039</w:t>
            </w:r>
          </w:p>
        </w:tc>
        <w:tc>
          <w:tcPr>
            <w:tcW w:w="1133" w:type="dxa"/>
          </w:tcPr>
          <w:p w14:paraId="0EA79B4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1 103 233</w:t>
            </w:r>
          </w:p>
        </w:tc>
      </w:tr>
      <w:tr w:rsidR="00891B7B" w14:paraId="1FE9457C" w14:textId="77777777">
        <w:tc>
          <w:tcPr>
            <w:cnfStyle w:val="001000000000" w:firstRow="0" w:lastRow="0" w:firstColumn="1" w:lastColumn="0" w:oddVBand="0" w:evenVBand="0" w:oddHBand="0" w:evenHBand="0" w:firstRowFirstColumn="0" w:firstRowLastColumn="0" w:lastRowFirstColumn="0" w:lastRowLastColumn="0"/>
            <w:tcW w:w="6521" w:type="dxa"/>
          </w:tcPr>
          <w:p w14:paraId="37B811C3" w14:textId="77777777" w:rsidR="00891B7B" w:rsidRDefault="0012492F" w:rsidP="001213A0">
            <w:pPr>
              <w:spacing w:after="0"/>
            </w:pPr>
            <w:r>
              <w:t>Dividends, income tax equivalent and rate equivalent receipts</w:t>
            </w:r>
          </w:p>
        </w:tc>
        <w:tc>
          <w:tcPr>
            <w:tcW w:w="850" w:type="dxa"/>
          </w:tcPr>
          <w:p w14:paraId="2B8E2C46"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845496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2 484 672</w:t>
            </w:r>
          </w:p>
        </w:tc>
        <w:tc>
          <w:tcPr>
            <w:tcW w:w="1133" w:type="dxa"/>
          </w:tcPr>
          <w:p w14:paraId="651CE0CF"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745 108</w:t>
            </w:r>
          </w:p>
        </w:tc>
      </w:tr>
      <w:tr w:rsidR="00891B7B" w14:paraId="67BD2337"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531B692F" w14:textId="77777777" w:rsidR="00891B7B" w:rsidRDefault="0012492F" w:rsidP="001213A0">
            <w:pPr>
              <w:spacing w:after="0"/>
            </w:pPr>
            <w:r>
              <w:t>Other receipts</w:t>
            </w:r>
          </w:p>
        </w:tc>
        <w:tc>
          <w:tcPr>
            <w:tcW w:w="850" w:type="dxa"/>
            <w:tcBorders>
              <w:bottom w:val="single" w:sz="6" w:space="0" w:color="auto"/>
            </w:tcBorders>
          </w:tcPr>
          <w:p w14:paraId="5D9F0052"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37DC383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1 026 510</w:t>
            </w:r>
          </w:p>
        </w:tc>
        <w:tc>
          <w:tcPr>
            <w:tcW w:w="1133" w:type="dxa"/>
            <w:tcBorders>
              <w:bottom w:val="single" w:sz="6" w:space="0" w:color="auto"/>
            </w:tcBorders>
          </w:tcPr>
          <w:p w14:paraId="16662599"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8 745 403</w:t>
            </w:r>
          </w:p>
        </w:tc>
      </w:tr>
      <w:tr w:rsidR="00891B7B" w14:paraId="19548A78"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5DFCDD81" w14:textId="68AEA49A" w:rsidR="00891B7B" w:rsidRPr="00AE6A81" w:rsidRDefault="0012492F" w:rsidP="001213A0">
            <w:pPr>
              <w:spacing w:after="0"/>
              <w:rPr>
                <w:b/>
              </w:rPr>
            </w:pPr>
            <w:r w:rsidRPr="00D26AB6">
              <w:rPr>
                <w:b/>
              </w:rPr>
              <w:t>Total cash inflows from operating activities</w:t>
            </w:r>
            <w:r w:rsidR="00E870EF" w:rsidRPr="00D26AB6">
              <w:rPr>
                <w:b/>
              </w:rPr>
              <w:t xml:space="preserve"> </w:t>
            </w:r>
            <w:r w:rsidR="00E870EF" w:rsidRPr="00AE6A81">
              <w:rPr>
                <w:b/>
                <w:vertAlign w:val="superscript"/>
              </w:rPr>
              <w:t>(a)</w:t>
            </w:r>
          </w:p>
        </w:tc>
        <w:tc>
          <w:tcPr>
            <w:tcW w:w="850" w:type="dxa"/>
            <w:tcBorders>
              <w:top w:val="single" w:sz="6" w:space="0" w:color="auto"/>
            </w:tcBorders>
          </w:tcPr>
          <w:p w14:paraId="48CA869D"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1C9B0C54"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71 098 081</w:t>
            </w:r>
          </w:p>
        </w:tc>
        <w:tc>
          <w:tcPr>
            <w:tcW w:w="1133" w:type="dxa"/>
            <w:tcBorders>
              <w:top w:val="single" w:sz="6" w:space="0" w:color="auto"/>
            </w:tcBorders>
          </w:tcPr>
          <w:p w14:paraId="0334BD73"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71 308 384</w:t>
            </w:r>
          </w:p>
        </w:tc>
      </w:tr>
      <w:tr w:rsidR="00891B7B" w:rsidRPr="001213A0" w14:paraId="58AEBCA5"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5B50DF15" w14:textId="448823B5" w:rsidR="00891B7B" w:rsidRPr="001213A0" w:rsidRDefault="0012492F" w:rsidP="001213A0">
            <w:pPr>
              <w:spacing w:after="0"/>
              <w:rPr>
                <w:b/>
                <w:bCs/>
              </w:rPr>
            </w:pPr>
            <w:r w:rsidRPr="001213A0">
              <w:rPr>
                <w:b/>
                <w:bCs/>
              </w:rPr>
              <w:t>Total cash inflows from investing and financing activities</w:t>
            </w:r>
            <w:r w:rsidR="009D6FC7" w:rsidRPr="001213A0">
              <w:rPr>
                <w:b/>
                <w:bCs/>
              </w:rPr>
              <w:t xml:space="preserve"> </w:t>
            </w:r>
            <w:r w:rsidR="009D6FC7" w:rsidRPr="001213A0">
              <w:rPr>
                <w:b/>
                <w:bCs/>
                <w:vertAlign w:val="superscript"/>
              </w:rPr>
              <w:t>(a)</w:t>
            </w:r>
          </w:p>
        </w:tc>
        <w:tc>
          <w:tcPr>
            <w:tcW w:w="850" w:type="dxa"/>
            <w:tcBorders>
              <w:bottom w:val="single" w:sz="6" w:space="0" w:color="auto"/>
            </w:tcBorders>
          </w:tcPr>
          <w:p w14:paraId="488B1008" w14:textId="77777777" w:rsidR="00891B7B" w:rsidRPr="001213A0"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tcBorders>
              <w:bottom w:val="single" w:sz="6" w:space="0" w:color="auto"/>
            </w:tcBorders>
          </w:tcPr>
          <w:p w14:paraId="19F2CFDC"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25 071 679</w:t>
            </w:r>
          </w:p>
        </w:tc>
        <w:tc>
          <w:tcPr>
            <w:tcW w:w="1133" w:type="dxa"/>
            <w:tcBorders>
              <w:bottom w:val="single" w:sz="6" w:space="0" w:color="auto"/>
            </w:tcBorders>
          </w:tcPr>
          <w:p w14:paraId="131CF34E"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23 766 775</w:t>
            </w:r>
          </w:p>
        </w:tc>
      </w:tr>
      <w:tr w:rsidR="00891B7B" w14:paraId="74F8CB0A"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bottom w:val="single" w:sz="6" w:space="0" w:color="auto"/>
            </w:tcBorders>
          </w:tcPr>
          <w:p w14:paraId="4287E074" w14:textId="77777777" w:rsidR="00891B7B" w:rsidRPr="00AE6A81" w:rsidRDefault="0012492F" w:rsidP="001213A0">
            <w:pPr>
              <w:spacing w:after="0"/>
              <w:rPr>
                <w:b/>
              </w:rPr>
            </w:pPr>
            <w:r w:rsidRPr="00D26AB6">
              <w:rPr>
                <w:b/>
              </w:rPr>
              <w:t>Total consolidated fund receipts</w:t>
            </w:r>
          </w:p>
        </w:tc>
        <w:tc>
          <w:tcPr>
            <w:tcW w:w="850" w:type="dxa"/>
            <w:tcBorders>
              <w:top w:val="single" w:sz="6" w:space="0" w:color="auto"/>
              <w:bottom w:val="single" w:sz="6" w:space="0" w:color="auto"/>
            </w:tcBorders>
          </w:tcPr>
          <w:p w14:paraId="71BAAC29" w14:textId="77777777" w:rsidR="00891B7B" w:rsidRPr="00ED5240"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rPr>
                <w:bCs/>
              </w:rPr>
            </w:pPr>
            <w:r w:rsidRPr="00ED5240">
              <w:rPr>
                <w:bCs/>
              </w:rPr>
              <w:t>8.2.2</w:t>
            </w:r>
          </w:p>
        </w:tc>
        <w:tc>
          <w:tcPr>
            <w:tcW w:w="1134" w:type="dxa"/>
            <w:tcBorders>
              <w:top w:val="single" w:sz="6" w:space="0" w:color="auto"/>
              <w:bottom w:val="single" w:sz="6" w:space="0" w:color="auto"/>
            </w:tcBorders>
          </w:tcPr>
          <w:p w14:paraId="216BA1EC"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96 169 759</w:t>
            </w:r>
          </w:p>
        </w:tc>
        <w:tc>
          <w:tcPr>
            <w:tcW w:w="1133" w:type="dxa"/>
            <w:tcBorders>
              <w:top w:val="single" w:sz="6" w:space="0" w:color="auto"/>
              <w:bottom w:val="single" w:sz="6" w:space="0" w:color="auto"/>
            </w:tcBorders>
          </w:tcPr>
          <w:p w14:paraId="392FAC7B"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95 075 159</w:t>
            </w:r>
          </w:p>
        </w:tc>
      </w:tr>
      <w:tr w:rsidR="00891B7B" w14:paraId="0F1D5A20"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07922F1B" w14:textId="77777777" w:rsidR="00891B7B" w:rsidRDefault="00891B7B" w:rsidP="001213A0">
            <w:pPr>
              <w:spacing w:after="0"/>
            </w:pPr>
          </w:p>
        </w:tc>
        <w:tc>
          <w:tcPr>
            <w:tcW w:w="850" w:type="dxa"/>
            <w:tcBorders>
              <w:top w:val="single" w:sz="6" w:space="0" w:color="auto"/>
            </w:tcBorders>
          </w:tcPr>
          <w:p w14:paraId="0E25C4A7"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9F5E3BA"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492E4517"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r>
      <w:tr w:rsidR="00891B7B" w14:paraId="5D973D21" w14:textId="77777777">
        <w:tc>
          <w:tcPr>
            <w:cnfStyle w:val="001000000000" w:firstRow="0" w:lastRow="0" w:firstColumn="1" w:lastColumn="0" w:oddVBand="0" w:evenVBand="0" w:oddHBand="0" w:evenHBand="0" w:firstRowFirstColumn="0" w:firstRowLastColumn="0" w:lastRowFirstColumn="0" w:lastRowLastColumn="0"/>
            <w:tcW w:w="6521" w:type="dxa"/>
          </w:tcPr>
          <w:p w14:paraId="74173E23" w14:textId="77777777" w:rsidR="00891B7B" w:rsidRPr="00AE6A81" w:rsidRDefault="0012492F" w:rsidP="001213A0">
            <w:pPr>
              <w:spacing w:after="0"/>
              <w:rPr>
                <w:b/>
              </w:rPr>
            </w:pPr>
            <w:r w:rsidRPr="00D26AB6">
              <w:rPr>
                <w:b/>
              </w:rPr>
              <w:t>Payments</w:t>
            </w:r>
          </w:p>
        </w:tc>
        <w:tc>
          <w:tcPr>
            <w:tcW w:w="850" w:type="dxa"/>
          </w:tcPr>
          <w:p w14:paraId="3AB7AD9D"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38C454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274A046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3B9BB918" w14:textId="77777777">
        <w:tc>
          <w:tcPr>
            <w:cnfStyle w:val="001000000000" w:firstRow="0" w:lastRow="0" w:firstColumn="1" w:lastColumn="0" w:oddVBand="0" w:evenVBand="0" w:oddHBand="0" w:evenHBand="0" w:firstRowFirstColumn="0" w:firstRowLastColumn="0" w:lastRowFirstColumn="0" w:lastRowLastColumn="0"/>
            <w:tcW w:w="6521" w:type="dxa"/>
          </w:tcPr>
          <w:p w14:paraId="0E10FBCD" w14:textId="77777777" w:rsidR="00891B7B" w:rsidRPr="00AE6A81" w:rsidRDefault="0012492F" w:rsidP="001213A0">
            <w:pPr>
              <w:spacing w:after="0"/>
              <w:rPr>
                <w:b/>
              </w:rPr>
            </w:pPr>
            <w:r w:rsidRPr="00D26AB6">
              <w:rPr>
                <w:b/>
              </w:rPr>
              <w:t>Special appropriations</w:t>
            </w:r>
          </w:p>
        </w:tc>
        <w:tc>
          <w:tcPr>
            <w:tcW w:w="850" w:type="dxa"/>
          </w:tcPr>
          <w:p w14:paraId="3C988EA9"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3A5C329"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493CC699"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7CB90867" w14:textId="77777777">
        <w:tc>
          <w:tcPr>
            <w:cnfStyle w:val="001000000000" w:firstRow="0" w:lastRow="0" w:firstColumn="1" w:lastColumn="0" w:oddVBand="0" w:evenVBand="0" w:oddHBand="0" w:evenHBand="0" w:firstRowFirstColumn="0" w:firstRowLastColumn="0" w:lastRowFirstColumn="0" w:lastRowLastColumn="0"/>
            <w:tcW w:w="6521" w:type="dxa"/>
          </w:tcPr>
          <w:p w14:paraId="60189B91" w14:textId="77777777" w:rsidR="00891B7B" w:rsidRDefault="0012492F" w:rsidP="001213A0">
            <w:pPr>
              <w:spacing w:after="0"/>
            </w:pPr>
            <w:r>
              <w:t xml:space="preserve">Special appropriations (excluding Section 33, </w:t>
            </w:r>
            <w:r>
              <w:rPr>
                <w:i/>
              </w:rPr>
              <w:t xml:space="preserve">Financial Management Act, No. 18 of 1994 </w:t>
            </w:r>
            <w:r w:rsidRPr="004269AE">
              <w:rPr>
                <w:iCs/>
              </w:rPr>
              <w:t>appr</w:t>
            </w:r>
            <w:r>
              <w:t>opriation to meet certain obligations)</w:t>
            </w:r>
            <w:r>
              <w:rPr>
                <w:i/>
              </w:rPr>
              <w:t xml:space="preserve"> </w:t>
            </w:r>
          </w:p>
        </w:tc>
        <w:tc>
          <w:tcPr>
            <w:tcW w:w="850" w:type="dxa"/>
          </w:tcPr>
          <w:p w14:paraId="2B14FF51"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F9380A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13 410 464</w:t>
            </w:r>
          </w:p>
        </w:tc>
        <w:tc>
          <w:tcPr>
            <w:tcW w:w="1133" w:type="dxa"/>
          </w:tcPr>
          <w:p w14:paraId="38BB18F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5 289 199</w:t>
            </w:r>
          </w:p>
        </w:tc>
      </w:tr>
      <w:tr w:rsidR="00891B7B" w14:paraId="1042E1D8" w14:textId="77777777">
        <w:tc>
          <w:tcPr>
            <w:cnfStyle w:val="001000000000" w:firstRow="0" w:lastRow="0" w:firstColumn="1" w:lastColumn="0" w:oddVBand="0" w:evenVBand="0" w:oddHBand="0" w:evenHBand="0" w:firstRowFirstColumn="0" w:firstRowLastColumn="0" w:lastRowFirstColumn="0" w:lastRowLastColumn="0"/>
            <w:tcW w:w="6521" w:type="dxa"/>
          </w:tcPr>
          <w:p w14:paraId="6184475C" w14:textId="77777777" w:rsidR="00891B7B" w:rsidRDefault="0012492F" w:rsidP="001213A0">
            <w:pPr>
              <w:spacing w:after="0"/>
            </w:pPr>
            <w:r>
              <w:t xml:space="preserve">Section 28 </w:t>
            </w:r>
            <w:r>
              <w:rPr>
                <w:i/>
              </w:rPr>
              <w:t>Financial Management Act, No. 18 of 1994</w:t>
            </w:r>
            <w:r>
              <w:t xml:space="preserve"> (appropriation for borrowing against future appropriations) </w:t>
            </w:r>
          </w:p>
        </w:tc>
        <w:tc>
          <w:tcPr>
            <w:tcW w:w="850" w:type="dxa"/>
          </w:tcPr>
          <w:p w14:paraId="2AB27CA6"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8.2.16</w:t>
            </w:r>
          </w:p>
        </w:tc>
        <w:tc>
          <w:tcPr>
            <w:tcW w:w="1134" w:type="dxa"/>
          </w:tcPr>
          <w:p w14:paraId="1C64B92F"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Pr>
          <w:p w14:paraId="5F21017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69CED186"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70DECF3E" w14:textId="168C42B1" w:rsidR="00891B7B" w:rsidRDefault="0012492F" w:rsidP="001213A0">
            <w:pPr>
              <w:spacing w:after="0"/>
            </w:pPr>
            <w:r>
              <w:t xml:space="preserve">Section 33 </w:t>
            </w:r>
            <w:r>
              <w:rPr>
                <w:i/>
              </w:rPr>
              <w:t xml:space="preserve">Financial Management Act, No. 18 of 1994 </w:t>
            </w:r>
            <w:r>
              <w:t>(appropriation to meet certain obligations)</w:t>
            </w:r>
            <w:r>
              <w:rPr>
                <w:i/>
              </w:rPr>
              <w:t xml:space="preserve"> </w:t>
            </w:r>
            <w:r w:rsidRPr="0085148A">
              <w:rPr>
                <w:vertAlign w:val="superscript"/>
              </w:rPr>
              <w:t>(</w:t>
            </w:r>
            <w:r w:rsidR="00C720BF">
              <w:rPr>
                <w:vertAlign w:val="superscript"/>
              </w:rPr>
              <w:t>b</w:t>
            </w:r>
            <w:r w:rsidRPr="0085148A">
              <w:rPr>
                <w:vertAlign w:val="superscript"/>
              </w:rPr>
              <w:t>)</w:t>
            </w:r>
          </w:p>
        </w:tc>
        <w:tc>
          <w:tcPr>
            <w:tcW w:w="850" w:type="dxa"/>
            <w:tcBorders>
              <w:bottom w:val="single" w:sz="6" w:space="0" w:color="auto"/>
            </w:tcBorders>
          </w:tcPr>
          <w:p w14:paraId="2EC16B12"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4D355A9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204 654</w:t>
            </w:r>
          </w:p>
        </w:tc>
        <w:tc>
          <w:tcPr>
            <w:tcW w:w="1133" w:type="dxa"/>
            <w:tcBorders>
              <w:bottom w:val="single" w:sz="6" w:space="0" w:color="auto"/>
            </w:tcBorders>
          </w:tcPr>
          <w:p w14:paraId="12E156E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119 413</w:t>
            </w:r>
          </w:p>
        </w:tc>
      </w:tr>
      <w:tr w:rsidR="00891B7B" w14:paraId="373D9C97"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3E48EF13" w14:textId="7945E9D8" w:rsidR="00891B7B" w:rsidRPr="00AE6A81" w:rsidRDefault="0012492F" w:rsidP="001213A0">
            <w:pPr>
              <w:spacing w:after="0"/>
              <w:rPr>
                <w:b/>
              </w:rPr>
            </w:pPr>
            <w:r w:rsidRPr="00D26AB6">
              <w:rPr>
                <w:b/>
              </w:rPr>
              <w:t>Total special appropriations</w:t>
            </w:r>
            <w:r w:rsidRPr="00D26AB6">
              <w:rPr>
                <w:b/>
                <w:vertAlign w:val="superscript"/>
              </w:rPr>
              <w:t xml:space="preserve"> (</w:t>
            </w:r>
            <w:r w:rsidR="00C720BF" w:rsidRPr="00D26AB6">
              <w:rPr>
                <w:b/>
                <w:vertAlign w:val="superscript"/>
              </w:rPr>
              <w:t>b</w:t>
            </w:r>
            <w:r w:rsidRPr="00D26AB6">
              <w:rPr>
                <w:b/>
                <w:vertAlign w:val="superscript"/>
              </w:rPr>
              <w:t>)</w:t>
            </w:r>
          </w:p>
        </w:tc>
        <w:tc>
          <w:tcPr>
            <w:tcW w:w="850" w:type="dxa"/>
            <w:tcBorders>
              <w:top w:val="single" w:sz="6" w:space="0" w:color="auto"/>
            </w:tcBorders>
          </w:tcPr>
          <w:p w14:paraId="0F088D3D" w14:textId="77777777" w:rsidR="00891B7B" w:rsidRPr="00ED5240"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rPr>
                <w:bCs/>
              </w:rPr>
            </w:pPr>
            <w:r w:rsidRPr="00ED5240">
              <w:rPr>
                <w:bCs/>
              </w:rPr>
              <w:t>8.2.7</w:t>
            </w:r>
          </w:p>
        </w:tc>
        <w:tc>
          <w:tcPr>
            <w:tcW w:w="1134" w:type="dxa"/>
            <w:tcBorders>
              <w:top w:val="single" w:sz="6" w:space="0" w:color="auto"/>
            </w:tcBorders>
          </w:tcPr>
          <w:p w14:paraId="561F0EC3"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13 615 119</w:t>
            </w:r>
          </w:p>
        </w:tc>
        <w:tc>
          <w:tcPr>
            <w:tcW w:w="1133" w:type="dxa"/>
            <w:tcBorders>
              <w:top w:val="single" w:sz="6" w:space="0" w:color="auto"/>
            </w:tcBorders>
          </w:tcPr>
          <w:p w14:paraId="00863220"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5 408 612</w:t>
            </w:r>
          </w:p>
        </w:tc>
      </w:tr>
      <w:tr w:rsidR="00891B7B" w14:paraId="1138A378"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51AD11B7" w14:textId="77777777" w:rsidR="00891B7B" w:rsidRDefault="00891B7B" w:rsidP="001213A0">
            <w:pPr>
              <w:spacing w:after="0"/>
            </w:pPr>
          </w:p>
        </w:tc>
        <w:tc>
          <w:tcPr>
            <w:tcW w:w="850" w:type="dxa"/>
          </w:tcPr>
          <w:p w14:paraId="778D7C02"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9DB5376"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3E1D9DB9"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r>
      <w:tr w:rsidR="00891B7B" w14:paraId="7D13FBB8" w14:textId="77777777">
        <w:tc>
          <w:tcPr>
            <w:cnfStyle w:val="001000000000" w:firstRow="0" w:lastRow="0" w:firstColumn="1" w:lastColumn="0" w:oddVBand="0" w:evenVBand="0" w:oddHBand="0" w:evenHBand="0" w:firstRowFirstColumn="0" w:firstRowLastColumn="0" w:lastRowFirstColumn="0" w:lastRowLastColumn="0"/>
            <w:tcW w:w="6521" w:type="dxa"/>
          </w:tcPr>
          <w:p w14:paraId="44E3DD3A" w14:textId="77777777" w:rsidR="00891B7B" w:rsidRPr="00AE6A81" w:rsidRDefault="0012492F" w:rsidP="001213A0">
            <w:pPr>
              <w:spacing w:after="0"/>
              <w:rPr>
                <w:b/>
              </w:rPr>
            </w:pPr>
            <w:r w:rsidRPr="00D26AB6">
              <w:rPr>
                <w:b/>
              </w:rPr>
              <w:t>Annual appropriations</w:t>
            </w:r>
          </w:p>
        </w:tc>
        <w:tc>
          <w:tcPr>
            <w:tcW w:w="850" w:type="dxa"/>
          </w:tcPr>
          <w:p w14:paraId="74AAE178"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A98ABE8"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2E07D21A"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0EC9A406" w14:textId="77777777">
        <w:tc>
          <w:tcPr>
            <w:cnfStyle w:val="001000000000" w:firstRow="0" w:lastRow="0" w:firstColumn="1" w:lastColumn="0" w:oddVBand="0" w:evenVBand="0" w:oddHBand="0" w:evenHBand="0" w:firstRowFirstColumn="0" w:firstRowLastColumn="0" w:lastRowFirstColumn="0" w:lastRowLastColumn="0"/>
            <w:tcW w:w="6521" w:type="dxa"/>
          </w:tcPr>
          <w:p w14:paraId="02ACBE9A" w14:textId="77777777" w:rsidR="00891B7B" w:rsidRPr="00AE6A81" w:rsidRDefault="0012492F" w:rsidP="001213A0">
            <w:pPr>
              <w:spacing w:after="0"/>
              <w:rPr>
                <w:b/>
              </w:rPr>
            </w:pPr>
            <w:r w:rsidRPr="00D26AB6">
              <w:rPr>
                <w:b/>
              </w:rPr>
              <w:t>Provision of outputs</w:t>
            </w:r>
          </w:p>
        </w:tc>
        <w:tc>
          <w:tcPr>
            <w:tcW w:w="850" w:type="dxa"/>
          </w:tcPr>
          <w:p w14:paraId="3818DE0E"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2D0B9D33"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319A7D67"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5BF4CBE2" w14:textId="77777777">
        <w:tc>
          <w:tcPr>
            <w:cnfStyle w:val="001000000000" w:firstRow="0" w:lastRow="0" w:firstColumn="1" w:lastColumn="0" w:oddVBand="0" w:evenVBand="0" w:oddHBand="0" w:evenHBand="0" w:firstRowFirstColumn="0" w:firstRowLastColumn="0" w:lastRowFirstColumn="0" w:lastRowLastColumn="0"/>
            <w:tcW w:w="6521" w:type="dxa"/>
          </w:tcPr>
          <w:p w14:paraId="68A63838" w14:textId="26CA93AE" w:rsidR="00891B7B" w:rsidRDefault="0012492F" w:rsidP="001213A0">
            <w:pPr>
              <w:spacing w:after="0"/>
            </w:pPr>
            <w:r>
              <w:t xml:space="preserve">Provision of outputs – </w:t>
            </w:r>
            <w:r w:rsidR="001213A0">
              <w:t xml:space="preserve">Net </w:t>
            </w:r>
            <w:r>
              <w:t>application</w:t>
            </w:r>
          </w:p>
        </w:tc>
        <w:tc>
          <w:tcPr>
            <w:tcW w:w="850" w:type="dxa"/>
          </w:tcPr>
          <w:p w14:paraId="4BC7A578"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4523C05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51 166 787</w:t>
            </w:r>
          </w:p>
        </w:tc>
        <w:tc>
          <w:tcPr>
            <w:tcW w:w="1133" w:type="dxa"/>
          </w:tcPr>
          <w:p w14:paraId="07978C7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50 456 619</w:t>
            </w:r>
          </w:p>
        </w:tc>
      </w:tr>
      <w:tr w:rsidR="00891B7B" w14:paraId="4EA5FEBD" w14:textId="77777777">
        <w:tc>
          <w:tcPr>
            <w:cnfStyle w:val="001000000000" w:firstRow="0" w:lastRow="0" w:firstColumn="1" w:lastColumn="0" w:oddVBand="0" w:evenVBand="0" w:oddHBand="0" w:evenHBand="0" w:firstRowFirstColumn="0" w:firstRowLastColumn="0" w:lastRowFirstColumn="0" w:lastRowLastColumn="0"/>
            <w:tcW w:w="6521" w:type="dxa"/>
          </w:tcPr>
          <w:p w14:paraId="593E7358" w14:textId="77777777" w:rsidR="00891B7B" w:rsidRDefault="0012492F" w:rsidP="001213A0">
            <w:pPr>
              <w:spacing w:after="0"/>
            </w:pPr>
            <w:r>
              <w:t xml:space="preserve">Section 29 </w:t>
            </w:r>
            <w:r>
              <w:rPr>
                <w:i/>
              </w:rPr>
              <w:t>Financial Management Act, No. 18 of 1994</w:t>
            </w:r>
            <w:r>
              <w:t xml:space="preserve"> (appropriation of annotated receipts)</w:t>
            </w:r>
          </w:p>
        </w:tc>
        <w:tc>
          <w:tcPr>
            <w:tcW w:w="850" w:type="dxa"/>
          </w:tcPr>
          <w:p w14:paraId="4BDBD36E"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8.2.11</w:t>
            </w:r>
          </w:p>
        </w:tc>
        <w:tc>
          <w:tcPr>
            <w:tcW w:w="1134" w:type="dxa"/>
          </w:tcPr>
          <w:p w14:paraId="4B4B025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2 794 425</w:t>
            </w:r>
          </w:p>
        </w:tc>
        <w:tc>
          <w:tcPr>
            <w:tcW w:w="1133" w:type="dxa"/>
          </w:tcPr>
          <w:p w14:paraId="17A5CC9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2 477 051</w:t>
            </w:r>
          </w:p>
        </w:tc>
      </w:tr>
      <w:tr w:rsidR="00891B7B" w14:paraId="1922299C" w14:textId="77777777">
        <w:tc>
          <w:tcPr>
            <w:cnfStyle w:val="001000000000" w:firstRow="0" w:lastRow="0" w:firstColumn="1" w:lastColumn="0" w:oddVBand="0" w:evenVBand="0" w:oddHBand="0" w:evenHBand="0" w:firstRowFirstColumn="0" w:firstRowLastColumn="0" w:lastRowFirstColumn="0" w:lastRowLastColumn="0"/>
            <w:tcW w:w="6521" w:type="dxa"/>
          </w:tcPr>
          <w:p w14:paraId="512A829C" w14:textId="75A62ACA" w:rsidR="00891B7B" w:rsidRDefault="0012492F" w:rsidP="001213A0">
            <w:pPr>
              <w:spacing w:after="0"/>
            </w:pPr>
            <w:r>
              <w:t>Section 32</w:t>
            </w:r>
            <w:r>
              <w:rPr>
                <w:i/>
              </w:rPr>
              <w:t xml:space="preserve"> Financial Management Act, No. 18 of 1994</w:t>
            </w:r>
            <w:r>
              <w:t xml:space="preserve"> (prior year unspent appropriations brought forward)</w:t>
            </w:r>
          </w:p>
        </w:tc>
        <w:tc>
          <w:tcPr>
            <w:tcW w:w="850" w:type="dxa"/>
          </w:tcPr>
          <w:p w14:paraId="66E16E5D"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8.2.12</w:t>
            </w:r>
          </w:p>
        </w:tc>
        <w:tc>
          <w:tcPr>
            <w:tcW w:w="1134" w:type="dxa"/>
          </w:tcPr>
          <w:p w14:paraId="7153E1D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507 402</w:t>
            </w:r>
          </w:p>
        </w:tc>
        <w:tc>
          <w:tcPr>
            <w:tcW w:w="1133" w:type="dxa"/>
          </w:tcPr>
          <w:p w14:paraId="3A0CD3B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368 441</w:t>
            </w:r>
          </w:p>
        </w:tc>
      </w:tr>
      <w:tr w:rsidR="00891B7B" w14:paraId="35533A4C" w14:textId="77777777">
        <w:tc>
          <w:tcPr>
            <w:cnfStyle w:val="001000000000" w:firstRow="0" w:lastRow="0" w:firstColumn="1" w:lastColumn="0" w:oddVBand="0" w:evenVBand="0" w:oddHBand="0" w:evenHBand="0" w:firstRowFirstColumn="0" w:firstRowLastColumn="0" w:lastRowFirstColumn="0" w:lastRowLastColumn="0"/>
            <w:tcW w:w="6521" w:type="dxa"/>
          </w:tcPr>
          <w:p w14:paraId="4EA30642" w14:textId="77777777" w:rsidR="00891B7B" w:rsidRDefault="0012492F" w:rsidP="001213A0">
            <w:pPr>
              <w:spacing w:after="0"/>
            </w:pPr>
            <w:r>
              <w:t xml:space="preserve">Section 35 </w:t>
            </w:r>
            <w:r>
              <w:rPr>
                <w:i/>
              </w:rPr>
              <w:t xml:space="preserve">Financial Management Act, No. 18 of 1994 </w:t>
            </w:r>
            <w:r>
              <w:t>(temporary advances)</w:t>
            </w:r>
          </w:p>
        </w:tc>
        <w:tc>
          <w:tcPr>
            <w:tcW w:w="850" w:type="dxa"/>
          </w:tcPr>
          <w:p w14:paraId="5F3401D8"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8.2.14</w:t>
            </w:r>
          </w:p>
        </w:tc>
        <w:tc>
          <w:tcPr>
            <w:tcW w:w="1134" w:type="dxa"/>
          </w:tcPr>
          <w:p w14:paraId="69379C9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374 071</w:t>
            </w:r>
          </w:p>
        </w:tc>
        <w:tc>
          <w:tcPr>
            <w:tcW w:w="1133" w:type="dxa"/>
          </w:tcPr>
          <w:p w14:paraId="157E9CD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399 253</w:t>
            </w:r>
          </w:p>
        </w:tc>
      </w:tr>
      <w:tr w:rsidR="00891B7B" w14:paraId="6203536D"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54F041CF" w14:textId="77777777" w:rsidR="00891B7B" w:rsidRDefault="0012492F" w:rsidP="001213A0">
            <w:pPr>
              <w:spacing w:after="0"/>
            </w:pPr>
            <w:r>
              <w:t>Advance to Treasurer to be sanctioned</w:t>
            </w:r>
          </w:p>
        </w:tc>
        <w:tc>
          <w:tcPr>
            <w:tcW w:w="850" w:type="dxa"/>
            <w:tcBorders>
              <w:bottom w:val="single" w:sz="6" w:space="0" w:color="auto"/>
            </w:tcBorders>
          </w:tcPr>
          <w:p w14:paraId="201997FD"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8.2.13</w:t>
            </w:r>
          </w:p>
        </w:tc>
        <w:tc>
          <w:tcPr>
            <w:tcW w:w="1134" w:type="dxa"/>
            <w:tcBorders>
              <w:bottom w:val="single" w:sz="6" w:space="0" w:color="auto"/>
            </w:tcBorders>
          </w:tcPr>
          <w:p w14:paraId="10E88D1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5 993 302</w:t>
            </w:r>
          </w:p>
        </w:tc>
        <w:tc>
          <w:tcPr>
            <w:tcW w:w="1133" w:type="dxa"/>
            <w:tcBorders>
              <w:bottom w:val="single" w:sz="6" w:space="0" w:color="auto"/>
            </w:tcBorders>
          </w:tcPr>
          <w:p w14:paraId="44789BF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9 075 575</w:t>
            </w:r>
          </w:p>
        </w:tc>
      </w:tr>
      <w:tr w:rsidR="00891B7B" w14:paraId="738F094D"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34A46580" w14:textId="77777777" w:rsidR="00891B7B" w:rsidRPr="00AE6A81" w:rsidRDefault="0012492F" w:rsidP="001213A0">
            <w:pPr>
              <w:spacing w:after="0"/>
              <w:rPr>
                <w:b/>
              </w:rPr>
            </w:pPr>
            <w:r w:rsidRPr="00D26AB6">
              <w:rPr>
                <w:b/>
              </w:rPr>
              <w:t>Total provision of outputs</w:t>
            </w:r>
          </w:p>
        </w:tc>
        <w:tc>
          <w:tcPr>
            <w:tcW w:w="850" w:type="dxa"/>
            <w:tcBorders>
              <w:top w:val="single" w:sz="6" w:space="0" w:color="auto"/>
            </w:tcBorders>
          </w:tcPr>
          <w:p w14:paraId="21D69E5E"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41863ED6"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60 835 987</w:t>
            </w:r>
          </w:p>
        </w:tc>
        <w:tc>
          <w:tcPr>
            <w:tcW w:w="1133" w:type="dxa"/>
            <w:tcBorders>
              <w:top w:val="single" w:sz="6" w:space="0" w:color="auto"/>
            </w:tcBorders>
          </w:tcPr>
          <w:p w14:paraId="5625648B"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62 776 939</w:t>
            </w:r>
          </w:p>
        </w:tc>
      </w:tr>
      <w:tr w:rsidR="00891B7B" w14:paraId="1B5EE533"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5164C2E3" w14:textId="77777777" w:rsidR="00891B7B" w:rsidRDefault="00891B7B" w:rsidP="001213A0">
            <w:pPr>
              <w:spacing w:after="0"/>
            </w:pPr>
          </w:p>
        </w:tc>
        <w:tc>
          <w:tcPr>
            <w:tcW w:w="850" w:type="dxa"/>
          </w:tcPr>
          <w:p w14:paraId="2195584E"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9697A01"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5E7A781D"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r>
      <w:tr w:rsidR="00891B7B" w14:paraId="7CFD6062" w14:textId="77777777">
        <w:tc>
          <w:tcPr>
            <w:cnfStyle w:val="001000000000" w:firstRow="0" w:lastRow="0" w:firstColumn="1" w:lastColumn="0" w:oddVBand="0" w:evenVBand="0" w:oddHBand="0" w:evenHBand="0" w:firstRowFirstColumn="0" w:firstRowLastColumn="0" w:lastRowFirstColumn="0" w:lastRowLastColumn="0"/>
            <w:tcW w:w="6521" w:type="dxa"/>
          </w:tcPr>
          <w:p w14:paraId="228BA840" w14:textId="77777777" w:rsidR="00891B7B" w:rsidRPr="00AE6A81" w:rsidRDefault="0012492F" w:rsidP="001213A0">
            <w:pPr>
              <w:spacing w:after="0"/>
              <w:rPr>
                <w:b/>
              </w:rPr>
            </w:pPr>
            <w:r w:rsidRPr="00D26AB6">
              <w:rPr>
                <w:b/>
              </w:rPr>
              <w:t>Additions to net asset base</w:t>
            </w:r>
          </w:p>
        </w:tc>
        <w:tc>
          <w:tcPr>
            <w:tcW w:w="850" w:type="dxa"/>
          </w:tcPr>
          <w:p w14:paraId="62C2671B"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6FA5810"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5D11552C"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2EB8349D" w14:textId="77777777">
        <w:tc>
          <w:tcPr>
            <w:cnfStyle w:val="001000000000" w:firstRow="0" w:lastRow="0" w:firstColumn="1" w:lastColumn="0" w:oddVBand="0" w:evenVBand="0" w:oddHBand="0" w:evenHBand="0" w:firstRowFirstColumn="0" w:firstRowLastColumn="0" w:lastRowFirstColumn="0" w:lastRowLastColumn="0"/>
            <w:tcW w:w="6521" w:type="dxa"/>
          </w:tcPr>
          <w:p w14:paraId="1F6782EB" w14:textId="4659E856" w:rsidR="00891B7B" w:rsidRDefault="0012492F" w:rsidP="001213A0">
            <w:pPr>
              <w:spacing w:after="0"/>
            </w:pPr>
            <w:r>
              <w:t xml:space="preserve">Additions to net asset base – </w:t>
            </w:r>
            <w:r w:rsidR="001213A0">
              <w:t xml:space="preserve">Net </w:t>
            </w:r>
            <w:r>
              <w:t>application</w:t>
            </w:r>
          </w:p>
        </w:tc>
        <w:tc>
          <w:tcPr>
            <w:tcW w:w="850" w:type="dxa"/>
          </w:tcPr>
          <w:p w14:paraId="611639D3"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2CB5464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10 410 679</w:t>
            </w:r>
          </w:p>
        </w:tc>
        <w:tc>
          <w:tcPr>
            <w:tcW w:w="1133" w:type="dxa"/>
          </w:tcPr>
          <w:p w14:paraId="415681A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10 336 196</w:t>
            </w:r>
          </w:p>
        </w:tc>
      </w:tr>
      <w:tr w:rsidR="00891B7B" w14:paraId="44A83412" w14:textId="77777777">
        <w:tc>
          <w:tcPr>
            <w:cnfStyle w:val="001000000000" w:firstRow="0" w:lastRow="0" w:firstColumn="1" w:lastColumn="0" w:oddVBand="0" w:evenVBand="0" w:oddHBand="0" w:evenHBand="0" w:firstRowFirstColumn="0" w:firstRowLastColumn="0" w:lastRowFirstColumn="0" w:lastRowLastColumn="0"/>
            <w:tcW w:w="6521" w:type="dxa"/>
          </w:tcPr>
          <w:p w14:paraId="6BC7422D" w14:textId="77777777" w:rsidR="00891B7B" w:rsidRDefault="0012492F" w:rsidP="001213A0">
            <w:pPr>
              <w:spacing w:after="0"/>
            </w:pPr>
            <w:r>
              <w:t xml:space="preserve">Section 29 </w:t>
            </w:r>
            <w:r>
              <w:rPr>
                <w:i/>
              </w:rPr>
              <w:t xml:space="preserve">Financial Management Act, No. 18 of 1994 </w:t>
            </w:r>
            <w:r>
              <w:t>(appropriation of annotated receipts)</w:t>
            </w:r>
          </w:p>
        </w:tc>
        <w:tc>
          <w:tcPr>
            <w:tcW w:w="850" w:type="dxa"/>
          </w:tcPr>
          <w:p w14:paraId="56429BB4"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8.2.11</w:t>
            </w:r>
          </w:p>
        </w:tc>
        <w:tc>
          <w:tcPr>
            <w:tcW w:w="1134" w:type="dxa"/>
          </w:tcPr>
          <w:p w14:paraId="545C1CD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1 506 104</w:t>
            </w:r>
          </w:p>
        </w:tc>
        <w:tc>
          <w:tcPr>
            <w:tcW w:w="1133" w:type="dxa"/>
          </w:tcPr>
          <w:p w14:paraId="6CCB0C6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1 253 258</w:t>
            </w:r>
          </w:p>
        </w:tc>
      </w:tr>
      <w:tr w:rsidR="00891B7B" w14:paraId="2EC7664D" w14:textId="77777777">
        <w:tc>
          <w:tcPr>
            <w:cnfStyle w:val="001000000000" w:firstRow="0" w:lastRow="0" w:firstColumn="1" w:lastColumn="0" w:oddVBand="0" w:evenVBand="0" w:oddHBand="0" w:evenHBand="0" w:firstRowFirstColumn="0" w:firstRowLastColumn="0" w:lastRowFirstColumn="0" w:lastRowLastColumn="0"/>
            <w:tcW w:w="6521" w:type="dxa"/>
          </w:tcPr>
          <w:p w14:paraId="03E2703B" w14:textId="77777777" w:rsidR="00891B7B" w:rsidRDefault="0012492F" w:rsidP="001213A0">
            <w:pPr>
              <w:spacing w:after="0"/>
            </w:pPr>
            <w:r>
              <w:t>Section 32</w:t>
            </w:r>
            <w:r>
              <w:rPr>
                <w:i/>
              </w:rPr>
              <w:t xml:space="preserve"> Financial Management Act, No. 18 of 1994</w:t>
            </w:r>
            <w:r>
              <w:t xml:space="preserve"> (prior year unspent appropriations brought forward) </w:t>
            </w:r>
          </w:p>
        </w:tc>
        <w:tc>
          <w:tcPr>
            <w:tcW w:w="850" w:type="dxa"/>
          </w:tcPr>
          <w:p w14:paraId="20F84B2C"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8.2.12</w:t>
            </w:r>
          </w:p>
        </w:tc>
        <w:tc>
          <w:tcPr>
            <w:tcW w:w="1134" w:type="dxa"/>
          </w:tcPr>
          <w:p w14:paraId="7068924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711 707</w:t>
            </w:r>
          </w:p>
        </w:tc>
        <w:tc>
          <w:tcPr>
            <w:tcW w:w="1133" w:type="dxa"/>
          </w:tcPr>
          <w:p w14:paraId="76BF951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591 851</w:t>
            </w:r>
          </w:p>
        </w:tc>
      </w:tr>
      <w:tr w:rsidR="00C700AF" w14:paraId="76043260" w14:textId="77777777">
        <w:tc>
          <w:tcPr>
            <w:cnfStyle w:val="001000000000" w:firstRow="0" w:lastRow="0" w:firstColumn="1" w:lastColumn="0" w:oddVBand="0" w:evenVBand="0" w:oddHBand="0" w:evenHBand="0" w:firstRowFirstColumn="0" w:firstRowLastColumn="0" w:lastRowFirstColumn="0" w:lastRowLastColumn="0"/>
            <w:tcW w:w="6521" w:type="dxa"/>
          </w:tcPr>
          <w:p w14:paraId="04DA1F7E" w14:textId="60C18434" w:rsidR="00C700AF" w:rsidRDefault="00B155CF" w:rsidP="001213A0">
            <w:pPr>
              <w:spacing w:after="0"/>
            </w:pPr>
            <w:r>
              <w:t xml:space="preserve">Section 35 </w:t>
            </w:r>
            <w:r>
              <w:rPr>
                <w:i/>
              </w:rPr>
              <w:t xml:space="preserve">Financial Management Act, No. 18 of 1994 </w:t>
            </w:r>
            <w:r>
              <w:t>(temporary advances)</w:t>
            </w:r>
          </w:p>
        </w:tc>
        <w:tc>
          <w:tcPr>
            <w:tcW w:w="850" w:type="dxa"/>
          </w:tcPr>
          <w:p w14:paraId="3EF6CB83" w14:textId="21D97281" w:rsidR="00C700AF" w:rsidRDefault="00B155CF" w:rsidP="001213A0">
            <w:pPr>
              <w:spacing w:after="0"/>
              <w:jc w:val="center"/>
              <w:cnfStyle w:val="000000000000" w:firstRow="0" w:lastRow="0" w:firstColumn="0" w:lastColumn="0" w:oddVBand="0" w:evenVBand="0" w:oddHBand="0" w:evenHBand="0" w:firstRowFirstColumn="0" w:firstRowLastColumn="0" w:lastRowFirstColumn="0" w:lastRowLastColumn="0"/>
            </w:pPr>
            <w:r>
              <w:t>8.2.15</w:t>
            </w:r>
          </w:p>
        </w:tc>
        <w:tc>
          <w:tcPr>
            <w:tcW w:w="1134" w:type="dxa"/>
          </w:tcPr>
          <w:p w14:paraId="1CEA36E9" w14:textId="74FA3D4A" w:rsidR="00C700AF" w:rsidRDefault="00B155CF" w:rsidP="001213A0">
            <w:pPr>
              <w:spacing w:after="0"/>
              <w:cnfStyle w:val="000000000000" w:firstRow="0" w:lastRow="0" w:firstColumn="0" w:lastColumn="0" w:oddVBand="0" w:evenVBand="0" w:oddHBand="0" w:evenHBand="0" w:firstRowFirstColumn="0" w:firstRowLastColumn="0" w:lastRowFirstColumn="0" w:lastRowLastColumn="0"/>
            </w:pPr>
            <w:r>
              <w:t>91 245</w:t>
            </w:r>
          </w:p>
        </w:tc>
        <w:tc>
          <w:tcPr>
            <w:tcW w:w="1133" w:type="dxa"/>
          </w:tcPr>
          <w:p w14:paraId="604945B6" w14:textId="5C1D9677" w:rsidR="00C700AF" w:rsidRDefault="00B155CF"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0C099046"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32AC74CF" w14:textId="77777777" w:rsidR="00891B7B" w:rsidRDefault="0012492F" w:rsidP="001213A0">
            <w:pPr>
              <w:spacing w:after="0"/>
            </w:pPr>
            <w:r>
              <w:t>Advance to Treasurer to be sanctioned</w:t>
            </w:r>
          </w:p>
        </w:tc>
        <w:tc>
          <w:tcPr>
            <w:tcW w:w="850" w:type="dxa"/>
            <w:tcBorders>
              <w:bottom w:val="single" w:sz="6" w:space="0" w:color="auto"/>
            </w:tcBorders>
          </w:tcPr>
          <w:p w14:paraId="1D0A0510"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8.2.13</w:t>
            </w:r>
          </w:p>
        </w:tc>
        <w:tc>
          <w:tcPr>
            <w:tcW w:w="1134" w:type="dxa"/>
            <w:tcBorders>
              <w:bottom w:val="single" w:sz="6" w:space="0" w:color="auto"/>
            </w:tcBorders>
          </w:tcPr>
          <w:p w14:paraId="247104D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5 638 351</w:t>
            </w:r>
          </w:p>
        </w:tc>
        <w:tc>
          <w:tcPr>
            <w:tcW w:w="1133" w:type="dxa"/>
            <w:tcBorders>
              <w:bottom w:val="single" w:sz="6" w:space="0" w:color="auto"/>
            </w:tcBorders>
          </w:tcPr>
          <w:p w14:paraId="1ED27CC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3 139 385</w:t>
            </w:r>
          </w:p>
        </w:tc>
      </w:tr>
      <w:tr w:rsidR="00891B7B" w14:paraId="7A2D5A40"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65F086D3" w14:textId="77777777" w:rsidR="00891B7B" w:rsidRPr="00AE6A81" w:rsidRDefault="0012492F" w:rsidP="001213A0">
            <w:pPr>
              <w:spacing w:after="0"/>
              <w:rPr>
                <w:b/>
              </w:rPr>
            </w:pPr>
            <w:r w:rsidRPr="00D26AB6">
              <w:rPr>
                <w:b/>
              </w:rPr>
              <w:t>Total additions to net asset base</w:t>
            </w:r>
          </w:p>
        </w:tc>
        <w:tc>
          <w:tcPr>
            <w:tcW w:w="850" w:type="dxa"/>
            <w:tcBorders>
              <w:top w:val="single" w:sz="6" w:space="0" w:color="auto"/>
            </w:tcBorders>
          </w:tcPr>
          <w:p w14:paraId="57712BBC"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2BA7B865"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18 358 086</w:t>
            </w:r>
          </w:p>
        </w:tc>
        <w:tc>
          <w:tcPr>
            <w:tcW w:w="1133" w:type="dxa"/>
            <w:tcBorders>
              <w:top w:val="single" w:sz="6" w:space="0" w:color="auto"/>
            </w:tcBorders>
          </w:tcPr>
          <w:p w14:paraId="5C59C026"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15 320 690</w:t>
            </w:r>
          </w:p>
        </w:tc>
      </w:tr>
      <w:tr w:rsidR="00891B7B" w14:paraId="352F6FB8"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38EC5165" w14:textId="77777777" w:rsidR="00891B7B" w:rsidRPr="00AE6A81" w:rsidRDefault="00891B7B" w:rsidP="001213A0">
            <w:pPr>
              <w:spacing w:after="0"/>
              <w:rPr>
                <w:b/>
              </w:rPr>
            </w:pPr>
          </w:p>
        </w:tc>
        <w:tc>
          <w:tcPr>
            <w:tcW w:w="850" w:type="dxa"/>
          </w:tcPr>
          <w:p w14:paraId="5CFB6B2D"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44B953C"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52A8EA40"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4976A282" w14:textId="77777777">
        <w:tc>
          <w:tcPr>
            <w:cnfStyle w:val="001000000000" w:firstRow="0" w:lastRow="0" w:firstColumn="1" w:lastColumn="0" w:oddVBand="0" w:evenVBand="0" w:oddHBand="0" w:evenHBand="0" w:firstRowFirstColumn="0" w:firstRowLastColumn="0" w:lastRowFirstColumn="0" w:lastRowLastColumn="0"/>
            <w:tcW w:w="6521" w:type="dxa"/>
          </w:tcPr>
          <w:p w14:paraId="77DDB0D8" w14:textId="77777777" w:rsidR="00891B7B" w:rsidRPr="00AE6A81" w:rsidRDefault="0012492F" w:rsidP="001213A0">
            <w:pPr>
              <w:spacing w:after="0"/>
              <w:rPr>
                <w:b/>
              </w:rPr>
            </w:pPr>
            <w:r w:rsidRPr="00D26AB6">
              <w:rPr>
                <w:b/>
              </w:rPr>
              <w:t>Payments made on behalf of the State</w:t>
            </w:r>
          </w:p>
        </w:tc>
        <w:tc>
          <w:tcPr>
            <w:tcW w:w="850" w:type="dxa"/>
          </w:tcPr>
          <w:p w14:paraId="0ED647DB"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D8F59ED"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0F79A9E0"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19F9AF12" w14:textId="77777777">
        <w:tc>
          <w:tcPr>
            <w:cnfStyle w:val="001000000000" w:firstRow="0" w:lastRow="0" w:firstColumn="1" w:lastColumn="0" w:oddVBand="0" w:evenVBand="0" w:oddHBand="0" w:evenHBand="0" w:firstRowFirstColumn="0" w:firstRowLastColumn="0" w:lastRowFirstColumn="0" w:lastRowLastColumn="0"/>
            <w:tcW w:w="6521" w:type="dxa"/>
          </w:tcPr>
          <w:p w14:paraId="67452E8A" w14:textId="77777777" w:rsidR="00891B7B" w:rsidRDefault="0012492F" w:rsidP="001213A0">
            <w:pPr>
              <w:spacing w:after="0"/>
            </w:pPr>
            <w:r>
              <w:t>Payments made on behalf of the State</w:t>
            </w:r>
          </w:p>
        </w:tc>
        <w:tc>
          <w:tcPr>
            <w:tcW w:w="850" w:type="dxa"/>
          </w:tcPr>
          <w:p w14:paraId="641751C0"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6DA828F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10 460 480</w:t>
            </w:r>
          </w:p>
        </w:tc>
        <w:tc>
          <w:tcPr>
            <w:tcW w:w="1133" w:type="dxa"/>
          </w:tcPr>
          <w:p w14:paraId="67393D8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7 094 937</w:t>
            </w:r>
          </w:p>
        </w:tc>
      </w:tr>
      <w:tr w:rsidR="00891B7B" w14:paraId="17B7138F" w14:textId="77777777">
        <w:tc>
          <w:tcPr>
            <w:cnfStyle w:val="001000000000" w:firstRow="0" w:lastRow="0" w:firstColumn="1" w:lastColumn="0" w:oddVBand="0" w:evenVBand="0" w:oddHBand="0" w:evenHBand="0" w:firstRowFirstColumn="0" w:firstRowLastColumn="0" w:lastRowFirstColumn="0" w:lastRowLastColumn="0"/>
            <w:tcW w:w="6521" w:type="dxa"/>
          </w:tcPr>
          <w:p w14:paraId="1ABE0F45" w14:textId="77777777" w:rsidR="00891B7B" w:rsidRDefault="0012492F" w:rsidP="001213A0">
            <w:pPr>
              <w:spacing w:after="0"/>
            </w:pPr>
            <w:r>
              <w:t xml:space="preserve">Section 32 </w:t>
            </w:r>
            <w:r>
              <w:rPr>
                <w:i/>
              </w:rPr>
              <w:t>Financial Management Act, No. 18 of 1994</w:t>
            </w:r>
            <w:r>
              <w:t xml:space="preserve"> (prior year unspent appropriations brought forward)</w:t>
            </w:r>
          </w:p>
        </w:tc>
        <w:tc>
          <w:tcPr>
            <w:tcW w:w="850" w:type="dxa"/>
          </w:tcPr>
          <w:p w14:paraId="085C99B8"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8.2.12</w:t>
            </w:r>
          </w:p>
        </w:tc>
        <w:tc>
          <w:tcPr>
            <w:tcW w:w="1134" w:type="dxa"/>
          </w:tcPr>
          <w:p w14:paraId="6381DE8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54 242</w:t>
            </w:r>
          </w:p>
        </w:tc>
        <w:tc>
          <w:tcPr>
            <w:tcW w:w="1133" w:type="dxa"/>
          </w:tcPr>
          <w:p w14:paraId="084344E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FE350F" w14:paraId="27EC5328" w14:textId="77777777">
        <w:tc>
          <w:tcPr>
            <w:cnfStyle w:val="001000000000" w:firstRow="0" w:lastRow="0" w:firstColumn="1" w:lastColumn="0" w:oddVBand="0" w:evenVBand="0" w:oddHBand="0" w:evenHBand="0" w:firstRowFirstColumn="0" w:firstRowLastColumn="0" w:lastRowFirstColumn="0" w:lastRowLastColumn="0"/>
            <w:tcW w:w="6521" w:type="dxa"/>
          </w:tcPr>
          <w:p w14:paraId="5088BECD" w14:textId="13EFF458" w:rsidR="00FE350F" w:rsidRDefault="00FE350F" w:rsidP="001213A0">
            <w:pPr>
              <w:spacing w:after="0"/>
            </w:pPr>
            <w:r>
              <w:t>Advance to Treasurer</w:t>
            </w:r>
            <w:r w:rsidR="00C176CB">
              <w:t xml:space="preserve"> to be sanctioned </w:t>
            </w:r>
          </w:p>
        </w:tc>
        <w:tc>
          <w:tcPr>
            <w:tcW w:w="850" w:type="dxa"/>
          </w:tcPr>
          <w:p w14:paraId="290C9D7C" w14:textId="5123F34E" w:rsidR="00FE350F" w:rsidRDefault="00C176CB" w:rsidP="001213A0">
            <w:pPr>
              <w:spacing w:after="0"/>
              <w:jc w:val="center"/>
              <w:cnfStyle w:val="000000000000" w:firstRow="0" w:lastRow="0" w:firstColumn="0" w:lastColumn="0" w:oddVBand="0" w:evenVBand="0" w:oddHBand="0" w:evenHBand="0" w:firstRowFirstColumn="0" w:firstRowLastColumn="0" w:lastRowFirstColumn="0" w:lastRowLastColumn="0"/>
            </w:pPr>
            <w:r>
              <w:t>8.2.13</w:t>
            </w:r>
          </w:p>
        </w:tc>
        <w:tc>
          <w:tcPr>
            <w:tcW w:w="1134" w:type="dxa"/>
          </w:tcPr>
          <w:p w14:paraId="64025DCF" w14:textId="37CD3B70" w:rsidR="00FE350F" w:rsidRDefault="00C176CB" w:rsidP="001213A0">
            <w:pPr>
              <w:spacing w:after="0"/>
              <w:cnfStyle w:val="000000000000" w:firstRow="0" w:lastRow="0" w:firstColumn="0" w:lastColumn="0" w:oddVBand="0" w:evenVBand="0" w:oddHBand="0" w:evenHBand="0" w:firstRowFirstColumn="0" w:firstRowLastColumn="0" w:lastRowFirstColumn="0" w:lastRowLastColumn="0"/>
            </w:pPr>
            <w:r>
              <w:t>2 455</w:t>
            </w:r>
          </w:p>
        </w:tc>
        <w:tc>
          <w:tcPr>
            <w:tcW w:w="1133" w:type="dxa"/>
          </w:tcPr>
          <w:p w14:paraId="49D5BE24" w14:textId="56289D45" w:rsidR="00FE350F" w:rsidRDefault="00C176CB"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7CEA64B1"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65760CEB" w14:textId="77777777" w:rsidR="00891B7B" w:rsidRPr="00AE6A81" w:rsidRDefault="0012492F" w:rsidP="001213A0">
            <w:pPr>
              <w:spacing w:after="0"/>
              <w:rPr>
                <w:b/>
              </w:rPr>
            </w:pPr>
            <w:r w:rsidRPr="00D26AB6">
              <w:rPr>
                <w:b/>
              </w:rPr>
              <w:t>Total payments made on behalf of State</w:t>
            </w:r>
          </w:p>
        </w:tc>
        <w:tc>
          <w:tcPr>
            <w:tcW w:w="850" w:type="dxa"/>
            <w:tcBorders>
              <w:top w:val="single" w:sz="6" w:space="0" w:color="auto"/>
            </w:tcBorders>
          </w:tcPr>
          <w:p w14:paraId="7CDA8782"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668D74E5"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10 517 176</w:t>
            </w:r>
          </w:p>
        </w:tc>
        <w:tc>
          <w:tcPr>
            <w:tcW w:w="1133" w:type="dxa"/>
            <w:tcBorders>
              <w:top w:val="single" w:sz="6" w:space="0" w:color="auto"/>
            </w:tcBorders>
          </w:tcPr>
          <w:p w14:paraId="5BCA59F8"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7 094 937</w:t>
            </w:r>
          </w:p>
        </w:tc>
      </w:tr>
      <w:tr w:rsidR="00891B7B" w14:paraId="271526C8"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4725E631" w14:textId="77777777" w:rsidR="00891B7B" w:rsidRPr="00AE6A81" w:rsidRDefault="00891B7B" w:rsidP="001213A0">
            <w:pPr>
              <w:spacing w:after="0"/>
              <w:rPr>
                <w:b/>
              </w:rPr>
            </w:pPr>
          </w:p>
        </w:tc>
        <w:tc>
          <w:tcPr>
            <w:tcW w:w="850" w:type="dxa"/>
          </w:tcPr>
          <w:p w14:paraId="13FCC470"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6308BFF9"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61B991A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317ED148" w14:textId="77777777">
        <w:tc>
          <w:tcPr>
            <w:cnfStyle w:val="001000000000" w:firstRow="0" w:lastRow="0" w:firstColumn="1" w:lastColumn="0" w:oddVBand="0" w:evenVBand="0" w:oddHBand="0" w:evenHBand="0" w:firstRowFirstColumn="0" w:firstRowLastColumn="0" w:lastRowFirstColumn="0" w:lastRowLastColumn="0"/>
            <w:tcW w:w="6521" w:type="dxa"/>
          </w:tcPr>
          <w:p w14:paraId="717D9734" w14:textId="77777777" w:rsidR="00891B7B" w:rsidRPr="00AE6A81" w:rsidRDefault="0012492F" w:rsidP="001213A0">
            <w:pPr>
              <w:spacing w:after="0"/>
              <w:rPr>
                <w:b/>
              </w:rPr>
            </w:pPr>
            <w:r w:rsidRPr="00D26AB6">
              <w:rPr>
                <w:b/>
              </w:rPr>
              <w:t>Other</w:t>
            </w:r>
          </w:p>
        </w:tc>
        <w:tc>
          <w:tcPr>
            <w:tcW w:w="850" w:type="dxa"/>
          </w:tcPr>
          <w:p w14:paraId="7A1E89D7"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009B094D"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56C07CC1"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6453E131" w14:textId="77777777">
        <w:tc>
          <w:tcPr>
            <w:cnfStyle w:val="001000000000" w:firstRow="0" w:lastRow="0" w:firstColumn="1" w:lastColumn="0" w:oddVBand="0" w:evenVBand="0" w:oddHBand="0" w:evenHBand="0" w:firstRowFirstColumn="0" w:firstRowLastColumn="0" w:lastRowFirstColumn="0" w:lastRowLastColumn="0"/>
            <w:tcW w:w="6521" w:type="dxa"/>
          </w:tcPr>
          <w:p w14:paraId="692F7BF0" w14:textId="77777777" w:rsidR="00891B7B" w:rsidRDefault="0012492F" w:rsidP="001213A0">
            <w:pPr>
              <w:spacing w:after="0"/>
            </w:pPr>
            <w:r>
              <w:t xml:space="preserve">Contribution by the State under agreements pursuant to Section 25 of </w:t>
            </w:r>
            <w:r>
              <w:rPr>
                <w:i/>
              </w:rPr>
              <w:t>the Murray</w:t>
            </w:r>
            <w:r>
              <w:rPr>
                <w:i/>
              </w:rPr>
              <w:noBreakHyphen/>
              <w:t>Darling Basin Act 1993</w:t>
            </w:r>
          </w:p>
        </w:tc>
        <w:tc>
          <w:tcPr>
            <w:tcW w:w="850" w:type="dxa"/>
          </w:tcPr>
          <w:p w14:paraId="5DB29CA6"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28306CD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31 385</w:t>
            </w:r>
          </w:p>
        </w:tc>
        <w:tc>
          <w:tcPr>
            <w:tcW w:w="1133" w:type="dxa"/>
          </w:tcPr>
          <w:p w14:paraId="64CB3F9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31 429</w:t>
            </w:r>
          </w:p>
        </w:tc>
      </w:tr>
      <w:tr w:rsidR="00891B7B" w14:paraId="2F1A25BE" w14:textId="77777777">
        <w:tc>
          <w:tcPr>
            <w:cnfStyle w:val="001000000000" w:firstRow="0" w:lastRow="0" w:firstColumn="1" w:lastColumn="0" w:oddVBand="0" w:evenVBand="0" w:oddHBand="0" w:evenHBand="0" w:firstRowFirstColumn="0" w:firstRowLastColumn="0" w:lastRowFirstColumn="0" w:lastRowLastColumn="0"/>
            <w:tcW w:w="6521" w:type="dxa"/>
          </w:tcPr>
          <w:p w14:paraId="00F30460" w14:textId="77777777" w:rsidR="00891B7B" w:rsidRDefault="0012492F" w:rsidP="001213A0">
            <w:pPr>
              <w:spacing w:after="0"/>
            </w:pPr>
            <w:r>
              <w:t xml:space="preserve">Victorian Law Reform Commission – pursuant to Section 17 (b) of the </w:t>
            </w:r>
            <w:r>
              <w:rPr>
                <w:i/>
              </w:rPr>
              <w:t>Victorian Law Reform Commission Act 2000</w:t>
            </w:r>
          </w:p>
        </w:tc>
        <w:tc>
          <w:tcPr>
            <w:tcW w:w="850" w:type="dxa"/>
          </w:tcPr>
          <w:p w14:paraId="05FB75C0" w14:textId="77777777" w:rsidR="00891B7B" w:rsidRDefault="0012492F" w:rsidP="001213A0">
            <w:pPr>
              <w:spacing w:after="0"/>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1AE0F3EF"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720</w:t>
            </w:r>
          </w:p>
        </w:tc>
        <w:tc>
          <w:tcPr>
            <w:tcW w:w="1133" w:type="dxa"/>
          </w:tcPr>
          <w:p w14:paraId="42FAEB1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779</w:t>
            </w:r>
          </w:p>
        </w:tc>
      </w:tr>
      <w:tr w:rsidR="00891B7B" w14:paraId="6C7AC733" w14:textId="77777777">
        <w:tc>
          <w:tcPr>
            <w:cnfStyle w:val="001000000000" w:firstRow="0" w:lastRow="0" w:firstColumn="1" w:lastColumn="0" w:oddVBand="0" w:evenVBand="0" w:oddHBand="0" w:evenHBand="0" w:firstRowFirstColumn="0" w:firstRowLastColumn="0" w:lastRowFirstColumn="0" w:lastRowLastColumn="0"/>
            <w:tcW w:w="6521" w:type="dxa"/>
          </w:tcPr>
          <w:p w14:paraId="1926AB5D" w14:textId="77777777" w:rsidR="00891B7B" w:rsidRPr="00AE6A81" w:rsidRDefault="0012492F" w:rsidP="001213A0">
            <w:pPr>
              <w:spacing w:after="0"/>
              <w:rPr>
                <w:b/>
              </w:rPr>
            </w:pPr>
            <w:r w:rsidRPr="00D26AB6">
              <w:rPr>
                <w:b/>
              </w:rPr>
              <w:t>Total other</w:t>
            </w:r>
          </w:p>
        </w:tc>
        <w:tc>
          <w:tcPr>
            <w:tcW w:w="850" w:type="dxa"/>
          </w:tcPr>
          <w:p w14:paraId="7B88D13E"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AD03C25"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32 105</w:t>
            </w:r>
          </w:p>
        </w:tc>
        <w:tc>
          <w:tcPr>
            <w:tcW w:w="1133" w:type="dxa"/>
          </w:tcPr>
          <w:p w14:paraId="31A044C3"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32 208</w:t>
            </w:r>
          </w:p>
        </w:tc>
      </w:tr>
      <w:tr w:rsidR="00891B7B" w14:paraId="2B49D0A4"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3D38F1FA" w14:textId="77777777" w:rsidR="00891B7B" w:rsidRPr="00AE6A81" w:rsidRDefault="00891B7B" w:rsidP="001213A0">
            <w:pPr>
              <w:spacing w:after="0"/>
              <w:rPr>
                <w:b/>
              </w:rPr>
            </w:pPr>
          </w:p>
        </w:tc>
        <w:tc>
          <w:tcPr>
            <w:tcW w:w="850" w:type="dxa"/>
          </w:tcPr>
          <w:p w14:paraId="4CA7E6CD"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604E1E49"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3" w:type="dxa"/>
          </w:tcPr>
          <w:p w14:paraId="2FECD23A"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69AA470B" w14:textId="77777777">
        <w:tc>
          <w:tcPr>
            <w:cnfStyle w:val="001000000000" w:firstRow="0" w:lastRow="0" w:firstColumn="1" w:lastColumn="0" w:oddVBand="0" w:evenVBand="0" w:oddHBand="0" w:evenHBand="0" w:firstRowFirstColumn="0" w:firstRowLastColumn="0" w:lastRowFirstColumn="0" w:lastRowLastColumn="0"/>
            <w:tcW w:w="6521" w:type="dxa"/>
          </w:tcPr>
          <w:p w14:paraId="49D5E7B0" w14:textId="77777777" w:rsidR="00891B7B" w:rsidRPr="00AE6A81" w:rsidRDefault="0012492F" w:rsidP="001213A0">
            <w:pPr>
              <w:spacing w:after="0"/>
              <w:rPr>
                <w:b/>
              </w:rPr>
            </w:pPr>
            <w:r w:rsidRPr="00D26AB6">
              <w:rPr>
                <w:b/>
              </w:rPr>
              <w:t>Total annual appropriations</w:t>
            </w:r>
          </w:p>
        </w:tc>
        <w:tc>
          <w:tcPr>
            <w:tcW w:w="850" w:type="dxa"/>
          </w:tcPr>
          <w:p w14:paraId="2E26290D"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09019099"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89 743 354</w:t>
            </w:r>
          </w:p>
        </w:tc>
        <w:tc>
          <w:tcPr>
            <w:tcW w:w="1133" w:type="dxa"/>
          </w:tcPr>
          <w:p w14:paraId="1C14EBE4"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85 224 774</w:t>
            </w:r>
          </w:p>
        </w:tc>
      </w:tr>
      <w:tr w:rsidR="00891B7B" w14:paraId="71EDF80D"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44745A32" w14:textId="7ADA0D55" w:rsidR="00891B7B" w:rsidRDefault="0012492F" w:rsidP="001213A0">
            <w:pPr>
              <w:spacing w:after="0"/>
            </w:pPr>
            <w:r>
              <w:t xml:space="preserve">Applied appropriations remaining unspent relating to the </w:t>
            </w:r>
            <w:r w:rsidR="002E3218">
              <w:t>reporting year</w:t>
            </w:r>
            <w:r>
              <w:rPr>
                <w:vertAlign w:val="superscript"/>
              </w:rPr>
              <w:t xml:space="preserve"> (</w:t>
            </w:r>
            <w:r w:rsidR="00C720BF">
              <w:rPr>
                <w:vertAlign w:val="superscript"/>
              </w:rPr>
              <w:t>b</w:t>
            </w:r>
            <w:r>
              <w:rPr>
                <w:vertAlign w:val="superscript"/>
              </w:rPr>
              <w:t>)</w:t>
            </w:r>
          </w:p>
        </w:tc>
        <w:tc>
          <w:tcPr>
            <w:tcW w:w="850" w:type="dxa"/>
            <w:tcBorders>
              <w:bottom w:val="single" w:sz="6" w:space="0" w:color="auto"/>
            </w:tcBorders>
          </w:tcPr>
          <w:p w14:paraId="3EB50AE7"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4270187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(1 733 925)</w:t>
            </w:r>
          </w:p>
        </w:tc>
        <w:tc>
          <w:tcPr>
            <w:tcW w:w="1133" w:type="dxa"/>
            <w:tcBorders>
              <w:bottom w:val="single" w:sz="6" w:space="0" w:color="auto"/>
            </w:tcBorders>
          </w:tcPr>
          <w:p w14:paraId="61681B5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(1 275 866)</w:t>
            </w:r>
          </w:p>
        </w:tc>
      </w:tr>
      <w:tr w:rsidR="00891B7B" w14:paraId="5F56FCD4"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bottom w:val="single" w:sz="6" w:space="0" w:color="auto"/>
            </w:tcBorders>
          </w:tcPr>
          <w:p w14:paraId="5151F8F1" w14:textId="77777777" w:rsidR="00891B7B" w:rsidRPr="00AE6A81" w:rsidRDefault="0012492F" w:rsidP="001213A0">
            <w:pPr>
              <w:spacing w:after="0"/>
              <w:rPr>
                <w:b/>
              </w:rPr>
            </w:pPr>
            <w:r w:rsidRPr="00D26AB6">
              <w:rPr>
                <w:b/>
              </w:rPr>
              <w:t>Total payments</w:t>
            </w:r>
          </w:p>
        </w:tc>
        <w:tc>
          <w:tcPr>
            <w:tcW w:w="850" w:type="dxa"/>
            <w:tcBorders>
              <w:top w:val="single" w:sz="6" w:space="0" w:color="auto"/>
              <w:bottom w:val="single" w:sz="6" w:space="0" w:color="auto"/>
            </w:tcBorders>
          </w:tcPr>
          <w:p w14:paraId="50C816E2" w14:textId="77777777" w:rsidR="00891B7B" w:rsidRPr="00AE6A81"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bottom w:val="single" w:sz="6" w:space="0" w:color="auto"/>
            </w:tcBorders>
          </w:tcPr>
          <w:p w14:paraId="2722B412"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101 624 548</w:t>
            </w:r>
          </w:p>
        </w:tc>
        <w:tc>
          <w:tcPr>
            <w:tcW w:w="1133" w:type="dxa"/>
            <w:tcBorders>
              <w:top w:val="single" w:sz="6" w:space="0" w:color="auto"/>
              <w:bottom w:val="single" w:sz="6" w:space="0" w:color="auto"/>
            </w:tcBorders>
          </w:tcPr>
          <w:p w14:paraId="7962D374"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89 357 520</w:t>
            </w:r>
          </w:p>
        </w:tc>
      </w:tr>
      <w:tr w:rsidR="00891B7B" w14:paraId="02E6961A"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272E3C3D" w14:textId="77777777" w:rsidR="00891B7B" w:rsidRDefault="00891B7B" w:rsidP="001213A0">
            <w:pPr>
              <w:spacing w:after="0"/>
            </w:pPr>
          </w:p>
        </w:tc>
        <w:tc>
          <w:tcPr>
            <w:tcW w:w="850" w:type="dxa"/>
            <w:tcBorders>
              <w:top w:val="single" w:sz="6" w:space="0" w:color="auto"/>
            </w:tcBorders>
          </w:tcPr>
          <w:p w14:paraId="33C9C73A" w14:textId="77777777" w:rsidR="00891B7B"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EECD875"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3F38D8EB" w14:textId="77777777" w:rsidR="00891B7B" w:rsidRDefault="00891B7B" w:rsidP="001213A0">
            <w:pPr>
              <w:spacing w:after="0"/>
              <w:cnfStyle w:val="000000000000" w:firstRow="0" w:lastRow="0" w:firstColumn="0" w:lastColumn="0" w:oddVBand="0" w:evenVBand="0" w:oddHBand="0" w:evenHBand="0" w:firstRowFirstColumn="0" w:firstRowLastColumn="0" w:lastRowFirstColumn="0" w:lastRowLastColumn="0"/>
            </w:pPr>
          </w:p>
        </w:tc>
      </w:tr>
      <w:tr w:rsidR="00891B7B" w:rsidRPr="001213A0" w14:paraId="35669457" w14:textId="77777777">
        <w:tc>
          <w:tcPr>
            <w:cnfStyle w:val="001000000000" w:firstRow="0" w:lastRow="0" w:firstColumn="1" w:lastColumn="0" w:oddVBand="0" w:evenVBand="0" w:oddHBand="0" w:evenHBand="0" w:firstRowFirstColumn="0" w:firstRowLastColumn="0" w:lastRowFirstColumn="0" w:lastRowLastColumn="0"/>
            <w:tcW w:w="6521" w:type="dxa"/>
          </w:tcPr>
          <w:p w14:paraId="6319180B" w14:textId="77777777" w:rsidR="00891B7B" w:rsidRPr="001213A0" w:rsidRDefault="0012492F" w:rsidP="001213A0">
            <w:pPr>
              <w:spacing w:after="0"/>
              <w:rPr>
                <w:b/>
                <w:bCs/>
              </w:rPr>
            </w:pPr>
            <w:r w:rsidRPr="001213A0">
              <w:rPr>
                <w:b/>
                <w:bCs/>
              </w:rPr>
              <w:t>Consolidated fund balance 1 July</w:t>
            </w:r>
          </w:p>
        </w:tc>
        <w:tc>
          <w:tcPr>
            <w:tcW w:w="850" w:type="dxa"/>
          </w:tcPr>
          <w:p w14:paraId="54BC4B78" w14:textId="77777777" w:rsidR="00891B7B" w:rsidRPr="001213A0"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tcPr>
          <w:p w14:paraId="56A81388"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5 717 639</w:t>
            </w:r>
          </w:p>
        </w:tc>
        <w:tc>
          <w:tcPr>
            <w:tcW w:w="1133" w:type="dxa"/>
          </w:tcPr>
          <w:p w14:paraId="0902398D"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w:t>
            </w:r>
          </w:p>
        </w:tc>
      </w:tr>
      <w:tr w:rsidR="00891B7B" w:rsidRPr="001213A0" w14:paraId="4DCC006F" w14:textId="77777777">
        <w:tc>
          <w:tcPr>
            <w:cnfStyle w:val="001000000000" w:firstRow="0" w:lastRow="0" w:firstColumn="1" w:lastColumn="0" w:oddVBand="0" w:evenVBand="0" w:oddHBand="0" w:evenHBand="0" w:firstRowFirstColumn="0" w:firstRowLastColumn="0" w:lastRowFirstColumn="0" w:lastRowLastColumn="0"/>
            <w:tcW w:w="6521" w:type="dxa"/>
          </w:tcPr>
          <w:p w14:paraId="3B559756" w14:textId="77777777" w:rsidR="00891B7B" w:rsidRPr="001213A0" w:rsidRDefault="0012492F" w:rsidP="001213A0">
            <w:pPr>
              <w:spacing w:after="0"/>
              <w:rPr>
                <w:b/>
                <w:bCs/>
              </w:rPr>
            </w:pPr>
            <w:r w:rsidRPr="001213A0">
              <w:rPr>
                <w:b/>
                <w:bCs/>
              </w:rPr>
              <w:t>Add total receipts for year</w:t>
            </w:r>
          </w:p>
        </w:tc>
        <w:tc>
          <w:tcPr>
            <w:tcW w:w="850" w:type="dxa"/>
          </w:tcPr>
          <w:p w14:paraId="5D9B8DE4" w14:textId="77777777" w:rsidR="00891B7B" w:rsidRPr="001213A0"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tcPr>
          <w:p w14:paraId="339F40E4"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96 169 759</w:t>
            </w:r>
          </w:p>
        </w:tc>
        <w:tc>
          <w:tcPr>
            <w:tcW w:w="1133" w:type="dxa"/>
          </w:tcPr>
          <w:p w14:paraId="7F89353A"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95 075 159</w:t>
            </w:r>
          </w:p>
        </w:tc>
      </w:tr>
      <w:tr w:rsidR="00891B7B" w:rsidRPr="001213A0" w14:paraId="0E2A0D21"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263980A9" w14:textId="77777777" w:rsidR="00891B7B" w:rsidRPr="001213A0" w:rsidRDefault="0012492F" w:rsidP="001213A0">
            <w:pPr>
              <w:spacing w:after="0"/>
              <w:rPr>
                <w:b/>
                <w:bCs/>
              </w:rPr>
            </w:pPr>
            <w:r w:rsidRPr="001213A0">
              <w:rPr>
                <w:b/>
                <w:bCs/>
              </w:rPr>
              <w:t>Less total payments for year</w:t>
            </w:r>
          </w:p>
        </w:tc>
        <w:tc>
          <w:tcPr>
            <w:tcW w:w="850" w:type="dxa"/>
            <w:tcBorders>
              <w:bottom w:val="single" w:sz="6" w:space="0" w:color="auto"/>
            </w:tcBorders>
          </w:tcPr>
          <w:p w14:paraId="0709A12D" w14:textId="77777777" w:rsidR="00891B7B" w:rsidRPr="001213A0"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tcBorders>
              <w:bottom w:val="single" w:sz="6" w:space="0" w:color="auto"/>
            </w:tcBorders>
          </w:tcPr>
          <w:p w14:paraId="1778DD4B"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(101 624 548)</w:t>
            </w:r>
          </w:p>
        </w:tc>
        <w:tc>
          <w:tcPr>
            <w:tcW w:w="1133" w:type="dxa"/>
            <w:tcBorders>
              <w:bottom w:val="single" w:sz="6" w:space="0" w:color="auto"/>
            </w:tcBorders>
          </w:tcPr>
          <w:p w14:paraId="12CE4497"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(89 357 520)</w:t>
            </w:r>
          </w:p>
        </w:tc>
      </w:tr>
      <w:tr w:rsidR="00891B7B" w:rsidRPr="001213A0" w14:paraId="1F041B79" w14:textId="77777777" w:rsidTr="00A929CA">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bottom w:val="single" w:sz="6" w:space="0" w:color="auto"/>
            </w:tcBorders>
          </w:tcPr>
          <w:p w14:paraId="7E466E45" w14:textId="77777777" w:rsidR="00891B7B" w:rsidRPr="001213A0" w:rsidRDefault="0012492F" w:rsidP="001213A0">
            <w:pPr>
              <w:spacing w:after="0"/>
              <w:rPr>
                <w:b/>
                <w:bCs/>
              </w:rPr>
            </w:pPr>
            <w:r w:rsidRPr="001213A0">
              <w:rPr>
                <w:b/>
                <w:bCs/>
              </w:rPr>
              <w:t>Consolidated fund balance 30 June</w:t>
            </w:r>
          </w:p>
        </w:tc>
        <w:tc>
          <w:tcPr>
            <w:tcW w:w="850" w:type="dxa"/>
            <w:tcBorders>
              <w:top w:val="single" w:sz="6" w:space="0" w:color="auto"/>
              <w:bottom w:val="single" w:sz="6" w:space="0" w:color="auto"/>
            </w:tcBorders>
          </w:tcPr>
          <w:p w14:paraId="6F01519D" w14:textId="77777777" w:rsidR="00891B7B" w:rsidRPr="001213A0" w:rsidRDefault="00891B7B" w:rsidP="001213A0">
            <w:pPr>
              <w:spacing w:after="0"/>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tcBorders>
              <w:top w:val="single" w:sz="6" w:space="0" w:color="auto"/>
              <w:bottom w:val="single" w:sz="6" w:space="0" w:color="auto"/>
            </w:tcBorders>
          </w:tcPr>
          <w:p w14:paraId="20A4DA51"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262 851</w:t>
            </w:r>
          </w:p>
        </w:tc>
        <w:tc>
          <w:tcPr>
            <w:tcW w:w="1133" w:type="dxa"/>
            <w:tcBorders>
              <w:top w:val="single" w:sz="6" w:space="0" w:color="auto"/>
              <w:bottom w:val="single" w:sz="6" w:space="0" w:color="auto"/>
            </w:tcBorders>
          </w:tcPr>
          <w:p w14:paraId="6F5806A7"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5 717 639</w:t>
            </w:r>
          </w:p>
        </w:tc>
      </w:tr>
    </w:tbl>
    <w:p w14:paraId="705A17B7" w14:textId="75DCF5B1" w:rsidR="00A84CCA" w:rsidRDefault="00A84CCA" w:rsidP="00A84CCA">
      <w:pPr>
        <w:pStyle w:val="Heading3"/>
        <w:pageBreakBefore/>
      </w:pPr>
      <w:bookmarkStart w:id="139" w:name="_Toc176184895"/>
      <w:r>
        <w:t>8.2.1</w:t>
      </w:r>
      <w:r>
        <w:tab/>
      </w:r>
      <w:r w:rsidRPr="0003431C">
        <w:t xml:space="preserve">Summarised consolidated fund receipts and payments for the financial year </w:t>
      </w:r>
      <w:r>
        <w:br/>
      </w:r>
      <w:r w:rsidRPr="0003431C">
        <w:t>ended 30 June</w:t>
      </w:r>
      <w:r>
        <w:t xml:space="preserve"> </w:t>
      </w:r>
      <w:r w:rsidRPr="00A84CCA">
        <w:rPr>
          <w:i/>
          <w:iCs/>
          <w:sz w:val="20"/>
          <w:szCs w:val="22"/>
        </w:rPr>
        <w:t>(continued)</w:t>
      </w:r>
      <w:r w:rsidR="00350AC8">
        <w:tab/>
      </w:r>
      <w:r w:rsidRPr="004269AE">
        <w:rPr>
          <w:sz w:val="20"/>
          <w:szCs w:val="20"/>
        </w:rPr>
        <w:t>($ thousand)</w:t>
      </w:r>
      <w:bookmarkEnd w:id="139"/>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receipts_and_payments|FirstRow:66"/>
      </w:tblPr>
      <w:tblGrid>
        <w:gridCol w:w="6509"/>
        <w:gridCol w:w="854"/>
        <w:gridCol w:w="1148"/>
        <w:gridCol w:w="1127"/>
      </w:tblGrid>
      <w:tr w:rsidR="003476DC" w14:paraId="36C8E5F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09" w:type="dxa"/>
          </w:tcPr>
          <w:p w14:paraId="7B9EAC86" w14:textId="77777777" w:rsidR="003476DC" w:rsidRDefault="003476DC"/>
        </w:tc>
        <w:tc>
          <w:tcPr>
            <w:tcW w:w="854" w:type="dxa"/>
          </w:tcPr>
          <w:p w14:paraId="114D7A08" w14:textId="77777777" w:rsidR="003476DC" w:rsidRDefault="00ED211D">
            <w:pPr>
              <w:jc w:val="center"/>
              <w:cnfStyle w:val="100000000000" w:firstRow="1" w:lastRow="0" w:firstColumn="0" w:lastColumn="0" w:oddVBand="0" w:evenVBand="0" w:oddHBand="0" w:evenHBand="0" w:firstRowFirstColumn="0" w:firstRowLastColumn="0" w:lastRowFirstColumn="0" w:lastRowLastColumn="0"/>
            </w:pPr>
            <w:r>
              <w:t>Notes</w:t>
            </w:r>
          </w:p>
        </w:tc>
        <w:tc>
          <w:tcPr>
            <w:tcW w:w="1148" w:type="dxa"/>
          </w:tcPr>
          <w:p w14:paraId="644F475E" w14:textId="77777777" w:rsidR="003476DC" w:rsidRDefault="00ED211D">
            <w:pPr>
              <w:cnfStyle w:val="100000000000" w:firstRow="1" w:lastRow="0" w:firstColumn="0" w:lastColumn="0" w:oddVBand="0" w:evenVBand="0" w:oddHBand="0" w:evenHBand="0" w:firstRowFirstColumn="0" w:firstRowLastColumn="0" w:lastRowFirstColumn="0" w:lastRowLastColumn="0"/>
            </w:pPr>
            <w:r>
              <w:t>2024</w:t>
            </w:r>
          </w:p>
        </w:tc>
        <w:tc>
          <w:tcPr>
            <w:tcW w:w="1127" w:type="dxa"/>
          </w:tcPr>
          <w:p w14:paraId="5071BF68" w14:textId="77777777" w:rsidR="003476DC" w:rsidRDefault="00ED211D">
            <w:pPr>
              <w:cnfStyle w:val="100000000000" w:firstRow="1" w:lastRow="0" w:firstColumn="0" w:lastColumn="0" w:oddVBand="0" w:evenVBand="0" w:oddHBand="0" w:evenHBand="0" w:firstRowFirstColumn="0" w:firstRowLastColumn="0" w:lastRowFirstColumn="0" w:lastRowLastColumn="0"/>
            </w:pPr>
            <w:r>
              <w:t>2023</w:t>
            </w:r>
          </w:p>
        </w:tc>
      </w:tr>
      <w:tr w:rsidR="003476DC" w14:paraId="0E1AE3CF" w14:textId="77777777">
        <w:tc>
          <w:tcPr>
            <w:cnfStyle w:val="001000000000" w:firstRow="0" w:lastRow="0" w:firstColumn="1" w:lastColumn="0" w:oddVBand="0" w:evenVBand="0" w:oddHBand="0" w:evenHBand="0" w:firstRowFirstColumn="0" w:firstRowLastColumn="0" w:lastRowFirstColumn="0" w:lastRowLastColumn="0"/>
            <w:tcW w:w="6509" w:type="dxa"/>
          </w:tcPr>
          <w:p w14:paraId="542A8E11" w14:textId="77777777" w:rsidR="003476DC" w:rsidRPr="00AE6A81" w:rsidRDefault="00ED211D">
            <w:pPr>
              <w:rPr>
                <w:b/>
              </w:rPr>
            </w:pPr>
            <w:r w:rsidRPr="00AE6A81">
              <w:rPr>
                <w:b/>
                <w:i/>
              </w:rPr>
              <w:t>Reconciliation of unspent appropriations:</w:t>
            </w:r>
          </w:p>
        </w:tc>
        <w:tc>
          <w:tcPr>
            <w:tcW w:w="854" w:type="dxa"/>
          </w:tcPr>
          <w:p w14:paraId="7F990680" w14:textId="77777777" w:rsidR="003476DC" w:rsidRPr="00AE6A81" w:rsidRDefault="003476DC">
            <w:pPr>
              <w:cnfStyle w:val="000000000000" w:firstRow="0" w:lastRow="0" w:firstColumn="0" w:lastColumn="0" w:oddVBand="0" w:evenVBand="0" w:oddHBand="0" w:evenHBand="0" w:firstRowFirstColumn="0" w:firstRowLastColumn="0" w:lastRowFirstColumn="0" w:lastRowLastColumn="0"/>
              <w:rPr>
                <w:b/>
              </w:rPr>
            </w:pPr>
          </w:p>
        </w:tc>
        <w:tc>
          <w:tcPr>
            <w:tcW w:w="1148" w:type="dxa"/>
          </w:tcPr>
          <w:p w14:paraId="2C9B6505" w14:textId="77777777" w:rsidR="003476DC" w:rsidRPr="00AE6A81" w:rsidRDefault="003476DC">
            <w:pPr>
              <w:cnfStyle w:val="000000000000" w:firstRow="0" w:lastRow="0" w:firstColumn="0" w:lastColumn="0" w:oddVBand="0" w:evenVBand="0" w:oddHBand="0" w:evenHBand="0" w:firstRowFirstColumn="0" w:firstRowLastColumn="0" w:lastRowFirstColumn="0" w:lastRowLastColumn="0"/>
              <w:rPr>
                <w:b/>
              </w:rPr>
            </w:pPr>
          </w:p>
        </w:tc>
        <w:tc>
          <w:tcPr>
            <w:tcW w:w="1127" w:type="dxa"/>
          </w:tcPr>
          <w:p w14:paraId="607F48DB" w14:textId="77777777" w:rsidR="003476DC" w:rsidRPr="00AE6A81" w:rsidRDefault="003476DC">
            <w:pPr>
              <w:cnfStyle w:val="000000000000" w:firstRow="0" w:lastRow="0" w:firstColumn="0" w:lastColumn="0" w:oddVBand="0" w:evenVBand="0" w:oddHBand="0" w:evenHBand="0" w:firstRowFirstColumn="0" w:firstRowLastColumn="0" w:lastRowFirstColumn="0" w:lastRowLastColumn="0"/>
              <w:rPr>
                <w:b/>
              </w:rPr>
            </w:pPr>
          </w:p>
        </w:tc>
      </w:tr>
      <w:tr w:rsidR="003476DC" w14:paraId="243FCEF2" w14:textId="77777777">
        <w:tc>
          <w:tcPr>
            <w:cnfStyle w:val="001000000000" w:firstRow="0" w:lastRow="0" w:firstColumn="1" w:lastColumn="0" w:oddVBand="0" w:evenVBand="0" w:oddHBand="0" w:evenHBand="0" w:firstRowFirstColumn="0" w:firstRowLastColumn="0" w:lastRowFirstColumn="0" w:lastRowLastColumn="0"/>
            <w:tcW w:w="6509" w:type="dxa"/>
          </w:tcPr>
          <w:p w14:paraId="38A24568" w14:textId="77777777" w:rsidR="003476DC" w:rsidRDefault="00ED211D">
            <w:r>
              <w:rPr>
                <w:i/>
              </w:rPr>
              <w:t xml:space="preserve">   Applied appropriations unspent at the end of year</w:t>
            </w:r>
            <w:r>
              <w:rPr>
                <w:i/>
                <w:vertAlign w:val="superscript"/>
              </w:rPr>
              <w:t xml:space="preserve"> </w:t>
            </w:r>
          </w:p>
        </w:tc>
        <w:tc>
          <w:tcPr>
            <w:tcW w:w="854" w:type="dxa"/>
          </w:tcPr>
          <w:p w14:paraId="444D6C04" w14:textId="77777777" w:rsidR="003476DC" w:rsidRDefault="003476DC">
            <w:pPr>
              <w:cnfStyle w:val="000000000000" w:firstRow="0" w:lastRow="0" w:firstColumn="0" w:lastColumn="0" w:oddVBand="0" w:evenVBand="0" w:oddHBand="0" w:evenHBand="0" w:firstRowFirstColumn="0" w:firstRowLastColumn="0" w:lastRowFirstColumn="0" w:lastRowLastColumn="0"/>
            </w:pPr>
          </w:p>
        </w:tc>
        <w:tc>
          <w:tcPr>
            <w:tcW w:w="1148" w:type="dxa"/>
          </w:tcPr>
          <w:p w14:paraId="6935A8FF" w14:textId="77777777" w:rsidR="003476DC" w:rsidRDefault="00ED211D">
            <w:pPr>
              <w:cnfStyle w:val="000000000000" w:firstRow="0" w:lastRow="0" w:firstColumn="0" w:lastColumn="0" w:oddVBand="0" w:evenVBand="0" w:oddHBand="0" w:evenHBand="0" w:firstRowFirstColumn="0" w:firstRowLastColumn="0" w:lastRowFirstColumn="0" w:lastRowLastColumn="0"/>
            </w:pPr>
            <w:r>
              <w:rPr>
                <w:i/>
              </w:rPr>
              <w:t>16 507 729</w:t>
            </w:r>
          </w:p>
        </w:tc>
        <w:tc>
          <w:tcPr>
            <w:tcW w:w="1127" w:type="dxa"/>
          </w:tcPr>
          <w:p w14:paraId="4AA12CC8" w14:textId="77777777" w:rsidR="003476DC" w:rsidRDefault="00ED211D">
            <w:pPr>
              <w:cnfStyle w:val="000000000000" w:firstRow="0" w:lastRow="0" w:firstColumn="0" w:lastColumn="0" w:oddVBand="0" w:evenVBand="0" w:oddHBand="0" w:evenHBand="0" w:firstRowFirstColumn="0" w:firstRowLastColumn="0" w:lastRowFirstColumn="0" w:lastRowLastColumn="0"/>
            </w:pPr>
            <w:r>
              <w:rPr>
                <w:i/>
              </w:rPr>
              <w:t>14 978 458</w:t>
            </w:r>
          </w:p>
        </w:tc>
      </w:tr>
      <w:tr w:rsidR="003476DC" w14:paraId="13CAF605" w14:textId="77777777" w:rsidTr="00A929CA">
        <w:tc>
          <w:tcPr>
            <w:cnfStyle w:val="001000000000" w:firstRow="0" w:lastRow="0" w:firstColumn="1" w:lastColumn="0" w:oddVBand="0" w:evenVBand="0" w:oddHBand="0" w:evenHBand="0" w:firstRowFirstColumn="0" w:firstRowLastColumn="0" w:lastRowFirstColumn="0" w:lastRowLastColumn="0"/>
            <w:tcW w:w="6509" w:type="dxa"/>
            <w:tcBorders>
              <w:bottom w:val="single" w:sz="6" w:space="0" w:color="auto"/>
            </w:tcBorders>
          </w:tcPr>
          <w:p w14:paraId="3EF2EF08" w14:textId="40CD62DF" w:rsidR="003476DC" w:rsidRDefault="00ED211D">
            <w:r>
              <w:rPr>
                <w:i/>
              </w:rPr>
              <w:t xml:space="preserve">   add payments made during the year under the </w:t>
            </w:r>
            <w:r>
              <w:t>Financial Management Act, No. 18 of 1994</w:t>
            </w:r>
            <w:r>
              <w:rPr>
                <w:i/>
              </w:rPr>
              <w:t xml:space="preserve">, Section 33 </w:t>
            </w:r>
            <w:r w:rsidRPr="0085148A">
              <w:rPr>
                <w:i/>
                <w:vertAlign w:val="superscript"/>
              </w:rPr>
              <w:t>(</w:t>
            </w:r>
            <w:r w:rsidR="00C720BF">
              <w:rPr>
                <w:i/>
                <w:vertAlign w:val="superscript"/>
              </w:rPr>
              <w:t>b</w:t>
            </w:r>
            <w:r w:rsidRPr="0085148A">
              <w:rPr>
                <w:i/>
                <w:vertAlign w:val="superscript"/>
              </w:rPr>
              <w:t>)</w:t>
            </w:r>
          </w:p>
        </w:tc>
        <w:tc>
          <w:tcPr>
            <w:tcW w:w="854" w:type="dxa"/>
            <w:tcBorders>
              <w:bottom w:val="single" w:sz="6" w:space="0" w:color="auto"/>
            </w:tcBorders>
          </w:tcPr>
          <w:p w14:paraId="08C8ECF0" w14:textId="77777777" w:rsidR="003476DC" w:rsidRDefault="003476DC">
            <w:pPr>
              <w:cnfStyle w:val="000000000000" w:firstRow="0" w:lastRow="0" w:firstColumn="0" w:lastColumn="0" w:oddVBand="0" w:evenVBand="0" w:oddHBand="0" w:evenHBand="0" w:firstRowFirstColumn="0" w:firstRowLastColumn="0" w:lastRowFirstColumn="0" w:lastRowLastColumn="0"/>
            </w:pPr>
          </w:p>
        </w:tc>
        <w:tc>
          <w:tcPr>
            <w:tcW w:w="1148" w:type="dxa"/>
            <w:tcBorders>
              <w:bottom w:val="single" w:sz="6" w:space="0" w:color="auto"/>
            </w:tcBorders>
          </w:tcPr>
          <w:p w14:paraId="1F365D4D" w14:textId="77777777" w:rsidR="003476DC" w:rsidRDefault="00ED211D">
            <w:pPr>
              <w:cnfStyle w:val="000000000000" w:firstRow="0" w:lastRow="0" w:firstColumn="0" w:lastColumn="0" w:oddVBand="0" w:evenVBand="0" w:oddHBand="0" w:evenHBand="0" w:firstRowFirstColumn="0" w:firstRowLastColumn="0" w:lastRowFirstColumn="0" w:lastRowLastColumn="0"/>
            </w:pPr>
            <w:r>
              <w:t>204 654</w:t>
            </w:r>
          </w:p>
        </w:tc>
        <w:tc>
          <w:tcPr>
            <w:tcW w:w="1127" w:type="dxa"/>
            <w:tcBorders>
              <w:bottom w:val="single" w:sz="6" w:space="0" w:color="auto"/>
            </w:tcBorders>
          </w:tcPr>
          <w:p w14:paraId="03A60999" w14:textId="77777777" w:rsidR="003476DC" w:rsidRDefault="00ED211D">
            <w:pPr>
              <w:cnfStyle w:val="000000000000" w:firstRow="0" w:lastRow="0" w:firstColumn="0" w:lastColumn="0" w:oddVBand="0" w:evenVBand="0" w:oddHBand="0" w:evenHBand="0" w:firstRowFirstColumn="0" w:firstRowLastColumn="0" w:lastRowFirstColumn="0" w:lastRowLastColumn="0"/>
            </w:pPr>
            <w:r>
              <w:t>119 413</w:t>
            </w:r>
          </w:p>
        </w:tc>
      </w:tr>
      <w:tr w:rsidR="003476DC" w14:paraId="77FA73BE" w14:textId="77777777" w:rsidTr="00A929CA">
        <w:tc>
          <w:tcPr>
            <w:cnfStyle w:val="001000000000" w:firstRow="0" w:lastRow="0" w:firstColumn="1" w:lastColumn="0" w:oddVBand="0" w:evenVBand="0" w:oddHBand="0" w:evenHBand="0" w:firstRowFirstColumn="0" w:firstRowLastColumn="0" w:lastRowFirstColumn="0" w:lastRowLastColumn="0"/>
            <w:tcW w:w="6509" w:type="dxa"/>
            <w:tcBorders>
              <w:top w:val="single" w:sz="6" w:space="0" w:color="auto"/>
            </w:tcBorders>
          </w:tcPr>
          <w:p w14:paraId="6C4CE393" w14:textId="1066C997" w:rsidR="003476DC" w:rsidRPr="00AE6A81" w:rsidRDefault="00ED211D">
            <w:pPr>
              <w:rPr>
                <w:b/>
              </w:rPr>
            </w:pPr>
            <w:r w:rsidRPr="00D26AB6">
              <w:rPr>
                <w:b/>
                <w:i/>
              </w:rPr>
              <w:t>Subtotal</w:t>
            </w:r>
            <w:r w:rsidRPr="00D26AB6">
              <w:rPr>
                <w:b/>
                <w:i/>
                <w:vertAlign w:val="superscript"/>
              </w:rPr>
              <w:t xml:space="preserve"> (</w:t>
            </w:r>
            <w:r w:rsidR="00C720BF" w:rsidRPr="00D26AB6">
              <w:rPr>
                <w:b/>
                <w:i/>
                <w:vertAlign w:val="superscript"/>
              </w:rPr>
              <w:t>b</w:t>
            </w:r>
            <w:r w:rsidRPr="00D26AB6">
              <w:rPr>
                <w:b/>
                <w:i/>
                <w:vertAlign w:val="superscript"/>
              </w:rPr>
              <w:t>)</w:t>
            </w:r>
          </w:p>
        </w:tc>
        <w:tc>
          <w:tcPr>
            <w:tcW w:w="854" w:type="dxa"/>
            <w:tcBorders>
              <w:top w:val="single" w:sz="6" w:space="0" w:color="auto"/>
            </w:tcBorders>
          </w:tcPr>
          <w:p w14:paraId="5CC35C5C" w14:textId="77777777" w:rsidR="003476DC" w:rsidRPr="00AE6A81" w:rsidRDefault="003476DC">
            <w:pPr>
              <w:cnfStyle w:val="000000000000" w:firstRow="0" w:lastRow="0" w:firstColumn="0" w:lastColumn="0" w:oddVBand="0" w:evenVBand="0" w:oddHBand="0" w:evenHBand="0" w:firstRowFirstColumn="0" w:firstRowLastColumn="0" w:lastRowFirstColumn="0" w:lastRowLastColumn="0"/>
              <w:rPr>
                <w:b/>
              </w:rPr>
            </w:pPr>
          </w:p>
        </w:tc>
        <w:tc>
          <w:tcPr>
            <w:tcW w:w="1148" w:type="dxa"/>
            <w:tcBorders>
              <w:top w:val="single" w:sz="6" w:space="0" w:color="auto"/>
            </w:tcBorders>
          </w:tcPr>
          <w:p w14:paraId="4DBB2D3B"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i/>
              </w:rPr>
              <w:t>16 712 383</w:t>
            </w:r>
          </w:p>
        </w:tc>
        <w:tc>
          <w:tcPr>
            <w:tcW w:w="1127" w:type="dxa"/>
            <w:tcBorders>
              <w:top w:val="single" w:sz="6" w:space="0" w:color="auto"/>
            </w:tcBorders>
          </w:tcPr>
          <w:p w14:paraId="20C31B49"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i/>
              </w:rPr>
              <w:t>15 097 871</w:t>
            </w:r>
          </w:p>
        </w:tc>
      </w:tr>
      <w:tr w:rsidR="003476DC" w14:paraId="18FC4C25" w14:textId="77777777" w:rsidTr="00A929CA">
        <w:tc>
          <w:tcPr>
            <w:cnfStyle w:val="001000000000" w:firstRow="0" w:lastRow="0" w:firstColumn="1" w:lastColumn="0" w:oddVBand="0" w:evenVBand="0" w:oddHBand="0" w:evenHBand="0" w:firstRowFirstColumn="0" w:firstRowLastColumn="0" w:lastRowFirstColumn="0" w:lastRowLastColumn="0"/>
            <w:tcW w:w="6509" w:type="dxa"/>
            <w:tcBorders>
              <w:bottom w:val="single" w:sz="6" w:space="0" w:color="auto"/>
            </w:tcBorders>
          </w:tcPr>
          <w:p w14:paraId="5E373104" w14:textId="77777777" w:rsidR="003476DC" w:rsidRDefault="00ED211D">
            <w:r>
              <w:rPr>
                <w:i/>
              </w:rPr>
              <w:t>less applied appropriations unspent at the beginning of year</w:t>
            </w:r>
          </w:p>
        </w:tc>
        <w:tc>
          <w:tcPr>
            <w:tcW w:w="854" w:type="dxa"/>
            <w:tcBorders>
              <w:bottom w:val="single" w:sz="6" w:space="0" w:color="auto"/>
            </w:tcBorders>
          </w:tcPr>
          <w:p w14:paraId="06603D00" w14:textId="77777777" w:rsidR="003476DC" w:rsidRDefault="003476DC">
            <w:pPr>
              <w:cnfStyle w:val="000000000000" w:firstRow="0" w:lastRow="0" w:firstColumn="0" w:lastColumn="0" w:oddVBand="0" w:evenVBand="0" w:oddHBand="0" w:evenHBand="0" w:firstRowFirstColumn="0" w:firstRowLastColumn="0" w:lastRowFirstColumn="0" w:lastRowLastColumn="0"/>
            </w:pPr>
          </w:p>
        </w:tc>
        <w:tc>
          <w:tcPr>
            <w:tcW w:w="1148" w:type="dxa"/>
            <w:tcBorders>
              <w:bottom w:val="single" w:sz="6" w:space="0" w:color="auto"/>
            </w:tcBorders>
          </w:tcPr>
          <w:p w14:paraId="3510D49C" w14:textId="77777777" w:rsidR="003476DC" w:rsidRDefault="00ED211D">
            <w:pPr>
              <w:cnfStyle w:val="000000000000" w:firstRow="0" w:lastRow="0" w:firstColumn="0" w:lastColumn="0" w:oddVBand="0" w:evenVBand="0" w:oddHBand="0" w:evenHBand="0" w:firstRowFirstColumn="0" w:firstRowLastColumn="0" w:lastRowFirstColumn="0" w:lastRowLastColumn="0"/>
            </w:pPr>
            <w:r>
              <w:rPr>
                <w:i/>
              </w:rPr>
              <w:t>(14 978 458)</w:t>
            </w:r>
          </w:p>
        </w:tc>
        <w:tc>
          <w:tcPr>
            <w:tcW w:w="1127" w:type="dxa"/>
            <w:tcBorders>
              <w:bottom w:val="single" w:sz="6" w:space="0" w:color="auto"/>
            </w:tcBorders>
          </w:tcPr>
          <w:p w14:paraId="61B93392" w14:textId="77777777" w:rsidR="003476DC" w:rsidRDefault="00ED211D">
            <w:pPr>
              <w:cnfStyle w:val="000000000000" w:firstRow="0" w:lastRow="0" w:firstColumn="0" w:lastColumn="0" w:oddVBand="0" w:evenVBand="0" w:oddHBand="0" w:evenHBand="0" w:firstRowFirstColumn="0" w:firstRowLastColumn="0" w:lastRowFirstColumn="0" w:lastRowLastColumn="0"/>
            </w:pPr>
            <w:r>
              <w:rPr>
                <w:i/>
              </w:rPr>
              <w:t>(13 822 004)</w:t>
            </w:r>
          </w:p>
        </w:tc>
      </w:tr>
      <w:tr w:rsidR="003476DC" w14:paraId="65EDFC7D" w14:textId="77777777" w:rsidTr="00A929CA">
        <w:tc>
          <w:tcPr>
            <w:cnfStyle w:val="001000000000" w:firstRow="0" w:lastRow="0" w:firstColumn="1" w:lastColumn="0" w:oddVBand="0" w:evenVBand="0" w:oddHBand="0" w:evenHBand="0" w:firstRowFirstColumn="0" w:firstRowLastColumn="0" w:lastRowFirstColumn="0" w:lastRowLastColumn="0"/>
            <w:tcW w:w="6509" w:type="dxa"/>
            <w:tcBorders>
              <w:top w:val="single" w:sz="6" w:space="0" w:color="auto"/>
              <w:bottom w:val="single" w:sz="12" w:space="0" w:color="auto"/>
            </w:tcBorders>
          </w:tcPr>
          <w:p w14:paraId="2201F4B2" w14:textId="79F59D15" w:rsidR="003476DC" w:rsidRPr="00AE6A81" w:rsidRDefault="00ED211D">
            <w:pPr>
              <w:rPr>
                <w:b/>
              </w:rPr>
            </w:pPr>
            <w:r w:rsidRPr="00D26AB6">
              <w:rPr>
                <w:b/>
                <w:i/>
              </w:rPr>
              <w:t xml:space="preserve">   Current year appropriations remaining unspent as at 30 June</w:t>
            </w:r>
            <w:r w:rsidRPr="00D26AB6">
              <w:rPr>
                <w:b/>
                <w:i/>
                <w:vertAlign w:val="superscript"/>
              </w:rPr>
              <w:t xml:space="preserve"> (</w:t>
            </w:r>
            <w:r w:rsidR="00C720BF" w:rsidRPr="00D26AB6">
              <w:rPr>
                <w:b/>
                <w:i/>
                <w:vertAlign w:val="superscript"/>
              </w:rPr>
              <w:t>b</w:t>
            </w:r>
            <w:r w:rsidRPr="00D26AB6">
              <w:rPr>
                <w:b/>
                <w:i/>
                <w:vertAlign w:val="superscript"/>
              </w:rPr>
              <w:t>)</w:t>
            </w:r>
          </w:p>
        </w:tc>
        <w:tc>
          <w:tcPr>
            <w:tcW w:w="854" w:type="dxa"/>
            <w:tcBorders>
              <w:top w:val="single" w:sz="6" w:space="0" w:color="auto"/>
              <w:bottom w:val="single" w:sz="12" w:space="0" w:color="auto"/>
            </w:tcBorders>
          </w:tcPr>
          <w:p w14:paraId="40150E8E" w14:textId="77777777" w:rsidR="003476DC" w:rsidRPr="00AE6A81" w:rsidRDefault="003476DC">
            <w:pPr>
              <w:cnfStyle w:val="000000000000" w:firstRow="0" w:lastRow="0" w:firstColumn="0" w:lastColumn="0" w:oddVBand="0" w:evenVBand="0" w:oddHBand="0" w:evenHBand="0" w:firstRowFirstColumn="0" w:firstRowLastColumn="0" w:lastRowFirstColumn="0" w:lastRowLastColumn="0"/>
              <w:rPr>
                <w:b/>
              </w:rPr>
            </w:pPr>
          </w:p>
        </w:tc>
        <w:tc>
          <w:tcPr>
            <w:tcW w:w="1148" w:type="dxa"/>
            <w:tcBorders>
              <w:top w:val="single" w:sz="6" w:space="0" w:color="auto"/>
              <w:bottom w:val="single" w:sz="12" w:space="0" w:color="auto"/>
            </w:tcBorders>
          </w:tcPr>
          <w:p w14:paraId="02DC38C7"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i/>
              </w:rPr>
              <w:t>1 733 925</w:t>
            </w:r>
          </w:p>
        </w:tc>
        <w:tc>
          <w:tcPr>
            <w:tcW w:w="1127" w:type="dxa"/>
            <w:tcBorders>
              <w:top w:val="single" w:sz="6" w:space="0" w:color="auto"/>
              <w:bottom w:val="single" w:sz="12" w:space="0" w:color="auto"/>
            </w:tcBorders>
          </w:tcPr>
          <w:p w14:paraId="557ADFF1"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i/>
              </w:rPr>
              <w:t>1 275 866</w:t>
            </w:r>
          </w:p>
        </w:tc>
      </w:tr>
    </w:tbl>
    <w:p w14:paraId="5CD27521" w14:textId="77525271" w:rsidR="002E7BED" w:rsidRPr="00790B81" w:rsidRDefault="002E7BED" w:rsidP="002E7BED">
      <w:pPr>
        <w:pStyle w:val="Note"/>
      </w:pPr>
      <w:r w:rsidRPr="00790B81">
        <w:t>Note</w:t>
      </w:r>
      <w:r w:rsidR="00C720BF">
        <w:t>s</w:t>
      </w:r>
      <w:r w:rsidRPr="00790B81">
        <w:t>:</w:t>
      </w:r>
    </w:p>
    <w:p w14:paraId="579A007C" w14:textId="39C27BFB" w:rsidR="00C570F8" w:rsidRPr="007F52D7" w:rsidRDefault="00C570F8" w:rsidP="00C570F8">
      <w:pPr>
        <w:pStyle w:val="Note"/>
      </w:pPr>
      <w:r>
        <w:t>(</w:t>
      </w:r>
      <w:r w:rsidR="00C720BF">
        <w:t>a</w:t>
      </w:r>
      <w:r>
        <w:t>)</w:t>
      </w:r>
      <w:r>
        <w:tab/>
        <w:t xml:space="preserve">The 2022-23 figures have been reclassified between interest received and loans to government agencies </w:t>
      </w:r>
      <w:r w:rsidR="000B406B">
        <w:t>which is a financing activity</w:t>
      </w:r>
      <w:r>
        <w:t xml:space="preserve"> to more accurately reflect the nature of the receipts. </w:t>
      </w:r>
    </w:p>
    <w:p w14:paraId="10E460E9" w14:textId="7BEA31DA" w:rsidR="002E7BED" w:rsidRPr="007F52D7" w:rsidRDefault="002E7BED" w:rsidP="002E7BED">
      <w:pPr>
        <w:pStyle w:val="Note"/>
      </w:pPr>
      <w:r>
        <w:t>(</w:t>
      </w:r>
      <w:r w:rsidR="00C720BF">
        <w:t>b</w:t>
      </w:r>
      <w:r>
        <w:t>)</w:t>
      </w:r>
      <w:r>
        <w:tab/>
        <w:t>The 2023</w:t>
      </w:r>
      <w:r w:rsidR="001A414D">
        <w:t xml:space="preserve"> figures ha</w:t>
      </w:r>
      <w:r w:rsidR="00745843">
        <w:t>ve</w:t>
      </w:r>
      <w:r w:rsidR="001A414D">
        <w:t xml:space="preserve"> been restated to reflect more current information.</w:t>
      </w:r>
      <w:r>
        <w:t xml:space="preserve"> </w:t>
      </w:r>
    </w:p>
    <w:p w14:paraId="7559AE6F" w14:textId="77777777" w:rsidR="00A20CD2" w:rsidRDefault="00A20CD2" w:rsidP="00097095"/>
    <w:p w14:paraId="0C85C114" w14:textId="77777777" w:rsidR="00A20CD2" w:rsidRPr="00D02FD2" w:rsidRDefault="00A20CD2" w:rsidP="00097095"/>
    <w:p w14:paraId="024CCD59" w14:textId="77777777" w:rsidR="00A20CD2" w:rsidRDefault="00A20CD2" w:rsidP="00097095"/>
    <w:p w14:paraId="576E81D5" w14:textId="77777777" w:rsidR="00A20CD2" w:rsidRPr="00110DFC" w:rsidRDefault="00A20CD2" w:rsidP="00097095"/>
    <w:p w14:paraId="4577B28E" w14:textId="77777777" w:rsidR="00A20CD2" w:rsidRPr="00351938" w:rsidRDefault="00A20CD2" w:rsidP="00097095"/>
    <w:p w14:paraId="1C09CAD4" w14:textId="77777777" w:rsidR="00A20CD2" w:rsidRDefault="00A20CD2" w:rsidP="00097095"/>
    <w:p w14:paraId="3EB6E74E" w14:textId="77777777" w:rsidR="00A20CD2" w:rsidRDefault="00A20CD2" w:rsidP="00097095">
      <w:r>
        <w:br w:type="page"/>
      </w:r>
    </w:p>
    <w:p w14:paraId="09D46F56" w14:textId="5F25C22C" w:rsidR="00A20CD2" w:rsidRDefault="002165E2" w:rsidP="002165E2">
      <w:pPr>
        <w:pStyle w:val="Heading3"/>
      </w:pPr>
      <w:bookmarkStart w:id="140" w:name="_Toc114670291"/>
      <w:bookmarkStart w:id="141" w:name="_Toc176184896"/>
      <w:r>
        <w:t>8.2.2</w:t>
      </w:r>
      <w:r>
        <w:tab/>
      </w:r>
      <w:r w:rsidR="00A20CD2" w:rsidRPr="00B41213">
        <w:t>Consolidated</w:t>
      </w:r>
      <w:r w:rsidR="00A20CD2" w:rsidRPr="007B2989">
        <w:t xml:space="preserve"> fund receipts for the financial year ended 30 </w:t>
      </w:r>
      <w:r w:rsidR="00A20CD2" w:rsidRPr="00E268EA">
        <w:t xml:space="preserve">June </w:t>
      </w:r>
      <w:r w:rsidR="00A20CD2" w:rsidRPr="00D02FD2">
        <w:rPr>
          <w:vertAlign w:val="superscript"/>
        </w:rPr>
        <w:tab/>
      </w:r>
      <w:r w:rsidR="00A20CD2" w:rsidRPr="004269AE">
        <w:rPr>
          <w:sz w:val="20"/>
          <w:szCs w:val="20"/>
        </w:rPr>
        <w:t>($ thousand)</w:t>
      </w:r>
      <w:bookmarkEnd w:id="140"/>
      <w:bookmarkEnd w:id="141"/>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receipts|LastRow:66"/>
      </w:tblPr>
      <w:tblGrid>
        <w:gridCol w:w="6237"/>
        <w:gridCol w:w="1133"/>
        <w:gridCol w:w="1134"/>
        <w:gridCol w:w="1134"/>
      </w:tblGrid>
      <w:tr w:rsidR="00891B7B" w14:paraId="7097CB3E"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75FC3361" w14:textId="77777777" w:rsidR="00891B7B" w:rsidRDefault="00891B7B" w:rsidP="001213A0">
            <w:pPr>
              <w:spacing w:after="0"/>
            </w:pPr>
          </w:p>
        </w:tc>
        <w:tc>
          <w:tcPr>
            <w:tcW w:w="1133" w:type="dxa"/>
          </w:tcPr>
          <w:p w14:paraId="674C069F"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Published budget</w:t>
            </w:r>
          </w:p>
        </w:tc>
        <w:tc>
          <w:tcPr>
            <w:tcW w:w="1134" w:type="dxa"/>
          </w:tcPr>
          <w:p w14:paraId="6AA701A9"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Actual</w:t>
            </w:r>
          </w:p>
        </w:tc>
        <w:tc>
          <w:tcPr>
            <w:tcW w:w="1134" w:type="dxa"/>
          </w:tcPr>
          <w:p w14:paraId="23F7B2EC"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Actual</w:t>
            </w:r>
          </w:p>
        </w:tc>
      </w:tr>
      <w:tr w:rsidR="00891B7B" w14:paraId="017FDBFB"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0A5CFC9E" w14:textId="77777777" w:rsidR="00891B7B" w:rsidRDefault="00891B7B" w:rsidP="001213A0">
            <w:pPr>
              <w:spacing w:after="0"/>
            </w:pPr>
          </w:p>
        </w:tc>
        <w:tc>
          <w:tcPr>
            <w:tcW w:w="1133" w:type="dxa"/>
          </w:tcPr>
          <w:p w14:paraId="2C53ECE0"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2AB31F0C"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34BAE8C0" w14:textId="77777777" w:rsidR="00891B7B" w:rsidRDefault="0012492F" w:rsidP="001213A0">
            <w:pPr>
              <w:spacing w:after="0"/>
              <w:cnfStyle w:val="100000000000" w:firstRow="1" w:lastRow="0" w:firstColumn="0" w:lastColumn="0" w:oddVBand="0" w:evenVBand="0" w:oddHBand="0" w:evenHBand="0" w:firstRowFirstColumn="0" w:firstRowLastColumn="0" w:lastRowFirstColumn="0" w:lastRowLastColumn="0"/>
            </w:pPr>
            <w:r>
              <w:t>2023</w:t>
            </w:r>
          </w:p>
        </w:tc>
      </w:tr>
      <w:tr w:rsidR="00891B7B" w14:paraId="37C9AB74"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126D193" w14:textId="77777777" w:rsidR="00891B7B" w:rsidRPr="00AE6A81" w:rsidRDefault="0012492F" w:rsidP="001213A0">
            <w:pPr>
              <w:spacing w:after="0"/>
              <w:rPr>
                <w:b/>
              </w:rPr>
            </w:pPr>
            <w:r w:rsidRPr="00D26AB6">
              <w:rPr>
                <w:b/>
              </w:rPr>
              <w:t>Operating activities</w:t>
            </w:r>
          </w:p>
        </w:tc>
        <w:tc>
          <w:tcPr>
            <w:tcW w:w="1133" w:type="dxa"/>
          </w:tcPr>
          <w:p w14:paraId="6942C061"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0DB359F"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4A4F7F8"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18EF4898"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EC34A1F" w14:textId="77777777" w:rsidR="00891B7B" w:rsidRPr="00AE6A81" w:rsidRDefault="0012492F" w:rsidP="001213A0">
            <w:pPr>
              <w:spacing w:after="0"/>
              <w:rPr>
                <w:b/>
              </w:rPr>
            </w:pPr>
            <w:r w:rsidRPr="00D26AB6">
              <w:rPr>
                <w:b/>
              </w:rPr>
              <w:t>Taxation</w:t>
            </w:r>
          </w:p>
        </w:tc>
        <w:tc>
          <w:tcPr>
            <w:tcW w:w="1133" w:type="dxa"/>
          </w:tcPr>
          <w:p w14:paraId="34FF5DF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3C4398D"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9E09CE1"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25611245"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EC0B56E" w14:textId="77777777" w:rsidR="00891B7B" w:rsidRDefault="0012492F" w:rsidP="001213A0">
            <w:pPr>
              <w:spacing w:after="0"/>
            </w:pPr>
            <w:r>
              <w:t>Payroll tax</w:t>
            </w:r>
          </w:p>
        </w:tc>
        <w:tc>
          <w:tcPr>
            <w:tcW w:w="1133" w:type="dxa"/>
          </w:tcPr>
          <w:p w14:paraId="31FCF80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8 985 477</w:t>
            </w:r>
          </w:p>
        </w:tc>
        <w:tc>
          <w:tcPr>
            <w:tcW w:w="1134" w:type="dxa"/>
          </w:tcPr>
          <w:p w14:paraId="50C31D4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9 773 413</w:t>
            </w:r>
          </w:p>
        </w:tc>
        <w:tc>
          <w:tcPr>
            <w:tcW w:w="1134" w:type="dxa"/>
          </w:tcPr>
          <w:p w14:paraId="6847CBC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8 357 407</w:t>
            </w:r>
          </w:p>
        </w:tc>
      </w:tr>
      <w:tr w:rsidR="00891B7B" w14:paraId="0C932472"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806A268" w14:textId="77777777" w:rsidR="00891B7B" w:rsidRDefault="0012492F" w:rsidP="001213A0">
            <w:pPr>
              <w:spacing w:after="0"/>
            </w:pPr>
            <w:r>
              <w:t>COVID Debt Levy – Payroll $10m+</w:t>
            </w:r>
          </w:p>
        </w:tc>
        <w:tc>
          <w:tcPr>
            <w:tcW w:w="1133" w:type="dxa"/>
          </w:tcPr>
          <w:p w14:paraId="5191323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999 915</w:t>
            </w:r>
          </w:p>
        </w:tc>
        <w:tc>
          <w:tcPr>
            <w:tcW w:w="1134" w:type="dxa"/>
          </w:tcPr>
          <w:p w14:paraId="4A4152C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1 056 842</w:t>
            </w:r>
          </w:p>
        </w:tc>
        <w:tc>
          <w:tcPr>
            <w:tcW w:w="1134" w:type="dxa"/>
          </w:tcPr>
          <w:p w14:paraId="4711AFD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7897287F"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03E9E762" w14:textId="77777777" w:rsidR="00891B7B" w:rsidRDefault="0012492F" w:rsidP="001213A0">
            <w:pPr>
              <w:spacing w:after="0"/>
            </w:pPr>
            <w:r>
              <w:t>Mental Health and Wellbeing Levy</w:t>
            </w:r>
          </w:p>
        </w:tc>
        <w:tc>
          <w:tcPr>
            <w:tcW w:w="1133" w:type="dxa"/>
          </w:tcPr>
          <w:p w14:paraId="3F5E566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1 075 906</w:t>
            </w:r>
          </w:p>
        </w:tc>
        <w:tc>
          <w:tcPr>
            <w:tcW w:w="1134" w:type="dxa"/>
          </w:tcPr>
          <w:p w14:paraId="2125389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1 200 575</w:t>
            </w:r>
          </w:p>
        </w:tc>
        <w:tc>
          <w:tcPr>
            <w:tcW w:w="1134" w:type="dxa"/>
          </w:tcPr>
          <w:p w14:paraId="2BF8887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1 104 983</w:t>
            </w:r>
          </w:p>
        </w:tc>
      </w:tr>
      <w:tr w:rsidR="00891B7B" w14:paraId="020F02F9"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9F97AFC" w14:textId="77777777" w:rsidR="00891B7B" w:rsidRDefault="0012492F" w:rsidP="001213A0">
            <w:pPr>
              <w:spacing w:after="0"/>
            </w:pPr>
            <w:r>
              <w:t>Land tax</w:t>
            </w:r>
          </w:p>
        </w:tc>
        <w:tc>
          <w:tcPr>
            <w:tcW w:w="1133" w:type="dxa"/>
          </w:tcPr>
          <w:p w14:paraId="52EFF049"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5 965 268</w:t>
            </w:r>
          </w:p>
        </w:tc>
        <w:tc>
          <w:tcPr>
            <w:tcW w:w="1134" w:type="dxa"/>
          </w:tcPr>
          <w:p w14:paraId="59E1F91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5 813 511</w:t>
            </w:r>
          </w:p>
        </w:tc>
        <w:tc>
          <w:tcPr>
            <w:tcW w:w="1134" w:type="dxa"/>
          </w:tcPr>
          <w:p w14:paraId="4D1D8F4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4 742 892</w:t>
            </w:r>
          </w:p>
        </w:tc>
      </w:tr>
      <w:tr w:rsidR="00891B7B" w14:paraId="22229BB2"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4F1ABF4" w14:textId="77777777" w:rsidR="00891B7B" w:rsidRDefault="0012492F" w:rsidP="001213A0">
            <w:pPr>
              <w:spacing w:after="0"/>
            </w:pPr>
            <w:r>
              <w:t>COVID Debt Levy – Landholdings</w:t>
            </w:r>
          </w:p>
        </w:tc>
        <w:tc>
          <w:tcPr>
            <w:tcW w:w="1133" w:type="dxa"/>
          </w:tcPr>
          <w:p w14:paraId="165E6A8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586 038</w:t>
            </w:r>
          </w:p>
        </w:tc>
        <w:tc>
          <w:tcPr>
            <w:tcW w:w="1134" w:type="dxa"/>
          </w:tcPr>
          <w:p w14:paraId="3F29F1C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468 224</w:t>
            </w:r>
          </w:p>
        </w:tc>
        <w:tc>
          <w:tcPr>
            <w:tcW w:w="1134" w:type="dxa"/>
          </w:tcPr>
          <w:p w14:paraId="472CF0E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2A2FA7AC"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4BBC3F9" w14:textId="77777777" w:rsidR="00891B7B" w:rsidRDefault="0012492F" w:rsidP="001213A0">
            <w:pPr>
              <w:spacing w:after="0"/>
            </w:pPr>
            <w:r>
              <w:t>Fire Services Property Levy</w:t>
            </w:r>
          </w:p>
        </w:tc>
        <w:tc>
          <w:tcPr>
            <w:tcW w:w="1133" w:type="dxa"/>
          </w:tcPr>
          <w:p w14:paraId="5259E5C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846 785</w:t>
            </w:r>
          </w:p>
        </w:tc>
        <w:tc>
          <w:tcPr>
            <w:tcW w:w="1134" w:type="dxa"/>
          </w:tcPr>
          <w:p w14:paraId="5DD1A1B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839 496</w:t>
            </w:r>
          </w:p>
        </w:tc>
        <w:tc>
          <w:tcPr>
            <w:tcW w:w="1134" w:type="dxa"/>
          </w:tcPr>
          <w:p w14:paraId="4E36DFA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791 858</w:t>
            </w:r>
          </w:p>
        </w:tc>
      </w:tr>
      <w:tr w:rsidR="00891B7B" w14:paraId="65B58191"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01403154" w14:textId="799C2CB1" w:rsidR="00891B7B" w:rsidRDefault="0012492F" w:rsidP="001213A0">
            <w:pPr>
              <w:spacing w:after="0"/>
            </w:pPr>
            <w:r>
              <w:t>Windfall gains tax</w:t>
            </w:r>
            <w:r w:rsidR="00363E60">
              <w:t xml:space="preserve"> </w:t>
            </w:r>
            <w:r w:rsidR="00363E60" w:rsidRPr="00FD1800">
              <w:rPr>
                <w:vertAlign w:val="superscript"/>
              </w:rPr>
              <w:t>(a)</w:t>
            </w:r>
          </w:p>
        </w:tc>
        <w:tc>
          <w:tcPr>
            <w:tcW w:w="1133" w:type="dxa"/>
          </w:tcPr>
          <w:p w14:paraId="16B10DB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c>
          <w:tcPr>
            <w:tcW w:w="1134" w:type="dxa"/>
          </w:tcPr>
          <w:p w14:paraId="21676FF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7 543</w:t>
            </w:r>
          </w:p>
        </w:tc>
        <w:tc>
          <w:tcPr>
            <w:tcW w:w="1134" w:type="dxa"/>
          </w:tcPr>
          <w:p w14:paraId="183FE15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r>
      <w:tr w:rsidR="00891B7B" w14:paraId="7D436EF9"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7F387286" w14:textId="77777777" w:rsidR="00891B7B" w:rsidRDefault="0012492F" w:rsidP="001213A0">
            <w:pPr>
              <w:spacing w:after="0"/>
            </w:pPr>
            <w:r>
              <w:t>Congestion levy</w:t>
            </w:r>
          </w:p>
        </w:tc>
        <w:tc>
          <w:tcPr>
            <w:tcW w:w="1133" w:type="dxa"/>
          </w:tcPr>
          <w:p w14:paraId="338E74E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121 967</w:t>
            </w:r>
          </w:p>
        </w:tc>
        <w:tc>
          <w:tcPr>
            <w:tcW w:w="1134" w:type="dxa"/>
          </w:tcPr>
          <w:p w14:paraId="7B28271F"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126 295</w:t>
            </w:r>
          </w:p>
        </w:tc>
        <w:tc>
          <w:tcPr>
            <w:tcW w:w="1134" w:type="dxa"/>
          </w:tcPr>
          <w:p w14:paraId="4E71C29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120 605</w:t>
            </w:r>
          </w:p>
        </w:tc>
      </w:tr>
      <w:tr w:rsidR="00891B7B" w14:paraId="158A5D83"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F054F47" w14:textId="77777777" w:rsidR="00891B7B" w:rsidRPr="00AE6A81" w:rsidRDefault="0012492F" w:rsidP="001213A0">
            <w:pPr>
              <w:spacing w:after="0"/>
              <w:rPr>
                <w:b/>
              </w:rPr>
            </w:pPr>
            <w:r w:rsidRPr="00D26AB6">
              <w:rPr>
                <w:b/>
              </w:rPr>
              <w:t>Financial and capital transactions</w:t>
            </w:r>
          </w:p>
        </w:tc>
        <w:tc>
          <w:tcPr>
            <w:tcW w:w="1133" w:type="dxa"/>
          </w:tcPr>
          <w:p w14:paraId="29BF2458"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24E21DBC"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119B8001"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47ACA73F"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78323870" w14:textId="77777777" w:rsidR="00891B7B" w:rsidRDefault="0012492F" w:rsidP="001213A0">
            <w:pPr>
              <w:spacing w:after="0"/>
            </w:pPr>
            <w:r>
              <w:t>Land transfer duty</w:t>
            </w:r>
          </w:p>
        </w:tc>
        <w:tc>
          <w:tcPr>
            <w:tcW w:w="1133" w:type="dxa"/>
          </w:tcPr>
          <w:p w14:paraId="39AC165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7 367 764</w:t>
            </w:r>
          </w:p>
        </w:tc>
        <w:tc>
          <w:tcPr>
            <w:tcW w:w="1134" w:type="dxa"/>
          </w:tcPr>
          <w:p w14:paraId="19E14EE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8 375 491</w:t>
            </w:r>
          </w:p>
        </w:tc>
        <w:tc>
          <w:tcPr>
            <w:tcW w:w="1134" w:type="dxa"/>
          </w:tcPr>
          <w:p w14:paraId="739C210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8 710 095</w:t>
            </w:r>
          </w:p>
        </w:tc>
      </w:tr>
      <w:tr w:rsidR="00891B7B" w14:paraId="2BE5738A"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598E64A" w14:textId="77777777" w:rsidR="00891B7B" w:rsidRDefault="0012492F" w:rsidP="001213A0">
            <w:pPr>
              <w:spacing w:after="0"/>
            </w:pPr>
            <w:r>
              <w:t>Other property duties</w:t>
            </w:r>
          </w:p>
        </w:tc>
        <w:tc>
          <w:tcPr>
            <w:tcW w:w="1133" w:type="dxa"/>
          </w:tcPr>
          <w:p w14:paraId="15C78CE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2374987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71</w:t>
            </w:r>
          </w:p>
        </w:tc>
        <w:tc>
          <w:tcPr>
            <w:tcW w:w="1134" w:type="dxa"/>
          </w:tcPr>
          <w:p w14:paraId="4B08CE7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46</w:t>
            </w:r>
          </w:p>
        </w:tc>
      </w:tr>
      <w:tr w:rsidR="00891B7B" w14:paraId="6554368F"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C8E337A" w14:textId="77777777" w:rsidR="00891B7B" w:rsidRDefault="0012492F" w:rsidP="001213A0">
            <w:pPr>
              <w:spacing w:after="0"/>
            </w:pPr>
            <w:r>
              <w:t>Metropolitan Planning Levy</w:t>
            </w:r>
          </w:p>
        </w:tc>
        <w:tc>
          <w:tcPr>
            <w:tcW w:w="1133" w:type="dxa"/>
          </w:tcPr>
          <w:p w14:paraId="1659879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21 529</w:t>
            </w:r>
          </w:p>
        </w:tc>
        <w:tc>
          <w:tcPr>
            <w:tcW w:w="1134" w:type="dxa"/>
          </w:tcPr>
          <w:p w14:paraId="03B3958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19 793</w:t>
            </w:r>
          </w:p>
        </w:tc>
        <w:tc>
          <w:tcPr>
            <w:tcW w:w="1134" w:type="dxa"/>
          </w:tcPr>
          <w:p w14:paraId="1B7B540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21 913</w:t>
            </w:r>
          </w:p>
        </w:tc>
      </w:tr>
      <w:tr w:rsidR="00891B7B" w14:paraId="46D799C8"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6ABE02DC" w14:textId="77777777" w:rsidR="00891B7B" w:rsidRDefault="0012492F" w:rsidP="001213A0">
            <w:pPr>
              <w:spacing w:after="0"/>
            </w:pPr>
            <w:r>
              <w:t>Financial accommodation levy</w:t>
            </w:r>
          </w:p>
        </w:tc>
        <w:tc>
          <w:tcPr>
            <w:tcW w:w="1133" w:type="dxa"/>
          </w:tcPr>
          <w:p w14:paraId="168095E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171 770</w:t>
            </w:r>
          </w:p>
        </w:tc>
        <w:tc>
          <w:tcPr>
            <w:tcW w:w="1134" w:type="dxa"/>
          </w:tcPr>
          <w:p w14:paraId="5E02980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165 557</w:t>
            </w:r>
          </w:p>
        </w:tc>
        <w:tc>
          <w:tcPr>
            <w:tcW w:w="1134" w:type="dxa"/>
          </w:tcPr>
          <w:p w14:paraId="24901739"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155 462</w:t>
            </w:r>
          </w:p>
        </w:tc>
      </w:tr>
      <w:tr w:rsidR="00891B7B" w14:paraId="179760C5"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83370B6" w14:textId="77777777" w:rsidR="00891B7B" w:rsidRDefault="0012492F" w:rsidP="001213A0">
            <w:pPr>
              <w:spacing w:after="0"/>
            </w:pPr>
            <w:r>
              <w:t>Growth areas infrastructure contribution</w:t>
            </w:r>
          </w:p>
        </w:tc>
        <w:tc>
          <w:tcPr>
            <w:tcW w:w="1133" w:type="dxa"/>
          </w:tcPr>
          <w:p w14:paraId="4877D4E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213 000</w:t>
            </w:r>
          </w:p>
        </w:tc>
        <w:tc>
          <w:tcPr>
            <w:tcW w:w="1134" w:type="dxa"/>
          </w:tcPr>
          <w:p w14:paraId="382F732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178 624</w:t>
            </w:r>
          </w:p>
        </w:tc>
        <w:tc>
          <w:tcPr>
            <w:tcW w:w="1134" w:type="dxa"/>
          </w:tcPr>
          <w:p w14:paraId="0F61020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153 698</w:t>
            </w:r>
          </w:p>
        </w:tc>
      </w:tr>
      <w:tr w:rsidR="00891B7B" w14:paraId="57FB8429"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5682F13" w14:textId="77777777" w:rsidR="00891B7B" w:rsidRPr="00AE6A81" w:rsidRDefault="0012492F" w:rsidP="001213A0">
            <w:pPr>
              <w:spacing w:after="0"/>
              <w:rPr>
                <w:b/>
              </w:rPr>
            </w:pPr>
            <w:r w:rsidRPr="00D26AB6">
              <w:rPr>
                <w:b/>
              </w:rPr>
              <w:t>Gambling</w:t>
            </w:r>
          </w:p>
        </w:tc>
        <w:tc>
          <w:tcPr>
            <w:tcW w:w="1133" w:type="dxa"/>
          </w:tcPr>
          <w:p w14:paraId="28E2A6A6"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1A1FF15E"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67B6C6D"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3DF6EAD1"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670A0EAE" w14:textId="77777777" w:rsidR="00891B7B" w:rsidRDefault="0012492F" w:rsidP="001213A0">
            <w:pPr>
              <w:spacing w:after="0"/>
            </w:pPr>
            <w:r>
              <w:t>Public lotteries</w:t>
            </w:r>
          </w:p>
        </w:tc>
        <w:tc>
          <w:tcPr>
            <w:tcW w:w="1133" w:type="dxa"/>
          </w:tcPr>
          <w:p w14:paraId="07E217B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719 178</w:t>
            </w:r>
          </w:p>
        </w:tc>
        <w:tc>
          <w:tcPr>
            <w:tcW w:w="1134" w:type="dxa"/>
          </w:tcPr>
          <w:p w14:paraId="07B537B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732 018</w:t>
            </w:r>
          </w:p>
        </w:tc>
        <w:tc>
          <w:tcPr>
            <w:tcW w:w="1134" w:type="dxa"/>
          </w:tcPr>
          <w:p w14:paraId="4E26B4E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670 409</w:t>
            </w:r>
          </w:p>
        </w:tc>
      </w:tr>
      <w:tr w:rsidR="00891B7B" w14:paraId="7C6E67CC"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49B3927" w14:textId="77777777" w:rsidR="00891B7B" w:rsidRDefault="0012492F" w:rsidP="001213A0">
            <w:pPr>
              <w:spacing w:after="0"/>
            </w:pPr>
            <w:r>
              <w:t>Electronic gaming machines</w:t>
            </w:r>
          </w:p>
        </w:tc>
        <w:tc>
          <w:tcPr>
            <w:tcW w:w="1133" w:type="dxa"/>
          </w:tcPr>
          <w:p w14:paraId="11EC763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1 249 248</w:t>
            </w:r>
          </w:p>
        </w:tc>
        <w:tc>
          <w:tcPr>
            <w:tcW w:w="1134" w:type="dxa"/>
          </w:tcPr>
          <w:p w14:paraId="37800F2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1 303 358</w:t>
            </w:r>
          </w:p>
        </w:tc>
        <w:tc>
          <w:tcPr>
            <w:tcW w:w="1134" w:type="dxa"/>
          </w:tcPr>
          <w:p w14:paraId="46D1DF4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1 313 231</w:t>
            </w:r>
          </w:p>
        </w:tc>
      </w:tr>
      <w:tr w:rsidR="00891B7B" w14:paraId="109BD5CB"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3290FD3D" w14:textId="77777777" w:rsidR="00891B7B" w:rsidRDefault="0012492F" w:rsidP="001213A0">
            <w:pPr>
              <w:spacing w:after="0"/>
            </w:pPr>
            <w:r>
              <w:t>Casino</w:t>
            </w:r>
          </w:p>
        </w:tc>
        <w:tc>
          <w:tcPr>
            <w:tcW w:w="1133" w:type="dxa"/>
          </w:tcPr>
          <w:p w14:paraId="7F4FD80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206 603</w:t>
            </w:r>
          </w:p>
        </w:tc>
        <w:tc>
          <w:tcPr>
            <w:tcW w:w="1134" w:type="dxa"/>
          </w:tcPr>
          <w:p w14:paraId="351ED68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221 214</w:t>
            </w:r>
          </w:p>
        </w:tc>
        <w:tc>
          <w:tcPr>
            <w:tcW w:w="1134" w:type="dxa"/>
          </w:tcPr>
          <w:p w14:paraId="7B1931E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177 533</w:t>
            </w:r>
          </w:p>
        </w:tc>
      </w:tr>
      <w:tr w:rsidR="00891B7B" w14:paraId="340AB2E8"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56577D4" w14:textId="38578D79" w:rsidR="00891B7B" w:rsidRDefault="0012492F" w:rsidP="001213A0">
            <w:pPr>
              <w:spacing w:after="0"/>
            </w:pPr>
            <w:r>
              <w:t>Racing and other sports betting</w:t>
            </w:r>
            <w:r>
              <w:rPr>
                <w:vertAlign w:val="superscript"/>
              </w:rPr>
              <w:t xml:space="preserve"> (</w:t>
            </w:r>
            <w:r w:rsidR="00160BA0">
              <w:rPr>
                <w:vertAlign w:val="superscript"/>
              </w:rPr>
              <w:t>b</w:t>
            </w:r>
            <w:r>
              <w:rPr>
                <w:vertAlign w:val="superscript"/>
              </w:rPr>
              <w:t>)</w:t>
            </w:r>
          </w:p>
        </w:tc>
        <w:tc>
          <w:tcPr>
            <w:tcW w:w="1133" w:type="dxa"/>
          </w:tcPr>
          <w:p w14:paraId="60B2EAD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268 880</w:t>
            </w:r>
          </w:p>
        </w:tc>
        <w:tc>
          <w:tcPr>
            <w:tcW w:w="1134" w:type="dxa"/>
          </w:tcPr>
          <w:p w14:paraId="4AE8FAE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847 511</w:t>
            </w:r>
          </w:p>
        </w:tc>
        <w:tc>
          <w:tcPr>
            <w:tcW w:w="1134" w:type="dxa"/>
          </w:tcPr>
          <w:p w14:paraId="66ED2E0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253 213</w:t>
            </w:r>
          </w:p>
        </w:tc>
      </w:tr>
      <w:tr w:rsidR="00891B7B" w14:paraId="02D95344"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97E4041" w14:textId="77777777" w:rsidR="00891B7B" w:rsidRDefault="0012492F" w:rsidP="001213A0">
            <w:pPr>
              <w:spacing w:after="0"/>
            </w:pPr>
            <w:r>
              <w:t>Other</w:t>
            </w:r>
          </w:p>
        </w:tc>
        <w:tc>
          <w:tcPr>
            <w:tcW w:w="1133" w:type="dxa"/>
          </w:tcPr>
          <w:p w14:paraId="1B73CC8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122 397</w:t>
            </w:r>
          </w:p>
        </w:tc>
        <w:tc>
          <w:tcPr>
            <w:tcW w:w="1134" w:type="dxa"/>
          </w:tcPr>
          <w:p w14:paraId="4479A1B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124 930</w:t>
            </w:r>
          </w:p>
        </w:tc>
        <w:tc>
          <w:tcPr>
            <w:tcW w:w="1134" w:type="dxa"/>
          </w:tcPr>
          <w:p w14:paraId="093CF6E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107 248</w:t>
            </w:r>
          </w:p>
        </w:tc>
      </w:tr>
      <w:tr w:rsidR="00891B7B" w:rsidRPr="001213A0" w14:paraId="3C7ED212"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665C0C87" w14:textId="77777777" w:rsidR="00891B7B" w:rsidRPr="001213A0" w:rsidRDefault="0012492F" w:rsidP="001213A0">
            <w:pPr>
              <w:spacing w:after="0"/>
              <w:rPr>
                <w:b/>
                <w:bCs/>
              </w:rPr>
            </w:pPr>
            <w:r w:rsidRPr="001213A0">
              <w:rPr>
                <w:b/>
                <w:bCs/>
              </w:rPr>
              <w:t>Levies on statutory corporations</w:t>
            </w:r>
          </w:p>
        </w:tc>
        <w:tc>
          <w:tcPr>
            <w:tcW w:w="1133" w:type="dxa"/>
          </w:tcPr>
          <w:p w14:paraId="7459730E"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173 480</w:t>
            </w:r>
          </w:p>
        </w:tc>
        <w:tc>
          <w:tcPr>
            <w:tcW w:w="1134" w:type="dxa"/>
          </w:tcPr>
          <w:p w14:paraId="269FD307"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173 480</w:t>
            </w:r>
          </w:p>
        </w:tc>
        <w:tc>
          <w:tcPr>
            <w:tcW w:w="1134" w:type="dxa"/>
          </w:tcPr>
          <w:p w14:paraId="5C6F7F98"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173 480</w:t>
            </w:r>
          </w:p>
        </w:tc>
      </w:tr>
      <w:tr w:rsidR="00891B7B" w:rsidRPr="001213A0" w14:paraId="6A975A65"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684DCCEF" w14:textId="77777777" w:rsidR="00891B7B" w:rsidRPr="001213A0" w:rsidRDefault="0012492F" w:rsidP="001213A0">
            <w:pPr>
              <w:spacing w:after="0"/>
              <w:rPr>
                <w:b/>
                <w:bCs/>
              </w:rPr>
            </w:pPr>
            <w:r w:rsidRPr="001213A0">
              <w:rPr>
                <w:b/>
                <w:bCs/>
              </w:rPr>
              <w:t>Taxes on insurance</w:t>
            </w:r>
          </w:p>
        </w:tc>
        <w:tc>
          <w:tcPr>
            <w:tcW w:w="1133" w:type="dxa"/>
          </w:tcPr>
          <w:p w14:paraId="0BBBE935"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2 011 058</w:t>
            </w:r>
          </w:p>
        </w:tc>
        <w:tc>
          <w:tcPr>
            <w:tcW w:w="1134" w:type="dxa"/>
          </w:tcPr>
          <w:p w14:paraId="42EE5DD0"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2 075 820</w:t>
            </w:r>
          </w:p>
        </w:tc>
        <w:tc>
          <w:tcPr>
            <w:tcW w:w="1134" w:type="dxa"/>
          </w:tcPr>
          <w:p w14:paraId="4D91B9F2"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1 875 467</w:t>
            </w:r>
          </w:p>
        </w:tc>
      </w:tr>
      <w:tr w:rsidR="00891B7B" w14:paraId="4525F623"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B73BA98" w14:textId="77777777" w:rsidR="00891B7B" w:rsidRPr="00AE6A81" w:rsidRDefault="0012492F" w:rsidP="001213A0">
            <w:pPr>
              <w:spacing w:after="0"/>
              <w:rPr>
                <w:b/>
              </w:rPr>
            </w:pPr>
            <w:r w:rsidRPr="00D26AB6">
              <w:rPr>
                <w:b/>
              </w:rPr>
              <w:t>Motor vehicle</w:t>
            </w:r>
          </w:p>
        </w:tc>
        <w:tc>
          <w:tcPr>
            <w:tcW w:w="1133" w:type="dxa"/>
          </w:tcPr>
          <w:p w14:paraId="31CA3442"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543960E"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7CE054E6"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7051C591"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C607CD9" w14:textId="77777777" w:rsidR="00891B7B" w:rsidRDefault="0012492F" w:rsidP="001213A0">
            <w:pPr>
              <w:spacing w:after="0"/>
            </w:pPr>
            <w:r>
              <w:t xml:space="preserve">Registration fees pursuant to the </w:t>
            </w:r>
            <w:r>
              <w:rPr>
                <w:i/>
              </w:rPr>
              <w:t>Road Safety Act, No. 127 of 1986</w:t>
            </w:r>
          </w:p>
        </w:tc>
        <w:tc>
          <w:tcPr>
            <w:tcW w:w="1133" w:type="dxa"/>
          </w:tcPr>
          <w:p w14:paraId="7CA26C6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2 118 681</w:t>
            </w:r>
          </w:p>
        </w:tc>
        <w:tc>
          <w:tcPr>
            <w:tcW w:w="1134" w:type="dxa"/>
          </w:tcPr>
          <w:p w14:paraId="7E25372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2 109 741</w:t>
            </w:r>
          </w:p>
        </w:tc>
        <w:tc>
          <w:tcPr>
            <w:tcW w:w="1134" w:type="dxa"/>
          </w:tcPr>
          <w:p w14:paraId="74C2CD7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1 954 137</w:t>
            </w:r>
          </w:p>
        </w:tc>
      </w:tr>
      <w:tr w:rsidR="00891B7B" w14:paraId="41BDCA94"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0C153C72" w14:textId="77777777" w:rsidR="00891B7B" w:rsidRDefault="0012492F" w:rsidP="001213A0">
            <w:pPr>
              <w:spacing w:after="0"/>
            </w:pPr>
            <w:r>
              <w:t>Stamp duty on vehicle transfers</w:t>
            </w:r>
          </w:p>
        </w:tc>
        <w:tc>
          <w:tcPr>
            <w:tcW w:w="1133" w:type="dxa"/>
          </w:tcPr>
          <w:p w14:paraId="25BCA32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1 246 653</w:t>
            </w:r>
          </w:p>
        </w:tc>
        <w:tc>
          <w:tcPr>
            <w:tcW w:w="1134" w:type="dxa"/>
          </w:tcPr>
          <w:p w14:paraId="50CAE7E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1 386 272</w:t>
            </w:r>
          </w:p>
        </w:tc>
        <w:tc>
          <w:tcPr>
            <w:tcW w:w="1134" w:type="dxa"/>
          </w:tcPr>
          <w:p w14:paraId="13305F1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1 255 327</w:t>
            </w:r>
          </w:p>
        </w:tc>
      </w:tr>
      <w:tr w:rsidR="00891B7B" w14:paraId="3B7B558E"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91170F3" w14:textId="77777777" w:rsidR="00891B7B" w:rsidRPr="00AE6A81" w:rsidRDefault="0012492F" w:rsidP="001213A0">
            <w:pPr>
              <w:spacing w:after="0"/>
              <w:rPr>
                <w:b/>
              </w:rPr>
            </w:pPr>
            <w:r w:rsidRPr="00D26AB6">
              <w:rPr>
                <w:b/>
              </w:rPr>
              <w:t>Franchise fees</w:t>
            </w:r>
          </w:p>
        </w:tc>
        <w:tc>
          <w:tcPr>
            <w:tcW w:w="1133" w:type="dxa"/>
          </w:tcPr>
          <w:p w14:paraId="1D26E44F"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78116FDB"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FFD177F"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1E2CB9D7"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058DEA14" w14:textId="77777777" w:rsidR="00891B7B" w:rsidRDefault="0012492F" w:rsidP="001213A0">
            <w:pPr>
              <w:spacing w:after="0"/>
            </w:pPr>
            <w:r>
              <w:t>Liquor</w:t>
            </w:r>
          </w:p>
        </w:tc>
        <w:tc>
          <w:tcPr>
            <w:tcW w:w="1133" w:type="dxa"/>
          </w:tcPr>
          <w:p w14:paraId="3059AB4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29 539</w:t>
            </w:r>
          </w:p>
        </w:tc>
        <w:tc>
          <w:tcPr>
            <w:tcW w:w="1134" w:type="dxa"/>
          </w:tcPr>
          <w:p w14:paraId="7B0D7EF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31 105</w:t>
            </w:r>
          </w:p>
        </w:tc>
        <w:tc>
          <w:tcPr>
            <w:tcW w:w="1134" w:type="dxa"/>
          </w:tcPr>
          <w:p w14:paraId="4FCD9DD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20 905</w:t>
            </w:r>
          </w:p>
        </w:tc>
      </w:tr>
      <w:tr w:rsidR="00891B7B" w:rsidRPr="001213A0" w14:paraId="29B0E84C"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4E22F31" w14:textId="0D884C86" w:rsidR="00891B7B" w:rsidRPr="001213A0" w:rsidRDefault="0012492F" w:rsidP="001213A0">
            <w:pPr>
              <w:spacing w:after="0"/>
              <w:rPr>
                <w:b/>
                <w:bCs/>
              </w:rPr>
            </w:pPr>
            <w:r w:rsidRPr="001213A0">
              <w:rPr>
                <w:b/>
                <w:bCs/>
              </w:rPr>
              <w:t>Other</w:t>
            </w:r>
            <w:r w:rsidR="00AA0968" w:rsidRPr="001213A0">
              <w:rPr>
                <w:b/>
                <w:bCs/>
              </w:rPr>
              <w:t xml:space="preserve"> </w:t>
            </w:r>
            <w:r w:rsidR="00AA0968" w:rsidRPr="001213A0">
              <w:rPr>
                <w:b/>
                <w:bCs/>
                <w:vertAlign w:val="superscript"/>
              </w:rPr>
              <w:t>(a)</w:t>
            </w:r>
          </w:p>
        </w:tc>
        <w:tc>
          <w:tcPr>
            <w:tcW w:w="1133" w:type="dxa"/>
            <w:tcBorders>
              <w:bottom w:val="single" w:sz="6" w:space="0" w:color="auto"/>
            </w:tcBorders>
          </w:tcPr>
          <w:p w14:paraId="64394C95"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71 504</w:t>
            </w:r>
          </w:p>
        </w:tc>
        <w:tc>
          <w:tcPr>
            <w:tcW w:w="1134" w:type="dxa"/>
            <w:tcBorders>
              <w:bottom w:val="single" w:sz="6" w:space="0" w:color="auto"/>
            </w:tcBorders>
          </w:tcPr>
          <w:p w14:paraId="053BCB8C"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31 346</w:t>
            </w:r>
          </w:p>
        </w:tc>
        <w:tc>
          <w:tcPr>
            <w:tcW w:w="1134" w:type="dxa"/>
            <w:tcBorders>
              <w:bottom w:val="single" w:sz="6" w:space="0" w:color="auto"/>
            </w:tcBorders>
          </w:tcPr>
          <w:p w14:paraId="61FC5E0C"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79 430</w:t>
            </w:r>
          </w:p>
        </w:tc>
      </w:tr>
      <w:tr w:rsidR="00891B7B" w14:paraId="1AE6EE6F"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02CC81B5" w14:textId="77777777" w:rsidR="00891B7B" w:rsidRPr="00AE6A81" w:rsidRDefault="0012492F" w:rsidP="001213A0">
            <w:pPr>
              <w:spacing w:after="0"/>
              <w:rPr>
                <w:b/>
              </w:rPr>
            </w:pPr>
            <w:r w:rsidRPr="00D26AB6">
              <w:rPr>
                <w:b/>
              </w:rPr>
              <w:t>Total taxation</w:t>
            </w:r>
          </w:p>
        </w:tc>
        <w:tc>
          <w:tcPr>
            <w:tcW w:w="1133" w:type="dxa"/>
            <w:tcBorders>
              <w:top w:val="single" w:sz="6" w:space="0" w:color="auto"/>
            </w:tcBorders>
          </w:tcPr>
          <w:p w14:paraId="7A98A4EA"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34 572 653</w:t>
            </w:r>
          </w:p>
        </w:tc>
        <w:tc>
          <w:tcPr>
            <w:tcW w:w="1134" w:type="dxa"/>
            <w:tcBorders>
              <w:top w:val="single" w:sz="6" w:space="0" w:color="auto"/>
            </w:tcBorders>
          </w:tcPr>
          <w:p w14:paraId="4CFB8CA3"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37 062 231</w:t>
            </w:r>
          </w:p>
        </w:tc>
        <w:tc>
          <w:tcPr>
            <w:tcW w:w="1134" w:type="dxa"/>
            <w:tcBorders>
              <w:top w:val="single" w:sz="6" w:space="0" w:color="auto"/>
            </w:tcBorders>
          </w:tcPr>
          <w:p w14:paraId="694F1BB5"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32 039 338</w:t>
            </w:r>
          </w:p>
        </w:tc>
      </w:tr>
      <w:tr w:rsidR="00891B7B" w14:paraId="015D50FB"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855DF95" w14:textId="77777777" w:rsidR="00891B7B" w:rsidRPr="00AE6A81" w:rsidRDefault="0012492F" w:rsidP="001213A0">
            <w:pPr>
              <w:spacing w:after="0"/>
              <w:rPr>
                <w:b/>
              </w:rPr>
            </w:pPr>
            <w:r w:rsidRPr="00D26AB6">
              <w:rPr>
                <w:b/>
              </w:rPr>
              <w:t>Fines and regulatory fees</w:t>
            </w:r>
          </w:p>
        </w:tc>
        <w:tc>
          <w:tcPr>
            <w:tcW w:w="1133" w:type="dxa"/>
          </w:tcPr>
          <w:p w14:paraId="016F2702"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20381CF8"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23BC1423"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14C809A4"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73F8693C" w14:textId="77777777" w:rsidR="00891B7B" w:rsidRDefault="0012492F" w:rsidP="001213A0">
            <w:pPr>
              <w:spacing w:after="0"/>
            </w:pPr>
            <w:r>
              <w:t>Fines</w:t>
            </w:r>
          </w:p>
        </w:tc>
        <w:tc>
          <w:tcPr>
            <w:tcW w:w="1133" w:type="dxa"/>
          </w:tcPr>
          <w:p w14:paraId="1BEA264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455 543</w:t>
            </w:r>
          </w:p>
        </w:tc>
        <w:tc>
          <w:tcPr>
            <w:tcW w:w="1134" w:type="dxa"/>
          </w:tcPr>
          <w:p w14:paraId="00CA9E8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408 982</w:t>
            </w:r>
          </w:p>
        </w:tc>
        <w:tc>
          <w:tcPr>
            <w:tcW w:w="1134" w:type="dxa"/>
          </w:tcPr>
          <w:p w14:paraId="7831424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596 388</w:t>
            </w:r>
          </w:p>
        </w:tc>
      </w:tr>
      <w:tr w:rsidR="00891B7B" w14:paraId="1DE46986"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59269CFD" w14:textId="77777777" w:rsidR="00891B7B" w:rsidRDefault="0012492F" w:rsidP="001213A0">
            <w:pPr>
              <w:spacing w:after="0"/>
            </w:pPr>
            <w:r>
              <w:t>Regulatory fees</w:t>
            </w:r>
          </w:p>
        </w:tc>
        <w:tc>
          <w:tcPr>
            <w:tcW w:w="1133" w:type="dxa"/>
            <w:tcBorders>
              <w:bottom w:val="single" w:sz="6" w:space="0" w:color="auto"/>
            </w:tcBorders>
          </w:tcPr>
          <w:p w14:paraId="3961698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654 362</w:t>
            </w:r>
          </w:p>
        </w:tc>
        <w:tc>
          <w:tcPr>
            <w:tcW w:w="1134" w:type="dxa"/>
            <w:tcBorders>
              <w:bottom w:val="single" w:sz="6" w:space="0" w:color="auto"/>
            </w:tcBorders>
          </w:tcPr>
          <w:p w14:paraId="691A552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586 879</w:t>
            </w:r>
          </w:p>
        </w:tc>
        <w:tc>
          <w:tcPr>
            <w:tcW w:w="1134" w:type="dxa"/>
            <w:tcBorders>
              <w:bottom w:val="single" w:sz="6" w:space="0" w:color="auto"/>
            </w:tcBorders>
          </w:tcPr>
          <w:p w14:paraId="3241B5B3"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551 014</w:t>
            </w:r>
          </w:p>
        </w:tc>
      </w:tr>
      <w:tr w:rsidR="00891B7B" w14:paraId="6E3D8AF4"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5EB0F6D2" w14:textId="77777777" w:rsidR="00891B7B" w:rsidRPr="00AE6A81" w:rsidRDefault="0012492F" w:rsidP="001213A0">
            <w:pPr>
              <w:spacing w:after="0"/>
              <w:rPr>
                <w:b/>
              </w:rPr>
            </w:pPr>
            <w:r w:rsidRPr="00D26AB6">
              <w:rPr>
                <w:b/>
              </w:rPr>
              <w:t>Total fines and regulatory fees</w:t>
            </w:r>
          </w:p>
        </w:tc>
        <w:tc>
          <w:tcPr>
            <w:tcW w:w="1133" w:type="dxa"/>
            <w:tcBorders>
              <w:top w:val="single" w:sz="6" w:space="0" w:color="auto"/>
            </w:tcBorders>
          </w:tcPr>
          <w:p w14:paraId="45F9B885"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1 109 905</w:t>
            </w:r>
          </w:p>
        </w:tc>
        <w:tc>
          <w:tcPr>
            <w:tcW w:w="1134" w:type="dxa"/>
            <w:tcBorders>
              <w:top w:val="single" w:sz="6" w:space="0" w:color="auto"/>
            </w:tcBorders>
          </w:tcPr>
          <w:p w14:paraId="1828A52E"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995 861</w:t>
            </w:r>
          </w:p>
        </w:tc>
        <w:tc>
          <w:tcPr>
            <w:tcW w:w="1134" w:type="dxa"/>
            <w:tcBorders>
              <w:top w:val="single" w:sz="6" w:space="0" w:color="auto"/>
            </w:tcBorders>
          </w:tcPr>
          <w:p w14:paraId="6A558789"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1 147 402</w:t>
            </w:r>
          </w:p>
        </w:tc>
      </w:tr>
      <w:tr w:rsidR="00891B7B" w14:paraId="03183ABE"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A0899F7" w14:textId="4160CEF0" w:rsidR="00891B7B" w:rsidRPr="00AE6A81" w:rsidRDefault="0012492F" w:rsidP="001213A0">
            <w:pPr>
              <w:spacing w:after="0"/>
              <w:rPr>
                <w:b/>
              </w:rPr>
            </w:pPr>
            <w:r w:rsidRPr="00D26AB6">
              <w:rPr>
                <w:b/>
              </w:rPr>
              <w:t>Grants received</w:t>
            </w:r>
            <w:r w:rsidRPr="00D26AB6">
              <w:rPr>
                <w:b/>
                <w:vertAlign w:val="superscript"/>
              </w:rPr>
              <w:t xml:space="preserve"> (</w:t>
            </w:r>
            <w:r w:rsidR="00361053" w:rsidRPr="00D26AB6">
              <w:rPr>
                <w:b/>
                <w:vertAlign w:val="superscript"/>
              </w:rPr>
              <w:t>c</w:t>
            </w:r>
            <w:r w:rsidRPr="00D26AB6">
              <w:rPr>
                <w:b/>
                <w:vertAlign w:val="superscript"/>
              </w:rPr>
              <w:t>)</w:t>
            </w:r>
          </w:p>
        </w:tc>
        <w:tc>
          <w:tcPr>
            <w:tcW w:w="1133" w:type="dxa"/>
          </w:tcPr>
          <w:p w14:paraId="47078527"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068BFCA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367E06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3D969C8A"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3923967" w14:textId="77777777" w:rsidR="00891B7B" w:rsidRDefault="0012492F" w:rsidP="001213A0">
            <w:pPr>
              <w:spacing w:after="0"/>
            </w:pPr>
            <w:r>
              <w:t>Department of Education</w:t>
            </w:r>
          </w:p>
        </w:tc>
        <w:tc>
          <w:tcPr>
            <w:tcW w:w="1133" w:type="dxa"/>
          </w:tcPr>
          <w:p w14:paraId="2BB10EF8"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6 500</w:t>
            </w:r>
          </w:p>
        </w:tc>
        <w:tc>
          <w:tcPr>
            <w:tcW w:w="1134" w:type="dxa"/>
          </w:tcPr>
          <w:p w14:paraId="429815D0"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8 686</w:t>
            </w:r>
          </w:p>
        </w:tc>
        <w:tc>
          <w:tcPr>
            <w:tcW w:w="1134" w:type="dxa"/>
          </w:tcPr>
          <w:p w14:paraId="5F899E9B" w14:textId="1DB6769E"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3 233</w:t>
            </w:r>
          </w:p>
        </w:tc>
      </w:tr>
      <w:tr w:rsidR="00891B7B" w14:paraId="5E8CE864"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6003A1D" w14:textId="77777777" w:rsidR="00891B7B" w:rsidRDefault="0012492F" w:rsidP="001213A0">
            <w:pPr>
              <w:spacing w:after="0"/>
            </w:pPr>
            <w:r>
              <w:t>Department of Energy, Environment and Climate Action</w:t>
            </w:r>
          </w:p>
        </w:tc>
        <w:tc>
          <w:tcPr>
            <w:tcW w:w="1133" w:type="dxa"/>
          </w:tcPr>
          <w:p w14:paraId="61C25E8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211</w:t>
            </w:r>
          </w:p>
        </w:tc>
        <w:tc>
          <w:tcPr>
            <w:tcW w:w="1134" w:type="dxa"/>
          </w:tcPr>
          <w:p w14:paraId="78B11B69"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3 894</w:t>
            </w:r>
          </w:p>
        </w:tc>
        <w:tc>
          <w:tcPr>
            <w:tcW w:w="1134" w:type="dxa"/>
          </w:tcPr>
          <w:p w14:paraId="3D757817" w14:textId="7BF153B3"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1 093</w:t>
            </w:r>
          </w:p>
        </w:tc>
      </w:tr>
      <w:tr w:rsidR="00891B7B" w14:paraId="7FBA920D"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EBC1C98" w14:textId="77777777" w:rsidR="00891B7B" w:rsidRDefault="0012492F" w:rsidP="001213A0">
            <w:pPr>
              <w:spacing w:after="0"/>
            </w:pPr>
            <w:r>
              <w:t>Department of Families, Fairness and Housing</w:t>
            </w:r>
          </w:p>
        </w:tc>
        <w:tc>
          <w:tcPr>
            <w:tcW w:w="1133" w:type="dxa"/>
          </w:tcPr>
          <w:p w14:paraId="71A1CC0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14 669</w:t>
            </w:r>
          </w:p>
        </w:tc>
        <w:tc>
          <w:tcPr>
            <w:tcW w:w="1134" w:type="dxa"/>
          </w:tcPr>
          <w:p w14:paraId="671C4BE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15 159</w:t>
            </w:r>
          </w:p>
        </w:tc>
        <w:tc>
          <w:tcPr>
            <w:tcW w:w="1134" w:type="dxa"/>
          </w:tcPr>
          <w:p w14:paraId="4399D62F" w14:textId="7425051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21 189</w:t>
            </w:r>
          </w:p>
        </w:tc>
      </w:tr>
      <w:tr w:rsidR="00891B7B" w14:paraId="334021F8"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3381F9C7" w14:textId="77777777" w:rsidR="00891B7B" w:rsidRDefault="0012492F" w:rsidP="001213A0">
            <w:pPr>
              <w:spacing w:after="0"/>
            </w:pPr>
            <w:r>
              <w:t>Department of Health</w:t>
            </w:r>
          </w:p>
        </w:tc>
        <w:tc>
          <w:tcPr>
            <w:tcW w:w="1133" w:type="dxa"/>
          </w:tcPr>
          <w:p w14:paraId="1C582747"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73 889</w:t>
            </w:r>
          </w:p>
        </w:tc>
        <w:tc>
          <w:tcPr>
            <w:tcW w:w="1134" w:type="dxa"/>
          </w:tcPr>
          <w:p w14:paraId="7CE79C6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107 029</w:t>
            </w:r>
          </w:p>
        </w:tc>
        <w:tc>
          <w:tcPr>
            <w:tcW w:w="1134" w:type="dxa"/>
          </w:tcPr>
          <w:p w14:paraId="5C68959A" w14:textId="4B41485A"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259 849</w:t>
            </w:r>
          </w:p>
        </w:tc>
      </w:tr>
      <w:tr w:rsidR="00891B7B" w14:paraId="56662922"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3E63E596" w14:textId="77777777" w:rsidR="00891B7B" w:rsidRDefault="0012492F" w:rsidP="001213A0">
            <w:pPr>
              <w:spacing w:after="0"/>
            </w:pPr>
            <w:r>
              <w:t>Department of Jobs, Skills, Industry and Regions</w:t>
            </w:r>
          </w:p>
        </w:tc>
        <w:tc>
          <w:tcPr>
            <w:tcW w:w="1133" w:type="dxa"/>
          </w:tcPr>
          <w:p w14:paraId="196B71B4"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1 607</w:t>
            </w:r>
          </w:p>
        </w:tc>
        <w:tc>
          <w:tcPr>
            <w:tcW w:w="1134" w:type="dxa"/>
          </w:tcPr>
          <w:p w14:paraId="49F5C16F"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4 800</w:t>
            </w:r>
          </w:p>
        </w:tc>
        <w:tc>
          <w:tcPr>
            <w:tcW w:w="1134" w:type="dxa"/>
          </w:tcPr>
          <w:p w14:paraId="740A9E41" w14:textId="22818E6C"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1 524</w:t>
            </w:r>
          </w:p>
        </w:tc>
      </w:tr>
      <w:tr w:rsidR="00891B7B" w14:paraId="66E7B675"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844F191" w14:textId="77777777" w:rsidR="00891B7B" w:rsidRDefault="0012492F" w:rsidP="001213A0">
            <w:pPr>
              <w:spacing w:after="0"/>
            </w:pPr>
            <w:r>
              <w:t>Department of Justice and Community Safety</w:t>
            </w:r>
          </w:p>
        </w:tc>
        <w:tc>
          <w:tcPr>
            <w:tcW w:w="1133" w:type="dxa"/>
          </w:tcPr>
          <w:p w14:paraId="77F416F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w:t>
            </w:r>
          </w:p>
        </w:tc>
        <w:tc>
          <w:tcPr>
            <w:tcW w:w="1134" w:type="dxa"/>
          </w:tcPr>
          <w:p w14:paraId="6A2148D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582</w:t>
            </w:r>
          </w:p>
        </w:tc>
        <w:tc>
          <w:tcPr>
            <w:tcW w:w="1134" w:type="dxa"/>
          </w:tcPr>
          <w:p w14:paraId="19F4FF02" w14:textId="5F418406"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582</w:t>
            </w:r>
          </w:p>
        </w:tc>
      </w:tr>
      <w:tr w:rsidR="00891B7B" w14:paraId="0DA9671B"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624F9253" w14:textId="77777777" w:rsidR="00891B7B" w:rsidRDefault="0012492F" w:rsidP="001213A0">
            <w:pPr>
              <w:spacing w:after="0"/>
            </w:pPr>
            <w:r>
              <w:t>Department of Transport and Planning</w:t>
            </w:r>
          </w:p>
        </w:tc>
        <w:tc>
          <w:tcPr>
            <w:tcW w:w="1133" w:type="dxa"/>
          </w:tcPr>
          <w:p w14:paraId="21AD629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1 168</w:t>
            </w:r>
          </w:p>
        </w:tc>
        <w:tc>
          <w:tcPr>
            <w:tcW w:w="1134" w:type="dxa"/>
          </w:tcPr>
          <w:p w14:paraId="13AC8FBB"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17 625</w:t>
            </w:r>
          </w:p>
        </w:tc>
        <w:tc>
          <w:tcPr>
            <w:tcW w:w="1134" w:type="dxa"/>
          </w:tcPr>
          <w:p w14:paraId="5E12ADFB" w14:textId="6F72BC42"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2 136</w:t>
            </w:r>
          </w:p>
        </w:tc>
      </w:tr>
      <w:tr w:rsidR="00891B7B" w14:paraId="5EFBF1BE"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36E52005" w14:textId="77777777" w:rsidR="00891B7B" w:rsidRDefault="0012492F" w:rsidP="001213A0">
            <w:pPr>
              <w:spacing w:after="0"/>
            </w:pPr>
            <w:r>
              <w:t>Department of Treasury and Finance</w:t>
            </w:r>
          </w:p>
        </w:tc>
        <w:tc>
          <w:tcPr>
            <w:tcW w:w="1133" w:type="dxa"/>
          </w:tcPr>
          <w:p w14:paraId="0F0A35EA"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27 165 398</w:t>
            </w:r>
          </w:p>
        </w:tc>
        <w:tc>
          <w:tcPr>
            <w:tcW w:w="1134" w:type="dxa"/>
          </w:tcPr>
          <w:p w14:paraId="15C2FA2C"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27 133 275</w:t>
            </w:r>
          </w:p>
        </w:tc>
        <w:tc>
          <w:tcPr>
            <w:tcW w:w="1134" w:type="dxa"/>
          </w:tcPr>
          <w:p w14:paraId="74042B3E" w14:textId="1FAD2744"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25 865 417</w:t>
            </w:r>
          </w:p>
        </w:tc>
      </w:tr>
      <w:tr w:rsidR="00891B7B" w14:paraId="3615D59A"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0275E88F" w14:textId="77777777" w:rsidR="00891B7B" w:rsidRPr="00AE6A81" w:rsidRDefault="0012492F" w:rsidP="001213A0">
            <w:pPr>
              <w:spacing w:after="0"/>
              <w:rPr>
                <w:b/>
              </w:rPr>
            </w:pPr>
            <w:r w:rsidRPr="00D26AB6">
              <w:rPr>
                <w:b/>
              </w:rPr>
              <w:t>Total grants received</w:t>
            </w:r>
            <w:r w:rsidRPr="00D26AB6">
              <w:rPr>
                <w:b/>
                <w:vertAlign w:val="superscript"/>
              </w:rPr>
              <w:t xml:space="preserve"> </w:t>
            </w:r>
          </w:p>
        </w:tc>
        <w:tc>
          <w:tcPr>
            <w:tcW w:w="1133" w:type="dxa"/>
            <w:tcBorders>
              <w:top w:val="single" w:sz="6" w:space="0" w:color="auto"/>
            </w:tcBorders>
          </w:tcPr>
          <w:p w14:paraId="006763F6"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27 263 442</w:t>
            </w:r>
          </w:p>
        </w:tc>
        <w:tc>
          <w:tcPr>
            <w:tcW w:w="1134" w:type="dxa"/>
            <w:tcBorders>
              <w:top w:val="single" w:sz="6" w:space="0" w:color="auto"/>
            </w:tcBorders>
          </w:tcPr>
          <w:p w14:paraId="197275B7"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27 291 051</w:t>
            </w:r>
          </w:p>
        </w:tc>
        <w:tc>
          <w:tcPr>
            <w:tcW w:w="1134" w:type="dxa"/>
            <w:tcBorders>
              <w:top w:val="single" w:sz="6" w:space="0" w:color="auto"/>
            </w:tcBorders>
          </w:tcPr>
          <w:p w14:paraId="571AB16F"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26 155 023</w:t>
            </w:r>
          </w:p>
        </w:tc>
      </w:tr>
      <w:tr w:rsidR="00891B7B" w14:paraId="3463D540"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7EB04C75" w14:textId="77777777" w:rsidR="00891B7B" w:rsidRPr="00AE6A81" w:rsidRDefault="0012492F" w:rsidP="001213A0">
            <w:pPr>
              <w:spacing w:after="0"/>
              <w:rPr>
                <w:b/>
              </w:rPr>
            </w:pPr>
            <w:r w:rsidRPr="00D26AB6">
              <w:rPr>
                <w:b/>
              </w:rPr>
              <w:t>Sales of goods and services</w:t>
            </w:r>
          </w:p>
        </w:tc>
        <w:tc>
          <w:tcPr>
            <w:tcW w:w="1133" w:type="dxa"/>
          </w:tcPr>
          <w:p w14:paraId="4C722AB3"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2DCFB27"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029BF71D"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37E21130"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4F8B730" w14:textId="77777777" w:rsidR="00891B7B" w:rsidRDefault="0012492F" w:rsidP="001213A0">
            <w:pPr>
              <w:spacing w:after="0"/>
            </w:pPr>
            <w:r>
              <w:t>Other sales of goods and services</w:t>
            </w:r>
          </w:p>
        </w:tc>
        <w:tc>
          <w:tcPr>
            <w:tcW w:w="1133" w:type="dxa"/>
            <w:tcBorders>
              <w:bottom w:val="single" w:sz="6" w:space="0" w:color="auto"/>
            </w:tcBorders>
          </w:tcPr>
          <w:p w14:paraId="0498B37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1 287 942</w:t>
            </w:r>
          </w:p>
        </w:tc>
        <w:tc>
          <w:tcPr>
            <w:tcW w:w="1134" w:type="dxa"/>
            <w:tcBorders>
              <w:bottom w:val="single" w:sz="6" w:space="0" w:color="auto"/>
            </w:tcBorders>
          </w:tcPr>
          <w:p w14:paraId="712975A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1 134 718</w:t>
            </w:r>
          </w:p>
        </w:tc>
        <w:tc>
          <w:tcPr>
            <w:tcW w:w="1134" w:type="dxa"/>
            <w:tcBorders>
              <w:bottom w:val="single" w:sz="6" w:space="0" w:color="auto"/>
            </w:tcBorders>
          </w:tcPr>
          <w:p w14:paraId="5E92916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1 372 878</w:t>
            </w:r>
          </w:p>
        </w:tc>
      </w:tr>
      <w:tr w:rsidR="00891B7B" w14:paraId="42F5B0B8"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6BA2B50" w14:textId="77777777" w:rsidR="00891B7B" w:rsidRPr="00AE6A81" w:rsidRDefault="0012492F" w:rsidP="001213A0">
            <w:pPr>
              <w:spacing w:after="0"/>
              <w:rPr>
                <w:b/>
              </w:rPr>
            </w:pPr>
            <w:r w:rsidRPr="00D26AB6">
              <w:rPr>
                <w:b/>
              </w:rPr>
              <w:t>Total sales of goods and services</w:t>
            </w:r>
          </w:p>
        </w:tc>
        <w:tc>
          <w:tcPr>
            <w:tcW w:w="1133" w:type="dxa"/>
            <w:tcBorders>
              <w:top w:val="single" w:sz="6" w:space="0" w:color="auto"/>
            </w:tcBorders>
          </w:tcPr>
          <w:p w14:paraId="5F1C83D6"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1 287 942</w:t>
            </w:r>
          </w:p>
        </w:tc>
        <w:tc>
          <w:tcPr>
            <w:tcW w:w="1134" w:type="dxa"/>
            <w:tcBorders>
              <w:top w:val="single" w:sz="6" w:space="0" w:color="auto"/>
            </w:tcBorders>
          </w:tcPr>
          <w:p w14:paraId="63FA989C"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1 134 718</w:t>
            </w:r>
          </w:p>
        </w:tc>
        <w:tc>
          <w:tcPr>
            <w:tcW w:w="1134" w:type="dxa"/>
            <w:tcBorders>
              <w:top w:val="single" w:sz="6" w:space="0" w:color="auto"/>
            </w:tcBorders>
          </w:tcPr>
          <w:p w14:paraId="1FBD79C8"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1 372 878</w:t>
            </w:r>
          </w:p>
        </w:tc>
      </w:tr>
      <w:tr w:rsidR="00891B7B" w14:paraId="37497606"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66894C1F" w14:textId="6DB4B080" w:rsidR="00891B7B" w:rsidRPr="00AE6A81" w:rsidRDefault="0012492F" w:rsidP="001213A0">
            <w:pPr>
              <w:spacing w:after="0"/>
              <w:rPr>
                <w:b/>
              </w:rPr>
            </w:pPr>
            <w:r w:rsidRPr="00D26AB6">
              <w:rPr>
                <w:b/>
              </w:rPr>
              <w:t>Interest received</w:t>
            </w:r>
            <w:r w:rsidRPr="00D26AB6">
              <w:rPr>
                <w:b/>
                <w:vertAlign w:val="superscript"/>
              </w:rPr>
              <w:t xml:space="preserve"> (</w:t>
            </w:r>
            <w:r w:rsidR="00361053" w:rsidRPr="00D26AB6">
              <w:rPr>
                <w:b/>
                <w:vertAlign w:val="superscript"/>
              </w:rPr>
              <w:t>d</w:t>
            </w:r>
            <w:r w:rsidRPr="00D26AB6">
              <w:rPr>
                <w:b/>
                <w:vertAlign w:val="superscript"/>
              </w:rPr>
              <w:t>)</w:t>
            </w:r>
          </w:p>
        </w:tc>
        <w:tc>
          <w:tcPr>
            <w:tcW w:w="1133" w:type="dxa"/>
          </w:tcPr>
          <w:p w14:paraId="3C3A33D4"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938 106</w:t>
            </w:r>
          </w:p>
        </w:tc>
        <w:tc>
          <w:tcPr>
            <w:tcW w:w="1134" w:type="dxa"/>
          </w:tcPr>
          <w:p w14:paraId="1FE31B71"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1 103 039</w:t>
            </w:r>
          </w:p>
        </w:tc>
        <w:tc>
          <w:tcPr>
            <w:tcW w:w="1134" w:type="dxa"/>
          </w:tcPr>
          <w:p w14:paraId="66A08634" w14:textId="77777777" w:rsidR="00891B7B" w:rsidRPr="00AE6A81" w:rsidRDefault="0012492F" w:rsidP="001213A0">
            <w:pPr>
              <w:spacing w:after="0"/>
              <w:cnfStyle w:val="000000000000" w:firstRow="0" w:lastRow="0" w:firstColumn="0" w:lastColumn="0" w:oddVBand="0" w:evenVBand="0" w:oddHBand="0" w:evenHBand="0" w:firstRowFirstColumn="0" w:firstRowLastColumn="0" w:lastRowFirstColumn="0" w:lastRowLastColumn="0"/>
              <w:rPr>
                <w:b/>
              </w:rPr>
            </w:pPr>
            <w:r w:rsidRPr="00D26AB6">
              <w:rPr>
                <w:b/>
              </w:rPr>
              <w:t>1 103 233</w:t>
            </w:r>
          </w:p>
        </w:tc>
      </w:tr>
      <w:tr w:rsidR="00891B7B" w14:paraId="4F3DF90F"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84184B2" w14:textId="77777777" w:rsidR="00891B7B" w:rsidRPr="00AE6A81" w:rsidRDefault="0012492F" w:rsidP="001213A0">
            <w:pPr>
              <w:spacing w:after="0"/>
              <w:rPr>
                <w:b/>
              </w:rPr>
            </w:pPr>
            <w:r w:rsidRPr="00D26AB6">
              <w:rPr>
                <w:b/>
              </w:rPr>
              <w:t>Dividends, income tax equivalent and rate equivalent revenue</w:t>
            </w:r>
          </w:p>
        </w:tc>
        <w:tc>
          <w:tcPr>
            <w:tcW w:w="1133" w:type="dxa"/>
          </w:tcPr>
          <w:p w14:paraId="248C6334"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8C680C2"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246552A" w14:textId="77777777" w:rsidR="00891B7B" w:rsidRPr="00AE6A81" w:rsidRDefault="00891B7B" w:rsidP="001213A0">
            <w:pPr>
              <w:spacing w:after="0"/>
              <w:cnfStyle w:val="000000000000" w:firstRow="0" w:lastRow="0" w:firstColumn="0" w:lastColumn="0" w:oddVBand="0" w:evenVBand="0" w:oddHBand="0" w:evenHBand="0" w:firstRowFirstColumn="0" w:firstRowLastColumn="0" w:lastRowFirstColumn="0" w:lastRowLastColumn="0"/>
              <w:rPr>
                <w:b/>
              </w:rPr>
            </w:pPr>
          </w:p>
        </w:tc>
      </w:tr>
      <w:tr w:rsidR="00891B7B" w14:paraId="0EC43C2C"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7889542" w14:textId="77777777" w:rsidR="00891B7B" w:rsidRDefault="0012492F" w:rsidP="001213A0">
            <w:pPr>
              <w:spacing w:after="0"/>
            </w:pPr>
            <w:r>
              <w:t>Dividends</w:t>
            </w:r>
          </w:p>
        </w:tc>
        <w:tc>
          <w:tcPr>
            <w:tcW w:w="1133" w:type="dxa"/>
          </w:tcPr>
          <w:p w14:paraId="6DD2D286"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771 925</w:t>
            </w:r>
          </w:p>
        </w:tc>
        <w:tc>
          <w:tcPr>
            <w:tcW w:w="1134" w:type="dxa"/>
          </w:tcPr>
          <w:p w14:paraId="4BE35ECF"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1 534 462</w:t>
            </w:r>
          </w:p>
        </w:tc>
        <w:tc>
          <w:tcPr>
            <w:tcW w:w="1134" w:type="dxa"/>
          </w:tcPr>
          <w:p w14:paraId="6CB8F60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60 477</w:t>
            </w:r>
          </w:p>
        </w:tc>
      </w:tr>
      <w:tr w:rsidR="00891B7B" w14:paraId="193A3612"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194529BF" w14:textId="77777777" w:rsidR="00891B7B" w:rsidRDefault="0012492F" w:rsidP="001213A0">
            <w:pPr>
              <w:spacing w:after="0"/>
            </w:pPr>
            <w:r>
              <w:t>Income tax equivalent revenue</w:t>
            </w:r>
          </w:p>
        </w:tc>
        <w:tc>
          <w:tcPr>
            <w:tcW w:w="1133" w:type="dxa"/>
          </w:tcPr>
          <w:p w14:paraId="0D5F3BFD"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537 419</w:t>
            </w:r>
          </w:p>
        </w:tc>
        <w:tc>
          <w:tcPr>
            <w:tcW w:w="1134" w:type="dxa"/>
          </w:tcPr>
          <w:p w14:paraId="198D03D9"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945 716</w:t>
            </w:r>
          </w:p>
        </w:tc>
        <w:tc>
          <w:tcPr>
            <w:tcW w:w="1134" w:type="dxa"/>
          </w:tcPr>
          <w:p w14:paraId="51D95261"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679 850</w:t>
            </w:r>
          </w:p>
        </w:tc>
      </w:tr>
      <w:tr w:rsidR="00891B7B" w14:paraId="18D9BD5F"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69391A6B" w14:textId="77777777" w:rsidR="00891B7B" w:rsidRDefault="0012492F" w:rsidP="001213A0">
            <w:pPr>
              <w:spacing w:after="0"/>
            </w:pPr>
            <w:r>
              <w:t>Local government tax equivalent revenue</w:t>
            </w:r>
          </w:p>
        </w:tc>
        <w:tc>
          <w:tcPr>
            <w:tcW w:w="1133" w:type="dxa"/>
            <w:tcBorders>
              <w:bottom w:val="single" w:sz="6" w:space="0" w:color="auto"/>
            </w:tcBorders>
          </w:tcPr>
          <w:p w14:paraId="4EB75875"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5 312</w:t>
            </w:r>
          </w:p>
        </w:tc>
        <w:tc>
          <w:tcPr>
            <w:tcW w:w="1134" w:type="dxa"/>
            <w:tcBorders>
              <w:bottom w:val="single" w:sz="6" w:space="0" w:color="auto"/>
            </w:tcBorders>
          </w:tcPr>
          <w:p w14:paraId="6AC95552"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4 493</w:t>
            </w:r>
          </w:p>
        </w:tc>
        <w:tc>
          <w:tcPr>
            <w:tcW w:w="1134" w:type="dxa"/>
            <w:tcBorders>
              <w:bottom w:val="single" w:sz="6" w:space="0" w:color="auto"/>
            </w:tcBorders>
          </w:tcPr>
          <w:p w14:paraId="48DB1C4E" w14:textId="77777777" w:rsidR="00891B7B" w:rsidRDefault="0012492F" w:rsidP="001213A0">
            <w:pPr>
              <w:spacing w:after="0"/>
              <w:cnfStyle w:val="000000000000" w:firstRow="0" w:lastRow="0" w:firstColumn="0" w:lastColumn="0" w:oddVBand="0" w:evenVBand="0" w:oddHBand="0" w:evenHBand="0" w:firstRowFirstColumn="0" w:firstRowLastColumn="0" w:lastRowFirstColumn="0" w:lastRowLastColumn="0"/>
            </w:pPr>
            <w:r>
              <w:t>4 781</w:t>
            </w:r>
          </w:p>
        </w:tc>
      </w:tr>
      <w:tr w:rsidR="00891B7B" w:rsidRPr="001213A0" w14:paraId="14E82994"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442A19A" w14:textId="77777777" w:rsidR="00891B7B" w:rsidRPr="001213A0" w:rsidRDefault="0012492F" w:rsidP="001213A0">
            <w:pPr>
              <w:spacing w:after="0"/>
              <w:rPr>
                <w:b/>
                <w:bCs/>
              </w:rPr>
            </w:pPr>
            <w:r w:rsidRPr="001213A0">
              <w:rPr>
                <w:b/>
                <w:bCs/>
              </w:rPr>
              <w:t>Total dividends, income tax equivalent and rate equivalent revenue</w:t>
            </w:r>
          </w:p>
        </w:tc>
        <w:tc>
          <w:tcPr>
            <w:tcW w:w="1133" w:type="dxa"/>
            <w:tcBorders>
              <w:top w:val="single" w:sz="6" w:space="0" w:color="auto"/>
            </w:tcBorders>
          </w:tcPr>
          <w:p w14:paraId="3B3E84B6"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1 314 656</w:t>
            </w:r>
          </w:p>
        </w:tc>
        <w:tc>
          <w:tcPr>
            <w:tcW w:w="1134" w:type="dxa"/>
            <w:tcBorders>
              <w:top w:val="single" w:sz="6" w:space="0" w:color="auto"/>
            </w:tcBorders>
          </w:tcPr>
          <w:p w14:paraId="68760604" w14:textId="77777777"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2 484 672</w:t>
            </w:r>
          </w:p>
        </w:tc>
        <w:tc>
          <w:tcPr>
            <w:tcW w:w="1134" w:type="dxa"/>
            <w:tcBorders>
              <w:top w:val="single" w:sz="6" w:space="0" w:color="auto"/>
            </w:tcBorders>
          </w:tcPr>
          <w:p w14:paraId="12D1C7BC" w14:textId="50C815C6" w:rsidR="00891B7B" w:rsidRPr="001213A0" w:rsidRDefault="0012492F" w:rsidP="001213A0">
            <w:pPr>
              <w:spacing w:after="0"/>
              <w:cnfStyle w:val="000000000000" w:firstRow="0" w:lastRow="0" w:firstColumn="0" w:lastColumn="0" w:oddVBand="0" w:evenVBand="0" w:oddHBand="0" w:evenHBand="0" w:firstRowFirstColumn="0" w:firstRowLastColumn="0" w:lastRowFirstColumn="0" w:lastRowLastColumn="0"/>
              <w:rPr>
                <w:b/>
                <w:bCs/>
              </w:rPr>
            </w:pPr>
            <w:r w:rsidRPr="001213A0">
              <w:rPr>
                <w:b/>
                <w:bCs/>
              </w:rPr>
              <w:t>745 108</w:t>
            </w:r>
          </w:p>
        </w:tc>
      </w:tr>
    </w:tbl>
    <w:p w14:paraId="45261D25" w14:textId="1FB50E21" w:rsidR="00A84CCA" w:rsidRDefault="00A84CCA"/>
    <w:p w14:paraId="5B1126BD" w14:textId="1263D748" w:rsidR="00A84CCA" w:rsidRDefault="00A84CCA" w:rsidP="00743299">
      <w:pPr>
        <w:pStyle w:val="Heading3"/>
      </w:pPr>
      <w:bookmarkStart w:id="142" w:name="_Toc176184897"/>
      <w:r w:rsidRPr="00A84CCA">
        <w:t>8.2.2</w:t>
      </w:r>
      <w:r w:rsidRPr="00A84CCA">
        <w:tab/>
        <w:t>Consolidated fund receipts for the financial year ended 30 June</w:t>
      </w:r>
      <w:r w:rsidRPr="004269AE">
        <w:rPr>
          <w:sz w:val="22"/>
          <w:szCs w:val="22"/>
        </w:rPr>
        <w:t xml:space="preserve"> </w:t>
      </w:r>
      <w:r w:rsidRPr="004269AE">
        <w:rPr>
          <w:i/>
          <w:sz w:val="20"/>
          <w:szCs w:val="18"/>
        </w:rPr>
        <w:t>(continued)</w:t>
      </w:r>
      <w:r w:rsidR="00E42380">
        <w:tab/>
      </w:r>
      <w:r w:rsidRPr="004269AE">
        <w:rPr>
          <w:sz w:val="20"/>
          <w:szCs w:val="20"/>
        </w:rPr>
        <w:t>($ thousand)</w:t>
      </w:r>
      <w:bookmarkEnd w:id="142"/>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receipts|FirstRow:67"/>
      </w:tblPr>
      <w:tblGrid>
        <w:gridCol w:w="6237"/>
        <w:gridCol w:w="1133"/>
        <w:gridCol w:w="1134"/>
        <w:gridCol w:w="1134"/>
      </w:tblGrid>
      <w:tr w:rsidR="00A929CA" w14:paraId="09E4C7E3"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298FC1AC" w14:textId="77777777" w:rsidR="00A929CA" w:rsidRDefault="00A929CA"/>
        </w:tc>
        <w:tc>
          <w:tcPr>
            <w:tcW w:w="1133" w:type="dxa"/>
          </w:tcPr>
          <w:p w14:paraId="0B05B216" w14:textId="77777777" w:rsidR="00A929CA" w:rsidRDefault="00B716C8">
            <w:pPr>
              <w:cnfStyle w:val="100000000000" w:firstRow="1" w:lastRow="0" w:firstColumn="0" w:lastColumn="0" w:oddVBand="0" w:evenVBand="0" w:oddHBand="0" w:evenHBand="0" w:firstRowFirstColumn="0" w:firstRowLastColumn="0" w:lastRowFirstColumn="0" w:lastRowLastColumn="0"/>
            </w:pPr>
            <w:r>
              <w:t>Published budget</w:t>
            </w:r>
          </w:p>
        </w:tc>
        <w:tc>
          <w:tcPr>
            <w:tcW w:w="1134" w:type="dxa"/>
          </w:tcPr>
          <w:p w14:paraId="748DBE38"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p>
        </w:tc>
        <w:tc>
          <w:tcPr>
            <w:tcW w:w="1134" w:type="dxa"/>
          </w:tcPr>
          <w:p w14:paraId="7CC76E70" w14:textId="77777777" w:rsidR="00A929CA" w:rsidRDefault="00B716C8">
            <w:pPr>
              <w:cnfStyle w:val="100000000000" w:firstRow="1" w:lastRow="0" w:firstColumn="0" w:lastColumn="0" w:oddVBand="0" w:evenVBand="0" w:oddHBand="0" w:evenHBand="0" w:firstRowFirstColumn="0" w:firstRowLastColumn="0" w:lastRowFirstColumn="0" w:lastRowLastColumn="0"/>
            </w:pPr>
            <w:r>
              <w:t>Actual</w:t>
            </w:r>
          </w:p>
        </w:tc>
      </w:tr>
      <w:tr w:rsidR="00A929CA" w14:paraId="1BD8523A"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28D4F30F" w14:textId="77777777" w:rsidR="00A929CA" w:rsidRDefault="00A929CA"/>
        </w:tc>
        <w:tc>
          <w:tcPr>
            <w:tcW w:w="1133" w:type="dxa"/>
          </w:tcPr>
          <w:p w14:paraId="0C7D44A5"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3CBF1847"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134" w:type="dxa"/>
          </w:tcPr>
          <w:p w14:paraId="0A132753"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63F58790"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4D741F4" w14:textId="77777777" w:rsidR="00A929CA" w:rsidRPr="00AE6A81" w:rsidRDefault="00B716C8">
            <w:pPr>
              <w:rPr>
                <w:b/>
              </w:rPr>
            </w:pPr>
            <w:r w:rsidRPr="00D26AB6">
              <w:rPr>
                <w:b/>
              </w:rPr>
              <w:t>Other receipts</w:t>
            </w:r>
          </w:p>
        </w:tc>
        <w:tc>
          <w:tcPr>
            <w:tcW w:w="1133" w:type="dxa"/>
          </w:tcPr>
          <w:p w14:paraId="610A010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7D6967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E57A8D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3B370E2B"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5D5E8D61" w14:textId="77777777" w:rsidR="00A929CA" w:rsidRDefault="00B716C8">
            <w:r>
              <w:t>Land rent received</w:t>
            </w:r>
          </w:p>
        </w:tc>
        <w:tc>
          <w:tcPr>
            <w:tcW w:w="1133" w:type="dxa"/>
          </w:tcPr>
          <w:p w14:paraId="0F62BBED" w14:textId="77777777" w:rsidR="00A929CA" w:rsidRDefault="00B716C8">
            <w:pPr>
              <w:cnfStyle w:val="000000000000" w:firstRow="0" w:lastRow="0" w:firstColumn="0" w:lastColumn="0" w:oddVBand="0" w:evenVBand="0" w:oddHBand="0" w:evenHBand="0" w:firstRowFirstColumn="0" w:firstRowLastColumn="0" w:lastRowFirstColumn="0" w:lastRowLastColumn="0"/>
            </w:pPr>
            <w:r>
              <w:t>18 893</w:t>
            </w:r>
          </w:p>
        </w:tc>
        <w:tc>
          <w:tcPr>
            <w:tcW w:w="1134" w:type="dxa"/>
          </w:tcPr>
          <w:p w14:paraId="59D025F9" w14:textId="77777777" w:rsidR="00A929CA" w:rsidRDefault="00B716C8">
            <w:pPr>
              <w:cnfStyle w:val="000000000000" w:firstRow="0" w:lastRow="0" w:firstColumn="0" w:lastColumn="0" w:oddVBand="0" w:evenVBand="0" w:oddHBand="0" w:evenHBand="0" w:firstRowFirstColumn="0" w:firstRowLastColumn="0" w:lastRowFirstColumn="0" w:lastRowLastColumn="0"/>
            </w:pPr>
            <w:r>
              <w:t>32 589</w:t>
            </w:r>
          </w:p>
        </w:tc>
        <w:tc>
          <w:tcPr>
            <w:tcW w:w="1134" w:type="dxa"/>
          </w:tcPr>
          <w:p w14:paraId="214DA81C" w14:textId="77777777" w:rsidR="00A929CA" w:rsidRDefault="00B716C8">
            <w:pPr>
              <w:cnfStyle w:val="000000000000" w:firstRow="0" w:lastRow="0" w:firstColumn="0" w:lastColumn="0" w:oddVBand="0" w:evenVBand="0" w:oddHBand="0" w:evenHBand="0" w:firstRowFirstColumn="0" w:firstRowLastColumn="0" w:lastRowFirstColumn="0" w:lastRowLastColumn="0"/>
            </w:pPr>
            <w:r>
              <w:t>18 400</w:t>
            </w:r>
          </w:p>
        </w:tc>
      </w:tr>
      <w:tr w:rsidR="00A929CA" w14:paraId="6FED4D14"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4A2752D9" w14:textId="77777777" w:rsidR="00A929CA" w:rsidRDefault="00B716C8">
            <w:r>
              <w:t>Royalties received</w:t>
            </w:r>
          </w:p>
        </w:tc>
        <w:tc>
          <w:tcPr>
            <w:tcW w:w="1133" w:type="dxa"/>
          </w:tcPr>
          <w:p w14:paraId="61A236C1" w14:textId="77777777" w:rsidR="00A929CA" w:rsidRDefault="00B716C8">
            <w:pPr>
              <w:cnfStyle w:val="000000000000" w:firstRow="0" w:lastRow="0" w:firstColumn="0" w:lastColumn="0" w:oddVBand="0" w:evenVBand="0" w:oddHBand="0" w:evenHBand="0" w:firstRowFirstColumn="0" w:firstRowLastColumn="0" w:lastRowFirstColumn="0" w:lastRowLastColumn="0"/>
            </w:pPr>
            <w:r>
              <w:t>141 560</w:t>
            </w:r>
          </w:p>
        </w:tc>
        <w:tc>
          <w:tcPr>
            <w:tcW w:w="1134" w:type="dxa"/>
          </w:tcPr>
          <w:p w14:paraId="271B87D8" w14:textId="77777777" w:rsidR="00A929CA" w:rsidRDefault="00B716C8">
            <w:pPr>
              <w:cnfStyle w:val="000000000000" w:firstRow="0" w:lastRow="0" w:firstColumn="0" w:lastColumn="0" w:oddVBand="0" w:evenVBand="0" w:oddHBand="0" w:evenHBand="0" w:firstRowFirstColumn="0" w:firstRowLastColumn="0" w:lastRowFirstColumn="0" w:lastRowLastColumn="0"/>
            </w:pPr>
            <w:r>
              <w:t>135 558</w:t>
            </w:r>
          </w:p>
        </w:tc>
        <w:tc>
          <w:tcPr>
            <w:tcW w:w="1134" w:type="dxa"/>
          </w:tcPr>
          <w:p w14:paraId="66373B5D" w14:textId="77777777" w:rsidR="00A929CA" w:rsidRDefault="00B716C8">
            <w:pPr>
              <w:cnfStyle w:val="000000000000" w:firstRow="0" w:lastRow="0" w:firstColumn="0" w:lastColumn="0" w:oddVBand="0" w:evenVBand="0" w:oddHBand="0" w:evenHBand="0" w:firstRowFirstColumn="0" w:firstRowLastColumn="0" w:lastRowFirstColumn="0" w:lastRowLastColumn="0"/>
            </w:pPr>
            <w:r>
              <w:t>128 665</w:t>
            </w:r>
          </w:p>
        </w:tc>
      </w:tr>
      <w:tr w:rsidR="00A929CA" w14:paraId="74EEF4AE"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DB2E07D" w14:textId="77777777" w:rsidR="00A929CA" w:rsidRDefault="00B716C8">
            <w:r>
              <w:t>Other</w:t>
            </w:r>
          </w:p>
        </w:tc>
        <w:tc>
          <w:tcPr>
            <w:tcW w:w="1133" w:type="dxa"/>
            <w:tcBorders>
              <w:bottom w:val="single" w:sz="6" w:space="0" w:color="auto"/>
            </w:tcBorders>
          </w:tcPr>
          <w:p w14:paraId="525B0EB9" w14:textId="77777777" w:rsidR="00A929CA" w:rsidRDefault="00B716C8">
            <w:pPr>
              <w:cnfStyle w:val="000000000000" w:firstRow="0" w:lastRow="0" w:firstColumn="0" w:lastColumn="0" w:oddVBand="0" w:evenVBand="0" w:oddHBand="0" w:evenHBand="0" w:firstRowFirstColumn="0" w:firstRowLastColumn="0" w:lastRowFirstColumn="0" w:lastRowLastColumn="0"/>
            </w:pPr>
            <w:r>
              <w:t>479 646</w:t>
            </w:r>
          </w:p>
        </w:tc>
        <w:tc>
          <w:tcPr>
            <w:tcW w:w="1134" w:type="dxa"/>
            <w:tcBorders>
              <w:bottom w:val="single" w:sz="6" w:space="0" w:color="auto"/>
            </w:tcBorders>
          </w:tcPr>
          <w:p w14:paraId="0A50BE08" w14:textId="77777777" w:rsidR="00A929CA" w:rsidRDefault="00B716C8">
            <w:pPr>
              <w:cnfStyle w:val="000000000000" w:firstRow="0" w:lastRow="0" w:firstColumn="0" w:lastColumn="0" w:oddVBand="0" w:evenVBand="0" w:oddHBand="0" w:evenHBand="0" w:firstRowFirstColumn="0" w:firstRowLastColumn="0" w:lastRowFirstColumn="0" w:lastRowLastColumn="0"/>
            </w:pPr>
            <w:r>
              <w:t>858 364</w:t>
            </w:r>
          </w:p>
        </w:tc>
        <w:tc>
          <w:tcPr>
            <w:tcW w:w="1134" w:type="dxa"/>
            <w:tcBorders>
              <w:bottom w:val="single" w:sz="6" w:space="0" w:color="auto"/>
            </w:tcBorders>
          </w:tcPr>
          <w:p w14:paraId="5696DED2" w14:textId="77777777" w:rsidR="00A929CA" w:rsidRDefault="00B716C8">
            <w:pPr>
              <w:cnfStyle w:val="000000000000" w:firstRow="0" w:lastRow="0" w:firstColumn="0" w:lastColumn="0" w:oddVBand="0" w:evenVBand="0" w:oddHBand="0" w:evenHBand="0" w:firstRowFirstColumn="0" w:firstRowLastColumn="0" w:lastRowFirstColumn="0" w:lastRowLastColumn="0"/>
            </w:pPr>
            <w:r>
              <w:t>8 598 339</w:t>
            </w:r>
          </w:p>
        </w:tc>
      </w:tr>
      <w:tr w:rsidR="00A929CA" w14:paraId="21DDE1DC"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0E2DA19D" w14:textId="77777777" w:rsidR="00A929CA" w:rsidRPr="00AE6A81" w:rsidRDefault="00B716C8">
            <w:pPr>
              <w:rPr>
                <w:b/>
              </w:rPr>
            </w:pPr>
            <w:r w:rsidRPr="00D26AB6">
              <w:rPr>
                <w:b/>
              </w:rPr>
              <w:t>Total other receipts</w:t>
            </w:r>
          </w:p>
        </w:tc>
        <w:tc>
          <w:tcPr>
            <w:tcW w:w="1133" w:type="dxa"/>
            <w:tcBorders>
              <w:top w:val="single" w:sz="6" w:space="0" w:color="auto"/>
              <w:bottom w:val="single" w:sz="6" w:space="0" w:color="auto"/>
            </w:tcBorders>
          </w:tcPr>
          <w:p w14:paraId="079DB4D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640 099</w:t>
            </w:r>
          </w:p>
        </w:tc>
        <w:tc>
          <w:tcPr>
            <w:tcW w:w="1134" w:type="dxa"/>
            <w:tcBorders>
              <w:top w:val="single" w:sz="6" w:space="0" w:color="auto"/>
              <w:bottom w:val="single" w:sz="6" w:space="0" w:color="auto"/>
            </w:tcBorders>
          </w:tcPr>
          <w:p w14:paraId="482E72E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1 026 510</w:t>
            </w:r>
          </w:p>
        </w:tc>
        <w:tc>
          <w:tcPr>
            <w:tcW w:w="1134" w:type="dxa"/>
            <w:tcBorders>
              <w:top w:val="single" w:sz="6" w:space="0" w:color="auto"/>
              <w:bottom w:val="single" w:sz="6" w:space="0" w:color="auto"/>
            </w:tcBorders>
          </w:tcPr>
          <w:p w14:paraId="38FB75A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8 745 403</w:t>
            </w:r>
          </w:p>
        </w:tc>
      </w:tr>
      <w:tr w:rsidR="00A929CA" w14:paraId="078C6518"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582E8C5D" w14:textId="501A17C1" w:rsidR="00A929CA" w:rsidRPr="00AE6A81" w:rsidRDefault="00B716C8">
            <w:pPr>
              <w:rPr>
                <w:b/>
              </w:rPr>
            </w:pPr>
            <w:r w:rsidRPr="00D26AB6">
              <w:rPr>
                <w:b/>
              </w:rPr>
              <w:t>Total cash inflows from operating activities</w:t>
            </w:r>
            <w:r w:rsidRPr="00D26AB6">
              <w:rPr>
                <w:b/>
                <w:vertAlign w:val="superscript"/>
              </w:rPr>
              <w:t xml:space="preserve"> </w:t>
            </w:r>
            <w:r w:rsidR="00F132BF" w:rsidRPr="00D26AB6">
              <w:rPr>
                <w:b/>
                <w:vertAlign w:val="superscript"/>
              </w:rPr>
              <w:t>(</w:t>
            </w:r>
            <w:r w:rsidR="00361053" w:rsidRPr="00D26AB6">
              <w:rPr>
                <w:b/>
                <w:vertAlign w:val="superscript"/>
              </w:rPr>
              <w:t>d</w:t>
            </w:r>
            <w:r w:rsidR="00F132BF" w:rsidRPr="00D26AB6">
              <w:rPr>
                <w:b/>
                <w:vertAlign w:val="superscript"/>
              </w:rPr>
              <w:t>)</w:t>
            </w:r>
          </w:p>
        </w:tc>
        <w:tc>
          <w:tcPr>
            <w:tcW w:w="1133" w:type="dxa"/>
            <w:tcBorders>
              <w:top w:val="single" w:sz="6" w:space="0" w:color="auto"/>
              <w:bottom w:val="single" w:sz="6" w:space="0" w:color="auto"/>
            </w:tcBorders>
          </w:tcPr>
          <w:p w14:paraId="0CCBA4A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67 126 803</w:t>
            </w:r>
          </w:p>
        </w:tc>
        <w:tc>
          <w:tcPr>
            <w:tcW w:w="1134" w:type="dxa"/>
            <w:tcBorders>
              <w:top w:val="single" w:sz="6" w:space="0" w:color="auto"/>
              <w:bottom w:val="single" w:sz="6" w:space="0" w:color="auto"/>
            </w:tcBorders>
          </w:tcPr>
          <w:p w14:paraId="7B785E7A"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71 098 081</w:t>
            </w:r>
          </w:p>
        </w:tc>
        <w:tc>
          <w:tcPr>
            <w:tcW w:w="1134" w:type="dxa"/>
            <w:tcBorders>
              <w:top w:val="single" w:sz="6" w:space="0" w:color="auto"/>
              <w:bottom w:val="single" w:sz="6" w:space="0" w:color="auto"/>
            </w:tcBorders>
          </w:tcPr>
          <w:p w14:paraId="53CD56E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71 308 384</w:t>
            </w:r>
          </w:p>
        </w:tc>
      </w:tr>
      <w:tr w:rsidR="00A929CA" w14:paraId="05C542AE"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300EF687" w14:textId="77777777" w:rsidR="00A929CA" w:rsidRPr="00AE6A81" w:rsidRDefault="00B716C8">
            <w:pPr>
              <w:rPr>
                <w:b/>
              </w:rPr>
            </w:pPr>
            <w:r w:rsidRPr="00D26AB6">
              <w:rPr>
                <w:b/>
              </w:rPr>
              <w:t>Cash inflows from investing activities</w:t>
            </w:r>
          </w:p>
        </w:tc>
        <w:tc>
          <w:tcPr>
            <w:tcW w:w="1133" w:type="dxa"/>
            <w:tcBorders>
              <w:top w:val="single" w:sz="6" w:space="0" w:color="auto"/>
            </w:tcBorders>
          </w:tcPr>
          <w:p w14:paraId="4914645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2E5A72D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5EF55B87"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7D018FED"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7B9BD19E" w14:textId="6EBED95B" w:rsidR="00A929CA" w:rsidRDefault="00B716C8">
            <w:r>
              <w:t>Proceeds from investments</w:t>
            </w:r>
            <w:r w:rsidR="0015351A">
              <w:t xml:space="preserve"> </w:t>
            </w:r>
            <w:r w:rsidR="0015351A" w:rsidRPr="0015351A">
              <w:rPr>
                <w:vertAlign w:val="superscript"/>
              </w:rPr>
              <w:t>(e)</w:t>
            </w:r>
          </w:p>
        </w:tc>
        <w:tc>
          <w:tcPr>
            <w:tcW w:w="1133" w:type="dxa"/>
          </w:tcPr>
          <w:p w14:paraId="23C59462" w14:textId="77777777" w:rsidR="00A929CA" w:rsidRDefault="00B716C8">
            <w:pPr>
              <w:cnfStyle w:val="000000000000" w:firstRow="0" w:lastRow="0" w:firstColumn="0" w:lastColumn="0" w:oddVBand="0" w:evenVBand="0" w:oddHBand="0" w:evenHBand="0" w:firstRowFirstColumn="0" w:firstRowLastColumn="0" w:lastRowFirstColumn="0" w:lastRowLastColumn="0"/>
            </w:pPr>
            <w:r>
              <w:t>26 438</w:t>
            </w:r>
          </w:p>
        </w:tc>
        <w:tc>
          <w:tcPr>
            <w:tcW w:w="1134" w:type="dxa"/>
          </w:tcPr>
          <w:p w14:paraId="6DDA4259" w14:textId="77777777" w:rsidR="00A929CA" w:rsidRDefault="00B716C8">
            <w:pPr>
              <w:cnfStyle w:val="000000000000" w:firstRow="0" w:lastRow="0" w:firstColumn="0" w:lastColumn="0" w:oddVBand="0" w:evenVBand="0" w:oddHBand="0" w:evenHBand="0" w:firstRowFirstColumn="0" w:firstRowLastColumn="0" w:lastRowFirstColumn="0" w:lastRowLastColumn="0"/>
            </w:pPr>
            <w:r>
              <w:t>1 339</w:t>
            </w:r>
          </w:p>
        </w:tc>
        <w:tc>
          <w:tcPr>
            <w:tcW w:w="1134" w:type="dxa"/>
          </w:tcPr>
          <w:p w14:paraId="69304CDC" w14:textId="77777777" w:rsidR="00A929CA" w:rsidRDefault="00B716C8">
            <w:pPr>
              <w:cnfStyle w:val="000000000000" w:firstRow="0" w:lastRow="0" w:firstColumn="0" w:lastColumn="0" w:oddVBand="0" w:evenVBand="0" w:oddHBand="0" w:evenHBand="0" w:firstRowFirstColumn="0" w:firstRowLastColumn="0" w:lastRowFirstColumn="0" w:lastRowLastColumn="0"/>
            </w:pPr>
            <w:r>
              <w:t>360</w:t>
            </w:r>
          </w:p>
        </w:tc>
      </w:tr>
      <w:tr w:rsidR="00A929CA" w14:paraId="3E939446"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3FFB688A" w14:textId="45B2A009" w:rsidR="00A929CA" w:rsidRDefault="00B716C8">
            <w:r>
              <w:t>Proceeds from sale of property, plant and equipment</w:t>
            </w:r>
            <w:r>
              <w:rPr>
                <w:vertAlign w:val="superscript"/>
              </w:rPr>
              <w:t xml:space="preserve"> (</w:t>
            </w:r>
            <w:r w:rsidR="0015351A">
              <w:rPr>
                <w:vertAlign w:val="superscript"/>
              </w:rPr>
              <w:t>f</w:t>
            </w:r>
            <w:r>
              <w:rPr>
                <w:vertAlign w:val="superscript"/>
              </w:rPr>
              <w:t>)</w:t>
            </w:r>
          </w:p>
        </w:tc>
        <w:tc>
          <w:tcPr>
            <w:tcW w:w="1133" w:type="dxa"/>
          </w:tcPr>
          <w:p w14:paraId="2AE65046" w14:textId="77777777" w:rsidR="00A929CA" w:rsidRDefault="00B716C8">
            <w:pPr>
              <w:cnfStyle w:val="000000000000" w:firstRow="0" w:lastRow="0" w:firstColumn="0" w:lastColumn="0" w:oddVBand="0" w:evenVBand="0" w:oddHBand="0" w:evenHBand="0" w:firstRowFirstColumn="0" w:firstRowLastColumn="0" w:lastRowFirstColumn="0" w:lastRowLastColumn="0"/>
            </w:pPr>
            <w:r>
              <w:t>350 208</w:t>
            </w:r>
          </w:p>
        </w:tc>
        <w:tc>
          <w:tcPr>
            <w:tcW w:w="1134" w:type="dxa"/>
          </w:tcPr>
          <w:p w14:paraId="60A2549C" w14:textId="77777777" w:rsidR="00A929CA" w:rsidRDefault="00B716C8">
            <w:pPr>
              <w:cnfStyle w:val="000000000000" w:firstRow="0" w:lastRow="0" w:firstColumn="0" w:lastColumn="0" w:oddVBand="0" w:evenVBand="0" w:oddHBand="0" w:evenHBand="0" w:firstRowFirstColumn="0" w:firstRowLastColumn="0" w:lastRowFirstColumn="0" w:lastRowLastColumn="0"/>
            </w:pPr>
            <w:r>
              <w:t>150 036</w:t>
            </w:r>
          </w:p>
        </w:tc>
        <w:tc>
          <w:tcPr>
            <w:tcW w:w="1134" w:type="dxa"/>
          </w:tcPr>
          <w:p w14:paraId="4E94D3F1" w14:textId="77777777" w:rsidR="00A929CA" w:rsidRDefault="00B716C8">
            <w:pPr>
              <w:cnfStyle w:val="000000000000" w:firstRow="0" w:lastRow="0" w:firstColumn="0" w:lastColumn="0" w:oddVBand="0" w:evenVBand="0" w:oddHBand="0" w:evenHBand="0" w:firstRowFirstColumn="0" w:firstRowLastColumn="0" w:lastRowFirstColumn="0" w:lastRowLastColumn="0"/>
            </w:pPr>
            <w:r>
              <w:t>202 327</w:t>
            </w:r>
          </w:p>
        </w:tc>
      </w:tr>
      <w:tr w:rsidR="00A929CA" w14:paraId="12649F16"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3EAC2576" w14:textId="77777777" w:rsidR="00A929CA" w:rsidRDefault="00B716C8">
            <w:r>
              <w:t>Other loans</w:t>
            </w:r>
          </w:p>
        </w:tc>
        <w:tc>
          <w:tcPr>
            <w:tcW w:w="1133" w:type="dxa"/>
          </w:tcPr>
          <w:p w14:paraId="6D25E626" w14:textId="77777777" w:rsidR="00A929CA" w:rsidRDefault="00B716C8">
            <w:pPr>
              <w:cnfStyle w:val="000000000000" w:firstRow="0" w:lastRow="0" w:firstColumn="0" w:lastColumn="0" w:oddVBand="0" w:evenVBand="0" w:oddHBand="0" w:evenHBand="0" w:firstRowFirstColumn="0" w:firstRowLastColumn="0" w:lastRowFirstColumn="0" w:lastRowLastColumn="0"/>
            </w:pPr>
            <w:r>
              <w:t>642</w:t>
            </w:r>
          </w:p>
        </w:tc>
        <w:tc>
          <w:tcPr>
            <w:tcW w:w="1134" w:type="dxa"/>
          </w:tcPr>
          <w:p w14:paraId="61FB282E"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B41479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7CE8FE2D"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937D50D" w14:textId="5C3DFF2A" w:rsidR="00A929CA" w:rsidRDefault="00B716C8">
            <w:r>
              <w:t xml:space="preserve">Return of capital – </w:t>
            </w:r>
            <w:r w:rsidR="001213A0">
              <w:t xml:space="preserve">Government </w:t>
            </w:r>
            <w:r>
              <w:t>entities</w:t>
            </w:r>
          </w:p>
        </w:tc>
        <w:tc>
          <w:tcPr>
            <w:tcW w:w="1133" w:type="dxa"/>
            <w:tcBorders>
              <w:bottom w:val="single" w:sz="6" w:space="0" w:color="auto"/>
            </w:tcBorders>
          </w:tcPr>
          <w:p w14:paraId="2DF52732" w14:textId="77777777" w:rsidR="00A929CA" w:rsidRDefault="00B716C8">
            <w:pPr>
              <w:cnfStyle w:val="000000000000" w:firstRow="0" w:lastRow="0" w:firstColumn="0" w:lastColumn="0" w:oddVBand="0" w:evenVBand="0" w:oddHBand="0" w:evenHBand="0" w:firstRowFirstColumn="0" w:firstRowLastColumn="0" w:lastRowFirstColumn="0" w:lastRowLastColumn="0"/>
            </w:pPr>
            <w:r>
              <w:t>727 314</w:t>
            </w:r>
          </w:p>
        </w:tc>
        <w:tc>
          <w:tcPr>
            <w:tcW w:w="1134" w:type="dxa"/>
            <w:tcBorders>
              <w:bottom w:val="single" w:sz="6" w:space="0" w:color="auto"/>
            </w:tcBorders>
          </w:tcPr>
          <w:p w14:paraId="30ED69FA" w14:textId="77777777" w:rsidR="00A929CA" w:rsidRDefault="00B716C8">
            <w:pPr>
              <w:cnfStyle w:val="000000000000" w:firstRow="0" w:lastRow="0" w:firstColumn="0" w:lastColumn="0" w:oddVBand="0" w:evenVBand="0" w:oddHBand="0" w:evenHBand="0" w:firstRowFirstColumn="0" w:firstRowLastColumn="0" w:lastRowFirstColumn="0" w:lastRowLastColumn="0"/>
            </w:pPr>
            <w:r>
              <w:t>408 572</w:t>
            </w:r>
          </w:p>
        </w:tc>
        <w:tc>
          <w:tcPr>
            <w:tcW w:w="1134" w:type="dxa"/>
            <w:tcBorders>
              <w:bottom w:val="single" w:sz="6" w:space="0" w:color="auto"/>
            </w:tcBorders>
          </w:tcPr>
          <w:p w14:paraId="1F077A3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6A83FF64"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116BEEE6" w14:textId="53785EDB" w:rsidR="00A929CA" w:rsidRDefault="00B716C8">
            <w:r w:rsidRPr="000A263A">
              <w:rPr>
                <w:b/>
                <w:bCs/>
              </w:rPr>
              <w:t>Total cash inflows from investing activities</w:t>
            </w:r>
            <w:r w:rsidR="0015351A">
              <w:t xml:space="preserve"> </w:t>
            </w:r>
            <w:r w:rsidR="0015351A" w:rsidRPr="0015351A">
              <w:rPr>
                <w:vertAlign w:val="superscript"/>
              </w:rPr>
              <w:t>(e)</w:t>
            </w:r>
            <w:r w:rsidR="00E50FF4" w:rsidRPr="00492A52">
              <w:rPr>
                <w:vertAlign w:val="superscript"/>
              </w:rPr>
              <w:t>(</w:t>
            </w:r>
            <w:r w:rsidR="0015351A">
              <w:rPr>
                <w:vertAlign w:val="superscript"/>
              </w:rPr>
              <w:t>f</w:t>
            </w:r>
            <w:r w:rsidR="00E50FF4" w:rsidRPr="00492A52">
              <w:rPr>
                <w:vertAlign w:val="superscript"/>
              </w:rPr>
              <w:t>)</w:t>
            </w:r>
          </w:p>
        </w:tc>
        <w:tc>
          <w:tcPr>
            <w:tcW w:w="1133" w:type="dxa"/>
            <w:tcBorders>
              <w:top w:val="single" w:sz="6" w:space="0" w:color="auto"/>
              <w:bottom w:val="single" w:sz="6" w:space="0" w:color="auto"/>
            </w:tcBorders>
          </w:tcPr>
          <w:p w14:paraId="74B8AC6B" w14:textId="77777777" w:rsidR="00A929CA" w:rsidRDefault="00B716C8">
            <w:pPr>
              <w:cnfStyle w:val="000000000000" w:firstRow="0" w:lastRow="0" w:firstColumn="0" w:lastColumn="0" w:oddVBand="0" w:evenVBand="0" w:oddHBand="0" w:evenHBand="0" w:firstRowFirstColumn="0" w:firstRowLastColumn="0" w:lastRowFirstColumn="0" w:lastRowLastColumn="0"/>
            </w:pPr>
            <w:r>
              <w:t>1 104 603</w:t>
            </w:r>
          </w:p>
        </w:tc>
        <w:tc>
          <w:tcPr>
            <w:tcW w:w="1134" w:type="dxa"/>
            <w:tcBorders>
              <w:top w:val="single" w:sz="6" w:space="0" w:color="auto"/>
              <w:bottom w:val="single" w:sz="6" w:space="0" w:color="auto"/>
            </w:tcBorders>
          </w:tcPr>
          <w:p w14:paraId="6BBB6DEB" w14:textId="77777777" w:rsidR="00A929CA" w:rsidRDefault="00B716C8">
            <w:pPr>
              <w:cnfStyle w:val="000000000000" w:firstRow="0" w:lastRow="0" w:firstColumn="0" w:lastColumn="0" w:oddVBand="0" w:evenVBand="0" w:oddHBand="0" w:evenHBand="0" w:firstRowFirstColumn="0" w:firstRowLastColumn="0" w:lastRowFirstColumn="0" w:lastRowLastColumn="0"/>
            </w:pPr>
            <w:r>
              <w:t>559 947</w:t>
            </w:r>
          </w:p>
        </w:tc>
        <w:tc>
          <w:tcPr>
            <w:tcW w:w="1134" w:type="dxa"/>
            <w:tcBorders>
              <w:top w:val="single" w:sz="6" w:space="0" w:color="auto"/>
              <w:bottom w:val="single" w:sz="6" w:space="0" w:color="auto"/>
            </w:tcBorders>
          </w:tcPr>
          <w:p w14:paraId="1074C3B0" w14:textId="77777777" w:rsidR="00A929CA" w:rsidRDefault="00B716C8">
            <w:pPr>
              <w:cnfStyle w:val="000000000000" w:firstRow="0" w:lastRow="0" w:firstColumn="0" w:lastColumn="0" w:oddVBand="0" w:evenVBand="0" w:oddHBand="0" w:evenHBand="0" w:firstRowFirstColumn="0" w:firstRowLastColumn="0" w:lastRowFirstColumn="0" w:lastRowLastColumn="0"/>
            </w:pPr>
            <w:r>
              <w:t>202 687</w:t>
            </w:r>
          </w:p>
        </w:tc>
      </w:tr>
      <w:tr w:rsidR="00A929CA" w14:paraId="4786FEF1"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64E991F7" w14:textId="77777777" w:rsidR="00A929CA" w:rsidRPr="00AE6A81" w:rsidRDefault="00B716C8">
            <w:pPr>
              <w:rPr>
                <w:b/>
              </w:rPr>
            </w:pPr>
            <w:r w:rsidRPr="00D26AB6">
              <w:rPr>
                <w:b/>
              </w:rPr>
              <w:t>Cash inflows from financing activities</w:t>
            </w:r>
          </w:p>
        </w:tc>
        <w:tc>
          <w:tcPr>
            <w:tcW w:w="1133" w:type="dxa"/>
            <w:tcBorders>
              <w:top w:val="single" w:sz="6" w:space="0" w:color="auto"/>
            </w:tcBorders>
          </w:tcPr>
          <w:p w14:paraId="6F91AD7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42B9587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tcBorders>
          </w:tcPr>
          <w:p w14:paraId="5B82E48E"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195A6809" w14:textId="77777777" w:rsidTr="001213A0">
        <w:tc>
          <w:tcPr>
            <w:cnfStyle w:val="001000000000" w:firstRow="0" w:lastRow="0" w:firstColumn="1" w:lastColumn="0" w:oddVBand="0" w:evenVBand="0" w:oddHBand="0" w:evenHBand="0" w:firstRowFirstColumn="0" w:firstRowLastColumn="0" w:lastRowFirstColumn="0" w:lastRowLastColumn="0"/>
            <w:tcW w:w="6237" w:type="dxa"/>
          </w:tcPr>
          <w:p w14:paraId="20EF37D9" w14:textId="20DFBBE5" w:rsidR="00A929CA" w:rsidRDefault="00B716C8">
            <w:r>
              <w:t>Loans to government agencies</w:t>
            </w:r>
            <w:r>
              <w:rPr>
                <w:vertAlign w:val="superscript"/>
              </w:rPr>
              <w:t xml:space="preserve"> (</w:t>
            </w:r>
            <w:r w:rsidR="004C78B3">
              <w:rPr>
                <w:vertAlign w:val="superscript"/>
              </w:rPr>
              <w:t>d</w:t>
            </w:r>
            <w:r>
              <w:rPr>
                <w:vertAlign w:val="superscript"/>
              </w:rPr>
              <w:t>)</w:t>
            </w:r>
            <w:r w:rsidR="0015351A">
              <w:rPr>
                <w:vertAlign w:val="superscript"/>
              </w:rPr>
              <w:t>(e)</w:t>
            </w:r>
          </w:p>
        </w:tc>
        <w:tc>
          <w:tcPr>
            <w:tcW w:w="1133" w:type="dxa"/>
          </w:tcPr>
          <w:p w14:paraId="143E4093" w14:textId="77777777" w:rsidR="00A929CA" w:rsidRDefault="00B716C8">
            <w:pPr>
              <w:cnfStyle w:val="000000000000" w:firstRow="0" w:lastRow="0" w:firstColumn="0" w:lastColumn="0" w:oddVBand="0" w:evenVBand="0" w:oddHBand="0" w:evenHBand="0" w:firstRowFirstColumn="0" w:firstRowLastColumn="0" w:lastRowFirstColumn="0" w:lastRowLastColumn="0"/>
            </w:pPr>
            <w:r>
              <w:t>41 471</w:t>
            </w:r>
          </w:p>
        </w:tc>
        <w:tc>
          <w:tcPr>
            <w:tcW w:w="1134" w:type="dxa"/>
          </w:tcPr>
          <w:p w14:paraId="333FF87B" w14:textId="77777777" w:rsidR="00A929CA" w:rsidRDefault="00B716C8">
            <w:pPr>
              <w:cnfStyle w:val="000000000000" w:firstRow="0" w:lastRow="0" w:firstColumn="0" w:lastColumn="0" w:oddVBand="0" w:evenVBand="0" w:oddHBand="0" w:evenHBand="0" w:firstRowFirstColumn="0" w:firstRowLastColumn="0" w:lastRowFirstColumn="0" w:lastRowLastColumn="0"/>
            </w:pPr>
            <w:r>
              <w:t>47 257</w:t>
            </w:r>
          </w:p>
        </w:tc>
        <w:tc>
          <w:tcPr>
            <w:tcW w:w="1134" w:type="dxa"/>
          </w:tcPr>
          <w:p w14:paraId="382C5F8D" w14:textId="77777777" w:rsidR="00A929CA" w:rsidRDefault="00B716C8">
            <w:pPr>
              <w:cnfStyle w:val="000000000000" w:firstRow="0" w:lastRow="0" w:firstColumn="0" w:lastColumn="0" w:oddVBand="0" w:evenVBand="0" w:oddHBand="0" w:evenHBand="0" w:firstRowFirstColumn="0" w:firstRowLastColumn="0" w:lastRowFirstColumn="0" w:lastRowLastColumn="0"/>
            </w:pPr>
            <w:r>
              <w:t>29 434</w:t>
            </w:r>
          </w:p>
        </w:tc>
      </w:tr>
      <w:tr w:rsidR="00A929CA" w14:paraId="64259352"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C55E382" w14:textId="4C2CE835" w:rsidR="00A929CA" w:rsidRDefault="00B716C8">
            <w:r>
              <w:t>Borrowings</w:t>
            </w:r>
            <w:r>
              <w:rPr>
                <w:vertAlign w:val="superscript"/>
              </w:rPr>
              <w:t xml:space="preserve"> (</w:t>
            </w:r>
            <w:r w:rsidR="0015351A">
              <w:rPr>
                <w:vertAlign w:val="superscript"/>
              </w:rPr>
              <w:t>f</w:t>
            </w:r>
            <w:r>
              <w:rPr>
                <w:vertAlign w:val="superscript"/>
              </w:rPr>
              <w:t>)</w:t>
            </w:r>
          </w:p>
        </w:tc>
        <w:tc>
          <w:tcPr>
            <w:tcW w:w="1133" w:type="dxa"/>
            <w:tcBorders>
              <w:bottom w:val="single" w:sz="6" w:space="0" w:color="auto"/>
            </w:tcBorders>
          </w:tcPr>
          <w:p w14:paraId="4605BB95" w14:textId="7B1A291E" w:rsidR="00A929CA" w:rsidRDefault="00B716C8">
            <w:pPr>
              <w:cnfStyle w:val="000000000000" w:firstRow="0" w:lastRow="0" w:firstColumn="0" w:lastColumn="0" w:oddVBand="0" w:evenVBand="0" w:oddHBand="0" w:evenHBand="0" w:firstRowFirstColumn="0" w:firstRowLastColumn="0" w:lastRowFirstColumn="0" w:lastRowLastColumn="0"/>
            </w:pPr>
            <w:r>
              <w:t xml:space="preserve">29 572 </w:t>
            </w:r>
            <w:r w:rsidR="00883F38">
              <w:t>61</w:t>
            </w:r>
            <w:r w:rsidR="00EB4AE1">
              <w:t>3</w:t>
            </w:r>
          </w:p>
        </w:tc>
        <w:tc>
          <w:tcPr>
            <w:tcW w:w="1134" w:type="dxa"/>
            <w:tcBorders>
              <w:bottom w:val="single" w:sz="6" w:space="0" w:color="auto"/>
            </w:tcBorders>
          </w:tcPr>
          <w:p w14:paraId="64FA164C" w14:textId="77777777" w:rsidR="00A929CA" w:rsidRDefault="00B716C8">
            <w:pPr>
              <w:cnfStyle w:val="000000000000" w:firstRow="0" w:lastRow="0" w:firstColumn="0" w:lastColumn="0" w:oddVBand="0" w:evenVBand="0" w:oddHBand="0" w:evenHBand="0" w:firstRowFirstColumn="0" w:firstRowLastColumn="0" w:lastRowFirstColumn="0" w:lastRowLastColumn="0"/>
            </w:pPr>
            <w:r>
              <w:t>24 464 475</w:t>
            </w:r>
          </w:p>
        </w:tc>
        <w:tc>
          <w:tcPr>
            <w:tcW w:w="1134" w:type="dxa"/>
            <w:tcBorders>
              <w:bottom w:val="single" w:sz="6" w:space="0" w:color="auto"/>
            </w:tcBorders>
          </w:tcPr>
          <w:p w14:paraId="69365346" w14:textId="77777777" w:rsidR="00A929CA" w:rsidRDefault="00B716C8">
            <w:pPr>
              <w:cnfStyle w:val="000000000000" w:firstRow="0" w:lastRow="0" w:firstColumn="0" w:lastColumn="0" w:oddVBand="0" w:evenVBand="0" w:oddHBand="0" w:evenHBand="0" w:firstRowFirstColumn="0" w:firstRowLastColumn="0" w:lastRowFirstColumn="0" w:lastRowLastColumn="0"/>
            </w:pPr>
            <w:r>
              <w:t>23 534 655</w:t>
            </w:r>
          </w:p>
        </w:tc>
      </w:tr>
      <w:tr w:rsidR="00A929CA" w14:paraId="6CF1F798"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1091AA67" w14:textId="3A544520" w:rsidR="00A929CA" w:rsidRPr="00AE6A81" w:rsidRDefault="00B716C8">
            <w:pPr>
              <w:rPr>
                <w:b/>
              </w:rPr>
            </w:pPr>
            <w:r w:rsidRPr="00D26AB6">
              <w:rPr>
                <w:b/>
              </w:rPr>
              <w:t>Total cash inflows from financing activities</w:t>
            </w:r>
            <w:r w:rsidR="0015351A">
              <w:rPr>
                <w:b/>
              </w:rPr>
              <w:t xml:space="preserve"> </w:t>
            </w:r>
            <w:r w:rsidR="00C852B4" w:rsidRPr="00AE6A81">
              <w:rPr>
                <w:b/>
                <w:vertAlign w:val="superscript"/>
              </w:rPr>
              <w:t>(d)</w:t>
            </w:r>
            <w:r w:rsidR="005A574F" w:rsidRPr="00AE6A81">
              <w:rPr>
                <w:b/>
                <w:vertAlign w:val="superscript"/>
              </w:rPr>
              <w:t>(</w:t>
            </w:r>
            <w:r w:rsidR="004C78B3" w:rsidRPr="00AE6A81">
              <w:rPr>
                <w:b/>
                <w:vertAlign w:val="superscript"/>
              </w:rPr>
              <w:t>e</w:t>
            </w:r>
            <w:r w:rsidR="00C852B4" w:rsidRPr="00AE6A81">
              <w:rPr>
                <w:b/>
                <w:vertAlign w:val="superscript"/>
              </w:rPr>
              <w:t>)</w:t>
            </w:r>
            <w:r w:rsidR="0015351A">
              <w:rPr>
                <w:b/>
                <w:vertAlign w:val="superscript"/>
              </w:rPr>
              <w:t>(f)</w:t>
            </w:r>
          </w:p>
        </w:tc>
        <w:tc>
          <w:tcPr>
            <w:tcW w:w="1133" w:type="dxa"/>
            <w:tcBorders>
              <w:top w:val="single" w:sz="6" w:space="0" w:color="auto"/>
              <w:bottom w:val="single" w:sz="6" w:space="0" w:color="auto"/>
            </w:tcBorders>
          </w:tcPr>
          <w:p w14:paraId="3F42DD54" w14:textId="54CBA088"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 xml:space="preserve">29 614 </w:t>
            </w:r>
            <w:r w:rsidR="00883F38" w:rsidRPr="00D26AB6">
              <w:rPr>
                <w:b/>
              </w:rPr>
              <w:t>08</w:t>
            </w:r>
            <w:r w:rsidR="00EB4AE1" w:rsidRPr="00D26AB6">
              <w:rPr>
                <w:b/>
              </w:rPr>
              <w:t>4</w:t>
            </w:r>
          </w:p>
        </w:tc>
        <w:tc>
          <w:tcPr>
            <w:tcW w:w="1134" w:type="dxa"/>
            <w:tcBorders>
              <w:top w:val="single" w:sz="6" w:space="0" w:color="auto"/>
              <w:bottom w:val="single" w:sz="6" w:space="0" w:color="auto"/>
            </w:tcBorders>
          </w:tcPr>
          <w:p w14:paraId="0331A3E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24 511 732</w:t>
            </w:r>
          </w:p>
        </w:tc>
        <w:tc>
          <w:tcPr>
            <w:tcW w:w="1134" w:type="dxa"/>
            <w:tcBorders>
              <w:top w:val="single" w:sz="6" w:space="0" w:color="auto"/>
              <w:bottom w:val="single" w:sz="6" w:space="0" w:color="auto"/>
            </w:tcBorders>
          </w:tcPr>
          <w:p w14:paraId="226A8EB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23 564 088</w:t>
            </w:r>
          </w:p>
        </w:tc>
      </w:tr>
      <w:tr w:rsidR="00A929CA" w14:paraId="5062DD59"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19B46F64" w14:textId="426F5CFF" w:rsidR="00A929CA" w:rsidRPr="00AE6A81" w:rsidRDefault="00B716C8">
            <w:pPr>
              <w:rPr>
                <w:b/>
              </w:rPr>
            </w:pPr>
            <w:r w:rsidRPr="00D26AB6">
              <w:rPr>
                <w:b/>
              </w:rPr>
              <w:t>Total cash inflows from investing and financing activities</w:t>
            </w:r>
            <w:r w:rsidR="0015351A">
              <w:rPr>
                <w:b/>
              </w:rPr>
              <w:t xml:space="preserve"> </w:t>
            </w:r>
            <w:r w:rsidR="00492A52" w:rsidRPr="00D26AB6">
              <w:rPr>
                <w:b/>
                <w:vertAlign w:val="superscript"/>
              </w:rPr>
              <w:t>(</w:t>
            </w:r>
            <w:r w:rsidR="004C78B3" w:rsidRPr="00D26AB6">
              <w:rPr>
                <w:b/>
                <w:vertAlign w:val="superscript"/>
              </w:rPr>
              <w:t>d</w:t>
            </w:r>
            <w:r w:rsidR="00492A52" w:rsidRPr="00D26AB6">
              <w:rPr>
                <w:b/>
                <w:vertAlign w:val="superscript"/>
              </w:rPr>
              <w:t>)</w:t>
            </w:r>
          </w:p>
        </w:tc>
        <w:tc>
          <w:tcPr>
            <w:tcW w:w="1133" w:type="dxa"/>
            <w:tcBorders>
              <w:top w:val="single" w:sz="6" w:space="0" w:color="auto"/>
              <w:bottom w:val="single" w:sz="6" w:space="0" w:color="auto"/>
            </w:tcBorders>
          </w:tcPr>
          <w:p w14:paraId="3A221BD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30 718 686</w:t>
            </w:r>
          </w:p>
        </w:tc>
        <w:tc>
          <w:tcPr>
            <w:tcW w:w="1134" w:type="dxa"/>
            <w:tcBorders>
              <w:top w:val="single" w:sz="6" w:space="0" w:color="auto"/>
              <w:bottom w:val="single" w:sz="6" w:space="0" w:color="auto"/>
            </w:tcBorders>
          </w:tcPr>
          <w:p w14:paraId="49927F5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25 071 679</w:t>
            </w:r>
          </w:p>
        </w:tc>
        <w:tc>
          <w:tcPr>
            <w:tcW w:w="1134" w:type="dxa"/>
            <w:tcBorders>
              <w:top w:val="single" w:sz="6" w:space="0" w:color="auto"/>
              <w:bottom w:val="single" w:sz="6" w:space="0" w:color="auto"/>
            </w:tcBorders>
          </w:tcPr>
          <w:p w14:paraId="142AFE1A"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23 766 775</w:t>
            </w:r>
          </w:p>
        </w:tc>
      </w:tr>
      <w:tr w:rsidR="00A929CA" w14:paraId="649E2874" w14:textId="77777777" w:rsidTr="001213A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7BD2781E" w14:textId="77777777" w:rsidR="00A929CA" w:rsidRPr="00AE6A81" w:rsidRDefault="00B716C8">
            <w:pPr>
              <w:rPr>
                <w:b/>
              </w:rPr>
            </w:pPr>
            <w:r w:rsidRPr="00D26AB6">
              <w:rPr>
                <w:b/>
              </w:rPr>
              <w:t>Total consolidated fund receipts</w:t>
            </w:r>
          </w:p>
        </w:tc>
        <w:tc>
          <w:tcPr>
            <w:tcW w:w="1133" w:type="dxa"/>
            <w:tcBorders>
              <w:top w:val="single" w:sz="6" w:space="0" w:color="auto"/>
              <w:bottom w:val="single" w:sz="12" w:space="0" w:color="auto"/>
            </w:tcBorders>
          </w:tcPr>
          <w:p w14:paraId="5457207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97 845 489</w:t>
            </w:r>
          </w:p>
        </w:tc>
        <w:tc>
          <w:tcPr>
            <w:tcW w:w="1134" w:type="dxa"/>
            <w:tcBorders>
              <w:top w:val="single" w:sz="6" w:space="0" w:color="auto"/>
              <w:bottom w:val="single" w:sz="12" w:space="0" w:color="auto"/>
            </w:tcBorders>
          </w:tcPr>
          <w:p w14:paraId="2D8561F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96 169 759</w:t>
            </w:r>
          </w:p>
        </w:tc>
        <w:tc>
          <w:tcPr>
            <w:tcW w:w="1134" w:type="dxa"/>
            <w:tcBorders>
              <w:top w:val="single" w:sz="6" w:space="0" w:color="auto"/>
              <w:bottom w:val="single" w:sz="12" w:space="0" w:color="auto"/>
            </w:tcBorders>
          </w:tcPr>
          <w:p w14:paraId="710B969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95 075 159</w:t>
            </w:r>
          </w:p>
        </w:tc>
      </w:tr>
    </w:tbl>
    <w:p w14:paraId="4844B744" w14:textId="3D20BB45" w:rsidR="00A20CD2" w:rsidRPr="00790B81" w:rsidRDefault="00A20CD2" w:rsidP="00097095">
      <w:pPr>
        <w:pStyle w:val="Note"/>
      </w:pPr>
      <w:r w:rsidRPr="00790B81">
        <w:t>Note</w:t>
      </w:r>
      <w:r w:rsidR="00B85591">
        <w:t>s</w:t>
      </w:r>
      <w:r w:rsidRPr="00790B81">
        <w:t>:</w:t>
      </w:r>
    </w:p>
    <w:p w14:paraId="64C37031" w14:textId="4EBDDF9F" w:rsidR="00AA0968" w:rsidRDefault="00AA0968" w:rsidP="00AA0968">
      <w:pPr>
        <w:pStyle w:val="Note"/>
      </w:pPr>
      <w:r w:rsidRPr="00796FBD">
        <w:t>(</w:t>
      </w:r>
      <w:r>
        <w:t>a</w:t>
      </w:r>
      <w:r w:rsidRPr="00796FBD">
        <w:t>)</w:t>
      </w:r>
      <w:r w:rsidRPr="00796FBD">
        <w:tab/>
      </w:r>
      <w:r>
        <w:t xml:space="preserve">The </w:t>
      </w:r>
      <w:r w:rsidRPr="00806DE2">
        <w:t>2023-24 budget</w:t>
      </w:r>
      <w:r>
        <w:t xml:space="preserve"> figures have been reclassified between windfall gains taxes and other taxes to more accurately reflect the nature of the receipts.</w:t>
      </w:r>
    </w:p>
    <w:p w14:paraId="5D8DF369" w14:textId="036F1D55" w:rsidR="00913759" w:rsidRDefault="00650FCA" w:rsidP="00650FCA">
      <w:pPr>
        <w:pStyle w:val="Note"/>
      </w:pPr>
      <w:r>
        <w:t>(</w:t>
      </w:r>
      <w:r w:rsidR="004C78B3">
        <w:t>b</w:t>
      </w:r>
      <w:r>
        <w:t>)</w:t>
      </w:r>
      <w:r>
        <w:tab/>
        <w:t xml:space="preserve">The increase from prior year is due to the upfront </w:t>
      </w:r>
      <w:r w:rsidR="00506304">
        <w:t>wagering and betting licences premiums received in 2023-24.</w:t>
      </w:r>
    </w:p>
    <w:p w14:paraId="5F5F43E2" w14:textId="22563BF5" w:rsidR="00F763A3" w:rsidRPr="007F52D7" w:rsidRDefault="00F763A3" w:rsidP="00F763A3">
      <w:pPr>
        <w:pStyle w:val="Note"/>
      </w:pPr>
      <w:r>
        <w:t>(</w:t>
      </w:r>
      <w:r w:rsidR="004C78B3">
        <w:t>c</w:t>
      </w:r>
      <w:r>
        <w:t>)</w:t>
      </w:r>
      <w:r>
        <w:tab/>
        <w:t xml:space="preserve">On 5 December 2022, the </w:t>
      </w:r>
      <w:r w:rsidR="00C266F2">
        <w:t>former</w:t>
      </w:r>
      <w:r>
        <w:t xml:space="preserve"> Premier announced a number of machinery of government changes to restructure the functions of government departments, including the renaming of several departments and the creation of a new department with effect from 1 January 2023.</w:t>
      </w:r>
    </w:p>
    <w:p w14:paraId="725D526B" w14:textId="699A9A00" w:rsidR="00A37D11" w:rsidRPr="007F52D7" w:rsidRDefault="00A37D11" w:rsidP="00A37D11">
      <w:pPr>
        <w:pStyle w:val="Note"/>
      </w:pPr>
      <w:r>
        <w:t>(</w:t>
      </w:r>
      <w:r w:rsidR="004C78B3">
        <w:t>d</w:t>
      </w:r>
      <w:r>
        <w:t>)</w:t>
      </w:r>
      <w:r>
        <w:tab/>
        <w:t>The 202</w:t>
      </w:r>
      <w:r w:rsidR="0082161C">
        <w:t>2</w:t>
      </w:r>
      <w:r>
        <w:t>-2</w:t>
      </w:r>
      <w:r w:rsidR="0082161C">
        <w:t>3</w:t>
      </w:r>
      <w:r>
        <w:t xml:space="preserve"> </w:t>
      </w:r>
      <w:r w:rsidR="00257D4D">
        <w:t xml:space="preserve">actual and </w:t>
      </w:r>
      <w:r w:rsidR="000E0059">
        <w:t>2023-24</w:t>
      </w:r>
      <w:r>
        <w:t xml:space="preserve"> budget figures have been reclassified between interest received and loans to government agencies to more accurately reflect the nature of the receipts. </w:t>
      </w:r>
    </w:p>
    <w:p w14:paraId="6174B3D3" w14:textId="409EF10E" w:rsidR="0086756C" w:rsidRDefault="0086756C" w:rsidP="0086756C">
      <w:pPr>
        <w:pStyle w:val="Note"/>
      </w:pPr>
      <w:r>
        <w:t>(</w:t>
      </w:r>
      <w:r w:rsidR="004C78B3">
        <w:t>e</w:t>
      </w:r>
      <w:r>
        <w:t>)</w:t>
      </w:r>
      <w:r>
        <w:tab/>
        <w:t xml:space="preserve">The </w:t>
      </w:r>
      <w:r w:rsidR="003A6F27">
        <w:t>20</w:t>
      </w:r>
      <w:r w:rsidR="000E0059">
        <w:t>23-</w:t>
      </w:r>
      <w:r w:rsidR="00CD6F6C">
        <w:t>24 budget</w:t>
      </w:r>
      <w:r>
        <w:t xml:space="preserve"> figures have been reclassified between </w:t>
      </w:r>
      <w:r w:rsidR="00CD6F6C">
        <w:t xml:space="preserve">proceeds from </w:t>
      </w:r>
      <w:r w:rsidR="0015351A">
        <w:t xml:space="preserve">investments </w:t>
      </w:r>
      <w:r>
        <w:t xml:space="preserve">and </w:t>
      </w:r>
      <w:r w:rsidR="0015351A">
        <w:t>Loan</w:t>
      </w:r>
      <w:r w:rsidR="005A38E1">
        <w:t>s</w:t>
      </w:r>
      <w:r w:rsidR="0015351A">
        <w:t xml:space="preserve"> to government agencies</w:t>
      </w:r>
      <w:r>
        <w:t xml:space="preserve"> to more accurately reflect the nature of the receipts. </w:t>
      </w:r>
    </w:p>
    <w:p w14:paraId="1C122DBF" w14:textId="36B85B98" w:rsidR="0015351A" w:rsidRDefault="0015351A" w:rsidP="0015351A">
      <w:pPr>
        <w:pStyle w:val="Note"/>
      </w:pPr>
      <w:r>
        <w:t>(f)</w:t>
      </w:r>
      <w:r>
        <w:tab/>
        <w:t xml:space="preserve">The 2023-24 budget figures have been reclassified between proceeds from sale of property, plant and equipment and Borrowings to more accurately reflect the nature of the receipts. </w:t>
      </w:r>
    </w:p>
    <w:p w14:paraId="7E2D1967" w14:textId="77777777" w:rsidR="0086756C" w:rsidRDefault="0086756C" w:rsidP="00A37D11">
      <w:pPr>
        <w:pStyle w:val="Note"/>
      </w:pPr>
    </w:p>
    <w:p w14:paraId="7B2AF19E" w14:textId="77777777" w:rsidR="0086756C" w:rsidRPr="007F52D7" w:rsidRDefault="0086756C" w:rsidP="00A37D11">
      <w:pPr>
        <w:pStyle w:val="Note"/>
      </w:pPr>
    </w:p>
    <w:p w14:paraId="5D92939E" w14:textId="77777777" w:rsidR="00A20CD2" w:rsidRPr="00351938" w:rsidRDefault="00A20CD2" w:rsidP="00097095"/>
    <w:p w14:paraId="5B360610" w14:textId="77777777" w:rsidR="00A20CD2" w:rsidRPr="00B035ED" w:rsidRDefault="00A20CD2" w:rsidP="00097095">
      <w:r>
        <w:br w:type="page"/>
      </w:r>
    </w:p>
    <w:p w14:paraId="429382B5" w14:textId="40AAC36D" w:rsidR="00A20CD2" w:rsidRDefault="002165E2" w:rsidP="002165E2">
      <w:pPr>
        <w:pStyle w:val="Heading3"/>
      </w:pPr>
      <w:bookmarkStart w:id="143" w:name="_Toc114670292"/>
      <w:bookmarkStart w:id="144" w:name="_Toc176184898"/>
      <w:r>
        <w:t>8.2.3</w:t>
      </w:r>
      <w:r>
        <w:tab/>
      </w:r>
      <w:r w:rsidR="00A20CD2" w:rsidRPr="007B2989">
        <w:t>Trust fund cash flow statement for the financial year ended 30 June</w:t>
      </w:r>
      <w:r w:rsidR="00A20CD2">
        <w:tab/>
      </w:r>
      <w:r w:rsidR="00A20CD2" w:rsidRPr="004269AE">
        <w:rPr>
          <w:sz w:val="20"/>
          <w:szCs w:val="20"/>
        </w:rPr>
        <w:t>($ thousand)</w:t>
      </w:r>
      <w:bookmarkEnd w:id="143"/>
      <w:bookmarkEnd w:id="144"/>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Trust_fund_cashflow_statement"/>
      </w:tblPr>
      <w:tblGrid>
        <w:gridCol w:w="6946"/>
        <w:gridCol w:w="1276"/>
        <w:gridCol w:w="1416"/>
      </w:tblGrid>
      <w:tr w:rsidR="00891B7B" w14:paraId="0629D822"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6" w:type="dxa"/>
          </w:tcPr>
          <w:p w14:paraId="2282CA20" w14:textId="77777777" w:rsidR="00891B7B" w:rsidRDefault="00891B7B"/>
        </w:tc>
        <w:tc>
          <w:tcPr>
            <w:tcW w:w="1276" w:type="dxa"/>
          </w:tcPr>
          <w:p w14:paraId="0E90FB41"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1416" w:type="dxa"/>
          </w:tcPr>
          <w:p w14:paraId="6B03A6FB"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4B42BA2C"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0E554807" w14:textId="77777777" w:rsidR="00891B7B" w:rsidRPr="00AE6A81" w:rsidRDefault="0012492F">
            <w:pPr>
              <w:rPr>
                <w:b/>
              </w:rPr>
            </w:pPr>
            <w:r w:rsidRPr="00D26AB6">
              <w:rPr>
                <w:b/>
              </w:rPr>
              <w:t>Cash flows from operating activities</w:t>
            </w:r>
          </w:p>
        </w:tc>
        <w:tc>
          <w:tcPr>
            <w:tcW w:w="1276" w:type="dxa"/>
          </w:tcPr>
          <w:p w14:paraId="78B8E671"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416" w:type="dxa"/>
          </w:tcPr>
          <w:p w14:paraId="686D7C34"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6EBD503"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59ECF74F" w14:textId="77777777" w:rsidR="00891B7B" w:rsidRPr="00AE6A81" w:rsidRDefault="0012492F">
            <w:pPr>
              <w:rPr>
                <w:b/>
              </w:rPr>
            </w:pPr>
            <w:r w:rsidRPr="00D26AB6">
              <w:rPr>
                <w:b/>
              </w:rPr>
              <w:t>Receipts</w:t>
            </w:r>
          </w:p>
        </w:tc>
        <w:tc>
          <w:tcPr>
            <w:tcW w:w="1276" w:type="dxa"/>
          </w:tcPr>
          <w:p w14:paraId="72D87CEB"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416" w:type="dxa"/>
          </w:tcPr>
          <w:p w14:paraId="763D40CC"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C63CB93"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40579427" w14:textId="77777777" w:rsidR="00891B7B" w:rsidRDefault="0012492F">
            <w:r>
              <w:t>Taxation</w:t>
            </w:r>
          </w:p>
        </w:tc>
        <w:tc>
          <w:tcPr>
            <w:tcW w:w="1276" w:type="dxa"/>
          </w:tcPr>
          <w:p w14:paraId="7ADB819E" w14:textId="77777777" w:rsidR="00891B7B" w:rsidRDefault="0012492F">
            <w:pPr>
              <w:cnfStyle w:val="000000000000" w:firstRow="0" w:lastRow="0" w:firstColumn="0" w:lastColumn="0" w:oddVBand="0" w:evenVBand="0" w:oddHBand="0" w:evenHBand="0" w:firstRowFirstColumn="0" w:firstRowLastColumn="0" w:lastRowFirstColumn="0" w:lastRowLastColumn="0"/>
            </w:pPr>
            <w:r>
              <w:t>715 425</w:t>
            </w:r>
          </w:p>
        </w:tc>
        <w:tc>
          <w:tcPr>
            <w:tcW w:w="1416" w:type="dxa"/>
          </w:tcPr>
          <w:p w14:paraId="5208885A" w14:textId="77777777" w:rsidR="00891B7B" w:rsidRDefault="0012492F">
            <w:pPr>
              <w:cnfStyle w:val="000000000000" w:firstRow="0" w:lastRow="0" w:firstColumn="0" w:lastColumn="0" w:oddVBand="0" w:evenVBand="0" w:oddHBand="0" w:evenHBand="0" w:firstRowFirstColumn="0" w:firstRowLastColumn="0" w:lastRowFirstColumn="0" w:lastRowLastColumn="0"/>
            </w:pPr>
            <w:r>
              <w:t>617 442</w:t>
            </w:r>
          </w:p>
        </w:tc>
      </w:tr>
      <w:tr w:rsidR="00891B7B" w14:paraId="6E5E5DC0"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0B8588F1" w14:textId="77777777" w:rsidR="00891B7B" w:rsidRDefault="0012492F">
            <w:r>
              <w:t>Regulatory fees and fines</w:t>
            </w:r>
          </w:p>
        </w:tc>
        <w:tc>
          <w:tcPr>
            <w:tcW w:w="1276" w:type="dxa"/>
          </w:tcPr>
          <w:p w14:paraId="1CE3446B" w14:textId="77777777" w:rsidR="00891B7B" w:rsidRDefault="0012492F">
            <w:pPr>
              <w:cnfStyle w:val="000000000000" w:firstRow="0" w:lastRow="0" w:firstColumn="0" w:lastColumn="0" w:oddVBand="0" w:evenVBand="0" w:oddHBand="0" w:evenHBand="0" w:firstRowFirstColumn="0" w:firstRowLastColumn="0" w:lastRowFirstColumn="0" w:lastRowLastColumn="0"/>
            </w:pPr>
            <w:r>
              <w:t>245 379</w:t>
            </w:r>
          </w:p>
        </w:tc>
        <w:tc>
          <w:tcPr>
            <w:tcW w:w="1416" w:type="dxa"/>
          </w:tcPr>
          <w:p w14:paraId="55C47F8E" w14:textId="77777777" w:rsidR="00891B7B" w:rsidRDefault="0012492F">
            <w:pPr>
              <w:cnfStyle w:val="000000000000" w:firstRow="0" w:lastRow="0" w:firstColumn="0" w:lastColumn="0" w:oddVBand="0" w:evenVBand="0" w:oddHBand="0" w:evenHBand="0" w:firstRowFirstColumn="0" w:firstRowLastColumn="0" w:lastRowFirstColumn="0" w:lastRowLastColumn="0"/>
            </w:pPr>
            <w:r>
              <w:t>234 787</w:t>
            </w:r>
          </w:p>
        </w:tc>
      </w:tr>
      <w:tr w:rsidR="00891B7B" w14:paraId="654E6168"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353F6F8F" w14:textId="77777777" w:rsidR="00891B7B" w:rsidRDefault="0012492F">
            <w:r>
              <w:t>Grants received</w:t>
            </w:r>
          </w:p>
        </w:tc>
        <w:tc>
          <w:tcPr>
            <w:tcW w:w="1276" w:type="dxa"/>
          </w:tcPr>
          <w:p w14:paraId="5DA78E80" w14:textId="77777777" w:rsidR="00891B7B" w:rsidRDefault="0012492F">
            <w:pPr>
              <w:cnfStyle w:val="000000000000" w:firstRow="0" w:lastRow="0" w:firstColumn="0" w:lastColumn="0" w:oddVBand="0" w:evenVBand="0" w:oddHBand="0" w:evenHBand="0" w:firstRowFirstColumn="0" w:firstRowLastColumn="0" w:lastRowFirstColumn="0" w:lastRowLastColumn="0"/>
            </w:pPr>
            <w:r>
              <w:t>21 648 629</w:t>
            </w:r>
          </w:p>
        </w:tc>
        <w:tc>
          <w:tcPr>
            <w:tcW w:w="1416" w:type="dxa"/>
          </w:tcPr>
          <w:p w14:paraId="00129E45" w14:textId="77777777" w:rsidR="00891B7B" w:rsidRDefault="0012492F">
            <w:pPr>
              <w:cnfStyle w:val="000000000000" w:firstRow="0" w:lastRow="0" w:firstColumn="0" w:lastColumn="0" w:oddVBand="0" w:evenVBand="0" w:oddHBand="0" w:evenHBand="0" w:firstRowFirstColumn="0" w:firstRowLastColumn="0" w:lastRowFirstColumn="0" w:lastRowLastColumn="0"/>
            </w:pPr>
            <w:r>
              <w:t>23 008 725</w:t>
            </w:r>
          </w:p>
        </w:tc>
      </w:tr>
      <w:tr w:rsidR="00891B7B" w14:paraId="6EAB74BD"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0AFBB04C" w14:textId="77777777" w:rsidR="00891B7B" w:rsidRDefault="0012492F">
            <w:r>
              <w:t>Sale of goods and services</w:t>
            </w:r>
          </w:p>
        </w:tc>
        <w:tc>
          <w:tcPr>
            <w:tcW w:w="1276" w:type="dxa"/>
          </w:tcPr>
          <w:p w14:paraId="74A708BB" w14:textId="77777777" w:rsidR="00891B7B" w:rsidRDefault="0012492F">
            <w:pPr>
              <w:cnfStyle w:val="000000000000" w:firstRow="0" w:lastRow="0" w:firstColumn="0" w:lastColumn="0" w:oddVBand="0" w:evenVBand="0" w:oddHBand="0" w:evenHBand="0" w:firstRowFirstColumn="0" w:firstRowLastColumn="0" w:lastRowFirstColumn="0" w:lastRowLastColumn="0"/>
            </w:pPr>
            <w:r>
              <w:t>1 465 633</w:t>
            </w:r>
          </w:p>
        </w:tc>
        <w:tc>
          <w:tcPr>
            <w:tcW w:w="1416" w:type="dxa"/>
          </w:tcPr>
          <w:p w14:paraId="4706E5D2" w14:textId="77777777" w:rsidR="00891B7B" w:rsidRDefault="0012492F">
            <w:pPr>
              <w:cnfStyle w:val="000000000000" w:firstRow="0" w:lastRow="0" w:firstColumn="0" w:lastColumn="0" w:oddVBand="0" w:evenVBand="0" w:oddHBand="0" w:evenHBand="0" w:firstRowFirstColumn="0" w:firstRowLastColumn="0" w:lastRowFirstColumn="0" w:lastRowLastColumn="0"/>
            </w:pPr>
            <w:r>
              <w:t>1 568 676</w:t>
            </w:r>
          </w:p>
        </w:tc>
      </w:tr>
      <w:tr w:rsidR="00891B7B" w14:paraId="6CA7F092"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42AA737E" w14:textId="77777777" w:rsidR="00891B7B" w:rsidRDefault="0012492F">
            <w:r>
              <w:t>Interest received</w:t>
            </w:r>
          </w:p>
        </w:tc>
        <w:tc>
          <w:tcPr>
            <w:tcW w:w="1276" w:type="dxa"/>
          </w:tcPr>
          <w:p w14:paraId="201D73EE" w14:textId="77777777" w:rsidR="00891B7B" w:rsidRDefault="0012492F">
            <w:pPr>
              <w:cnfStyle w:val="000000000000" w:firstRow="0" w:lastRow="0" w:firstColumn="0" w:lastColumn="0" w:oddVBand="0" w:evenVBand="0" w:oddHBand="0" w:evenHBand="0" w:firstRowFirstColumn="0" w:firstRowLastColumn="0" w:lastRowFirstColumn="0" w:lastRowLastColumn="0"/>
            </w:pPr>
            <w:r>
              <w:t>255 386</w:t>
            </w:r>
          </w:p>
        </w:tc>
        <w:tc>
          <w:tcPr>
            <w:tcW w:w="1416" w:type="dxa"/>
          </w:tcPr>
          <w:p w14:paraId="24F52C0F" w14:textId="77777777" w:rsidR="00891B7B" w:rsidRDefault="0012492F">
            <w:pPr>
              <w:cnfStyle w:val="000000000000" w:firstRow="0" w:lastRow="0" w:firstColumn="0" w:lastColumn="0" w:oddVBand="0" w:evenVBand="0" w:oddHBand="0" w:evenHBand="0" w:firstRowFirstColumn="0" w:firstRowLastColumn="0" w:lastRowFirstColumn="0" w:lastRowLastColumn="0"/>
            </w:pPr>
            <w:r>
              <w:t>152 187</w:t>
            </w:r>
          </w:p>
        </w:tc>
      </w:tr>
      <w:tr w:rsidR="00891B7B" w14:paraId="04825263"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01C508EE" w14:textId="77777777" w:rsidR="00891B7B" w:rsidRDefault="0012492F">
            <w:r>
              <w:t>Dividend received</w:t>
            </w:r>
          </w:p>
        </w:tc>
        <w:tc>
          <w:tcPr>
            <w:tcW w:w="1276" w:type="dxa"/>
          </w:tcPr>
          <w:p w14:paraId="7EF4378C" w14:textId="77777777" w:rsidR="00891B7B" w:rsidRDefault="0012492F">
            <w:pPr>
              <w:cnfStyle w:val="000000000000" w:firstRow="0" w:lastRow="0" w:firstColumn="0" w:lastColumn="0" w:oddVBand="0" w:evenVBand="0" w:oddHBand="0" w:evenHBand="0" w:firstRowFirstColumn="0" w:firstRowLastColumn="0" w:lastRowFirstColumn="0" w:lastRowLastColumn="0"/>
            </w:pPr>
            <w:r>
              <w:t>127 143</w:t>
            </w:r>
          </w:p>
        </w:tc>
        <w:tc>
          <w:tcPr>
            <w:tcW w:w="1416" w:type="dxa"/>
          </w:tcPr>
          <w:p w14:paraId="7A03F2B0" w14:textId="77777777" w:rsidR="00891B7B" w:rsidRDefault="0012492F">
            <w:pPr>
              <w:cnfStyle w:val="000000000000" w:firstRow="0" w:lastRow="0" w:firstColumn="0" w:lastColumn="0" w:oddVBand="0" w:evenVBand="0" w:oddHBand="0" w:evenHBand="0" w:firstRowFirstColumn="0" w:firstRowLastColumn="0" w:lastRowFirstColumn="0" w:lastRowLastColumn="0"/>
            </w:pPr>
            <w:r>
              <w:t>37 238</w:t>
            </w:r>
          </w:p>
        </w:tc>
      </w:tr>
      <w:tr w:rsidR="00891B7B" w14:paraId="4D702CF5"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169F4A9A" w14:textId="77777777" w:rsidR="00891B7B" w:rsidRDefault="0012492F">
            <w:r>
              <w:t>Net transfers from the consolidated fund</w:t>
            </w:r>
            <w:r w:rsidR="008E6C59" w:rsidRPr="006A5261">
              <w:rPr>
                <w:vertAlign w:val="superscript"/>
              </w:rPr>
              <w:t xml:space="preserve"> </w:t>
            </w:r>
            <w:r w:rsidR="008E6C59" w:rsidRPr="008E6C59">
              <w:rPr>
                <w:vertAlign w:val="superscript"/>
              </w:rPr>
              <w:t>(a)</w:t>
            </w:r>
          </w:p>
        </w:tc>
        <w:tc>
          <w:tcPr>
            <w:tcW w:w="1276" w:type="dxa"/>
          </w:tcPr>
          <w:p w14:paraId="77FDB6FB" w14:textId="77777777" w:rsidR="00891B7B" w:rsidRDefault="0012492F">
            <w:pPr>
              <w:cnfStyle w:val="000000000000" w:firstRow="0" w:lastRow="0" w:firstColumn="0" w:lastColumn="0" w:oddVBand="0" w:evenVBand="0" w:oddHBand="0" w:evenHBand="0" w:firstRowFirstColumn="0" w:firstRowLastColumn="0" w:lastRowFirstColumn="0" w:lastRowLastColumn="0"/>
            </w:pPr>
            <w:r>
              <w:t>19 045 310</w:t>
            </w:r>
          </w:p>
        </w:tc>
        <w:tc>
          <w:tcPr>
            <w:tcW w:w="1416" w:type="dxa"/>
          </w:tcPr>
          <w:p w14:paraId="5B61AE7F" w14:textId="77777777" w:rsidR="00891B7B" w:rsidRDefault="0012492F">
            <w:pPr>
              <w:cnfStyle w:val="000000000000" w:firstRow="0" w:lastRow="0" w:firstColumn="0" w:lastColumn="0" w:oddVBand="0" w:evenVBand="0" w:oddHBand="0" w:evenHBand="0" w:firstRowFirstColumn="0" w:firstRowLastColumn="0" w:lastRowFirstColumn="0" w:lastRowLastColumn="0"/>
            </w:pPr>
            <w:r>
              <w:t>9 389 063</w:t>
            </w:r>
          </w:p>
        </w:tc>
      </w:tr>
      <w:tr w:rsidR="00891B7B" w14:paraId="1EA9071F"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63797F47" w14:textId="77777777" w:rsidR="00891B7B" w:rsidRDefault="0012492F">
            <w:r>
              <w:t>Other receipts</w:t>
            </w:r>
          </w:p>
        </w:tc>
        <w:tc>
          <w:tcPr>
            <w:tcW w:w="1276" w:type="dxa"/>
          </w:tcPr>
          <w:p w14:paraId="4714C38C" w14:textId="77777777" w:rsidR="00891B7B" w:rsidRDefault="0012492F">
            <w:pPr>
              <w:cnfStyle w:val="000000000000" w:firstRow="0" w:lastRow="0" w:firstColumn="0" w:lastColumn="0" w:oddVBand="0" w:evenVBand="0" w:oddHBand="0" w:evenHBand="0" w:firstRowFirstColumn="0" w:firstRowLastColumn="0" w:lastRowFirstColumn="0" w:lastRowLastColumn="0"/>
            </w:pPr>
            <w:r>
              <w:t>266 815</w:t>
            </w:r>
          </w:p>
        </w:tc>
        <w:tc>
          <w:tcPr>
            <w:tcW w:w="1416" w:type="dxa"/>
          </w:tcPr>
          <w:p w14:paraId="029EBC43" w14:textId="77777777" w:rsidR="00891B7B" w:rsidRDefault="0012492F">
            <w:pPr>
              <w:cnfStyle w:val="000000000000" w:firstRow="0" w:lastRow="0" w:firstColumn="0" w:lastColumn="0" w:oddVBand="0" w:evenVBand="0" w:oddHBand="0" w:evenHBand="0" w:firstRowFirstColumn="0" w:firstRowLastColumn="0" w:lastRowFirstColumn="0" w:lastRowLastColumn="0"/>
            </w:pPr>
            <w:r>
              <w:t>338 587</w:t>
            </w:r>
          </w:p>
        </w:tc>
      </w:tr>
      <w:tr w:rsidR="00891B7B" w14:paraId="35BB1C7A" w14:textId="77777777" w:rsidTr="001213A0">
        <w:trPr>
          <w:trHeight w:hRule="exact" w:val="113"/>
        </w:trPr>
        <w:tc>
          <w:tcPr>
            <w:cnfStyle w:val="001000000000" w:firstRow="0" w:lastRow="0" w:firstColumn="1" w:lastColumn="0" w:oddVBand="0" w:evenVBand="0" w:oddHBand="0" w:evenHBand="0" w:firstRowFirstColumn="0" w:firstRowLastColumn="0" w:lastRowFirstColumn="0" w:lastRowLastColumn="0"/>
            <w:tcW w:w="6946" w:type="dxa"/>
          </w:tcPr>
          <w:p w14:paraId="5582ED41" w14:textId="77777777" w:rsidR="00891B7B" w:rsidRDefault="00891B7B"/>
        </w:tc>
        <w:tc>
          <w:tcPr>
            <w:tcW w:w="1276" w:type="dxa"/>
          </w:tcPr>
          <w:p w14:paraId="1AD4C1E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416" w:type="dxa"/>
          </w:tcPr>
          <w:p w14:paraId="6F1FE5A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2B607F8"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66404D42" w14:textId="77777777" w:rsidR="00891B7B" w:rsidRPr="00AE6A81" w:rsidRDefault="0012492F">
            <w:pPr>
              <w:rPr>
                <w:b/>
              </w:rPr>
            </w:pPr>
            <w:r w:rsidRPr="00D26AB6">
              <w:rPr>
                <w:b/>
              </w:rPr>
              <w:t>Payments</w:t>
            </w:r>
          </w:p>
        </w:tc>
        <w:tc>
          <w:tcPr>
            <w:tcW w:w="1276" w:type="dxa"/>
          </w:tcPr>
          <w:p w14:paraId="4BE0CE1E"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416" w:type="dxa"/>
          </w:tcPr>
          <w:p w14:paraId="0A503962"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361922B1"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5C5C84BE" w14:textId="77777777" w:rsidR="00891B7B" w:rsidRDefault="0012492F">
            <w:r>
              <w:t>Payments for employees</w:t>
            </w:r>
          </w:p>
        </w:tc>
        <w:tc>
          <w:tcPr>
            <w:tcW w:w="1276" w:type="dxa"/>
          </w:tcPr>
          <w:p w14:paraId="645D4A15" w14:textId="77777777" w:rsidR="00891B7B" w:rsidRDefault="0012492F">
            <w:pPr>
              <w:cnfStyle w:val="000000000000" w:firstRow="0" w:lastRow="0" w:firstColumn="0" w:lastColumn="0" w:oddVBand="0" w:evenVBand="0" w:oddHBand="0" w:evenHBand="0" w:firstRowFirstColumn="0" w:firstRowLastColumn="0" w:lastRowFirstColumn="0" w:lastRowLastColumn="0"/>
            </w:pPr>
            <w:r>
              <w:t>(574 460)</w:t>
            </w:r>
          </w:p>
        </w:tc>
        <w:tc>
          <w:tcPr>
            <w:tcW w:w="1416" w:type="dxa"/>
          </w:tcPr>
          <w:p w14:paraId="69EFF865" w14:textId="77777777" w:rsidR="00891B7B" w:rsidRDefault="0012492F">
            <w:pPr>
              <w:cnfStyle w:val="000000000000" w:firstRow="0" w:lastRow="0" w:firstColumn="0" w:lastColumn="0" w:oddVBand="0" w:evenVBand="0" w:oddHBand="0" w:evenHBand="0" w:firstRowFirstColumn="0" w:firstRowLastColumn="0" w:lastRowFirstColumn="0" w:lastRowLastColumn="0"/>
            </w:pPr>
            <w:r>
              <w:t>(504 897)</w:t>
            </w:r>
          </w:p>
        </w:tc>
      </w:tr>
      <w:tr w:rsidR="00891B7B" w14:paraId="5BD58A36"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7D54BEA2" w14:textId="77777777" w:rsidR="00891B7B" w:rsidRDefault="0012492F">
            <w:r>
              <w:t>Superannuation</w:t>
            </w:r>
          </w:p>
        </w:tc>
        <w:tc>
          <w:tcPr>
            <w:tcW w:w="1276" w:type="dxa"/>
          </w:tcPr>
          <w:p w14:paraId="372240FE" w14:textId="77777777" w:rsidR="00891B7B" w:rsidRDefault="0012492F">
            <w:pPr>
              <w:cnfStyle w:val="000000000000" w:firstRow="0" w:lastRow="0" w:firstColumn="0" w:lastColumn="0" w:oddVBand="0" w:evenVBand="0" w:oddHBand="0" w:evenHBand="0" w:firstRowFirstColumn="0" w:firstRowLastColumn="0" w:lastRowFirstColumn="0" w:lastRowLastColumn="0"/>
            </w:pPr>
            <w:r>
              <w:t>(46 674)</w:t>
            </w:r>
          </w:p>
        </w:tc>
        <w:tc>
          <w:tcPr>
            <w:tcW w:w="1416" w:type="dxa"/>
          </w:tcPr>
          <w:p w14:paraId="382418BB" w14:textId="77777777" w:rsidR="00891B7B" w:rsidRDefault="0012492F">
            <w:pPr>
              <w:cnfStyle w:val="000000000000" w:firstRow="0" w:lastRow="0" w:firstColumn="0" w:lastColumn="0" w:oddVBand="0" w:evenVBand="0" w:oddHBand="0" w:evenHBand="0" w:firstRowFirstColumn="0" w:firstRowLastColumn="0" w:lastRowFirstColumn="0" w:lastRowLastColumn="0"/>
            </w:pPr>
            <w:r>
              <w:t>(40 393)</w:t>
            </w:r>
          </w:p>
        </w:tc>
      </w:tr>
      <w:tr w:rsidR="00891B7B" w14:paraId="45CD9B8F"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2A241003" w14:textId="77777777" w:rsidR="00891B7B" w:rsidRDefault="0012492F">
            <w:r>
              <w:t>Interest paid</w:t>
            </w:r>
          </w:p>
        </w:tc>
        <w:tc>
          <w:tcPr>
            <w:tcW w:w="1276" w:type="dxa"/>
          </w:tcPr>
          <w:p w14:paraId="44870720" w14:textId="77777777" w:rsidR="00891B7B" w:rsidRDefault="0012492F">
            <w:pPr>
              <w:cnfStyle w:val="000000000000" w:firstRow="0" w:lastRow="0" w:firstColumn="0" w:lastColumn="0" w:oddVBand="0" w:evenVBand="0" w:oddHBand="0" w:evenHBand="0" w:firstRowFirstColumn="0" w:firstRowLastColumn="0" w:lastRowFirstColumn="0" w:lastRowLastColumn="0"/>
            </w:pPr>
            <w:r>
              <w:t>(143 106)</w:t>
            </w:r>
          </w:p>
        </w:tc>
        <w:tc>
          <w:tcPr>
            <w:tcW w:w="1416" w:type="dxa"/>
          </w:tcPr>
          <w:p w14:paraId="0B292DC5" w14:textId="77777777" w:rsidR="00891B7B" w:rsidRDefault="0012492F">
            <w:pPr>
              <w:cnfStyle w:val="000000000000" w:firstRow="0" w:lastRow="0" w:firstColumn="0" w:lastColumn="0" w:oddVBand="0" w:evenVBand="0" w:oddHBand="0" w:evenHBand="0" w:firstRowFirstColumn="0" w:firstRowLastColumn="0" w:lastRowFirstColumn="0" w:lastRowLastColumn="0"/>
            </w:pPr>
            <w:r>
              <w:t>(116 619)</w:t>
            </w:r>
          </w:p>
        </w:tc>
      </w:tr>
      <w:tr w:rsidR="00891B7B" w14:paraId="6B95CE8A"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7BD5913D" w14:textId="77777777" w:rsidR="00891B7B" w:rsidRDefault="0012492F">
            <w:r>
              <w:t>Grants and subsidies</w:t>
            </w:r>
          </w:p>
        </w:tc>
        <w:tc>
          <w:tcPr>
            <w:tcW w:w="1276" w:type="dxa"/>
          </w:tcPr>
          <w:p w14:paraId="4B31DEA0" w14:textId="77777777" w:rsidR="00891B7B" w:rsidRDefault="0012492F">
            <w:pPr>
              <w:cnfStyle w:val="000000000000" w:firstRow="0" w:lastRow="0" w:firstColumn="0" w:lastColumn="0" w:oddVBand="0" w:evenVBand="0" w:oddHBand="0" w:evenHBand="0" w:firstRowFirstColumn="0" w:firstRowLastColumn="0" w:lastRowFirstColumn="0" w:lastRowLastColumn="0"/>
            </w:pPr>
            <w:r>
              <w:t>(22 929 347)</w:t>
            </w:r>
          </w:p>
        </w:tc>
        <w:tc>
          <w:tcPr>
            <w:tcW w:w="1416" w:type="dxa"/>
          </w:tcPr>
          <w:p w14:paraId="53367791" w14:textId="77777777" w:rsidR="00891B7B" w:rsidRDefault="0012492F">
            <w:pPr>
              <w:cnfStyle w:val="000000000000" w:firstRow="0" w:lastRow="0" w:firstColumn="0" w:lastColumn="0" w:oddVBand="0" w:evenVBand="0" w:oddHBand="0" w:evenHBand="0" w:firstRowFirstColumn="0" w:firstRowLastColumn="0" w:lastRowFirstColumn="0" w:lastRowLastColumn="0"/>
            </w:pPr>
            <w:r>
              <w:t>(24 536 841)</w:t>
            </w:r>
          </w:p>
        </w:tc>
      </w:tr>
      <w:tr w:rsidR="00891B7B" w14:paraId="66BF2F6D"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6D216E4E" w14:textId="77777777" w:rsidR="00891B7B" w:rsidRDefault="0012492F">
            <w:r>
              <w:t>Goods and services</w:t>
            </w:r>
          </w:p>
        </w:tc>
        <w:tc>
          <w:tcPr>
            <w:tcW w:w="1276" w:type="dxa"/>
          </w:tcPr>
          <w:p w14:paraId="36918F03" w14:textId="77777777" w:rsidR="00891B7B" w:rsidRDefault="0012492F">
            <w:pPr>
              <w:cnfStyle w:val="000000000000" w:firstRow="0" w:lastRow="0" w:firstColumn="0" w:lastColumn="0" w:oddVBand="0" w:evenVBand="0" w:oddHBand="0" w:evenHBand="0" w:firstRowFirstColumn="0" w:firstRowLastColumn="0" w:lastRowFirstColumn="0" w:lastRowLastColumn="0"/>
            </w:pPr>
            <w:r>
              <w:t>(4 955 932)</w:t>
            </w:r>
          </w:p>
        </w:tc>
        <w:tc>
          <w:tcPr>
            <w:tcW w:w="1416" w:type="dxa"/>
          </w:tcPr>
          <w:p w14:paraId="0928367E" w14:textId="77777777" w:rsidR="00891B7B" w:rsidRDefault="0012492F">
            <w:pPr>
              <w:cnfStyle w:val="000000000000" w:firstRow="0" w:lastRow="0" w:firstColumn="0" w:lastColumn="0" w:oddVBand="0" w:evenVBand="0" w:oddHBand="0" w:evenHBand="0" w:firstRowFirstColumn="0" w:firstRowLastColumn="0" w:lastRowFirstColumn="0" w:lastRowLastColumn="0"/>
            </w:pPr>
            <w:r>
              <w:t>(4 057 093)</w:t>
            </w:r>
          </w:p>
        </w:tc>
      </w:tr>
      <w:tr w:rsidR="00891B7B" w14:paraId="2600FE22" w14:textId="77777777" w:rsidTr="001213A0">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6" w:space="0" w:color="auto"/>
            </w:tcBorders>
          </w:tcPr>
          <w:p w14:paraId="4F8B5684" w14:textId="77777777" w:rsidR="00891B7B" w:rsidRPr="00AE6A81" w:rsidRDefault="0012492F">
            <w:pPr>
              <w:rPr>
                <w:b/>
              </w:rPr>
            </w:pPr>
            <w:r w:rsidRPr="00D26AB6">
              <w:rPr>
                <w:b/>
              </w:rPr>
              <w:t>Net cash flows from operating activities</w:t>
            </w:r>
          </w:p>
        </w:tc>
        <w:tc>
          <w:tcPr>
            <w:tcW w:w="1276" w:type="dxa"/>
            <w:tcBorders>
              <w:top w:val="single" w:sz="6" w:space="0" w:color="auto"/>
              <w:bottom w:val="single" w:sz="6" w:space="0" w:color="auto"/>
            </w:tcBorders>
          </w:tcPr>
          <w:p w14:paraId="2F82F1B4"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15 120 200</w:t>
            </w:r>
          </w:p>
        </w:tc>
        <w:tc>
          <w:tcPr>
            <w:tcW w:w="1416" w:type="dxa"/>
            <w:tcBorders>
              <w:top w:val="single" w:sz="6" w:space="0" w:color="auto"/>
              <w:bottom w:val="single" w:sz="6" w:space="0" w:color="auto"/>
            </w:tcBorders>
          </w:tcPr>
          <w:p w14:paraId="4D7F4182"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6 090 861</w:t>
            </w:r>
          </w:p>
        </w:tc>
      </w:tr>
      <w:tr w:rsidR="00891B7B" w14:paraId="164637FD" w14:textId="77777777" w:rsidTr="001213A0">
        <w:trPr>
          <w:trHeight w:hRule="exact" w:val="113"/>
        </w:trPr>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tcBorders>
          </w:tcPr>
          <w:p w14:paraId="0F221308" w14:textId="77777777" w:rsidR="00891B7B" w:rsidRDefault="00891B7B"/>
        </w:tc>
        <w:tc>
          <w:tcPr>
            <w:tcW w:w="1276" w:type="dxa"/>
            <w:tcBorders>
              <w:top w:val="single" w:sz="6" w:space="0" w:color="auto"/>
            </w:tcBorders>
          </w:tcPr>
          <w:p w14:paraId="2940C19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6" w:space="0" w:color="auto"/>
            </w:tcBorders>
          </w:tcPr>
          <w:p w14:paraId="3450AE9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A36DE91"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1EDE9EAF" w14:textId="77777777" w:rsidR="00891B7B" w:rsidRPr="00AE6A81" w:rsidRDefault="0012492F">
            <w:pPr>
              <w:rPr>
                <w:b/>
              </w:rPr>
            </w:pPr>
            <w:r w:rsidRPr="00D26AB6">
              <w:rPr>
                <w:b/>
              </w:rPr>
              <w:t>Cash flows from investing activities</w:t>
            </w:r>
          </w:p>
        </w:tc>
        <w:tc>
          <w:tcPr>
            <w:tcW w:w="1276" w:type="dxa"/>
          </w:tcPr>
          <w:p w14:paraId="5D7A54C6"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416" w:type="dxa"/>
          </w:tcPr>
          <w:p w14:paraId="3913086C"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40DDF811"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16053785" w14:textId="77777777" w:rsidR="00891B7B" w:rsidRDefault="0012492F">
            <w:r>
              <w:t>Purchase of non</w:t>
            </w:r>
            <w:r>
              <w:noBreakHyphen/>
              <w:t>financial assets</w:t>
            </w:r>
          </w:p>
        </w:tc>
        <w:tc>
          <w:tcPr>
            <w:tcW w:w="1276" w:type="dxa"/>
          </w:tcPr>
          <w:p w14:paraId="612FB0CC" w14:textId="77777777" w:rsidR="00891B7B" w:rsidRDefault="0012492F">
            <w:pPr>
              <w:cnfStyle w:val="000000000000" w:firstRow="0" w:lastRow="0" w:firstColumn="0" w:lastColumn="0" w:oddVBand="0" w:evenVBand="0" w:oddHBand="0" w:evenHBand="0" w:firstRowFirstColumn="0" w:firstRowLastColumn="0" w:lastRowFirstColumn="0" w:lastRowLastColumn="0"/>
            </w:pPr>
            <w:r>
              <w:t>(306 280)</w:t>
            </w:r>
          </w:p>
        </w:tc>
        <w:tc>
          <w:tcPr>
            <w:tcW w:w="1416" w:type="dxa"/>
          </w:tcPr>
          <w:p w14:paraId="7D9E66E2" w14:textId="77777777" w:rsidR="00891B7B" w:rsidRDefault="0012492F">
            <w:pPr>
              <w:cnfStyle w:val="000000000000" w:firstRow="0" w:lastRow="0" w:firstColumn="0" w:lastColumn="0" w:oddVBand="0" w:evenVBand="0" w:oddHBand="0" w:evenHBand="0" w:firstRowFirstColumn="0" w:firstRowLastColumn="0" w:lastRowFirstColumn="0" w:lastRowLastColumn="0"/>
            </w:pPr>
            <w:r>
              <w:t>(65 969)</w:t>
            </w:r>
          </w:p>
        </w:tc>
      </w:tr>
      <w:tr w:rsidR="00891B7B" w14:paraId="70F9B14F"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1E8289B5" w14:textId="77777777" w:rsidR="00891B7B" w:rsidRDefault="0012492F">
            <w:r>
              <w:t>Sales of non</w:t>
            </w:r>
            <w:r>
              <w:noBreakHyphen/>
              <w:t>financial assets</w:t>
            </w:r>
          </w:p>
        </w:tc>
        <w:tc>
          <w:tcPr>
            <w:tcW w:w="1276" w:type="dxa"/>
          </w:tcPr>
          <w:p w14:paraId="10E99CF4" w14:textId="77777777" w:rsidR="00891B7B" w:rsidRDefault="0012492F">
            <w:pPr>
              <w:cnfStyle w:val="000000000000" w:firstRow="0" w:lastRow="0" w:firstColumn="0" w:lastColumn="0" w:oddVBand="0" w:evenVBand="0" w:oddHBand="0" w:evenHBand="0" w:firstRowFirstColumn="0" w:firstRowLastColumn="0" w:lastRowFirstColumn="0" w:lastRowLastColumn="0"/>
            </w:pPr>
            <w:r>
              <w:t>109 878</w:t>
            </w:r>
          </w:p>
        </w:tc>
        <w:tc>
          <w:tcPr>
            <w:tcW w:w="1416" w:type="dxa"/>
          </w:tcPr>
          <w:p w14:paraId="6D36F8F5" w14:textId="77777777" w:rsidR="00891B7B" w:rsidRDefault="0012492F">
            <w:pPr>
              <w:cnfStyle w:val="000000000000" w:firstRow="0" w:lastRow="0" w:firstColumn="0" w:lastColumn="0" w:oddVBand="0" w:evenVBand="0" w:oddHBand="0" w:evenHBand="0" w:firstRowFirstColumn="0" w:firstRowLastColumn="0" w:lastRowFirstColumn="0" w:lastRowLastColumn="0"/>
            </w:pPr>
            <w:r>
              <w:t>98 263</w:t>
            </w:r>
          </w:p>
        </w:tc>
      </w:tr>
      <w:tr w:rsidR="00891B7B" w14:paraId="715B89A0"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36140987" w14:textId="77777777" w:rsidR="00891B7B" w:rsidRDefault="0012492F">
            <w:r>
              <w:t>Net proceeds from customer loans</w:t>
            </w:r>
          </w:p>
        </w:tc>
        <w:tc>
          <w:tcPr>
            <w:tcW w:w="1276" w:type="dxa"/>
          </w:tcPr>
          <w:p w14:paraId="39BE5430" w14:textId="77777777" w:rsidR="00891B7B" w:rsidRDefault="0012492F">
            <w:pPr>
              <w:cnfStyle w:val="000000000000" w:firstRow="0" w:lastRow="0" w:firstColumn="0" w:lastColumn="0" w:oddVBand="0" w:evenVBand="0" w:oddHBand="0" w:evenHBand="0" w:firstRowFirstColumn="0" w:firstRowLastColumn="0" w:lastRowFirstColumn="0" w:lastRowLastColumn="0"/>
            </w:pPr>
            <w:r>
              <w:t>200 853</w:t>
            </w:r>
          </w:p>
        </w:tc>
        <w:tc>
          <w:tcPr>
            <w:tcW w:w="1416" w:type="dxa"/>
          </w:tcPr>
          <w:p w14:paraId="55B08E9A" w14:textId="77777777" w:rsidR="00891B7B" w:rsidRDefault="0012492F">
            <w:pPr>
              <w:cnfStyle w:val="000000000000" w:firstRow="0" w:lastRow="0" w:firstColumn="0" w:lastColumn="0" w:oddVBand="0" w:evenVBand="0" w:oddHBand="0" w:evenHBand="0" w:firstRowFirstColumn="0" w:firstRowLastColumn="0" w:lastRowFirstColumn="0" w:lastRowLastColumn="0"/>
            </w:pPr>
            <w:r>
              <w:t>705 415</w:t>
            </w:r>
          </w:p>
        </w:tc>
      </w:tr>
      <w:tr w:rsidR="00891B7B" w14:paraId="38B26394" w14:textId="77777777" w:rsidTr="001213A0">
        <w:tc>
          <w:tcPr>
            <w:cnfStyle w:val="001000000000" w:firstRow="0" w:lastRow="0" w:firstColumn="1" w:lastColumn="0" w:oddVBand="0" w:evenVBand="0" w:oddHBand="0" w:evenHBand="0" w:firstRowFirstColumn="0" w:firstRowLastColumn="0" w:lastRowFirstColumn="0" w:lastRowLastColumn="0"/>
            <w:tcW w:w="6946" w:type="dxa"/>
            <w:tcBorders>
              <w:bottom w:val="single" w:sz="6" w:space="0" w:color="auto"/>
            </w:tcBorders>
          </w:tcPr>
          <w:p w14:paraId="5FBBBD9A" w14:textId="77777777" w:rsidR="00891B7B" w:rsidRDefault="0012492F">
            <w:r>
              <w:t>Other investing activities</w:t>
            </w:r>
            <w:r w:rsidR="00091083" w:rsidRPr="006A5261">
              <w:rPr>
                <w:vertAlign w:val="superscript"/>
              </w:rPr>
              <w:t xml:space="preserve"> </w:t>
            </w:r>
            <w:r w:rsidR="00091083" w:rsidRPr="00091083">
              <w:rPr>
                <w:vertAlign w:val="superscript"/>
              </w:rPr>
              <w:t>(b)</w:t>
            </w:r>
          </w:p>
        </w:tc>
        <w:tc>
          <w:tcPr>
            <w:tcW w:w="1276" w:type="dxa"/>
            <w:tcBorders>
              <w:bottom w:val="single" w:sz="6" w:space="0" w:color="auto"/>
            </w:tcBorders>
          </w:tcPr>
          <w:p w14:paraId="4065AE2A" w14:textId="77777777" w:rsidR="00891B7B" w:rsidRDefault="0012492F">
            <w:pPr>
              <w:cnfStyle w:val="000000000000" w:firstRow="0" w:lastRow="0" w:firstColumn="0" w:lastColumn="0" w:oddVBand="0" w:evenVBand="0" w:oddHBand="0" w:evenHBand="0" w:firstRowFirstColumn="0" w:firstRowLastColumn="0" w:lastRowFirstColumn="0" w:lastRowLastColumn="0"/>
            </w:pPr>
            <w:r>
              <w:t>(15 130 456)</w:t>
            </w:r>
          </w:p>
        </w:tc>
        <w:tc>
          <w:tcPr>
            <w:tcW w:w="1416" w:type="dxa"/>
            <w:tcBorders>
              <w:bottom w:val="single" w:sz="6" w:space="0" w:color="auto"/>
            </w:tcBorders>
          </w:tcPr>
          <w:p w14:paraId="17D74658" w14:textId="77777777" w:rsidR="00891B7B" w:rsidRDefault="0012492F">
            <w:pPr>
              <w:cnfStyle w:val="000000000000" w:firstRow="0" w:lastRow="0" w:firstColumn="0" w:lastColumn="0" w:oddVBand="0" w:evenVBand="0" w:oddHBand="0" w:evenHBand="0" w:firstRowFirstColumn="0" w:firstRowLastColumn="0" w:lastRowFirstColumn="0" w:lastRowLastColumn="0"/>
            </w:pPr>
            <w:r>
              <w:t>(3 797 331)</w:t>
            </w:r>
          </w:p>
        </w:tc>
      </w:tr>
      <w:tr w:rsidR="00891B7B" w14:paraId="03F94212" w14:textId="77777777" w:rsidTr="001213A0">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6" w:space="0" w:color="auto"/>
            </w:tcBorders>
          </w:tcPr>
          <w:p w14:paraId="2EA2F4CA" w14:textId="77777777" w:rsidR="00891B7B" w:rsidRPr="00AE6A81" w:rsidRDefault="0012492F">
            <w:pPr>
              <w:rPr>
                <w:b/>
              </w:rPr>
            </w:pPr>
            <w:r w:rsidRPr="00D26AB6">
              <w:rPr>
                <w:b/>
              </w:rPr>
              <w:t>Net cash flows from investing activities</w:t>
            </w:r>
          </w:p>
        </w:tc>
        <w:tc>
          <w:tcPr>
            <w:tcW w:w="1276" w:type="dxa"/>
            <w:tcBorders>
              <w:top w:val="single" w:sz="6" w:space="0" w:color="auto"/>
              <w:bottom w:val="single" w:sz="6" w:space="0" w:color="auto"/>
            </w:tcBorders>
          </w:tcPr>
          <w:p w14:paraId="3C95C2EC"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(15 126 004)</w:t>
            </w:r>
          </w:p>
        </w:tc>
        <w:tc>
          <w:tcPr>
            <w:tcW w:w="1416" w:type="dxa"/>
            <w:tcBorders>
              <w:top w:val="single" w:sz="6" w:space="0" w:color="auto"/>
              <w:bottom w:val="single" w:sz="6" w:space="0" w:color="auto"/>
            </w:tcBorders>
          </w:tcPr>
          <w:p w14:paraId="5863B3E5"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(3 059 622)</w:t>
            </w:r>
          </w:p>
        </w:tc>
      </w:tr>
      <w:tr w:rsidR="00891B7B" w14:paraId="315B6832" w14:textId="77777777" w:rsidTr="001213A0">
        <w:trPr>
          <w:trHeight w:hRule="exact" w:val="113"/>
        </w:trPr>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tcBorders>
          </w:tcPr>
          <w:p w14:paraId="0C6852E8" w14:textId="77777777" w:rsidR="00891B7B" w:rsidRDefault="00891B7B"/>
        </w:tc>
        <w:tc>
          <w:tcPr>
            <w:tcW w:w="1276" w:type="dxa"/>
            <w:tcBorders>
              <w:top w:val="single" w:sz="6" w:space="0" w:color="auto"/>
            </w:tcBorders>
          </w:tcPr>
          <w:p w14:paraId="194141C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6" w:space="0" w:color="auto"/>
            </w:tcBorders>
          </w:tcPr>
          <w:p w14:paraId="7784812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rsidRPr="001213A0" w14:paraId="6DB66464" w14:textId="77777777" w:rsidTr="001213A0">
        <w:tc>
          <w:tcPr>
            <w:cnfStyle w:val="001000000000" w:firstRow="0" w:lastRow="0" w:firstColumn="1" w:lastColumn="0" w:oddVBand="0" w:evenVBand="0" w:oddHBand="0" w:evenHBand="0" w:firstRowFirstColumn="0" w:firstRowLastColumn="0" w:lastRowFirstColumn="0" w:lastRowLastColumn="0"/>
            <w:tcW w:w="6946" w:type="dxa"/>
          </w:tcPr>
          <w:p w14:paraId="1AB91477" w14:textId="77777777" w:rsidR="00891B7B" w:rsidRPr="001213A0" w:rsidRDefault="0012492F">
            <w:pPr>
              <w:rPr>
                <w:b/>
                <w:bCs/>
              </w:rPr>
            </w:pPr>
            <w:r w:rsidRPr="001213A0">
              <w:rPr>
                <w:b/>
                <w:bCs/>
              </w:rPr>
              <w:t>Cash flows from financing activities</w:t>
            </w:r>
          </w:p>
        </w:tc>
        <w:tc>
          <w:tcPr>
            <w:tcW w:w="1276" w:type="dxa"/>
          </w:tcPr>
          <w:p w14:paraId="4952EBF3" w14:textId="77777777" w:rsidR="00891B7B" w:rsidRPr="001213A0" w:rsidRDefault="00891B7B">
            <w:pPr>
              <w:cnfStyle w:val="000000000000" w:firstRow="0" w:lastRow="0" w:firstColumn="0" w:lastColumn="0" w:oddVBand="0" w:evenVBand="0" w:oddHBand="0" w:evenHBand="0" w:firstRowFirstColumn="0" w:firstRowLastColumn="0" w:lastRowFirstColumn="0" w:lastRowLastColumn="0"/>
              <w:rPr>
                <w:b/>
                <w:bCs/>
              </w:rPr>
            </w:pPr>
          </w:p>
        </w:tc>
        <w:tc>
          <w:tcPr>
            <w:tcW w:w="1416" w:type="dxa"/>
          </w:tcPr>
          <w:p w14:paraId="0D32B780" w14:textId="77777777" w:rsidR="00891B7B" w:rsidRPr="001213A0" w:rsidRDefault="00891B7B">
            <w:pPr>
              <w:cnfStyle w:val="000000000000" w:firstRow="0" w:lastRow="0" w:firstColumn="0" w:lastColumn="0" w:oddVBand="0" w:evenVBand="0" w:oddHBand="0" w:evenHBand="0" w:firstRowFirstColumn="0" w:firstRowLastColumn="0" w:lastRowFirstColumn="0" w:lastRowLastColumn="0"/>
              <w:rPr>
                <w:b/>
                <w:bCs/>
              </w:rPr>
            </w:pPr>
          </w:p>
        </w:tc>
      </w:tr>
      <w:tr w:rsidR="00891B7B" w14:paraId="1C58803A" w14:textId="77777777" w:rsidTr="001213A0">
        <w:tc>
          <w:tcPr>
            <w:cnfStyle w:val="001000000000" w:firstRow="0" w:lastRow="0" w:firstColumn="1" w:lastColumn="0" w:oddVBand="0" w:evenVBand="0" w:oddHBand="0" w:evenHBand="0" w:firstRowFirstColumn="0" w:firstRowLastColumn="0" w:lastRowFirstColumn="0" w:lastRowLastColumn="0"/>
            <w:tcW w:w="6946" w:type="dxa"/>
            <w:tcBorders>
              <w:bottom w:val="single" w:sz="6" w:space="0" w:color="auto"/>
            </w:tcBorders>
          </w:tcPr>
          <w:p w14:paraId="093647B1" w14:textId="77777777" w:rsidR="00891B7B" w:rsidRDefault="0012492F">
            <w:r>
              <w:t>Net borrowings</w:t>
            </w:r>
          </w:p>
        </w:tc>
        <w:tc>
          <w:tcPr>
            <w:tcW w:w="1276" w:type="dxa"/>
            <w:tcBorders>
              <w:bottom w:val="single" w:sz="6" w:space="0" w:color="auto"/>
            </w:tcBorders>
          </w:tcPr>
          <w:p w14:paraId="0269126B" w14:textId="77777777" w:rsidR="00891B7B" w:rsidRDefault="0012492F">
            <w:pPr>
              <w:cnfStyle w:val="000000000000" w:firstRow="0" w:lastRow="0" w:firstColumn="0" w:lastColumn="0" w:oddVBand="0" w:evenVBand="0" w:oddHBand="0" w:evenHBand="0" w:firstRowFirstColumn="0" w:firstRowLastColumn="0" w:lastRowFirstColumn="0" w:lastRowLastColumn="0"/>
            </w:pPr>
            <w:r>
              <w:t>110 130</w:t>
            </w:r>
          </w:p>
        </w:tc>
        <w:tc>
          <w:tcPr>
            <w:tcW w:w="1416" w:type="dxa"/>
            <w:tcBorders>
              <w:bottom w:val="single" w:sz="6" w:space="0" w:color="auto"/>
            </w:tcBorders>
          </w:tcPr>
          <w:p w14:paraId="13F4406E" w14:textId="77777777" w:rsidR="00891B7B" w:rsidRDefault="0012492F">
            <w:pPr>
              <w:cnfStyle w:val="000000000000" w:firstRow="0" w:lastRow="0" w:firstColumn="0" w:lastColumn="0" w:oddVBand="0" w:evenVBand="0" w:oddHBand="0" w:evenHBand="0" w:firstRowFirstColumn="0" w:firstRowLastColumn="0" w:lastRowFirstColumn="0" w:lastRowLastColumn="0"/>
            </w:pPr>
            <w:r>
              <w:t>(417 296)</w:t>
            </w:r>
          </w:p>
        </w:tc>
      </w:tr>
      <w:tr w:rsidR="00891B7B" w14:paraId="409DFA0A" w14:textId="77777777" w:rsidTr="001213A0">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6" w:space="0" w:color="auto"/>
            </w:tcBorders>
          </w:tcPr>
          <w:p w14:paraId="0A3BE766" w14:textId="77777777" w:rsidR="00891B7B" w:rsidRPr="00AE6A81" w:rsidRDefault="0012492F">
            <w:pPr>
              <w:rPr>
                <w:b/>
              </w:rPr>
            </w:pPr>
            <w:r w:rsidRPr="00D26AB6">
              <w:rPr>
                <w:b/>
              </w:rPr>
              <w:t>Net cash flows from financing activities</w:t>
            </w:r>
          </w:p>
        </w:tc>
        <w:tc>
          <w:tcPr>
            <w:tcW w:w="1276" w:type="dxa"/>
            <w:tcBorders>
              <w:top w:val="single" w:sz="6" w:space="0" w:color="auto"/>
              <w:bottom w:val="single" w:sz="6" w:space="0" w:color="auto"/>
            </w:tcBorders>
          </w:tcPr>
          <w:p w14:paraId="3728DB9E"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110 130</w:t>
            </w:r>
          </w:p>
        </w:tc>
        <w:tc>
          <w:tcPr>
            <w:tcW w:w="1416" w:type="dxa"/>
            <w:tcBorders>
              <w:top w:val="single" w:sz="6" w:space="0" w:color="auto"/>
              <w:bottom w:val="single" w:sz="6" w:space="0" w:color="auto"/>
            </w:tcBorders>
          </w:tcPr>
          <w:p w14:paraId="357E12A4"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(417 296)</w:t>
            </w:r>
          </w:p>
        </w:tc>
      </w:tr>
      <w:tr w:rsidR="00891B7B" w14:paraId="02B4CC0C" w14:textId="77777777" w:rsidTr="001213A0">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12" w:space="0" w:color="auto"/>
            </w:tcBorders>
          </w:tcPr>
          <w:p w14:paraId="078E3105" w14:textId="77777777" w:rsidR="00891B7B" w:rsidRPr="00AE6A81" w:rsidRDefault="0012492F">
            <w:pPr>
              <w:rPr>
                <w:b/>
              </w:rPr>
            </w:pPr>
            <w:r w:rsidRPr="00D26AB6">
              <w:rPr>
                <w:b/>
              </w:rPr>
              <w:t>Net increase/(decrease) in trust fund cash and deposits</w:t>
            </w:r>
          </w:p>
        </w:tc>
        <w:tc>
          <w:tcPr>
            <w:tcW w:w="1276" w:type="dxa"/>
            <w:tcBorders>
              <w:top w:val="single" w:sz="6" w:space="0" w:color="auto"/>
              <w:bottom w:val="single" w:sz="12" w:space="0" w:color="auto"/>
            </w:tcBorders>
          </w:tcPr>
          <w:p w14:paraId="74FB490E"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104 325</w:t>
            </w:r>
          </w:p>
        </w:tc>
        <w:tc>
          <w:tcPr>
            <w:tcW w:w="1416" w:type="dxa"/>
            <w:tcBorders>
              <w:top w:val="single" w:sz="6" w:space="0" w:color="auto"/>
              <w:bottom w:val="single" w:sz="12" w:space="0" w:color="auto"/>
            </w:tcBorders>
          </w:tcPr>
          <w:p w14:paraId="672E9FC9"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2 613 943</w:t>
            </w:r>
          </w:p>
        </w:tc>
      </w:tr>
    </w:tbl>
    <w:p w14:paraId="571783CA" w14:textId="26F81E01" w:rsidR="00DF6655" w:rsidRPr="007F52D7" w:rsidRDefault="00DF6655" w:rsidP="00DF6655">
      <w:pPr>
        <w:pStyle w:val="Note"/>
      </w:pPr>
      <w:r w:rsidRPr="007F52D7">
        <w:t>Note</w:t>
      </w:r>
      <w:r>
        <w:t>s</w:t>
      </w:r>
      <w:r w:rsidRPr="007F52D7">
        <w:t>:</w:t>
      </w:r>
    </w:p>
    <w:p w14:paraId="3C27B9F8" w14:textId="0CFAB807" w:rsidR="00DF6655" w:rsidRPr="007F52D7" w:rsidRDefault="00DF6655" w:rsidP="00DF6655">
      <w:pPr>
        <w:pStyle w:val="Note"/>
      </w:pPr>
      <w:r>
        <w:t>(a)</w:t>
      </w:r>
      <w:r>
        <w:tab/>
      </w:r>
      <w:r w:rsidR="008E6C59">
        <w:t xml:space="preserve">Following the proclamation of the </w:t>
      </w:r>
      <w:r w:rsidR="008E6C59" w:rsidRPr="008F5AC9">
        <w:rPr>
          <w:i w:val="0"/>
        </w:rPr>
        <w:t>Victorian Future Fund Act 2023</w:t>
      </w:r>
      <w:r w:rsidR="008E6C59" w:rsidRPr="0036493C">
        <w:t>, amounts allocated to the Fund were transferred from the Consolidated Fund to the Trust Fund in 2023-24, consistent with the requirements of Section 8 (1)(a)(i) of th</w:t>
      </w:r>
      <w:r w:rsidR="008E6C59">
        <w:t>is</w:t>
      </w:r>
      <w:r w:rsidR="008E6C59" w:rsidRPr="0036493C">
        <w:t xml:space="preserve"> Act</w:t>
      </w:r>
      <w:r w:rsidR="008E6C59">
        <w:t>.</w:t>
      </w:r>
    </w:p>
    <w:p w14:paraId="2F4CA1B5" w14:textId="2269DDBD" w:rsidR="00A20CD2" w:rsidRDefault="00DF6655" w:rsidP="009B0BAA">
      <w:pPr>
        <w:pStyle w:val="Note"/>
      </w:pPr>
      <w:r>
        <w:t>(b)</w:t>
      </w:r>
      <w:r>
        <w:tab/>
      </w:r>
      <w:r w:rsidR="009B0BAA" w:rsidRPr="005D118F">
        <w:t xml:space="preserve">The increase in </w:t>
      </w:r>
      <w:r w:rsidR="00AC673A">
        <w:t>other investing activities</w:t>
      </w:r>
      <w:r w:rsidR="009B0BAA" w:rsidRPr="005D118F">
        <w:t xml:space="preserve"> is primarily due to amounts allocated to the Victorian Future Fund being </w:t>
      </w:r>
      <w:r w:rsidR="00B24845">
        <w:t>invested with</w:t>
      </w:r>
      <w:r w:rsidR="009B0BAA" w:rsidRPr="005D118F">
        <w:t xml:space="preserve"> the Victorian Funds Management Corporation following proclamation of the </w:t>
      </w:r>
      <w:r w:rsidR="009B0BAA" w:rsidRPr="002B3C2E">
        <w:rPr>
          <w:i w:val="0"/>
        </w:rPr>
        <w:t>Victorian Future Fund Act 2023</w:t>
      </w:r>
      <w:r w:rsidR="009B0BAA" w:rsidRPr="005D118F">
        <w:t>.</w:t>
      </w:r>
    </w:p>
    <w:p w14:paraId="29E4789E" w14:textId="77777777" w:rsidR="00A20CD2" w:rsidRDefault="00A20CD2" w:rsidP="00097095"/>
    <w:p w14:paraId="3CF41366" w14:textId="77777777" w:rsidR="00A20CD2" w:rsidRPr="00110DFC" w:rsidRDefault="00A20CD2" w:rsidP="00097095"/>
    <w:p w14:paraId="7A990D43" w14:textId="77777777" w:rsidR="00A20CD2" w:rsidRPr="004C06BF" w:rsidRDefault="00A20CD2" w:rsidP="00097095"/>
    <w:p w14:paraId="5C9EC20B" w14:textId="77777777" w:rsidR="00A20CD2" w:rsidRPr="00574EA2" w:rsidRDefault="00A20CD2" w:rsidP="00574EA2">
      <w:bookmarkStart w:id="145" w:name="_Toc462418831"/>
      <w:r>
        <w:br w:type="page"/>
      </w:r>
    </w:p>
    <w:p w14:paraId="5186FFD4" w14:textId="5E7ACDF9" w:rsidR="00A20CD2" w:rsidRDefault="002165E2" w:rsidP="002165E2">
      <w:pPr>
        <w:pStyle w:val="Heading3"/>
      </w:pPr>
      <w:bookmarkStart w:id="146" w:name="_Toc114670293"/>
      <w:bookmarkStart w:id="147" w:name="_Toc176184899"/>
      <w:r>
        <w:t>8.2.4</w:t>
      </w:r>
      <w:r>
        <w:tab/>
      </w:r>
      <w:r w:rsidR="00A20CD2" w:rsidRPr="007B2989">
        <w:t>Trust fund summary for the financial year ended 30 June</w:t>
      </w:r>
      <w:r w:rsidR="00A20CD2">
        <w:tab/>
      </w:r>
      <w:r w:rsidR="00A20CD2" w:rsidRPr="004269AE">
        <w:rPr>
          <w:sz w:val="20"/>
          <w:szCs w:val="20"/>
        </w:rPr>
        <w:t>($ thousand)</w:t>
      </w:r>
      <w:bookmarkEnd w:id="145"/>
      <w:bookmarkEnd w:id="146"/>
      <w:bookmarkEnd w:id="147"/>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Trust_fund_summary|MergedHeadingRow:1"/>
      </w:tblPr>
      <w:tblGrid>
        <w:gridCol w:w="7655"/>
        <w:gridCol w:w="992"/>
        <w:gridCol w:w="991"/>
      </w:tblGrid>
      <w:tr w:rsidR="00891B7B" w14:paraId="321F614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6D049CA8" w14:textId="77777777" w:rsidR="00891B7B" w:rsidRDefault="00891B7B">
            <w:pPr>
              <w:keepNext/>
            </w:pPr>
          </w:p>
        </w:tc>
        <w:tc>
          <w:tcPr>
            <w:tcW w:w="992" w:type="dxa"/>
          </w:tcPr>
          <w:p w14:paraId="64FAD0FE"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Balances</w:t>
            </w:r>
          </w:p>
        </w:tc>
        <w:tc>
          <w:tcPr>
            <w:tcW w:w="991" w:type="dxa"/>
          </w:tcPr>
          <w:p w14:paraId="053089B4"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Balances</w:t>
            </w:r>
          </w:p>
        </w:tc>
      </w:tr>
      <w:tr w:rsidR="00891B7B" w14:paraId="74B6AA77"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78E4DFE6" w14:textId="77777777" w:rsidR="00891B7B" w:rsidRDefault="00891B7B">
            <w:pPr>
              <w:keepNext/>
            </w:pPr>
          </w:p>
        </w:tc>
        <w:tc>
          <w:tcPr>
            <w:tcW w:w="992" w:type="dxa"/>
          </w:tcPr>
          <w:p w14:paraId="7F6E7057"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held 2024</w:t>
            </w:r>
          </w:p>
        </w:tc>
        <w:tc>
          <w:tcPr>
            <w:tcW w:w="991" w:type="dxa"/>
          </w:tcPr>
          <w:p w14:paraId="4AD8A820"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held 2023</w:t>
            </w:r>
          </w:p>
        </w:tc>
      </w:tr>
      <w:tr w:rsidR="00891B7B" w14:paraId="4F0DFADF" w14:textId="77777777">
        <w:tc>
          <w:tcPr>
            <w:cnfStyle w:val="001000000000" w:firstRow="0" w:lastRow="0" w:firstColumn="1" w:lastColumn="0" w:oddVBand="0" w:evenVBand="0" w:oddHBand="0" w:evenHBand="0" w:firstRowFirstColumn="0" w:firstRowLastColumn="0" w:lastRowFirstColumn="0" w:lastRowLastColumn="0"/>
            <w:tcW w:w="7655" w:type="dxa"/>
          </w:tcPr>
          <w:p w14:paraId="1EB68514" w14:textId="77777777" w:rsidR="00891B7B" w:rsidRDefault="0012492F">
            <w:r>
              <w:rPr>
                <w:b/>
              </w:rPr>
              <w:t>State Government funds</w:t>
            </w:r>
          </w:p>
        </w:tc>
        <w:tc>
          <w:tcPr>
            <w:tcW w:w="992" w:type="dxa"/>
          </w:tcPr>
          <w:p w14:paraId="5B1C0ED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1" w:type="dxa"/>
          </w:tcPr>
          <w:p w14:paraId="5E71CE8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64EDCA9" w14:textId="77777777">
        <w:tc>
          <w:tcPr>
            <w:cnfStyle w:val="001000000000" w:firstRow="0" w:lastRow="0" w:firstColumn="1" w:lastColumn="0" w:oddVBand="0" w:evenVBand="0" w:oddHBand="0" w:evenHBand="0" w:firstRowFirstColumn="0" w:firstRowLastColumn="0" w:lastRowFirstColumn="0" w:lastRowLastColumn="0"/>
            <w:tcW w:w="7655" w:type="dxa"/>
          </w:tcPr>
          <w:p w14:paraId="665E1C52" w14:textId="77777777" w:rsidR="00891B7B" w:rsidRDefault="0012492F">
            <w:r>
              <w:t>Accounts established to receive levies imposed by Parliament and record the expenditure thereof</w:t>
            </w:r>
          </w:p>
        </w:tc>
        <w:tc>
          <w:tcPr>
            <w:tcW w:w="992" w:type="dxa"/>
          </w:tcPr>
          <w:p w14:paraId="4371516D" w14:textId="77777777" w:rsidR="00891B7B" w:rsidRDefault="0012492F">
            <w:pPr>
              <w:cnfStyle w:val="000000000000" w:firstRow="0" w:lastRow="0" w:firstColumn="0" w:lastColumn="0" w:oddVBand="0" w:evenVBand="0" w:oddHBand="0" w:evenHBand="0" w:firstRowFirstColumn="0" w:firstRowLastColumn="0" w:lastRowFirstColumn="0" w:lastRowLastColumn="0"/>
            </w:pPr>
            <w:r>
              <w:t>643 295</w:t>
            </w:r>
          </w:p>
        </w:tc>
        <w:tc>
          <w:tcPr>
            <w:tcW w:w="991" w:type="dxa"/>
          </w:tcPr>
          <w:p w14:paraId="6D4DA20E" w14:textId="77777777" w:rsidR="00891B7B" w:rsidRDefault="0012492F">
            <w:pPr>
              <w:cnfStyle w:val="000000000000" w:firstRow="0" w:lastRow="0" w:firstColumn="0" w:lastColumn="0" w:oddVBand="0" w:evenVBand="0" w:oddHBand="0" w:evenHBand="0" w:firstRowFirstColumn="0" w:firstRowLastColumn="0" w:lastRowFirstColumn="0" w:lastRowLastColumn="0"/>
            </w:pPr>
            <w:r>
              <w:t>421 911</w:t>
            </w:r>
          </w:p>
        </w:tc>
      </w:tr>
      <w:tr w:rsidR="00891B7B" w14:paraId="0A79F2E2" w14:textId="77777777">
        <w:tc>
          <w:tcPr>
            <w:cnfStyle w:val="001000000000" w:firstRow="0" w:lastRow="0" w:firstColumn="1" w:lastColumn="0" w:oddVBand="0" w:evenVBand="0" w:oddHBand="0" w:evenHBand="0" w:firstRowFirstColumn="0" w:firstRowLastColumn="0" w:lastRowFirstColumn="0" w:lastRowLastColumn="0"/>
            <w:tcW w:w="7655" w:type="dxa"/>
          </w:tcPr>
          <w:p w14:paraId="2A7416B0" w14:textId="77777777" w:rsidR="00891B7B" w:rsidRDefault="0012492F">
            <w:r>
              <w:t>Accounts established to receive monies provided in the annual budget and record the expenditure thereof</w:t>
            </w:r>
            <w:r>
              <w:rPr>
                <w:vertAlign w:val="superscript"/>
              </w:rPr>
              <w:t xml:space="preserve"> (a)</w:t>
            </w:r>
          </w:p>
        </w:tc>
        <w:tc>
          <w:tcPr>
            <w:tcW w:w="992" w:type="dxa"/>
          </w:tcPr>
          <w:p w14:paraId="429728DE" w14:textId="77777777" w:rsidR="00891B7B" w:rsidRDefault="0012492F">
            <w:pPr>
              <w:cnfStyle w:val="000000000000" w:firstRow="0" w:lastRow="0" w:firstColumn="0" w:lastColumn="0" w:oddVBand="0" w:evenVBand="0" w:oddHBand="0" w:evenHBand="0" w:firstRowFirstColumn="0" w:firstRowLastColumn="0" w:lastRowFirstColumn="0" w:lastRowLastColumn="0"/>
            </w:pPr>
            <w:r>
              <w:t>4 527 058</w:t>
            </w:r>
          </w:p>
        </w:tc>
        <w:tc>
          <w:tcPr>
            <w:tcW w:w="991" w:type="dxa"/>
          </w:tcPr>
          <w:p w14:paraId="3C0798B4" w14:textId="77777777" w:rsidR="00891B7B" w:rsidRDefault="0012492F">
            <w:pPr>
              <w:cnfStyle w:val="000000000000" w:firstRow="0" w:lastRow="0" w:firstColumn="0" w:lastColumn="0" w:oddVBand="0" w:evenVBand="0" w:oddHBand="0" w:evenHBand="0" w:firstRowFirstColumn="0" w:firstRowLastColumn="0" w:lastRowFirstColumn="0" w:lastRowLastColumn="0"/>
            </w:pPr>
            <w:r>
              <w:t>3 329 725</w:t>
            </w:r>
          </w:p>
        </w:tc>
      </w:tr>
      <w:tr w:rsidR="00891B7B" w14:paraId="6B2ACBF1" w14:textId="77777777">
        <w:tc>
          <w:tcPr>
            <w:cnfStyle w:val="001000000000" w:firstRow="0" w:lastRow="0" w:firstColumn="1" w:lastColumn="0" w:oddVBand="0" w:evenVBand="0" w:oddHBand="0" w:evenHBand="0" w:firstRowFirstColumn="0" w:firstRowLastColumn="0" w:lastRowFirstColumn="0" w:lastRowLastColumn="0"/>
            <w:tcW w:w="7655" w:type="dxa"/>
          </w:tcPr>
          <w:p w14:paraId="03677224" w14:textId="77777777" w:rsidR="00891B7B" w:rsidRDefault="0012492F">
            <w:r>
              <w:t>Specific purpose operating accounts established for various authorities</w:t>
            </w:r>
            <w:r>
              <w:rPr>
                <w:vertAlign w:val="superscript"/>
              </w:rPr>
              <w:t xml:space="preserve"> (a)(b)</w:t>
            </w:r>
          </w:p>
        </w:tc>
        <w:tc>
          <w:tcPr>
            <w:tcW w:w="992" w:type="dxa"/>
          </w:tcPr>
          <w:p w14:paraId="32927EB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10 400 144</w:t>
            </w:r>
          </w:p>
        </w:tc>
        <w:tc>
          <w:tcPr>
            <w:tcW w:w="991" w:type="dxa"/>
          </w:tcPr>
          <w:p w14:paraId="3914B9DB" w14:textId="77777777" w:rsidR="00891B7B" w:rsidRDefault="0012492F">
            <w:pPr>
              <w:cnfStyle w:val="000000000000" w:firstRow="0" w:lastRow="0" w:firstColumn="0" w:lastColumn="0" w:oddVBand="0" w:evenVBand="0" w:oddHBand="0" w:evenHBand="0" w:firstRowFirstColumn="0" w:firstRowLastColumn="0" w:lastRowFirstColumn="0" w:lastRowLastColumn="0"/>
            </w:pPr>
            <w:r>
              <w:t>1 728 389</w:t>
            </w:r>
          </w:p>
        </w:tc>
      </w:tr>
      <w:tr w:rsidR="00891B7B" w14:paraId="0B1F4A21" w14:textId="77777777">
        <w:tc>
          <w:tcPr>
            <w:cnfStyle w:val="001000000000" w:firstRow="0" w:lastRow="0" w:firstColumn="1" w:lastColumn="0" w:oddVBand="0" w:evenVBand="0" w:oddHBand="0" w:evenHBand="0" w:firstRowFirstColumn="0" w:firstRowLastColumn="0" w:lastRowFirstColumn="0" w:lastRowLastColumn="0"/>
            <w:tcW w:w="7655" w:type="dxa"/>
          </w:tcPr>
          <w:p w14:paraId="63DEBE08" w14:textId="77777777" w:rsidR="00891B7B" w:rsidRDefault="0012492F">
            <w:r>
              <w:t>Suspense and clearing accounts to facilitate accounting procedures</w:t>
            </w:r>
          </w:p>
        </w:tc>
        <w:tc>
          <w:tcPr>
            <w:tcW w:w="992" w:type="dxa"/>
          </w:tcPr>
          <w:p w14:paraId="732D1EE1" w14:textId="77777777" w:rsidR="00891B7B" w:rsidRDefault="0012492F">
            <w:pPr>
              <w:cnfStyle w:val="000000000000" w:firstRow="0" w:lastRow="0" w:firstColumn="0" w:lastColumn="0" w:oddVBand="0" w:evenVBand="0" w:oddHBand="0" w:evenHBand="0" w:firstRowFirstColumn="0" w:firstRowLastColumn="0" w:lastRowFirstColumn="0" w:lastRowLastColumn="0"/>
            </w:pPr>
            <w:r>
              <w:t>279 949</w:t>
            </w:r>
          </w:p>
        </w:tc>
        <w:tc>
          <w:tcPr>
            <w:tcW w:w="991" w:type="dxa"/>
          </w:tcPr>
          <w:p w14:paraId="2506A61C" w14:textId="77777777" w:rsidR="00891B7B" w:rsidRDefault="0012492F">
            <w:pPr>
              <w:cnfStyle w:val="000000000000" w:firstRow="0" w:lastRow="0" w:firstColumn="0" w:lastColumn="0" w:oddVBand="0" w:evenVBand="0" w:oddHBand="0" w:evenHBand="0" w:firstRowFirstColumn="0" w:firstRowLastColumn="0" w:lastRowFirstColumn="0" w:lastRowLastColumn="0"/>
            </w:pPr>
            <w:r>
              <w:t>346 555</w:t>
            </w:r>
          </w:p>
        </w:tc>
      </w:tr>
      <w:tr w:rsidR="00891B7B" w14:paraId="5ED1A5EB" w14:textId="77777777">
        <w:tc>
          <w:tcPr>
            <w:cnfStyle w:val="001000000000" w:firstRow="0" w:lastRow="0" w:firstColumn="1" w:lastColumn="0" w:oddVBand="0" w:evenVBand="0" w:oddHBand="0" w:evenHBand="0" w:firstRowFirstColumn="0" w:firstRowLastColumn="0" w:lastRowFirstColumn="0" w:lastRowLastColumn="0"/>
            <w:tcW w:w="7655" w:type="dxa"/>
          </w:tcPr>
          <w:p w14:paraId="4A6B922E" w14:textId="77777777" w:rsidR="00891B7B" w:rsidRDefault="0012492F">
            <w:r>
              <w:t>Treasury Trust Fund</w:t>
            </w:r>
          </w:p>
        </w:tc>
        <w:tc>
          <w:tcPr>
            <w:tcW w:w="992" w:type="dxa"/>
          </w:tcPr>
          <w:p w14:paraId="1BD3BF69" w14:textId="77777777" w:rsidR="00891B7B" w:rsidRDefault="0012492F">
            <w:pPr>
              <w:cnfStyle w:val="000000000000" w:firstRow="0" w:lastRow="0" w:firstColumn="0" w:lastColumn="0" w:oddVBand="0" w:evenVBand="0" w:oddHBand="0" w:evenHBand="0" w:firstRowFirstColumn="0" w:firstRowLastColumn="0" w:lastRowFirstColumn="0" w:lastRowLastColumn="0"/>
            </w:pPr>
            <w:r>
              <w:t>327 847</w:t>
            </w:r>
          </w:p>
        </w:tc>
        <w:tc>
          <w:tcPr>
            <w:tcW w:w="991" w:type="dxa"/>
          </w:tcPr>
          <w:p w14:paraId="2562EAAD" w14:textId="77777777" w:rsidR="00891B7B" w:rsidRDefault="0012492F">
            <w:pPr>
              <w:cnfStyle w:val="000000000000" w:firstRow="0" w:lastRow="0" w:firstColumn="0" w:lastColumn="0" w:oddVBand="0" w:evenVBand="0" w:oddHBand="0" w:evenHBand="0" w:firstRowFirstColumn="0" w:firstRowLastColumn="0" w:lastRowFirstColumn="0" w:lastRowLastColumn="0"/>
            </w:pPr>
            <w:r>
              <w:t>349 974</w:t>
            </w:r>
          </w:p>
        </w:tc>
      </w:tr>
      <w:tr w:rsidR="00891B7B" w14:paraId="5BD19B2C"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2BD7159E" w14:textId="77777777" w:rsidR="00891B7B" w:rsidRDefault="0012492F">
            <w:r>
              <w:t>Agency and deposit accounts</w:t>
            </w:r>
          </w:p>
        </w:tc>
        <w:tc>
          <w:tcPr>
            <w:tcW w:w="992" w:type="dxa"/>
            <w:tcBorders>
              <w:bottom w:val="single" w:sz="6" w:space="0" w:color="auto"/>
            </w:tcBorders>
          </w:tcPr>
          <w:p w14:paraId="756521CA" w14:textId="77777777" w:rsidR="00891B7B" w:rsidRDefault="0012492F">
            <w:pPr>
              <w:cnfStyle w:val="000000000000" w:firstRow="0" w:lastRow="0" w:firstColumn="0" w:lastColumn="0" w:oddVBand="0" w:evenVBand="0" w:oddHBand="0" w:evenHBand="0" w:firstRowFirstColumn="0" w:firstRowLastColumn="0" w:lastRowFirstColumn="0" w:lastRowLastColumn="0"/>
            </w:pPr>
            <w:r>
              <w:t>946 601</w:t>
            </w:r>
          </w:p>
        </w:tc>
        <w:tc>
          <w:tcPr>
            <w:tcW w:w="991" w:type="dxa"/>
            <w:tcBorders>
              <w:bottom w:val="single" w:sz="6" w:space="0" w:color="auto"/>
            </w:tcBorders>
          </w:tcPr>
          <w:p w14:paraId="43CE48F4" w14:textId="77777777" w:rsidR="00891B7B" w:rsidRDefault="0012492F">
            <w:pPr>
              <w:cnfStyle w:val="000000000000" w:firstRow="0" w:lastRow="0" w:firstColumn="0" w:lastColumn="0" w:oddVBand="0" w:evenVBand="0" w:oddHBand="0" w:evenHBand="0" w:firstRowFirstColumn="0" w:firstRowLastColumn="0" w:lastRowFirstColumn="0" w:lastRowLastColumn="0"/>
            </w:pPr>
            <w:r>
              <w:t>890 245</w:t>
            </w:r>
          </w:p>
        </w:tc>
      </w:tr>
      <w:tr w:rsidR="00891B7B" w14:paraId="7E1DF8EA"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133ABB5B" w14:textId="77777777" w:rsidR="00891B7B" w:rsidRDefault="0012492F">
            <w:r>
              <w:rPr>
                <w:b/>
              </w:rPr>
              <w:t>Total State Government funds</w:t>
            </w:r>
          </w:p>
        </w:tc>
        <w:tc>
          <w:tcPr>
            <w:tcW w:w="992" w:type="dxa"/>
            <w:tcBorders>
              <w:top w:val="single" w:sz="6" w:space="0" w:color="auto"/>
            </w:tcBorders>
          </w:tcPr>
          <w:p w14:paraId="4F3259C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17 124 894</w:t>
            </w:r>
          </w:p>
        </w:tc>
        <w:tc>
          <w:tcPr>
            <w:tcW w:w="991" w:type="dxa"/>
            <w:tcBorders>
              <w:top w:val="single" w:sz="6" w:space="0" w:color="auto"/>
            </w:tcBorders>
          </w:tcPr>
          <w:p w14:paraId="59AA878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7 066 799</w:t>
            </w:r>
          </w:p>
        </w:tc>
      </w:tr>
      <w:tr w:rsidR="00891B7B" w14:paraId="38D7A01C"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Pr>
          <w:p w14:paraId="5EE33605" w14:textId="77777777" w:rsidR="00891B7B" w:rsidRDefault="00891B7B"/>
        </w:tc>
        <w:tc>
          <w:tcPr>
            <w:tcW w:w="992" w:type="dxa"/>
          </w:tcPr>
          <w:p w14:paraId="4D9C5853"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1" w:type="dxa"/>
          </w:tcPr>
          <w:p w14:paraId="01F5415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55D376D"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43262A4A" w14:textId="77777777" w:rsidR="00891B7B" w:rsidRDefault="0012492F">
            <w:r>
              <w:rPr>
                <w:b/>
              </w:rPr>
              <w:t>Joint Commonwealth and State funds</w:t>
            </w:r>
          </w:p>
        </w:tc>
        <w:tc>
          <w:tcPr>
            <w:tcW w:w="992" w:type="dxa"/>
            <w:tcBorders>
              <w:bottom w:val="single" w:sz="6" w:space="0" w:color="auto"/>
            </w:tcBorders>
          </w:tcPr>
          <w:p w14:paraId="2A313AB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633 672</w:t>
            </w:r>
          </w:p>
        </w:tc>
        <w:tc>
          <w:tcPr>
            <w:tcW w:w="991" w:type="dxa"/>
            <w:tcBorders>
              <w:bottom w:val="single" w:sz="6" w:space="0" w:color="auto"/>
            </w:tcBorders>
          </w:tcPr>
          <w:p w14:paraId="3DA7470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855 886</w:t>
            </w:r>
          </w:p>
        </w:tc>
      </w:tr>
      <w:tr w:rsidR="00891B7B" w14:paraId="7BA65C94"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742446E8" w14:textId="77777777" w:rsidR="00891B7B" w:rsidRDefault="00891B7B"/>
        </w:tc>
        <w:tc>
          <w:tcPr>
            <w:tcW w:w="992" w:type="dxa"/>
            <w:tcBorders>
              <w:top w:val="single" w:sz="6" w:space="0" w:color="auto"/>
            </w:tcBorders>
          </w:tcPr>
          <w:p w14:paraId="2EC12B3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43A3BD6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1C57D714" w14:textId="77777777">
        <w:tc>
          <w:tcPr>
            <w:cnfStyle w:val="001000000000" w:firstRow="0" w:lastRow="0" w:firstColumn="1" w:lastColumn="0" w:oddVBand="0" w:evenVBand="0" w:oddHBand="0" w:evenHBand="0" w:firstRowFirstColumn="0" w:firstRowLastColumn="0" w:lastRowFirstColumn="0" w:lastRowLastColumn="0"/>
            <w:tcW w:w="7655" w:type="dxa"/>
          </w:tcPr>
          <w:p w14:paraId="383A8823" w14:textId="77777777" w:rsidR="00891B7B" w:rsidRDefault="0012492F">
            <w:r>
              <w:rPr>
                <w:b/>
              </w:rPr>
              <w:t>Commonwealth Government funds</w:t>
            </w:r>
          </w:p>
        </w:tc>
        <w:tc>
          <w:tcPr>
            <w:tcW w:w="992" w:type="dxa"/>
          </w:tcPr>
          <w:p w14:paraId="38856F9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1" w:type="dxa"/>
          </w:tcPr>
          <w:p w14:paraId="7217F67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6166326"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70E2E09F" w14:textId="77777777" w:rsidR="00891B7B" w:rsidRDefault="0012492F">
            <w:r>
              <w:t>Commonwealth Grants passed on to individuals and organisations</w:t>
            </w:r>
          </w:p>
        </w:tc>
        <w:tc>
          <w:tcPr>
            <w:tcW w:w="992" w:type="dxa"/>
            <w:tcBorders>
              <w:bottom w:val="single" w:sz="6" w:space="0" w:color="auto"/>
            </w:tcBorders>
          </w:tcPr>
          <w:p w14:paraId="4AD0231B" w14:textId="77777777" w:rsidR="00891B7B" w:rsidRDefault="0012492F">
            <w:pPr>
              <w:cnfStyle w:val="000000000000" w:firstRow="0" w:lastRow="0" w:firstColumn="0" w:lastColumn="0" w:oddVBand="0" w:evenVBand="0" w:oddHBand="0" w:evenHBand="0" w:firstRowFirstColumn="0" w:firstRowLastColumn="0" w:lastRowFirstColumn="0" w:lastRowLastColumn="0"/>
            </w:pPr>
            <w:r>
              <w:t>741 335</w:t>
            </w:r>
          </w:p>
        </w:tc>
        <w:tc>
          <w:tcPr>
            <w:tcW w:w="991" w:type="dxa"/>
            <w:tcBorders>
              <w:bottom w:val="single" w:sz="6" w:space="0" w:color="auto"/>
            </w:tcBorders>
          </w:tcPr>
          <w:p w14:paraId="2DDF99A7" w14:textId="77777777" w:rsidR="00891B7B" w:rsidRDefault="0012492F">
            <w:pPr>
              <w:cnfStyle w:val="000000000000" w:firstRow="0" w:lastRow="0" w:firstColumn="0" w:lastColumn="0" w:oddVBand="0" w:evenVBand="0" w:oddHBand="0" w:evenHBand="0" w:firstRowFirstColumn="0" w:firstRowLastColumn="0" w:lastRowFirstColumn="0" w:lastRowLastColumn="0"/>
            </w:pPr>
            <w:r>
              <w:t>441 848</w:t>
            </w:r>
          </w:p>
        </w:tc>
      </w:tr>
      <w:tr w:rsidR="00891B7B" w14:paraId="4989D851"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53E68D95" w14:textId="77777777" w:rsidR="00891B7B" w:rsidRDefault="0012492F">
            <w:r>
              <w:rPr>
                <w:b/>
              </w:rPr>
              <w:t>Total Commonwealth Government funds</w:t>
            </w:r>
          </w:p>
        </w:tc>
        <w:tc>
          <w:tcPr>
            <w:tcW w:w="992" w:type="dxa"/>
            <w:tcBorders>
              <w:top w:val="single" w:sz="6" w:space="0" w:color="auto"/>
              <w:bottom w:val="single" w:sz="6" w:space="0" w:color="auto"/>
            </w:tcBorders>
          </w:tcPr>
          <w:p w14:paraId="4ED272C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741 335</w:t>
            </w:r>
          </w:p>
        </w:tc>
        <w:tc>
          <w:tcPr>
            <w:tcW w:w="991" w:type="dxa"/>
            <w:tcBorders>
              <w:top w:val="single" w:sz="6" w:space="0" w:color="auto"/>
              <w:bottom w:val="single" w:sz="6" w:space="0" w:color="auto"/>
            </w:tcBorders>
          </w:tcPr>
          <w:p w14:paraId="7A8B355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441 848</w:t>
            </w:r>
          </w:p>
        </w:tc>
      </w:tr>
      <w:tr w:rsidR="00891B7B" w14:paraId="6AFB7F12"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483C7E8E" w14:textId="77777777" w:rsidR="00891B7B" w:rsidRDefault="00891B7B"/>
        </w:tc>
        <w:tc>
          <w:tcPr>
            <w:tcW w:w="992" w:type="dxa"/>
            <w:tcBorders>
              <w:top w:val="single" w:sz="6" w:space="0" w:color="auto"/>
            </w:tcBorders>
          </w:tcPr>
          <w:p w14:paraId="53CFF35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6BB71DB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EF3F457"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4D46B8F8" w14:textId="77777777" w:rsidR="00891B7B" w:rsidRDefault="0012492F">
            <w:r>
              <w:rPr>
                <w:b/>
              </w:rPr>
              <w:t>Prizes, scholarships, research and private donations</w:t>
            </w:r>
          </w:p>
        </w:tc>
        <w:tc>
          <w:tcPr>
            <w:tcW w:w="992" w:type="dxa"/>
            <w:tcBorders>
              <w:bottom w:val="single" w:sz="6" w:space="0" w:color="auto"/>
            </w:tcBorders>
          </w:tcPr>
          <w:p w14:paraId="2D32DD6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477 568</w:t>
            </w:r>
          </w:p>
        </w:tc>
        <w:tc>
          <w:tcPr>
            <w:tcW w:w="991" w:type="dxa"/>
            <w:tcBorders>
              <w:bottom w:val="single" w:sz="6" w:space="0" w:color="auto"/>
            </w:tcBorders>
          </w:tcPr>
          <w:p w14:paraId="1365AEE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464 935</w:t>
            </w:r>
          </w:p>
        </w:tc>
      </w:tr>
      <w:tr w:rsidR="00891B7B" w14:paraId="3D46B5AD" w14:textId="77777777" w:rsidTr="00A929CA">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2FF18353" w14:textId="77777777" w:rsidR="00891B7B" w:rsidRDefault="00891B7B"/>
        </w:tc>
        <w:tc>
          <w:tcPr>
            <w:tcW w:w="992" w:type="dxa"/>
            <w:tcBorders>
              <w:top w:val="single" w:sz="6" w:space="0" w:color="auto"/>
            </w:tcBorders>
          </w:tcPr>
          <w:p w14:paraId="5F47D93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62644F6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C2E50FD" w14:textId="77777777" w:rsidTr="00A929CA">
        <w:tc>
          <w:tcPr>
            <w:cnfStyle w:val="001000000000" w:firstRow="0" w:lastRow="0" w:firstColumn="1" w:lastColumn="0" w:oddVBand="0" w:evenVBand="0" w:oddHBand="0" w:evenHBand="0" w:firstRowFirstColumn="0" w:firstRowLastColumn="0" w:lastRowFirstColumn="0" w:lastRowLastColumn="0"/>
            <w:tcW w:w="7655" w:type="dxa"/>
            <w:tcBorders>
              <w:bottom w:val="single" w:sz="12" w:space="0" w:color="auto"/>
            </w:tcBorders>
          </w:tcPr>
          <w:p w14:paraId="5CB47B79" w14:textId="77777777" w:rsidR="00891B7B" w:rsidRDefault="0012492F">
            <w:r>
              <w:rPr>
                <w:b/>
              </w:rPr>
              <w:t>Total Trust Fund</w:t>
            </w:r>
            <w:r>
              <w:rPr>
                <w:b/>
                <w:vertAlign w:val="superscript"/>
              </w:rPr>
              <w:t xml:space="preserve"> </w:t>
            </w:r>
          </w:p>
        </w:tc>
        <w:tc>
          <w:tcPr>
            <w:tcW w:w="992" w:type="dxa"/>
            <w:tcBorders>
              <w:bottom w:val="single" w:sz="12" w:space="0" w:color="auto"/>
            </w:tcBorders>
          </w:tcPr>
          <w:p w14:paraId="12F1B1B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18 977 468</w:t>
            </w:r>
          </w:p>
        </w:tc>
        <w:tc>
          <w:tcPr>
            <w:tcW w:w="991" w:type="dxa"/>
            <w:tcBorders>
              <w:bottom w:val="single" w:sz="12" w:space="0" w:color="auto"/>
            </w:tcBorders>
          </w:tcPr>
          <w:p w14:paraId="5D3A99E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8 829 467</w:t>
            </w:r>
          </w:p>
        </w:tc>
      </w:tr>
    </w:tbl>
    <w:p w14:paraId="2E3DA5C4" w14:textId="77777777" w:rsidR="00852F97" w:rsidRPr="007F52D7" w:rsidRDefault="00852F97" w:rsidP="00852F97">
      <w:pPr>
        <w:pStyle w:val="Note"/>
      </w:pPr>
      <w:bookmarkStart w:id="148" w:name="_Toc462418832"/>
      <w:bookmarkStart w:id="149" w:name="_Toc114670294"/>
      <w:r w:rsidRPr="007F52D7">
        <w:t>Note</w:t>
      </w:r>
      <w:r w:rsidR="00CD7C9E">
        <w:t>s</w:t>
      </w:r>
      <w:r w:rsidRPr="007F52D7">
        <w:t>:</w:t>
      </w:r>
    </w:p>
    <w:p w14:paraId="0E0D2A0C" w14:textId="34BAD05E" w:rsidR="00D835C4" w:rsidRPr="007F52D7" w:rsidRDefault="00D835C4" w:rsidP="00D835C4">
      <w:pPr>
        <w:pStyle w:val="Note"/>
      </w:pPr>
      <w:r>
        <w:t>(a)</w:t>
      </w:r>
      <w:r>
        <w:tab/>
        <w:t>The 2022-23 comparative</w:t>
      </w:r>
      <w:r w:rsidRPr="00D835C4">
        <w:t xml:space="preserve"> </w:t>
      </w:r>
      <w:r>
        <w:t>figures have been reclassified between Specific purpose operating accounts established for various authorities and Accounts established to receive monies provided in the annual budget and record the expenditure thereof to more accurately reflect the nature of the trust funds.</w:t>
      </w:r>
    </w:p>
    <w:p w14:paraId="2A12B9AB" w14:textId="68E618F7" w:rsidR="00D835C4" w:rsidRPr="007F52D7" w:rsidRDefault="00D835C4" w:rsidP="00D835C4">
      <w:pPr>
        <w:pStyle w:val="Note"/>
      </w:pPr>
      <w:r>
        <w:t>(b)</w:t>
      </w:r>
      <w:r>
        <w:tab/>
      </w:r>
      <w:r w:rsidR="0067041F">
        <w:t>The</w:t>
      </w:r>
      <w:r w:rsidR="00CC52D0">
        <w:t xml:space="preserve"> increase </w:t>
      </w:r>
      <w:r w:rsidR="0067041F">
        <w:t xml:space="preserve">in 2024 </w:t>
      </w:r>
      <w:r w:rsidR="00CC52D0">
        <w:t>is primar</w:t>
      </w:r>
      <w:r w:rsidR="0067041F">
        <w:t xml:space="preserve">ily due to the </w:t>
      </w:r>
      <w:r>
        <w:t xml:space="preserve">proclamation of the </w:t>
      </w:r>
      <w:r w:rsidRPr="008F5AC9">
        <w:rPr>
          <w:i w:val="0"/>
        </w:rPr>
        <w:t>Victorian Future Fund Act 2023</w:t>
      </w:r>
      <w:r w:rsidRPr="0036493C">
        <w:t xml:space="preserve">, </w:t>
      </w:r>
      <w:r w:rsidR="00B6241B">
        <w:t xml:space="preserve">with </w:t>
      </w:r>
      <w:r w:rsidRPr="0036493C">
        <w:t xml:space="preserve">amounts allocated to the Fund </w:t>
      </w:r>
      <w:r w:rsidR="00B6241B">
        <w:t>being</w:t>
      </w:r>
      <w:r w:rsidRPr="0036493C">
        <w:t xml:space="preserve"> transferred from the Consolidated Fund to the Trust Fund in 2023-24, consistent with the requirements of Section 8 (1)(a)(i) of th</w:t>
      </w:r>
      <w:r>
        <w:t>is</w:t>
      </w:r>
      <w:r w:rsidRPr="0036493C">
        <w:t xml:space="preserve"> Act</w:t>
      </w:r>
      <w:r>
        <w:t>.</w:t>
      </w:r>
    </w:p>
    <w:p w14:paraId="2F50B2A1" w14:textId="77777777" w:rsidR="00B033BD" w:rsidRPr="007F52D7" w:rsidRDefault="00B033BD" w:rsidP="00B033BD">
      <w:pPr>
        <w:pStyle w:val="Note"/>
        <w:ind w:left="0" w:firstLine="0"/>
      </w:pPr>
    </w:p>
    <w:p w14:paraId="61B4831D" w14:textId="1B561734" w:rsidR="00F87880" w:rsidRDefault="00F87880">
      <w:pPr>
        <w:rPr>
          <w:rFonts w:asciiTheme="majorHAnsi" w:eastAsiaTheme="majorEastAsia" w:hAnsiTheme="majorHAnsi" w:cstheme="majorBidi"/>
          <w:b/>
          <w:szCs w:val="24"/>
        </w:rPr>
      </w:pPr>
    </w:p>
    <w:p w14:paraId="0413680B" w14:textId="77777777" w:rsidR="004269AE" w:rsidRDefault="004269AE">
      <w:pPr>
        <w:keepLines w:val="0"/>
        <w:rPr>
          <w:rFonts w:asciiTheme="majorHAnsi" w:eastAsiaTheme="majorEastAsia" w:hAnsiTheme="majorHAnsi" w:cstheme="majorBidi"/>
          <w:b/>
          <w:sz w:val="23"/>
          <w:szCs w:val="24"/>
        </w:rPr>
      </w:pPr>
      <w:bookmarkStart w:id="150" w:name="_Toc176184900"/>
      <w:r>
        <w:br w:type="page"/>
      </w:r>
    </w:p>
    <w:p w14:paraId="5FD76E96" w14:textId="06E7C23E" w:rsidR="00A20CD2" w:rsidRDefault="002165E2" w:rsidP="002165E2">
      <w:pPr>
        <w:pStyle w:val="Heading3"/>
      </w:pPr>
      <w:r>
        <w:t>8.2.5</w:t>
      </w:r>
      <w:r>
        <w:tab/>
      </w:r>
      <w:r w:rsidR="00A20CD2" w:rsidRPr="007B2989">
        <w:t>Reconciliation of cash flows to balances held</w:t>
      </w:r>
      <w:r w:rsidR="00A20CD2">
        <w:tab/>
      </w:r>
      <w:r w:rsidR="00A20CD2" w:rsidRPr="004269AE">
        <w:rPr>
          <w:sz w:val="20"/>
          <w:szCs w:val="20"/>
        </w:rPr>
        <w:t>($ thousand)</w:t>
      </w:r>
      <w:bookmarkEnd w:id="148"/>
      <w:bookmarkEnd w:id="149"/>
      <w:bookmarkEnd w:id="150"/>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Reconciliation_of_cashflow_to_balances_held|MergedHeadingRow:1"/>
      </w:tblPr>
      <w:tblGrid>
        <w:gridCol w:w="5812"/>
        <w:gridCol w:w="1275"/>
        <w:gridCol w:w="1275"/>
        <w:gridCol w:w="1276"/>
      </w:tblGrid>
      <w:tr w:rsidR="00A929CA" w14:paraId="071A4912"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07E5C43E" w14:textId="77777777" w:rsidR="00A929CA" w:rsidRDefault="00A929CA"/>
        </w:tc>
        <w:tc>
          <w:tcPr>
            <w:tcW w:w="1275" w:type="dxa"/>
          </w:tcPr>
          <w:p w14:paraId="14A63932" w14:textId="77777777" w:rsidR="00A929CA" w:rsidRDefault="00B716C8">
            <w:pPr>
              <w:cnfStyle w:val="100000000000" w:firstRow="1" w:lastRow="0" w:firstColumn="0" w:lastColumn="0" w:oddVBand="0" w:evenVBand="0" w:oddHBand="0" w:evenHBand="0" w:firstRowFirstColumn="0" w:firstRowLastColumn="0" w:lastRowFirstColumn="0" w:lastRowLastColumn="0"/>
            </w:pPr>
            <w:r>
              <w:t>Balances</w:t>
            </w:r>
          </w:p>
        </w:tc>
        <w:tc>
          <w:tcPr>
            <w:tcW w:w="1275" w:type="dxa"/>
          </w:tcPr>
          <w:p w14:paraId="47ECEF42" w14:textId="77777777" w:rsidR="00A929CA" w:rsidRDefault="00B716C8">
            <w:pPr>
              <w:cnfStyle w:val="100000000000" w:firstRow="1" w:lastRow="0" w:firstColumn="0" w:lastColumn="0" w:oddVBand="0" w:evenVBand="0" w:oddHBand="0" w:evenHBand="0" w:firstRowFirstColumn="0" w:firstRowLastColumn="0" w:lastRowFirstColumn="0" w:lastRowLastColumn="0"/>
            </w:pPr>
            <w:r>
              <w:t>Net</w:t>
            </w:r>
          </w:p>
        </w:tc>
        <w:tc>
          <w:tcPr>
            <w:tcW w:w="1276" w:type="dxa"/>
          </w:tcPr>
          <w:p w14:paraId="67A38460" w14:textId="77777777" w:rsidR="00A929CA" w:rsidRDefault="00B716C8">
            <w:pPr>
              <w:cnfStyle w:val="100000000000" w:firstRow="1" w:lastRow="0" w:firstColumn="0" w:lastColumn="0" w:oddVBand="0" w:evenVBand="0" w:oddHBand="0" w:evenHBand="0" w:firstRowFirstColumn="0" w:firstRowLastColumn="0" w:lastRowFirstColumn="0" w:lastRowLastColumn="0"/>
            </w:pPr>
            <w:r>
              <w:t>Balances</w:t>
            </w:r>
          </w:p>
        </w:tc>
      </w:tr>
      <w:tr w:rsidR="00A929CA" w14:paraId="29966304"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1671E420" w14:textId="77777777" w:rsidR="00A929CA" w:rsidRDefault="00A929CA"/>
        </w:tc>
        <w:tc>
          <w:tcPr>
            <w:tcW w:w="1275" w:type="dxa"/>
          </w:tcPr>
          <w:p w14:paraId="2A495606" w14:textId="77777777" w:rsidR="00A929CA" w:rsidRDefault="00B716C8">
            <w:pPr>
              <w:cnfStyle w:val="100000000000" w:firstRow="1" w:lastRow="0" w:firstColumn="0" w:lastColumn="0" w:oddVBand="0" w:evenVBand="0" w:oddHBand="0" w:evenHBand="0" w:firstRowFirstColumn="0" w:firstRowLastColumn="0" w:lastRowFirstColumn="0" w:lastRowLastColumn="0"/>
            </w:pPr>
            <w:r>
              <w:t>held at</w:t>
            </w:r>
          </w:p>
        </w:tc>
        <w:tc>
          <w:tcPr>
            <w:tcW w:w="1275" w:type="dxa"/>
          </w:tcPr>
          <w:p w14:paraId="5A75F912" w14:textId="77777777" w:rsidR="00A929CA" w:rsidRDefault="00B716C8">
            <w:pPr>
              <w:cnfStyle w:val="100000000000" w:firstRow="1" w:lastRow="0" w:firstColumn="0" w:lastColumn="0" w:oddVBand="0" w:evenVBand="0" w:oddHBand="0" w:evenHBand="0" w:firstRowFirstColumn="0" w:firstRowLastColumn="0" w:lastRowFirstColumn="0" w:lastRowLastColumn="0"/>
            </w:pPr>
            <w:r>
              <w:t>movement</w:t>
            </w:r>
          </w:p>
        </w:tc>
        <w:tc>
          <w:tcPr>
            <w:tcW w:w="1276" w:type="dxa"/>
          </w:tcPr>
          <w:p w14:paraId="7AE12005" w14:textId="77777777" w:rsidR="00A929CA" w:rsidRDefault="00B716C8">
            <w:pPr>
              <w:cnfStyle w:val="100000000000" w:firstRow="1" w:lastRow="0" w:firstColumn="0" w:lastColumn="0" w:oddVBand="0" w:evenVBand="0" w:oddHBand="0" w:evenHBand="0" w:firstRowFirstColumn="0" w:firstRowLastColumn="0" w:lastRowFirstColumn="0" w:lastRowLastColumn="0"/>
            </w:pPr>
            <w:r>
              <w:t>held at</w:t>
            </w:r>
          </w:p>
        </w:tc>
      </w:tr>
      <w:tr w:rsidR="00A929CA" w14:paraId="2B1AB135"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09616C65" w14:textId="77777777" w:rsidR="00A929CA" w:rsidRDefault="00A929CA"/>
        </w:tc>
        <w:tc>
          <w:tcPr>
            <w:tcW w:w="1275" w:type="dxa"/>
          </w:tcPr>
          <w:p w14:paraId="79880D4B" w14:textId="77777777" w:rsidR="00A929CA" w:rsidRDefault="00B716C8">
            <w:pPr>
              <w:cnfStyle w:val="100000000000" w:firstRow="1" w:lastRow="0" w:firstColumn="0" w:lastColumn="0" w:oddVBand="0" w:evenVBand="0" w:oddHBand="0" w:evenHBand="0" w:firstRowFirstColumn="0" w:firstRowLastColumn="0" w:lastRowFirstColumn="0" w:lastRowLastColumn="0"/>
            </w:pPr>
            <w:r>
              <w:t>30 June 2023</w:t>
            </w:r>
          </w:p>
        </w:tc>
        <w:tc>
          <w:tcPr>
            <w:tcW w:w="1275" w:type="dxa"/>
          </w:tcPr>
          <w:p w14:paraId="7372F5B2" w14:textId="77777777" w:rsidR="00A929CA" w:rsidRDefault="00B716C8">
            <w:pPr>
              <w:cnfStyle w:val="100000000000" w:firstRow="1" w:lastRow="0" w:firstColumn="0" w:lastColumn="0" w:oddVBand="0" w:evenVBand="0" w:oddHBand="0" w:evenHBand="0" w:firstRowFirstColumn="0" w:firstRowLastColumn="0" w:lastRowFirstColumn="0" w:lastRowLastColumn="0"/>
            </w:pPr>
            <w:r>
              <w:t>for year</w:t>
            </w:r>
          </w:p>
        </w:tc>
        <w:tc>
          <w:tcPr>
            <w:tcW w:w="1276" w:type="dxa"/>
          </w:tcPr>
          <w:p w14:paraId="1C48ACD2" w14:textId="77777777" w:rsidR="00A929CA" w:rsidRDefault="00B716C8">
            <w:pPr>
              <w:cnfStyle w:val="100000000000" w:firstRow="1" w:lastRow="0" w:firstColumn="0" w:lastColumn="0" w:oddVBand="0" w:evenVBand="0" w:oddHBand="0" w:evenHBand="0" w:firstRowFirstColumn="0" w:firstRowLastColumn="0" w:lastRowFirstColumn="0" w:lastRowLastColumn="0"/>
            </w:pPr>
            <w:r>
              <w:t>30 June 2024</w:t>
            </w:r>
          </w:p>
        </w:tc>
      </w:tr>
      <w:tr w:rsidR="00A929CA" w14:paraId="45CA23AB" w14:textId="77777777" w:rsidTr="001213A0">
        <w:tc>
          <w:tcPr>
            <w:cnfStyle w:val="001000000000" w:firstRow="0" w:lastRow="0" w:firstColumn="1" w:lastColumn="0" w:oddVBand="0" w:evenVBand="0" w:oddHBand="0" w:evenHBand="0" w:firstRowFirstColumn="0" w:firstRowLastColumn="0" w:lastRowFirstColumn="0" w:lastRowLastColumn="0"/>
            <w:tcW w:w="5812" w:type="dxa"/>
          </w:tcPr>
          <w:p w14:paraId="3A0D0B95" w14:textId="77777777" w:rsidR="00A929CA" w:rsidRPr="00AE6A81" w:rsidRDefault="00B716C8">
            <w:pPr>
              <w:rPr>
                <w:b/>
              </w:rPr>
            </w:pPr>
            <w:r w:rsidRPr="00D26AB6">
              <w:rPr>
                <w:b/>
              </w:rPr>
              <w:t>Cash and deposits</w:t>
            </w:r>
          </w:p>
        </w:tc>
        <w:tc>
          <w:tcPr>
            <w:tcW w:w="1275" w:type="dxa"/>
          </w:tcPr>
          <w:p w14:paraId="218217F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275" w:type="dxa"/>
          </w:tcPr>
          <w:p w14:paraId="16DF1BFB"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276" w:type="dxa"/>
          </w:tcPr>
          <w:p w14:paraId="0841223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3803C8C8" w14:textId="77777777" w:rsidTr="001213A0">
        <w:tc>
          <w:tcPr>
            <w:cnfStyle w:val="001000000000" w:firstRow="0" w:lastRow="0" w:firstColumn="1" w:lastColumn="0" w:oddVBand="0" w:evenVBand="0" w:oddHBand="0" w:evenHBand="0" w:firstRowFirstColumn="0" w:firstRowLastColumn="0" w:lastRowFirstColumn="0" w:lastRowLastColumn="0"/>
            <w:tcW w:w="5812" w:type="dxa"/>
          </w:tcPr>
          <w:p w14:paraId="76C73DD8" w14:textId="77777777" w:rsidR="00A929CA" w:rsidRDefault="00B716C8">
            <w:r>
              <w:t>Cash balances outside the Public Account</w:t>
            </w:r>
          </w:p>
        </w:tc>
        <w:tc>
          <w:tcPr>
            <w:tcW w:w="1275" w:type="dxa"/>
          </w:tcPr>
          <w:p w14:paraId="549C88CB" w14:textId="77777777" w:rsidR="00A929CA" w:rsidRDefault="00B716C8">
            <w:pPr>
              <w:cnfStyle w:val="000000000000" w:firstRow="0" w:lastRow="0" w:firstColumn="0" w:lastColumn="0" w:oddVBand="0" w:evenVBand="0" w:oddHBand="0" w:evenHBand="0" w:firstRowFirstColumn="0" w:firstRowLastColumn="0" w:lastRowFirstColumn="0" w:lastRowLastColumn="0"/>
            </w:pPr>
            <w:r>
              <w:t>(32)</w:t>
            </w:r>
          </w:p>
        </w:tc>
        <w:tc>
          <w:tcPr>
            <w:tcW w:w="1275" w:type="dxa"/>
          </w:tcPr>
          <w:p w14:paraId="1438C15F" w14:textId="77777777" w:rsidR="00A929CA" w:rsidRDefault="00B716C8">
            <w:pPr>
              <w:cnfStyle w:val="000000000000" w:firstRow="0" w:lastRow="0" w:firstColumn="0" w:lastColumn="0" w:oddVBand="0" w:evenVBand="0" w:oddHBand="0" w:evenHBand="0" w:firstRowFirstColumn="0" w:firstRowLastColumn="0" w:lastRowFirstColumn="0" w:lastRowLastColumn="0"/>
            </w:pPr>
            <w:r>
              <w:t>967</w:t>
            </w:r>
          </w:p>
        </w:tc>
        <w:tc>
          <w:tcPr>
            <w:tcW w:w="1276" w:type="dxa"/>
          </w:tcPr>
          <w:p w14:paraId="605F0305" w14:textId="77777777" w:rsidR="00A929CA" w:rsidRDefault="00B716C8">
            <w:pPr>
              <w:cnfStyle w:val="000000000000" w:firstRow="0" w:lastRow="0" w:firstColumn="0" w:lastColumn="0" w:oddVBand="0" w:evenVBand="0" w:oddHBand="0" w:evenHBand="0" w:firstRowFirstColumn="0" w:firstRowLastColumn="0" w:lastRowFirstColumn="0" w:lastRowLastColumn="0"/>
            </w:pPr>
            <w:r>
              <w:t>935</w:t>
            </w:r>
          </w:p>
        </w:tc>
      </w:tr>
      <w:tr w:rsidR="00A929CA" w14:paraId="3952087C" w14:textId="77777777" w:rsidTr="001213A0">
        <w:tc>
          <w:tcPr>
            <w:cnfStyle w:val="001000000000" w:firstRow="0" w:lastRow="0" w:firstColumn="1" w:lastColumn="0" w:oddVBand="0" w:evenVBand="0" w:oddHBand="0" w:evenHBand="0" w:firstRowFirstColumn="0" w:firstRowLastColumn="0" w:lastRowFirstColumn="0" w:lastRowLastColumn="0"/>
            <w:tcW w:w="5812" w:type="dxa"/>
          </w:tcPr>
          <w:p w14:paraId="043A8510" w14:textId="241ECDB6" w:rsidR="00A929CA" w:rsidRDefault="00B716C8">
            <w:r>
              <w:t xml:space="preserve">Deposits held with the Public Account – </w:t>
            </w:r>
            <w:r w:rsidR="003D2357">
              <w:t xml:space="preserve">Specific </w:t>
            </w:r>
            <w:r>
              <w:t>trusts</w:t>
            </w:r>
          </w:p>
        </w:tc>
        <w:tc>
          <w:tcPr>
            <w:tcW w:w="1275" w:type="dxa"/>
          </w:tcPr>
          <w:p w14:paraId="540F7993" w14:textId="77777777" w:rsidR="00A929CA" w:rsidRDefault="00B716C8">
            <w:pPr>
              <w:cnfStyle w:val="000000000000" w:firstRow="0" w:lastRow="0" w:firstColumn="0" w:lastColumn="0" w:oddVBand="0" w:evenVBand="0" w:oddHBand="0" w:evenHBand="0" w:firstRowFirstColumn="0" w:firstRowLastColumn="0" w:lastRowFirstColumn="0" w:lastRowLastColumn="0"/>
            </w:pPr>
            <w:r>
              <w:t>1 448 371</w:t>
            </w:r>
          </w:p>
        </w:tc>
        <w:tc>
          <w:tcPr>
            <w:tcW w:w="1275" w:type="dxa"/>
          </w:tcPr>
          <w:p w14:paraId="70B7D02B" w14:textId="77777777" w:rsidR="00A929CA" w:rsidRDefault="00B716C8">
            <w:pPr>
              <w:cnfStyle w:val="000000000000" w:firstRow="0" w:lastRow="0" w:firstColumn="0" w:lastColumn="0" w:oddVBand="0" w:evenVBand="0" w:oddHBand="0" w:evenHBand="0" w:firstRowFirstColumn="0" w:firstRowLastColumn="0" w:lastRowFirstColumn="0" w:lastRowLastColumn="0"/>
            </w:pPr>
            <w:r>
              <w:t>502 038</w:t>
            </w:r>
          </w:p>
        </w:tc>
        <w:tc>
          <w:tcPr>
            <w:tcW w:w="1276" w:type="dxa"/>
          </w:tcPr>
          <w:p w14:paraId="56BA04AB" w14:textId="77777777" w:rsidR="00A929CA" w:rsidRDefault="00B716C8">
            <w:pPr>
              <w:cnfStyle w:val="000000000000" w:firstRow="0" w:lastRow="0" w:firstColumn="0" w:lastColumn="0" w:oddVBand="0" w:evenVBand="0" w:oddHBand="0" w:evenHBand="0" w:firstRowFirstColumn="0" w:firstRowLastColumn="0" w:lastRowFirstColumn="0" w:lastRowLastColumn="0"/>
            </w:pPr>
            <w:r>
              <w:t>1 950 410</w:t>
            </w:r>
          </w:p>
        </w:tc>
      </w:tr>
      <w:tr w:rsidR="00A929CA" w14:paraId="69926EA0" w14:textId="77777777" w:rsidTr="001213A0">
        <w:tc>
          <w:tcPr>
            <w:cnfStyle w:val="001000000000" w:firstRow="0" w:lastRow="0" w:firstColumn="1" w:lastColumn="0" w:oddVBand="0" w:evenVBand="0" w:oddHBand="0" w:evenHBand="0" w:firstRowFirstColumn="0" w:firstRowLastColumn="0" w:lastRowFirstColumn="0" w:lastRowLastColumn="0"/>
            <w:tcW w:w="5812" w:type="dxa"/>
          </w:tcPr>
          <w:p w14:paraId="1B1C5A43" w14:textId="32A0FE93" w:rsidR="00A929CA" w:rsidRDefault="00B716C8">
            <w:r>
              <w:t xml:space="preserve">Deposits held with the Public Account – </w:t>
            </w:r>
            <w:r w:rsidR="003D2357">
              <w:t xml:space="preserve">General </w:t>
            </w:r>
            <w:r>
              <w:t>trusts</w:t>
            </w:r>
          </w:p>
        </w:tc>
        <w:tc>
          <w:tcPr>
            <w:tcW w:w="1275" w:type="dxa"/>
          </w:tcPr>
          <w:p w14:paraId="29BF6E52"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1275" w:type="dxa"/>
          </w:tcPr>
          <w:p w14:paraId="2FF7F92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571F5F28" w14:textId="77777777" w:rsidR="00A929CA" w:rsidRDefault="00B716C8">
            <w:pPr>
              <w:cnfStyle w:val="000000000000" w:firstRow="0" w:lastRow="0" w:firstColumn="0" w:lastColumn="0" w:oddVBand="0" w:evenVBand="0" w:oddHBand="0" w:evenHBand="0" w:firstRowFirstColumn="0" w:firstRowLastColumn="0" w:lastRowFirstColumn="0" w:lastRowLastColumn="0"/>
            </w:pPr>
            <w:r>
              <w:t>16</w:t>
            </w:r>
          </w:p>
        </w:tc>
      </w:tr>
      <w:tr w:rsidR="00A929CA" w14:paraId="7D2F91E9" w14:textId="77777777" w:rsidTr="001213A0">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31AADBF3" w14:textId="77777777" w:rsidR="00A929CA" w:rsidRDefault="00B716C8">
            <w:r>
              <w:t>Other balances held in the Public Account</w:t>
            </w:r>
            <w:r>
              <w:rPr>
                <w:vertAlign w:val="superscript"/>
              </w:rPr>
              <w:t xml:space="preserve"> (a)</w:t>
            </w:r>
          </w:p>
        </w:tc>
        <w:tc>
          <w:tcPr>
            <w:tcW w:w="1275" w:type="dxa"/>
            <w:tcBorders>
              <w:bottom w:val="single" w:sz="6" w:space="0" w:color="auto"/>
            </w:tcBorders>
          </w:tcPr>
          <w:p w14:paraId="02C4BB5E" w14:textId="2C195139" w:rsidR="00A929CA" w:rsidRDefault="00B716C8">
            <w:pPr>
              <w:cnfStyle w:val="000000000000" w:firstRow="0" w:lastRow="0" w:firstColumn="0" w:lastColumn="0" w:oddVBand="0" w:evenVBand="0" w:oddHBand="0" w:evenHBand="0" w:firstRowFirstColumn="0" w:firstRowLastColumn="0" w:lastRowFirstColumn="0" w:lastRowLastColumn="0"/>
            </w:pPr>
            <w:r>
              <w:t>11 449 5</w:t>
            </w:r>
            <w:r w:rsidR="00966641">
              <w:t>47</w:t>
            </w:r>
          </w:p>
        </w:tc>
        <w:tc>
          <w:tcPr>
            <w:tcW w:w="1275" w:type="dxa"/>
            <w:tcBorders>
              <w:bottom w:val="single" w:sz="6" w:space="0" w:color="auto"/>
            </w:tcBorders>
          </w:tcPr>
          <w:p w14:paraId="5054C091" w14:textId="77777777" w:rsidR="00A929CA" w:rsidRDefault="00B716C8">
            <w:pPr>
              <w:cnfStyle w:val="000000000000" w:firstRow="0" w:lastRow="0" w:firstColumn="0" w:lastColumn="0" w:oddVBand="0" w:evenVBand="0" w:oddHBand="0" w:evenHBand="0" w:firstRowFirstColumn="0" w:firstRowLastColumn="0" w:lastRowFirstColumn="0" w:lastRowLastColumn="0"/>
            </w:pPr>
            <w:r>
              <w:t>(5 488 329)</w:t>
            </w:r>
          </w:p>
        </w:tc>
        <w:tc>
          <w:tcPr>
            <w:tcW w:w="1276" w:type="dxa"/>
            <w:tcBorders>
              <w:bottom w:val="single" w:sz="6" w:space="0" w:color="auto"/>
            </w:tcBorders>
          </w:tcPr>
          <w:p w14:paraId="5E6C5617" w14:textId="77777777" w:rsidR="00A929CA" w:rsidRDefault="00B716C8">
            <w:pPr>
              <w:cnfStyle w:val="000000000000" w:firstRow="0" w:lastRow="0" w:firstColumn="0" w:lastColumn="0" w:oddVBand="0" w:evenVBand="0" w:oddHBand="0" w:evenHBand="0" w:firstRowFirstColumn="0" w:firstRowLastColumn="0" w:lastRowFirstColumn="0" w:lastRowLastColumn="0"/>
            </w:pPr>
            <w:r>
              <w:t>5 961 223</w:t>
            </w:r>
          </w:p>
        </w:tc>
      </w:tr>
      <w:tr w:rsidR="00A929CA" w14:paraId="7048D8EF" w14:textId="77777777" w:rsidTr="0070148A">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nil"/>
            </w:tcBorders>
          </w:tcPr>
          <w:p w14:paraId="24FD8484" w14:textId="77777777" w:rsidR="00A929CA" w:rsidRPr="00AE6A81" w:rsidRDefault="00B716C8">
            <w:pPr>
              <w:rPr>
                <w:b/>
              </w:rPr>
            </w:pPr>
            <w:r w:rsidRPr="00D26AB6">
              <w:rPr>
                <w:b/>
              </w:rPr>
              <w:t>Total cash and deposits</w:t>
            </w:r>
          </w:p>
        </w:tc>
        <w:tc>
          <w:tcPr>
            <w:tcW w:w="1275" w:type="dxa"/>
            <w:tcBorders>
              <w:top w:val="single" w:sz="6" w:space="0" w:color="auto"/>
              <w:bottom w:val="nil"/>
            </w:tcBorders>
          </w:tcPr>
          <w:p w14:paraId="2CD192F2" w14:textId="1D6D7F5C"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12 897 90</w:t>
            </w:r>
            <w:r w:rsidR="00CF2789" w:rsidRPr="00D26AB6">
              <w:rPr>
                <w:b/>
              </w:rPr>
              <w:t>2</w:t>
            </w:r>
          </w:p>
        </w:tc>
        <w:tc>
          <w:tcPr>
            <w:tcW w:w="1275" w:type="dxa"/>
            <w:tcBorders>
              <w:top w:val="single" w:sz="6" w:space="0" w:color="auto"/>
              <w:bottom w:val="nil"/>
            </w:tcBorders>
          </w:tcPr>
          <w:p w14:paraId="7EFF235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(4 985 324)</w:t>
            </w:r>
          </w:p>
        </w:tc>
        <w:tc>
          <w:tcPr>
            <w:tcW w:w="1276" w:type="dxa"/>
            <w:tcBorders>
              <w:top w:val="single" w:sz="6" w:space="0" w:color="auto"/>
              <w:bottom w:val="nil"/>
            </w:tcBorders>
          </w:tcPr>
          <w:p w14:paraId="1CFB506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7 912 583</w:t>
            </w:r>
          </w:p>
        </w:tc>
      </w:tr>
      <w:tr w:rsidR="00A929CA" w:rsidRPr="001213A0" w14:paraId="4E050816" w14:textId="77777777" w:rsidTr="0070148A">
        <w:tc>
          <w:tcPr>
            <w:cnfStyle w:val="001000000000" w:firstRow="0" w:lastRow="0" w:firstColumn="1" w:lastColumn="0" w:oddVBand="0" w:evenVBand="0" w:oddHBand="0" w:evenHBand="0" w:firstRowFirstColumn="0" w:firstRowLastColumn="0" w:lastRowFirstColumn="0" w:lastRowLastColumn="0"/>
            <w:tcW w:w="5812" w:type="dxa"/>
            <w:tcBorders>
              <w:bottom w:val="nil"/>
            </w:tcBorders>
          </w:tcPr>
          <w:p w14:paraId="35B72E47" w14:textId="77777777" w:rsidR="00A929CA" w:rsidRPr="001213A0" w:rsidRDefault="00B716C8">
            <w:pPr>
              <w:rPr>
                <w:b/>
                <w:bCs/>
              </w:rPr>
            </w:pPr>
            <w:r w:rsidRPr="001213A0">
              <w:rPr>
                <w:b/>
                <w:bCs/>
              </w:rPr>
              <w:t>Investments</w:t>
            </w:r>
          </w:p>
        </w:tc>
        <w:tc>
          <w:tcPr>
            <w:tcW w:w="1275" w:type="dxa"/>
            <w:tcBorders>
              <w:bottom w:val="nil"/>
            </w:tcBorders>
          </w:tcPr>
          <w:p w14:paraId="4F773189" w14:textId="77777777" w:rsidR="00A929CA" w:rsidRPr="001213A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275" w:type="dxa"/>
            <w:tcBorders>
              <w:bottom w:val="nil"/>
            </w:tcBorders>
          </w:tcPr>
          <w:p w14:paraId="2AB42325" w14:textId="77777777" w:rsidR="00A929CA" w:rsidRPr="001213A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276" w:type="dxa"/>
            <w:tcBorders>
              <w:bottom w:val="nil"/>
            </w:tcBorders>
          </w:tcPr>
          <w:p w14:paraId="5BB51C21" w14:textId="77777777" w:rsidR="00A929CA" w:rsidRPr="001213A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rsidRPr="001213A0" w14:paraId="62BBCAF7" w14:textId="77777777" w:rsidTr="00CD5BD1">
        <w:tc>
          <w:tcPr>
            <w:cnfStyle w:val="001000000000" w:firstRow="0" w:lastRow="0" w:firstColumn="1" w:lastColumn="0" w:oddVBand="0" w:evenVBand="0" w:oddHBand="0" w:evenHBand="0" w:firstRowFirstColumn="0" w:firstRowLastColumn="0" w:lastRowFirstColumn="0" w:lastRowLastColumn="0"/>
            <w:tcW w:w="5812" w:type="dxa"/>
            <w:tcBorders>
              <w:top w:val="nil"/>
              <w:bottom w:val="nil"/>
            </w:tcBorders>
          </w:tcPr>
          <w:p w14:paraId="321415A0" w14:textId="2E574232" w:rsidR="00A929CA" w:rsidRPr="001213A0" w:rsidRDefault="00B716C8">
            <w:pPr>
              <w:rPr>
                <w:bCs/>
              </w:rPr>
            </w:pPr>
            <w:r w:rsidRPr="001213A0">
              <w:rPr>
                <w:bCs/>
              </w:rPr>
              <w:t xml:space="preserve">Investments held with the Public Account – </w:t>
            </w:r>
            <w:r w:rsidR="003D2357" w:rsidRPr="001213A0">
              <w:rPr>
                <w:bCs/>
              </w:rPr>
              <w:t xml:space="preserve">Specific </w:t>
            </w:r>
            <w:r w:rsidRPr="001213A0">
              <w:rPr>
                <w:bCs/>
              </w:rPr>
              <w:t>trusts</w:t>
            </w:r>
            <w:r w:rsidRPr="001213A0">
              <w:rPr>
                <w:bCs/>
                <w:vertAlign w:val="superscript"/>
              </w:rPr>
              <w:t xml:space="preserve"> (a)</w:t>
            </w:r>
          </w:p>
        </w:tc>
        <w:tc>
          <w:tcPr>
            <w:tcW w:w="1275" w:type="dxa"/>
            <w:tcBorders>
              <w:top w:val="nil"/>
              <w:bottom w:val="nil"/>
            </w:tcBorders>
          </w:tcPr>
          <w:p w14:paraId="478E689A"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1 649 199</w:t>
            </w:r>
          </w:p>
        </w:tc>
        <w:tc>
          <w:tcPr>
            <w:tcW w:w="1275" w:type="dxa"/>
            <w:tcBorders>
              <w:top w:val="nil"/>
              <w:bottom w:val="nil"/>
            </w:tcBorders>
          </w:tcPr>
          <w:p w14:paraId="3D4FAEBE"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9 678 601</w:t>
            </w:r>
          </w:p>
        </w:tc>
        <w:tc>
          <w:tcPr>
            <w:tcW w:w="1276" w:type="dxa"/>
            <w:tcBorders>
              <w:top w:val="nil"/>
              <w:bottom w:val="nil"/>
            </w:tcBorders>
          </w:tcPr>
          <w:p w14:paraId="34EF7DD9"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Cs/>
              </w:rPr>
            </w:pPr>
            <w:r w:rsidRPr="001213A0">
              <w:rPr>
                <w:bCs/>
              </w:rPr>
              <w:t>11 327 800</w:t>
            </w:r>
          </w:p>
        </w:tc>
      </w:tr>
      <w:tr w:rsidR="007372A9" w14:paraId="0603D2A3" w14:textId="77777777" w:rsidTr="00CD5BD1">
        <w:tc>
          <w:tcPr>
            <w:cnfStyle w:val="001000000000" w:firstRow="0" w:lastRow="0" w:firstColumn="1" w:lastColumn="0" w:oddVBand="0" w:evenVBand="0" w:oddHBand="0" w:evenHBand="0" w:firstRowFirstColumn="0" w:firstRowLastColumn="0" w:lastRowFirstColumn="0" w:lastRowLastColumn="0"/>
            <w:tcW w:w="5812" w:type="dxa"/>
            <w:tcBorders>
              <w:bottom w:val="single" w:sz="12" w:space="0" w:color="auto"/>
            </w:tcBorders>
          </w:tcPr>
          <w:p w14:paraId="59665D77" w14:textId="77777777" w:rsidR="00A929CA" w:rsidRPr="00AE6A81" w:rsidRDefault="00B716C8">
            <w:pPr>
              <w:rPr>
                <w:b/>
              </w:rPr>
            </w:pPr>
            <w:r w:rsidRPr="00D26AB6">
              <w:rPr>
                <w:b/>
              </w:rPr>
              <w:t>Total investments</w:t>
            </w:r>
          </w:p>
        </w:tc>
        <w:tc>
          <w:tcPr>
            <w:tcW w:w="1275" w:type="dxa"/>
            <w:tcBorders>
              <w:bottom w:val="single" w:sz="12" w:space="0" w:color="auto"/>
            </w:tcBorders>
          </w:tcPr>
          <w:p w14:paraId="471C821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1 649 199</w:t>
            </w:r>
          </w:p>
        </w:tc>
        <w:tc>
          <w:tcPr>
            <w:tcW w:w="1275" w:type="dxa"/>
            <w:tcBorders>
              <w:bottom w:val="single" w:sz="12" w:space="0" w:color="auto"/>
            </w:tcBorders>
          </w:tcPr>
          <w:p w14:paraId="2BB84AE2"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9 678 601</w:t>
            </w:r>
          </w:p>
        </w:tc>
        <w:tc>
          <w:tcPr>
            <w:tcW w:w="1276" w:type="dxa"/>
            <w:tcBorders>
              <w:bottom w:val="single" w:sz="12" w:space="0" w:color="auto"/>
            </w:tcBorders>
          </w:tcPr>
          <w:p w14:paraId="581D8A5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11 327 800</w:t>
            </w:r>
          </w:p>
        </w:tc>
      </w:tr>
      <w:tr w:rsidR="00A929CA" w14:paraId="0DF32BAA" w14:textId="77777777" w:rsidTr="00CD5BD1">
        <w:tc>
          <w:tcPr>
            <w:cnfStyle w:val="001000000000" w:firstRow="0" w:lastRow="0" w:firstColumn="1" w:lastColumn="0" w:oddVBand="0" w:evenVBand="0" w:oddHBand="0" w:evenHBand="0" w:firstRowFirstColumn="0" w:firstRowLastColumn="0" w:lastRowFirstColumn="0" w:lastRowLastColumn="0"/>
            <w:tcW w:w="5812" w:type="dxa"/>
            <w:tcBorders>
              <w:top w:val="single" w:sz="12" w:space="0" w:color="auto"/>
            </w:tcBorders>
          </w:tcPr>
          <w:p w14:paraId="56524ED6" w14:textId="77777777" w:rsidR="00A929CA" w:rsidRPr="00AE6A81" w:rsidRDefault="00B716C8">
            <w:pPr>
              <w:rPr>
                <w:b/>
              </w:rPr>
            </w:pPr>
            <w:r w:rsidRPr="00D26AB6">
              <w:rPr>
                <w:b/>
              </w:rPr>
              <w:t>Total fund balances</w:t>
            </w:r>
          </w:p>
        </w:tc>
        <w:tc>
          <w:tcPr>
            <w:tcW w:w="1275" w:type="dxa"/>
            <w:tcBorders>
              <w:top w:val="single" w:sz="12" w:space="0" w:color="auto"/>
            </w:tcBorders>
          </w:tcPr>
          <w:p w14:paraId="2EA75B22" w14:textId="4789CBB2"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14 547 10</w:t>
            </w:r>
            <w:r w:rsidR="00CF2789" w:rsidRPr="00D26AB6">
              <w:rPr>
                <w:b/>
              </w:rPr>
              <w:t>1</w:t>
            </w:r>
          </w:p>
        </w:tc>
        <w:tc>
          <w:tcPr>
            <w:tcW w:w="1275" w:type="dxa"/>
            <w:tcBorders>
              <w:top w:val="single" w:sz="12" w:space="0" w:color="auto"/>
            </w:tcBorders>
          </w:tcPr>
          <w:p w14:paraId="6560051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4 693 277</w:t>
            </w:r>
          </w:p>
        </w:tc>
        <w:tc>
          <w:tcPr>
            <w:tcW w:w="1276" w:type="dxa"/>
            <w:tcBorders>
              <w:top w:val="single" w:sz="12" w:space="0" w:color="auto"/>
            </w:tcBorders>
          </w:tcPr>
          <w:p w14:paraId="2FAFFFC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19 240 384</w:t>
            </w:r>
          </w:p>
        </w:tc>
      </w:tr>
      <w:tr w:rsidR="00A929CA" w:rsidRPr="001213A0" w14:paraId="7BDD856C" w14:textId="77777777" w:rsidTr="001213A0">
        <w:tc>
          <w:tcPr>
            <w:cnfStyle w:val="001000000000" w:firstRow="0" w:lastRow="0" w:firstColumn="1" w:lastColumn="0" w:oddVBand="0" w:evenVBand="0" w:oddHBand="0" w:evenHBand="0" w:firstRowFirstColumn="0" w:firstRowLastColumn="0" w:lastRowFirstColumn="0" w:lastRowLastColumn="0"/>
            <w:tcW w:w="5812" w:type="dxa"/>
          </w:tcPr>
          <w:p w14:paraId="44DED41A" w14:textId="77777777" w:rsidR="00A929CA" w:rsidRPr="001213A0" w:rsidRDefault="00B716C8">
            <w:pPr>
              <w:rPr>
                <w:b/>
                <w:bCs/>
              </w:rPr>
            </w:pPr>
            <w:r w:rsidRPr="001213A0">
              <w:rPr>
                <w:b/>
                <w:bCs/>
              </w:rPr>
              <w:t>Less funds held outside the Public Account</w:t>
            </w:r>
          </w:p>
        </w:tc>
        <w:tc>
          <w:tcPr>
            <w:tcW w:w="1275" w:type="dxa"/>
          </w:tcPr>
          <w:p w14:paraId="337BBDE4" w14:textId="77777777" w:rsidR="00A929CA" w:rsidRPr="001213A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275" w:type="dxa"/>
          </w:tcPr>
          <w:p w14:paraId="2D30A281" w14:textId="77777777" w:rsidR="00A929CA" w:rsidRPr="001213A0"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276" w:type="dxa"/>
          </w:tcPr>
          <w:p w14:paraId="3DD6FE10" w14:textId="77777777" w:rsidR="00A929CA" w:rsidRPr="001213A0"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E7945FD" w14:textId="77777777" w:rsidTr="001213A0">
        <w:tc>
          <w:tcPr>
            <w:cnfStyle w:val="001000000000" w:firstRow="0" w:lastRow="0" w:firstColumn="1" w:lastColumn="0" w:oddVBand="0" w:evenVBand="0" w:oddHBand="0" w:evenHBand="0" w:firstRowFirstColumn="0" w:firstRowLastColumn="0" w:lastRowFirstColumn="0" w:lastRowLastColumn="0"/>
            <w:tcW w:w="5812" w:type="dxa"/>
          </w:tcPr>
          <w:p w14:paraId="7C5489B9" w14:textId="77777777" w:rsidR="00A929CA" w:rsidRDefault="00B716C8">
            <w:r>
              <w:t>Cash</w:t>
            </w:r>
          </w:p>
        </w:tc>
        <w:tc>
          <w:tcPr>
            <w:tcW w:w="1275" w:type="dxa"/>
          </w:tcPr>
          <w:p w14:paraId="52348A66" w14:textId="77777777" w:rsidR="00A929CA" w:rsidRDefault="00B716C8">
            <w:pPr>
              <w:cnfStyle w:val="000000000000" w:firstRow="0" w:lastRow="0" w:firstColumn="0" w:lastColumn="0" w:oddVBand="0" w:evenVBand="0" w:oddHBand="0" w:evenHBand="0" w:firstRowFirstColumn="0" w:firstRowLastColumn="0" w:lastRowFirstColumn="0" w:lastRowLastColumn="0"/>
            </w:pPr>
            <w:r>
              <w:t>(32)</w:t>
            </w:r>
          </w:p>
        </w:tc>
        <w:tc>
          <w:tcPr>
            <w:tcW w:w="1275" w:type="dxa"/>
          </w:tcPr>
          <w:p w14:paraId="44AE3F33" w14:textId="77777777" w:rsidR="00A929CA" w:rsidRDefault="00B716C8">
            <w:pPr>
              <w:cnfStyle w:val="000000000000" w:firstRow="0" w:lastRow="0" w:firstColumn="0" w:lastColumn="0" w:oddVBand="0" w:evenVBand="0" w:oddHBand="0" w:evenHBand="0" w:firstRowFirstColumn="0" w:firstRowLastColumn="0" w:lastRowFirstColumn="0" w:lastRowLastColumn="0"/>
            </w:pPr>
            <w:r>
              <w:t>967</w:t>
            </w:r>
          </w:p>
        </w:tc>
        <w:tc>
          <w:tcPr>
            <w:tcW w:w="1276" w:type="dxa"/>
          </w:tcPr>
          <w:p w14:paraId="6BBB60B1" w14:textId="77777777" w:rsidR="00A929CA" w:rsidRDefault="00B716C8">
            <w:pPr>
              <w:cnfStyle w:val="000000000000" w:firstRow="0" w:lastRow="0" w:firstColumn="0" w:lastColumn="0" w:oddVBand="0" w:evenVBand="0" w:oddHBand="0" w:evenHBand="0" w:firstRowFirstColumn="0" w:firstRowLastColumn="0" w:lastRowFirstColumn="0" w:lastRowLastColumn="0"/>
            </w:pPr>
            <w:r>
              <w:t>935</w:t>
            </w:r>
          </w:p>
        </w:tc>
      </w:tr>
      <w:tr w:rsidR="00A929CA" w:rsidRPr="001213A0" w14:paraId="20F80068" w14:textId="77777777" w:rsidTr="001213A0">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5D7EACBC" w14:textId="77777777" w:rsidR="00A929CA" w:rsidRPr="001213A0" w:rsidRDefault="00B716C8">
            <w:pPr>
              <w:rPr>
                <w:b/>
                <w:bCs/>
              </w:rPr>
            </w:pPr>
            <w:r w:rsidRPr="001213A0">
              <w:rPr>
                <w:b/>
                <w:bCs/>
              </w:rPr>
              <w:t>Total fund balances held outside the Public Account</w:t>
            </w:r>
          </w:p>
        </w:tc>
        <w:tc>
          <w:tcPr>
            <w:tcW w:w="1275" w:type="dxa"/>
            <w:tcBorders>
              <w:bottom w:val="single" w:sz="6" w:space="0" w:color="auto"/>
            </w:tcBorders>
          </w:tcPr>
          <w:p w14:paraId="5FB5A07B"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(32)</w:t>
            </w:r>
          </w:p>
        </w:tc>
        <w:tc>
          <w:tcPr>
            <w:tcW w:w="1275" w:type="dxa"/>
            <w:tcBorders>
              <w:bottom w:val="single" w:sz="6" w:space="0" w:color="auto"/>
            </w:tcBorders>
          </w:tcPr>
          <w:p w14:paraId="55DA7602"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967</w:t>
            </w:r>
          </w:p>
        </w:tc>
        <w:tc>
          <w:tcPr>
            <w:tcW w:w="1276" w:type="dxa"/>
            <w:tcBorders>
              <w:bottom w:val="single" w:sz="6" w:space="0" w:color="auto"/>
            </w:tcBorders>
          </w:tcPr>
          <w:p w14:paraId="38EE1713" w14:textId="77777777" w:rsidR="00A929CA" w:rsidRPr="001213A0" w:rsidRDefault="00B716C8">
            <w:pPr>
              <w:cnfStyle w:val="000000000000" w:firstRow="0" w:lastRow="0" w:firstColumn="0" w:lastColumn="0" w:oddVBand="0" w:evenVBand="0" w:oddHBand="0" w:evenHBand="0" w:firstRowFirstColumn="0" w:firstRowLastColumn="0" w:lastRowFirstColumn="0" w:lastRowLastColumn="0"/>
              <w:rPr>
                <w:b/>
                <w:bCs/>
              </w:rPr>
            </w:pPr>
            <w:r w:rsidRPr="001213A0">
              <w:rPr>
                <w:b/>
                <w:bCs/>
              </w:rPr>
              <w:t>935</w:t>
            </w:r>
          </w:p>
        </w:tc>
      </w:tr>
      <w:tr w:rsidR="00A929CA" w14:paraId="4B21B08E" w14:textId="77777777" w:rsidTr="001213A0">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65345AB7" w14:textId="77777777" w:rsidR="00A929CA" w:rsidRPr="00AE6A81" w:rsidRDefault="00B716C8">
            <w:pPr>
              <w:rPr>
                <w:b/>
              </w:rPr>
            </w:pPr>
            <w:r w:rsidRPr="00D26AB6">
              <w:rPr>
                <w:b/>
              </w:rPr>
              <w:t>Total funds held in the Public Account</w:t>
            </w:r>
            <w:r w:rsidRPr="00D26AB6">
              <w:rPr>
                <w:b/>
                <w:vertAlign w:val="superscript"/>
              </w:rPr>
              <w:t xml:space="preserve"> (b)</w:t>
            </w:r>
          </w:p>
        </w:tc>
        <w:tc>
          <w:tcPr>
            <w:tcW w:w="1275" w:type="dxa"/>
            <w:tcBorders>
              <w:top w:val="single" w:sz="6" w:space="0" w:color="auto"/>
              <w:bottom w:val="single" w:sz="12" w:space="0" w:color="auto"/>
            </w:tcBorders>
          </w:tcPr>
          <w:p w14:paraId="2488FC84" w14:textId="082CF290"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14 547 13</w:t>
            </w:r>
            <w:r w:rsidR="00CF2789" w:rsidRPr="00D26AB6">
              <w:rPr>
                <w:b/>
              </w:rPr>
              <w:t>3</w:t>
            </w:r>
          </w:p>
        </w:tc>
        <w:tc>
          <w:tcPr>
            <w:tcW w:w="1275" w:type="dxa"/>
            <w:tcBorders>
              <w:top w:val="single" w:sz="6" w:space="0" w:color="auto"/>
              <w:bottom w:val="single" w:sz="12" w:space="0" w:color="auto"/>
            </w:tcBorders>
          </w:tcPr>
          <w:p w14:paraId="364C2C3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4 692 310</w:t>
            </w:r>
          </w:p>
        </w:tc>
        <w:tc>
          <w:tcPr>
            <w:tcW w:w="1276" w:type="dxa"/>
            <w:tcBorders>
              <w:top w:val="single" w:sz="6" w:space="0" w:color="auto"/>
              <w:bottom w:val="single" w:sz="12" w:space="0" w:color="auto"/>
            </w:tcBorders>
          </w:tcPr>
          <w:p w14:paraId="2349392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19 239 449</w:t>
            </w:r>
          </w:p>
        </w:tc>
      </w:tr>
    </w:tbl>
    <w:p w14:paraId="7261078B" w14:textId="18644C9B" w:rsidR="00A20CD2" w:rsidRPr="007F52D7" w:rsidRDefault="00A20CD2" w:rsidP="00097095">
      <w:pPr>
        <w:pStyle w:val="Note"/>
      </w:pPr>
      <w:r w:rsidRPr="007F52D7">
        <w:t>Note</w:t>
      </w:r>
      <w:r w:rsidR="00F32848">
        <w:t>s</w:t>
      </w:r>
      <w:r w:rsidRPr="007F52D7">
        <w:t>:</w:t>
      </w:r>
    </w:p>
    <w:p w14:paraId="2DF900EA" w14:textId="16764900" w:rsidR="00F32848" w:rsidRPr="007F52D7" w:rsidRDefault="00F32848" w:rsidP="00F32848">
      <w:pPr>
        <w:pStyle w:val="Note"/>
      </w:pPr>
      <w:r>
        <w:t>(a)</w:t>
      </w:r>
      <w:r>
        <w:tab/>
        <w:t xml:space="preserve">Following the proclamation of the </w:t>
      </w:r>
      <w:r w:rsidRPr="002B3C2E">
        <w:rPr>
          <w:i w:val="0"/>
        </w:rPr>
        <w:t>Victorian Future Fund Act 2023</w:t>
      </w:r>
      <w:r w:rsidRPr="0036493C">
        <w:t>, amounts allocated to the Fund were transferred from the Consolidated Fund to the Trust Fund in 2023-24, consistent with the requirements of Section 8 (1)(a)</w:t>
      </w:r>
      <w:r w:rsidR="003510C1" w:rsidRPr="0036493C">
        <w:t>(i) of th</w:t>
      </w:r>
      <w:r w:rsidR="00554E11">
        <w:t>is</w:t>
      </w:r>
      <w:r w:rsidR="003510C1" w:rsidRPr="0036493C">
        <w:t xml:space="preserve"> Act.</w:t>
      </w:r>
    </w:p>
    <w:p w14:paraId="0F6B537D" w14:textId="4F9DA53F" w:rsidR="00A20CD2" w:rsidRPr="007F52D7" w:rsidRDefault="00A20CD2" w:rsidP="00097095">
      <w:pPr>
        <w:pStyle w:val="Note"/>
      </w:pPr>
      <w:r>
        <w:t>(</w:t>
      </w:r>
      <w:r w:rsidR="00F32848">
        <w:t>b</w:t>
      </w:r>
      <w:r>
        <w:t>)</w:t>
      </w:r>
      <w:r>
        <w:tab/>
      </w:r>
      <w:r w:rsidRPr="007F52D7">
        <w:t>See Note 8.2.6 for details of securities and investments including amounts held in the Public Acco</w:t>
      </w:r>
      <w:r>
        <w:t>unt on behalf of trust accounts</w:t>
      </w:r>
      <w:r w:rsidRPr="007F52D7">
        <w:t>.</w:t>
      </w:r>
    </w:p>
    <w:p w14:paraId="236E9CC8" w14:textId="77777777" w:rsidR="00A20CD2" w:rsidRDefault="00A20CD2" w:rsidP="00097095">
      <w:pPr>
        <w:rPr>
          <w:rFonts w:asciiTheme="majorHAnsi" w:eastAsiaTheme="majorEastAsia" w:hAnsiTheme="majorHAnsi" w:cstheme="majorBidi"/>
          <w:b/>
          <w:bCs/>
          <w:spacing w:val="-2"/>
          <w:szCs w:val="26"/>
        </w:rPr>
      </w:pPr>
    </w:p>
    <w:p w14:paraId="65816B3D" w14:textId="77777777" w:rsidR="00A20CD2" w:rsidRDefault="00A20CD2" w:rsidP="00097095">
      <w:pPr>
        <w:rPr>
          <w:rFonts w:asciiTheme="majorHAnsi" w:eastAsiaTheme="majorEastAsia" w:hAnsiTheme="majorHAnsi" w:cstheme="majorBidi"/>
          <w:spacing w:val="-2"/>
          <w:sz w:val="23"/>
          <w:szCs w:val="26"/>
        </w:rPr>
      </w:pPr>
      <w:bookmarkStart w:id="151" w:name="_Toc462418833"/>
      <w:r>
        <w:br w:type="page"/>
      </w:r>
    </w:p>
    <w:p w14:paraId="30FBE10C" w14:textId="63C8204C" w:rsidR="00A20CD2" w:rsidRDefault="002165E2" w:rsidP="004269AE">
      <w:pPr>
        <w:pStyle w:val="Heading3"/>
      </w:pPr>
      <w:bookmarkStart w:id="152" w:name="_Toc114670295"/>
      <w:bookmarkStart w:id="153" w:name="_Toc176184901"/>
      <w:r>
        <w:t>8.2.6</w:t>
      </w:r>
      <w:r>
        <w:tab/>
      </w:r>
      <w:r w:rsidR="00A20CD2" w:rsidRPr="007B2989">
        <w:t xml:space="preserve">Details of securities held and included in the </w:t>
      </w:r>
      <w:r w:rsidR="00A20CD2" w:rsidRPr="00CE4E61">
        <w:t>balances at 30 June</w:t>
      </w:r>
      <w:r w:rsidR="00A20CD2" w:rsidRPr="00CE4E61">
        <w:tab/>
      </w:r>
      <w:r w:rsidR="00A20CD2" w:rsidRPr="004269AE">
        <w:rPr>
          <w:sz w:val="20"/>
          <w:szCs w:val="20"/>
        </w:rPr>
        <w:t>($ thousand)</w:t>
      </w:r>
      <w:bookmarkEnd w:id="151"/>
      <w:bookmarkEnd w:id="152"/>
      <w:bookmarkEnd w:id="153"/>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Details_of_securities_held"/>
      </w:tblPr>
      <w:tblGrid>
        <w:gridCol w:w="7088"/>
        <w:gridCol w:w="1275"/>
        <w:gridCol w:w="1275"/>
      </w:tblGrid>
      <w:tr w:rsidR="00891B7B" w14:paraId="543BADD3"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8" w:type="dxa"/>
          </w:tcPr>
          <w:p w14:paraId="667F244E" w14:textId="77777777" w:rsidR="00891B7B" w:rsidRDefault="00891B7B">
            <w:pPr>
              <w:keepNext/>
            </w:pPr>
          </w:p>
        </w:tc>
        <w:tc>
          <w:tcPr>
            <w:tcW w:w="1275" w:type="dxa"/>
          </w:tcPr>
          <w:p w14:paraId="36A0B3AE"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1275" w:type="dxa"/>
          </w:tcPr>
          <w:p w14:paraId="4E19F0E7"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07AB76F9"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108864AD" w14:textId="77777777" w:rsidR="00891B7B" w:rsidRDefault="0012492F">
            <w:r>
              <w:rPr>
                <w:b/>
              </w:rPr>
              <w:t>Funds held at 30 June</w:t>
            </w:r>
          </w:p>
        </w:tc>
        <w:tc>
          <w:tcPr>
            <w:tcW w:w="1275" w:type="dxa"/>
          </w:tcPr>
          <w:p w14:paraId="5B8AFF5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275" w:type="dxa"/>
          </w:tcPr>
          <w:p w14:paraId="7E7272C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2F1AB0E"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57FFE707" w14:textId="77777777" w:rsidR="00891B7B" w:rsidRDefault="0012492F">
            <w:r>
              <w:rPr>
                <w:b/>
              </w:rPr>
              <w:t>Trust accounts</w:t>
            </w:r>
          </w:p>
        </w:tc>
        <w:tc>
          <w:tcPr>
            <w:tcW w:w="1275" w:type="dxa"/>
          </w:tcPr>
          <w:p w14:paraId="0F4ED6B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275" w:type="dxa"/>
          </w:tcPr>
          <w:p w14:paraId="5E8F851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75065C8"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4C3C20E9" w14:textId="77777777" w:rsidR="00891B7B" w:rsidRDefault="0012492F">
            <w:r>
              <w:t>Amounts invested on behalf of specific trusts</w:t>
            </w:r>
            <w:r>
              <w:rPr>
                <w:vertAlign w:val="superscript"/>
              </w:rPr>
              <w:t xml:space="preserve"> (a)</w:t>
            </w:r>
          </w:p>
        </w:tc>
        <w:tc>
          <w:tcPr>
            <w:tcW w:w="1275" w:type="dxa"/>
          </w:tcPr>
          <w:p w14:paraId="39C768E8" w14:textId="77777777" w:rsidR="00891B7B" w:rsidRDefault="0012492F">
            <w:pPr>
              <w:cnfStyle w:val="000000000000" w:firstRow="0" w:lastRow="0" w:firstColumn="0" w:lastColumn="0" w:oddVBand="0" w:evenVBand="0" w:oddHBand="0" w:evenHBand="0" w:firstRowFirstColumn="0" w:firstRowLastColumn="0" w:lastRowFirstColumn="0" w:lastRowLastColumn="0"/>
            </w:pPr>
            <w:r>
              <w:t>13 278 210</w:t>
            </w:r>
          </w:p>
        </w:tc>
        <w:tc>
          <w:tcPr>
            <w:tcW w:w="1275" w:type="dxa"/>
          </w:tcPr>
          <w:p w14:paraId="32105317" w14:textId="77777777" w:rsidR="00891B7B" w:rsidRDefault="0012492F">
            <w:pPr>
              <w:cnfStyle w:val="000000000000" w:firstRow="0" w:lastRow="0" w:firstColumn="0" w:lastColumn="0" w:oddVBand="0" w:evenVBand="0" w:oddHBand="0" w:evenHBand="0" w:firstRowFirstColumn="0" w:firstRowLastColumn="0" w:lastRowFirstColumn="0" w:lastRowLastColumn="0"/>
            </w:pPr>
            <w:r>
              <w:t>3 097 570</w:t>
            </w:r>
          </w:p>
        </w:tc>
      </w:tr>
      <w:tr w:rsidR="00891B7B" w14:paraId="3424E18B"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225D8DFD" w14:textId="77777777" w:rsidR="00891B7B" w:rsidRDefault="0012492F">
            <w:r>
              <w:t>Amounts invested on behalf of general trusts</w:t>
            </w:r>
          </w:p>
        </w:tc>
        <w:tc>
          <w:tcPr>
            <w:tcW w:w="1275" w:type="dxa"/>
          </w:tcPr>
          <w:p w14:paraId="7A1CDEB3"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c>
          <w:tcPr>
            <w:tcW w:w="1275" w:type="dxa"/>
          </w:tcPr>
          <w:p w14:paraId="40987748" w14:textId="77777777" w:rsidR="00891B7B" w:rsidRDefault="0012492F">
            <w:pPr>
              <w:cnfStyle w:val="000000000000" w:firstRow="0" w:lastRow="0" w:firstColumn="0" w:lastColumn="0" w:oddVBand="0" w:evenVBand="0" w:oddHBand="0" w:evenHBand="0" w:firstRowFirstColumn="0" w:firstRowLastColumn="0" w:lastRowFirstColumn="0" w:lastRowLastColumn="0"/>
            </w:pPr>
            <w:r>
              <w:t>15</w:t>
            </w:r>
          </w:p>
        </w:tc>
      </w:tr>
      <w:tr w:rsidR="00891B7B" w14:paraId="30E3906E"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05ED69EA" w14:textId="77777777" w:rsidR="00891B7B" w:rsidRDefault="0012492F">
            <w:r>
              <w:t>General account balances</w:t>
            </w:r>
          </w:p>
        </w:tc>
        <w:tc>
          <w:tcPr>
            <w:tcW w:w="1275" w:type="dxa"/>
            <w:tcBorders>
              <w:bottom w:val="single" w:sz="6" w:space="0" w:color="auto"/>
            </w:tcBorders>
          </w:tcPr>
          <w:p w14:paraId="0004F660" w14:textId="77777777" w:rsidR="00891B7B" w:rsidRDefault="0012492F">
            <w:pPr>
              <w:cnfStyle w:val="000000000000" w:firstRow="0" w:lastRow="0" w:firstColumn="0" w:lastColumn="0" w:oddVBand="0" w:evenVBand="0" w:oddHBand="0" w:evenHBand="0" w:firstRowFirstColumn="0" w:firstRowLastColumn="0" w:lastRowFirstColumn="0" w:lastRowLastColumn="0"/>
            </w:pPr>
            <w:r>
              <w:t>5 698 373</w:t>
            </w:r>
          </w:p>
        </w:tc>
        <w:tc>
          <w:tcPr>
            <w:tcW w:w="1275" w:type="dxa"/>
            <w:tcBorders>
              <w:bottom w:val="single" w:sz="6" w:space="0" w:color="auto"/>
            </w:tcBorders>
          </w:tcPr>
          <w:p w14:paraId="596C7579" w14:textId="77777777" w:rsidR="00891B7B" w:rsidRDefault="0012492F">
            <w:pPr>
              <w:cnfStyle w:val="000000000000" w:firstRow="0" w:lastRow="0" w:firstColumn="0" w:lastColumn="0" w:oddVBand="0" w:evenVBand="0" w:oddHBand="0" w:evenHBand="0" w:firstRowFirstColumn="0" w:firstRowLastColumn="0" w:lastRowFirstColumn="0" w:lastRowLastColumn="0"/>
            </w:pPr>
            <w:r>
              <w:t>5 731 908</w:t>
            </w:r>
          </w:p>
        </w:tc>
      </w:tr>
      <w:tr w:rsidR="00891B7B" w14:paraId="5B85A56F"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25289BC3" w14:textId="77777777" w:rsidR="00891B7B" w:rsidRDefault="0012492F">
            <w:r>
              <w:rPr>
                <w:b/>
              </w:rPr>
              <w:t>Total trust accounts</w:t>
            </w:r>
          </w:p>
        </w:tc>
        <w:tc>
          <w:tcPr>
            <w:tcW w:w="1275" w:type="dxa"/>
            <w:tcBorders>
              <w:top w:val="single" w:sz="6" w:space="0" w:color="auto"/>
            </w:tcBorders>
          </w:tcPr>
          <w:p w14:paraId="21EC4C7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18 976 598</w:t>
            </w:r>
          </w:p>
        </w:tc>
        <w:tc>
          <w:tcPr>
            <w:tcW w:w="1275" w:type="dxa"/>
            <w:tcBorders>
              <w:top w:val="single" w:sz="6" w:space="0" w:color="auto"/>
            </w:tcBorders>
          </w:tcPr>
          <w:p w14:paraId="013EA67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8 829 493</w:t>
            </w:r>
          </w:p>
        </w:tc>
      </w:tr>
      <w:tr w:rsidR="00891B7B" w14:paraId="4AD0CFCC"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31286A9E" w14:textId="77777777" w:rsidR="00891B7B" w:rsidRDefault="0012492F">
            <w:r>
              <w:rPr>
                <w:b/>
              </w:rPr>
              <w:t>Consolidated fund account balance</w:t>
            </w:r>
          </w:p>
        </w:tc>
        <w:tc>
          <w:tcPr>
            <w:tcW w:w="1275" w:type="dxa"/>
            <w:tcBorders>
              <w:bottom w:val="single" w:sz="6" w:space="0" w:color="auto"/>
            </w:tcBorders>
          </w:tcPr>
          <w:p w14:paraId="768F05C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262 851</w:t>
            </w:r>
          </w:p>
        </w:tc>
        <w:tc>
          <w:tcPr>
            <w:tcW w:w="1275" w:type="dxa"/>
            <w:tcBorders>
              <w:bottom w:val="single" w:sz="6" w:space="0" w:color="auto"/>
            </w:tcBorders>
          </w:tcPr>
          <w:p w14:paraId="67DE00C7"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5 717 639</w:t>
            </w:r>
          </w:p>
        </w:tc>
      </w:tr>
      <w:tr w:rsidR="00891B7B" w14:paraId="4242F819"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6" w:space="0" w:color="auto"/>
            </w:tcBorders>
          </w:tcPr>
          <w:p w14:paraId="47C0A877" w14:textId="77777777" w:rsidR="00891B7B" w:rsidRDefault="0012492F">
            <w:r>
              <w:rPr>
                <w:b/>
              </w:rPr>
              <w:t>Total funds held in the public account</w:t>
            </w:r>
          </w:p>
        </w:tc>
        <w:tc>
          <w:tcPr>
            <w:tcW w:w="1275" w:type="dxa"/>
            <w:tcBorders>
              <w:top w:val="single" w:sz="6" w:space="0" w:color="auto"/>
              <w:bottom w:val="single" w:sz="6" w:space="0" w:color="auto"/>
            </w:tcBorders>
          </w:tcPr>
          <w:p w14:paraId="450BB18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19 239 449</w:t>
            </w:r>
          </w:p>
        </w:tc>
        <w:tc>
          <w:tcPr>
            <w:tcW w:w="1275" w:type="dxa"/>
            <w:tcBorders>
              <w:top w:val="single" w:sz="6" w:space="0" w:color="auto"/>
              <w:bottom w:val="single" w:sz="6" w:space="0" w:color="auto"/>
            </w:tcBorders>
          </w:tcPr>
          <w:p w14:paraId="6CA648C7"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14 547 133</w:t>
            </w:r>
          </w:p>
        </w:tc>
      </w:tr>
      <w:tr w:rsidR="00891B7B" w14:paraId="525D4DC7" w14:textId="77777777" w:rsidTr="001213A0">
        <w:trPr>
          <w:trHeight w:hRule="exact" w:val="113"/>
        </w:trPr>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1E34B006" w14:textId="77777777" w:rsidR="00891B7B" w:rsidRDefault="00891B7B"/>
        </w:tc>
        <w:tc>
          <w:tcPr>
            <w:tcW w:w="1275" w:type="dxa"/>
            <w:tcBorders>
              <w:top w:val="single" w:sz="6" w:space="0" w:color="auto"/>
            </w:tcBorders>
          </w:tcPr>
          <w:p w14:paraId="6651A0F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6498BB7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41F69B0"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607D9AF1" w14:textId="77777777" w:rsidR="00891B7B" w:rsidRDefault="0012492F">
            <w:r>
              <w:rPr>
                <w:b/>
              </w:rPr>
              <w:t>Represented by:</w:t>
            </w:r>
          </w:p>
        </w:tc>
        <w:tc>
          <w:tcPr>
            <w:tcW w:w="1275" w:type="dxa"/>
          </w:tcPr>
          <w:p w14:paraId="4DADEC9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275" w:type="dxa"/>
          </w:tcPr>
          <w:p w14:paraId="245B0D7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CE059A8"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54266345" w14:textId="77777777" w:rsidR="00891B7B" w:rsidRDefault="0012492F">
            <w:r>
              <w:rPr>
                <w:b/>
              </w:rPr>
              <w:t>Stocks and securities held with/in –</w:t>
            </w:r>
          </w:p>
        </w:tc>
        <w:tc>
          <w:tcPr>
            <w:tcW w:w="1275" w:type="dxa"/>
          </w:tcPr>
          <w:p w14:paraId="5FBB423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275" w:type="dxa"/>
          </w:tcPr>
          <w:p w14:paraId="2DE7B39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281E41D"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35DC3A4E" w14:textId="77777777" w:rsidR="00891B7B" w:rsidRDefault="0012492F">
            <w:r>
              <w:t>Managed investments</w:t>
            </w:r>
            <w:r>
              <w:rPr>
                <w:vertAlign w:val="superscript"/>
              </w:rPr>
              <w:t xml:space="preserve"> (a)</w:t>
            </w:r>
          </w:p>
        </w:tc>
        <w:tc>
          <w:tcPr>
            <w:tcW w:w="1275" w:type="dxa"/>
          </w:tcPr>
          <w:p w14:paraId="5CB5859F" w14:textId="77777777" w:rsidR="00891B7B" w:rsidRDefault="0012492F">
            <w:pPr>
              <w:cnfStyle w:val="000000000000" w:firstRow="0" w:lastRow="0" w:firstColumn="0" w:lastColumn="0" w:oddVBand="0" w:evenVBand="0" w:oddHBand="0" w:evenHBand="0" w:firstRowFirstColumn="0" w:firstRowLastColumn="0" w:lastRowFirstColumn="0" w:lastRowLastColumn="0"/>
            </w:pPr>
            <w:r>
              <w:t>11 327 816</w:t>
            </w:r>
          </w:p>
        </w:tc>
        <w:tc>
          <w:tcPr>
            <w:tcW w:w="1275" w:type="dxa"/>
          </w:tcPr>
          <w:p w14:paraId="3AD402F2" w14:textId="77777777" w:rsidR="00891B7B" w:rsidRDefault="0012492F">
            <w:pPr>
              <w:cnfStyle w:val="000000000000" w:firstRow="0" w:lastRow="0" w:firstColumn="0" w:lastColumn="0" w:oddVBand="0" w:evenVBand="0" w:oddHBand="0" w:evenHBand="0" w:firstRowFirstColumn="0" w:firstRowLastColumn="0" w:lastRowFirstColumn="0" w:lastRowLastColumn="0"/>
            </w:pPr>
            <w:r>
              <w:t>1 649 214</w:t>
            </w:r>
          </w:p>
        </w:tc>
      </w:tr>
      <w:tr w:rsidR="00891B7B" w14:paraId="7EB833FB"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7C192371" w14:textId="77777777" w:rsidR="00891B7B" w:rsidRDefault="0012492F">
            <w:r>
              <w:t>Treasury Corporation of Victoria</w:t>
            </w:r>
          </w:p>
        </w:tc>
        <w:tc>
          <w:tcPr>
            <w:tcW w:w="1275" w:type="dxa"/>
            <w:tcBorders>
              <w:bottom w:val="single" w:sz="6" w:space="0" w:color="auto"/>
            </w:tcBorders>
          </w:tcPr>
          <w:p w14:paraId="6B71B071" w14:textId="77777777" w:rsidR="00891B7B" w:rsidRDefault="0012492F">
            <w:pPr>
              <w:cnfStyle w:val="000000000000" w:firstRow="0" w:lastRow="0" w:firstColumn="0" w:lastColumn="0" w:oddVBand="0" w:evenVBand="0" w:oddHBand="0" w:evenHBand="0" w:firstRowFirstColumn="0" w:firstRowLastColumn="0" w:lastRowFirstColumn="0" w:lastRowLastColumn="0"/>
            </w:pPr>
            <w:r>
              <w:t>10 430</w:t>
            </w:r>
          </w:p>
        </w:tc>
        <w:tc>
          <w:tcPr>
            <w:tcW w:w="1275" w:type="dxa"/>
            <w:tcBorders>
              <w:bottom w:val="single" w:sz="6" w:space="0" w:color="auto"/>
            </w:tcBorders>
          </w:tcPr>
          <w:p w14:paraId="038ACBC7" w14:textId="77777777" w:rsidR="00891B7B" w:rsidRDefault="0012492F">
            <w:pPr>
              <w:cnfStyle w:val="000000000000" w:firstRow="0" w:lastRow="0" w:firstColumn="0" w:lastColumn="0" w:oddVBand="0" w:evenVBand="0" w:oddHBand="0" w:evenHBand="0" w:firstRowFirstColumn="0" w:firstRowLastColumn="0" w:lastRowFirstColumn="0" w:lastRowLastColumn="0"/>
            </w:pPr>
            <w:r>
              <w:t>8 320</w:t>
            </w:r>
          </w:p>
        </w:tc>
      </w:tr>
      <w:tr w:rsidR="00891B7B" w14:paraId="3B62F787"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7BAF2834" w14:textId="77777777" w:rsidR="00891B7B" w:rsidRDefault="00891B7B"/>
        </w:tc>
        <w:tc>
          <w:tcPr>
            <w:tcW w:w="1275" w:type="dxa"/>
            <w:tcBorders>
              <w:top w:val="single" w:sz="6" w:space="0" w:color="auto"/>
            </w:tcBorders>
          </w:tcPr>
          <w:p w14:paraId="09A6553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11 338 246</w:t>
            </w:r>
          </w:p>
        </w:tc>
        <w:tc>
          <w:tcPr>
            <w:tcW w:w="1275" w:type="dxa"/>
            <w:tcBorders>
              <w:top w:val="single" w:sz="6" w:space="0" w:color="auto"/>
            </w:tcBorders>
          </w:tcPr>
          <w:p w14:paraId="4D1F0DD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1 657 534</w:t>
            </w:r>
          </w:p>
        </w:tc>
      </w:tr>
      <w:tr w:rsidR="00891B7B" w14:paraId="4AB7ECD2"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5EBECAA3" w14:textId="77777777" w:rsidR="00891B7B" w:rsidRDefault="0012492F">
            <w:r>
              <w:rPr>
                <w:b/>
              </w:rPr>
              <w:t>Cash and investments held with/in –</w:t>
            </w:r>
          </w:p>
        </w:tc>
        <w:tc>
          <w:tcPr>
            <w:tcW w:w="1275" w:type="dxa"/>
          </w:tcPr>
          <w:p w14:paraId="5870ABD3"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275" w:type="dxa"/>
          </w:tcPr>
          <w:p w14:paraId="757CAAF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50D50BC"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D051087" w14:textId="77777777" w:rsidR="00891B7B" w:rsidRDefault="0012492F">
            <w:r>
              <w:t>Treasury Corporation of Victoria</w:t>
            </w:r>
          </w:p>
        </w:tc>
        <w:tc>
          <w:tcPr>
            <w:tcW w:w="1275" w:type="dxa"/>
          </w:tcPr>
          <w:p w14:paraId="1657D58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42A73E4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62C22A7"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0ADF0A73" w14:textId="77777777" w:rsidR="00891B7B" w:rsidRDefault="0012492F">
            <w:r>
              <w:t>Cash at bank balances held in Australia</w:t>
            </w:r>
          </w:p>
        </w:tc>
        <w:tc>
          <w:tcPr>
            <w:tcW w:w="1275" w:type="dxa"/>
            <w:tcBorders>
              <w:bottom w:val="single" w:sz="6" w:space="0" w:color="auto"/>
            </w:tcBorders>
          </w:tcPr>
          <w:p w14:paraId="29A0A290" w14:textId="77777777" w:rsidR="00891B7B" w:rsidRDefault="0012492F">
            <w:pPr>
              <w:cnfStyle w:val="000000000000" w:firstRow="0" w:lastRow="0" w:firstColumn="0" w:lastColumn="0" w:oddVBand="0" w:evenVBand="0" w:oddHBand="0" w:evenHBand="0" w:firstRowFirstColumn="0" w:firstRowLastColumn="0" w:lastRowFirstColumn="0" w:lastRowLastColumn="0"/>
            </w:pPr>
            <w:r>
              <w:t>7 257 738</w:t>
            </w:r>
          </w:p>
        </w:tc>
        <w:tc>
          <w:tcPr>
            <w:tcW w:w="1275" w:type="dxa"/>
            <w:tcBorders>
              <w:bottom w:val="single" w:sz="6" w:space="0" w:color="auto"/>
            </w:tcBorders>
          </w:tcPr>
          <w:p w14:paraId="12893E6A" w14:textId="77777777" w:rsidR="00891B7B" w:rsidRDefault="0012492F">
            <w:pPr>
              <w:cnfStyle w:val="000000000000" w:firstRow="0" w:lastRow="0" w:firstColumn="0" w:lastColumn="0" w:oddVBand="0" w:evenVBand="0" w:oddHBand="0" w:evenHBand="0" w:firstRowFirstColumn="0" w:firstRowLastColumn="0" w:lastRowFirstColumn="0" w:lastRowLastColumn="0"/>
            </w:pPr>
            <w:r>
              <w:t>11 695 222</w:t>
            </w:r>
          </w:p>
        </w:tc>
      </w:tr>
      <w:tr w:rsidR="00891B7B" w14:paraId="05046B47"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6" w:space="0" w:color="auto"/>
            </w:tcBorders>
          </w:tcPr>
          <w:p w14:paraId="563A38B5" w14:textId="77777777" w:rsidR="00891B7B" w:rsidRDefault="00891B7B"/>
        </w:tc>
        <w:tc>
          <w:tcPr>
            <w:tcW w:w="1275" w:type="dxa"/>
            <w:tcBorders>
              <w:top w:val="single" w:sz="6" w:space="0" w:color="auto"/>
              <w:bottom w:val="single" w:sz="6" w:space="0" w:color="auto"/>
            </w:tcBorders>
          </w:tcPr>
          <w:p w14:paraId="129E620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7 257 739</w:t>
            </w:r>
          </w:p>
        </w:tc>
        <w:tc>
          <w:tcPr>
            <w:tcW w:w="1275" w:type="dxa"/>
            <w:tcBorders>
              <w:top w:val="single" w:sz="6" w:space="0" w:color="auto"/>
              <w:bottom w:val="single" w:sz="6" w:space="0" w:color="auto"/>
            </w:tcBorders>
          </w:tcPr>
          <w:p w14:paraId="6122899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11 695 222</w:t>
            </w:r>
          </w:p>
        </w:tc>
      </w:tr>
      <w:tr w:rsidR="00891B7B" w14:paraId="6E4CE1FD"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15942FFA" w14:textId="77777777" w:rsidR="00891B7B" w:rsidRDefault="0012492F">
            <w:r>
              <w:rPr>
                <w:b/>
              </w:rPr>
              <w:t>Total stock, securities, cash and investments</w:t>
            </w:r>
          </w:p>
        </w:tc>
        <w:tc>
          <w:tcPr>
            <w:tcW w:w="1275" w:type="dxa"/>
            <w:tcBorders>
              <w:top w:val="single" w:sz="6" w:space="0" w:color="auto"/>
            </w:tcBorders>
          </w:tcPr>
          <w:p w14:paraId="7101519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18 595 985</w:t>
            </w:r>
          </w:p>
        </w:tc>
        <w:tc>
          <w:tcPr>
            <w:tcW w:w="1275" w:type="dxa"/>
            <w:tcBorders>
              <w:top w:val="single" w:sz="6" w:space="0" w:color="auto"/>
            </w:tcBorders>
          </w:tcPr>
          <w:p w14:paraId="5AA45B3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13 352 756</w:t>
            </w:r>
          </w:p>
        </w:tc>
      </w:tr>
      <w:tr w:rsidR="00891B7B" w14:paraId="70D405E4"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168694E8" w14:textId="77777777" w:rsidR="00891B7B" w:rsidRDefault="0012492F">
            <w:r>
              <w:t xml:space="preserve">Add cash advanced pursuant to Sections 36 and 37 of the </w:t>
            </w:r>
            <w:r>
              <w:rPr>
                <w:i/>
              </w:rPr>
              <w:t>Financial Management Act, No. 18 of 1994</w:t>
            </w:r>
          </w:p>
        </w:tc>
        <w:tc>
          <w:tcPr>
            <w:tcW w:w="1275" w:type="dxa"/>
            <w:tcBorders>
              <w:bottom w:val="single" w:sz="6" w:space="0" w:color="auto"/>
            </w:tcBorders>
          </w:tcPr>
          <w:p w14:paraId="440B54A2" w14:textId="77777777" w:rsidR="00891B7B" w:rsidRDefault="0012492F">
            <w:pPr>
              <w:cnfStyle w:val="000000000000" w:firstRow="0" w:lastRow="0" w:firstColumn="0" w:lastColumn="0" w:oddVBand="0" w:evenVBand="0" w:oddHBand="0" w:evenHBand="0" w:firstRowFirstColumn="0" w:firstRowLastColumn="0" w:lastRowFirstColumn="0" w:lastRowLastColumn="0"/>
            </w:pPr>
            <w:r>
              <w:t>643 465</w:t>
            </w:r>
          </w:p>
        </w:tc>
        <w:tc>
          <w:tcPr>
            <w:tcW w:w="1275" w:type="dxa"/>
            <w:tcBorders>
              <w:bottom w:val="single" w:sz="6" w:space="0" w:color="auto"/>
            </w:tcBorders>
          </w:tcPr>
          <w:p w14:paraId="01BAA837"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1 194 377</w:t>
            </w:r>
          </w:p>
        </w:tc>
      </w:tr>
      <w:tr w:rsidR="00891B7B" w14:paraId="60E417CB"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12" w:space="0" w:color="auto"/>
            </w:tcBorders>
          </w:tcPr>
          <w:p w14:paraId="10F2F9B7" w14:textId="77777777" w:rsidR="00891B7B" w:rsidRDefault="0012492F">
            <w:r>
              <w:rPr>
                <w:b/>
              </w:rPr>
              <w:t>Total funds held in the public account</w:t>
            </w:r>
          </w:p>
        </w:tc>
        <w:tc>
          <w:tcPr>
            <w:tcW w:w="1275" w:type="dxa"/>
            <w:tcBorders>
              <w:top w:val="single" w:sz="6" w:space="0" w:color="auto"/>
              <w:bottom w:val="single" w:sz="12" w:space="0" w:color="auto"/>
            </w:tcBorders>
          </w:tcPr>
          <w:p w14:paraId="54628BA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19 239 449</w:t>
            </w:r>
          </w:p>
        </w:tc>
        <w:tc>
          <w:tcPr>
            <w:tcW w:w="1275" w:type="dxa"/>
            <w:tcBorders>
              <w:top w:val="single" w:sz="6" w:space="0" w:color="auto"/>
              <w:bottom w:val="single" w:sz="12" w:space="0" w:color="auto"/>
            </w:tcBorders>
          </w:tcPr>
          <w:p w14:paraId="6394DCB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14 547 133</w:t>
            </w:r>
          </w:p>
        </w:tc>
      </w:tr>
    </w:tbl>
    <w:p w14:paraId="50E8F230" w14:textId="4F74DEFD" w:rsidR="00A20CD2" w:rsidRPr="00790B81" w:rsidRDefault="00A20CD2" w:rsidP="00097095">
      <w:pPr>
        <w:pStyle w:val="Note"/>
      </w:pPr>
      <w:bookmarkStart w:id="154" w:name="_Toc462418834"/>
      <w:r w:rsidRPr="00790B81">
        <w:t>Note:</w:t>
      </w:r>
    </w:p>
    <w:p w14:paraId="139FE8FE" w14:textId="3469FBAD" w:rsidR="00A20CD2" w:rsidRDefault="00A20CD2" w:rsidP="00097095">
      <w:pPr>
        <w:pStyle w:val="Note"/>
      </w:pPr>
      <w:r w:rsidRPr="00790B81">
        <w:t>(</w:t>
      </w:r>
      <w:r>
        <w:t>a</w:t>
      </w:r>
      <w:r w:rsidRPr="00790B81">
        <w:t>)</w:t>
      </w:r>
      <w:r w:rsidRPr="00790B81">
        <w:tab/>
      </w:r>
      <w:r w:rsidRPr="00D650CC">
        <w:t xml:space="preserve"> </w:t>
      </w:r>
      <w:r w:rsidR="00FA2A46">
        <w:t xml:space="preserve">The increase </w:t>
      </w:r>
      <w:r w:rsidR="00B23E5F">
        <w:t xml:space="preserve">in 2024 </w:t>
      </w:r>
      <w:r w:rsidR="00FA2A46">
        <w:t xml:space="preserve">is </w:t>
      </w:r>
      <w:r w:rsidR="00B23E5F">
        <w:t>primarily due</w:t>
      </w:r>
      <w:r w:rsidR="00CE478C">
        <w:t xml:space="preserve"> the proclamation of the </w:t>
      </w:r>
      <w:r w:rsidR="00CE478C" w:rsidRPr="00D6732B">
        <w:rPr>
          <w:i w:val="0"/>
          <w:iCs/>
        </w:rPr>
        <w:t>Victorian Future Fund Act 2023</w:t>
      </w:r>
      <w:r w:rsidR="00CE478C">
        <w:rPr>
          <w:i w:val="0"/>
          <w:iCs/>
        </w:rPr>
        <w:t xml:space="preserve">, </w:t>
      </w:r>
      <w:r w:rsidR="00B6241B">
        <w:rPr>
          <w:i w:val="0"/>
          <w:iCs/>
        </w:rPr>
        <w:t xml:space="preserve">with </w:t>
      </w:r>
      <w:r w:rsidR="00CE478C" w:rsidRPr="00D6732B">
        <w:t xml:space="preserve">amounts allocated to the Fund </w:t>
      </w:r>
      <w:r w:rsidR="005C5C1F">
        <w:t>being</w:t>
      </w:r>
      <w:r w:rsidR="00CE478C" w:rsidRPr="00D6732B">
        <w:t xml:space="preserve"> transferred from the Consolidated Fund to the Trust Fund in 2023-24, consistent with the requirements of Section 8 (1)(a)(i) of th</w:t>
      </w:r>
      <w:r w:rsidR="00CE478C">
        <w:t>is</w:t>
      </w:r>
      <w:r w:rsidR="00CE478C" w:rsidRPr="00D6732B">
        <w:t xml:space="preserve"> Act.</w:t>
      </w:r>
    </w:p>
    <w:p w14:paraId="7E71249E" w14:textId="77777777" w:rsidR="00EE424C" w:rsidRDefault="00EE424C" w:rsidP="00097095"/>
    <w:p w14:paraId="145EB68E" w14:textId="49D2BCA2" w:rsidR="00A20CD2" w:rsidRDefault="002165E2" w:rsidP="004269AE">
      <w:pPr>
        <w:pStyle w:val="Heading3"/>
      </w:pPr>
      <w:bookmarkStart w:id="155" w:name="_Toc114670296"/>
      <w:bookmarkStart w:id="156" w:name="_Toc176184902"/>
      <w:r>
        <w:t>8.2.7</w:t>
      </w:r>
      <w:r>
        <w:tab/>
      </w:r>
      <w:r w:rsidR="00A20CD2" w:rsidRPr="007B2989">
        <w:t xml:space="preserve">Consolidated Fund payments: Special </w:t>
      </w:r>
      <w:r w:rsidR="00A20CD2" w:rsidRPr="00F675C3">
        <w:t>appropriations</w:t>
      </w:r>
      <w:r w:rsidR="00A20CD2" w:rsidRPr="00D02FD2">
        <w:rPr>
          <w:vertAlign w:val="superscript"/>
        </w:rPr>
        <w:t xml:space="preserve"> </w:t>
      </w:r>
      <w:r w:rsidR="00EF03A7" w:rsidRPr="00451868">
        <w:rPr>
          <w:vertAlign w:val="superscript"/>
        </w:rPr>
        <w:t>(a)</w:t>
      </w:r>
      <w:r w:rsidR="00A20CD2">
        <w:tab/>
      </w:r>
      <w:r w:rsidR="00A20CD2" w:rsidRPr="004269AE">
        <w:rPr>
          <w:sz w:val="20"/>
          <w:szCs w:val="20"/>
        </w:rPr>
        <w:t>($ thousand)</w:t>
      </w:r>
      <w:bookmarkEnd w:id="154"/>
      <w:bookmarkEnd w:id="155"/>
      <w:bookmarkEnd w:id="156"/>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payments_special_approp"/>
      </w:tblPr>
      <w:tblGrid>
        <w:gridCol w:w="7088"/>
        <w:gridCol w:w="1275"/>
        <w:gridCol w:w="1275"/>
      </w:tblGrid>
      <w:tr w:rsidR="00891B7B" w14:paraId="03B69106"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8" w:type="dxa"/>
          </w:tcPr>
          <w:p w14:paraId="2971B33E" w14:textId="77777777" w:rsidR="00891B7B" w:rsidRDefault="00891B7B"/>
        </w:tc>
        <w:tc>
          <w:tcPr>
            <w:tcW w:w="1275" w:type="dxa"/>
          </w:tcPr>
          <w:p w14:paraId="09F62BF7" w14:textId="77777777" w:rsidR="00891B7B" w:rsidRDefault="0012492F">
            <w:pPr>
              <w:cnfStyle w:val="100000000000" w:firstRow="1" w:lastRow="0" w:firstColumn="0" w:lastColumn="0" w:oddVBand="0" w:evenVBand="0" w:oddHBand="0" w:evenHBand="0" w:firstRowFirstColumn="0" w:firstRowLastColumn="0" w:lastRowFirstColumn="0" w:lastRowLastColumn="0"/>
            </w:pPr>
            <w:r>
              <w:t>2024</w:t>
            </w:r>
          </w:p>
        </w:tc>
        <w:tc>
          <w:tcPr>
            <w:tcW w:w="1275" w:type="dxa"/>
          </w:tcPr>
          <w:p w14:paraId="44015F6C" w14:textId="77777777" w:rsidR="00891B7B" w:rsidRDefault="0012492F">
            <w:pPr>
              <w:cnfStyle w:val="100000000000" w:firstRow="1" w:lastRow="0" w:firstColumn="0" w:lastColumn="0" w:oddVBand="0" w:evenVBand="0" w:oddHBand="0" w:evenHBand="0" w:firstRowFirstColumn="0" w:firstRowLastColumn="0" w:lastRowFirstColumn="0" w:lastRowLastColumn="0"/>
            </w:pPr>
            <w:r>
              <w:t>2023</w:t>
            </w:r>
          </w:p>
        </w:tc>
      </w:tr>
      <w:tr w:rsidR="00891B7B" w14:paraId="240FD591"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DE63E0B" w14:textId="77777777" w:rsidR="00891B7B" w:rsidRDefault="0012492F">
            <w:r>
              <w:t>Education</w:t>
            </w:r>
          </w:p>
        </w:tc>
        <w:tc>
          <w:tcPr>
            <w:tcW w:w="1275" w:type="dxa"/>
          </w:tcPr>
          <w:p w14:paraId="54E6DB93" w14:textId="77777777" w:rsidR="00891B7B" w:rsidRDefault="0012492F">
            <w:pPr>
              <w:cnfStyle w:val="000000000000" w:firstRow="0" w:lastRow="0" w:firstColumn="0" w:lastColumn="0" w:oddVBand="0" w:evenVBand="0" w:oddHBand="0" w:evenHBand="0" w:firstRowFirstColumn="0" w:firstRowLastColumn="0" w:lastRowFirstColumn="0" w:lastRowLastColumn="0"/>
            </w:pPr>
            <w:r>
              <w:t>20 054</w:t>
            </w:r>
          </w:p>
        </w:tc>
        <w:tc>
          <w:tcPr>
            <w:tcW w:w="1275" w:type="dxa"/>
          </w:tcPr>
          <w:p w14:paraId="37827D5B" w14:textId="17A3D45F" w:rsidR="00891B7B" w:rsidRDefault="0012492F">
            <w:pPr>
              <w:cnfStyle w:val="000000000000" w:firstRow="0" w:lastRow="0" w:firstColumn="0" w:lastColumn="0" w:oddVBand="0" w:evenVBand="0" w:oddHBand="0" w:evenHBand="0" w:firstRowFirstColumn="0" w:firstRowLastColumn="0" w:lastRowFirstColumn="0" w:lastRowLastColumn="0"/>
            </w:pPr>
            <w:r>
              <w:t>4 821</w:t>
            </w:r>
          </w:p>
        </w:tc>
      </w:tr>
      <w:tr w:rsidR="00891B7B" w14:paraId="1197232F"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E80D66C" w14:textId="77777777" w:rsidR="00891B7B" w:rsidRDefault="0012492F">
            <w:r>
              <w:t>Energy, Environment and Climate Action</w:t>
            </w:r>
            <w:r>
              <w:rPr>
                <w:vertAlign w:val="superscript"/>
              </w:rPr>
              <w:t xml:space="preserve"> (b)</w:t>
            </w:r>
          </w:p>
        </w:tc>
        <w:tc>
          <w:tcPr>
            <w:tcW w:w="1275" w:type="dxa"/>
          </w:tcPr>
          <w:p w14:paraId="7FAEB04B" w14:textId="77777777" w:rsidR="00891B7B" w:rsidRDefault="0012492F">
            <w:pPr>
              <w:cnfStyle w:val="000000000000" w:firstRow="0" w:lastRow="0" w:firstColumn="0" w:lastColumn="0" w:oddVBand="0" w:evenVBand="0" w:oddHBand="0" w:evenHBand="0" w:firstRowFirstColumn="0" w:firstRowLastColumn="0" w:lastRowFirstColumn="0" w:lastRowLastColumn="0"/>
            </w:pPr>
            <w:r>
              <w:t>18 992</w:t>
            </w:r>
          </w:p>
        </w:tc>
        <w:tc>
          <w:tcPr>
            <w:tcW w:w="1275" w:type="dxa"/>
          </w:tcPr>
          <w:p w14:paraId="6BAE1CE3" w14:textId="03170959" w:rsidR="00891B7B" w:rsidRDefault="0012492F">
            <w:pPr>
              <w:cnfStyle w:val="000000000000" w:firstRow="0" w:lastRow="0" w:firstColumn="0" w:lastColumn="0" w:oddVBand="0" w:evenVBand="0" w:oddHBand="0" w:evenHBand="0" w:firstRowFirstColumn="0" w:firstRowLastColumn="0" w:lastRowFirstColumn="0" w:lastRowLastColumn="0"/>
            </w:pPr>
            <w:r>
              <w:t>87 216</w:t>
            </w:r>
          </w:p>
        </w:tc>
      </w:tr>
      <w:tr w:rsidR="00891B7B" w14:paraId="1E7278D5"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6E2D7925" w14:textId="77777777" w:rsidR="00891B7B" w:rsidRDefault="0012492F">
            <w:r>
              <w:t>Families, Fairness and Housing</w:t>
            </w:r>
          </w:p>
        </w:tc>
        <w:tc>
          <w:tcPr>
            <w:tcW w:w="1275" w:type="dxa"/>
          </w:tcPr>
          <w:p w14:paraId="618D6DAF" w14:textId="77777777" w:rsidR="00891B7B" w:rsidRDefault="0012492F">
            <w:pPr>
              <w:cnfStyle w:val="000000000000" w:firstRow="0" w:lastRow="0" w:firstColumn="0" w:lastColumn="0" w:oddVBand="0" w:evenVBand="0" w:oddHBand="0" w:evenHBand="0" w:firstRowFirstColumn="0" w:firstRowLastColumn="0" w:lastRowFirstColumn="0" w:lastRowLastColumn="0"/>
            </w:pPr>
            <w:r>
              <w:t>146 249</w:t>
            </w:r>
          </w:p>
        </w:tc>
        <w:tc>
          <w:tcPr>
            <w:tcW w:w="1275" w:type="dxa"/>
          </w:tcPr>
          <w:p w14:paraId="09B5CC7C" w14:textId="25CE3DBA" w:rsidR="00891B7B" w:rsidRDefault="0012492F">
            <w:pPr>
              <w:cnfStyle w:val="000000000000" w:firstRow="0" w:lastRow="0" w:firstColumn="0" w:lastColumn="0" w:oddVBand="0" w:evenVBand="0" w:oddHBand="0" w:evenHBand="0" w:firstRowFirstColumn="0" w:firstRowLastColumn="0" w:lastRowFirstColumn="0" w:lastRowLastColumn="0"/>
            </w:pPr>
            <w:r>
              <w:t>82 868</w:t>
            </w:r>
          </w:p>
        </w:tc>
      </w:tr>
      <w:tr w:rsidR="00891B7B" w14:paraId="6A2E4718"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2892374E" w14:textId="47615E94" w:rsidR="00891B7B" w:rsidRDefault="0012492F">
            <w:r>
              <w:t>Government Services</w:t>
            </w:r>
            <w:r w:rsidR="004047F7">
              <w:t xml:space="preserve"> </w:t>
            </w:r>
            <w:r w:rsidR="004047F7">
              <w:rPr>
                <w:vertAlign w:val="superscript"/>
              </w:rPr>
              <w:t>(b)</w:t>
            </w:r>
          </w:p>
        </w:tc>
        <w:tc>
          <w:tcPr>
            <w:tcW w:w="1275" w:type="dxa"/>
          </w:tcPr>
          <w:p w14:paraId="0C608075" w14:textId="77777777" w:rsidR="00891B7B" w:rsidRDefault="0012492F">
            <w:pPr>
              <w:cnfStyle w:val="000000000000" w:firstRow="0" w:lastRow="0" w:firstColumn="0" w:lastColumn="0" w:oddVBand="0" w:evenVBand="0" w:oddHBand="0" w:evenHBand="0" w:firstRowFirstColumn="0" w:firstRowLastColumn="0" w:lastRowFirstColumn="0" w:lastRowLastColumn="0"/>
            </w:pPr>
            <w:r>
              <w:t>1 305</w:t>
            </w:r>
          </w:p>
        </w:tc>
        <w:tc>
          <w:tcPr>
            <w:tcW w:w="1275" w:type="dxa"/>
          </w:tcPr>
          <w:p w14:paraId="6D2CC92A" w14:textId="7422CA5B" w:rsidR="00891B7B" w:rsidRDefault="0012492F">
            <w:pPr>
              <w:cnfStyle w:val="000000000000" w:firstRow="0" w:lastRow="0" w:firstColumn="0" w:lastColumn="0" w:oddVBand="0" w:evenVBand="0" w:oddHBand="0" w:evenHBand="0" w:firstRowFirstColumn="0" w:firstRowLastColumn="0" w:lastRowFirstColumn="0" w:lastRowLastColumn="0"/>
            </w:pPr>
            <w:r>
              <w:t>3 357</w:t>
            </w:r>
          </w:p>
        </w:tc>
      </w:tr>
      <w:tr w:rsidR="00891B7B" w14:paraId="1652F051"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C6A40DC" w14:textId="77777777" w:rsidR="00891B7B" w:rsidRDefault="0012492F">
            <w:r>
              <w:t>Health</w:t>
            </w:r>
          </w:p>
        </w:tc>
        <w:tc>
          <w:tcPr>
            <w:tcW w:w="1275" w:type="dxa"/>
          </w:tcPr>
          <w:p w14:paraId="6346E2EE" w14:textId="77777777" w:rsidR="00891B7B" w:rsidRDefault="0012492F">
            <w:pPr>
              <w:cnfStyle w:val="000000000000" w:firstRow="0" w:lastRow="0" w:firstColumn="0" w:lastColumn="0" w:oddVBand="0" w:evenVBand="0" w:oddHBand="0" w:evenHBand="0" w:firstRowFirstColumn="0" w:firstRowLastColumn="0" w:lastRowFirstColumn="0" w:lastRowLastColumn="0"/>
            </w:pPr>
            <w:r>
              <w:t>3 284 211</w:t>
            </w:r>
          </w:p>
        </w:tc>
        <w:tc>
          <w:tcPr>
            <w:tcW w:w="1275" w:type="dxa"/>
          </w:tcPr>
          <w:p w14:paraId="317CA857" w14:textId="75BA0854" w:rsidR="00891B7B" w:rsidRDefault="0012492F">
            <w:pPr>
              <w:cnfStyle w:val="000000000000" w:firstRow="0" w:lastRow="0" w:firstColumn="0" w:lastColumn="0" w:oddVBand="0" w:evenVBand="0" w:oddHBand="0" w:evenHBand="0" w:firstRowFirstColumn="0" w:firstRowLastColumn="0" w:lastRowFirstColumn="0" w:lastRowLastColumn="0"/>
            </w:pPr>
            <w:r>
              <w:t>3 028 091</w:t>
            </w:r>
          </w:p>
        </w:tc>
      </w:tr>
      <w:tr w:rsidR="00891B7B" w14:paraId="3CD813D4"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6DA1DAF" w14:textId="77777777" w:rsidR="00891B7B" w:rsidRDefault="0012492F">
            <w:r>
              <w:t>Jobs, Skills, Industry and Regions</w:t>
            </w:r>
            <w:r>
              <w:rPr>
                <w:vertAlign w:val="superscript"/>
              </w:rPr>
              <w:t xml:space="preserve"> (b)</w:t>
            </w:r>
          </w:p>
        </w:tc>
        <w:tc>
          <w:tcPr>
            <w:tcW w:w="1275" w:type="dxa"/>
          </w:tcPr>
          <w:p w14:paraId="78B17646" w14:textId="77777777" w:rsidR="00891B7B" w:rsidRDefault="0012492F">
            <w:pPr>
              <w:cnfStyle w:val="000000000000" w:firstRow="0" w:lastRow="0" w:firstColumn="0" w:lastColumn="0" w:oddVBand="0" w:evenVBand="0" w:oddHBand="0" w:evenHBand="0" w:firstRowFirstColumn="0" w:firstRowLastColumn="0" w:lastRowFirstColumn="0" w:lastRowLastColumn="0"/>
            </w:pPr>
            <w:r>
              <w:t>3 870</w:t>
            </w:r>
          </w:p>
        </w:tc>
        <w:tc>
          <w:tcPr>
            <w:tcW w:w="1275" w:type="dxa"/>
          </w:tcPr>
          <w:p w14:paraId="4B134202" w14:textId="7CDE87B5" w:rsidR="00891B7B" w:rsidRDefault="0012492F">
            <w:pPr>
              <w:cnfStyle w:val="000000000000" w:firstRow="0" w:lastRow="0" w:firstColumn="0" w:lastColumn="0" w:oddVBand="0" w:evenVBand="0" w:oddHBand="0" w:evenHBand="0" w:firstRowFirstColumn="0" w:firstRowLastColumn="0" w:lastRowFirstColumn="0" w:lastRowLastColumn="0"/>
            </w:pPr>
            <w:r>
              <w:t>11 467</w:t>
            </w:r>
          </w:p>
        </w:tc>
      </w:tr>
      <w:tr w:rsidR="00891B7B" w14:paraId="4DB23759"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487D8255" w14:textId="77777777" w:rsidR="00891B7B" w:rsidRDefault="0012492F">
            <w:r>
              <w:t>Justice and Community Safety</w:t>
            </w:r>
          </w:p>
        </w:tc>
        <w:tc>
          <w:tcPr>
            <w:tcW w:w="1275" w:type="dxa"/>
          </w:tcPr>
          <w:p w14:paraId="11FDDA50" w14:textId="77777777" w:rsidR="00891B7B" w:rsidRDefault="0012492F">
            <w:pPr>
              <w:cnfStyle w:val="000000000000" w:firstRow="0" w:lastRow="0" w:firstColumn="0" w:lastColumn="0" w:oddVBand="0" w:evenVBand="0" w:oddHBand="0" w:evenHBand="0" w:firstRowFirstColumn="0" w:firstRowLastColumn="0" w:lastRowFirstColumn="0" w:lastRowLastColumn="0"/>
            </w:pPr>
            <w:r>
              <w:t>168 357</w:t>
            </w:r>
          </w:p>
        </w:tc>
        <w:tc>
          <w:tcPr>
            <w:tcW w:w="1275" w:type="dxa"/>
          </w:tcPr>
          <w:p w14:paraId="52ACE3F6" w14:textId="00091B13" w:rsidR="00891B7B" w:rsidRDefault="0012492F">
            <w:pPr>
              <w:cnfStyle w:val="000000000000" w:firstRow="0" w:lastRow="0" w:firstColumn="0" w:lastColumn="0" w:oddVBand="0" w:evenVBand="0" w:oddHBand="0" w:evenHBand="0" w:firstRowFirstColumn="0" w:firstRowLastColumn="0" w:lastRowFirstColumn="0" w:lastRowLastColumn="0"/>
            </w:pPr>
            <w:r>
              <w:t>113 843</w:t>
            </w:r>
          </w:p>
        </w:tc>
      </w:tr>
      <w:tr w:rsidR="00891B7B" w14:paraId="4129FE23"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49022926" w14:textId="77777777" w:rsidR="00891B7B" w:rsidRDefault="0012492F">
            <w:r>
              <w:t>Premier and Cabinet</w:t>
            </w:r>
          </w:p>
        </w:tc>
        <w:tc>
          <w:tcPr>
            <w:tcW w:w="1275" w:type="dxa"/>
          </w:tcPr>
          <w:p w14:paraId="72F16C25" w14:textId="77777777" w:rsidR="00891B7B" w:rsidRDefault="0012492F">
            <w:pPr>
              <w:cnfStyle w:val="000000000000" w:firstRow="0" w:lastRow="0" w:firstColumn="0" w:lastColumn="0" w:oddVBand="0" w:evenVBand="0" w:oddHBand="0" w:evenHBand="0" w:firstRowFirstColumn="0" w:firstRowLastColumn="0" w:lastRowFirstColumn="0" w:lastRowLastColumn="0"/>
            </w:pPr>
            <w:r>
              <w:t>108 310</w:t>
            </w:r>
          </w:p>
        </w:tc>
        <w:tc>
          <w:tcPr>
            <w:tcW w:w="1275" w:type="dxa"/>
          </w:tcPr>
          <w:p w14:paraId="32CEC360" w14:textId="7860662A" w:rsidR="00891B7B" w:rsidRDefault="0012492F">
            <w:pPr>
              <w:cnfStyle w:val="000000000000" w:firstRow="0" w:lastRow="0" w:firstColumn="0" w:lastColumn="0" w:oddVBand="0" w:evenVBand="0" w:oddHBand="0" w:evenHBand="0" w:firstRowFirstColumn="0" w:firstRowLastColumn="0" w:lastRowFirstColumn="0" w:lastRowLastColumn="0"/>
            </w:pPr>
            <w:r>
              <w:t>164 199</w:t>
            </w:r>
          </w:p>
        </w:tc>
      </w:tr>
      <w:tr w:rsidR="00891B7B" w14:paraId="470AD4D5"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3074A67" w14:textId="77777777" w:rsidR="00891B7B" w:rsidRDefault="0012492F">
            <w:r>
              <w:t>Transport and Planning</w:t>
            </w:r>
          </w:p>
        </w:tc>
        <w:tc>
          <w:tcPr>
            <w:tcW w:w="1275" w:type="dxa"/>
          </w:tcPr>
          <w:p w14:paraId="49BE020C" w14:textId="77777777" w:rsidR="00891B7B" w:rsidRDefault="0012492F">
            <w:pPr>
              <w:cnfStyle w:val="000000000000" w:firstRow="0" w:lastRow="0" w:firstColumn="0" w:lastColumn="0" w:oddVBand="0" w:evenVBand="0" w:oddHBand="0" w:evenHBand="0" w:firstRowFirstColumn="0" w:firstRowLastColumn="0" w:lastRowFirstColumn="0" w:lastRowLastColumn="0"/>
            </w:pPr>
            <w:r>
              <w:t>713 465</w:t>
            </w:r>
          </w:p>
        </w:tc>
        <w:tc>
          <w:tcPr>
            <w:tcW w:w="1275" w:type="dxa"/>
          </w:tcPr>
          <w:p w14:paraId="19615BC8" w14:textId="253C574A" w:rsidR="00891B7B" w:rsidRDefault="0012492F">
            <w:pPr>
              <w:cnfStyle w:val="000000000000" w:firstRow="0" w:lastRow="0" w:firstColumn="0" w:lastColumn="0" w:oddVBand="0" w:evenVBand="0" w:oddHBand="0" w:evenHBand="0" w:firstRowFirstColumn="0" w:firstRowLastColumn="0" w:lastRowFirstColumn="0" w:lastRowLastColumn="0"/>
            </w:pPr>
            <w:r>
              <w:t>541 509</w:t>
            </w:r>
          </w:p>
        </w:tc>
      </w:tr>
      <w:tr w:rsidR="00891B7B" w14:paraId="78225305"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0593CCAB" w14:textId="77777777" w:rsidR="00891B7B" w:rsidRDefault="0012492F">
            <w:r>
              <w:t>Treasury and Finance</w:t>
            </w:r>
            <w:r>
              <w:rPr>
                <w:vertAlign w:val="superscript"/>
              </w:rPr>
              <w:t xml:space="preserve"> (b)(c)</w:t>
            </w:r>
          </w:p>
        </w:tc>
        <w:tc>
          <w:tcPr>
            <w:tcW w:w="1275" w:type="dxa"/>
          </w:tcPr>
          <w:p w14:paraId="121F7512" w14:textId="77777777" w:rsidR="00891B7B" w:rsidRDefault="0012492F">
            <w:pPr>
              <w:cnfStyle w:val="000000000000" w:firstRow="0" w:lastRow="0" w:firstColumn="0" w:lastColumn="0" w:oddVBand="0" w:evenVBand="0" w:oddHBand="0" w:evenHBand="0" w:firstRowFirstColumn="0" w:firstRowLastColumn="0" w:lastRowFirstColumn="0" w:lastRowLastColumn="0"/>
            </w:pPr>
            <w:r>
              <w:t>8 799 213</w:t>
            </w:r>
          </w:p>
        </w:tc>
        <w:tc>
          <w:tcPr>
            <w:tcW w:w="1275" w:type="dxa"/>
          </w:tcPr>
          <w:p w14:paraId="5BDAE8D0" w14:textId="16ED8714" w:rsidR="00891B7B" w:rsidRDefault="0012492F">
            <w:pPr>
              <w:cnfStyle w:val="000000000000" w:firstRow="0" w:lastRow="0" w:firstColumn="0" w:lastColumn="0" w:oddVBand="0" w:evenVBand="0" w:oddHBand="0" w:evenHBand="0" w:firstRowFirstColumn="0" w:firstRowLastColumn="0" w:lastRowFirstColumn="0" w:lastRowLastColumn="0"/>
            </w:pPr>
            <w:r>
              <w:t>1 051 854</w:t>
            </w:r>
          </w:p>
        </w:tc>
      </w:tr>
      <w:tr w:rsidR="00891B7B" w14:paraId="693F735A" w14:textId="77777777" w:rsidTr="001213A0">
        <w:tc>
          <w:tcPr>
            <w:cnfStyle w:val="001000000000" w:firstRow="0" w:lastRow="0" w:firstColumn="1" w:lastColumn="0" w:oddVBand="0" w:evenVBand="0" w:oddHBand="0" w:evenHBand="0" w:firstRowFirstColumn="0" w:firstRowLastColumn="0" w:lastRowFirstColumn="0" w:lastRowLastColumn="0"/>
            <w:tcW w:w="7088" w:type="dxa"/>
          </w:tcPr>
          <w:p w14:paraId="57D7D064" w14:textId="77777777" w:rsidR="00891B7B" w:rsidRDefault="0012492F">
            <w:r>
              <w:t>Parliament</w:t>
            </w:r>
          </w:p>
        </w:tc>
        <w:tc>
          <w:tcPr>
            <w:tcW w:w="1275" w:type="dxa"/>
          </w:tcPr>
          <w:p w14:paraId="0D62639F" w14:textId="77777777" w:rsidR="00891B7B" w:rsidRDefault="0012492F">
            <w:pPr>
              <w:cnfStyle w:val="000000000000" w:firstRow="0" w:lastRow="0" w:firstColumn="0" w:lastColumn="0" w:oddVBand="0" w:evenVBand="0" w:oddHBand="0" w:evenHBand="0" w:firstRowFirstColumn="0" w:firstRowLastColumn="0" w:lastRowFirstColumn="0" w:lastRowLastColumn="0"/>
            </w:pPr>
            <w:r>
              <w:t>57 797</w:t>
            </w:r>
          </w:p>
        </w:tc>
        <w:tc>
          <w:tcPr>
            <w:tcW w:w="1275" w:type="dxa"/>
          </w:tcPr>
          <w:p w14:paraId="129495B1" w14:textId="3163D1E6" w:rsidR="00891B7B" w:rsidRDefault="0012492F">
            <w:pPr>
              <w:cnfStyle w:val="000000000000" w:firstRow="0" w:lastRow="0" w:firstColumn="0" w:lastColumn="0" w:oddVBand="0" w:evenVBand="0" w:oddHBand="0" w:evenHBand="0" w:firstRowFirstColumn="0" w:firstRowLastColumn="0" w:lastRowFirstColumn="0" w:lastRowLastColumn="0"/>
            </w:pPr>
            <w:r>
              <w:t>53 031</w:t>
            </w:r>
          </w:p>
        </w:tc>
      </w:tr>
      <w:tr w:rsidR="00891B7B" w14:paraId="6D076D31"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42392B8C" w14:textId="77777777" w:rsidR="00891B7B" w:rsidRDefault="0012492F">
            <w:r>
              <w:t>Courts</w:t>
            </w:r>
          </w:p>
        </w:tc>
        <w:tc>
          <w:tcPr>
            <w:tcW w:w="1275" w:type="dxa"/>
            <w:tcBorders>
              <w:bottom w:val="single" w:sz="6" w:space="0" w:color="auto"/>
            </w:tcBorders>
          </w:tcPr>
          <w:p w14:paraId="26486A42" w14:textId="77777777" w:rsidR="00891B7B" w:rsidRDefault="0012492F">
            <w:pPr>
              <w:cnfStyle w:val="000000000000" w:firstRow="0" w:lastRow="0" w:firstColumn="0" w:lastColumn="0" w:oddVBand="0" w:evenVBand="0" w:oddHBand="0" w:evenHBand="0" w:firstRowFirstColumn="0" w:firstRowLastColumn="0" w:lastRowFirstColumn="0" w:lastRowLastColumn="0"/>
            </w:pPr>
            <w:r>
              <w:t>293 296</w:t>
            </w:r>
          </w:p>
        </w:tc>
        <w:tc>
          <w:tcPr>
            <w:tcW w:w="1275" w:type="dxa"/>
            <w:tcBorders>
              <w:bottom w:val="single" w:sz="6" w:space="0" w:color="auto"/>
            </w:tcBorders>
          </w:tcPr>
          <w:p w14:paraId="43213BFF" w14:textId="5D7830E8" w:rsidR="00891B7B" w:rsidRDefault="0012492F">
            <w:pPr>
              <w:cnfStyle w:val="000000000000" w:firstRow="0" w:lastRow="0" w:firstColumn="0" w:lastColumn="0" w:oddVBand="0" w:evenVBand="0" w:oddHBand="0" w:evenHBand="0" w:firstRowFirstColumn="0" w:firstRowLastColumn="0" w:lastRowFirstColumn="0" w:lastRowLastColumn="0"/>
            </w:pPr>
            <w:r>
              <w:t>266 356</w:t>
            </w:r>
          </w:p>
        </w:tc>
      </w:tr>
      <w:tr w:rsidR="00891B7B" w14:paraId="4F3D050C" w14:textId="77777777" w:rsidTr="001213A0">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12" w:space="0" w:color="auto"/>
            </w:tcBorders>
          </w:tcPr>
          <w:p w14:paraId="50F4DC8C" w14:textId="77777777" w:rsidR="00891B7B" w:rsidRPr="00AE6A81" w:rsidRDefault="0012492F">
            <w:pPr>
              <w:rPr>
                <w:b/>
              </w:rPr>
            </w:pPr>
            <w:r w:rsidRPr="00D26AB6">
              <w:rPr>
                <w:b/>
              </w:rPr>
              <w:t>Total special appropriations</w:t>
            </w:r>
            <w:r w:rsidRPr="00D26AB6">
              <w:rPr>
                <w:b/>
                <w:vertAlign w:val="superscript"/>
              </w:rPr>
              <w:t xml:space="preserve"> (b)</w:t>
            </w:r>
          </w:p>
        </w:tc>
        <w:tc>
          <w:tcPr>
            <w:tcW w:w="1275" w:type="dxa"/>
            <w:tcBorders>
              <w:top w:val="single" w:sz="6" w:space="0" w:color="auto"/>
              <w:bottom w:val="single" w:sz="12" w:space="0" w:color="auto"/>
            </w:tcBorders>
          </w:tcPr>
          <w:p w14:paraId="5CBDC87D"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13 615 119</w:t>
            </w:r>
          </w:p>
        </w:tc>
        <w:tc>
          <w:tcPr>
            <w:tcW w:w="1275" w:type="dxa"/>
            <w:tcBorders>
              <w:top w:val="single" w:sz="6" w:space="0" w:color="auto"/>
              <w:bottom w:val="single" w:sz="12" w:space="0" w:color="auto"/>
            </w:tcBorders>
          </w:tcPr>
          <w:p w14:paraId="77C1573F"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5 408 612</w:t>
            </w:r>
          </w:p>
        </w:tc>
      </w:tr>
    </w:tbl>
    <w:p w14:paraId="0C6A76E5" w14:textId="75355B96" w:rsidR="00022159" w:rsidRPr="00790B81" w:rsidRDefault="00022159" w:rsidP="00022159">
      <w:pPr>
        <w:pStyle w:val="Note"/>
      </w:pPr>
      <w:r w:rsidRPr="00790B81">
        <w:t>Note</w:t>
      </w:r>
      <w:r w:rsidR="002C72EC">
        <w:t>s</w:t>
      </w:r>
      <w:r w:rsidRPr="00790B81">
        <w:t>:</w:t>
      </w:r>
    </w:p>
    <w:p w14:paraId="6B5FDD45" w14:textId="4EF7E54E" w:rsidR="00022159" w:rsidRPr="007F52D7" w:rsidRDefault="00022159" w:rsidP="00022159">
      <w:pPr>
        <w:pStyle w:val="Note"/>
      </w:pPr>
      <w:r>
        <w:t>(a)</w:t>
      </w:r>
      <w:r>
        <w:tab/>
      </w:r>
      <w:r w:rsidR="00BE44D7">
        <w:t xml:space="preserve">On 5 December 2022, the </w:t>
      </w:r>
      <w:r w:rsidR="00C266F2">
        <w:t>former</w:t>
      </w:r>
      <w:r w:rsidR="00BE44D7">
        <w:t xml:space="preserve"> Premier announced a number of machinery of government changes to restructure the functions of government departments, including the renaming of several departments and the creation of a new department with effect from 1 January 2023.</w:t>
      </w:r>
    </w:p>
    <w:p w14:paraId="7195A139" w14:textId="3790EBFF" w:rsidR="00EF03A7" w:rsidRPr="007F52D7" w:rsidRDefault="00EF03A7" w:rsidP="00EF03A7">
      <w:pPr>
        <w:pStyle w:val="Note"/>
      </w:pPr>
      <w:r>
        <w:t>(b)</w:t>
      </w:r>
      <w:r>
        <w:tab/>
        <w:t xml:space="preserve">The 2023 figures have been restated to reflect more current information. </w:t>
      </w:r>
    </w:p>
    <w:p w14:paraId="2A4EF03A" w14:textId="6F8FB232" w:rsidR="00B8515F" w:rsidRPr="007F52D7" w:rsidRDefault="00B8515F" w:rsidP="00B8515F">
      <w:pPr>
        <w:pStyle w:val="Note"/>
      </w:pPr>
      <w:r>
        <w:t>(c)</w:t>
      </w:r>
      <w:r>
        <w:tab/>
      </w:r>
      <w:r w:rsidR="005471D7">
        <w:t xml:space="preserve">Following the proclamation of the </w:t>
      </w:r>
      <w:r w:rsidR="005471D7" w:rsidRPr="00D6732B">
        <w:rPr>
          <w:i w:val="0"/>
          <w:iCs/>
        </w:rPr>
        <w:t>Victorian Future Fund Act 2023</w:t>
      </w:r>
      <w:r w:rsidR="005471D7">
        <w:rPr>
          <w:i w:val="0"/>
          <w:iCs/>
        </w:rPr>
        <w:t xml:space="preserve">, </w:t>
      </w:r>
      <w:r w:rsidR="005471D7" w:rsidRPr="00D6732B">
        <w:t>amounts allocated to the Fund were transferred from the Consolidated Fund to the Trust Fund in 2023-24, consistent with the requirements of Section 8 (1)(a)(i) of th</w:t>
      </w:r>
      <w:r w:rsidR="005471D7">
        <w:t>is</w:t>
      </w:r>
      <w:r w:rsidR="005471D7" w:rsidRPr="00D6732B">
        <w:t xml:space="preserve"> Act.</w:t>
      </w:r>
    </w:p>
    <w:p w14:paraId="6D35C7D0" w14:textId="77777777" w:rsidR="00A20CD2" w:rsidRPr="00185C6B" w:rsidRDefault="00A20CD2" w:rsidP="00097095"/>
    <w:p w14:paraId="433F66F4" w14:textId="77777777" w:rsidR="00A20CD2" w:rsidRDefault="00A20CD2" w:rsidP="00097095">
      <w:pPr>
        <w:rPr>
          <w:rFonts w:eastAsiaTheme="majorEastAsia" w:cstheme="majorBidi"/>
          <w:bCs/>
          <w:spacing w:val="-2"/>
          <w:sz w:val="23"/>
          <w:szCs w:val="26"/>
        </w:rPr>
      </w:pPr>
      <w:bookmarkStart w:id="157" w:name="_Toc462418835"/>
      <w:r>
        <w:br w:type="page"/>
      </w:r>
    </w:p>
    <w:p w14:paraId="725D8A29" w14:textId="3CEAE6A1" w:rsidR="00A20CD2" w:rsidRDefault="002165E2" w:rsidP="004269AE">
      <w:pPr>
        <w:pStyle w:val="Heading3"/>
      </w:pPr>
      <w:bookmarkStart w:id="158" w:name="_Toc114670297"/>
      <w:bookmarkStart w:id="159" w:name="_Toc176184903"/>
      <w:r>
        <w:t>8.2.8</w:t>
      </w:r>
      <w:r>
        <w:tab/>
      </w:r>
      <w:r w:rsidR="00A20CD2" w:rsidRPr="007B2989">
        <w:t>Consolidated Fund payments: Annual appropriation</w:t>
      </w:r>
      <w:r w:rsidR="00A20CD2" w:rsidRPr="00F675C3">
        <w:t>s</w:t>
      </w:r>
      <w:r w:rsidR="00A20CD2" w:rsidRPr="00D02FD2">
        <w:rPr>
          <w:vertAlign w:val="superscript"/>
        </w:rPr>
        <w:t xml:space="preserve"> </w:t>
      </w:r>
      <w:r w:rsidR="002C72EC" w:rsidRPr="00451868">
        <w:rPr>
          <w:vertAlign w:val="superscript"/>
        </w:rPr>
        <w:t>(a)</w:t>
      </w:r>
      <w:r w:rsidR="004269AE">
        <w:tab/>
      </w:r>
      <w:r w:rsidR="00A20CD2" w:rsidRPr="004269AE">
        <w:rPr>
          <w:sz w:val="20"/>
          <w:szCs w:val="20"/>
        </w:rPr>
        <w:t>($ thousand)</w:t>
      </w:r>
      <w:bookmarkEnd w:id="157"/>
      <w:bookmarkEnd w:id="158"/>
      <w:bookmarkEnd w:id="159"/>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payments_annual_approp_CY"/>
      </w:tblPr>
      <w:tblGrid>
        <w:gridCol w:w="4395"/>
        <w:gridCol w:w="1134"/>
        <w:gridCol w:w="1559"/>
        <w:gridCol w:w="1417"/>
        <w:gridCol w:w="1133"/>
      </w:tblGrid>
      <w:tr w:rsidR="00891B7B" w14:paraId="35569AE1"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72F76C42" w14:textId="77777777" w:rsidR="00891B7B" w:rsidRDefault="0012492F">
            <w:r>
              <w:t>2024</w:t>
            </w:r>
          </w:p>
        </w:tc>
        <w:tc>
          <w:tcPr>
            <w:tcW w:w="1134" w:type="dxa"/>
            <w:tcBorders>
              <w:bottom w:val="single" w:sz="6" w:space="0" w:color="auto"/>
            </w:tcBorders>
          </w:tcPr>
          <w:p w14:paraId="19010415" w14:textId="77777777" w:rsidR="00891B7B" w:rsidRDefault="0012492F">
            <w:pPr>
              <w:cnfStyle w:val="100000000000" w:firstRow="1" w:lastRow="0" w:firstColumn="0" w:lastColumn="0" w:oddVBand="0" w:evenVBand="0" w:oddHBand="0" w:evenHBand="0" w:firstRowFirstColumn="0" w:firstRowLastColumn="0" w:lastRowFirstColumn="0" w:lastRowLastColumn="0"/>
            </w:pPr>
            <w:r>
              <w:t>Provision</w:t>
            </w:r>
            <w:r>
              <w:br/>
              <w:t xml:space="preserve"> of outputs</w:t>
            </w:r>
          </w:p>
        </w:tc>
        <w:tc>
          <w:tcPr>
            <w:tcW w:w="1559" w:type="dxa"/>
            <w:tcBorders>
              <w:bottom w:val="single" w:sz="6" w:space="0" w:color="auto"/>
            </w:tcBorders>
          </w:tcPr>
          <w:p w14:paraId="570666E1" w14:textId="77777777" w:rsidR="00891B7B" w:rsidRDefault="0012492F">
            <w:pPr>
              <w:cnfStyle w:val="100000000000" w:firstRow="1" w:lastRow="0" w:firstColumn="0" w:lastColumn="0" w:oddVBand="0" w:evenVBand="0" w:oddHBand="0" w:evenHBand="0" w:firstRowFirstColumn="0" w:firstRowLastColumn="0" w:lastRowFirstColumn="0" w:lastRowLastColumn="0"/>
            </w:pPr>
            <w:r>
              <w:t>Additions to net</w:t>
            </w:r>
            <w:r>
              <w:br/>
              <w:t xml:space="preserve"> asset base</w:t>
            </w:r>
          </w:p>
        </w:tc>
        <w:tc>
          <w:tcPr>
            <w:tcW w:w="1417" w:type="dxa"/>
            <w:tcBorders>
              <w:bottom w:val="single" w:sz="6" w:space="0" w:color="auto"/>
            </w:tcBorders>
          </w:tcPr>
          <w:p w14:paraId="2BA5A9FE" w14:textId="12A68D8F" w:rsidR="00891B7B" w:rsidRDefault="0012492F">
            <w:pPr>
              <w:cnfStyle w:val="100000000000" w:firstRow="1" w:lastRow="0" w:firstColumn="0" w:lastColumn="0" w:oddVBand="0" w:evenVBand="0" w:oddHBand="0" w:evenHBand="0" w:firstRowFirstColumn="0" w:firstRowLastColumn="0" w:lastRowFirstColumn="0" w:lastRowLastColumn="0"/>
            </w:pPr>
            <w:r>
              <w:t xml:space="preserve">Payments made </w:t>
            </w:r>
            <w:r w:rsidR="001213A0">
              <w:br/>
            </w:r>
            <w:r>
              <w:t>on behalf of</w:t>
            </w:r>
            <w:r>
              <w:br/>
              <w:t xml:space="preserve"> the State</w:t>
            </w:r>
          </w:p>
        </w:tc>
        <w:tc>
          <w:tcPr>
            <w:tcW w:w="1133" w:type="dxa"/>
            <w:tcBorders>
              <w:bottom w:val="single" w:sz="6" w:space="0" w:color="auto"/>
            </w:tcBorders>
          </w:tcPr>
          <w:p w14:paraId="0D775077" w14:textId="77777777" w:rsidR="00891B7B" w:rsidRDefault="0012492F">
            <w:pPr>
              <w:cnfStyle w:val="100000000000" w:firstRow="1" w:lastRow="0" w:firstColumn="0" w:lastColumn="0" w:oddVBand="0" w:evenVBand="0" w:oddHBand="0" w:evenHBand="0" w:firstRowFirstColumn="0" w:firstRowLastColumn="0" w:lastRowFirstColumn="0" w:lastRowLastColumn="0"/>
            </w:pPr>
            <w:r>
              <w:br/>
              <w:t>Total</w:t>
            </w:r>
          </w:p>
        </w:tc>
      </w:tr>
      <w:tr w:rsidR="00891B7B" w14:paraId="40BDC667" w14:textId="77777777" w:rsidTr="001213A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568085AD" w14:textId="77777777" w:rsidR="00891B7B" w:rsidRDefault="0012492F">
            <w:r>
              <w:t>Education</w:t>
            </w:r>
          </w:p>
        </w:tc>
        <w:tc>
          <w:tcPr>
            <w:tcW w:w="1134" w:type="dxa"/>
            <w:tcBorders>
              <w:top w:val="single" w:sz="6" w:space="0" w:color="auto"/>
            </w:tcBorders>
          </w:tcPr>
          <w:p w14:paraId="1B9512D2" w14:textId="77777777" w:rsidR="00891B7B" w:rsidRDefault="0012492F">
            <w:pPr>
              <w:cnfStyle w:val="000000000000" w:firstRow="0" w:lastRow="0" w:firstColumn="0" w:lastColumn="0" w:oddVBand="0" w:evenVBand="0" w:oddHBand="0" w:evenHBand="0" w:firstRowFirstColumn="0" w:firstRowLastColumn="0" w:lastRowFirstColumn="0" w:lastRowLastColumn="0"/>
            </w:pPr>
            <w:r>
              <w:t>15 078 336</w:t>
            </w:r>
          </w:p>
        </w:tc>
        <w:tc>
          <w:tcPr>
            <w:tcW w:w="1559" w:type="dxa"/>
            <w:tcBorders>
              <w:top w:val="single" w:sz="6" w:space="0" w:color="auto"/>
            </w:tcBorders>
          </w:tcPr>
          <w:p w14:paraId="40FFB504" w14:textId="77777777" w:rsidR="00891B7B" w:rsidRDefault="0012492F">
            <w:pPr>
              <w:cnfStyle w:val="000000000000" w:firstRow="0" w:lastRow="0" w:firstColumn="0" w:lastColumn="0" w:oddVBand="0" w:evenVBand="0" w:oddHBand="0" w:evenHBand="0" w:firstRowFirstColumn="0" w:firstRowLastColumn="0" w:lastRowFirstColumn="0" w:lastRowLastColumn="0"/>
            </w:pPr>
            <w:r>
              <w:t>1 104 580</w:t>
            </w:r>
          </w:p>
        </w:tc>
        <w:tc>
          <w:tcPr>
            <w:tcW w:w="1417" w:type="dxa"/>
            <w:tcBorders>
              <w:top w:val="single" w:sz="6" w:space="0" w:color="auto"/>
            </w:tcBorders>
          </w:tcPr>
          <w:p w14:paraId="2CD0332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Borders>
              <w:top w:val="single" w:sz="6" w:space="0" w:color="auto"/>
            </w:tcBorders>
          </w:tcPr>
          <w:p w14:paraId="4A47D4DC" w14:textId="66F911A4" w:rsidR="00891B7B" w:rsidRDefault="0012492F">
            <w:pPr>
              <w:cnfStyle w:val="000000000000" w:firstRow="0" w:lastRow="0" w:firstColumn="0" w:lastColumn="0" w:oddVBand="0" w:evenVBand="0" w:oddHBand="0" w:evenHBand="0" w:firstRowFirstColumn="0" w:firstRowLastColumn="0" w:lastRowFirstColumn="0" w:lastRowLastColumn="0"/>
            </w:pPr>
            <w:r>
              <w:t>16 182 916</w:t>
            </w:r>
          </w:p>
        </w:tc>
      </w:tr>
      <w:tr w:rsidR="00891B7B" w14:paraId="1EBC78B4"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4B712606" w14:textId="77777777" w:rsidR="00891B7B" w:rsidRDefault="0012492F">
            <w:r>
              <w:t>Energy, Environment and Climate Action</w:t>
            </w:r>
          </w:p>
        </w:tc>
        <w:tc>
          <w:tcPr>
            <w:tcW w:w="1134" w:type="dxa"/>
          </w:tcPr>
          <w:p w14:paraId="4ECC8E65" w14:textId="77777777" w:rsidR="00891B7B" w:rsidRDefault="0012492F">
            <w:pPr>
              <w:cnfStyle w:val="000000000000" w:firstRow="0" w:lastRow="0" w:firstColumn="0" w:lastColumn="0" w:oddVBand="0" w:evenVBand="0" w:oddHBand="0" w:evenHBand="0" w:firstRowFirstColumn="0" w:firstRowLastColumn="0" w:lastRowFirstColumn="0" w:lastRowLastColumn="0"/>
            </w:pPr>
            <w:r>
              <w:t>1 691 837</w:t>
            </w:r>
          </w:p>
        </w:tc>
        <w:tc>
          <w:tcPr>
            <w:tcW w:w="1559" w:type="dxa"/>
          </w:tcPr>
          <w:p w14:paraId="187F86D8" w14:textId="77777777" w:rsidR="00891B7B" w:rsidRDefault="0012492F">
            <w:pPr>
              <w:cnfStyle w:val="000000000000" w:firstRow="0" w:lastRow="0" w:firstColumn="0" w:lastColumn="0" w:oddVBand="0" w:evenVBand="0" w:oddHBand="0" w:evenHBand="0" w:firstRowFirstColumn="0" w:firstRowLastColumn="0" w:lastRowFirstColumn="0" w:lastRowLastColumn="0"/>
            </w:pPr>
            <w:r>
              <w:t>150 656</w:t>
            </w:r>
          </w:p>
        </w:tc>
        <w:tc>
          <w:tcPr>
            <w:tcW w:w="1417" w:type="dxa"/>
          </w:tcPr>
          <w:p w14:paraId="6F64D140" w14:textId="77777777" w:rsidR="00891B7B" w:rsidRDefault="0012492F">
            <w:pPr>
              <w:cnfStyle w:val="000000000000" w:firstRow="0" w:lastRow="0" w:firstColumn="0" w:lastColumn="0" w:oddVBand="0" w:evenVBand="0" w:oddHBand="0" w:evenHBand="0" w:firstRowFirstColumn="0" w:firstRowLastColumn="0" w:lastRowFirstColumn="0" w:lastRowLastColumn="0"/>
            </w:pPr>
            <w:r>
              <w:t>612 688</w:t>
            </w:r>
          </w:p>
        </w:tc>
        <w:tc>
          <w:tcPr>
            <w:tcW w:w="1133" w:type="dxa"/>
          </w:tcPr>
          <w:p w14:paraId="09BC7AB7" w14:textId="7C26A6DA" w:rsidR="00891B7B" w:rsidRDefault="0012492F">
            <w:pPr>
              <w:cnfStyle w:val="000000000000" w:firstRow="0" w:lastRow="0" w:firstColumn="0" w:lastColumn="0" w:oddVBand="0" w:evenVBand="0" w:oddHBand="0" w:evenHBand="0" w:firstRowFirstColumn="0" w:firstRowLastColumn="0" w:lastRowFirstColumn="0" w:lastRowLastColumn="0"/>
            </w:pPr>
            <w:r>
              <w:t>2 455 181</w:t>
            </w:r>
          </w:p>
        </w:tc>
      </w:tr>
      <w:tr w:rsidR="00891B7B" w14:paraId="7E65C712"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3F6F4A09" w14:textId="77777777" w:rsidR="00891B7B" w:rsidRDefault="0012492F">
            <w:r>
              <w:t>Families, Fairness and Housing</w:t>
            </w:r>
          </w:p>
        </w:tc>
        <w:tc>
          <w:tcPr>
            <w:tcW w:w="1134" w:type="dxa"/>
          </w:tcPr>
          <w:p w14:paraId="2B782166" w14:textId="77777777" w:rsidR="00891B7B" w:rsidRDefault="0012492F">
            <w:pPr>
              <w:cnfStyle w:val="000000000000" w:firstRow="0" w:lastRow="0" w:firstColumn="0" w:lastColumn="0" w:oddVBand="0" w:evenVBand="0" w:oddHBand="0" w:evenHBand="0" w:firstRowFirstColumn="0" w:firstRowLastColumn="0" w:lastRowFirstColumn="0" w:lastRowLastColumn="0"/>
            </w:pPr>
            <w:r>
              <w:t>4 266 926</w:t>
            </w:r>
          </w:p>
        </w:tc>
        <w:tc>
          <w:tcPr>
            <w:tcW w:w="1559" w:type="dxa"/>
          </w:tcPr>
          <w:p w14:paraId="3AA60FA3" w14:textId="77777777" w:rsidR="00891B7B" w:rsidRDefault="0012492F">
            <w:pPr>
              <w:cnfStyle w:val="000000000000" w:firstRow="0" w:lastRow="0" w:firstColumn="0" w:lastColumn="0" w:oddVBand="0" w:evenVBand="0" w:oddHBand="0" w:evenHBand="0" w:firstRowFirstColumn="0" w:firstRowLastColumn="0" w:lastRowFirstColumn="0" w:lastRowLastColumn="0"/>
            </w:pPr>
            <w:r>
              <w:t>587 418</w:t>
            </w:r>
          </w:p>
        </w:tc>
        <w:tc>
          <w:tcPr>
            <w:tcW w:w="1417" w:type="dxa"/>
          </w:tcPr>
          <w:p w14:paraId="0FB2A1EE" w14:textId="77777777" w:rsidR="00891B7B" w:rsidRDefault="0012492F">
            <w:pPr>
              <w:cnfStyle w:val="000000000000" w:firstRow="0" w:lastRow="0" w:firstColumn="0" w:lastColumn="0" w:oddVBand="0" w:evenVBand="0" w:oddHBand="0" w:evenHBand="0" w:firstRowFirstColumn="0" w:firstRowLastColumn="0" w:lastRowFirstColumn="0" w:lastRowLastColumn="0"/>
            </w:pPr>
            <w:r>
              <w:t>2 808 483</w:t>
            </w:r>
          </w:p>
        </w:tc>
        <w:tc>
          <w:tcPr>
            <w:tcW w:w="1133" w:type="dxa"/>
          </w:tcPr>
          <w:p w14:paraId="52FAE666" w14:textId="71DBF712" w:rsidR="00891B7B" w:rsidRDefault="0012492F">
            <w:pPr>
              <w:cnfStyle w:val="000000000000" w:firstRow="0" w:lastRow="0" w:firstColumn="0" w:lastColumn="0" w:oddVBand="0" w:evenVBand="0" w:oddHBand="0" w:evenHBand="0" w:firstRowFirstColumn="0" w:firstRowLastColumn="0" w:lastRowFirstColumn="0" w:lastRowLastColumn="0"/>
            </w:pPr>
            <w:r>
              <w:t>7 662 827</w:t>
            </w:r>
          </w:p>
        </w:tc>
      </w:tr>
      <w:tr w:rsidR="00891B7B" w14:paraId="63B43B10"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2192EC96" w14:textId="77777777" w:rsidR="00891B7B" w:rsidRDefault="0012492F">
            <w:r>
              <w:t>Government Services</w:t>
            </w:r>
          </w:p>
        </w:tc>
        <w:tc>
          <w:tcPr>
            <w:tcW w:w="1134" w:type="dxa"/>
          </w:tcPr>
          <w:p w14:paraId="1C8AF177" w14:textId="77777777" w:rsidR="00891B7B" w:rsidRDefault="0012492F">
            <w:pPr>
              <w:cnfStyle w:val="000000000000" w:firstRow="0" w:lastRow="0" w:firstColumn="0" w:lastColumn="0" w:oddVBand="0" w:evenVBand="0" w:oddHBand="0" w:evenHBand="0" w:firstRowFirstColumn="0" w:firstRowLastColumn="0" w:lastRowFirstColumn="0" w:lastRowLastColumn="0"/>
            </w:pPr>
            <w:r>
              <w:t>444 513</w:t>
            </w:r>
          </w:p>
        </w:tc>
        <w:tc>
          <w:tcPr>
            <w:tcW w:w="1559" w:type="dxa"/>
          </w:tcPr>
          <w:p w14:paraId="195E13D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492BB5A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2CE4E1B9" w14:textId="1EA273BD" w:rsidR="00891B7B" w:rsidRDefault="0012492F">
            <w:pPr>
              <w:cnfStyle w:val="000000000000" w:firstRow="0" w:lastRow="0" w:firstColumn="0" w:lastColumn="0" w:oddVBand="0" w:evenVBand="0" w:oddHBand="0" w:evenHBand="0" w:firstRowFirstColumn="0" w:firstRowLastColumn="0" w:lastRowFirstColumn="0" w:lastRowLastColumn="0"/>
            </w:pPr>
            <w:r>
              <w:t>444 513</w:t>
            </w:r>
          </w:p>
        </w:tc>
      </w:tr>
      <w:tr w:rsidR="00891B7B" w14:paraId="71026E51"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144AD23F" w14:textId="77777777" w:rsidR="00891B7B" w:rsidRDefault="0012492F">
            <w:r>
              <w:t>Health</w:t>
            </w:r>
          </w:p>
        </w:tc>
        <w:tc>
          <w:tcPr>
            <w:tcW w:w="1134" w:type="dxa"/>
          </w:tcPr>
          <w:p w14:paraId="157070EA" w14:textId="77777777" w:rsidR="00891B7B" w:rsidRDefault="0012492F">
            <w:pPr>
              <w:cnfStyle w:val="000000000000" w:firstRow="0" w:lastRow="0" w:firstColumn="0" w:lastColumn="0" w:oddVBand="0" w:evenVBand="0" w:oddHBand="0" w:evenHBand="0" w:firstRowFirstColumn="0" w:firstRowLastColumn="0" w:lastRowFirstColumn="0" w:lastRowLastColumn="0"/>
            </w:pPr>
            <w:r>
              <w:t>12 398 293</w:t>
            </w:r>
          </w:p>
        </w:tc>
        <w:tc>
          <w:tcPr>
            <w:tcW w:w="1559" w:type="dxa"/>
          </w:tcPr>
          <w:p w14:paraId="15A8731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7A52ED2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A61B24F" w14:textId="593ED96C" w:rsidR="00891B7B" w:rsidRDefault="0012492F">
            <w:pPr>
              <w:cnfStyle w:val="000000000000" w:firstRow="0" w:lastRow="0" w:firstColumn="0" w:lastColumn="0" w:oddVBand="0" w:evenVBand="0" w:oddHBand="0" w:evenHBand="0" w:firstRowFirstColumn="0" w:firstRowLastColumn="0" w:lastRowFirstColumn="0" w:lastRowLastColumn="0"/>
            </w:pPr>
            <w:r>
              <w:t>12 398 293</w:t>
            </w:r>
          </w:p>
        </w:tc>
      </w:tr>
      <w:tr w:rsidR="00891B7B" w14:paraId="1AF7D73D"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054F0FAB" w14:textId="77777777" w:rsidR="00891B7B" w:rsidRDefault="0012492F">
            <w:r>
              <w:t>Jobs, Skills, Industry and Regions</w:t>
            </w:r>
          </w:p>
        </w:tc>
        <w:tc>
          <w:tcPr>
            <w:tcW w:w="1134" w:type="dxa"/>
          </w:tcPr>
          <w:p w14:paraId="4518B883" w14:textId="77777777" w:rsidR="00891B7B" w:rsidRDefault="0012492F">
            <w:pPr>
              <w:cnfStyle w:val="000000000000" w:firstRow="0" w:lastRow="0" w:firstColumn="0" w:lastColumn="0" w:oddVBand="0" w:evenVBand="0" w:oddHBand="0" w:evenHBand="0" w:firstRowFirstColumn="0" w:firstRowLastColumn="0" w:lastRowFirstColumn="0" w:lastRowLastColumn="0"/>
            </w:pPr>
            <w:r>
              <w:t>2 222 689</w:t>
            </w:r>
          </w:p>
        </w:tc>
        <w:tc>
          <w:tcPr>
            <w:tcW w:w="1559" w:type="dxa"/>
          </w:tcPr>
          <w:p w14:paraId="606B459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0E58AC9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7AE0BE77" w14:textId="5B27F42D" w:rsidR="00891B7B" w:rsidRDefault="0012492F">
            <w:pPr>
              <w:cnfStyle w:val="000000000000" w:firstRow="0" w:lastRow="0" w:firstColumn="0" w:lastColumn="0" w:oddVBand="0" w:evenVBand="0" w:oddHBand="0" w:evenHBand="0" w:firstRowFirstColumn="0" w:firstRowLastColumn="0" w:lastRowFirstColumn="0" w:lastRowLastColumn="0"/>
            </w:pPr>
            <w:r>
              <w:t>2 222 689</w:t>
            </w:r>
          </w:p>
        </w:tc>
      </w:tr>
      <w:tr w:rsidR="00891B7B" w14:paraId="00D8E06C"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31090A51" w14:textId="77777777" w:rsidR="00891B7B" w:rsidRDefault="0012492F">
            <w:r>
              <w:t>Justice and Community Safety</w:t>
            </w:r>
          </w:p>
        </w:tc>
        <w:tc>
          <w:tcPr>
            <w:tcW w:w="1134" w:type="dxa"/>
          </w:tcPr>
          <w:p w14:paraId="42DD8005" w14:textId="77777777" w:rsidR="00891B7B" w:rsidRDefault="0012492F">
            <w:pPr>
              <w:cnfStyle w:val="000000000000" w:firstRow="0" w:lastRow="0" w:firstColumn="0" w:lastColumn="0" w:oddVBand="0" w:evenVBand="0" w:oddHBand="0" w:evenHBand="0" w:firstRowFirstColumn="0" w:firstRowLastColumn="0" w:lastRowFirstColumn="0" w:lastRowLastColumn="0"/>
            </w:pPr>
            <w:r>
              <w:t>8 694 501</w:t>
            </w:r>
          </w:p>
        </w:tc>
        <w:tc>
          <w:tcPr>
            <w:tcW w:w="1559" w:type="dxa"/>
          </w:tcPr>
          <w:p w14:paraId="46851B4E" w14:textId="77777777" w:rsidR="00891B7B" w:rsidRDefault="0012492F">
            <w:pPr>
              <w:cnfStyle w:val="000000000000" w:firstRow="0" w:lastRow="0" w:firstColumn="0" w:lastColumn="0" w:oddVBand="0" w:evenVBand="0" w:oddHBand="0" w:evenHBand="0" w:firstRowFirstColumn="0" w:firstRowLastColumn="0" w:lastRowFirstColumn="0" w:lastRowLastColumn="0"/>
            </w:pPr>
            <w:r>
              <w:t>25 970</w:t>
            </w:r>
          </w:p>
        </w:tc>
        <w:tc>
          <w:tcPr>
            <w:tcW w:w="1417" w:type="dxa"/>
          </w:tcPr>
          <w:p w14:paraId="7B7550DB" w14:textId="77777777" w:rsidR="00891B7B" w:rsidRDefault="0012492F">
            <w:pPr>
              <w:cnfStyle w:val="000000000000" w:firstRow="0" w:lastRow="0" w:firstColumn="0" w:lastColumn="0" w:oddVBand="0" w:evenVBand="0" w:oddHBand="0" w:evenHBand="0" w:firstRowFirstColumn="0" w:firstRowLastColumn="0" w:lastRowFirstColumn="0" w:lastRowLastColumn="0"/>
            </w:pPr>
            <w:r>
              <w:t>68 719</w:t>
            </w:r>
          </w:p>
        </w:tc>
        <w:tc>
          <w:tcPr>
            <w:tcW w:w="1133" w:type="dxa"/>
          </w:tcPr>
          <w:p w14:paraId="5EABD360" w14:textId="26CF4A6D" w:rsidR="00891B7B" w:rsidRDefault="0012492F">
            <w:pPr>
              <w:cnfStyle w:val="000000000000" w:firstRow="0" w:lastRow="0" w:firstColumn="0" w:lastColumn="0" w:oddVBand="0" w:evenVBand="0" w:oddHBand="0" w:evenHBand="0" w:firstRowFirstColumn="0" w:firstRowLastColumn="0" w:lastRowFirstColumn="0" w:lastRowLastColumn="0"/>
            </w:pPr>
            <w:r>
              <w:t>8 789 190</w:t>
            </w:r>
          </w:p>
        </w:tc>
      </w:tr>
      <w:tr w:rsidR="00891B7B" w14:paraId="2ECE5554"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1B263AD8" w14:textId="77777777" w:rsidR="00891B7B" w:rsidRDefault="0012492F">
            <w:r>
              <w:t>Premier and Cabinet</w:t>
            </w:r>
          </w:p>
        </w:tc>
        <w:tc>
          <w:tcPr>
            <w:tcW w:w="1134" w:type="dxa"/>
          </w:tcPr>
          <w:p w14:paraId="24AC3F5F" w14:textId="77777777" w:rsidR="00891B7B" w:rsidRDefault="0012492F">
            <w:pPr>
              <w:cnfStyle w:val="000000000000" w:firstRow="0" w:lastRow="0" w:firstColumn="0" w:lastColumn="0" w:oddVBand="0" w:evenVBand="0" w:oddHBand="0" w:evenHBand="0" w:firstRowFirstColumn="0" w:firstRowLastColumn="0" w:lastRowFirstColumn="0" w:lastRowLastColumn="0"/>
            </w:pPr>
            <w:r>
              <w:t>324 214</w:t>
            </w:r>
          </w:p>
        </w:tc>
        <w:tc>
          <w:tcPr>
            <w:tcW w:w="1559" w:type="dxa"/>
          </w:tcPr>
          <w:p w14:paraId="7F07E8C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D79100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86827DE" w14:textId="7966F689" w:rsidR="00891B7B" w:rsidRDefault="0012492F">
            <w:pPr>
              <w:cnfStyle w:val="000000000000" w:firstRow="0" w:lastRow="0" w:firstColumn="0" w:lastColumn="0" w:oddVBand="0" w:evenVBand="0" w:oddHBand="0" w:evenHBand="0" w:firstRowFirstColumn="0" w:firstRowLastColumn="0" w:lastRowFirstColumn="0" w:lastRowLastColumn="0"/>
            </w:pPr>
            <w:r>
              <w:t>324 214</w:t>
            </w:r>
          </w:p>
        </w:tc>
      </w:tr>
      <w:tr w:rsidR="00891B7B" w14:paraId="1A6D5DDC"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3CAC3DA6" w14:textId="77777777" w:rsidR="00891B7B" w:rsidRDefault="0012492F">
            <w:r>
              <w:t>Transport and Planning</w:t>
            </w:r>
          </w:p>
        </w:tc>
        <w:tc>
          <w:tcPr>
            <w:tcW w:w="1134" w:type="dxa"/>
          </w:tcPr>
          <w:p w14:paraId="36C5E3BE" w14:textId="77777777" w:rsidR="00891B7B" w:rsidRDefault="0012492F">
            <w:pPr>
              <w:cnfStyle w:val="000000000000" w:firstRow="0" w:lastRow="0" w:firstColumn="0" w:lastColumn="0" w:oddVBand="0" w:evenVBand="0" w:oddHBand="0" w:evenHBand="0" w:firstRowFirstColumn="0" w:firstRowLastColumn="0" w:lastRowFirstColumn="0" w:lastRowLastColumn="0"/>
            </w:pPr>
            <w:r>
              <w:t>4 949 673</w:t>
            </w:r>
          </w:p>
        </w:tc>
        <w:tc>
          <w:tcPr>
            <w:tcW w:w="1559" w:type="dxa"/>
          </w:tcPr>
          <w:p w14:paraId="60BED314" w14:textId="77777777" w:rsidR="00891B7B" w:rsidRDefault="0012492F">
            <w:pPr>
              <w:cnfStyle w:val="000000000000" w:firstRow="0" w:lastRow="0" w:firstColumn="0" w:lastColumn="0" w:oddVBand="0" w:evenVBand="0" w:oddHBand="0" w:evenHBand="0" w:firstRowFirstColumn="0" w:firstRowLastColumn="0" w:lastRowFirstColumn="0" w:lastRowLastColumn="0"/>
            </w:pPr>
            <w:r>
              <w:t>8 436 536</w:t>
            </w:r>
          </w:p>
        </w:tc>
        <w:tc>
          <w:tcPr>
            <w:tcW w:w="1417" w:type="dxa"/>
          </w:tcPr>
          <w:p w14:paraId="13B4850E" w14:textId="77777777" w:rsidR="00891B7B" w:rsidRDefault="0012492F">
            <w:pPr>
              <w:cnfStyle w:val="000000000000" w:firstRow="0" w:lastRow="0" w:firstColumn="0" w:lastColumn="0" w:oddVBand="0" w:evenVBand="0" w:oddHBand="0" w:evenHBand="0" w:firstRowFirstColumn="0" w:firstRowLastColumn="0" w:lastRowFirstColumn="0" w:lastRowLastColumn="0"/>
            </w:pPr>
            <w:r>
              <w:t>110 214</w:t>
            </w:r>
          </w:p>
        </w:tc>
        <w:tc>
          <w:tcPr>
            <w:tcW w:w="1133" w:type="dxa"/>
          </w:tcPr>
          <w:p w14:paraId="0F6114F3" w14:textId="7E0CD5C9" w:rsidR="00891B7B" w:rsidRDefault="0012492F">
            <w:pPr>
              <w:cnfStyle w:val="000000000000" w:firstRow="0" w:lastRow="0" w:firstColumn="0" w:lastColumn="0" w:oddVBand="0" w:evenVBand="0" w:oddHBand="0" w:evenHBand="0" w:firstRowFirstColumn="0" w:firstRowLastColumn="0" w:lastRowFirstColumn="0" w:lastRowLastColumn="0"/>
            </w:pPr>
            <w:r>
              <w:t>13 496 423</w:t>
            </w:r>
          </w:p>
        </w:tc>
      </w:tr>
      <w:tr w:rsidR="00891B7B" w14:paraId="3848AC44"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70B68182" w14:textId="77777777" w:rsidR="00891B7B" w:rsidRDefault="0012492F">
            <w:r>
              <w:t>Treasury and Finance</w:t>
            </w:r>
          </w:p>
        </w:tc>
        <w:tc>
          <w:tcPr>
            <w:tcW w:w="1134" w:type="dxa"/>
          </w:tcPr>
          <w:p w14:paraId="24934819" w14:textId="77777777" w:rsidR="00891B7B" w:rsidRDefault="0012492F">
            <w:pPr>
              <w:cnfStyle w:val="000000000000" w:firstRow="0" w:lastRow="0" w:firstColumn="0" w:lastColumn="0" w:oddVBand="0" w:evenVBand="0" w:oddHBand="0" w:evenHBand="0" w:firstRowFirstColumn="0" w:firstRowLastColumn="0" w:lastRowFirstColumn="0" w:lastRowLastColumn="0"/>
            </w:pPr>
            <w:r>
              <w:t>350 070</w:t>
            </w:r>
          </w:p>
        </w:tc>
        <w:tc>
          <w:tcPr>
            <w:tcW w:w="1559" w:type="dxa"/>
          </w:tcPr>
          <w:p w14:paraId="4141A1E7" w14:textId="77777777" w:rsidR="00891B7B" w:rsidRDefault="0012492F">
            <w:pPr>
              <w:cnfStyle w:val="000000000000" w:firstRow="0" w:lastRow="0" w:firstColumn="0" w:lastColumn="0" w:oddVBand="0" w:evenVBand="0" w:oddHBand="0" w:evenHBand="0" w:firstRowFirstColumn="0" w:firstRowLastColumn="0" w:lastRowFirstColumn="0" w:lastRowLastColumn="0"/>
            </w:pPr>
            <w:r>
              <w:t>1 470</w:t>
            </w:r>
          </w:p>
        </w:tc>
        <w:tc>
          <w:tcPr>
            <w:tcW w:w="1417" w:type="dxa"/>
          </w:tcPr>
          <w:p w14:paraId="0DECE4F3" w14:textId="77777777" w:rsidR="00891B7B" w:rsidRDefault="0012492F">
            <w:pPr>
              <w:cnfStyle w:val="000000000000" w:firstRow="0" w:lastRow="0" w:firstColumn="0" w:lastColumn="0" w:oddVBand="0" w:evenVBand="0" w:oddHBand="0" w:evenHBand="0" w:firstRowFirstColumn="0" w:firstRowLastColumn="0" w:lastRowFirstColumn="0" w:lastRowLastColumn="0"/>
            </w:pPr>
            <w:r>
              <w:t>6 891 761</w:t>
            </w:r>
          </w:p>
        </w:tc>
        <w:tc>
          <w:tcPr>
            <w:tcW w:w="1133" w:type="dxa"/>
          </w:tcPr>
          <w:p w14:paraId="5418036F" w14:textId="4D726F23" w:rsidR="00891B7B" w:rsidRDefault="0012492F">
            <w:pPr>
              <w:cnfStyle w:val="000000000000" w:firstRow="0" w:lastRow="0" w:firstColumn="0" w:lastColumn="0" w:oddVBand="0" w:evenVBand="0" w:oddHBand="0" w:evenHBand="0" w:firstRowFirstColumn="0" w:firstRowLastColumn="0" w:lastRowFirstColumn="0" w:lastRowLastColumn="0"/>
            </w:pPr>
            <w:r>
              <w:t>7 243 301</w:t>
            </w:r>
          </w:p>
        </w:tc>
      </w:tr>
      <w:tr w:rsidR="00891B7B" w14:paraId="1F74FB18"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5705789B" w14:textId="77777777" w:rsidR="00891B7B" w:rsidRDefault="0012492F">
            <w:r>
              <w:t>Parliament</w:t>
            </w:r>
          </w:p>
        </w:tc>
        <w:tc>
          <w:tcPr>
            <w:tcW w:w="1134" w:type="dxa"/>
          </w:tcPr>
          <w:p w14:paraId="07F0AC3A" w14:textId="77777777" w:rsidR="00891B7B" w:rsidRDefault="0012492F">
            <w:pPr>
              <w:cnfStyle w:val="000000000000" w:firstRow="0" w:lastRow="0" w:firstColumn="0" w:lastColumn="0" w:oddVBand="0" w:evenVBand="0" w:oddHBand="0" w:evenHBand="0" w:firstRowFirstColumn="0" w:firstRowLastColumn="0" w:lastRowFirstColumn="0" w:lastRowLastColumn="0"/>
            </w:pPr>
            <w:r>
              <w:t>267 689</w:t>
            </w:r>
          </w:p>
        </w:tc>
        <w:tc>
          <w:tcPr>
            <w:tcW w:w="1559" w:type="dxa"/>
          </w:tcPr>
          <w:p w14:paraId="370BDF59" w14:textId="77777777" w:rsidR="00891B7B" w:rsidRDefault="0012492F">
            <w:pPr>
              <w:cnfStyle w:val="000000000000" w:firstRow="0" w:lastRow="0" w:firstColumn="0" w:lastColumn="0" w:oddVBand="0" w:evenVBand="0" w:oddHBand="0" w:evenHBand="0" w:firstRowFirstColumn="0" w:firstRowLastColumn="0" w:lastRowFirstColumn="0" w:lastRowLastColumn="0"/>
            </w:pPr>
            <w:r>
              <w:t>4 519</w:t>
            </w:r>
          </w:p>
        </w:tc>
        <w:tc>
          <w:tcPr>
            <w:tcW w:w="1417" w:type="dxa"/>
          </w:tcPr>
          <w:p w14:paraId="5D842E9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2FC988C" w14:textId="3A1E79F1" w:rsidR="00891B7B" w:rsidRDefault="0012492F">
            <w:pPr>
              <w:cnfStyle w:val="000000000000" w:firstRow="0" w:lastRow="0" w:firstColumn="0" w:lastColumn="0" w:oddVBand="0" w:evenVBand="0" w:oddHBand="0" w:evenHBand="0" w:firstRowFirstColumn="0" w:firstRowLastColumn="0" w:lastRowFirstColumn="0" w:lastRowLastColumn="0"/>
            </w:pPr>
            <w:r>
              <w:t>272 207</w:t>
            </w:r>
          </w:p>
        </w:tc>
      </w:tr>
      <w:tr w:rsidR="00891B7B" w14:paraId="1985516E" w14:textId="77777777" w:rsidTr="001213A0">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65D17F17" w14:textId="77777777" w:rsidR="00891B7B" w:rsidRDefault="0012492F">
            <w:r>
              <w:t>Courts</w:t>
            </w:r>
          </w:p>
        </w:tc>
        <w:tc>
          <w:tcPr>
            <w:tcW w:w="1134" w:type="dxa"/>
            <w:tcBorders>
              <w:bottom w:val="single" w:sz="6" w:space="0" w:color="auto"/>
            </w:tcBorders>
          </w:tcPr>
          <w:p w14:paraId="3105781D" w14:textId="77777777" w:rsidR="00891B7B" w:rsidRDefault="0012492F">
            <w:pPr>
              <w:cnfStyle w:val="000000000000" w:firstRow="0" w:lastRow="0" w:firstColumn="0" w:lastColumn="0" w:oddVBand="0" w:evenVBand="0" w:oddHBand="0" w:evenHBand="0" w:firstRowFirstColumn="0" w:firstRowLastColumn="0" w:lastRowFirstColumn="0" w:lastRowLastColumn="0"/>
            </w:pPr>
            <w:r>
              <w:t>478 766</w:t>
            </w:r>
          </w:p>
        </w:tc>
        <w:tc>
          <w:tcPr>
            <w:tcW w:w="1559" w:type="dxa"/>
            <w:tcBorders>
              <w:bottom w:val="single" w:sz="6" w:space="0" w:color="auto"/>
            </w:tcBorders>
          </w:tcPr>
          <w:p w14:paraId="39DDB372" w14:textId="77777777" w:rsidR="00891B7B" w:rsidRDefault="0012492F">
            <w:pPr>
              <w:cnfStyle w:val="000000000000" w:firstRow="0" w:lastRow="0" w:firstColumn="0" w:lastColumn="0" w:oddVBand="0" w:evenVBand="0" w:oddHBand="0" w:evenHBand="0" w:firstRowFirstColumn="0" w:firstRowLastColumn="0" w:lastRowFirstColumn="0" w:lastRowLastColumn="0"/>
            </w:pPr>
            <w:r>
              <w:t>99 531</w:t>
            </w:r>
          </w:p>
        </w:tc>
        <w:tc>
          <w:tcPr>
            <w:tcW w:w="1417" w:type="dxa"/>
            <w:tcBorders>
              <w:bottom w:val="single" w:sz="6" w:space="0" w:color="auto"/>
            </w:tcBorders>
          </w:tcPr>
          <w:p w14:paraId="0939FE2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10D6BFB6" w14:textId="3E38DF6D" w:rsidR="00891B7B" w:rsidRDefault="0012492F">
            <w:pPr>
              <w:cnfStyle w:val="000000000000" w:firstRow="0" w:lastRow="0" w:firstColumn="0" w:lastColumn="0" w:oddVBand="0" w:evenVBand="0" w:oddHBand="0" w:evenHBand="0" w:firstRowFirstColumn="0" w:firstRowLastColumn="0" w:lastRowFirstColumn="0" w:lastRowLastColumn="0"/>
            </w:pPr>
            <w:r>
              <w:t>578 297</w:t>
            </w:r>
          </w:p>
        </w:tc>
      </w:tr>
      <w:tr w:rsidR="00891B7B" w14:paraId="1CF8BC14" w14:textId="77777777" w:rsidTr="001213A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2A91B829" w14:textId="77777777" w:rsidR="00891B7B" w:rsidRPr="00AE6A81" w:rsidRDefault="0012492F">
            <w:pPr>
              <w:rPr>
                <w:b/>
              </w:rPr>
            </w:pPr>
            <w:r w:rsidRPr="00D26AB6">
              <w:rPr>
                <w:b/>
              </w:rPr>
              <w:t>Total annual appropriations</w:t>
            </w:r>
          </w:p>
        </w:tc>
        <w:tc>
          <w:tcPr>
            <w:tcW w:w="1134" w:type="dxa"/>
            <w:tcBorders>
              <w:top w:val="single" w:sz="6" w:space="0" w:color="auto"/>
              <w:bottom w:val="single" w:sz="12" w:space="0" w:color="auto"/>
            </w:tcBorders>
          </w:tcPr>
          <w:p w14:paraId="3352D683"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51 167 507</w:t>
            </w:r>
          </w:p>
        </w:tc>
        <w:tc>
          <w:tcPr>
            <w:tcW w:w="1559" w:type="dxa"/>
            <w:tcBorders>
              <w:top w:val="single" w:sz="6" w:space="0" w:color="auto"/>
              <w:bottom w:val="single" w:sz="12" w:space="0" w:color="auto"/>
            </w:tcBorders>
          </w:tcPr>
          <w:p w14:paraId="0BFC1C5C"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10 410 679</w:t>
            </w:r>
          </w:p>
        </w:tc>
        <w:tc>
          <w:tcPr>
            <w:tcW w:w="1417" w:type="dxa"/>
            <w:tcBorders>
              <w:top w:val="single" w:sz="6" w:space="0" w:color="auto"/>
              <w:bottom w:val="single" w:sz="12" w:space="0" w:color="auto"/>
            </w:tcBorders>
          </w:tcPr>
          <w:p w14:paraId="61D8B4CF"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10 491 865</w:t>
            </w:r>
          </w:p>
        </w:tc>
        <w:tc>
          <w:tcPr>
            <w:tcW w:w="1133" w:type="dxa"/>
            <w:tcBorders>
              <w:top w:val="single" w:sz="6" w:space="0" w:color="auto"/>
              <w:bottom w:val="single" w:sz="12" w:space="0" w:color="auto"/>
            </w:tcBorders>
          </w:tcPr>
          <w:p w14:paraId="519D5CAA" w14:textId="26E04060"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72 070 051</w:t>
            </w:r>
          </w:p>
        </w:tc>
      </w:tr>
    </w:tbl>
    <w:p w14:paraId="459A04B5" w14:textId="77777777" w:rsidR="00A20CD2" w:rsidRDefault="00A20CD2" w:rsidP="00097095"/>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Consolidated_fund_payments_annual_approp_PY"/>
      </w:tblPr>
      <w:tblGrid>
        <w:gridCol w:w="4395"/>
        <w:gridCol w:w="1134"/>
        <w:gridCol w:w="1559"/>
        <w:gridCol w:w="1417"/>
        <w:gridCol w:w="1133"/>
      </w:tblGrid>
      <w:tr w:rsidR="00891B7B" w14:paraId="67BE30D1"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0D540856" w14:textId="77777777" w:rsidR="00891B7B" w:rsidRDefault="0012492F">
            <w:r>
              <w:t>2023</w:t>
            </w:r>
          </w:p>
        </w:tc>
        <w:tc>
          <w:tcPr>
            <w:tcW w:w="1134" w:type="dxa"/>
            <w:tcBorders>
              <w:top w:val="single" w:sz="6" w:space="0" w:color="auto"/>
              <w:bottom w:val="single" w:sz="6" w:space="0" w:color="auto"/>
            </w:tcBorders>
          </w:tcPr>
          <w:p w14:paraId="6BD08024"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559" w:type="dxa"/>
            <w:tcBorders>
              <w:top w:val="single" w:sz="6" w:space="0" w:color="auto"/>
              <w:bottom w:val="single" w:sz="6" w:space="0" w:color="auto"/>
            </w:tcBorders>
          </w:tcPr>
          <w:p w14:paraId="38D0C80F"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3C97BF57"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133" w:type="dxa"/>
            <w:tcBorders>
              <w:top w:val="single" w:sz="6" w:space="0" w:color="auto"/>
              <w:bottom w:val="single" w:sz="6" w:space="0" w:color="auto"/>
            </w:tcBorders>
          </w:tcPr>
          <w:p w14:paraId="249448EB"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43DC6D38" w14:textId="77777777" w:rsidTr="001213A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663ACC7" w14:textId="77777777" w:rsidR="00891B7B" w:rsidRDefault="0012492F">
            <w:r>
              <w:t>Education</w:t>
            </w:r>
          </w:p>
        </w:tc>
        <w:tc>
          <w:tcPr>
            <w:tcW w:w="1134" w:type="dxa"/>
            <w:tcBorders>
              <w:top w:val="single" w:sz="6" w:space="0" w:color="auto"/>
            </w:tcBorders>
          </w:tcPr>
          <w:p w14:paraId="38E80285" w14:textId="77777777" w:rsidR="00891B7B" w:rsidRDefault="0012492F">
            <w:pPr>
              <w:cnfStyle w:val="000000000000" w:firstRow="0" w:lastRow="0" w:firstColumn="0" w:lastColumn="0" w:oddVBand="0" w:evenVBand="0" w:oddHBand="0" w:evenHBand="0" w:firstRowFirstColumn="0" w:firstRowLastColumn="0" w:lastRowFirstColumn="0" w:lastRowLastColumn="0"/>
            </w:pPr>
            <w:r>
              <w:t>14 215 268</w:t>
            </w:r>
          </w:p>
        </w:tc>
        <w:tc>
          <w:tcPr>
            <w:tcW w:w="1559" w:type="dxa"/>
            <w:tcBorders>
              <w:top w:val="single" w:sz="6" w:space="0" w:color="auto"/>
            </w:tcBorders>
          </w:tcPr>
          <w:p w14:paraId="37B572F2"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1 382 273</w:t>
            </w:r>
          </w:p>
        </w:tc>
        <w:tc>
          <w:tcPr>
            <w:tcW w:w="1417" w:type="dxa"/>
            <w:tcBorders>
              <w:top w:val="single" w:sz="6" w:space="0" w:color="auto"/>
            </w:tcBorders>
          </w:tcPr>
          <w:p w14:paraId="4707847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Borders>
              <w:top w:val="single" w:sz="6" w:space="0" w:color="auto"/>
            </w:tcBorders>
          </w:tcPr>
          <w:p w14:paraId="06714E7B" w14:textId="04126C4F" w:rsidR="00891B7B" w:rsidRDefault="0012492F">
            <w:pPr>
              <w:cnfStyle w:val="000000000000" w:firstRow="0" w:lastRow="0" w:firstColumn="0" w:lastColumn="0" w:oddVBand="0" w:evenVBand="0" w:oddHBand="0" w:evenHBand="0" w:firstRowFirstColumn="0" w:firstRowLastColumn="0" w:lastRowFirstColumn="0" w:lastRowLastColumn="0"/>
            </w:pPr>
            <w:r>
              <w:t>15 597 540</w:t>
            </w:r>
          </w:p>
        </w:tc>
      </w:tr>
      <w:tr w:rsidR="00891B7B" w14:paraId="470917AA"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7A56E172" w14:textId="77777777" w:rsidR="00891B7B" w:rsidRDefault="0012492F">
            <w:r>
              <w:t>Energy, Environment and Climate Action</w:t>
            </w:r>
          </w:p>
        </w:tc>
        <w:tc>
          <w:tcPr>
            <w:tcW w:w="1134" w:type="dxa"/>
          </w:tcPr>
          <w:p w14:paraId="7213C607" w14:textId="77777777" w:rsidR="00891B7B" w:rsidRDefault="0012492F">
            <w:pPr>
              <w:cnfStyle w:val="000000000000" w:firstRow="0" w:lastRow="0" w:firstColumn="0" w:lastColumn="0" w:oddVBand="0" w:evenVBand="0" w:oddHBand="0" w:evenHBand="0" w:firstRowFirstColumn="0" w:firstRowLastColumn="0" w:lastRowFirstColumn="0" w:lastRowLastColumn="0"/>
            </w:pPr>
            <w:r>
              <w:t>2 006 331</w:t>
            </w:r>
          </w:p>
        </w:tc>
        <w:tc>
          <w:tcPr>
            <w:tcW w:w="1559" w:type="dxa"/>
          </w:tcPr>
          <w:p w14:paraId="7BA0DEDE" w14:textId="77777777" w:rsidR="00891B7B" w:rsidRDefault="0012492F">
            <w:pPr>
              <w:cnfStyle w:val="000000000000" w:firstRow="0" w:lastRow="0" w:firstColumn="0" w:lastColumn="0" w:oddVBand="0" w:evenVBand="0" w:oddHBand="0" w:evenHBand="0" w:firstRowFirstColumn="0" w:firstRowLastColumn="0" w:lastRowFirstColumn="0" w:lastRowLastColumn="0"/>
            </w:pPr>
            <w:r>
              <w:t>165 856</w:t>
            </w:r>
          </w:p>
        </w:tc>
        <w:tc>
          <w:tcPr>
            <w:tcW w:w="1417" w:type="dxa"/>
          </w:tcPr>
          <w:p w14:paraId="6592F33E" w14:textId="77777777" w:rsidR="00891B7B" w:rsidRDefault="0012492F">
            <w:pPr>
              <w:cnfStyle w:val="000000000000" w:firstRow="0" w:lastRow="0" w:firstColumn="0" w:lastColumn="0" w:oddVBand="0" w:evenVBand="0" w:oddHBand="0" w:evenHBand="0" w:firstRowFirstColumn="0" w:firstRowLastColumn="0" w:lastRowFirstColumn="0" w:lastRowLastColumn="0"/>
            </w:pPr>
            <w:r>
              <w:t>620 485</w:t>
            </w:r>
          </w:p>
        </w:tc>
        <w:tc>
          <w:tcPr>
            <w:tcW w:w="1133" w:type="dxa"/>
          </w:tcPr>
          <w:p w14:paraId="518A7075" w14:textId="51D1C679" w:rsidR="00891B7B" w:rsidRDefault="0012492F">
            <w:pPr>
              <w:cnfStyle w:val="000000000000" w:firstRow="0" w:lastRow="0" w:firstColumn="0" w:lastColumn="0" w:oddVBand="0" w:evenVBand="0" w:oddHBand="0" w:evenHBand="0" w:firstRowFirstColumn="0" w:firstRowLastColumn="0" w:lastRowFirstColumn="0" w:lastRowLastColumn="0"/>
            </w:pPr>
            <w:r>
              <w:t>2 792 672</w:t>
            </w:r>
          </w:p>
        </w:tc>
      </w:tr>
      <w:tr w:rsidR="00891B7B" w14:paraId="451C5D8C"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42DDA275" w14:textId="77777777" w:rsidR="00891B7B" w:rsidRDefault="0012492F">
            <w:r>
              <w:t>Families, Fairness and Housing</w:t>
            </w:r>
          </w:p>
        </w:tc>
        <w:tc>
          <w:tcPr>
            <w:tcW w:w="1134" w:type="dxa"/>
          </w:tcPr>
          <w:p w14:paraId="4BAE4A34" w14:textId="77777777" w:rsidR="00891B7B" w:rsidRDefault="0012492F">
            <w:pPr>
              <w:cnfStyle w:val="000000000000" w:firstRow="0" w:lastRow="0" w:firstColumn="0" w:lastColumn="0" w:oddVBand="0" w:evenVBand="0" w:oddHBand="0" w:evenHBand="0" w:firstRowFirstColumn="0" w:firstRowLastColumn="0" w:lastRowFirstColumn="0" w:lastRowLastColumn="0"/>
            </w:pPr>
            <w:r>
              <w:t>4 290 153</w:t>
            </w:r>
          </w:p>
        </w:tc>
        <w:tc>
          <w:tcPr>
            <w:tcW w:w="1559" w:type="dxa"/>
          </w:tcPr>
          <w:p w14:paraId="786195B6" w14:textId="77777777" w:rsidR="00891B7B" w:rsidRDefault="0012492F">
            <w:pPr>
              <w:cnfStyle w:val="000000000000" w:firstRow="0" w:lastRow="0" w:firstColumn="0" w:lastColumn="0" w:oddVBand="0" w:evenVBand="0" w:oddHBand="0" w:evenHBand="0" w:firstRowFirstColumn="0" w:firstRowLastColumn="0" w:lastRowFirstColumn="0" w:lastRowLastColumn="0"/>
            </w:pPr>
            <w:r>
              <w:t>563 846</w:t>
            </w:r>
          </w:p>
        </w:tc>
        <w:tc>
          <w:tcPr>
            <w:tcW w:w="1417" w:type="dxa"/>
          </w:tcPr>
          <w:p w14:paraId="52B96BBD" w14:textId="77777777" w:rsidR="00891B7B" w:rsidRDefault="0012492F">
            <w:pPr>
              <w:cnfStyle w:val="000000000000" w:firstRow="0" w:lastRow="0" w:firstColumn="0" w:lastColumn="0" w:oddVBand="0" w:evenVBand="0" w:oddHBand="0" w:evenHBand="0" w:firstRowFirstColumn="0" w:firstRowLastColumn="0" w:lastRowFirstColumn="0" w:lastRowLastColumn="0"/>
            </w:pPr>
            <w:r>
              <w:t>2 686 724</w:t>
            </w:r>
          </w:p>
        </w:tc>
        <w:tc>
          <w:tcPr>
            <w:tcW w:w="1133" w:type="dxa"/>
          </w:tcPr>
          <w:p w14:paraId="2E671EFB" w14:textId="77B7FD80" w:rsidR="00891B7B" w:rsidRDefault="0012492F">
            <w:pPr>
              <w:cnfStyle w:val="000000000000" w:firstRow="0" w:lastRow="0" w:firstColumn="0" w:lastColumn="0" w:oddVBand="0" w:evenVBand="0" w:oddHBand="0" w:evenHBand="0" w:firstRowFirstColumn="0" w:firstRowLastColumn="0" w:lastRowFirstColumn="0" w:lastRowLastColumn="0"/>
            </w:pPr>
            <w:r>
              <w:t>7 540 723</w:t>
            </w:r>
          </w:p>
        </w:tc>
      </w:tr>
      <w:tr w:rsidR="00891B7B" w14:paraId="70DC3EE9"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6C3D9FF2" w14:textId="77777777" w:rsidR="00891B7B" w:rsidRDefault="0012492F">
            <w:r>
              <w:t>Government Services</w:t>
            </w:r>
          </w:p>
        </w:tc>
        <w:tc>
          <w:tcPr>
            <w:tcW w:w="1134" w:type="dxa"/>
          </w:tcPr>
          <w:p w14:paraId="132DE9D3" w14:textId="77777777" w:rsidR="00891B7B" w:rsidRDefault="0012492F">
            <w:pPr>
              <w:cnfStyle w:val="000000000000" w:firstRow="0" w:lastRow="0" w:firstColumn="0" w:lastColumn="0" w:oddVBand="0" w:evenVBand="0" w:oddHBand="0" w:evenHBand="0" w:firstRowFirstColumn="0" w:firstRowLastColumn="0" w:lastRowFirstColumn="0" w:lastRowLastColumn="0"/>
            </w:pPr>
            <w:r>
              <w:t>178 684</w:t>
            </w:r>
          </w:p>
        </w:tc>
        <w:tc>
          <w:tcPr>
            <w:tcW w:w="1559" w:type="dxa"/>
          </w:tcPr>
          <w:p w14:paraId="636FEE2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580F8E2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67CE4FE7" w14:textId="688506C4" w:rsidR="00891B7B" w:rsidRDefault="0012492F">
            <w:pPr>
              <w:cnfStyle w:val="000000000000" w:firstRow="0" w:lastRow="0" w:firstColumn="0" w:lastColumn="0" w:oddVBand="0" w:evenVBand="0" w:oddHBand="0" w:evenHBand="0" w:firstRowFirstColumn="0" w:firstRowLastColumn="0" w:lastRowFirstColumn="0" w:lastRowLastColumn="0"/>
            </w:pPr>
            <w:r>
              <w:t>178 684</w:t>
            </w:r>
          </w:p>
        </w:tc>
      </w:tr>
      <w:tr w:rsidR="00891B7B" w14:paraId="3E49961C"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4C66635C" w14:textId="77777777" w:rsidR="00891B7B" w:rsidRDefault="0012492F">
            <w:r>
              <w:t>Health</w:t>
            </w:r>
          </w:p>
        </w:tc>
        <w:tc>
          <w:tcPr>
            <w:tcW w:w="1134" w:type="dxa"/>
          </w:tcPr>
          <w:p w14:paraId="0EFE9DDC" w14:textId="77777777" w:rsidR="00891B7B" w:rsidRDefault="0012492F">
            <w:pPr>
              <w:cnfStyle w:val="000000000000" w:firstRow="0" w:lastRow="0" w:firstColumn="0" w:lastColumn="0" w:oddVBand="0" w:evenVBand="0" w:oddHBand="0" w:evenHBand="0" w:firstRowFirstColumn="0" w:firstRowLastColumn="0" w:lastRowFirstColumn="0" w:lastRowLastColumn="0"/>
            </w:pPr>
            <w:r>
              <w:t>11 908 083</w:t>
            </w:r>
          </w:p>
        </w:tc>
        <w:tc>
          <w:tcPr>
            <w:tcW w:w="1559" w:type="dxa"/>
          </w:tcPr>
          <w:p w14:paraId="58FAC7C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7CFFD3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7132A0A4" w14:textId="5261835D" w:rsidR="00891B7B" w:rsidRDefault="0012492F">
            <w:pPr>
              <w:cnfStyle w:val="000000000000" w:firstRow="0" w:lastRow="0" w:firstColumn="0" w:lastColumn="0" w:oddVBand="0" w:evenVBand="0" w:oddHBand="0" w:evenHBand="0" w:firstRowFirstColumn="0" w:firstRowLastColumn="0" w:lastRowFirstColumn="0" w:lastRowLastColumn="0"/>
            </w:pPr>
            <w:r>
              <w:t>11 908 083</w:t>
            </w:r>
          </w:p>
        </w:tc>
      </w:tr>
      <w:tr w:rsidR="00891B7B" w14:paraId="4E4D1C85"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2810849E" w14:textId="77777777" w:rsidR="00891B7B" w:rsidRDefault="0012492F">
            <w:r>
              <w:t>Jobs, Skills, Industry and Regions</w:t>
            </w:r>
          </w:p>
        </w:tc>
        <w:tc>
          <w:tcPr>
            <w:tcW w:w="1134" w:type="dxa"/>
          </w:tcPr>
          <w:p w14:paraId="1CBC7013" w14:textId="77777777" w:rsidR="00891B7B" w:rsidRDefault="0012492F">
            <w:pPr>
              <w:cnfStyle w:val="000000000000" w:firstRow="0" w:lastRow="0" w:firstColumn="0" w:lastColumn="0" w:oddVBand="0" w:evenVBand="0" w:oddHBand="0" w:evenHBand="0" w:firstRowFirstColumn="0" w:firstRowLastColumn="0" w:lastRowFirstColumn="0" w:lastRowLastColumn="0"/>
            </w:pPr>
            <w:r>
              <w:t>2 865 959</w:t>
            </w:r>
          </w:p>
        </w:tc>
        <w:tc>
          <w:tcPr>
            <w:tcW w:w="1559" w:type="dxa"/>
          </w:tcPr>
          <w:p w14:paraId="0424581B" w14:textId="77777777" w:rsidR="00891B7B" w:rsidRDefault="0012492F">
            <w:pPr>
              <w:cnfStyle w:val="000000000000" w:firstRow="0" w:lastRow="0" w:firstColumn="0" w:lastColumn="0" w:oddVBand="0" w:evenVBand="0" w:oddHBand="0" w:evenHBand="0" w:firstRowFirstColumn="0" w:firstRowLastColumn="0" w:lastRowFirstColumn="0" w:lastRowLastColumn="0"/>
            </w:pPr>
            <w:r>
              <w:t>54 592</w:t>
            </w:r>
          </w:p>
        </w:tc>
        <w:tc>
          <w:tcPr>
            <w:tcW w:w="1417" w:type="dxa"/>
          </w:tcPr>
          <w:p w14:paraId="0154B710" w14:textId="77777777" w:rsidR="00891B7B" w:rsidRDefault="0012492F">
            <w:pPr>
              <w:cnfStyle w:val="000000000000" w:firstRow="0" w:lastRow="0" w:firstColumn="0" w:lastColumn="0" w:oddVBand="0" w:evenVBand="0" w:oddHBand="0" w:evenHBand="0" w:firstRowFirstColumn="0" w:firstRowLastColumn="0" w:lastRowFirstColumn="0" w:lastRowLastColumn="0"/>
            </w:pPr>
            <w:r>
              <w:t>94 329</w:t>
            </w:r>
          </w:p>
        </w:tc>
        <w:tc>
          <w:tcPr>
            <w:tcW w:w="1133" w:type="dxa"/>
          </w:tcPr>
          <w:p w14:paraId="29FF9D95" w14:textId="01F971C9" w:rsidR="00891B7B" w:rsidRDefault="0012492F">
            <w:pPr>
              <w:cnfStyle w:val="000000000000" w:firstRow="0" w:lastRow="0" w:firstColumn="0" w:lastColumn="0" w:oddVBand="0" w:evenVBand="0" w:oddHBand="0" w:evenHBand="0" w:firstRowFirstColumn="0" w:firstRowLastColumn="0" w:lastRowFirstColumn="0" w:lastRowLastColumn="0"/>
            </w:pPr>
            <w:r>
              <w:t>3 014 881</w:t>
            </w:r>
          </w:p>
        </w:tc>
      </w:tr>
      <w:tr w:rsidR="00891B7B" w14:paraId="71E379C3"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7F4BF2EA" w14:textId="77777777" w:rsidR="00891B7B" w:rsidRDefault="0012492F">
            <w:r>
              <w:t>Justice and Community Safety</w:t>
            </w:r>
          </w:p>
        </w:tc>
        <w:tc>
          <w:tcPr>
            <w:tcW w:w="1134" w:type="dxa"/>
          </w:tcPr>
          <w:p w14:paraId="1FB30660" w14:textId="77777777" w:rsidR="00891B7B" w:rsidRDefault="0012492F">
            <w:pPr>
              <w:cnfStyle w:val="000000000000" w:firstRow="0" w:lastRow="0" w:firstColumn="0" w:lastColumn="0" w:oddVBand="0" w:evenVBand="0" w:oddHBand="0" w:evenHBand="0" w:firstRowFirstColumn="0" w:firstRowLastColumn="0" w:lastRowFirstColumn="0" w:lastRowLastColumn="0"/>
            </w:pPr>
            <w:r>
              <w:t>8 819 054</w:t>
            </w:r>
          </w:p>
        </w:tc>
        <w:tc>
          <w:tcPr>
            <w:tcW w:w="1559" w:type="dxa"/>
          </w:tcPr>
          <w:p w14:paraId="32086505" w14:textId="77777777" w:rsidR="00891B7B" w:rsidRDefault="0012492F">
            <w:pPr>
              <w:cnfStyle w:val="000000000000" w:firstRow="0" w:lastRow="0" w:firstColumn="0" w:lastColumn="0" w:oddVBand="0" w:evenVBand="0" w:oddHBand="0" w:evenHBand="0" w:firstRowFirstColumn="0" w:firstRowLastColumn="0" w:lastRowFirstColumn="0" w:lastRowLastColumn="0"/>
            </w:pPr>
            <w:r>
              <w:t>273 908</w:t>
            </w:r>
          </w:p>
        </w:tc>
        <w:tc>
          <w:tcPr>
            <w:tcW w:w="1417" w:type="dxa"/>
          </w:tcPr>
          <w:p w14:paraId="071849FC" w14:textId="77777777" w:rsidR="00891B7B" w:rsidRDefault="0012492F">
            <w:pPr>
              <w:cnfStyle w:val="000000000000" w:firstRow="0" w:lastRow="0" w:firstColumn="0" w:lastColumn="0" w:oddVBand="0" w:evenVBand="0" w:oddHBand="0" w:evenHBand="0" w:firstRowFirstColumn="0" w:firstRowLastColumn="0" w:lastRowFirstColumn="0" w:lastRowLastColumn="0"/>
            </w:pPr>
            <w:r>
              <w:t>69 710</w:t>
            </w:r>
          </w:p>
        </w:tc>
        <w:tc>
          <w:tcPr>
            <w:tcW w:w="1133" w:type="dxa"/>
          </w:tcPr>
          <w:p w14:paraId="49DB01DE" w14:textId="598EEE2E" w:rsidR="00891B7B" w:rsidRDefault="0012492F">
            <w:pPr>
              <w:cnfStyle w:val="000000000000" w:firstRow="0" w:lastRow="0" w:firstColumn="0" w:lastColumn="0" w:oddVBand="0" w:evenVBand="0" w:oddHBand="0" w:evenHBand="0" w:firstRowFirstColumn="0" w:firstRowLastColumn="0" w:lastRowFirstColumn="0" w:lastRowLastColumn="0"/>
            </w:pPr>
            <w:r>
              <w:t>9 162 672</w:t>
            </w:r>
          </w:p>
        </w:tc>
      </w:tr>
      <w:tr w:rsidR="00891B7B" w14:paraId="5B143B45"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3EC31F0F" w14:textId="77777777" w:rsidR="00891B7B" w:rsidRDefault="0012492F">
            <w:r>
              <w:t>Premier and Cabinet</w:t>
            </w:r>
          </w:p>
        </w:tc>
        <w:tc>
          <w:tcPr>
            <w:tcW w:w="1134" w:type="dxa"/>
          </w:tcPr>
          <w:p w14:paraId="5E8B479B" w14:textId="77777777" w:rsidR="00891B7B" w:rsidRDefault="0012492F">
            <w:pPr>
              <w:cnfStyle w:val="000000000000" w:firstRow="0" w:lastRow="0" w:firstColumn="0" w:lastColumn="0" w:oddVBand="0" w:evenVBand="0" w:oddHBand="0" w:evenHBand="0" w:firstRowFirstColumn="0" w:firstRowLastColumn="0" w:lastRowFirstColumn="0" w:lastRowLastColumn="0"/>
            </w:pPr>
            <w:r>
              <w:t>326 364</w:t>
            </w:r>
          </w:p>
        </w:tc>
        <w:tc>
          <w:tcPr>
            <w:tcW w:w="1559" w:type="dxa"/>
          </w:tcPr>
          <w:p w14:paraId="2046F840" w14:textId="77777777" w:rsidR="00891B7B" w:rsidRDefault="0012492F">
            <w:pPr>
              <w:cnfStyle w:val="000000000000" w:firstRow="0" w:lastRow="0" w:firstColumn="0" w:lastColumn="0" w:oddVBand="0" w:evenVBand="0" w:oddHBand="0" w:evenHBand="0" w:firstRowFirstColumn="0" w:firstRowLastColumn="0" w:lastRowFirstColumn="0" w:lastRowLastColumn="0"/>
            </w:pPr>
            <w:r>
              <w:t>919</w:t>
            </w:r>
          </w:p>
        </w:tc>
        <w:tc>
          <w:tcPr>
            <w:tcW w:w="1417" w:type="dxa"/>
          </w:tcPr>
          <w:p w14:paraId="5DAE7B2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09B76116" w14:textId="5B544376" w:rsidR="00891B7B" w:rsidRDefault="0012492F">
            <w:pPr>
              <w:cnfStyle w:val="000000000000" w:firstRow="0" w:lastRow="0" w:firstColumn="0" w:lastColumn="0" w:oddVBand="0" w:evenVBand="0" w:oddHBand="0" w:evenHBand="0" w:firstRowFirstColumn="0" w:firstRowLastColumn="0" w:lastRowFirstColumn="0" w:lastRowLastColumn="0"/>
            </w:pPr>
            <w:r>
              <w:t>327 283</w:t>
            </w:r>
          </w:p>
        </w:tc>
      </w:tr>
      <w:tr w:rsidR="00891B7B" w14:paraId="5AFA6D7E"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32329B56" w14:textId="77777777" w:rsidR="00891B7B" w:rsidRDefault="0012492F">
            <w:r>
              <w:t>Transport and Planning</w:t>
            </w:r>
          </w:p>
        </w:tc>
        <w:tc>
          <w:tcPr>
            <w:tcW w:w="1134" w:type="dxa"/>
          </w:tcPr>
          <w:p w14:paraId="5A7E00D7" w14:textId="77777777" w:rsidR="00891B7B" w:rsidRDefault="0012492F">
            <w:pPr>
              <w:cnfStyle w:val="000000000000" w:firstRow="0" w:lastRow="0" w:firstColumn="0" w:lastColumn="0" w:oddVBand="0" w:evenVBand="0" w:oddHBand="0" w:evenHBand="0" w:firstRowFirstColumn="0" w:firstRowLastColumn="0" w:lastRowFirstColumn="0" w:lastRowLastColumn="0"/>
            </w:pPr>
            <w:r>
              <w:t>4 769 590</w:t>
            </w:r>
          </w:p>
        </w:tc>
        <w:tc>
          <w:tcPr>
            <w:tcW w:w="1559" w:type="dxa"/>
          </w:tcPr>
          <w:p w14:paraId="2EF326B3" w14:textId="77777777" w:rsidR="00891B7B" w:rsidRDefault="0012492F">
            <w:pPr>
              <w:cnfStyle w:val="000000000000" w:firstRow="0" w:lastRow="0" w:firstColumn="0" w:lastColumn="0" w:oddVBand="0" w:evenVBand="0" w:oddHBand="0" w:evenHBand="0" w:firstRowFirstColumn="0" w:firstRowLastColumn="0" w:lastRowFirstColumn="0" w:lastRowLastColumn="0"/>
            </w:pPr>
            <w:r>
              <w:t>7 804 103</w:t>
            </w:r>
          </w:p>
        </w:tc>
        <w:tc>
          <w:tcPr>
            <w:tcW w:w="1417" w:type="dxa"/>
          </w:tcPr>
          <w:p w14:paraId="41207EC3" w14:textId="77777777" w:rsidR="00891B7B" w:rsidRDefault="0012492F">
            <w:pPr>
              <w:cnfStyle w:val="000000000000" w:firstRow="0" w:lastRow="0" w:firstColumn="0" w:lastColumn="0" w:oddVBand="0" w:evenVBand="0" w:oddHBand="0" w:evenHBand="0" w:firstRowFirstColumn="0" w:firstRowLastColumn="0" w:lastRowFirstColumn="0" w:lastRowLastColumn="0"/>
            </w:pPr>
            <w:r>
              <w:t>1 926</w:t>
            </w:r>
          </w:p>
        </w:tc>
        <w:tc>
          <w:tcPr>
            <w:tcW w:w="1133" w:type="dxa"/>
          </w:tcPr>
          <w:p w14:paraId="16ABE199" w14:textId="4AACF429" w:rsidR="00891B7B" w:rsidRDefault="0012492F">
            <w:pPr>
              <w:cnfStyle w:val="000000000000" w:firstRow="0" w:lastRow="0" w:firstColumn="0" w:lastColumn="0" w:oddVBand="0" w:evenVBand="0" w:oddHBand="0" w:evenHBand="0" w:firstRowFirstColumn="0" w:firstRowLastColumn="0" w:lastRowFirstColumn="0" w:lastRowLastColumn="0"/>
            </w:pPr>
            <w:r>
              <w:t>12 575 619</w:t>
            </w:r>
          </w:p>
        </w:tc>
      </w:tr>
      <w:tr w:rsidR="00891B7B" w14:paraId="57300787"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54475C7B" w14:textId="77777777" w:rsidR="00891B7B" w:rsidRDefault="0012492F">
            <w:r>
              <w:t>Treasury and Finance</w:t>
            </w:r>
          </w:p>
        </w:tc>
        <w:tc>
          <w:tcPr>
            <w:tcW w:w="1134" w:type="dxa"/>
          </w:tcPr>
          <w:p w14:paraId="50B3AF21" w14:textId="77777777" w:rsidR="00891B7B" w:rsidRDefault="0012492F">
            <w:pPr>
              <w:cnfStyle w:val="000000000000" w:firstRow="0" w:lastRow="0" w:firstColumn="0" w:lastColumn="0" w:oddVBand="0" w:evenVBand="0" w:oddHBand="0" w:evenHBand="0" w:firstRowFirstColumn="0" w:firstRowLastColumn="0" w:lastRowFirstColumn="0" w:lastRowLastColumn="0"/>
            </w:pPr>
            <w:r>
              <w:t>350 318</w:t>
            </w:r>
          </w:p>
        </w:tc>
        <w:tc>
          <w:tcPr>
            <w:tcW w:w="1559" w:type="dxa"/>
          </w:tcPr>
          <w:p w14:paraId="185253AA" w14:textId="77777777" w:rsidR="00891B7B" w:rsidRDefault="0012492F">
            <w:pPr>
              <w:cnfStyle w:val="000000000000" w:firstRow="0" w:lastRow="0" w:firstColumn="0" w:lastColumn="0" w:oddVBand="0" w:evenVBand="0" w:oddHBand="0" w:evenHBand="0" w:firstRowFirstColumn="0" w:firstRowLastColumn="0" w:lastRowFirstColumn="0" w:lastRowLastColumn="0"/>
            </w:pPr>
            <w:r>
              <w:t>4 420</w:t>
            </w:r>
          </w:p>
        </w:tc>
        <w:tc>
          <w:tcPr>
            <w:tcW w:w="1417" w:type="dxa"/>
          </w:tcPr>
          <w:p w14:paraId="29606FF5" w14:textId="77777777" w:rsidR="00891B7B" w:rsidRDefault="0012492F">
            <w:pPr>
              <w:cnfStyle w:val="000000000000" w:firstRow="0" w:lastRow="0" w:firstColumn="0" w:lastColumn="0" w:oddVBand="0" w:evenVBand="0" w:oddHBand="0" w:evenHBand="0" w:firstRowFirstColumn="0" w:firstRowLastColumn="0" w:lastRowFirstColumn="0" w:lastRowLastColumn="0"/>
            </w:pPr>
            <w:r>
              <w:t>3 653 192</w:t>
            </w:r>
          </w:p>
        </w:tc>
        <w:tc>
          <w:tcPr>
            <w:tcW w:w="1133" w:type="dxa"/>
          </w:tcPr>
          <w:p w14:paraId="73B3E39E" w14:textId="681FB11E" w:rsidR="00891B7B" w:rsidRDefault="0012492F">
            <w:pPr>
              <w:cnfStyle w:val="000000000000" w:firstRow="0" w:lastRow="0" w:firstColumn="0" w:lastColumn="0" w:oddVBand="0" w:evenVBand="0" w:oddHBand="0" w:evenHBand="0" w:firstRowFirstColumn="0" w:firstRowLastColumn="0" w:lastRowFirstColumn="0" w:lastRowLastColumn="0"/>
            </w:pPr>
            <w:r>
              <w:t>4 007 929</w:t>
            </w:r>
          </w:p>
        </w:tc>
      </w:tr>
      <w:tr w:rsidR="00891B7B" w14:paraId="4638C256" w14:textId="77777777" w:rsidTr="001213A0">
        <w:tc>
          <w:tcPr>
            <w:cnfStyle w:val="001000000000" w:firstRow="0" w:lastRow="0" w:firstColumn="1" w:lastColumn="0" w:oddVBand="0" w:evenVBand="0" w:oddHBand="0" w:evenHBand="0" w:firstRowFirstColumn="0" w:firstRowLastColumn="0" w:lastRowFirstColumn="0" w:lastRowLastColumn="0"/>
            <w:tcW w:w="4395" w:type="dxa"/>
          </w:tcPr>
          <w:p w14:paraId="689DABDE" w14:textId="77777777" w:rsidR="00891B7B" w:rsidRDefault="0012492F">
            <w:r>
              <w:t>Parliament</w:t>
            </w:r>
          </w:p>
        </w:tc>
        <w:tc>
          <w:tcPr>
            <w:tcW w:w="1134" w:type="dxa"/>
          </w:tcPr>
          <w:p w14:paraId="03D75E16" w14:textId="77777777" w:rsidR="00891B7B" w:rsidRDefault="0012492F">
            <w:pPr>
              <w:cnfStyle w:val="000000000000" w:firstRow="0" w:lastRow="0" w:firstColumn="0" w:lastColumn="0" w:oddVBand="0" w:evenVBand="0" w:oddHBand="0" w:evenHBand="0" w:firstRowFirstColumn="0" w:firstRowLastColumn="0" w:lastRowFirstColumn="0" w:lastRowLastColumn="0"/>
            </w:pPr>
            <w:r>
              <w:t>251 061</w:t>
            </w:r>
          </w:p>
        </w:tc>
        <w:tc>
          <w:tcPr>
            <w:tcW w:w="1559" w:type="dxa"/>
          </w:tcPr>
          <w:p w14:paraId="78411DD2" w14:textId="77777777" w:rsidR="00891B7B" w:rsidRDefault="0012492F">
            <w:pPr>
              <w:cnfStyle w:val="000000000000" w:firstRow="0" w:lastRow="0" w:firstColumn="0" w:lastColumn="0" w:oddVBand="0" w:evenVBand="0" w:oddHBand="0" w:evenHBand="0" w:firstRowFirstColumn="0" w:firstRowLastColumn="0" w:lastRowFirstColumn="0" w:lastRowLastColumn="0"/>
            </w:pPr>
            <w:r>
              <w:t>8 894</w:t>
            </w:r>
          </w:p>
        </w:tc>
        <w:tc>
          <w:tcPr>
            <w:tcW w:w="1417" w:type="dxa"/>
          </w:tcPr>
          <w:p w14:paraId="75220B7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61E5F3F" w14:textId="22DABF24" w:rsidR="00891B7B" w:rsidRDefault="0012492F">
            <w:pPr>
              <w:cnfStyle w:val="000000000000" w:firstRow="0" w:lastRow="0" w:firstColumn="0" w:lastColumn="0" w:oddVBand="0" w:evenVBand="0" w:oddHBand="0" w:evenHBand="0" w:firstRowFirstColumn="0" w:firstRowLastColumn="0" w:lastRowFirstColumn="0" w:lastRowLastColumn="0"/>
            </w:pPr>
            <w:r>
              <w:t>259 955</w:t>
            </w:r>
          </w:p>
        </w:tc>
      </w:tr>
      <w:tr w:rsidR="00891B7B" w14:paraId="33D627EF" w14:textId="77777777" w:rsidTr="001213A0">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0A843DE7" w14:textId="77777777" w:rsidR="00891B7B" w:rsidRDefault="0012492F">
            <w:r>
              <w:t>Courts</w:t>
            </w:r>
          </w:p>
        </w:tc>
        <w:tc>
          <w:tcPr>
            <w:tcW w:w="1134" w:type="dxa"/>
            <w:tcBorders>
              <w:bottom w:val="single" w:sz="6" w:space="0" w:color="auto"/>
            </w:tcBorders>
          </w:tcPr>
          <w:p w14:paraId="0E478689" w14:textId="77777777" w:rsidR="00891B7B" w:rsidRDefault="0012492F">
            <w:pPr>
              <w:cnfStyle w:val="000000000000" w:firstRow="0" w:lastRow="0" w:firstColumn="0" w:lastColumn="0" w:oddVBand="0" w:evenVBand="0" w:oddHBand="0" w:evenHBand="0" w:firstRowFirstColumn="0" w:firstRowLastColumn="0" w:lastRowFirstColumn="0" w:lastRowLastColumn="0"/>
            </w:pPr>
            <w:r>
              <w:t>476 533</w:t>
            </w:r>
          </w:p>
        </w:tc>
        <w:tc>
          <w:tcPr>
            <w:tcW w:w="1559" w:type="dxa"/>
            <w:tcBorders>
              <w:bottom w:val="single" w:sz="6" w:space="0" w:color="auto"/>
            </w:tcBorders>
          </w:tcPr>
          <w:p w14:paraId="6900F169" w14:textId="77777777" w:rsidR="00891B7B" w:rsidRDefault="0012492F">
            <w:pPr>
              <w:cnfStyle w:val="000000000000" w:firstRow="0" w:lastRow="0" w:firstColumn="0" w:lastColumn="0" w:oddVBand="0" w:evenVBand="0" w:oddHBand="0" w:evenHBand="0" w:firstRowFirstColumn="0" w:firstRowLastColumn="0" w:lastRowFirstColumn="0" w:lastRowLastColumn="0"/>
            </w:pPr>
            <w:r>
              <w:t>77 386</w:t>
            </w:r>
          </w:p>
        </w:tc>
        <w:tc>
          <w:tcPr>
            <w:tcW w:w="1417" w:type="dxa"/>
            <w:tcBorders>
              <w:bottom w:val="single" w:sz="6" w:space="0" w:color="auto"/>
            </w:tcBorders>
          </w:tcPr>
          <w:p w14:paraId="643A397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28BB486C" w14:textId="3CE3897E" w:rsidR="00891B7B" w:rsidRDefault="0012492F">
            <w:pPr>
              <w:cnfStyle w:val="000000000000" w:firstRow="0" w:lastRow="0" w:firstColumn="0" w:lastColumn="0" w:oddVBand="0" w:evenVBand="0" w:oddHBand="0" w:evenHBand="0" w:firstRowFirstColumn="0" w:firstRowLastColumn="0" w:lastRowFirstColumn="0" w:lastRowLastColumn="0"/>
            </w:pPr>
            <w:r>
              <w:t>553 919</w:t>
            </w:r>
          </w:p>
        </w:tc>
      </w:tr>
      <w:tr w:rsidR="00891B7B" w14:paraId="3E9B9034" w14:textId="77777777" w:rsidTr="001213A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39C6C75A" w14:textId="77777777" w:rsidR="00891B7B" w:rsidRPr="00AE6A81" w:rsidRDefault="0012492F">
            <w:pPr>
              <w:rPr>
                <w:b/>
              </w:rPr>
            </w:pPr>
            <w:r w:rsidRPr="00D26AB6">
              <w:rPr>
                <w:b/>
              </w:rPr>
              <w:t>Total annual appropriations</w:t>
            </w:r>
          </w:p>
        </w:tc>
        <w:tc>
          <w:tcPr>
            <w:tcW w:w="1134" w:type="dxa"/>
            <w:tcBorders>
              <w:top w:val="single" w:sz="6" w:space="0" w:color="auto"/>
              <w:bottom w:val="single" w:sz="12" w:space="0" w:color="auto"/>
            </w:tcBorders>
          </w:tcPr>
          <w:p w14:paraId="19DAA522"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50 457 398</w:t>
            </w:r>
          </w:p>
        </w:tc>
        <w:tc>
          <w:tcPr>
            <w:tcW w:w="1559" w:type="dxa"/>
            <w:tcBorders>
              <w:top w:val="single" w:sz="6" w:space="0" w:color="auto"/>
              <w:bottom w:val="single" w:sz="12" w:space="0" w:color="auto"/>
            </w:tcBorders>
          </w:tcPr>
          <w:p w14:paraId="73FDD03B"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10 336 196</w:t>
            </w:r>
          </w:p>
        </w:tc>
        <w:tc>
          <w:tcPr>
            <w:tcW w:w="1417" w:type="dxa"/>
            <w:tcBorders>
              <w:top w:val="single" w:sz="6" w:space="0" w:color="auto"/>
              <w:bottom w:val="single" w:sz="12" w:space="0" w:color="auto"/>
            </w:tcBorders>
          </w:tcPr>
          <w:p w14:paraId="6B2A6131"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7 126 366</w:t>
            </w:r>
          </w:p>
        </w:tc>
        <w:tc>
          <w:tcPr>
            <w:tcW w:w="1133" w:type="dxa"/>
            <w:tcBorders>
              <w:top w:val="single" w:sz="6" w:space="0" w:color="auto"/>
              <w:bottom w:val="single" w:sz="12" w:space="0" w:color="auto"/>
            </w:tcBorders>
          </w:tcPr>
          <w:p w14:paraId="53DF7515"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67 919 960</w:t>
            </w:r>
          </w:p>
        </w:tc>
      </w:tr>
    </w:tbl>
    <w:p w14:paraId="0F59FCD8" w14:textId="2FD36A3A" w:rsidR="002C72EC" w:rsidRPr="00790B81" w:rsidRDefault="002C72EC" w:rsidP="002C72EC">
      <w:pPr>
        <w:pStyle w:val="Note"/>
      </w:pPr>
      <w:bookmarkStart w:id="160" w:name="_Toc462418836"/>
      <w:r w:rsidRPr="00790B81">
        <w:t>Note:</w:t>
      </w:r>
    </w:p>
    <w:p w14:paraId="0A45A66A" w14:textId="27DCDBD9" w:rsidR="002C72EC" w:rsidRPr="007F52D7" w:rsidRDefault="002C72EC" w:rsidP="002C72EC">
      <w:pPr>
        <w:pStyle w:val="Note"/>
      </w:pPr>
      <w:r>
        <w:t>(a)</w:t>
      </w:r>
      <w:r>
        <w:tab/>
        <w:t xml:space="preserve">On 5 December 2022, the </w:t>
      </w:r>
      <w:r w:rsidR="00C266F2">
        <w:t>former</w:t>
      </w:r>
      <w:r>
        <w:t xml:space="preserve"> Premier announced a number of machinery of government changes to restructure the functions of government departments, including the renaming of several departments and the creation of a new department with effect from 1 January 2023.</w:t>
      </w:r>
    </w:p>
    <w:p w14:paraId="470FF391" w14:textId="77777777" w:rsidR="00A20CD2" w:rsidRDefault="00A20CD2" w:rsidP="00097095">
      <w:pPr>
        <w:rPr>
          <w:rFonts w:asciiTheme="majorHAnsi" w:eastAsiaTheme="majorEastAsia" w:hAnsiTheme="majorHAnsi" w:cstheme="majorBidi"/>
          <w:b/>
          <w:bCs/>
          <w:spacing w:val="-2"/>
          <w:sz w:val="23"/>
          <w:szCs w:val="26"/>
        </w:rPr>
      </w:pPr>
    </w:p>
    <w:p w14:paraId="49FFCF14" w14:textId="0426AE79" w:rsidR="00A20CD2" w:rsidRDefault="002165E2" w:rsidP="004269AE">
      <w:pPr>
        <w:pStyle w:val="Heading3"/>
      </w:pPr>
      <w:bookmarkStart w:id="161" w:name="_Toc114670298"/>
      <w:bookmarkStart w:id="162" w:name="_Toc176184904"/>
      <w:r>
        <w:t>8.2.9</w:t>
      </w:r>
      <w:r>
        <w:tab/>
      </w:r>
      <w:r w:rsidR="00A20CD2" w:rsidRPr="007B2989">
        <w:t>Amounts paid into working account</w:t>
      </w:r>
      <w:r w:rsidR="00A20CD2">
        <w:t>s pursuant to Section 23 of the</w:t>
      </w:r>
      <w:r w:rsidR="00A20CD2">
        <w:br/>
      </w:r>
      <w:r w:rsidR="00A20CD2" w:rsidRPr="00C002C8">
        <w:rPr>
          <w:i/>
        </w:rPr>
        <w:t>Financial Management Act 1994</w:t>
      </w:r>
      <w:r w:rsidR="00A20CD2" w:rsidRPr="007B2989">
        <w:t xml:space="preserve"> for the year ended 30 June</w:t>
      </w:r>
      <w:r w:rsidR="004269AE">
        <w:tab/>
      </w:r>
      <w:r w:rsidR="00A20CD2" w:rsidRPr="004269AE">
        <w:rPr>
          <w:sz w:val="20"/>
          <w:szCs w:val="20"/>
        </w:rPr>
        <w:t>($ thousand)</w:t>
      </w:r>
      <w:bookmarkEnd w:id="160"/>
      <w:bookmarkEnd w:id="161"/>
      <w:bookmarkEnd w:id="162"/>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23_working_accounts"/>
      </w:tblPr>
      <w:tblGrid>
        <w:gridCol w:w="7824"/>
        <w:gridCol w:w="907"/>
        <w:gridCol w:w="907"/>
      </w:tblGrid>
      <w:tr w:rsidR="00891B7B" w14:paraId="48EC041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0F7F21B" w14:textId="77777777" w:rsidR="00891B7B" w:rsidRDefault="00891B7B">
            <w:pPr>
              <w:keepNext/>
            </w:pPr>
          </w:p>
        </w:tc>
        <w:tc>
          <w:tcPr>
            <w:tcW w:w="907" w:type="dxa"/>
          </w:tcPr>
          <w:p w14:paraId="730FE021"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316489A"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7F2F6BB5" w14:textId="77777777">
        <w:tc>
          <w:tcPr>
            <w:cnfStyle w:val="001000000000" w:firstRow="0" w:lastRow="0" w:firstColumn="1" w:lastColumn="0" w:oddVBand="0" w:evenVBand="0" w:oddHBand="0" w:evenHBand="0" w:firstRowFirstColumn="0" w:firstRowLastColumn="0" w:lastRowFirstColumn="0" w:lastRowLastColumn="0"/>
            <w:tcW w:w="7824" w:type="dxa"/>
          </w:tcPr>
          <w:p w14:paraId="21663037" w14:textId="77777777" w:rsidR="00891B7B" w:rsidRDefault="0012492F">
            <w:r>
              <w:t>Appropriation transfer equivalent to consolidated fund receipts</w:t>
            </w:r>
          </w:p>
        </w:tc>
        <w:tc>
          <w:tcPr>
            <w:tcW w:w="907" w:type="dxa"/>
          </w:tcPr>
          <w:p w14:paraId="68546E7E" w14:textId="77777777" w:rsidR="00891B7B" w:rsidRDefault="0012492F">
            <w:pPr>
              <w:cnfStyle w:val="000000000000" w:firstRow="0" w:lastRow="0" w:firstColumn="0" w:lastColumn="0" w:oddVBand="0" w:evenVBand="0" w:oddHBand="0" w:evenHBand="0" w:firstRowFirstColumn="0" w:firstRowLastColumn="0" w:lastRowFirstColumn="0" w:lastRowLastColumn="0"/>
            </w:pPr>
            <w:r>
              <w:t>31 763</w:t>
            </w:r>
          </w:p>
        </w:tc>
        <w:tc>
          <w:tcPr>
            <w:tcW w:w="907" w:type="dxa"/>
          </w:tcPr>
          <w:p w14:paraId="0A1FC0AD" w14:textId="77777777" w:rsidR="00891B7B" w:rsidRDefault="0012492F">
            <w:pPr>
              <w:cnfStyle w:val="000000000000" w:firstRow="0" w:lastRow="0" w:firstColumn="0" w:lastColumn="0" w:oddVBand="0" w:evenVBand="0" w:oddHBand="0" w:evenHBand="0" w:firstRowFirstColumn="0" w:firstRowLastColumn="0" w:lastRowFirstColumn="0" w:lastRowLastColumn="0"/>
            </w:pPr>
            <w:r>
              <w:t>35 491</w:t>
            </w:r>
          </w:p>
        </w:tc>
      </w:tr>
      <w:tr w:rsidR="00891B7B" w14:paraId="4DB00B54"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9440E2A" w14:textId="77777777" w:rsidR="00891B7B" w:rsidRDefault="0012492F">
            <w:r>
              <w:t>Interest received on credit balances</w:t>
            </w:r>
          </w:p>
        </w:tc>
        <w:tc>
          <w:tcPr>
            <w:tcW w:w="907" w:type="dxa"/>
            <w:tcBorders>
              <w:bottom w:val="single" w:sz="6" w:space="0" w:color="auto"/>
            </w:tcBorders>
          </w:tcPr>
          <w:p w14:paraId="22E05493" w14:textId="77777777" w:rsidR="00891B7B" w:rsidRDefault="0012492F">
            <w:pPr>
              <w:cnfStyle w:val="000000000000" w:firstRow="0" w:lastRow="0" w:firstColumn="0" w:lastColumn="0" w:oddVBand="0" w:evenVBand="0" w:oddHBand="0" w:evenHBand="0" w:firstRowFirstColumn="0" w:firstRowLastColumn="0" w:lastRowFirstColumn="0" w:lastRowLastColumn="0"/>
            </w:pPr>
            <w:r>
              <w:t>420</w:t>
            </w:r>
          </w:p>
        </w:tc>
        <w:tc>
          <w:tcPr>
            <w:tcW w:w="907" w:type="dxa"/>
            <w:tcBorders>
              <w:bottom w:val="single" w:sz="6" w:space="0" w:color="auto"/>
            </w:tcBorders>
          </w:tcPr>
          <w:p w14:paraId="131953C9" w14:textId="77777777" w:rsidR="00891B7B" w:rsidRDefault="0012492F">
            <w:pPr>
              <w:cnfStyle w:val="000000000000" w:firstRow="0" w:lastRow="0" w:firstColumn="0" w:lastColumn="0" w:oddVBand="0" w:evenVBand="0" w:oddHBand="0" w:evenHBand="0" w:firstRowFirstColumn="0" w:firstRowLastColumn="0" w:lastRowFirstColumn="0" w:lastRowLastColumn="0"/>
            </w:pPr>
            <w:r>
              <w:t>283</w:t>
            </w:r>
          </w:p>
        </w:tc>
      </w:tr>
      <w:tr w:rsidR="00891B7B" w14:paraId="5B4C3212" w14:textId="77777777" w:rsidTr="00A929C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5AF7007" w14:textId="77777777" w:rsidR="00891B7B" w:rsidRDefault="0012492F">
            <w:r>
              <w:rPr>
                <w:b/>
              </w:rPr>
              <w:t>Total amounts paid into working accounts</w:t>
            </w:r>
          </w:p>
        </w:tc>
        <w:tc>
          <w:tcPr>
            <w:tcW w:w="907" w:type="dxa"/>
            <w:tcBorders>
              <w:top w:val="single" w:sz="6" w:space="0" w:color="auto"/>
              <w:bottom w:val="single" w:sz="12" w:space="0" w:color="auto"/>
            </w:tcBorders>
          </w:tcPr>
          <w:p w14:paraId="6669A69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32 183</w:t>
            </w:r>
          </w:p>
        </w:tc>
        <w:tc>
          <w:tcPr>
            <w:tcW w:w="907" w:type="dxa"/>
            <w:tcBorders>
              <w:top w:val="single" w:sz="6" w:space="0" w:color="auto"/>
              <w:bottom w:val="single" w:sz="12" w:space="0" w:color="auto"/>
            </w:tcBorders>
          </w:tcPr>
          <w:p w14:paraId="7E27E36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35 774</w:t>
            </w:r>
          </w:p>
        </w:tc>
      </w:tr>
    </w:tbl>
    <w:p w14:paraId="36D4DDC5" w14:textId="2E70D9DB" w:rsidR="00A20CD2" w:rsidRDefault="00A20CD2" w:rsidP="00097095"/>
    <w:p w14:paraId="1F4C9D18" w14:textId="77777777" w:rsidR="00A20CD2" w:rsidRDefault="00A20CD2" w:rsidP="00097095"/>
    <w:p w14:paraId="593362FB" w14:textId="77777777" w:rsidR="00A20CD2" w:rsidRPr="00110DFC" w:rsidRDefault="00A20CD2" w:rsidP="00097095"/>
    <w:p w14:paraId="2369190B" w14:textId="77777777" w:rsidR="00A20CD2" w:rsidRDefault="00A20CD2" w:rsidP="00097095"/>
    <w:p w14:paraId="11F27704" w14:textId="77777777" w:rsidR="00A20CD2" w:rsidRPr="00273405" w:rsidRDefault="00A20CD2" w:rsidP="00097095"/>
    <w:p w14:paraId="1DCC9AE3" w14:textId="77777777" w:rsidR="00A20CD2" w:rsidRDefault="00A20CD2" w:rsidP="00097095">
      <w:pPr>
        <w:rPr>
          <w:rFonts w:asciiTheme="majorHAnsi" w:eastAsiaTheme="majorEastAsia" w:hAnsiTheme="majorHAnsi" w:cstheme="majorBidi"/>
          <w:spacing w:val="-2"/>
          <w:sz w:val="23"/>
          <w:szCs w:val="26"/>
        </w:rPr>
      </w:pPr>
      <w:r>
        <w:br w:type="page"/>
      </w:r>
    </w:p>
    <w:p w14:paraId="4D5EC66A" w14:textId="3CD8F025" w:rsidR="00A20CD2" w:rsidRDefault="002165E2" w:rsidP="002165E2">
      <w:pPr>
        <w:pStyle w:val="Heading3"/>
      </w:pPr>
      <w:bookmarkStart w:id="163" w:name="_Toc176184905"/>
      <w:bookmarkStart w:id="164" w:name="_Toc114670299"/>
      <w:r>
        <w:t>8.2.10</w:t>
      </w:r>
      <w:r>
        <w:tab/>
      </w:r>
      <w:r w:rsidR="00A20CD2" w:rsidRPr="007B2989">
        <w:t xml:space="preserve">Transfers pursuant to Sections 30 and 31 of the </w:t>
      </w:r>
      <w:r w:rsidR="00A20CD2" w:rsidRPr="00C002C8">
        <w:rPr>
          <w:i/>
        </w:rPr>
        <w:t>Financial Management Act 1994</w:t>
      </w:r>
      <w:r w:rsidR="00A20CD2">
        <w:br/>
      </w:r>
      <w:r w:rsidR="00A20CD2" w:rsidRPr="007B2989">
        <w:t xml:space="preserve">for the financial year ended 30 </w:t>
      </w:r>
      <w:r w:rsidR="00A20CD2" w:rsidRPr="008F0A94">
        <w:t>June</w:t>
      </w:r>
      <w:r w:rsidR="00A20CD2" w:rsidRPr="007B2989">
        <w:t xml:space="preserve"> </w:t>
      </w:r>
      <w:r w:rsidR="005A6542">
        <w:t>2024</w:t>
      </w:r>
      <w:bookmarkEnd w:id="163"/>
      <w:r w:rsidR="00A20CD2" w:rsidRPr="00C002C8">
        <w:rPr>
          <w:vertAlign w:val="superscript"/>
        </w:rPr>
        <w:t xml:space="preserve"> </w:t>
      </w:r>
      <w:r w:rsidR="00A20CD2">
        <w:tab/>
      </w:r>
      <w:bookmarkStart w:id="165" w:name="_Toc462418839"/>
      <w:bookmarkEnd w:id="164"/>
    </w:p>
    <w:p w14:paraId="735B3163" w14:textId="101A1E94" w:rsidR="00CF7B33" w:rsidRPr="00A15F83" w:rsidRDefault="00CF7B33" w:rsidP="00A15F83">
      <w:pPr>
        <w:pStyle w:val="TableHeading"/>
        <w:rPr>
          <w:rStyle w:val="TableHeadingChar"/>
          <w:b/>
        </w:rPr>
      </w:pPr>
      <w:r w:rsidRPr="00A15F83">
        <w:rPr>
          <w:rStyle w:val="TableHeadingChar"/>
          <w:b/>
        </w:rPr>
        <w:t>Transfers pursuant to Section 3</w:t>
      </w:r>
      <w:r w:rsidR="00B50790" w:rsidRPr="00A15F83">
        <w:rPr>
          <w:rStyle w:val="TableHeadingChar"/>
          <w:b/>
        </w:rPr>
        <w:t>0</w:t>
      </w:r>
      <w:r w:rsidRPr="00A15F83">
        <w:rPr>
          <w:rStyle w:val="TableHeadingChar"/>
          <w:b/>
        </w:rPr>
        <w:t xml:space="preserve"> of the </w:t>
      </w:r>
      <w:r w:rsidRPr="00A15F83">
        <w:rPr>
          <w:rStyle w:val="TableHeadingChar"/>
          <w:b/>
          <w:i/>
        </w:rPr>
        <w:t>Financial Management Act 1994</w:t>
      </w:r>
      <w:r w:rsidRPr="00A15F83">
        <w:tab/>
      </w:r>
      <w:r w:rsidRPr="00A15F83">
        <w:rPr>
          <w:rStyle w:val="TableHeadingChar"/>
          <w:b/>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30_and_31"/>
      </w:tblPr>
      <w:tblGrid>
        <w:gridCol w:w="7371"/>
        <w:gridCol w:w="1133"/>
        <w:gridCol w:w="1134"/>
      </w:tblGrid>
      <w:tr w:rsidR="00891B7B" w14:paraId="57BD5C7E"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1529D15B" w14:textId="77777777" w:rsidR="00891B7B" w:rsidRDefault="00891B7B"/>
        </w:tc>
        <w:tc>
          <w:tcPr>
            <w:tcW w:w="1133" w:type="dxa"/>
          </w:tcPr>
          <w:p w14:paraId="00514A5B" w14:textId="77777777" w:rsidR="00891B7B" w:rsidRDefault="0012492F">
            <w:pPr>
              <w:cnfStyle w:val="100000000000" w:firstRow="1" w:lastRow="0" w:firstColumn="0" w:lastColumn="0" w:oddVBand="0" w:evenVBand="0" w:oddHBand="0" w:evenHBand="0" w:firstRowFirstColumn="0" w:firstRowLastColumn="0" w:lastRowFirstColumn="0" w:lastRowLastColumn="0"/>
            </w:pPr>
            <w:r>
              <w:t>Decrease</w:t>
            </w:r>
          </w:p>
        </w:tc>
        <w:tc>
          <w:tcPr>
            <w:tcW w:w="1134" w:type="dxa"/>
          </w:tcPr>
          <w:p w14:paraId="499E44AC" w14:textId="77777777" w:rsidR="00891B7B" w:rsidRDefault="0012492F">
            <w:pPr>
              <w:cnfStyle w:val="100000000000" w:firstRow="1" w:lastRow="0" w:firstColumn="0" w:lastColumn="0" w:oddVBand="0" w:evenVBand="0" w:oddHBand="0" w:evenHBand="0" w:firstRowFirstColumn="0" w:firstRowLastColumn="0" w:lastRowFirstColumn="0" w:lastRowLastColumn="0"/>
            </w:pPr>
            <w:r>
              <w:t>Increase</w:t>
            </w:r>
          </w:p>
        </w:tc>
      </w:tr>
      <w:tr w:rsidR="00891B7B" w14:paraId="366B65B0"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692261E" w14:textId="77777777" w:rsidR="00891B7B" w:rsidRPr="00AE6A81" w:rsidRDefault="0012492F">
            <w:pPr>
              <w:rPr>
                <w:b/>
              </w:rPr>
            </w:pPr>
            <w:r w:rsidRPr="00D26AB6">
              <w:rPr>
                <w:b/>
              </w:rPr>
              <w:t>Section 30 transfers</w:t>
            </w:r>
          </w:p>
        </w:tc>
        <w:tc>
          <w:tcPr>
            <w:tcW w:w="1133" w:type="dxa"/>
          </w:tcPr>
          <w:p w14:paraId="7FCD064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77774A54"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6E5A8564"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5128DD70" w14:textId="77777777" w:rsidR="00891B7B" w:rsidRPr="00AE6A81" w:rsidRDefault="0012492F">
            <w:pPr>
              <w:rPr>
                <w:b/>
              </w:rPr>
            </w:pPr>
            <w:r w:rsidRPr="00D26AB6">
              <w:rPr>
                <w:b/>
              </w:rPr>
              <w:t>(Transfers between items of departmental appropriations)</w:t>
            </w:r>
          </w:p>
        </w:tc>
        <w:tc>
          <w:tcPr>
            <w:tcW w:w="1133" w:type="dxa"/>
          </w:tcPr>
          <w:p w14:paraId="27C3FCFD"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24CD2D95"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29F064F"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21BC4C7C" w14:textId="001E7035" w:rsidR="00891B7B" w:rsidRPr="00AE6A81" w:rsidRDefault="0012492F">
            <w:pPr>
              <w:rPr>
                <w:b/>
              </w:rPr>
            </w:pPr>
            <w:r w:rsidRPr="00D26AB6">
              <w:rPr>
                <w:b/>
              </w:rPr>
              <w:t>Education</w:t>
            </w:r>
          </w:p>
        </w:tc>
        <w:tc>
          <w:tcPr>
            <w:tcW w:w="1133" w:type="dxa"/>
          </w:tcPr>
          <w:p w14:paraId="4FCEEDF7"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508BEA0E"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688CCCC"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49C1DBC4" w14:textId="77777777" w:rsidR="00891B7B" w:rsidRDefault="0012492F">
            <w:r>
              <w:t>Provision of outputs</w:t>
            </w:r>
          </w:p>
        </w:tc>
        <w:tc>
          <w:tcPr>
            <w:tcW w:w="1133" w:type="dxa"/>
          </w:tcPr>
          <w:p w14:paraId="2D18CA97" w14:textId="77777777" w:rsidR="00891B7B" w:rsidRDefault="0012492F">
            <w:pPr>
              <w:cnfStyle w:val="000000000000" w:firstRow="0" w:lastRow="0" w:firstColumn="0" w:lastColumn="0" w:oddVBand="0" w:evenVBand="0" w:oddHBand="0" w:evenHBand="0" w:firstRowFirstColumn="0" w:firstRowLastColumn="0" w:lastRowFirstColumn="0" w:lastRowLastColumn="0"/>
            </w:pPr>
            <w:r>
              <w:t>6 385</w:t>
            </w:r>
          </w:p>
        </w:tc>
        <w:tc>
          <w:tcPr>
            <w:tcW w:w="1134" w:type="dxa"/>
          </w:tcPr>
          <w:p w14:paraId="2B20DB4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40400692"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692562B5" w14:textId="77777777" w:rsidR="00891B7B" w:rsidRDefault="0012492F">
            <w:r>
              <w:t>Additions to the net asset base</w:t>
            </w:r>
          </w:p>
        </w:tc>
        <w:tc>
          <w:tcPr>
            <w:tcW w:w="1133" w:type="dxa"/>
          </w:tcPr>
          <w:p w14:paraId="5A48A73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0441E02" w14:textId="77777777" w:rsidR="00891B7B" w:rsidRDefault="0012492F">
            <w:pPr>
              <w:cnfStyle w:val="000000000000" w:firstRow="0" w:lastRow="0" w:firstColumn="0" w:lastColumn="0" w:oddVBand="0" w:evenVBand="0" w:oddHBand="0" w:evenHBand="0" w:firstRowFirstColumn="0" w:firstRowLastColumn="0" w:lastRowFirstColumn="0" w:lastRowLastColumn="0"/>
            </w:pPr>
            <w:r>
              <w:t>6 385</w:t>
            </w:r>
          </w:p>
        </w:tc>
      </w:tr>
      <w:tr w:rsidR="00891B7B" w14:paraId="3A0C7A6E"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7348F2B1" w14:textId="2AC35508" w:rsidR="00891B7B" w:rsidRPr="00AE6A81" w:rsidRDefault="0012492F">
            <w:pPr>
              <w:rPr>
                <w:b/>
              </w:rPr>
            </w:pPr>
            <w:r w:rsidRPr="00D26AB6">
              <w:rPr>
                <w:b/>
              </w:rPr>
              <w:t>Energy, Environment and Climate Action</w:t>
            </w:r>
          </w:p>
        </w:tc>
        <w:tc>
          <w:tcPr>
            <w:tcW w:w="1133" w:type="dxa"/>
          </w:tcPr>
          <w:p w14:paraId="50936078"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0E8B249"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79B476B1"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0BC1949F" w14:textId="77777777" w:rsidR="00891B7B" w:rsidRDefault="0012492F">
            <w:r>
              <w:t>Provision of outputs</w:t>
            </w:r>
          </w:p>
        </w:tc>
        <w:tc>
          <w:tcPr>
            <w:tcW w:w="1133" w:type="dxa"/>
          </w:tcPr>
          <w:p w14:paraId="1C6F564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64CC1D1" w14:textId="77777777" w:rsidR="00891B7B" w:rsidRDefault="0012492F">
            <w:pPr>
              <w:cnfStyle w:val="000000000000" w:firstRow="0" w:lastRow="0" w:firstColumn="0" w:lastColumn="0" w:oddVBand="0" w:evenVBand="0" w:oddHBand="0" w:evenHBand="0" w:firstRowFirstColumn="0" w:firstRowLastColumn="0" w:lastRowFirstColumn="0" w:lastRowLastColumn="0"/>
            </w:pPr>
            <w:r>
              <w:t>30 595</w:t>
            </w:r>
          </w:p>
        </w:tc>
      </w:tr>
      <w:tr w:rsidR="00891B7B" w14:paraId="2DB4B1CD"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B3A699A" w14:textId="77777777" w:rsidR="00891B7B" w:rsidRDefault="0012492F">
            <w:r>
              <w:t>Additions to the net asset base</w:t>
            </w:r>
          </w:p>
        </w:tc>
        <w:tc>
          <w:tcPr>
            <w:tcW w:w="1133" w:type="dxa"/>
          </w:tcPr>
          <w:p w14:paraId="2AF1F1D1" w14:textId="77777777" w:rsidR="00891B7B" w:rsidRDefault="0012492F">
            <w:pPr>
              <w:cnfStyle w:val="000000000000" w:firstRow="0" w:lastRow="0" w:firstColumn="0" w:lastColumn="0" w:oddVBand="0" w:evenVBand="0" w:oddHBand="0" w:evenHBand="0" w:firstRowFirstColumn="0" w:firstRowLastColumn="0" w:lastRowFirstColumn="0" w:lastRowLastColumn="0"/>
            </w:pPr>
            <w:r>
              <w:t>30 595</w:t>
            </w:r>
          </w:p>
        </w:tc>
        <w:tc>
          <w:tcPr>
            <w:tcW w:w="1134" w:type="dxa"/>
          </w:tcPr>
          <w:p w14:paraId="1ED6B39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F7CE9E9"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0815C850" w14:textId="22A1DB17" w:rsidR="00891B7B" w:rsidRPr="00AE6A81" w:rsidRDefault="0012492F">
            <w:pPr>
              <w:rPr>
                <w:b/>
              </w:rPr>
            </w:pPr>
            <w:r w:rsidRPr="00D26AB6">
              <w:rPr>
                <w:b/>
              </w:rPr>
              <w:t>Families, Fairness and Housing</w:t>
            </w:r>
            <w:r w:rsidRPr="00D26AB6">
              <w:rPr>
                <w:b/>
                <w:vertAlign w:val="superscript"/>
              </w:rPr>
              <w:t xml:space="preserve"> </w:t>
            </w:r>
          </w:p>
        </w:tc>
        <w:tc>
          <w:tcPr>
            <w:tcW w:w="1133" w:type="dxa"/>
          </w:tcPr>
          <w:p w14:paraId="46B25970"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31DF641"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37D8CF94"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262688BB" w14:textId="77777777" w:rsidR="00891B7B" w:rsidRDefault="0012492F">
            <w:r>
              <w:t>Provision of outputs</w:t>
            </w:r>
          </w:p>
        </w:tc>
        <w:tc>
          <w:tcPr>
            <w:tcW w:w="1133" w:type="dxa"/>
          </w:tcPr>
          <w:p w14:paraId="2F5835CB" w14:textId="77777777" w:rsidR="00891B7B" w:rsidRDefault="0012492F">
            <w:pPr>
              <w:cnfStyle w:val="000000000000" w:firstRow="0" w:lastRow="0" w:firstColumn="0" w:lastColumn="0" w:oddVBand="0" w:evenVBand="0" w:oddHBand="0" w:evenHBand="0" w:firstRowFirstColumn="0" w:firstRowLastColumn="0" w:lastRowFirstColumn="0" w:lastRowLastColumn="0"/>
            </w:pPr>
            <w:r>
              <w:t>17 222</w:t>
            </w:r>
          </w:p>
        </w:tc>
        <w:tc>
          <w:tcPr>
            <w:tcW w:w="1134" w:type="dxa"/>
          </w:tcPr>
          <w:p w14:paraId="661467A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42CC584"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3A021CE" w14:textId="77777777" w:rsidR="00891B7B" w:rsidRDefault="0012492F">
            <w:r>
              <w:t>Additions to the net asset base</w:t>
            </w:r>
          </w:p>
        </w:tc>
        <w:tc>
          <w:tcPr>
            <w:tcW w:w="1133" w:type="dxa"/>
          </w:tcPr>
          <w:p w14:paraId="013DA8C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58115C4" w14:textId="77777777" w:rsidR="00891B7B" w:rsidRDefault="0012492F">
            <w:pPr>
              <w:cnfStyle w:val="000000000000" w:firstRow="0" w:lastRow="0" w:firstColumn="0" w:lastColumn="0" w:oddVBand="0" w:evenVBand="0" w:oddHBand="0" w:evenHBand="0" w:firstRowFirstColumn="0" w:firstRowLastColumn="0" w:lastRowFirstColumn="0" w:lastRowLastColumn="0"/>
            </w:pPr>
            <w:r>
              <w:t>17 222</w:t>
            </w:r>
          </w:p>
        </w:tc>
      </w:tr>
      <w:tr w:rsidR="00891B7B" w14:paraId="74022A98"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34A21891" w14:textId="365ED8A6" w:rsidR="00891B7B" w:rsidRPr="00AE6A81" w:rsidRDefault="0012492F">
            <w:pPr>
              <w:rPr>
                <w:b/>
              </w:rPr>
            </w:pPr>
            <w:r w:rsidRPr="00D26AB6">
              <w:rPr>
                <w:b/>
              </w:rPr>
              <w:t>Government Services</w:t>
            </w:r>
          </w:p>
        </w:tc>
        <w:tc>
          <w:tcPr>
            <w:tcW w:w="1133" w:type="dxa"/>
          </w:tcPr>
          <w:p w14:paraId="499554AF"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00DE8788"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469EAF06"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2290049" w14:textId="77777777" w:rsidR="00891B7B" w:rsidRDefault="0012492F">
            <w:r>
              <w:t>Provision of outputs</w:t>
            </w:r>
          </w:p>
        </w:tc>
        <w:tc>
          <w:tcPr>
            <w:tcW w:w="1133" w:type="dxa"/>
          </w:tcPr>
          <w:p w14:paraId="49FCA14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BC4C3F6" w14:textId="77777777" w:rsidR="00891B7B" w:rsidRDefault="0012492F">
            <w:pPr>
              <w:cnfStyle w:val="000000000000" w:firstRow="0" w:lastRow="0" w:firstColumn="0" w:lastColumn="0" w:oddVBand="0" w:evenVBand="0" w:oddHBand="0" w:evenHBand="0" w:firstRowFirstColumn="0" w:firstRowLastColumn="0" w:lastRowFirstColumn="0" w:lastRowLastColumn="0"/>
            </w:pPr>
            <w:r>
              <w:t>352</w:t>
            </w:r>
          </w:p>
        </w:tc>
      </w:tr>
      <w:tr w:rsidR="00891B7B" w14:paraId="469A86CA"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50AD605B" w14:textId="77777777" w:rsidR="00891B7B" w:rsidRDefault="0012492F">
            <w:r>
              <w:t>Additions to the net asset base</w:t>
            </w:r>
          </w:p>
        </w:tc>
        <w:tc>
          <w:tcPr>
            <w:tcW w:w="1133" w:type="dxa"/>
          </w:tcPr>
          <w:p w14:paraId="26566178" w14:textId="77777777" w:rsidR="00891B7B" w:rsidRDefault="0012492F">
            <w:pPr>
              <w:cnfStyle w:val="000000000000" w:firstRow="0" w:lastRow="0" w:firstColumn="0" w:lastColumn="0" w:oddVBand="0" w:evenVBand="0" w:oddHBand="0" w:evenHBand="0" w:firstRowFirstColumn="0" w:firstRowLastColumn="0" w:lastRowFirstColumn="0" w:lastRowLastColumn="0"/>
            </w:pPr>
            <w:r>
              <w:t>352</w:t>
            </w:r>
          </w:p>
        </w:tc>
        <w:tc>
          <w:tcPr>
            <w:tcW w:w="1134" w:type="dxa"/>
          </w:tcPr>
          <w:p w14:paraId="5AE60D5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752CC420"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3131D876" w14:textId="6FAA233B" w:rsidR="00891B7B" w:rsidRPr="00AE6A81" w:rsidRDefault="0012492F">
            <w:pPr>
              <w:rPr>
                <w:b/>
              </w:rPr>
            </w:pPr>
            <w:r w:rsidRPr="00D26AB6">
              <w:rPr>
                <w:b/>
              </w:rPr>
              <w:t>Health</w:t>
            </w:r>
          </w:p>
        </w:tc>
        <w:tc>
          <w:tcPr>
            <w:tcW w:w="1133" w:type="dxa"/>
          </w:tcPr>
          <w:p w14:paraId="604A01F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123ACF3B"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68505670"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516CFA95" w14:textId="77777777" w:rsidR="00891B7B" w:rsidRDefault="0012492F">
            <w:r>
              <w:t>Provision of outputs</w:t>
            </w:r>
          </w:p>
        </w:tc>
        <w:tc>
          <w:tcPr>
            <w:tcW w:w="1133" w:type="dxa"/>
          </w:tcPr>
          <w:p w14:paraId="5CD602D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936D9DB" w14:textId="77777777" w:rsidR="00891B7B" w:rsidRDefault="0012492F">
            <w:pPr>
              <w:cnfStyle w:val="000000000000" w:firstRow="0" w:lastRow="0" w:firstColumn="0" w:lastColumn="0" w:oddVBand="0" w:evenVBand="0" w:oddHBand="0" w:evenHBand="0" w:firstRowFirstColumn="0" w:firstRowLastColumn="0" w:lastRowFirstColumn="0" w:lastRowLastColumn="0"/>
            </w:pPr>
            <w:r>
              <w:t>131 196</w:t>
            </w:r>
          </w:p>
        </w:tc>
      </w:tr>
      <w:tr w:rsidR="00891B7B" w14:paraId="7DA1ED33"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6D10E326" w14:textId="77777777" w:rsidR="00891B7B" w:rsidRDefault="0012492F">
            <w:r>
              <w:t>Additions to the net asset base</w:t>
            </w:r>
          </w:p>
        </w:tc>
        <w:tc>
          <w:tcPr>
            <w:tcW w:w="1133" w:type="dxa"/>
          </w:tcPr>
          <w:p w14:paraId="3BE70830" w14:textId="77777777" w:rsidR="00891B7B" w:rsidRDefault="0012492F">
            <w:pPr>
              <w:cnfStyle w:val="000000000000" w:firstRow="0" w:lastRow="0" w:firstColumn="0" w:lastColumn="0" w:oddVBand="0" w:evenVBand="0" w:oddHBand="0" w:evenHBand="0" w:firstRowFirstColumn="0" w:firstRowLastColumn="0" w:lastRowFirstColumn="0" w:lastRowLastColumn="0"/>
            </w:pPr>
            <w:r>
              <w:t>131 196</w:t>
            </w:r>
          </w:p>
        </w:tc>
        <w:tc>
          <w:tcPr>
            <w:tcW w:w="1134" w:type="dxa"/>
          </w:tcPr>
          <w:p w14:paraId="2931FC1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DED9296"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4815C9B8" w14:textId="6D1680D9" w:rsidR="00891B7B" w:rsidRPr="00AE6A81" w:rsidRDefault="0012492F">
            <w:pPr>
              <w:rPr>
                <w:b/>
              </w:rPr>
            </w:pPr>
            <w:r w:rsidRPr="00D26AB6">
              <w:rPr>
                <w:b/>
              </w:rPr>
              <w:t>Jobs, Skills, Industry and Regions</w:t>
            </w:r>
          </w:p>
        </w:tc>
        <w:tc>
          <w:tcPr>
            <w:tcW w:w="1133" w:type="dxa"/>
          </w:tcPr>
          <w:p w14:paraId="06E86BFE"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1D83A214"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EA92678"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7E1D5C9B" w14:textId="77777777" w:rsidR="00891B7B" w:rsidRDefault="0012492F">
            <w:r>
              <w:t>Provision of outputs</w:t>
            </w:r>
          </w:p>
        </w:tc>
        <w:tc>
          <w:tcPr>
            <w:tcW w:w="1133" w:type="dxa"/>
          </w:tcPr>
          <w:p w14:paraId="47769786" w14:textId="77777777" w:rsidR="00891B7B" w:rsidRDefault="0012492F">
            <w:pPr>
              <w:cnfStyle w:val="000000000000" w:firstRow="0" w:lastRow="0" w:firstColumn="0" w:lastColumn="0" w:oddVBand="0" w:evenVBand="0" w:oddHBand="0" w:evenHBand="0" w:firstRowFirstColumn="0" w:firstRowLastColumn="0" w:lastRowFirstColumn="0" w:lastRowLastColumn="0"/>
            </w:pPr>
            <w:r>
              <w:t>1 937</w:t>
            </w:r>
          </w:p>
        </w:tc>
        <w:tc>
          <w:tcPr>
            <w:tcW w:w="1134" w:type="dxa"/>
          </w:tcPr>
          <w:p w14:paraId="2B9FDB3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3F2DF0E"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2A35957F" w14:textId="77777777" w:rsidR="00891B7B" w:rsidRDefault="0012492F">
            <w:r>
              <w:t>Additions to the net asset base</w:t>
            </w:r>
          </w:p>
        </w:tc>
        <w:tc>
          <w:tcPr>
            <w:tcW w:w="1133" w:type="dxa"/>
          </w:tcPr>
          <w:p w14:paraId="64B5030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F42E25E" w14:textId="77777777" w:rsidR="00891B7B" w:rsidRDefault="0012492F">
            <w:pPr>
              <w:cnfStyle w:val="000000000000" w:firstRow="0" w:lastRow="0" w:firstColumn="0" w:lastColumn="0" w:oddVBand="0" w:evenVBand="0" w:oddHBand="0" w:evenHBand="0" w:firstRowFirstColumn="0" w:firstRowLastColumn="0" w:lastRowFirstColumn="0" w:lastRowLastColumn="0"/>
            </w:pPr>
            <w:r>
              <w:t>1 937</w:t>
            </w:r>
          </w:p>
        </w:tc>
      </w:tr>
      <w:tr w:rsidR="00891B7B" w14:paraId="52E232E3"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6763EAAF" w14:textId="1359ECC3" w:rsidR="00891B7B" w:rsidRPr="00AE6A81" w:rsidRDefault="0012492F">
            <w:pPr>
              <w:rPr>
                <w:b/>
              </w:rPr>
            </w:pPr>
            <w:r w:rsidRPr="00D26AB6">
              <w:rPr>
                <w:b/>
              </w:rPr>
              <w:t>Justice and Community Safety</w:t>
            </w:r>
          </w:p>
        </w:tc>
        <w:tc>
          <w:tcPr>
            <w:tcW w:w="1133" w:type="dxa"/>
          </w:tcPr>
          <w:p w14:paraId="7F2F2A2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F71915B"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24F901C1"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4AC71EB5" w14:textId="77777777" w:rsidR="00891B7B" w:rsidRDefault="0012492F">
            <w:r>
              <w:t>Provision of outputs</w:t>
            </w:r>
          </w:p>
        </w:tc>
        <w:tc>
          <w:tcPr>
            <w:tcW w:w="1133" w:type="dxa"/>
          </w:tcPr>
          <w:p w14:paraId="53F1E35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1AB556E" w14:textId="77777777" w:rsidR="00891B7B" w:rsidRDefault="00D364A3">
            <w:pPr>
              <w:cnfStyle w:val="000000000000" w:firstRow="0" w:lastRow="0" w:firstColumn="0" w:lastColumn="0" w:oddVBand="0" w:evenVBand="0" w:oddHBand="0" w:evenHBand="0" w:firstRowFirstColumn="0" w:firstRowLastColumn="0" w:lastRowFirstColumn="0" w:lastRowLastColumn="0"/>
            </w:pPr>
            <w:r>
              <w:t>105 911</w:t>
            </w:r>
          </w:p>
        </w:tc>
      </w:tr>
      <w:tr w:rsidR="00891B7B" w14:paraId="7693E23E"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7FC503B5" w14:textId="77777777" w:rsidR="00891B7B" w:rsidRDefault="0012492F">
            <w:r>
              <w:t>Additions to the net asset base</w:t>
            </w:r>
          </w:p>
        </w:tc>
        <w:tc>
          <w:tcPr>
            <w:tcW w:w="1133" w:type="dxa"/>
          </w:tcPr>
          <w:p w14:paraId="442C293F" w14:textId="77777777" w:rsidR="00891B7B" w:rsidRDefault="00D364A3">
            <w:pPr>
              <w:cnfStyle w:val="000000000000" w:firstRow="0" w:lastRow="0" w:firstColumn="0" w:lastColumn="0" w:oddVBand="0" w:evenVBand="0" w:oddHBand="0" w:evenHBand="0" w:firstRowFirstColumn="0" w:firstRowLastColumn="0" w:lastRowFirstColumn="0" w:lastRowLastColumn="0"/>
            </w:pPr>
            <w:r>
              <w:t>125 315</w:t>
            </w:r>
          </w:p>
        </w:tc>
        <w:tc>
          <w:tcPr>
            <w:tcW w:w="1134" w:type="dxa"/>
          </w:tcPr>
          <w:p w14:paraId="6D371E5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031E2435"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225B616E" w14:textId="77777777" w:rsidR="00891B7B" w:rsidRDefault="0012492F">
            <w:r>
              <w:t>Payments made on behalf of the State</w:t>
            </w:r>
          </w:p>
        </w:tc>
        <w:tc>
          <w:tcPr>
            <w:tcW w:w="1133" w:type="dxa"/>
          </w:tcPr>
          <w:p w14:paraId="26B58B0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DA2A199" w14:textId="77777777" w:rsidR="00891B7B" w:rsidRDefault="0012492F">
            <w:pPr>
              <w:cnfStyle w:val="000000000000" w:firstRow="0" w:lastRow="0" w:firstColumn="0" w:lastColumn="0" w:oddVBand="0" w:evenVBand="0" w:oddHBand="0" w:evenHBand="0" w:firstRowFirstColumn="0" w:firstRowLastColumn="0" w:lastRowFirstColumn="0" w:lastRowLastColumn="0"/>
            </w:pPr>
            <w:r>
              <w:t>19 404</w:t>
            </w:r>
          </w:p>
        </w:tc>
      </w:tr>
      <w:tr w:rsidR="00891B7B" w14:paraId="1E5A5680"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365FAC84" w14:textId="7BDCA5EA" w:rsidR="00891B7B" w:rsidRPr="00AE6A81" w:rsidRDefault="0012492F">
            <w:pPr>
              <w:rPr>
                <w:b/>
              </w:rPr>
            </w:pPr>
            <w:r w:rsidRPr="00D26AB6">
              <w:rPr>
                <w:b/>
              </w:rPr>
              <w:t>Premier and Cabinet</w:t>
            </w:r>
          </w:p>
        </w:tc>
        <w:tc>
          <w:tcPr>
            <w:tcW w:w="1133" w:type="dxa"/>
          </w:tcPr>
          <w:p w14:paraId="0F6A24B1"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760E5185"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31F32B8F"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0AB537A8" w14:textId="77777777" w:rsidR="00891B7B" w:rsidRDefault="0012492F">
            <w:r>
              <w:t>Provision of outputs</w:t>
            </w:r>
          </w:p>
        </w:tc>
        <w:tc>
          <w:tcPr>
            <w:tcW w:w="1133" w:type="dxa"/>
          </w:tcPr>
          <w:p w14:paraId="6524E2A0" w14:textId="77777777" w:rsidR="00891B7B" w:rsidRDefault="0012492F">
            <w:pPr>
              <w:cnfStyle w:val="000000000000" w:firstRow="0" w:lastRow="0" w:firstColumn="0" w:lastColumn="0" w:oddVBand="0" w:evenVBand="0" w:oddHBand="0" w:evenHBand="0" w:firstRowFirstColumn="0" w:firstRowLastColumn="0" w:lastRowFirstColumn="0" w:lastRowLastColumn="0"/>
            </w:pPr>
            <w:r>
              <w:t>1 174</w:t>
            </w:r>
          </w:p>
        </w:tc>
        <w:tc>
          <w:tcPr>
            <w:tcW w:w="1134" w:type="dxa"/>
          </w:tcPr>
          <w:p w14:paraId="5316EF9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4E03669D"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58DAD867" w14:textId="77777777" w:rsidR="00891B7B" w:rsidRDefault="0012492F">
            <w:r>
              <w:t>Additions to the net asset base</w:t>
            </w:r>
          </w:p>
        </w:tc>
        <w:tc>
          <w:tcPr>
            <w:tcW w:w="1133" w:type="dxa"/>
          </w:tcPr>
          <w:p w14:paraId="5EACBDE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3FD787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1 174</w:t>
            </w:r>
          </w:p>
        </w:tc>
      </w:tr>
      <w:tr w:rsidR="00891B7B" w14:paraId="2461807C"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738478C3" w14:textId="5AD6013C" w:rsidR="00891B7B" w:rsidRPr="00AE6A81" w:rsidRDefault="0012492F">
            <w:pPr>
              <w:rPr>
                <w:b/>
              </w:rPr>
            </w:pPr>
            <w:r w:rsidRPr="00D26AB6">
              <w:rPr>
                <w:b/>
              </w:rPr>
              <w:t>Transport and Planning</w:t>
            </w:r>
          </w:p>
        </w:tc>
        <w:tc>
          <w:tcPr>
            <w:tcW w:w="1133" w:type="dxa"/>
          </w:tcPr>
          <w:p w14:paraId="3C19C7FA"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44199477"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46E61571"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4B8AD410" w14:textId="77777777" w:rsidR="00891B7B" w:rsidRDefault="0012492F">
            <w:r>
              <w:t>Provision of outputs</w:t>
            </w:r>
          </w:p>
        </w:tc>
        <w:tc>
          <w:tcPr>
            <w:tcW w:w="1133" w:type="dxa"/>
          </w:tcPr>
          <w:p w14:paraId="27F63A7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C2C9F40" w14:textId="77777777" w:rsidR="00891B7B" w:rsidRDefault="0012492F">
            <w:pPr>
              <w:cnfStyle w:val="000000000000" w:firstRow="0" w:lastRow="0" w:firstColumn="0" w:lastColumn="0" w:oddVBand="0" w:evenVBand="0" w:oddHBand="0" w:evenHBand="0" w:firstRowFirstColumn="0" w:firstRowLastColumn="0" w:lastRowFirstColumn="0" w:lastRowLastColumn="0"/>
            </w:pPr>
            <w:r>
              <w:t>47 991</w:t>
            </w:r>
          </w:p>
        </w:tc>
      </w:tr>
      <w:tr w:rsidR="00891B7B" w14:paraId="40A2008E"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03D17CED" w14:textId="77777777" w:rsidR="00891B7B" w:rsidRDefault="0012492F">
            <w:r>
              <w:t>Additions to the net asset base</w:t>
            </w:r>
          </w:p>
        </w:tc>
        <w:tc>
          <w:tcPr>
            <w:tcW w:w="1133" w:type="dxa"/>
          </w:tcPr>
          <w:p w14:paraId="16B240A7" w14:textId="77777777" w:rsidR="00891B7B" w:rsidRDefault="0012492F">
            <w:pPr>
              <w:cnfStyle w:val="000000000000" w:firstRow="0" w:lastRow="0" w:firstColumn="0" w:lastColumn="0" w:oddVBand="0" w:evenVBand="0" w:oddHBand="0" w:evenHBand="0" w:firstRowFirstColumn="0" w:firstRowLastColumn="0" w:lastRowFirstColumn="0" w:lastRowLastColumn="0"/>
            </w:pPr>
            <w:r>
              <w:t>49 942</w:t>
            </w:r>
          </w:p>
        </w:tc>
        <w:tc>
          <w:tcPr>
            <w:tcW w:w="1134" w:type="dxa"/>
          </w:tcPr>
          <w:p w14:paraId="4F67151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958CB94"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21FC2D91" w14:textId="77777777" w:rsidR="00891B7B" w:rsidRDefault="0012492F">
            <w:r>
              <w:t>Payments made on behalf of the State</w:t>
            </w:r>
          </w:p>
        </w:tc>
        <w:tc>
          <w:tcPr>
            <w:tcW w:w="1133" w:type="dxa"/>
          </w:tcPr>
          <w:p w14:paraId="626CCF5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35A46BF" w14:textId="77777777" w:rsidR="00891B7B" w:rsidRDefault="0012492F">
            <w:pPr>
              <w:cnfStyle w:val="000000000000" w:firstRow="0" w:lastRow="0" w:firstColumn="0" w:lastColumn="0" w:oddVBand="0" w:evenVBand="0" w:oddHBand="0" w:evenHBand="0" w:firstRowFirstColumn="0" w:firstRowLastColumn="0" w:lastRowFirstColumn="0" w:lastRowLastColumn="0"/>
            </w:pPr>
            <w:r>
              <w:t>1 952</w:t>
            </w:r>
          </w:p>
        </w:tc>
      </w:tr>
      <w:tr w:rsidR="00891B7B" w14:paraId="1D5AFBE4"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E86BD77" w14:textId="033CE0C9" w:rsidR="00891B7B" w:rsidRPr="00AE6A81" w:rsidRDefault="0012492F">
            <w:pPr>
              <w:rPr>
                <w:b/>
              </w:rPr>
            </w:pPr>
            <w:r w:rsidRPr="00D26AB6">
              <w:rPr>
                <w:b/>
              </w:rPr>
              <w:t>Parliament</w:t>
            </w:r>
            <w:r w:rsidRPr="00D26AB6">
              <w:rPr>
                <w:b/>
                <w:vertAlign w:val="superscript"/>
              </w:rPr>
              <w:t xml:space="preserve"> (a)</w:t>
            </w:r>
          </w:p>
        </w:tc>
        <w:tc>
          <w:tcPr>
            <w:tcW w:w="1133" w:type="dxa"/>
          </w:tcPr>
          <w:p w14:paraId="321F49C2"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755D74E9" w14:textId="77777777" w:rsidR="00891B7B" w:rsidRPr="00AE6A81" w:rsidRDefault="00891B7B">
            <w:pPr>
              <w:cnfStyle w:val="000000000000" w:firstRow="0" w:lastRow="0" w:firstColumn="0" w:lastColumn="0" w:oddVBand="0" w:evenVBand="0" w:oddHBand="0" w:evenHBand="0" w:firstRowFirstColumn="0" w:firstRowLastColumn="0" w:lastRowFirstColumn="0" w:lastRowLastColumn="0"/>
              <w:rPr>
                <w:b/>
              </w:rPr>
            </w:pPr>
          </w:p>
        </w:tc>
      </w:tr>
      <w:tr w:rsidR="00891B7B" w14:paraId="53E884FB"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467E2D60" w14:textId="77777777" w:rsidR="00891B7B" w:rsidRDefault="0012492F">
            <w:r>
              <w:t>Provision of outputs</w:t>
            </w:r>
          </w:p>
        </w:tc>
        <w:tc>
          <w:tcPr>
            <w:tcW w:w="1133" w:type="dxa"/>
          </w:tcPr>
          <w:p w14:paraId="719F83A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F8A9E53" w14:textId="77777777" w:rsidR="00891B7B" w:rsidRDefault="0012492F">
            <w:pPr>
              <w:cnfStyle w:val="000000000000" w:firstRow="0" w:lastRow="0" w:firstColumn="0" w:lastColumn="0" w:oddVBand="0" w:evenVBand="0" w:oddHBand="0" w:evenHBand="0" w:firstRowFirstColumn="0" w:firstRowLastColumn="0" w:lastRowFirstColumn="0" w:lastRowLastColumn="0"/>
            </w:pPr>
            <w:r>
              <w:t>312</w:t>
            </w:r>
          </w:p>
        </w:tc>
      </w:tr>
      <w:tr w:rsidR="00891B7B" w14:paraId="32384943"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A427F2E" w14:textId="77777777" w:rsidR="00891B7B" w:rsidRDefault="0012492F">
            <w:r>
              <w:t>Additions to the net asset base</w:t>
            </w:r>
          </w:p>
        </w:tc>
        <w:tc>
          <w:tcPr>
            <w:tcW w:w="1133" w:type="dxa"/>
          </w:tcPr>
          <w:p w14:paraId="0415D411" w14:textId="77777777" w:rsidR="00891B7B" w:rsidRDefault="0012492F">
            <w:pPr>
              <w:cnfStyle w:val="000000000000" w:firstRow="0" w:lastRow="0" w:firstColumn="0" w:lastColumn="0" w:oddVBand="0" w:evenVBand="0" w:oddHBand="0" w:evenHBand="0" w:firstRowFirstColumn="0" w:firstRowLastColumn="0" w:lastRowFirstColumn="0" w:lastRowLastColumn="0"/>
            </w:pPr>
            <w:r>
              <w:t>312</w:t>
            </w:r>
          </w:p>
        </w:tc>
        <w:tc>
          <w:tcPr>
            <w:tcW w:w="1134" w:type="dxa"/>
          </w:tcPr>
          <w:p w14:paraId="5475472C" w14:textId="5EFA451E"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8E28336" w14:textId="77777777" w:rsidTr="001213A0">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345F66DB" w14:textId="77777777" w:rsidR="00891B7B" w:rsidRPr="00AE6A81" w:rsidRDefault="0012492F">
            <w:pPr>
              <w:rPr>
                <w:b/>
              </w:rPr>
            </w:pPr>
            <w:r w:rsidRPr="00D26AB6">
              <w:rPr>
                <w:b/>
              </w:rPr>
              <w:t>Total Section 30 transfers</w:t>
            </w:r>
          </w:p>
        </w:tc>
        <w:tc>
          <w:tcPr>
            <w:tcW w:w="1133" w:type="dxa"/>
            <w:tcBorders>
              <w:top w:val="single" w:sz="6" w:space="0" w:color="auto"/>
              <w:bottom w:val="single" w:sz="12" w:space="0" w:color="auto"/>
            </w:tcBorders>
          </w:tcPr>
          <w:p w14:paraId="4AF9BF64" w14:textId="77777777" w:rsidR="00891B7B" w:rsidRPr="00AE6A81" w:rsidRDefault="00D364A3">
            <w:pPr>
              <w:cnfStyle w:val="000000000000" w:firstRow="0" w:lastRow="0" w:firstColumn="0" w:lastColumn="0" w:oddVBand="0" w:evenVBand="0" w:oddHBand="0" w:evenHBand="0" w:firstRowFirstColumn="0" w:firstRowLastColumn="0" w:lastRowFirstColumn="0" w:lastRowLastColumn="0"/>
              <w:rPr>
                <w:b/>
              </w:rPr>
            </w:pPr>
            <w:r w:rsidRPr="00D26AB6">
              <w:rPr>
                <w:b/>
              </w:rPr>
              <w:t>364 431</w:t>
            </w:r>
          </w:p>
        </w:tc>
        <w:tc>
          <w:tcPr>
            <w:tcW w:w="1134" w:type="dxa"/>
            <w:tcBorders>
              <w:top w:val="single" w:sz="6" w:space="0" w:color="auto"/>
              <w:bottom w:val="single" w:sz="12" w:space="0" w:color="auto"/>
            </w:tcBorders>
          </w:tcPr>
          <w:p w14:paraId="6A304561" w14:textId="423A866F" w:rsidR="00891B7B" w:rsidRPr="00AE6A81" w:rsidRDefault="00D364A3">
            <w:pPr>
              <w:cnfStyle w:val="000000000000" w:firstRow="0" w:lastRow="0" w:firstColumn="0" w:lastColumn="0" w:oddVBand="0" w:evenVBand="0" w:oddHBand="0" w:evenHBand="0" w:firstRowFirstColumn="0" w:firstRowLastColumn="0" w:lastRowFirstColumn="0" w:lastRowLastColumn="0"/>
              <w:rPr>
                <w:b/>
              </w:rPr>
            </w:pPr>
            <w:r w:rsidRPr="00D26AB6">
              <w:rPr>
                <w:b/>
              </w:rPr>
              <w:t>364 431</w:t>
            </w:r>
          </w:p>
        </w:tc>
      </w:tr>
    </w:tbl>
    <w:p w14:paraId="6D885F85" w14:textId="77777777" w:rsidR="00176DC5" w:rsidRDefault="00A32E3D" w:rsidP="009B6BB5">
      <w:pPr>
        <w:pStyle w:val="Note"/>
      </w:pPr>
      <w:r w:rsidRPr="00790B81">
        <w:t>Note:</w:t>
      </w:r>
    </w:p>
    <w:p w14:paraId="54B879E6" w14:textId="17EDD6C1" w:rsidR="00A32E3D" w:rsidRDefault="009B6BB5" w:rsidP="009B6BB5">
      <w:pPr>
        <w:pStyle w:val="Note"/>
      </w:pPr>
      <w:r>
        <w:t>(a)</w:t>
      </w:r>
      <w:r>
        <w:tab/>
      </w:r>
      <w:r w:rsidR="00350A41">
        <w:t xml:space="preserve">This section 30 transfer relates to the </w:t>
      </w:r>
      <w:r w:rsidR="0093205C" w:rsidRPr="0093205C">
        <w:t>Independent Broad-based Anti-</w:t>
      </w:r>
      <w:r w:rsidR="00B22454">
        <w:t>c</w:t>
      </w:r>
      <w:r w:rsidR="0093205C" w:rsidRPr="0093205C">
        <w:t>orruption Commission (IBAC).</w:t>
      </w:r>
    </w:p>
    <w:p w14:paraId="4DDA1081" w14:textId="77777777" w:rsidR="00411294" w:rsidRDefault="00411294" w:rsidP="00A32E3D">
      <w:pPr>
        <w:rPr>
          <w:rStyle w:val="TableHeadingChar"/>
        </w:rPr>
      </w:pPr>
    </w:p>
    <w:p w14:paraId="423B828A" w14:textId="1A1348D9" w:rsidR="00873893" w:rsidRPr="00A15F83" w:rsidRDefault="001907DF" w:rsidP="00A15F83">
      <w:pPr>
        <w:pStyle w:val="TableHeading"/>
        <w:rPr>
          <w:rStyle w:val="TableHeadingChar"/>
          <w:b/>
        </w:rPr>
      </w:pPr>
      <w:r w:rsidRPr="00A15F83">
        <w:rPr>
          <w:rStyle w:val="TableHeadingChar"/>
          <w:b/>
        </w:rPr>
        <w:t xml:space="preserve">Transfers pursuant to Section 31 </w:t>
      </w:r>
      <w:r w:rsidR="00873893" w:rsidRPr="00A15F83">
        <w:rPr>
          <w:rStyle w:val="TableHeadingChar"/>
          <w:b/>
        </w:rPr>
        <w:t xml:space="preserve">of the </w:t>
      </w:r>
      <w:r w:rsidR="00873893" w:rsidRPr="00A15F83">
        <w:rPr>
          <w:rStyle w:val="TableHeadingChar"/>
          <w:b/>
          <w:i/>
        </w:rPr>
        <w:t>Financial Management Act 1994</w:t>
      </w:r>
      <w:r w:rsidR="00873893" w:rsidRPr="00A15F83">
        <w:tab/>
      </w:r>
      <w:r w:rsidR="00873893" w:rsidRPr="00A15F83">
        <w:rPr>
          <w:rStyle w:val="TableHeadingChar"/>
          <w:b/>
        </w:rPr>
        <w:t>($ thousand</w:t>
      </w:r>
      <w:r w:rsidRPr="00A15F83">
        <w:rPr>
          <w:rStyle w:val="TableHeadingChar"/>
          <w:b/>
        </w:rPr>
        <w:t>)</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_section31"/>
      </w:tblPr>
      <w:tblGrid>
        <w:gridCol w:w="7371"/>
        <w:gridCol w:w="1133"/>
        <w:gridCol w:w="1134"/>
      </w:tblGrid>
      <w:tr w:rsidR="00A929CA" w14:paraId="75530F8F" w14:textId="77777777" w:rsidTr="00121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04D09AD1" w14:textId="77777777" w:rsidR="00A929CA" w:rsidRDefault="00B716C8">
            <w:pPr>
              <w:keepNext/>
            </w:pPr>
            <w:r>
              <w:t>Parliament</w:t>
            </w:r>
          </w:p>
        </w:tc>
        <w:tc>
          <w:tcPr>
            <w:tcW w:w="1133" w:type="dxa"/>
          </w:tcPr>
          <w:p w14:paraId="51D0027D"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Decrease</w:t>
            </w:r>
          </w:p>
        </w:tc>
        <w:tc>
          <w:tcPr>
            <w:tcW w:w="1134" w:type="dxa"/>
          </w:tcPr>
          <w:p w14:paraId="33FC68F3"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Increase</w:t>
            </w:r>
          </w:p>
        </w:tc>
      </w:tr>
      <w:tr w:rsidR="00A929CA" w14:paraId="66A7F829"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0E88E6A0" w14:textId="77777777" w:rsidR="00A929CA" w:rsidRDefault="00B716C8">
            <w:r>
              <w:rPr>
                <w:b/>
              </w:rPr>
              <w:t>Section 31 transfers</w:t>
            </w:r>
          </w:p>
        </w:tc>
        <w:tc>
          <w:tcPr>
            <w:tcW w:w="1133" w:type="dxa"/>
          </w:tcPr>
          <w:p w14:paraId="35043D6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4" w:type="dxa"/>
          </w:tcPr>
          <w:p w14:paraId="7EB4518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05EA4E46"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54E83A8C" w14:textId="77777777" w:rsidR="00A929CA" w:rsidRDefault="00B716C8">
            <w:r>
              <w:rPr>
                <w:b/>
              </w:rPr>
              <w:t>(Transfers between items of Parliamentary appropriation)</w:t>
            </w:r>
          </w:p>
        </w:tc>
        <w:tc>
          <w:tcPr>
            <w:tcW w:w="1133" w:type="dxa"/>
          </w:tcPr>
          <w:p w14:paraId="6C1AFE2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4" w:type="dxa"/>
          </w:tcPr>
          <w:p w14:paraId="6294EA3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7E3C771"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08C98470" w14:textId="77777777" w:rsidR="00A929CA" w:rsidRDefault="00B716C8">
            <w:r>
              <w:rPr>
                <w:b/>
              </w:rPr>
              <w:t>Department of Parliamentary Investigatory Committees</w:t>
            </w:r>
          </w:p>
        </w:tc>
        <w:tc>
          <w:tcPr>
            <w:tcW w:w="1133" w:type="dxa"/>
          </w:tcPr>
          <w:p w14:paraId="35EA683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4" w:type="dxa"/>
          </w:tcPr>
          <w:p w14:paraId="7CAD1AA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3560DC2E"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18670701" w14:textId="77777777" w:rsidR="00A929CA" w:rsidRDefault="00B716C8">
            <w:r>
              <w:t>Provision of outputs</w:t>
            </w:r>
          </w:p>
        </w:tc>
        <w:tc>
          <w:tcPr>
            <w:tcW w:w="1133" w:type="dxa"/>
          </w:tcPr>
          <w:p w14:paraId="438479BE" w14:textId="29707C22" w:rsidR="00A929CA" w:rsidRDefault="00B716C8">
            <w:pPr>
              <w:cnfStyle w:val="000000000000" w:firstRow="0" w:lastRow="0" w:firstColumn="0" w:lastColumn="0" w:oddVBand="0" w:evenVBand="0" w:oddHBand="0" w:evenHBand="0" w:firstRowFirstColumn="0" w:firstRowLastColumn="0" w:lastRowFirstColumn="0" w:lastRowLastColumn="0"/>
            </w:pPr>
            <w:r>
              <w:t>300</w:t>
            </w:r>
          </w:p>
        </w:tc>
        <w:tc>
          <w:tcPr>
            <w:tcW w:w="1134" w:type="dxa"/>
          </w:tcPr>
          <w:p w14:paraId="4C3F59B2" w14:textId="0FC150BD" w:rsidR="00A929CA" w:rsidRDefault="0061692F">
            <w:pPr>
              <w:cnfStyle w:val="000000000000" w:firstRow="0" w:lastRow="0" w:firstColumn="0" w:lastColumn="0" w:oddVBand="0" w:evenVBand="0" w:oddHBand="0" w:evenHBand="0" w:firstRowFirstColumn="0" w:firstRowLastColumn="0" w:lastRowFirstColumn="0" w:lastRowLastColumn="0"/>
            </w:pPr>
            <w:r>
              <w:t>..</w:t>
            </w:r>
          </w:p>
        </w:tc>
      </w:tr>
      <w:tr w:rsidR="00A929CA" w14:paraId="30FFFC69" w14:textId="77777777" w:rsidTr="001213A0">
        <w:tc>
          <w:tcPr>
            <w:cnfStyle w:val="001000000000" w:firstRow="0" w:lastRow="0" w:firstColumn="1" w:lastColumn="0" w:oddVBand="0" w:evenVBand="0" w:oddHBand="0" w:evenHBand="0" w:firstRowFirstColumn="0" w:firstRowLastColumn="0" w:lastRowFirstColumn="0" w:lastRowLastColumn="0"/>
            <w:tcW w:w="7371" w:type="dxa"/>
          </w:tcPr>
          <w:p w14:paraId="5FEB945F" w14:textId="77777777" w:rsidR="00A929CA" w:rsidRDefault="00B716C8">
            <w:r>
              <w:rPr>
                <w:b/>
              </w:rPr>
              <w:t>Department of Legislative Council</w:t>
            </w:r>
          </w:p>
        </w:tc>
        <w:tc>
          <w:tcPr>
            <w:tcW w:w="1133" w:type="dxa"/>
          </w:tcPr>
          <w:p w14:paraId="6BA7DB2C"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4" w:type="dxa"/>
          </w:tcPr>
          <w:p w14:paraId="21901EF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09E7941B" w14:textId="77777777" w:rsidTr="001213A0">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67832175" w14:textId="77777777" w:rsidR="00A929CA" w:rsidRDefault="00B716C8">
            <w:r>
              <w:t>Provision of outputs</w:t>
            </w:r>
          </w:p>
        </w:tc>
        <w:tc>
          <w:tcPr>
            <w:tcW w:w="1133" w:type="dxa"/>
            <w:tcBorders>
              <w:bottom w:val="single" w:sz="6" w:space="0" w:color="auto"/>
            </w:tcBorders>
          </w:tcPr>
          <w:p w14:paraId="2CA77320" w14:textId="4D9720F5" w:rsidR="00A929CA" w:rsidRDefault="0061692F">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2EF86280" w14:textId="18A03F2D" w:rsidR="00A929CA" w:rsidRDefault="00B716C8">
            <w:pPr>
              <w:cnfStyle w:val="000000000000" w:firstRow="0" w:lastRow="0" w:firstColumn="0" w:lastColumn="0" w:oddVBand="0" w:evenVBand="0" w:oddHBand="0" w:evenHBand="0" w:firstRowFirstColumn="0" w:firstRowLastColumn="0" w:lastRowFirstColumn="0" w:lastRowLastColumn="0"/>
            </w:pPr>
            <w:r>
              <w:t>300</w:t>
            </w:r>
          </w:p>
        </w:tc>
      </w:tr>
      <w:tr w:rsidR="00A929CA" w14:paraId="1BC1009E" w14:textId="77777777" w:rsidTr="001213A0">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14298DDA" w14:textId="77777777" w:rsidR="00A929CA" w:rsidRDefault="00B716C8">
            <w:r>
              <w:rPr>
                <w:b/>
              </w:rPr>
              <w:t>Total Section 31 transfers</w:t>
            </w:r>
          </w:p>
        </w:tc>
        <w:tc>
          <w:tcPr>
            <w:tcW w:w="1133" w:type="dxa"/>
            <w:tcBorders>
              <w:top w:val="single" w:sz="6" w:space="0" w:color="auto"/>
              <w:bottom w:val="single" w:sz="12" w:space="0" w:color="auto"/>
            </w:tcBorders>
          </w:tcPr>
          <w:p w14:paraId="1933A6F6" w14:textId="6EC2231D" w:rsidR="00A929CA" w:rsidRDefault="00B716C8">
            <w:pPr>
              <w:cnfStyle w:val="000000000000" w:firstRow="0" w:lastRow="0" w:firstColumn="0" w:lastColumn="0" w:oddVBand="0" w:evenVBand="0" w:oddHBand="0" w:evenHBand="0" w:firstRowFirstColumn="0" w:firstRowLastColumn="0" w:lastRowFirstColumn="0" w:lastRowLastColumn="0"/>
            </w:pPr>
            <w:r>
              <w:rPr>
                <w:b/>
              </w:rPr>
              <w:t>300</w:t>
            </w:r>
          </w:p>
        </w:tc>
        <w:tc>
          <w:tcPr>
            <w:tcW w:w="1134" w:type="dxa"/>
            <w:tcBorders>
              <w:top w:val="single" w:sz="6" w:space="0" w:color="auto"/>
              <w:bottom w:val="single" w:sz="12" w:space="0" w:color="auto"/>
            </w:tcBorders>
          </w:tcPr>
          <w:p w14:paraId="6D98D8C5" w14:textId="3B8FAB9E" w:rsidR="00A929CA" w:rsidRDefault="00B716C8">
            <w:pPr>
              <w:cnfStyle w:val="000000000000" w:firstRow="0" w:lastRow="0" w:firstColumn="0" w:lastColumn="0" w:oddVBand="0" w:evenVBand="0" w:oddHBand="0" w:evenHBand="0" w:firstRowFirstColumn="0" w:firstRowLastColumn="0" w:lastRowFirstColumn="0" w:lastRowLastColumn="0"/>
            </w:pPr>
            <w:r>
              <w:rPr>
                <w:b/>
              </w:rPr>
              <w:t>300</w:t>
            </w:r>
          </w:p>
        </w:tc>
      </w:tr>
    </w:tbl>
    <w:p w14:paraId="54D6A258" w14:textId="0C69F062" w:rsidR="00B21622" w:rsidRDefault="00B21622" w:rsidP="00A32E3D"/>
    <w:p w14:paraId="163464D9" w14:textId="77777777" w:rsidR="00B21622" w:rsidRDefault="00B21622" w:rsidP="00A32E3D"/>
    <w:p w14:paraId="0248F8BC" w14:textId="77777777" w:rsidR="00176DC5" w:rsidRDefault="00176DC5" w:rsidP="00A32E3D"/>
    <w:p w14:paraId="5E34B778" w14:textId="3C17903C" w:rsidR="00A20CD2" w:rsidRDefault="002165E2" w:rsidP="004269AE">
      <w:pPr>
        <w:pStyle w:val="Heading3"/>
      </w:pPr>
      <w:bookmarkStart w:id="166" w:name="_Toc114670300"/>
      <w:bookmarkStart w:id="167" w:name="_Toc176184906"/>
      <w:r>
        <w:t>8.2.11</w:t>
      </w:r>
      <w:r>
        <w:tab/>
      </w:r>
      <w:r w:rsidR="00A20CD2" w:rsidRPr="007B2989">
        <w:t>Appropriation of revenue and asset sale proceed</w:t>
      </w:r>
      <w:r w:rsidR="00A20CD2">
        <w:t>s pursuant to Section 29 of the</w:t>
      </w:r>
      <w:r w:rsidR="004269AE">
        <w:t xml:space="preserve"> </w:t>
      </w:r>
      <w:r w:rsidR="004269AE">
        <w:br/>
      </w:r>
      <w:r w:rsidR="00A20CD2" w:rsidRPr="00C002C8">
        <w:rPr>
          <w:i/>
        </w:rPr>
        <w:t>Financial Management Act 1994</w:t>
      </w:r>
      <w:r w:rsidR="00A20CD2" w:rsidRPr="007B2989">
        <w:t xml:space="preserve"> for the financial year ended 30 June </w:t>
      </w:r>
      <w:r w:rsidR="005A6542">
        <w:t>2024</w:t>
      </w:r>
      <w:r w:rsidR="004269AE">
        <w:tab/>
      </w:r>
      <w:r w:rsidR="00A20CD2" w:rsidRPr="004269AE">
        <w:rPr>
          <w:sz w:val="20"/>
          <w:szCs w:val="20"/>
        </w:rPr>
        <w:t>($ thousand)</w:t>
      </w:r>
      <w:bookmarkEnd w:id="165"/>
      <w:bookmarkEnd w:id="166"/>
      <w:bookmarkEnd w:id="167"/>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29_by_department"/>
      </w:tblPr>
      <w:tblGrid>
        <w:gridCol w:w="5387"/>
        <w:gridCol w:w="1134"/>
        <w:gridCol w:w="1417"/>
        <w:gridCol w:w="851"/>
        <w:gridCol w:w="849"/>
      </w:tblGrid>
      <w:tr w:rsidR="00891B7B" w14:paraId="10B5690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56417B66" w14:textId="77777777" w:rsidR="00891B7B" w:rsidRDefault="00891B7B"/>
        </w:tc>
        <w:tc>
          <w:tcPr>
            <w:tcW w:w="1134" w:type="dxa"/>
          </w:tcPr>
          <w:p w14:paraId="2927D544"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1417" w:type="dxa"/>
          </w:tcPr>
          <w:p w14:paraId="782D6A0A" w14:textId="77777777" w:rsidR="00891B7B" w:rsidRDefault="0012492F">
            <w:pPr>
              <w:cnfStyle w:val="100000000000" w:firstRow="1" w:lastRow="0" w:firstColumn="0" w:lastColumn="0" w:oddVBand="0" w:evenVBand="0" w:oddHBand="0" w:evenHBand="0" w:firstRowFirstColumn="0" w:firstRowLastColumn="0" w:lastRowFirstColumn="0" w:lastRowLastColumn="0"/>
            </w:pPr>
            <w:r>
              <w:t xml:space="preserve"> Source</w:t>
            </w:r>
          </w:p>
        </w:tc>
        <w:tc>
          <w:tcPr>
            <w:tcW w:w="851" w:type="dxa"/>
          </w:tcPr>
          <w:p w14:paraId="014A07C2"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c>
          <w:tcPr>
            <w:tcW w:w="849" w:type="dxa"/>
          </w:tcPr>
          <w:p w14:paraId="1018565A" w14:textId="77777777" w:rsidR="00891B7B" w:rsidRDefault="00891B7B">
            <w:pPr>
              <w:cnfStyle w:val="100000000000" w:firstRow="1" w:lastRow="0" w:firstColumn="0" w:lastColumn="0" w:oddVBand="0" w:evenVBand="0" w:oddHBand="0" w:evenHBand="0" w:firstRowFirstColumn="0" w:firstRowLastColumn="0" w:lastRowFirstColumn="0" w:lastRowLastColumn="0"/>
            </w:pPr>
          </w:p>
        </w:tc>
      </w:tr>
      <w:tr w:rsidR="00891B7B" w14:paraId="77C729F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1A8A1415" w14:textId="77777777" w:rsidR="00891B7B" w:rsidRDefault="0012492F" w:rsidP="007E10EF">
            <w:pPr>
              <w:ind w:left="0" w:firstLine="0"/>
            </w:pPr>
            <w:r>
              <w:t>Department</w:t>
            </w:r>
          </w:p>
        </w:tc>
        <w:tc>
          <w:tcPr>
            <w:tcW w:w="1134" w:type="dxa"/>
          </w:tcPr>
          <w:p w14:paraId="3E313B1D" w14:textId="77777777" w:rsidR="00891B7B" w:rsidRDefault="0012492F">
            <w:pPr>
              <w:cnfStyle w:val="100000000000" w:firstRow="1" w:lastRow="0" w:firstColumn="0" w:lastColumn="0" w:oddVBand="0" w:evenVBand="0" w:oddHBand="0" w:evenHBand="0" w:firstRowFirstColumn="0" w:firstRowLastColumn="0" w:lastRowFirstColumn="0" w:lastRowLastColumn="0"/>
            </w:pPr>
            <w:r>
              <w:t>Outputs</w:t>
            </w:r>
          </w:p>
        </w:tc>
        <w:tc>
          <w:tcPr>
            <w:tcW w:w="1417" w:type="dxa"/>
          </w:tcPr>
          <w:p w14:paraId="01B5A2B1" w14:textId="77777777" w:rsidR="00891B7B" w:rsidRDefault="0012492F">
            <w:pPr>
              <w:cnfStyle w:val="100000000000" w:firstRow="1" w:lastRow="0" w:firstColumn="0" w:lastColumn="0" w:oddVBand="0" w:evenVBand="0" w:oddHBand="0" w:evenHBand="0" w:firstRowFirstColumn="0" w:firstRowLastColumn="0" w:lastRowFirstColumn="0" w:lastRowLastColumn="0"/>
            </w:pPr>
            <w:r>
              <w:t>Commonwealth</w:t>
            </w:r>
          </w:p>
        </w:tc>
        <w:tc>
          <w:tcPr>
            <w:tcW w:w="851" w:type="dxa"/>
          </w:tcPr>
          <w:p w14:paraId="302EFF53" w14:textId="77777777" w:rsidR="00891B7B" w:rsidRDefault="0012492F">
            <w:pPr>
              <w:cnfStyle w:val="100000000000" w:firstRow="1" w:lastRow="0" w:firstColumn="0" w:lastColumn="0" w:oddVBand="0" w:evenVBand="0" w:oddHBand="0" w:evenHBand="0" w:firstRowFirstColumn="0" w:firstRowLastColumn="0" w:lastRowFirstColumn="0" w:lastRowLastColumn="0"/>
            </w:pPr>
            <w:r>
              <w:t>Other</w:t>
            </w:r>
          </w:p>
        </w:tc>
        <w:tc>
          <w:tcPr>
            <w:tcW w:w="849" w:type="dxa"/>
          </w:tcPr>
          <w:p w14:paraId="1605CE47" w14:textId="77777777" w:rsidR="00891B7B" w:rsidRDefault="0012492F">
            <w:pPr>
              <w:cnfStyle w:val="100000000000" w:firstRow="1" w:lastRow="0" w:firstColumn="0" w:lastColumn="0" w:oddVBand="0" w:evenVBand="0" w:oddHBand="0" w:evenHBand="0" w:firstRowFirstColumn="0" w:firstRowLastColumn="0" w:lastRowFirstColumn="0" w:lastRowLastColumn="0"/>
            </w:pPr>
            <w:r>
              <w:t>Total</w:t>
            </w:r>
          </w:p>
        </w:tc>
      </w:tr>
      <w:tr w:rsidR="00891B7B" w14:paraId="19982BEE" w14:textId="77777777">
        <w:tc>
          <w:tcPr>
            <w:cnfStyle w:val="001000000000" w:firstRow="0" w:lastRow="0" w:firstColumn="1" w:lastColumn="0" w:oddVBand="0" w:evenVBand="0" w:oddHBand="0" w:evenHBand="0" w:firstRowFirstColumn="0" w:firstRowLastColumn="0" w:lastRowFirstColumn="0" w:lastRowLastColumn="0"/>
            <w:tcW w:w="5387" w:type="dxa"/>
          </w:tcPr>
          <w:p w14:paraId="2EA2076E" w14:textId="77777777" w:rsidR="00891B7B" w:rsidRDefault="0012492F">
            <w:r>
              <w:t>Education</w:t>
            </w:r>
          </w:p>
        </w:tc>
        <w:tc>
          <w:tcPr>
            <w:tcW w:w="1134" w:type="dxa"/>
          </w:tcPr>
          <w:p w14:paraId="1903D603" w14:textId="77777777" w:rsidR="00891B7B" w:rsidRDefault="0012492F">
            <w:pPr>
              <w:cnfStyle w:val="000000000000" w:firstRow="0" w:lastRow="0" w:firstColumn="0" w:lastColumn="0" w:oddVBand="0" w:evenVBand="0" w:oddHBand="0" w:evenHBand="0" w:firstRowFirstColumn="0" w:firstRowLastColumn="0" w:lastRowFirstColumn="0" w:lastRowLastColumn="0"/>
            </w:pPr>
            <w:r>
              <w:t>95 169</w:t>
            </w:r>
          </w:p>
        </w:tc>
        <w:tc>
          <w:tcPr>
            <w:tcW w:w="1417" w:type="dxa"/>
          </w:tcPr>
          <w:p w14:paraId="4335FCC4" w14:textId="77777777" w:rsidR="00891B7B" w:rsidRDefault="0012492F">
            <w:pPr>
              <w:cnfStyle w:val="000000000000" w:firstRow="0" w:lastRow="0" w:firstColumn="0" w:lastColumn="0" w:oddVBand="0" w:evenVBand="0" w:oddHBand="0" w:evenHBand="0" w:firstRowFirstColumn="0" w:firstRowLastColumn="0" w:lastRowFirstColumn="0" w:lastRowLastColumn="0"/>
            </w:pPr>
            <w:r>
              <w:t>42 848</w:t>
            </w:r>
          </w:p>
        </w:tc>
        <w:tc>
          <w:tcPr>
            <w:tcW w:w="851" w:type="dxa"/>
          </w:tcPr>
          <w:p w14:paraId="092ED694" w14:textId="77777777" w:rsidR="00891B7B" w:rsidRDefault="0012492F">
            <w:pPr>
              <w:cnfStyle w:val="000000000000" w:firstRow="0" w:lastRow="0" w:firstColumn="0" w:lastColumn="0" w:oddVBand="0" w:evenVBand="0" w:oddHBand="0" w:evenHBand="0" w:firstRowFirstColumn="0" w:firstRowLastColumn="0" w:lastRowFirstColumn="0" w:lastRowLastColumn="0"/>
            </w:pPr>
            <w:r>
              <w:t>1 463</w:t>
            </w:r>
          </w:p>
        </w:tc>
        <w:tc>
          <w:tcPr>
            <w:tcW w:w="849" w:type="dxa"/>
          </w:tcPr>
          <w:p w14:paraId="64EAAA67" w14:textId="5A4437CD" w:rsidR="00891B7B" w:rsidRDefault="0012492F">
            <w:pPr>
              <w:cnfStyle w:val="000000000000" w:firstRow="0" w:lastRow="0" w:firstColumn="0" w:lastColumn="0" w:oddVBand="0" w:evenVBand="0" w:oddHBand="0" w:evenHBand="0" w:firstRowFirstColumn="0" w:firstRowLastColumn="0" w:lastRowFirstColumn="0" w:lastRowLastColumn="0"/>
            </w:pPr>
            <w:r>
              <w:t>139 480</w:t>
            </w:r>
          </w:p>
        </w:tc>
      </w:tr>
      <w:tr w:rsidR="00891B7B" w14:paraId="48BF553D" w14:textId="77777777">
        <w:tc>
          <w:tcPr>
            <w:cnfStyle w:val="001000000000" w:firstRow="0" w:lastRow="0" w:firstColumn="1" w:lastColumn="0" w:oddVBand="0" w:evenVBand="0" w:oddHBand="0" w:evenHBand="0" w:firstRowFirstColumn="0" w:firstRowLastColumn="0" w:lastRowFirstColumn="0" w:lastRowLastColumn="0"/>
            <w:tcW w:w="5387" w:type="dxa"/>
          </w:tcPr>
          <w:p w14:paraId="7DD9FC42" w14:textId="77777777" w:rsidR="00891B7B" w:rsidRDefault="0012492F">
            <w:r>
              <w:t>Energy, Environment and Climate Action</w:t>
            </w:r>
          </w:p>
        </w:tc>
        <w:tc>
          <w:tcPr>
            <w:tcW w:w="1134" w:type="dxa"/>
          </w:tcPr>
          <w:p w14:paraId="2EAF7606" w14:textId="77777777" w:rsidR="00891B7B" w:rsidRDefault="0012492F">
            <w:pPr>
              <w:cnfStyle w:val="000000000000" w:firstRow="0" w:lastRow="0" w:firstColumn="0" w:lastColumn="0" w:oddVBand="0" w:evenVBand="0" w:oddHBand="0" w:evenHBand="0" w:firstRowFirstColumn="0" w:firstRowLastColumn="0" w:lastRowFirstColumn="0" w:lastRowLastColumn="0"/>
            </w:pPr>
            <w:r>
              <w:t>62 838</w:t>
            </w:r>
          </w:p>
        </w:tc>
        <w:tc>
          <w:tcPr>
            <w:tcW w:w="1417" w:type="dxa"/>
          </w:tcPr>
          <w:p w14:paraId="1C4F9C5F" w14:textId="77777777" w:rsidR="00891B7B" w:rsidRDefault="0012492F">
            <w:pPr>
              <w:cnfStyle w:val="000000000000" w:firstRow="0" w:lastRow="0" w:firstColumn="0" w:lastColumn="0" w:oddVBand="0" w:evenVBand="0" w:oddHBand="0" w:evenHBand="0" w:firstRowFirstColumn="0" w:firstRowLastColumn="0" w:lastRowFirstColumn="0" w:lastRowLastColumn="0"/>
            </w:pPr>
            <w:r>
              <w:t>83 044</w:t>
            </w:r>
          </w:p>
        </w:tc>
        <w:tc>
          <w:tcPr>
            <w:tcW w:w="851" w:type="dxa"/>
          </w:tcPr>
          <w:p w14:paraId="352EBA56" w14:textId="7B6AF0E9" w:rsidR="00891B7B" w:rsidRDefault="00A102F9">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CAF3634" w14:textId="061D8765" w:rsidR="00891B7B" w:rsidRDefault="0012492F">
            <w:pPr>
              <w:cnfStyle w:val="000000000000" w:firstRow="0" w:lastRow="0" w:firstColumn="0" w:lastColumn="0" w:oddVBand="0" w:evenVBand="0" w:oddHBand="0" w:evenHBand="0" w:firstRowFirstColumn="0" w:firstRowLastColumn="0" w:lastRowFirstColumn="0" w:lastRowLastColumn="0"/>
            </w:pPr>
            <w:r>
              <w:t>145 882</w:t>
            </w:r>
          </w:p>
        </w:tc>
      </w:tr>
      <w:tr w:rsidR="00891B7B" w14:paraId="0B2B4C8D" w14:textId="77777777">
        <w:tc>
          <w:tcPr>
            <w:cnfStyle w:val="001000000000" w:firstRow="0" w:lastRow="0" w:firstColumn="1" w:lastColumn="0" w:oddVBand="0" w:evenVBand="0" w:oddHBand="0" w:evenHBand="0" w:firstRowFirstColumn="0" w:firstRowLastColumn="0" w:lastRowFirstColumn="0" w:lastRowLastColumn="0"/>
            <w:tcW w:w="5387" w:type="dxa"/>
          </w:tcPr>
          <w:p w14:paraId="6F35D1A9" w14:textId="77777777" w:rsidR="00891B7B" w:rsidRDefault="0012492F">
            <w:r>
              <w:t>Families, Fairness and Housing</w:t>
            </w:r>
          </w:p>
        </w:tc>
        <w:tc>
          <w:tcPr>
            <w:tcW w:w="1134" w:type="dxa"/>
          </w:tcPr>
          <w:p w14:paraId="7EB92BB0" w14:textId="77777777" w:rsidR="00891B7B" w:rsidRDefault="0012492F">
            <w:pPr>
              <w:cnfStyle w:val="000000000000" w:firstRow="0" w:lastRow="0" w:firstColumn="0" w:lastColumn="0" w:oddVBand="0" w:evenVBand="0" w:oddHBand="0" w:evenHBand="0" w:firstRowFirstColumn="0" w:firstRowLastColumn="0" w:lastRowFirstColumn="0" w:lastRowLastColumn="0"/>
            </w:pPr>
            <w:r>
              <w:t>36 574</w:t>
            </w:r>
          </w:p>
        </w:tc>
        <w:tc>
          <w:tcPr>
            <w:tcW w:w="1417" w:type="dxa"/>
          </w:tcPr>
          <w:p w14:paraId="20CE0357" w14:textId="77777777" w:rsidR="00891B7B" w:rsidRDefault="0012492F">
            <w:pPr>
              <w:cnfStyle w:val="000000000000" w:firstRow="0" w:lastRow="0" w:firstColumn="0" w:lastColumn="0" w:oddVBand="0" w:evenVBand="0" w:oddHBand="0" w:evenHBand="0" w:firstRowFirstColumn="0" w:firstRowLastColumn="0" w:lastRowFirstColumn="0" w:lastRowLastColumn="0"/>
            </w:pPr>
            <w:r>
              <w:t>648 245</w:t>
            </w:r>
          </w:p>
        </w:tc>
        <w:tc>
          <w:tcPr>
            <w:tcW w:w="851" w:type="dxa"/>
          </w:tcPr>
          <w:p w14:paraId="1A62D296" w14:textId="77777777" w:rsidR="00891B7B" w:rsidRDefault="0012492F">
            <w:pPr>
              <w:cnfStyle w:val="000000000000" w:firstRow="0" w:lastRow="0" w:firstColumn="0" w:lastColumn="0" w:oddVBand="0" w:evenVBand="0" w:oddHBand="0" w:evenHBand="0" w:firstRowFirstColumn="0" w:firstRowLastColumn="0" w:lastRowFirstColumn="0" w:lastRowLastColumn="0"/>
            </w:pPr>
            <w:r>
              <w:t>8 329</w:t>
            </w:r>
          </w:p>
        </w:tc>
        <w:tc>
          <w:tcPr>
            <w:tcW w:w="849" w:type="dxa"/>
          </w:tcPr>
          <w:p w14:paraId="5C357DE3" w14:textId="35DFF1F4" w:rsidR="00891B7B" w:rsidRDefault="0012492F">
            <w:pPr>
              <w:cnfStyle w:val="000000000000" w:firstRow="0" w:lastRow="0" w:firstColumn="0" w:lastColumn="0" w:oddVBand="0" w:evenVBand="0" w:oddHBand="0" w:evenHBand="0" w:firstRowFirstColumn="0" w:firstRowLastColumn="0" w:lastRowFirstColumn="0" w:lastRowLastColumn="0"/>
            </w:pPr>
            <w:r>
              <w:t>693 148</w:t>
            </w:r>
          </w:p>
        </w:tc>
      </w:tr>
      <w:tr w:rsidR="00891B7B" w14:paraId="24BBBD75" w14:textId="77777777">
        <w:tc>
          <w:tcPr>
            <w:cnfStyle w:val="001000000000" w:firstRow="0" w:lastRow="0" w:firstColumn="1" w:lastColumn="0" w:oddVBand="0" w:evenVBand="0" w:oddHBand="0" w:evenHBand="0" w:firstRowFirstColumn="0" w:firstRowLastColumn="0" w:lastRowFirstColumn="0" w:lastRowLastColumn="0"/>
            <w:tcW w:w="5387" w:type="dxa"/>
          </w:tcPr>
          <w:p w14:paraId="172483F5" w14:textId="77777777" w:rsidR="00891B7B" w:rsidRDefault="0012492F">
            <w:r>
              <w:t>Government Services</w:t>
            </w:r>
          </w:p>
        </w:tc>
        <w:tc>
          <w:tcPr>
            <w:tcW w:w="1134" w:type="dxa"/>
          </w:tcPr>
          <w:p w14:paraId="6EE71376" w14:textId="77777777" w:rsidR="00891B7B" w:rsidRDefault="0012492F">
            <w:pPr>
              <w:cnfStyle w:val="000000000000" w:firstRow="0" w:lastRow="0" w:firstColumn="0" w:lastColumn="0" w:oddVBand="0" w:evenVBand="0" w:oddHBand="0" w:evenHBand="0" w:firstRowFirstColumn="0" w:firstRowLastColumn="0" w:lastRowFirstColumn="0" w:lastRowLastColumn="0"/>
            </w:pPr>
            <w:r>
              <w:t>10 880</w:t>
            </w:r>
          </w:p>
        </w:tc>
        <w:tc>
          <w:tcPr>
            <w:tcW w:w="1417" w:type="dxa"/>
          </w:tcPr>
          <w:p w14:paraId="31E27E5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914CB5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DCA4B69" w14:textId="6B51E352" w:rsidR="00891B7B" w:rsidRDefault="0012492F">
            <w:pPr>
              <w:cnfStyle w:val="000000000000" w:firstRow="0" w:lastRow="0" w:firstColumn="0" w:lastColumn="0" w:oddVBand="0" w:evenVBand="0" w:oddHBand="0" w:evenHBand="0" w:firstRowFirstColumn="0" w:firstRowLastColumn="0" w:lastRowFirstColumn="0" w:lastRowLastColumn="0"/>
            </w:pPr>
            <w:r>
              <w:t>10 880</w:t>
            </w:r>
          </w:p>
        </w:tc>
      </w:tr>
      <w:tr w:rsidR="00891B7B" w14:paraId="3B3CB823" w14:textId="77777777">
        <w:tc>
          <w:tcPr>
            <w:cnfStyle w:val="001000000000" w:firstRow="0" w:lastRow="0" w:firstColumn="1" w:lastColumn="0" w:oddVBand="0" w:evenVBand="0" w:oddHBand="0" w:evenHBand="0" w:firstRowFirstColumn="0" w:firstRowLastColumn="0" w:lastRowFirstColumn="0" w:lastRowLastColumn="0"/>
            <w:tcW w:w="5387" w:type="dxa"/>
          </w:tcPr>
          <w:p w14:paraId="516001D4" w14:textId="77777777" w:rsidR="00891B7B" w:rsidRDefault="0012492F">
            <w:r>
              <w:t>Health</w:t>
            </w:r>
          </w:p>
        </w:tc>
        <w:tc>
          <w:tcPr>
            <w:tcW w:w="1134" w:type="dxa"/>
          </w:tcPr>
          <w:p w14:paraId="6B32F110" w14:textId="77777777" w:rsidR="00891B7B" w:rsidRDefault="0012492F">
            <w:pPr>
              <w:cnfStyle w:val="000000000000" w:firstRow="0" w:lastRow="0" w:firstColumn="0" w:lastColumn="0" w:oddVBand="0" w:evenVBand="0" w:oddHBand="0" w:evenHBand="0" w:firstRowFirstColumn="0" w:firstRowLastColumn="0" w:lastRowFirstColumn="0" w:lastRowLastColumn="0"/>
            </w:pPr>
            <w:r>
              <w:t>294 000</w:t>
            </w:r>
          </w:p>
        </w:tc>
        <w:tc>
          <w:tcPr>
            <w:tcW w:w="1417" w:type="dxa"/>
          </w:tcPr>
          <w:p w14:paraId="1C56E4DB" w14:textId="77777777" w:rsidR="00891B7B" w:rsidRDefault="0012492F">
            <w:pPr>
              <w:cnfStyle w:val="000000000000" w:firstRow="0" w:lastRow="0" w:firstColumn="0" w:lastColumn="0" w:oddVBand="0" w:evenVBand="0" w:oddHBand="0" w:evenHBand="0" w:firstRowFirstColumn="0" w:firstRowLastColumn="0" w:lastRowFirstColumn="0" w:lastRowLastColumn="0"/>
            </w:pPr>
            <w:r>
              <w:t>151 865</w:t>
            </w:r>
          </w:p>
        </w:tc>
        <w:tc>
          <w:tcPr>
            <w:tcW w:w="851" w:type="dxa"/>
          </w:tcPr>
          <w:p w14:paraId="4C966AB8" w14:textId="77777777" w:rsidR="00891B7B" w:rsidRDefault="0012492F">
            <w:pPr>
              <w:cnfStyle w:val="000000000000" w:firstRow="0" w:lastRow="0" w:firstColumn="0" w:lastColumn="0" w:oddVBand="0" w:evenVBand="0" w:oddHBand="0" w:evenHBand="0" w:firstRowFirstColumn="0" w:firstRowLastColumn="0" w:lastRowFirstColumn="0" w:lastRowLastColumn="0"/>
            </w:pPr>
            <w:r>
              <w:t>1 550</w:t>
            </w:r>
          </w:p>
        </w:tc>
        <w:tc>
          <w:tcPr>
            <w:tcW w:w="849" w:type="dxa"/>
          </w:tcPr>
          <w:p w14:paraId="4188E16C" w14:textId="3F8ABE25" w:rsidR="00891B7B" w:rsidRDefault="0012492F">
            <w:pPr>
              <w:cnfStyle w:val="000000000000" w:firstRow="0" w:lastRow="0" w:firstColumn="0" w:lastColumn="0" w:oddVBand="0" w:evenVBand="0" w:oddHBand="0" w:evenHBand="0" w:firstRowFirstColumn="0" w:firstRowLastColumn="0" w:lastRowFirstColumn="0" w:lastRowLastColumn="0"/>
            </w:pPr>
            <w:r>
              <w:t>447 415</w:t>
            </w:r>
          </w:p>
        </w:tc>
      </w:tr>
      <w:tr w:rsidR="00891B7B" w14:paraId="747D335E" w14:textId="77777777">
        <w:tc>
          <w:tcPr>
            <w:cnfStyle w:val="001000000000" w:firstRow="0" w:lastRow="0" w:firstColumn="1" w:lastColumn="0" w:oddVBand="0" w:evenVBand="0" w:oddHBand="0" w:evenHBand="0" w:firstRowFirstColumn="0" w:firstRowLastColumn="0" w:lastRowFirstColumn="0" w:lastRowLastColumn="0"/>
            <w:tcW w:w="5387" w:type="dxa"/>
          </w:tcPr>
          <w:p w14:paraId="2370F0A2" w14:textId="77777777" w:rsidR="00891B7B" w:rsidRDefault="0012492F">
            <w:r>
              <w:t>Jobs, Skills, Industry and Regions</w:t>
            </w:r>
          </w:p>
        </w:tc>
        <w:tc>
          <w:tcPr>
            <w:tcW w:w="1134" w:type="dxa"/>
          </w:tcPr>
          <w:p w14:paraId="3ECC2921" w14:textId="77777777" w:rsidR="00891B7B" w:rsidRDefault="0012492F">
            <w:pPr>
              <w:cnfStyle w:val="000000000000" w:firstRow="0" w:lastRow="0" w:firstColumn="0" w:lastColumn="0" w:oddVBand="0" w:evenVBand="0" w:oddHBand="0" w:evenHBand="0" w:firstRowFirstColumn="0" w:firstRowLastColumn="0" w:lastRowFirstColumn="0" w:lastRowLastColumn="0"/>
            </w:pPr>
            <w:r>
              <w:t>6 747</w:t>
            </w:r>
          </w:p>
        </w:tc>
        <w:tc>
          <w:tcPr>
            <w:tcW w:w="1417" w:type="dxa"/>
          </w:tcPr>
          <w:p w14:paraId="3952AC42" w14:textId="77777777" w:rsidR="00891B7B" w:rsidRDefault="0012492F">
            <w:pPr>
              <w:cnfStyle w:val="000000000000" w:firstRow="0" w:lastRow="0" w:firstColumn="0" w:lastColumn="0" w:oddVBand="0" w:evenVBand="0" w:oddHBand="0" w:evenHBand="0" w:firstRowFirstColumn="0" w:firstRowLastColumn="0" w:lastRowFirstColumn="0" w:lastRowLastColumn="0"/>
            </w:pPr>
            <w:r>
              <w:t>600 956</w:t>
            </w:r>
          </w:p>
        </w:tc>
        <w:tc>
          <w:tcPr>
            <w:tcW w:w="851" w:type="dxa"/>
          </w:tcPr>
          <w:p w14:paraId="33A72E9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FB2ABFF" w14:textId="48AD66EF" w:rsidR="00891B7B" w:rsidRDefault="0012492F">
            <w:pPr>
              <w:cnfStyle w:val="000000000000" w:firstRow="0" w:lastRow="0" w:firstColumn="0" w:lastColumn="0" w:oddVBand="0" w:evenVBand="0" w:oddHBand="0" w:evenHBand="0" w:firstRowFirstColumn="0" w:firstRowLastColumn="0" w:lastRowFirstColumn="0" w:lastRowLastColumn="0"/>
            </w:pPr>
            <w:r>
              <w:t>607 703</w:t>
            </w:r>
          </w:p>
        </w:tc>
      </w:tr>
      <w:tr w:rsidR="00891B7B" w14:paraId="5F34C81F" w14:textId="77777777">
        <w:tc>
          <w:tcPr>
            <w:cnfStyle w:val="001000000000" w:firstRow="0" w:lastRow="0" w:firstColumn="1" w:lastColumn="0" w:oddVBand="0" w:evenVBand="0" w:oddHBand="0" w:evenHBand="0" w:firstRowFirstColumn="0" w:firstRowLastColumn="0" w:lastRowFirstColumn="0" w:lastRowLastColumn="0"/>
            <w:tcW w:w="5387" w:type="dxa"/>
          </w:tcPr>
          <w:p w14:paraId="0228A645" w14:textId="77777777" w:rsidR="00891B7B" w:rsidRDefault="0012492F">
            <w:r>
              <w:t>Justice and Community Safety</w:t>
            </w:r>
          </w:p>
        </w:tc>
        <w:tc>
          <w:tcPr>
            <w:tcW w:w="1134" w:type="dxa"/>
          </w:tcPr>
          <w:p w14:paraId="6C7F6820" w14:textId="77777777" w:rsidR="00891B7B" w:rsidRDefault="0012492F">
            <w:pPr>
              <w:cnfStyle w:val="000000000000" w:firstRow="0" w:lastRow="0" w:firstColumn="0" w:lastColumn="0" w:oddVBand="0" w:evenVBand="0" w:oddHBand="0" w:evenHBand="0" w:firstRowFirstColumn="0" w:firstRowLastColumn="0" w:lastRowFirstColumn="0" w:lastRowLastColumn="0"/>
            </w:pPr>
            <w:r>
              <w:t>246 231</w:t>
            </w:r>
          </w:p>
        </w:tc>
        <w:tc>
          <w:tcPr>
            <w:tcW w:w="1417" w:type="dxa"/>
          </w:tcPr>
          <w:p w14:paraId="6ECA8345" w14:textId="77777777" w:rsidR="00891B7B" w:rsidRDefault="0012492F">
            <w:pPr>
              <w:cnfStyle w:val="000000000000" w:firstRow="0" w:lastRow="0" w:firstColumn="0" w:lastColumn="0" w:oddVBand="0" w:evenVBand="0" w:oddHBand="0" w:evenHBand="0" w:firstRowFirstColumn="0" w:firstRowLastColumn="0" w:lastRowFirstColumn="0" w:lastRowLastColumn="0"/>
            </w:pPr>
            <w:r>
              <w:t>138 076</w:t>
            </w:r>
          </w:p>
        </w:tc>
        <w:tc>
          <w:tcPr>
            <w:tcW w:w="851" w:type="dxa"/>
          </w:tcPr>
          <w:p w14:paraId="6A1AD158" w14:textId="77777777" w:rsidR="00891B7B" w:rsidRDefault="0012492F">
            <w:pPr>
              <w:cnfStyle w:val="000000000000" w:firstRow="0" w:lastRow="0" w:firstColumn="0" w:lastColumn="0" w:oddVBand="0" w:evenVBand="0" w:oddHBand="0" w:evenHBand="0" w:firstRowFirstColumn="0" w:firstRowLastColumn="0" w:lastRowFirstColumn="0" w:lastRowLastColumn="0"/>
            </w:pPr>
            <w:r>
              <w:t>3 627</w:t>
            </w:r>
          </w:p>
        </w:tc>
        <w:tc>
          <w:tcPr>
            <w:tcW w:w="849" w:type="dxa"/>
          </w:tcPr>
          <w:p w14:paraId="21DE10BC" w14:textId="3F52C254" w:rsidR="00891B7B" w:rsidRDefault="0012492F">
            <w:pPr>
              <w:cnfStyle w:val="000000000000" w:firstRow="0" w:lastRow="0" w:firstColumn="0" w:lastColumn="0" w:oddVBand="0" w:evenVBand="0" w:oddHBand="0" w:evenHBand="0" w:firstRowFirstColumn="0" w:firstRowLastColumn="0" w:lastRowFirstColumn="0" w:lastRowLastColumn="0"/>
            </w:pPr>
            <w:r>
              <w:t>387 934</w:t>
            </w:r>
          </w:p>
        </w:tc>
      </w:tr>
      <w:tr w:rsidR="00891B7B" w14:paraId="10456EAD" w14:textId="77777777">
        <w:tc>
          <w:tcPr>
            <w:cnfStyle w:val="001000000000" w:firstRow="0" w:lastRow="0" w:firstColumn="1" w:lastColumn="0" w:oddVBand="0" w:evenVBand="0" w:oddHBand="0" w:evenHBand="0" w:firstRowFirstColumn="0" w:firstRowLastColumn="0" w:lastRowFirstColumn="0" w:lastRowLastColumn="0"/>
            <w:tcW w:w="5387" w:type="dxa"/>
          </w:tcPr>
          <w:p w14:paraId="06EE4693" w14:textId="77777777" w:rsidR="00891B7B" w:rsidRDefault="0012492F">
            <w:r>
              <w:t>Premier and Cabinet</w:t>
            </w:r>
          </w:p>
        </w:tc>
        <w:tc>
          <w:tcPr>
            <w:tcW w:w="1134" w:type="dxa"/>
          </w:tcPr>
          <w:p w14:paraId="7E162BC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39B2C5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301E45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AA1E7C6" w14:textId="64F5F2BF"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4A4F1729" w14:textId="77777777">
        <w:tc>
          <w:tcPr>
            <w:cnfStyle w:val="001000000000" w:firstRow="0" w:lastRow="0" w:firstColumn="1" w:lastColumn="0" w:oddVBand="0" w:evenVBand="0" w:oddHBand="0" w:evenHBand="0" w:firstRowFirstColumn="0" w:firstRowLastColumn="0" w:lastRowFirstColumn="0" w:lastRowLastColumn="0"/>
            <w:tcW w:w="5387" w:type="dxa"/>
          </w:tcPr>
          <w:p w14:paraId="52B38ADC" w14:textId="77777777" w:rsidR="00891B7B" w:rsidRDefault="0012492F">
            <w:r>
              <w:t>Transport and Planning</w:t>
            </w:r>
          </w:p>
        </w:tc>
        <w:tc>
          <w:tcPr>
            <w:tcW w:w="1134" w:type="dxa"/>
          </w:tcPr>
          <w:p w14:paraId="4CE2F39C" w14:textId="77777777" w:rsidR="00891B7B" w:rsidRDefault="0012492F">
            <w:pPr>
              <w:cnfStyle w:val="000000000000" w:firstRow="0" w:lastRow="0" w:firstColumn="0" w:lastColumn="0" w:oddVBand="0" w:evenVBand="0" w:oddHBand="0" w:evenHBand="0" w:firstRowFirstColumn="0" w:firstRowLastColumn="0" w:lastRowFirstColumn="0" w:lastRowLastColumn="0"/>
            </w:pPr>
            <w:r>
              <w:t>302 049</w:t>
            </w:r>
          </w:p>
        </w:tc>
        <w:tc>
          <w:tcPr>
            <w:tcW w:w="1417" w:type="dxa"/>
          </w:tcPr>
          <w:p w14:paraId="39A891C5" w14:textId="77777777" w:rsidR="00891B7B" w:rsidRDefault="0012492F">
            <w:pPr>
              <w:cnfStyle w:val="000000000000" w:firstRow="0" w:lastRow="0" w:firstColumn="0" w:lastColumn="0" w:oddVBand="0" w:evenVBand="0" w:oddHBand="0" w:evenHBand="0" w:firstRowFirstColumn="0" w:firstRowLastColumn="0" w:lastRowFirstColumn="0" w:lastRowLastColumn="0"/>
            </w:pPr>
            <w:r>
              <w:t>1 440 471</w:t>
            </w:r>
          </w:p>
        </w:tc>
        <w:tc>
          <w:tcPr>
            <w:tcW w:w="851" w:type="dxa"/>
          </w:tcPr>
          <w:p w14:paraId="12ED143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C2CB601" w14:textId="4A6E683F" w:rsidR="00891B7B" w:rsidRDefault="0012492F">
            <w:pPr>
              <w:cnfStyle w:val="000000000000" w:firstRow="0" w:lastRow="0" w:firstColumn="0" w:lastColumn="0" w:oddVBand="0" w:evenVBand="0" w:oddHBand="0" w:evenHBand="0" w:firstRowFirstColumn="0" w:firstRowLastColumn="0" w:lastRowFirstColumn="0" w:lastRowLastColumn="0"/>
            </w:pPr>
            <w:r>
              <w:t>1 742 520</w:t>
            </w:r>
          </w:p>
        </w:tc>
      </w:tr>
      <w:tr w:rsidR="00891B7B" w14:paraId="257CACCF" w14:textId="77777777">
        <w:tc>
          <w:tcPr>
            <w:cnfStyle w:val="001000000000" w:firstRow="0" w:lastRow="0" w:firstColumn="1" w:lastColumn="0" w:oddVBand="0" w:evenVBand="0" w:oddHBand="0" w:evenHBand="0" w:firstRowFirstColumn="0" w:firstRowLastColumn="0" w:lastRowFirstColumn="0" w:lastRowLastColumn="0"/>
            <w:tcW w:w="5387" w:type="dxa"/>
          </w:tcPr>
          <w:p w14:paraId="57384EB8" w14:textId="77777777" w:rsidR="00891B7B" w:rsidRDefault="0012492F">
            <w:r>
              <w:t>Treasury and Finance</w:t>
            </w:r>
          </w:p>
        </w:tc>
        <w:tc>
          <w:tcPr>
            <w:tcW w:w="1134" w:type="dxa"/>
          </w:tcPr>
          <w:p w14:paraId="2630C5FB" w14:textId="77777777" w:rsidR="00891B7B" w:rsidRDefault="0012492F">
            <w:pPr>
              <w:cnfStyle w:val="000000000000" w:firstRow="0" w:lastRow="0" w:firstColumn="0" w:lastColumn="0" w:oddVBand="0" w:evenVBand="0" w:oddHBand="0" w:evenHBand="0" w:firstRowFirstColumn="0" w:firstRowLastColumn="0" w:lastRowFirstColumn="0" w:lastRowLastColumn="0"/>
            </w:pPr>
            <w:r>
              <w:t>5 790</w:t>
            </w:r>
          </w:p>
        </w:tc>
        <w:tc>
          <w:tcPr>
            <w:tcW w:w="1417" w:type="dxa"/>
          </w:tcPr>
          <w:p w14:paraId="3827FF8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183CE7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689489F0" w14:textId="08A21115" w:rsidR="00891B7B" w:rsidRDefault="0012492F">
            <w:pPr>
              <w:cnfStyle w:val="000000000000" w:firstRow="0" w:lastRow="0" w:firstColumn="0" w:lastColumn="0" w:oddVBand="0" w:evenVBand="0" w:oddHBand="0" w:evenHBand="0" w:firstRowFirstColumn="0" w:firstRowLastColumn="0" w:lastRowFirstColumn="0" w:lastRowLastColumn="0"/>
            </w:pPr>
            <w:r>
              <w:t>5 790</w:t>
            </w:r>
          </w:p>
        </w:tc>
      </w:tr>
      <w:tr w:rsidR="00891B7B" w14:paraId="3D2A8DE2" w14:textId="77777777">
        <w:tc>
          <w:tcPr>
            <w:cnfStyle w:val="001000000000" w:firstRow="0" w:lastRow="0" w:firstColumn="1" w:lastColumn="0" w:oddVBand="0" w:evenVBand="0" w:oddHBand="0" w:evenHBand="0" w:firstRowFirstColumn="0" w:firstRowLastColumn="0" w:lastRowFirstColumn="0" w:lastRowLastColumn="0"/>
            <w:tcW w:w="5387" w:type="dxa"/>
          </w:tcPr>
          <w:p w14:paraId="3AFE34E6" w14:textId="77777777" w:rsidR="00891B7B" w:rsidRDefault="0012492F">
            <w:r>
              <w:t>Parliament</w:t>
            </w:r>
          </w:p>
        </w:tc>
        <w:tc>
          <w:tcPr>
            <w:tcW w:w="1134" w:type="dxa"/>
          </w:tcPr>
          <w:p w14:paraId="45404222" w14:textId="77777777" w:rsidR="00891B7B" w:rsidRDefault="0012492F">
            <w:pPr>
              <w:cnfStyle w:val="000000000000" w:firstRow="0" w:lastRow="0" w:firstColumn="0" w:lastColumn="0" w:oddVBand="0" w:evenVBand="0" w:oddHBand="0" w:evenHBand="0" w:firstRowFirstColumn="0" w:firstRowLastColumn="0" w:lastRowFirstColumn="0" w:lastRowLastColumn="0"/>
            </w:pPr>
            <w:r>
              <w:t>38 61</w:t>
            </w:r>
            <w:r w:rsidR="00884E74">
              <w:t>1</w:t>
            </w:r>
          </w:p>
        </w:tc>
        <w:tc>
          <w:tcPr>
            <w:tcW w:w="1417" w:type="dxa"/>
          </w:tcPr>
          <w:p w14:paraId="4D35DF6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6C75B9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4911710B" w14:textId="4C75FE16" w:rsidR="00891B7B" w:rsidRDefault="0012492F">
            <w:pPr>
              <w:cnfStyle w:val="000000000000" w:firstRow="0" w:lastRow="0" w:firstColumn="0" w:lastColumn="0" w:oddVBand="0" w:evenVBand="0" w:oddHBand="0" w:evenHBand="0" w:firstRowFirstColumn="0" w:firstRowLastColumn="0" w:lastRowFirstColumn="0" w:lastRowLastColumn="0"/>
            </w:pPr>
            <w:r>
              <w:t>38 611</w:t>
            </w:r>
          </w:p>
        </w:tc>
      </w:tr>
      <w:tr w:rsidR="00891B7B" w14:paraId="25B92B4F"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2491FD9B" w14:textId="77777777" w:rsidR="00891B7B" w:rsidRDefault="0012492F">
            <w:r>
              <w:t>Courts</w:t>
            </w:r>
          </w:p>
        </w:tc>
        <w:tc>
          <w:tcPr>
            <w:tcW w:w="1134" w:type="dxa"/>
            <w:tcBorders>
              <w:bottom w:val="single" w:sz="6" w:space="0" w:color="auto"/>
            </w:tcBorders>
          </w:tcPr>
          <w:p w14:paraId="0FBAE95F" w14:textId="77777777" w:rsidR="00891B7B" w:rsidRDefault="0012492F">
            <w:pPr>
              <w:cnfStyle w:val="000000000000" w:firstRow="0" w:lastRow="0" w:firstColumn="0" w:lastColumn="0" w:oddVBand="0" w:evenVBand="0" w:oddHBand="0" w:evenHBand="0" w:firstRowFirstColumn="0" w:firstRowLastColumn="0" w:lastRowFirstColumn="0" w:lastRowLastColumn="0"/>
            </w:pPr>
            <w:r>
              <w:t>81 167</w:t>
            </w:r>
          </w:p>
        </w:tc>
        <w:tc>
          <w:tcPr>
            <w:tcW w:w="1417" w:type="dxa"/>
            <w:tcBorders>
              <w:bottom w:val="single" w:sz="6" w:space="0" w:color="auto"/>
            </w:tcBorders>
          </w:tcPr>
          <w:p w14:paraId="10978E9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21472A9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49" w:type="dxa"/>
            <w:tcBorders>
              <w:bottom w:val="single" w:sz="6" w:space="0" w:color="auto"/>
            </w:tcBorders>
          </w:tcPr>
          <w:p w14:paraId="423927D0" w14:textId="65A17951" w:rsidR="00891B7B" w:rsidRDefault="0012492F">
            <w:pPr>
              <w:cnfStyle w:val="000000000000" w:firstRow="0" w:lastRow="0" w:firstColumn="0" w:lastColumn="0" w:oddVBand="0" w:evenVBand="0" w:oddHBand="0" w:evenHBand="0" w:firstRowFirstColumn="0" w:firstRowLastColumn="0" w:lastRowFirstColumn="0" w:lastRowLastColumn="0"/>
            </w:pPr>
            <w:r>
              <w:t>81 167</w:t>
            </w:r>
          </w:p>
        </w:tc>
      </w:tr>
      <w:tr w:rsidR="00891B7B" w14:paraId="5DAEE019" w14:textId="77777777" w:rsidTr="00A929C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4BBF39E2" w14:textId="77777777" w:rsidR="00891B7B" w:rsidRPr="00AE6A81" w:rsidRDefault="0012492F">
            <w:pPr>
              <w:rPr>
                <w:b/>
              </w:rPr>
            </w:pPr>
            <w:r w:rsidRPr="00D26AB6">
              <w:rPr>
                <w:b/>
              </w:rPr>
              <w:t>Total appropriation</w:t>
            </w:r>
          </w:p>
        </w:tc>
        <w:tc>
          <w:tcPr>
            <w:tcW w:w="1134" w:type="dxa"/>
            <w:tcBorders>
              <w:top w:val="single" w:sz="6" w:space="0" w:color="auto"/>
              <w:bottom w:val="single" w:sz="12" w:space="0" w:color="auto"/>
            </w:tcBorders>
          </w:tcPr>
          <w:p w14:paraId="021C782F"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1 180 055</w:t>
            </w:r>
          </w:p>
        </w:tc>
        <w:tc>
          <w:tcPr>
            <w:tcW w:w="1417" w:type="dxa"/>
            <w:tcBorders>
              <w:top w:val="single" w:sz="6" w:space="0" w:color="auto"/>
              <w:bottom w:val="single" w:sz="12" w:space="0" w:color="auto"/>
            </w:tcBorders>
          </w:tcPr>
          <w:p w14:paraId="193B57D4"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3 105 505</w:t>
            </w:r>
          </w:p>
        </w:tc>
        <w:tc>
          <w:tcPr>
            <w:tcW w:w="851" w:type="dxa"/>
            <w:tcBorders>
              <w:top w:val="single" w:sz="6" w:space="0" w:color="auto"/>
              <w:bottom w:val="single" w:sz="12" w:space="0" w:color="auto"/>
            </w:tcBorders>
          </w:tcPr>
          <w:p w14:paraId="14A50EB4" w14:textId="77777777"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14 969</w:t>
            </w:r>
          </w:p>
        </w:tc>
        <w:tc>
          <w:tcPr>
            <w:tcW w:w="849" w:type="dxa"/>
            <w:tcBorders>
              <w:top w:val="single" w:sz="6" w:space="0" w:color="auto"/>
              <w:bottom w:val="single" w:sz="12" w:space="0" w:color="auto"/>
            </w:tcBorders>
          </w:tcPr>
          <w:p w14:paraId="1B31B9BA" w14:textId="7EB804C5" w:rsidR="00891B7B" w:rsidRPr="00AE6A81" w:rsidRDefault="0012492F">
            <w:pPr>
              <w:cnfStyle w:val="000000000000" w:firstRow="0" w:lastRow="0" w:firstColumn="0" w:lastColumn="0" w:oddVBand="0" w:evenVBand="0" w:oddHBand="0" w:evenHBand="0" w:firstRowFirstColumn="0" w:firstRowLastColumn="0" w:lastRowFirstColumn="0" w:lastRowLastColumn="0"/>
              <w:rPr>
                <w:b/>
              </w:rPr>
            </w:pPr>
            <w:r w:rsidRPr="00D26AB6">
              <w:rPr>
                <w:b/>
              </w:rPr>
              <w:t>4 300 529</w:t>
            </w:r>
          </w:p>
        </w:tc>
      </w:tr>
    </w:tbl>
    <w:p w14:paraId="37DB5053" w14:textId="0599AC5F" w:rsidR="001846F7" w:rsidRPr="001E75C6" w:rsidRDefault="001846F7" w:rsidP="001E75C6">
      <w:bookmarkStart w:id="168" w:name="_Toc114670301"/>
    </w:p>
    <w:p w14:paraId="37F434E9" w14:textId="77777777" w:rsidR="007E10EF" w:rsidRDefault="007E10EF">
      <w:pPr>
        <w:keepLines w:val="0"/>
        <w:rPr>
          <w:rFonts w:asciiTheme="majorHAnsi" w:eastAsiaTheme="majorEastAsia" w:hAnsiTheme="majorHAnsi" w:cstheme="majorBidi"/>
          <w:b/>
          <w:sz w:val="23"/>
          <w:szCs w:val="24"/>
        </w:rPr>
      </w:pPr>
      <w:bookmarkStart w:id="169" w:name="_Toc176184907"/>
      <w:r>
        <w:br w:type="page"/>
      </w:r>
    </w:p>
    <w:p w14:paraId="4EF581F4" w14:textId="27BDD07E" w:rsidR="00A20CD2" w:rsidRPr="007B2989" w:rsidRDefault="002165E2" w:rsidP="002165E2">
      <w:pPr>
        <w:pStyle w:val="Heading3"/>
      </w:pPr>
      <w:r>
        <w:t>8.2.12</w:t>
      </w:r>
      <w:r>
        <w:tab/>
      </w:r>
      <w:r w:rsidR="00A20CD2" w:rsidRPr="007B2989">
        <w:t xml:space="preserve">Section 32 carryovers – </w:t>
      </w:r>
      <w:r w:rsidR="00A20CD2" w:rsidRPr="007B2989">
        <w:rPr>
          <w:i/>
        </w:rPr>
        <w:t>Financial Management Act 1994</w:t>
      </w:r>
      <w:r w:rsidR="00A20CD2" w:rsidRPr="007B2989">
        <w:t xml:space="preserve"> for the financial year ended 30</w:t>
      </w:r>
      <w:r w:rsidR="00743299">
        <w:t> </w:t>
      </w:r>
      <w:r w:rsidR="00A20CD2" w:rsidRPr="007B2989">
        <w:t>June</w:t>
      </w:r>
      <w:bookmarkEnd w:id="168"/>
      <w:bookmarkEnd w:id="169"/>
    </w:p>
    <w:p w14:paraId="3B875677" w14:textId="2CD4FF52" w:rsidR="00A20CD2" w:rsidRDefault="00A20CD2" w:rsidP="00097095">
      <w:pPr>
        <w:pStyle w:val="TableHeading"/>
        <w:rPr>
          <w:lang w:val="en-US"/>
        </w:rPr>
      </w:pPr>
      <w:r>
        <w:t xml:space="preserve">Amounts approved for carryover to </w:t>
      </w:r>
      <w:r w:rsidR="005A6542">
        <w:t>2023</w:t>
      </w:r>
      <w:r>
        <w:t>-2</w:t>
      </w:r>
      <w:r w:rsidR="00B94FE8">
        <w:t>4</w:t>
      </w:r>
      <w:r>
        <w:t xml:space="preserve"> pursuant to Section 32 of the </w:t>
      </w:r>
      <w:r>
        <w:br/>
      </w:r>
      <w:r w:rsidRPr="00743299">
        <w:rPr>
          <w:i/>
        </w:rPr>
        <w:t>Financial Management Act 1994</w:t>
      </w:r>
      <w:r w:rsidRPr="009B6BFF">
        <w:rPr>
          <w:iCs w:val="0"/>
          <w:vertAlign w:val="superscript"/>
        </w:rPr>
        <w:t xml:space="preserve"> </w:t>
      </w:r>
      <w:r>
        <w:rPr>
          <w:vertAlign w:val="superscript"/>
        </w:rPr>
        <w:tab/>
      </w:r>
      <w:r w:rsidRPr="00D42175">
        <w:rPr>
          <w:lang w:val="en-U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32_Carryovers"/>
      </w:tblPr>
      <w:tblGrid>
        <w:gridCol w:w="4820"/>
        <w:gridCol w:w="1101"/>
        <w:gridCol w:w="1167"/>
        <w:gridCol w:w="1643"/>
        <w:gridCol w:w="907"/>
      </w:tblGrid>
      <w:tr w:rsidR="003476DC" w14:paraId="27AF4300"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18D7FC85" w14:textId="04777621" w:rsidR="003476DC" w:rsidRDefault="00ED211D" w:rsidP="007E10EF">
            <w:pPr>
              <w:ind w:left="0" w:firstLine="0"/>
            </w:pPr>
            <w:r>
              <w:t>Department</w:t>
            </w:r>
          </w:p>
        </w:tc>
        <w:tc>
          <w:tcPr>
            <w:tcW w:w="1101" w:type="dxa"/>
          </w:tcPr>
          <w:p w14:paraId="30FF4133" w14:textId="6949C01A" w:rsidR="003476DC" w:rsidRDefault="00ED211D">
            <w:pPr>
              <w:cnfStyle w:val="100000000000" w:firstRow="1" w:lastRow="0" w:firstColumn="0" w:lastColumn="0" w:oddVBand="0" w:evenVBand="0" w:oddHBand="0" w:evenHBand="0" w:firstRowFirstColumn="0" w:firstRowLastColumn="0" w:lastRowFirstColumn="0" w:lastRowLastColumn="0"/>
            </w:pPr>
            <w:r>
              <w:t>Provision of outputs</w:t>
            </w:r>
          </w:p>
        </w:tc>
        <w:tc>
          <w:tcPr>
            <w:tcW w:w="1167" w:type="dxa"/>
          </w:tcPr>
          <w:p w14:paraId="4B7514EC" w14:textId="1DD35FF5" w:rsidR="003476DC" w:rsidRDefault="00ED211D">
            <w:pPr>
              <w:cnfStyle w:val="100000000000" w:firstRow="1" w:lastRow="0" w:firstColumn="0" w:lastColumn="0" w:oddVBand="0" w:evenVBand="0" w:oddHBand="0" w:evenHBand="0" w:firstRowFirstColumn="0" w:firstRowLastColumn="0" w:lastRowFirstColumn="0" w:lastRowLastColumn="0"/>
            </w:pPr>
            <w:r>
              <w:t>Additions to net assets</w:t>
            </w:r>
          </w:p>
        </w:tc>
        <w:tc>
          <w:tcPr>
            <w:tcW w:w="1643" w:type="dxa"/>
          </w:tcPr>
          <w:p w14:paraId="65B081F1" w14:textId="77777777" w:rsidR="003476DC" w:rsidRDefault="00ED211D">
            <w:pPr>
              <w:cnfStyle w:val="100000000000" w:firstRow="1" w:lastRow="0" w:firstColumn="0" w:lastColumn="0" w:oddVBand="0" w:evenVBand="0" w:oddHBand="0" w:evenHBand="0" w:firstRowFirstColumn="0" w:firstRowLastColumn="0" w:lastRowFirstColumn="0" w:lastRowLastColumn="0"/>
            </w:pPr>
            <w:r>
              <w:t>Payments made on behalf of State</w:t>
            </w:r>
          </w:p>
        </w:tc>
        <w:tc>
          <w:tcPr>
            <w:tcW w:w="907" w:type="dxa"/>
          </w:tcPr>
          <w:p w14:paraId="3F75DD15" w14:textId="56B408E3" w:rsidR="003476DC" w:rsidRDefault="00ED211D">
            <w:pPr>
              <w:cnfStyle w:val="100000000000" w:firstRow="1" w:lastRow="0" w:firstColumn="0" w:lastColumn="0" w:oddVBand="0" w:evenVBand="0" w:oddHBand="0" w:evenHBand="0" w:firstRowFirstColumn="0" w:firstRowLastColumn="0" w:lastRowFirstColumn="0" w:lastRowLastColumn="0"/>
            </w:pPr>
            <w:r>
              <w:t>Total carryover</w:t>
            </w:r>
          </w:p>
        </w:tc>
      </w:tr>
      <w:tr w:rsidR="003476DC" w14:paraId="2445906F" w14:textId="77777777">
        <w:tc>
          <w:tcPr>
            <w:cnfStyle w:val="001000000000" w:firstRow="0" w:lastRow="0" w:firstColumn="1" w:lastColumn="0" w:oddVBand="0" w:evenVBand="0" w:oddHBand="0" w:evenHBand="0" w:firstRowFirstColumn="0" w:firstRowLastColumn="0" w:lastRowFirstColumn="0" w:lastRowLastColumn="0"/>
            <w:tcW w:w="4820" w:type="dxa"/>
          </w:tcPr>
          <w:p w14:paraId="09AA1EB6" w14:textId="77777777" w:rsidR="003476DC" w:rsidRDefault="00ED211D">
            <w:r>
              <w:t>Education</w:t>
            </w:r>
          </w:p>
        </w:tc>
        <w:tc>
          <w:tcPr>
            <w:tcW w:w="1101" w:type="dxa"/>
          </w:tcPr>
          <w:p w14:paraId="5E68D913" w14:textId="77777777" w:rsidR="003476DC" w:rsidRDefault="00ED211D">
            <w:pPr>
              <w:cnfStyle w:val="000000000000" w:firstRow="0" w:lastRow="0" w:firstColumn="0" w:lastColumn="0" w:oddVBand="0" w:evenVBand="0" w:oddHBand="0" w:evenHBand="0" w:firstRowFirstColumn="0" w:firstRowLastColumn="0" w:lastRowFirstColumn="0" w:lastRowLastColumn="0"/>
            </w:pPr>
            <w:r>
              <w:t>91 380</w:t>
            </w:r>
          </w:p>
        </w:tc>
        <w:tc>
          <w:tcPr>
            <w:tcW w:w="1167" w:type="dxa"/>
          </w:tcPr>
          <w:p w14:paraId="775C8724" w14:textId="77777777" w:rsidR="003476DC" w:rsidRDefault="00ED211D">
            <w:pPr>
              <w:cnfStyle w:val="000000000000" w:firstRow="0" w:lastRow="0" w:firstColumn="0" w:lastColumn="0" w:oddVBand="0" w:evenVBand="0" w:oddHBand="0" w:evenHBand="0" w:firstRowFirstColumn="0" w:firstRowLastColumn="0" w:lastRowFirstColumn="0" w:lastRowLastColumn="0"/>
            </w:pPr>
            <w:r>
              <w:t>278 703</w:t>
            </w:r>
          </w:p>
        </w:tc>
        <w:tc>
          <w:tcPr>
            <w:tcW w:w="1643" w:type="dxa"/>
          </w:tcPr>
          <w:p w14:paraId="33B956BB"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411813" w14:textId="749BEC6E" w:rsidR="003476DC" w:rsidRDefault="00ED211D">
            <w:pPr>
              <w:cnfStyle w:val="000000000000" w:firstRow="0" w:lastRow="0" w:firstColumn="0" w:lastColumn="0" w:oddVBand="0" w:evenVBand="0" w:oddHBand="0" w:evenHBand="0" w:firstRowFirstColumn="0" w:firstRowLastColumn="0" w:lastRowFirstColumn="0" w:lastRowLastColumn="0"/>
            </w:pPr>
            <w:r>
              <w:t>370 083</w:t>
            </w:r>
          </w:p>
        </w:tc>
      </w:tr>
      <w:tr w:rsidR="003476DC" w14:paraId="4FD0627E" w14:textId="77777777">
        <w:tc>
          <w:tcPr>
            <w:cnfStyle w:val="001000000000" w:firstRow="0" w:lastRow="0" w:firstColumn="1" w:lastColumn="0" w:oddVBand="0" w:evenVBand="0" w:oddHBand="0" w:evenHBand="0" w:firstRowFirstColumn="0" w:firstRowLastColumn="0" w:lastRowFirstColumn="0" w:lastRowLastColumn="0"/>
            <w:tcW w:w="4820" w:type="dxa"/>
          </w:tcPr>
          <w:p w14:paraId="1BC2ABA6" w14:textId="77777777" w:rsidR="003476DC" w:rsidRDefault="00ED211D">
            <w:r>
              <w:t>Energy, Environment and Climate Action</w:t>
            </w:r>
          </w:p>
        </w:tc>
        <w:tc>
          <w:tcPr>
            <w:tcW w:w="1101" w:type="dxa"/>
          </w:tcPr>
          <w:p w14:paraId="163FB10F" w14:textId="77777777" w:rsidR="003476DC" w:rsidRDefault="00ED211D">
            <w:pPr>
              <w:cnfStyle w:val="000000000000" w:firstRow="0" w:lastRow="0" w:firstColumn="0" w:lastColumn="0" w:oddVBand="0" w:evenVBand="0" w:oddHBand="0" w:evenHBand="0" w:firstRowFirstColumn="0" w:firstRowLastColumn="0" w:lastRowFirstColumn="0" w:lastRowLastColumn="0"/>
            </w:pPr>
            <w:r>
              <w:t>80 763</w:t>
            </w:r>
          </w:p>
        </w:tc>
        <w:tc>
          <w:tcPr>
            <w:tcW w:w="1167" w:type="dxa"/>
          </w:tcPr>
          <w:p w14:paraId="2478574E" w14:textId="77777777" w:rsidR="003476DC" w:rsidRDefault="00ED211D">
            <w:pPr>
              <w:cnfStyle w:val="000000000000" w:firstRow="0" w:lastRow="0" w:firstColumn="0" w:lastColumn="0" w:oddVBand="0" w:evenVBand="0" w:oddHBand="0" w:evenHBand="0" w:firstRowFirstColumn="0" w:firstRowLastColumn="0" w:lastRowFirstColumn="0" w:lastRowLastColumn="0"/>
            </w:pPr>
            <w:r>
              <w:t>6 256</w:t>
            </w:r>
          </w:p>
        </w:tc>
        <w:tc>
          <w:tcPr>
            <w:tcW w:w="1643" w:type="dxa"/>
          </w:tcPr>
          <w:p w14:paraId="37BA106C"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814C4D7" w14:textId="1CCA2356" w:rsidR="003476DC" w:rsidRDefault="00ED211D">
            <w:pPr>
              <w:cnfStyle w:val="000000000000" w:firstRow="0" w:lastRow="0" w:firstColumn="0" w:lastColumn="0" w:oddVBand="0" w:evenVBand="0" w:oddHBand="0" w:evenHBand="0" w:firstRowFirstColumn="0" w:firstRowLastColumn="0" w:lastRowFirstColumn="0" w:lastRowLastColumn="0"/>
            </w:pPr>
            <w:r>
              <w:t>87 019</w:t>
            </w:r>
          </w:p>
        </w:tc>
      </w:tr>
      <w:tr w:rsidR="003476DC" w14:paraId="0C9A8EBC" w14:textId="77777777">
        <w:tc>
          <w:tcPr>
            <w:cnfStyle w:val="001000000000" w:firstRow="0" w:lastRow="0" w:firstColumn="1" w:lastColumn="0" w:oddVBand="0" w:evenVBand="0" w:oddHBand="0" w:evenHBand="0" w:firstRowFirstColumn="0" w:firstRowLastColumn="0" w:lastRowFirstColumn="0" w:lastRowLastColumn="0"/>
            <w:tcW w:w="4820" w:type="dxa"/>
          </w:tcPr>
          <w:p w14:paraId="085F5551" w14:textId="77777777" w:rsidR="003476DC" w:rsidRDefault="00ED211D">
            <w:r>
              <w:t>Families, Fairness and Housing</w:t>
            </w:r>
          </w:p>
        </w:tc>
        <w:tc>
          <w:tcPr>
            <w:tcW w:w="1101" w:type="dxa"/>
          </w:tcPr>
          <w:p w14:paraId="4C58BA39" w14:textId="77777777" w:rsidR="003476DC" w:rsidRDefault="00ED211D">
            <w:pPr>
              <w:cnfStyle w:val="000000000000" w:firstRow="0" w:lastRow="0" w:firstColumn="0" w:lastColumn="0" w:oddVBand="0" w:evenVBand="0" w:oddHBand="0" w:evenHBand="0" w:firstRowFirstColumn="0" w:firstRowLastColumn="0" w:lastRowFirstColumn="0" w:lastRowLastColumn="0"/>
            </w:pPr>
            <w:r>
              <w:t>16 620</w:t>
            </w:r>
          </w:p>
        </w:tc>
        <w:tc>
          <w:tcPr>
            <w:tcW w:w="1167" w:type="dxa"/>
          </w:tcPr>
          <w:p w14:paraId="02ED0696" w14:textId="77777777" w:rsidR="003476DC" w:rsidRDefault="00ED211D">
            <w:pPr>
              <w:cnfStyle w:val="000000000000" w:firstRow="0" w:lastRow="0" w:firstColumn="0" w:lastColumn="0" w:oddVBand="0" w:evenVBand="0" w:oddHBand="0" w:evenHBand="0" w:firstRowFirstColumn="0" w:firstRowLastColumn="0" w:lastRowFirstColumn="0" w:lastRowLastColumn="0"/>
            </w:pPr>
            <w:r>
              <w:t>18 463</w:t>
            </w:r>
          </w:p>
        </w:tc>
        <w:tc>
          <w:tcPr>
            <w:tcW w:w="1643" w:type="dxa"/>
          </w:tcPr>
          <w:p w14:paraId="5A224EDB" w14:textId="77777777" w:rsidR="003476DC" w:rsidRDefault="00ED211D">
            <w:pPr>
              <w:cnfStyle w:val="000000000000" w:firstRow="0" w:lastRow="0" w:firstColumn="0" w:lastColumn="0" w:oddVBand="0" w:evenVBand="0" w:oddHBand="0" w:evenHBand="0" w:firstRowFirstColumn="0" w:firstRowLastColumn="0" w:lastRowFirstColumn="0" w:lastRowLastColumn="0"/>
            </w:pPr>
            <w:r>
              <w:t>54 242</w:t>
            </w:r>
          </w:p>
        </w:tc>
        <w:tc>
          <w:tcPr>
            <w:tcW w:w="907" w:type="dxa"/>
          </w:tcPr>
          <w:p w14:paraId="71380166" w14:textId="11BA58F6" w:rsidR="003476DC" w:rsidRDefault="00ED211D">
            <w:pPr>
              <w:cnfStyle w:val="000000000000" w:firstRow="0" w:lastRow="0" w:firstColumn="0" w:lastColumn="0" w:oddVBand="0" w:evenVBand="0" w:oddHBand="0" w:evenHBand="0" w:firstRowFirstColumn="0" w:firstRowLastColumn="0" w:lastRowFirstColumn="0" w:lastRowLastColumn="0"/>
            </w:pPr>
            <w:r>
              <w:t>89 325</w:t>
            </w:r>
          </w:p>
        </w:tc>
      </w:tr>
      <w:tr w:rsidR="003476DC" w14:paraId="4585E0FD" w14:textId="77777777">
        <w:tc>
          <w:tcPr>
            <w:cnfStyle w:val="001000000000" w:firstRow="0" w:lastRow="0" w:firstColumn="1" w:lastColumn="0" w:oddVBand="0" w:evenVBand="0" w:oddHBand="0" w:evenHBand="0" w:firstRowFirstColumn="0" w:firstRowLastColumn="0" w:lastRowFirstColumn="0" w:lastRowLastColumn="0"/>
            <w:tcW w:w="4820" w:type="dxa"/>
          </w:tcPr>
          <w:p w14:paraId="20626C55" w14:textId="77777777" w:rsidR="003476DC" w:rsidRDefault="00ED211D">
            <w:r>
              <w:t>Government Services</w:t>
            </w:r>
          </w:p>
        </w:tc>
        <w:tc>
          <w:tcPr>
            <w:tcW w:w="1101" w:type="dxa"/>
          </w:tcPr>
          <w:p w14:paraId="7AE2CEE5"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167" w:type="dxa"/>
          </w:tcPr>
          <w:p w14:paraId="6A28151C"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643" w:type="dxa"/>
          </w:tcPr>
          <w:p w14:paraId="1EBEBEFF"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6B1FEBA" w14:textId="34F38A1E" w:rsidR="003476DC" w:rsidRDefault="00ED211D">
            <w:pPr>
              <w:cnfStyle w:val="000000000000" w:firstRow="0" w:lastRow="0" w:firstColumn="0" w:lastColumn="0" w:oddVBand="0" w:evenVBand="0" w:oddHBand="0" w:evenHBand="0" w:firstRowFirstColumn="0" w:firstRowLastColumn="0" w:lastRowFirstColumn="0" w:lastRowLastColumn="0"/>
            </w:pPr>
            <w:r>
              <w:t>..</w:t>
            </w:r>
          </w:p>
        </w:tc>
      </w:tr>
      <w:tr w:rsidR="003476DC" w14:paraId="00128ACB" w14:textId="77777777">
        <w:tc>
          <w:tcPr>
            <w:cnfStyle w:val="001000000000" w:firstRow="0" w:lastRow="0" w:firstColumn="1" w:lastColumn="0" w:oddVBand="0" w:evenVBand="0" w:oddHBand="0" w:evenHBand="0" w:firstRowFirstColumn="0" w:firstRowLastColumn="0" w:lastRowFirstColumn="0" w:lastRowLastColumn="0"/>
            <w:tcW w:w="4820" w:type="dxa"/>
          </w:tcPr>
          <w:p w14:paraId="3C152553" w14:textId="77777777" w:rsidR="003476DC" w:rsidRDefault="00ED211D">
            <w:r>
              <w:t>Health</w:t>
            </w:r>
            <w:r>
              <w:rPr>
                <w:vertAlign w:val="superscript"/>
              </w:rPr>
              <w:t xml:space="preserve"> </w:t>
            </w:r>
          </w:p>
        </w:tc>
        <w:tc>
          <w:tcPr>
            <w:tcW w:w="1101" w:type="dxa"/>
          </w:tcPr>
          <w:p w14:paraId="1245ABB6" w14:textId="77777777" w:rsidR="003476DC" w:rsidRDefault="00ED211D">
            <w:pPr>
              <w:cnfStyle w:val="000000000000" w:firstRow="0" w:lastRow="0" w:firstColumn="0" w:lastColumn="0" w:oddVBand="0" w:evenVBand="0" w:oddHBand="0" w:evenHBand="0" w:firstRowFirstColumn="0" w:firstRowLastColumn="0" w:lastRowFirstColumn="0" w:lastRowLastColumn="0"/>
            </w:pPr>
            <w:r>
              <w:t>26 529</w:t>
            </w:r>
          </w:p>
        </w:tc>
        <w:tc>
          <w:tcPr>
            <w:tcW w:w="1167" w:type="dxa"/>
          </w:tcPr>
          <w:p w14:paraId="15D90E55"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643" w:type="dxa"/>
          </w:tcPr>
          <w:p w14:paraId="4307829C"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22A6933" w14:textId="7E0675F0" w:rsidR="003476DC" w:rsidRDefault="00ED211D">
            <w:pPr>
              <w:cnfStyle w:val="000000000000" w:firstRow="0" w:lastRow="0" w:firstColumn="0" w:lastColumn="0" w:oddVBand="0" w:evenVBand="0" w:oddHBand="0" w:evenHBand="0" w:firstRowFirstColumn="0" w:firstRowLastColumn="0" w:lastRowFirstColumn="0" w:lastRowLastColumn="0"/>
            </w:pPr>
            <w:r>
              <w:t>26 529</w:t>
            </w:r>
          </w:p>
        </w:tc>
      </w:tr>
      <w:tr w:rsidR="003476DC" w14:paraId="3FE22EAB" w14:textId="77777777">
        <w:tc>
          <w:tcPr>
            <w:cnfStyle w:val="001000000000" w:firstRow="0" w:lastRow="0" w:firstColumn="1" w:lastColumn="0" w:oddVBand="0" w:evenVBand="0" w:oddHBand="0" w:evenHBand="0" w:firstRowFirstColumn="0" w:firstRowLastColumn="0" w:lastRowFirstColumn="0" w:lastRowLastColumn="0"/>
            <w:tcW w:w="4820" w:type="dxa"/>
          </w:tcPr>
          <w:p w14:paraId="6263493D" w14:textId="77777777" w:rsidR="003476DC" w:rsidRDefault="00ED211D">
            <w:r>
              <w:t>Jobs, Skills, Industry and Regions</w:t>
            </w:r>
          </w:p>
        </w:tc>
        <w:tc>
          <w:tcPr>
            <w:tcW w:w="1101" w:type="dxa"/>
          </w:tcPr>
          <w:p w14:paraId="15FD8B8C" w14:textId="77777777" w:rsidR="003476DC" w:rsidRDefault="00ED211D">
            <w:pPr>
              <w:cnfStyle w:val="000000000000" w:firstRow="0" w:lastRow="0" w:firstColumn="0" w:lastColumn="0" w:oddVBand="0" w:evenVBand="0" w:oddHBand="0" w:evenHBand="0" w:firstRowFirstColumn="0" w:firstRowLastColumn="0" w:lastRowFirstColumn="0" w:lastRowLastColumn="0"/>
            </w:pPr>
            <w:r>
              <w:t>163 380</w:t>
            </w:r>
          </w:p>
        </w:tc>
        <w:tc>
          <w:tcPr>
            <w:tcW w:w="1167" w:type="dxa"/>
          </w:tcPr>
          <w:p w14:paraId="3ADF2791" w14:textId="77777777" w:rsidR="003476DC" w:rsidRDefault="00ED211D">
            <w:pPr>
              <w:cnfStyle w:val="000000000000" w:firstRow="0" w:lastRow="0" w:firstColumn="0" w:lastColumn="0" w:oddVBand="0" w:evenVBand="0" w:oddHBand="0" w:evenHBand="0" w:firstRowFirstColumn="0" w:firstRowLastColumn="0" w:lastRowFirstColumn="0" w:lastRowLastColumn="0"/>
            </w:pPr>
            <w:r>
              <w:t>2 222</w:t>
            </w:r>
          </w:p>
        </w:tc>
        <w:tc>
          <w:tcPr>
            <w:tcW w:w="1643" w:type="dxa"/>
          </w:tcPr>
          <w:p w14:paraId="1DFDB7E0"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983C9D1" w14:textId="58E77E9C" w:rsidR="003476DC" w:rsidRDefault="00ED211D">
            <w:pPr>
              <w:cnfStyle w:val="000000000000" w:firstRow="0" w:lastRow="0" w:firstColumn="0" w:lastColumn="0" w:oddVBand="0" w:evenVBand="0" w:oddHBand="0" w:evenHBand="0" w:firstRowFirstColumn="0" w:firstRowLastColumn="0" w:lastRowFirstColumn="0" w:lastRowLastColumn="0"/>
            </w:pPr>
            <w:r>
              <w:t>165 602</w:t>
            </w:r>
          </w:p>
        </w:tc>
      </w:tr>
      <w:tr w:rsidR="003476DC" w14:paraId="40180710" w14:textId="77777777">
        <w:tc>
          <w:tcPr>
            <w:cnfStyle w:val="001000000000" w:firstRow="0" w:lastRow="0" w:firstColumn="1" w:lastColumn="0" w:oddVBand="0" w:evenVBand="0" w:oddHBand="0" w:evenHBand="0" w:firstRowFirstColumn="0" w:firstRowLastColumn="0" w:lastRowFirstColumn="0" w:lastRowLastColumn="0"/>
            <w:tcW w:w="4820" w:type="dxa"/>
          </w:tcPr>
          <w:p w14:paraId="6325247F" w14:textId="77777777" w:rsidR="003476DC" w:rsidRDefault="00ED211D">
            <w:r>
              <w:t>Justice and Community Safety</w:t>
            </w:r>
          </w:p>
        </w:tc>
        <w:tc>
          <w:tcPr>
            <w:tcW w:w="1101" w:type="dxa"/>
          </w:tcPr>
          <w:p w14:paraId="22F5F5D4" w14:textId="77777777" w:rsidR="003476DC" w:rsidRDefault="00ED211D">
            <w:pPr>
              <w:cnfStyle w:val="000000000000" w:firstRow="0" w:lastRow="0" w:firstColumn="0" w:lastColumn="0" w:oddVBand="0" w:evenVBand="0" w:oddHBand="0" w:evenHBand="0" w:firstRowFirstColumn="0" w:firstRowLastColumn="0" w:lastRowFirstColumn="0" w:lastRowLastColumn="0"/>
            </w:pPr>
            <w:r>
              <w:t>31 134</w:t>
            </w:r>
          </w:p>
        </w:tc>
        <w:tc>
          <w:tcPr>
            <w:tcW w:w="1167" w:type="dxa"/>
          </w:tcPr>
          <w:p w14:paraId="50E489C0" w14:textId="77777777" w:rsidR="003476DC" w:rsidRDefault="00ED211D">
            <w:pPr>
              <w:cnfStyle w:val="000000000000" w:firstRow="0" w:lastRow="0" w:firstColumn="0" w:lastColumn="0" w:oddVBand="0" w:evenVBand="0" w:oddHBand="0" w:evenHBand="0" w:firstRowFirstColumn="0" w:firstRowLastColumn="0" w:lastRowFirstColumn="0" w:lastRowLastColumn="0"/>
            </w:pPr>
            <w:r>
              <w:t>28 807</w:t>
            </w:r>
          </w:p>
        </w:tc>
        <w:tc>
          <w:tcPr>
            <w:tcW w:w="1643" w:type="dxa"/>
          </w:tcPr>
          <w:p w14:paraId="6A856C61"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B9BB914" w14:textId="43F0FB6A" w:rsidR="003476DC" w:rsidRDefault="00ED211D">
            <w:pPr>
              <w:cnfStyle w:val="000000000000" w:firstRow="0" w:lastRow="0" w:firstColumn="0" w:lastColumn="0" w:oddVBand="0" w:evenVBand="0" w:oddHBand="0" w:evenHBand="0" w:firstRowFirstColumn="0" w:firstRowLastColumn="0" w:lastRowFirstColumn="0" w:lastRowLastColumn="0"/>
            </w:pPr>
            <w:r>
              <w:t>59 941</w:t>
            </w:r>
          </w:p>
        </w:tc>
      </w:tr>
      <w:tr w:rsidR="003476DC" w14:paraId="119D8476" w14:textId="77777777">
        <w:tc>
          <w:tcPr>
            <w:cnfStyle w:val="001000000000" w:firstRow="0" w:lastRow="0" w:firstColumn="1" w:lastColumn="0" w:oddVBand="0" w:evenVBand="0" w:oddHBand="0" w:evenHBand="0" w:firstRowFirstColumn="0" w:firstRowLastColumn="0" w:lastRowFirstColumn="0" w:lastRowLastColumn="0"/>
            <w:tcW w:w="4820" w:type="dxa"/>
          </w:tcPr>
          <w:p w14:paraId="74D3BFA2" w14:textId="77777777" w:rsidR="003476DC" w:rsidRDefault="00ED211D">
            <w:r>
              <w:t>Premier and Cabinet</w:t>
            </w:r>
          </w:p>
        </w:tc>
        <w:tc>
          <w:tcPr>
            <w:tcW w:w="1101" w:type="dxa"/>
          </w:tcPr>
          <w:p w14:paraId="7A6BAD59" w14:textId="77777777" w:rsidR="003476DC" w:rsidRDefault="00ED211D">
            <w:pPr>
              <w:cnfStyle w:val="000000000000" w:firstRow="0" w:lastRow="0" w:firstColumn="0" w:lastColumn="0" w:oddVBand="0" w:evenVBand="0" w:oddHBand="0" w:evenHBand="0" w:firstRowFirstColumn="0" w:firstRowLastColumn="0" w:lastRowFirstColumn="0" w:lastRowLastColumn="0"/>
            </w:pPr>
            <w:r>
              <w:t>13 998</w:t>
            </w:r>
          </w:p>
        </w:tc>
        <w:tc>
          <w:tcPr>
            <w:tcW w:w="1167" w:type="dxa"/>
          </w:tcPr>
          <w:p w14:paraId="0FE62725"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643" w:type="dxa"/>
          </w:tcPr>
          <w:p w14:paraId="0B787B01"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13908F" w14:textId="0EE9FC0F" w:rsidR="003476DC" w:rsidRDefault="00ED211D">
            <w:pPr>
              <w:cnfStyle w:val="000000000000" w:firstRow="0" w:lastRow="0" w:firstColumn="0" w:lastColumn="0" w:oddVBand="0" w:evenVBand="0" w:oddHBand="0" w:evenHBand="0" w:firstRowFirstColumn="0" w:firstRowLastColumn="0" w:lastRowFirstColumn="0" w:lastRowLastColumn="0"/>
            </w:pPr>
            <w:r>
              <w:t>13 998</w:t>
            </w:r>
          </w:p>
        </w:tc>
      </w:tr>
      <w:tr w:rsidR="003476DC" w14:paraId="3893531F" w14:textId="77777777">
        <w:tc>
          <w:tcPr>
            <w:cnfStyle w:val="001000000000" w:firstRow="0" w:lastRow="0" w:firstColumn="1" w:lastColumn="0" w:oddVBand="0" w:evenVBand="0" w:oddHBand="0" w:evenHBand="0" w:firstRowFirstColumn="0" w:firstRowLastColumn="0" w:lastRowFirstColumn="0" w:lastRowLastColumn="0"/>
            <w:tcW w:w="4820" w:type="dxa"/>
          </w:tcPr>
          <w:p w14:paraId="62EF536B" w14:textId="77777777" w:rsidR="003476DC" w:rsidRDefault="00ED211D">
            <w:r>
              <w:t>Transport and Planning</w:t>
            </w:r>
          </w:p>
        </w:tc>
        <w:tc>
          <w:tcPr>
            <w:tcW w:w="1101" w:type="dxa"/>
          </w:tcPr>
          <w:p w14:paraId="126024B0" w14:textId="77777777" w:rsidR="003476DC" w:rsidRDefault="00ED211D">
            <w:pPr>
              <w:cnfStyle w:val="000000000000" w:firstRow="0" w:lastRow="0" w:firstColumn="0" w:lastColumn="0" w:oddVBand="0" w:evenVBand="0" w:oddHBand="0" w:evenHBand="0" w:firstRowFirstColumn="0" w:firstRowLastColumn="0" w:lastRowFirstColumn="0" w:lastRowLastColumn="0"/>
            </w:pPr>
            <w:r>
              <w:t>165 779</w:t>
            </w:r>
          </w:p>
        </w:tc>
        <w:tc>
          <w:tcPr>
            <w:tcW w:w="1167" w:type="dxa"/>
          </w:tcPr>
          <w:p w14:paraId="0D6C2E3C" w14:textId="77777777" w:rsidR="003476DC" w:rsidRDefault="00ED211D">
            <w:pPr>
              <w:cnfStyle w:val="000000000000" w:firstRow="0" w:lastRow="0" w:firstColumn="0" w:lastColumn="0" w:oddVBand="0" w:evenVBand="0" w:oddHBand="0" w:evenHBand="0" w:firstRowFirstColumn="0" w:firstRowLastColumn="0" w:lastRowFirstColumn="0" w:lastRowLastColumn="0"/>
            </w:pPr>
            <w:r>
              <w:t>381 452</w:t>
            </w:r>
          </w:p>
        </w:tc>
        <w:tc>
          <w:tcPr>
            <w:tcW w:w="1643" w:type="dxa"/>
          </w:tcPr>
          <w:p w14:paraId="0A36736A"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F66526" w14:textId="41778A2A" w:rsidR="003476DC" w:rsidRDefault="00ED211D">
            <w:pPr>
              <w:cnfStyle w:val="000000000000" w:firstRow="0" w:lastRow="0" w:firstColumn="0" w:lastColumn="0" w:oddVBand="0" w:evenVBand="0" w:oddHBand="0" w:evenHBand="0" w:firstRowFirstColumn="0" w:firstRowLastColumn="0" w:lastRowFirstColumn="0" w:lastRowLastColumn="0"/>
            </w:pPr>
            <w:r>
              <w:t>547 232</w:t>
            </w:r>
          </w:p>
        </w:tc>
      </w:tr>
      <w:tr w:rsidR="003476DC" w14:paraId="0D8432B3" w14:textId="77777777">
        <w:tc>
          <w:tcPr>
            <w:cnfStyle w:val="001000000000" w:firstRow="0" w:lastRow="0" w:firstColumn="1" w:lastColumn="0" w:oddVBand="0" w:evenVBand="0" w:oddHBand="0" w:evenHBand="0" w:firstRowFirstColumn="0" w:firstRowLastColumn="0" w:lastRowFirstColumn="0" w:lastRowLastColumn="0"/>
            <w:tcW w:w="4820" w:type="dxa"/>
          </w:tcPr>
          <w:p w14:paraId="06E8B0D2" w14:textId="77777777" w:rsidR="003476DC" w:rsidRDefault="00ED211D">
            <w:r>
              <w:t>Treasury and Finance</w:t>
            </w:r>
          </w:p>
        </w:tc>
        <w:tc>
          <w:tcPr>
            <w:tcW w:w="1101" w:type="dxa"/>
          </w:tcPr>
          <w:p w14:paraId="27D412A0" w14:textId="77777777" w:rsidR="003476DC" w:rsidRDefault="00ED211D">
            <w:pPr>
              <w:cnfStyle w:val="000000000000" w:firstRow="0" w:lastRow="0" w:firstColumn="0" w:lastColumn="0" w:oddVBand="0" w:evenVBand="0" w:oddHBand="0" w:evenHBand="0" w:firstRowFirstColumn="0" w:firstRowLastColumn="0" w:lastRowFirstColumn="0" w:lastRowLastColumn="0"/>
            </w:pPr>
            <w:r>
              <w:t>16 292</w:t>
            </w:r>
          </w:p>
        </w:tc>
        <w:tc>
          <w:tcPr>
            <w:tcW w:w="1167" w:type="dxa"/>
          </w:tcPr>
          <w:p w14:paraId="0DDB4FA8" w14:textId="77777777" w:rsidR="003476DC" w:rsidRDefault="00ED211D">
            <w:pPr>
              <w:cnfStyle w:val="000000000000" w:firstRow="0" w:lastRow="0" w:firstColumn="0" w:lastColumn="0" w:oddVBand="0" w:evenVBand="0" w:oddHBand="0" w:evenHBand="0" w:firstRowFirstColumn="0" w:firstRowLastColumn="0" w:lastRowFirstColumn="0" w:lastRowLastColumn="0"/>
            </w:pPr>
            <w:r>
              <w:t>504</w:t>
            </w:r>
          </w:p>
        </w:tc>
        <w:tc>
          <w:tcPr>
            <w:tcW w:w="1643" w:type="dxa"/>
          </w:tcPr>
          <w:p w14:paraId="318B971B"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30ADB1" w14:textId="21FC485F" w:rsidR="003476DC" w:rsidRDefault="00ED211D">
            <w:pPr>
              <w:cnfStyle w:val="000000000000" w:firstRow="0" w:lastRow="0" w:firstColumn="0" w:lastColumn="0" w:oddVBand="0" w:evenVBand="0" w:oddHBand="0" w:evenHBand="0" w:firstRowFirstColumn="0" w:firstRowLastColumn="0" w:lastRowFirstColumn="0" w:lastRowLastColumn="0"/>
            </w:pPr>
            <w:r>
              <w:t>16 796</w:t>
            </w:r>
          </w:p>
        </w:tc>
      </w:tr>
      <w:tr w:rsidR="003476DC" w14:paraId="72E54F7A" w14:textId="77777777">
        <w:tc>
          <w:tcPr>
            <w:cnfStyle w:val="001000000000" w:firstRow="0" w:lastRow="0" w:firstColumn="1" w:lastColumn="0" w:oddVBand="0" w:evenVBand="0" w:oddHBand="0" w:evenHBand="0" w:firstRowFirstColumn="0" w:firstRowLastColumn="0" w:lastRowFirstColumn="0" w:lastRowLastColumn="0"/>
            <w:tcW w:w="4820" w:type="dxa"/>
          </w:tcPr>
          <w:p w14:paraId="2399B6E0" w14:textId="77777777" w:rsidR="003476DC" w:rsidRDefault="00ED211D">
            <w:r>
              <w:t>Parliament</w:t>
            </w:r>
          </w:p>
        </w:tc>
        <w:tc>
          <w:tcPr>
            <w:tcW w:w="1101" w:type="dxa"/>
          </w:tcPr>
          <w:p w14:paraId="5B096B8B"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167" w:type="dxa"/>
          </w:tcPr>
          <w:p w14:paraId="136F87DE" w14:textId="77777777" w:rsidR="003476DC" w:rsidRDefault="00ED211D">
            <w:pPr>
              <w:cnfStyle w:val="000000000000" w:firstRow="0" w:lastRow="0" w:firstColumn="0" w:lastColumn="0" w:oddVBand="0" w:evenVBand="0" w:oddHBand="0" w:evenHBand="0" w:firstRowFirstColumn="0" w:firstRowLastColumn="0" w:lastRowFirstColumn="0" w:lastRowLastColumn="0"/>
            </w:pPr>
            <w:r>
              <w:t>1 216</w:t>
            </w:r>
          </w:p>
        </w:tc>
        <w:tc>
          <w:tcPr>
            <w:tcW w:w="1643" w:type="dxa"/>
          </w:tcPr>
          <w:p w14:paraId="38BC175B"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D8D162" w14:textId="6671398E" w:rsidR="003476DC" w:rsidRDefault="00ED211D">
            <w:pPr>
              <w:cnfStyle w:val="000000000000" w:firstRow="0" w:lastRow="0" w:firstColumn="0" w:lastColumn="0" w:oddVBand="0" w:evenVBand="0" w:oddHBand="0" w:evenHBand="0" w:firstRowFirstColumn="0" w:firstRowLastColumn="0" w:lastRowFirstColumn="0" w:lastRowLastColumn="0"/>
            </w:pPr>
            <w:r>
              <w:t>1 216</w:t>
            </w:r>
          </w:p>
        </w:tc>
      </w:tr>
      <w:tr w:rsidR="003476DC" w14:paraId="7447C7B3" w14:textId="77777777" w:rsidTr="00A929CA">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226E1F8" w14:textId="77777777" w:rsidR="003476DC" w:rsidRDefault="00ED211D">
            <w:r>
              <w:t>Courts</w:t>
            </w:r>
          </w:p>
        </w:tc>
        <w:tc>
          <w:tcPr>
            <w:tcW w:w="1101" w:type="dxa"/>
            <w:tcBorders>
              <w:bottom w:val="single" w:sz="6" w:space="0" w:color="auto"/>
            </w:tcBorders>
          </w:tcPr>
          <w:p w14:paraId="08B7E19B"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167" w:type="dxa"/>
            <w:tcBorders>
              <w:bottom w:val="single" w:sz="6" w:space="0" w:color="auto"/>
            </w:tcBorders>
          </w:tcPr>
          <w:p w14:paraId="1156AA1D" w14:textId="77777777" w:rsidR="003476DC" w:rsidRDefault="00ED211D">
            <w:pPr>
              <w:cnfStyle w:val="000000000000" w:firstRow="0" w:lastRow="0" w:firstColumn="0" w:lastColumn="0" w:oddVBand="0" w:evenVBand="0" w:oddHBand="0" w:evenHBand="0" w:firstRowFirstColumn="0" w:firstRowLastColumn="0" w:lastRowFirstColumn="0" w:lastRowLastColumn="0"/>
            </w:pPr>
            <w:r>
              <w:t>26 200</w:t>
            </w:r>
          </w:p>
        </w:tc>
        <w:tc>
          <w:tcPr>
            <w:tcW w:w="1643" w:type="dxa"/>
            <w:tcBorders>
              <w:bottom w:val="single" w:sz="6" w:space="0" w:color="auto"/>
            </w:tcBorders>
          </w:tcPr>
          <w:p w14:paraId="44C8D3DB"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77450AC" w14:textId="20B9DCA5" w:rsidR="003476DC" w:rsidRDefault="00ED211D">
            <w:pPr>
              <w:cnfStyle w:val="000000000000" w:firstRow="0" w:lastRow="0" w:firstColumn="0" w:lastColumn="0" w:oddVBand="0" w:evenVBand="0" w:oddHBand="0" w:evenHBand="0" w:firstRowFirstColumn="0" w:firstRowLastColumn="0" w:lastRowFirstColumn="0" w:lastRowLastColumn="0"/>
            </w:pPr>
            <w:r>
              <w:t>26 200</w:t>
            </w:r>
          </w:p>
        </w:tc>
      </w:tr>
      <w:tr w:rsidR="003476DC" w:rsidRPr="007E10EF" w14:paraId="32FB7D6F" w14:textId="77777777" w:rsidTr="00A929CA">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12" w:space="0" w:color="auto"/>
            </w:tcBorders>
          </w:tcPr>
          <w:p w14:paraId="00C5097B" w14:textId="77777777" w:rsidR="003476DC" w:rsidRPr="007E10EF" w:rsidRDefault="00ED211D">
            <w:pPr>
              <w:rPr>
                <w:b/>
                <w:bCs/>
              </w:rPr>
            </w:pPr>
            <w:r w:rsidRPr="007E10EF">
              <w:rPr>
                <w:b/>
                <w:bCs/>
              </w:rPr>
              <w:t>Total carryovers by department</w:t>
            </w:r>
          </w:p>
        </w:tc>
        <w:tc>
          <w:tcPr>
            <w:tcW w:w="1101" w:type="dxa"/>
            <w:tcBorders>
              <w:top w:val="single" w:sz="6" w:space="0" w:color="auto"/>
              <w:bottom w:val="single" w:sz="12" w:space="0" w:color="auto"/>
            </w:tcBorders>
          </w:tcPr>
          <w:p w14:paraId="22095315" w14:textId="77777777" w:rsidR="003476DC" w:rsidRPr="007E10EF" w:rsidRDefault="00ED211D">
            <w:pPr>
              <w:cnfStyle w:val="000000000000" w:firstRow="0" w:lastRow="0" w:firstColumn="0" w:lastColumn="0" w:oddVBand="0" w:evenVBand="0" w:oddHBand="0" w:evenHBand="0" w:firstRowFirstColumn="0" w:firstRowLastColumn="0" w:lastRowFirstColumn="0" w:lastRowLastColumn="0"/>
              <w:rPr>
                <w:b/>
                <w:bCs/>
              </w:rPr>
            </w:pPr>
            <w:r w:rsidRPr="007E10EF">
              <w:rPr>
                <w:b/>
                <w:bCs/>
              </w:rPr>
              <w:t>605 876</w:t>
            </w:r>
          </w:p>
        </w:tc>
        <w:tc>
          <w:tcPr>
            <w:tcW w:w="1167" w:type="dxa"/>
            <w:tcBorders>
              <w:top w:val="single" w:sz="6" w:space="0" w:color="auto"/>
              <w:bottom w:val="single" w:sz="12" w:space="0" w:color="auto"/>
            </w:tcBorders>
          </w:tcPr>
          <w:p w14:paraId="5AC5043A" w14:textId="77777777" w:rsidR="003476DC" w:rsidRPr="007E10EF" w:rsidRDefault="00ED211D">
            <w:pPr>
              <w:cnfStyle w:val="000000000000" w:firstRow="0" w:lastRow="0" w:firstColumn="0" w:lastColumn="0" w:oddVBand="0" w:evenVBand="0" w:oddHBand="0" w:evenHBand="0" w:firstRowFirstColumn="0" w:firstRowLastColumn="0" w:lastRowFirstColumn="0" w:lastRowLastColumn="0"/>
              <w:rPr>
                <w:b/>
                <w:bCs/>
              </w:rPr>
            </w:pPr>
            <w:r w:rsidRPr="007E10EF">
              <w:rPr>
                <w:b/>
                <w:bCs/>
              </w:rPr>
              <w:t>743 823</w:t>
            </w:r>
          </w:p>
        </w:tc>
        <w:tc>
          <w:tcPr>
            <w:tcW w:w="1643" w:type="dxa"/>
            <w:tcBorders>
              <w:top w:val="single" w:sz="6" w:space="0" w:color="auto"/>
              <w:bottom w:val="single" w:sz="12" w:space="0" w:color="auto"/>
            </w:tcBorders>
          </w:tcPr>
          <w:p w14:paraId="534001DE" w14:textId="77777777" w:rsidR="003476DC" w:rsidRPr="007E10EF" w:rsidRDefault="00ED211D">
            <w:pPr>
              <w:cnfStyle w:val="000000000000" w:firstRow="0" w:lastRow="0" w:firstColumn="0" w:lastColumn="0" w:oddVBand="0" w:evenVBand="0" w:oddHBand="0" w:evenHBand="0" w:firstRowFirstColumn="0" w:firstRowLastColumn="0" w:lastRowFirstColumn="0" w:lastRowLastColumn="0"/>
              <w:rPr>
                <w:b/>
                <w:bCs/>
              </w:rPr>
            </w:pPr>
            <w:r w:rsidRPr="007E10EF">
              <w:rPr>
                <w:b/>
                <w:bCs/>
              </w:rPr>
              <w:t>54 242</w:t>
            </w:r>
          </w:p>
        </w:tc>
        <w:tc>
          <w:tcPr>
            <w:tcW w:w="907" w:type="dxa"/>
            <w:tcBorders>
              <w:top w:val="single" w:sz="6" w:space="0" w:color="auto"/>
              <w:bottom w:val="single" w:sz="12" w:space="0" w:color="auto"/>
            </w:tcBorders>
          </w:tcPr>
          <w:p w14:paraId="59948D3F" w14:textId="15527A8A" w:rsidR="003476DC" w:rsidRPr="007E10EF" w:rsidRDefault="00ED211D">
            <w:pPr>
              <w:cnfStyle w:val="000000000000" w:firstRow="0" w:lastRow="0" w:firstColumn="0" w:lastColumn="0" w:oddVBand="0" w:evenVBand="0" w:oddHBand="0" w:evenHBand="0" w:firstRowFirstColumn="0" w:firstRowLastColumn="0" w:lastRowFirstColumn="0" w:lastRowLastColumn="0"/>
              <w:rPr>
                <w:b/>
                <w:bCs/>
              </w:rPr>
            </w:pPr>
            <w:r w:rsidRPr="007E10EF">
              <w:rPr>
                <w:b/>
                <w:bCs/>
              </w:rPr>
              <w:t>1 403 941</w:t>
            </w:r>
          </w:p>
        </w:tc>
      </w:tr>
    </w:tbl>
    <w:p w14:paraId="5C94D6DD" w14:textId="77777777" w:rsidR="00A20CD2" w:rsidRDefault="00A20CD2" w:rsidP="00743299">
      <w:pPr>
        <w:spacing w:before="60"/>
      </w:pPr>
    </w:p>
    <w:p w14:paraId="0C462617" w14:textId="1B4EDD3B" w:rsidR="00A20CD2" w:rsidRDefault="00A20CD2" w:rsidP="00097095">
      <w:pPr>
        <w:pStyle w:val="TableHeading"/>
        <w:rPr>
          <w:lang w:val="en-US"/>
        </w:rPr>
      </w:pPr>
      <w:r w:rsidRPr="00B15585">
        <w:t xml:space="preserve">Amounts applied against carryover of appropriations in </w:t>
      </w:r>
      <w:r w:rsidR="005A6542">
        <w:t>2023</w:t>
      </w:r>
      <w:r w:rsidRPr="00B15585">
        <w:t>-</w:t>
      </w:r>
      <w:r>
        <w:t>2</w:t>
      </w:r>
      <w:r w:rsidR="00B94FE8">
        <w:t>4</w:t>
      </w:r>
      <w:r w:rsidRPr="00B15585">
        <w:t xml:space="preserve"> pursuant to Section 32 of the</w:t>
      </w:r>
      <w:r w:rsidRPr="00B15585">
        <w:br/>
      </w:r>
      <w:r w:rsidRPr="00743299">
        <w:rPr>
          <w:i/>
        </w:rPr>
        <w:t>Financial Management Act 1994</w:t>
      </w:r>
      <w:r>
        <w:tab/>
      </w:r>
      <w:r w:rsidRPr="0087200E">
        <w:t>(</w:t>
      </w:r>
      <w:r w:rsidRPr="00D42175">
        <w:rPr>
          <w:lang w:val="en-U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32_amounts_from_PY"/>
      </w:tblPr>
      <w:tblGrid>
        <w:gridCol w:w="4395"/>
        <w:gridCol w:w="1134"/>
        <w:gridCol w:w="1417"/>
        <w:gridCol w:w="1663"/>
        <w:gridCol w:w="1029"/>
      </w:tblGrid>
      <w:tr w:rsidR="003476DC" w14:paraId="498948A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7507D31A" w14:textId="6BE6E089" w:rsidR="003476DC" w:rsidRDefault="00ED211D" w:rsidP="007E10EF">
            <w:pPr>
              <w:ind w:left="0" w:firstLine="0"/>
            </w:pPr>
            <w:r>
              <w:t>Department</w:t>
            </w:r>
          </w:p>
        </w:tc>
        <w:tc>
          <w:tcPr>
            <w:tcW w:w="1134" w:type="dxa"/>
          </w:tcPr>
          <w:p w14:paraId="483A8D19" w14:textId="593FE947" w:rsidR="003476DC" w:rsidRDefault="00ED211D">
            <w:pPr>
              <w:cnfStyle w:val="100000000000" w:firstRow="1" w:lastRow="0" w:firstColumn="0" w:lastColumn="0" w:oddVBand="0" w:evenVBand="0" w:oddHBand="0" w:evenHBand="0" w:firstRowFirstColumn="0" w:firstRowLastColumn="0" w:lastRowFirstColumn="0" w:lastRowLastColumn="0"/>
            </w:pPr>
            <w:r>
              <w:t>Provision of outputs</w:t>
            </w:r>
          </w:p>
        </w:tc>
        <w:tc>
          <w:tcPr>
            <w:tcW w:w="1417" w:type="dxa"/>
          </w:tcPr>
          <w:p w14:paraId="0943CD47" w14:textId="0E61BB8A" w:rsidR="003476DC" w:rsidRDefault="00ED211D">
            <w:pPr>
              <w:cnfStyle w:val="100000000000" w:firstRow="1" w:lastRow="0" w:firstColumn="0" w:lastColumn="0" w:oddVBand="0" w:evenVBand="0" w:oddHBand="0" w:evenHBand="0" w:firstRowFirstColumn="0" w:firstRowLastColumn="0" w:lastRowFirstColumn="0" w:lastRowLastColumn="0"/>
            </w:pPr>
            <w:r>
              <w:t xml:space="preserve">Additions to </w:t>
            </w:r>
            <w:r w:rsidR="007E10EF">
              <w:br/>
            </w:r>
            <w:r>
              <w:t>net assets</w:t>
            </w:r>
          </w:p>
        </w:tc>
        <w:tc>
          <w:tcPr>
            <w:tcW w:w="1663" w:type="dxa"/>
          </w:tcPr>
          <w:p w14:paraId="0926E46E" w14:textId="77777777" w:rsidR="003476DC" w:rsidRDefault="00ED211D">
            <w:pPr>
              <w:cnfStyle w:val="100000000000" w:firstRow="1" w:lastRow="0" w:firstColumn="0" w:lastColumn="0" w:oddVBand="0" w:evenVBand="0" w:oddHBand="0" w:evenHBand="0" w:firstRowFirstColumn="0" w:firstRowLastColumn="0" w:lastRowFirstColumn="0" w:lastRowLastColumn="0"/>
            </w:pPr>
            <w:r>
              <w:t>Payments made on behalf of State</w:t>
            </w:r>
          </w:p>
        </w:tc>
        <w:tc>
          <w:tcPr>
            <w:tcW w:w="1029" w:type="dxa"/>
          </w:tcPr>
          <w:p w14:paraId="3415F5F3" w14:textId="0C8B984E" w:rsidR="003476DC" w:rsidRDefault="00ED211D">
            <w:pPr>
              <w:cnfStyle w:val="100000000000" w:firstRow="1" w:lastRow="0" w:firstColumn="0" w:lastColumn="0" w:oddVBand="0" w:evenVBand="0" w:oddHBand="0" w:evenHBand="0" w:firstRowFirstColumn="0" w:firstRowLastColumn="0" w:lastRowFirstColumn="0" w:lastRowLastColumn="0"/>
            </w:pPr>
            <w:r>
              <w:t>Total carryover</w:t>
            </w:r>
          </w:p>
        </w:tc>
      </w:tr>
      <w:tr w:rsidR="003476DC" w14:paraId="4BCE2F2D" w14:textId="77777777">
        <w:tc>
          <w:tcPr>
            <w:cnfStyle w:val="001000000000" w:firstRow="0" w:lastRow="0" w:firstColumn="1" w:lastColumn="0" w:oddVBand="0" w:evenVBand="0" w:oddHBand="0" w:evenHBand="0" w:firstRowFirstColumn="0" w:firstRowLastColumn="0" w:lastRowFirstColumn="0" w:lastRowLastColumn="0"/>
            <w:tcW w:w="4395" w:type="dxa"/>
          </w:tcPr>
          <w:p w14:paraId="32B47B7E" w14:textId="77777777" w:rsidR="003476DC" w:rsidRDefault="00ED211D">
            <w:r>
              <w:t>Education</w:t>
            </w:r>
          </w:p>
        </w:tc>
        <w:tc>
          <w:tcPr>
            <w:tcW w:w="1134" w:type="dxa"/>
          </w:tcPr>
          <w:p w14:paraId="50F2684A" w14:textId="77777777" w:rsidR="003476DC" w:rsidRDefault="00ED211D">
            <w:pPr>
              <w:cnfStyle w:val="000000000000" w:firstRow="0" w:lastRow="0" w:firstColumn="0" w:lastColumn="0" w:oddVBand="0" w:evenVBand="0" w:oddHBand="0" w:evenHBand="0" w:firstRowFirstColumn="0" w:firstRowLastColumn="0" w:lastRowFirstColumn="0" w:lastRowLastColumn="0"/>
            </w:pPr>
            <w:r>
              <w:t>91 380</w:t>
            </w:r>
          </w:p>
        </w:tc>
        <w:tc>
          <w:tcPr>
            <w:tcW w:w="1417" w:type="dxa"/>
          </w:tcPr>
          <w:p w14:paraId="7E97BEB6" w14:textId="77777777" w:rsidR="003476DC" w:rsidRDefault="00ED211D">
            <w:pPr>
              <w:cnfStyle w:val="000000000000" w:firstRow="0" w:lastRow="0" w:firstColumn="0" w:lastColumn="0" w:oddVBand="0" w:evenVBand="0" w:oddHBand="0" w:evenHBand="0" w:firstRowFirstColumn="0" w:firstRowLastColumn="0" w:lastRowFirstColumn="0" w:lastRowLastColumn="0"/>
            </w:pPr>
            <w:r>
              <w:t>274 101</w:t>
            </w:r>
          </w:p>
        </w:tc>
        <w:tc>
          <w:tcPr>
            <w:tcW w:w="1663" w:type="dxa"/>
          </w:tcPr>
          <w:p w14:paraId="1E7C5889"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235D4288" w14:textId="1833B662" w:rsidR="003476DC" w:rsidRDefault="00ED211D">
            <w:pPr>
              <w:cnfStyle w:val="000000000000" w:firstRow="0" w:lastRow="0" w:firstColumn="0" w:lastColumn="0" w:oddVBand="0" w:evenVBand="0" w:oddHBand="0" w:evenHBand="0" w:firstRowFirstColumn="0" w:firstRowLastColumn="0" w:lastRowFirstColumn="0" w:lastRowLastColumn="0"/>
            </w:pPr>
            <w:r>
              <w:t>365 481</w:t>
            </w:r>
          </w:p>
        </w:tc>
      </w:tr>
      <w:tr w:rsidR="003476DC" w14:paraId="0A639EE4" w14:textId="77777777">
        <w:tc>
          <w:tcPr>
            <w:cnfStyle w:val="001000000000" w:firstRow="0" w:lastRow="0" w:firstColumn="1" w:lastColumn="0" w:oddVBand="0" w:evenVBand="0" w:oddHBand="0" w:evenHBand="0" w:firstRowFirstColumn="0" w:firstRowLastColumn="0" w:lastRowFirstColumn="0" w:lastRowLastColumn="0"/>
            <w:tcW w:w="4395" w:type="dxa"/>
          </w:tcPr>
          <w:p w14:paraId="3FF4AE09" w14:textId="77777777" w:rsidR="003476DC" w:rsidRDefault="00ED211D">
            <w:r>
              <w:t>Energy, Environment and Climate Action</w:t>
            </w:r>
          </w:p>
        </w:tc>
        <w:tc>
          <w:tcPr>
            <w:tcW w:w="1134" w:type="dxa"/>
          </w:tcPr>
          <w:p w14:paraId="28C55D32" w14:textId="77777777" w:rsidR="003476DC" w:rsidRDefault="00ED211D">
            <w:pPr>
              <w:cnfStyle w:val="000000000000" w:firstRow="0" w:lastRow="0" w:firstColumn="0" w:lastColumn="0" w:oddVBand="0" w:evenVBand="0" w:oddHBand="0" w:evenHBand="0" w:firstRowFirstColumn="0" w:firstRowLastColumn="0" w:lastRowFirstColumn="0" w:lastRowLastColumn="0"/>
            </w:pPr>
            <w:r>
              <w:t>71 535</w:t>
            </w:r>
          </w:p>
        </w:tc>
        <w:tc>
          <w:tcPr>
            <w:tcW w:w="1417" w:type="dxa"/>
          </w:tcPr>
          <w:p w14:paraId="36951D68" w14:textId="77777777" w:rsidR="003476DC" w:rsidRDefault="00ED211D">
            <w:pPr>
              <w:cnfStyle w:val="000000000000" w:firstRow="0" w:lastRow="0" w:firstColumn="0" w:lastColumn="0" w:oddVBand="0" w:evenVBand="0" w:oddHBand="0" w:evenHBand="0" w:firstRowFirstColumn="0" w:firstRowLastColumn="0" w:lastRowFirstColumn="0" w:lastRowLastColumn="0"/>
            </w:pPr>
            <w:r>
              <w:t>6 256</w:t>
            </w:r>
          </w:p>
        </w:tc>
        <w:tc>
          <w:tcPr>
            <w:tcW w:w="1663" w:type="dxa"/>
          </w:tcPr>
          <w:p w14:paraId="1195FB3F"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41D458E8" w14:textId="12E89490" w:rsidR="003476DC" w:rsidRDefault="00ED211D">
            <w:pPr>
              <w:cnfStyle w:val="000000000000" w:firstRow="0" w:lastRow="0" w:firstColumn="0" w:lastColumn="0" w:oddVBand="0" w:evenVBand="0" w:oddHBand="0" w:evenHBand="0" w:firstRowFirstColumn="0" w:firstRowLastColumn="0" w:lastRowFirstColumn="0" w:lastRowLastColumn="0"/>
            </w:pPr>
            <w:r>
              <w:t>77 791</w:t>
            </w:r>
          </w:p>
        </w:tc>
      </w:tr>
      <w:tr w:rsidR="003476DC" w14:paraId="0C1CB36C" w14:textId="77777777">
        <w:tc>
          <w:tcPr>
            <w:cnfStyle w:val="001000000000" w:firstRow="0" w:lastRow="0" w:firstColumn="1" w:lastColumn="0" w:oddVBand="0" w:evenVBand="0" w:oddHBand="0" w:evenHBand="0" w:firstRowFirstColumn="0" w:firstRowLastColumn="0" w:lastRowFirstColumn="0" w:lastRowLastColumn="0"/>
            <w:tcW w:w="4395" w:type="dxa"/>
          </w:tcPr>
          <w:p w14:paraId="2AD345CE" w14:textId="77777777" w:rsidR="003476DC" w:rsidRDefault="00ED211D">
            <w:r>
              <w:t>Families, Fairness and Housing</w:t>
            </w:r>
          </w:p>
        </w:tc>
        <w:tc>
          <w:tcPr>
            <w:tcW w:w="1134" w:type="dxa"/>
          </w:tcPr>
          <w:p w14:paraId="0629B36D" w14:textId="77777777" w:rsidR="003476DC" w:rsidRDefault="00ED211D">
            <w:pPr>
              <w:cnfStyle w:val="000000000000" w:firstRow="0" w:lastRow="0" w:firstColumn="0" w:lastColumn="0" w:oddVBand="0" w:evenVBand="0" w:oddHBand="0" w:evenHBand="0" w:firstRowFirstColumn="0" w:firstRowLastColumn="0" w:lastRowFirstColumn="0" w:lastRowLastColumn="0"/>
            </w:pPr>
            <w:r>
              <w:t>14 650</w:t>
            </w:r>
          </w:p>
        </w:tc>
        <w:tc>
          <w:tcPr>
            <w:tcW w:w="1417" w:type="dxa"/>
          </w:tcPr>
          <w:p w14:paraId="08D509EF" w14:textId="77777777" w:rsidR="003476DC" w:rsidRDefault="00ED211D">
            <w:pPr>
              <w:cnfStyle w:val="000000000000" w:firstRow="0" w:lastRow="0" w:firstColumn="0" w:lastColumn="0" w:oddVBand="0" w:evenVBand="0" w:oddHBand="0" w:evenHBand="0" w:firstRowFirstColumn="0" w:firstRowLastColumn="0" w:lastRowFirstColumn="0" w:lastRowLastColumn="0"/>
            </w:pPr>
            <w:r>
              <w:t>14 071</w:t>
            </w:r>
          </w:p>
        </w:tc>
        <w:tc>
          <w:tcPr>
            <w:tcW w:w="1663" w:type="dxa"/>
          </w:tcPr>
          <w:p w14:paraId="6FEAC52D" w14:textId="77777777" w:rsidR="003476DC" w:rsidRDefault="00ED211D">
            <w:pPr>
              <w:cnfStyle w:val="000000000000" w:firstRow="0" w:lastRow="0" w:firstColumn="0" w:lastColumn="0" w:oddVBand="0" w:evenVBand="0" w:oddHBand="0" w:evenHBand="0" w:firstRowFirstColumn="0" w:firstRowLastColumn="0" w:lastRowFirstColumn="0" w:lastRowLastColumn="0"/>
            </w:pPr>
            <w:r>
              <w:t>54 242</w:t>
            </w:r>
          </w:p>
        </w:tc>
        <w:tc>
          <w:tcPr>
            <w:tcW w:w="1029" w:type="dxa"/>
          </w:tcPr>
          <w:p w14:paraId="1C9B47C3" w14:textId="7F980C4F" w:rsidR="003476DC" w:rsidRDefault="00ED211D">
            <w:pPr>
              <w:cnfStyle w:val="000000000000" w:firstRow="0" w:lastRow="0" w:firstColumn="0" w:lastColumn="0" w:oddVBand="0" w:evenVBand="0" w:oddHBand="0" w:evenHBand="0" w:firstRowFirstColumn="0" w:firstRowLastColumn="0" w:lastRowFirstColumn="0" w:lastRowLastColumn="0"/>
            </w:pPr>
            <w:r>
              <w:t>82 963</w:t>
            </w:r>
          </w:p>
        </w:tc>
      </w:tr>
      <w:tr w:rsidR="003476DC" w14:paraId="7870B71F" w14:textId="77777777">
        <w:tc>
          <w:tcPr>
            <w:cnfStyle w:val="001000000000" w:firstRow="0" w:lastRow="0" w:firstColumn="1" w:lastColumn="0" w:oddVBand="0" w:evenVBand="0" w:oddHBand="0" w:evenHBand="0" w:firstRowFirstColumn="0" w:firstRowLastColumn="0" w:lastRowFirstColumn="0" w:lastRowLastColumn="0"/>
            <w:tcW w:w="4395" w:type="dxa"/>
          </w:tcPr>
          <w:p w14:paraId="441BF6D3" w14:textId="77777777" w:rsidR="003476DC" w:rsidRDefault="00ED211D">
            <w:r>
              <w:t>Government Services</w:t>
            </w:r>
          </w:p>
        </w:tc>
        <w:tc>
          <w:tcPr>
            <w:tcW w:w="1134" w:type="dxa"/>
          </w:tcPr>
          <w:p w14:paraId="7FD8C627"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A36CDA4"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663" w:type="dxa"/>
          </w:tcPr>
          <w:p w14:paraId="637BCFA3"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1FD98FDC" w14:textId="071D3527" w:rsidR="003476DC" w:rsidRDefault="00ED211D">
            <w:pPr>
              <w:cnfStyle w:val="000000000000" w:firstRow="0" w:lastRow="0" w:firstColumn="0" w:lastColumn="0" w:oddVBand="0" w:evenVBand="0" w:oddHBand="0" w:evenHBand="0" w:firstRowFirstColumn="0" w:firstRowLastColumn="0" w:lastRowFirstColumn="0" w:lastRowLastColumn="0"/>
            </w:pPr>
            <w:r>
              <w:t>..</w:t>
            </w:r>
          </w:p>
        </w:tc>
      </w:tr>
      <w:tr w:rsidR="003476DC" w14:paraId="2B43132E" w14:textId="77777777">
        <w:tc>
          <w:tcPr>
            <w:cnfStyle w:val="001000000000" w:firstRow="0" w:lastRow="0" w:firstColumn="1" w:lastColumn="0" w:oddVBand="0" w:evenVBand="0" w:oddHBand="0" w:evenHBand="0" w:firstRowFirstColumn="0" w:firstRowLastColumn="0" w:lastRowFirstColumn="0" w:lastRowLastColumn="0"/>
            <w:tcW w:w="4395" w:type="dxa"/>
          </w:tcPr>
          <w:p w14:paraId="172E160D" w14:textId="77777777" w:rsidR="003476DC" w:rsidRDefault="00ED211D">
            <w:r>
              <w:t>Health</w:t>
            </w:r>
          </w:p>
        </w:tc>
        <w:tc>
          <w:tcPr>
            <w:tcW w:w="1134" w:type="dxa"/>
          </w:tcPr>
          <w:p w14:paraId="5E10B8E1" w14:textId="77777777" w:rsidR="003476DC" w:rsidRDefault="00ED211D">
            <w:pPr>
              <w:cnfStyle w:val="000000000000" w:firstRow="0" w:lastRow="0" w:firstColumn="0" w:lastColumn="0" w:oddVBand="0" w:evenVBand="0" w:oddHBand="0" w:evenHBand="0" w:firstRowFirstColumn="0" w:firstRowLastColumn="0" w:lastRowFirstColumn="0" w:lastRowLastColumn="0"/>
            </w:pPr>
            <w:r>
              <w:t>22 562</w:t>
            </w:r>
          </w:p>
        </w:tc>
        <w:tc>
          <w:tcPr>
            <w:tcW w:w="1417" w:type="dxa"/>
          </w:tcPr>
          <w:p w14:paraId="42916681"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663" w:type="dxa"/>
          </w:tcPr>
          <w:p w14:paraId="5F1649BD"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7517C08F" w14:textId="068CD5CA" w:rsidR="003476DC" w:rsidRDefault="00ED211D">
            <w:pPr>
              <w:cnfStyle w:val="000000000000" w:firstRow="0" w:lastRow="0" w:firstColumn="0" w:lastColumn="0" w:oddVBand="0" w:evenVBand="0" w:oddHBand="0" w:evenHBand="0" w:firstRowFirstColumn="0" w:firstRowLastColumn="0" w:lastRowFirstColumn="0" w:lastRowLastColumn="0"/>
            </w:pPr>
            <w:r>
              <w:t>22 562</w:t>
            </w:r>
          </w:p>
        </w:tc>
      </w:tr>
      <w:tr w:rsidR="003476DC" w14:paraId="3C5D455B" w14:textId="77777777">
        <w:tc>
          <w:tcPr>
            <w:cnfStyle w:val="001000000000" w:firstRow="0" w:lastRow="0" w:firstColumn="1" w:lastColumn="0" w:oddVBand="0" w:evenVBand="0" w:oddHBand="0" w:evenHBand="0" w:firstRowFirstColumn="0" w:firstRowLastColumn="0" w:lastRowFirstColumn="0" w:lastRowLastColumn="0"/>
            <w:tcW w:w="4395" w:type="dxa"/>
          </w:tcPr>
          <w:p w14:paraId="47438E79" w14:textId="77777777" w:rsidR="003476DC" w:rsidRDefault="00ED211D">
            <w:r>
              <w:t>Jobs, Skills, Industry and Regions</w:t>
            </w:r>
          </w:p>
        </w:tc>
        <w:tc>
          <w:tcPr>
            <w:tcW w:w="1134" w:type="dxa"/>
          </w:tcPr>
          <w:p w14:paraId="05BD8BBB" w14:textId="77777777" w:rsidR="003476DC" w:rsidRDefault="00ED211D">
            <w:pPr>
              <w:cnfStyle w:val="000000000000" w:firstRow="0" w:lastRow="0" w:firstColumn="0" w:lastColumn="0" w:oddVBand="0" w:evenVBand="0" w:oddHBand="0" w:evenHBand="0" w:firstRowFirstColumn="0" w:firstRowLastColumn="0" w:lastRowFirstColumn="0" w:lastRowLastColumn="0"/>
            </w:pPr>
            <w:r>
              <w:t>95 422</w:t>
            </w:r>
          </w:p>
        </w:tc>
        <w:tc>
          <w:tcPr>
            <w:tcW w:w="1417" w:type="dxa"/>
          </w:tcPr>
          <w:p w14:paraId="53A63B41" w14:textId="77777777" w:rsidR="003476DC" w:rsidRDefault="00ED211D">
            <w:pPr>
              <w:cnfStyle w:val="000000000000" w:firstRow="0" w:lastRow="0" w:firstColumn="0" w:lastColumn="0" w:oddVBand="0" w:evenVBand="0" w:oddHBand="0" w:evenHBand="0" w:firstRowFirstColumn="0" w:firstRowLastColumn="0" w:lastRowFirstColumn="0" w:lastRowLastColumn="0"/>
            </w:pPr>
            <w:r>
              <w:t>2 222</w:t>
            </w:r>
          </w:p>
        </w:tc>
        <w:tc>
          <w:tcPr>
            <w:tcW w:w="1663" w:type="dxa"/>
          </w:tcPr>
          <w:p w14:paraId="2B3C20E7"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3CC71429" w14:textId="63F257D5" w:rsidR="003476DC" w:rsidRDefault="00ED211D">
            <w:pPr>
              <w:cnfStyle w:val="000000000000" w:firstRow="0" w:lastRow="0" w:firstColumn="0" w:lastColumn="0" w:oddVBand="0" w:evenVBand="0" w:oddHBand="0" w:evenHBand="0" w:firstRowFirstColumn="0" w:firstRowLastColumn="0" w:lastRowFirstColumn="0" w:lastRowLastColumn="0"/>
            </w:pPr>
            <w:r>
              <w:t>97 644</w:t>
            </w:r>
          </w:p>
        </w:tc>
      </w:tr>
      <w:tr w:rsidR="003476DC" w14:paraId="26A99203" w14:textId="77777777">
        <w:tc>
          <w:tcPr>
            <w:cnfStyle w:val="001000000000" w:firstRow="0" w:lastRow="0" w:firstColumn="1" w:lastColumn="0" w:oddVBand="0" w:evenVBand="0" w:oddHBand="0" w:evenHBand="0" w:firstRowFirstColumn="0" w:firstRowLastColumn="0" w:lastRowFirstColumn="0" w:lastRowLastColumn="0"/>
            <w:tcW w:w="4395" w:type="dxa"/>
          </w:tcPr>
          <w:p w14:paraId="613A9371" w14:textId="77777777" w:rsidR="003476DC" w:rsidRDefault="00ED211D">
            <w:r>
              <w:t>Justice and Community Safety</w:t>
            </w:r>
          </w:p>
        </w:tc>
        <w:tc>
          <w:tcPr>
            <w:tcW w:w="1134" w:type="dxa"/>
          </w:tcPr>
          <w:p w14:paraId="1F3738A9" w14:textId="77777777" w:rsidR="003476DC" w:rsidRDefault="00ED211D">
            <w:pPr>
              <w:cnfStyle w:val="000000000000" w:firstRow="0" w:lastRow="0" w:firstColumn="0" w:lastColumn="0" w:oddVBand="0" w:evenVBand="0" w:oddHBand="0" w:evenHBand="0" w:firstRowFirstColumn="0" w:firstRowLastColumn="0" w:lastRowFirstColumn="0" w:lastRowLastColumn="0"/>
            </w:pPr>
            <w:r>
              <w:t>31 134</w:t>
            </w:r>
          </w:p>
        </w:tc>
        <w:tc>
          <w:tcPr>
            <w:tcW w:w="1417" w:type="dxa"/>
          </w:tcPr>
          <w:p w14:paraId="2485605F" w14:textId="77777777" w:rsidR="003476DC" w:rsidRDefault="00ED211D">
            <w:pPr>
              <w:cnfStyle w:val="000000000000" w:firstRow="0" w:lastRow="0" w:firstColumn="0" w:lastColumn="0" w:oddVBand="0" w:evenVBand="0" w:oddHBand="0" w:evenHBand="0" w:firstRowFirstColumn="0" w:firstRowLastColumn="0" w:lastRowFirstColumn="0" w:lastRowLastColumn="0"/>
            </w:pPr>
            <w:r>
              <w:t>28 807</w:t>
            </w:r>
          </w:p>
        </w:tc>
        <w:tc>
          <w:tcPr>
            <w:tcW w:w="1663" w:type="dxa"/>
          </w:tcPr>
          <w:p w14:paraId="2BCEE019"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3A77F2C7" w14:textId="63208215" w:rsidR="003476DC" w:rsidRDefault="00ED211D">
            <w:pPr>
              <w:cnfStyle w:val="000000000000" w:firstRow="0" w:lastRow="0" w:firstColumn="0" w:lastColumn="0" w:oddVBand="0" w:evenVBand="0" w:oddHBand="0" w:evenHBand="0" w:firstRowFirstColumn="0" w:firstRowLastColumn="0" w:lastRowFirstColumn="0" w:lastRowLastColumn="0"/>
            </w:pPr>
            <w:r>
              <w:t>59 941</w:t>
            </w:r>
          </w:p>
        </w:tc>
      </w:tr>
      <w:tr w:rsidR="003476DC" w14:paraId="62930912" w14:textId="77777777">
        <w:tc>
          <w:tcPr>
            <w:cnfStyle w:val="001000000000" w:firstRow="0" w:lastRow="0" w:firstColumn="1" w:lastColumn="0" w:oddVBand="0" w:evenVBand="0" w:oddHBand="0" w:evenHBand="0" w:firstRowFirstColumn="0" w:firstRowLastColumn="0" w:lastRowFirstColumn="0" w:lastRowLastColumn="0"/>
            <w:tcW w:w="4395" w:type="dxa"/>
          </w:tcPr>
          <w:p w14:paraId="52534F23" w14:textId="77777777" w:rsidR="003476DC" w:rsidRDefault="00ED211D">
            <w:r>
              <w:t>Premier and Cabinet</w:t>
            </w:r>
          </w:p>
        </w:tc>
        <w:tc>
          <w:tcPr>
            <w:tcW w:w="1134" w:type="dxa"/>
          </w:tcPr>
          <w:p w14:paraId="610FC795" w14:textId="77777777" w:rsidR="003476DC" w:rsidRDefault="00ED211D">
            <w:pPr>
              <w:cnfStyle w:val="000000000000" w:firstRow="0" w:lastRow="0" w:firstColumn="0" w:lastColumn="0" w:oddVBand="0" w:evenVBand="0" w:oddHBand="0" w:evenHBand="0" w:firstRowFirstColumn="0" w:firstRowLastColumn="0" w:lastRowFirstColumn="0" w:lastRowLastColumn="0"/>
            </w:pPr>
            <w:r>
              <w:t>9 468</w:t>
            </w:r>
          </w:p>
        </w:tc>
        <w:tc>
          <w:tcPr>
            <w:tcW w:w="1417" w:type="dxa"/>
          </w:tcPr>
          <w:p w14:paraId="35687F1D"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663" w:type="dxa"/>
          </w:tcPr>
          <w:p w14:paraId="04E1492A"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51C08AA0" w14:textId="712B5B8F" w:rsidR="003476DC" w:rsidRDefault="00ED211D">
            <w:pPr>
              <w:cnfStyle w:val="000000000000" w:firstRow="0" w:lastRow="0" w:firstColumn="0" w:lastColumn="0" w:oddVBand="0" w:evenVBand="0" w:oddHBand="0" w:evenHBand="0" w:firstRowFirstColumn="0" w:firstRowLastColumn="0" w:lastRowFirstColumn="0" w:lastRowLastColumn="0"/>
            </w:pPr>
            <w:r>
              <w:t>9 468</w:t>
            </w:r>
          </w:p>
        </w:tc>
      </w:tr>
      <w:tr w:rsidR="003476DC" w14:paraId="6B0424C0" w14:textId="77777777">
        <w:tc>
          <w:tcPr>
            <w:cnfStyle w:val="001000000000" w:firstRow="0" w:lastRow="0" w:firstColumn="1" w:lastColumn="0" w:oddVBand="0" w:evenVBand="0" w:oddHBand="0" w:evenHBand="0" w:firstRowFirstColumn="0" w:firstRowLastColumn="0" w:lastRowFirstColumn="0" w:lastRowLastColumn="0"/>
            <w:tcW w:w="4395" w:type="dxa"/>
          </w:tcPr>
          <w:p w14:paraId="3DCFD56D" w14:textId="77777777" w:rsidR="003476DC" w:rsidRDefault="00ED211D">
            <w:r>
              <w:t>Transport and Planning</w:t>
            </w:r>
          </w:p>
        </w:tc>
        <w:tc>
          <w:tcPr>
            <w:tcW w:w="1134" w:type="dxa"/>
          </w:tcPr>
          <w:p w14:paraId="693B80ED" w14:textId="77777777" w:rsidR="003476DC" w:rsidRDefault="00ED211D">
            <w:pPr>
              <w:cnfStyle w:val="000000000000" w:firstRow="0" w:lastRow="0" w:firstColumn="0" w:lastColumn="0" w:oddVBand="0" w:evenVBand="0" w:oddHBand="0" w:evenHBand="0" w:firstRowFirstColumn="0" w:firstRowLastColumn="0" w:lastRowFirstColumn="0" w:lastRowLastColumn="0"/>
            </w:pPr>
            <w:r>
              <w:t>156 307</w:t>
            </w:r>
          </w:p>
        </w:tc>
        <w:tc>
          <w:tcPr>
            <w:tcW w:w="1417" w:type="dxa"/>
          </w:tcPr>
          <w:p w14:paraId="2ACDE522" w14:textId="77777777" w:rsidR="003476DC" w:rsidRDefault="00ED211D">
            <w:pPr>
              <w:cnfStyle w:val="000000000000" w:firstRow="0" w:lastRow="0" w:firstColumn="0" w:lastColumn="0" w:oddVBand="0" w:evenVBand="0" w:oddHBand="0" w:evenHBand="0" w:firstRowFirstColumn="0" w:firstRowLastColumn="0" w:lastRowFirstColumn="0" w:lastRowLastColumn="0"/>
            </w:pPr>
            <w:r>
              <w:t>358 630</w:t>
            </w:r>
          </w:p>
        </w:tc>
        <w:tc>
          <w:tcPr>
            <w:tcW w:w="1663" w:type="dxa"/>
          </w:tcPr>
          <w:p w14:paraId="37DC0572"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0EC9B3D1" w14:textId="2764676D" w:rsidR="003476DC" w:rsidRDefault="00ED211D">
            <w:pPr>
              <w:cnfStyle w:val="000000000000" w:firstRow="0" w:lastRow="0" w:firstColumn="0" w:lastColumn="0" w:oddVBand="0" w:evenVBand="0" w:oddHBand="0" w:evenHBand="0" w:firstRowFirstColumn="0" w:firstRowLastColumn="0" w:lastRowFirstColumn="0" w:lastRowLastColumn="0"/>
            </w:pPr>
            <w:r>
              <w:t>514 937</w:t>
            </w:r>
          </w:p>
        </w:tc>
      </w:tr>
      <w:tr w:rsidR="003476DC" w14:paraId="36C7B7DF" w14:textId="77777777">
        <w:tc>
          <w:tcPr>
            <w:cnfStyle w:val="001000000000" w:firstRow="0" w:lastRow="0" w:firstColumn="1" w:lastColumn="0" w:oddVBand="0" w:evenVBand="0" w:oddHBand="0" w:evenHBand="0" w:firstRowFirstColumn="0" w:firstRowLastColumn="0" w:lastRowFirstColumn="0" w:lastRowLastColumn="0"/>
            <w:tcW w:w="4395" w:type="dxa"/>
          </w:tcPr>
          <w:p w14:paraId="1902D310" w14:textId="77777777" w:rsidR="003476DC" w:rsidRDefault="00ED211D">
            <w:r>
              <w:t>Treasury and Finance</w:t>
            </w:r>
          </w:p>
        </w:tc>
        <w:tc>
          <w:tcPr>
            <w:tcW w:w="1134" w:type="dxa"/>
          </w:tcPr>
          <w:p w14:paraId="1C67C34A" w14:textId="77777777" w:rsidR="003476DC" w:rsidRDefault="00ED211D">
            <w:pPr>
              <w:cnfStyle w:val="000000000000" w:firstRow="0" w:lastRow="0" w:firstColumn="0" w:lastColumn="0" w:oddVBand="0" w:evenVBand="0" w:oddHBand="0" w:evenHBand="0" w:firstRowFirstColumn="0" w:firstRowLastColumn="0" w:lastRowFirstColumn="0" w:lastRowLastColumn="0"/>
            </w:pPr>
            <w:r>
              <w:t>14 943</w:t>
            </w:r>
          </w:p>
        </w:tc>
        <w:tc>
          <w:tcPr>
            <w:tcW w:w="1417" w:type="dxa"/>
          </w:tcPr>
          <w:p w14:paraId="53BBA361" w14:textId="77777777" w:rsidR="003476DC" w:rsidRDefault="00ED211D">
            <w:pPr>
              <w:cnfStyle w:val="000000000000" w:firstRow="0" w:lastRow="0" w:firstColumn="0" w:lastColumn="0" w:oddVBand="0" w:evenVBand="0" w:oddHBand="0" w:evenHBand="0" w:firstRowFirstColumn="0" w:firstRowLastColumn="0" w:lastRowFirstColumn="0" w:lastRowLastColumn="0"/>
            </w:pPr>
            <w:r>
              <w:t>504</w:t>
            </w:r>
          </w:p>
        </w:tc>
        <w:tc>
          <w:tcPr>
            <w:tcW w:w="1663" w:type="dxa"/>
          </w:tcPr>
          <w:p w14:paraId="6077B49A"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6B585527" w14:textId="51E0786B" w:rsidR="003476DC" w:rsidRDefault="00ED211D">
            <w:pPr>
              <w:cnfStyle w:val="000000000000" w:firstRow="0" w:lastRow="0" w:firstColumn="0" w:lastColumn="0" w:oddVBand="0" w:evenVBand="0" w:oddHBand="0" w:evenHBand="0" w:firstRowFirstColumn="0" w:firstRowLastColumn="0" w:lastRowFirstColumn="0" w:lastRowLastColumn="0"/>
            </w:pPr>
            <w:r>
              <w:t>15 447</w:t>
            </w:r>
          </w:p>
        </w:tc>
      </w:tr>
      <w:tr w:rsidR="003476DC" w14:paraId="79139269" w14:textId="77777777">
        <w:tc>
          <w:tcPr>
            <w:cnfStyle w:val="001000000000" w:firstRow="0" w:lastRow="0" w:firstColumn="1" w:lastColumn="0" w:oddVBand="0" w:evenVBand="0" w:oddHBand="0" w:evenHBand="0" w:firstRowFirstColumn="0" w:firstRowLastColumn="0" w:lastRowFirstColumn="0" w:lastRowLastColumn="0"/>
            <w:tcW w:w="4395" w:type="dxa"/>
          </w:tcPr>
          <w:p w14:paraId="26E5C5D9" w14:textId="77777777" w:rsidR="003476DC" w:rsidRDefault="00ED211D">
            <w:r>
              <w:t>Parliament</w:t>
            </w:r>
          </w:p>
        </w:tc>
        <w:tc>
          <w:tcPr>
            <w:tcW w:w="1134" w:type="dxa"/>
          </w:tcPr>
          <w:p w14:paraId="57E3D585"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5A83384A" w14:textId="77777777" w:rsidR="003476DC" w:rsidRDefault="00ED211D">
            <w:pPr>
              <w:cnfStyle w:val="000000000000" w:firstRow="0" w:lastRow="0" w:firstColumn="0" w:lastColumn="0" w:oddVBand="0" w:evenVBand="0" w:oddHBand="0" w:evenHBand="0" w:firstRowFirstColumn="0" w:firstRowLastColumn="0" w:lastRowFirstColumn="0" w:lastRowLastColumn="0"/>
            </w:pPr>
            <w:r>
              <w:t>916</w:t>
            </w:r>
          </w:p>
        </w:tc>
        <w:tc>
          <w:tcPr>
            <w:tcW w:w="1663" w:type="dxa"/>
          </w:tcPr>
          <w:p w14:paraId="77135B14"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Pr>
          <w:p w14:paraId="3C99F332" w14:textId="2B788713" w:rsidR="003476DC" w:rsidRDefault="00ED211D">
            <w:pPr>
              <w:cnfStyle w:val="000000000000" w:firstRow="0" w:lastRow="0" w:firstColumn="0" w:lastColumn="0" w:oddVBand="0" w:evenVBand="0" w:oddHBand="0" w:evenHBand="0" w:firstRowFirstColumn="0" w:firstRowLastColumn="0" w:lastRowFirstColumn="0" w:lastRowLastColumn="0"/>
            </w:pPr>
            <w:r>
              <w:t>916</w:t>
            </w:r>
          </w:p>
        </w:tc>
      </w:tr>
      <w:tr w:rsidR="003476DC" w14:paraId="22690414" w14:textId="77777777" w:rsidTr="006F06B0">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7EE4D0C2" w14:textId="77777777" w:rsidR="003476DC" w:rsidRDefault="00ED211D">
            <w:r>
              <w:t>Courts</w:t>
            </w:r>
          </w:p>
        </w:tc>
        <w:tc>
          <w:tcPr>
            <w:tcW w:w="1134" w:type="dxa"/>
            <w:tcBorders>
              <w:bottom w:val="single" w:sz="6" w:space="0" w:color="auto"/>
            </w:tcBorders>
          </w:tcPr>
          <w:p w14:paraId="2B29A42E"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6" w:space="0" w:color="auto"/>
            </w:tcBorders>
          </w:tcPr>
          <w:p w14:paraId="778C3C5E" w14:textId="77777777" w:rsidR="003476DC" w:rsidRDefault="00ED211D">
            <w:pPr>
              <w:cnfStyle w:val="000000000000" w:firstRow="0" w:lastRow="0" w:firstColumn="0" w:lastColumn="0" w:oddVBand="0" w:evenVBand="0" w:oddHBand="0" w:evenHBand="0" w:firstRowFirstColumn="0" w:firstRowLastColumn="0" w:lastRowFirstColumn="0" w:lastRowLastColumn="0"/>
            </w:pPr>
            <w:r>
              <w:t>26 200</w:t>
            </w:r>
          </w:p>
        </w:tc>
        <w:tc>
          <w:tcPr>
            <w:tcW w:w="1663" w:type="dxa"/>
            <w:tcBorders>
              <w:bottom w:val="single" w:sz="6" w:space="0" w:color="auto"/>
            </w:tcBorders>
          </w:tcPr>
          <w:p w14:paraId="59F4E32C" w14:textId="77777777" w:rsidR="003476DC" w:rsidRDefault="00ED211D">
            <w:pPr>
              <w:cnfStyle w:val="000000000000" w:firstRow="0" w:lastRow="0" w:firstColumn="0" w:lastColumn="0" w:oddVBand="0" w:evenVBand="0" w:oddHBand="0" w:evenHBand="0" w:firstRowFirstColumn="0" w:firstRowLastColumn="0" w:lastRowFirstColumn="0" w:lastRowLastColumn="0"/>
            </w:pPr>
            <w:r>
              <w:t>..</w:t>
            </w:r>
          </w:p>
        </w:tc>
        <w:tc>
          <w:tcPr>
            <w:tcW w:w="1029" w:type="dxa"/>
            <w:tcBorders>
              <w:bottom w:val="single" w:sz="6" w:space="0" w:color="auto"/>
            </w:tcBorders>
          </w:tcPr>
          <w:p w14:paraId="22BC0719" w14:textId="49E2B473" w:rsidR="003476DC" w:rsidRDefault="00ED211D">
            <w:pPr>
              <w:cnfStyle w:val="000000000000" w:firstRow="0" w:lastRow="0" w:firstColumn="0" w:lastColumn="0" w:oddVBand="0" w:evenVBand="0" w:oddHBand="0" w:evenHBand="0" w:firstRowFirstColumn="0" w:firstRowLastColumn="0" w:lastRowFirstColumn="0" w:lastRowLastColumn="0"/>
            </w:pPr>
            <w:r>
              <w:t>26 200</w:t>
            </w:r>
          </w:p>
        </w:tc>
      </w:tr>
      <w:tr w:rsidR="003476DC" w14:paraId="597048A6" w14:textId="77777777" w:rsidTr="006F06B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31CE3D5F" w14:textId="77777777" w:rsidR="003476DC" w:rsidRPr="00AE6A81" w:rsidRDefault="00ED211D">
            <w:pPr>
              <w:rPr>
                <w:b/>
              </w:rPr>
            </w:pPr>
            <w:r w:rsidRPr="00D26AB6">
              <w:rPr>
                <w:b/>
              </w:rPr>
              <w:t>Total carryovers by department</w:t>
            </w:r>
          </w:p>
        </w:tc>
        <w:tc>
          <w:tcPr>
            <w:tcW w:w="1134" w:type="dxa"/>
            <w:tcBorders>
              <w:top w:val="single" w:sz="6" w:space="0" w:color="auto"/>
              <w:bottom w:val="single" w:sz="12" w:space="0" w:color="auto"/>
            </w:tcBorders>
          </w:tcPr>
          <w:p w14:paraId="501531A3"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rPr>
              <w:t>507 402</w:t>
            </w:r>
          </w:p>
        </w:tc>
        <w:tc>
          <w:tcPr>
            <w:tcW w:w="1417" w:type="dxa"/>
            <w:tcBorders>
              <w:top w:val="single" w:sz="6" w:space="0" w:color="auto"/>
              <w:bottom w:val="single" w:sz="12" w:space="0" w:color="auto"/>
            </w:tcBorders>
          </w:tcPr>
          <w:p w14:paraId="581E2908"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rPr>
              <w:t>711 707</w:t>
            </w:r>
          </w:p>
        </w:tc>
        <w:tc>
          <w:tcPr>
            <w:tcW w:w="1663" w:type="dxa"/>
            <w:tcBorders>
              <w:top w:val="single" w:sz="6" w:space="0" w:color="auto"/>
              <w:bottom w:val="single" w:sz="12" w:space="0" w:color="auto"/>
            </w:tcBorders>
          </w:tcPr>
          <w:p w14:paraId="18190A8D" w14:textId="77777777"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rPr>
              <w:t>54 242</w:t>
            </w:r>
          </w:p>
        </w:tc>
        <w:tc>
          <w:tcPr>
            <w:tcW w:w="1029" w:type="dxa"/>
            <w:tcBorders>
              <w:top w:val="single" w:sz="6" w:space="0" w:color="auto"/>
              <w:bottom w:val="single" w:sz="12" w:space="0" w:color="auto"/>
            </w:tcBorders>
          </w:tcPr>
          <w:p w14:paraId="13B67341" w14:textId="193183BC" w:rsidR="003476DC" w:rsidRPr="00AE6A81" w:rsidRDefault="00ED211D">
            <w:pPr>
              <w:cnfStyle w:val="000000000000" w:firstRow="0" w:lastRow="0" w:firstColumn="0" w:lastColumn="0" w:oddVBand="0" w:evenVBand="0" w:oddHBand="0" w:evenHBand="0" w:firstRowFirstColumn="0" w:firstRowLastColumn="0" w:lastRowFirstColumn="0" w:lastRowLastColumn="0"/>
              <w:rPr>
                <w:b/>
              </w:rPr>
            </w:pPr>
            <w:r w:rsidRPr="00D26AB6">
              <w:rPr>
                <w:b/>
              </w:rPr>
              <w:t>1 273 351</w:t>
            </w:r>
          </w:p>
        </w:tc>
      </w:tr>
    </w:tbl>
    <w:p w14:paraId="4C788522" w14:textId="77777777" w:rsidR="00A20CD2" w:rsidRPr="00337788" w:rsidRDefault="00A20CD2" w:rsidP="00743299">
      <w:pPr>
        <w:spacing w:before="60"/>
        <w:rPr>
          <w:lang w:val="en-US"/>
        </w:rPr>
      </w:pPr>
    </w:p>
    <w:p w14:paraId="46984CB5" w14:textId="159C53A1" w:rsidR="00A20CD2" w:rsidRDefault="00A20CD2" w:rsidP="00097095">
      <w:pPr>
        <w:pStyle w:val="TableHeading"/>
        <w:rPr>
          <w:lang w:val="en-US"/>
        </w:rPr>
      </w:pPr>
      <w:r w:rsidRPr="00164C1F">
        <w:rPr>
          <w:lang w:val="en-US"/>
        </w:rPr>
        <w:t xml:space="preserve">Amounts approved for carryover to </w:t>
      </w:r>
      <w:r w:rsidR="005A6542">
        <w:rPr>
          <w:lang w:val="en-US"/>
        </w:rPr>
        <w:t>2024</w:t>
      </w:r>
      <w:r w:rsidRPr="00164C1F">
        <w:rPr>
          <w:lang w:val="en-US"/>
        </w:rPr>
        <w:t>-</w:t>
      </w:r>
      <w:r>
        <w:rPr>
          <w:lang w:val="en-US"/>
        </w:rPr>
        <w:t>2</w:t>
      </w:r>
      <w:r w:rsidR="006C0570">
        <w:rPr>
          <w:lang w:val="en-US"/>
        </w:rPr>
        <w:t>5</w:t>
      </w:r>
      <w:r w:rsidRPr="00164C1F">
        <w:rPr>
          <w:lang w:val="en-US"/>
        </w:rPr>
        <w:t xml:space="preserve"> pursuant to Section 32 of the </w:t>
      </w:r>
      <w:r>
        <w:rPr>
          <w:lang w:val="en-US"/>
        </w:rPr>
        <w:br/>
      </w:r>
      <w:r w:rsidRPr="00743299">
        <w:rPr>
          <w:i/>
          <w:lang w:val="en-US"/>
        </w:rPr>
        <w:t>Financial Management Act 1994</w:t>
      </w:r>
      <w:r>
        <w:tab/>
      </w:r>
      <w:r w:rsidRPr="00164C1F">
        <w:rPr>
          <w:lang w:val="en-US"/>
        </w:rPr>
        <w:t xml:space="preserve"> ($ thousand)</w:t>
      </w:r>
    </w:p>
    <w:tbl>
      <w:tblPr>
        <w:tblStyle w:val="DTFTableNumeric"/>
        <w:tblW w:w="9639" w:type="dxa"/>
        <w:tblLayout w:type="fixed"/>
        <w:tblLook w:val="04E0" w:firstRow="1" w:lastRow="1" w:firstColumn="1" w:lastColumn="0" w:noHBand="0" w:noVBand="1"/>
      </w:tblPr>
      <w:tblGrid>
        <w:gridCol w:w="4395"/>
        <w:gridCol w:w="1134"/>
        <w:gridCol w:w="1417"/>
        <w:gridCol w:w="1701"/>
        <w:gridCol w:w="992"/>
      </w:tblGrid>
      <w:tr w:rsidR="004857D4" w:rsidRPr="00787CAF" w14:paraId="20905BEF" w14:textId="77777777" w:rsidTr="004857D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hideMark/>
          </w:tcPr>
          <w:p w14:paraId="3C53C45F" w14:textId="77777777" w:rsidR="00E72E66" w:rsidRPr="00787CAF" w:rsidRDefault="00E72E66">
            <w:pPr>
              <w:rPr>
                <w:lang w:eastAsia="en-AU"/>
              </w:rPr>
            </w:pPr>
            <w:r w:rsidRPr="00787CAF">
              <w:t xml:space="preserve">Department </w:t>
            </w:r>
          </w:p>
        </w:tc>
        <w:tc>
          <w:tcPr>
            <w:tcW w:w="1134" w:type="dxa"/>
            <w:hideMark/>
          </w:tcPr>
          <w:p w14:paraId="74A13358" w14:textId="77777777" w:rsidR="00E72E66" w:rsidRPr="00787CAF" w:rsidRDefault="00E72E66">
            <w:pPr>
              <w:cnfStyle w:val="100000000000" w:firstRow="1" w:lastRow="0" w:firstColumn="0" w:lastColumn="0" w:oddVBand="0" w:evenVBand="0" w:oddHBand="0" w:evenHBand="0" w:firstRowFirstColumn="0" w:firstRowLastColumn="0" w:lastRowFirstColumn="0" w:lastRowLastColumn="0"/>
            </w:pPr>
            <w:r w:rsidRPr="00787CAF">
              <w:t>Provision of outputs</w:t>
            </w:r>
          </w:p>
        </w:tc>
        <w:tc>
          <w:tcPr>
            <w:tcW w:w="1417" w:type="dxa"/>
            <w:hideMark/>
          </w:tcPr>
          <w:p w14:paraId="673BB811" w14:textId="77777777" w:rsidR="00E72E66" w:rsidRPr="00787CAF" w:rsidRDefault="00E72E66">
            <w:pPr>
              <w:cnfStyle w:val="100000000000" w:firstRow="1" w:lastRow="0" w:firstColumn="0" w:lastColumn="0" w:oddVBand="0" w:evenVBand="0" w:oddHBand="0" w:evenHBand="0" w:firstRowFirstColumn="0" w:firstRowLastColumn="0" w:lastRowFirstColumn="0" w:lastRowLastColumn="0"/>
            </w:pPr>
            <w:r w:rsidRPr="00787CAF">
              <w:t>Additions to net assets</w:t>
            </w:r>
          </w:p>
        </w:tc>
        <w:tc>
          <w:tcPr>
            <w:tcW w:w="1701" w:type="dxa"/>
            <w:hideMark/>
          </w:tcPr>
          <w:p w14:paraId="7911632D" w14:textId="77777777" w:rsidR="00E72E66" w:rsidRPr="00787CAF" w:rsidRDefault="00E72E66">
            <w:pPr>
              <w:cnfStyle w:val="100000000000" w:firstRow="1" w:lastRow="0" w:firstColumn="0" w:lastColumn="0" w:oddVBand="0" w:evenVBand="0" w:oddHBand="0" w:evenHBand="0" w:firstRowFirstColumn="0" w:firstRowLastColumn="0" w:lastRowFirstColumn="0" w:lastRowLastColumn="0"/>
            </w:pPr>
            <w:r w:rsidRPr="00787CAF">
              <w:t>Payments made on behalf of State</w:t>
            </w:r>
          </w:p>
        </w:tc>
        <w:tc>
          <w:tcPr>
            <w:tcW w:w="992" w:type="dxa"/>
            <w:hideMark/>
          </w:tcPr>
          <w:p w14:paraId="2B16B0FB" w14:textId="77777777" w:rsidR="00E72E66" w:rsidRPr="00787CAF" w:rsidRDefault="00E72E66">
            <w:pPr>
              <w:cnfStyle w:val="100000000000" w:firstRow="1" w:lastRow="0" w:firstColumn="0" w:lastColumn="0" w:oddVBand="0" w:evenVBand="0" w:oddHBand="0" w:evenHBand="0" w:firstRowFirstColumn="0" w:firstRowLastColumn="0" w:lastRowFirstColumn="0" w:lastRowLastColumn="0"/>
            </w:pPr>
            <w:r w:rsidRPr="00787CAF">
              <w:t>Total carryover</w:t>
            </w:r>
          </w:p>
        </w:tc>
      </w:tr>
      <w:tr w:rsidR="00E72E66" w:rsidRPr="00787CAF" w14:paraId="53C0E11F"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D23B5FE" w14:textId="77777777" w:rsidR="00E72E66" w:rsidRPr="00787CAF" w:rsidRDefault="00E72E66">
            <w:r w:rsidRPr="00787CAF">
              <w:t xml:space="preserve">Education </w:t>
            </w:r>
          </w:p>
        </w:tc>
        <w:tc>
          <w:tcPr>
            <w:tcW w:w="1134" w:type="dxa"/>
            <w:noWrap/>
            <w:hideMark/>
          </w:tcPr>
          <w:p w14:paraId="3E09A6C4"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 97 357</w:t>
            </w:r>
          </w:p>
        </w:tc>
        <w:tc>
          <w:tcPr>
            <w:tcW w:w="1417" w:type="dxa"/>
            <w:noWrap/>
            <w:hideMark/>
          </w:tcPr>
          <w:p w14:paraId="134F90B6"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279 777</w:t>
            </w:r>
          </w:p>
        </w:tc>
        <w:tc>
          <w:tcPr>
            <w:tcW w:w="1701" w:type="dxa"/>
            <w:noWrap/>
            <w:hideMark/>
          </w:tcPr>
          <w:p w14:paraId="6E6F51FB"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3FA90F68"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377 133</w:t>
            </w:r>
          </w:p>
        </w:tc>
      </w:tr>
      <w:tr w:rsidR="00E72E66" w:rsidRPr="00787CAF" w14:paraId="64C656AF"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9894206" w14:textId="77777777" w:rsidR="00E72E66" w:rsidRPr="00787CAF" w:rsidRDefault="00E72E66">
            <w:r w:rsidRPr="00787CAF">
              <w:t>Energy, Environment and Climate Action</w:t>
            </w:r>
          </w:p>
        </w:tc>
        <w:tc>
          <w:tcPr>
            <w:tcW w:w="1134" w:type="dxa"/>
            <w:noWrap/>
            <w:hideMark/>
          </w:tcPr>
          <w:p w14:paraId="11B698E7"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57 544</w:t>
            </w:r>
          </w:p>
        </w:tc>
        <w:tc>
          <w:tcPr>
            <w:tcW w:w="1417" w:type="dxa"/>
            <w:noWrap/>
            <w:hideMark/>
          </w:tcPr>
          <w:p w14:paraId="25149CA7"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4 829</w:t>
            </w:r>
          </w:p>
        </w:tc>
        <w:tc>
          <w:tcPr>
            <w:tcW w:w="1701" w:type="dxa"/>
            <w:noWrap/>
            <w:hideMark/>
          </w:tcPr>
          <w:p w14:paraId="22CA7821"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4C6F4C1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62 373</w:t>
            </w:r>
          </w:p>
        </w:tc>
      </w:tr>
      <w:tr w:rsidR="00E72E66" w:rsidRPr="00787CAF" w14:paraId="47057D1B"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7F852FD" w14:textId="77777777" w:rsidR="00E72E66" w:rsidRPr="00787CAF" w:rsidRDefault="00E72E66">
            <w:r w:rsidRPr="00787CAF">
              <w:t>Families, Fairness and Housing</w:t>
            </w:r>
          </w:p>
        </w:tc>
        <w:tc>
          <w:tcPr>
            <w:tcW w:w="1134" w:type="dxa"/>
            <w:noWrap/>
            <w:hideMark/>
          </w:tcPr>
          <w:p w14:paraId="7C947E76"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16 416</w:t>
            </w:r>
          </w:p>
        </w:tc>
        <w:tc>
          <w:tcPr>
            <w:tcW w:w="1417" w:type="dxa"/>
            <w:noWrap/>
            <w:hideMark/>
          </w:tcPr>
          <w:p w14:paraId="67C46ACD"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14 090</w:t>
            </w:r>
          </w:p>
        </w:tc>
        <w:tc>
          <w:tcPr>
            <w:tcW w:w="1701" w:type="dxa"/>
            <w:noWrap/>
            <w:hideMark/>
          </w:tcPr>
          <w:p w14:paraId="7542371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6 513</w:t>
            </w:r>
          </w:p>
        </w:tc>
        <w:tc>
          <w:tcPr>
            <w:tcW w:w="992" w:type="dxa"/>
            <w:noWrap/>
            <w:hideMark/>
          </w:tcPr>
          <w:p w14:paraId="0847D6BB"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37 019</w:t>
            </w:r>
          </w:p>
        </w:tc>
      </w:tr>
      <w:tr w:rsidR="00E72E66" w:rsidRPr="00787CAF" w14:paraId="4C170D3D"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89D3EFD" w14:textId="77777777" w:rsidR="00E72E66" w:rsidRPr="00787CAF" w:rsidRDefault="00E72E66">
            <w:r w:rsidRPr="00787CAF">
              <w:t>Health</w:t>
            </w:r>
          </w:p>
        </w:tc>
        <w:tc>
          <w:tcPr>
            <w:tcW w:w="1134" w:type="dxa"/>
            <w:noWrap/>
            <w:hideMark/>
          </w:tcPr>
          <w:p w14:paraId="0386430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52 557</w:t>
            </w:r>
          </w:p>
        </w:tc>
        <w:tc>
          <w:tcPr>
            <w:tcW w:w="1417" w:type="dxa"/>
            <w:noWrap/>
            <w:hideMark/>
          </w:tcPr>
          <w:p w14:paraId="50C5680F"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1701" w:type="dxa"/>
            <w:noWrap/>
            <w:hideMark/>
          </w:tcPr>
          <w:p w14:paraId="4035FA77"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71D67A19"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52 557</w:t>
            </w:r>
          </w:p>
        </w:tc>
      </w:tr>
      <w:tr w:rsidR="00E72E66" w:rsidRPr="00787CAF" w14:paraId="5111C2F1"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B63B640" w14:textId="77777777" w:rsidR="00E72E66" w:rsidRPr="00787CAF" w:rsidRDefault="00E72E66">
            <w:r w:rsidRPr="00787CAF">
              <w:t>Jobs, Skills, Industry and Regions</w:t>
            </w:r>
          </w:p>
        </w:tc>
        <w:tc>
          <w:tcPr>
            <w:tcW w:w="1134" w:type="dxa"/>
            <w:noWrap/>
            <w:hideMark/>
          </w:tcPr>
          <w:p w14:paraId="2B538DF7"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108 401</w:t>
            </w:r>
          </w:p>
        </w:tc>
        <w:tc>
          <w:tcPr>
            <w:tcW w:w="1417" w:type="dxa"/>
            <w:noWrap/>
            <w:hideMark/>
          </w:tcPr>
          <w:p w14:paraId="3F7A18F8"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6 335</w:t>
            </w:r>
          </w:p>
        </w:tc>
        <w:tc>
          <w:tcPr>
            <w:tcW w:w="1701" w:type="dxa"/>
            <w:noWrap/>
            <w:hideMark/>
          </w:tcPr>
          <w:p w14:paraId="4A1CAC9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49154C0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114 736</w:t>
            </w:r>
          </w:p>
        </w:tc>
      </w:tr>
      <w:tr w:rsidR="00E72E66" w:rsidRPr="00787CAF" w14:paraId="0D61992E"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17065B4" w14:textId="77777777" w:rsidR="00E72E66" w:rsidRPr="00787CAF" w:rsidRDefault="00E72E66">
            <w:r w:rsidRPr="00787CAF">
              <w:t>Justice and Community Safety</w:t>
            </w:r>
          </w:p>
        </w:tc>
        <w:tc>
          <w:tcPr>
            <w:tcW w:w="1134" w:type="dxa"/>
            <w:noWrap/>
            <w:hideMark/>
          </w:tcPr>
          <w:p w14:paraId="3FFA6F2D"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3 808</w:t>
            </w:r>
          </w:p>
        </w:tc>
        <w:tc>
          <w:tcPr>
            <w:tcW w:w="1417" w:type="dxa"/>
            <w:noWrap/>
            <w:hideMark/>
          </w:tcPr>
          <w:p w14:paraId="0587E17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69 371</w:t>
            </w:r>
          </w:p>
        </w:tc>
        <w:tc>
          <w:tcPr>
            <w:tcW w:w="1701" w:type="dxa"/>
            <w:noWrap/>
            <w:hideMark/>
          </w:tcPr>
          <w:p w14:paraId="48E0B2EC"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6F3CDFC6"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73 179</w:t>
            </w:r>
          </w:p>
        </w:tc>
      </w:tr>
      <w:tr w:rsidR="00E72E66" w:rsidRPr="00787CAF" w14:paraId="25FDBB59"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43E4310" w14:textId="77777777" w:rsidR="00E72E66" w:rsidRPr="00787CAF" w:rsidRDefault="00E72E66">
            <w:r w:rsidRPr="00787CAF">
              <w:t>Premier and Cabinet</w:t>
            </w:r>
          </w:p>
        </w:tc>
        <w:tc>
          <w:tcPr>
            <w:tcW w:w="1134" w:type="dxa"/>
            <w:noWrap/>
            <w:hideMark/>
          </w:tcPr>
          <w:p w14:paraId="139FB659"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6 048</w:t>
            </w:r>
          </w:p>
        </w:tc>
        <w:tc>
          <w:tcPr>
            <w:tcW w:w="1417" w:type="dxa"/>
            <w:noWrap/>
            <w:hideMark/>
          </w:tcPr>
          <w:p w14:paraId="71233FC8"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1 000</w:t>
            </w:r>
          </w:p>
        </w:tc>
        <w:tc>
          <w:tcPr>
            <w:tcW w:w="1701" w:type="dxa"/>
            <w:noWrap/>
            <w:hideMark/>
          </w:tcPr>
          <w:p w14:paraId="7052D87C"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3547FE90"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7 048</w:t>
            </w:r>
          </w:p>
        </w:tc>
      </w:tr>
      <w:tr w:rsidR="00E72E66" w:rsidRPr="00787CAF" w14:paraId="58045F08"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209016D" w14:textId="77777777" w:rsidR="00E72E66" w:rsidRPr="00787CAF" w:rsidRDefault="00E72E66">
            <w:r w:rsidRPr="00787CAF">
              <w:t>Transport and Planning</w:t>
            </w:r>
          </w:p>
        </w:tc>
        <w:tc>
          <w:tcPr>
            <w:tcW w:w="1134" w:type="dxa"/>
            <w:noWrap/>
            <w:hideMark/>
          </w:tcPr>
          <w:p w14:paraId="7E887FFF"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164 577</w:t>
            </w:r>
          </w:p>
        </w:tc>
        <w:tc>
          <w:tcPr>
            <w:tcW w:w="1417" w:type="dxa"/>
            <w:noWrap/>
            <w:hideMark/>
          </w:tcPr>
          <w:p w14:paraId="55A34BD4"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1 128 592</w:t>
            </w:r>
          </w:p>
        </w:tc>
        <w:tc>
          <w:tcPr>
            <w:tcW w:w="1701" w:type="dxa"/>
            <w:noWrap/>
            <w:hideMark/>
          </w:tcPr>
          <w:p w14:paraId="74A0D6F5"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59637821"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1 293 169</w:t>
            </w:r>
          </w:p>
        </w:tc>
      </w:tr>
      <w:tr w:rsidR="00E72E66" w:rsidRPr="00787CAF" w14:paraId="5D50FE10"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ABE95F7" w14:textId="77777777" w:rsidR="00E72E66" w:rsidRPr="00787CAF" w:rsidRDefault="00E72E66">
            <w:r w:rsidRPr="00787CAF">
              <w:t>Treasury and Finance</w:t>
            </w:r>
          </w:p>
        </w:tc>
        <w:tc>
          <w:tcPr>
            <w:tcW w:w="1134" w:type="dxa"/>
            <w:noWrap/>
            <w:hideMark/>
          </w:tcPr>
          <w:p w14:paraId="3C8BF95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40 873</w:t>
            </w:r>
          </w:p>
        </w:tc>
        <w:tc>
          <w:tcPr>
            <w:tcW w:w="1417" w:type="dxa"/>
            <w:noWrap/>
            <w:hideMark/>
          </w:tcPr>
          <w:p w14:paraId="60E8C1C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  843</w:t>
            </w:r>
          </w:p>
        </w:tc>
        <w:tc>
          <w:tcPr>
            <w:tcW w:w="1701" w:type="dxa"/>
            <w:noWrap/>
            <w:hideMark/>
          </w:tcPr>
          <w:p w14:paraId="5C5E4329"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2743564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41 716</w:t>
            </w:r>
          </w:p>
        </w:tc>
      </w:tr>
      <w:tr w:rsidR="00E72E66" w:rsidRPr="00787CAF" w14:paraId="6158F44A"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72F8EB9" w14:textId="77777777" w:rsidR="00E72E66" w:rsidRPr="00787CAF" w:rsidRDefault="00E72E66">
            <w:r w:rsidRPr="00787CAF">
              <w:t>Government Services</w:t>
            </w:r>
          </w:p>
        </w:tc>
        <w:tc>
          <w:tcPr>
            <w:tcW w:w="1134" w:type="dxa"/>
            <w:noWrap/>
            <w:hideMark/>
          </w:tcPr>
          <w:p w14:paraId="4682F9B1"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1 732</w:t>
            </w:r>
          </w:p>
        </w:tc>
        <w:tc>
          <w:tcPr>
            <w:tcW w:w="1417" w:type="dxa"/>
            <w:noWrap/>
            <w:hideMark/>
          </w:tcPr>
          <w:p w14:paraId="29B1D4C4"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1 500</w:t>
            </w:r>
          </w:p>
        </w:tc>
        <w:tc>
          <w:tcPr>
            <w:tcW w:w="1701" w:type="dxa"/>
            <w:noWrap/>
            <w:hideMark/>
          </w:tcPr>
          <w:p w14:paraId="263C3866"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6F4C68AF"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3 232</w:t>
            </w:r>
          </w:p>
        </w:tc>
      </w:tr>
      <w:tr w:rsidR="00E72E66" w:rsidRPr="00787CAF" w14:paraId="3D280BC9"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CA09852" w14:textId="77777777" w:rsidR="00E72E66" w:rsidRPr="00787CAF" w:rsidRDefault="00E72E66">
            <w:r w:rsidRPr="00787CAF">
              <w:t>Parliament</w:t>
            </w:r>
          </w:p>
        </w:tc>
        <w:tc>
          <w:tcPr>
            <w:tcW w:w="1134" w:type="dxa"/>
            <w:noWrap/>
            <w:hideMark/>
          </w:tcPr>
          <w:p w14:paraId="280048AC"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5 012</w:t>
            </w:r>
          </w:p>
        </w:tc>
        <w:tc>
          <w:tcPr>
            <w:tcW w:w="1417" w:type="dxa"/>
            <w:noWrap/>
            <w:hideMark/>
          </w:tcPr>
          <w:p w14:paraId="2DF0C1E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  114</w:t>
            </w:r>
          </w:p>
        </w:tc>
        <w:tc>
          <w:tcPr>
            <w:tcW w:w="1701" w:type="dxa"/>
            <w:noWrap/>
            <w:hideMark/>
          </w:tcPr>
          <w:p w14:paraId="084AB4F3"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350C8A7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5 126</w:t>
            </w:r>
          </w:p>
        </w:tc>
      </w:tr>
      <w:tr w:rsidR="00E72E66" w:rsidRPr="00787CAF" w14:paraId="5C9BBC51" w14:textId="77777777" w:rsidTr="004857D4">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458E5BA" w14:textId="77777777" w:rsidR="00E72E66" w:rsidRPr="00787CAF" w:rsidRDefault="00E72E66">
            <w:r w:rsidRPr="00787CAF">
              <w:t>Courts</w:t>
            </w:r>
          </w:p>
        </w:tc>
        <w:tc>
          <w:tcPr>
            <w:tcW w:w="1134" w:type="dxa"/>
            <w:noWrap/>
            <w:hideMark/>
          </w:tcPr>
          <w:p w14:paraId="2171E3E5"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1417" w:type="dxa"/>
            <w:noWrap/>
            <w:hideMark/>
          </w:tcPr>
          <w:p w14:paraId="29407B1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8 157</w:t>
            </w:r>
          </w:p>
        </w:tc>
        <w:tc>
          <w:tcPr>
            <w:tcW w:w="1701" w:type="dxa"/>
            <w:noWrap/>
            <w:hideMark/>
          </w:tcPr>
          <w:p w14:paraId="29BE21D4"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w:t>
            </w:r>
          </w:p>
        </w:tc>
        <w:tc>
          <w:tcPr>
            <w:tcW w:w="992" w:type="dxa"/>
            <w:noWrap/>
            <w:hideMark/>
          </w:tcPr>
          <w:p w14:paraId="7E249602" w14:textId="77777777" w:rsidR="00E72E66" w:rsidRPr="00787CAF" w:rsidRDefault="00E72E66">
            <w:pPr>
              <w:cnfStyle w:val="000000000000" w:firstRow="0" w:lastRow="0" w:firstColumn="0" w:lastColumn="0" w:oddVBand="0" w:evenVBand="0" w:oddHBand="0" w:evenHBand="0" w:firstRowFirstColumn="0" w:firstRowLastColumn="0" w:lastRowFirstColumn="0" w:lastRowLastColumn="0"/>
            </w:pPr>
            <w:r w:rsidRPr="00787CAF">
              <w:t>8 157</w:t>
            </w:r>
          </w:p>
        </w:tc>
      </w:tr>
      <w:tr w:rsidR="00E72E66" w:rsidRPr="00787CAF" w14:paraId="20C2DB60" w14:textId="77777777" w:rsidTr="004857D4">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D94575A" w14:textId="77777777" w:rsidR="00E72E66" w:rsidRPr="00787CAF" w:rsidRDefault="00E72E66">
            <w:r w:rsidRPr="00787CAF">
              <w:t>Total carryovers by department</w:t>
            </w:r>
          </w:p>
        </w:tc>
        <w:tc>
          <w:tcPr>
            <w:tcW w:w="1134" w:type="dxa"/>
            <w:noWrap/>
            <w:hideMark/>
          </w:tcPr>
          <w:p w14:paraId="1EE7EF10" w14:textId="448C7461" w:rsidR="00E72E66" w:rsidRPr="00787CAF" w:rsidRDefault="00E72E66">
            <w:pPr>
              <w:cnfStyle w:val="010000000000" w:firstRow="0" w:lastRow="1" w:firstColumn="0" w:lastColumn="0" w:oddVBand="0" w:evenVBand="0" w:oddHBand="0" w:evenHBand="0" w:firstRowFirstColumn="0" w:firstRowLastColumn="0" w:lastRowFirstColumn="0" w:lastRowLastColumn="0"/>
            </w:pPr>
            <w:r w:rsidRPr="00787CAF">
              <w:t>554 32</w:t>
            </w:r>
            <w:r w:rsidR="001B4870">
              <w:t>4</w:t>
            </w:r>
          </w:p>
        </w:tc>
        <w:tc>
          <w:tcPr>
            <w:tcW w:w="1417" w:type="dxa"/>
            <w:noWrap/>
            <w:hideMark/>
          </w:tcPr>
          <w:p w14:paraId="42CB0AB6" w14:textId="77777777" w:rsidR="00E72E66" w:rsidRPr="00787CAF" w:rsidRDefault="00E72E66">
            <w:pPr>
              <w:cnfStyle w:val="010000000000" w:firstRow="0" w:lastRow="1" w:firstColumn="0" w:lastColumn="0" w:oddVBand="0" w:evenVBand="0" w:oddHBand="0" w:evenHBand="0" w:firstRowFirstColumn="0" w:firstRowLastColumn="0" w:lastRowFirstColumn="0" w:lastRowLastColumn="0"/>
            </w:pPr>
            <w:r w:rsidRPr="00787CAF">
              <w:t>1 514 609</w:t>
            </w:r>
          </w:p>
        </w:tc>
        <w:tc>
          <w:tcPr>
            <w:tcW w:w="1701" w:type="dxa"/>
            <w:noWrap/>
            <w:hideMark/>
          </w:tcPr>
          <w:p w14:paraId="0266B00D" w14:textId="77777777" w:rsidR="00E72E66" w:rsidRPr="00787CAF" w:rsidRDefault="00E72E66">
            <w:pPr>
              <w:cnfStyle w:val="010000000000" w:firstRow="0" w:lastRow="1" w:firstColumn="0" w:lastColumn="0" w:oddVBand="0" w:evenVBand="0" w:oddHBand="0" w:evenHBand="0" w:firstRowFirstColumn="0" w:firstRowLastColumn="0" w:lastRowFirstColumn="0" w:lastRowLastColumn="0"/>
            </w:pPr>
            <w:r w:rsidRPr="00787CAF">
              <w:t>6 513</w:t>
            </w:r>
          </w:p>
        </w:tc>
        <w:tc>
          <w:tcPr>
            <w:tcW w:w="992" w:type="dxa"/>
            <w:noWrap/>
            <w:hideMark/>
          </w:tcPr>
          <w:p w14:paraId="387CA496" w14:textId="11B75D70" w:rsidR="00E72E66" w:rsidRPr="00787CAF" w:rsidRDefault="00E72E66">
            <w:pPr>
              <w:cnfStyle w:val="010000000000" w:firstRow="0" w:lastRow="1" w:firstColumn="0" w:lastColumn="0" w:oddVBand="0" w:evenVBand="0" w:oddHBand="0" w:evenHBand="0" w:firstRowFirstColumn="0" w:firstRowLastColumn="0" w:lastRowFirstColumn="0" w:lastRowLastColumn="0"/>
            </w:pPr>
            <w:r w:rsidRPr="00787CAF">
              <w:t>2 075 44</w:t>
            </w:r>
            <w:r w:rsidR="001B4870">
              <w:t>6</w:t>
            </w:r>
          </w:p>
        </w:tc>
      </w:tr>
    </w:tbl>
    <w:p w14:paraId="38B4D84C" w14:textId="005F710F" w:rsidR="00A20CD2" w:rsidRDefault="002165E2" w:rsidP="002165E2">
      <w:pPr>
        <w:pStyle w:val="Heading3"/>
      </w:pPr>
      <w:bookmarkStart w:id="170" w:name="_Toc114670302"/>
      <w:bookmarkStart w:id="171" w:name="_Toc176184908"/>
      <w:r>
        <w:t>8.2.13</w:t>
      </w:r>
      <w:r>
        <w:tab/>
      </w:r>
      <w:r w:rsidR="00A20CD2" w:rsidRPr="0090348D">
        <w:t>Payments from advance to the Treasurer for the financial year ended 30</w:t>
      </w:r>
      <w:r w:rsidR="00A20CD2">
        <w:t> </w:t>
      </w:r>
      <w:r w:rsidR="00A20CD2" w:rsidRPr="0090348D">
        <w:t>June</w:t>
      </w:r>
      <w:bookmarkEnd w:id="170"/>
      <w:r w:rsidR="00A20CD2">
        <w:tab/>
      </w:r>
      <w:bookmarkEnd w:id="171"/>
    </w:p>
    <w:p w14:paraId="28FA9C92" w14:textId="76103CBA" w:rsidR="00492A7A" w:rsidRPr="007E10EF" w:rsidRDefault="00492A7A" w:rsidP="007E10EF">
      <w:pPr>
        <w:pStyle w:val="TableHeading"/>
        <w:rPr>
          <w:rStyle w:val="TableHeadingChar"/>
          <w:b/>
          <w:iCs/>
        </w:rPr>
      </w:pPr>
      <w:r w:rsidRPr="007E10EF">
        <w:rPr>
          <w:rStyle w:val="TableHeadingChar"/>
          <w:b/>
          <w:iCs/>
        </w:rPr>
        <w:t>Treasurer’s advance payments relating to decisions made post budget</w:t>
      </w:r>
      <w:r w:rsidRPr="007E10EF">
        <w:tab/>
      </w:r>
      <w:r w:rsidRPr="007E10EF">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Payments_from_TA_Decisionspostbudget"/>
      </w:tblPr>
      <w:tblGrid>
        <w:gridCol w:w="1344"/>
        <w:gridCol w:w="7303"/>
        <w:gridCol w:w="991"/>
      </w:tblGrid>
      <w:tr w:rsidR="00107EB6" w:rsidRPr="007E10EF" w14:paraId="04041742" w14:textId="77777777" w:rsidTr="00EE10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0D71E3B6" w14:textId="77777777" w:rsidR="00107EB6" w:rsidRPr="007E10EF" w:rsidRDefault="0080107D" w:rsidP="00050905">
            <w:pPr>
              <w:rPr>
                <w:bCs/>
              </w:rPr>
            </w:pPr>
            <w:r w:rsidRPr="007E10EF">
              <w:rPr>
                <w:bCs/>
              </w:rPr>
              <w:t>Department</w:t>
            </w:r>
          </w:p>
        </w:tc>
        <w:tc>
          <w:tcPr>
            <w:tcW w:w="7303" w:type="dxa"/>
            <w:tcBorders>
              <w:bottom w:val="single" w:sz="6" w:space="0" w:color="auto"/>
            </w:tcBorders>
          </w:tcPr>
          <w:p w14:paraId="653976BC" w14:textId="77777777" w:rsidR="00107EB6" w:rsidRPr="007E10EF" w:rsidRDefault="0080107D" w:rsidP="00AE6A81">
            <w:pPr>
              <w:jc w:val="left"/>
              <w:cnfStyle w:val="100000000000" w:firstRow="1" w:lastRow="0" w:firstColumn="0" w:lastColumn="0" w:oddVBand="0" w:evenVBand="0" w:oddHBand="0" w:evenHBand="0" w:firstRowFirstColumn="0" w:firstRowLastColumn="0" w:lastRowFirstColumn="0" w:lastRowLastColumn="0"/>
              <w:rPr>
                <w:bCs/>
              </w:rPr>
            </w:pPr>
            <w:r w:rsidRPr="007E10EF">
              <w:rPr>
                <w:bCs/>
              </w:rPr>
              <w:t>Purpose</w:t>
            </w:r>
          </w:p>
        </w:tc>
        <w:tc>
          <w:tcPr>
            <w:tcW w:w="991" w:type="dxa"/>
            <w:tcBorders>
              <w:bottom w:val="single" w:sz="6" w:space="0" w:color="auto"/>
            </w:tcBorders>
          </w:tcPr>
          <w:p w14:paraId="688CFE49" w14:textId="77777777" w:rsidR="00107EB6" w:rsidRPr="007E10EF" w:rsidRDefault="0080107D">
            <w:pPr>
              <w:cnfStyle w:val="100000000000" w:firstRow="1" w:lastRow="0" w:firstColumn="0" w:lastColumn="0" w:oddVBand="0" w:evenVBand="0" w:oddHBand="0" w:evenHBand="0" w:firstRowFirstColumn="0" w:firstRowLastColumn="0" w:lastRowFirstColumn="0" w:lastRowLastColumn="0"/>
              <w:rPr>
                <w:bCs/>
              </w:rPr>
            </w:pPr>
            <w:r w:rsidRPr="007E10EF">
              <w:rPr>
                <w:bCs/>
              </w:rPr>
              <w:t>2023</w:t>
            </w:r>
            <w:r w:rsidRPr="007E10EF">
              <w:rPr>
                <w:bCs/>
              </w:rPr>
              <w:noBreakHyphen/>
              <w:t>24</w:t>
            </w:r>
          </w:p>
        </w:tc>
      </w:tr>
      <w:tr w:rsidR="00107EB6" w14:paraId="458813C1"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2BFCDF33" w14:textId="77777777" w:rsidR="00107EB6" w:rsidRPr="00630B1C" w:rsidRDefault="0080107D" w:rsidP="00050905">
            <w:pPr>
              <w:rPr>
                <w:bCs/>
              </w:rPr>
            </w:pPr>
            <w:r w:rsidRPr="00630B1C">
              <w:rPr>
                <w:bCs/>
              </w:rPr>
              <w:t>Education</w:t>
            </w:r>
          </w:p>
        </w:tc>
        <w:tc>
          <w:tcPr>
            <w:tcW w:w="7303" w:type="dxa"/>
            <w:tcBorders>
              <w:top w:val="single" w:sz="6" w:space="0" w:color="auto"/>
            </w:tcBorders>
          </w:tcPr>
          <w:p w14:paraId="1F0B5F0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Lifting student outcomes – Tutor Learning Initiative</w:t>
            </w:r>
          </w:p>
        </w:tc>
        <w:tc>
          <w:tcPr>
            <w:tcW w:w="991" w:type="dxa"/>
            <w:tcBorders>
              <w:top w:val="single" w:sz="6" w:space="0" w:color="auto"/>
            </w:tcBorders>
          </w:tcPr>
          <w:p w14:paraId="124A400E" w14:textId="77777777" w:rsidR="00107EB6" w:rsidRDefault="0080107D">
            <w:pPr>
              <w:cnfStyle w:val="000000000000" w:firstRow="0" w:lastRow="0" w:firstColumn="0" w:lastColumn="0" w:oddVBand="0" w:evenVBand="0" w:oddHBand="0" w:evenHBand="0" w:firstRowFirstColumn="0" w:firstRowLastColumn="0" w:lastRowFirstColumn="0" w:lastRowLastColumn="0"/>
            </w:pPr>
            <w:r>
              <w:t>108 124</w:t>
            </w:r>
          </w:p>
        </w:tc>
      </w:tr>
      <w:tr w:rsidR="00107EB6" w14:paraId="77C543A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06AB593" w14:textId="77777777" w:rsidR="00107EB6" w:rsidRPr="00AE6A81" w:rsidRDefault="00107EB6" w:rsidP="00050905">
            <w:pPr>
              <w:rPr>
                <w:b/>
              </w:rPr>
            </w:pPr>
          </w:p>
        </w:tc>
        <w:tc>
          <w:tcPr>
            <w:tcW w:w="7303" w:type="dxa"/>
          </w:tcPr>
          <w:p w14:paraId="68C46F7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Department operational funding</w:t>
            </w:r>
          </w:p>
        </w:tc>
        <w:tc>
          <w:tcPr>
            <w:tcW w:w="991" w:type="dxa"/>
          </w:tcPr>
          <w:p w14:paraId="52F40DE1" w14:textId="77777777" w:rsidR="00107EB6" w:rsidRDefault="0080107D">
            <w:pPr>
              <w:cnfStyle w:val="000000000000" w:firstRow="0" w:lastRow="0" w:firstColumn="0" w:lastColumn="0" w:oddVBand="0" w:evenVBand="0" w:oddHBand="0" w:evenHBand="0" w:firstRowFirstColumn="0" w:firstRowLastColumn="0" w:lastRowFirstColumn="0" w:lastRowLastColumn="0"/>
            </w:pPr>
            <w:r>
              <w:t>84 298</w:t>
            </w:r>
          </w:p>
        </w:tc>
      </w:tr>
      <w:tr w:rsidR="00107EB6" w14:paraId="40A72B8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5C26D55" w14:textId="77777777" w:rsidR="00107EB6" w:rsidRPr="00AE6A81" w:rsidRDefault="00107EB6" w:rsidP="00050905">
            <w:pPr>
              <w:rPr>
                <w:b/>
              </w:rPr>
            </w:pPr>
          </w:p>
        </w:tc>
        <w:tc>
          <w:tcPr>
            <w:tcW w:w="7303" w:type="dxa"/>
          </w:tcPr>
          <w:p w14:paraId="6EE9514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School Enrolment Funding</w:t>
            </w:r>
          </w:p>
        </w:tc>
        <w:tc>
          <w:tcPr>
            <w:tcW w:w="991" w:type="dxa"/>
          </w:tcPr>
          <w:p w14:paraId="07E03D95" w14:textId="77777777" w:rsidR="00107EB6" w:rsidRDefault="0080107D">
            <w:pPr>
              <w:cnfStyle w:val="000000000000" w:firstRow="0" w:lastRow="0" w:firstColumn="0" w:lastColumn="0" w:oddVBand="0" w:evenVBand="0" w:oddHBand="0" w:evenHBand="0" w:firstRowFirstColumn="0" w:firstRowLastColumn="0" w:lastRowFirstColumn="0" w:lastRowLastColumn="0"/>
            </w:pPr>
            <w:r>
              <w:t>78 376</w:t>
            </w:r>
          </w:p>
        </w:tc>
      </w:tr>
      <w:tr w:rsidR="00107EB6" w14:paraId="5388252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83D04C6" w14:textId="77777777" w:rsidR="00107EB6" w:rsidRPr="00AE6A81" w:rsidRDefault="00107EB6" w:rsidP="00050905">
            <w:pPr>
              <w:rPr>
                <w:b/>
              </w:rPr>
            </w:pPr>
          </w:p>
        </w:tc>
        <w:tc>
          <w:tcPr>
            <w:tcW w:w="7303" w:type="dxa"/>
          </w:tcPr>
          <w:p w14:paraId="07ED0503" w14:textId="0E40798B"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 xml:space="preserve">Inclusion for all: New funding and support model for school students with disability – </w:t>
            </w:r>
            <w:r w:rsidR="007E10EF">
              <w:t xml:space="preserve">Funding </w:t>
            </w:r>
            <w:r>
              <w:t>rephase</w:t>
            </w:r>
          </w:p>
        </w:tc>
        <w:tc>
          <w:tcPr>
            <w:tcW w:w="991" w:type="dxa"/>
          </w:tcPr>
          <w:p w14:paraId="2AE5F8D7" w14:textId="77777777" w:rsidR="00107EB6" w:rsidRDefault="0080107D">
            <w:pPr>
              <w:cnfStyle w:val="000000000000" w:firstRow="0" w:lastRow="0" w:firstColumn="0" w:lastColumn="0" w:oddVBand="0" w:evenVBand="0" w:oddHBand="0" w:evenHBand="0" w:firstRowFirstColumn="0" w:firstRowLastColumn="0" w:lastRowFirstColumn="0" w:lastRowLastColumn="0"/>
            </w:pPr>
            <w:r>
              <w:t>50 000</w:t>
            </w:r>
          </w:p>
        </w:tc>
      </w:tr>
      <w:tr w:rsidR="00107EB6" w14:paraId="5A6913A7"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90602DD" w14:textId="77777777" w:rsidR="00107EB6" w:rsidRPr="00AE6A81" w:rsidRDefault="00107EB6" w:rsidP="00050905">
            <w:pPr>
              <w:rPr>
                <w:b/>
              </w:rPr>
            </w:pPr>
          </w:p>
        </w:tc>
        <w:tc>
          <w:tcPr>
            <w:tcW w:w="7303" w:type="dxa"/>
          </w:tcPr>
          <w:p w14:paraId="66A8ACE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Growing the pipeline of teachers across all Victorian government schools</w:t>
            </w:r>
          </w:p>
        </w:tc>
        <w:tc>
          <w:tcPr>
            <w:tcW w:w="991" w:type="dxa"/>
          </w:tcPr>
          <w:p w14:paraId="6FFD1059" w14:textId="77777777" w:rsidR="00107EB6" w:rsidRDefault="0080107D">
            <w:pPr>
              <w:cnfStyle w:val="000000000000" w:firstRow="0" w:lastRow="0" w:firstColumn="0" w:lastColumn="0" w:oddVBand="0" w:evenVBand="0" w:oddHBand="0" w:evenHBand="0" w:firstRowFirstColumn="0" w:firstRowLastColumn="0" w:lastRowFirstColumn="0" w:lastRowLastColumn="0"/>
            </w:pPr>
            <w:r>
              <w:t>22 632</w:t>
            </w:r>
          </w:p>
        </w:tc>
      </w:tr>
      <w:tr w:rsidR="00107EB6" w14:paraId="294632C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C23C81C" w14:textId="77777777" w:rsidR="00107EB6" w:rsidRPr="00AE6A81" w:rsidRDefault="00107EB6" w:rsidP="00050905">
            <w:pPr>
              <w:rPr>
                <w:b/>
              </w:rPr>
            </w:pPr>
          </w:p>
        </w:tc>
        <w:tc>
          <w:tcPr>
            <w:tcW w:w="7303" w:type="dxa"/>
          </w:tcPr>
          <w:p w14:paraId="53C096D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English as an Additional Language</w:t>
            </w:r>
          </w:p>
        </w:tc>
        <w:tc>
          <w:tcPr>
            <w:tcW w:w="991" w:type="dxa"/>
          </w:tcPr>
          <w:p w14:paraId="1E687B12" w14:textId="77777777" w:rsidR="00107EB6" w:rsidRDefault="0080107D">
            <w:pPr>
              <w:cnfStyle w:val="000000000000" w:firstRow="0" w:lastRow="0" w:firstColumn="0" w:lastColumn="0" w:oddVBand="0" w:evenVBand="0" w:oddHBand="0" w:evenHBand="0" w:firstRowFirstColumn="0" w:firstRowLastColumn="0" w:lastRowFirstColumn="0" w:lastRowLastColumn="0"/>
            </w:pPr>
            <w:r>
              <w:t>18 725</w:t>
            </w:r>
          </w:p>
        </w:tc>
      </w:tr>
      <w:tr w:rsidR="00107EB6" w14:paraId="4EEE107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51638C9" w14:textId="77777777" w:rsidR="00107EB6" w:rsidRPr="00AE6A81" w:rsidRDefault="00107EB6" w:rsidP="00050905">
            <w:pPr>
              <w:rPr>
                <w:b/>
              </w:rPr>
            </w:pPr>
          </w:p>
        </w:tc>
        <w:tc>
          <w:tcPr>
            <w:tcW w:w="7303" w:type="dxa"/>
          </w:tcPr>
          <w:p w14:paraId="408D379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Summer 2023</w:t>
            </w:r>
            <w:r>
              <w:noBreakHyphen/>
              <w:t>24 floods and storms</w:t>
            </w:r>
          </w:p>
        </w:tc>
        <w:tc>
          <w:tcPr>
            <w:tcW w:w="991" w:type="dxa"/>
          </w:tcPr>
          <w:p w14:paraId="049B252E" w14:textId="77777777" w:rsidR="00107EB6" w:rsidRDefault="0080107D">
            <w:pPr>
              <w:cnfStyle w:val="000000000000" w:firstRow="0" w:lastRow="0" w:firstColumn="0" w:lastColumn="0" w:oddVBand="0" w:evenVBand="0" w:oddHBand="0" w:evenHBand="0" w:firstRowFirstColumn="0" w:firstRowLastColumn="0" w:lastRowFirstColumn="0" w:lastRowLastColumn="0"/>
            </w:pPr>
            <w:r>
              <w:t>13 900</w:t>
            </w:r>
          </w:p>
        </w:tc>
      </w:tr>
      <w:tr w:rsidR="00107EB6" w14:paraId="174DB9A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DFA1B91" w14:textId="77777777" w:rsidR="00107EB6" w:rsidRPr="00AE6A81" w:rsidRDefault="00107EB6" w:rsidP="00050905">
            <w:pPr>
              <w:rPr>
                <w:b/>
              </w:rPr>
            </w:pPr>
          </w:p>
        </w:tc>
        <w:tc>
          <w:tcPr>
            <w:tcW w:w="7303" w:type="dxa"/>
          </w:tcPr>
          <w:p w14:paraId="1F0052F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Kindergarten Enrolment Funding</w:t>
            </w:r>
          </w:p>
        </w:tc>
        <w:tc>
          <w:tcPr>
            <w:tcW w:w="991" w:type="dxa"/>
          </w:tcPr>
          <w:p w14:paraId="6A7B4D34" w14:textId="77777777" w:rsidR="00107EB6" w:rsidRDefault="0080107D">
            <w:pPr>
              <w:cnfStyle w:val="000000000000" w:firstRow="0" w:lastRow="0" w:firstColumn="0" w:lastColumn="0" w:oddVBand="0" w:evenVBand="0" w:oddHBand="0" w:evenHBand="0" w:firstRowFirstColumn="0" w:firstRowLastColumn="0" w:lastRowFirstColumn="0" w:lastRowLastColumn="0"/>
            </w:pPr>
            <w:r>
              <w:t>13 716</w:t>
            </w:r>
          </w:p>
        </w:tc>
      </w:tr>
      <w:tr w:rsidR="00107EB6" w14:paraId="26621E14"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1BD9105F" w14:textId="77777777" w:rsidR="00107EB6" w:rsidRPr="00AE6A81" w:rsidRDefault="00107EB6" w:rsidP="00050905">
            <w:pPr>
              <w:rPr>
                <w:b/>
              </w:rPr>
            </w:pPr>
          </w:p>
        </w:tc>
        <w:tc>
          <w:tcPr>
            <w:tcW w:w="7303" w:type="dxa"/>
            <w:tcBorders>
              <w:bottom w:val="single" w:sz="6" w:space="0" w:color="auto"/>
            </w:tcBorders>
          </w:tcPr>
          <w:p w14:paraId="7155BCEA"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013D43E3" w14:textId="1B97829D"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389 771</w:t>
            </w:r>
          </w:p>
        </w:tc>
      </w:tr>
      <w:tr w:rsidR="00107EB6" w:rsidRPr="00630B1C" w14:paraId="3327E72B"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1D28AB1A" w14:textId="4B3D3DEE" w:rsidR="00107EB6" w:rsidRPr="00630B1C" w:rsidRDefault="0080107D" w:rsidP="00050905">
            <w:pPr>
              <w:rPr>
                <w:bCs/>
              </w:rPr>
            </w:pPr>
            <w:r w:rsidRPr="00630B1C">
              <w:rPr>
                <w:bCs/>
              </w:rPr>
              <w:t xml:space="preserve">Energy, </w:t>
            </w:r>
          </w:p>
        </w:tc>
        <w:tc>
          <w:tcPr>
            <w:tcW w:w="7303" w:type="dxa"/>
            <w:tcBorders>
              <w:top w:val="single" w:sz="6" w:space="0" w:color="auto"/>
            </w:tcBorders>
          </w:tcPr>
          <w:p w14:paraId="3C38CE83" w14:textId="77777777" w:rsidR="00107EB6" w:rsidRPr="00630B1C" w:rsidRDefault="0080107D" w:rsidP="00D26AB6">
            <w:pPr>
              <w:jc w:val="left"/>
              <w:cnfStyle w:val="000000000000" w:firstRow="0" w:lastRow="0" w:firstColumn="0" w:lastColumn="0" w:oddVBand="0" w:evenVBand="0" w:oddHBand="0" w:evenHBand="0" w:firstRowFirstColumn="0" w:firstRowLastColumn="0" w:lastRowFirstColumn="0" w:lastRowLastColumn="0"/>
              <w:rPr>
                <w:bCs/>
              </w:rPr>
            </w:pPr>
            <w:r w:rsidRPr="00630B1C">
              <w:rPr>
                <w:bCs/>
              </w:rPr>
              <w:t>Native timber harvesting transition</w:t>
            </w:r>
          </w:p>
        </w:tc>
        <w:tc>
          <w:tcPr>
            <w:tcW w:w="991" w:type="dxa"/>
            <w:tcBorders>
              <w:top w:val="single" w:sz="6" w:space="0" w:color="auto"/>
            </w:tcBorders>
          </w:tcPr>
          <w:p w14:paraId="6A57536A" w14:textId="77777777" w:rsidR="00107EB6" w:rsidRPr="00630B1C" w:rsidRDefault="0080107D">
            <w:pPr>
              <w:cnfStyle w:val="000000000000" w:firstRow="0" w:lastRow="0" w:firstColumn="0" w:lastColumn="0" w:oddVBand="0" w:evenVBand="0" w:oddHBand="0" w:evenHBand="0" w:firstRowFirstColumn="0" w:firstRowLastColumn="0" w:lastRowFirstColumn="0" w:lastRowLastColumn="0"/>
              <w:rPr>
                <w:bCs/>
              </w:rPr>
            </w:pPr>
            <w:r w:rsidRPr="00630B1C">
              <w:rPr>
                <w:bCs/>
              </w:rPr>
              <w:t>134 980</w:t>
            </w:r>
          </w:p>
        </w:tc>
      </w:tr>
      <w:tr w:rsidR="00107EB6" w:rsidRPr="00630B1C" w14:paraId="3208A12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CDC3869" w14:textId="077DAF1A" w:rsidR="00107EB6" w:rsidRPr="00630B1C" w:rsidRDefault="00EE10FD" w:rsidP="00050905">
            <w:pPr>
              <w:rPr>
                <w:bCs/>
              </w:rPr>
            </w:pPr>
            <w:r w:rsidRPr="00630B1C">
              <w:rPr>
                <w:bCs/>
              </w:rPr>
              <w:t>Environment and</w:t>
            </w:r>
          </w:p>
        </w:tc>
        <w:tc>
          <w:tcPr>
            <w:tcW w:w="7303" w:type="dxa"/>
          </w:tcPr>
          <w:p w14:paraId="476CDB2D" w14:textId="77777777" w:rsidR="00107EB6" w:rsidRPr="00630B1C" w:rsidRDefault="0080107D" w:rsidP="00D26AB6">
            <w:pPr>
              <w:jc w:val="left"/>
              <w:cnfStyle w:val="000000000000" w:firstRow="0" w:lastRow="0" w:firstColumn="0" w:lastColumn="0" w:oddVBand="0" w:evenVBand="0" w:oddHBand="0" w:evenHBand="0" w:firstRowFirstColumn="0" w:firstRowLastColumn="0" w:lastRowFirstColumn="0" w:lastRowLastColumn="0"/>
              <w:rPr>
                <w:bCs/>
              </w:rPr>
            </w:pPr>
            <w:r w:rsidRPr="00630B1C">
              <w:rPr>
                <w:bCs/>
              </w:rPr>
              <w:t>2022</w:t>
            </w:r>
            <w:r w:rsidRPr="00630B1C">
              <w:rPr>
                <w:bCs/>
              </w:rPr>
              <w:noBreakHyphen/>
              <w:t>23 Emergency works flood recovery</w:t>
            </w:r>
          </w:p>
        </w:tc>
        <w:tc>
          <w:tcPr>
            <w:tcW w:w="991" w:type="dxa"/>
          </w:tcPr>
          <w:p w14:paraId="36212EAE" w14:textId="77777777" w:rsidR="00107EB6" w:rsidRPr="00630B1C" w:rsidRDefault="0080107D">
            <w:pPr>
              <w:cnfStyle w:val="000000000000" w:firstRow="0" w:lastRow="0" w:firstColumn="0" w:lastColumn="0" w:oddVBand="0" w:evenVBand="0" w:oddHBand="0" w:evenHBand="0" w:firstRowFirstColumn="0" w:firstRowLastColumn="0" w:lastRowFirstColumn="0" w:lastRowLastColumn="0"/>
              <w:rPr>
                <w:bCs/>
              </w:rPr>
            </w:pPr>
            <w:r w:rsidRPr="00630B1C">
              <w:rPr>
                <w:bCs/>
              </w:rPr>
              <w:t>73 548</w:t>
            </w:r>
          </w:p>
        </w:tc>
      </w:tr>
      <w:tr w:rsidR="00107EB6" w:rsidRPr="00630B1C" w14:paraId="6D669F1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01C1EA2" w14:textId="6D4EB058" w:rsidR="00107EB6" w:rsidRPr="00630B1C" w:rsidRDefault="00EE10FD" w:rsidP="00050905">
            <w:pPr>
              <w:rPr>
                <w:bCs/>
              </w:rPr>
            </w:pPr>
            <w:r w:rsidRPr="00630B1C">
              <w:rPr>
                <w:bCs/>
              </w:rPr>
              <w:t>Climate Action</w:t>
            </w:r>
          </w:p>
        </w:tc>
        <w:tc>
          <w:tcPr>
            <w:tcW w:w="7303" w:type="dxa"/>
          </w:tcPr>
          <w:p w14:paraId="21CFD3D1" w14:textId="77777777" w:rsidR="00107EB6" w:rsidRPr="00630B1C" w:rsidRDefault="0080107D" w:rsidP="00D26AB6">
            <w:pPr>
              <w:jc w:val="left"/>
              <w:cnfStyle w:val="000000000000" w:firstRow="0" w:lastRow="0" w:firstColumn="0" w:lastColumn="0" w:oddVBand="0" w:evenVBand="0" w:oddHBand="0" w:evenHBand="0" w:firstRowFirstColumn="0" w:firstRowLastColumn="0" w:lastRowFirstColumn="0" w:lastRowLastColumn="0"/>
              <w:rPr>
                <w:bCs/>
              </w:rPr>
            </w:pPr>
            <w:r w:rsidRPr="00630B1C">
              <w:rPr>
                <w:bCs/>
              </w:rPr>
              <w:t>$250 Power Saving Bonus</w:t>
            </w:r>
          </w:p>
        </w:tc>
        <w:tc>
          <w:tcPr>
            <w:tcW w:w="991" w:type="dxa"/>
          </w:tcPr>
          <w:p w14:paraId="3CFDBDC9" w14:textId="77777777" w:rsidR="00107EB6" w:rsidRPr="00630B1C" w:rsidRDefault="0080107D">
            <w:pPr>
              <w:cnfStyle w:val="000000000000" w:firstRow="0" w:lastRow="0" w:firstColumn="0" w:lastColumn="0" w:oddVBand="0" w:evenVBand="0" w:oddHBand="0" w:evenHBand="0" w:firstRowFirstColumn="0" w:firstRowLastColumn="0" w:lastRowFirstColumn="0" w:lastRowLastColumn="0"/>
              <w:rPr>
                <w:bCs/>
              </w:rPr>
            </w:pPr>
            <w:r w:rsidRPr="00630B1C">
              <w:rPr>
                <w:bCs/>
              </w:rPr>
              <w:t>57 419</w:t>
            </w:r>
          </w:p>
        </w:tc>
      </w:tr>
      <w:tr w:rsidR="00107EB6" w14:paraId="7EC5408B"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4F1EB62" w14:textId="77777777" w:rsidR="00107EB6" w:rsidRPr="00AE6A81" w:rsidRDefault="00107EB6" w:rsidP="00050905">
            <w:pPr>
              <w:rPr>
                <w:b/>
              </w:rPr>
            </w:pPr>
          </w:p>
        </w:tc>
        <w:tc>
          <w:tcPr>
            <w:tcW w:w="7303" w:type="dxa"/>
          </w:tcPr>
          <w:p w14:paraId="1FDFC0B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2023</w:t>
            </w:r>
            <w:r>
              <w:noBreakHyphen/>
              <w:t>24 Emergency bushfire and floods response</w:t>
            </w:r>
          </w:p>
        </w:tc>
        <w:tc>
          <w:tcPr>
            <w:tcW w:w="991" w:type="dxa"/>
          </w:tcPr>
          <w:p w14:paraId="65F18D43" w14:textId="77777777" w:rsidR="00107EB6" w:rsidRDefault="0080107D">
            <w:pPr>
              <w:cnfStyle w:val="000000000000" w:firstRow="0" w:lastRow="0" w:firstColumn="0" w:lastColumn="0" w:oddVBand="0" w:evenVBand="0" w:oddHBand="0" w:evenHBand="0" w:firstRowFirstColumn="0" w:firstRowLastColumn="0" w:lastRowFirstColumn="0" w:lastRowLastColumn="0"/>
            </w:pPr>
            <w:r>
              <w:t>54 800</w:t>
            </w:r>
          </w:p>
        </w:tc>
      </w:tr>
      <w:tr w:rsidR="00107EB6" w14:paraId="0FDB6D1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04A0257" w14:textId="77777777" w:rsidR="00107EB6" w:rsidRPr="00AE6A81" w:rsidRDefault="00107EB6" w:rsidP="00050905">
            <w:pPr>
              <w:rPr>
                <w:b/>
              </w:rPr>
            </w:pPr>
          </w:p>
        </w:tc>
        <w:tc>
          <w:tcPr>
            <w:tcW w:w="7303" w:type="dxa"/>
          </w:tcPr>
          <w:p w14:paraId="6248A88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Aviation Firefighting Resources</w:t>
            </w:r>
          </w:p>
        </w:tc>
        <w:tc>
          <w:tcPr>
            <w:tcW w:w="991" w:type="dxa"/>
          </w:tcPr>
          <w:p w14:paraId="18765D06" w14:textId="77777777" w:rsidR="00107EB6" w:rsidRDefault="0080107D">
            <w:pPr>
              <w:cnfStyle w:val="000000000000" w:firstRow="0" w:lastRow="0" w:firstColumn="0" w:lastColumn="0" w:oddVBand="0" w:evenVBand="0" w:oddHBand="0" w:evenHBand="0" w:firstRowFirstColumn="0" w:firstRowLastColumn="0" w:lastRowFirstColumn="0" w:lastRowLastColumn="0"/>
            </w:pPr>
            <w:r>
              <w:t>21 260</w:t>
            </w:r>
          </w:p>
        </w:tc>
      </w:tr>
      <w:tr w:rsidR="00107EB6" w14:paraId="5976622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FF426B9" w14:textId="77777777" w:rsidR="00107EB6" w:rsidRPr="00AE6A81" w:rsidRDefault="00107EB6" w:rsidP="00050905">
            <w:pPr>
              <w:rPr>
                <w:b/>
              </w:rPr>
            </w:pPr>
          </w:p>
        </w:tc>
        <w:tc>
          <w:tcPr>
            <w:tcW w:w="7303" w:type="dxa"/>
          </w:tcPr>
          <w:p w14:paraId="047E899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Portfolio Agencies Support</w:t>
            </w:r>
          </w:p>
        </w:tc>
        <w:tc>
          <w:tcPr>
            <w:tcW w:w="991" w:type="dxa"/>
          </w:tcPr>
          <w:p w14:paraId="0570F512" w14:textId="77777777" w:rsidR="00107EB6" w:rsidRDefault="0080107D">
            <w:pPr>
              <w:cnfStyle w:val="000000000000" w:firstRow="0" w:lastRow="0" w:firstColumn="0" w:lastColumn="0" w:oddVBand="0" w:evenVBand="0" w:oddHBand="0" w:evenHBand="0" w:firstRowFirstColumn="0" w:firstRowLastColumn="0" w:lastRowFirstColumn="0" w:lastRowLastColumn="0"/>
            </w:pPr>
            <w:r>
              <w:t>19 153</w:t>
            </w:r>
          </w:p>
        </w:tc>
      </w:tr>
      <w:tr w:rsidR="00107EB6" w14:paraId="611A560D"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D9FFE88" w14:textId="77777777" w:rsidR="00107EB6" w:rsidRPr="00AE6A81" w:rsidRDefault="00107EB6" w:rsidP="00050905">
            <w:pPr>
              <w:rPr>
                <w:b/>
              </w:rPr>
            </w:pPr>
          </w:p>
        </w:tc>
        <w:tc>
          <w:tcPr>
            <w:tcW w:w="7303" w:type="dxa"/>
          </w:tcPr>
          <w:p w14:paraId="6DF4801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Urgent bushfire prevention works</w:t>
            </w:r>
          </w:p>
        </w:tc>
        <w:tc>
          <w:tcPr>
            <w:tcW w:w="991" w:type="dxa"/>
          </w:tcPr>
          <w:p w14:paraId="57E4017F" w14:textId="77777777" w:rsidR="00107EB6" w:rsidRDefault="0080107D">
            <w:pPr>
              <w:cnfStyle w:val="000000000000" w:firstRow="0" w:lastRow="0" w:firstColumn="0" w:lastColumn="0" w:oddVBand="0" w:evenVBand="0" w:oddHBand="0" w:evenHBand="0" w:firstRowFirstColumn="0" w:firstRowLastColumn="0" w:lastRowFirstColumn="0" w:lastRowLastColumn="0"/>
            </w:pPr>
            <w:r>
              <w:t>14 500</w:t>
            </w:r>
          </w:p>
        </w:tc>
      </w:tr>
      <w:tr w:rsidR="00107EB6" w14:paraId="3BDB6C7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A6426A9" w14:textId="77777777" w:rsidR="00107EB6" w:rsidRPr="00AE6A81" w:rsidRDefault="00107EB6" w:rsidP="00050905">
            <w:pPr>
              <w:rPr>
                <w:b/>
              </w:rPr>
            </w:pPr>
          </w:p>
        </w:tc>
        <w:tc>
          <w:tcPr>
            <w:tcW w:w="7303" w:type="dxa"/>
          </w:tcPr>
          <w:p w14:paraId="7F2BF77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Biosecurity event responses</w:t>
            </w:r>
          </w:p>
        </w:tc>
        <w:tc>
          <w:tcPr>
            <w:tcW w:w="991" w:type="dxa"/>
          </w:tcPr>
          <w:p w14:paraId="54C244EF" w14:textId="77777777" w:rsidR="00107EB6" w:rsidRDefault="0080107D">
            <w:pPr>
              <w:cnfStyle w:val="000000000000" w:firstRow="0" w:lastRow="0" w:firstColumn="0" w:lastColumn="0" w:oddVBand="0" w:evenVBand="0" w:oddHBand="0" w:evenHBand="0" w:firstRowFirstColumn="0" w:firstRowLastColumn="0" w:lastRowFirstColumn="0" w:lastRowLastColumn="0"/>
            </w:pPr>
            <w:r>
              <w:t>13 136</w:t>
            </w:r>
          </w:p>
        </w:tc>
      </w:tr>
      <w:tr w:rsidR="00107EB6" w14:paraId="1F60A95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BDC59A2" w14:textId="77777777" w:rsidR="00107EB6" w:rsidRPr="00AE6A81" w:rsidRDefault="00107EB6" w:rsidP="00050905">
            <w:pPr>
              <w:rPr>
                <w:b/>
              </w:rPr>
            </w:pPr>
          </w:p>
        </w:tc>
        <w:tc>
          <w:tcPr>
            <w:tcW w:w="7303" w:type="dxa"/>
          </w:tcPr>
          <w:p w14:paraId="7F677E3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Red Imported Fire Ant Response Plan</w:t>
            </w:r>
          </w:p>
        </w:tc>
        <w:tc>
          <w:tcPr>
            <w:tcW w:w="991" w:type="dxa"/>
          </w:tcPr>
          <w:p w14:paraId="40628A4E" w14:textId="77777777" w:rsidR="00107EB6" w:rsidRDefault="0080107D">
            <w:pPr>
              <w:cnfStyle w:val="000000000000" w:firstRow="0" w:lastRow="0" w:firstColumn="0" w:lastColumn="0" w:oddVBand="0" w:evenVBand="0" w:oddHBand="0" w:evenHBand="0" w:firstRowFirstColumn="0" w:firstRowLastColumn="0" w:lastRowFirstColumn="0" w:lastRowLastColumn="0"/>
            </w:pPr>
            <w:r>
              <w:t>10 279</w:t>
            </w:r>
          </w:p>
        </w:tc>
      </w:tr>
      <w:tr w:rsidR="00107EB6" w14:paraId="7BC7026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A4CD0EF" w14:textId="77777777" w:rsidR="00107EB6" w:rsidRPr="00AE6A81" w:rsidRDefault="00107EB6" w:rsidP="00050905">
            <w:pPr>
              <w:rPr>
                <w:b/>
              </w:rPr>
            </w:pPr>
          </w:p>
        </w:tc>
        <w:tc>
          <w:tcPr>
            <w:tcW w:w="7303" w:type="dxa"/>
          </w:tcPr>
          <w:p w14:paraId="4FF83D5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Power outage payment</w:t>
            </w:r>
          </w:p>
        </w:tc>
        <w:tc>
          <w:tcPr>
            <w:tcW w:w="991" w:type="dxa"/>
          </w:tcPr>
          <w:p w14:paraId="0156D8C7" w14:textId="77777777" w:rsidR="00107EB6" w:rsidRDefault="0080107D">
            <w:pPr>
              <w:cnfStyle w:val="000000000000" w:firstRow="0" w:lastRow="0" w:firstColumn="0" w:lastColumn="0" w:oddVBand="0" w:evenVBand="0" w:oddHBand="0" w:evenHBand="0" w:firstRowFirstColumn="0" w:firstRowLastColumn="0" w:lastRowFirstColumn="0" w:lastRowLastColumn="0"/>
            </w:pPr>
            <w:r>
              <w:t>7 976</w:t>
            </w:r>
          </w:p>
        </w:tc>
      </w:tr>
      <w:tr w:rsidR="00107EB6" w14:paraId="42539B9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CB47839" w14:textId="77777777" w:rsidR="00107EB6" w:rsidRPr="00AE6A81" w:rsidRDefault="00107EB6" w:rsidP="00050905">
            <w:pPr>
              <w:rPr>
                <w:b/>
              </w:rPr>
            </w:pPr>
          </w:p>
        </w:tc>
        <w:tc>
          <w:tcPr>
            <w:tcW w:w="7303" w:type="dxa"/>
          </w:tcPr>
          <w:p w14:paraId="5274EE4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Accelerating energy project delivery and mitigating biodiversity impacts</w:t>
            </w:r>
          </w:p>
        </w:tc>
        <w:tc>
          <w:tcPr>
            <w:tcW w:w="991" w:type="dxa"/>
          </w:tcPr>
          <w:p w14:paraId="6AE7311A" w14:textId="77777777" w:rsidR="00107EB6" w:rsidRDefault="0080107D">
            <w:pPr>
              <w:cnfStyle w:val="000000000000" w:firstRow="0" w:lastRow="0" w:firstColumn="0" w:lastColumn="0" w:oddVBand="0" w:evenVBand="0" w:oddHBand="0" w:evenHBand="0" w:firstRowFirstColumn="0" w:firstRowLastColumn="0" w:lastRowFirstColumn="0" w:lastRowLastColumn="0"/>
            </w:pPr>
            <w:r>
              <w:t>3 860</w:t>
            </w:r>
          </w:p>
        </w:tc>
      </w:tr>
      <w:tr w:rsidR="00107EB6" w14:paraId="351324C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C8403E3" w14:textId="77777777" w:rsidR="00107EB6" w:rsidRPr="00AE6A81" w:rsidRDefault="00107EB6" w:rsidP="00050905">
            <w:pPr>
              <w:rPr>
                <w:b/>
              </w:rPr>
            </w:pPr>
          </w:p>
        </w:tc>
        <w:tc>
          <w:tcPr>
            <w:tcW w:w="7303" w:type="dxa"/>
          </w:tcPr>
          <w:p w14:paraId="0F95D8C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Planned burning and wildlife response</w:t>
            </w:r>
          </w:p>
        </w:tc>
        <w:tc>
          <w:tcPr>
            <w:tcW w:w="991" w:type="dxa"/>
          </w:tcPr>
          <w:p w14:paraId="02A95449" w14:textId="77777777" w:rsidR="00107EB6" w:rsidRDefault="0080107D">
            <w:pPr>
              <w:cnfStyle w:val="000000000000" w:firstRow="0" w:lastRow="0" w:firstColumn="0" w:lastColumn="0" w:oddVBand="0" w:evenVBand="0" w:oddHBand="0" w:evenHBand="0" w:firstRowFirstColumn="0" w:firstRowLastColumn="0" w:lastRowFirstColumn="0" w:lastRowLastColumn="0"/>
            </w:pPr>
            <w:r>
              <w:t>2 026</w:t>
            </w:r>
          </w:p>
        </w:tc>
      </w:tr>
      <w:tr w:rsidR="00107EB6" w14:paraId="32DC5E7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A7698DF" w14:textId="77777777" w:rsidR="00107EB6" w:rsidRPr="00AE6A81" w:rsidRDefault="00107EB6" w:rsidP="00050905">
            <w:pPr>
              <w:rPr>
                <w:b/>
              </w:rPr>
            </w:pPr>
          </w:p>
        </w:tc>
        <w:tc>
          <w:tcPr>
            <w:tcW w:w="7303" w:type="dxa"/>
          </w:tcPr>
          <w:p w14:paraId="72D384C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Forestry Transition Program</w:t>
            </w:r>
          </w:p>
        </w:tc>
        <w:tc>
          <w:tcPr>
            <w:tcW w:w="991" w:type="dxa"/>
          </w:tcPr>
          <w:p w14:paraId="379A3B29" w14:textId="77777777" w:rsidR="00107EB6" w:rsidRDefault="0080107D">
            <w:pPr>
              <w:cnfStyle w:val="000000000000" w:firstRow="0" w:lastRow="0" w:firstColumn="0" w:lastColumn="0" w:oddVBand="0" w:evenVBand="0" w:oddHBand="0" w:evenHBand="0" w:firstRowFirstColumn="0" w:firstRowLastColumn="0" w:lastRowFirstColumn="0" w:lastRowLastColumn="0"/>
            </w:pPr>
            <w:r>
              <w:t>1 920</w:t>
            </w:r>
          </w:p>
        </w:tc>
      </w:tr>
      <w:tr w:rsidR="00107EB6" w14:paraId="43C4E9E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B20315A" w14:textId="77777777" w:rsidR="00107EB6" w:rsidRPr="00AE6A81" w:rsidRDefault="00107EB6" w:rsidP="00050905">
            <w:pPr>
              <w:rPr>
                <w:b/>
              </w:rPr>
            </w:pPr>
          </w:p>
        </w:tc>
        <w:tc>
          <w:tcPr>
            <w:tcW w:w="7303" w:type="dxa"/>
          </w:tcPr>
          <w:p w14:paraId="2D121FC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Gas Substitution Roadmap</w:t>
            </w:r>
          </w:p>
        </w:tc>
        <w:tc>
          <w:tcPr>
            <w:tcW w:w="991" w:type="dxa"/>
          </w:tcPr>
          <w:p w14:paraId="2B5A56E9" w14:textId="77777777" w:rsidR="00107EB6" w:rsidRDefault="0080107D">
            <w:pPr>
              <w:cnfStyle w:val="000000000000" w:firstRow="0" w:lastRow="0" w:firstColumn="0" w:lastColumn="0" w:oddVBand="0" w:evenVBand="0" w:oddHBand="0" w:evenHBand="0" w:firstRowFirstColumn="0" w:firstRowLastColumn="0" w:lastRowFirstColumn="0" w:lastRowLastColumn="0"/>
            </w:pPr>
            <w:r>
              <w:t>1 800</w:t>
            </w:r>
          </w:p>
        </w:tc>
      </w:tr>
      <w:tr w:rsidR="00107EB6" w14:paraId="679A28D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44E4B22" w14:textId="77777777" w:rsidR="00107EB6" w:rsidRPr="00AE6A81" w:rsidRDefault="00107EB6" w:rsidP="00050905">
            <w:pPr>
              <w:rPr>
                <w:b/>
              </w:rPr>
            </w:pPr>
          </w:p>
        </w:tc>
        <w:tc>
          <w:tcPr>
            <w:tcW w:w="7303" w:type="dxa"/>
          </w:tcPr>
          <w:p w14:paraId="7AA5601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Gate fee rebate and waste levy waiver for emergency response</w:t>
            </w:r>
          </w:p>
        </w:tc>
        <w:tc>
          <w:tcPr>
            <w:tcW w:w="991" w:type="dxa"/>
          </w:tcPr>
          <w:p w14:paraId="35646597" w14:textId="77777777" w:rsidR="00107EB6" w:rsidRDefault="0080107D">
            <w:pPr>
              <w:cnfStyle w:val="000000000000" w:firstRow="0" w:lastRow="0" w:firstColumn="0" w:lastColumn="0" w:oddVBand="0" w:evenVBand="0" w:oddHBand="0" w:evenHBand="0" w:firstRowFirstColumn="0" w:firstRowLastColumn="0" w:lastRowFirstColumn="0" w:lastRowLastColumn="0"/>
            </w:pPr>
            <w:r>
              <w:t>1 681</w:t>
            </w:r>
          </w:p>
        </w:tc>
      </w:tr>
      <w:tr w:rsidR="00107EB6" w14:paraId="4026A0F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01DE241" w14:textId="77777777" w:rsidR="00107EB6" w:rsidRPr="00AE6A81" w:rsidRDefault="00107EB6" w:rsidP="00050905">
            <w:pPr>
              <w:rPr>
                <w:b/>
              </w:rPr>
            </w:pPr>
          </w:p>
        </w:tc>
        <w:tc>
          <w:tcPr>
            <w:tcW w:w="7303" w:type="dxa"/>
          </w:tcPr>
          <w:p w14:paraId="357D8DC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Emergency animal disease preparedness</w:t>
            </w:r>
          </w:p>
        </w:tc>
        <w:tc>
          <w:tcPr>
            <w:tcW w:w="991" w:type="dxa"/>
          </w:tcPr>
          <w:p w14:paraId="2CB53E60" w14:textId="77777777" w:rsidR="00107EB6" w:rsidRDefault="0080107D">
            <w:pPr>
              <w:cnfStyle w:val="000000000000" w:firstRow="0" w:lastRow="0" w:firstColumn="0" w:lastColumn="0" w:oddVBand="0" w:evenVBand="0" w:oddHBand="0" w:evenHBand="0" w:firstRowFirstColumn="0" w:firstRowLastColumn="0" w:lastRowFirstColumn="0" w:lastRowLastColumn="0"/>
            </w:pPr>
            <w:r>
              <w:t>1 671</w:t>
            </w:r>
          </w:p>
        </w:tc>
      </w:tr>
      <w:tr w:rsidR="00107EB6" w14:paraId="4BF6530D"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4FB325A" w14:textId="77777777" w:rsidR="00107EB6" w:rsidRPr="00AE6A81" w:rsidRDefault="00107EB6" w:rsidP="00050905">
            <w:pPr>
              <w:rPr>
                <w:b/>
              </w:rPr>
            </w:pPr>
          </w:p>
        </w:tc>
        <w:tc>
          <w:tcPr>
            <w:tcW w:w="7303" w:type="dxa"/>
          </w:tcPr>
          <w:p w14:paraId="53C766C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Establishing VicGrid – funding rephase</w:t>
            </w:r>
          </w:p>
        </w:tc>
        <w:tc>
          <w:tcPr>
            <w:tcW w:w="991" w:type="dxa"/>
          </w:tcPr>
          <w:p w14:paraId="23BE05EE" w14:textId="77777777" w:rsidR="00107EB6" w:rsidRDefault="0080107D">
            <w:pPr>
              <w:cnfStyle w:val="000000000000" w:firstRow="0" w:lastRow="0" w:firstColumn="0" w:lastColumn="0" w:oddVBand="0" w:evenVBand="0" w:oddHBand="0" w:evenHBand="0" w:firstRowFirstColumn="0" w:firstRowLastColumn="0" w:lastRowFirstColumn="0" w:lastRowLastColumn="0"/>
            </w:pPr>
            <w:r>
              <w:t>1 343</w:t>
            </w:r>
          </w:p>
        </w:tc>
      </w:tr>
      <w:tr w:rsidR="00107EB6" w14:paraId="0208B07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3DD0086" w14:textId="77777777" w:rsidR="00107EB6" w:rsidRPr="00AE6A81" w:rsidRDefault="00107EB6" w:rsidP="00050905">
            <w:pPr>
              <w:rPr>
                <w:b/>
              </w:rPr>
            </w:pPr>
          </w:p>
        </w:tc>
        <w:tc>
          <w:tcPr>
            <w:tcW w:w="7303" w:type="dxa"/>
          </w:tcPr>
          <w:p w14:paraId="1069F69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Network outage review – System response</w:t>
            </w:r>
          </w:p>
        </w:tc>
        <w:tc>
          <w:tcPr>
            <w:tcW w:w="991" w:type="dxa"/>
          </w:tcPr>
          <w:p w14:paraId="4C26A805" w14:textId="77777777" w:rsidR="00107EB6" w:rsidRDefault="0080107D">
            <w:pPr>
              <w:cnfStyle w:val="000000000000" w:firstRow="0" w:lastRow="0" w:firstColumn="0" w:lastColumn="0" w:oddVBand="0" w:evenVBand="0" w:oddHBand="0" w:evenHBand="0" w:firstRowFirstColumn="0" w:firstRowLastColumn="0" w:lastRowFirstColumn="0" w:lastRowLastColumn="0"/>
            </w:pPr>
            <w:r>
              <w:t>480</w:t>
            </w:r>
          </w:p>
        </w:tc>
      </w:tr>
      <w:tr w:rsidR="00107EB6" w14:paraId="2F43EC4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267A219" w14:textId="77777777" w:rsidR="00107EB6" w:rsidRPr="00AE6A81" w:rsidRDefault="00107EB6" w:rsidP="00050905">
            <w:pPr>
              <w:rPr>
                <w:b/>
              </w:rPr>
            </w:pPr>
          </w:p>
        </w:tc>
        <w:tc>
          <w:tcPr>
            <w:tcW w:w="7303" w:type="dxa"/>
          </w:tcPr>
          <w:p w14:paraId="7CC26821" w14:textId="784BE886"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 xml:space="preserve">Land Management Projects – </w:t>
            </w:r>
            <w:r w:rsidR="007E10EF">
              <w:t xml:space="preserve">Funding </w:t>
            </w:r>
            <w:r w:rsidR="004902E8">
              <w:t>reinstatement</w:t>
            </w:r>
          </w:p>
        </w:tc>
        <w:tc>
          <w:tcPr>
            <w:tcW w:w="991" w:type="dxa"/>
          </w:tcPr>
          <w:p w14:paraId="4921C308" w14:textId="77777777" w:rsidR="00107EB6" w:rsidRDefault="0080107D">
            <w:pPr>
              <w:cnfStyle w:val="000000000000" w:firstRow="0" w:lastRow="0" w:firstColumn="0" w:lastColumn="0" w:oddVBand="0" w:evenVBand="0" w:oddHBand="0" w:evenHBand="0" w:firstRowFirstColumn="0" w:firstRowLastColumn="0" w:lastRowFirstColumn="0" w:lastRowLastColumn="0"/>
            </w:pPr>
            <w:r>
              <w:t>375</w:t>
            </w:r>
          </w:p>
        </w:tc>
      </w:tr>
      <w:tr w:rsidR="00107EB6" w14:paraId="3A62FEB3"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5BCC9950" w14:textId="77777777" w:rsidR="00107EB6" w:rsidRPr="00AE6A81" w:rsidRDefault="00107EB6" w:rsidP="00050905">
            <w:pPr>
              <w:rPr>
                <w:b/>
              </w:rPr>
            </w:pPr>
          </w:p>
        </w:tc>
        <w:tc>
          <w:tcPr>
            <w:tcW w:w="7303" w:type="dxa"/>
            <w:tcBorders>
              <w:bottom w:val="single" w:sz="6" w:space="0" w:color="auto"/>
            </w:tcBorders>
          </w:tcPr>
          <w:p w14:paraId="53228860"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6ED69D72" w14:textId="1E7A872C"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422 206</w:t>
            </w:r>
          </w:p>
        </w:tc>
      </w:tr>
      <w:tr w:rsidR="00107EB6" w14:paraId="1AF7E3B5"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02D1DC3E" w14:textId="4D8A6012" w:rsidR="00107EB6" w:rsidRPr="00630B1C" w:rsidRDefault="0080107D" w:rsidP="00050905">
            <w:pPr>
              <w:rPr>
                <w:bCs/>
              </w:rPr>
            </w:pPr>
            <w:r w:rsidRPr="00630B1C">
              <w:rPr>
                <w:bCs/>
              </w:rPr>
              <w:t xml:space="preserve">Families, </w:t>
            </w:r>
          </w:p>
        </w:tc>
        <w:tc>
          <w:tcPr>
            <w:tcW w:w="7303" w:type="dxa"/>
            <w:tcBorders>
              <w:top w:val="single" w:sz="6" w:space="0" w:color="auto"/>
            </w:tcBorders>
          </w:tcPr>
          <w:p w14:paraId="47FAE76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Victorian Redress for historical abuse and neglect in institutional care</w:t>
            </w:r>
          </w:p>
        </w:tc>
        <w:tc>
          <w:tcPr>
            <w:tcW w:w="991" w:type="dxa"/>
            <w:tcBorders>
              <w:top w:val="single" w:sz="6" w:space="0" w:color="auto"/>
            </w:tcBorders>
          </w:tcPr>
          <w:p w14:paraId="7F8B3832" w14:textId="77777777" w:rsidR="00107EB6" w:rsidRDefault="0080107D">
            <w:pPr>
              <w:cnfStyle w:val="000000000000" w:firstRow="0" w:lastRow="0" w:firstColumn="0" w:lastColumn="0" w:oddVBand="0" w:evenVBand="0" w:oddHBand="0" w:evenHBand="0" w:firstRowFirstColumn="0" w:firstRowLastColumn="0" w:lastRowFirstColumn="0" w:lastRowLastColumn="0"/>
            </w:pPr>
            <w:r>
              <w:t>170 651</w:t>
            </w:r>
          </w:p>
        </w:tc>
      </w:tr>
      <w:tr w:rsidR="00107EB6" w14:paraId="45CC336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2E74EE0" w14:textId="50947F7C" w:rsidR="00107EB6" w:rsidRPr="00630B1C" w:rsidRDefault="007E10EF" w:rsidP="00050905">
            <w:pPr>
              <w:rPr>
                <w:bCs/>
              </w:rPr>
            </w:pPr>
            <w:r w:rsidRPr="00630B1C">
              <w:rPr>
                <w:bCs/>
              </w:rPr>
              <w:t>Fairness</w:t>
            </w:r>
          </w:p>
        </w:tc>
        <w:tc>
          <w:tcPr>
            <w:tcW w:w="7303" w:type="dxa"/>
          </w:tcPr>
          <w:p w14:paraId="6EC9C31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Funding for community service organisations</w:t>
            </w:r>
          </w:p>
        </w:tc>
        <w:tc>
          <w:tcPr>
            <w:tcW w:w="991" w:type="dxa"/>
          </w:tcPr>
          <w:p w14:paraId="4D4E096B" w14:textId="77777777" w:rsidR="00107EB6" w:rsidRDefault="0080107D">
            <w:pPr>
              <w:cnfStyle w:val="000000000000" w:firstRow="0" w:lastRow="0" w:firstColumn="0" w:lastColumn="0" w:oddVBand="0" w:evenVBand="0" w:oddHBand="0" w:evenHBand="0" w:firstRowFirstColumn="0" w:firstRowLastColumn="0" w:lastRowFirstColumn="0" w:lastRowLastColumn="0"/>
            </w:pPr>
            <w:r>
              <w:t>40 278</w:t>
            </w:r>
          </w:p>
        </w:tc>
      </w:tr>
      <w:tr w:rsidR="00107EB6" w14:paraId="2BBE31D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5DCAE9D" w14:textId="356808E4" w:rsidR="00107EB6" w:rsidRPr="00630B1C" w:rsidRDefault="007E10EF" w:rsidP="00050905">
            <w:pPr>
              <w:rPr>
                <w:bCs/>
              </w:rPr>
            </w:pPr>
            <w:r w:rsidRPr="00630B1C">
              <w:rPr>
                <w:bCs/>
              </w:rPr>
              <w:t>and Housing</w:t>
            </w:r>
          </w:p>
        </w:tc>
        <w:tc>
          <w:tcPr>
            <w:tcW w:w="7303" w:type="dxa"/>
          </w:tcPr>
          <w:p w14:paraId="3E239FB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Public Housing Revitalisation</w:t>
            </w:r>
          </w:p>
        </w:tc>
        <w:tc>
          <w:tcPr>
            <w:tcW w:w="991" w:type="dxa"/>
          </w:tcPr>
          <w:p w14:paraId="77B311C9" w14:textId="77777777" w:rsidR="00107EB6" w:rsidRDefault="0080107D">
            <w:pPr>
              <w:cnfStyle w:val="000000000000" w:firstRow="0" w:lastRow="0" w:firstColumn="0" w:lastColumn="0" w:oddVBand="0" w:evenVBand="0" w:oddHBand="0" w:evenHBand="0" w:firstRowFirstColumn="0" w:firstRowLastColumn="0" w:lastRowFirstColumn="0" w:lastRowLastColumn="0"/>
            </w:pPr>
            <w:r>
              <w:t>22 278</w:t>
            </w:r>
          </w:p>
        </w:tc>
      </w:tr>
      <w:tr w:rsidR="00107EB6" w14:paraId="491FA68D"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A8B25FA" w14:textId="77777777" w:rsidR="00107EB6" w:rsidRPr="00630B1C" w:rsidRDefault="00107EB6" w:rsidP="00050905">
            <w:pPr>
              <w:rPr>
                <w:bCs/>
              </w:rPr>
            </w:pPr>
          </w:p>
        </w:tc>
        <w:tc>
          <w:tcPr>
            <w:tcW w:w="7303" w:type="dxa"/>
          </w:tcPr>
          <w:p w14:paraId="073CC0F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Partnerships Addressing Disadvantage</w:t>
            </w:r>
          </w:p>
        </w:tc>
        <w:tc>
          <w:tcPr>
            <w:tcW w:w="991" w:type="dxa"/>
          </w:tcPr>
          <w:p w14:paraId="40C4633B" w14:textId="77777777" w:rsidR="00107EB6" w:rsidRDefault="0080107D">
            <w:pPr>
              <w:cnfStyle w:val="000000000000" w:firstRow="0" w:lastRow="0" w:firstColumn="0" w:lastColumn="0" w:oddVBand="0" w:evenVBand="0" w:oddHBand="0" w:evenHBand="0" w:firstRowFirstColumn="0" w:firstRowLastColumn="0" w:lastRowFirstColumn="0" w:lastRowLastColumn="0"/>
            </w:pPr>
            <w:r>
              <w:t>3 250</w:t>
            </w:r>
          </w:p>
        </w:tc>
      </w:tr>
      <w:tr w:rsidR="00107EB6" w14:paraId="332D805C"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5E453A13" w14:textId="77777777" w:rsidR="00107EB6" w:rsidRPr="00AE6A81" w:rsidRDefault="00107EB6" w:rsidP="00050905">
            <w:pPr>
              <w:rPr>
                <w:b/>
              </w:rPr>
            </w:pPr>
          </w:p>
        </w:tc>
        <w:tc>
          <w:tcPr>
            <w:tcW w:w="7303" w:type="dxa"/>
            <w:tcBorders>
              <w:bottom w:val="single" w:sz="6" w:space="0" w:color="auto"/>
            </w:tcBorders>
          </w:tcPr>
          <w:p w14:paraId="20D1D65A"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2D19004E" w14:textId="5DA0570F"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236 457</w:t>
            </w:r>
          </w:p>
        </w:tc>
      </w:tr>
      <w:tr w:rsidR="00107EB6" w14:paraId="6AF1C2D6"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73A222F5" w14:textId="5A4580A3" w:rsidR="00107EB6" w:rsidRPr="00630B1C" w:rsidRDefault="0080107D" w:rsidP="00050905">
            <w:pPr>
              <w:rPr>
                <w:bCs/>
              </w:rPr>
            </w:pPr>
            <w:r w:rsidRPr="00630B1C">
              <w:rPr>
                <w:bCs/>
              </w:rPr>
              <w:t xml:space="preserve">Government </w:t>
            </w:r>
          </w:p>
        </w:tc>
        <w:tc>
          <w:tcPr>
            <w:tcW w:w="7303" w:type="dxa"/>
            <w:tcBorders>
              <w:top w:val="single" w:sz="6" w:space="0" w:color="auto"/>
            </w:tcBorders>
          </w:tcPr>
          <w:p w14:paraId="2E24138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Extension of payment scheme for the customers of liquidated builders</w:t>
            </w:r>
          </w:p>
        </w:tc>
        <w:tc>
          <w:tcPr>
            <w:tcW w:w="991" w:type="dxa"/>
            <w:tcBorders>
              <w:top w:val="single" w:sz="6" w:space="0" w:color="auto"/>
            </w:tcBorders>
          </w:tcPr>
          <w:p w14:paraId="390E0C11" w14:textId="77777777" w:rsidR="00107EB6" w:rsidRDefault="0080107D">
            <w:pPr>
              <w:cnfStyle w:val="000000000000" w:firstRow="0" w:lastRow="0" w:firstColumn="0" w:lastColumn="0" w:oddVBand="0" w:evenVBand="0" w:oddHBand="0" w:evenHBand="0" w:firstRowFirstColumn="0" w:firstRowLastColumn="0" w:lastRowFirstColumn="0" w:lastRowLastColumn="0"/>
            </w:pPr>
            <w:r>
              <w:t>21 690</w:t>
            </w:r>
          </w:p>
        </w:tc>
      </w:tr>
      <w:tr w:rsidR="00107EB6" w14:paraId="0E72FAEB"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7CC83B4" w14:textId="3764D2D2" w:rsidR="00107EB6" w:rsidRPr="00630B1C" w:rsidRDefault="00EE10FD" w:rsidP="00050905">
            <w:pPr>
              <w:rPr>
                <w:bCs/>
              </w:rPr>
            </w:pPr>
            <w:r w:rsidRPr="00630B1C">
              <w:rPr>
                <w:bCs/>
              </w:rPr>
              <w:t>Services</w:t>
            </w:r>
          </w:p>
        </w:tc>
        <w:tc>
          <w:tcPr>
            <w:tcW w:w="7303" w:type="dxa"/>
          </w:tcPr>
          <w:p w14:paraId="5BE562E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Working Screening Unit Funding</w:t>
            </w:r>
          </w:p>
        </w:tc>
        <w:tc>
          <w:tcPr>
            <w:tcW w:w="991" w:type="dxa"/>
          </w:tcPr>
          <w:p w14:paraId="0A0F77C8" w14:textId="77777777" w:rsidR="00107EB6" w:rsidRDefault="0080107D">
            <w:pPr>
              <w:cnfStyle w:val="000000000000" w:firstRow="0" w:lastRow="0" w:firstColumn="0" w:lastColumn="0" w:oddVBand="0" w:evenVBand="0" w:oddHBand="0" w:evenHBand="0" w:firstRowFirstColumn="0" w:firstRowLastColumn="0" w:lastRowFirstColumn="0" w:lastRowLastColumn="0"/>
            </w:pPr>
            <w:r>
              <w:t>12 322</w:t>
            </w:r>
          </w:p>
        </w:tc>
      </w:tr>
      <w:tr w:rsidR="00107EB6" w14:paraId="2242A8B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C10B2E1" w14:textId="77777777" w:rsidR="00107EB6" w:rsidRPr="00AE6A81" w:rsidRDefault="00107EB6" w:rsidP="00050905">
            <w:pPr>
              <w:rPr>
                <w:b/>
              </w:rPr>
            </w:pPr>
          </w:p>
        </w:tc>
        <w:tc>
          <w:tcPr>
            <w:tcW w:w="7303" w:type="dxa"/>
          </w:tcPr>
          <w:p w14:paraId="57AB53B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Council Flood Support Fund</w:t>
            </w:r>
          </w:p>
        </w:tc>
        <w:tc>
          <w:tcPr>
            <w:tcW w:w="991" w:type="dxa"/>
          </w:tcPr>
          <w:p w14:paraId="62B704DE" w14:textId="77777777" w:rsidR="00107EB6" w:rsidRDefault="0080107D">
            <w:pPr>
              <w:cnfStyle w:val="000000000000" w:firstRow="0" w:lastRow="0" w:firstColumn="0" w:lastColumn="0" w:oddVBand="0" w:evenVBand="0" w:oddHBand="0" w:evenHBand="0" w:firstRowFirstColumn="0" w:firstRowLastColumn="0" w:lastRowFirstColumn="0" w:lastRowLastColumn="0"/>
            </w:pPr>
            <w:r>
              <w:t>7 989</w:t>
            </w:r>
          </w:p>
        </w:tc>
      </w:tr>
      <w:tr w:rsidR="00107EB6" w14:paraId="585DCE1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25050AB" w14:textId="77777777" w:rsidR="00107EB6" w:rsidRPr="00AE6A81" w:rsidRDefault="00107EB6" w:rsidP="00050905">
            <w:pPr>
              <w:rPr>
                <w:b/>
              </w:rPr>
            </w:pPr>
          </w:p>
        </w:tc>
        <w:tc>
          <w:tcPr>
            <w:tcW w:w="7303" w:type="dxa"/>
          </w:tcPr>
          <w:p w14:paraId="0E33B38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Victoria’s public libraries</w:t>
            </w:r>
          </w:p>
        </w:tc>
        <w:tc>
          <w:tcPr>
            <w:tcW w:w="991" w:type="dxa"/>
          </w:tcPr>
          <w:p w14:paraId="707BCC69" w14:textId="77777777" w:rsidR="00107EB6" w:rsidRDefault="0080107D">
            <w:pPr>
              <w:cnfStyle w:val="000000000000" w:firstRow="0" w:lastRow="0" w:firstColumn="0" w:lastColumn="0" w:oddVBand="0" w:evenVBand="0" w:oddHBand="0" w:evenHBand="0" w:firstRowFirstColumn="0" w:firstRowLastColumn="0" w:lastRowFirstColumn="0" w:lastRowLastColumn="0"/>
            </w:pPr>
            <w:r>
              <w:t>5 513</w:t>
            </w:r>
          </w:p>
        </w:tc>
      </w:tr>
      <w:tr w:rsidR="00107EB6" w14:paraId="11231D37"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1B7D1E0" w14:textId="77777777" w:rsidR="00107EB6" w:rsidRPr="00AE6A81" w:rsidRDefault="00107EB6" w:rsidP="00050905">
            <w:pPr>
              <w:rPr>
                <w:b/>
              </w:rPr>
            </w:pPr>
          </w:p>
        </w:tc>
        <w:tc>
          <w:tcPr>
            <w:tcW w:w="7303" w:type="dxa"/>
          </w:tcPr>
          <w:p w14:paraId="23FB347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support for Asset maintenance of Service Victoria</w:t>
            </w:r>
          </w:p>
        </w:tc>
        <w:tc>
          <w:tcPr>
            <w:tcW w:w="991" w:type="dxa"/>
          </w:tcPr>
          <w:p w14:paraId="7718E556" w14:textId="77777777" w:rsidR="00107EB6" w:rsidRDefault="0080107D">
            <w:pPr>
              <w:cnfStyle w:val="000000000000" w:firstRow="0" w:lastRow="0" w:firstColumn="0" w:lastColumn="0" w:oddVBand="0" w:evenVBand="0" w:oddHBand="0" w:evenHBand="0" w:firstRowFirstColumn="0" w:firstRowLastColumn="0" w:lastRowFirstColumn="0" w:lastRowLastColumn="0"/>
            </w:pPr>
            <w:r>
              <w:t>3 100</w:t>
            </w:r>
          </w:p>
        </w:tc>
      </w:tr>
      <w:tr w:rsidR="00107EB6" w14:paraId="39F44BF1"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B247BF5" w14:textId="77777777" w:rsidR="00107EB6" w:rsidRPr="00AE6A81" w:rsidRDefault="00107EB6" w:rsidP="00050905">
            <w:pPr>
              <w:rPr>
                <w:b/>
              </w:rPr>
            </w:pPr>
          </w:p>
        </w:tc>
        <w:tc>
          <w:tcPr>
            <w:tcW w:w="7303" w:type="dxa"/>
          </w:tcPr>
          <w:p w14:paraId="11B42998" w14:textId="5D5A5950"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Depar</w:t>
            </w:r>
            <w:r w:rsidR="00BB34E1">
              <w:t>tmental operating and wages funding</w:t>
            </w:r>
          </w:p>
        </w:tc>
        <w:tc>
          <w:tcPr>
            <w:tcW w:w="991" w:type="dxa"/>
          </w:tcPr>
          <w:p w14:paraId="47AC598D" w14:textId="77777777" w:rsidR="00107EB6" w:rsidRDefault="0080107D">
            <w:pPr>
              <w:cnfStyle w:val="000000000000" w:firstRow="0" w:lastRow="0" w:firstColumn="0" w:lastColumn="0" w:oddVBand="0" w:evenVBand="0" w:oddHBand="0" w:evenHBand="0" w:firstRowFirstColumn="0" w:firstRowLastColumn="0" w:lastRowFirstColumn="0" w:lastRowLastColumn="0"/>
            </w:pPr>
            <w:r>
              <w:t>2 696</w:t>
            </w:r>
          </w:p>
        </w:tc>
      </w:tr>
      <w:tr w:rsidR="00107EB6" w14:paraId="5A77963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C122E98" w14:textId="77777777" w:rsidR="00107EB6" w:rsidRPr="00AE6A81" w:rsidRDefault="00107EB6" w:rsidP="00050905">
            <w:pPr>
              <w:rPr>
                <w:b/>
              </w:rPr>
            </w:pPr>
          </w:p>
        </w:tc>
        <w:tc>
          <w:tcPr>
            <w:tcW w:w="7303" w:type="dxa"/>
          </w:tcPr>
          <w:p w14:paraId="1092797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Financial Counselling &amp; Renter Services for October 2022 Flood Victims</w:t>
            </w:r>
          </w:p>
        </w:tc>
        <w:tc>
          <w:tcPr>
            <w:tcW w:w="991" w:type="dxa"/>
          </w:tcPr>
          <w:p w14:paraId="5E4A10E9" w14:textId="77777777" w:rsidR="00107EB6" w:rsidRDefault="0080107D">
            <w:pPr>
              <w:cnfStyle w:val="000000000000" w:firstRow="0" w:lastRow="0" w:firstColumn="0" w:lastColumn="0" w:oddVBand="0" w:evenVBand="0" w:oddHBand="0" w:evenHBand="0" w:firstRowFirstColumn="0" w:firstRowLastColumn="0" w:lastRowFirstColumn="0" w:lastRowLastColumn="0"/>
            </w:pPr>
            <w:r>
              <w:t>950</w:t>
            </w:r>
          </w:p>
        </w:tc>
      </w:tr>
      <w:tr w:rsidR="00107EB6" w14:paraId="1EA5C56C"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8CA47BF" w14:textId="77777777" w:rsidR="00107EB6" w:rsidRPr="00AE6A81" w:rsidRDefault="00107EB6" w:rsidP="00050905">
            <w:pPr>
              <w:rPr>
                <w:b/>
              </w:rPr>
            </w:pPr>
          </w:p>
        </w:tc>
        <w:tc>
          <w:tcPr>
            <w:tcW w:w="7303" w:type="dxa"/>
          </w:tcPr>
          <w:p w14:paraId="432F31B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Funding for community service organisations</w:t>
            </w:r>
          </w:p>
        </w:tc>
        <w:tc>
          <w:tcPr>
            <w:tcW w:w="991" w:type="dxa"/>
          </w:tcPr>
          <w:p w14:paraId="049336B1" w14:textId="77777777" w:rsidR="00107EB6" w:rsidRDefault="0080107D">
            <w:pPr>
              <w:cnfStyle w:val="000000000000" w:firstRow="0" w:lastRow="0" w:firstColumn="0" w:lastColumn="0" w:oddVBand="0" w:evenVBand="0" w:oddHBand="0" w:evenHBand="0" w:firstRowFirstColumn="0" w:firstRowLastColumn="0" w:lastRowFirstColumn="0" w:lastRowLastColumn="0"/>
            </w:pPr>
            <w:r>
              <w:t>525</w:t>
            </w:r>
          </w:p>
        </w:tc>
      </w:tr>
      <w:tr w:rsidR="00107EB6" w14:paraId="0BFC6BC3"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58937EA6" w14:textId="77777777" w:rsidR="00107EB6" w:rsidRPr="00AE6A81" w:rsidRDefault="00107EB6" w:rsidP="00050905">
            <w:pPr>
              <w:rPr>
                <w:b/>
              </w:rPr>
            </w:pPr>
          </w:p>
        </w:tc>
        <w:tc>
          <w:tcPr>
            <w:tcW w:w="7303" w:type="dxa"/>
            <w:tcBorders>
              <w:bottom w:val="single" w:sz="6" w:space="0" w:color="auto"/>
            </w:tcBorders>
          </w:tcPr>
          <w:p w14:paraId="2D6E8BE9"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04FA28D0" w14:textId="6B38BD81"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54 785</w:t>
            </w:r>
          </w:p>
        </w:tc>
      </w:tr>
      <w:tr w:rsidR="00107EB6" w14:paraId="6EAE741B"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6DBED428" w14:textId="77777777" w:rsidR="00107EB6" w:rsidRPr="00630B1C" w:rsidRDefault="0080107D" w:rsidP="00050905">
            <w:pPr>
              <w:rPr>
                <w:bCs/>
              </w:rPr>
            </w:pPr>
            <w:r w:rsidRPr="00630B1C">
              <w:rPr>
                <w:bCs/>
              </w:rPr>
              <w:t>Health</w:t>
            </w:r>
          </w:p>
        </w:tc>
        <w:tc>
          <w:tcPr>
            <w:tcW w:w="7303" w:type="dxa"/>
            <w:tcBorders>
              <w:top w:val="single" w:sz="6" w:space="0" w:color="auto"/>
            </w:tcBorders>
          </w:tcPr>
          <w:p w14:paraId="4CDDE4D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funding for our hospitals</w:t>
            </w:r>
          </w:p>
        </w:tc>
        <w:tc>
          <w:tcPr>
            <w:tcW w:w="991" w:type="dxa"/>
            <w:tcBorders>
              <w:top w:val="single" w:sz="6" w:space="0" w:color="auto"/>
            </w:tcBorders>
          </w:tcPr>
          <w:p w14:paraId="77A0CB91" w14:textId="77777777" w:rsidR="00107EB6" w:rsidRDefault="0080107D">
            <w:pPr>
              <w:cnfStyle w:val="000000000000" w:firstRow="0" w:lastRow="0" w:firstColumn="0" w:lastColumn="0" w:oddVBand="0" w:evenVBand="0" w:oddHBand="0" w:evenHBand="0" w:firstRowFirstColumn="0" w:firstRowLastColumn="0" w:lastRowFirstColumn="0" w:lastRowLastColumn="0"/>
            </w:pPr>
            <w:r>
              <w:t>1 338 786</w:t>
            </w:r>
          </w:p>
        </w:tc>
      </w:tr>
      <w:tr w:rsidR="00107EB6" w14:paraId="6AED994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5A92885" w14:textId="77777777" w:rsidR="00107EB6" w:rsidRPr="00AE6A81" w:rsidRDefault="00107EB6" w:rsidP="00050905">
            <w:pPr>
              <w:rPr>
                <w:b/>
              </w:rPr>
            </w:pPr>
          </w:p>
        </w:tc>
        <w:tc>
          <w:tcPr>
            <w:tcW w:w="7303" w:type="dxa"/>
          </w:tcPr>
          <w:p w14:paraId="358441C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Adjustment for reduction in Commonwealth funding under the National Health Reform Agreement</w:t>
            </w:r>
          </w:p>
        </w:tc>
        <w:tc>
          <w:tcPr>
            <w:tcW w:w="991" w:type="dxa"/>
          </w:tcPr>
          <w:p w14:paraId="2DDBF909" w14:textId="77777777" w:rsidR="00107EB6" w:rsidRDefault="0080107D">
            <w:pPr>
              <w:cnfStyle w:val="000000000000" w:firstRow="0" w:lastRow="0" w:firstColumn="0" w:lastColumn="0" w:oddVBand="0" w:evenVBand="0" w:oddHBand="0" w:evenHBand="0" w:firstRowFirstColumn="0" w:firstRowLastColumn="0" w:lastRowFirstColumn="0" w:lastRowLastColumn="0"/>
            </w:pPr>
            <w:r>
              <w:t>144 852</w:t>
            </w:r>
          </w:p>
        </w:tc>
      </w:tr>
      <w:tr w:rsidR="00107EB6" w14:paraId="1C173EA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81DE573" w14:textId="77777777" w:rsidR="00107EB6" w:rsidRPr="00AE6A81" w:rsidRDefault="00107EB6" w:rsidP="00050905">
            <w:pPr>
              <w:rPr>
                <w:b/>
              </w:rPr>
            </w:pPr>
          </w:p>
        </w:tc>
        <w:tc>
          <w:tcPr>
            <w:tcW w:w="7303" w:type="dxa"/>
          </w:tcPr>
          <w:p w14:paraId="6DF8508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funding for community service organisations indexation</w:t>
            </w:r>
          </w:p>
        </w:tc>
        <w:tc>
          <w:tcPr>
            <w:tcW w:w="991" w:type="dxa"/>
          </w:tcPr>
          <w:p w14:paraId="6A355BFF" w14:textId="77777777" w:rsidR="00107EB6" w:rsidRDefault="0080107D">
            <w:pPr>
              <w:cnfStyle w:val="000000000000" w:firstRow="0" w:lastRow="0" w:firstColumn="0" w:lastColumn="0" w:oddVBand="0" w:evenVBand="0" w:oddHBand="0" w:evenHBand="0" w:firstRowFirstColumn="0" w:firstRowLastColumn="0" w:lastRowFirstColumn="0" w:lastRowLastColumn="0"/>
            </w:pPr>
            <w:r>
              <w:t>17 635</w:t>
            </w:r>
          </w:p>
        </w:tc>
      </w:tr>
      <w:tr w:rsidR="00107EB6" w14:paraId="3E7D10CD"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2CB2731" w14:textId="77777777" w:rsidR="00107EB6" w:rsidRPr="00AE6A81" w:rsidRDefault="00107EB6" w:rsidP="00050905">
            <w:pPr>
              <w:rPr>
                <w:b/>
              </w:rPr>
            </w:pPr>
          </w:p>
        </w:tc>
        <w:tc>
          <w:tcPr>
            <w:tcW w:w="7303" w:type="dxa"/>
          </w:tcPr>
          <w:p w14:paraId="06AB682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Department operational funding</w:t>
            </w:r>
          </w:p>
        </w:tc>
        <w:tc>
          <w:tcPr>
            <w:tcW w:w="991" w:type="dxa"/>
          </w:tcPr>
          <w:p w14:paraId="78C87D55" w14:textId="77777777" w:rsidR="00107EB6" w:rsidRDefault="0080107D">
            <w:pPr>
              <w:cnfStyle w:val="000000000000" w:firstRow="0" w:lastRow="0" w:firstColumn="0" w:lastColumn="0" w:oddVBand="0" w:evenVBand="0" w:oddHBand="0" w:evenHBand="0" w:firstRowFirstColumn="0" w:firstRowLastColumn="0" w:lastRowFirstColumn="0" w:lastRowLastColumn="0"/>
            </w:pPr>
            <w:r>
              <w:t>5 550</w:t>
            </w:r>
          </w:p>
        </w:tc>
      </w:tr>
      <w:tr w:rsidR="00107EB6" w14:paraId="6CD03C3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EFA6A1A" w14:textId="77777777" w:rsidR="00107EB6" w:rsidRPr="00AE6A81" w:rsidRDefault="00107EB6" w:rsidP="00050905">
            <w:pPr>
              <w:rPr>
                <w:b/>
              </w:rPr>
            </w:pPr>
          </w:p>
        </w:tc>
        <w:tc>
          <w:tcPr>
            <w:tcW w:w="7303" w:type="dxa"/>
          </w:tcPr>
          <w:p w14:paraId="47C55B4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Protecting the health of priority populations</w:t>
            </w:r>
          </w:p>
        </w:tc>
        <w:tc>
          <w:tcPr>
            <w:tcW w:w="991" w:type="dxa"/>
          </w:tcPr>
          <w:p w14:paraId="794BD250" w14:textId="77777777" w:rsidR="00107EB6" w:rsidRDefault="0080107D">
            <w:pPr>
              <w:cnfStyle w:val="000000000000" w:firstRow="0" w:lastRow="0" w:firstColumn="0" w:lastColumn="0" w:oddVBand="0" w:evenVBand="0" w:oddHBand="0" w:evenHBand="0" w:firstRowFirstColumn="0" w:firstRowLastColumn="0" w:lastRowFirstColumn="0" w:lastRowLastColumn="0"/>
            </w:pPr>
            <w:r>
              <w:t>957</w:t>
            </w:r>
          </w:p>
        </w:tc>
      </w:tr>
      <w:tr w:rsidR="00107EB6" w14:paraId="4D7597DC"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BA44064" w14:textId="77777777" w:rsidR="00107EB6" w:rsidRPr="00AE6A81" w:rsidRDefault="00107EB6" w:rsidP="00050905">
            <w:pPr>
              <w:rPr>
                <w:b/>
              </w:rPr>
            </w:pPr>
          </w:p>
        </w:tc>
        <w:tc>
          <w:tcPr>
            <w:tcW w:w="7303" w:type="dxa"/>
          </w:tcPr>
          <w:p w14:paraId="3746E76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Victoria’s flood recovery</w:t>
            </w:r>
          </w:p>
        </w:tc>
        <w:tc>
          <w:tcPr>
            <w:tcW w:w="991" w:type="dxa"/>
          </w:tcPr>
          <w:p w14:paraId="362891FE" w14:textId="77777777" w:rsidR="00107EB6" w:rsidRDefault="0080107D">
            <w:pPr>
              <w:cnfStyle w:val="000000000000" w:firstRow="0" w:lastRow="0" w:firstColumn="0" w:lastColumn="0" w:oddVBand="0" w:evenVBand="0" w:oddHBand="0" w:evenHBand="0" w:firstRowFirstColumn="0" w:firstRowLastColumn="0" w:lastRowFirstColumn="0" w:lastRowLastColumn="0"/>
            </w:pPr>
            <w:r>
              <w:t>240</w:t>
            </w:r>
          </w:p>
        </w:tc>
      </w:tr>
      <w:tr w:rsidR="00107EB6" w14:paraId="1989C211"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334FC3EA" w14:textId="77777777" w:rsidR="00107EB6" w:rsidRPr="00AE6A81" w:rsidRDefault="00107EB6" w:rsidP="00050905">
            <w:pPr>
              <w:rPr>
                <w:b/>
              </w:rPr>
            </w:pPr>
          </w:p>
        </w:tc>
        <w:tc>
          <w:tcPr>
            <w:tcW w:w="7303" w:type="dxa"/>
            <w:tcBorders>
              <w:bottom w:val="single" w:sz="6" w:space="0" w:color="auto"/>
            </w:tcBorders>
          </w:tcPr>
          <w:p w14:paraId="161BBE8E"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4169F932" w14:textId="7ACADCA5"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1 508 020</w:t>
            </w:r>
          </w:p>
        </w:tc>
      </w:tr>
    </w:tbl>
    <w:p w14:paraId="36E322E7" w14:textId="77777777" w:rsidR="007E10EF" w:rsidRDefault="007E10EF"/>
    <w:p w14:paraId="23C8A1B1" w14:textId="62CB9FE7" w:rsidR="007E10EF" w:rsidRDefault="007E10EF" w:rsidP="007E10EF">
      <w:pPr>
        <w:pStyle w:val="Heading3"/>
      </w:pPr>
      <w:r>
        <w:t>8.2.13</w:t>
      </w:r>
      <w:r>
        <w:tab/>
      </w:r>
      <w:r w:rsidRPr="0090348D">
        <w:t>Payments from advance to the Treasurer for the financial year ended 30</w:t>
      </w:r>
      <w:r>
        <w:t> </w:t>
      </w:r>
      <w:r w:rsidRPr="0090348D">
        <w:t>June</w:t>
      </w:r>
      <w:r>
        <w:t xml:space="preserve"> </w:t>
      </w:r>
      <w:r w:rsidRPr="007E10EF">
        <w:rPr>
          <w:i/>
          <w:iCs/>
          <w:sz w:val="20"/>
          <w:szCs w:val="20"/>
        </w:rPr>
        <w:t>(continued)</w:t>
      </w:r>
      <w:r>
        <w:tab/>
      </w:r>
    </w:p>
    <w:p w14:paraId="62EFCB15" w14:textId="08FD3FED" w:rsidR="007E10EF" w:rsidRPr="007E10EF" w:rsidRDefault="007E10EF" w:rsidP="007E10EF">
      <w:pPr>
        <w:pStyle w:val="TableHeading"/>
        <w:rPr>
          <w:rStyle w:val="TableHeadingChar"/>
          <w:b/>
          <w:iCs/>
        </w:rPr>
      </w:pPr>
      <w:r w:rsidRPr="007E10EF">
        <w:rPr>
          <w:rStyle w:val="TableHeadingChar"/>
          <w:b/>
          <w:iCs/>
        </w:rPr>
        <w:t>Treasurer’s advance payments relating to decisions made post budget</w:t>
      </w:r>
      <w:r w:rsidR="00171AE0">
        <w:rPr>
          <w:rStyle w:val="TableHeadingChar"/>
          <w:b/>
          <w:iCs/>
        </w:rPr>
        <w:t xml:space="preserve"> </w:t>
      </w:r>
      <w:r w:rsidR="00171AE0" w:rsidRPr="00171AE0">
        <w:rPr>
          <w:rStyle w:val="TableHeadingChar"/>
          <w:b/>
          <w:i/>
          <w:sz w:val="18"/>
          <w:szCs w:val="16"/>
        </w:rPr>
        <w:t>(continued)</w:t>
      </w:r>
      <w:r w:rsidRPr="007E10EF">
        <w:tab/>
      </w:r>
      <w:r w:rsidRPr="007E10EF">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Payments_from_TA_Decisionspostbudget"/>
      </w:tblPr>
      <w:tblGrid>
        <w:gridCol w:w="1344"/>
        <w:gridCol w:w="7303"/>
        <w:gridCol w:w="991"/>
      </w:tblGrid>
      <w:tr w:rsidR="007E10EF" w:rsidRPr="007E10EF" w14:paraId="4136953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244EBEEB" w14:textId="77777777" w:rsidR="007E10EF" w:rsidRPr="007E10EF" w:rsidRDefault="007E10EF">
            <w:pPr>
              <w:rPr>
                <w:bCs/>
              </w:rPr>
            </w:pPr>
            <w:r w:rsidRPr="007E10EF">
              <w:rPr>
                <w:bCs/>
              </w:rPr>
              <w:t>Department</w:t>
            </w:r>
          </w:p>
        </w:tc>
        <w:tc>
          <w:tcPr>
            <w:tcW w:w="7303" w:type="dxa"/>
            <w:tcBorders>
              <w:bottom w:val="single" w:sz="6" w:space="0" w:color="auto"/>
            </w:tcBorders>
          </w:tcPr>
          <w:p w14:paraId="7BFF127C" w14:textId="77777777" w:rsidR="007E10EF" w:rsidRPr="007E10EF" w:rsidRDefault="007E10EF">
            <w:pPr>
              <w:jc w:val="left"/>
              <w:cnfStyle w:val="100000000000" w:firstRow="1" w:lastRow="0" w:firstColumn="0" w:lastColumn="0" w:oddVBand="0" w:evenVBand="0" w:oddHBand="0" w:evenHBand="0" w:firstRowFirstColumn="0" w:firstRowLastColumn="0" w:lastRowFirstColumn="0" w:lastRowLastColumn="0"/>
              <w:rPr>
                <w:bCs/>
              </w:rPr>
            </w:pPr>
            <w:r w:rsidRPr="007E10EF">
              <w:rPr>
                <w:bCs/>
              </w:rPr>
              <w:t>Purpose</w:t>
            </w:r>
          </w:p>
        </w:tc>
        <w:tc>
          <w:tcPr>
            <w:tcW w:w="991" w:type="dxa"/>
            <w:tcBorders>
              <w:bottom w:val="single" w:sz="6" w:space="0" w:color="auto"/>
            </w:tcBorders>
          </w:tcPr>
          <w:p w14:paraId="03752C71" w14:textId="77777777" w:rsidR="007E10EF" w:rsidRPr="007E10EF" w:rsidRDefault="007E10EF">
            <w:pPr>
              <w:cnfStyle w:val="100000000000" w:firstRow="1" w:lastRow="0" w:firstColumn="0" w:lastColumn="0" w:oddVBand="0" w:evenVBand="0" w:oddHBand="0" w:evenHBand="0" w:firstRowFirstColumn="0" w:firstRowLastColumn="0" w:lastRowFirstColumn="0" w:lastRowLastColumn="0"/>
              <w:rPr>
                <w:bCs/>
              </w:rPr>
            </w:pPr>
            <w:r w:rsidRPr="007E10EF">
              <w:rPr>
                <w:bCs/>
              </w:rPr>
              <w:t>2023</w:t>
            </w:r>
            <w:r w:rsidRPr="007E10EF">
              <w:rPr>
                <w:bCs/>
              </w:rPr>
              <w:noBreakHyphen/>
              <w:t>24</w:t>
            </w:r>
          </w:p>
        </w:tc>
      </w:tr>
      <w:tr w:rsidR="00107EB6" w14:paraId="5C353FA4"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54E6C3EA" w14:textId="251393D6" w:rsidR="00107EB6" w:rsidRPr="00630B1C" w:rsidRDefault="0080107D" w:rsidP="007E10EF">
            <w:pPr>
              <w:rPr>
                <w:bCs/>
              </w:rPr>
            </w:pPr>
            <w:r w:rsidRPr="00630B1C">
              <w:rPr>
                <w:bCs/>
              </w:rPr>
              <w:t xml:space="preserve">Jobs, Skills, </w:t>
            </w:r>
          </w:p>
        </w:tc>
        <w:tc>
          <w:tcPr>
            <w:tcW w:w="7303" w:type="dxa"/>
            <w:tcBorders>
              <w:top w:val="single" w:sz="6" w:space="0" w:color="auto"/>
            </w:tcBorders>
          </w:tcPr>
          <w:p w14:paraId="33F6DBA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our creative agencies and cultural institutions</w:t>
            </w:r>
          </w:p>
        </w:tc>
        <w:tc>
          <w:tcPr>
            <w:tcW w:w="991" w:type="dxa"/>
            <w:tcBorders>
              <w:top w:val="single" w:sz="6" w:space="0" w:color="auto"/>
            </w:tcBorders>
          </w:tcPr>
          <w:p w14:paraId="20544705" w14:textId="77777777" w:rsidR="00107EB6" w:rsidRDefault="0080107D">
            <w:pPr>
              <w:cnfStyle w:val="000000000000" w:firstRow="0" w:lastRow="0" w:firstColumn="0" w:lastColumn="0" w:oddVBand="0" w:evenVBand="0" w:oddHBand="0" w:evenHBand="0" w:firstRowFirstColumn="0" w:firstRowLastColumn="0" w:lastRowFirstColumn="0" w:lastRowLastColumn="0"/>
            </w:pPr>
            <w:r>
              <w:t>74 596</w:t>
            </w:r>
          </w:p>
        </w:tc>
      </w:tr>
      <w:tr w:rsidR="00107EB6" w14:paraId="420B929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1D75298" w14:textId="7B1B3043" w:rsidR="00107EB6" w:rsidRPr="00630B1C" w:rsidRDefault="00EE10FD" w:rsidP="00050905">
            <w:pPr>
              <w:rPr>
                <w:bCs/>
              </w:rPr>
            </w:pPr>
            <w:r w:rsidRPr="00630B1C">
              <w:rPr>
                <w:bCs/>
              </w:rPr>
              <w:t>Industry</w:t>
            </w:r>
          </w:p>
        </w:tc>
        <w:tc>
          <w:tcPr>
            <w:tcW w:w="7303" w:type="dxa"/>
          </w:tcPr>
          <w:p w14:paraId="3C8846C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Economic Growth Industry Grants</w:t>
            </w:r>
          </w:p>
        </w:tc>
        <w:tc>
          <w:tcPr>
            <w:tcW w:w="991" w:type="dxa"/>
          </w:tcPr>
          <w:p w14:paraId="5310AEB7" w14:textId="77777777" w:rsidR="00107EB6" w:rsidRDefault="0080107D">
            <w:pPr>
              <w:cnfStyle w:val="000000000000" w:firstRow="0" w:lastRow="0" w:firstColumn="0" w:lastColumn="0" w:oddVBand="0" w:evenVBand="0" w:oddHBand="0" w:evenHBand="0" w:firstRowFirstColumn="0" w:firstRowLastColumn="0" w:lastRowFirstColumn="0" w:lastRowLastColumn="0"/>
            </w:pPr>
            <w:r>
              <w:t>49 762</w:t>
            </w:r>
          </w:p>
        </w:tc>
      </w:tr>
      <w:tr w:rsidR="00107EB6" w14:paraId="3E93A84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102E10D" w14:textId="27B8B8A2" w:rsidR="00107EB6" w:rsidRPr="00630B1C" w:rsidRDefault="00EE10FD" w:rsidP="00050905">
            <w:pPr>
              <w:rPr>
                <w:bCs/>
              </w:rPr>
            </w:pPr>
            <w:r w:rsidRPr="00630B1C">
              <w:rPr>
                <w:bCs/>
              </w:rPr>
              <w:t>and Regions</w:t>
            </w:r>
          </w:p>
        </w:tc>
        <w:tc>
          <w:tcPr>
            <w:tcW w:w="7303" w:type="dxa"/>
          </w:tcPr>
          <w:p w14:paraId="76808CC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Regional Economic Development and Participation Package</w:t>
            </w:r>
          </w:p>
        </w:tc>
        <w:tc>
          <w:tcPr>
            <w:tcW w:w="991" w:type="dxa"/>
          </w:tcPr>
          <w:p w14:paraId="3CA5C56D" w14:textId="77777777" w:rsidR="00107EB6" w:rsidRDefault="0080107D">
            <w:pPr>
              <w:cnfStyle w:val="000000000000" w:firstRow="0" w:lastRow="0" w:firstColumn="0" w:lastColumn="0" w:oddVBand="0" w:evenVBand="0" w:oddHBand="0" w:evenHBand="0" w:firstRowFirstColumn="0" w:firstRowLastColumn="0" w:lastRowFirstColumn="0" w:lastRowLastColumn="0"/>
            </w:pPr>
            <w:r>
              <w:t>44 903</w:t>
            </w:r>
          </w:p>
        </w:tc>
      </w:tr>
      <w:tr w:rsidR="00107EB6" w14:paraId="1912955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1ACC401" w14:textId="77777777" w:rsidR="00107EB6" w:rsidRPr="00AE6A81" w:rsidRDefault="00107EB6" w:rsidP="00050905">
            <w:pPr>
              <w:rPr>
                <w:b/>
              </w:rPr>
            </w:pPr>
          </w:p>
        </w:tc>
        <w:tc>
          <w:tcPr>
            <w:tcW w:w="7303" w:type="dxa"/>
          </w:tcPr>
          <w:p w14:paraId="1BE8240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State Sports Centres Trust</w:t>
            </w:r>
          </w:p>
        </w:tc>
        <w:tc>
          <w:tcPr>
            <w:tcW w:w="991" w:type="dxa"/>
          </w:tcPr>
          <w:p w14:paraId="33BA9C7F" w14:textId="77777777" w:rsidR="00107EB6" w:rsidRDefault="0080107D">
            <w:pPr>
              <w:cnfStyle w:val="000000000000" w:firstRow="0" w:lastRow="0" w:firstColumn="0" w:lastColumn="0" w:oddVBand="0" w:evenVBand="0" w:oddHBand="0" w:evenHBand="0" w:firstRowFirstColumn="0" w:firstRowLastColumn="0" w:lastRowFirstColumn="0" w:lastRowLastColumn="0"/>
            </w:pPr>
            <w:r>
              <w:t>15 465</w:t>
            </w:r>
          </w:p>
        </w:tc>
      </w:tr>
      <w:tr w:rsidR="00107EB6" w14:paraId="456F1FD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8F734D1" w14:textId="77777777" w:rsidR="00107EB6" w:rsidRPr="00AE6A81" w:rsidRDefault="00107EB6" w:rsidP="00050905">
            <w:pPr>
              <w:rPr>
                <w:b/>
              </w:rPr>
            </w:pPr>
          </w:p>
        </w:tc>
        <w:tc>
          <w:tcPr>
            <w:tcW w:w="7303" w:type="dxa"/>
          </w:tcPr>
          <w:p w14:paraId="3EB2217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Regional TAFE Training Delivery</w:t>
            </w:r>
          </w:p>
        </w:tc>
        <w:tc>
          <w:tcPr>
            <w:tcW w:w="991" w:type="dxa"/>
          </w:tcPr>
          <w:p w14:paraId="52BA056E" w14:textId="77777777" w:rsidR="00107EB6" w:rsidRDefault="0080107D">
            <w:pPr>
              <w:cnfStyle w:val="000000000000" w:firstRow="0" w:lastRow="0" w:firstColumn="0" w:lastColumn="0" w:oddVBand="0" w:evenVBand="0" w:oddHBand="0" w:evenHBand="0" w:firstRowFirstColumn="0" w:firstRowLastColumn="0" w:lastRowFirstColumn="0" w:lastRowLastColumn="0"/>
            </w:pPr>
            <w:r>
              <w:t>15 000</w:t>
            </w:r>
          </w:p>
        </w:tc>
      </w:tr>
      <w:tr w:rsidR="00107EB6" w14:paraId="186139B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325042C" w14:textId="77777777" w:rsidR="00107EB6" w:rsidRPr="00AE6A81" w:rsidRDefault="00107EB6" w:rsidP="00050905">
            <w:pPr>
              <w:rPr>
                <w:b/>
              </w:rPr>
            </w:pPr>
          </w:p>
        </w:tc>
        <w:tc>
          <w:tcPr>
            <w:tcW w:w="7303" w:type="dxa"/>
          </w:tcPr>
          <w:p w14:paraId="4E1DE500" w14:textId="265BBD96" w:rsidR="00107EB6" w:rsidRDefault="00472B57" w:rsidP="00D26AB6">
            <w:pPr>
              <w:jc w:val="left"/>
              <w:cnfStyle w:val="000000000000" w:firstRow="0" w:lastRow="0" w:firstColumn="0" w:lastColumn="0" w:oddVBand="0" w:evenVBand="0" w:oddHBand="0" w:evenHBand="0" w:firstRowFirstColumn="0" w:firstRowLastColumn="0" w:lastRowFirstColumn="0" w:lastRowLastColumn="0"/>
            </w:pPr>
            <w:r>
              <w:t>Departmental operating and wages funding</w:t>
            </w:r>
          </w:p>
        </w:tc>
        <w:tc>
          <w:tcPr>
            <w:tcW w:w="991" w:type="dxa"/>
          </w:tcPr>
          <w:p w14:paraId="6BE702BF" w14:textId="77777777" w:rsidR="00107EB6" w:rsidRDefault="0080107D">
            <w:pPr>
              <w:cnfStyle w:val="000000000000" w:firstRow="0" w:lastRow="0" w:firstColumn="0" w:lastColumn="0" w:oddVBand="0" w:evenVBand="0" w:oddHBand="0" w:evenHBand="0" w:firstRowFirstColumn="0" w:firstRowLastColumn="0" w:lastRowFirstColumn="0" w:lastRowLastColumn="0"/>
            </w:pPr>
            <w:r>
              <w:t>14 983</w:t>
            </w:r>
          </w:p>
        </w:tc>
      </w:tr>
      <w:tr w:rsidR="00107EB6" w14:paraId="5ECD488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4F11EA4" w14:textId="77777777" w:rsidR="00107EB6" w:rsidRPr="00AE6A81" w:rsidRDefault="00107EB6" w:rsidP="00050905">
            <w:pPr>
              <w:rPr>
                <w:b/>
              </w:rPr>
            </w:pPr>
          </w:p>
        </w:tc>
        <w:tc>
          <w:tcPr>
            <w:tcW w:w="7303" w:type="dxa"/>
          </w:tcPr>
          <w:p w14:paraId="113153A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Flood Recovery and Support</w:t>
            </w:r>
          </w:p>
        </w:tc>
        <w:tc>
          <w:tcPr>
            <w:tcW w:w="991" w:type="dxa"/>
          </w:tcPr>
          <w:p w14:paraId="2C62A128" w14:textId="77777777" w:rsidR="00107EB6" w:rsidRDefault="0080107D">
            <w:pPr>
              <w:cnfStyle w:val="000000000000" w:firstRow="0" w:lastRow="0" w:firstColumn="0" w:lastColumn="0" w:oddVBand="0" w:evenVBand="0" w:oddHBand="0" w:evenHBand="0" w:firstRowFirstColumn="0" w:firstRowLastColumn="0" w:lastRowFirstColumn="0" w:lastRowLastColumn="0"/>
            </w:pPr>
            <w:r>
              <w:t>5 571</w:t>
            </w:r>
          </w:p>
        </w:tc>
      </w:tr>
      <w:tr w:rsidR="00107EB6" w14:paraId="79405E2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465654D" w14:textId="77777777" w:rsidR="00107EB6" w:rsidRPr="00AE6A81" w:rsidRDefault="00107EB6" w:rsidP="00050905">
            <w:pPr>
              <w:rPr>
                <w:b/>
              </w:rPr>
            </w:pPr>
          </w:p>
        </w:tc>
        <w:tc>
          <w:tcPr>
            <w:tcW w:w="7303" w:type="dxa"/>
          </w:tcPr>
          <w:p w14:paraId="40EBFC2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Sporting Agencies Infrastructure and Support</w:t>
            </w:r>
          </w:p>
        </w:tc>
        <w:tc>
          <w:tcPr>
            <w:tcW w:w="991" w:type="dxa"/>
          </w:tcPr>
          <w:p w14:paraId="38358BC9" w14:textId="77777777" w:rsidR="00107EB6" w:rsidRDefault="0080107D">
            <w:pPr>
              <w:cnfStyle w:val="000000000000" w:firstRow="0" w:lastRow="0" w:firstColumn="0" w:lastColumn="0" w:oddVBand="0" w:evenVBand="0" w:oddHBand="0" w:evenHBand="0" w:firstRowFirstColumn="0" w:firstRowLastColumn="0" w:lastRowFirstColumn="0" w:lastRowLastColumn="0"/>
            </w:pPr>
            <w:r>
              <w:t>5 090</w:t>
            </w:r>
          </w:p>
        </w:tc>
      </w:tr>
      <w:tr w:rsidR="00107EB6" w14:paraId="247587A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56910F4" w14:textId="77777777" w:rsidR="00107EB6" w:rsidRPr="00AE6A81" w:rsidRDefault="00107EB6" w:rsidP="00050905">
            <w:pPr>
              <w:rPr>
                <w:b/>
              </w:rPr>
            </w:pPr>
          </w:p>
        </w:tc>
        <w:tc>
          <w:tcPr>
            <w:tcW w:w="7303" w:type="dxa"/>
          </w:tcPr>
          <w:p w14:paraId="1ABC343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Geelong City Deal – Victorian contribution</w:t>
            </w:r>
          </w:p>
        </w:tc>
        <w:tc>
          <w:tcPr>
            <w:tcW w:w="991" w:type="dxa"/>
          </w:tcPr>
          <w:p w14:paraId="412ADD38" w14:textId="77777777" w:rsidR="00107EB6" w:rsidRDefault="0080107D">
            <w:pPr>
              <w:cnfStyle w:val="000000000000" w:firstRow="0" w:lastRow="0" w:firstColumn="0" w:lastColumn="0" w:oddVBand="0" w:evenVBand="0" w:oddHBand="0" w:evenHBand="0" w:firstRowFirstColumn="0" w:firstRowLastColumn="0" w:lastRowFirstColumn="0" w:lastRowLastColumn="0"/>
            </w:pPr>
            <w:r>
              <w:t>5 000</w:t>
            </w:r>
          </w:p>
        </w:tc>
      </w:tr>
      <w:tr w:rsidR="00107EB6" w14:paraId="3AD0A14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BE126F8" w14:textId="77777777" w:rsidR="00107EB6" w:rsidRPr="00AE6A81" w:rsidRDefault="00107EB6" w:rsidP="00050905">
            <w:pPr>
              <w:rPr>
                <w:b/>
              </w:rPr>
            </w:pPr>
          </w:p>
        </w:tc>
        <w:tc>
          <w:tcPr>
            <w:tcW w:w="7303" w:type="dxa"/>
          </w:tcPr>
          <w:p w14:paraId="17A0DF1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Better Boating Fund</w:t>
            </w:r>
          </w:p>
        </w:tc>
        <w:tc>
          <w:tcPr>
            <w:tcW w:w="991" w:type="dxa"/>
          </w:tcPr>
          <w:p w14:paraId="119C78BD" w14:textId="77777777" w:rsidR="00107EB6" w:rsidRDefault="0080107D">
            <w:pPr>
              <w:cnfStyle w:val="000000000000" w:firstRow="0" w:lastRow="0" w:firstColumn="0" w:lastColumn="0" w:oddVBand="0" w:evenVBand="0" w:oddHBand="0" w:evenHBand="0" w:firstRowFirstColumn="0" w:firstRowLastColumn="0" w:lastRowFirstColumn="0" w:lastRowLastColumn="0"/>
            </w:pPr>
            <w:r>
              <w:t>3 997</w:t>
            </w:r>
          </w:p>
        </w:tc>
      </w:tr>
      <w:tr w:rsidR="00107EB6" w14:paraId="488BB3A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0C830F4" w14:textId="77777777" w:rsidR="00107EB6" w:rsidRPr="00AE6A81" w:rsidRDefault="00107EB6" w:rsidP="00050905">
            <w:pPr>
              <w:rPr>
                <w:b/>
              </w:rPr>
            </w:pPr>
          </w:p>
        </w:tc>
        <w:tc>
          <w:tcPr>
            <w:tcW w:w="7303" w:type="dxa"/>
          </w:tcPr>
          <w:p w14:paraId="4B0AECC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Visitor Economy – Recovery and Reform Package</w:t>
            </w:r>
          </w:p>
        </w:tc>
        <w:tc>
          <w:tcPr>
            <w:tcW w:w="991" w:type="dxa"/>
          </w:tcPr>
          <w:p w14:paraId="7D29D2DF" w14:textId="77777777" w:rsidR="00107EB6" w:rsidRDefault="0080107D">
            <w:pPr>
              <w:cnfStyle w:val="000000000000" w:firstRow="0" w:lastRow="0" w:firstColumn="0" w:lastColumn="0" w:oddVBand="0" w:evenVBand="0" w:oddHBand="0" w:evenHBand="0" w:firstRowFirstColumn="0" w:firstRowLastColumn="0" w:lastRowFirstColumn="0" w:lastRowLastColumn="0"/>
            </w:pPr>
            <w:r>
              <w:t>850</w:t>
            </w:r>
          </w:p>
        </w:tc>
      </w:tr>
      <w:tr w:rsidR="00107EB6" w14:paraId="76135741"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2777385" w14:textId="77777777" w:rsidR="00107EB6" w:rsidRPr="00AE6A81" w:rsidRDefault="00107EB6" w:rsidP="00050905">
            <w:pPr>
              <w:rPr>
                <w:b/>
              </w:rPr>
            </w:pPr>
          </w:p>
        </w:tc>
        <w:tc>
          <w:tcPr>
            <w:tcW w:w="7303" w:type="dxa"/>
          </w:tcPr>
          <w:p w14:paraId="2B97801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COVID</w:t>
            </w:r>
            <w:r>
              <w:noBreakHyphen/>
              <w:t>19 Pandemic Business Support – 2022</w:t>
            </w:r>
            <w:r>
              <w:noBreakHyphen/>
              <w:t>23 reinstatement</w:t>
            </w:r>
          </w:p>
        </w:tc>
        <w:tc>
          <w:tcPr>
            <w:tcW w:w="991" w:type="dxa"/>
          </w:tcPr>
          <w:p w14:paraId="6E19FD32" w14:textId="77777777" w:rsidR="00107EB6" w:rsidRDefault="0080107D">
            <w:pPr>
              <w:cnfStyle w:val="000000000000" w:firstRow="0" w:lastRow="0" w:firstColumn="0" w:lastColumn="0" w:oddVBand="0" w:evenVBand="0" w:oddHBand="0" w:evenHBand="0" w:firstRowFirstColumn="0" w:firstRowLastColumn="0" w:lastRowFirstColumn="0" w:lastRowLastColumn="0"/>
            </w:pPr>
            <w:r>
              <w:t>596</w:t>
            </w:r>
          </w:p>
        </w:tc>
      </w:tr>
      <w:tr w:rsidR="00107EB6" w14:paraId="1CB40E0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F074EA0" w14:textId="77777777" w:rsidR="00107EB6" w:rsidRPr="00AE6A81" w:rsidRDefault="00107EB6" w:rsidP="00050905">
            <w:pPr>
              <w:rPr>
                <w:b/>
              </w:rPr>
            </w:pPr>
          </w:p>
        </w:tc>
        <w:tc>
          <w:tcPr>
            <w:tcW w:w="7303" w:type="dxa"/>
          </w:tcPr>
          <w:p w14:paraId="36602D4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Swinburne University of Technology – Prahran Campus</w:t>
            </w:r>
          </w:p>
        </w:tc>
        <w:tc>
          <w:tcPr>
            <w:tcW w:w="991" w:type="dxa"/>
          </w:tcPr>
          <w:p w14:paraId="22B534B7" w14:textId="77777777" w:rsidR="00107EB6" w:rsidRDefault="0080107D">
            <w:pPr>
              <w:cnfStyle w:val="000000000000" w:firstRow="0" w:lastRow="0" w:firstColumn="0" w:lastColumn="0" w:oddVBand="0" w:evenVBand="0" w:oddHBand="0" w:evenHBand="0" w:firstRowFirstColumn="0" w:firstRowLastColumn="0" w:lastRowFirstColumn="0" w:lastRowLastColumn="0"/>
            </w:pPr>
            <w:r>
              <w:t>493</w:t>
            </w:r>
          </w:p>
        </w:tc>
      </w:tr>
      <w:tr w:rsidR="00107EB6" w14:paraId="6633D82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289CE59" w14:textId="77777777" w:rsidR="00107EB6" w:rsidRPr="00AE6A81" w:rsidRDefault="00107EB6" w:rsidP="00050905">
            <w:pPr>
              <w:rPr>
                <w:b/>
              </w:rPr>
            </w:pPr>
          </w:p>
        </w:tc>
        <w:tc>
          <w:tcPr>
            <w:tcW w:w="7303" w:type="dxa"/>
          </w:tcPr>
          <w:p w14:paraId="3BBDF69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Cultural Agencies State Collections Management</w:t>
            </w:r>
          </w:p>
        </w:tc>
        <w:tc>
          <w:tcPr>
            <w:tcW w:w="991" w:type="dxa"/>
          </w:tcPr>
          <w:p w14:paraId="01A9B28F" w14:textId="77777777" w:rsidR="00107EB6" w:rsidRDefault="0080107D">
            <w:pPr>
              <w:cnfStyle w:val="000000000000" w:firstRow="0" w:lastRow="0" w:firstColumn="0" w:lastColumn="0" w:oddVBand="0" w:evenVBand="0" w:oddHBand="0" w:evenHBand="0" w:firstRowFirstColumn="0" w:firstRowLastColumn="0" w:lastRowFirstColumn="0" w:lastRowLastColumn="0"/>
            </w:pPr>
            <w:r>
              <w:t>141</w:t>
            </w:r>
          </w:p>
        </w:tc>
      </w:tr>
      <w:tr w:rsidR="00107EB6" w14:paraId="127A8BC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DF89048" w14:textId="77777777" w:rsidR="00107EB6" w:rsidRPr="00AE6A81" w:rsidRDefault="00107EB6" w:rsidP="00050905">
            <w:pPr>
              <w:rPr>
                <w:b/>
              </w:rPr>
            </w:pPr>
          </w:p>
        </w:tc>
        <w:tc>
          <w:tcPr>
            <w:tcW w:w="7303" w:type="dxa"/>
          </w:tcPr>
          <w:p w14:paraId="73C41B5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Major Events Fund</w:t>
            </w:r>
          </w:p>
        </w:tc>
        <w:tc>
          <w:tcPr>
            <w:tcW w:w="991" w:type="dxa"/>
          </w:tcPr>
          <w:p w14:paraId="45596B6A" w14:textId="77777777" w:rsidR="00107EB6" w:rsidRDefault="0080107D">
            <w:pPr>
              <w:cnfStyle w:val="000000000000" w:firstRow="0" w:lastRow="0" w:firstColumn="0" w:lastColumn="0" w:oddVBand="0" w:evenVBand="0" w:oddHBand="0" w:evenHBand="0" w:firstRowFirstColumn="0" w:firstRowLastColumn="0" w:lastRowFirstColumn="0" w:lastRowLastColumn="0"/>
            </w:pPr>
            <w:r>
              <w:t>100</w:t>
            </w:r>
          </w:p>
        </w:tc>
      </w:tr>
      <w:tr w:rsidR="00107EB6" w14:paraId="17DF0B9D"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25091E8" w14:textId="77777777" w:rsidR="00107EB6" w:rsidRPr="00AE6A81" w:rsidRDefault="00107EB6" w:rsidP="00050905">
            <w:pPr>
              <w:rPr>
                <w:b/>
              </w:rPr>
            </w:pPr>
          </w:p>
        </w:tc>
        <w:tc>
          <w:tcPr>
            <w:tcW w:w="7303" w:type="dxa"/>
          </w:tcPr>
          <w:p w14:paraId="67FA317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Nyaal Banyul Geelong Convention and Event Centre</w:t>
            </w:r>
          </w:p>
        </w:tc>
        <w:tc>
          <w:tcPr>
            <w:tcW w:w="991" w:type="dxa"/>
          </w:tcPr>
          <w:p w14:paraId="0449A22B" w14:textId="77777777" w:rsidR="00107EB6" w:rsidRDefault="0080107D">
            <w:pPr>
              <w:cnfStyle w:val="000000000000" w:firstRow="0" w:lastRow="0" w:firstColumn="0" w:lastColumn="0" w:oddVBand="0" w:evenVBand="0" w:oddHBand="0" w:evenHBand="0" w:firstRowFirstColumn="0" w:firstRowLastColumn="0" w:lastRowFirstColumn="0" w:lastRowLastColumn="0"/>
            </w:pPr>
            <w:r>
              <w:t>80</w:t>
            </w:r>
          </w:p>
        </w:tc>
      </w:tr>
      <w:tr w:rsidR="00107EB6" w14:paraId="70921FCD"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62CD3E28" w14:textId="77777777" w:rsidR="00107EB6" w:rsidRPr="00AE6A81" w:rsidRDefault="00107EB6" w:rsidP="00050905">
            <w:pPr>
              <w:rPr>
                <w:b/>
              </w:rPr>
            </w:pPr>
          </w:p>
        </w:tc>
        <w:tc>
          <w:tcPr>
            <w:tcW w:w="7303" w:type="dxa"/>
            <w:tcBorders>
              <w:bottom w:val="single" w:sz="6" w:space="0" w:color="auto"/>
            </w:tcBorders>
          </w:tcPr>
          <w:p w14:paraId="76D6603E"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193710F4" w14:textId="537F9D9A"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236 628</w:t>
            </w:r>
          </w:p>
        </w:tc>
      </w:tr>
      <w:tr w:rsidR="00107EB6" w14:paraId="16FEDE8A"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30DB0066" w14:textId="19C2816B" w:rsidR="00107EB6" w:rsidRPr="00630B1C" w:rsidRDefault="0080107D" w:rsidP="00050905">
            <w:pPr>
              <w:rPr>
                <w:bCs/>
              </w:rPr>
            </w:pPr>
            <w:r w:rsidRPr="00630B1C">
              <w:rPr>
                <w:bCs/>
              </w:rPr>
              <w:t xml:space="preserve">Justice and </w:t>
            </w:r>
          </w:p>
        </w:tc>
        <w:tc>
          <w:tcPr>
            <w:tcW w:w="7303" w:type="dxa"/>
            <w:tcBorders>
              <w:top w:val="single" w:sz="6" w:space="0" w:color="auto"/>
            </w:tcBorders>
          </w:tcPr>
          <w:p w14:paraId="5CAB058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Historical Forced Adoption Redress Scheme</w:t>
            </w:r>
          </w:p>
        </w:tc>
        <w:tc>
          <w:tcPr>
            <w:tcW w:w="991" w:type="dxa"/>
            <w:tcBorders>
              <w:top w:val="single" w:sz="6" w:space="0" w:color="auto"/>
            </w:tcBorders>
          </w:tcPr>
          <w:p w14:paraId="27FFAF90" w14:textId="77777777" w:rsidR="00107EB6" w:rsidRDefault="0080107D">
            <w:pPr>
              <w:cnfStyle w:val="000000000000" w:firstRow="0" w:lastRow="0" w:firstColumn="0" w:lastColumn="0" w:oddVBand="0" w:evenVBand="0" w:oddHBand="0" w:evenHBand="0" w:firstRowFirstColumn="0" w:firstRowLastColumn="0" w:lastRowFirstColumn="0" w:lastRowLastColumn="0"/>
            </w:pPr>
            <w:r>
              <w:t>137 549</w:t>
            </w:r>
          </w:p>
        </w:tc>
      </w:tr>
      <w:tr w:rsidR="00107EB6" w14:paraId="6A16440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AAC0297" w14:textId="55EB9EBE" w:rsidR="00107EB6" w:rsidRPr="00630B1C" w:rsidRDefault="00EE10FD" w:rsidP="00050905">
            <w:pPr>
              <w:rPr>
                <w:bCs/>
              </w:rPr>
            </w:pPr>
            <w:r w:rsidRPr="00630B1C">
              <w:rPr>
                <w:bCs/>
              </w:rPr>
              <w:t>Community</w:t>
            </w:r>
          </w:p>
        </w:tc>
        <w:tc>
          <w:tcPr>
            <w:tcW w:w="7303" w:type="dxa"/>
          </w:tcPr>
          <w:p w14:paraId="43EC260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Emergency Service Organisations</w:t>
            </w:r>
          </w:p>
        </w:tc>
        <w:tc>
          <w:tcPr>
            <w:tcW w:w="991" w:type="dxa"/>
          </w:tcPr>
          <w:p w14:paraId="557AFBAF" w14:textId="77777777" w:rsidR="00107EB6" w:rsidRDefault="0080107D">
            <w:pPr>
              <w:cnfStyle w:val="000000000000" w:firstRow="0" w:lastRow="0" w:firstColumn="0" w:lastColumn="0" w:oddVBand="0" w:evenVBand="0" w:oddHBand="0" w:evenHBand="0" w:firstRowFirstColumn="0" w:firstRowLastColumn="0" w:lastRowFirstColumn="0" w:lastRowLastColumn="0"/>
            </w:pPr>
            <w:r>
              <w:t>92 460</w:t>
            </w:r>
          </w:p>
        </w:tc>
      </w:tr>
      <w:tr w:rsidR="00107EB6" w14:paraId="354E8F3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33DEB55" w14:textId="6A0DFF42" w:rsidR="00107EB6" w:rsidRPr="00630B1C" w:rsidRDefault="00EE10FD" w:rsidP="00050905">
            <w:pPr>
              <w:rPr>
                <w:bCs/>
              </w:rPr>
            </w:pPr>
            <w:r w:rsidRPr="00630B1C">
              <w:rPr>
                <w:bCs/>
              </w:rPr>
              <w:t>Safety</w:t>
            </w:r>
          </w:p>
        </w:tc>
        <w:tc>
          <w:tcPr>
            <w:tcW w:w="7303" w:type="dxa"/>
          </w:tcPr>
          <w:p w14:paraId="297A0DB2" w14:textId="435C0FF0" w:rsidR="00107EB6" w:rsidRDefault="00785B8D" w:rsidP="00D26AB6">
            <w:pPr>
              <w:jc w:val="left"/>
              <w:cnfStyle w:val="000000000000" w:firstRow="0" w:lastRow="0" w:firstColumn="0" w:lastColumn="0" w:oddVBand="0" w:evenVBand="0" w:oddHBand="0" w:evenHBand="0" w:firstRowFirstColumn="0" w:firstRowLastColumn="0" w:lastRowFirstColumn="0" w:lastRowLastColumn="0"/>
            </w:pPr>
            <w:r>
              <w:t>Departmental operating and wages funding</w:t>
            </w:r>
          </w:p>
        </w:tc>
        <w:tc>
          <w:tcPr>
            <w:tcW w:w="991" w:type="dxa"/>
          </w:tcPr>
          <w:p w14:paraId="4A6C3C35" w14:textId="77777777" w:rsidR="00107EB6" w:rsidRDefault="0080107D">
            <w:pPr>
              <w:cnfStyle w:val="000000000000" w:firstRow="0" w:lastRow="0" w:firstColumn="0" w:lastColumn="0" w:oddVBand="0" w:evenVBand="0" w:oddHBand="0" w:evenHBand="0" w:firstRowFirstColumn="0" w:firstRowLastColumn="0" w:lastRowFirstColumn="0" w:lastRowLastColumn="0"/>
            </w:pPr>
            <w:r>
              <w:t>68 333</w:t>
            </w:r>
          </w:p>
        </w:tc>
      </w:tr>
      <w:tr w:rsidR="00107EB6" w14:paraId="3B4FFB8C"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1D972F9" w14:textId="77777777" w:rsidR="00107EB6" w:rsidRPr="00630B1C" w:rsidRDefault="00107EB6" w:rsidP="00050905">
            <w:pPr>
              <w:rPr>
                <w:bCs/>
              </w:rPr>
            </w:pPr>
          </w:p>
        </w:tc>
        <w:tc>
          <w:tcPr>
            <w:tcW w:w="7303" w:type="dxa"/>
          </w:tcPr>
          <w:p w14:paraId="2E1C783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Disaster relief and recovery</w:t>
            </w:r>
          </w:p>
        </w:tc>
        <w:tc>
          <w:tcPr>
            <w:tcW w:w="991" w:type="dxa"/>
          </w:tcPr>
          <w:p w14:paraId="153C09C8" w14:textId="77777777" w:rsidR="00107EB6" w:rsidRDefault="0080107D">
            <w:pPr>
              <w:cnfStyle w:val="000000000000" w:firstRow="0" w:lastRow="0" w:firstColumn="0" w:lastColumn="0" w:oddVBand="0" w:evenVBand="0" w:oddHBand="0" w:evenHBand="0" w:firstRowFirstColumn="0" w:firstRowLastColumn="0" w:lastRowFirstColumn="0" w:lastRowLastColumn="0"/>
            </w:pPr>
            <w:r>
              <w:t>59 712</w:t>
            </w:r>
          </w:p>
        </w:tc>
      </w:tr>
      <w:tr w:rsidR="00107EB6" w14:paraId="3531C9B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672050D" w14:textId="77777777" w:rsidR="00107EB6" w:rsidRPr="00AE6A81" w:rsidRDefault="00107EB6" w:rsidP="00050905">
            <w:pPr>
              <w:rPr>
                <w:b/>
              </w:rPr>
            </w:pPr>
          </w:p>
        </w:tc>
        <w:tc>
          <w:tcPr>
            <w:tcW w:w="7303" w:type="dxa"/>
          </w:tcPr>
          <w:p w14:paraId="5F38795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Harness Racing Victoria</w:t>
            </w:r>
          </w:p>
        </w:tc>
        <w:tc>
          <w:tcPr>
            <w:tcW w:w="991" w:type="dxa"/>
          </w:tcPr>
          <w:p w14:paraId="14950D74" w14:textId="77777777" w:rsidR="00107EB6" w:rsidRDefault="0080107D">
            <w:pPr>
              <w:cnfStyle w:val="000000000000" w:firstRow="0" w:lastRow="0" w:firstColumn="0" w:lastColumn="0" w:oddVBand="0" w:evenVBand="0" w:oddHBand="0" w:evenHBand="0" w:firstRowFirstColumn="0" w:firstRowLastColumn="0" w:lastRowFirstColumn="0" w:lastRowLastColumn="0"/>
            </w:pPr>
            <w:r>
              <w:t>52 500</w:t>
            </w:r>
          </w:p>
        </w:tc>
      </w:tr>
      <w:tr w:rsidR="00107EB6" w14:paraId="5C08E0B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2157D7A" w14:textId="77777777" w:rsidR="00107EB6" w:rsidRPr="00AE6A81" w:rsidRDefault="00107EB6" w:rsidP="00050905">
            <w:pPr>
              <w:rPr>
                <w:b/>
              </w:rPr>
            </w:pPr>
          </w:p>
        </w:tc>
        <w:tc>
          <w:tcPr>
            <w:tcW w:w="7303" w:type="dxa"/>
          </w:tcPr>
          <w:p w14:paraId="1D7B8A0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funding for community services organisation indexation</w:t>
            </w:r>
          </w:p>
        </w:tc>
        <w:tc>
          <w:tcPr>
            <w:tcW w:w="991" w:type="dxa"/>
          </w:tcPr>
          <w:p w14:paraId="276B5782" w14:textId="77777777" w:rsidR="00107EB6" w:rsidRDefault="0080107D">
            <w:pPr>
              <w:cnfStyle w:val="000000000000" w:firstRow="0" w:lastRow="0" w:firstColumn="0" w:lastColumn="0" w:oddVBand="0" w:evenVBand="0" w:oddHBand="0" w:evenHBand="0" w:firstRowFirstColumn="0" w:firstRowLastColumn="0" w:lastRowFirstColumn="0" w:lastRowLastColumn="0"/>
            </w:pPr>
            <w:r>
              <w:t>3 088</w:t>
            </w:r>
          </w:p>
        </w:tc>
      </w:tr>
      <w:tr w:rsidR="00107EB6" w14:paraId="300AACE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BA1485C" w14:textId="77777777" w:rsidR="00107EB6" w:rsidRPr="00AE6A81" w:rsidRDefault="00107EB6" w:rsidP="00050905">
            <w:pPr>
              <w:rPr>
                <w:b/>
              </w:rPr>
            </w:pPr>
          </w:p>
        </w:tc>
        <w:tc>
          <w:tcPr>
            <w:tcW w:w="7303" w:type="dxa"/>
          </w:tcPr>
          <w:p w14:paraId="5561CBA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Industry engagement and enforcement operation</w:t>
            </w:r>
          </w:p>
        </w:tc>
        <w:tc>
          <w:tcPr>
            <w:tcW w:w="991" w:type="dxa"/>
          </w:tcPr>
          <w:p w14:paraId="23CDFA5E" w14:textId="77777777" w:rsidR="00107EB6" w:rsidRDefault="0080107D">
            <w:pPr>
              <w:cnfStyle w:val="000000000000" w:firstRow="0" w:lastRow="0" w:firstColumn="0" w:lastColumn="0" w:oddVBand="0" w:evenVBand="0" w:oddHBand="0" w:evenHBand="0" w:firstRowFirstColumn="0" w:firstRowLastColumn="0" w:lastRowFirstColumn="0" w:lastRowLastColumn="0"/>
            </w:pPr>
            <w:r>
              <w:t>992</w:t>
            </w:r>
          </w:p>
        </w:tc>
      </w:tr>
      <w:tr w:rsidR="00107EB6" w14:paraId="5CBD128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4991CED" w14:textId="77777777" w:rsidR="00107EB6" w:rsidRPr="00AE6A81" w:rsidRDefault="00107EB6" w:rsidP="00050905">
            <w:pPr>
              <w:rPr>
                <w:b/>
              </w:rPr>
            </w:pPr>
          </w:p>
        </w:tc>
        <w:tc>
          <w:tcPr>
            <w:tcW w:w="7303" w:type="dxa"/>
          </w:tcPr>
          <w:p w14:paraId="20F76A3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Development and implementation of court reform fees</w:t>
            </w:r>
          </w:p>
        </w:tc>
        <w:tc>
          <w:tcPr>
            <w:tcW w:w="991" w:type="dxa"/>
          </w:tcPr>
          <w:p w14:paraId="4EB3A490" w14:textId="77777777" w:rsidR="00107EB6" w:rsidRDefault="0080107D">
            <w:pPr>
              <w:cnfStyle w:val="000000000000" w:firstRow="0" w:lastRow="0" w:firstColumn="0" w:lastColumn="0" w:oddVBand="0" w:evenVBand="0" w:oddHBand="0" w:evenHBand="0" w:firstRowFirstColumn="0" w:firstRowLastColumn="0" w:lastRowFirstColumn="0" w:lastRowLastColumn="0"/>
            </w:pPr>
            <w:r>
              <w:t>299</w:t>
            </w:r>
          </w:p>
        </w:tc>
      </w:tr>
      <w:tr w:rsidR="00107EB6" w14:paraId="0E78FF5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C7DE784" w14:textId="77777777" w:rsidR="00107EB6" w:rsidRPr="00AE6A81" w:rsidRDefault="00107EB6" w:rsidP="00050905">
            <w:pPr>
              <w:rPr>
                <w:b/>
              </w:rPr>
            </w:pPr>
          </w:p>
        </w:tc>
        <w:tc>
          <w:tcPr>
            <w:tcW w:w="7303" w:type="dxa"/>
          </w:tcPr>
          <w:p w14:paraId="65279E8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Funding support to victims from the Singleton bus crash</w:t>
            </w:r>
          </w:p>
        </w:tc>
        <w:tc>
          <w:tcPr>
            <w:tcW w:w="991" w:type="dxa"/>
          </w:tcPr>
          <w:p w14:paraId="3BFA5AC5" w14:textId="77777777" w:rsidR="00107EB6" w:rsidRDefault="0080107D">
            <w:pPr>
              <w:cnfStyle w:val="000000000000" w:firstRow="0" w:lastRow="0" w:firstColumn="0" w:lastColumn="0" w:oddVBand="0" w:evenVBand="0" w:oddHBand="0" w:evenHBand="0" w:firstRowFirstColumn="0" w:firstRowLastColumn="0" w:lastRowFirstColumn="0" w:lastRowLastColumn="0"/>
            </w:pPr>
            <w:r>
              <w:t>95</w:t>
            </w:r>
          </w:p>
        </w:tc>
      </w:tr>
      <w:tr w:rsidR="00107EB6" w14:paraId="0AC19CAE"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52E8D39F" w14:textId="77777777" w:rsidR="00107EB6" w:rsidRPr="00AE6A81" w:rsidRDefault="00107EB6" w:rsidP="00050905">
            <w:pPr>
              <w:rPr>
                <w:b/>
              </w:rPr>
            </w:pPr>
          </w:p>
        </w:tc>
        <w:tc>
          <w:tcPr>
            <w:tcW w:w="7303" w:type="dxa"/>
            <w:tcBorders>
              <w:bottom w:val="single" w:sz="6" w:space="0" w:color="auto"/>
            </w:tcBorders>
          </w:tcPr>
          <w:p w14:paraId="490B4FE1"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520451C4" w14:textId="61CDF9EE"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415 028</w:t>
            </w:r>
          </w:p>
        </w:tc>
      </w:tr>
      <w:tr w:rsidR="00107EB6" w14:paraId="6492218E"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40A475D5" w14:textId="00A4A8F8" w:rsidR="00107EB6" w:rsidRPr="00630B1C" w:rsidRDefault="0080107D" w:rsidP="00050905">
            <w:pPr>
              <w:rPr>
                <w:bCs/>
              </w:rPr>
            </w:pPr>
            <w:r w:rsidRPr="00630B1C">
              <w:rPr>
                <w:bCs/>
              </w:rPr>
              <w:t xml:space="preserve">Premier and </w:t>
            </w:r>
          </w:p>
        </w:tc>
        <w:tc>
          <w:tcPr>
            <w:tcW w:w="7303" w:type="dxa"/>
            <w:tcBorders>
              <w:top w:val="single" w:sz="6" w:space="0" w:color="auto"/>
            </w:tcBorders>
          </w:tcPr>
          <w:p w14:paraId="0049562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Costs associated with administration changes</w:t>
            </w:r>
          </w:p>
        </w:tc>
        <w:tc>
          <w:tcPr>
            <w:tcW w:w="991" w:type="dxa"/>
            <w:tcBorders>
              <w:top w:val="single" w:sz="6" w:space="0" w:color="auto"/>
            </w:tcBorders>
          </w:tcPr>
          <w:p w14:paraId="187BE879" w14:textId="77777777" w:rsidR="00107EB6" w:rsidRDefault="0080107D">
            <w:pPr>
              <w:cnfStyle w:val="000000000000" w:firstRow="0" w:lastRow="0" w:firstColumn="0" w:lastColumn="0" w:oddVBand="0" w:evenVBand="0" w:oddHBand="0" w:evenHBand="0" w:firstRowFirstColumn="0" w:firstRowLastColumn="0" w:lastRowFirstColumn="0" w:lastRowLastColumn="0"/>
            </w:pPr>
            <w:r>
              <w:t>7 963</w:t>
            </w:r>
          </w:p>
        </w:tc>
      </w:tr>
      <w:tr w:rsidR="00107EB6" w14:paraId="335EF1F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51E2440" w14:textId="47F2E80B" w:rsidR="00107EB6" w:rsidRPr="00630B1C" w:rsidRDefault="00EE10FD" w:rsidP="00050905">
            <w:pPr>
              <w:rPr>
                <w:bCs/>
              </w:rPr>
            </w:pPr>
            <w:r w:rsidRPr="00630B1C">
              <w:rPr>
                <w:bCs/>
              </w:rPr>
              <w:t>Cabinet</w:t>
            </w:r>
          </w:p>
        </w:tc>
        <w:tc>
          <w:tcPr>
            <w:tcW w:w="7303" w:type="dxa"/>
          </w:tcPr>
          <w:p w14:paraId="00618B3D" w14:textId="628B2A6E" w:rsidR="00107EB6" w:rsidRDefault="00AF2799" w:rsidP="00D26AB6">
            <w:pPr>
              <w:jc w:val="left"/>
              <w:cnfStyle w:val="000000000000" w:firstRow="0" w:lastRow="0" w:firstColumn="0" w:lastColumn="0" w:oddVBand="0" w:evenVBand="0" w:oddHBand="0" w:evenHBand="0" w:firstRowFirstColumn="0" w:firstRowLastColumn="0" w:lastRowFirstColumn="0" w:lastRowLastColumn="0"/>
            </w:pPr>
            <w:r>
              <w:t>Departmental operating and wages funding</w:t>
            </w:r>
          </w:p>
        </w:tc>
        <w:tc>
          <w:tcPr>
            <w:tcW w:w="991" w:type="dxa"/>
          </w:tcPr>
          <w:p w14:paraId="39274A6C" w14:textId="77777777" w:rsidR="00107EB6" w:rsidRDefault="0080107D">
            <w:pPr>
              <w:cnfStyle w:val="000000000000" w:firstRow="0" w:lastRow="0" w:firstColumn="0" w:lastColumn="0" w:oddVBand="0" w:evenVBand="0" w:oddHBand="0" w:evenHBand="0" w:firstRowFirstColumn="0" w:firstRowLastColumn="0" w:lastRowFirstColumn="0" w:lastRowLastColumn="0"/>
            </w:pPr>
            <w:r>
              <w:t>2 091</w:t>
            </w:r>
          </w:p>
        </w:tc>
      </w:tr>
      <w:tr w:rsidR="00107EB6" w14:paraId="50506B1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C758C10" w14:textId="77777777" w:rsidR="00107EB6" w:rsidRPr="00AE6A81" w:rsidRDefault="00107EB6" w:rsidP="00050905">
            <w:pPr>
              <w:rPr>
                <w:b/>
              </w:rPr>
            </w:pPr>
          </w:p>
        </w:tc>
        <w:tc>
          <w:tcPr>
            <w:tcW w:w="7303" w:type="dxa"/>
          </w:tcPr>
          <w:p w14:paraId="248B1AE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Donation for Good Friday Appeal 2024</w:t>
            </w:r>
          </w:p>
        </w:tc>
        <w:tc>
          <w:tcPr>
            <w:tcW w:w="991" w:type="dxa"/>
          </w:tcPr>
          <w:p w14:paraId="0793E8A3" w14:textId="77777777" w:rsidR="00107EB6" w:rsidRDefault="0080107D">
            <w:pPr>
              <w:cnfStyle w:val="000000000000" w:firstRow="0" w:lastRow="0" w:firstColumn="0" w:lastColumn="0" w:oddVBand="0" w:evenVBand="0" w:oddHBand="0" w:evenHBand="0" w:firstRowFirstColumn="0" w:firstRowLastColumn="0" w:lastRowFirstColumn="0" w:lastRowLastColumn="0"/>
            </w:pPr>
            <w:r>
              <w:t>1 000</w:t>
            </w:r>
          </w:p>
        </w:tc>
      </w:tr>
      <w:tr w:rsidR="00107EB6" w14:paraId="66D3EA0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8291BD6" w14:textId="77777777" w:rsidR="00107EB6" w:rsidRPr="00AE6A81" w:rsidRDefault="00107EB6" w:rsidP="00050905">
            <w:pPr>
              <w:rPr>
                <w:b/>
              </w:rPr>
            </w:pPr>
          </w:p>
        </w:tc>
        <w:tc>
          <w:tcPr>
            <w:tcW w:w="7303" w:type="dxa"/>
          </w:tcPr>
          <w:p w14:paraId="1C1DA95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State Funerals &amp; Memorial Services</w:t>
            </w:r>
          </w:p>
        </w:tc>
        <w:tc>
          <w:tcPr>
            <w:tcW w:w="991" w:type="dxa"/>
          </w:tcPr>
          <w:p w14:paraId="38F6958C" w14:textId="77777777" w:rsidR="00107EB6" w:rsidRDefault="0080107D">
            <w:pPr>
              <w:cnfStyle w:val="000000000000" w:firstRow="0" w:lastRow="0" w:firstColumn="0" w:lastColumn="0" w:oddVBand="0" w:evenVBand="0" w:oddHBand="0" w:evenHBand="0" w:firstRowFirstColumn="0" w:firstRowLastColumn="0" w:lastRowFirstColumn="0" w:lastRowLastColumn="0"/>
            </w:pPr>
            <w:r>
              <w:t>947</w:t>
            </w:r>
          </w:p>
        </w:tc>
      </w:tr>
      <w:tr w:rsidR="00107EB6" w14:paraId="291A8D2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AC539DF" w14:textId="77777777" w:rsidR="00107EB6" w:rsidRPr="00AE6A81" w:rsidRDefault="00107EB6" w:rsidP="00050905">
            <w:pPr>
              <w:rPr>
                <w:b/>
              </w:rPr>
            </w:pPr>
          </w:p>
        </w:tc>
        <w:tc>
          <w:tcPr>
            <w:tcW w:w="7303" w:type="dxa"/>
          </w:tcPr>
          <w:p w14:paraId="2B4A167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Regional Multicultural Festivals</w:t>
            </w:r>
          </w:p>
        </w:tc>
        <w:tc>
          <w:tcPr>
            <w:tcW w:w="991" w:type="dxa"/>
          </w:tcPr>
          <w:p w14:paraId="544D008A" w14:textId="77777777" w:rsidR="00107EB6" w:rsidRDefault="0080107D">
            <w:pPr>
              <w:cnfStyle w:val="000000000000" w:firstRow="0" w:lastRow="0" w:firstColumn="0" w:lastColumn="0" w:oddVBand="0" w:evenVBand="0" w:oddHBand="0" w:evenHBand="0" w:firstRowFirstColumn="0" w:firstRowLastColumn="0" w:lastRowFirstColumn="0" w:lastRowLastColumn="0"/>
            </w:pPr>
            <w:r>
              <w:t>864</w:t>
            </w:r>
          </w:p>
        </w:tc>
      </w:tr>
      <w:tr w:rsidR="00107EB6" w14:paraId="78B24C2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AA58434" w14:textId="77777777" w:rsidR="00107EB6" w:rsidRPr="00AE6A81" w:rsidRDefault="00107EB6" w:rsidP="00050905">
            <w:pPr>
              <w:rPr>
                <w:b/>
              </w:rPr>
            </w:pPr>
          </w:p>
        </w:tc>
        <w:tc>
          <w:tcPr>
            <w:tcW w:w="7303" w:type="dxa"/>
          </w:tcPr>
          <w:p w14:paraId="3ACDAED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Parliamentary Advisors Opposition Office</w:t>
            </w:r>
          </w:p>
        </w:tc>
        <w:tc>
          <w:tcPr>
            <w:tcW w:w="991" w:type="dxa"/>
          </w:tcPr>
          <w:p w14:paraId="7FB9099A" w14:textId="77777777" w:rsidR="00107EB6" w:rsidRDefault="0080107D">
            <w:pPr>
              <w:cnfStyle w:val="000000000000" w:firstRow="0" w:lastRow="0" w:firstColumn="0" w:lastColumn="0" w:oddVBand="0" w:evenVBand="0" w:oddHBand="0" w:evenHBand="0" w:firstRowFirstColumn="0" w:firstRowLastColumn="0" w:lastRowFirstColumn="0" w:lastRowLastColumn="0"/>
            </w:pPr>
            <w:r>
              <w:t>616</w:t>
            </w:r>
          </w:p>
        </w:tc>
      </w:tr>
      <w:tr w:rsidR="00107EB6" w14:paraId="2DBDC00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B218EFF" w14:textId="77777777" w:rsidR="00107EB6" w:rsidRPr="00AE6A81" w:rsidRDefault="00107EB6" w:rsidP="00050905">
            <w:pPr>
              <w:rPr>
                <w:b/>
              </w:rPr>
            </w:pPr>
          </w:p>
        </w:tc>
        <w:tc>
          <w:tcPr>
            <w:tcW w:w="7303" w:type="dxa"/>
          </w:tcPr>
          <w:p w14:paraId="0177CA7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My Room Children Cancer Charity</w:t>
            </w:r>
          </w:p>
        </w:tc>
        <w:tc>
          <w:tcPr>
            <w:tcW w:w="991" w:type="dxa"/>
          </w:tcPr>
          <w:p w14:paraId="6B9E29FD" w14:textId="77777777" w:rsidR="00107EB6" w:rsidRDefault="0080107D">
            <w:pPr>
              <w:cnfStyle w:val="000000000000" w:firstRow="0" w:lastRow="0" w:firstColumn="0" w:lastColumn="0" w:oddVBand="0" w:evenVBand="0" w:oddHBand="0" w:evenHBand="0" w:firstRowFirstColumn="0" w:firstRowLastColumn="0" w:lastRowFirstColumn="0" w:lastRowLastColumn="0"/>
            </w:pPr>
            <w:r>
              <w:t>500</w:t>
            </w:r>
          </w:p>
        </w:tc>
      </w:tr>
      <w:tr w:rsidR="00107EB6" w14:paraId="485E366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37DA2BD" w14:textId="77777777" w:rsidR="00107EB6" w:rsidRPr="00AE6A81" w:rsidRDefault="00107EB6" w:rsidP="00050905">
            <w:pPr>
              <w:rPr>
                <w:b/>
              </w:rPr>
            </w:pPr>
          </w:p>
        </w:tc>
        <w:tc>
          <w:tcPr>
            <w:tcW w:w="7303" w:type="dxa"/>
          </w:tcPr>
          <w:p w14:paraId="65D91BB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National Agreement on Closing the Gap</w:t>
            </w:r>
          </w:p>
        </w:tc>
        <w:tc>
          <w:tcPr>
            <w:tcW w:w="991" w:type="dxa"/>
          </w:tcPr>
          <w:p w14:paraId="5508A992" w14:textId="77777777" w:rsidR="00107EB6" w:rsidRDefault="0080107D">
            <w:pPr>
              <w:cnfStyle w:val="000000000000" w:firstRow="0" w:lastRow="0" w:firstColumn="0" w:lastColumn="0" w:oddVBand="0" w:evenVBand="0" w:oddHBand="0" w:evenHBand="0" w:firstRowFirstColumn="0" w:firstRowLastColumn="0" w:lastRowFirstColumn="0" w:lastRowLastColumn="0"/>
            </w:pPr>
            <w:r>
              <w:t>414</w:t>
            </w:r>
          </w:p>
        </w:tc>
      </w:tr>
      <w:tr w:rsidR="00107EB6" w14:paraId="63BD168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15B057B" w14:textId="77777777" w:rsidR="00107EB6" w:rsidRPr="00AE6A81" w:rsidRDefault="00107EB6" w:rsidP="00050905">
            <w:pPr>
              <w:rPr>
                <w:b/>
              </w:rPr>
            </w:pPr>
          </w:p>
        </w:tc>
        <w:tc>
          <w:tcPr>
            <w:tcW w:w="7303" w:type="dxa"/>
          </w:tcPr>
          <w:p w14:paraId="7BEE329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Vietnamese Cultural Museum – 2022</w:t>
            </w:r>
            <w:r>
              <w:noBreakHyphen/>
              <w:t>23 reinstatement</w:t>
            </w:r>
          </w:p>
        </w:tc>
        <w:tc>
          <w:tcPr>
            <w:tcW w:w="991" w:type="dxa"/>
          </w:tcPr>
          <w:p w14:paraId="7C18F006" w14:textId="77777777" w:rsidR="00107EB6" w:rsidRDefault="0080107D">
            <w:pPr>
              <w:cnfStyle w:val="000000000000" w:firstRow="0" w:lastRow="0" w:firstColumn="0" w:lastColumn="0" w:oddVBand="0" w:evenVBand="0" w:oddHBand="0" w:evenHBand="0" w:firstRowFirstColumn="0" w:firstRowLastColumn="0" w:lastRowFirstColumn="0" w:lastRowLastColumn="0"/>
            </w:pPr>
            <w:r>
              <w:t>210</w:t>
            </w:r>
          </w:p>
        </w:tc>
      </w:tr>
      <w:tr w:rsidR="00107EB6" w14:paraId="5F8301A5"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68163F16" w14:textId="77777777" w:rsidR="00107EB6" w:rsidRPr="00AE6A81" w:rsidRDefault="00107EB6" w:rsidP="00050905">
            <w:pPr>
              <w:rPr>
                <w:b/>
              </w:rPr>
            </w:pPr>
          </w:p>
        </w:tc>
        <w:tc>
          <w:tcPr>
            <w:tcW w:w="7303" w:type="dxa"/>
            <w:tcBorders>
              <w:bottom w:val="single" w:sz="6" w:space="0" w:color="auto"/>
            </w:tcBorders>
          </w:tcPr>
          <w:p w14:paraId="387F2D79"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020045D1" w14:textId="35FA0943"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14 605</w:t>
            </w:r>
          </w:p>
        </w:tc>
      </w:tr>
      <w:tr w:rsidR="00107EB6" w14:paraId="1324FD04"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3FE302EA" w14:textId="78E5807C" w:rsidR="00107EB6" w:rsidRPr="00630B1C" w:rsidRDefault="0080107D" w:rsidP="00050905">
            <w:pPr>
              <w:rPr>
                <w:bCs/>
              </w:rPr>
            </w:pPr>
            <w:r w:rsidRPr="00630B1C">
              <w:rPr>
                <w:bCs/>
              </w:rPr>
              <w:t xml:space="preserve">Transport and </w:t>
            </w:r>
          </w:p>
        </w:tc>
        <w:tc>
          <w:tcPr>
            <w:tcW w:w="7303" w:type="dxa"/>
            <w:tcBorders>
              <w:top w:val="single" w:sz="6" w:space="0" w:color="auto"/>
            </w:tcBorders>
          </w:tcPr>
          <w:p w14:paraId="02F3B20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Gippsland Line Upgrade – Stage 1</w:t>
            </w:r>
          </w:p>
        </w:tc>
        <w:tc>
          <w:tcPr>
            <w:tcW w:w="991" w:type="dxa"/>
            <w:tcBorders>
              <w:top w:val="single" w:sz="6" w:space="0" w:color="auto"/>
            </w:tcBorders>
          </w:tcPr>
          <w:p w14:paraId="5A01D3BE" w14:textId="77777777" w:rsidR="00107EB6" w:rsidRDefault="0080107D">
            <w:pPr>
              <w:cnfStyle w:val="000000000000" w:firstRow="0" w:lastRow="0" w:firstColumn="0" w:lastColumn="0" w:oddVBand="0" w:evenVBand="0" w:oddHBand="0" w:evenHBand="0" w:firstRowFirstColumn="0" w:firstRowLastColumn="0" w:lastRowFirstColumn="0" w:lastRowLastColumn="0"/>
            </w:pPr>
            <w:r>
              <w:t>142 442</w:t>
            </w:r>
          </w:p>
        </w:tc>
      </w:tr>
      <w:tr w:rsidR="00107EB6" w14:paraId="0F13BAE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D0B3688" w14:textId="177F0584" w:rsidR="00107EB6" w:rsidRPr="00630B1C" w:rsidRDefault="00EE10FD" w:rsidP="00050905">
            <w:pPr>
              <w:rPr>
                <w:bCs/>
              </w:rPr>
            </w:pPr>
            <w:r w:rsidRPr="00630B1C">
              <w:rPr>
                <w:bCs/>
              </w:rPr>
              <w:t>Planning</w:t>
            </w:r>
          </w:p>
        </w:tc>
        <w:tc>
          <w:tcPr>
            <w:tcW w:w="7303" w:type="dxa"/>
          </w:tcPr>
          <w:p w14:paraId="0237BC1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Victorian Floods and Storm Recovery</w:t>
            </w:r>
          </w:p>
        </w:tc>
        <w:tc>
          <w:tcPr>
            <w:tcW w:w="991" w:type="dxa"/>
          </w:tcPr>
          <w:p w14:paraId="2F37E9DE" w14:textId="77777777" w:rsidR="00107EB6" w:rsidRDefault="0080107D">
            <w:pPr>
              <w:cnfStyle w:val="000000000000" w:firstRow="0" w:lastRow="0" w:firstColumn="0" w:lastColumn="0" w:oddVBand="0" w:evenVBand="0" w:oddHBand="0" w:evenHBand="0" w:firstRowFirstColumn="0" w:firstRowLastColumn="0" w:lastRowFirstColumn="0" w:lastRowLastColumn="0"/>
            </w:pPr>
            <w:r>
              <w:t>44 607</w:t>
            </w:r>
          </w:p>
        </w:tc>
      </w:tr>
      <w:tr w:rsidR="00107EB6" w14:paraId="4381B88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2F4E9F6" w14:textId="77777777" w:rsidR="00107EB6" w:rsidRPr="00AE6A81" w:rsidRDefault="00107EB6" w:rsidP="00050905">
            <w:pPr>
              <w:rPr>
                <w:b/>
              </w:rPr>
            </w:pPr>
          </w:p>
        </w:tc>
        <w:tc>
          <w:tcPr>
            <w:tcW w:w="7303" w:type="dxa"/>
          </w:tcPr>
          <w:p w14:paraId="08C039E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Waurn Ponds Duplication – Stage 2</w:t>
            </w:r>
          </w:p>
        </w:tc>
        <w:tc>
          <w:tcPr>
            <w:tcW w:w="991" w:type="dxa"/>
          </w:tcPr>
          <w:p w14:paraId="5179AA29" w14:textId="77777777" w:rsidR="00107EB6" w:rsidRDefault="0080107D">
            <w:pPr>
              <w:cnfStyle w:val="000000000000" w:firstRow="0" w:lastRow="0" w:firstColumn="0" w:lastColumn="0" w:oddVBand="0" w:evenVBand="0" w:oddHBand="0" w:evenHBand="0" w:firstRowFirstColumn="0" w:firstRowLastColumn="0" w:lastRowFirstColumn="0" w:lastRowLastColumn="0"/>
            </w:pPr>
            <w:r>
              <w:t>29 690</w:t>
            </w:r>
          </w:p>
        </w:tc>
      </w:tr>
      <w:tr w:rsidR="00107EB6" w14:paraId="62C1DFF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292100D" w14:textId="77777777" w:rsidR="00107EB6" w:rsidRPr="00AE6A81" w:rsidRDefault="00107EB6" w:rsidP="00050905">
            <w:pPr>
              <w:rPr>
                <w:b/>
              </w:rPr>
            </w:pPr>
          </w:p>
        </w:tc>
        <w:tc>
          <w:tcPr>
            <w:tcW w:w="7303" w:type="dxa"/>
          </w:tcPr>
          <w:p w14:paraId="187EB53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Car Park Federal Program – Victorian contribution</w:t>
            </w:r>
          </w:p>
        </w:tc>
        <w:tc>
          <w:tcPr>
            <w:tcW w:w="991" w:type="dxa"/>
          </w:tcPr>
          <w:p w14:paraId="4FFAC76F" w14:textId="77777777" w:rsidR="00107EB6" w:rsidRDefault="0080107D">
            <w:pPr>
              <w:cnfStyle w:val="000000000000" w:firstRow="0" w:lastRow="0" w:firstColumn="0" w:lastColumn="0" w:oddVBand="0" w:evenVBand="0" w:oddHBand="0" w:evenHBand="0" w:firstRowFirstColumn="0" w:firstRowLastColumn="0" w:lastRowFirstColumn="0" w:lastRowLastColumn="0"/>
            </w:pPr>
            <w:r>
              <w:t>17 707</w:t>
            </w:r>
          </w:p>
        </w:tc>
      </w:tr>
      <w:tr w:rsidR="00107EB6" w14:paraId="33E0453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2B9DD1F" w14:textId="77777777" w:rsidR="00107EB6" w:rsidRPr="00AE6A81" w:rsidRDefault="00107EB6" w:rsidP="00050905">
            <w:pPr>
              <w:rPr>
                <w:b/>
              </w:rPr>
            </w:pPr>
          </w:p>
        </w:tc>
        <w:tc>
          <w:tcPr>
            <w:tcW w:w="7303" w:type="dxa"/>
          </w:tcPr>
          <w:p w14:paraId="6F64D8A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Outer Metropolitan Ring Road Planning</w:t>
            </w:r>
          </w:p>
        </w:tc>
        <w:tc>
          <w:tcPr>
            <w:tcW w:w="991" w:type="dxa"/>
          </w:tcPr>
          <w:p w14:paraId="0AD8A28A" w14:textId="77777777" w:rsidR="00107EB6" w:rsidRDefault="0080107D">
            <w:pPr>
              <w:cnfStyle w:val="000000000000" w:firstRow="0" w:lastRow="0" w:firstColumn="0" w:lastColumn="0" w:oddVBand="0" w:evenVBand="0" w:oddHBand="0" w:evenHBand="0" w:firstRowFirstColumn="0" w:firstRowLastColumn="0" w:lastRowFirstColumn="0" w:lastRowLastColumn="0"/>
            </w:pPr>
            <w:r>
              <w:t>15 588</w:t>
            </w:r>
          </w:p>
        </w:tc>
      </w:tr>
      <w:tr w:rsidR="00107EB6" w14:paraId="644C6C4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DCB90CA" w14:textId="77777777" w:rsidR="00107EB6" w:rsidRPr="00AE6A81" w:rsidRDefault="00107EB6" w:rsidP="00050905">
            <w:pPr>
              <w:rPr>
                <w:b/>
              </w:rPr>
            </w:pPr>
          </w:p>
        </w:tc>
        <w:tc>
          <w:tcPr>
            <w:tcW w:w="7303" w:type="dxa"/>
          </w:tcPr>
          <w:p w14:paraId="457E785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rsidRPr="002D6C8A">
              <w:t>Hurstbridge Line Upgrade – Stage 2</w:t>
            </w:r>
          </w:p>
        </w:tc>
        <w:tc>
          <w:tcPr>
            <w:tcW w:w="991" w:type="dxa"/>
          </w:tcPr>
          <w:p w14:paraId="1FDC5F9A" w14:textId="77777777" w:rsidR="00107EB6" w:rsidRDefault="0080107D">
            <w:pPr>
              <w:cnfStyle w:val="000000000000" w:firstRow="0" w:lastRow="0" w:firstColumn="0" w:lastColumn="0" w:oddVBand="0" w:evenVBand="0" w:oddHBand="0" w:evenHBand="0" w:firstRowFirstColumn="0" w:firstRowLastColumn="0" w:lastRowFirstColumn="0" w:lastRowLastColumn="0"/>
            </w:pPr>
            <w:r w:rsidRPr="002D6C8A">
              <w:t>14 450</w:t>
            </w:r>
          </w:p>
        </w:tc>
      </w:tr>
      <w:tr w:rsidR="00107EB6" w14:paraId="0C0AC7A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2E32873" w14:textId="77777777" w:rsidR="00107EB6" w:rsidRPr="00AE6A81" w:rsidRDefault="00107EB6" w:rsidP="00050905">
            <w:pPr>
              <w:rPr>
                <w:b/>
              </w:rPr>
            </w:pPr>
          </w:p>
        </w:tc>
        <w:tc>
          <w:tcPr>
            <w:tcW w:w="7303" w:type="dxa"/>
          </w:tcPr>
          <w:p w14:paraId="3F93AE4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Housing Statement: Building Reforms</w:t>
            </w:r>
          </w:p>
        </w:tc>
        <w:tc>
          <w:tcPr>
            <w:tcW w:w="991" w:type="dxa"/>
          </w:tcPr>
          <w:p w14:paraId="1F90AB5D" w14:textId="77777777" w:rsidR="00107EB6" w:rsidRDefault="0080107D">
            <w:pPr>
              <w:cnfStyle w:val="000000000000" w:firstRow="0" w:lastRow="0" w:firstColumn="0" w:lastColumn="0" w:oddVBand="0" w:evenVBand="0" w:oddHBand="0" w:evenHBand="0" w:firstRowFirstColumn="0" w:firstRowLastColumn="0" w:lastRowFirstColumn="0" w:lastRowLastColumn="0"/>
            </w:pPr>
            <w:r>
              <w:t>13 614</w:t>
            </w:r>
          </w:p>
        </w:tc>
      </w:tr>
      <w:tr w:rsidR="00107EB6" w14:paraId="58626EF7"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49A4CB4" w14:textId="77777777" w:rsidR="00107EB6" w:rsidRPr="00AE6A81" w:rsidRDefault="00107EB6" w:rsidP="00050905">
            <w:pPr>
              <w:rPr>
                <w:b/>
              </w:rPr>
            </w:pPr>
          </w:p>
        </w:tc>
        <w:tc>
          <w:tcPr>
            <w:tcW w:w="7303" w:type="dxa"/>
          </w:tcPr>
          <w:p w14:paraId="7E7D529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Victorian Renewable Energy Terminal planning and design</w:t>
            </w:r>
          </w:p>
        </w:tc>
        <w:tc>
          <w:tcPr>
            <w:tcW w:w="991" w:type="dxa"/>
          </w:tcPr>
          <w:p w14:paraId="28D6ED82" w14:textId="77777777" w:rsidR="00107EB6" w:rsidRDefault="0080107D">
            <w:pPr>
              <w:cnfStyle w:val="000000000000" w:firstRow="0" w:lastRow="0" w:firstColumn="0" w:lastColumn="0" w:oddVBand="0" w:evenVBand="0" w:oddHBand="0" w:evenHBand="0" w:firstRowFirstColumn="0" w:firstRowLastColumn="0" w:lastRowFirstColumn="0" w:lastRowLastColumn="0"/>
            </w:pPr>
            <w:r>
              <w:t>8 000</w:t>
            </w:r>
          </w:p>
        </w:tc>
      </w:tr>
      <w:tr w:rsidR="00107EB6" w14:paraId="15231A0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347D24B" w14:textId="77777777" w:rsidR="00107EB6" w:rsidRPr="00AE6A81" w:rsidRDefault="00107EB6" w:rsidP="00050905">
            <w:pPr>
              <w:rPr>
                <w:b/>
              </w:rPr>
            </w:pPr>
          </w:p>
        </w:tc>
        <w:tc>
          <w:tcPr>
            <w:tcW w:w="7303" w:type="dxa"/>
          </w:tcPr>
          <w:p w14:paraId="055B7BE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Land Sales and Acquisition</w:t>
            </w:r>
          </w:p>
        </w:tc>
        <w:tc>
          <w:tcPr>
            <w:tcW w:w="991" w:type="dxa"/>
          </w:tcPr>
          <w:p w14:paraId="21AD6C5E" w14:textId="77777777" w:rsidR="00107EB6" w:rsidRDefault="0080107D">
            <w:pPr>
              <w:cnfStyle w:val="000000000000" w:firstRow="0" w:lastRow="0" w:firstColumn="0" w:lastColumn="0" w:oddVBand="0" w:evenVBand="0" w:oddHBand="0" w:evenHBand="0" w:firstRowFirstColumn="0" w:firstRowLastColumn="0" w:lastRowFirstColumn="0" w:lastRowLastColumn="0"/>
            </w:pPr>
            <w:r>
              <w:t>7 242</w:t>
            </w:r>
          </w:p>
        </w:tc>
      </w:tr>
      <w:tr w:rsidR="00107EB6" w14:paraId="0816FA9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EA9799E" w14:textId="77777777" w:rsidR="00107EB6" w:rsidRPr="00AE6A81" w:rsidRDefault="00107EB6" w:rsidP="00050905">
            <w:pPr>
              <w:rPr>
                <w:b/>
              </w:rPr>
            </w:pPr>
          </w:p>
        </w:tc>
        <w:tc>
          <w:tcPr>
            <w:tcW w:w="7303" w:type="dxa"/>
          </w:tcPr>
          <w:p w14:paraId="46AB99C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Cladding Rectification Program</w:t>
            </w:r>
          </w:p>
        </w:tc>
        <w:tc>
          <w:tcPr>
            <w:tcW w:w="991" w:type="dxa"/>
          </w:tcPr>
          <w:p w14:paraId="40368EF4" w14:textId="77777777" w:rsidR="00107EB6" w:rsidRDefault="0080107D">
            <w:pPr>
              <w:cnfStyle w:val="000000000000" w:firstRow="0" w:lastRow="0" w:firstColumn="0" w:lastColumn="0" w:oddVBand="0" w:evenVBand="0" w:oddHBand="0" w:evenHBand="0" w:firstRowFirstColumn="0" w:firstRowLastColumn="0" w:lastRowFirstColumn="0" w:lastRowLastColumn="0"/>
            </w:pPr>
            <w:r>
              <w:t>5 000</w:t>
            </w:r>
          </w:p>
        </w:tc>
      </w:tr>
      <w:tr w:rsidR="00107EB6" w14:paraId="459079B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4972A92" w14:textId="77777777" w:rsidR="00107EB6" w:rsidRPr="00AE6A81" w:rsidRDefault="00107EB6" w:rsidP="00050905">
            <w:pPr>
              <w:rPr>
                <w:b/>
              </w:rPr>
            </w:pPr>
          </w:p>
        </w:tc>
        <w:tc>
          <w:tcPr>
            <w:tcW w:w="7303" w:type="dxa"/>
          </w:tcPr>
          <w:p w14:paraId="66490F1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South Dynon Train Maintenance Facility – Stage 2</w:t>
            </w:r>
          </w:p>
        </w:tc>
        <w:tc>
          <w:tcPr>
            <w:tcW w:w="991" w:type="dxa"/>
          </w:tcPr>
          <w:p w14:paraId="1BD49623" w14:textId="77777777" w:rsidR="00107EB6" w:rsidRDefault="0080107D">
            <w:pPr>
              <w:cnfStyle w:val="000000000000" w:firstRow="0" w:lastRow="0" w:firstColumn="0" w:lastColumn="0" w:oddVBand="0" w:evenVBand="0" w:oddHBand="0" w:evenHBand="0" w:firstRowFirstColumn="0" w:firstRowLastColumn="0" w:lastRowFirstColumn="0" w:lastRowLastColumn="0"/>
            </w:pPr>
            <w:r>
              <w:t>4 860</w:t>
            </w:r>
          </w:p>
        </w:tc>
      </w:tr>
      <w:tr w:rsidR="00107EB6" w14:paraId="08CE75A5"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299E90C" w14:textId="77777777" w:rsidR="00107EB6" w:rsidRPr="00AE6A81" w:rsidRDefault="00107EB6" w:rsidP="00050905">
            <w:pPr>
              <w:rPr>
                <w:b/>
              </w:rPr>
            </w:pPr>
          </w:p>
        </w:tc>
        <w:tc>
          <w:tcPr>
            <w:tcW w:w="7303" w:type="dxa"/>
          </w:tcPr>
          <w:p w14:paraId="758E587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Ballarat Station Upgrade</w:t>
            </w:r>
          </w:p>
        </w:tc>
        <w:tc>
          <w:tcPr>
            <w:tcW w:w="991" w:type="dxa"/>
          </w:tcPr>
          <w:p w14:paraId="70E47E4E" w14:textId="77777777" w:rsidR="00107EB6" w:rsidRDefault="0080107D">
            <w:pPr>
              <w:cnfStyle w:val="000000000000" w:firstRow="0" w:lastRow="0" w:firstColumn="0" w:lastColumn="0" w:oddVBand="0" w:evenVBand="0" w:oddHBand="0" w:evenHBand="0" w:firstRowFirstColumn="0" w:firstRowLastColumn="0" w:lastRowFirstColumn="0" w:lastRowLastColumn="0"/>
            </w:pPr>
            <w:r>
              <w:t>3 509</w:t>
            </w:r>
          </w:p>
        </w:tc>
      </w:tr>
      <w:tr w:rsidR="00107EB6" w14:paraId="1C9C92E1"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383DF6E" w14:textId="77777777" w:rsidR="00107EB6" w:rsidRPr="00AE6A81" w:rsidRDefault="00107EB6" w:rsidP="00050905">
            <w:pPr>
              <w:rPr>
                <w:b/>
              </w:rPr>
            </w:pPr>
          </w:p>
        </w:tc>
        <w:tc>
          <w:tcPr>
            <w:tcW w:w="7303" w:type="dxa"/>
          </w:tcPr>
          <w:p w14:paraId="251F6A6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Melbourne Exhibition and Convention Centre</w:t>
            </w:r>
          </w:p>
        </w:tc>
        <w:tc>
          <w:tcPr>
            <w:tcW w:w="991" w:type="dxa"/>
          </w:tcPr>
          <w:p w14:paraId="414203E7" w14:textId="77777777" w:rsidR="00107EB6" w:rsidRDefault="0080107D">
            <w:pPr>
              <w:cnfStyle w:val="000000000000" w:firstRow="0" w:lastRow="0" w:firstColumn="0" w:lastColumn="0" w:oddVBand="0" w:evenVBand="0" w:oddHBand="0" w:evenHBand="0" w:firstRowFirstColumn="0" w:firstRowLastColumn="0" w:lastRowFirstColumn="0" w:lastRowLastColumn="0"/>
            </w:pPr>
            <w:r>
              <w:t>2 455</w:t>
            </w:r>
          </w:p>
        </w:tc>
      </w:tr>
      <w:tr w:rsidR="00107EB6" w14:paraId="4F632E6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DBB9309" w14:textId="77777777" w:rsidR="00107EB6" w:rsidRPr="00AE6A81" w:rsidRDefault="00107EB6" w:rsidP="00050905">
            <w:pPr>
              <w:rPr>
                <w:b/>
              </w:rPr>
            </w:pPr>
          </w:p>
        </w:tc>
        <w:tc>
          <w:tcPr>
            <w:tcW w:w="7303" w:type="dxa"/>
          </w:tcPr>
          <w:p w14:paraId="60049D2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Unlocking Capacity on the Metro Rail Network</w:t>
            </w:r>
          </w:p>
        </w:tc>
        <w:tc>
          <w:tcPr>
            <w:tcW w:w="991" w:type="dxa"/>
          </w:tcPr>
          <w:p w14:paraId="2C0ED08B" w14:textId="77777777" w:rsidR="00107EB6" w:rsidRDefault="0080107D">
            <w:pPr>
              <w:cnfStyle w:val="000000000000" w:firstRow="0" w:lastRow="0" w:firstColumn="0" w:lastColumn="0" w:oddVBand="0" w:evenVBand="0" w:oddHBand="0" w:evenHBand="0" w:firstRowFirstColumn="0" w:firstRowLastColumn="0" w:lastRowFirstColumn="0" w:lastRowLastColumn="0"/>
            </w:pPr>
            <w:r>
              <w:t>1 595</w:t>
            </w:r>
          </w:p>
        </w:tc>
      </w:tr>
      <w:tr w:rsidR="00107EB6" w14:paraId="605B9B5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AF6F676" w14:textId="77777777" w:rsidR="00107EB6" w:rsidRPr="00AE6A81" w:rsidRDefault="00107EB6" w:rsidP="00050905">
            <w:pPr>
              <w:rPr>
                <w:b/>
              </w:rPr>
            </w:pPr>
          </w:p>
        </w:tc>
        <w:tc>
          <w:tcPr>
            <w:tcW w:w="7303" w:type="dxa"/>
          </w:tcPr>
          <w:p w14:paraId="5F59E1A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Energy Brix Site Rehabilitation</w:t>
            </w:r>
          </w:p>
        </w:tc>
        <w:tc>
          <w:tcPr>
            <w:tcW w:w="991" w:type="dxa"/>
          </w:tcPr>
          <w:p w14:paraId="1633E818" w14:textId="77777777" w:rsidR="00107EB6" w:rsidRDefault="0080107D">
            <w:pPr>
              <w:cnfStyle w:val="000000000000" w:firstRow="0" w:lastRow="0" w:firstColumn="0" w:lastColumn="0" w:oddVBand="0" w:evenVBand="0" w:oddHBand="0" w:evenHBand="0" w:firstRowFirstColumn="0" w:firstRowLastColumn="0" w:lastRowFirstColumn="0" w:lastRowLastColumn="0"/>
            </w:pPr>
            <w:r>
              <w:t>1 579</w:t>
            </w:r>
          </w:p>
        </w:tc>
      </w:tr>
      <w:tr w:rsidR="00107EB6" w14:paraId="68A8559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562278D" w14:textId="77777777" w:rsidR="00107EB6" w:rsidRPr="00AE6A81" w:rsidRDefault="00107EB6" w:rsidP="00050905">
            <w:pPr>
              <w:rPr>
                <w:b/>
              </w:rPr>
            </w:pPr>
          </w:p>
        </w:tc>
        <w:tc>
          <w:tcPr>
            <w:tcW w:w="7303" w:type="dxa"/>
          </w:tcPr>
          <w:p w14:paraId="11941DB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Capacity Improvements to Wyndham Vale and Melton</w:t>
            </w:r>
          </w:p>
        </w:tc>
        <w:tc>
          <w:tcPr>
            <w:tcW w:w="991" w:type="dxa"/>
          </w:tcPr>
          <w:p w14:paraId="7A45F3D6" w14:textId="77777777" w:rsidR="00107EB6" w:rsidRDefault="0080107D">
            <w:pPr>
              <w:cnfStyle w:val="000000000000" w:firstRow="0" w:lastRow="0" w:firstColumn="0" w:lastColumn="0" w:oddVBand="0" w:evenVBand="0" w:oddHBand="0" w:evenHBand="0" w:firstRowFirstColumn="0" w:firstRowLastColumn="0" w:lastRowFirstColumn="0" w:lastRowLastColumn="0"/>
            </w:pPr>
            <w:r>
              <w:t>1 368</w:t>
            </w:r>
          </w:p>
        </w:tc>
      </w:tr>
    </w:tbl>
    <w:p w14:paraId="29B664C3" w14:textId="77777777" w:rsidR="007E10EF" w:rsidRDefault="007E10EF" w:rsidP="007E10EF">
      <w:pPr>
        <w:pStyle w:val="Heading3"/>
      </w:pPr>
      <w:r>
        <w:t>8.2.13</w:t>
      </w:r>
      <w:r>
        <w:tab/>
      </w:r>
      <w:r w:rsidRPr="0090348D">
        <w:t>Payments from advance to the Treasurer for the financial year ended 30</w:t>
      </w:r>
      <w:r>
        <w:t> </w:t>
      </w:r>
      <w:r w:rsidRPr="0090348D">
        <w:t>June</w:t>
      </w:r>
      <w:r>
        <w:t xml:space="preserve"> </w:t>
      </w:r>
      <w:r w:rsidRPr="007E10EF">
        <w:rPr>
          <w:i/>
          <w:iCs/>
          <w:sz w:val="20"/>
          <w:szCs w:val="20"/>
        </w:rPr>
        <w:t>(continued)</w:t>
      </w:r>
      <w:r>
        <w:tab/>
      </w:r>
    </w:p>
    <w:p w14:paraId="55444E7A" w14:textId="18016D33" w:rsidR="007E10EF" w:rsidRPr="007E10EF" w:rsidRDefault="007E10EF" w:rsidP="007E10EF">
      <w:pPr>
        <w:pStyle w:val="TableHeading"/>
        <w:rPr>
          <w:rStyle w:val="TableHeadingChar"/>
          <w:b/>
          <w:iCs/>
        </w:rPr>
      </w:pPr>
      <w:r w:rsidRPr="007E10EF">
        <w:rPr>
          <w:rStyle w:val="TableHeadingChar"/>
          <w:b/>
          <w:iCs/>
        </w:rPr>
        <w:t>Treasurer’s advance payments relating to decisions made post budget</w:t>
      </w:r>
      <w:r>
        <w:rPr>
          <w:rStyle w:val="TableHeadingChar"/>
          <w:b/>
          <w:iCs/>
        </w:rPr>
        <w:t xml:space="preserve"> </w:t>
      </w:r>
      <w:r w:rsidRPr="007E10EF">
        <w:rPr>
          <w:rStyle w:val="TableHeadingChar"/>
          <w:b/>
          <w:i/>
          <w:sz w:val="18"/>
          <w:szCs w:val="16"/>
        </w:rPr>
        <w:t>(continued)</w:t>
      </w:r>
      <w:r w:rsidRPr="007E10EF">
        <w:tab/>
      </w:r>
      <w:r w:rsidRPr="007E10EF">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Payments_from_TA_Decisionspostbudget"/>
      </w:tblPr>
      <w:tblGrid>
        <w:gridCol w:w="1344"/>
        <w:gridCol w:w="7303"/>
        <w:gridCol w:w="991"/>
      </w:tblGrid>
      <w:tr w:rsidR="007E10EF" w:rsidRPr="007E10EF" w14:paraId="624C689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38837CA8" w14:textId="77777777" w:rsidR="007E10EF" w:rsidRPr="007E10EF" w:rsidRDefault="007E10EF">
            <w:pPr>
              <w:rPr>
                <w:bCs/>
              </w:rPr>
            </w:pPr>
            <w:r w:rsidRPr="007E10EF">
              <w:rPr>
                <w:bCs/>
              </w:rPr>
              <w:t>Department</w:t>
            </w:r>
          </w:p>
        </w:tc>
        <w:tc>
          <w:tcPr>
            <w:tcW w:w="7303" w:type="dxa"/>
            <w:tcBorders>
              <w:bottom w:val="single" w:sz="6" w:space="0" w:color="auto"/>
            </w:tcBorders>
          </w:tcPr>
          <w:p w14:paraId="275206CF" w14:textId="77777777" w:rsidR="007E10EF" w:rsidRPr="007E10EF" w:rsidRDefault="007E10EF">
            <w:pPr>
              <w:jc w:val="left"/>
              <w:cnfStyle w:val="100000000000" w:firstRow="1" w:lastRow="0" w:firstColumn="0" w:lastColumn="0" w:oddVBand="0" w:evenVBand="0" w:oddHBand="0" w:evenHBand="0" w:firstRowFirstColumn="0" w:firstRowLastColumn="0" w:lastRowFirstColumn="0" w:lastRowLastColumn="0"/>
              <w:rPr>
                <w:bCs/>
              </w:rPr>
            </w:pPr>
            <w:r w:rsidRPr="007E10EF">
              <w:rPr>
                <w:bCs/>
              </w:rPr>
              <w:t>Purpose</w:t>
            </w:r>
          </w:p>
        </w:tc>
        <w:tc>
          <w:tcPr>
            <w:tcW w:w="991" w:type="dxa"/>
            <w:tcBorders>
              <w:bottom w:val="single" w:sz="6" w:space="0" w:color="auto"/>
            </w:tcBorders>
          </w:tcPr>
          <w:p w14:paraId="10DBFB82" w14:textId="77777777" w:rsidR="007E10EF" w:rsidRPr="007E10EF" w:rsidRDefault="007E10EF">
            <w:pPr>
              <w:cnfStyle w:val="100000000000" w:firstRow="1" w:lastRow="0" w:firstColumn="0" w:lastColumn="0" w:oddVBand="0" w:evenVBand="0" w:oddHBand="0" w:evenHBand="0" w:firstRowFirstColumn="0" w:firstRowLastColumn="0" w:lastRowFirstColumn="0" w:lastRowLastColumn="0"/>
              <w:rPr>
                <w:bCs/>
              </w:rPr>
            </w:pPr>
            <w:r w:rsidRPr="007E10EF">
              <w:rPr>
                <w:bCs/>
              </w:rPr>
              <w:t>2023</w:t>
            </w:r>
            <w:r w:rsidRPr="007E10EF">
              <w:rPr>
                <w:bCs/>
              </w:rPr>
              <w:noBreakHyphen/>
              <w:t>24</w:t>
            </w:r>
          </w:p>
        </w:tc>
      </w:tr>
      <w:tr w:rsidR="007E10EF" w14:paraId="71210F2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CE7B38F" w14:textId="155E086F" w:rsidR="007E10EF" w:rsidRPr="00630B1C" w:rsidRDefault="007E10EF" w:rsidP="007E10EF">
            <w:r w:rsidRPr="00630B1C">
              <w:t xml:space="preserve">Transport and </w:t>
            </w:r>
          </w:p>
        </w:tc>
        <w:tc>
          <w:tcPr>
            <w:tcW w:w="7303" w:type="dxa"/>
          </w:tcPr>
          <w:p w14:paraId="7FE02F8A"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Loose</w:t>
            </w:r>
            <w:r>
              <w:noBreakHyphen/>
              <w:t>fill Asbestos Remediation</w:t>
            </w:r>
          </w:p>
        </w:tc>
        <w:tc>
          <w:tcPr>
            <w:tcW w:w="991" w:type="dxa"/>
          </w:tcPr>
          <w:p w14:paraId="568CC2FC"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1 116</w:t>
            </w:r>
          </w:p>
        </w:tc>
      </w:tr>
      <w:tr w:rsidR="007E10EF" w14:paraId="5984B0E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C4ED0DD" w14:textId="040B3412" w:rsidR="007E10EF" w:rsidRPr="00630B1C" w:rsidRDefault="007E10EF" w:rsidP="007E10EF">
            <w:r w:rsidRPr="00630B1C">
              <w:t>Planning</w:t>
            </w:r>
          </w:p>
        </w:tc>
        <w:tc>
          <w:tcPr>
            <w:tcW w:w="7303" w:type="dxa"/>
          </w:tcPr>
          <w:p w14:paraId="16AF80A2"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Shepparton Rail Line Planning Study</w:t>
            </w:r>
          </w:p>
        </w:tc>
        <w:tc>
          <w:tcPr>
            <w:tcW w:w="991" w:type="dxa"/>
          </w:tcPr>
          <w:p w14:paraId="65E6923A"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1 040</w:t>
            </w:r>
          </w:p>
        </w:tc>
      </w:tr>
      <w:tr w:rsidR="00107EB6" w14:paraId="261643ED"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2848FF3" w14:textId="4F9D6114" w:rsidR="00107EB6" w:rsidRPr="00630B1C" w:rsidRDefault="007E10EF" w:rsidP="00050905">
            <w:pPr>
              <w:rPr>
                <w:i/>
                <w:iCs/>
              </w:rPr>
            </w:pPr>
            <w:r w:rsidRPr="00630B1C">
              <w:rPr>
                <w:i/>
                <w:iCs/>
                <w:sz w:val="16"/>
                <w:szCs w:val="20"/>
              </w:rPr>
              <w:t>(continued)</w:t>
            </w:r>
          </w:p>
        </w:tc>
        <w:tc>
          <w:tcPr>
            <w:tcW w:w="7303" w:type="dxa"/>
          </w:tcPr>
          <w:p w14:paraId="42932FE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Drug Impairment Program</w:t>
            </w:r>
          </w:p>
        </w:tc>
        <w:tc>
          <w:tcPr>
            <w:tcW w:w="991" w:type="dxa"/>
          </w:tcPr>
          <w:p w14:paraId="23A257FD" w14:textId="77777777" w:rsidR="00107EB6" w:rsidRDefault="0080107D">
            <w:pPr>
              <w:cnfStyle w:val="000000000000" w:firstRow="0" w:lastRow="0" w:firstColumn="0" w:lastColumn="0" w:oddVBand="0" w:evenVBand="0" w:oddHBand="0" w:evenHBand="0" w:firstRowFirstColumn="0" w:firstRowLastColumn="0" w:lastRowFirstColumn="0" w:lastRowLastColumn="0"/>
            </w:pPr>
            <w:r>
              <w:t>880</w:t>
            </w:r>
          </w:p>
        </w:tc>
      </w:tr>
      <w:tr w:rsidR="00107EB6" w14:paraId="2BC9BB8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F38ABB9" w14:textId="77777777" w:rsidR="00107EB6" w:rsidRPr="00AE6A81" w:rsidRDefault="00107EB6" w:rsidP="00050905">
            <w:pPr>
              <w:rPr>
                <w:b/>
              </w:rPr>
            </w:pPr>
          </w:p>
        </w:tc>
        <w:tc>
          <w:tcPr>
            <w:tcW w:w="7303" w:type="dxa"/>
          </w:tcPr>
          <w:p w14:paraId="7C209CC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Streamlining Hoddle Street</w:t>
            </w:r>
          </w:p>
        </w:tc>
        <w:tc>
          <w:tcPr>
            <w:tcW w:w="991" w:type="dxa"/>
          </w:tcPr>
          <w:p w14:paraId="0A2AECC3" w14:textId="54421519" w:rsidR="00107EB6" w:rsidRDefault="0080107D">
            <w:pPr>
              <w:cnfStyle w:val="000000000000" w:firstRow="0" w:lastRow="0" w:firstColumn="0" w:lastColumn="0" w:oddVBand="0" w:evenVBand="0" w:oddHBand="0" w:evenHBand="0" w:firstRowFirstColumn="0" w:firstRowLastColumn="0" w:lastRowFirstColumn="0" w:lastRowLastColumn="0"/>
            </w:pPr>
            <w:r>
              <w:t>475</w:t>
            </w:r>
          </w:p>
        </w:tc>
      </w:tr>
      <w:tr w:rsidR="00107EB6" w14:paraId="6E298E2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52ADBFD" w14:textId="77777777" w:rsidR="00107EB6" w:rsidRPr="00AE6A81" w:rsidRDefault="00107EB6" w:rsidP="00050905">
            <w:pPr>
              <w:rPr>
                <w:b/>
              </w:rPr>
            </w:pPr>
          </w:p>
        </w:tc>
        <w:tc>
          <w:tcPr>
            <w:tcW w:w="7303" w:type="dxa"/>
          </w:tcPr>
          <w:p w14:paraId="0846657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 for our suburbs</w:t>
            </w:r>
          </w:p>
        </w:tc>
        <w:tc>
          <w:tcPr>
            <w:tcW w:w="991" w:type="dxa"/>
          </w:tcPr>
          <w:p w14:paraId="0FB0012B" w14:textId="77777777" w:rsidR="00107EB6" w:rsidRDefault="0080107D">
            <w:pPr>
              <w:cnfStyle w:val="000000000000" w:firstRow="0" w:lastRow="0" w:firstColumn="0" w:lastColumn="0" w:oddVBand="0" w:evenVBand="0" w:oddHBand="0" w:evenHBand="0" w:firstRowFirstColumn="0" w:firstRowLastColumn="0" w:lastRowFirstColumn="0" w:lastRowLastColumn="0"/>
            </w:pPr>
            <w:r>
              <w:t>45</w:t>
            </w:r>
          </w:p>
        </w:tc>
      </w:tr>
      <w:tr w:rsidR="00107EB6" w14:paraId="049D7069"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4B3F95EF" w14:textId="77777777" w:rsidR="00107EB6" w:rsidRPr="00AE6A81" w:rsidRDefault="00107EB6" w:rsidP="00050905">
            <w:pPr>
              <w:rPr>
                <w:b/>
              </w:rPr>
            </w:pPr>
          </w:p>
        </w:tc>
        <w:tc>
          <w:tcPr>
            <w:tcW w:w="7303" w:type="dxa"/>
            <w:tcBorders>
              <w:bottom w:val="single" w:sz="6" w:space="0" w:color="auto"/>
            </w:tcBorders>
          </w:tcPr>
          <w:p w14:paraId="6167BFF9"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643C9E9A" w14:textId="06303E0C"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317 261</w:t>
            </w:r>
          </w:p>
        </w:tc>
      </w:tr>
      <w:tr w:rsidR="00107EB6" w14:paraId="4B1CF3C0"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26EE264A" w14:textId="10CBD12A" w:rsidR="00107EB6" w:rsidRPr="00630B1C" w:rsidRDefault="0080107D" w:rsidP="00050905">
            <w:pPr>
              <w:rPr>
                <w:bCs/>
              </w:rPr>
            </w:pPr>
            <w:r w:rsidRPr="00630B1C">
              <w:rPr>
                <w:bCs/>
              </w:rPr>
              <w:t xml:space="preserve">Treasury and </w:t>
            </w:r>
          </w:p>
        </w:tc>
        <w:tc>
          <w:tcPr>
            <w:tcW w:w="7303" w:type="dxa"/>
            <w:tcBorders>
              <w:top w:val="single" w:sz="6" w:space="0" w:color="auto"/>
            </w:tcBorders>
          </w:tcPr>
          <w:p w14:paraId="193FBCE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Commonwealth Games settlement payment</w:t>
            </w:r>
          </w:p>
        </w:tc>
        <w:tc>
          <w:tcPr>
            <w:tcW w:w="991" w:type="dxa"/>
            <w:tcBorders>
              <w:top w:val="single" w:sz="6" w:space="0" w:color="auto"/>
            </w:tcBorders>
          </w:tcPr>
          <w:p w14:paraId="3D3F93FC" w14:textId="77777777" w:rsidR="00107EB6" w:rsidRDefault="0080107D">
            <w:pPr>
              <w:cnfStyle w:val="000000000000" w:firstRow="0" w:lastRow="0" w:firstColumn="0" w:lastColumn="0" w:oddVBand="0" w:evenVBand="0" w:oddHBand="0" w:evenHBand="0" w:firstRowFirstColumn="0" w:firstRowLastColumn="0" w:lastRowFirstColumn="0" w:lastRowLastColumn="0"/>
            </w:pPr>
            <w:r>
              <w:t>380 000</w:t>
            </w:r>
          </w:p>
        </w:tc>
      </w:tr>
      <w:tr w:rsidR="00107EB6" w14:paraId="662DF49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0BFF859" w14:textId="76240282" w:rsidR="00107EB6" w:rsidRPr="00630B1C" w:rsidRDefault="00EE10FD" w:rsidP="00050905">
            <w:pPr>
              <w:rPr>
                <w:bCs/>
              </w:rPr>
            </w:pPr>
            <w:r w:rsidRPr="00630B1C">
              <w:rPr>
                <w:bCs/>
              </w:rPr>
              <w:t>Finance</w:t>
            </w:r>
          </w:p>
        </w:tc>
        <w:tc>
          <w:tcPr>
            <w:tcW w:w="7303" w:type="dxa"/>
          </w:tcPr>
          <w:p w14:paraId="4FA741E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Commercial reform and advisory services</w:t>
            </w:r>
          </w:p>
        </w:tc>
        <w:tc>
          <w:tcPr>
            <w:tcW w:w="991" w:type="dxa"/>
          </w:tcPr>
          <w:p w14:paraId="5E971C85" w14:textId="77777777" w:rsidR="00107EB6" w:rsidRDefault="0080107D">
            <w:pPr>
              <w:cnfStyle w:val="000000000000" w:firstRow="0" w:lastRow="0" w:firstColumn="0" w:lastColumn="0" w:oddVBand="0" w:evenVBand="0" w:oddHBand="0" w:evenHBand="0" w:firstRowFirstColumn="0" w:firstRowLastColumn="0" w:lastRowFirstColumn="0" w:lastRowLastColumn="0"/>
            </w:pPr>
            <w:r>
              <w:t>5 335</w:t>
            </w:r>
          </w:p>
        </w:tc>
      </w:tr>
      <w:tr w:rsidR="00107EB6" w14:paraId="09D9C792"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C0DB36E" w14:textId="77777777" w:rsidR="00107EB6" w:rsidRPr="00AE6A81" w:rsidRDefault="00107EB6" w:rsidP="00050905">
            <w:pPr>
              <w:rPr>
                <w:b/>
              </w:rPr>
            </w:pPr>
          </w:p>
        </w:tc>
        <w:tc>
          <w:tcPr>
            <w:tcW w:w="7303" w:type="dxa"/>
          </w:tcPr>
          <w:p w14:paraId="04A943A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Commercial and industrial property tax reform</w:t>
            </w:r>
          </w:p>
        </w:tc>
        <w:tc>
          <w:tcPr>
            <w:tcW w:w="991" w:type="dxa"/>
          </w:tcPr>
          <w:p w14:paraId="6C942198" w14:textId="77777777" w:rsidR="00107EB6" w:rsidRDefault="0080107D">
            <w:pPr>
              <w:cnfStyle w:val="000000000000" w:firstRow="0" w:lastRow="0" w:firstColumn="0" w:lastColumn="0" w:oddVBand="0" w:evenVBand="0" w:oddHBand="0" w:evenHBand="0" w:firstRowFirstColumn="0" w:firstRowLastColumn="0" w:lastRowFirstColumn="0" w:lastRowLastColumn="0"/>
            </w:pPr>
            <w:r>
              <w:t>3 264</w:t>
            </w:r>
          </w:p>
        </w:tc>
      </w:tr>
      <w:tr w:rsidR="00107EB6" w14:paraId="4654DB9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2C9EF8E" w14:textId="77777777" w:rsidR="00107EB6" w:rsidRPr="00AE6A81" w:rsidRDefault="00107EB6" w:rsidP="00050905">
            <w:pPr>
              <w:rPr>
                <w:b/>
              </w:rPr>
            </w:pPr>
          </w:p>
        </w:tc>
        <w:tc>
          <w:tcPr>
            <w:tcW w:w="7303" w:type="dxa"/>
          </w:tcPr>
          <w:p w14:paraId="17F7C0F4" w14:textId="325EF96A" w:rsidR="00107EB6" w:rsidRDefault="00AF2799" w:rsidP="00D26AB6">
            <w:pPr>
              <w:jc w:val="left"/>
              <w:cnfStyle w:val="000000000000" w:firstRow="0" w:lastRow="0" w:firstColumn="0" w:lastColumn="0" w:oddVBand="0" w:evenVBand="0" w:oddHBand="0" w:evenHBand="0" w:firstRowFirstColumn="0" w:firstRowLastColumn="0" w:lastRowFirstColumn="0" w:lastRowLastColumn="0"/>
            </w:pPr>
            <w:r>
              <w:t>Departmental operating and wages funding</w:t>
            </w:r>
          </w:p>
        </w:tc>
        <w:tc>
          <w:tcPr>
            <w:tcW w:w="991" w:type="dxa"/>
          </w:tcPr>
          <w:p w14:paraId="16B2041F" w14:textId="77777777" w:rsidR="00107EB6" w:rsidRDefault="0080107D">
            <w:pPr>
              <w:cnfStyle w:val="000000000000" w:firstRow="0" w:lastRow="0" w:firstColumn="0" w:lastColumn="0" w:oddVBand="0" w:evenVBand="0" w:oddHBand="0" w:evenHBand="0" w:firstRowFirstColumn="0" w:firstRowLastColumn="0" w:lastRowFirstColumn="0" w:lastRowLastColumn="0"/>
            </w:pPr>
            <w:r>
              <w:t>2 223</w:t>
            </w:r>
          </w:p>
        </w:tc>
      </w:tr>
      <w:tr w:rsidR="00107EB6" w14:paraId="7876130E"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407866BA" w14:textId="77777777" w:rsidR="00107EB6" w:rsidRPr="00AE6A81" w:rsidRDefault="00107EB6" w:rsidP="00050905">
            <w:pPr>
              <w:rPr>
                <w:b/>
              </w:rPr>
            </w:pPr>
          </w:p>
        </w:tc>
        <w:tc>
          <w:tcPr>
            <w:tcW w:w="7303" w:type="dxa"/>
          </w:tcPr>
          <w:p w14:paraId="6609BC9E" w14:textId="41EABE8F"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 xml:space="preserve">Consumer awareness – </w:t>
            </w:r>
            <w:r w:rsidR="007E10EF">
              <w:t>Insurance</w:t>
            </w:r>
          </w:p>
        </w:tc>
        <w:tc>
          <w:tcPr>
            <w:tcW w:w="991" w:type="dxa"/>
          </w:tcPr>
          <w:p w14:paraId="1E95EB71" w14:textId="77777777" w:rsidR="00107EB6" w:rsidRDefault="0080107D">
            <w:pPr>
              <w:cnfStyle w:val="000000000000" w:firstRow="0" w:lastRow="0" w:firstColumn="0" w:lastColumn="0" w:oddVBand="0" w:evenVBand="0" w:oddHBand="0" w:evenHBand="0" w:firstRowFirstColumn="0" w:firstRowLastColumn="0" w:lastRowFirstColumn="0" w:lastRowLastColumn="0"/>
            </w:pPr>
            <w:r>
              <w:t>243</w:t>
            </w:r>
          </w:p>
        </w:tc>
      </w:tr>
      <w:tr w:rsidR="00107EB6" w14:paraId="1EADBB4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64C60B73" w14:textId="77777777" w:rsidR="00107EB6" w:rsidRPr="00AE6A81" w:rsidRDefault="00107EB6" w:rsidP="00050905">
            <w:pPr>
              <w:rPr>
                <w:b/>
              </w:rPr>
            </w:pPr>
          </w:p>
        </w:tc>
        <w:tc>
          <w:tcPr>
            <w:tcW w:w="7303" w:type="dxa"/>
          </w:tcPr>
          <w:p w14:paraId="1CB2354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Occupational health and safety review</w:t>
            </w:r>
          </w:p>
        </w:tc>
        <w:tc>
          <w:tcPr>
            <w:tcW w:w="991" w:type="dxa"/>
          </w:tcPr>
          <w:p w14:paraId="7BB30AAE" w14:textId="77777777" w:rsidR="00107EB6" w:rsidRDefault="0080107D">
            <w:pPr>
              <w:cnfStyle w:val="000000000000" w:firstRow="0" w:lastRow="0" w:firstColumn="0" w:lastColumn="0" w:oddVBand="0" w:evenVBand="0" w:oddHBand="0" w:evenHBand="0" w:firstRowFirstColumn="0" w:firstRowLastColumn="0" w:lastRowFirstColumn="0" w:lastRowLastColumn="0"/>
            </w:pPr>
            <w:r>
              <w:t>207</w:t>
            </w:r>
          </w:p>
        </w:tc>
      </w:tr>
      <w:tr w:rsidR="00107EB6" w14:paraId="6AB0FF38"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9F5AB2C" w14:textId="77777777" w:rsidR="00107EB6" w:rsidRPr="00AE6A81" w:rsidRDefault="00107EB6" w:rsidP="00050905">
            <w:pPr>
              <w:rPr>
                <w:b/>
              </w:rPr>
            </w:pPr>
          </w:p>
        </w:tc>
        <w:tc>
          <w:tcPr>
            <w:tcW w:w="7303" w:type="dxa"/>
          </w:tcPr>
          <w:p w14:paraId="30B4627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rsidRPr="00CD44CD">
              <w:t>Ex gratia relief</w:t>
            </w:r>
          </w:p>
        </w:tc>
        <w:tc>
          <w:tcPr>
            <w:tcW w:w="991" w:type="dxa"/>
          </w:tcPr>
          <w:p w14:paraId="13317061" w14:textId="77777777" w:rsidR="00107EB6" w:rsidRDefault="0080107D">
            <w:pPr>
              <w:cnfStyle w:val="000000000000" w:firstRow="0" w:lastRow="0" w:firstColumn="0" w:lastColumn="0" w:oddVBand="0" w:evenVBand="0" w:oddHBand="0" w:evenHBand="0" w:firstRowFirstColumn="0" w:firstRowLastColumn="0" w:lastRowFirstColumn="0" w:lastRowLastColumn="0"/>
            </w:pPr>
            <w:r w:rsidRPr="00CD44CD">
              <w:t>155</w:t>
            </w:r>
          </w:p>
        </w:tc>
      </w:tr>
      <w:tr w:rsidR="00107EB6" w14:paraId="6992FD3D"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233BFA36" w14:textId="77777777" w:rsidR="00107EB6" w:rsidRPr="00AE6A81" w:rsidRDefault="00107EB6" w:rsidP="00050905">
            <w:pPr>
              <w:rPr>
                <w:b/>
              </w:rPr>
            </w:pPr>
          </w:p>
        </w:tc>
        <w:tc>
          <w:tcPr>
            <w:tcW w:w="7303" w:type="dxa"/>
            <w:tcBorders>
              <w:bottom w:val="single" w:sz="6" w:space="0" w:color="auto"/>
            </w:tcBorders>
          </w:tcPr>
          <w:p w14:paraId="4EFAAE8D"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02073543" w14:textId="03C8FD4C"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391 427</w:t>
            </w:r>
          </w:p>
        </w:tc>
      </w:tr>
      <w:tr w:rsidR="00107EB6" w14:paraId="03BBC004"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470A0C51" w14:textId="77777777" w:rsidR="00107EB6" w:rsidRPr="00630B1C" w:rsidRDefault="0080107D" w:rsidP="00050905">
            <w:pPr>
              <w:rPr>
                <w:bCs/>
              </w:rPr>
            </w:pPr>
            <w:r w:rsidRPr="00630B1C">
              <w:rPr>
                <w:bCs/>
              </w:rPr>
              <w:t>Parliament</w:t>
            </w:r>
          </w:p>
        </w:tc>
        <w:tc>
          <w:tcPr>
            <w:tcW w:w="7303" w:type="dxa"/>
            <w:tcBorders>
              <w:top w:val="single" w:sz="6" w:space="0" w:color="auto"/>
            </w:tcBorders>
          </w:tcPr>
          <w:p w14:paraId="6787534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Members salary on</w:t>
            </w:r>
            <w:r>
              <w:noBreakHyphen/>
              <w:t>costs for 2023</w:t>
            </w:r>
            <w:r>
              <w:noBreakHyphen/>
              <w:t>24</w:t>
            </w:r>
          </w:p>
        </w:tc>
        <w:tc>
          <w:tcPr>
            <w:tcW w:w="991" w:type="dxa"/>
            <w:tcBorders>
              <w:top w:val="single" w:sz="6" w:space="0" w:color="auto"/>
            </w:tcBorders>
          </w:tcPr>
          <w:p w14:paraId="4D9261B8" w14:textId="77777777" w:rsidR="00107EB6" w:rsidRDefault="0080107D">
            <w:pPr>
              <w:cnfStyle w:val="000000000000" w:firstRow="0" w:lastRow="0" w:firstColumn="0" w:lastColumn="0" w:oddVBand="0" w:evenVBand="0" w:oddHBand="0" w:evenHBand="0" w:firstRowFirstColumn="0" w:firstRowLastColumn="0" w:lastRowFirstColumn="0" w:lastRowLastColumn="0"/>
            </w:pPr>
            <w:r>
              <w:t>4 708</w:t>
            </w:r>
          </w:p>
        </w:tc>
      </w:tr>
      <w:tr w:rsidR="00107EB6" w14:paraId="5A69F387"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4C209B5" w14:textId="77777777" w:rsidR="00107EB6" w:rsidRPr="00630B1C" w:rsidRDefault="00107EB6" w:rsidP="00050905">
            <w:pPr>
              <w:rPr>
                <w:bCs/>
              </w:rPr>
            </w:pPr>
          </w:p>
        </w:tc>
        <w:tc>
          <w:tcPr>
            <w:tcW w:w="7303" w:type="dxa"/>
          </w:tcPr>
          <w:p w14:paraId="32FB3DB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Parliamentary Advisers for 60th Parliament</w:t>
            </w:r>
          </w:p>
        </w:tc>
        <w:tc>
          <w:tcPr>
            <w:tcW w:w="991" w:type="dxa"/>
          </w:tcPr>
          <w:p w14:paraId="6B7AA071" w14:textId="77777777" w:rsidR="00107EB6" w:rsidRDefault="0080107D">
            <w:pPr>
              <w:cnfStyle w:val="000000000000" w:firstRow="0" w:lastRow="0" w:firstColumn="0" w:lastColumn="0" w:oddVBand="0" w:evenVBand="0" w:oddHBand="0" w:evenHBand="0" w:firstRowFirstColumn="0" w:firstRowLastColumn="0" w:lastRowFirstColumn="0" w:lastRowLastColumn="0"/>
            </w:pPr>
            <w:r>
              <w:t>1 200</w:t>
            </w:r>
          </w:p>
        </w:tc>
      </w:tr>
      <w:tr w:rsidR="00107EB6" w14:paraId="2C82F371"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DB07236" w14:textId="77777777" w:rsidR="00107EB6" w:rsidRPr="00AE6A81" w:rsidRDefault="00107EB6" w:rsidP="00050905">
            <w:pPr>
              <w:rPr>
                <w:b/>
              </w:rPr>
            </w:pPr>
          </w:p>
        </w:tc>
        <w:tc>
          <w:tcPr>
            <w:tcW w:w="7303" w:type="dxa"/>
          </w:tcPr>
          <w:p w14:paraId="651A583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operational funding for the Parliament of Victoria</w:t>
            </w:r>
          </w:p>
        </w:tc>
        <w:tc>
          <w:tcPr>
            <w:tcW w:w="991" w:type="dxa"/>
          </w:tcPr>
          <w:p w14:paraId="3EB7CEBD" w14:textId="50AA0328" w:rsidR="00107EB6" w:rsidRDefault="0080107D">
            <w:pPr>
              <w:cnfStyle w:val="000000000000" w:firstRow="0" w:lastRow="0" w:firstColumn="0" w:lastColumn="0" w:oddVBand="0" w:evenVBand="0" w:oddHBand="0" w:evenHBand="0" w:firstRowFirstColumn="0" w:firstRowLastColumn="0" w:lastRowFirstColumn="0" w:lastRowLastColumn="0"/>
            </w:pPr>
            <w:r>
              <w:t>1 166</w:t>
            </w:r>
          </w:p>
        </w:tc>
      </w:tr>
      <w:tr w:rsidR="00107EB6" w14:paraId="0901C00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6C1F42B" w14:textId="77777777" w:rsidR="00107EB6" w:rsidRPr="00AE6A81" w:rsidRDefault="00107EB6" w:rsidP="00050905">
            <w:pPr>
              <w:rPr>
                <w:b/>
              </w:rPr>
            </w:pPr>
          </w:p>
        </w:tc>
        <w:tc>
          <w:tcPr>
            <w:tcW w:w="7303" w:type="dxa"/>
          </w:tcPr>
          <w:p w14:paraId="49C0DF5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Implementation of Victorian Independent Remuneration Tribunal decision</w:t>
            </w:r>
          </w:p>
        </w:tc>
        <w:tc>
          <w:tcPr>
            <w:tcW w:w="991" w:type="dxa"/>
          </w:tcPr>
          <w:p w14:paraId="07454F59" w14:textId="2547F85D" w:rsidR="00107EB6" w:rsidRDefault="0080107D">
            <w:pPr>
              <w:cnfStyle w:val="000000000000" w:firstRow="0" w:lastRow="0" w:firstColumn="0" w:lastColumn="0" w:oddVBand="0" w:evenVBand="0" w:oddHBand="0" w:evenHBand="0" w:firstRowFirstColumn="0" w:firstRowLastColumn="0" w:lastRowFirstColumn="0" w:lastRowLastColumn="0"/>
            </w:pPr>
            <w:r>
              <w:t>643</w:t>
            </w:r>
          </w:p>
        </w:tc>
      </w:tr>
      <w:tr w:rsidR="00107EB6" w14:paraId="341AE99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330BD50" w14:textId="77777777" w:rsidR="00107EB6" w:rsidRPr="00AE6A81" w:rsidRDefault="00107EB6" w:rsidP="00050905">
            <w:pPr>
              <w:rPr>
                <w:b/>
              </w:rPr>
            </w:pPr>
          </w:p>
        </w:tc>
        <w:tc>
          <w:tcPr>
            <w:tcW w:w="7303" w:type="dxa"/>
          </w:tcPr>
          <w:p w14:paraId="1FDB67B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the Victorian Ombudsman’s Parliamentary Referral</w:t>
            </w:r>
          </w:p>
        </w:tc>
        <w:tc>
          <w:tcPr>
            <w:tcW w:w="991" w:type="dxa"/>
          </w:tcPr>
          <w:p w14:paraId="3F261C5D" w14:textId="77777777" w:rsidR="00107EB6" w:rsidRDefault="0080107D">
            <w:pPr>
              <w:cnfStyle w:val="000000000000" w:firstRow="0" w:lastRow="0" w:firstColumn="0" w:lastColumn="0" w:oddVBand="0" w:evenVBand="0" w:oddHBand="0" w:evenHBand="0" w:firstRowFirstColumn="0" w:firstRowLastColumn="0" w:lastRowFirstColumn="0" w:lastRowLastColumn="0"/>
            </w:pPr>
            <w:r>
              <w:t>613</w:t>
            </w:r>
          </w:p>
        </w:tc>
      </w:tr>
      <w:tr w:rsidR="00107EB6" w14:paraId="5C02C3E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77F019F" w14:textId="77777777" w:rsidR="00107EB6" w:rsidRPr="00AE6A81" w:rsidRDefault="00107EB6" w:rsidP="00050905">
            <w:pPr>
              <w:rPr>
                <w:b/>
              </w:rPr>
            </w:pPr>
          </w:p>
        </w:tc>
        <w:tc>
          <w:tcPr>
            <w:tcW w:w="7303" w:type="dxa"/>
          </w:tcPr>
          <w:p w14:paraId="2E6DEF1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operational funding for IBAC</w:t>
            </w:r>
          </w:p>
        </w:tc>
        <w:tc>
          <w:tcPr>
            <w:tcW w:w="991" w:type="dxa"/>
          </w:tcPr>
          <w:p w14:paraId="4A7A9714" w14:textId="77777777" w:rsidR="00107EB6" w:rsidRDefault="0080107D">
            <w:pPr>
              <w:cnfStyle w:val="000000000000" w:firstRow="0" w:lastRow="0" w:firstColumn="0" w:lastColumn="0" w:oddVBand="0" w:evenVBand="0" w:oddHBand="0" w:evenHBand="0" w:firstRowFirstColumn="0" w:firstRowLastColumn="0" w:lastRowFirstColumn="0" w:lastRowLastColumn="0"/>
            </w:pPr>
            <w:r>
              <w:t>399</w:t>
            </w:r>
          </w:p>
        </w:tc>
      </w:tr>
      <w:tr w:rsidR="00107EB6" w14:paraId="6471B899"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122C631" w14:textId="77777777" w:rsidR="00107EB6" w:rsidRPr="00AE6A81" w:rsidRDefault="00107EB6" w:rsidP="00050905">
            <w:pPr>
              <w:rPr>
                <w:b/>
              </w:rPr>
            </w:pPr>
          </w:p>
        </w:tc>
        <w:tc>
          <w:tcPr>
            <w:tcW w:w="7303" w:type="dxa"/>
          </w:tcPr>
          <w:p w14:paraId="5E1A2C0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operational funding for the Victorian Ombudsman</w:t>
            </w:r>
          </w:p>
        </w:tc>
        <w:tc>
          <w:tcPr>
            <w:tcW w:w="991" w:type="dxa"/>
          </w:tcPr>
          <w:p w14:paraId="2D16F2EA" w14:textId="550FD1AA" w:rsidR="00107EB6" w:rsidRDefault="0080107D">
            <w:pPr>
              <w:cnfStyle w:val="000000000000" w:firstRow="0" w:lastRow="0" w:firstColumn="0" w:lastColumn="0" w:oddVBand="0" w:evenVBand="0" w:oddHBand="0" w:evenHBand="0" w:firstRowFirstColumn="0" w:firstRowLastColumn="0" w:lastRowFirstColumn="0" w:lastRowLastColumn="0"/>
            </w:pPr>
            <w:r>
              <w:t>143</w:t>
            </w:r>
          </w:p>
        </w:tc>
      </w:tr>
      <w:tr w:rsidR="00107EB6" w14:paraId="0AA938C0"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79C3AB42" w14:textId="77777777" w:rsidR="00107EB6" w:rsidRPr="00AE6A81" w:rsidRDefault="00107EB6" w:rsidP="00050905">
            <w:pPr>
              <w:rPr>
                <w:b/>
              </w:rPr>
            </w:pPr>
          </w:p>
        </w:tc>
        <w:tc>
          <w:tcPr>
            <w:tcW w:w="7303" w:type="dxa"/>
          </w:tcPr>
          <w:p w14:paraId="628DEF7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operational funding for the Victorian Auditor</w:t>
            </w:r>
            <w:r>
              <w:noBreakHyphen/>
              <w:t>General’s office</w:t>
            </w:r>
          </w:p>
        </w:tc>
        <w:tc>
          <w:tcPr>
            <w:tcW w:w="991" w:type="dxa"/>
          </w:tcPr>
          <w:p w14:paraId="7A28CF64" w14:textId="5AEB4458" w:rsidR="00107EB6" w:rsidRDefault="0080107D">
            <w:pPr>
              <w:cnfStyle w:val="000000000000" w:firstRow="0" w:lastRow="0" w:firstColumn="0" w:lastColumn="0" w:oddVBand="0" w:evenVBand="0" w:oddHBand="0" w:evenHBand="0" w:firstRowFirstColumn="0" w:firstRowLastColumn="0" w:lastRowFirstColumn="0" w:lastRowLastColumn="0"/>
            </w:pPr>
            <w:r>
              <w:t>80</w:t>
            </w:r>
          </w:p>
        </w:tc>
      </w:tr>
      <w:tr w:rsidR="00107EB6" w14:paraId="1173EF8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8F2D653" w14:textId="77777777" w:rsidR="00107EB6" w:rsidRPr="00AE6A81" w:rsidRDefault="00107EB6" w:rsidP="00050905">
            <w:pPr>
              <w:rPr>
                <w:b/>
              </w:rPr>
            </w:pPr>
          </w:p>
        </w:tc>
        <w:tc>
          <w:tcPr>
            <w:tcW w:w="7303" w:type="dxa"/>
          </w:tcPr>
          <w:p w14:paraId="3714E6F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Budget supplementation for IBAC</w:t>
            </w:r>
          </w:p>
        </w:tc>
        <w:tc>
          <w:tcPr>
            <w:tcW w:w="991" w:type="dxa"/>
          </w:tcPr>
          <w:p w14:paraId="37ECC5FB" w14:textId="6EBDB0AA" w:rsidR="00107EB6" w:rsidRDefault="0080107D">
            <w:pPr>
              <w:cnfStyle w:val="000000000000" w:firstRow="0" w:lastRow="0" w:firstColumn="0" w:lastColumn="0" w:oddVBand="0" w:evenVBand="0" w:oddHBand="0" w:evenHBand="0" w:firstRowFirstColumn="0" w:firstRowLastColumn="0" w:lastRowFirstColumn="0" w:lastRowLastColumn="0"/>
            </w:pPr>
            <w:r>
              <w:t>5</w:t>
            </w:r>
            <w:r w:rsidR="00F20594">
              <w:t>4</w:t>
            </w:r>
          </w:p>
        </w:tc>
      </w:tr>
      <w:tr w:rsidR="00107EB6" w14:paraId="2B962C03"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27B8AA25" w14:textId="77777777" w:rsidR="00107EB6" w:rsidRPr="00AE6A81" w:rsidRDefault="00107EB6" w:rsidP="00050905">
            <w:pPr>
              <w:rPr>
                <w:b/>
              </w:rPr>
            </w:pPr>
          </w:p>
        </w:tc>
        <w:tc>
          <w:tcPr>
            <w:tcW w:w="7303" w:type="dxa"/>
          </w:tcPr>
          <w:p w14:paraId="7264055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Members Career Transition Support Program for 2023</w:t>
            </w:r>
            <w:r>
              <w:noBreakHyphen/>
              <w:t>24</w:t>
            </w:r>
          </w:p>
        </w:tc>
        <w:tc>
          <w:tcPr>
            <w:tcW w:w="991" w:type="dxa"/>
          </w:tcPr>
          <w:p w14:paraId="022DA16B" w14:textId="0EA9B8CA" w:rsidR="00107EB6" w:rsidRDefault="0080107D">
            <w:pPr>
              <w:cnfStyle w:val="000000000000" w:firstRow="0" w:lastRow="0" w:firstColumn="0" w:lastColumn="0" w:oddVBand="0" w:evenVBand="0" w:oddHBand="0" w:evenHBand="0" w:firstRowFirstColumn="0" w:firstRowLastColumn="0" w:lastRowFirstColumn="0" w:lastRowLastColumn="0"/>
            </w:pPr>
            <w:r>
              <w:t>49</w:t>
            </w:r>
          </w:p>
        </w:tc>
      </w:tr>
      <w:tr w:rsidR="00107EB6" w14:paraId="79472C1B"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3B233407" w14:textId="77777777" w:rsidR="00107EB6" w:rsidRPr="00AE6A81" w:rsidRDefault="00107EB6" w:rsidP="00050905">
            <w:pPr>
              <w:rPr>
                <w:b/>
              </w:rPr>
            </w:pPr>
          </w:p>
        </w:tc>
        <w:tc>
          <w:tcPr>
            <w:tcW w:w="7303" w:type="dxa"/>
            <w:tcBorders>
              <w:bottom w:val="single" w:sz="6" w:space="0" w:color="auto"/>
            </w:tcBorders>
          </w:tcPr>
          <w:p w14:paraId="508FBF38"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35A7968B" w14:textId="44F26079"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9 05</w:t>
            </w:r>
            <w:r w:rsidR="003F49C5" w:rsidRPr="00D26AB6">
              <w:rPr>
                <w:b/>
              </w:rPr>
              <w:t>6</w:t>
            </w:r>
          </w:p>
        </w:tc>
      </w:tr>
      <w:tr w:rsidR="00107EB6" w14:paraId="6669FEB1"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3A74114D" w14:textId="77777777" w:rsidR="00107EB6" w:rsidRPr="00630B1C" w:rsidRDefault="0080107D" w:rsidP="00050905">
            <w:pPr>
              <w:rPr>
                <w:bCs/>
              </w:rPr>
            </w:pPr>
            <w:r w:rsidRPr="00630B1C">
              <w:rPr>
                <w:bCs/>
              </w:rPr>
              <w:t>Courts</w:t>
            </w:r>
          </w:p>
        </w:tc>
        <w:tc>
          <w:tcPr>
            <w:tcW w:w="7303" w:type="dxa"/>
            <w:tcBorders>
              <w:top w:val="single" w:sz="6" w:space="0" w:color="auto"/>
            </w:tcBorders>
          </w:tcPr>
          <w:p w14:paraId="11C89CC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Courtlink Mainframe Replacement</w:t>
            </w:r>
          </w:p>
        </w:tc>
        <w:tc>
          <w:tcPr>
            <w:tcW w:w="991" w:type="dxa"/>
            <w:tcBorders>
              <w:top w:val="single" w:sz="6" w:space="0" w:color="auto"/>
            </w:tcBorders>
          </w:tcPr>
          <w:p w14:paraId="5834388B" w14:textId="77777777" w:rsidR="00107EB6" w:rsidRDefault="0080107D">
            <w:pPr>
              <w:cnfStyle w:val="000000000000" w:firstRow="0" w:lastRow="0" w:firstColumn="0" w:lastColumn="0" w:oddVBand="0" w:evenVBand="0" w:oddHBand="0" w:evenHBand="0" w:firstRowFirstColumn="0" w:firstRowLastColumn="0" w:lastRowFirstColumn="0" w:lastRowLastColumn="0"/>
            </w:pPr>
            <w:r>
              <w:t>3 419</w:t>
            </w:r>
          </w:p>
        </w:tc>
      </w:tr>
      <w:tr w:rsidR="00107EB6" w14:paraId="471A456C"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0B5CB01C" w14:textId="77777777" w:rsidR="00107EB6" w:rsidRPr="00630B1C" w:rsidRDefault="00107EB6" w:rsidP="00050905">
            <w:pPr>
              <w:rPr>
                <w:bCs/>
              </w:rPr>
            </w:pPr>
          </w:p>
        </w:tc>
        <w:tc>
          <w:tcPr>
            <w:tcW w:w="7303" w:type="dxa"/>
          </w:tcPr>
          <w:p w14:paraId="7DDCD38C" w14:textId="0902C64D" w:rsidR="00107EB6" w:rsidRDefault="00BA06D0" w:rsidP="00D26AB6">
            <w:pPr>
              <w:jc w:val="left"/>
              <w:cnfStyle w:val="000000000000" w:firstRow="0" w:lastRow="0" w:firstColumn="0" w:lastColumn="0" w:oddVBand="0" w:evenVBand="0" w:oddHBand="0" w:evenHBand="0" w:firstRowFirstColumn="0" w:firstRowLastColumn="0" w:lastRowFirstColumn="0" w:lastRowLastColumn="0"/>
            </w:pPr>
            <w:r>
              <w:t>Department</w:t>
            </w:r>
            <w:r w:rsidR="0080107D">
              <w:t xml:space="preserve"> operational funding</w:t>
            </w:r>
          </w:p>
        </w:tc>
        <w:tc>
          <w:tcPr>
            <w:tcW w:w="991" w:type="dxa"/>
          </w:tcPr>
          <w:p w14:paraId="1BAC969A" w14:textId="77777777" w:rsidR="00107EB6" w:rsidRDefault="0080107D">
            <w:pPr>
              <w:cnfStyle w:val="000000000000" w:firstRow="0" w:lastRow="0" w:firstColumn="0" w:lastColumn="0" w:oddVBand="0" w:evenVBand="0" w:oddHBand="0" w:evenHBand="0" w:firstRowFirstColumn="0" w:firstRowLastColumn="0" w:lastRowFirstColumn="0" w:lastRowLastColumn="0"/>
            </w:pPr>
            <w:r>
              <w:t>3 110</w:t>
            </w:r>
          </w:p>
        </w:tc>
      </w:tr>
      <w:tr w:rsidR="00107EB6" w14:paraId="42356FDF"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5E611E8" w14:textId="77777777" w:rsidR="00107EB6" w:rsidRPr="00AE6A81" w:rsidRDefault="00107EB6" w:rsidP="00050905">
            <w:pPr>
              <w:rPr>
                <w:b/>
              </w:rPr>
            </w:pPr>
          </w:p>
        </w:tc>
        <w:tc>
          <w:tcPr>
            <w:tcW w:w="7303" w:type="dxa"/>
          </w:tcPr>
          <w:p w14:paraId="7649CAA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tcPr>
          <w:p w14:paraId="07F0F6B7" w14:textId="77777777" w:rsidR="00107EB6" w:rsidRDefault="0080107D">
            <w:pPr>
              <w:cnfStyle w:val="000000000000" w:firstRow="0" w:lastRow="0" w:firstColumn="0" w:lastColumn="0" w:oddVBand="0" w:evenVBand="0" w:oddHBand="0" w:evenHBand="0" w:firstRowFirstColumn="0" w:firstRowLastColumn="0" w:lastRowFirstColumn="0" w:lastRowLastColumn="0"/>
            </w:pPr>
            <w:r>
              <w:t>2 767</w:t>
            </w:r>
          </w:p>
        </w:tc>
      </w:tr>
      <w:tr w:rsidR="00107EB6" w14:paraId="06AF8D5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71189FE" w14:textId="77777777" w:rsidR="00107EB6" w:rsidRPr="00AE6A81" w:rsidRDefault="00107EB6" w:rsidP="00050905">
            <w:pPr>
              <w:rPr>
                <w:b/>
              </w:rPr>
            </w:pPr>
          </w:p>
        </w:tc>
        <w:tc>
          <w:tcPr>
            <w:tcW w:w="7303" w:type="dxa"/>
          </w:tcPr>
          <w:p w14:paraId="16E78FC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Complex inquests at the Coroners Court</w:t>
            </w:r>
          </w:p>
        </w:tc>
        <w:tc>
          <w:tcPr>
            <w:tcW w:w="991" w:type="dxa"/>
          </w:tcPr>
          <w:p w14:paraId="4C843344" w14:textId="77777777" w:rsidR="00107EB6" w:rsidRDefault="0080107D">
            <w:pPr>
              <w:cnfStyle w:val="000000000000" w:firstRow="0" w:lastRow="0" w:firstColumn="0" w:lastColumn="0" w:oddVBand="0" w:evenVBand="0" w:oddHBand="0" w:evenHBand="0" w:firstRowFirstColumn="0" w:firstRowLastColumn="0" w:lastRowFirstColumn="0" w:lastRowLastColumn="0"/>
            </w:pPr>
            <w:r>
              <w:t>552</w:t>
            </w:r>
          </w:p>
        </w:tc>
      </w:tr>
      <w:tr w:rsidR="00107EB6" w14:paraId="44E9F184"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17CE5A6A" w14:textId="77777777" w:rsidR="00107EB6" w:rsidRPr="00AE6A81" w:rsidRDefault="00107EB6" w:rsidP="00050905">
            <w:pPr>
              <w:rPr>
                <w:b/>
              </w:rPr>
            </w:pPr>
          </w:p>
        </w:tc>
        <w:tc>
          <w:tcPr>
            <w:tcW w:w="7303" w:type="dxa"/>
          </w:tcPr>
          <w:p w14:paraId="626F482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Cyber security response</w:t>
            </w:r>
          </w:p>
        </w:tc>
        <w:tc>
          <w:tcPr>
            <w:tcW w:w="991" w:type="dxa"/>
          </w:tcPr>
          <w:p w14:paraId="622F1FF5" w14:textId="77777777" w:rsidR="00107EB6" w:rsidRDefault="0080107D">
            <w:pPr>
              <w:cnfStyle w:val="000000000000" w:firstRow="0" w:lastRow="0" w:firstColumn="0" w:lastColumn="0" w:oddVBand="0" w:evenVBand="0" w:oddHBand="0" w:evenHBand="0" w:firstRowFirstColumn="0" w:firstRowLastColumn="0" w:lastRowFirstColumn="0" w:lastRowLastColumn="0"/>
            </w:pPr>
            <w:r>
              <w:t>500</w:t>
            </w:r>
          </w:p>
        </w:tc>
      </w:tr>
      <w:tr w:rsidR="00107EB6" w14:paraId="5F43502A"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5DE323ED" w14:textId="77777777" w:rsidR="00107EB6" w:rsidRPr="00AE6A81" w:rsidRDefault="00107EB6" w:rsidP="00050905">
            <w:pPr>
              <w:rPr>
                <w:b/>
              </w:rPr>
            </w:pPr>
          </w:p>
        </w:tc>
        <w:tc>
          <w:tcPr>
            <w:tcW w:w="7303" w:type="dxa"/>
          </w:tcPr>
          <w:p w14:paraId="6DE6262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Judicial Commission of Victoria Investigating panels</w:t>
            </w:r>
          </w:p>
        </w:tc>
        <w:tc>
          <w:tcPr>
            <w:tcW w:w="991" w:type="dxa"/>
          </w:tcPr>
          <w:p w14:paraId="31532F1E" w14:textId="77777777" w:rsidR="00107EB6" w:rsidRDefault="0080107D">
            <w:pPr>
              <w:cnfStyle w:val="000000000000" w:firstRow="0" w:lastRow="0" w:firstColumn="0" w:lastColumn="0" w:oddVBand="0" w:evenVBand="0" w:oddHBand="0" w:evenHBand="0" w:firstRowFirstColumn="0" w:firstRowLastColumn="0" w:lastRowFirstColumn="0" w:lastRowLastColumn="0"/>
            </w:pPr>
            <w:r>
              <w:t>345</w:t>
            </w:r>
          </w:p>
        </w:tc>
      </w:tr>
      <w:tr w:rsidR="00107EB6" w14:paraId="0DA2B736" w14:textId="77777777" w:rsidTr="00EE10FD">
        <w:tc>
          <w:tcPr>
            <w:cnfStyle w:val="001000000000" w:firstRow="0" w:lastRow="0" w:firstColumn="1" w:lastColumn="0" w:oddVBand="0" w:evenVBand="0" w:oddHBand="0" w:evenHBand="0" w:firstRowFirstColumn="0" w:firstRowLastColumn="0" w:lastRowFirstColumn="0" w:lastRowLastColumn="0"/>
            <w:tcW w:w="1344" w:type="dxa"/>
          </w:tcPr>
          <w:p w14:paraId="346732ED" w14:textId="77777777" w:rsidR="00107EB6" w:rsidRPr="00AE6A81" w:rsidRDefault="00107EB6" w:rsidP="00050905">
            <w:pPr>
              <w:rPr>
                <w:b/>
              </w:rPr>
            </w:pPr>
          </w:p>
        </w:tc>
        <w:tc>
          <w:tcPr>
            <w:tcW w:w="7303" w:type="dxa"/>
          </w:tcPr>
          <w:p w14:paraId="7619758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Court Fee Reform – Probate Online Advertising System Replacement</w:t>
            </w:r>
          </w:p>
        </w:tc>
        <w:tc>
          <w:tcPr>
            <w:tcW w:w="991" w:type="dxa"/>
          </w:tcPr>
          <w:p w14:paraId="49BDB3AC" w14:textId="77777777" w:rsidR="00107EB6" w:rsidRDefault="0080107D">
            <w:pPr>
              <w:cnfStyle w:val="000000000000" w:firstRow="0" w:lastRow="0" w:firstColumn="0" w:lastColumn="0" w:oddVBand="0" w:evenVBand="0" w:oddHBand="0" w:evenHBand="0" w:firstRowFirstColumn="0" w:firstRowLastColumn="0" w:lastRowFirstColumn="0" w:lastRowLastColumn="0"/>
            </w:pPr>
            <w:r>
              <w:t>144</w:t>
            </w:r>
          </w:p>
        </w:tc>
      </w:tr>
      <w:tr w:rsidR="00107EB6" w14:paraId="0C83A8B1" w14:textId="77777777" w:rsidTr="00EE10FD">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365B5168" w14:textId="77777777" w:rsidR="00107EB6" w:rsidRPr="00AE6A81" w:rsidRDefault="00107EB6" w:rsidP="00050905">
            <w:pPr>
              <w:rPr>
                <w:b/>
              </w:rPr>
            </w:pPr>
          </w:p>
        </w:tc>
        <w:tc>
          <w:tcPr>
            <w:tcW w:w="7303" w:type="dxa"/>
            <w:tcBorders>
              <w:bottom w:val="single" w:sz="6" w:space="0" w:color="auto"/>
            </w:tcBorders>
          </w:tcPr>
          <w:p w14:paraId="684EE4DC"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tcBorders>
              <w:bottom w:val="single" w:sz="6" w:space="0" w:color="auto"/>
            </w:tcBorders>
          </w:tcPr>
          <w:p w14:paraId="35AEC335" w14:textId="2022E88A"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10 837</w:t>
            </w:r>
          </w:p>
        </w:tc>
      </w:tr>
      <w:tr w:rsidR="00107EB6" w:rsidRPr="004B0A9C" w14:paraId="244D54C4" w14:textId="77777777" w:rsidTr="00420BEA">
        <w:tc>
          <w:tcPr>
            <w:cnfStyle w:val="001000000000" w:firstRow="0" w:lastRow="0" w:firstColumn="1" w:lastColumn="0" w:oddVBand="0" w:evenVBand="0" w:oddHBand="0" w:evenHBand="0" w:firstRowFirstColumn="0" w:firstRowLastColumn="0" w:lastRowFirstColumn="0" w:lastRowLastColumn="0"/>
            <w:tcW w:w="8647" w:type="dxa"/>
            <w:gridSpan w:val="2"/>
            <w:tcBorders>
              <w:top w:val="single" w:sz="6" w:space="0" w:color="auto"/>
              <w:bottom w:val="single" w:sz="12" w:space="0" w:color="auto"/>
            </w:tcBorders>
          </w:tcPr>
          <w:p w14:paraId="27F6F019" w14:textId="1E8FFDEE" w:rsidR="00107EB6" w:rsidRPr="004B0A9C" w:rsidRDefault="00420BEA" w:rsidP="00050905">
            <w:pPr>
              <w:rPr>
                <w:b/>
              </w:rPr>
            </w:pPr>
            <w:r w:rsidRPr="004B0A9C">
              <w:rPr>
                <w:b/>
              </w:rPr>
              <w:t>Total Treasurer’s advance payments relating to decisions made post budget</w:t>
            </w:r>
          </w:p>
        </w:tc>
        <w:tc>
          <w:tcPr>
            <w:tcW w:w="991" w:type="dxa"/>
            <w:tcBorders>
              <w:top w:val="single" w:sz="6" w:space="0" w:color="auto"/>
              <w:bottom w:val="single" w:sz="12" w:space="0" w:color="auto"/>
            </w:tcBorders>
          </w:tcPr>
          <w:p w14:paraId="4765B7EA" w14:textId="57977DB7" w:rsidR="00107EB6" w:rsidRPr="004B0A9C" w:rsidRDefault="0080107D">
            <w:pPr>
              <w:cnfStyle w:val="000000000000" w:firstRow="0" w:lastRow="0" w:firstColumn="0" w:lastColumn="0" w:oddVBand="0" w:evenVBand="0" w:oddHBand="0" w:evenHBand="0" w:firstRowFirstColumn="0" w:firstRowLastColumn="0" w:lastRowFirstColumn="0" w:lastRowLastColumn="0"/>
              <w:rPr>
                <w:b/>
              </w:rPr>
            </w:pPr>
            <w:r w:rsidRPr="004B0A9C">
              <w:rPr>
                <w:b/>
              </w:rPr>
              <w:t>4 006 0</w:t>
            </w:r>
            <w:r w:rsidR="003F49C5" w:rsidRPr="004B0A9C">
              <w:rPr>
                <w:b/>
              </w:rPr>
              <w:t>80</w:t>
            </w:r>
          </w:p>
        </w:tc>
      </w:tr>
    </w:tbl>
    <w:p w14:paraId="29CFB6EC" w14:textId="77777777" w:rsidR="004931E3" w:rsidRDefault="004931E3" w:rsidP="00DA768E"/>
    <w:p w14:paraId="21055133" w14:textId="77777777" w:rsidR="007E10EF" w:rsidRDefault="007E10EF">
      <w:pPr>
        <w:keepLines w:val="0"/>
        <w:rPr>
          <w:rFonts w:asciiTheme="majorHAnsi" w:eastAsiaTheme="majorEastAsia" w:hAnsiTheme="majorHAnsi" w:cstheme="majorBidi"/>
          <w:b/>
          <w:sz w:val="23"/>
          <w:szCs w:val="24"/>
        </w:rPr>
      </w:pPr>
      <w:r>
        <w:br w:type="page"/>
      </w:r>
    </w:p>
    <w:p w14:paraId="3C45D7DF" w14:textId="0B002E85" w:rsidR="007E10EF" w:rsidRDefault="007E10EF" w:rsidP="007E10EF">
      <w:pPr>
        <w:pStyle w:val="Heading3"/>
      </w:pPr>
      <w:r>
        <w:t>8.2.13</w:t>
      </w:r>
      <w:r>
        <w:tab/>
      </w:r>
      <w:r w:rsidRPr="0090348D">
        <w:t>Payments from advance to the Treasurer for the financial year ended 30</w:t>
      </w:r>
      <w:r>
        <w:t> </w:t>
      </w:r>
      <w:r w:rsidRPr="0090348D">
        <w:t>June</w:t>
      </w:r>
      <w:r>
        <w:t xml:space="preserve"> </w:t>
      </w:r>
      <w:r w:rsidRPr="007E10EF">
        <w:rPr>
          <w:i/>
          <w:iCs/>
          <w:sz w:val="20"/>
          <w:szCs w:val="20"/>
        </w:rPr>
        <w:t>(continued)</w:t>
      </w:r>
      <w:r>
        <w:tab/>
      </w:r>
    </w:p>
    <w:p w14:paraId="482B3591" w14:textId="0A4FAF86" w:rsidR="007E10EF" w:rsidRDefault="007E10EF" w:rsidP="007E10EF">
      <w:pPr>
        <w:pStyle w:val="TableHeading"/>
      </w:pPr>
      <w:r w:rsidRPr="007E10EF">
        <w:rPr>
          <w:rStyle w:val="TableHeadingChar"/>
          <w:b/>
          <w:iCs/>
        </w:rPr>
        <w:t>Contingency releases paid from the advance to the Treasure</w:t>
      </w:r>
      <w:r>
        <w:rPr>
          <w:rStyle w:val="TableHeadingChar"/>
          <w:b/>
          <w:iCs/>
        </w:rPr>
        <w:t>r</w:t>
      </w:r>
      <w:r w:rsidRPr="007E10EF">
        <w:tab/>
      </w:r>
      <w:r w:rsidRPr="007E10EF">
        <w:rPr>
          <w:rStyle w:val="TableHeadingChar"/>
          <w:b/>
          <w:iCs/>
        </w:rPr>
        <w:t>($ thousand)</w:t>
      </w:r>
    </w:p>
    <w:tbl>
      <w:tblPr>
        <w:tblStyle w:val="DTFTableNumeric"/>
        <w:tblW w:w="9638" w:type="dxa"/>
        <w:tblLayout w:type="fixed"/>
        <w:tblLook w:val="04A0" w:firstRow="1" w:lastRow="0" w:firstColumn="1" w:lastColumn="0" w:noHBand="0" w:noVBand="1"/>
        <w:tblDescription w:val="Type:DtfTable|Workbook:https://vicgov.sharepoint.com/sites/VG002733/Annual Financial Report/Financial Statements/Manual Reports/Public Account/Link_AFR_Public_Account.xlsx|Table:Payments_from_TA_ContingencyReleases"/>
      </w:tblPr>
      <w:tblGrid>
        <w:gridCol w:w="1344"/>
        <w:gridCol w:w="7445"/>
        <w:gridCol w:w="849"/>
      </w:tblGrid>
      <w:tr w:rsidR="007E10EF" w14:paraId="50CBA279" w14:textId="77777777" w:rsidTr="007E1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188DC07E" w14:textId="77777777" w:rsidR="007E10EF" w:rsidRPr="007E10EF" w:rsidRDefault="007E10EF">
            <w:pPr>
              <w:rPr>
                <w:bCs/>
              </w:rPr>
            </w:pPr>
            <w:r w:rsidRPr="007E10EF">
              <w:rPr>
                <w:bCs/>
              </w:rPr>
              <w:t>Department</w:t>
            </w:r>
          </w:p>
        </w:tc>
        <w:tc>
          <w:tcPr>
            <w:tcW w:w="7445" w:type="dxa"/>
          </w:tcPr>
          <w:p w14:paraId="111E6417" w14:textId="77777777" w:rsidR="007E10EF" w:rsidRDefault="007E10EF">
            <w:pPr>
              <w:jc w:val="left"/>
              <w:cnfStyle w:val="100000000000" w:firstRow="1" w:lastRow="0" w:firstColumn="0" w:lastColumn="0" w:oddVBand="0" w:evenVBand="0" w:oddHBand="0" w:evenHBand="0" w:firstRowFirstColumn="0" w:firstRowLastColumn="0" w:lastRowFirstColumn="0" w:lastRowLastColumn="0"/>
            </w:pPr>
            <w:r>
              <w:t>Purpose</w:t>
            </w:r>
          </w:p>
        </w:tc>
        <w:tc>
          <w:tcPr>
            <w:tcW w:w="849" w:type="dxa"/>
          </w:tcPr>
          <w:p w14:paraId="55F27050" w14:textId="77777777" w:rsidR="007E10EF" w:rsidRDefault="007E10EF">
            <w:pPr>
              <w:cnfStyle w:val="100000000000" w:firstRow="1" w:lastRow="0" w:firstColumn="0" w:lastColumn="0" w:oddVBand="0" w:evenVBand="0" w:oddHBand="0" w:evenHBand="0" w:firstRowFirstColumn="0" w:firstRowLastColumn="0" w:lastRowFirstColumn="0" w:lastRowLastColumn="0"/>
            </w:pPr>
            <w:r>
              <w:t>2023</w:t>
            </w:r>
            <w:r>
              <w:noBreakHyphen/>
              <w:t>24</w:t>
            </w:r>
          </w:p>
        </w:tc>
      </w:tr>
      <w:tr w:rsidR="007E10EF" w14:paraId="7959FA13"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2F24EE00" w14:textId="77777777" w:rsidR="007E10EF" w:rsidRPr="00630B1C" w:rsidRDefault="007E10EF">
            <w:pPr>
              <w:rPr>
                <w:bCs/>
              </w:rPr>
            </w:pPr>
            <w:r w:rsidRPr="00630B1C">
              <w:rPr>
                <w:bCs/>
              </w:rPr>
              <w:t>Education</w:t>
            </w:r>
          </w:p>
        </w:tc>
        <w:tc>
          <w:tcPr>
            <w:tcW w:w="7445" w:type="dxa"/>
          </w:tcPr>
          <w:p w14:paraId="36CB3B03"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Preschool Funding Agreement</w:t>
            </w:r>
          </w:p>
        </w:tc>
        <w:tc>
          <w:tcPr>
            <w:tcW w:w="849" w:type="dxa"/>
          </w:tcPr>
          <w:p w14:paraId="2DA3A0BB" w14:textId="77777777" w:rsidR="007E10EF" w:rsidRDefault="007E10EF">
            <w:pPr>
              <w:cnfStyle w:val="000000000000" w:firstRow="0" w:lastRow="0" w:firstColumn="0" w:lastColumn="0" w:oddVBand="0" w:evenVBand="0" w:oddHBand="0" w:evenHBand="0" w:firstRowFirstColumn="0" w:firstRowLastColumn="0" w:lastRowFirstColumn="0" w:lastRowLastColumn="0"/>
            </w:pPr>
            <w:r>
              <w:t>10 558</w:t>
            </w:r>
          </w:p>
        </w:tc>
      </w:tr>
      <w:tr w:rsidR="007E10EF" w14:paraId="3943AD16"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0BDBAA6F" w14:textId="77777777" w:rsidR="007E10EF" w:rsidRPr="00AE6A81" w:rsidRDefault="007E10EF">
            <w:pPr>
              <w:rPr>
                <w:b/>
              </w:rPr>
            </w:pPr>
          </w:p>
        </w:tc>
        <w:tc>
          <w:tcPr>
            <w:tcW w:w="7445" w:type="dxa"/>
          </w:tcPr>
          <w:p w14:paraId="05261DCC"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Supporting teachers with detailed lesson planning and high quality curriculum planning and assessment support</w:t>
            </w:r>
          </w:p>
        </w:tc>
        <w:tc>
          <w:tcPr>
            <w:tcW w:w="849" w:type="dxa"/>
          </w:tcPr>
          <w:p w14:paraId="2251DACD" w14:textId="77777777" w:rsidR="007E10EF" w:rsidRDefault="007E10EF">
            <w:pPr>
              <w:cnfStyle w:val="000000000000" w:firstRow="0" w:lastRow="0" w:firstColumn="0" w:lastColumn="0" w:oddVBand="0" w:evenVBand="0" w:oddHBand="0" w:evenHBand="0" w:firstRowFirstColumn="0" w:firstRowLastColumn="0" w:lastRowFirstColumn="0" w:lastRowLastColumn="0"/>
            </w:pPr>
            <w:r>
              <w:t>2 660</w:t>
            </w:r>
          </w:p>
        </w:tc>
      </w:tr>
      <w:tr w:rsidR="007E10EF" w14:paraId="4FE1D77E" w14:textId="77777777" w:rsidTr="00BD6D62">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7453EAD3" w14:textId="77777777" w:rsidR="007E10EF" w:rsidRPr="00AE6A81" w:rsidRDefault="007E10EF">
            <w:pPr>
              <w:rPr>
                <w:b/>
              </w:rPr>
            </w:pPr>
          </w:p>
        </w:tc>
        <w:tc>
          <w:tcPr>
            <w:tcW w:w="7445" w:type="dxa"/>
            <w:tcBorders>
              <w:bottom w:val="single" w:sz="6" w:space="0" w:color="auto"/>
            </w:tcBorders>
          </w:tcPr>
          <w:p w14:paraId="52648594" w14:textId="77777777" w:rsidR="007E10EF" w:rsidRPr="00AE6A81" w:rsidRDefault="007E10EF">
            <w:pPr>
              <w:jc w:val="left"/>
              <w:cnfStyle w:val="000000000000" w:firstRow="0" w:lastRow="0" w:firstColumn="0" w:lastColumn="0" w:oddVBand="0" w:evenVBand="0" w:oddHBand="0" w:evenHBand="0" w:firstRowFirstColumn="0" w:firstRowLastColumn="0" w:lastRowFirstColumn="0" w:lastRowLastColumn="0"/>
              <w:rPr>
                <w:b/>
              </w:rPr>
            </w:pPr>
          </w:p>
        </w:tc>
        <w:tc>
          <w:tcPr>
            <w:tcW w:w="849" w:type="dxa"/>
            <w:tcBorders>
              <w:bottom w:val="single" w:sz="6" w:space="0" w:color="auto"/>
            </w:tcBorders>
          </w:tcPr>
          <w:p w14:paraId="75657261" w14:textId="77777777" w:rsidR="007E10EF" w:rsidRPr="00AE6A81" w:rsidRDefault="007E10EF">
            <w:pPr>
              <w:cnfStyle w:val="000000000000" w:firstRow="0" w:lastRow="0" w:firstColumn="0" w:lastColumn="0" w:oddVBand="0" w:evenVBand="0" w:oddHBand="0" w:evenHBand="0" w:firstRowFirstColumn="0" w:firstRowLastColumn="0" w:lastRowFirstColumn="0" w:lastRowLastColumn="0"/>
              <w:rPr>
                <w:b/>
              </w:rPr>
            </w:pPr>
            <w:r w:rsidRPr="00D26AB6">
              <w:rPr>
                <w:b/>
              </w:rPr>
              <w:t>13 218</w:t>
            </w:r>
          </w:p>
        </w:tc>
      </w:tr>
      <w:tr w:rsidR="007E10EF" w14:paraId="5D9D58B8" w14:textId="77777777" w:rsidTr="00BD6D62">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bottom w:val="nil"/>
            </w:tcBorders>
          </w:tcPr>
          <w:p w14:paraId="2614D81D" w14:textId="77777777" w:rsidR="007E10EF" w:rsidRPr="00630B1C" w:rsidRDefault="007E10EF">
            <w:pPr>
              <w:rPr>
                <w:bCs/>
              </w:rPr>
            </w:pPr>
            <w:r w:rsidRPr="00630B1C">
              <w:rPr>
                <w:bCs/>
              </w:rPr>
              <w:t xml:space="preserve">Energy, </w:t>
            </w:r>
          </w:p>
        </w:tc>
        <w:tc>
          <w:tcPr>
            <w:tcW w:w="7445" w:type="dxa"/>
            <w:tcBorders>
              <w:top w:val="single" w:sz="6" w:space="0" w:color="auto"/>
              <w:bottom w:val="nil"/>
            </w:tcBorders>
          </w:tcPr>
          <w:p w14:paraId="08B39420"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State Electricity Commission (SEC)</w:t>
            </w:r>
          </w:p>
        </w:tc>
        <w:tc>
          <w:tcPr>
            <w:tcW w:w="849" w:type="dxa"/>
            <w:tcBorders>
              <w:top w:val="single" w:sz="6" w:space="0" w:color="auto"/>
              <w:bottom w:val="nil"/>
            </w:tcBorders>
          </w:tcPr>
          <w:p w14:paraId="6C463CF4" w14:textId="77777777" w:rsidR="007E10EF" w:rsidRDefault="007E10EF">
            <w:pPr>
              <w:cnfStyle w:val="000000000000" w:firstRow="0" w:lastRow="0" w:firstColumn="0" w:lastColumn="0" w:oddVBand="0" w:evenVBand="0" w:oddHBand="0" w:evenHBand="0" w:firstRowFirstColumn="0" w:firstRowLastColumn="0" w:lastRowFirstColumn="0" w:lastRowLastColumn="0"/>
            </w:pPr>
            <w:r>
              <w:t>360 003</w:t>
            </w:r>
          </w:p>
        </w:tc>
      </w:tr>
      <w:tr w:rsidR="007E10EF" w14:paraId="389F7D7D" w14:textId="77777777" w:rsidTr="00BD6D62">
        <w:tc>
          <w:tcPr>
            <w:cnfStyle w:val="001000000000" w:firstRow="0" w:lastRow="0" w:firstColumn="1" w:lastColumn="0" w:oddVBand="0" w:evenVBand="0" w:oddHBand="0" w:evenHBand="0" w:firstRowFirstColumn="0" w:firstRowLastColumn="0" w:lastRowFirstColumn="0" w:lastRowLastColumn="0"/>
            <w:tcW w:w="1344" w:type="dxa"/>
            <w:tcBorders>
              <w:top w:val="nil"/>
            </w:tcBorders>
          </w:tcPr>
          <w:p w14:paraId="78618340" w14:textId="77777777" w:rsidR="007E10EF" w:rsidRPr="00630B1C" w:rsidRDefault="007E10EF">
            <w:pPr>
              <w:rPr>
                <w:bCs/>
              </w:rPr>
            </w:pPr>
            <w:r w:rsidRPr="00630B1C">
              <w:rPr>
                <w:bCs/>
              </w:rPr>
              <w:t>Environment and</w:t>
            </w:r>
          </w:p>
        </w:tc>
        <w:tc>
          <w:tcPr>
            <w:tcW w:w="7445" w:type="dxa"/>
            <w:tcBorders>
              <w:top w:val="nil"/>
            </w:tcBorders>
          </w:tcPr>
          <w:p w14:paraId="4FF52A7B"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Forestry Transition Support and Programs</w:t>
            </w:r>
          </w:p>
        </w:tc>
        <w:tc>
          <w:tcPr>
            <w:tcW w:w="849" w:type="dxa"/>
            <w:tcBorders>
              <w:top w:val="nil"/>
            </w:tcBorders>
          </w:tcPr>
          <w:p w14:paraId="0B6B90D2" w14:textId="77777777" w:rsidR="007E10EF" w:rsidRDefault="007E10EF">
            <w:pPr>
              <w:cnfStyle w:val="000000000000" w:firstRow="0" w:lastRow="0" w:firstColumn="0" w:lastColumn="0" w:oddVBand="0" w:evenVBand="0" w:oddHBand="0" w:evenHBand="0" w:firstRowFirstColumn="0" w:firstRowLastColumn="0" w:lastRowFirstColumn="0" w:lastRowLastColumn="0"/>
            </w:pPr>
            <w:r>
              <w:t>227 930</w:t>
            </w:r>
          </w:p>
        </w:tc>
      </w:tr>
      <w:tr w:rsidR="007E10EF" w14:paraId="58478F33"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599DFCE6" w14:textId="77777777" w:rsidR="007E10EF" w:rsidRPr="00630B1C" w:rsidRDefault="007E10EF">
            <w:pPr>
              <w:rPr>
                <w:bCs/>
              </w:rPr>
            </w:pPr>
            <w:r w:rsidRPr="00630B1C">
              <w:rPr>
                <w:bCs/>
              </w:rPr>
              <w:t>Climate Action</w:t>
            </w:r>
          </w:p>
        </w:tc>
        <w:tc>
          <w:tcPr>
            <w:tcW w:w="7445" w:type="dxa"/>
          </w:tcPr>
          <w:p w14:paraId="1CFBF141"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Offshore Wind</w:t>
            </w:r>
          </w:p>
        </w:tc>
        <w:tc>
          <w:tcPr>
            <w:tcW w:w="849" w:type="dxa"/>
          </w:tcPr>
          <w:p w14:paraId="0862FB18" w14:textId="77777777" w:rsidR="007E10EF" w:rsidRDefault="007E10EF">
            <w:pPr>
              <w:cnfStyle w:val="000000000000" w:firstRow="0" w:lastRow="0" w:firstColumn="0" w:lastColumn="0" w:oddVBand="0" w:evenVBand="0" w:oddHBand="0" w:evenHBand="0" w:firstRowFirstColumn="0" w:firstRowLastColumn="0" w:lastRowFirstColumn="0" w:lastRowLastColumn="0"/>
            </w:pPr>
            <w:r>
              <w:t>19 944</w:t>
            </w:r>
          </w:p>
        </w:tc>
      </w:tr>
      <w:tr w:rsidR="007E10EF" w14:paraId="0E41A00B"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4C4D7C4E" w14:textId="77777777" w:rsidR="007E10EF" w:rsidRPr="00AE6A81" w:rsidRDefault="007E10EF">
            <w:pPr>
              <w:rPr>
                <w:b/>
              </w:rPr>
            </w:pPr>
          </w:p>
        </w:tc>
        <w:tc>
          <w:tcPr>
            <w:tcW w:w="7445" w:type="dxa"/>
          </w:tcPr>
          <w:p w14:paraId="53A6A1F0"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Camping on Crown Water Frontages</w:t>
            </w:r>
          </w:p>
        </w:tc>
        <w:tc>
          <w:tcPr>
            <w:tcW w:w="849" w:type="dxa"/>
          </w:tcPr>
          <w:p w14:paraId="3A9F59B7" w14:textId="77777777" w:rsidR="007E10EF" w:rsidRDefault="007E10EF">
            <w:pPr>
              <w:cnfStyle w:val="000000000000" w:firstRow="0" w:lastRow="0" w:firstColumn="0" w:lastColumn="0" w:oddVBand="0" w:evenVBand="0" w:oddHBand="0" w:evenHBand="0" w:firstRowFirstColumn="0" w:firstRowLastColumn="0" w:lastRowFirstColumn="0" w:lastRowLastColumn="0"/>
            </w:pPr>
            <w:r>
              <w:t>2 823</w:t>
            </w:r>
          </w:p>
        </w:tc>
      </w:tr>
      <w:tr w:rsidR="007E10EF" w14:paraId="0E371AE5"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06A58251" w14:textId="77777777" w:rsidR="007E10EF" w:rsidRPr="00AE6A81" w:rsidRDefault="007E10EF">
            <w:pPr>
              <w:rPr>
                <w:b/>
              </w:rPr>
            </w:pPr>
          </w:p>
        </w:tc>
        <w:tc>
          <w:tcPr>
            <w:tcW w:w="7445" w:type="dxa"/>
          </w:tcPr>
          <w:p w14:paraId="1685195F"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Kerang Link and Marinus Link</w:t>
            </w:r>
          </w:p>
        </w:tc>
        <w:tc>
          <w:tcPr>
            <w:tcW w:w="849" w:type="dxa"/>
          </w:tcPr>
          <w:p w14:paraId="0B2B10FB" w14:textId="77777777" w:rsidR="007E10EF" w:rsidRDefault="007E10EF">
            <w:pPr>
              <w:cnfStyle w:val="000000000000" w:firstRow="0" w:lastRow="0" w:firstColumn="0" w:lastColumn="0" w:oddVBand="0" w:evenVBand="0" w:oddHBand="0" w:evenHBand="0" w:firstRowFirstColumn="0" w:firstRowLastColumn="0" w:lastRowFirstColumn="0" w:lastRowLastColumn="0"/>
            </w:pPr>
            <w:r>
              <w:t>2 287</w:t>
            </w:r>
          </w:p>
        </w:tc>
      </w:tr>
      <w:tr w:rsidR="007E10EF" w14:paraId="2CB93042"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730F6F06" w14:textId="77777777" w:rsidR="007E10EF" w:rsidRPr="00AE6A81" w:rsidRDefault="007E10EF">
            <w:pPr>
              <w:rPr>
                <w:b/>
              </w:rPr>
            </w:pPr>
          </w:p>
        </w:tc>
        <w:tc>
          <w:tcPr>
            <w:tcW w:w="7445" w:type="dxa"/>
          </w:tcPr>
          <w:p w14:paraId="32231CFC"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Regional Recycling Fund</w:t>
            </w:r>
          </w:p>
        </w:tc>
        <w:tc>
          <w:tcPr>
            <w:tcW w:w="849" w:type="dxa"/>
          </w:tcPr>
          <w:p w14:paraId="081BC74B" w14:textId="77777777" w:rsidR="007E10EF" w:rsidRDefault="007E10EF">
            <w:pPr>
              <w:cnfStyle w:val="000000000000" w:firstRow="0" w:lastRow="0" w:firstColumn="0" w:lastColumn="0" w:oddVBand="0" w:evenVBand="0" w:oddHBand="0" w:evenHBand="0" w:firstRowFirstColumn="0" w:firstRowLastColumn="0" w:lastRowFirstColumn="0" w:lastRowLastColumn="0"/>
            </w:pPr>
            <w:r>
              <w:t>1 457</w:t>
            </w:r>
          </w:p>
        </w:tc>
      </w:tr>
      <w:tr w:rsidR="007E10EF" w14:paraId="6014C85A"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577D2DAA" w14:textId="77777777" w:rsidR="007E10EF" w:rsidRPr="00AE6A81" w:rsidRDefault="007E10EF">
            <w:pPr>
              <w:rPr>
                <w:b/>
              </w:rPr>
            </w:pPr>
          </w:p>
        </w:tc>
        <w:tc>
          <w:tcPr>
            <w:tcW w:w="7445" w:type="dxa"/>
          </w:tcPr>
          <w:p w14:paraId="784DBCDA"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Climate Ready Agriculture</w:t>
            </w:r>
          </w:p>
        </w:tc>
        <w:tc>
          <w:tcPr>
            <w:tcW w:w="849" w:type="dxa"/>
          </w:tcPr>
          <w:p w14:paraId="5952FF30" w14:textId="77777777" w:rsidR="007E10EF" w:rsidRDefault="007E10EF">
            <w:pPr>
              <w:cnfStyle w:val="000000000000" w:firstRow="0" w:lastRow="0" w:firstColumn="0" w:lastColumn="0" w:oddVBand="0" w:evenVBand="0" w:oddHBand="0" w:evenHBand="0" w:firstRowFirstColumn="0" w:firstRowLastColumn="0" w:lastRowFirstColumn="0" w:lastRowLastColumn="0"/>
            </w:pPr>
            <w:r>
              <w:t>450</w:t>
            </w:r>
          </w:p>
        </w:tc>
      </w:tr>
      <w:tr w:rsidR="007E10EF" w14:paraId="7A59EC12"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1856FE76" w14:textId="77777777" w:rsidR="007E10EF" w:rsidRPr="00AE6A81" w:rsidRDefault="007E10EF">
            <w:pPr>
              <w:rPr>
                <w:b/>
              </w:rPr>
            </w:pPr>
          </w:p>
        </w:tc>
        <w:tc>
          <w:tcPr>
            <w:tcW w:w="7445" w:type="dxa"/>
          </w:tcPr>
          <w:p w14:paraId="5C6CBF92"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Meeting the State’s legal requirements to enter Treaty negotiations</w:t>
            </w:r>
          </w:p>
        </w:tc>
        <w:tc>
          <w:tcPr>
            <w:tcW w:w="849" w:type="dxa"/>
          </w:tcPr>
          <w:p w14:paraId="52FE218C" w14:textId="77777777" w:rsidR="007E10EF" w:rsidRDefault="007E10EF">
            <w:pPr>
              <w:cnfStyle w:val="000000000000" w:firstRow="0" w:lastRow="0" w:firstColumn="0" w:lastColumn="0" w:oddVBand="0" w:evenVBand="0" w:oddHBand="0" w:evenHBand="0" w:firstRowFirstColumn="0" w:firstRowLastColumn="0" w:lastRowFirstColumn="0" w:lastRowLastColumn="0"/>
            </w:pPr>
            <w:r>
              <w:t>293</w:t>
            </w:r>
          </w:p>
        </w:tc>
      </w:tr>
      <w:tr w:rsidR="007E10EF" w14:paraId="789C7C80"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66C2642D" w14:textId="77777777" w:rsidR="007E10EF" w:rsidRPr="00AE6A81" w:rsidRDefault="007E10EF">
            <w:pPr>
              <w:rPr>
                <w:b/>
              </w:rPr>
            </w:pPr>
          </w:p>
        </w:tc>
        <w:tc>
          <w:tcPr>
            <w:tcW w:w="7445" w:type="dxa"/>
          </w:tcPr>
          <w:p w14:paraId="4A89F314"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Regional Community Vet Clinic</w:t>
            </w:r>
          </w:p>
        </w:tc>
        <w:tc>
          <w:tcPr>
            <w:tcW w:w="849" w:type="dxa"/>
          </w:tcPr>
          <w:p w14:paraId="293F3337" w14:textId="77777777" w:rsidR="007E10EF" w:rsidRDefault="007E10EF">
            <w:pPr>
              <w:cnfStyle w:val="000000000000" w:firstRow="0" w:lastRow="0" w:firstColumn="0" w:lastColumn="0" w:oddVBand="0" w:evenVBand="0" w:oddHBand="0" w:evenHBand="0" w:firstRowFirstColumn="0" w:firstRowLastColumn="0" w:lastRowFirstColumn="0" w:lastRowLastColumn="0"/>
            </w:pPr>
            <w:r>
              <w:t>230</w:t>
            </w:r>
          </w:p>
        </w:tc>
      </w:tr>
      <w:tr w:rsidR="007E10EF" w14:paraId="3397274B"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26612B32" w14:textId="77777777" w:rsidR="007E10EF" w:rsidRPr="00AE6A81" w:rsidRDefault="007E10EF">
            <w:pPr>
              <w:rPr>
                <w:b/>
              </w:rPr>
            </w:pPr>
          </w:p>
        </w:tc>
        <w:tc>
          <w:tcPr>
            <w:tcW w:w="7445" w:type="dxa"/>
          </w:tcPr>
          <w:p w14:paraId="78C2D7D4"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Community Power Hubs Program</w:t>
            </w:r>
          </w:p>
        </w:tc>
        <w:tc>
          <w:tcPr>
            <w:tcW w:w="849" w:type="dxa"/>
          </w:tcPr>
          <w:p w14:paraId="65DEE8D5" w14:textId="77777777" w:rsidR="007E10EF" w:rsidRDefault="007E10EF">
            <w:pPr>
              <w:cnfStyle w:val="000000000000" w:firstRow="0" w:lastRow="0" w:firstColumn="0" w:lastColumn="0" w:oddVBand="0" w:evenVBand="0" w:oddHBand="0" w:evenHBand="0" w:firstRowFirstColumn="0" w:firstRowLastColumn="0" w:lastRowFirstColumn="0" w:lastRowLastColumn="0"/>
            </w:pPr>
            <w:r>
              <w:t>230</w:t>
            </w:r>
          </w:p>
        </w:tc>
      </w:tr>
      <w:tr w:rsidR="007E10EF" w14:paraId="0A9C65D5"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48CB4203" w14:textId="77777777" w:rsidR="007E10EF" w:rsidRPr="00AE6A81" w:rsidRDefault="007E10EF">
            <w:pPr>
              <w:rPr>
                <w:b/>
              </w:rPr>
            </w:pPr>
          </w:p>
        </w:tc>
        <w:tc>
          <w:tcPr>
            <w:tcW w:w="7445" w:type="dxa"/>
          </w:tcPr>
          <w:p w14:paraId="38B037CB" w14:textId="77777777" w:rsidR="007E10EF" w:rsidRDefault="007E10EF">
            <w:pPr>
              <w:jc w:val="left"/>
              <w:cnfStyle w:val="000000000000" w:firstRow="0" w:lastRow="0" w:firstColumn="0" w:lastColumn="0" w:oddVBand="0" w:evenVBand="0" w:oddHBand="0" w:evenHBand="0" w:firstRowFirstColumn="0" w:firstRowLastColumn="0" w:lastRowFirstColumn="0" w:lastRowLastColumn="0"/>
            </w:pPr>
            <w:r>
              <w:t>Victorian Rural Women’s Network</w:t>
            </w:r>
          </w:p>
        </w:tc>
        <w:tc>
          <w:tcPr>
            <w:tcW w:w="849" w:type="dxa"/>
          </w:tcPr>
          <w:p w14:paraId="5B594441" w14:textId="77777777" w:rsidR="007E10EF" w:rsidRDefault="007E10EF">
            <w:pPr>
              <w:cnfStyle w:val="000000000000" w:firstRow="0" w:lastRow="0" w:firstColumn="0" w:lastColumn="0" w:oddVBand="0" w:evenVBand="0" w:oddHBand="0" w:evenHBand="0" w:firstRowFirstColumn="0" w:firstRowLastColumn="0" w:lastRowFirstColumn="0" w:lastRowLastColumn="0"/>
            </w:pPr>
            <w:r>
              <w:t>205</w:t>
            </w:r>
          </w:p>
        </w:tc>
      </w:tr>
      <w:tr w:rsidR="007E10EF" w14:paraId="51F1B649" w14:textId="77777777" w:rsidTr="007E10EF">
        <w:tc>
          <w:tcPr>
            <w:cnfStyle w:val="001000000000" w:firstRow="0" w:lastRow="0" w:firstColumn="1" w:lastColumn="0" w:oddVBand="0" w:evenVBand="0" w:oddHBand="0" w:evenHBand="0" w:firstRowFirstColumn="0" w:firstRowLastColumn="0" w:lastRowFirstColumn="0" w:lastRowLastColumn="0"/>
            <w:tcW w:w="1344" w:type="dxa"/>
          </w:tcPr>
          <w:p w14:paraId="2CFB454B" w14:textId="77777777" w:rsidR="007E10EF" w:rsidRPr="00AE6A81" w:rsidRDefault="007E10EF">
            <w:pPr>
              <w:rPr>
                <w:b/>
              </w:rPr>
            </w:pPr>
          </w:p>
        </w:tc>
        <w:tc>
          <w:tcPr>
            <w:tcW w:w="7445" w:type="dxa"/>
          </w:tcPr>
          <w:p w14:paraId="3E9E0877" w14:textId="77777777" w:rsidR="007E10EF" w:rsidRPr="00AE6A81" w:rsidRDefault="007E10EF">
            <w:pPr>
              <w:jc w:val="left"/>
              <w:cnfStyle w:val="000000000000" w:firstRow="0" w:lastRow="0" w:firstColumn="0" w:lastColumn="0" w:oddVBand="0" w:evenVBand="0" w:oddHBand="0" w:evenHBand="0" w:firstRowFirstColumn="0" w:firstRowLastColumn="0" w:lastRowFirstColumn="0" w:lastRowLastColumn="0"/>
              <w:rPr>
                <w:b/>
              </w:rPr>
            </w:pPr>
          </w:p>
        </w:tc>
        <w:tc>
          <w:tcPr>
            <w:tcW w:w="849" w:type="dxa"/>
          </w:tcPr>
          <w:p w14:paraId="4FB79C3D" w14:textId="77777777" w:rsidR="007E10EF" w:rsidRPr="00AE6A81" w:rsidRDefault="007E10EF">
            <w:pPr>
              <w:cnfStyle w:val="000000000000" w:firstRow="0" w:lastRow="0" w:firstColumn="0" w:lastColumn="0" w:oddVBand="0" w:evenVBand="0" w:oddHBand="0" w:evenHBand="0" w:firstRowFirstColumn="0" w:firstRowLastColumn="0" w:lastRowFirstColumn="0" w:lastRowLastColumn="0"/>
              <w:rPr>
                <w:b/>
              </w:rPr>
            </w:pPr>
            <w:r w:rsidRPr="00D26AB6">
              <w:rPr>
                <w:b/>
              </w:rPr>
              <w:t>615 852</w:t>
            </w:r>
          </w:p>
        </w:tc>
      </w:tr>
      <w:tr w:rsidR="00107EB6" w14:paraId="101DEF0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2C0F16D8" w14:textId="44EAF11C" w:rsidR="00107EB6" w:rsidRPr="00630B1C" w:rsidRDefault="0080107D" w:rsidP="00EE10FD">
            <w:pPr>
              <w:rPr>
                <w:bCs/>
              </w:rPr>
            </w:pPr>
            <w:r w:rsidRPr="00630B1C">
              <w:rPr>
                <w:bCs/>
              </w:rPr>
              <w:t xml:space="preserve">Families, </w:t>
            </w:r>
          </w:p>
        </w:tc>
        <w:tc>
          <w:tcPr>
            <w:tcW w:w="7445" w:type="dxa"/>
            <w:tcBorders>
              <w:top w:val="single" w:sz="6" w:space="0" w:color="auto"/>
            </w:tcBorders>
          </w:tcPr>
          <w:p w14:paraId="59EC23B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Homes Victoria Ground Lease Model Project</w:t>
            </w:r>
          </w:p>
        </w:tc>
        <w:tc>
          <w:tcPr>
            <w:tcW w:w="849" w:type="dxa"/>
            <w:tcBorders>
              <w:top w:val="single" w:sz="6" w:space="0" w:color="auto"/>
            </w:tcBorders>
          </w:tcPr>
          <w:p w14:paraId="53236671" w14:textId="77777777" w:rsidR="00107EB6" w:rsidRDefault="0080107D">
            <w:pPr>
              <w:cnfStyle w:val="000000000000" w:firstRow="0" w:lastRow="0" w:firstColumn="0" w:lastColumn="0" w:oddVBand="0" w:evenVBand="0" w:oddHBand="0" w:evenHBand="0" w:firstRowFirstColumn="0" w:firstRowLastColumn="0" w:lastRowFirstColumn="0" w:lastRowLastColumn="0"/>
            </w:pPr>
            <w:r>
              <w:t>156 575</w:t>
            </w:r>
          </w:p>
        </w:tc>
      </w:tr>
      <w:tr w:rsidR="00107EB6" w14:paraId="4EF55FA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76750DB" w14:textId="0430878E" w:rsidR="00107EB6" w:rsidRPr="00630B1C" w:rsidRDefault="007E10EF" w:rsidP="00EE10FD">
            <w:pPr>
              <w:rPr>
                <w:bCs/>
              </w:rPr>
            </w:pPr>
            <w:r w:rsidRPr="00630B1C">
              <w:rPr>
                <w:bCs/>
              </w:rPr>
              <w:t>Fairness</w:t>
            </w:r>
          </w:p>
        </w:tc>
        <w:tc>
          <w:tcPr>
            <w:tcW w:w="7445" w:type="dxa"/>
          </w:tcPr>
          <w:p w14:paraId="0195CAB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Civil Claims Costs for Historical Institutional Child Abuse</w:t>
            </w:r>
          </w:p>
        </w:tc>
        <w:tc>
          <w:tcPr>
            <w:tcW w:w="849" w:type="dxa"/>
          </w:tcPr>
          <w:p w14:paraId="6A8D6F57" w14:textId="77777777" w:rsidR="00107EB6" w:rsidRDefault="0080107D">
            <w:pPr>
              <w:cnfStyle w:val="000000000000" w:firstRow="0" w:lastRow="0" w:firstColumn="0" w:lastColumn="0" w:oddVBand="0" w:evenVBand="0" w:oddHBand="0" w:evenHBand="0" w:firstRowFirstColumn="0" w:firstRowLastColumn="0" w:lastRowFirstColumn="0" w:lastRowLastColumn="0"/>
            </w:pPr>
            <w:r>
              <w:t>78 617</w:t>
            </w:r>
          </w:p>
        </w:tc>
      </w:tr>
      <w:tr w:rsidR="00107EB6" w14:paraId="2CD843B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663896C" w14:textId="42F8941F" w:rsidR="00107EB6" w:rsidRPr="00630B1C" w:rsidRDefault="007E10EF" w:rsidP="00EE10FD">
            <w:pPr>
              <w:rPr>
                <w:bCs/>
              </w:rPr>
            </w:pPr>
            <w:r w:rsidRPr="00630B1C">
              <w:rPr>
                <w:bCs/>
              </w:rPr>
              <w:t>and Housing</w:t>
            </w:r>
          </w:p>
        </w:tc>
        <w:tc>
          <w:tcPr>
            <w:tcW w:w="7445" w:type="dxa"/>
          </w:tcPr>
          <w:p w14:paraId="239BC27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849" w:type="dxa"/>
          </w:tcPr>
          <w:p w14:paraId="297FF49F" w14:textId="77777777" w:rsidR="00107EB6" w:rsidRDefault="0080107D">
            <w:pPr>
              <w:cnfStyle w:val="000000000000" w:firstRow="0" w:lastRow="0" w:firstColumn="0" w:lastColumn="0" w:oddVBand="0" w:evenVBand="0" w:oddHBand="0" w:evenHBand="0" w:firstRowFirstColumn="0" w:firstRowLastColumn="0" w:lastRowFirstColumn="0" w:lastRowLastColumn="0"/>
            </w:pPr>
            <w:r>
              <w:t>18 978</w:t>
            </w:r>
          </w:p>
        </w:tc>
      </w:tr>
      <w:tr w:rsidR="00107EB6" w14:paraId="6BC8403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FAB8A8A" w14:textId="77777777" w:rsidR="00107EB6" w:rsidRPr="00AE6A81" w:rsidRDefault="00107EB6" w:rsidP="00EE10FD">
            <w:pPr>
              <w:rPr>
                <w:b/>
              </w:rPr>
            </w:pPr>
          </w:p>
        </w:tc>
        <w:tc>
          <w:tcPr>
            <w:tcW w:w="7445" w:type="dxa"/>
          </w:tcPr>
          <w:p w14:paraId="72EECB0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victims of sexual violence and harm</w:t>
            </w:r>
          </w:p>
        </w:tc>
        <w:tc>
          <w:tcPr>
            <w:tcW w:w="849" w:type="dxa"/>
          </w:tcPr>
          <w:p w14:paraId="4DEF2E18" w14:textId="77777777" w:rsidR="00107EB6" w:rsidRDefault="0080107D">
            <w:pPr>
              <w:cnfStyle w:val="000000000000" w:firstRow="0" w:lastRow="0" w:firstColumn="0" w:lastColumn="0" w:oddVBand="0" w:evenVBand="0" w:oddHBand="0" w:evenHBand="0" w:firstRowFirstColumn="0" w:firstRowLastColumn="0" w:lastRowFirstColumn="0" w:lastRowLastColumn="0"/>
            </w:pPr>
            <w:r>
              <w:t>9 471</w:t>
            </w:r>
          </w:p>
        </w:tc>
      </w:tr>
      <w:tr w:rsidR="00107EB6" w14:paraId="738880B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C551EC0" w14:textId="77777777" w:rsidR="00107EB6" w:rsidRPr="00AE6A81" w:rsidRDefault="00107EB6" w:rsidP="00EE10FD">
            <w:pPr>
              <w:rPr>
                <w:b/>
              </w:rPr>
            </w:pPr>
          </w:p>
        </w:tc>
        <w:tc>
          <w:tcPr>
            <w:tcW w:w="7445" w:type="dxa"/>
          </w:tcPr>
          <w:p w14:paraId="6889ADC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Good Money Financial Services Program</w:t>
            </w:r>
          </w:p>
        </w:tc>
        <w:tc>
          <w:tcPr>
            <w:tcW w:w="849" w:type="dxa"/>
          </w:tcPr>
          <w:p w14:paraId="04DB7E4A" w14:textId="77777777" w:rsidR="00107EB6" w:rsidRDefault="0080107D">
            <w:pPr>
              <w:cnfStyle w:val="000000000000" w:firstRow="0" w:lastRow="0" w:firstColumn="0" w:lastColumn="0" w:oddVBand="0" w:evenVBand="0" w:oddHBand="0" w:evenHBand="0" w:firstRowFirstColumn="0" w:firstRowLastColumn="0" w:lastRowFirstColumn="0" w:lastRowLastColumn="0"/>
            </w:pPr>
            <w:r>
              <w:t>3 577</w:t>
            </w:r>
          </w:p>
        </w:tc>
      </w:tr>
      <w:tr w:rsidR="00107EB6" w14:paraId="435DC39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6BE261F" w14:textId="77777777" w:rsidR="00107EB6" w:rsidRPr="00AE6A81" w:rsidRDefault="00107EB6" w:rsidP="00EE10FD">
            <w:pPr>
              <w:rPr>
                <w:b/>
              </w:rPr>
            </w:pPr>
          </w:p>
        </w:tc>
        <w:tc>
          <w:tcPr>
            <w:tcW w:w="7445" w:type="dxa"/>
          </w:tcPr>
          <w:p w14:paraId="57C95E0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State Trustees Concessions Program</w:t>
            </w:r>
          </w:p>
        </w:tc>
        <w:tc>
          <w:tcPr>
            <w:tcW w:w="849" w:type="dxa"/>
          </w:tcPr>
          <w:p w14:paraId="632952E3" w14:textId="77777777" w:rsidR="00107EB6" w:rsidRDefault="0080107D">
            <w:pPr>
              <w:cnfStyle w:val="000000000000" w:firstRow="0" w:lastRow="0" w:firstColumn="0" w:lastColumn="0" w:oddVBand="0" w:evenVBand="0" w:oddHBand="0" w:evenHBand="0" w:firstRowFirstColumn="0" w:firstRowLastColumn="0" w:lastRowFirstColumn="0" w:lastRowLastColumn="0"/>
            </w:pPr>
            <w:r>
              <w:t>1 578</w:t>
            </w:r>
          </w:p>
        </w:tc>
      </w:tr>
      <w:tr w:rsidR="00107EB6" w14:paraId="3BF7329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7F24DAEE" w14:textId="77777777" w:rsidR="00107EB6" w:rsidRPr="00AE6A81" w:rsidRDefault="00107EB6" w:rsidP="00EE10FD">
            <w:pPr>
              <w:rPr>
                <w:b/>
              </w:rPr>
            </w:pPr>
          </w:p>
        </w:tc>
        <w:tc>
          <w:tcPr>
            <w:tcW w:w="7445" w:type="dxa"/>
            <w:tcBorders>
              <w:bottom w:val="single" w:sz="6" w:space="0" w:color="auto"/>
            </w:tcBorders>
          </w:tcPr>
          <w:p w14:paraId="43EFD851"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849" w:type="dxa"/>
            <w:tcBorders>
              <w:bottom w:val="single" w:sz="6" w:space="0" w:color="auto"/>
            </w:tcBorders>
          </w:tcPr>
          <w:p w14:paraId="634A7F01" w14:textId="318E300C"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268 796</w:t>
            </w:r>
          </w:p>
        </w:tc>
      </w:tr>
      <w:tr w:rsidR="00107EB6" w14:paraId="338E6EDF"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155B990E" w14:textId="521A5D94" w:rsidR="00107EB6" w:rsidRPr="00630B1C" w:rsidRDefault="0080107D" w:rsidP="00EE10FD">
            <w:pPr>
              <w:rPr>
                <w:bCs/>
              </w:rPr>
            </w:pPr>
            <w:r w:rsidRPr="00630B1C">
              <w:rPr>
                <w:bCs/>
              </w:rPr>
              <w:t xml:space="preserve">Government </w:t>
            </w:r>
          </w:p>
        </w:tc>
        <w:tc>
          <w:tcPr>
            <w:tcW w:w="7445" w:type="dxa"/>
            <w:tcBorders>
              <w:top w:val="single" w:sz="6" w:space="0" w:color="auto"/>
            </w:tcBorders>
          </w:tcPr>
          <w:p w14:paraId="760B604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Service Victoria Funding</w:t>
            </w:r>
          </w:p>
        </w:tc>
        <w:tc>
          <w:tcPr>
            <w:tcW w:w="849" w:type="dxa"/>
            <w:tcBorders>
              <w:top w:val="single" w:sz="6" w:space="0" w:color="auto"/>
            </w:tcBorders>
          </w:tcPr>
          <w:p w14:paraId="2D79C52F" w14:textId="77777777" w:rsidR="00107EB6" w:rsidRDefault="0080107D">
            <w:pPr>
              <w:cnfStyle w:val="000000000000" w:firstRow="0" w:lastRow="0" w:firstColumn="0" w:lastColumn="0" w:oddVBand="0" w:evenVBand="0" w:oddHBand="0" w:evenHBand="0" w:firstRowFirstColumn="0" w:firstRowLastColumn="0" w:lastRowFirstColumn="0" w:lastRowLastColumn="0"/>
            </w:pPr>
            <w:r>
              <w:t>12 186</w:t>
            </w:r>
          </w:p>
        </w:tc>
      </w:tr>
      <w:tr w:rsidR="00107EB6" w14:paraId="3C4783E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A402FD5" w14:textId="5884CD3B" w:rsidR="00107EB6" w:rsidRPr="00630B1C" w:rsidRDefault="00EE10FD" w:rsidP="00EE10FD">
            <w:pPr>
              <w:rPr>
                <w:bCs/>
              </w:rPr>
            </w:pPr>
            <w:r w:rsidRPr="00630B1C">
              <w:rPr>
                <w:bCs/>
              </w:rPr>
              <w:t>Services</w:t>
            </w:r>
          </w:p>
        </w:tc>
        <w:tc>
          <w:tcPr>
            <w:tcW w:w="7445" w:type="dxa"/>
          </w:tcPr>
          <w:p w14:paraId="0B7801E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Digital Victoria</w:t>
            </w:r>
          </w:p>
        </w:tc>
        <w:tc>
          <w:tcPr>
            <w:tcW w:w="849" w:type="dxa"/>
          </w:tcPr>
          <w:p w14:paraId="15ECE630" w14:textId="77777777" w:rsidR="00107EB6" w:rsidRDefault="0080107D">
            <w:pPr>
              <w:cnfStyle w:val="000000000000" w:firstRow="0" w:lastRow="0" w:firstColumn="0" w:lastColumn="0" w:oddVBand="0" w:evenVBand="0" w:oddHBand="0" w:evenHBand="0" w:firstRowFirstColumn="0" w:firstRowLastColumn="0" w:lastRowFirstColumn="0" w:lastRowLastColumn="0"/>
            </w:pPr>
            <w:r>
              <w:t>8 761</w:t>
            </w:r>
          </w:p>
        </w:tc>
      </w:tr>
      <w:tr w:rsidR="00107EB6" w14:paraId="38C43E8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E9CCF53" w14:textId="77777777" w:rsidR="00107EB6" w:rsidRPr="00AE6A81" w:rsidRDefault="00107EB6" w:rsidP="00EE10FD">
            <w:pPr>
              <w:rPr>
                <w:b/>
              </w:rPr>
            </w:pPr>
          </w:p>
        </w:tc>
        <w:tc>
          <w:tcPr>
            <w:tcW w:w="7445" w:type="dxa"/>
          </w:tcPr>
          <w:p w14:paraId="00CA6DC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Melbourne CBD Economic Revitalisation Package – 2022</w:t>
            </w:r>
            <w:r>
              <w:noBreakHyphen/>
              <w:t>23 reinstatement</w:t>
            </w:r>
          </w:p>
        </w:tc>
        <w:tc>
          <w:tcPr>
            <w:tcW w:w="849" w:type="dxa"/>
          </w:tcPr>
          <w:p w14:paraId="70E26832" w14:textId="77777777" w:rsidR="00107EB6" w:rsidRDefault="0080107D">
            <w:pPr>
              <w:cnfStyle w:val="000000000000" w:firstRow="0" w:lastRow="0" w:firstColumn="0" w:lastColumn="0" w:oddVBand="0" w:evenVBand="0" w:oddHBand="0" w:evenHBand="0" w:firstRowFirstColumn="0" w:firstRowLastColumn="0" w:lastRowFirstColumn="0" w:lastRowLastColumn="0"/>
            </w:pPr>
            <w:r>
              <w:t>5 034</w:t>
            </w:r>
          </w:p>
        </w:tc>
      </w:tr>
      <w:tr w:rsidR="00107EB6" w14:paraId="7F917CF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B9E8EF0" w14:textId="77777777" w:rsidR="00107EB6" w:rsidRPr="00AE6A81" w:rsidRDefault="00107EB6" w:rsidP="00EE10FD">
            <w:pPr>
              <w:rPr>
                <w:b/>
              </w:rPr>
            </w:pPr>
          </w:p>
        </w:tc>
        <w:tc>
          <w:tcPr>
            <w:tcW w:w="7445" w:type="dxa"/>
          </w:tcPr>
          <w:p w14:paraId="6CDE703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849" w:type="dxa"/>
          </w:tcPr>
          <w:p w14:paraId="2C84D94F" w14:textId="77777777" w:rsidR="00107EB6" w:rsidRDefault="0080107D">
            <w:pPr>
              <w:cnfStyle w:val="000000000000" w:firstRow="0" w:lastRow="0" w:firstColumn="0" w:lastColumn="0" w:oddVBand="0" w:evenVBand="0" w:oddHBand="0" w:evenHBand="0" w:firstRowFirstColumn="0" w:firstRowLastColumn="0" w:lastRowFirstColumn="0" w:lastRowLastColumn="0"/>
            </w:pPr>
            <w:r>
              <w:t>154</w:t>
            </w:r>
          </w:p>
        </w:tc>
      </w:tr>
      <w:tr w:rsidR="00107EB6" w14:paraId="457CF24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0B751F8D" w14:textId="77777777" w:rsidR="00107EB6" w:rsidRPr="00AE6A81" w:rsidRDefault="00107EB6" w:rsidP="00EE10FD">
            <w:pPr>
              <w:rPr>
                <w:b/>
              </w:rPr>
            </w:pPr>
          </w:p>
        </w:tc>
        <w:tc>
          <w:tcPr>
            <w:tcW w:w="7445" w:type="dxa"/>
            <w:tcBorders>
              <w:bottom w:val="single" w:sz="6" w:space="0" w:color="auto"/>
            </w:tcBorders>
          </w:tcPr>
          <w:p w14:paraId="274820B1"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849" w:type="dxa"/>
            <w:tcBorders>
              <w:bottom w:val="single" w:sz="6" w:space="0" w:color="auto"/>
            </w:tcBorders>
          </w:tcPr>
          <w:p w14:paraId="151AF02F" w14:textId="36D60EC8"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26 135</w:t>
            </w:r>
          </w:p>
        </w:tc>
      </w:tr>
      <w:tr w:rsidR="00107EB6" w14:paraId="3AD7DB43"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6568226D" w14:textId="77777777" w:rsidR="00107EB6" w:rsidRPr="00630B1C" w:rsidRDefault="0080107D" w:rsidP="00EE10FD">
            <w:pPr>
              <w:rPr>
                <w:bCs/>
              </w:rPr>
            </w:pPr>
            <w:r w:rsidRPr="00630B1C">
              <w:rPr>
                <w:bCs/>
              </w:rPr>
              <w:t>Health</w:t>
            </w:r>
          </w:p>
        </w:tc>
        <w:tc>
          <w:tcPr>
            <w:tcW w:w="7445" w:type="dxa"/>
            <w:tcBorders>
              <w:top w:val="single" w:sz="6" w:space="0" w:color="auto"/>
            </w:tcBorders>
          </w:tcPr>
          <w:p w14:paraId="66FDA11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funding for our hospitals</w:t>
            </w:r>
          </w:p>
        </w:tc>
        <w:tc>
          <w:tcPr>
            <w:tcW w:w="849" w:type="dxa"/>
            <w:tcBorders>
              <w:top w:val="single" w:sz="6" w:space="0" w:color="auto"/>
            </w:tcBorders>
          </w:tcPr>
          <w:p w14:paraId="2B1AB67E" w14:textId="77777777" w:rsidR="00107EB6" w:rsidRDefault="0080107D">
            <w:pPr>
              <w:cnfStyle w:val="000000000000" w:firstRow="0" w:lastRow="0" w:firstColumn="0" w:lastColumn="0" w:oddVBand="0" w:evenVBand="0" w:oddHBand="0" w:evenHBand="0" w:firstRowFirstColumn="0" w:firstRowLastColumn="0" w:lastRowFirstColumn="0" w:lastRowLastColumn="0"/>
            </w:pPr>
            <w:r>
              <w:t>110 330</w:t>
            </w:r>
          </w:p>
        </w:tc>
      </w:tr>
      <w:tr w:rsidR="00107EB6" w14:paraId="4F0DA4F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6036ADE" w14:textId="77777777" w:rsidR="00107EB6" w:rsidRPr="00630B1C" w:rsidRDefault="00107EB6" w:rsidP="00EE10FD">
            <w:pPr>
              <w:rPr>
                <w:bCs/>
              </w:rPr>
            </w:pPr>
          </w:p>
        </w:tc>
        <w:tc>
          <w:tcPr>
            <w:tcW w:w="7445" w:type="dxa"/>
          </w:tcPr>
          <w:p w14:paraId="4C276BB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More support for our nurses and midwives</w:t>
            </w:r>
          </w:p>
        </w:tc>
        <w:tc>
          <w:tcPr>
            <w:tcW w:w="849" w:type="dxa"/>
          </w:tcPr>
          <w:p w14:paraId="1F5D0821" w14:textId="77777777" w:rsidR="00107EB6" w:rsidRDefault="0080107D">
            <w:pPr>
              <w:cnfStyle w:val="000000000000" w:firstRow="0" w:lastRow="0" w:firstColumn="0" w:lastColumn="0" w:oddVBand="0" w:evenVBand="0" w:oddHBand="0" w:evenHBand="0" w:firstRowFirstColumn="0" w:firstRowLastColumn="0" w:lastRowFirstColumn="0" w:lastRowLastColumn="0"/>
            </w:pPr>
            <w:r>
              <w:t>37 480</w:t>
            </w:r>
          </w:p>
        </w:tc>
      </w:tr>
      <w:tr w:rsidR="00107EB6" w14:paraId="51F7D7B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97F774B" w14:textId="77777777" w:rsidR="00107EB6" w:rsidRPr="00AE6A81" w:rsidRDefault="00107EB6" w:rsidP="00EE10FD">
            <w:pPr>
              <w:rPr>
                <w:b/>
              </w:rPr>
            </w:pPr>
          </w:p>
        </w:tc>
        <w:tc>
          <w:tcPr>
            <w:tcW w:w="7445" w:type="dxa"/>
          </w:tcPr>
          <w:p w14:paraId="0A105BF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Providing additional bed capacity through modular facilities</w:t>
            </w:r>
          </w:p>
        </w:tc>
        <w:tc>
          <w:tcPr>
            <w:tcW w:w="849" w:type="dxa"/>
          </w:tcPr>
          <w:p w14:paraId="30A55698" w14:textId="77777777" w:rsidR="00107EB6" w:rsidRDefault="0080107D">
            <w:pPr>
              <w:cnfStyle w:val="000000000000" w:firstRow="0" w:lastRow="0" w:firstColumn="0" w:lastColumn="0" w:oddVBand="0" w:evenVBand="0" w:oddHBand="0" w:evenHBand="0" w:firstRowFirstColumn="0" w:firstRowLastColumn="0" w:lastRowFirstColumn="0" w:lastRowLastColumn="0"/>
            </w:pPr>
            <w:r>
              <w:t>31 119</w:t>
            </w:r>
          </w:p>
        </w:tc>
      </w:tr>
      <w:tr w:rsidR="00107EB6" w14:paraId="0E3E00C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C1B60CC" w14:textId="77777777" w:rsidR="00107EB6" w:rsidRPr="00AE6A81" w:rsidRDefault="00107EB6" w:rsidP="00EE10FD">
            <w:pPr>
              <w:rPr>
                <w:b/>
              </w:rPr>
            </w:pPr>
          </w:p>
        </w:tc>
        <w:tc>
          <w:tcPr>
            <w:tcW w:w="7445" w:type="dxa"/>
          </w:tcPr>
          <w:p w14:paraId="315D395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Maintaining a PPE supply and stockpile</w:t>
            </w:r>
          </w:p>
        </w:tc>
        <w:tc>
          <w:tcPr>
            <w:tcW w:w="849" w:type="dxa"/>
          </w:tcPr>
          <w:p w14:paraId="606E9B05" w14:textId="77777777" w:rsidR="00107EB6" w:rsidRDefault="0080107D">
            <w:pPr>
              <w:cnfStyle w:val="000000000000" w:firstRow="0" w:lastRow="0" w:firstColumn="0" w:lastColumn="0" w:oddVBand="0" w:evenVBand="0" w:oddHBand="0" w:evenHBand="0" w:firstRowFirstColumn="0" w:firstRowLastColumn="0" w:lastRowFirstColumn="0" w:lastRowLastColumn="0"/>
            </w:pPr>
            <w:r>
              <w:t>30 200</w:t>
            </w:r>
          </w:p>
        </w:tc>
      </w:tr>
      <w:tr w:rsidR="00107EB6" w14:paraId="28CC9C8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BB0DD0F" w14:textId="77777777" w:rsidR="00107EB6" w:rsidRPr="00AE6A81" w:rsidRDefault="00107EB6" w:rsidP="00EE10FD">
            <w:pPr>
              <w:rPr>
                <w:b/>
              </w:rPr>
            </w:pPr>
          </w:p>
        </w:tc>
        <w:tc>
          <w:tcPr>
            <w:tcW w:w="7445" w:type="dxa"/>
          </w:tcPr>
          <w:p w14:paraId="4B1D719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849" w:type="dxa"/>
          </w:tcPr>
          <w:p w14:paraId="439AE83F" w14:textId="77777777" w:rsidR="00107EB6" w:rsidRDefault="0080107D">
            <w:pPr>
              <w:cnfStyle w:val="000000000000" w:firstRow="0" w:lastRow="0" w:firstColumn="0" w:lastColumn="0" w:oddVBand="0" w:evenVBand="0" w:oddHBand="0" w:evenHBand="0" w:firstRowFirstColumn="0" w:firstRowLastColumn="0" w:lastRowFirstColumn="0" w:lastRowLastColumn="0"/>
            </w:pPr>
            <w:r>
              <w:t>28 653</w:t>
            </w:r>
          </w:p>
        </w:tc>
      </w:tr>
      <w:tr w:rsidR="00107EB6" w14:paraId="46EF23F6"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C9E4A4D" w14:textId="77777777" w:rsidR="00107EB6" w:rsidRPr="00AE6A81" w:rsidRDefault="00107EB6" w:rsidP="00EE10FD">
            <w:pPr>
              <w:rPr>
                <w:b/>
              </w:rPr>
            </w:pPr>
          </w:p>
        </w:tc>
        <w:tc>
          <w:tcPr>
            <w:tcW w:w="7445" w:type="dxa"/>
          </w:tcPr>
          <w:p w14:paraId="6F95429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Improving access to emergency care</w:t>
            </w:r>
          </w:p>
        </w:tc>
        <w:tc>
          <w:tcPr>
            <w:tcW w:w="849" w:type="dxa"/>
          </w:tcPr>
          <w:p w14:paraId="4C2873CC" w14:textId="77777777" w:rsidR="00107EB6" w:rsidRDefault="0080107D">
            <w:pPr>
              <w:cnfStyle w:val="000000000000" w:firstRow="0" w:lastRow="0" w:firstColumn="0" w:lastColumn="0" w:oddVBand="0" w:evenVBand="0" w:oddHBand="0" w:evenHBand="0" w:firstRowFirstColumn="0" w:firstRowLastColumn="0" w:lastRowFirstColumn="0" w:lastRowLastColumn="0"/>
            </w:pPr>
            <w:r>
              <w:t>19 276</w:t>
            </w:r>
          </w:p>
        </w:tc>
      </w:tr>
      <w:tr w:rsidR="00107EB6" w14:paraId="39546A4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F437FD0" w14:textId="77777777" w:rsidR="00107EB6" w:rsidRPr="00AE6A81" w:rsidRDefault="00107EB6" w:rsidP="00EE10FD">
            <w:pPr>
              <w:rPr>
                <w:b/>
              </w:rPr>
            </w:pPr>
          </w:p>
        </w:tc>
        <w:tc>
          <w:tcPr>
            <w:tcW w:w="7445" w:type="dxa"/>
          </w:tcPr>
          <w:p w14:paraId="3B8B3A8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w:t>
            </w:r>
            <w:r>
              <w:noBreakHyphen/>
              <w:t>pox vaccination program</w:t>
            </w:r>
          </w:p>
        </w:tc>
        <w:tc>
          <w:tcPr>
            <w:tcW w:w="849" w:type="dxa"/>
          </w:tcPr>
          <w:p w14:paraId="675169CA" w14:textId="77777777" w:rsidR="00107EB6" w:rsidRDefault="0080107D">
            <w:pPr>
              <w:cnfStyle w:val="000000000000" w:firstRow="0" w:lastRow="0" w:firstColumn="0" w:lastColumn="0" w:oddVBand="0" w:evenVBand="0" w:oddHBand="0" w:evenHBand="0" w:firstRowFirstColumn="0" w:firstRowLastColumn="0" w:lastRowFirstColumn="0" w:lastRowLastColumn="0"/>
            </w:pPr>
            <w:r>
              <w:t>17 260</w:t>
            </w:r>
          </w:p>
        </w:tc>
      </w:tr>
      <w:tr w:rsidR="00107EB6" w14:paraId="78612F8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67E4EAE" w14:textId="77777777" w:rsidR="00107EB6" w:rsidRPr="00AE6A81" w:rsidRDefault="00107EB6" w:rsidP="00EE10FD">
            <w:pPr>
              <w:rPr>
                <w:b/>
              </w:rPr>
            </w:pPr>
          </w:p>
        </w:tc>
        <w:tc>
          <w:tcPr>
            <w:tcW w:w="7445" w:type="dxa"/>
          </w:tcPr>
          <w:p w14:paraId="669D5315" w14:textId="77777777" w:rsidR="00107EB6" w:rsidRDefault="0080107D" w:rsidP="00BD6D62">
            <w:pPr>
              <w:ind w:left="170" w:hanging="170"/>
              <w:jc w:val="left"/>
              <w:cnfStyle w:val="000000000000" w:firstRow="0" w:lastRow="0" w:firstColumn="0" w:lastColumn="0" w:oddVBand="0" w:evenVBand="0" w:oddHBand="0" w:evenHBand="0" w:firstRowFirstColumn="0" w:firstRowLastColumn="0" w:lastRowFirstColumn="0" w:lastRowLastColumn="0"/>
            </w:pPr>
            <w:r>
              <w:t>New legal foundations and supporting consumers to</w:t>
            </w:r>
            <w:r>
              <w:br/>
              <w:t>exercise their rights</w:t>
            </w:r>
          </w:p>
        </w:tc>
        <w:tc>
          <w:tcPr>
            <w:tcW w:w="849" w:type="dxa"/>
          </w:tcPr>
          <w:p w14:paraId="3C893FCB" w14:textId="77777777" w:rsidR="00107EB6" w:rsidRDefault="0080107D">
            <w:pPr>
              <w:cnfStyle w:val="000000000000" w:firstRow="0" w:lastRow="0" w:firstColumn="0" w:lastColumn="0" w:oddVBand="0" w:evenVBand="0" w:oddHBand="0" w:evenHBand="0" w:firstRowFirstColumn="0" w:firstRowLastColumn="0" w:lastRowFirstColumn="0" w:lastRowLastColumn="0"/>
            </w:pPr>
            <w:r>
              <w:t>13 242</w:t>
            </w:r>
          </w:p>
        </w:tc>
      </w:tr>
      <w:tr w:rsidR="00107EB6" w14:paraId="436F725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36A2823" w14:textId="77777777" w:rsidR="00107EB6" w:rsidRPr="00AE6A81" w:rsidRDefault="00107EB6" w:rsidP="00EE10FD">
            <w:pPr>
              <w:rPr>
                <w:b/>
              </w:rPr>
            </w:pPr>
          </w:p>
        </w:tc>
        <w:tc>
          <w:tcPr>
            <w:tcW w:w="7445" w:type="dxa"/>
          </w:tcPr>
          <w:p w14:paraId="5A92A08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resources in Public Sector Residential Aged Care Facilities</w:t>
            </w:r>
          </w:p>
        </w:tc>
        <w:tc>
          <w:tcPr>
            <w:tcW w:w="849" w:type="dxa"/>
          </w:tcPr>
          <w:p w14:paraId="46263942" w14:textId="77777777" w:rsidR="00107EB6" w:rsidRDefault="0080107D">
            <w:pPr>
              <w:cnfStyle w:val="000000000000" w:firstRow="0" w:lastRow="0" w:firstColumn="0" w:lastColumn="0" w:oddVBand="0" w:evenVBand="0" w:oddHBand="0" w:evenHBand="0" w:firstRowFirstColumn="0" w:firstRowLastColumn="0" w:lastRowFirstColumn="0" w:lastRowLastColumn="0"/>
            </w:pPr>
            <w:r>
              <w:t>8 164</w:t>
            </w:r>
          </w:p>
        </w:tc>
      </w:tr>
      <w:tr w:rsidR="00107EB6" w14:paraId="385E161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5834E60" w14:textId="77777777" w:rsidR="00107EB6" w:rsidRPr="00AE6A81" w:rsidRDefault="00107EB6" w:rsidP="00EE10FD">
            <w:pPr>
              <w:rPr>
                <w:b/>
              </w:rPr>
            </w:pPr>
          </w:p>
        </w:tc>
        <w:tc>
          <w:tcPr>
            <w:tcW w:w="7445" w:type="dxa"/>
          </w:tcPr>
          <w:p w14:paraId="396284A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our GPs</w:t>
            </w:r>
          </w:p>
        </w:tc>
        <w:tc>
          <w:tcPr>
            <w:tcW w:w="849" w:type="dxa"/>
          </w:tcPr>
          <w:p w14:paraId="1386E078" w14:textId="77777777" w:rsidR="00107EB6" w:rsidRDefault="0080107D">
            <w:pPr>
              <w:cnfStyle w:val="000000000000" w:firstRow="0" w:lastRow="0" w:firstColumn="0" w:lastColumn="0" w:oddVBand="0" w:evenVBand="0" w:oddHBand="0" w:evenHBand="0" w:firstRowFirstColumn="0" w:firstRowLastColumn="0" w:lastRowFirstColumn="0" w:lastRowLastColumn="0"/>
            </w:pPr>
            <w:r>
              <w:t>4 920</w:t>
            </w:r>
          </w:p>
        </w:tc>
      </w:tr>
      <w:tr w:rsidR="00107EB6" w14:paraId="077DEF1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C832B0F" w14:textId="77777777" w:rsidR="00107EB6" w:rsidRPr="00AE6A81" w:rsidRDefault="00107EB6" w:rsidP="00EE10FD">
            <w:pPr>
              <w:rPr>
                <w:b/>
              </w:rPr>
            </w:pPr>
          </w:p>
        </w:tc>
        <w:tc>
          <w:tcPr>
            <w:tcW w:w="7445" w:type="dxa"/>
          </w:tcPr>
          <w:p w14:paraId="1F178DB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Maximising our health workforce</w:t>
            </w:r>
          </w:p>
        </w:tc>
        <w:tc>
          <w:tcPr>
            <w:tcW w:w="849" w:type="dxa"/>
          </w:tcPr>
          <w:p w14:paraId="65A50A03" w14:textId="77777777" w:rsidR="00107EB6" w:rsidRDefault="0080107D">
            <w:pPr>
              <w:cnfStyle w:val="000000000000" w:firstRow="0" w:lastRow="0" w:firstColumn="0" w:lastColumn="0" w:oddVBand="0" w:evenVBand="0" w:oddHBand="0" w:evenHBand="0" w:firstRowFirstColumn="0" w:firstRowLastColumn="0" w:lastRowFirstColumn="0" w:lastRowLastColumn="0"/>
            </w:pPr>
            <w:r>
              <w:t>4 766</w:t>
            </w:r>
          </w:p>
        </w:tc>
      </w:tr>
      <w:tr w:rsidR="00107EB6" w14:paraId="1B47CFE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549B1E1" w14:textId="77777777" w:rsidR="00107EB6" w:rsidRPr="00AE6A81" w:rsidRDefault="00107EB6" w:rsidP="00EE10FD">
            <w:pPr>
              <w:rPr>
                <w:b/>
              </w:rPr>
            </w:pPr>
          </w:p>
        </w:tc>
        <w:tc>
          <w:tcPr>
            <w:tcW w:w="7445" w:type="dxa"/>
          </w:tcPr>
          <w:p w14:paraId="7739AF8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our ambulance services</w:t>
            </w:r>
          </w:p>
        </w:tc>
        <w:tc>
          <w:tcPr>
            <w:tcW w:w="849" w:type="dxa"/>
          </w:tcPr>
          <w:p w14:paraId="7B0F76A7" w14:textId="77777777" w:rsidR="00107EB6" w:rsidRDefault="0080107D">
            <w:pPr>
              <w:cnfStyle w:val="000000000000" w:firstRow="0" w:lastRow="0" w:firstColumn="0" w:lastColumn="0" w:oddVBand="0" w:evenVBand="0" w:oddHBand="0" w:evenHBand="0" w:firstRowFirstColumn="0" w:firstRowLastColumn="0" w:lastRowFirstColumn="0" w:lastRowLastColumn="0"/>
            </w:pPr>
            <w:r>
              <w:t>4 000</w:t>
            </w:r>
          </w:p>
        </w:tc>
      </w:tr>
      <w:tr w:rsidR="00107EB6" w14:paraId="09DCA2A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CFF34F9" w14:textId="77777777" w:rsidR="00107EB6" w:rsidRPr="00AE6A81" w:rsidRDefault="00107EB6" w:rsidP="00EE10FD">
            <w:pPr>
              <w:rPr>
                <w:b/>
              </w:rPr>
            </w:pPr>
          </w:p>
        </w:tc>
        <w:tc>
          <w:tcPr>
            <w:tcW w:w="7445" w:type="dxa"/>
          </w:tcPr>
          <w:p w14:paraId="559FF17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decriminalisation of public intoxication</w:t>
            </w:r>
          </w:p>
        </w:tc>
        <w:tc>
          <w:tcPr>
            <w:tcW w:w="849" w:type="dxa"/>
          </w:tcPr>
          <w:p w14:paraId="73FE9D12" w14:textId="77777777" w:rsidR="00107EB6" w:rsidRDefault="0080107D">
            <w:pPr>
              <w:cnfStyle w:val="000000000000" w:firstRow="0" w:lastRow="0" w:firstColumn="0" w:lastColumn="0" w:oddVBand="0" w:evenVBand="0" w:oddHBand="0" w:evenHBand="0" w:firstRowFirstColumn="0" w:firstRowLastColumn="0" w:lastRowFirstColumn="0" w:lastRowLastColumn="0"/>
            </w:pPr>
            <w:r>
              <w:t>3 839</w:t>
            </w:r>
          </w:p>
        </w:tc>
      </w:tr>
      <w:tr w:rsidR="00107EB6" w14:paraId="775EF1F1"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0584504" w14:textId="77777777" w:rsidR="00107EB6" w:rsidRPr="00AE6A81" w:rsidRDefault="00107EB6" w:rsidP="00EE10FD">
            <w:pPr>
              <w:rPr>
                <w:b/>
              </w:rPr>
            </w:pPr>
          </w:p>
        </w:tc>
        <w:tc>
          <w:tcPr>
            <w:tcW w:w="7445" w:type="dxa"/>
          </w:tcPr>
          <w:p w14:paraId="055CA9A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Community Pharmacist Prescribing Pilot</w:t>
            </w:r>
          </w:p>
        </w:tc>
        <w:tc>
          <w:tcPr>
            <w:tcW w:w="849" w:type="dxa"/>
          </w:tcPr>
          <w:p w14:paraId="4EE66289" w14:textId="77777777" w:rsidR="00107EB6" w:rsidRDefault="0080107D">
            <w:pPr>
              <w:cnfStyle w:val="000000000000" w:firstRow="0" w:lastRow="0" w:firstColumn="0" w:lastColumn="0" w:oddVBand="0" w:evenVBand="0" w:oddHBand="0" w:evenHBand="0" w:firstRowFirstColumn="0" w:firstRowLastColumn="0" w:lastRowFirstColumn="0" w:lastRowLastColumn="0"/>
            </w:pPr>
            <w:r>
              <w:t>2 047</w:t>
            </w:r>
          </w:p>
        </w:tc>
      </w:tr>
      <w:tr w:rsidR="00107EB6" w14:paraId="44D5605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0749208" w14:textId="77777777" w:rsidR="00107EB6" w:rsidRPr="00AE6A81" w:rsidRDefault="00107EB6" w:rsidP="00EE10FD">
            <w:pPr>
              <w:rPr>
                <w:b/>
              </w:rPr>
            </w:pPr>
          </w:p>
        </w:tc>
        <w:tc>
          <w:tcPr>
            <w:tcW w:w="7445" w:type="dxa"/>
          </w:tcPr>
          <w:p w14:paraId="6312EA89" w14:textId="77777777" w:rsidR="00107EB6" w:rsidRPr="007E10EF" w:rsidRDefault="0080107D" w:rsidP="00D26AB6">
            <w:pPr>
              <w:jc w:val="left"/>
              <w:cnfStyle w:val="000000000000" w:firstRow="0" w:lastRow="0" w:firstColumn="0" w:lastColumn="0" w:oddVBand="0" w:evenVBand="0" w:oddHBand="0" w:evenHBand="0" w:firstRowFirstColumn="0" w:firstRowLastColumn="0" w:lastRowFirstColumn="0" w:lastRowLastColumn="0"/>
              <w:rPr>
                <w:spacing w:val="-2"/>
              </w:rPr>
            </w:pPr>
            <w:r w:rsidRPr="007E10EF">
              <w:rPr>
                <w:spacing w:val="-2"/>
              </w:rPr>
              <w:t>Supporting the mental health and wellbeing of people in contact with the criminal and youth justice systems</w:t>
            </w:r>
          </w:p>
        </w:tc>
        <w:tc>
          <w:tcPr>
            <w:tcW w:w="849" w:type="dxa"/>
          </w:tcPr>
          <w:p w14:paraId="67BC7B5C" w14:textId="77777777" w:rsidR="00107EB6" w:rsidRDefault="0080107D">
            <w:pPr>
              <w:cnfStyle w:val="000000000000" w:firstRow="0" w:lastRow="0" w:firstColumn="0" w:lastColumn="0" w:oddVBand="0" w:evenVBand="0" w:oddHBand="0" w:evenHBand="0" w:firstRowFirstColumn="0" w:firstRowLastColumn="0" w:lastRowFirstColumn="0" w:lastRowLastColumn="0"/>
            </w:pPr>
            <w:r>
              <w:t>1 433</w:t>
            </w:r>
          </w:p>
        </w:tc>
      </w:tr>
      <w:tr w:rsidR="00107EB6" w14:paraId="369395C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8DE0DB3" w14:textId="77777777" w:rsidR="00107EB6" w:rsidRPr="00AE6A81" w:rsidRDefault="00107EB6" w:rsidP="00EE10FD">
            <w:pPr>
              <w:rPr>
                <w:b/>
              </w:rPr>
            </w:pPr>
          </w:p>
        </w:tc>
        <w:tc>
          <w:tcPr>
            <w:tcW w:w="7445" w:type="dxa"/>
          </w:tcPr>
          <w:p w14:paraId="09C05DE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Enabling a high</w:t>
            </w:r>
            <w:r>
              <w:noBreakHyphen/>
              <w:t>quality, efficient public pathology system</w:t>
            </w:r>
          </w:p>
        </w:tc>
        <w:tc>
          <w:tcPr>
            <w:tcW w:w="849" w:type="dxa"/>
          </w:tcPr>
          <w:p w14:paraId="33E01508" w14:textId="77777777" w:rsidR="00107EB6" w:rsidRDefault="0080107D">
            <w:pPr>
              <w:cnfStyle w:val="000000000000" w:firstRow="0" w:lastRow="0" w:firstColumn="0" w:lastColumn="0" w:oddVBand="0" w:evenVBand="0" w:oddHBand="0" w:evenHBand="0" w:firstRowFirstColumn="0" w:firstRowLastColumn="0" w:lastRowFirstColumn="0" w:lastRowLastColumn="0"/>
            </w:pPr>
            <w:r>
              <w:t>700</w:t>
            </w:r>
          </w:p>
        </w:tc>
      </w:tr>
      <w:tr w:rsidR="00107EB6" w14:paraId="501FCA8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6E57371" w14:textId="77777777" w:rsidR="00107EB6" w:rsidRPr="00AE6A81" w:rsidRDefault="00107EB6" w:rsidP="00EE10FD">
            <w:pPr>
              <w:rPr>
                <w:b/>
              </w:rPr>
            </w:pPr>
          </w:p>
        </w:tc>
        <w:tc>
          <w:tcPr>
            <w:tcW w:w="7445" w:type="dxa"/>
          </w:tcPr>
          <w:p w14:paraId="3B8A9DD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Rural and regional Public Sector Residential Aged Care Services project</w:t>
            </w:r>
          </w:p>
        </w:tc>
        <w:tc>
          <w:tcPr>
            <w:tcW w:w="849" w:type="dxa"/>
          </w:tcPr>
          <w:p w14:paraId="4FD59772" w14:textId="77777777" w:rsidR="00107EB6" w:rsidRDefault="0080107D">
            <w:pPr>
              <w:cnfStyle w:val="000000000000" w:firstRow="0" w:lastRow="0" w:firstColumn="0" w:lastColumn="0" w:oddVBand="0" w:evenVBand="0" w:oddHBand="0" w:evenHBand="0" w:firstRowFirstColumn="0" w:firstRowLastColumn="0" w:lastRowFirstColumn="0" w:lastRowLastColumn="0"/>
            </w:pPr>
            <w:r>
              <w:t>490</w:t>
            </w:r>
          </w:p>
        </w:tc>
      </w:tr>
      <w:tr w:rsidR="00107EB6" w14:paraId="6FCED21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EAA70C4" w14:textId="77777777" w:rsidR="00107EB6" w:rsidRPr="00AE6A81" w:rsidRDefault="00107EB6" w:rsidP="00EE10FD">
            <w:pPr>
              <w:rPr>
                <w:b/>
              </w:rPr>
            </w:pPr>
          </w:p>
        </w:tc>
        <w:tc>
          <w:tcPr>
            <w:tcW w:w="7445" w:type="dxa"/>
          </w:tcPr>
          <w:p w14:paraId="1BB4FE7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Modernising Victoria’s health system</w:t>
            </w:r>
          </w:p>
        </w:tc>
        <w:tc>
          <w:tcPr>
            <w:tcW w:w="849" w:type="dxa"/>
          </w:tcPr>
          <w:p w14:paraId="099337C2" w14:textId="77777777" w:rsidR="00107EB6" w:rsidRDefault="0080107D">
            <w:pPr>
              <w:cnfStyle w:val="000000000000" w:firstRow="0" w:lastRow="0" w:firstColumn="0" w:lastColumn="0" w:oddVBand="0" w:evenVBand="0" w:oddHBand="0" w:evenHBand="0" w:firstRowFirstColumn="0" w:firstRowLastColumn="0" w:lastRowFirstColumn="0" w:lastRowLastColumn="0"/>
            </w:pPr>
            <w:r>
              <w:t>453</w:t>
            </w:r>
          </w:p>
        </w:tc>
      </w:tr>
      <w:tr w:rsidR="00107EB6" w14:paraId="6C6BF32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6C5F64B2" w14:textId="77777777" w:rsidR="00107EB6" w:rsidRPr="00AE6A81" w:rsidRDefault="00107EB6" w:rsidP="00EE10FD">
            <w:pPr>
              <w:rPr>
                <w:b/>
              </w:rPr>
            </w:pPr>
          </w:p>
        </w:tc>
        <w:tc>
          <w:tcPr>
            <w:tcW w:w="7445" w:type="dxa"/>
            <w:tcBorders>
              <w:bottom w:val="single" w:sz="6" w:space="0" w:color="auto"/>
            </w:tcBorders>
          </w:tcPr>
          <w:p w14:paraId="22A6E97E"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849" w:type="dxa"/>
            <w:tcBorders>
              <w:bottom w:val="single" w:sz="6" w:space="0" w:color="auto"/>
            </w:tcBorders>
          </w:tcPr>
          <w:p w14:paraId="78583EBE" w14:textId="4D01E101"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318 371</w:t>
            </w:r>
          </w:p>
        </w:tc>
      </w:tr>
    </w:tbl>
    <w:p w14:paraId="390649B5" w14:textId="77777777" w:rsidR="007E10EF" w:rsidRDefault="007E10EF"/>
    <w:p w14:paraId="7F6E5B51" w14:textId="77777777" w:rsidR="007E10EF" w:rsidRDefault="007E10EF">
      <w:pPr>
        <w:keepLines w:val="0"/>
        <w:rPr>
          <w:rFonts w:asciiTheme="majorHAnsi" w:eastAsiaTheme="majorEastAsia" w:hAnsiTheme="majorHAnsi" w:cstheme="majorBidi"/>
          <w:b/>
          <w:sz w:val="23"/>
          <w:szCs w:val="24"/>
        </w:rPr>
      </w:pPr>
      <w:r>
        <w:br w:type="page"/>
      </w:r>
    </w:p>
    <w:p w14:paraId="56A9054F" w14:textId="7BD6EDD1" w:rsidR="007E10EF" w:rsidRDefault="007E10EF" w:rsidP="007E10EF">
      <w:pPr>
        <w:pStyle w:val="Heading3"/>
      </w:pPr>
      <w:r>
        <w:t>8.2.13</w:t>
      </w:r>
      <w:r>
        <w:tab/>
      </w:r>
      <w:r w:rsidRPr="0090348D">
        <w:t>Payments from advance to the Treasurer for the financial year ended 30</w:t>
      </w:r>
      <w:r>
        <w:t> </w:t>
      </w:r>
      <w:r w:rsidRPr="0090348D">
        <w:t>June</w:t>
      </w:r>
      <w:r>
        <w:t xml:space="preserve"> </w:t>
      </w:r>
      <w:r w:rsidRPr="007E10EF">
        <w:rPr>
          <w:i/>
          <w:iCs/>
          <w:sz w:val="20"/>
          <w:szCs w:val="20"/>
        </w:rPr>
        <w:t>(continued)</w:t>
      </w:r>
      <w:r>
        <w:tab/>
      </w:r>
    </w:p>
    <w:p w14:paraId="2D3D842A" w14:textId="66D73A1A" w:rsidR="007E10EF" w:rsidRDefault="007E10EF" w:rsidP="007E10EF">
      <w:pPr>
        <w:pStyle w:val="TableHeading"/>
      </w:pPr>
      <w:r w:rsidRPr="007E10EF">
        <w:rPr>
          <w:rStyle w:val="TableHeadingChar"/>
          <w:b/>
          <w:iCs/>
        </w:rPr>
        <w:t>Contingency releases paid from the advance to the Treasure</w:t>
      </w:r>
      <w:r>
        <w:rPr>
          <w:rStyle w:val="TableHeadingChar"/>
          <w:b/>
          <w:iCs/>
        </w:rPr>
        <w:t xml:space="preserve">r </w:t>
      </w:r>
      <w:r w:rsidRPr="007E10EF">
        <w:rPr>
          <w:rStyle w:val="TableHeadingChar"/>
          <w:b/>
          <w:i/>
          <w:sz w:val="18"/>
          <w:szCs w:val="16"/>
        </w:rPr>
        <w:t>(continued)</w:t>
      </w:r>
      <w:r w:rsidRPr="007E10EF">
        <w:tab/>
      </w:r>
      <w:r w:rsidRPr="007E10EF">
        <w:rPr>
          <w:rStyle w:val="TableHeadingChar"/>
          <w:b/>
          <w:iCs/>
        </w:rPr>
        <w:t>($ thousand)</w:t>
      </w:r>
    </w:p>
    <w:tbl>
      <w:tblPr>
        <w:tblStyle w:val="DTFTableNumeric"/>
        <w:tblW w:w="9638" w:type="dxa"/>
        <w:tblLayout w:type="fixed"/>
        <w:tblLook w:val="04A0" w:firstRow="1" w:lastRow="0" w:firstColumn="1" w:lastColumn="0" w:noHBand="0" w:noVBand="1"/>
        <w:tblDescription w:val="Type:DtfTable|Workbook:https://vicgov.sharepoint.com/sites/VG002733/Annual Financial Report/Financial Statements/Manual Reports/Public Account/Link_AFR_Public_Account.xlsx|Table:Payments_from_TA_ContingencyReleases"/>
      </w:tblPr>
      <w:tblGrid>
        <w:gridCol w:w="1344"/>
        <w:gridCol w:w="7303"/>
        <w:gridCol w:w="142"/>
        <w:gridCol w:w="849"/>
      </w:tblGrid>
      <w:tr w:rsidR="007E10EF" w14:paraId="1CE708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2C03F848" w14:textId="77777777" w:rsidR="007E10EF" w:rsidRPr="007E10EF" w:rsidRDefault="007E10EF">
            <w:pPr>
              <w:rPr>
                <w:bCs/>
              </w:rPr>
            </w:pPr>
            <w:r w:rsidRPr="007E10EF">
              <w:rPr>
                <w:bCs/>
              </w:rPr>
              <w:t>Department</w:t>
            </w:r>
          </w:p>
        </w:tc>
        <w:tc>
          <w:tcPr>
            <w:tcW w:w="7445" w:type="dxa"/>
            <w:gridSpan w:val="2"/>
          </w:tcPr>
          <w:p w14:paraId="2F589E66" w14:textId="77777777" w:rsidR="007E10EF" w:rsidRDefault="007E10EF">
            <w:pPr>
              <w:jc w:val="left"/>
              <w:cnfStyle w:val="100000000000" w:firstRow="1" w:lastRow="0" w:firstColumn="0" w:lastColumn="0" w:oddVBand="0" w:evenVBand="0" w:oddHBand="0" w:evenHBand="0" w:firstRowFirstColumn="0" w:firstRowLastColumn="0" w:lastRowFirstColumn="0" w:lastRowLastColumn="0"/>
            </w:pPr>
            <w:r>
              <w:t>Purpose</w:t>
            </w:r>
          </w:p>
        </w:tc>
        <w:tc>
          <w:tcPr>
            <w:tcW w:w="849" w:type="dxa"/>
          </w:tcPr>
          <w:p w14:paraId="75C18A64" w14:textId="77777777" w:rsidR="007E10EF" w:rsidRDefault="007E10EF">
            <w:pPr>
              <w:cnfStyle w:val="100000000000" w:firstRow="1" w:lastRow="0" w:firstColumn="0" w:lastColumn="0" w:oddVBand="0" w:evenVBand="0" w:oddHBand="0" w:evenHBand="0" w:firstRowFirstColumn="0" w:firstRowLastColumn="0" w:lastRowFirstColumn="0" w:lastRowLastColumn="0"/>
            </w:pPr>
            <w:r>
              <w:t>2023</w:t>
            </w:r>
            <w:r>
              <w:noBreakHyphen/>
              <w:t>24</w:t>
            </w:r>
          </w:p>
        </w:tc>
      </w:tr>
      <w:tr w:rsidR="00107EB6" w14:paraId="56279AF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045C5AB8" w14:textId="72ABAD08" w:rsidR="00107EB6" w:rsidRPr="00630B1C" w:rsidRDefault="0080107D" w:rsidP="00EE10FD">
            <w:pPr>
              <w:rPr>
                <w:bCs/>
              </w:rPr>
            </w:pPr>
            <w:r w:rsidRPr="00630B1C">
              <w:rPr>
                <w:bCs/>
              </w:rPr>
              <w:t xml:space="preserve">Jobs, Skills, </w:t>
            </w:r>
          </w:p>
        </w:tc>
        <w:tc>
          <w:tcPr>
            <w:tcW w:w="7445" w:type="dxa"/>
            <w:gridSpan w:val="2"/>
            <w:tcBorders>
              <w:top w:val="single" w:sz="6" w:space="0" w:color="auto"/>
            </w:tcBorders>
          </w:tcPr>
          <w:p w14:paraId="6610EAD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Melbourne Arts Precinct Transformation Phase One</w:t>
            </w:r>
          </w:p>
        </w:tc>
        <w:tc>
          <w:tcPr>
            <w:tcW w:w="849" w:type="dxa"/>
            <w:tcBorders>
              <w:top w:val="single" w:sz="6" w:space="0" w:color="auto"/>
            </w:tcBorders>
          </w:tcPr>
          <w:p w14:paraId="320DCABE" w14:textId="77777777" w:rsidR="00107EB6" w:rsidRDefault="0080107D">
            <w:pPr>
              <w:cnfStyle w:val="000000000000" w:firstRow="0" w:lastRow="0" w:firstColumn="0" w:lastColumn="0" w:oddVBand="0" w:evenVBand="0" w:oddHBand="0" w:evenHBand="0" w:firstRowFirstColumn="0" w:firstRowLastColumn="0" w:lastRowFirstColumn="0" w:lastRowLastColumn="0"/>
            </w:pPr>
            <w:r>
              <w:t>152 454</w:t>
            </w:r>
          </w:p>
        </w:tc>
      </w:tr>
      <w:tr w:rsidR="00107EB6" w14:paraId="3D40CC7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86FC0B4" w14:textId="3F19FD59" w:rsidR="00107EB6" w:rsidRPr="00630B1C" w:rsidRDefault="00EE10FD" w:rsidP="00EE10FD">
            <w:pPr>
              <w:rPr>
                <w:bCs/>
              </w:rPr>
            </w:pPr>
            <w:r w:rsidRPr="00630B1C">
              <w:rPr>
                <w:bCs/>
              </w:rPr>
              <w:t>Industry</w:t>
            </w:r>
          </w:p>
        </w:tc>
        <w:tc>
          <w:tcPr>
            <w:tcW w:w="7445" w:type="dxa"/>
            <w:gridSpan w:val="2"/>
          </w:tcPr>
          <w:p w14:paraId="0240993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Breakthrough Victoria Pty Ltd</w:t>
            </w:r>
          </w:p>
        </w:tc>
        <w:tc>
          <w:tcPr>
            <w:tcW w:w="849" w:type="dxa"/>
          </w:tcPr>
          <w:p w14:paraId="034305C3" w14:textId="77777777" w:rsidR="00107EB6" w:rsidRDefault="0080107D">
            <w:pPr>
              <w:cnfStyle w:val="000000000000" w:firstRow="0" w:lastRow="0" w:firstColumn="0" w:lastColumn="0" w:oddVBand="0" w:evenVBand="0" w:oddHBand="0" w:evenHBand="0" w:firstRowFirstColumn="0" w:firstRowLastColumn="0" w:lastRowFirstColumn="0" w:lastRowLastColumn="0"/>
            </w:pPr>
            <w:r>
              <w:t>41 846</w:t>
            </w:r>
          </w:p>
        </w:tc>
      </w:tr>
      <w:tr w:rsidR="00107EB6" w14:paraId="4B869ABF"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9F05AF8" w14:textId="40D5BB9C" w:rsidR="00107EB6" w:rsidRPr="00630B1C" w:rsidRDefault="00EE10FD" w:rsidP="00EE10FD">
            <w:pPr>
              <w:rPr>
                <w:bCs/>
              </w:rPr>
            </w:pPr>
            <w:r w:rsidRPr="00630B1C">
              <w:rPr>
                <w:bCs/>
              </w:rPr>
              <w:t>and Regions</w:t>
            </w:r>
          </w:p>
        </w:tc>
        <w:tc>
          <w:tcPr>
            <w:tcW w:w="7445" w:type="dxa"/>
            <w:gridSpan w:val="2"/>
          </w:tcPr>
          <w:p w14:paraId="14DED6A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Regional Sport Infrastructure Package</w:t>
            </w:r>
          </w:p>
        </w:tc>
        <w:tc>
          <w:tcPr>
            <w:tcW w:w="849" w:type="dxa"/>
          </w:tcPr>
          <w:p w14:paraId="43DE8AFB" w14:textId="77777777" w:rsidR="00107EB6" w:rsidRDefault="0080107D">
            <w:pPr>
              <w:cnfStyle w:val="000000000000" w:firstRow="0" w:lastRow="0" w:firstColumn="0" w:lastColumn="0" w:oddVBand="0" w:evenVBand="0" w:oddHBand="0" w:evenHBand="0" w:firstRowFirstColumn="0" w:firstRowLastColumn="0" w:lastRowFirstColumn="0" w:lastRowLastColumn="0"/>
            </w:pPr>
            <w:r>
              <w:t>35 954</w:t>
            </w:r>
          </w:p>
        </w:tc>
      </w:tr>
      <w:tr w:rsidR="00107EB6" w14:paraId="3CFC001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5EB69E2" w14:textId="77777777" w:rsidR="00107EB6" w:rsidRPr="00AE6A81" w:rsidRDefault="00107EB6" w:rsidP="00EE10FD">
            <w:pPr>
              <w:rPr>
                <w:b/>
              </w:rPr>
            </w:pPr>
          </w:p>
        </w:tc>
        <w:tc>
          <w:tcPr>
            <w:tcW w:w="7445" w:type="dxa"/>
            <w:gridSpan w:val="2"/>
          </w:tcPr>
          <w:p w14:paraId="3349A41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Jobs Victoria</w:t>
            </w:r>
          </w:p>
        </w:tc>
        <w:tc>
          <w:tcPr>
            <w:tcW w:w="849" w:type="dxa"/>
          </w:tcPr>
          <w:p w14:paraId="2B281D62" w14:textId="77777777" w:rsidR="00107EB6" w:rsidRDefault="0080107D">
            <w:pPr>
              <w:cnfStyle w:val="000000000000" w:firstRow="0" w:lastRow="0" w:firstColumn="0" w:lastColumn="0" w:oddVBand="0" w:evenVBand="0" w:oddHBand="0" w:evenHBand="0" w:firstRowFirstColumn="0" w:firstRowLastColumn="0" w:lastRowFirstColumn="0" w:lastRowLastColumn="0"/>
            </w:pPr>
            <w:r>
              <w:t>22 684</w:t>
            </w:r>
          </w:p>
        </w:tc>
      </w:tr>
      <w:tr w:rsidR="00107EB6" w14:paraId="1C3CB68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A9C0A69" w14:textId="77777777" w:rsidR="00107EB6" w:rsidRPr="00AE6A81" w:rsidRDefault="00107EB6" w:rsidP="00EE10FD">
            <w:pPr>
              <w:rPr>
                <w:b/>
              </w:rPr>
            </w:pPr>
          </w:p>
        </w:tc>
        <w:tc>
          <w:tcPr>
            <w:tcW w:w="7445" w:type="dxa"/>
            <w:gridSpan w:val="2"/>
          </w:tcPr>
          <w:p w14:paraId="3F481D6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our creative agencies and cultural institutions</w:t>
            </w:r>
          </w:p>
        </w:tc>
        <w:tc>
          <w:tcPr>
            <w:tcW w:w="849" w:type="dxa"/>
          </w:tcPr>
          <w:p w14:paraId="4C9C1E21" w14:textId="77777777" w:rsidR="00107EB6" w:rsidRDefault="0080107D">
            <w:pPr>
              <w:cnfStyle w:val="000000000000" w:firstRow="0" w:lastRow="0" w:firstColumn="0" w:lastColumn="0" w:oddVBand="0" w:evenVBand="0" w:oddHBand="0" w:evenHBand="0" w:firstRowFirstColumn="0" w:firstRowLastColumn="0" w:lastRowFirstColumn="0" w:lastRowLastColumn="0"/>
            </w:pPr>
            <w:r>
              <w:t>21 709</w:t>
            </w:r>
          </w:p>
        </w:tc>
      </w:tr>
      <w:tr w:rsidR="00107EB6" w14:paraId="3F82C906"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033FB8A" w14:textId="77777777" w:rsidR="00107EB6" w:rsidRPr="00AE6A81" w:rsidRDefault="00107EB6" w:rsidP="00EE10FD">
            <w:pPr>
              <w:rPr>
                <w:b/>
              </w:rPr>
            </w:pPr>
          </w:p>
        </w:tc>
        <w:tc>
          <w:tcPr>
            <w:tcW w:w="7445" w:type="dxa"/>
            <w:gridSpan w:val="2"/>
          </w:tcPr>
          <w:p w14:paraId="4545BF7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Visit Victoria</w:t>
            </w:r>
          </w:p>
        </w:tc>
        <w:tc>
          <w:tcPr>
            <w:tcW w:w="849" w:type="dxa"/>
          </w:tcPr>
          <w:p w14:paraId="1FCE1184" w14:textId="77777777" w:rsidR="00107EB6" w:rsidRDefault="0080107D">
            <w:pPr>
              <w:cnfStyle w:val="000000000000" w:firstRow="0" w:lastRow="0" w:firstColumn="0" w:lastColumn="0" w:oddVBand="0" w:evenVBand="0" w:oddHBand="0" w:evenHBand="0" w:firstRowFirstColumn="0" w:firstRowLastColumn="0" w:lastRowFirstColumn="0" w:lastRowLastColumn="0"/>
            </w:pPr>
            <w:r>
              <w:t>17 000</w:t>
            </w:r>
          </w:p>
        </w:tc>
      </w:tr>
      <w:tr w:rsidR="00107EB6" w14:paraId="63D2080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766BD61" w14:textId="77777777" w:rsidR="00107EB6" w:rsidRPr="00AE6A81" w:rsidRDefault="00107EB6" w:rsidP="00EE10FD">
            <w:pPr>
              <w:rPr>
                <w:b/>
              </w:rPr>
            </w:pPr>
          </w:p>
        </w:tc>
        <w:tc>
          <w:tcPr>
            <w:tcW w:w="7445" w:type="dxa"/>
            <w:gridSpan w:val="2"/>
          </w:tcPr>
          <w:p w14:paraId="5B7BEFA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Nyaal Banyul Geelong Convention and Event Centre</w:t>
            </w:r>
          </w:p>
        </w:tc>
        <w:tc>
          <w:tcPr>
            <w:tcW w:w="849" w:type="dxa"/>
          </w:tcPr>
          <w:p w14:paraId="3CA6BDF4" w14:textId="77777777" w:rsidR="00107EB6" w:rsidRDefault="0080107D">
            <w:pPr>
              <w:cnfStyle w:val="000000000000" w:firstRow="0" w:lastRow="0" w:firstColumn="0" w:lastColumn="0" w:oddVBand="0" w:evenVBand="0" w:oddHBand="0" w:evenHBand="0" w:firstRowFirstColumn="0" w:firstRowLastColumn="0" w:lastRowFirstColumn="0" w:lastRowLastColumn="0"/>
            </w:pPr>
            <w:r>
              <w:t>16 760</w:t>
            </w:r>
          </w:p>
        </w:tc>
      </w:tr>
      <w:tr w:rsidR="00107EB6" w14:paraId="636BFBA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B8A5B25" w14:textId="77777777" w:rsidR="00107EB6" w:rsidRPr="00AE6A81" w:rsidRDefault="00107EB6" w:rsidP="00EE10FD">
            <w:pPr>
              <w:rPr>
                <w:b/>
              </w:rPr>
            </w:pPr>
          </w:p>
        </w:tc>
        <w:tc>
          <w:tcPr>
            <w:tcW w:w="7445" w:type="dxa"/>
            <w:gridSpan w:val="2"/>
          </w:tcPr>
          <w:p w14:paraId="55D75E2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849" w:type="dxa"/>
          </w:tcPr>
          <w:p w14:paraId="4244C5FB" w14:textId="77777777" w:rsidR="00107EB6" w:rsidRDefault="0080107D">
            <w:pPr>
              <w:cnfStyle w:val="000000000000" w:firstRow="0" w:lastRow="0" w:firstColumn="0" w:lastColumn="0" w:oddVBand="0" w:evenVBand="0" w:oddHBand="0" w:evenHBand="0" w:firstRowFirstColumn="0" w:firstRowLastColumn="0" w:lastRowFirstColumn="0" w:lastRowLastColumn="0"/>
            </w:pPr>
            <w:r>
              <w:t>8 248</w:t>
            </w:r>
          </w:p>
        </w:tc>
      </w:tr>
      <w:tr w:rsidR="00107EB6" w14:paraId="10D675B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0A25531" w14:textId="77777777" w:rsidR="00107EB6" w:rsidRPr="00AE6A81" w:rsidRDefault="00107EB6" w:rsidP="00EE10FD">
            <w:pPr>
              <w:rPr>
                <w:b/>
              </w:rPr>
            </w:pPr>
          </w:p>
        </w:tc>
        <w:tc>
          <w:tcPr>
            <w:tcW w:w="7445" w:type="dxa"/>
            <w:gridSpan w:val="2"/>
          </w:tcPr>
          <w:p w14:paraId="2EAB07A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TAFEs to meet priority skills demand</w:t>
            </w:r>
          </w:p>
        </w:tc>
        <w:tc>
          <w:tcPr>
            <w:tcW w:w="849" w:type="dxa"/>
          </w:tcPr>
          <w:p w14:paraId="72506242" w14:textId="77777777" w:rsidR="00107EB6" w:rsidRDefault="0080107D">
            <w:pPr>
              <w:cnfStyle w:val="000000000000" w:firstRow="0" w:lastRow="0" w:firstColumn="0" w:lastColumn="0" w:oddVBand="0" w:evenVBand="0" w:oddHBand="0" w:evenHBand="0" w:firstRowFirstColumn="0" w:firstRowLastColumn="0" w:lastRowFirstColumn="0" w:lastRowLastColumn="0"/>
            </w:pPr>
            <w:r>
              <w:t>6 608</w:t>
            </w:r>
          </w:p>
        </w:tc>
      </w:tr>
      <w:tr w:rsidR="00107EB6" w14:paraId="728F63F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E6EAB26" w14:textId="77777777" w:rsidR="00107EB6" w:rsidRPr="00AE6A81" w:rsidRDefault="00107EB6" w:rsidP="00EE10FD">
            <w:pPr>
              <w:rPr>
                <w:b/>
              </w:rPr>
            </w:pPr>
          </w:p>
        </w:tc>
        <w:tc>
          <w:tcPr>
            <w:tcW w:w="7445" w:type="dxa"/>
            <w:gridSpan w:val="2"/>
          </w:tcPr>
          <w:p w14:paraId="46A8971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Melbourne CBD Economic Revitalisation Package</w:t>
            </w:r>
          </w:p>
        </w:tc>
        <w:tc>
          <w:tcPr>
            <w:tcW w:w="849" w:type="dxa"/>
          </w:tcPr>
          <w:p w14:paraId="4CB90F5E" w14:textId="77777777" w:rsidR="00107EB6" w:rsidRDefault="0080107D">
            <w:pPr>
              <w:cnfStyle w:val="000000000000" w:firstRow="0" w:lastRow="0" w:firstColumn="0" w:lastColumn="0" w:oddVBand="0" w:evenVBand="0" w:oddHBand="0" w:evenHBand="0" w:firstRowFirstColumn="0" w:firstRowLastColumn="0" w:lastRowFirstColumn="0" w:lastRowLastColumn="0"/>
            </w:pPr>
            <w:r>
              <w:t>6 211</w:t>
            </w:r>
          </w:p>
        </w:tc>
      </w:tr>
      <w:tr w:rsidR="00107EB6" w14:paraId="32C95AE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1FAB3E8" w14:textId="77777777" w:rsidR="00107EB6" w:rsidRPr="00AE6A81" w:rsidRDefault="00107EB6" w:rsidP="00EE10FD">
            <w:pPr>
              <w:rPr>
                <w:b/>
              </w:rPr>
            </w:pPr>
          </w:p>
        </w:tc>
        <w:tc>
          <w:tcPr>
            <w:tcW w:w="7445" w:type="dxa"/>
            <w:gridSpan w:val="2"/>
          </w:tcPr>
          <w:p w14:paraId="09D46F2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Timber Supply Chain Resilience Package</w:t>
            </w:r>
          </w:p>
        </w:tc>
        <w:tc>
          <w:tcPr>
            <w:tcW w:w="849" w:type="dxa"/>
          </w:tcPr>
          <w:p w14:paraId="35B9C50D" w14:textId="77777777" w:rsidR="00107EB6" w:rsidRDefault="0080107D">
            <w:pPr>
              <w:cnfStyle w:val="000000000000" w:firstRow="0" w:lastRow="0" w:firstColumn="0" w:lastColumn="0" w:oddVBand="0" w:evenVBand="0" w:oddHBand="0" w:evenHBand="0" w:firstRowFirstColumn="0" w:firstRowLastColumn="0" w:lastRowFirstColumn="0" w:lastRowLastColumn="0"/>
            </w:pPr>
            <w:r>
              <w:t>6 067</w:t>
            </w:r>
          </w:p>
        </w:tc>
      </w:tr>
      <w:tr w:rsidR="00107EB6" w14:paraId="5B56361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1B2377F" w14:textId="77777777" w:rsidR="00107EB6" w:rsidRPr="00AE6A81" w:rsidRDefault="00107EB6" w:rsidP="00EE10FD">
            <w:pPr>
              <w:rPr>
                <w:b/>
              </w:rPr>
            </w:pPr>
          </w:p>
        </w:tc>
        <w:tc>
          <w:tcPr>
            <w:tcW w:w="7445" w:type="dxa"/>
            <w:gridSpan w:val="2"/>
          </w:tcPr>
          <w:p w14:paraId="5D07F79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Latrobe Valley Transition and Transformation</w:t>
            </w:r>
          </w:p>
        </w:tc>
        <w:tc>
          <w:tcPr>
            <w:tcW w:w="849" w:type="dxa"/>
          </w:tcPr>
          <w:p w14:paraId="15B1A6BC" w14:textId="77777777" w:rsidR="00107EB6" w:rsidRDefault="0080107D">
            <w:pPr>
              <w:cnfStyle w:val="000000000000" w:firstRow="0" w:lastRow="0" w:firstColumn="0" w:lastColumn="0" w:oddVBand="0" w:evenVBand="0" w:oddHBand="0" w:evenHBand="0" w:firstRowFirstColumn="0" w:firstRowLastColumn="0" w:lastRowFirstColumn="0" w:lastRowLastColumn="0"/>
            </w:pPr>
            <w:r>
              <w:t>2 572</w:t>
            </w:r>
          </w:p>
        </w:tc>
      </w:tr>
      <w:tr w:rsidR="00107EB6" w14:paraId="6997B94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565E840" w14:textId="77777777" w:rsidR="00107EB6" w:rsidRPr="00AE6A81" w:rsidRDefault="00107EB6" w:rsidP="00EE10FD">
            <w:pPr>
              <w:rPr>
                <w:b/>
              </w:rPr>
            </w:pPr>
          </w:p>
        </w:tc>
        <w:tc>
          <w:tcPr>
            <w:tcW w:w="7445" w:type="dxa"/>
            <w:gridSpan w:val="2"/>
          </w:tcPr>
          <w:p w14:paraId="018B953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Delivering the Australian Institute for Infectious Disease</w:t>
            </w:r>
          </w:p>
        </w:tc>
        <w:tc>
          <w:tcPr>
            <w:tcW w:w="849" w:type="dxa"/>
          </w:tcPr>
          <w:p w14:paraId="62E796F9" w14:textId="77777777" w:rsidR="00107EB6" w:rsidRDefault="0080107D">
            <w:pPr>
              <w:cnfStyle w:val="000000000000" w:firstRow="0" w:lastRow="0" w:firstColumn="0" w:lastColumn="0" w:oddVBand="0" w:evenVBand="0" w:oddHBand="0" w:evenHBand="0" w:firstRowFirstColumn="0" w:firstRowLastColumn="0" w:lastRowFirstColumn="0" w:lastRowLastColumn="0"/>
            </w:pPr>
            <w:r>
              <w:t>1 057</w:t>
            </w:r>
          </w:p>
        </w:tc>
      </w:tr>
      <w:tr w:rsidR="00107EB6" w14:paraId="0299106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CACCB63" w14:textId="77777777" w:rsidR="00107EB6" w:rsidRPr="00AE6A81" w:rsidRDefault="00107EB6" w:rsidP="00EE10FD">
            <w:pPr>
              <w:rPr>
                <w:b/>
              </w:rPr>
            </w:pPr>
          </w:p>
        </w:tc>
        <w:tc>
          <w:tcPr>
            <w:tcW w:w="7445" w:type="dxa"/>
            <w:gridSpan w:val="2"/>
          </w:tcPr>
          <w:p w14:paraId="0C037DF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Community Sports Infrastructure Loans Scheme</w:t>
            </w:r>
          </w:p>
        </w:tc>
        <w:tc>
          <w:tcPr>
            <w:tcW w:w="849" w:type="dxa"/>
          </w:tcPr>
          <w:p w14:paraId="7D034C75" w14:textId="77777777" w:rsidR="00107EB6" w:rsidRDefault="0080107D">
            <w:pPr>
              <w:cnfStyle w:val="000000000000" w:firstRow="0" w:lastRow="0" w:firstColumn="0" w:lastColumn="0" w:oddVBand="0" w:evenVBand="0" w:oddHBand="0" w:evenHBand="0" w:firstRowFirstColumn="0" w:firstRowLastColumn="0" w:lastRowFirstColumn="0" w:lastRowLastColumn="0"/>
            </w:pPr>
            <w:r>
              <w:t>1 048</w:t>
            </w:r>
          </w:p>
        </w:tc>
      </w:tr>
      <w:tr w:rsidR="00107EB6" w14:paraId="456E94C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5170879" w14:textId="77777777" w:rsidR="00107EB6" w:rsidRPr="00AE6A81" w:rsidRDefault="00107EB6" w:rsidP="00EE10FD">
            <w:pPr>
              <w:rPr>
                <w:b/>
              </w:rPr>
            </w:pPr>
          </w:p>
        </w:tc>
        <w:tc>
          <w:tcPr>
            <w:tcW w:w="7445" w:type="dxa"/>
            <w:gridSpan w:val="2"/>
          </w:tcPr>
          <w:p w14:paraId="1FACE79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Building Better TAFE Fund</w:t>
            </w:r>
          </w:p>
        </w:tc>
        <w:tc>
          <w:tcPr>
            <w:tcW w:w="849" w:type="dxa"/>
          </w:tcPr>
          <w:p w14:paraId="473E8B30" w14:textId="77777777" w:rsidR="00107EB6" w:rsidRDefault="0080107D">
            <w:pPr>
              <w:cnfStyle w:val="000000000000" w:firstRow="0" w:lastRow="0" w:firstColumn="0" w:lastColumn="0" w:oddVBand="0" w:evenVBand="0" w:oddHBand="0" w:evenHBand="0" w:firstRowFirstColumn="0" w:firstRowLastColumn="0" w:lastRowFirstColumn="0" w:lastRowLastColumn="0"/>
            </w:pPr>
            <w:r>
              <w:t>1 000</w:t>
            </w:r>
          </w:p>
        </w:tc>
      </w:tr>
      <w:tr w:rsidR="00107EB6" w14:paraId="7D8B8B5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E4E055C" w14:textId="77777777" w:rsidR="00107EB6" w:rsidRPr="00AE6A81" w:rsidRDefault="00107EB6" w:rsidP="00EE10FD">
            <w:pPr>
              <w:rPr>
                <w:b/>
              </w:rPr>
            </w:pPr>
          </w:p>
        </w:tc>
        <w:tc>
          <w:tcPr>
            <w:tcW w:w="7445" w:type="dxa"/>
            <w:gridSpan w:val="2"/>
          </w:tcPr>
          <w:p w14:paraId="5230725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Flood Recovery and Support</w:t>
            </w:r>
          </w:p>
        </w:tc>
        <w:tc>
          <w:tcPr>
            <w:tcW w:w="849" w:type="dxa"/>
          </w:tcPr>
          <w:p w14:paraId="279E4360" w14:textId="77777777" w:rsidR="00107EB6" w:rsidRDefault="0080107D">
            <w:pPr>
              <w:cnfStyle w:val="000000000000" w:firstRow="0" w:lastRow="0" w:firstColumn="0" w:lastColumn="0" w:oddVBand="0" w:evenVBand="0" w:oddHBand="0" w:evenHBand="0" w:firstRowFirstColumn="0" w:firstRowLastColumn="0" w:lastRowFirstColumn="0" w:lastRowLastColumn="0"/>
            </w:pPr>
            <w:r>
              <w:t>820</w:t>
            </w:r>
          </w:p>
        </w:tc>
      </w:tr>
      <w:tr w:rsidR="00107EB6" w14:paraId="3848028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D6CB3A2" w14:textId="77777777" w:rsidR="00107EB6" w:rsidRPr="00AE6A81" w:rsidRDefault="00107EB6" w:rsidP="00EE10FD">
            <w:pPr>
              <w:rPr>
                <w:b/>
              </w:rPr>
            </w:pPr>
          </w:p>
        </w:tc>
        <w:tc>
          <w:tcPr>
            <w:tcW w:w="7445" w:type="dxa"/>
            <w:gridSpan w:val="2"/>
          </w:tcPr>
          <w:p w14:paraId="7E344EF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Economic Growth Industry Grants</w:t>
            </w:r>
          </w:p>
        </w:tc>
        <w:tc>
          <w:tcPr>
            <w:tcW w:w="849" w:type="dxa"/>
          </w:tcPr>
          <w:p w14:paraId="37C5BF48" w14:textId="77777777" w:rsidR="00107EB6" w:rsidRDefault="0080107D">
            <w:pPr>
              <w:cnfStyle w:val="000000000000" w:firstRow="0" w:lastRow="0" w:firstColumn="0" w:lastColumn="0" w:oddVBand="0" w:evenVBand="0" w:oddHBand="0" w:evenHBand="0" w:firstRowFirstColumn="0" w:firstRowLastColumn="0" w:lastRowFirstColumn="0" w:lastRowLastColumn="0"/>
            </w:pPr>
            <w:r>
              <w:t>700</w:t>
            </w:r>
          </w:p>
        </w:tc>
      </w:tr>
      <w:tr w:rsidR="00107EB6" w14:paraId="47A023B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D94BE12" w14:textId="77777777" w:rsidR="00107EB6" w:rsidRPr="00AE6A81" w:rsidRDefault="00107EB6" w:rsidP="00EE10FD">
            <w:pPr>
              <w:rPr>
                <w:b/>
              </w:rPr>
            </w:pPr>
          </w:p>
        </w:tc>
        <w:tc>
          <w:tcPr>
            <w:tcW w:w="7445" w:type="dxa"/>
            <w:gridSpan w:val="2"/>
          </w:tcPr>
          <w:p w14:paraId="0E4C7CA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Latrobe Valley GovHub</w:t>
            </w:r>
          </w:p>
        </w:tc>
        <w:tc>
          <w:tcPr>
            <w:tcW w:w="849" w:type="dxa"/>
          </w:tcPr>
          <w:p w14:paraId="2756CA6B" w14:textId="77777777" w:rsidR="00107EB6" w:rsidRDefault="0080107D">
            <w:pPr>
              <w:cnfStyle w:val="000000000000" w:firstRow="0" w:lastRow="0" w:firstColumn="0" w:lastColumn="0" w:oddVBand="0" w:evenVBand="0" w:oddHBand="0" w:evenHBand="0" w:firstRowFirstColumn="0" w:firstRowLastColumn="0" w:lastRowFirstColumn="0" w:lastRowLastColumn="0"/>
            </w:pPr>
            <w:r>
              <w:t>424</w:t>
            </w:r>
          </w:p>
        </w:tc>
      </w:tr>
      <w:tr w:rsidR="00107EB6" w14:paraId="331F76E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58804B1" w14:textId="77777777" w:rsidR="00107EB6" w:rsidRPr="00AE6A81" w:rsidRDefault="00107EB6" w:rsidP="00EE10FD">
            <w:pPr>
              <w:rPr>
                <w:b/>
              </w:rPr>
            </w:pPr>
          </w:p>
        </w:tc>
        <w:tc>
          <w:tcPr>
            <w:tcW w:w="7445" w:type="dxa"/>
            <w:gridSpan w:val="2"/>
          </w:tcPr>
          <w:p w14:paraId="2E28DDE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Growing Suburbs Fund</w:t>
            </w:r>
          </w:p>
        </w:tc>
        <w:tc>
          <w:tcPr>
            <w:tcW w:w="849" w:type="dxa"/>
          </w:tcPr>
          <w:p w14:paraId="70D4E9EF" w14:textId="77777777" w:rsidR="00107EB6" w:rsidRDefault="0080107D">
            <w:pPr>
              <w:cnfStyle w:val="000000000000" w:firstRow="0" w:lastRow="0" w:firstColumn="0" w:lastColumn="0" w:oddVBand="0" w:evenVBand="0" w:oddHBand="0" w:evenHBand="0" w:firstRowFirstColumn="0" w:firstRowLastColumn="0" w:lastRowFirstColumn="0" w:lastRowLastColumn="0"/>
            </w:pPr>
            <w:r>
              <w:t>336</w:t>
            </w:r>
          </w:p>
        </w:tc>
      </w:tr>
      <w:tr w:rsidR="00107EB6" w14:paraId="44B6E40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9223ABD" w14:textId="77777777" w:rsidR="00107EB6" w:rsidRPr="00AE6A81" w:rsidRDefault="00107EB6" w:rsidP="00EE10FD">
            <w:pPr>
              <w:rPr>
                <w:b/>
              </w:rPr>
            </w:pPr>
          </w:p>
        </w:tc>
        <w:tc>
          <w:tcPr>
            <w:tcW w:w="7445" w:type="dxa"/>
            <w:gridSpan w:val="2"/>
          </w:tcPr>
          <w:p w14:paraId="113439E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Meeting the State’s legal requirements to enter Treaty negotiations</w:t>
            </w:r>
          </w:p>
        </w:tc>
        <w:tc>
          <w:tcPr>
            <w:tcW w:w="849" w:type="dxa"/>
          </w:tcPr>
          <w:p w14:paraId="1B9F2E10" w14:textId="77777777" w:rsidR="00107EB6" w:rsidRDefault="0080107D">
            <w:pPr>
              <w:cnfStyle w:val="000000000000" w:firstRow="0" w:lastRow="0" w:firstColumn="0" w:lastColumn="0" w:oddVBand="0" w:evenVBand="0" w:oddHBand="0" w:evenHBand="0" w:firstRowFirstColumn="0" w:firstRowLastColumn="0" w:lastRowFirstColumn="0" w:lastRowLastColumn="0"/>
            </w:pPr>
            <w:r>
              <w:t>293</w:t>
            </w:r>
          </w:p>
        </w:tc>
      </w:tr>
      <w:tr w:rsidR="00107EB6" w14:paraId="7143595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75757BB" w14:textId="77777777" w:rsidR="00107EB6" w:rsidRPr="00AE6A81" w:rsidRDefault="00107EB6" w:rsidP="00EE10FD">
            <w:pPr>
              <w:rPr>
                <w:b/>
              </w:rPr>
            </w:pPr>
          </w:p>
        </w:tc>
        <w:tc>
          <w:tcPr>
            <w:tcW w:w="7445" w:type="dxa"/>
            <w:gridSpan w:val="2"/>
          </w:tcPr>
          <w:p w14:paraId="2CCD83B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Made in Victoria – supporting industry through R&amp;D infrastructure</w:t>
            </w:r>
          </w:p>
        </w:tc>
        <w:tc>
          <w:tcPr>
            <w:tcW w:w="849" w:type="dxa"/>
          </w:tcPr>
          <w:p w14:paraId="6341E036" w14:textId="77777777" w:rsidR="00107EB6" w:rsidRDefault="0080107D">
            <w:pPr>
              <w:cnfStyle w:val="000000000000" w:firstRow="0" w:lastRow="0" w:firstColumn="0" w:lastColumn="0" w:oddVBand="0" w:evenVBand="0" w:oddHBand="0" w:evenHBand="0" w:firstRowFirstColumn="0" w:firstRowLastColumn="0" w:lastRowFirstColumn="0" w:lastRowLastColumn="0"/>
            </w:pPr>
            <w:r>
              <w:t>199</w:t>
            </w:r>
          </w:p>
        </w:tc>
      </w:tr>
      <w:tr w:rsidR="00107EB6" w14:paraId="356EA1D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3FC69999" w14:textId="77777777" w:rsidR="00107EB6" w:rsidRPr="00AE6A81" w:rsidRDefault="00107EB6" w:rsidP="00EE10FD">
            <w:pPr>
              <w:rPr>
                <w:b/>
              </w:rPr>
            </w:pPr>
          </w:p>
        </w:tc>
        <w:tc>
          <w:tcPr>
            <w:tcW w:w="7445" w:type="dxa"/>
            <w:gridSpan w:val="2"/>
            <w:tcBorders>
              <w:bottom w:val="single" w:sz="6" w:space="0" w:color="auto"/>
            </w:tcBorders>
          </w:tcPr>
          <w:p w14:paraId="40FF5155"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849" w:type="dxa"/>
            <w:tcBorders>
              <w:bottom w:val="single" w:sz="6" w:space="0" w:color="auto"/>
            </w:tcBorders>
          </w:tcPr>
          <w:p w14:paraId="1DE0000D" w14:textId="5C21AEBD"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343 989</w:t>
            </w:r>
          </w:p>
        </w:tc>
      </w:tr>
      <w:tr w:rsidR="00107EB6" w14:paraId="6BFA97E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70440BB3" w14:textId="7EFDC278" w:rsidR="00107EB6" w:rsidRPr="00630B1C" w:rsidRDefault="0080107D" w:rsidP="00EE10FD">
            <w:pPr>
              <w:rPr>
                <w:bCs/>
              </w:rPr>
            </w:pPr>
            <w:r w:rsidRPr="00630B1C">
              <w:rPr>
                <w:bCs/>
              </w:rPr>
              <w:t xml:space="preserve">Justice and </w:t>
            </w:r>
          </w:p>
        </w:tc>
        <w:tc>
          <w:tcPr>
            <w:tcW w:w="7303" w:type="dxa"/>
            <w:tcBorders>
              <w:top w:val="single" w:sz="6" w:space="0" w:color="auto"/>
            </w:tcBorders>
          </w:tcPr>
          <w:p w14:paraId="7D81B44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Victoria Police operations and resources</w:t>
            </w:r>
          </w:p>
        </w:tc>
        <w:tc>
          <w:tcPr>
            <w:tcW w:w="991" w:type="dxa"/>
            <w:gridSpan w:val="2"/>
            <w:tcBorders>
              <w:top w:val="single" w:sz="6" w:space="0" w:color="auto"/>
            </w:tcBorders>
          </w:tcPr>
          <w:p w14:paraId="73ED26E8" w14:textId="77777777" w:rsidR="00107EB6" w:rsidRDefault="0080107D">
            <w:pPr>
              <w:cnfStyle w:val="000000000000" w:firstRow="0" w:lastRow="0" w:firstColumn="0" w:lastColumn="0" w:oddVBand="0" w:evenVBand="0" w:oddHBand="0" w:evenHBand="0" w:firstRowFirstColumn="0" w:firstRowLastColumn="0" w:lastRowFirstColumn="0" w:lastRowLastColumn="0"/>
            </w:pPr>
            <w:r>
              <w:t>246 000</w:t>
            </w:r>
          </w:p>
        </w:tc>
      </w:tr>
      <w:tr w:rsidR="00107EB6" w14:paraId="1525169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7A1677C" w14:textId="681A70DA" w:rsidR="00107EB6" w:rsidRPr="00630B1C" w:rsidRDefault="00EE10FD" w:rsidP="00EE10FD">
            <w:pPr>
              <w:rPr>
                <w:bCs/>
              </w:rPr>
            </w:pPr>
            <w:r w:rsidRPr="00630B1C">
              <w:rPr>
                <w:bCs/>
              </w:rPr>
              <w:t>Community</w:t>
            </w:r>
          </w:p>
        </w:tc>
        <w:tc>
          <w:tcPr>
            <w:tcW w:w="7303" w:type="dxa"/>
          </w:tcPr>
          <w:p w14:paraId="560BC44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Emergency Service Organisations</w:t>
            </w:r>
          </w:p>
        </w:tc>
        <w:tc>
          <w:tcPr>
            <w:tcW w:w="991" w:type="dxa"/>
            <w:gridSpan w:val="2"/>
          </w:tcPr>
          <w:p w14:paraId="1C76D063" w14:textId="77777777" w:rsidR="00107EB6" w:rsidRDefault="0080107D">
            <w:pPr>
              <w:cnfStyle w:val="000000000000" w:firstRow="0" w:lastRow="0" w:firstColumn="0" w:lastColumn="0" w:oddVBand="0" w:evenVBand="0" w:oddHBand="0" w:evenHBand="0" w:firstRowFirstColumn="0" w:firstRowLastColumn="0" w:lastRowFirstColumn="0" w:lastRowLastColumn="0"/>
            </w:pPr>
            <w:r>
              <w:t>228 715</w:t>
            </w:r>
          </w:p>
        </w:tc>
      </w:tr>
      <w:tr w:rsidR="00107EB6" w14:paraId="539A92E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AE09AA3" w14:textId="21A92D3D" w:rsidR="00107EB6" w:rsidRPr="00630B1C" w:rsidRDefault="00EE10FD" w:rsidP="00EE10FD">
            <w:pPr>
              <w:rPr>
                <w:bCs/>
              </w:rPr>
            </w:pPr>
            <w:r w:rsidRPr="00630B1C">
              <w:rPr>
                <w:bCs/>
              </w:rPr>
              <w:t>Safety</w:t>
            </w:r>
          </w:p>
        </w:tc>
        <w:tc>
          <w:tcPr>
            <w:tcW w:w="7303" w:type="dxa"/>
          </w:tcPr>
          <w:p w14:paraId="25993BC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gridSpan w:val="2"/>
          </w:tcPr>
          <w:p w14:paraId="02961B1B" w14:textId="77777777" w:rsidR="00107EB6" w:rsidRDefault="0080107D">
            <w:pPr>
              <w:cnfStyle w:val="000000000000" w:firstRow="0" w:lastRow="0" w:firstColumn="0" w:lastColumn="0" w:oddVBand="0" w:evenVBand="0" w:oddHBand="0" w:evenHBand="0" w:firstRowFirstColumn="0" w:firstRowLastColumn="0" w:lastRowFirstColumn="0" w:lastRowLastColumn="0"/>
            </w:pPr>
            <w:r>
              <w:t>11 543</w:t>
            </w:r>
          </w:p>
        </w:tc>
      </w:tr>
      <w:tr w:rsidR="00107EB6" w14:paraId="2FCCBC5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C03902C" w14:textId="77777777" w:rsidR="00107EB6" w:rsidRPr="00AE6A81" w:rsidRDefault="00107EB6" w:rsidP="00EE10FD">
            <w:pPr>
              <w:rPr>
                <w:b/>
              </w:rPr>
            </w:pPr>
          </w:p>
        </w:tc>
        <w:tc>
          <w:tcPr>
            <w:tcW w:w="7303" w:type="dxa"/>
          </w:tcPr>
          <w:p w14:paraId="5FBEE56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Technology and resources to support Victoria’s fines system</w:t>
            </w:r>
          </w:p>
        </w:tc>
        <w:tc>
          <w:tcPr>
            <w:tcW w:w="991" w:type="dxa"/>
            <w:gridSpan w:val="2"/>
          </w:tcPr>
          <w:p w14:paraId="3973F00C" w14:textId="77777777" w:rsidR="00107EB6" w:rsidRDefault="0080107D">
            <w:pPr>
              <w:cnfStyle w:val="000000000000" w:firstRow="0" w:lastRow="0" w:firstColumn="0" w:lastColumn="0" w:oddVBand="0" w:evenVBand="0" w:oddHBand="0" w:evenHBand="0" w:firstRowFirstColumn="0" w:firstRowLastColumn="0" w:lastRowFirstColumn="0" w:lastRowLastColumn="0"/>
            </w:pPr>
            <w:r>
              <w:t>10 348</w:t>
            </w:r>
          </w:p>
        </w:tc>
      </w:tr>
      <w:tr w:rsidR="00107EB6" w14:paraId="49DB750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C6280D1" w14:textId="77777777" w:rsidR="00107EB6" w:rsidRPr="00AE6A81" w:rsidRDefault="00107EB6" w:rsidP="00EE10FD">
            <w:pPr>
              <w:rPr>
                <w:b/>
              </w:rPr>
            </w:pPr>
          </w:p>
        </w:tc>
        <w:tc>
          <w:tcPr>
            <w:tcW w:w="7303" w:type="dxa"/>
          </w:tcPr>
          <w:p w14:paraId="49F4ADA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Supporting Harness Racing Victoria</w:t>
            </w:r>
          </w:p>
        </w:tc>
        <w:tc>
          <w:tcPr>
            <w:tcW w:w="991" w:type="dxa"/>
            <w:gridSpan w:val="2"/>
          </w:tcPr>
          <w:p w14:paraId="4AB62CA4" w14:textId="77777777" w:rsidR="00107EB6" w:rsidRDefault="0080107D">
            <w:pPr>
              <w:cnfStyle w:val="000000000000" w:firstRow="0" w:lastRow="0" w:firstColumn="0" w:lastColumn="0" w:oddVBand="0" w:evenVBand="0" w:oddHBand="0" w:evenHBand="0" w:firstRowFirstColumn="0" w:firstRowLastColumn="0" w:lastRowFirstColumn="0" w:lastRowLastColumn="0"/>
            </w:pPr>
            <w:r>
              <w:t>10 125</w:t>
            </w:r>
          </w:p>
        </w:tc>
      </w:tr>
      <w:tr w:rsidR="00107EB6" w14:paraId="2221E941"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3258B80" w14:textId="77777777" w:rsidR="00107EB6" w:rsidRPr="00AE6A81" w:rsidRDefault="00107EB6" w:rsidP="00EE10FD">
            <w:pPr>
              <w:rPr>
                <w:b/>
              </w:rPr>
            </w:pPr>
          </w:p>
        </w:tc>
        <w:tc>
          <w:tcPr>
            <w:tcW w:w="7303" w:type="dxa"/>
          </w:tcPr>
          <w:p w14:paraId="52656DF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Delivering new police station infrastructure</w:t>
            </w:r>
          </w:p>
        </w:tc>
        <w:tc>
          <w:tcPr>
            <w:tcW w:w="991" w:type="dxa"/>
            <w:gridSpan w:val="2"/>
          </w:tcPr>
          <w:p w14:paraId="18377220" w14:textId="77777777" w:rsidR="00107EB6" w:rsidRDefault="0080107D">
            <w:pPr>
              <w:cnfStyle w:val="000000000000" w:firstRow="0" w:lastRow="0" w:firstColumn="0" w:lastColumn="0" w:oddVBand="0" w:evenVBand="0" w:oddHBand="0" w:evenHBand="0" w:firstRowFirstColumn="0" w:firstRowLastColumn="0" w:lastRowFirstColumn="0" w:lastRowLastColumn="0"/>
            </w:pPr>
            <w:r>
              <w:t>9 602</w:t>
            </w:r>
          </w:p>
        </w:tc>
      </w:tr>
      <w:tr w:rsidR="00107EB6" w14:paraId="504EC1D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9FE1BDD" w14:textId="77777777" w:rsidR="00107EB6" w:rsidRPr="00AE6A81" w:rsidRDefault="00107EB6" w:rsidP="00EE10FD">
            <w:pPr>
              <w:rPr>
                <w:b/>
              </w:rPr>
            </w:pPr>
          </w:p>
        </w:tc>
        <w:tc>
          <w:tcPr>
            <w:tcW w:w="7303" w:type="dxa"/>
          </w:tcPr>
          <w:p w14:paraId="747F981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New Emergency Services Superannuation accumulation fund contributions</w:t>
            </w:r>
          </w:p>
        </w:tc>
        <w:tc>
          <w:tcPr>
            <w:tcW w:w="991" w:type="dxa"/>
            <w:gridSpan w:val="2"/>
          </w:tcPr>
          <w:p w14:paraId="5DF9B983" w14:textId="13397E87" w:rsidR="00107EB6" w:rsidRDefault="0080107D">
            <w:pPr>
              <w:cnfStyle w:val="000000000000" w:firstRow="0" w:lastRow="0" w:firstColumn="0" w:lastColumn="0" w:oddVBand="0" w:evenVBand="0" w:oddHBand="0" w:evenHBand="0" w:firstRowFirstColumn="0" w:firstRowLastColumn="0" w:lastRowFirstColumn="0" w:lastRowLastColumn="0"/>
            </w:pPr>
            <w:r>
              <w:t>9 000</w:t>
            </w:r>
          </w:p>
        </w:tc>
      </w:tr>
      <w:tr w:rsidR="00107EB6" w14:paraId="7014A7FA"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86E1FA0" w14:textId="77777777" w:rsidR="00107EB6" w:rsidRPr="00AE6A81" w:rsidRDefault="00107EB6" w:rsidP="00EE10FD">
            <w:pPr>
              <w:rPr>
                <w:b/>
              </w:rPr>
            </w:pPr>
          </w:p>
        </w:tc>
        <w:tc>
          <w:tcPr>
            <w:tcW w:w="7303" w:type="dxa"/>
          </w:tcPr>
          <w:p w14:paraId="33C03FE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Victoria Police Death and Disability Benefits</w:t>
            </w:r>
          </w:p>
        </w:tc>
        <w:tc>
          <w:tcPr>
            <w:tcW w:w="991" w:type="dxa"/>
            <w:gridSpan w:val="2"/>
          </w:tcPr>
          <w:p w14:paraId="715F4CDD" w14:textId="77777777" w:rsidR="00107EB6" w:rsidRDefault="0080107D">
            <w:pPr>
              <w:cnfStyle w:val="000000000000" w:firstRow="0" w:lastRow="0" w:firstColumn="0" w:lastColumn="0" w:oddVBand="0" w:evenVBand="0" w:oddHBand="0" w:evenHBand="0" w:firstRowFirstColumn="0" w:firstRowLastColumn="0" w:lastRowFirstColumn="0" w:lastRowLastColumn="0"/>
            </w:pPr>
            <w:r>
              <w:t>4 060</w:t>
            </w:r>
          </w:p>
        </w:tc>
      </w:tr>
      <w:tr w:rsidR="00107EB6" w14:paraId="477F777F"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37D1F06" w14:textId="77777777" w:rsidR="00107EB6" w:rsidRPr="00AE6A81" w:rsidRDefault="00107EB6" w:rsidP="00EE10FD">
            <w:pPr>
              <w:rPr>
                <w:b/>
              </w:rPr>
            </w:pPr>
          </w:p>
        </w:tc>
        <w:tc>
          <w:tcPr>
            <w:tcW w:w="7303" w:type="dxa"/>
          </w:tcPr>
          <w:p w14:paraId="521C171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Implementing a new and sustainable clinical forensic medicine service model</w:t>
            </w:r>
          </w:p>
        </w:tc>
        <w:tc>
          <w:tcPr>
            <w:tcW w:w="991" w:type="dxa"/>
            <w:gridSpan w:val="2"/>
          </w:tcPr>
          <w:p w14:paraId="1AAF05D5" w14:textId="77777777" w:rsidR="00107EB6" w:rsidRDefault="0080107D">
            <w:pPr>
              <w:cnfStyle w:val="000000000000" w:firstRow="0" w:lastRow="0" w:firstColumn="0" w:lastColumn="0" w:oddVBand="0" w:evenVBand="0" w:oddHBand="0" w:evenHBand="0" w:firstRowFirstColumn="0" w:firstRowLastColumn="0" w:lastRowFirstColumn="0" w:lastRowLastColumn="0"/>
            </w:pPr>
            <w:r>
              <w:t>3 768</w:t>
            </w:r>
          </w:p>
        </w:tc>
      </w:tr>
      <w:tr w:rsidR="00107EB6" w14:paraId="5A559AC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018290B" w14:textId="77777777" w:rsidR="00107EB6" w:rsidRPr="00AE6A81" w:rsidRDefault="00107EB6" w:rsidP="00EE10FD">
            <w:pPr>
              <w:rPr>
                <w:b/>
              </w:rPr>
            </w:pPr>
          </w:p>
        </w:tc>
        <w:tc>
          <w:tcPr>
            <w:tcW w:w="7303" w:type="dxa"/>
          </w:tcPr>
          <w:p w14:paraId="39EB3FAC" w14:textId="77777777" w:rsidR="00107EB6" w:rsidRDefault="0080107D" w:rsidP="00260932">
            <w:pPr>
              <w:ind w:left="170" w:hanging="170"/>
              <w:jc w:val="left"/>
              <w:cnfStyle w:val="000000000000" w:firstRow="0" w:lastRow="0" w:firstColumn="0" w:lastColumn="0" w:oddVBand="0" w:evenVBand="0" w:oddHBand="0" w:evenHBand="0" w:firstRowFirstColumn="0" w:firstRowLastColumn="0" w:lastRowFirstColumn="0" w:lastRowLastColumn="0"/>
            </w:pPr>
            <w:r>
              <w:t>Responding to the Royal Commission into the Casino Operator and Licence and enhancing gambling and liquor regulation initiative</w:t>
            </w:r>
          </w:p>
        </w:tc>
        <w:tc>
          <w:tcPr>
            <w:tcW w:w="991" w:type="dxa"/>
            <w:gridSpan w:val="2"/>
          </w:tcPr>
          <w:p w14:paraId="10F67790" w14:textId="77777777" w:rsidR="00107EB6" w:rsidRDefault="0080107D">
            <w:pPr>
              <w:cnfStyle w:val="000000000000" w:firstRow="0" w:lastRow="0" w:firstColumn="0" w:lastColumn="0" w:oddVBand="0" w:evenVBand="0" w:oddHBand="0" w:evenHBand="0" w:firstRowFirstColumn="0" w:firstRowLastColumn="0" w:lastRowFirstColumn="0" w:lastRowLastColumn="0"/>
            </w:pPr>
            <w:r>
              <w:t>3 732</w:t>
            </w:r>
          </w:p>
        </w:tc>
      </w:tr>
      <w:tr w:rsidR="00107EB6" w14:paraId="3F1091B1"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11F27AC" w14:textId="77777777" w:rsidR="00107EB6" w:rsidRPr="00AE6A81" w:rsidRDefault="00107EB6" w:rsidP="00EE10FD">
            <w:pPr>
              <w:rPr>
                <w:b/>
              </w:rPr>
            </w:pPr>
          </w:p>
        </w:tc>
        <w:tc>
          <w:tcPr>
            <w:tcW w:w="7303" w:type="dxa"/>
          </w:tcPr>
          <w:p w14:paraId="4341BC7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Operationalising a new financial assistance scheme for victims of crime</w:t>
            </w:r>
          </w:p>
        </w:tc>
        <w:tc>
          <w:tcPr>
            <w:tcW w:w="991" w:type="dxa"/>
            <w:gridSpan w:val="2"/>
          </w:tcPr>
          <w:p w14:paraId="4BE8DA6E" w14:textId="77777777" w:rsidR="00107EB6" w:rsidRDefault="0080107D">
            <w:pPr>
              <w:cnfStyle w:val="000000000000" w:firstRow="0" w:lastRow="0" w:firstColumn="0" w:lastColumn="0" w:oddVBand="0" w:evenVBand="0" w:oddHBand="0" w:evenHBand="0" w:firstRowFirstColumn="0" w:firstRowLastColumn="0" w:lastRowFirstColumn="0" w:lastRowLastColumn="0"/>
            </w:pPr>
            <w:r>
              <w:t>3 583</w:t>
            </w:r>
          </w:p>
        </w:tc>
      </w:tr>
      <w:tr w:rsidR="00107EB6" w14:paraId="468894A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9B20412" w14:textId="77777777" w:rsidR="00107EB6" w:rsidRPr="00AE6A81" w:rsidRDefault="00107EB6" w:rsidP="00EE10FD">
            <w:pPr>
              <w:rPr>
                <w:b/>
              </w:rPr>
            </w:pPr>
          </w:p>
        </w:tc>
        <w:tc>
          <w:tcPr>
            <w:tcW w:w="7303" w:type="dxa"/>
          </w:tcPr>
          <w:p w14:paraId="3D531F6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Fire Services Command</w:t>
            </w:r>
          </w:p>
        </w:tc>
        <w:tc>
          <w:tcPr>
            <w:tcW w:w="991" w:type="dxa"/>
            <w:gridSpan w:val="2"/>
          </w:tcPr>
          <w:p w14:paraId="38E86572" w14:textId="77777777" w:rsidR="00107EB6" w:rsidRDefault="0080107D">
            <w:pPr>
              <w:cnfStyle w:val="000000000000" w:firstRow="0" w:lastRow="0" w:firstColumn="0" w:lastColumn="0" w:oddVBand="0" w:evenVBand="0" w:oddHBand="0" w:evenHBand="0" w:firstRowFirstColumn="0" w:firstRowLastColumn="0" w:lastRowFirstColumn="0" w:lastRowLastColumn="0"/>
            </w:pPr>
            <w:r>
              <w:t>2 300</w:t>
            </w:r>
          </w:p>
        </w:tc>
      </w:tr>
      <w:tr w:rsidR="00107EB6" w14:paraId="6B96F01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0BB2356" w14:textId="77777777" w:rsidR="00107EB6" w:rsidRPr="00AE6A81" w:rsidRDefault="00107EB6" w:rsidP="00EE10FD">
            <w:pPr>
              <w:rPr>
                <w:b/>
              </w:rPr>
            </w:pPr>
          </w:p>
        </w:tc>
        <w:tc>
          <w:tcPr>
            <w:tcW w:w="7303" w:type="dxa"/>
          </w:tcPr>
          <w:p w14:paraId="26473FD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Early intervention to counter violent extremism</w:t>
            </w:r>
          </w:p>
        </w:tc>
        <w:tc>
          <w:tcPr>
            <w:tcW w:w="991" w:type="dxa"/>
            <w:gridSpan w:val="2"/>
          </w:tcPr>
          <w:p w14:paraId="16699572" w14:textId="77777777" w:rsidR="00107EB6" w:rsidRDefault="0080107D">
            <w:pPr>
              <w:cnfStyle w:val="000000000000" w:firstRow="0" w:lastRow="0" w:firstColumn="0" w:lastColumn="0" w:oddVBand="0" w:evenVBand="0" w:oddHBand="0" w:evenHBand="0" w:firstRowFirstColumn="0" w:firstRowLastColumn="0" w:lastRowFirstColumn="0" w:lastRowLastColumn="0"/>
            </w:pPr>
            <w:r>
              <w:t>1 500</w:t>
            </w:r>
          </w:p>
        </w:tc>
      </w:tr>
      <w:tr w:rsidR="00107EB6" w14:paraId="0563049F"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884C6D5" w14:textId="77777777" w:rsidR="00107EB6" w:rsidRPr="00AE6A81" w:rsidRDefault="00107EB6" w:rsidP="00EE10FD">
            <w:pPr>
              <w:rPr>
                <w:b/>
              </w:rPr>
            </w:pPr>
          </w:p>
        </w:tc>
        <w:tc>
          <w:tcPr>
            <w:tcW w:w="7303" w:type="dxa"/>
          </w:tcPr>
          <w:p w14:paraId="38CCA4F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Justice system costs associated with court programs</w:t>
            </w:r>
          </w:p>
        </w:tc>
        <w:tc>
          <w:tcPr>
            <w:tcW w:w="991" w:type="dxa"/>
            <w:gridSpan w:val="2"/>
          </w:tcPr>
          <w:p w14:paraId="1DE21597" w14:textId="77777777" w:rsidR="00107EB6" w:rsidRDefault="0080107D">
            <w:pPr>
              <w:cnfStyle w:val="000000000000" w:firstRow="0" w:lastRow="0" w:firstColumn="0" w:lastColumn="0" w:oddVBand="0" w:evenVBand="0" w:oddHBand="0" w:evenHBand="0" w:firstRowFirstColumn="0" w:firstRowLastColumn="0" w:lastRowFirstColumn="0" w:lastRowLastColumn="0"/>
            </w:pPr>
            <w:r>
              <w:t>1 102</w:t>
            </w:r>
          </w:p>
        </w:tc>
      </w:tr>
      <w:tr w:rsidR="00107EB6" w14:paraId="6C1F6B5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2B4F52B" w14:textId="77777777" w:rsidR="00107EB6" w:rsidRPr="00AE6A81" w:rsidRDefault="00107EB6" w:rsidP="00EE10FD">
            <w:pPr>
              <w:rPr>
                <w:b/>
              </w:rPr>
            </w:pPr>
          </w:p>
        </w:tc>
        <w:tc>
          <w:tcPr>
            <w:tcW w:w="7303" w:type="dxa"/>
          </w:tcPr>
          <w:p w14:paraId="332E4F4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Modernising the men’s prison network</w:t>
            </w:r>
          </w:p>
        </w:tc>
        <w:tc>
          <w:tcPr>
            <w:tcW w:w="991" w:type="dxa"/>
            <w:gridSpan w:val="2"/>
          </w:tcPr>
          <w:p w14:paraId="12A557A1" w14:textId="77777777" w:rsidR="00107EB6" w:rsidRDefault="0080107D">
            <w:pPr>
              <w:cnfStyle w:val="000000000000" w:firstRow="0" w:lastRow="0" w:firstColumn="0" w:lastColumn="0" w:oddVBand="0" w:evenVBand="0" w:oddHBand="0" w:evenHBand="0" w:firstRowFirstColumn="0" w:firstRowLastColumn="0" w:lastRowFirstColumn="0" w:lastRowLastColumn="0"/>
            </w:pPr>
            <w:r>
              <w:t>564</w:t>
            </w:r>
          </w:p>
        </w:tc>
      </w:tr>
      <w:tr w:rsidR="00107EB6" w14:paraId="2C67B96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C66D19D" w14:textId="77777777" w:rsidR="00107EB6" w:rsidRPr="00AE6A81" w:rsidRDefault="00107EB6" w:rsidP="00EE10FD">
            <w:pPr>
              <w:rPr>
                <w:b/>
              </w:rPr>
            </w:pPr>
          </w:p>
        </w:tc>
        <w:tc>
          <w:tcPr>
            <w:tcW w:w="7303" w:type="dxa"/>
          </w:tcPr>
          <w:p w14:paraId="5F842D3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COVID</w:t>
            </w:r>
            <w:r>
              <w:noBreakHyphen/>
              <w:t>19 Quarantine Victoria wind up</w:t>
            </w:r>
          </w:p>
        </w:tc>
        <w:tc>
          <w:tcPr>
            <w:tcW w:w="991" w:type="dxa"/>
            <w:gridSpan w:val="2"/>
          </w:tcPr>
          <w:p w14:paraId="6CC7146E" w14:textId="77777777" w:rsidR="00107EB6" w:rsidRDefault="0080107D">
            <w:pPr>
              <w:cnfStyle w:val="000000000000" w:firstRow="0" w:lastRow="0" w:firstColumn="0" w:lastColumn="0" w:oddVBand="0" w:evenVBand="0" w:oddHBand="0" w:evenHBand="0" w:firstRowFirstColumn="0" w:firstRowLastColumn="0" w:lastRowFirstColumn="0" w:lastRowLastColumn="0"/>
            </w:pPr>
            <w:r>
              <w:t>390</w:t>
            </w:r>
          </w:p>
        </w:tc>
      </w:tr>
      <w:tr w:rsidR="00107EB6" w14:paraId="5859AFF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24128A5" w14:textId="77777777" w:rsidR="00107EB6" w:rsidRPr="00AE6A81" w:rsidRDefault="00107EB6" w:rsidP="00EE10FD">
            <w:pPr>
              <w:rPr>
                <w:b/>
              </w:rPr>
            </w:pPr>
          </w:p>
        </w:tc>
        <w:tc>
          <w:tcPr>
            <w:tcW w:w="7303" w:type="dxa"/>
          </w:tcPr>
          <w:p w14:paraId="38C1159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Meeting the State’s legal requirements for Treaty Negotiations</w:t>
            </w:r>
          </w:p>
        </w:tc>
        <w:tc>
          <w:tcPr>
            <w:tcW w:w="991" w:type="dxa"/>
            <w:gridSpan w:val="2"/>
          </w:tcPr>
          <w:p w14:paraId="6265040F" w14:textId="77777777" w:rsidR="00107EB6" w:rsidRDefault="0080107D">
            <w:pPr>
              <w:cnfStyle w:val="000000000000" w:firstRow="0" w:lastRow="0" w:firstColumn="0" w:lastColumn="0" w:oddVBand="0" w:evenVBand="0" w:oddHBand="0" w:evenHBand="0" w:firstRowFirstColumn="0" w:firstRowLastColumn="0" w:lastRowFirstColumn="0" w:lastRowLastColumn="0"/>
            </w:pPr>
            <w:r>
              <w:t>388</w:t>
            </w:r>
          </w:p>
        </w:tc>
      </w:tr>
      <w:tr w:rsidR="00107EB6" w14:paraId="046EF1F6"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3C105AE" w14:textId="77777777" w:rsidR="00107EB6" w:rsidRPr="00AE6A81" w:rsidRDefault="00107EB6" w:rsidP="00EE10FD">
            <w:pPr>
              <w:rPr>
                <w:b/>
              </w:rPr>
            </w:pPr>
          </w:p>
        </w:tc>
        <w:tc>
          <w:tcPr>
            <w:tcW w:w="7303" w:type="dxa"/>
          </w:tcPr>
          <w:p w14:paraId="1F03A15B"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Addressing over</w:t>
            </w:r>
            <w:r>
              <w:noBreakHyphen/>
              <w:t>representation of vulnerable and disadvantaged cohorts in the Youth Justice system</w:t>
            </w:r>
          </w:p>
        </w:tc>
        <w:tc>
          <w:tcPr>
            <w:tcW w:w="991" w:type="dxa"/>
            <w:gridSpan w:val="2"/>
          </w:tcPr>
          <w:p w14:paraId="6951DBED" w14:textId="77777777" w:rsidR="00107EB6" w:rsidRDefault="0080107D">
            <w:pPr>
              <w:cnfStyle w:val="000000000000" w:firstRow="0" w:lastRow="0" w:firstColumn="0" w:lastColumn="0" w:oddVBand="0" w:evenVBand="0" w:oddHBand="0" w:evenHBand="0" w:firstRowFirstColumn="0" w:firstRowLastColumn="0" w:lastRowFirstColumn="0" w:lastRowLastColumn="0"/>
            </w:pPr>
            <w:r>
              <w:t>173</w:t>
            </w:r>
          </w:p>
        </w:tc>
      </w:tr>
      <w:tr w:rsidR="00107EB6" w14:paraId="3250AC5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F451C32" w14:textId="77777777" w:rsidR="00107EB6" w:rsidRPr="00AE6A81" w:rsidRDefault="00107EB6" w:rsidP="00EE10FD">
            <w:pPr>
              <w:rPr>
                <w:b/>
              </w:rPr>
            </w:pPr>
          </w:p>
        </w:tc>
        <w:tc>
          <w:tcPr>
            <w:tcW w:w="7303" w:type="dxa"/>
          </w:tcPr>
          <w:p w14:paraId="09577BF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Funding Supplementation for the Advice, Referrals and Case Management (ARC) system</w:t>
            </w:r>
          </w:p>
        </w:tc>
        <w:tc>
          <w:tcPr>
            <w:tcW w:w="991" w:type="dxa"/>
            <w:gridSpan w:val="2"/>
          </w:tcPr>
          <w:p w14:paraId="7C3C59DF" w14:textId="77777777" w:rsidR="00107EB6" w:rsidRDefault="0080107D">
            <w:pPr>
              <w:cnfStyle w:val="000000000000" w:firstRow="0" w:lastRow="0" w:firstColumn="0" w:lastColumn="0" w:oddVBand="0" w:evenVBand="0" w:oddHBand="0" w:evenHBand="0" w:firstRowFirstColumn="0" w:firstRowLastColumn="0" w:lastRowFirstColumn="0" w:lastRowLastColumn="0"/>
            </w:pPr>
            <w:r>
              <w:t>158</w:t>
            </w:r>
          </w:p>
        </w:tc>
      </w:tr>
      <w:tr w:rsidR="00107EB6" w14:paraId="26110C3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5BF11212" w14:textId="77777777" w:rsidR="00107EB6" w:rsidRPr="00AE6A81" w:rsidRDefault="00107EB6" w:rsidP="00EE10FD">
            <w:pPr>
              <w:rPr>
                <w:b/>
              </w:rPr>
            </w:pPr>
          </w:p>
        </w:tc>
        <w:tc>
          <w:tcPr>
            <w:tcW w:w="7303" w:type="dxa"/>
            <w:tcBorders>
              <w:bottom w:val="single" w:sz="6" w:space="0" w:color="auto"/>
            </w:tcBorders>
          </w:tcPr>
          <w:p w14:paraId="4A4F35C6"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gridSpan w:val="2"/>
            <w:tcBorders>
              <w:bottom w:val="single" w:sz="6" w:space="0" w:color="auto"/>
            </w:tcBorders>
          </w:tcPr>
          <w:p w14:paraId="5BCEC2B9" w14:textId="1FB7A9CE"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547 051</w:t>
            </w:r>
          </w:p>
        </w:tc>
      </w:tr>
      <w:tr w:rsidR="00107EB6" w14:paraId="0F1C482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770EB873" w14:textId="0D83ACD8" w:rsidR="00107EB6" w:rsidRPr="00630B1C" w:rsidRDefault="0080107D" w:rsidP="00EE10FD">
            <w:pPr>
              <w:rPr>
                <w:bCs/>
              </w:rPr>
            </w:pPr>
            <w:r w:rsidRPr="00630B1C">
              <w:rPr>
                <w:bCs/>
              </w:rPr>
              <w:t xml:space="preserve">Premier and </w:t>
            </w:r>
          </w:p>
        </w:tc>
        <w:tc>
          <w:tcPr>
            <w:tcW w:w="7303" w:type="dxa"/>
            <w:tcBorders>
              <w:top w:val="single" w:sz="6" w:space="0" w:color="auto"/>
            </w:tcBorders>
          </w:tcPr>
          <w:p w14:paraId="0AC71A8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Munarra Centre for Regional Excellence Project</w:t>
            </w:r>
          </w:p>
        </w:tc>
        <w:tc>
          <w:tcPr>
            <w:tcW w:w="991" w:type="dxa"/>
            <w:gridSpan w:val="2"/>
            <w:tcBorders>
              <w:top w:val="single" w:sz="6" w:space="0" w:color="auto"/>
            </w:tcBorders>
          </w:tcPr>
          <w:p w14:paraId="13506AC2" w14:textId="77777777" w:rsidR="00107EB6" w:rsidRDefault="0080107D">
            <w:pPr>
              <w:cnfStyle w:val="000000000000" w:firstRow="0" w:lastRow="0" w:firstColumn="0" w:lastColumn="0" w:oddVBand="0" w:evenVBand="0" w:oddHBand="0" w:evenHBand="0" w:firstRowFirstColumn="0" w:firstRowLastColumn="0" w:lastRowFirstColumn="0" w:lastRowLastColumn="0"/>
            </w:pPr>
            <w:r>
              <w:t>21 006</w:t>
            </w:r>
          </w:p>
        </w:tc>
      </w:tr>
      <w:tr w:rsidR="00107EB6" w14:paraId="43C0BF0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B09CCED" w14:textId="0F8A9C56" w:rsidR="00107EB6" w:rsidRPr="00630B1C" w:rsidRDefault="00EE10FD" w:rsidP="00EE10FD">
            <w:pPr>
              <w:rPr>
                <w:bCs/>
              </w:rPr>
            </w:pPr>
            <w:r w:rsidRPr="00630B1C">
              <w:rPr>
                <w:bCs/>
              </w:rPr>
              <w:t>Cabinet</w:t>
            </w:r>
          </w:p>
        </w:tc>
        <w:tc>
          <w:tcPr>
            <w:tcW w:w="7303" w:type="dxa"/>
          </w:tcPr>
          <w:p w14:paraId="52076D2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gridSpan w:val="2"/>
          </w:tcPr>
          <w:p w14:paraId="01F233FA" w14:textId="77777777" w:rsidR="00107EB6" w:rsidRDefault="0080107D">
            <w:pPr>
              <w:cnfStyle w:val="000000000000" w:firstRow="0" w:lastRow="0" w:firstColumn="0" w:lastColumn="0" w:oddVBand="0" w:evenVBand="0" w:oddHBand="0" w:evenHBand="0" w:firstRowFirstColumn="0" w:firstRowLastColumn="0" w:lastRowFirstColumn="0" w:lastRowLastColumn="0"/>
            </w:pPr>
            <w:r>
              <w:t>3 428</w:t>
            </w:r>
          </w:p>
        </w:tc>
      </w:tr>
      <w:tr w:rsidR="00107EB6" w14:paraId="62E592B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46C8A9E" w14:textId="77777777" w:rsidR="00107EB6" w:rsidRPr="00AE6A81" w:rsidRDefault="00107EB6" w:rsidP="00EE10FD">
            <w:pPr>
              <w:rPr>
                <w:b/>
              </w:rPr>
            </w:pPr>
          </w:p>
        </w:tc>
        <w:tc>
          <w:tcPr>
            <w:tcW w:w="7303" w:type="dxa"/>
          </w:tcPr>
          <w:p w14:paraId="630EA68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Tangurung Authority Funding</w:t>
            </w:r>
          </w:p>
        </w:tc>
        <w:tc>
          <w:tcPr>
            <w:tcW w:w="991" w:type="dxa"/>
            <w:gridSpan w:val="2"/>
          </w:tcPr>
          <w:p w14:paraId="4417DF7D" w14:textId="77777777" w:rsidR="00107EB6" w:rsidRDefault="0080107D">
            <w:pPr>
              <w:cnfStyle w:val="000000000000" w:firstRow="0" w:lastRow="0" w:firstColumn="0" w:lastColumn="0" w:oddVBand="0" w:evenVBand="0" w:oddHBand="0" w:evenHBand="0" w:firstRowFirstColumn="0" w:firstRowLastColumn="0" w:lastRowFirstColumn="0" w:lastRowLastColumn="0"/>
            </w:pPr>
            <w:r>
              <w:t>900</w:t>
            </w:r>
          </w:p>
        </w:tc>
      </w:tr>
      <w:tr w:rsidR="00107EB6" w14:paraId="7B8919CA"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C39EA7F" w14:textId="77777777" w:rsidR="00107EB6" w:rsidRPr="00AE6A81" w:rsidRDefault="00107EB6" w:rsidP="00EE10FD">
            <w:pPr>
              <w:rPr>
                <w:b/>
              </w:rPr>
            </w:pPr>
          </w:p>
        </w:tc>
        <w:tc>
          <w:tcPr>
            <w:tcW w:w="7303" w:type="dxa"/>
          </w:tcPr>
          <w:p w14:paraId="74E5BB3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Establishment of the Electoral Review</w:t>
            </w:r>
          </w:p>
        </w:tc>
        <w:tc>
          <w:tcPr>
            <w:tcW w:w="991" w:type="dxa"/>
            <w:gridSpan w:val="2"/>
          </w:tcPr>
          <w:p w14:paraId="2C4C05D9" w14:textId="77777777" w:rsidR="00107EB6" w:rsidRDefault="0080107D">
            <w:pPr>
              <w:cnfStyle w:val="000000000000" w:firstRow="0" w:lastRow="0" w:firstColumn="0" w:lastColumn="0" w:oddVBand="0" w:evenVBand="0" w:oddHBand="0" w:evenHBand="0" w:firstRowFirstColumn="0" w:firstRowLastColumn="0" w:lastRowFirstColumn="0" w:lastRowLastColumn="0"/>
            </w:pPr>
            <w:r>
              <w:t>820</w:t>
            </w:r>
          </w:p>
        </w:tc>
      </w:tr>
      <w:tr w:rsidR="00107EB6" w14:paraId="66199A2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5AF50EB" w14:textId="77777777" w:rsidR="00107EB6" w:rsidRPr="00AE6A81" w:rsidRDefault="00107EB6" w:rsidP="00EE10FD">
            <w:pPr>
              <w:rPr>
                <w:b/>
              </w:rPr>
            </w:pPr>
          </w:p>
        </w:tc>
        <w:tc>
          <w:tcPr>
            <w:tcW w:w="7303" w:type="dxa"/>
          </w:tcPr>
          <w:p w14:paraId="41C02EF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Meeting the State’s Legal requirements to enter Treaty negotiations</w:t>
            </w:r>
          </w:p>
        </w:tc>
        <w:tc>
          <w:tcPr>
            <w:tcW w:w="991" w:type="dxa"/>
            <w:gridSpan w:val="2"/>
          </w:tcPr>
          <w:p w14:paraId="04D7CE7F" w14:textId="77777777" w:rsidR="00107EB6" w:rsidRDefault="0080107D">
            <w:pPr>
              <w:cnfStyle w:val="000000000000" w:firstRow="0" w:lastRow="0" w:firstColumn="0" w:lastColumn="0" w:oddVBand="0" w:evenVBand="0" w:oddHBand="0" w:evenHBand="0" w:firstRowFirstColumn="0" w:firstRowLastColumn="0" w:lastRowFirstColumn="0" w:lastRowLastColumn="0"/>
            </w:pPr>
            <w:r>
              <w:t>153</w:t>
            </w:r>
          </w:p>
        </w:tc>
      </w:tr>
      <w:tr w:rsidR="00107EB6" w14:paraId="728D22CF"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F3BB6F6" w14:textId="77777777" w:rsidR="00107EB6" w:rsidRPr="00AE6A81" w:rsidRDefault="00107EB6" w:rsidP="00EE10FD">
            <w:pPr>
              <w:rPr>
                <w:b/>
              </w:rPr>
            </w:pPr>
          </w:p>
        </w:tc>
        <w:tc>
          <w:tcPr>
            <w:tcW w:w="7303" w:type="dxa"/>
          </w:tcPr>
          <w:p w14:paraId="30E6F1A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Multicultural policy delivery</w:t>
            </w:r>
          </w:p>
        </w:tc>
        <w:tc>
          <w:tcPr>
            <w:tcW w:w="991" w:type="dxa"/>
            <w:gridSpan w:val="2"/>
          </w:tcPr>
          <w:p w14:paraId="26D272DC" w14:textId="77777777" w:rsidR="00107EB6" w:rsidRDefault="0080107D">
            <w:pPr>
              <w:cnfStyle w:val="000000000000" w:firstRow="0" w:lastRow="0" w:firstColumn="0" w:lastColumn="0" w:oddVBand="0" w:evenVBand="0" w:oddHBand="0" w:evenHBand="0" w:firstRowFirstColumn="0" w:firstRowLastColumn="0" w:lastRowFirstColumn="0" w:lastRowLastColumn="0"/>
            </w:pPr>
            <w:r>
              <w:t>97</w:t>
            </w:r>
          </w:p>
        </w:tc>
      </w:tr>
      <w:tr w:rsidR="00107EB6" w14:paraId="699BD1E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B7D4494" w14:textId="77777777" w:rsidR="00107EB6" w:rsidRPr="00AE6A81" w:rsidRDefault="00107EB6" w:rsidP="00EE10FD">
            <w:pPr>
              <w:rPr>
                <w:b/>
              </w:rPr>
            </w:pPr>
          </w:p>
        </w:tc>
        <w:tc>
          <w:tcPr>
            <w:tcW w:w="7303" w:type="dxa"/>
          </w:tcPr>
          <w:p w14:paraId="7FBCB27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Strengthening the independence of Framlingham and Lake Tyers Aboriginal Trusts</w:t>
            </w:r>
          </w:p>
        </w:tc>
        <w:tc>
          <w:tcPr>
            <w:tcW w:w="991" w:type="dxa"/>
            <w:gridSpan w:val="2"/>
          </w:tcPr>
          <w:p w14:paraId="05174AC3" w14:textId="77777777" w:rsidR="00107EB6" w:rsidRDefault="0080107D">
            <w:pPr>
              <w:cnfStyle w:val="000000000000" w:firstRow="0" w:lastRow="0" w:firstColumn="0" w:lastColumn="0" w:oddVBand="0" w:evenVBand="0" w:oddHBand="0" w:evenHBand="0" w:firstRowFirstColumn="0" w:firstRowLastColumn="0" w:lastRowFirstColumn="0" w:lastRowLastColumn="0"/>
            </w:pPr>
            <w:r>
              <w:t>1</w:t>
            </w:r>
          </w:p>
        </w:tc>
      </w:tr>
      <w:tr w:rsidR="00107EB6" w14:paraId="5152B78A"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19D0C4E5" w14:textId="77777777" w:rsidR="00107EB6" w:rsidRPr="00AE6A81" w:rsidRDefault="00107EB6" w:rsidP="00EE10FD">
            <w:pPr>
              <w:rPr>
                <w:b/>
              </w:rPr>
            </w:pPr>
          </w:p>
        </w:tc>
        <w:tc>
          <w:tcPr>
            <w:tcW w:w="7303" w:type="dxa"/>
            <w:tcBorders>
              <w:bottom w:val="single" w:sz="6" w:space="0" w:color="auto"/>
            </w:tcBorders>
          </w:tcPr>
          <w:p w14:paraId="791E3238" w14:textId="77777777" w:rsidR="00107EB6" w:rsidRPr="00AE6A81" w:rsidRDefault="00107EB6" w:rsidP="00D26AB6">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gridSpan w:val="2"/>
            <w:tcBorders>
              <w:bottom w:val="single" w:sz="6" w:space="0" w:color="auto"/>
            </w:tcBorders>
          </w:tcPr>
          <w:p w14:paraId="167994EB" w14:textId="63FA167B"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26 405</w:t>
            </w:r>
          </w:p>
        </w:tc>
      </w:tr>
    </w:tbl>
    <w:p w14:paraId="6CB5BC3A" w14:textId="77777777" w:rsidR="007E10EF" w:rsidRDefault="007E10EF"/>
    <w:p w14:paraId="21F82E56" w14:textId="77777777" w:rsidR="007E10EF" w:rsidRDefault="007E10EF" w:rsidP="007E10EF">
      <w:pPr>
        <w:pStyle w:val="Heading3"/>
      </w:pPr>
      <w:r>
        <w:t>8.2.13</w:t>
      </w:r>
      <w:r>
        <w:tab/>
      </w:r>
      <w:r w:rsidRPr="0090348D">
        <w:t>Payments from advance to the Treasurer for the financial year ended 30</w:t>
      </w:r>
      <w:r>
        <w:t> </w:t>
      </w:r>
      <w:r w:rsidRPr="0090348D">
        <w:t>June</w:t>
      </w:r>
      <w:r>
        <w:t xml:space="preserve"> </w:t>
      </w:r>
      <w:r w:rsidRPr="007E10EF">
        <w:rPr>
          <w:i/>
          <w:iCs/>
          <w:sz w:val="20"/>
          <w:szCs w:val="20"/>
        </w:rPr>
        <w:t>(continued)</w:t>
      </w:r>
      <w:r>
        <w:tab/>
      </w:r>
    </w:p>
    <w:p w14:paraId="49166AEA" w14:textId="77777777" w:rsidR="007E10EF" w:rsidRDefault="007E10EF" w:rsidP="007E10EF">
      <w:pPr>
        <w:pStyle w:val="TableHeading"/>
      </w:pPr>
      <w:r w:rsidRPr="007E10EF">
        <w:rPr>
          <w:rStyle w:val="TableHeadingChar"/>
          <w:b/>
          <w:iCs/>
        </w:rPr>
        <w:t>Contingency releases paid from the advance to the Treasure</w:t>
      </w:r>
      <w:r>
        <w:rPr>
          <w:rStyle w:val="TableHeadingChar"/>
          <w:b/>
          <w:iCs/>
        </w:rPr>
        <w:t xml:space="preserve">r </w:t>
      </w:r>
      <w:r w:rsidRPr="007E10EF">
        <w:rPr>
          <w:rStyle w:val="TableHeadingChar"/>
          <w:b/>
          <w:i/>
          <w:sz w:val="18"/>
          <w:szCs w:val="16"/>
        </w:rPr>
        <w:t>(continued)</w:t>
      </w:r>
      <w:r w:rsidRPr="007E10EF">
        <w:tab/>
      </w:r>
      <w:r w:rsidRPr="007E10EF">
        <w:rPr>
          <w:rStyle w:val="TableHeadingChar"/>
          <w:b/>
          <w:iCs/>
        </w:rPr>
        <w:t>($ thousand)</w:t>
      </w:r>
    </w:p>
    <w:tbl>
      <w:tblPr>
        <w:tblStyle w:val="DTFTableNumeric"/>
        <w:tblW w:w="9638" w:type="dxa"/>
        <w:tblLayout w:type="fixed"/>
        <w:tblLook w:val="04A0" w:firstRow="1" w:lastRow="0" w:firstColumn="1" w:lastColumn="0" w:noHBand="0" w:noVBand="1"/>
        <w:tblDescription w:val="Type:DtfTable|Workbook:https://vicgov.sharepoint.com/sites/VG002733/Annual Financial Report/Financial Statements/Manual Reports/Public Account/Link_AFR_Public_Account.xlsx|Table:Payments_from_TA_ContingencyReleases"/>
      </w:tblPr>
      <w:tblGrid>
        <w:gridCol w:w="1344"/>
        <w:gridCol w:w="7303"/>
        <w:gridCol w:w="142"/>
        <w:gridCol w:w="849"/>
      </w:tblGrid>
      <w:tr w:rsidR="007E10EF" w14:paraId="669A02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tcPr>
          <w:p w14:paraId="7C106C65" w14:textId="77777777" w:rsidR="007E10EF" w:rsidRPr="007E10EF" w:rsidRDefault="007E10EF">
            <w:pPr>
              <w:rPr>
                <w:bCs/>
              </w:rPr>
            </w:pPr>
            <w:r w:rsidRPr="007E10EF">
              <w:rPr>
                <w:bCs/>
              </w:rPr>
              <w:t>Department</w:t>
            </w:r>
          </w:p>
        </w:tc>
        <w:tc>
          <w:tcPr>
            <w:tcW w:w="7445" w:type="dxa"/>
            <w:gridSpan w:val="2"/>
          </w:tcPr>
          <w:p w14:paraId="1D1B5348" w14:textId="77777777" w:rsidR="007E10EF" w:rsidRDefault="007E10EF">
            <w:pPr>
              <w:jc w:val="left"/>
              <w:cnfStyle w:val="100000000000" w:firstRow="1" w:lastRow="0" w:firstColumn="0" w:lastColumn="0" w:oddVBand="0" w:evenVBand="0" w:oddHBand="0" w:evenHBand="0" w:firstRowFirstColumn="0" w:firstRowLastColumn="0" w:lastRowFirstColumn="0" w:lastRowLastColumn="0"/>
            </w:pPr>
            <w:r>
              <w:t>Purpose</w:t>
            </w:r>
          </w:p>
        </w:tc>
        <w:tc>
          <w:tcPr>
            <w:tcW w:w="849" w:type="dxa"/>
          </w:tcPr>
          <w:p w14:paraId="3C56BCE9" w14:textId="77777777" w:rsidR="007E10EF" w:rsidRDefault="007E10EF">
            <w:pPr>
              <w:cnfStyle w:val="100000000000" w:firstRow="1" w:lastRow="0" w:firstColumn="0" w:lastColumn="0" w:oddVBand="0" w:evenVBand="0" w:oddHBand="0" w:evenHBand="0" w:firstRowFirstColumn="0" w:firstRowLastColumn="0" w:lastRowFirstColumn="0" w:lastRowLastColumn="0"/>
            </w:pPr>
            <w:r>
              <w:t>2023</w:t>
            </w:r>
            <w:r>
              <w:noBreakHyphen/>
              <w:t>24</w:t>
            </w:r>
          </w:p>
        </w:tc>
      </w:tr>
      <w:tr w:rsidR="00107EB6" w14:paraId="69B2D38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6D57FD80" w14:textId="562CFB3C" w:rsidR="00107EB6" w:rsidRPr="00630B1C" w:rsidRDefault="0080107D" w:rsidP="00EE10FD">
            <w:pPr>
              <w:rPr>
                <w:bCs/>
              </w:rPr>
            </w:pPr>
            <w:r w:rsidRPr="00630B1C">
              <w:rPr>
                <w:bCs/>
              </w:rPr>
              <w:t xml:space="preserve">Transport and </w:t>
            </w:r>
          </w:p>
        </w:tc>
        <w:tc>
          <w:tcPr>
            <w:tcW w:w="7303" w:type="dxa"/>
            <w:tcBorders>
              <w:top w:val="single" w:sz="6" w:space="0" w:color="auto"/>
            </w:tcBorders>
          </w:tcPr>
          <w:p w14:paraId="63A5059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Level Crossing Removal Program</w:t>
            </w:r>
          </w:p>
        </w:tc>
        <w:tc>
          <w:tcPr>
            <w:tcW w:w="991" w:type="dxa"/>
            <w:gridSpan w:val="2"/>
            <w:tcBorders>
              <w:top w:val="single" w:sz="6" w:space="0" w:color="auto"/>
            </w:tcBorders>
          </w:tcPr>
          <w:p w14:paraId="4CD3856F" w14:textId="77777777" w:rsidR="00107EB6" w:rsidRDefault="0080107D">
            <w:pPr>
              <w:cnfStyle w:val="000000000000" w:firstRow="0" w:lastRow="0" w:firstColumn="0" w:lastColumn="0" w:oddVBand="0" w:evenVBand="0" w:oddHBand="0" w:evenHBand="0" w:firstRowFirstColumn="0" w:firstRowLastColumn="0" w:lastRowFirstColumn="0" w:lastRowLastColumn="0"/>
            </w:pPr>
            <w:r>
              <w:t>2 195 115</w:t>
            </w:r>
          </w:p>
        </w:tc>
      </w:tr>
      <w:tr w:rsidR="00107EB6" w14:paraId="3981365A"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C69EAF1" w14:textId="16AF025E" w:rsidR="00107EB6" w:rsidRPr="00630B1C" w:rsidRDefault="00EE10FD" w:rsidP="00EE10FD">
            <w:pPr>
              <w:rPr>
                <w:bCs/>
              </w:rPr>
            </w:pPr>
            <w:r w:rsidRPr="00630B1C">
              <w:rPr>
                <w:bCs/>
              </w:rPr>
              <w:t>Planning</w:t>
            </w:r>
          </w:p>
        </w:tc>
        <w:tc>
          <w:tcPr>
            <w:tcW w:w="7303" w:type="dxa"/>
          </w:tcPr>
          <w:p w14:paraId="5666CD8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Suburban Rail Loop East – Main Works</w:t>
            </w:r>
          </w:p>
        </w:tc>
        <w:tc>
          <w:tcPr>
            <w:tcW w:w="991" w:type="dxa"/>
            <w:gridSpan w:val="2"/>
          </w:tcPr>
          <w:p w14:paraId="40E8AEA8" w14:textId="77777777" w:rsidR="00107EB6" w:rsidRDefault="0080107D">
            <w:pPr>
              <w:cnfStyle w:val="000000000000" w:firstRow="0" w:lastRow="0" w:firstColumn="0" w:lastColumn="0" w:oddVBand="0" w:evenVBand="0" w:oddHBand="0" w:evenHBand="0" w:firstRowFirstColumn="0" w:firstRowLastColumn="0" w:lastRowFirstColumn="0" w:lastRowLastColumn="0"/>
            </w:pPr>
            <w:r>
              <w:t>1 351 976</w:t>
            </w:r>
          </w:p>
        </w:tc>
      </w:tr>
      <w:tr w:rsidR="00107EB6" w14:paraId="450B88A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D0EF3F0" w14:textId="77777777" w:rsidR="00107EB6" w:rsidRPr="00AE6A81" w:rsidRDefault="00107EB6" w:rsidP="00EE10FD">
            <w:pPr>
              <w:rPr>
                <w:b/>
              </w:rPr>
            </w:pPr>
          </w:p>
        </w:tc>
        <w:tc>
          <w:tcPr>
            <w:tcW w:w="7303" w:type="dxa"/>
          </w:tcPr>
          <w:p w14:paraId="31B0FE7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North East Link</w:t>
            </w:r>
          </w:p>
        </w:tc>
        <w:tc>
          <w:tcPr>
            <w:tcW w:w="991" w:type="dxa"/>
            <w:gridSpan w:val="2"/>
          </w:tcPr>
          <w:p w14:paraId="6E1F6250" w14:textId="77777777" w:rsidR="00107EB6" w:rsidRDefault="0080107D">
            <w:pPr>
              <w:cnfStyle w:val="000000000000" w:firstRow="0" w:lastRow="0" w:firstColumn="0" w:lastColumn="0" w:oddVBand="0" w:evenVBand="0" w:oddHBand="0" w:evenHBand="0" w:firstRowFirstColumn="0" w:firstRowLastColumn="0" w:lastRowFirstColumn="0" w:lastRowLastColumn="0"/>
            </w:pPr>
            <w:r>
              <w:t>773 164</w:t>
            </w:r>
          </w:p>
        </w:tc>
      </w:tr>
      <w:tr w:rsidR="00107EB6" w14:paraId="06A31C43"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6865697" w14:textId="77777777" w:rsidR="00107EB6" w:rsidRPr="00AE6A81" w:rsidRDefault="00107EB6" w:rsidP="00EE10FD">
            <w:pPr>
              <w:rPr>
                <w:b/>
              </w:rPr>
            </w:pPr>
          </w:p>
        </w:tc>
        <w:tc>
          <w:tcPr>
            <w:tcW w:w="7303" w:type="dxa"/>
          </w:tcPr>
          <w:p w14:paraId="4AB4DC9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More VLocity Trains</w:t>
            </w:r>
          </w:p>
        </w:tc>
        <w:tc>
          <w:tcPr>
            <w:tcW w:w="991" w:type="dxa"/>
            <w:gridSpan w:val="2"/>
          </w:tcPr>
          <w:p w14:paraId="177F3864" w14:textId="77777777" w:rsidR="00107EB6" w:rsidRDefault="0080107D">
            <w:pPr>
              <w:cnfStyle w:val="000000000000" w:firstRow="0" w:lastRow="0" w:firstColumn="0" w:lastColumn="0" w:oddVBand="0" w:evenVBand="0" w:oddHBand="0" w:evenHBand="0" w:firstRowFirstColumn="0" w:firstRowLastColumn="0" w:lastRowFirstColumn="0" w:lastRowLastColumn="0"/>
            </w:pPr>
            <w:r>
              <w:t>297 319</w:t>
            </w:r>
          </w:p>
        </w:tc>
      </w:tr>
      <w:tr w:rsidR="00107EB6" w14:paraId="65D73B9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A7FF834" w14:textId="77777777" w:rsidR="00107EB6" w:rsidRPr="00AE6A81" w:rsidRDefault="00107EB6" w:rsidP="00EE10FD">
            <w:pPr>
              <w:rPr>
                <w:b/>
              </w:rPr>
            </w:pPr>
          </w:p>
        </w:tc>
        <w:tc>
          <w:tcPr>
            <w:tcW w:w="7303" w:type="dxa"/>
          </w:tcPr>
          <w:p w14:paraId="5A61AFC4"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Regulatory Programs and Services</w:t>
            </w:r>
          </w:p>
        </w:tc>
        <w:tc>
          <w:tcPr>
            <w:tcW w:w="991" w:type="dxa"/>
            <w:gridSpan w:val="2"/>
          </w:tcPr>
          <w:p w14:paraId="70A0D9FA" w14:textId="77777777" w:rsidR="00107EB6" w:rsidRDefault="0080107D">
            <w:pPr>
              <w:cnfStyle w:val="000000000000" w:firstRow="0" w:lastRow="0" w:firstColumn="0" w:lastColumn="0" w:oddVBand="0" w:evenVBand="0" w:oddHBand="0" w:evenHBand="0" w:firstRowFirstColumn="0" w:firstRowLastColumn="0" w:lastRowFirstColumn="0" w:lastRowLastColumn="0"/>
            </w:pPr>
            <w:r>
              <w:t>269 500</w:t>
            </w:r>
          </w:p>
        </w:tc>
      </w:tr>
      <w:tr w:rsidR="00107EB6" w14:paraId="4CD78BC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D16D02D" w14:textId="77777777" w:rsidR="00107EB6" w:rsidRPr="00AE6A81" w:rsidRDefault="00107EB6" w:rsidP="00EE10FD">
            <w:pPr>
              <w:rPr>
                <w:b/>
              </w:rPr>
            </w:pPr>
          </w:p>
        </w:tc>
        <w:tc>
          <w:tcPr>
            <w:tcW w:w="7303" w:type="dxa"/>
          </w:tcPr>
          <w:p w14:paraId="3F3D158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Suburban Rail Loop East – Development, Initial and Early Works</w:t>
            </w:r>
          </w:p>
        </w:tc>
        <w:tc>
          <w:tcPr>
            <w:tcW w:w="991" w:type="dxa"/>
            <w:gridSpan w:val="2"/>
          </w:tcPr>
          <w:p w14:paraId="256FCB50" w14:textId="77777777" w:rsidR="00107EB6" w:rsidRDefault="0080107D">
            <w:pPr>
              <w:cnfStyle w:val="000000000000" w:firstRow="0" w:lastRow="0" w:firstColumn="0" w:lastColumn="0" w:oddVBand="0" w:evenVBand="0" w:oddHBand="0" w:evenHBand="0" w:firstRowFirstColumn="0" w:firstRowLastColumn="0" w:lastRowFirstColumn="0" w:lastRowLastColumn="0"/>
            </w:pPr>
            <w:r>
              <w:t>184 800</w:t>
            </w:r>
          </w:p>
        </w:tc>
      </w:tr>
      <w:tr w:rsidR="00107EB6" w14:paraId="73340E7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41A820E" w14:textId="77777777" w:rsidR="00107EB6" w:rsidRPr="00AE6A81" w:rsidRDefault="00107EB6" w:rsidP="00EE10FD">
            <w:pPr>
              <w:rPr>
                <w:b/>
              </w:rPr>
            </w:pPr>
          </w:p>
        </w:tc>
        <w:tc>
          <w:tcPr>
            <w:tcW w:w="7303" w:type="dxa"/>
          </w:tcPr>
          <w:p w14:paraId="07FBF302"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Victorian Floods and Storm Recovery</w:t>
            </w:r>
          </w:p>
        </w:tc>
        <w:tc>
          <w:tcPr>
            <w:tcW w:w="991" w:type="dxa"/>
            <w:gridSpan w:val="2"/>
          </w:tcPr>
          <w:p w14:paraId="67A655BC" w14:textId="77777777" w:rsidR="00107EB6" w:rsidRDefault="0080107D">
            <w:pPr>
              <w:cnfStyle w:val="000000000000" w:firstRow="0" w:lastRow="0" w:firstColumn="0" w:lastColumn="0" w:oddVBand="0" w:evenVBand="0" w:oddHBand="0" w:evenHBand="0" w:firstRowFirstColumn="0" w:firstRowLastColumn="0" w:lastRowFirstColumn="0" w:lastRowLastColumn="0"/>
            </w:pPr>
            <w:r>
              <w:t>140 000</w:t>
            </w:r>
          </w:p>
        </w:tc>
      </w:tr>
      <w:tr w:rsidR="00107EB6" w14:paraId="53B32DE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F1C177E" w14:textId="77777777" w:rsidR="00107EB6" w:rsidRPr="00AE6A81" w:rsidRDefault="00107EB6" w:rsidP="00EE10FD">
            <w:pPr>
              <w:rPr>
                <w:b/>
              </w:rPr>
            </w:pPr>
          </w:p>
        </w:tc>
        <w:tc>
          <w:tcPr>
            <w:tcW w:w="7303" w:type="dxa"/>
          </w:tcPr>
          <w:p w14:paraId="63BE070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Switching on Big Build</w:t>
            </w:r>
          </w:p>
        </w:tc>
        <w:tc>
          <w:tcPr>
            <w:tcW w:w="991" w:type="dxa"/>
            <w:gridSpan w:val="2"/>
          </w:tcPr>
          <w:p w14:paraId="0C20719C" w14:textId="77777777" w:rsidR="00107EB6" w:rsidRDefault="0080107D">
            <w:pPr>
              <w:cnfStyle w:val="000000000000" w:firstRow="0" w:lastRow="0" w:firstColumn="0" w:lastColumn="0" w:oddVBand="0" w:evenVBand="0" w:oddHBand="0" w:evenHBand="0" w:firstRowFirstColumn="0" w:firstRowLastColumn="0" w:lastRowFirstColumn="0" w:lastRowLastColumn="0"/>
            </w:pPr>
            <w:r>
              <w:t>49 854</w:t>
            </w:r>
          </w:p>
        </w:tc>
      </w:tr>
      <w:tr w:rsidR="00107EB6" w14:paraId="3677AD7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BF42A7E" w14:textId="77777777" w:rsidR="00107EB6" w:rsidRPr="00AE6A81" w:rsidRDefault="00107EB6" w:rsidP="00EE10FD">
            <w:pPr>
              <w:rPr>
                <w:b/>
              </w:rPr>
            </w:pPr>
          </w:p>
        </w:tc>
        <w:tc>
          <w:tcPr>
            <w:tcW w:w="7303" w:type="dxa"/>
          </w:tcPr>
          <w:p w14:paraId="010EF32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South Dynon Train Maintenance Facility – Stage 2</w:t>
            </w:r>
          </w:p>
        </w:tc>
        <w:tc>
          <w:tcPr>
            <w:tcW w:w="991" w:type="dxa"/>
            <w:gridSpan w:val="2"/>
          </w:tcPr>
          <w:p w14:paraId="3591D3D0" w14:textId="77777777" w:rsidR="00107EB6" w:rsidRDefault="0080107D">
            <w:pPr>
              <w:cnfStyle w:val="000000000000" w:firstRow="0" w:lastRow="0" w:firstColumn="0" w:lastColumn="0" w:oddVBand="0" w:evenVBand="0" w:oddHBand="0" w:evenHBand="0" w:firstRowFirstColumn="0" w:firstRowLastColumn="0" w:lastRowFirstColumn="0" w:lastRowLastColumn="0"/>
            </w:pPr>
            <w:r>
              <w:t>41 886</w:t>
            </w:r>
          </w:p>
        </w:tc>
      </w:tr>
      <w:tr w:rsidR="00107EB6" w14:paraId="7C2D35F9"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84606BF" w14:textId="77777777" w:rsidR="00107EB6" w:rsidRPr="00AE6A81" w:rsidRDefault="00107EB6" w:rsidP="00EE10FD">
            <w:pPr>
              <w:rPr>
                <w:b/>
              </w:rPr>
            </w:pPr>
          </w:p>
        </w:tc>
        <w:tc>
          <w:tcPr>
            <w:tcW w:w="7303" w:type="dxa"/>
          </w:tcPr>
          <w:p w14:paraId="217D8B6E"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Warrnambool Line Upgrade – Stage 2</w:t>
            </w:r>
          </w:p>
        </w:tc>
        <w:tc>
          <w:tcPr>
            <w:tcW w:w="991" w:type="dxa"/>
            <w:gridSpan w:val="2"/>
          </w:tcPr>
          <w:p w14:paraId="685ABDB8" w14:textId="77777777" w:rsidR="00107EB6" w:rsidRDefault="0080107D">
            <w:pPr>
              <w:cnfStyle w:val="000000000000" w:firstRow="0" w:lastRow="0" w:firstColumn="0" w:lastColumn="0" w:oddVBand="0" w:evenVBand="0" w:oddHBand="0" w:evenHBand="0" w:firstRowFirstColumn="0" w:firstRowLastColumn="0" w:lastRowFirstColumn="0" w:lastRowLastColumn="0"/>
            </w:pPr>
            <w:r>
              <w:t>35 633</w:t>
            </w:r>
          </w:p>
        </w:tc>
      </w:tr>
      <w:tr w:rsidR="00107EB6" w14:paraId="31504D5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D7C9481" w14:textId="77777777" w:rsidR="00107EB6" w:rsidRPr="00AE6A81" w:rsidRDefault="00107EB6" w:rsidP="00EE10FD">
            <w:pPr>
              <w:rPr>
                <w:b/>
              </w:rPr>
            </w:pPr>
          </w:p>
        </w:tc>
        <w:tc>
          <w:tcPr>
            <w:tcW w:w="7303" w:type="dxa"/>
          </w:tcPr>
          <w:p w14:paraId="5F5A0D3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Arden Precinct Redevelopment</w:t>
            </w:r>
          </w:p>
        </w:tc>
        <w:tc>
          <w:tcPr>
            <w:tcW w:w="991" w:type="dxa"/>
            <w:gridSpan w:val="2"/>
          </w:tcPr>
          <w:p w14:paraId="1CBA475C" w14:textId="77777777" w:rsidR="00107EB6" w:rsidRDefault="0080107D">
            <w:pPr>
              <w:cnfStyle w:val="000000000000" w:firstRow="0" w:lastRow="0" w:firstColumn="0" w:lastColumn="0" w:oddVBand="0" w:evenVBand="0" w:oddHBand="0" w:evenHBand="0" w:firstRowFirstColumn="0" w:firstRowLastColumn="0" w:lastRowFirstColumn="0" w:lastRowLastColumn="0"/>
            </w:pPr>
            <w:r>
              <w:t>32 696</w:t>
            </w:r>
          </w:p>
        </w:tc>
      </w:tr>
      <w:tr w:rsidR="00107EB6" w14:paraId="136FB52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0B4EAC8" w14:textId="77777777" w:rsidR="00107EB6" w:rsidRPr="00AE6A81" w:rsidRDefault="00107EB6" w:rsidP="00EE10FD">
            <w:pPr>
              <w:rPr>
                <w:b/>
              </w:rPr>
            </w:pPr>
          </w:p>
        </w:tc>
        <w:tc>
          <w:tcPr>
            <w:tcW w:w="7303" w:type="dxa"/>
          </w:tcPr>
          <w:p w14:paraId="67A0007A"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Bendigo</w:t>
            </w:r>
            <w:r>
              <w:noBreakHyphen/>
              <w:t>Echuca Line Upgrade – Stage 2</w:t>
            </w:r>
          </w:p>
        </w:tc>
        <w:tc>
          <w:tcPr>
            <w:tcW w:w="991" w:type="dxa"/>
            <w:gridSpan w:val="2"/>
          </w:tcPr>
          <w:p w14:paraId="003F320C" w14:textId="77777777" w:rsidR="00107EB6" w:rsidRDefault="0080107D">
            <w:pPr>
              <w:cnfStyle w:val="000000000000" w:firstRow="0" w:lastRow="0" w:firstColumn="0" w:lastColumn="0" w:oddVBand="0" w:evenVBand="0" w:oddHBand="0" w:evenHBand="0" w:firstRowFirstColumn="0" w:firstRowLastColumn="0" w:lastRowFirstColumn="0" w:lastRowLastColumn="0"/>
            </w:pPr>
            <w:r>
              <w:t>21 728</w:t>
            </w:r>
          </w:p>
        </w:tc>
      </w:tr>
      <w:tr w:rsidR="00107EB6" w14:paraId="23B0A1A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F8554E3" w14:textId="77777777" w:rsidR="00107EB6" w:rsidRPr="00AE6A81" w:rsidRDefault="00107EB6" w:rsidP="00EE10FD">
            <w:pPr>
              <w:rPr>
                <w:b/>
              </w:rPr>
            </w:pPr>
          </w:p>
        </w:tc>
        <w:tc>
          <w:tcPr>
            <w:tcW w:w="7303" w:type="dxa"/>
          </w:tcPr>
          <w:p w14:paraId="791667C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Gippsland Line Upgrade – Stage 1</w:t>
            </w:r>
          </w:p>
        </w:tc>
        <w:tc>
          <w:tcPr>
            <w:tcW w:w="991" w:type="dxa"/>
            <w:gridSpan w:val="2"/>
          </w:tcPr>
          <w:p w14:paraId="6B973A9E" w14:textId="77777777" w:rsidR="00107EB6" w:rsidRDefault="0080107D">
            <w:pPr>
              <w:cnfStyle w:val="000000000000" w:firstRow="0" w:lastRow="0" w:firstColumn="0" w:lastColumn="0" w:oddVBand="0" w:evenVBand="0" w:oddHBand="0" w:evenHBand="0" w:firstRowFirstColumn="0" w:firstRowLastColumn="0" w:lastRowFirstColumn="0" w:lastRowLastColumn="0"/>
            </w:pPr>
            <w:r>
              <w:t>9 570</w:t>
            </w:r>
          </w:p>
        </w:tc>
      </w:tr>
      <w:tr w:rsidR="00107EB6" w14:paraId="38F37E0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A357C6C" w14:textId="77777777" w:rsidR="00107EB6" w:rsidRPr="00AE6A81" w:rsidRDefault="00107EB6" w:rsidP="00EE10FD">
            <w:pPr>
              <w:rPr>
                <w:b/>
              </w:rPr>
            </w:pPr>
          </w:p>
        </w:tc>
        <w:tc>
          <w:tcPr>
            <w:tcW w:w="7303" w:type="dxa"/>
          </w:tcPr>
          <w:p w14:paraId="00F31A66"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Growing Suburbs Fund</w:t>
            </w:r>
          </w:p>
        </w:tc>
        <w:tc>
          <w:tcPr>
            <w:tcW w:w="991" w:type="dxa"/>
            <w:gridSpan w:val="2"/>
          </w:tcPr>
          <w:p w14:paraId="09486265" w14:textId="77777777" w:rsidR="00107EB6" w:rsidRDefault="0080107D">
            <w:pPr>
              <w:cnfStyle w:val="000000000000" w:firstRow="0" w:lastRow="0" w:firstColumn="0" w:lastColumn="0" w:oddVBand="0" w:evenVBand="0" w:oddHBand="0" w:evenHBand="0" w:firstRowFirstColumn="0" w:firstRowLastColumn="0" w:lastRowFirstColumn="0" w:lastRowLastColumn="0"/>
            </w:pPr>
            <w:r>
              <w:t>9 271</w:t>
            </w:r>
          </w:p>
        </w:tc>
      </w:tr>
      <w:tr w:rsidR="00107EB6" w14:paraId="6FBADDE1"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036C6DE" w14:textId="77777777" w:rsidR="00107EB6" w:rsidRPr="00AE6A81" w:rsidRDefault="00107EB6" w:rsidP="00EE10FD">
            <w:pPr>
              <w:rPr>
                <w:b/>
              </w:rPr>
            </w:pPr>
          </w:p>
        </w:tc>
        <w:tc>
          <w:tcPr>
            <w:tcW w:w="7303" w:type="dxa"/>
          </w:tcPr>
          <w:p w14:paraId="00781F99"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Commercial Transactions</w:t>
            </w:r>
          </w:p>
        </w:tc>
        <w:tc>
          <w:tcPr>
            <w:tcW w:w="991" w:type="dxa"/>
            <w:gridSpan w:val="2"/>
          </w:tcPr>
          <w:p w14:paraId="1B60E842" w14:textId="77777777" w:rsidR="00107EB6" w:rsidRDefault="0080107D">
            <w:pPr>
              <w:cnfStyle w:val="000000000000" w:firstRow="0" w:lastRow="0" w:firstColumn="0" w:lastColumn="0" w:oddVBand="0" w:evenVBand="0" w:oddHBand="0" w:evenHBand="0" w:firstRowFirstColumn="0" w:firstRowLastColumn="0" w:lastRowFirstColumn="0" w:lastRowLastColumn="0"/>
            </w:pPr>
            <w:r>
              <w:t>6 419</w:t>
            </w:r>
          </w:p>
        </w:tc>
      </w:tr>
      <w:tr w:rsidR="00107EB6" w14:paraId="64C9538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EDEE507" w14:textId="77777777" w:rsidR="00107EB6" w:rsidRPr="00AE6A81" w:rsidRDefault="00107EB6" w:rsidP="00EE10FD">
            <w:pPr>
              <w:rPr>
                <w:b/>
              </w:rPr>
            </w:pPr>
          </w:p>
        </w:tc>
        <w:tc>
          <w:tcPr>
            <w:tcW w:w="7303" w:type="dxa"/>
          </w:tcPr>
          <w:p w14:paraId="78052F8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Capacity Improvements to Wyndham Vale and Melton</w:t>
            </w:r>
          </w:p>
        </w:tc>
        <w:tc>
          <w:tcPr>
            <w:tcW w:w="991" w:type="dxa"/>
            <w:gridSpan w:val="2"/>
          </w:tcPr>
          <w:p w14:paraId="79FC72B4" w14:textId="77777777" w:rsidR="00107EB6" w:rsidRDefault="0080107D">
            <w:pPr>
              <w:cnfStyle w:val="000000000000" w:firstRow="0" w:lastRow="0" w:firstColumn="0" w:lastColumn="0" w:oddVBand="0" w:evenVBand="0" w:oddHBand="0" w:evenHBand="0" w:firstRowFirstColumn="0" w:firstRowLastColumn="0" w:lastRowFirstColumn="0" w:lastRowLastColumn="0"/>
            </w:pPr>
            <w:r>
              <w:t>5 480</w:t>
            </w:r>
          </w:p>
        </w:tc>
      </w:tr>
      <w:tr w:rsidR="00107EB6" w14:paraId="67A90D0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A976BA5" w14:textId="77777777" w:rsidR="00107EB6" w:rsidRPr="00AE6A81" w:rsidRDefault="00107EB6" w:rsidP="00EE10FD">
            <w:pPr>
              <w:rPr>
                <w:b/>
              </w:rPr>
            </w:pPr>
          </w:p>
        </w:tc>
        <w:tc>
          <w:tcPr>
            <w:tcW w:w="7303" w:type="dxa"/>
          </w:tcPr>
          <w:p w14:paraId="3E09527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Outer Metropolitan Ring Road Planning</w:t>
            </w:r>
          </w:p>
        </w:tc>
        <w:tc>
          <w:tcPr>
            <w:tcW w:w="991" w:type="dxa"/>
            <w:gridSpan w:val="2"/>
          </w:tcPr>
          <w:p w14:paraId="06AE4C12" w14:textId="77777777" w:rsidR="00107EB6" w:rsidRDefault="0080107D">
            <w:pPr>
              <w:cnfStyle w:val="000000000000" w:firstRow="0" w:lastRow="0" w:firstColumn="0" w:lastColumn="0" w:oddVBand="0" w:evenVBand="0" w:oddHBand="0" w:evenHBand="0" w:firstRowFirstColumn="0" w:firstRowLastColumn="0" w:lastRowFirstColumn="0" w:lastRowLastColumn="0"/>
            </w:pPr>
            <w:r>
              <w:t>5 325</w:t>
            </w:r>
          </w:p>
        </w:tc>
      </w:tr>
      <w:tr w:rsidR="00107EB6" w14:paraId="31FA3B3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B65B21D" w14:textId="77777777" w:rsidR="00107EB6" w:rsidRPr="00AE6A81" w:rsidRDefault="00107EB6" w:rsidP="00EE10FD">
            <w:pPr>
              <w:rPr>
                <w:b/>
              </w:rPr>
            </w:pPr>
          </w:p>
        </w:tc>
        <w:tc>
          <w:tcPr>
            <w:tcW w:w="7303" w:type="dxa"/>
          </w:tcPr>
          <w:p w14:paraId="676EE3F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Next Generation Trams</w:t>
            </w:r>
          </w:p>
        </w:tc>
        <w:tc>
          <w:tcPr>
            <w:tcW w:w="991" w:type="dxa"/>
            <w:gridSpan w:val="2"/>
          </w:tcPr>
          <w:p w14:paraId="242B737D" w14:textId="77777777" w:rsidR="00107EB6" w:rsidRDefault="0080107D">
            <w:pPr>
              <w:cnfStyle w:val="000000000000" w:firstRow="0" w:lastRow="0" w:firstColumn="0" w:lastColumn="0" w:oddVBand="0" w:evenVBand="0" w:oddHBand="0" w:evenHBand="0" w:firstRowFirstColumn="0" w:firstRowLastColumn="0" w:lastRowFirstColumn="0" w:lastRowLastColumn="0"/>
            </w:pPr>
            <w:r>
              <w:t>5 000</w:t>
            </w:r>
          </w:p>
        </w:tc>
      </w:tr>
      <w:tr w:rsidR="00107EB6" w14:paraId="65C45D38"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7BE2DF4" w14:textId="77777777" w:rsidR="00107EB6" w:rsidRPr="00AE6A81" w:rsidRDefault="00107EB6" w:rsidP="00EE10FD">
            <w:pPr>
              <w:rPr>
                <w:b/>
              </w:rPr>
            </w:pPr>
          </w:p>
        </w:tc>
        <w:tc>
          <w:tcPr>
            <w:tcW w:w="7303" w:type="dxa"/>
          </w:tcPr>
          <w:p w14:paraId="05F5D158"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Sunshine Station Masterplan</w:t>
            </w:r>
          </w:p>
        </w:tc>
        <w:tc>
          <w:tcPr>
            <w:tcW w:w="991" w:type="dxa"/>
            <w:gridSpan w:val="2"/>
          </w:tcPr>
          <w:p w14:paraId="426CDF6E" w14:textId="77777777" w:rsidR="00107EB6" w:rsidRDefault="0080107D">
            <w:pPr>
              <w:cnfStyle w:val="000000000000" w:firstRow="0" w:lastRow="0" w:firstColumn="0" w:lastColumn="0" w:oddVBand="0" w:evenVBand="0" w:oddHBand="0" w:evenHBand="0" w:firstRowFirstColumn="0" w:firstRowLastColumn="0" w:lastRowFirstColumn="0" w:lastRowLastColumn="0"/>
            </w:pPr>
            <w:r>
              <w:t>4 856</w:t>
            </w:r>
          </w:p>
        </w:tc>
      </w:tr>
      <w:tr w:rsidR="00107EB6" w14:paraId="748CEBD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9391A84" w14:textId="77777777" w:rsidR="00107EB6" w:rsidRPr="00AE6A81" w:rsidRDefault="00107EB6" w:rsidP="00EE10FD">
            <w:pPr>
              <w:rPr>
                <w:b/>
              </w:rPr>
            </w:pPr>
          </w:p>
        </w:tc>
        <w:tc>
          <w:tcPr>
            <w:tcW w:w="7303" w:type="dxa"/>
          </w:tcPr>
          <w:p w14:paraId="5EBB0661"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Metropolitan Road and Intersection Upgrades</w:t>
            </w:r>
          </w:p>
        </w:tc>
        <w:tc>
          <w:tcPr>
            <w:tcW w:w="991" w:type="dxa"/>
            <w:gridSpan w:val="2"/>
          </w:tcPr>
          <w:p w14:paraId="47F09B91" w14:textId="77777777" w:rsidR="00107EB6" w:rsidRDefault="0080107D">
            <w:pPr>
              <w:cnfStyle w:val="000000000000" w:firstRow="0" w:lastRow="0" w:firstColumn="0" w:lastColumn="0" w:oddVBand="0" w:evenVBand="0" w:oddHBand="0" w:evenHBand="0" w:firstRowFirstColumn="0" w:firstRowLastColumn="0" w:lastRowFirstColumn="0" w:lastRowLastColumn="0"/>
            </w:pPr>
            <w:r>
              <w:t>4 473</w:t>
            </w:r>
          </w:p>
        </w:tc>
      </w:tr>
      <w:tr w:rsidR="00107EB6" w14:paraId="5767F55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D402245" w14:textId="77777777" w:rsidR="00107EB6" w:rsidRPr="00AE6A81" w:rsidRDefault="00107EB6" w:rsidP="00EE10FD">
            <w:pPr>
              <w:rPr>
                <w:b/>
              </w:rPr>
            </w:pPr>
          </w:p>
        </w:tc>
        <w:tc>
          <w:tcPr>
            <w:tcW w:w="7303" w:type="dxa"/>
          </w:tcPr>
          <w:p w14:paraId="006F8D7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New Metropolitan Trains</w:t>
            </w:r>
          </w:p>
        </w:tc>
        <w:tc>
          <w:tcPr>
            <w:tcW w:w="991" w:type="dxa"/>
            <w:gridSpan w:val="2"/>
          </w:tcPr>
          <w:p w14:paraId="5292738E" w14:textId="77777777" w:rsidR="00107EB6" w:rsidRDefault="0080107D">
            <w:pPr>
              <w:cnfStyle w:val="000000000000" w:firstRow="0" w:lastRow="0" w:firstColumn="0" w:lastColumn="0" w:oddVBand="0" w:evenVBand="0" w:oddHBand="0" w:evenHBand="0" w:firstRowFirstColumn="0" w:firstRowLastColumn="0" w:lastRowFirstColumn="0" w:lastRowLastColumn="0"/>
            </w:pPr>
            <w:r>
              <w:t>4 131</w:t>
            </w:r>
          </w:p>
        </w:tc>
      </w:tr>
      <w:tr w:rsidR="00107EB6" w14:paraId="33798D2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A3AE47D" w14:textId="77777777" w:rsidR="00107EB6" w:rsidRPr="00AE6A81" w:rsidRDefault="00107EB6" w:rsidP="00EE10FD">
            <w:pPr>
              <w:rPr>
                <w:b/>
              </w:rPr>
            </w:pPr>
          </w:p>
        </w:tc>
        <w:tc>
          <w:tcPr>
            <w:tcW w:w="7303" w:type="dxa"/>
          </w:tcPr>
          <w:p w14:paraId="505C74D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Southern Cross Station</w:t>
            </w:r>
          </w:p>
        </w:tc>
        <w:tc>
          <w:tcPr>
            <w:tcW w:w="991" w:type="dxa"/>
            <w:gridSpan w:val="2"/>
          </w:tcPr>
          <w:p w14:paraId="05FC19E1" w14:textId="77777777" w:rsidR="00107EB6" w:rsidRDefault="0080107D">
            <w:pPr>
              <w:cnfStyle w:val="000000000000" w:firstRow="0" w:lastRow="0" w:firstColumn="0" w:lastColumn="0" w:oddVBand="0" w:evenVBand="0" w:oddHBand="0" w:evenHBand="0" w:firstRowFirstColumn="0" w:firstRowLastColumn="0" w:lastRowFirstColumn="0" w:lastRowLastColumn="0"/>
            </w:pPr>
            <w:r>
              <w:t>3 597</w:t>
            </w:r>
          </w:p>
        </w:tc>
      </w:tr>
      <w:tr w:rsidR="00107EB6" w14:paraId="4E2DA77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929D947" w14:textId="77777777" w:rsidR="00107EB6" w:rsidRPr="00AE6A81" w:rsidRDefault="00107EB6" w:rsidP="00EE10FD">
            <w:pPr>
              <w:rPr>
                <w:b/>
              </w:rPr>
            </w:pPr>
          </w:p>
        </w:tc>
        <w:tc>
          <w:tcPr>
            <w:tcW w:w="7303" w:type="dxa"/>
          </w:tcPr>
          <w:p w14:paraId="3581622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Tarneit Station Upgrade</w:t>
            </w:r>
          </w:p>
        </w:tc>
        <w:tc>
          <w:tcPr>
            <w:tcW w:w="991" w:type="dxa"/>
            <w:gridSpan w:val="2"/>
          </w:tcPr>
          <w:p w14:paraId="3F9EE7C1" w14:textId="77777777" w:rsidR="00107EB6" w:rsidRDefault="0080107D">
            <w:pPr>
              <w:cnfStyle w:val="000000000000" w:firstRow="0" w:lastRow="0" w:firstColumn="0" w:lastColumn="0" w:oddVBand="0" w:evenVBand="0" w:oddHBand="0" w:evenHBand="0" w:firstRowFirstColumn="0" w:firstRowLastColumn="0" w:lastRowFirstColumn="0" w:lastRowLastColumn="0"/>
            </w:pPr>
            <w:r>
              <w:t>2 213</w:t>
            </w:r>
          </w:p>
        </w:tc>
      </w:tr>
      <w:tr w:rsidR="00107EB6" w14:paraId="04891A0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87D42BD" w14:textId="77777777" w:rsidR="00107EB6" w:rsidRPr="00AE6A81" w:rsidRDefault="00107EB6" w:rsidP="00EE10FD">
            <w:pPr>
              <w:rPr>
                <w:b/>
              </w:rPr>
            </w:pPr>
          </w:p>
        </w:tc>
        <w:tc>
          <w:tcPr>
            <w:tcW w:w="7303" w:type="dxa"/>
          </w:tcPr>
          <w:p w14:paraId="0876185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Shepparton Corridor Upgrade – Stage 3</w:t>
            </w:r>
          </w:p>
        </w:tc>
        <w:tc>
          <w:tcPr>
            <w:tcW w:w="991" w:type="dxa"/>
            <w:gridSpan w:val="2"/>
          </w:tcPr>
          <w:p w14:paraId="3590869E" w14:textId="77777777" w:rsidR="00107EB6" w:rsidRDefault="0080107D">
            <w:pPr>
              <w:cnfStyle w:val="000000000000" w:firstRow="0" w:lastRow="0" w:firstColumn="0" w:lastColumn="0" w:oddVBand="0" w:evenVBand="0" w:oddHBand="0" w:evenHBand="0" w:firstRowFirstColumn="0" w:firstRowLastColumn="0" w:lastRowFirstColumn="0" w:lastRowLastColumn="0"/>
            </w:pPr>
            <w:r>
              <w:t>1 877</w:t>
            </w:r>
          </w:p>
        </w:tc>
      </w:tr>
      <w:tr w:rsidR="00107EB6" w14:paraId="20D2ED8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1AB8C5C8" w14:textId="77777777" w:rsidR="00107EB6" w:rsidRPr="00AE6A81" w:rsidRDefault="00107EB6" w:rsidP="00EE10FD">
            <w:pPr>
              <w:rPr>
                <w:b/>
              </w:rPr>
            </w:pPr>
          </w:p>
        </w:tc>
        <w:tc>
          <w:tcPr>
            <w:tcW w:w="7303" w:type="dxa"/>
          </w:tcPr>
          <w:p w14:paraId="3D883C75"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Delivering Victoria’s Bus Plan</w:t>
            </w:r>
          </w:p>
        </w:tc>
        <w:tc>
          <w:tcPr>
            <w:tcW w:w="991" w:type="dxa"/>
            <w:gridSpan w:val="2"/>
          </w:tcPr>
          <w:p w14:paraId="2E843430" w14:textId="77777777" w:rsidR="00107EB6" w:rsidRDefault="0080107D">
            <w:pPr>
              <w:cnfStyle w:val="000000000000" w:firstRow="0" w:lastRow="0" w:firstColumn="0" w:lastColumn="0" w:oddVBand="0" w:evenVBand="0" w:oddHBand="0" w:evenHBand="0" w:firstRowFirstColumn="0" w:firstRowLastColumn="0" w:lastRowFirstColumn="0" w:lastRowLastColumn="0"/>
            </w:pPr>
            <w:r>
              <w:t>1 522</w:t>
            </w:r>
          </w:p>
        </w:tc>
      </w:tr>
      <w:tr w:rsidR="007E10EF" w14:paraId="66BBDF2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6F02B70" w14:textId="6539E370" w:rsidR="007E10EF" w:rsidRPr="00AE6A81" w:rsidRDefault="007E10EF" w:rsidP="007E10EF">
            <w:pPr>
              <w:rPr>
                <w:b/>
              </w:rPr>
            </w:pPr>
          </w:p>
        </w:tc>
        <w:tc>
          <w:tcPr>
            <w:tcW w:w="7303" w:type="dxa"/>
          </w:tcPr>
          <w:p w14:paraId="56BF5322"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Personal Safety on the Transport Network</w:t>
            </w:r>
          </w:p>
        </w:tc>
        <w:tc>
          <w:tcPr>
            <w:tcW w:w="991" w:type="dxa"/>
            <w:gridSpan w:val="2"/>
          </w:tcPr>
          <w:p w14:paraId="04E52B54"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482</w:t>
            </w:r>
          </w:p>
        </w:tc>
      </w:tr>
      <w:tr w:rsidR="007E10EF" w14:paraId="24ED82B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06D9AE3" w14:textId="78D72E5A" w:rsidR="007E10EF" w:rsidRPr="00AE6A81" w:rsidRDefault="007E10EF" w:rsidP="007E10EF">
            <w:pPr>
              <w:rPr>
                <w:b/>
              </w:rPr>
            </w:pPr>
          </w:p>
        </w:tc>
        <w:tc>
          <w:tcPr>
            <w:tcW w:w="7303" w:type="dxa"/>
          </w:tcPr>
          <w:p w14:paraId="17DBD2A1"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Kilmore Wallan Bypass Planning</w:t>
            </w:r>
          </w:p>
        </w:tc>
        <w:tc>
          <w:tcPr>
            <w:tcW w:w="991" w:type="dxa"/>
            <w:gridSpan w:val="2"/>
          </w:tcPr>
          <w:p w14:paraId="672C2DFF"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420</w:t>
            </w:r>
          </w:p>
        </w:tc>
      </w:tr>
      <w:tr w:rsidR="007E10EF" w14:paraId="619304A6"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6BCF369" w14:textId="721A3DC2" w:rsidR="007E10EF" w:rsidRPr="007E10EF" w:rsidRDefault="007E10EF" w:rsidP="007E10EF">
            <w:pPr>
              <w:rPr>
                <w:b/>
                <w:i/>
                <w:iCs/>
              </w:rPr>
            </w:pPr>
          </w:p>
        </w:tc>
        <w:tc>
          <w:tcPr>
            <w:tcW w:w="7303" w:type="dxa"/>
          </w:tcPr>
          <w:p w14:paraId="59D2D4D1"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Motorists Benefit Package</w:t>
            </w:r>
          </w:p>
        </w:tc>
        <w:tc>
          <w:tcPr>
            <w:tcW w:w="991" w:type="dxa"/>
            <w:gridSpan w:val="2"/>
          </w:tcPr>
          <w:p w14:paraId="083B2F52"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415</w:t>
            </w:r>
          </w:p>
        </w:tc>
      </w:tr>
      <w:tr w:rsidR="007E10EF" w14:paraId="7C0D8C0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026466B" w14:textId="77777777" w:rsidR="007E10EF" w:rsidRPr="00AE6A81" w:rsidRDefault="007E10EF" w:rsidP="007E10EF">
            <w:pPr>
              <w:rPr>
                <w:b/>
              </w:rPr>
            </w:pPr>
          </w:p>
        </w:tc>
        <w:tc>
          <w:tcPr>
            <w:tcW w:w="7303" w:type="dxa"/>
          </w:tcPr>
          <w:p w14:paraId="37686936"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Transport and Amenity Program</w:t>
            </w:r>
          </w:p>
        </w:tc>
        <w:tc>
          <w:tcPr>
            <w:tcW w:w="991" w:type="dxa"/>
            <w:gridSpan w:val="2"/>
          </w:tcPr>
          <w:p w14:paraId="3B991D80"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182</w:t>
            </w:r>
          </w:p>
        </w:tc>
      </w:tr>
      <w:tr w:rsidR="007E10EF" w14:paraId="72ECA66A"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EC17176" w14:textId="77777777" w:rsidR="007E10EF" w:rsidRPr="00AE6A81" w:rsidRDefault="007E10EF" w:rsidP="007E10EF">
            <w:pPr>
              <w:rPr>
                <w:b/>
              </w:rPr>
            </w:pPr>
          </w:p>
        </w:tc>
        <w:tc>
          <w:tcPr>
            <w:tcW w:w="7303" w:type="dxa"/>
          </w:tcPr>
          <w:p w14:paraId="4E2A8705"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Car Parks for Commuters</w:t>
            </w:r>
          </w:p>
        </w:tc>
        <w:tc>
          <w:tcPr>
            <w:tcW w:w="991" w:type="dxa"/>
            <w:gridSpan w:val="2"/>
          </w:tcPr>
          <w:p w14:paraId="508AABC6"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140</w:t>
            </w:r>
          </w:p>
        </w:tc>
      </w:tr>
      <w:tr w:rsidR="007E10EF" w14:paraId="2EC7788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BB92864" w14:textId="77777777" w:rsidR="007E10EF" w:rsidRPr="00AE6A81" w:rsidRDefault="007E10EF" w:rsidP="007E10EF">
            <w:pPr>
              <w:rPr>
                <w:b/>
              </w:rPr>
            </w:pPr>
          </w:p>
        </w:tc>
        <w:tc>
          <w:tcPr>
            <w:tcW w:w="7303" w:type="dxa"/>
          </w:tcPr>
          <w:p w14:paraId="094F7626"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Delivering the Tram Plan</w:t>
            </w:r>
          </w:p>
        </w:tc>
        <w:tc>
          <w:tcPr>
            <w:tcW w:w="991" w:type="dxa"/>
            <w:gridSpan w:val="2"/>
          </w:tcPr>
          <w:p w14:paraId="48743FFC"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100</w:t>
            </w:r>
          </w:p>
        </w:tc>
      </w:tr>
      <w:tr w:rsidR="007E10EF" w14:paraId="63C39EC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35675538" w14:textId="77777777" w:rsidR="007E10EF" w:rsidRPr="00AE6A81" w:rsidRDefault="007E10EF" w:rsidP="007E10EF">
            <w:pPr>
              <w:rPr>
                <w:b/>
              </w:rPr>
            </w:pPr>
          </w:p>
        </w:tc>
        <w:tc>
          <w:tcPr>
            <w:tcW w:w="7303" w:type="dxa"/>
          </w:tcPr>
          <w:p w14:paraId="583D0315"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Regional Road Upgrades</w:t>
            </w:r>
          </w:p>
        </w:tc>
        <w:tc>
          <w:tcPr>
            <w:tcW w:w="991" w:type="dxa"/>
            <w:gridSpan w:val="2"/>
          </w:tcPr>
          <w:p w14:paraId="37AC303E"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65</w:t>
            </w:r>
          </w:p>
        </w:tc>
      </w:tr>
      <w:tr w:rsidR="007E10EF" w14:paraId="4F26C9F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2AF137B" w14:textId="77777777" w:rsidR="007E10EF" w:rsidRPr="00AE6A81" w:rsidRDefault="007E10EF" w:rsidP="007E10EF">
            <w:pPr>
              <w:rPr>
                <w:b/>
              </w:rPr>
            </w:pPr>
          </w:p>
        </w:tc>
        <w:tc>
          <w:tcPr>
            <w:tcW w:w="7303" w:type="dxa"/>
          </w:tcPr>
          <w:p w14:paraId="718B31B1"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Meeting the State’s legal requirements to enter Treaty negotiations</w:t>
            </w:r>
          </w:p>
        </w:tc>
        <w:tc>
          <w:tcPr>
            <w:tcW w:w="991" w:type="dxa"/>
            <w:gridSpan w:val="2"/>
          </w:tcPr>
          <w:p w14:paraId="03FE559B"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21</w:t>
            </w:r>
          </w:p>
        </w:tc>
      </w:tr>
      <w:tr w:rsidR="007E10EF" w14:paraId="49A0282E"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1E1FCEF8" w14:textId="77777777" w:rsidR="007E10EF" w:rsidRPr="00AE6A81" w:rsidRDefault="007E10EF" w:rsidP="007E10EF">
            <w:pPr>
              <w:rPr>
                <w:b/>
              </w:rPr>
            </w:pPr>
          </w:p>
        </w:tc>
        <w:tc>
          <w:tcPr>
            <w:tcW w:w="7303" w:type="dxa"/>
            <w:tcBorders>
              <w:bottom w:val="single" w:sz="6" w:space="0" w:color="auto"/>
            </w:tcBorders>
          </w:tcPr>
          <w:p w14:paraId="4553D4B0" w14:textId="77777777" w:rsidR="007E10EF" w:rsidRPr="00AE6A81" w:rsidRDefault="007E10EF" w:rsidP="007E10EF">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gridSpan w:val="2"/>
            <w:tcBorders>
              <w:bottom w:val="single" w:sz="6" w:space="0" w:color="auto"/>
            </w:tcBorders>
          </w:tcPr>
          <w:p w14:paraId="3C13408D" w14:textId="0C3D53F0" w:rsidR="007E10EF" w:rsidRPr="00AE6A81" w:rsidRDefault="007E10EF" w:rsidP="007E10EF">
            <w:pPr>
              <w:cnfStyle w:val="000000000000" w:firstRow="0" w:lastRow="0" w:firstColumn="0" w:lastColumn="0" w:oddVBand="0" w:evenVBand="0" w:oddHBand="0" w:evenHBand="0" w:firstRowFirstColumn="0" w:firstRowLastColumn="0" w:lastRowFirstColumn="0" w:lastRowLastColumn="0"/>
              <w:rPr>
                <w:b/>
              </w:rPr>
            </w:pPr>
            <w:r w:rsidRPr="00D26AB6">
              <w:rPr>
                <w:b/>
              </w:rPr>
              <w:t>5 459 231</w:t>
            </w:r>
          </w:p>
        </w:tc>
      </w:tr>
      <w:tr w:rsidR="007E10EF" w14:paraId="1793F5C7"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20324714" w14:textId="216A10A7" w:rsidR="007E10EF" w:rsidRPr="00630B1C" w:rsidRDefault="007E10EF" w:rsidP="007E10EF">
            <w:pPr>
              <w:rPr>
                <w:bCs/>
              </w:rPr>
            </w:pPr>
            <w:r w:rsidRPr="00630B1C">
              <w:rPr>
                <w:bCs/>
              </w:rPr>
              <w:t xml:space="preserve">Treasury and </w:t>
            </w:r>
          </w:p>
        </w:tc>
        <w:tc>
          <w:tcPr>
            <w:tcW w:w="7303" w:type="dxa"/>
            <w:tcBorders>
              <w:top w:val="single" w:sz="6" w:space="0" w:color="auto"/>
            </w:tcBorders>
          </w:tcPr>
          <w:p w14:paraId="43DD7FFD"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Funding for Portable Long Service Authority</w:t>
            </w:r>
          </w:p>
        </w:tc>
        <w:tc>
          <w:tcPr>
            <w:tcW w:w="991" w:type="dxa"/>
            <w:gridSpan w:val="2"/>
            <w:tcBorders>
              <w:top w:val="single" w:sz="6" w:space="0" w:color="auto"/>
            </w:tcBorders>
          </w:tcPr>
          <w:p w14:paraId="2383EFD1"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3 419</w:t>
            </w:r>
          </w:p>
        </w:tc>
      </w:tr>
      <w:tr w:rsidR="007E10EF" w14:paraId="6AC3346F"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22488665" w14:textId="7D0DAB1C" w:rsidR="007E10EF" w:rsidRPr="00630B1C" w:rsidRDefault="007E10EF" w:rsidP="007E10EF">
            <w:pPr>
              <w:rPr>
                <w:bCs/>
              </w:rPr>
            </w:pPr>
            <w:r w:rsidRPr="00630B1C">
              <w:rPr>
                <w:bCs/>
              </w:rPr>
              <w:t>Finance</w:t>
            </w:r>
          </w:p>
        </w:tc>
        <w:tc>
          <w:tcPr>
            <w:tcW w:w="7303" w:type="dxa"/>
          </w:tcPr>
          <w:p w14:paraId="5358A5E2"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Gender workplace equity</w:t>
            </w:r>
          </w:p>
        </w:tc>
        <w:tc>
          <w:tcPr>
            <w:tcW w:w="991" w:type="dxa"/>
            <w:gridSpan w:val="2"/>
          </w:tcPr>
          <w:p w14:paraId="0AE0BD1A"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993</w:t>
            </w:r>
          </w:p>
        </w:tc>
      </w:tr>
      <w:tr w:rsidR="007E10EF" w14:paraId="03ABA5F4"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5DBF63AF" w14:textId="77777777" w:rsidR="007E10EF" w:rsidRPr="00AE6A81" w:rsidRDefault="007E10EF" w:rsidP="007E10EF">
            <w:pPr>
              <w:rPr>
                <w:b/>
              </w:rPr>
            </w:pPr>
          </w:p>
        </w:tc>
        <w:tc>
          <w:tcPr>
            <w:tcW w:w="7303" w:type="dxa"/>
          </w:tcPr>
          <w:p w14:paraId="126016DB"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High Value High Risk projects gateway reviews</w:t>
            </w:r>
          </w:p>
        </w:tc>
        <w:tc>
          <w:tcPr>
            <w:tcW w:w="991" w:type="dxa"/>
            <w:gridSpan w:val="2"/>
          </w:tcPr>
          <w:p w14:paraId="0B5980B7"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438</w:t>
            </w:r>
          </w:p>
        </w:tc>
      </w:tr>
      <w:tr w:rsidR="007E10EF" w14:paraId="3033A61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6B0A4154" w14:textId="77777777" w:rsidR="007E10EF" w:rsidRPr="00AE6A81" w:rsidRDefault="007E10EF" w:rsidP="007E10EF">
            <w:pPr>
              <w:rPr>
                <w:b/>
              </w:rPr>
            </w:pPr>
          </w:p>
        </w:tc>
        <w:tc>
          <w:tcPr>
            <w:tcW w:w="7303" w:type="dxa"/>
          </w:tcPr>
          <w:p w14:paraId="03791C7F"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Victorian Homebuyer Fund</w:t>
            </w:r>
          </w:p>
        </w:tc>
        <w:tc>
          <w:tcPr>
            <w:tcW w:w="991" w:type="dxa"/>
            <w:gridSpan w:val="2"/>
          </w:tcPr>
          <w:p w14:paraId="5846D3AE"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430</w:t>
            </w:r>
          </w:p>
        </w:tc>
      </w:tr>
      <w:tr w:rsidR="007E10EF" w14:paraId="388C283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4878493A" w14:textId="77777777" w:rsidR="007E10EF" w:rsidRPr="00AE6A81" w:rsidRDefault="007E10EF" w:rsidP="007E10EF">
            <w:pPr>
              <w:rPr>
                <w:b/>
              </w:rPr>
            </w:pPr>
          </w:p>
        </w:tc>
        <w:tc>
          <w:tcPr>
            <w:tcW w:w="7303" w:type="dxa"/>
          </w:tcPr>
          <w:p w14:paraId="499E13BB"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gridSpan w:val="2"/>
          </w:tcPr>
          <w:p w14:paraId="5067C8B8"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211</w:t>
            </w:r>
          </w:p>
        </w:tc>
      </w:tr>
      <w:tr w:rsidR="007E10EF" w14:paraId="3E64EDB2"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73F08D7D" w14:textId="77777777" w:rsidR="007E10EF" w:rsidRPr="00AE6A81" w:rsidRDefault="007E10EF" w:rsidP="007E10EF">
            <w:pPr>
              <w:rPr>
                <w:b/>
              </w:rPr>
            </w:pPr>
          </w:p>
        </w:tc>
        <w:tc>
          <w:tcPr>
            <w:tcW w:w="7303" w:type="dxa"/>
          </w:tcPr>
          <w:p w14:paraId="6E70F2BD"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rsidRPr="00767756">
              <w:t>Meeting the State’s legal requirements to enter Treaty negotiations</w:t>
            </w:r>
          </w:p>
        </w:tc>
        <w:tc>
          <w:tcPr>
            <w:tcW w:w="991" w:type="dxa"/>
            <w:gridSpan w:val="2"/>
          </w:tcPr>
          <w:p w14:paraId="7E1D2016"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rsidRPr="00767756">
              <w:t>76</w:t>
            </w:r>
          </w:p>
        </w:tc>
      </w:tr>
      <w:tr w:rsidR="007E10EF" w14:paraId="02DE651B"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40FF8953" w14:textId="77777777" w:rsidR="007E10EF" w:rsidRPr="00AE6A81" w:rsidRDefault="007E10EF" w:rsidP="007E10EF">
            <w:pPr>
              <w:rPr>
                <w:b/>
              </w:rPr>
            </w:pPr>
          </w:p>
        </w:tc>
        <w:tc>
          <w:tcPr>
            <w:tcW w:w="7303" w:type="dxa"/>
            <w:tcBorders>
              <w:bottom w:val="single" w:sz="6" w:space="0" w:color="auto"/>
            </w:tcBorders>
          </w:tcPr>
          <w:p w14:paraId="26440FD1" w14:textId="77777777" w:rsidR="007E10EF" w:rsidRPr="00AE6A81" w:rsidRDefault="007E10EF" w:rsidP="007E10EF">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gridSpan w:val="2"/>
            <w:tcBorders>
              <w:bottom w:val="single" w:sz="6" w:space="0" w:color="auto"/>
            </w:tcBorders>
          </w:tcPr>
          <w:p w14:paraId="1C1F9686" w14:textId="27C9DD34" w:rsidR="007E10EF" w:rsidRPr="00AE6A81" w:rsidRDefault="007E10EF" w:rsidP="007E10EF">
            <w:pPr>
              <w:cnfStyle w:val="000000000000" w:firstRow="0" w:lastRow="0" w:firstColumn="0" w:lastColumn="0" w:oddVBand="0" w:evenVBand="0" w:oddHBand="0" w:evenHBand="0" w:firstRowFirstColumn="0" w:firstRowLastColumn="0" w:lastRowFirstColumn="0" w:lastRowLastColumn="0"/>
              <w:rPr>
                <w:b/>
              </w:rPr>
            </w:pPr>
            <w:r w:rsidRPr="00D26AB6">
              <w:rPr>
                <w:b/>
              </w:rPr>
              <w:t>5 567</w:t>
            </w:r>
          </w:p>
        </w:tc>
      </w:tr>
      <w:tr w:rsidR="007E10EF" w14:paraId="33F3990C"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28D968CB" w14:textId="77777777" w:rsidR="007E10EF" w:rsidRPr="00630B1C" w:rsidRDefault="007E10EF" w:rsidP="007E10EF">
            <w:pPr>
              <w:rPr>
                <w:bCs/>
              </w:rPr>
            </w:pPr>
            <w:r w:rsidRPr="00630B1C">
              <w:rPr>
                <w:bCs/>
              </w:rPr>
              <w:t>Parliament</w:t>
            </w:r>
          </w:p>
        </w:tc>
        <w:tc>
          <w:tcPr>
            <w:tcW w:w="7303" w:type="dxa"/>
            <w:tcBorders>
              <w:top w:val="single" w:sz="6" w:space="0" w:color="auto"/>
            </w:tcBorders>
          </w:tcPr>
          <w:p w14:paraId="3795FF21" w14:textId="6AE50FE8"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Budget supplementation for IBAC</w:t>
            </w:r>
          </w:p>
        </w:tc>
        <w:tc>
          <w:tcPr>
            <w:tcW w:w="991" w:type="dxa"/>
            <w:gridSpan w:val="2"/>
            <w:tcBorders>
              <w:top w:val="single" w:sz="6" w:space="0" w:color="auto"/>
            </w:tcBorders>
          </w:tcPr>
          <w:p w14:paraId="10695521"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725</w:t>
            </w:r>
          </w:p>
        </w:tc>
      </w:tr>
      <w:tr w:rsidR="007E10EF" w14:paraId="236F9A5D"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234334D5" w14:textId="77777777" w:rsidR="007E10EF" w:rsidRPr="00630B1C" w:rsidRDefault="007E10EF" w:rsidP="007E10EF">
            <w:pPr>
              <w:rPr>
                <w:bCs/>
              </w:rPr>
            </w:pPr>
          </w:p>
        </w:tc>
        <w:tc>
          <w:tcPr>
            <w:tcW w:w="7303" w:type="dxa"/>
            <w:tcBorders>
              <w:bottom w:val="single" w:sz="6" w:space="0" w:color="auto"/>
            </w:tcBorders>
          </w:tcPr>
          <w:p w14:paraId="644E9031" w14:textId="77777777" w:rsidR="007E10EF" w:rsidRPr="00AE6A81" w:rsidRDefault="007E10EF" w:rsidP="007E10EF">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gridSpan w:val="2"/>
            <w:tcBorders>
              <w:bottom w:val="single" w:sz="6" w:space="0" w:color="auto"/>
            </w:tcBorders>
          </w:tcPr>
          <w:p w14:paraId="34FE8636" w14:textId="0637E484" w:rsidR="007E10EF" w:rsidRPr="00AE6A81" w:rsidRDefault="007E10EF" w:rsidP="007E10EF">
            <w:pPr>
              <w:cnfStyle w:val="000000000000" w:firstRow="0" w:lastRow="0" w:firstColumn="0" w:lastColumn="0" w:oddVBand="0" w:evenVBand="0" w:oddHBand="0" w:evenHBand="0" w:firstRowFirstColumn="0" w:firstRowLastColumn="0" w:lastRowFirstColumn="0" w:lastRowLastColumn="0"/>
              <w:rPr>
                <w:b/>
              </w:rPr>
            </w:pPr>
            <w:r w:rsidRPr="00D26AB6">
              <w:rPr>
                <w:b/>
              </w:rPr>
              <w:t>725</w:t>
            </w:r>
          </w:p>
        </w:tc>
      </w:tr>
      <w:tr w:rsidR="007E10EF" w14:paraId="56045B20"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top w:val="single" w:sz="6" w:space="0" w:color="auto"/>
            </w:tcBorders>
          </w:tcPr>
          <w:p w14:paraId="0B81A5F9" w14:textId="77777777" w:rsidR="007E10EF" w:rsidRPr="00630B1C" w:rsidRDefault="007E10EF" w:rsidP="007E10EF">
            <w:pPr>
              <w:rPr>
                <w:bCs/>
              </w:rPr>
            </w:pPr>
            <w:r w:rsidRPr="00630B1C">
              <w:rPr>
                <w:bCs/>
              </w:rPr>
              <w:t>Courts</w:t>
            </w:r>
          </w:p>
        </w:tc>
        <w:tc>
          <w:tcPr>
            <w:tcW w:w="7303" w:type="dxa"/>
            <w:tcBorders>
              <w:top w:val="single" w:sz="6" w:space="0" w:color="auto"/>
            </w:tcBorders>
          </w:tcPr>
          <w:p w14:paraId="07C9002D" w14:textId="77777777"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gridSpan w:val="2"/>
            <w:tcBorders>
              <w:top w:val="single" w:sz="6" w:space="0" w:color="auto"/>
            </w:tcBorders>
          </w:tcPr>
          <w:p w14:paraId="45187319"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2 249</w:t>
            </w:r>
          </w:p>
        </w:tc>
      </w:tr>
      <w:tr w:rsidR="007E10EF" w14:paraId="07C8C925"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Pr>
          <w:p w14:paraId="0028BAB0" w14:textId="77777777" w:rsidR="007E10EF" w:rsidRPr="00630B1C" w:rsidRDefault="007E10EF" w:rsidP="007E10EF">
            <w:pPr>
              <w:rPr>
                <w:bCs/>
              </w:rPr>
            </w:pPr>
          </w:p>
        </w:tc>
        <w:tc>
          <w:tcPr>
            <w:tcW w:w="7303" w:type="dxa"/>
          </w:tcPr>
          <w:p w14:paraId="358EA02B" w14:textId="656C73D0" w:rsidR="007E10EF" w:rsidRDefault="007E10EF" w:rsidP="007E10EF">
            <w:pPr>
              <w:jc w:val="left"/>
              <w:cnfStyle w:val="000000000000" w:firstRow="0" w:lastRow="0" w:firstColumn="0" w:lastColumn="0" w:oddVBand="0" w:evenVBand="0" w:oddHBand="0" w:evenHBand="0" w:firstRowFirstColumn="0" w:firstRowLastColumn="0" w:lastRowFirstColumn="0" w:lastRowLastColumn="0"/>
            </w:pPr>
            <w:r>
              <w:t>Children’s Court Clinic and Conferencing project</w:t>
            </w:r>
          </w:p>
        </w:tc>
        <w:tc>
          <w:tcPr>
            <w:tcW w:w="991" w:type="dxa"/>
            <w:gridSpan w:val="2"/>
          </w:tcPr>
          <w:p w14:paraId="3BA36E3C" w14:textId="77777777" w:rsidR="007E10EF" w:rsidRDefault="007E10EF" w:rsidP="007E10EF">
            <w:pPr>
              <w:cnfStyle w:val="000000000000" w:firstRow="0" w:lastRow="0" w:firstColumn="0" w:lastColumn="0" w:oddVBand="0" w:evenVBand="0" w:oddHBand="0" w:evenHBand="0" w:firstRowFirstColumn="0" w:firstRowLastColumn="0" w:lastRowFirstColumn="0" w:lastRowLastColumn="0"/>
            </w:pPr>
            <w:r>
              <w:t>438</w:t>
            </w:r>
          </w:p>
        </w:tc>
      </w:tr>
      <w:tr w:rsidR="007E10EF" w14:paraId="062E4BA3"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1344" w:type="dxa"/>
            <w:tcBorders>
              <w:bottom w:val="single" w:sz="6" w:space="0" w:color="auto"/>
            </w:tcBorders>
          </w:tcPr>
          <w:p w14:paraId="3CD93FA6" w14:textId="77777777" w:rsidR="007E10EF" w:rsidRPr="00AE6A81" w:rsidRDefault="007E10EF" w:rsidP="007E10EF">
            <w:pPr>
              <w:rPr>
                <w:b/>
              </w:rPr>
            </w:pPr>
          </w:p>
        </w:tc>
        <w:tc>
          <w:tcPr>
            <w:tcW w:w="7303" w:type="dxa"/>
            <w:tcBorders>
              <w:bottom w:val="single" w:sz="6" w:space="0" w:color="auto"/>
            </w:tcBorders>
          </w:tcPr>
          <w:p w14:paraId="756B8769" w14:textId="77777777" w:rsidR="007E10EF" w:rsidRPr="00AE6A81" w:rsidRDefault="007E10EF" w:rsidP="007E10EF">
            <w:pPr>
              <w:jc w:val="left"/>
              <w:cnfStyle w:val="000000000000" w:firstRow="0" w:lastRow="0" w:firstColumn="0" w:lastColumn="0" w:oddVBand="0" w:evenVBand="0" w:oddHBand="0" w:evenHBand="0" w:firstRowFirstColumn="0" w:firstRowLastColumn="0" w:lastRowFirstColumn="0" w:lastRowLastColumn="0"/>
              <w:rPr>
                <w:b/>
              </w:rPr>
            </w:pPr>
          </w:p>
        </w:tc>
        <w:tc>
          <w:tcPr>
            <w:tcW w:w="991" w:type="dxa"/>
            <w:gridSpan w:val="2"/>
            <w:tcBorders>
              <w:bottom w:val="single" w:sz="6" w:space="0" w:color="auto"/>
            </w:tcBorders>
          </w:tcPr>
          <w:p w14:paraId="3936CB9E" w14:textId="29466084" w:rsidR="007E10EF" w:rsidRPr="00AE6A81" w:rsidRDefault="007E10EF" w:rsidP="007E10EF">
            <w:pPr>
              <w:cnfStyle w:val="000000000000" w:firstRow="0" w:lastRow="0" w:firstColumn="0" w:lastColumn="0" w:oddVBand="0" w:evenVBand="0" w:oddHBand="0" w:evenHBand="0" w:firstRowFirstColumn="0" w:firstRowLastColumn="0" w:lastRowFirstColumn="0" w:lastRowLastColumn="0"/>
              <w:rPr>
                <w:b/>
              </w:rPr>
            </w:pPr>
            <w:r w:rsidRPr="00D26AB6">
              <w:rPr>
                <w:b/>
              </w:rPr>
              <w:t>2 687</w:t>
            </w:r>
          </w:p>
        </w:tc>
      </w:tr>
      <w:tr w:rsidR="007E10EF" w14:paraId="45BAC411"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8647" w:type="dxa"/>
            <w:gridSpan w:val="2"/>
            <w:tcBorders>
              <w:top w:val="single" w:sz="6" w:space="0" w:color="auto"/>
              <w:bottom w:val="single" w:sz="12" w:space="0" w:color="auto"/>
            </w:tcBorders>
          </w:tcPr>
          <w:p w14:paraId="765583E5" w14:textId="58B78344" w:rsidR="007E10EF" w:rsidRPr="00AE6A81" w:rsidRDefault="007E10EF" w:rsidP="007E10EF">
            <w:pPr>
              <w:rPr>
                <w:b/>
              </w:rPr>
            </w:pPr>
            <w:r w:rsidRPr="00D26AB6">
              <w:rPr>
                <w:b/>
              </w:rPr>
              <w:t>Total Treasurer’s advance payments relating to contingency releases</w:t>
            </w:r>
          </w:p>
        </w:tc>
        <w:tc>
          <w:tcPr>
            <w:tcW w:w="991" w:type="dxa"/>
            <w:gridSpan w:val="2"/>
            <w:tcBorders>
              <w:top w:val="single" w:sz="6" w:space="0" w:color="auto"/>
              <w:bottom w:val="single" w:sz="12" w:space="0" w:color="auto"/>
            </w:tcBorders>
          </w:tcPr>
          <w:p w14:paraId="49B1D164" w14:textId="77777777" w:rsidR="007E10EF" w:rsidRPr="00AE6A81" w:rsidRDefault="007E10EF" w:rsidP="007E10EF">
            <w:pPr>
              <w:cnfStyle w:val="000000000000" w:firstRow="0" w:lastRow="0" w:firstColumn="0" w:lastColumn="0" w:oddVBand="0" w:evenVBand="0" w:oddHBand="0" w:evenHBand="0" w:firstRowFirstColumn="0" w:firstRowLastColumn="0" w:lastRowFirstColumn="0" w:lastRowLastColumn="0"/>
              <w:rPr>
                <w:b/>
              </w:rPr>
            </w:pPr>
            <w:r w:rsidRPr="00D26AB6">
              <w:rPr>
                <w:b/>
              </w:rPr>
              <w:t>7 628 027</w:t>
            </w:r>
          </w:p>
        </w:tc>
      </w:tr>
      <w:tr w:rsidR="007E10EF" w14:paraId="5B471DF6" w14:textId="77777777" w:rsidTr="007E10EF">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8647" w:type="dxa"/>
            <w:gridSpan w:val="2"/>
            <w:tcBorders>
              <w:top w:val="single" w:sz="6" w:space="0" w:color="auto"/>
              <w:bottom w:val="single" w:sz="12" w:space="0" w:color="auto"/>
            </w:tcBorders>
          </w:tcPr>
          <w:p w14:paraId="59DA7127" w14:textId="5EF02359" w:rsidR="007E10EF" w:rsidRPr="00D26AB6" w:rsidRDefault="007E10EF" w:rsidP="007E10EF">
            <w:pPr>
              <w:rPr>
                <w:b/>
              </w:rPr>
            </w:pPr>
            <w:r w:rsidRPr="00D26AB6">
              <w:rPr>
                <w:b/>
              </w:rPr>
              <w:t xml:space="preserve">Total Treasurer’s advance payments </w:t>
            </w:r>
          </w:p>
        </w:tc>
        <w:tc>
          <w:tcPr>
            <w:tcW w:w="991" w:type="dxa"/>
            <w:gridSpan w:val="2"/>
            <w:tcBorders>
              <w:top w:val="single" w:sz="6" w:space="0" w:color="auto"/>
              <w:bottom w:val="single" w:sz="12" w:space="0" w:color="auto"/>
            </w:tcBorders>
          </w:tcPr>
          <w:p w14:paraId="2C33D38A" w14:textId="24392D55" w:rsidR="007E10EF" w:rsidRPr="00D26AB6" w:rsidRDefault="007E10EF" w:rsidP="007E10EF">
            <w:pPr>
              <w:cnfStyle w:val="000000000000" w:firstRow="0" w:lastRow="0" w:firstColumn="0" w:lastColumn="0" w:oddVBand="0" w:evenVBand="0" w:oddHBand="0" w:evenHBand="0" w:firstRowFirstColumn="0" w:firstRowLastColumn="0" w:lastRowFirstColumn="0" w:lastRowLastColumn="0"/>
              <w:rPr>
                <w:b/>
              </w:rPr>
            </w:pPr>
            <w:r w:rsidRPr="00D26AB6">
              <w:rPr>
                <w:b/>
              </w:rPr>
              <w:t>11 634 107</w:t>
            </w:r>
          </w:p>
        </w:tc>
      </w:tr>
    </w:tbl>
    <w:p w14:paraId="2EB4585B" w14:textId="209FFB6A" w:rsidR="00401875" w:rsidRDefault="00401875" w:rsidP="00DA768E"/>
    <w:p w14:paraId="66FCE708" w14:textId="77777777" w:rsidR="004931E3" w:rsidRDefault="004931E3" w:rsidP="00DA768E"/>
    <w:p w14:paraId="7789D625" w14:textId="6831E05F" w:rsidR="00A20CD2" w:rsidRDefault="002165E2" w:rsidP="002165E2">
      <w:pPr>
        <w:pStyle w:val="Heading3"/>
      </w:pPr>
      <w:bookmarkStart w:id="172" w:name="_Toc176184913"/>
      <w:r>
        <w:t>8.2.14</w:t>
      </w:r>
      <w:r>
        <w:tab/>
      </w:r>
      <w:r w:rsidR="00A20CD2">
        <w:t xml:space="preserve">Payments from advances and unused advances carried forward to </w:t>
      </w:r>
      <w:r w:rsidR="005A6542">
        <w:t>2023</w:t>
      </w:r>
      <w:r w:rsidR="1F59A64A">
        <w:t>-</w:t>
      </w:r>
      <w:r w:rsidR="00A20CD2">
        <w:t>2</w:t>
      </w:r>
      <w:r w:rsidR="002746C8">
        <w:t>4</w:t>
      </w:r>
      <w:r w:rsidR="00A20CD2">
        <w:br/>
        <w:t xml:space="preserve">pursuant to Section 35 and 35(4) of the </w:t>
      </w:r>
      <w:r w:rsidR="00A20CD2" w:rsidRPr="005B6670">
        <w:rPr>
          <w:i/>
        </w:rPr>
        <w:t>Financial Management Act 1994</w:t>
      </w:r>
      <w:r w:rsidR="00A20CD2">
        <w:rPr>
          <w:i/>
        </w:rPr>
        <w:t xml:space="preserve"> </w:t>
      </w:r>
      <w:r w:rsidR="00A20CD2">
        <w:tab/>
      </w:r>
      <w:bookmarkEnd w:id="172"/>
    </w:p>
    <w:p w14:paraId="0EE0BEF9" w14:textId="6E93226B" w:rsidR="004476FA" w:rsidRPr="007E10EF" w:rsidRDefault="004476FA" w:rsidP="007E10EF">
      <w:pPr>
        <w:pStyle w:val="TableHeading"/>
        <w:rPr>
          <w:rStyle w:val="TableHeadingChar"/>
          <w:b/>
          <w:iCs/>
        </w:rPr>
      </w:pPr>
      <w:r w:rsidRPr="007E10EF">
        <w:rPr>
          <w:rStyle w:val="TableHeadingChar"/>
          <w:b/>
          <w:iCs/>
        </w:rPr>
        <w:t xml:space="preserve">Section </w:t>
      </w:r>
      <w:r w:rsidR="00C4744E" w:rsidRPr="007E10EF">
        <w:rPr>
          <w:rStyle w:val="TableHeadingChar"/>
          <w:b/>
          <w:iCs/>
        </w:rPr>
        <w:t>35</w:t>
      </w:r>
      <w:r w:rsidRPr="007E10EF">
        <w:rPr>
          <w:rStyle w:val="TableHeadingChar"/>
          <w:b/>
          <w:iCs/>
        </w:rPr>
        <w:t xml:space="preserve"> payments relating to decisions made post budget</w:t>
      </w:r>
      <w:r w:rsidRPr="007E10EF">
        <w:tab/>
      </w:r>
      <w:r w:rsidRPr="007E10EF">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35_decisionpostbudget"/>
      </w:tblPr>
      <w:tblGrid>
        <w:gridCol w:w="1985"/>
        <w:gridCol w:w="6746"/>
        <w:gridCol w:w="907"/>
      </w:tblGrid>
      <w:tr w:rsidR="00107EB6" w14:paraId="04BE0A3C" w14:textId="77777777" w:rsidTr="00B424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290098BE" w14:textId="77777777" w:rsidR="00107EB6" w:rsidRDefault="0080107D">
            <w:r>
              <w:t>Department</w:t>
            </w:r>
          </w:p>
        </w:tc>
        <w:tc>
          <w:tcPr>
            <w:tcW w:w="6746" w:type="dxa"/>
            <w:tcBorders>
              <w:bottom w:val="single" w:sz="6" w:space="0" w:color="auto"/>
            </w:tcBorders>
          </w:tcPr>
          <w:p w14:paraId="16F07F54" w14:textId="77777777" w:rsidR="00107EB6" w:rsidRDefault="0080107D" w:rsidP="004269AE">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235165E0" w14:textId="77777777" w:rsidR="00107EB6" w:rsidRDefault="0080107D">
            <w:pPr>
              <w:cnfStyle w:val="100000000000" w:firstRow="1" w:lastRow="0" w:firstColumn="0" w:lastColumn="0" w:oddVBand="0" w:evenVBand="0" w:oddHBand="0" w:evenHBand="0" w:firstRowFirstColumn="0" w:firstRowLastColumn="0" w:lastRowFirstColumn="0" w:lastRowLastColumn="0"/>
            </w:pPr>
            <w:r>
              <w:t>2023</w:t>
            </w:r>
            <w:r>
              <w:noBreakHyphen/>
              <w:t>24</w:t>
            </w:r>
          </w:p>
        </w:tc>
      </w:tr>
      <w:tr w:rsidR="00107EB6" w14:paraId="1079900B" w14:textId="77777777" w:rsidTr="00B4242F">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tcBorders>
          </w:tcPr>
          <w:p w14:paraId="099B5AB2" w14:textId="77777777" w:rsidR="00107EB6" w:rsidRPr="00630B1C" w:rsidRDefault="0080107D">
            <w:pPr>
              <w:rPr>
                <w:bCs/>
              </w:rPr>
            </w:pPr>
            <w:r w:rsidRPr="00630B1C">
              <w:rPr>
                <w:bCs/>
              </w:rPr>
              <w:t>Transport and Planning</w:t>
            </w:r>
          </w:p>
        </w:tc>
        <w:tc>
          <w:tcPr>
            <w:tcW w:w="6746" w:type="dxa"/>
            <w:tcBorders>
              <w:top w:val="single" w:sz="6" w:space="0" w:color="auto"/>
            </w:tcBorders>
          </w:tcPr>
          <w:p w14:paraId="27F3094D"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COVID‑19 Impacts on the Transport Network</w:t>
            </w:r>
          </w:p>
        </w:tc>
        <w:tc>
          <w:tcPr>
            <w:tcW w:w="907" w:type="dxa"/>
            <w:tcBorders>
              <w:top w:val="single" w:sz="6" w:space="0" w:color="auto"/>
            </w:tcBorders>
          </w:tcPr>
          <w:p w14:paraId="31B89003" w14:textId="77777777" w:rsidR="00107EB6" w:rsidRDefault="0080107D">
            <w:pPr>
              <w:cnfStyle w:val="000000000000" w:firstRow="0" w:lastRow="0" w:firstColumn="0" w:lastColumn="0" w:oddVBand="0" w:evenVBand="0" w:oddHBand="0" w:evenHBand="0" w:firstRowFirstColumn="0" w:firstRowLastColumn="0" w:lastRowFirstColumn="0" w:lastRowLastColumn="0"/>
            </w:pPr>
            <w:r>
              <w:t>268 979</w:t>
            </w:r>
          </w:p>
        </w:tc>
      </w:tr>
      <w:tr w:rsidR="00107EB6" w14:paraId="72707B88" w14:textId="77777777" w:rsidTr="00B4242F">
        <w:tc>
          <w:tcPr>
            <w:cnfStyle w:val="001000000000" w:firstRow="0" w:lastRow="0" w:firstColumn="1" w:lastColumn="0" w:oddVBand="0" w:evenVBand="0" w:oddHBand="0" w:evenHBand="0" w:firstRowFirstColumn="0" w:firstRowLastColumn="0" w:lastRowFirstColumn="0" w:lastRowLastColumn="0"/>
            <w:tcW w:w="1985" w:type="dxa"/>
          </w:tcPr>
          <w:p w14:paraId="2297BE61" w14:textId="77777777" w:rsidR="00107EB6" w:rsidRPr="00630B1C" w:rsidRDefault="00107EB6">
            <w:pPr>
              <w:rPr>
                <w:bCs/>
              </w:rPr>
            </w:pPr>
          </w:p>
        </w:tc>
        <w:tc>
          <w:tcPr>
            <w:tcW w:w="6746" w:type="dxa"/>
          </w:tcPr>
          <w:p w14:paraId="326F548C"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Metro Tunnel Readiness</w:t>
            </w:r>
          </w:p>
        </w:tc>
        <w:tc>
          <w:tcPr>
            <w:tcW w:w="907" w:type="dxa"/>
          </w:tcPr>
          <w:p w14:paraId="740B595F" w14:textId="77777777" w:rsidR="00107EB6" w:rsidRDefault="0080107D">
            <w:pPr>
              <w:cnfStyle w:val="000000000000" w:firstRow="0" w:lastRow="0" w:firstColumn="0" w:lastColumn="0" w:oddVBand="0" w:evenVBand="0" w:oddHBand="0" w:evenHBand="0" w:firstRowFirstColumn="0" w:firstRowLastColumn="0" w:lastRowFirstColumn="0" w:lastRowLastColumn="0"/>
            </w:pPr>
            <w:r>
              <w:t>3 240</w:t>
            </w:r>
          </w:p>
        </w:tc>
      </w:tr>
      <w:tr w:rsidR="00107EB6" w14:paraId="5AD59AF8" w14:textId="77777777" w:rsidTr="00B4242F">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60401182" w14:textId="77777777" w:rsidR="00107EB6" w:rsidRPr="00AE6A81" w:rsidRDefault="00107EB6">
            <w:pPr>
              <w:rPr>
                <w:b/>
              </w:rPr>
            </w:pPr>
          </w:p>
        </w:tc>
        <w:tc>
          <w:tcPr>
            <w:tcW w:w="6746" w:type="dxa"/>
            <w:tcBorders>
              <w:bottom w:val="single" w:sz="6" w:space="0" w:color="auto"/>
            </w:tcBorders>
          </w:tcPr>
          <w:p w14:paraId="14EC80DF"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Additional Authorised Officers</w:t>
            </w:r>
          </w:p>
        </w:tc>
        <w:tc>
          <w:tcPr>
            <w:tcW w:w="907" w:type="dxa"/>
            <w:tcBorders>
              <w:bottom w:val="single" w:sz="6" w:space="0" w:color="auto"/>
            </w:tcBorders>
          </w:tcPr>
          <w:p w14:paraId="501899EB" w14:textId="77777777" w:rsidR="00107EB6" w:rsidRDefault="0080107D">
            <w:pPr>
              <w:cnfStyle w:val="000000000000" w:firstRow="0" w:lastRow="0" w:firstColumn="0" w:lastColumn="0" w:oddVBand="0" w:evenVBand="0" w:oddHBand="0" w:evenHBand="0" w:firstRowFirstColumn="0" w:firstRowLastColumn="0" w:lastRowFirstColumn="0" w:lastRowLastColumn="0"/>
            </w:pPr>
            <w:r>
              <w:t>1 673</w:t>
            </w:r>
          </w:p>
        </w:tc>
      </w:tr>
      <w:tr w:rsidR="00107EB6" w14:paraId="4E22896F" w14:textId="77777777" w:rsidTr="000E3643">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5651DFAC" w14:textId="564B7EF9" w:rsidR="00107EB6" w:rsidRPr="00AE6A81" w:rsidRDefault="00B4242F">
            <w:pPr>
              <w:rPr>
                <w:b/>
              </w:rPr>
            </w:pPr>
            <w:r w:rsidRPr="00D26AB6">
              <w:rPr>
                <w:b/>
              </w:rPr>
              <w:t xml:space="preserve">Total payments from advances pursuant to Section 35 (4) of the </w:t>
            </w:r>
            <w:r w:rsidRPr="00D26AB6">
              <w:rPr>
                <w:b/>
                <w:i/>
              </w:rPr>
              <w:t>Financial Management Act 1994</w:t>
            </w:r>
            <w:r w:rsidR="001B75B9" w:rsidRPr="00D26AB6">
              <w:rPr>
                <w:b/>
                <w:i/>
              </w:rPr>
              <w:t xml:space="preserve"> </w:t>
            </w:r>
            <w:r w:rsidR="007E10EF">
              <w:rPr>
                <w:b/>
                <w:i/>
              </w:rPr>
              <w:br/>
            </w:r>
            <w:r w:rsidR="001B75B9" w:rsidRPr="00D26AB6">
              <w:rPr>
                <w:b/>
              </w:rPr>
              <w:t>relating to decisions made post budget</w:t>
            </w:r>
          </w:p>
        </w:tc>
        <w:tc>
          <w:tcPr>
            <w:tcW w:w="907" w:type="dxa"/>
            <w:tcBorders>
              <w:top w:val="single" w:sz="6" w:space="0" w:color="auto"/>
              <w:bottom w:val="single" w:sz="12" w:space="0" w:color="auto"/>
            </w:tcBorders>
          </w:tcPr>
          <w:p w14:paraId="1DFEAC3E" w14:textId="77777777"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273 892</w:t>
            </w:r>
          </w:p>
        </w:tc>
      </w:tr>
    </w:tbl>
    <w:p w14:paraId="7EB9EA60" w14:textId="77777777" w:rsidR="004931E3" w:rsidRDefault="004931E3" w:rsidP="00EC4043"/>
    <w:p w14:paraId="148D017A" w14:textId="77777777" w:rsidR="004269AE" w:rsidRDefault="004269AE" w:rsidP="00EC4043"/>
    <w:p w14:paraId="445FB777" w14:textId="5598918A" w:rsidR="00C4744E" w:rsidRPr="007E10EF" w:rsidRDefault="00C4744E" w:rsidP="007E10EF">
      <w:pPr>
        <w:pStyle w:val="TableHeading"/>
        <w:rPr>
          <w:rStyle w:val="TableHeadingChar"/>
          <w:b/>
          <w:iCs/>
        </w:rPr>
      </w:pPr>
      <w:r w:rsidRPr="007E10EF">
        <w:rPr>
          <w:rStyle w:val="TableHeadingChar"/>
          <w:b/>
          <w:iCs/>
        </w:rPr>
        <w:t>Contingency releases paid from Section 35</w:t>
      </w:r>
      <w:r w:rsidRPr="007E10EF">
        <w:tab/>
      </w:r>
      <w:r w:rsidRPr="007E10EF">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Public Account/Link_AFR_Public_Account.xlsx|Table:Section_35_contingencyreleases"/>
      </w:tblPr>
      <w:tblGrid>
        <w:gridCol w:w="1985"/>
        <w:gridCol w:w="6746"/>
        <w:gridCol w:w="907"/>
      </w:tblGrid>
      <w:tr w:rsidR="00107EB6" w14:paraId="5EFD36B6" w14:textId="77777777" w:rsidTr="00B424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1DFF4908" w14:textId="77777777" w:rsidR="00107EB6" w:rsidRDefault="0080107D">
            <w:r>
              <w:t>Department</w:t>
            </w:r>
          </w:p>
        </w:tc>
        <w:tc>
          <w:tcPr>
            <w:tcW w:w="6746" w:type="dxa"/>
            <w:tcBorders>
              <w:bottom w:val="single" w:sz="6" w:space="0" w:color="auto"/>
            </w:tcBorders>
          </w:tcPr>
          <w:p w14:paraId="65A18C59" w14:textId="77777777" w:rsidR="00107EB6" w:rsidRDefault="0080107D" w:rsidP="004269AE">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01922760" w14:textId="77777777" w:rsidR="00107EB6" w:rsidRDefault="0080107D">
            <w:pPr>
              <w:cnfStyle w:val="100000000000" w:firstRow="1" w:lastRow="0" w:firstColumn="0" w:lastColumn="0" w:oddVBand="0" w:evenVBand="0" w:oddHBand="0" w:evenHBand="0" w:firstRowFirstColumn="0" w:firstRowLastColumn="0" w:lastRowFirstColumn="0" w:lastRowLastColumn="0"/>
            </w:pPr>
            <w:r>
              <w:t>2023</w:t>
            </w:r>
            <w:r>
              <w:noBreakHyphen/>
              <w:t>24</w:t>
            </w:r>
          </w:p>
        </w:tc>
      </w:tr>
      <w:tr w:rsidR="00107EB6" w14:paraId="157FB20D" w14:textId="77777777" w:rsidTr="00B4242F">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tcBorders>
          </w:tcPr>
          <w:p w14:paraId="3328BDBC" w14:textId="77777777" w:rsidR="00107EB6" w:rsidRPr="00630B1C" w:rsidRDefault="0080107D">
            <w:pPr>
              <w:rPr>
                <w:bCs/>
              </w:rPr>
            </w:pPr>
            <w:r w:rsidRPr="00630B1C">
              <w:rPr>
                <w:bCs/>
              </w:rPr>
              <w:t>Transport and Planning</w:t>
            </w:r>
          </w:p>
        </w:tc>
        <w:tc>
          <w:tcPr>
            <w:tcW w:w="6746" w:type="dxa"/>
            <w:tcBorders>
              <w:top w:val="single" w:sz="6" w:space="0" w:color="auto"/>
            </w:tcBorders>
          </w:tcPr>
          <w:p w14:paraId="3D039D87"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Metro Tunnel Readiness</w:t>
            </w:r>
          </w:p>
        </w:tc>
        <w:tc>
          <w:tcPr>
            <w:tcW w:w="907" w:type="dxa"/>
            <w:tcBorders>
              <w:top w:val="single" w:sz="6" w:space="0" w:color="auto"/>
            </w:tcBorders>
          </w:tcPr>
          <w:p w14:paraId="4EBF21C7" w14:textId="77777777" w:rsidR="00107EB6" w:rsidRDefault="0080107D">
            <w:pPr>
              <w:cnfStyle w:val="000000000000" w:firstRow="0" w:lastRow="0" w:firstColumn="0" w:lastColumn="0" w:oddVBand="0" w:evenVBand="0" w:oddHBand="0" w:evenHBand="0" w:firstRowFirstColumn="0" w:firstRowLastColumn="0" w:lastRowFirstColumn="0" w:lastRowLastColumn="0"/>
            </w:pPr>
            <w:r>
              <w:t>135 279</w:t>
            </w:r>
          </w:p>
        </w:tc>
      </w:tr>
      <w:tr w:rsidR="00107EB6" w14:paraId="049E2E5F" w14:textId="77777777" w:rsidTr="00B4242F">
        <w:tc>
          <w:tcPr>
            <w:cnfStyle w:val="001000000000" w:firstRow="0" w:lastRow="0" w:firstColumn="1" w:lastColumn="0" w:oddVBand="0" w:evenVBand="0" w:oddHBand="0" w:evenHBand="0" w:firstRowFirstColumn="0" w:firstRowLastColumn="0" w:lastRowFirstColumn="0" w:lastRowLastColumn="0"/>
            <w:tcW w:w="1985" w:type="dxa"/>
          </w:tcPr>
          <w:p w14:paraId="5EDE5FA2" w14:textId="77777777" w:rsidR="00107EB6" w:rsidRPr="00630B1C" w:rsidRDefault="00107EB6">
            <w:pPr>
              <w:rPr>
                <w:bCs/>
              </w:rPr>
            </w:pPr>
          </w:p>
        </w:tc>
        <w:tc>
          <w:tcPr>
            <w:tcW w:w="6746" w:type="dxa"/>
          </w:tcPr>
          <w:p w14:paraId="1407AB90"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Switching on Big Build</w:t>
            </w:r>
          </w:p>
        </w:tc>
        <w:tc>
          <w:tcPr>
            <w:tcW w:w="907" w:type="dxa"/>
          </w:tcPr>
          <w:p w14:paraId="054D6166" w14:textId="77777777" w:rsidR="00107EB6" w:rsidRDefault="0080107D">
            <w:pPr>
              <w:cnfStyle w:val="000000000000" w:firstRow="0" w:lastRow="0" w:firstColumn="0" w:lastColumn="0" w:oddVBand="0" w:evenVBand="0" w:oddHBand="0" w:evenHBand="0" w:firstRowFirstColumn="0" w:firstRowLastColumn="0" w:lastRowFirstColumn="0" w:lastRowLastColumn="0"/>
            </w:pPr>
            <w:r>
              <w:t>52 991</w:t>
            </w:r>
          </w:p>
        </w:tc>
      </w:tr>
      <w:tr w:rsidR="00107EB6" w14:paraId="6809A4BF" w14:textId="77777777" w:rsidTr="00B4242F">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43659B59" w14:textId="77777777" w:rsidR="00107EB6" w:rsidRDefault="00107EB6"/>
        </w:tc>
        <w:tc>
          <w:tcPr>
            <w:tcW w:w="6746" w:type="dxa"/>
            <w:tcBorders>
              <w:bottom w:val="single" w:sz="6" w:space="0" w:color="auto"/>
            </w:tcBorders>
          </w:tcPr>
          <w:p w14:paraId="2C057EF3" w14:textId="77777777" w:rsidR="00107EB6" w:rsidRDefault="0080107D" w:rsidP="00D26AB6">
            <w:pPr>
              <w:jc w:val="left"/>
              <w:cnfStyle w:val="000000000000" w:firstRow="0" w:lastRow="0" w:firstColumn="0" w:lastColumn="0" w:oddVBand="0" w:evenVBand="0" w:oddHBand="0" w:evenHBand="0" w:firstRowFirstColumn="0" w:firstRowLastColumn="0" w:lastRowFirstColumn="0" w:lastRowLastColumn="0"/>
            </w:pPr>
            <w:r>
              <w:t>MR4 Close Out</w:t>
            </w:r>
          </w:p>
        </w:tc>
        <w:tc>
          <w:tcPr>
            <w:tcW w:w="907" w:type="dxa"/>
            <w:tcBorders>
              <w:bottom w:val="single" w:sz="6" w:space="0" w:color="auto"/>
            </w:tcBorders>
          </w:tcPr>
          <w:p w14:paraId="69E3ED0B" w14:textId="77777777" w:rsidR="00107EB6" w:rsidRDefault="0080107D">
            <w:pPr>
              <w:cnfStyle w:val="000000000000" w:firstRow="0" w:lastRow="0" w:firstColumn="0" w:lastColumn="0" w:oddVBand="0" w:evenVBand="0" w:oddHBand="0" w:evenHBand="0" w:firstRowFirstColumn="0" w:firstRowLastColumn="0" w:lastRowFirstColumn="0" w:lastRowLastColumn="0"/>
            </w:pPr>
            <w:r>
              <w:t>3 154</w:t>
            </w:r>
          </w:p>
        </w:tc>
      </w:tr>
      <w:tr w:rsidR="00107EB6" w14:paraId="204DF315" w14:textId="77777777" w:rsidTr="00545CA7">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4E994F83" w14:textId="6BF8F8BC" w:rsidR="00107EB6" w:rsidRPr="00AE6A81" w:rsidRDefault="00B4242F">
            <w:pPr>
              <w:rPr>
                <w:b/>
              </w:rPr>
            </w:pPr>
            <w:r w:rsidRPr="00D26AB6">
              <w:rPr>
                <w:b/>
              </w:rPr>
              <w:t xml:space="preserve">Total payments from advances pursuant to Section 35 (4) of the </w:t>
            </w:r>
            <w:r w:rsidRPr="00D26AB6">
              <w:rPr>
                <w:b/>
                <w:i/>
              </w:rPr>
              <w:t>Financial Management Act 1994</w:t>
            </w:r>
            <w:r w:rsidR="001B75B9" w:rsidRPr="00D26AB6">
              <w:rPr>
                <w:b/>
                <w:i/>
              </w:rPr>
              <w:t xml:space="preserve"> </w:t>
            </w:r>
            <w:r w:rsidR="007E10EF">
              <w:rPr>
                <w:b/>
                <w:i/>
              </w:rPr>
              <w:br/>
            </w:r>
            <w:r w:rsidR="001B75B9" w:rsidRPr="00D26AB6">
              <w:rPr>
                <w:b/>
              </w:rPr>
              <w:t>relating to contingency releases</w:t>
            </w:r>
          </w:p>
        </w:tc>
        <w:tc>
          <w:tcPr>
            <w:tcW w:w="907" w:type="dxa"/>
            <w:tcBorders>
              <w:top w:val="single" w:sz="6" w:space="0" w:color="auto"/>
              <w:bottom w:val="single" w:sz="12" w:space="0" w:color="auto"/>
            </w:tcBorders>
          </w:tcPr>
          <w:p w14:paraId="6A8C3804" w14:textId="77777777" w:rsidR="00107EB6" w:rsidRPr="00AE6A81" w:rsidRDefault="0080107D">
            <w:pPr>
              <w:cnfStyle w:val="000000000000" w:firstRow="0" w:lastRow="0" w:firstColumn="0" w:lastColumn="0" w:oddVBand="0" w:evenVBand="0" w:oddHBand="0" w:evenHBand="0" w:firstRowFirstColumn="0" w:firstRowLastColumn="0" w:lastRowFirstColumn="0" w:lastRowLastColumn="0"/>
              <w:rPr>
                <w:b/>
              </w:rPr>
            </w:pPr>
            <w:r w:rsidRPr="00D26AB6">
              <w:rPr>
                <w:b/>
              </w:rPr>
              <w:t>191 424</w:t>
            </w:r>
          </w:p>
        </w:tc>
      </w:tr>
      <w:tr w:rsidR="00D52A46" w14:paraId="2986EF2A" w14:textId="77777777" w:rsidTr="000E3643">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001C9700" w14:textId="61EB740C" w:rsidR="00D52A46" w:rsidRPr="00D26AB6" w:rsidRDefault="003B1F83">
            <w:pPr>
              <w:rPr>
                <w:b/>
              </w:rPr>
            </w:pPr>
            <w:r w:rsidRPr="00D26AB6">
              <w:rPr>
                <w:b/>
              </w:rPr>
              <w:t xml:space="preserve">Total payments from advances </w:t>
            </w:r>
            <w:r w:rsidR="009C0F7B" w:rsidRPr="00D26AB6">
              <w:rPr>
                <w:b/>
              </w:rPr>
              <w:t xml:space="preserve">pursuant to section 35 (4) of the </w:t>
            </w:r>
            <w:r w:rsidR="009C0F7B" w:rsidRPr="00D26AB6">
              <w:rPr>
                <w:b/>
                <w:i/>
              </w:rPr>
              <w:t>Financial Management Act 1994</w:t>
            </w:r>
          </w:p>
        </w:tc>
        <w:tc>
          <w:tcPr>
            <w:tcW w:w="907" w:type="dxa"/>
            <w:tcBorders>
              <w:top w:val="single" w:sz="6" w:space="0" w:color="auto"/>
              <w:bottom w:val="single" w:sz="12" w:space="0" w:color="auto"/>
            </w:tcBorders>
          </w:tcPr>
          <w:p w14:paraId="63D97C6B" w14:textId="4D8CF7BF" w:rsidR="00D52A46" w:rsidRPr="00D26AB6" w:rsidRDefault="00323545">
            <w:pPr>
              <w:cnfStyle w:val="000000000000" w:firstRow="0" w:lastRow="0" w:firstColumn="0" w:lastColumn="0" w:oddVBand="0" w:evenVBand="0" w:oddHBand="0" w:evenHBand="0" w:firstRowFirstColumn="0" w:firstRowLastColumn="0" w:lastRowFirstColumn="0" w:lastRowLastColumn="0"/>
              <w:rPr>
                <w:b/>
              </w:rPr>
            </w:pPr>
            <w:r w:rsidRPr="00D26AB6">
              <w:rPr>
                <w:b/>
              </w:rPr>
              <w:t>465 316</w:t>
            </w:r>
          </w:p>
        </w:tc>
      </w:tr>
    </w:tbl>
    <w:p w14:paraId="16D01128" w14:textId="0BF16326" w:rsidR="00D13281" w:rsidRDefault="00D13281" w:rsidP="00EE424C"/>
    <w:p w14:paraId="4106B385" w14:textId="77777777" w:rsidR="0059716A" w:rsidRDefault="0059716A" w:rsidP="001F4D6E">
      <w:pPr>
        <w:pStyle w:val="Heading3"/>
        <w:ind w:left="0" w:firstLine="0"/>
        <w:sectPr w:rsidR="0059716A" w:rsidSect="00760D40">
          <w:type w:val="continuous"/>
          <w:pgSz w:w="11906" w:h="16838" w:code="9"/>
          <w:pgMar w:top="1134" w:right="1134" w:bottom="1134" w:left="1134" w:header="624" w:footer="567" w:gutter="0"/>
          <w:cols w:space="708"/>
          <w:docGrid w:linePitch="360"/>
        </w:sectPr>
      </w:pPr>
      <w:bookmarkStart w:id="173" w:name="_Toc176184914"/>
    </w:p>
    <w:p w14:paraId="45FC02DB" w14:textId="504D0209" w:rsidR="004269AE" w:rsidRDefault="004269AE">
      <w:pPr>
        <w:keepLines w:val="0"/>
        <w:rPr>
          <w:rFonts w:asciiTheme="majorHAnsi" w:eastAsiaTheme="majorEastAsia" w:hAnsiTheme="majorHAnsi" w:cstheme="majorBidi"/>
          <w:b/>
          <w:sz w:val="23"/>
          <w:szCs w:val="24"/>
        </w:rPr>
      </w:pPr>
    </w:p>
    <w:p w14:paraId="7F150761" w14:textId="77CB1BF2" w:rsidR="00A20CD2" w:rsidRDefault="002165E2" w:rsidP="0059716A">
      <w:pPr>
        <w:pStyle w:val="Heading3"/>
        <w:spacing w:before="0"/>
      </w:pPr>
      <w:r>
        <w:t>8.2.15</w:t>
      </w:r>
      <w:r>
        <w:tab/>
      </w:r>
      <w:r w:rsidR="00A20CD2">
        <w:t>Government guarantees</w:t>
      </w:r>
      <w:bookmarkEnd w:id="173"/>
    </w:p>
    <w:p w14:paraId="64C8FE09" w14:textId="77777777" w:rsidR="00A20CD2" w:rsidRDefault="00A20CD2" w:rsidP="00097095">
      <w:pPr>
        <w:pStyle w:val="Heading4"/>
      </w:pPr>
      <w:r>
        <w:t>Money received or recovered in respect of any guarantee payments</w:t>
      </w:r>
    </w:p>
    <w:p w14:paraId="0DC68B65" w14:textId="2B336907" w:rsidR="00A20CD2" w:rsidRDefault="00A20CD2" w:rsidP="00097095">
      <w:r w:rsidRPr="00994D84">
        <w:t>There has been no money received</w:t>
      </w:r>
      <w:r w:rsidR="00213BF1" w:rsidRPr="00994D84">
        <w:t>,</w:t>
      </w:r>
      <w:r w:rsidRPr="00994D84">
        <w:t xml:space="preserve"> recovered</w:t>
      </w:r>
      <w:r w:rsidR="00213BF1" w:rsidRPr="00994D84">
        <w:t xml:space="preserve">, or paid </w:t>
      </w:r>
      <w:r w:rsidRPr="00994D84">
        <w:t xml:space="preserve">during </w:t>
      </w:r>
      <w:r w:rsidR="005A6542" w:rsidRPr="00994D84">
        <w:t>2023</w:t>
      </w:r>
      <w:r w:rsidR="58954E5E" w:rsidRPr="00994D84">
        <w:t>-</w:t>
      </w:r>
      <w:r w:rsidRPr="00994D84">
        <w:t>2</w:t>
      </w:r>
      <w:r w:rsidR="00724A5A" w:rsidRPr="00994D84">
        <w:t>4</w:t>
      </w:r>
      <w:r w:rsidRPr="00994D84">
        <w:t xml:space="preserve"> in respect of any guarantee payments.</w:t>
      </w:r>
      <w:r>
        <w:t xml:space="preserve"> </w:t>
      </w:r>
    </w:p>
    <w:p w14:paraId="56C84EF5" w14:textId="77777777" w:rsidR="004269AE" w:rsidRDefault="004269AE" w:rsidP="00097095"/>
    <w:p w14:paraId="05F01CDE" w14:textId="77777777" w:rsidR="00D13281" w:rsidRDefault="00D13281" w:rsidP="00EE424C"/>
    <w:p w14:paraId="5CE4B897" w14:textId="254BF9E9" w:rsidR="00A20CD2" w:rsidRDefault="002165E2" w:rsidP="0059716A">
      <w:pPr>
        <w:pStyle w:val="Heading3"/>
        <w:spacing w:before="0"/>
      </w:pPr>
      <w:bookmarkStart w:id="174" w:name="_Toc176184915"/>
      <w:r>
        <w:t>8.2.16</w:t>
      </w:r>
      <w:r>
        <w:tab/>
      </w:r>
      <w:r w:rsidR="00A20CD2">
        <w:t xml:space="preserve">Allocations pursuant to Section 28 of the </w:t>
      </w:r>
      <w:r w:rsidR="00A20CD2" w:rsidRPr="00AC2E69">
        <w:rPr>
          <w:i/>
        </w:rPr>
        <w:t>Financial Management Act 1994</w:t>
      </w:r>
      <w:r w:rsidR="00A20CD2">
        <w:t xml:space="preserve"> </w:t>
      </w:r>
      <w:r w:rsidR="00A20CD2">
        <w:br/>
        <w:t>for the financial year ended 30 June</w:t>
      </w:r>
      <w:bookmarkEnd w:id="174"/>
    </w:p>
    <w:p w14:paraId="15A6B2D8" w14:textId="0F8C97FD" w:rsidR="00684FAC" w:rsidRPr="00391B2E" w:rsidRDefault="00684FAC" w:rsidP="00684FAC">
      <w:pPr>
        <w:rPr>
          <w:i/>
        </w:rPr>
      </w:pPr>
      <w:r>
        <w:t>There has been no amounts allocated to departments during the financial year under section</w:t>
      </w:r>
      <w:r w:rsidR="0059716A">
        <w:t> </w:t>
      </w:r>
      <w:r>
        <w:t xml:space="preserve">28 – </w:t>
      </w:r>
      <w:r w:rsidRPr="00CD66EF">
        <w:t>Appropriation for borrowing against future appropriations.</w:t>
      </w:r>
      <w:r w:rsidRPr="00391B2E">
        <w:rPr>
          <w:i/>
        </w:rPr>
        <w:t xml:space="preserve"> </w:t>
      </w:r>
    </w:p>
    <w:p w14:paraId="0730BEC0" w14:textId="77777777" w:rsidR="0059716A" w:rsidRDefault="0059716A" w:rsidP="00684FAC">
      <w:pPr>
        <w:rPr>
          <w:i/>
        </w:rPr>
        <w:sectPr w:rsidR="0059716A" w:rsidSect="0059716A">
          <w:type w:val="continuous"/>
          <w:pgSz w:w="11906" w:h="16838" w:code="9"/>
          <w:pgMar w:top="1134" w:right="1134" w:bottom="1134" w:left="1134" w:header="624" w:footer="567" w:gutter="0"/>
          <w:cols w:num="2" w:space="708"/>
          <w:docGrid w:linePitch="360"/>
        </w:sectPr>
      </w:pPr>
    </w:p>
    <w:p w14:paraId="331B65B9" w14:textId="187108D1" w:rsidR="00A20CD2" w:rsidRDefault="002165E2" w:rsidP="00024304">
      <w:pPr>
        <w:pStyle w:val="Heading1"/>
        <w:spacing w:before="0"/>
        <w:sectPr w:rsidR="00A20CD2" w:rsidSect="00760D40">
          <w:headerReference w:type="even" r:id="rId177"/>
          <w:headerReference w:type="first" r:id="rId178"/>
          <w:footerReference w:type="first" r:id="rId179"/>
          <w:pgSz w:w="11906" w:h="16838" w:code="9"/>
          <w:pgMar w:top="1134" w:right="1134" w:bottom="1134" w:left="1134" w:header="624" w:footer="567" w:gutter="0"/>
          <w:cols w:space="708"/>
          <w:titlePg/>
          <w:docGrid w:linePitch="360"/>
        </w:sectPr>
      </w:pPr>
      <w:bookmarkStart w:id="175" w:name="_Toc176189359"/>
      <w:bookmarkStart w:id="176" w:name="Section9"/>
      <w:bookmarkEnd w:id="133"/>
      <w:bookmarkEnd w:id="137"/>
      <w:r>
        <w:t>9.</w:t>
      </w:r>
      <w:r>
        <w:tab/>
      </w:r>
      <w:r w:rsidR="0058508E">
        <w:t>OTHER DISCLOSURES</w:t>
      </w:r>
      <w:bookmarkEnd w:id="175"/>
      <w:r w:rsidR="0058508E">
        <w:t xml:space="preserve"> </w:t>
      </w:r>
    </w:p>
    <w:p w14:paraId="3D1A367C" w14:textId="77777777" w:rsidR="00A20CD2" w:rsidRDefault="00A20CD2" w:rsidP="00097095">
      <w:pPr>
        <w:pStyle w:val="Heading3"/>
      </w:pPr>
      <w:r>
        <w:t>Introduction to this section</w:t>
      </w:r>
    </w:p>
    <w:p w14:paraId="31A90971" w14:textId="77777777" w:rsidR="00A20CD2" w:rsidRDefault="00A20CD2" w:rsidP="00097095">
      <w:r>
        <w:t>This section includes several additional disclosures that assist the understanding of this financial report.</w:t>
      </w:r>
    </w:p>
    <w:p w14:paraId="3CDBF816" w14:textId="77777777" w:rsidR="00A20CD2" w:rsidRDefault="00A20CD2" w:rsidP="00097095">
      <w:r>
        <w:t xml:space="preserve"> </w:t>
      </w:r>
    </w:p>
    <w:p w14:paraId="5DC93B22" w14:textId="77777777" w:rsidR="00A20CD2" w:rsidRDefault="00A20CD2" w:rsidP="00097095">
      <w:pPr>
        <w:pStyle w:val="Heading3"/>
      </w:pPr>
      <w:r>
        <w:br w:type="column"/>
        <w:t>Structure</w:t>
      </w:r>
    </w:p>
    <w:p w14:paraId="4EA3FB98" w14:textId="3E7E4DD4" w:rsidR="007F2C7F" w:rsidRDefault="00A20CD2">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Section9 \t "Heading 2,9" </w:instrText>
      </w:r>
      <w:r>
        <w:rPr>
          <w:color w:val="2B579A"/>
          <w:shd w:val="clear" w:color="auto" w:fill="E6E6E6"/>
        </w:rPr>
        <w:fldChar w:fldCharType="separate"/>
      </w:r>
      <w:hyperlink w:anchor="_Toc176185120" w:history="1">
        <w:r w:rsidR="007F2C7F" w:rsidRPr="00EC6442">
          <w:rPr>
            <w:rStyle w:val="Hyperlink"/>
            <w:noProof/>
          </w:rPr>
          <w:t>9.1</w:t>
        </w:r>
        <w:r w:rsidR="007F2C7F">
          <w:rPr>
            <w:rFonts w:eastAsiaTheme="minorEastAsia"/>
            <w:noProof/>
            <w:kern w:val="2"/>
            <w:sz w:val="24"/>
            <w:szCs w:val="24"/>
            <w:lang w:eastAsia="en-AU"/>
            <w14:ligatures w14:val="standardContextual"/>
          </w:rPr>
          <w:tab/>
        </w:r>
        <w:r w:rsidR="007F2C7F" w:rsidRPr="00EC6442">
          <w:rPr>
            <w:rStyle w:val="Hyperlink"/>
            <w:noProof/>
          </w:rPr>
          <w:t>Disaggregated information</w:t>
        </w:r>
        <w:r w:rsidR="007F2C7F">
          <w:rPr>
            <w:noProof/>
            <w:webHidden/>
          </w:rPr>
          <w:tab/>
        </w:r>
        <w:r w:rsidR="007F2C7F">
          <w:rPr>
            <w:noProof/>
            <w:webHidden/>
          </w:rPr>
          <w:fldChar w:fldCharType="begin"/>
        </w:r>
        <w:r w:rsidR="007F2C7F">
          <w:rPr>
            <w:noProof/>
            <w:webHidden/>
          </w:rPr>
          <w:instrText xml:space="preserve"> PAGEREF _Toc176185120 \h </w:instrText>
        </w:r>
        <w:r w:rsidR="007F2C7F">
          <w:rPr>
            <w:noProof/>
            <w:webHidden/>
          </w:rPr>
        </w:r>
        <w:r w:rsidR="007F2C7F">
          <w:rPr>
            <w:noProof/>
            <w:webHidden/>
          </w:rPr>
          <w:fldChar w:fldCharType="separate"/>
        </w:r>
        <w:r w:rsidR="00355E5B">
          <w:rPr>
            <w:noProof/>
            <w:webHidden/>
          </w:rPr>
          <w:t>168</w:t>
        </w:r>
        <w:r w:rsidR="007F2C7F">
          <w:rPr>
            <w:noProof/>
            <w:webHidden/>
          </w:rPr>
          <w:fldChar w:fldCharType="end"/>
        </w:r>
      </w:hyperlink>
    </w:p>
    <w:p w14:paraId="03F7C965" w14:textId="5DEE71D0" w:rsidR="007F2C7F" w:rsidRDefault="00BA2445">
      <w:pPr>
        <w:pStyle w:val="TOC9"/>
        <w:rPr>
          <w:rFonts w:eastAsiaTheme="minorEastAsia"/>
          <w:noProof/>
          <w:kern w:val="2"/>
          <w:sz w:val="24"/>
          <w:szCs w:val="24"/>
          <w:lang w:eastAsia="en-AU"/>
          <w14:ligatures w14:val="standardContextual"/>
        </w:rPr>
      </w:pPr>
      <w:hyperlink w:anchor="_Toc176185121" w:history="1">
        <w:r w:rsidR="007F2C7F" w:rsidRPr="00EC6442">
          <w:rPr>
            <w:rStyle w:val="Hyperlink"/>
            <w:noProof/>
          </w:rPr>
          <w:t>9.2</w:t>
        </w:r>
        <w:r w:rsidR="007F2C7F">
          <w:rPr>
            <w:rFonts w:eastAsiaTheme="minorEastAsia"/>
            <w:noProof/>
            <w:kern w:val="2"/>
            <w:sz w:val="24"/>
            <w:szCs w:val="24"/>
            <w:lang w:eastAsia="en-AU"/>
            <w14:ligatures w14:val="standardContextual"/>
          </w:rPr>
          <w:tab/>
        </w:r>
        <w:r w:rsidR="007F2C7F" w:rsidRPr="00EC6442">
          <w:rPr>
            <w:rStyle w:val="Hyperlink"/>
            <w:noProof/>
          </w:rPr>
          <w:t>Funds under management</w:t>
        </w:r>
        <w:r w:rsidR="007F2C7F">
          <w:rPr>
            <w:noProof/>
            <w:webHidden/>
          </w:rPr>
          <w:tab/>
        </w:r>
        <w:r w:rsidR="007F2C7F">
          <w:rPr>
            <w:noProof/>
            <w:webHidden/>
          </w:rPr>
          <w:fldChar w:fldCharType="begin"/>
        </w:r>
        <w:r w:rsidR="007F2C7F">
          <w:rPr>
            <w:noProof/>
            <w:webHidden/>
          </w:rPr>
          <w:instrText xml:space="preserve"> PAGEREF _Toc176185121 \h </w:instrText>
        </w:r>
        <w:r w:rsidR="007F2C7F">
          <w:rPr>
            <w:noProof/>
            <w:webHidden/>
          </w:rPr>
        </w:r>
        <w:r w:rsidR="007F2C7F">
          <w:rPr>
            <w:noProof/>
            <w:webHidden/>
          </w:rPr>
          <w:fldChar w:fldCharType="separate"/>
        </w:r>
        <w:r w:rsidR="00355E5B">
          <w:rPr>
            <w:noProof/>
            <w:webHidden/>
          </w:rPr>
          <w:t>176</w:t>
        </w:r>
        <w:r w:rsidR="007F2C7F">
          <w:rPr>
            <w:noProof/>
            <w:webHidden/>
          </w:rPr>
          <w:fldChar w:fldCharType="end"/>
        </w:r>
      </w:hyperlink>
    </w:p>
    <w:p w14:paraId="53F5CCA1" w14:textId="1F5E5E58" w:rsidR="007F2C7F" w:rsidRDefault="00BA2445">
      <w:pPr>
        <w:pStyle w:val="TOC9"/>
        <w:rPr>
          <w:rFonts w:eastAsiaTheme="minorEastAsia"/>
          <w:noProof/>
          <w:kern w:val="2"/>
          <w:sz w:val="24"/>
          <w:szCs w:val="24"/>
          <w:lang w:eastAsia="en-AU"/>
          <w14:ligatures w14:val="standardContextual"/>
        </w:rPr>
      </w:pPr>
      <w:hyperlink w:anchor="_Toc176185122" w:history="1">
        <w:r w:rsidR="007F2C7F" w:rsidRPr="00EC6442">
          <w:rPr>
            <w:rStyle w:val="Hyperlink"/>
            <w:noProof/>
          </w:rPr>
          <w:t>9.3</w:t>
        </w:r>
        <w:r w:rsidR="007F2C7F">
          <w:rPr>
            <w:rFonts w:eastAsiaTheme="minorEastAsia"/>
            <w:noProof/>
            <w:kern w:val="2"/>
            <w:sz w:val="24"/>
            <w:szCs w:val="24"/>
            <w:lang w:eastAsia="en-AU"/>
            <w14:ligatures w14:val="standardContextual"/>
          </w:rPr>
          <w:tab/>
        </w:r>
        <w:r w:rsidR="007F2C7F" w:rsidRPr="00EC6442">
          <w:rPr>
            <w:rStyle w:val="Hyperlink"/>
            <w:noProof/>
          </w:rPr>
          <w:t xml:space="preserve">Other gains/(losses) from other economic </w:t>
        </w:r>
        <w:r w:rsidR="007F2C7F">
          <w:rPr>
            <w:rStyle w:val="Hyperlink"/>
            <w:noProof/>
          </w:rPr>
          <w:br/>
        </w:r>
        <w:r w:rsidR="007F2C7F" w:rsidRPr="00EC6442">
          <w:rPr>
            <w:rStyle w:val="Hyperlink"/>
            <w:noProof/>
          </w:rPr>
          <w:t>flows</w:t>
        </w:r>
        <w:r w:rsidR="007F2C7F">
          <w:rPr>
            <w:noProof/>
            <w:webHidden/>
          </w:rPr>
          <w:tab/>
        </w:r>
        <w:r w:rsidR="007F2C7F">
          <w:rPr>
            <w:noProof/>
            <w:webHidden/>
          </w:rPr>
          <w:fldChar w:fldCharType="begin"/>
        </w:r>
        <w:r w:rsidR="007F2C7F">
          <w:rPr>
            <w:noProof/>
            <w:webHidden/>
          </w:rPr>
          <w:instrText xml:space="preserve"> PAGEREF _Toc176185122 \h </w:instrText>
        </w:r>
        <w:r w:rsidR="007F2C7F">
          <w:rPr>
            <w:noProof/>
            <w:webHidden/>
          </w:rPr>
        </w:r>
        <w:r w:rsidR="007F2C7F">
          <w:rPr>
            <w:noProof/>
            <w:webHidden/>
          </w:rPr>
          <w:fldChar w:fldCharType="separate"/>
        </w:r>
        <w:r w:rsidR="00355E5B">
          <w:rPr>
            <w:noProof/>
            <w:webHidden/>
          </w:rPr>
          <w:t>176</w:t>
        </w:r>
        <w:r w:rsidR="007F2C7F">
          <w:rPr>
            <w:noProof/>
            <w:webHidden/>
          </w:rPr>
          <w:fldChar w:fldCharType="end"/>
        </w:r>
      </w:hyperlink>
    </w:p>
    <w:p w14:paraId="17B82B63" w14:textId="3E6C75C5" w:rsidR="007F2C7F" w:rsidRDefault="00BA2445">
      <w:pPr>
        <w:pStyle w:val="TOC9"/>
        <w:rPr>
          <w:rFonts w:eastAsiaTheme="minorEastAsia"/>
          <w:noProof/>
          <w:kern w:val="2"/>
          <w:sz w:val="24"/>
          <w:szCs w:val="24"/>
          <w:lang w:eastAsia="en-AU"/>
          <w14:ligatures w14:val="standardContextual"/>
        </w:rPr>
      </w:pPr>
      <w:hyperlink w:anchor="_Toc176185123" w:history="1">
        <w:r w:rsidR="007F2C7F" w:rsidRPr="00EC6442">
          <w:rPr>
            <w:rStyle w:val="Hyperlink"/>
            <w:noProof/>
          </w:rPr>
          <w:t>9.4</w:t>
        </w:r>
        <w:r w:rsidR="007F2C7F">
          <w:rPr>
            <w:rFonts w:eastAsiaTheme="minorEastAsia"/>
            <w:noProof/>
            <w:kern w:val="2"/>
            <w:sz w:val="24"/>
            <w:szCs w:val="24"/>
            <w:lang w:eastAsia="en-AU"/>
            <w14:ligatures w14:val="standardContextual"/>
          </w:rPr>
          <w:tab/>
        </w:r>
        <w:r w:rsidR="007F2C7F" w:rsidRPr="00EC6442">
          <w:rPr>
            <w:rStyle w:val="Hyperlink"/>
            <w:noProof/>
          </w:rPr>
          <w:t>Reconciliation between  Government Finance Statistics and  Australian Accounting Standards</w:t>
        </w:r>
        <w:r w:rsidR="007F2C7F">
          <w:rPr>
            <w:noProof/>
            <w:webHidden/>
          </w:rPr>
          <w:tab/>
        </w:r>
        <w:r w:rsidR="007F2C7F">
          <w:rPr>
            <w:noProof/>
            <w:webHidden/>
          </w:rPr>
          <w:fldChar w:fldCharType="begin"/>
        </w:r>
        <w:r w:rsidR="007F2C7F">
          <w:rPr>
            <w:noProof/>
            <w:webHidden/>
          </w:rPr>
          <w:instrText xml:space="preserve"> PAGEREF _Toc176185123 \h </w:instrText>
        </w:r>
        <w:r w:rsidR="007F2C7F">
          <w:rPr>
            <w:noProof/>
            <w:webHidden/>
          </w:rPr>
        </w:r>
        <w:r w:rsidR="007F2C7F">
          <w:rPr>
            <w:noProof/>
            <w:webHidden/>
          </w:rPr>
          <w:fldChar w:fldCharType="separate"/>
        </w:r>
        <w:r w:rsidR="00355E5B">
          <w:rPr>
            <w:noProof/>
            <w:webHidden/>
          </w:rPr>
          <w:t>177</w:t>
        </w:r>
        <w:r w:rsidR="007F2C7F">
          <w:rPr>
            <w:noProof/>
            <w:webHidden/>
          </w:rPr>
          <w:fldChar w:fldCharType="end"/>
        </w:r>
      </w:hyperlink>
    </w:p>
    <w:p w14:paraId="0F6521DA" w14:textId="236626FE" w:rsidR="007F2C7F" w:rsidRDefault="00BA2445">
      <w:pPr>
        <w:pStyle w:val="TOC9"/>
        <w:rPr>
          <w:rFonts w:eastAsiaTheme="minorEastAsia"/>
          <w:noProof/>
          <w:kern w:val="2"/>
          <w:sz w:val="24"/>
          <w:szCs w:val="24"/>
          <w:lang w:eastAsia="en-AU"/>
          <w14:ligatures w14:val="standardContextual"/>
        </w:rPr>
      </w:pPr>
      <w:hyperlink w:anchor="_Toc176185124" w:history="1">
        <w:r w:rsidR="007F2C7F" w:rsidRPr="00EC6442">
          <w:rPr>
            <w:rStyle w:val="Hyperlink"/>
            <w:noProof/>
          </w:rPr>
          <w:t>9.5</w:t>
        </w:r>
        <w:r w:rsidR="007F2C7F">
          <w:rPr>
            <w:rFonts w:eastAsiaTheme="minorEastAsia"/>
            <w:noProof/>
            <w:kern w:val="2"/>
            <w:sz w:val="24"/>
            <w:szCs w:val="24"/>
            <w:lang w:eastAsia="en-AU"/>
            <w14:ligatures w14:val="standardContextual"/>
          </w:rPr>
          <w:tab/>
        </w:r>
        <w:r w:rsidR="007F2C7F" w:rsidRPr="00EC6442">
          <w:rPr>
            <w:rStyle w:val="Hyperlink"/>
            <w:noProof/>
          </w:rPr>
          <w:t>Related party transactions</w:t>
        </w:r>
        <w:r w:rsidR="007F2C7F">
          <w:rPr>
            <w:noProof/>
            <w:webHidden/>
          </w:rPr>
          <w:tab/>
        </w:r>
        <w:r w:rsidR="007F2C7F">
          <w:rPr>
            <w:noProof/>
            <w:webHidden/>
          </w:rPr>
          <w:fldChar w:fldCharType="begin"/>
        </w:r>
        <w:r w:rsidR="007F2C7F">
          <w:rPr>
            <w:noProof/>
            <w:webHidden/>
          </w:rPr>
          <w:instrText xml:space="preserve"> PAGEREF _Toc176185124 \h </w:instrText>
        </w:r>
        <w:r w:rsidR="007F2C7F">
          <w:rPr>
            <w:noProof/>
            <w:webHidden/>
          </w:rPr>
        </w:r>
        <w:r w:rsidR="007F2C7F">
          <w:rPr>
            <w:noProof/>
            <w:webHidden/>
          </w:rPr>
          <w:fldChar w:fldCharType="separate"/>
        </w:r>
        <w:r w:rsidR="00355E5B">
          <w:rPr>
            <w:noProof/>
            <w:webHidden/>
          </w:rPr>
          <w:t>180</w:t>
        </w:r>
        <w:r w:rsidR="007F2C7F">
          <w:rPr>
            <w:noProof/>
            <w:webHidden/>
          </w:rPr>
          <w:fldChar w:fldCharType="end"/>
        </w:r>
      </w:hyperlink>
    </w:p>
    <w:p w14:paraId="35D0541B" w14:textId="19A52CAF" w:rsidR="007F2C7F" w:rsidRDefault="00BA2445">
      <w:pPr>
        <w:pStyle w:val="TOC9"/>
        <w:rPr>
          <w:rFonts w:eastAsiaTheme="minorEastAsia"/>
          <w:noProof/>
          <w:kern w:val="2"/>
          <w:sz w:val="24"/>
          <w:szCs w:val="24"/>
          <w:lang w:eastAsia="en-AU"/>
          <w14:ligatures w14:val="standardContextual"/>
        </w:rPr>
      </w:pPr>
      <w:hyperlink w:anchor="_Toc176185125" w:history="1">
        <w:r w:rsidR="007F2C7F" w:rsidRPr="00EC6442">
          <w:rPr>
            <w:rStyle w:val="Hyperlink"/>
            <w:noProof/>
          </w:rPr>
          <w:t>9.6</w:t>
        </w:r>
        <w:r w:rsidR="007F2C7F">
          <w:rPr>
            <w:rFonts w:eastAsiaTheme="minorEastAsia"/>
            <w:noProof/>
            <w:kern w:val="2"/>
            <w:sz w:val="24"/>
            <w:szCs w:val="24"/>
            <w:lang w:eastAsia="en-AU"/>
            <w14:ligatures w14:val="standardContextual"/>
          </w:rPr>
          <w:tab/>
        </w:r>
        <w:r w:rsidR="007F2C7F" w:rsidRPr="00EC6442">
          <w:rPr>
            <w:rStyle w:val="Hyperlink"/>
            <w:noProof/>
          </w:rPr>
          <w:t>Subsequent events</w:t>
        </w:r>
        <w:r w:rsidR="007F2C7F">
          <w:rPr>
            <w:noProof/>
            <w:webHidden/>
          </w:rPr>
          <w:tab/>
        </w:r>
        <w:r w:rsidR="007F2C7F">
          <w:rPr>
            <w:noProof/>
            <w:webHidden/>
          </w:rPr>
          <w:fldChar w:fldCharType="begin"/>
        </w:r>
        <w:r w:rsidR="007F2C7F">
          <w:rPr>
            <w:noProof/>
            <w:webHidden/>
          </w:rPr>
          <w:instrText xml:space="preserve"> PAGEREF _Toc176185125 \h </w:instrText>
        </w:r>
        <w:r w:rsidR="007F2C7F">
          <w:rPr>
            <w:noProof/>
            <w:webHidden/>
          </w:rPr>
        </w:r>
        <w:r w:rsidR="007F2C7F">
          <w:rPr>
            <w:noProof/>
            <w:webHidden/>
          </w:rPr>
          <w:fldChar w:fldCharType="separate"/>
        </w:r>
        <w:r w:rsidR="00355E5B">
          <w:rPr>
            <w:noProof/>
            <w:webHidden/>
          </w:rPr>
          <w:t>181</w:t>
        </w:r>
        <w:r w:rsidR="007F2C7F">
          <w:rPr>
            <w:noProof/>
            <w:webHidden/>
          </w:rPr>
          <w:fldChar w:fldCharType="end"/>
        </w:r>
      </w:hyperlink>
    </w:p>
    <w:p w14:paraId="14375439" w14:textId="2B831BBE" w:rsidR="007F2C7F" w:rsidRDefault="00BA2445">
      <w:pPr>
        <w:pStyle w:val="TOC9"/>
        <w:rPr>
          <w:rFonts w:eastAsiaTheme="minorEastAsia"/>
          <w:noProof/>
          <w:kern w:val="2"/>
          <w:sz w:val="24"/>
          <w:szCs w:val="24"/>
          <w:lang w:eastAsia="en-AU"/>
          <w14:ligatures w14:val="standardContextual"/>
        </w:rPr>
      </w:pPr>
      <w:hyperlink w:anchor="_Toc176185126" w:history="1">
        <w:r w:rsidR="007F2C7F" w:rsidRPr="00EC6442">
          <w:rPr>
            <w:rStyle w:val="Hyperlink"/>
            <w:noProof/>
          </w:rPr>
          <w:t>9.7</w:t>
        </w:r>
        <w:r w:rsidR="007F2C7F">
          <w:rPr>
            <w:rFonts w:eastAsiaTheme="minorEastAsia"/>
            <w:noProof/>
            <w:kern w:val="2"/>
            <w:sz w:val="24"/>
            <w:szCs w:val="24"/>
            <w:lang w:eastAsia="en-AU"/>
            <w14:ligatures w14:val="standardContextual"/>
          </w:rPr>
          <w:tab/>
        </w:r>
        <w:r w:rsidR="007F2C7F" w:rsidRPr="00EC6442">
          <w:rPr>
            <w:rStyle w:val="Hyperlink"/>
            <w:noProof/>
          </w:rPr>
          <w:t>Other accounting policies</w:t>
        </w:r>
        <w:r w:rsidR="007F2C7F">
          <w:rPr>
            <w:noProof/>
            <w:webHidden/>
          </w:rPr>
          <w:tab/>
        </w:r>
        <w:r w:rsidR="007F2C7F">
          <w:rPr>
            <w:noProof/>
            <w:webHidden/>
          </w:rPr>
          <w:fldChar w:fldCharType="begin"/>
        </w:r>
        <w:r w:rsidR="007F2C7F">
          <w:rPr>
            <w:noProof/>
            <w:webHidden/>
          </w:rPr>
          <w:instrText xml:space="preserve"> PAGEREF _Toc176185126 \h </w:instrText>
        </w:r>
        <w:r w:rsidR="007F2C7F">
          <w:rPr>
            <w:noProof/>
            <w:webHidden/>
          </w:rPr>
        </w:r>
        <w:r w:rsidR="007F2C7F">
          <w:rPr>
            <w:noProof/>
            <w:webHidden/>
          </w:rPr>
          <w:fldChar w:fldCharType="separate"/>
        </w:r>
        <w:r w:rsidR="00355E5B">
          <w:rPr>
            <w:noProof/>
            <w:webHidden/>
          </w:rPr>
          <w:t>182</w:t>
        </w:r>
        <w:r w:rsidR="007F2C7F">
          <w:rPr>
            <w:noProof/>
            <w:webHidden/>
          </w:rPr>
          <w:fldChar w:fldCharType="end"/>
        </w:r>
      </w:hyperlink>
    </w:p>
    <w:p w14:paraId="29A6BBF7" w14:textId="35A3684D" w:rsidR="007F2C7F" w:rsidRDefault="00BA2445">
      <w:pPr>
        <w:pStyle w:val="TOC9"/>
        <w:rPr>
          <w:rFonts w:eastAsiaTheme="minorEastAsia"/>
          <w:noProof/>
          <w:kern w:val="2"/>
          <w:sz w:val="24"/>
          <w:szCs w:val="24"/>
          <w:lang w:eastAsia="en-AU"/>
          <w14:ligatures w14:val="standardContextual"/>
        </w:rPr>
      </w:pPr>
      <w:hyperlink w:anchor="_Toc176185127" w:history="1">
        <w:r w:rsidR="007F2C7F" w:rsidRPr="00EC6442">
          <w:rPr>
            <w:rStyle w:val="Hyperlink"/>
            <w:noProof/>
          </w:rPr>
          <w:t>9.8</w:t>
        </w:r>
        <w:r w:rsidR="007F2C7F">
          <w:rPr>
            <w:rFonts w:eastAsiaTheme="minorEastAsia"/>
            <w:noProof/>
            <w:kern w:val="2"/>
            <w:sz w:val="24"/>
            <w:szCs w:val="24"/>
            <w:lang w:eastAsia="en-AU"/>
            <w14:ligatures w14:val="standardContextual"/>
          </w:rPr>
          <w:tab/>
        </w:r>
        <w:r w:rsidR="007F2C7F" w:rsidRPr="00EC6442">
          <w:rPr>
            <w:rStyle w:val="Hyperlink"/>
            <w:noProof/>
          </w:rPr>
          <w:t>Cont</w:t>
        </w:r>
        <w:bookmarkStart w:id="177" w:name="_Hlt176783976"/>
        <w:r w:rsidR="007F2C7F" w:rsidRPr="00EC6442">
          <w:rPr>
            <w:rStyle w:val="Hyperlink"/>
            <w:noProof/>
          </w:rPr>
          <w:t>r</w:t>
        </w:r>
        <w:bookmarkStart w:id="178" w:name="_Hlt176783675"/>
        <w:bookmarkEnd w:id="177"/>
        <w:r w:rsidR="007F2C7F" w:rsidRPr="00EC6442">
          <w:rPr>
            <w:rStyle w:val="Hyperlink"/>
            <w:noProof/>
          </w:rPr>
          <w:t>o</w:t>
        </w:r>
        <w:bookmarkEnd w:id="178"/>
        <w:r w:rsidR="007F2C7F" w:rsidRPr="00EC6442">
          <w:rPr>
            <w:rStyle w:val="Hyperlink"/>
            <w:noProof/>
          </w:rPr>
          <w:t>lled entities</w:t>
        </w:r>
        <w:r w:rsidR="007F2C7F">
          <w:rPr>
            <w:noProof/>
            <w:webHidden/>
          </w:rPr>
          <w:tab/>
        </w:r>
        <w:r w:rsidR="007F2C7F">
          <w:rPr>
            <w:noProof/>
            <w:webHidden/>
          </w:rPr>
          <w:fldChar w:fldCharType="begin"/>
        </w:r>
        <w:r w:rsidR="007F2C7F">
          <w:rPr>
            <w:noProof/>
            <w:webHidden/>
          </w:rPr>
          <w:instrText xml:space="preserve"> PAGEREF _Toc176185127 \h </w:instrText>
        </w:r>
        <w:r w:rsidR="007F2C7F">
          <w:rPr>
            <w:noProof/>
            <w:webHidden/>
          </w:rPr>
        </w:r>
        <w:r w:rsidR="007F2C7F">
          <w:rPr>
            <w:noProof/>
            <w:webHidden/>
          </w:rPr>
          <w:fldChar w:fldCharType="separate"/>
        </w:r>
        <w:r w:rsidR="00355E5B">
          <w:rPr>
            <w:noProof/>
            <w:webHidden/>
          </w:rPr>
          <w:t>183</w:t>
        </w:r>
        <w:r w:rsidR="007F2C7F">
          <w:rPr>
            <w:noProof/>
            <w:webHidden/>
          </w:rPr>
          <w:fldChar w:fldCharType="end"/>
        </w:r>
      </w:hyperlink>
    </w:p>
    <w:p w14:paraId="7C85C17A" w14:textId="6B80D437" w:rsidR="007F2C7F" w:rsidRDefault="00BA2445">
      <w:pPr>
        <w:pStyle w:val="TOC9"/>
        <w:rPr>
          <w:rFonts w:eastAsiaTheme="minorEastAsia"/>
          <w:noProof/>
          <w:kern w:val="2"/>
          <w:sz w:val="24"/>
          <w:szCs w:val="24"/>
          <w:lang w:eastAsia="en-AU"/>
          <w14:ligatures w14:val="standardContextual"/>
        </w:rPr>
      </w:pPr>
      <w:hyperlink w:anchor="_Toc176185128" w:history="1">
        <w:r w:rsidR="007F2C7F" w:rsidRPr="00EC6442">
          <w:rPr>
            <w:rStyle w:val="Hyperlink"/>
            <w:noProof/>
          </w:rPr>
          <w:t>9.9</w:t>
        </w:r>
        <w:r w:rsidR="007F2C7F">
          <w:rPr>
            <w:rFonts w:eastAsiaTheme="minorEastAsia"/>
            <w:noProof/>
            <w:kern w:val="2"/>
            <w:sz w:val="24"/>
            <w:szCs w:val="24"/>
            <w:lang w:eastAsia="en-AU"/>
            <w14:ligatures w14:val="standardContextual"/>
          </w:rPr>
          <w:tab/>
        </w:r>
        <w:r w:rsidR="007F2C7F" w:rsidRPr="00EC6442">
          <w:rPr>
            <w:rStyle w:val="Hyperlink"/>
            <w:noProof/>
          </w:rPr>
          <w:t>Glossary of technical terms</w:t>
        </w:r>
        <w:r w:rsidR="007F2C7F">
          <w:rPr>
            <w:noProof/>
            <w:webHidden/>
          </w:rPr>
          <w:tab/>
        </w:r>
        <w:r w:rsidR="007F2C7F">
          <w:rPr>
            <w:noProof/>
            <w:webHidden/>
          </w:rPr>
          <w:fldChar w:fldCharType="begin"/>
        </w:r>
        <w:r w:rsidR="007F2C7F">
          <w:rPr>
            <w:noProof/>
            <w:webHidden/>
          </w:rPr>
          <w:instrText xml:space="preserve"> PAGEREF _Toc176185128 \h </w:instrText>
        </w:r>
        <w:r w:rsidR="007F2C7F">
          <w:rPr>
            <w:noProof/>
            <w:webHidden/>
          </w:rPr>
        </w:r>
        <w:r w:rsidR="007F2C7F">
          <w:rPr>
            <w:noProof/>
            <w:webHidden/>
          </w:rPr>
          <w:fldChar w:fldCharType="separate"/>
        </w:r>
        <w:r w:rsidR="00355E5B">
          <w:rPr>
            <w:noProof/>
            <w:webHidden/>
          </w:rPr>
          <w:t>186</w:t>
        </w:r>
        <w:r w:rsidR="007F2C7F">
          <w:rPr>
            <w:noProof/>
            <w:webHidden/>
          </w:rPr>
          <w:fldChar w:fldCharType="end"/>
        </w:r>
      </w:hyperlink>
    </w:p>
    <w:p w14:paraId="501E51FA" w14:textId="325C61DA" w:rsidR="00A20CD2" w:rsidRDefault="00A20CD2" w:rsidP="00097095">
      <w:r>
        <w:rPr>
          <w:color w:val="2B579A"/>
          <w:shd w:val="clear" w:color="auto" w:fill="E6E6E6"/>
        </w:rPr>
        <w:fldChar w:fldCharType="end"/>
      </w:r>
    </w:p>
    <w:p w14:paraId="363BD2B7" w14:textId="77777777" w:rsidR="00A20CD2" w:rsidRDefault="00A20CD2" w:rsidP="00097095"/>
    <w:p w14:paraId="300F89BA"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5F2376D7" w14:textId="0C85EECD" w:rsidR="00A20CD2" w:rsidRDefault="002165E2" w:rsidP="002165E2">
      <w:pPr>
        <w:pStyle w:val="Heading2"/>
        <w:spacing w:before="0"/>
      </w:pPr>
      <w:bookmarkStart w:id="179" w:name="_Toc176185120"/>
      <w:r>
        <w:t>9.1</w:t>
      </w:r>
      <w:r>
        <w:tab/>
      </w:r>
      <w:r w:rsidR="00A20CD2">
        <w:t>Disaggregated information</w:t>
      </w:r>
      <w:bookmarkEnd w:id="179"/>
    </w:p>
    <w:p w14:paraId="6E9300E0" w14:textId="77777777" w:rsidR="00A20CD2" w:rsidRDefault="00A20CD2" w:rsidP="00097095">
      <w:pPr>
        <w:pStyle w:val="TableHeading"/>
      </w:pPr>
      <w:r>
        <w:t>Disaggregated operating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Disaggregated_OS|TableGroup:Disaggregated"/>
      </w:tblPr>
      <w:tblGrid>
        <w:gridCol w:w="5529"/>
        <w:gridCol w:w="1027"/>
        <w:gridCol w:w="1027"/>
        <w:gridCol w:w="1027"/>
        <w:gridCol w:w="1028"/>
      </w:tblGrid>
      <w:tr w:rsidR="00A929CA" w14:paraId="57315C2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A0795F2" w14:textId="77777777" w:rsidR="00A929CA" w:rsidRDefault="00A929CA"/>
        </w:tc>
        <w:tc>
          <w:tcPr>
            <w:tcW w:w="2054" w:type="dxa"/>
            <w:gridSpan w:val="2"/>
          </w:tcPr>
          <w:p w14:paraId="401047D2" w14:textId="57C7F231"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7E10EF">
              <w:br/>
            </w:r>
            <w:r>
              <w:t>government sector</w:t>
            </w:r>
          </w:p>
        </w:tc>
        <w:tc>
          <w:tcPr>
            <w:tcW w:w="2055" w:type="dxa"/>
            <w:gridSpan w:val="2"/>
          </w:tcPr>
          <w:p w14:paraId="4BA01423"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A929CA" w14:paraId="213C711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1BAA25E8" w14:textId="77777777" w:rsidR="00A929CA" w:rsidRDefault="00A929CA"/>
        </w:tc>
        <w:tc>
          <w:tcPr>
            <w:tcW w:w="1027" w:type="dxa"/>
          </w:tcPr>
          <w:p w14:paraId="697CFCE9"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027" w:type="dxa"/>
          </w:tcPr>
          <w:p w14:paraId="7AFF695B"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1027" w:type="dxa"/>
          </w:tcPr>
          <w:p w14:paraId="3379CBC9"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028" w:type="dxa"/>
          </w:tcPr>
          <w:p w14:paraId="628B9E15"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5A1888A5" w14:textId="77777777">
        <w:tc>
          <w:tcPr>
            <w:cnfStyle w:val="001000000000" w:firstRow="0" w:lastRow="0" w:firstColumn="1" w:lastColumn="0" w:oddVBand="0" w:evenVBand="0" w:oddHBand="0" w:evenHBand="0" w:firstRowFirstColumn="0" w:firstRowLastColumn="0" w:lastRowFirstColumn="0" w:lastRowLastColumn="0"/>
            <w:tcW w:w="5529" w:type="dxa"/>
          </w:tcPr>
          <w:p w14:paraId="26CB0A39" w14:textId="77777777" w:rsidR="00A929CA" w:rsidRPr="00BE4528" w:rsidRDefault="00B716C8">
            <w:pPr>
              <w:rPr>
                <w:b/>
              </w:rPr>
            </w:pPr>
            <w:r w:rsidRPr="00D26AB6">
              <w:rPr>
                <w:b/>
              </w:rPr>
              <w:t>Revenue and income from transactions</w:t>
            </w:r>
          </w:p>
        </w:tc>
        <w:tc>
          <w:tcPr>
            <w:tcW w:w="1027" w:type="dxa"/>
          </w:tcPr>
          <w:p w14:paraId="5653ED25" w14:textId="77777777" w:rsidR="00A929CA" w:rsidRPr="00BE4528"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6CBD865F" w14:textId="77777777" w:rsidR="00A929CA" w:rsidRPr="00BE4528"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3DD8D3DD" w14:textId="77777777" w:rsidR="00A929CA" w:rsidRPr="00BE4528"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424487BF" w14:textId="77777777" w:rsidR="00A929CA" w:rsidRPr="00BE4528"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2B915B06" w14:textId="77777777">
        <w:tc>
          <w:tcPr>
            <w:cnfStyle w:val="001000000000" w:firstRow="0" w:lastRow="0" w:firstColumn="1" w:lastColumn="0" w:oddVBand="0" w:evenVBand="0" w:oddHBand="0" w:evenHBand="0" w:firstRowFirstColumn="0" w:firstRowLastColumn="0" w:lastRowFirstColumn="0" w:lastRowLastColumn="0"/>
            <w:tcW w:w="5529" w:type="dxa"/>
          </w:tcPr>
          <w:p w14:paraId="7A3F0F1C" w14:textId="77777777" w:rsidR="00A929CA" w:rsidRDefault="00B716C8">
            <w:r>
              <w:t>Taxation</w:t>
            </w:r>
          </w:p>
        </w:tc>
        <w:tc>
          <w:tcPr>
            <w:tcW w:w="1027" w:type="dxa"/>
          </w:tcPr>
          <w:p w14:paraId="603397F6" w14:textId="77777777" w:rsidR="00A929CA" w:rsidRDefault="00B716C8">
            <w:pPr>
              <w:cnfStyle w:val="000000000000" w:firstRow="0" w:lastRow="0" w:firstColumn="0" w:lastColumn="0" w:oddVBand="0" w:evenVBand="0" w:oddHBand="0" w:evenHBand="0" w:firstRowFirstColumn="0" w:firstRowLastColumn="0" w:lastRowFirstColumn="0" w:lastRowLastColumn="0"/>
            </w:pPr>
            <w:r>
              <w:t>36 876</w:t>
            </w:r>
          </w:p>
        </w:tc>
        <w:tc>
          <w:tcPr>
            <w:tcW w:w="1027" w:type="dxa"/>
          </w:tcPr>
          <w:p w14:paraId="36599CB2" w14:textId="77777777" w:rsidR="00A929CA" w:rsidRDefault="00B716C8">
            <w:pPr>
              <w:cnfStyle w:val="000000000000" w:firstRow="0" w:lastRow="0" w:firstColumn="0" w:lastColumn="0" w:oddVBand="0" w:evenVBand="0" w:oddHBand="0" w:evenHBand="0" w:firstRowFirstColumn="0" w:firstRowLastColumn="0" w:lastRowFirstColumn="0" w:lastRowLastColumn="0"/>
            </w:pPr>
            <w:r>
              <w:t>32 350</w:t>
            </w:r>
          </w:p>
        </w:tc>
        <w:tc>
          <w:tcPr>
            <w:tcW w:w="1027" w:type="dxa"/>
          </w:tcPr>
          <w:p w14:paraId="26DD3AD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1026622F"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7E55FF8B" w14:textId="77777777">
        <w:tc>
          <w:tcPr>
            <w:cnfStyle w:val="001000000000" w:firstRow="0" w:lastRow="0" w:firstColumn="1" w:lastColumn="0" w:oddVBand="0" w:evenVBand="0" w:oddHBand="0" w:evenHBand="0" w:firstRowFirstColumn="0" w:firstRowLastColumn="0" w:lastRowFirstColumn="0" w:lastRowLastColumn="0"/>
            <w:tcW w:w="5529" w:type="dxa"/>
          </w:tcPr>
          <w:p w14:paraId="025DC6A1" w14:textId="77777777" w:rsidR="00A929CA" w:rsidRDefault="00B716C8">
            <w:r>
              <w:t>Interest income</w:t>
            </w:r>
          </w:p>
        </w:tc>
        <w:tc>
          <w:tcPr>
            <w:tcW w:w="1027" w:type="dxa"/>
          </w:tcPr>
          <w:p w14:paraId="6299D2F9" w14:textId="77777777" w:rsidR="00A929CA" w:rsidRDefault="00B716C8">
            <w:pPr>
              <w:cnfStyle w:val="000000000000" w:firstRow="0" w:lastRow="0" w:firstColumn="0" w:lastColumn="0" w:oddVBand="0" w:evenVBand="0" w:oddHBand="0" w:evenHBand="0" w:firstRowFirstColumn="0" w:firstRowLastColumn="0" w:lastRowFirstColumn="0" w:lastRowLastColumn="0"/>
            </w:pPr>
            <w:r>
              <w:t>1 761</w:t>
            </w:r>
          </w:p>
        </w:tc>
        <w:tc>
          <w:tcPr>
            <w:tcW w:w="1027" w:type="dxa"/>
          </w:tcPr>
          <w:p w14:paraId="423F750C" w14:textId="77777777" w:rsidR="00A929CA" w:rsidRDefault="00B716C8">
            <w:pPr>
              <w:cnfStyle w:val="000000000000" w:firstRow="0" w:lastRow="0" w:firstColumn="0" w:lastColumn="0" w:oddVBand="0" w:evenVBand="0" w:oddHBand="0" w:evenHBand="0" w:firstRowFirstColumn="0" w:firstRowLastColumn="0" w:lastRowFirstColumn="0" w:lastRowLastColumn="0"/>
            </w:pPr>
            <w:r>
              <w:t>1 307</w:t>
            </w:r>
          </w:p>
        </w:tc>
        <w:tc>
          <w:tcPr>
            <w:tcW w:w="1027" w:type="dxa"/>
          </w:tcPr>
          <w:p w14:paraId="177A2EFE" w14:textId="77777777" w:rsidR="00A929CA" w:rsidRDefault="00B716C8">
            <w:pPr>
              <w:cnfStyle w:val="000000000000" w:firstRow="0" w:lastRow="0" w:firstColumn="0" w:lastColumn="0" w:oddVBand="0" w:evenVBand="0" w:oddHBand="0" w:evenHBand="0" w:firstRowFirstColumn="0" w:firstRowLastColumn="0" w:lastRowFirstColumn="0" w:lastRowLastColumn="0"/>
            </w:pPr>
            <w:r>
              <w:t>120</w:t>
            </w:r>
          </w:p>
        </w:tc>
        <w:tc>
          <w:tcPr>
            <w:tcW w:w="1028" w:type="dxa"/>
          </w:tcPr>
          <w:p w14:paraId="456993C0" w14:textId="77777777" w:rsidR="00A929CA" w:rsidRDefault="00B716C8">
            <w:pPr>
              <w:cnfStyle w:val="000000000000" w:firstRow="0" w:lastRow="0" w:firstColumn="0" w:lastColumn="0" w:oddVBand="0" w:evenVBand="0" w:oddHBand="0" w:evenHBand="0" w:firstRowFirstColumn="0" w:firstRowLastColumn="0" w:lastRowFirstColumn="0" w:lastRowLastColumn="0"/>
            </w:pPr>
            <w:r>
              <w:t>85</w:t>
            </w:r>
          </w:p>
        </w:tc>
      </w:tr>
      <w:tr w:rsidR="00A929CA" w14:paraId="7668CE78" w14:textId="77777777">
        <w:tc>
          <w:tcPr>
            <w:cnfStyle w:val="001000000000" w:firstRow="0" w:lastRow="0" w:firstColumn="1" w:lastColumn="0" w:oddVBand="0" w:evenVBand="0" w:oddHBand="0" w:evenHBand="0" w:firstRowFirstColumn="0" w:firstRowLastColumn="0" w:lastRowFirstColumn="0" w:lastRowLastColumn="0"/>
            <w:tcW w:w="5529" w:type="dxa"/>
          </w:tcPr>
          <w:p w14:paraId="44396CAF" w14:textId="77777777" w:rsidR="00A929CA" w:rsidRDefault="00B716C8">
            <w:r>
              <w:t>Dividends, income tax equivalent and rate equivalent income</w:t>
            </w:r>
          </w:p>
        </w:tc>
        <w:tc>
          <w:tcPr>
            <w:tcW w:w="1027" w:type="dxa"/>
          </w:tcPr>
          <w:p w14:paraId="6A0B52B5" w14:textId="77777777" w:rsidR="00A929CA" w:rsidRDefault="00B716C8">
            <w:pPr>
              <w:cnfStyle w:val="000000000000" w:firstRow="0" w:lastRow="0" w:firstColumn="0" w:lastColumn="0" w:oddVBand="0" w:evenVBand="0" w:oddHBand="0" w:evenHBand="0" w:firstRowFirstColumn="0" w:firstRowLastColumn="0" w:lastRowFirstColumn="0" w:lastRowLastColumn="0"/>
            </w:pPr>
            <w:r>
              <w:t>2 199</w:t>
            </w:r>
          </w:p>
        </w:tc>
        <w:tc>
          <w:tcPr>
            <w:tcW w:w="1027" w:type="dxa"/>
          </w:tcPr>
          <w:p w14:paraId="4F70E17D" w14:textId="77777777" w:rsidR="00A929CA" w:rsidRDefault="00B716C8">
            <w:pPr>
              <w:cnfStyle w:val="000000000000" w:firstRow="0" w:lastRow="0" w:firstColumn="0" w:lastColumn="0" w:oddVBand="0" w:evenVBand="0" w:oddHBand="0" w:evenHBand="0" w:firstRowFirstColumn="0" w:firstRowLastColumn="0" w:lastRowFirstColumn="0" w:lastRowLastColumn="0"/>
            </w:pPr>
            <w:r>
              <w:t>820</w:t>
            </w:r>
          </w:p>
        </w:tc>
        <w:tc>
          <w:tcPr>
            <w:tcW w:w="1027" w:type="dxa"/>
          </w:tcPr>
          <w:p w14:paraId="38875C4A" w14:textId="77777777" w:rsidR="00A929CA" w:rsidRDefault="00B716C8">
            <w:pPr>
              <w:cnfStyle w:val="000000000000" w:firstRow="0" w:lastRow="0" w:firstColumn="0" w:lastColumn="0" w:oddVBand="0" w:evenVBand="0" w:oddHBand="0" w:evenHBand="0" w:firstRowFirstColumn="0" w:firstRowLastColumn="0" w:lastRowFirstColumn="0" w:lastRowLastColumn="0"/>
            </w:pPr>
            <w:r>
              <w:t>46</w:t>
            </w:r>
          </w:p>
        </w:tc>
        <w:tc>
          <w:tcPr>
            <w:tcW w:w="1028" w:type="dxa"/>
          </w:tcPr>
          <w:p w14:paraId="3BEC6198" w14:textId="77777777" w:rsidR="00A929CA" w:rsidRDefault="00B716C8">
            <w:pPr>
              <w:cnfStyle w:val="000000000000" w:firstRow="0" w:lastRow="0" w:firstColumn="0" w:lastColumn="0" w:oddVBand="0" w:evenVBand="0" w:oddHBand="0" w:evenHBand="0" w:firstRowFirstColumn="0" w:firstRowLastColumn="0" w:lastRowFirstColumn="0" w:lastRowLastColumn="0"/>
            </w:pPr>
            <w:r>
              <w:t>20</w:t>
            </w:r>
          </w:p>
        </w:tc>
      </w:tr>
      <w:tr w:rsidR="00A929CA" w14:paraId="4EAD7652" w14:textId="77777777">
        <w:tc>
          <w:tcPr>
            <w:cnfStyle w:val="001000000000" w:firstRow="0" w:lastRow="0" w:firstColumn="1" w:lastColumn="0" w:oddVBand="0" w:evenVBand="0" w:oddHBand="0" w:evenHBand="0" w:firstRowFirstColumn="0" w:firstRowLastColumn="0" w:lastRowFirstColumn="0" w:lastRowLastColumn="0"/>
            <w:tcW w:w="5529" w:type="dxa"/>
          </w:tcPr>
          <w:p w14:paraId="2DC5D206" w14:textId="77777777" w:rsidR="00A929CA" w:rsidRDefault="00B716C8">
            <w:r>
              <w:t>Sales of goods and services</w:t>
            </w:r>
          </w:p>
        </w:tc>
        <w:tc>
          <w:tcPr>
            <w:tcW w:w="1027" w:type="dxa"/>
          </w:tcPr>
          <w:p w14:paraId="1916F08C" w14:textId="77777777" w:rsidR="00A929CA" w:rsidRDefault="00B716C8">
            <w:pPr>
              <w:cnfStyle w:val="000000000000" w:firstRow="0" w:lastRow="0" w:firstColumn="0" w:lastColumn="0" w:oddVBand="0" w:evenVBand="0" w:oddHBand="0" w:evenHBand="0" w:firstRowFirstColumn="0" w:firstRowLastColumn="0" w:lastRowFirstColumn="0" w:lastRowLastColumn="0"/>
            </w:pPr>
            <w:r>
              <w:t>6 212</w:t>
            </w:r>
          </w:p>
        </w:tc>
        <w:tc>
          <w:tcPr>
            <w:tcW w:w="1027" w:type="dxa"/>
          </w:tcPr>
          <w:p w14:paraId="2016DF76" w14:textId="77777777" w:rsidR="00A929CA" w:rsidRDefault="00B716C8">
            <w:pPr>
              <w:cnfStyle w:val="000000000000" w:firstRow="0" w:lastRow="0" w:firstColumn="0" w:lastColumn="0" w:oddVBand="0" w:evenVBand="0" w:oddHBand="0" w:evenHBand="0" w:firstRowFirstColumn="0" w:firstRowLastColumn="0" w:lastRowFirstColumn="0" w:lastRowLastColumn="0"/>
            </w:pPr>
            <w:r>
              <w:t>6 263</w:t>
            </w:r>
          </w:p>
        </w:tc>
        <w:tc>
          <w:tcPr>
            <w:tcW w:w="1027" w:type="dxa"/>
          </w:tcPr>
          <w:p w14:paraId="288778FA" w14:textId="77777777" w:rsidR="00A929CA" w:rsidRDefault="00B716C8">
            <w:pPr>
              <w:cnfStyle w:val="000000000000" w:firstRow="0" w:lastRow="0" w:firstColumn="0" w:lastColumn="0" w:oddVBand="0" w:evenVBand="0" w:oddHBand="0" w:evenHBand="0" w:firstRowFirstColumn="0" w:firstRowLastColumn="0" w:lastRowFirstColumn="0" w:lastRowLastColumn="0"/>
            </w:pPr>
            <w:r>
              <w:t>7 584</w:t>
            </w:r>
          </w:p>
        </w:tc>
        <w:tc>
          <w:tcPr>
            <w:tcW w:w="1028" w:type="dxa"/>
          </w:tcPr>
          <w:p w14:paraId="7038D0C1" w14:textId="77777777" w:rsidR="00A929CA" w:rsidRDefault="00B716C8">
            <w:pPr>
              <w:cnfStyle w:val="000000000000" w:firstRow="0" w:lastRow="0" w:firstColumn="0" w:lastColumn="0" w:oddVBand="0" w:evenVBand="0" w:oddHBand="0" w:evenHBand="0" w:firstRowFirstColumn="0" w:firstRowLastColumn="0" w:lastRowFirstColumn="0" w:lastRowLastColumn="0"/>
            </w:pPr>
            <w:r>
              <w:t>7 171</w:t>
            </w:r>
          </w:p>
        </w:tc>
      </w:tr>
      <w:tr w:rsidR="00A929CA" w14:paraId="4A5DD31C" w14:textId="77777777">
        <w:tc>
          <w:tcPr>
            <w:cnfStyle w:val="001000000000" w:firstRow="0" w:lastRow="0" w:firstColumn="1" w:lastColumn="0" w:oddVBand="0" w:evenVBand="0" w:oddHBand="0" w:evenHBand="0" w:firstRowFirstColumn="0" w:firstRowLastColumn="0" w:lastRowFirstColumn="0" w:lastRowLastColumn="0"/>
            <w:tcW w:w="5529" w:type="dxa"/>
          </w:tcPr>
          <w:p w14:paraId="6FA10B84" w14:textId="77777777" w:rsidR="00A929CA" w:rsidRDefault="00B716C8">
            <w:r>
              <w:t>Grants</w:t>
            </w:r>
          </w:p>
        </w:tc>
        <w:tc>
          <w:tcPr>
            <w:tcW w:w="1027" w:type="dxa"/>
          </w:tcPr>
          <w:p w14:paraId="1043BE18" w14:textId="77777777" w:rsidR="00A929CA" w:rsidRDefault="00B716C8">
            <w:pPr>
              <w:cnfStyle w:val="000000000000" w:firstRow="0" w:lastRow="0" w:firstColumn="0" w:lastColumn="0" w:oddVBand="0" w:evenVBand="0" w:oddHBand="0" w:evenHBand="0" w:firstRowFirstColumn="0" w:firstRowLastColumn="0" w:lastRowFirstColumn="0" w:lastRowLastColumn="0"/>
            </w:pPr>
            <w:r>
              <w:t>41 797</w:t>
            </w:r>
          </w:p>
        </w:tc>
        <w:tc>
          <w:tcPr>
            <w:tcW w:w="1027" w:type="dxa"/>
          </w:tcPr>
          <w:p w14:paraId="11E04B01" w14:textId="77777777" w:rsidR="00A929CA" w:rsidRDefault="00B716C8">
            <w:pPr>
              <w:cnfStyle w:val="000000000000" w:firstRow="0" w:lastRow="0" w:firstColumn="0" w:lastColumn="0" w:oddVBand="0" w:evenVBand="0" w:oddHBand="0" w:evenHBand="0" w:firstRowFirstColumn="0" w:firstRowLastColumn="0" w:lastRowFirstColumn="0" w:lastRowLastColumn="0"/>
            </w:pPr>
            <w:r>
              <w:t>40 138</w:t>
            </w:r>
          </w:p>
        </w:tc>
        <w:tc>
          <w:tcPr>
            <w:tcW w:w="1027" w:type="dxa"/>
          </w:tcPr>
          <w:p w14:paraId="64AA2640" w14:textId="77777777" w:rsidR="00A929CA" w:rsidRDefault="00B716C8">
            <w:pPr>
              <w:cnfStyle w:val="000000000000" w:firstRow="0" w:lastRow="0" w:firstColumn="0" w:lastColumn="0" w:oddVBand="0" w:evenVBand="0" w:oddHBand="0" w:evenHBand="0" w:firstRowFirstColumn="0" w:firstRowLastColumn="0" w:lastRowFirstColumn="0" w:lastRowLastColumn="0"/>
            </w:pPr>
            <w:r>
              <w:t>2 495</w:t>
            </w:r>
          </w:p>
        </w:tc>
        <w:tc>
          <w:tcPr>
            <w:tcW w:w="1028" w:type="dxa"/>
          </w:tcPr>
          <w:p w14:paraId="6E8A4AA0" w14:textId="77777777" w:rsidR="00A929CA" w:rsidRDefault="00B716C8">
            <w:pPr>
              <w:cnfStyle w:val="000000000000" w:firstRow="0" w:lastRow="0" w:firstColumn="0" w:lastColumn="0" w:oddVBand="0" w:evenVBand="0" w:oddHBand="0" w:evenHBand="0" w:firstRowFirstColumn="0" w:firstRowLastColumn="0" w:lastRowFirstColumn="0" w:lastRowLastColumn="0"/>
            </w:pPr>
            <w:r>
              <w:t>2 742</w:t>
            </w:r>
          </w:p>
        </w:tc>
      </w:tr>
      <w:tr w:rsidR="00A929CA" w14:paraId="76AD7986"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C78C419" w14:textId="77777777" w:rsidR="00A929CA" w:rsidRDefault="00B716C8">
            <w:r>
              <w:t>Other revenue and income</w:t>
            </w:r>
          </w:p>
        </w:tc>
        <w:tc>
          <w:tcPr>
            <w:tcW w:w="1027" w:type="dxa"/>
            <w:tcBorders>
              <w:bottom w:val="single" w:sz="6" w:space="0" w:color="auto"/>
            </w:tcBorders>
          </w:tcPr>
          <w:p w14:paraId="1007AE47" w14:textId="77777777" w:rsidR="00A929CA" w:rsidRDefault="00B716C8">
            <w:pPr>
              <w:cnfStyle w:val="000000000000" w:firstRow="0" w:lastRow="0" w:firstColumn="0" w:lastColumn="0" w:oddVBand="0" w:evenVBand="0" w:oddHBand="0" w:evenHBand="0" w:firstRowFirstColumn="0" w:firstRowLastColumn="0" w:lastRowFirstColumn="0" w:lastRowLastColumn="0"/>
            </w:pPr>
            <w:r>
              <w:t>4 210</w:t>
            </w:r>
          </w:p>
        </w:tc>
        <w:tc>
          <w:tcPr>
            <w:tcW w:w="1027" w:type="dxa"/>
            <w:tcBorders>
              <w:bottom w:val="single" w:sz="6" w:space="0" w:color="auto"/>
            </w:tcBorders>
          </w:tcPr>
          <w:p w14:paraId="11B5A04E" w14:textId="77777777" w:rsidR="00A929CA" w:rsidRDefault="00B716C8">
            <w:pPr>
              <w:cnfStyle w:val="000000000000" w:firstRow="0" w:lastRow="0" w:firstColumn="0" w:lastColumn="0" w:oddVBand="0" w:evenVBand="0" w:oddHBand="0" w:evenHBand="0" w:firstRowFirstColumn="0" w:firstRowLastColumn="0" w:lastRowFirstColumn="0" w:lastRowLastColumn="0"/>
            </w:pPr>
            <w:r>
              <w:t>3 842</w:t>
            </w:r>
          </w:p>
        </w:tc>
        <w:tc>
          <w:tcPr>
            <w:tcW w:w="1027" w:type="dxa"/>
            <w:tcBorders>
              <w:bottom w:val="single" w:sz="6" w:space="0" w:color="auto"/>
            </w:tcBorders>
          </w:tcPr>
          <w:p w14:paraId="7FD380E3" w14:textId="77777777" w:rsidR="00A929CA" w:rsidRDefault="00B716C8">
            <w:pPr>
              <w:cnfStyle w:val="000000000000" w:firstRow="0" w:lastRow="0" w:firstColumn="0" w:lastColumn="0" w:oddVBand="0" w:evenVBand="0" w:oddHBand="0" w:evenHBand="0" w:firstRowFirstColumn="0" w:firstRowLastColumn="0" w:lastRowFirstColumn="0" w:lastRowLastColumn="0"/>
            </w:pPr>
            <w:r>
              <w:t>835</w:t>
            </w:r>
          </w:p>
        </w:tc>
        <w:tc>
          <w:tcPr>
            <w:tcW w:w="1028" w:type="dxa"/>
            <w:tcBorders>
              <w:bottom w:val="single" w:sz="6" w:space="0" w:color="auto"/>
            </w:tcBorders>
          </w:tcPr>
          <w:p w14:paraId="70047947" w14:textId="77777777" w:rsidR="00A929CA" w:rsidRDefault="00B716C8">
            <w:pPr>
              <w:cnfStyle w:val="000000000000" w:firstRow="0" w:lastRow="0" w:firstColumn="0" w:lastColumn="0" w:oddVBand="0" w:evenVBand="0" w:oddHBand="0" w:evenHBand="0" w:firstRowFirstColumn="0" w:firstRowLastColumn="0" w:lastRowFirstColumn="0" w:lastRowLastColumn="0"/>
            </w:pPr>
            <w:r>
              <w:t>815</w:t>
            </w:r>
          </w:p>
        </w:tc>
      </w:tr>
      <w:tr w:rsidR="00A929CA" w14:paraId="63D952D4"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781BF6B2" w14:textId="77777777" w:rsidR="00A929CA" w:rsidRPr="00AE6A81" w:rsidRDefault="00B716C8">
            <w:pPr>
              <w:rPr>
                <w:b/>
              </w:rPr>
            </w:pPr>
            <w:r w:rsidRPr="00D26AB6">
              <w:rPr>
                <w:b/>
              </w:rPr>
              <w:t>Total revenue and income from transactions</w:t>
            </w:r>
          </w:p>
        </w:tc>
        <w:tc>
          <w:tcPr>
            <w:tcW w:w="1027" w:type="dxa"/>
            <w:tcBorders>
              <w:top w:val="single" w:sz="6" w:space="0" w:color="auto"/>
            </w:tcBorders>
          </w:tcPr>
          <w:p w14:paraId="63D415F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93 055</w:t>
            </w:r>
          </w:p>
        </w:tc>
        <w:tc>
          <w:tcPr>
            <w:tcW w:w="1027" w:type="dxa"/>
            <w:tcBorders>
              <w:top w:val="single" w:sz="6" w:space="0" w:color="auto"/>
            </w:tcBorders>
          </w:tcPr>
          <w:p w14:paraId="5A5B254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84 720</w:t>
            </w:r>
          </w:p>
        </w:tc>
        <w:tc>
          <w:tcPr>
            <w:tcW w:w="1027" w:type="dxa"/>
            <w:tcBorders>
              <w:top w:val="single" w:sz="6" w:space="0" w:color="auto"/>
            </w:tcBorders>
          </w:tcPr>
          <w:p w14:paraId="75B112D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11 079</w:t>
            </w:r>
          </w:p>
        </w:tc>
        <w:tc>
          <w:tcPr>
            <w:tcW w:w="1028" w:type="dxa"/>
            <w:tcBorders>
              <w:top w:val="single" w:sz="6" w:space="0" w:color="auto"/>
            </w:tcBorders>
          </w:tcPr>
          <w:p w14:paraId="252DA9D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10 832</w:t>
            </w:r>
          </w:p>
        </w:tc>
      </w:tr>
      <w:tr w:rsidR="00A929CA" w14:paraId="035C7B6F" w14:textId="77777777">
        <w:tc>
          <w:tcPr>
            <w:cnfStyle w:val="001000000000" w:firstRow="0" w:lastRow="0" w:firstColumn="1" w:lastColumn="0" w:oddVBand="0" w:evenVBand="0" w:oddHBand="0" w:evenHBand="0" w:firstRowFirstColumn="0" w:firstRowLastColumn="0" w:lastRowFirstColumn="0" w:lastRowLastColumn="0"/>
            <w:tcW w:w="5529" w:type="dxa"/>
          </w:tcPr>
          <w:p w14:paraId="234B71EC" w14:textId="77777777" w:rsidR="00A929CA" w:rsidRPr="00AE6A81" w:rsidRDefault="00B716C8">
            <w:pPr>
              <w:rPr>
                <w:b/>
              </w:rPr>
            </w:pPr>
            <w:r w:rsidRPr="00D26AB6">
              <w:rPr>
                <w:b/>
              </w:rPr>
              <w:t>Expenses from transactions</w:t>
            </w:r>
          </w:p>
        </w:tc>
        <w:tc>
          <w:tcPr>
            <w:tcW w:w="1027" w:type="dxa"/>
          </w:tcPr>
          <w:p w14:paraId="205E3B9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5A209C9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3024486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7AFAD22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4147E831" w14:textId="77777777">
        <w:tc>
          <w:tcPr>
            <w:cnfStyle w:val="001000000000" w:firstRow="0" w:lastRow="0" w:firstColumn="1" w:lastColumn="0" w:oddVBand="0" w:evenVBand="0" w:oddHBand="0" w:evenHBand="0" w:firstRowFirstColumn="0" w:firstRowLastColumn="0" w:lastRowFirstColumn="0" w:lastRowLastColumn="0"/>
            <w:tcW w:w="5529" w:type="dxa"/>
          </w:tcPr>
          <w:p w14:paraId="0DF80866" w14:textId="77777777" w:rsidR="00A929CA" w:rsidRDefault="00B716C8">
            <w:r>
              <w:t>Employee expenses</w:t>
            </w:r>
          </w:p>
        </w:tc>
        <w:tc>
          <w:tcPr>
            <w:tcW w:w="1027" w:type="dxa"/>
          </w:tcPr>
          <w:p w14:paraId="7F66F7EF" w14:textId="77777777" w:rsidR="00A929CA" w:rsidRDefault="00B716C8">
            <w:pPr>
              <w:cnfStyle w:val="000000000000" w:firstRow="0" w:lastRow="0" w:firstColumn="0" w:lastColumn="0" w:oddVBand="0" w:evenVBand="0" w:oddHBand="0" w:evenHBand="0" w:firstRowFirstColumn="0" w:firstRowLastColumn="0" w:lastRowFirstColumn="0" w:lastRowLastColumn="0"/>
            </w:pPr>
            <w:r>
              <w:t>36 035</w:t>
            </w:r>
          </w:p>
        </w:tc>
        <w:tc>
          <w:tcPr>
            <w:tcW w:w="1027" w:type="dxa"/>
          </w:tcPr>
          <w:p w14:paraId="2C428596" w14:textId="77777777" w:rsidR="00A929CA" w:rsidRDefault="00B716C8">
            <w:pPr>
              <w:cnfStyle w:val="000000000000" w:firstRow="0" w:lastRow="0" w:firstColumn="0" w:lastColumn="0" w:oddVBand="0" w:evenVBand="0" w:oddHBand="0" w:evenHBand="0" w:firstRowFirstColumn="0" w:firstRowLastColumn="0" w:lastRowFirstColumn="0" w:lastRowLastColumn="0"/>
            </w:pPr>
            <w:r>
              <w:t>33 629</w:t>
            </w:r>
          </w:p>
        </w:tc>
        <w:tc>
          <w:tcPr>
            <w:tcW w:w="1027" w:type="dxa"/>
          </w:tcPr>
          <w:p w14:paraId="0F0B856A" w14:textId="77777777" w:rsidR="00A929CA" w:rsidRDefault="00B716C8">
            <w:pPr>
              <w:cnfStyle w:val="000000000000" w:firstRow="0" w:lastRow="0" w:firstColumn="0" w:lastColumn="0" w:oddVBand="0" w:evenVBand="0" w:oddHBand="0" w:evenHBand="0" w:firstRowFirstColumn="0" w:firstRowLastColumn="0" w:lastRowFirstColumn="0" w:lastRowLastColumn="0"/>
            </w:pPr>
            <w:r>
              <w:t>1 961</w:t>
            </w:r>
          </w:p>
        </w:tc>
        <w:tc>
          <w:tcPr>
            <w:tcW w:w="1028" w:type="dxa"/>
          </w:tcPr>
          <w:p w14:paraId="4809F6A5" w14:textId="77777777" w:rsidR="00A929CA" w:rsidRDefault="00B716C8">
            <w:pPr>
              <w:cnfStyle w:val="000000000000" w:firstRow="0" w:lastRow="0" w:firstColumn="0" w:lastColumn="0" w:oddVBand="0" w:evenVBand="0" w:oddHBand="0" w:evenHBand="0" w:firstRowFirstColumn="0" w:firstRowLastColumn="0" w:lastRowFirstColumn="0" w:lastRowLastColumn="0"/>
            </w:pPr>
            <w:r>
              <w:t>1 768</w:t>
            </w:r>
          </w:p>
        </w:tc>
      </w:tr>
      <w:tr w:rsidR="00A929CA" w14:paraId="76206148" w14:textId="77777777">
        <w:tc>
          <w:tcPr>
            <w:cnfStyle w:val="001000000000" w:firstRow="0" w:lastRow="0" w:firstColumn="1" w:lastColumn="0" w:oddVBand="0" w:evenVBand="0" w:oddHBand="0" w:evenHBand="0" w:firstRowFirstColumn="0" w:firstRowLastColumn="0" w:lastRowFirstColumn="0" w:lastRowLastColumn="0"/>
            <w:tcW w:w="5529" w:type="dxa"/>
          </w:tcPr>
          <w:p w14:paraId="7EA367E1" w14:textId="77777777" w:rsidR="00A929CA" w:rsidRDefault="00B716C8">
            <w:r>
              <w:t>Net superannuation interest expense</w:t>
            </w:r>
          </w:p>
        </w:tc>
        <w:tc>
          <w:tcPr>
            <w:tcW w:w="1027" w:type="dxa"/>
          </w:tcPr>
          <w:p w14:paraId="5DD518E6" w14:textId="77777777" w:rsidR="00A929CA" w:rsidRDefault="00B716C8">
            <w:pPr>
              <w:cnfStyle w:val="000000000000" w:firstRow="0" w:lastRow="0" w:firstColumn="0" w:lastColumn="0" w:oddVBand="0" w:evenVBand="0" w:oddHBand="0" w:evenHBand="0" w:firstRowFirstColumn="0" w:firstRowLastColumn="0" w:lastRowFirstColumn="0" w:lastRowLastColumn="0"/>
            </w:pPr>
            <w:r>
              <w:t>774</w:t>
            </w:r>
          </w:p>
        </w:tc>
        <w:tc>
          <w:tcPr>
            <w:tcW w:w="1027" w:type="dxa"/>
          </w:tcPr>
          <w:p w14:paraId="53291AA0" w14:textId="77777777" w:rsidR="00A929CA" w:rsidRDefault="00B716C8">
            <w:pPr>
              <w:cnfStyle w:val="000000000000" w:firstRow="0" w:lastRow="0" w:firstColumn="0" w:lastColumn="0" w:oddVBand="0" w:evenVBand="0" w:oddHBand="0" w:evenHBand="0" w:firstRowFirstColumn="0" w:firstRowLastColumn="0" w:lastRowFirstColumn="0" w:lastRowLastColumn="0"/>
            </w:pPr>
            <w:r>
              <w:t>719</w:t>
            </w:r>
          </w:p>
        </w:tc>
        <w:tc>
          <w:tcPr>
            <w:tcW w:w="1027" w:type="dxa"/>
          </w:tcPr>
          <w:p w14:paraId="6AEF5B9E"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1028" w:type="dxa"/>
          </w:tcPr>
          <w:p w14:paraId="7B9AA106"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r>
      <w:tr w:rsidR="00A929CA" w14:paraId="74F5468C" w14:textId="77777777">
        <w:tc>
          <w:tcPr>
            <w:cnfStyle w:val="001000000000" w:firstRow="0" w:lastRow="0" w:firstColumn="1" w:lastColumn="0" w:oddVBand="0" w:evenVBand="0" w:oddHBand="0" w:evenHBand="0" w:firstRowFirstColumn="0" w:firstRowLastColumn="0" w:lastRowFirstColumn="0" w:lastRowLastColumn="0"/>
            <w:tcW w:w="5529" w:type="dxa"/>
          </w:tcPr>
          <w:p w14:paraId="5340FBF8" w14:textId="77777777" w:rsidR="00A929CA" w:rsidRDefault="00B716C8">
            <w:r>
              <w:t>Other superannuation</w:t>
            </w:r>
          </w:p>
        </w:tc>
        <w:tc>
          <w:tcPr>
            <w:tcW w:w="1027" w:type="dxa"/>
          </w:tcPr>
          <w:p w14:paraId="7F0F39D3" w14:textId="77777777" w:rsidR="00A929CA" w:rsidRDefault="00B716C8">
            <w:pPr>
              <w:cnfStyle w:val="000000000000" w:firstRow="0" w:lastRow="0" w:firstColumn="0" w:lastColumn="0" w:oddVBand="0" w:evenVBand="0" w:oddHBand="0" w:evenHBand="0" w:firstRowFirstColumn="0" w:firstRowLastColumn="0" w:lastRowFirstColumn="0" w:lastRowLastColumn="0"/>
            </w:pPr>
            <w:r>
              <w:t>4 062</w:t>
            </w:r>
          </w:p>
        </w:tc>
        <w:tc>
          <w:tcPr>
            <w:tcW w:w="1027" w:type="dxa"/>
          </w:tcPr>
          <w:p w14:paraId="062A409A" w14:textId="77777777" w:rsidR="00A929CA" w:rsidRDefault="00B716C8">
            <w:pPr>
              <w:cnfStyle w:val="000000000000" w:firstRow="0" w:lastRow="0" w:firstColumn="0" w:lastColumn="0" w:oddVBand="0" w:evenVBand="0" w:oddHBand="0" w:evenHBand="0" w:firstRowFirstColumn="0" w:firstRowLastColumn="0" w:lastRowFirstColumn="0" w:lastRowLastColumn="0"/>
            </w:pPr>
            <w:r>
              <w:t>3 760</w:t>
            </w:r>
          </w:p>
        </w:tc>
        <w:tc>
          <w:tcPr>
            <w:tcW w:w="1027" w:type="dxa"/>
          </w:tcPr>
          <w:p w14:paraId="1DFD0B9F" w14:textId="77777777" w:rsidR="00A929CA" w:rsidRDefault="00B716C8">
            <w:pPr>
              <w:cnfStyle w:val="000000000000" w:firstRow="0" w:lastRow="0" w:firstColumn="0" w:lastColumn="0" w:oddVBand="0" w:evenVBand="0" w:oddHBand="0" w:evenHBand="0" w:firstRowFirstColumn="0" w:firstRowLastColumn="0" w:lastRowFirstColumn="0" w:lastRowLastColumn="0"/>
            </w:pPr>
            <w:r>
              <w:t>196</w:t>
            </w:r>
          </w:p>
        </w:tc>
        <w:tc>
          <w:tcPr>
            <w:tcW w:w="1028" w:type="dxa"/>
          </w:tcPr>
          <w:p w14:paraId="0FB384AB" w14:textId="77777777" w:rsidR="00A929CA" w:rsidRDefault="00B716C8">
            <w:pPr>
              <w:cnfStyle w:val="000000000000" w:firstRow="0" w:lastRow="0" w:firstColumn="0" w:lastColumn="0" w:oddVBand="0" w:evenVBand="0" w:oddHBand="0" w:evenHBand="0" w:firstRowFirstColumn="0" w:firstRowLastColumn="0" w:lastRowFirstColumn="0" w:lastRowLastColumn="0"/>
            </w:pPr>
            <w:r>
              <w:t>173</w:t>
            </w:r>
          </w:p>
        </w:tc>
      </w:tr>
      <w:tr w:rsidR="00A929CA" w14:paraId="6487C22D" w14:textId="77777777">
        <w:tc>
          <w:tcPr>
            <w:cnfStyle w:val="001000000000" w:firstRow="0" w:lastRow="0" w:firstColumn="1" w:lastColumn="0" w:oddVBand="0" w:evenVBand="0" w:oddHBand="0" w:evenHBand="0" w:firstRowFirstColumn="0" w:firstRowLastColumn="0" w:lastRowFirstColumn="0" w:lastRowLastColumn="0"/>
            <w:tcW w:w="5529" w:type="dxa"/>
          </w:tcPr>
          <w:p w14:paraId="00A04C12" w14:textId="77777777" w:rsidR="00A929CA" w:rsidRDefault="00B716C8">
            <w:r>
              <w:t>Depreciation</w:t>
            </w:r>
          </w:p>
        </w:tc>
        <w:tc>
          <w:tcPr>
            <w:tcW w:w="1027" w:type="dxa"/>
          </w:tcPr>
          <w:p w14:paraId="2092EE89" w14:textId="77777777" w:rsidR="00A929CA" w:rsidRDefault="00B716C8">
            <w:pPr>
              <w:cnfStyle w:val="000000000000" w:firstRow="0" w:lastRow="0" w:firstColumn="0" w:lastColumn="0" w:oddVBand="0" w:evenVBand="0" w:oddHBand="0" w:evenHBand="0" w:firstRowFirstColumn="0" w:firstRowLastColumn="0" w:lastRowFirstColumn="0" w:lastRowLastColumn="0"/>
            </w:pPr>
            <w:r>
              <w:t>4 967</w:t>
            </w:r>
          </w:p>
        </w:tc>
        <w:tc>
          <w:tcPr>
            <w:tcW w:w="1027" w:type="dxa"/>
          </w:tcPr>
          <w:p w14:paraId="3FD5C6C0" w14:textId="77777777" w:rsidR="00A929CA" w:rsidRDefault="00B716C8">
            <w:pPr>
              <w:cnfStyle w:val="000000000000" w:firstRow="0" w:lastRow="0" w:firstColumn="0" w:lastColumn="0" w:oddVBand="0" w:evenVBand="0" w:oddHBand="0" w:evenHBand="0" w:firstRowFirstColumn="0" w:firstRowLastColumn="0" w:lastRowFirstColumn="0" w:lastRowLastColumn="0"/>
            </w:pPr>
            <w:r>
              <w:t>4 604</w:t>
            </w:r>
          </w:p>
        </w:tc>
        <w:tc>
          <w:tcPr>
            <w:tcW w:w="1027" w:type="dxa"/>
          </w:tcPr>
          <w:p w14:paraId="073695F3" w14:textId="77777777" w:rsidR="00A929CA" w:rsidRDefault="00B716C8">
            <w:pPr>
              <w:cnfStyle w:val="000000000000" w:firstRow="0" w:lastRow="0" w:firstColumn="0" w:lastColumn="0" w:oddVBand="0" w:evenVBand="0" w:oddHBand="0" w:evenHBand="0" w:firstRowFirstColumn="0" w:firstRowLastColumn="0" w:lastRowFirstColumn="0" w:lastRowLastColumn="0"/>
            </w:pPr>
            <w:r>
              <w:t>2 120</w:t>
            </w:r>
          </w:p>
        </w:tc>
        <w:tc>
          <w:tcPr>
            <w:tcW w:w="1028" w:type="dxa"/>
          </w:tcPr>
          <w:p w14:paraId="54232D25" w14:textId="77777777" w:rsidR="00A929CA" w:rsidRDefault="00B716C8">
            <w:pPr>
              <w:cnfStyle w:val="000000000000" w:firstRow="0" w:lastRow="0" w:firstColumn="0" w:lastColumn="0" w:oddVBand="0" w:evenVBand="0" w:oddHBand="0" w:evenHBand="0" w:firstRowFirstColumn="0" w:firstRowLastColumn="0" w:lastRowFirstColumn="0" w:lastRowLastColumn="0"/>
            </w:pPr>
            <w:r>
              <w:t>1 975</w:t>
            </w:r>
          </w:p>
        </w:tc>
      </w:tr>
      <w:tr w:rsidR="00A929CA" w14:paraId="034E2550" w14:textId="77777777">
        <w:tc>
          <w:tcPr>
            <w:cnfStyle w:val="001000000000" w:firstRow="0" w:lastRow="0" w:firstColumn="1" w:lastColumn="0" w:oddVBand="0" w:evenVBand="0" w:oddHBand="0" w:evenHBand="0" w:firstRowFirstColumn="0" w:firstRowLastColumn="0" w:lastRowFirstColumn="0" w:lastRowLastColumn="0"/>
            <w:tcW w:w="5529" w:type="dxa"/>
          </w:tcPr>
          <w:p w14:paraId="47311B1A" w14:textId="77777777" w:rsidR="00A929CA" w:rsidRDefault="00B716C8">
            <w:r>
              <w:t>Interest expense</w:t>
            </w:r>
          </w:p>
        </w:tc>
        <w:tc>
          <w:tcPr>
            <w:tcW w:w="1027" w:type="dxa"/>
          </w:tcPr>
          <w:p w14:paraId="41E99DB8" w14:textId="77777777" w:rsidR="00A929CA" w:rsidRDefault="00B716C8">
            <w:pPr>
              <w:cnfStyle w:val="000000000000" w:firstRow="0" w:lastRow="0" w:firstColumn="0" w:lastColumn="0" w:oddVBand="0" w:evenVBand="0" w:oddHBand="0" w:evenHBand="0" w:firstRowFirstColumn="0" w:firstRowLastColumn="0" w:lastRowFirstColumn="0" w:lastRowLastColumn="0"/>
            </w:pPr>
            <w:r>
              <w:t>5 639</w:t>
            </w:r>
          </w:p>
        </w:tc>
        <w:tc>
          <w:tcPr>
            <w:tcW w:w="1027" w:type="dxa"/>
          </w:tcPr>
          <w:p w14:paraId="3A547D8D" w14:textId="77777777" w:rsidR="00A929CA" w:rsidRDefault="00B716C8">
            <w:pPr>
              <w:cnfStyle w:val="000000000000" w:firstRow="0" w:lastRow="0" w:firstColumn="0" w:lastColumn="0" w:oddVBand="0" w:evenVBand="0" w:oddHBand="0" w:evenHBand="0" w:firstRowFirstColumn="0" w:firstRowLastColumn="0" w:lastRowFirstColumn="0" w:lastRowLastColumn="0"/>
            </w:pPr>
            <w:r>
              <w:t>3 974</w:t>
            </w:r>
          </w:p>
        </w:tc>
        <w:tc>
          <w:tcPr>
            <w:tcW w:w="1027" w:type="dxa"/>
          </w:tcPr>
          <w:p w14:paraId="56615EAA" w14:textId="77777777" w:rsidR="00A929CA" w:rsidRDefault="00B716C8">
            <w:pPr>
              <w:cnfStyle w:val="000000000000" w:firstRow="0" w:lastRow="0" w:firstColumn="0" w:lastColumn="0" w:oddVBand="0" w:evenVBand="0" w:oddHBand="0" w:evenHBand="0" w:firstRowFirstColumn="0" w:firstRowLastColumn="0" w:lastRowFirstColumn="0" w:lastRowLastColumn="0"/>
            </w:pPr>
            <w:r>
              <w:t>944</w:t>
            </w:r>
          </w:p>
        </w:tc>
        <w:tc>
          <w:tcPr>
            <w:tcW w:w="1028" w:type="dxa"/>
          </w:tcPr>
          <w:p w14:paraId="707994CB" w14:textId="77777777" w:rsidR="00A929CA" w:rsidRDefault="00B716C8">
            <w:pPr>
              <w:cnfStyle w:val="000000000000" w:firstRow="0" w:lastRow="0" w:firstColumn="0" w:lastColumn="0" w:oddVBand="0" w:evenVBand="0" w:oddHBand="0" w:evenHBand="0" w:firstRowFirstColumn="0" w:firstRowLastColumn="0" w:lastRowFirstColumn="0" w:lastRowLastColumn="0"/>
            </w:pPr>
            <w:r>
              <w:t>865</w:t>
            </w:r>
          </w:p>
        </w:tc>
      </w:tr>
      <w:tr w:rsidR="00A929CA" w14:paraId="0D847A80" w14:textId="77777777">
        <w:tc>
          <w:tcPr>
            <w:cnfStyle w:val="001000000000" w:firstRow="0" w:lastRow="0" w:firstColumn="1" w:lastColumn="0" w:oddVBand="0" w:evenVBand="0" w:oddHBand="0" w:evenHBand="0" w:firstRowFirstColumn="0" w:firstRowLastColumn="0" w:lastRowFirstColumn="0" w:lastRowLastColumn="0"/>
            <w:tcW w:w="5529" w:type="dxa"/>
          </w:tcPr>
          <w:p w14:paraId="67FA2163" w14:textId="77777777" w:rsidR="00A929CA" w:rsidRDefault="00B716C8">
            <w:r>
              <w:t>Grant expense</w:t>
            </w:r>
          </w:p>
        </w:tc>
        <w:tc>
          <w:tcPr>
            <w:tcW w:w="1027" w:type="dxa"/>
          </w:tcPr>
          <w:p w14:paraId="01DFBD12" w14:textId="77777777" w:rsidR="00A929CA" w:rsidRDefault="00B716C8">
            <w:pPr>
              <w:cnfStyle w:val="000000000000" w:firstRow="0" w:lastRow="0" w:firstColumn="0" w:lastColumn="0" w:oddVBand="0" w:evenVBand="0" w:oddHBand="0" w:evenHBand="0" w:firstRowFirstColumn="0" w:firstRowLastColumn="0" w:lastRowFirstColumn="0" w:lastRowLastColumn="0"/>
            </w:pPr>
            <w:r>
              <w:t>16 675</w:t>
            </w:r>
          </w:p>
        </w:tc>
        <w:tc>
          <w:tcPr>
            <w:tcW w:w="1027" w:type="dxa"/>
          </w:tcPr>
          <w:p w14:paraId="7F650772" w14:textId="77777777" w:rsidR="00A929CA" w:rsidRDefault="00B716C8">
            <w:pPr>
              <w:cnfStyle w:val="000000000000" w:firstRow="0" w:lastRow="0" w:firstColumn="0" w:lastColumn="0" w:oddVBand="0" w:evenVBand="0" w:oddHBand="0" w:evenHBand="0" w:firstRowFirstColumn="0" w:firstRowLastColumn="0" w:lastRowFirstColumn="0" w:lastRowLastColumn="0"/>
            </w:pPr>
            <w:r>
              <w:t>19 053</w:t>
            </w:r>
          </w:p>
        </w:tc>
        <w:tc>
          <w:tcPr>
            <w:tcW w:w="1027" w:type="dxa"/>
          </w:tcPr>
          <w:p w14:paraId="61DB8B30" w14:textId="77777777" w:rsidR="00A929CA" w:rsidRDefault="00B716C8">
            <w:pPr>
              <w:cnfStyle w:val="000000000000" w:firstRow="0" w:lastRow="0" w:firstColumn="0" w:lastColumn="0" w:oddVBand="0" w:evenVBand="0" w:oddHBand="0" w:evenHBand="0" w:firstRowFirstColumn="0" w:firstRowLastColumn="0" w:lastRowFirstColumn="0" w:lastRowLastColumn="0"/>
            </w:pPr>
            <w:r>
              <w:t>686</w:t>
            </w:r>
          </w:p>
        </w:tc>
        <w:tc>
          <w:tcPr>
            <w:tcW w:w="1028" w:type="dxa"/>
          </w:tcPr>
          <w:p w14:paraId="3E779B10" w14:textId="77777777" w:rsidR="00A929CA" w:rsidRDefault="00B716C8">
            <w:pPr>
              <w:cnfStyle w:val="000000000000" w:firstRow="0" w:lastRow="0" w:firstColumn="0" w:lastColumn="0" w:oddVBand="0" w:evenVBand="0" w:oddHBand="0" w:evenHBand="0" w:firstRowFirstColumn="0" w:firstRowLastColumn="0" w:lastRowFirstColumn="0" w:lastRowLastColumn="0"/>
            </w:pPr>
            <w:r>
              <w:t>654</w:t>
            </w:r>
          </w:p>
        </w:tc>
      </w:tr>
      <w:tr w:rsidR="00A929CA" w14:paraId="0DA1BD02" w14:textId="77777777">
        <w:tc>
          <w:tcPr>
            <w:cnfStyle w:val="001000000000" w:firstRow="0" w:lastRow="0" w:firstColumn="1" w:lastColumn="0" w:oddVBand="0" w:evenVBand="0" w:oddHBand="0" w:evenHBand="0" w:firstRowFirstColumn="0" w:firstRowLastColumn="0" w:lastRowFirstColumn="0" w:lastRowLastColumn="0"/>
            <w:tcW w:w="5529" w:type="dxa"/>
          </w:tcPr>
          <w:p w14:paraId="2E5C3121" w14:textId="77777777" w:rsidR="00A929CA" w:rsidRDefault="00B716C8">
            <w:r>
              <w:t>Other operating expenses</w:t>
            </w:r>
          </w:p>
        </w:tc>
        <w:tc>
          <w:tcPr>
            <w:tcW w:w="1027" w:type="dxa"/>
          </w:tcPr>
          <w:p w14:paraId="21D59469" w14:textId="77777777" w:rsidR="00A929CA" w:rsidRDefault="00B716C8">
            <w:pPr>
              <w:cnfStyle w:val="000000000000" w:firstRow="0" w:lastRow="0" w:firstColumn="0" w:lastColumn="0" w:oddVBand="0" w:evenVBand="0" w:oddHBand="0" w:evenHBand="0" w:firstRowFirstColumn="0" w:firstRowLastColumn="0" w:lastRowFirstColumn="0" w:lastRowLastColumn="0"/>
            </w:pPr>
            <w:r>
              <w:t>29 127</w:t>
            </w:r>
          </w:p>
        </w:tc>
        <w:tc>
          <w:tcPr>
            <w:tcW w:w="1027" w:type="dxa"/>
          </w:tcPr>
          <w:p w14:paraId="19AB3652" w14:textId="77777777" w:rsidR="00A929CA" w:rsidRDefault="00B716C8">
            <w:pPr>
              <w:cnfStyle w:val="000000000000" w:firstRow="0" w:lastRow="0" w:firstColumn="0" w:lastColumn="0" w:oddVBand="0" w:evenVBand="0" w:oddHBand="0" w:evenHBand="0" w:firstRowFirstColumn="0" w:firstRowLastColumn="0" w:lastRowFirstColumn="0" w:lastRowLastColumn="0"/>
            </w:pPr>
            <w:r>
              <w:t>27 828</w:t>
            </w:r>
          </w:p>
        </w:tc>
        <w:tc>
          <w:tcPr>
            <w:tcW w:w="1027" w:type="dxa"/>
          </w:tcPr>
          <w:p w14:paraId="584FA7C7" w14:textId="77777777" w:rsidR="00A929CA" w:rsidRDefault="00B716C8">
            <w:pPr>
              <w:cnfStyle w:val="000000000000" w:firstRow="0" w:lastRow="0" w:firstColumn="0" w:lastColumn="0" w:oddVBand="0" w:evenVBand="0" w:oddHBand="0" w:evenHBand="0" w:firstRowFirstColumn="0" w:firstRowLastColumn="0" w:lastRowFirstColumn="0" w:lastRowLastColumn="0"/>
            </w:pPr>
            <w:r>
              <w:t>4 924</w:t>
            </w:r>
          </w:p>
        </w:tc>
        <w:tc>
          <w:tcPr>
            <w:tcW w:w="1028" w:type="dxa"/>
          </w:tcPr>
          <w:p w14:paraId="02E45BC8" w14:textId="77777777" w:rsidR="00A929CA" w:rsidRDefault="00B716C8">
            <w:pPr>
              <w:cnfStyle w:val="000000000000" w:firstRow="0" w:lastRow="0" w:firstColumn="0" w:lastColumn="0" w:oddVBand="0" w:evenVBand="0" w:oddHBand="0" w:evenHBand="0" w:firstRowFirstColumn="0" w:firstRowLastColumn="0" w:lastRowFirstColumn="0" w:lastRowLastColumn="0"/>
            </w:pPr>
            <w:r>
              <w:t>5 066</w:t>
            </w:r>
          </w:p>
        </w:tc>
      </w:tr>
      <w:tr w:rsidR="00A929CA" w14:paraId="313CF8B6"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10DCB5CC" w14:textId="77777777" w:rsidR="00A929CA" w:rsidRDefault="00B716C8">
            <w:r>
              <w:t>Other property expenses</w:t>
            </w:r>
          </w:p>
        </w:tc>
        <w:tc>
          <w:tcPr>
            <w:tcW w:w="1027" w:type="dxa"/>
            <w:tcBorders>
              <w:bottom w:val="single" w:sz="6" w:space="0" w:color="auto"/>
            </w:tcBorders>
          </w:tcPr>
          <w:p w14:paraId="7E3702D6"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27" w:type="dxa"/>
            <w:tcBorders>
              <w:bottom w:val="single" w:sz="6" w:space="0" w:color="auto"/>
            </w:tcBorders>
          </w:tcPr>
          <w:p w14:paraId="1F74C0A2"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27" w:type="dxa"/>
            <w:tcBorders>
              <w:bottom w:val="single" w:sz="6" w:space="0" w:color="auto"/>
            </w:tcBorders>
          </w:tcPr>
          <w:p w14:paraId="5D0EC81D" w14:textId="77777777" w:rsidR="00A929CA" w:rsidRDefault="00B716C8">
            <w:pPr>
              <w:cnfStyle w:val="000000000000" w:firstRow="0" w:lastRow="0" w:firstColumn="0" w:lastColumn="0" w:oddVBand="0" w:evenVBand="0" w:oddHBand="0" w:evenHBand="0" w:firstRowFirstColumn="0" w:firstRowLastColumn="0" w:lastRowFirstColumn="0" w:lastRowLastColumn="0"/>
            </w:pPr>
            <w:r>
              <w:t>245</w:t>
            </w:r>
          </w:p>
        </w:tc>
        <w:tc>
          <w:tcPr>
            <w:tcW w:w="1028" w:type="dxa"/>
            <w:tcBorders>
              <w:bottom w:val="single" w:sz="6" w:space="0" w:color="auto"/>
            </w:tcBorders>
          </w:tcPr>
          <w:p w14:paraId="1B1FE265" w14:textId="77777777" w:rsidR="00A929CA" w:rsidRDefault="00B716C8">
            <w:pPr>
              <w:cnfStyle w:val="000000000000" w:firstRow="0" w:lastRow="0" w:firstColumn="0" w:lastColumn="0" w:oddVBand="0" w:evenVBand="0" w:oddHBand="0" w:evenHBand="0" w:firstRowFirstColumn="0" w:firstRowLastColumn="0" w:lastRowFirstColumn="0" w:lastRowLastColumn="0"/>
            </w:pPr>
            <w:r>
              <w:t>233</w:t>
            </w:r>
          </w:p>
        </w:tc>
      </w:tr>
      <w:tr w:rsidR="00A929CA" w14:paraId="577DFE0D"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0B1E248E" w14:textId="77777777" w:rsidR="00A929CA" w:rsidRPr="00AE6A81" w:rsidRDefault="00B716C8">
            <w:pPr>
              <w:rPr>
                <w:b/>
              </w:rPr>
            </w:pPr>
            <w:r w:rsidRPr="00D26AB6">
              <w:rPr>
                <w:b/>
              </w:rPr>
              <w:t>Total expenses from transactions</w:t>
            </w:r>
          </w:p>
        </w:tc>
        <w:tc>
          <w:tcPr>
            <w:tcW w:w="1027" w:type="dxa"/>
            <w:tcBorders>
              <w:top w:val="single" w:sz="6" w:space="0" w:color="auto"/>
              <w:bottom w:val="single" w:sz="6" w:space="0" w:color="auto"/>
            </w:tcBorders>
          </w:tcPr>
          <w:p w14:paraId="1E6D052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97 279</w:t>
            </w:r>
          </w:p>
        </w:tc>
        <w:tc>
          <w:tcPr>
            <w:tcW w:w="1027" w:type="dxa"/>
            <w:tcBorders>
              <w:top w:val="single" w:sz="6" w:space="0" w:color="auto"/>
              <w:bottom w:val="single" w:sz="6" w:space="0" w:color="auto"/>
            </w:tcBorders>
          </w:tcPr>
          <w:p w14:paraId="576C3B8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93 567</w:t>
            </w:r>
          </w:p>
        </w:tc>
        <w:tc>
          <w:tcPr>
            <w:tcW w:w="1027" w:type="dxa"/>
            <w:tcBorders>
              <w:top w:val="single" w:sz="6" w:space="0" w:color="auto"/>
              <w:bottom w:val="single" w:sz="6" w:space="0" w:color="auto"/>
            </w:tcBorders>
          </w:tcPr>
          <w:p w14:paraId="6E3596D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11 078</w:t>
            </w:r>
          </w:p>
        </w:tc>
        <w:tc>
          <w:tcPr>
            <w:tcW w:w="1028" w:type="dxa"/>
            <w:tcBorders>
              <w:top w:val="single" w:sz="6" w:space="0" w:color="auto"/>
              <w:bottom w:val="single" w:sz="6" w:space="0" w:color="auto"/>
            </w:tcBorders>
          </w:tcPr>
          <w:p w14:paraId="18E9AC2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10 735</w:t>
            </w:r>
          </w:p>
        </w:tc>
      </w:tr>
      <w:tr w:rsidR="00A929CA" w14:paraId="07B0C398"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1788272B" w14:textId="35DC5D92" w:rsidR="00A929CA" w:rsidRPr="00AE6A81" w:rsidRDefault="00B716C8">
            <w:pPr>
              <w:rPr>
                <w:b/>
              </w:rPr>
            </w:pPr>
            <w:r w:rsidRPr="00D26AB6">
              <w:rPr>
                <w:b/>
              </w:rPr>
              <w:t xml:space="preserve">Net result from transactions – </w:t>
            </w:r>
            <w:r w:rsidR="007E10EF" w:rsidRPr="00D26AB6">
              <w:rPr>
                <w:b/>
              </w:rPr>
              <w:t xml:space="preserve">Net </w:t>
            </w:r>
            <w:r w:rsidRPr="00D26AB6">
              <w:rPr>
                <w:b/>
              </w:rPr>
              <w:t>operating balance</w:t>
            </w:r>
          </w:p>
        </w:tc>
        <w:tc>
          <w:tcPr>
            <w:tcW w:w="1027" w:type="dxa"/>
            <w:tcBorders>
              <w:top w:val="single" w:sz="6" w:space="0" w:color="auto"/>
              <w:bottom w:val="single" w:sz="12" w:space="0" w:color="auto"/>
            </w:tcBorders>
          </w:tcPr>
          <w:p w14:paraId="5D536C6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(4 223)</w:t>
            </w:r>
          </w:p>
        </w:tc>
        <w:tc>
          <w:tcPr>
            <w:tcW w:w="1027" w:type="dxa"/>
            <w:tcBorders>
              <w:top w:val="single" w:sz="6" w:space="0" w:color="auto"/>
              <w:bottom w:val="single" w:sz="12" w:space="0" w:color="auto"/>
            </w:tcBorders>
          </w:tcPr>
          <w:p w14:paraId="64732FD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(8 847)</w:t>
            </w:r>
          </w:p>
        </w:tc>
        <w:tc>
          <w:tcPr>
            <w:tcW w:w="1027" w:type="dxa"/>
            <w:tcBorders>
              <w:top w:val="single" w:sz="6" w:space="0" w:color="auto"/>
              <w:bottom w:val="single" w:sz="12" w:space="0" w:color="auto"/>
            </w:tcBorders>
          </w:tcPr>
          <w:p w14:paraId="3200402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w:t>
            </w:r>
          </w:p>
        </w:tc>
        <w:tc>
          <w:tcPr>
            <w:tcW w:w="1028" w:type="dxa"/>
            <w:tcBorders>
              <w:top w:val="single" w:sz="6" w:space="0" w:color="auto"/>
              <w:bottom w:val="single" w:sz="12" w:space="0" w:color="auto"/>
            </w:tcBorders>
          </w:tcPr>
          <w:p w14:paraId="4EAAC0B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97</w:t>
            </w:r>
          </w:p>
        </w:tc>
      </w:tr>
      <w:tr w:rsidR="007372A9" w14:paraId="33681A3B" w14:textId="77777777" w:rsidTr="006F06B0">
        <w:tc>
          <w:tcPr>
            <w:cnfStyle w:val="001000000000" w:firstRow="0" w:lastRow="0" w:firstColumn="1" w:lastColumn="0" w:oddVBand="0" w:evenVBand="0" w:oddHBand="0" w:evenHBand="0" w:firstRowFirstColumn="0" w:firstRowLastColumn="0" w:lastRowFirstColumn="0" w:lastRowLastColumn="0"/>
            <w:tcW w:w="5529" w:type="dxa"/>
          </w:tcPr>
          <w:p w14:paraId="234C42C9" w14:textId="77777777" w:rsidR="00A929CA" w:rsidRPr="00AE6A81" w:rsidRDefault="00B716C8">
            <w:pPr>
              <w:rPr>
                <w:b/>
              </w:rPr>
            </w:pPr>
            <w:r w:rsidRPr="00D26AB6">
              <w:rPr>
                <w:b/>
              </w:rPr>
              <w:t>Other economic flows included in net result</w:t>
            </w:r>
          </w:p>
        </w:tc>
        <w:tc>
          <w:tcPr>
            <w:tcW w:w="1027" w:type="dxa"/>
          </w:tcPr>
          <w:p w14:paraId="3FAAE512"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1A22CB6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43E18BB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3EBA3497"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07FFC1F2" w14:textId="77777777">
        <w:tc>
          <w:tcPr>
            <w:cnfStyle w:val="001000000000" w:firstRow="0" w:lastRow="0" w:firstColumn="1" w:lastColumn="0" w:oddVBand="0" w:evenVBand="0" w:oddHBand="0" w:evenHBand="0" w:firstRowFirstColumn="0" w:firstRowLastColumn="0" w:lastRowFirstColumn="0" w:lastRowLastColumn="0"/>
            <w:tcW w:w="5529" w:type="dxa"/>
          </w:tcPr>
          <w:p w14:paraId="3D0043E4" w14:textId="77777777" w:rsidR="00A929CA" w:rsidRDefault="00B716C8">
            <w:r>
              <w:t>Net gain/(loss) on disposal of non</w:t>
            </w:r>
            <w:r>
              <w:noBreakHyphen/>
              <w:t>financial assets</w:t>
            </w:r>
          </w:p>
        </w:tc>
        <w:tc>
          <w:tcPr>
            <w:tcW w:w="1027" w:type="dxa"/>
          </w:tcPr>
          <w:p w14:paraId="4E39634F" w14:textId="77777777" w:rsidR="00A929CA" w:rsidRDefault="00B716C8">
            <w:pPr>
              <w:cnfStyle w:val="000000000000" w:firstRow="0" w:lastRow="0" w:firstColumn="0" w:lastColumn="0" w:oddVBand="0" w:evenVBand="0" w:oddHBand="0" w:evenHBand="0" w:firstRowFirstColumn="0" w:firstRowLastColumn="0" w:lastRowFirstColumn="0" w:lastRowLastColumn="0"/>
            </w:pPr>
            <w:r>
              <w:t>(2)</w:t>
            </w:r>
          </w:p>
        </w:tc>
        <w:tc>
          <w:tcPr>
            <w:tcW w:w="1027" w:type="dxa"/>
          </w:tcPr>
          <w:p w14:paraId="0AA3B39B" w14:textId="77777777" w:rsidR="00A929CA" w:rsidRDefault="00B716C8">
            <w:pPr>
              <w:cnfStyle w:val="000000000000" w:firstRow="0" w:lastRow="0" w:firstColumn="0" w:lastColumn="0" w:oddVBand="0" w:evenVBand="0" w:oddHBand="0" w:evenHBand="0" w:firstRowFirstColumn="0" w:firstRowLastColumn="0" w:lastRowFirstColumn="0" w:lastRowLastColumn="0"/>
            </w:pPr>
            <w:r>
              <w:t>90</w:t>
            </w:r>
          </w:p>
        </w:tc>
        <w:tc>
          <w:tcPr>
            <w:tcW w:w="1027" w:type="dxa"/>
          </w:tcPr>
          <w:p w14:paraId="452DF5FC" w14:textId="77777777" w:rsidR="00A929CA" w:rsidRDefault="00B716C8">
            <w:pPr>
              <w:cnfStyle w:val="000000000000" w:firstRow="0" w:lastRow="0" w:firstColumn="0" w:lastColumn="0" w:oddVBand="0" w:evenVBand="0" w:oddHBand="0" w:evenHBand="0" w:firstRowFirstColumn="0" w:firstRowLastColumn="0" w:lastRowFirstColumn="0" w:lastRowLastColumn="0"/>
            </w:pPr>
            <w:r>
              <w:t>(62)</w:t>
            </w:r>
          </w:p>
        </w:tc>
        <w:tc>
          <w:tcPr>
            <w:tcW w:w="1028" w:type="dxa"/>
          </w:tcPr>
          <w:p w14:paraId="0F4292A0"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r>
      <w:tr w:rsidR="00A929CA" w14:paraId="3076FBCE" w14:textId="77777777">
        <w:tc>
          <w:tcPr>
            <w:cnfStyle w:val="001000000000" w:firstRow="0" w:lastRow="0" w:firstColumn="1" w:lastColumn="0" w:oddVBand="0" w:evenVBand="0" w:oddHBand="0" w:evenHBand="0" w:firstRowFirstColumn="0" w:firstRowLastColumn="0" w:lastRowFirstColumn="0" w:lastRowLastColumn="0"/>
            <w:tcW w:w="5529" w:type="dxa"/>
          </w:tcPr>
          <w:p w14:paraId="79C00EC4" w14:textId="77777777" w:rsidR="00A929CA" w:rsidRDefault="00B716C8">
            <w:r>
              <w:t>Net gain/(loss) on financial assets or liabilities at fair value</w:t>
            </w:r>
          </w:p>
        </w:tc>
        <w:tc>
          <w:tcPr>
            <w:tcW w:w="1027" w:type="dxa"/>
          </w:tcPr>
          <w:p w14:paraId="58037BB3" w14:textId="77777777" w:rsidR="00A929CA" w:rsidRDefault="00B716C8">
            <w:pPr>
              <w:cnfStyle w:val="000000000000" w:firstRow="0" w:lastRow="0" w:firstColumn="0" w:lastColumn="0" w:oddVBand="0" w:evenVBand="0" w:oddHBand="0" w:evenHBand="0" w:firstRowFirstColumn="0" w:firstRowLastColumn="0" w:lastRowFirstColumn="0" w:lastRowLastColumn="0"/>
            </w:pPr>
            <w:r>
              <w:t>345</w:t>
            </w:r>
          </w:p>
        </w:tc>
        <w:tc>
          <w:tcPr>
            <w:tcW w:w="1027" w:type="dxa"/>
          </w:tcPr>
          <w:p w14:paraId="18AD5DAB"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c>
          <w:tcPr>
            <w:tcW w:w="1027" w:type="dxa"/>
          </w:tcPr>
          <w:p w14:paraId="4DEF2237" w14:textId="77777777" w:rsidR="00A929CA" w:rsidRDefault="00B716C8">
            <w:pPr>
              <w:cnfStyle w:val="000000000000" w:firstRow="0" w:lastRow="0" w:firstColumn="0" w:lastColumn="0" w:oddVBand="0" w:evenVBand="0" w:oddHBand="0" w:evenHBand="0" w:firstRowFirstColumn="0" w:firstRowLastColumn="0" w:lastRowFirstColumn="0" w:lastRowLastColumn="0"/>
            </w:pPr>
            <w:r>
              <w:t>40</w:t>
            </w:r>
          </w:p>
        </w:tc>
        <w:tc>
          <w:tcPr>
            <w:tcW w:w="1028" w:type="dxa"/>
          </w:tcPr>
          <w:p w14:paraId="6A00818D" w14:textId="77777777" w:rsidR="00A929CA" w:rsidRDefault="00B716C8">
            <w:pPr>
              <w:cnfStyle w:val="000000000000" w:firstRow="0" w:lastRow="0" w:firstColumn="0" w:lastColumn="0" w:oddVBand="0" w:evenVBand="0" w:oddHBand="0" w:evenHBand="0" w:firstRowFirstColumn="0" w:firstRowLastColumn="0" w:lastRowFirstColumn="0" w:lastRowLastColumn="0"/>
            </w:pPr>
            <w:r>
              <w:t>48</w:t>
            </w:r>
          </w:p>
        </w:tc>
      </w:tr>
      <w:tr w:rsidR="00A929CA" w14:paraId="4CF52B7C" w14:textId="77777777">
        <w:tc>
          <w:tcPr>
            <w:cnfStyle w:val="001000000000" w:firstRow="0" w:lastRow="0" w:firstColumn="1" w:lastColumn="0" w:oddVBand="0" w:evenVBand="0" w:oddHBand="0" w:evenHBand="0" w:firstRowFirstColumn="0" w:firstRowLastColumn="0" w:lastRowFirstColumn="0" w:lastRowLastColumn="0"/>
            <w:tcW w:w="5529" w:type="dxa"/>
          </w:tcPr>
          <w:p w14:paraId="5FA6D1CB" w14:textId="77777777" w:rsidR="00A929CA" w:rsidRDefault="00B716C8">
            <w:r>
              <w:t>Share of net profit/(loss) from associates/joint venture entities</w:t>
            </w:r>
          </w:p>
        </w:tc>
        <w:tc>
          <w:tcPr>
            <w:tcW w:w="1027" w:type="dxa"/>
          </w:tcPr>
          <w:p w14:paraId="1DCB4F49" w14:textId="77777777" w:rsidR="00A929CA" w:rsidRDefault="00B716C8">
            <w:pPr>
              <w:cnfStyle w:val="000000000000" w:firstRow="0" w:lastRow="0" w:firstColumn="0" w:lastColumn="0" w:oddVBand="0" w:evenVBand="0" w:oddHBand="0" w:evenHBand="0" w:firstRowFirstColumn="0" w:firstRowLastColumn="0" w:lastRowFirstColumn="0" w:lastRowLastColumn="0"/>
            </w:pPr>
            <w:r>
              <w:t>(46)</w:t>
            </w:r>
          </w:p>
        </w:tc>
        <w:tc>
          <w:tcPr>
            <w:tcW w:w="1027" w:type="dxa"/>
          </w:tcPr>
          <w:p w14:paraId="1BAD64A2" w14:textId="77777777" w:rsidR="00A929CA" w:rsidRDefault="00B716C8">
            <w:pPr>
              <w:cnfStyle w:val="000000000000" w:firstRow="0" w:lastRow="0" w:firstColumn="0" w:lastColumn="0" w:oddVBand="0" w:evenVBand="0" w:oddHBand="0" w:evenHBand="0" w:firstRowFirstColumn="0" w:firstRowLastColumn="0" w:lastRowFirstColumn="0" w:lastRowLastColumn="0"/>
            </w:pPr>
            <w:r>
              <w:t>(39)</w:t>
            </w:r>
          </w:p>
        </w:tc>
        <w:tc>
          <w:tcPr>
            <w:tcW w:w="1027" w:type="dxa"/>
          </w:tcPr>
          <w:p w14:paraId="65FA6EC5"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1028" w:type="dxa"/>
          </w:tcPr>
          <w:p w14:paraId="53786630"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5EE195B6"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74920B09" w14:textId="77777777" w:rsidR="00A929CA" w:rsidRDefault="00B716C8">
            <w:r>
              <w:t>Other gains/(losses) from other economic flows</w:t>
            </w:r>
          </w:p>
        </w:tc>
        <w:tc>
          <w:tcPr>
            <w:tcW w:w="1027" w:type="dxa"/>
            <w:tcBorders>
              <w:bottom w:val="single" w:sz="6" w:space="0" w:color="auto"/>
            </w:tcBorders>
          </w:tcPr>
          <w:p w14:paraId="21BE540E" w14:textId="77777777" w:rsidR="00A929CA" w:rsidRDefault="00B716C8">
            <w:pPr>
              <w:cnfStyle w:val="000000000000" w:firstRow="0" w:lastRow="0" w:firstColumn="0" w:lastColumn="0" w:oddVBand="0" w:evenVBand="0" w:oddHBand="0" w:evenHBand="0" w:firstRowFirstColumn="0" w:firstRowLastColumn="0" w:lastRowFirstColumn="0" w:lastRowLastColumn="0"/>
            </w:pPr>
            <w:r>
              <w:t>(566)</w:t>
            </w:r>
          </w:p>
        </w:tc>
        <w:tc>
          <w:tcPr>
            <w:tcW w:w="1027" w:type="dxa"/>
            <w:tcBorders>
              <w:bottom w:val="single" w:sz="6" w:space="0" w:color="auto"/>
            </w:tcBorders>
          </w:tcPr>
          <w:p w14:paraId="1DAB5343" w14:textId="77777777" w:rsidR="00A929CA" w:rsidRDefault="00B716C8">
            <w:pPr>
              <w:cnfStyle w:val="000000000000" w:firstRow="0" w:lastRow="0" w:firstColumn="0" w:lastColumn="0" w:oddVBand="0" w:evenVBand="0" w:oddHBand="0" w:evenHBand="0" w:firstRowFirstColumn="0" w:firstRowLastColumn="0" w:lastRowFirstColumn="0" w:lastRowLastColumn="0"/>
            </w:pPr>
            <w:r>
              <w:t>(1 022)</w:t>
            </w:r>
          </w:p>
        </w:tc>
        <w:tc>
          <w:tcPr>
            <w:tcW w:w="1027" w:type="dxa"/>
            <w:tcBorders>
              <w:bottom w:val="single" w:sz="6" w:space="0" w:color="auto"/>
            </w:tcBorders>
          </w:tcPr>
          <w:p w14:paraId="50A5F154" w14:textId="77777777" w:rsidR="00A929CA" w:rsidRDefault="00B716C8">
            <w:pPr>
              <w:cnfStyle w:val="000000000000" w:firstRow="0" w:lastRow="0" w:firstColumn="0" w:lastColumn="0" w:oddVBand="0" w:evenVBand="0" w:oddHBand="0" w:evenHBand="0" w:firstRowFirstColumn="0" w:firstRowLastColumn="0" w:lastRowFirstColumn="0" w:lastRowLastColumn="0"/>
            </w:pPr>
            <w:r>
              <w:t>(3 152)</w:t>
            </w:r>
          </w:p>
        </w:tc>
        <w:tc>
          <w:tcPr>
            <w:tcW w:w="1028" w:type="dxa"/>
            <w:tcBorders>
              <w:bottom w:val="single" w:sz="6" w:space="0" w:color="auto"/>
            </w:tcBorders>
          </w:tcPr>
          <w:p w14:paraId="09280201" w14:textId="77777777" w:rsidR="00A929CA" w:rsidRDefault="00B716C8">
            <w:pPr>
              <w:cnfStyle w:val="000000000000" w:firstRow="0" w:lastRow="0" w:firstColumn="0" w:lastColumn="0" w:oddVBand="0" w:evenVBand="0" w:oddHBand="0" w:evenHBand="0" w:firstRowFirstColumn="0" w:firstRowLastColumn="0" w:lastRowFirstColumn="0" w:lastRowLastColumn="0"/>
            </w:pPr>
            <w:r>
              <w:t>(3 343)</w:t>
            </w:r>
          </w:p>
        </w:tc>
      </w:tr>
      <w:tr w:rsidR="00A929CA" w14:paraId="5FB2EC1A"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0F394D8C" w14:textId="77777777" w:rsidR="00A929CA" w:rsidRPr="00AE6A81" w:rsidRDefault="00B716C8">
            <w:pPr>
              <w:rPr>
                <w:b/>
              </w:rPr>
            </w:pPr>
            <w:r w:rsidRPr="00D26AB6">
              <w:rPr>
                <w:b/>
              </w:rPr>
              <w:t>Total other economic flows included in net result</w:t>
            </w:r>
          </w:p>
        </w:tc>
        <w:tc>
          <w:tcPr>
            <w:tcW w:w="1027" w:type="dxa"/>
            <w:tcBorders>
              <w:top w:val="single" w:sz="6" w:space="0" w:color="auto"/>
              <w:bottom w:val="single" w:sz="6" w:space="0" w:color="auto"/>
            </w:tcBorders>
          </w:tcPr>
          <w:p w14:paraId="2460B2F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(269)</w:t>
            </w:r>
          </w:p>
        </w:tc>
        <w:tc>
          <w:tcPr>
            <w:tcW w:w="1027" w:type="dxa"/>
            <w:tcBorders>
              <w:top w:val="single" w:sz="6" w:space="0" w:color="auto"/>
              <w:bottom w:val="single" w:sz="6" w:space="0" w:color="auto"/>
            </w:tcBorders>
          </w:tcPr>
          <w:p w14:paraId="2CBDEBD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(1 000)</w:t>
            </w:r>
          </w:p>
        </w:tc>
        <w:tc>
          <w:tcPr>
            <w:tcW w:w="1027" w:type="dxa"/>
            <w:tcBorders>
              <w:top w:val="single" w:sz="6" w:space="0" w:color="auto"/>
              <w:bottom w:val="single" w:sz="6" w:space="0" w:color="auto"/>
            </w:tcBorders>
          </w:tcPr>
          <w:p w14:paraId="0D0E8A7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(3 179)</w:t>
            </w:r>
          </w:p>
        </w:tc>
        <w:tc>
          <w:tcPr>
            <w:tcW w:w="1028" w:type="dxa"/>
            <w:tcBorders>
              <w:top w:val="single" w:sz="6" w:space="0" w:color="auto"/>
              <w:bottom w:val="single" w:sz="6" w:space="0" w:color="auto"/>
            </w:tcBorders>
          </w:tcPr>
          <w:p w14:paraId="01E23FB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(3 297)</w:t>
            </w:r>
          </w:p>
        </w:tc>
      </w:tr>
      <w:tr w:rsidR="00A929CA" w14:paraId="0E7409A0"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6E188A1F" w14:textId="77777777" w:rsidR="00A929CA" w:rsidRPr="00AE6A81" w:rsidRDefault="00B716C8">
            <w:pPr>
              <w:rPr>
                <w:b/>
              </w:rPr>
            </w:pPr>
            <w:r w:rsidRPr="00D26AB6">
              <w:rPr>
                <w:b/>
              </w:rPr>
              <w:t>Net result</w:t>
            </w:r>
          </w:p>
        </w:tc>
        <w:tc>
          <w:tcPr>
            <w:tcW w:w="1027" w:type="dxa"/>
            <w:tcBorders>
              <w:top w:val="single" w:sz="6" w:space="0" w:color="auto"/>
              <w:bottom w:val="single" w:sz="6" w:space="0" w:color="auto"/>
            </w:tcBorders>
          </w:tcPr>
          <w:p w14:paraId="3E77AE9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(4 493)</w:t>
            </w:r>
          </w:p>
        </w:tc>
        <w:tc>
          <w:tcPr>
            <w:tcW w:w="1027" w:type="dxa"/>
            <w:tcBorders>
              <w:top w:val="single" w:sz="6" w:space="0" w:color="auto"/>
              <w:bottom w:val="single" w:sz="6" w:space="0" w:color="auto"/>
            </w:tcBorders>
          </w:tcPr>
          <w:p w14:paraId="10719CE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(9 847)</w:t>
            </w:r>
          </w:p>
        </w:tc>
        <w:tc>
          <w:tcPr>
            <w:tcW w:w="1027" w:type="dxa"/>
            <w:tcBorders>
              <w:top w:val="single" w:sz="6" w:space="0" w:color="auto"/>
              <w:bottom w:val="single" w:sz="6" w:space="0" w:color="auto"/>
            </w:tcBorders>
          </w:tcPr>
          <w:p w14:paraId="719D907A"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(3 178)</w:t>
            </w:r>
          </w:p>
        </w:tc>
        <w:tc>
          <w:tcPr>
            <w:tcW w:w="1028" w:type="dxa"/>
            <w:tcBorders>
              <w:top w:val="single" w:sz="6" w:space="0" w:color="auto"/>
              <w:bottom w:val="single" w:sz="6" w:space="0" w:color="auto"/>
            </w:tcBorders>
          </w:tcPr>
          <w:p w14:paraId="44BC7F7F"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(3 200)</w:t>
            </w:r>
          </w:p>
        </w:tc>
      </w:tr>
      <w:tr w:rsidR="00A929CA" w14:paraId="761B2E3C"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14A1F47A" w14:textId="7DB2BCE2" w:rsidR="00A929CA" w:rsidRPr="00AE6A81" w:rsidRDefault="00B716C8">
            <w:pPr>
              <w:rPr>
                <w:b/>
              </w:rPr>
            </w:pPr>
            <w:r w:rsidRPr="00D26AB6">
              <w:rPr>
                <w:b/>
              </w:rPr>
              <w:t xml:space="preserve">Other economic flows – </w:t>
            </w:r>
            <w:r w:rsidR="007E10EF" w:rsidRPr="00D26AB6">
              <w:rPr>
                <w:b/>
              </w:rPr>
              <w:t xml:space="preserve">Other </w:t>
            </w:r>
            <w:r w:rsidRPr="00D26AB6">
              <w:rPr>
                <w:b/>
              </w:rPr>
              <w:t>comprehensive income</w:t>
            </w:r>
          </w:p>
        </w:tc>
        <w:tc>
          <w:tcPr>
            <w:tcW w:w="1027" w:type="dxa"/>
            <w:tcBorders>
              <w:top w:val="single" w:sz="6" w:space="0" w:color="auto"/>
            </w:tcBorders>
          </w:tcPr>
          <w:p w14:paraId="242CAC6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Borders>
              <w:top w:val="single" w:sz="6" w:space="0" w:color="auto"/>
            </w:tcBorders>
          </w:tcPr>
          <w:p w14:paraId="60DE110E"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Borders>
              <w:top w:val="single" w:sz="6" w:space="0" w:color="auto"/>
            </w:tcBorders>
          </w:tcPr>
          <w:p w14:paraId="42411DA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Borders>
              <w:top w:val="single" w:sz="6" w:space="0" w:color="auto"/>
            </w:tcBorders>
          </w:tcPr>
          <w:p w14:paraId="571C5CA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0AB6713A" w14:textId="77777777">
        <w:tc>
          <w:tcPr>
            <w:cnfStyle w:val="001000000000" w:firstRow="0" w:lastRow="0" w:firstColumn="1" w:lastColumn="0" w:oddVBand="0" w:evenVBand="0" w:oddHBand="0" w:evenHBand="0" w:firstRowFirstColumn="0" w:firstRowLastColumn="0" w:lastRowFirstColumn="0" w:lastRowLastColumn="0"/>
            <w:tcW w:w="5529" w:type="dxa"/>
          </w:tcPr>
          <w:p w14:paraId="0BC99D26" w14:textId="77777777" w:rsidR="00A929CA" w:rsidRPr="00AE6A81" w:rsidRDefault="00B716C8">
            <w:pPr>
              <w:rPr>
                <w:b/>
              </w:rPr>
            </w:pPr>
            <w:r w:rsidRPr="00D26AB6">
              <w:rPr>
                <w:b/>
              </w:rPr>
              <w:t>Items that will not be reclassified to net result</w:t>
            </w:r>
          </w:p>
        </w:tc>
        <w:tc>
          <w:tcPr>
            <w:tcW w:w="1027" w:type="dxa"/>
          </w:tcPr>
          <w:p w14:paraId="509E7D4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6B3877F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705F058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08644BA3"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294ED4AD" w14:textId="77777777">
        <w:tc>
          <w:tcPr>
            <w:cnfStyle w:val="001000000000" w:firstRow="0" w:lastRow="0" w:firstColumn="1" w:lastColumn="0" w:oddVBand="0" w:evenVBand="0" w:oddHBand="0" w:evenHBand="0" w:firstRowFirstColumn="0" w:firstRowLastColumn="0" w:lastRowFirstColumn="0" w:lastRowLastColumn="0"/>
            <w:tcW w:w="5529" w:type="dxa"/>
          </w:tcPr>
          <w:p w14:paraId="14227CB7" w14:textId="77777777" w:rsidR="00A929CA" w:rsidRDefault="00B716C8">
            <w:r>
              <w:t>Changes in non</w:t>
            </w:r>
            <w:r>
              <w:noBreakHyphen/>
              <w:t>financial assets revaluation surplus</w:t>
            </w:r>
          </w:p>
        </w:tc>
        <w:tc>
          <w:tcPr>
            <w:tcW w:w="1027" w:type="dxa"/>
          </w:tcPr>
          <w:p w14:paraId="0A172644" w14:textId="77777777" w:rsidR="00A929CA" w:rsidRDefault="00B716C8">
            <w:pPr>
              <w:cnfStyle w:val="000000000000" w:firstRow="0" w:lastRow="0" w:firstColumn="0" w:lastColumn="0" w:oddVBand="0" w:evenVBand="0" w:oddHBand="0" w:evenHBand="0" w:firstRowFirstColumn="0" w:firstRowLastColumn="0" w:lastRowFirstColumn="0" w:lastRowLastColumn="0"/>
            </w:pPr>
            <w:r>
              <w:t>7 650</w:t>
            </w:r>
          </w:p>
        </w:tc>
        <w:tc>
          <w:tcPr>
            <w:tcW w:w="1027" w:type="dxa"/>
          </w:tcPr>
          <w:p w14:paraId="3523B181" w14:textId="77777777" w:rsidR="00A929CA" w:rsidRDefault="00B716C8">
            <w:pPr>
              <w:cnfStyle w:val="000000000000" w:firstRow="0" w:lastRow="0" w:firstColumn="0" w:lastColumn="0" w:oddVBand="0" w:evenVBand="0" w:oddHBand="0" w:evenHBand="0" w:firstRowFirstColumn="0" w:firstRowLastColumn="0" w:lastRowFirstColumn="0" w:lastRowLastColumn="0"/>
            </w:pPr>
            <w:r>
              <w:t>13 710</w:t>
            </w:r>
          </w:p>
        </w:tc>
        <w:tc>
          <w:tcPr>
            <w:tcW w:w="1027" w:type="dxa"/>
          </w:tcPr>
          <w:p w14:paraId="355D818C" w14:textId="77777777" w:rsidR="00A929CA" w:rsidRDefault="00B716C8">
            <w:pPr>
              <w:cnfStyle w:val="000000000000" w:firstRow="0" w:lastRow="0" w:firstColumn="0" w:lastColumn="0" w:oddVBand="0" w:evenVBand="0" w:oddHBand="0" w:evenHBand="0" w:firstRowFirstColumn="0" w:firstRowLastColumn="0" w:lastRowFirstColumn="0" w:lastRowLastColumn="0"/>
            </w:pPr>
            <w:r>
              <w:t>1 880</w:t>
            </w:r>
          </w:p>
        </w:tc>
        <w:tc>
          <w:tcPr>
            <w:tcW w:w="1028" w:type="dxa"/>
          </w:tcPr>
          <w:p w14:paraId="5F3FAFF9" w14:textId="77777777" w:rsidR="00A929CA" w:rsidRDefault="00B716C8">
            <w:pPr>
              <w:cnfStyle w:val="000000000000" w:firstRow="0" w:lastRow="0" w:firstColumn="0" w:lastColumn="0" w:oddVBand="0" w:evenVBand="0" w:oddHBand="0" w:evenHBand="0" w:firstRowFirstColumn="0" w:firstRowLastColumn="0" w:lastRowFirstColumn="0" w:lastRowLastColumn="0"/>
            </w:pPr>
            <w:r>
              <w:t>3 282</w:t>
            </w:r>
          </w:p>
        </w:tc>
      </w:tr>
      <w:tr w:rsidR="00A929CA" w14:paraId="181774DC" w14:textId="77777777">
        <w:tc>
          <w:tcPr>
            <w:cnfStyle w:val="001000000000" w:firstRow="0" w:lastRow="0" w:firstColumn="1" w:lastColumn="0" w:oddVBand="0" w:evenVBand="0" w:oddHBand="0" w:evenHBand="0" w:firstRowFirstColumn="0" w:firstRowLastColumn="0" w:lastRowFirstColumn="0" w:lastRowLastColumn="0"/>
            <w:tcW w:w="5529" w:type="dxa"/>
          </w:tcPr>
          <w:p w14:paraId="5041B5EE" w14:textId="77777777" w:rsidR="00A929CA" w:rsidRDefault="00B716C8">
            <w:r>
              <w:t>Remeasurement of superannuation defined benefits plans</w:t>
            </w:r>
          </w:p>
        </w:tc>
        <w:tc>
          <w:tcPr>
            <w:tcW w:w="1027" w:type="dxa"/>
          </w:tcPr>
          <w:p w14:paraId="03ED5770" w14:textId="77777777" w:rsidR="00A929CA" w:rsidRDefault="00B716C8">
            <w:pPr>
              <w:cnfStyle w:val="000000000000" w:firstRow="0" w:lastRow="0" w:firstColumn="0" w:lastColumn="0" w:oddVBand="0" w:evenVBand="0" w:oddHBand="0" w:evenHBand="0" w:firstRowFirstColumn="0" w:firstRowLastColumn="0" w:lastRowFirstColumn="0" w:lastRowLastColumn="0"/>
            </w:pPr>
            <w:r>
              <w:t>1 661</w:t>
            </w:r>
          </w:p>
        </w:tc>
        <w:tc>
          <w:tcPr>
            <w:tcW w:w="1027" w:type="dxa"/>
          </w:tcPr>
          <w:p w14:paraId="43400D59" w14:textId="77777777" w:rsidR="00A929CA" w:rsidRDefault="00B716C8">
            <w:pPr>
              <w:cnfStyle w:val="000000000000" w:firstRow="0" w:lastRow="0" w:firstColumn="0" w:lastColumn="0" w:oddVBand="0" w:evenVBand="0" w:oddHBand="0" w:evenHBand="0" w:firstRowFirstColumn="0" w:firstRowLastColumn="0" w:lastRowFirstColumn="0" w:lastRowLastColumn="0"/>
            </w:pPr>
            <w:r>
              <w:t>1 356</w:t>
            </w:r>
          </w:p>
        </w:tc>
        <w:tc>
          <w:tcPr>
            <w:tcW w:w="1027" w:type="dxa"/>
          </w:tcPr>
          <w:p w14:paraId="0B4CE8E0"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1028" w:type="dxa"/>
          </w:tcPr>
          <w:p w14:paraId="208E8F2D"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r>
      <w:tr w:rsidR="00A929CA" w14:paraId="70FEF1E7" w14:textId="77777777">
        <w:tc>
          <w:tcPr>
            <w:cnfStyle w:val="001000000000" w:firstRow="0" w:lastRow="0" w:firstColumn="1" w:lastColumn="0" w:oddVBand="0" w:evenVBand="0" w:oddHBand="0" w:evenHBand="0" w:firstRowFirstColumn="0" w:firstRowLastColumn="0" w:lastRowFirstColumn="0" w:lastRowLastColumn="0"/>
            <w:tcW w:w="5529" w:type="dxa"/>
          </w:tcPr>
          <w:p w14:paraId="56EAE8A6" w14:textId="77777777" w:rsidR="00A929CA" w:rsidRDefault="00B716C8">
            <w:r>
              <w:t>Other movements in equity</w:t>
            </w:r>
          </w:p>
        </w:tc>
        <w:tc>
          <w:tcPr>
            <w:tcW w:w="1027" w:type="dxa"/>
          </w:tcPr>
          <w:p w14:paraId="0CEC0226" w14:textId="77777777" w:rsidR="00A929CA" w:rsidRDefault="00B716C8">
            <w:pPr>
              <w:cnfStyle w:val="000000000000" w:firstRow="0" w:lastRow="0" w:firstColumn="0" w:lastColumn="0" w:oddVBand="0" w:evenVBand="0" w:oddHBand="0" w:evenHBand="0" w:firstRowFirstColumn="0" w:firstRowLastColumn="0" w:lastRowFirstColumn="0" w:lastRowLastColumn="0"/>
            </w:pPr>
            <w:r>
              <w:t>108</w:t>
            </w:r>
          </w:p>
        </w:tc>
        <w:tc>
          <w:tcPr>
            <w:tcW w:w="1027" w:type="dxa"/>
          </w:tcPr>
          <w:p w14:paraId="551B171D" w14:textId="77777777" w:rsidR="00A929CA" w:rsidRDefault="00B716C8">
            <w:pPr>
              <w:cnfStyle w:val="000000000000" w:firstRow="0" w:lastRow="0" w:firstColumn="0" w:lastColumn="0" w:oddVBand="0" w:evenVBand="0" w:oddHBand="0" w:evenHBand="0" w:firstRowFirstColumn="0" w:firstRowLastColumn="0" w:lastRowFirstColumn="0" w:lastRowLastColumn="0"/>
            </w:pPr>
            <w:r>
              <w:t>(536)</w:t>
            </w:r>
          </w:p>
        </w:tc>
        <w:tc>
          <w:tcPr>
            <w:tcW w:w="1027" w:type="dxa"/>
          </w:tcPr>
          <w:p w14:paraId="0B528CEE" w14:textId="77777777" w:rsidR="00A929CA" w:rsidRDefault="00B716C8">
            <w:pPr>
              <w:cnfStyle w:val="000000000000" w:firstRow="0" w:lastRow="0" w:firstColumn="0" w:lastColumn="0" w:oddVBand="0" w:evenVBand="0" w:oddHBand="0" w:evenHBand="0" w:firstRowFirstColumn="0" w:firstRowLastColumn="0" w:lastRowFirstColumn="0" w:lastRowLastColumn="0"/>
            </w:pPr>
            <w:r>
              <w:t>(175)</w:t>
            </w:r>
          </w:p>
        </w:tc>
        <w:tc>
          <w:tcPr>
            <w:tcW w:w="1028" w:type="dxa"/>
          </w:tcPr>
          <w:p w14:paraId="78F52E52" w14:textId="77777777" w:rsidR="00A929CA" w:rsidRDefault="00B716C8">
            <w:pPr>
              <w:cnfStyle w:val="000000000000" w:firstRow="0" w:lastRow="0" w:firstColumn="0" w:lastColumn="0" w:oddVBand="0" w:evenVBand="0" w:oddHBand="0" w:evenHBand="0" w:firstRowFirstColumn="0" w:firstRowLastColumn="0" w:lastRowFirstColumn="0" w:lastRowLastColumn="0"/>
            </w:pPr>
            <w:r>
              <w:t>(108)</w:t>
            </w:r>
          </w:p>
        </w:tc>
      </w:tr>
      <w:tr w:rsidR="00A929CA" w:rsidRPr="00F00C48" w14:paraId="3AC4B57E" w14:textId="77777777">
        <w:tc>
          <w:tcPr>
            <w:cnfStyle w:val="001000000000" w:firstRow="0" w:lastRow="0" w:firstColumn="1" w:lastColumn="0" w:oddVBand="0" w:evenVBand="0" w:oddHBand="0" w:evenHBand="0" w:firstRowFirstColumn="0" w:firstRowLastColumn="0" w:lastRowFirstColumn="0" w:lastRowLastColumn="0"/>
            <w:tcW w:w="5529" w:type="dxa"/>
          </w:tcPr>
          <w:p w14:paraId="7F931D54" w14:textId="77777777" w:rsidR="00A929CA" w:rsidRPr="00F00C48" w:rsidRDefault="00B716C8">
            <w:pPr>
              <w:rPr>
                <w:b/>
                <w:bCs/>
              </w:rPr>
            </w:pPr>
            <w:r w:rsidRPr="00F00C48">
              <w:rPr>
                <w:b/>
                <w:bCs/>
              </w:rPr>
              <w:t>Items that may be reclassified subsequently to net result</w:t>
            </w:r>
          </w:p>
        </w:tc>
        <w:tc>
          <w:tcPr>
            <w:tcW w:w="1027" w:type="dxa"/>
          </w:tcPr>
          <w:p w14:paraId="49D92DCE"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27" w:type="dxa"/>
          </w:tcPr>
          <w:p w14:paraId="2BBF0F47"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27" w:type="dxa"/>
          </w:tcPr>
          <w:p w14:paraId="5BB9EFA8"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28" w:type="dxa"/>
          </w:tcPr>
          <w:p w14:paraId="072BEA35"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0A9E1EF0" w14:textId="77777777">
        <w:tc>
          <w:tcPr>
            <w:cnfStyle w:val="001000000000" w:firstRow="0" w:lastRow="0" w:firstColumn="1" w:lastColumn="0" w:oddVBand="0" w:evenVBand="0" w:oddHBand="0" w:evenHBand="0" w:firstRowFirstColumn="0" w:firstRowLastColumn="0" w:lastRowFirstColumn="0" w:lastRowLastColumn="0"/>
            <w:tcW w:w="5529" w:type="dxa"/>
          </w:tcPr>
          <w:p w14:paraId="27736C21" w14:textId="77777777" w:rsidR="00A929CA" w:rsidRDefault="00B716C8">
            <w:r>
              <w:t>Net gain/(loss) on financial assets at fair value</w:t>
            </w:r>
          </w:p>
        </w:tc>
        <w:tc>
          <w:tcPr>
            <w:tcW w:w="1027" w:type="dxa"/>
          </w:tcPr>
          <w:p w14:paraId="12080129" w14:textId="77777777" w:rsidR="00A929CA" w:rsidRDefault="00B716C8">
            <w:pPr>
              <w:cnfStyle w:val="000000000000" w:firstRow="0" w:lastRow="0" w:firstColumn="0" w:lastColumn="0" w:oddVBand="0" w:evenVBand="0" w:oddHBand="0" w:evenHBand="0" w:firstRowFirstColumn="0" w:firstRowLastColumn="0" w:lastRowFirstColumn="0" w:lastRowLastColumn="0"/>
            </w:pPr>
            <w:r>
              <w:t>14</w:t>
            </w:r>
          </w:p>
        </w:tc>
        <w:tc>
          <w:tcPr>
            <w:tcW w:w="1027" w:type="dxa"/>
          </w:tcPr>
          <w:p w14:paraId="58214D32" w14:textId="77777777" w:rsidR="00A929CA" w:rsidRDefault="00B716C8">
            <w:pPr>
              <w:cnfStyle w:val="000000000000" w:firstRow="0" w:lastRow="0" w:firstColumn="0" w:lastColumn="0" w:oddVBand="0" w:evenVBand="0" w:oddHBand="0" w:evenHBand="0" w:firstRowFirstColumn="0" w:firstRowLastColumn="0" w:lastRowFirstColumn="0" w:lastRowLastColumn="0"/>
            </w:pPr>
            <w:r>
              <w:t>139</w:t>
            </w:r>
          </w:p>
        </w:tc>
        <w:tc>
          <w:tcPr>
            <w:tcW w:w="1027" w:type="dxa"/>
          </w:tcPr>
          <w:p w14:paraId="109B6610" w14:textId="77777777" w:rsidR="00A929CA" w:rsidRDefault="00B716C8">
            <w:pPr>
              <w:cnfStyle w:val="000000000000" w:firstRow="0" w:lastRow="0" w:firstColumn="0" w:lastColumn="0" w:oddVBand="0" w:evenVBand="0" w:oddHBand="0" w:evenHBand="0" w:firstRowFirstColumn="0" w:firstRowLastColumn="0" w:lastRowFirstColumn="0" w:lastRowLastColumn="0"/>
            </w:pPr>
            <w:r>
              <w:t>1</w:t>
            </w:r>
          </w:p>
        </w:tc>
        <w:tc>
          <w:tcPr>
            <w:tcW w:w="1028" w:type="dxa"/>
          </w:tcPr>
          <w:p w14:paraId="34A720B2" w14:textId="77777777" w:rsidR="00A929CA" w:rsidRDefault="00B716C8">
            <w:pPr>
              <w:cnfStyle w:val="000000000000" w:firstRow="0" w:lastRow="0" w:firstColumn="0" w:lastColumn="0" w:oddVBand="0" w:evenVBand="0" w:oddHBand="0" w:evenHBand="0" w:firstRowFirstColumn="0" w:firstRowLastColumn="0" w:lastRowFirstColumn="0" w:lastRowLastColumn="0"/>
            </w:pPr>
            <w:r>
              <w:t>(10)</w:t>
            </w:r>
          </w:p>
        </w:tc>
      </w:tr>
      <w:tr w:rsidR="00A51F5C" w14:paraId="7262CB51"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6F15A198" w14:textId="5EAF2438" w:rsidR="00A51F5C" w:rsidRDefault="00A51F5C" w:rsidP="00A51F5C">
            <w:r>
              <w:t xml:space="preserve">Net gain/(loss) on equity investments in other sector entities at </w:t>
            </w:r>
            <w:r w:rsidR="007E10EF">
              <w:br/>
            </w:r>
            <w:r>
              <w:t>proportional share of the carrying amount of net assets</w:t>
            </w:r>
          </w:p>
        </w:tc>
        <w:tc>
          <w:tcPr>
            <w:tcW w:w="1027" w:type="dxa"/>
            <w:tcBorders>
              <w:bottom w:val="single" w:sz="6" w:space="0" w:color="auto"/>
            </w:tcBorders>
          </w:tcPr>
          <w:p w14:paraId="2BE53E34" w14:textId="77777777" w:rsidR="00A51F5C" w:rsidRDefault="00A51F5C" w:rsidP="00A51F5C">
            <w:pPr>
              <w:cnfStyle w:val="000000000000" w:firstRow="0" w:lastRow="0" w:firstColumn="0" w:lastColumn="0" w:oddVBand="0" w:evenVBand="0" w:oddHBand="0" w:evenHBand="0" w:firstRowFirstColumn="0" w:firstRowLastColumn="0" w:lastRowFirstColumn="0" w:lastRowLastColumn="0"/>
            </w:pPr>
            <w:r>
              <w:t>(1 864)</w:t>
            </w:r>
          </w:p>
        </w:tc>
        <w:tc>
          <w:tcPr>
            <w:tcW w:w="1027" w:type="dxa"/>
            <w:tcBorders>
              <w:bottom w:val="single" w:sz="6" w:space="0" w:color="auto"/>
            </w:tcBorders>
          </w:tcPr>
          <w:p w14:paraId="14901FA5" w14:textId="77777777" w:rsidR="00A51F5C" w:rsidRDefault="00A51F5C" w:rsidP="00A51F5C">
            <w:pPr>
              <w:cnfStyle w:val="000000000000" w:firstRow="0" w:lastRow="0" w:firstColumn="0" w:lastColumn="0" w:oddVBand="0" w:evenVBand="0" w:oddHBand="0" w:evenHBand="0" w:firstRowFirstColumn="0" w:firstRowLastColumn="0" w:lastRowFirstColumn="0" w:lastRowLastColumn="0"/>
            </w:pPr>
            <w:r>
              <w:t>3 431</w:t>
            </w:r>
          </w:p>
        </w:tc>
        <w:tc>
          <w:tcPr>
            <w:tcW w:w="1027" w:type="dxa"/>
            <w:tcBorders>
              <w:bottom w:val="single" w:sz="6" w:space="0" w:color="auto"/>
            </w:tcBorders>
          </w:tcPr>
          <w:p w14:paraId="781AACBE" w14:textId="5A5DD898" w:rsidR="00A51F5C" w:rsidRDefault="00A51F5C" w:rsidP="00A51F5C">
            <w:pPr>
              <w:cnfStyle w:val="000000000000" w:firstRow="0" w:lastRow="0" w:firstColumn="0" w:lastColumn="0" w:oddVBand="0" w:evenVBand="0" w:oddHBand="0" w:evenHBand="0" w:firstRowFirstColumn="0" w:firstRowLastColumn="0" w:lastRowFirstColumn="0" w:lastRowLastColumn="0"/>
            </w:pPr>
            <w:r w:rsidRPr="00C51729">
              <w:t>..</w:t>
            </w:r>
          </w:p>
        </w:tc>
        <w:tc>
          <w:tcPr>
            <w:tcW w:w="1028" w:type="dxa"/>
            <w:tcBorders>
              <w:bottom w:val="single" w:sz="6" w:space="0" w:color="auto"/>
            </w:tcBorders>
          </w:tcPr>
          <w:p w14:paraId="3261F0E2" w14:textId="5D4B27F8" w:rsidR="00A51F5C" w:rsidRDefault="00A51F5C" w:rsidP="00A51F5C">
            <w:pPr>
              <w:cnfStyle w:val="000000000000" w:firstRow="0" w:lastRow="0" w:firstColumn="0" w:lastColumn="0" w:oddVBand="0" w:evenVBand="0" w:oddHBand="0" w:evenHBand="0" w:firstRowFirstColumn="0" w:firstRowLastColumn="0" w:lastRowFirstColumn="0" w:lastRowLastColumn="0"/>
            </w:pPr>
            <w:r w:rsidRPr="00C51729">
              <w:t>..</w:t>
            </w:r>
          </w:p>
        </w:tc>
      </w:tr>
      <w:tr w:rsidR="00A929CA" w14:paraId="172DC3C8"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531ECBA0" w14:textId="7B6AF3A4" w:rsidR="00A929CA" w:rsidRPr="00AE6A81" w:rsidRDefault="00B716C8">
            <w:pPr>
              <w:rPr>
                <w:b/>
              </w:rPr>
            </w:pPr>
            <w:r w:rsidRPr="00D26AB6">
              <w:rPr>
                <w:b/>
              </w:rPr>
              <w:t xml:space="preserve">Total other economic flows – </w:t>
            </w:r>
            <w:r w:rsidR="007E10EF" w:rsidRPr="00D26AB6">
              <w:rPr>
                <w:b/>
              </w:rPr>
              <w:t xml:space="preserve">Other </w:t>
            </w:r>
            <w:r w:rsidRPr="00D26AB6">
              <w:rPr>
                <w:b/>
              </w:rPr>
              <w:t>comprehensive income</w:t>
            </w:r>
          </w:p>
        </w:tc>
        <w:tc>
          <w:tcPr>
            <w:tcW w:w="1027" w:type="dxa"/>
            <w:tcBorders>
              <w:top w:val="single" w:sz="6" w:space="0" w:color="auto"/>
              <w:bottom w:val="single" w:sz="6" w:space="0" w:color="auto"/>
            </w:tcBorders>
          </w:tcPr>
          <w:p w14:paraId="5F7693D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7 569</w:t>
            </w:r>
          </w:p>
        </w:tc>
        <w:tc>
          <w:tcPr>
            <w:tcW w:w="1027" w:type="dxa"/>
            <w:tcBorders>
              <w:top w:val="single" w:sz="6" w:space="0" w:color="auto"/>
              <w:bottom w:val="single" w:sz="6" w:space="0" w:color="auto"/>
            </w:tcBorders>
          </w:tcPr>
          <w:p w14:paraId="63135DD9"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18 099</w:t>
            </w:r>
          </w:p>
        </w:tc>
        <w:tc>
          <w:tcPr>
            <w:tcW w:w="1027" w:type="dxa"/>
            <w:tcBorders>
              <w:top w:val="single" w:sz="6" w:space="0" w:color="auto"/>
              <w:bottom w:val="single" w:sz="6" w:space="0" w:color="auto"/>
            </w:tcBorders>
          </w:tcPr>
          <w:p w14:paraId="7904427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1 721</w:t>
            </w:r>
          </w:p>
        </w:tc>
        <w:tc>
          <w:tcPr>
            <w:tcW w:w="1028" w:type="dxa"/>
            <w:tcBorders>
              <w:top w:val="single" w:sz="6" w:space="0" w:color="auto"/>
              <w:bottom w:val="single" w:sz="6" w:space="0" w:color="auto"/>
            </w:tcBorders>
          </w:tcPr>
          <w:p w14:paraId="3377D4D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3 180</w:t>
            </w:r>
          </w:p>
        </w:tc>
      </w:tr>
      <w:tr w:rsidR="00A929CA" w14:paraId="3BD63338"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51BC8A8D" w14:textId="65DA2D42" w:rsidR="00A929CA" w:rsidRPr="00AE6A81" w:rsidRDefault="00B716C8">
            <w:pPr>
              <w:rPr>
                <w:b/>
              </w:rPr>
            </w:pPr>
            <w:r w:rsidRPr="00D26AB6">
              <w:rPr>
                <w:b/>
              </w:rPr>
              <w:t xml:space="preserve">Comprehensive result – </w:t>
            </w:r>
            <w:r w:rsidR="007E10EF" w:rsidRPr="00D26AB6">
              <w:rPr>
                <w:b/>
              </w:rPr>
              <w:t xml:space="preserve">Total </w:t>
            </w:r>
            <w:r w:rsidRPr="00D26AB6">
              <w:rPr>
                <w:b/>
              </w:rPr>
              <w:t>change in net worth</w:t>
            </w:r>
          </w:p>
        </w:tc>
        <w:tc>
          <w:tcPr>
            <w:tcW w:w="1027" w:type="dxa"/>
            <w:tcBorders>
              <w:top w:val="single" w:sz="6" w:space="0" w:color="auto"/>
              <w:bottom w:val="single" w:sz="12" w:space="0" w:color="auto"/>
            </w:tcBorders>
          </w:tcPr>
          <w:p w14:paraId="491C143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3 076</w:t>
            </w:r>
          </w:p>
        </w:tc>
        <w:tc>
          <w:tcPr>
            <w:tcW w:w="1027" w:type="dxa"/>
            <w:tcBorders>
              <w:top w:val="single" w:sz="6" w:space="0" w:color="auto"/>
              <w:bottom w:val="single" w:sz="12" w:space="0" w:color="auto"/>
            </w:tcBorders>
          </w:tcPr>
          <w:p w14:paraId="55408FBE"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8 252</w:t>
            </w:r>
          </w:p>
        </w:tc>
        <w:tc>
          <w:tcPr>
            <w:tcW w:w="1027" w:type="dxa"/>
            <w:tcBorders>
              <w:top w:val="single" w:sz="6" w:space="0" w:color="auto"/>
              <w:bottom w:val="single" w:sz="12" w:space="0" w:color="auto"/>
            </w:tcBorders>
          </w:tcPr>
          <w:p w14:paraId="28D75F57"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(1 457)</w:t>
            </w:r>
          </w:p>
        </w:tc>
        <w:tc>
          <w:tcPr>
            <w:tcW w:w="1028" w:type="dxa"/>
            <w:tcBorders>
              <w:top w:val="single" w:sz="6" w:space="0" w:color="auto"/>
              <w:bottom w:val="single" w:sz="12" w:space="0" w:color="auto"/>
            </w:tcBorders>
          </w:tcPr>
          <w:p w14:paraId="697154F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D26AB6">
              <w:rPr>
                <w:b/>
              </w:rPr>
              <w:t>(20)</w:t>
            </w:r>
          </w:p>
        </w:tc>
      </w:tr>
      <w:tr w:rsidR="007372A9" w14:paraId="4957F8A7" w14:textId="77777777" w:rsidTr="006F06B0">
        <w:trPr>
          <w:trHeight w:hRule="exact" w:val="113"/>
        </w:trPr>
        <w:tc>
          <w:tcPr>
            <w:cnfStyle w:val="001000000000" w:firstRow="0" w:lastRow="0" w:firstColumn="1" w:lastColumn="0" w:oddVBand="0" w:evenVBand="0" w:oddHBand="0" w:evenHBand="0" w:firstRowFirstColumn="0" w:firstRowLastColumn="0" w:lastRowFirstColumn="0" w:lastRowLastColumn="0"/>
            <w:tcW w:w="5529" w:type="dxa"/>
          </w:tcPr>
          <w:p w14:paraId="2377C5DC" w14:textId="77777777" w:rsidR="00A929CA" w:rsidRPr="00AE6A81" w:rsidRDefault="00A929CA">
            <w:pPr>
              <w:rPr>
                <w:b/>
              </w:rPr>
            </w:pPr>
          </w:p>
        </w:tc>
        <w:tc>
          <w:tcPr>
            <w:tcW w:w="1027" w:type="dxa"/>
          </w:tcPr>
          <w:p w14:paraId="44EE4C9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04FCCAC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70FC9F57"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2679C56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1F91FC00" w14:textId="77777777">
        <w:tc>
          <w:tcPr>
            <w:cnfStyle w:val="001000000000" w:firstRow="0" w:lastRow="0" w:firstColumn="1" w:lastColumn="0" w:oddVBand="0" w:evenVBand="0" w:oddHBand="0" w:evenHBand="0" w:firstRowFirstColumn="0" w:firstRowLastColumn="0" w:lastRowFirstColumn="0" w:lastRowLastColumn="0"/>
            <w:tcW w:w="5529" w:type="dxa"/>
          </w:tcPr>
          <w:p w14:paraId="2BE13B3A" w14:textId="77777777" w:rsidR="00A929CA" w:rsidRPr="00AE6A81" w:rsidRDefault="00B716C8">
            <w:pPr>
              <w:rPr>
                <w:b/>
              </w:rPr>
            </w:pPr>
            <w:r w:rsidRPr="00D26AB6">
              <w:rPr>
                <w:b/>
              </w:rPr>
              <w:t>FISCAL AGGREGRATES</w:t>
            </w:r>
          </w:p>
        </w:tc>
        <w:tc>
          <w:tcPr>
            <w:tcW w:w="1027" w:type="dxa"/>
          </w:tcPr>
          <w:p w14:paraId="7AA9EF91"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6458832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32ACB4E8"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26A4E92C"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F00C48" w14:paraId="543CFB8E" w14:textId="77777777">
        <w:tc>
          <w:tcPr>
            <w:cnfStyle w:val="001000000000" w:firstRow="0" w:lastRow="0" w:firstColumn="1" w:lastColumn="0" w:oddVBand="0" w:evenVBand="0" w:oddHBand="0" w:evenHBand="0" w:firstRowFirstColumn="0" w:firstRowLastColumn="0" w:lastRowFirstColumn="0" w:lastRowLastColumn="0"/>
            <w:tcW w:w="5529" w:type="dxa"/>
          </w:tcPr>
          <w:p w14:paraId="3E7D5CA0" w14:textId="77777777" w:rsidR="00A929CA" w:rsidRPr="00F00C48" w:rsidRDefault="00B716C8">
            <w:pPr>
              <w:rPr>
                <w:b/>
                <w:bCs/>
              </w:rPr>
            </w:pPr>
            <w:r w:rsidRPr="00F00C48">
              <w:rPr>
                <w:b/>
                <w:bCs/>
              </w:rPr>
              <w:t>Net operating balance</w:t>
            </w:r>
          </w:p>
        </w:tc>
        <w:tc>
          <w:tcPr>
            <w:tcW w:w="1027" w:type="dxa"/>
          </w:tcPr>
          <w:p w14:paraId="6A572AAF"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(4 223)</w:t>
            </w:r>
          </w:p>
        </w:tc>
        <w:tc>
          <w:tcPr>
            <w:tcW w:w="1027" w:type="dxa"/>
          </w:tcPr>
          <w:p w14:paraId="2D0D5D22"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(8 847)</w:t>
            </w:r>
          </w:p>
        </w:tc>
        <w:tc>
          <w:tcPr>
            <w:tcW w:w="1027" w:type="dxa"/>
          </w:tcPr>
          <w:p w14:paraId="74BAA7DB"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1</w:t>
            </w:r>
          </w:p>
        </w:tc>
        <w:tc>
          <w:tcPr>
            <w:tcW w:w="1028" w:type="dxa"/>
          </w:tcPr>
          <w:p w14:paraId="37C679D7"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97</w:t>
            </w:r>
          </w:p>
        </w:tc>
      </w:tr>
      <w:tr w:rsidR="00A929CA" w14:paraId="5AD53E66" w14:textId="77777777">
        <w:tc>
          <w:tcPr>
            <w:cnfStyle w:val="001000000000" w:firstRow="0" w:lastRow="0" w:firstColumn="1" w:lastColumn="0" w:oddVBand="0" w:evenVBand="0" w:oddHBand="0" w:evenHBand="0" w:firstRowFirstColumn="0" w:firstRowLastColumn="0" w:lastRowFirstColumn="0" w:lastRowLastColumn="0"/>
            <w:tcW w:w="5529" w:type="dxa"/>
          </w:tcPr>
          <w:p w14:paraId="428B573E" w14:textId="77777777" w:rsidR="00A929CA" w:rsidRDefault="00B716C8">
            <w:r>
              <w:t>Purchases of non</w:t>
            </w:r>
            <w:r>
              <w:noBreakHyphen/>
              <w:t>financial assets (including change in inventories)</w:t>
            </w:r>
          </w:p>
        </w:tc>
        <w:tc>
          <w:tcPr>
            <w:tcW w:w="1027" w:type="dxa"/>
          </w:tcPr>
          <w:p w14:paraId="769ECB7F" w14:textId="77777777" w:rsidR="00A929CA" w:rsidRDefault="00B716C8">
            <w:pPr>
              <w:cnfStyle w:val="000000000000" w:firstRow="0" w:lastRow="0" w:firstColumn="0" w:lastColumn="0" w:oddVBand="0" w:evenVBand="0" w:oddHBand="0" w:evenHBand="0" w:firstRowFirstColumn="0" w:firstRowLastColumn="0" w:lastRowFirstColumn="0" w:lastRowLastColumn="0"/>
            </w:pPr>
            <w:r>
              <w:t>17 328</w:t>
            </w:r>
          </w:p>
        </w:tc>
        <w:tc>
          <w:tcPr>
            <w:tcW w:w="1027" w:type="dxa"/>
          </w:tcPr>
          <w:p w14:paraId="44F1CF82" w14:textId="77777777" w:rsidR="00A929CA" w:rsidRDefault="00B716C8">
            <w:pPr>
              <w:cnfStyle w:val="000000000000" w:firstRow="0" w:lastRow="0" w:firstColumn="0" w:lastColumn="0" w:oddVBand="0" w:evenVBand="0" w:oddHBand="0" w:evenHBand="0" w:firstRowFirstColumn="0" w:firstRowLastColumn="0" w:lastRowFirstColumn="0" w:lastRowLastColumn="0"/>
            </w:pPr>
            <w:r>
              <w:t>16 125</w:t>
            </w:r>
          </w:p>
        </w:tc>
        <w:tc>
          <w:tcPr>
            <w:tcW w:w="1027" w:type="dxa"/>
          </w:tcPr>
          <w:p w14:paraId="0BB2782F" w14:textId="77777777" w:rsidR="00A929CA" w:rsidRDefault="00B716C8">
            <w:pPr>
              <w:cnfStyle w:val="000000000000" w:firstRow="0" w:lastRow="0" w:firstColumn="0" w:lastColumn="0" w:oddVBand="0" w:evenVBand="0" w:oddHBand="0" w:evenHBand="0" w:firstRowFirstColumn="0" w:firstRowLastColumn="0" w:lastRowFirstColumn="0" w:lastRowLastColumn="0"/>
            </w:pPr>
            <w:r>
              <w:t>5 763</w:t>
            </w:r>
          </w:p>
        </w:tc>
        <w:tc>
          <w:tcPr>
            <w:tcW w:w="1028" w:type="dxa"/>
          </w:tcPr>
          <w:p w14:paraId="58B96143" w14:textId="77777777" w:rsidR="00A929CA" w:rsidRDefault="00B716C8">
            <w:pPr>
              <w:cnfStyle w:val="000000000000" w:firstRow="0" w:lastRow="0" w:firstColumn="0" w:lastColumn="0" w:oddVBand="0" w:evenVBand="0" w:oddHBand="0" w:evenHBand="0" w:firstRowFirstColumn="0" w:firstRowLastColumn="0" w:lastRowFirstColumn="0" w:lastRowLastColumn="0"/>
            </w:pPr>
            <w:r>
              <w:t>4 282</w:t>
            </w:r>
          </w:p>
        </w:tc>
      </w:tr>
      <w:tr w:rsidR="00A929CA" w14:paraId="1C1B61FB" w14:textId="77777777">
        <w:tc>
          <w:tcPr>
            <w:cnfStyle w:val="001000000000" w:firstRow="0" w:lastRow="0" w:firstColumn="1" w:lastColumn="0" w:oddVBand="0" w:evenVBand="0" w:oddHBand="0" w:evenHBand="0" w:firstRowFirstColumn="0" w:firstRowLastColumn="0" w:lastRowFirstColumn="0" w:lastRowLastColumn="0"/>
            <w:tcW w:w="5529" w:type="dxa"/>
          </w:tcPr>
          <w:p w14:paraId="41C7C0F2" w14:textId="77777777" w:rsidR="00A929CA" w:rsidRDefault="00B716C8">
            <w:r>
              <w:t>Less: Sales of non</w:t>
            </w:r>
            <w:r>
              <w:noBreakHyphen/>
              <w:t>financial assets</w:t>
            </w:r>
          </w:p>
        </w:tc>
        <w:tc>
          <w:tcPr>
            <w:tcW w:w="1027" w:type="dxa"/>
          </w:tcPr>
          <w:p w14:paraId="2741E15A" w14:textId="77777777" w:rsidR="00A929CA" w:rsidRDefault="00B716C8">
            <w:pPr>
              <w:cnfStyle w:val="000000000000" w:firstRow="0" w:lastRow="0" w:firstColumn="0" w:lastColumn="0" w:oddVBand="0" w:evenVBand="0" w:oddHBand="0" w:evenHBand="0" w:firstRowFirstColumn="0" w:firstRowLastColumn="0" w:lastRowFirstColumn="0" w:lastRowLastColumn="0"/>
            </w:pPr>
            <w:r>
              <w:t>(319)</w:t>
            </w:r>
          </w:p>
        </w:tc>
        <w:tc>
          <w:tcPr>
            <w:tcW w:w="1027" w:type="dxa"/>
          </w:tcPr>
          <w:p w14:paraId="256F0094" w14:textId="77777777" w:rsidR="00A929CA" w:rsidRDefault="00B716C8">
            <w:pPr>
              <w:cnfStyle w:val="000000000000" w:firstRow="0" w:lastRow="0" w:firstColumn="0" w:lastColumn="0" w:oddVBand="0" w:evenVBand="0" w:oddHBand="0" w:evenHBand="0" w:firstRowFirstColumn="0" w:firstRowLastColumn="0" w:lastRowFirstColumn="0" w:lastRowLastColumn="0"/>
            </w:pPr>
            <w:r>
              <w:t>(325)</w:t>
            </w:r>
          </w:p>
        </w:tc>
        <w:tc>
          <w:tcPr>
            <w:tcW w:w="1027" w:type="dxa"/>
          </w:tcPr>
          <w:p w14:paraId="2E76012A" w14:textId="77777777" w:rsidR="00A929CA" w:rsidRDefault="00B716C8">
            <w:pPr>
              <w:cnfStyle w:val="000000000000" w:firstRow="0" w:lastRow="0" w:firstColumn="0" w:lastColumn="0" w:oddVBand="0" w:evenVBand="0" w:oddHBand="0" w:evenHBand="0" w:firstRowFirstColumn="0" w:firstRowLastColumn="0" w:lastRowFirstColumn="0" w:lastRowLastColumn="0"/>
            </w:pPr>
            <w:r>
              <w:t>(351)</w:t>
            </w:r>
          </w:p>
        </w:tc>
        <w:tc>
          <w:tcPr>
            <w:tcW w:w="1028" w:type="dxa"/>
          </w:tcPr>
          <w:p w14:paraId="0017621B" w14:textId="77777777" w:rsidR="00A929CA" w:rsidRDefault="00B716C8">
            <w:pPr>
              <w:cnfStyle w:val="000000000000" w:firstRow="0" w:lastRow="0" w:firstColumn="0" w:lastColumn="0" w:oddVBand="0" w:evenVBand="0" w:oddHBand="0" w:evenHBand="0" w:firstRowFirstColumn="0" w:firstRowLastColumn="0" w:lastRowFirstColumn="0" w:lastRowLastColumn="0"/>
            </w:pPr>
            <w:r>
              <w:t>(215)</w:t>
            </w:r>
          </w:p>
        </w:tc>
      </w:tr>
      <w:tr w:rsidR="00A929CA" w14:paraId="2DB73F73" w14:textId="77777777">
        <w:tc>
          <w:tcPr>
            <w:cnfStyle w:val="001000000000" w:firstRow="0" w:lastRow="0" w:firstColumn="1" w:lastColumn="0" w:oddVBand="0" w:evenVBand="0" w:oddHBand="0" w:evenHBand="0" w:firstRowFirstColumn="0" w:firstRowLastColumn="0" w:lastRowFirstColumn="0" w:lastRowLastColumn="0"/>
            <w:tcW w:w="5529" w:type="dxa"/>
          </w:tcPr>
          <w:p w14:paraId="618A8830" w14:textId="77777777" w:rsidR="00A929CA" w:rsidRDefault="00B716C8">
            <w:r>
              <w:t>Less: Depreciation and amortisation</w:t>
            </w:r>
          </w:p>
        </w:tc>
        <w:tc>
          <w:tcPr>
            <w:tcW w:w="1027" w:type="dxa"/>
          </w:tcPr>
          <w:p w14:paraId="1A979526" w14:textId="77777777" w:rsidR="00A929CA" w:rsidRDefault="00B716C8">
            <w:pPr>
              <w:cnfStyle w:val="000000000000" w:firstRow="0" w:lastRow="0" w:firstColumn="0" w:lastColumn="0" w:oddVBand="0" w:evenVBand="0" w:oddHBand="0" w:evenHBand="0" w:firstRowFirstColumn="0" w:firstRowLastColumn="0" w:lastRowFirstColumn="0" w:lastRowLastColumn="0"/>
            </w:pPr>
            <w:r>
              <w:t>(4 967)</w:t>
            </w:r>
          </w:p>
        </w:tc>
        <w:tc>
          <w:tcPr>
            <w:tcW w:w="1027" w:type="dxa"/>
          </w:tcPr>
          <w:p w14:paraId="44418202" w14:textId="77777777" w:rsidR="00A929CA" w:rsidRDefault="00B716C8">
            <w:pPr>
              <w:cnfStyle w:val="000000000000" w:firstRow="0" w:lastRow="0" w:firstColumn="0" w:lastColumn="0" w:oddVBand="0" w:evenVBand="0" w:oddHBand="0" w:evenHBand="0" w:firstRowFirstColumn="0" w:firstRowLastColumn="0" w:lastRowFirstColumn="0" w:lastRowLastColumn="0"/>
            </w:pPr>
            <w:r>
              <w:t>(4 604)</w:t>
            </w:r>
          </w:p>
        </w:tc>
        <w:tc>
          <w:tcPr>
            <w:tcW w:w="1027" w:type="dxa"/>
          </w:tcPr>
          <w:p w14:paraId="20257134" w14:textId="77777777" w:rsidR="00A929CA" w:rsidRDefault="00B716C8">
            <w:pPr>
              <w:cnfStyle w:val="000000000000" w:firstRow="0" w:lastRow="0" w:firstColumn="0" w:lastColumn="0" w:oddVBand="0" w:evenVBand="0" w:oddHBand="0" w:evenHBand="0" w:firstRowFirstColumn="0" w:firstRowLastColumn="0" w:lastRowFirstColumn="0" w:lastRowLastColumn="0"/>
            </w:pPr>
            <w:r>
              <w:t>(2 120)</w:t>
            </w:r>
          </w:p>
        </w:tc>
        <w:tc>
          <w:tcPr>
            <w:tcW w:w="1028" w:type="dxa"/>
          </w:tcPr>
          <w:p w14:paraId="57748FA3" w14:textId="77777777" w:rsidR="00A929CA" w:rsidRDefault="00B716C8">
            <w:pPr>
              <w:cnfStyle w:val="000000000000" w:firstRow="0" w:lastRow="0" w:firstColumn="0" w:lastColumn="0" w:oddVBand="0" w:evenVBand="0" w:oddHBand="0" w:evenHBand="0" w:firstRowFirstColumn="0" w:firstRowLastColumn="0" w:lastRowFirstColumn="0" w:lastRowLastColumn="0"/>
            </w:pPr>
            <w:r>
              <w:t>(1 975)</w:t>
            </w:r>
          </w:p>
        </w:tc>
      </w:tr>
      <w:tr w:rsidR="00A929CA" w14:paraId="70FF1EBB" w14:textId="77777777">
        <w:tc>
          <w:tcPr>
            <w:cnfStyle w:val="001000000000" w:firstRow="0" w:lastRow="0" w:firstColumn="1" w:lastColumn="0" w:oddVBand="0" w:evenVBand="0" w:oddHBand="0" w:evenHBand="0" w:firstRowFirstColumn="0" w:firstRowLastColumn="0" w:lastRowFirstColumn="0" w:lastRowLastColumn="0"/>
            <w:tcW w:w="5529" w:type="dxa"/>
          </w:tcPr>
          <w:p w14:paraId="6A09F372" w14:textId="77777777" w:rsidR="00A929CA" w:rsidRDefault="00B716C8">
            <w:r>
              <w:t>Plus: Other movements in non</w:t>
            </w:r>
            <w:r>
              <w:noBreakHyphen/>
              <w:t>financial assets</w:t>
            </w:r>
          </w:p>
        </w:tc>
        <w:tc>
          <w:tcPr>
            <w:tcW w:w="1027" w:type="dxa"/>
          </w:tcPr>
          <w:p w14:paraId="1ACD3FFF" w14:textId="77777777" w:rsidR="00A929CA" w:rsidRDefault="00B716C8">
            <w:pPr>
              <w:cnfStyle w:val="000000000000" w:firstRow="0" w:lastRow="0" w:firstColumn="0" w:lastColumn="0" w:oddVBand="0" w:evenVBand="0" w:oddHBand="0" w:evenHBand="0" w:firstRowFirstColumn="0" w:firstRowLastColumn="0" w:lastRowFirstColumn="0" w:lastRowLastColumn="0"/>
            </w:pPr>
            <w:r>
              <w:t>833</w:t>
            </w:r>
          </w:p>
        </w:tc>
        <w:tc>
          <w:tcPr>
            <w:tcW w:w="1027" w:type="dxa"/>
          </w:tcPr>
          <w:p w14:paraId="4F1CDC79" w14:textId="77777777" w:rsidR="00A929CA" w:rsidRDefault="00B716C8">
            <w:pPr>
              <w:cnfStyle w:val="000000000000" w:firstRow="0" w:lastRow="0" w:firstColumn="0" w:lastColumn="0" w:oddVBand="0" w:evenVBand="0" w:oddHBand="0" w:evenHBand="0" w:firstRowFirstColumn="0" w:firstRowLastColumn="0" w:lastRowFirstColumn="0" w:lastRowLastColumn="0"/>
            </w:pPr>
            <w:r>
              <w:t>89</w:t>
            </w:r>
          </w:p>
        </w:tc>
        <w:tc>
          <w:tcPr>
            <w:tcW w:w="1027" w:type="dxa"/>
          </w:tcPr>
          <w:p w14:paraId="2142E8B3" w14:textId="77777777" w:rsidR="00A929CA" w:rsidRDefault="00B716C8">
            <w:pPr>
              <w:cnfStyle w:val="000000000000" w:firstRow="0" w:lastRow="0" w:firstColumn="0" w:lastColumn="0" w:oddVBand="0" w:evenVBand="0" w:oddHBand="0" w:evenHBand="0" w:firstRowFirstColumn="0" w:firstRowLastColumn="0" w:lastRowFirstColumn="0" w:lastRowLastColumn="0"/>
            </w:pPr>
            <w:r>
              <w:t>3 673</w:t>
            </w:r>
          </w:p>
        </w:tc>
        <w:tc>
          <w:tcPr>
            <w:tcW w:w="1028" w:type="dxa"/>
          </w:tcPr>
          <w:p w14:paraId="1EE5CD3B" w14:textId="77777777" w:rsidR="00A929CA" w:rsidRDefault="00B716C8">
            <w:pPr>
              <w:cnfStyle w:val="000000000000" w:firstRow="0" w:lastRow="0" w:firstColumn="0" w:lastColumn="0" w:oddVBand="0" w:evenVBand="0" w:oddHBand="0" w:evenHBand="0" w:firstRowFirstColumn="0" w:firstRowLastColumn="0" w:lastRowFirstColumn="0" w:lastRowLastColumn="0"/>
            </w:pPr>
            <w:r>
              <w:t>3 790</w:t>
            </w:r>
          </w:p>
        </w:tc>
      </w:tr>
      <w:tr w:rsidR="00A929CA" w:rsidRPr="00F00C48" w14:paraId="3E6B8D9C"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64AE506" w14:textId="77777777" w:rsidR="00A929CA" w:rsidRPr="00F00C48" w:rsidRDefault="00B716C8">
            <w:pPr>
              <w:rPr>
                <w:b/>
                <w:bCs/>
              </w:rPr>
            </w:pPr>
            <w:r w:rsidRPr="00F00C48">
              <w:rPr>
                <w:b/>
                <w:bCs/>
              </w:rPr>
              <w:t>Less: Net acquisition of non</w:t>
            </w:r>
            <w:r w:rsidRPr="00F00C48">
              <w:rPr>
                <w:b/>
                <w:bCs/>
              </w:rPr>
              <w:noBreakHyphen/>
              <w:t>financial assets from transactions</w:t>
            </w:r>
          </w:p>
        </w:tc>
        <w:tc>
          <w:tcPr>
            <w:tcW w:w="1027" w:type="dxa"/>
            <w:tcBorders>
              <w:bottom w:val="single" w:sz="6" w:space="0" w:color="auto"/>
            </w:tcBorders>
          </w:tcPr>
          <w:p w14:paraId="0240B8AD"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12 875</w:t>
            </w:r>
          </w:p>
        </w:tc>
        <w:tc>
          <w:tcPr>
            <w:tcW w:w="1027" w:type="dxa"/>
            <w:tcBorders>
              <w:bottom w:val="single" w:sz="6" w:space="0" w:color="auto"/>
            </w:tcBorders>
          </w:tcPr>
          <w:p w14:paraId="07F97FBF"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11 285</w:t>
            </w:r>
          </w:p>
        </w:tc>
        <w:tc>
          <w:tcPr>
            <w:tcW w:w="1027" w:type="dxa"/>
            <w:tcBorders>
              <w:bottom w:val="single" w:sz="6" w:space="0" w:color="auto"/>
            </w:tcBorders>
          </w:tcPr>
          <w:p w14:paraId="09A66D07"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6 966</w:t>
            </w:r>
          </w:p>
        </w:tc>
        <w:tc>
          <w:tcPr>
            <w:tcW w:w="1028" w:type="dxa"/>
            <w:tcBorders>
              <w:bottom w:val="single" w:sz="6" w:space="0" w:color="auto"/>
            </w:tcBorders>
          </w:tcPr>
          <w:p w14:paraId="50B15736" w14:textId="77777777" w:rsidR="00A929CA" w:rsidRPr="00F00C48" w:rsidRDefault="00B716C8">
            <w:pPr>
              <w:cnfStyle w:val="000000000000" w:firstRow="0" w:lastRow="0" w:firstColumn="0" w:lastColumn="0" w:oddVBand="0" w:evenVBand="0" w:oddHBand="0" w:evenHBand="0" w:firstRowFirstColumn="0" w:firstRowLastColumn="0" w:lastRowFirstColumn="0" w:lastRowLastColumn="0"/>
              <w:rPr>
                <w:b/>
                <w:bCs/>
              </w:rPr>
            </w:pPr>
            <w:r w:rsidRPr="00F00C48">
              <w:rPr>
                <w:b/>
                <w:bCs/>
              </w:rPr>
              <w:t>5 882</w:t>
            </w:r>
          </w:p>
        </w:tc>
      </w:tr>
      <w:tr w:rsidR="00A929CA" w14:paraId="05347658"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3F246832" w14:textId="77777777" w:rsidR="00A929CA" w:rsidRPr="00AE6A81" w:rsidRDefault="00B716C8">
            <w:pPr>
              <w:rPr>
                <w:b/>
              </w:rPr>
            </w:pPr>
            <w:r w:rsidRPr="006E79BD">
              <w:rPr>
                <w:b/>
              </w:rPr>
              <w:t>Net lending/(borrowing)</w:t>
            </w:r>
          </w:p>
        </w:tc>
        <w:tc>
          <w:tcPr>
            <w:tcW w:w="1027" w:type="dxa"/>
            <w:tcBorders>
              <w:top w:val="single" w:sz="6" w:space="0" w:color="auto"/>
              <w:bottom w:val="single" w:sz="12" w:space="0" w:color="auto"/>
            </w:tcBorders>
          </w:tcPr>
          <w:p w14:paraId="72BE2DCA"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(17 099)</w:t>
            </w:r>
          </w:p>
        </w:tc>
        <w:tc>
          <w:tcPr>
            <w:tcW w:w="1027" w:type="dxa"/>
            <w:tcBorders>
              <w:top w:val="single" w:sz="6" w:space="0" w:color="auto"/>
              <w:bottom w:val="single" w:sz="12" w:space="0" w:color="auto"/>
            </w:tcBorders>
          </w:tcPr>
          <w:p w14:paraId="04EF803E" w14:textId="46756F50"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(20 132)</w:t>
            </w:r>
          </w:p>
        </w:tc>
        <w:tc>
          <w:tcPr>
            <w:tcW w:w="1027" w:type="dxa"/>
            <w:tcBorders>
              <w:top w:val="single" w:sz="6" w:space="0" w:color="auto"/>
              <w:bottom w:val="single" w:sz="12" w:space="0" w:color="auto"/>
            </w:tcBorders>
          </w:tcPr>
          <w:p w14:paraId="731786B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(6 965)</w:t>
            </w:r>
          </w:p>
        </w:tc>
        <w:tc>
          <w:tcPr>
            <w:tcW w:w="1028" w:type="dxa"/>
            <w:tcBorders>
              <w:top w:val="single" w:sz="6" w:space="0" w:color="auto"/>
              <w:bottom w:val="single" w:sz="12" w:space="0" w:color="auto"/>
            </w:tcBorders>
          </w:tcPr>
          <w:p w14:paraId="689708AB" w14:textId="223C26FB"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(5 785)</w:t>
            </w:r>
          </w:p>
        </w:tc>
      </w:tr>
    </w:tbl>
    <w:p w14:paraId="5A517136" w14:textId="77777777" w:rsidR="002512AB" w:rsidRDefault="002512AB" w:rsidP="002512AB"/>
    <w:p w14:paraId="27677C71" w14:textId="77777777" w:rsidR="002512AB" w:rsidRPr="002512AB" w:rsidRDefault="002512AB" w:rsidP="003B79DE">
      <w:pPr>
        <w:pStyle w:val="Heading2"/>
        <w:keepLines w:val="0"/>
        <w:spacing w:before="0"/>
      </w:pPr>
    </w:p>
    <w:p w14:paraId="7DE99D68" w14:textId="77777777" w:rsidR="00A20CD2" w:rsidRDefault="00A20CD2" w:rsidP="000F2531">
      <w:pPr>
        <w:pStyle w:val="TableHeading"/>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Financial Statements/SRIMS exports/SRIMS_AFR_Operating_Statement.xlsx|Table:Disaggregated_OS|TableGroup:Disaggregated"/>
      </w:tblPr>
      <w:tblGrid>
        <w:gridCol w:w="1607"/>
        <w:gridCol w:w="1607"/>
        <w:gridCol w:w="1606"/>
        <w:gridCol w:w="1606"/>
        <w:gridCol w:w="1606"/>
        <w:gridCol w:w="1606"/>
      </w:tblGrid>
      <w:tr w:rsidR="00A929CA" w14:paraId="482716E7"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48ACC8DD" w14:textId="164693FA" w:rsidR="00A929CA" w:rsidRDefault="00B716C8">
            <w:pPr>
              <w:jc w:val="center"/>
            </w:pPr>
            <w:r>
              <w:t xml:space="preserve">Public </w:t>
            </w:r>
            <w:r w:rsidR="00783FAF">
              <w:br/>
            </w:r>
            <w:r>
              <w:t>financial corporations</w:t>
            </w:r>
          </w:p>
        </w:tc>
        <w:tc>
          <w:tcPr>
            <w:tcW w:w="3212" w:type="dxa"/>
            <w:gridSpan w:val="2"/>
          </w:tcPr>
          <w:p w14:paraId="27A29749" w14:textId="24AF3132" w:rsidR="00A929CA" w:rsidRDefault="00B716C8">
            <w:pPr>
              <w:jc w:val="center"/>
            </w:pPr>
            <w:r>
              <w:t>Inter</w:t>
            </w:r>
            <w:r>
              <w:noBreakHyphen/>
              <w:t xml:space="preserve">sector </w:t>
            </w:r>
            <w:r w:rsidR="00783FAF">
              <w:br/>
            </w:r>
            <w:r>
              <w:t>eliminations</w:t>
            </w:r>
          </w:p>
        </w:tc>
        <w:tc>
          <w:tcPr>
            <w:tcW w:w="3212" w:type="dxa"/>
            <w:gridSpan w:val="2"/>
          </w:tcPr>
          <w:p w14:paraId="23928C8F" w14:textId="77777777" w:rsidR="00A929CA" w:rsidRDefault="00B716C8">
            <w:pPr>
              <w:jc w:val="center"/>
            </w:pPr>
            <w:r>
              <w:t>State of Victoria</w:t>
            </w:r>
          </w:p>
        </w:tc>
      </w:tr>
      <w:tr w:rsidR="00A929CA" w14:paraId="29A94434"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1607" w:type="dxa"/>
          </w:tcPr>
          <w:p w14:paraId="1EA6644D" w14:textId="77777777" w:rsidR="00A929CA" w:rsidRDefault="00B716C8">
            <w:r>
              <w:t>2024</w:t>
            </w:r>
          </w:p>
        </w:tc>
        <w:tc>
          <w:tcPr>
            <w:tcW w:w="1607" w:type="dxa"/>
          </w:tcPr>
          <w:p w14:paraId="7062A347" w14:textId="77777777" w:rsidR="00A929CA" w:rsidRDefault="00B716C8">
            <w:r>
              <w:t>2023</w:t>
            </w:r>
          </w:p>
        </w:tc>
        <w:tc>
          <w:tcPr>
            <w:tcW w:w="1606" w:type="dxa"/>
          </w:tcPr>
          <w:p w14:paraId="131EDBAC" w14:textId="77777777" w:rsidR="00A929CA" w:rsidRDefault="00B716C8">
            <w:r>
              <w:t>2024</w:t>
            </w:r>
          </w:p>
        </w:tc>
        <w:tc>
          <w:tcPr>
            <w:tcW w:w="1606" w:type="dxa"/>
          </w:tcPr>
          <w:p w14:paraId="21DE1926" w14:textId="77777777" w:rsidR="00A929CA" w:rsidRDefault="00B716C8">
            <w:r>
              <w:t>2023</w:t>
            </w:r>
          </w:p>
        </w:tc>
        <w:tc>
          <w:tcPr>
            <w:tcW w:w="1606" w:type="dxa"/>
          </w:tcPr>
          <w:p w14:paraId="60777B1A" w14:textId="77777777" w:rsidR="00A929CA" w:rsidRDefault="00B716C8">
            <w:r>
              <w:t>2024</w:t>
            </w:r>
          </w:p>
        </w:tc>
        <w:tc>
          <w:tcPr>
            <w:tcW w:w="1606" w:type="dxa"/>
          </w:tcPr>
          <w:p w14:paraId="62BA8C67" w14:textId="77777777" w:rsidR="00A929CA" w:rsidRDefault="00B716C8">
            <w:r>
              <w:t>2023</w:t>
            </w:r>
          </w:p>
        </w:tc>
      </w:tr>
      <w:tr w:rsidR="00A929CA" w14:paraId="42999310" w14:textId="77777777">
        <w:tc>
          <w:tcPr>
            <w:tcW w:w="1607" w:type="dxa"/>
          </w:tcPr>
          <w:p w14:paraId="5DAA513C" w14:textId="77777777" w:rsidR="00A929CA" w:rsidRPr="00AE6A81" w:rsidRDefault="00A929CA">
            <w:pPr>
              <w:rPr>
                <w:b/>
              </w:rPr>
            </w:pPr>
          </w:p>
        </w:tc>
        <w:tc>
          <w:tcPr>
            <w:tcW w:w="1607" w:type="dxa"/>
          </w:tcPr>
          <w:p w14:paraId="69FB5C89" w14:textId="77777777" w:rsidR="00A929CA" w:rsidRPr="00AE6A81" w:rsidRDefault="00A929CA">
            <w:pPr>
              <w:rPr>
                <w:b/>
              </w:rPr>
            </w:pPr>
          </w:p>
        </w:tc>
        <w:tc>
          <w:tcPr>
            <w:tcW w:w="1606" w:type="dxa"/>
          </w:tcPr>
          <w:p w14:paraId="6B19E9A1" w14:textId="77777777" w:rsidR="00A929CA" w:rsidRPr="00AE6A81" w:rsidRDefault="00A929CA">
            <w:pPr>
              <w:rPr>
                <w:b/>
              </w:rPr>
            </w:pPr>
          </w:p>
        </w:tc>
        <w:tc>
          <w:tcPr>
            <w:tcW w:w="1606" w:type="dxa"/>
          </w:tcPr>
          <w:p w14:paraId="5C24BAF9" w14:textId="77777777" w:rsidR="00A929CA" w:rsidRPr="00AE6A81" w:rsidRDefault="00A929CA">
            <w:pPr>
              <w:rPr>
                <w:b/>
              </w:rPr>
            </w:pPr>
          </w:p>
        </w:tc>
        <w:tc>
          <w:tcPr>
            <w:tcW w:w="1606" w:type="dxa"/>
          </w:tcPr>
          <w:p w14:paraId="0825DB78" w14:textId="77777777" w:rsidR="00A929CA" w:rsidRPr="00AE6A81" w:rsidRDefault="00A929CA">
            <w:pPr>
              <w:rPr>
                <w:b/>
              </w:rPr>
            </w:pPr>
          </w:p>
        </w:tc>
        <w:tc>
          <w:tcPr>
            <w:tcW w:w="1606" w:type="dxa"/>
          </w:tcPr>
          <w:p w14:paraId="2F614B7C" w14:textId="77777777" w:rsidR="00A929CA" w:rsidRPr="00AE6A81" w:rsidRDefault="00A929CA">
            <w:pPr>
              <w:rPr>
                <w:b/>
              </w:rPr>
            </w:pPr>
          </w:p>
        </w:tc>
      </w:tr>
      <w:tr w:rsidR="00A929CA" w14:paraId="11C8ABA2" w14:textId="77777777">
        <w:tc>
          <w:tcPr>
            <w:tcW w:w="1607" w:type="dxa"/>
          </w:tcPr>
          <w:p w14:paraId="18AB9D70" w14:textId="73E10A88" w:rsidR="00A929CA" w:rsidRDefault="00A51F5C">
            <w:r>
              <w:t>..</w:t>
            </w:r>
          </w:p>
        </w:tc>
        <w:tc>
          <w:tcPr>
            <w:tcW w:w="1607" w:type="dxa"/>
          </w:tcPr>
          <w:p w14:paraId="0AC39640" w14:textId="5700E122" w:rsidR="00A929CA" w:rsidRDefault="00A51F5C">
            <w:r>
              <w:t>..</w:t>
            </w:r>
          </w:p>
        </w:tc>
        <w:tc>
          <w:tcPr>
            <w:tcW w:w="1606" w:type="dxa"/>
          </w:tcPr>
          <w:p w14:paraId="0C67D072" w14:textId="77777777" w:rsidR="00A929CA" w:rsidRDefault="00B716C8">
            <w:r>
              <w:t>(552)</w:t>
            </w:r>
          </w:p>
        </w:tc>
        <w:tc>
          <w:tcPr>
            <w:tcW w:w="1606" w:type="dxa"/>
          </w:tcPr>
          <w:p w14:paraId="05B46BED" w14:textId="77777777" w:rsidR="00A929CA" w:rsidRDefault="00B716C8">
            <w:r>
              <w:t>(497)</w:t>
            </w:r>
          </w:p>
        </w:tc>
        <w:tc>
          <w:tcPr>
            <w:tcW w:w="1606" w:type="dxa"/>
          </w:tcPr>
          <w:p w14:paraId="759D13A6" w14:textId="77777777" w:rsidR="00A929CA" w:rsidRDefault="00B716C8">
            <w:r>
              <w:t>36 324</w:t>
            </w:r>
          </w:p>
        </w:tc>
        <w:tc>
          <w:tcPr>
            <w:tcW w:w="1606" w:type="dxa"/>
          </w:tcPr>
          <w:p w14:paraId="2607BC1F" w14:textId="77777777" w:rsidR="00A929CA" w:rsidRDefault="00B716C8">
            <w:r>
              <w:t>31 852</w:t>
            </w:r>
          </w:p>
        </w:tc>
      </w:tr>
      <w:tr w:rsidR="00A929CA" w14:paraId="5763E893" w14:textId="77777777">
        <w:tc>
          <w:tcPr>
            <w:tcW w:w="1607" w:type="dxa"/>
          </w:tcPr>
          <w:p w14:paraId="5A6D2C6F" w14:textId="77777777" w:rsidR="00A929CA" w:rsidRDefault="00B716C8">
            <w:r>
              <w:t>5 332</w:t>
            </w:r>
          </w:p>
        </w:tc>
        <w:tc>
          <w:tcPr>
            <w:tcW w:w="1607" w:type="dxa"/>
          </w:tcPr>
          <w:p w14:paraId="294E7C36" w14:textId="77777777" w:rsidR="00A929CA" w:rsidRDefault="00B716C8">
            <w:r>
              <w:t>3 583</w:t>
            </w:r>
          </w:p>
        </w:tc>
        <w:tc>
          <w:tcPr>
            <w:tcW w:w="1606" w:type="dxa"/>
          </w:tcPr>
          <w:p w14:paraId="42FFEDF2" w14:textId="77777777" w:rsidR="00A929CA" w:rsidRDefault="00B716C8">
            <w:r>
              <w:t>(5 056)</w:t>
            </w:r>
          </w:p>
        </w:tc>
        <w:tc>
          <w:tcPr>
            <w:tcW w:w="1606" w:type="dxa"/>
          </w:tcPr>
          <w:p w14:paraId="6F583DF2" w14:textId="77777777" w:rsidR="00A929CA" w:rsidRDefault="00B716C8">
            <w:r>
              <w:t>(3 474)</w:t>
            </w:r>
          </w:p>
        </w:tc>
        <w:tc>
          <w:tcPr>
            <w:tcW w:w="1606" w:type="dxa"/>
          </w:tcPr>
          <w:p w14:paraId="274D4F5F" w14:textId="77777777" w:rsidR="00A929CA" w:rsidRDefault="00B716C8">
            <w:r>
              <w:t>2 157</w:t>
            </w:r>
          </w:p>
        </w:tc>
        <w:tc>
          <w:tcPr>
            <w:tcW w:w="1606" w:type="dxa"/>
          </w:tcPr>
          <w:p w14:paraId="5BEABD10" w14:textId="77777777" w:rsidR="00A929CA" w:rsidRDefault="00B716C8">
            <w:r>
              <w:t>1 502</w:t>
            </w:r>
          </w:p>
        </w:tc>
      </w:tr>
      <w:tr w:rsidR="00A929CA" w14:paraId="215E1F2F" w14:textId="77777777">
        <w:tc>
          <w:tcPr>
            <w:tcW w:w="1607" w:type="dxa"/>
          </w:tcPr>
          <w:p w14:paraId="2EDE4078" w14:textId="77777777" w:rsidR="00A929CA" w:rsidRDefault="00B716C8">
            <w:r>
              <w:t>2 296</w:t>
            </w:r>
          </w:p>
        </w:tc>
        <w:tc>
          <w:tcPr>
            <w:tcW w:w="1607" w:type="dxa"/>
          </w:tcPr>
          <w:p w14:paraId="1F5C191B" w14:textId="77777777" w:rsidR="00A929CA" w:rsidRDefault="00B716C8">
            <w:r>
              <w:t>2 311</w:t>
            </w:r>
          </w:p>
        </w:tc>
        <w:tc>
          <w:tcPr>
            <w:tcW w:w="1606" w:type="dxa"/>
          </w:tcPr>
          <w:p w14:paraId="2B3BEEA9" w14:textId="77777777" w:rsidR="00A929CA" w:rsidRDefault="00B716C8">
            <w:r>
              <w:t>(2 056)</w:t>
            </w:r>
          </w:p>
        </w:tc>
        <w:tc>
          <w:tcPr>
            <w:tcW w:w="1606" w:type="dxa"/>
          </w:tcPr>
          <w:p w14:paraId="353F98AB" w14:textId="77777777" w:rsidR="00A929CA" w:rsidRDefault="00B716C8">
            <w:r>
              <w:t>(747)</w:t>
            </w:r>
          </w:p>
        </w:tc>
        <w:tc>
          <w:tcPr>
            <w:tcW w:w="1606" w:type="dxa"/>
          </w:tcPr>
          <w:p w14:paraId="63D0B8B4" w14:textId="77777777" w:rsidR="00A929CA" w:rsidRDefault="00B716C8">
            <w:r>
              <w:t>2 485</w:t>
            </w:r>
          </w:p>
        </w:tc>
        <w:tc>
          <w:tcPr>
            <w:tcW w:w="1606" w:type="dxa"/>
          </w:tcPr>
          <w:p w14:paraId="594AB066" w14:textId="77777777" w:rsidR="00A929CA" w:rsidRDefault="00B716C8">
            <w:r>
              <w:t>2 404</w:t>
            </w:r>
          </w:p>
        </w:tc>
      </w:tr>
      <w:tr w:rsidR="00A929CA" w14:paraId="54072C94" w14:textId="77777777">
        <w:tc>
          <w:tcPr>
            <w:tcW w:w="1607" w:type="dxa"/>
          </w:tcPr>
          <w:p w14:paraId="32DF17A8" w14:textId="77777777" w:rsidR="00A929CA" w:rsidRDefault="00B716C8">
            <w:r>
              <w:t>8 098</w:t>
            </w:r>
          </w:p>
        </w:tc>
        <w:tc>
          <w:tcPr>
            <w:tcW w:w="1607" w:type="dxa"/>
          </w:tcPr>
          <w:p w14:paraId="339B49BF" w14:textId="77777777" w:rsidR="00A929CA" w:rsidRDefault="00B716C8">
            <w:r>
              <w:t>6 164</w:t>
            </w:r>
          </w:p>
        </w:tc>
        <w:tc>
          <w:tcPr>
            <w:tcW w:w="1606" w:type="dxa"/>
          </w:tcPr>
          <w:p w14:paraId="6768E353" w14:textId="77777777" w:rsidR="00A929CA" w:rsidRDefault="00B716C8">
            <w:r>
              <w:t>(2 009)</w:t>
            </w:r>
          </w:p>
        </w:tc>
        <w:tc>
          <w:tcPr>
            <w:tcW w:w="1606" w:type="dxa"/>
          </w:tcPr>
          <w:p w14:paraId="3DE5D72C" w14:textId="77777777" w:rsidR="00A929CA" w:rsidRDefault="00B716C8">
            <w:r>
              <w:t>(1 655)</w:t>
            </w:r>
          </w:p>
        </w:tc>
        <w:tc>
          <w:tcPr>
            <w:tcW w:w="1606" w:type="dxa"/>
          </w:tcPr>
          <w:p w14:paraId="357C7BAA" w14:textId="77777777" w:rsidR="00A929CA" w:rsidRDefault="00B716C8">
            <w:r>
              <w:t>19 885</w:t>
            </w:r>
          </w:p>
        </w:tc>
        <w:tc>
          <w:tcPr>
            <w:tcW w:w="1606" w:type="dxa"/>
          </w:tcPr>
          <w:p w14:paraId="03A109F2" w14:textId="77777777" w:rsidR="00A929CA" w:rsidRDefault="00B716C8">
            <w:r>
              <w:t>17 943</w:t>
            </w:r>
          </w:p>
        </w:tc>
      </w:tr>
      <w:tr w:rsidR="00A929CA" w14:paraId="523F76D5" w14:textId="77777777">
        <w:tc>
          <w:tcPr>
            <w:tcW w:w="1607" w:type="dxa"/>
          </w:tcPr>
          <w:p w14:paraId="3246154A" w14:textId="77777777" w:rsidR="00A929CA" w:rsidRDefault="00B716C8">
            <w:r>
              <w:t>..</w:t>
            </w:r>
          </w:p>
        </w:tc>
        <w:tc>
          <w:tcPr>
            <w:tcW w:w="1607" w:type="dxa"/>
          </w:tcPr>
          <w:p w14:paraId="45AB8476" w14:textId="77777777" w:rsidR="00A929CA" w:rsidRDefault="00B716C8">
            <w:r>
              <w:t>377</w:t>
            </w:r>
          </w:p>
        </w:tc>
        <w:tc>
          <w:tcPr>
            <w:tcW w:w="1606" w:type="dxa"/>
          </w:tcPr>
          <w:p w14:paraId="60056EC5" w14:textId="77777777" w:rsidR="00A929CA" w:rsidRDefault="00B716C8">
            <w:r>
              <w:t>(2 606)</w:t>
            </w:r>
          </w:p>
        </w:tc>
        <w:tc>
          <w:tcPr>
            <w:tcW w:w="1606" w:type="dxa"/>
          </w:tcPr>
          <w:p w14:paraId="4B77557B" w14:textId="77777777" w:rsidR="00A929CA" w:rsidRDefault="00B716C8">
            <w:r>
              <w:t>(3 194)</w:t>
            </w:r>
          </w:p>
        </w:tc>
        <w:tc>
          <w:tcPr>
            <w:tcW w:w="1606" w:type="dxa"/>
          </w:tcPr>
          <w:p w14:paraId="3C172853" w14:textId="77777777" w:rsidR="00A929CA" w:rsidRDefault="00B716C8">
            <w:r>
              <w:t>41 686</w:t>
            </w:r>
          </w:p>
        </w:tc>
        <w:tc>
          <w:tcPr>
            <w:tcW w:w="1606" w:type="dxa"/>
          </w:tcPr>
          <w:p w14:paraId="5F72CD6B" w14:textId="77777777" w:rsidR="00A929CA" w:rsidRDefault="00B716C8">
            <w:r>
              <w:t>40 063</w:t>
            </w:r>
          </w:p>
        </w:tc>
      </w:tr>
      <w:tr w:rsidR="00A929CA" w14:paraId="4B9A6393" w14:textId="77777777" w:rsidTr="006F06B0">
        <w:tc>
          <w:tcPr>
            <w:tcW w:w="1607" w:type="dxa"/>
            <w:tcBorders>
              <w:bottom w:val="single" w:sz="6" w:space="0" w:color="auto"/>
            </w:tcBorders>
          </w:tcPr>
          <w:p w14:paraId="67BEB7F9" w14:textId="77777777" w:rsidR="00A929CA" w:rsidRDefault="00B716C8">
            <w:r>
              <w:t>24</w:t>
            </w:r>
          </w:p>
        </w:tc>
        <w:tc>
          <w:tcPr>
            <w:tcW w:w="1607" w:type="dxa"/>
            <w:tcBorders>
              <w:bottom w:val="single" w:sz="6" w:space="0" w:color="auto"/>
            </w:tcBorders>
          </w:tcPr>
          <w:p w14:paraId="1AA4A932" w14:textId="77777777" w:rsidR="00A929CA" w:rsidRDefault="00B716C8">
            <w:r>
              <w:t>25</w:t>
            </w:r>
          </w:p>
        </w:tc>
        <w:tc>
          <w:tcPr>
            <w:tcW w:w="1606" w:type="dxa"/>
            <w:tcBorders>
              <w:bottom w:val="single" w:sz="6" w:space="0" w:color="auto"/>
            </w:tcBorders>
          </w:tcPr>
          <w:p w14:paraId="39FB9F8F" w14:textId="77777777" w:rsidR="00A929CA" w:rsidRDefault="00B716C8">
            <w:r>
              <w:t>..</w:t>
            </w:r>
          </w:p>
        </w:tc>
        <w:tc>
          <w:tcPr>
            <w:tcW w:w="1606" w:type="dxa"/>
            <w:tcBorders>
              <w:bottom w:val="single" w:sz="6" w:space="0" w:color="auto"/>
            </w:tcBorders>
          </w:tcPr>
          <w:p w14:paraId="0524F3DD" w14:textId="77777777" w:rsidR="00A929CA" w:rsidRDefault="00B716C8">
            <w:r>
              <w:t>..</w:t>
            </w:r>
          </w:p>
        </w:tc>
        <w:tc>
          <w:tcPr>
            <w:tcW w:w="1606" w:type="dxa"/>
            <w:tcBorders>
              <w:bottom w:val="single" w:sz="6" w:space="0" w:color="auto"/>
            </w:tcBorders>
          </w:tcPr>
          <w:p w14:paraId="75AC20A0" w14:textId="77777777" w:rsidR="00A929CA" w:rsidRDefault="00B716C8">
            <w:r>
              <w:t>5 068</w:t>
            </w:r>
          </w:p>
        </w:tc>
        <w:tc>
          <w:tcPr>
            <w:tcW w:w="1606" w:type="dxa"/>
            <w:tcBorders>
              <w:bottom w:val="single" w:sz="6" w:space="0" w:color="auto"/>
            </w:tcBorders>
          </w:tcPr>
          <w:p w14:paraId="676C94EE" w14:textId="77777777" w:rsidR="00A929CA" w:rsidRDefault="00B716C8">
            <w:r>
              <w:t>4 681</w:t>
            </w:r>
          </w:p>
        </w:tc>
      </w:tr>
      <w:tr w:rsidR="00A929CA" w14:paraId="66529619" w14:textId="77777777" w:rsidTr="006F06B0">
        <w:tc>
          <w:tcPr>
            <w:tcW w:w="1607" w:type="dxa"/>
            <w:tcBorders>
              <w:top w:val="single" w:sz="6" w:space="0" w:color="auto"/>
            </w:tcBorders>
          </w:tcPr>
          <w:p w14:paraId="7CEAD491" w14:textId="77777777" w:rsidR="00A929CA" w:rsidRPr="00AE6A81" w:rsidRDefault="00B716C8">
            <w:pPr>
              <w:rPr>
                <w:b/>
              </w:rPr>
            </w:pPr>
            <w:r w:rsidRPr="006E79BD">
              <w:rPr>
                <w:b/>
              </w:rPr>
              <w:t>15 750</w:t>
            </w:r>
          </w:p>
        </w:tc>
        <w:tc>
          <w:tcPr>
            <w:tcW w:w="1607" w:type="dxa"/>
            <w:tcBorders>
              <w:top w:val="single" w:sz="6" w:space="0" w:color="auto"/>
            </w:tcBorders>
          </w:tcPr>
          <w:p w14:paraId="57E9BA88" w14:textId="77777777" w:rsidR="00A929CA" w:rsidRPr="00AE6A81" w:rsidRDefault="00B716C8">
            <w:pPr>
              <w:rPr>
                <w:b/>
              </w:rPr>
            </w:pPr>
            <w:r w:rsidRPr="006E79BD">
              <w:rPr>
                <w:b/>
              </w:rPr>
              <w:t>12 460</w:t>
            </w:r>
          </w:p>
        </w:tc>
        <w:tc>
          <w:tcPr>
            <w:tcW w:w="1606" w:type="dxa"/>
            <w:tcBorders>
              <w:top w:val="single" w:sz="6" w:space="0" w:color="auto"/>
            </w:tcBorders>
          </w:tcPr>
          <w:p w14:paraId="3CA5D6FD" w14:textId="77777777" w:rsidR="00A929CA" w:rsidRPr="00AE6A81" w:rsidRDefault="00B716C8">
            <w:pPr>
              <w:rPr>
                <w:b/>
              </w:rPr>
            </w:pPr>
            <w:r w:rsidRPr="006E79BD">
              <w:rPr>
                <w:b/>
              </w:rPr>
              <w:t>(12 279)</w:t>
            </w:r>
          </w:p>
        </w:tc>
        <w:tc>
          <w:tcPr>
            <w:tcW w:w="1606" w:type="dxa"/>
            <w:tcBorders>
              <w:top w:val="single" w:sz="6" w:space="0" w:color="auto"/>
            </w:tcBorders>
          </w:tcPr>
          <w:p w14:paraId="41356ABF" w14:textId="77777777" w:rsidR="00A929CA" w:rsidRPr="00AE6A81" w:rsidRDefault="00B716C8">
            <w:pPr>
              <w:rPr>
                <w:b/>
              </w:rPr>
            </w:pPr>
            <w:r w:rsidRPr="006E79BD">
              <w:rPr>
                <w:b/>
              </w:rPr>
              <w:t>(9 568)</w:t>
            </w:r>
          </w:p>
        </w:tc>
        <w:tc>
          <w:tcPr>
            <w:tcW w:w="1606" w:type="dxa"/>
            <w:tcBorders>
              <w:top w:val="single" w:sz="6" w:space="0" w:color="auto"/>
            </w:tcBorders>
          </w:tcPr>
          <w:p w14:paraId="394CFC20" w14:textId="77777777" w:rsidR="00A929CA" w:rsidRPr="00AE6A81" w:rsidRDefault="00B716C8">
            <w:pPr>
              <w:rPr>
                <w:b/>
              </w:rPr>
            </w:pPr>
            <w:r w:rsidRPr="006E79BD">
              <w:rPr>
                <w:b/>
              </w:rPr>
              <w:t>107 605</w:t>
            </w:r>
          </w:p>
        </w:tc>
        <w:tc>
          <w:tcPr>
            <w:tcW w:w="1606" w:type="dxa"/>
            <w:tcBorders>
              <w:top w:val="single" w:sz="6" w:space="0" w:color="auto"/>
            </w:tcBorders>
          </w:tcPr>
          <w:p w14:paraId="59713030" w14:textId="77777777" w:rsidR="00A929CA" w:rsidRPr="00AE6A81" w:rsidRDefault="00B716C8">
            <w:pPr>
              <w:rPr>
                <w:b/>
              </w:rPr>
            </w:pPr>
            <w:r w:rsidRPr="006E79BD">
              <w:rPr>
                <w:b/>
              </w:rPr>
              <w:t>98 445</w:t>
            </w:r>
          </w:p>
        </w:tc>
      </w:tr>
      <w:tr w:rsidR="00A929CA" w14:paraId="2D2B05B4" w14:textId="77777777">
        <w:tc>
          <w:tcPr>
            <w:tcW w:w="1607" w:type="dxa"/>
          </w:tcPr>
          <w:p w14:paraId="0955362B" w14:textId="77777777" w:rsidR="00A929CA" w:rsidRDefault="00A929CA"/>
        </w:tc>
        <w:tc>
          <w:tcPr>
            <w:tcW w:w="1607" w:type="dxa"/>
          </w:tcPr>
          <w:p w14:paraId="250BD77B" w14:textId="77777777" w:rsidR="00A929CA" w:rsidRDefault="00A929CA"/>
        </w:tc>
        <w:tc>
          <w:tcPr>
            <w:tcW w:w="1606" w:type="dxa"/>
          </w:tcPr>
          <w:p w14:paraId="52564494" w14:textId="77777777" w:rsidR="00A929CA" w:rsidRDefault="00A929CA"/>
        </w:tc>
        <w:tc>
          <w:tcPr>
            <w:tcW w:w="1606" w:type="dxa"/>
          </w:tcPr>
          <w:p w14:paraId="5291B2C3" w14:textId="77777777" w:rsidR="00A929CA" w:rsidRDefault="00A929CA"/>
        </w:tc>
        <w:tc>
          <w:tcPr>
            <w:tcW w:w="1606" w:type="dxa"/>
          </w:tcPr>
          <w:p w14:paraId="3A83CA3E" w14:textId="77777777" w:rsidR="00A929CA" w:rsidRDefault="00A929CA"/>
        </w:tc>
        <w:tc>
          <w:tcPr>
            <w:tcW w:w="1606" w:type="dxa"/>
          </w:tcPr>
          <w:p w14:paraId="6CF27979" w14:textId="77777777" w:rsidR="00A929CA" w:rsidRDefault="00A929CA"/>
        </w:tc>
      </w:tr>
      <w:tr w:rsidR="00A929CA" w14:paraId="2503D7FF" w14:textId="77777777">
        <w:tc>
          <w:tcPr>
            <w:tcW w:w="1607" w:type="dxa"/>
          </w:tcPr>
          <w:p w14:paraId="66868FD9" w14:textId="77777777" w:rsidR="00A929CA" w:rsidRDefault="00B716C8">
            <w:r>
              <w:t>536</w:t>
            </w:r>
          </w:p>
        </w:tc>
        <w:tc>
          <w:tcPr>
            <w:tcW w:w="1607" w:type="dxa"/>
          </w:tcPr>
          <w:p w14:paraId="53496048" w14:textId="77777777" w:rsidR="00A929CA" w:rsidRDefault="00B716C8">
            <w:r>
              <w:t>509</w:t>
            </w:r>
          </w:p>
        </w:tc>
        <w:tc>
          <w:tcPr>
            <w:tcW w:w="1606" w:type="dxa"/>
          </w:tcPr>
          <w:p w14:paraId="40FF8BF0" w14:textId="77777777" w:rsidR="00A929CA" w:rsidRDefault="00B716C8">
            <w:r>
              <w:t>(1 066)</w:t>
            </w:r>
          </w:p>
        </w:tc>
        <w:tc>
          <w:tcPr>
            <w:tcW w:w="1606" w:type="dxa"/>
          </w:tcPr>
          <w:p w14:paraId="26A8519A" w14:textId="77777777" w:rsidR="00A929CA" w:rsidRDefault="00B716C8">
            <w:r>
              <w:t>(738)</w:t>
            </w:r>
          </w:p>
        </w:tc>
        <w:tc>
          <w:tcPr>
            <w:tcW w:w="1606" w:type="dxa"/>
          </w:tcPr>
          <w:p w14:paraId="224F4B80" w14:textId="77777777" w:rsidR="00A929CA" w:rsidRDefault="00B716C8">
            <w:r>
              <w:t>37 467</w:t>
            </w:r>
          </w:p>
        </w:tc>
        <w:tc>
          <w:tcPr>
            <w:tcW w:w="1606" w:type="dxa"/>
          </w:tcPr>
          <w:p w14:paraId="57103D13" w14:textId="77777777" w:rsidR="00A929CA" w:rsidRDefault="00B716C8">
            <w:r>
              <w:t>35 168</w:t>
            </w:r>
          </w:p>
        </w:tc>
      </w:tr>
      <w:tr w:rsidR="00A929CA" w14:paraId="264779BB" w14:textId="77777777">
        <w:tc>
          <w:tcPr>
            <w:tcW w:w="1607" w:type="dxa"/>
          </w:tcPr>
          <w:p w14:paraId="1F82202A" w14:textId="69E35A4B" w:rsidR="00A929CA" w:rsidRDefault="00AB46D5">
            <w:r>
              <w:t>..</w:t>
            </w:r>
          </w:p>
        </w:tc>
        <w:tc>
          <w:tcPr>
            <w:tcW w:w="1607" w:type="dxa"/>
          </w:tcPr>
          <w:p w14:paraId="5E18AC85" w14:textId="2F5DEE32" w:rsidR="00A929CA" w:rsidRDefault="00AB46D5">
            <w:r>
              <w:t>..</w:t>
            </w:r>
          </w:p>
        </w:tc>
        <w:tc>
          <w:tcPr>
            <w:tcW w:w="1606" w:type="dxa"/>
          </w:tcPr>
          <w:p w14:paraId="739F4C2C" w14:textId="5DBC437A" w:rsidR="00A929CA" w:rsidRDefault="00AB46D5">
            <w:r>
              <w:t>..</w:t>
            </w:r>
          </w:p>
        </w:tc>
        <w:tc>
          <w:tcPr>
            <w:tcW w:w="1606" w:type="dxa"/>
          </w:tcPr>
          <w:p w14:paraId="413A165E" w14:textId="10E4CA9D" w:rsidR="00A929CA" w:rsidRDefault="00AB46D5">
            <w:r>
              <w:t>..</w:t>
            </w:r>
          </w:p>
        </w:tc>
        <w:tc>
          <w:tcPr>
            <w:tcW w:w="1606" w:type="dxa"/>
          </w:tcPr>
          <w:p w14:paraId="6C78DAA7" w14:textId="77777777" w:rsidR="00A929CA" w:rsidRDefault="00B716C8">
            <w:r>
              <w:t>775</w:t>
            </w:r>
          </w:p>
        </w:tc>
        <w:tc>
          <w:tcPr>
            <w:tcW w:w="1606" w:type="dxa"/>
          </w:tcPr>
          <w:p w14:paraId="736935F2" w14:textId="77777777" w:rsidR="00A929CA" w:rsidRDefault="00B716C8">
            <w:r>
              <w:t>721</w:t>
            </w:r>
          </w:p>
        </w:tc>
      </w:tr>
      <w:tr w:rsidR="00A929CA" w14:paraId="56A86EDC" w14:textId="77777777">
        <w:tc>
          <w:tcPr>
            <w:tcW w:w="1607" w:type="dxa"/>
          </w:tcPr>
          <w:p w14:paraId="1F15B54E" w14:textId="77777777" w:rsidR="00A929CA" w:rsidRDefault="00B716C8">
            <w:r>
              <w:t>55</w:t>
            </w:r>
          </w:p>
        </w:tc>
        <w:tc>
          <w:tcPr>
            <w:tcW w:w="1607" w:type="dxa"/>
          </w:tcPr>
          <w:p w14:paraId="1ED937EC" w14:textId="77777777" w:rsidR="00A929CA" w:rsidRDefault="00B716C8">
            <w:r>
              <w:t>49</w:t>
            </w:r>
          </w:p>
        </w:tc>
        <w:tc>
          <w:tcPr>
            <w:tcW w:w="1606" w:type="dxa"/>
          </w:tcPr>
          <w:p w14:paraId="0E431042" w14:textId="64B0C9A2" w:rsidR="00A929CA" w:rsidRDefault="00AB46D5">
            <w:r>
              <w:t>..</w:t>
            </w:r>
          </w:p>
        </w:tc>
        <w:tc>
          <w:tcPr>
            <w:tcW w:w="1606" w:type="dxa"/>
          </w:tcPr>
          <w:p w14:paraId="3DD37E4E" w14:textId="3C12AF3D" w:rsidR="00A929CA" w:rsidRDefault="00AB46D5">
            <w:r>
              <w:t>..</w:t>
            </w:r>
          </w:p>
        </w:tc>
        <w:tc>
          <w:tcPr>
            <w:tcW w:w="1606" w:type="dxa"/>
          </w:tcPr>
          <w:p w14:paraId="75A1575D" w14:textId="77777777" w:rsidR="00A929CA" w:rsidRDefault="00B716C8">
            <w:r>
              <w:t>4 312</w:t>
            </w:r>
          </w:p>
        </w:tc>
        <w:tc>
          <w:tcPr>
            <w:tcW w:w="1606" w:type="dxa"/>
          </w:tcPr>
          <w:p w14:paraId="49A1939B" w14:textId="77777777" w:rsidR="00A929CA" w:rsidRDefault="00B716C8">
            <w:r>
              <w:t>3 982</w:t>
            </w:r>
          </w:p>
        </w:tc>
      </w:tr>
      <w:tr w:rsidR="00A929CA" w14:paraId="06BDF9E1" w14:textId="77777777">
        <w:tc>
          <w:tcPr>
            <w:tcW w:w="1607" w:type="dxa"/>
          </w:tcPr>
          <w:p w14:paraId="16B1C7B0" w14:textId="77777777" w:rsidR="00A929CA" w:rsidRDefault="00B716C8">
            <w:r>
              <w:t>88</w:t>
            </w:r>
          </w:p>
        </w:tc>
        <w:tc>
          <w:tcPr>
            <w:tcW w:w="1607" w:type="dxa"/>
          </w:tcPr>
          <w:p w14:paraId="3D4675A4" w14:textId="77777777" w:rsidR="00A929CA" w:rsidRDefault="00B716C8">
            <w:r>
              <w:t>88</w:t>
            </w:r>
          </w:p>
        </w:tc>
        <w:tc>
          <w:tcPr>
            <w:tcW w:w="1606" w:type="dxa"/>
          </w:tcPr>
          <w:p w14:paraId="531BF216" w14:textId="77777777" w:rsidR="00A929CA" w:rsidRDefault="00B716C8">
            <w:r>
              <w:t>1 104</w:t>
            </w:r>
          </w:p>
        </w:tc>
        <w:tc>
          <w:tcPr>
            <w:tcW w:w="1606" w:type="dxa"/>
          </w:tcPr>
          <w:p w14:paraId="72232A34" w14:textId="77777777" w:rsidR="00A929CA" w:rsidRDefault="00B716C8">
            <w:r>
              <w:t>985</w:t>
            </w:r>
          </w:p>
        </w:tc>
        <w:tc>
          <w:tcPr>
            <w:tcW w:w="1606" w:type="dxa"/>
          </w:tcPr>
          <w:p w14:paraId="4A170287" w14:textId="77777777" w:rsidR="00A929CA" w:rsidRDefault="00B716C8">
            <w:r>
              <w:t>8 279</w:t>
            </w:r>
          </w:p>
        </w:tc>
        <w:tc>
          <w:tcPr>
            <w:tcW w:w="1606" w:type="dxa"/>
          </w:tcPr>
          <w:p w14:paraId="6FC8D5C6" w14:textId="77777777" w:rsidR="00A929CA" w:rsidRDefault="00B716C8">
            <w:r>
              <w:t>7 652</w:t>
            </w:r>
          </w:p>
        </w:tc>
      </w:tr>
      <w:tr w:rsidR="00A929CA" w14:paraId="2C01A645" w14:textId="77777777">
        <w:tc>
          <w:tcPr>
            <w:tcW w:w="1607" w:type="dxa"/>
          </w:tcPr>
          <w:p w14:paraId="4127E469" w14:textId="77777777" w:rsidR="00A929CA" w:rsidRDefault="00B716C8">
            <w:r>
              <w:t>5 171</w:t>
            </w:r>
          </w:p>
        </w:tc>
        <w:tc>
          <w:tcPr>
            <w:tcW w:w="1607" w:type="dxa"/>
          </w:tcPr>
          <w:p w14:paraId="32726869" w14:textId="77777777" w:rsidR="00A929CA" w:rsidRDefault="00B716C8">
            <w:r>
              <w:t>3 445</w:t>
            </w:r>
          </w:p>
        </w:tc>
        <w:tc>
          <w:tcPr>
            <w:tcW w:w="1606" w:type="dxa"/>
          </w:tcPr>
          <w:p w14:paraId="6A1C5CEF" w14:textId="77777777" w:rsidR="00A929CA" w:rsidRDefault="00B716C8">
            <w:r>
              <w:t>(5 032)</w:t>
            </w:r>
          </w:p>
        </w:tc>
        <w:tc>
          <w:tcPr>
            <w:tcW w:w="1606" w:type="dxa"/>
          </w:tcPr>
          <w:p w14:paraId="5D262007" w14:textId="77777777" w:rsidR="00A929CA" w:rsidRDefault="00B716C8">
            <w:r>
              <w:t>(3 505)</w:t>
            </w:r>
          </w:p>
        </w:tc>
        <w:tc>
          <w:tcPr>
            <w:tcW w:w="1606" w:type="dxa"/>
          </w:tcPr>
          <w:p w14:paraId="1AA79944" w14:textId="77777777" w:rsidR="00A929CA" w:rsidRDefault="00B716C8">
            <w:r>
              <w:t>6 722</w:t>
            </w:r>
          </w:p>
        </w:tc>
        <w:tc>
          <w:tcPr>
            <w:tcW w:w="1606" w:type="dxa"/>
          </w:tcPr>
          <w:p w14:paraId="2AAF8EAF" w14:textId="77777777" w:rsidR="00A929CA" w:rsidRDefault="00B716C8">
            <w:r>
              <w:t>4 778</w:t>
            </w:r>
          </w:p>
        </w:tc>
      </w:tr>
      <w:tr w:rsidR="00A929CA" w14:paraId="5E66CA7A" w14:textId="77777777">
        <w:tc>
          <w:tcPr>
            <w:tcW w:w="1607" w:type="dxa"/>
          </w:tcPr>
          <w:p w14:paraId="56545E9C" w14:textId="77777777" w:rsidR="00A929CA" w:rsidRDefault="00B716C8">
            <w:r>
              <w:t>139</w:t>
            </w:r>
          </w:p>
        </w:tc>
        <w:tc>
          <w:tcPr>
            <w:tcW w:w="1607" w:type="dxa"/>
          </w:tcPr>
          <w:p w14:paraId="7DBE73B0" w14:textId="77777777" w:rsidR="00A929CA" w:rsidRDefault="00B716C8">
            <w:r>
              <w:t>127</w:t>
            </w:r>
          </w:p>
        </w:tc>
        <w:tc>
          <w:tcPr>
            <w:tcW w:w="1606" w:type="dxa"/>
          </w:tcPr>
          <w:p w14:paraId="0E693228" w14:textId="77777777" w:rsidR="00A929CA" w:rsidRDefault="00B716C8">
            <w:r>
              <w:t>(2 779)</w:t>
            </w:r>
          </w:p>
        </w:tc>
        <w:tc>
          <w:tcPr>
            <w:tcW w:w="1606" w:type="dxa"/>
          </w:tcPr>
          <w:p w14:paraId="74B5EEE3" w14:textId="77777777" w:rsidR="00A929CA" w:rsidRDefault="00B716C8">
            <w:r>
              <w:t>(3 366)</w:t>
            </w:r>
          </w:p>
        </w:tc>
        <w:tc>
          <w:tcPr>
            <w:tcW w:w="1606" w:type="dxa"/>
          </w:tcPr>
          <w:p w14:paraId="029A69D0" w14:textId="77777777" w:rsidR="00A929CA" w:rsidRDefault="00B716C8">
            <w:r>
              <w:t>14 721</w:t>
            </w:r>
          </w:p>
        </w:tc>
        <w:tc>
          <w:tcPr>
            <w:tcW w:w="1606" w:type="dxa"/>
          </w:tcPr>
          <w:p w14:paraId="78DA010A" w14:textId="77777777" w:rsidR="00A929CA" w:rsidRDefault="00B716C8">
            <w:r>
              <w:t>16 468</w:t>
            </w:r>
          </w:p>
        </w:tc>
      </w:tr>
      <w:tr w:rsidR="00A929CA" w14:paraId="467D065F" w14:textId="77777777">
        <w:tc>
          <w:tcPr>
            <w:tcW w:w="1607" w:type="dxa"/>
          </w:tcPr>
          <w:p w14:paraId="2872A62E" w14:textId="77777777" w:rsidR="00A929CA" w:rsidRDefault="00B716C8">
            <w:r>
              <w:t>11 146</w:t>
            </w:r>
          </w:p>
        </w:tc>
        <w:tc>
          <w:tcPr>
            <w:tcW w:w="1607" w:type="dxa"/>
          </w:tcPr>
          <w:p w14:paraId="515DEFDA" w14:textId="77777777" w:rsidR="00A929CA" w:rsidRDefault="00B716C8">
            <w:r>
              <w:t>10 773</w:t>
            </w:r>
          </w:p>
        </w:tc>
        <w:tc>
          <w:tcPr>
            <w:tcW w:w="1606" w:type="dxa"/>
          </w:tcPr>
          <w:p w14:paraId="1BC7606E" w14:textId="77777777" w:rsidR="00A929CA" w:rsidRDefault="00B716C8">
            <w:r>
              <w:t>(1 410)</w:t>
            </w:r>
          </w:p>
        </w:tc>
        <w:tc>
          <w:tcPr>
            <w:tcW w:w="1606" w:type="dxa"/>
          </w:tcPr>
          <w:p w14:paraId="4ACB1475" w14:textId="77777777" w:rsidR="00A929CA" w:rsidRDefault="00B716C8">
            <w:r>
              <w:t>(1 252)</w:t>
            </w:r>
          </w:p>
        </w:tc>
        <w:tc>
          <w:tcPr>
            <w:tcW w:w="1606" w:type="dxa"/>
          </w:tcPr>
          <w:p w14:paraId="6BDCA4B1" w14:textId="77777777" w:rsidR="00A929CA" w:rsidRDefault="00B716C8">
            <w:r>
              <w:t>43 787</w:t>
            </w:r>
          </w:p>
        </w:tc>
        <w:tc>
          <w:tcPr>
            <w:tcW w:w="1606" w:type="dxa"/>
          </w:tcPr>
          <w:p w14:paraId="0AA7127D" w14:textId="77777777" w:rsidR="00A929CA" w:rsidRDefault="00B716C8">
            <w:r>
              <w:t>42 415</w:t>
            </w:r>
          </w:p>
        </w:tc>
      </w:tr>
      <w:tr w:rsidR="00A929CA" w14:paraId="34CD84F3" w14:textId="77777777" w:rsidTr="006F06B0">
        <w:tc>
          <w:tcPr>
            <w:tcW w:w="1607" w:type="dxa"/>
            <w:tcBorders>
              <w:bottom w:val="single" w:sz="6" w:space="0" w:color="auto"/>
            </w:tcBorders>
          </w:tcPr>
          <w:p w14:paraId="456A56DC" w14:textId="77777777" w:rsidR="00A929CA" w:rsidRDefault="00B716C8">
            <w:r>
              <w:t>554</w:t>
            </w:r>
          </w:p>
        </w:tc>
        <w:tc>
          <w:tcPr>
            <w:tcW w:w="1607" w:type="dxa"/>
            <w:tcBorders>
              <w:bottom w:val="single" w:sz="6" w:space="0" w:color="auto"/>
            </w:tcBorders>
          </w:tcPr>
          <w:p w14:paraId="1B93026D" w14:textId="77777777" w:rsidR="00A929CA" w:rsidRDefault="00B716C8">
            <w:r>
              <w:t>672</w:t>
            </w:r>
          </w:p>
        </w:tc>
        <w:tc>
          <w:tcPr>
            <w:tcW w:w="1606" w:type="dxa"/>
            <w:tcBorders>
              <w:bottom w:val="single" w:sz="6" w:space="0" w:color="auto"/>
            </w:tcBorders>
          </w:tcPr>
          <w:p w14:paraId="71D0D487" w14:textId="77777777" w:rsidR="00A929CA" w:rsidRDefault="00B716C8">
            <w:r>
              <w:t>(800)</w:t>
            </w:r>
          </w:p>
        </w:tc>
        <w:tc>
          <w:tcPr>
            <w:tcW w:w="1606" w:type="dxa"/>
            <w:tcBorders>
              <w:bottom w:val="single" w:sz="6" w:space="0" w:color="auto"/>
            </w:tcBorders>
          </w:tcPr>
          <w:p w14:paraId="73764370" w14:textId="77777777" w:rsidR="00A929CA" w:rsidRDefault="00B716C8">
            <w:r>
              <w:t>(905)</w:t>
            </w:r>
          </w:p>
        </w:tc>
        <w:tc>
          <w:tcPr>
            <w:tcW w:w="1606" w:type="dxa"/>
            <w:tcBorders>
              <w:bottom w:val="single" w:sz="6" w:space="0" w:color="auto"/>
            </w:tcBorders>
          </w:tcPr>
          <w:p w14:paraId="1B061E65" w14:textId="77777777" w:rsidR="00A929CA" w:rsidRDefault="00B716C8">
            <w:r>
              <w:t>..</w:t>
            </w:r>
          </w:p>
        </w:tc>
        <w:tc>
          <w:tcPr>
            <w:tcW w:w="1606" w:type="dxa"/>
            <w:tcBorders>
              <w:bottom w:val="single" w:sz="6" w:space="0" w:color="auto"/>
            </w:tcBorders>
          </w:tcPr>
          <w:p w14:paraId="54C8C229" w14:textId="77777777" w:rsidR="00A929CA" w:rsidRDefault="00B716C8">
            <w:r>
              <w:t>..</w:t>
            </w:r>
          </w:p>
        </w:tc>
      </w:tr>
      <w:tr w:rsidR="00A929CA" w14:paraId="5F54837F" w14:textId="77777777" w:rsidTr="006F06B0">
        <w:tc>
          <w:tcPr>
            <w:tcW w:w="1607" w:type="dxa"/>
            <w:tcBorders>
              <w:top w:val="single" w:sz="6" w:space="0" w:color="auto"/>
              <w:bottom w:val="single" w:sz="6" w:space="0" w:color="auto"/>
            </w:tcBorders>
          </w:tcPr>
          <w:p w14:paraId="4B7220E3" w14:textId="77777777" w:rsidR="00A929CA" w:rsidRPr="00AE6A81" w:rsidRDefault="00B716C8">
            <w:pPr>
              <w:rPr>
                <w:b/>
              </w:rPr>
            </w:pPr>
            <w:r w:rsidRPr="006E79BD">
              <w:rPr>
                <w:b/>
              </w:rPr>
              <w:t>17 690</w:t>
            </w:r>
          </w:p>
        </w:tc>
        <w:tc>
          <w:tcPr>
            <w:tcW w:w="1607" w:type="dxa"/>
            <w:tcBorders>
              <w:top w:val="single" w:sz="6" w:space="0" w:color="auto"/>
              <w:bottom w:val="single" w:sz="6" w:space="0" w:color="auto"/>
            </w:tcBorders>
          </w:tcPr>
          <w:p w14:paraId="746490A9" w14:textId="77777777" w:rsidR="00A929CA" w:rsidRPr="00AE6A81" w:rsidRDefault="00B716C8">
            <w:pPr>
              <w:rPr>
                <w:b/>
              </w:rPr>
            </w:pPr>
            <w:r w:rsidRPr="006E79BD">
              <w:rPr>
                <w:b/>
              </w:rPr>
              <w:t>15 663</w:t>
            </w:r>
          </w:p>
        </w:tc>
        <w:tc>
          <w:tcPr>
            <w:tcW w:w="1606" w:type="dxa"/>
            <w:tcBorders>
              <w:top w:val="single" w:sz="6" w:space="0" w:color="auto"/>
              <w:bottom w:val="single" w:sz="6" w:space="0" w:color="auto"/>
            </w:tcBorders>
          </w:tcPr>
          <w:p w14:paraId="510E8852" w14:textId="77777777" w:rsidR="00A929CA" w:rsidRPr="00AE6A81" w:rsidRDefault="00B716C8">
            <w:pPr>
              <w:rPr>
                <w:b/>
              </w:rPr>
            </w:pPr>
            <w:r w:rsidRPr="006E79BD">
              <w:rPr>
                <w:b/>
              </w:rPr>
              <w:t>(9 982)</w:t>
            </w:r>
          </w:p>
        </w:tc>
        <w:tc>
          <w:tcPr>
            <w:tcW w:w="1606" w:type="dxa"/>
            <w:tcBorders>
              <w:top w:val="single" w:sz="6" w:space="0" w:color="auto"/>
              <w:bottom w:val="single" w:sz="6" w:space="0" w:color="auto"/>
            </w:tcBorders>
          </w:tcPr>
          <w:p w14:paraId="3590A568" w14:textId="77777777" w:rsidR="00A929CA" w:rsidRPr="00AE6A81" w:rsidRDefault="00B716C8">
            <w:pPr>
              <w:rPr>
                <w:b/>
              </w:rPr>
            </w:pPr>
            <w:r w:rsidRPr="006E79BD">
              <w:rPr>
                <w:b/>
              </w:rPr>
              <w:t>(8 782)</w:t>
            </w:r>
          </w:p>
        </w:tc>
        <w:tc>
          <w:tcPr>
            <w:tcW w:w="1606" w:type="dxa"/>
            <w:tcBorders>
              <w:top w:val="single" w:sz="6" w:space="0" w:color="auto"/>
              <w:bottom w:val="single" w:sz="6" w:space="0" w:color="auto"/>
            </w:tcBorders>
          </w:tcPr>
          <w:p w14:paraId="092644AD" w14:textId="77777777" w:rsidR="00A929CA" w:rsidRPr="00AE6A81" w:rsidRDefault="00B716C8">
            <w:pPr>
              <w:rPr>
                <w:b/>
              </w:rPr>
            </w:pPr>
            <w:r w:rsidRPr="006E79BD">
              <w:rPr>
                <w:b/>
              </w:rPr>
              <w:t>116 064</w:t>
            </w:r>
          </w:p>
        </w:tc>
        <w:tc>
          <w:tcPr>
            <w:tcW w:w="1606" w:type="dxa"/>
            <w:tcBorders>
              <w:top w:val="single" w:sz="6" w:space="0" w:color="auto"/>
              <w:bottom w:val="single" w:sz="6" w:space="0" w:color="auto"/>
            </w:tcBorders>
          </w:tcPr>
          <w:p w14:paraId="1C2555AD" w14:textId="77777777" w:rsidR="00A929CA" w:rsidRPr="00AE6A81" w:rsidRDefault="00B716C8">
            <w:pPr>
              <w:rPr>
                <w:b/>
              </w:rPr>
            </w:pPr>
            <w:r w:rsidRPr="006E79BD">
              <w:rPr>
                <w:b/>
              </w:rPr>
              <w:t>111 184</w:t>
            </w:r>
          </w:p>
        </w:tc>
      </w:tr>
      <w:tr w:rsidR="00A929CA" w14:paraId="350DFCFC" w14:textId="77777777" w:rsidTr="006F06B0">
        <w:tc>
          <w:tcPr>
            <w:tcW w:w="1607" w:type="dxa"/>
            <w:tcBorders>
              <w:top w:val="single" w:sz="6" w:space="0" w:color="auto"/>
              <w:bottom w:val="single" w:sz="12" w:space="0" w:color="auto"/>
            </w:tcBorders>
          </w:tcPr>
          <w:p w14:paraId="48457B13" w14:textId="77777777" w:rsidR="00A929CA" w:rsidRPr="00AE6A81" w:rsidRDefault="00B716C8">
            <w:pPr>
              <w:rPr>
                <w:b/>
              </w:rPr>
            </w:pPr>
            <w:r w:rsidRPr="006E79BD">
              <w:rPr>
                <w:b/>
              </w:rPr>
              <w:t>(1 940)</w:t>
            </w:r>
          </w:p>
        </w:tc>
        <w:tc>
          <w:tcPr>
            <w:tcW w:w="1607" w:type="dxa"/>
            <w:tcBorders>
              <w:top w:val="single" w:sz="6" w:space="0" w:color="auto"/>
              <w:bottom w:val="single" w:sz="12" w:space="0" w:color="auto"/>
            </w:tcBorders>
          </w:tcPr>
          <w:p w14:paraId="2C8F5CDF" w14:textId="77777777" w:rsidR="00A929CA" w:rsidRPr="00AE6A81" w:rsidRDefault="00B716C8">
            <w:pPr>
              <w:rPr>
                <w:b/>
              </w:rPr>
            </w:pPr>
            <w:r w:rsidRPr="006E79BD">
              <w:rPr>
                <w:b/>
              </w:rPr>
              <w:t>(3 203)</w:t>
            </w:r>
          </w:p>
        </w:tc>
        <w:tc>
          <w:tcPr>
            <w:tcW w:w="1606" w:type="dxa"/>
            <w:tcBorders>
              <w:top w:val="single" w:sz="6" w:space="0" w:color="auto"/>
              <w:bottom w:val="single" w:sz="12" w:space="0" w:color="auto"/>
            </w:tcBorders>
          </w:tcPr>
          <w:p w14:paraId="12EAB01B" w14:textId="77777777" w:rsidR="00A929CA" w:rsidRPr="00AE6A81" w:rsidRDefault="00B716C8">
            <w:pPr>
              <w:rPr>
                <w:b/>
              </w:rPr>
            </w:pPr>
            <w:r w:rsidRPr="006E79BD">
              <w:rPr>
                <w:b/>
              </w:rPr>
              <w:t>(2 297)</w:t>
            </w:r>
          </w:p>
        </w:tc>
        <w:tc>
          <w:tcPr>
            <w:tcW w:w="1606" w:type="dxa"/>
            <w:tcBorders>
              <w:top w:val="single" w:sz="6" w:space="0" w:color="auto"/>
              <w:bottom w:val="single" w:sz="12" w:space="0" w:color="auto"/>
            </w:tcBorders>
          </w:tcPr>
          <w:p w14:paraId="5072AE29" w14:textId="77777777" w:rsidR="00A929CA" w:rsidRPr="00AE6A81" w:rsidRDefault="00B716C8">
            <w:pPr>
              <w:rPr>
                <w:b/>
              </w:rPr>
            </w:pPr>
            <w:r w:rsidRPr="006E79BD">
              <w:rPr>
                <w:b/>
              </w:rPr>
              <w:t>(786)</w:t>
            </w:r>
          </w:p>
        </w:tc>
        <w:tc>
          <w:tcPr>
            <w:tcW w:w="1606" w:type="dxa"/>
            <w:tcBorders>
              <w:top w:val="single" w:sz="6" w:space="0" w:color="auto"/>
              <w:bottom w:val="single" w:sz="12" w:space="0" w:color="auto"/>
            </w:tcBorders>
          </w:tcPr>
          <w:p w14:paraId="5A903721" w14:textId="77777777" w:rsidR="00A929CA" w:rsidRPr="00AE6A81" w:rsidRDefault="00B716C8">
            <w:pPr>
              <w:rPr>
                <w:b/>
              </w:rPr>
            </w:pPr>
            <w:r w:rsidRPr="006E79BD">
              <w:rPr>
                <w:b/>
              </w:rPr>
              <w:t>(8 459)</w:t>
            </w:r>
          </w:p>
        </w:tc>
        <w:tc>
          <w:tcPr>
            <w:tcW w:w="1606" w:type="dxa"/>
            <w:tcBorders>
              <w:top w:val="single" w:sz="6" w:space="0" w:color="auto"/>
              <w:bottom w:val="single" w:sz="12" w:space="0" w:color="auto"/>
            </w:tcBorders>
          </w:tcPr>
          <w:p w14:paraId="699FDDD4" w14:textId="77777777" w:rsidR="00A929CA" w:rsidRPr="00AE6A81" w:rsidRDefault="00B716C8">
            <w:pPr>
              <w:rPr>
                <w:b/>
              </w:rPr>
            </w:pPr>
            <w:r w:rsidRPr="006E79BD">
              <w:rPr>
                <w:b/>
              </w:rPr>
              <w:t>(12 739)</w:t>
            </w:r>
          </w:p>
        </w:tc>
      </w:tr>
      <w:tr w:rsidR="007372A9" w14:paraId="263E310F" w14:textId="77777777" w:rsidTr="006F06B0">
        <w:tc>
          <w:tcPr>
            <w:tcW w:w="1607" w:type="dxa"/>
          </w:tcPr>
          <w:p w14:paraId="74AF29C2" w14:textId="77777777" w:rsidR="00A929CA" w:rsidRDefault="00A929CA"/>
        </w:tc>
        <w:tc>
          <w:tcPr>
            <w:tcW w:w="1607" w:type="dxa"/>
          </w:tcPr>
          <w:p w14:paraId="7EE1EBFD" w14:textId="77777777" w:rsidR="00A929CA" w:rsidRDefault="00A929CA"/>
        </w:tc>
        <w:tc>
          <w:tcPr>
            <w:tcW w:w="1606" w:type="dxa"/>
          </w:tcPr>
          <w:p w14:paraId="3C273422" w14:textId="77777777" w:rsidR="00A929CA" w:rsidRDefault="00A929CA"/>
        </w:tc>
        <w:tc>
          <w:tcPr>
            <w:tcW w:w="1606" w:type="dxa"/>
          </w:tcPr>
          <w:p w14:paraId="4707D37E" w14:textId="77777777" w:rsidR="00A929CA" w:rsidRDefault="00A929CA"/>
        </w:tc>
        <w:tc>
          <w:tcPr>
            <w:tcW w:w="1606" w:type="dxa"/>
          </w:tcPr>
          <w:p w14:paraId="12496C22" w14:textId="77777777" w:rsidR="00A929CA" w:rsidRDefault="00A929CA"/>
        </w:tc>
        <w:tc>
          <w:tcPr>
            <w:tcW w:w="1606" w:type="dxa"/>
          </w:tcPr>
          <w:p w14:paraId="25C60249" w14:textId="77777777" w:rsidR="00A929CA" w:rsidRDefault="00A929CA"/>
        </w:tc>
      </w:tr>
      <w:tr w:rsidR="00A51F5C" w14:paraId="200D0396" w14:textId="77777777">
        <w:tc>
          <w:tcPr>
            <w:tcW w:w="1607" w:type="dxa"/>
          </w:tcPr>
          <w:p w14:paraId="4CE99A6B" w14:textId="77777777" w:rsidR="00A51F5C" w:rsidRDefault="00A51F5C" w:rsidP="00A51F5C">
            <w:r>
              <w:t>..</w:t>
            </w:r>
          </w:p>
        </w:tc>
        <w:tc>
          <w:tcPr>
            <w:tcW w:w="1607" w:type="dxa"/>
          </w:tcPr>
          <w:p w14:paraId="38D5D3BD" w14:textId="77777777" w:rsidR="00A51F5C" w:rsidRDefault="00A51F5C" w:rsidP="00A51F5C">
            <w:r>
              <w:t>(2)</w:t>
            </w:r>
          </w:p>
        </w:tc>
        <w:tc>
          <w:tcPr>
            <w:tcW w:w="1606" w:type="dxa"/>
          </w:tcPr>
          <w:p w14:paraId="7E28BD77" w14:textId="6A0A9FA1" w:rsidR="00A51F5C" w:rsidRDefault="00A51F5C" w:rsidP="00A51F5C">
            <w:r w:rsidRPr="00CC34C0">
              <w:t>..</w:t>
            </w:r>
          </w:p>
        </w:tc>
        <w:tc>
          <w:tcPr>
            <w:tcW w:w="1606" w:type="dxa"/>
          </w:tcPr>
          <w:p w14:paraId="7BF98D31" w14:textId="349AD6E1" w:rsidR="00A51F5C" w:rsidRDefault="00A51F5C" w:rsidP="00A51F5C">
            <w:r w:rsidRPr="00CC34C0">
              <w:t>..</w:t>
            </w:r>
          </w:p>
        </w:tc>
        <w:tc>
          <w:tcPr>
            <w:tcW w:w="1606" w:type="dxa"/>
          </w:tcPr>
          <w:p w14:paraId="2FAA8085" w14:textId="77777777" w:rsidR="00A51F5C" w:rsidRDefault="00A51F5C" w:rsidP="00A51F5C">
            <w:r>
              <w:t>(63)</w:t>
            </w:r>
          </w:p>
        </w:tc>
        <w:tc>
          <w:tcPr>
            <w:tcW w:w="1606" w:type="dxa"/>
          </w:tcPr>
          <w:p w14:paraId="3B114190" w14:textId="77777777" w:rsidR="00A51F5C" w:rsidRDefault="00A51F5C" w:rsidP="00A51F5C">
            <w:r>
              <w:t>87</w:t>
            </w:r>
          </w:p>
        </w:tc>
      </w:tr>
      <w:tr w:rsidR="00A929CA" w14:paraId="36C3E75F" w14:textId="77777777">
        <w:tc>
          <w:tcPr>
            <w:tcW w:w="1607" w:type="dxa"/>
          </w:tcPr>
          <w:p w14:paraId="2E4F55E7" w14:textId="77777777" w:rsidR="00A929CA" w:rsidRDefault="00B716C8">
            <w:r>
              <w:t>1 992</w:t>
            </w:r>
          </w:p>
        </w:tc>
        <w:tc>
          <w:tcPr>
            <w:tcW w:w="1607" w:type="dxa"/>
          </w:tcPr>
          <w:p w14:paraId="349F528A" w14:textId="77777777" w:rsidR="00A929CA" w:rsidRDefault="00B716C8">
            <w:r>
              <w:t>3 450</w:t>
            </w:r>
          </w:p>
        </w:tc>
        <w:tc>
          <w:tcPr>
            <w:tcW w:w="1606" w:type="dxa"/>
          </w:tcPr>
          <w:p w14:paraId="5F2E46E2" w14:textId="77777777" w:rsidR="00A929CA" w:rsidRDefault="00B716C8">
            <w:r>
              <w:t>45</w:t>
            </w:r>
          </w:p>
        </w:tc>
        <w:tc>
          <w:tcPr>
            <w:tcW w:w="1606" w:type="dxa"/>
          </w:tcPr>
          <w:p w14:paraId="0D622246" w14:textId="77777777" w:rsidR="00A929CA" w:rsidRDefault="00B716C8">
            <w:r>
              <w:t>..</w:t>
            </w:r>
          </w:p>
        </w:tc>
        <w:tc>
          <w:tcPr>
            <w:tcW w:w="1606" w:type="dxa"/>
          </w:tcPr>
          <w:p w14:paraId="08C98690" w14:textId="77777777" w:rsidR="00A929CA" w:rsidRDefault="00B716C8">
            <w:r>
              <w:t>2 422</w:t>
            </w:r>
          </w:p>
        </w:tc>
        <w:tc>
          <w:tcPr>
            <w:tcW w:w="1606" w:type="dxa"/>
          </w:tcPr>
          <w:p w14:paraId="363BFF74" w14:textId="77777777" w:rsidR="00A929CA" w:rsidRDefault="00B716C8">
            <w:r>
              <w:t>3 469</w:t>
            </w:r>
          </w:p>
        </w:tc>
      </w:tr>
      <w:tr w:rsidR="00A929CA" w14:paraId="3F75DE25" w14:textId="77777777">
        <w:tc>
          <w:tcPr>
            <w:tcW w:w="1607" w:type="dxa"/>
          </w:tcPr>
          <w:p w14:paraId="14900660" w14:textId="77777777" w:rsidR="00A929CA" w:rsidRDefault="00B716C8">
            <w:r>
              <w:t>(1)</w:t>
            </w:r>
          </w:p>
        </w:tc>
        <w:tc>
          <w:tcPr>
            <w:tcW w:w="1607" w:type="dxa"/>
          </w:tcPr>
          <w:p w14:paraId="745142B3" w14:textId="050207E1" w:rsidR="00A929CA" w:rsidRDefault="002842CC">
            <w:r>
              <w:t>..</w:t>
            </w:r>
          </w:p>
        </w:tc>
        <w:tc>
          <w:tcPr>
            <w:tcW w:w="1606" w:type="dxa"/>
          </w:tcPr>
          <w:p w14:paraId="6C78C536" w14:textId="1B608E5A" w:rsidR="00A929CA" w:rsidRDefault="002842CC">
            <w:r>
              <w:t>..</w:t>
            </w:r>
          </w:p>
        </w:tc>
        <w:tc>
          <w:tcPr>
            <w:tcW w:w="1606" w:type="dxa"/>
          </w:tcPr>
          <w:p w14:paraId="70328FF1" w14:textId="5B234E58" w:rsidR="00A929CA" w:rsidRDefault="002842CC">
            <w:r>
              <w:t>..</w:t>
            </w:r>
          </w:p>
        </w:tc>
        <w:tc>
          <w:tcPr>
            <w:tcW w:w="1606" w:type="dxa"/>
          </w:tcPr>
          <w:p w14:paraId="5EC8FCF8" w14:textId="77777777" w:rsidR="00A929CA" w:rsidRDefault="00B716C8">
            <w:r>
              <w:t>(53)</w:t>
            </w:r>
          </w:p>
        </w:tc>
        <w:tc>
          <w:tcPr>
            <w:tcW w:w="1606" w:type="dxa"/>
          </w:tcPr>
          <w:p w14:paraId="5F9DB000" w14:textId="77777777" w:rsidR="00A929CA" w:rsidRDefault="00B716C8">
            <w:r>
              <w:t>(39)</w:t>
            </w:r>
          </w:p>
        </w:tc>
      </w:tr>
      <w:tr w:rsidR="00A929CA" w14:paraId="37FB2334" w14:textId="77777777" w:rsidTr="006F06B0">
        <w:tc>
          <w:tcPr>
            <w:tcW w:w="1607" w:type="dxa"/>
            <w:tcBorders>
              <w:bottom w:val="single" w:sz="6" w:space="0" w:color="auto"/>
            </w:tcBorders>
          </w:tcPr>
          <w:p w14:paraId="27D80BBB" w14:textId="77777777" w:rsidR="00A929CA" w:rsidRDefault="00B716C8">
            <w:r>
              <w:t>1 269</w:t>
            </w:r>
          </w:p>
        </w:tc>
        <w:tc>
          <w:tcPr>
            <w:tcW w:w="1607" w:type="dxa"/>
            <w:tcBorders>
              <w:bottom w:val="single" w:sz="6" w:space="0" w:color="auto"/>
            </w:tcBorders>
          </w:tcPr>
          <w:p w14:paraId="2646DA0E" w14:textId="77777777" w:rsidR="00A929CA" w:rsidRDefault="00B716C8">
            <w:r>
              <w:t>3 040</w:t>
            </w:r>
          </w:p>
        </w:tc>
        <w:tc>
          <w:tcPr>
            <w:tcW w:w="1606" w:type="dxa"/>
            <w:tcBorders>
              <w:bottom w:val="single" w:sz="6" w:space="0" w:color="auto"/>
            </w:tcBorders>
          </w:tcPr>
          <w:p w14:paraId="07280BC1" w14:textId="77777777" w:rsidR="00A929CA" w:rsidRDefault="00B716C8">
            <w:r>
              <w:t>3 062</w:t>
            </w:r>
          </w:p>
        </w:tc>
        <w:tc>
          <w:tcPr>
            <w:tcW w:w="1606" w:type="dxa"/>
            <w:tcBorders>
              <w:bottom w:val="single" w:sz="6" w:space="0" w:color="auto"/>
            </w:tcBorders>
          </w:tcPr>
          <w:p w14:paraId="2657953A" w14:textId="77777777" w:rsidR="00A929CA" w:rsidRDefault="00B716C8">
            <w:r>
              <w:t>2 909</w:t>
            </w:r>
          </w:p>
        </w:tc>
        <w:tc>
          <w:tcPr>
            <w:tcW w:w="1606" w:type="dxa"/>
            <w:tcBorders>
              <w:bottom w:val="single" w:sz="6" w:space="0" w:color="auto"/>
            </w:tcBorders>
          </w:tcPr>
          <w:p w14:paraId="090488B2" w14:textId="77777777" w:rsidR="00A929CA" w:rsidRDefault="00B716C8">
            <w:r>
              <w:t>613</w:t>
            </w:r>
          </w:p>
        </w:tc>
        <w:tc>
          <w:tcPr>
            <w:tcW w:w="1606" w:type="dxa"/>
            <w:tcBorders>
              <w:bottom w:val="single" w:sz="6" w:space="0" w:color="auto"/>
            </w:tcBorders>
          </w:tcPr>
          <w:p w14:paraId="0DFCD81A" w14:textId="77777777" w:rsidR="00A929CA" w:rsidRDefault="00B716C8">
            <w:r>
              <w:t>1 583</w:t>
            </w:r>
          </w:p>
        </w:tc>
      </w:tr>
      <w:tr w:rsidR="00A929CA" w14:paraId="38B23614" w14:textId="77777777" w:rsidTr="006F06B0">
        <w:tc>
          <w:tcPr>
            <w:tcW w:w="1607" w:type="dxa"/>
            <w:tcBorders>
              <w:top w:val="single" w:sz="6" w:space="0" w:color="auto"/>
              <w:bottom w:val="single" w:sz="6" w:space="0" w:color="auto"/>
            </w:tcBorders>
          </w:tcPr>
          <w:p w14:paraId="38825FDA" w14:textId="77777777" w:rsidR="00A929CA" w:rsidRPr="00AE6A81" w:rsidRDefault="00B716C8">
            <w:pPr>
              <w:rPr>
                <w:b/>
              </w:rPr>
            </w:pPr>
            <w:r w:rsidRPr="006E79BD">
              <w:rPr>
                <w:b/>
              </w:rPr>
              <w:t>3 260</w:t>
            </w:r>
          </w:p>
        </w:tc>
        <w:tc>
          <w:tcPr>
            <w:tcW w:w="1607" w:type="dxa"/>
            <w:tcBorders>
              <w:top w:val="single" w:sz="6" w:space="0" w:color="auto"/>
              <w:bottom w:val="single" w:sz="6" w:space="0" w:color="auto"/>
            </w:tcBorders>
          </w:tcPr>
          <w:p w14:paraId="7CA3FF7D" w14:textId="77777777" w:rsidR="00A929CA" w:rsidRPr="00AE6A81" w:rsidRDefault="00B716C8">
            <w:pPr>
              <w:rPr>
                <w:b/>
              </w:rPr>
            </w:pPr>
            <w:r w:rsidRPr="006E79BD">
              <w:rPr>
                <w:b/>
              </w:rPr>
              <w:t>6 488</w:t>
            </w:r>
          </w:p>
        </w:tc>
        <w:tc>
          <w:tcPr>
            <w:tcW w:w="1606" w:type="dxa"/>
            <w:tcBorders>
              <w:top w:val="single" w:sz="6" w:space="0" w:color="auto"/>
              <w:bottom w:val="single" w:sz="6" w:space="0" w:color="auto"/>
            </w:tcBorders>
          </w:tcPr>
          <w:p w14:paraId="3A8D61AF" w14:textId="77777777" w:rsidR="00A929CA" w:rsidRPr="00AE6A81" w:rsidRDefault="00B716C8">
            <w:pPr>
              <w:rPr>
                <w:b/>
              </w:rPr>
            </w:pPr>
            <w:r w:rsidRPr="006E79BD">
              <w:rPr>
                <w:b/>
              </w:rPr>
              <w:t>3 107</w:t>
            </w:r>
          </w:p>
        </w:tc>
        <w:tc>
          <w:tcPr>
            <w:tcW w:w="1606" w:type="dxa"/>
            <w:tcBorders>
              <w:top w:val="single" w:sz="6" w:space="0" w:color="auto"/>
              <w:bottom w:val="single" w:sz="6" w:space="0" w:color="auto"/>
            </w:tcBorders>
          </w:tcPr>
          <w:p w14:paraId="5CE95967" w14:textId="77777777" w:rsidR="00A929CA" w:rsidRPr="00AE6A81" w:rsidRDefault="00B716C8">
            <w:pPr>
              <w:rPr>
                <w:b/>
              </w:rPr>
            </w:pPr>
            <w:r w:rsidRPr="006E79BD">
              <w:rPr>
                <w:b/>
              </w:rPr>
              <w:t>2 909</w:t>
            </w:r>
          </w:p>
        </w:tc>
        <w:tc>
          <w:tcPr>
            <w:tcW w:w="1606" w:type="dxa"/>
            <w:tcBorders>
              <w:top w:val="single" w:sz="6" w:space="0" w:color="auto"/>
              <w:bottom w:val="single" w:sz="6" w:space="0" w:color="auto"/>
            </w:tcBorders>
          </w:tcPr>
          <w:p w14:paraId="7F17B4A8" w14:textId="77777777" w:rsidR="00A929CA" w:rsidRPr="00AE6A81" w:rsidRDefault="00B716C8">
            <w:pPr>
              <w:rPr>
                <w:b/>
              </w:rPr>
            </w:pPr>
            <w:r w:rsidRPr="006E79BD">
              <w:rPr>
                <w:b/>
              </w:rPr>
              <w:t>2 919</w:t>
            </w:r>
          </w:p>
        </w:tc>
        <w:tc>
          <w:tcPr>
            <w:tcW w:w="1606" w:type="dxa"/>
            <w:tcBorders>
              <w:top w:val="single" w:sz="6" w:space="0" w:color="auto"/>
              <w:bottom w:val="single" w:sz="6" w:space="0" w:color="auto"/>
            </w:tcBorders>
          </w:tcPr>
          <w:p w14:paraId="4B7A94FB" w14:textId="77777777" w:rsidR="00A929CA" w:rsidRPr="00AE6A81" w:rsidRDefault="00B716C8">
            <w:pPr>
              <w:rPr>
                <w:b/>
              </w:rPr>
            </w:pPr>
            <w:r w:rsidRPr="006E79BD">
              <w:rPr>
                <w:b/>
              </w:rPr>
              <w:t>5 101</w:t>
            </w:r>
          </w:p>
        </w:tc>
      </w:tr>
      <w:tr w:rsidR="00A929CA" w14:paraId="1FBB49FA" w14:textId="77777777" w:rsidTr="006F06B0">
        <w:tc>
          <w:tcPr>
            <w:tcW w:w="1607" w:type="dxa"/>
            <w:tcBorders>
              <w:top w:val="single" w:sz="6" w:space="0" w:color="auto"/>
              <w:bottom w:val="single" w:sz="6" w:space="0" w:color="auto"/>
            </w:tcBorders>
          </w:tcPr>
          <w:p w14:paraId="27D16F64" w14:textId="77777777" w:rsidR="00A929CA" w:rsidRPr="00AE6A81" w:rsidRDefault="00B716C8">
            <w:pPr>
              <w:rPr>
                <w:b/>
              </w:rPr>
            </w:pPr>
            <w:r w:rsidRPr="006E79BD">
              <w:rPr>
                <w:b/>
              </w:rPr>
              <w:t>1 320</w:t>
            </w:r>
          </w:p>
        </w:tc>
        <w:tc>
          <w:tcPr>
            <w:tcW w:w="1607" w:type="dxa"/>
            <w:tcBorders>
              <w:top w:val="single" w:sz="6" w:space="0" w:color="auto"/>
              <w:bottom w:val="single" w:sz="6" w:space="0" w:color="auto"/>
            </w:tcBorders>
          </w:tcPr>
          <w:p w14:paraId="28AB05CE" w14:textId="77777777" w:rsidR="00A929CA" w:rsidRPr="00AE6A81" w:rsidRDefault="00B716C8">
            <w:pPr>
              <w:rPr>
                <w:b/>
              </w:rPr>
            </w:pPr>
            <w:r w:rsidRPr="006E79BD">
              <w:rPr>
                <w:b/>
              </w:rPr>
              <w:t>3 285</w:t>
            </w:r>
          </w:p>
        </w:tc>
        <w:tc>
          <w:tcPr>
            <w:tcW w:w="1606" w:type="dxa"/>
            <w:tcBorders>
              <w:top w:val="single" w:sz="6" w:space="0" w:color="auto"/>
              <w:bottom w:val="single" w:sz="6" w:space="0" w:color="auto"/>
            </w:tcBorders>
          </w:tcPr>
          <w:p w14:paraId="440A6556" w14:textId="77777777" w:rsidR="00A929CA" w:rsidRPr="00AE6A81" w:rsidRDefault="00B716C8">
            <w:pPr>
              <w:rPr>
                <w:b/>
              </w:rPr>
            </w:pPr>
            <w:r w:rsidRPr="006E79BD">
              <w:rPr>
                <w:b/>
              </w:rPr>
              <w:t>810</w:t>
            </w:r>
          </w:p>
        </w:tc>
        <w:tc>
          <w:tcPr>
            <w:tcW w:w="1606" w:type="dxa"/>
            <w:tcBorders>
              <w:top w:val="single" w:sz="6" w:space="0" w:color="auto"/>
              <w:bottom w:val="single" w:sz="6" w:space="0" w:color="auto"/>
            </w:tcBorders>
          </w:tcPr>
          <w:p w14:paraId="5DDE623E" w14:textId="77777777" w:rsidR="00A929CA" w:rsidRPr="00AE6A81" w:rsidRDefault="00B716C8">
            <w:pPr>
              <w:rPr>
                <w:b/>
              </w:rPr>
            </w:pPr>
            <w:r w:rsidRPr="006E79BD">
              <w:rPr>
                <w:b/>
              </w:rPr>
              <w:t>2 123</w:t>
            </w:r>
          </w:p>
        </w:tc>
        <w:tc>
          <w:tcPr>
            <w:tcW w:w="1606" w:type="dxa"/>
            <w:tcBorders>
              <w:top w:val="single" w:sz="6" w:space="0" w:color="auto"/>
              <w:bottom w:val="single" w:sz="6" w:space="0" w:color="auto"/>
            </w:tcBorders>
          </w:tcPr>
          <w:p w14:paraId="376BC1BC" w14:textId="77777777" w:rsidR="00A929CA" w:rsidRPr="00AE6A81" w:rsidRDefault="00B716C8">
            <w:pPr>
              <w:rPr>
                <w:b/>
              </w:rPr>
            </w:pPr>
            <w:r w:rsidRPr="006E79BD">
              <w:rPr>
                <w:b/>
              </w:rPr>
              <w:t>(5 540)</w:t>
            </w:r>
          </w:p>
        </w:tc>
        <w:tc>
          <w:tcPr>
            <w:tcW w:w="1606" w:type="dxa"/>
            <w:tcBorders>
              <w:top w:val="single" w:sz="6" w:space="0" w:color="auto"/>
              <w:bottom w:val="single" w:sz="6" w:space="0" w:color="auto"/>
            </w:tcBorders>
          </w:tcPr>
          <w:p w14:paraId="3BF421A3" w14:textId="77777777" w:rsidR="00A929CA" w:rsidRPr="00AE6A81" w:rsidRDefault="00B716C8">
            <w:pPr>
              <w:rPr>
                <w:b/>
              </w:rPr>
            </w:pPr>
            <w:r w:rsidRPr="006E79BD">
              <w:rPr>
                <w:b/>
              </w:rPr>
              <w:t>(7 638)</w:t>
            </w:r>
          </w:p>
        </w:tc>
      </w:tr>
      <w:tr w:rsidR="00A929CA" w14:paraId="2D23717B" w14:textId="77777777" w:rsidTr="006F06B0">
        <w:tc>
          <w:tcPr>
            <w:tcW w:w="1607" w:type="dxa"/>
            <w:tcBorders>
              <w:top w:val="single" w:sz="6" w:space="0" w:color="auto"/>
            </w:tcBorders>
          </w:tcPr>
          <w:p w14:paraId="6F11B48A" w14:textId="77777777" w:rsidR="00A929CA" w:rsidRDefault="00A929CA"/>
        </w:tc>
        <w:tc>
          <w:tcPr>
            <w:tcW w:w="1607" w:type="dxa"/>
            <w:tcBorders>
              <w:top w:val="single" w:sz="6" w:space="0" w:color="auto"/>
            </w:tcBorders>
          </w:tcPr>
          <w:p w14:paraId="1547FF3B" w14:textId="77777777" w:rsidR="00A929CA" w:rsidRDefault="00A929CA"/>
        </w:tc>
        <w:tc>
          <w:tcPr>
            <w:tcW w:w="1606" w:type="dxa"/>
            <w:tcBorders>
              <w:top w:val="single" w:sz="6" w:space="0" w:color="auto"/>
            </w:tcBorders>
          </w:tcPr>
          <w:p w14:paraId="06173FE5" w14:textId="77777777" w:rsidR="00A929CA" w:rsidRDefault="00A929CA"/>
        </w:tc>
        <w:tc>
          <w:tcPr>
            <w:tcW w:w="1606" w:type="dxa"/>
            <w:tcBorders>
              <w:top w:val="single" w:sz="6" w:space="0" w:color="auto"/>
            </w:tcBorders>
          </w:tcPr>
          <w:p w14:paraId="44FAF647" w14:textId="77777777" w:rsidR="00A929CA" w:rsidRDefault="00A929CA"/>
        </w:tc>
        <w:tc>
          <w:tcPr>
            <w:tcW w:w="1606" w:type="dxa"/>
            <w:tcBorders>
              <w:top w:val="single" w:sz="6" w:space="0" w:color="auto"/>
            </w:tcBorders>
          </w:tcPr>
          <w:p w14:paraId="6AC6E392" w14:textId="77777777" w:rsidR="00A929CA" w:rsidRDefault="00A929CA"/>
        </w:tc>
        <w:tc>
          <w:tcPr>
            <w:tcW w:w="1606" w:type="dxa"/>
            <w:tcBorders>
              <w:top w:val="single" w:sz="6" w:space="0" w:color="auto"/>
            </w:tcBorders>
          </w:tcPr>
          <w:p w14:paraId="6B1559D0" w14:textId="77777777" w:rsidR="00A929CA" w:rsidRDefault="00A929CA"/>
        </w:tc>
      </w:tr>
      <w:tr w:rsidR="00A929CA" w14:paraId="319E29C3" w14:textId="77777777">
        <w:tc>
          <w:tcPr>
            <w:tcW w:w="1607" w:type="dxa"/>
          </w:tcPr>
          <w:p w14:paraId="43C54B55" w14:textId="77777777" w:rsidR="00A929CA" w:rsidRDefault="00A929CA"/>
        </w:tc>
        <w:tc>
          <w:tcPr>
            <w:tcW w:w="1607" w:type="dxa"/>
          </w:tcPr>
          <w:p w14:paraId="02E7D8F2" w14:textId="77777777" w:rsidR="00A929CA" w:rsidRDefault="00A929CA"/>
        </w:tc>
        <w:tc>
          <w:tcPr>
            <w:tcW w:w="1606" w:type="dxa"/>
          </w:tcPr>
          <w:p w14:paraId="137A5FF5" w14:textId="77777777" w:rsidR="00A929CA" w:rsidRDefault="00A929CA"/>
        </w:tc>
        <w:tc>
          <w:tcPr>
            <w:tcW w:w="1606" w:type="dxa"/>
          </w:tcPr>
          <w:p w14:paraId="58BFFBA4" w14:textId="77777777" w:rsidR="00A929CA" w:rsidRDefault="00A929CA"/>
        </w:tc>
        <w:tc>
          <w:tcPr>
            <w:tcW w:w="1606" w:type="dxa"/>
          </w:tcPr>
          <w:p w14:paraId="5825B7EA" w14:textId="77777777" w:rsidR="00A929CA" w:rsidRDefault="00A929CA"/>
        </w:tc>
        <w:tc>
          <w:tcPr>
            <w:tcW w:w="1606" w:type="dxa"/>
          </w:tcPr>
          <w:p w14:paraId="3A0D7715" w14:textId="77777777" w:rsidR="00A929CA" w:rsidRDefault="00A929CA"/>
        </w:tc>
      </w:tr>
      <w:tr w:rsidR="00A929CA" w14:paraId="514E5F66" w14:textId="77777777">
        <w:tc>
          <w:tcPr>
            <w:tcW w:w="1607" w:type="dxa"/>
          </w:tcPr>
          <w:p w14:paraId="1BB4DC1C" w14:textId="77777777" w:rsidR="00A929CA" w:rsidRDefault="00B716C8">
            <w:r>
              <w:t>(1)</w:t>
            </w:r>
          </w:p>
        </w:tc>
        <w:tc>
          <w:tcPr>
            <w:tcW w:w="1607" w:type="dxa"/>
          </w:tcPr>
          <w:p w14:paraId="046CCF7B" w14:textId="77777777" w:rsidR="00A929CA" w:rsidRDefault="00B716C8">
            <w:r>
              <w:t>..</w:t>
            </w:r>
          </w:p>
        </w:tc>
        <w:tc>
          <w:tcPr>
            <w:tcW w:w="1606" w:type="dxa"/>
          </w:tcPr>
          <w:p w14:paraId="5D6042BA" w14:textId="77777777" w:rsidR="00A929CA" w:rsidRDefault="00B716C8">
            <w:r>
              <w:t>97</w:t>
            </w:r>
          </w:p>
        </w:tc>
        <w:tc>
          <w:tcPr>
            <w:tcW w:w="1606" w:type="dxa"/>
          </w:tcPr>
          <w:p w14:paraId="50ECB761" w14:textId="77777777" w:rsidR="00A929CA" w:rsidRDefault="00B716C8">
            <w:r>
              <w:t>4 222</w:t>
            </w:r>
          </w:p>
        </w:tc>
        <w:tc>
          <w:tcPr>
            <w:tcW w:w="1606" w:type="dxa"/>
          </w:tcPr>
          <w:p w14:paraId="2443EDF7" w14:textId="77777777" w:rsidR="00A929CA" w:rsidRDefault="00B716C8">
            <w:r>
              <w:t>9 626</w:t>
            </w:r>
          </w:p>
        </w:tc>
        <w:tc>
          <w:tcPr>
            <w:tcW w:w="1606" w:type="dxa"/>
          </w:tcPr>
          <w:p w14:paraId="5D0CDB85" w14:textId="77777777" w:rsidR="00A929CA" w:rsidRDefault="00B716C8">
            <w:r>
              <w:t>21 214</w:t>
            </w:r>
          </w:p>
        </w:tc>
      </w:tr>
      <w:tr w:rsidR="00A51F5C" w14:paraId="6EFEF93A" w14:textId="77777777">
        <w:tc>
          <w:tcPr>
            <w:tcW w:w="1607" w:type="dxa"/>
          </w:tcPr>
          <w:p w14:paraId="46AE9CFA" w14:textId="4A50C562" w:rsidR="00A51F5C" w:rsidRDefault="00A51F5C" w:rsidP="00A51F5C">
            <w:r w:rsidRPr="00443364">
              <w:t>..</w:t>
            </w:r>
          </w:p>
        </w:tc>
        <w:tc>
          <w:tcPr>
            <w:tcW w:w="1607" w:type="dxa"/>
          </w:tcPr>
          <w:p w14:paraId="33C90341" w14:textId="17B11A85" w:rsidR="00A51F5C" w:rsidRDefault="00A51F5C" w:rsidP="00A51F5C">
            <w:r w:rsidRPr="00443364">
              <w:t>..</w:t>
            </w:r>
          </w:p>
        </w:tc>
        <w:tc>
          <w:tcPr>
            <w:tcW w:w="1606" w:type="dxa"/>
          </w:tcPr>
          <w:p w14:paraId="418EA5B0" w14:textId="00531299" w:rsidR="00A51F5C" w:rsidRDefault="00A51F5C" w:rsidP="00A51F5C">
            <w:r w:rsidRPr="00443364">
              <w:t>..</w:t>
            </w:r>
          </w:p>
        </w:tc>
        <w:tc>
          <w:tcPr>
            <w:tcW w:w="1606" w:type="dxa"/>
          </w:tcPr>
          <w:p w14:paraId="187718F2" w14:textId="0DFD267E" w:rsidR="00A51F5C" w:rsidRDefault="00A51F5C" w:rsidP="00A51F5C">
            <w:r w:rsidRPr="00443364">
              <w:t>..</w:t>
            </w:r>
          </w:p>
        </w:tc>
        <w:tc>
          <w:tcPr>
            <w:tcW w:w="1606" w:type="dxa"/>
          </w:tcPr>
          <w:p w14:paraId="2C04C4BF" w14:textId="77777777" w:rsidR="00A51F5C" w:rsidRDefault="00A51F5C" w:rsidP="00A51F5C">
            <w:r>
              <w:t>1 675</w:t>
            </w:r>
          </w:p>
        </w:tc>
        <w:tc>
          <w:tcPr>
            <w:tcW w:w="1606" w:type="dxa"/>
          </w:tcPr>
          <w:p w14:paraId="4DFC9C24" w14:textId="77777777" w:rsidR="00A51F5C" w:rsidRDefault="00A51F5C" w:rsidP="00A51F5C">
            <w:r>
              <w:t>1 371</w:t>
            </w:r>
          </w:p>
        </w:tc>
      </w:tr>
      <w:tr w:rsidR="00A929CA" w14:paraId="00F03EE8" w14:textId="77777777">
        <w:tc>
          <w:tcPr>
            <w:tcW w:w="1607" w:type="dxa"/>
          </w:tcPr>
          <w:p w14:paraId="46AC1257" w14:textId="77777777" w:rsidR="00A929CA" w:rsidRDefault="00B716C8">
            <w:r>
              <w:t>(1)</w:t>
            </w:r>
          </w:p>
        </w:tc>
        <w:tc>
          <w:tcPr>
            <w:tcW w:w="1607" w:type="dxa"/>
          </w:tcPr>
          <w:p w14:paraId="52487F94" w14:textId="77777777" w:rsidR="00A929CA" w:rsidRDefault="00B716C8">
            <w:r>
              <w:t>..</w:t>
            </w:r>
          </w:p>
        </w:tc>
        <w:tc>
          <w:tcPr>
            <w:tcW w:w="1606" w:type="dxa"/>
          </w:tcPr>
          <w:p w14:paraId="425320CA" w14:textId="77777777" w:rsidR="00A929CA" w:rsidRDefault="00B716C8">
            <w:r>
              <w:t>..</w:t>
            </w:r>
          </w:p>
        </w:tc>
        <w:tc>
          <w:tcPr>
            <w:tcW w:w="1606" w:type="dxa"/>
          </w:tcPr>
          <w:p w14:paraId="0A1DBEED" w14:textId="77777777" w:rsidR="00A929CA" w:rsidRDefault="00B716C8">
            <w:r>
              <w:t>..</w:t>
            </w:r>
          </w:p>
        </w:tc>
        <w:tc>
          <w:tcPr>
            <w:tcW w:w="1606" w:type="dxa"/>
          </w:tcPr>
          <w:p w14:paraId="32323FE6" w14:textId="77777777" w:rsidR="00A929CA" w:rsidRDefault="00B716C8">
            <w:r>
              <w:t>(67)</w:t>
            </w:r>
          </w:p>
        </w:tc>
        <w:tc>
          <w:tcPr>
            <w:tcW w:w="1606" w:type="dxa"/>
          </w:tcPr>
          <w:p w14:paraId="4CCA1E11" w14:textId="77777777" w:rsidR="00A929CA" w:rsidRDefault="00B716C8">
            <w:r>
              <w:t>(644)</w:t>
            </w:r>
          </w:p>
        </w:tc>
      </w:tr>
      <w:tr w:rsidR="00A929CA" w14:paraId="267E9B4E" w14:textId="77777777">
        <w:tc>
          <w:tcPr>
            <w:tcW w:w="1607" w:type="dxa"/>
          </w:tcPr>
          <w:p w14:paraId="1BA9FDC2" w14:textId="77777777" w:rsidR="00A929CA" w:rsidRDefault="00A929CA"/>
        </w:tc>
        <w:tc>
          <w:tcPr>
            <w:tcW w:w="1607" w:type="dxa"/>
          </w:tcPr>
          <w:p w14:paraId="6378CD26" w14:textId="77777777" w:rsidR="00A929CA" w:rsidRDefault="00A929CA"/>
        </w:tc>
        <w:tc>
          <w:tcPr>
            <w:tcW w:w="1606" w:type="dxa"/>
          </w:tcPr>
          <w:p w14:paraId="2C630FB2" w14:textId="77777777" w:rsidR="00A929CA" w:rsidRDefault="00A929CA"/>
        </w:tc>
        <w:tc>
          <w:tcPr>
            <w:tcW w:w="1606" w:type="dxa"/>
          </w:tcPr>
          <w:p w14:paraId="6F5DFC93" w14:textId="77777777" w:rsidR="00A929CA" w:rsidRDefault="00A929CA"/>
        </w:tc>
        <w:tc>
          <w:tcPr>
            <w:tcW w:w="1606" w:type="dxa"/>
          </w:tcPr>
          <w:p w14:paraId="03AF763D" w14:textId="77777777" w:rsidR="00A929CA" w:rsidRDefault="00A929CA"/>
        </w:tc>
        <w:tc>
          <w:tcPr>
            <w:tcW w:w="1606" w:type="dxa"/>
          </w:tcPr>
          <w:p w14:paraId="7D57A5BF" w14:textId="77777777" w:rsidR="00A929CA" w:rsidRDefault="00A929CA"/>
        </w:tc>
      </w:tr>
      <w:tr w:rsidR="00A51F5C" w14:paraId="60EE7532" w14:textId="77777777">
        <w:tc>
          <w:tcPr>
            <w:tcW w:w="1607" w:type="dxa"/>
          </w:tcPr>
          <w:p w14:paraId="6218D02F" w14:textId="14535850" w:rsidR="00A51F5C" w:rsidRDefault="00A51F5C" w:rsidP="00A51F5C">
            <w:r w:rsidRPr="0016585B">
              <w:t>..</w:t>
            </w:r>
          </w:p>
        </w:tc>
        <w:tc>
          <w:tcPr>
            <w:tcW w:w="1607" w:type="dxa"/>
          </w:tcPr>
          <w:p w14:paraId="6CF77489" w14:textId="5C6FAE15" w:rsidR="00A51F5C" w:rsidRDefault="00A51F5C" w:rsidP="00A51F5C">
            <w:r w:rsidRPr="0016585B">
              <w:t>..</w:t>
            </w:r>
          </w:p>
        </w:tc>
        <w:tc>
          <w:tcPr>
            <w:tcW w:w="1606" w:type="dxa"/>
          </w:tcPr>
          <w:p w14:paraId="6C3EA753" w14:textId="43763E3C" w:rsidR="00A51F5C" w:rsidRDefault="00A51F5C" w:rsidP="00A51F5C">
            <w:r w:rsidRPr="0016585B">
              <w:t>..</w:t>
            </w:r>
          </w:p>
        </w:tc>
        <w:tc>
          <w:tcPr>
            <w:tcW w:w="1606" w:type="dxa"/>
          </w:tcPr>
          <w:p w14:paraId="3AA60939" w14:textId="2A3E5F23" w:rsidR="00A51F5C" w:rsidRDefault="00A51F5C" w:rsidP="00A51F5C">
            <w:r w:rsidRPr="0016585B">
              <w:t>..</w:t>
            </w:r>
          </w:p>
        </w:tc>
        <w:tc>
          <w:tcPr>
            <w:tcW w:w="1606" w:type="dxa"/>
          </w:tcPr>
          <w:p w14:paraId="0EBCA31B" w14:textId="77777777" w:rsidR="00A51F5C" w:rsidRDefault="00A51F5C" w:rsidP="00A51F5C">
            <w:r>
              <w:t>15</w:t>
            </w:r>
          </w:p>
        </w:tc>
        <w:tc>
          <w:tcPr>
            <w:tcW w:w="1606" w:type="dxa"/>
          </w:tcPr>
          <w:p w14:paraId="75C9FCA6" w14:textId="77777777" w:rsidR="00A51F5C" w:rsidRDefault="00A51F5C" w:rsidP="00A51F5C">
            <w:r>
              <w:t>130</w:t>
            </w:r>
          </w:p>
        </w:tc>
      </w:tr>
      <w:tr w:rsidR="00A929CA" w14:paraId="63BD0765" w14:textId="77777777" w:rsidTr="006F06B0">
        <w:tc>
          <w:tcPr>
            <w:tcW w:w="1607" w:type="dxa"/>
            <w:tcBorders>
              <w:bottom w:val="single" w:sz="6" w:space="0" w:color="auto"/>
            </w:tcBorders>
          </w:tcPr>
          <w:p w14:paraId="3712F9F9" w14:textId="348140E5" w:rsidR="00A929CA" w:rsidRDefault="00A51F5C">
            <w:r>
              <w:t>..</w:t>
            </w:r>
            <w:r w:rsidR="00B716C8">
              <w:br/>
            </w:r>
          </w:p>
        </w:tc>
        <w:tc>
          <w:tcPr>
            <w:tcW w:w="1607" w:type="dxa"/>
            <w:tcBorders>
              <w:bottom w:val="single" w:sz="6" w:space="0" w:color="auto"/>
            </w:tcBorders>
          </w:tcPr>
          <w:p w14:paraId="6E0C9421" w14:textId="50309263" w:rsidR="00A929CA" w:rsidRDefault="00A51F5C">
            <w:r>
              <w:t>..</w:t>
            </w:r>
          </w:p>
        </w:tc>
        <w:tc>
          <w:tcPr>
            <w:tcW w:w="1606" w:type="dxa"/>
            <w:tcBorders>
              <w:bottom w:val="single" w:sz="6" w:space="0" w:color="auto"/>
            </w:tcBorders>
          </w:tcPr>
          <w:p w14:paraId="739BAB8C" w14:textId="77777777" w:rsidR="00A929CA" w:rsidRDefault="00B716C8">
            <w:r>
              <w:t>1 864</w:t>
            </w:r>
          </w:p>
        </w:tc>
        <w:tc>
          <w:tcPr>
            <w:tcW w:w="1606" w:type="dxa"/>
            <w:tcBorders>
              <w:bottom w:val="single" w:sz="6" w:space="0" w:color="auto"/>
            </w:tcBorders>
          </w:tcPr>
          <w:p w14:paraId="361119EA" w14:textId="77777777" w:rsidR="00A929CA" w:rsidRDefault="00B716C8">
            <w:r>
              <w:t>(3 431)</w:t>
            </w:r>
          </w:p>
        </w:tc>
        <w:tc>
          <w:tcPr>
            <w:tcW w:w="1606" w:type="dxa"/>
            <w:tcBorders>
              <w:bottom w:val="single" w:sz="6" w:space="0" w:color="auto"/>
            </w:tcBorders>
          </w:tcPr>
          <w:p w14:paraId="491BE9D1" w14:textId="77777777" w:rsidR="00A929CA" w:rsidRDefault="00B716C8">
            <w:r>
              <w:t>..</w:t>
            </w:r>
          </w:p>
        </w:tc>
        <w:tc>
          <w:tcPr>
            <w:tcW w:w="1606" w:type="dxa"/>
            <w:tcBorders>
              <w:bottom w:val="single" w:sz="6" w:space="0" w:color="auto"/>
            </w:tcBorders>
          </w:tcPr>
          <w:p w14:paraId="4EE5DF86" w14:textId="77777777" w:rsidR="00A929CA" w:rsidRDefault="00B716C8">
            <w:r>
              <w:t>..</w:t>
            </w:r>
          </w:p>
        </w:tc>
      </w:tr>
      <w:tr w:rsidR="00A929CA" w14:paraId="729FAFE6" w14:textId="77777777" w:rsidTr="006F06B0">
        <w:tc>
          <w:tcPr>
            <w:tcW w:w="1607" w:type="dxa"/>
            <w:tcBorders>
              <w:top w:val="single" w:sz="6" w:space="0" w:color="auto"/>
              <w:bottom w:val="single" w:sz="6" w:space="0" w:color="auto"/>
            </w:tcBorders>
          </w:tcPr>
          <w:p w14:paraId="65D1A739" w14:textId="77777777" w:rsidR="00A929CA" w:rsidRPr="00AE6A81" w:rsidRDefault="00B716C8">
            <w:pPr>
              <w:rPr>
                <w:b/>
              </w:rPr>
            </w:pPr>
            <w:r w:rsidRPr="006E79BD">
              <w:rPr>
                <w:b/>
              </w:rPr>
              <w:t>(2)</w:t>
            </w:r>
          </w:p>
        </w:tc>
        <w:tc>
          <w:tcPr>
            <w:tcW w:w="1607" w:type="dxa"/>
            <w:tcBorders>
              <w:top w:val="single" w:sz="6" w:space="0" w:color="auto"/>
              <w:bottom w:val="single" w:sz="6" w:space="0" w:color="auto"/>
            </w:tcBorders>
          </w:tcPr>
          <w:p w14:paraId="37092760" w14:textId="77777777" w:rsidR="00A929CA" w:rsidRPr="00AE6A81" w:rsidRDefault="00B716C8">
            <w:pPr>
              <w:rPr>
                <w:b/>
              </w:rPr>
            </w:pPr>
            <w:r w:rsidRPr="006E79BD">
              <w:rPr>
                <w:b/>
              </w:rPr>
              <w:t>..</w:t>
            </w:r>
          </w:p>
        </w:tc>
        <w:tc>
          <w:tcPr>
            <w:tcW w:w="1606" w:type="dxa"/>
            <w:tcBorders>
              <w:top w:val="single" w:sz="6" w:space="0" w:color="auto"/>
              <w:bottom w:val="single" w:sz="6" w:space="0" w:color="auto"/>
            </w:tcBorders>
          </w:tcPr>
          <w:p w14:paraId="75385667" w14:textId="77777777" w:rsidR="00A929CA" w:rsidRPr="00AE6A81" w:rsidRDefault="00B716C8">
            <w:pPr>
              <w:rPr>
                <w:b/>
              </w:rPr>
            </w:pPr>
            <w:r w:rsidRPr="006E79BD">
              <w:rPr>
                <w:b/>
              </w:rPr>
              <w:t>1 961</w:t>
            </w:r>
          </w:p>
        </w:tc>
        <w:tc>
          <w:tcPr>
            <w:tcW w:w="1606" w:type="dxa"/>
            <w:tcBorders>
              <w:top w:val="single" w:sz="6" w:space="0" w:color="auto"/>
              <w:bottom w:val="single" w:sz="6" w:space="0" w:color="auto"/>
            </w:tcBorders>
          </w:tcPr>
          <w:p w14:paraId="0D57A708" w14:textId="77777777" w:rsidR="00A929CA" w:rsidRPr="00AE6A81" w:rsidRDefault="00B716C8">
            <w:pPr>
              <w:rPr>
                <w:b/>
              </w:rPr>
            </w:pPr>
            <w:r w:rsidRPr="006E79BD">
              <w:rPr>
                <w:b/>
              </w:rPr>
              <w:t>791</w:t>
            </w:r>
          </w:p>
        </w:tc>
        <w:tc>
          <w:tcPr>
            <w:tcW w:w="1606" w:type="dxa"/>
            <w:tcBorders>
              <w:top w:val="single" w:sz="6" w:space="0" w:color="auto"/>
              <w:bottom w:val="single" w:sz="6" w:space="0" w:color="auto"/>
            </w:tcBorders>
          </w:tcPr>
          <w:p w14:paraId="76AF89E3" w14:textId="77777777" w:rsidR="00A929CA" w:rsidRPr="00AE6A81" w:rsidRDefault="00B716C8">
            <w:pPr>
              <w:rPr>
                <w:b/>
              </w:rPr>
            </w:pPr>
            <w:r w:rsidRPr="006E79BD">
              <w:rPr>
                <w:b/>
              </w:rPr>
              <w:t>11 248</w:t>
            </w:r>
          </w:p>
        </w:tc>
        <w:tc>
          <w:tcPr>
            <w:tcW w:w="1606" w:type="dxa"/>
            <w:tcBorders>
              <w:top w:val="single" w:sz="6" w:space="0" w:color="auto"/>
              <w:bottom w:val="single" w:sz="6" w:space="0" w:color="auto"/>
            </w:tcBorders>
          </w:tcPr>
          <w:p w14:paraId="4749BB35" w14:textId="77777777" w:rsidR="00A929CA" w:rsidRPr="00AE6A81" w:rsidRDefault="00B716C8">
            <w:pPr>
              <w:rPr>
                <w:b/>
              </w:rPr>
            </w:pPr>
            <w:r w:rsidRPr="006E79BD">
              <w:rPr>
                <w:b/>
              </w:rPr>
              <w:t>22 070</w:t>
            </w:r>
          </w:p>
        </w:tc>
      </w:tr>
      <w:tr w:rsidR="00A929CA" w14:paraId="29DDA938" w14:textId="77777777" w:rsidTr="006F06B0">
        <w:tc>
          <w:tcPr>
            <w:tcW w:w="1607" w:type="dxa"/>
            <w:tcBorders>
              <w:top w:val="single" w:sz="6" w:space="0" w:color="auto"/>
              <w:bottom w:val="single" w:sz="12" w:space="0" w:color="auto"/>
            </w:tcBorders>
          </w:tcPr>
          <w:p w14:paraId="732C0DFA" w14:textId="77777777" w:rsidR="00A929CA" w:rsidRPr="00AE6A81" w:rsidRDefault="00B716C8">
            <w:pPr>
              <w:rPr>
                <w:b/>
              </w:rPr>
            </w:pPr>
            <w:r w:rsidRPr="006E79BD">
              <w:rPr>
                <w:b/>
              </w:rPr>
              <w:t>1 318</w:t>
            </w:r>
          </w:p>
        </w:tc>
        <w:tc>
          <w:tcPr>
            <w:tcW w:w="1607" w:type="dxa"/>
            <w:tcBorders>
              <w:top w:val="single" w:sz="6" w:space="0" w:color="auto"/>
              <w:bottom w:val="single" w:sz="12" w:space="0" w:color="auto"/>
            </w:tcBorders>
          </w:tcPr>
          <w:p w14:paraId="7C2120BC" w14:textId="77777777" w:rsidR="00A929CA" w:rsidRPr="00AE6A81" w:rsidRDefault="00B716C8">
            <w:pPr>
              <w:rPr>
                <w:b/>
              </w:rPr>
            </w:pPr>
            <w:r w:rsidRPr="006E79BD">
              <w:rPr>
                <w:b/>
              </w:rPr>
              <w:t>3 285</w:t>
            </w:r>
          </w:p>
        </w:tc>
        <w:tc>
          <w:tcPr>
            <w:tcW w:w="1606" w:type="dxa"/>
            <w:tcBorders>
              <w:top w:val="single" w:sz="6" w:space="0" w:color="auto"/>
              <w:bottom w:val="single" w:sz="12" w:space="0" w:color="auto"/>
            </w:tcBorders>
          </w:tcPr>
          <w:p w14:paraId="1DF1C250" w14:textId="77777777" w:rsidR="00A929CA" w:rsidRPr="00AE6A81" w:rsidRDefault="00B716C8">
            <w:pPr>
              <w:rPr>
                <w:b/>
              </w:rPr>
            </w:pPr>
            <w:r w:rsidRPr="006E79BD">
              <w:rPr>
                <w:b/>
              </w:rPr>
              <w:t>2 771</w:t>
            </w:r>
          </w:p>
        </w:tc>
        <w:tc>
          <w:tcPr>
            <w:tcW w:w="1606" w:type="dxa"/>
            <w:tcBorders>
              <w:top w:val="single" w:sz="6" w:space="0" w:color="auto"/>
              <w:bottom w:val="single" w:sz="12" w:space="0" w:color="auto"/>
            </w:tcBorders>
          </w:tcPr>
          <w:p w14:paraId="5EB82DD5" w14:textId="77777777" w:rsidR="00A929CA" w:rsidRPr="00AE6A81" w:rsidRDefault="00B716C8">
            <w:pPr>
              <w:rPr>
                <w:b/>
              </w:rPr>
            </w:pPr>
            <w:r w:rsidRPr="006E79BD">
              <w:rPr>
                <w:b/>
              </w:rPr>
              <w:t>2 915</w:t>
            </w:r>
          </w:p>
        </w:tc>
        <w:tc>
          <w:tcPr>
            <w:tcW w:w="1606" w:type="dxa"/>
            <w:tcBorders>
              <w:top w:val="single" w:sz="6" w:space="0" w:color="auto"/>
              <w:bottom w:val="single" w:sz="12" w:space="0" w:color="auto"/>
            </w:tcBorders>
          </w:tcPr>
          <w:p w14:paraId="5AC33C1D" w14:textId="77777777" w:rsidR="00A929CA" w:rsidRPr="00AE6A81" w:rsidRDefault="00B716C8">
            <w:pPr>
              <w:rPr>
                <w:b/>
              </w:rPr>
            </w:pPr>
            <w:r w:rsidRPr="006E79BD">
              <w:rPr>
                <w:b/>
              </w:rPr>
              <w:t>5 708</w:t>
            </w:r>
          </w:p>
        </w:tc>
        <w:tc>
          <w:tcPr>
            <w:tcW w:w="1606" w:type="dxa"/>
            <w:tcBorders>
              <w:top w:val="single" w:sz="6" w:space="0" w:color="auto"/>
              <w:bottom w:val="single" w:sz="12" w:space="0" w:color="auto"/>
            </w:tcBorders>
          </w:tcPr>
          <w:p w14:paraId="0EE6086B" w14:textId="77777777" w:rsidR="00A929CA" w:rsidRPr="00AE6A81" w:rsidRDefault="00B716C8">
            <w:pPr>
              <w:rPr>
                <w:b/>
              </w:rPr>
            </w:pPr>
            <w:r w:rsidRPr="006E79BD">
              <w:rPr>
                <w:b/>
              </w:rPr>
              <w:t>14 432</w:t>
            </w:r>
          </w:p>
        </w:tc>
      </w:tr>
      <w:tr w:rsidR="007372A9" w14:paraId="280A3315" w14:textId="77777777" w:rsidTr="006F06B0">
        <w:trPr>
          <w:trHeight w:hRule="exact" w:val="113"/>
        </w:trPr>
        <w:tc>
          <w:tcPr>
            <w:tcW w:w="1607" w:type="dxa"/>
          </w:tcPr>
          <w:p w14:paraId="37B19399" w14:textId="77777777" w:rsidR="00A929CA" w:rsidRDefault="00A929CA"/>
        </w:tc>
        <w:tc>
          <w:tcPr>
            <w:tcW w:w="1607" w:type="dxa"/>
          </w:tcPr>
          <w:p w14:paraId="32782EA6" w14:textId="77777777" w:rsidR="00A929CA" w:rsidRDefault="00A929CA"/>
        </w:tc>
        <w:tc>
          <w:tcPr>
            <w:tcW w:w="1606" w:type="dxa"/>
          </w:tcPr>
          <w:p w14:paraId="47A25685" w14:textId="77777777" w:rsidR="00A929CA" w:rsidRDefault="00A929CA"/>
        </w:tc>
        <w:tc>
          <w:tcPr>
            <w:tcW w:w="1606" w:type="dxa"/>
          </w:tcPr>
          <w:p w14:paraId="39DDF958" w14:textId="77777777" w:rsidR="00A929CA" w:rsidRDefault="00A929CA"/>
        </w:tc>
        <w:tc>
          <w:tcPr>
            <w:tcW w:w="1606" w:type="dxa"/>
          </w:tcPr>
          <w:p w14:paraId="13B37452" w14:textId="77777777" w:rsidR="00A929CA" w:rsidRDefault="00A929CA"/>
        </w:tc>
        <w:tc>
          <w:tcPr>
            <w:tcW w:w="1606" w:type="dxa"/>
          </w:tcPr>
          <w:p w14:paraId="66822EFA" w14:textId="77777777" w:rsidR="00A929CA" w:rsidRDefault="00A929CA"/>
        </w:tc>
      </w:tr>
      <w:tr w:rsidR="00A929CA" w14:paraId="6F9DB556" w14:textId="77777777">
        <w:tc>
          <w:tcPr>
            <w:tcW w:w="1607" w:type="dxa"/>
          </w:tcPr>
          <w:p w14:paraId="5EA19141" w14:textId="77777777" w:rsidR="00A929CA" w:rsidRDefault="00A929CA"/>
        </w:tc>
        <w:tc>
          <w:tcPr>
            <w:tcW w:w="1607" w:type="dxa"/>
          </w:tcPr>
          <w:p w14:paraId="774E5708" w14:textId="77777777" w:rsidR="00A929CA" w:rsidRDefault="00A929CA"/>
        </w:tc>
        <w:tc>
          <w:tcPr>
            <w:tcW w:w="1606" w:type="dxa"/>
          </w:tcPr>
          <w:p w14:paraId="136DC7BE" w14:textId="77777777" w:rsidR="00A929CA" w:rsidRDefault="00A929CA"/>
        </w:tc>
        <w:tc>
          <w:tcPr>
            <w:tcW w:w="1606" w:type="dxa"/>
          </w:tcPr>
          <w:p w14:paraId="759484FC" w14:textId="77777777" w:rsidR="00A929CA" w:rsidRDefault="00A929CA"/>
        </w:tc>
        <w:tc>
          <w:tcPr>
            <w:tcW w:w="1606" w:type="dxa"/>
          </w:tcPr>
          <w:p w14:paraId="5DBEA3E4" w14:textId="77777777" w:rsidR="00A929CA" w:rsidRDefault="00A929CA"/>
        </w:tc>
        <w:tc>
          <w:tcPr>
            <w:tcW w:w="1606" w:type="dxa"/>
          </w:tcPr>
          <w:p w14:paraId="75A254D7" w14:textId="77777777" w:rsidR="00A929CA" w:rsidRDefault="00A929CA"/>
        </w:tc>
      </w:tr>
      <w:tr w:rsidR="00A929CA" w:rsidRPr="00F00C48" w14:paraId="775AF240" w14:textId="77777777">
        <w:tc>
          <w:tcPr>
            <w:tcW w:w="1607" w:type="dxa"/>
          </w:tcPr>
          <w:p w14:paraId="1042A08D" w14:textId="77777777" w:rsidR="00A929CA" w:rsidRPr="00F00C48" w:rsidRDefault="00B716C8">
            <w:pPr>
              <w:rPr>
                <w:b/>
                <w:bCs/>
              </w:rPr>
            </w:pPr>
            <w:r w:rsidRPr="00F00C48">
              <w:rPr>
                <w:b/>
                <w:bCs/>
              </w:rPr>
              <w:t>(1 940)</w:t>
            </w:r>
          </w:p>
        </w:tc>
        <w:tc>
          <w:tcPr>
            <w:tcW w:w="1607" w:type="dxa"/>
          </w:tcPr>
          <w:p w14:paraId="671601E2" w14:textId="77777777" w:rsidR="00A929CA" w:rsidRPr="00F00C48" w:rsidRDefault="00B716C8">
            <w:pPr>
              <w:rPr>
                <w:b/>
                <w:bCs/>
              </w:rPr>
            </w:pPr>
            <w:r w:rsidRPr="00F00C48">
              <w:rPr>
                <w:b/>
                <w:bCs/>
              </w:rPr>
              <w:t>(3 203)</w:t>
            </w:r>
          </w:p>
        </w:tc>
        <w:tc>
          <w:tcPr>
            <w:tcW w:w="1606" w:type="dxa"/>
          </w:tcPr>
          <w:p w14:paraId="525331F0" w14:textId="77777777" w:rsidR="00A929CA" w:rsidRPr="00F00C48" w:rsidRDefault="00B716C8">
            <w:pPr>
              <w:rPr>
                <w:b/>
                <w:bCs/>
              </w:rPr>
            </w:pPr>
            <w:r w:rsidRPr="00F00C48">
              <w:rPr>
                <w:b/>
                <w:bCs/>
              </w:rPr>
              <w:t>(2 297)</w:t>
            </w:r>
          </w:p>
        </w:tc>
        <w:tc>
          <w:tcPr>
            <w:tcW w:w="1606" w:type="dxa"/>
          </w:tcPr>
          <w:p w14:paraId="5CAFA12C" w14:textId="77777777" w:rsidR="00A929CA" w:rsidRPr="00F00C48" w:rsidRDefault="00B716C8">
            <w:pPr>
              <w:rPr>
                <w:b/>
                <w:bCs/>
              </w:rPr>
            </w:pPr>
            <w:r w:rsidRPr="00F00C48">
              <w:rPr>
                <w:b/>
                <w:bCs/>
              </w:rPr>
              <w:t>(786)</w:t>
            </w:r>
          </w:p>
        </w:tc>
        <w:tc>
          <w:tcPr>
            <w:tcW w:w="1606" w:type="dxa"/>
          </w:tcPr>
          <w:p w14:paraId="58C6FEC8" w14:textId="77777777" w:rsidR="00A929CA" w:rsidRPr="00F00C48" w:rsidRDefault="00B716C8">
            <w:pPr>
              <w:rPr>
                <w:b/>
                <w:bCs/>
              </w:rPr>
            </w:pPr>
            <w:r w:rsidRPr="00F00C48">
              <w:rPr>
                <w:b/>
                <w:bCs/>
              </w:rPr>
              <w:t>(8 459)</w:t>
            </w:r>
          </w:p>
        </w:tc>
        <w:tc>
          <w:tcPr>
            <w:tcW w:w="1606" w:type="dxa"/>
          </w:tcPr>
          <w:p w14:paraId="65292AC7" w14:textId="77777777" w:rsidR="00A929CA" w:rsidRPr="00F00C48" w:rsidRDefault="00B716C8">
            <w:pPr>
              <w:rPr>
                <w:b/>
                <w:bCs/>
              </w:rPr>
            </w:pPr>
            <w:r w:rsidRPr="00F00C48">
              <w:rPr>
                <w:b/>
                <w:bCs/>
              </w:rPr>
              <w:t>(12 739)</w:t>
            </w:r>
          </w:p>
        </w:tc>
      </w:tr>
      <w:tr w:rsidR="00A929CA" w14:paraId="2647753E" w14:textId="77777777">
        <w:tc>
          <w:tcPr>
            <w:tcW w:w="1607" w:type="dxa"/>
          </w:tcPr>
          <w:p w14:paraId="770C78E8" w14:textId="77777777" w:rsidR="00A929CA" w:rsidRDefault="00B716C8">
            <w:r>
              <w:t>43</w:t>
            </w:r>
          </w:p>
        </w:tc>
        <w:tc>
          <w:tcPr>
            <w:tcW w:w="1607" w:type="dxa"/>
          </w:tcPr>
          <w:p w14:paraId="34875FA2" w14:textId="77777777" w:rsidR="00A929CA" w:rsidRDefault="00B716C8">
            <w:r>
              <w:t>39</w:t>
            </w:r>
          </w:p>
        </w:tc>
        <w:tc>
          <w:tcPr>
            <w:tcW w:w="1606" w:type="dxa"/>
          </w:tcPr>
          <w:p w14:paraId="486C8D5D" w14:textId="77777777" w:rsidR="00A929CA" w:rsidRDefault="00B716C8">
            <w:r>
              <w:t>(168)</w:t>
            </w:r>
          </w:p>
        </w:tc>
        <w:tc>
          <w:tcPr>
            <w:tcW w:w="1606" w:type="dxa"/>
          </w:tcPr>
          <w:p w14:paraId="0777F584" w14:textId="77777777" w:rsidR="00A929CA" w:rsidRDefault="00B716C8">
            <w:r>
              <w:t>(56)</w:t>
            </w:r>
          </w:p>
        </w:tc>
        <w:tc>
          <w:tcPr>
            <w:tcW w:w="1606" w:type="dxa"/>
          </w:tcPr>
          <w:p w14:paraId="20127C6E" w14:textId="77777777" w:rsidR="00A929CA" w:rsidRDefault="00B716C8">
            <w:r>
              <w:t>22 966</w:t>
            </w:r>
          </w:p>
        </w:tc>
        <w:tc>
          <w:tcPr>
            <w:tcW w:w="1606" w:type="dxa"/>
          </w:tcPr>
          <w:p w14:paraId="003C59A3" w14:textId="77777777" w:rsidR="00A929CA" w:rsidRDefault="00B716C8">
            <w:r>
              <w:t>20 390</w:t>
            </w:r>
          </w:p>
        </w:tc>
      </w:tr>
      <w:tr w:rsidR="00A929CA" w14:paraId="46F29480" w14:textId="77777777">
        <w:tc>
          <w:tcPr>
            <w:tcW w:w="1607" w:type="dxa"/>
          </w:tcPr>
          <w:p w14:paraId="1E6999C1" w14:textId="77777777" w:rsidR="00A929CA" w:rsidRDefault="00B716C8">
            <w:r>
              <w:t>(1)</w:t>
            </w:r>
          </w:p>
        </w:tc>
        <w:tc>
          <w:tcPr>
            <w:tcW w:w="1607" w:type="dxa"/>
          </w:tcPr>
          <w:p w14:paraId="543C34E3" w14:textId="77777777" w:rsidR="00A929CA" w:rsidRDefault="00B716C8">
            <w:r>
              <w:t>(1)</w:t>
            </w:r>
          </w:p>
        </w:tc>
        <w:tc>
          <w:tcPr>
            <w:tcW w:w="1606" w:type="dxa"/>
          </w:tcPr>
          <w:p w14:paraId="24C5D603" w14:textId="77777777" w:rsidR="00A929CA" w:rsidRDefault="00B716C8">
            <w:r>
              <w:t>..</w:t>
            </w:r>
          </w:p>
        </w:tc>
        <w:tc>
          <w:tcPr>
            <w:tcW w:w="1606" w:type="dxa"/>
          </w:tcPr>
          <w:p w14:paraId="54AFF9FE" w14:textId="77777777" w:rsidR="00A929CA" w:rsidRDefault="00B716C8">
            <w:r>
              <w:t>..</w:t>
            </w:r>
          </w:p>
        </w:tc>
        <w:tc>
          <w:tcPr>
            <w:tcW w:w="1606" w:type="dxa"/>
          </w:tcPr>
          <w:p w14:paraId="7E167B5B" w14:textId="77777777" w:rsidR="00A929CA" w:rsidRDefault="00B716C8">
            <w:r>
              <w:t>(670)</w:t>
            </w:r>
          </w:p>
        </w:tc>
        <w:tc>
          <w:tcPr>
            <w:tcW w:w="1606" w:type="dxa"/>
          </w:tcPr>
          <w:p w14:paraId="3F875C74" w14:textId="77777777" w:rsidR="00A929CA" w:rsidRDefault="00B716C8">
            <w:r>
              <w:t>(542)</w:t>
            </w:r>
          </w:p>
        </w:tc>
      </w:tr>
      <w:tr w:rsidR="00A929CA" w14:paraId="024889BC" w14:textId="77777777">
        <w:tc>
          <w:tcPr>
            <w:tcW w:w="1607" w:type="dxa"/>
          </w:tcPr>
          <w:p w14:paraId="6337BB7A" w14:textId="77777777" w:rsidR="00A929CA" w:rsidRDefault="00B716C8">
            <w:r>
              <w:t>(88)</w:t>
            </w:r>
          </w:p>
        </w:tc>
        <w:tc>
          <w:tcPr>
            <w:tcW w:w="1607" w:type="dxa"/>
          </w:tcPr>
          <w:p w14:paraId="6C203460" w14:textId="77777777" w:rsidR="00A929CA" w:rsidRDefault="00B716C8">
            <w:r>
              <w:t>(88)</w:t>
            </w:r>
          </w:p>
        </w:tc>
        <w:tc>
          <w:tcPr>
            <w:tcW w:w="1606" w:type="dxa"/>
          </w:tcPr>
          <w:p w14:paraId="2A8626C9" w14:textId="77777777" w:rsidR="00A929CA" w:rsidRDefault="00B716C8">
            <w:r>
              <w:t>(1 104)</w:t>
            </w:r>
          </w:p>
        </w:tc>
        <w:tc>
          <w:tcPr>
            <w:tcW w:w="1606" w:type="dxa"/>
          </w:tcPr>
          <w:p w14:paraId="778AB3AD" w14:textId="77777777" w:rsidR="00A929CA" w:rsidRDefault="00B716C8">
            <w:r>
              <w:t>(985)</w:t>
            </w:r>
          </w:p>
        </w:tc>
        <w:tc>
          <w:tcPr>
            <w:tcW w:w="1606" w:type="dxa"/>
          </w:tcPr>
          <w:p w14:paraId="1F1BD8B4" w14:textId="77777777" w:rsidR="00A929CA" w:rsidRDefault="00B716C8">
            <w:r>
              <w:t>(8 279)</w:t>
            </w:r>
          </w:p>
        </w:tc>
        <w:tc>
          <w:tcPr>
            <w:tcW w:w="1606" w:type="dxa"/>
          </w:tcPr>
          <w:p w14:paraId="0A5537C0" w14:textId="77777777" w:rsidR="00A929CA" w:rsidRDefault="00B716C8">
            <w:r>
              <w:t>(7 652)</w:t>
            </w:r>
          </w:p>
        </w:tc>
      </w:tr>
      <w:tr w:rsidR="00A929CA" w14:paraId="6634BF60" w14:textId="77777777">
        <w:tc>
          <w:tcPr>
            <w:tcW w:w="1607" w:type="dxa"/>
          </w:tcPr>
          <w:p w14:paraId="33D8A1A0" w14:textId="77777777" w:rsidR="00A929CA" w:rsidRDefault="00B716C8">
            <w:r>
              <w:t>5</w:t>
            </w:r>
          </w:p>
        </w:tc>
        <w:tc>
          <w:tcPr>
            <w:tcW w:w="1607" w:type="dxa"/>
          </w:tcPr>
          <w:p w14:paraId="18BD570A" w14:textId="7EC80D14" w:rsidR="00A929CA" w:rsidRDefault="002842CC">
            <w:r>
              <w:t>..</w:t>
            </w:r>
          </w:p>
        </w:tc>
        <w:tc>
          <w:tcPr>
            <w:tcW w:w="1606" w:type="dxa"/>
          </w:tcPr>
          <w:p w14:paraId="32C0D1EE" w14:textId="77777777" w:rsidR="00A929CA" w:rsidRDefault="00B716C8">
            <w:r>
              <w:t>..</w:t>
            </w:r>
          </w:p>
        </w:tc>
        <w:tc>
          <w:tcPr>
            <w:tcW w:w="1606" w:type="dxa"/>
          </w:tcPr>
          <w:p w14:paraId="2A427340" w14:textId="77777777" w:rsidR="00A929CA" w:rsidRDefault="00B716C8">
            <w:r>
              <w:t>(1)</w:t>
            </w:r>
          </w:p>
        </w:tc>
        <w:tc>
          <w:tcPr>
            <w:tcW w:w="1606" w:type="dxa"/>
          </w:tcPr>
          <w:p w14:paraId="524C2548" w14:textId="77777777" w:rsidR="00A929CA" w:rsidRDefault="00B716C8">
            <w:r>
              <w:t>4 512</w:t>
            </w:r>
          </w:p>
        </w:tc>
        <w:tc>
          <w:tcPr>
            <w:tcW w:w="1606" w:type="dxa"/>
          </w:tcPr>
          <w:p w14:paraId="4E3F1C7D" w14:textId="77777777" w:rsidR="00A929CA" w:rsidRDefault="00B716C8">
            <w:r>
              <w:t>3 879</w:t>
            </w:r>
          </w:p>
        </w:tc>
      </w:tr>
      <w:tr w:rsidR="00A929CA" w:rsidRPr="00F00C48" w14:paraId="111C7089" w14:textId="77777777" w:rsidTr="006F06B0">
        <w:tc>
          <w:tcPr>
            <w:tcW w:w="1607" w:type="dxa"/>
            <w:tcBorders>
              <w:bottom w:val="single" w:sz="6" w:space="0" w:color="auto"/>
            </w:tcBorders>
          </w:tcPr>
          <w:p w14:paraId="109EA929" w14:textId="77777777" w:rsidR="00A929CA" w:rsidRPr="00F00C48" w:rsidRDefault="00B716C8">
            <w:pPr>
              <w:rPr>
                <w:b/>
                <w:bCs/>
              </w:rPr>
            </w:pPr>
            <w:r w:rsidRPr="00F00C48">
              <w:rPr>
                <w:b/>
                <w:bCs/>
              </w:rPr>
              <w:t>(40)</w:t>
            </w:r>
          </w:p>
        </w:tc>
        <w:tc>
          <w:tcPr>
            <w:tcW w:w="1607" w:type="dxa"/>
            <w:tcBorders>
              <w:bottom w:val="single" w:sz="6" w:space="0" w:color="auto"/>
            </w:tcBorders>
          </w:tcPr>
          <w:p w14:paraId="31CC30DC" w14:textId="77777777" w:rsidR="00A929CA" w:rsidRPr="00F00C48" w:rsidRDefault="00B716C8">
            <w:pPr>
              <w:rPr>
                <w:b/>
                <w:bCs/>
              </w:rPr>
            </w:pPr>
            <w:r w:rsidRPr="00F00C48">
              <w:rPr>
                <w:b/>
                <w:bCs/>
              </w:rPr>
              <w:t>(51)</w:t>
            </w:r>
          </w:p>
        </w:tc>
        <w:tc>
          <w:tcPr>
            <w:tcW w:w="1606" w:type="dxa"/>
            <w:tcBorders>
              <w:bottom w:val="single" w:sz="6" w:space="0" w:color="auto"/>
            </w:tcBorders>
          </w:tcPr>
          <w:p w14:paraId="017B2CC9" w14:textId="77777777" w:rsidR="00A929CA" w:rsidRPr="00F00C48" w:rsidRDefault="00B716C8">
            <w:pPr>
              <w:rPr>
                <w:b/>
                <w:bCs/>
              </w:rPr>
            </w:pPr>
            <w:r w:rsidRPr="00F00C48">
              <w:rPr>
                <w:b/>
                <w:bCs/>
              </w:rPr>
              <w:t>(1 273)</w:t>
            </w:r>
          </w:p>
        </w:tc>
        <w:tc>
          <w:tcPr>
            <w:tcW w:w="1606" w:type="dxa"/>
            <w:tcBorders>
              <w:bottom w:val="single" w:sz="6" w:space="0" w:color="auto"/>
            </w:tcBorders>
          </w:tcPr>
          <w:p w14:paraId="6D71CBB8" w14:textId="77777777" w:rsidR="00A929CA" w:rsidRPr="00F00C48" w:rsidRDefault="00B716C8">
            <w:pPr>
              <w:rPr>
                <w:b/>
                <w:bCs/>
              </w:rPr>
            </w:pPr>
            <w:r w:rsidRPr="00F00C48">
              <w:rPr>
                <w:b/>
                <w:bCs/>
              </w:rPr>
              <w:t>(1 041)</w:t>
            </w:r>
          </w:p>
        </w:tc>
        <w:tc>
          <w:tcPr>
            <w:tcW w:w="1606" w:type="dxa"/>
            <w:tcBorders>
              <w:bottom w:val="single" w:sz="6" w:space="0" w:color="auto"/>
            </w:tcBorders>
          </w:tcPr>
          <w:p w14:paraId="41A15498" w14:textId="77777777" w:rsidR="00A929CA" w:rsidRPr="00F00C48" w:rsidRDefault="00B716C8">
            <w:pPr>
              <w:rPr>
                <w:b/>
                <w:bCs/>
              </w:rPr>
            </w:pPr>
            <w:r w:rsidRPr="00F00C48">
              <w:rPr>
                <w:b/>
                <w:bCs/>
              </w:rPr>
              <w:t>18 528</w:t>
            </w:r>
          </w:p>
        </w:tc>
        <w:tc>
          <w:tcPr>
            <w:tcW w:w="1606" w:type="dxa"/>
            <w:tcBorders>
              <w:bottom w:val="single" w:sz="6" w:space="0" w:color="auto"/>
            </w:tcBorders>
          </w:tcPr>
          <w:p w14:paraId="65372F3F" w14:textId="77777777" w:rsidR="00A929CA" w:rsidRPr="00F00C48" w:rsidRDefault="00B716C8">
            <w:pPr>
              <w:rPr>
                <w:b/>
                <w:bCs/>
              </w:rPr>
            </w:pPr>
            <w:r w:rsidRPr="00F00C48">
              <w:rPr>
                <w:b/>
                <w:bCs/>
              </w:rPr>
              <w:t>16 075</w:t>
            </w:r>
          </w:p>
        </w:tc>
      </w:tr>
      <w:tr w:rsidR="00A929CA" w14:paraId="418ECF5D" w14:textId="77777777" w:rsidTr="00ED36F8">
        <w:trPr>
          <w:trHeight w:val="80"/>
        </w:trPr>
        <w:tc>
          <w:tcPr>
            <w:tcW w:w="1607" w:type="dxa"/>
            <w:tcBorders>
              <w:top w:val="single" w:sz="6" w:space="0" w:color="auto"/>
              <w:bottom w:val="single" w:sz="12" w:space="0" w:color="auto"/>
            </w:tcBorders>
          </w:tcPr>
          <w:p w14:paraId="0B15F9C9" w14:textId="77777777" w:rsidR="00A929CA" w:rsidRPr="00AE6A81" w:rsidRDefault="00B716C8">
            <w:pPr>
              <w:rPr>
                <w:b/>
              </w:rPr>
            </w:pPr>
            <w:r w:rsidRPr="006E79BD">
              <w:rPr>
                <w:b/>
              </w:rPr>
              <w:t>(1 899)</w:t>
            </w:r>
          </w:p>
        </w:tc>
        <w:tc>
          <w:tcPr>
            <w:tcW w:w="1607" w:type="dxa"/>
            <w:tcBorders>
              <w:top w:val="single" w:sz="6" w:space="0" w:color="auto"/>
              <w:bottom w:val="single" w:sz="12" w:space="0" w:color="auto"/>
            </w:tcBorders>
          </w:tcPr>
          <w:p w14:paraId="651C4878" w14:textId="78B039A1" w:rsidR="00A929CA" w:rsidRPr="00AE6A81" w:rsidRDefault="00B716C8">
            <w:pPr>
              <w:rPr>
                <w:b/>
              </w:rPr>
            </w:pPr>
            <w:r w:rsidRPr="006E79BD">
              <w:rPr>
                <w:b/>
              </w:rPr>
              <w:t>(3 152)</w:t>
            </w:r>
          </w:p>
        </w:tc>
        <w:tc>
          <w:tcPr>
            <w:tcW w:w="1606" w:type="dxa"/>
            <w:tcBorders>
              <w:top w:val="single" w:sz="6" w:space="0" w:color="auto"/>
              <w:bottom w:val="single" w:sz="12" w:space="0" w:color="auto"/>
            </w:tcBorders>
          </w:tcPr>
          <w:p w14:paraId="09150322" w14:textId="77777777" w:rsidR="00A929CA" w:rsidRPr="00AE6A81" w:rsidRDefault="00B716C8">
            <w:pPr>
              <w:rPr>
                <w:b/>
              </w:rPr>
            </w:pPr>
            <w:r w:rsidRPr="006E79BD">
              <w:rPr>
                <w:b/>
              </w:rPr>
              <w:t>(1 024)</w:t>
            </w:r>
          </w:p>
        </w:tc>
        <w:tc>
          <w:tcPr>
            <w:tcW w:w="1606" w:type="dxa"/>
            <w:tcBorders>
              <w:top w:val="single" w:sz="6" w:space="0" w:color="auto"/>
              <w:bottom w:val="single" w:sz="12" w:space="0" w:color="auto"/>
            </w:tcBorders>
          </w:tcPr>
          <w:p w14:paraId="0625D32C" w14:textId="77777777" w:rsidR="00A929CA" w:rsidRPr="00AE6A81" w:rsidRDefault="00B716C8">
            <w:pPr>
              <w:rPr>
                <w:b/>
              </w:rPr>
            </w:pPr>
            <w:r w:rsidRPr="006E79BD">
              <w:rPr>
                <w:b/>
              </w:rPr>
              <w:t>255</w:t>
            </w:r>
          </w:p>
        </w:tc>
        <w:tc>
          <w:tcPr>
            <w:tcW w:w="1606" w:type="dxa"/>
            <w:tcBorders>
              <w:top w:val="single" w:sz="6" w:space="0" w:color="auto"/>
              <w:bottom w:val="single" w:sz="12" w:space="0" w:color="auto"/>
            </w:tcBorders>
          </w:tcPr>
          <w:p w14:paraId="7422EBB7" w14:textId="77777777" w:rsidR="00A929CA" w:rsidRPr="00AE6A81" w:rsidRDefault="00B716C8">
            <w:pPr>
              <w:rPr>
                <w:b/>
              </w:rPr>
            </w:pPr>
            <w:r w:rsidRPr="006E79BD">
              <w:rPr>
                <w:b/>
              </w:rPr>
              <w:t>(26 987)</w:t>
            </w:r>
          </w:p>
        </w:tc>
        <w:tc>
          <w:tcPr>
            <w:tcW w:w="1606" w:type="dxa"/>
            <w:tcBorders>
              <w:top w:val="single" w:sz="6" w:space="0" w:color="auto"/>
              <w:bottom w:val="single" w:sz="12" w:space="0" w:color="auto"/>
            </w:tcBorders>
          </w:tcPr>
          <w:p w14:paraId="7AB9B62D" w14:textId="1B9FDC83" w:rsidR="00A929CA" w:rsidRPr="00AE6A81" w:rsidRDefault="00B716C8">
            <w:pPr>
              <w:rPr>
                <w:b/>
              </w:rPr>
            </w:pPr>
            <w:r w:rsidRPr="006E79BD">
              <w:rPr>
                <w:b/>
              </w:rPr>
              <w:t>(28 814)</w:t>
            </w:r>
          </w:p>
        </w:tc>
      </w:tr>
    </w:tbl>
    <w:p w14:paraId="7DC61C25" w14:textId="77777777" w:rsidR="00254124" w:rsidRDefault="00254124" w:rsidP="00097095"/>
    <w:p w14:paraId="2E4EE143" w14:textId="77777777" w:rsidR="00A20CD2" w:rsidRDefault="00A20CD2" w:rsidP="00097095">
      <w:pPr>
        <w:pStyle w:val="TableHeading"/>
        <w:pageBreakBefore/>
      </w:pPr>
      <w:r>
        <w:t xml:space="preserve">Disaggregated balance sheet as at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Balance_Sheet.xlsx|Table:Disaggregated_BS|TableGroup:Disaggregated"/>
      </w:tblPr>
      <w:tblGrid>
        <w:gridCol w:w="5529"/>
        <w:gridCol w:w="1027"/>
        <w:gridCol w:w="1027"/>
        <w:gridCol w:w="1027"/>
        <w:gridCol w:w="1028"/>
      </w:tblGrid>
      <w:tr w:rsidR="00A929CA" w14:paraId="258B581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1EB5F5BC" w14:textId="77777777" w:rsidR="00A929CA" w:rsidRDefault="00A929CA"/>
        </w:tc>
        <w:tc>
          <w:tcPr>
            <w:tcW w:w="2054" w:type="dxa"/>
            <w:gridSpan w:val="2"/>
          </w:tcPr>
          <w:p w14:paraId="45A0E3B2" w14:textId="24130EA4" w:rsidR="00A929CA" w:rsidRDefault="00B716C8">
            <w:pPr>
              <w:jc w:val="center"/>
              <w:cnfStyle w:val="100000000000" w:firstRow="1" w:lastRow="0" w:firstColumn="0" w:lastColumn="0" w:oddVBand="0" w:evenVBand="0" w:oddHBand="0" w:evenHBand="0" w:firstRowFirstColumn="0" w:firstRowLastColumn="0" w:lastRowFirstColumn="0" w:lastRowLastColumn="0"/>
            </w:pPr>
            <w:r>
              <w:t xml:space="preserve">General </w:t>
            </w:r>
            <w:r w:rsidR="008D1F34">
              <w:br/>
            </w:r>
            <w:r>
              <w:t>government sector</w:t>
            </w:r>
          </w:p>
        </w:tc>
        <w:tc>
          <w:tcPr>
            <w:tcW w:w="2055" w:type="dxa"/>
            <w:gridSpan w:val="2"/>
          </w:tcPr>
          <w:p w14:paraId="484BF88F" w14:textId="77777777" w:rsidR="00A929CA" w:rsidRDefault="00B716C8">
            <w:pPr>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A929CA" w14:paraId="5174D38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DBE875F" w14:textId="77777777" w:rsidR="00A929CA" w:rsidRDefault="00A929CA"/>
        </w:tc>
        <w:tc>
          <w:tcPr>
            <w:tcW w:w="1027" w:type="dxa"/>
          </w:tcPr>
          <w:p w14:paraId="415C49BD"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027" w:type="dxa"/>
          </w:tcPr>
          <w:p w14:paraId="0C85A5D0"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c>
          <w:tcPr>
            <w:tcW w:w="1027" w:type="dxa"/>
          </w:tcPr>
          <w:p w14:paraId="7E36E158" w14:textId="77777777" w:rsidR="00A929CA" w:rsidRDefault="00B716C8">
            <w:pPr>
              <w:cnfStyle w:val="100000000000" w:firstRow="1" w:lastRow="0" w:firstColumn="0" w:lastColumn="0" w:oddVBand="0" w:evenVBand="0" w:oddHBand="0" w:evenHBand="0" w:firstRowFirstColumn="0" w:firstRowLastColumn="0" w:lastRowFirstColumn="0" w:lastRowLastColumn="0"/>
            </w:pPr>
            <w:r>
              <w:t>2024</w:t>
            </w:r>
          </w:p>
        </w:tc>
        <w:tc>
          <w:tcPr>
            <w:tcW w:w="1028" w:type="dxa"/>
          </w:tcPr>
          <w:p w14:paraId="1A6FE36F" w14:textId="77777777" w:rsidR="00A929CA" w:rsidRDefault="00B716C8">
            <w:pPr>
              <w:cnfStyle w:val="100000000000" w:firstRow="1" w:lastRow="0" w:firstColumn="0" w:lastColumn="0" w:oddVBand="0" w:evenVBand="0" w:oddHBand="0" w:evenHBand="0" w:firstRowFirstColumn="0" w:firstRowLastColumn="0" w:lastRowFirstColumn="0" w:lastRowLastColumn="0"/>
            </w:pPr>
            <w:r>
              <w:t>2023</w:t>
            </w:r>
          </w:p>
        </w:tc>
      </w:tr>
      <w:tr w:rsidR="00A929CA" w14:paraId="0E6E262B" w14:textId="77777777">
        <w:tc>
          <w:tcPr>
            <w:cnfStyle w:val="001000000000" w:firstRow="0" w:lastRow="0" w:firstColumn="1" w:lastColumn="0" w:oddVBand="0" w:evenVBand="0" w:oddHBand="0" w:evenHBand="0" w:firstRowFirstColumn="0" w:firstRowLastColumn="0" w:lastRowFirstColumn="0" w:lastRowLastColumn="0"/>
            <w:tcW w:w="5529" w:type="dxa"/>
          </w:tcPr>
          <w:p w14:paraId="09E45A82" w14:textId="77777777" w:rsidR="00A929CA" w:rsidRPr="00AE6A81" w:rsidRDefault="00B716C8">
            <w:pPr>
              <w:rPr>
                <w:b/>
              </w:rPr>
            </w:pPr>
            <w:r w:rsidRPr="006E79BD">
              <w:rPr>
                <w:b/>
              </w:rPr>
              <w:t>Assets</w:t>
            </w:r>
          </w:p>
        </w:tc>
        <w:tc>
          <w:tcPr>
            <w:tcW w:w="1027" w:type="dxa"/>
          </w:tcPr>
          <w:p w14:paraId="1870ECFE"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3F4095D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2BC1B44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412DA05F"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rsidRPr="00F00C48" w14:paraId="3C02358B" w14:textId="77777777">
        <w:tc>
          <w:tcPr>
            <w:cnfStyle w:val="001000000000" w:firstRow="0" w:lastRow="0" w:firstColumn="1" w:lastColumn="0" w:oddVBand="0" w:evenVBand="0" w:oddHBand="0" w:evenHBand="0" w:firstRowFirstColumn="0" w:firstRowLastColumn="0" w:lastRowFirstColumn="0" w:lastRowLastColumn="0"/>
            <w:tcW w:w="5529" w:type="dxa"/>
          </w:tcPr>
          <w:p w14:paraId="32BB084D" w14:textId="77777777" w:rsidR="00A929CA" w:rsidRPr="00F00C48" w:rsidRDefault="00B716C8">
            <w:pPr>
              <w:rPr>
                <w:b/>
                <w:bCs/>
              </w:rPr>
            </w:pPr>
            <w:r w:rsidRPr="00F00C48">
              <w:rPr>
                <w:b/>
                <w:bCs/>
              </w:rPr>
              <w:t>Financial assets</w:t>
            </w:r>
          </w:p>
        </w:tc>
        <w:tc>
          <w:tcPr>
            <w:tcW w:w="1027" w:type="dxa"/>
          </w:tcPr>
          <w:p w14:paraId="4C3A5327"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27" w:type="dxa"/>
          </w:tcPr>
          <w:p w14:paraId="7494EF8F"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27" w:type="dxa"/>
          </w:tcPr>
          <w:p w14:paraId="10B72C79"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c>
          <w:tcPr>
            <w:tcW w:w="1028" w:type="dxa"/>
          </w:tcPr>
          <w:p w14:paraId="5E31EA9B" w14:textId="77777777" w:rsidR="00A929CA" w:rsidRPr="00F00C48" w:rsidRDefault="00A929CA">
            <w:pPr>
              <w:cnfStyle w:val="000000000000" w:firstRow="0" w:lastRow="0" w:firstColumn="0" w:lastColumn="0" w:oddVBand="0" w:evenVBand="0" w:oddHBand="0" w:evenHBand="0" w:firstRowFirstColumn="0" w:firstRowLastColumn="0" w:lastRowFirstColumn="0" w:lastRowLastColumn="0"/>
              <w:rPr>
                <w:b/>
                <w:bCs/>
              </w:rPr>
            </w:pPr>
          </w:p>
        </w:tc>
      </w:tr>
      <w:tr w:rsidR="00A929CA" w14:paraId="76BA92AC" w14:textId="77777777">
        <w:tc>
          <w:tcPr>
            <w:cnfStyle w:val="001000000000" w:firstRow="0" w:lastRow="0" w:firstColumn="1" w:lastColumn="0" w:oddVBand="0" w:evenVBand="0" w:oddHBand="0" w:evenHBand="0" w:firstRowFirstColumn="0" w:firstRowLastColumn="0" w:lastRowFirstColumn="0" w:lastRowLastColumn="0"/>
            <w:tcW w:w="5529" w:type="dxa"/>
          </w:tcPr>
          <w:p w14:paraId="3BCCEB4A" w14:textId="77777777" w:rsidR="00A929CA" w:rsidRDefault="00B716C8">
            <w:r>
              <w:t>Cash and deposits</w:t>
            </w:r>
          </w:p>
        </w:tc>
        <w:tc>
          <w:tcPr>
            <w:tcW w:w="1027" w:type="dxa"/>
          </w:tcPr>
          <w:p w14:paraId="3F6B4EE6" w14:textId="77777777" w:rsidR="00A929CA" w:rsidRDefault="00B716C8">
            <w:pPr>
              <w:cnfStyle w:val="000000000000" w:firstRow="0" w:lastRow="0" w:firstColumn="0" w:lastColumn="0" w:oddVBand="0" w:evenVBand="0" w:oddHBand="0" w:evenHBand="0" w:firstRowFirstColumn="0" w:firstRowLastColumn="0" w:lastRowFirstColumn="0" w:lastRowLastColumn="0"/>
            </w:pPr>
            <w:r>
              <w:t>14 306</w:t>
            </w:r>
          </w:p>
        </w:tc>
        <w:tc>
          <w:tcPr>
            <w:tcW w:w="1027" w:type="dxa"/>
          </w:tcPr>
          <w:p w14:paraId="12BE9F4E" w14:textId="77777777" w:rsidR="00A929CA" w:rsidRDefault="00B716C8">
            <w:pPr>
              <w:cnfStyle w:val="000000000000" w:firstRow="0" w:lastRow="0" w:firstColumn="0" w:lastColumn="0" w:oddVBand="0" w:evenVBand="0" w:oddHBand="0" w:evenHBand="0" w:firstRowFirstColumn="0" w:firstRowLastColumn="0" w:lastRowFirstColumn="0" w:lastRowLastColumn="0"/>
            </w:pPr>
            <w:r>
              <w:t>19 698</w:t>
            </w:r>
          </w:p>
        </w:tc>
        <w:tc>
          <w:tcPr>
            <w:tcW w:w="1027" w:type="dxa"/>
          </w:tcPr>
          <w:p w14:paraId="35F22D55" w14:textId="77777777" w:rsidR="00A929CA" w:rsidRDefault="00B716C8">
            <w:pPr>
              <w:cnfStyle w:val="000000000000" w:firstRow="0" w:lastRow="0" w:firstColumn="0" w:lastColumn="0" w:oddVBand="0" w:evenVBand="0" w:oddHBand="0" w:evenHBand="0" w:firstRowFirstColumn="0" w:firstRowLastColumn="0" w:lastRowFirstColumn="0" w:lastRowLastColumn="0"/>
            </w:pPr>
            <w:r>
              <w:t>2 255</w:t>
            </w:r>
          </w:p>
        </w:tc>
        <w:tc>
          <w:tcPr>
            <w:tcW w:w="1028" w:type="dxa"/>
          </w:tcPr>
          <w:p w14:paraId="26C1DFFC" w14:textId="77777777" w:rsidR="00A929CA" w:rsidRDefault="00B716C8">
            <w:pPr>
              <w:cnfStyle w:val="000000000000" w:firstRow="0" w:lastRow="0" w:firstColumn="0" w:lastColumn="0" w:oddVBand="0" w:evenVBand="0" w:oddHBand="0" w:evenHBand="0" w:firstRowFirstColumn="0" w:firstRowLastColumn="0" w:lastRowFirstColumn="0" w:lastRowLastColumn="0"/>
            </w:pPr>
            <w:r>
              <w:t>2 232</w:t>
            </w:r>
          </w:p>
        </w:tc>
      </w:tr>
      <w:tr w:rsidR="00A929CA" w14:paraId="2BE9ACF6" w14:textId="77777777">
        <w:tc>
          <w:tcPr>
            <w:cnfStyle w:val="001000000000" w:firstRow="0" w:lastRow="0" w:firstColumn="1" w:lastColumn="0" w:oddVBand="0" w:evenVBand="0" w:oddHBand="0" w:evenHBand="0" w:firstRowFirstColumn="0" w:firstRowLastColumn="0" w:lastRowFirstColumn="0" w:lastRowLastColumn="0"/>
            <w:tcW w:w="5529" w:type="dxa"/>
          </w:tcPr>
          <w:p w14:paraId="6E99BF4D" w14:textId="77777777" w:rsidR="00A929CA" w:rsidRDefault="00B716C8">
            <w:r>
              <w:t>Advances paid</w:t>
            </w:r>
          </w:p>
        </w:tc>
        <w:tc>
          <w:tcPr>
            <w:tcW w:w="1027" w:type="dxa"/>
          </w:tcPr>
          <w:p w14:paraId="1B4CDFB1" w14:textId="77777777" w:rsidR="00A929CA" w:rsidRDefault="00B716C8">
            <w:pPr>
              <w:cnfStyle w:val="000000000000" w:firstRow="0" w:lastRow="0" w:firstColumn="0" w:lastColumn="0" w:oddVBand="0" w:evenVBand="0" w:oddHBand="0" w:evenHBand="0" w:firstRowFirstColumn="0" w:firstRowLastColumn="0" w:lastRowFirstColumn="0" w:lastRowLastColumn="0"/>
            </w:pPr>
            <w:r>
              <w:t>6 421</w:t>
            </w:r>
          </w:p>
        </w:tc>
        <w:tc>
          <w:tcPr>
            <w:tcW w:w="1027" w:type="dxa"/>
          </w:tcPr>
          <w:p w14:paraId="6F2E405F" w14:textId="77777777" w:rsidR="00A929CA" w:rsidRDefault="00B716C8">
            <w:pPr>
              <w:cnfStyle w:val="000000000000" w:firstRow="0" w:lastRow="0" w:firstColumn="0" w:lastColumn="0" w:oddVBand="0" w:evenVBand="0" w:oddHBand="0" w:evenHBand="0" w:firstRowFirstColumn="0" w:firstRowLastColumn="0" w:lastRowFirstColumn="0" w:lastRowLastColumn="0"/>
            </w:pPr>
            <w:r>
              <w:t>5 308</w:t>
            </w:r>
          </w:p>
        </w:tc>
        <w:tc>
          <w:tcPr>
            <w:tcW w:w="1027" w:type="dxa"/>
          </w:tcPr>
          <w:p w14:paraId="5C6869C1" w14:textId="77777777" w:rsidR="00A929CA" w:rsidRDefault="00B716C8">
            <w:pPr>
              <w:cnfStyle w:val="000000000000" w:firstRow="0" w:lastRow="0" w:firstColumn="0" w:lastColumn="0" w:oddVBand="0" w:evenVBand="0" w:oddHBand="0" w:evenHBand="0" w:firstRowFirstColumn="0" w:firstRowLastColumn="0" w:lastRowFirstColumn="0" w:lastRowLastColumn="0"/>
            </w:pPr>
            <w:r>
              <w:t>44</w:t>
            </w:r>
          </w:p>
        </w:tc>
        <w:tc>
          <w:tcPr>
            <w:tcW w:w="1028" w:type="dxa"/>
          </w:tcPr>
          <w:p w14:paraId="2CAE0B06" w14:textId="77777777" w:rsidR="00A929CA" w:rsidRDefault="00B716C8">
            <w:pPr>
              <w:cnfStyle w:val="000000000000" w:firstRow="0" w:lastRow="0" w:firstColumn="0" w:lastColumn="0" w:oddVBand="0" w:evenVBand="0" w:oddHBand="0" w:evenHBand="0" w:firstRowFirstColumn="0" w:firstRowLastColumn="0" w:lastRowFirstColumn="0" w:lastRowLastColumn="0"/>
            </w:pPr>
            <w:r>
              <w:t>273</w:t>
            </w:r>
          </w:p>
        </w:tc>
      </w:tr>
      <w:tr w:rsidR="00A929CA" w14:paraId="3BEADA83" w14:textId="77777777">
        <w:tc>
          <w:tcPr>
            <w:cnfStyle w:val="001000000000" w:firstRow="0" w:lastRow="0" w:firstColumn="1" w:lastColumn="0" w:oddVBand="0" w:evenVBand="0" w:oddHBand="0" w:evenHBand="0" w:firstRowFirstColumn="0" w:firstRowLastColumn="0" w:lastRowFirstColumn="0" w:lastRowLastColumn="0"/>
            <w:tcW w:w="5529" w:type="dxa"/>
          </w:tcPr>
          <w:p w14:paraId="3E9D33A8" w14:textId="77777777" w:rsidR="00A929CA" w:rsidRDefault="00B716C8">
            <w:r>
              <w:t>Receivables and contract assets</w:t>
            </w:r>
          </w:p>
        </w:tc>
        <w:tc>
          <w:tcPr>
            <w:tcW w:w="1027" w:type="dxa"/>
          </w:tcPr>
          <w:p w14:paraId="2FD38927" w14:textId="77777777" w:rsidR="00A929CA" w:rsidRDefault="00B716C8">
            <w:pPr>
              <w:cnfStyle w:val="000000000000" w:firstRow="0" w:lastRow="0" w:firstColumn="0" w:lastColumn="0" w:oddVBand="0" w:evenVBand="0" w:oddHBand="0" w:evenHBand="0" w:firstRowFirstColumn="0" w:firstRowLastColumn="0" w:lastRowFirstColumn="0" w:lastRowLastColumn="0"/>
            </w:pPr>
            <w:r>
              <w:t>10 163</w:t>
            </w:r>
          </w:p>
        </w:tc>
        <w:tc>
          <w:tcPr>
            <w:tcW w:w="1027" w:type="dxa"/>
          </w:tcPr>
          <w:p w14:paraId="61415DD4" w14:textId="77777777" w:rsidR="00A929CA" w:rsidRDefault="00B716C8">
            <w:pPr>
              <w:cnfStyle w:val="000000000000" w:firstRow="0" w:lastRow="0" w:firstColumn="0" w:lastColumn="0" w:oddVBand="0" w:evenVBand="0" w:oddHBand="0" w:evenHBand="0" w:firstRowFirstColumn="0" w:firstRowLastColumn="0" w:lastRowFirstColumn="0" w:lastRowLastColumn="0"/>
            </w:pPr>
            <w:r>
              <w:t>9 046</w:t>
            </w:r>
          </w:p>
        </w:tc>
        <w:tc>
          <w:tcPr>
            <w:tcW w:w="1027" w:type="dxa"/>
          </w:tcPr>
          <w:p w14:paraId="23B984DB" w14:textId="77777777" w:rsidR="00A929CA" w:rsidRDefault="00B716C8">
            <w:pPr>
              <w:cnfStyle w:val="000000000000" w:firstRow="0" w:lastRow="0" w:firstColumn="0" w:lastColumn="0" w:oddVBand="0" w:evenVBand="0" w:oddHBand="0" w:evenHBand="0" w:firstRowFirstColumn="0" w:firstRowLastColumn="0" w:lastRowFirstColumn="0" w:lastRowLastColumn="0"/>
            </w:pPr>
            <w:r>
              <w:t>1 800</w:t>
            </w:r>
          </w:p>
        </w:tc>
        <w:tc>
          <w:tcPr>
            <w:tcW w:w="1028" w:type="dxa"/>
          </w:tcPr>
          <w:p w14:paraId="1F2A7C2F" w14:textId="77777777" w:rsidR="00A929CA" w:rsidRDefault="00B716C8">
            <w:pPr>
              <w:cnfStyle w:val="000000000000" w:firstRow="0" w:lastRow="0" w:firstColumn="0" w:lastColumn="0" w:oddVBand="0" w:evenVBand="0" w:oddHBand="0" w:evenHBand="0" w:firstRowFirstColumn="0" w:firstRowLastColumn="0" w:lastRowFirstColumn="0" w:lastRowLastColumn="0"/>
            </w:pPr>
            <w:r>
              <w:t>1 541</w:t>
            </w:r>
          </w:p>
        </w:tc>
      </w:tr>
      <w:tr w:rsidR="00A929CA" w14:paraId="49D840EA" w14:textId="77777777">
        <w:tc>
          <w:tcPr>
            <w:cnfStyle w:val="001000000000" w:firstRow="0" w:lastRow="0" w:firstColumn="1" w:lastColumn="0" w:oddVBand="0" w:evenVBand="0" w:oddHBand="0" w:evenHBand="0" w:firstRowFirstColumn="0" w:firstRowLastColumn="0" w:lastRowFirstColumn="0" w:lastRowLastColumn="0"/>
            <w:tcW w:w="5529" w:type="dxa"/>
          </w:tcPr>
          <w:p w14:paraId="3BCD9959" w14:textId="77777777" w:rsidR="00A929CA" w:rsidRDefault="00B716C8">
            <w:r>
              <w:t>Investments, loans and placements</w:t>
            </w:r>
          </w:p>
        </w:tc>
        <w:tc>
          <w:tcPr>
            <w:tcW w:w="1027" w:type="dxa"/>
          </w:tcPr>
          <w:p w14:paraId="5980C94A" w14:textId="77777777" w:rsidR="00A929CA" w:rsidRDefault="00B716C8">
            <w:pPr>
              <w:cnfStyle w:val="000000000000" w:firstRow="0" w:lastRow="0" w:firstColumn="0" w:lastColumn="0" w:oddVBand="0" w:evenVBand="0" w:oddHBand="0" w:evenHBand="0" w:firstRowFirstColumn="0" w:firstRowLastColumn="0" w:lastRowFirstColumn="0" w:lastRowLastColumn="0"/>
            </w:pPr>
            <w:r>
              <w:t>14 866</w:t>
            </w:r>
          </w:p>
        </w:tc>
        <w:tc>
          <w:tcPr>
            <w:tcW w:w="1027" w:type="dxa"/>
          </w:tcPr>
          <w:p w14:paraId="3CB7138B" w14:textId="77777777" w:rsidR="00A929CA" w:rsidRDefault="00B716C8">
            <w:pPr>
              <w:cnfStyle w:val="000000000000" w:firstRow="0" w:lastRow="0" w:firstColumn="0" w:lastColumn="0" w:oddVBand="0" w:evenVBand="0" w:oddHBand="0" w:evenHBand="0" w:firstRowFirstColumn="0" w:firstRowLastColumn="0" w:lastRowFirstColumn="0" w:lastRowLastColumn="0"/>
            </w:pPr>
            <w:r>
              <w:t>3 853</w:t>
            </w:r>
          </w:p>
        </w:tc>
        <w:tc>
          <w:tcPr>
            <w:tcW w:w="1027" w:type="dxa"/>
          </w:tcPr>
          <w:p w14:paraId="56759868" w14:textId="77777777" w:rsidR="00A929CA" w:rsidRDefault="00B716C8">
            <w:pPr>
              <w:cnfStyle w:val="000000000000" w:firstRow="0" w:lastRow="0" w:firstColumn="0" w:lastColumn="0" w:oddVBand="0" w:evenVBand="0" w:oddHBand="0" w:evenHBand="0" w:firstRowFirstColumn="0" w:firstRowLastColumn="0" w:lastRowFirstColumn="0" w:lastRowLastColumn="0"/>
            </w:pPr>
            <w:r>
              <w:t>853</w:t>
            </w:r>
          </w:p>
        </w:tc>
        <w:tc>
          <w:tcPr>
            <w:tcW w:w="1028" w:type="dxa"/>
          </w:tcPr>
          <w:p w14:paraId="7864B09C" w14:textId="77777777" w:rsidR="00A929CA" w:rsidRDefault="00B716C8">
            <w:pPr>
              <w:cnfStyle w:val="000000000000" w:firstRow="0" w:lastRow="0" w:firstColumn="0" w:lastColumn="0" w:oddVBand="0" w:evenVBand="0" w:oddHBand="0" w:evenHBand="0" w:firstRowFirstColumn="0" w:firstRowLastColumn="0" w:lastRowFirstColumn="0" w:lastRowLastColumn="0"/>
            </w:pPr>
            <w:r>
              <w:t>818</w:t>
            </w:r>
          </w:p>
        </w:tc>
      </w:tr>
      <w:tr w:rsidR="00A929CA" w14:paraId="3ED7FCED" w14:textId="77777777">
        <w:tc>
          <w:tcPr>
            <w:cnfStyle w:val="001000000000" w:firstRow="0" w:lastRow="0" w:firstColumn="1" w:lastColumn="0" w:oddVBand="0" w:evenVBand="0" w:oddHBand="0" w:evenHBand="0" w:firstRowFirstColumn="0" w:firstRowLastColumn="0" w:lastRowFirstColumn="0" w:lastRowLastColumn="0"/>
            <w:tcW w:w="5529" w:type="dxa"/>
          </w:tcPr>
          <w:p w14:paraId="083F2EBF" w14:textId="77777777" w:rsidR="00A929CA" w:rsidRDefault="00B716C8">
            <w:r>
              <w:t>Loans receivable from non</w:t>
            </w:r>
            <w:r>
              <w:noBreakHyphen/>
              <w:t>financial public sector</w:t>
            </w:r>
            <w:r>
              <w:rPr>
                <w:vertAlign w:val="superscript"/>
              </w:rPr>
              <w:t xml:space="preserve"> (a)</w:t>
            </w:r>
          </w:p>
        </w:tc>
        <w:tc>
          <w:tcPr>
            <w:tcW w:w="1027" w:type="dxa"/>
          </w:tcPr>
          <w:p w14:paraId="7AF111C7" w14:textId="6E35F56A" w:rsidR="00A929CA" w:rsidRDefault="00B96C86">
            <w:pPr>
              <w:cnfStyle w:val="000000000000" w:firstRow="0" w:lastRow="0" w:firstColumn="0" w:lastColumn="0" w:oddVBand="0" w:evenVBand="0" w:oddHBand="0" w:evenHBand="0" w:firstRowFirstColumn="0" w:firstRowLastColumn="0" w:lastRowFirstColumn="0" w:lastRowLastColumn="0"/>
            </w:pPr>
            <w:r>
              <w:t>..</w:t>
            </w:r>
          </w:p>
        </w:tc>
        <w:tc>
          <w:tcPr>
            <w:tcW w:w="1027" w:type="dxa"/>
          </w:tcPr>
          <w:p w14:paraId="0D43E892" w14:textId="6C01B9CD" w:rsidR="00A929CA" w:rsidRDefault="00B96C86">
            <w:pPr>
              <w:cnfStyle w:val="000000000000" w:firstRow="0" w:lastRow="0" w:firstColumn="0" w:lastColumn="0" w:oddVBand="0" w:evenVBand="0" w:oddHBand="0" w:evenHBand="0" w:firstRowFirstColumn="0" w:firstRowLastColumn="0" w:lastRowFirstColumn="0" w:lastRowLastColumn="0"/>
            </w:pPr>
            <w:r>
              <w:t>..</w:t>
            </w:r>
          </w:p>
        </w:tc>
        <w:tc>
          <w:tcPr>
            <w:tcW w:w="1027" w:type="dxa"/>
          </w:tcPr>
          <w:p w14:paraId="013DE476" w14:textId="5842470C" w:rsidR="00A929CA" w:rsidRDefault="00B96C86">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E7237EB" w14:textId="11AC4FCF" w:rsidR="00A929CA" w:rsidRDefault="00B96C86">
            <w:pPr>
              <w:cnfStyle w:val="000000000000" w:firstRow="0" w:lastRow="0" w:firstColumn="0" w:lastColumn="0" w:oddVBand="0" w:evenVBand="0" w:oddHBand="0" w:evenHBand="0" w:firstRowFirstColumn="0" w:firstRowLastColumn="0" w:lastRowFirstColumn="0" w:lastRowLastColumn="0"/>
            </w:pPr>
            <w:r>
              <w:t>..</w:t>
            </w:r>
          </w:p>
        </w:tc>
      </w:tr>
      <w:tr w:rsidR="00A929CA" w14:paraId="5E5A00FD" w14:textId="77777777">
        <w:tc>
          <w:tcPr>
            <w:cnfStyle w:val="001000000000" w:firstRow="0" w:lastRow="0" w:firstColumn="1" w:lastColumn="0" w:oddVBand="0" w:evenVBand="0" w:oddHBand="0" w:evenHBand="0" w:firstRowFirstColumn="0" w:firstRowLastColumn="0" w:lastRowFirstColumn="0" w:lastRowLastColumn="0"/>
            <w:tcW w:w="5529" w:type="dxa"/>
          </w:tcPr>
          <w:p w14:paraId="7F0EEB22" w14:textId="77777777" w:rsidR="00A929CA" w:rsidRDefault="00B716C8">
            <w:r>
              <w:t>Investments accounted for using equity method</w:t>
            </w:r>
          </w:p>
        </w:tc>
        <w:tc>
          <w:tcPr>
            <w:tcW w:w="1027" w:type="dxa"/>
          </w:tcPr>
          <w:p w14:paraId="7A5F6BC9" w14:textId="77777777" w:rsidR="00A929CA" w:rsidRDefault="00B716C8">
            <w:pPr>
              <w:cnfStyle w:val="000000000000" w:firstRow="0" w:lastRow="0" w:firstColumn="0" w:lastColumn="0" w:oddVBand="0" w:evenVBand="0" w:oddHBand="0" w:evenHBand="0" w:firstRowFirstColumn="0" w:firstRowLastColumn="0" w:lastRowFirstColumn="0" w:lastRowLastColumn="0"/>
            </w:pPr>
            <w:r>
              <w:t>1 143</w:t>
            </w:r>
          </w:p>
        </w:tc>
        <w:tc>
          <w:tcPr>
            <w:tcW w:w="1027" w:type="dxa"/>
          </w:tcPr>
          <w:p w14:paraId="39B708B6" w14:textId="77777777" w:rsidR="00A929CA" w:rsidRDefault="00B716C8">
            <w:pPr>
              <w:cnfStyle w:val="000000000000" w:firstRow="0" w:lastRow="0" w:firstColumn="0" w:lastColumn="0" w:oddVBand="0" w:evenVBand="0" w:oddHBand="0" w:evenHBand="0" w:firstRowFirstColumn="0" w:firstRowLastColumn="0" w:lastRowFirstColumn="0" w:lastRowLastColumn="0"/>
            </w:pPr>
            <w:r>
              <w:t>1 180</w:t>
            </w:r>
          </w:p>
        </w:tc>
        <w:tc>
          <w:tcPr>
            <w:tcW w:w="1027" w:type="dxa"/>
          </w:tcPr>
          <w:p w14:paraId="3DD61059" w14:textId="77777777" w:rsidR="00A929CA" w:rsidRDefault="00B716C8">
            <w:pPr>
              <w:cnfStyle w:val="000000000000" w:firstRow="0" w:lastRow="0" w:firstColumn="0" w:lastColumn="0" w:oddVBand="0" w:evenVBand="0" w:oddHBand="0" w:evenHBand="0" w:firstRowFirstColumn="0" w:firstRowLastColumn="0" w:lastRowFirstColumn="0" w:lastRowLastColumn="0"/>
            </w:pPr>
            <w:r>
              <w:t>65</w:t>
            </w:r>
          </w:p>
        </w:tc>
        <w:tc>
          <w:tcPr>
            <w:tcW w:w="1028" w:type="dxa"/>
          </w:tcPr>
          <w:p w14:paraId="583E0531"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002E06DE"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3DE4E218" w14:textId="77777777" w:rsidR="00A929CA" w:rsidRDefault="00B716C8">
            <w:r>
              <w:t>Investments in other sector entities</w:t>
            </w:r>
          </w:p>
        </w:tc>
        <w:tc>
          <w:tcPr>
            <w:tcW w:w="1027" w:type="dxa"/>
            <w:tcBorders>
              <w:bottom w:val="single" w:sz="6" w:space="0" w:color="auto"/>
            </w:tcBorders>
          </w:tcPr>
          <w:p w14:paraId="10C29A0C" w14:textId="77777777" w:rsidR="00A929CA" w:rsidRDefault="00B716C8">
            <w:pPr>
              <w:cnfStyle w:val="000000000000" w:firstRow="0" w:lastRow="0" w:firstColumn="0" w:lastColumn="0" w:oddVBand="0" w:evenVBand="0" w:oddHBand="0" w:evenHBand="0" w:firstRowFirstColumn="0" w:firstRowLastColumn="0" w:lastRowFirstColumn="0" w:lastRowLastColumn="0"/>
            </w:pPr>
            <w:r>
              <w:t>98 178</w:t>
            </w:r>
          </w:p>
        </w:tc>
        <w:tc>
          <w:tcPr>
            <w:tcW w:w="1027" w:type="dxa"/>
            <w:tcBorders>
              <w:bottom w:val="single" w:sz="6" w:space="0" w:color="auto"/>
            </w:tcBorders>
          </w:tcPr>
          <w:p w14:paraId="149C8458" w14:textId="77777777" w:rsidR="00A929CA" w:rsidRDefault="00B716C8">
            <w:pPr>
              <w:cnfStyle w:val="000000000000" w:firstRow="0" w:lastRow="0" w:firstColumn="0" w:lastColumn="0" w:oddVBand="0" w:evenVBand="0" w:oddHBand="0" w:evenHBand="0" w:firstRowFirstColumn="0" w:firstRowLastColumn="0" w:lastRowFirstColumn="0" w:lastRowLastColumn="0"/>
            </w:pPr>
            <w:r>
              <w:t>96 042</w:t>
            </w:r>
          </w:p>
        </w:tc>
        <w:tc>
          <w:tcPr>
            <w:tcW w:w="1027" w:type="dxa"/>
            <w:tcBorders>
              <w:bottom w:val="single" w:sz="6" w:space="0" w:color="auto"/>
            </w:tcBorders>
          </w:tcPr>
          <w:p w14:paraId="538DF078" w14:textId="724A3CDC" w:rsidR="00A929CA" w:rsidRDefault="002842CC">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6" w:space="0" w:color="auto"/>
            </w:tcBorders>
          </w:tcPr>
          <w:p w14:paraId="074F16E5" w14:textId="7B630017" w:rsidR="00A929CA" w:rsidRDefault="002842CC">
            <w:pPr>
              <w:cnfStyle w:val="000000000000" w:firstRow="0" w:lastRow="0" w:firstColumn="0" w:lastColumn="0" w:oddVBand="0" w:evenVBand="0" w:oddHBand="0" w:evenHBand="0" w:firstRowFirstColumn="0" w:firstRowLastColumn="0" w:lastRowFirstColumn="0" w:lastRowLastColumn="0"/>
            </w:pPr>
            <w:r>
              <w:t>..</w:t>
            </w:r>
          </w:p>
        </w:tc>
      </w:tr>
      <w:tr w:rsidR="00A929CA" w14:paraId="7ECF333C"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00CA248E" w14:textId="77777777" w:rsidR="00A929CA" w:rsidRPr="00AE6A81" w:rsidRDefault="00B716C8">
            <w:pPr>
              <w:rPr>
                <w:b/>
              </w:rPr>
            </w:pPr>
            <w:r w:rsidRPr="006E79BD">
              <w:rPr>
                <w:b/>
              </w:rPr>
              <w:t>Total financial assets</w:t>
            </w:r>
          </w:p>
        </w:tc>
        <w:tc>
          <w:tcPr>
            <w:tcW w:w="1027" w:type="dxa"/>
            <w:tcBorders>
              <w:top w:val="single" w:sz="6" w:space="0" w:color="auto"/>
              <w:bottom w:val="single" w:sz="6" w:space="0" w:color="auto"/>
            </w:tcBorders>
          </w:tcPr>
          <w:p w14:paraId="65E90E0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145 077</w:t>
            </w:r>
          </w:p>
        </w:tc>
        <w:tc>
          <w:tcPr>
            <w:tcW w:w="1027" w:type="dxa"/>
            <w:tcBorders>
              <w:top w:val="single" w:sz="6" w:space="0" w:color="auto"/>
              <w:bottom w:val="single" w:sz="6" w:space="0" w:color="auto"/>
            </w:tcBorders>
          </w:tcPr>
          <w:p w14:paraId="38CB7AA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135 128</w:t>
            </w:r>
          </w:p>
        </w:tc>
        <w:tc>
          <w:tcPr>
            <w:tcW w:w="1027" w:type="dxa"/>
            <w:tcBorders>
              <w:top w:val="single" w:sz="6" w:space="0" w:color="auto"/>
              <w:bottom w:val="single" w:sz="6" w:space="0" w:color="auto"/>
            </w:tcBorders>
          </w:tcPr>
          <w:p w14:paraId="712DCEA8"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5 017</w:t>
            </w:r>
          </w:p>
        </w:tc>
        <w:tc>
          <w:tcPr>
            <w:tcW w:w="1028" w:type="dxa"/>
            <w:tcBorders>
              <w:top w:val="single" w:sz="6" w:space="0" w:color="auto"/>
              <w:bottom w:val="single" w:sz="6" w:space="0" w:color="auto"/>
            </w:tcBorders>
          </w:tcPr>
          <w:p w14:paraId="055DE96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6E79BD">
              <w:rPr>
                <w:b/>
              </w:rPr>
              <w:t>4 864</w:t>
            </w:r>
          </w:p>
        </w:tc>
      </w:tr>
      <w:tr w:rsidR="00A929CA" w14:paraId="663D6A1B"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6DED6E71" w14:textId="77777777" w:rsidR="00A929CA" w:rsidRPr="00AE6A81" w:rsidRDefault="00B716C8">
            <w:pPr>
              <w:rPr>
                <w:b/>
              </w:rPr>
            </w:pPr>
            <w:r w:rsidRPr="006E79BD">
              <w:rPr>
                <w:b/>
              </w:rPr>
              <w:t>Non</w:t>
            </w:r>
            <w:r w:rsidRPr="006E79BD">
              <w:rPr>
                <w:b/>
              </w:rPr>
              <w:noBreakHyphen/>
              <w:t>financial assets</w:t>
            </w:r>
          </w:p>
        </w:tc>
        <w:tc>
          <w:tcPr>
            <w:tcW w:w="1027" w:type="dxa"/>
            <w:tcBorders>
              <w:top w:val="single" w:sz="6" w:space="0" w:color="auto"/>
            </w:tcBorders>
          </w:tcPr>
          <w:p w14:paraId="48B2E9C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Borders>
              <w:top w:val="single" w:sz="6" w:space="0" w:color="auto"/>
            </w:tcBorders>
          </w:tcPr>
          <w:p w14:paraId="12BE389B"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Borders>
              <w:top w:val="single" w:sz="6" w:space="0" w:color="auto"/>
            </w:tcBorders>
          </w:tcPr>
          <w:p w14:paraId="268E3B3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Borders>
              <w:top w:val="single" w:sz="6" w:space="0" w:color="auto"/>
            </w:tcBorders>
          </w:tcPr>
          <w:p w14:paraId="3982B3E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671CAE57" w14:textId="77777777">
        <w:tc>
          <w:tcPr>
            <w:cnfStyle w:val="001000000000" w:firstRow="0" w:lastRow="0" w:firstColumn="1" w:lastColumn="0" w:oddVBand="0" w:evenVBand="0" w:oddHBand="0" w:evenHBand="0" w:firstRowFirstColumn="0" w:firstRowLastColumn="0" w:lastRowFirstColumn="0" w:lastRowLastColumn="0"/>
            <w:tcW w:w="5529" w:type="dxa"/>
          </w:tcPr>
          <w:p w14:paraId="5D1C73EF" w14:textId="77777777" w:rsidR="00A929CA" w:rsidRDefault="00B716C8">
            <w:r>
              <w:t>Inventories</w:t>
            </w:r>
          </w:p>
        </w:tc>
        <w:tc>
          <w:tcPr>
            <w:tcW w:w="1027" w:type="dxa"/>
          </w:tcPr>
          <w:p w14:paraId="279887C5" w14:textId="77777777" w:rsidR="00A929CA" w:rsidRDefault="00B716C8">
            <w:pPr>
              <w:cnfStyle w:val="000000000000" w:firstRow="0" w:lastRow="0" w:firstColumn="0" w:lastColumn="0" w:oddVBand="0" w:evenVBand="0" w:oddHBand="0" w:evenHBand="0" w:firstRowFirstColumn="0" w:firstRowLastColumn="0" w:lastRowFirstColumn="0" w:lastRowLastColumn="0"/>
            </w:pPr>
            <w:r>
              <w:t>402</w:t>
            </w:r>
          </w:p>
        </w:tc>
        <w:tc>
          <w:tcPr>
            <w:tcW w:w="1027" w:type="dxa"/>
          </w:tcPr>
          <w:p w14:paraId="219D5248" w14:textId="77777777" w:rsidR="00A929CA" w:rsidRDefault="00B716C8">
            <w:pPr>
              <w:cnfStyle w:val="000000000000" w:firstRow="0" w:lastRow="0" w:firstColumn="0" w:lastColumn="0" w:oddVBand="0" w:evenVBand="0" w:oddHBand="0" w:evenHBand="0" w:firstRowFirstColumn="0" w:firstRowLastColumn="0" w:lastRowFirstColumn="0" w:lastRowLastColumn="0"/>
            </w:pPr>
            <w:r>
              <w:t>574</w:t>
            </w:r>
          </w:p>
        </w:tc>
        <w:tc>
          <w:tcPr>
            <w:tcW w:w="1027" w:type="dxa"/>
          </w:tcPr>
          <w:p w14:paraId="2B6A5319" w14:textId="77777777" w:rsidR="00A929CA" w:rsidRDefault="00B716C8">
            <w:pPr>
              <w:cnfStyle w:val="000000000000" w:firstRow="0" w:lastRow="0" w:firstColumn="0" w:lastColumn="0" w:oddVBand="0" w:evenVBand="0" w:oddHBand="0" w:evenHBand="0" w:firstRowFirstColumn="0" w:firstRowLastColumn="0" w:lastRowFirstColumn="0" w:lastRowLastColumn="0"/>
            </w:pPr>
            <w:r>
              <w:t>1 347</w:t>
            </w:r>
          </w:p>
        </w:tc>
        <w:tc>
          <w:tcPr>
            <w:tcW w:w="1028" w:type="dxa"/>
          </w:tcPr>
          <w:p w14:paraId="2902AFBD" w14:textId="77777777" w:rsidR="00A929CA" w:rsidRDefault="00B716C8">
            <w:pPr>
              <w:cnfStyle w:val="000000000000" w:firstRow="0" w:lastRow="0" w:firstColumn="0" w:lastColumn="0" w:oddVBand="0" w:evenVBand="0" w:oddHBand="0" w:evenHBand="0" w:firstRowFirstColumn="0" w:firstRowLastColumn="0" w:lastRowFirstColumn="0" w:lastRowLastColumn="0"/>
            </w:pPr>
            <w:r>
              <w:t>1 277</w:t>
            </w:r>
          </w:p>
        </w:tc>
      </w:tr>
      <w:tr w:rsidR="00A929CA" w14:paraId="7D29D85F" w14:textId="77777777">
        <w:tc>
          <w:tcPr>
            <w:cnfStyle w:val="001000000000" w:firstRow="0" w:lastRow="0" w:firstColumn="1" w:lastColumn="0" w:oddVBand="0" w:evenVBand="0" w:oddHBand="0" w:evenHBand="0" w:firstRowFirstColumn="0" w:firstRowLastColumn="0" w:lastRowFirstColumn="0" w:lastRowLastColumn="0"/>
            <w:tcW w:w="5529" w:type="dxa"/>
          </w:tcPr>
          <w:p w14:paraId="525920C9" w14:textId="77777777" w:rsidR="00A929CA" w:rsidRDefault="00B716C8">
            <w:r>
              <w:t>Non</w:t>
            </w:r>
            <w:r>
              <w:noBreakHyphen/>
              <w:t>financial assets held for sale</w:t>
            </w:r>
          </w:p>
        </w:tc>
        <w:tc>
          <w:tcPr>
            <w:tcW w:w="1027" w:type="dxa"/>
          </w:tcPr>
          <w:p w14:paraId="404BAF6A" w14:textId="77777777" w:rsidR="00A929CA" w:rsidRDefault="00B716C8">
            <w:pPr>
              <w:cnfStyle w:val="000000000000" w:firstRow="0" w:lastRow="0" w:firstColumn="0" w:lastColumn="0" w:oddVBand="0" w:evenVBand="0" w:oddHBand="0" w:evenHBand="0" w:firstRowFirstColumn="0" w:firstRowLastColumn="0" w:lastRowFirstColumn="0" w:lastRowLastColumn="0"/>
            </w:pPr>
            <w:r>
              <w:t>232</w:t>
            </w:r>
          </w:p>
        </w:tc>
        <w:tc>
          <w:tcPr>
            <w:tcW w:w="1027" w:type="dxa"/>
          </w:tcPr>
          <w:p w14:paraId="32953AAB" w14:textId="77777777" w:rsidR="00A929CA" w:rsidRDefault="00B716C8">
            <w:pPr>
              <w:cnfStyle w:val="000000000000" w:firstRow="0" w:lastRow="0" w:firstColumn="0" w:lastColumn="0" w:oddVBand="0" w:evenVBand="0" w:oddHBand="0" w:evenHBand="0" w:firstRowFirstColumn="0" w:firstRowLastColumn="0" w:lastRowFirstColumn="0" w:lastRowLastColumn="0"/>
            </w:pPr>
            <w:r>
              <w:t>110</w:t>
            </w:r>
          </w:p>
        </w:tc>
        <w:tc>
          <w:tcPr>
            <w:tcW w:w="1027" w:type="dxa"/>
          </w:tcPr>
          <w:p w14:paraId="21F87EB3" w14:textId="77777777" w:rsidR="00A929CA" w:rsidRDefault="00B716C8">
            <w:pPr>
              <w:cnfStyle w:val="000000000000" w:firstRow="0" w:lastRow="0" w:firstColumn="0" w:lastColumn="0" w:oddVBand="0" w:evenVBand="0" w:oddHBand="0" w:evenHBand="0" w:firstRowFirstColumn="0" w:firstRowLastColumn="0" w:lastRowFirstColumn="0" w:lastRowLastColumn="0"/>
            </w:pPr>
            <w:r>
              <w:t>13</w:t>
            </w:r>
          </w:p>
        </w:tc>
        <w:tc>
          <w:tcPr>
            <w:tcW w:w="1028" w:type="dxa"/>
          </w:tcPr>
          <w:p w14:paraId="552164EE"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r>
      <w:tr w:rsidR="00A929CA" w14:paraId="225E4F4B" w14:textId="77777777">
        <w:tc>
          <w:tcPr>
            <w:cnfStyle w:val="001000000000" w:firstRow="0" w:lastRow="0" w:firstColumn="1" w:lastColumn="0" w:oddVBand="0" w:evenVBand="0" w:oddHBand="0" w:evenHBand="0" w:firstRowFirstColumn="0" w:firstRowLastColumn="0" w:lastRowFirstColumn="0" w:lastRowLastColumn="0"/>
            <w:tcW w:w="5529" w:type="dxa"/>
          </w:tcPr>
          <w:p w14:paraId="495EB384" w14:textId="77777777" w:rsidR="00A929CA" w:rsidRDefault="00B716C8">
            <w:r>
              <w:t>Land, buildings, infrastructure, plant and equipment</w:t>
            </w:r>
          </w:p>
        </w:tc>
        <w:tc>
          <w:tcPr>
            <w:tcW w:w="1027" w:type="dxa"/>
          </w:tcPr>
          <w:p w14:paraId="5119A44C" w14:textId="77777777" w:rsidR="00A929CA" w:rsidRDefault="00B716C8">
            <w:pPr>
              <w:cnfStyle w:val="000000000000" w:firstRow="0" w:lastRow="0" w:firstColumn="0" w:lastColumn="0" w:oddVBand="0" w:evenVBand="0" w:oddHBand="0" w:evenHBand="0" w:firstRowFirstColumn="0" w:firstRowLastColumn="0" w:lastRowFirstColumn="0" w:lastRowLastColumn="0"/>
            </w:pPr>
            <w:r>
              <w:t>269 690</w:t>
            </w:r>
          </w:p>
        </w:tc>
        <w:tc>
          <w:tcPr>
            <w:tcW w:w="1027" w:type="dxa"/>
          </w:tcPr>
          <w:p w14:paraId="5FC0CD2D" w14:textId="77777777" w:rsidR="00A929CA" w:rsidRDefault="00B716C8">
            <w:pPr>
              <w:cnfStyle w:val="000000000000" w:firstRow="0" w:lastRow="0" w:firstColumn="0" w:lastColumn="0" w:oddVBand="0" w:evenVBand="0" w:oddHBand="0" w:evenHBand="0" w:firstRowFirstColumn="0" w:firstRowLastColumn="0" w:lastRowFirstColumn="0" w:lastRowLastColumn="0"/>
            </w:pPr>
            <w:r>
              <w:t>249 480</w:t>
            </w:r>
          </w:p>
        </w:tc>
        <w:tc>
          <w:tcPr>
            <w:tcW w:w="1027" w:type="dxa"/>
          </w:tcPr>
          <w:p w14:paraId="028C21D3" w14:textId="77777777" w:rsidR="00A929CA" w:rsidRDefault="00B716C8">
            <w:pPr>
              <w:cnfStyle w:val="000000000000" w:firstRow="0" w:lastRow="0" w:firstColumn="0" w:lastColumn="0" w:oddVBand="0" w:evenVBand="0" w:oddHBand="0" w:evenHBand="0" w:firstRowFirstColumn="0" w:firstRowLastColumn="0" w:lastRowFirstColumn="0" w:lastRowLastColumn="0"/>
            </w:pPr>
            <w:r>
              <w:t>122 959</w:t>
            </w:r>
          </w:p>
        </w:tc>
        <w:tc>
          <w:tcPr>
            <w:tcW w:w="1028" w:type="dxa"/>
          </w:tcPr>
          <w:p w14:paraId="54FA5366" w14:textId="77777777" w:rsidR="00A929CA" w:rsidRDefault="00B716C8">
            <w:pPr>
              <w:cnfStyle w:val="000000000000" w:firstRow="0" w:lastRow="0" w:firstColumn="0" w:lastColumn="0" w:oddVBand="0" w:evenVBand="0" w:oddHBand="0" w:evenHBand="0" w:firstRowFirstColumn="0" w:firstRowLastColumn="0" w:lastRowFirstColumn="0" w:lastRowLastColumn="0"/>
            </w:pPr>
            <w:r>
              <w:t>117 535</w:t>
            </w:r>
          </w:p>
        </w:tc>
      </w:tr>
      <w:tr w:rsidR="00A929CA" w14:paraId="738956BF"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1714B58F" w14:textId="77777777" w:rsidR="00A929CA" w:rsidRDefault="00B716C8">
            <w:r>
              <w:t>Other non</w:t>
            </w:r>
            <w:r>
              <w:noBreakHyphen/>
              <w:t>financial assets</w:t>
            </w:r>
          </w:p>
        </w:tc>
        <w:tc>
          <w:tcPr>
            <w:tcW w:w="1027" w:type="dxa"/>
            <w:tcBorders>
              <w:bottom w:val="single" w:sz="6" w:space="0" w:color="auto"/>
            </w:tcBorders>
          </w:tcPr>
          <w:p w14:paraId="1085E31A" w14:textId="77777777" w:rsidR="00A929CA" w:rsidRDefault="00B716C8">
            <w:pPr>
              <w:cnfStyle w:val="000000000000" w:firstRow="0" w:lastRow="0" w:firstColumn="0" w:lastColumn="0" w:oddVBand="0" w:evenVBand="0" w:oddHBand="0" w:evenHBand="0" w:firstRowFirstColumn="0" w:firstRowLastColumn="0" w:lastRowFirstColumn="0" w:lastRowLastColumn="0"/>
            </w:pPr>
            <w:r>
              <w:t>6 222</w:t>
            </w:r>
          </w:p>
        </w:tc>
        <w:tc>
          <w:tcPr>
            <w:tcW w:w="1027" w:type="dxa"/>
            <w:tcBorders>
              <w:bottom w:val="single" w:sz="6" w:space="0" w:color="auto"/>
            </w:tcBorders>
          </w:tcPr>
          <w:p w14:paraId="7B66201A" w14:textId="77777777" w:rsidR="00A929CA" w:rsidRDefault="00B716C8">
            <w:pPr>
              <w:cnfStyle w:val="000000000000" w:firstRow="0" w:lastRow="0" w:firstColumn="0" w:lastColumn="0" w:oddVBand="0" w:evenVBand="0" w:oddHBand="0" w:evenHBand="0" w:firstRowFirstColumn="0" w:firstRowLastColumn="0" w:lastRowFirstColumn="0" w:lastRowLastColumn="0"/>
            </w:pPr>
            <w:r>
              <w:t>5 898</w:t>
            </w:r>
          </w:p>
        </w:tc>
        <w:tc>
          <w:tcPr>
            <w:tcW w:w="1027" w:type="dxa"/>
            <w:tcBorders>
              <w:bottom w:val="single" w:sz="6" w:space="0" w:color="auto"/>
            </w:tcBorders>
          </w:tcPr>
          <w:p w14:paraId="17EA867A" w14:textId="77777777" w:rsidR="00A929CA" w:rsidRDefault="00B716C8">
            <w:pPr>
              <w:cnfStyle w:val="000000000000" w:firstRow="0" w:lastRow="0" w:firstColumn="0" w:lastColumn="0" w:oddVBand="0" w:evenVBand="0" w:oddHBand="0" w:evenHBand="0" w:firstRowFirstColumn="0" w:firstRowLastColumn="0" w:lastRowFirstColumn="0" w:lastRowLastColumn="0"/>
            </w:pPr>
            <w:r>
              <w:t>3 257</w:t>
            </w:r>
          </w:p>
        </w:tc>
        <w:tc>
          <w:tcPr>
            <w:tcW w:w="1028" w:type="dxa"/>
            <w:tcBorders>
              <w:bottom w:val="single" w:sz="6" w:space="0" w:color="auto"/>
            </w:tcBorders>
          </w:tcPr>
          <w:p w14:paraId="1B35A1B5" w14:textId="77777777" w:rsidR="00A929CA" w:rsidRDefault="00B716C8">
            <w:pPr>
              <w:cnfStyle w:val="000000000000" w:firstRow="0" w:lastRow="0" w:firstColumn="0" w:lastColumn="0" w:oddVBand="0" w:evenVBand="0" w:oddHBand="0" w:evenHBand="0" w:firstRowFirstColumn="0" w:firstRowLastColumn="0" w:lastRowFirstColumn="0" w:lastRowLastColumn="0"/>
            </w:pPr>
            <w:r>
              <w:t>3 105</w:t>
            </w:r>
          </w:p>
        </w:tc>
      </w:tr>
      <w:tr w:rsidR="00A929CA" w14:paraId="160D4305"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76D1CDDA" w14:textId="77777777" w:rsidR="00A929CA" w:rsidRPr="00AE6A81" w:rsidRDefault="00B716C8">
            <w:pPr>
              <w:rPr>
                <w:b/>
              </w:rPr>
            </w:pPr>
            <w:r w:rsidRPr="007A00D2">
              <w:rPr>
                <w:b/>
              </w:rPr>
              <w:t>Total non</w:t>
            </w:r>
            <w:r w:rsidRPr="007A00D2">
              <w:rPr>
                <w:b/>
              </w:rPr>
              <w:noBreakHyphen/>
              <w:t>financial assets</w:t>
            </w:r>
          </w:p>
        </w:tc>
        <w:tc>
          <w:tcPr>
            <w:tcW w:w="1027" w:type="dxa"/>
            <w:tcBorders>
              <w:top w:val="single" w:sz="6" w:space="0" w:color="auto"/>
              <w:bottom w:val="single" w:sz="6" w:space="0" w:color="auto"/>
            </w:tcBorders>
          </w:tcPr>
          <w:p w14:paraId="69D316C2"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276 546</w:t>
            </w:r>
          </w:p>
        </w:tc>
        <w:tc>
          <w:tcPr>
            <w:tcW w:w="1027" w:type="dxa"/>
            <w:tcBorders>
              <w:top w:val="single" w:sz="6" w:space="0" w:color="auto"/>
              <w:bottom w:val="single" w:sz="6" w:space="0" w:color="auto"/>
            </w:tcBorders>
          </w:tcPr>
          <w:p w14:paraId="621D0656"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256 062</w:t>
            </w:r>
          </w:p>
        </w:tc>
        <w:tc>
          <w:tcPr>
            <w:tcW w:w="1027" w:type="dxa"/>
            <w:tcBorders>
              <w:top w:val="single" w:sz="6" w:space="0" w:color="auto"/>
              <w:bottom w:val="single" w:sz="6" w:space="0" w:color="auto"/>
            </w:tcBorders>
          </w:tcPr>
          <w:p w14:paraId="0E8906B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127 576</w:t>
            </w:r>
          </w:p>
        </w:tc>
        <w:tc>
          <w:tcPr>
            <w:tcW w:w="1028" w:type="dxa"/>
            <w:tcBorders>
              <w:top w:val="single" w:sz="6" w:space="0" w:color="auto"/>
              <w:bottom w:val="single" w:sz="6" w:space="0" w:color="auto"/>
            </w:tcBorders>
          </w:tcPr>
          <w:p w14:paraId="39D4069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121 946</w:t>
            </w:r>
          </w:p>
        </w:tc>
      </w:tr>
      <w:tr w:rsidR="00A929CA" w14:paraId="7BB49007"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15D0D5D6" w14:textId="77777777" w:rsidR="00A929CA" w:rsidRPr="00AE6A81" w:rsidRDefault="00B716C8">
            <w:pPr>
              <w:rPr>
                <w:b/>
              </w:rPr>
            </w:pPr>
            <w:r w:rsidRPr="007A00D2">
              <w:rPr>
                <w:b/>
              </w:rPr>
              <w:t>Total assets</w:t>
            </w:r>
          </w:p>
        </w:tc>
        <w:tc>
          <w:tcPr>
            <w:tcW w:w="1027" w:type="dxa"/>
            <w:tcBorders>
              <w:top w:val="single" w:sz="6" w:space="0" w:color="auto"/>
            </w:tcBorders>
          </w:tcPr>
          <w:p w14:paraId="07A81D0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421 623</w:t>
            </w:r>
          </w:p>
        </w:tc>
        <w:tc>
          <w:tcPr>
            <w:tcW w:w="1027" w:type="dxa"/>
            <w:tcBorders>
              <w:top w:val="single" w:sz="6" w:space="0" w:color="auto"/>
            </w:tcBorders>
          </w:tcPr>
          <w:p w14:paraId="576D73E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391 190</w:t>
            </w:r>
          </w:p>
        </w:tc>
        <w:tc>
          <w:tcPr>
            <w:tcW w:w="1027" w:type="dxa"/>
            <w:tcBorders>
              <w:top w:val="single" w:sz="6" w:space="0" w:color="auto"/>
            </w:tcBorders>
          </w:tcPr>
          <w:p w14:paraId="1D05064B"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132 594</w:t>
            </w:r>
          </w:p>
        </w:tc>
        <w:tc>
          <w:tcPr>
            <w:tcW w:w="1028" w:type="dxa"/>
            <w:tcBorders>
              <w:top w:val="single" w:sz="6" w:space="0" w:color="auto"/>
            </w:tcBorders>
          </w:tcPr>
          <w:p w14:paraId="64CF31C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126 811</w:t>
            </w:r>
          </w:p>
        </w:tc>
      </w:tr>
      <w:tr w:rsidR="00A929CA" w14:paraId="0717336C" w14:textId="77777777">
        <w:tc>
          <w:tcPr>
            <w:cnfStyle w:val="001000000000" w:firstRow="0" w:lastRow="0" w:firstColumn="1" w:lastColumn="0" w:oddVBand="0" w:evenVBand="0" w:oddHBand="0" w:evenHBand="0" w:firstRowFirstColumn="0" w:firstRowLastColumn="0" w:lastRowFirstColumn="0" w:lastRowLastColumn="0"/>
            <w:tcW w:w="5529" w:type="dxa"/>
          </w:tcPr>
          <w:p w14:paraId="5906515B" w14:textId="77777777" w:rsidR="00A929CA" w:rsidRPr="00AE6A81" w:rsidRDefault="00B716C8">
            <w:pPr>
              <w:rPr>
                <w:b/>
              </w:rPr>
            </w:pPr>
            <w:r w:rsidRPr="007A00D2">
              <w:rPr>
                <w:b/>
              </w:rPr>
              <w:t>Liabilities</w:t>
            </w:r>
          </w:p>
        </w:tc>
        <w:tc>
          <w:tcPr>
            <w:tcW w:w="1027" w:type="dxa"/>
          </w:tcPr>
          <w:p w14:paraId="626BF0CA"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6201625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6A260E66"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51034FBF"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0AF2689D" w14:textId="77777777">
        <w:tc>
          <w:tcPr>
            <w:cnfStyle w:val="001000000000" w:firstRow="0" w:lastRow="0" w:firstColumn="1" w:lastColumn="0" w:oddVBand="0" w:evenVBand="0" w:oddHBand="0" w:evenHBand="0" w:firstRowFirstColumn="0" w:firstRowLastColumn="0" w:lastRowFirstColumn="0" w:lastRowLastColumn="0"/>
            <w:tcW w:w="5529" w:type="dxa"/>
          </w:tcPr>
          <w:p w14:paraId="201C7254" w14:textId="77777777" w:rsidR="00A929CA" w:rsidRDefault="00B716C8">
            <w:r>
              <w:t>Deposits held and advances received</w:t>
            </w:r>
          </w:p>
        </w:tc>
        <w:tc>
          <w:tcPr>
            <w:tcW w:w="1027" w:type="dxa"/>
          </w:tcPr>
          <w:p w14:paraId="7E5ACDEA" w14:textId="77777777" w:rsidR="00A929CA" w:rsidRDefault="00B716C8">
            <w:pPr>
              <w:cnfStyle w:val="000000000000" w:firstRow="0" w:lastRow="0" w:firstColumn="0" w:lastColumn="0" w:oddVBand="0" w:evenVBand="0" w:oddHBand="0" w:evenHBand="0" w:firstRowFirstColumn="0" w:firstRowLastColumn="0" w:lastRowFirstColumn="0" w:lastRowLastColumn="0"/>
            </w:pPr>
            <w:r>
              <w:t>1 525</w:t>
            </w:r>
          </w:p>
        </w:tc>
        <w:tc>
          <w:tcPr>
            <w:tcW w:w="1027" w:type="dxa"/>
          </w:tcPr>
          <w:p w14:paraId="7C9A7C32" w14:textId="77777777" w:rsidR="00A929CA" w:rsidRDefault="00B716C8">
            <w:pPr>
              <w:cnfStyle w:val="000000000000" w:firstRow="0" w:lastRow="0" w:firstColumn="0" w:lastColumn="0" w:oddVBand="0" w:evenVBand="0" w:oddHBand="0" w:evenHBand="0" w:firstRowFirstColumn="0" w:firstRowLastColumn="0" w:lastRowFirstColumn="0" w:lastRowLastColumn="0"/>
            </w:pPr>
            <w:r>
              <w:t>1 615</w:t>
            </w:r>
          </w:p>
        </w:tc>
        <w:tc>
          <w:tcPr>
            <w:tcW w:w="1027" w:type="dxa"/>
          </w:tcPr>
          <w:p w14:paraId="4D9B8379" w14:textId="77777777" w:rsidR="00A929CA" w:rsidRDefault="00B716C8">
            <w:pPr>
              <w:cnfStyle w:val="000000000000" w:firstRow="0" w:lastRow="0" w:firstColumn="0" w:lastColumn="0" w:oddVBand="0" w:evenVBand="0" w:oddHBand="0" w:evenHBand="0" w:firstRowFirstColumn="0" w:firstRowLastColumn="0" w:lastRowFirstColumn="0" w:lastRowLastColumn="0"/>
            </w:pPr>
            <w:r>
              <w:t>2 734</w:t>
            </w:r>
          </w:p>
        </w:tc>
        <w:tc>
          <w:tcPr>
            <w:tcW w:w="1028" w:type="dxa"/>
          </w:tcPr>
          <w:p w14:paraId="620F95CB" w14:textId="77777777" w:rsidR="00A929CA" w:rsidRDefault="00B716C8">
            <w:pPr>
              <w:cnfStyle w:val="000000000000" w:firstRow="0" w:lastRow="0" w:firstColumn="0" w:lastColumn="0" w:oddVBand="0" w:evenVBand="0" w:oddHBand="0" w:evenHBand="0" w:firstRowFirstColumn="0" w:firstRowLastColumn="0" w:lastRowFirstColumn="0" w:lastRowLastColumn="0"/>
            </w:pPr>
            <w:r>
              <w:t>1 161</w:t>
            </w:r>
          </w:p>
        </w:tc>
      </w:tr>
      <w:tr w:rsidR="00A929CA" w14:paraId="6E3D9B1A" w14:textId="77777777">
        <w:tc>
          <w:tcPr>
            <w:cnfStyle w:val="001000000000" w:firstRow="0" w:lastRow="0" w:firstColumn="1" w:lastColumn="0" w:oddVBand="0" w:evenVBand="0" w:oddHBand="0" w:evenHBand="0" w:firstRowFirstColumn="0" w:firstRowLastColumn="0" w:lastRowFirstColumn="0" w:lastRowLastColumn="0"/>
            <w:tcW w:w="5529" w:type="dxa"/>
          </w:tcPr>
          <w:p w14:paraId="10A3F6AD" w14:textId="77777777" w:rsidR="00A929CA" w:rsidRDefault="00B716C8">
            <w:r>
              <w:t>Payables</w:t>
            </w:r>
            <w:r>
              <w:rPr>
                <w:vertAlign w:val="superscript"/>
              </w:rPr>
              <w:t xml:space="preserve"> (b)</w:t>
            </w:r>
          </w:p>
        </w:tc>
        <w:tc>
          <w:tcPr>
            <w:tcW w:w="1027" w:type="dxa"/>
          </w:tcPr>
          <w:p w14:paraId="7D3B01B1" w14:textId="77777777" w:rsidR="00A929CA" w:rsidRDefault="00B716C8">
            <w:pPr>
              <w:cnfStyle w:val="000000000000" w:firstRow="0" w:lastRow="0" w:firstColumn="0" w:lastColumn="0" w:oddVBand="0" w:evenVBand="0" w:oddHBand="0" w:evenHBand="0" w:firstRowFirstColumn="0" w:firstRowLastColumn="0" w:lastRowFirstColumn="0" w:lastRowLastColumn="0"/>
            </w:pPr>
            <w:r>
              <w:t>7 741</w:t>
            </w:r>
          </w:p>
        </w:tc>
        <w:tc>
          <w:tcPr>
            <w:tcW w:w="1027" w:type="dxa"/>
          </w:tcPr>
          <w:p w14:paraId="5BBCE201" w14:textId="77777777" w:rsidR="00A929CA" w:rsidRDefault="00B716C8">
            <w:pPr>
              <w:cnfStyle w:val="000000000000" w:firstRow="0" w:lastRow="0" w:firstColumn="0" w:lastColumn="0" w:oddVBand="0" w:evenVBand="0" w:oddHBand="0" w:evenHBand="0" w:firstRowFirstColumn="0" w:firstRowLastColumn="0" w:lastRowFirstColumn="0" w:lastRowLastColumn="0"/>
            </w:pPr>
            <w:r>
              <w:t>6 300</w:t>
            </w:r>
          </w:p>
        </w:tc>
        <w:tc>
          <w:tcPr>
            <w:tcW w:w="1027" w:type="dxa"/>
          </w:tcPr>
          <w:p w14:paraId="78372032" w14:textId="77777777" w:rsidR="00A929CA" w:rsidRDefault="00B716C8">
            <w:pPr>
              <w:cnfStyle w:val="000000000000" w:firstRow="0" w:lastRow="0" w:firstColumn="0" w:lastColumn="0" w:oddVBand="0" w:evenVBand="0" w:oddHBand="0" w:evenHBand="0" w:firstRowFirstColumn="0" w:firstRowLastColumn="0" w:lastRowFirstColumn="0" w:lastRowLastColumn="0"/>
            </w:pPr>
            <w:r>
              <w:t>1 856</w:t>
            </w:r>
          </w:p>
        </w:tc>
        <w:tc>
          <w:tcPr>
            <w:tcW w:w="1028" w:type="dxa"/>
          </w:tcPr>
          <w:p w14:paraId="75DB0437" w14:textId="77777777" w:rsidR="00A929CA" w:rsidRDefault="00B716C8">
            <w:pPr>
              <w:cnfStyle w:val="000000000000" w:firstRow="0" w:lastRow="0" w:firstColumn="0" w:lastColumn="0" w:oddVBand="0" w:evenVBand="0" w:oddHBand="0" w:evenHBand="0" w:firstRowFirstColumn="0" w:firstRowLastColumn="0" w:lastRowFirstColumn="0" w:lastRowLastColumn="0"/>
            </w:pPr>
            <w:r>
              <w:t>1 775</w:t>
            </w:r>
          </w:p>
        </w:tc>
      </w:tr>
      <w:tr w:rsidR="00A929CA" w14:paraId="511A898A" w14:textId="77777777">
        <w:tc>
          <w:tcPr>
            <w:cnfStyle w:val="001000000000" w:firstRow="0" w:lastRow="0" w:firstColumn="1" w:lastColumn="0" w:oddVBand="0" w:evenVBand="0" w:oddHBand="0" w:evenHBand="0" w:firstRowFirstColumn="0" w:firstRowLastColumn="0" w:lastRowFirstColumn="0" w:lastRowLastColumn="0"/>
            <w:tcW w:w="5529" w:type="dxa"/>
          </w:tcPr>
          <w:p w14:paraId="4C742EA7" w14:textId="77777777" w:rsidR="00A929CA" w:rsidRDefault="00B716C8">
            <w:r>
              <w:t>Borrowings</w:t>
            </w:r>
          </w:p>
        </w:tc>
        <w:tc>
          <w:tcPr>
            <w:tcW w:w="1027" w:type="dxa"/>
          </w:tcPr>
          <w:p w14:paraId="202EA066" w14:textId="77777777" w:rsidR="00A929CA" w:rsidRDefault="00B716C8">
            <w:pPr>
              <w:cnfStyle w:val="000000000000" w:firstRow="0" w:lastRow="0" w:firstColumn="0" w:lastColumn="0" w:oddVBand="0" w:evenVBand="0" w:oddHBand="0" w:evenHBand="0" w:firstRowFirstColumn="0" w:firstRowLastColumn="0" w:lastRowFirstColumn="0" w:lastRowLastColumn="0"/>
            </w:pPr>
            <w:r>
              <w:t>167 309</w:t>
            </w:r>
          </w:p>
        </w:tc>
        <w:tc>
          <w:tcPr>
            <w:tcW w:w="1027" w:type="dxa"/>
          </w:tcPr>
          <w:p w14:paraId="37CC39D4" w14:textId="77777777" w:rsidR="00A929CA" w:rsidRDefault="00B716C8">
            <w:pPr>
              <w:cnfStyle w:val="000000000000" w:firstRow="0" w:lastRow="0" w:firstColumn="0" w:lastColumn="0" w:oddVBand="0" w:evenVBand="0" w:oddHBand="0" w:evenHBand="0" w:firstRowFirstColumn="0" w:firstRowLastColumn="0" w:lastRowFirstColumn="0" w:lastRowLastColumn="0"/>
            </w:pPr>
            <w:r>
              <w:t>142 289</w:t>
            </w:r>
          </w:p>
        </w:tc>
        <w:tc>
          <w:tcPr>
            <w:tcW w:w="1027" w:type="dxa"/>
          </w:tcPr>
          <w:p w14:paraId="30D34C83" w14:textId="77777777" w:rsidR="00A929CA" w:rsidRDefault="00B716C8">
            <w:pPr>
              <w:cnfStyle w:val="000000000000" w:firstRow="0" w:lastRow="0" w:firstColumn="0" w:lastColumn="0" w:oddVBand="0" w:evenVBand="0" w:oddHBand="0" w:evenHBand="0" w:firstRowFirstColumn="0" w:firstRowLastColumn="0" w:lastRowFirstColumn="0" w:lastRowLastColumn="0"/>
            </w:pPr>
            <w:r>
              <w:t>23 321</w:t>
            </w:r>
          </w:p>
        </w:tc>
        <w:tc>
          <w:tcPr>
            <w:tcW w:w="1028" w:type="dxa"/>
          </w:tcPr>
          <w:p w14:paraId="352B16E8" w14:textId="77777777" w:rsidR="00A929CA" w:rsidRDefault="00B716C8">
            <w:pPr>
              <w:cnfStyle w:val="000000000000" w:firstRow="0" w:lastRow="0" w:firstColumn="0" w:lastColumn="0" w:oddVBand="0" w:evenVBand="0" w:oddHBand="0" w:evenHBand="0" w:firstRowFirstColumn="0" w:firstRowLastColumn="0" w:lastRowFirstColumn="0" w:lastRowLastColumn="0"/>
            </w:pPr>
            <w:r>
              <w:t>21 375</w:t>
            </w:r>
          </w:p>
        </w:tc>
      </w:tr>
      <w:tr w:rsidR="00A929CA" w14:paraId="76FDB74A" w14:textId="77777777">
        <w:tc>
          <w:tcPr>
            <w:cnfStyle w:val="001000000000" w:firstRow="0" w:lastRow="0" w:firstColumn="1" w:lastColumn="0" w:oddVBand="0" w:evenVBand="0" w:oddHBand="0" w:evenHBand="0" w:firstRowFirstColumn="0" w:firstRowLastColumn="0" w:lastRowFirstColumn="0" w:lastRowLastColumn="0"/>
            <w:tcW w:w="5529" w:type="dxa"/>
          </w:tcPr>
          <w:p w14:paraId="021B4303" w14:textId="77777777" w:rsidR="00A929CA" w:rsidRDefault="00B716C8">
            <w:r>
              <w:t>Employee benefits</w:t>
            </w:r>
          </w:p>
        </w:tc>
        <w:tc>
          <w:tcPr>
            <w:tcW w:w="1027" w:type="dxa"/>
          </w:tcPr>
          <w:p w14:paraId="6AE66F54" w14:textId="77777777" w:rsidR="00A929CA" w:rsidRDefault="00B716C8">
            <w:pPr>
              <w:cnfStyle w:val="000000000000" w:firstRow="0" w:lastRow="0" w:firstColumn="0" w:lastColumn="0" w:oddVBand="0" w:evenVBand="0" w:oddHBand="0" w:evenHBand="0" w:firstRowFirstColumn="0" w:firstRowLastColumn="0" w:lastRowFirstColumn="0" w:lastRowLastColumn="0"/>
            </w:pPr>
            <w:r>
              <w:t>11 120</w:t>
            </w:r>
          </w:p>
        </w:tc>
        <w:tc>
          <w:tcPr>
            <w:tcW w:w="1027" w:type="dxa"/>
          </w:tcPr>
          <w:p w14:paraId="2549CDED" w14:textId="77777777" w:rsidR="00A929CA" w:rsidRDefault="00B716C8">
            <w:pPr>
              <w:cnfStyle w:val="000000000000" w:firstRow="0" w:lastRow="0" w:firstColumn="0" w:lastColumn="0" w:oddVBand="0" w:evenVBand="0" w:oddHBand="0" w:evenHBand="0" w:firstRowFirstColumn="0" w:firstRowLastColumn="0" w:lastRowFirstColumn="0" w:lastRowLastColumn="0"/>
            </w:pPr>
            <w:r>
              <w:t>10 250</w:t>
            </w:r>
          </w:p>
        </w:tc>
        <w:tc>
          <w:tcPr>
            <w:tcW w:w="1027" w:type="dxa"/>
          </w:tcPr>
          <w:p w14:paraId="1B6DB093" w14:textId="77777777" w:rsidR="00A929CA" w:rsidRDefault="00B716C8">
            <w:pPr>
              <w:cnfStyle w:val="000000000000" w:firstRow="0" w:lastRow="0" w:firstColumn="0" w:lastColumn="0" w:oddVBand="0" w:evenVBand="0" w:oddHBand="0" w:evenHBand="0" w:firstRowFirstColumn="0" w:firstRowLastColumn="0" w:lastRowFirstColumn="0" w:lastRowLastColumn="0"/>
            </w:pPr>
            <w:r>
              <w:t>600</w:t>
            </w:r>
          </w:p>
        </w:tc>
        <w:tc>
          <w:tcPr>
            <w:tcW w:w="1028" w:type="dxa"/>
          </w:tcPr>
          <w:p w14:paraId="5A1BC913" w14:textId="77777777" w:rsidR="00A929CA" w:rsidRDefault="00B716C8">
            <w:pPr>
              <w:cnfStyle w:val="000000000000" w:firstRow="0" w:lastRow="0" w:firstColumn="0" w:lastColumn="0" w:oddVBand="0" w:evenVBand="0" w:oddHBand="0" w:evenHBand="0" w:firstRowFirstColumn="0" w:firstRowLastColumn="0" w:lastRowFirstColumn="0" w:lastRowLastColumn="0"/>
            </w:pPr>
            <w:r>
              <w:t>573</w:t>
            </w:r>
          </w:p>
        </w:tc>
      </w:tr>
      <w:tr w:rsidR="00A929CA" w14:paraId="6E6A2913" w14:textId="77777777">
        <w:tc>
          <w:tcPr>
            <w:cnfStyle w:val="001000000000" w:firstRow="0" w:lastRow="0" w:firstColumn="1" w:lastColumn="0" w:oddVBand="0" w:evenVBand="0" w:oddHBand="0" w:evenHBand="0" w:firstRowFirstColumn="0" w:firstRowLastColumn="0" w:lastRowFirstColumn="0" w:lastRowLastColumn="0"/>
            <w:tcW w:w="5529" w:type="dxa"/>
          </w:tcPr>
          <w:p w14:paraId="7E6D8678" w14:textId="77777777" w:rsidR="00A929CA" w:rsidRDefault="00B716C8">
            <w:r>
              <w:t>Superannuation</w:t>
            </w:r>
          </w:p>
        </w:tc>
        <w:tc>
          <w:tcPr>
            <w:tcW w:w="1027" w:type="dxa"/>
          </w:tcPr>
          <w:p w14:paraId="4ACC9BB6" w14:textId="77777777" w:rsidR="00A929CA" w:rsidRDefault="00B716C8">
            <w:pPr>
              <w:cnfStyle w:val="000000000000" w:firstRow="0" w:lastRow="0" w:firstColumn="0" w:lastColumn="0" w:oddVBand="0" w:evenVBand="0" w:oddHBand="0" w:evenHBand="0" w:firstRowFirstColumn="0" w:firstRowLastColumn="0" w:lastRowFirstColumn="0" w:lastRowLastColumn="0"/>
            </w:pPr>
            <w:r>
              <w:t>18 226</w:t>
            </w:r>
          </w:p>
        </w:tc>
        <w:tc>
          <w:tcPr>
            <w:tcW w:w="1027" w:type="dxa"/>
          </w:tcPr>
          <w:p w14:paraId="267E612C" w14:textId="77777777" w:rsidR="00A929CA" w:rsidRDefault="00B716C8">
            <w:pPr>
              <w:cnfStyle w:val="000000000000" w:firstRow="0" w:lastRow="0" w:firstColumn="0" w:lastColumn="0" w:oddVBand="0" w:evenVBand="0" w:oddHBand="0" w:evenHBand="0" w:firstRowFirstColumn="0" w:firstRowLastColumn="0" w:lastRowFirstColumn="0" w:lastRowLastColumn="0"/>
            </w:pPr>
            <w:r>
              <w:t>18 904</w:t>
            </w:r>
          </w:p>
        </w:tc>
        <w:tc>
          <w:tcPr>
            <w:tcW w:w="1027" w:type="dxa"/>
          </w:tcPr>
          <w:p w14:paraId="59629678"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633705B"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473B944B" w14:textId="77777777">
        <w:tc>
          <w:tcPr>
            <w:cnfStyle w:val="001000000000" w:firstRow="0" w:lastRow="0" w:firstColumn="1" w:lastColumn="0" w:oddVBand="0" w:evenVBand="0" w:oddHBand="0" w:evenHBand="0" w:firstRowFirstColumn="0" w:firstRowLastColumn="0" w:lastRowFirstColumn="0" w:lastRowLastColumn="0"/>
            <w:tcW w:w="5529" w:type="dxa"/>
          </w:tcPr>
          <w:p w14:paraId="79B6ABD2" w14:textId="77777777" w:rsidR="00A929CA" w:rsidRDefault="00B716C8">
            <w:r>
              <w:t>Other provisions</w:t>
            </w:r>
          </w:p>
        </w:tc>
        <w:tc>
          <w:tcPr>
            <w:tcW w:w="1027" w:type="dxa"/>
          </w:tcPr>
          <w:p w14:paraId="6FEA831C" w14:textId="77777777" w:rsidR="00A929CA" w:rsidRDefault="00B716C8">
            <w:pPr>
              <w:cnfStyle w:val="000000000000" w:firstRow="0" w:lastRow="0" w:firstColumn="0" w:lastColumn="0" w:oddVBand="0" w:evenVBand="0" w:oddHBand="0" w:evenHBand="0" w:firstRowFirstColumn="0" w:firstRowLastColumn="0" w:lastRowFirstColumn="0" w:lastRowLastColumn="0"/>
            </w:pPr>
            <w:r>
              <w:t>3 431</w:t>
            </w:r>
          </w:p>
        </w:tc>
        <w:tc>
          <w:tcPr>
            <w:tcW w:w="1027" w:type="dxa"/>
          </w:tcPr>
          <w:p w14:paraId="12B4B1B3" w14:textId="77777777" w:rsidR="00A929CA" w:rsidRDefault="00B716C8">
            <w:pPr>
              <w:cnfStyle w:val="000000000000" w:firstRow="0" w:lastRow="0" w:firstColumn="0" w:lastColumn="0" w:oddVBand="0" w:evenVBand="0" w:oddHBand="0" w:evenHBand="0" w:firstRowFirstColumn="0" w:firstRowLastColumn="0" w:lastRowFirstColumn="0" w:lastRowLastColumn="0"/>
            </w:pPr>
            <w:r>
              <w:t>2 950</w:t>
            </w:r>
          </w:p>
        </w:tc>
        <w:tc>
          <w:tcPr>
            <w:tcW w:w="1027" w:type="dxa"/>
          </w:tcPr>
          <w:p w14:paraId="3911E27D" w14:textId="77777777" w:rsidR="00A929CA" w:rsidRDefault="00B716C8">
            <w:pPr>
              <w:cnfStyle w:val="000000000000" w:firstRow="0" w:lastRow="0" w:firstColumn="0" w:lastColumn="0" w:oddVBand="0" w:evenVBand="0" w:oddHBand="0" w:evenHBand="0" w:firstRowFirstColumn="0" w:firstRowLastColumn="0" w:lastRowFirstColumn="0" w:lastRowLastColumn="0"/>
            </w:pPr>
            <w:r>
              <w:t>12 066</w:t>
            </w:r>
          </w:p>
        </w:tc>
        <w:tc>
          <w:tcPr>
            <w:tcW w:w="1028" w:type="dxa"/>
          </w:tcPr>
          <w:p w14:paraId="7E2AB3AB" w14:textId="77777777" w:rsidR="00A929CA" w:rsidRDefault="00B716C8">
            <w:pPr>
              <w:cnfStyle w:val="000000000000" w:firstRow="0" w:lastRow="0" w:firstColumn="0" w:lastColumn="0" w:oddVBand="0" w:evenVBand="0" w:oddHBand="0" w:evenHBand="0" w:firstRowFirstColumn="0" w:firstRowLastColumn="0" w:lastRowFirstColumn="0" w:lastRowLastColumn="0"/>
            </w:pPr>
            <w:r>
              <w:t>12 087</w:t>
            </w:r>
          </w:p>
        </w:tc>
      </w:tr>
      <w:tr w:rsidR="00A929CA" w14:paraId="54886B06"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53B4CDBF" w14:textId="77777777" w:rsidR="00A929CA" w:rsidRDefault="00B716C8">
            <w:r>
              <w:t>Other liabilities</w:t>
            </w:r>
            <w:r>
              <w:rPr>
                <w:vertAlign w:val="superscript"/>
              </w:rPr>
              <w:t xml:space="preserve"> (b)</w:t>
            </w:r>
          </w:p>
        </w:tc>
        <w:tc>
          <w:tcPr>
            <w:tcW w:w="1027" w:type="dxa"/>
            <w:tcBorders>
              <w:bottom w:val="single" w:sz="6" w:space="0" w:color="auto"/>
            </w:tcBorders>
          </w:tcPr>
          <w:p w14:paraId="5A4603AF" w14:textId="77777777" w:rsidR="00A929CA" w:rsidRDefault="00B716C8">
            <w:pPr>
              <w:cnfStyle w:val="000000000000" w:firstRow="0" w:lastRow="0" w:firstColumn="0" w:lastColumn="0" w:oddVBand="0" w:evenVBand="0" w:oddHBand="0" w:evenHBand="0" w:firstRowFirstColumn="0" w:firstRowLastColumn="0" w:lastRowFirstColumn="0" w:lastRowLastColumn="0"/>
            </w:pPr>
            <w:r>
              <w:t>22 411</w:t>
            </w:r>
          </w:p>
        </w:tc>
        <w:tc>
          <w:tcPr>
            <w:tcW w:w="1027" w:type="dxa"/>
            <w:tcBorders>
              <w:bottom w:val="single" w:sz="6" w:space="0" w:color="auto"/>
            </w:tcBorders>
          </w:tcPr>
          <w:p w14:paraId="4B082E9C" w14:textId="77777777" w:rsidR="00A929CA" w:rsidRDefault="00B716C8">
            <w:pPr>
              <w:cnfStyle w:val="000000000000" w:firstRow="0" w:lastRow="0" w:firstColumn="0" w:lastColumn="0" w:oddVBand="0" w:evenVBand="0" w:oddHBand="0" w:evenHBand="0" w:firstRowFirstColumn="0" w:firstRowLastColumn="0" w:lastRowFirstColumn="0" w:lastRowLastColumn="0"/>
            </w:pPr>
            <w:r>
              <w:t>22 099</w:t>
            </w:r>
          </w:p>
        </w:tc>
        <w:tc>
          <w:tcPr>
            <w:tcW w:w="1027" w:type="dxa"/>
            <w:tcBorders>
              <w:bottom w:val="single" w:sz="6" w:space="0" w:color="auto"/>
            </w:tcBorders>
          </w:tcPr>
          <w:p w14:paraId="13F0EEF1" w14:textId="77777777" w:rsidR="00A929CA" w:rsidRDefault="00B716C8">
            <w:pPr>
              <w:cnfStyle w:val="000000000000" w:firstRow="0" w:lastRow="0" w:firstColumn="0" w:lastColumn="0" w:oddVBand="0" w:evenVBand="0" w:oddHBand="0" w:evenHBand="0" w:firstRowFirstColumn="0" w:firstRowLastColumn="0" w:lastRowFirstColumn="0" w:lastRowLastColumn="0"/>
            </w:pPr>
            <w:r>
              <w:t>8 972</w:t>
            </w:r>
          </w:p>
        </w:tc>
        <w:tc>
          <w:tcPr>
            <w:tcW w:w="1028" w:type="dxa"/>
            <w:tcBorders>
              <w:bottom w:val="single" w:sz="6" w:space="0" w:color="auto"/>
            </w:tcBorders>
          </w:tcPr>
          <w:p w14:paraId="1D0B45FB" w14:textId="77777777" w:rsidR="00A929CA" w:rsidRDefault="00B716C8">
            <w:pPr>
              <w:cnfStyle w:val="000000000000" w:firstRow="0" w:lastRow="0" w:firstColumn="0" w:lastColumn="0" w:oddVBand="0" w:evenVBand="0" w:oddHBand="0" w:evenHBand="0" w:firstRowFirstColumn="0" w:firstRowLastColumn="0" w:lastRowFirstColumn="0" w:lastRowLastColumn="0"/>
            </w:pPr>
            <w:r>
              <w:t>8 960</w:t>
            </w:r>
          </w:p>
        </w:tc>
      </w:tr>
      <w:tr w:rsidR="00A929CA" w14:paraId="3E6CB50F"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107EB1E7" w14:textId="77777777" w:rsidR="00A929CA" w:rsidRPr="00AE6A81" w:rsidRDefault="00B716C8">
            <w:pPr>
              <w:rPr>
                <w:b/>
              </w:rPr>
            </w:pPr>
            <w:r w:rsidRPr="007A00D2">
              <w:rPr>
                <w:b/>
              </w:rPr>
              <w:t>Total liabilities</w:t>
            </w:r>
          </w:p>
        </w:tc>
        <w:tc>
          <w:tcPr>
            <w:tcW w:w="1027" w:type="dxa"/>
            <w:tcBorders>
              <w:top w:val="single" w:sz="6" w:space="0" w:color="auto"/>
              <w:bottom w:val="single" w:sz="6" w:space="0" w:color="auto"/>
            </w:tcBorders>
          </w:tcPr>
          <w:p w14:paraId="677BB3E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231 764</w:t>
            </w:r>
          </w:p>
        </w:tc>
        <w:tc>
          <w:tcPr>
            <w:tcW w:w="1027" w:type="dxa"/>
            <w:tcBorders>
              <w:top w:val="single" w:sz="6" w:space="0" w:color="auto"/>
              <w:bottom w:val="single" w:sz="6" w:space="0" w:color="auto"/>
            </w:tcBorders>
          </w:tcPr>
          <w:p w14:paraId="0FB15540"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204 407</w:t>
            </w:r>
          </w:p>
        </w:tc>
        <w:tc>
          <w:tcPr>
            <w:tcW w:w="1027" w:type="dxa"/>
            <w:tcBorders>
              <w:top w:val="single" w:sz="6" w:space="0" w:color="auto"/>
              <w:bottom w:val="single" w:sz="6" w:space="0" w:color="auto"/>
            </w:tcBorders>
          </w:tcPr>
          <w:p w14:paraId="212031CC"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49 549</w:t>
            </w:r>
          </w:p>
        </w:tc>
        <w:tc>
          <w:tcPr>
            <w:tcW w:w="1028" w:type="dxa"/>
            <w:tcBorders>
              <w:top w:val="single" w:sz="6" w:space="0" w:color="auto"/>
              <w:bottom w:val="single" w:sz="6" w:space="0" w:color="auto"/>
            </w:tcBorders>
          </w:tcPr>
          <w:p w14:paraId="6B2325C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45 931</w:t>
            </w:r>
          </w:p>
        </w:tc>
      </w:tr>
      <w:tr w:rsidR="00A929CA" w14:paraId="5CE57A48"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6B6AC6CE" w14:textId="77777777" w:rsidR="00A929CA" w:rsidRPr="00AE6A81" w:rsidRDefault="00B716C8">
            <w:pPr>
              <w:rPr>
                <w:b/>
              </w:rPr>
            </w:pPr>
            <w:r w:rsidRPr="007A00D2">
              <w:rPr>
                <w:b/>
              </w:rPr>
              <w:t>Net assets</w:t>
            </w:r>
          </w:p>
        </w:tc>
        <w:tc>
          <w:tcPr>
            <w:tcW w:w="1027" w:type="dxa"/>
            <w:tcBorders>
              <w:top w:val="single" w:sz="6" w:space="0" w:color="auto"/>
              <w:bottom w:val="single" w:sz="12" w:space="0" w:color="auto"/>
            </w:tcBorders>
          </w:tcPr>
          <w:p w14:paraId="7A59BC2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189 859</w:t>
            </w:r>
          </w:p>
        </w:tc>
        <w:tc>
          <w:tcPr>
            <w:tcW w:w="1027" w:type="dxa"/>
            <w:tcBorders>
              <w:top w:val="single" w:sz="6" w:space="0" w:color="auto"/>
              <w:bottom w:val="single" w:sz="12" w:space="0" w:color="auto"/>
            </w:tcBorders>
          </w:tcPr>
          <w:p w14:paraId="5F95078D"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186 783</w:t>
            </w:r>
          </w:p>
        </w:tc>
        <w:tc>
          <w:tcPr>
            <w:tcW w:w="1027" w:type="dxa"/>
            <w:tcBorders>
              <w:top w:val="single" w:sz="6" w:space="0" w:color="auto"/>
              <w:bottom w:val="single" w:sz="12" w:space="0" w:color="auto"/>
            </w:tcBorders>
          </w:tcPr>
          <w:p w14:paraId="734F9A24"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83 045</w:t>
            </w:r>
          </w:p>
        </w:tc>
        <w:tc>
          <w:tcPr>
            <w:tcW w:w="1028" w:type="dxa"/>
            <w:tcBorders>
              <w:top w:val="single" w:sz="6" w:space="0" w:color="auto"/>
              <w:bottom w:val="single" w:sz="12" w:space="0" w:color="auto"/>
            </w:tcBorders>
          </w:tcPr>
          <w:p w14:paraId="4FD942D3"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80 880</w:t>
            </w:r>
          </w:p>
        </w:tc>
      </w:tr>
      <w:tr w:rsidR="007372A9" w14:paraId="5032EC26" w14:textId="77777777" w:rsidTr="006F06B0">
        <w:tc>
          <w:tcPr>
            <w:cnfStyle w:val="001000000000" w:firstRow="0" w:lastRow="0" w:firstColumn="1" w:lastColumn="0" w:oddVBand="0" w:evenVBand="0" w:oddHBand="0" w:evenHBand="0" w:firstRowFirstColumn="0" w:firstRowLastColumn="0" w:lastRowFirstColumn="0" w:lastRowLastColumn="0"/>
            <w:tcW w:w="5529" w:type="dxa"/>
          </w:tcPr>
          <w:p w14:paraId="6A910FFE" w14:textId="77777777" w:rsidR="00A929CA" w:rsidRPr="00AE6A81" w:rsidRDefault="00B716C8">
            <w:pPr>
              <w:rPr>
                <w:b/>
              </w:rPr>
            </w:pPr>
            <w:r w:rsidRPr="007A00D2">
              <w:rPr>
                <w:b/>
              </w:rPr>
              <w:t>Equity</w:t>
            </w:r>
          </w:p>
        </w:tc>
        <w:tc>
          <w:tcPr>
            <w:tcW w:w="1027" w:type="dxa"/>
          </w:tcPr>
          <w:p w14:paraId="5A1F7C6E"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04F57D27"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58CEF7F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170AA9ED"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1EF2574D" w14:textId="77777777">
        <w:tc>
          <w:tcPr>
            <w:cnfStyle w:val="001000000000" w:firstRow="0" w:lastRow="0" w:firstColumn="1" w:lastColumn="0" w:oddVBand="0" w:evenVBand="0" w:oddHBand="0" w:evenHBand="0" w:firstRowFirstColumn="0" w:firstRowLastColumn="0" w:lastRowFirstColumn="0" w:lastRowLastColumn="0"/>
            <w:tcW w:w="5529" w:type="dxa"/>
          </w:tcPr>
          <w:p w14:paraId="3275B3BF" w14:textId="77777777" w:rsidR="00A929CA" w:rsidRDefault="00B716C8">
            <w:r>
              <w:t>Accumulated surplus/(deficit)</w:t>
            </w:r>
          </w:p>
        </w:tc>
        <w:tc>
          <w:tcPr>
            <w:tcW w:w="1027" w:type="dxa"/>
          </w:tcPr>
          <w:p w14:paraId="687D70A3" w14:textId="77777777" w:rsidR="00A929CA" w:rsidRDefault="00B716C8">
            <w:pPr>
              <w:cnfStyle w:val="000000000000" w:firstRow="0" w:lastRow="0" w:firstColumn="0" w:lastColumn="0" w:oddVBand="0" w:evenVBand="0" w:oddHBand="0" w:evenHBand="0" w:firstRowFirstColumn="0" w:firstRowLastColumn="0" w:lastRowFirstColumn="0" w:lastRowLastColumn="0"/>
            </w:pPr>
            <w:r>
              <w:t>43 405</w:t>
            </w:r>
          </w:p>
        </w:tc>
        <w:tc>
          <w:tcPr>
            <w:tcW w:w="1027" w:type="dxa"/>
          </w:tcPr>
          <w:p w14:paraId="2F571DA5" w14:textId="77777777" w:rsidR="00A929CA" w:rsidRDefault="00B716C8">
            <w:pPr>
              <w:cnfStyle w:val="000000000000" w:firstRow="0" w:lastRow="0" w:firstColumn="0" w:lastColumn="0" w:oddVBand="0" w:evenVBand="0" w:oddHBand="0" w:evenHBand="0" w:firstRowFirstColumn="0" w:firstRowLastColumn="0" w:lastRowFirstColumn="0" w:lastRowLastColumn="0"/>
            </w:pPr>
            <w:r>
              <w:t>45 889</w:t>
            </w:r>
          </w:p>
        </w:tc>
        <w:tc>
          <w:tcPr>
            <w:tcW w:w="1027" w:type="dxa"/>
          </w:tcPr>
          <w:p w14:paraId="3C190328" w14:textId="77777777" w:rsidR="00A929CA" w:rsidRDefault="00B716C8">
            <w:pPr>
              <w:cnfStyle w:val="000000000000" w:firstRow="0" w:lastRow="0" w:firstColumn="0" w:lastColumn="0" w:oddVBand="0" w:evenVBand="0" w:oddHBand="0" w:evenHBand="0" w:firstRowFirstColumn="0" w:firstRowLastColumn="0" w:lastRowFirstColumn="0" w:lastRowLastColumn="0"/>
            </w:pPr>
            <w:r>
              <w:t>(33 520)</w:t>
            </w:r>
          </w:p>
        </w:tc>
        <w:tc>
          <w:tcPr>
            <w:tcW w:w="1028" w:type="dxa"/>
          </w:tcPr>
          <w:p w14:paraId="269AE28F" w14:textId="77777777" w:rsidR="00A929CA" w:rsidRDefault="00B716C8">
            <w:pPr>
              <w:cnfStyle w:val="000000000000" w:firstRow="0" w:lastRow="0" w:firstColumn="0" w:lastColumn="0" w:oddVBand="0" w:evenVBand="0" w:oddHBand="0" w:evenHBand="0" w:firstRowFirstColumn="0" w:firstRowLastColumn="0" w:lastRowFirstColumn="0" w:lastRowLastColumn="0"/>
            </w:pPr>
            <w:r>
              <w:t>(29 846)</w:t>
            </w:r>
          </w:p>
        </w:tc>
      </w:tr>
      <w:tr w:rsidR="00A929CA" w14:paraId="178B9F5A" w14:textId="77777777" w:rsidTr="00EC271D">
        <w:tc>
          <w:tcPr>
            <w:cnfStyle w:val="001000000000" w:firstRow="0" w:lastRow="0" w:firstColumn="1" w:lastColumn="0" w:oddVBand="0" w:evenVBand="0" w:oddHBand="0" w:evenHBand="0" w:firstRowFirstColumn="0" w:firstRowLastColumn="0" w:lastRowFirstColumn="0" w:lastRowLastColumn="0"/>
            <w:tcW w:w="5529" w:type="dxa"/>
            <w:tcBorders>
              <w:bottom w:val="single" w:sz="12" w:space="0" w:color="auto"/>
            </w:tcBorders>
          </w:tcPr>
          <w:p w14:paraId="520BE629" w14:textId="77777777" w:rsidR="00A929CA" w:rsidRDefault="00B716C8">
            <w:r>
              <w:t>Reserves</w:t>
            </w:r>
          </w:p>
        </w:tc>
        <w:tc>
          <w:tcPr>
            <w:tcW w:w="1027" w:type="dxa"/>
            <w:tcBorders>
              <w:bottom w:val="single" w:sz="12" w:space="0" w:color="auto"/>
            </w:tcBorders>
          </w:tcPr>
          <w:p w14:paraId="2D898DC9" w14:textId="77777777" w:rsidR="00A929CA" w:rsidRDefault="00B716C8">
            <w:pPr>
              <w:cnfStyle w:val="000000000000" w:firstRow="0" w:lastRow="0" w:firstColumn="0" w:lastColumn="0" w:oddVBand="0" w:evenVBand="0" w:oddHBand="0" w:evenHBand="0" w:firstRowFirstColumn="0" w:firstRowLastColumn="0" w:lastRowFirstColumn="0" w:lastRowLastColumn="0"/>
            </w:pPr>
            <w:r>
              <w:t>146 454</w:t>
            </w:r>
          </w:p>
        </w:tc>
        <w:tc>
          <w:tcPr>
            <w:tcW w:w="1027" w:type="dxa"/>
            <w:tcBorders>
              <w:bottom w:val="single" w:sz="12" w:space="0" w:color="auto"/>
            </w:tcBorders>
          </w:tcPr>
          <w:p w14:paraId="11111829" w14:textId="77777777" w:rsidR="00A929CA" w:rsidRDefault="00B716C8">
            <w:pPr>
              <w:cnfStyle w:val="000000000000" w:firstRow="0" w:lastRow="0" w:firstColumn="0" w:lastColumn="0" w:oddVBand="0" w:evenVBand="0" w:oddHBand="0" w:evenHBand="0" w:firstRowFirstColumn="0" w:firstRowLastColumn="0" w:lastRowFirstColumn="0" w:lastRowLastColumn="0"/>
            </w:pPr>
            <w:r>
              <w:t>140 894</w:t>
            </w:r>
          </w:p>
        </w:tc>
        <w:tc>
          <w:tcPr>
            <w:tcW w:w="1027" w:type="dxa"/>
            <w:tcBorders>
              <w:bottom w:val="single" w:sz="12" w:space="0" w:color="auto"/>
            </w:tcBorders>
          </w:tcPr>
          <w:p w14:paraId="57D8A2F4" w14:textId="77777777" w:rsidR="00A929CA" w:rsidRDefault="00B716C8">
            <w:pPr>
              <w:cnfStyle w:val="000000000000" w:firstRow="0" w:lastRow="0" w:firstColumn="0" w:lastColumn="0" w:oddVBand="0" w:evenVBand="0" w:oddHBand="0" w:evenHBand="0" w:firstRowFirstColumn="0" w:firstRowLastColumn="0" w:lastRowFirstColumn="0" w:lastRowLastColumn="0"/>
            </w:pPr>
            <w:r>
              <w:t>116 564</w:t>
            </w:r>
          </w:p>
        </w:tc>
        <w:tc>
          <w:tcPr>
            <w:tcW w:w="1028" w:type="dxa"/>
            <w:tcBorders>
              <w:bottom w:val="single" w:sz="12" w:space="0" w:color="auto"/>
            </w:tcBorders>
          </w:tcPr>
          <w:p w14:paraId="2CF03E1D" w14:textId="77777777" w:rsidR="00A929CA" w:rsidRDefault="00B716C8">
            <w:pPr>
              <w:cnfStyle w:val="000000000000" w:firstRow="0" w:lastRow="0" w:firstColumn="0" w:lastColumn="0" w:oddVBand="0" w:evenVBand="0" w:oddHBand="0" w:evenHBand="0" w:firstRowFirstColumn="0" w:firstRowLastColumn="0" w:lastRowFirstColumn="0" w:lastRowLastColumn="0"/>
            </w:pPr>
            <w:r>
              <w:t>110 725</w:t>
            </w:r>
          </w:p>
        </w:tc>
      </w:tr>
      <w:tr w:rsidR="007372A9" w14:paraId="59252F4C" w14:textId="77777777" w:rsidTr="00EC271D">
        <w:tc>
          <w:tcPr>
            <w:cnfStyle w:val="001000000000" w:firstRow="0" w:lastRow="0" w:firstColumn="1" w:lastColumn="0" w:oddVBand="0" w:evenVBand="0" w:oddHBand="0" w:evenHBand="0" w:firstRowFirstColumn="0" w:firstRowLastColumn="0" w:lastRowFirstColumn="0" w:lastRowLastColumn="0"/>
            <w:tcW w:w="5529" w:type="dxa"/>
            <w:tcBorders>
              <w:top w:val="single" w:sz="12" w:space="0" w:color="auto"/>
              <w:bottom w:val="single" w:sz="12" w:space="0" w:color="auto"/>
            </w:tcBorders>
          </w:tcPr>
          <w:p w14:paraId="626CF7BD" w14:textId="77777777" w:rsidR="00A929CA" w:rsidRPr="00AE6A81" w:rsidRDefault="00B716C8">
            <w:pPr>
              <w:rPr>
                <w:b/>
              </w:rPr>
            </w:pPr>
            <w:r w:rsidRPr="007A00D2">
              <w:rPr>
                <w:b/>
              </w:rPr>
              <w:t>Net worth</w:t>
            </w:r>
          </w:p>
        </w:tc>
        <w:tc>
          <w:tcPr>
            <w:tcW w:w="1027" w:type="dxa"/>
            <w:tcBorders>
              <w:top w:val="single" w:sz="12" w:space="0" w:color="auto"/>
              <w:bottom w:val="single" w:sz="12" w:space="0" w:color="auto"/>
            </w:tcBorders>
          </w:tcPr>
          <w:p w14:paraId="096908C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189 859</w:t>
            </w:r>
          </w:p>
        </w:tc>
        <w:tc>
          <w:tcPr>
            <w:tcW w:w="1027" w:type="dxa"/>
            <w:tcBorders>
              <w:top w:val="single" w:sz="12" w:space="0" w:color="auto"/>
              <w:bottom w:val="single" w:sz="12" w:space="0" w:color="auto"/>
            </w:tcBorders>
          </w:tcPr>
          <w:p w14:paraId="1D8231C1"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186 783</w:t>
            </w:r>
          </w:p>
        </w:tc>
        <w:tc>
          <w:tcPr>
            <w:tcW w:w="1027" w:type="dxa"/>
            <w:tcBorders>
              <w:top w:val="single" w:sz="12" w:space="0" w:color="auto"/>
              <w:bottom w:val="single" w:sz="12" w:space="0" w:color="auto"/>
            </w:tcBorders>
          </w:tcPr>
          <w:p w14:paraId="26BB77D5"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83 045</w:t>
            </w:r>
          </w:p>
        </w:tc>
        <w:tc>
          <w:tcPr>
            <w:tcW w:w="1028" w:type="dxa"/>
            <w:tcBorders>
              <w:top w:val="single" w:sz="12" w:space="0" w:color="auto"/>
              <w:bottom w:val="single" w:sz="12" w:space="0" w:color="auto"/>
            </w:tcBorders>
          </w:tcPr>
          <w:p w14:paraId="00F0DB22" w14:textId="77777777" w:rsidR="00A929CA" w:rsidRPr="00AE6A81" w:rsidRDefault="00B716C8">
            <w:pPr>
              <w:cnfStyle w:val="000000000000" w:firstRow="0" w:lastRow="0" w:firstColumn="0" w:lastColumn="0" w:oddVBand="0" w:evenVBand="0" w:oddHBand="0" w:evenHBand="0" w:firstRowFirstColumn="0" w:firstRowLastColumn="0" w:lastRowFirstColumn="0" w:lastRowLastColumn="0"/>
              <w:rPr>
                <w:b/>
              </w:rPr>
            </w:pPr>
            <w:r w:rsidRPr="007A00D2">
              <w:rPr>
                <w:b/>
              </w:rPr>
              <w:t>80 880</w:t>
            </w:r>
          </w:p>
        </w:tc>
      </w:tr>
      <w:tr w:rsidR="007372A9" w14:paraId="10C7C778" w14:textId="77777777" w:rsidTr="00EC271D">
        <w:trPr>
          <w:trHeight w:hRule="exact" w:val="113"/>
        </w:trPr>
        <w:tc>
          <w:tcPr>
            <w:cnfStyle w:val="001000000000" w:firstRow="0" w:lastRow="0" w:firstColumn="1" w:lastColumn="0" w:oddVBand="0" w:evenVBand="0" w:oddHBand="0" w:evenHBand="0" w:firstRowFirstColumn="0" w:firstRowLastColumn="0" w:lastRowFirstColumn="0" w:lastRowLastColumn="0"/>
            <w:tcW w:w="5529" w:type="dxa"/>
            <w:tcBorders>
              <w:top w:val="single" w:sz="12" w:space="0" w:color="auto"/>
            </w:tcBorders>
          </w:tcPr>
          <w:p w14:paraId="07D850F8" w14:textId="77777777" w:rsidR="00A929CA" w:rsidRPr="00AE6A81" w:rsidRDefault="00A929CA">
            <w:pPr>
              <w:rPr>
                <w:b/>
              </w:rPr>
            </w:pPr>
          </w:p>
        </w:tc>
        <w:tc>
          <w:tcPr>
            <w:tcW w:w="1027" w:type="dxa"/>
            <w:tcBorders>
              <w:top w:val="single" w:sz="12" w:space="0" w:color="auto"/>
            </w:tcBorders>
          </w:tcPr>
          <w:p w14:paraId="10A6F3D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Borders>
              <w:top w:val="single" w:sz="12" w:space="0" w:color="auto"/>
            </w:tcBorders>
          </w:tcPr>
          <w:p w14:paraId="6FE4D0E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Borders>
              <w:top w:val="single" w:sz="12" w:space="0" w:color="auto"/>
            </w:tcBorders>
          </w:tcPr>
          <w:p w14:paraId="382F6861"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Borders>
              <w:top w:val="single" w:sz="12" w:space="0" w:color="auto"/>
            </w:tcBorders>
          </w:tcPr>
          <w:p w14:paraId="0DC41880"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0B235D1F" w14:textId="77777777">
        <w:tc>
          <w:tcPr>
            <w:cnfStyle w:val="001000000000" w:firstRow="0" w:lastRow="0" w:firstColumn="1" w:lastColumn="0" w:oddVBand="0" w:evenVBand="0" w:oddHBand="0" w:evenHBand="0" w:firstRowFirstColumn="0" w:firstRowLastColumn="0" w:lastRowFirstColumn="0" w:lastRowLastColumn="0"/>
            <w:tcW w:w="5529" w:type="dxa"/>
          </w:tcPr>
          <w:p w14:paraId="2C5D8EB2" w14:textId="77777777" w:rsidR="00A929CA" w:rsidRPr="00AE6A81" w:rsidRDefault="00B716C8">
            <w:pPr>
              <w:rPr>
                <w:b/>
              </w:rPr>
            </w:pPr>
            <w:r w:rsidRPr="007A00D2">
              <w:rPr>
                <w:b/>
              </w:rPr>
              <w:t>FISCAL AGGREGATES</w:t>
            </w:r>
          </w:p>
        </w:tc>
        <w:tc>
          <w:tcPr>
            <w:tcW w:w="1027" w:type="dxa"/>
          </w:tcPr>
          <w:p w14:paraId="1C3800B5"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2B7FE28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7" w:type="dxa"/>
          </w:tcPr>
          <w:p w14:paraId="6421B5B9"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c>
          <w:tcPr>
            <w:tcW w:w="1028" w:type="dxa"/>
          </w:tcPr>
          <w:p w14:paraId="7C4556E4" w14:textId="77777777" w:rsidR="00A929CA" w:rsidRPr="00AE6A81" w:rsidRDefault="00A929CA">
            <w:pPr>
              <w:cnfStyle w:val="000000000000" w:firstRow="0" w:lastRow="0" w:firstColumn="0" w:lastColumn="0" w:oddVBand="0" w:evenVBand="0" w:oddHBand="0" w:evenHBand="0" w:firstRowFirstColumn="0" w:firstRowLastColumn="0" w:lastRowFirstColumn="0" w:lastRowLastColumn="0"/>
              <w:rPr>
                <w:b/>
              </w:rPr>
            </w:pPr>
          </w:p>
        </w:tc>
      </w:tr>
      <w:tr w:rsidR="00A929CA" w14:paraId="06E37179" w14:textId="77777777">
        <w:tc>
          <w:tcPr>
            <w:cnfStyle w:val="001000000000" w:firstRow="0" w:lastRow="0" w:firstColumn="1" w:lastColumn="0" w:oddVBand="0" w:evenVBand="0" w:oddHBand="0" w:evenHBand="0" w:firstRowFirstColumn="0" w:firstRowLastColumn="0" w:lastRowFirstColumn="0" w:lastRowLastColumn="0"/>
            <w:tcW w:w="5529" w:type="dxa"/>
          </w:tcPr>
          <w:p w14:paraId="66B81E24" w14:textId="77777777" w:rsidR="00A929CA" w:rsidRDefault="00B716C8">
            <w:r>
              <w:t>Net financial worth</w:t>
            </w:r>
          </w:p>
        </w:tc>
        <w:tc>
          <w:tcPr>
            <w:tcW w:w="1027" w:type="dxa"/>
          </w:tcPr>
          <w:p w14:paraId="4069278A" w14:textId="77777777" w:rsidR="00A929CA" w:rsidRDefault="00B716C8">
            <w:pPr>
              <w:cnfStyle w:val="000000000000" w:firstRow="0" w:lastRow="0" w:firstColumn="0" w:lastColumn="0" w:oddVBand="0" w:evenVBand="0" w:oddHBand="0" w:evenHBand="0" w:firstRowFirstColumn="0" w:firstRowLastColumn="0" w:lastRowFirstColumn="0" w:lastRowLastColumn="0"/>
            </w:pPr>
            <w:r>
              <w:t>(86 686)</w:t>
            </w:r>
          </w:p>
        </w:tc>
        <w:tc>
          <w:tcPr>
            <w:tcW w:w="1027" w:type="dxa"/>
          </w:tcPr>
          <w:p w14:paraId="1D1EB885" w14:textId="77777777" w:rsidR="00A929CA" w:rsidRDefault="00B716C8">
            <w:pPr>
              <w:cnfStyle w:val="000000000000" w:firstRow="0" w:lastRow="0" w:firstColumn="0" w:lastColumn="0" w:oddVBand="0" w:evenVBand="0" w:oddHBand="0" w:evenHBand="0" w:firstRowFirstColumn="0" w:firstRowLastColumn="0" w:lastRowFirstColumn="0" w:lastRowLastColumn="0"/>
            </w:pPr>
            <w:r>
              <w:t>(69 278)</w:t>
            </w:r>
          </w:p>
        </w:tc>
        <w:tc>
          <w:tcPr>
            <w:tcW w:w="1027" w:type="dxa"/>
          </w:tcPr>
          <w:p w14:paraId="3E99828F" w14:textId="77777777" w:rsidR="00A929CA" w:rsidRDefault="00B716C8">
            <w:pPr>
              <w:cnfStyle w:val="000000000000" w:firstRow="0" w:lastRow="0" w:firstColumn="0" w:lastColumn="0" w:oddVBand="0" w:evenVBand="0" w:oddHBand="0" w:evenHBand="0" w:firstRowFirstColumn="0" w:firstRowLastColumn="0" w:lastRowFirstColumn="0" w:lastRowLastColumn="0"/>
            </w:pPr>
            <w:r>
              <w:t>(44 531)</w:t>
            </w:r>
          </w:p>
        </w:tc>
        <w:tc>
          <w:tcPr>
            <w:tcW w:w="1028" w:type="dxa"/>
          </w:tcPr>
          <w:p w14:paraId="2232834A" w14:textId="77777777" w:rsidR="00A929CA" w:rsidRDefault="00B716C8">
            <w:pPr>
              <w:cnfStyle w:val="000000000000" w:firstRow="0" w:lastRow="0" w:firstColumn="0" w:lastColumn="0" w:oddVBand="0" w:evenVBand="0" w:oddHBand="0" w:evenHBand="0" w:firstRowFirstColumn="0" w:firstRowLastColumn="0" w:lastRowFirstColumn="0" w:lastRowLastColumn="0"/>
            </w:pPr>
            <w:r>
              <w:t>(41 066)</w:t>
            </w:r>
          </w:p>
        </w:tc>
      </w:tr>
      <w:tr w:rsidR="00A929CA" w14:paraId="5A616B2E" w14:textId="77777777">
        <w:tc>
          <w:tcPr>
            <w:cnfStyle w:val="001000000000" w:firstRow="0" w:lastRow="0" w:firstColumn="1" w:lastColumn="0" w:oddVBand="0" w:evenVBand="0" w:oddHBand="0" w:evenHBand="0" w:firstRowFirstColumn="0" w:firstRowLastColumn="0" w:lastRowFirstColumn="0" w:lastRowLastColumn="0"/>
            <w:tcW w:w="5529" w:type="dxa"/>
          </w:tcPr>
          <w:p w14:paraId="5E84DC4A" w14:textId="77777777" w:rsidR="00A929CA" w:rsidRDefault="00B716C8">
            <w:r>
              <w:t>Net financial liabilities</w:t>
            </w:r>
          </w:p>
        </w:tc>
        <w:tc>
          <w:tcPr>
            <w:tcW w:w="1027" w:type="dxa"/>
          </w:tcPr>
          <w:p w14:paraId="2A03D89A" w14:textId="77777777" w:rsidR="00A929CA" w:rsidRDefault="00B716C8">
            <w:pPr>
              <w:cnfStyle w:val="000000000000" w:firstRow="0" w:lastRow="0" w:firstColumn="0" w:lastColumn="0" w:oddVBand="0" w:evenVBand="0" w:oddHBand="0" w:evenHBand="0" w:firstRowFirstColumn="0" w:firstRowLastColumn="0" w:lastRowFirstColumn="0" w:lastRowLastColumn="0"/>
            </w:pPr>
            <w:r>
              <w:t>184 865</w:t>
            </w:r>
          </w:p>
        </w:tc>
        <w:tc>
          <w:tcPr>
            <w:tcW w:w="1027" w:type="dxa"/>
          </w:tcPr>
          <w:p w14:paraId="70995DFD" w14:textId="77777777" w:rsidR="00A929CA" w:rsidRDefault="00B716C8">
            <w:pPr>
              <w:cnfStyle w:val="000000000000" w:firstRow="0" w:lastRow="0" w:firstColumn="0" w:lastColumn="0" w:oddVBand="0" w:evenVBand="0" w:oddHBand="0" w:evenHBand="0" w:firstRowFirstColumn="0" w:firstRowLastColumn="0" w:lastRowFirstColumn="0" w:lastRowLastColumn="0"/>
            </w:pPr>
            <w:r>
              <w:t>165 321</w:t>
            </w:r>
          </w:p>
        </w:tc>
        <w:tc>
          <w:tcPr>
            <w:tcW w:w="1027" w:type="dxa"/>
          </w:tcPr>
          <w:p w14:paraId="46B7AF24" w14:textId="77777777" w:rsidR="00A929CA" w:rsidRDefault="00B716C8">
            <w:pPr>
              <w:cnfStyle w:val="000000000000" w:firstRow="0" w:lastRow="0" w:firstColumn="0" w:lastColumn="0" w:oddVBand="0" w:evenVBand="0" w:oddHBand="0" w:evenHBand="0" w:firstRowFirstColumn="0" w:firstRowLastColumn="0" w:lastRowFirstColumn="0" w:lastRowLastColumn="0"/>
            </w:pPr>
            <w:r>
              <w:t>44 531</w:t>
            </w:r>
          </w:p>
        </w:tc>
        <w:tc>
          <w:tcPr>
            <w:tcW w:w="1028" w:type="dxa"/>
          </w:tcPr>
          <w:p w14:paraId="0FC6D837" w14:textId="77777777" w:rsidR="00A929CA" w:rsidRDefault="00B716C8">
            <w:pPr>
              <w:cnfStyle w:val="000000000000" w:firstRow="0" w:lastRow="0" w:firstColumn="0" w:lastColumn="0" w:oddVBand="0" w:evenVBand="0" w:oddHBand="0" w:evenHBand="0" w:firstRowFirstColumn="0" w:firstRowLastColumn="0" w:lastRowFirstColumn="0" w:lastRowLastColumn="0"/>
            </w:pPr>
            <w:r>
              <w:t>41 066</w:t>
            </w:r>
          </w:p>
        </w:tc>
      </w:tr>
      <w:tr w:rsidR="00A929CA" w14:paraId="39ABA839" w14:textId="77777777" w:rsidTr="006F06B0">
        <w:tc>
          <w:tcPr>
            <w:cnfStyle w:val="001000000000" w:firstRow="0" w:lastRow="0" w:firstColumn="1" w:lastColumn="0" w:oddVBand="0" w:evenVBand="0" w:oddHBand="0" w:evenHBand="0" w:firstRowFirstColumn="0" w:firstRowLastColumn="0" w:lastRowFirstColumn="0" w:lastRowLastColumn="0"/>
            <w:tcW w:w="5529" w:type="dxa"/>
            <w:tcBorders>
              <w:bottom w:val="single" w:sz="12" w:space="0" w:color="auto"/>
            </w:tcBorders>
          </w:tcPr>
          <w:p w14:paraId="66599C33" w14:textId="77777777" w:rsidR="00A929CA" w:rsidRDefault="00B716C8">
            <w:r>
              <w:t>Net debt</w:t>
            </w:r>
          </w:p>
        </w:tc>
        <w:tc>
          <w:tcPr>
            <w:tcW w:w="1027" w:type="dxa"/>
            <w:tcBorders>
              <w:bottom w:val="single" w:sz="12" w:space="0" w:color="auto"/>
            </w:tcBorders>
          </w:tcPr>
          <w:p w14:paraId="16CA3E3A" w14:textId="77777777" w:rsidR="00A929CA" w:rsidRDefault="00B716C8">
            <w:pPr>
              <w:cnfStyle w:val="000000000000" w:firstRow="0" w:lastRow="0" w:firstColumn="0" w:lastColumn="0" w:oddVBand="0" w:evenVBand="0" w:oddHBand="0" w:evenHBand="0" w:firstRowFirstColumn="0" w:firstRowLastColumn="0" w:lastRowFirstColumn="0" w:lastRowLastColumn="0"/>
            </w:pPr>
            <w:r>
              <w:t>133 241</w:t>
            </w:r>
          </w:p>
        </w:tc>
        <w:tc>
          <w:tcPr>
            <w:tcW w:w="1027" w:type="dxa"/>
            <w:tcBorders>
              <w:bottom w:val="single" w:sz="12" w:space="0" w:color="auto"/>
            </w:tcBorders>
          </w:tcPr>
          <w:p w14:paraId="67C1E78C" w14:textId="5EDB4D5A" w:rsidR="00A929CA" w:rsidRDefault="00B716C8">
            <w:pPr>
              <w:cnfStyle w:val="000000000000" w:firstRow="0" w:lastRow="0" w:firstColumn="0" w:lastColumn="0" w:oddVBand="0" w:evenVBand="0" w:oddHBand="0" w:evenHBand="0" w:firstRowFirstColumn="0" w:firstRowLastColumn="0" w:lastRowFirstColumn="0" w:lastRowLastColumn="0"/>
            </w:pPr>
            <w:r>
              <w:t>115 044</w:t>
            </w:r>
          </w:p>
        </w:tc>
        <w:tc>
          <w:tcPr>
            <w:tcW w:w="1027" w:type="dxa"/>
            <w:tcBorders>
              <w:bottom w:val="single" w:sz="12" w:space="0" w:color="auto"/>
            </w:tcBorders>
          </w:tcPr>
          <w:p w14:paraId="14DCD3B5" w14:textId="77777777" w:rsidR="00A929CA" w:rsidRDefault="00B716C8">
            <w:pPr>
              <w:cnfStyle w:val="000000000000" w:firstRow="0" w:lastRow="0" w:firstColumn="0" w:lastColumn="0" w:oddVBand="0" w:evenVBand="0" w:oddHBand="0" w:evenHBand="0" w:firstRowFirstColumn="0" w:firstRowLastColumn="0" w:lastRowFirstColumn="0" w:lastRowLastColumn="0"/>
            </w:pPr>
            <w:r>
              <w:t>22 902</w:t>
            </w:r>
          </w:p>
        </w:tc>
        <w:tc>
          <w:tcPr>
            <w:tcW w:w="1028" w:type="dxa"/>
            <w:tcBorders>
              <w:bottom w:val="single" w:sz="12" w:space="0" w:color="auto"/>
            </w:tcBorders>
          </w:tcPr>
          <w:p w14:paraId="76B2852B" w14:textId="1E3365A4" w:rsidR="00A929CA" w:rsidRDefault="00B716C8">
            <w:pPr>
              <w:cnfStyle w:val="000000000000" w:firstRow="0" w:lastRow="0" w:firstColumn="0" w:lastColumn="0" w:oddVBand="0" w:evenVBand="0" w:oddHBand="0" w:evenHBand="0" w:firstRowFirstColumn="0" w:firstRowLastColumn="0" w:lastRowFirstColumn="0" w:lastRowLastColumn="0"/>
            </w:pPr>
            <w:r>
              <w:t>19 213</w:t>
            </w:r>
          </w:p>
        </w:tc>
      </w:tr>
    </w:tbl>
    <w:p w14:paraId="23176101" w14:textId="44FC3883" w:rsidR="00A20CD2" w:rsidRDefault="00A20CD2" w:rsidP="00097095">
      <w:pPr>
        <w:pStyle w:val="Note"/>
      </w:pPr>
      <w:r>
        <w:t>Note</w:t>
      </w:r>
      <w:r w:rsidR="00281C66">
        <w:t>s</w:t>
      </w:r>
      <w:r>
        <w:t>:</w:t>
      </w:r>
    </w:p>
    <w:p w14:paraId="52F13A34" w14:textId="77777777" w:rsidR="00A20CD2" w:rsidRDefault="00A20CD2" w:rsidP="00097095">
      <w:pPr>
        <w:pStyle w:val="Note"/>
      </w:pPr>
      <w:r>
        <w:t>(a)</w:t>
      </w:r>
      <w:r>
        <w:tab/>
        <w:t>Loans receivable from the non</w:t>
      </w:r>
      <w:r>
        <w:noBreakHyphen/>
        <w:t>financial public sector are reported at amortised cost.</w:t>
      </w:r>
    </w:p>
    <w:p w14:paraId="726A73DB" w14:textId="3F41F13B" w:rsidR="00281C66" w:rsidRDefault="00281C66" w:rsidP="00281C66">
      <w:pPr>
        <w:pStyle w:val="Note"/>
      </w:pPr>
      <w:r>
        <w:t>(b</w:t>
      </w:r>
      <w:r w:rsidRPr="000F6D46">
        <w:t>)</w:t>
      </w:r>
      <w:r>
        <w:tab/>
        <w:t>The grant of a right to the operator liability, unearned income and contract liabilities line items previously disclosed within payables have now been disclosed within the other liabilities line item to more accurately reflect the nature of these items.</w:t>
      </w:r>
    </w:p>
    <w:p w14:paraId="0B52CABD" w14:textId="21BFAEE0" w:rsidR="00A20CD2" w:rsidRDefault="00A20CD2" w:rsidP="00097095"/>
    <w:p w14:paraId="1432DB47" w14:textId="0E6CA1AF" w:rsidR="00A20CD2" w:rsidRDefault="00E12D68">
      <w:pPr>
        <w:keepLines w:val="0"/>
      </w:pPr>
      <w:r>
        <w:br w:type="page"/>
      </w:r>
    </w:p>
    <w:p w14:paraId="692EAB32" w14:textId="77777777" w:rsidR="00D367BD" w:rsidRDefault="00D367BD" w:rsidP="00D367BD">
      <w:pPr>
        <w:pStyle w:val="TableHeading"/>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Financial Statements/SRIMS exports/SRIMS_AFR_Balance_Sheet.xlsx|Table:Disaggregated_BS|TableGroup:Disaggregated"/>
      </w:tblPr>
      <w:tblGrid>
        <w:gridCol w:w="1607"/>
        <w:gridCol w:w="1607"/>
        <w:gridCol w:w="1606"/>
        <w:gridCol w:w="1606"/>
        <w:gridCol w:w="1606"/>
        <w:gridCol w:w="1606"/>
      </w:tblGrid>
      <w:tr w:rsidR="00891B7B" w14:paraId="2BC69A0B"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0961783D" w14:textId="431570AC" w:rsidR="00891B7B" w:rsidRDefault="0012492F">
            <w:pPr>
              <w:jc w:val="center"/>
            </w:pPr>
            <w:r>
              <w:t xml:space="preserve">Public </w:t>
            </w:r>
            <w:r w:rsidR="00783FAF">
              <w:br/>
            </w:r>
            <w:r>
              <w:t>financial corporations</w:t>
            </w:r>
          </w:p>
        </w:tc>
        <w:tc>
          <w:tcPr>
            <w:tcW w:w="3212" w:type="dxa"/>
            <w:gridSpan w:val="2"/>
          </w:tcPr>
          <w:p w14:paraId="7B4E745A" w14:textId="368D65CE" w:rsidR="00891B7B" w:rsidRDefault="0012492F">
            <w:pPr>
              <w:jc w:val="center"/>
            </w:pPr>
            <w:r>
              <w:t>Inter</w:t>
            </w:r>
            <w:r>
              <w:noBreakHyphen/>
              <w:t xml:space="preserve">sector </w:t>
            </w:r>
            <w:r w:rsidR="00783FAF">
              <w:br/>
            </w:r>
            <w:r>
              <w:t>eliminations</w:t>
            </w:r>
          </w:p>
        </w:tc>
        <w:tc>
          <w:tcPr>
            <w:tcW w:w="3212" w:type="dxa"/>
            <w:gridSpan w:val="2"/>
          </w:tcPr>
          <w:p w14:paraId="0BD2A9BE" w14:textId="77777777" w:rsidR="00891B7B" w:rsidRDefault="0012492F">
            <w:pPr>
              <w:jc w:val="center"/>
            </w:pPr>
            <w:r>
              <w:t>State of Victoria</w:t>
            </w:r>
          </w:p>
        </w:tc>
      </w:tr>
      <w:tr w:rsidR="00891B7B" w14:paraId="6F08C5B5"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1607" w:type="dxa"/>
          </w:tcPr>
          <w:p w14:paraId="7D105E6D" w14:textId="77777777" w:rsidR="00891B7B" w:rsidRDefault="0012492F">
            <w:r>
              <w:t>2024</w:t>
            </w:r>
          </w:p>
        </w:tc>
        <w:tc>
          <w:tcPr>
            <w:tcW w:w="1607" w:type="dxa"/>
          </w:tcPr>
          <w:p w14:paraId="780371E8" w14:textId="77777777" w:rsidR="00891B7B" w:rsidRDefault="0012492F">
            <w:r>
              <w:t>2023</w:t>
            </w:r>
          </w:p>
        </w:tc>
        <w:tc>
          <w:tcPr>
            <w:tcW w:w="1606" w:type="dxa"/>
          </w:tcPr>
          <w:p w14:paraId="3735CA4B" w14:textId="77777777" w:rsidR="00891B7B" w:rsidRDefault="0012492F">
            <w:r>
              <w:t>2024</w:t>
            </w:r>
          </w:p>
        </w:tc>
        <w:tc>
          <w:tcPr>
            <w:tcW w:w="1606" w:type="dxa"/>
          </w:tcPr>
          <w:p w14:paraId="259E6036" w14:textId="77777777" w:rsidR="00891B7B" w:rsidRDefault="0012492F">
            <w:r>
              <w:t>2023</w:t>
            </w:r>
          </w:p>
        </w:tc>
        <w:tc>
          <w:tcPr>
            <w:tcW w:w="1606" w:type="dxa"/>
          </w:tcPr>
          <w:p w14:paraId="47DDBD9A" w14:textId="77777777" w:rsidR="00891B7B" w:rsidRDefault="0012492F">
            <w:r>
              <w:t>2024</w:t>
            </w:r>
          </w:p>
        </w:tc>
        <w:tc>
          <w:tcPr>
            <w:tcW w:w="1606" w:type="dxa"/>
          </w:tcPr>
          <w:p w14:paraId="20BF8973" w14:textId="77777777" w:rsidR="00891B7B" w:rsidRDefault="0012492F">
            <w:r>
              <w:t>2023</w:t>
            </w:r>
          </w:p>
        </w:tc>
      </w:tr>
      <w:tr w:rsidR="00891B7B" w14:paraId="36BAF591" w14:textId="77777777">
        <w:tc>
          <w:tcPr>
            <w:tcW w:w="1607" w:type="dxa"/>
          </w:tcPr>
          <w:p w14:paraId="3E95B527" w14:textId="77777777" w:rsidR="00891B7B" w:rsidRDefault="00891B7B"/>
        </w:tc>
        <w:tc>
          <w:tcPr>
            <w:tcW w:w="1607" w:type="dxa"/>
          </w:tcPr>
          <w:p w14:paraId="10537183" w14:textId="77777777" w:rsidR="00891B7B" w:rsidRDefault="00891B7B"/>
        </w:tc>
        <w:tc>
          <w:tcPr>
            <w:tcW w:w="1606" w:type="dxa"/>
          </w:tcPr>
          <w:p w14:paraId="6C3667FC" w14:textId="77777777" w:rsidR="00891B7B" w:rsidRDefault="00891B7B"/>
        </w:tc>
        <w:tc>
          <w:tcPr>
            <w:tcW w:w="1606" w:type="dxa"/>
          </w:tcPr>
          <w:p w14:paraId="7E400DA1" w14:textId="77777777" w:rsidR="00891B7B" w:rsidRDefault="00891B7B"/>
        </w:tc>
        <w:tc>
          <w:tcPr>
            <w:tcW w:w="1606" w:type="dxa"/>
          </w:tcPr>
          <w:p w14:paraId="7A57C6A8" w14:textId="77777777" w:rsidR="00891B7B" w:rsidRDefault="00891B7B"/>
        </w:tc>
        <w:tc>
          <w:tcPr>
            <w:tcW w:w="1606" w:type="dxa"/>
          </w:tcPr>
          <w:p w14:paraId="146D0DE6" w14:textId="77777777" w:rsidR="00891B7B" w:rsidRDefault="00891B7B"/>
        </w:tc>
      </w:tr>
      <w:tr w:rsidR="00891B7B" w14:paraId="6BF76A24" w14:textId="77777777">
        <w:tc>
          <w:tcPr>
            <w:tcW w:w="1607" w:type="dxa"/>
          </w:tcPr>
          <w:p w14:paraId="3D6B7A51" w14:textId="77777777" w:rsidR="00891B7B" w:rsidRDefault="00891B7B"/>
        </w:tc>
        <w:tc>
          <w:tcPr>
            <w:tcW w:w="1607" w:type="dxa"/>
          </w:tcPr>
          <w:p w14:paraId="5F404992" w14:textId="77777777" w:rsidR="00891B7B" w:rsidRDefault="00891B7B"/>
        </w:tc>
        <w:tc>
          <w:tcPr>
            <w:tcW w:w="1606" w:type="dxa"/>
          </w:tcPr>
          <w:p w14:paraId="40533F34" w14:textId="77777777" w:rsidR="00891B7B" w:rsidRDefault="00891B7B"/>
        </w:tc>
        <w:tc>
          <w:tcPr>
            <w:tcW w:w="1606" w:type="dxa"/>
          </w:tcPr>
          <w:p w14:paraId="54AC8D93" w14:textId="77777777" w:rsidR="00891B7B" w:rsidRDefault="00891B7B"/>
        </w:tc>
        <w:tc>
          <w:tcPr>
            <w:tcW w:w="1606" w:type="dxa"/>
          </w:tcPr>
          <w:p w14:paraId="7AC01884" w14:textId="77777777" w:rsidR="00891B7B" w:rsidRDefault="00891B7B"/>
        </w:tc>
        <w:tc>
          <w:tcPr>
            <w:tcW w:w="1606" w:type="dxa"/>
          </w:tcPr>
          <w:p w14:paraId="3679712C" w14:textId="77777777" w:rsidR="00891B7B" w:rsidRDefault="00891B7B"/>
        </w:tc>
      </w:tr>
      <w:tr w:rsidR="00891B7B" w14:paraId="6DC6C8C0" w14:textId="77777777">
        <w:tc>
          <w:tcPr>
            <w:tcW w:w="1607" w:type="dxa"/>
          </w:tcPr>
          <w:p w14:paraId="0DAFDA06" w14:textId="77777777" w:rsidR="00891B7B" w:rsidRDefault="0012492F">
            <w:r>
              <w:t>3 870</w:t>
            </w:r>
          </w:p>
        </w:tc>
        <w:tc>
          <w:tcPr>
            <w:tcW w:w="1607" w:type="dxa"/>
          </w:tcPr>
          <w:p w14:paraId="2E4BBDDF" w14:textId="77777777" w:rsidR="00891B7B" w:rsidRDefault="0012492F">
            <w:r>
              <w:t>4 100</w:t>
            </w:r>
          </w:p>
        </w:tc>
        <w:tc>
          <w:tcPr>
            <w:tcW w:w="1606" w:type="dxa"/>
          </w:tcPr>
          <w:p w14:paraId="2ABFD580" w14:textId="77777777" w:rsidR="00891B7B" w:rsidRDefault="0012492F">
            <w:r>
              <w:t>(836)</w:t>
            </w:r>
          </w:p>
        </w:tc>
        <w:tc>
          <w:tcPr>
            <w:tcW w:w="1606" w:type="dxa"/>
          </w:tcPr>
          <w:p w14:paraId="1C6E5FE7" w14:textId="77777777" w:rsidR="00891B7B" w:rsidRDefault="0012492F">
            <w:r>
              <w:t>(352)</w:t>
            </w:r>
          </w:p>
        </w:tc>
        <w:tc>
          <w:tcPr>
            <w:tcW w:w="1606" w:type="dxa"/>
          </w:tcPr>
          <w:p w14:paraId="5161D092" w14:textId="77777777" w:rsidR="00891B7B" w:rsidRDefault="0012492F">
            <w:r>
              <w:t xml:space="preserve">19 </w:t>
            </w:r>
            <w:r w:rsidR="00D364A3">
              <w:t>595</w:t>
            </w:r>
          </w:p>
        </w:tc>
        <w:tc>
          <w:tcPr>
            <w:tcW w:w="1606" w:type="dxa"/>
          </w:tcPr>
          <w:p w14:paraId="308B5EF6" w14:textId="77777777" w:rsidR="00891B7B" w:rsidRDefault="0012492F">
            <w:r>
              <w:t>25 678</w:t>
            </w:r>
          </w:p>
        </w:tc>
      </w:tr>
      <w:tr w:rsidR="00891B7B" w14:paraId="14536006" w14:textId="77777777">
        <w:tc>
          <w:tcPr>
            <w:tcW w:w="1607" w:type="dxa"/>
          </w:tcPr>
          <w:p w14:paraId="7E104F3A" w14:textId="77777777" w:rsidR="00891B7B" w:rsidRDefault="0012492F">
            <w:r>
              <w:t>40</w:t>
            </w:r>
          </w:p>
        </w:tc>
        <w:tc>
          <w:tcPr>
            <w:tcW w:w="1607" w:type="dxa"/>
          </w:tcPr>
          <w:p w14:paraId="52BC7069" w14:textId="77777777" w:rsidR="00891B7B" w:rsidRDefault="0012492F">
            <w:r>
              <w:t>57</w:t>
            </w:r>
          </w:p>
        </w:tc>
        <w:tc>
          <w:tcPr>
            <w:tcW w:w="1606" w:type="dxa"/>
          </w:tcPr>
          <w:p w14:paraId="22314E3A" w14:textId="77777777" w:rsidR="00891B7B" w:rsidRDefault="0012492F">
            <w:r>
              <w:t>(5 985)</w:t>
            </w:r>
          </w:p>
        </w:tc>
        <w:tc>
          <w:tcPr>
            <w:tcW w:w="1606" w:type="dxa"/>
          </w:tcPr>
          <w:p w14:paraId="5892D7FE" w14:textId="77777777" w:rsidR="00891B7B" w:rsidRDefault="0012492F">
            <w:r>
              <w:t>(4 708)</w:t>
            </w:r>
          </w:p>
        </w:tc>
        <w:tc>
          <w:tcPr>
            <w:tcW w:w="1606" w:type="dxa"/>
          </w:tcPr>
          <w:p w14:paraId="14750BB6" w14:textId="77777777" w:rsidR="00891B7B" w:rsidRDefault="0012492F">
            <w:r>
              <w:t>521</w:t>
            </w:r>
          </w:p>
        </w:tc>
        <w:tc>
          <w:tcPr>
            <w:tcW w:w="1606" w:type="dxa"/>
          </w:tcPr>
          <w:p w14:paraId="694EEFD3" w14:textId="77777777" w:rsidR="00891B7B" w:rsidRDefault="0012492F">
            <w:r>
              <w:t>930</w:t>
            </w:r>
          </w:p>
        </w:tc>
      </w:tr>
      <w:tr w:rsidR="00891B7B" w14:paraId="6B1EBF8F" w14:textId="77777777">
        <w:tc>
          <w:tcPr>
            <w:tcW w:w="1607" w:type="dxa"/>
          </w:tcPr>
          <w:p w14:paraId="5D978F02" w14:textId="77777777" w:rsidR="00891B7B" w:rsidRDefault="00D364A3">
            <w:r>
              <w:t>2 800</w:t>
            </w:r>
          </w:p>
        </w:tc>
        <w:tc>
          <w:tcPr>
            <w:tcW w:w="1607" w:type="dxa"/>
          </w:tcPr>
          <w:p w14:paraId="1A562ED9" w14:textId="77777777" w:rsidR="00891B7B" w:rsidRDefault="0012492F">
            <w:r>
              <w:t>2 367</w:t>
            </w:r>
          </w:p>
        </w:tc>
        <w:tc>
          <w:tcPr>
            <w:tcW w:w="1606" w:type="dxa"/>
          </w:tcPr>
          <w:p w14:paraId="774FFC9E" w14:textId="77777777" w:rsidR="00891B7B" w:rsidRDefault="0012492F">
            <w:r>
              <w:t>(633)</w:t>
            </w:r>
          </w:p>
        </w:tc>
        <w:tc>
          <w:tcPr>
            <w:tcW w:w="1606" w:type="dxa"/>
          </w:tcPr>
          <w:p w14:paraId="529B25AB" w14:textId="77777777" w:rsidR="00891B7B" w:rsidRDefault="0012492F">
            <w:r>
              <w:t>(982)</w:t>
            </w:r>
          </w:p>
        </w:tc>
        <w:tc>
          <w:tcPr>
            <w:tcW w:w="1606" w:type="dxa"/>
          </w:tcPr>
          <w:p w14:paraId="2500FD18" w14:textId="77777777" w:rsidR="00891B7B" w:rsidRDefault="0012492F">
            <w:r>
              <w:t xml:space="preserve">14 </w:t>
            </w:r>
            <w:r w:rsidR="00D364A3">
              <w:t>129</w:t>
            </w:r>
          </w:p>
        </w:tc>
        <w:tc>
          <w:tcPr>
            <w:tcW w:w="1606" w:type="dxa"/>
          </w:tcPr>
          <w:p w14:paraId="31FA51BE" w14:textId="77777777" w:rsidR="00891B7B" w:rsidRDefault="0012492F">
            <w:r>
              <w:t>11 973</w:t>
            </w:r>
          </w:p>
        </w:tc>
      </w:tr>
      <w:tr w:rsidR="00891B7B" w14:paraId="58B8EFA7" w14:textId="77777777">
        <w:tc>
          <w:tcPr>
            <w:tcW w:w="1607" w:type="dxa"/>
          </w:tcPr>
          <w:p w14:paraId="15A7D37A" w14:textId="77777777" w:rsidR="00891B7B" w:rsidRDefault="0012492F">
            <w:r>
              <w:t>65 389</w:t>
            </w:r>
          </w:p>
        </w:tc>
        <w:tc>
          <w:tcPr>
            <w:tcW w:w="1607" w:type="dxa"/>
          </w:tcPr>
          <w:p w14:paraId="6268B2FB" w14:textId="77777777" w:rsidR="00891B7B" w:rsidRDefault="0012492F">
            <w:r>
              <w:t>59 364</w:t>
            </w:r>
          </w:p>
        </w:tc>
        <w:tc>
          <w:tcPr>
            <w:tcW w:w="1606" w:type="dxa"/>
          </w:tcPr>
          <w:p w14:paraId="65A721D8" w14:textId="77777777" w:rsidR="00891B7B" w:rsidRDefault="0012492F">
            <w:r>
              <w:t>(54)</w:t>
            </w:r>
          </w:p>
        </w:tc>
        <w:tc>
          <w:tcPr>
            <w:tcW w:w="1606" w:type="dxa"/>
          </w:tcPr>
          <w:p w14:paraId="57CA536E" w14:textId="77777777" w:rsidR="00891B7B" w:rsidRDefault="0012492F">
            <w:r>
              <w:t>(60)</w:t>
            </w:r>
          </w:p>
        </w:tc>
        <w:tc>
          <w:tcPr>
            <w:tcW w:w="1606" w:type="dxa"/>
          </w:tcPr>
          <w:p w14:paraId="07EF7563" w14:textId="77777777" w:rsidR="00891B7B" w:rsidRDefault="0012492F">
            <w:r>
              <w:t xml:space="preserve">81 </w:t>
            </w:r>
            <w:r w:rsidR="00D364A3">
              <w:t>054</w:t>
            </w:r>
          </w:p>
        </w:tc>
        <w:tc>
          <w:tcPr>
            <w:tcW w:w="1606" w:type="dxa"/>
          </w:tcPr>
          <w:p w14:paraId="087702F4" w14:textId="77777777" w:rsidR="00891B7B" w:rsidRDefault="0012492F">
            <w:r>
              <w:t>63 975</w:t>
            </w:r>
          </w:p>
        </w:tc>
      </w:tr>
      <w:tr w:rsidR="00891B7B" w14:paraId="5A43BD7D" w14:textId="77777777">
        <w:tc>
          <w:tcPr>
            <w:tcW w:w="1607" w:type="dxa"/>
          </w:tcPr>
          <w:p w14:paraId="49CECF88" w14:textId="77777777" w:rsidR="00891B7B" w:rsidRDefault="0012492F">
            <w:r>
              <w:t>152 442</w:t>
            </w:r>
          </w:p>
        </w:tc>
        <w:tc>
          <w:tcPr>
            <w:tcW w:w="1607" w:type="dxa"/>
          </w:tcPr>
          <w:p w14:paraId="1DFC6388" w14:textId="77777777" w:rsidR="00891B7B" w:rsidRDefault="0012492F">
            <w:r>
              <w:t>126 353</w:t>
            </w:r>
          </w:p>
        </w:tc>
        <w:tc>
          <w:tcPr>
            <w:tcW w:w="1606" w:type="dxa"/>
          </w:tcPr>
          <w:p w14:paraId="76832B0D" w14:textId="77777777" w:rsidR="00891B7B" w:rsidRDefault="0012492F">
            <w:r>
              <w:t>(152 442)</w:t>
            </w:r>
          </w:p>
        </w:tc>
        <w:tc>
          <w:tcPr>
            <w:tcW w:w="1606" w:type="dxa"/>
          </w:tcPr>
          <w:p w14:paraId="211778FA" w14:textId="77777777" w:rsidR="00891B7B" w:rsidRDefault="0012492F">
            <w:r>
              <w:t>(126 353)</w:t>
            </w:r>
          </w:p>
        </w:tc>
        <w:tc>
          <w:tcPr>
            <w:tcW w:w="1606" w:type="dxa"/>
          </w:tcPr>
          <w:p w14:paraId="1C88CDFD" w14:textId="77777777" w:rsidR="00891B7B" w:rsidRDefault="0012492F">
            <w:r>
              <w:t>..</w:t>
            </w:r>
          </w:p>
        </w:tc>
        <w:tc>
          <w:tcPr>
            <w:tcW w:w="1606" w:type="dxa"/>
          </w:tcPr>
          <w:p w14:paraId="47531B1B" w14:textId="77777777" w:rsidR="00891B7B" w:rsidRDefault="0012492F">
            <w:r>
              <w:t>..</w:t>
            </w:r>
          </w:p>
        </w:tc>
      </w:tr>
      <w:tr w:rsidR="00891B7B" w14:paraId="2F17C552" w14:textId="77777777">
        <w:tc>
          <w:tcPr>
            <w:tcW w:w="1607" w:type="dxa"/>
          </w:tcPr>
          <w:p w14:paraId="73C946B7" w14:textId="77777777" w:rsidR="00891B7B" w:rsidRDefault="0012492F">
            <w:r>
              <w:t>12</w:t>
            </w:r>
          </w:p>
        </w:tc>
        <w:tc>
          <w:tcPr>
            <w:tcW w:w="1607" w:type="dxa"/>
          </w:tcPr>
          <w:p w14:paraId="0BAAC050" w14:textId="77777777" w:rsidR="00891B7B" w:rsidRDefault="0012492F">
            <w:r>
              <w:t>13</w:t>
            </w:r>
          </w:p>
        </w:tc>
        <w:tc>
          <w:tcPr>
            <w:tcW w:w="1606" w:type="dxa"/>
          </w:tcPr>
          <w:p w14:paraId="30A06AD8" w14:textId="77777777" w:rsidR="00891B7B" w:rsidRDefault="0012492F">
            <w:r>
              <w:t>..</w:t>
            </w:r>
          </w:p>
        </w:tc>
        <w:tc>
          <w:tcPr>
            <w:tcW w:w="1606" w:type="dxa"/>
          </w:tcPr>
          <w:p w14:paraId="152FB9A3" w14:textId="77777777" w:rsidR="00891B7B" w:rsidRDefault="0012492F">
            <w:r>
              <w:t>..</w:t>
            </w:r>
          </w:p>
        </w:tc>
        <w:tc>
          <w:tcPr>
            <w:tcW w:w="1606" w:type="dxa"/>
          </w:tcPr>
          <w:p w14:paraId="62F15B88" w14:textId="77777777" w:rsidR="00891B7B" w:rsidRDefault="0012492F">
            <w:r>
              <w:t>1 220</w:t>
            </w:r>
          </w:p>
        </w:tc>
        <w:tc>
          <w:tcPr>
            <w:tcW w:w="1606" w:type="dxa"/>
          </w:tcPr>
          <w:p w14:paraId="60516EE2" w14:textId="77777777" w:rsidR="00891B7B" w:rsidRDefault="0012492F">
            <w:r>
              <w:t>1 193</w:t>
            </w:r>
          </w:p>
        </w:tc>
      </w:tr>
      <w:tr w:rsidR="00891B7B" w14:paraId="0072DAF3" w14:textId="77777777" w:rsidTr="006F06B0">
        <w:tc>
          <w:tcPr>
            <w:tcW w:w="1607" w:type="dxa"/>
            <w:tcBorders>
              <w:bottom w:val="single" w:sz="6" w:space="0" w:color="auto"/>
            </w:tcBorders>
          </w:tcPr>
          <w:p w14:paraId="3DF99FE0" w14:textId="77777777" w:rsidR="00891B7B" w:rsidRDefault="0012492F">
            <w:r>
              <w:t>..</w:t>
            </w:r>
          </w:p>
        </w:tc>
        <w:tc>
          <w:tcPr>
            <w:tcW w:w="1607" w:type="dxa"/>
            <w:tcBorders>
              <w:bottom w:val="single" w:sz="6" w:space="0" w:color="auto"/>
            </w:tcBorders>
          </w:tcPr>
          <w:p w14:paraId="2C7719FC" w14:textId="77777777" w:rsidR="00891B7B" w:rsidRDefault="0012492F">
            <w:r>
              <w:t>..</w:t>
            </w:r>
          </w:p>
        </w:tc>
        <w:tc>
          <w:tcPr>
            <w:tcW w:w="1606" w:type="dxa"/>
            <w:tcBorders>
              <w:bottom w:val="single" w:sz="6" w:space="0" w:color="auto"/>
            </w:tcBorders>
          </w:tcPr>
          <w:p w14:paraId="702CA891" w14:textId="77777777" w:rsidR="00891B7B" w:rsidRDefault="0012492F">
            <w:r>
              <w:t xml:space="preserve">(98 </w:t>
            </w:r>
            <w:r w:rsidR="00D364A3">
              <w:t>178</w:t>
            </w:r>
            <w:r>
              <w:t>)</w:t>
            </w:r>
          </w:p>
        </w:tc>
        <w:tc>
          <w:tcPr>
            <w:tcW w:w="1606" w:type="dxa"/>
            <w:tcBorders>
              <w:bottom w:val="single" w:sz="6" w:space="0" w:color="auto"/>
            </w:tcBorders>
          </w:tcPr>
          <w:p w14:paraId="7C4BC293" w14:textId="77777777" w:rsidR="00891B7B" w:rsidRDefault="0012492F">
            <w:r>
              <w:t>(96 042)</w:t>
            </w:r>
          </w:p>
        </w:tc>
        <w:tc>
          <w:tcPr>
            <w:tcW w:w="1606" w:type="dxa"/>
            <w:tcBorders>
              <w:bottom w:val="single" w:sz="6" w:space="0" w:color="auto"/>
            </w:tcBorders>
          </w:tcPr>
          <w:p w14:paraId="01748402" w14:textId="77777777" w:rsidR="00891B7B" w:rsidRDefault="0012492F">
            <w:r>
              <w:t>..</w:t>
            </w:r>
          </w:p>
        </w:tc>
        <w:tc>
          <w:tcPr>
            <w:tcW w:w="1606" w:type="dxa"/>
            <w:tcBorders>
              <w:bottom w:val="single" w:sz="6" w:space="0" w:color="auto"/>
            </w:tcBorders>
          </w:tcPr>
          <w:p w14:paraId="6DF8E4EA" w14:textId="77777777" w:rsidR="00891B7B" w:rsidRDefault="0012492F">
            <w:r>
              <w:t>..</w:t>
            </w:r>
          </w:p>
        </w:tc>
      </w:tr>
      <w:tr w:rsidR="00891B7B" w14:paraId="6E51699C" w14:textId="77777777" w:rsidTr="006F06B0">
        <w:tc>
          <w:tcPr>
            <w:tcW w:w="1607" w:type="dxa"/>
            <w:tcBorders>
              <w:top w:val="single" w:sz="6" w:space="0" w:color="auto"/>
              <w:bottom w:val="single" w:sz="6" w:space="0" w:color="auto"/>
            </w:tcBorders>
          </w:tcPr>
          <w:p w14:paraId="5146578B" w14:textId="77777777" w:rsidR="00891B7B" w:rsidRPr="00AE6A81" w:rsidRDefault="0012492F">
            <w:pPr>
              <w:rPr>
                <w:b/>
              </w:rPr>
            </w:pPr>
            <w:r w:rsidRPr="007A00D2">
              <w:rPr>
                <w:b/>
              </w:rPr>
              <w:t xml:space="preserve">224 </w:t>
            </w:r>
            <w:r w:rsidR="00D364A3" w:rsidRPr="007A00D2">
              <w:rPr>
                <w:b/>
              </w:rPr>
              <w:t>553</w:t>
            </w:r>
          </w:p>
        </w:tc>
        <w:tc>
          <w:tcPr>
            <w:tcW w:w="1607" w:type="dxa"/>
            <w:tcBorders>
              <w:top w:val="single" w:sz="6" w:space="0" w:color="auto"/>
              <w:bottom w:val="single" w:sz="6" w:space="0" w:color="auto"/>
            </w:tcBorders>
          </w:tcPr>
          <w:p w14:paraId="12996357" w14:textId="77777777" w:rsidR="00891B7B" w:rsidRPr="00AE6A81" w:rsidRDefault="0012492F">
            <w:pPr>
              <w:rPr>
                <w:b/>
              </w:rPr>
            </w:pPr>
            <w:r w:rsidRPr="007A00D2">
              <w:rPr>
                <w:b/>
              </w:rPr>
              <w:t>192 254</w:t>
            </w:r>
          </w:p>
        </w:tc>
        <w:tc>
          <w:tcPr>
            <w:tcW w:w="1606" w:type="dxa"/>
            <w:tcBorders>
              <w:top w:val="single" w:sz="6" w:space="0" w:color="auto"/>
              <w:bottom w:val="single" w:sz="6" w:space="0" w:color="auto"/>
            </w:tcBorders>
          </w:tcPr>
          <w:p w14:paraId="2184B881" w14:textId="77777777" w:rsidR="00891B7B" w:rsidRPr="00AE6A81" w:rsidRDefault="0012492F">
            <w:pPr>
              <w:rPr>
                <w:b/>
              </w:rPr>
            </w:pPr>
            <w:r w:rsidRPr="007A00D2">
              <w:rPr>
                <w:b/>
              </w:rPr>
              <w:t>(</w:t>
            </w:r>
            <w:r w:rsidR="00D364A3" w:rsidRPr="007A00D2">
              <w:rPr>
                <w:b/>
              </w:rPr>
              <w:t>258 128</w:t>
            </w:r>
            <w:r w:rsidRPr="007A00D2">
              <w:rPr>
                <w:b/>
              </w:rPr>
              <w:t>)</w:t>
            </w:r>
          </w:p>
        </w:tc>
        <w:tc>
          <w:tcPr>
            <w:tcW w:w="1606" w:type="dxa"/>
            <w:tcBorders>
              <w:top w:val="single" w:sz="6" w:space="0" w:color="auto"/>
              <w:bottom w:val="single" w:sz="6" w:space="0" w:color="auto"/>
            </w:tcBorders>
          </w:tcPr>
          <w:p w14:paraId="7BA6F3AB" w14:textId="77777777" w:rsidR="00891B7B" w:rsidRPr="00AE6A81" w:rsidRDefault="0012492F">
            <w:pPr>
              <w:rPr>
                <w:b/>
              </w:rPr>
            </w:pPr>
            <w:r w:rsidRPr="007A00D2">
              <w:rPr>
                <w:b/>
              </w:rPr>
              <w:t>(228 497)</w:t>
            </w:r>
          </w:p>
        </w:tc>
        <w:tc>
          <w:tcPr>
            <w:tcW w:w="1606" w:type="dxa"/>
            <w:tcBorders>
              <w:top w:val="single" w:sz="6" w:space="0" w:color="auto"/>
              <w:bottom w:val="single" w:sz="6" w:space="0" w:color="auto"/>
            </w:tcBorders>
          </w:tcPr>
          <w:p w14:paraId="4EDED9E9" w14:textId="77777777" w:rsidR="00891B7B" w:rsidRPr="00AE6A81" w:rsidRDefault="0012492F">
            <w:pPr>
              <w:rPr>
                <w:b/>
              </w:rPr>
            </w:pPr>
            <w:r w:rsidRPr="007A00D2">
              <w:rPr>
                <w:b/>
              </w:rPr>
              <w:t xml:space="preserve">116 </w:t>
            </w:r>
            <w:r w:rsidR="00D364A3" w:rsidRPr="007A00D2">
              <w:rPr>
                <w:b/>
              </w:rPr>
              <w:t>519</w:t>
            </w:r>
          </w:p>
        </w:tc>
        <w:tc>
          <w:tcPr>
            <w:tcW w:w="1606" w:type="dxa"/>
            <w:tcBorders>
              <w:top w:val="single" w:sz="6" w:space="0" w:color="auto"/>
              <w:bottom w:val="single" w:sz="6" w:space="0" w:color="auto"/>
            </w:tcBorders>
          </w:tcPr>
          <w:p w14:paraId="565AA3F9" w14:textId="77777777" w:rsidR="00891B7B" w:rsidRPr="00AE6A81" w:rsidRDefault="0012492F">
            <w:pPr>
              <w:rPr>
                <w:b/>
              </w:rPr>
            </w:pPr>
            <w:r w:rsidRPr="007A00D2">
              <w:rPr>
                <w:b/>
              </w:rPr>
              <w:t>103 750</w:t>
            </w:r>
          </w:p>
        </w:tc>
      </w:tr>
      <w:tr w:rsidR="00891B7B" w14:paraId="29D5DA03" w14:textId="77777777" w:rsidTr="006F06B0">
        <w:tc>
          <w:tcPr>
            <w:tcW w:w="1607" w:type="dxa"/>
            <w:tcBorders>
              <w:top w:val="single" w:sz="6" w:space="0" w:color="auto"/>
            </w:tcBorders>
          </w:tcPr>
          <w:p w14:paraId="444D83ED" w14:textId="77777777" w:rsidR="00891B7B" w:rsidRDefault="00891B7B"/>
        </w:tc>
        <w:tc>
          <w:tcPr>
            <w:tcW w:w="1607" w:type="dxa"/>
            <w:tcBorders>
              <w:top w:val="single" w:sz="6" w:space="0" w:color="auto"/>
            </w:tcBorders>
          </w:tcPr>
          <w:p w14:paraId="6CCAF77B" w14:textId="77777777" w:rsidR="00891B7B" w:rsidRDefault="00891B7B"/>
        </w:tc>
        <w:tc>
          <w:tcPr>
            <w:tcW w:w="1606" w:type="dxa"/>
            <w:tcBorders>
              <w:top w:val="single" w:sz="6" w:space="0" w:color="auto"/>
            </w:tcBorders>
          </w:tcPr>
          <w:p w14:paraId="41852876" w14:textId="77777777" w:rsidR="00891B7B" w:rsidRDefault="00891B7B"/>
        </w:tc>
        <w:tc>
          <w:tcPr>
            <w:tcW w:w="1606" w:type="dxa"/>
            <w:tcBorders>
              <w:top w:val="single" w:sz="6" w:space="0" w:color="auto"/>
            </w:tcBorders>
          </w:tcPr>
          <w:p w14:paraId="2C6E1D98" w14:textId="77777777" w:rsidR="00891B7B" w:rsidRDefault="00891B7B"/>
        </w:tc>
        <w:tc>
          <w:tcPr>
            <w:tcW w:w="1606" w:type="dxa"/>
            <w:tcBorders>
              <w:top w:val="single" w:sz="6" w:space="0" w:color="auto"/>
            </w:tcBorders>
          </w:tcPr>
          <w:p w14:paraId="17722B2F" w14:textId="77777777" w:rsidR="00891B7B" w:rsidRDefault="00891B7B"/>
        </w:tc>
        <w:tc>
          <w:tcPr>
            <w:tcW w:w="1606" w:type="dxa"/>
            <w:tcBorders>
              <w:top w:val="single" w:sz="6" w:space="0" w:color="auto"/>
            </w:tcBorders>
          </w:tcPr>
          <w:p w14:paraId="11EF712F" w14:textId="77777777" w:rsidR="00891B7B" w:rsidRDefault="00891B7B"/>
        </w:tc>
      </w:tr>
      <w:tr w:rsidR="00A51F5C" w14:paraId="349BC122" w14:textId="77777777">
        <w:tc>
          <w:tcPr>
            <w:tcW w:w="1607" w:type="dxa"/>
          </w:tcPr>
          <w:p w14:paraId="0C1978F0" w14:textId="4BCB377B" w:rsidR="00A51F5C" w:rsidRDefault="00A51F5C" w:rsidP="00A51F5C">
            <w:r w:rsidRPr="00222108">
              <w:t>..</w:t>
            </w:r>
          </w:p>
        </w:tc>
        <w:tc>
          <w:tcPr>
            <w:tcW w:w="1607" w:type="dxa"/>
          </w:tcPr>
          <w:p w14:paraId="48414C7B" w14:textId="2EDE2BC4" w:rsidR="00A51F5C" w:rsidRDefault="00A51F5C" w:rsidP="00A51F5C">
            <w:r w:rsidRPr="00222108">
              <w:t>..</w:t>
            </w:r>
          </w:p>
        </w:tc>
        <w:tc>
          <w:tcPr>
            <w:tcW w:w="1606" w:type="dxa"/>
          </w:tcPr>
          <w:p w14:paraId="0C1FD47E" w14:textId="2177D8CC" w:rsidR="00A51F5C" w:rsidRDefault="00A51F5C" w:rsidP="00A51F5C">
            <w:r w:rsidRPr="00222108">
              <w:t>..</w:t>
            </w:r>
          </w:p>
        </w:tc>
        <w:tc>
          <w:tcPr>
            <w:tcW w:w="1606" w:type="dxa"/>
          </w:tcPr>
          <w:p w14:paraId="3C279607" w14:textId="50846B56" w:rsidR="00A51F5C" w:rsidRDefault="00A51F5C" w:rsidP="00A51F5C">
            <w:r w:rsidRPr="00222108">
              <w:t>..</w:t>
            </w:r>
          </w:p>
        </w:tc>
        <w:tc>
          <w:tcPr>
            <w:tcW w:w="1606" w:type="dxa"/>
          </w:tcPr>
          <w:p w14:paraId="55B3637B" w14:textId="77777777" w:rsidR="00A51F5C" w:rsidRDefault="00A51F5C" w:rsidP="00A51F5C">
            <w:r>
              <w:t>1 748</w:t>
            </w:r>
          </w:p>
        </w:tc>
        <w:tc>
          <w:tcPr>
            <w:tcW w:w="1606" w:type="dxa"/>
          </w:tcPr>
          <w:p w14:paraId="5DFC56D3" w14:textId="77777777" w:rsidR="00A51F5C" w:rsidRDefault="00A51F5C" w:rsidP="00A51F5C">
            <w:r>
              <w:t>1 851</w:t>
            </w:r>
          </w:p>
        </w:tc>
      </w:tr>
      <w:tr w:rsidR="00A51F5C" w14:paraId="47B8F2D3" w14:textId="77777777">
        <w:tc>
          <w:tcPr>
            <w:tcW w:w="1607" w:type="dxa"/>
          </w:tcPr>
          <w:p w14:paraId="564CFF14" w14:textId="4E1C4DB6" w:rsidR="00A51F5C" w:rsidRDefault="00A51F5C" w:rsidP="00A51F5C">
            <w:r w:rsidRPr="00222108">
              <w:t>..</w:t>
            </w:r>
          </w:p>
        </w:tc>
        <w:tc>
          <w:tcPr>
            <w:tcW w:w="1607" w:type="dxa"/>
          </w:tcPr>
          <w:p w14:paraId="62E29847" w14:textId="1C41C038" w:rsidR="00A51F5C" w:rsidRDefault="00A51F5C" w:rsidP="00A51F5C">
            <w:r w:rsidRPr="00222108">
              <w:t>..</w:t>
            </w:r>
          </w:p>
        </w:tc>
        <w:tc>
          <w:tcPr>
            <w:tcW w:w="1606" w:type="dxa"/>
          </w:tcPr>
          <w:p w14:paraId="29F8B8DB" w14:textId="0DC4C348" w:rsidR="00A51F5C" w:rsidRDefault="00A51F5C" w:rsidP="00A51F5C">
            <w:r w:rsidRPr="00222108">
              <w:t>..</w:t>
            </w:r>
          </w:p>
        </w:tc>
        <w:tc>
          <w:tcPr>
            <w:tcW w:w="1606" w:type="dxa"/>
          </w:tcPr>
          <w:p w14:paraId="45D873F6" w14:textId="03169557" w:rsidR="00A51F5C" w:rsidRDefault="00A51F5C" w:rsidP="00A51F5C">
            <w:r w:rsidRPr="00222108">
              <w:t>..</w:t>
            </w:r>
          </w:p>
        </w:tc>
        <w:tc>
          <w:tcPr>
            <w:tcW w:w="1606" w:type="dxa"/>
          </w:tcPr>
          <w:p w14:paraId="1BE58C5F" w14:textId="77777777" w:rsidR="00A51F5C" w:rsidRDefault="00A51F5C" w:rsidP="00A51F5C">
            <w:r>
              <w:t>245</w:t>
            </w:r>
          </w:p>
        </w:tc>
        <w:tc>
          <w:tcPr>
            <w:tcW w:w="1606" w:type="dxa"/>
          </w:tcPr>
          <w:p w14:paraId="5046D07C" w14:textId="77777777" w:rsidR="00A51F5C" w:rsidRDefault="00A51F5C" w:rsidP="00A51F5C">
            <w:r>
              <w:t>139</w:t>
            </w:r>
          </w:p>
        </w:tc>
      </w:tr>
      <w:tr w:rsidR="00891B7B" w14:paraId="6DB5B2AF" w14:textId="77777777">
        <w:tc>
          <w:tcPr>
            <w:tcW w:w="1607" w:type="dxa"/>
          </w:tcPr>
          <w:p w14:paraId="1D4850F6" w14:textId="77777777" w:rsidR="00891B7B" w:rsidRDefault="0012492F">
            <w:r>
              <w:t>324</w:t>
            </w:r>
          </w:p>
        </w:tc>
        <w:tc>
          <w:tcPr>
            <w:tcW w:w="1607" w:type="dxa"/>
          </w:tcPr>
          <w:p w14:paraId="7A56ABB4" w14:textId="77777777" w:rsidR="00891B7B" w:rsidRDefault="0012492F">
            <w:r>
              <w:t>332</w:t>
            </w:r>
          </w:p>
        </w:tc>
        <w:tc>
          <w:tcPr>
            <w:tcW w:w="1606" w:type="dxa"/>
          </w:tcPr>
          <w:p w14:paraId="6A061D63" w14:textId="77777777" w:rsidR="00891B7B" w:rsidRDefault="0012492F">
            <w:r>
              <w:t>43 705</w:t>
            </w:r>
          </w:p>
        </w:tc>
        <w:tc>
          <w:tcPr>
            <w:tcW w:w="1606" w:type="dxa"/>
          </w:tcPr>
          <w:p w14:paraId="07A248B1" w14:textId="77777777" w:rsidR="00891B7B" w:rsidRDefault="0012492F">
            <w:r>
              <w:t>41 601</w:t>
            </w:r>
          </w:p>
        </w:tc>
        <w:tc>
          <w:tcPr>
            <w:tcW w:w="1606" w:type="dxa"/>
          </w:tcPr>
          <w:p w14:paraId="77CB6D16" w14:textId="77777777" w:rsidR="00891B7B" w:rsidRDefault="0012492F">
            <w:r>
              <w:t xml:space="preserve">436 </w:t>
            </w:r>
            <w:r w:rsidR="00D364A3">
              <w:t>678</w:t>
            </w:r>
          </w:p>
        </w:tc>
        <w:tc>
          <w:tcPr>
            <w:tcW w:w="1606" w:type="dxa"/>
          </w:tcPr>
          <w:p w14:paraId="5224ED70" w14:textId="77777777" w:rsidR="00891B7B" w:rsidRDefault="0012492F">
            <w:r>
              <w:t>408 948</w:t>
            </w:r>
          </w:p>
        </w:tc>
      </w:tr>
      <w:tr w:rsidR="00891B7B" w14:paraId="3E9E5AEC" w14:textId="77777777" w:rsidTr="006F06B0">
        <w:tc>
          <w:tcPr>
            <w:tcW w:w="1607" w:type="dxa"/>
            <w:tcBorders>
              <w:bottom w:val="single" w:sz="6" w:space="0" w:color="auto"/>
            </w:tcBorders>
          </w:tcPr>
          <w:p w14:paraId="6E94CAF9" w14:textId="77777777" w:rsidR="00891B7B" w:rsidRDefault="0012492F">
            <w:r>
              <w:t xml:space="preserve">3 </w:t>
            </w:r>
            <w:r w:rsidR="00D364A3">
              <w:t>286</w:t>
            </w:r>
          </w:p>
        </w:tc>
        <w:tc>
          <w:tcPr>
            <w:tcW w:w="1607" w:type="dxa"/>
            <w:tcBorders>
              <w:bottom w:val="single" w:sz="6" w:space="0" w:color="auto"/>
            </w:tcBorders>
          </w:tcPr>
          <w:p w14:paraId="5D3BA5C5" w14:textId="77777777" w:rsidR="00891B7B" w:rsidRDefault="0012492F">
            <w:r>
              <w:t>3 343</w:t>
            </w:r>
          </w:p>
        </w:tc>
        <w:tc>
          <w:tcPr>
            <w:tcW w:w="1606" w:type="dxa"/>
            <w:tcBorders>
              <w:bottom w:val="single" w:sz="6" w:space="0" w:color="auto"/>
            </w:tcBorders>
          </w:tcPr>
          <w:p w14:paraId="54536562" w14:textId="77777777" w:rsidR="00891B7B" w:rsidRDefault="0012492F">
            <w:r>
              <w:t xml:space="preserve">(5 </w:t>
            </w:r>
            <w:r w:rsidR="00D364A3">
              <w:t>260</w:t>
            </w:r>
            <w:r>
              <w:t>)</w:t>
            </w:r>
          </w:p>
        </w:tc>
        <w:tc>
          <w:tcPr>
            <w:tcW w:w="1606" w:type="dxa"/>
            <w:tcBorders>
              <w:bottom w:val="single" w:sz="6" w:space="0" w:color="auto"/>
            </w:tcBorders>
          </w:tcPr>
          <w:p w14:paraId="1E65533F" w14:textId="77777777" w:rsidR="00891B7B" w:rsidRDefault="0012492F">
            <w:r>
              <w:t>(5 193)</w:t>
            </w:r>
          </w:p>
        </w:tc>
        <w:tc>
          <w:tcPr>
            <w:tcW w:w="1606" w:type="dxa"/>
            <w:tcBorders>
              <w:bottom w:val="single" w:sz="6" w:space="0" w:color="auto"/>
            </w:tcBorders>
          </w:tcPr>
          <w:p w14:paraId="303747EB" w14:textId="77777777" w:rsidR="00891B7B" w:rsidRDefault="0012492F">
            <w:r>
              <w:t>7 505</w:t>
            </w:r>
          </w:p>
        </w:tc>
        <w:tc>
          <w:tcPr>
            <w:tcW w:w="1606" w:type="dxa"/>
            <w:tcBorders>
              <w:bottom w:val="single" w:sz="6" w:space="0" w:color="auto"/>
            </w:tcBorders>
          </w:tcPr>
          <w:p w14:paraId="53CEC668" w14:textId="77777777" w:rsidR="00891B7B" w:rsidRDefault="0012492F">
            <w:r>
              <w:t>7 152</w:t>
            </w:r>
          </w:p>
        </w:tc>
      </w:tr>
      <w:tr w:rsidR="00891B7B" w14:paraId="0266E50F" w14:textId="77777777" w:rsidTr="006F06B0">
        <w:tc>
          <w:tcPr>
            <w:tcW w:w="1607" w:type="dxa"/>
            <w:tcBorders>
              <w:top w:val="single" w:sz="6" w:space="0" w:color="auto"/>
              <w:bottom w:val="single" w:sz="6" w:space="0" w:color="auto"/>
            </w:tcBorders>
          </w:tcPr>
          <w:p w14:paraId="5C12F317" w14:textId="77777777" w:rsidR="00891B7B" w:rsidRPr="00AE6A81" w:rsidRDefault="0012492F">
            <w:pPr>
              <w:rPr>
                <w:b/>
              </w:rPr>
            </w:pPr>
            <w:r w:rsidRPr="007A00D2">
              <w:rPr>
                <w:b/>
              </w:rPr>
              <w:t xml:space="preserve">3 </w:t>
            </w:r>
            <w:r w:rsidR="00D364A3" w:rsidRPr="007A00D2">
              <w:rPr>
                <w:b/>
              </w:rPr>
              <w:t>610</w:t>
            </w:r>
          </w:p>
        </w:tc>
        <w:tc>
          <w:tcPr>
            <w:tcW w:w="1607" w:type="dxa"/>
            <w:tcBorders>
              <w:top w:val="single" w:sz="6" w:space="0" w:color="auto"/>
              <w:bottom w:val="single" w:sz="6" w:space="0" w:color="auto"/>
            </w:tcBorders>
          </w:tcPr>
          <w:p w14:paraId="5E048DA6" w14:textId="77777777" w:rsidR="00891B7B" w:rsidRPr="00AE6A81" w:rsidRDefault="0012492F">
            <w:pPr>
              <w:rPr>
                <w:b/>
              </w:rPr>
            </w:pPr>
            <w:r w:rsidRPr="007A00D2">
              <w:rPr>
                <w:b/>
              </w:rPr>
              <w:t>3 675</w:t>
            </w:r>
          </w:p>
        </w:tc>
        <w:tc>
          <w:tcPr>
            <w:tcW w:w="1606" w:type="dxa"/>
            <w:tcBorders>
              <w:top w:val="single" w:sz="6" w:space="0" w:color="auto"/>
              <w:bottom w:val="single" w:sz="6" w:space="0" w:color="auto"/>
            </w:tcBorders>
          </w:tcPr>
          <w:p w14:paraId="6FBB0067" w14:textId="77777777" w:rsidR="00891B7B" w:rsidRPr="00AE6A81" w:rsidRDefault="0012492F">
            <w:pPr>
              <w:rPr>
                <w:b/>
              </w:rPr>
            </w:pPr>
            <w:r w:rsidRPr="007A00D2">
              <w:rPr>
                <w:b/>
              </w:rPr>
              <w:t xml:space="preserve">38 </w:t>
            </w:r>
            <w:r w:rsidR="00D364A3" w:rsidRPr="007A00D2">
              <w:rPr>
                <w:b/>
              </w:rPr>
              <w:t>445</w:t>
            </w:r>
          </w:p>
        </w:tc>
        <w:tc>
          <w:tcPr>
            <w:tcW w:w="1606" w:type="dxa"/>
            <w:tcBorders>
              <w:top w:val="single" w:sz="6" w:space="0" w:color="auto"/>
              <w:bottom w:val="single" w:sz="6" w:space="0" w:color="auto"/>
            </w:tcBorders>
          </w:tcPr>
          <w:p w14:paraId="740B6D38" w14:textId="77777777" w:rsidR="00891B7B" w:rsidRPr="00AE6A81" w:rsidRDefault="0012492F">
            <w:pPr>
              <w:rPr>
                <w:b/>
              </w:rPr>
            </w:pPr>
            <w:r w:rsidRPr="007A00D2">
              <w:rPr>
                <w:b/>
              </w:rPr>
              <w:t>36 407</w:t>
            </w:r>
          </w:p>
        </w:tc>
        <w:tc>
          <w:tcPr>
            <w:tcW w:w="1606" w:type="dxa"/>
            <w:tcBorders>
              <w:top w:val="single" w:sz="6" w:space="0" w:color="auto"/>
              <w:bottom w:val="single" w:sz="6" w:space="0" w:color="auto"/>
            </w:tcBorders>
          </w:tcPr>
          <w:p w14:paraId="7569FCA5" w14:textId="77777777" w:rsidR="00891B7B" w:rsidRPr="00AE6A81" w:rsidRDefault="0012492F">
            <w:pPr>
              <w:rPr>
                <w:b/>
              </w:rPr>
            </w:pPr>
            <w:r w:rsidRPr="007A00D2">
              <w:rPr>
                <w:b/>
              </w:rPr>
              <w:t xml:space="preserve">446 </w:t>
            </w:r>
            <w:r w:rsidR="00D364A3" w:rsidRPr="007A00D2">
              <w:rPr>
                <w:b/>
              </w:rPr>
              <w:t>177</w:t>
            </w:r>
          </w:p>
        </w:tc>
        <w:tc>
          <w:tcPr>
            <w:tcW w:w="1606" w:type="dxa"/>
            <w:tcBorders>
              <w:top w:val="single" w:sz="6" w:space="0" w:color="auto"/>
              <w:bottom w:val="single" w:sz="6" w:space="0" w:color="auto"/>
            </w:tcBorders>
          </w:tcPr>
          <w:p w14:paraId="7E0E3728" w14:textId="77777777" w:rsidR="00891B7B" w:rsidRPr="00AE6A81" w:rsidRDefault="0012492F">
            <w:pPr>
              <w:rPr>
                <w:b/>
              </w:rPr>
            </w:pPr>
            <w:r w:rsidRPr="007A00D2">
              <w:rPr>
                <w:b/>
              </w:rPr>
              <w:t>418 090</w:t>
            </w:r>
          </w:p>
        </w:tc>
      </w:tr>
      <w:tr w:rsidR="00891B7B" w14:paraId="4E84457D" w14:textId="77777777" w:rsidTr="006F06B0">
        <w:tc>
          <w:tcPr>
            <w:tcW w:w="1607" w:type="dxa"/>
            <w:tcBorders>
              <w:top w:val="single" w:sz="6" w:space="0" w:color="auto"/>
            </w:tcBorders>
          </w:tcPr>
          <w:p w14:paraId="406E16BD" w14:textId="77777777" w:rsidR="00891B7B" w:rsidRPr="00AE6A81" w:rsidRDefault="0012492F">
            <w:pPr>
              <w:rPr>
                <w:b/>
              </w:rPr>
            </w:pPr>
            <w:r w:rsidRPr="007A00D2">
              <w:rPr>
                <w:b/>
              </w:rPr>
              <w:t xml:space="preserve">228 </w:t>
            </w:r>
            <w:r w:rsidR="00D364A3" w:rsidRPr="007A00D2">
              <w:rPr>
                <w:b/>
              </w:rPr>
              <w:t>164</w:t>
            </w:r>
          </w:p>
        </w:tc>
        <w:tc>
          <w:tcPr>
            <w:tcW w:w="1607" w:type="dxa"/>
            <w:tcBorders>
              <w:top w:val="single" w:sz="6" w:space="0" w:color="auto"/>
            </w:tcBorders>
          </w:tcPr>
          <w:p w14:paraId="5A6B2388" w14:textId="77777777" w:rsidR="00891B7B" w:rsidRPr="00AE6A81" w:rsidRDefault="0012492F">
            <w:pPr>
              <w:rPr>
                <w:b/>
              </w:rPr>
            </w:pPr>
            <w:r w:rsidRPr="007A00D2">
              <w:rPr>
                <w:b/>
              </w:rPr>
              <w:t>195 929</w:t>
            </w:r>
          </w:p>
        </w:tc>
        <w:tc>
          <w:tcPr>
            <w:tcW w:w="1606" w:type="dxa"/>
            <w:tcBorders>
              <w:top w:val="single" w:sz="6" w:space="0" w:color="auto"/>
            </w:tcBorders>
          </w:tcPr>
          <w:p w14:paraId="5B3F0533" w14:textId="77777777" w:rsidR="00891B7B" w:rsidRPr="00AE6A81" w:rsidRDefault="0012492F">
            <w:pPr>
              <w:rPr>
                <w:b/>
              </w:rPr>
            </w:pPr>
            <w:r w:rsidRPr="007A00D2">
              <w:rPr>
                <w:b/>
              </w:rPr>
              <w:t xml:space="preserve">(219 </w:t>
            </w:r>
            <w:r w:rsidR="00D364A3" w:rsidRPr="007A00D2">
              <w:rPr>
                <w:b/>
              </w:rPr>
              <w:t>684</w:t>
            </w:r>
            <w:r w:rsidRPr="007A00D2">
              <w:rPr>
                <w:b/>
              </w:rPr>
              <w:t>)</w:t>
            </w:r>
          </w:p>
        </w:tc>
        <w:tc>
          <w:tcPr>
            <w:tcW w:w="1606" w:type="dxa"/>
            <w:tcBorders>
              <w:top w:val="single" w:sz="6" w:space="0" w:color="auto"/>
            </w:tcBorders>
          </w:tcPr>
          <w:p w14:paraId="1BB76BD7" w14:textId="77777777" w:rsidR="00891B7B" w:rsidRPr="00AE6A81" w:rsidRDefault="0012492F">
            <w:pPr>
              <w:rPr>
                <w:b/>
              </w:rPr>
            </w:pPr>
            <w:r w:rsidRPr="007A00D2">
              <w:rPr>
                <w:b/>
              </w:rPr>
              <w:t>(192 090)</w:t>
            </w:r>
          </w:p>
        </w:tc>
        <w:tc>
          <w:tcPr>
            <w:tcW w:w="1606" w:type="dxa"/>
            <w:tcBorders>
              <w:top w:val="single" w:sz="6" w:space="0" w:color="auto"/>
            </w:tcBorders>
          </w:tcPr>
          <w:p w14:paraId="66B0E9AD" w14:textId="77777777" w:rsidR="00891B7B" w:rsidRPr="00AE6A81" w:rsidRDefault="0012492F">
            <w:pPr>
              <w:rPr>
                <w:b/>
              </w:rPr>
            </w:pPr>
            <w:r w:rsidRPr="007A00D2">
              <w:rPr>
                <w:b/>
              </w:rPr>
              <w:t xml:space="preserve">562 </w:t>
            </w:r>
            <w:r w:rsidR="00D364A3" w:rsidRPr="007A00D2">
              <w:rPr>
                <w:b/>
              </w:rPr>
              <w:t>697</w:t>
            </w:r>
          </w:p>
        </w:tc>
        <w:tc>
          <w:tcPr>
            <w:tcW w:w="1606" w:type="dxa"/>
            <w:tcBorders>
              <w:top w:val="single" w:sz="6" w:space="0" w:color="auto"/>
            </w:tcBorders>
          </w:tcPr>
          <w:p w14:paraId="2C017222" w14:textId="77777777" w:rsidR="00891B7B" w:rsidRPr="00AE6A81" w:rsidRDefault="0012492F">
            <w:pPr>
              <w:rPr>
                <w:b/>
              </w:rPr>
            </w:pPr>
            <w:r w:rsidRPr="007A00D2">
              <w:rPr>
                <w:b/>
              </w:rPr>
              <w:t>521 840</w:t>
            </w:r>
          </w:p>
        </w:tc>
      </w:tr>
      <w:tr w:rsidR="00891B7B" w14:paraId="407D80EE" w14:textId="77777777">
        <w:tc>
          <w:tcPr>
            <w:tcW w:w="1607" w:type="dxa"/>
          </w:tcPr>
          <w:p w14:paraId="436A9CA9" w14:textId="18687B08" w:rsidR="00891B7B" w:rsidRDefault="00891B7B"/>
        </w:tc>
        <w:tc>
          <w:tcPr>
            <w:tcW w:w="1607" w:type="dxa"/>
          </w:tcPr>
          <w:p w14:paraId="6C08C779" w14:textId="57B3664D" w:rsidR="00891B7B" w:rsidRDefault="00891B7B"/>
        </w:tc>
        <w:tc>
          <w:tcPr>
            <w:tcW w:w="1606" w:type="dxa"/>
          </w:tcPr>
          <w:p w14:paraId="27D9631F" w14:textId="665EA381" w:rsidR="00891B7B" w:rsidRDefault="00891B7B"/>
        </w:tc>
        <w:tc>
          <w:tcPr>
            <w:tcW w:w="1606" w:type="dxa"/>
          </w:tcPr>
          <w:p w14:paraId="59BC60F8" w14:textId="1EF2DEEB" w:rsidR="00891B7B" w:rsidRDefault="00891B7B"/>
        </w:tc>
        <w:tc>
          <w:tcPr>
            <w:tcW w:w="1606" w:type="dxa"/>
          </w:tcPr>
          <w:p w14:paraId="2AE0F997" w14:textId="18DE3062" w:rsidR="00891B7B" w:rsidRDefault="00891B7B"/>
        </w:tc>
        <w:tc>
          <w:tcPr>
            <w:tcW w:w="1606" w:type="dxa"/>
          </w:tcPr>
          <w:p w14:paraId="13D3D420" w14:textId="1B153D52" w:rsidR="00891B7B" w:rsidRDefault="00891B7B"/>
        </w:tc>
      </w:tr>
      <w:tr w:rsidR="00891B7B" w14:paraId="1936ADF9" w14:textId="77777777">
        <w:tc>
          <w:tcPr>
            <w:tcW w:w="1607" w:type="dxa"/>
          </w:tcPr>
          <w:p w14:paraId="29C7F1DF" w14:textId="77777777" w:rsidR="00891B7B" w:rsidRDefault="0012492F">
            <w:r>
              <w:t>216</w:t>
            </w:r>
          </w:p>
        </w:tc>
        <w:tc>
          <w:tcPr>
            <w:tcW w:w="1607" w:type="dxa"/>
          </w:tcPr>
          <w:p w14:paraId="7696AF75" w14:textId="77777777" w:rsidR="00891B7B" w:rsidRDefault="0012492F">
            <w:r>
              <w:t>212</w:t>
            </w:r>
          </w:p>
        </w:tc>
        <w:tc>
          <w:tcPr>
            <w:tcW w:w="1606" w:type="dxa"/>
          </w:tcPr>
          <w:p w14:paraId="0DD6053B" w14:textId="77777777" w:rsidR="00891B7B" w:rsidRDefault="0012492F">
            <w:r>
              <w:t>(2 537)</w:t>
            </w:r>
          </w:p>
        </w:tc>
        <w:tc>
          <w:tcPr>
            <w:tcW w:w="1606" w:type="dxa"/>
          </w:tcPr>
          <w:p w14:paraId="6693674C" w14:textId="77777777" w:rsidR="00891B7B" w:rsidRDefault="0012492F">
            <w:r>
              <w:t>(1 212)</w:t>
            </w:r>
          </w:p>
        </w:tc>
        <w:tc>
          <w:tcPr>
            <w:tcW w:w="1606" w:type="dxa"/>
          </w:tcPr>
          <w:p w14:paraId="3FEEB7A9" w14:textId="77777777" w:rsidR="00891B7B" w:rsidRDefault="0012492F">
            <w:r>
              <w:t>1 938</w:t>
            </w:r>
          </w:p>
        </w:tc>
        <w:tc>
          <w:tcPr>
            <w:tcW w:w="1606" w:type="dxa"/>
          </w:tcPr>
          <w:p w14:paraId="44089B32" w14:textId="77777777" w:rsidR="00891B7B" w:rsidRDefault="0012492F">
            <w:r>
              <w:t>1 777</w:t>
            </w:r>
          </w:p>
        </w:tc>
      </w:tr>
      <w:tr w:rsidR="00891B7B" w14:paraId="37270156" w14:textId="77777777">
        <w:tc>
          <w:tcPr>
            <w:tcW w:w="1607" w:type="dxa"/>
          </w:tcPr>
          <w:p w14:paraId="61BCF702" w14:textId="77777777" w:rsidR="00891B7B" w:rsidRDefault="0012492F">
            <w:r>
              <w:t>1 544</w:t>
            </w:r>
          </w:p>
        </w:tc>
        <w:tc>
          <w:tcPr>
            <w:tcW w:w="1607" w:type="dxa"/>
          </w:tcPr>
          <w:p w14:paraId="295CE17E" w14:textId="77777777" w:rsidR="00891B7B" w:rsidRDefault="0012492F">
            <w:r>
              <w:t>1 606</w:t>
            </w:r>
          </w:p>
        </w:tc>
        <w:tc>
          <w:tcPr>
            <w:tcW w:w="1606" w:type="dxa"/>
          </w:tcPr>
          <w:p w14:paraId="6B43697A" w14:textId="77777777" w:rsidR="00891B7B" w:rsidRDefault="0012492F">
            <w:r>
              <w:t>(651)</w:t>
            </w:r>
          </w:p>
        </w:tc>
        <w:tc>
          <w:tcPr>
            <w:tcW w:w="1606" w:type="dxa"/>
          </w:tcPr>
          <w:p w14:paraId="14324AD5" w14:textId="77777777" w:rsidR="00891B7B" w:rsidRDefault="0012492F">
            <w:r>
              <w:t>(962)</w:t>
            </w:r>
          </w:p>
        </w:tc>
        <w:tc>
          <w:tcPr>
            <w:tcW w:w="1606" w:type="dxa"/>
          </w:tcPr>
          <w:p w14:paraId="686D9B3A" w14:textId="77777777" w:rsidR="00891B7B" w:rsidRDefault="0012492F">
            <w:r>
              <w:t xml:space="preserve">10 </w:t>
            </w:r>
            <w:r w:rsidR="00D364A3">
              <w:t>491</w:t>
            </w:r>
          </w:p>
        </w:tc>
        <w:tc>
          <w:tcPr>
            <w:tcW w:w="1606" w:type="dxa"/>
          </w:tcPr>
          <w:p w14:paraId="4FE8F5B5" w14:textId="77777777" w:rsidR="00891B7B" w:rsidRDefault="0012492F">
            <w:r>
              <w:t>8 718</w:t>
            </w:r>
          </w:p>
        </w:tc>
      </w:tr>
      <w:tr w:rsidR="00891B7B" w14:paraId="759B4652" w14:textId="77777777">
        <w:tc>
          <w:tcPr>
            <w:tcW w:w="1607" w:type="dxa"/>
          </w:tcPr>
          <w:p w14:paraId="6E6B1F40" w14:textId="77777777" w:rsidR="00891B7B" w:rsidRDefault="0012492F">
            <w:r>
              <w:t>160 729</w:t>
            </w:r>
          </w:p>
        </w:tc>
        <w:tc>
          <w:tcPr>
            <w:tcW w:w="1607" w:type="dxa"/>
          </w:tcPr>
          <w:p w14:paraId="1E9AC061" w14:textId="77777777" w:rsidR="00891B7B" w:rsidRDefault="0012492F">
            <w:r>
              <w:t>132 326</w:t>
            </w:r>
          </w:p>
        </w:tc>
        <w:tc>
          <w:tcPr>
            <w:tcW w:w="1606" w:type="dxa"/>
          </w:tcPr>
          <w:p w14:paraId="31D312E5" w14:textId="77777777" w:rsidR="00891B7B" w:rsidRDefault="0012492F">
            <w:r>
              <w:t>(157 647)</w:t>
            </w:r>
          </w:p>
        </w:tc>
        <w:tc>
          <w:tcPr>
            <w:tcW w:w="1606" w:type="dxa"/>
          </w:tcPr>
          <w:p w14:paraId="0988A3E0" w14:textId="77777777" w:rsidR="00891B7B" w:rsidRDefault="0012492F">
            <w:r>
              <w:t>(131 036)</w:t>
            </w:r>
          </w:p>
        </w:tc>
        <w:tc>
          <w:tcPr>
            <w:tcW w:w="1606" w:type="dxa"/>
          </w:tcPr>
          <w:p w14:paraId="5A038331" w14:textId="77777777" w:rsidR="00891B7B" w:rsidRDefault="0012492F">
            <w:r>
              <w:t xml:space="preserve">193 </w:t>
            </w:r>
            <w:r w:rsidR="00D364A3">
              <w:t>712</w:t>
            </w:r>
          </w:p>
        </w:tc>
        <w:tc>
          <w:tcPr>
            <w:tcW w:w="1606" w:type="dxa"/>
          </w:tcPr>
          <w:p w14:paraId="53CCDF31" w14:textId="77777777" w:rsidR="00891B7B" w:rsidRDefault="0012492F">
            <w:r>
              <w:t>164 953</w:t>
            </w:r>
          </w:p>
        </w:tc>
      </w:tr>
      <w:tr w:rsidR="00891B7B" w14:paraId="3FE1D6BD" w14:textId="77777777">
        <w:tc>
          <w:tcPr>
            <w:tcW w:w="1607" w:type="dxa"/>
          </w:tcPr>
          <w:p w14:paraId="60E5AABA" w14:textId="77777777" w:rsidR="00891B7B" w:rsidRDefault="0012492F">
            <w:r>
              <w:t>136</w:t>
            </w:r>
          </w:p>
        </w:tc>
        <w:tc>
          <w:tcPr>
            <w:tcW w:w="1607" w:type="dxa"/>
          </w:tcPr>
          <w:p w14:paraId="65D393FC" w14:textId="77777777" w:rsidR="00891B7B" w:rsidRDefault="0012492F">
            <w:r>
              <w:t>125</w:t>
            </w:r>
          </w:p>
        </w:tc>
        <w:tc>
          <w:tcPr>
            <w:tcW w:w="1606" w:type="dxa"/>
          </w:tcPr>
          <w:p w14:paraId="00E11267" w14:textId="274F6616" w:rsidR="00891B7B" w:rsidRDefault="002B15B0">
            <w:r>
              <w:t>..</w:t>
            </w:r>
          </w:p>
        </w:tc>
        <w:tc>
          <w:tcPr>
            <w:tcW w:w="1606" w:type="dxa"/>
          </w:tcPr>
          <w:p w14:paraId="558BA374" w14:textId="6C388E3B" w:rsidR="00891B7B" w:rsidRDefault="002B15B0">
            <w:r>
              <w:t>..</w:t>
            </w:r>
          </w:p>
        </w:tc>
        <w:tc>
          <w:tcPr>
            <w:tcW w:w="1606" w:type="dxa"/>
          </w:tcPr>
          <w:p w14:paraId="690A6F28" w14:textId="77777777" w:rsidR="00891B7B" w:rsidRDefault="0012492F">
            <w:r>
              <w:t>11 857</w:t>
            </w:r>
          </w:p>
        </w:tc>
        <w:tc>
          <w:tcPr>
            <w:tcW w:w="1606" w:type="dxa"/>
          </w:tcPr>
          <w:p w14:paraId="50574AEA" w14:textId="77777777" w:rsidR="00891B7B" w:rsidRDefault="0012492F">
            <w:r>
              <w:t>10 948</w:t>
            </w:r>
          </w:p>
        </w:tc>
      </w:tr>
      <w:tr w:rsidR="00891B7B" w14:paraId="2747DBE0" w14:textId="77777777">
        <w:tc>
          <w:tcPr>
            <w:tcW w:w="1607" w:type="dxa"/>
          </w:tcPr>
          <w:p w14:paraId="55F7E16F" w14:textId="01F6A581" w:rsidR="00891B7B" w:rsidRDefault="002B15B0">
            <w:r>
              <w:t>..</w:t>
            </w:r>
          </w:p>
        </w:tc>
        <w:tc>
          <w:tcPr>
            <w:tcW w:w="1607" w:type="dxa"/>
          </w:tcPr>
          <w:p w14:paraId="219031D3" w14:textId="035426AD" w:rsidR="00891B7B" w:rsidRDefault="002B15B0">
            <w:r>
              <w:t>..</w:t>
            </w:r>
          </w:p>
        </w:tc>
        <w:tc>
          <w:tcPr>
            <w:tcW w:w="1606" w:type="dxa"/>
          </w:tcPr>
          <w:p w14:paraId="33D41E9B" w14:textId="0C438CBC" w:rsidR="00891B7B" w:rsidRDefault="002B15B0">
            <w:r>
              <w:t>..</w:t>
            </w:r>
          </w:p>
        </w:tc>
        <w:tc>
          <w:tcPr>
            <w:tcW w:w="1606" w:type="dxa"/>
          </w:tcPr>
          <w:p w14:paraId="6BA6E790" w14:textId="2BDD4F31" w:rsidR="00891B7B" w:rsidRDefault="002B15B0">
            <w:r>
              <w:t>..</w:t>
            </w:r>
          </w:p>
        </w:tc>
        <w:tc>
          <w:tcPr>
            <w:tcW w:w="1606" w:type="dxa"/>
          </w:tcPr>
          <w:p w14:paraId="7D0E758C" w14:textId="77777777" w:rsidR="00891B7B" w:rsidRDefault="0012492F">
            <w:r>
              <w:t>18 226</w:t>
            </w:r>
          </w:p>
        </w:tc>
        <w:tc>
          <w:tcPr>
            <w:tcW w:w="1606" w:type="dxa"/>
          </w:tcPr>
          <w:p w14:paraId="2EC06DFA" w14:textId="77777777" w:rsidR="00891B7B" w:rsidRDefault="0012492F">
            <w:r>
              <w:t>18 904</w:t>
            </w:r>
          </w:p>
        </w:tc>
      </w:tr>
      <w:tr w:rsidR="00891B7B" w14:paraId="24739F50" w14:textId="77777777">
        <w:tc>
          <w:tcPr>
            <w:tcW w:w="1607" w:type="dxa"/>
          </w:tcPr>
          <w:p w14:paraId="0ACAE1DE" w14:textId="77777777" w:rsidR="00891B7B" w:rsidRDefault="0012492F">
            <w:r>
              <w:t>50 362</w:t>
            </w:r>
          </w:p>
        </w:tc>
        <w:tc>
          <w:tcPr>
            <w:tcW w:w="1607" w:type="dxa"/>
          </w:tcPr>
          <w:p w14:paraId="2447ABAF" w14:textId="77777777" w:rsidR="00891B7B" w:rsidRDefault="0012492F">
            <w:r>
              <w:t>46 980</w:t>
            </w:r>
          </w:p>
        </w:tc>
        <w:tc>
          <w:tcPr>
            <w:tcW w:w="1606" w:type="dxa"/>
          </w:tcPr>
          <w:p w14:paraId="6C922E97" w14:textId="77777777" w:rsidR="00891B7B" w:rsidRDefault="0012492F">
            <w:r>
              <w:t>(11 899)</w:t>
            </w:r>
          </w:p>
        </w:tc>
        <w:tc>
          <w:tcPr>
            <w:tcW w:w="1606" w:type="dxa"/>
          </w:tcPr>
          <w:p w14:paraId="3F1244C7" w14:textId="77777777" w:rsidR="00891B7B" w:rsidRDefault="0012492F">
            <w:r>
              <w:t>(11 888)</w:t>
            </w:r>
          </w:p>
        </w:tc>
        <w:tc>
          <w:tcPr>
            <w:tcW w:w="1606" w:type="dxa"/>
          </w:tcPr>
          <w:p w14:paraId="3AE54BC1" w14:textId="77777777" w:rsidR="00891B7B" w:rsidRDefault="0012492F">
            <w:r>
              <w:t>53 960</w:t>
            </w:r>
          </w:p>
        </w:tc>
        <w:tc>
          <w:tcPr>
            <w:tcW w:w="1606" w:type="dxa"/>
          </w:tcPr>
          <w:p w14:paraId="0997ED34" w14:textId="77777777" w:rsidR="00891B7B" w:rsidRDefault="0012492F">
            <w:r>
              <w:t>50 129</w:t>
            </w:r>
          </w:p>
        </w:tc>
      </w:tr>
      <w:tr w:rsidR="00891B7B" w14:paraId="49236237" w14:textId="77777777" w:rsidTr="006F06B0">
        <w:tc>
          <w:tcPr>
            <w:tcW w:w="1607" w:type="dxa"/>
            <w:tcBorders>
              <w:bottom w:val="single" w:sz="6" w:space="0" w:color="auto"/>
            </w:tcBorders>
          </w:tcPr>
          <w:p w14:paraId="02B3751E" w14:textId="77777777" w:rsidR="00891B7B" w:rsidRDefault="0012492F">
            <w:r>
              <w:t xml:space="preserve">1 </w:t>
            </w:r>
            <w:r w:rsidR="00D364A3">
              <w:t>493</w:t>
            </w:r>
          </w:p>
        </w:tc>
        <w:tc>
          <w:tcPr>
            <w:tcW w:w="1607" w:type="dxa"/>
            <w:tcBorders>
              <w:bottom w:val="single" w:sz="6" w:space="0" w:color="auto"/>
            </w:tcBorders>
          </w:tcPr>
          <w:p w14:paraId="39A0A417" w14:textId="77777777" w:rsidR="00891B7B" w:rsidRDefault="0012492F">
            <w:r>
              <w:t>1 259</w:t>
            </w:r>
          </w:p>
        </w:tc>
        <w:tc>
          <w:tcPr>
            <w:tcW w:w="1606" w:type="dxa"/>
            <w:tcBorders>
              <w:bottom w:val="single" w:sz="6" w:space="0" w:color="auto"/>
            </w:tcBorders>
          </w:tcPr>
          <w:p w14:paraId="62C3D5EE" w14:textId="77777777" w:rsidR="00891B7B" w:rsidRDefault="0012492F">
            <w:r>
              <w:t>(</w:t>
            </w:r>
            <w:r w:rsidR="00D364A3">
              <w:t>267</w:t>
            </w:r>
            <w:r>
              <w:t>)</w:t>
            </w:r>
          </w:p>
        </w:tc>
        <w:tc>
          <w:tcPr>
            <w:tcW w:w="1606" w:type="dxa"/>
            <w:tcBorders>
              <w:bottom w:val="single" w:sz="6" w:space="0" w:color="auto"/>
            </w:tcBorders>
          </w:tcPr>
          <w:p w14:paraId="0DF2F88F" w14:textId="77777777" w:rsidR="00891B7B" w:rsidRDefault="0012492F">
            <w:r>
              <w:t>(103)</w:t>
            </w:r>
          </w:p>
        </w:tc>
        <w:tc>
          <w:tcPr>
            <w:tcW w:w="1606" w:type="dxa"/>
            <w:tcBorders>
              <w:bottom w:val="single" w:sz="6" w:space="0" w:color="auto"/>
            </w:tcBorders>
          </w:tcPr>
          <w:p w14:paraId="3D364B69" w14:textId="77777777" w:rsidR="00891B7B" w:rsidRDefault="0012492F">
            <w:r>
              <w:t xml:space="preserve">32 </w:t>
            </w:r>
            <w:r w:rsidR="00D364A3">
              <w:t>609</w:t>
            </w:r>
          </w:p>
        </w:tc>
        <w:tc>
          <w:tcPr>
            <w:tcW w:w="1606" w:type="dxa"/>
            <w:tcBorders>
              <w:bottom w:val="single" w:sz="6" w:space="0" w:color="auto"/>
            </w:tcBorders>
          </w:tcPr>
          <w:p w14:paraId="66F7BD3B" w14:textId="77777777" w:rsidR="00891B7B" w:rsidRDefault="0012492F">
            <w:r>
              <w:t>32 215</w:t>
            </w:r>
          </w:p>
        </w:tc>
      </w:tr>
      <w:tr w:rsidR="00891B7B" w14:paraId="135D7426" w14:textId="77777777" w:rsidTr="006F06B0">
        <w:tc>
          <w:tcPr>
            <w:tcW w:w="1607" w:type="dxa"/>
            <w:tcBorders>
              <w:top w:val="single" w:sz="6" w:space="0" w:color="auto"/>
              <w:bottom w:val="single" w:sz="6" w:space="0" w:color="auto"/>
            </w:tcBorders>
          </w:tcPr>
          <w:p w14:paraId="6D7BB364" w14:textId="77777777" w:rsidR="00891B7B" w:rsidRPr="00AE6A81" w:rsidRDefault="0012492F">
            <w:pPr>
              <w:rPr>
                <w:b/>
              </w:rPr>
            </w:pPr>
            <w:r w:rsidRPr="007A00D2">
              <w:rPr>
                <w:b/>
              </w:rPr>
              <w:t xml:space="preserve">214 </w:t>
            </w:r>
            <w:r w:rsidR="00D364A3" w:rsidRPr="007A00D2">
              <w:rPr>
                <w:b/>
              </w:rPr>
              <w:t>481</w:t>
            </w:r>
          </w:p>
        </w:tc>
        <w:tc>
          <w:tcPr>
            <w:tcW w:w="1607" w:type="dxa"/>
            <w:tcBorders>
              <w:top w:val="single" w:sz="6" w:space="0" w:color="auto"/>
              <w:bottom w:val="single" w:sz="6" w:space="0" w:color="auto"/>
            </w:tcBorders>
          </w:tcPr>
          <w:p w14:paraId="3D9DF43F" w14:textId="77777777" w:rsidR="00891B7B" w:rsidRPr="00AE6A81" w:rsidRDefault="0012492F">
            <w:pPr>
              <w:rPr>
                <w:b/>
              </w:rPr>
            </w:pPr>
            <w:r w:rsidRPr="007A00D2">
              <w:rPr>
                <w:b/>
              </w:rPr>
              <w:t>182 507</w:t>
            </w:r>
          </w:p>
        </w:tc>
        <w:tc>
          <w:tcPr>
            <w:tcW w:w="1606" w:type="dxa"/>
            <w:tcBorders>
              <w:top w:val="single" w:sz="6" w:space="0" w:color="auto"/>
              <w:bottom w:val="single" w:sz="6" w:space="0" w:color="auto"/>
            </w:tcBorders>
          </w:tcPr>
          <w:p w14:paraId="6FAFE488" w14:textId="77777777" w:rsidR="00891B7B" w:rsidRPr="00AE6A81" w:rsidRDefault="0012492F">
            <w:pPr>
              <w:rPr>
                <w:b/>
              </w:rPr>
            </w:pPr>
            <w:r w:rsidRPr="007A00D2">
              <w:rPr>
                <w:b/>
              </w:rPr>
              <w:t>(</w:t>
            </w:r>
            <w:r w:rsidR="00D364A3" w:rsidRPr="007A00D2">
              <w:rPr>
                <w:b/>
              </w:rPr>
              <w:t>173 001</w:t>
            </w:r>
            <w:r w:rsidRPr="007A00D2">
              <w:rPr>
                <w:b/>
              </w:rPr>
              <w:t>)</w:t>
            </w:r>
          </w:p>
        </w:tc>
        <w:tc>
          <w:tcPr>
            <w:tcW w:w="1606" w:type="dxa"/>
            <w:tcBorders>
              <w:top w:val="single" w:sz="6" w:space="0" w:color="auto"/>
              <w:bottom w:val="single" w:sz="6" w:space="0" w:color="auto"/>
            </w:tcBorders>
          </w:tcPr>
          <w:p w14:paraId="49DF38D5" w14:textId="77777777" w:rsidR="00891B7B" w:rsidRPr="00AE6A81" w:rsidRDefault="0012492F">
            <w:pPr>
              <w:rPr>
                <w:b/>
              </w:rPr>
            </w:pPr>
            <w:r w:rsidRPr="007A00D2">
              <w:rPr>
                <w:b/>
              </w:rPr>
              <w:t>(145 202)</w:t>
            </w:r>
          </w:p>
        </w:tc>
        <w:tc>
          <w:tcPr>
            <w:tcW w:w="1606" w:type="dxa"/>
            <w:tcBorders>
              <w:top w:val="single" w:sz="6" w:space="0" w:color="auto"/>
              <w:bottom w:val="single" w:sz="6" w:space="0" w:color="auto"/>
            </w:tcBorders>
          </w:tcPr>
          <w:p w14:paraId="13940DF0" w14:textId="77777777" w:rsidR="00891B7B" w:rsidRPr="00AE6A81" w:rsidRDefault="00D364A3">
            <w:pPr>
              <w:rPr>
                <w:b/>
              </w:rPr>
            </w:pPr>
            <w:r w:rsidRPr="007A00D2">
              <w:rPr>
                <w:b/>
              </w:rPr>
              <w:t>322 792</w:t>
            </w:r>
          </w:p>
        </w:tc>
        <w:tc>
          <w:tcPr>
            <w:tcW w:w="1606" w:type="dxa"/>
            <w:tcBorders>
              <w:top w:val="single" w:sz="6" w:space="0" w:color="auto"/>
              <w:bottom w:val="single" w:sz="6" w:space="0" w:color="auto"/>
            </w:tcBorders>
          </w:tcPr>
          <w:p w14:paraId="31E75966" w14:textId="77777777" w:rsidR="00891B7B" w:rsidRPr="00AE6A81" w:rsidRDefault="0012492F">
            <w:pPr>
              <w:rPr>
                <w:b/>
              </w:rPr>
            </w:pPr>
            <w:r w:rsidRPr="007A00D2">
              <w:rPr>
                <w:b/>
              </w:rPr>
              <w:t>287 643</w:t>
            </w:r>
          </w:p>
        </w:tc>
      </w:tr>
      <w:tr w:rsidR="00891B7B" w14:paraId="36DB6690" w14:textId="77777777" w:rsidTr="006F06B0">
        <w:tc>
          <w:tcPr>
            <w:tcW w:w="1607" w:type="dxa"/>
            <w:tcBorders>
              <w:top w:val="single" w:sz="6" w:space="0" w:color="auto"/>
              <w:bottom w:val="single" w:sz="12" w:space="0" w:color="auto"/>
            </w:tcBorders>
          </w:tcPr>
          <w:p w14:paraId="033DA455" w14:textId="77777777" w:rsidR="00891B7B" w:rsidRPr="00AE6A81" w:rsidRDefault="0012492F">
            <w:pPr>
              <w:rPr>
                <w:b/>
              </w:rPr>
            </w:pPr>
            <w:r w:rsidRPr="007A00D2">
              <w:rPr>
                <w:b/>
              </w:rPr>
              <w:t>13 683</w:t>
            </w:r>
          </w:p>
        </w:tc>
        <w:tc>
          <w:tcPr>
            <w:tcW w:w="1607" w:type="dxa"/>
            <w:tcBorders>
              <w:top w:val="single" w:sz="6" w:space="0" w:color="auto"/>
              <w:bottom w:val="single" w:sz="12" w:space="0" w:color="auto"/>
            </w:tcBorders>
          </w:tcPr>
          <w:p w14:paraId="6ED61224" w14:textId="77777777" w:rsidR="00891B7B" w:rsidRPr="00AE6A81" w:rsidRDefault="0012492F">
            <w:pPr>
              <w:rPr>
                <w:b/>
              </w:rPr>
            </w:pPr>
            <w:r w:rsidRPr="007A00D2">
              <w:rPr>
                <w:b/>
              </w:rPr>
              <w:t>13 421</w:t>
            </w:r>
          </w:p>
        </w:tc>
        <w:tc>
          <w:tcPr>
            <w:tcW w:w="1606" w:type="dxa"/>
            <w:tcBorders>
              <w:top w:val="single" w:sz="6" w:space="0" w:color="auto"/>
              <w:bottom w:val="single" w:sz="12" w:space="0" w:color="auto"/>
            </w:tcBorders>
          </w:tcPr>
          <w:p w14:paraId="2582D0F0" w14:textId="77777777" w:rsidR="00891B7B" w:rsidRPr="00AE6A81" w:rsidRDefault="0012492F">
            <w:pPr>
              <w:rPr>
                <w:b/>
              </w:rPr>
            </w:pPr>
            <w:r w:rsidRPr="007A00D2">
              <w:rPr>
                <w:b/>
              </w:rPr>
              <w:t xml:space="preserve">(46 </w:t>
            </w:r>
            <w:r w:rsidR="00D364A3" w:rsidRPr="007A00D2">
              <w:rPr>
                <w:b/>
              </w:rPr>
              <w:t>682</w:t>
            </w:r>
            <w:r w:rsidRPr="007A00D2">
              <w:rPr>
                <w:b/>
              </w:rPr>
              <w:t>)</w:t>
            </w:r>
          </w:p>
        </w:tc>
        <w:tc>
          <w:tcPr>
            <w:tcW w:w="1606" w:type="dxa"/>
            <w:tcBorders>
              <w:top w:val="single" w:sz="6" w:space="0" w:color="auto"/>
              <w:bottom w:val="single" w:sz="12" w:space="0" w:color="auto"/>
            </w:tcBorders>
          </w:tcPr>
          <w:p w14:paraId="26965A49" w14:textId="77777777" w:rsidR="00891B7B" w:rsidRPr="00AE6A81" w:rsidRDefault="0012492F">
            <w:pPr>
              <w:rPr>
                <w:b/>
              </w:rPr>
            </w:pPr>
            <w:r w:rsidRPr="007A00D2">
              <w:rPr>
                <w:b/>
              </w:rPr>
              <w:t>(46 888)</w:t>
            </w:r>
          </w:p>
        </w:tc>
        <w:tc>
          <w:tcPr>
            <w:tcW w:w="1606" w:type="dxa"/>
            <w:tcBorders>
              <w:top w:val="single" w:sz="6" w:space="0" w:color="auto"/>
              <w:bottom w:val="single" w:sz="12" w:space="0" w:color="auto"/>
            </w:tcBorders>
          </w:tcPr>
          <w:p w14:paraId="711266DA" w14:textId="77777777" w:rsidR="00891B7B" w:rsidRPr="00AE6A81" w:rsidRDefault="0012492F">
            <w:pPr>
              <w:rPr>
                <w:b/>
              </w:rPr>
            </w:pPr>
            <w:r w:rsidRPr="007A00D2">
              <w:rPr>
                <w:b/>
              </w:rPr>
              <w:t xml:space="preserve">239 </w:t>
            </w:r>
            <w:r w:rsidR="00D364A3" w:rsidRPr="007A00D2">
              <w:rPr>
                <w:b/>
              </w:rPr>
              <w:t>904</w:t>
            </w:r>
          </w:p>
        </w:tc>
        <w:tc>
          <w:tcPr>
            <w:tcW w:w="1606" w:type="dxa"/>
            <w:tcBorders>
              <w:top w:val="single" w:sz="6" w:space="0" w:color="auto"/>
              <w:bottom w:val="single" w:sz="12" w:space="0" w:color="auto"/>
            </w:tcBorders>
          </w:tcPr>
          <w:p w14:paraId="6A00AC35" w14:textId="77777777" w:rsidR="00891B7B" w:rsidRPr="00AE6A81" w:rsidRDefault="0012492F">
            <w:pPr>
              <w:rPr>
                <w:b/>
              </w:rPr>
            </w:pPr>
            <w:r w:rsidRPr="007A00D2">
              <w:rPr>
                <w:b/>
              </w:rPr>
              <w:t>234 197</w:t>
            </w:r>
          </w:p>
        </w:tc>
      </w:tr>
      <w:tr w:rsidR="007372A9" w14:paraId="2562FF52" w14:textId="77777777" w:rsidTr="006F06B0">
        <w:tc>
          <w:tcPr>
            <w:tcW w:w="1607" w:type="dxa"/>
          </w:tcPr>
          <w:p w14:paraId="19FA7F14" w14:textId="77777777" w:rsidR="00891B7B" w:rsidRDefault="00891B7B"/>
        </w:tc>
        <w:tc>
          <w:tcPr>
            <w:tcW w:w="1607" w:type="dxa"/>
          </w:tcPr>
          <w:p w14:paraId="39E9D0CC" w14:textId="77777777" w:rsidR="00891B7B" w:rsidRDefault="00891B7B"/>
        </w:tc>
        <w:tc>
          <w:tcPr>
            <w:tcW w:w="1606" w:type="dxa"/>
          </w:tcPr>
          <w:p w14:paraId="59FBF43B" w14:textId="77777777" w:rsidR="00891B7B" w:rsidRDefault="00891B7B"/>
        </w:tc>
        <w:tc>
          <w:tcPr>
            <w:tcW w:w="1606" w:type="dxa"/>
          </w:tcPr>
          <w:p w14:paraId="31D55845" w14:textId="77777777" w:rsidR="00891B7B" w:rsidRDefault="00891B7B"/>
        </w:tc>
        <w:tc>
          <w:tcPr>
            <w:tcW w:w="1606" w:type="dxa"/>
          </w:tcPr>
          <w:p w14:paraId="60A82AED" w14:textId="77777777" w:rsidR="00891B7B" w:rsidRDefault="00891B7B"/>
        </w:tc>
        <w:tc>
          <w:tcPr>
            <w:tcW w:w="1606" w:type="dxa"/>
          </w:tcPr>
          <w:p w14:paraId="2E83BA76" w14:textId="77777777" w:rsidR="00891B7B" w:rsidRDefault="00891B7B"/>
        </w:tc>
      </w:tr>
      <w:tr w:rsidR="00891B7B" w14:paraId="18AA9ECC" w14:textId="77777777">
        <w:tc>
          <w:tcPr>
            <w:tcW w:w="1607" w:type="dxa"/>
          </w:tcPr>
          <w:p w14:paraId="09AFBD9C" w14:textId="77777777" w:rsidR="00891B7B" w:rsidRDefault="0012492F">
            <w:r>
              <w:t>13 148</w:t>
            </w:r>
          </w:p>
        </w:tc>
        <w:tc>
          <w:tcPr>
            <w:tcW w:w="1607" w:type="dxa"/>
          </w:tcPr>
          <w:p w14:paraId="3609C311" w14:textId="77777777" w:rsidR="00891B7B" w:rsidRDefault="0012492F">
            <w:r>
              <w:t>13 065</w:t>
            </w:r>
          </w:p>
        </w:tc>
        <w:tc>
          <w:tcPr>
            <w:tcW w:w="1606" w:type="dxa"/>
          </w:tcPr>
          <w:p w14:paraId="2F8D4243" w14:textId="77777777" w:rsidR="00891B7B" w:rsidRDefault="0012492F">
            <w:r>
              <w:t>53 247</w:t>
            </w:r>
          </w:p>
        </w:tc>
        <w:tc>
          <w:tcPr>
            <w:tcW w:w="1606" w:type="dxa"/>
          </w:tcPr>
          <w:p w14:paraId="5933CB12" w14:textId="77777777" w:rsidR="00891B7B" w:rsidRDefault="0012492F">
            <w:r>
              <w:t>50 998</w:t>
            </w:r>
          </w:p>
        </w:tc>
        <w:tc>
          <w:tcPr>
            <w:tcW w:w="1606" w:type="dxa"/>
          </w:tcPr>
          <w:p w14:paraId="33025D5D" w14:textId="77777777" w:rsidR="00891B7B" w:rsidRDefault="0012492F">
            <w:r>
              <w:t xml:space="preserve">76 </w:t>
            </w:r>
            <w:r w:rsidR="00D364A3">
              <w:t>281</w:t>
            </w:r>
          </w:p>
        </w:tc>
        <w:tc>
          <w:tcPr>
            <w:tcW w:w="1606" w:type="dxa"/>
          </w:tcPr>
          <w:p w14:paraId="7CC47ADE" w14:textId="77777777" w:rsidR="00891B7B" w:rsidRDefault="0012492F">
            <w:r>
              <w:t>80 106</w:t>
            </w:r>
          </w:p>
        </w:tc>
      </w:tr>
      <w:tr w:rsidR="00891B7B" w14:paraId="479B0113" w14:textId="77777777" w:rsidTr="00EC271D">
        <w:tc>
          <w:tcPr>
            <w:tcW w:w="1607" w:type="dxa"/>
            <w:tcBorders>
              <w:bottom w:val="single" w:sz="12" w:space="0" w:color="auto"/>
            </w:tcBorders>
          </w:tcPr>
          <w:p w14:paraId="649AAD3B" w14:textId="77777777" w:rsidR="00891B7B" w:rsidRDefault="0012492F">
            <w:r>
              <w:t>535</w:t>
            </w:r>
          </w:p>
        </w:tc>
        <w:tc>
          <w:tcPr>
            <w:tcW w:w="1607" w:type="dxa"/>
            <w:tcBorders>
              <w:bottom w:val="single" w:sz="12" w:space="0" w:color="auto"/>
            </w:tcBorders>
          </w:tcPr>
          <w:p w14:paraId="1CF4A852" w14:textId="77777777" w:rsidR="00891B7B" w:rsidRDefault="0012492F">
            <w:r>
              <w:t>356</w:t>
            </w:r>
          </w:p>
        </w:tc>
        <w:tc>
          <w:tcPr>
            <w:tcW w:w="1606" w:type="dxa"/>
            <w:tcBorders>
              <w:bottom w:val="single" w:sz="12" w:space="0" w:color="auto"/>
            </w:tcBorders>
          </w:tcPr>
          <w:p w14:paraId="70EA1D3D" w14:textId="77777777" w:rsidR="00891B7B" w:rsidRDefault="0012492F">
            <w:r>
              <w:t xml:space="preserve">(99 </w:t>
            </w:r>
            <w:r w:rsidR="00D364A3">
              <w:t>929</w:t>
            </w:r>
            <w:r>
              <w:t>)</w:t>
            </w:r>
          </w:p>
        </w:tc>
        <w:tc>
          <w:tcPr>
            <w:tcW w:w="1606" w:type="dxa"/>
            <w:tcBorders>
              <w:bottom w:val="single" w:sz="12" w:space="0" w:color="auto"/>
            </w:tcBorders>
          </w:tcPr>
          <w:p w14:paraId="6070A9FD" w14:textId="77777777" w:rsidR="00891B7B" w:rsidRDefault="0012492F">
            <w:r>
              <w:t>(97 886)</w:t>
            </w:r>
          </w:p>
        </w:tc>
        <w:tc>
          <w:tcPr>
            <w:tcW w:w="1606" w:type="dxa"/>
            <w:tcBorders>
              <w:bottom w:val="single" w:sz="12" w:space="0" w:color="auto"/>
            </w:tcBorders>
          </w:tcPr>
          <w:p w14:paraId="5D36406D" w14:textId="77777777" w:rsidR="00891B7B" w:rsidRDefault="0012492F">
            <w:r>
              <w:t>163 624</w:t>
            </w:r>
          </w:p>
        </w:tc>
        <w:tc>
          <w:tcPr>
            <w:tcW w:w="1606" w:type="dxa"/>
            <w:tcBorders>
              <w:bottom w:val="single" w:sz="12" w:space="0" w:color="auto"/>
            </w:tcBorders>
          </w:tcPr>
          <w:p w14:paraId="0552768F" w14:textId="77777777" w:rsidR="00891B7B" w:rsidRDefault="0012492F">
            <w:r>
              <w:t>154 090</w:t>
            </w:r>
          </w:p>
        </w:tc>
      </w:tr>
      <w:tr w:rsidR="007372A9" w14:paraId="5F424DFF" w14:textId="77777777" w:rsidTr="00EC271D">
        <w:tc>
          <w:tcPr>
            <w:tcW w:w="1607" w:type="dxa"/>
            <w:tcBorders>
              <w:top w:val="single" w:sz="12" w:space="0" w:color="auto"/>
              <w:bottom w:val="single" w:sz="12" w:space="0" w:color="auto"/>
            </w:tcBorders>
          </w:tcPr>
          <w:p w14:paraId="2085076D" w14:textId="77777777" w:rsidR="00891B7B" w:rsidRPr="00AE6A81" w:rsidRDefault="0012492F">
            <w:pPr>
              <w:rPr>
                <w:b/>
              </w:rPr>
            </w:pPr>
            <w:r w:rsidRPr="007A00D2">
              <w:rPr>
                <w:b/>
              </w:rPr>
              <w:t>13 683</w:t>
            </w:r>
          </w:p>
        </w:tc>
        <w:tc>
          <w:tcPr>
            <w:tcW w:w="1607" w:type="dxa"/>
            <w:tcBorders>
              <w:top w:val="single" w:sz="12" w:space="0" w:color="auto"/>
              <w:bottom w:val="single" w:sz="12" w:space="0" w:color="auto"/>
            </w:tcBorders>
          </w:tcPr>
          <w:p w14:paraId="2A7AAC0D" w14:textId="77777777" w:rsidR="00891B7B" w:rsidRPr="00AE6A81" w:rsidRDefault="0012492F">
            <w:pPr>
              <w:rPr>
                <w:b/>
              </w:rPr>
            </w:pPr>
            <w:r w:rsidRPr="007A00D2">
              <w:rPr>
                <w:b/>
              </w:rPr>
              <w:t>13 421</w:t>
            </w:r>
          </w:p>
        </w:tc>
        <w:tc>
          <w:tcPr>
            <w:tcW w:w="1606" w:type="dxa"/>
            <w:tcBorders>
              <w:top w:val="single" w:sz="12" w:space="0" w:color="auto"/>
              <w:bottom w:val="single" w:sz="12" w:space="0" w:color="auto"/>
            </w:tcBorders>
          </w:tcPr>
          <w:p w14:paraId="3F274531" w14:textId="77777777" w:rsidR="00891B7B" w:rsidRPr="00AE6A81" w:rsidRDefault="0012492F">
            <w:pPr>
              <w:rPr>
                <w:b/>
              </w:rPr>
            </w:pPr>
            <w:r w:rsidRPr="007A00D2">
              <w:rPr>
                <w:b/>
              </w:rPr>
              <w:t xml:space="preserve">(46 </w:t>
            </w:r>
            <w:r w:rsidR="00D364A3" w:rsidRPr="007A00D2">
              <w:rPr>
                <w:b/>
              </w:rPr>
              <w:t>682</w:t>
            </w:r>
            <w:r w:rsidRPr="007A00D2">
              <w:rPr>
                <w:b/>
              </w:rPr>
              <w:t>)</w:t>
            </w:r>
          </w:p>
        </w:tc>
        <w:tc>
          <w:tcPr>
            <w:tcW w:w="1606" w:type="dxa"/>
            <w:tcBorders>
              <w:top w:val="single" w:sz="12" w:space="0" w:color="auto"/>
              <w:bottom w:val="single" w:sz="12" w:space="0" w:color="auto"/>
            </w:tcBorders>
          </w:tcPr>
          <w:p w14:paraId="609633CD" w14:textId="77777777" w:rsidR="00891B7B" w:rsidRPr="00AE6A81" w:rsidRDefault="0012492F">
            <w:pPr>
              <w:rPr>
                <w:b/>
              </w:rPr>
            </w:pPr>
            <w:r w:rsidRPr="007A00D2">
              <w:rPr>
                <w:b/>
              </w:rPr>
              <w:t>(46 888)</w:t>
            </w:r>
          </w:p>
        </w:tc>
        <w:tc>
          <w:tcPr>
            <w:tcW w:w="1606" w:type="dxa"/>
            <w:tcBorders>
              <w:top w:val="single" w:sz="12" w:space="0" w:color="auto"/>
              <w:bottom w:val="single" w:sz="12" w:space="0" w:color="auto"/>
            </w:tcBorders>
          </w:tcPr>
          <w:p w14:paraId="7D4E38DA" w14:textId="77777777" w:rsidR="00891B7B" w:rsidRPr="00AE6A81" w:rsidRDefault="0012492F">
            <w:pPr>
              <w:rPr>
                <w:b/>
              </w:rPr>
            </w:pPr>
            <w:r w:rsidRPr="007A00D2">
              <w:rPr>
                <w:b/>
              </w:rPr>
              <w:t xml:space="preserve">239 </w:t>
            </w:r>
            <w:r w:rsidR="00D364A3" w:rsidRPr="007A00D2">
              <w:rPr>
                <w:b/>
              </w:rPr>
              <w:t>904</w:t>
            </w:r>
          </w:p>
        </w:tc>
        <w:tc>
          <w:tcPr>
            <w:tcW w:w="1606" w:type="dxa"/>
            <w:tcBorders>
              <w:top w:val="single" w:sz="12" w:space="0" w:color="auto"/>
              <w:bottom w:val="single" w:sz="12" w:space="0" w:color="auto"/>
            </w:tcBorders>
          </w:tcPr>
          <w:p w14:paraId="3CE80D4A" w14:textId="77777777" w:rsidR="00891B7B" w:rsidRPr="00AE6A81" w:rsidRDefault="0012492F">
            <w:pPr>
              <w:rPr>
                <w:b/>
              </w:rPr>
            </w:pPr>
            <w:r w:rsidRPr="007A00D2">
              <w:rPr>
                <w:b/>
              </w:rPr>
              <w:t>234 197</w:t>
            </w:r>
          </w:p>
        </w:tc>
      </w:tr>
      <w:tr w:rsidR="007372A9" w14:paraId="44B95F0C" w14:textId="77777777" w:rsidTr="00EC271D">
        <w:trPr>
          <w:trHeight w:hRule="exact" w:val="113"/>
        </w:trPr>
        <w:tc>
          <w:tcPr>
            <w:tcW w:w="1607" w:type="dxa"/>
            <w:tcBorders>
              <w:top w:val="single" w:sz="12" w:space="0" w:color="auto"/>
            </w:tcBorders>
          </w:tcPr>
          <w:p w14:paraId="55ECFF66" w14:textId="77777777" w:rsidR="00891B7B" w:rsidRPr="00AE6A81" w:rsidRDefault="00891B7B">
            <w:pPr>
              <w:rPr>
                <w:b/>
              </w:rPr>
            </w:pPr>
          </w:p>
        </w:tc>
        <w:tc>
          <w:tcPr>
            <w:tcW w:w="1607" w:type="dxa"/>
            <w:tcBorders>
              <w:top w:val="single" w:sz="12" w:space="0" w:color="auto"/>
            </w:tcBorders>
          </w:tcPr>
          <w:p w14:paraId="000EC141" w14:textId="77777777" w:rsidR="00891B7B" w:rsidRPr="00AE6A81" w:rsidRDefault="00891B7B">
            <w:pPr>
              <w:rPr>
                <w:b/>
              </w:rPr>
            </w:pPr>
          </w:p>
        </w:tc>
        <w:tc>
          <w:tcPr>
            <w:tcW w:w="1606" w:type="dxa"/>
            <w:tcBorders>
              <w:top w:val="single" w:sz="12" w:space="0" w:color="auto"/>
            </w:tcBorders>
          </w:tcPr>
          <w:p w14:paraId="51187BE1" w14:textId="77777777" w:rsidR="00891B7B" w:rsidRPr="00AE6A81" w:rsidRDefault="00891B7B">
            <w:pPr>
              <w:rPr>
                <w:b/>
              </w:rPr>
            </w:pPr>
          </w:p>
        </w:tc>
        <w:tc>
          <w:tcPr>
            <w:tcW w:w="1606" w:type="dxa"/>
            <w:tcBorders>
              <w:top w:val="single" w:sz="12" w:space="0" w:color="auto"/>
            </w:tcBorders>
          </w:tcPr>
          <w:p w14:paraId="33555975" w14:textId="77777777" w:rsidR="00891B7B" w:rsidRPr="00AE6A81" w:rsidRDefault="00891B7B">
            <w:pPr>
              <w:rPr>
                <w:b/>
              </w:rPr>
            </w:pPr>
          </w:p>
        </w:tc>
        <w:tc>
          <w:tcPr>
            <w:tcW w:w="1606" w:type="dxa"/>
            <w:tcBorders>
              <w:top w:val="single" w:sz="12" w:space="0" w:color="auto"/>
            </w:tcBorders>
          </w:tcPr>
          <w:p w14:paraId="6C55A223" w14:textId="77777777" w:rsidR="00891B7B" w:rsidRPr="00AE6A81" w:rsidRDefault="00891B7B">
            <w:pPr>
              <w:rPr>
                <w:b/>
              </w:rPr>
            </w:pPr>
          </w:p>
        </w:tc>
        <w:tc>
          <w:tcPr>
            <w:tcW w:w="1606" w:type="dxa"/>
            <w:tcBorders>
              <w:top w:val="single" w:sz="12" w:space="0" w:color="auto"/>
            </w:tcBorders>
          </w:tcPr>
          <w:p w14:paraId="2C3A013E" w14:textId="77777777" w:rsidR="00891B7B" w:rsidRPr="00AE6A81" w:rsidRDefault="00891B7B">
            <w:pPr>
              <w:rPr>
                <w:b/>
              </w:rPr>
            </w:pPr>
          </w:p>
        </w:tc>
      </w:tr>
      <w:tr w:rsidR="00891B7B" w14:paraId="0EADC6A3" w14:textId="77777777">
        <w:tc>
          <w:tcPr>
            <w:tcW w:w="1607" w:type="dxa"/>
          </w:tcPr>
          <w:p w14:paraId="0344C6D0" w14:textId="77777777" w:rsidR="00891B7B" w:rsidRPr="00AE6A81" w:rsidRDefault="00891B7B">
            <w:pPr>
              <w:rPr>
                <w:b/>
              </w:rPr>
            </w:pPr>
          </w:p>
        </w:tc>
        <w:tc>
          <w:tcPr>
            <w:tcW w:w="1607" w:type="dxa"/>
          </w:tcPr>
          <w:p w14:paraId="008BBA03" w14:textId="77777777" w:rsidR="00891B7B" w:rsidRPr="00AE6A81" w:rsidRDefault="00891B7B">
            <w:pPr>
              <w:rPr>
                <w:b/>
              </w:rPr>
            </w:pPr>
          </w:p>
        </w:tc>
        <w:tc>
          <w:tcPr>
            <w:tcW w:w="1606" w:type="dxa"/>
          </w:tcPr>
          <w:p w14:paraId="0B6BAB29" w14:textId="77777777" w:rsidR="00891B7B" w:rsidRPr="00AE6A81" w:rsidRDefault="00891B7B">
            <w:pPr>
              <w:rPr>
                <w:b/>
              </w:rPr>
            </w:pPr>
          </w:p>
        </w:tc>
        <w:tc>
          <w:tcPr>
            <w:tcW w:w="1606" w:type="dxa"/>
          </w:tcPr>
          <w:p w14:paraId="3C91F27F" w14:textId="77777777" w:rsidR="00891B7B" w:rsidRPr="00AE6A81" w:rsidRDefault="00891B7B">
            <w:pPr>
              <w:rPr>
                <w:b/>
              </w:rPr>
            </w:pPr>
          </w:p>
        </w:tc>
        <w:tc>
          <w:tcPr>
            <w:tcW w:w="1606" w:type="dxa"/>
          </w:tcPr>
          <w:p w14:paraId="4610B81A" w14:textId="77777777" w:rsidR="00891B7B" w:rsidRPr="00AE6A81" w:rsidRDefault="00891B7B">
            <w:pPr>
              <w:rPr>
                <w:b/>
              </w:rPr>
            </w:pPr>
          </w:p>
        </w:tc>
        <w:tc>
          <w:tcPr>
            <w:tcW w:w="1606" w:type="dxa"/>
          </w:tcPr>
          <w:p w14:paraId="0A7391D1" w14:textId="77777777" w:rsidR="00891B7B" w:rsidRPr="00AE6A81" w:rsidRDefault="00891B7B">
            <w:pPr>
              <w:rPr>
                <w:b/>
              </w:rPr>
            </w:pPr>
          </w:p>
        </w:tc>
      </w:tr>
      <w:tr w:rsidR="00891B7B" w14:paraId="0545FA19" w14:textId="77777777">
        <w:tc>
          <w:tcPr>
            <w:tcW w:w="1607" w:type="dxa"/>
          </w:tcPr>
          <w:p w14:paraId="3BAA082C" w14:textId="77777777" w:rsidR="00891B7B" w:rsidRDefault="0012492F">
            <w:r>
              <w:t xml:space="preserve">10 </w:t>
            </w:r>
            <w:r w:rsidR="00D364A3">
              <w:t>072</w:t>
            </w:r>
          </w:p>
        </w:tc>
        <w:tc>
          <w:tcPr>
            <w:tcW w:w="1607" w:type="dxa"/>
          </w:tcPr>
          <w:p w14:paraId="0508593A" w14:textId="77777777" w:rsidR="00891B7B" w:rsidRDefault="0012492F">
            <w:r>
              <w:t>9 747</w:t>
            </w:r>
          </w:p>
        </w:tc>
        <w:tc>
          <w:tcPr>
            <w:tcW w:w="1606" w:type="dxa"/>
          </w:tcPr>
          <w:p w14:paraId="2C53C65C" w14:textId="77777777" w:rsidR="00891B7B" w:rsidRDefault="0012492F">
            <w:r>
              <w:t xml:space="preserve">(85 </w:t>
            </w:r>
            <w:r w:rsidR="00D364A3">
              <w:t>127</w:t>
            </w:r>
            <w:r>
              <w:t>)</w:t>
            </w:r>
          </w:p>
        </w:tc>
        <w:tc>
          <w:tcPr>
            <w:tcW w:w="1606" w:type="dxa"/>
          </w:tcPr>
          <w:p w14:paraId="24ED8B6B" w14:textId="77777777" w:rsidR="00891B7B" w:rsidRDefault="0012492F">
            <w:r>
              <w:t>(83 295)</w:t>
            </w:r>
          </w:p>
        </w:tc>
        <w:tc>
          <w:tcPr>
            <w:tcW w:w="1606" w:type="dxa"/>
          </w:tcPr>
          <w:p w14:paraId="480A5319" w14:textId="77777777" w:rsidR="00891B7B" w:rsidRDefault="0012492F">
            <w:r>
              <w:t xml:space="preserve">(206 </w:t>
            </w:r>
            <w:r w:rsidR="00D364A3">
              <w:t>273</w:t>
            </w:r>
            <w:r>
              <w:t>)</w:t>
            </w:r>
          </w:p>
        </w:tc>
        <w:tc>
          <w:tcPr>
            <w:tcW w:w="1606" w:type="dxa"/>
          </w:tcPr>
          <w:p w14:paraId="4F22CE02" w14:textId="77777777" w:rsidR="00891B7B" w:rsidRDefault="0012492F">
            <w:r>
              <w:t>(183 893)</w:t>
            </w:r>
          </w:p>
        </w:tc>
      </w:tr>
      <w:tr w:rsidR="00891B7B" w14:paraId="361959D7" w14:textId="77777777">
        <w:tc>
          <w:tcPr>
            <w:tcW w:w="1607" w:type="dxa"/>
          </w:tcPr>
          <w:p w14:paraId="68983C9D" w14:textId="77777777" w:rsidR="00891B7B" w:rsidRDefault="0012492F">
            <w:r>
              <w:t xml:space="preserve">(10 </w:t>
            </w:r>
            <w:r w:rsidR="00D364A3">
              <w:t>072</w:t>
            </w:r>
            <w:r>
              <w:t>)</w:t>
            </w:r>
          </w:p>
        </w:tc>
        <w:tc>
          <w:tcPr>
            <w:tcW w:w="1607" w:type="dxa"/>
          </w:tcPr>
          <w:p w14:paraId="335A4155" w14:textId="77777777" w:rsidR="00891B7B" w:rsidRDefault="0012492F">
            <w:r>
              <w:t>(9 747)</w:t>
            </w:r>
          </w:p>
        </w:tc>
        <w:tc>
          <w:tcPr>
            <w:tcW w:w="1606" w:type="dxa"/>
          </w:tcPr>
          <w:p w14:paraId="28891BBE" w14:textId="77777777" w:rsidR="00891B7B" w:rsidRDefault="0012492F">
            <w:r>
              <w:t>(</w:t>
            </w:r>
            <w:r w:rsidR="00D364A3">
              <w:t>13 051</w:t>
            </w:r>
            <w:r>
              <w:t>)</w:t>
            </w:r>
          </w:p>
        </w:tc>
        <w:tc>
          <w:tcPr>
            <w:tcW w:w="1606" w:type="dxa"/>
          </w:tcPr>
          <w:p w14:paraId="2EFA14E7" w14:textId="77777777" w:rsidR="00891B7B" w:rsidRDefault="0012492F">
            <w:r>
              <w:t>(12 747)</w:t>
            </w:r>
          </w:p>
        </w:tc>
        <w:tc>
          <w:tcPr>
            <w:tcW w:w="1606" w:type="dxa"/>
          </w:tcPr>
          <w:p w14:paraId="4B00A354" w14:textId="77777777" w:rsidR="00891B7B" w:rsidRDefault="0012492F">
            <w:r>
              <w:t xml:space="preserve">206 </w:t>
            </w:r>
            <w:r w:rsidR="00D364A3">
              <w:t>273</w:t>
            </w:r>
          </w:p>
        </w:tc>
        <w:tc>
          <w:tcPr>
            <w:tcW w:w="1606" w:type="dxa"/>
          </w:tcPr>
          <w:p w14:paraId="7286BD4E" w14:textId="77777777" w:rsidR="00891B7B" w:rsidRDefault="0012492F">
            <w:r>
              <w:t>183 893</w:t>
            </w:r>
          </w:p>
        </w:tc>
      </w:tr>
      <w:tr w:rsidR="00891B7B" w14:paraId="22F9A694" w14:textId="77777777" w:rsidTr="006F06B0">
        <w:tc>
          <w:tcPr>
            <w:tcW w:w="1607" w:type="dxa"/>
            <w:tcBorders>
              <w:bottom w:val="single" w:sz="12" w:space="0" w:color="auto"/>
            </w:tcBorders>
          </w:tcPr>
          <w:p w14:paraId="0598545E" w14:textId="77777777" w:rsidR="00891B7B" w:rsidRDefault="0012492F">
            <w:r>
              <w:t>(60 796)</w:t>
            </w:r>
          </w:p>
        </w:tc>
        <w:tc>
          <w:tcPr>
            <w:tcW w:w="1607" w:type="dxa"/>
            <w:tcBorders>
              <w:bottom w:val="single" w:sz="12" w:space="0" w:color="auto"/>
            </w:tcBorders>
          </w:tcPr>
          <w:p w14:paraId="3FE943A9" w14:textId="5E413EF5" w:rsidR="00891B7B" w:rsidRDefault="0012492F">
            <w:r>
              <w:t>(57 335)</w:t>
            </w:r>
          </w:p>
        </w:tc>
        <w:tc>
          <w:tcPr>
            <w:tcW w:w="1606" w:type="dxa"/>
            <w:tcBorders>
              <w:bottom w:val="single" w:sz="12" w:space="0" w:color="auto"/>
            </w:tcBorders>
          </w:tcPr>
          <w:p w14:paraId="72D575FF" w14:textId="77777777" w:rsidR="00891B7B" w:rsidRDefault="0012492F">
            <w:r>
              <w:t>(867)</w:t>
            </w:r>
          </w:p>
        </w:tc>
        <w:tc>
          <w:tcPr>
            <w:tcW w:w="1606" w:type="dxa"/>
            <w:tcBorders>
              <w:bottom w:val="single" w:sz="12" w:space="0" w:color="auto"/>
            </w:tcBorders>
          </w:tcPr>
          <w:p w14:paraId="021C9C0B" w14:textId="77777777" w:rsidR="00891B7B" w:rsidRDefault="0012492F">
            <w:r>
              <w:t>(775)</w:t>
            </w:r>
          </w:p>
        </w:tc>
        <w:tc>
          <w:tcPr>
            <w:tcW w:w="1606" w:type="dxa"/>
            <w:tcBorders>
              <w:bottom w:val="single" w:sz="12" w:space="0" w:color="auto"/>
            </w:tcBorders>
          </w:tcPr>
          <w:p w14:paraId="1E9B14C2" w14:textId="77777777" w:rsidR="00891B7B" w:rsidRDefault="0012492F">
            <w:r>
              <w:t xml:space="preserve">94 </w:t>
            </w:r>
            <w:r w:rsidR="00D364A3">
              <w:t>480</w:t>
            </w:r>
          </w:p>
        </w:tc>
        <w:tc>
          <w:tcPr>
            <w:tcW w:w="1606" w:type="dxa"/>
            <w:tcBorders>
              <w:bottom w:val="single" w:sz="12" w:space="0" w:color="auto"/>
            </w:tcBorders>
          </w:tcPr>
          <w:p w14:paraId="3E782A40" w14:textId="08192FF3" w:rsidR="00891B7B" w:rsidRDefault="0012492F">
            <w:r>
              <w:t>76 146</w:t>
            </w:r>
          </w:p>
        </w:tc>
      </w:tr>
    </w:tbl>
    <w:p w14:paraId="788375BC" w14:textId="77777777" w:rsidR="00A20CD2" w:rsidRDefault="00A20CD2" w:rsidP="00097095"/>
    <w:p w14:paraId="7E12EB83" w14:textId="77777777" w:rsidR="00A20CD2" w:rsidRDefault="00A20CD2">
      <w:pPr>
        <w:rPr>
          <w:rFonts w:asciiTheme="majorHAnsi" w:hAnsiTheme="majorHAnsi"/>
          <w:b/>
          <w:iCs/>
          <w:sz w:val="20"/>
          <w:szCs w:val="18"/>
        </w:rPr>
      </w:pPr>
      <w:r>
        <w:br w:type="page"/>
      </w:r>
    </w:p>
    <w:p w14:paraId="36E1EDB0" w14:textId="77777777" w:rsidR="00A20CD2" w:rsidRDefault="00A20CD2" w:rsidP="00097095">
      <w:pPr>
        <w:pStyle w:val="TableHeading"/>
        <w:pageBreakBefore/>
      </w:pPr>
      <w:r>
        <w:t>Disaggregated cash flow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Gross Cash Flows/Link_AFR_Cash_Flow_Statement.xlsx|Table:Dissag_CF_L|TableGroup:Disaggregated"/>
      </w:tblPr>
      <w:tblGrid>
        <w:gridCol w:w="6237"/>
        <w:gridCol w:w="850"/>
        <w:gridCol w:w="850"/>
        <w:gridCol w:w="850"/>
        <w:gridCol w:w="851"/>
      </w:tblGrid>
      <w:tr w:rsidR="00A929CA" w14:paraId="68B146D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5E7840A0" w14:textId="77777777" w:rsidR="00A929CA" w:rsidRDefault="00A929CA" w:rsidP="00F00C48">
            <w:pPr>
              <w:spacing w:after="0"/>
            </w:pPr>
          </w:p>
        </w:tc>
        <w:tc>
          <w:tcPr>
            <w:tcW w:w="1700" w:type="dxa"/>
            <w:gridSpan w:val="2"/>
          </w:tcPr>
          <w:p w14:paraId="46541131" w14:textId="154DD0AD" w:rsidR="00A929CA" w:rsidRDefault="00B716C8" w:rsidP="00F00C48">
            <w:pPr>
              <w:spacing w:after="0"/>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sidR="008322E0">
              <w:rPr>
                <w:sz w:val="16"/>
              </w:rPr>
              <w:br/>
            </w:r>
            <w:r>
              <w:rPr>
                <w:sz w:val="16"/>
              </w:rPr>
              <w:t>government sector</w:t>
            </w:r>
          </w:p>
        </w:tc>
        <w:tc>
          <w:tcPr>
            <w:tcW w:w="1701" w:type="dxa"/>
            <w:gridSpan w:val="2"/>
          </w:tcPr>
          <w:p w14:paraId="22246131" w14:textId="77777777" w:rsidR="00A929CA" w:rsidRDefault="00B716C8" w:rsidP="00F00C48">
            <w:pPr>
              <w:spacing w:after="0"/>
              <w:jc w:val="center"/>
              <w:cnfStyle w:val="100000000000" w:firstRow="1" w:lastRow="0" w:firstColumn="0" w:lastColumn="0" w:oddVBand="0" w:evenVBand="0" w:oddHBand="0" w:evenHBand="0" w:firstRowFirstColumn="0" w:firstRowLastColumn="0" w:lastRowFirstColumn="0" w:lastRowLastColumn="0"/>
            </w:pPr>
            <w:r>
              <w:rPr>
                <w:sz w:val="16"/>
              </w:rPr>
              <w:t>Public non</w:t>
            </w:r>
            <w:r>
              <w:rPr>
                <w:sz w:val="16"/>
              </w:rPr>
              <w:noBreakHyphen/>
              <w:t>financial corporations</w:t>
            </w:r>
          </w:p>
        </w:tc>
      </w:tr>
      <w:tr w:rsidR="00A929CA" w14:paraId="74CE24A6"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73F7FFEB" w14:textId="77777777" w:rsidR="00A929CA" w:rsidRDefault="00A929CA" w:rsidP="00F00C48">
            <w:pPr>
              <w:spacing w:after="0"/>
            </w:pPr>
          </w:p>
        </w:tc>
        <w:tc>
          <w:tcPr>
            <w:tcW w:w="850" w:type="dxa"/>
          </w:tcPr>
          <w:p w14:paraId="0C21DBB3" w14:textId="77777777" w:rsidR="00A929CA" w:rsidRDefault="00B716C8" w:rsidP="00F00C48">
            <w:pPr>
              <w:spacing w:after="0"/>
              <w:cnfStyle w:val="100000000000" w:firstRow="1" w:lastRow="0" w:firstColumn="0" w:lastColumn="0" w:oddVBand="0" w:evenVBand="0" w:oddHBand="0" w:evenHBand="0" w:firstRowFirstColumn="0" w:firstRowLastColumn="0" w:lastRowFirstColumn="0" w:lastRowLastColumn="0"/>
            </w:pPr>
            <w:r>
              <w:rPr>
                <w:sz w:val="16"/>
              </w:rPr>
              <w:t>2024</w:t>
            </w:r>
          </w:p>
        </w:tc>
        <w:tc>
          <w:tcPr>
            <w:tcW w:w="850" w:type="dxa"/>
          </w:tcPr>
          <w:p w14:paraId="09F6294A" w14:textId="77777777" w:rsidR="00A929CA" w:rsidRDefault="00B716C8" w:rsidP="00F00C48">
            <w:pPr>
              <w:spacing w:after="0"/>
              <w:cnfStyle w:val="100000000000" w:firstRow="1" w:lastRow="0" w:firstColumn="0" w:lastColumn="0" w:oddVBand="0" w:evenVBand="0" w:oddHBand="0" w:evenHBand="0" w:firstRowFirstColumn="0" w:firstRowLastColumn="0" w:lastRowFirstColumn="0" w:lastRowLastColumn="0"/>
            </w:pPr>
            <w:r>
              <w:rPr>
                <w:sz w:val="16"/>
              </w:rPr>
              <w:t>2023</w:t>
            </w:r>
          </w:p>
        </w:tc>
        <w:tc>
          <w:tcPr>
            <w:tcW w:w="850" w:type="dxa"/>
          </w:tcPr>
          <w:p w14:paraId="439AA565" w14:textId="77777777" w:rsidR="00A929CA" w:rsidRDefault="00B716C8" w:rsidP="00F00C48">
            <w:pPr>
              <w:spacing w:after="0"/>
              <w:cnfStyle w:val="100000000000" w:firstRow="1" w:lastRow="0" w:firstColumn="0" w:lastColumn="0" w:oddVBand="0" w:evenVBand="0" w:oddHBand="0" w:evenHBand="0" w:firstRowFirstColumn="0" w:firstRowLastColumn="0" w:lastRowFirstColumn="0" w:lastRowLastColumn="0"/>
            </w:pPr>
            <w:r>
              <w:rPr>
                <w:sz w:val="16"/>
              </w:rPr>
              <w:t>2024</w:t>
            </w:r>
          </w:p>
        </w:tc>
        <w:tc>
          <w:tcPr>
            <w:tcW w:w="851" w:type="dxa"/>
          </w:tcPr>
          <w:p w14:paraId="1EC7DF4C" w14:textId="77777777" w:rsidR="00A929CA" w:rsidRDefault="00B716C8" w:rsidP="00F00C48">
            <w:pPr>
              <w:spacing w:after="0"/>
              <w:cnfStyle w:val="100000000000" w:firstRow="1" w:lastRow="0" w:firstColumn="0" w:lastColumn="0" w:oddVBand="0" w:evenVBand="0" w:oddHBand="0" w:evenHBand="0" w:firstRowFirstColumn="0" w:firstRowLastColumn="0" w:lastRowFirstColumn="0" w:lastRowLastColumn="0"/>
            </w:pPr>
            <w:r>
              <w:rPr>
                <w:sz w:val="16"/>
              </w:rPr>
              <w:t>2023</w:t>
            </w:r>
          </w:p>
        </w:tc>
      </w:tr>
      <w:tr w:rsidR="00A929CA" w14:paraId="6FA50169" w14:textId="77777777">
        <w:tc>
          <w:tcPr>
            <w:cnfStyle w:val="001000000000" w:firstRow="0" w:lastRow="0" w:firstColumn="1" w:lastColumn="0" w:oddVBand="0" w:evenVBand="0" w:oddHBand="0" w:evenHBand="0" w:firstRowFirstColumn="0" w:firstRowLastColumn="0" w:lastRowFirstColumn="0" w:lastRowLastColumn="0"/>
            <w:tcW w:w="6237" w:type="dxa"/>
          </w:tcPr>
          <w:p w14:paraId="2360DD6E" w14:textId="77777777" w:rsidR="00A929CA" w:rsidRPr="00AE6A81" w:rsidRDefault="00B716C8" w:rsidP="00F00C48">
            <w:pPr>
              <w:spacing w:after="0"/>
              <w:rPr>
                <w:b/>
              </w:rPr>
            </w:pPr>
            <w:r w:rsidRPr="007A00D2">
              <w:rPr>
                <w:b/>
                <w:sz w:val="16"/>
              </w:rPr>
              <w:t>Cash flows from operating activities</w:t>
            </w:r>
          </w:p>
        </w:tc>
        <w:tc>
          <w:tcPr>
            <w:tcW w:w="850" w:type="dxa"/>
          </w:tcPr>
          <w:p w14:paraId="561B98CE"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7BC1FA7D"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5BB37D94"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0FE56D76"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289D8B81" w14:textId="77777777">
        <w:tc>
          <w:tcPr>
            <w:cnfStyle w:val="001000000000" w:firstRow="0" w:lastRow="0" w:firstColumn="1" w:lastColumn="0" w:oddVBand="0" w:evenVBand="0" w:oddHBand="0" w:evenHBand="0" w:firstRowFirstColumn="0" w:firstRowLastColumn="0" w:lastRowFirstColumn="0" w:lastRowLastColumn="0"/>
            <w:tcW w:w="6237" w:type="dxa"/>
          </w:tcPr>
          <w:p w14:paraId="2834062B" w14:textId="77777777" w:rsidR="00A929CA" w:rsidRPr="00AE6A81" w:rsidRDefault="00B716C8" w:rsidP="00F00C48">
            <w:pPr>
              <w:spacing w:after="0"/>
              <w:rPr>
                <w:b/>
              </w:rPr>
            </w:pPr>
            <w:r w:rsidRPr="007A00D2">
              <w:rPr>
                <w:b/>
                <w:sz w:val="16"/>
              </w:rPr>
              <w:t>Receipts</w:t>
            </w:r>
          </w:p>
        </w:tc>
        <w:tc>
          <w:tcPr>
            <w:tcW w:w="850" w:type="dxa"/>
          </w:tcPr>
          <w:p w14:paraId="6EDD5E2F"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3D73249D"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0550787A"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7B2A80D6"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43F29E80" w14:textId="77777777">
        <w:tc>
          <w:tcPr>
            <w:cnfStyle w:val="001000000000" w:firstRow="0" w:lastRow="0" w:firstColumn="1" w:lastColumn="0" w:oddVBand="0" w:evenVBand="0" w:oddHBand="0" w:evenHBand="0" w:firstRowFirstColumn="0" w:firstRowLastColumn="0" w:lastRowFirstColumn="0" w:lastRowLastColumn="0"/>
            <w:tcW w:w="6237" w:type="dxa"/>
          </w:tcPr>
          <w:p w14:paraId="3EFD8DC9" w14:textId="77777777" w:rsidR="00A929CA" w:rsidRDefault="00B716C8" w:rsidP="00F00C48">
            <w:pPr>
              <w:spacing w:after="0"/>
            </w:pPr>
            <w:r>
              <w:rPr>
                <w:sz w:val="16"/>
              </w:rPr>
              <w:t>Taxes received</w:t>
            </w:r>
          </w:p>
        </w:tc>
        <w:tc>
          <w:tcPr>
            <w:tcW w:w="850" w:type="dxa"/>
          </w:tcPr>
          <w:p w14:paraId="20351B2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36 496</w:t>
            </w:r>
          </w:p>
        </w:tc>
        <w:tc>
          <w:tcPr>
            <w:tcW w:w="850" w:type="dxa"/>
          </w:tcPr>
          <w:p w14:paraId="305F9DC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31 621</w:t>
            </w:r>
          </w:p>
        </w:tc>
        <w:tc>
          <w:tcPr>
            <w:tcW w:w="850" w:type="dxa"/>
          </w:tcPr>
          <w:p w14:paraId="5F34C9B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072C277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r>
      <w:tr w:rsidR="00A929CA" w14:paraId="09A23937" w14:textId="77777777">
        <w:tc>
          <w:tcPr>
            <w:cnfStyle w:val="001000000000" w:firstRow="0" w:lastRow="0" w:firstColumn="1" w:lastColumn="0" w:oddVBand="0" w:evenVBand="0" w:oddHBand="0" w:evenHBand="0" w:firstRowFirstColumn="0" w:firstRowLastColumn="0" w:lastRowFirstColumn="0" w:lastRowLastColumn="0"/>
            <w:tcW w:w="6237" w:type="dxa"/>
          </w:tcPr>
          <w:p w14:paraId="4DB77D06" w14:textId="77777777" w:rsidR="00A929CA" w:rsidRDefault="00B716C8" w:rsidP="00F00C48">
            <w:pPr>
              <w:spacing w:after="0"/>
            </w:pPr>
            <w:r>
              <w:rPr>
                <w:sz w:val="16"/>
              </w:rPr>
              <w:t>Grants</w:t>
            </w:r>
          </w:p>
        </w:tc>
        <w:tc>
          <w:tcPr>
            <w:tcW w:w="850" w:type="dxa"/>
          </w:tcPr>
          <w:p w14:paraId="134437EF"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41 062</w:t>
            </w:r>
          </w:p>
        </w:tc>
        <w:tc>
          <w:tcPr>
            <w:tcW w:w="850" w:type="dxa"/>
          </w:tcPr>
          <w:p w14:paraId="3B227CC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40 881</w:t>
            </w:r>
          </w:p>
        </w:tc>
        <w:tc>
          <w:tcPr>
            <w:tcW w:w="850" w:type="dxa"/>
          </w:tcPr>
          <w:p w14:paraId="3518C30B"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2 358</w:t>
            </w:r>
          </w:p>
        </w:tc>
        <w:tc>
          <w:tcPr>
            <w:tcW w:w="851" w:type="dxa"/>
          </w:tcPr>
          <w:p w14:paraId="11FF490D"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2 746</w:t>
            </w:r>
          </w:p>
        </w:tc>
      </w:tr>
      <w:tr w:rsidR="00A929CA" w14:paraId="5D6A0D1C" w14:textId="77777777">
        <w:tc>
          <w:tcPr>
            <w:cnfStyle w:val="001000000000" w:firstRow="0" w:lastRow="0" w:firstColumn="1" w:lastColumn="0" w:oddVBand="0" w:evenVBand="0" w:oddHBand="0" w:evenHBand="0" w:firstRowFirstColumn="0" w:firstRowLastColumn="0" w:lastRowFirstColumn="0" w:lastRowLastColumn="0"/>
            <w:tcW w:w="6237" w:type="dxa"/>
          </w:tcPr>
          <w:p w14:paraId="2F799D04" w14:textId="77777777" w:rsidR="00A929CA" w:rsidRDefault="00B716C8" w:rsidP="00F00C48">
            <w:pPr>
              <w:spacing w:after="0"/>
            </w:pPr>
            <w:r>
              <w:rPr>
                <w:sz w:val="16"/>
              </w:rPr>
              <w:t xml:space="preserve">Sales of goods and services </w:t>
            </w:r>
            <w:r>
              <w:rPr>
                <w:sz w:val="16"/>
                <w:vertAlign w:val="superscript"/>
              </w:rPr>
              <w:t>(a)</w:t>
            </w:r>
          </w:p>
        </w:tc>
        <w:tc>
          <w:tcPr>
            <w:tcW w:w="850" w:type="dxa"/>
          </w:tcPr>
          <w:p w14:paraId="6789787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6 894</w:t>
            </w:r>
          </w:p>
        </w:tc>
        <w:tc>
          <w:tcPr>
            <w:tcW w:w="850" w:type="dxa"/>
          </w:tcPr>
          <w:p w14:paraId="1FDF818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6 873</w:t>
            </w:r>
          </w:p>
        </w:tc>
        <w:tc>
          <w:tcPr>
            <w:tcW w:w="850" w:type="dxa"/>
          </w:tcPr>
          <w:p w14:paraId="5C786A5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8 152</w:t>
            </w:r>
          </w:p>
        </w:tc>
        <w:tc>
          <w:tcPr>
            <w:tcW w:w="851" w:type="dxa"/>
          </w:tcPr>
          <w:p w14:paraId="129446B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8 104</w:t>
            </w:r>
          </w:p>
        </w:tc>
      </w:tr>
      <w:tr w:rsidR="00A929CA" w14:paraId="6F4FBB5B" w14:textId="77777777">
        <w:tc>
          <w:tcPr>
            <w:cnfStyle w:val="001000000000" w:firstRow="0" w:lastRow="0" w:firstColumn="1" w:lastColumn="0" w:oddVBand="0" w:evenVBand="0" w:oddHBand="0" w:evenHBand="0" w:firstRowFirstColumn="0" w:firstRowLastColumn="0" w:lastRowFirstColumn="0" w:lastRowLastColumn="0"/>
            <w:tcW w:w="6237" w:type="dxa"/>
          </w:tcPr>
          <w:p w14:paraId="4885C636" w14:textId="77777777" w:rsidR="00A929CA" w:rsidRDefault="00B716C8" w:rsidP="00F00C48">
            <w:pPr>
              <w:spacing w:after="0"/>
            </w:pPr>
            <w:r>
              <w:rPr>
                <w:sz w:val="16"/>
              </w:rPr>
              <w:t>Interest received</w:t>
            </w:r>
          </w:p>
        </w:tc>
        <w:tc>
          <w:tcPr>
            <w:tcW w:w="850" w:type="dxa"/>
          </w:tcPr>
          <w:p w14:paraId="4F11D3B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1 691</w:t>
            </w:r>
          </w:p>
        </w:tc>
        <w:tc>
          <w:tcPr>
            <w:tcW w:w="850" w:type="dxa"/>
          </w:tcPr>
          <w:p w14:paraId="79F3117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1 229</w:t>
            </w:r>
          </w:p>
        </w:tc>
        <w:tc>
          <w:tcPr>
            <w:tcW w:w="850" w:type="dxa"/>
          </w:tcPr>
          <w:p w14:paraId="7CF26FE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131</w:t>
            </w:r>
          </w:p>
        </w:tc>
        <w:tc>
          <w:tcPr>
            <w:tcW w:w="851" w:type="dxa"/>
          </w:tcPr>
          <w:p w14:paraId="7BBBD10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68</w:t>
            </w:r>
          </w:p>
        </w:tc>
      </w:tr>
      <w:tr w:rsidR="00A929CA" w14:paraId="522A454A" w14:textId="77777777">
        <w:tc>
          <w:tcPr>
            <w:cnfStyle w:val="001000000000" w:firstRow="0" w:lastRow="0" w:firstColumn="1" w:lastColumn="0" w:oddVBand="0" w:evenVBand="0" w:oddHBand="0" w:evenHBand="0" w:firstRowFirstColumn="0" w:firstRowLastColumn="0" w:lastRowFirstColumn="0" w:lastRowLastColumn="0"/>
            <w:tcW w:w="6237" w:type="dxa"/>
          </w:tcPr>
          <w:p w14:paraId="60D397F4" w14:textId="77777777" w:rsidR="00A929CA" w:rsidRDefault="00B716C8" w:rsidP="00F00C48">
            <w:pPr>
              <w:spacing w:after="0"/>
            </w:pPr>
            <w:r>
              <w:rPr>
                <w:sz w:val="16"/>
              </w:rPr>
              <w:t>Dividends, income tax equivalent and rate equivalent receipts</w:t>
            </w:r>
          </w:p>
        </w:tc>
        <w:tc>
          <w:tcPr>
            <w:tcW w:w="850" w:type="dxa"/>
          </w:tcPr>
          <w:p w14:paraId="30795C42"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2 645</w:t>
            </w:r>
          </w:p>
        </w:tc>
        <w:tc>
          <w:tcPr>
            <w:tcW w:w="850" w:type="dxa"/>
          </w:tcPr>
          <w:p w14:paraId="3AD52A0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693</w:t>
            </w:r>
          </w:p>
        </w:tc>
        <w:tc>
          <w:tcPr>
            <w:tcW w:w="850" w:type="dxa"/>
          </w:tcPr>
          <w:p w14:paraId="1EBAA83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46</w:t>
            </w:r>
          </w:p>
        </w:tc>
        <w:tc>
          <w:tcPr>
            <w:tcW w:w="851" w:type="dxa"/>
          </w:tcPr>
          <w:p w14:paraId="79D3ECA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34</w:t>
            </w:r>
          </w:p>
        </w:tc>
      </w:tr>
      <w:tr w:rsidR="00A929CA" w14:paraId="5EBC800F"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AB10F82" w14:textId="77777777" w:rsidR="00A929CA" w:rsidRDefault="00B716C8" w:rsidP="00F00C48">
            <w:pPr>
              <w:spacing w:after="0"/>
            </w:pPr>
            <w:r>
              <w:rPr>
                <w:sz w:val="16"/>
              </w:rPr>
              <w:t>Other receipts</w:t>
            </w:r>
            <w:r>
              <w:rPr>
                <w:sz w:val="16"/>
                <w:vertAlign w:val="superscript"/>
              </w:rPr>
              <w:t xml:space="preserve"> (b)</w:t>
            </w:r>
          </w:p>
        </w:tc>
        <w:tc>
          <w:tcPr>
            <w:tcW w:w="850" w:type="dxa"/>
            <w:tcBorders>
              <w:bottom w:val="single" w:sz="6" w:space="0" w:color="auto"/>
            </w:tcBorders>
          </w:tcPr>
          <w:p w14:paraId="35ACD01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2 408</w:t>
            </w:r>
          </w:p>
        </w:tc>
        <w:tc>
          <w:tcPr>
            <w:tcW w:w="850" w:type="dxa"/>
            <w:tcBorders>
              <w:bottom w:val="single" w:sz="6" w:space="0" w:color="auto"/>
            </w:tcBorders>
          </w:tcPr>
          <w:p w14:paraId="41B79803"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10 207</w:t>
            </w:r>
          </w:p>
        </w:tc>
        <w:tc>
          <w:tcPr>
            <w:tcW w:w="850" w:type="dxa"/>
            <w:tcBorders>
              <w:bottom w:val="single" w:sz="6" w:space="0" w:color="auto"/>
            </w:tcBorders>
          </w:tcPr>
          <w:p w14:paraId="3B4F718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406</w:t>
            </w:r>
          </w:p>
        </w:tc>
        <w:tc>
          <w:tcPr>
            <w:tcW w:w="851" w:type="dxa"/>
            <w:tcBorders>
              <w:bottom w:val="single" w:sz="6" w:space="0" w:color="auto"/>
            </w:tcBorders>
          </w:tcPr>
          <w:p w14:paraId="71C2F1A0"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472</w:t>
            </w:r>
          </w:p>
        </w:tc>
      </w:tr>
      <w:tr w:rsidR="00A929CA" w14:paraId="2ED97F8D"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00899FE3" w14:textId="77777777" w:rsidR="00A929CA" w:rsidRPr="00AE6A81" w:rsidRDefault="00B716C8" w:rsidP="00F00C48">
            <w:pPr>
              <w:spacing w:after="0"/>
              <w:rPr>
                <w:b/>
              </w:rPr>
            </w:pPr>
            <w:r w:rsidRPr="007A00D2">
              <w:rPr>
                <w:b/>
                <w:sz w:val="16"/>
              </w:rPr>
              <w:t>Total receipts</w:t>
            </w:r>
          </w:p>
        </w:tc>
        <w:tc>
          <w:tcPr>
            <w:tcW w:w="850" w:type="dxa"/>
            <w:tcBorders>
              <w:top w:val="single" w:sz="6" w:space="0" w:color="auto"/>
            </w:tcBorders>
          </w:tcPr>
          <w:p w14:paraId="3AC7722D"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91 197</w:t>
            </w:r>
          </w:p>
        </w:tc>
        <w:tc>
          <w:tcPr>
            <w:tcW w:w="850" w:type="dxa"/>
            <w:tcBorders>
              <w:top w:val="single" w:sz="6" w:space="0" w:color="auto"/>
            </w:tcBorders>
          </w:tcPr>
          <w:p w14:paraId="1073F05C"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91 503</w:t>
            </w:r>
          </w:p>
        </w:tc>
        <w:tc>
          <w:tcPr>
            <w:tcW w:w="850" w:type="dxa"/>
            <w:tcBorders>
              <w:top w:val="single" w:sz="6" w:space="0" w:color="auto"/>
            </w:tcBorders>
          </w:tcPr>
          <w:p w14:paraId="4AD8A75A"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11 093</w:t>
            </w:r>
          </w:p>
        </w:tc>
        <w:tc>
          <w:tcPr>
            <w:tcW w:w="851" w:type="dxa"/>
            <w:tcBorders>
              <w:top w:val="single" w:sz="6" w:space="0" w:color="auto"/>
            </w:tcBorders>
          </w:tcPr>
          <w:p w14:paraId="74990ECB"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11 423</w:t>
            </w:r>
          </w:p>
        </w:tc>
      </w:tr>
      <w:tr w:rsidR="00A929CA" w14:paraId="05B366F2" w14:textId="77777777">
        <w:tc>
          <w:tcPr>
            <w:cnfStyle w:val="001000000000" w:firstRow="0" w:lastRow="0" w:firstColumn="1" w:lastColumn="0" w:oddVBand="0" w:evenVBand="0" w:oddHBand="0" w:evenHBand="0" w:firstRowFirstColumn="0" w:firstRowLastColumn="0" w:lastRowFirstColumn="0" w:lastRowLastColumn="0"/>
            <w:tcW w:w="6237" w:type="dxa"/>
          </w:tcPr>
          <w:p w14:paraId="68FF1D29" w14:textId="77777777" w:rsidR="00A929CA" w:rsidRPr="00AE6A81" w:rsidRDefault="00B716C8" w:rsidP="00F00C48">
            <w:pPr>
              <w:spacing w:after="0"/>
              <w:rPr>
                <w:b/>
              </w:rPr>
            </w:pPr>
            <w:r w:rsidRPr="007A00D2">
              <w:rPr>
                <w:b/>
                <w:sz w:val="16"/>
              </w:rPr>
              <w:t>Payments</w:t>
            </w:r>
          </w:p>
        </w:tc>
        <w:tc>
          <w:tcPr>
            <w:tcW w:w="850" w:type="dxa"/>
          </w:tcPr>
          <w:p w14:paraId="1E0E9F0A"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31F800C0"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2418F7C"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782A3154"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273E11AC" w14:textId="77777777">
        <w:tc>
          <w:tcPr>
            <w:cnfStyle w:val="001000000000" w:firstRow="0" w:lastRow="0" w:firstColumn="1" w:lastColumn="0" w:oddVBand="0" w:evenVBand="0" w:oddHBand="0" w:evenHBand="0" w:firstRowFirstColumn="0" w:firstRowLastColumn="0" w:lastRowFirstColumn="0" w:lastRowLastColumn="0"/>
            <w:tcW w:w="6237" w:type="dxa"/>
          </w:tcPr>
          <w:p w14:paraId="4E80F61B" w14:textId="77777777" w:rsidR="00A929CA" w:rsidRDefault="00B716C8" w:rsidP="00F00C48">
            <w:pPr>
              <w:spacing w:after="0"/>
            </w:pPr>
            <w:r>
              <w:rPr>
                <w:sz w:val="16"/>
              </w:rPr>
              <w:t>Payments for employees</w:t>
            </w:r>
          </w:p>
        </w:tc>
        <w:tc>
          <w:tcPr>
            <w:tcW w:w="850" w:type="dxa"/>
          </w:tcPr>
          <w:p w14:paraId="446E3962"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(35 074)</w:t>
            </w:r>
          </w:p>
        </w:tc>
        <w:tc>
          <w:tcPr>
            <w:tcW w:w="850" w:type="dxa"/>
          </w:tcPr>
          <w:p w14:paraId="539C3AB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(33 260)</w:t>
            </w:r>
          </w:p>
        </w:tc>
        <w:tc>
          <w:tcPr>
            <w:tcW w:w="850" w:type="dxa"/>
          </w:tcPr>
          <w:p w14:paraId="2B848D3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(1 934)</w:t>
            </w:r>
          </w:p>
        </w:tc>
        <w:tc>
          <w:tcPr>
            <w:tcW w:w="851" w:type="dxa"/>
          </w:tcPr>
          <w:p w14:paraId="1729521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(1 736)</w:t>
            </w:r>
          </w:p>
        </w:tc>
      </w:tr>
      <w:tr w:rsidR="00A929CA" w14:paraId="73E0C64B" w14:textId="77777777">
        <w:tc>
          <w:tcPr>
            <w:cnfStyle w:val="001000000000" w:firstRow="0" w:lastRow="0" w:firstColumn="1" w:lastColumn="0" w:oddVBand="0" w:evenVBand="0" w:oddHBand="0" w:evenHBand="0" w:firstRowFirstColumn="0" w:firstRowLastColumn="0" w:lastRowFirstColumn="0" w:lastRowLastColumn="0"/>
            <w:tcW w:w="6237" w:type="dxa"/>
          </w:tcPr>
          <w:p w14:paraId="1338AF81" w14:textId="77777777" w:rsidR="00A929CA" w:rsidRDefault="00B716C8" w:rsidP="00F00C48">
            <w:pPr>
              <w:spacing w:after="0"/>
            </w:pPr>
            <w:r>
              <w:rPr>
                <w:sz w:val="16"/>
              </w:rPr>
              <w:t>Superannuation</w:t>
            </w:r>
          </w:p>
        </w:tc>
        <w:tc>
          <w:tcPr>
            <w:tcW w:w="850" w:type="dxa"/>
          </w:tcPr>
          <w:p w14:paraId="00B1AE4D"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(3 853)</w:t>
            </w:r>
          </w:p>
        </w:tc>
        <w:tc>
          <w:tcPr>
            <w:tcW w:w="850" w:type="dxa"/>
          </w:tcPr>
          <w:p w14:paraId="3B78698F"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(3 975)</w:t>
            </w:r>
          </w:p>
        </w:tc>
        <w:tc>
          <w:tcPr>
            <w:tcW w:w="850" w:type="dxa"/>
          </w:tcPr>
          <w:p w14:paraId="1576658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(190)</w:t>
            </w:r>
          </w:p>
        </w:tc>
        <w:tc>
          <w:tcPr>
            <w:tcW w:w="851" w:type="dxa"/>
          </w:tcPr>
          <w:p w14:paraId="7A218B0F"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(168)</w:t>
            </w:r>
          </w:p>
        </w:tc>
      </w:tr>
      <w:tr w:rsidR="00A929CA" w14:paraId="11BC0096" w14:textId="77777777">
        <w:tc>
          <w:tcPr>
            <w:cnfStyle w:val="001000000000" w:firstRow="0" w:lastRow="0" w:firstColumn="1" w:lastColumn="0" w:oddVBand="0" w:evenVBand="0" w:oddHBand="0" w:evenHBand="0" w:firstRowFirstColumn="0" w:firstRowLastColumn="0" w:lastRowFirstColumn="0" w:lastRowLastColumn="0"/>
            <w:tcW w:w="6237" w:type="dxa"/>
          </w:tcPr>
          <w:p w14:paraId="1124113A" w14:textId="77777777" w:rsidR="00A929CA" w:rsidRDefault="00B716C8" w:rsidP="00F00C48">
            <w:pPr>
              <w:spacing w:after="0"/>
            </w:pPr>
            <w:r>
              <w:rPr>
                <w:sz w:val="16"/>
              </w:rPr>
              <w:t>Interest paid</w:t>
            </w:r>
          </w:p>
        </w:tc>
        <w:tc>
          <w:tcPr>
            <w:tcW w:w="850" w:type="dxa"/>
          </w:tcPr>
          <w:p w14:paraId="2FB599C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(5 262)</w:t>
            </w:r>
          </w:p>
        </w:tc>
        <w:tc>
          <w:tcPr>
            <w:tcW w:w="850" w:type="dxa"/>
          </w:tcPr>
          <w:p w14:paraId="64D9AB4E"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(3 559)</w:t>
            </w:r>
          </w:p>
        </w:tc>
        <w:tc>
          <w:tcPr>
            <w:tcW w:w="850" w:type="dxa"/>
          </w:tcPr>
          <w:p w14:paraId="0D8DAFC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(928)</w:t>
            </w:r>
          </w:p>
        </w:tc>
        <w:tc>
          <w:tcPr>
            <w:tcW w:w="851" w:type="dxa"/>
          </w:tcPr>
          <w:p w14:paraId="0F9CE9A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(849)</w:t>
            </w:r>
          </w:p>
        </w:tc>
      </w:tr>
      <w:tr w:rsidR="00A929CA" w14:paraId="1006DA08" w14:textId="77777777">
        <w:tc>
          <w:tcPr>
            <w:cnfStyle w:val="001000000000" w:firstRow="0" w:lastRow="0" w:firstColumn="1" w:lastColumn="0" w:oddVBand="0" w:evenVBand="0" w:oddHBand="0" w:evenHBand="0" w:firstRowFirstColumn="0" w:firstRowLastColumn="0" w:lastRowFirstColumn="0" w:lastRowLastColumn="0"/>
            <w:tcW w:w="6237" w:type="dxa"/>
          </w:tcPr>
          <w:p w14:paraId="746F4352" w14:textId="77777777" w:rsidR="00A929CA" w:rsidRDefault="00B716C8" w:rsidP="00F00C48">
            <w:pPr>
              <w:spacing w:after="0"/>
            </w:pPr>
            <w:r>
              <w:rPr>
                <w:sz w:val="16"/>
              </w:rPr>
              <w:t>Grants and subsidies</w:t>
            </w:r>
          </w:p>
        </w:tc>
        <w:tc>
          <w:tcPr>
            <w:tcW w:w="850" w:type="dxa"/>
          </w:tcPr>
          <w:p w14:paraId="6B768FE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(15 936)</w:t>
            </w:r>
          </w:p>
        </w:tc>
        <w:tc>
          <w:tcPr>
            <w:tcW w:w="850" w:type="dxa"/>
          </w:tcPr>
          <w:p w14:paraId="3E7B9F82"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(18 403)</w:t>
            </w:r>
          </w:p>
        </w:tc>
        <w:tc>
          <w:tcPr>
            <w:tcW w:w="850" w:type="dxa"/>
          </w:tcPr>
          <w:p w14:paraId="27A30B2E"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(471)</w:t>
            </w:r>
          </w:p>
        </w:tc>
        <w:tc>
          <w:tcPr>
            <w:tcW w:w="851" w:type="dxa"/>
          </w:tcPr>
          <w:p w14:paraId="34F0AC1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(441)</w:t>
            </w:r>
          </w:p>
        </w:tc>
      </w:tr>
      <w:tr w:rsidR="00A929CA" w14:paraId="09B62A18" w14:textId="77777777">
        <w:tc>
          <w:tcPr>
            <w:cnfStyle w:val="001000000000" w:firstRow="0" w:lastRow="0" w:firstColumn="1" w:lastColumn="0" w:oddVBand="0" w:evenVBand="0" w:oddHBand="0" w:evenHBand="0" w:firstRowFirstColumn="0" w:firstRowLastColumn="0" w:lastRowFirstColumn="0" w:lastRowLastColumn="0"/>
            <w:tcW w:w="6237" w:type="dxa"/>
          </w:tcPr>
          <w:p w14:paraId="71E7190E" w14:textId="77777777" w:rsidR="00A929CA" w:rsidRDefault="00B716C8" w:rsidP="00F00C48">
            <w:pPr>
              <w:spacing w:after="0"/>
            </w:pPr>
            <w:r>
              <w:rPr>
                <w:sz w:val="16"/>
              </w:rPr>
              <w:t xml:space="preserve">Goods and services </w:t>
            </w:r>
            <w:r>
              <w:rPr>
                <w:sz w:val="16"/>
                <w:vertAlign w:val="superscript"/>
              </w:rPr>
              <w:t>(a)</w:t>
            </w:r>
          </w:p>
        </w:tc>
        <w:tc>
          <w:tcPr>
            <w:tcW w:w="850" w:type="dxa"/>
          </w:tcPr>
          <w:p w14:paraId="49B9181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(26 868)</w:t>
            </w:r>
          </w:p>
        </w:tc>
        <w:tc>
          <w:tcPr>
            <w:tcW w:w="850" w:type="dxa"/>
          </w:tcPr>
          <w:p w14:paraId="5CDEC4E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(27 110)</w:t>
            </w:r>
          </w:p>
        </w:tc>
        <w:tc>
          <w:tcPr>
            <w:tcW w:w="850" w:type="dxa"/>
          </w:tcPr>
          <w:p w14:paraId="6934F73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(5 683)</w:t>
            </w:r>
          </w:p>
        </w:tc>
        <w:tc>
          <w:tcPr>
            <w:tcW w:w="851" w:type="dxa"/>
          </w:tcPr>
          <w:p w14:paraId="2FFCA0EB"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(5 380)</w:t>
            </w:r>
          </w:p>
        </w:tc>
      </w:tr>
      <w:tr w:rsidR="00A929CA" w14:paraId="12F467D9"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C79A294" w14:textId="77777777" w:rsidR="00A929CA" w:rsidRDefault="00B716C8" w:rsidP="00F00C48">
            <w:pPr>
              <w:spacing w:after="0"/>
            </w:pPr>
            <w:r>
              <w:rPr>
                <w:sz w:val="16"/>
              </w:rPr>
              <w:t>Other payments</w:t>
            </w:r>
          </w:p>
        </w:tc>
        <w:tc>
          <w:tcPr>
            <w:tcW w:w="850" w:type="dxa"/>
            <w:tcBorders>
              <w:bottom w:val="single" w:sz="6" w:space="0" w:color="auto"/>
            </w:tcBorders>
          </w:tcPr>
          <w:p w14:paraId="515EC2A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(1 582)</w:t>
            </w:r>
          </w:p>
        </w:tc>
        <w:tc>
          <w:tcPr>
            <w:tcW w:w="850" w:type="dxa"/>
            <w:tcBorders>
              <w:bottom w:val="single" w:sz="6" w:space="0" w:color="auto"/>
            </w:tcBorders>
          </w:tcPr>
          <w:p w14:paraId="3B5E9E6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(945)</w:t>
            </w:r>
          </w:p>
        </w:tc>
        <w:tc>
          <w:tcPr>
            <w:tcW w:w="850" w:type="dxa"/>
            <w:tcBorders>
              <w:bottom w:val="single" w:sz="6" w:space="0" w:color="auto"/>
            </w:tcBorders>
          </w:tcPr>
          <w:p w14:paraId="37EF49BB"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(445)</w:t>
            </w:r>
          </w:p>
        </w:tc>
        <w:tc>
          <w:tcPr>
            <w:tcW w:w="851" w:type="dxa"/>
            <w:tcBorders>
              <w:bottom w:val="single" w:sz="6" w:space="0" w:color="auto"/>
            </w:tcBorders>
          </w:tcPr>
          <w:p w14:paraId="71EC57E2"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(578)</w:t>
            </w:r>
          </w:p>
        </w:tc>
      </w:tr>
      <w:tr w:rsidR="00A929CA" w14:paraId="60B1E2AF"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4540B54A" w14:textId="77777777" w:rsidR="00A929CA" w:rsidRPr="00AE6A81" w:rsidRDefault="00B716C8" w:rsidP="00F00C48">
            <w:pPr>
              <w:spacing w:after="0"/>
              <w:rPr>
                <w:b/>
              </w:rPr>
            </w:pPr>
            <w:r w:rsidRPr="007A00D2">
              <w:rPr>
                <w:b/>
                <w:sz w:val="16"/>
              </w:rPr>
              <w:t>Total payments</w:t>
            </w:r>
          </w:p>
        </w:tc>
        <w:tc>
          <w:tcPr>
            <w:tcW w:w="850" w:type="dxa"/>
            <w:tcBorders>
              <w:top w:val="single" w:sz="6" w:space="0" w:color="auto"/>
              <w:bottom w:val="single" w:sz="6" w:space="0" w:color="auto"/>
            </w:tcBorders>
          </w:tcPr>
          <w:p w14:paraId="5E77C055"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(88 574)</w:t>
            </w:r>
          </w:p>
        </w:tc>
        <w:tc>
          <w:tcPr>
            <w:tcW w:w="850" w:type="dxa"/>
            <w:tcBorders>
              <w:top w:val="single" w:sz="6" w:space="0" w:color="auto"/>
              <w:bottom w:val="single" w:sz="6" w:space="0" w:color="auto"/>
            </w:tcBorders>
          </w:tcPr>
          <w:p w14:paraId="331A5EA9"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(87 253)</w:t>
            </w:r>
          </w:p>
        </w:tc>
        <w:tc>
          <w:tcPr>
            <w:tcW w:w="850" w:type="dxa"/>
            <w:tcBorders>
              <w:top w:val="single" w:sz="6" w:space="0" w:color="auto"/>
              <w:bottom w:val="single" w:sz="6" w:space="0" w:color="auto"/>
            </w:tcBorders>
          </w:tcPr>
          <w:p w14:paraId="15AE54CF"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(9 651)</w:t>
            </w:r>
          </w:p>
        </w:tc>
        <w:tc>
          <w:tcPr>
            <w:tcW w:w="851" w:type="dxa"/>
            <w:tcBorders>
              <w:top w:val="single" w:sz="6" w:space="0" w:color="auto"/>
              <w:bottom w:val="single" w:sz="6" w:space="0" w:color="auto"/>
            </w:tcBorders>
          </w:tcPr>
          <w:p w14:paraId="5BF853C0"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(9 151)</w:t>
            </w:r>
          </w:p>
        </w:tc>
      </w:tr>
      <w:tr w:rsidR="00A929CA" w14:paraId="5A6296E9"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23525008" w14:textId="77777777" w:rsidR="00A929CA" w:rsidRPr="00AE6A81" w:rsidRDefault="00B716C8" w:rsidP="00F00C48">
            <w:pPr>
              <w:spacing w:after="0"/>
              <w:rPr>
                <w:b/>
              </w:rPr>
            </w:pPr>
            <w:r w:rsidRPr="007A00D2">
              <w:rPr>
                <w:b/>
                <w:sz w:val="16"/>
              </w:rPr>
              <w:t>Net cash flows from operating activities</w:t>
            </w:r>
          </w:p>
        </w:tc>
        <w:tc>
          <w:tcPr>
            <w:tcW w:w="850" w:type="dxa"/>
            <w:tcBorders>
              <w:top w:val="single" w:sz="6" w:space="0" w:color="auto"/>
            </w:tcBorders>
          </w:tcPr>
          <w:p w14:paraId="27D5116F"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2 623</w:t>
            </w:r>
          </w:p>
        </w:tc>
        <w:tc>
          <w:tcPr>
            <w:tcW w:w="850" w:type="dxa"/>
            <w:tcBorders>
              <w:top w:val="single" w:sz="6" w:space="0" w:color="auto"/>
            </w:tcBorders>
          </w:tcPr>
          <w:p w14:paraId="340A9096"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4 250</w:t>
            </w:r>
          </w:p>
        </w:tc>
        <w:tc>
          <w:tcPr>
            <w:tcW w:w="850" w:type="dxa"/>
            <w:tcBorders>
              <w:top w:val="single" w:sz="6" w:space="0" w:color="auto"/>
            </w:tcBorders>
          </w:tcPr>
          <w:p w14:paraId="1459AC5A"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1 442</w:t>
            </w:r>
          </w:p>
        </w:tc>
        <w:tc>
          <w:tcPr>
            <w:tcW w:w="851" w:type="dxa"/>
            <w:tcBorders>
              <w:top w:val="single" w:sz="6" w:space="0" w:color="auto"/>
            </w:tcBorders>
          </w:tcPr>
          <w:p w14:paraId="4F35B4B6"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2 272</w:t>
            </w:r>
          </w:p>
        </w:tc>
      </w:tr>
      <w:tr w:rsidR="00A929CA" w14:paraId="7873E23F" w14:textId="77777777">
        <w:tc>
          <w:tcPr>
            <w:cnfStyle w:val="001000000000" w:firstRow="0" w:lastRow="0" w:firstColumn="1" w:lastColumn="0" w:oddVBand="0" w:evenVBand="0" w:oddHBand="0" w:evenHBand="0" w:firstRowFirstColumn="0" w:firstRowLastColumn="0" w:lastRowFirstColumn="0" w:lastRowLastColumn="0"/>
            <w:tcW w:w="6237" w:type="dxa"/>
          </w:tcPr>
          <w:p w14:paraId="13445EF6" w14:textId="77777777" w:rsidR="00A929CA" w:rsidRPr="00AE6A81" w:rsidRDefault="00B716C8" w:rsidP="00F00C48">
            <w:pPr>
              <w:spacing w:after="0"/>
              <w:rPr>
                <w:b/>
              </w:rPr>
            </w:pPr>
            <w:r w:rsidRPr="007A00D2">
              <w:rPr>
                <w:b/>
                <w:sz w:val="16"/>
              </w:rPr>
              <w:t>Cash flows from investing activities</w:t>
            </w:r>
          </w:p>
        </w:tc>
        <w:tc>
          <w:tcPr>
            <w:tcW w:w="850" w:type="dxa"/>
          </w:tcPr>
          <w:p w14:paraId="40FBAF93"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28B7AB0"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0BEE7514"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560E2A26"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16DF4F14" w14:textId="77777777">
        <w:tc>
          <w:tcPr>
            <w:cnfStyle w:val="001000000000" w:firstRow="0" w:lastRow="0" w:firstColumn="1" w:lastColumn="0" w:oddVBand="0" w:evenVBand="0" w:oddHBand="0" w:evenHBand="0" w:firstRowFirstColumn="0" w:firstRowLastColumn="0" w:lastRowFirstColumn="0" w:lastRowLastColumn="0"/>
            <w:tcW w:w="6237" w:type="dxa"/>
          </w:tcPr>
          <w:p w14:paraId="10BB810D" w14:textId="77777777" w:rsidR="00A929CA" w:rsidRPr="00AE6A81" w:rsidRDefault="00B716C8" w:rsidP="00F00C48">
            <w:pPr>
              <w:spacing w:after="0"/>
              <w:rPr>
                <w:b/>
              </w:rPr>
            </w:pPr>
            <w:r w:rsidRPr="007A00D2">
              <w:rPr>
                <w:b/>
                <w:sz w:val="16"/>
              </w:rPr>
              <w:t>Cash flows from investments in non</w:t>
            </w:r>
            <w:r w:rsidRPr="007A00D2">
              <w:rPr>
                <w:b/>
                <w:sz w:val="16"/>
              </w:rPr>
              <w:noBreakHyphen/>
              <w:t>financial assets</w:t>
            </w:r>
          </w:p>
        </w:tc>
        <w:tc>
          <w:tcPr>
            <w:tcW w:w="850" w:type="dxa"/>
          </w:tcPr>
          <w:p w14:paraId="04529470"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6F152F74"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ACA59C6"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5FE2B24E"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537E2817" w14:textId="77777777">
        <w:tc>
          <w:tcPr>
            <w:cnfStyle w:val="001000000000" w:firstRow="0" w:lastRow="0" w:firstColumn="1" w:lastColumn="0" w:oddVBand="0" w:evenVBand="0" w:oddHBand="0" w:evenHBand="0" w:firstRowFirstColumn="0" w:firstRowLastColumn="0" w:lastRowFirstColumn="0" w:lastRowLastColumn="0"/>
            <w:tcW w:w="6237" w:type="dxa"/>
          </w:tcPr>
          <w:p w14:paraId="0FE96598" w14:textId="77777777" w:rsidR="00A929CA" w:rsidRDefault="00B716C8" w:rsidP="00F00C48">
            <w:pPr>
              <w:spacing w:after="0"/>
            </w:pPr>
            <w:r>
              <w:rPr>
                <w:sz w:val="16"/>
              </w:rPr>
              <w:t>Purchases of non</w:t>
            </w:r>
            <w:r>
              <w:rPr>
                <w:sz w:val="16"/>
              </w:rPr>
              <w:noBreakHyphen/>
              <w:t>financial assets</w:t>
            </w:r>
          </w:p>
        </w:tc>
        <w:tc>
          <w:tcPr>
            <w:tcW w:w="850" w:type="dxa"/>
          </w:tcPr>
          <w:p w14:paraId="07EB3BF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(17 375)</w:t>
            </w:r>
          </w:p>
        </w:tc>
        <w:tc>
          <w:tcPr>
            <w:tcW w:w="850" w:type="dxa"/>
          </w:tcPr>
          <w:p w14:paraId="6667E14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(16 273)</w:t>
            </w:r>
          </w:p>
        </w:tc>
        <w:tc>
          <w:tcPr>
            <w:tcW w:w="850" w:type="dxa"/>
          </w:tcPr>
          <w:p w14:paraId="3A3A07E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(5 772)</w:t>
            </w:r>
          </w:p>
        </w:tc>
        <w:tc>
          <w:tcPr>
            <w:tcW w:w="851" w:type="dxa"/>
          </w:tcPr>
          <w:p w14:paraId="5F4E2213"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(4 263)</w:t>
            </w:r>
          </w:p>
        </w:tc>
      </w:tr>
      <w:tr w:rsidR="00A929CA" w14:paraId="40C89F2D"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9D4D77E" w14:textId="77777777" w:rsidR="00A929CA" w:rsidRDefault="00B716C8" w:rsidP="00F00C48">
            <w:pPr>
              <w:spacing w:after="0"/>
            </w:pPr>
            <w:r>
              <w:rPr>
                <w:sz w:val="16"/>
              </w:rPr>
              <w:t>Sales of non</w:t>
            </w:r>
            <w:r>
              <w:rPr>
                <w:sz w:val="16"/>
              </w:rPr>
              <w:noBreakHyphen/>
              <w:t>financial assets</w:t>
            </w:r>
          </w:p>
        </w:tc>
        <w:tc>
          <w:tcPr>
            <w:tcW w:w="850" w:type="dxa"/>
            <w:tcBorders>
              <w:bottom w:val="single" w:sz="6" w:space="0" w:color="auto"/>
            </w:tcBorders>
          </w:tcPr>
          <w:p w14:paraId="655BCE2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319</w:t>
            </w:r>
          </w:p>
        </w:tc>
        <w:tc>
          <w:tcPr>
            <w:tcW w:w="850" w:type="dxa"/>
            <w:tcBorders>
              <w:bottom w:val="single" w:sz="6" w:space="0" w:color="auto"/>
            </w:tcBorders>
          </w:tcPr>
          <w:p w14:paraId="0E004553"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325</w:t>
            </w:r>
          </w:p>
        </w:tc>
        <w:tc>
          <w:tcPr>
            <w:tcW w:w="850" w:type="dxa"/>
            <w:tcBorders>
              <w:bottom w:val="single" w:sz="6" w:space="0" w:color="auto"/>
            </w:tcBorders>
          </w:tcPr>
          <w:p w14:paraId="3B703980"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351</w:t>
            </w:r>
          </w:p>
        </w:tc>
        <w:tc>
          <w:tcPr>
            <w:tcW w:w="851" w:type="dxa"/>
            <w:tcBorders>
              <w:bottom w:val="single" w:sz="6" w:space="0" w:color="auto"/>
            </w:tcBorders>
          </w:tcPr>
          <w:p w14:paraId="5B5AADC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215</w:t>
            </w:r>
          </w:p>
        </w:tc>
      </w:tr>
      <w:tr w:rsidR="00A929CA" w14:paraId="64D9786D"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6B8F67EC" w14:textId="77777777" w:rsidR="00A929CA" w:rsidRPr="00AE6A81" w:rsidRDefault="00B716C8" w:rsidP="00F00C48">
            <w:pPr>
              <w:spacing w:after="0"/>
              <w:rPr>
                <w:b/>
              </w:rPr>
            </w:pPr>
            <w:r w:rsidRPr="007A00D2">
              <w:rPr>
                <w:b/>
                <w:sz w:val="16"/>
              </w:rPr>
              <w:t>Net cash flows from investments in non</w:t>
            </w:r>
            <w:r w:rsidRPr="007A00D2">
              <w:rPr>
                <w:b/>
                <w:sz w:val="16"/>
              </w:rPr>
              <w:noBreakHyphen/>
              <w:t>financial assets</w:t>
            </w:r>
          </w:p>
        </w:tc>
        <w:tc>
          <w:tcPr>
            <w:tcW w:w="850" w:type="dxa"/>
            <w:tcBorders>
              <w:top w:val="single" w:sz="6" w:space="0" w:color="auto"/>
            </w:tcBorders>
          </w:tcPr>
          <w:p w14:paraId="7792BC1F"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(17 056)</w:t>
            </w:r>
          </w:p>
        </w:tc>
        <w:tc>
          <w:tcPr>
            <w:tcW w:w="850" w:type="dxa"/>
            <w:tcBorders>
              <w:top w:val="single" w:sz="6" w:space="0" w:color="auto"/>
            </w:tcBorders>
          </w:tcPr>
          <w:p w14:paraId="5347E6F9"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(15 948)</w:t>
            </w:r>
          </w:p>
        </w:tc>
        <w:tc>
          <w:tcPr>
            <w:tcW w:w="850" w:type="dxa"/>
            <w:tcBorders>
              <w:top w:val="single" w:sz="6" w:space="0" w:color="auto"/>
            </w:tcBorders>
          </w:tcPr>
          <w:p w14:paraId="0874C616"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(5 421)</w:t>
            </w:r>
          </w:p>
        </w:tc>
        <w:tc>
          <w:tcPr>
            <w:tcW w:w="851" w:type="dxa"/>
            <w:tcBorders>
              <w:top w:val="single" w:sz="6" w:space="0" w:color="auto"/>
            </w:tcBorders>
          </w:tcPr>
          <w:p w14:paraId="02DFF57D"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(4 047)</w:t>
            </w:r>
          </w:p>
        </w:tc>
      </w:tr>
      <w:tr w:rsidR="00A929CA" w14:paraId="77063D4D" w14:textId="77777777">
        <w:tc>
          <w:tcPr>
            <w:cnfStyle w:val="001000000000" w:firstRow="0" w:lastRow="0" w:firstColumn="1" w:lastColumn="0" w:oddVBand="0" w:evenVBand="0" w:oddHBand="0" w:evenHBand="0" w:firstRowFirstColumn="0" w:firstRowLastColumn="0" w:lastRowFirstColumn="0" w:lastRowLastColumn="0"/>
            <w:tcW w:w="6237" w:type="dxa"/>
          </w:tcPr>
          <w:p w14:paraId="05EDDA66" w14:textId="77777777" w:rsidR="00A929CA" w:rsidRPr="00AE6A81" w:rsidRDefault="00B716C8" w:rsidP="00F00C48">
            <w:pPr>
              <w:spacing w:after="0"/>
              <w:rPr>
                <w:b/>
              </w:rPr>
            </w:pPr>
            <w:r w:rsidRPr="007A00D2">
              <w:rPr>
                <w:b/>
                <w:sz w:val="16"/>
              </w:rPr>
              <w:t>Cash flows from investments in financial assets for policy purposes</w:t>
            </w:r>
          </w:p>
        </w:tc>
        <w:tc>
          <w:tcPr>
            <w:tcW w:w="850" w:type="dxa"/>
          </w:tcPr>
          <w:p w14:paraId="10E03BA5"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055CF273"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59CDE085"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4A2B37BD"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403C2836" w14:textId="77777777">
        <w:tc>
          <w:tcPr>
            <w:cnfStyle w:val="001000000000" w:firstRow="0" w:lastRow="0" w:firstColumn="1" w:lastColumn="0" w:oddVBand="0" w:evenVBand="0" w:oddHBand="0" w:evenHBand="0" w:firstRowFirstColumn="0" w:firstRowLastColumn="0" w:lastRowFirstColumn="0" w:lastRowLastColumn="0"/>
            <w:tcW w:w="6237" w:type="dxa"/>
          </w:tcPr>
          <w:p w14:paraId="456AA58A" w14:textId="77777777" w:rsidR="00A929CA" w:rsidRDefault="00B716C8" w:rsidP="00F00C48">
            <w:pPr>
              <w:spacing w:after="0"/>
            </w:pPr>
            <w:r>
              <w:rPr>
                <w:sz w:val="16"/>
              </w:rPr>
              <w:t>Cash inflows</w:t>
            </w:r>
          </w:p>
        </w:tc>
        <w:tc>
          <w:tcPr>
            <w:tcW w:w="850" w:type="dxa"/>
          </w:tcPr>
          <w:p w14:paraId="275D6EA2"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1 789</w:t>
            </w:r>
          </w:p>
        </w:tc>
        <w:tc>
          <w:tcPr>
            <w:tcW w:w="850" w:type="dxa"/>
          </w:tcPr>
          <w:p w14:paraId="466A0BF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759</w:t>
            </w:r>
          </w:p>
        </w:tc>
        <w:tc>
          <w:tcPr>
            <w:tcW w:w="850" w:type="dxa"/>
          </w:tcPr>
          <w:p w14:paraId="6D5A4877"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421</w:t>
            </w:r>
          </w:p>
        </w:tc>
        <w:tc>
          <w:tcPr>
            <w:tcW w:w="851" w:type="dxa"/>
          </w:tcPr>
          <w:p w14:paraId="3B9AE47B"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537</w:t>
            </w:r>
          </w:p>
        </w:tc>
      </w:tr>
      <w:tr w:rsidR="00A929CA" w14:paraId="6321C96D"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5EDF7E2D" w14:textId="77777777" w:rsidR="00A929CA" w:rsidRDefault="00B716C8" w:rsidP="00F00C48">
            <w:pPr>
              <w:spacing w:after="0"/>
            </w:pPr>
            <w:r>
              <w:rPr>
                <w:sz w:val="16"/>
              </w:rPr>
              <w:t>Cash outflows</w:t>
            </w:r>
          </w:p>
        </w:tc>
        <w:tc>
          <w:tcPr>
            <w:tcW w:w="850" w:type="dxa"/>
            <w:tcBorders>
              <w:bottom w:val="single" w:sz="6" w:space="0" w:color="auto"/>
            </w:tcBorders>
          </w:tcPr>
          <w:p w14:paraId="3EF86707"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(4 119)</w:t>
            </w:r>
          </w:p>
        </w:tc>
        <w:tc>
          <w:tcPr>
            <w:tcW w:w="850" w:type="dxa"/>
            <w:tcBorders>
              <w:bottom w:val="single" w:sz="6" w:space="0" w:color="auto"/>
            </w:tcBorders>
          </w:tcPr>
          <w:p w14:paraId="5A9559D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(2 385)</w:t>
            </w:r>
          </w:p>
        </w:tc>
        <w:tc>
          <w:tcPr>
            <w:tcW w:w="850" w:type="dxa"/>
            <w:tcBorders>
              <w:bottom w:val="single" w:sz="6" w:space="0" w:color="auto"/>
            </w:tcBorders>
          </w:tcPr>
          <w:p w14:paraId="2EA4BFA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(263)</w:t>
            </w:r>
          </w:p>
        </w:tc>
        <w:tc>
          <w:tcPr>
            <w:tcW w:w="851" w:type="dxa"/>
            <w:tcBorders>
              <w:bottom w:val="single" w:sz="6" w:space="0" w:color="auto"/>
            </w:tcBorders>
          </w:tcPr>
          <w:p w14:paraId="01598A7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(293)</w:t>
            </w:r>
          </w:p>
        </w:tc>
      </w:tr>
      <w:tr w:rsidR="00A929CA" w14:paraId="36353AB5"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22393E68" w14:textId="77777777" w:rsidR="00A929CA" w:rsidRPr="00AE6A81" w:rsidRDefault="00B716C8" w:rsidP="00F00C48">
            <w:pPr>
              <w:spacing w:after="0"/>
              <w:rPr>
                <w:b/>
              </w:rPr>
            </w:pPr>
            <w:r w:rsidRPr="007A00D2">
              <w:rPr>
                <w:b/>
                <w:sz w:val="16"/>
              </w:rPr>
              <w:t>Net cash flows from investments in financial assets for policy purposes</w:t>
            </w:r>
          </w:p>
        </w:tc>
        <w:tc>
          <w:tcPr>
            <w:tcW w:w="850" w:type="dxa"/>
            <w:tcBorders>
              <w:top w:val="single" w:sz="6" w:space="0" w:color="auto"/>
            </w:tcBorders>
          </w:tcPr>
          <w:p w14:paraId="091BD8A0"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(2 331)</w:t>
            </w:r>
          </w:p>
        </w:tc>
        <w:tc>
          <w:tcPr>
            <w:tcW w:w="850" w:type="dxa"/>
            <w:tcBorders>
              <w:top w:val="single" w:sz="6" w:space="0" w:color="auto"/>
            </w:tcBorders>
          </w:tcPr>
          <w:p w14:paraId="0C52387C"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(1 625)</w:t>
            </w:r>
          </w:p>
        </w:tc>
        <w:tc>
          <w:tcPr>
            <w:tcW w:w="850" w:type="dxa"/>
            <w:tcBorders>
              <w:top w:val="single" w:sz="6" w:space="0" w:color="auto"/>
            </w:tcBorders>
          </w:tcPr>
          <w:p w14:paraId="494DB607"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157</w:t>
            </w:r>
          </w:p>
        </w:tc>
        <w:tc>
          <w:tcPr>
            <w:tcW w:w="851" w:type="dxa"/>
            <w:tcBorders>
              <w:top w:val="single" w:sz="6" w:space="0" w:color="auto"/>
            </w:tcBorders>
          </w:tcPr>
          <w:p w14:paraId="454D013C"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243</w:t>
            </w:r>
          </w:p>
        </w:tc>
      </w:tr>
      <w:tr w:rsidR="00A929CA" w14:paraId="600968AC" w14:textId="77777777">
        <w:tc>
          <w:tcPr>
            <w:cnfStyle w:val="001000000000" w:firstRow="0" w:lastRow="0" w:firstColumn="1" w:lastColumn="0" w:oddVBand="0" w:evenVBand="0" w:oddHBand="0" w:evenHBand="0" w:firstRowFirstColumn="0" w:firstRowLastColumn="0" w:lastRowFirstColumn="0" w:lastRowLastColumn="0"/>
            <w:tcW w:w="6237" w:type="dxa"/>
          </w:tcPr>
          <w:p w14:paraId="3319F86A" w14:textId="77777777" w:rsidR="00A929CA" w:rsidRPr="00AE6A81" w:rsidRDefault="00B716C8" w:rsidP="00F00C48">
            <w:pPr>
              <w:spacing w:after="0"/>
              <w:rPr>
                <w:b/>
              </w:rPr>
            </w:pPr>
            <w:r w:rsidRPr="007A00D2">
              <w:rPr>
                <w:b/>
                <w:sz w:val="16"/>
              </w:rPr>
              <w:t>Sub</w:t>
            </w:r>
            <w:r w:rsidRPr="007A00D2">
              <w:rPr>
                <w:b/>
                <w:sz w:val="16"/>
              </w:rPr>
              <w:noBreakHyphen/>
              <w:t>total</w:t>
            </w:r>
          </w:p>
        </w:tc>
        <w:tc>
          <w:tcPr>
            <w:tcW w:w="850" w:type="dxa"/>
          </w:tcPr>
          <w:p w14:paraId="065BB900"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(19 387)</w:t>
            </w:r>
          </w:p>
        </w:tc>
        <w:tc>
          <w:tcPr>
            <w:tcW w:w="850" w:type="dxa"/>
          </w:tcPr>
          <w:p w14:paraId="07D4FB36"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(17 573)</w:t>
            </w:r>
          </w:p>
        </w:tc>
        <w:tc>
          <w:tcPr>
            <w:tcW w:w="850" w:type="dxa"/>
          </w:tcPr>
          <w:p w14:paraId="10B601AA"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(5 263)</w:t>
            </w:r>
          </w:p>
        </w:tc>
        <w:tc>
          <w:tcPr>
            <w:tcW w:w="851" w:type="dxa"/>
          </w:tcPr>
          <w:p w14:paraId="316A8F54"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(3 804)</w:t>
            </w:r>
          </w:p>
        </w:tc>
      </w:tr>
      <w:tr w:rsidR="00A929CA" w14:paraId="727FF719" w14:textId="77777777">
        <w:tc>
          <w:tcPr>
            <w:cnfStyle w:val="001000000000" w:firstRow="0" w:lastRow="0" w:firstColumn="1" w:lastColumn="0" w:oddVBand="0" w:evenVBand="0" w:oddHBand="0" w:evenHBand="0" w:firstRowFirstColumn="0" w:firstRowLastColumn="0" w:lastRowFirstColumn="0" w:lastRowLastColumn="0"/>
            <w:tcW w:w="6237" w:type="dxa"/>
          </w:tcPr>
          <w:p w14:paraId="6401828C" w14:textId="77777777" w:rsidR="00A929CA" w:rsidRPr="00AE6A81" w:rsidRDefault="00B716C8" w:rsidP="00F00C48">
            <w:pPr>
              <w:spacing w:after="0"/>
              <w:rPr>
                <w:b/>
              </w:rPr>
            </w:pPr>
            <w:r w:rsidRPr="007A00D2">
              <w:rPr>
                <w:b/>
                <w:sz w:val="16"/>
              </w:rPr>
              <w:t xml:space="preserve">Cash flows from investments in financial assets for liquidity management purposes </w:t>
            </w:r>
            <w:r w:rsidRPr="007A00D2">
              <w:rPr>
                <w:b/>
                <w:sz w:val="16"/>
                <w:vertAlign w:val="superscript"/>
              </w:rPr>
              <w:t>(c)</w:t>
            </w:r>
          </w:p>
        </w:tc>
        <w:tc>
          <w:tcPr>
            <w:tcW w:w="850" w:type="dxa"/>
          </w:tcPr>
          <w:p w14:paraId="28FA1C90"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E2682C7"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4673C430"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623A529B"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112B64C4" w14:textId="77777777">
        <w:tc>
          <w:tcPr>
            <w:cnfStyle w:val="001000000000" w:firstRow="0" w:lastRow="0" w:firstColumn="1" w:lastColumn="0" w:oddVBand="0" w:evenVBand="0" w:oddHBand="0" w:evenHBand="0" w:firstRowFirstColumn="0" w:firstRowLastColumn="0" w:lastRowFirstColumn="0" w:lastRowLastColumn="0"/>
            <w:tcW w:w="6237" w:type="dxa"/>
          </w:tcPr>
          <w:p w14:paraId="32375E6A" w14:textId="77777777" w:rsidR="00A929CA" w:rsidRDefault="00B716C8" w:rsidP="00F00C48">
            <w:pPr>
              <w:spacing w:after="0"/>
            </w:pPr>
            <w:r>
              <w:rPr>
                <w:sz w:val="16"/>
              </w:rPr>
              <w:t>Cash inflows</w:t>
            </w:r>
          </w:p>
        </w:tc>
        <w:tc>
          <w:tcPr>
            <w:tcW w:w="850" w:type="dxa"/>
          </w:tcPr>
          <w:p w14:paraId="112DC46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574</w:t>
            </w:r>
          </w:p>
        </w:tc>
        <w:tc>
          <w:tcPr>
            <w:tcW w:w="850" w:type="dxa"/>
          </w:tcPr>
          <w:p w14:paraId="23D375B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824</w:t>
            </w:r>
          </w:p>
        </w:tc>
        <w:tc>
          <w:tcPr>
            <w:tcW w:w="850" w:type="dxa"/>
          </w:tcPr>
          <w:p w14:paraId="0258857E"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41</w:t>
            </w:r>
          </w:p>
        </w:tc>
        <w:tc>
          <w:tcPr>
            <w:tcW w:w="851" w:type="dxa"/>
          </w:tcPr>
          <w:p w14:paraId="1905DE3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81</w:t>
            </w:r>
          </w:p>
        </w:tc>
      </w:tr>
      <w:tr w:rsidR="00A929CA" w14:paraId="0C8EC62A"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48C569D3" w14:textId="77777777" w:rsidR="00A929CA" w:rsidRDefault="00B716C8" w:rsidP="00F00C48">
            <w:pPr>
              <w:spacing w:after="0"/>
            </w:pPr>
            <w:r>
              <w:rPr>
                <w:sz w:val="16"/>
              </w:rPr>
              <w:t>Cash outflows</w:t>
            </w:r>
          </w:p>
        </w:tc>
        <w:tc>
          <w:tcPr>
            <w:tcW w:w="850" w:type="dxa"/>
            <w:tcBorders>
              <w:bottom w:val="single" w:sz="6" w:space="0" w:color="auto"/>
            </w:tcBorders>
          </w:tcPr>
          <w:p w14:paraId="5879AD73"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(11 123)</w:t>
            </w:r>
          </w:p>
        </w:tc>
        <w:tc>
          <w:tcPr>
            <w:tcW w:w="850" w:type="dxa"/>
            <w:tcBorders>
              <w:bottom w:val="single" w:sz="6" w:space="0" w:color="auto"/>
            </w:tcBorders>
          </w:tcPr>
          <w:p w14:paraId="4F0000E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(1 316)</w:t>
            </w:r>
          </w:p>
        </w:tc>
        <w:tc>
          <w:tcPr>
            <w:tcW w:w="850" w:type="dxa"/>
            <w:tcBorders>
              <w:bottom w:val="single" w:sz="6" w:space="0" w:color="auto"/>
            </w:tcBorders>
          </w:tcPr>
          <w:p w14:paraId="4E2F558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(25)</w:t>
            </w:r>
          </w:p>
        </w:tc>
        <w:tc>
          <w:tcPr>
            <w:tcW w:w="851" w:type="dxa"/>
            <w:tcBorders>
              <w:bottom w:val="single" w:sz="6" w:space="0" w:color="auto"/>
            </w:tcBorders>
          </w:tcPr>
          <w:p w14:paraId="08F07A4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(85)</w:t>
            </w:r>
          </w:p>
        </w:tc>
      </w:tr>
      <w:tr w:rsidR="00A929CA" w14:paraId="498C8BE6"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5C54F5B9" w14:textId="77777777" w:rsidR="00A929CA" w:rsidRPr="00AE6A81" w:rsidRDefault="00B716C8" w:rsidP="00F00C48">
            <w:pPr>
              <w:spacing w:after="0"/>
              <w:rPr>
                <w:b/>
              </w:rPr>
            </w:pPr>
            <w:r w:rsidRPr="007A00D2">
              <w:rPr>
                <w:b/>
                <w:sz w:val="16"/>
              </w:rPr>
              <w:t>Net cash flows from investments in financial assets for liquidity management purposes</w:t>
            </w:r>
          </w:p>
        </w:tc>
        <w:tc>
          <w:tcPr>
            <w:tcW w:w="850" w:type="dxa"/>
            <w:tcBorders>
              <w:top w:val="single" w:sz="6" w:space="0" w:color="auto"/>
              <w:bottom w:val="single" w:sz="6" w:space="0" w:color="auto"/>
            </w:tcBorders>
          </w:tcPr>
          <w:p w14:paraId="4263AA73"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(10 549)</w:t>
            </w:r>
          </w:p>
        </w:tc>
        <w:tc>
          <w:tcPr>
            <w:tcW w:w="850" w:type="dxa"/>
            <w:tcBorders>
              <w:top w:val="single" w:sz="6" w:space="0" w:color="auto"/>
              <w:bottom w:val="single" w:sz="6" w:space="0" w:color="auto"/>
            </w:tcBorders>
          </w:tcPr>
          <w:p w14:paraId="048EDB5E"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(492)</w:t>
            </w:r>
          </w:p>
        </w:tc>
        <w:tc>
          <w:tcPr>
            <w:tcW w:w="850" w:type="dxa"/>
            <w:tcBorders>
              <w:top w:val="single" w:sz="6" w:space="0" w:color="auto"/>
              <w:bottom w:val="single" w:sz="6" w:space="0" w:color="auto"/>
            </w:tcBorders>
          </w:tcPr>
          <w:p w14:paraId="7782539A"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16</w:t>
            </w:r>
          </w:p>
        </w:tc>
        <w:tc>
          <w:tcPr>
            <w:tcW w:w="851" w:type="dxa"/>
            <w:tcBorders>
              <w:top w:val="single" w:sz="6" w:space="0" w:color="auto"/>
              <w:bottom w:val="single" w:sz="6" w:space="0" w:color="auto"/>
            </w:tcBorders>
          </w:tcPr>
          <w:p w14:paraId="5DCE2C76"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(4)</w:t>
            </w:r>
          </w:p>
        </w:tc>
      </w:tr>
      <w:tr w:rsidR="00A929CA" w14:paraId="5C301CBF"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2FDFD903" w14:textId="77777777" w:rsidR="00A929CA" w:rsidRPr="00AE6A81" w:rsidRDefault="00B716C8" w:rsidP="00F00C48">
            <w:pPr>
              <w:spacing w:after="0"/>
              <w:rPr>
                <w:b/>
              </w:rPr>
            </w:pPr>
            <w:r w:rsidRPr="007A00D2">
              <w:rPr>
                <w:b/>
                <w:sz w:val="16"/>
              </w:rPr>
              <w:t>Net cash flows from investing activities</w:t>
            </w:r>
          </w:p>
        </w:tc>
        <w:tc>
          <w:tcPr>
            <w:tcW w:w="850" w:type="dxa"/>
            <w:tcBorders>
              <w:top w:val="single" w:sz="6" w:space="0" w:color="auto"/>
            </w:tcBorders>
          </w:tcPr>
          <w:p w14:paraId="3995157E"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(29 936)</w:t>
            </w:r>
          </w:p>
        </w:tc>
        <w:tc>
          <w:tcPr>
            <w:tcW w:w="850" w:type="dxa"/>
            <w:tcBorders>
              <w:top w:val="single" w:sz="6" w:space="0" w:color="auto"/>
            </w:tcBorders>
          </w:tcPr>
          <w:p w14:paraId="27664E9A"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(18 065)</w:t>
            </w:r>
          </w:p>
        </w:tc>
        <w:tc>
          <w:tcPr>
            <w:tcW w:w="850" w:type="dxa"/>
            <w:tcBorders>
              <w:top w:val="single" w:sz="6" w:space="0" w:color="auto"/>
            </w:tcBorders>
          </w:tcPr>
          <w:p w14:paraId="1AE23CE5"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(5 247)</w:t>
            </w:r>
          </w:p>
        </w:tc>
        <w:tc>
          <w:tcPr>
            <w:tcW w:w="851" w:type="dxa"/>
            <w:tcBorders>
              <w:top w:val="single" w:sz="6" w:space="0" w:color="auto"/>
            </w:tcBorders>
          </w:tcPr>
          <w:p w14:paraId="7446D396"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7A00D2">
              <w:rPr>
                <w:b/>
                <w:sz w:val="16"/>
              </w:rPr>
              <w:t>(3 808)</w:t>
            </w:r>
          </w:p>
        </w:tc>
      </w:tr>
      <w:tr w:rsidR="00A929CA" w14:paraId="1CB6F51B" w14:textId="77777777">
        <w:tc>
          <w:tcPr>
            <w:cnfStyle w:val="001000000000" w:firstRow="0" w:lastRow="0" w:firstColumn="1" w:lastColumn="0" w:oddVBand="0" w:evenVBand="0" w:oddHBand="0" w:evenHBand="0" w:firstRowFirstColumn="0" w:firstRowLastColumn="0" w:lastRowFirstColumn="0" w:lastRowLastColumn="0"/>
            <w:tcW w:w="6237" w:type="dxa"/>
          </w:tcPr>
          <w:p w14:paraId="3CCBC3F2" w14:textId="77777777" w:rsidR="00A929CA" w:rsidRPr="00AE6A81" w:rsidRDefault="00B716C8" w:rsidP="00F00C48">
            <w:pPr>
              <w:spacing w:after="0"/>
              <w:rPr>
                <w:b/>
              </w:rPr>
            </w:pPr>
            <w:r w:rsidRPr="007A00D2">
              <w:rPr>
                <w:b/>
                <w:sz w:val="16"/>
              </w:rPr>
              <w:t>Cash flows from financing activities</w:t>
            </w:r>
          </w:p>
        </w:tc>
        <w:tc>
          <w:tcPr>
            <w:tcW w:w="850" w:type="dxa"/>
          </w:tcPr>
          <w:p w14:paraId="7028FEB7"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6FC0B095"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4E4338F1"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03EC564A"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4874B189" w14:textId="77777777">
        <w:tc>
          <w:tcPr>
            <w:cnfStyle w:val="001000000000" w:firstRow="0" w:lastRow="0" w:firstColumn="1" w:lastColumn="0" w:oddVBand="0" w:evenVBand="0" w:oddHBand="0" w:evenHBand="0" w:firstRowFirstColumn="0" w:firstRowLastColumn="0" w:lastRowFirstColumn="0" w:lastRowLastColumn="0"/>
            <w:tcW w:w="6237" w:type="dxa"/>
          </w:tcPr>
          <w:p w14:paraId="31E5C455" w14:textId="77777777" w:rsidR="00A929CA" w:rsidRDefault="00B716C8" w:rsidP="00F00C48">
            <w:pPr>
              <w:spacing w:after="0"/>
            </w:pPr>
            <w:r>
              <w:rPr>
                <w:sz w:val="16"/>
              </w:rPr>
              <w:t>Advances received</w:t>
            </w:r>
          </w:p>
        </w:tc>
        <w:tc>
          <w:tcPr>
            <w:tcW w:w="850" w:type="dxa"/>
          </w:tcPr>
          <w:p w14:paraId="56A9BB35"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23</w:t>
            </w:r>
          </w:p>
        </w:tc>
        <w:tc>
          <w:tcPr>
            <w:tcW w:w="850" w:type="dxa"/>
          </w:tcPr>
          <w:p w14:paraId="487FC14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32</w:t>
            </w:r>
          </w:p>
        </w:tc>
        <w:tc>
          <w:tcPr>
            <w:tcW w:w="850" w:type="dxa"/>
          </w:tcPr>
          <w:p w14:paraId="6826EFF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1 808</w:t>
            </w:r>
          </w:p>
        </w:tc>
        <w:tc>
          <w:tcPr>
            <w:tcW w:w="851" w:type="dxa"/>
          </w:tcPr>
          <w:p w14:paraId="38D1173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365</w:t>
            </w:r>
          </w:p>
        </w:tc>
      </w:tr>
      <w:tr w:rsidR="00A929CA" w14:paraId="49E47834"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FCBA7B7" w14:textId="77777777" w:rsidR="00A929CA" w:rsidRDefault="00B716C8" w:rsidP="00F00C48">
            <w:pPr>
              <w:spacing w:after="0"/>
            </w:pPr>
            <w:r>
              <w:rPr>
                <w:sz w:val="16"/>
              </w:rPr>
              <w:t>Advances repaid</w:t>
            </w:r>
          </w:p>
        </w:tc>
        <w:tc>
          <w:tcPr>
            <w:tcW w:w="850" w:type="dxa"/>
            <w:tcBorders>
              <w:bottom w:val="single" w:sz="6" w:space="0" w:color="auto"/>
            </w:tcBorders>
          </w:tcPr>
          <w:p w14:paraId="02EDF43F"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(249)</w:t>
            </w:r>
          </w:p>
        </w:tc>
        <w:tc>
          <w:tcPr>
            <w:tcW w:w="850" w:type="dxa"/>
            <w:tcBorders>
              <w:bottom w:val="single" w:sz="6" w:space="0" w:color="auto"/>
            </w:tcBorders>
          </w:tcPr>
          <w:p w14:paraId="7DBFC36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(274)</w:t>
            </w:r>
          </w:p>
        </w:tc>
        <w:tc>
          <w:tcPr>
            <w:tcW w:w="850" w:type="dxa"/>
            <w:tcBorders>
              <w:bottom w:val="single" w:sz="6" w:space="0" w:color="auto"/>
            </w:tcBorders>
          </w:tcPr>
          <w:p w14:paraId="40B8B1FF"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(235)</w:t>
            </w:r>
          </w:p>
        </w:tc>
        <w:tc>
          <w:tcPr>
            <w:tcW w:w="851" w:type="dxa"/>
            <w:tcBorders>
              <w:bottom w:val="single" w:sz="6" w:space="0" w:color="auto"/>
            </w:tcBorders>
          </w:tcPr>
          <w:p w14:paraId="0891513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(394)</w:t>
            </w:r>
          </w:p>
        </w:tc>
      </w:tr>
      <w:tr w:rsidR="00A929CA" w:rsidRPr="00F00C48" w14:paraId="1AAAB707"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5CE42D98" w14:textId="77777777" w:rsidR="00A929CA" w:rsidRPr="00F00C48" w:rsidRDefault="00B716C8" w:rsidP="00F00C48">
            <w:pPr>
              <w:spacing w:after="0"/>
              <w:rPr>
                <w:bCs/>
              </w:rPr>
            </w:pPr>
            <w:r w:rsidRPr="00F00C48">
              <w:rPr>
                <w:bCs/>
                <w:sz w:val="16"/>
              </w:rPr>
              <w:t xml:space="preserve">Advances received (net) </w:t>
            </w:r>
            <w:r w:rsidRPr="00F00C48">
              <w:rPr>
                <w:bCs/>
                <w:sz w:val="16"/>
                <w:vertAlign w:val="superscript"/>
              </w:rPr>
              <w:t>(c)</w:t>
            </w:r>
          </w:p>
        </w:tc>
        <w:tc>
          <w:tcPr>
            <w:tcW w:w="850" w:type="dxa"/>
            <w:tcBorders>
              <w:top w:val="single" w:sz="6" w:space="0" w:color="auto"/>
            </w:tcBorders>
          </w:tcPr>
          <w:p w14:paraId="38B5FDBB"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(226)</w:t>
            </w:r>
          </w:p>
        </w:tc>
        <w:tc>
          <w:tcPr>
            <w:tcW w:w="850" w:type="dxa"/>
            <w:tcBorders>
              <w:top w:val="single" w:sz="6" w:space="0" w:color="auto"/>
            </w:tcBorders>
          </w:tcPr>
          <w:p w14:paraId="38D3BCC9"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(242)</w:t>
            </w:r>
          </w:p>
        </w:tc>
        <w:tc>
          <w:tcPr>
            <w:tcW w:w="850" w:type="dxa"/>
            <w:tcBorders>
              <w:top w:val="single" w:sz="6" w:space="0" w:color="auto"/>
            </w:tcBorders>
          </w:tcPr>
          <w:p w14:paraId="2DFE3A4C"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1 572</w:t>
            </w:r>
          </w:p>
        </w:tc>
        <w:tc>
          <w:tcPr>
            <w:tcW w:w="851" w:type="dxa"/>
            <w:tcBorders>
              <w:top w:val="single" w:sz="6" w:space="0" w:color="auto"/>
            </w:tcBorders>
          </w:tcPr>
          <w:p w14:paraId="0D0F2FD5"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(30)</w:t>
            </w:r>
          </w:p>
        </w:tc>
      </w:tr>
      <w:tr w:rsidR="00A929CA" w:rsidRPr="00F00C48" w14:paraId="7CA86B0C" w14:textId="77777777">
        <w:tc>
          <w:tcPr>
            <w:cnfStyle w:val="001000000000" w:firstRow="0" w:lastRow="0" w:firstColumn="1" w:lastColumn="0" w:oddVBand="0" w:evenVBand="0" w:oddHBand="0" w:evenHBand="0" w:firstRowFirstColumn="0" w:firstRowLastColumn="0" w:lastRowFirstColumn="0" w:lastRowLastColumn="0"/>
            <w:tcW w:w="6237" w:type="dxa"/>
          </w:tcPr>
          <w:p w14:paraId="223C474F" w14:textId="77777777" w:rsidR="00A929CA" w:rsidRPr="00F00C48" w:rsidRDefault="00B716C8" w:rsidP="00F00C48">
            <w:pPr>
              <w:spacing w:after="0"/>
              <w:rPr>
                <w:bCs/>
              </w:rPr>
            </w:pPr>
            <w:r w:rsidRPr="00F00C48">
              <w:rPr>
                <w:bCs/>
                <w:sz w:val="16"/>
              </w:rPr>
              <w:t>Borrowings received</w:t>
            </w:r>
          </w:p>
        </w:tc>
        <w:tc>
          <w:tcPr>
            <w:tcW w:w="850" w:type="dxa"/>
          </w:tcPr>
          <w:p w14:paraId="7D886B46"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26 711</w:t>
            </w:r>
          </w:p>
        </w:tc>
        <w:tc>
          <w:tcPr>
            <w:tcW w:w="850" w:type="dxa"/>
          </w:tcPr>
          <w:p w14:paraId="75886ADE"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28 040</w:t>
            </w:r>
          </w:p>
        </w:tc>
        <w:tc>
          <w:tcPr>
            <w:tcW w:w="850" w:type="dxa"/>
          </w:tcPr>
          <w:p w14:paraId="0D78AC08"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4 250</w:t>
            </w:r>
          </w:p>
        </w:tc>
        <w:tc>
          <w:tcPr>
            <w:tcW w:w="851" w:type="dxa"/>
          </w:tcPr>
          <w:p w14:paraId="696C593D"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3 181</w:t>
            </w:r>
          </w:p>
        </w:tc>
      </w:tr>
      <w:tr w:rsidR="00A929CA" w:rsidRPr="00F00C48" w14:paraId="1658EC33"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641FAF28" w14:textId="77777777" w:rsidR="00A929CA" w:rsidRPr="00F00C48" w:rsidRDefault="00B716C8" w:rsidP="00F00C48">
            <w:pPr>
              <w:spacing w:after="0"/>
              <w:rPr>
                <w:bCs/>
              </w:rPr>
            </w:pPr>
            <w:r w:rsidRPr="00F00C48">
              <w:rPr>
                <w:bCs/>
                <w:sz w:val="16"/>
              </w:rPr>
              <w:t>Borrowings repaid</w:t>
            </w:r>
          </w:p>
        </w:tc>
        <w:tc>
          <w:tcPr>
            <w:tcW w:w="850" w:type="dxa"/>
            <w:tcBorders>
              <w:bottom w:val="single" w:sz="6" w:space="0" w:color="auto"/>
            </w:tcBorders>
          </w:tcPr>
          <w:p w14:paraId="2E8F7EDA"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(4 700)</w:t>
            </w:r>
          </w:p>
        </w:tc>
        <w:tc>
          <w:tcPr>
            <w:tcW w:w="850" w:type="dxa"/>
            <w:tcBorders>
              <w:bottom w:val="single" w:sz="6" w:space="0" w:color="auto"/>
            </w:tcBorders>
          </w:tcPr>
          <w:p w14:paraId="52024B8F"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(5 291)</w:t>
            </w:r>
          </w:p>
        </w:tc>
        <w:tc>
          <w:tcPr>
            <w:tcW w:w="850" w:type="dxa"/>
            <w:tcBorders>
              <w:bottom w:val="single" w:sz="6" w:space="0" w:color="auto"/>
            </w:tcBorders>
          </w:tcPr>
          <w:p w14:paraId="3D198909"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(2 779)</w:t>
            </w:r>
          </w:p>
        </w:tc>
        <w:tc>
          <w:tcPr>
            <w:tcW w:w="851" w:type="dxa"/>
            <w:tcBorders>
              <w:bottom w:val="single" w:sz="6" w:space="0" w:color="auto"/>
            </w:tcBorders>
          </w:tcPr>
          <w:p w14:paraId="17AB012D"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(2 159)</w:t>
            </w:r>
          </w:p>
        </w:tc>
      </w:tr>
      <w:tr w:rsidR="00A929CA" w:rsidRPr="00F00C48" w14:paraId="153C379B"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6C6A13A0" w14:textId="77777777" w:rsidR="00A929CA" w:rsidRPr="00F00C48" w:rsidRDefault="00B716C8" w:rsidP="00F00C48">
            <w:pPr>
              <w:spacing w:after="0"/>
              <w:rPr>
                <w:bCs/>
              </w:rPr>
            </w:pPr>
            <w:r w:rsidRPr="00F00C48">
              <w:rPr>
                <w:bCs/>
                <w:sz w:val="16"/>
              </w:rPr>
              <w:t xml:space="preserve">Net borrowings </w:t>
            </w:r>
            <w:r w:rsidRPr="00F00C48">
              <w:rPr>
                <w:bCs/>
                <w:sz w:val="16"/>
                <w:vertAlign w:val="superscript"/>
              </w:rPr>
              <w:t>(c)</w:t>
            </w:r>
          </w:p>
        </w:tc>
        <w:tc>
          <w:tcPr>
            <w:tcW w:w="850" w:type="dxa"/>
            <w:tcBorders>
              <w:top w:val="single" w:sz="6" w:space="0" w:color="auto"/>
            </w:tcBorders>
          </w:tcPr>
          <w:p w14:paraId="3C7FDCAF"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22 011</w:t>
            </w:r>
          </w:p>
        </w:tc>
        <w:tc>
          <w:tcPr>
            <w:tcW w:w="850" w:type="dxa"/>
            <w:tcBorders>
              <w:top w:val="single" w:sz="6" w:space="0" w:color="auto"/>
            </w:tcBorders>
          </w:tcPr>
          <w:p w14:paraId="1041ED49"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22 749</w:t>
            </w:r>
          </w:p>
        </w:tc>
        <w:tc>
          <w:tcPr>
            <w:tcW w:w="850" w:type="dxa"/>
            <w:tcBorders>
              <w:top w:val="single" w:sz="6" w:space="0" w:color="auto"/>
            </w:tcBorders>
          </w:tcPr>
          <w:p w14:paraId="4C38B67A"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1 471</w:t>
            </w:r>
          </w:p>
        </w:tc>
        <w:tc>
          <w:tcPr>
            <w:tcW w:w="851" w:type="dxa"/>
            <w:tcBorders>
              <w:top w:val="single" w:sz="6" w:space="0" w:color="auto"/>
            </w:tcBorders>
          </w:tcPr>
          <w:p w14:paraId="36BD3F90"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1 022</w:t>
            </w:r>
          </w:p>
        </w:tc>
      </w:tr>
      <w:tr w:rsidR="00A929CA" w:rsidRPr="00F00C48" w14:paraId="798C1A46" w14:textId="77777777">
        <w:tc>
          <w:tcPr>
            <w:cnfStyle w:val="001000000000" w:firstRow="0" w:lastRow="0" w:firstColumn="1" w:lastColumn="0" w:oddVBand="0" w:evenVBand="0" w:oddHBand="0" w:evenHBand="0" w:firstRowFirstColumn="0" w:firstRowLastColumn="0" w:lastRowFirstColumn="0" w:lastRowLastColumn="0"/>
            <w:tcW w:w="6237" w:type="dxa"/>
          </w:tcPr>
          <w:p w14:paraId="422DE2F1" w14:textId="77777777" w:rsidR="00A929CA" w:rsidRPr="00F00C48" w:rsidRDefault="00B716C8" w:rsidP="00F00C48">
            <w:pPr>
              <w:spacing w:after="0"/>
              <w:rPr>
                <w:bCs/>
              </w:rPr>
            </w:pPr>
            <w:r w:rsidRPr="00F00C48">
              <w:rPr>
                <w:bCs/>
                <w:sz w:val="16"/>
              </w:rPr>
              <w:t xml:space="preserve">Deposits received </w:t>
            </w:r>
            <w:r w:rsidRPr="00F00C48">
              <w:rPr>
                <w:bCs/>
                <w:sz w:val="16"/>
                <w:vertAlign w:val="superscript"/>
              </w:rPr>
              <w:t>(d)</w:t>
            </w:r>
          </w:p>
        </w:tc>
        <w:tc>
          <w:tcPr>
            <w:tcW w:w="850" w:type="dxa"/>
          </w:tcPr>
          <w:p w14:paraId="756802C7"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2 380</w:t>
            </w:r>
          </w:p>
        </w:tc>
        <w:tc>
          <w:tcPr>
            <w:tcW w:w="850" w:type="dxa"/>
          </w:tcPr>
          <w:p w14:paraId="323F7438"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1 300</w:t>
            </w:r>
          </w:p>
        </w:tc>
        <w:tc>
          <w:tcPr>
            <w:tcW w:w="850" w:type="dxa"/>
          </w:tcPr>
          <w:p w14:paraId="475A5FC9"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348</w:t>
            </w:r>
          </w:p>
        </w:tc>
        <w:tc>
          <w:tcPr>
            <w:tcW w:w="851" w:type="dxa"/>
          </w:tcPr>
          <w:p w14:paraId="71197AE2"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300</w:t>
            </w:r>
          </w:p>
        </w:tc>
      </w:tr>
      <w:tr w:rsidR="00A929CA" w:rsidRPr="00F00C48" w14:paraId="277B8CBB"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0ED8D81C" w14:textId="77777777" w:rsidR="00A929CA" w:rsidRPr="00F00C48" w:rsidRDefault="00B716C8" w:rsidP="00F00C48">
            <w:pPr>
              <w:spacing w:after="0"/>
              <w:rPr>
                <w:bCs/>
              </w:rPr>
            </w:pPr>
            <w:r w:rsidRPr="00F00C48">
              <w:rPr>
                <w:bCs/>
                <w:sz w:val="16"/>
              </w:rPr>
              <w:t xml:space="preserve">Deposits repaid </w:t>
            </w:r>
            <w:r w:rsidRPr="00F00C48">
              <w:rPr>
                <w:bCs/>
                <w:sz w:val="16"/>
                <w:vertAlign w:val="superscript"/>
              </w:rPr>
              <w:t>(d)</w:t>
            </w:r>
          </w:p>
        </w:tc>
        <w:tc>
          <w:tcPr>
            <w:tcW w:w="850" w:type="dxa"/>
            <w:tcBorders>
              <w:bottom w:val="single" w:sz="6" w:space="0" w:color="auto"/>
            </w:tcBorders>
          </w:tcPr>
          <w:p w14:paraId="2FE75435"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(2 244)</w:t>
            </w:r>
          </w:p>
        </w:tc>
        <w:tc>
          <w:tcPr>
            <w:tcW w:w="850" w:type="dxa"/>
            <w:tcBorders>
              <w:bottom w:val="single" w:sz="6" w:space="0" w:color="auto"/>
            </w:tcBorders>
          </w:tcPr>
          <w:p w14:paraId="58964B45" w14:textId="2CD3A6BF"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 xml:space="preserve">(1 </w:t>
            </w:r>
            <w:r w:rsidR="00A57B39" w:rsidRPr="00F00C48">
              <w:rPr>
                <w:bCs/>
                <w:sz w:val="16"/>
              </w:rPr>
              <w:t>278</w:t>
            </w:r>
            <w:r w:rsidRPr="00F00C48">
              <w:rPr>
                <w:bCs/>
                <w:sz w:val="16"/>
              </w:rPr>
              <w:t>)</w:t>
            </w:r>
          </w:p>
        </w:tc>
        <w:tc>
          <w:tcPr>
            <w:tcW w:w="850" w:type="dxa"/>
            <w:tcBorders>
              <w:bottom w:val="single" w:sz="6" w:space="0" w:color="auto"/>
            </w:tcBorders>
          </w:tcPr>
          <w:p w14:paraId="18D283FD"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(347)</w:t>
            </w:r>
          </w:p>
        </w:tc>
        <w:tc>
          <w:tcPr>
            <w:tcW w:w="851" w:type="dxa"/>
            <w:tcBorders>
              <w:bottom w:val="single" w:sz="6" w:space="0" w:color="auto"/>
            </w:tcBorders>
          </w:tcPr>
          <w:p w14:paraId="5F1E464B"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(294)</w:t>
            </w:r>
          </w:p>
        </w:tc>
      </w:tr>
      <w:tr w:rsidR="00A929CA" w:rsidRPr="00F00C48" w14:paraId="19B77727"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49D2A179" w14:textId="77777777" w:rsidR="00A929CA" w:rsidRPr="00F00C48" w:rsidRDefault="00B716C8" w:rsidP="00F00C48">
            <w:pPr>
              <w:spacing w:after="0"/>
              <w:rPr>
                <w:bCs/>
              </w:rPr>
            </w:pPr>
            <w:r w:rsidRPr="00F00C48">
              <w:rPr>
                <w:bCs/>
                <w:sz w:val="16"/>
              </w:rPr>
              <w:t xml:space="preserve">Deposits received (net) </w:t>
            </w:r>
            <w:r w:rsidRPr="00F00C48">
              <w:rPr>
                <w:bCs/>
                <w:sz w:val="16"/>
                <w:vertAlign w:val="superscript"/>
              </w:rPr>
              <w:t>(c)</w:t>
            </w:r>
          </w:p>
        </w:tc>
        <w:tc>
          <w:tcPr>
            <w:tcW w:w="850" w:type="dxa"/>
            <w:tcBorders>
              <w:top w:val="single" w:sz="6" w:space="0" w:color="auto"/>
            </w:tcBorders>
          </w:tcPr>
          <w:p w14:paraId="308979FF"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136</w:t>
            </w:r>
          </w:p>
        </w:tc>
        <w:tc>
          <w:tcPr>
            <w:tcW w:w="850" w:type="dxa"/>
            <w:tcBorders>
              <w:top w:val="single" w:sz="6" w:space="0" w:color="auto"/>
            </w:tcBorders>
          </w:tcPr>
          <w:p w14:paraId="2519F9B7"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22</w:t>
            </w:r>
          </w:p>
        </w:tc>
        <w:tc>
          <w:tcPr>
            <w:tcW w:w="850" w:type="dxa"/>
            <w:tcBorders>
              <w:top w:val="single" w:sz="6" w:space="0" w:color="auto"/>
            </w:tcBorders>
          </w:tcPr>
          <w:p w14:paraId="708D9F4B"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w:t>
            </w:r>
          </w:p>
        </w:tc>
        <w:tc>
          <w:tcPr>
            <w:tcW w:w="851" w:type="dxa"/>
            <w:tcBorders>
              <w:top w:val="single" w:sz="6" w:space="0" w:color="auto"/>
            </w:tcBorders>
          </w:tcPr>
          <w:p w14:paraId="0424FAD5"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6</w:t>
            </w:r>
          </w:p>
        </w:tc>
      </w:tr>
      <w:tr w:rsidR="00A929CA" w14:paraId="43050A9B" w14:textId="77777777">
        <w:tc>
          <w:tcPr>
            <w:cnfStyle w:val="001000000000" w:firstRow="0" w:lastRow="0" w:firstColumn="1" w:lastColumn="0" w:oddVBand="0" w:evenVBand="0" w:oddHBand="0" w:evenHBand="0" w:firstRowFirstColumn="0" w:firstRowLastColumn="0" w:lastRowFirstColumn="0" w:lastRowLastColumn="0"/>
            <w:tcW w:w="6237" w:type="dxa"/>
          </w:tcPr>
          <w:p w14:paraId="2E62C85E" w14:textId="77777777" w:rsidR="00A929CA" w:rsidRDefault="00B716C8" w:rsidP="00F00C48">
            <w:pPr>
              <w:spacing w:after="0"/>
            </w:pPr>
            <w:r>
              <w:rPr>
                <w:sz w:val="16"/>
              </w:rPr>
              <w:t>Other financing inflows</w:t>
            </w:r>
          </w:p>
        </w:tc>
        <w:tc>
          <w:tcPr>
            <w:tcW w:w="850" w:type="dxa"/>
          </w:tcPr>
          <w:p w14:paraId="1EAD96A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0478D8EA"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2B26397D"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1 461</w:t>
            </w:r>
          </w:p>
        </w:tc>
        <w:tc>
          <w:tcPr>
            <w:tcW w:w="851" w:type="dxa"/>
          </w:tcPr>
          <w:p w14:paraId="747837E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1 040</w:t>
            </w:r>
          </w:p>
        </w:tc>
      </w:tr>
      <w:tr w:rsidR="00A929CA" w14:paraId="591DC97A"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374C1FD" w14:textId="77777777" w:rsidR="00A929CA" w:rsidRDefault="00B716C8" w:rsidP="00F00C48">
            <w:pPr>
              <w:spacing w:after="0"/>
            </w:pPr>
            <w:r>
              <w:rPr>
                <w:sz w:val="16"/>
              </w:rPr>
              <w:t>Other financing outflows</w:t>
            </w:r>
          </w:p>
        </w:tc>
        <w:tc>
          <w:tcPr>
            <w:tcW w:w="850" w:type="dxa"/>
            <w:tcBorders>
              <w:bottom w:val="single" w:sz="6" w:space="0" w:color="auto"/>
            </w:tcBorders>
          </w:tcPr>
          <w:p w14:paraId="2142CD0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Borders>
              <w:bottom w:val="single" w:sz="6" w:space="0" w:color="auto"/>
            </w:tcBorders>
          </w:tcPr>
          <w:p w14:paraId="1AC0F970"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Borders>
              <w:bottom w:val="single" w:sz="6" w:space="0" w:color="auto"/>
            </w:tcBorders>
          </w:tcPr>
          <w:p w14:paraId="782DFA60"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(675)</w:t>
            </w:r>
          </w:p>
        </w:tc>
        <w:tc>
          <w:tcPr>
            <w:tcW w:w="851" w:type="dxa"/>
            <w:tcBorders>
              <w:bottom w:val="single" w:sz="6" w:space="0" w:color="auto"/>
            </w:tcBorders>
          </w:tcPr>
          <w:p w14:paraId="16EB3A07"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(105)</w:t>
            </w:r>
          </w:p>
        </w:tc>
      </w:tr>
      <w:tr w:rsidR="00A929CA" w:rsidRPr="00F00C48" w14:paraId="672E816C"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66C72A3B" w14:textId="77777777" w:rsidR="00A929CA" w:rsidRPr="00F00C48" w:rsidRDefault="00B716C8" w:rsidP="00F00C48">
            <w:pPr>
              <w:spacing w:after="0"/>
              <w:rPr>
                <w:bCs/>
              </w:rPr>
            </w:pPr>
            <w:r w:rsidRPr="00F00C48">
              <w:rPr>
                <w:bCs/>
                <w:sz w:val="16"/>
              </w:rPr>
              <w:t xml:space="preserve">Other financing (net) </w:t>
            </w:r>
            <w:r w:rsidRPr="00F00C48">
              <w:rPr>
                <w:bCs/>
                <w:sz w:val="16"/>
                <w:vertAlign w:val="superscript"/>
              </w:rPr>
              <w:t>(c)</w:t>
            </w:r>
          </w:p>
        </w:tc>
        <w:tc>
          <w:tcPr>
            <w:tcW w:w="850" w:type="dxa"/>
            <w:tcBorders>
              <w:top w:val="single" w:sz="6" w:space="0" w:color="auto"/>
              <w:bottom w:val="single" w:sz="6" w:space="0" w:color="auto"/>
            </w:tcBorders>
          </w:tcPr>
          <w:p w14:paraId="01ABFC45"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w:t>
            </w:r>
          </w:p>
        </w:tc>
        <w:tc>
          <w:tcPr>
            <w:tcW w:w="850" w:type="dxa"/>
            <w:tcBorders>
              <w:top w:val="single" w:sz="6" w:space="0" w:color="auto"/>
              <w:bottom w:val="single" w:sz="6" w:space="0" w:color="auto"/>
            </w:tcBorders>
          </w:tcPr>
          <w:p w14:paraId="3DF98695"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w:t>
            </w:r>
          </w:p>
        </w:tc>
        <w:tc>
          <w:tcPr>
            <w:tcW w:w="850" w:type="dxa"/>
            <w:tcBorders>
              <w:top w:val="single" w:sz="6" w:space="0" w:color="auto"/>
              <w:bottom w:val="single" w:sz="6" w:space="0" w:color="auto"/>
            </w:tcBorders>
          </w:tcPr>
          <w:p w14:paraId="28ACDFB8"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786</w:t>
            </w:r>
          </w:p>
        </w:tc>
        <w:tc>
          <w:tcPr>
            <w:tcW w:w="851" w:type="dxa"/>
            <w:tcBorders>
              <w:top w:val="single" w:sz="6" w:space="0" w:color="auto"/>
              <w:bottom w:val="single" w:sz="6" w:space="0" w:color="auto"/>
            </w:tcBorders>
          </w:tcPr>
          <w:p w14:paraId="0B0F5B4E"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Cs/>
              </w:rPr>
            </w:pPr>
            <w:r w:rsidRPr="00F00C48">
              <w:rPr>
                <w:bCs/>
                <w:sz w:val="16"/>
              </w:rPr>
              <w:t>936</w:t>
            </w:r>
          </w:p>
        </w:tc>
      </w:tr>
      <w:tr w:rsidR="00A929CA" w14:paraId="23839CAE"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7E27EE03" w14:textId="77777777" w:rsidR="00A929CA" w:rsidRPr="00AE6A81" w:rsidRDefault="00B716C8" w:rsidP="00F00C48">
            <w:pPr>
              <w:spacing w:after="0"/>
              <w:rPr>
                <w:b/>
              </w:rPr>
            </w:pPr>
            <w:r w:rsidRPr="003F322A">
              <w:rPr>
                <w:b/>
                <w:sz w:val="16"/>
              </w:rPr>
              <w:t>Net cash flows from financing activities</w:t>
            </w:r>
          </w:p>
        </w:tc>
        <w:tc>
          <w:tcPr>
            <w:tcW w:w="850" w:type="dxa"/>
            <w:tcBorders>
              <w:top w:val="single" w:sz="6" w:space="0" w:color="auto"/>
              <w:bottom w:val="single" w:sz="6" w:space="0" w:color="auto"/>
            </w:tcBorders>
          </w:tcPr>
          <w:p w14:paraId="5CE2EADD"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21 921</w:t>
            </w:r>
          </w:p>
        </w:tc>
        <w:tc>
          <w:tcPr>
            <w:tcW w:w="850" w:type="dxa"/>
            <w:tcBorders>
              <w:top w:val="single" w:sz="6" w:space="0" w:color="auto"/>
              <w:bottom w:val="single" w:sz="6" w:space="0" w:color="auto"/>
            </w:tcBorders>
          </w:tcPr>
          <w:p w14:paraId="08591135"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22 529</w:t>
            </w:r>
          </w:p>
        </w:tc>
        <w:tc>
          <w:tcPr>
            <w:tcW w:w="850" w:type="dxa"/>
            <w:tcBorders>
              <w:top w:val="single" w:sz="6" w:space="0" w:color="auto"/>
              <w:bottom w:val="single" w:sz="6" w:space="0" w:color="auto"/>
            </w:tcBorders>
          </w:tcPr>
          <w:p w14:paraId="5BF5C777"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3 830</w:t>
            </w:r>
          </w:p>
        </w:tc>
        <w:tc>
          <w:tcPr>
            <w:tcW w:w="851" w:type="dxa"/>
            <w:tcBorders>
              <w:top w:val="single" w:sz="6" w:space="0" w:color="auto"/>
              <w:bottom w:val="single" w:sz="6" w:space="0" w:color="auto"/>
            </w:tcBorders>
          </w:tcPr>
          <w:p w14:paraId="7EF1F652"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1 934</w:t>
            </w:r>
          </w:p>
        </w:tc>
      </w:tr>
      <w:tr w:rsidR="00A929CA" w:rsidRPr="00F00C48" w14:paraId="31E578CE"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0B1E807A" w14:textId="77777777" w:rsidR="00A929CA" w:rsidRPr="00F00C48" w:rsidRDefault="00B716C8" w:rsidP="00F00C48">
            <w:pPr>
              <w:spacing w:after="0"/>
              <w:rPr>
                <w:b/>
                <w:bCs/>
              </w:rPr>
            </w:pPr>
            <w:r w:rsidRPr="00F00C48">
              <w:rPr>
                <w:b/>
                <w:bCs/>
                <w:sz w:val="16"/>
              </w:rPr>
              <w:t>Net increase/(decrease) in cash and cash equivalents</w:t>
            </w:r>
          </w:p>
        </w:tc>
        <w:tc>
          <w:tcPr>
            <w:tcW w:w="850" w:type="dxa"/>
            <w:tcBorders>
              <w:top w:val="single" w:sz="6" w:space="0" w:color="auto"/>
            </w:tcBorders>
          </w:tcPr>
          <w:p w14:paraId="2C3383D1"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
                <w:bCs/>
              </w:rPr>
            </w:pPr>
            <w:r w:rsidRPr="00F00C48">
              <w:rPr>
                <w:b/>
                <w:bCs/>
                <w:sz w:val="16"/>
              </w:rPr>
              <w:t>(5 392)</w:t>
            </w:r>
          </w:p>
        </w:tc>
        <w:tc>
          <w:tcPr>
            <w:tcW w:w="850" w:type="dxa"/>
            <w:tcBorders>
              <w:top w:val="single" w:sz="6" w:space="0" w:color="auto"/>
            </w:tcBorders>
          </w:tcPr>
          <w:p w14:paraId="4F54A4F1"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
                <w:bCs/>
              </w:rPr>
            </w:pPr>
            <w:r w:rsidRPr="00F00C48">
              <w:rPr>
                <w:b/>
                <w:bCs/>
                <w:sz w:val="16"/>
              </w:rPr>
              <w:t>8 713</w:t>
            </w:r>
          </w:p>
        </w:tc>
        <w:tc>
          <w:tcPr>
            <w:tcW w:w="850" w:type="dxa"/>
            <w:tcBorders>
              <w:top w:val="single" w:sz="6" w:space="0" w:color="auto"/>
            </w:tcBorders>
          </w:tcPr>
          <w:p w14:paraId="7D489E58"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
                <w:bCs/>
              </w:rPr>
            </w:pPr>
            <w:r w:rsidRPr="00F00C48">
              <w:rPr>
                <w:b/>
                <w:bCs/>
                <w:sz w:val="16"/>
              </w:rPr>
              <w:t>24</w:t>
            </w:r>
          </w:p>
        </w:tc>
        <w:tc>
          <w:tcPr>
            <w:tcW w:w="851" w:type="dxa"/>
            <w:tcBorders>
              <w:top w:val="single" w:sz="6" w:space="0" w:color="auto"/>
            </w:tcBorders>
          </w:tcPr>
          <w:p w14:paraId="65EF8C47" w14:textId="77777777" w:rsidR="00A929CA" w:rsidRPr="00F00C48" w:rsidRDefault="00B716C8" w:rsidP="00F00C48">
            <w:pPr>
              <w:spacing w:after="0"/>
              <w:cnfStyle w:val="000000000000" w:firstRow="0" w:lastRow="0" w:firstColumn="0" w:lastColumn="0" w:oddVBand="0" w:evenVBand="0" w:oddHBand="0" w:evenHBand="0" w:firstRowFirstColumn="0" w:firstRowLastColumn="0" w:lastRowFirstColumn="0" w:lastRowLastColumn="0"/>
              <w:rPr>
                <w:b/>
                <w:bCs/>
              </w:rPr>
            </w:pPr>
            <w:r w:rsidRPr="00F00C48">
              <w:rPr>
                <w:b/>
                <w:bCs/>
                <w:sz w:val="16"/>
              </w:rPr>
              <w:t>399</w:t>
            </w:r>
          </w:p>
        </w:tc>
      </w:tr>
      <w:tr w:rsidR="00A929CA" w14:paraId="0EEEA953"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4B5837B9" w14:textId="77777777" w:rsidR="00A929CA" w:rsidRDefault="00B716C8" w:rsidP="00F00C48">
            <w:pPr>
              <w:spacing w:after="0"/>
            </w:pPr>
            <w:r>
              <w:rPr>
                <w:sz w:val="16"/>
              </w:rPr>
              <w:t>Cash and cash equivalents at beginning of reporting period</w:t>
            </w:r>
          </w:p>
        </w:tc>
        <w:tc>
          <w:tcPr>
            <w:tcW w:w="850" w:type="dxa"/>
            <w:tcBorders>
              <w:bottom w:val="single" w:sz="6" w:space="0" w:color="auto"/>
            </w:tcBorders>
          </w:tcPr>
          <w:p w14:paraId="125E9997"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19 698</w:t>
            </w:r>
          </w:p>
        </w:tc>
        <w:tc>
          <w:tcPr>
            <w:tcW w:w="850" w:type="dxa"/>
            <w:tcBorders>
              <w:bottom w:val="single" w:sz="6" w:space="0" w:color="auto"/>
            </w:tcBorders>
          </w:tcPr>
          <w:p w14:paraId="5236E01D"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10 985</w:t>
            </w:r>
          </w:p>
        </w:tc>
        <w:tc>
          <w:tcPr>
            <w:tcW w:w="850" w:type="dxa"/>
            <w:tcBorders>
              <w:bottom w:val="single" w:sz="6" w:space="0" w:color="auto"/>
            </w:tcBorders>
          </w:tcPr>
          <w:p w14:paraId="1E40A376"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2 232</w:t>
            </w:r>
          </w:p>
        </w:tc>
        <w:tc>
          <w:tcPr>
            <w:tcW w:w="851" w:type="dxa"/>
            <w:tcBorders>
              <w:bottom w:val="single" w:sz="6" w:space="0" w:color="auto"/>
            </w:tcBorders>
          </w:tcPr>
          <w:p w14:paraId="30CBA110"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1 833</w:t>
            </w:r>
          </w:p>
        </w:tc>
      </w:tr>
      <w:tr w:rsidR="00A929CA" w14:paraId="2990CCE9"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74E285B4" w14:textId="77777777" w:rsidR="00A929CA" w:rsidRPr="00AE6A81" w:rsidRDefault="00B716C8" w:rsidP="00F00C48">
            <w:pPr>
              <w:spacing w:after="0"/>
              <w:rPr>
                <w:b/>
              </w:rPr>
            </w:pPr>
            <w:r w:rsidRPr="003F322A">
              <w:rPr>
                <w:b/>
                <w:sz w:val="16"/>
              </w:rPr>
              <w:t>Cash and cash equivalents at end of the reporting period</w:t>
            </w:r>
          </w:p>
        </w:tc>
        <w:tc>
          <w:tcPr>
            <w:tcW w:w="850" w:type="dxa"/>
            <w:tcBorders>
              <w:top w:val="single" w:sz="6" w:space="0" w:color="auto"/>
              <w:bottom w:val="single" w:sz="12" w:space="0" w:color="auto"/>
            </w:tcBorders>
          </w:tcPr>
          <w:p w14:paraId="31303F34"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14 306</w:t>
            </w:r>
          </w:p>
        </w:tc>
        <w:tc>
          <w:tcPr>
            <w:tcW w:w="850" w:type="dxa"/>
            <w:tcBorders>
              <w:top w:val="single" w:sz="6" w:space="0" w:color="auto"/>
              <w:bottom w:val="single" w:sz="12" w:space="0" w:color="auto"/>
            </w:tcBorders>
          </w:tcPr>
          <w:p w14:paraId="22F58EA0"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19 698</w:t>
            </w:r>
          </w:p>
        </w:tc>
        <w:tc>
          <w:tcPr>
            <w:tcW w:w="850" w:type="dxa"/>
            <w:tcBorders>
              <w:top w:val="single" w:sz="6" w:space="0" w:color="auto"/>
              <w:bottom w:val="single" w:sz="12" w:space="0" w:color="auto"/>
            </w:tcBorders>
          </w:tcPr>
          <w:p w14:paraId="416D56B5"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2 255</w:t>
            </w:r>
          </w:p>
        </w:tc>
        <w:tc>
          <w:tcPr>
            <w:tcW w:w="851" w:type="dxa"/>
            <w:tcBorders>
              <w:top w:val="single" w:sz="6" w:space="0" w:color="auto"/>
              <w:bottom w:val="single" w:sz="12" w:space="0" w:color="auto"/>
            </w:tcBorders>
          </w:tcPr>
          <w:p w14:paraId="1AA43BA4"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2 232</w:t>
            </w:r>
          </w:p>
        </w:tc>
      </w:tr>
      <w:tr w:rsidR="007372A9" w14:paraId="50571D11" w14:textId="77777777" w:rsidTr="006F06B0">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Pr>
          <w:p w14:paraId="3311C151" w14:textId="77777777" w:rsidR="00A929CA" w:rsidRDefault="00A929CA" w:rsidP="00F00C48">
            <w:pPr>
              <w:spacing w:after="0"/>
            </w:pPr>
          </w:p>
        </w:tc>
        <w:tc>
          <w:tcPr>
            <w:tcW w:w="850" w:type="dxa"/>
          </w:tcPr>
          <w:p w14:paraId="4B31FC85" w14:textId="77777777" w:rsidR="00A929CA" w:rsidRDefault="00A929CA" w:rsidP="00F00C48">
            <w:pPr>
              <w:spacing w:after="0"/>
              <w:cnfStyle w:val="000000000000" w:firstRow="0" w:lastRow="0" w:firstColumn="0" w:lastColumn="0" w:oddVBand="0" w:evenVBand="0" w:oddHBand="0" w:evenHBand="0" w:firstRowFirstColumn="0" w:firstRowLastColumn="0" w:lastRowFirstColumn="0" w:lastRowLastColumn="0"/>
            </w:pPr>
          </w:p>
        </w:tc>
        <w:tc>
          <w:tcPr>
            <w:tcW w:w="850" w:type="dxa"/>
          </w:tcPr>
          <w:p w14:paraId="57B147B7" w14:textId="77777777" w:rsidR="00A929CA" w:rsidRDefault="00A929CA" w:rsidP="00F00C48">
            <w:pPr>
              <w:spacing w:after="0"/>
              <w:cnfStyle w:val="000000000000" w:firstRow="0" w:lastRow="0" w:firstColumn="0" w:lastColumn="0" w:oddVBand="0" w:evenVBand="0" w:oddHBand="0" w:evenHBand="0" w:firstRowFirstColumn="0" w:firstRowLastColumn="0" w:lastRowFirstColumn="0" w:lastRowLastColumn="0"/>
            </w:pPr>
          </w:p>
        </w:tc>
        <w:tc>
          <w:tcPr>
            <w:tcW w:w="850" w:type="dxa"/>
          </w:tcPr>
          <w:p w14:paraId="471929AC" w14:textId="77777777" w:rsidR="00A929CA" w:rsidRDefault="00A929CA" w:rsidP="00F00C48">
            <w:pPr>
              <w:spacing w:after="0"/>
              <w:cnfStyle w:val="000000000000" w:firstRow="0" w:lastRow="0" w:firstColumn="0" w:lastColumn="0" w:oddVBand="0" w:evenVBand="0" w:oddHBand="0" w:evenHBand="0" w:firstRowFirstColumn="0" w:firstRowLastColumn="0" w:lastRowFirstColumn="0" w:lastRowLastColumn="0"/>
            </w:pPr>
          </w:p>
        </w:tc>
        <w:tc>
          <w:tcPr>
            <w:tcW w:w="851" w:type="dxa"/>
          </w:tcPr>
          <w:p w14:paraId="2B607E6E" w14:textId="77777777" w:rsidR="00A929CA" w:rsidRDefault="00A929CA" w:rsidP="00F00C48">
            <w:pPr>
              <w:spacing w:after="0"/>
              <w:cnfStyle w:val="000000000000" w:firstRow="0" w:lastRow="0" w:firstColumn="0" w:lastColumn="0" w:oddVBand="0" w:evenVBand="0" w:oddHBand="0" w:evenHBand="0" w:firstRowFirstColumn="0" w:firstRowLastColumn="0" w:lastRowFirstColumn="0" w:lastRowLastColumn="0"/>
            </w:pPr>
          </w:p>
        </w:tc>
      </w:tr>
      <w:tr w:rsidR="00A929CA" w14:paraId="2CDD954A" w14:textId="77777777">
        <w:tc>
          <w:tcPr>
            <w:cnfStyle w:val="001000000000" w:firstRow="0" w:lastRow="0" w:firstColumn="1" w:lastColumn="0" w:oddVBand="0" w:evenVBand="0" w:oddHBand="0" w:evenHBand="0" w:firstRowFirstColumn="0" w:firstRowLastColumn="0" w:lastRowFirstColumn="0" w:lastRowLastColumn="0"/>
            <w:tcW w:w="6237" w:type="dxa"/>
          </w:tcPr>
          <w:p w14:paraId="1DAA741A" w14:textId="77777777" w:rsidR="00A929CA" w:rsidRPr="00AE6A81" w:rsidRDefault="00B716C8" w:rsidP="00F00C48">
            <w:pPr>
              <w:spacing w:after="0"/>
              <w:rPr>
                <w:b/>
              </w:rPr>
            </w:pPr>
            <w:r w:rsidRPr="003F322A">
              <w:rPr>
                <w:b/>
                <w:sz w:val="16"/>
              </w:rPr>
              <w:t>FISCAL AGGREGATES</w:t>
            </w:r>
          </w:p>
        </w:tc>
        <w:tc>
          <w:tcPr>
            <w:tcW w:w="850" w:type="dxa"/>
          </w:tcPr>
          <w:p w14:paraId="2F34DB91"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9D82684"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0" w:type="dxa"/>
          </w:tcPr>
          <w:p w14:paraId="144A4B74"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c>
          <w:tcPr>
            <w:tcW w:w="851" w:type="dxa"/>
          </w:tcPr>
          <w:p w14:paraId="013D6F25" w14:textId="77777777" w:rsidR="00A929CA" w:rsidRPr="00AE6A81" w:rsidRDefault="00A929CA" w:rsidP="00F00C48">
            <w:pPr>
              <w:spacing w:after="0"/>
              <w:cnfStyle w:val="000000000000" w:firstRow="0" w:lastRow="0" w:firstColumn="0" w:lastColumn="0" w:oddVBand="0" w:evenVBand="0" w:oddHBand="0" w:evenHBand="0" w:firstRowFirstColumn="0" w:firstRowLastColumn="0" w:lastRowFirstColumn="0" w:lastRowLastColumn="0"/>
              <w:rPr>
                <w:b/>
              </w:rPr>
            </w:pPr>
          </w:p>
        </w:tc>
      </w:tr>
      <w:tr w:rsidR="00A929CA" w14:paraId="018CFA57" w14:textId="77777777">
        <w:tc>
          <w:tcPr>
            <w:cnfStyle w:val="001000000000" w:firstRow="0" w:lastRow="0" w:firstColumn="1" w:lastColumn="0" w:oddVBand="0" w:evenVBand="0" w:oddHBand="0" w:evenHBand="0" w:firstRowFirstColumn="0" w:firstRowLastColumn="0" w:lastRowFirstColumn="0" w:lastRowLastColumn="0"/>
            <w:tcW w:w="6237" w:type="dxa"/>
          </w:tcPr>
          <w:p w14:paraId="4BB51039" w14:textId="77777777" w:rsidR="00A929CA" w:rsidRDefault="00B716C8" w:rsidP="00F00C48">
            <w:pPr>
              <w:spacing w:after="0"/>
            </w:pPr>
            <w:r>
              <w:rPr>
                <w:sz w:val="16"/>
              </w:rPr>
              <w:t>Net cash flows from operating activities</w:t>
            </w:r>
          </w:p>
        </w:tc>
        <w:tc>
          <w:tcPr>
            <w:tcW w:w="850" w:type="dxa"/>
          </w:tcPr>
          <w:p w14:paraId="7C3C45F7"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2 623</w:t>
            </w:r>
          </w:p>
        </w:tc>
        <w:tc>
          <w:tcPr>
            <w:tcW w:w="850" w:type="dxa"/>
          </w:tcPr>
          <w:p w14:paraId="2F55026D"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4 250</w:t>
            </w:r>
          </w:p>
        </w:tc>
        <w:tc>
          <w:tcPr>
            <w:tcW w:w="850" w:type="dxa"/>
          </w:tcPr>
          <w:p w14:paraId="6B4AE670"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1 442</w:t>
            </w:r>
          </w:p>
        </w:tc>
        <w:tc>
          <w:tcPr>
            <w:tcW w:w="851" w:type="dxa"/>
          </w:tcPr>
          <w:p w14:paraId="3377448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2 272</w:t>
            </w:r>
          </w:p>
        </w:tc>
      </w:tr>
      <w:tr w:rsidR="00A929CA" w14:paraId="36F5C358" w14:textId="77777777">
        <w:tc>
          <w:tcPr>
            <w:cnfStyle w:val="001000000000" w:firstRow="0" w:lastRow="0" w:firstColumn="1" w:lastColumn="0" w:oddVBand="0" w:evenVBand="0" w:oddHBand="0" w:evenHBand="0" w:firstRowFirstColumn="0" w:firstRowLastColumn="0" w:lastRowFirstColumn="0" w:lastRowLastColumn="0"/>
            <w:tcW w:w="6237" w:type="dxa"/>
          </w:tcPr>
          <w:p w14:paraId="186C826C" w14:textId="77777777" w:rsidR="00A929CA" w:rsidRDefault="00B716C8" w:rsidP="00F00C48">
            <w:pPr>
              <w:spacing w:after="0"/>
            </w:pPr>
            <w:r>
              <w:rPr>
                <w:sz w:val="16"/>
              </w:rPr>
              <w:t>Dividends paid</w:t>
            </w:r>
          </w:p>
        </w:tc>
        <w:tc>
          <w:tcPr>
            <w:tcW w:w="850" w:type="dxa"/>
          </w:tcPr>
          <w:p w14:paraId="15D4202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05E2895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5EBBB8E4"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(206)</w:t>
            </w:r>
          </w:p>
        </w:tc>
        <w:tc>
          <w:tcPr>
            <w:tcW w:w="851" w:type="dxa"/>
          </w:tcPr>
          <w:p w14:paraId="62B0E2B2"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(102)</w:t>
            </w:r>
          </w:p>
        </w:tc>
      </w:tr>
      <w:tr w:rsidR="00A929CA" w14:paraId="5BEE8CAA"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0D53EA67" w14:textId="77777777" w:rsidR="00A929CA" w:rsidRDefault="00B716C8" w:rsidP="00F00C48">
            <w:pPr>
              <w:spacing w:after="0"/>
            </w:pPr>
            <w:r>
              <w:rPr>
                <w:sz w:val="16"/>
              </w:rPr>
              <w:t>Net cash flows from investments in non</w:t>
            </w:r>
            <w:r>
              <w:rPr>
                <w:sz w:val="16"/>
              </w:rPr>
              <w:noBreakHyphen/>
              <w:t>financial assets</w:t>
            </w:r>
          </w:p>
        </w:tc>
        <w:tc>
          <w:tcPr>
            <w:tcW w:w="850" w:type="dxa"/>
            <w:tcBorders>
              <w:bottom w:val="single" w:sz="6" w:space="0" w:color="auto"/>
            </w:tcBorders>
          </w:tcPr>
          <w:p w14:paraId="67542651"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(17 056)</w:t>
            </w:r>
          </w:p>
        </w:tc>
        <w:tc>
          <w:tcPr>
            <w:tcW w:w="850" w:type="dxa"/>
            <w:tcBorders>
              <w:bottom w:val="single" w:sz="6" w:space="0" w:color="auto"/>
            </w:tcBorders>
          </w:tcPr>
          <w:p w14:paraId="224ED468"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(15 948)</w:t>
            </w:r>
          </w:p>
        </w:tc>
        <w:tc>
          <w:tcPr>
            <w:tcW w:w="850" w:type="dxa"/>
            <w:tcBorders>
              <w:bottom w:val="single" w:sz="6" w:space="0" w:color="auto"/>
            </w:tcBorders>
          </w:tcPr>
          <w:p w14:paraId="45377199"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(5 421)</w:t>
            </w:r>
          </w:p>
        </w:tc>
        <w:tc>
          <w:tcPr>
            <w:tcW w:w="851" w:type="dxa"/>
            <w:tcBorders>
              <w:bottom w:val="single" w:sz="6" w:space="0" w:color="auto"/>
            </w:tcBorders>
          </w:tcPr>
          <w:p w14:paraId="7B0DCFEC" w14:textId="77777777" w:rsidR="00A929CA" w:rsidRDefault="00B716C8" w:rsidP="00F00C48">
            <w:pPr>
              <w:spacing w:after="0"/>
              <w:cnfStyle w:val="000000000000" w:firstRow="0" w:lastRow="0" w:firstColumn="0" w:lastColumn="0" w:oddVBand="0" w:evenVBand="0" w:oddHBand="0" w:evenHBand="0" w:firstRowFirstColumn="0" w:firstRowLastColumn="0" w:lastRowFirstColumn="0" w:lastRowLastColumn="0"/>
            </w:pPr>
            <w:r>
              <w:rPr>
                <w:sz w:val="16"/>
              </w:rPr>
              <w:t>(4 047)</w:t>
            </w:r>
          </w:p>
        </w:tc>
      </w:tr>
      <w:tr w:rsidR="00A929CA" w14:paraId="31BFECB1" w14:textId="77777777" w:rsidTr="006F06B0">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69974061" w14:textId="77777777" w:rsidR="00A929CA" w:rsidRPr="00AE6A81" w:rsidRDefault="00B716C8" w:rsidP="00F00C48">
            <w:pPr>
              <w:spacing w:after="0"/>
              <w:rPr>
                <w:b/>
              </w:rPr>
            </w:pPr>
            <w:r w:rsidRPr="003F322A">
              <w:rPr>
                <w:b/>
                <w:sz w:val="16"/>
              </w:rPr>
              <w:t>Cash surplus/(deficit)</w:t>
            </w:r>
          </w:p>
        </w:tc>
        <w:tc>
          <w:tcPr>
            <w:tcW w:w="850" w:type="dxa"/>
            <w:tcBorders>
              <w:top w:val="single" w:sz="6" w:space="0" w:color="auto"/>
              <w:bottom w:val="single" w:sz="12" w:space="0" w:color="auto"/>
            </w:tcBorders>
          </w:tcPr>
          <w:p w14:paraId="6A8DB548"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(14 434)</w:t>
            </w:r>
          </w:p>
        </w:tc>
        <w:tc>
          <w:tcPr>
            <w:tcW w:w="850" w:type="dxa"/>
            <w:tcBorders>
              <w:top w:val="single" w:sz="6" w:space="0" w:color="auto"/>
              <w:bottom w:val="single" w:sz="12" w:space="0" w:color="auto"/>
            </w:tcBorders>
          </w:tcPr>
          <w:p w14:paraId="59708883" w14:textId="495122D1"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(11 698)</w:t>
            </w:r>
          </w:p>
        </w:tc>
        <w:tc>
          <w:tcPr>
            <w:tcW w:w="850" w:type="dxa"/>
            <w:tcBorders>
              <w:top w:val="single" w:sz="6" w:space="0" w:color="auto"/>
              <w:bottom w:val="single" w:sz="12" w:space="0" w:color="auto"/>
            </w:tcBorders>
          </w:tcPr>
          <w:p w14:paraId="4D31DF02" w14:textId="7777777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(4 186)</w:t>
            </w:r>
          </w:p>
        </w:tc>
        <w:tc>
          <w:tcPr>
            <w:tcW w:w="851" w:type="dxa"/>
            <w:tcBorders>
              <w:top w:val="single" w:sz="6" w:space="0" w:color="auto"/>
              <w:bottom w:val="single" w:sz="12" w:space="0" w:color="auto"/>
            </w:tcBorders>
          </w:tcPr>
          <w:p w14:paraId="0D452C44" w14:textId="48B185D7" w:rsidR="00A929CA" w:rsidRPr="00AE6A81" w:rsidRDefault="00B716C8" w:rsidP="00F00C48">
            <w:pPr>
              <w:spacing w:after="0"/>
              <w:cnfStyle w:val="000000000000" w:firstRow="0" w:lastRow="0" w:firstColumn="0" w:lastColumn="0" w:oddVBand="0" w:evenVBand="0" w:oddHBand="0" w:evenHBand="0" w:firstRowFirstColumn="0" w:firstRowLastColumn="0" w:lastRowFirstColumn="0" w:lastRowLastColumn="0"/>
              <w:rPr>
                <w:b/>
              </w:rPr>
            </w:pPr>
            <w:r w:rsidRPr="003F322A">
              <w:rPr>
                <w:b/>
                <w:sz w:val="16"/>
              </w:rPr>
              <w:t>(1 877)</w:t>
            </w:r>
          </w:p>
        </w:tc>
      </w:tr>
    </w:tbl>
    <w:p w14:paraId="1A7D4000" w14:textId="77777777" w:rsidR="00A20CD2" w:rsidRDefault="00A20CD2" w:rsidP="00EC577E">
      <w:pPr>
        <w:pStyle w:val="Note"/>
        <w:spacing w:before="0"/>
      </w:pPr>
      <w:r>
        <w:t>Notes:</w:t>
      </w:r>
    </w:p>
    <w:p w14:paraId="520D072E" w14:textId="233583D9" w:rsidR="00A20CD2" w:rsidRDefault="00A20CD2" w:rsidP="00097095">
      <w:pPr>
        <w:pStyle w:val="Note"/>
      </w:pPr>
      <w:r>
        <w:t>(a)</w:t>
      </w:r>
      <w:r>
        <w:tab/>
        <w:t>These items include goods and services tax.</w:t>
      </w:r>
    </w:p>
    <w:p w14:paraId="56AE846B" w14:textId="467B8D53" w:rsidR="002E2B0C" w:rsidRDefault="00BC17FA" w:rsidP="00097095">
      <w:pPr>
        <w:pStyle w:val="Note"/>
        <w:rPr>
          <w:i w:val="0"/>
        </w:rPr>
      </w:pPr>
      <w:r>
        <w:t>(b)</w:t>
      </w:r>
      <w:r w:rsidR="002E2B0C">
        <w:tab/>
      </w:r>
      <w:r w:rsidR="00A20CD2">
        <w:t xml:space="preserve">This </w:t>
      </w:r>
      <w:r w:rsidR="00B922B6">
        <w:t xml:space="preserve">decrease </w:t>
      </w:r>
      <w:r w:rsidR="00A20CD2">
        <w:t xml:space="preserve">in other receipts from the prior year primarily reflects the $7.9 billion proceeds from the VicRoads Modernisation joint venture. </w:t>
      </w:r>
      <w:r w:rsidR="00A20CD2">
        <w:rPr>
          <w:i w:val="0"/>
        </w:rPr>
        <w:t>Notes 4.3.1 and 5.3.4 provide more information on the accounting treatment of this arrangement.</w:t>
      </w:r>
    </w:p>
    <w:p w14:paraId="261D92E9" w14:textId="781FE696" w:rsidR="00A20CD2" w:rsidRDefault="00A20CD2" w:rsidP="00097095">
      <w:pPr>
        <w:pStyle w:val="Note"/>
      </w:pPr>
      <w:r>
        <w:t>(</w:t>
      </w:r>
      <w:r w:rsidR="00BC17FA">
        <w:t>c</w:t>
      </w:r>
      <w:r>
        <w:t>)</w:t>
      </w:r>
      <w:r>
        <w:tab/>
      </w:r>
      <w:r w:rsidRPr="00F246CC">
        <w:t xml:space="preserve">In accordance with AASB 107 </w:t>
      </w:r>
      <w:r w:rsidRPr="00C006C4">
        <w:rPr>
          <w:i w:val="0"/>
          <w:iCs/>
        </w:rPr>
        <w:t>Statement of Cash Flows</w:t>
      </w:r>
      <w:r w:rsidRPr="00F246CC">
        <w:t xml:space="preserve">, </w:t>
      </w:r>
      <w:r w:rsidR="00C135F7">
        <w:t xml:space="preserve">the </w:t>
      </w:r>
      <w:r w:rsidRPr="00F246CC">
        <w:t xml:space="preserve">TCV has reported its cash flow information for whole of government consolidation purposes on a net basis for both financial years ended 30 June </w:t>
      </w:r>
      <w:r w:rsidR="005A6542">
        <w:t>2023</w:t>
      </w:r>
      <w:r w:rsidRPr="00F246CC">
        <w:t xml:space="preserve"> and 30 June </w:t>
      </w:r>
      <w:r w:rsidR="005A6542">
        <w:t>2024</w:t>
      </w:r>
      <w:r>
        <w:t>.</w:t>
      </w:r>
    </w:p>
    <w:p w14:paraId="41C29704" w14:textId="6C8D423F" w:rsidR="00D33D34" w:rsidRDefault="004F2127" w:rsidP="00D33D34">
      <w:pPr>
        <w:pStyle w:val="Note"/>
      </w:pPr>
      <w:r>
        <w:t xml:space="preserve">(d) </w:t>
      </w:r>
      <w:r w:rsidR="00EC577E">
        <w:tab/>
      </w:r>
      <w:r w:rsidR="00D33D34">
        <w:t>The June</w:t>
      </w:r>
      <w:r w:rsidR="0072714E">
        <w:t xml:space="preserve"> </w:t>
      </w:r>
      <w:r w:rsidR="00D33D34">
        <w:t xml:space="preserve">2023 figures for deposits received and deposits repaid have been restated to more correctly reflect the nature of the cashflows. </w:t>
      </w:r>
    </w:p>
    <w:p w14:paraId="006C29C5" w14:textId="77777777" w:rsidR="00D953B2" w:rsidRDefault="00D953B2" w:rsidP="00D953B2">
      <w:pPr>
        <w:pStyle w:val="TableHeading"/>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Financial Statements/Manual Reports/Gross Cash Flows/Link_AFR_Cash_Flow_Statement.xlsx|Table:Dissag_CF_R|TableGroup:Disaggregated"/>
      </w:tblPr>
      <w:tblGrid>
        <w:gridCol w:w="1607"/>
        <w:gridCol w:w="1607"/>
        <w:gridCol w:w="1606"/>
        <w:gridCol w:w="1606"/>
        <w:gridCol w:w="1606"/>
        <w:gridCol w:w="1606"/>
      </w:tblGrid>
      <w:tr w:rsidR="00A929CA" w14:paraId="30D954E0"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2AE820C9" w14:textId="7DF95A98" w:rsidR="00A929CA" w:rsidRDefault="00B716C8" w:rsidP="00F00C48">
            <w:pPr>
              <w:spacing w:after="0"/>
              <w:jc w:val="center"/>
            </w:pPr>
            <w:r>
              <w:rPr>
                <w:sz w:val="16"/>
              </w:rPr>
              <w:t xml:space="preserve">Public financial </w:t>
            </w:r>
            <w:r w:rsidR="00F00C48">
              <w:rPr>
                <w:sz w:val="16"/>
              </w:rPr>
              <w:br/>
            </w:r>
            <w:r>
              <w:rPr>
                <w:sz w:val="16"/>
              </w:rPr>
              <w:t>corporations</w:t>
            </w:r>
          </w:p>
        </w:tc>
        <w:tc>
          <w:tcPr>
            <w:tcW w:w="3212" w:type="dxa"/>
            <w:gridSpan w:val="2"/>
          </w:tcPr>
          <w:p w14:paraId="263E9ABC" w14:textId="1469057B" w:rsidR="00A929CA" w:rsidRDefault="00B716C8" w:rsidP="00F00C48">
            <w:pPr>
              <w:spacing w:after="0"/>
              <w:jc w:val="center"/>
            </w:pPr>
            <w:r>
              <w:rPr>
                <w:sz w:val="16"/>
              </w:rPr>
              <w:t>Inter</w:t>
            </w:r>
            <w:r>
              <w:rPr>
                <w:sz w:val="16"/>
              </w:rPr>
              <w:noBreakHyphen/>
              <w:t xml:space="preserve">sector </w:t>
            </w:r>
            <w:r w:rsidR="008D1F34">
              <w:rPr>
                <w:sz w:val="16"/>
              </w:rPr>
              <w:br/>
            </w:r>
            <w:r>
              <w:rPr>
                <w:sz w:val="16"/>
              </w:rPr>
              <w:t>eliminations</w:t>
            </w:r>
          </w:p>
        </w:tc>
        <w:tc>
          <w:tcPr>
            <w:tcW w:w="3212" w:type="dxa"/>
            <w:gridSpan w:val="2"/>
          </w:tcPr>
          <w:p w14:paraId="4AC2DE5C" w14:textId="77777777" w:rsidR="00A929CA" w:rsidRDefault="00B716C8" w:rsidP="00F00C48">
            <w:pPr>
              <w:spacing w:after="0"/>
              <w:jc w:val="center"/>
            </w:pPr>
            <w:r>
              <w:rPr>
                <w:sz w:val="16"/>
              </w:rPr>
              <w:t>State of Victoria</w:t>
            </w:r>
          </w:p>
        </w:tc>
      </w:tr>
      <w:tr w:rsidR="00A929CA" w14:paraId="385C8FFC" w14:textId="77777777" w:rsidTr="00A929CA">
        <w:trPr>
          <w:cnfStyle w:val="100000000000" w:firstRow="1" w:lastRow="0" w:firstColumn="0" w:lastColumn="0" w:oddVBand="0" w:evenVBand="0" w:oddHBand="0" w:evenHBand="0" w:firstRowFirstColumn="0" w:firstRowLastColumn="0" w:lastRowFirstColumn="0" w:lastRowLastColumn="0"/>
          <w:tblHeader/>
        </w:trPr>
        <w:tc>
          <w:tcPr>
            <w:tcW w:w="1607" w:type="dxa"/>
          </w:tcPr>
          <w:p w14:paraId="1C99ECF8" w14:textId="77777777" w:rsidR="00A929CA" w:rsidRDefault="00B716C8" w:rsidP="00F00C48">
            <w:pPr>
              <w:spacing w:after="0"/>
            </w:pPr>
            <w:r>
              <w:rPr>
                <w:sz w:val="16"/>
              </w:rPr>
              <w:t>2024</w:t>
            </w:r>
          </w:p>
        </w:tc>
        <w:tc>
          <w:tcPr>
            <w:tcW w:w="1607" w:type="dxa"/>
          </w:tcPr>
          <w:p w14:paraId="5824A688" w14:textId="77777777" w:rsidR="00A929CA" w:rsidRDefault="00B716C8" w:rsidP="00F00C48">
            <w:pPr>
              <w:spacing w:after="0"/>
            </w:pPr>
            <w:r>
              <w:rPr>
                <w:sz w:val="16"/>
              </w:rPr>
              <w:t>2023</w:t>
            </w:r>
          </w:p>
        </w:tc>
        <w:tc>
          <w:tcPr>
            <w:tcW w:w="1606" w:type="dxa"/>
          </w:tcPr>
          <w:p w14:paraId="11159157" w14:textId="77777777" w:rsidR="00A929CA" w:rsidRDefault="00B716C8" w:rsidP="00F00C48">
            <w:pPr>
              <w:spacing w:after="0"/>
            </w:pPr>
            <w:r>
              <w:rPr>
                <w:sz w:val="16"/>
              </w:rPr>
              <w:t>2024</w:t>
            </w:r>
          </w:p>
        </w:tc>
        <w:tc>
          <w:tcPr>
            <w:tcW w:w="1606" w:type="dxa"/>
          </w:tcPr>
          <w:p w14:paraId="03757998" w14:textId="77777777" w:rsidR="00A929CA" w:rsidRDefault="00B716C8" w:rsidP="00F00C48">
            <w:pPr>
              <w:spacing w:after="0"/>
            </w:pPr>
            <w:r>
              <w:rPr>
                <w:sz w:val="16"/>
              </w:rPr>
              <w:t>2023</w:t>
            </w:r>
          </w:p>
        </w:tc>
        <w:tc>
          <w:tcPr>
            <w:tcW w:w="1606" w:type="dxa"/>
          </w:tcPr>
          <w:p w14:paraId="4CC67E88" w14:textId="77777777" w:rsidR="00A929CA" w:rsidRDefault="00B716C8" w:rsidP="00F00C48">
            <w:pPr>
              <w:spacing w:after="0"/>
            </w:pPr>
            <w:r>
              <w:rPr>
                <w:sz w:val="16"/>
              </w:rPr>
              <w:t>2024</w:t>
            </w:r>
          </w:p>
        </w:tc>
        <w:tc>
          <w:tcPr>
            <w:tcW w:w="1606" w:type="dxa"/>
          </w:tcPr>
          <w:p w14:paraId="75F0F7BA" w14:textId="77777777" w:rsidR="00A929CA" w:rsidRDefault="00B716C8" w:rsidP="00F00C48">
            <w:pPr>
              <w:spacing w:after="0"/>
            </w:pPr>
            <w:r>
              <w:rPr>
                <w:sz w:val="16"/>
              </w:rPr>
              <w:t>2023</w:t>
            </w:r>
          </w:p>
        </w:tc>
      </w:tr>
      <w:tr w:rsidR="00A929CA" w14:paraId="689254BE" w14:textId="77777777" w:rsidTr="008D1F34">
        <w:tc>
          <w:tcPr>
            <w:tcW w:w="1607" w:type="dxa"/>
          </w:tcPr>
          <w:p w14:paraId="520C824C" w14:textId="77777777" w:rsidR="00A929CA" w:rsidRPr="00AE6A81" w:rsidRDefault="00A929CA" w:rsidP="00F00C48">
            <w:pPr>
              <w:spacing w:after="0"/>
              <w:rPr>
                <w:b/>
              </w:rPr>
            </w:pPr>
          </w:p>
        </w:tc>
        <w:tc>
          <w:tcPr>
            <w:tcW w:w="1607" w:type="dxa"/>
          </w:tcPr>
          <w:p w14:paraId="44EF8FF3" w14:textId="77777777" w:rsidR="00A929CA" w:rsidRPr="00AE6A81" w:rsidRDefault="00A929CA" w:rsidP="00F00C48">
            <w:pPr>
              <w:spacing w:after="0"/>
              <w:rPr>
                <w:b/>
              </w:rPr>
            </w:pPr>
          </w:p>
        </w:tc>
        <w:tc>
          <w:tcPr>
            <w:tcW w:w="1606" w:type="dxa"/>
          </w:tcPr>
          <w:p w14:paraId="35723E29" w14:textId="77777777" w:rsidR="00A929CA" w:rsidRPr="00AE6A81" w:rsidRDefault="00A929CA" w:rsidP="00F00C48">
            <w:pPr>
              <w:spacing w:after="0"/>
              <w:rPr>
                <w:b/>
              </w:rPr>
            </w:pPr>
          </w:p>
        </w:tc>
        <w:tc>
          <w:tcPr>
            <w:tcW w:w="1606" w:type="dxa"/>
          </w:tcPr>
          <w:p w14:paraId="7AC77F69" w14:textId="77777777" w:rsidR="00A929CA" w:rsidRPr="00AE6A81" w:rsidRDefault="00A929CA" w:rsidP="00F00C48">
            <w:pPr>
              <w:spacing w:after="0"/>
              <w:rPr>
                <w:b/>
              </w:rPr>
            </w:pPr>
          </w:p>
        </w:tc>
        <w:tc>
          <w:tcPr>
            <w:tcW w:w="1606" w:type="dxa"/>
          </w:tcPr>
          <w:p w14:paraId="526FDB26" w14:textId="77777777" w:rsidR="00A929CA" w:rsidRPr="00AE6A81" w:rsidRDefault="00A929CA" w:rsidP="00F00C48">
            <w:pPr>
              <w:spacing w:after="0"/>
              <w:rPr>
                <w:b/>
              </w:rPr>
            </w:pPr>
          </w:p>
        </w:tc>
        <w:tc>
          <w:tcPr>
            <w:tcW w:w="1606" w:type="dxa"/>
          </w:tcPr>
          <w:p w14:paraId="28373253" w14:textId="77777777" w:rsidR="00A929CA" w:rsidRPr="00AE6A81" w:rsidRDefault="00A929CA" w:rsidP="00F00C48">
            <w:pPr>
              <w:spacing w:after="0"/>
              <w:rPr>
                <w:b/>
              </w:rPr>
            </w:pPr>
          </w:p>
        </w:tc>
      </w:tr>
      <w:tr w:rsidR="00A929CA" w14:paraId="79CC0045" w14:textId="77777777" w:rsidTr="008D1F34">
        <w:tc>
          <w:tcPr>
            <w:tcW w:w="1607" w:type="dxa"/>
          </w:tcPr>
          <w:p w14:paraId="50C9FEE0" w14:textId="77777777" w:rsidR="00A929CA" w:rsidRDefault="00A929CA" w:rsidP="00F00C48">
            <w:pPr>
              <w:spacing w:after="0"/>
            </w:pPr>
          </w:p>
        </w:tc>
        <w:tc>
          <w:tcPr>
            <w:tcW w:w="1607" w:type="dxa"/>
          </w:tcPr>
          <w:p w14:paraId="7043A8E5" w14:textId="77777777" w:rsidR="00A929CA" w:rsidRDefault="00A929CA" w:rsidP="00F00C48">
            <w:pPr>
              <w:spacing w:after="0"/>
            </w:pPr>
          </w:p>
        </w:tc>
        <w:tc>
          <w:tcPr>
            <w:tcW w:w="1606" w:type="dxa"/>
          </w:tcPr>
          <w:p w14:paraId="6EB34B01" w14:textId="77777777" w:rsidR="00A929CA" w:rsidRDefault="00A929CA" w:rsidP="00F00C48">
            <w:pPr>
              <w:spacing w:after="0"/>
            </w:pPr>
          </w:p>
        </w:tc>
        <w:tc>
          <w:tcPr>
            <w:tcW w:w="1606" w:type="dxa"/>
          </w:tcPr>
          <w:p w14:paraId="6F516244" w14:textId="77777777" w:rsidR="00A929CA" w:rsidRDefault="00A929CA" w:rsidP="00F00C48">
            <w:pPr>
              <w:spacing w:after="0"/>
            </w:pPr>
          </w:p>
        </w:tc>
        <w:tc>
          <w:tcPr>
            <w:tcW w:w="1606" w:type="dxa"/>
          </w:tcPr>
          <w:p w14:paraId="2033C31D" w14:textId="77777777" w:rsidR="00A929CA" w:rsidRDefault="00A929CA" w:rsidP="00F00C48">
            <w:pPr>
              <w:spacing w:after="0"/>
            </w:pPr>
          </w:p>
        </w:tc>
        <w:tc>
          <w:tcPr>
            <w:tcW w:w="1606" w:type="dxa"/>
          </w:tcPr>
          <w:p w14:paraId="7CD10579" w14:textId="77777777" w:rsidR="00A929CA" w:rsidRDefault="00A929CA" w:rsidP="00F00C48">
            <w:pPr>
              <w:spacing w:after="0"/>
            </w:pPr>
          </w:p>
        </w:tc>
      </w:tr>
      <w:tr w:rsidR="00A929CA" w14:paraId="7D366B9C" w14:textId="77777777">
        <w:tc>
          <w:tcPr>
            <w:tcW w:w="1607" w:type="dxa"/>
          </w:tcPr>
          <w:p w14:paraId="22334716" w14:textId="77777777" w:rsidR="00A929CA" w:rsidRDefault="00B716C8" w:rsidP="00F00C48">
            <w:pPr>
              <w:spacing w:after="0"/>
            </w:pPr>
            <w:r>
              <w:rPr>
                <w:sz w:val="16"/>
              </w:rPr>
              <w:t>..</w:t>
            </w:r>
          </w:p>
        </w:tc>
        <w:tc>
          <w:tcPr>
            <w:tcW w:w="1607" w:type="dxa"/>
          </w:tcPr>
          <w:p w14:paraId="243ADFC0" w14:textId="77777777" w:rsidR="00A929CA" w:rsidRDefault="00B716C8" w:rsidP="00F00C48">
            <w:pPr>
              <w:spacing w:after="0"/>
            </w:pPr>
            <w:r>
              <w:rPr>
                <w:sz w:val="16"/>
              </w:rPr>
              <w:t>..</w:t>
            </w:r>
          </w:p>
        </w:tc>
        <w:tc>
          <w:tcPr>
            <w:tcW w:w="1606" w:type="dxa"/>
          </w:tcPr>
          <w:p w14:paraId="01A68A8B" w14:textId="77777777" w:rsidR="00A929CA" w:rsidRDefault="00B716C8" w:rsidP="00F00C48">
            <w:pPr>
              <w:spacing w:after="0"/>
            </w:pPr>
            <w:r>
              <w:rPr>
                <w:sz w:val="16"/>
              </w:rPr>
              <w:t>(552)</w:t>
            </w:r>
          </w:p>
        </w:tc>
        <w:tc>
          <w:tcPr>
            <w:tcW w:w="1606" w:type="dxa"/>
          </w:tcPr>
          <w:p w14:paraId="6D1D960A" w14:textId="77777777" w:rsidR="00A929CA" w:rsidRDefault="00B716C8" w:rsidP="00F00C48">
            <w:pPr>
              <w:spacing w:after="0"/>
            </w:pPr>
            <w:r>
              <w:rPr>
                <w:sz w:val="16"/>
              </w:rPr>
              <w:t>(497)</w:t>
            </w:r>
          </w:p>
        </w:tc>
        <w:tc>
          <w:tcPr>
            <w:tcW w:w="1606" w:type="dxa"/>
          </w:tcPr>
          <w:p w14:paraId="2311E988" w14:textId="77777777" w:rsidR="00A929CA" w:rsidRDefault="00B716C8" w:rsidP="00F00C48">
            <w:pPr>
              <w:spacing w:after="0"/>
            </w:pPr>
            <w:r>
              <w:rPr>
                <w:sz w:val="16"/>
              </w:rPr>
              <w:t>35 944</w:t>
            </w:r>
          </w:p>
        </w:tc>
        <w:tc>
          <w:tcPr>
            <w:tcW w:w="1606" w:type="dxa"/>
          </w:tcPr>
          <w:p w14:paraId="0138DB01" w14:textId="77777777" w:rsidR="00A929CA" w:rsidRDefault="00B716C8" w:rsidP="00F00C48">
            <w:pPr>
              <w:spacing w:after="0"/>
            </w:pPr>
            <w:r>
              <w:rPr>
                <w:sz w:val="16"/>
              </w:rPr>
              <w:t>31 123</w:t>
            </w:r>
          </w:p>
        </w:tc>
      </w:tr>
      <w:tr w:rsidR="00A929CA" w14:paraId="736FA0B1" w14:textId="77777777">
        <w:tc>
          <w:tcPr>
            <w:tcW w:w="1607" w:type="dxa"/>
          </w:tcPr>
          <w:p w14:paraId="2BCB2CFF" w14:textId="77777777" w:rsidR="00A929CA" w:rsidRDefault="00B716C8" w:rsidP="00F00C48">
            <w:pPr>
              <w:spacing w:after="0"/>
            </w:pPr>
            <w:r>
              <w:rPr>
                <w:sz w:val="16"/>
              </w:rPr>
              <w:t>..</w:t>
            </w:r>
          </w:p>
        </w:tc>
        <w:tc>
          <w:tcPr>
            <w:tcW w:w="1607" w:type="dxa"/>
          </w:tcPr>
          <w:p w14:paraId="2C89F241" w14:textId="77777777" w:rsidR="00A929CA" w:rsidRDefault="00B716C8" w:rsidP="00F00C48">
            <w:pPr>
              <w:spacing w:after="0"/>
            </w:pPr>
            <w:r>
              <w:rPr>
                <w:sz w:val="16"/>
              </w:rPr>
              <w:t>396</w:t>
            </w:r>
          </w:p>
        </w:tc>
        <w:tc>
          <w:tcPr>
            <w:tcW w:w="1606" w:type="dxa"/>
          </w:tcPr>
          <w:p w14:paraId="431F6342" w14:textId="77777777" w:rsidR="00A929CA" w:rsidRDefault="00B716C8" w:rsidP="00F00C48">
            <w:pPr>
              <w:spacing w:after="0"/>
            </w:pPr>
            <w:r>
              <w:rPr>
                <w:sz w:val="16"/>
              </w:rPr>
              <w:t>(2 461)</w:t>
            </w:r>
          </w:p>
        </w:tc>
        <w:tc>
          <w:tcPr>
            <w:tcW w:w="1606" w:type="dxa"/>
          </w:tcPr>
          <w:p w14:paraId="262FA4EF" w14:textId="77777777" w:rsidR="00A929CA" w:rsidRDefault="00B716C8" w:rsidP="00F00C48">
            <w:pPr>
              <w:spacing w:after="0"/>
            </w:pPr>
            <w:r>
              <w:rPr>
                <w:sz w:val="16"/>
              </w:rPr>
              <w:t>(3 202)</w:t>
            </w:r>
          </w:p>
        </w:tc>
        <w:tc>
          <w:tcPr>
            <w:tcW w:w="1606" w:type="dxa"/>
          </w:tcPr>
          <w:p w14:paraId="0CD72305" w14:textId="77777777" w:rsidR="00A929CA" w:rsidRDefault="00B716C8" w:rsidP="00F00C48">
            <w:pPr>
              <w:spacing w:after="0"/>
            </w:pPr>
            <w:r>
              <w:rPr>
                <w:sz w:val="16"/>
              </w:rPr>
              <w:t>40 959</w:t>
            </w:r>
          </w:p>
        </w:tc>
        <w:tc>
          <w:tcPr>
            <w:tcW w:w="1606" w:type="dxa"/>
          </w:tcPr>
          <w:p w14:paraId="34672127" w14:textId="77777777" w:rsidR="00A929CA" w:rsidRDefault="00B716C8" w:rsidP="00F00C48">
            <w:pPr>
              <w:spacing w:after="0"/>
            </w:pPr>
            <w:r>
              <w:rPr>
                <w:sz w:val="16"/>
              </w:rPr>
              <w:t>40 822</w:t>
            </w:r>
          </w:p>
        </w:tc>
      </w:tr>
      <w:tr w:rsidR="00A929CA" w14:paraId="63CF6529" w14:textId="77777777">
        <w:tc>
          <w:tcPr>
            <w:tcW w:w="1607" w:type="dxa"/>
          </w:tcPr>
          <w:p w14:paraId="1C74AA1A" w14:textId="77777777" w:rsidR="00A929CA" w:rsidRDefault="00B716C8" w:rsidP="00F00C48">
            <w:pPr>
              <w:spacing w:after="0"/>
            </w:pPr>
            <w:r>
              <w:rPr>
                <w:sz w:val="16"/>
              </w:rPr>
              <w:t>8 826</w:t>
            </w:r>
          </w:p>
        </w:tc>
        <w:tc>
          <w:tcPr>
            <w:tcW w:w="1607" w:type="dxa"/>
          </w:tcPr>
          <w:p w14:paraId="42AE6E67" w14:textId="77777777" w:rsidR="00A929CA" w:rsidRDefault="00B716C8" w:rsidP="00F00C48">
            <w:pPr>
              <w:spacing w:after="0"/>
            </w:pPr>
            <w:r>
              <w:rPr>
                <w:sz w:val="16"/>
              </w:rPr>
              <w:t>6 745</w:t>
            </w:r>
          </w:p>
        </w:tc>
        <w:tc>
          <w:tcPr>
            <w:tcW w:w="1606" w:type="dxa"/>
          </w:tcPr>
          <w:p w14:paraId="38CE3FC8" w14:textId="77777777" w:rsidR="00A929CA" w:rsidRDefault="00B716C8" w:rsidP="00F00C48">
            <w:pPr>
              <w:spacing w:after="0"/>
            </w:pPr>
            <w:r>
              <w:rPr>
                <w:sz w:val="16"/>
              </w:rPr>
              <w:t>(2 203)</w:t>
            </w:r>
          </w:p>
        </w:tc>
        <w:tc>
          <w:tcPr>
            <w:tcW w:w="1606" w:type="dxa"/>
          </w:tcPr>
          <w:p w14:paraId="5B71B7BE" w14:textId="77777777" w:rsidR="00A929CA" w:rsidRDefault="00B716C8" w:rsidP="00F00C48">
            <w:pPr>
              <w:spacing w:after="0"/>
            </w:pPr>
            <w:r>
              <w:rPr>
                <w:sz w:val="16"/>
              </w:rPr>
              <w:t>(1 704)</w:t>
            </w:r>
          </w:p>
        </w:tc>
        <w:tc>
          <w:tcPr>
            <w:tcW w:w="1606" w:type="dxa"/>
          </w:tcPr>
          <w:p w14:paraId="34A2D6EE" w14:textId="77777777" w:rsidR="00A929CA" w:rsidRDefault="00B716C8" w:rsidP="00F00C48">
            <w:pPr>
              <w:spacing w:after="0"/>
            </w:pPr>
            <w:r>
              <w:rPr>
                <w:sz w:val="16"/>
              </w:rPr>
              <w:t>21 669</w:t>
            </w:r>
          </w:p>
        </w:tc>
        <w:tc>
          <w:tcPr>
            <w:tcW w:w="1606" w:type="dxa"/>
          </w:tcPr>
          <w:p w14:paraId="661C394E" w14:textId="77777777" w:rsidR="00A929CA" w:rsidRDefault="00B716C8" w:rsidP="00F00C48">
            <w:pPr>
              <w:spacing w:after="0"/>
            </w:pPr>
            <w:r>
              <w:rPr>
                <w:sz w:val="16"/>
              </w:rPr>
              <w:t>20 018</w:t>
            </w:r>
          </w:p>
        </w:tc>
      </w:tr>
      <w:tr w:rsidR="00A929CA" w14:paraId="71FAB71C" w14:textId="77777777">
        <w:tc>
          <w:tcPr>
            <w:tcW w:w="1607" w:type="dxa"/>
          </w:tcPr>
          <w:p w14:paraId="2668D174" w14:textId="77777777" w:rsidR="00A929CA" w:rsidRDefault="00B716C8" w:rsidP="00F00C48">
            <w:pPr>
              <w:spacing w:after="0"/>
            </w:pPr>
            <w:r>
              <w:rPr>
                <w:sz w:val="16"/>
              </w:rPr>
              <w:t>4 923</w:t>
            </w:r>
          </w:p>
        </w:tc>
        <w:tc>
          <w:tcPr>
            <w:tcW w:w="1607" w:type="dxa"/>
          </w:tcPr>
          <w:p w14:paraId="1E3816C6" w14:textId="77777777" w:rsidR="00A929CA" w:rsidRDefault="00B716C8" w:rsidP="00F00C48">
            <w:pPr>
              <w:spacing w:after="0"/>
            </w:pPr>
            <w:r>
              <w:rPr>
                <w:sz w:val="16"/>
              </w:rPr>
              <w:t>3 122</w:t>
            </w:r>
          </w:p>
        </w:tc>
        <w:tc>
          <w:tcPr>
            <w:tcW w:w="1606" w:type="dxa"/>
          </w:tcPr>
          <w:p w14:paraId="68CE7648" w14:textId="77777777" w:rsidR="00A929CA" w:rsidRDefault="00B716C8" w:rsidP="00F00C48">
            <w:pPr>
              <w:spacing w:after="0"/>
            </w:pPr>
            <w:r>
              <w:rPr>
                <w:sz w:val="16"/>
              </w:rPr>
              <w:t>(4 948)</w:t>
            </w:r>
          </w:p>
        </w:tc>
        <w:tc>
          <w:tcPr>
            <w:tcW w:w="1606" w:type="dxa"/>
          </w:tcPr>
          <w:p w14:paraId="539C8584" w14:textId="77777777" w:rsidR="00A929CA" w:rsidRDefault="00B716C8" w:rsidP="00F00C48">
            <w:pPr>
              <w:spacing w:after="0"/>
            </w:pPr>
            <w:r>
              <w:rPr>
                <w:sz w:val="16"/>
              </w:rPr>
              <w:t>(3 361)</w:t>
            </w:r>
          </w:p>
        </w:tc>
        <w:tc>
          <w:tcPr>
            <w:tcW w:w="1606" w:type="dxa"/>
          </w:tcPr>
          <w:p w14:paraId="36BAFF3B" w14:textId="77777777" w:rsidR="00A929CA" w:rsidRDefault="00B716C8" w:rsidP="00F00C48">
            <w:pPr>
              <w:spacing w:after="0"/>
            </w:pPr>
            <w:r>
              <w:rPr>
                <w:sz w:val="16"/>
              </w:rPr>
              <w:t>1 798</w:t>
            </w:r>
          </w:p>
        </w:tc>
        <w:tc>
          <w:tcPr>
            <w:tcW w:w="1606" w:type="dxa"/>
          </w:tcPr>
          <w:p w14:paraId="3EDE51F3" w14:textId="77777777" w:rsidR="00A929CA" w:rsidRDefault="00B716C8" w:rsidP="00F00C48">
            <w:pPr>
              <w:spacing w:after="0"/>
            </w:pPr>
            <w:r>
              <w:rPr>
                <w:sz w:val="16"/>
              </w:rPr>
              <w:t>1 058</w:t>
            </w:r>
          </w:p>
        </w:tc>
      </w:tr>
      <w:tr w:rsidR="00A929CA" w14:paraId="72DB8686" w14:textId="77777777">
        <w:tc>
          <w:tcPr>
            <w:tcW w:w="1607" w:type="dxa"/>
          </w:tcPr>
          <w:p w14:paraId="3A4F933A" w14:textId="77777777" w:rsidR="00A929CA" w:rsidRDefault="00B716C8" w:rsidP="00F00C48">
            <w:pPr>
              <w:spacing w:after="0"/>
            </w:pPr>
            <w:r>
              <w:rPr>
                <w:sz w:val="16"/>
              </w:rPr>
              <w:t>2 296</w:t>
            </w:r>
          </w:p>
        </w:tc>
        <w:tc>
          <w:tcPr>
            <w:tcW w:w="1607" w:type="dxa"/>
          </w:tcPr>
          <w:p w14:paraId="19CFDAD6" w14:textId="77777777" w:rsidR="00A929CA" w:rsidRDefault="00B716C8" w:rsidP="00F00C48">
            <w:pPr>
              <w:spacing w:after="0"/>
            </w:pPr>
            <w:r>
              <w:rPr>
                <w:sz w:val="16"/>
              </w:rPr>
              <w:t>2 311</w:t>
            </w:r>
          </w:p>
        </w:tc>
        <w:tc>
          <w:tcPr>
            <w:tcW w:w="1606" w:type="dxa"/>
          </w:tcPr>
          <w:p w14:paraId="560AF126" w14:textId="77777777" w:rsidR="00A929CA" w:rsidRDefault="00B716C8" w:rsidP="00F00C48">
            <w:pPr>
              <w:spacing w:after="0"/>
            </w:pPr>
            <w:r>
              <w:rPr>
                <w:sz w:val="16"/>
              </w:rPr>
              <w:t>(2 437)</w:t>
            </w:r>
          </w:p>
        </w:tc>
        <w:tc>
          <w:tcPr>
            <w:tcW w:w="1606" w:type="dxa"/>
          </w:tcPr>
          <w:p w14:paraId="7CD21B7D" w14:textId="77777777" w:rsidR="00A929CA" w:rsidRDefault="00B716C8" w:rsidP="00F00C48">
            <w:pPr>
              <w:spacing w:after="0"/>
            </w:pPr>
            <w:r>
              <w:rPr>
                <w:sz w:val="16"/>
              </w:rPr>
              <w:t>(745)</w:t>
            </w:r>
          </w:p>
        </w:tc>
        <w:tc>
          <w:tcPr>
            <w:tcW w:w="1606" w:type="dxa"/>
          </w:tcPr>
          <w:p w14:paraId="23757EB3" w14:textId="77777777" w:rsidR="00A929CA" w:rsidRDefault="00B716C8" w:rsidP="00F00C48">
            <w:pPr>
              <w:spacing w:after="0"/>
            </w:pPr>
            <w:r>
              <w:rPr>
                <w:sz w:val="16"/>
              </w:rPr>
              <w:t>2 550</w:t>
            </w:r>
          </w:p>
        </w:tc>
        <w:tc>
          <w:tcPr>
            <w:tcW w:w="1606" w:type="dxa"/>
          </w:tcPr>
          <w:p w14:paraId="6D8A6F44" w14:textId="77777777" w:rsidR="00A929CA" w:rsidRDefault="00B716C8" w:rsidP="00F00C48">
            <w:pPr>
              <w:spacing w:after="0"/>
            </w:pPr>
            <w:r>
              <w:rPr>
                <w:sz w:val="16"/>
              </w:rPr>
              <w:t>2 292</w:t>
            </w:r>
          </w:p>
        </w:tc>
      </w:tr>
      <w:tr w:rsidR="00A929CA" w14:paraId="0488AA1E" w14:textId="77777777" w:rsidTr="006F06B0">
        <w:tc>
          <w:tcPr>
            <w:tcW w:w="1607" w:type="dxa"/>
            <w:tcBorders>
              <w:bottom w:val="single" w:sz="6" w:space="0" w:color="auto"/>
            </w:tcBorders>
          </w:tcPr>
          <w:p w14:paraId="6AC4C893" w14:textId="77777777" w:rsidR="00A929CA" w:rsidRDefault="00B716C8" w:rsidP="00F00C48">
            <w:pPr>
              <w:spacing w:after="0"/>
            </w:pPr>
            <w:r>
              <w:rPr>
                <w:sz w:val="16"/>
              </w:rPr>
              <w:t>16</w:t>
            </w:r>
          </w:p>
        </w:tc>
        <w:tc>
          <w:tcPr>
            <w:tcW w:w="1607" w:type="dxa"/>
            <w:tcBorders>
              <w:bottom w:val="single" w:sz="6" w:space="0" w:color="auto"/>
            </w:tcBorders>
          </w:tcPr>
          <w:p w14:paraId="1A4FA006" w14:textId="77777777" w:rsidR="00A929CA" w:rsidRDefault="00B716C8" w:rsidP="00F00C48">
            <w:pPr>
              <w:spacing w:after="0"/>
            </w:pPr>
            <w:r>
              <w:rPr>
                <w:sz w:val="16"/>
              </w:rPr>
              <w:t>23</w:t>
            </w:r>
          </w:p>
        </w:tc>
        <w:tc>
          <w:tcPr>
            <w:tcW w:w="1606" w:type="dxa"/>
            <w:tcBorders>
              <w:bottom w:val="single" w:sz="6" w:space="0" w:color="auto"/>
            </w:tcBorders>
          </w:tcPr>
          <w:p w14:paraId="7BBAB9F4" w14:textId="77777777" w:rsidR="00A929CA" w:rsidRDefault="00B716C8" w:rsidP="00F00C48">
            <w:pPr>
              <w:spacing w:after="0"/>
            </w:pPr>
            <w:r>
              <w:rPr>
                <w:sz w:val="16"/>
              </w:rPr>
              <w:t>(136)</w:t>
            </w:r>
          </w:p>
        </w:tc>
        <w:tc>
          <w:tcPr>
            <w:tcW w:w="1606" w:type="dxa"/>
            <w:tcBorders>
              <w:bottom w:val="single" w:sz="6" w:space="0" w:color="auto"/>
            </w:tcBorders>
          </w:tcPr>
          <w:p w14:paraId="457CB330" w14:textId="77777777" w:rsidR="00A929CA" w:rsidRDefault="00B716C8" w:rsidP="00F00C48">
            <w:pPr>
              <w:spacing w:after="0"/>
            </w:pPr>
            <w:r>
              <w:rPr>
                <w:sz w:val="16"/>
              </w:rPr>
              <w:t>(132)</w:t>
            </w:r>
          </w:p>
        </w:tc>
        <w:tc>
          <w:tcPr>
            <w:tcW w:w="1606" w:type="dxa"/>
            <w:tcBorders>
              <w:bottom w:val="single" w:sz="6" w:space="0" w:color="auto"/>
            </w:tcBorders>
          </w:tcPr>
          <w:p w14:paraId="5BF3017E" w14:textId="77777777" w:rsidR="00A929CA" w:rsidRDefault="00B716C8" w:rsidP="00F00C48">
            <w:pPr>
              <w:spacing w:after="0"/>
            </w:pPr>
            <w:r>
              <w:rPr>
                <w:sz w:val="16"/>
              </w:rPr>
              <w:t>2 694</w:t>
            </w:r>
          </w:p>
        </w:tc>
        <w:tc>
          <w:tcPr>
            <w:tcW w:w="1606" w:type="dxa"/>
            <w:tcBorders>
              <w:bottom w:val="single" w:sz="6" w:space="0" w:color="auto"/>
            </w:tcBorders>
          </w:tcPr>
          <w:p w14:paraId="148D1C70" w14:textId="77777777" w:rsidR="00A929CA" w:rsidRDefault="00B716C8" w:rsidP="00F00C48">
            <w:pPr>
              <w:spacing w:after="0"/>
            </w:pPr>
            <w:r>
              <w:rPr>
                <w:sz w:val="16"/>
              </w:rPr>
              <w:t>10 569</w:t>
            </w:r>
          </w:p>
        </w:tc>
      </w:tr>
      <w:tr w:rsidR="00A929CA" w14:paraId="53A27EDA" w14:textId="77777777" w:rsidTr="006F06B0">
        <w:tc>
          <w:tcPr>
            <w:tcW w:w="1607" w:type="dxa"/>
            <w:tcBorders>
              <w:top w:val="single" w:sz="6" w:space="0" w:color="auto"/>
            </w:tcBorders>
          </w:tcPr>
          <w:p w14:paraId="09F2E192" w14:textId="77777777" w:rsidR="00A929CA" w:rsidRPr="00AE6A81" w:rsidRDefault="00B716C8" w:rsidP="00F00C48">
            <w:pPr>
              <w:spacing w:after="0"/>
              <w:rPr>
                <w:b/>
              </w:rPr>
            </w:pPr>
            <w:r w:rsidRPr="003F322A">
              <w:rPr>
                <w:b/>
                <w:sz w:val="16"/>
              </w:rPr>
              <w:t>16 062</w:t>
            </w:r>
          </w:p>
        </w:tc>
        <w:tc>
          <w:tcPr>
            <w:tcW w:w="1607" w:type="dxa"/>
            <w:tcBorders>
              <w:top w:val="single" w:sz="6" w:space="0" w:color="auto"/>
            </w:tcBorders>
          </w:tcPr>
          <w:p w14:paraId="45C45902" w14:textId="77777777" w:rsidR="00A929CA" w:rsidRPr="00AE6A81" w:rsidRDefault="00B716C8" w:rsidP="00F00C48">
            <w:pPr>
              <w:spacing w:after="0"/>
              <w:rPr>
                <w:b/>
              </w:rPr>
            </w:pPr>
            <w:r w:rsidRPr="003F322A">
              <w:rPr>
                <w:b/>
                <w:sz w:val="16"/>
              </w:rPr>
              <w:t>12 597</w:t>
            </w:r>
          </w:p>
        </w:tc>
        <w:tc>
          <w:tcPr>
            <w:tcW w:w="1606" w:type="dxa"/>
            <w:tcBorders>
              <w:top w:val="single" w:sz="6" w:space="0" w:color="auto"/>
            </w:tcBorders>
          </w:tcPr>
          <w:p w14:paraId="189779B2" w14:textId="77777777" w:rsidR="00A929CA" w:rsidRPr="00AE6A81" w:rsidRDefault="00B716C8" w:rsidP="00F00C48">
            <w:pPr>
              <w:spacing w:after="0"/>
              <w:rPr>
                <w:b/>
              </w:rPr>
            </w:pPr>
            <w:r w:rsidRPr="003F322A">
              <w:rPr>
                <w:b/>
                <w:sz w:val="16"/>
              </w:rPr>
              <w:t>(12 737)</w:t>
            </w:r>
          </w:p>
        </w:tc>
        <w:tc>
          <w:tcPr>
            <w:tcW w:w="1606" w:type="dxa"/>
            <w:tcBorders>
              <w:top w:val="single" w:sz="6" w:space="0" w:color="auto"/>
            </w:tcBorders>
          </w:tcPr>
          <w:p w14:paraId="06245E96" w14:textId="77777777" w:rsidR="00A929CA" w:rsidRPr="00AE6A81" w:rsidRDefault="00B716C8" w:rsidP="00F00C48">
            <w:pPr>
              <w:spacing w:after="0"/>
              <w:rPr>
                <w:b/>
              </w:rPr>
            </w:pPr>
            <w:r w:rsidRPr="003F322A">
              <w:rPr>
                <w:b/>
                <w:sz w:val="16"/>
              </w:rPr>
              <w:t>(9 641)</w:t>
            </w:r>
          </w:p>
        </w:tc>
        <w:tc>
          <w:tcPr>
            <w:tcW w:w="1606" w:type="dxa"/>
            <w:tcBorders>
              <w:top w:val="single" w:sz="6" w:space="0" w:color="auto"/>
            </w:tcBorders>
          </w:tcPr>
          <w:p w14:paraId="3C4D4775" w14:textId="77777777" w:rsidR="00A929CA" w:rsidRPr="00AE6A81" w:rsidRDefault="00B716C8" w:rsidP="00F00C48">
            <w:pPr>
              <w:spacing w:after="0"/>
              <w:rPr>
                <w:b/>
              </w:rPr>
            </w:pPr>
            <w:r w:rsidRPr="003F322A">
              <w:rPr>
                <w:b/>
                <w:sz w:val="16"/>
              </w:rPr>
              <w:t>105 614</w:t>
            </w:r>
          </w:p>
        </w:tc>
        <w:tc>
          <w:tcPr>
            <w:tcW w:w="1606" w:type="dxa"/>
            <w:tcBorders>
              <w:top w:val="single" w:sz="6" w:space="0" w:color="auto"/>
            </w:tcBorders>
          </w:tcPr>
          <w:p w14:paraId="7BBB185C" w14:textId="77777777" w:rsidR="00A929CA" w:rsidRPr="00AE6A81" w:rsidRDefault="00B716C8" w:rsidP="00F00C48">
            <w:pPr>
              <w:spacing w:after="0"/>
              <w:rPr>
                <w:b/>
              </w:rPr>
            </w:pPr>
            <w:r w:rsidRPr="003F322A">
              <w:rPr>
                <w:b/>
                <w:sz w:val="16"/>
              </w:rPr>
              <w:t>105 882</w:t>
            </w:r>
          </w:p>
        </w:tc>
      </w:tr>
      <w:tr w:rsidR="00A929CA" w14:paraId="692AB1D5" w14:textId="77777777" w:rsidTr="008D1F34">
        <w:tc>
          <w:tcPr>
            <w:tcW w:w="1607" w:type="dxa"/>
          </w:tcPr>
          <w:p w14:paraId="1BE94DBC" w14:textId="77777777" w:rsidR="00A929CA" w:rsidRPr="00AE6A81" w:rsidRDefault="00A929CA" w:rsidP="00F00C48">
            <w:pPr>
              <w:spacing w:after="0"/>
              <w:rPr>
                <w:b/>
              </w:rPr>
            </w:pPr>
          </w:p>
        </w:tc>
        <w:tc>
          <w:tcPr>
            <w:tcW w:w="1607" w:type="dxa"/>
          </w:tcPr>
          <w:p w14:paraId="6057E549" w14:textId="77777777" w:rsidR="00A929CA" w:rsidRPr="00AE6A81" w:rsidRDefault="00A929CA" w:rsidP="00F00C48">
            <w:pPr>
              <w:spacing w:after="0"/>
              <w:rPr>
                <w:b/>
              </w:rPr>
            </w:pPr>
          </w:p>
        </w:tc>
        <w:tc>
          <w:tcPr>
            <w:tcW w:w="1606" w:type="dxa"/>
          </w:tcPr>
          <w:p w14:paraId="27040002" w14:textId="77777777" w:rsidR="00A929CA" w:rsidRPr="00AE6A81" w:rsidRDefault="00A929CA" w:rsidP="00F00C48">
            <w:pPr>
              <w:spacing w:after="0"/>
              <w:rPr>
                <w:b/>
              </w:rPr>
            </w:pPr>
          </w:p>
        </w:tc>
        <w:tc>
          <w:tcPr>
            <w:tcW w:w="1606" w:type="dxa"/>
          </w:tcPr>
          <w:p w14:paraId="5F810213" w14:textId="77777777" w:rsidR="00A929CA" w:rsidRPr="00AE6A81" w:rsidRDefault="00A929CA" w:rsidP="00F00C48">
            <w:pPr>
              <w:spacing w:after="0"/>
              <w:rPr>
                <w:b/>
              </w:rPr>
            </w:pPr>
          </w:p>
        </w:tc>
        <w:tc>
          <w:tcPr>
            <w:tcW w:w="1606" w:type="dxa"/>
          </w:tcPr>
          <w:p w14:paraId="73397954" w14:textId="77777777" w:rsidR="00A929CA" w:rsidRPr="00AE6A81" w:rsidRDefault="00A929CA" w:rsidP="00F00C48">
            <w:pPr>
              <w:spacing w:after="0"/>
              <w:rPr>
                <w:b/>
              </w:rPr>
            </w:pPr>
          </w:p>
        </w:tc>
        <w:tc>
          <w:tcPr>
            <w:tcW w:w="1606" w:type="dxa"/>
          </w:tcPr>
          <w:p w14:paraId="7EF070F7" w14:textId="77777777" w:rsidR="00A929CA" w:rsidRPr="00AE6A81" w:rsidRDefault="00A929CA" w:rsidP="00F00C48">
            <w:pPr>
              <w:spacing w:after="0"/>
              <w:rPr>
                <w:b/>
              </w:rPr>
            </w:pPr>
          </w:p>
        </w:tc>
      </w:tr>
      <w:tr w:rsidR="00A929CA" w14:paraId="2BD58752" w14:textId="77777777">
        <w:tc>
          <w:tcPr>
            <w:tcW w:w="1607" w:type="dxa"/>
          </w:tcPr>
          <w:p w14:paraId="25F52D32" w14:textId="77777777" w:rsidR="00A929CA" w:rsidRDefault="00B716C8" w:rsidP="00F00C48">
            <w:pPr>
              <w:spacing w:after="0"/>
            </w:pPr>
            <w:r>
              <w:rPr>
                <w:sz w:val="16"/>
              </w:rPr>
              <w:t>(522)</w:t>
            </w:r>
          </w:p>
        </w:tc>
        <w:tc>
          <w:tcPr>
            <w:tcW w:w="1607" w:type="dxa"/>
          </w:tcPr>
          <w:p w14:paraId="49D39175" w14:textId="77777777" w:rsidR="00A929CA" w:rsidRDefault="00B716C8" w:rsidP="00F00C48">
            <w:pPr>
              <w:spacing w:after="0"/>
            </w:pPr>
            <w:r>
              <w:rPr>
                <w:sz w:val="16"/>
              </w:rPr>
              <w:t>(501)</w:t>
            </w:r>
          </w:p>
        </w:tc>
        <w:tc>
          <w:tcPr>
            <w:tcW w:w="1606" w:type="dxa"/>
          </w:tcPr>
          <w:p w14:paraId="54801B7B" w14:textId="77777777" w:rsidR="00A929CA" w:rsidRDefault="00B716C8" w:rsidP="00F00C48">
            <w:pPr>
              <w:spacing w:after="0"/>
            </w:pPr>
            <w:r>
              <w:rPr>
                <w:sz w:val="16"/>
              </w:rPr>
              <w:t>1 066</w:t>
            </w:r>
          </w:p>
        </w:tc>
        <w:tc>
          <w:tcPr>
            <w:tcW w:w="1606" w:type="dxa"/>
          </w:tcPr>
          <w:p w14:paraId="51AB1FB0" w14:textId="77777777" w:rsidR="00A929CA" w:rsidRDefault="00B716C8" w:rsidP="00F00C48">
            <w:pPr>
              <w:spacing w:after="0"/>
            </w:pPr>
            <w:r>
              <w:rPr>
                <w:sz w:val="16"/>
              </w:rPr>
              <w:t>738</w:t>
            </w:r>
          </w:p>
        </w:tc>
        <w:tc>
          <w:tcPr>
            <w:tcW w:w="1606" w:type="dxa"/>
          </w:tcPr>
          <w:p w14:paraId="2CEB9342" w14:textId="77777777" w:rsidR="00A929CA" w:rsidRDefault="00B716C8" w:rsidP="00F00C48">
            <w:pPr>
              <w:spacing w:after="0"/>
            </w:pPr>
            <w:r>
              <w:rPr>
                <w:sz w:val="16"/>
              </w:rPr>
              <w:t>(36 465)</w:t>
            </w:r>
          </w:p>
        </w:tc>
        <w:tc>
          <w:tcPr>
            <w:tcW w:w="1606" w:type="dxa"/>
          </w:tcPr>
          <w:p w14:paraId="647D092A" w14:textId="77777777" w:rsidR="00A929CA" w:rsidRDefault="00B716C8" w:rsidP="00F00C48">
            <w:pPr>
              <w:spacing w:after="0"/>
            </w:pPr>
            <w:r>
              <w:rPr>
                <w:sz w:val="16"/>
              </w:rPr>
              <w:t>(34 760)</w:t>
            </w:r>
          </w:p>
        </w:tc>
      </w:tr>
      <w:tr w:rsidR="00A929CA" w14:paraId="3C29A8F3" w14:textId="77777777">
        <w:tc>
          <w:tcPr>
            <w:tcW w:w="1607" w:type="dxa"/>
          </w:tcPr>
          <w:p w14:paraId="39B52051" w14:textId="77777777" w:rsidR="00A929CA" w:rsidRDefault="00B716C8" w:rsidP="00F00C48">
            <w:pPr>
              <w:spacing w:after="0"/>
            </w:pPr>
            <w:r>
              <w:rPr>
                <w:sz w:val="16"/>
              </w:rPr>
              <w:t>(55)</w:t>
            </w:r>
          </w:p>
        </w:tc>
        <w:tc>
          <w:tcPr>
            <w:tcW w:w="1607" w:type="dxa"/>
          </w:tcPr>
          <w:p w14:paraId="74A5A0DC" w14:textId="77777777" w:rsidR="00A929CA" w:rsidRDefault="00B716C8" w:rsidP="00F00C48">
            <w:pPr>
              <w:spacing w:after="0"/>
            </w:pPr>
            <w:r>
              <w:rPr>
                <w:sz w:val="16"/>
              </w:rPr>
              <w:t>(49)</w:t>
            </w:r>
          </w:p>
        </w:tc>
        <w:tc>
          <w:tcPr>
            <w:tcW w:w="1606" w:type="dxa"/>
          </w:tcPr>
          <w:p w14:paraId="1119052C" w14:textId="77777777" w:rsidR="00A929CA" w:rsidRDefault="00B716C8" w:rsidP="00F00C48">
            <w:pPr>
              <w:spacing w:after="0"/>
            </w:pPr>
            <w:r>
              <w:rPr>
                <w:sz w:val="16"/>
              </w:rPr>
              <w:t>..</w:t>
            </w:r>
          </w:p>
        </w:tc>
        <w:tc>
          <w:tcPr>
            <w:tcW w:w="1606" w:type="dxa"/>
          </w:tcPr>
          <w:p w14:paraId="07E8162B" w14:textId="77777777" w:rsidR="00A929CA" w:rsidRDefault="00B716C8" w:rsidP="00F00C48">
            <w:pPr>
              <w:spacing w:after="0"/>
            </w:pPr>
            <w:r>
              <w:rPr>
                <w:sz w:val="16"/>
              </w:rPr>
              <w:t>..</w:t>
            </w:r>
          </w:p>
        </w:tc>
        <w:tc>
          <w:tcPr>
            <w:tcW w:w="1606" w:type="dxa"/>
          </w:tcPr>
          <w:p w14:paraId="6DA73766" w14:textId="77777777" w:rsidR="00A929CA" w:rsidRDefault="00B716C8" w:rsidP="00F00C48">
            <w:pPr>
              <w:spacing w:after="0"/>
            </w:pPr>
            <w:r>
              <w:rPr>
                <w:sz w:val="16"/>
              </w:rPr>
              <w:t>(4 098)</w:t>
            </w:r>
          </w:p>
        </w:tc>
        <w:tc>
          <w:tcPr>
            <w:tcW w:w="1606" w:type="dxa"/>
          </w:tcPr>
          <w:p w14:paraId="430544B5" w14:textId="77777777" w:rsidR="00A929CA" w:rsidRDefault="00B716C8" w:rsidP="00F00C48">
            <w:pPr>
              <w:spacing w:after="0"/>
            </w:pPr>
            <w:r>
              <w:rPr>
                <w:sz w:val="16"/>
              </w:rPr>
              <w:t>(4 192)</w:t>
            </w:r>
          </w:p>
        </w:tc>
      </w:tr>
      <w:tr w:rsidR="00A929CA" w14:paraId="0A67DB89" w14:textId="77777777">
        <w:tc>
          <w:tcPr>
            <w:tcW w:w="1607" w:type="dxa"/>
          </w:tcPr>
          <w:p w14:paraId="254339E9" w14:textId="77777777" w:rsidR="00A929CA" w:rsidRDefault="00B716C8" w:rsidP="00F00C48">
            <w:pPr>
              <w:spacing w:after="0"/>
            </w:pPr>
            <w:r>
              <w:rPr>
                <w:sz w:val="16"/>
              </w:rPr>
              <w:t>(4 429)</w:t>
            </w:r>
          </w:p>
        </w:tc>
        <w:tc>
          <w:tcPr>
            <w:tcW w:w="1607" w:type="dxa"/>
          </w:tcPr>
          <w:p w14:paraId="1F116C00" w14:textId="77777777" w:rsidR="00A929CA" w:rsidRDefault="00B716C8" w:rsidP="00F00C48">
            <w:pPr>
              <w:spacing w:after="0"/>
            </w:pPr>
            <w:r>
              <w:rPr>
                <w:sz w:val="16"/>
              </w:rPr>
              <w:t>(3 243)</w:t>
            </w:r>
          </w:p>
        </w:tc>
        <w:tc>
          <w:tcPr>
            <w:tcW w:w="1606" w:type="dxa"/>
          </w:tcPr>
          <w:p w14:paraId="7A68F2FE" w14:textId="77777777" w:rsidR="00A929CA" w:rsidRDefault="00B716C8" w:rsidP="00F00C48">
            <w:pPr>
              <w:spacing w:after="0"/>
            </w:pPr>
            <w:r>
              <w:rPr>
                <w:sz w:val="16"/>
              </w:rPr>
              <w:t>4 950</w:t>
            </w:r>
          </w:p>
        </w:tc>
        <w:tc>
          <w:tcPr>
            <w:tcW w:w="1606" w:type="dxa"/>
          </w:tcPr>
          <w:p w14:paraId="273F06EA" w14:textId="77777777" w:rsidR="00A929CA" w:rsidRDefault="00B716C8" w:rsidP="00F00C48">
            <w:pPr>
              <w:spacing w:after="0"/>
            </w:pPr>
            <w:r>
              <w:rPr>
                <w:sz w:val="16"/>
              </w:rPr>
              <w:t>3 369</w:t>
            </w:r>
          </w:p>
        </w:tc>
        <w:tc>
          <w:tcPr>
            <w:tcW w:w="1606" w:type="dxa"/>
          </w:tcPr>
          <w:p w14:paraId="37F9169A" w14:textId="77777777" w:rsidR="00A929CA" w:rsidRDefault="00B716C8" w:rsidP="00F00C48">
            <w:pPr>
              <w:spacing w:after="0"/>
            </w:pPr>
            <w:r>
              <w:rPr>
                <w:sz w:val="16"/>
              </w:rPr>
              <w:t>(5 669)</w:t>
            </w:r>
          </w:p>
        </w:tc>
        <w:tc>
          <w:tcPr>
            <w:tcW w:w="1606" w:type="dxa"/>
          </w:tcPr>
          <w:p w14:paraId="69E4D262" w14:textId="77777777" w:rsidR="00A929CA" w:rsidRDefault="00B716C8" w:rsidP="00F00C48">
            <w:pPr>
              <w:spacing w:after="0"/>
            </w:pPr>
            <w:r>
              <w:rPr>
                <w:sz w:val="16"/>
              </w:rPr>
              <w:t>(4 281)</w:t>
            </w:r>
          </w:p>
        </w:tc>
      </w:tr>
      <w:tr w:rsidR="00A929CA" w14:paraId="3AD7181D" w14:textId="77777777">
        <w:tc>
          <w:tcPr>
            <w:tcW w:w="1607" w:type="dxa"/>
          </w:tcPr>
          <w:p w14:paraId="4D5DD9C1" w14:textId="77777777" w:rsidR="00A929CA" w:rsidRDefault="00B716C8" w:rsidP="00F00C48">
            <w:pPr>
              <w:spacing w:after="0"/>
            </w:pPr>
            <w:r>
              <w:rPr>
                <w:sz w:val="16"/>
              </w:rPr>
              <w:t>(132)</w:t>
            </w:r>
          </w:p>
        </w:tc>
        <w:tc>
          <w:tcPr>
            <w:tcW w:w="1607" w:type="dxa"/>
          </w:tcPr>
          <w:p w14:paraId="2477A9CA" w14:textId="77777777" w:rsidR="00A929CA" w:rsidRDefault="00B716C8" w:rsidP="00F00C48">
            <w:pPr>
              <w:spacing w:after="0"/>
            </w:pPr>
            <w:r>
              <w:rPr>
                <w:sz w:val="16"/>
              </w:rPr>
              <w:t>(129)</w:t>
            </w:r>
          </w:p>
        </w:tc>
        <w:tc>
          <w:tcPr>
            <w:tcW w:w="1606" w:type="dxa"/>
          </w:tcPr>
          <w:p w14:paraId="1DB97AB5" w14:textId="77777777" w:rsidR="00A929CA" w:rsidRDefault="00B716C8" w:rsidP="00F00C48">
            <w:pPr>
              <w:spacing w:after="0"/>
            </w:pPr>
            <w:r>
              <w:rPr>
                <w:sz w:val="16"/>
              </w:rPr>
              <w:t>2 617</w:t>
            </w:r>
          </w:p>
        </w:tc>
        <w:tc>
          <w:tcPr>
            <w:tcW w:w="1606" w:type="dxa"/>
          </w:tcPr>
          <w:p w14:paraId="6FA540CD" w14:textId="77777777" w:rsidR="00A929CA" w:rsidRDefault="00B716C8" w:rsidP="00F00C48">
            <w:pPr>
              <w:spacing w:after="0"/>
            </w:pPr>
            <w:r>
              <w:rPr>
                <w:sz w:val="16"/>
              </w:rPr>
              <w:t>3 202</w:t>
            </w:r>
          </w:p>
        </w:tc>
        <w:tc>
          <w:tcPr>
            <w:tcW w:w="1606" w:type="dxa"/>
          </w:tcPr>
          <w:p w14:paraId="31B3EA84" w14:textId="77777777" w:rsidR="00A929CA" w:rsidRDefault="00B716C8" w:rsidP="00F00C48">
            <w:pPr>
              <w:spacing w:after="0"/>
            </w:pPr>
            <w:r>
              <w:rPr>
                <w:sz w:val="16"/>
              </w:rPr>
              <w:t>(13 922)</w:t>
            </w:r>
          </w:p>
        </w:tc>
        <w:tc>
          <w:tcPr>
            <w:tcW w:w="1606" w:type="dxa"/>
          </w:tcPr>
          <w:p w14:paraId="5E388F1C" w14:textId="77777777" w:rsidR="00A929CA" w:rsidRDefault="00B716C8" w:rsidP="00F00C48">
            <w:pPr>
              <w:spacing w:after="0"/>
            </w:pPr>
            <w:r>
              <w:rPr>
                <w:sz w:val="16"/>
              </w:rPr>
              <w:t>(15 771)</w:t>
            </w:r>
          </w:p>
        </w:tc>
      </w:tr>
      <w:tr w:rsidR="00A929CA" w14:paraId="3C485A65" w14:textId="77777777">
        <w:tc>
          <w:tcPr>
            <w:tcW w:w="1607" w:type="dxa"/>
          </w:tcPr>
          <w:p w14:paraId="68C4DC6F" w14:textId="77777777" w:rsidR="00A929CA" w:rsidRDefault="00B716C8" w:rsidP="00F00C48">
            <w:pPr>
              <w:spacing w:after="0"/>
            </w:pPr>
            <w:r>
              <w:rPr>
                <w:sz w:val="16"/>
              </w:rPr>
              <w:t>(7 412)</w:t>
            </w:r>
          </w:p>
        </w:tc>
        <w:tc>
          <w:tcPr>
            <w:tcW w:w="1607" w:type="dxa"/>
          </w:tcPr>
          <w:p w14:paraId="63498E9A" w14:textId="77777777" w:rsidR="00A929CA" w:rsidRDefault="00B716C8" w:rsidP="00F00C48">
            <w:pPr>
              <w:spacing w:after="0"/>
            </w:pPr>
            <w:r>
              <w:rPr>
                <w:sz w:val="16"/>
              </w:rPr>
              <w:t>(6 551)</w:t>
            </w:r>
          </w:p>
        </w:tc>
        <w:tc>
          <w:tcPr>
            <w:tcW w:w="1606" w:type="dxa"/>
          </w:tcPr>
          <w:p w14:paraId="17F08297" w14:textId="77777777" w:rsidR="00A929CA" w:rsidRDefault="00B716C8" w:rsidP="00F00C48">
            <w:pPr>
              <w:spacing w:after="0"/>
            </w:pPr>
            <w:r>
              <w:rPr>
                <w:sz w:val="16"/>
              </w:rPr>
              <w:t>1 334</w:t>
            </w:r>
          </w:p>
        </w:tc>
        <w:tc>
          <w:tcPr>
            <w:tcW w:w="1606" w:type="dxa"/>
          </w:tcPr>
          <w:p w14:paraId="00CE89C4" w14:textId="77777777" w:rsidR="00A929CA" w:rsidRDefault="00B716C8" w:rsidP="00F00C48">
            <w:pPr>
              <w:spacing w:after="0"/>
            </w:pPr>
            <w:r>
              <w:rPr>
                <w:sz w:val="16"/>
              </w:rPr>
              <w:t>1 201</w:t>
            </w:r>
          </w:p>
        </w:tc>
        <w:tc>
          <w:tcPr>
            <w:tcW w:w="1606" w:type="dxa"/>
          </w:tcPr>
          <w:p w14:paraId="0E87CC71" w14:textId="77777777" w:rsidR="00A929CA" w:rsidRDefault="00B716C8" w:rsidP="00F00C48">
            <w:pPr>
              <w:spacing w:after="0"/>
            </w:pPr>
            <w:r>
              <w:rPr>
                <w:sz w:val="16"/>
              </w:rPr>
              <w:t>(38 629)</w:t>
            </w:r>
          </w:p>
        </w:tc>
        <w:tc>
          <w:tcPr>
            <w:tcW w:w="1606" w:type="dxa"/>
          </w:tcPr>
          <w:p w14:paraId="0ABAD349" w14:textId="77777777" w:rsidR="00A929CA" w:rsidRDefault="00B716C8" w:rsidP="00F00C48">
            <w:pPr>
              <w:spacing w:after="0"/>
            </w:pPr>
            <w:r>
              <w:rPr>
                <w:sz w:val="16"/>
              </w:rPr>
              <w:t>(37 840)</w:t>
            </w:r>
          </w:p>
        </w:tc>
      </w:tr>
      <w:tr w:rsidR="00A929CA" w14:paraId="51B183C5" w14:textId="77777777" w:rsidTr="006F06B0">
        <w:tc>
          <w:tcPr>
            <w:tcW w:w="1607" w:type="dxa"/>
            <w:tcBorders>
              <w:bottom w:val="single" w:sz="6" w:space="0" w:color="auto"/>
            </w:tcBorders>
          </w:tcPr>
          <w:p w14:paraId="3EC09FBC" w14:textId="77777777" w:rsidR="00A929CA" w:rsidRDefault="00B716C8" w:rsidP="00F00C48">
            <w:pPr>
              <w:spacing w:after="0"/>
            </w:pPr>
            <w:r>
              <w:rPr>
                <w:sz w:val="16"/>
              </w:rPr>
              <w:t>(746)</w:t>
            </w:r>
          </w:p>
        </w:tc>
        <w:tc>
          <w:tcPr>
            <w:tcW w:w="1607" w:type="dxa"/>
            <w:tcBorders>
              <w:bottom w:val="single" w:sz="6" w:space="0" w:color="auto"/>
            </w:tcBorders>
          </w:tcPr>
          <w:p w14:paraId="7EBCB294" w14:textId="77777777" w:rsidR="00A929CA" w:rsidRDefault="00B716C8" w:rsidP="00F00C48">
            <w:pPr>
              <w:spacing w:after="0"/>
            </w:pPr>
            <w:r>
              <w:rPr>
                <w:sz w:val="16"/>
              </w:rPr>
              <w:t>(353)</w:t>
            </w:r>
          </w:p>
        </w:tc>
        <w:tc>
          <w:tcPr>
            <w:tcW w:w="1606" w:type="dxa"/>
            <w:tcBorders>
              <w:bottom w:val="single" w:sz="6" w:space="0" w:color="auto"/>
            </w:tcBorders>
          </w:tcPr>
          <w:p w14:paraId="281BDC51" w14:textId="77777777" w:rsidR="00A929CA" w:rsidRDefault="00B716C8" w:rsidP="00F00C48">
            <w:pPr>
              <w:spacing w:after="0"/>
            </w:pPr>
            <w:r>
              <w:rPr>
                <w:sz w:val="16"/>
              </w:rPr>
              <w:t>1 190</w:t>
            </w:r>
          </w:p>
        </w:tc>
        <w:tc>
          <w:tcPr>
            <w:tcW w:w="1606" w:type="dxa"/>
            <w:tcBorders>
              <w:bottom w:val="single" w:sz="6" w:space="0" w:color="auto"/>
            </w:tcBorders>
          </w:tcPr>
          <w:p w14:paraId="4FDFCF57" w14:textId="77777777" w:rsidR="00A929CA" w:rsidRDefault="00B716C8" w:rsidP="00F00C48">
            <w:pPr>
              <w:spacing w:after="0"/>
            </w:pPr>
            <w:r>
              <w:rPr>
                <w:sz w:val="16"/>
              </w:rPr>
              <w:t>915</w:t>
            </w:r>
          </w:p>
        </w:tc>
        <w:tc>
          <w:tcPr>
            <w:tcW w:w="1606" w:type="dxa"/>
            <w:tcBorders>
              <w:bottom w:val="single" w:sz="6" w:space="0" w:color="auto"/>
            </w:tcBorders>
          </w:tcPr>
          <w:p w14:paraId="5822141F" w14:textId="77777777" w:rsidR="00A929CA" w:rsidRDefault="00B716C8" w:rsidP="00F00C48">
            <w:pPr>
              <w:spacing w:after="0"/>
            </w:pPr>
            <w:r>
              <w:rPr>
                <w:sz w:val="16"/>
              </w:rPr>
              <w:t>(1 582)</w:t>
            </w:r>
          </w:p>
        </w:tc>
        <w:tc>
          <w:tcPr>
            <w:tcW w:w="1606" w:type="dxa"/>
            <w:tcBorders>
              <w:bottom w:val="single" w:sz="6" w:space="0" w:color="auto"/>
            </w:tcBorders>
          </w:tcPr>
          <w:p w14:paraId="2E6AC919" w14:textId="77777777" w:rsidR="00A929CA" w:rsidRDefault="00B716C8" w:rsidP="00F00C48">
            <w:pPr>
              <w:spacing w:after="0"/>
            </w:pPr>
            <w:r>
              <w:rPr>
                <w:sz w:val="16"/>
              </w:rPr>
              <w:t>(961)</w:t>
            </w:r>
          </w:p>
        </w:tc>
      </w:tr>
      <w:tr w:rsidR="00A929CA" w14:paraId="276C0B89" w14:textId="77777777" w:rsidTr="006F06B0">
        <w:tc>
          <w:tcPr>
            <w:tcW w:w="1607" w:type="dxa"/>
            <w:tcBorders>
              <w:top w:val="single" w:sz="6" w:space="0" w:color="auto"/>
              <w:bottom w:val="single" w:sz="6" w:space="0" w:color="auto"/>
            </w:tcBorders>
          </w:tcPr>
          <w:p w14:paraId="2219058B" w14:textId="77777777" w:rsidR="00A929CA" w:rsidRPr="00AE6A81" w:rsidRDefault="00B716C8" w:rsidP="00F00C48">
            <w:pPr>
              <w:spacing w:after="0"/>
              <w:rPr>
                <w:b/>
              </w:rPr>
            </w:pPr>
            <w:r w:rsidRPr="003F322A">
              <w:rPr>
                <w:b/>
                <w:sz w:val="16"/>
              </w:rPr>
              <w:t>(13 296)</w:t>
            </w:r>
          </w:p>
        </w:tc>
        <w:tc>
          <w:tcPr>
            <w:tcW w:w="1607" w:type="dxa"/>
            <w:tcBorders>
              <w:top w:val="single" w:sz="6" w:space="0" w:color="auto"/>
              <w:bottom w:val="single" w:sz="6" w:space="0" w:color="auto"/>
            </w:tcBorders>
          </w:tcPr>
          <w:p w14:paraId="34F66B55" w14:textId="77777777" w:rsidR="00A929CA" w:rsidRPr="00AE6A81" w:rsidRDefault="00B716C8" w:rsidP="00F00C48">
            <w:pPr>
              <w:spacing w:after="0"/>
              <w:rPr>
                <w:b/>
              </w:rPr>
            </w:pPr>
            <w:r w:rsidRPr="003F322A">
              <w:rPr>
                <w:b/>
                <w:sz w:val="16"/>
              </w:rPr>
              <w:t>(10 825)</w:t>
            </w:r>
          </w:p>
        </w:tc>
        <w:tc>
          <w:tcPr>
            <w:tcW w:w="1606" w:type="dxa"/>
            <w:tcBorders>
              <w:top w:val="single" w:sz="6" w:space="0" w:color="auto"/>
              <w:bottom w:val="single" w:sz="6" w:space="0" w:color="auto"/>
            </w:tcBorders>
          </w:tcPr>
          <w:p w14:paraId="6C805A71" w14:textId="77777777" w:rsidR="00A929CA" w:rsidRPr="00AE6A81" w:rsidRDefault="00B716C8" w:rsidP="00F00C48">
            <w:pPr>
              <w:spacing w:after="0"/>
              <w:rPr>
                <w:b/>
              </w:rPr>
            </w:pPr>
            <w:r w:rsidRPr="003F322A">
              <w:rPr>
                <w:b/>
                <w:sz w:val="16"/>
              </w:rPr>
              <w:t>11 157</w:t>
            </w:r>
          </w:p>
        </w:tc>
        <w:tc>
          <w:tcPr>
            <w:tcW w:w="1606" w:type="dxa"/>
            <w:tcBorders>
              <w:top w:val="single" w:sz="6" w:space="0" w:color="auto"/>
              <w:bottom w:val="single" w:sz="6" w:space="0" w:color="auto"/>
            </w:tcBorders>
          </w:tcPr>
          <w:p w14:paraId="131A9498" w14:textId="77777777" w:rsidR="00A929CA" w:rsidRPr="00AE6A81" w:rsidRDefault="00B716C8" w:rsidP="00F00C48">
            <w:pPr>
              <w:spacing w:after="0"/>
              <w:rPr>
                <w:b/>
              </w:rPr>
            </w:pPr>
            <w:r w:rsidRPr="003F322A">
              <w:rPr>
                <w:b/>
                <w:sz w:val="16"/>
              </w:rPr>
              <w:t>9 425</w:t>
            </w:r>
          </w:p>
        </w:tc>
        <w:tc>
          <w:tcPr>
            <w:tcW w:w="1606" w:type="dxa"/>
            <w:tcBorders>
              <w:top w:val="single" w:sz="6" w:space="0" w:color="auto"/>
              <w:bottom w:val="single" w:sz="6" w:space="0" w:color="auto"/>
            </w:tcBorders>
          </w:tcPr>
          <w:p w14:paraId="7DC3424A" w14:textId="77777777" w:rsidR="00A929CA" w:rsidRPr="00AE6A81" w:rsidRDefault="00B716C8" w:rsidP="00F00C48">
            <w:pPr>
              <w:spacing w:after="0"/>
              <w:rPr>
                <w:b/>
              </w:rPr>
            </w:pPr>
            <w:r w:rsidRPr="003F322A">
              <w:rPr>
                <w:b/>
                <w:sz w:val="16"/>
              </w:rPr>
              <w:t>(100 364)</w:t>
            </w:r>
          </w:p>
        </w:tc>
        <w:tc>
          <w:tcPr>
            <w:tcW w:w="1606" w:type="dxa"/>
            <w:tcBorders>
              <w:top w:val="single" w:sz="6" w:space="0" w:color="auto"/>
              <w:bottom w:val="single" w:sz="6" w:space="0" w:color="auto"/>
            </w:tcBorders>
          </w:tcPr>
          <w:p w14:paraId="46D2FE21" w14:textId="77777777" w:rsidR="00A929CA" w:rsidRPr="00AE6A81" w:rsidRDefault="00B716C8" w:rsidP="00F00C48">
            <w:pPr>
              <w:spacing w:after="0"/>
              <w:rPr>
                <w:b/>
              </w:rPr>
            </w:pPr>
            <w:r w:rsidRPr="003F322A">
              <w:rPr>
                <w:b/>
                <w:sz w:val="16"/>
              </w:rPr>
              <w:t>(97 805)</w:t>
            </w:r>
          </w:p>
        </w:tc>
      </w:tr>
      <w:tr w:rsidR="00A929CA" w14:paraId="32CA29A0" w14:textId="77777777" w:rsidTr="006F06B0">
        <w:tc>
          <w:tcPr>
            <w:tcW w:w="1607" w:type="dxa"/>
            <w:tcBorders>
              <w:top w:val="single" w:sz="6" w:space="0" w:color="auto"/>
            </w:tcBorders>
          </w:tcPr>
          <w:p w14:paraId="77034E8C" w14:textId="77777777" w:rsidR="00A929CA" w:rsidRPr="00AE6A81" w:rsidRDefault="00B716C8" w:rsidP="00F00C48">
            <w:pPr>
              <w:spacing w:after="0"/>
              <w:rPr>
                <w:b/>
              </w:rPr>
            </w:pPr>
            <w:r w:rsidRPr="003F322A">
              <w:rPr>
                <w:b/>
                <w:sz w:val="16"/>
              </w:rPr>
              <w:t>2 766</w:t>
            </w:r>
          </w:p>
        </w:tc>
        <w:tc>
          <w:tcPr>
            <w:tcW w:w="1607" w:type="dxa"/>
            <w:tcBorders>
              <w:top w:val="single" w:sz="6" w:space="0" w:color="auto"/>
            </w:tcBorders>
          </w:tcPr>
          <w:p w14:paraId="54E95183" w14:textId="77777777" w:rsidR="00A929CA" w:rsidRPr="00AE6A81" w:rsidRDefault="00B716C8" w:rsidP="00F00C48">
            <w:pPr>
              <w:spacing w:after="0"/>
              <w:rPr>
                <w:b/>
              </w:rPr>
            </w:pPr>
            <w:r w:rsidRPr="003F322A">
              <w:rPr>
                <w:b/>
                <w:sz w:val="16"/>
              </w:rPr>
              <w:t>1 772</w:t>
            </w:r>
          </w:p>
        </w:tc>
        <w:tc>
          <w:tcPr>
            <w:tcW w:w="1606" w:type="dxa"/>
            <w:tcBorders>
              <w:top w:val="single" w:sz="6" w:space="0" w:color="auto"/>
            </w:tcBorders>
          </w:tcPr>
          <w:p w14:paraId="15E8E3C9" w14:textId="77777777" w:rsidR="00A929CA" w:rsidRPr="00AE6A81" w:rsidRDefault="00B716C8" w:rsidP="00F00C48">
            <w:pPr>
              <w:spacing w:after="0"/>
              <w:rPr>
                <w:b/>
              </w:rPr>
            </w:pPr>
            <w:r w:rsidRPr="003F322A">
              <w:rPr>
                <w:b/>
                <w:sz w:val="16"/>
              </w:rPr>
              <w:t>(1 581)</w:t>
            </w:r>
          </w:p>
        </w:tc>
        <w:tc>
          <w:tcPr>
            <w:tcW w:w="1606" w:type="dxa"/>
            <w:tcBorders>
              <w:top w:val="single" w:sz="6" w:space="0" w:color="auto"/>
            </w:tcBorders>
          </w:tcPr>
          <w:p w14:paraId="22775DA7" w14:textId="77777777" w:rsidR="00A929CA" w:rsidRPr="00AE6A81" w:rsidRDefault="00B716C8" w:rsidP="00F00C48">
            <w:pPr>
              <w:spacing w:after="0"/>
              <w:rPr>
                <w:b/>
              </w:rPr>
            </w:pPr>
            <w:r w:rsidRPr="003F322A">
              <w:rPr>
                <w:b/>
                <w:sz w:val="16"/>
              </w:rPr>
              <w:t>(216)</w:t>
            </w:r>
          </w:p>
        </w:tc>
        <w:tc>
          <w:tcPr>
            <w:tcW w:w="1606" w:type="dxa"/>
            <w:tcBorders>
              <w:top w:val="single" w:sz="6" w:space="0" w:color="auto"/>
            </w:tcBorders>
          </w:tcPr>
          <w:p w14:paraId="58509C05" w14:textId="77777777" w:rsidR="00A929CA" w:rsidRPr="00AE6A81" w:rsidRDefault="00B716C8" w:rsidP="00F00C48">
            <w:pPr>
              <w:spacing w:after="0"/>
              <w:rPr>
                <w:b/>
              </w:rPr>
            </w:pPr>
            <w:r w:rsidRPr="003F322A">
              <w:rPr>
                <w:b/>
                <w:sz w:val="16"/>
              </w:rPr>
              <w:t>5 249</w:t>
            </w:r>
          </w:p>
        </w:tc>
        <w:tc>
          <w:tcPr>
            <w:tcW w:w="1606" w:type="dxa"/>
            <w:tcBorders>
              <w:top w:val="single" w:sz="6" w:space="0" w:color="auto"/>
            </w:tcBorders>
          </w:tcPr>
          <w:p w14:paraId="277E492E" w14:textId="77777777" w:rsidR="00A929CA" w:rsidRPr="00AE6A81" w:rsidRDefault="00B716C8" w:rsidP="00F00C48">
            <w:pPr>
              <w:spacing w:after="0"/>
              <w:rPr>
                <w:b/>
              </w:rPr>
            </w:pPr>
            <w:r w:rsidRPr="003F322A">
              <w:rPr>
                <w:b/>
                <w:sz w:val="16"/>
              </w:rPr>
              <w:t>8 077</w:t>
            </w:r>
          </w:p>
        </w:tc>
      </w:tr>
      <w:tr w:rsidR="00A929CA" w14:paraId="57B08394" w14:textId="77777777" w:rsidTr="008D1F34">
        <w:tc>
          <w:tcPr>
            <w:tcW w:w="1607" w:type="dxa"/>
          </w:tcPr>
          <w:p w14:paraId="10ABB6A5" w14:textId="77777777" w:rsidR="00A929CA" w:rsidRPr="00AE6A81" w:rsidRDefault="00A929CA" w:rsidP="00F00C48">
            <w:pPr>
              <w:spacing w:after="0"/>
              <w:rPr>
                <w:b/>
              </w:rPr>
            </w:pPr>
          </w:p>
        </w:tc>
        <w:tc>
          <w:tcPr>
            <w:tcW w:w="1607" w:type="dxa"/>
          </w:tcPr>
          <w:p w14:paraId="268A916A" w14:textId="77777777" w:rsidR="00A929CA" w:rsidRPr="00AE6A81" w:rsidRDefault="00A929CA" w:rsidP="00F00C48">
            <w:pPr>
              <w:spacing w:after="0"/>
              <w:rPr>
                <w:b/>
              </w:rPr>
            </w:pPr>
          </w:p>
        </w:tc>
        <w:tc>
          <w:tcPr>
            <w:tcW w:w="1606" w:type="dxa"/>
          </w:tcPr>
          <w:p w14:paraId="2CF94F33" w14:textId="77777777" w:rsidR="00A929CA" w:rsidRPr="00AE6A81" w:rsidRDefault="00A929CA" w:rsidP="00F00C48">
            <w:pPr>
              <w:spacing w:after="0"/>
              <w:rPr>
                <w:b/>
              </w:rPr>
            </w:pPr>
          </w:p>
        </w:tc>
        <w:tc>
          <w:tcPr>
            <w:tcW w:w="1606" w:type="dxa"/>
          </w:tcPr>
          <w:p w14:paraId="73601A23" w14:textId="77777777" w:rsidR="00A929CA" w:rsidRPr="00AE6A81" w:rsidRDefault="00A929CA" w:rsidP="00F00C48">
            <w:pPr>
              <w:spacing w:after="0"/>
              <w:rPr>
                <w:b/>
              </w:rPr>
            </w:pPr>
          </w:p>
        </w:tc>
        <w:tc>
          <w:tcPr>
            <w:tcW w:w="1606" w:type="dxa"/>
          </w:tcPr>
          <w:p w14:paraId="48D79CE9" w14:textId="77777777" w:rsidR="00A929CA" w:rsidRPr="00AE6A81" w:rsidRDefault="00A929CA" w:rsidP="00F00C48">
            <w:pPr>
              <w:spacing w:after="0"/>
              <w:rPr>
                <w:b/>
              </w:rPr>
            </w:pPr>
          </w:p>
        </w:tc>
        <w:tc>
          <w:tcPr>
            <w:tcW w:w="1606" w:type="dxa"/>
          </w:tcPr>
          <w:p w14:paraId="12AB7B93" w14:textId="77777777" w:rsidR="00A929CA" w:rsidRPr="00AE6A81" w:rsidRDefault="00A929CA" w:rsidP="00F00C48">
            <w:pPr>
              <w:spacing w:after="0"/>
              <w:rPr>
                <w:b/>
              </w:rPr>
            </w:pPr>
          </w:p>
        </w:tc>
      </w:tr>
      <w:tr w:rsidR="00A929CA" w14:paraId="0795FC7E" w14:textId="77777777" w:rsidTr="008D1F34">
        <w:tc>
          <w:tcPr>
            <w:tcW w:w="1607" w:type="dxa"/>
          </w:tcPr>
          <w:p w14:paraId="29B4A20E" w14:textId="77777777" w:rsidR="00A929CA" w:rsidRPr="00AE6A81" w:rsidRDefault="00A929CA" w:rsidP="00F00C48">
            <w:pPr>
              <w:spacing w:after="0"/>
              <w:rPr>
                <w:b/>
              </w:rPr>
            </w:pPr>
          </w:p>
        </w:tc>
        <w:tc>
          <w:tcPr>
            <w:tcW w:w="1607" w:type="dxa"/>
          </w:tcPr>
          <w:p w14:paraId="11B9AC09" w14:textId="77777777" w:rsidR="00A929CA" w:rsidRPr="00AE6A81" w:rsidRDefault="00A929CA" w:rsidP="00F00C48">
            <w:pPr>
              <w:spacing w:after="0"/>
              <w:rPr>
                <w:b/>
              </w:rPr>
            </w:pPr>
          </w:p>
        </w:tc>
        <w:tc>
          <w:tcPr>
            <w:tcW w:w="1606" w:type="dxa"/>
          </w:tcPr>
          <w:p w14:paraId="1B098A8C" w14:textId="77777777" w:rsidR="00A929CA" w:rsidRPr="00AE6A81" w:rsidRDefault="00A929CA" w:rsidP="00F00C48">
            <w:pPr>
              <w:spacing w:after="0"/>
              <w:rPr>
                <w:b/>
              </w:rPr>
            </w:pPr>
          </w:p>
        </w:tc>
        <w:tc>
          <w:tcPr>
            <w:tcW w:w="1606" w:type="dxa"/>
          </w:tcPr>
          <w:p w14:paraId="5814D5F4" w14:textId="77777777" w:rsidR="00A929CA" w:rsidRPr="00AE6A81" w:rsidRDefault="00A929CA" w:rsidP="00F00C48">
            <w:pPr>
              <w:spacing w:after="0"/>
              <w:rPr>
                <w:b/>
              </w:rPr>
            </w:pPr>
          </w:p>
        </w:tc>
        <w:tc>
          <w:tcPr>
            <w:tcW w:w="1606" w:type="dxa"/>
          </w:tcPr>
          <w:p w14:paraId="3260DB37" w14:textId="77777777" w:rsidR="00A929CA" w:rsidRPr="00AE6A81" w:rsidRDefault="00A929CA" w:rsidP="00F00C48">
            <w:pPr>
              <w:spacing w:after="0"/>
              <w:rPr>
                <w:b/>
              </w:rPr>
            </w:pPr>
          </w:p>
        </w:tc>
        <w:tc>
          <w:tcPr>
            <w:tcW w:w="1606" w:type="dxa"/>
          </w:tcPr>
          <w:p w14:paraId="48C6A432" w14:textId="77777777" w:rsidR="00A929CA" w:rsidRPr="00AE6A81" w:rsidRDefault="00A929CA" w:rsidP="00F00C48">
            <w:pPr>
              <w:spacing w:after="0"/>
              <w:rPr>
                <w:b/>
              </w:rPr>
            </w:pPr>
          </w:p>
        </w:tc>
      </w:tr>
      <w:tr w:rsidR="00A929CA" w14:paraId="6B7ECBBC" w14:textId="77777777">
        <w:tc>
          <w:tcPr>
            <w:tcW w:w="1607" w:type="dxa"/>
          </w:tcPr>
          <w:p w14:paraId="20041796" w14:textId="77777777" w:rsidR="00A929CA" w:rsidRDefault="00B716C8" w:rsidP="00F00C48">
            <w:pPr>
              <w:spacing w:after="0"/>
            </w:pPr>
            <w:r>
              <w:rPr>
                <w:sz w:val="16"/>
              </w:rPr>
              <w:t>(43)</w:t>
            </w:r>
          </w:p>
        </w:tc>
        <w:tc>
          <w:tcPr>
            <w:tcW w:w="1607" w:type="dxa"/>
          </w:tcPr>
          <w:p w14:paraId="5809969B" w14:textId="77777777" w:rsidR="00A929CA" w:rsidRDefault="00B716C8" w:rsidP="00F00C48">
            <w:pPr>
              <w:spacing w:after="0"/>
            </w:pPr>
            <w:r>
              <w:rPr>
                <w:sz w:val="16"/>
              </w:rPr>
              <w:t>(39)</w:t>
            </w:r>
          </w:p>
        </w:tc>
        <w:tc>
          <w:tcPr>
            <w:tcW w:w="1606" w:type="dxa"/>
          </w:tcPr>
          <w:p w14:paraId="02E38C3B" w14:textId="77777777" w:rsidR="00A929CA" w:rsidRDefault="00B716C8" w:rsidP="00F00C48">
            <w:pPr>
              <w:spacing w:after="0"/>
            </w:pPr>
            <w:r>
              <w:rPr>
                <w:sz w:val="16"/>
              </w:rPr>
              <w:t>168</w:t>
            </w:r>
          </w:p>
        </w:tc>
        <w:tc>
          <w:tcPr>
            <w:tcW w:w="1606" w:type="dxa"/>
          </w:tcPr>
          <w:p w14:paraId="6E8777B1" w14:textId="77777777" w:rsidR="00A929CA" w:rsidRDefault="00B716C8" w:rsidP="00F00C48">
            <w:pPr>
              <w:spacing w:after="0"/>
            </w:pPr>
            <w:r>
              <w:rPr>
                <w:sz w:val="16"/>
              </w:rPr>
              <w:t>56</w:t>
            </w:r>
          </w:p>
        </w:tc>
        <w:tc>
          <w:tcPr>
            <w:tcW w:w="1606" w:type="dxa"/>
          </w:tcPr>
          <w:p w14:paraId="5E07AD59" w14:textId="77777777" w:rsidR="00A929CA" w:rsidRDefault="00B716C8" w:rsidP="00F00C48">
            <w:pPr>
              <w:spacing w:after="0"/>
            </w:pPr>
            <w:r>
              <w:rPr>
                <w:sz w:val="16"/>
              </w:rPr>
              <w:t>(23 021)</w:t>
            </w:r>
          </w:p>
        </w:tc>
        <w:tc>
          <w:tcPr>
            <w:tcW w:w="1606" w:type="dxa"/>
          </w:tcPr>
          <w:p w14:paraId="67921D66" w14:textId="77777777" w:rsidR="00A929CA" w:rsidRDefault="00B716C8" w:rsidP="00F00C48">
            <w:pPr>
              <w:spacing w:after="0"/>
            </w:pPr>
            <w:r>
              <w:rPr>
                <w:sz w:val="16"/>
              </w:rPr>
              <w:t>(20 519)</w:t>
            </w:r>
          </w:p>
        </w:tc>
      </w:tr>
      <w:tr w:rsidR="00A929CA" w14:paraId="4DED20C9" w14:textId="77777777" w:rsidTr="006F06B0">
        <w:tc>
          <w:tcPr>
            <w:tcW w:w="1607" w:type="dxa"/>
            <w:tcBorders>
              <w:bottom w:val="single" w:sz="6" w:space="0" w:color="auto"/>
            </w:tcBorders>
          </w:tcPr>
          <w:p w14:paraId="7A5AEAE6" w14:textId="77777777" w:rsidR="00A929CA" w:rsidRDefault="00B716C8" w:rsidP="00F00C48">
            <w:pPr>
              <w:spacing w:after="0"/>
            </w:pPr>
            <w:r>
              <w:rPr>
                <w:sz w:val="16"/>
              </w:rPr>
              <w:t>1</w:t>
            </w:r>
          </w:p>
        </w:tc>
        <w:tc>
          <w:tcPr>
            <w:tcW w:w="1607" w:type="dxa"/>
            <w:tcBorders>
              <w:bottom w:val="single" w:sz="6" w:space="0" w:color="auto"/>
            </w:tcBorders>
          </w:tcPr>
          <w:p w14:paraId="0CF26049" w14:textId="77777777" w:rsidR="00A929CA" w:rsidRDefault="00B716C8" w:rsidP="00F00C48">
            <w:pPr>
              <w:spacing w:after="0"/>
            </w:pPr>
            <w:r>
              <w:rPr>
                <w:sz w:val="16"/>
              </w:rPr>
              <w:t>1</w:t>
            </w:r>
          </w:p>
        </w:tc>
        <w:tc>
          <w:tcPr>
            <w:tcW w:w="1606" w:type="dxa"/>
            <w:tcBorders>
              <w:bottom w:val="single" w:sz="6" w:space="0" w:color="auto"/>
            </w:tcBorders>
          </w:tcPr>
          <w:p w14:paraId="49648532" w14:textId="77777777" w:rsidR="00A929CA" w:rsidRDefault="00B716C8" w:rsidP="00F00C48">
            <w:pPr>
              <w:spacing w:after="0"/>
            </w:pPr>
            <w:r>
              <w:rPr>
                <w:sz w:val="16"/>
              </w:rPr>
              <w:t>..</w:t>
            </w:r>
          </w:p>
        </w:tc>
        <w:tc>
          <w:tcPr>
            <w:tcW w:w="1606" w:type="dxa"/>
            <w:tcBorders>
              <w:bottom w:val="single" w:sz="6" w:space="0" w:color="auto"/>
            </w:tcBorders>
          </w:tcPr>
          <w:p w14:paraId="30569D3E" w14:textId="77777777" w:rsidR="00A929CA" w:rsidRDefault="00B716C8" w:rsidP="00F00C48">
            <w:pPr>
              <w:spacing w:after="0"/>
            </w:pPr>
            <w:r>
              <w:rPr>
                <w:sz w:val="16"/>
              </w:rPr>
              <w:t>..</w:t>
            </w:r>
          </w:p>
        </w:tc>
        <w:tc>
          <w:tcPr>
            <w:tcW w:w="1606" w:type="dxa"/>
            <w:tcBorders>
              <w:bottom w:val="single" w:sz="6" w:space="0" w:color="auto"/>
            </w:tcBorders>
          </w:tcPr>
          <w:p w14:paraId="05DB1158" w14:textId="77777777" w:rsidR="00A929CA" w:rsidRDefault="00B716C8" w:rsidP="00F00C48">
            <w:pPr>
              <w:spacing w:after="0"/>
            </w:pPr>
            <w:r>
              <w:rPr>
                <w:sz w:val="16"/>
              </w:rPr>
              <w:t>670</w:t>
            </w:r>
          </w:p>
        </w:tc>
        <w:tc>
          <w:tcPr>
            <w:tcW w:w="1606" w:type="dxa"/>
            <w:tcBorders>
              <w:bottom w:val="single" w:sz="6" w:space="0" w:color="auto"/>
            </w:tcBorders>
          </w:tcPr>
          <w:p w14:paraId="40350AD3" w14:textId="77777777" w:rsidR="00A929CA" w:rsidRDefault="00B716C8" w:rsidP="00F00C48">
            <w:pPr>
              <w:spacing w:after="0"/>
            </w:pPr>
            <w:r>
              <w:rPr>
                <w:sz w:val="16"/>
              </w:rPr>
              <w:t>542</w:t>
            </w:r>
          </w:p>
        </w:tc>
      </w:tr>
      <w:tr w:rsidR="00A929CA" w14:paraId="65FB632C" w14:textId="77777777" w:rsidTr="006F06B0">
        <w:tc>
          <w:tcPr>
            <w:tcW w:w="1607" w:type="dxa"/>
            <w:tcBorders>
              <w:top w:val="single" w:sz="6" w:space="0" w:color="auto"/>
            </w:tcBorders>
          </w:tcPr>
          <w:p w14:paraId="1D0F9A96" w14:textId="77777777" w:rsidR="00A929CA" w:rsidRPr="00AE6A81" w:rsidRDefault="00B716C8" w:rsidP="00F00C48">
            <w:pPr>
              <w:spacing w:after="0"/>
              <w:rPr>
                <w:b/>
              </w:rPr>
            </w:pPr>
            <w:r w:rsidRPr="003F322A">
              <w:rPr>
                <w:b/>
                <w:sz w:val="16"/>
              </w:rPr>
              <w:t>(42)</w:t>
            </w:r>
          </w:p>
        </w:tc>
        <w:tc>
          <w:tcPr>
            <w:tcW w:w="1607" w:type="dxa"/>
            <w:tcBorders>
              <w:top w:val="single" w:sz="6" w:space="0" w:color="auto"/>
            </w:tcBorders>
          </w:tcPr>
          <w:p w14:paraId="7AAA1E9E" w14:textId="77777777" w:rsidR="00A929CA" w:rsidRPr="00AE6A81" w:rsidRDefault="00B716C8" w:rsidP="00F00C48">
            <w:pPr>
              <w:spacing w:after="0"/>
              <w:rPr>
                <w:b/>
              </w:rPr>
            </w:pPr>
            <w:r w:rsidRPr="003F322A">
              <w:rPr>
                <w:b/>
                <w:sz w:val="16"/>
              </w:rPr>
              <w:t>(38)</w:t>
            </w:r>
          </w:p>
        </w:tc>
        <w:tc>
          <w:tcPr>
            <w:tcW w:w="1606" w:type="dxa"/>
            <w:tcBorders>
              <w:top w:val="single" w:sz="6" w:space="0" w:color="auto"/>
            </w:tcBorders>
          </w:tcPr>
          <w:p w14:paraId="6B658117" w14:textId="77777777" w:rsidR="00A929CA" w:rsidRPr="00AE6A81" w:rsidRDefault="00B716C8" w:rsidP="00F00C48">
            <w:pPr>
              <w:spacing w:after="0"/>
              <w:rPr>
                <w:b/>
              </w:rPr>
            </w:pPr>
            <w:r w:rsidRPr="003F322A">
              <w:rPr>
                <w:b/>
                <w:sz w:val="16"/>
              </w:rPr>
              <w:t>168</w:t>
            </w:r>
          </w:p>
        </w:tc>
        <w:tc>
          <w:tcPr>
            <w:tcW w:w="1606" w:type="dxa"/>
            <w:tcBorders>
              <w:top w:val="single" w:sz="6" w:space="0" w:color="auto"/>
            </w:tcBorders>
          </w:tcPr>
          <w:p w14:paraId="30164C90" w14:textId="77777777" w:rsidR="00A929CA" w:rsidRPr="00AE6A81" w:rsidRDefault="00B716C8" w:rsidP="00F00C48">
            <w:pPr>
              <w:spacing w:after="0"/>
              <w:rPr>
                <w:b/>
              </w:rPr>
            </w:pPr>
            <w:r w:rsidRPr="003F322A">
              <w:rPr>
                <w:b/>
                <w:sz w:val="16"/>
              </w:rPr>
              <w:t>56</w:t>
            </w:r>
          </w:p>
        </w:tc>
        <w:tc>
          <w:tcPr>
            <w:tcW w:w="1606" w:type="dxa"/>
            <w:tcBorders>
              <w:top w:val="single" w:sz="6" w:space="0" w:color="auto"/>
            </w:tcBorders>
          </w:tcPr>
          <w:p w14:paraId="6283F7DE" w14:textId="77777777" w:rsidR="00A929CA" w:rsidRPr="00AE6A81" w:rsidRDefault="00B716C8" w:rsidP="00F00C48">
            <w:pPr>
              <w:spacing w:after="0"/>
              <w:rPr>
                <w:b/>
              </w:rPr>
            </w:pPr>
            <w:r w:rsidRPr="003F322A">
              <w:rPr>
                <w:b/>
                <w:sz w:val="16"/>
              </w:rPr>
              <w:t>(22 351)</w:t>
            </w:r>
          </w:p>
        </w:tc>
        <w:tc>
          <w:tcPr>
            <w:tcW w:w="1606" w:type="dxa"/>
            <w:tcBorders>
              <w:top w:val="single" w:sz="6" w:space="0" w:color="auto"/>
            </w:tcBorders>
          </w:tcPr>
          <w:p w14:paraId="7BC8EB64" w14:textId="77777777" w:rsidR="00A929CA" w:rsidRPr="00AE6A81" w:rsidRDefault="00B716C8" w:rsidP="00F00C48">
            <w:pPr>
              <w:spacing w:after="0"/>
              <w:rPr>
                <w:b/>
              </w:rPr>
            </w:pPr>
            <w:r w:rsidRPr="003F322A">
              <w:rPr>
                <w:b/>
                <w:sz w:val="16"/>
              </w:rPr>
              <w:t>(19 977)</w:t>
            </w:r>
          </w:p>
        </w:tc>
      </w:tr>
      <w:tr w:rsidR="00A929CA" w14:paraId="38214DE0" w14:textId="77777777" w:rsidTr="008D1F34">
        <w:tc>
          <w:tcPr>
            <w:tcW w:w="1607" w:type="dxa"/>
          </w:tcPr>
          <w:p w14:paraId="781874F5" w14:textId="77777777" w:rsidR="00A929CA" w:rsidRDefault="00A929CA" w:rsidP="00F00C48">
            <w:pPr>
              <w:spacing w:after="0"/>
            </w:pPr>
          </w:p>
        </w:tc>
        <w:tc>
          <w:tcPr>
            <w:tcW w:w="1607" w:type="dxa"/>
          </w:tcPr>
          <w:p w14:paraId="5D4BE35F" w14:textId="77777777" w:rsidR="00A929CA" w:rsidRDefault="00A929CA" w:rsidP="00F00C48">
            <w:pPr>
              <w:spacing w:after="0"/>
            </w:pPr>
          </w:p>
        </w:tc>
        <w:tc>
          <w:tcPr>
            <w:tcW w:w="1606" w:type="dxa"/>
          </w:tcPr>
          <w:p w14:paraId="435EA3D4" w14:textId="77777777" w:rsidR="00A929CA" w:rsidRDefault="00A929CA" w:rsidP="00F00C48">
            <w:pPr>
              <w:spacing w:after="0"/>
            </w:pPr>
          </w:p>
        </w:tc>
        <w:tc>
          <w:tcPr>
            <w:tcW w:w="1606" w:type="dxa"/>
          </w:tcPr>
          <w:p w14:paraId="20BFE092" w14:textId="77777777" w:rsidR="00A929CA" w:rsidRDefault="00A929CA" w:rsidP="00F00C48">
            <w:pPr>
              <w:spacing w:after="0"/>
            </w:pPr>
          </w:p>
        </w:tc>
        <w:tc>
          <w:tcPr>
            <w:tcW w:w="1606" w:type="dxa"/>
          </w:tcPr>
          <w:p w14:paraId="7C1711BC" w14:textId="77777777" w:rsidR="00A929CA" w:rsidRDefault="00A929CA" w:rsidP="00F00C48">
            <w:pPr>
              <w:spacing w:after="0"/>
            </w:pPr>
          </w:p>
        </w:tc>
        <w:tc>
          <w:tcPr>
            <w:tcW w:w="1606" w:type="dxa"/>
          </w:tcPr>
          <w:p w14:paraId="1C104B31" w14:textId="77777777" w:rsidR="00A929CA" w:rsidRDefault="00A929CA" w:rsidP="00F00C48">
            <w:pPr>
              <w:spacing w:after="0"/>
            </w:pPr>
          </w:p>
        </w:tc>
      </w:tr>
      <w:tr w:rsidR="00A929CA" w14:paraId="59F4C21C" w14:textId="77777777">
        <w:tc>
          <w:tcPr>
            <w:tcW w:w="1607" w:type="dxa"/>
          </w:tcPr>
          <w:p w14:paraId="70B55141" w14:textId="77777777" w:rsidR="00A929CA" w:rsidRDefault="00B716C8" w:rsidP="00F00C48">
            <w:pPr>
              <w:spacing w:after="0"/>
            </w:pPr>
            <w:r>
              <w:rPr>
                <w:sz w:val="16"/>
              </w:rPr>
              <w:t>18</w:t>
            </w:r>
          </w:p>
        </w:tc>
        <w:tc>
          <w:tcPr>
            <w:tcW w:w="1607" w:type="dxa"/>
          </w:tcPr>
          <w:p w14:paraId="76FB245E" w14:textId="77777777" w:rsidR="00A929CA" w:rsidRDefault="00B716C8" w:rsidP="00F00C48">
            <w:pPr>
              <w:spacing w:after="0"/>
            </w:pPr>
            <w:r>
              <w:rPr>
                <w:sz w:val="16"/>
              </w:rPr>
              <w:t>1</w:t>
            </w:r>
          </w:p>
        </w:tc>
        <w:tc>
          <w:tcPr>
            <w:tcW w:w="1606" w:type="dxa"/>
          </w:tcPr>
          <w:p w14:paraId="1BAF30CC" w14:textId="77777777" w:rsidR="00A929CA" w:rsidRDefault="00B716C8" w:rsidP="00F00C48">
            <w:pPr>
              <w:spacing w:after="0"/>
            </w:pPr>
            <w:r>
              <w:rPr>
                <w:sz w:val="16"/>
              </w:rPr>
              <w:t>(1 005)</w:t>
            </w:r>
          </w:p>
        </w:tc>
        <w:tc>
          <w:tcPr>
            <w:tcW w:w="1606" w:type="dxa"/>
          </w:tcPr>
          <w:p w14:paraId="2AEFC552" w14:textId="77777777" w:rsidR="00A929CA" w:rsidRDefault="00B716C8" w:rsidP="00F00C48">
            <w:pPr>
              <w:spacing w:after="0"/>
            </w:pPr>
            <w:r>
              <w:rPr>
                <w:sz w:val="16"/>
              </w:rPr>
              <w:t>(691)</w:t>
            </w:r>
          </w:p>
        </w:tc>
        <w:tc>
          <w:tcPr>
            <w:tcW w:w="1606" w:type="dxa"/>
          </w:tcPr>
          <w:p w14:paraId="4B71B201" w14:textId="77777777" w:rsidR="00A929CA" w:rsidRDefault="00B716C8" w:rsidP="00F00C48">
            <w:pPr>
              <w:spacing w:after="0"/>
            </w:pPr>
            <w:r>
              <w:rPr>
                <w:sz w:val="16"/>
              </w:rPr>
              <w:t>1 223</w:t>
            </w:r>
          </w:p>
        </w:tc>
        <w:tc>
          <w:tcPr>
            <w:tcW w:w="1606" w:type="dxa"/>
          </w:tcPr>
          <w:p w14:paraId="63C6BAAF" w14:textId="77777777" w:rsidR="00A929CA" w:rsidRDefault="00B716C8" w:rsidP="00F00C48">
            <w:pPr>
              <w:spacing w:after="0"/>
            </w:pPr>
            <w:r>
              <w:rPr>
                <w:sz w:val="16"/>
              </w:rPr>
              <w:t>606</w:t>
            </w:r>
          </w:p>
        </w:tc>
      </w:tr>
      <w:tr w:rsidR="00A929CA" w14:paraId="120DFE96" w14:textId="77777777" w:rsidTr="006F06B0">
        <w:tc>
          <w:tcPr>
            <w:tcW w:w="1607" w:type="dxa"/>
            <w:tcBorders>
              <w:bottom w:val="single" w:sz="6" w:space="0" w:color="auto"/>
            </w:tcBorders>
          </w:tcPr>
          <w:p w14:paraId="1DC793A6" w14:textId="77777777" w:rsidR="00A929CA" w:rsidRDefault="00B716C8" w:rsidP="00F00C48">
            <w:pPr>
              <w:spacing w:after="0"/>
            </w:pPr>
            <w:r>
              <w:rPr>
                <w:sz w:val="16"/>
              </w:rPr>
              <w:t>(2)</w:t>
            </w:r>
          </w:p>
        </w:tc>
        <w:tc>
          <w:tcPr>
            <w:tcW w:w="1607" w:type="dxa"/>
            <w:tcBorders>
              <w:bottom w:val="single" w:sz="6" w:space="0" w:color="auto"/>
            </w:tcBorders>
          </w:tcPr>
          <w:p w14:paraId="0C781B3A" w14:textId="77777777" w:rsidR="00A929CA" w:rsidRDefault="00B716C8" w:rsidP="00F00C48">
            <w:pPr>
              <w:spacing w:after="0"/>
            </w:pPr>
            <w:r>
              <w:rPr>
                <w:sz w:val="16"/>
              </w:rPr>
              <w:t>(28)</w:t>
            </w:r>
          </w:p>
        </w:tc>
        <w:tc>
          <w:tcPr>
            <w:tcW w:w="1606" w:type="dxa"/>
            <w:tcBorders>
              <w:bottom w:val="single" w:sz="6" w:space="0" w:color="auto"/>
            </w:tcBorders>
          </w:tcPr>
          <w:p w14:paraId="76B94454" w14:textId="77777777" w:rsidR="00A929CA" w:rsidRDefault="00B716C8" w:rsidP="00F00C48">
            <w:pPr>
              <w:spacing w:after="0"/>
            </w:pPr>
            <w:r>
              <w:rPr>
                <w:sz w:val="16"/>
              </w:rPr>
              <w:t>3 445</w:t>
            </w:r>
          </w:p>
        </w:tc>
        <w:tc>
          <w:tcPr>
            <w:tcW w:w="1606" w:type="dxa"/>
            <w:tcBorders>
              <w:bottom w:val="single" w:sz="6" w:space="0" w:color="auto"/>
            </w:tcBorders>
          </w:tcPr>
          <w:p w14:paraId="3C7F3690" w14:textId="77777777" w:rsidR="00A929CA" w:rsidRDefault="00B716C8" w:rsidP="00F00C48">
            <w:pPr>
              <w:spacing w:after="0"/>
            </w:pPr>
            <w:r>
              <w:rPr>
                <w:sz w:val="16"/>
              </w:rPr>
              <w:t>1 740</w:t>
            </w:r>
          </w:p>
        </w:tc>
        <w:tc>
          <w:tcPr>
            <w:tcW w:w="1606" w:type="dxa"/>
            <w:tcBorders>
              <w:bottom w:val="single" w:sz="6" w:space="0" w:color="auto"/>
            </w:tcBorders>
          </w:tcPr>
          <w:p w14:paraId="775D0973" w14:textId="77777777" w:rsidR="00A929CA" w:rsidRDefault="00B716C8" w:rsidP="00F00C48">
            <w:pPr>
              <w:spacing w:after="0"/>
            </w:pPr>
            <w:r>
              <w:rPr>
                <w:sz w:val="16"/>
              </w:rPr>
              <w:t>(939)</w:t>
            </w:r>
          </w:p>
        </w:tc>
        <w:tc>
          <w:tcPr>
            <w:tcW w:w="1606" w:type="dxa"/>
            <w:tcBorders>
              <w:bottom w:val="single" w:sz="6" w:space="0" w:color="auto"/>
            </w:tcBorders>
          </w:tcPr>
          <w:p w14:paraId="47408A7F" w14:textId="77777777" w:rsidR="00A929CA" w:rsidRDefault="00B716C8" w:rsidP="00F00C48">
            <w:pPr>
              <w:spacing w:after="0"/>
            </w:pPr>
            <w:r>
              <w:rPr>
                <w:sz w:val="16"/>
              </w:rPr>
              <w:t>(966)</w:t>
            </w:r>
          </w:p>
        </w:tc>
      </w:tr>
      <w:tr w:rsidR="00A929CA" w14:paraId="12E80474" w14:textId="77777777" w:rsidTr="006F06B0">
        <w:tc>
          <w:tcPr>
            <w:tcW w:w="1607" w:type="dxa"/>
            <w:tcBorders>
              <w:top w:val="single" w:sz="6" w:space="0" w:color="auto"/>
            </w:tcBorders>
          </w:tcPr>
          <w:p w14:paraId="3DEC68CE" w14:textId="77777777" w:rsidR="00A929CA" w:rsidRPr="00AE6A81" w:rsidRDefault="00B716C8" w:rsidP="00F00C48">
            <w:pPr>
              <w:spacing w:after="0"/>
              <w:rPr>
                <w:b/>
              </w:rPr>
            </w:pPr>
            <w:r w:rsidRPr="003F322A">
              <w:rPr>
                <w:b/>
                <w:sz w:val="16"/>
              </w:rPr>
              <w:t>16</w:t>
            </w:r>
          </w:p>
        </w:tc>
        <w:tc>
          <w:tcPr>
            <w:tcW w:w="1607" w:type="dxa"/>
            <w:tcBorders>
              <w:top w:val="single" w:sz="6" w:space="0" w:color="auto"/>
            </w:tcBorders>
          </w:tcPr>
          <w:p w14:paraId="317D7609" w14:textId="77777777" w:rsidR="00A929CA" w:rsidRPr="00AE6A81" w:rsidRDefault="00B716C8" w:rsidP="00F00C48">
            <w:pPr>
              <w:spacing w:after="0"/>
              <w:rPr>
                <w:b/>
              </w:rPr>
            </w:pPr>
            <w:r w:rsidRPr="003F322A">
              <w:rPr>
                <w:b/>
                <w:sz w:val="16"/>
              </w:rPr>
              <w:t>(27)</w:t>
            </w:r>
          </w:p>
        </w:tc>
        <w:tc>
          <w:tcPr>
            <w:tcW w:w="1606" w:type="dxa"/>
            <w:tcBorders>
              <w:top w:val="single" w:sz="6" w:space="0" w:color="auto"/>
            </w:tcBorders>
          </w:tcPr>
          <w:p w14:paraId="352610E2" w14:textId="77777777" w:rsidR="00A929CA" w:rsidRPr="00AE6A81" w:rsidRDefault="00B716C8" w:rsidP="00F00C48">
            <w:pPr>
              <w:spacing w:after="0"/>
              <w:rPr>
                <w:b/>
              </w:rPr>
            </w:pPr>
            <w:r w:rsidRPr="003F322A">
              <w:rPr>
                <w:b/>
                <w:sz w:val="16"/>
              </w:rPr>
              <w:t>2 440</w:t>
            </w:r>
          </w:p>
        </w:tc>
        <w:tc>
          <w:tcPr>
            <w:tcW w:w="1606" w:type="dxa"/>
            <w:tcBorders>
              <w:top w:val="single" w:sz="6" w:space="0" w:color="auto"/>
            </w:tcBorders>
          </w:tcPr>
          <w:p w14:paraId="1062913C" w14:textId="77777777" w:rsidR="00A929CA" w:rsidRPr="00AE6A81" w:rsidRDefault="00B716C8" w:rsidP="00F00C48">
            <w:pPr>
              <w:spacing w:after="0"/>
              <w:rPr>
                <w:b/>
              </w:rPr>
            </w:pPr>
            <w:r w:rsidRPr="003F322A">
              <w:rPr>
                <w:b/>
                <w:sz w:val="16"/>
              </w:rPr>
              <w:t>1 050</w:t>
            </w:r>
          </w:p>
        </w:tc>
        <w:tc>
          <w:tcPr>
            <w:tcW w:w="1606" w:type="dxa"/>
            <w:tcBorders>
              <w:top w:val="single" w:sz="6" w:space="0" w:color="auto"/>
            </w:tcBorders>
          </w:tcPr>
          <w:p w14:paraId="306A6A30" w14:textId="77777777" w:rsidR="00A929CA" w:rsidRPr="00AE6A81" w:rsidRDefault="00B716C8" w:rsidP="00F00C48">
            <w:pPr>
              <w:spacing w:after="0"/>
              <w:rPr>
                <w:b/>
              </w:rPr>
            </w:pPr>
            <w:r w:rsidRPr="003F322A">
              <w:rPr>
                <w:b/>
                <w:sz w:val="16"/>
              </w:rPr>
              <w:t>283</w:t>
            </w:r>
          </w:p>
        </w:tc>
        <w:tc>
          <w:tcPr>
            <w:tcW w:w="1606" w:type="dxa"/>
            <w:tcBorders>
              <w:top w:val="single" w:sz="6" w:space="0" w:color="auto"/>
            </w:tcBorders>
          </w:tcPr>
          <w:p w14:paraId="7D788089" w14:textId="77777777" w:rsidR="00A929CA" w:rsidRPr="00AE6A81" w:rsidRDefault="00B716C8" w:rsidP="00F00C48">
            <w:pPr>
              <w:spacing w:after="0"/>
              <w:rPr>
                <w:b/>
              </w:rPr>
            </w:pPr>
            <w:r w:rsidRPr="003F322A">
              <w:rPr>
                <w:b/>
                <w:sz w:val="16"/>
              </w:rPr>
              <w:t>(359)</w:t>
            </w:r>
          </w:p>
        </w:tc>
      </w:tr>
      <w:tr w:rsidR="00A929CA" w14:paraId="170DEC73" w14:textId="77777777">
        <w:tc>
          <w:tcPr>
            <w:tcW w:w="1607" w:type="dxa"/>
          </w:tcPr>
          <w:p w14:paraId="69FF9334" w14:textId="77777777" w:rsidR="00A929CA" w:rsidRPr="00AE6A81" w:rsidRDefault="00B716C8" w:rsidP="00F00C48">
            <w:pPr>
              <w:spacing w:after="0"/>
              <w:rPr>
                <w:b/>
              </w:rPr>
            </w:pPr>
            <w:r w:rsidRPr="003F322A">
              <w:rPr>
                <w:b/>
                <w:sz w:val="16"/>
              </w:rPr>
              <w:t>(26)</w:t>
            </w:r>
          </w:p>
        </w:tc>
        <w:tc>
          <w:tcPr>
            <w:tcW w:w="1607" w:type="dxa"/>
          </w:tcPr>
          <w:p w14:paraId="0CBF3385" w14:textId="77777777" w:rsidR="00A929CA" w:rsidRPr="00AE6A81" w:rsidRDefault="00B716C8" w:rsidP="00F00C48">
            <w:pPr>
              <w:spacing w:after="0"/>
              <w:rPr>
                <w:b/>
              </w:rPr>
            </w:pPr>
            <w:r w:rsidRPr="003F322A">
              <w:rPr>
                <w:b/>
                <w:sz w:val="16"/>
              </w:rPr>
              <w:t>(65)</w:t>
            </w:r>
          </w:p>
        </w:tc>
        <w:tc>
          <w:tcPr>
            <w:tcW w:w="1606" w:type="dxa"/>
          </w:tcPr>
          <w:p w14:paraId="1E2831F0" w14:textId="77777777" w:rsidR="00A929CA" w:rsidRPr="00AE6A81" w:rsidRDefault="00B716C8" w:rsidP="00F00C48">
            <w:pPr>
              <w:spacing w:after="0"/>
              <w:rPr>
                <w:b/>
              </w:rPr>
            </w:pPr>
            <w:r w:rsidRPr="003F322A">
              <w:rPr>
                <w:b/>
                <w:sz w:val="16"/>
              </w:rPr>
              <w:t>2 608</w:t>
            </w:r>
          </w:p>
        </w:tc>
        <w:tc>
          <w:tcPr>
            <w:tcW w:w="1606" w:type="dxa"/>
          </w:tcPr>
          <w:p w14:paraId="071075A5" w14:textId="77777777" w:rsidR="00A929CA" w:rsidRPr="00AE6A81" w:rsidRDefault="00B716C8" w:rsidP="00F00C48">
            <w:pPr>
              <w:spacing w:after="0"/>
              <w:rPr>
                <w:b/>
              </w:rPr>
            </w:pPr>
            <w:r w:rsidRPr="003F322A">
              <w:rPr>
                <w:b/>
                <w:sz w:val="16"/>
              </w:rPr>
              <w:t>1 105</w:t>
            </w:r>
          </w:p>
        </w:tc>
        <w:tc>
          <w:tcPr>
            <w:tcW w:w="1606" w:type="dxa"/>
          </w:tcPr>
          <w:p w14:paraId="1D7DE9ED" w14:textId="77777777" w:rsidR="00A929CA" w:rsidRPr="00AE6A81" w:rsidRDefault="00B716C8" w:rsidP="00F00C48">
            <w:pPr>
              <w:spacing w:after="0"/>
              <w:rPr>
                <w:b/>
              </w:rPr>
            </w:pPr>
            <w:r w:rsidRPr="003F322A">
              <w:rPr>
                <w:b/>
                <w:sz w:val="16"/>
              </w:rPr>
              <w:t>(22 068)</w:t>
            </w:r>
          </w:p>
        </w:tc>
        <w:tc>
          <w:tcPr>
            <w:tcW w:w="1606" w:type="dxa"/>
          </w:tcPr>
          <w:p w14:paraId="0283D84E" w14:textId="77777777" w:rsidR="00A929CA" w:rsidRPr="00AE6A81" w:rsidRDefault="00B716C8" w:rsidP="00F00C48">
            <w:pPr>
              <w:spacing w:after="0"/>
              <w:rPr>
                <w:b/>
              </w:rPr>
            </w:pPr>
            <w:r w:rsidRPr="003F322A">
              <w:rPr>
                <w:b/>
                <w:sz w:val="16"/>
              </w:rPr>
              <w:t>(20 337)</w:t>
            </w:r>
          </w:p>
        </w:tc>
      </w:tr>
      <w:tr w:rsidR="00A929CA" w14:paraId="272296AD" w14:textId="77777777" w:rsidTr="008D1F34">
        <w:tc>
          <w:tcPr>
            <w:tcW w:w="1607" w:type="dxa"/>
          </w:tcPr>
          <w:p w14:paraId="0C34AF88" w14:textId="77777777" w:rsidR="00A929CA" w:rsidRPr="00AE6A81" w:rsidRDefault="00A929CA" w:rsidP="00F00C48">
            <w:pPr>
              <w:spacing w:after="0"/>
              <w:rPr>
                <w:b/>
              </w:rPr>
            </w:pPr>
          </w:p>
        </w:tc>
        <w:tc>
          <w:tcPr>
            <w:tcW w:w="1607" w:type="dxa"/>
          </w:tcPr>
          <w:p w14:paraId="5C3E9DEA" w14:textId="77777777" w:rsidR="00A929CA" w:rsidRPr="00AE6A81" w:rsidRDefault="00A929CA" w:rsidP="00F00C48">
            <w:pPr>
              <w:spacing w:after="0"/>
              <w:rPr>
                <w:b/>
              </w:rPr>
            </w:pPr>
          </w:p>
        </w:tc>
        <w:tc>
          <w:tcPr>
            <w:tcW w:w="1606" w:type="dxa"/>
          </w:tcPr>
          <w:p w14:paraId="693D0BF9" w14:textId="77777777" w:rsidR="00A929CA" w:rsidRPr="00AE6A81" w:rsidRDefault="00A929CA" w:rsidP="00F00C48">
            <w:pPr>
              <w:spacing w:after="0"/>
              <w:rPr>
                <w:b/>
              </w:rPr>
            </w:pPr>
          </w:p>
        </w:tc>
        <w:tc>
          <w:tcPr>
            <w:tcW w:w="1606" w:type="dxa"/>
          </w:tcPr>
          <w:p w14:paraId="660133DC" w14:textId="77777777" w:rsidR="00A929CA" w:rsidRPr="00AE6A81" w:rsidRDefault="00A929CA" w:rsidP="00F00C48">
            <w:pPr>
              <w:spacing w:after="0"/>
              <w:rPr>
                <w:b/>
              </w:rPr>
            </w:pPr>
          </w:p>
        </w:tc>
        <w:tc>
          <w:tcPr>
            <w:tcW w:w="1606" w:type="dxa"/>
          </w:tcPr>
          <w:p w14:paraId="572F680C" w14:textId="77777777" w:rsidR="00A929CA" w:rsidRPr="00AE6A81" w:rsidRDefault="00A929CA" w:rsidP="00F00C48">
            <w:pPr>
              <w:spacing w:after="0"/>
              <w:rPr>
                <w:b/>
              </w:rPr>
            </w:pPr>
          </w:p>
        </w:tc>
        <w:tc>
          <w:tcPr>
            <w:tcW w:w="1606" w:type="dxa"/>
          </w:tcPr>
          <w:p w14:paraId="50B76821" w14:textId="77777777" w:rsidR="00A929CA" w:rsidRPr="00AE6A81" w:rsidRDefault="00A929CA" w:rsidP="00F00C48">
            <w:pPr>
              <w:spacing w:after="0"/>
              <w:rPr>
                <w:b/>
              </w:rPr>
            </w:pPr>
          </w:p>
        </w:tc>
      </w:tr>
      <w:tr w:rsidR="00A929CA" w14:paraId="44593C3E" w14:textId="77777777">
        <w:tc>
          <w:tcPr>
            <w:tcW w:w="1607" w:type="dxa"/>
          </w:tcPr>
          <w:p w14:paraId="74FB38C5" w14:textId="77777777" w:rsidR="00A929CA" w:rsidRDefault="00B716C8" w:rsidP="00F00C48">
            <w:pPr>
              <w:spacing w:after="0"/>
            </w:pPr>
            <w:r>
              <w:rPr>
                <w:sz w:val="16"/>
              </w:rPr>
              <w:t>5 156</w:t>
            </w:r>
          </w:p>
        </w:tc>
        <w:tc>
          <w:tcPr>
            <w:tcW w:w="1607" w:type="dxa"/>
          </w:tcPr>
          <w:p w14:paraId="64BDDA2C" w14:textId="77777777" w:rsidR="00A929CA" w:rsidRDefault="00B716C8" w:rsidP="00F00C48">
            <w:pPr>
              <w:spacing w:after="0"/>
            </w:pPr>
            <w:r>
              <w:rPr>
                <w:sz w:val="16"/>
              </w:rPr>
              <w:t>5 593</w:t>
            </w:r>
          </w:p>
        </w:tc>
        <w:tc>
          <w:tcPr>
            <w:tcW w:w="1606" w:type="dxa"/>
          </w:tcPr>
          <w:p w14:paraId="6267A685" w14:textId="77777777" w:rsidR="00A929CA" w:rsidRDefault="00B716C8" w:rsidP="00F00C48">
            <w:pPr>
              <w:spacing w:after="0"/>
            </w:pPr>
            <w:r>
              <w:rPr>
                <w:sz w:val="16"/>
              </w:rPr>
              <w:t>..</w:t>
            </w:r>
          </w:p>
        </w:tc>
        <w:tc>
          <w:tcPr>
            <w:tcW w:w="1606" w:type="dxa"/>
          </w:tcPr>
          <w:p w14:paraId="3D6C22AB" w14:textId="77777777" w:rsidR="00A929CA" w:rsidRDefault="00B716C8" w:rsidP="00F00C48">
            <w:pPr>
              <w:spacing w:after="0"/>
            </w:pPr>
            <w:r>
              <w:rPr>
                <w:sz w:val="16"/>
              </w:rPr>
              <w:t>(91)</w:t>
            </w:r>
          </w:p>
        </w:tc>
        <w:tc>
          <w:tcPr>
            <w:tcW w:w="1606" w:type="dxa"/>
          </w:tcPr>
          <w:p w14:paraId="787AD89A" w14:textId="77777777" w:rsidR="00A929CA" w:rsidRDefault="00B716C8" w:rsidP="00F00C48">
            <w:pPr>
              <w:spacing w:after="0"/>
            </w:pPr>
            <w:r>
              <w:rPr>
                <w:sz w:val="16"/>
              </w:rPr>
              <w:t>5 770</w:t>
            </w:r>
          </w:p>
        </w:tc>
        <w:tc>
          <w:tcPr>
            <w:tcW w:w="1606" w:type="dxa"/>
          </w:tcPr>
          <w:p w14:paraId="1BD48E06" w14:textId="77777777" w:rsidR="00A929CA" w:rsidRDefault="00B716C8" w:rsidP="00F00C48">
            <w:pPr>
              <w:spacing w:after="0"/>
            </w:pPr>
            <w:r>
              <w:rPr>
                <w:sz w:val="16"/>
              </w:rPr>
              <w:t>6 407</w:t>
            </w:r>
          </w:p>
        </w:tc>
      </w:tr>
      <w:tr w:rsidR="00A929CA" w14:paraId="793F6944" w14:textId="77777777" w:rsidTr="006F06B0">
        <w:tc>
          <w:tcPr>
            <w:tcW w:w="1607" w:type="dxa"/>
            <w:tcBorders>
              <w:bottom w:val="single" w:sz="6" w:space="0" w:color="auto"/>
            </w:tcBorders>
          </w:tcPr>
          <w:p w14:paraId="2E68FBFA" w14:textId="77777777" w:rsidR="00A929CA" w:rsidRDefault="00B716C8" w:rsidP="00F00C48">
            <w:pPr>
              <w:spacing w:after="0"/>
            </w:pPr>
            <w:r>
              <w:rPr>
                <w:sz w:val="16"/>
              </w:rPr>
              <w:t>(35 601)</w:t>
            </w:r>
          </w:p>
        </w:tc>
        <w:tc>
          <w:tcPr>
            <w:tcW w:w="1607" w:type="dxa"/>
            <w:tcBorders>
              <w:bottom w:val="single" w:sz="6" w:space="0" w:color="auto"/>
            </w:tcBorders>
          </w:tcPr>
          <w:p w14:paraId="0C977D6A" w14:textId="77777777" w:rsidR="00A929CA" w:rsidRDefault="00B716C8" w:rsidP="00F00C48">
            <w:pPr>
              <w:spacing w:after="0"/>
            </w:pPr>
            <w:r>
              <w:rPr>
                <w:sz w:val="16"/>
              </w:rPr>
              <w:t>(35 853)</w:t>
            </w:r>
          </w:p>
        </w:tc>
        <w:tc>
          <w:tcPr>
            <w:tcW w:w="1606" w:type="dxa"/>
            <w:tcBorders>
              <w:bottom w:val="single" w:sz="6" w:space="0" w:color="auto"/>
            </w:tcBorders>
          </w:tcPr>
          <w:p w14:paraId="2AB30BF3" w14:textId="77777777" w:rsidR="00A929CA" w:rsidRDefault="00B716C8" w:rsidP="00F00C48">
            <w:pPr>
              <w:spacing w:after="0"/>
            </w:pPr>
            <w:r>
              <w:rPr>
                <w:sz w:val="16"/>
              </w:rPr>
              <w:t>26 090</w:t>
            </w:r>
          </w:p>
        </w:tc>
        <w:tc>
          <w:tcPr>
            <w:tcW w:w="1606" w:type="dxa"/>
            <w:tcBorders>
              <w:bottom w:val="single" w:sz="6" w:space="0" w:color="auto"/>
            </w:tcBorders>
          </w:tcPr>
          <w:p w14:paraId="31DE24D9" w14:textId="77777777" w:rsidR="00A929CA" w:rsidRDefault="00B716C8" w:rsidP="00F00C48">
            <w:pPr>
              <w:spacing w:after="0"/>
            </w:pPr>
            <w:r>
              <w:rPr>
                <w:sz w:val="16"/>
              </w:rPr>
              <w:t>23 694</w:t>
            </w:r>
          </w:p>
        </w:tc>
        <w:tc>
          <w:tcPr>
            <w:tcW w:w="1606" w:type="dxa"/>
            <w:tcBorders>
              <w:bottom w:val="single" w:sz="6" w:space="0" w:color="auto"/>
            </w:tcBorders>
          </w:tcPr>
          <w:p w14:paraId="32385BD2" w14:textId="77777777" w:rsidR="00A929CA" w:rsidRDefault="00B716C8" w:rsidP="00F00C48">
            <w:pPr>
              <w:spacing w:after="0"/>
            </w:pPr>
            <w:r>
              <w:rPr>
                <w:sz w:val="16"/>
              </w:rPr>
              <w:t>(20 659)</w:t>
            </w:r>
          </w:p>
        </w:tc>
        <w:tc>
          <w:tcPr>
            <w:tcW w:w="1606" w:type="dxa"/>
            <w:tcBorders>
              <w:bottom w:val="single" w:sz="6" w:space="0" w:color="auto"/>
            </w:tcBorders>
          </w:tcPr>
          <w:p w14:paraId="3727499A" w14:textId="77777777" w:rsidR="00A929CA" w:rsidRDefault="00B716C8" w:rsidP="00F00C48">
            <w:pPr>
              <w:spacing w:after="0"/>
            </w:pPr>
            <w:r>
              <w:rPr>
                <w:sz w:val="16"/>
              </w:rPr>
              <w:t>(13 560)</w:t>
            </w:r>
          </w:p>
        </w:tc>
      </w:tr>
      <w:tr w:rsidR="00A929CA" w14:paraId="01B01892" w14:textId="77777777" w:rsidTr="006F06B0">
        <w:tc>
          <w:tcPr>
            <w:tcW w:w="1607" w:type="dxa"/>
            <w:tcBorders>
              <w:top w:val="single" w:sz="6" w:space="0" w:color="auto"/>
              <w:bottom w:val="single" w:sz="6" w:space="0" w:color="auto"/>
            </w:tcBorders>
          </w:tcPr>
          <w:p w14:paraId="10B64B1E" w14:textId="77777777" w:rsidR="00A929CA" w:rsidRPr="00AE6A81" w:rsidRDefault="00B716C8" w:rsidP="00F00C48">
            <w:pPr>
              <w:spacing w:after="0"/>
              <w:rPr>
                <w:b/>
              </w:rPr>
            </w:pPr>
            <w:r w:rsidRPr="003F322A">
              <w:rPr>
                <w:b/>
                <w:sz w:val="16"/>
              </w:rPr>
              <w:t>(30 445)</w:t>
            </w:r>
          </w:p>
        </w:tc>
        <w:tc>
          <w:tcPr>
            <w:tcW w:w="1607" w:type="dxa"/>
            <w:tcBorders>
              <w:top w:val="single" w:sz="6" w:space="0" w:color="auto"/>
              <w:bottom w:val="single" w:sz="6" w:space="0" w:color="auto"/>
            </w:tcBorders>
          </w:tcPr>
          <w:p w14:paraId="3C6C89A7" w14:textId="77777777" w:rsidR="00A929CA" w:rsidRPr="00AE6A81" w:rsidRDefault="00B716C8" w:rsidP="00F00C48">
            <w:pPr>
              <w:spacing w:after="0"/>
              <w:rPr>
                <w:b/>
              </w:rPr>
            </w:pPr>
            <w:r w:rsidRPr="003F322A">
              <w:rPr>
                <w:b/>
                <w:sz w:val="16"/>
              </w:rPr>
              <w:t>(30 260)</w:t>
            </w:r>
          </w:p>
        </w:tc>
        <w:tc>
          <w:tcPr>
            <w:tcW w:w="1606" w:type="dxa"/>
            <w:tcBorders>
              <w:top w:val="single" w:sz="6" w:space="0" w:color="auto"/>
              <w:bottom w:val="single" w:sz="6" w:space="0" w:color="auto"/>
            </w:tcBorders>
          </w:tcPr>
          <w:p w14:paraId="2AE997A6" w14:textId="77777777" w:rsidR="00A929CA" w:rsidRPr="00AE6A81" w:rsidRDefault="00B716C8" w:rsidP="00F00C48">
            <w:pPr>
              <w:spacing w:after="0"/>
              <w:rPr>
                <w:b/>
              </w:rPr>
            </w:pPr>
            <w:r w:rsidRPr="003F322A">
              <w:rPr>
                <w:b/>
                <w:sz w:val="16"/>
              </w:rPr>
              <w:t>26 090</w:t>
            </w:r>
          </w:p>
        </w:tc>
        <w:tc>
          <w:tcPr>
            <w:tcW w:w="1606" w:type="dxa"/>
            <w:tcBorders>
              <w:top w:val="single" w:sz="6" w:space="0" w:color="auto"/>
              <w:bottom w:val="single" w:sz="6" w:space="0" w:color="auto"/>
            </w:tcBorders>
          </w:tcPr>
          <w:p w14:paraId="5E6B75D2" w14:textId="77777777" w:rsidR="00A929CA" w:rsidRPr="00AE6A81" w:rsidRDefault="00B716C8" w:rsidP="00F00C48">
            <w:pPr>
              <w:spacing w:after="0"/>
              <w:rPr>
                <w:b/>
              </w:rPr>
            </w:pPr>
            <w:r w:rsidRPr="003F322A">
              <w:rPr>
                <w:b/>
                <w:sz w:val="16"/>
              </w:rPr>
              <w:t>23 603</w:t>
            </w:r>
          </w:p>
        </w:tc>
        <w:tc>
          <w:tcPr>
            <w:tcW w:w="1606" w:type="dxa"/>
            <w:tcBorders>
              <w:top w:val="single" w:sz="6" w:space="0" w:color="auto"/>
              <w:bottom w:val="single" w:sz="6" w:space="0" w:color="auto"/>
            </w:tcBorders>
          </w:tcPr>
          <w:p w14:paraId="5B93F42C" w14:textId="77777777" w:rsidR="00A929CA" w:rsidRPr="00AE6A81" w:rsidRDefault="00B716C8" w:rsidP="00F00C48">
            <w:pPr>
              <w:spacing w:after="0"/>
              <w:rPr>
                <w:b/>
              </w:rPr>
            </w:pPr>
            <w:r w:rsidRPr="003F322A">
              <w:rPr>
                <w:b/>
                <w:sz w:val="16"/>
              </w:rPr>
              <w:t>(14 889)</w:t>
            </w:r>
          </w:p>
        </w:tc>
        <w:tc>
          <w:tcPr>
            <w:tcW w:w="1606" w:type="dxa"/>
            <w:tcBorders>
              <w:top w:val="single" w:sz="6" w:space="0" w:color="auto"/>
              <w:bottom w:val="single" w:sz="6" w:space="0" w:color="auto"/>
            </w:tcBorders>
          </w:tcPr>
          <w:p w14:paraId="560B11A0" w14:textId="77777777" w:rsidR="00A929CA" w:rsidRPr="00AE6A81" w:rsidRDefault="00B716C8" w:rsidP="00F00C48">
            <w:pPr>
              <w:spacing w:after="0"/>
              <w:rPr>
                <w:b/>
              </w:rPr>
            </w:pPr>
            <w:r w:rsidRPr="003F322A">
              <w:rPr>
                <w:b/>
                <w:sz w:val="16"/>
              </w:rPr>
              <w:t>(7 153)</w:t>
            </w:r>
          </w:p>
        </w:tc>
      </w:tr>
      <w:tr w:rsidR="00A929CA" w14:paraId="275887BB" w14:textId="77777777" w:rsidTr="006F06B0">
        <w:tc>
          <w:tcPr>
            <w:tcW w:w="1607" w:type="dxa"/>
            <w:tcBorders>
              <w:top w:val="single" w:sz="6" w:space="0" w:color="auto"/>
            </w:tcBorders>
          </w:tcPr>
          <w:p w14:paraId="5BAB4CAA" w14:textId="77777777" w:rsidR="00A929CA" w:rsidRPr="00AE6A81" w:rsidRDefault="00B716C8" w:rsidP="00F00C48">
            <w:pPr>
              <w:spacing w:after="0"/>
              <w:rPr>
                <w:b/>
              </w:rPr>
            </w:pPr>
            <w:r w:rsidRPr="003F322A">
              <w:rPr>
                <w:b/>
                <w:sz w:val="16"/>
              </w:rPr>
              <w:t>(30 471)</w:t>
            </w:r>
          </w:p>
        </w:tc>
        <w:tc>
          <w:tcPr>
            <w:tcW w:w="1607" w:type="dxa"/>
            <w:tcBorders>
              <w:top w:val="single" w:sz="6" w:space="0" w:color="auto"/>
            </w:tcBorders>
          </w:tcPr>
          <w:p w14:paraId="55A8F55E" w14:textId="77777777" w:rsidR="00A929CA" w:rsidRPr="00AE6A81" w:rsidRDefault="00B716C8" w:rsidP="00F00C48">
            <w:pPr>
              <w:spacing w:after="0"/>
              <w:rPr>
                <w:b/>
              </w:rPr>
            </w:pPr>
            <w:r w:rsidRPr="003F322A">
              <w:rPr>
                <w:b/>
                <w:sz w:val="16"/>
              </w:rPr>
              <w:t>(30 325)</w:t>
            </w:r>
          </w:p>
        </w:tc>
        <w:tc>
          <w:tcPr>
            <w:tcW w:w="1606" w:type="dxa"/>
            <w:tcBorders>
              <w:top w:val="single" w:sz="6" w:space="0" w:color="auto"/>
            </w:tcBorders>
          </w:tcPr>
          <w:p w14:paraId="4DD9FF4C" w14:textId="77777777" w:rsidR="00A929CA" w:rsidRPr="00AE6A81" w:rsidRDefault="00B716C8" w:rsidP="00F00C48">
            <w:pPr>
              <w:spacing w:after="0"/>
              <w:rPr>
                <w:b/>
              </w:rPr>
            </w:pPr>
            <w:r w:rsidRPr="003F322A">
              <w:rPr>
                <w:b/>
                <w:sz w:val="16"/>
              </w:rPr>
              <w:t>28 698</w:t>
            </w:r>
          </w:p>
        </w:tc>
        <w:tc>
          <w:tcPr>
            <w:tcW w:w="1606" w:type="dxa"/>
            <w:tcBorders>
              <w:top w:val="single" w:sz="6" w:space="0" w:color="auto"/>
            </w:tcBorders>
          </w:tcPr>
          <w:p w14:paraId="3F23F2E2" w14:textId="77777777" w:rsidR="00A929CA" w:rsidRPr="00AE6A81" w:rsidRDefault="00B716C8" w:rsidP="00F00C48">
            <w:pPr>
              <w:spacing w:after="0"/>
              <w:rPr>
                <w:b/>
              </w:rPr>
            </w:pPr>
            <w:r w:rsidRPr="003F322A">
              <w:rPr>
                <w:b/>
                <w:sz w:val="16"/>
              </w:rPr>
              <w:t>24 708</w:t>
            </w:r>
          </w:p>
        </w:tc>
        <w:tc>
          <w:tcPr>
            <w:tcW w:w="1606" w:type="dxa"/>
            <w:tcBorders>
              <w:top w:val="single" w:sz="6" w:space="0" w:color="auto"/>
            </w:tcBorders>
          </w:tcPr>
          <w:p w14:paraId="61298DA2" w14:textId="77777777" w:rsidR="00A929CA" w:rsidRPr="00AE6A81" w:rsidRDefault="00B716C8" w:rsidP="00F00C48">
            <w:pPr>
              <w:spacing w:after="0"/>
              <w:rPr>
                <w:b/>
              </w:rPr>
            </w:pPr>
            <w:r w:rsidRPr="003F322A">
              <w:rPr>
                <w:b/>
                <w:sz w:val="16"/>
              </w:rPr>
              <w:t>(36 957)</w:t>
            </w:r>
          </w:p>
        </w:tc>
        <w:tc>
          <w:tcPr>
            <w:tcW w:w="1606" w:type="dxa"/>
            <w:tcBorders>
              <w:top w:val="single" w:sz="6" w:space="0" w:color="auto"/>
            </w:tcBorders>
          </w:tcPr>
          <w:p w14:paraId="122B6F46" w14:textId="77777777" w:rsidR="00A929CA" w:rsidRPr="00AE6A81" w:rsidRDefault="00B716C8" w:rsidP="00F00C48">
            <w:pPr>
              <w:spacing w:after="0"/>
              <w:rPr>
                <w:b/>
              </w:rPr>
            </w:pPr>
            <w:r w:rsidRPr="003F322A">
              <w:rPr>
                <w:b/>
                <w:sz w:val="16"/>
              </w:rPr>
              <w:t>(27 490)</w:t>
            </w:r>
          </w:p>
        </w:tc>
      </w:tr>
      <w:tr w:rsidR="00A929CA" w14:paraId="7BC5D303" w14:textId="77777777" w:rsidTr="008D1F34">
        <w:tc>
          <w:tcPr>
            <w:tcW w:w="1607" w:type="dxa"/>
          </w:tcPr>
          <w:p w14:paraId="0A5BC65C" w14:textId="77777777" w:rsidR="00A929CA" w:rsidRPr="00AE6A81" w:rsidRDefault="00A929CA" w:rsidP="00F00C48">
            <w:pPr>
              <w:spacing w:after="0"/>
              <w:rPr>
                <w:b/>
              </w:rPr>
            </w:pPr>
          </w:p>
        </w:tc>
        <w:tc>
          <w:tcPr>
            <w:tcW w:w="1607" w:type="dxa"/>
          </w:tcPr>
          <w:p w14:paraId="7DD57E73" w14:textId="77777777" w:rsidR="00A929CA" w:rsidRPr="00AE6A81" w:rsidRDefault="00A929CA" w:rsidP="00F00C48">
            <w:pPr>
              <w:spacing w:after="0"/>
              <w:rPr>
                <w:b/>
              </w:rPr>
            </w:pPr>
          </w:p>
        </w:tc>
        <w:tc>
          <w:tcPr>
            <w:tcW w:w="1606" w:type="dxa"/>
          </w:tcPr>
          <w:p w14:paraId="0261097A" w14:textId="77777777" w:rsidR="00A929CA" w:rsidRPr="00AE6A81" w:rsidRDefault="00A929CA" w:rsidP="00F00C48">
            <w:pPr>
              <w:spacing w:after="0"/>
              <w:rPr>
                <w:b/>
              </w:rPr>
            </w:pPr>
          </w:p>
        </w:tc>
        <w:tc>
          <w:tcPr>
            <w:tcW w:w="1606" w:type="dxa"/>
          </w:tcPr>
          <w:p w14:paraId="5FB53EFF" w14:textId="77777777" w:rsidR="00A929CA" w:rsidRPr="00AE6A81" w:rsidRDefault="00A929CA" w:rsidP="00F00C48">
            <w:pPr>
              <w:spacing w:after="0"/>
              <w:rPr>
                <w:b/>
              </w:rPr>
            </w:pPr>
          </w:p>
        </w:tc>
        <w:tc>
          <w:tcPr>
            <w:tcW w:w="1606" w:type="dxa"/>
          </w:tcPr>
          <w:p w14:paraId="473EA6E3" w14:textId="77777777" w:rsidR="00A929CA" w:rsidRPr="00AE6A81" w:rsidRDefault="00A929CA" w:rsidP="00F00C48">
            <w:pPr>
              <w:spacing w:after="0"/>
              <w:rPr>
                <w:b/>
              </w:rPr>
            </w:pPr>
          </w:p>
        </w:tc>
        <w:tc>
          <w:tcPr>
            <w:tcW w:w="1606" w:type="dxa"/>
          </w:tcPr>
          <w:p w14:paraId="499532AC" w14:textId="77777777" w:rsidR="00A929CA" w:rsidRPr="00AE6A81" w:rsidRDefault="00A929CA" w:rsidP="00F00C48">
            <w:pPr>
              <w:spacing w:after="0"/>
              <w:rPr>
                <w:b/>
              </w:rPr>
            </w:pPr>
          </w:p>
        </w:tc>
      </w:tr>
      <w:tr w:rsidR="00A929CA" w14:paraId="762DEF41" w14:textId="77777777">
        <w:tc>
          <w:tcPr>
            <w:tcW w:w="1607" w:type="dxa"/>
          </w:tcPr>
          <w:p w14:paraId="6F3D14D2" w14:textId="77777777" w:rsidR="00A929CA" w:rsidRDefault="00B716C8" w:rsidP="00F00C48">
            <w:pPr>
              <w:spacing w:after="0"/>
            </w:pPr>
            <w:r>
              <w:rPr>
                <w:sz w:val="16"/>
              </w:rPr>
              <w:t>75</w:t>
            </w:r>
          </w:p>
        </w:tc>
        <w:tc>
          <w:tcPr>
            <w:tcW w:w="1607" w:type="dxa"/>
          </w:tcPr>
          <w:p w14:paraId="1554AA83" w14:textId="77777777" w:rsidR="00A929CA" w:rsidRDefault="00B716C8" w:rsidP="00F00C48">
            <w:pPr>
              <w:spacing w:after="0"/>
            </w:pPr>
            <w:r>
              <w:rPr>
                <w:sz w:val="16"/>
              </w:rPr>
              <w:t>84</w:t>
            </w:r>
          </w:p>
        </w:tc>
        <w:tc>
          <w:tcPr>
            <w:tcW w:w="1606" w:type="dxa"/>
          </w:tcPr>
          <w:p w14:paraId="6C1E1E8E" w14:textId="77777777" w:rsidR="00A929CA" w:rsidRDefault="00B716C8" w:rsidP="00F00C48">
            <w:pPr>
              <w:spacing w:after="0"/>
            </w:pPr>
            <w:r>
              <w:rPr>
                <w:sz w:val="16"/>
              </w:rPr>
              <w:t>(1 880)</w:t>
            </w:r>
          </w:p>
        </w:tc>
        <w:tc>
          <w:tcPr>
            <w:tcW w:w="1606" w:type="dxa"/>
          </w:tcPr>
          <w:p w14:paraId="5A872BEA" w14:textId="77777777" w:rsidR="00A929CA" w:rsidRDefault="00B716C8" w:rsidP="00F00C48">
            <w:pPr>
              <w:spacing w:after="0"/>
            </w:pPr>
            <w:r>
              <w:rPr>
                <w:sz w:val="16"/>
              </w:rPr>
              <w:t>(437)</w:t>
            </w:r>
          </w:p>
        </w:tc>
        <w:tc>
          <w:tcPr>
            <w:tcW w:w="1606" w:type="dxa"/>
          </w:tcPr>
          <w:p w14:paraId="0EAC9371" w14:textId="77777777" w:rsidR="00A929CA" w:rsidRDefault="00B716C8" w:rsidP="00F00C48">
            <w:pPr>
              <w:spacing w:after="0"/>
            </w:pPr>
            <w:r>
              <w:rPr>
                <w:sz w:val="16"/>
              </w:rPr>
              <w:t>26</w:t>
            </w:r>
          </w:p>
        </w:tc>
        <w:tc>
          <w:tcPr>
            <w:tcW w:w="1606" w:type="dxa"/>
          </w:tcPr>
          <w:p w14:paraId="0DA10AF4" w14:textId="77777777" w:rsidR="00A929CA" w:rsidRDefault="00B716C8" w:rsidP="00F00C48">
            <w:pPr>
              <w:spacing w:after="0"/>
            </w:pPr>
            <w:r>
              <w:rPr>
                <w:sz w:val="16"/>
              </w:rPr>
              <w:t>44</w:t>
            </w:r>
          </w:p>
        </w:tc>
      </w:tr>
      <w:tr w:rsidR="00A929CA" w14:paraId="582FB87D" w14:textId="77777777" w:rsidTr="006F06B0">
        <w:tc>
          <w:tcPr>
            <w:tcW w:w="1607" w:type="dxa"/>
            <w:tcBorders>
              <w:bottom w:val="single" w:sz="6" w:space="0" w:color="auto"/>
            </w:tcBorders>
          </w:tcPr>
          <w:p w14:paraId="5B408ECB" w14:textId="77777777" w:rsidR="00A929CA" w:rsidRDefault="00B716C8" w:rsidP="00F00C48">
            <w:pPr>
              <w:spacing w:after="0"/>
            </w:pPr>
            <w:r>
              <w:rPr>
                <w:sz w:val="16"/>
              </w:rPr>
              <w:t>(109)</w:t>
            </w:r>
          </w:p>
        </w:tc>
        <w:tc>
          <w:tcPr>
            <w:tcW w:w="1607" w:type="dxa"/>
            <w:tcBorders>
              <w:bottom w:val="single" w:sz="6" w:space="0" w:color="auto"/>
            </w:tcBorders>
          </w:tcPr>
          <w:p w14:paraId="56B2D717" w14:textId="77777777" w:rsidR="00A929CA" w:rsidRDefault="00B716C8" w:rsidP="00F00C48">
            <w:pPr>
              <w:spacing w:after="0"/>
            </w:pPr>
            <w:r>
              <w:rPr>
                <w:sz w:val="16"/>
              </w:rPr>
              <w:t>(60)</w:t>
            </w:r>
          </w:p>
        </w:tc>
        <w:tc>
          <w:tcPr>
            <w:tcW w:w="1606" w:type="dxa"/>
            <w:tcBorders>
              <w:bottom w:val="single" w:sz="6" w:space="0" w:color="auto"/>
            </w:tcBorders>
          </w:tcPr>
          <w:p w14:paraId="25F262ED" w14:textId="77777777" w:rsidR="00A929CA" w:rsidRDefault="00B716C8" w:rsidP="00F00C48">
            <w:pPr>
              <w:spacing w:after="0"/>
            </w:pPr>
            <w:r>
              <w:rPr>
                <w:sz w:val="16"/>
              </w:rPr>
              <w:t>555</w:t>
            </w:r>
          </w:p>
        </w:tc>
        <w:tc>
          <w:tcPr>
            <w:tcW w:w="1606" w:type="dxa"/>
            <w:tcBorders>
              <w:bottom w:val="single" w:sz="6" w:space="0" w:color="auto"/>
            </w:tcBorders>
          </w:tcPr>
          <w:p w14:paraId="5EC9E235" w14:textId="77777777" w:rsidR="00A929CA" w:rsidRDefault="00B716C8" w:rsidP="00F00C48">
            <w:pPr>
              <w:spacing w:after="0"/>
            </w:pPr>
            <w:r>
              <w:rPr>
                <w:sz w:val="16"/>
              </w:rPr>
              <w:t>703</w:t>
            </w:r>
          </w:p>
        </w:tc>
        <w:tc>
          <w:tcPr>
            <w:tcW w:w="1606" w:type="dxa"/>
            <w:tcBorders>
              <w:bottom w:val="single" w:sz="6" w:space="0" w:color="auto"/>
            </w:tcBorders>
          </w:tcPr>
          <w:p w14:paraId="01F7E95E" w14:textId="77777777" w:rsidR="00A929CA" w:rsidRDefault="00B716C8" w:rsidP="00F00C48">
            <w:pPr>
              <w:spacing w:after="0"/>
            </w:pPr>
            <w:r>
              <w:rPr>
                <w:sz w:val="16"/>
              </w:rPr>
              <w:t>(38)</w:t>
            </w:r>
          </w:p>
        </w:tc>
        <w:tc>
          <w:tcPr>
            <w:tcW w:w="1606" w:type="dxa"/>
            <w:tcBorders>
              <w:bottom w:val="single" w:sz="6" w:space="0" w:color="auto"/>
            </w:tcBorders>
          </w:tcPr>
          <w:p w14:paraId="1EC07405" w14:textId="77777777" w:rsidR="00A929CA" w:rsidRDefault="00B716C8" w:rsidP="00F00C48">
            <w:pPr>
              <w:spacing w:after="0"/>
            </w:pPr>
            <w:r>
              <w:rPr>
                <w:sz w:val="16"/>
              </w:rPr>
              <w:t>(26)</w:t>
            </w:r>
          </w:p>
        </w:tc>
      </w:tr>
      <w:tr w:rsidR="00A929CA" w:rsidRPr="00F00C48" w14:paraId="6C0A67E9" w14:textId="77777777" w:rsidTr="006F06B0">
        <w:tc>
          <w:tcPr>
            <w:tcW w:w="1607" w:type="dxa"/>
            <w:tcBorders>
              <w:top w:val="single" w:sz="6" w:space="0" w:color="auto"/>
            </w:tcBorders>
          </w:tcPr>
          <w:p w14:paraId="39C567A1" w14:textId="77777777" w:rsidR="00A929CA" w:rsidRPr="00F00C48" w:rsidRDefault="00B716C8" w:rsidP="00F00C48">
            <w:pPr>
              <w:spacing w:after="0"/>
              <w:rPr>
                <w:bCs/>
              </w:rPr>
            </w:pPr>
            <w:r w:rsidRPr="00F00C48">
              <w:rPr>
                <w:bCs/>
                <w:sz w:val="16"/>
              </w:rPr>
              <w:t>(34)</w:t>
            </w:r>
          </w:p>
        </w:tc>
        <w:tc>
          <w:tcPr>
            <w:tcW w:w="1607" w:type="dxa"/>
            <w:tcBorders>
              <w:top w:val="single" w:sz="6" w:space="0" w:color="auto"/>
            </w:tcBorders>
          </w:tcPr>
          <w:p w14:paraId="65256B9F" w14:textId="77777777" w:rsidR="00A929CA" w:rsidRPr="00F00C48" w:rsidRDefault="00B716C8" w:rsidP="00F00C48">
            <w:pPr>
              <w:spacing w:after="0"/>
              <w:rPr>
                <w:bCs/>
              </w:rPr>
            </w:pPr>
            <w:r w:rsidRPr="00F00C48">
              <w:rPr>
                <w:bCs/>
                <w:sz w:val="16"/>
              </w:rPr>
              <w:t>24</w:t>
            </w:r>
          </w:p>
        </w:tc>
        <w:tc>
          <w:tcPr>
            <w:tcW w:w="1606" w:type="dxa"/>
            <w:tcBorders>
              <w:top w:val="single" w:sz="6" w:space="0" w:color="auto"/>
            </w:tcBorders>
          </w:tcPr>
          <w:p w14:paraId="679E8E52" w14:textId="77777777" w:rsidR="00A929CA" w:rsidRPr="00F00C48" w:rsidRDefault="00B716C8" w:rsidP="00F00C48">
            <w:pPr>
              <w:spacing w:after="0"/>
              <w:rPr>
                <w:bCs/>
              </w:rPr>
            </w:pPr>
            <w:r w:rsidRPr="00F00C48">
              <w:rPr>
                <w:bCs/>
                <w:sz w:val="16"/>
              </w:rPr>
              <w:t>(1 325)</w:t>
            </w:r>
          </w:p>
        </w:tc>
        <w:tc>
          <w:tcPr>
            <w:tcW w:w="1606" w:type="dxa"/>
            <w:tcBorders>
              <w:top w:val="single" w:sz="6" w:space="0" w:color="auto"/>
            </w:tcBorders>
          </w:tcPr>
          <w:p w14:paraId="48C6DEA4" w14:textId="77777777" w:rsidR="00A929CA" w:rsidRPr="00F00C48" w:rsidRDefault="00B716C8" w:rsidP="00F00C48">
            <w:pPr>
              <w:spacing w:after="0"/>
              <w:rPr>
                <w:bCs/>
              </w:rPr>
            </w:pPr>
            <w:r w:rsidRPr="00F00C48">
              <w:rPr>
                <w:bCs/>
                <w:sz w:val="16"/>
              </w:rPr>
              <w:t>266</w:t>
            </w:r>
          </w:p>
        </w:tc>
        <w:tc>
          <w:tcPr>
            <w:tcW w:w="1606" w:type="dxa"/>
            <w:tcBorders>
              <w:top w:val="single" w:sz="6" w:space="0" w:color="auto"/>
            </w:tcBorders>
          </w:tcPr>
          <w:p w14:paraId="10582747" w14:textId="77777777" w:rsidR="00A929CA" w:rsidRPr="00F00C48" w:rsidRDefault="00B716C8" w:rsidP="00F00C48">
            <w:pPr>
              <w:spacing w:after="0"/>
              <w:rPr>
                <w:bCs/>
              </w:rPr>
            </w:pPr>
            <w:r w:rsidRPr="00F00C48">
              <w:rPr>
                <w:bCs/>
                <w:sz w:val="16"/>
              </w:rPr>
              <w:t>(12)</w:t>
            </w:r>
          </w:p>
        </w:tc>
        <w:tc>
          <w:tcPr>
            <w:tcW w:w="1606" w:type="dxa"/>
            <w:tcBorders>
              <w:top w:val="single" w:sz="6" w:space="0" w:color="auto"/>
            </w:tcBorders>
          </w:tcPr>
          <w:p w14:paraId="20E77F46" w14:textId="77777777" w:rsidR="00A929CA" w:rsidRPr="00F00C48" w:rsidRDefault="00B716C8" w:rsidP="00F00C48">
            <w:pPr>
              <w:spacing w:after="0"/>
              <w:rPr>
                <w:bCs/>
              </w:rPr>
            </w:pPr>
            <w:r w:rsidRPr="00F00C48">
              <w:rPr>
                <w:bCs/>
                <w:sz w:val="16"/>
              </w:rPr>
              <w:t>19</w:t>
            </w:r>
          </w:p>
        </w:tc>
      </w:tr>
      <w:tr w:rsidR="00A929CA" w:rsidRPr="00F00C48" w14:paraId="02B3AEDB" w14:textId="77777777">
        <w:tc>
          <w:tcPr>
            <w:tcW w:w="1607" w:type="dxa"/>
          </w:tcPr>
          <w:p w14:paraId="66413A6C" w14:textId="77777777" w:rsidR="00A929CA" w:rsidRPr="00F00C48" w:rsidRDefault="00B716C8" w:rsidP="00F00C48">
            <w:pPr>
              <w:spacing w:after="0"/>
              <w:rPr>
                <w:bCs/>
              </w:rPr>
            </w:pPr>
            <w:r w:rsidRPr="00F00C48">
              <w:rPr>
                <w:bCs/>
                <w:sz w:val="16"/>
              </w:rPr>
              <w:t>28 556</w:t>
            </w:r>
          </w:p>
        </w:tc>
        <w:tc>
          <w:tcPr>
            <w:tcW w:w="1607" w:type="dxa"/>
          </w:tcPr>
          <w:p w14:paraId="6F6B26E9" w14:textId="77777777" w:rsidR="00A929CA" w:rsidRPr="00F00C48" w:rsidRDefault="00B716C8" w:rsidP="00F00C48">
            <w:pPr>
              <w:spacing w:after="0"/>
              <w:rPr>
                <w:bCs/>
              </w:rPr>
            </w:pPr>
            <w:r w:rsidRPr="00F00C48">
              <w:rPr>
                <w:bCs/>
                <w:sz w:val="16"/>
              </w:rPr>
              <w:t>27 616</w:t>
            </w:r>
          </w:p>
        </w:tc>
        <w:tc>
          <w:tcPr>
            <w:tcW w:w="1606" w:type="dxa"/>
          </w:tcPr>
          <w:p w14:paraId="7CC0A523" w14:textId="77777777" w:rsidR="00A929CA" w:rsidRPr="00F00C48" w:rsidRDefault="00B716C8" w:rsidP="00F00C48">
            <w:pPr>
              <w:spacing w:after="0"/>
              <w:rPr>
                <w:bCs/>
              </w:rPr>
            </w:pPr>
            <w:r w:rsidRPr="00F00C48">
              <w:rPr>
                <w:bCs/>
                <w:sz w:val="16"/>
              </w:rPr>
              <w:t>(29 178)</w:t>
            </w:r>
          </w:p>
        </w:tc>
        <w:tc>
          <w:tcPr>
            <w:tcW w:w="1606" w:type="dxa"/>
          </w:tcPr>
          <w:p w14:paraId="058C3085" w14:textId="77777777" w:rsidR="00A929CA" w:rsidRPr="00F00C48" w:rsidRDefault="00B716C8" w:rsidP="00F00C48">
            <w:pPr>
              <w:spacing w:after="0"/>
              <w:rPr>
                <w:bCs/>
              </w:rPr>
            </w:pPr>
            <w:r w:rsidRPr="00F00C48">
              <w:rPr>
                <w:bCs/>
                <w:sz w:val="16"/>
              </w:rPr>
              <w:t>(25 337)</w:t>
            </w:r>
          </w:p>
        </w:tc>
        <w:tc>
          <w:tcPr>
            <w:tcW w:w="1606" w:type="dxa"/>
          </w:tcPr>
          <w:p w14:paraId="6E2E1B15" w14:textId="77777777" w:rsidR="00A929CA" w:rsidRPr="00F00C48" w:rsidRDefault="00B716C8" w:rsidP="00F00C48">
            <w:pPr>
              <w:spacing w:after="0"/>
              <w:rPr>
                <w:bCs/>
              </w:rPr>
            </w:pPr>
            <w:r w:rsidRPr="00F00C48">
              <w:rPr>
                <w:bCs/>
                <w:sz w:val="16"/>
              </w:rPr>
              <w:t>30 339</w:t>
            </w:r>
          </w:p>
        </w:tc>
        <w:tc>
          <w:tcPr>
            <w:tcW w:w="1606" w:type="dxa"/>
          </w:tcPr>
          <w:p w14:paraId="79D1DA61" w14:textId="77777777" w:rsidR="00A929CA" w:rsidRPr="00F00C48" w:rsidRDefault="00B716C8" w:rsidP="00F00C48">
            <w:pPr>
              <w:spacing w:after="0"/>
              <w:rPr>
                <w:bCs/>
              </w:rPr>
            </w:pPr>
            <w:r w:rsidRPr="00F00C48">
              <w:rPr>
                <w:bCs/>
                <w:sz w:val="16"/>
              </w:rPr>
              <w:t>33 500</w:t>
            </w:r>
          </w:p>
        </w:tc>
      </w:tr>
      <w:tr w:rsidR="00A929CA" w:rsidRPr="00F00C48" w14:paraId="06B3F809" w14:textId="77777777" w:rsidTr="006F06B0">
        <w:tc>
          <w:tcPr>
            <w:tcW w:w="1607" w:type="dxa"/>
            <w:tcBorders>
              <w:bottom w:val="single" w:sz="6" w:space="0" w:color="auto"/>
            </w:tcBorders>
          </w:tcPr>
          <w:p w14:paraId="4247C586" w14:textId="77777777" w:rsidR="00A929CA" w:rsidRPr="00F00C48" w:rsidRDefault="00B716C8" w:rsidP="00F00C48">
            <w:pPr>
              <w:spacing w:after="0"/>
              <w:rPr>
                <w:bCs/>
              </w:rPr>
            </w:pPr>
            <w:r w:rsidRPr="00F00C48">
              <w:rPr>
                <w:bCs/>
                <w:sz w:val="16"/>
              </w:rPr>
              <w:t>(28)</w:t>
            </w:r>
          </w:p>
        </w:tc>
        <w:tc>
          <w:tcPr>
            <w:tcW w:w="1607" w:type="dxa"/>
            <w:tcBorders>
              <w:bottom w:val="single" w:sz="6" w:space="0" w:color="auto"/>
            </w:tcBorders>
          </w:tcPr>
          <w:p w14:paraId="567187D6" w14:textId="77777777" w:rsidR="00A929CA" w:rsidRPr="00F00C48" w:rsidRDefault="00B716C8" w:rsidP="00F00C48">
            <w:pPr>
              <w:spacing w:after="0"/>
              <w:rPr>
                <w:bCs/>
              </w:rPr>
            </w:pPr>
            <w:r w:rsidRPr="00F00C48">
              <w:rPr>
                <w:bCs/>
                <w:sz w:val="16"/>
              </w:rPr>
              <w:t>(77)</w:t>
            </w:r>
          </w:p>
        </w:tc>
        <w:tc>
          <w:tcPr>
            <w:tcW w:w="1606" w:type="dxa"/>
            <w:tcBorders>
              <w:bottom w:val="single" w:sz="6" w:space="0" w:color="auto"/>
            </w:tcBorders>
          </w:tcPr>
          <w:p w14:paraId="5C750BA2" w14:textId="77777777" w:rsidR="00A929CA" w:rsidRPr="00F00C48" w:rsidRDefault="00B716C8" w:rsidP="00F00C48">
            <w:pPr>
              <w:spacing w:after="0"/>
              <w:rPr>
                <w:bCs/>
              </w:rPr>
            </w:pPr>
            <w:r w:rsidRPr="00F00C48">
              <w:rPr>
                <w:bCs/>
                <w:sz w:val="16"/>
              </w:rPr>
              <w:t>2 631</w:t>
            </w:r>
          </w:p>
        </w:tc>
        <w:tc>
          <w:tcPr>
            <w:tcW w:w="1606" w:type="dxa"/>
            <w:tcBorders>
              <w:bottom w:val="single" w:sz="6" w:space="0" w:color="auto"/>
            </w:tcBorders>
          </w:tcPr>
          <w:p w14:paraId="114C3F77" w14:textId="77777777" w:rsidR="00A929CA" w:rsidRPr="00F00C48" w:rsidRDefault="00B716C8" w:rsidP="00F00C48">
            <w:pPr>
              <w:spacing w:after="0"/>
              <w:rPr>
                <w:bCs/>
              </w:rPr>
            </w:pPr>
            <w:r w:rsidRPr="00F00C48">
              <w:rPr>
                <w:bCs/>
                <w:sz w:val="16"/>
              </w:rPr>
              <w:t>1 808</w:t>
            </w:r>
          </w:p>
        </w:tc>
        <w:tc>
          <w:tcPr>
            <w:tcW w:w="1606" w:type="dxa"/>
            <w:tcBorders>
              <w:bottom w:val="single" w:sz="6" w:space="0" w:color="auto"/>
            </w:tcBorders>
          </w:tcPr>
          <w:p w14:paraId="352B6424" w14:textId="77777777" w:rsidR="00A929CA" w:rsidRPr="00F00C48" w:rsidRDefault="00B716C8" w:rsidP="00F00C48">
            <w:pPr>
              <w:spacing w:after="0"/>
              <w:rPr>
                <w:bCs/>
              </w:rPr>
            </w:pPr>
            <w:r w:rsidRPr="00F00C48">
              <w:rPr>
                <w:bCs/>
                <w:sz w:val="16"/>
              </w:rPr>
              <w:t>(4 876)</w:t>
            </w:r>
          </w:p>
        </w:tc>
        <w:tc>
          <w:tcPr>
            <w:tcW w:w="1606" w:type="dxa"/>
            <w:tcBorders>
              <w:bottom w:val="single" w:sz="6" w:space="0" w:color="auto"/>
            </w:tcBorders>
          </w:tcPr>
          <w:p w14:paraId="5CAD7D7C" w14:textId="77777777" w:rsidR="00A929CA" w:rsidRPr="00F00C48" w:rsidRDefault="00B716C8" w:rsidP="00F00C48">
            <w:pPr>
              <w:spacing w:after="0"/>
              <w:rPr>
                <w:bCs/>
              </w:rPr>
            </w:pPr>
            <w:r w:rsidRPr="00F00C48">
              <w:rPr>
                <w:bCs/>
                <w:sz w:val="16"/>
              </w:rPr>
              <w:t>(5 719)</w:t>
            </w:r>
          </w:p>
        </w:tc>
      </w:tr>
      <w:tr w:rsidR="00A929CA" w:rsidRPr="00F00C48" w14:paraId="7C14B809" w14:textId="77777777" w:rsidTr="006F06B0">
        <w:tc>
          <w:tcPr>
            <w:tcW w:w="1607" w:type="dxa"/>
            <w:tcBorders>
              <w:top w:val="single" w:sz="6" w:space="0" w:color="auto"/>
            </w:tcBorders>
          </w:tcPr>
          <w:p w14:paraId="413F19A8" w14:textId="77777777" w:rsidR="00A929CA" w:rsidRPr="00F00C48" w:rsidRDefault="00B716C8" w:rsidP="00F00C48">
            <w:pPr>
              <w:spacing w:after="0"/>
              <w:rPr>
                <w:bCs/>
              </w:rPr>
            </w:pPr>
            <w:r w:rsidRPr="00F00C48">
              <w:rPr>
                <w:bCs/>
                <w:sz w:val="16"/>
              </w:rPr>
              <w:t>28 528</w:t>
            </w:r>
          </w:p>
        </w:tc>
        <w:tc>
          <w:tcPr>
            <w:tcW w:w="1607" w:type="dxa"/>
            <w:tcBorders>
              <w:top w:val="single" w:sz="6" w:space="0" w:color="auto"/>
            </w:tcBorders>
          </w:tcPr>
          <w:p w14:paraId="2CC81833" w14:textId="77777777" w:rsidR="00A929CA" w:rsidRPr="00F00C48" w:rsidRDefault="00B716C8" w:rsidP="00F00C48">
            <w:pPr>
              <w:spacing w:after="0"/>
              <w:rPr>
                <w:bCs/>
              </w:rPr>
            </w:pPr>
            <w:r w:rsidRPr="00F00C48">
              <w:rPr>
                <w:bCs/>
                <w:sz w:val="16"/>
              </w:rPr>
              <w:t>27 539</w:t>
            </w:r>
          </w:p>
        </w:tc>
        <w:tc>
          <w:tcPr>
            <w:tcW w:w="1606" w:type="dxa"/>
            <w:tcBorders>
              <w:top w:val="single" w:sz="6" w:space="0" w:color="auto"/>
            </w:tcBorders>
          </w:tcPr>
          <w:p w14:paraId="13553206" w14:textId="77777777" w:rsidR="00A929CA" w:rsidRPr="00F00C48" w:rsidRDefault="00B716C8" w:rsidP="00F00C48">
            <w:pPr>
              <w:spacing w:after="0"/>
              <w:rPr>
                <w:bCs/>
              </w:rPr>
            </w:pPr>
            <w:r w:rsidRPr="00F00C48">
              <w:rPr>
                <w:bCs/>
                <w:sz w:val="16"/>
              </w:rPr>
              <w:t>(26 547)</w:t>
            </w:r>
          </w:p>
        </w:tc>
        <w:tc>
          <w:tcPr>
            <w:tcW w:w="1606" w:type="dxa"/>
            <w:tcBorders>
              <w:top w:val="single" w:sz="6" w:space="0" w:color="auto"/>
            </w:tcBorders>
          </w:tcPr>
          <w:p w14:paraId="466CCD52" w14:textId="77777777" w:rsidR="00A929CA" w:rsidRPr="00F00C48" w:rsidRDefault="00B716C8" w:rsidP="00F00C48">
            <w:pPr>
              <w:spacing w:after="0"/>
              <w:rPr>
                <w:bCs/>
              </w:rPr>
            </w:pPr>
            <w:r w:rsidRPr="00F00C48">
              <w:rPr>
                <w:bCs/>
                <w:sz w:val="16"/>
              </w:rPr>
              <w:t>(23 530)</w:t>
            </w:r>
          </w:p>
        </w:tc>
        <w:tc>
          <w:tcPr>
            <w:tcW w:w="1606" w:type="dxa"/>
            <w:tcBorders>
              <w:top w:val="single" w:sz="6" w:space="0" w:color="auto"/>
            </w:tcBorders>
          </w:tcPr>
          <w:p w14:paraId="570DA505" w14:textId="77777777" w:rsidR="00A929CA" w:rsidRPr="00F00C48" w:rsidRDefault="00B716C8" w:rsidP="00F00C48">
            <w:pPr>
              <w:spacing w:after="0"/>
              <w:rPr>
                <w:bCs/>
              </w:rPr>
            </w:pPr>
            <w:r w:rsidRPr="00F00C48">
              <w:rPr>
                <w:bCs/>
                <w:sz w:val="16"/>
              </w:rPr>
              <w:t>25 463</w:t>
            </w:r>
          </w:p>
        </w:tc>
        <w:tc>
          <w:tcPr>
            <w:tcW w:w="1606" w:type="dxa"/>
            <w:tcBorders>
              <w:top w:val="single" w:sz="6" w:space="0" w:color="auto"/>
            </w:tcBorders>
          </w:tcPr>
          <w:p w14:paraId="41808FAD" w14:textId="77777777" w:rsidR="00A929CA" w:rsidRPr="00F00C48" w:rsidRDefault="00B716C8" w:rsidP="00F00C48">
            <w:pPr>
              <w:spacing w:after="0"/>
              <w:rPr>
                <w:bCs/>
              </w:rPr>
            </w:pPr>
            <w:r w:rsidRPr="00F00C48">
              <w:rPr>
                <w:bCs/>
                <w:sz w:val="16"/>
              </w:rPr>
              <w:t>27 780</w:t>
            </w:r>
          </w:p>
        </w:tc>
      </w:tr>
      <w:tr w:rsidR="00A929CA" w14:paraId="6FDE466C" w14:textId="77777777">
        <w:tc>
          <w:tcPr>
            <w:tcW w:w="1607" w:type="dxa"/>
          </w:tcPr>
          <w:p w14:paraId="41E52974" w14:textId="77777777" w:rsidR="00A929CA" w:rsidRDefault="00B716C8" w:rsidP="00F00C48">
            <w:pPr>
              <w:spacing w:after="0"/>
            </w:pPr>
            <w:r>
              <w:rPr>
                <w:sz w:val="16"/>
              </w:rPr>
              <w:t>48</w:t>
            </w:r>
          </w:p>
        </w:tc>
        <w:tc>
          <w:tcPr>
            <w:tcW w:w="1607" w:type="dxa"/>
          </w:tcPr>
          <w:p w14:paraId="0F742E78" w14:textId="77777777" w:rsidR="00A929CA" w:rsidRDefault="00B716C8" w:rsidP="00F00C48">
            <w:pPr>
              <w:spacing w:after="0"/>
            </w:pPr>
            <w:r>
              <w:rPr>
                <w:sz w:val="16"/>
              </w:rPr>
              <w:t>6</w:t>
            </w:r>
          </w:p>
        </w:tc>
        <w:tc>
          <w:tcPr>
            <w:tcW w:w="1606" w:type="dxa"/>
          </w:tcPr>
          <w:p w14:paraId="77277793" w14:textId="77777777" w:rsidR="00A929CA" w:rsidRDefault="00B716C8" w:rsidP="00F00C48">
            <w:pPr>
              <w:spacing w:after="0"/>
            </w:pPr>
            <w:r>
              <w:rPr>
                <w:sz w:val="16"/>
              </w:rPr>
              <w:t>(13)</w:t>
            </w:r>
          </w:p>
        </w:tc>
        <w:tc>
          <w:tcPr>
            <w:tcW w:w="1606" w:type="dxa"/>
          </w:tcPr>
          <w:p w14:paraId="40233545" w14:textId="77777777" w:rsidR="00A929CA" w:rsidRDefault="00B716C8" w:rsidP="00F00C48">
            <w:pPr>
              <w:spacing w:after="0"/>
            </w:pPr>
            <w:r>
              <w:rPr>
                <w:sz w:val="16"/>
              </w:rPr>
              <w:t>..</w:t>
            </w:r>
          </w:p>
        </w:tc>
        <w:tc>
          <w:tcPr>
            <w:tcW w:w="1606" w:type="dxa"/>
          </w:tcPr>
          <w:p w14:paraId="21BF5D14" w14:textId="77777777" w:rsidR="00A929CA" w:rsidRDefault="00B716C8" w:rsidP="00F00C48">
            <w:pPr>
              <w:spacing w:after="0"/>
            </w:pPr>
            <w:r>
              <w:rPr>
                <w:sz w:val="16"/>
              </w:rPr>
              <w:t>2 762</w:t>
            </w:r>
          </w:p>
        </w:tc>
        <w:tc>
          <w:tcPr>
            <w:tcW w:w="1606" w:type="dxa"/>
          </w:tcPr>
          <w:p w14:paraId="456286E8" w14:textId="77777777" w:rsidR="00A929CA" w:rsidRDefault="00B716C8" w:rsidP="00F00C48">
            <w:pPr>
              <w:spacing w:after="0"/>
            </w:pPr>
            <w:r>
              <w:rPr>
                <w:sz w:val="16"/>
              </w:rPr>
              <w:t>1 605</w:t>
            </w:r>
          </w:p>
        </w:tc>
      </w:tr>
      <w:tr w:rsidR="00A929CA" w14:paraId="75E7CD02" w14:textId="77777777" w:rsidTr="006F06B0">
        <w:tc>
          <w:tcPr>
            <w:tcW w:w="1607" w:type="dxa"/>
            <w:tcBorders>
              <w:bottom w:val="single" w:sz="6" w:space="0" w:color="auto"/>
            </w:tcBorders>
          </w:tcPr>
          <w:p w14:paraId="3D409CC3" w14:textId="77777777" w:rsidR="00A929CA" w:rsidRDefault="00B716C8" w:rsidP="00F00C48">
            <w:pPr>
              <w:spacing w:after="0"/>
            </w:pPr>
            <w:r>
              <w:rPr>
                <w:sz w:val="16"/>
              </w:rPr>
              <w:t>(11)</w:t>
            </w:r>
          </w:p>
        </w:tc>
        <w:tc>
          <w:tcPr>
            <w:tcW w:w="1607" w:type="dxa"/>
            <w:tcBorders>
              <w:bottom w:val="single" w:sz="6" w:space="0" w:color="auto"/>
            </w:tcBorders>
          </w:tcPr>
          <w:p w14:paraId="72CAC4AC" w14:textId="77777777" w:rsidR="00A929CA" w:rsidRDefault="00B716C8" w:rsidP="00F00C48">
            <w:pPr>
              <w:spacing w:after="0"/>
            </w:pPr>
            <w:r>
              <w:rPr>
                <w:sz w:val="16"/>
              </w:rPr>
              <w:t>(50)</w:t>
            </w:r>
          </w:p>
        </w:tc>
        <w:tc>
          <w:tcPr>
            <w:tcW w:w="1606" w:type="dxa"/>
            <w:tcBorders>
              <w:bottom w:val="single" w:sz="6" w:space="0" w:color="auto"/>
            </w:tcBorders>
          </w:tcPr>
          <w:p w14:paraId="67E7E089" w14:textId="77777777" w:rsidR="00A929CA" w:rsidRDefault="00B716C8" w:rsidP="00F00C48">
            <w:pPr>
              <w:spacing w:after="0"/>
            </w:pPr>
            <w:r>
              <w:rPr>
                <w:sz w:val="16"/>
              </w:rPr>
              <w:t>12</w:t>
            </w:r>
          </w:p>
        </w:tc>
        <w:tc>
          <w:tcPr>
            <w:tcW w:w="1606" w:type="dxa"/>
            <w:tcBorders>
              <w:bottom w:val="single" w:sz="6" w:space="0" w:color="auto"/>
            </w:tcBorders>
          </w:tcPr>
          <w:p w14:paraId="459DD0E5" w14:textId="77777777" w:rsidR="00A929CA" w:rsidRDefault="00B716C8" w:rsidP="00F00C48">
            <w:pPr>
              <w:spacing w:after="0"/>
            </w:pPr>
            <w:r>
              <w:rPr>
                <w:sz w:val="16"/>
              </w:rPr>
              <w:t>50</w:t>
            </w:r>
          </w:p>
        </w:tc>
        <w:tc>
          <w:tcPr>
            <w:tcW w:w="1606" w:type="dxa"/>
            <w:tcBorders>
              <w:bottom w:val="single" w:sz="6" w:space="0" w:color="auto"/>
            </w:tcBorders>
          </w:tcPr>
          <w:p w14:paraId="5263B4F6" w14:textId="77777777" w:rsidR="00A929CA" w:rsidRDefault="00B716C8" w:rsidP="00F00C48">
            <w:pPr>
              <w:spacing w:after="0"/>
            </w:pPr>
            <w:r>
              <w:rPr>
                <w:sz w:val="16"/>
              </w:rPr>
              <w:t>(2 590)</w:t>
            </w:r>
          </w:p>
        </w:tc>
        <w:tc>
          <w:tcPr>
            <w:tcW w:w="1606" w:type="dxa"/>
            <w:tcBorders>
              <w:bottom w:val="single" w:sz="6" w:space="0" w:color="auto"/>
            </w:tcBorders>
          </w:tcPr>
          <w:p w14:paraId="56221E0D" w14:textId="10B8175B" w:rsidR="00A929CA" w:rsidRDefault="00B716C8" w:rsidP="00F00C48">
            <w:pPr>
              <w:spacing w:after="0"/>
            </w:pPr>
            <w:r>
              <w:rPr>
                <w:sz w:val="16"/>
              </w:rPr>
              <w:t xml:space="preserve">(1 </w:t>
            </w:r>
            <w:r w:rsidR="00C82C5B">
              <w:rPr>
                <w:sz w:val="16"/>
              </w:rPr>
              <w:t>571</w:t>
            </w:r>
            <w:r>
              <w:rPr>
                <w:sz w:val="16"/>
              </w:rPr>
              <w:t>)</w:t>
            </w:r>
          </w:p>
        </w:tc>
      </w:tr>
      <w:tr w:rsidR="00A929CA" w:rsidRPr="00F00C48" w14:paraId="270FF80F" w14:textId="77777777" w:rsidTr="006F06B0">
        <w:tc>
          <w:tcPr>
            <w:tcW w:w="1607" w:type="dxa"/>
            <w:tcBorders>
              <w:top w:val="single" w:sz="6" w:space="0" w:color="auto"/>
            </w:tcBorders>
          </w:tcPr>
          <w:p w14:paraId="58B0C255" w14:textId="77777777" w:rsidR="00A929CA" w:rsidRPr="00F00C48" w:rsidRDefault="00B716C8" w:rsidP="00F00C48">
            <w:pPr>
              <w:spacing w:after="0"/>
              <w:rPr>
                <w:bCs/>
              </w:rPr>
            </w:pPr>
            <w:r w:rsidRPr="00F00C48">
              <w:rPr>
                <w:bCs/>
                <w:sz w:val="16"/>
              </w:rPr>
              <w:t>37</w:t>
            </w:r>
          </w:p>
        </w:tc>
        <w:tc>
          <w:tcPr>
            <w:tcW w:w="1607" w:type="dxa"/>
            <w:tcBorders>
              <w:top w:val="single" w:sz="6" w:space="0" w:color="auto"/>
            </w:tcBorders>
          </w:tcPr>
          <w:p w14:paraId="101C136B" w14:textId="77777777" w:rsidR="00A929CA" w:rsidRPr="00F00C48" w:rsidRDefault="00B716C8" w:rsidP="00F00C48">
            <w:pPr>
              <w:spacing w:after="0"/>
              <w:rPr>
                <w:bCs/>
              </w:rPr>
            </w:pPr>
            <w:r w:rsidRPr="00F00C48">
              <w:rPr>
                <w:bCs/>
                <w:sz w:val="16"/>
              </w:rPr>
              <w:t>(45)</w:t>
            </w:r>
          </w:p>
        </w:tc>
        <w:tc>
          <w:tcPr>
            <w:tcW w:w="1606" w:type="dxa"/>
            <w:tcBorders>
              <w:top w:val="single" w:sz="6" w:space="0" w:color="auto"/>
            </w:tcBorders>
          </w:tcPr>
          <w:p w14:paraId="2021AFDD" w14:textId="77777777" w:rsidR="00A929CA" w:rsidRPr="00F00C48" w:rsidRDefault="00B716C8" w:rsidP="00F00C48">
            <w:pPr>
              <w:spacing w:after="0"/>
              <w:rPr>
                <w:bCs/>
              </w:rPr>
            </w:pPr>
            <w:r w:rsidRPr="00F00C48">
              <w:rPr>
                <w:bCs/>
                <w:sz w:val="16"/>
              </w:rPr>
              <w:t>(1)</w:t>
            </w:r>
          </w:p>
        </w:tc>
        <w:tc>
          <w:tcPr>
            <w:tcW w:w="1606" w:type="dxa"/>
            <w:tcBorders>
              <w:top w:val="single" w:sz="6" w:space="0" w:color="auto"/>
            </w:tcBorders>
          </w:tcPr>
          <w:p w14:paraId="47646968" w14:textId="77777777" w:rsidR="00A929CA" w:rsidRPr="00F00C48" w:rsidRDefault="00B716C8" w:rsidP="00F00C48">
            <w:pPr>
              <w:spacing w:after="0"/>
              <w:rPr>
                <w:bCs/>
              </w:rPr>
            </w:pPr>
            <w:r w:rsidRPr="00F00C48">
              <w:rPr>
                <w:bCs/>
                <w:sz w:val="16"/>
              </w:rPr>
              <w:t>50</w:t>
            </w:r>
          </w:p>
        </w:tc>
        <w:tc>
          <w:tcPr>
            <w:tcW w:w="1606" w:type="dxa"/>
            <w:tcBorders>
              <w:top w:val="single" w:sz="6" w:space="0" w:color="auto"/>
            </w:tcBorders>
          </w:tcPr>
          <w:p w14:paraId="722C967E" w14:textId="77777777" w:rsidR="00A929CA" w:rsidRPr="00F00C48" w:rsidRDefault="00B716C8" w:rsidP="00F00C48">
            <w:pPr>
              <w:spacing w:after="0"/>
              <w:rPr>
                <w:bCs/>
              </w:rPr>
            </w:pPr>
            <w:r w:rsidRPr="00F00C48">
              <w:rPr>
                <w:bCs/>
                <w:sz w:val="16"/>
              </w:rPr>
              <w:t>173</w:t>
            </w:r>
          </w:p>
        </w:tc>
        <w:tc>
          <w:tcPr>
            <w:tcW w:w="1606" w:type="dxa"/>
            <w:tcBorders>
              <w:top w:val="single" w:sz="6" w:space="0" w:color="auto"/>
            </w:tcBorders>
          </w:tcPr>
          <w:p w14:paraId="33964634" w14:textId="77777777" w:rsidR="00A929CA" w:rsidRPr="00F00C48" w:rsidRDefault="00B716C8" w:rsidP="00F00C48">
            <w:pPr>
              <w:spacing w:after="0"/>
              <w:rPr>
                <w:bCs/>
              </w:rPr>
            </w:pPr>
            <w:r w:rsidRPr="00F00C48">
              <w:rPr>
                <w:bCs/>
                <w:sz w:val="16"/>
              </w:rPr>
              <w:t>34</w:t>
            </w:r>
          </w:p>
        </w:tc>
      </w:tr>
      <w:tr w:rsidR="00A929CA" w14:paraId="72BCFE95" w14:textId="77777777">
        <w:tc>
          <w:tcPr>
            <w:tcW w:w="1607" w:type="dxa"/>
          </w:tcPr>
          <w:p w14:paraId="2AAC0FA6" w14:textId="77777777" w:rsidR="00A929CA" w:rsidRDefault="00B716C8" w:rsidP="00F00C48">
            <w:pPr>
              <w:spacing w:after="0"/>
            </w:pPr>
            <w:r>
              <w:rPr>
                <w:sz w:val="16"/>
              </w:rPr>
              <w:t>175</w:t>
            </w:r>
          </w:p>
        </w:tc>
        <w:tc>
          <w:tcPr>
            <w:tcW w:w="1607" w:type="dxa"/>
          </w:tcPr>
          <w:p w14:paraId="25E10FA0" w14:textId="77777777" w:rsidR="00A929CA" w:rsidRDefault="00B716C8" w:rsidP="00F00C48">
            <w:pPr>
              <w:spacing w:after="0"/>
            </w:pPr>
            <w:r>
              <w:rPr>
                <w:sz w:val="16"/>
              </w:rPr>
              <w:t>229</w:t>
            </w:r>
          </w:p>
        </w:tc>
        <w:tc>
          <w:tcPr>
            <w:tcW w:w="1606" w:type="dxa"/>
          </w:tcPr>
          <w:p w14:paraId="46212911" w14:textId="77777777" w:rsidR="00A929CA" w:rsidRDefault="00B716C8" w:rsidP="00F00C48">
            <w:pPr>
              <w:spacing w:after="0"/>
            </w:pPr>
            <w:r>
              <w:rPr>
                <w:sz w:val="16"/>
              </w:rPr>
              <w:t>(1 636)</w:t>
            </w:r>
          </w:p>
        </w:tc>
        <w:tc>
          <w:tcPr>
            <w:tcW w:w="1606" w:type="dxa"/>
          </w:tcPr>
          <w:p w14:paraId="01315702" w14:textId="77777777" w:rsidR="00A929CA" w:rsidRDefault="00B716C8" w:rsidP="00F00C48">
            <w:pPr>
              <w:spacing w:after="0"/>
            </w:pPr>
            <w:r>
              <w:rPr>
                <w:sz w:val="16"/>
              </w:rPr>
              <w:t>(1 269)</w:t>
            </w:r>
          </w:p>
        </w:tc>
        <w:tc>
          <w:tcPr>
            <w:tcW w:w="1606" w:type="dxa"/>
          </w:tcPr>
          <w:p w14:paraId="5CE3956E" w14:textId="77777777" w:rsidR="00A929CA" w:rsidRDefault="00B716C8" w:rsidP="00F00C48">
            <w:pPr>
              <w:spacing w:after="0"/>
            </w:pPr>
            <w:r>
              <w:rPr>
                <w:sz w:val="16"/>
              </w:rPr>
              <w:t>..</w:t>
            </w:r>
          </w:p>
        </w:tc>
        <w:tc>
          <w:tcPr>
            <w:tcW w:w="1606" w:type="dxa"/>
          </w:tcPr>
          <w:p w14:paraId="21E89586" w14:textId="77777777" w:rsidR="00A929CA" w:rsidRDefault="00B716C8" w:rsidP="00F00C48">
            <w:pPr>
              <w:spacing w:after="0"/>
            </w:pPr>
            <w:r>
              <w:rPr>
                <w:sz w:val="16"/>
              </w:rPr>
              <w:t>..</w:t>
            </w:r>
          </w:p>
        </w:tc>
      </w:tr>
      <w:tr w:rsidR="00A929CA" w14:paraId="66E5D5B1" w14:textId="77777777" w:rsidTr="006F06B0">
        <w:tc>
          <w:tcPr>
            <w:tcW w:w="1607" w:type="dxa"/>
            <w:tcBorders>
              <w:bottom w:val="single" w:sz="6" w:space="0" w:color="auto"/>
            </w:tcBorders>
          </w:tcPr>
          <w:p w14:paraId="577F9037" w14:textId="77777777" w:rsidR="00A929CA" w:rsidRDefault="00B716C8" w:rsidP="00F00C48">
            <w:pPr>
              <w:spacing w:after="0"/>
            </w:pPr>
            <w:r>
              <w:rPr>
                <w:sz w:val="16"/>
              </w:rPr>
              <w:t>(1 232)</w:t>
            </w:r>
          </w:p>
        </w:tc>
        <w:tc>
          <w:tcPr>
            <w:tcW w:w="1607" w:type="dxa"/>
            <w:tcBorders>
              <w:bottom w:val="single" w:sz="6" w:space="0" w:color="auto"/>
            </w:tcBorders>
          </w:tcPr>
          <w:p w14:paraId="53CC7202" w14:textId="77777777" w:rsidR="00A929CA" w:rsidRDefault="00B716C8" w:rsidP="00F00C48">
            <w:pPr>
              <w:spacing w:after="0"/>
            </w:pPr>
            <w:r>
              <w:rPr>
                <w:sz w:val="16"/>
              </w:rPr>
              <w:t>(12)</w:t>
            </w:r>
          </w:p>
        </w:tc>
        <w:tc>
          <w:tcPr>
            <w:tcW w:w="1606" w:type="dxa"/>
            <w:tcBorders>
              <w:bottom w:val="single" w:sz="6" w:space="0" w:color="auto"/>
            </w:tcBorders>
          </w:tcPr>
          <w:p w14:paraId="653EA35F" w14:textId="77777777" w:rsidR="00A929CA" w:rsidRDefault="00B716C8" w:rsidP="00F00C48">
            <w:pPr>
              <w:spacing w:after="0"/>
            </w:pPr>
            <w:r>
              <w:rPr>
                <w:sz w:val="16"/>
              </w:rPr>
              <w:t>1 907</w:t>
            </w:r>
          </w:p>
        </w:tc>
        <w:tc>
          <w:tcPr>
            <w:tcW w:w="1606" w:type="dxa"/>
            <w:tcBorders>
              <w:bottom w:val="single" w:sz="6" w:space="0" w:color="auto"/>
            </w:tcBorders>
          </w:tcPr>
          <w:p w14:paraId="2F0E5BE3" w14:textId="77777777" w:rsidR="00A929CA" w:rsidRDefault="00B716C8" w:rsidP="00F00C48">
            <w:pPr>
              <w:spacing w:after="0"/>
            </w:pPr>
            <w:r>
              <w:rPr>
                <w:sz w:val="16"/>
              </w:rPr>
              <w:t>116</w:t>
            </w:r>
          </w:p>
        </w:tc>
        <w:tc>
          <w:tcPr>
            <w:tcW w:w="1606" w:type="dxa"/>
            <w:tcBorders>
              <w:bottom w:val="single" w:sz="6" w:space="0" w:color="auto"/>
            </w:tcBorders>
          </w:tcPr>
          <w:p w14:paraId="54E7EE47" w14:textId="77777777" w:rsidR="00A929CA" w:rsidRDefault="00B716C8" w:rsidP="00F00C48">
            <w:pPr>
              <w:spacing w:after="0"/>
            </w:pPr>
            <w:r>
              <w:rPr>
                <w:sz w:val="16"/>
              </w:rPr>
              <w:t>..</w:t>
            </w:r>
          </w:p>
        </w:tc>
        <w:tc>
          <w:tcPr>
            <w:tcW w:w="1606" w:type="dxa"/>
            <w:tcBorders>
              <w:bottom w:val="single" w:sz="6" w:space="0" w:color="auto"/>
            </w:tcBorders>
          </w:tcPr>
          <w:p w14:paraId="60ACF953" w14:textId="77777777" w:rsidR="00A929CA" w:rsidRDefault="00B716C8" w:rsidP="00F00C48">
            <w:pPr>
              <w:spacing w:after="0"/>
            </w:pPr>
            <w:r>
              <w:rPr>
                <w:sz w:val="16"/>
              </w:rPr>
              <w:t>..</w:t>
            </w:r>
          </w:p>
        </w:tc>
      </w:tr>
      <w:tr w:rsidR="00A929CA" w:rsidRPr="00F00C48" w14:paraId="3546E5F1" w14:textId="77777777" w:rsidTr="006F06B0">
        <w:tc>
          <w:tcPr>
            <w:tcW w:w="1607" w:type="dxa"/>
            <w:tcBorders>
              <w:top w:val="single" w:sz="6" w:space="0" w:color="auto"/>
              <w:bottom w:val="single" w:sz="6" w:space="0" w:color="auto"/>
            </w:tcBorders>
          </w:tcPr>
          <w:p w14:paraId="1A43E0C3" w14:textId="77777777" w:rsidR="00A929CA" w:rsidRPr="00F00C48" w:rsidRDefault="00B716C8" w:rsidP="00F00C48">
            <w:pPr>
              <w:spacing w:after="0"/>
              <w:rPr>
                <w:bCs/>
              </w:rPr>
            </w:pPr>
            <w:r w:rsidRPr="00F00C48">
              <w:rPr>
                <w:bCs/>
                <w:sz w:val="16"/>
              </w:rPr>
              <w:t>(1 057)</w:t>
            </w:r>
          </w:p>
        </w:tc>
        <w:tc>
          <w:tcPr>
            <w:tcW w:w="1607" w:type="dxa"/>
            <w:tcBorders>
              <w:top w:val="single" w:sz="6" w:space="0" w:color="auto"/>
              <w:bottom w:val="single" w:sz="6" w:space="0" w:color="auto"/>
            </w:tcBorders>
          </w:tcPr>
          <w:p w14:paraId="39125D2D" w14:textId="77777777" w:rsidR="00A929CA" w:rsidRPr="00F00C48" w:rsidRDefault="00B716C8" w:rsidP="00F00C48">
            <w:pPr>
              <w:spacing w:after="0"/>
              <w:rPr>
                <w:bCs/>
              </w:rPr>
            </w:pPr>
            <w:r w:rsidRPr="00F00C48">
              <w:rPr>
                <w:bCs/>
                <w:sz w:val="16"/>
              </w:rPr>
              <w:t>217</w:t>
            </w:r>
          </w:p>
        </w:tc>
        <w:tc>
          <w:tcPr>
            <w:tcW w:w="1606" w:type="dxa"/>
            <w:tcBorders>
              <w:top w:val="single" w:sz="6" w:space="0" w:color="auto"/>
              <w:bottom w:val="single" w:sz="6" w:space="0" w:color="auto"/>
            </w:tcBorders>
          </w:tcPr>
          <w:p w14:paraId="108D5401" w14:textId="77777777" w:rsidR="00A929CA" w:rsidRPr="00F00C48" w:rsidRDefault="00B716C8" w:rsidP="00F00C48">
            <w:pPr>
              <w:spacing w:after="0"/>
              <w:rPr>
                <w:bCs/>
              </w:rPr>
            </w:pPr>
            <w:r w:rsidRPr="00F00C48">
              <w:rPr>
                <w:bCs/>
                <w:sz w:val="16"/>
              </w:rPr>
              <w:t>271</w:t>
            </w:r>
          </w:p>
        </w:tc>
        <w:tc>
          <w:tcPr>
            <w:tcW w:w="1606" w:type="dxa"/>
            <w:tcBorders>
              <w:top w:val="single" w:sz="6" w:space="0" w:color="auto"/>
              <w:bottom w:val="single" w:sz="6" w:space="0" w:color="auto"/>
            </w:tcBorders>
          </w:tcPr>
          <w:p w14:paraId="18DC56E0" w14:textId="77777777" w:rsidR="00A929CA" w:rsidRPr="00F00C48" w:rsidRDefault="00B716C8" w:rsidP="00F00C48">
            <w:pPr>
              <w:spacing w:after="0"/>
              <w:rPr>
                <w:bCs/>
              </w:rPr>
            </w:pPr>
            <w:r w:rsidRPr="00F00C48">
              <w:rPr>
                <w:bCs/>
                <w:sz w:val="16"/>
              </w:rPr>
              <w:t>(1 152)</w:t>
            </w:r>
          </w:p>
        </w:tc>
        <w:tc>
          <w:tcPr>
            <w:tcW w:w="1606" w:type="dxa"/>
            <w:tcBorders>
              <w:top w:val="single" w:sz="6" w:space="0" w:color="auto"/>
              <w:bottom w:val="single" w:sz="6" w:space="0" w:color="auto"/>
            </w:tcBorders>
          </w:tcPr>
          <w:p w14:paraId="57FD7ECE" w14:textId="77777777" w:rsidR="00A929CA" w:rsidRPr="00F00C48" w:rsidRDefault="00B716C8" w:rsidP="00F00C48">
            <w:pPr>
              <w:spacing w:after="0"/>
              <w:rPr>
                <w:bCs/>
              </w:rPr>
            </w:pPr>
            <w:r w:rsidRPr="00F00C48">
              <w:rPr>
                <w:bCs/>
                <w:sz w:val="16"/>
              </w:rPr>
              <w:t>..</w:t>
            </w:r>
          </w:p>
        </w:tc>
        <w:tc>
          <w:tcPr>
            <w:tcW w:w="1606" w:type="dxa"/>
            <w:tcBorders>
              <w:top w:val="single" w:sz="6" w:space="0" w:color="auto"/>
              <w:bottom w:val="single" w:sz="6" w:space="0" w:color="auto"/>
            </w:tcBorders>
          </w:tcPr>
          <w:p w14:paraId="32F67DDA" w14:textId="77777777" w:rsidR="00A929CA" w:rsidRPr="00F00C48" w:rsidRDefault="00B716C8" w:rsidP="00F00C48">
            <w:pPr>
              <w:spacing w:after="0"/>
              <w:rPr>
                <w:bCs/>
              </w:rPr>
            </w:pPr>
            <w:r w:rsidRPr="00F00C48">
              <w:rPr>
                <w:bCs/>
                <w:sz w:val="16"/>
              </w:rPr>
              <w:t>..</w:t>
            </w:r>
          </w:p>
        </w:tc>
      </w:tr>
      <w:tr w:rsidR="00A929CA" w14:paraId="6DBD3EB0" w14:textId="77777777" w:rsidTr="006F06B0">
        <w:tc>
          <w:tcPr>
            <w:tcW w:w="1607" w:type="dxa"/>
            <w:tcBorders>
              <w:top w:val="single" w:sz="6" w:space="0" w:color="auto"/>
              <w:bottom w:val="single" w:sz="6" w:space="0" w:color="auto"/>
            </w:tcBorders>
          </w:tcPr>
          <w:p w14:paraId="7BF02EE8" w14:textId="77777777" w:rsidR="00A929CA" w:rsidRPr="00AE6A81" w:rsidRDefault="00B716C8" w:rsidP="00F00C48">
            <w:pPr>
              <w:spacing w:after="0"/>
              <w:rPr>
                <w:b/>
              </w:rPr>
            </w:pPr>
            <w:r w:rsidRPr="003F322A">
              <w:rPr>
                <w:b/>
                <w:sz w:val="16"/>
              </w:rPr>
              <w:t>27 475</w:t>
            </w:r>
          </w:p>
        </w:tc>
        <w:tc>
          <w:tcPr>
            <w:tcW w:w="1607" w:type="dxa"/>
            <w:tcBorders>
              <w:top w:val="single" w:sz="6" w:space="0" w:color="auto"/>
              <w:bottom w:val="single" w:sz="6" w:space="0" w:color="auto"/>
            </w:tcBorders>
          </w:tcPr>
          <w:p w14:paraId="48446AC0" w14:textId="77777777" w:rsidR="00A929CA" w:rsidRPr="00AE6A81" w:rsidRDefault="00B716C8" w:rsidP="00F00C48">
            <w:pPr>
              <w:spacing w:after="0"/>
              <w:rPr>
                <w:b/>
              </w:rPr>
            </w:pPr>
            <w:r w:rsidRPr="003F322A">
              <w:rPr>
                <w:b/>
                <w:sz w:val="16"/>
              </w:rPr>
              <w:t>27 735</w:t>
            </w:r>
          </w:p>
        </w:tc>
        <w:tc>
          <w:tcPr>
            <w:tcW w:w="1606" w:type="dxa"/>
            <w:tcBorders>
              <w:top w:val="single" w:sz="6" w:space="0" w:color="auto"/>
              <w:bottom w:val="single" w:sz="6" w:space="0" w:color="auto"/>
            </w:tcBorders>
          </w:tcPr>
          <w:p w14:paraId="03C013F5" w14:textId="77777777" w:rsidR="00A929CA" w:rsidRPr="00AE6A81" w:rsidRDefault="00B716C8" w:rsidP="00F00C48">
            <w:pPr>
              <w:spacing w:after="0"/>
              <w:rPr>
                <w:b/>
              </w:rPr>
            </w:pPr>
            <w:r w:rsidRPr="003F322A">
              <w:rPr>
                <w:b/>
                <w:sz w:val="16"/>
              </w:rPr>
              <w:t>(27 601)</w:t>
            </w:r>
          </w:p>
        </w:tc>
        <w:tc>
          <w:tcPr>
            <w:tcW w:w="1606" w:type="dxa"/>
            <w:tcBorders>
              <w:top w:val="single" w:sz="6" w:space="0" w:color="auto"/>
              <w:bottom w:val="single" w:sz="6" w:space="0" w:color="auto"/>
            </w:tcBorders>
          </w:tcPr>
          <w:p w14:paraId="7ACA4710" w14:textId="77777777" w:rsidR="00A929CA" w:rsidRPr="00AE6A81" w:rsidRDefault="00B716C8" w:rsidP="00F00C48">
            <w:pPr>
              <w:spacing w:after="0"/>
              <w:rPr>
                <w:b/>
              </w:rPr>
            </w:pPr>
            <w:r w:rsidRPr="003F322A">
              <w:rPr>
                <w:b/>
                <w:sz w:val="16"/>
              </w:rPr>
              <w:t>(24 366)</w:t>
            </w:r>
          </w:p>
        </w:tc>
        <w:tc>
          <w:tcPr>
            <w:tcW w:w="1606" w:type="dxa"/>
            <w:tcBorders>
              <w:top w:val="single" w:sz="6" w:space="0" w:color="auto"/>
              <w:bottom w:val="single" w:sz="6" w:space="0" w:color="auto"/>
            </w:tcBorders>
          </w:tcPr>
          <w:p w14:paraId="3D151F55" w14:textId="77777777" w:rsidR="00A929CA" w:rsidRPr="00AE6A81" w:rsidRDefault="00B716C8" w:rsidP="00F00C48">
            <w:pPr>
              <w:spacing w:after="0"/>
              <w:rPr>
                <w:b/>
              </w:rPr>
            </w:pPr>
            <w:r w:rsidRPr="003F322A">
              <w:rPr>
                <w:b/>
                <w:sz w:val="16"/>
              </w:rPr>
              <w:t>25 624</w:t>
            </w:r>
          </w:p>
        </w:tc>
        <w:tc>
          <w:tcPr>
            <w:tcW w:w="1606" w:type="dxa"/>
            <w:tcBorders>
              <w:top w:val="single" w:sz="6" w:space="0" w:color="auto"/>
              <w:bottom w:val="single" w:sz="6" w:space="0" w:color="auto"/>
            </w:tcBorders>
          </w:tcPr>
          <w:p w14:paraId="6E5FD6B8" w14:textId="77777777" w:rsidR="00A929CA" w:rsidRPr="00AE6A81" w:rsidRDefault="00B716C8" w:rsidP="00F00C48">
            <w:pPr>
              <w:spacing w:after="0"/>
              <w:rPr>
                <w:b/>
              </w:rPr>
            </w:pPr>
            <w:r w:rsidRPr="003F322A">
              <w:rPr>
                <w:b/>
                <w:sz w:val="16"/>
              </w:rPr>
              <w:t>27 833</w:t>
            </w:r>
          </w:p>
        </w:tc>
      </w:tr>
      <w:tr w:rsidR="00A929CA" w:rsidRPr="00F00C48" w14:paraId="15E8D6BF" w14:textId="77777777" w:rsidTr="006F06B0">
        <w:tc>
          <w:tcPr>
            <w:tcW w:w="1607" w:type="dxa"/>
            <w:tcBorders>
              <w:top w:val="single" w:sz="6" w:space="0" w:color="auto"/>
            </w:tcBorders>
          </w:tcPr>
          <w:p w14:paraId="101ACADF" w14:textId="77777777" w:rsidR="00A929CA" w:rsidRPr="00F00C48" w:rsidRDefault="00B716C8" w:rsidP="00F00C48">
            <w:pPr>
              <w:spacing w:after="0"/>
              <w:rPr>
                <w:b/>
                <w:bCs/>
              </w:rPr>
            </w:pPr>
            <w:r w:rsidRPr="00F00C48">
              <w:rPr>
                <w:b/>
                <w:bCs/>
                <w:sz w:val="16"/>
              </w:rPr>
              <w:t>(230)</w:t>
            </w:r>
          </w:p>
        </w:tc>
        <w:tc>
          <w:tcPr>
            <w:tcW w:w="1607" w:type="dxa"/>
            <w:tcBorders>
              <w:top w:val="single" w:sz="6" w:space="0" w:color="auto"/>
            </w:tcBorders>
          </w:tcPr>
          <w:p w14:paraId="6EE573E6" w14:textId="77777777" w:rsidR="00A929CA" w:rsidRPr="00F00C48" w:rsidRDefault="00B716C8" w:rsidP="00F00C48">
            <w:pPr>
              <w:spacing w:after="0"/>
              <w:rPr>
                <w:b/>
                <w:bCs/>
              </w:rPr>
            </w:pPr>
            <w:r w:rsidRPr="00F00C48">
              <w:rPr>
                <w:b/>
                <w:bCs/>
                <w:sz w:val="16"/>
              </w:rPr>
              <w:t>(819)</w:t>
            </w:r>
          </w:p>
        </w:tc>
        <w:tc>
          <w:tcPr>
            <w:tcW w:w="1606" w:type="dxa"/>
            <w:tcBorders>
              <w:top w:val="single" w:sz="6" w:space="0" w:color="auto"/>
            </w:tcBorders>
          </w:tcPr>
          <w:p w14:paraId="739C22CE" w14:textId="77777777" w:rsidR="00A929CA" w:rsidRPr="00F00C48" w:rsidRDefault="00B716C8" w:rsidP="00F00C48">
            <w:pPr>
              <w:spacing w:after="0"/>
              <w:rPr>
                <w:b/>
                <w:bCs/>
              </w:rPr>
            </w:pPr>
            <w:r w:rsidRPr="00F00C48">
              <w:rPr>
                <w:b/>
                <w:bCs/>
                <w:sz w:val="16"/>
              </w:rPr>
              <w:t>(484)</w:t>
            </w:r>
          </w:p>
        </w:tc>
        <w:tc>
          <w:tcPr>
            <w:tcW w:w="1606" w:type="dxa"/>
            <w:tcBorders>
              <w:top w:val="single" w:sz="6" w:space="0" w:color="auto"/>
            </w:tcBorders>
          </w:tcPr>
          <w:p w14:paraId="47F03A89" w14:textId="77777777" w:rsidR="00A929CA" w:rsidRPr="00F00C48" w:rsidRDefault="00B716C8" w:rsidP="00F00C48">
            <w:pPr>
              <w:spacing w:after="0"/>
              <w:rPr>
                <w:b/>
                <w:bCs/>
              </w:rPr>
            </w:pPr>
            <w:r w:rsidRPr="00F00C48">
              <w:rPr>
                <w:b/>
                <w:bCs/>
                <w:sz w:val="16"/>
              </w:rPr>
              <w:t>126</w:t>
            </w:r>
          </w:p>
        </w:tc>
        <w:tc>
          <w:tcPr>
            <w:tcW w:w="1606" w:type="dxa"/>
            <w:tcBorders>
              <w:top w:val="single" w:sz="6" w:space="0" w:color="auto"/>
            </w:tcBorders>
          </w:tcPr>
          <w:p w14:paraId="660283CB" w14:textId="77777777" w:rsidR="00A929CA" w:rsidRPr="00F00C48" w:rsidRDefault="00B716C8" w:rsidP="00F00C48">
            <w:pPr>
              <w:spacing w:after="0"/>
              <w:rPr>
                <w:b/>
                <w:bCs/>
              </w:rPr>
            </w:pPr>
            <w:r w:rsidRPr="00F00C48">
              <w:rPr>
                <w:b/>
                <w:bCs/>
                <w:sz w:val="16"/>
              </w:rPr>
              <w:t>(6 083)</w:t>
            </w:r>
          </w:p>
        </w:tc>
        <w:tc>
          <w:tcPr>
            <w:tcW w:w="1606" w:type="dxa"/>
            <w:tcBorders>
              <w:top w:val="single" w:sz="6" w:space="0" w:color="auto"/>
            </w:tcBorders>
          </w:tcPr>
          <w:p w14:paraId="0986DD6A" w14:textId="77777777" w:rsidR="00A929CA" w:rsidRPr="00F00C48" w:rsidRDefault="00B716C8" w:rsidP="00F00C48">
            <w:pPr>
              <w:spacing w:after="0"/>
              <w:rPr>
                <w:b/>
                <w:bCs/>
              </w:rPr>
            </w:pPr>
            <w:r w:rsidRPr="00F00C48">
              <w:rPr>
                <w:b/>
                <w:bCs/>
                <w:sz w:val="16"/>
              </w:rPr>
              <w:t>8 420</w:t>
            </w:r>
          </w:p>
        </w:tc>
      </w:tr>
      <w:tr w:rsidR="00A929CA" w14:paraId="1C1DEE8A" w14:textId="77777777" w:rsidTr="006F06B0">
        <w:tc>
          <w:tcPr>
            <w:tcW w:w="1607" w:type="dxa"/>
            <w:tcBorders>
              <w:bottom w:val="single" w:sz="6" w:space="0" w:color="auto"/>
            </w:tcBorders>
          </w:tcPr>
          <w:p w14:paraId="20830972" w14:textId="77777777" w:rsidR="00A929CA" w:rsidRDefault="00B716C8" w:rsidP="00F00C48">
            <w:pPr>
              <w:spacing w:after="0"/>
            </w:pPr>
            <w:r>
              <w:rPr>
                <w:sz w:val="16"/>
              </w:rPr>
              <w:t>4 100</w:t>
            </w:r>
          </w:p>
        </w:tc>
        <w:tc>
          <w:tcPr>
            <w:tcW w:w="1607" w:type="dxa"/>
            <w:tcBorders>
              <w:bottom w:val="single" w:sz="6" w:space="0" w:color="auto"/>
            </w:tcBorders>
          </w:tcPr>
          <w:p w14:paraId="5E0E2CC2" w14:textId="77777777" w:rsidR="00A929CA" w:rsidRDefault="00B716C8" w:rsidP="00F00C48">
            <w:pPr>
              <w:spacing w:after="0"/>
            </w:pPr>
            <w:r>
              <w:rPr>
                <w:sz w:val="16"/>
              </w:rPr>
              <w:t>4 919</w:t>
            </w:r>
          </w:p>
        </w:tc>
        <w:tc>
          <w:tcPr>
            <w:tcW w:w="1606" w:type="dxa"/>
            <w:tcBorders>
              <w:bottom w:val="single" w:sz="6" w:space="0" w:color="auto"/>
            </w:tcBorders>
          </w:tcPr>
          <w:p w14:paraId="60D80037" w14:textId="77777777" w:rsidR="00A929CA" w:rsidRDefault="00B716C8" w:rsidP="00F00C48">
            <w:pPr>
              <w:spacing w:after="0"/>
            </w:pPr>
            <w:r>
              <w:rPr>
                <w:sz w:val="16"/>
              </w:rPr>
              <w:t>(352)</w:t>
            </w:r>
          </w:p>
        </w:tc>
        <w:tc>
          <w:tcPr>
            <w:tcW w:w="1606" w:type="dxa"/>
            <w:tcBorders>
              <w:bottom w:val="single" w:sz="6" w:space="0" w:color="auto"/>
            </w:tcBorders>
          </w:tcPr>
          <w:p w14:paraId="598D33D7" w14:textId="77777777" w:rsidR="00A929CA" w:rsidRDefault="00B716C8" w:rsidP="00F00C48">
            <w:pPr>
              <w:spacing w:after="0"/>
            </w:pPr>
            <w:r>
              <w:rPr>
                <w:sz w:val="16"/>
              </w:rPr>
              <w:t>(478)</w:t>
            </w:r>
          </w:p>
        </w:tc>
        <w:tc>
          <w:tcPr>
            <w:tcW w:w="1606" w:type="dxa"/>
            <w:tcBorders>
              <w:bottom w:val="single" w:sz="6" w:space="0" w:color="auto"/>
            </w:tcBorders>
          </w:tcPr>
          <w:p w14:paraId="190AB499" w14:textId="77777777" w:rsidR="00A929CA" w:rsidRDefault="00B716C8" w:rsidP="00F00C48">
            <w:pPr>
              <w:spacing w:after="0"/>
            </w:pPr>
            <w:r>
              <w:rPr>
                <w:sz w:val="16"/>
              </w:rPr>
              <w:t>25 678</w:t>
            </w:r>
          </w:p>
        </w:tc>
        <w:tc>
          <w:tcPr>
            <w:tcW w:w="1606" w:type="dxa"/>
            <w:tcBorders>
              <w:bottom w:val="single" w:sz="6" w:space="0" w:color="auto"/>
            </w:tcBorders>
          </w:tcPr>
          <w:p w14:paraId="4ABEFDDD" w14:textId="77777777" w:rsidR="00A929CA" w:rsidRDefault="00B716C8" w:rsidP="00F00C48">
            <w:pPr>
              <w:spacing w:after="0"/>
            </w:pPr>
            <w:r>
              <w:rPr>
                <w:sz w:val="16"/>
              </w:rPr>
              <w:t>17 258</w:t>
            </w:r>
          </w:p>
        </w:tc>
      </w:tr>
      <w:tr w:rsidR="00A929CA" w14:paraId="0CD54E24" w14:textId="77777777" w:rsidTr="006F06B0">
        <w:tc>
          <w:tcPr>
            <w:tcW w:w="1607" w:type="dxa"/>
            <w:tcBorders>
              <w:top w:val="single" w:sz="6" w:space="0" w:color="auto"/>
              <w:bottom w:val="single" w:sz="12" w:space="0" w:color="auto"/>
            </w:tcBorders>
          </w:tcPr>
          <w:p w14:paraId="4354E326" w14:textId="77777777" w:rsidR="00A929CA" w:rsidRPr="00AE6A81" w:rsidRDefault="00B716C8" w:rsidP="00F00C48">
            <w:pPr>
              <w:spacing w:after="0"/>
              <w:rPr>
                <w:b/>
              </w:rPr>
            </w:pPr>
            <w:r w:rsidRPr="003F322A">
              <w:rPr>
                <w:b/>
                <w:sz w:val="16"/>
              </w:rPr>
              <w:t>3 870</w:t>
            </w:r>
          </w:p>
        </w:tc>
        <w:tc>
          <w:tcPr>
            <w:tcW w:w="1607" w:type="dxa"/>
            <w:tcBorders>
              <w:top w:val="single" w:sz="6" w:space="0" w:color="auto"/>
              <w:bottom w:val="single" w:sz="12" w:space="0" w:color="auto"/>
            </w:tcBorders>
          </w:tcPr>
          <w:p w14:paraId="2A9AF96E" w14:textId="77777777" w:rsidR="00A929CA" w:rsidRPr="00AE6A81" w:rsidRDefault="00B716C8" w:rsidP="00F00C48">
            <w:pPr>
              <w:spacing w:after="0"/>
              <w:rPr>
                <w:b/>
              </w:rPr>
            </w:pPr>
            <w:r w:rsidRPr="003F322A">
              <w:rPr>
                <w:b/>
                <w:sz w:val="16"/>
              </w:rPr>
              <w:t>4 100</w:t>
            </w:r>
          </w:p>
        </w:tc>
        <w:tc>
          <w:tcPr>
            <w:tcW w:w="1606" w:type="dxa"/>
            <w:tcBorders>
              <w:top w:val="single" w:sz="6" w:space="0" w:color="auto"/>
              <w:bottom w:val="single" w:sz="12" w:space="0" w:color="auto"/>
            </w:tcBorders>
          </w:tcPr>
          <w:p w14:paraId="165FB586" w14:textId="77777777" w:rsidR="00A929CA" w:rsidRPr="00AE6A81" w:rsidRDefault="00B716C8" w:rsidP="00F00C48">
            <w:pPr>
              <w:spacing w:after="0"/>
              <w:rPr>
                <w:b/>
              </w:rPr>
            </w:pPr>
            <w:r w:rsidRPr="003F322A">
              <w:rPr>
                <w:b/>
                <w:sz w:val="16"/>
              </w:rPr>
              <w:t>(836)</w:t>
            </w:r>
          </w:p>
        </w:tc>
        <w:tc>
          <w:tcPr>
            <w:tcW w:w="1606" w:type="dxa"/>
            <w:tcBorders>
              <w:top w:val="single" w:sz="6" w:space="0" w:color="auto"/>
              <w:bottom w:val="single" w:sz="12" w:space="0" w:color="auto"/>
            </w:tcBorders>
          </w:tcPr>
          <w:p w14:paraId="70C390DF" w14:textId="77777777" w:rsidR="00A929CA" w:rsidRPr="00AE6A81" w:rsidRDefault="00B716C8" w:rsidP="00F00C48">
            <w:pPr>
              <w:spacing w:after="0"/>
              <w:rPr>
                <w:b/>
              </w:rPr>
            </w:pPr>
            <w:r w:rsidRPr="003F322A">
              <w:rPr>
                <w:b/>
                <w:sz w:val="16"/>
              </w:rPr>
              <w:t>(352)</w:t>
            </w:r>
          </w:p>
        </w:tc>
        <w:tc>
          <w:tcPr>
            <w:tcW w:w="1606" w:type="dxa"/>
            <w:tcBorders>
              <w:top w:val="single" w:sz="6" w:space="0" w:color="auto"/>
              <w:bottom w:val="single" w:sz="12" w:space="0" w:color="auto"/>
            </w:tcBorders>
          </w:tcPr>
          <w:p w14:paraId="1999A7E3" w14:textId="77777777" w:rsidR="00A929CA" w:rsidRPr="00AE6A81" w:rsidRDefault="00B716C8" w:rsidP="00F00C48">
            <w:pPr>
              <w:spacing w:after="0"/>
              <w:rPr>
                <w:b/>
              </w:rPr>
            </w:pPr>
            <w:r w:rsidRPr="003F322A">
              <w:rPr>
                <w:b/>
                <w:sz w:val="16"/>
              </w:rPr>
              <w:t>19 595</w:t>
            </w:r>
          </w:p>
        </w:tc>
        <w:tc>
          <w:tcPr>
            <w:tcW w:w="1606" w:type="dxa"/>
            <w:tcBorders>
              <w:top w:val="single" w:sz="6" w:space="0" w:color="auto"/>
              <w:bottom w:val="single" w:sz="12" w:space="0" w:color="auto"/>
            </w:tcBorders>
          </w:tcPr>
          <w:p w14:paraId="36CA6018" w14:textId="77777777" w:rsidR="00A929CA" w:rsidRPr="00AE6A81" w:rsidRDefault="00B716C8" w:rsidP="00F00C48">
            <w:pPr>
              <w:spacing w:after="0"/>
              <w:rPr>
                <w:b/>
              </w:rPr>
            </w:pPr>
            <w:r w:rsidRPr="003F322A">
              <w:rPr>
                <w:b/>
                <w:sz w:val="16"/>
              </w:rPr>
              <w:t>25 678</w:t>
            </w:r>
          </w:p>
        </w:tc>
      </w:tr>
      <w:tr w:rsidR="007372A9" w14:paraId="405BE0D7" w14:textId="77777777" w:rsidTr="006F06B0">
        <w:trPr>
          <w:trHeight w:hRule="exact" w:val="113"/>
        </w:trPr>
        <w:tc>
          <w:tcPr>
            <w:tcW w:w="1607" w:type="dxa"/>
          </w:tcPr>
          <w:p w14:paraId="6E237140" w14:textId="77777777" w:rsidR="00A929CA" w:rsidRDefault="00A929CA" w:rsidP="00F00C48">
            <w:pPr>
              <w:spacing w:after="0"/>
            </w:pPr>
          </w:p>
        </w:tc>
        <w:tc>
          <w:tcPr>
            <w:tcW w:w="1607" w:type="dxa"/>
          </w:tcPr>
          <w:p w14:paraId="60BC8A9A" w14:textId="77777777" w:rsidR="00A929CA" w:rsidRDefault="00A929CA" w:rsidP="00F00C48">
            <w:pPr>
              <w:spacing w:after="0"/>
            </w:pPr>
          </w:p>
        </w:tc>
        <w:tc>
          <w:tcPr>
            <w:tcW w:w="1606" w:type="dxa"/>
          </w:tcPr>
          <w:p w14:paraId="3C1E1495" w14:textId="77777777" w:rsidR="00A929CA" w:rsidRDefault="00A929CA" w:rsidP="00F00C48">
            <w:pPr>
              <w:spacing w:after="0"/>
            </w:pPr>
          </w:p>
        </w:tc>
        <w:tc>
          <w:tcPr>
            <w:tcW w:w="1606" w:type="dxa"/>
          </w:tcPr>
          <w:p w14:paraId="69085B6A" w14:textId="77777777" w:rsidR="00A929CA" w:rsidRDefault="00A929CA" w:rsidP="00F00C48">
            <w:pPr>
              <w:spacing w:after="0"/>
            </w:pPr>
          </w:p>
        </w:tc>
        <w:tc>
          <w:tcPr>
            <w:tcW w:w="1606" w:type="dxa"/>
          </w:tcPr>
          <w:p w14:paraId="00A7CFB2" w14:textId="77777777" w:rsidR="00A929CA" w:rsidRDefault="00A929CA" w:rsidP="00F00C48">
            <w:pPr>
              <w:spacing w:after="0"/>
            </w:pPr>
          </w:p>
        </w:tc>
        <w:tc>
          <w:tcPr>
            <w:tcW w:w="1606" w:type="dxa"/>
          </w:tcPr>
          <w:p w14:paraId="40D79F81" w14:textId="77777777" w:rsidR="00A929CA" w:rsidRDefault="00A929CA" w:rsidP="00F00C48">
            <w:pPr>
              <w:spacing w:after="0"/>
            </w:pPr>
          </w:p>
        </w:tc>
      </w:tr>
      <w:tr w:rsidR="00A929CA" w14:paraId="6DD43105" w14:textId="77777777" w:rsidTr="008D1F34">
        <w:tc>
          <w:tcPr>
            <w:tcW w:w="1607" w:type="dxa"/>
          </w:tcPr>
          <w:p w14:paraId="75F6F38F" w14:textId="77777777" w:rsidR="00A929CA" w:rsidRPr="00AE6A81" w:rsidRDefault="00A929CA" w:rsidP="00F00C48">
            <w:pPr>
              <w:spacing w:after="0"/>
              <w:rPr>
                <w:b/>
              </w:rPr>
            </w:pPr>
          </w:p>
        </w:tc>
        <w:tc>
          <w:tcPr>
            <w:tcW w:w="1607" w:type="dxa"/>
          </w:tcPr>
          <w:p w14:paraId="1DEAB8FA" w14:textId="77777777" w:rsidR="00A929CA" w:rsidRPr="00AE6A81" w:rsidRDefault="00A929CA" w:rsidP="00F00C48">
            <w:pPr>
              <w:spacing w:after="0"/>
              <w:rPr>
                <w:b/>
              </w:rPr>
            </w:pPr>
          </w:p>
        </w:tc>
        <w:tc>
          <w:tcPr>
            <w:tcW w:w="1606" w:type="dxa"/>
          </w:tcPr>
          <w:p w14:paraId="50C70465" w14:textId="77777777" w:rsidR="00A929CA" w:rsidRPr="00AE6A81" w:rsidRDefault="00A929CA" w:rsidP="00F00C48">
            <w:pPr>
              <w:spacing w:after="0"/>
              <w:rPr>
                <w:b/>
              </w:rPr>
            </w:pPr>
          </w:p>
        </w:tc>
        <w:tc>
          <w:tcPr>
            <w:tcW w:w="1606" w:type="dxa"/>
          </w:tcPr>
          <w:p w14:paraId="7E006BA8" w14:textId="77777777" w:rsidR="00A929CA" w:rsidRPr="00AE6A81" w:rsidRDefault="00A929CA" w:rsidP="00F00C48">
            <w:pPr>
              <w:spacing w:after="0"/>
              <w:rPr>
                <w:b/>
              </w:rPr>
            </w:pPr>
          </w:p>
        </w:tc>
        <w:tc>
          <w:tcPr>
            <w:tcW w:w="1606" w:type="dxa"/>
          </w:tcPr>
          <w:p w14:paraId="712F0B7B" w14:textId="77777777" w:rsidR="00A929CA" w:rsidRPr="00AE6A81" w:rsidRDefault="00A929CA" w:rsidP="00F00C48">
            <w:pPr>
              <w:spacing w:after="0"/>
              <w:rPr>
                <w:b/>
              </w:rPr>
            </w:pPr>
          </w:p>
        </w:tc>
        <w:tc>
          <w:tcPr>
            <w:tcW w:w="1606" w:type="dxa"/>
          </w:tcPr>
          <w:p w14:paraId="34D86CD7" w14:textId="77777777" w:rsidR="00A929CA" w:rsidRPr="00AE6A81" w:rsidRDefault="00A929CA" w:rsidP="00F00C48">
            <w:pPr>
              <w:spacing w:after="0"/>
              <w:rPr>
                <w:b/>
              </w:rPr>
            </w:pPr>
          </w:p>
        </w:tc>
      </w:tr>
      <w:tr w:rsidR="00A929CA" w14:paraId="554814C3" w14:textId="77777777">
        <w:tc>
          <w:tcPr>
            <w:tcW w:w="1607" w:type="dxa"/>
          </w:tcPr>
          <w:p w14:paraId="00698083" w14:textId="77777777" w:rsidR="00A929CA" w:rsidRDefault="00B716C8" w:rsidP="00F00C48">
            <w:pPr>
              <w:spacing w:after="0"/>
            </w:pPr>
            <w:r>
              <w:rPr>
                <w:sz w:val="16"/>
              </w:rPr>
              <w:t>2 766</w:t>
            </w:r>
          </w:p>
        </w:tc>
        <w:tc>
          <w:tcPr>
            <w:tcW w:w="1607" w:type="dxa"/>
          </w:tcPr>
          <w:p w14:paraId="6A73C015" w14:textId="77777777" w:rsidR="00A929CA" w:rsidRDefault="00B716C8" w:rsidP="00F00C48">
            <w:pPr>
              <w:spacing w:after="0"/>
            </w:pPr>
            <w:r>
              <w:rPr>
                <w:sz w:val="16"/>
              </w:rPr>
              <w:t>1 772</w:t>
            </w:r>
          </w:p>
        </w:tc>
        <w:tc>
          <w:tcPr>
            <w:tcW w:w="1606" w:type="dxa"/>
          </w:tcPr>
          <w:p w14:paraId="759CE30F" w14:textId="77777777" w:rsidR="00A929CA" w:rsidRDefault="00B716C8" w:rsidP="00F00C48">
            <w:pPr>
              <w:spacing w:after="0"/>
            </w:pPr>
            <w:r>
              <w:rPr>
                <w:sz w:val="16"/>
              </w:rPr>
              <w:t>(1 581)</w:t>
            </w:r>
          </w:p>
        </w:tc>
        <w:tc>
          <w:tcPr>
            <w:tcW w:w="1606" w:type="dxa"/>
          </w:tcPr>
          <w:p w14:paraId="1EBFA139" w14:textId="77777777" w:rsidR="00A929CA" w:rsidRDefault="00B716C8" w:rsidP="00F00C48">
            <w:pPr>
              <w:spacing w:after="0"/>
            </w:pPr>
            <w:r>
              <w:rPr>
                <w:sz w:val="16"/>
              </w:rPr>
              <w:t>(216)</w:t>
            </w:r>
          </w:p>
        </w:tc>
        <w:tc>
          <w:tcPr>
            <w:tcW w:w="1606" w:type="dxa"/>
          </w:tcPr>
          <w:p w14:paraId="3898DB67" w14:textId="77777777" w:rsidR="00A929CA" w:rsidRDefault="00B716C8" w:rsidP="00F00C48">
            <w:pPr>
              <w:spacing w:after="0"/>
            </w:pPr>
            <w:r>
              <w:rPr>
                <w:sz w:val="16"/>
              </w:rPr>
              <w:t>5 249</w:t>
            </w:r>
          </w:p>
        </w:tc>
        <w:tc>
          <w:tcPr>
            <w:tcW w:w="1606" w:type="dxa"/>
          </w:tcPr>
          <w:p w14:paraId="5B25D422" w14:textId="77777777" w:rsidR="00A929CA" w:rsidRDefault="00B716C8" w:rsidP="00F00C48">
            <w:pPr>
              <w:spacing w:after="0"/>
            </w:pPr>
            <w:r>
              <w:rPr>
                <w:sz w:val="16"/>
              </w:rPr>
              <w:t>8 077</w:t>
            </w:r>
          </w:p>
        </w:tc>
      </w:tr>
      <w:tr w:rsidR="00A929CA" w14:paraId="204C170E" w14:textId="77777777">
        <w:tc>
          <w:tcPr>
            <w:tcW w:w="1607" w:type="dxa"/>
          </w:tcPr>
          <w:p w14:paraId="495152B5" w14:textId="77777777" w:rsidR="00A929CA" w:rsidRDefault="00B716C8" w:rsidP="00F00C48">
            <w:pPr>
              <w:spacing w:after="0"/>
            </w:pPr>
            <w:r>
              <w:rPr>
                <w:sz w:val="16"/>
              </w:rPr>
              <w:t>(1 232)</w:t>
            </w:r>
          </w:p>
        </w:tc>
        <w:tc>
          <w:tcPr>
            <w:tcW w:w="1607" w:type="dxa"/>
          </w:tcPr>
          <w:p w14:paraId="4FDEC9BD" w14:textId="77777777" w:rsidR="00A929CA" w:rsidRDefault="00B716C8" w:rsidP="00F00C48">
            <w:pPr>
              <w:spacing w:after="0"/>
            </w:pPr>
            <w:r>
              <w:rPr>
                <w:sz w:val="16"/>
              </w:rPr>
              <w:t>(8)</w:t>
            </w:r>
          </w:p>
        </w:tc>
        <w:tc>
          <w:tcPr>
            <w:tcW w:w="1606" w:type="dxa"/>
          </w:tcPr>
          <w:p w14:paraId="30EE254A" w14:textId="77777777" w:rsidR="00A929CA" w:rsidRDefault="00B716C8" w:rsidP="00F00C48">
            <w:pPr>
              <w:spacing w:after="0"/>
            </w:pPr>
            <w:r>
              <w:rPr>
                <w:sz w:val="16"/>
              </w:rPr>
              <w:t>1 438</w:t>
            </w:r>
          </w:p>
        </w:tc>
        <w:tc>
          <w:tcPr>
            <w:tcW w:w="1606" w:type="dxa"/>
          </w:tcPr>
          <w:p w14:paraId="3B194241" w14:textId="77777777" w:rsidR="00A929CA" w:rsidRDefault="00B716C8" w:rsidP="00F00C48">
            <w:pPr>
              <w:spacing w:after="0"/>
            </w:pPr>
            <w:r>
              <w:rPr>
                <w:sz w:val="16"/>
              </w:rPr>
              <w:t>110</w:t>
            </w:r>
          </w:p>
        </w:tc>
        <w:tc>
          <w:tcPr>
            <w:tcW w:w="1606" w:type="dxa"/>
          </w:tcPr>
          <w:p w14:paraId="530F7E32" w14:textId="77777777" w:rsidR="00A929CA" w:rsidRDefault="00B716C8" w:rsidP="00F00C48">
            <w:pPr>
              <w:spacing w:after="0"/>
            </w:pPr>
            <w:r>
              <w:rPr>
                <w:sz w:val="16"/>
              </w:rPr>
              <w:t>..</w:t>
            </w:r>
          </w:p>
        </w:tc>
        <w:tc>
          <w:tcPr>
            <w:tcW w:w="1606" w:type="dxa"/>
          </w:tcPr>
          <w:p w14:paraId="1469220D" w14:textId="77777777" w:rsidR="00A929CA" w:rsidRDefault="00B716C8" w:rsidP="00F00C48">
            <w:pPr>
              <w:spacing w:after="0"/>
            </w:pPr>
            <w:r>
              <w:rPr>
                <w:sz w:val="16"/>
              </w:rPr>
              <w:t>..</w:t>
            </w:r>
          </w:p>
        </w:tc>
      </w:tr>
      <w:tr w:rsidR="00A929CA" w14:paraId="2668F44A" w14:textId="77777777" w:rsidTr="006F06B0">
        <w:tc>
          <w:tcPr>
            <w:tcW w:w="1607" w:type="dxa"/>
            <w:tcBorders>
              <w:bottom w:val="single" w:sz="6" w:space="0" w:color="auto"/>
            </w:tcBorders>
          </w:tcPr>
          <w:p w14:paraId="221D2EC2" w14:textId="77777777" w:rsidR="00A929CA" w:rsidRDefault="00B716C8" w:rsidP="00F00C48">
            <w:pPr>
              <w:spacing w:after="0"/>
            </w:pPr>
            <w:r>
              <w:rPr>
                <w:sz w:val="16"/>
              </w:rPr>
              <w:t>(42)</w:t>
            </w:r>
          </w:p>
        </w:tc>
        <w:tc>
          <w:tcPr>
            <w:tcW w:w="1607" w:type="dxa"/>
            <w:tcBorders>
              <w:bottom w:val="single" w:sz="6" w:space="0" w:color="auto"/>
            </w:tcBorders>
          </w:tcPr>
          <w:p w14:paraId="54978491" w14:textId="77777777" w:rsidR="00A929CA" w:rsidRDefault="00B716C8" w:rsidP="00F00C48">
            <w:pPr>
              <w:spacing w:after="0"/>
            </w:pPr>
            <w:r>
              <w:rPr>
                <w:sz w:val="16"/>
              </w:rPr>
              <w:t>(38)</w:t>
            </w:r>
          </w:p>
        </w:tc>
        <w:tc>
          <w:tcPr>
            <w:tcW w:w="1606" w:type="dxa"/>
            <w:tcBorders>
              <w:bottom w:val="single" w:sz="6" w:space="0" w:color="auto"/>
            </w:tcBorders>
          </w:tcPr>
          <w:p w14:paraId="53C5A270" w14:textId="77777777" w:rsidR="00A929CA" w:rsidRDefault="00B716C8" w:rsidP="00F00C48">
            <w:pPr>
              <w:spacing w:after="0"/>
            </w:pPr>
            <w:r>
              <w:rPr>
                <w:sz w:val="16"/>
              </w:rPr>
              <w:t>168</w:t>
            </w:r>
          </w:p>
        </w:tc>
        <w:tc>
          <w:tcPr>
            <w:tcW w:w="1606" w:type="dxa"/>
            <w:tcBorders>
              <w:bottom w:val="single" w:sz="6" w:space="0" w:color="auto"/>
            </w:tcBorders>
          </w:tcPr>
          <w:p w14:paraId="5FF594E0" w14:textId="77777777" w:rsidR="00A929CA" w:rsidRDefault="00B716C8" w:rsidP="00F00C48">
            <w:pPr>
              <w:spacing w:after="0"/>
            </w:pPr>
            <w:r>
              <w:rPr>
                <w:sz w:val="16"/>
              </w:rPr>
              <w:t>56</w:t>
            </w:r>
          </w:p>
        </w:tc>
        <w:tc>
          <w:tcPr>
            <w:tcW w:w="1606" w:type="dxa"/>
            <w:tcBorders>
              <w:bottom w:val="single" w:sz="6" w:space="0" w:color="auto"/>
            </w:tcBorders>
          </w:tcPr>
          <w:p w14:paraId="6B5D4EAE" w14:textId="77777777" w:rsidR="00A929CA" w:rsidRDefault="00B716C8" w:rsidP="00F00C48">
            <w:pPr>
              <w:spacing w:after="0"/>
            </w:pPr>
            <w:r>
              <w:rPr>
                <w:sz w:val="16"/>
              </w:rPr>
              <w:t>(22 351)</w:t>
            </w:r>
          </w:p>
        </w:tc>
        <w:tc>
          <w:tcPr>
            <w:tcW w:w="1606" w:type="dxa"/>
            <w:tcBorders>
              <w:bottom w:val="single" w:sz="6" w:space="0" w:color="auto"/>
            </w:tcBorders>
          </w:tcPr>
          <w:p w14:paraId="75A06C55" w14:textId="77777777" w:rsidR="00A929CA" w:rsidRDefault="00B716C8" w:rsidP="00F00C48">
            <w:pPr>
              <w:spacing w:after="0"/>
            </w:pPr>
            <w:r>
              <w:rPr>
                <w:sz w:val="16"/>
              </w:rPr>
              <w:t>(19 977)</w:t>
            </w:r>
          </w:p>
        </w:tc>
      </w:tr>
      <w:tr w:rsidR="00A929CA" w14:paraId="04139C35" w14:textId="77777777" w:rsidTr="006F06B0">
        <w:tc>
          <w:tcPr>
            <w:tcW w:w="1607" w:type="dxa"/>
            <w:tcBorders>
              <w:top w:val="single" w:sz="6" w:space="0" w:color="auto"/>
              <w:bottom w:val="single" w:sz="12" w:space="0" w:color="auto"/>
            </w:tcBorders>
          </w:tcPr>
          <w:p w14:paraId="237074A8" w14:textId="77777777" w:rsidR="00A929CA" w:rsidRPr="00AE6A81" w:rsidRDefault="00B716C8" w:rsidP="00F00C48">
            <w:pPr>
              <w:spacing w:after="0"/>
              <w:rPr>
                <w:b/>
              </w:rPr>
            </w:pPr>
            <w:r w:rsidRPr="003F322A">
              <w:rPr>
                <w:b/>
                <w:sz w:val="16"/>
              </w:rPr>
              <w:t>1 492</w:t>
            </w:r>
          </w:p>
        </w:tc>
        <w:tc>
          <w:tcPr>
            <w:tcW w:w="1607" w:type="dxa"/>
            <w:tcBorders>
              <w:top w:val="single" w:sz="6" w:space="0" w:color="auto"/>
              <w:bottom w:val="single" w:sz="12" w:space="0" w:color="auto"/>
            </w:tcBorders>
          </w:tcPr>
          <w:p w14:paraId="2C38063B" w14:textId="5D6861BF" w:rsidR="00A929CA" w:rsidRPr="00AE6A81" w:rsidRDefault="00B716C8" w:rsidP="00F00C48">
            <w:pPr>
              <w:spacing w:after="0"/>
              <w:rPr>
                <w:b/>
              </w:rPr>
            </w:pPr>
            <w:r w:rsidRPr="003F322A">
              <w:rPr>
                <w:b/>
                <w:sz w:val="16"/>
              </w:rPr>
              <w:t>1 726</w:t>
            </w:r>
          </w:p>
        </w:tc>
        <w:tc>
          <w:tcPr>
            <w:tcW w:w="1606" w:type="dxa"/>
            <w:tcBorders>
              <w:top w:val="single" w:sz="6" w:space="0" w:color="auto"/>
              <w:bottom w:val="single" w:sz="12" w:space="0" w:color="auto"/>
            </w:tcBorders>
          </w:tcPr>
          <w:p w14:paraId="7C53DDEC" w14:textId="77777777" w:rsidR="00A929CA" w:rsidRPr="00AE6A81" w:rsidRDefault="00B716C8" w:rsidP="00F00C48">
            <w:pPr>
              <w:spacing w:after="0"/>
              <w:rPr>
                <w:b/>
              </w:rPr>
            </w:pPr>
            <w:r w:rsidRPr="003F322A">
              <w:rPr>
                <w:b/>
                <w:sz w:val="16"/>
              </w:rPr>
              <w:t>26</w:t>
            </w:r>
          </w:p>
        </w:tc>
        <w:tc>
          <w:tcPr>
            <w:tcW w:w="1606" w:type="dxa"/>
            <w:tcBorders>
              <w:top w:val="single" w:sz="6" w:space="0" w:color="auto"/>
              <w:bottom w:val="single" w:sz="12" w:space="0" w:color="auto"/>
            </w:tcBorders>
          </w:tcPr>
          <w:p w14:paraId="3875946E" w14:textId="77777777" w:rsidR="00A929CA" w:rsidRPr="00AE6A81" w:rsidRDefault="00B716C8" w:rsidP="00F00C48">
            <w:pPr>
              <w:spacing w:after="0"/>
              <w:rPr>
                <w:b/>
              </w:rPr>
            </w:pPr>
            <w:r w:rsidRPr="003F322A">
              <w:rPr>
                <w:b/>
                <w:sz w:val="16"/>
              </w:rPr>
              <w:t>(50)</w:t>
            </w:r>
          </w:p>
        </w:tc>
        <w:tc>
          <w:tcPr>
            <w:tcW w:w="1606" w:type="dxa"/>
            <w:tcBorders>
              <w:top w:val="single" w:sz="6" w:space="0" w:color="auto"/>
              <w:bottom w:val="single" w:sz="12" w:space="0" w:color="auto"/>
            </w:tcBorders>
          </w:tcPr>
          <w:p w14:paraId="11CC16CE" w14:textId="77777777" w:rsidR="00A929CA" w:rsidRPr="00AE6A81" w:rsidRDefault="00B716C8" w:rsidP="00F00C48">
            <w:pPr>
              <w:spacing w:after="0"/>
              <w:rPr>
                <w:b/>
              </w:rPr>
            </w:pPr>
            <w:r w:rsidRPr="003F322A">
              <w:rPr>
                <w:b/>
                <w:sz w:val="16"/>
              </w:rPr>
              <w:t>(17 102)</w:t>
            </w:r>
          </w:p>
        </w:tc>
        <w:tc>
          <w:tcPr>
            <w:tcW w:w="1606" w:type="dxa"/>
            <w:tcBorders>
              <w:top w:val="single" w:sz="6" w:space="0" w:color="auto"/>
              <w:bottom w:val="single" w:sz="12" w:space="0" w:color="auto"/>
            </w:tcBorders>
          </w:tcPr>
          <w:p w14:paraId="5D93A451" w14:textId="087AB1A9" w:rsidR="00A929CA" w:rsidRPr="00AE6A81" w:rsidRDefault="00B716C8" w:rsidP="00F00C48">
            <w:pPr>
              <w:spacing w:after="0"/>
              <w:rPr>
                <w:b/>
              </w:rPr>
            </w:pPr>
            <w:r w:rsidRPr="003F322A">
              <w:rPr>
                <w:b/>
                <w:sz w:val="16"/>
              </w:rPr>
              <w:t>(11 900)</w:t>
            </w:r>
          </w:p>
        </w:tc>
      </w:tr>
    </w:tbl>
    <w:p w14:paraId="4D9FE2EC" w14:textId="77777777" w:rsidR="00A20CD2" w:rsidRPr="00F23CE8" w:rsidRDefault="00A20CD2" w:rsidP="00097095"/>
    <w:p w14:paraId="09D15613" w14:textId="77777777" w:rsidR="00A20CD2" w:rsidRDefault="00A20CD2" w:rsidP="00097095">
      <w:pPr>
        <w:pStyle w:val="TableHeading"/>
        <w:pageBreakBefore/>
      </w:pPr>
      <w:r>
        <w:t>Disaggregated statement of changes in equity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Financial%20Statements/SRIMS%20Exports/SRIMS_AFR_SOCIE.xlsx|Table:Disaggregated_SOCIE_CY"/>
      </w:tblPr>
      <w:tblGrid>
        <w:gridCol w:w="2552"/>
        <w:gridCol w:w="567"/>
        <w:gridCol w:w="850"/>
        <w:gridCol w:w="1057"/>
        <w:gridCol w:w="1371"/>
        <w:gridCol w:w="1568"/>
        <w:gridCol w:w="812"/>
        <w:gridCol w:w="861"/>
      </w:tblGrid>
      <w:tr w:rsidR="00891B7B" w14:paraId="53051ADA" w14:textId="77777777" w:rsidTr="00F00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F5C5C7D" w14:textId="77777777" w:rsidR="00891B7B" w:rsidRDefault="00891B7B">
            <w:pPr>
              <w:keepNext/>
            </w:pPr>
          </w:p>
        </w:tc>
        <w:tc>
          <w:tcPr>
            <w:tcW w:w="1417" w:type="dxa"/>
            <w:gridSpan w:val="2"/>
          </w:tcPr>
          <w:p w14:paraId="1555334E"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57" w:type="dxa"/>
          </w:tcPr>
          <w:p w14:paraId="009DEF9C"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371" w:type="dxa"/>
          </w:tcPr>
          <w:p w14:paraId="45FDF6F5"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68" w:type="dxa"/>
          </w:tcPr>
          <w:p w14:paraId="3AF7F331"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12" w:type="dxa"/>
          </w:tcPr>
          <w:p w14:paraId="55396A1A"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Other reserves</w:t>
            </w:r>
          </w:p>
        </w:tc>
        <w:tc>
          <w:tcPr>
            <w:tcW w:w="861" w:type="dxa"/>
          </w:tcPr>
          <w:p w14:paraId="16A85658"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Total</w:t>
            </w:r>
          </w:p>
        </w:tc>
      </w:tr>
      <w:tr w:rsidR="00891B7B" w14:paraId="072FFEEA" w14:textId="77777777" w:rsidTr="00F00C48">
        <w:trPr>
          <w:trHeight w:val="191"/>
        </w:trPr>
        <w:tc>
          <w:tcPr>
            <w:cnfStyle w:val="001000000000" w:firstRow="0" w:lastRow="0" w:firstColumn="1" w:lastColumn="0" w:oddVBand="0" w:evenVBand="0" w:oddHBand="0" w:evenHBand="0" w:firstRowFirstColumn="0" w:firstRowLastColumn="0" w:lastRowFirstColumn="0" w:lastRowLastColumn="0"/>
            <w:tcW w:w="3119" w:type="dxa"/>
            <w:gridSpan w:val="2"/>
          </w:tcPr>
          <w:p w14:paraId="05E3EF78" w14:textId="77777777" w:rsidR="00891B7B" w:rsidRDefault="0012492F">
            <w:r>
              <w:rPr>
                <w:b/>
              </w:rPr>
              <w:t>General government sector</w:t>
            </w:r>
          </w:p>
        </w:tc>
        <w:tc>
          <w:tcPr>
            <w:tcW w:w="850" w:type="dxa"/>
          </w:tcPr>
          <w:p w14:paraId="1466930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057" w:type="dxa"/>
          </w:tcPr>
          <w:p w14:paraId="3E2260F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371" w:type="dxa"/>
          </w:tcPr>
          <w:p w14:paraId="47EF724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568" w:type="dxa"/>
          </w:tcPr>
          <w:p w14:paraId="4800A3C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12" w:type="dxa"/>
          </w:tcPr>
          <w:p w14:paraId="5B97DEC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61" w:type="dxa"/>
          </w:tcPr>
          <w:p w14:paraId="6C4AA88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E263C5A"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57530F94" w14:textId="77777777" w:rsidR="00891B7B" w:rsidRDefault="0012492F">
            <w:r>
              <w:t>Balance at 1 July 2023</w:t>
            </w:r>
          </w:p>
        </w:tc>
        <w:tc>
          <w:tcPr>
            <w:tcW w:w="850" w:type="dxa"/>
          </w:tcPr>
          <w:p w14:paraId="28897FED" w14:textId="77777777" w:rsidR="00891B7B" w:rsidRDefault="0012492F">
            <w:pPr>
              <w:cnfStyle w:val="000000000000" w:firstRow="0" w:lastRow="0" w:firstColumn="0" w:lastColumn="0" w:oddVBand="0" w:evenVBand="0" w:oddHBand="0" w:evenHBand="0" w:firstRowFirstColumn="0" w:firstRowLastColumn="0" w:lastRowFirstColumn="0" w:lastRowLastColumn="0"/>
            </w:pPr>
            <w:r>
              <w:t>45 889</w:t>
            </w:r>
          </w:p>
        </w:tc>
        <w:tc>
          <w:tcPr>
            <w:tcW w:w="1057" w:type="dxa"/>
          </w:tcPr>
          <w:p w14:paraId="3DFD74C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3F769DCF" w14:textId="77777777" w:rsidR="00891B7B" w:rsidRDefault="0012492F">
            <w:pPr>
              <w:cnfStyle w:val="000000000000" w:firstRow="0" w:lastRow="0" w:firstColumn="0" w:lastColumn="0" w:oddVBand="0" w:evenVBand="0" w:oddHBand="0" w:evenHBand="0" w:firstRowFirstColumn="0" w:firstRowLastColumn="0" w:lastRowFirstColumn="0" w:lastRowLastColumn="0"/>
            </w:pPr>
            <w:r>
              <w:t>91 269</w:t>
            </w:r>
          </w:p>
        </w:tc>
        <w:tc>
          <w:tcPr>
            <w:tcW w:w="1568" w:type="dxa"/>
          </w:tcPr>
          <w:p w14:paraId="4490F706" w14:textId="77777777" w:rsidR="00891B7B" w:rsidRDefault="0012492F">
            <w:pPr>
              <w:cnfStyle w:val="000000000000" w:firstRow="0" w:lastRow="0" w:firstColumn="0" w:lastColumn="0" w:oddVBand="0" w:evenVBand="0" w:oddHBand="0" w:evenHBand="0" w:firstRowFirstColumn="0" w:firstRowLastColumn="0" w:lastRowFirstColumn="0" w:lastRowLastColumn="0"/>
            </w:pPr>
            <w:r>
              <w:t>48 245</w:t>
            </w:r>
          </w:p>
        </w:tc>
        <w:tc>
          <w:tcPr>
            <w:tcW w:w="812" w:type="dxa"/>
          </w:tcPr>
          <w:p w14:paraId="08617F71"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1 380</w:t>
            </w:r>
          </w:p>
        </w:tc>
        <w:tc>
          <w:tcPr>
            <w:tcW w:w="861" w:type="dxa"/>
          </w:tcPr>
          <w:p w14:paraId="1F62D8DC" w14:textId="77777777" w:rsidR="00891B7B" w:rsidRDefault="0012492F">
            <w:pPr>
              <w:cnfStyle w:val="000000000000" w:firstRow="0" w:lastRow="0" w:firstColumn="0" w:lastColumn="0" w:oddVBand="0" w:evenVBand="0" w:oddHBand="0" w:evenHBand="0" w:firstRowFirstColumn="0" w:firstRowLastColumn="0" w:lastRowFirstColumn="0" w:lastRowLastColumn="0"/>
            </w:pPr>
            <w:r>
              <w:t>186 783</w:t>
            </w:r>
          </w:p>
        </w:tc>
      </w:tr>
      <w:tr w:rsidR="00891B7B" w14:paraId="69786C4A"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0BE606AA" w14:textId="77777777" w:rsidR="00891B7B" w:rsidRDefault="0012492F">
            <w:r>
              <w:t>Net result for the year</w:t>
            </w:r>
          </w:p>
        </w:tc>
        <w:tc>
          <w:tcPr>
            <w:tcW w:w="850" w:type="dxa"/>
          </w:tcPr>
          <w:p w14:paraId="129A638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 </w:t>
            </w:r>
            <w:r w:rsidR="00D364A3">
              <w:t>493</w:t>
            </w:r>
            <w:r>
              <w:t>)</w:t>
            </w:r>
          </w:p>
        </w:tc>
        <w:tc>
          <w:tcPr>
            <w:tcW w:w="1057" w:type="dxa"/>
          </w:tcPr>
          <w:p w14:paraId="47E9F01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74AD64D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3B02AA4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04B50B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14645E0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 </w:t>
            </w:r>
            <w:r w:rsidR="00D364A3">
              <w:t>493</w:t>
            </w:r>
            <w:r>
              <w:t>)</w:t>
            </w:r>
          </w:p>
        </w:tc>
      </w:tr>
      <w:tr w:rsidR="00891B7B" w14:paraId="0CDE4B4D"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4BDF37BC" w14:textId="77777777" w:rsidR="00891B7B" w:rsidRDefault="0012492F">
            <w:r>
              <w:t>Other comprehensive income for the year</w:t>
            </w:r>
          </w:p>
        </w:tc>
        <w:tc>
          <w:tcPr>
            <w:tcW w:w="850" w:type="dxa"/>
          </w:tcPr>
          <w:p w14:paraId="4D6A13DE" w14:textId="77777777" w:rsidR="00891B7B" w:rsidRDefault="0012492F">
            <w:pPr>
              <w:cnfStyle w:val="000000000000" w:firstRow="0" w:lastRow="0" w:firstColumn="0" w:lastColumn="0" w:oddVBand="0" w:evenVBand="0" w:oddHBand="0" w:evenHBand="0" w:firstRowFirstColumn="0" w:firstRowLastColumn="0" w:lastRowFirstColumn="0" w:lastRowLastColumn="0"/>
            </w:pPr>
            <w:r>
              <w:t>1 635</w:t>
            </w:r>
          </w:p>
        </w:tc>
        <w:tc>
          <w:tcPr>
            <w:tcW w:w="1057" w:type="dxa"/>
          </w:tcPr>
          <w:p w14:paraId="79890D0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19C6B106" w14:textId="77777777" w:rsidR="00891B7B" w:rsidRDefault="0012492F">
            <w:pPr>
              <w:cnfStyle w:val="000000000000" w:firstRow="0" w:lastRow="0" w:firstColumn="0" w:lastColumn="0" w:oddVBand="0" w:evenVBand="0" w:oddHBand="0" w:evenHBand="0" w:firstRowFirstColumn="0" w:firstRowLastColumn="0" w:lastRowFirstColumn="0" w:lastRowLastColumn="0"/>
            </w:pPr>
            <w:r>
              <w:t>7 650</w:t>
            </w:r>
          </w:p>
        </w:tc>
        <w:tc>
          <w:tcPr>
            <w:tcW w:w="1568" w:type="dxa"/>
          </w:tcPr>
          <w:p w14:paraId="7681EC0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1 864</w:t>
            </w:r>
            <w:r>
              <w:t>)</w:t>
            </w:r>
          </w:p>
        </w:tc>
        <w:tc>
          <w:tcPr>
            <w:tcW w:w="812" w:type="dxa"/>
          </w:tcPr>
          <w:p w14:paraId="71498364" w14:textId="77777777" w:rsidR="00891B7B" w:rsidRDefault="0012492F">
            <w:pPr>
              <w:cnfStyle w:val="000000000000" w:firstRow="0" w:lastRow="0" w:firstColumn="0" w:lastColumn="0" w:oddVBand="0" w:evenVBand="0" w:oddHBand="0" w:evenHBand="0" w:firstRowFirstColumn="0" w:firstRowLastColumn="0" w:lastRowFirstColumn="0" w:lastRowLastColumn="0"/>
            </w:pPr>
            <w:r>
              <w:t>149</w:t>
            </w:r>
          </w:p>
        </w:tc>
        <w:tc>
          <w:tcPr>
            <w:tcW w:w="861" w:type="dxa"/>
          </w:tcPr>
          <w:p w14:paraId="2C42770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7 </w:t>
            </w:r>
            <w:r w:rsidR="00D364A3">
              <w:t>569</w:t>
            </w:r>
          </w:p>
        </w:tc>
      </w:tr>
      <w:tr w:rsidR="00891B7B" w14:paraId="752A7F39"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46FB7C13" w14:textId="77777777" w:rsidR="00891B7B" w:rsidRDefault="0012492F">
            <w:r>
              <w:t>Transfer to/(from) accumulated surplus</w:t>
            </w:r>
          </w:p>
        </w:tc>
        <w:tc>
          <w:tcPr>
            <w:tcW w:w="850" w:type="dxa"/>
          </w:tcPr>
          <w:p w14:paraId="38D3BA19" w14:textId="77777777" w:rsidR="00891B7B" w:rsidRDefault="0012492F">
            <w:pPr>
              <w:cnfStyle w:val="000000000000" w:firstRow="0" w:lastRow="0" w:firstColumn="0" w:lastColumn="0" w:oddVBand="0" w:evenVBand="0" w:oddHBand="0" w:evenHBand="0" w:firstRowFirstColumn="0" w:firstRowLastColumn="0" w:lastRowFirstColumn="0" w:lastRowLastColumn="0"/>
            </w:pPr>
            <w:r>
              <w:t>375</w:t>
            </w:r>
          </w:p>
        </w:tc>
        <w:tc>
          <w:tcPr>
            <w:tcW w:w="1057" w:type="dxa"/>
          </w:tcPr>
          <w:p w14:paraId="2D9718B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189BF0D6" w14:textId="77777777" w:rsidR="00891B7B" w:rsidRDefault="0012492F">
            <w:pPr>
              <w:cnfStyle w:val="000000000000" w:firstRow="0" w:lastRow="0" w:firstColumn="0" w:lastColumn="0" w:oddVBand="0" w:evenVBand="0" w:oddHBand="0" w:evenHBand="0" w:firstRowFirstColumn="0" w:firstRowLastColumn="0" w:lastRowFirstColumn="0" w:lastRowLastColumn="0"/>
            </w:pPr>
            <w:r>
              <w:t>(375)</w:t>
            </w:r>
          </w:p>
        </w:tc>
        <w:tc>
          <w:tcPr>
            <w:tcW w:w="1568" w:type="dxa"/>
          </w:tcPr>
          <w:p w14:paraId="3172F8B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22BD50F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53D6DEB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A255D93"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7A5F93C2" w14:textId="77777777" w:rsidR="00891B7B" w:rsidRDefault="0012492F">
            <w:r>
              <w:t>Dividends paid</w:t>
            </w:r>
          </w:p>
        </w:tc>
        <w:tc>
          <w:tcPr>
            <w:tcW w:w="850" w:type="dxa"/>
          </w:tcPr>
          <w:p w14:paraId="3FB4629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57" w:type="dxa"/>
          </w:tcPr>
          <w:p w14:paraId="063781C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1A7B060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7CA3776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2629DA4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2EA8BB4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349E58F2"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26838E85" w14:textId="77777777" w:rsidR="00891B7B" w:rsidRDefault="0012492F">
            <w:r>
              <w:t>Transactions with owners in their capacity as owners</w:t>
            </w:r>
          </w:p>
        </w:tc>
        <w:tc>
          <w:tcPr>
            <w:tcW w:w="850" w:type="dxa"/>
            <w:tcBorders>
              <w:bottom w:val="single" w:sz="6" w:space="0" w:color="auto"/>
            </w:tcBorders>
          </w:tcPr>
          <w:p w14:paraId="1FFF4E0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57" w:type="dxa"/>
            <w:tcBorders>
              <w:bottom w:val="single" w:sz="6" w:space="0" w:color="auto"/>
            </w:tcBorders>
          </w:tcPr>
          <w:p w14:paraId="2061F20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Borders>
              <w:bottom w:val="single" w:sz="6" w:space="0" w:color="auto"/>
            </w:tcBorders>
          </w:tcPr>
          <w:p w14:paraId="688E13C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Borders>
              <w:bottom w:val="single" w:sz="6" w:space="0" w:color="auto"/>
            </w:tcBorders>
          </w:tcPr>
          <w:p w14:paraId="2D99F6C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Borders>
              <w:bottom w:val="single" w:sz="6" w:space="0" w:color="auto"/>
            </w:tcBorders>
          </w:tcPr>
          <w:p w14:paraId="069D650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Borders>
              <w:bottom w:val="single" w:sz="6" w:space="0" w:color="auto"/>
            </w:tcBorders>
          </w:tcPr>
          <w:p w14:paraId="5F394F2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226DDF20"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39C70438" w14:textId="77777777" w:rsidR="00891B7B" w:rsidRDefault="0012492F">
            <w:r>
              <w:rPr>
                <w:b/>
              </w:rPr>
              <w:t>Balance at 30 June 2024</w:t>
            </w:r>
          </w:p>
        </w:tc>
        <w:tc>
          <w:tcPr>
            <w:tcW w:w="850" w:type="dxa"/>
            <w:tcBorders>
              <w:top w:val="single" w:sz="6" w:space="0" w:color="auto"/>
              <w:bottom w:val="single" w:sz="6" w:space="0" w:color="auto"/>
            </w:tcBorders>
          </w:tcPr>
          <w:p w14:paraId="22F9BD0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43 </w:t>
            </w:r>
            <w:r w:rsidR="00D364A3">
              <w:rPr>
                <w:b/>
              </w:rPr>
              <w:t>405</w:t>
            </w:r>
          </w:p>
        </w:tc>
        <w:tc>
          <w:tcPr>
            <w:tcW w:w="1057" w:type="dxa"/>
            <w:tcBorders>
              <w:top w:val="single" w:sz="6" w:space="0" w:color="auto"/>
              <w:bottom w:val="single" w:sz="6" w:space="0" w:color="auto"/>
            </w:tcBorders>
          </w:tcPr>
          <w:p w14:paraId="61D653F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p>
        </w:tc>
        <w:tc>
          <w:tcPr>
            <w:tcW w:w="1371" w:type="dxa"/>
            <w:tcBorders>
              <w:top w:val="single" w:sz="6" w:space="0" w:color="auto"/>
              <w:bottom w:val="single" w:sz="6" w:space="0" w:color="auto"/>
            </w:tcBorders>
          </w:tcPr>
          <w:p w14:paraId="766120E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98 544</w:t>
            </w:r>
          </w:p>
        </w:tc>
        <w:tc>
          <w:tcPr>
            <w:tcW w:w="1568" w:type="dxa"/>
            <w:tcBorders>
              <w:top w:val="single" w:sz="6" w:space="0" w:color="auto"/>
              <w:bottom w:val="single" w:sz="6" w:space="0" w:color="auto"/>
            </w:tcBorders>
          </w:tcPr>
          <w:p w14:paraId="0738DBE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46 </w:t>
            </w:r>
            <w:r w:rsidR="00D364A3">
              <w:rPr>
                <w:b/>
              </w:rPr>
              <w:t>381</w:t>
            </w:r>
          </w:p>
        </w:tc>
        <w:tc>
          <w:tcPr>
            <w:tcW w:w="812" w:type="dxa"/>
            <w:tcBorders>
              <w:top w:val="single" w:sz="6" w:space="0" w:color="auto"/>
              <w:bottom w:val="single" w:sz="6" w:space="0" w:color="auto"/>
            </w:tcBorders>
          </w:tcPr>
          <w:p w14:paraId="2B59ACA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1 528</w:t>
            </w:r>
          </w:p>
        </w:tc>
        <w:tc>
          <w:tcPr>
            <w:tcW w:w="861" w:type="dxa"/>
            <w:tcBorders>
              <w:top w:val="single" w:sz="6" w:space="0" w:color="auto"/>
              <w:bottom w:val="single" w:sz="6" w:space="0" w:color="auto"/>
            </w:tcBorders>
          </w:tcPr>
          <w:p w14:paraId="2A4133D3" w14:textId="65FE48A1"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189 </w:t>
            </w:r>
            <w:r w:rsidR="00D364A3">
              <w:rPr>
                <w:b/>
              </w:rPr>
              <w:t>859</w:t>
            </w:r>
          </w:p>
        </w:tc>
      </w:tr>
      <w:tr w:rsidR="00891B7B" w14:paraId="2540FCA7"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tcBorders>
          </w:tcPr>
          <w:p w14:paraId="6C158E50" w14:textId="77777777" w:rsidR="00891B7B" w:rsidRDefault="0012492F">
            <w:r>
              <w:rPr>
                <w:b/>
              </w:rPr>
              <w:t>PNFC sector</w:t>
            </w:r>
          </w:p>
        </w:tc>
        <w:tc>
          <w:tcPr>
            <w:tcW w:w="850" w:type="dxa"/>
            <w:tcBorders>
              <w:top w:val="single" w:sz="6" w:space="0" w:color="auto"/>
            </w:tcBorders>
          </w:tcPr>
          <w:p w14:paraId="12017C0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057" w:type="dxa"/>
            <w:tcBorders>
              <w:top w:val="single" w:sz="6" w:space="0" w:color="auto"/>
            </w:tcBorders>
          </w:tcPr>
          <w:p w14:paraId="5E00518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371" w:type="dxa"/>
            <w:tcBorders>
              <w:top w:val="single" w:sz="6" w:space="0" w:color="auto"/>
            </w:tcBorders>
          </w:tcPr>
          <w:p w14:paraId="4D45070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568" w:type="dxa"/>
            <w:tcBorders>
              <w:top w:val="single" w:sz="6" w:space="0" w:color="auto"/>
            </w:tcBorders>
          </w:tcPr>
          <w:p w14:paraId="6C2B86F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6" w:space="0" w:color="auto"/>
            </w:tcBorders>
          </w:tcPr>
          <w:p w14:paraId="5CE5690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61" w:type="dxa"/>
            <w:tcBorders>
              <w:top w:val="single" w:sz="6" w:space="0" w:color="auto"/>
            </w:tcBorders>
          </w:tcPr>
          <w:p w14:paraId="67FB0D7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73570EA"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49296BC2" w14:textId="77777777" w:rsidR="00891B7B" w:rsidRDefault="0012492F">
            <w:r>
              <w:t>Balance at 1 July 2023</w:t>
            </w:r>
          </w:p>
        </w:tc>
        <w:tc>
          <w:tcPr>
            <w:tcW w:w="850" w:type="dxa"/>
          </w:tcPr>
          <w:p w14:paraId="5517CA31" w14:textId="77777777" w:rsidR="00891B7B" w:rsidRDefault="0012492F">
            <w:pPr>
              <w:cnfStyle w:val="000000000000" w:firstRow="0" w:lastRow="0" w:firstColumn="0" w:lastColumn="0" w:oddVBand="0" w:evenVBand="0" w:oddHBand="0" w:evenHBand="0" w:firstRowFirstColumn="0" w:firstRowLastColumn="0" w:lastRowFirstColumn="0" w:lastRowLastColumn="0"/>
            </w:pPr>
            <w:r>
              <w:t>(29 846)</w:t>
            </w:r>
          </w:p>
        </w:tc>
        <w:tc>
          <w:tcPr>
            <w:tcW w:w="1057" w:type="dxa"/>
          </w:tcPr>
          <w:p w14:paraId="0CB4960A" w14:textId="77777777" w:rsidR="00891B7B" w:rsidRDefault="0012492F">
            <w:pPr>
              <w:cnfStyle w:val="000000000000" w:firstRow="0" w:lastRow="0" w:firstColumn="0" w:lastColumn="0" w:oddVBand="0" w:evenVBand="0" w:oddHBand="0" w:evenHBand="0" w:firstRowFirstColumn="0" w:firstRowLastColumn="0" w:lastRowFirstColumn="0" w:lastRowLastColumn="0"/>
            </w:pPr>
            <w:r>
              <w:t>78 417</w:t>
            </w:r>
          </w:p>
        </w:tc>
        <w:tc>
          <w:tcPr>
            <w:tcW w:w="1371" w:type="dxa"/>
          </w:tcPr>
          <w:p w14:paraId="06ECC81E" w14:textId="77777777" w:rsidR="00891B7B" w:rsidRDefault="0012492F">
            <w:pPr>
              <w:cnfStyle w:val="000000000000" w:firstRow="0" w:lastRow="0" w:firstColumn="0" w:lastColumn="0" w:oddVBand="0" w:evenVBand="0" w:oddHBand="0" w:evenHBand="0" w:firstRowFirstColumn="0" w:firstRowLastColumn="0" w:lastRowFirstColumn="0" w:lastRowLastColumn="0"/>
            </w:pPr>
            <w:r>
              <w:t>31 605</w:t>
            </w:r>
          </w:p>
        </w:tc>
        <w:tc>
          <w:tcPr>
            <w:tcW w:w="1568" w:type="dxa"/>
          </w:tcPr>
          <w:p w14:paraId="44C5C92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2C2444A" w14:textId="77777777" w:rsidR="00891B7B" w:rsidRDefault="0012492F">
            <w:pPr>
              <w:cnfStyle w:val="000000000000" w:firstRow="0" w:lastRow="0" w:firstColumn="0" w:lastColumn="0" w:oddVBand="0" w:evenVBand="0" w:oddHBand="0" w:evenHBand="0" w:firstRowFirstColumn="0" w:firstRowLastColumn="0" w:lastRowFirstColumn="0" w:lastRowLastColumn="0"/>
            </w:pPr>
            <w:r>
              <w:t>702</w:t>
            </w:r>
          </w:p>
        </w:tc>
        <w:tc>
          <w:tcPr>
            <w:tcW w:w="861" w:type="dxa"/>
          </w:tcPr>
          <w:p w14:paraId="21C2BF66" w14:textId="77777777" w:rsidR="00891B7B" w:rsidRDefault="0012492F">
            <w:pPr>
              <w:cnfStyle w:val="000000000000" w:firstRow="0" w:lastRow="0" w:firstColumn="0" w:lastColumn="0" w:oddVBand="0" w:evenVBand="0" w:oddHBand="0" w:evenHBand="0" w:firstRowFirstColumn="0" w:firstRowLastColumn="0" w:lastRowFirstColumn="0" w:lastRowLastColumn="0"/>
            </w:pPr>
            <w:r>
              <w:t>80 880</w:t>
            </w:r>
          </w:p>
        </w:tc>
      </w:tr>
      <w:tr w:rsidR="00891B7B" w14:paraId="01AEDA0E"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68399813" w14:textId="77777777" w:rsidR="00891B7B" w:rsidRDefault="0012492F">
            <w:r>
              <w:t>Net result for the year</w:t>
            </w:r>
          </w:p>
        </w:tc>
        <w:tc>
          <w:tcPr>
            <w:tcW w:w="850" w:type="dxa"/>
          </w:tcPr>
          <w:p w14:paraId="048BED4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 </w:t>
            </w:r>
            <w:r w:rsidR="00D364A3">
              <w:t>178</w:t>
            </w:r>
            <w:r>
              <w:t>)</w:t>
            </w:r>
          </w:p>
        </w:tc>
        <w:tc>
          <w:tcPr>
            <w:tcW w:w="1057" w:type="dxa"/>
          </w:tcPr>
          <w:p w14:paraId="071B084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331A325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0F09E83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A1E005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3C00B1B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 </w:t>
            </w:r>
            <w:r w:rsidR="00D364A3">
              <w:t>178</w:t>
            </w:r>
            <w:r>
              <w:t>)</w:t>
            </w:r>
          </w:p>
        </w:tc>
      </w:tr>
      <w:tr w:rsidR="00891B7B" w14:paraId="061CA251"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2BF00861" w14:textId="77777777" w:rsidR="00891B7B" w:rsidRDefault="0012492F">
            <w:r>
              <w:t>Other comprehensive income for the year</w:t>
            </w:r>
          </w:p>
        </w:tc>
        <w:tc>
          <w:tcPr>
            <w:tcW w:w="850" w:type="dxa"/>
          </w:tcPr>
          <w:p w14:paraId="327E3B0C" w14:textId="77777777" w:rsidR="00891B7B" w:rsidRDefault="0012492F">
            <w:pPr>
              <w:cnfStyle w:val="000000000000" w:firstRow="0" w:lastRow="0" w:firstColumn="0" w:lastColumn="0" w:oddVBand="0" w:evenVBand="0" w:oddHBand="0" w:evenHBand="0" w:firstRowFirstColumn="0" w:firstRowLastColumn="0" w:lastRowFirstColumn="0" w:lastRowLastColumn="0"/>
            </w:pPr>
            <w:r>
              <w:t>(300)</w:t>
            </w:r>
          </w:p>
        </w:tc>
        <w:tc>
          <w:tcPr>
            <w:tcW w:w="1057" w:type="dxa"/>
          </w:tcPr>
          <w:p w14:paraId="2FAC029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74ED3745" w14:textId="77777777" w:rsidR="00891B7B" w:rsidRDefault="0012492F">
            <w:pPr>
              <w:cnfStyle w:val="000000000000" w:firstRow="0" w:lastRow="0" w:firstColumn="0" w:lastColumn="0" w:oddVBand="0" w:evenVBand="0" w:oddHBand="0" w:evenHBand="0" w:firstRowFirstColumn="0" w:firstRowLastColumn="0" w:lastRowFirstColumn="0" w:lastRowLastColumn="0"/>
            </w:pPr>
            <w:r>
              <w:t>1 880</w:t>
            </w:r>
          </w:p>
        </w:tc>
        <w:tc>
          <w:tcPr>
            <w:tcW w:w="1568" w:type="dxa"/>
          </w:tcPr>
          <w:p w14:paraId="4B6E440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6034CB62" w14:textId="77777777" w:rsidR="00891B7B" w:rsidRDefault="0012492F">
            <w:pPr>
              <w:cnfStyle w:val="000000000000" w:firstRow="0" w:lastRow="0" w:firstColumn="0" w:lastColumn="0" w:oddVBand="0" w:evenVBand="0" w:oddHBand="0" w:evenHBand="0" w:firstRowFirstColumn="0" w:firstRowLastColumn="0" w:lastRowFirstColumn="0" w:lastRowLastColumn="0"/>
            </w:pPr>
            <w:r>
              <w:t>140</w:t>
            </w:r>
          </w:p>
        </w:tc>
        <w:tc>
          <w:tcPr>
            <w:tcW w:w="861" w:type="dxa"/>
          </w:tcPr>
          <w:p w14:paraId="646B5EB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721</w:t>
            </w:r>
          </w:p>
        </w:tc>
      </w:tr>
      <w:tr w:rsidR="00891B7B" w14:paraId="1E1F050D"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138BB420" w14:textId="77777777" w:rsidR="00891B7B" w:rsidRDefault="0012492F">
            <w:r>
              <w:t>Transfer to/(from) accumulated surplus</w:t>
            </w:r>
          </w:p>
        </w:tc>
        <w:tc>
          <w:tcPr>
            <w:tcW w:w="850" w:type="dxa"/>
          </w:tcPr>
          <w:p w14:paraId="7189FA07"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c>
          <w:tcPr>
            <w:tcW w:w="1057" w:type="dxa"/>
          </w:tcPr>
          <w:p w14:paraId="5549C68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0A52A0D6"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c>
          <w:tcPr>
            <w:tcW w:w="1568" w:type="dxa"/>
          </w:tcPr>
          <w:p w14:paraId="1EF0D92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18C79BD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3CB2457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1493385E"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27118703" w14:textId="77777777" w:rsidR="00891B7B" w:rsidRDefault="0012492F">
            <w:r>
              <w:t>Dividends paid</w:t>
            </w:r>
          </w:p>
        </w:tc>
        <w:tc>
          <w:tcPr>
            <w:tcW w:w="850" w:type="dxa"/>
          </w:tcPr>
          <w:p w14:paraId="667535E9" w14:textId="77777777" w:rsidR="00891B7B" w:rsidRDefault="0012492F">
            <w:pPr>
              <w:cnfStyle w:val="000000000000" w:firstRow="0" w:lastRow="0" w:firstColumn="0" w:lastColumn="0" w:oddVBand="0" w:evenVBand="0" w:oddHBand="0" w:evenHBand="0" w:firstRowFirstColumn="0" w:firstRowLastColumn="0" w:lastRowFirstColumn="0" w:lastRowLastColumn="0"/>
            </w:pPr>
            <w:r>
              <w:t>(206)</w:t>
            </w:r>
          </w:p>
        </w:tc>
        <w:tc>
          <w:tcPr>
            <w:tcW w:w="1057" w:type="dxa"/>
          </w:tcPr>
          <w:p w14:paraId="39A211D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19938262"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4AFDA73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003E87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30FA7CD1" w14:textId="77777777" w:rsidR="00891B7B" w:rsidRDefault="0012492F">
            <w:pPr>
              <w:cnfStyle w:val="000000000000" w:firstRow="0" w:lastRow="0" w:firstColumn="0" w:lastColumn="0" w:oddVBand="0" w:evenVBand="0" w:oddHBand="0" w:evenHBand="0" w:firstRowFirstColumn="0" w:firstRowLastColumn="0" w:lastRowFirstColumn="0" w:lastRowLastColumn="0"/>
            </w:pPr>
            <w:r>
              <w:t>(206)</w:t>
            </w:r>
          </w:p>
        </w:tc>
      </w:tr>
      <w:tr w:rsidR="00891B7B" w14:paraId="74BE6694"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6EE638A9" w14:textId="77777777" w:rsidR="00891B7B" w:rsidRDefault="0012492F">
            <w:r>
              <w:t>Transactions with owners in their capacity as owners</w:t>
            </w:r>
          </w:p>
        </w:tc>
        <w:tc>
          <w:tcPr>
            <w:tcW w:w="850" w:type="dxa"/>
            <w:tcBorders>
              <w:bottom w:val="single" w:sz="6" w:space="0" w:color="auto"/>
            </w:tcBorders>
          </w:tcPr>
          <w:p w14:paraId="1118B108"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57" w:type="dxa"/>
            <w:tcBorders>
              <w:bottom w:val="single" w:sz="6" w:space="0" w:color="auto"/>
            </w:tcBorders>
          </w:tcPr>
          <w:p w14:paraId="7B4C44E9" w14:textId="77777777" w:rsidR="00891B7B" w:rsidRDefault="0012492F">
            <w:pPr>
              <w:cnfStyle w:val="000000000000" w:firstRow="0" w:lastRow="0" w:firstColumn="0" w:lastColumn="0" w:oddVBand="0" w:evenVBand="0" w:oddHBand="0" w:evenHBand="0" w:firstRowFirstColumn="0" w:firstRowLastColumn="0" w:lastRowFirstColumn="0" w:lastRowLastColumn="0"/>
            </w:pPr>
            <w:r>
              <w:t>3 829</w:t>
            </w:r>
          </w:p>
        </w:tc>
        <w:tc>
          <w:tcPr>
            <w:tcW w:w="1371" w:type="dxa"/>
            <w:tcBorders>
              <w:bottom w:val="single" w:sz="6" w:space="0" w:color="auto"/>
            </w:tcBorders>
          </w:tcPr>
          <w:p w14:paraId="37FCAA03"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Borders>
              <w:bottom w:val="single" w:sz="6" w:space="0" w:color="auto"/>
            </w:tcBorders>
          </w:tcPr>
          <w:p w14:paraId="7313093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Borders>
              <w:bottom w:val="single" w:sz="6" w:space="0" w:color="auto"/>
            </w:tcBorders>
          </w:tcPr>
          <w:p w14:paraId="3C561BF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Borders>
              <w:bottom w:val="single" w:sz="6" w:space="0" w:color="auto"/>
            </w:tcBorders>
          </w:tcPr>
          <w:p w14:paraId="4E7B8C33" w14:textId="77777777" w:rsidR="00891B7B" w:rsidRDefault="0012492F">
            <w:pPr>
              <w:cnfStyle w:val="000000000000" w:firstRow="0" w:lastRow="0" w:firstColumn="0" w:lastColumn="0" w:oddVBand="0" w:evenVBand="0" w:oddHBand="0" w:evenHBand="0" w:firstRowFirstColumn="0" w:firstRowLastColumn="0" w:lastRowFirstColumn="0" w:lastRowLastColumn="0"/>
            </w:pPr>
            <w:r>
              <w:t>3 829</w:t>
            </w:r>
          </w:p>
        </w:tc>
      </w:tr>
      <w:tr w:rsidR="00891B7B" w14:paraId="27CC53CF"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477224BD" w14:textId="77777777" w:rsidR="00891B7B" w:rsidRDefault="0012492F">
            <w:r>
              <w:rPr>
                <w:b/>
              </w:rPr>
              <w:t>Balance at 30 June 2024</w:t>
            </w:r>
          </w:p>
        </w:tc>
        <w:tc>
          <w:tcPr>
            <w:tcW w:w="850" w:type="dxa"/>
            <w:tcBorders>
              <w:top w:val="single" w:sz="6" w:space="0" w:color="auto"/>
              <w:bottom w:val="single" w:sz="6" w:space="0" w:color="auto"/>
            </w:tcBorders>
          </w:tcPr>
          <w:p w14:paraId="00F852F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(33 </w:t>
            </w:r>
            <w:r w:rsidR="00D364A3">
              <w:rPr>
                <w:b/>
              </w:rPr>
              <w:t>520</w:t>
            </w:r>
            <w:r>
              <w:rPr>
                <w:b/>
              </w:rPr>
              <w:t>)</w:t>
            </w:r>
          </w:p>
        </w:tc>
        <w:tc>
          <w:tcPr>
            <w:tcW w:w="1057" w:type="dxa"/>
            <w:tcBorders>
              <w:top w:val="single" w:sz="6" w:space="0" w:color="auto"/>
              <w:bottom w:val="single" w:sz="6" w:space="0" w:color="auto"/>
            </w:tcBorders>
          </w:tcPr>
          <w:p w14:paraId="5192605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82 246</w:t>
            </w:r>
          </w:p>
        </w:tc>
        <w:tc>
          <w:tcPr>
            <w:tcW w:w="1371" w:type="dxa"/>
            <w:tcBorders>
              <w:top w:val="single" w:sz="6" w:space="0" w:color="auto"/>
              <w:bottom w:val="single" w:sz="6" w:space="0" w:color="auto"/>
            </w:tcBorders>
          </w:tcPr>
          <w:p w14:paraId="7787727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33 475</w:t>
            </w:r>
          </w:p>
        </w:tc>
        <w:tc>
          <w:tcPr>
            <w:tcW w:w="1568" w:type="dxa"/>
            <w:tcBorders>
              <w:top w:val="single" w:sz="6" w:space="0" w:color="auto"/>
              <w:bottom w:val="single" w:sz="6" w:space="0" w:color="auto"/>
            </w:tcBorders>
          </w:tcPr>
          <w:p w14:paraId="223F9B7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6" w:space="0" w:color="auto"/>
              <w:bottom w:val="single" w:sz="6" w:space="0" w:color="auto"/>
            </w:tcBorders>
          </w:tcPr>
          <w:p w14:paraId="7D3B384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843</w:t>
            </w:r>
          </w:p>
        </w:tc>
        <w:tc>
          <w:tcPr>
            <w:tcW w:w="861" w:type="dxa"/>
            <w:tcBorders>
              <w:top w:val="single" w:sz="6" w:space="0" w:color="auto"/>
              <w:bottom w:val="single" w:sz="6" w:space="0" w:color="auto"/>
            </w:tcBorders>
          </w:tcPr>
          <w:p w14:paraId="63EA1FA1" w14:textId="67353715" w:rsidR="00891B7B" w:rsidRDefault="00D364A3">
            <w:pPr>
              <w:cnfStyle w:val="000000000000" w:firstRow="0" w:lastRow="0" w:firstColumn="0" w:lastColumn="0" w:oddVBand="0" w:evenVBand="0" w:oddHBand="0" w:evenHBand="0" w:firstRowFirstColumn="0" w:firstRowLastColumn="0" w:lastRowFirstColumn="0" w:lastRowLastColumn="0"/>
            </w:pPr>
            <w:r>
              <w:rPr>
                <w:b/>
              </w:rPr>
              <w:t>83 045</w:t>
            </w:r>
          </w:p>
        </w:tc>
      </w:tr>
      <w:tr w:rsidR="00891B7B" w14:paraId="544D819A"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tcBorders>
          </w:tcPr>
          <w:p w14:paraId="64B7EA63" w14:textId="77777777" w:rsidR="00891B7B" w:rsidRDefault="0012492F">
            <w:r>
              <w:rPr>
                <w:b/>
              </w:rPr>
              <w:t>PFC sector</w:t>
            </w:r>
          </w:p>
        </w:tc>
        <w:tc>
          <w:tcPr>
            <w:tcW w:w="850" w:type="dxa"/>
            <w:tcBorders>
              <w:top w:val="single" w:sz="6" w:space="0" w:color="auto"/>
            </w:tcBorders>
          </w:tcPr>
          <w:p w14:paraId="7EA7CF0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057" w:type="dxa"/>
            <w:tcBorders>
              <w:top w:val="single" w:sz="6" w:space="0" w:color="auto"/>
            </w:tcBorders>
          </w:tcPr>
          <w:p w14:paraId="06BE0B13"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371" w:type="dxa"/>
            <w:tcBorders>
              <w:top w:val="single" w:sz="6" w:space="0" w:color="auto"/>
            </w:tcBorders>
          </w:tcPr>
          <w:p w14:paraId="43BB8EF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568" w:type="dxa"/>
            <w:tcBorders>
              <w:top w:val="single" w:sz="6" w:space="0" w:color="auto"/>
            </w:tcBorders>
          </w:tcPr>
          <w:p w14:paraId="0D68D3B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6" w:space="0" w:color="auto"/>
            </w:tcBorders>
          </w:tcPr>
          <w:p w14:paraId="098E73C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861" w:type="dxa"/>
            <w:tcBorders>
              <w:top w:val="single" w:sz="6" w:space="0" w:color="auto"/>
            </w:tcBorders>
          </w:tcPr>
          <w:p w14:paraId="38FCC63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1AE46761"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3C71C551" w14:textId="77777777" w:rsidR="00891B7B" w:rsidRDefault="0012492F">
            <w:r>
              <w:t>Balance at 1 July 2023</w:t>
            </w:r>
          </w:p>
        </w:tc>
        <w:tc>
          <w:tcPr>
            <w:tcW w:w="850" w:type="dxa"/>
          </w:tcPr>
          <w:p w14:paraId="73AB7C21" w14:textId="77777777" w:rsidR="00891B7B" w:rsidRDefault="0012492F">
            <w:pPr>
              <w:cnfStyle w:val="000000000000" w:firstRow="0" w:lastRow="0" w:firstColumn="0" w:lastColumn="0" w:oddVBand="0" w:evenVBand="0" w:oddHBand="0" w:evenHBand="0" w:firstRowFirstColumn="0" w:firstRowLastColumn="0" w:lastRowFirstColumn="0" w:lastRowLastColumn="0"/>
            </w:pPr>
            <w:r>
              <w:t>13 065</w:t>
            </w:r>
          </w:p>
        </w:tc>
        <w:tc>
          <w:tcPr>
            <w:tcW w:w="1057" w:type="dxa"/>
          </w:tcPr>
          <w:p w14:paraId="14C5F7AD" w14:textId="77777777" w:rsidR="00891B7B" w:rsidRDefault="0012492F">
            <w:pPr>
              <w:cnfStyle w:val="000000000000" w:firstRow="0" w:lastRow="0" w:firstColumn="0" w:lastColumn="0" w:oddVBand="0" w:evenVBand="0" w:oddHBand="0" w:evenHBand="0" w:firstRowFirstColumn="0" w:firstRowLastColumn="0" w:lastRowFirstColumn="0" w:lastRowLastColumn="0"/>
            </w:pPr>
            <w:r>
              <w:t>290</w:t>
            </w:r>
          </w:p>
        </w:tc>
        <w:tc>
          <w:tcPr>
            <w:tcW w:w="1371" w:type="dxa"/>
          </w:tcPr>
          <w:p w14:paraId="09BB5ABA" w14:textId="77777777" w:rsidR="00891B7B" w:rsidRDefault="0012492F">
            <w:pPr>
              <w:cnfStyle w:val="000000000000" w:firstRow="0" w:lastRow="0" w:firstColumn="0" w:lastColumn="0" w:oddVBand="0" w:evenVBand="0" w:oddHBand="0" w:evenHBand="0" w:firstRowFirstColumn="0" w:firstRowLastColumn="0" w:lastRowFirstColumn="0" w:lastRowLastColumn="0"/>
            </w:pPr>
            <w:r>
              <w:t>10</w:t>
            </w:r>
          </w:p>
        </w:tc>
        <w:tc>
          <w:tcPr>
            <w:tcW w:w="1568" w:type="dxa"/>
          </w:tcPr>
          <w:p w14:paraId="739451D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1C1538EB" w14:textId="77777777" w:rsidR="00891B7B" w:rsidRDefault="0012492F">
            <w:pPr>
              <w:cnfStyle w:val="000000000000" w:firstRow="0" w:lastRow="0" w:firstColumn="0" w:lastColumn="0" w:oddVBand="0" w:evenVBand="0" w:oddHBand="0" w:evenHBand="0" w:firstRowFirstColumn="0" w:firstRowLastColumn="0" w:lastRowFirstColumn="0" w:lastRowLastColumn="0"/>
            </w:pPr>
            <w:r>
              <w:t>57</w:t>
            </w:r>
          </w:p>
        </w:tc>
        <w:tc>
          <w:tcPr>
            <w:tcW w:w="861" w:type="dxa"/>
          </w:tcPr>
          <w:p w14:paraId="75355AAC" w14:textId="77777777" w:rsidR="00891B7B" w:rsidRDefault="0012492F">
            <w:pPr>
              <w:cnfStyle w:val="000000000000" w:firstRow="0" w:lastRow="0" w:firstColumn="0" w:lastColumn="0" w:oddVBand="0" w:evenVBand="0" w:oddHBand="0" w:evenHBand="0" w:firstRowFirstColumn="0" w:firstRowLastColumn="0" w:lastRowFirstColumn="0" w:lastRowLastColumn="0"/>
            </w:pPr>
            <w:r>
              <w:t>13 421</w:t>
            </w:r>
          </w:p>
        </w:tc>
      </w:tr>
      <w:tr w:rsidR="00891B7B" w14:paraId="55351993"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475EC77C" w14:textId="77777777" w:rsidR="00891B7B" w:rsidRDefault="0012492F">
            <w:r>
              <w:t>Net result for the year</w:t>
            </w:r>
          </w:p>
        </w:tc>
        <w:tc>
          <w:tcPr>
            <w:tcW w:w="850" w:type="dxa"/>
          </w:tcPr>
          <w:p w14:paraId="1A17B252" w14:textId="77777777" w:rsidR="00891B7B" w:rsidRDefault="0012492F">
            <w:pPr>
              <w:cnfStyle w:val="000000000000" w:firstRow="0" w:lastRow="0" w:firstColumn="0" w:lastColumn="0" w:oddVBand="0" w:evenVBand="0" w:oddHBand="0" w:evenHBand="0" w:firstRowFirstColumn="0" w:firstRowLastColumn="0" w:lastRowFirstColumn="0" w:lastRowLastColumn="0"/>
            </w:pPr>
            <w:r>
              <w:t>1 320</w:t>
            </w:r>
          </w:p>
        </w:tc>
        <w:tc>
          <w:tcPr>
            <w:tcW w:w="1057" w:type="dxa"/>
          </w:tcPr>
          <w:p w14:paraId="1A20B83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7447502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6EDA908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1E86DD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5CCA3A8D" w14:textId="77777777" w:rsidR="00891B7B" w:rsidRDefault="0012492F">
            <w:pPr>
              <w:cnfStyle w:val="000000000000" w:firstRow="0" w:lastRow="0" w:firstColumn="0" w:lastColumn="0" w:oddVBand="0" w:evenVBand="0" w:oddHBand="0" w:evenHBand="0" w:firstRowFirstColumn="0" w:firstRowLastColumn="0" w:lastRowFirstColumn="0" w:lastRowLastColumn="0"/>
            </w:pPr>
            <w:r>
              <w:t>1 320</w:t>
            </w:r>
          </w:p>
        </w:tc>
      </w:tr>
      <w:tr w:rsidR="00891B7B" w14:paraId="269763CD"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7122FAE2" w14:textId="77777777" w:rsidR="00891B7B" w:rsidRDefault="0012492F">
            <w:r>
              <w:t>Other comprehensive income for the year</w:t>
            </w:r>
          </w:p>
        </w:tc>
        <w:tc>
          <w:tcPr>
            <w:tcW w:w="850" w:type="dxa"/>
          </w:tcPr>
          <w:p w14:paraId="65FFB22D"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c>
          <w:tcPr>
            <w:tcW w:w="1057" w:type="dxa"/>
          </w:tcPr>
          <w:p w14:paraId="1D634EC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05D1E763"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1568" w:type="dxa"/>
          </w:tcPr>
          <w:p w14:paraId="60A6723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6C77A89A" w14:textId="77777777" w:rsidR="00891B7B" w:rsidRDefault="0012492F">
            <w:pPr>
              <w:cnfStyle w:val="000000000000" w:firstRow="0" w:lastRow="0" w:firstColumn="0" w:lastColumn="0" w:oddVBand="0" w:evenVBand="0" w:oddHBand="0" w:evenHBand="0" w:firstRowFirstColumn="0" w:firstRowLastColumn="0" w:lastRowFirstColumn="0" w:lastRowLastColumn="0"/>
            </w:pPr>
            <w:r>
              <w:t>4</w:t>
            </w:r>
          </w:p>
        </w:tc>
        <w:tc>
          <w:tcPr>
            <w:tcW w:w="861" w:type="dxa"/>
          </w:tcPr>
          <w:p w14:paraId="458BFDE0" w14:textId="77777777" w:rsidR="00891B7B" w:rsidRDefault="0012492F">
            <w:pPr>
              <w:cnfStyle w:val="000000000000" w:firstRow="0" w:lastRow="0" w:firstColumn="0" w:lastColumn="0" w:oddVBand="0" w:evenVBand="0" w:oddHBand="0" w:evenHBand="0" w:firstRowFirstColumn="0" w:firstRowLastColumn="0" w:lastRowFirstColumn="0" w:lastRowLastColumn="0"/>
            </w:pPr>
            <w:r>
              <w:t>(2)</w:t>
            </w:r>
          </w:p>
        </w:tc>
      </w:tr>
      <w:tr w:rsidR="00891B7B" w14:paraId="212B293E"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18DC78C1" w14:textId="77777777" w:rsidR="00891B7B" w:rsidRDefault="0012492F">
            <w:r>
              <w:t>Transfer to/(from) accumulated surplus</w:t>
            </w:r>
          </w:p>
        </w:tc>
        <w:tc>
          <w:tcPr>
            <w:tcW w:w="850" w:type="dxa"/>
          </w:tcPr>
          <w:p w14:paraId="5D11505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57" w:type="dxa"/>
          </w:tcPr>
          <w:p w14:paraId="7C4302D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31D12D5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40C5AC8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A78F19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0CD9F8D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661BFE42"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Pr>
          <w:p w14:paraId="0FD9F5A9" w14:textId="77777777" w:rsidR="00891B7B" w:rsidRDefault="0012492F">
            <w:r>
              <w:t>Dividends paid</w:t>
            </w:r>
          </w:p>
        </w:tc>
        <w:tc>
          <w:tcPr>
            <w:tcW w:w="850" w:type="dxa"/>
          </w:tcPr>
          <w:p w14:paraId="37B20878" w14:textId="77777777" w:rsidR="00891B7B" w:rsidRDefault="0012492F">
            <w:pPr>
              <w:cnfStyle w:val="000000000000" w:firstRow="0" w:lastRow="0" w:firstColumn="0" w:lastColumn="0" w:oddVBand="0" w:evenVBand="0" w:oddHBand="0" w:evenHBand="0" w:firstRowFirstColumn="0" w:firstRowLastColumn="0" w:lastRowFirstColumn="0" w:lastRowLastColumn="0"/>
            </w:pPr>
            <w:r>
              <w:t>(1 232)</w:t>
            </w:r>
          </w:p>
        </w:tc>
        <w:tc>
          <w:tcPr>
            <w:tcW w:w="1057" w:type="dxa"/>
          </w:tcPr>
          <w:p w14:paraId="43FBC6A6"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2D00AD17"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0DFD1C9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423E2FB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66B919B4" w14:textId="77777777" w:rsidR="00891B7B" w:rsidRDefault="0012492F">
            <w:pPr>
              <w:cnfStyle w:val="000000000000" w:firstRow="0" w:lastRow="0" w:firstColumn="0" w:lastColumn="0" w:oddVBand="0" w:evenVBand="0" w:oddHBand="0" w:evenHBand="0" w:firstRowFirstColumn="0" w:firstRowLastColumn="0" w:lastRowFirstColumn="0" w:lastRowLastColumn="0"/>
            </w:pPr>
            <w:r>
              <w:t>(1 232)</w:t>
            </w:r>
          </w:p>
        </w:tc>
      </w:tr>
      <w:tr w:rsidR="00891B7B" w14:paraId="0F744E4F"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5AF60B15" w14:textId="77777777" w:rsidR="00891B7B" w:rsidRDefault="0012492F">
            <w:r>
              <w:t>Transactions with owners in their capacity as owners</w:t>
            </w:r>
          </w:p>
        </w:tc>
        <w:tc>
          <w:tcPr>
            <w:tcW w:w="850" w:type="dxa"/>
            <w:tcBorders>
              <w:bottom w:val="single" w:sz="6" w:space="0" w:color="auto"/>
            </w:tcBorders>
          </w:tcPr>
          <w:p w14:paraId="2C140E0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057" w:type="dxa"/>
            <w:tcBorders>
              <w:bottom w:val="single" w:sz="6" w:space="0" w:color="auto"/>
            </w:tcBorders>
          </w:tcPr>
          <w:p w14:paraId="186BF85E" w14:textId="77777777" w:rsidR="00891B7B" w:rsidRDefault="0012492F">
            <w:pPr>
              <w:cnfStyle w:val="000000000000" w:firstRow="0" w:lastRow="0" w:firstColumn="0" w:lastColumn="0" w:oddVBand="0" w:evenVBand="0" w:oddHBand="0" w:evenHBand="0" w:firstRowFirstColumn="0" w:firstRowLastColumn="0" w:lastRowFirstColumn="0" w:lastRowLastColumn="0"/>
            </w:pPr>
            <w:r>
              <w:t>175</w:t>
            </w:r>
          </w:p>
        </w:tc>
        <w:tc>
          <w:tcPr>
            <w:tcW w:w="1371" w:type="dxa"/>
            <w:tcBorders>
              <w:bottom w:val="single" w:sz="6" w:space="0" w:color="auto"/>
            </w:tcBorders>
          </w:tcPr>
          <w:p w14:paraId="0123FA5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1568" w:type="dxa"/>
            <w:tcBorders>
              <w:bottom w:val="single" w:sz="6" w:space="0" w:color="auto"/>
            </w:tcBorders>
          </w:tcPr>
          <w:p w14:paraId="5C481E1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12" w:type="dxa"/>
            <w:tcBorders>
              <w:bottom w:val="single" w:sz="6" w:space="0" w:color="auto"/>
            </w:tcBorders>
          </w:tcPr>
          <w:p w14:paraId="55B8536B"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Borders>
              <w:bottom w:val="single" w:sz="6" w:space="0" w:color="auto"/>
            </w:tcBorders>
          </w:tcPr>
          <w:p w14:paraId="1B65121B" w14:textId="77777777" w:rsidR="00891B7B" w:rsidRDefault="0012492F">
            <w:pPr>
              <w:cnfStyle w:val="000000000000" w:firstRow="0" w:lastRow="0" w:firstColumn="0" w:lastColumn="0" w:oddVBand="0" w:evenVBand="0" w:oddHBand="0" w:evenHBand="0" w:firstRowFirstColumn="0" w:firstRowLastColumn="0" w:lastRowFirstColumn="0" w:lastRowLastColumn="0"/>
            </w:pPr>
            <w:r>
              <w:t>175</w:t>
            </w:r>
          </w:p>
        </w:tc>
      </w:tr>
      <w:tr w:rsidR="00891B7B" w14:paraId="75B397C9"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7BECDE86" w14:textId="77777777" w:rsidR="00891B7B" w:rsidRDefault="0012492F">
            <w:r>
              <w:rPr>
                <w:b/>
              </w:rPr>
              <w:t>Balance at 30 June 2024</w:t>
            </w:r>
          </w:p>
        </w:tc>
        <w:tc>
          <w:tcPr>
            <w:tcW w:w="850" w:type="dxa"/>
            <w:tcBorders>
              <w:top w:val="single" w:sz="6" w:space="0" w:color="auto"/>
              <w:bottom w:val="single" w:sz="6" w:space="0" w:color="auto"/>
            </w:tcBorders>
          </w:tcPr>
          <w:p w14:paraId="4921B2D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13 148</w:t>
            </w:r>
          </w:p>
        </w:tc>
        <w:tc>
          <w:tcPr>
            <w:tcW w:w="1057" w:type="dxa"/>
            <w:tcBorders>
              <w:top w:val="single" w:sz="6" w:space="0" w:color="auto"/>
              <w:bottom w:val="single" w:sz="6" w:space="0" w:color="auto"/>
            </w:tcBorders>
          </w:tcPr>
          <w:p w14:paraId="2CD7AF9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465</w:t>
            </w:r>
          </w:p>
        </w:tc>
        <w:tc>
          <w:tcPr>
            <w:tcW w:w="1371" w:type="dxa"/>
            <w:tcBorders>
              <w:top w:val="single" w:sz="6" w:space="0" w:color="auto"/>
              <w:bottom w:val="single" w:sz="6" w:space="0" w:color="auto"/>
            </w:tcBorders>
          </w:tcPr>
          <w:p w14:paraId="6978E00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9</w:t>
            </w:r>
          </w:p>
        </w:tc>
        <w:tc>
          <w:tcPr>
            <w:tcW w:w="1568" w:type="dxa"/>
            <w:tcBorders>
              <w:top w:val="single" w:sz="6" w:space="0" w:color="auto"/>
              <w:bottom w:val="single" w:sz="6" w:space="0" w:color="auto"/>
            </w:tcBorders>
          </w:tcPr>
          <w:p w14:paraId="5D36EC5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6" w:space="0" w:color="auto"/>
              <w:bottom w:val="single" w:sz="6" w:space="0" w:color="auto"/>
            </w:tcBorders>
          </w:tcPr>
          <w:p w14:paraId="1F14CAB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61</w:t>
            </w:r>
          </w:p>
        </w:tc>
        <w:tc>
          <w:tcPr>
            <w:tcW w:w="861" w:type="dxa"/>
            <w:tcBorders>
              <w:top w:val="single" w:sz="6" w:space="0" w:color="auto"/>
              <w:bottom w:val="single" w:sz="6" w:space="0" w:color="auto"/>
            </w:tcBorders>
          </w:tcPr>
          <w:p w14:paraId="7BB1F93D" w14:textId="7F8EFE5C" w:rsidR="00891B7B" w:rsidRDefault="0012492F">
            <w:pPr>
              <w:cnfStyle w:val="000000000000" w:firstRow="0" w:lastRow="0" w:firstColumn="0" w:lastColumn="0" w:oddVBand="0" w:evenVBand="0" w:oddHBand="0" w:evenHBand="0" w:firstRowFirstColumn="0" w:firstRowLastColumn="0" w:lastRowFirstColumn="0" w:lastRowLastColumn="0"/>
            </w:pPr>
            <w:r>
              <w:rPr>
                <w:b/>
              </w:rPr>
              <w:t>13 683</w:t>
            </w:r>
          </w:p>
        </w:tc>
      </w:tr>
      <w:tr w:rsidR="00891B7B" w14:paraId="234EF029"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05D2F954" w14:textId="77777777" w:rsidR="00891B7B" w:rsidRDefault="0012492F">
            <w:r>
              <w:t>Eliminations</w:t>
            </w:r>
          </w:p>
        </w:tc>
        <w:tc>
          <w:tcPr>
            <w:tcW w:w="850" w:type="dxa"/>
            <w:tcBorders>
              <w:top w:val="single" w:sz="6" w:space="0" w:color="auto"/>
              <w:bottom w:val="single" w:sz="6" w:space="0" w:color="auto"/>
            </w:tcBorders>
          </w:tcPr>
          <w:p w14:paraId="09B3B002" w14:textId="77777777" w:rsidR="00891B7B" w:rsidRDefault="0012492F">
            <w:pPr>
              <w:cnfStyle w:val="000000000000" w:firstRow="0" w:lastRow="0" w:firstColumn="0" w:lastColumn="0" w:oddVBand="0" w:evenVBand="0" w:oddHBand="0" w:evenHBand="0" w:firstRowFirstColumn="0" w:firstRowLastColumn="0" w:lastRowFirstColumn="0" w:lastRowLastColumn="0"/>
            </w:pPr>
            <w:r>
              <w:t>53 247</w:t>
            </w:r>
          </w:p>
        </w:tc>
        <w:tc>
          <w:tcPr>
            <w:tcW w:w="1057" w:type="dxa"/>
            <w:tcBorders>
              <w:top w:val="single" w:sz="6" w:space="0" w:color="auto"/>
              <w:bottom w:val="single" w:sz="6" w:space="0" w:color="auto"/>
            </w:tcBorders>
          </w:tcPr>
          <w:p w14:paraId="4D7401CF" w14:textId="77777777" w:rsidR="00891B7B" w:rsidRDefault="0012492F">
            <w:pPr>
              <w:cnfStyle w:val="000000000000" w:firstRow="0" w:lastRow="0" w:firstColumn="0" w:lastColumn="0" w:oddVBand="0" w:evenVBand="0" w:oddHBand="0" w:evenHBand="0" w:firstRowFirstColumn="0" w:firstRowLastColumn="0" w:lastRowFirstColumn="0" w:lastRowLastColumn="0"/>
            </w:pPr>
            <w:r>
              <w:t>(82 711)</w:t>
            </w:r>
          </w:p>
        </w:tc>
        <w:tc>
          <w:tcPr>
            <w:tcW w:w="1371" w:type="dxa"/>
            <w:tcBorders>
              <w:top w:val="single" w:sz="6" w:space="0" w:color="auto"/>
              <w:bottom w:val="single" w:sz="6" w:space="0" w:color="auto"/>
            </w:tcBorders>
          </w:tcPr>
          <w:p w14:paraId="76764E2B" w14:textId="77777777" w:rsidR="00891B7B" w:rsidRDefault="0012492F">
            <w:pPr>
              <w:cnfStyle w:val="000000000000" w:firstRow="0" w:lastRow="0" w:firstColumn="0" w:lastColumn="0" w:oddVBand="0" w:evenVBand="0" w:oddHBand="0" w:evenHBand="0" w:firstRowFirstColumn="0" w:firstRowLastColumn="0" w:lastRowFirstColumn="0" w:lastRowLastColumn="0"/>
            </w:pPr>
            <w:r>
              <w:t>29 163</w:t>
            </w:r>
          </w:p>
        </w:tc>
        <w:tc>
          <w:tcPr>
            <w:tcW w:w="1568" w:type="dxa"/>
            <w:tcBorders>
              <w:top w:val="single" w:sz="6" w:space="0" w:color="auto"/>
              <w:bottom w:val="single" w:sz="6" w:space="0" w:color="auto"/>
            </w:tcBorders>
          </w:tcPr>
          <w:p w14:paraId="33A1BE02"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(46 </w:t>
            </w:r>
            <w:r w:rsidR="00D364A3">
              <w:t>381</w:t>
            </w:r>
            <w:r>
              <w:t>)</w:t>
            </w:r>
          </w:p>
        </w:tc>
        <w:tc>
          <w:tcPr>
            <w:tcW w:w="812" w:type="dxa"/>
            <w:tcBorders>
              <w:top w:val="single" w:sz="6" w:space="0" w:color="auto"/>
              <w:bottom w:val="single" w:sz="6" w:space="0" w:color="auto"/>
            </w:tcBorders>
          </w:tcPr>
          <w:p w14:paraId="5F032C44"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861" w:type="dxa"/>
            <w:tcBorders>
              <w:top w:val="single" w:sz="6" w:space="0" w:color="auto"/>
              <w:bottom w:val="single" w:sz="6" w:space="0" w:color="auto"/>
            </w:tcBorders>
          </w:tcPr>
          <w:p w14:paraId="17C608D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(46 </w:t>
            </w:r>
            <w:r w:rsidR="00D364A3">
              <w:t>682</w:t>
            </w:r>
            <w:r>
              <w:t>)</w:t>
            </w:r>
          </w:p>
        </w:tc>
      </w:tr>
      <w:tr w:rsidR="00891B7B" w14:paraId="588BB127" w14:textId="77777777" w:rsidTr="00F00C48">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12" w:space="0" w:color="auto"/>
            </w:tcBorders>
          </w:tcPr>
          <w:p w14:paraId="2660219F" w14:textId="77777777" w:rsidR="00891B7B" w:rsidRDefault="0012492F">
            <w:r>
              <w:rPr>
                <w:b/>
              </w:rPr>
              <w:t>Total State of Victoria</w:t>
            </w:r>
          </w:p>
        </w:tc>
        <w:tc>
          <w:tcPr>
            <w:tcW w:w="850" w:type="dxa"/>
            <w:tcBorders>
              <w:top w:val="single" w:sz="6" w:space="0" w:color="auto"/>
              <w:bottom w:val="single" w:sz="12" w:space="0" w:color="auto"/>
            </w:tcBorders>
          </w:tcPr>
          <w:p w14:paraId="50F6AA9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76 </w:t>
            </w:r>
            <w:r w:rsidR="00D364A3">
              <w:rPr>
                <w:b/>
              </w:rPr>
              <w:t>281</w:t>
            </w:r>
          </w:p>
        </w:tc>
        <w:tc>
          <w:tcPr>
            <w:tcW w:w="1057" w:type="dxa"/>
            <w:tcBorders>
              <w:top w:val="single" w:sz="6" w:space="0" w:color="auto"/>
              <w:bottom w:val="single" w:sz="12" w:space="0" w:color="auto"/>
            </w:tcBorders>
          </w:tcPr>
          <w:p w14:paraId="21FBA79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p>
        </w:tc>
        <w:tc>
          <w:tcPr>
            <w:tcW w:w="1371" w:type="dxa"/>
            <w:tcBorders>
              <w:top w:val="single" w:sz="6" w:space="0" w:color="auto"/>
              <w:bottom w:val="single" w:sz="12" w:space="0" w:color="auto"/>
            </w:tcBorders>
          </w:tcPr>
          <w:p w14:paraId="4E5A31C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161 192</w:t>
            </w:r>
          </w:p>
        </w:tc>
        <w:tc>
          <w:tcPr>
            <w:tcW w:w="1568" w:type="dxa"/>
            <w:tcBorders>
              <w:top w:val="single" w:sz="6" w:space="0" w:color="auto"/>
              <w:bottom w:val="single" w:sz="12" w:space="0" w:color="auto"/>
            </w:tcBorders>
          </w:tcPr>
          <w:p w14:paraId="7534E09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6" w:space="0" w:color="auto"/>
              <w:bottom w:val="single" w:sz="12" w:space="0" w:color="auto"/>
            </w:tcBorders>
          </w:tcPr>
          <w:p w14:paraId="08998C6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2 432</w:t>
            </w:r>
          </w:p>
        </w:tc>
        <w:tc>
          <w:tcPr>
            <w:tcW w:w="861" w:type="dxa"/>
            <w:tcBorders>
              <w:top w:val="single" w:sz="6" w:space="0" w:color="auto"/>
              <w:bottom w:val="single" w:sz="12" w:space="0" w:color="auto"/>
            </w:tcBorders>
          </w:tcPr>
          <w:p w14:paraId="05ACFDA7" w14:textId="2BC1188B"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239 </w:t>
            </w:r>
            <w:r w:rsidR="00D364A3">
              <w:rPr>
                <w:b/>
              </w:rPr>
              <w:t>904</w:t>
            </w:r>
          </w:p>
        </w:tc>
      </w:tr>
    </w:tbl>
    <w:p w14:paraId="17A08635" w14:textId="77777777" w:rsidR="004522F0" w:rsidRDefault="004522F0" w:rsidP="00C40A7D"/>
    <w:p w14:paraId="05C93B7D" w14:textId="77777777" w:rsidR="004522F0" w:rsidRDefault="004522F0" w:rsidP="00C40A7D"/>
    <w:p w14:paraId="54157254" w14:textId="77777777" w:rsidR="00A20CD2" w:rsidRDefault="00A20CD2" w:rsidP="00097095"/>
    <w:p w14:paraId="55CFE897" w14:textId="447F3466" w:rsidR="00A20CD2" w:rsidRDefault="00A20CD2" w:rsidP="00097095"/>
    <w:p w14:paraId="241ACE29" w14:textId="77777777" w:rsidR="00A20CD2" w:rsidRDefault="00A20CD2" w:rsidP="00097095">
      <w:pPr>
        <w:pStyle w:val="TableHeading"/>
        <w:pageBreakBefore/>
      </w:pPr>
      <w:r>
        <w:t xml:space="preserve">Disaggregated statement of changes in equity for the financial year ended 30 June </w:t>
      </w:r>
      <w:r w:rsidRPr="00D953B2">
        <w:rPr>
          <w:i/>
        </w:rPr>
        <w:t>(continued)</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Financial%20Statements/SRIMS%20Exports/SRIMS_AFR_SOCIE.xlsx|Table:Disaggregated_SOCIE_PY"/>
      </w:tblPr>
      <w:tblGrid>
        <w:gridCol w:w="2694"/>
        <w:gridCol w:w="428"/>
        <w:gridCol w:w="840"/>
        <w:gridCol w:w="1064"/>
        <w:gridCol w:w="1371"/>
        <w:gridCol w:w="1568"/>
        <w:gridCol w:w="812"/>
        <w:gridCol w:w="861"/>
      </w:tblGrid>
      <w:tr w:rsidR="00A929CA" w14:paraId="611EB92B" w14:textId="77777777" w:rsidTr="00F00C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02181BEF" w14:textId="77777777" w:rsidR="00A929CA" w:rsidRDefault="00A929CA">
            <w:pPr>
              <w:keepNext/>
            </w:pPr>
          </w:p>
        </w:tc>
        <w:tc>
          <w:tcPr>
            <w:tcW w:w="1268" w:type="dxa"/>
            <w:gridSpan w:val="2"/>
          </w:tcPr>
          <w:p w14:paraId="71F44F7A"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Pr>
          <w:p w14:paraId="4499E93E"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371" w:type="dxa"/>
          </w:tcPr>
          <w:p w14:paraId="5F95CBE9"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68" w:type="dxa"/>
          </w:tcPr>
          <w:p w14:paraId="10BC8210"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12" w:type="dxa"/>
          </w:tcPr>
          <w:p w14:paraId="2AD6602D"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Other reserves</w:t>
            </w:r>
          </w:p>
        </w:tc>
        <w:tc>
          <w:tcPr>
            <w:tcW w:w="861" w:type="dxa"/>
          </w:tcPr>
          <w:p w14:paraId="7D34794F"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Total</w:t>
            </w:r>
          </w:p>
        </w:tc>
      </w:tr>
      <w:tr w:rsidR="00A929CA" w14:paraId="496375EE"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72B28EFE" w14:textId="77777777" w:rsidR="00A929CA" w:rsidRDefault="00B716C8">
            <w:r>
              <w:rPr>
                <w:b/>
              </w:rPr>
              <w:t>General government sector</w:t>
            </w:r>
          </w:p>
        </w:tc>
        <w:tc>
          <w:tcPr>
            <w:tcW w:w="840" w:type="dxa"/>
          </w:tcPr>
          <w:p w14:paraId="4724A77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064" w:type="dxa"/>
          </w:tcPr>
          <w:p w14:paraId="6438C64F"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371" w:type="dxa"/>
          </w:tcPr>
          <w:p w14:paraId="711CB53D"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568" w:type="dxa"/>
          </w:tcPr>
          <w:p w14:paraId="7561DE9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812" w:type="dxa"/>
          </w:tcPr>
          <w:p w14:paraId="46A63E2C"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861" w:type="dxa"/>
          </w:tcPr>
          <w:p w14:paraId="72ABF1AD"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4A251FCB"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07AFFD83" w14:textId="77777777" w:rsidR="00A929CA" w:rsidRDefault="00B716C8">
            <w:r>
              <w:t>Balance at 1 July 2022</w:t>
            </w:r>
          </w:p>
        </w:tc>
        <w:tc>
          <w:tcPr>
            <w:tcW w:w="840" w:type="dxa"/>
          </w:tcPr>
          <w:p w14:paraId="059D3A19" w14:textId="77777777" w:rsidR="00A929CA" w:rsidRDefault="00B716C8">
            <w:pPr>
              <w:cnfStyle w:val="000000000000" w:firstRow="0" w:lastRow="0" w:firstColumn="0" w:lastColumn="0" w:oddVBand="0" w:evenVBand="0" w:oddHBand="0" w:evenHBand="0" w:firstRowFirstColumn="0" w:firstRowLastColumn="0" w:lastRowFirstColumn="0" w:lastRowLastColumn="0"/>
            </w:pPr>
            <w:r>
              <w:t>52 827</w:t>
            </w:r>
          </w:p>
        </w:tc>
        <w:tc>
          <w:tcPr>
            <w:tcW w:w="1064" w:type="dxa"/>
          </w:tcPr>
          <w:p w14:paraId="7BCA8AB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2437E905" w14:textId="77777777" w:rsidR="00A929CA" w:rsidRDefault="00B716C8">
            <w:pPr>
              <w:cnfStyle w:val="000000000000" w:firstRow="0" w:lastRow="0" w:firstColumn="0" w:lastColumn="0" w:oddVBand="0" w:evenVBand="0" w:oddHBand="0" w:evenHBand="0" w:firstRowFirstColumn="0" w:firstRowLastColumn="0" w:lastRowFirstColumn="0" w:lastRowLastColumn="0"/>
            </w:pPr>
            <w:r>
              <w:t>79 719</w:t>
            </w:r>
          </w:p>
        </w:tc>
        <w:tc>
          <w:tcPr>
            <w:tcW w:w="1568" w:type="dxa"/>
          </w:tcPr>
          <w:p w14:paraId="0FF31F30" w14:textId="77777777" w:rsidR="00A929CA" w:rsidRDefault="00B716C8">
            <w:pPr>
              <w:cnfStyle w:val="000000000000" w:firstRow="0" w:lastRow="0" w:firstColumn="0" w:lastColumn="0" w:oddVBand="0" w:evenVBand="0" w:oddHBand="0" w:evenHBand="0" w:firstRowFirstColumn="0" w:firstRowLastColumn="0" w:lastRowFirstColumn="0" w:lastRowLastColumn="0"/>
            </w:pPr>
            <w:r>
              <w:t>44 815</w:t>
            </w:r>
          </w:p>
        </w:tc>
        <w:tc>
          <w:tcPr>
            <w:tcW w:w="812" w:type="dxa"/>
          </w:tcPr>
          <w:p w14:paraId="7D003B04" w14:textId="77777777" w:rsidR="00A929CA" w:rsidRDefault="00B716C8">
            <w:pPr>
              <w:cnfStyle w:val="000000000000" w:firstRow="0" w:lastRow="0" w:firstColumn="0" w:lastColumn="0" w:oddVBand="0" w:evenVBand="0" w:oddHBand="0" w:evenHBand="0" w:firstRowFirstColumn="0" w:firstRowLastColumn="0" w:lastRowFirstColumn="0" w:lastRowLastColumn="0"/>
            </w:pPr>
            <w:r>
              <w:t>1 170</w:t>
            </w:r>
          </w:p>
        </w:tc>
        <w:tc>
          <w:tcPr>
            <w:tcW w:w="861" w:type="dxa"/>
          </w:tcPr>
          <w:p w14:paraId="0CE50CB4" w14:textId="77777777" w:rsidR="00A929CA" w:rsidRDefault="00B716C8">
            <w:pPr>
              <w:cnfStyle w:val="000000000000" w:firstRow="0" w:lastRow="0" w:firstColumn="0" w:lastColumn="0" w:oddVBand="0" w:evenVBand="0" w:oddHBand="0" w:evenHBand="0" w:firstRowFirstColumn="0" w:firstRowLastColumn="0" w:lastRowFirstColumn="0" w:lastRowLastColumn="0"/>
            </w:pPr>
            <w:r>
              <w:t>178 531</w:t>
            </w:r>
          </w:p>
        </w:tc>
      </w:tr>
      <w:tr w:rsidR="00A06AD7" w14:paraId="6509562D"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0D4196C0" w14:textId="77777777" w:rsidR="00A06AD7" w:rsidRDefault="00A06AD7" w:rsidP="00A06AD7">
            <w:r>
              <w:t>Net result for the year</w:t>
            </w:r>
          </w:p>
        </w:tc>
        <w:tc>
          <w:tcPr>
            <w:tcW w:w="840" w:type="dxa"/>
          </w:tcPr>
          <w:p w14:paraId="2840FBB9"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(9 847)</w:t>
            </w:r>
          </w:p>
        </w:tc>
        <w:tc>
          <w:tcPr>
            <w:tcW w:w="1064" w:type="dxa"/>
          </w:tcPr>
          <w:p w14:paraId="6005B5FB" w14:textId="0E49ED30"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20171">
              <w:t>..</w:t>
            </w:r>
          </w:p>
        </w:tc>
        <w:tc>
          <w:tcPr>
            <w:tcW w:w="1371" w:type="dxa"/>
          </w:tcPr>
          <w:p w14:paraId="56234CDA" w14:textId="451D07A7"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20171">
              <w:t>..</w:t>
            </w:r>
          </w:p>
        </w:tc>
        <w:tc>
          <w:tcPr>
            <w:tcW w:w="1568" w:type="dxa"/>
          </w:tcPr>
          <w:p w14:paraId="23482BE7" w14:textId="05BB7ADF"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20171">
              <w:t>..</w:t>
            </w:r>
          </w:p>
        </w:tc>
        <w:tc>
          <w:tcPr>
            <w:tcW w:w="812" w:type="dxa"/>
          </w:tcPr>
          <w:p w14:paraId="22C8F531" w14:textId="04657164"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20171">
              <w:t>..</w:t>
            </w:r>
          </w:p>
        </w:tc>
        <w:tc>
          <w:tcPr>
            <w:tcW w:w="861" w:type="dxa"/>
          </w:tcPr>
          <w:p w14:paraId="12731C17"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(9 847)</w:t>
            </w:r>
          </w:p>
        </w:tc>
      </w:tr>
      <w:tr w:rsidR="00A929CA" w14:paraId="190C03A8"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323BE28D" w14:textId="77777777" w:rsidR="00A929CA" w:rsidRDefault="00B716C8">
            <w:r>
              <w:t>Other comprehensive income for the year</w:t>
            </w:r>
          </w:p>
        </w:tc>
        <w:tc>
          <w:tcPr>
            <w:tcW w:w="840" w:type="dxa"/>
          </w:tcPr>
          <w:p w14:paraId="3E6F0BC5" w14:textId="77777777" w:rsidR="00A929CA" w:rsidRDefault="00B716C8">
            <w:pPr>
              <w:cnfStyle w:val="000000000000" w:firstRow="0" w:lastRow="0" w:firstColumn="0" w:lastColumn="0" w:oddVBand="0" w:evenVBand="0" w:oddHBand="0" w:evenHBand="0" w:firstRowFirstColumn="0" w:firstRowLastColumn="0" w:lastRowFirstColumn="0" w:lastRowLastColumn="0"/>
            </w:pPr>
            <w:r>
              <w:t>749</w:t>
            </w:r>
          </w:p>
        </w:tc>
        <w:tc>
          <w:tcPr>
            <w:tcW w:w="1064" w:type="dxa"/>
          </w:tcPr>
          <w:p w14:paraId="45236885"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7A6D9BFE" w14:textId="77777777" w:rsidR="00A929CA" w:rsidRDefault="00B716C8">
            <w:pPr>
              <w:cnfStyle w:val="000000000000" w:firstRow="0" w:lastRow="0" w:firstColumn="0" w:lastColumn="0" w:oddVBand="0" w:evenVBand="0" w:oddHBand="0" w:evenHBand="0" w:firstRowFirstColumn="0" w:firstRowLastColumn="0" w:lastRowFirstColumn="0" w:lastRowLastColumn="0"/>
            </w:pPr>
            <w:r>
              <w:t>13 710</w:t>
            </w:r>
          </w:p>
        </w:tc>
        <w:tc>
          <w:tcPr>
            <w:tcW w:w="1568" w:type="dxa"/>
          </w:tcPr>
          <w:p w14:paraId="5A064BC5" w14:textId="77777777" w:rsidR="00A929CA" w:rsidRDefault="00B716C8">
            <w:pPr>
              <w:cnfStyle w:val="000000000000" w:firstRow="0" w:lastRow="0" w:firstColumn="0" w:lastColumn="0" w:oddVBand="0" w:evenVBand="0" w:oddHBand="0" w:evenHBand="0" w:firstRowFirstColumn="0" w:firstRowLastColumn="0" w:lastRowFirstColumn="0" w:lastRowLastColumn="0"/>
            </w:pPr>
            <w:r>
              <w:t>3 431</w:t>
            </w:r>
          </w:p>
        </w:tc>
        <w:tc>
          <w:tcPr>
            <w:tcW w:w="812" w:type="dxa"/>
          </w:tcPr>
          <w:p w14:paraId="3E959F01" w14:textId="77777777" w:rsidR="00A929CA" w:rsidRDefault="00B716C8">
            <w:pPr>
              <w:cnfStyle w:val="000000000000" w:firstRow="0" w:lastRow="0" w:firstColumn="0" w:lastColumn="0" w:oddVBand="0" w:evenVBand="0" w:oddHBand="0" w:evenHBand="0" w:firstRowFirstColumn="0" w:firstRowLastColumn="0" w:lastRowFirstColumn="0" w:lastRowLastColumn="0"/>
            </w:pPr>
            <w:r>
              <w:t>210</w:t>
            </w:r>
          </w:p>
        </w:tc>
        <w:tc>
          <w:tcPr>
            <w:tcW w:w="861" w:type="dxa"/>
          </w:tcPr>
          <w:p w14:paraId="0D01CC6C" w14:textId="77777777" w:rsidR="00A929CA" w:rsidRDefault="00B716C8">
            <w:pPr>
              <w:cnfStyle w:val="000000000000" w:firstRow="0" w:lastRow="0" w:firstColumn="0" w:lastColumn="0" w:oddVBand="0" w:evenVBand="0" w:oddHBand="0" w:evenHBand="0" w:firstRowFirstColumn="0" w:firstRowLastColumn="0" w:lastRowFirstColumn="0" w:lastRowLastColumn="0"/>
            </w:pPr>
            <w:r>
              <w:t>18 099</w:t>
            </w:r>
          </w:p>
        </w:tc>
      </w:tr>
      <w:tr w:rsidR="00A06AD7" w14:paraId="751F0685"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7CF51540" w14:textId="77777777" w:rsidR="00A06AD7" w:rsidRDefault="00A06AD7" w:rsidP="00A06AD7">
            <w:r>
              <w:t>Transfer to/(from) accumulated surplus</w:t>
            </w:r>
          </w:p>
        </w:tc>
        <w:tc>
          <w:tcPr>
            <w:tcW w:w="840" w:type="dxa"/>
          </w:tcPr>
          <w:p w14:paraId="613D348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2 160</w:t>
            </w:r>
          </w:p>
        </w:tc>
        <w:tc>
          <w:tcPr>
            <w:tcW w:w="1064" w:type="dxa"/>
          </w:tcPr>
          <w:p w14:paraId="0416129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5DD4E182"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(2 160)</w:t>
            </w:r>
          </w:p>
        </w:tc>
        <w:tc>
          <w:tcPr>
            <w:tcW w:w="1568" w:type="dxa"/>
          </w:tcPr>
          <w:p w14:paraId="4ADC1536" w14:textId="22A58E7C"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4779B5">
              <w:t>..</w:t>
            </w:r>
          </w:p>
        </w:tc>
        <w:tc>
          <w:tcPr>
            <w:tcW w:w="812" w:type="dxa"/>
          </w:tcPr>
          <w:p w14:paraId="7826A26A" w14:textId="4457EBB6"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4779B5">
              <w:t>..</w:t>
            </w:r>
          </w:p>
        </w:tc>
        <w:tc>
          <w:tcPr>
            <w:tcW w:w="861" w:type="dxa"/>
          </w:tcPr>
          <w:p w14:paraId="7D31A8A0"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r>
      <w:tr w:rsidR="00A06AD7" w14:paraId="562CCD02"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424A1B05" w14:textId="77777777" w:rsidR="00A06AD7" w:rsidRDefault="00A06AD7" w:rsidP="00A06AD7">
            <w:r>
              <w:t>Dividends paid</w:t>
            </w:r>
          </w:p>
        </w:tc>
        <w:tc>
          <w:tcPr>
            <w:tcW w:w="840" w:type="dxa"/>
          </w:tcPr>
          <w:p w14:paraId="2FFB6EA7" w14:textId="7D92AA25"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E595F">
              <w:t>..</w:t>
            </w:r>
          </w:p>
        </w:tc>
        <w:tc>
          <w:tcPr>
            <w:tcW w:w="1064" w:type="dxa"/>
          </w:tcPr>
          <w:p w14:paraId="5BD0BC5B" w14:textId="7E96573B"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E595F">
              <w:t>..</w:t>
            </w:r>
          </w:p>
        </w:tc>
        <w:tc>
          <w:tcPr>
            <w:tcW w:w="1371" w:type="dxa"/>
          </w:tcPr>
          <w:p w14:paraId="71D6D808" w14:textId="689D7422"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E595F">
              <w:t>..</w:t>
            </w:r>
          </w:p>
        </w:tc>
        <w:tc>
          <w:tcPr>
            <w:tcW w:w="1568" w:type="dxa"/>
          </w:tcPr>
          <w:p w14:paraId="5A2A971A" w14:textId="7B7D265F"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E595F">
              <w:t>..</w:t>
            </w:r>
          </w:p>
        </w:tc>
        <w:tc>
          <w:tcPr>
            <w:tcW w:w="812" w:type="dxa"/>
          </w:tcPr>
          <w:p w14:paraId="2EF3A560" w14:textId="0B360B8B"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E595F">
              <w:t>..</w:t>
            </w:r>
          </w:p>
        </w:tc>
        <w:tc>
          <w:tcPr>
            <w:tcW w:w="861" w:type="dxa"/>
          </w:tcPr>
          <w:p w14:paraId="541C210D" w14:textId="33657EE1"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1E595F">
              <w:t>..</w:t>
            </w:r>
          </w:p>
        </w:tc>
      </w:tr>
      <w:tr w:rsidR="00A929CA" w14:paraId="5154A2E4"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bottom w:val="single" w:sz="6" w:space="0" w:color="auto"/>
            </w:tcBorders>
          </w:tcPr>
          <w:p w14:paraId="0FC1A50A" w14:textId="77777777" w:rsidR="00A929CA" w:rsidRDefault="00B716C8">
            <w:r>
              <w:t>Transactions with owners in their capacity as owners</w:t>
            </w:r>
          </w:p>
        </w:tc>
        <w:tc>
          <w:tcPr>
            <w:tcW w:w="840" w:type="dxa"/>
            <w:tcBorders>
              <w:bottom w:val="single" w:sz="6" w:space="0" w:color="auto"/>
            </w:tcBorders>
          </w:tcPr>
          <w:p w14:paraId="12E525E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7BEC14BD"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371" w:type="dxa"/>
            <w:tcBorders>
              <w:bottom w:val="single" w:sz="6" w:space="0" w:color="auto"/>
            </w:tcBorders>
          </w:tcPr>
          <w:p w14:paraId="2AE4803C"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1568" w:type="dxa"/>
            <w:tcBorders>
              <w:bottom w:val="single" w:sz="6" w:space="0" w:color="auto"/>
            </w:tcBorders>
          </w:tcPr>
          <w:p w14:paraId="1B185517"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12" w:type="dxa"/>
            <w:tcBorders>
              <w:bottom w:val="single" w:sz="6" w:space="0" w:color="auto"/>
            </w:tcBorders>
          </w:tcPr>
          <w:p w14:paraId="0F851E49"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c>
          <w:tcPr>
            <w:tcW w:w="861" w:type="dxa"/>
            <w:tcBorders>
              <w:bottom w:val="single" w:sz="6" w:space="0" w:color="auto"/>
            </w:tcBorders>
          </w:tcPr>
          <w:p w14:paraId="00E7A293" w14:textId="77777777" w:rsidR="00A929CA" w:rsidRDefault="00B716C8">
            <w:pPr>
              <w:cnfStyle w:val="000000000000" w:firstRow="0" w:lastRow="0" w:firstColumn="0" w:lastColumn="0" w:oddVBand="0" w:evenVBand="0" w:oddHBand="0" w:evenHBand="0" w:firstRowFirstColumn="0" w:firstRowLastColumn="0" w:lastRowFirstColumn="0" w:lastRowLastColumn="0"/>
            </w:pPr>
            <w:r>
              <w:t>..</w:t>
            </w:r>
          </w:p>
        </w:tc>
      </w:tr>
      <w:tr w:rsidR="00A929CA" w14:paraId="2AE5A568"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bottom w:val="single" w:sz="6" w:space="0" w:color="auto"/>
            </w:tcBorders>
          </w:tcPr>
          <w:p w14:paraId="36F9D53A" w14:textId="77777777" w:rsidR="00A929CA" w:rsidRDefault="00B716C8">
            <w:r>
              <w:rPr>
                <w:b/>
              </w:rPr>
              <w:t>Balance at 30 June 2023</w:t>
            </w:r>
          </w:p>
        </w:tc>
        <w:tc>
          <w:tcPr>
            <w:tcW w:w="840" w:type="dxa"/>
            <w:tcBorders>
              <w:top w:val="single" w:sz="6" w:space="0" w:color="auto"/>
              <w:bottom w:val="single" w:sz="6" w:space="0" w:color="auto"/>
            </w:tcBorders>
          </w:tcPr>
          <w:p w14:paraId="2975F38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45 889</w:t>
            </w:r>
          </w:p>
        </w:tc>
        <w:tc>
          <w:tcPr>
            <w:tcW w:w="1064" w:type="dxa"/>
            <w:tcBorders>
              <w:top w:val="single" w:sz="6" w:space="0" w:color="auto"/>
              <w:bottom w:val="single" w:sz="6" w:space="0" w:color="auto"/>
            </w:tcBorders>
          </w:tcPr>
          <w:p w14:paraId="2D0D4E2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w:t>
            </w:r>
          </w:p>
        </w:tc>
        <w:tc>
          <w:tcPr>
            <w:tcW w:w="1371" w:type="dxa"/>
            <w:tcBorders>
              <w:top w:val="single" w:sz="6" w:space="0" w:color="auto"/>
              <w:bottom w:val="single" w:sz="6" w:space="0" w:color="auto"/>
            </w:tcBorders>
          </w:tcPr>
          <w:p w14:paraId="727AFCA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91 269</w:t>
            </w:r>
          </w:p>
        </w:tc>
        <w:tc>
          <w:tcPr>
            <w:tcW w:w="1568" w:type="dxa"/>
            <w:tcBorders>
              <w:top w:val="single" w:sz="6" w:space="0" w:color="auto"/>
              <w:bottom w:val="single" w:sz="6" w:space="0" w:color="auto"/>
            </w:tcBorders>
          </w:tcPr>
          <w:p w14:paraId="733BD3D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48 245</w:t>
            </w:r>
          </w:p>
        </w:tc>
        <w:tc>
          <w:tcPr>
            <w:tcW w:w="812" w:type="dxa"/>
            <w:tcBorders>
              <w:top w:val="single" w:sz="6" w:space="0" w:color="auto"/>
              <w:bottom w:val="single" w:sz="6" w:space="0" w:color="auto"/>
            </w:tcBorders>
          </w:tcPr>
          <w:p w14:paraId="593A76B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1 380</w:t>
            </w:r>
          </w:p>
        </w:tc>
        <w:tc>
          <w:tcPr>
            <w:tcW w:w="861" w:type="dxa"/>
            <w:tcBorders>
              <w:top w:val="single" w:sz="6" w:space="0" w:color="auto"/>
              <w:bottom w:val="single" w:sz="6" w:space="0" w:color="auto"/>
            </w:tcBorders>
          </w:tcPr>
          <w:p w14:paraId="32E8DFFC" w14:textId="29D74F8F" w:rsidR="00A929CA" w:rsidRDefault="00B716C8">
            <w:pPr>
              <w:cnfStyle w:val="000000000000" w:firstRow="0" w:lastRow="0" w:firstColumn="0" w:lastColumn="0" w:oddVBand="0" w:evenVBand="0" w:oddHBand="0" w:evenHBand="0" w:firstRowFirstColumn="0" w:firstRowLastColumn="0" w:lastRowFirstColumn="0" w:lastRowLastColumn="0"/>
            </w:pPr>
            <w:r>
              <w:rPr>
                <w:b/>
              </w:rPr>
              <w:t>186 783</w:t>
            </w:r>
          </w:p>
        </w:tc>
      </w:tr>
      <w:tr w:rsidR="00A929CA" w14:paraId="401F3E2A"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tcBorders>
          </w:tcPr>
          <w:p w14:paraId="47075EF9" w14:textId="77777777" w:rsidR="00A929CA" w:rsidRDefault="00B716C8">
            <w:r>
              <w:rPr>
                <w:b/>
              </w:rPr>
              <w:t>PNFC sector</w:t>
            </w:r>
          </w:p>
        </w:tc>
        <w:tc>
          <w:tcPr>
            <w:tcW w:w="840" w:type="dxa"/>
            <w:tcBorders>
              <w:top w:val="single" w:sz="6" w:space="0" w:color="auto"/>
            </w:tcBorders>
          </w:tcPr>
          <w:p w14:paraId="00D3484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4488B31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371" w:type="dxa"/>
            <w:tcBorders>
              <w:top w:val="single" w:sz="6" w:space="0" w:color="auto"/>
            </w:tcBorders>
          </w:tcPr>
          <w:p w14:paraId="4B4C723F"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568" w:type="dxa"/>
            <w:tcBorders>
              <w:top w:val="single" w:sz="6" w:space="0" w:color="auto"/>
            </w:tcBorders>
          </w:tcPr>
          <w:p w14:paraId="4EC7B2DA"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6" w:space="0" w:color="auto"/>
            </w:tcBorders>
          </w:tcPr>
          <w:p w14:paraId="5E25387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861" w:type="dxa"/>
            <w:tcBorders>
              <w:top w:val="single" w:sz="6" w:space="0" w:color="auto"/>
            </w:tcBorders>
          </w:tcPr>
          <w:p w14:paraId="54F46DA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06AD7" w14:paraId="6D29CF3F"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09A0A854" w14:textId="77777777" w:rsidR="00A06AD7" w:rsidRDefault="00A06AD7" w:rsidP="00A06AD7">
            <w:r>
              <w:t>Balance at 1 July 2022</w:t>
            </w:r>
          </w:p>
        </w:tc>
        <w:tc>
          <w:tcPr>
            <w:tcW w:w="840" w:type="dxa"/>
          </w:tcPr>
          <w:p w14:paraId="73665489"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(26 420)</w:t>
            </w:r>
          </w:p>
        </w:tc>
        <w:tc>
          <w:tcPr>
            <w:tcW w:w="1064" w:type="dxa"/>
          </w:tcPr>
          <w:p w14:paraId="37C60A8D"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75 136</w:t>
            </w:r>
          </w:p>
        </w:tc>
        <w:tc>
          <w:tcPr>
            <w:tcW w:w="1371" w:type="dxa"/>
          </w:tcPr>
          <w:p w14:paraId="438F8396"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28 337</w:t>
            </w:r>
          </w:p>
        </w:tc>
        <w:tc>
          <w:tcPr>
            <w:tcW w:w="1568" w:type="dxa"/>
          </w:tcPr>
          <w:p w14:paraId="73B7EC74" w14:textId="152021BD"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71F70B9C"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667</w:t>
            </w:r>
          </w:p>
        </w:tc>
        <w:tc>
          <w:tcPr>
            <w:tcW w:w="861" w:type="dxa"/>
          </w:tcPr>
          <w:p w14:paraId="2D85480C"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77 721</w:t>
            </w:r>
          </w:p>
        </w:tc>
      </w:tr>
      <w:tr w:rsidR="00A06AD7" w14:paraId="55864E93"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78008A63" w14:textId="77777777" w:rsidR="00A06AD7" w:rsidRDefault="00A06AD7" w:rsidP="00A06AD7">
            <w:r>
              <w:t>Net result for the year</w:t>
            </w:r>
          </w:p>
        </w:tc>
        <w:tc>
          <w:tcPr>
            <w:tcW w:w="840" w:type="dxa"/>
          </w:tcPr>
          <w:p w14:paraId="47C9E463"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(3 200)</w:t>
            </w:r>
          </w:p>
        </w:tc>
        <w:tc>
          <w:tcPr>
            <w:tcW w:w="1064" w:type="dxa"/>
          </w:tcPr>
          <w:p w14:paraId="274B7D83" w14:textId="44BD26AF"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5665E6">
              <w:t>..</w:t>
            </w:r>
          </w:p>
        </w:tc>
        <w:tc>
          <w:tcPr>
            <w:tcW w:w="1371" w:type="dxa"/>
          </w:tcPr>
          <w:p w14:paraId="161AD260" w14:textId="2781D8B9"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5665E6">
              <w:t>..</w:t>
            </w:r>
          </w:p>
        </w:tc>
        <w:tc>
          <w:tcPr>
            <w:tcW w:w="1568" w:type="dxa"/>
          </w:tcPr>
          <w:p w14:paraId="1E0560CD" w14:textId="7FD86BD6"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4F5F6D97" w14:textId="0667CFCA"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5665E6">
              <w:t>..</w:t>
            </w:r>
          </w:p>
        </w:tc>
        <w:tc>
          <w:tcPr>
            <w:tcW w:w="861" w:type="dxa"/>
          </w:tcPr>
          <w:p w14:paraId="1AFC20E2"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(3 200)</w:t>
            </w:r>
          </w:p>
        </w:tc>
      </w:tr>
      <w:tr w:rsidR="00A06AD7" w14:paraId="6E283642"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1C813A64" w14:textId="77777777" w:rsidR="00A06AD7" w:rsidRDefault="00A06AD7" w:rsidP="00A06AD7">
            <w:r>
              <w:t>Other comprehensive income for the year</w:t>
            </w:r>
          </w:p>
        </w:tc>
        <w:tc>
          <w:tcPr>
            <w:tcW w:w="840" w:type="dxa"/>
          </w:tcPr>
          <w:p w14:paraId="24A9D1C4"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(137)</w:t>
            </w:r>
          </w:p>
        </w:tc>
        <w:tc>
          <w:tcPr>
            <w:tcW w:w="1064" w:type="dxa"/>
          </w:tcPr>
          <w:p w14:paraId="21E111F7"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527AE854"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3 282</w:t>
            </w:r>
          </w:p>
        </w:tc>
        <w:tc>
          <w:tcPr>
            <w:tcW w:w="1568" w:type="dxa"/>
          </w:tcPr>
          <w:p w14:paraId="502FAFD0" w14:textId="2CADF511"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50789B79"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35</w:t>
            </w:r>
          </w:p>
        </w:tc>
        <w:tc>
          <w:tcPr>
            <w:tcW w:w="861" w:type="dxa"/>
          </w:tcPr>
          <w:p w14:paraId="3DF153CA"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3 180</w:t>
            </w:r>
          </w:p>
        </w:tc>
      </w:tr>
      <w:tr w:rsidR="00A06AD7" w14:paraId="3739937D"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17B685EE" w14:textId="77777777" w:rsidR="00A06AD7" w:rsidRDefault="00A06AD7" w:rsidP="00A06AD7">
            <w:r>
              <w:t>Transfer to/(from) accumulated surplus</w:t>
            </w:r>
          </w:p>
        </w:tc>
        <w:tc>
          <w:tcPr>
            <w:tcW w:w="840" w:type="dxa"/>
          </w:tcPr>
          <w:p w14:paraId="503CA9F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14</w:t>
            </w:r>
          </w:p>
        </w:tc>
        <w:tc>
          <w:tcPr>
            <w:tcW w:w="1064" w:type="dxa"/>
          </w:tcPr>
          <w:p w14:paraId="42524765"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6989CA86"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(14)</w:t>
            </w:r>
          </w:p>
        </w:tc>
        <w:tc>
          <w:tcPr>
            <w:tcW w:w="1568" w:type="dxa"/>
          </w:tcPr>
          <w:p w14:paraId="662B78E7" w14:textId="289F5EA0"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2CCA2A48" w14:textId="10F21FC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62C4E95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r>
      <w:tr w:rsidR="00A06AD7" w14:paraId="46A9FB95"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36DC022B" w14:textId="77777777" w:rsidR="00A06AD7" w:rsidRDefault="00A06AD7" w:rsidP="00A06AD7">
            <w:r>
              <w:t>Dividends paid</w:t>
            </w:r>
          </w:p>
        </w:tc>
        <w:tc>
          <w:tcPr>
            <w:tcW w:w="840" w:type="dxa"/>
          </w:tcPr>
          <w:p w14:paraId="314C0AB5"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(102)</w:t>
            </w:r>
          </w:p>
        </w:tc>
        <w:tc>
          <w:tcPr>
            <w:tcW w:w="1064" w:type="dxa"/>
          </w:tcPr>
          <w:p w14:paraId="4D43887C" w14:textId="1893954B"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32D7E8DF" w14:textId="424E92DE"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200D751A" w14:textId="04FDE49D"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3F5221DD" w14:textId="556C407E"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861" w:type="dxa"/>
          </w:tcPr>
          <w:p w14:paraId="4CE9F6B2"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(102)</w:t>
            </w:r>
          </w:p>
        </w:tc>
      </w:tr>
      <w:tr w:rsidR="00A06AD7" w14:paraId="10D0E8F0"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bottom w:val="single" w:sz="6" w:space="0" w:color="auto"/>
            </w:tcBorders>
          </w:tcPr>
          <w:p w14:paraId="022552B5" w14:textId="77777777" w:rsidR="00A06AD7" w:rsidRDefault="00A06AD7" w:rsidP="00A06AD7">
            <w:r>
              <w:t>Transactions with owners in their capacity as owners</w:t>
            </w:r>
          </w:p>
        </w:tc>
        <w:tc>
          <w:tcPr>
            <w:tcW w:w="840" w:type="dxa"/>
            <w:tcBorders>
              <w:bottom w:val="single" w:sz="6" w:space="0" w:color="auto"/>
            </w:tcBorders>
          </w:tcPr>
          <w:p w14:paraId="6CE2997B"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4C26F893"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3 281</w:t>
            </w:r>
          </w:p>
        </w:tc>
        <w:tc>
          <w:tcPr>
            <w:tcW w:w="1371" w:type="dxa"/>
            <w:tcBorders>
              <w:bottom w:val="single" w:sz="6" w:space="0" w:color="auto"/>
            </w:tcBorders>
          </w:tcPr>
          <w:p w14:paraId="0E1AF7BF"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568" w:type="dxa"/>
            <w:tcBorders>
              <w:bottom w:val="single" w:sz="6" w:space="0" w:color="auto"/>
            </w:tcBorders>
          </w:tcPr>
          <w:p w14:paraId="3B9F13C8" w14:textId="1B380F43"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Borders>
              <w:bottom w:val="single" w:sz="6" w:space="0" w:color="auto"/>
            </w:tcBorders>
          </w:tcPr>
          <w:p w14:paraId="60C6BEBD"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861" w:type="dxa"/>
            <w:tcBorders>
              <w:bottom w:val="single" w:sz="6" w:space="0" w:color="auto"/>
            </w:tcBorders>
          </w:tcPr>
          <w:p w14:paraId="439045C1"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3 281</w:t>
            </w:r>
          </w:p>
        </w:tc>
      </w:tr>
      <w:tr w:rsidR="00A06AD7" w14:paraId="54AB435B"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bottom w:val="single" w:sz="6" w:space="0" w:color="auto"/>
            </w:tcBorders>
          </w:tcPr>
          <w:p w14:paraId="39850146" w14:textId="77777777" w:rsidR="00A06AD7" w:rsidRDefault="00A06AD7" w:rsidP="00A06AD7">
            <w:r>
              <w:rPr>
                <w:b/>
              </w:rPr>
              <w:t>Balance at 30 June 2023</w:t>
            </w:r>
          </w:p>
        </w:tc>
        <w:tc>
          <w:tcPr>
            <w:tcW w:w="840" w:type="dxa"/>
            <w:tcBorders>
              <w:top w:val="single" w:sz="6" w:space="0" w:color="auto"/>
              <w:bottom w:val="single" w:sz="6" w:space="0" w:color="auto"/>
            </w:tcBorders>
          </w:tcPr>
          <w:p w14:paraId="3E8EBC36"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(29 846)</w:t>
            </w:r>
          </w:p>
        </w:tc>
        <w:tc>
          <w:tcPr>
            <w:tcW w:w="1064" w:type="dxa"/>
            <w:tcBorders>
              <w:top w:val="single" w:sz="6" w:space="0" w:color="auto"/>
              <w:bottom w:val="single" w:sz="6" w:space="0" w:color="auto"/>
            </w:tcBorders>
          </w:tcPr>
          <w:p w14:paraId="04D73F09"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78 417</w:t>
            </w:r>
          </w:p>
        </w:tc>
        <w:tc>
          <w:tcPr>
            <w:tcW w:w="1371" w:type="dxa"/>
            <w:tcBorders>
              <w:top w:val="single" w:sz="6" w:space="0" w:color="auto"/>
              <w:bottom w:val="single" w:sz="6" w:space="0" w:color="auto"/>
            </w:tcBorders>
          </w:tcPr>
          <w:p w14:paraId="5099E076"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31 605</w:t>
            </w:r>
          </w:p>
        </w:tc>
        <w:tc>
          <w:tcPr>
            <w:tcW w:w="1568" w:type="dxa"/>
            <w:tcBorders>
              <w:top w:val="single" w:sz="6" w:space="0" w:color="auto"/>
              <w:bottom w:val="single" w:sz="6" w:space="0" w:color="auto"/>
            </w:tcBorders>
          </w:tcPr>
          <w:p w14:paraId="3A44DE71" w14:textId="50AE47F8"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Borders>
              <w:top w:val="single" w:sz="6" w:space="0" w:color="auto"/>
              <w:bottom w:val="single" w:sz="6" w:space="0" w:color="auto"/>
            </w:tcBorders>
          </w:tcPr>
          <w:p w14:paraId="7F166B24"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702</w:t>
            </w:r>
          </w:p>
        </w:tc>
        <w:tc>
          <w:tcPr>
            <w:tcW w:w="861" w:type="dxa"/>
            <w:tcBorders>
              <w:top w:val="single" w:sz="6" w:space="0" w:color="auto"/>
              <w:bottom w:val="single" w:sz="6" w:space="0" w:color="auto"/>
            </w:tcBorders>
          </w:tcPr>
          <w:p w14:paraId="1A1938F8" w14:textId="4413EA3B"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80 880</w:t>
            </w:r>
          </w:p>
        </w:tc>
      </w:tr>
      <w:tr w:rsidR="00A06AD7" w14:paraId="7374AFEA"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tcBorders>
          </w:tcPr>
          <w:p w14:paraId="4943DBEA" w14:textId="77777777" w:rsidR="00A06AD7" w:rsidRDefault="00A06AD7" w:rsidP="00A06AD7">
            <w:r>
              <w:rPr>
                <w:b/>
              </w:rPr>
              <w:t>PFC sector</w:t>
            </w:r>
          </w:p>
        </w:tc>
        <w:tc>
          <w:tcPr>
            <w:tcW w:w="840" w:type="dxa"/>
            <w:tcBorders>
              <w:top w:val="single" w:sz="6" w:space="0" w:color="auto"/>
            </w:tcBorders>
          </w:tcPr>
          <w:p w14:paraId="4B588263"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1D8EFCC3"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p>
        </w:tc>
        <w:tc>
          <w:tcPr>
            <w:tcW w:w="1371" w:type="dxa"/>
            <w:tcBorders>
              <w:top w:val="single" w:sz="6" w:space="0" w:color="auto"/>
            </w:tcBorders>
          </w:tcPr>
          <w:p w14:paraId="118394CB"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p>
        </w:tc>
        <w:tc>
          <w:tcPr>
            <w:tcW w:w="1568" w:type="dxa"/>
            <w:tcBorders>
              <w:top w:val="single" w:sz="6" w:space="0" w:color="auto"/>
            </w:tcBorders>
          </w:tcPr>
          <w:p w14:paraId="7FEFDBF3"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6" w:space="0" w:color="auto"/>
            </w:tcBorders>
          </w:tcPr>
          <w:p w14:paraId="2FD5FFED"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p>
        </w:tc>
        <w:tc>
          <w:tcPr>
            <w:tcW w:w="861" w:type="dxa"/>
            <w:tcBorders>
              <w:top w:val="single" w:sz="6" w:space="0" w:color="auto"/>
            </w:tcBorders>
          </w:tcPr>
          <w:p w14:paraId="3FC7EA4F"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p>
        </w:tc>
      </w:tr>
      <w:tr w:rsidR="00A06AD7" w14:paraId="00029121"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5E8D8E54" w14:textId="77777777" w:rsidR="00A06AD7" w:rsidRDefault="00A06AD7" w:rsidP="00A06AD7">
            <w:r>
              <w:t>Balance at 1 July 2022</w:t>
            </w:r>
          </w:p>
        </w:tc>
        <w:tc>
          <w:tcPr>
            <w:tcW w:w="840" w:type="dxa"/>
          </w:tcPr>
          <w:p w14:paraId="779A2320"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9 796</w:t>
            </w:r>
          </w:p>
        </w:tc>
        <w:tc>
          <w:tcPr>
            <w:tcW w:w="1064" w:type="dxa"/>
          </w:tcPr>
          <w:p w14:paraId="6F427111"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65</w:t>
            </w:r>
          </w:p>
        </w:tc>
        <w:tc>
          <w:tcPr>
            <w:tcW w:w="1371" w:type="dxa"/>
          </w:tcPr>
          <w:p w14:paraId="62F88F7C"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10</w:t>
            </w:r>
          </w:p>
        </w:tc>
        <w:tc>
          <w:tcPr>
            <w:tcW w:w="1568" w:type="dxa"/>
          </w:tcPr>
          <w:p w14:paraId="74A5810E" w14:textId="648FFE2F"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0C54DD57"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49</w:t>
            </w:r>
          </w:p>
        </w:tc>
        <w:tc>
          <w:tcPr>
            <w:tcW w:w="861" w:type="dxa"/>
          </w:tcPr>
          <w:p w14:paraId="2EBC11C5"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9 919</w:t>
            </w:r>
          </w:p>
        </w:tc>
      </w:tr>
      <w:tr w:rsidR="00A06AD7" w14:paraId="176DFBB2"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7D865B4D" w14:textId="77777777" w:rsidR="00A06AD7" w:rsidRDefault="00A06AD7" w:rsidP="00A06AD7">
            <w:r>
              <w:t>Net result for the year</w:t>
            </w:r>
          </w:p>
        </w:tc>
        <w:tc>
          <w:tcPr>
            <w:tcW w:w="840" w:type="dxa"/>
          </w:tcPr>
          <w:p w14:paraId="2669A1A5"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3 285</w:t>
            </w:r>
          </w:p>
        </w:tc>
        <w:tc>
          <w:tcPr>
            <w:tcW w:w="1064" w:type="dxa"/>
          </w:tcPr>
          <w:p w14:paraId="3D6B0458" w14:textId="2F559CCF"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C13E2C">
              <w:t>..</w:t>
            </w:r>
          </w:p>
        </w:tc>
        <w:tc>
          <w:tcPr>
            <w:tcW w:w="1371" w:type="dxa"/>
          </w:tcPr>
          <w:p w14:paraId="4D926FCC" w14:textId="026D83C6"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C13E2C">
              <w:t>..</w:t>
            </w:r>
          </w:p>
        </w:tc>
        <w:tc>
          <w:tcPr>
            <w:tcW w:w="1568" w:type="dxa"/>
          </w:tcPr>
          <w:p w14:paraId="05D7B80F" w14:textId="4344FA55"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C13E2C">
              <w:t>..</w:t>
            </w:r>
          </w:p>
        </w:tc>
        <w:tc>
          <w:tcPr>
            <w:tcW w:w="812" w:type="dxa"/>
          </w:tcPr>
          <w:p w14:paraId="3FBCCDD9" w14:textId="48447621"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C13E2C">
              <w:t>..</w:t>
            </w:r>
          </w:p>
        </w:tc>
        <w:tc>
          <w:tcPr>
            <w:tcW w:w="861" w:type="dxa"/>
          </w:tcPr>
          <w:p w14:paraId="4931D2BA"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3 285</w:t>
            </w:r>
          </w:p>
        </w:tc>
      </w:tr>
      <w:tr w:rsidR="00A06AD7" w14:paraId="27089219"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715D9222" w14:textId="77777777" w:rsidR="00A06AD7" w:rsidRDefault="00A06AD7" w:rsidP="00A06AD7">
            <w:r>
              <w:t>Other comprehensive income for the year</w:t>
            </w:r>
          </w:p>
        </w:tc>
        <w:tc>
          <w:tcPr>
            <w:tcW w:w="840" w:type="dxa"/>
          </w:tcPr>
          <w:p w14:paraId="2DBC2494"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(8)</w:t>
            </w:r>
          </w:p>
        </w:tc>
        <w:tc>
          <w:tcPr>
            <w:tcW w:w="1064" w:type="dxa"/>
          </w:tcPr>
          <w:p w14:paraId="25D40FEB"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53736F28"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0E7C21A2" w14:textId="2EF23559"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4B22FDFF"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8</w:t>
            </w:r>
          </w:p>
        </w:tc>
        <w:tc>
          <w:tcPr>
            <w:tcW w:w="861" w:type="dxa"/>
          </w:tcPr>
          <w:p w14:paraId="1876F7A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r>
      <w:tr w:rsidR="00A06AD7" w14:paraId="657969D6"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0ED9924A" w14:textId="77777777" w:rsidR="00A06AD7" w:rsidRDefault="00A06AD7" w:rsidP="00A06AD7">
            <w:r>
              <w:t>Transfer to/(from) accumulated surplus</w:t>
            </w:r>
          </w:p>
        </w:tc>
        <w:tc>
          <w:tcPr>
            <w:tcW w:w="840" w:type="dxa"/>
          </w:tcPr>
          <w:p w14:paraId="4BCDE61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3501E072"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240C3D33"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04948175" w14:textId="1CF56497"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50371442" w14:textId="632C7D28"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B82DB3">
              <w:t>..</w:t>
            </w:r>
          </w:p>
        </w:tc>
        <w:tc>
          <w:tcPr>
            <w:tcW w:w="861" w:type="dxa"/>
          </w:tcPr>
          <w:p w14:paraId="6C110F00"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r>
      <w:tr w:rsidR="00A06AD7" w14:paraId="54FCFF35"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Pr>
          <w:p w14:paraId="7DDE13E0" w14:textId="77777777" w:rsidR="00A06AD7" w:rsidRDefault="00A06AD7" w:rsidP="00A06AD7">
            <w:r>
              <w:t>Dividends paid</w:t>
            </w:r>
          </w:p>
        </w:tc>
        <w:tc>
          <w:tcPr>
            <w:tcW w:w="840" w:type="dxa"/>
          </w:tcPr>
          <w:p w14:paraId="4BAD701C"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(8)</w:t>
            </w:r>
          </w:p>
        </w:tc>
        <w:tc>
          <w:tcPr>
            <w:tcW w:w="1064" w:type="dxa"/>
          </w:tcPr>
          <w:p w14:paraId="57B2C633" w14:textId="5367EA9E"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371" w:type="dxa"/>
          </w:tcPr>
          <w:p w14:paraId="006A7F2D" w14:textId="5BD948A3"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568" w:type="dxa"/>
          </w:tcPr>
          <w:p w14:paraId="109DA35D" w14:textId="0D20A364"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Pr>
          <w:p w14:paraId="0A90DB3D" w14:textId="3CCA4275"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B82DB3">
              <w:t>..</w:t>
            </w:r>
          </w:p>
        </w:tc>
        <w:tc>
          <w:tcPr>
            <w:tcW w:w="861" w:type="dxa"/>
          </w:tcPr>
          <w:p w14:paraId="723777D4"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(8)</w:t>
            </w:r>
          </w:p>
        </w:tc>
      </w:tr>
      <w:tr w:rsidR="00A06AD7" w14:paraId="5170DFE8"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bottom w:val="single" w:sz="6" w:space="0" w:color="auto"/>
            </w:tcBorders>
          </w:tcPr>
          <w:p w14:paraId="08D767CD" w14:textId="77777777" w:rsidR="00A06AD7" w:rsidRDefault="00A06AD7" w:rsidP="00A06AD7">
            <w:r>
              <w:t>Transactions with owners in their capacity as owners</w:t>
            </w:r>
          </w:p>
        </w:tc>
        <w:tc>
          <w:tcPr>
            <w:tcW w:w="840" w:type="dxa"/>
            <w:tcBorders>
              <w:bottom w:val="single" w:sz="6" w:space="0" w:color="auto"/>
            </w:tcBorders>
          </w:tcPr>
          <w:p w14:paraId="4AB5EB41"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400EF6E7"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225</w:t>
            </w:r>
          </w:p>
        </w:tc>
        <w:tc>
          <w:tcPr>
            <w:tcW w:w="1371" w:type="dxa"/>
            <w:tcBorders>
              <w:bottom w:val="single" w:sz="6" w:space="0" w:color="auto"/>
            </w:tcBorders>
          </w:tcPr>
          <w:p w14:paraId="1922D10A"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1568" w:type="dxa"/>
            <w:tcBorders>
              <w:bottom w:val="single" w:sz="6" w:space="0" w:color="auto"/>
            </w:tcBorders>
          </w:tcPr>
          <w:p w14:paraId="67BA2D4B" w14:textId="3828DF16"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Borders>
              <w:bottom w:val="single" w:sz="6" w:space="0" w:color="auto"/>
            </w:tcBorders>
          </w:tcPr>
          <w:p w14:paraId="6C688D14"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w:t>
            </w:r>
          </w:p>
        </w:tc>
        <w:tc>
          <w:tcPr>
            <w:tcW w:w="861" w:type="dxa"/>
            <w:tcBorders>
              <w:bottom w:val="single" w:sz="6" w:space="0" w:color="auto"/>
            </w:tcBorders>
          </w:tcPr>
          <w:p w14:paraId="01F93B9E"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t>225</w:t>
            </w:r>
          </w:p>
        </w:tc>
      </w:tr>
      <w:tr w:rsidR="00A06AD7" w14:paraId="42998E44"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bottom w:val="single" w:sz="6" w:space="0" w:color="auto"/>
            </w:tcBorders>
          </w:tcPr>
          <w:p w14:paraId="724ABA5F" w14:textId="77777777" w:rsidR="00A06AD7" w:rsidRDefault="00A06AD7" w:rsidP="00A06AD7">
            <w:r>
              <w:rPr>
                <w:b/>
              </w:rPr>
              <w:t>Balance at 30 June 2023</w:t>
            </w:r>
          </w:p>
        </w:tc>
        <w:tc>
          <w:tcPr>
            <w:tcW w:w="840" w:type="dxa"/>
            <w:tcBorders>
              <w:top w:val="single" w:sz="6" w:space="0" w:color="auto"/>
              <w:bottom w:val="single" w:sz="6" w:space="0" w:color="auto"/>
            </w:tcBorders>
          </w:tcPr>
          <w:p w14:paraId="37DCBF5B"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13 065</w:t>
            </w:r>
          </w:p>
        </w:tc>
        <w:tc>
          <w:tcPr>
            <w:tcW w:w="1064" w:type="dxa"/>
            <w:tcBorders>
              <w:top w:val="single" w:sz="6" w:space="0" w:color="auto"/>
              <w:bottom w:val="single" w:sz="6" w:space="0" w:color="auto"/>
            </w:tcBorders>
          </w:tcPr>
          <w:p w14:paraId="2AA5CED1"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290</w:t>
            </w:r>
          </w:p>
        </w:tc>
        <w:tc>
          <w:tcPr>
            <w:tcW w:w="1371" w:type="dxa"/>
            <w:tcBorders>
              <w:top w:val="single" w:sz="6" w:space="0" w:color="auto"/>
              <w:bottom w:val="single" w:sz="6" w:space="0" w:color="auto"/>
            </w:tcBorders>
          </w:tcPr>
          <w:p w14:paraId="35FBE9B7"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10</w:t>
            </w:r>
          </w:p>
        </w:tc>
        <w:tc>
          <w:tcPr>
            <w:tcW w:w="1568" w:type="dxa"/>
            <w:tcBorders>
              <w:top w:val="single" w:sz="6" w:space="0" w:color="auto"/>
              <w:bottom w:val="single" w:sz="6" w:space="0" w:color="auto"/>
            </w:tcBorders>
          </w:tcPr>
          <w:p w14:paraId="1C41D764" w14:textId="13032BD5" w:rsidR="00A06AD7" w:rsidRDefault="00A06AD7" w:rsidP="00A06AD7">
            <w:pPr>
              <w:cnfStyle w:val="000000000000" w:firstRow="0" w:lastRow="0" w:firstColumn="0" w:lastColumn="0" w:oddVBand="0" w:evenVBand="0" w:oddHBand="0" w:evenHBand="0" w:firstRowFirstColumn="0" w:firstRowLastColumn="0" w:lastRowFirstColumn="0" w:lastRowLastColumn="0"/>
            </w:pPr>
            <w:r w:rsidRPr="00A04466">
              <w:t>..</w:t>
            </w:r>
          </w:p>
        </w:tc>
        <w:tc>
          <w:tcPr>
            <w:tcW w:w="812" w:type="dxa"/>
            <w:tcBorders>
              <w:top w:val="single" w:sz="6" w:space="0" w:color="auto"/>
              <w:bottom w:val="single" w:sz="6" w:space="0" w:color="auto"/>
            </w:tcBorders>
          </w:tcPr>
          <w:p w14:paraId="24F0DCDD" w14:textId="77777777"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57</w:t>
            </w:r>
          </w:p>
        </w:tc>
        <w:tc>
          <w:tcPr>
            <w:tcW w:w="861" w:type="dxa"/>
            <w:tcBorders>
              <w:top w:val="single" w:sz="6" w:space="0" w:color="auto"/>
              <w:bottom w:val="single" w:sz="6" w:space="0" w:color="auto"/>
            </w:tcBorders>
          </w:tcPr>
          <w:p w14:paraId="4755D357" w14:textId="4B0DA5A3" w:rsidR="00A06AD7" w:rsidRDefault="00A06AD7" w:rsidP="00A06AD7">
            <w:pPr>
              <w:cnfStyle w:val="000000000000" w:firstRow="0" w:lastRow="0" w:firstColumn="0" w:lastColumn="0" w:oddVBand="0" w:evenVBand="0" w:oddHBand="0" w:evenHBand="0" w:firstRowFirstColumn="0" w:firstRowLastColumn="0" w:lastRowFirstColumn="0" w:lastRowLastColumn="0"/>
            </w:pPr>
            <w:r>
              <w:rPr>
                <w:b/>
              </w:rPr>
              <w:t>13 421</w:t>
            </w:r>
          </w:p>
        </w:tc>
      </w:tr>
      <w:tr w:rsidR="00A929CA" w14:paraId="2E2FA52E"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bottom w:val="single" w:sz="6" w:space="0" w:color="auto"/>
            </w:tcBorders>
          </w:tcPr>
          <w:p w14:paraId="17F3A27E" w14:textId="77777777" w:rsidR="00A929CA" w:rsidRDefault="00B716C8">
            <w:r>
              <w:t>Eliminations</w:t>
            </w:r>
          </w:p>
        </w:tc>
        <w:tc>
          <w:tcPr>
            <w:tcW w:w="840" w:type="dxa"/>
            <w:tcBorders>
              <w:top w:val="single" w:sz="6" w:space="0" w:color="auto"/>
              <w:bottom w:val="single" w:sz="6" w:space="0" w:color="auto"/>
            </w:tcBorders>
          </w:tcPr>
          <w:p w14:paraId="78AD82CD" w14:textId="77777777" w:rsidR="00A929CA" w:rsidRDefault="00B716C8">
            <w:pPr>
              <w:cnfStyle w:val="000000000000" w:firstRow="0" w:lastRow="0" w:firstColumn="0" w:lastColumn="0" w:oddVBand="0" w:evenVBand="0" w:oddHBand="0" w:evenHBand="0" w:firstRowFirstColumn="0" w:firstRowLastColumn="0" w:lastRowFirstColumn="0" w:lastRowLastColumn="0"/>
            </w:pPr>
            <w:r>
              <w:t>50 998</w:t>
            </w:r>
          </w:p>
        </w:tc>
        <w:tc>
          <w:tcPr>
            <w:tcW w:w="1064" w:type="dxa"/>
            <w:tcBorders>
              <w:top w:val="single" w:sz="6" w:space="0" w:color="auto"/>
              <w:bottom w:val="single" w:sz="6" w:space="0" w:color="auto"/>
            </w:tcBorders>
          </w:tcPr>
          <w:p w14:paraId="337FFA2B" w14:textId="77777777" w:rsidR="00A929CA" w:rsidRDefault="00B716C8">
            <w:pPr>
              <w:cnfStyle w:val="000000000000" w:firstRow="0" w:lastRow="0" w:firstColumn="0" w:lastColumn="0" w:oddVBand="0" w:evenVBand="0" w:oddHBand="0" w:evenHBand="0" w:firstRowFirstColumn="0" w:firstRowLastColumn="0" w:lastRowFirstColumn="0" w:lastRowLastColumn="0"/>
            </w:pPr>
            <w:r>
              <w:t>(78 707)</w:t>
            </w:r>
          </w:p>
        </w:tc>
        <w:tc>
          <w:tcPr>
            <w:tcW w:w="1371" w:type="dxa"/>
            <w:tcBorders>
              <w:top w:val="single" w:sz="6" w:space="0" w:color="auto"/>
              <w:bottom w:val="single" w:sz="6" w:space="0" w:color="auto"/>
            </w:tcBorders>
          </w:tcPr>
          <w:p w14:paraId="4FAD1BA9" w14:textId="77777777" w:rsidR="00A929CA" w:rsidRDefault="00B716C8">
            <w:pPr>
              <w:cnfStyle w:val="000000000000" w:firstRow="0" w:lastRow="0" w:firstColumn="0" w:lastColumn="0" w:oddVBand="0" w:evenVBand="0" w:oddHBand="0" w:evenHBand="0" w:firstRowFirstColumn="0" w:firstRowLastColumn="0" w:lastRowFirstColumn="0" w:lastRowLastColumn="0"/>
            </w:pPr>
            <w:r>
              <w:t>29 067</w:t>
            </w:r>
          </w:p>
        </w:tc>
        <w:tc>
          <w:tcPr>
            <w:tcW w:w="1568" w:type="dxa"/>
            <w:tcBorders>
              <w:top w:val="single" w:sz="6" w:space="0" w:color="auto"/>
              <w:bottom w:val="single" w:sz="6" w:space="0" w:color="auto"/>
            </w:tcBorders>
          </w:tcPr>
          <w:p w14:paraId="3F0B0CA5" w14:textId="77777777" w:rsidR="00A929CA" w:rsidRDefault="00B716C8">
            <w:pPr>
              <w:cnfStyle w:val="000000000000" w:firstRow="0" w:lastRow="0" w:firstColumn="0" w:lastColumn="0" w:oddVBand="0" w:evenVBand="0" w:oddHBand="0" w:evenHBand="0" w:firstRowFirstColumn="0" w:firstRowLastColumn="0" w:lastRowFirstColumn="0" w:lastRowLastColumn="0"/>
            </w:pPr>
            <w:r>
              <w:t>(48 245)</w:t>
            </w:r>
          </w:p>
        </w:tc>
        <w:tc>
          <w:tcPr>
            <w:tcW w:w="812" w:type="dxa"/>
            <w:tcBorders>
              <w:top w:val="single" w:sz="6" w:space="0" w:color="auto"/>
              <w:bottom w:val="single" w:sz="6" w:space="0" w:color="auto"/>
            </w:tcBorders>
          </w:tcPr>
          <w:p w14:paraId="25F0DF26" w14:textId="5C99816D" w:rsidR="00A929CA" w:rsidRDefault="000868F4">
            <w:pPr>
              <w:cnfStyle w:val="000000000000" w:firstRow="0" w:lastRow="0" w:firstColumn="0" w:lastColumn="0" w:oddVBand="0" w:evenVBand="0" w:oddHBand="0" w:evenHBand="0" w:firstRowFirstColumn="0" w:firstRowLastColumn="0" w:lastRowFirstColumn="0" w:lastRowLastColumn="0"/>
            </w:pPr>
            <w:r>
              <w:t>..</w:t>
            </w:r>
          </w:p>
        </w:tc>
        <w:tc>
          <w:tcPr>
            <w:tcW w:w="861" w:type="dxa"/>
            <w:tcBorders>
              <w:top w:val="single" w:sz="6" w:space="0" w:color="auto"/>
              <w:bottom w:val="single" w:sz="6" w:space="0" w:color="auto"/>
            </w:tcBorders>
          </w:tcPr>
          <w:p w14:paraId="24AD7A0A" w14:textId="77777777" w:rsidR="00A929CA" w:rsidRDefault="00B716C8">
            <w:pPr>
              <w:cnfStyle w:val="000000000000" w:firstRow="0" w:lastRow="0" w:firstColumn="0" w:lastColumn="0" w:oddVBand="0" w:evenVBand="0" w:oddHBand="0" w:evenHBand="0" w:firstRowFirstColumn="0" w:firstRowLastColumn="0" w:lastRowFirstColumn="0" w:lastRowLastColumn="0"/>
            </w:pPr>
            <w:r>
              <w:t>(46 888)</w:t>
            </w:r>
          </w:p>
        </w:tc>
      </w:tr>
      <w:tr w:rsidR="00A929CA" w14:paraId="40AF8F69" w14:textId="77777777" w:rsidTr="00F00C48">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6" w:space="0" w:color="auto"/>
              <w:bottom w:val="single" w:sz="12" w:space="0" w:color="auto"/>
            </w:tcBorders>
          </w:tcPr>
          <w:p w14:paraId="74E09D7D" w14:textId="77777777" w:rsidR="00A929CA" w:rsidRDefault="00B716C8">
            <w:r>
              <w:rPr>
                <w:b/>
              </w:rPr>
              <w:t>Total State of Victoria</w:t>
            </w:r>
          </w:p>
        </w:tc>
        <w:tc>
          <w:tcPr>
            <w:tcW w:w="840" w:type="dxa"/>
            <w:tcBorders>
              <w:top w:val="single" w:sz="6" w:space="0" w:color="auto"/>
              <w:bottom w:val="single" w:sz="12" w:space="0" w:color="auto"/>
            </w:tcBorders>
          </w:tcPr>
          <w:p w14:paraId="6806C50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80 106</w:t>
            </w:r>
          </w:p>
        </w:tc>
        <w:tc>
          <w:tcPr>
            <w:tcW w:w="1064" w:type="dxa"/>
            <w:tcBorders>
              <w:top w:val="single" w:sz="6" w:space="0" w:color="auto"/>
              <w:bottom w:val="single" w:sz="12" w:space="0" w:color="auto"/>
            </w:tcBorders>
          </w:tcPr>
          <w:p w14:paraId="66C2CC01"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w:t>
            </w:r>
          </w:p>
        </w:tc>
        <w:tc>
          <w:tcPr>
            <w:tcW w:w="1371" w:type="dxa"/>
            <w:tcBorders>
              <w:top w:val="single" w:sz="6" w:space="0" w:color="auto"/>
              <w:bottom w:val="single" w:sz="12" w:space="0" w:color="auto"/>
            </w:tcBorders>
          </w:tcPr>
          <w:p w14:paraId="5A19305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151 951</w:t>
            </w:r>
          </w:p>
        </w:tc>
        <w:tc>
          <w:tcPr>
            <w:tcW w:w="1568" w:type="dxa"/>
            <w:tcBorders>
              <w:top w:val="single" w:sz="6" w:space="0" w:color="auto"/>
              <w:bottom w:val="single" w:sz="12" w:space="0" w:color="auto"/>
            </w:tcBorders>
          </w:tcPr>
          <w:p w14:paraId="136105C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6" w:space="0" w:color="auto"/>
              <w:bottom w:val="single" w:sz="12" w:space="0" w:color="auto"/>
            </w:tcBorders>
          </w:tcPr>
          <w:p w14:paraId="0C275A4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2 139</w:t>
            </w:r>
          </w:p>
        </w:tc>
        <w:tc>
          <w:tcPr>
            <w:tcW w:w="861" w:type="dxa"/>
            <w:tcBorders>
              <w:top w:val="single" w:sz="6" w:space="0" w:color="auto"/>
              <w:bottom w:val="single" w:sz="12" w:space="0" w:color="auto"/>
            </w:tcBorders>
          </w:tcPr>
          <w:p w14:paraId="5CBFAF29" w14:textId="65982DA3" w:rsidR="00A929CA" w:rsidRDefault="00B716C8">
            <w:pPr>
              <w:cnfStyle w:val="000000000000" w:firstRow="0" w:lastRow="0" w:firstColumn="0" w:lastColumn="0" w:oddVBand="0" w:evenVBand="0" w:oddHBand="0" w:evenHBand="0" w:firstRowFirstColumn="0" w:firstRowLastColumn="0" w:lastRowFirstColumn="0" w:lastRowLastColumn="0"/>
            </w:pPr>
            <w:r>
              <w:rPr>
                <w:b/>
              </w:rPr>
              <w:t>234 197</w:t>
            </w:r>
          </w:p>
        </w:tc>
      </w:tr>
    </w:tbl>
    <w:p w14:paraId="5E1ABD66" w14:textId="77777777" w:rsidR="004522F0" w:rsidRDefault="004522F0" w:rsidP="0047799F"/>
    <w:p w14:paraId="1B675CDB" w14:textId="77777777" w:rsidR="004522F0" w:rsidRDefault="004522F0" w:rsidP="0047799F"/>
    <w:p w14:paraId="07F77EBA" w14:textId="77777777" w:rsidR="00B7753F" w:rsidRPr="0047799F" w:rsidRDefault="00B7753F" w:rsidP="0047799F"/>
    <w:p w14:paraId="3B1507E4" w14:textId="77777777" w:rsidR="00A20CD2" w:rsidRDefault="00A20CD2" w:rsidP="00097095"/>
    <w:p w14:paraId="30DC92F7" w14:textId="77777777" w:rsidR="00A20CD2" w:rsidRDefault="00A20CD2" w:rsidP="00097095"/>
    <w:p w14:paraId="18FEDF1B" w14:textId="77777777" w:rsidR="00A20CD2" w:rsidRDefault="00A20CD2" w:rsidP="00097095">
      <w:pPr>
        <w:sectPr w:rsidR="00A20CD2" w:rsidSect="00760D40">
          <w:headerReference w:type="even" r:id="rId180"/>
          <w:headerReference w:type="default" r:id="rId181"/>
          <w:pgSz w:w="11906" w:h="16838" w:code="9"/>
          <w:pgMar w:top="1134" w:right="1134" w:bottom="1134" w:left="1134" w:header="624" w:footer="567" w:gutter="0"/>
          <w:cols w:space="708"/>
          <w:docGrid w:linePitch="360"/>
        </w:sectPr>
      </w:pPr>
    </w:p>
    <w:p w14:paraId="04C1CC54" w14:textId="57F36E1D" w:rsidR="00A20CD2" w:rsidRDefault="002165E2" w:rsidP="00B46445">
      <w:pPr>
        <w:pStyle w:val="Heading2"/>
        <w:spacing w:before="0"/>
      </w:pPr>
      <w:bookmarkStart w:id="180" w:name="_Toc176185121"/>
      <w:r>
        <w:t>9.2</w:t>
      </w:r>
      <w:r>
        <w:tab/>
      </w:r>
      <w:r w:rsidR="00A20CD2">
        <w:t>Funds under management</w:t>
      </w:r>
      <w:bookmarkEnd w:id="180"/>
    </w:p>
    <w:p w14:paraId="19C86ADD" w14:textId="0F1A0692" w:rsidR="00FF2BA2" w:rsidRDefault="00A20CD2" w:rsidP="00097095">
      <w:r>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14:paraId="4BDDB13D" w14:textId="77777777" w:rsidR="00A20CD2" w:rsidRDefault="00FF2BA2" w:rsidP="00097095">
      <w:r>
        <w:br w:type="column"/>
      </w:r>
    </w:p>
    <w:p w14:paraId="38B86A8A" w14:textId="77777777" w:rsidR="00A20CD2" w:rsidRDefault="00A20CD2" w:rsidP="00097095">
      <w:pPr>
        <w:sectPr w:rsidR="00A20CD2" w:rsidSect="003B79DE">
          <w:headerReference w:type="even" r:id="rId182"/>
          <w:pgSz w:w="11906" w:h="16838" w:code="9"/>
          <w:pgMar w:top="1134" w:right="1134" w:bottom="1134" w:left="1134" w:header="624" w:footer="567" w:gutter="0"/>
          <w:cols w:num="2" w:space="708"/>
          <w:docGrid w:linePitch="360"/>
        </w:sectPr>
      </w:pPr>
    </w:p>
    <w:p w14:paraId="15DC0A33" w14:textId="77777777" w:rsidR="00A20CD2" w:rsidRDefault="00A20CD2" w:rsidP="00097095">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Manual Reports/Funds Under Management/Link_FUM.xlsx|Table:FUM"/>
      </w:tblPr>
      <w:tblGrid>
        <w:gridCol w:w="6010"/>
        <w:gridCol w:w="907"/>
        <w:gridCol w:w="907"/>
        <w:gridCol w:w="907"/>
        <w:gridCol w:w="907"/>
      </w:tblGrid>
      <w:tr w:rsidR="00891B7B" w14:paraId="396D151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B52D8BD" w14:textId="77777777" w:rsidR="00891B7B" w:rsidRDefault="00891B7B">
            <w:pPr>
              <w:keepNext/>
            </w:pPr>
          </w:p>
        </w:tc>
        <w:tc>
          <w:tcPr>
            <w:tcW w:w="1814" w:type="dxa"/>
            <w:gridSpan w:val="2"/>
          </w:tcPr>
          <w:p w14:paraId="3451D5F4"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289BEE4" w14:textId="244C978A"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E5633">
              <w:br/>
              <w:t xml:space="preserve">government </w:t>
            </w:r>
            <w:r>
              <w:t>Sector</w:t>
            </w:r>
          </w:p>
        </w:tc>
      </w:tr>
      <w:tr w:rsidR="00891B7B" w14:paraId="033F586B"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8CEA1D2" w14:textId="77777777" w:rsidR="00891B7B" w:rsidRDefault="00891B7B">
            <w:pPr>
              <w:keepNext/>
            </w:pPr>
          </w:p>
        </w:tc>
        <w:tc>
          <w:tcPr>
            <w:tcW w:w="907" w:type="dxa"/>
          </w:tcPr>
          <w:p w14:paraId="1A22AAF1"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F049520"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DD9C198"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5E4BD50"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30C4B287" w14:textId="77777777">
        <w:tc>
          <w:tcPr>
            <w:cnfStyle w:val="001000000000" w:firstRow="0" w:lastRow="0" w:firstColumn="1" w:lastColumn="0" w:oddVBand="0" w:evenVBand="0" w:oddHBand="0" w:evenHBand="0" w:firstRowFirstColumn="0" w:firstRowLastColumn="0" w:lastRowFirstColumn="0" w:lastRowLastColumn="0"/>
            <w:tcW w:w="6010" w:type="dxa"/>
          </w:tcPr>
          <w:p w14:paraId="302FB6BF" w14:textId="77777777" w:rsidR="00891B7B" w:rsidRDefault="0012492F">
            <w:r>
              <w:t>Cash and investments in common and premium funds</w:t>
            </w:r>
          </w:p>
        </w:tc>
        <w:tc>
          <w:tcPr>
            <w:tcW w:w="907" w:type="dxa"/>
          </w:tcPr>
          <w:p w14:paraId="318287DE" w14:textId="77777777" w:rsidR="00891B7B" w:rsidRDefault="0012492F">
            <w:pPr>
              <w:cnfStyle w:val="000000000000" w:firstRow="0" w:lastRow="0" w:firstColumn="0" w:lastColumn="0" w:oddVBand="0" w:evenVBand="0" w:oddHBand="0" w:evenHBand="0" w:firstRowFirstColumn="0" w:firstRowLastColumn="0" w:lastRowFirstColumn="0" w:lastRowLastColumn="0"/>
            </w:pPr>
            <w:r>
              <w:t>1 454</w:t>
            </w:r>
          </w:p>
        </w:tc>
        <w:tc>
          <w:tcPr>
            <w:tcW w:w="907" w:type="dxa"/>
          </w:tcPr>
          <w:p w14:paraId="77A32F41" w14:textId="77777777" w:rsidR="00891B7B" w:rsidRDefault="0012492F">
            <w:pPr>
              <w:cnfStyle w:val="000000000000" w:firstRow="0" w:lastRow="0" w:firstColumn="0" w:lastColumn="0" w:oddVBand="0" w:evenVBand="0" w:oddHBand="0" w:evenHBand="0" w:firstRowFirstColumn="0" w:firstRowLastColumn="0" w:lastRowFirstColumn="0" w:lastRowLastColumn="0"/>
            </w:pPr>
            <w:r>
              <w:t>1 431</w:t>
            </w:r>
          </w:p>
        </w:tc>
        <w:tc>
          <w:tcPr>
            <w:tcW w:w="907" w:type="dxa"/>
          </w:tcPr>
          <w:p w14:paraId="4A58C820" w14:textId="77777777" w:rsidR="00891B7B" w:rsidRDefault="0012492F">
            <w:pPr>
              <w:cnfStyle w:val="000000000000" w:firstRow="0" w:lastRow="0" w:firstColumn="0" w:lastColumn="0" w:oddVBand="0" w:evenVBand="0" w:oddHBand="0" w:evenHBand="0" w:firstRowFirstColumn="0" w:firstRowLastColumn="0" w:lastRowFirstColumn="0" w:lastRowLastColumn="0"/>
            </w:pPr>
            <w:r>
              <w:t>188</w:t>
            </w:r>
          </w:p>
        </w:tc>
        <w:tc>
          <w:tcPr>
            <w:tcW w:w="907" w:type="dxa"/>
          </w:tcPr>
          <w:p w14:paraId="4B0242AD" w14:textId="1A1BB4BD" w:rsidR="00891B7B" w:rsidRDefault="0012492F">
            <w:pPr>
              <w:cnfStyle w:val="000000000000" w:firstRow="0" w:lastRow="0" w:firstColumn="0" w:lastColumn="0" w:oddVBand="0" w:evenVBand="0" w:oddHBand="0" w:evenHBand="0" w:firstRowFirstColumn="0" w:firstRowLastColumn="0" w:lastRowFirstColumn="0" w:lastRowLastColumn="0"/>
            </w:pPr>
            <w:r>
              <w:t>161</w:t>
            </w:r>
          </w:p>
        </w:tc>
      </w:tr>
      <w:tr w:rsidR="00891B7B" w14:paraId="48B6FC3E" w14:textId="77777777">
        <w:tc>
          <w:tcPr>
            <w:cnfStyle w:val="001000000000" w:firstRow="0" w:lastRow="0" w:firstColumn="1" w:lastColumn="0" w:oddVBand="0" w:evenVBand="0" w:oddHBand="0" w:evenHBand="0" w:firstRowFirstColumn="0" w:firstRowLastColumn="0" w:lastRowFirstColumn="0" w:lastRowLastColumn="0"/>
            <w:tcW w:w="6010" w:type="dxa"/>
          </w:tcPr>
          <w:p w14:paraId="0501AA0E" w14:textId="77777777" w:rsidR="00891B7B" w:rsidRDefault="0012492F">
            <w:r>
              <w:t>Funds under management by Legal Services Board</w:t>
            </w:r>
          </w:p>
        </w:tc>
        <w:tc>
          <w:tcPr>
            <w:tcW w:w="907" w:type="dxa"/>
          </w:tcPr>
          <w:p w14:paraId="2BE599BA" w14:textId="77777777" w:rsidR="00891B7B" w:rsidRDefault="0012492F">
            <w:pPr>
              <w:cnfStyle w:val="000000000000" w:firstRow="0" w:lastRow="0" w:firstColumn="0" w:lastColumn="0" w:oddVBand="0" w:evenVBand="0" w:oddHBand="0" w:evenHBand="0" w:firstRowFirstColumn="0" w:firstRowLastColumn="0" w:lastRowFirstColumn="0" w:lastRowLastColumn="0"/>
            </w:pPr>
            <w:r>
              <w:t>2 535</w:t>
            </w:r>
          </w:p>
        </w:tc>
        <w:tc>
          <w:tcPr>
            <w:tcW w:w="907" w:type="dxa"/>
          </w:tcPr>
          <w:p w14:paraId="224748B8" w14:textId="77777777" w:rsidR="00891B7B" w:rsidRDefault="0012492F">
            <w:pPr>
              <w:cnfStyle w:val="000000000000" w:firstRow="0" w:lastRow="0" w:firstColumn="0" w:lastColumn="0" w:oddVBand="0" w:evenVBand="0" w:oddHBand="0" w:evenHBand="0" w:firstRowFirstColumn="0" w:firstRowLastColumn="0" w:lastRowFirstColumn="0" w:lastRowLastColumn="0"/>
            </w:pPr>
            <w:r>
              <w:t>3 165</w:t>
            </w:r>
          </w:p>
        </w:tc>
        <w:tc>
          <w:tcPr>
            <w:tcW w:w="907" w:type="dxa"/>
          </w:tcPr>
          <w:p w14:paraId="23BD6DA6" w14:textId="77777777" w:rsidR="00891B7B" w:rsidRDefault="0012492F">
            <w:pPr>
              <w:cnfStyle w:val="000000000000" w:firstRow="0" w:lastRow="0" w:firstColumn="0" w:lastColumn="0" w:oddVBand="0" w:evenVBand="0" w:oddHBand="0" w:evenHBand="0" w:firstRowFirstColumn="0" w:firstRowLastColumn="0" w:lastRowFirstColumn="0" w:lastRowLastColumn="0"/>
            </w:pPr>
            <w:r>
              <w:t>2 535</w:t>
            </w:r>
          </w:p>
        </w:tc>
        <w:tc>
          <w:tcPr>
            <w:tcW w:w="907" w:type="dxa"/>
          </w:tcPr>
          <w:p w14:paraId="352432A0" w14:textId="33F16711" w:rsidR="00891B7B" w:rsidRDefault="0012492F">
            <w:pPr>
              <w:cnfStyle w:val="000000000000" w:firstRow="0" w:lastRow="0" w:firstColumn="0" w:lastColumn="0" w:oddVBand="0" w:evenVBand="0" w:oddHBand="0" w:evenHBand="0" w:firstRowFirstColumn="0" w:firstRowLastColumn="0" w:lastRowFirstColumn="0" w:lastRowLastColumn="0"/>
            </w:pPr>
            <w:r>
              <w:t>3 165</w:t>
            </w:r>
          </w:p>
        </w:tc>
      </w:tr>
      <w:tr w:rsidR="00891B7B" w14:paraId="18C6ABB5" w14:textId="77777777">
        <w:tc>
          <w:tcPr>
            <w:cnfStyle w:val="001000000000" w:firstRow="0" w:lastRow="0" w:firstColumn="1" w:lastColumn="0" w:oddVBand="0" w:evenVBand="0" w:oddHBand="0" w:evenHBand="0" w:firstRowFirstColumn="0" w:firstRowLastColumn="0" w:lastRowFirstColumn="0" w:lastRowLastColumn="0"/>
            <w:tcW w:w="6010" w:type="dxa"/>
          </w:tcPr>
          <w:p w14:paraId="2EF7A161" w14:textId="77777777" w:rsidR="00891B7B" w:rsidRDefault="0012492F">
            <w:r>
              <w:t>Funds under management by the Senior Master of the Supreme Court</w:t>
            </w:r>
          </w:p>
        </w:tc>
        <w:tc>
          <w:tcPr>
            <w:tcW w:w="907" w:type="dxa"/>
          </w:tcPr>
          <w:p w14:paraId="6CF6CB52" w14:textId="77777777" w:rsidR="00891B7B" w:rsidRDefault="0012492F">
            <w:pPr>
              <w:cnfStyle w:val="000000000000" w:firstRow="0" w:lastRow="0" w:firstColumn="0" w:lastColumn="0" w:oddVBand="0" w:evenVBand="0" w:oddHBand="0" w:evenHBand="0" w:firstRowFirstColumn="0" w:firstRowLastColumn="0" w:lastRowFirstColumn="0" w:lastRowLastColumn="0"/>
            </w:pPr>
            <w:r>
              <w:t>2 263</w:t>
            </w:r>
          </w:p>
        </w:tc>
        <w:tc>
          <w:tcPr>
            <w:tcW w:w="907" w:type="dxa"/>
          </w:tcPr>
          <w:p w14:paraId="52E2F4C3" w14:textId="77777777" w:rsidR="00891B7B" w:rsidRDefault="0012492F">
            <w:pPr>
              <w:cnfStyle w:val="000000000000" w:firstRow="0" w:lastRow="0" w:firstColumn="0" w:lastColumn="0" w:oddVBand="0" w:evenVBand="0" w:oddHBand="0" w:evenHBand="0" w:firstRowFirstColumn="0" w:firstRowLastColumn="0" w:lastRowFirstColumn="0" w:lastRowLastColumn="0"/>
            </w:pPr>
            <w:r>
              <w:t>2 133</w:t>
            </w:r>
          </w:p>
        </w:tc>
        <w:tc>
          <w:tcPr>
            <w:tcW w:w="907" w:type="dxa"/>
          </w:tcPr>
          <w:p w14:paraId="67D4ACF0" w14:textId="77777777" w:rsidR="00891B7B" w:rsidRDefault="0012492F">
            <w:pPr>
              <w:cnfStyle w:val="000000000000" w:firstRow="0" w:lastRow="0" w:firstColumn="0" w:lastColumn="0" w:oddVBand="0" w:evenVBand="0" w:oddHBand="0" w:evenHBand="0" w:firstRowFirstColumn="0" w:firstRowLastColumn="0" w:lastRowFirstColumn="0" w:lastRowLastColumn="0"/>
            </w:pPr>
            <w:r>
              <w:t>2 263</w:t>
            </w:r>
          </w:p>
        </w:tc>
        <w:tc>
          <w:tcPr>
            <w:tcW w:w="907" w:type="dxa"/>
          </w:tcPr>
          <w:p w14:paraId="64FB53B1" w14:textId="4F0BB7B0" w:rsidR="00891B7B" w:rsidRDefault="0012492F">
            <w:pPr>
              <w:cnfStyle w:val="000000000000" w:firstRow="0" w:lastRow="0" w:firstColumn="0" w:lastColumn="0" w:oddVBand="0" w:evenVBand="0" w:oddHBand="0" w:evenHBand="0" w:firstRowFirstColumn="0" w:firstRowLastColumn="0" w:lastRowFirstColumn="0" w:lastRowLastColumn="0"/>
            </w:pPr>
            <w:r>
              <w:t>2 133</w:t>
            </w:r>
          </w:p>
        </w:tc>
      </w:tr>
      <w:tr w:rsidR="00891B7B" w14:paraId="6A45C622" w14:textId="77777777">
        <w:tc>
          <w:tcPr>
            <w:cnfStyle w:val="001000000000" w:firstRow="0" w:lastRow="0" w:firstColumn="1" w:lastColumn="0" w:oddVBand="0" w:evenVBand="0" w:oddHBand="0" w:evenHBand="0" w:firstRowFirstColumn="0" w:firstRowLastColumn="0" w:lastRowFirstColumn="0" w:lastRowLastColumn="0"/>
            <w:tcW w:w="6010" w:type="dxa"/>
          </w:tcPr>
          <w:p w14:paraId="18B602A4" w14:textId="77777777" w:rsidR="00891B7B" w:rsidRDefault="0012492F">
            <w:r>
              <w:t>Investments, real estate, personal and other assets</w:t>
            </w:r>
          </w:p>
        </w:tc>
        <w:tc>
          <w:tcPr>
            <w:tcW w:w="907" w:type="dxa"/>
          </w:tcPr>
          <w:p w14:paraId="199016C9" w14:textId="77777777" w:rsidR="00891B7B" w:rsidRDefault="0012492F">
            <w:pPr>
              <w:cnfStyle w:val="000000000000" w:firstRow="0" w:lastRow="0" w:firstColumn="0" w:lastColumn="0" w:oddVBand="0" w:evenVBand="0" w:oddHBand="0" w:evenHBand="0" w:firstRowFirstColumn="0" w:firstRowLastColumn="0" w:lastRowFirstColumn="0" w:lastRowLastColumn="0"/>
            </w:pPr>
            <w:r>
              <w:t>1 837</w:t>
            </w:r>
          </w:p>
        </w:tc>
        <w:tc>
          <w:tcPr>
            <w:tcW w:w="907" w:type="dxa"/>
          </w:tcPr>
          <w:p w14:paraId="47C6E241" w14:textId="77777777" w:rsidR="00891B7B" w:rsidRDefault="0012492F">
            <w:pPr>
              <w:cnfStyle w:val="000000000000" w:firstRow="0" w:lastRow="0" w:firstColumn="0" w:lastColumn="0" w:oddVBand="0" w:evenVBand="0" w:oddHBand="0" w:evenHBand="0" w:firstRowFirstColumn="0" w:firstRowLastColumn="0" w:lastRowFirstColumn="0" w:lastRowLastColumn="0"/>
            </w:pPr>
            <w:r>
              <w:t>1 936</w:t>
            </w:r>
          </w:p>
        </w:tc>
        <w:tc>
          <w:tcPr>
            <w:tcW w:w="907" w:type="dxa"/>
          </w:tcPr>
          <w:p w14:paraId="33E2AB29"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19CD0BAE" w14:textId="0F92C3D7" w:rsidR="00891B7B" w:rsidRDefault="0012492F">
            <w:pPr>
              <w:cnfStyle w:val="000000000000" w:firstRow="0" w:lastRow="0" w:firstColumn="0" w:lastColumn="0" w:oddVBand="0" w:evenVBand="0" w:oddHBand="0" w:evenHBand="0" w:firstRowFirstColumn="0" w:firstRowLastColumn="0" w:lastRowFirstColumn="0" w:lastRowLastColumn="0"/>
            </w:pPr>
            <w:r>
              <w:t>6</w:t>
            </w:r>
          </w:p>
        </w:tc>
      </w:tr>
      <w:tr w:rsidR="00891B7B" w14:paraId="142ED75D" w14:textId="77777777">
        <w:tc>
          <w:tcPr>
            <w:cnfStyle w:val="001000000000" w:firstRow="0" w:lastRow="0" w:firstColumn="1" w:lastColumn="0" w:oddVBand="0" w:evenVBand="0" w:oddHBand="0" w:evenHBand="0" w:firstRowFirstColumn="0" w:firstRowLastColumn="0" w:lastRowFirstColumn="0" w:lastRowLastColumn="0"/>
            <w:tcW w:w="6010" w:type="dxa"/>
          </w:tcPr>
          <w:p w14:paraId="11CF01D6" w14:textId="77777777" w:rsidR="00891B7B" w:rsidRDefault="0012492F">
            <w:r>
              <w:t>Other funds held</w:t>
            </w:r>
          </w:p>
        </w:tc>
        <w:tc>
          <w:tcPr>
            <w:tcW w:w="907" w:type="dxa"/>
          </w:tcPr>
          <w:p w14:paraId="4D862F68" w14:textId="77777777" w:rsidR="00891B7B" w:rsidRDefault="0012492F">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2FD57941" w14:textId="77777777" w:rsidR="00891B7B" w:rsidRDefault="0012492F">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2B998F9A" w14:textId="77777777" w:rsidR="00891B7B" w:rsidRDefault="0012492F">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3D26CA62" w14:textId="0C6FCDF9" w:rsidR="00891B7B" w:rsidRDefault="0012492F">
            <w:pPr>
              <w:cnfStyle w:val="000000000000" w:firstRow="0" w:lastRow="0" w:firstColumn="0" w:lastColumn="0" w:oddVBand="0" w:evenVBand="0" w:oddHBand="0" w:evenHBand="0" w:firstRowFirstColumn="0" w:firstRowLastColumn="0" w:lastRowFirstColumn="0" w:lastRowLastColumn="0"/>
            </w:pPr>
            <w:r>
              <w:t>27</w:t>
            </w:r>
          </w:p>
        </w:tc>
      </w:tr>
      <w:tr w:rsidR="00891B7B" w14:paraId="47AFACE3" w14:textId="77777777" w:rsidTr="006F06B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408C261" w14:textId="77777777" w:rsidR="00891B7B" w:rsidRDefault="0012492F">
            <w:r>
              <w:t>Residential tenancies bonds money</w:t>
            </w:r>
          </w:p>
        </w:tc>
        <w:tc>
          <w:tcPr>
            <w:tcW w:w="907" w:type="dxa"/>
            <w:tcBorders>
              <w:bottom w:val="single" w:sz="6" w:space="0" w:color="auto"/>
            </w:tcBorders>
          </w:tcPr>
          <w:p w14:paraId="3F15FAE6" w14:textId="77777777" w:rsidR="00891B7B" w:rsidRDefault="0012492F">
            <w:pPr>
              <w:cnfStyle w:val="000000000000" w:firstRow="0" w:lastRow="0" w:firstColumn="0" w:lastColumn="0" w:oddVBand="0" w:evenVBand="0" w:oddHBand="0" w:evenHBand="0" w:firstRowFirstColumn="0" w:firstRowLastColumn="0" w:lastRowFirstColumn="0" w:lastRowLastColumn="0"/>
            </w:pPr>
            <w:r>
              <w:t>1 456</w:t>
            </w:r>
          </w:p>
        </w:tc>
        <w:tc>
          <w:tcPr>
            <w:tcW w:w="907" w:type="dxa"/>
            <w:tcBorders>
              <w:bottom w:val="single" w:sz="6" w:space="0" w:color="auto"/>
            </w:tcBorders>
          </w:tcPr>
          <w:p w14:paraId="49472677" w14:textId="77777777" w:rsidR="00891B7B" w:rsidRDefault="0012492F">
            <w:pPr>
              <w:cnfStyle w:val="000000000000" w:firstRow="0" w:lastRow="0" w:firstColumn="0" w:lastColumn="0" w:oddVBand="0" w:evenVBand="0" w:oddHBand="0" w:evenHBand="0" w:firstRowFirstColumn="0" w:firstRowLastColumn="0" w:lastRowFirstColumn="0" w:lastRowLastColumn="0"/>
            </w:pPr>
            <w:r>
              <w:t>1 384</w:t>
            </w:r>
          </w:p>
        </w:tc>
        <w:tc>
          <w:tcPr>
            <w:tcW w:w="907" w:type="dxa"/>
            <w:tcBorders>
              <w:bottom w:val="single" w:sz="6" w:space="0" w:color="auto"/>
            </w:tcBorders>
          </w:tcPr>
          <w:p w14:paraId="499B8610" w14:textId="77777777" w:rsidR="00891B7B" w:rsidRDefault="0012492F">
            <w:pPr>
              <w:cnfStyle w:val="000000000000" w:firstRow="0" w:lastRow="0" w:firstColumn="0" w:lastColumn="0" w:oddVBand="0" w:evenVBand="0" w:oddHBand="0" w:evenHBand="0" w:firstRowFirstColumn="0" w:firstRowLastColumn="0" w:lastRowFirstColumn="0" w:lastRowLastColumn="0"/>
            </w:pPr>
            <w:r>
              <w:t>1 456</w:t>
            </w:r>
          </w:p>
        </w:tc>
        <w:tc>
          <w:tcPr>
            <w:tcW w:w="907" w:type="dxa"/>
            <w:tcBorders>
              <w:bottom w:val="single" w:sz="6" w:space="0" w:color="auto"/>
            </w:tcBorders>
          </w:tcPr>
          <w:p w14:paraId="6E72DDB0" w14:textId="383D8C25" w:rsidR="00891B7B" w:rsidRDefault="0012492F">
            <w:pPr>
              <w:cnfStyle w:val="000000000000" w:firstRow="0" w:lastRow="0" w:firstColumn="0" w:lastColumn="0" w:oddVBand="0" w:evenVBand="0" w:oddHBand="0" w:evenHBand="0" w:firstRowFirstColumn="0" w:firstRowLastColumn="0" w:lastRowFirstColumn="0" w:lastRowLastColumn="0"/>
            </w:pPr>
            <w:r>
              <w:t>1 384</w:t>
            </w:r>
          </w:p>
        </w:tc>
      </w:tr>
      <w:tr w:rsidR="00891B7B" w14:paraId="478F9764" w14:textId="77777777" w:rsidTr="006F06B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988555C" w14:textId="77777777" w:rsidR="00891B7B" w:rsidRDefault="0012492F">
            <w:r>
              <w:rPr>
                <w:b/>
              </w:rPr>
              <w:t>Total funds under management</w:t>
            </w:r>
          </w:p>
        </w:tc>
        <w:tc>
          <w:tcPr>
            <w:tcW w:w="907" w:type="dxa"/>
            <w:tcBorders>
              <w:top w:val="single" w:sz="6" w:space="0" w:color="auto"/>
              <w:bottom w:val="single" w:sz="12" w:space="0" w:color="auto"/>
            </w:tcBorders>
          </w:tcPr>
          <w:p w14:paraId="3E3F7C8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9 571</w:t>
            </w:r>
          </w:p>
        </w:tc>
        <w:tc>
          <w:tcPr>
            <w:tcW w:w="907" w:type="dxa"/>
            <w:tcBorders>
              <w:top w:val="single" w:sz="6" w:space="0" w:color="auto"/>
              <w:bottom w:val="single" w:sz="12" w:space="0" w:color="auto"/>
            </w:tcBorders>
          </w:tcPr>
          <w:p w14:paraId="2499BD5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10 077</w:t>
            </w:r>
          </w:p>
        </w:tc>
        <w:tc>
          <w:tcPr>
            <w:tcW w:w="907" w:type="dxa"/>
            <w:tcBorders>
              <w:top w:val="single" w:sz="6" w:space="0" w:color="auto"/>
              <w:bottom w:val="single" w:sz="12" w:space="0" w:color="auto"/>
            </w:tcBorders>
          </w:tcPr>
          <w:p w14:paraId="390141B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6 481</w:t>
            </w:r>
          </w:p>
        </w:tc>
        <w:tc>
          <w:tcPr>
            <w:tcW w:w="907" w:type="dxa"/>
            <w:tcBorders>
              <w:top w:val="single" w:sz="6" w:space="0" w:color="auto"/>
              <w:bottom w:val="single" w:sz="12" w:space="0" w:color="auto"/>
            </w:tcBorders>
          </w:tcPr>
          <w:p w14:paraId="0043E407" w14:textId="2C36343F" w:rsidR="00891B7B" w:rsidRDefault="0012492F">
            <w:pPr>
              <w:cnfStyle w:val="000000000000" w:firstRow="0" w:lastRow="0" w:firstColumn="0" w:lastColumn="0" w:oddVBand="0" w:evenVBand="0" w:oddHBand="0" w:evenHBand="0" w:firstRowFirstColumn="0" w:firstRowLastColumn="0" w:lastRowFirstColumn="0" w:lastRowLastColumn="0"/>
            </w:pPr>
            <w:r>
              <w:rPr>
                <w:b/>
              </w:rPr>
              <w:t>6 876</w:t>
            </w:r>
          </w:p>
        </w:tc>
      </w:tr>
    </w:tbl>
    <w:p w14:paraId="1B599886" w14:textId="77777777" w:rsidR="00A20CD2" w:rsidRDefault="00A20CD2" w:rsidP="00097095"/>
    <w:p w14:paraId="573D1057" w14:textId="77777777" w:rsidR="00A20CD2" w:rsidRDefault="00A20CD2" w:rsidP="00097095">
      <w:r>
        <w:t xml:space="preserve"> </w:t>
      </w:r>
    </w:p>
    <w:p w14:paraId="5CA8B444"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4F188CAA" w14:textId="54865454" w:rsidR="00A20CD2" w:rsidRDefault="002165E2" w:rsidP="002165E2">
      <w:pPr>
        <w:pStyle w:val="Heading2"/>
      </w:pPr>
      <w:bookmarkStart w:id="181" w:name="_Toc176185122"/>
      <w:r>
        <w:t>9.3</w:t>
      </w:r>
      <w:r>
        <w:tab/>
      </w:r>
      <w:r w:rsidR="00A20CD2">
        <w:t>Other gains/(losses) from other economic flows</w:t>
      </w:r>
      <w:bookmarkEnd w:id="181"/>
    </w:p>
    <w:p w14:paraId="7BD9282D" w14:textId="77777777" w:rsidR="00FF2BA2" w:rsidRDefault="00A20CD2" w:rsidP="00097095">
      <w:r>
        <w:t xml:space="preserve">Other economic flows are changes in the volume or value of an asset or liability that do not result from transactions. This includes remeasurements of certain liabilities for variables such as movements in discount rates used to value these liabilities. </w:t>
      </w:r>
    </w:p>
    <w:p w14:paraId="232D50C2" w14:textId="77777777" w:rsidR="00A20CD2" w:rsidRDefault="00FF2BA2" w:rsidP="00097095">
      <w:r>
        <w:br w:type="column"/>
      </w:r>
    </w:p>
    <w:p w14:paraId="54E73F0E" w14:textId="77777777" w:rsidR="00A20CD2" w:rsidRDefault="00A20CD2" w:rsidP="00097095">
      <w:pPr>
        <w:pStyle w:val="TableHeading"/>
      </w:pPr>
    </w:p>
    <w:p w14:paraId="466AEDE7" w14:textId="77777777" w:rsidR="00A20CD2" w:rsidRPr="00772E36" w:rsidRDefault="00A20CD2" w:rsidP="00097095">
      <w:pPr>
        <w:sectPr w:rsidR="00A20CD2" w:rsidRPr="00772E36" w:rsidSect="00760D40">
          <w:type w:val="continuous"/>
          <w:pgSz w:w="11906" w:h="16838" w:code="9"/>
          <w:pgMar w:top="1134" w:right="1134" w:bottom="1134" w:left="1134" w:header="624" w:footer="567" w:gutter="0"/>
          <w:cols w:num="2" w:space="708"/>
          <w:docGrid w:linePitch="360"/>
        </w:sectPr>
      </w:pPr>
    </w:p>
    <w:p w14:paraId="0F358D63" w14:textId="77777777" w:rsidR="00A20CD2" w:rsidRDefault="00A20CD2" w:rsidP="00097095"/>
    <w:p w14:paraId="147DD9F9" w14:textId="77777777" w:rsidR="00A20CD2" w:rsidRDefault="00A20CD2" w:rsidP="00097095">
      <w:pPr>
        <w:pStyle w:val="TableHeading"/>
      </w:pPr>
      <w:r>
        <w:t>Total other gains/(losses) from other economic flows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Operating_Statement.xlsx|Table:Other_economic_flows"/>
      </w:tblPr>
      <w:tblGrid>
        <w:gridCol w:w="6010"/>
        <w:gridCol w:w="907"/>
        <w:gridCol w:w="907"/>
        <w:gridCol w:w="907"/>
        <w:gridCol w:w="907"/>
      </w:tblGrid>
      <w:tr w:rsidR="00891B7B" w14:paraId="2B4F7078"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AAFAFAB" w14:textId="77777777" w:rsidR="00891B7B" w:rsidRDefault="00891B7B">
            <w:pPr>
              <w:keepNext/>
            </w:pPr>
          </w:p>
        </w:tc>
        <w:tc>
          <w:tcPr>
            <w:tcW w:w="1814" w:type="dxa"/>
            <w:gridSpan w:val="2"/>
          </w:tcPr>
          <w:p w14:paraId="70F32143"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A5007FE" w14:textId="5D7E9B2A"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E5633">
              <w:br/>
            </w:r>
            <w:r>
              <w:t>government sector</w:t>
            </w:r>
          </w:p>
        </w:tc>
      </w:tr>
      <w:tr w:rsidR="00891B7B" w14:paraId="1AC77E8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19A733A" w14:textId="77777777" w:rsidR="00891B7B" w:rsidRDefault="00891B7B">
            <w:pPr>
              <w:keepNext/>
            </w:pPr>
          </w:p>
        </w:tc>
        <w:tc>
          <w:tcPr>
            <w:tcW w:w="907" w:type="dxa"/>
          </w:tcPr>
          <w:p w14:paraId="3D43446C"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58A4C098"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37D6D7F"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DDE78A7"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0889C981" w14:textId="77777777">
        <w:tc>
          <w:tcPr>
            <w:cnfStyle w:val="001000000000" w:firstRow="0" w:lastRow="0" w:firstColumn="1" w:lastColumn="0" w:oddVBand="0" w:evenVBand="0" w:oddHBand="0" w:evenHBand="0" w:firstRowFirstColumn="0" w:firstRowLastColumn="0" w:lastRowFirstColumn="0" w:lastRowLastColumn="0"/>
            <w:tcW w:w="6010" w:type="dxa"/>
          </w:tcPr>
          <w:p w14:paraId="724CDA8D" w14:textId="77777777" w:rsidR="00891B7B" w:rsidRDefault="0012492F">
            <w:r>
              <w:t>Net (increase)/decrease in allowances for credit losses</w:t>
            </w:r>
          </w:p>
        </w:tc>
        <w:tc>
          <w:tcPr>
            <w:tcW w:w="907" w:type="dxa"/>
          </w:tcPr>
          <w:p w14:paraId="09693C33" w14:textId="77777777" w:rsidR="00891B7B" w:rsidRDefault="0012492F">
            <w:pPr>
              <w:cnfStyle w:val="000000000000" w:firstRow="0" w:lastRow="0" w:firstColumn="0" w:lastColumn="0" w:oddVBand="0" w:evenVBand="0" w:oddHBand="0" w:evenHBand="0" w:firstRowFirstColumn="0" w:firstRowLastColumn="0" w:lastRowFirstColumn="0" w:lastRowLastColumn="0"/>
            </w:pPr>
            <w:r>
              <w:t>(254)</w:t>
            </w:r>
          </w:p>
        </w:tc>
        <w:tc>
          <w:tcPr>
            <w:tcW w:w="907" w:type="dxa"/>
          </w:tcPr>
          <w:p w14:paraId="25373670" w14:textId="77777777" w:rsidR="00891B7B" w:rsidRDefault="0012492F">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52302C38" w14:textId="77777777" w:rsidR="00891B7B" w:rsidRDefault="0012492F">
            <w:pPr>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1D1D4FC4" w14:textId="77777777" w:rsidR="00891B7B" w:rsidRDefault="0012492F">
            <w:pPr>
              <w:cnfStyle w:val="000000000000" w:firstRow="0" w:lastRow="0" w:firstColumn="0" w:lastColumn="0" w:oddVBand="0" w:evenVBand="0" w:oddHBand="0" w:evenHBand="0" w:firstRowFirstColumn="0" w:firstRowLastColumn="0" w:lastRowFirstColumn="0" w:lastRowLastColumn="0"/>
            </w:pPr>
            <w:r>
              <w:t>144</w:t>
            </w:r>
          </w:p>
        </w:tc>
      </w:tr>
      <w:tr w:rsidR="00891B7B" w14:paraId="526CFE1D" w14:textId="77777777">
        <w:tc>
          <w:tcPr>
            <w:cnfStyle w:val="001000000000" w:firstRow="0" w:lastRow="0" w:firstColumn="1" w:lastColumn="0" w:oddVBand="0" w:evenVBand="0" w:oddHBand="0" w:evenHBand="0" w:firstRowFirstColumn="0" w:firstRowLastColumn="0" w:lastRowFirstColumn="0" w:lastRowLastColumn="0"/>
            <w:tcW w:w="6010" w:type="dxa"/>
          </w:tcPr>
          <w:p w14:paraId="29040F4A" w14:textId="77777777" w:rsidR="00891B7B" w:rsidRDefault="0012492F">
            <w:r>
              <w:t>Amortisation of intangible non</w:t>
            </w:r>
            <w:r>
              <w:noBreakHyphen/>
              <w:t>produced assets</w:t>
            </w:r>
          </w:p>
        </w:tc>
        <w:tc>
          <w:tcPr>
            <w:tcW w:w="907" w:type="dxa"/>
          </w:tcPr>
          <w:p w14:paraId="1BCB50EB"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61EC0257"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36229B92"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68B71351"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r>
      <w:tr w:rsidR="00891B7B" w14:paraId="5837882C" w14:textId="77777777">
        <w:tc>
          <w:tcPr>
            <w:cnfStyle w:val="001000000000" w:firstRow="0" w:lastRow="0" w:firstColumn="1" w:lastColumn="0" w:oddVBand="0" w:evenVBand="0" w:oddHBand="0" w:evenHBand="0" w:firstRowFirstColumn="0" w:firstRowLastColumn="0" w:lastRowFirstColumn="0" w:lastRowLastColumn="0"/>
            <w:tcW w:w="6010" w:type="dxa"/>
          </w:tcPr>
          <w:p w14:paraId="3A5D89C2" w14:textId="77777777" w:rsidR="00891B7B" w:rsidRDefault="0012492F">
            <w:r>
              <w:t>Net swap interest revenue/(expense)</w:t>
            </w:r>
          </w:p>
        </w:tc>
        <w:tc>
          <w:tcPr>
            <w:tcW w:w="907" w:type="dxa"/>
          </w:tcPr>
          <w:p w14:paraId="317AAE8B" w14:textId="77777777" w:rsidR="00891B7B" w:rsidRDefault="0012492F">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4A86E6E2"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3454448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D562AF"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22F20AD6" w14:textId="77777777">
        <w:tc>
          <w:tcPr>
            <w:cnfStyle w:val="001000000000" w:firstRow="0" w:lastRow="0" w:firstColumn="1" w:lastColumn="0" w:oddVBand="0" w:evenVBand="0" w:oddHBand="0" w:evenHBand="0" w:firstRowFirstColumn="0" w:firstRowLastColumn="0" w:lastRowFirstColumn="0" w:lastRowLastColumn="0"/>
            <w:tcW w:w="6010" w:type="dxa"/>
          </w:tcPr>
          <w:p w14:paraId="656FED74" w14:textId="77777777" w:rsidR="00891B7B" w:rsidRDefault="0012492F">
            <w:r>
              <w:t>Bad debts written off</w:t>
            </w:r>
          </w:p>
        </w:tc>
        <w:tc>
          <w:tcPr>
            <w:tcW w:w="907" w:type="dxa"/>
          </w:tcPr>
          <w:p w14:paraId="11F56372" w14:textId="77777777" w:rsidR="00891B7B" w:rsidRDefault="0012492F">
            <w:pPr>
              <w:cnfStyle w:val="000000000000" w:firstRow="0" w:lastRow="0" w:firstColumn="0" w:lastColumn="0" w:oddVBand="0" w:evenVBand="0" w:oddHBand="0" w:evenHBand="0" w:firstRowFirstColumn="0" w:firstRowLastColumn="0" w:lastRowFirstColumn="0" w:lastRowLastColumn="0"/>
            </w:pPr>
            <w:r>
              <w:t>(360)</w:t>
            </w:r>
          </w:p>
        </w:tc>
        <w:tc>
          <w:tcPr>
            <w:tcW w:w="907" w:type="dxa"/>
          </w:tcPr>
          <w:p w14:paraId="0DF4B9E6" w14:textId="77777777" w:rsidR="00891B7B" w:rsidRDefault="0012492F">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008C69DA" w14:textId="77777777" w:rsidR="00891B7B" w:rsidRDefault="0012492F">
            <w:pPr>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25C573A3" w14:textId="77777777" w:rsidR="00891B7B" w:rsidRDefault="0012492F">
            <w:pPr>
              <w:cnfStyle w:val="000000000000" w:firstRow="0" w:lastRow="0" w:firstColumn="0" w:lastColumn="0" w:oddVBand="0" w:evenVBand="0" w:oddHBand="0" w:evenHBand="0" w:firstRowFirstColumn="0" w:firstRowLastColumn="0" w:lastRowFirstColumn="0" w:lastRowLastColumn="0"/>
            </w:pPr>
            <w:r>
              <w:t>(410)</w:t>
            </w:r>
          </w:p>
        </w:tc>
      </w:tr>
      <w:tr w:rsidR="00891B7B" w14:paraId="315956E1" w14:textId="77777777" w:rsidTr="006F06B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9671D2" w14:textId="77777777" w:rsidR="00891B7B" w:rsidRDefault="0012492F">
            <w:r>
              <w:t>Other gains/(losses)</w:t>
            </w:r>
          </w:p>
        </w:tc>
        <w:tc>
          <w:tcPr>
            <w:tcW w:w="907" w:type="dxa"/>
            <w:tcBorders>
              <w:bottom w:val="single" w:sz="6" w:space="0" w:color="auto"/>
            </w:tcBorders>
          </w:tcPr>
          <w:p w14:paraId="38995EB7" w14:textId="77777777" w:rsidR="00891B7B" w:rsidRDefault="0012492F">
            <w:pPr>
              <w:cnfStyle w:val="000000000000" w:firstRow="0" w:lastRow="0" w:firstColumn="0" w:lastColumn="0" w:oddVBand="0" w:evenVBand="0" w:oddHBand="0" w:evenHBand="0" w:firstRowFirstColumn="0" w:firstRowLastColumn="0" w:lastRowFirstColumn="0" w:lastRowLastColumn="0"/>
            </w:pPr>
            <w:r>
              <w:t>1 316</w:t>
            </w:r>
          </w:p>
        </w:tc>
        <w:tc>
          <w:tcPr>
            <w:tcW w:w="907" w:type="dxa"/>
            <w:tcBorders>
              <w:bottom w:val="single" w:sz="6" w:space="0" w:color="auto"/>
            </w:tcBorders>
          </w:tcPr>
          <w:p w14:paraId="6ED37755" w14:textId="77777777" w:rsidR="00891B7B" w:rsidRDefault="0012492F">
            <w:pPr>
              <w:cnfStyle w:val="000000000000" w:firstRow="0" w:lastRow="0" w:firstColumn="0" w:lastColumn="0" w:oddVBand="0" w:evenVBand="0" w:oddHBand="0" w:evenHBand="0" w:firstRowFirstColumn="0" w:firstRowLastColumn="0" w:lastRowFirstColumn="0" w:lastRowLastColumn="0"/>
            </w:pPr>
            <w:r>
              <w:t>1 937</w:t>
            </w:r>
          </w:p>
        </w:tc>
        <w:tc>
          <w:tcPr>
            <w:tcW w:w="907" w:type="dxa"/>
            <w:tcBorders>
              <w:bottom w:val="single" w:sz="6" w:space="0" w:color="auto"/>
            </w:tcBorders>
          </w:tcPr>
          <w:p w14:paraId="4195E473" w14:textId="77777777" w:rsidR="00891B7B" w:rsidRDefault="0012492F">
            <w:pPr>
              <w:cnfStyle w:val="000000000000" w:firstRow="0" w:lastRow="0" w:firstColumn="0" w:lastColumn="0" w:oddVBand="0" w:evenVBand="0" w:oddHBand="0" w:evenHBand="0" w:firstRowFirstColumn="0" w:firstRowLastColumn="0" w:lastRowFirstColumn="0" w:lastRowLastColumn="0"/>
            </w:pPr>
            <w:r>
              <w:t>(29)</w:t>
            </w:r>
          </w:p>
        </w:tc>
        <w:tc>
          <w:tcPr>
            <w:tcW w:w="907" w:type="dxa"/>
            <w:tcBorders>
              <w:bottom w:val="single" w:sz="6" w:space="0" w:color="auto"/>
            </w:tcBorders>
          </w:tcPr>
          <w:p w14:paraId="2E69F143" w14:textId="77777777" w:rsidR="00891B7B" w:rsidRDefault="0012492F">
            <w:pPr>
              <w:cnfStyle w:val="000000000000" w:firstRow="0" w:lastRow="0" w:firstColumn="0" w:lastColumn="0" w:oddVBand="0" w:evenVBand="0" w:oddHBand="0" w:evenHBand="0" w:firstRowFirstColumn="0" w:firstRowLastColumn="0" w:lastRowFirstColumn="0" w:lastRowLastColumn="0"/>
            </w:pPr>
            <w:r>
              <w:t>(752)</w:t>
            </w:r>
          </w:p>
        </w:tc>
      </w:tr>
      <w:tr w:rsidR="00891B7B" w14:paraId="5CF6FF86" w14:textId="77777777" w:rsidTr="006F06B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B66D0C7" w14:textId="77777777" w:rsidR="00891B7B" w:rsidRDefault="0012492F">
            <w:r>
              <w:rPr>
                <w:b/>
              </w:rPr>
              <w:t>Total other gains/(losses) from other economic flows</w:t>
            </w:r>
          </w:p>
        </w:tc>
        <w:tc>
          <w:tcPr>
            <w:tcW w:w="907" w:type="dxa"/>
            <w:tcBorders>
              <w:top w:val="single" w:sz="6" w:space="0" w:color="auto"/>
              <w:bottom w:val="single" w:sz="12" w:space="0" w:color="auto"/>
            </w:tcBorders>
          </w:tcPr>
          <w:p w14:paraId="4264305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613</w:t>
            </w:r>
          </w:p>
        </w:tc>
        <w:tc>
          <w:tcPr>
            <w:tcW w:w="907" w:type="dxa"/>
            <w:tcBorders>
              <w:top w:val="single" w:sz="6" w:space="0" w:color="auto"/>
              <w:bottom w:val="single" w:sz="12" w:space="0" w:color="auto"/>
            </w:tcBorders>
          </w:tcPr>
          <w:p w14:paraId="18A06A5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1 583</w:t>
            </w:r>
          </w:p>
        </w:tc>
        <w:tc>
          <w:tcPr>
            <w:tcW w:w="907" w:type="dxa"/>
            <w:tcBorders>
              <w:top w:val="single" w:sz="6" w:space="0" w:color="auto"/>
              <w:bottom w:val="single" w:sz="12" w:space="0" w:color="auto"/>
            </w:tcBorders>
          </w:tcPr>
          <w:p w14:paraId="5D1BECB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(566)</w:t>
            </w:r>
          </w:p>
        </w:tc>
        <w:tc>
          <w:tcPr>
            <w:tcW w:w="907" w:type="dxa"/>
            <w:tcBorders>
              <w:top w:val="single" w:sz="6" w:space="0" w:color="auto"/>
              <w:bottom w:val="single" w:sz="12" w:space="0" w:color="auto"/>
            </w:tcBorders>
          </w:tcPr>
          <w:p w14:paraId="1355C86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(1 022)</w:t>
            </w:r>
          </w:p>
        </w:tc>
      </w:tr>
    </w:tbl>
    <w:p w14:paraId="2AC0E7A0" w14:textId="7E16D75B" w:rsidR="00A20CD2" w:rsidRDefault="00A20CD2" w:rsidP="00097095"/>
    <w:p w14:paraId="4582B021" w14:textId="77777777" w:rsidR="00A20CD2" w:rsidRPr="00BF2CA6" w:rsidRDefault="00A20CD2" w:rsidP="00097095"/>
    <w:p w14:paraId="41ABB502" w14:textId="77777777" w:rsidR="00A20CD2" w:rsidRDefault="00A20CD2" w:rsidP="00097095"/>
    <w:p w14:paraId="3DD0C8C6" w14:textId="77777777" w:rsidR="003B79DE" w:rsidRDefault="003B79DE">
      <w:pPr>
        <w:keepLines w:val="0"/>
        <w:rPr>
          <w:rFonts w:asciiTheme="majorHAnsi" w:eastAsiaTheme="majorEastAsia" w:hAnsiTheme="majorHAnsi" w:cstheme="majorBidi"/>
          <w:b/>
          <w:sz w:val="27"/>
          <w:szCs w:val="26"/>
        </w:rPr>
      </w:pPr>
      <w:r>
        <w:br w:type="page"/>
      </w:r>
    </w:p>
    <w:p w14:paraId="734BF174" w14:textId="4AE6CE11" w:rsidR="00A20CD2" w:rsidRDefault="002165E2" w:rsidP="007F2C7F">
      <w:pPr>
        <w:pStyle w:val="Heading2"/>
      </w:pPr>
      <w:bookmarkStart w:id="182" w:name="_Toc176185123"/>
      <w:r>
        <w:t>9.4</w:t>
      </w:r>
      <w:r>
        <w:tab/>
      </w:r>
      <w:r w:rsidR="00A20CD2">
        <w:t xml:space="preserve">Reconciliation between </w:t>
      </w:r>
      <w:r w:rsidR="00A20CD2">
        <w:br/>
        <w:t xml:space="preserve">Government Finance Statistics and </w:t>
      </w:r>
      <w:r w:rsidR="00A20CD2">
        <w:br/>
        <w:t>Australian Accounting Standards</w:t>
      </w:r>
      <w:bookmarkEnd w:id="182"/>
    </w:p>
    <w:p w14:paraId="437AE647" w14:textId="77777777" w:rsidR="00A20CD2" w:rsidRDefault="00A20CD2" w:rsidP="00097095">
      <w:pPr>
        <w:sectPr w:rsidR="00A20CD2" w:rsidSect="00760D40">
          <w:headerReference w:type="default" r:id="rId183"/>
          <w:type w:val="continuous"/>
          <w:pgSz w:w="11906" w:h="16838" w:code="9"/>
          <w:pgMar w:top="1134" w:right="1134" w:bottom="1134" w:left="1134" w:header="624" w:footer="567" w:gutter="0"/>
          <w:cols w:space="708"/>
          <w:docGrid w:linePitch="360"/>
        </w:sectPr>
      </w:pPr>
    </w:p>
    <w:p w14:paraId="5CE10470" w14:textId="77777777" w:rsidR="00A20CD2" w:rsidRDefault="00A20CD2" w:rsidP="00097095">
      <w:r>
        <w:t>This note identifies the convergence differences between the Australian Accounting Standards reporting (upon which this report is based) and the Government Finance Statistics (GFS) reporting.</w:t>
      </w:r>
    </w:p>
    <w:p w14:paraId="3F7423F0" w14:textId="77777777" w:rsidR="00A20CD2" w:rsidRDefault="00A20CD2" w:rsidP="00097095">
      <w:r>
        <w:t>GFS information enables policymakers and analysts to study developments in the financial operations, financial position and liquidity situation of the Government based on consistent economic reporting rules and definitions.</w:t>
      </w:r>
    </w:p>
    <w:p w14:paraId="65939390" w14:textId="77777777" w:rsidR="00A20CD2" w:rsidRDefault="00A20CD2" w:rsidP="00097095">
      <w:r>
        <w:t xml:space="preserve">In December 2019, AASB 2019-7 </w:t>
      </w:r>
      <w:r w:rsidRPr="00FF4369">
        <w:rPr>
          <w:i/>
          <w:iCs/>
        </w:rPr>
        <w:t>Amendments to Australian Accounting Standards – Disclosure of GFS Measures of Key Fiscal Aggregates and GAAP/GFS Reconciliations</w:t>
      </w:r>
      <w:r>
        <w:t xml:space="preserve"> was issued to modify AASB 1049 </w:t>
      </w:r>
      <w:r w:rsidRPr="005B6670">
        <w:rPr>
          <w:i/>
        </w:rPr>
        <w:t>Whole of Government and General Government Sector Financial Reporting</w:t>
      </w:r>
      <w:r>
        <w:t xml:space="preserve"> requirements by providing optional relief from the disclosure of key fiscal aggregates measured in accordance with the GFS where they differ from the key fiscal aggregates provided pursuant this Accounting Standard.</w:t>
      </w:r>
    </w:p>
    <w:p w14:paraId="6990F24C" w14:textId="77777777" w:rsidR="00A20CD2" w:rsidRDefault="00A20CD2" w:rsidP="00097095">
      <w:r>
        <w:t>If the optional relief is adopted, AASB 2019-7 requires an explanation of how each of the key fiscal aggregates required under AASB 1049 are calculated and how they differ from the corresponding key fiscal aggregate measured in accordance with the ABS GFS. The State has elected to apply this optional relief.</w:t>
      </w:r>
    </w:p>
    <w:p w14:paraId="78AC3887" w14:textId="77777777" w:rsidR="00A20CD2" w:rsidRDefault="00A20CD2" w:rsidP="00097095">
      <w:r>
        <w:t xml:space="preserve"> </w:t>
      </w:r>
    </w:p>
    <w:p w14:paraId="02019AF8" w14:textId="77777777" w:rsidR="00A20CD2" w:rsidRDefault="00A20CD2">
      <w:r>
        <w:br w:type="column"/>
        <w:t>The key fiscal aggregates below, as defined by AASB 1049, have convergence differences with the GFS:</w:t>
      </w:r>
    </w:p>
    <w:p w14:paraId="12A2BC64" w14:textId="77777777" w:rsidR="00A20CD2" w:rsidRDefault="00A20CD2" w:rsidP="00EA7697">
      <w:pPr>
        <w:pStyle w:val="ListBullet"/>
      </w:pPr>
      <w:r w:rsidRPr="0028269C">
        <w:rPr>
          <w:b/>
          <w:bCs/>
        </w:rPr>
        <w:t>Cash surplus/deficit</w:t>
      </w:r>
      <w:r>
        <w:t xml:space="preserve"> represents the net cash flows from operating activities plus net cash flows from investments in non</w:t>
      </w:r>
      <w:r>
        <w:noBreakHyphen/>
        <w:t>financial assets (less dividends paid for the public non</w:t>
      </w:r>
      <w:r>
        <w:noBreakHyphen/>
        <w:t>financial corporation (PNFC) and public financial corporation (PFC) sectors).</w:t>
      </w:r>
    </w:p>
    <w:p w14:paraId="082206D3" w14:textId="77777777" w:rsidR="00A20CD2" w:rsidRDefault="00A20CD2" w:rsidP="00EA7697">
      <w:pPr>
        <w:pStyle w:val="ListBullet"/>
      </w:pPr>
      <w:r w:rsidRPr="0028269C">
        <w:rPr>
          <w:b/>
          <w:bCs/>
        </w:rPr>
        <w:t>Comprehensive result – total change in net worth</w:t>
      </w:r>
      <w:r>
        <w:t xml:space="preserve"> is the amount included in the operating statement representing total change in net worth other than transactions with owners as owners.</w:t>
      </w:r>
    </w:p>
    <w:p w14:paraId="1C6C8381" w14:textId="77777777" w:rsidR="00A20CD2" w:rsidRDefault="00A20CD2" w:rsidP="00EA7697">
      <w:pPr>
        <w:pStyle w:val="ListBullet"/>
      </w:pPr>
      <w:r w:rsidRPr="0028269C">
        <w:rPr>
          <w:b/>
          <w:bCs/>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09FD9DD8" w14:textId="77777777" w:rsidR="00A20CD2" w:rsidRDefault="00A20CD2" w:rsidP="00EA7697">
      <w:pPr>
        <w:pStyle w:val="ListBullet"/>
      </w:pPr>
      <w:r w:rsidRPr="0028269C">
        <w:rPr>
          <w:b/>
          <w:bCs/>
        </w:rPr>
        <w:t>Net result from transactions – net operating balance</w:t>
      </w:r>
      <w:r>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19D20DD" w14:textId="77777777" w:rsidR="00A20CD2" w:rsidRDefault="00A20CD2" w:rsidP="00EA7697">
      <w:pPr>
        <w:pStyle w:val="ListBullet"/>
      </w:pPr>
      <w:r w:rsidRPr="0028269C">
        <w:rPr>
          <w:b/>
          <w:bCs/>
        </w:rPr>
        <w:t>Net worth</w:t>
      </w:r>
      <w:r>
        <w:t xml:space="preserve"> is calculated as assets less liabilities, which is an economic measure of wealth.</w:t>
      </w:r>
    </w:p>
    <w:p w14:paraId="64029D5E" w14:textId="4B3C48B3" w:rsidR="00A20CD2" w:rsidRDefault="00A20CD2" w:rsidP="00097095">
      <w:r>
        <w:t>The convergence differences between AASB 1049 and the GFS and their expected impacts applying GFS methodology are outlined in the following table.</w:t>
      </w:r>
    </w:p>
    <w:p w14:paraId="535C0C3E"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0D4E9259" w14:textId="77777777" w:rsidR="00A20CD2" w:rsidRDefault="00A20CD2" w:rsidP="00097095"/>
    <w:tbl>
      <w:tblPr>
        <w:tblStyle w:val="DTFTableText"/>
        <w:tblW w:w="9603" w:type="dxa"/>
        <w:tblLayout w:type="fixed"/>
        <w:tblLook w:val="0620" w:firstRow="1" w:lastRow="0" w:firstColumn="0" w:lastColumn="0" w:noHBand="1" w:noVBand="1"/>
      </w:tblPr>
      <w:tblGrid>
        <w:gridCol w:w="1701"/>
        <w:gridCol w:w="2410"/>
        <w:gridCol w:w="2693"/>
        <w:gridCol w:w="2799"/>
      </w:tblGrid>
      <w:tr w:rsidR="00A20CD2" w:rsidRPr="00227A9D" w14:paraId="1161D0A7" w14:textId="77777777" w:rsidTr="00097095">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1A51226C" w14:textId="77777777" w:rsidR="00A20CD2" w:rsidRPr="00FA75F9" w:rsidRDefault="00A20CD2" w:rsidP="00097095">
            <w:pPr>
              <w:pageBreakBefore/>
              <w:autoSpaceDE w:val="0"/>
              <w:autoSpaceDN w:val="0"/>
              <w:adjustRightInd w:val="0"/>
            </w:pPr>
            <w:r w:rsidRPr="00FA75F9">
              <w:t>Convergence difference</w:t>
            </w:r>
          </w:p>
        </w:tc>
        <w:tc>
          <w:tcPr>
            <w:tcW w:w="2410" w:type="dxa"/>
          </w:tcPr>
          <w:p w14:paraId="35A244A7" w14:textId="390D34B3" w:rsidR="00A20CD2" w:rsidRPr="00FA75F9" w:rsidRDefault="00A20CD2">
            <w:pPr>
              <w:autoSpaceDE w:val="0"/>
              <w:autoSpaceDN w:val="0"/>
              <w:adjustRightInd w:val="0"/>
            </w:pPr>
            <w:r w:rsidRPr="00FA75F9">
              <w:t xml:space="preserve">AASB 1049 </w:t>
            </w:r>
            <w:r w:rsidR="003733D7" w:rsidRPr="00FA75F9">
              <w:t>treatment</w:t>
            </w:r>
          </w:p>
        </w:tc>
        <w:tc>
          <w:tcPr>
            <w:tcW w:w="2693" w:type="dxa"/>
          </w:tcPr>
          <w:p w14:paraId="2D309615" w14:textId="0019F564" w:rsidR="00A20CD2" w:rsidRPr="00FA75F9" w:rsidRDefault="00A20CD2" w:rsidP="00097095">
            <w:pPr>
              <w:ind w:left="170"/>
            </w:pPr>
            <w:r w:rsidRPr="00FA75F9">
              <w:t xml:space="preserve">ABS GFS </w:t>
            </w:r>
            <w:r w:rsidR="003733D7" w:rsidRPr="00FA75F9">
              <w:t>treatment</w:t>
            </w:r>
          </w:p>
        </w:tc>
        <w:tc>
          <w:tcPr>
            <w:tcW w:w="2799" w:type="dxa"/>
          </w:tcPr>
          <w:p w14:paraId="3BFA6E2F" w14:textId="77777777" w:rsidR="00A20CD2" w:rsidRPr="00FA75F9" w:rsidRDefault="00A20CD2">
            <w:pPr>
              <w:autoSpaceDE w:val="0"/>
              <w:autoSpaceDN w:val="0"/>
              <w:adjustRightInd w:val="0"/>
            </w:pPr>
            <w:r w:rsidRPr="00FA75F9">
              <w:t>Fiscal aggregate impact</w:t>
            </w:r>
          </w:p>
        </w:tc>
      </w:tr>
      <w:tr w:rsidR="00A20CD2" w:rsidRPr="00227A9D" w14:paraId="1D2F8595" w14:textId="77777777" w:rsidTr="00097095">
        <w:trPr>
          <w:cantSplit/>
        </w:trPr>
        <w:tc>
          <w:tcPr>
            <w:tcW w:w="9603" w:type="dxa"/>
            <w:gridSpan w:val="4"/>
            <w:tcBorders>
              <w:bottom w:val="nil"/>
            </w:tcBorders>
            <w:shd w:val="clear" w:color="auto" w:fill="D9D9D9" w:themeFill="background1" w:themeFillShade="D9"/>
          </w:tcPr>
          <w:p w14:paraId="708E4665" w14:textId="77777777" w:rsidR="00A20CD2" w:rsidRPr="00227A9D" w:rsidRDefault="00A20CD2" w:rsidP="00097095">
            <w:pPr>
              <w:rPr>
                <w:szCs w:val="19"/>
                <w:lang w:eastAsia="en-AU"/>
              </w:rPr>
            </w:pPr>
            <w:r w:rsidRPr="00227A9D">
              <w:rPr>
                <w:szCs w:val="19"/>
                <w:lang w:eastAsia="en-AU"/>
              </w:rPr>
              <w:t xml:space="preserve">AASB 16 </w:t>
            </w:r>
            <w:r w:rsidRPr="00227A9D">
              <w:rPr>
                <w:i/>
                <w:szCs w:val="19"/>
                <w:lang w:eastAsia="en-AU"/>
              </w:rPr>
              <w:t>Leases</w:t>
            </w:r>
          </w:p>
        </w:tc>
      </w:tr>
      <w:tr w:rsidR="00A20CD2" w:rsidRPr="00227A9D" w14:paraId="685170B4" w14:textId="77777777" w:rsidTr="00097095">
        <w:trPr>
          <w:cantSplit/>
        </w:trPr>
        <w:tc>
          <w:tcPr>
            <w:tcW w:w="1701" w:type="dxa"/>
            <w:tcBorders>
              <w:top w:val="nil"/>
              <w:bottom w:val="nil"/>
            </w:tcBorders>
          </w:tcPr>
          <w:p w14:paraId="43246664" w14:textId="77777777" w:rsidR="00A20CD2" w:rsidRPr="00227A9D" w:rsidRDefault="00A20CD2" w:rsidP="00097095">
            <w:pPr>
              <w:rPr>
                <w:szCs w:val="19"/>
                <w:lang w:eastAsia="en-AU"/>
              </w:rPr>
            </w:pPr>
          </w:p>
        </w:tc>
        <w:tc>
          <w:tcPr>
            <w:tcW w:w="2410" w:type="dxa"/>
            <w:tcBorders>
              <w:top w:val="nil"/>
              <w:bottom w:val="nil"/>
            </w:tcBorders>
          </w:tcPr>
          <w:p w14:paraId="6678EC2F" w14:textId="77777777" w:rsidR="00A20CD2" w:rsidRPr="00227A9D" w:rsidRDefault="00A20CD2" w:rsidP="00097095">
            <w:pPr>
              <w:rPr>
                <w:szCs w:val="19"/>
                <w:lang w:eastAsia="en-AU"/>
              </w:rPr>
            </w:pPr>
            <w:r w:rsidRPr="00227A9D">
              <w:rPr>
                <w:szCs w:val="19"/>
                <w:lang w:eastAsia="en-AU"/>
              </w:rPr>
              <w:t xml:space="preserve">Operating leases are recognised on the balance sheet under AASB 16 </w:t>
            </w:r>
            <w:r w:rsidRPr="00227A9D">
              <w:rPr>
                <w:i/>
                <w:szCs w:val="19"/>
                <w:lang w:eastAsia="en-AU"/>
              </w:rPr>
              <w:t>Leases</w:t>
            </w:r>
            <w:r w:rsidRPr="00227A9D">
              <w:rPr>
                <w:szCs w:val="19"/>
                <w:lang w:eastAsia="en-AU"/>
              </w:rPr>
              <w:t xml:space="preserve"> unless the lease is shorter than 12 months or where the underlying assets are worth less than $10 000.</w:t>
            </w:r>
          </w:p>
        </w:tc>
        <w:tc>
          <w:tcPr>
            <w:tcW w:w="2693" w:type="dxa"/>
            <w:tcBorders>
              <w:top w:val="nil"/>
              <w:bottom w:val="nil"/>
            </w:tcBorders>
          </w:tcPr>
          <w:p w14:paraId="4809A974" w14:textId="77777777" w:rsidR="00A20CD2" w:rsidRPr="00227A9D" w:rsidRDefault="00A20CD2" w:rsidP="00285CD1">
            <w:pPr>
              <w:ind w:left="72"/>
              <w:rPr>
                <w:szCs w:val="19"/>
                <w:lang w:eastAsia="en-AU"/>
              </w:rPr>
            </w:pPr>
            <w:r w:rsidRPr="00227A9D">
              <w:rPr>
                <w:szCs w:val="19"/>
                <w:lang w:eastAsia="en-AU"/>
              </w:rPr>
              <w:t>Operating leases are not recognised on the balance sheet.</w:t>
            </w:r>
          </w:p>
        </w:tc>
        <w:tc>
          <w:tcPr>
            <w:tcW w:w="2799" w:type="dxa"/>
            <w:tcBorders>
              <w:top w:val="nil"/>
              <w:bottom w:val="nil"/>
            </w:tcBorders>
          </w:tcPr>
          <w:p w14:paraId="35B6B3F0" w14:textId="340F5A03" w:rsidR="00A20CD2" w:rsidRPr="003540C4" w:rsidRDefault="00A20CD2" w:rsidP="00EA7697">
            <w:pPr>
              <w:pStyle w:val="ListBullet"/>
              <w:rPr>
                <w:lang w:eastAsia="en-AU"/>
              </w:rPr>
            </w:pPr>
            <w:r w:rsidRPr="003540C4">
              <w:rPr>
                <w:lang w:eastAsia="en-AU"/>
              </w:rPr>
              <w:t>Cash surplus/deficit</w:t>
            </w:r>
          </w:p>
          <w:p w14:paraId="3D21CE23" w14:textId="3FAC2866" w:rsidR="00A20CD2" w:rsidRPr="003540C4" w:rsidRDefault="00A20CD2" w:rsidP="00EA7697">
            <w:pPr>
              <w:pStyle w:val="ListBullet"/>
              <w:rPr>
                <w:lang w:eastAsia="en-AU"/>
              </w:rPr>
            </w:pPr>
            <w:r w:rsidRPr="003540C4">
              <w:rPr>
                <w:lang w:eastAsia="en-AU"/>
              </w:rPr>
              <w:t>Comprehensive result – total change in net worth</w:t>
            </w:r>
          </w:p>
          <w:p w14:paraId="54EDE749" w14:textId="27234C78" w:rsidR="00A20CD2" w:rsidRPr="003540C4" w:rsidRDefault="00A20CD2" w:rsidP="00EA7697">
            <w:pPr>
              <w:pStyle w:val="ListBullet"/>
              <w:rPr>
                <w:lang w:eastAsia="en-AU"/>
              </w:rPr>
            </w:pPr>
            <w:r w:rsidRPr="003540C4">
              <w:rPr>
                <w:lang w:eastAsia="en-AU"/>
              </w:rPr>
              <w:t xml:space="preserve">Net lending/borrowing </w:t>
            </w:r>
          </w:p>
          <w:p w14:paraId="45CEBBCD" w14:textId="08915BE3" w:rsidR="00A20CD2" w:rsidRPr="003540C4" w:rsidRDefault="00A20CD2" w:rsidP="00EA7697">
            <w:pPr>
              <w:pStyle w:val="ListBullet"/>
              <w:rPr>
                <w:lang w:eastAsia="en-AU"/>
              </w:rPr>
            </w:pPr>
            <w:r w:rsidRPr="003540C4">
              <w:rPr>
                <w:lang w:eastAsia="en-AU"/>
              </w:rPr>
              <w:t xml:space="preserve">Net result from transactions – net operating balance </w:t>
            </w:r>
          </w:p>
          <w:p w14:paraId="270790F9" w14:textId="77777777" w:rsidR="00A20CD2" w:rsidRPr="003540C4" w:rsidRDefault="00A20CD2" w:rsidP="00EA7697">
            <w:pPr>
              <w:pStyle w:val="ListBullet"/>
              <w:rPr>
                <w:lang w:eastAsia="en-AU"/>
              </w:rPr>
            </w:pPr>
            <w:r w:rsidRPr="003540C4">
              <w:rPr>
                <w:lang w:eastAsia="en-AU"/>
              </w:rPr>
              <w:t>Net worth</w:t>
            </w:r>
          </w:p>
        </w:tc>
      </w:tr>
      <w:tr w:rsidR="00A20CD2" w:rsidRPr="00227A9D" w14:paraId="7C96BC8A" w14:textId="77777777" w:rsidTr="00097095">
        <w:trPr>
          <w:cantSplit/>
        </w:trPr>
        <w:tc>
          <w:tcPr>
            <w:tcW w:w="9603" w:type="dxa"/>
            <w:gridSpan w:val="4"/>
            <w:tcBorders>
              <w:bottom w:val="nil"/>
            </w:tcBorders>
            <w:shd w:val="clear" w:color="auto" w:fill="D9D9D9" w:themeFill="background1" w:themeFillShade="D9"/>
          </w:tcPr>
          <w:p w14:paraId="175D97D6" w14:textId="77777777" w:rsidR="00A20CD2" w:rsidRPr="00227A9D" w:rsidRDefault="00A20CD2" w:rsidP="00097095">
            <w:pPr>
              <w:rPr>
                <w:b/>
                <w:szCs w:val="19"/>
                <w:lang w:eastAsia="en-AU"/>
              </w:rPr>
            </w:pPr>
            <w:r w:rsidRPr="00227A9D">
              <w:rPr>
                <w:szCs w:val="19"/>
                <w:lang w:eastAsia="en-AU"/>
              </w:rPr>
              <w:t xml:space="preserve">AASB 1059 </w:t>
            </w:r>
            <w:r w:rsidRPr="00227A9D">
              <w:rPr>
                <w:i/>
                <w:szCs w:val="19"/>
                <w:lang w:eastAsia="en-AU"/>
              </w:rPr>
              <w:t>Service concession arrangements</w:t>
            </w:r>
          </w:p>
        </w:tc>
      </w:tr>
      <w:tr w:rsidR="00A20CD2" w:rsidRPr="00227A9D" w14:paraId="70609317" w14:textId="77777777" w:rsidTr="00097095">
        <w:trPr>
          <w:cantSplit/>
        </w:trPr>
        <w:tc>
          <w:tcPr>
            <w:tcW w:w="1701" w:type="dxa"/>
            <w:tcBorders>
              <w:top w:val="nil"/>
              <w:bottom w:val="nil"/>
            </w:tcBorders>
          </w:tcPr>
          <w:p w14:paraId="3DCBE522" w14:textId="77777777" w:rsidR="00A20CD2" w:rsidRPr="00227A9D" w:rsidRDefault="00A20CD2" w:rsidP="00097095">
            <w:pPr>
              <w:rPr>
                <w:szCs w:val="19"/>
                <w:lang w:eastAsia="en-AU"/>
              </w:rPr>
            </w:pPr>
          </w:p>
        </w:tc>
        <w:tc>
          <w:tcPr>
            <w:tcW w:w="2410" w:type="dxa"/>
            <w:tcBorders>
              <w:top w:val="nil"/>
              <w:bottom w:val="nil"/>
            </w:tcBorders>
          </w:tcPr>
          <w:p w14:paraId="52220B83" w14:textId="77777777" w:rsidR="00A20CD2" w:rsidRPr="00227A9D" w:rsidRDefault="00A20CD2" w:rsidP="00097095">
            <w:pPr>
              <w:rPr>
                <w:szCs w:val="19"/>
                <w:lang w:eastAsia="en-AU"/>
              </w:rPr>
            </w:pPr>
            <w:r w:rsidRPr="00227A9D">
              <w:rPr>
                <w:szCs w:val="19"/>
                <w:lang w:eastAsia="en-AU"/>
              </w:rPr>
              <w:t xml:space="preserve">Economic service concession arrangements, such as toll roads, are recognised on the State’s balance sheet under </w:t>
            </w:r>
            <w:r w:rsidRPr="00227A9D">
              <w:rPr>
                <w:szCs w:val="19"/>
                <w:lang w:eastAsia="en-AU"/>
              </w:rPr>
              <w:br/>
              <w:t xml:space="preserve">AASB 1059 </w:t>
            </w:r>
            <w:r w:rsidRPr="00227A9D">
              <w:rPr>
                <w:i/>
                <w:szCs w:val="19"/>
                <w:lang w:eastAsia="en-AU"/>
              </w:rPr>
              <w:t>Service Concession Arrangements: Grantors</w:t>
            </w:r>
            <w:r w:rsidRPr="00227A9D">
              <w:rPr>
                <w:szCs w:val="19"/>
                <w:lang w:eastAsia="en-AU"/>
              </w:rPr>
              <w:t>.</w:t>
            </w:r>
          </w:p>
        </w:tc>
        <w:tc>
          <w:tcPr>
            <w:tcW w:w="2693" w:type="dxa"/>
            <w:tcBorders>
              <w:top w:val="nil"/>
              <w:bottom w:val="nil"/>
            </w:tcBorders>
          </w:tcPr>
          <w:p w14:paraId="7F208956" w14:textId="77777777" w:rsidR="00A20CD2" w:rsidRPr="00227A9D" w:rsidRDefault="00A20CD2" w:rsidP="00285CD1">
            <w:pPr>
              <w:ind w:left="72"/>
              <w:rPr>
                <w:szCs w:val="19"/>
                <w:lang w:eastAsia="en-AU"/>
              </w:rPr>
            </w:pPr>
            <w:r w:rsidRPr="00227A9D">
              <w:rPr>
                <w:szCs w:val="19"/>
                <w:lang w:eastAsia="en-AU"/>
              </w:rPr>
              <w:t>Economic service concession arrangements, such as toll roads, are not recognised on the balance sheet as well as the associated operating statement impacts.</w:t>
            </w:r>
          </w:p>
        </w:tc>
        <w:tc>
          <w:tcPr>
            <w:tcW w:w="2799" w:type="dxa"/>
            <w:tcBorders>
              <w:top w:val="nil"/>
              <w:bottom w:val="nil"/>
            </w:tcBorders>
          </w:tcPr>
          <w:p w14:paraId="1E41A5E6" w14:textId="77777777" w:rsidR="00A20CD2" w:rsidRPr="003540C4" w:rsidRDefault="00A20CD2" w:rsidP="00EA7697">
            <w:pPr>
              <w:pStyle w:val="ListBullet"/>
              <w:rPr>
                <w:lang w:eastAsia="en-AU"/>
              </w:rPr>
            </w:pPr>
            <w:r w:rsidRPr="003540C4">
              <w:rPr>
                <w:lang w:eastAsia="en-AU"/>
              </w:rPr>
              <w:t>Cash surplus/ deficit</w:t>
            </w:r>
          </w:p>
          <w:p w14:paraId="5786338F" w14:textId="56F6FB40" w:rsidR="00A20CD2" w:rsidRPr="003540C4" w:rsidRDefault="00A20CD2" w:rsidP="00EA7697">
            <w:pPr>
              <w:pStyle w:val="ListBullet"/>
              <w:rPr>
                <w:lang w:eastAsia="en-AU"/>
              </w:rPr>
            </w:pPr>
            <w:r w:rsidRPr="003540C4">
              <w:rPr>
                <w:lang w:eastAsia="en-AU"/>
              </w:rPr>
              <w:t>Comprehensive result – total change in net worth</w:t>
            </w:r>
          </w:p>
          <w:p w14:paraId="5274C7F8" w14:textId="77777777" w:rsidR="00A20CD2" w:rsidRPr="003540C4" w:rsidRDefault="00A20CD2" w:rsidP="00EA7697">
            <w:pPr>
              <w:pStyle w:val="ListBullet"/>
              <w:rPr>
                <w:b/>
                <w:bCs/>
                <w:lang w:eastAsia="en-AU"/>
              </w:rPr>
            </w:pPr>
            <w:r w:rsidRPr="003540C4">
              <w:rPr>
                <w:lang w:eastAsia="en-AU"/>
              </w:rPr>
              <w:t xml:space="preserve">Net lending/ borrowing </w:t>
            </w:r>
          </w:p>
          <w:p w14:paraId="652858D2" w14:textId="6A158E90" w:rsidR="00A20CD2" w:rsidRPr="003540C4" w:rsidRDefault="00A20CD2" w:rsidP="00EA7697">
            <w:pPr>
              <w:pStyle w:val="ListBullet"/>
              <w:rPr>
                <w:lang w:eastAsia="en-AU"/>
              </w:rPr>
            </w:pPr>
            <w:r w:rsidRPr="003540C4">
              <w:rPr>
                <w:lang w:eastAsia="en-AU"/>
              </w:rPr>
              <w:t xml:space="preserve">Net result from transactions – net operating balance </w:t>
            </w:r>
          </w:p>
          <w:p w14:paraId="57E4676D" w14:textId="77777777" w:rsidR="00A20CD2" w:rsidRPr="003540C4" w:rsidRDefault="00A20CD2" w:rsidP="00EA7697">
            <w:pPr>
              <w:pStyle w:val="ListBullet"/>
              <w:rPr>
                <w:b/>
                <w:bCs/>
                <w:lang w:eastAsia="en-AU"/>
              </w:rPr>
            </w:pPr>
            <w:r w:rsidRPr="003540C4">
              <w:rPr>
                <w:lang w:eastAsia="en-AU"/>
              </w:rPr>
              <w:t>Net worth</w:t>
            </w:r>
          </w:p>
        </w:tc>
      </w:tr>
      <w:tr w:rsidR="00A20CD2" w:rsidRPr="00227A9D" w14:paraId="164DF587" w14:textId="77777777" w:rsidTr="00097095">
        <w:trPr>
          <w:cantSplit/>
        </w:trPr>
        <w:tc>
          <w:tcPr>
            <w:tcW w:w="9603" w:type="dxa"/>
            <w:gridSpan w:val="4"/>
            <w:tcBorders>
              <w:bottom w:val="nil"/>
            </w:tcBorders>
            <w:shd w:val="clear" w:color="auto" w:fill="D9D9D9" w:themeFill="background1" w:themeFillShade="D9"/>
          </w:tcPr>
          <w:p w14:paraId="43F7D909" w14:textId="77777777" w:rsidR="00A20CD2" w:rsidRPr="00227A9D" w:rsidRDefault="00A20CD2" w:rsidP="00097095">
            <w:pPr>
              <w:keepNext/>
              <w:rPr>
                <w:szCs w:val="19"/>
                <w:lang w:eastAsia="en-AU"/>
              </w:rPr>
            </w:pPr>
            <w:r w:rsidRPr="00227A9D">
              <w:rPr>
                <w:szCs w:val="19"/>
                <w:lang w:eastAsia="en-AU"/>
              </w:rPr>
              <w:t xml:space="preserve">AASB 15 </w:t>
            </w:r>
            <w:r w:rsidRPr="00227A9D">
              <w:rPr>
                <w:i/>
                <w:szCs w:val="19"/>
                <w:lang w:eastAsia="en-AU"/>
              </w:rPr>
              <w:t>Revenue from Contracts with Customers</w:t>
            </w:r>
            <w:r w:rsidRPr="00227A9D">
              <w:rPr>
                <w:szCs w:val="19"/>
                <w:lang w:eastAsia="en-AU"/>
              </w:rPr>
              <w:t xml:space="preserve"> and AASB 1058 </w:t>
            </w:r>
            <w:r w:rsidRPr="00227A9D">
              <w:rPr>
                <w:i/>
                <w:szCs w:val="19"/>
                <w:lang w:eastAsia="en-AU"/>
              </w:rPr>
              <w:t>Income of Not-for-Profit Entities</w:t>
            </w:r>
          </w:p>
        </w:tc>
      </w:tr>
      <w:tr w:rsidR="00A20CD2" w:rsidRPr="00227A9D" w14:paraId="3C641DB8" w14:textId="77777777" w:rsidTr="00097095">
        <w:trPr>
          <w:cantSplit/>
        </w:trPr>
        <w:tc>
          <w:tcPr>
            <w:tcW w:w="1701" w:type="dxa"/>
            <w:tcBorders>
              <w:top w:val="nil"/>
              <w:bottom w:val="nil"/>
            </w:tcBorders>
          </w:tcPr>
          <w:p w14:paraId="47D10BEB" w14:textId="77777777" w:rsidR="00A20CD2" w:rsidRPr="00227A9D" w:rsidRDefault="00A20CD2" w:rsidP="00097095">
            <w:pPr>
              <w:rPr>
                <w:szCs w:val="19"/>
                <w:lang w:eastAsia="en-AU"/>
              </w:rPr>
            </w:pPr>
          </w:p>
        </w:tc>
        <w:tc>
          <w:tcPr>
            <w:tcW w:w="2410" w:type="dxa"/>
            <w:tcBorders>
              <w:top w:val="nil"/>
              <w:bottom w:val="nil"/>
            </w:tcBorders>
          </w:tcPr>
          <w:p w14:paraId="39C301F9" w14:textId="61D81D06" w:rsidR="00A20CD2" w:rsidRPr="00227A9D" w:rsidRDefault="00A20CD2" w:rsidP="00097095">
            <w:pPr>
              <w:rPr>
                <w:szCs w:val="19"/>
                <w:lang w:eastAsia="en-AU"/>
              </w:rPr>
            </w:pPr>
            <w:r w:rsidRPr="00227A9D">
              <w:rPr>
                <w:szCs w:val="19"/>
                <w:lang w:eastAsia="en-AU"/>
              </w:rPr>
              <w:t xml:space="preserve">Deferral of revenue recognition, such as where performance obligations have not been satisfied, or for capital grants from the Commonwealth Government, is a requirement under AASB 15 </w:t>
            </w:r>
            <w:r w:rsidRPr="00227A9D">
              <w:rPr>
                <w:i/>
                <w:szCs w:val="19"/>
                <w:lang w:eastAsia="en-AU"/>
              </w:rPr>
              <w:t>Revenue from Contracts with Customers</w:t>
            </w:r>
            <w:r w:rsidRPr="00227A9D">
              <w:rPr>
                <w:szCs w:val="19"/>
                <w:lang w:eastAsia="en-AU"/>
              </w:rPr>
              <w:t xml:space="preserve"> and AASB 1058 </w:t>
            </w:r>
            <w:r w:rsidRPr="00227A9D">
              <w:rPr>
                <w:i/>
                <w:szCs w:val="19"/>
                <w:lang w:eastAsia="en-AU"/>
              </w:rPr>
              <w:t>Income of Not</w:t>
            </w:r>
            <w:r w:rsidR="22EAF14D" w:rsidRPr="00227A9D">
              <w:rPr>
                <w:i/>
                <w:szCs w:val="19"/>
                <w:lang w:eastAsia="en-AU"/>
              </w:rPr>
              <w:t>-</w:t>
            </w:r>
            <w:r w:rsidRPr="00227A9D">
              <w:rPr>
                <w:i/>
                <w:szCs w:val="19"/>
                <w:lang w:eastAsia="en-AU"/>
              </w:rPr>
              <w:noBreakHyphen/>
              <w:t>for-Profit Entities</w:t>
            </w:r>
            <w:r w:rsidRPr="00227A9D">
              <w:rPr>
                <w:szCs w:val="19"/>
                <w:lang w:eastAsia="en-AU"/>
              </w:rPr>
              <w:t>.</w:t>
            </w:r>
          </w:p>
        </w:tc>
        <w:tc>
          <w:tcPr>
            <w:tcW w:w="2693" w:type="dxa"/>
            <w:tcBorders>
              <w:top w:val="nil"/>
              <w:bottom w:val="nil"/>
            </w:tcBorders>
          </w:tcPr>
          <w:p w14:paraId="092F91DD" w14:textId="77777777" w:rsidR="00A20CD2" w:rsidRPr="00227A9D" w:rsidRDefault="00A20CD2" w:rsidP="00285CD1">
            <w:pPr>
              <w:ind w:left="72"/>
              <w:rPr>
                <w:szCs w:val="19"/>
                <w:lang w:eastAsia="en-AU"/>
              </w:rPr>
            </w:pPr>
            <w:r w:rsidRPr="00227A9D">
              <w:rPr>
                <w:szCs w:val="19"/>
                <w:lang w:eastAsia="en-AU"/>
              </w:rPr>
              <w:t xml:space="preserve">Deferral of revenue recognition, such </w:t>
            </w:r>
            <w:r w:rsidRPr="00227A9D">
              <w:rPr>
                <w:szCs w:val="19"/>
                <w:lang w:eastAsia="en-AU"/>
              </w:rPr>
              <w:br/>
              <w:t>as where performance obligations have not been satisfied, or for capital grants from the Commonwealth Government, is not recognised. This timing difference is expected to impact all the key fiscal aggregates. While it is expected that there will not be a net change to the fiscal aggregates over time, there will be convergence differences in any given year.</w:t>
            </w:r>
          </w:p>
        </w:tc>
        <w:tc>
          <w:tcPr>
            <w:tcW w:w="2799" w:type="dxa"/>
            <w:tcBorders>
              <w:top w:val="nil"/>
              <w:bottom w:val="nil"/>
            </w:tcBorders>
          </w:tcPr>
          <w:p w14:paraId="00FB8E0D" w14:textId="77777777" w:rsidR="00A20CD2" w:rsidRPr="003540C4" w:rsidRDefault="00A20CD2" w:rsidP="00EA7697">
            <w:pPr>
              <w:pStyle w:val="ListBullet"/>
              <w:rPr>
                <w:lang w:eastAsia="en-AU"/>
              </w:rPr>
            </w:pPr>
            <w:r w:rsidRPr="003540C4">
              <w:rPr>
                <w:lang w:eastAsia="en-AU"/>
              </w:rPr>
              <w:t>Cash surplus/ deficit</w:t>
            </w:r>
          </w:p>
          <w:p w14:paraId="4D853621" w14:textId="7F3E0419" w:rsidR="00A20CD2" w:rsidRPr="003540C4" w:rsidRDefault="00A20CD2" w:rsidP="00EA7697">
            <w:pPr>
              <w:pStyle w:val="ListBullet"/>
              <w:rPr>
                <w:lang w:eastAsia="en-AU"/>
              </w:rPr>
            </w:pPr>
            <w:r w:rsidRPr="003540C4">
              <w:rPr>
                <w:lang w:eastAsia="en-AU"/>
              </w:rPr>
              <w:t>Comprehensive result</w:t>
            </w:r>
            <w:r>
              <w:rPr>
                <w:lang w:eastAsia="en-AU"/>
              </w:rPr>
              <w:t> </w:t>
            </w:r>
            <w:r w:rsidR="00285CD1">
              <w:rPr>
                <w:lang w:eastAsia="en-AU"/>
              </w:rPr>
              <w:t xml:space="preserve"> </w:t>
            </w:r>
            <w:r w:rsidRPr="003540C4">
              <w:rPr>
                <w:lang w:eastAsia="en-AU"/>
              </w:rPr>
              <w:t>– total change in net worth</w:t>
            </w:r>
          </w:p>
          <w:p w14:paraId="0A7A6CAE" w14:textId="77777777" w:rsidR="00A20CD2" w:rsidRPr="003540C4" w:rsidRDefault="00A20CD2" w:rsidP="00EA7697">
            <w:pPr>
              <w:pStyle w:val="ListBullet"/>
              <w:rPr>
                <w:lang w:eastAsia="en-AU"/>
              </w:rPr>
            </w:pPr>
            <w:r w:rsidRPr="003540C4">
              <w:rPr>
                <w:lang w:eastAsia="en-AU"/>
              </w:rPr>
              <w:t xml:space="preserve">Net lending/ borrowing </w:t>
            </w:r>
          </w:p>
          <w:p w14:paraId="15A8023D" w14:textId="4483B780" w:rsidR="00A20CD2" w:rsidRPr="003540C4" w:rsidRDefault="00A20CD2" w:rsidP="00EA7697">
            <w:pPr>
              <w:pStyle w:val="ListBullet"/>
              <w:rPr>
                <w:lang w:eastAsia="en-AU"/>
              </w:rPr>
            </w:pPr>
            <w:r w:rsidRPr="003540C4">
              <w:rPr>
                <w:lang w:eastAsia="en-AU"/>
              </w:rPr>
              <w:t>Net result from transactions – net operating balance</w:t>
            </w:r>
          </w:p>
          <w:p w14:paraId="696AAC62" w14:textId="77777777" w:rsidR="00A20CD2" w:rsidRPr="003540C4" w:rsidRDefault="00A20CD2" w:rsidP="00EA7697">
            <w:pPr>
              <w:pStyle w:val="ListBullet"/>
              <w:rPr>
                <w:lang w:eastAsia="en-AU"/>
              </w:rPr>
            </w:pPr>
            <w:r w:rsidRPr="003540C4">
              <w:rPr>
                <w:lang w:eastAsia="en-AU"/>
              </w:rPr>
              <w:t>Net worth</w:t>
            </w:r>
          </w:p>
        </w:tc>
      </w:tr>
      <w:tr w:rsidR="00A20CD2" w:rsidRPr="00227A9D" w14:paraId="6DCE442B" w14:textId="77777777" w:rsidTr="00097095">
        <w:trPr>
          <w:cantSplit/>
        </w:trPr>
        <w:tc>
          <w:tcPr>
            <w:tcW w:w="9603" w:type="dxa"/>
            <w:gridSpan w:val="4"/>
            <w:tcBorders>
              <w:bottom w:val="nil"/>
            </w:tcBorders>
            <w:shd w:val="clear" w:color="auto" w:fill="D9D9D9" w:themeFill="background1" w:themeFillShade="D9"/>
          </w:tcPr>
          <w:p w14:paraId="67D4E7D2" w14:textId="77777777" w:rsidR="00A20CD2" w:rsidRPr="00227A9D" w:rsidRDefault="00A20CD2" w:rsidP="00097095">
            <w:pPr>
              <w:rPr>
                <w:szCs w:val="19"/>
                <w:lang w:eastAsia="en-AU"/>
              </w:rPr>
            </w:pPr>
            <w:r w:rsidRPr="00227A9D">
              <w:rPr>
                <w:szCs w:val="19"/>
                <w:lang w:eastAsia="en-AU"/>
              </w:rPr>
              <w:t>Port of Melbourne lease transaction</w:t>
            </w:r>
          </w:p>
        </w:tc>
      </w:tr>
      <w:tr w:rsidR="00A20CD2" w:rsidRPr="00227A9D" w14:paraId="31EB4F0C" w14:textId="77777777" w:rsidTr="00097095">
        <w:trPr>
          <w:cantSplit/>
        </w:trPr>
        <w:tc>
          <w:tcPr>
            <w:tcW w:w="1701" w:type="dxa"/>
            <w:tcBorders>
              <w:top w:val="nil"/>
              <w:bottom w:val="nil"/>
            </w:tcBorders>
          </w:tcPr>
          <w:p w14:paraId="1D1A2082" w14:textId="77777777" w:rsidR="00A20CD2" w:rsidRPr="00227A9D" w:rsidRDefault="00A20CD2" w:rsidP="00097095">
            <w:pPr>
              <w:rPr>
                <w:b/>
                <w:szCs w:val="19"/>
                <w:lang w:eastAsia="en-AU"/>
              </w:rPr>
            </w:pPr>
            <w:r w:rsidRPr="00227A9D">
              <w:rPr>
                <w:szCs w:val="19"/>
                <w:lang w:eastAsia="en-AU"/>
              </w:rPr>
              <w:t>Port Licence Fee</w:t>
            </w:r>
          </w:p>
        </w:tc>
        <w:tc>
          <w:tcPr>
            <w:tcW w:w="2410" w:type="dxa"/>
            <w:tcBorders>
              <w:top w:val="nil"/>
              <w:bottom w:val="nil"/>
            </w:tcBorders>
          </w:tcPr>
          <w:p w14:paraId="0E5DCA82" w14:textId="77777777" w:rsidR="00A20CD2" w:rsidRPr="00227A9D" w:rsidRDefault="00A20CD2" w:rsidP="00097095">
            <w:pPr>
              <w:rPr>
                <w:szCs w:val="19"/>
                <w:lang w:eastAsia="en-AU"/>
              </w:rPr>
            </w:pPr>
            <w:r w:rsidRPr="00227A9D">
              <w:rPr>
                <w:szCs w:val="19"/>
                <w:lang w:eastAsia="en-AU"/>
              </w:rPr>
              <w:t>The 15-year prepaid Port Licence Fee from the medium-term lease of the Port of Melbourne is recognised upfront upon receipt.</w:t>
            </w:r>
          </w:p>
        </w:tc>
        <w:tc>
          <w:tcPr>
            <w:tcW w:w="2693" w:type="dxa"/>
            <w:tcBorders>
              <w:top w:val="nil"/>
              <w:bottom w:val="nil"/>
            </w:tcBorders>
          </w:tcPr>
          <w:p w14:paraId="3F2EA84E" w14:textId="77777777" w:rsidR="00A20CD2" w:rsidRPr="00227A9D" w:rsidRDefault="00A20CD2" w:rsidP="00285CD1">
            <w:pPr>
              <w:ind w:left="72"/>
              <w:rPr>
                <w:szCs w:val="19"/>
                <w:lang w:eastAsia="en-AU"/>
              </w:rPr>
            </w:pPr>
            <w:r w:rsidRPr="00227A9D">
              <w:rPr>
                <w:szCs w:val="19"/>
                <w:lang w:eastAsia="en-AU"/>
              </w:rPr>
              <w:t>The 15-year prepaid Port Licence Fee from the medium-term lease of the Port of Melbourne is recognised as revenue over the 15-year period.</w:t>
            </w:r>
          </w:p>
        </w:tc>
        <w:tc>
          <w:tcPr>
            <w:tcW w:w="2799" w:type="dxa"/>
            <w:tcBorders>
              <w:top w:val="nil"/>
              <w:bottom w:val="nil"/>
            </w:tcBorders>
          </w:tcPr>
          <w:p w14:paraId="7BFB9252" w14:textId="3B4A32FB" w:rsidR="00A20CD2" w:rsidRPr="003540C4" w:rsidRDefault="00A20CD2" w:rsidP="00EA7697">
            <w:pPr>
              <w:pStyle w:val="ListBullet"/>
              <w:rPr>
                <w:lang w:eastAsia="en-AU"/>
              </w:rPr>
            </w:pPr>
            <w:r w:rsidRPr="003540C4">
              <w:rPr>
                <w:lang w:eastAsia="en-AU"/>
              </w:rPr>
              <w:t>Comprehensive result – total change in net worth</w:t>
            </w:r>
          </w:p>
          <w:p w14:paraId="7D2959C2" w14:textId="7FCE91D6" w:rsidR="00A20CD2" w:rsidRPr="003540C4" w:rsidRDefault="00A20CD2" w:rsidP="00EA7697">
            <w:pPr>
              <w:pStyle w:val="ListBullet"/>
              <w:rPr>
                <w:lang w:eastAsia="en-AU"/>
              </w:rPr>
            </w:pPr>
            <w:r w:rsidRPr="003540C4">
              <w:rPr>
                <w:lang w:eastAsia="en-AU"/>
              </w:rPr>
              <w:t xml:space="preserve">Net lending/borrowing </w:t>
            </w:r>
          </w:p>
          <w:p w14:paraId="36655EFD" w14:textId="2690CC59" w:rsidR="00A20CD2" w:rsidRPr="003540C4" w:rsidRDefault="00A20CD2" w:rsidP="00EA7697">
            <w:pPr>
              <w:pStyle w:val="ListBullet"/>
              <w:rPr>
                <w:lang w:eastAsia="en-AU"/>
              </w:rPr>
            </w:pPr>
            <w:r w:rsidRPr="003540C4">
              <w:rPr>
                <w:lang w:eastAsia="en-AU"/>
              </w:rPr>
              <w:t>Net result from transactions – net operating balance</w:t>
            </w:r>
          </w:p>
          <w:p w14:paraId="69F9DEF5" w14:textId="77777777" w:rsidR="00A20CD2" w:rsidRPr="003540C4" w:rsidRDefault="00A20CD2" w:rsidP="00EA7697">
            <w:pPr>
              <w:pStyle w:val="ListBullet"/>
              <w:rPr>
                <w:lang w:eastAsia="en-AU"/>
              </w:rPr>
            </w:pPr>
            <w:r w:rsidRPr="003540C4">
              <w:rPr>
                <w:lang w:eastAsia="en-AU"/>
              </w:rPr>
              <w:t>Net worth</w:t>
            </w:r>
          </w:p>
        </w:tc>
      </w:tr>
      <w:tr w:rsidR="00A20CD2" w:rsidRPr="00227A9D" w14:paraId="5289AA3F" w14:textId="77777777" w:rsidTr="00097095">
        <w:trPr>
          <w:cantSplit/>
        </w:trPr>
        <w:tc>
          <w:tcPr>
            <w:tcW w:w="1701" w:type="dxa"/>
            <w:tcBorders>
              <w:bottom w:val="single" w:sz="6" w:space="0" w:color="auto"/>
            </w:tcBorders>
          </w:tcPr>
          <w:p w14:paraId="2B44445F" w14:textId="77777777" w:rsidR="00A20CD2" w:rsidRPr="00227A9D" w:rsidRDefault="00A20CD2" w:rsidP="00097095">
            <w:pPr>
              <w:rPr>
                <w:szCs w:val="19"/>
                <w:lang w:eastAsia="en-AU"/>
              </w:rPr>
            </w:pPr>
            <w:r w:rsidRPr="00227A9D">
              <w:rPr>
                <w:szCs w:val="19"/>
                <w:lang w:eastAsia="en-AU"/>
              </w:rPr>
              <w:t>Port of Melbourne lease transaction</w:t>
            </w:r>
          </w:p>
        </w:tc>
        <w:tc>
          <w:tcPr>
            <w:tcW w:w="2410" w:type="dxa"/>
            <w:tcBorders>
              <w:bottom w:val="single" w:sz="6" w:space="0" w:color="auto"/>
            </w:tcBorders>
          </w:tcPr>
          <w:p w14:paraId="74FFAF26" w14:textId="77777777" w:rsidR="00A20CD2" w:rsidRPr="00227A9D" w:rsidRDefault="00A20CD2" w:rsidP="00097095">
            <w:pPr>
              <w:rPr>
                <w:szCs w:val="19"/>
                <w:lang w:eastAsia="en-AU"/>
              </w:rPr>
            </w:pPr>
            <w:r w:rsidRPr="00227A9D">
              <w:rPr>
                <w:szCs w:val="19"/>
                <w:lang w:eastAsia="en-AU"/>
              </w:rPr>
              <w:t>The Port of Melbourne lease transaction is treated as an operating lease with the leased assets remaining with the PNFC sector.</w:t>
            </w:r>
          </w:p>
        </w:tc>
        <w:tc>
          <w:tcPr>
            <w:tcW w:w="2693" w:type="dxa"/>
            <w:tcBorders>
              <w:bottom w:val="single" w:sz="6" w:space="0" w:color="auto"/>
            </w:tcBorders>
          </w:tcPr>
          <w:p w14:paraId="0FEF3F51" w14:textId="77777777" w:rsidR="00A20CD2" w:rsidRPr="00227A9D" w:rsidRDefault="00A20CD2" w:rsidP="00285CD1">
            <w:pPr>
              <w:ind w:left="72"/>
              <w:rPr>
                <w:szCs w:val="19"/>
                <w:lang w:eastAsia="en-AU"/>
              </w:rPr>
            </w:pPr>
            <w:r w:rsidRPr="00227A9D">
              <w:rPr>
                <w:szCs w:val="19"/>
                <w:lang w:eastAsia="en-AU"/>
              </w:rPr>
              <w:t>The Port of Melbourne lease transaction is recognised as a sale of equity from the general government sector.</w:t>
            </w:r>
          </w:p>
        </w:tc>
        <w:tc>
          <w:tcPr>
            <w:tcW w:w="2799" w:type="dxa"/>
            <w:tcBorders>
              <w:bottom w:val="single" w:sz="6" w:space="0" w:color="auto"/>
            </w:tcBorders>
          </w:tcPr>
          <w:p w14:paraId="685CB94D" w14:textId="50AACB88" w:rsidR="00A20CD2" w:rsidRPr="003540C4" w:rsidRDefault="00A20CD2" w:rsidP="00EA7697">
            <w:pPr>
              <w:pStyle w:val="ListBullet"/>
              <w:rPr>
                <w:lang w:eastAsia="en-AU"/>
              </w:rPr>
            </w:pPr>
            <w:r w:rsidRPr="003540C4">
              <w:rPr>
                <w:lang w:eastAsia="en-AU"/>
              </w:rPr>
              <w:t>Cash surplus/deficit</w:t>
            </w:r>
          </w:p>
          <w:p w14:paraId="483DA5A0" w14:textId="3CC4D7C4" w:rsidR="00A20CD2" w:rsidRPr="003540C4" w:rsidRDefault="00A20CD2" w:rsidP="00EA7697">
            <w:pPr>
              <w:pStyle w:val="ListBullet"/>
              <w:rPr>
                <w:lang w:eastAsia="en-AU"/>
              </w:rPr>
            </w:pPr>
            <w:r w:rsidRPr="003540C4">
              <w:rPr>
                <w:lang w:eastAsia="en-AU"/>
              </w:rPr>
              <w:t>Comprehensive result – total change in net worth</w:t>
            </w:r>
          </w:p>
          <w:p w14:paraId="0007BF20" w14:textId="79B75C1C" w:rsidR="00A20CD2" w:rsidRPr="003540C4" w:rsidRDefault="00A20CD2" w:rsidP="00EA7697">
            <w:pPr>
              <w:pStyle w:val="ListBullet"/>
              <w:rPr>
                <w:lang w:eastAsia="en-AU"/>
              </w:rPr>
            </w:pPr>
            <w:r w:rsidRPr="003540C4">
              <w:rPr>
                <w:lang w:eastAsia="en-AU"/>
              </w:rPr>
              <w:t xml:space="preserve">Net lending/borrowing </w:t>
            </w:r>
          </w:p>
          <w:p w14:paraId="443BD37D" w14:textId="2A0D3AB2" w:rsidR="00A20CD2" w:rsidRPr="003540C4" w:rsidRDefault="00A20CD2" w:rsidP="00EA7697">
            <w:pPr>
              <w:pStyle w:val="ListBullet"/>
              <w:rPr>
                <w:lang w:eastAsia="en-AU"/>
              </w:rPr>
            </w:pPr>
            <w:r w:rsidRPr="003540C4">
              <w:rPr>
                <w:lang w:eastAsia="en-AU"/>
              </w:rPr>
              <w:t>Net result from transactions – net operating balance</w:t>
            </w:r>
          </w:p>
          <w:p w14:paraId="462D4A56" w14:textId="62BDE5F3" w:rsidR="00A20CD2" w:rsidRPr="003540C4" w:rsidRDefault="00A20CD2" w:rsidP="00EA7697">
            <w:pPr>
              <w:pStyle w:val="ListBullet"/>
              <w:rPr>
                <w:b/>
                <w:bCs/>
                <w:lang w:eastAsia="en-AU"/>
              </w:rPr>
            </w:pPr>
            <w:r w:rsidRPr="003540C4">
              <w:rPr>
                <w:lang w:eastAsia="en-AU"/>
              </w:rPr>
              <w:t>Net worth</w:t>
            </w:r>
          </w:p>
        </w:tc>
      </w:tr>
      <w:tr w:rsidR="00A20CD2" w:rsidRPr="00227A9D" w14:paraId="06FB9713" w14:textId="77777777" w:rsidTr="00097095">
        <w:trPr>
          <w:cantSplit/>
        </w:trPr>
        <w:tc>
          <w:tcPr>
            <w:tcW w:w="9603" w:type="dxa"/>
            <w:gridSpan w:val="4"/>
            <w:tcBorders>
              <w:top w:val="single" w:sz="6" w:space="0" w:color="auto"/>
              <w:bottom w:val="nil"/>
            </w:tcBorders>
            <w:shd w:val="clear" w:color="auto" w:fill="D9D9D9" w:themeFill="background1" w:themeFillShade="D9"/>
          </w:tcPr>
          <w:p w14:paraId="06550709" w14:textId="77777777" w:rsidR="00A20CD2" w:rsidRPr="00227A9D" w:rsidRDefault="00A20CD2" w:rsidP="00097095">
            <w:pPr>
              <w:keepNext/>
              <w:rPr>
                <w:szCs w:val="19"/>
                <w:lang w:eastAsia="en-AU"/>
              </w:rPr>
            </w:pPr>
            <w:r w:rsidRPr="00227A9D">
              <w:rPr>
                <w:szCs w:val="19"/>
                <w:lang w:eastAsia="en-AU"/>
              </w:rPr>
              <w:t>PNFC/PFC dividends</w:t>
            </w:r>
          </w:p>
        </w:tc>
      </w:tr>
      <w:tr w:rsidR="00A20CD2" w:rsidRPr="00227A9D" w14:paraId="2809E7D9" w14:textId="77777777" w:rsidTr="00097095">
        <w:trPr>
          <w:cantSplit/>
        </w:trPr>
        <w:tc>
          <w:tcPr>
            <w:tcW w:w="1701" w:type="dxa"/>
            <w:tcBorders>
              <w:top w:val="nil"/>
              <w:bottom w:val="nil"/>
            </w:tcBorders>
          </w:tcPr>
          <w:p w14:paraId="7CDF6D38" w14:textId="77777777" w:rsidR="00A20CD2" w:rsidRPr="00227A9D" w:rsidRDefault="00A20CD2" w:rsidP="00097095">
            <w:pPr>
              <w:rPr>
                <w:b/>
                <w:szCs w:val="19"/>
                <w:lang w:eastAsia="en-AU"/>
              </w:rPr>
            </w:pPr>
          </w:p>
        </w:tc>
        <w:tc>
          <w:tcPr>
            <w:tcW w:w="2410" w:type="dxa"/>
            <w:tcBorders>
              <w:top w:val="nil"/>
              <w:bottom w:val="nil"/>
            </w:tcBorders>
          </w:tcPr>
          <w:p w14:paraId="226DFBD3" w14:textId="77777777" w:rsidR="00A20CD2" w:rsidRPr="00227A9D" w:rsidRDefault="00A20CD2" w:rsidP="00097095">
            <w:pPr>
              <w:rPr>
                <w:szCs w:val="19"/>
                <w:lang w:eastAsia="en-AU"/>
              </w:rPr>
            </w:pPr>
            <w:r w:rsidRPr="00227A9D">
              <w:rPr>
                <w:szCs w:val="19"/>
                <w:lang w:eastAsia="en-AU"/>
              </w:rPr>
              <w:t>Dividends are classified as after-profit distributions to owners.</w:t>
            </w:r>
          </w:p>
        </w:tc>
        <w:tc>
          <w:tcPr>
            <w:tcW w:w="2693" w:type="dxa"/>
            <w:tcBorders>
              <w:top w:val="nil"/>
              <w:bottom w:val="nil"/>
            </w:tcBorders>
          </w:tcPr>
          <w:p w14:paraId="0DD53A6E" w14:textId="77777777" w:rsidR="00A20CD2" w:rsidRPr="00227A9D" w:rsidRDefault="00A20CD2" w:rsidP="00285CD1">
            <w:pPr>
              <w:ind w:left="72"/>
              <w:rPr>
                <w:szCs w:val="19"/>
                <w:lang w:eastAsia="en-AU"/>
              </w:rPr>
            </w:pPr>
            <w:r w:rsidRPr="00227A9D">
              <w:rPr>
                <w:szCs w:val="19"/>
                <w:lang w:eastAsia="en-AU"/>
              </w:rPr>
              <w:t>Under GFS, dividends paid/payable are recognised as an expense from transactions on the operating statement.</w:t>
            </w:r>
          </w:p>
          <w:p w14:paraId="540E9E94" w14:textId="77777777" w:rsidR="00CB122F" w:rsidRPr="00227A9D" w:rsidRDefault="00CB122F" w:rsidP="00097095">
            <w:pPr>
              <w:ind w:left="170"/>
              <w:rPr>
                <w:szCs w:val="19"/>
                <w:lang w:eastAsia="en-AU"/>
              </w:rPr>
            </w:pPr>
          </w:p>
          <w:p w14:paraId="70629881" w14:textId="3B517DCB" w:rsidR="00A20CD2" w:rsidRPr="00227A9D" w:rsidRDefault="00CB122F" w:rsidP="00285CD1">
            <w:pPr>
              <w:ind w:left="72"/>
              <w:rPr>
                <w:szCs w:val="19"/>
                <w:lang w:eastAsia="en-AU"/>
              </w:rPr>
            </w:pPr>
            <w:r w:rsidRPr="00227A9D">
              <w:rPr>
                <w:szCs w:val="19"/>
                <w:lang w:eastAsia="en-AU"/>
              </w:rPr>
              <w:t>Where the dividends paid/payable are considered by the ABS to be in excess of the recent level of dividends and earnings, these are treated as super dividends which reflect a withdrawal of owners equity.</w:t>
            </w:r>
          </w:p>
        </w:tc>
        <w:tc>
          <w:tcPr>
            <w:tcW w:w="2799" w:type="dxa"/>
            <w:tcBorders>
              <w:top w:val="nil"/>
              <w:bottom w:val="nil"/>
            </w:tcBorders>
          </w:tcPr>
          <w:p w14:paraId="11817850" w14:textId="31D068C5" w:rsidR="00A20CD2" w:rsidRPr="003540C4" w:rsidRDefault="00A20CD2" w:rsidP="00EA7697">
            <w:pPr>
              <w:pStyle w:val="ListBullet"/>
              <w:rPr>
                <w:lang w:eastAsia="en-AU"/>
              </w:rPr>
            </w:pPr>
            <w:r w:rsidRPr="003540C4">
              <w:rPr>
                <w:lang w:eastAsia="en-AU"/>
              </w:rPr>
              <w:t>Comprehensive result – total change in net worth</w:t>
            </w:r>
          </w:p>
          <w:p w14:paraId="2EF15AD2" w14:textId="50BD99C6" w:rsidR="00A20CD2" w:rsidRPr="003540C4" w:rsidRDefault="00A20CD2" w:rsidP="00EA7697">
            <w:pPr>
              <w:pStyle w:val="ListBullet"/>
              <w:rPr>
                <w:lang w:eastAsia="en-AU"/>
              </w:rPr>
            </w:pPr>
            <w:r w:rsidRPr="003540C4">
              <w:rPr>
                <w:lang w:eastAsia="en-AU"/>
              </w:rPr>
              <w:t xml:space="preserve">Net lending/borrowing </w:t>
            </w:r>
          </w:p>
          <w:p w14:paraId="7C36083F" w14:textId="3BCC5D27" w:rsidR="00A20CD2" w:rsidRPr="003540C4" w:rsidRDefault="00A20CD2" w:rsidP="00EA7697">
            <w:pPr>
              <w:pStyle w:val="ListBullet"/>
              <w:rPr>
                <w:lang w:eastAsia="en-AU"/>
              </w:rPr>
            </w:pPr>
            <w:r w:rsidRPr="003540C4">
              <w:rPr>
                <w:lang w:eastAsia="en-AU"/>
              </w:rPr>
              <w:t>Net result from transactions – net operating balance</w:t>
            </w:r>
          </w:p>
          <w:p w14:paraId="3FE7508C" w14:textId="77777777" w:rsidR="00A20CD2" w:rsidRPr="003540C4" w:rsidRDefault="00A20CD2" w:rsidP="00EA7697">
            <w:pPr>
              <w:pStyle w:val="ListBullet"/>
              <w:rPr>
                <w:lang w:eastAsia="en-AU"/>
              </w:rPr>
            </w:pPr>
            <w:r w:rsidRPr="003540C4">
              <w:rPr>
                <w:lang w:eastAsia="en-AU"/>
              </w:rPr>
              <w:t>Net worth</w:t>
            </w:r>
          </w:p>
        </w:tc>
      </w:tr>
      <w:tr w:rsidR="00A20CD2" w:rsidRPr="00227A9D" w14:paraId="4B8BA3D3" w14:textId="77777777" w:rsidTr="00097095">
        <w:trPr>
          <w:cantSplit/>
        </w:trPr>
        <w:tc>
          <w:tcPr>
            <w:tcW w:w="9603" w:type="dxa"/>
            <w:gridSpan w:val="4"/>
            <w:tcBorders>
              <w:bottom w:val="nil"/>
            </w:tcBorders>
            <w:shd w:val="clear" w:color="auto" w:fill="D9D9D9" w:themeFill="background1" w:themeFillShade="D9"/>
          </w:tcPr>
          <w:p w14:paraId="1F103345" w14:textId="77777777" w:rsidR="00A20CD2" w:rsidRPr="00227A9D" w:rsidRDefault="00A20CD2" w:rsidP="00097095">
            <w:pPr>
              <w:rPr>
                <w:b/>
                <w:szCs w:val="19"/>
                <w:lang w:eastAsia="en-AU"/>
              </w:rPr>
            </w:pPr>
            <w:r w:rsidRPr="00227A9D">
              <w:rPr>
                <w:szCs w:val="19"/>
                <w:lang w:eastAsia="en-AU"/>
              </w:rPr>
              <w:t>Doubtful receivables</w:t>
            </w:r>
          </w:p>
        </w:tc>
      </w:tr>
      <w:tr w:rsidR="00A20CD2" w:rsidRPr="00227A9D" w14:paraId="23B63461" w14:textId="77777777" w:rsidTr="00097095">
        <w:trPr>
          <w:cantSplit/>
        </w:trPr>
        <w:tc>
          <w:tcPr>
            <w:tcW w:w="1701" w:type="dxa"/>
            <w:tcBorders>
              <w:top w:val="nil"/>
              <w:bottom w:val="nil"/>
            </w:tcBorders>
          </w:tcPr>
          <w:p w14:paraId="4718B39D" w14:textId="77777777" w:rsidR="00A20CD2" w:rsidRPr="00227A9D" w:rsidRDefault="00A20CD2" w:rsidP="00097095">
            <w:pPr>
              <w:rPr>
                <w:b/>
                <w:szCs w:val="19"/>
                <w:lang w:eastAsia="en-AU"/>
              </w:rPr>
            </w:pPr>
          </w:p>
        </w:tc>
        <w:tc>
          <w:tcPr>
            <w:tcW w:w="2410" w:type="dxa"/>
            <w:tcBorders>
              <w:top w:val="nil"/>
              <w:bottom w:val="nil"/>
            </w:tcBorders>
          </w:tcPr>
          <w:p w14:paraId="19AF5F56" w14:textId="77777777" w:rsidR="00A20CD2" w:rsidRPr="00227A9D" w:rsidRDefault="00A20CD2" w:rsidP="00097095">
            <w:pPr>
              <w:rPr>
                <w:szCs w:val="19"/>
                <w:lang w:eastAsia="en-AU"/>
              </w:rPr>
            </w:pPr>
            <w:r w:rsidRPr="00227A9D">
              <w:rPr>
                <w:szCs w:val="19"/>
              </w:rPr>
              <w:t>Provisions for expected credit loss are included on the balance sheet as a reduction to assets</w:t>
            </w:r>
            <w:r w:rsidRPr="00227A9D">
              <w:rPr>
                <w:szCs w:val="19"/>
                <w:lang w:eastAsia="en-AU"/>
              </w:rPr>
              <w:t>.</w:t>
            </w:r>
          </w:p>
        </w:tc>
        <w:tc>
          <w:tcPr>
            <w:tcW w:w="2693" w:type="dxa"/>
            <w:tcBorders>
              <w:top w:val="nil"/>
              <w:bottom w:val="nil"/>
            </w:tcBorders>
          </w:tcPr>
          <w:p w14:paraId="77E91CC9" w14:textId="77777777" w:rsidR="00A20CD2" w:rsidRPr="00227A9D" w:rsidRDefault="00A20CD2" w:rsidP="00285CD1">
            <w:pPr>
              <w:ind w:left="72"/>
              <w:rPr>
                <w:szCs w:val="19"/>
                <w:lang w:eastAsia="en-AU"/>
              </w:rPr>
            </w:pPr>
            <w:r w:rsidRPr="00227A9D">
              <w:rPr>
                <w:szCs w:val="19"/>
                <w:lang w:eastAsia="en-AU"/>
              </w:rPr>
              <w:t>The act of creating provisions is not considered an economic event and is therefore not included on the balance sheet.</w:t>
            </w:r>
          </w:p>
        </w:tc>
        <w:tc>
          <w:tcPr>
            <w:tcW w:w="2799" w:type="dxa"/>
            <w:tcBorders>
              <w:top w:val="nil"/>
              <w:bottom w:val="nil"/>
            </w:tcBorders>
          </w:tcPr>
          <w:p w14:paraId="45025437" w14:textId="30BFE98C" w:rsidR="00A20CD2" w:rsidRPr="003540C4" w:rsidRDefault="00A20CD2" w:rsidP="00EA7697">
            <w:pPr>
              <w:pStyle w:val="ListBullet"/>
              <w:rPr>
                <w:lang w:eastAsia="en-AU"/>
              </w:rPr>
            </w:pPr>
            <w:r w:rsidRPr="003540C4">
              <w:rPr>
                <w:lang w:eastAsia="en-AU"/>
              </w:rPr>
              <w:t>Comprehensive result – total change in net worth</w:t>
            </w:r>
          </w:p>
          <w:p w14:paraId="05658BF0" w14:textId="77777777" w:rsidR="00A20CD2" w:rsidRPr="003540C4" w:rsidRDefault="00A20CD2" w:rsidP="00EA7697">
            <w:pPr>
              <w:pStyle w:val="ListBullet"/>
              <w:rPr>
                <w:b/>
                <w:bCs/>
                <w:lang w:eastAsia="en-AU"/>
              </w:rPr>
            </w:pPr>
            <w:r w:rsidRPr="003540C4">
              <w:rPr>
                <w:lang w:eastAsia="en-AU"/>
              </w:rPr>
              <w:t>Net worth</w:t>
            </w:r>
          </w:p>
        </w:tc>
      </w:tr>
      <w:tr w:rsidR="00A20CD2" w:rsidRPr="00227A9D" w14:paraId="2044BF03" w14:textId="77777777" w:rsidTr="00097095">
        <w:trPr>
          <w:cantSplit/>
        </w:trPr>
        <w:tc>
          <w:tcPr>
            <w:tcW w:w="1701" w:type="dxa"/>
            <w:tcBorders>
              <w:top w:val="nil"/>
              <w:bottom w:val="nil"/>
            </w:tcBorders>
            <w:shd w:val="clear" w:color="auto" w:fill="D9D9D9" w:themeFill="background1" w:themeFillShade="D9"/>
          </w:tcPr>
          <w:p w14:paraId="20043DF0" w14:textId="77777777" w:rsidR="00A20CD2" w:rsidRPr="00227A9D" w:rsidRDefault="00A20CD2" w:rsidP="00097095">
            <w:pPr>
              <w:rPr>
                <w:szCs w:val="19"/>
                <w:lang w:eastAsia="en-AU"/>
              </w:rPr>
            </w:pPr>
            <w:r w:rsidRPr="00227A9D">
              <w:rPr>
                <w:szCs w:val="19"/>
                <w:lang w:eastAsia="en-AU"/>
              </w:rPr>
              <w:t>Provisions</w:t>
            </w:r>
          </w:p>
        </w:tc>
        <w:tc>
          <w:tcPr>
            <w:tcW w:w="2410" w:type="dxa"/>
            <w:tcBorders>
              <w:top w:val="nil"/>
              <w:bottom w:val="nil"/>
            </w:tcBorders>
            <w:shd w:val="clear" w:color="auto" w:fill="D9D9D9" w:themeFill="background1" w:themeFillShade="D9"/>
          </w:tcPr>
          <w:p w14:paraId="5DC8EBB7" w14:textId="77777777" w:rsidR="00A20CD2" w:rsidRPr="00227A9D" w:rsidRDefault="00A20CD2" w:rsidP="00097095">
            <w:pPr>
              <w:rPr>
                <w:szCs w:val="19"/>
              </w:rPr>
            </w:pPr>
          </w:p>
        </w:tc>
        <w:tc>
          <w:tcPr>
            <w:tcW w:w="2693" w:type="dxa"/>
            <w:tcBorders>
              <w:top w:val="nil"/>
              <w:bottom w:val="nil"/>
            </w:tcBorders>
            <w:shd w:val="clear" w:color="auto" w:fill="D9D9D9" w:themeFill="background1" w:themeFillShade="D9"/>
          </w:tcPr>
          <w:p w14:paraId="0007A8EC" w14:textId="77777777" w:rsidR="00A20CD2" w:rsidRPr="00227A9D" w:rsidRDefault="00A20CD2" w:rsidP="00097095">
            <w:pPr>
              <w:ind w:left="170"/>
              <w:rPr>
                <w:szCs w:val="19"/>
                <w:lang w:eastAsia="en-AU"/>
              </w:rPr>
            </w:pPr>
          </w:p>
        </w:tc>
        <w:tc>
          <w:tcPr>
            <w:tcW w:w="2799" w:type="dxa"/>
            <w:tcBorders>
              <w:top w:val="nil"/>
              <w:bottom w:val="nil"/>
            </w:tcBorders>
            <w:shd w:val="clear" w:color="auto" w:fill="D9D9D9" w:themeFill="background1" w:themeFillShade="D9"/>
          </w:tcPr>
          <w:p w14:paraId="40E80641" w14:textId="77777777" w:rsidR="00A20CD2" w:rsidRPr="00D52DBE" w:rsidRDefault="00A20CD2" w:rsidP="00D953B2">
            <w:pPr>
              <w:rPr>
                <w:lang w:eastAsia="en-AU"/>
              </w:rPr>
            </w:pPr>
          </w:p>
        </w:tc>
      </w:tr>
      <w:tr w:rsidR="00A20CD2" w:rsidRPr="00227A9D" w14:paraId="1F288FC5" w14:textId="77777777" w:rsidTr="00097095">
        <w:trPr>
          <w:cantSplit/>
        </w:trPr>
        <w:tc>
          <w:tcPr>
            <w:tcW w:w="1701" w:type="dxa"/>
            <w:tcBorders>
              <w:top w:val="nil"/>
              <w:bottom w:val="nil"/>
            </w:tcBorders>
          </w:tcPr>
          <w:p w14:paraId="08609D93" w14:textId="77777777" w:rsidR="00A20CD2" w:rsidRPr="00227A9D" w:rsidRDefault="00A20CD2" w:rsidP="00097095">
            <w:pPr>
              <w:rPr>
                <w:b/>
                <w:szCs w:val="19"/>
                <w:lang w:eastAsia="en-AU"/>
              </w:rPr>
            </w:pPr>
          </w:p>
        </w:tc>
        <w:tc>
          <w:tcPr>
            <w:tcW w:w="2410" w:type="dxa"/>
            <w:tcBorders>
              <w:top w:val="nil"/>
              <w:bottom w:val="nil"/>
            </w:tcBorders>
          </w:tcPr>
          <w:p w14:paraId="7D89CED0" w14:textId="77777777" w:rsidR="00A20CD2" w:rsidRPr="00227A9D" w:rsidRDefault="00A20CD2" w:rsidP="00097095">
            <w:pPr>
              <w:rPr>
                <w:szCs w:val="19"/>
              </w:rPr>
            </w:pPr>
            <w:r w:rsidRPr="00227A9D">
              <w:rPr>
                <w:szCs w:val="19"/>
              </w:rPr>
              <w:t>Provisions recognised under AASB 137 are recorded when there is a present obligation, the future sacrifice of economic benefits is probable, and the amount of the provision can be measured reliably.</w:t>
            </w:r>
          </w:p>
        </w:tc>
        <w:tc>
          <w:tcPr>
            <w:tcW w:w="2693" w:type="dxa"/>
            <w:tcBorders>
              <w:top w:val="nil"/>
              <w:bottom w:val="nil"/>
            </w:tcBorders>
          </w:tcPr>
          <w:p w14:paraId="2AD00D88" w14:textId="77777777" w:rsidR="00A20CD2" w:rsidRPr="00227A9D" w:rsidRDefault="00A20CD2" w:rsidP="00285CD1">
            <w:pPr>
              <w:ind w:left="72"/>
              <w:rPr>
                <w:szCs w:val="19"/>
                <w:lang w:eastAsia="en-AU"/>
              </w:rPr>
            </w:pPr>
            <w:r w:rsidRPr="00227A9D">
              <w:rPr>
                <w:szCs w:val="19"/>
                <w:lang w:eastAsia="en-AU"/>
              </w:rPr>
              <w:t xml:space="preserve">The act of creating provisions is not considered an economic event and is therefore not included on the balance sheet. The associated expense is not recognised on the operating statement.  </w:t>
            </w:r>
          </w:p>
        </w:tc>
        <w:tc>
          <w:tcPr>
            <w:tcW w:w="2799" w:type="dxa"/>
            <w:tcBorders>
              <w:top w:val="nil"/>
              <w:bottom w:val="nil"/>
            </w:tcBorders>
          </w:tcPr>
          <w:p w14:paraId="0AA3D993" w14:textId="4344FB90" w:rsidR="00A20CD2" w:rsidRPr="003540C4" w:rsidRDefault="00A20CD2" w:rsidP="00EA7697">
            <w:pPr>
              <w:pStyle w:val="ListBullet"/>
              <w:rPr>
                <w:lang w:eastAsia="en-AU"/>
              </w:rPr>
            </w:pPr>
            <w:r w:rsidRPr="003540C4">
              <w:rPr>
                <w:lang w:eastAsia="en-AU"/>
              </w:rPr>
              <w:t>Comprehensive result – total change in net worth</w:t>
            </w:r>
          </w:p>
          <w:p w14:paraId="4ADE9499" w14:textId="5F099AA9" w:rsidR="00A20CD2" w:rsidRPr="003540C4" w:rsidRDefault="00A20CD2" w:rsidP="00EA7697">
            <w:pPr>
              <w:pStyle w:val="ListBullet"/>
              <w:rPr>
                <w:lang w:eastAsia="en-AU"/>
              </w:rPr>
            </w:pPr>
            <w:r w:rsidRPr="003540C4">
              <w:rPr>
                <w:lang w:eastAsia="en-AU"/>
              </w:rPr>
              <w:t xml:space="preserve">Net lending/borrowing </w:t>
            </w:r>
          </w:p>
          <w:p w14:paraId="57F79443" w14:textId="73932FFE" w:rsidR="00A20CD2" w:rsidRPr="003540C4" w:rsidRDefault="00A20CD2" w:rsidP="00EA7697">
            <w:pPr>
              <w:pStyle w:val="ListBullet"/>
              <w:rPr>
                <w:lang w:eastAsia="en-AU"/>
              </w:rPr>
            </w:pPr>
            <w:r w:rsidRPr="003540C4">
              <w:rPr>
                <w:lang w:eastAsia="en-AU"/>
              </w:rPr>
              <w:t xml:space="preserve">Net result from transactions – net operating balance </w:t>
            </w:r>
          </w:p>
          <w:p w14:paraId="4FFFB0A5" w14:textId="77777777" w:rsidR="00A20CD2" w:rsidRDefault="00A20CD2" w:rsidP="00EA7697">
            <w:pPr>
              <w:pStyle w:val="ListBullet"/>
            </w:pPr>
            <w:r w:rsidRPr="003540C4">
              <w:rPr>
                <w:lang w:eastAsia="en-AU"/>
              </w:rPr>
              <w:t>Net worth</w:t>
            </w:r>
          </w:p>
        </w:tc>
      </w:tr>
      <w:tr w:rsidR="00A20CD2" w:rsidRPr="00227A9D" w14:paraId="5C28DB69" w14:textId="77777777" w:rsidTr="00097095">
        <w:trPr>
          <w:cantSplit/>
        </w:trPr>
        <w:tc>
          <w:tcPr>
            <w:tcW w:w="9603" w:type="dxa"/>
            <w:gridSpan w:val="4"/>
            <w:tcBorders>
              <w:bottom w:val="nil"/>
            </w:tcBorders>
            <w:shd w:val="clear" w:color="auto" w:fill="D9D9D9" w:themeFill="background1" w:themeFillShade="D9"/>
          </w:tcPr>
          <w:p w14:paraId="72204CA2" w14:textId="77777777" w:rsidR="00A20CD2" w:rsidRPr="00227A9D" w:rsidRDefault="00A20CD2" w:rsidP="00097095">
            <w:pPr>
              <w:keepNext/>
              <w:rPr>
                <w:b/>
                <w:szCs w:val="19"/>
                <w:lang w:eastAsia="en-AU"/>
              </w:rPr>
            </w:pPr>
            <w:r w:rsidRPr="00227A9D">
              <w:rPr>
                <w:szCs w:val="19"/>
                <w:lang w:eastAsia="en-AU"/>
              </w:rPr>
              <w:t>Future tax benefits / deferred tax liabilities</w:t>
            </w:r>
          </w:p>
        </w:tc>
      </w:tr>
      <w:tr w:rsidR="00A20CD2" w:rsidRPr="00227A9D" w14:paraId="40BA0782" w14:textId="77777777" w:rsidTr="00097095">
        <w:trPr>
          <w:cantSplit/>
        </w:trPr>
        <w:tc>
          <w:tcPr>
            <w:tcW w:w="1701" w:type="dxa"/>
            <w:tcBorders>
              <w:top w:val="nil"/>
              <w:bottom w:val="nil"/>
            </w:tcBorders>
          </w:tcPr>
          <w:p w14:paraId="26762F07" w14:textId="77777777" w:rsidR="00A20CD2" w:rsidRPr="00227A9D" w:rsidRDefault="00A20CD2" w:rsidP="00097095">
            <w:pPr>
              <w:rPr>
                <w:b/>
                <w:szCs w:val="19"/>
                <w:lang w:eastAsia="en-AU"/>
              </w:rPr>
            </w:pPr>
          </w:p>
        </w:tc>
        <w:tc>
          <w:tcPr>
            <w:tcW w:w="2410" w:type="dxa"/>
            <w:tcBorders>
              <w:top w:val="nil"/>
              <w:bottom w:val="nil"/>
            </w:tcBorders>
          </w:tcPr>
          <w:p w14:paraId="1EF6D7E4" w14:textId="77777777" w:rsidR="00A20CD2" w:rsidRPr="00227A9D" w:rsidRDefault="00A20CD2" w:rsidP="00097095">
            <w:pPr>
              <w:rPr>
                <w:szCs w:val="19"/>
                <w:lang w:eastAsia="en-AU"/>
              </w:rPr>
            </w:pPr>
            <w:r w:rsidRPr="00227A9D">
              <w:rPr>
                <w:szCs w:val="19"/>
                <w:lang w:eastAsia="en-AU"/>
              </w:rPr>
              <w:t>Tax effect accounting is adopted, whereby differences between tax and accounting bases are deferred as either future income tax benefit assets or provisions for deferred liabilities.</w:t>
            </w:r>
          </w:p>
        </w:tc>
        <w:tc>
          <w:tcPr>
            <w:tcW w:w="2693" w:type="dxa"/>
            <w:tcBorders>
              <w:top w:val="nil"/>
              <w:bottom w:val="nil"/>
            </w:tcBorders>
          </w:tcPr>
          <w:p w14:paraId="7EC51014" w14:textId="77777777" w:rsidR="00A20CD2" w:rsidRPr="00227A9D" w:rsidRDefault="00A20CD2" w:rsidP="00285CD1">
            <w:pPr>
              <w:ind w:left="72"/>
              <w:rPr>
                <w:szCs w:val="19"/>
                <w:lang w:eastAsia="en-AU"/>
              </w:rPr>
            </w:pPr>
            <w:r w:rsidRPr="00227A9D">
              <w:rPr>
                <w:szCs w:val="19"/>
                <w:lang w:eastAsia="en-AU"/>
              </w:rPr>
              <w:t>Under GFS, deferred tax is not recognised.</w:t>
            </w:r>
          </w:p>
        </w:tc>
        <w:tc>
          <w:tcPr>
            <w:tcW w:w="2799" w:type="dxa"/>
            <w:tcBorders>
              <w:top w:val="nil"/>
              <w:bottom w:val="nil"/>
            </w:tcBorders>
          </w:tcPr>
          <w:p w14:paraId="6906CFB1" w14:textId="5F418517" w:rsidR="00A20CD2" w:rsidRPr="003540C4" w:rsidRDefault="00A20CD2">
            <w:pPr>
              <w:pStyle w:val="ListBullet"/>
              <w:rPr>
                <w:lang w:eastAsia="en-AU"/>
              </w:rPr>
            </w:pPr>
            <w:r w:rsidRPr="003540C4">
              <w:rPr>
                <w:lang w:eastAsia="en-AU"/>
              </w:rPr>
              <w:t>Comprehensive result – total change in net worth</w:t>
            </w:r>
          </w:p>
          <w:p w14:paraId="455AA007" w14:textId="77777777" w:rsidR="00A20CD2" w:rsidRPr="003540C4" w:rsidRDefault="00A20CD2" w:rsidP="00EA7697">
            <w:pPr>
              <w:pStyle w:val="ListBullet"/>
              <w:rPr>
                <w:lang w:eastAsia="en-AU"/>
              </w:rPr>
            </w:pPr>
            <w:r w:rsidRPr="003540C4">
              <w:rPr>
                <w:lang w:eastAsia="en-AU"/>
              </w:rPr>
              <w:t>Net worth</w:t>
            </w:r>
          </w:p>
        </w:tc>
      </w:tr>
      <w:tr w:rsidR="00A20CD2" w:rsidRPr="00227A9D" w14:paraId="21D81E2E" w14:textId="77777777" w:rsidTr="00097095">
        <w:trPr>
          <w:cantSplit/>
        </w:trPr>
        <w:tc>
          <w:tcPr>
            <w:tcW w:w="9603" w:type="dxa"/>
            <w:gridSpan w:val="4"/>
            <w:tcBorders>
              <w:bottom w:val="nil"/>
            </w:tcBorders>
            <w:shd w:val="clear" w:color="auto" w:fill="D9D9D9" w:themeFill="background1" w:themeFillShade="D9"/>
          </w:tcPr>
          <w:p w14:paraId="3BBECD56" w14:textId="77777777" w:rsidR="00A20CD2" w:rsidRPr="00227A9D" w:rsidRDefault="00A20CD2" w:rsidP="00097095">
            <w:pPr>
              <w:keepNext/>
              <w:rPr>
                <w:b/>
                <w:szCs w:val="19"/>
                <w:lang w:eastAsia="en-AU"/>
              </w:rPr>
            </w:pPr>
            <w:r w:rsidRPr="00227A9D">
              <w:rPr>
                <w:szCs w:val="19"/>
                <w:lang w:eastAsia="en-AU"/>
              </w:rPr>
              <w:t>Investment in other sector entities</w:t>
            </w:r>
          </w:p>
        </w:tc>
      </w:tr>
      <w:tr w:rsidR="00A20CD2" w:rsidRPr="00227A9D" w14:paraId="22878F6F" w14:textId="77777777" w:rsidTr="00097095">
        <w:trPr>
          <w:cantSplit/>
        </w:trPr>
        <w:tc>
          <w:tcPr>
            <w:tcW w:w="1701" w:type="dxa"/>
            <w:tcBorders>
              <w:top w:val="nil"/>
              <w:bottom w:val="nil"/>
            </w:tcBorders>
          </w:tcPr>
          <w:p w14:paraId="7B0A9E8D" w14:textId="77777777" w:rsidR="00A20CD2" w:rsidRPr="00227A9D" w:rsidRDefault="00A20CD2" w:rsidP="00097095">
            <w:pPr>
              <w:rPr>
                <w:b/>
                <w:szCs w:val="19"/>
                <w:lang w:eastAsia="en-AU"/>
              </w:rPr>
            </w:pPr>
          </w:p>
        </w:tc>
        <w:tc>
          <w:tcPr>
            <w:tcW w:w="2410" w:type="dxa"/>
            <w:tcBorders>
              <w:top w:val="nil"/>
              <w:bottom w:val="nil"/>
            </w:tcBorders>
          </w:tcPr>
          <w:p w14:paraId="6171913D" w14:textId="77777777" w:rsidR="00A20CD2" w:rsidRPr="00227A9D" w:rsidRDefault="00A20CD2" w:rsidP="00097095">
            <w:pPr>
              <w:rPr>
                <w:szCs w:val="19"/>
                <w:lang w:eastAsia="en-AU"/>
              </w:rPr>
            </w:pPr>
            <w:r w:rsidRPr="00227A9D">
              <w:rPr>
                <w:szCs w:val="19"/>
                <w:lang w:eastAsia="en-AU"/>
              </w:rPr>
              <w:t>The net worth of investments in other sector entities for the general government sector includes doubtful receivables, future tax benefits and deferred tax liabilities of the PNFC and PFC sectors.</w:t>
            </w:r>
          </w:p>
        </w:tc>
        <w:tc>
          <w:tcPr>
            <w:tcW w:w="2693" w:type="dxa"/>
            <w:tcBorders>
              <w:top w:val="nil"/>
              <w:bottom w:val="nil"/>
            </w:tcBorders>
          </w:tcPr>
          <w:p w14:paraId="5CDDC17A" w14:textId="77777777" w:rsidR="00A20CD2" w:rsidRPr="00227A9D" w:rsidRDefault="00A20CD2" w:rsidP="00285CD1">
            <w:pPr>
              <w:ind w:left="72"/>
              <w:rPr>
                <w:szCs w:val="19"/>
                <w:lang w:eastAsia="en-AU"/>
              </w:rPr>
            </w:pPr>
            <w:r w:rsidRPr="00227A9D">
              <w:rPr>
                <w:szCs w:val="19"/>
                <w:lang w:eastAsia="en-AU"/>
              </w:rPr>
              <w:t>The determination of net worth is exclusive of this.</w:t>
            </w:r>
          </w:p>
        </w:tc>
        <w:tc>
          <w:tcPr>
            <w:tcW w:w="2799" w:type="dxa"/>
            <w:tcBorders>
              <w:top w:val="nil"/>
              <w:bottom w:val="nil"/>
            </w:tcBorders>
          </w:tcPr>
          <w:p w14:paraId="425449E0" w14:textId="02398C8B" w:rsidR="00A20CD2" w:rsidRPr="003540C4" w:rsidRDefault="00A20CD2">
            <w:pPr>
              <w:pStyle w:val="ListBullet"/>
              <w:rPr>
                <w:lang w:eastAsia="en-AU"/>
              </w:rPr>
            </w:pPr>
            <w:r w:rsidRPr="003540C4">
              <w:rPr>
                <w:lang w:eastAsia="en-AU"/>
              </w:rPr>
              <w:t>Comprehensive result – total change in net worth</w:t>
            </w:r>
          </w:p>
          <w:p w14:paraId="36A2E713" w14:textId="54AF76C4" w:rsidR="00A20CD2" w:rsidRPr="003540C4" w:rsidRDefault="00A20CD2" w:rsidP="00D953B2">
            <w:pPr>
              <w:pStyle w:val="ListBullet"/>
              <w:rPr>
                <w:lang w:eastAsia="en-AU"/>
              </w:rPr>
            </w:pPr>
            <w:r w:rsidRPr="003540C4">
              <w:rPr>
                <w:lang w:eastAsia="en-AU"/>
              </w:rPr>
              <w:t>Net worth</w:t>
            </w:r>
          </w:p>
        </w:tc>
      </w:tr>
      <w:tr w:rsidR="00A20CD2" w:rsidRPr="00227A9D" w14:paraId="31FDABF0" w14:textId="77777777" w:rsidTr="00097095">
        <w:trPr>
          <w:cantSplit/>
        </w:trPr>
        <w:tc>
          <w:tcPr>
            <w:tcW w:w="9603" w:type="dxa"/>
            <w:gridSpan w:val="4"/>
            <w:tcBorders>
              <w:bottom w:val="nil"/>
            </w:tcBorders>
            <w:shd w:val="clear" w:color="auto" w:fill="D9D9D9" w:themeFill="background1" w:themeFillShade="D9"/>
          </w:tcPr>
          <w:p w14:paraId="45964C66" w14:textId="77777777" w:rsidR="00A20CD2" w:rsidRPr="00227A9D" w:rsidRDefault="00A20CD2" w:rsidP="00D953B2">
            <w:pPr>
              <w:keepNext/>
              <w:rPr>
                <w:b/>
                <w:szCs w:val="19"/>
                <w:lang w:eastAsia="en-AU"/>
              </w:rPr>
            </w:pPr>
            <w:r w:rsidRPr="00227A9D">
              <w:rPr>
                <w:szCs w:val="19"/>
                <w:lang w:eastAsia="en-AU"/>
              </w:rPr>
              <w:t>PNFC/PFC net worth</w:t>
            </w:r>
          </w:p>
        </w:tc>
      </w:tr>
      <w:tr w:rsidR="00A20CD2" w:rsidRPr="00227A9D" w14:paraId="3E2BD588" w14:textId="77777777" w:rsidTr="00D953B2">
        <w:trPr>
          <w:cantSplit/>
        </w:trPr>
        <w:tc>
          <w:tcPr>
            <w:tcW w:w="1701" w:type="dxa"/>
            <w:tcBorders>
              <w:top w:val="nil"/>
              <w:bottom w:val="single" w:sz="12" w:space="0" w:color="auto"/>
            </w:tcBorders>
          </w:tcPr>
          <w:p w14:paraId="6BB9E995" w14:textId="77777777" w:rsidR="00A20CD2" w:rsidRPr="00227A9D" w:rsidRDefault="00A20CD2" w:rsidP="00097095">
            <w:pPr>
              <w:rPr>
                <w:b/>
                <w:szCs w:val="19"/>
                <w:lang w:eastAsia="en-AU"/>
              </w:rPr>
            </w:pPr>
          </w:p>
        </w:tc>
        <w:tc>
          <w:tcPr>
            <w:tcW w:w="2410" w:type="dxa"/>
            <w:tcBorders>
              <w:top w:val="nil"/>
              <w:bottom w:val="single" w:sz="12" w:space="0" w:color="auto"/>
            </w:tcBorders>
          </w:tcPr>
          <w:p w14:paraId="5642D956" w14:textId="77777777" w:rsidR="00A20CD2" w:rsidRPr="00227A9D" w:rsidRDefault="00A20CD2" w:rsidP="00097095">
            <w:pPr>
              <w:rPr>
                <w:szCs w:val="19"/>
                <w:lang w:eastAsia="en-AU"/>
              </w:rPr>
            </w:pPr>
            <w:r w:rsidRPr="00227A9D">
              <w:rPr>
                <w:szCs w:val="19"/>
                <w:lang w:eastAsia="en-AU"/>
              </w:rPr>
              <w:t>The PNFC/PFC sectors report net worth as assets less liabilities.</w:t>
            </w:r>
          </w:p>
        </w:tc>
        <w:tc>
          <w:tcPr>
            <w:tcW w:w="2693" w:type="dxa"/>
            <w:tcBorders>
              <w:top w:val="nil"/>
              <w:bottom w:val="single" w:sz="12" w:space="0" w:color="auto"/>
            </w:tcBorders>
          </w:tcPr>
          <w:p w14:paraId="5D989AC5" w14:textId="77777777" w:rsidR="00A20CD2" w:rsidRPr="00227A9D" w:rsidRDefault="00A20CD2" w:rsidP="00285CD1">
            <w:pPr>
              <w:ind w:left="72"/>
              <w:rPr>
                <w:szCs w:val="19"/>
                <w:lang w:eastAsia="en-AU"/>
              </w:rPr>
            </w:pPr>
            <w:r w:rsidRPr="00227A9D">
              <w:rPr>
                <w:szCs w:val="19"/>
                <w:lang w:eastAsia="en-AU"/>
              </w:rPr>
              <w:t>Under GFS, the PNFC/PFC sectors report zero net worth, as the ownership interest is recognised as a liability.</w:t>
            </w:r>
          </w:p>
        </w:tc>
        <w:tc>
          <w:tcPr>
            <w:tcW w:w="2799" w:type="dxa"/>
            <w:tcBorders>
              <w:top w:val="nil"/>
              <w:bottom w:val="single" w:sz="12" w:space="0" w:color="auto"/>
            </w:tcBorders>
          </w:tcPr>
          <w:p w14:paraId="4276724D" w14:textId="2C0E62AD" w:rsidR="00A20CD2" w:rsidRPr="003540C4" w:rsidRDefault="00A20CD2">
            <w:pPr>
              <w:pStyle w:val="ListBullet"/>
              <w:rPr>
                <w:lang w:eastAsia="en-AU"/>
              </w:rPr>
            </w:pPr>
            <w:r w:rsidRPr="003540C4">
              <w:rPr>
                <w:lang w:eastAsia="en-AU"/>
              </w:rPr>
              <w:t>Comprehensive result – total change in net worth</w:t>
            </w:r>
          </w:p>
          <w:p w14:paraId="550BBBAE" w14:textId="5DD91F6D" w:rsidR="00A20CD2" w:rsidRPr="003540C4" w:rsidRDefault="00A20CD2" w:rsidP="00D953B2">
            <w:pPr>
              <w:pStyle w:val="ListBullet"/>
              <w:rPr>
                <w:lang w:eastAsia="en-AU"/>
              </w:rPr>
            </w:pPr>
            <w:r w:rsidRPr="003540C4">
              <w:rPr>
                <w:lang w:eastAsia="en-AU"/>
              </w:rPr>
              <w:t>Net worth</w:t>
            </w:r>
          </w:p>
        </w:tc>
      </w:tr>
    </w:tbl>
    <w:p w14:paraId="29E031F8" w14:textId="77777777" w:rsidR="00A20CD2" w:rsidRDefault="00A20CD2" w:rsidP="00097095"/>
    <w:p w14:paraId="18E9C95E" w14:textId="07CFE293" w:rsidR="00A20CD2" w:rsidRDefault="002165E2" w:rsidP="002165E2">
      <w:pPr>
        <w:pStyle w:val="Heading2"/>
      </w:pPr>
      <w:bookmarkStart w:id="183" w:name="_Toc176185124"/>
      <w:r>
        <w:t>9.5</w:t>
      </w:r>
      <w:r>
        <w:tab/>
      </w:r>
      <w:r w:rsidR="00A20CD2">
        <w:t>Related party transactions</w:t>
      </w:r>
      <w:bookmarkEnd w:id="183"/>
      <w:r w:rsidR="00A20CD2">
        <w:t xml:space="preserve"> </w:t>
      </w:r>
    </w:p>
    <w:p w14:paraId="5BDEDF8E" w14:textId="77777777" w:rsidR="00A20CD2" w:rsidRDefault="00A20CD2" w:rsidP="00097095">
      <w:pPr>
        <w:pStyle w:val="Heading3"/>
        <w:sectPr w:rsidR="00A20CD2" w:rsidSect="00760D40">
          <w:type w:val="continuous"/>
          <w:pgSz w:w="11906" w:h="16838" w:code="9"/>
          <w:pgMar w:top="1134" w:right="1134" w:bottom="1134" w:left="1134" w:header="624" w:footer="567" w:gutter="0"/>
          <w:cols w:space="708"/>
          <w:docGrid w:linePitch="360"/>
        </w:sectPr>
      </w:pPr>
    </w:p>
    <w:p w14:paraId="10334493" w14:textId="2A2B7CD6" w:rsidR="00A20CD2" w:rsidRDefault="00A20CD2" w:rsidP="00097095">
      <w:r>
        <w:t xml:space="preserve">The State of Victoria reporting entity includes government departments, PNFC, PFC and other government-controlled entities. </w:t>
      </w:r>
    </w:p>
    <w:p w14:paraId="19DA63CB" w14:textId="77777777" w:rsidR="00A20CD2" w:rsidRDefault="00A20CD2" w:rsidP="00097095">
      <w:pPr>
        <w:pStyle w:val="Heading3"/>
      </w:pPr>
      <w:r>
        <w:t>Key management personnel</w:t>
      </w:r>
    </w:p>
    <w:p w14:paraId="6A33128C" w14:textId="2503963C" w:rsidR="00A20CD2" w:rsidRDefault="00A20CD2" w:rsidP="00097095">
      <w:r>
        <w:t xml:space="preserve">All cabinet ministers are considered members of the key management personnel of the State of Victoria reporting entity for </w:t>
      </w:r>
      <w:r w:rsidR="005A6542">
        <w:t>2023</w:t>
      </w:r>
      <w:r>
        <w:noBreakHyphen/>
        <w:t>2</w:t>
      </w:r>
      <w:r w:rsidR="00057E3E">
        <w:t>4</w:t>
      </w:r>
      <w:r>
        <w:t xml:space="preserve">. They are listed below. </w:t>
      </w:r>
    </w:p>
    <w:p w14:paraId="445B80B7" w14:textId="5B16368A" w:rsidR="00A20CD2" w:rsidRDefault="00A20CD2" w:rsidP="00097095"/>
    <w:tbl>
      <w:tblPr>
        <w:tblStyle w:val="DTFTableText"/>
        <w:tblW w:w="4535" w:type="dxa"/>
        <w:tblLook w:val="0620" w:firstRow="1" w:lastRow="0" w:firstColumn="0" w:lastColumn="0" w:noHBand="1" w:noVBand="1"/>
      </w:tblPr>
      <w:tblGrid>
        <w:gridCol w:w="2267"/>
        <w:gridCol w:w="2268"/>
      </w:tblGrid>
      <w:tr w:rsidR="00A20CD2" w:rsidRPr="00772E36" w14:paraId="58D12927" w14:textId="77777777" w:rsidTr="00097095">
        <w:trPr>
          <w:cnfStyle w:val="100000000000" w:firstRow="1" w:lastRow="0" w:firstColumn="0" w:lastColumn="0" w:oddVBand="0" w:evenVBand="0" w:oddHBand="0" w:evenHBand="0" w:firstRowFirstColumn="0" w:firstRowLastColumn="0" w:lastRowFirstColumn="0" w:lastRowLastColumn="0"/>
          <w:trHeight w:val="238"/>
        </w:trPr>
        <w:tc>
          <w:tcPr>
            <w:tcW w:w="2267" w:type="dxa"/>
          </w:tcPr>
          <w:p w14:paraId="0565CFFD" w14:textId="77777777" w:rsidR="00A20CD2" w:rsidRPr="00772E36" w:rsidRDefault="00A20CD2" w:rsidP="00097095">
            <w:r w:rsidRPr="00772E36">
              <w:t xml:space="preserve">Position title </w:t>
            </w:r>
          </w:p>
        </w:tc>
        <w:tc>
          <w:tcPr>
            <w:tcW w:w="2268" w:type="dxa"/>
          </w:tcPr>
          <w:p w14:paraId="2DE8D8C7" w14:textId="77777777" w:rsidR="00A20CD2" w:rsidRPr="00772E36" w:rsidRDefault="00A20CD2" w:rsidP="00097095">
            <w:r w:rsidRPr="00772E36">
              <w:t>Key management personnel</w:t>
            </w:r>
          </w:p>
        </w:tc>
      </w:tr>
      <w:tr w:rsidR="00A20CD2" w14:paraId="337C7DDA" w14:textId="77777777" w:rsidTr="00097095">
        <w:trPr>
          <w:trHeight w:val="238"/>
        </w:trPr>
        <w:tc>
          <w:tcPr>
            <w:tcW w:w="2267" w:type="dxa"/>
          </w:tcPr>
          <w:p w14:paraId="6B24955B" w14:textId="77777777" w:rsidR="00A20CD2" w:rsidRDefault="00A20CD2" w:rsidP="00097095">
            <w:r>
              <w:t>Premier</w:t>
            </w:r>
          </w:p>
        </w:tc>
        <w:tc>
          <w:tcPr>
            <w:tcW w:w="2268" w:type="dxa"/>
          </w:tcPr>
          <w:p w14:paraId="5E8E2B29" w14:textId="3BFBCF83" w:rsidR="00AA09E7" w:rsidRPr="00902E5F" w:rsidRDefault="00A20CD2">
            <w:pPr>
              <w:rPr>
                <w:vertAlign w:val="superscript"/>
              </w:rPr>
            </w:pPr>
            <w:r w:rsidRPr="00170279">
              <w:t xml:space="preserve">Hon </w:t>
            </w:r>
            <w:r w:rsidR="00D32575" w:rsidRPr="00170279">
              <w:t>Jacinta Allan</w:t>
            </w:r>
            <w:r w:rsidR="00C4106F">
              <w:rPr>
                <w:vertAlign w:val="superscript"/>
              </w:rPr>
              <w:t xml:space="preserve"> (a)</w:t>
            </w:r>
          </w:p>
          <w:p w14:paraId="7582BC3E" w14:textId="7A180E13" w:rsidR="00A20CD2" w:rsidRPr="00170279" w:rsidRDefault="00AE03F7" w:rsidP="00097095">
            <w:r>
              <w:t xml:space="preserve">Hon </w:t>
            </w:r>
            <w:r w:rsidR="00A20CD2" w:rsidRPr="00170279">
              <w:t>Daniel Andrews</w:t>
            </w:r>
            <w:r w:rsidR="003E5390">
              <w:t xml:space="preserve"> </w:t>
            </w:r>
            <w:r w:rsidRPr="00086830">
              <w:rPr>
                <w:vertAlign w:val="superscript"/>
              </w:rPr>
              <w:t>(</w:t>
            </w:r>
            <w:r w:rsidR="00C4106F">
              <w:rPr>
                <w:vertAlign w:val="superscript"/>
              </w:rPr>
              <w:t>b</w:t>
            </w:r>
            <w:r w:rsidRPr="00086830">
              <w:rPr>
                <w:vertAlign w:val="superscript"/>
              </w:rPr>
              <w:t>)</w:t>
            </w:r>
          </w:p>
        </w:tc>
      </w:tr>
      <w:tr w:rsidR="00A20CD2" w14:paraId="47F9E3CE" w14:textId="77777777" w:rsidTr="00097095">
        <w:trPr>
          <w:trHeight w:val="238"/>
        </w:trPr>
        <w:tc>
          <w:tcPr>
            <w:tcW w:w="2267" w:type="dxa"/>
          </w:tcPr>
          <w:p w14:paraId="49F4DA41" w14:textId="77777777" w:rsidR="00A20CD2" w:rsidRDefault="00A20CD2" w:rsidP="00097095">
            <w:r>
              <w:t>Deputy Premier</w:t>
            </w:r>
          </w:p>
        </w:tc>
        <w:tc>
          <w:tcPr>
            <w:tcW w:w="2268" w:type="dxa"/>
          </w:tcPr>
          <w:p w14:paraId="5165C315" w14:textId="15DEAF3A" w:rsidR="00A20CD2" w:rsidRPr="009535A8" w:rsidRDefault="00A20CD2" w:rsidP="00097095">
            <w:pPr>
              <w:rPr>
                <w:vertAlign w:val="superscript"/>
              </w:rPr>
            </w:pPr>
            <w:r w:rsidRPr="00170279">
              <w:t xml:space="preserve">Hon </w:t>
            </w:r>
            <w:r w:rsidR="00284072" w:rsidRPr="00170279">
              <w:t>Ben Carroll</w:t>
            </w:r>
            <w:r w:rsidR="00815EB5">
              <w:t xml:space="preserve"> </w:t>
            </w:r>
            <w:r w:rsidR="00815EB5">
              <w:rPr>
                <w:vertAlign w:val="superscript"/>
              </w:rPr>
              <w:t>(c)</w:t>
            </w:r>
          </w:p>
        </w:tc>
      </w:tr>
      <w:tr w:rsidR="00A20CD2" w:rsidRPr="00790B81" w14:paraId="20D45611" w14:textId="77777777" w:rsidTr="00097095">
        <w:trPr>
          <w:trHeight w:val="4857"/>
        </w:trPr>
        <w:tc>
          <w:tcPr>
            <w:tcW w:w="2267" w:type="dxa"/>
          </w:tcPr>
          <w:p w14:paraId="58A5343F" w14:textId="77777777" w:rsidR="00A20CD2" w:rsidRPr="00790B81" w:rsidRDefault="00A20CD2" w:rsidP="00097095">
            <w:r w:rsidRPr="00790B81">
              <w:t>Ministers of the Crown</w:t>
            </w:r>
          </w:p>
        </w:tc>
        <w:tc>
          <w:tcPr>
            <w:tcW w:w="2268" w:type="dxa"/>
          </w:tcPr>
          <w:p w14:paraId="54D229A1" w14:textId="77777777" w:rsidR="00A20CD2" w:rsidRDefault="00A20CD2" w:rsidP="00097095">
            <w:pPr>
              <w:rPr>
                <w:vertAlign w:val="superscript"/>
              </w:rPr>
            </w:pPr>
            <w:r w:rsidRPr="00170279">
              <w:t xml:space="preserve">Hon </w:t>
            </w:r>
            <w:r w:rsidRPr="00CA22D5">
              <w:t xml:space="preserve">Lizzie Blandthorn </w:t>
            </w:r>
          </w:p>
          <w:p w14:paraId="1D93F00A" w14:textId="77777777" w:rsidR="00A20CD2" w:rsidRPr="00CA22D5" w:rsidRDefault="00A20CD2" w:rsidP="00097095">
            <w:pPr>
              <w:rPr>
                <w:vertAlign w:val="superscript"/>
              </w:rPr>
            </w:pPr>
            <w:r w:rsidRPr="00170279">
              <w:t xml:space="preserve">Hon </w:t>
            </w:r>
            <w:r w:rsidRPr="00CA22D5">
              <w:t xml:space="preserve">Colin Brooks </w:t>
            </w:r>
          </w:p>
          <w:p w14:paraId="4F6C6E59" w14:textId="77777777" w:rsidR="00A20CD2" w:rsidRPr="00170279" w:rsidRDefault="00A20CD2" w:rsidP="00097095">
            <w:r w:rsidRPr="00170279">
              <w:t xml:space="preserve">Hon Anthony Carbines </w:t>
            </w:r>
          </w:p>
          <w:p w14:paraId="52401575" w14:textId="77777777" w:rsidR="00A20CD2" w:rsidRDefault="00A20CD2" w:rsidP="00097095">
            <w:r w:rsidRPr="00170279">
              <w:t>Hon Lily D</w:t>
            </w:r>
            <w:r>
              <w:t>’</w:t>
            </w:r>
            <w:r w:rsidRPr="00170279">
              <w:t>Ambrosio</w:t>
            </w:r>
          </w:p>
          <w:p w14:paraId="7F84098F" w14:textId="77777777" w:rsidR="00A20CD2" w:rsidRPr="00170279" w:rsidRDefault="00A20CD2" w:rsidP="00097095">
            <w:r>
              <w:t>Mr</w:t>
            </w:r>
            <w:r w:rsidRPr="00170279">
              <w:t xml:space="preserve"> </w:t>
            </w:r>
            <w:r w:rsidRPr="00AC3381">
              <w:t>Steve Dimopoulos</w:t>
            </w:r>
            <w:r>
              <w:t xml:space="preserve"> </w:t>
            </w:r>
          </w:p>
          <w:p w14:paraId="076FADE9" w14:textId="4C0F1028" w:rsidR="00A20CD2" w:rsidRPr="00170279" w:rsidRDefault="00A20CD2" w:rsidP="00097095">
            <w:r>
              <w:t xml:space="preserve">Hon Enver Erdogan </w:t>
            </w:r>
          </w:p>
          <w:p w14:paraId="626F79F7" w14:textId="77777777" w:rsidR="00A20CD2" w:rsidRPr="00170279" w:rsidRDefault="00A20CD2" w:rsidP="00097095">
            <w:r w:rsidRPr="00170279">
              <w:t>Hon Melissa Horne</w:t>
            </w:r>
          </w:p>
          <w:p w14:paraId="69A6ED04" w14:textId="77777777" w:rsidR="00A20CD2" w:rsidRDefault="00A20CD2" w:rsidP="00097095">
            <w:r w:rsidRPr="00170279">
              <w:t>Hon Natalie Hutchins</w:t>
            </w:r>
          </w:p>
          <w:p w14:paraId="43DFAF0F" w14:textId="78EB9C14" w:rsidR="00A20CD2" w:rsidRDefault="00A20CD2" w:rsidP="00097095">
            <w:r>
              <w:t xml:space="preserve">Hon Sonya Kilkenny </w:t>
            </w:r>
          </w:p>
          <w:p w14:paraId="2D820008" w14:textId="77777777" w:rsidR="00A20CD2" w:rsidRPr="00170279" w:rsidRDefault="00A20CD2" w:rsidP="00097095">
            <w:r w:rsidRPr="00170279">
              <w:t>Mr Tim Pallas</w:t>
            </w:r>
          </w:p>
          <w:p w14:paraId="6F47EF39" w14:textId="2393CFD5" w:rsidR="00A20CD2" w:rsidRPr="00170279" w:rsidRDefault="001C6A63" w:rsidP="00097095">
            <w:r>
              <w:t>Hon</w:t>
            </w:r>
            <w:r w:rsidR="00A20CD2" w:rsidRPr="00170279">
              <w:t xml:space="preserve"> Danny Pearson </w:t>
            </w:r>
          </w:p>
          <w:p w14:paraId="6BF198EA" w14:textId="77777777" w:rsidR="00A20CD2" w:rsidRPr="00170279" w:rsidRDefault="00A20CD2" w:rsidP="00097095">
            <w:r w:rsidRPr="00170279">
              <w:t xml:space="preserve">Hon </w:t>
            </w:r>
            <w:r w:rsidRPr="00AC3381">
              <w:t>Harriet Shing</w:t>
            </w:r>
            <w:r>
              <w:t xml:space="preserve"> </w:t>
            </w:r>
          </w:p>
          <w:p w14:paraId="2E844371" w14:textId="77777777" w:rsidR="00A20CD2" w:rsidRPr="00170279" w:rsidRDefault="00A20CD2" w:rsidP="00097095">
            <w:r w:rsidRPr="00170279">
              <w:t xml:space="preserve">Hon Ros Spence </w:t>
            </w:r>
          </w:p>
          <w:p w14:paraId="231C1866" w14:textId="77777777" w:rsidR="00A20CD2" w:rsidRDefault="00A20CD2" w:rsidP="00097095">
            <w:r w:rsidRPr="00170279">
              <w:t xml:space="preserve">Ms Ingrid Stitt </w:t>
            </w:r>
          </w:p>
          <w:p w14:paraId="07E0CC70" w14:textId="76242664" w:rsidR="00A20CD2" w:rsidRPr="00170279" w:rsidRDefault="00A20CD2" w:rsidP="00097095">
            <w:pPr>
              <w:rPr>
                <w:vertAlign w:val="superscript"/>
              </w:rPr>
            </w:pPr>
            <w:r>
              <w:t xml:space="preserve">Hon Natalie Suleyman </w:t>
            </w:r>
          </w:p>
          <w:p w14:paraId="560F8DD2" w14:textId="77777777" w:rsidR="00A20CD2" w:rsidRPr="00170279" w:rsidRDefault="00A20CD2" w:rsidP="00097095">
            <w:r w:rsidRPr="00170279">
              <w:t>Hon Jaclyn Symes</w:t>
            </w:r>
          </w:p>
          <w:p w14:paraId="2DC0A6C7" w14:textId="77777777" w:rsidR="00A20CD2" w:rsidRPr="00170279" w:rsidRDefault="00A20CD2" w:rsidP="00097095">
            <w:r w:rsidRPr="00170279">
              <w:t xml:space="preserve">Hon Mary-Anne Thomas </w:t>
            </w:r>
          </w:p>
          <w:p w14:paraId="52CAF2F0" w14:textId="77777777" w:rsidR="00A20CD2" w:rsidRPr="00170279" w:rsidRDefault="00A20CD2" w:rsidP="00097095">
            <w:r w:rsidRPr="00170279">
              <w:t>Hon Gayle Tierney</w:t>
            </w:r>
          </w:p>
          <w:p w14:paraId="2D2D2E24" w14:textId="066DC431" w:rsidR="00710697" w:rsidRPr="00170279" w:rsidRDefault="00B642BB" w:rsidP="000E5895">
            <w:r w:rsidRPr="00086830">
              <w:t xml:space="preserve">Ms </w:t>
            </w:r>
            <w:r w:rsidR="00710697" w:rsidRPr="007F2BE2">
              <w:t>Vicki Ward</w:t>
            </w:r>
            <w:r w:rsidR="00710697" w:rsidRPr="007F2BE2">
              <w:rPr>
                <w:vertAlign w:val="superscript"/>
              </w:rPr>
              <w:t>(</w:t>
            </w:r>
            <w:r w:rsidR="00815EB5" w:rsidRPr="00086830">
              <w:rPr>
                <w:vertAlign w:val="superscript"/>
              </w:rPr>
              <w:t>d</w:t>
            </w:r>
            <w:r w:rsidR="00710697" w:rsidRPr="007F2BE2">
              <w:rPr>
                <w:vertAlign w:val="superscript"/>
              </w:rPr>
              <w:t>)</w:t>
            </w:r>
          </w:p>
          <w:p w14:paraId="4ED6C870" w14:textId="77777777" w:rsidR="00A20CD2" w:rsidRPr="00170279" w:rsidRDefault="00A20CD2" w:rsidP="00097095">
            <w:r w:rsidRPr="00170279">
              <w:t>Hon Gabrielle Williams</w:t>
            </w:r>
          </w:p>
        </w:tc>
      </w:tr>
    </w:tbl>
    <w:p w14:paraId="0CF69ACD" w14:textId="77777777" w:rsidR="00A20CD2" w:rsidRDefault="00A20CD2" w:rsidP="00097095">
      <w:pPr>
        <w:pStyle w:val="Note"/>
      </w:pPr>
      <w:r w:rsidRPr="00D47845">
        <w:t>Notes:</w:t>
      </w:r>
    </w:p>
    <w:p w14:paraId="1F2400CC" w14:textId="65691481" w:rsidR="00A67226" w:rsidRDefault="00A67226" w:rsidP="007F1928">
      <w:pPr>
        <w:pStyle w:val="Note"/>
        <w:numPr>
          <w:ilvl w:val="0"/>
          <w:numId w:val="14"/>
        </w:numPr>
        <w:ind w:left="284" w:hanging="284"/>
      </w:pPr>
      <w:r>
        <w:t>Effective 27 September 2023, position changed from Deputy Prem</w:t>
      </w:r>
      <w:r w:rsidR="00DF413B">
        <w:t>ier to Premier</w:t>
      </w:r>
      <w:r w:rsidR="00F85C82">
        <w:t>.</w:t>
      </w:r>
    </w:p>
    <w:p w14:paraId="76A0550E" w14:textId="3DA4F223" w:rsidR="007F2BE2" w:rsidRDefault="00AE03F7" w:rsidP="007F1928">
      <w:pPr>
        <w:pStyle w:val="Note"/>
        <w:numPr>
          <w:ilvl w:val="0"/>
          <w:numId w:val="14"/>
        </w:numPr>
      </w:pPr>
      <w:r>
        <w:t xml:space="preserve">Held </w:t>
      </w:r>
      <w:r w:rsidR="00E73492">
        <w:t>position of Premier</w:t>
      </w:r>
      <w:r w:rsidR="008C4231">
        <w:t xml:space="preserve"> until 27 September 2023.</w:t>
      </w:r>
    </w:p>
    <w:p w14:paraId="669E451D" w14:textId="355DE2FC" w:rsidR="007F2BE2" w:rsidRDefault="007F2BE2" w:rsidP="007F1928">
      <w:pPr>
        <w:pStyle w:val="Note"/>
        <w:numPr>
          <w:ilvl w:val="0"/>
          <w:numId w:val="14"/>
        </w:numPr>
      </w:pPr>
      <w:r>
        <w:t>Appointed as Deputy Premier on 28 September 2023.</w:t>
      </w:r>
    </w:p>
    <w:p w14:paraId="1D9B7A55" w14:textId="37942DB2" w:rsidR="007F2BE2" w:rsidRDefault="007F2BE2" w:rsidP="007F1928">
      <w:pPr>
        <w:pStyle w:val="Note"/>
        <w:numPr>
          <w:ilvl w:val="0"/>
          <w:numId w:val="14"/>
        </w:numPr>
      </w:pPr>
      <w:r>
        <w:t>Appointed to Ministry on 2 October 2023.</w:t>
      </w:r>
    </w:p>
    <w:p w14:paraId="3FA2F28F" w14:textId="77777777" w:rsidR="00FF4DF2" w:rsidRPr="006A42CC" w:rsidRDefault="00FF4DF2" w:rsidP="007F2BE2">
      <w:pPr>
        <w:pStyle w:val="Note"/>
        <w:ind w:left="0" w:firstLine="0"/>
      </w:pPr>
    </w:p>
    <w:p w14:paraId="10476B00" w14:textId="77777777" w:rsidR="00A20CD2" w:rsidRDefault="00A20CD2">
      <w:r>
        <w:t>Related parties of the State of Victoria reporting entity include:</w:t>
      </w:r>
    </w:p>
    <w:p w14:paraId="1EE09A0C" w14:textId="20D6E8EF" w:rsidR="00A20CD2" w:rsidRPr="00CE0EE3" w:rsidRDefault="00A20CD2" w:rsidP="00CE0EE3">
      <w:pPr>
        <w:pStyle w:val="ListBullet"/>
      </w:pPr>
      <w:r w:rsidRPr="00CE0EE3">
        <w:t>all cabinet ministers and their close family members</w:t>
      </w:r>
    </w:p>
    <w:p w14:paraId="298276EF" w14:textId="63C02341" w:rsidR="00A20CD2" w:rsidRPr="00CE0EE3" w:rsidRDefault="00CE0EE3" w:rsidP="00CE0EE3">
      <w:pPr>
        <w:pStyle w:val="ListBullet"/>
      </w:pPr>
      <w:r>
        <w:t>o</w:t>
      </w:r>
      <w:r w:rsidR="00A20CD2" w:rsidRPr="00CE0EE3">
        <w:t>ther arrangements or entities jointly controlled by the ministers or their close family members, or entities that they have significant influence over.</w:t>
      </w:r>
    </w:p>
    <w:p w14:paraId="56539E0C" w14:textId="77777777" w:rsidR="00925ABD" w:rsidRDefault="00925ABD" w:rsidP="00B8531B">
      <w:pPr>
        <w:pStyle w:val="Heading3"/>
        <w:ind w:left="0" w:firstLine="0"/>
      </w:pPr>
    </w:p>
    <w:p w14:paraId="02D900E0" w14:textId="77777777" w:rsidR="00925ABD" w:rsidRPr="00925ABD" w:rsidRDefault="00925ABD" w:rsidP="00925ABD"/>
    <w:p w14:paraId="0D1967A0" w14:textId="54803A91" w:rsidR="00A20CD2" w:rsidRDefault="00A20CD2" w:rsidP="00925ABD">
      <w:pPr>
        <w:pStyle w:val="Heading3"/>
        <w:spacing w:before="200"/>
        <w:ind w:left="0" w:firstLine="0"/>
      </w:pPr>
      <w:r>
        <w:t>Transactions and balances with key management personnel and other related parties</w:t>
      </w:r>
    </w:p>
    <w:p w14:paraId="22A90C77" w14:textId="77777777" w:rsidR="00A20CD2" w:rsidRDefault="00A20CD2" w:rsidP="00097095">
      <w:r>
        <w:t xml:space="preserve">Given the breadth and depth of State Government activities, related parties transact with the Victorian public sector as normal citizens in a manner consistent with other members of the public, involving the receipt of services and benefits, and payment of taxes and other government fees and charges. No transactions have occurred with related parties on terms and conditions more or less favourable than those conducted under standard government policies, procedures and practices. </w:t>
      </w:r>
    </w:p>
    <w:p w14:paraId="4A4FF291" w14:textId="77777777" w:rsidR="00A20CD2" w:rsidRDefault="00A20CD2" w:rsidP="00097095">
      <w:r>
        <w:t>Outside of normal citizen type transactions, transactions are disclosed only when they are considered necessary to draw attention to the possibility that the State’s financial position and profit or loss may have been affected by the existence of related parties, and by transactions and outstanding balances, including commitments, with such parties.</w:t>
      </w:r>
    </w:p>
    <w:p w14:paraId="78198D7F" w14:textId="77777777" w:rsidR="00A20CD2" w:rsidRDefault="00A20CD2" w:rsidP="00097095">
      <w:r>
        <w:t xml:space="preserve">There were no material related party transactions that involved key management personnel, their close family members and their personal business interests. No provision has been required, nor any expense recognised, for impairment of receivables from related parties. </w:t>
      </w:r>
    </w:p>
    <w:p w14:paraId="075645C3" w14:textId="77777777" w:rsidR="00A20CD2" w:rsidRDefault="00A20CD2" w:rsidP="00097095">
      <w:pPr>
        <w:pStyle w:val="Heading3"/>
      </w:pPr>
      <w:r>
        <w:t>Remuneration of key management personnel</w:t>
      </w:r>
    </w:p>
    <w:p w14:paraId="13BF10CD" w14:textId="525C6C7B" w:rsidR="00A20CD2" w:rsidRDefault="00A20CD2" w:rsidP="00097095">
      <w:r>
        <w:t xml:space="preserve">The remuneration and allowances of ministers are set by the </w:t>
      </w:r>
      <w:r w:rsidRPr="00B633D0">
        <w:rPr>
          <w:i/>
          <w:iCs/>
        </w:rPr>
        <w:t>Parliamentary Salaries and Superannuation Act 1968</w:t>
      </w:r>
      <w:r>
        <w:t xml:space="preserve"> and the aggregated remuneration for ministers is </w:t>
      </w:r>
      <w:r w:rsidRPr="00BA1976">
        <w:t>$</w:t>
      </w:r>
      <w:r w:rsidR="009154BB" w:rsidRPr="003C7E95">
        <w:t>11.</w:t>
      </w:r>
      <w:r w:rsidR="0067420E">
        <w:t>4</w:t>
      </w:r>
      <w:r w:rsidR="009154BB" w:rsidRPr="003C7E95">
        <w:t xml:space="preserve"> </w:t>
      </w:r>
      <w:r>
        <w:t xml:space="preserve">million in </w:t>
      </w:r>
      <w:r w:rsidR="005A6542">
        <w:t>2024</w:t>
      </w:r>
      <w:r>
        <w:t xml:space="preserve"> ($</w:t>
      </w:r>
      <w:r w:rsidRPr="00BA1976">
        <w:t>11.2 </w:t>
      </w:r>
      <w:r>
        <w:t>million in 2023).</w:t>
      </w:r>
    </w:p>
    <w:p w14:paraId="23F43C7A" w14:textId="77777777" w:rsidR="00A20CD2" w:rsidRDefault="00A20CD2" w:rsidP="00097095">
      <w:pPr>
        <w:pStyle w:val="TableHeading"/>
      </w:pPr>
      <w:r>
        <w:tab/>
      </w:r>
      <w:r>
        <w:tab/>
        <w:t>($ thousand)</w:t>
      </w:r>
    </w:p>
    <w:tbl>
      <w:tblPr>
        <w:tblStyle w:val="DTFTableNumeric"/>
        <w:tblW w:w="5000" w:type="pct"/>
        <w:tblLook w:val="06A0" w:firstRow="1" w:lastRow="0" w:firstColumn="1" w:lastColumn="0" w:noHBand="1" w:noVBand="1"/>
      </w:tblPr>
      <w:tblGrid>
        <w:gridCol w:w="3070"/>
        <w:gridCol w:w="691"/>
        <w:gridCol w:w="704"/>
      </w:tblGrid>
      <w:tr w:rsidR="00A20CD2" w:rsidRPr="00C12632" w14:paraId="2D1DE8AB" w14:textId="77777777" w:rsidTr="00097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tcPr>
          <w:p w14:paraId="6BC0CA0B" w14:textId="77777777" w:rsidR="00A20CD2" w:rsidRPr="00C12632" w:rsidRDefault="00A20CD2" w:rsidP="00097095">
            <w:r>
              <w:t>State of Victoria</w:t>
            </w:r>
          </w:p>
        </w:tc>
        <w:tc>
          <w:tcPr>
            <w:tcW w:w="774" w:type="pct"/>
          </w:tcPr>
          <w:p w14:paraId="5E13EAE6" w14:textId="3D3AF27E" w:rsidR="00A20CD2" w:rsidRPr="00BB46A8" w:rsidRDefault="005A6542" w:rsidP="00097095">
            <w:pPr>
              <w:ind w:left="-23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2024</w:t>
            </w:r>
          </w:p>
        </w:tc>
        <w:tc>
          <w:tcPr>
            <w:tcW w:w="788" w:type="pct"/>
          </w:tcPr>
          <w:p w14:paraId="3D2770C4" w14:textId="42039041" w:rsidR="00A20CD2" w:rsidRPr="00BB46A8" w:rsidRDefault="005A6542" w:rsidP="00097095">
            <w:pPr>
              <w:cnfStyle w:val="100000000000" w:firstRow="1" w:lastRow="0" w:firstColumn="0" w:lastColumn="0" w:oddVBand="0" w:evenVBand="0" w:oddHBand="0" w:evenHBand="0" w:firstRowFirstColumn="0" w:firstRowLastColumn="0" w:lastRowFirstColumn="0" w:lastRowLastColumn="0"/>
              <w:rPr>
                <w:i w:val="0"/>
                <w:color w:val="FFFFFF" w:themeColor="background1"/>
              </w:rPr>
            </w:pPr>
            <w:r>
              <w:rPr>
                <w:color w:val="FFFFFF" w:themeColor="background1"/>
              </w:rPr>
              <w:t>2023</w:t>
            </w:r>
          </w:p>
        </w:tc>
      </w:tr>
      <w:tr w:rsidR="00A20CD2" w:rsidRPr="00C12632" w14:paraId="0C3EC8D6" w14:textId="77777777" w:rsidTr="00097095">
        <w:tc>
          <w:tcPr>
            <w:cnfStyle w:val="001000000000" w:firstRow="0" w:lastRow="0" w:firstColumn="1" w:lastColumn="0" w:oddVBand="0" w:evenVBand="0" w:oddHBand="0" w:evenHBand="0" w:firstRowFirstColumn="0" w:firstRowLastColumn="0" w:lastRowFirstColumn="0" w:lastRowLastColumn="0"/>
            <w:tcW w:w="3438" w:type="pct"/>
          </w:tcPr>
          <w:p w14:paraId="6F73BD50" w14:textId="77777777" w:rsidR="00A20CD2" w:rsidRPr="00C12632" w:rsidRDefault="00A20CD2" w:rsidP="00097095">
            <w:pPr>
              <w:rPr>
                <w:color w:val="000000"/>
              </w:rPr>
            </w:pPr>
            <w:r>
              <w:rPr>
                <w:color w:val="000000"/>
              </w:rPr>
              <w:t>Salaries and short-term employee benefits</w:t>
            </w:r>
          </w:p>
        </w:tc>
        <w:tc>
          <w:tcPr>
            <w:tcW w:w="774" w:type="pct"/>
          </w:tcPr>
          <w:p w14:paraId="4632940F" w14:textId="3EBA8B6B" w:rsidR="00A20CD2" w:rsidRPr="00C12632" w:rsidRDefault="009154BB" w:rsidP="00097095">
            <w:pPr>
              <w:cnfStyle w:val="000000000000" w:firstRow="0" w:lastRow="0" w:firstColumn="0" w:lastColumn="0" w:oddVBand="0" w:evenVBand="0" w:oddHBand="0" w:evenHBand="0" w:firstRowFirstColumn="0" w:firstRowLastColumn="0" w:lastRowFirstColumn="0" w:lastRowLastColumn="0"/>
            </w:pPr>
            <w:r>
              <w:t xml:space="preserve">10 </w:t>
            </w:r>
            <w:r w:rsidR="0067420E">
              <w:t>191</w:t>
            </w:r>
          </w:p>
        </w:tc>
        <w:tc>
          <w:tcPr>
            <w:tcW w:w="788" w:type="pct"/>
          </w:tcPr>
          <w:p w14:paraId="1D66CFCE" w14:textId="4A4D3808" w:rsidR="00A20CD2" w:rsidRPr="00746834" w:rsidRDefault="00281B0C" w:rsidP="00097095">
            <w:pPr>
              <w:cnfStyle w:val="000000000000" w:firstRow="0" w:lastRow="0" w:firstColumn="0" w:lastColumn="0" w:oddVBand="0" w:evenVBand="0" w:oddHBand="0" w:evenHBand="0" w:firstRowFirstColumn="0" w:firstRowLastColumn="0" w:lastRowFirstColumn="0" w:lastRowLastColumn="0"/>
            </w:pPr>
            <w:r>
              <w:t>10 055</w:t>
            </w:r>
          </w:p>
        </w:tc>
      </w:tr>
      <w:tr w:rsidR="00A20CD2" w:rsidRPr="00C12632" w14:paraId="6A7E1F5A" w14:textId="77777777" w:rsidTr="00097095">
        <w:tc>
          <w:tcPr>
            <w:cnfStyle w:val="001000000000" w:firstRow="0" w:lastRow="0" w:firstColumn="1" w:lastColumn="0" w:oddVBand="0" w:evenVBand="0" w:oddHBand="0" w:evenHBand="0" w:firstRowFirstColumn="0" w:firstRowLastColumn="0" w:lastRowFirstColumn="0" w:lastRowLastColumn="0"/>
            <w:tcW w:w="3438" w:type="pct"/>
            <w:tcBorders>
              <w:bottom w:val="nil"/>
            </w:tcBorders>
          </w:tcPr>
          <w:p w14:paraId="5FAB79A8" w14:textId="77777777" w:rsidR="00A20CD2" w:rsidRPr="00C12632" w:rsidRDefault="00A20CD2" w:rsidP="00097095">
            <w:pPr>
              <w:rPr>
                <w:color w:val="000000"/>
              </w:rPr>
            </w:pPr>
            <w:r>
              <w:rPr>
                <w:color w:val="000000"/>
              </w:rPr>
              <w:t xml:space="preserve">Post-employment benefits </w:t>
            </w:r>
            <w:r>
              <w:rPr>
                <w:vertAlign w:val="superscript"/>
              </w:rPr>
              <w:t>(a)</w:t>
            </w:r>
          </w:p>
        </w:tc>
        <w:tc>
          <w:tcPr>
            <w:tcW w:w="774" w:type="pct"/>
            <w:tcBorders>
              <w:bottom w:val="nil"/>
            </w:tcBorders>
          </w:tcPr>
          <w:p w14:paraId="5066F98C" w14:textId="69659606" w:rsidR="00A20CD2" w:rsidRPr="00C12632" w:rsidRDefault="009154BB" w:rsidP="00097095">
            <w:pPr>
              <w:cnfStyle w:val="000000000000" w:firstRow="0" w:lastRow="0" w:firstColumn="0" w:lastColumn="0" w:oddVBand="0" w:evenVBand="0" w:oddHBand="0" w:evenHBand="0" w:firstRowFirstColumn="0" w:firstRowLastColumn="0" w:lastRowFirstColumn="0" w:lastRowLastColumn="0"/>
            </w:pPr>
            <w:r>
              <w:t xml:space="preserve">1 </w:t>
            </w:r>
            <w:r w:rsidR="0067420E">
              <w:t>206</w:t>
            </w:r>
          </w:p>
        </w:tc>
        <w:tc>
          <w:tcPr>
            <w:tcW w:w="788" w:type="pct"/>
            <w:tcBorders>
              <w:bottom w:val="nil"/>
            </w:tcBorders>
          </w:tcPr>
          <w:p w14:paraId="19804FB2" w14:textId="24E00C0A" w:rsidR="00A20CD2" w:rsidRPr="00746834" w:rsidRDefault="00281B0C" w:rsidP="00097095">
            <w:pPr>
              <w:cnfStyle w:val="000000000000" w:firstRow="0" w:lastRow="0" w:firstColumn="0" w:lastColumn="0" w:oddVBand="0" w:evenVBand="0" w:oddHBand="0" w:evenHBand="0" w:firstRowFirstColumn="0" w:firstRowLastColumn="0" w:lastRowFirstColumn="0" w:lastRowLastColumn="0"/>
            </w:pPr>
            <w:r>
              <w:t>1 074</w:t>
            </w:r>
          </w:p>
        </w:tc>
      </w:tr>
      <w:tr w:rsidR="00A20CD2" w:rsidRPr="00C12632" w14:paraId="59DE8C3C" w14:textId="77777777" w:rsidTr="00097095">
        <w:tc>
          <w:tcPr>
            <w:cnfStyle w:val="001000000000" w:firstRow="0" w:lastRow="0" w:firstColumn="1" w:lastColumn="0" w:oddVBand="0" w:evenVBand="0" w:oddHBand="0" w:evenHBand="0" w:firstRowFirstColumn="0" w:firstRowLastColumn="0" w:lastRowFirstColumn="0" w:lastRowLastColumn="0"/>
            <w:tcW w:w="3438" w:type="pct"/>
            <w:tcBorders>
              <w:bottom w:val="single" w:sz="4" w:space="0" w:color="auto"/>
            </w:tcBorders>
          </w:tcPr>
          <w:p w14:paraId="0385A8AD" w14:textId="075BDD6A" w:rsidR="00A20CD2" w:rsidRDefault="00A20CD2" w:rsidP="00097095">
            <w:pPr>
              <w:rPr>
                <w:color w:val="000000"/>
              </w:rPr>
            </w:pPr>
            <w:r>
              <w:rPr>
                <w:color w:val="000000"/>
              </w:rPr>
              <w:t xml:space="preserve">Termination benefits </w:t>
            </w:r>
          </w:p>
        </w:tc>
        <w:tc>
          <w:tcPr>
            <w:tcW w:w="774" w:type="pct"/>
            <w:tcBorders>
              <w:bottom w:val="single" w:sz="4" w:space="0" w:color="auto"/>
            </w:tcBorders>
          </w:tcPr>
          <w:p w14:paraId="39A49451" w14:textId="79DB48FA" w:rsidR="00A20CD2" w:rsidRPr="00C12632" w:rsidRDefault="00A06AD7" w:rsidP="00097095">
            <w:pPr>
              <w:cnfStyle w:val="000000000000" w:firstRow="0" w:lastRow="0" w:firstColumn="0" w:lastColumn="0" w:oddVBand="0" w:evenVBand="0" w:oddHBand="0" w:evenHBand="0" w:firstRowFirstColumn="0" w:firstRowLastColumn="0" w:lastRowFirstColumn="0" w:lastRowLastColumn="0"/>
            </w:pPr>
            <w:r>
              <w:t>..</w:t>
            </w:r>
          </w:p>
        </w:tc>
        <w:tc>
          <w:tcPr>
            <w:tcW w:w="788" w:type="pct"/>
            <w:tcBorders>
              <w:bottom w:val="single" w:sz="4" w:space="0" w:color="auto"/>
            </w:tcBorders>
          </w:tcPr>
          <w:p w14:paraId="79DACC5A" w14:textId="2F47D218" w:rsidR="00A20CD2" w:rsidRDefault="00281B0C" w:rsidP="00097095">
            <w:pPr>
              <w:cnfStyle w:val="000000000000" w:firstRow="0" w:lastRow="0" w:firstColumn="0" w:lastColumn="0" w:oddVBand="0" w:evenVBand="0" w:oddHBand="0" w:evenHBand="0" w:firstRowFirstColumn="0" w:firstRowLastColumn="0" w:lastRowFirstColumn="0" w:lastRowLastColumn="0"/>
            </w:pPr>
            <w:r>
              <w:t>96</w:t>
            </w:r>
          </w:p>
        </w:tc>
      </w:tr>
      <w:tr w:rsidR="00A20CD2" w:rsidRPr="00C12632" w14:paraId="54BE1F84" w14:textId="77777777" w:rsidTr="00097095">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auto"/>
            </w:tcBorders>
          </w:tcPr>
          <w:p w14:paraId="49B6B73B" w14:textId="77777777" w:rsidR="00A20CD2" w:rsidRPr="00725D59" w:rsidRDefault="00A20CD2" w:rsidP="00097095">
            <w:pPr>
              <w:rPr>
                <w:b/>
                <w:color w:val="000000"/>
              </w:rPr>
            </w:pPr>
            <w:r w:rsidRPr="00725D59">
              <w:rPr>
                <w:b/>
                <w:color w:val="000000"/>
              </w:rPr>
              <w:t>Total</w:t>
            </w:r>
          </w:p>
        </w:tc>
        <w:tc>
          <w:tcPr>
            <w:tcW w:w="774" w:type="pct"/>
            <w:tcBorders>
              <w:top w:val="single" w:sz="4" w:space="0" w:color="auto"/>
            </w:tcBorders>
          </w:tcPr>
          <w:p w14:paraId="01A03FAF" w14:textId="793954DE" w:rsidR="00A20CD2" w:rsidRPr="00725D59" w:rsidRDefault="009154BB" w:rsidP="00097095">
            <w:pPr>
              <w:cnfStyle w:val="000000000000" w:firstRow="0" w:lastRow="0" w:firstColumn="0" w:lastColumn="0" w:oddVBand="0" w:evenVBand="0" w:oddHBand="0" w:evenHBand="0" w:firstRowFirstColumn="0" w:firstRowLastColumn="0" w:lastRowFirstColumn="0" w:lastRowLastColumn="0"/>
              <w:rPr>
                <w:b/>
              </w:rPr>
            </w:pPr>
            <w:r>
              <w:rPr>
                <w:b/>
              </w:rPr>
              <w:t xml:space="preserve">11 </w:t>
            </w:r>
            <w:r w:rsidR="0067420E">
              <w:rPr>
                <w:b/>
              </w:rPr>
              <w:t>397</w:t>
            </w:r>
          </w:p>
        </w:tc>
        <w:tc>
          <w:tcPr>
            <w:tcW w:w="788" w:type="pct"/>
            <w:tcBorders>
              <w:top w:val="single" w:sz="4" w:space="0" w:color="auto"/>
            </w:tcBorders>
          </w:tcPr>
          <w:p w14:paraId="7BB7C99A" w14:textId="6715EE21" w:rsidR="00A20CD2" w:rsidRPr="0073769A" w:rsidRDefault="00281B0C" w:rsidP="00097095">
            <w:pPr>
              <w:cnfStyle w:val="000000000000" w:firstRow="0" w:lastRow="0" w:firstColumn="0" w:lastColumn="0" w:oddVBand="0" w:evenVBand="0" w:oddHBand="0" w:evenHBand="0" w:firstRowFirstColumn="0" w:firstRowLastColumn="0" w:lastRowFirstColumn="0" w:lastRowLastColumn="0"/>
              <w:rPr>
                <w:b/>
              </w:rPr>
            </w:pPr>
            <w:r>
              <w:rPr>
                <w:b/>
              </w:rPr>
              <w:t>11 225</w:t>
            </w:r>
          </w:p>
        </w:tc>
      </w:tr>
    </w:tbl>
    <w:p w14:paraId="1CCBF906" w14:textId="77777777" w:rsidR="00A20CD2" w:rsidRPr="00776BA5" w:rsidRDefault="00A20CD2" w:rsidP="00097095">
      <w:pPr>
        <w:pStyle w:val="Note"/>
      </w:pPr>
      <w:r w:rsidRPr="00776BA5">
        <w:t>Notes:</w:t>
      </w:r>
    </w:p>
    <w:p w14:paraId="581D2E80" w14:textId="7F8198E7" w:rsidR="00A20CD2" w:rsidRPr="00776BA5" w:rsidRDefault="00A20CD2" w:rsidP="00097095">
      <w:pPr>
        <w:pStyle w:val="Note"/>
      </w:pPr>
      <w:r w:rsidRPr="00776BA5">
        <w:t>(a)</w:t>
      </w:r>
      <w:r w:rsidRPr="00776BA5">
        <w:tab/>
        <w:t xml:space="preserve">Benefit relates to superannuation expense paid to ministers who were members of an accumulated superannuation fund. Increase from previous year was due to the 0.5 per cent increase in the super guarantee rate. </w:t>
      </w:r>
    </w:p>
    <w:p w14:paraId="42B4E250" w14:textId="77777777" w:rsidR="00A20CD2" w:rsidRDefault="00A20CD2" w:rsidP="00097095"/>
    <w:p w14:paraId="305AEB35" w14:textId="77777777" w:rsidR="00A20CD2" w:rsidRDefault="00A20CD2" w:rsidP="00097095"/>
    <w:p w14:paraId="2AFE296C" w14:textId="77777777" w:rsidR="00A20CD2" w:rsidRDefault="00A20CD2" w:rsidP="00097095"/>
    <w:p w14:paraId="116609F7" w14:textId="77777777" w:rsidR="003470DB" w:rsidRDefault="003470DB">
      <w:pPr>
        <w:keepLines w:val="0"/>
        <w:rPr>
          <w:rFonts w:asciiTheme="majorHAnsi" w:eastAsiaTheme="majorEastAsia" w:hAnsiTheme="majorHAnsi" w:cstheme="majorBidi"/>
          <w:b/>
          <w:sz w:val="27"/>
          <w:szCs w:val="26"/>
        </w:rPr>
      </w:pPr>
      <w:r>
        <w:br w:type="page"/>
      </w:r>
    </w:p>
    <w:p w14:paraId="7387CD8D" w14:textId="6A978881" w:rsidR="00A20CD2" w:rsidRDefault="002165E2" w:rsidP="002165E2">
      <w:pPr>
        <w:pStyle w:val="Heading2"/>
      </w:pPr>
      <w:bookmarkStart w:id="184" w:name="_Toc176185125"/>
      <w:r>
        <w:t>9.6</w:t>
      </w:r>
      <w:r>
        <w:tab/>
      </w:r>
      <w:r w:rsidR="00A20CD2">
        <w:t>Subsequent events</w:t>
      </w:r>
      <w:bookmarkEnd w:id="184"/>
      <w:r w:rsidR="00A20CD2">
        <w:t xml:space="preserve"> </w:t>
      </w:r>
    </w:p>
    <w:p w14:paraId="3BE598B4" w14:textId="32F15F10" w:rsidR="00A20CD2" w:rsidRDefault="00A20CD2" w:rsidP="00097095">
      <w:r>
        <w:t>Assets, liabilities, revenues or expenses arise from past transactions or other past events. Adjustments are made to amounts recognised in the financial statements for events that occur after the reporting period and before the date the statements are authorised for issue, where those events provide information about conditions that existed at the reporting date. If required, note disclosure is made about events that occur between the end of the reporting period and the date the statements are authorised for issue where the events relate to conditions that arose after the reporting period that are considered to be of material interest.</w:t>
      </w:r>
    </w:p>
    <w:p w14:paraId="50C96B55" w14:textId="3B234273" w:rsidR="00EB1C90" w:rsidRPr="002E5633" w:rsidRDefault="00EB1C90" w:rsidP="00E63E17">
      <w:pPr>
        <w:pStyle w:val="Heading4"/>
      </w:pPr>
      <w:r w:rsidRPr="002E5633">
        <w:t>Marin</w:t>
      </w:r>
      <w:r w:rsidR="00BC581D" w:rsidRPr="002E5633">
        <w:t>u</w:t>
      </w:r>
      <w:r w:rsidRPr="002E5633">
        <w:t>s Link</w:t>
      </w:r>
      <w:r w:rsidR="00393C7C" w:rsidRPr="002E5633">
        <w:t xml:space="preserve"> Pty Ltd</w:t>
      </w:r>
    </w:p>
    <w:p w14:paraId="54E0D429" w14:textId="006A0712" w:rsidR="006C110A" w:rsidRDefault="00391D25" w:rsidP="00097095">
      <w:r w:rsidRPr="00391D25">
        <w:t xml:space="preserve">On August 1 2024, </w:t>
      </w:r>
      <w:r w:rsidR="00F03F9B">
        <w:t>Marinus Link Pty Limited</w:t>
      </w:r>
      <w:r w:rsidRPr="00391D25">
        <w:t xml:space="preserve"> </w:t>
      </w:r>
      <w:r w:rsidR="00963A3F">
        <w:t>(a</w:t>
      </w:r>
      <w:r w:rsidR="00392A4B">
        <w:t> </w:t>
      </w:r>
      <w:r w:rsidR="00963A3F">
        <w:t xml:space="preserve">company </w:t>
      </w:r>
      <w:r w:rsidR="00BC1A4E">
        <w:t>that the State has 33.3 per cent equity interest in)</w:t>
      </w:r>
      <w:r w:rsidRPr="00391D25">
        <w:t xml:space="preserve"> signed a significant contract with Italian company Prysmian to supply high-voltage direct current (HVDC) cable for the project. This contract covers the design, manufacture, supply, and installation for Stage 1 of the Marinus Link interconnector project, a 750-megawatt HVDC cable system. Awarding the contract to Prysmian provides greater certainty around the targeted construction start date in 2026.</w:t>
      </w:r>
      <w:r w:rsidR="002715DB">
        <w:t xml:space="preserve"> See </w:t>
      </w:r>
      <w:r w:rsidR="00901F50">
        <w:t xml:space="preserve">Note </w:t>
      </w:r>
      <w:r w:rsidR="002715DB">
        <w:t>4.3.1 for more information on the arrangement.</w:t>
      </w:r>
      <w:r w:rsidR="00141075">
        <w:t xml:space="preserve"> </w:t>
      </w:r>
    </w:p>
    <w:p w14:paraId="0A47CDDA" w14:textId="31456FEE" w:rsidR="006A4D75" w:rsidRPr="008B3761" w:rsidRDefault="006A4D75" w:rsidP="00E63E17">
      <w:pPr>
        <w:pStyle w:val="Heading4"/>
      </w:pPr>
      <w:r w:rsidRPr="006D34A4">
        <w:t>Metro Tunnel Project</w:t>
      </w:r>
      <w:r w:rsidR="008B3761">
        <w:t xml:space="preserve"> </w:t>
      </w:r>
    </w:p>
    <w:p w14:paraId="28AEFF47" w14:textId="1E2DCCBF" w:rsidR="00F23D6C" w:rsidRDefault="00F23D6C" w:rsidP="00F23D6C">
      <w:r>
        <w:t xml:space="preserve">Cross Yarra Partnership (CYP) are delivering the Metro Tunnel </w:t>
      </w:r>
      <w:r w:rsidR="00FE180B">
        <w:t>–</w:t>
      </w:r>
      <w:r>
        <w:t xml:space="preserve"> Tunnel and Stations package in a Public Private Partnership arrangement with the State. This PPP has been reported as a service concession arrangement and commitments are disclosed in Note 5.3 Service Concession Arrangements and Note 5.3.14 Metro Tunnel Project – Tunnel and Stations.</w:t>
      </w:r>
    </w:p>
    <w:p w14:paraId="0D11D1DE" w14:textId="21855DB0" w:rsidR="00327546" w:rsidRPr="009235C2" w:rsidRDefault="00F23D6C" w:rsidP="00F23D6C">
      <w:r>
        <w:t>On 25 September 2024, formalised amending deeds were executed to resolve contract matters that have arisen during delivery. The additional costs are borne by CYP and the State. The estimated financial impact of the State’s contribution to the settlement is up to $745 million.</w:t>
      </w:r>
    </w:p>
    <w:p w14:paraId="4A1A9D7A" w14:textId="18B12722" w:rsidR="009235C2" w:rsidRPr="009235C2" w:rsidRDefault="00392A4B" w:rsidP="00392A4B">
      <w:pPr>
        <w:pStyle w:val="Heading2"/>
      </w:pPr>
      <w:r>
        <w:br w:type="column"/>
      </w:r>
    </w:p>
    <w:p w14:paraId="6CC6C8FF" w14:textId="6160E43F" w:rsidR="00A20CD2" w:rsidRDefault="00A20CD2" w:rsidP="00097095">
      <w:r>
        <w:t>There are no other events that have arisen since 30 June that have significantly affected or may significantly affect the operations, or results, or state of affairs of the State.</w:t>
      </w:r>
    </w:p>
    <w:p w14:paraId="0D0F171E" w14:textId="77777777" w:rsidR="00B8531B" w:rsidRDefault="00B8531B">
      <w:pPr>
        <w:keepLines w:val="0"/>
        <w:rPr>
          <w:rFonts w:asciiTheme="majorHAnsi" w:eastAsiaTheme="majorEastAsia" w:hAnsiTheme="majorHAnsi" w:cstheme="majorBidi"/>
          <w:b/>
          <w:sz w:val="27"/>
          <w:szCs w:val="26"/>
        </w:rPr>
      </w:pPr>
      <w:bookmarkStart w:id="185" w:name="_Toc176185126"/>
      <w:r>
        <w:br w:type="page"/>
      </w:r>
    </w:p>
    <w:p w14:paraId="2119C97D" w14:textId="764E3D1F" w:rsidR="00A20CD2" w:rsidRDefault="00A2588C" w:rsidP="00A2588C">
      <w:pPr>
        <w:pStyle w:val="Heading2"/>
      </w:pPr>
      <w:r>
        <w:t>9.7</w:t>
      </w:r>
      <w:r>
        <w:tab/>
      </w:r>
      <w:r w:rsidR="00043FA4">
        <w:t>O</w:t>
      </w:r>
      <w:r w:rsidR="00A20CD2">
        <w:t>ther accounting policies</w:t>
      </w:r>
      <w:bookmarkEnd w:id="185"/>
    </w:p>
    <w:p w14:paraId="755374C8" w14:textId="7CE961E1" w:rsidR="00A20CD2" w:rsidRDefault="00A2588C" w:rsidP="00A2588C">
      <w:pPr>
        <w:pStyle w:val="Heading3"/>
      </w:pPr>
      <w:r>
        <w:t>9.7.1</w:t>
      </w:r>
      <w:r>
        <w:tab/>
      </w:r>
      <w:r w:rsidR="00A20CD2">
        <w:t>Accounting for the goods and services tax</w:t>
      </w:r>
    </w:p>
    <w:p w14:paraId="1DB41B96" w14:textId="77777777" w:rsidR="00A20CD2" w:rsidRDefault="00A20CD2" w:rsidP="00097095">
      <w:r>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219317F2" w14:textId="77777777" w:rsidR="00A20CD2" w:rsidRDefault="00A20CD2" w:rsidP="00097095">
      <w:r>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14:paraId="230A5936" w14:textId="399DD79B" w:rsidR="00A20CD2" w:rsidRDefault="00D455FB" w:rsidP="00A2588C">
      <w:pPr>
        <w:pStyle w:val="Heading3"/>
      </w:pPr>
      <w:r>
        <w:t>9.7</w:t>
      </w:r>
      <w:r w:rsidR="00A2588C">
        <w:t>.2</w:t>
      </w:r>
      <w:r>
        <w:tab/>
      </w:r>
      <w:r w:rsidR="00A20CD2">
        <w:t xml:space="preserve">Prospective accounting and reporting changes </w:t>
      </w:r>
    </w:p>
    <w:p w14:paraId="5F0D2C3B" w14:textId="0D96B04E" w:rsidR="00A20CD2" w:rsidRDefault="00A20CD2" w:rsidP="00097095">
      <w:bookmarkStart w:id="186" w:name="_Hlk137721973"/>
      <w:r w:rsidRPr="00420148">
        <w:t xml:space="preserve">New and revised accounting standards have been issued that are not effective for the </w:t>
      </w:r>
      <w:r w:rsidR="005A6542">
        <w:t>2023</w:t>
      </w:r>
      <w:r w:rsidRPr="00420148">
        <w:t>-2</w:t>
      </w:r>
      <w:r w:rsidR="00114A0B">
        <w:t>4</w:t>
      </w:r>
      <w:r w:rsidRPr="00420148">
        <w:t xml:space="preserve"> reporting period. These accounting standards have not been applied to the </w:t>
      </w:r>
      <w:r w:rsidRPr="00E13F46">
        <w:rPr>
          <w:i/>
        </w:rPr>
        <w:t>Annual</w:t>
      </w:r>
      <w:r>
        <w:rPr>
          <w:i/>
          <w:iCs/>
        </w:rPr>
        <w:t> </w:t>
      </w:r>
      <w:r w:rsidRPr="00E13F46">
        <w:rPr>
          <w:i/>
        </w:rPr>
        <w:t>Financial</w:t>
      </w:r>
      <w:r>
        <w:rPr>
          <w:i/>
          <w:iCs/>
        </w:rPr>
        <w:t> </w:t>
      </w:r>
      <w:r w:rsidRPr="00E13F46">
        <w:rPr>
          <w:i/>
        </w:rPr>
        <w:t>Report</w:t>
      </w:r>
      <w:r w:rsidRPr="00420148">
        <w:t>. The State is reviewing its existing policies and assessing the potential implications of:</w:t>
      </w:r>
    </w:p>
    <w:bookmarkEnd w:id="186"/>
    <w:p w14:paraId="1766B571" w14:textId="7E7DF8DE" w:rsidR="00A20CD2" w:rsidRPr="00CE0EE3" w:rsidRDefault="00A20CD2" w:rsidP="00415F97">
      <w:pPr>
        <w:pStyle w:val="ListBullet"/>
        <w:numPr>
          <w:ilvl w:val="0"/>
          <w:numId w:val="21"/>
        </w:numPr>
      </w:pPr>
      <w:r w:rsidRPr="00CE0EE3">
        <w:t>AASB 2022-10 Amendments to Australian Accounting Standards – Fair Value Measurement of Non-Financial Assets of Not</w:t>
      </w:r>
      <w:r w:rsidR="006426E1">
        <w:noBreakHyphen/>
      </w:r>
      <w:r w:rsidRPr="00CE0EE3">
        <w:t>for-Profit Public Sector Entities:</w:t>
      </w:r>
    </w:p>
    <w:p w14:paraId="5A4B7A01" w14:textId="296E3BFC" w:rsidR="00A20CD2" w:rsidRPr="00CE0EE3" w:rsidRDefault="00A20CD2" w:rsidP="00CE0EE3">
      <w:pPr>
        <w:pStyle w:val="ListBullet2"/>
      </w:pPr>
      <w:r w:rsidRPr="00CE0EE3">
        <w:t xml:space="preserve">AASB 2022-10 amends AASB 13 </w:t>
      </w:r>
      <w:r w:rsidRPr="00CE0EE3">
        <w:rPr>
          <w:i/>
          <w:iCs/>
        </w:rPr>
        <w:t>Fair Value Measurement</w:t>
      </w:r>
      <w:r w:rsidRPr="00CE0EE3">
        <w:t xml:space="preserve"> by adding authoritative implementation guidance and illustrative examples for fair value measurement of non-financial assets of not-for-profit public sector entities not held primarily for their ability to generate net cash inflows.</w:t>
      </w:r>
    </w:p>
    <w:p w14:paraId="1C945CEB" w14:textId="626178FE" w:rsidR="00A20CD2" w:rsidRPr="00CE0EE3" w:rsidRDefault="00A20CD2" w:rsidP="00CE0EE3">
      <w:pPr>
        <w:pStyle w:val="ListBullet2"/>
      </w:pPr>
      <w:r w:rsidRPr="00CE0EE3">
        <w:t>Among other things, this Standard:</w:t>
      </w:r>
    </w:p>
    <w:p w14:paraId="78BBC7D7" w14:textId="77777777" w:rsidR="00BA39A0" w:rsidRDefault="00BA39A0" w:rsidP="00BA39A0">
      <w:pPr>
        <w:pStyle w:val="ListBullet3"/>
      </w:pPr>
      <w:r w:rsidRPr="002764F1">
        <w:t xml:space="preserve">specifies </w:t>
      </w:r>
      <w:r>
        <w:t xml:space="preserve">when entities </w:t>
      </w:r>
      <w:r w:rsidRPr="002764F1">
        <w:t xml:space="preserve">need to consider </w:t>
      </w:r>
      <w:r>
        <w:t xml:space="preserve">if an </w:t>
      </w:r>
      <w:r w:rsidRPr="002764F1">
        <w:t>asset’s highest and best use differs from its current us</w:t>
      </w:r>
      <w:r>
        <w:t>e. It also clarifies when an asset’s use is considered financially feasible</w:t>
      </w:r>
    </w:p>
    <w:p w14:paraId="56EE815C" w14:textId="77777777" w:rsidR="00BA39A0" w:rsidRDefault="00BA39A0" w:rsidP="00BA39A0">
      <w:pPr>
        <w:pStyle w:val="ListBullet3"/>
      </w:pPr>
      <w:r>
        <w:t>s</w:t>
      </w:r>
      <w:r w:rsidRPr="002764F1">
        <w:t xml:space="preserve">pecifies </w:t>
      </w:r>
      <w:r>
        <w:t>when an entity shall use its own assumptions and data to develop unobservable inputs. It also clarifies when these assumptions and judgements shall be adjusted</w:t>
      </w:r>
    </w:p>
    <w:p w14:paraId="16D6BBEC" w14:textId="2B57514F" w:rsidR="00A20CD2" w:rsidRDefault="00BA39A0" w:rsidP="00CE0EE3">
      <w:pPr>
        <w:pStyle w:val="ListBullet3"/>
      </w:pPr>
      <w:r>
        <w:t>p</w:t>
      </w:r>
      <w:r w:rsidRPr="00380AF9">
        <w:t xml:space="preserve">rovides guidance on the application of the cost approach to fair value, including the nature of costs to be included in </w:t>
      </w:r>
      <w:r>
        <w:t xml:space="preserve">the </w:t>
      </w:r>
      <w:r w:rsidRPr="00380AF9">
        <w:t>reference asset and identification of economic obsolescence</w:t>
      </w:r>
      <w:r>
        <w:t>.</w:t>
      </w:r>
    </w:p>
    <w:p w14:paraId="46F41710" w14:textId="13AF04AC" w:rsidR="00A20CD2" w:rsidRPr="00CE0EE3" w:rsidRDefault="00A20CD2" w:rsidP="00CE0EE3">
      <w:pPr>
        <w:pStyle w:val="ListBullet2"/>
      </w:pPr>
      <w:r w:rsidRPr="00CE0EE3">
        <w:t xml:space="preserve">This </w:t>
      </w:r>
      <w:r w:rsidR="00151533">
        <w:t>amendment is effe</w:t>
      </w:r>
      <w:r w:rsidR="00C640DB">
        <w:t>ctive from 1 July 2024</w:t>
      </w:r>
      <w:r w:rsidR="00EF27B4">
        <w:t xml:space="preserve">. The </w:t>
      </w:r>
      <w:r w:rsidR="00454D36">
        <w:t xml:space="preserve">State is in the process of assessing the impact </w:t>
      </w:r>
      <w:r w:rsidR="00044C66">
        <w:t>of the clarifications arising from AASB 2022-10</w:t>
      </w:r>
      <w:r w:rsidR="00E128EF">
        <w:t>. Based on the State’s preliminary assessment, this amendment is not expected to have a material impact on the financial statements.</w:t>
      </w:r>
      <w:r w:rsidR="00151533" w:rsidRPr="00CE0EE3">
        <w:t xml:space="preserve"> </w:t>
      </w:r>
    </w:p>
    <w:p w14:paraId="1D25A1D9" w14:textId="7CCA93A1" w:rsidR="00A20CD2" w:rsidRPr="00CE0EE3" w:rsidRDefault="00A20CD2" w:rsidP="00CE0EE3">
      <w:pPr>
        <w:pStyle w:val="ListBullet"/>
      </w:pPr>
      <w:bookmarkStart w:id="187" w:name="_Hlk137722178"/>
      <w:r w:rsidRPr="00CE0EE3">
        <w:t xml:space="preserve">AASB 17 </w:t>
      </w:r>
      <w:r w:rsidRPr="00901F50">
        <w:rPr>
          <w:i/>
          <w:iCs/>
        </w:rPr>
        <w:t>Insurance Contracts</w:t>
      </w:r>
      <w:r w:rsidRPr="00CE0EE3">
        <w:t xml:space="preserve">, AASB 2022-8 </w:t>
      </w:r>
      <w:r w:rsidRPr="00901F50">
        <w:rPr>
          <w:i/>
          <w:iCs/>
        </w:rPr>
        <w:t>Amendments to Australian Accounting Standards - Insurance Contracts: Consequential Amendments</w:t>
      </w:r>
      <w:r w:rsidRPr="00CE0EE3">
        <w:t xml:space="preserve"> and AASB 2022-9 </w:t>
      </w:r>
      <w:r w:rsidRPr="00901F50">
        <w:rPr>
          <w:i/>
          <w:iCs/>
        </w:rPr>
        <w:t>Amendments to Australian Accounting Standards – Insurance Contracts in the Public Sector</w:t>
      </w:r>
    </w:p>
    <w:p w14:paraId="47BEBDED" w14:textId="66CABDB5" w:rsidR="00A20CD2" w:rsidRPr="00CE0EE3" w:rsidRDefault="00A20CD2" w:rsidP="00CE0EE3">
      <w:pPr>
        <w:pStyle w:val="ListBullet2"/>
      </w:pPr>
      <w:r w:rsidRPr="00CE0EE3">
        <w:t xml:space="preserve">AASB 17 replaces AASB 4 </w:t>
      </w:r>
      <w:r w:rsidRPr="00CE0EE3">
        <w:rPr>
          <w:i/>
          <w:iCs/>
        </w:rPr>
        <w:t>Insurance Contracts</w:t>
      </w:r>
      <w:r w:rsidRPr="00CE0EE3">
        <w:t xml:space="preserve">, AASB 1023 </w:t>
      </w:r>
      <w:r w:rsidRPr="00CE0EE3">
        <w:rPr>
          <w:i/>
          <w:iCs/>
        </w:rPr>
        <w:t>General Insurance Contracts</w:t>
      </w:r>
      <w:r w:rsidRPr="00CE0EE3">
        <w:t xml:space="preserve"> and AASB 1038 </w:t>
      </w:r>
      <w:r w:rsidRPr="00CE0EE3">
        <w:rPr>
          <w:i/>
          <w:iCs/>
        </w:rPr>
        <w:t>Life Insurance Contracts</w:t>
      </w:r>
      <w:r w:rsidRPr="00CE0EE3">
        <w:t xml:space="preserve"> for not-for-profit public sector entities for annual reporting periods beginning on or after 1 July 2026.</w:t>
      </w:r>
    </w:p>
    <w:p w14:paraId="7B88FA7F" w14:textId="59E4E411" w:rsidR="00A20CD2" w:rsidRPr="00CE0EE3" w:rsidRDefault="00A20CD2" w:rsidP="00CE0EE3">
      <w:pPr>
        <w:pStyle w:val="ListBullet2"/>
      </w:pPr>
      <w:bookmarkStart w:id="188" w:name="_Hlk137731285"/>
      <w:r w:rsidRPr="00CE0EE3">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50FECC54" w14:textId="4FFD87D3" w:rsidR="00A20CD2" w:rsidRPr="00CE0EE3" w:rsidRDefault="00A20CD2" w:rsidP="00CE0EE3">
      <w:pPr>
        <w:pStyle w:val="ListBullet2"/>
      </w:pPr>
      <w:r w:rsidRPr="00CE0EE3">
        <w:t xml:space="preserve">AASB 2022-8 makes consequential amendments to other Australian Accounting Standards so that public sector entities are permitted to continue to apply AASB 4 and AASB 1023 to annual periods before 1 July 2026. </w:t>
      </w:r>
      <w:bookmarkEnd w:id="187"/>
      <w:bookmarkEnd w:id="188"/>
    </w:p>
    <w:p w14:paraId="0BEEA0F3" w14:textId="5D21422A" w:rsidR="00A20CD2" w:rsidRDefault="00A20CD2" w:rsidP="00097095">
      <w:r w:rsidRPr="00BB3333">
        <w:t>A number of other standards and amendments have also been issued that apply to future reporting periods, however they are not expected to have any significant impact on the financial statements in the period of initial application</w:t>
      </w:r>
      <w:r>
        <w:t>.</w:t>
      </w:r>
    </w:p>
    <w:p w14:paraId="692FB94E" w14:textId="05772A20" w:rsidR="0028192E" w:rsidRPr="003B6958" w:rsidRDefault="0062212F" w:rsidP="008A08F3">
      <w:pPr>
        <w:pStyle w:val="Heading2"/>
      </w:pPr>
      <w:r>
        <w:br w:type="column"/>
      </w:r>
      <w:bookmarkStart w:id="189" w:name="_Toc176185127"/>
      <w:r w:rsidR="00BA7B6A">
        <w:t>9.8</w:t>
      </w:r>
      <w:r w:rsidR="00BA7B6A">
        <w:tab/>
      </w:r>
      <w:r w:rsidR="00A20CD2">
        <w:t>Controlled entities</w:t>
      </w:r>
      <w:bookmarkEnd w:id="189"/>
      <w:r w:rsidR="00A20CD2">
        <w:t xml:space="preserve"> </w:t>
      </w:r>
    </w:p>
    <w:p w14:paraId="464AE356" w14:textId="31AD8763" w:rsidR="00A20CD2" w:rsidRDefault="00A20CD2" w:rsidP="00097095">
      <w:pPr>
        <w:spacing w:after="120"/>
      </w:pPr>
      <w:r>
        <w:t>The table below contains a list of the significant controlled entities which have been consolidated for the purposes of the financial report. Unless otherwise noted below, all such entities are wholly owned. The entities below may include additional consolidated entities, for which only the parent entity has been listed.</w:t>
      </w:r>
    </w:p>
    <w:p w14:paraId="42004457" w14:textId="77777777" w:rsidR="00A20CD2" w:rsidRDefault="00A20CD2" w:rsidP="00902E5F"/>
    <w:p w14:paraId="1F4A9F3D" w14:textId="5FF43A12"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r>
        <w:t>The principal activities of the controlled entities reflect the three sectors of government they are within as set out in the reporting structure under public sector terms explained earlier in this chapter. Further, Note 3.6 reflects the broad objectives of these controlled entities.</w:t>
      </w:r>
    </w:p>
    <w:tbl>
      <w:tblPr>
        <w:tblStyle w:val="DTFTableText"/>
        <w:tblW w:w="9781" w:type="dxa"/>
        <w:tblLayout w:type="fixed"/>
        <w:tblCellMar>
          <w:left w:w="113" w:type="dxa"/>
          <w:right w:w="113" w:type="dxa"/>
        </w:tblCellMar>
        <w:tblLook w:val="0600" w:firstRow="0" w:lastRow="0" w:firstColumn="0" w:lastColumn="0" w:noHBand="1" w:noVBand="1"/>
      </w:tblPr>
      <w:tblGrid>
        <w:gridCol w:w="3213"/>
        <w:gridCol w:w="133"/>
        <w:gridCol w:w="27"/>
        <w:gridCol w:w="3108"/>
        <w:gridCol w:w="3300"/>
      </w:tblGrid>
      <w:tr w:rsidR="00A20CD2" w:rsidRPr="00CB3815" w14:paraId="7DDDA402" w14:textId="77777777">
        <w:trPr>
          <w:trHeight w:val="17"/>
        </w:trPr>
        <w:tc>
          <w:tcPr>
            <w:tcW w:w="5000" w:type="pct"/>
            <w:gridSpan w:val="5"/>
            <w:tcBorders>
              <w:bottom w:val="nil"/>
            </w:tcBorders>
            <w:shd w:val="clear" w:color="auto" w:fill="auto"/>
          </w:tcPr>
          <w:p w14:paraId="0CCBB4A4" w14:textId="29661576" w:rsidR="00A20CD2" w:rsidRPr="00CB3815" w:rsidRDefault="00A20CD2" w:rsidP="00097095">
            <w:pPr>
              <w:shd w:val="clear" w:color="auto" w:fill="000000" w:themeFill="text1"/>
              <w:jc w:val="center"/>
              <w:rPr>
                <w:b/>
                <w:i/>
                <w:iCs/>
              </w:rPr>
            </w:pPr>
            <w:bookmarkStart w:id="190" w:name="_Hlk141878857"/>
            <w:r w:rsidRPr="00CB3815">
              <w:rPr>
                <w:i/>
                <w:iCs/>
              </w:rPr>
              <w:t xml:space="preserve">General government </w:t>
            </w:r>
            <w:r w:rsidR="00E75BB2" w:rsidRPr="00CB3815">
              <w:rPr>
                <w:b/>
                <w:bCs/>
                <w:iCs/>
                <w:sz w:val="18"/>
                <w:vertAlign w:val="superscript"/>
              </w:rPr>
              <w:t>(a)</w:t>
            </w:r>
          </w:p>
        </w:tc>
      </w:tr>
      <w:tr w:rsidR="00A20CD2" w:rsidRPr="00CB3815" w14:paraId="3113FC8D" w14:textId="77777777" w:rsidTr="00097095">
        <w:tc>
          <w:tcPr>
            <w:tcW w:w="1642" w:type="pct"/>
            <w:tcBorders>
              <w:top w:val="nil"/>
              <w:bottom w:val="nil"/>
            </w:tcBorders>
          </w:tcPr>
          <w:p w14:paraId="3AE9D5EA"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Education </w:t>
            </w:r>
          </w:p>
          <w:p w14:paraId="37C04F25" w14:textId="77777777" w:rsidR="00A20CD2" w:rsidRPr="00CB3815" w:rsidRDefault="00A20CD2" w:rsidP="00097095">
            <w:pPr>
              <w:spacing w:before="20" w:after="20"/>
              <w:ind w:left="170" w:hanging="170"/>
              <w:rPr>
                <w:sz w:val="17"/>
                <w:szCs w:val="17"/>
              </w:rPr>
            </w:pPr>
            <w:r w:rsidRPr="00CB3815">
              <w:rPr>
                <w:sz w:val="17"/>
                <w:szCs w:val="17"/>
              </w:rPr>
              <w:t>Victorian Academy of Teaching and Leadership</w:t>
            </w:r>
          </w:p>
          <w:p w14:paraId="67A90FD0" w14:textId="77777777" w:rsidR="00A20CD2" w:rsidRPr="00CB3815" w:rsidRDefault="00A20CD2" w:rsidP="00097095">
            <w:pPr>
              <w:spacing w:before="20" w:after="20"/>
              <w:ind w:left="170" w:hanging="170"/>
              <w:rPr>
                <w:sz w:val="17"/>
                <w:szCs w:val="17"/>
              </w:rPr>
            </w:pPr>
            <w:r w:rsidRPr="00CB3815">
              <w:rPr>
                <w:sz w:val="17"/>
                <w:szCs w:val="17"/>
              </w:rPr>
              <w:t>Victorian Curriculum and Assessment Authority</w:t>
            </w:r>
          </w:p>
          <w:p w14:paraId="5BD08271" w14:textId="77777777" w:rsidR="00A20CD2" w:rsidRPr="00CB3815" w:rsidRDefault="00A20CD2" w:rsidP="00097095">
            <w:pPr>
              <w:spacing w:before="20" w:after="20"/>
              <w:ind w:left="170" w:hanging="170"/>
              <w:rPr>
                <w:sz w:val="17"/>
                <w:szCs w:val="17"/>
              </w:rPr>
            </w:pPr>
            <w:r w:rsidRPr="00CB3815">
              <w:rPr>
                <w:sz w:val="17"/>
                <w:szCs w:val="17"/>
              </w:rPr>
              <w:t>Victorian Institute of Teaching</w:t>
            </w:r>
          </w:p>
          <w:p w14:paraId="692907C2" w14:textId="3764A533" w:rsidR="00A20CD2" w:rsidRPr="00CB3815" w:rsidRDefault="00A20CD2" w:rsidP="00097095">
            <w:pPr>
              <w:spacing w:before="20" w:after="20"/>
              <w:ind w:left="170" w:hanging="170"/>
              <w:rPr>
                <w:sz w:val="17"/>
                <w:szCs w:val="17"/>
              </w:rPr>
            </w:pPr>
            <w:r w:rsidRPr="00CB3815">
              <w:rPr>
                <w:sz w:val="17"/>
                <w:szCs w:val="17"/>
              </w:rPr>
              <w:t>Victorian Registration and Qualifications Authority</w:t>
            </w:r>
          </w:p>
          <w:p w14:paraId="661B8E17" w14:textId="56C928CB"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Energy, Environment, and Climate Action </w:t>
            </w:r>
          </w:p>
          <w:p w14:paraId="4A2708C8" w14:textId="1A9C994B" w:rsidR="00A20CD2" w:rsidRPr="00CB3815" w:rsidRDefault="00A20CD2" w:rsidP="00097095">
            <w:pPr>
              <w:spacing w:before="20" w:after="20"/>
              <w:ind w:left="170" w:hanging="170"/>
              <w:rPr>
                <w:sz w:val="17"/>
                <w:szCs w:val="17"/>
              </w:rPr>
            </w:pPr>
            <w:r w:rsidRPr="00CB3815">
              <w:rPr>
                <w:sz w:val="17"/>
                <w:szCs w:val="17"/>
              </w:rPr>
              <w:t>Catchment Management Authorities including:</w:t>
            </w:r>
          </w:p>
          <w:p w14:paraId="5688C73B" w14:textId="77777777" w:rsidR="00A20CD2" w:rsidRPr="00947FE6" w:rsidRDefault="00A20CD2" w:rsidP="002E5633">
            <w:pPr>
              <w:pStyle w:val="ListBullet"/>
              <w:spacing w:before="20" w:after="20"/>
              <w:ind w:left="170" w:hanging="170"/>
              <w:contextualSpacing/>
              <w:rPr>
                <w:sz w:val="17"/>
              </w:rPr>
            </w:pPr>
            <w:r w:rsidRPr="00947FE6">
              <w:rPr>
                <w:sz w:val="17"/>
              </w:rPr>
              <w:t>Corangamite Catchment Management Authority</w:t>
            </w:r>
          </w:p>
          <w:p w14:paraId="585015D2" w14:textId="77777777" w:rsidR="00A20CD2" w:rsidRPr="00947FE6" w:rsidRDefault="00A20CD2" w:rsidP="002E5633">
            <w:pPr>
              <w:pStyle w:val="ListBullet"/>
              <w:spacing w:before="20" w:after="20"/>
              <w:ind w:left="170" w:hanging="170"/>
              <w:contextualSpacing/>
              <w:rPr>
                <w:sz w:val="17"/>
              </w:rPr>
            </w:pPr>
            <w:r w:rsidRPr="00947FE6">
              <w:rPr>
                <w:sz w:val="17"/>
              </w:rPr>
              <w:t>East Gippsland Catchment Management Authority</w:t>
            </w:r>
          </w:p>
          <w:p w14:paraId="13620F01" w14:textId="77777777" w:rsidR="00A20CD2" w:rsidRPr="00947FE6" w:rsidRDefault="00A20CD2" w:rsidP="002E5633">
            <w:pPr>
              <w:pStyle w:val="ListBullet"/>
              <w:spacing w:before="20" w:after="20"/>
              <w:ind w:left="170" w:hanging="170"/>
              <w:contextualSpacing/>
              <w:rPr>
                <w:sz w:val="17"/>
              </w:rPr>
            </w:pPr>
            <w:r w:rsidRPr="00947FE6">
              <w:rPr>
                <w:sz w:val="17"/>
              </w:rPr>
              <w:t>Glenelg Hopkins Catchment Management Authority</w:t>
            </w:r>
          </w:p>
          <w:p w14:paraId="33E65A8D" w14:textId="77777777" w:rsidR="00A20CD2" w:rsidRPr="00947FE6" w:rsidRDefault="00A20CD2" w:rsidP="002E5633">
            <w:pPr>
              <w:pStyle w:val="ListBullet"/>
              <w:spacing w:before="20" w:after="20"/>
              <w:ind w:left="170" w:hanging="170"/>
              <w:contextualSpacing/>
              <w:rPr>
                <w:sz w:val="17"/>
              </w:rPr>
            </w:pPr>
            <w:r w:rsidRPr="00947FE6">
              <w:rPr>
                <w:sz w:val="17"/>
              </w:rPr>
              <w:t>Goulburn Broken Catchment Management Authority</w:t>
            </w:r>
          </w:p>
          <w:p w14:paraId="272CAE1D" w14:textId="77777777" w:rsidR="00A20CD2" w:rsidRPr="00947FE6" w:rsidRDefault="00A20CD2" w:rsidP="002E5633">
            <w:pPr>
              <w:pStyle w:val="ListBullet"/>
              <w:spacing w:before="20" w:after="20"/>
              <w:ind w:left="170" w:hanging="170"/>
              <w:contextualSpacing/>
              <w:rPr>
                <w:sz w:val="17"/>
              </w:rPr>
            </w:pPr>
            <w:r w:rsidRPr="00947FE6">
              <w:rPr>
                <w:sz w:val="17"/>
              </w:rPr>
              <w:t>Mallee Catchment Management Authority</w:t>
            </w:r>
          </w:p>
          <w:p w14:paraId="78204EAC" w14:textId="77777777" w:rsidR="00A20CD2" w:rsidRPr="00947FE6" w:rsidRDefault="00A20CD2" w:rsidP="002E5633">
            <w:pPr>
              <w:pStyle w:val="ListBullet"/>
              <w:spacing w:before="20" w:after="20"/>
              <w:ind w:left="170" w:hanging="170"/>
              <w:contextualSpacing/>
              <w:rPr>
                <w:sz w:val="17"/>
              </w:rPr>
            </w:pPr>
            <w:r w:rsidRPr="00947FE6">
              <w:rPr>
                <w:sz w:val="17"/>
              </w:rPr>
              <w:t>North Central Catchment Management Authority</w:t>
            </w:r>
          </w:p>
          <w:p w14:paraId="0A7708E9" w14:textId="77777777" w:rsidR="00A20CD2" w:rsidRPr="00947FE6" w:rsidRDefault="00A20CD2" w:rsidP="002E5633">
            <w:pPr>
              <w:pStyle w:val="ListBullet"/>
              <w:spacing w:before="20" w:after="20"/>
              <w:ind w:left="170" w:hanging="170"/>
              <w:contextualSpacing/>
              <w:rPr>
                <w:sz w:val="17"/>
              </w:rPr>
            </w:pPr>
            <w:r w:rsidRPr="00947FE6">
              <w:rPr>
                <w:sz w:val="17"/>
              </w:rPr>
              <w:t>North East Catchment Management Authority</w:t>
            </w:r>
          </w:p>
          <w:p w14:paraId="139D7FD4" w14:textId="77777777" w:rsidR="00A20CD2" w:rsidRPr="00947FE6" w:rsidRDefault="00A20CD2" w:rsidP="002E5633">
            <w:pPr>
              <w:pStyle w:val="ListBullet"/>
              <w:spacing w:before="20" w:after="20"/>
              <w:ind w:left="170" w:hanging="170"/>
              <w:contextualSpacing/>
              <w:rPr>
                <w:sz w:val="17"/>
              </w:rPr>
            </w:pPr>
            <w:r w:rsidRPr="00947FE6">
              <w:rPr>
                <w:sz w:val="17"/>
              </w:rPr>
              <w:t>West Gippsland Catchment Management Authority</w:t>
            </w:r>
          </w:p>
          <w:p w14:paraId="1C3DAFCD" w14:textId="77777777" w:rsidR="00A20CD2" w:rsidRPr="00947FE6" w:rsidRDefault="00A20CD2" w:rsidP="002E5633">
            <w:pPr>
              <w:pStyle w:val="ListBullet"/>
              <w:spacing w:before="20" w:after="20"/>
              <w:ind w:left="170" w:hanging="170"/>
              <w:contextualSpacing/>
              <w:rPr>
                <w:sz w:val="17"/>
              </w:rPr>
            </w:pPr>
            <w:r w:rsidRPr="00947FE6">
              <w:rPr>
                <w:sz w:val="17"/>
              </w:rPr>
              <w:t>Wimmera Catchment Management Authority</w:t>
            </w:r>
          </w:p>
          <w:p w14:paraId="058DFF67" w14:textId="77777777" w:rsidR="00A20CD2" w:rsidRPr="00CB3815" w:rsidRDefault="00A20CD2" w:rsidP="00097095">
            <w:pPr>
              <w:spacing w:before="20" w:after="20"/>
              <w:ind w:left="170" w:hanging="170"/>
              <w:rPr>
                <w:sz w:val="17"/>
                <w:szCs w:val="17"/>
              </w:rPr>
            </w:pPr>
            <w:r w:rsidRPr="00CB3815">
              <w:rPr>
                <w:sz w:val="17"/>
                <w:szCs w:val="17"/>
              </w:rPr>
              <w:t>Caulfield Racecourse Reserve Trust</w:t>
            </w:r>
          </w:p>
          <w:p w14:paraId="338BC12D" w14:textId="77777777" w:rsidR="00A20CD2" w:rsidRPr="00CB3815" w:rsidRDefault="00A20CD2" w:rsidP="00097095">
            <w:pPr>
              <w:spacing w:before="20" w:after="20"/>
              <w:ind w:left="170" w:hanging="170"/>
              <w:rPr>
                <w:sz w:val="17"/>
                <w:szCs w:val="17"/>
              </w:rPr>
            </w:pPr>
            <w:r w:rsidRPr="00CB3815">
              <w:rPr>
                <w:sz w:val="17"/>
                <w:szCs w:val="17"/>
              </w:rPr>
              <w:t>Dhelkunya Dja Land Management Board</w:t>
            </w:r>
          </w:p>
          <w:p w14:paraId="137E9C04" w14:textId="77777777" w:rsidR="00A20CD2" w:rsidRPr="00CB3815" w:rsidRDefault="00A20CD2" w:rsidP="00097095">
            <w:pPr>
              <w:spacing w:before="20" w:after="20"/>
              <w:ind w:left="170" w:hanging="170"/>
              <w:rPr>
                <w:sz w:val="17"/>
                <w:szCs w:val="17"/>
              </w:rPr>
            </w:pPr>
            <w:r w:rsidRPr="00CB3815">
              <w:rPr>
                <w:sz w:val="17"/>
                <w:szCs w:val="17"/>
              </w:rPr>
              <w:t>Environment Protection Authority</w:t>
            </w:r>
          </w:p>
          <w:p w14:paraId="7B33EF8F" w14:textId="77777777" w:rsidR="00A20CD2" w:rsidRPr="00CB3815" w:rsidRDefault="00A20CD2" w:rsidP="00097095">
            <w:pPr>
              <w:spacing w:before="20" w:after="20"/>
              <w:ind w:left="170" w:hanging="170"/>
              <w:rPr>
                <w:sz w:val="17"/>
                <w:szCs w:val="17"/>
              </w:rPr>
            </w:pPr>
            <w:bookmarkStart w:id="191" w:name="_Hlk522546373"/>
            <w:r w:rsidRPr="00CB3815">
              <w:rPr>
                <w:sz w:val="17"/>
                <w:szCs w:val="17"/>
              </w:rPr>
              <w:t>Gunaikurnai Traditional Owner Land Management Board</w:t>
            </w:r>
          </w:p>
          <w:p w14:paraId="127A444D" w14:textId="77777777" w:rsidR="00A20CD2" w:rsidRPr="00CB3815" w:rsidRDefault="00A20CD2" w:rsidP="00097095">
            <w:pPr>
              <w:spacing w:before="20" w:after="20"/>
              <w:ind w:left="170" w:hanging="170"/>
              <w:rPr>
                <w:sz w:val="17"/>
                <w:szCs w:val="17"/>
              </w:rPr>
            </w:pPr>
            <w:r w:rsidRPr="00CB3815">
              <w:rPr>
                <w:sz w:val="17"/>
                <w:szCs w:val="17"/>
              </w:rPr>
              <w:t xml:space="preserve">Mine Land Rehabilitation Authority </w:t>
            </w:r>
          </w:p>
          <w:p w14:paraId="779B017B" w14:textId="77777777" w:rsidR="00A20CD2" w:rsidRPr="00CB3815" w:rsidRDefault="00A20CD2" w:rsidP="00097095">
            <w:pPr>
              <w:spacing w:before="20" w:after="20"/>
              <w:ind w:left="170" w:hanging="170"/>
              <w:rPr>
                <w:sz w:val="17"/>
                <w:szCs w:val="17"/>
              </w:rPr>
            </w:pPr>
            <w:r w:rsidRPr="00CB3815">
              <w:rPr>
                <w:sz w:val="17"/>
                <w:szCs w:val="17"/>
              </w:rPr>
              <w:t>Office of the Commissioner for Environmental Sustainability</w:t>
            </w:r>
          </w:p>
          <w:p w14:paraId="1094BEC7" w14:textId="77777777" w:rsidR="00A20CD2" w:rsidRPr="00CB3815" w:rsidRDefault="00A20CD2" w:rsidP="00097095">
            <w:pPr>
              <w:spacing w:before="20" w:after="20"/>
              <w:ind w:left="170" w:hanging="170"/>
              <w:rPr>
                <w:sz w:val="17"/>
                <w:szCs w:val="17"/>
              </w:rPr>
            </w:pPr>
            <w:r w:rsidRPr="00CB3815">
              <w:rPr>
                <w:sz w:val="17"/>
                <w:szCs w:val="17"/>
              </w:rPr>
              <w:t>Parks Victoria</w:t>
            </w:r>
          </w:p>
          <w:p w14:paraId="35678BC5" w14:textId="77777777" w:rsidR="00A20CD2" w:rsidRPr="00CB3815" w:rsidRDefault="00A20CD2" w:rsidP="00097095">
            <w:pPr>
              <w:spacing w:before="20" w:after="20"/>
              <w:ind w:left="170" w:hanging="170"/>
              <w:rPr>
                <w:sz w:val="17"/>
                <w:szCs w:val="17"/>
              </w:rPr>
            </w:pPr>
            <w:r w:rsidRPr="00CB3815">
              <w:rPr>
                <w:sz w:val="17"/>
                <w:szCs w:val="17"/>
              </w:rPr>
              <w:t>Royal Botanic Gardens Board</w:t>
            </w:r>
          </w:p>
          <w:p w14:paraId="6069D63D" w14:textId="77777777" w:rsidR="00A20CD2" w:rsidRPr="00CB3815" w:rsidRDefault="00A20CD2" w:rsidP="00097095">
            <w:pPr>
              <w:spacing w:before="20" w:after="20"/>
              <w:ind w:left="170" w:hanging="170"/>
              <w:rPr>
                <w:sz w:val="17"/>
                <w:szCs w:val="17"/>
              </w:rPr>
            </w:pPr>
            <w:r w:rsidRPr="00CB3815">
              <w:rPr>
                <w:sz w:val="17"/>
                <w:szCs w:val="17"/>
              </w:rPr>
              <w:t>Rural Assistance Commissioner</w:t>
            </w:r>
          </w:p>
          <w:p w14:paraId="574CBB8C" w14:textId="77777777" w:rsidR="00A20CD2" w:rsidRPr="00CB3815" w:rsidRDefault="00A20CD2" w:rsidP="00097095">
            <w:pPr>
              <w:spacing w:before="20" w:after="20"/>
              <w:ind w:left="170" w:hanging="170"/>
              <w:rPr>
                <w:sz w:val="17"/>
                <w:szCs w:val="17"/>
              </w:rPr>
            </w:pPr>
            <w:r w:rsidRPr="00CB3815">
              <w:rPr>
                <w:sz w:val="17"/>
                <w:szCs w:val="17"/>
              </w:rPr>
              <w:t>Sustainability Victoria</w:t>
            </w:r>
          </w:p>
          <w:p w14:paraId="35C3DE73" w14:textId="77777777" w:rsidR="00A20CD2" w:rsidRPr="00CB3815" w:rsidRDefault="00A20CD2" w:rsidP="00097095">
            <w:pPr>
              <w:spacing w:before="20" w:after="20"/>
              <w:ind w:left="170" w:hanging="170"/>
              <w:rPr>
                <w:sz w:val="17"/>
                <w:szCs w:val="17"/>
              </w:rPr>
            </w:pPr>
            <w:r w:rsidRPr="00CB3815">
              <w:rPr>
                <w:sz w:val="17"/>
                <w:szCs w:val="17"/>
              </w:rPr>
              <w:t>Trust for Nature (Victoria)</w:t>
            </w:r>
          </w:p>
          <w:p w14:paraId="3639AD88" w14:textId="77777777" w:rsidR="00A20CD2" w:rsidRPr="00CB3815" w:rsidRDefault="00A20CD2" w:rsidP="00097095">
            <w:pPr>
              <w:spacing w:before="20" w:after="20"/>
              <w:ind w:left="170" w:hanging="170"/>
              <w:rPr>
                <w:sz w:val="17"/>
                <w:szCs w:val="17"/>
              </w:rPr>
            </w:pPr>
            <w:r w:rsidRPr="00CB3815">
              <w:rPr>
                <w:sz w:val="17"/>
                <w:szCs w:val="17"/>
              </w:rPr>
              <w:t>Veterinary Practitioners Registration Board of Victoria</w:t>
            </w:r>
          </w:p>
          <w:p w14:paraId="5DC30662" w14:textId="77777777" w:rsidR="00A20CD2" w:rsidRPr="00CB3815" w:rsidRDefault="00A20CD2" w:rsidP="00097095">
            <w:pPr>
              <w:spacing w:before="20" w:after="20"/>
              <w:ind w:left="170" w:hanging="170"/>
              <w:rPr>
                <w:sz w:val="17"/>
                <w:szCs w:val="17"/>
              </w:rPr>
            </w:pPr>
            <w:r w:rsidRPr="00CB3815">
              <w:rPr>
                <w:sz w:val="17"/>
                <w:szCs w:val="17"/>
              </w:rPr>
              <w:t xml:space="preserve">Victorian Energy Safety Commission </w:t>
            </w:r>
          </w:p>
          <w:p w14:paraId="1DD8BE7C" w14:textId="77777777" w:rsidR="00A20CD2" w:rsidRPr="00CB3815" w:rsidRDefault="00A20CD2" w:rsidP="00097095">
            <w:pPr>
              <w:spacing w:before="20" w:after="20"/>
              <w:ind w:left="170" w:hanging="170"/>
              <w:rPr>
                <w:sz w:val="17"/>
                <w:szCs w:val="17"/>
              </w:rPr>
            </w:pPr>
            <w:r w:rsidRPr="00CB3815">
              <w:rPr>
                <w:sz w:val="17"/>
                <w:szCs w:val="17"/>
              </w:rPr>
              <w:t>Victorian Environmental Water Holder</w:t>
            </w:r>
          </w:p>
          <w:p w14:paraId="1F106F91" w14:textId="2B225525" w:rsidR="00A20CD2" w:rsidRPr="00CB3815" w:rsidRDefault="00A20CD2" w:rsidP="00097095">
            <w:pPr>
              <w:spacing w:before="20" w:after="20"/>
              <w:ind w:left="170" w:hanging="170"/>
              <w:rPr>
                <w:sz w:val="17"/>
                <w:szCs w:val="17"/>
              </w:rPr>
            </w:pPr>
            <w:r w:rsidRPr="00CB3815">
              <w:rPr>
                <w:sz w:val="17"/>
                <w:szCs w:val="17"/>
              </w:rPr>
              <w:t>Yorta Yorta Traditional Owner Land Management Board</w:t>
            </w:r>
            <w:bookmarkEnd w:id="191"/>
          </w:p>
        </w:tc>
        <w:tc>
          <w:tcPr>
            <w:tcW w:w="1671" w:type="pct"/>
            <w:gridSpan w:val="3"/>
            <w:tcBorders>
              <w:top w:val="nil"/>
              <w:bottom w:val="nil"/>
            </w:tcBorders>
          </w:tcPr>
          <w:p w14:paraId="5494E351" w14:textId="344B12EB"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Families, Fairness </w:t>
            </w:r>
            <w:r w:rsidR="001561D5">
              <w:rPr>
                <w:b/>
                <w:bCs/>
                <w:sz w:val="18"/>
              </w:rPr>
              <w:br/>
            </w:r>
            <w:r w:rsidRPr="00CB3815">
              <w:rPr>
                <w:b/>
                <w:bCs/>
                <w:sz w:val="18"/>
              </w:rPr>
              <w:t xml:space="preserve">and Housing </w:t>
            </w:r>
          </w:p>
          <w:p w14:paraId="6EE18BDD" w14:textId="77777777" w:rsidR="00A20CD2" w:rsidRPr="00CB3815" w:rsidRDefault="00A20CD2" w:rsidP="00097095">
            <w:pPr>
              <w:spacing w:before="20" w:after="20"/>
              <w:ind w:left="170" w:hanging="170"/>
              <w:rPr>
                <w:spacing w:val="-2"/>
                <w:sz w:val="17"/>
                <w:szCs w:val="17"/>
                <w:vertAlign w:val="superscript"/>
              </w:rPr>
            </w:pPr>
            <w:bookmarkStart w:id="192" w:name="OLE_LINK1"/>
            <w:r w:rsidRPr="00CB3815">
              <w:rPr>
                <w:spacing w:val="-2"/>
                <w:sz w:val="17"/>
                <w:szCs w:val="17"/>
              </w:rPr>
              <w:t xml:space="preserve">Commission for Children and Young People </w:t>
            </w:r>
          </w:p>
          <w:p w14:paraId="5DBF9DA3" w14:textId="77777777" w:rsidR="00A20CD2" w:rsidRPr="00CB3815" w:rsidRDefault="00A20CD2" w:rsidP="00097095">
            <w:pPr>
              <w:spacing w:before="20" w:after="20"/>
              <w:ind w:left="170" w:hanging="170"/>
              <w:rPr>
                <w:sz w:val="17"/>
                <w:szCs w:val="17"/>
              </w:rPr>
            </w:pPr>
            <w:r w:rsidRPr="00CB3815">
              <w:rPr>
                <w:sz w:val="17"/>
                <w:szCs w:val="17"/>
              </w:rPr>
              <w:t xml:space="preserve">Family Violence Prevention Agency </w:t>
            </w:r>
          </w:p>
          <w:p w14:paraId="1B0F55E7" w14:textId="77777777" w:rsidR="00A20CD2" w:rsidRPr="00CB3815" w:rsidRDefault="00A20CD2" w:rsidP="00097095">
            <w:pPr>
              <w:spacing w:before="20" w:after="20"/>
              <w:ind w:left="170" w:hanging="170"/>
              <w:rPr>
                <w:sz w:val="17"/>
                <w:szCs w:val="17"/>
              </w:rPr>
            </w:pPr>
            <w:r w:rsidRPr="00CB3815">
              <w:rPr>
                <w:sz w:val="17"/>
                <w:szCs w:val="17"/>
              </w:rPr>
              <w:t xml:space="preserve">Shrine of Remembrance Trustees </w:t>
            </w:r>
          </w:p>
          <w:p w14:paraId="365F30AC" w14:textId="77777777" w:rsidR="00A20CD2" w:rsidRPr="00CB3815" w:rsidRDefault="00A20CD2" w:rsidP="00097095">
            <w:pPr>
              <w:spacing w:before="20" w:after="20"/>
              <w:ind w:left="170" w:hanging="170"/>
              <w:rPr>
                <w:sz w:val="17"/>
                <w:szCs w:val="17"/>
              </w:rPr>
            </w:pPr>
            <w:r w:rsidRPr="00CB3815">
              <w:rPr>
                <w:sz w:val="17"/>
                <w:szCs w:val="17"/>
              </w:rPr>
              <w:t xml:space="preserve">Victorian Disability Workers Commission </w:t>
            </w:r>
          </w:p>
          <w:p w14:paraId="78CF2BB0" w14:textId="5F292815" w:rsidR="00A20CD2" w:rsidRPr="00CB3815" w:rsidRDefault="00A20CD2" w:rsidP="00097095">
            <w:pPr>
              <w:spacing w:before="20" w:after="20"/>
              <w:ind w:left="170" w:hanging="170"/>
              <w:rPr>
                <w:sz w:val="17"/>
                <w:szCs w:val="17"/>
              </w:rPr>
            </w:pPr>
            <w:r w:rsidRPr="00CB3815">
              <w:rPr>
                <w:sz w:val="17"/>
                <w:szCs w:val="17"/>
              </w:rPr>
              <w:t xml:space="preserve">Victorian Veterans Council </w:t>
            </w:r>
          </w:p>
          <w:bookmarkEnd w:id="192"/>
          <w:p w14:paraId="3ECBEB0F" w14:textId="7E2ED5C0"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Department of Government Services</w:t>
            </w:r>
            <w:r>
              <w:rPr>
                <w:b/>
                <w:bCs/>
                <w:sz w:val="18"/>
              </w:rPr>
              <w:t xml:space="preserve"> </w:t>
            </w:r>
          </w:p>
          <w:p w14:paraId="30057C7C" w14:textId="77777777" w:rsidR="00A20CD2" w:rsidRPr="00CB3815" w:rsidRDefault="00A20CD2" w:rsidP="00097095">
            <w:pPr>
              <w:spacing w:before="20" w:after="20"/>
              <w:ind w:left="170" w:hanging="170"/>
              <w:rPr>
                <w:sz w:val="17"/>
                <w:szCs w:val="17"/>
              </w:rPr>
            </w:pPr>
            <w:r w:rsidRPr="00CB3815">
              <w:rPr>
                <w:sz w:val="17"/>
                <w:szCs w:val="17"/>
              </w:rPr>
              <w:t xml:space="preserve">Cenitex </w:t>
            </w:r>
          </w:p>
          <w:p w14:paraId="5D857950" w14:textId="48F39DF2" w:rsidR="00A20CD2" w:rsidRPr="00CB3815" w:rsidRDefault="00A20CD2" w:rsidP="00097095">
            <w:pPr>
              <w:spacing w:before="20" w:after="20"/>
              <w:ind w:left="170" w:hanging="170"/>
              <w:rPr>
                <w:sz w:val="17"/>
                <w:szCs w:val="17"/>
              </w:rPr>
            </w:pPr>
            <w:r w:rsidRPr="00CB3815">
              <w:rPr>
                <w:sz w:val="17"/>
                <w:szCs w:val="17"/>
              </w:rPr>
              <w:t xml:space="preserve">Residential Tenancies Bond Authority </w:t>
            </w:r>
          </w:p>
          <w:p w14:paraId="648BCADA"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Health </w:t>
            </w:r>
          </w:p>
          <w:p w14:paraId="61F1F066" w14:textId="77777777" w:rsidR="00A20CD2" w:rsidRPr="00CB3815" w:rsidRDefault="00A20CD2" w:rsidP="00097095">
            <w:pPr>
              <w:spacing w:before="20" w:after="20"/>
              <w:ind w:left="170" w:hanging="170"/>
              <w:rPr>
                <w:sz w:val="17"/>
                <w:szCs w:val="17"/>
              </w:rPr>
            </w:pPr>
            <w:r w:rsidRPr="00CB3815">
              <w:rPr>
                <w:sz w:val="17"/>
                <w:szCs w:val="17"/>
              </w:rPr>
              <w:t>Health Purchasing Victoria</w:t>
            </w:r>
          </w:p>
          <w:p w14:paraId="19A065C7" w14:textId="77777777" w:rsidR="00A20CD2" w:rsidRPr="00CB3815" w:rsidRDefault="00A20CD2" w:rsidP="00097095">
            <w:pPr>
              <w:spacing w:before="20" w:after="20"/>
              <w:ind w:left="170" w:hanging="170"/>
              <w:rPr>
                <w:sz w:val="17"/>
                <w:szCs w:val="17"/>
              </w:rPr>
            </w:pPr>
            <w:r w:rsidRPr="00CB3815">
              <w:rPr>
                <w:sz w:val="17"/>
                <w:szCs w:val="17"/>
              </w:rPr>
              <w:t>Hospitals, Health and Ambulance Services including:</w:t>
            </w:r>
          </w:p>
          <w:p w14:paraId="27F8FBE5" w14:textId="77777777" w:rsidR="00A20CD2" w:rsidRPr="00947FE6" w:rsidRDefault="00A20CD2" w:rsidP="002E5633">
            <w:pPr>
              <w:pStyle w:val="ListBullet"/>
              <w:spacing w:before="20" w:after="20"/>
              <w:ind w:left="170" w:hanging="170"/>
              <w:contextualSpacing/>
              <w:rPr>
                <w:sz w:val="17"/>
              </w:rPr>
            </w:pPr>
            <w:r w:rsidRPr="00CE0EE3">
              <w:t>A</w:t>
            </w:r>
            <w:r w:rsidRPr="00947FE6">
              <w:rPr>
                <w:sz w:val="17"/>
              </w:rPr>
              <w:t xml:space="preserve">lbury Wodonga Health </w:t>
            </w:r>
          </w:p>
          <w:p w14:paraId="3113F01F" w14:textId="77777777" w:rsidR="00A20CD2" w:rsidRPr="00947FE6" w:rsidRDefault="00A20CD2" w:rsidP="002E5633">
            <w:pPr>
              <w:pStyle w:val="ListBullet"/>
              <w:spacing w:before="20" w:after="20"/>
              <w:ind w:left="170" w:hanging="170"/>
              <w:contextualSpacing/>
              <w:rPr>
                <w:sz w:val="17"/>
              </w:rPr>
            </w:pPr>
            <w:r w:rsidRPr="00947FE6">
              <w:rPr>
                <w:sz w:val="17"/>
              </w:rPr>
              <w:t xml:space="preserve">Alexandra District Health </w:t>
            </w:r>
          </w:p>
          <w:p w14:paraId="64EFB52B" w14:textId="77777777" w:rsidR="00A20CD2" w:rsidRPr="00947FE6" w:rsidRDefault="00A20CD2" w:rsidP="002E5633">
            <w:pPr>
              <w:pStyle w:val="ListBullet"/>
              <w:spacing w:before="20" w:after="20"/>
              <w:ind w:left="170" w:hanging="170"/>
              <w:contextualSpacing/>
              <w:rPr>
                <w:sz w:val="17"/>
              </w:rPr>
            </w:pPr>
            <w:r w:rsidRPr="00947FE6">
              <w:rPr>
                <w:sz w:val="17"/>
              </w:rPr>
              <w:t>Alfred Health</w:t>
            </w:r>
          </w:p>
          <w:p w14:paraId="5B061FA4" w14:textId="77777777" w:rsidR="00A20CD2" w:rsidRPr="00947FE6" w:rsidRDefault="00A20CD2" w:rsidP="002E5633">
            <w:pPr>
              <w:pStyle w:val="ListBullet"/>
              <w:spacing w:before="20" w:after="20"/>
              <w:ind w:left="170" w:hanging="170"/>
              <w:contextualSpacing/>
              <w:rPr>
                <w:sz w:val="17"/>
              </w:rPr>
            </w:pPr>
            <w:r w:rsidRPr="00947FE6">
              <w:rPr>
                <w:sz w:val="17"/>
              </w:rPr>
              <w:t>Alpine Health</w:t>
            </w:r>
          </w:p>
          <w:p w14:paraId="14F8BB6F" w14:textId="77777777" w:rsidR="00A20CD2" w:rsidRPr="00947FE6" w:rsidRDefault="00A20CD2" w:rsidP="002E5633">
            <w:pPr>
              <w:pStyle w:val="ListBullet"/>
              <w:spacing w:before="20" w:after="20"/>
              <w:ind w:left="170" w:hanging="170"/>
              <w:contextualSpacing/>
              <w:rPr>
                <w:sz w:val="17"/>
              </w:rPr>
            </w:pPr>
            <w:r w:rsidRPr="00947FE6">
              <w:rPr>
                <w:sz w:val="17"/>
              </w:rPr>
              <w:t>Ambulance Victoria</w:t>
            </w:r>
          </w:p>
          <w:p w14:paraId="253B5789" w14:textId="77777777" w:rsidR="00A20CD2" w:rsidRPr="00947FE6" w:rsidRDefault="00A20CD2" w:rsidP="002E5633">
            <w:pPr>
              <w:pStyle w:val="ListBullet"/>
              <w:spacing w:before="20" w:after="20"/>
              <w:ind w:left="170" w:hanging="170"/>
              <w:contextualSpacing/>
              <w:rPr>
                <w:sz w:val="17"/>
              </w:rPr>
            </w:pPr>
            <w:r w:rsidRPr="00947FE6">
              <w:rPr>
                <w:sz w:val="17"/>
              </w:rPr>
              <w:t>Austin Health</w:t>
            </w:r>
          </w:p>
          <w:p w14:paraId="7099DDCF" w14:textId="77777777" w:rsidR="00A20CD2" w:rsidRPr="00947FE6" w:rsidRDefault="00A20CD2" w:rsidP="002E5633">
            <w:pPr>
              <w:pStyle w:val="ListBullet"/>
              <w:spacing w:before="20" w:after="20"/>
              <w:ind w:left="170" w:hanging="170"/>
              <w:contextualSpacing/>
              <w:rPr>
                <w:sz w:val="17"/>
              </w:rPr>
            </w:pPr>
            <w:r w:rsidRPr="00947FE6">
              <w:rPr>
                <w:sz w:val="17"/>
              </w:rPr>
              <w:t>Bairnsdale Regional Health Service</w:t>
            </w:r>
          </w:p>
          <w:p w14:paraId="59DF537F" w14:textId="77777777" w:rsidR="00A20CD2" w:rsidRPr="00947FE6" w:rsidRDefault="00A20CD2" w:rsidP="002E5633">
            <w:pPr>
              <w:pStyle w:val="ListBullet"/>
              <w:spacing w:before="20" w:after="20"/>
              <w:ind w:left="170" w:hanging="170"/>
              <w:contextualSpacing/>
              <w:rPr>
                <w:sz w:val="17"/>
              </w:rPr>
            </w:pPr>
            <w:r w:rsidRPr="00947FE6">
              <w:rPr>
                <w:sz w:val="17"/>
              </w:rPr>
              <w:t>Barwon Health</w:t>
            </w:r>
          </w:p>
          <w:p w14:paraId="67930E5E" w14:textId="77777777" w:rsidR="00A20CD2" w:rsidRPr="00947FE6" w:rsidRDefault="00A20CD2" w:rsidP="002E5633">
            <w:pPr>
              <w:pStyle w:val="ListBullet"/>
              <w:spacing w:before="20" w:after="20"/>
              <w:ind w:left="170" w:hanging="170"/>
              <w:contextualSpacing/>
              <w:rPr>
                <w:sz w:val="17"/>
              </w:rPr>
            </w:pPr>
            <w:r w:rsidRPr="00947FE6">
              <w:rPr>
                <w:sz w:val="17"/>
              </w:rPr>
              <w:t>Bass Coast Health</w:t>
            </w:r>
          </w:p>
          <w:p w14:paraId="0F9B272F" w14:textId="77777777" w:rsidR="00A20CD2" w:rsidRPr="00947FE6" w:rsidRDefault="00A20CD2" w:rsidP="002E5633">
            <w:pPr>
              <w:pStyle w:val="ListBullet"/>
              <w:spacing w:before="20" w:after="20"/>
              <w:ind w:left="170" w:hanging="170"/>
              <w:contextualSpacing/>
              <w:rPr>
                <w:sz w:val="17"/>
              </w:rPr>
            </w:pPr>
            <w:r w:rsidRPr="00947FE6">
              <w:rPr>
                <w:sz w:val="17"/>
              </w:rPr>
              <w:t>Beaufort and Skipton Health Service</w:t>
            </w:r>
          </w:p>
          <w:p w14:paraId="4E3AF34A" w14:textId="77777777" w:rsidR="00A20CD2" w:rsidRPr="00947FE6" w:rsidRDefault="00A20CD2" w:rsidP="002E5633">
            <w:pPr>
              <w:pStyle w:val="ListBullet"/>
              <w:spacing w:before="20" w:after="20"/>
              <w:ind w:left="170" w:hanging="170"/>
              <w:contextualSpacing/>
              <w:rPr>
                <w:sz w:val="17"/>
              </w:rPr>
            </w:pPr>
            <w:r w:rsidRPr="00947FE6">
              <w:rPr>
                <w:sz w:val="17"/>
              </w:rPr>
              <w:t>Beechworth Health Service</w:t>
            </w:r>
          </w:p>
          <w:p w14:paraId="46944715" w14:textId="77777777" w:rsidR="00A20CD2" w:rsidRPr="00947FE6" w:rsidRDefault="00A20CD2" w:rsidP="002E5633">
            <w:pPr>
              <w:pStyle w:val="ListBullet"/>
              <w:spacing w:before="20" w:after="20"/>
              <w:ind w:left="170" w:hanging="170"/>
              <w:contextualSpacing/>
              <w:rPr>
                <w:sz w:val="17"/>
              </w:rPr>
            </w:pPr>
            <w:r w:rsidRPr="00947FE6">
              <w:rPr>
                <w:sz w:val="17"/>
              </w:rPr>
              <w:t>Benalla Health</w:t>
            </w:r>
          </w:p>
          <w:p w14:paraId="4177CB5E" w14:textId="77777777" w:rsidR="00A20CD2" w:rsidRPr="00947FE6" w:rsidRDefault="00A20CD2" w:rsidP="002E5633">
            <w:pPr>
              <w:pStyle w:val="ListBullet"/>
              <w:spacing w:before="20" w:after="20"/>
              <w:ind w:left="170" w:hanging="170"/>
              <w:contextualSpacing/>
              <w:rPr>
                <w:sz w:val="17"/>
              </w:rPr>
            </w:pPr>
            <w:r w:rsidRPr="00947FE6">
              <w:rPr>
                <w:sz w:val="17"/>
              </w:rPr>
              <w:t>Bendigo Health</w:t>
            </w:r>
          </w:p>
          <w:p w14:paraId="2BC1ADB7" w14:textId="77777777" w:rsidR="00A20CD2" w:rsidRPr="00947FE6" w:rsidRDefault="00A20CD2" w:rsidP="002E5633">
            <w:pPr>
              <w:pStyle w:val="ListBullet"/>
              <w:spacing w:before="20" w:after="20"/>
              <w:ind w:left="170" w:hanging="170"/>
              <w:contextualSpacing/>
              <w:rPr>
                <w:sz w:val="17"/>
              </w:rPr>
            </w:pPr>
            <w:r w:rsidRPr="00947FE6">
              <w:rPr>
                <w:sz w:val="17"/>
              </w:rPr>
              <w:t>Boort District Health</w:t>
            </w:r>
          </w:p>
          <w:p w14:paraId="403213C8" w14:textId="77777777" w:rsidR="00A20CD2" w:rsidRPr="00947FE6" w:rsidRDefault="00A20CD2" w:rsidP="002E5633">
            <w:pPr>
              <w:pStyle w:val="ListBullet"/>
              <w:spacing w:before="20" w:after="20"/>
              <w:ind w:left="170" w:hanging="170"/>
              <w:contextualSpacing/>
              <w:rPr>
                <w:sz w:val="17"/>
              </w:rPr>
            </w:pPr>
            <w:r w:rsidRPr="00947FE6">
              <w:rPr>
                <w:sz w:val="17"/>
              </w:rPr>
              <w:t>Casterton Memorial Hospital</w:t>
            </w:r>
          </w:p>
          <w:p w14:paraId="5C2DB260" w14:textId="77777777" w:rsidR="00A20CD2" w:rsidRPr="00947FE6" w:rsidRDefault="00A20CD2" w:rsidP="002E5633">
            <w:pPr>
              <w:pStyle w:val="ListBullet"/>
              <w:spacing w:before="20" w:after="20"/>
              <w:ind w:left="170" w:hanging="170"/>
              <w:contextualSpacing/>
              <w:rPr>
                <w:sz w:val="17"/>
              </w:rPr>
            </w:pPr>
            <w:r w:rsidRPr="00947FE6">
              <w:rPr>
                <w:sz w:val="17"/>
              </w:rPr>
              <w:t>Central Gippsland Health Service</w:t>
            </w:r>
          </w:p>
          <w:p w14:paraId="6020FB18" w14:textId="77777777" w:rsidR="00A20CD2" w:rsidRPr="00947FE6" w:rsidRDefault="00A20CD2" w:rsidP="002E5633">
            <w:pPr>
              <w:pStyle w:val="ListBullet"/>
              <w:spacing w:before="20" w:after="20"/>
              <w:ind w:left="170" w:hanging="170"/>
              <w:contextualSpacing/>
              <w:rPr>
                <w:sz w:val="17"/>
              </w:rPr>
            </w:pPr>
            <w:r w:rsidRPr="00947FE6">
              <w:rPr>
                <w:sz w:val="17"/>
              </w:rPr>
              <w:t>Central Highlands Rural Health</w:t>
            </w:r>
          </w:p>
          <w:p w14:paraId="6C4DA8F9" w14:textId="77777777" w:rsidR="00A20CD2" w:rsidRPr="00947FE6" w:rsidRDefault="00A20CD2" w:rsidP="002E5633">
            <w:pPr>
              <w:pStyle w:val="ListBullet"/>
              <w:spacing w:before="20" w:after="20"/>
              <w:ind w:left="170" w:hanging="170"/>
              <w:contextualSpacing/>
              <w:rPr>
                <w:sz w:val="17"/>
              </w:rPr>
            </w:pPr>
            <w:r w:rsidRPr="00947FE6">
              <w:rPr>
                <w:sz w:val="17"/>
              </w:rPr>
              <w:t>Cohuna District Hospital</w:t>
            </w:r>
          </w:p>
          <w:p w14:paraId="7A584FD1" w14:textId="77777777" w:rsidR="00A20CD2" w:rsidRPr="00947FE6" w:rsidRDefault="00A20CD2" w:rsidP="002E5633">
            <w:pPr>
              <w:pStyle w:val="ListBullet"/>
              <w:spacing w:before="20" w:after="20"/>
              <w:ind w:left="170" w:hanging="170"/>
              <w:contextualSpacing/>
              <w:rPr>
                <w:sz w:val="17"/>
              </w:rPr>
            </w:pPr>
            <w:r w:rsidRPr="00947FE6">
              <w:rPr>
                <w:sz w:val="17"/>
              </w:rPr>
              <w:t>Colac Area Health</w:t>
            </w:r>
          </w:p>
          <w:p w14:paraId="28FAEC67" w14:textId="77777777" w:rsidR="00A20CD2" w:rsidRPr="00947FE6" w:rsidRDefault="00A20CD2" w:rsidP="002E5633">
            <w:pPr>
              <w:pStyle w:val="ListBullet"/>
              <w:spacing w:before="20" w:after="20"/>
              <w:ind w:left="170" w:hanging="170"/>
              <w:contextualSpacing/>
              <w:rPr>
                <w:sz w:val="17"/>
              </w:rPr>
            </w:pPr>
            <w:r w:rsidRPr="00947FE6">
              <w:rPr>
                <w:sz w:val="17"/>
              </w:rPr>
              <w:t>Corryong Health</w:t>
            </w:r>
          </w:p>
          <w:p w14:paraId="3D4BFF6A" w14:textId="77777777" w:rsidR="00A20CD2" w:rsidRPr="00947FE6" w:rsidRDefault="00A20CD2" w:rsidP="002E5633">
            <w:pPr>
              <w:pStyle w:val="ListBullet"/>
              <w:spacing w:before="20" w:after="20"/>
              <w:ind w:left="170" w:hanging="170"/>
              <w:contextualSpacing/>
              <w:rPr>
                <w:sz w:val="17"/>
              </w:rPr>
            </w:pPr>
            <w:r w:rsidRPr="00CE0EE3">
              <w:t>D</w:t>
            </w:r>
            <w:r w:rsidRPr="00947FE6">
              <w:rPr>
                <w:sz w:val="17"/>
              </w:rPr>
              <w:t>ental Health Services Victoria</w:t>
            </w:r>
          </w:p>
          <w:p w14:paraId="279250BD" w14:textId="77777777" w:rsidR="00A20CD2" w:rsidRPr="00947FE6" w:rsidRDefault="00A20CD2" w:rsidP="002E5633">
            <w:pPr>
              <w:pStyle w:val="ListBullet"/>
              <w:spacing w:before="20" w:after="20"/>
              <w:ind w:left="170" w:hanging="170"/>
              <w:contextualSpacing/>
              <w:rPr>
                <w:sz w:val="17"/>
              </w:rPr>
            </w:pPr>
            <w:r w:rsidRPr="00947FE6">
              <w:rPr>
                <w:sz w:val="17"/>
              </w:rPr>
              <w:t xml:space="preserve">Dhelkaya Health </w:t>
            </w:r>
          </w:p>
          <w:p w14:paraId="33302439" w14:textId="77777777" w:rsidR="00A20CD2" w:rsidRPr="00947FE6" w:rsidRDefault="00A20CD2" w:rsidP="002E5633">
            <w:pPr>
              <w:pStyle w:val="ListBullet"/>
              <w:spacing w:before="20" w:after="20"/>
              <w:ind w:left="170" w:hanging="170"/>
              <w:contextualSpacing/>
              <w:rPr>
                <w:sz w:val="17"/>
              </w:rPr>
            </w:pPr>
            <w:r w:rsidRPr="00947FE6">
              <w:rPr>
                <w:sz w:val="17"/>
              </w:rPr>
              <w:t>East Grampians Health Service</w:t>
            </w:r>
          </w:p>
          <w:p w14:paraId="58EA7612" w14:textId="77777777" w:rsidR="00A20CD2" w:rsidRPr="00947FE6" w:rsidRDefault="00A20CD2" w:rsidP="002E5633">
            <w:pPr>
              <w:pStyle w:val="ListBullet"/>
              <w:spacing w:before="20" w:after="20"/>
              <w:ind w:left="170" w:hanging="170"/>
              <w:contextualSpacing/>
              <w:rPr>
                <w:sz w:val="17"/>
              </w:rPr>
            </w:pPr>
            <w:r w:rsidRPr="00947FE6">
              <w:rPr>
                <w:sz w:val="17"/>
              </w:rPr>
              <w:t>East Wimmera Health Service</w:t>
            </w:r>
          </w:p>
          <w:p w14:paraId="35C088CD" w14:textId="77777777" w:rsidR="00A20CD2" w:rsidRPr="00947FE6" w:rsidRDefault="00A20CD2" w:rsidP="002E5633">
            <w:pPr>
              <w:pStyle w:val="ListBullet"/>
              <w:spacing w:before="20" w:after="20"/>
              <w:ind w:left="170" w:hanging="170"/>
              <w:contextualSpacing/>
              <w:rPr>
                <w:sz w:val="17"/>
              </w:rPr>
            </w:pPr>
            <w:r w:rsidRPr="00947FE6">
              <w:rPr>
                <w:sz w:val="17"/>
              </w:rPr>
              <w:t>Eastern Health</w:t>
            </w:r>
          </w:p>
          <w:p w14:paraId="364CE868" w14:textId="77777777" w:rsidR="00A20CD2" w:rsidRPr="00947FE6" w:rsidRDefault="00A20CD2" w:rsidP="002E5633">
            <w:pPr>
              <w:pStyle w:val="ListBullet"/>
              <w:spacing w:before="20" w:after="20"/>
              <w:ind w:left="170" w:hanging="170"/>
              <w:contextualSpacing/>
              <w:rPr>
                <w:sz w:val="17"/>
              </w:rPr>
            </w:pPr>
            <w:r w:rsidRPr="00947FE6">
              <w:rPr>
                <w:sz w:val="17"/>
              </w:rPr>
              <w:t>Echuca Regional Health</w:t>
            </w:r>
          </w:p>
          <w:p w14:paraId="3F7C9FA5" w14:textId="77777777" w:rsidR="00A20CD2" w:rsidRPr="00947FE6" w:rsidRDefault="00A20CD2" w:rsidP="002E5633">
            <w:pPr>
              <w:pStyle w:val="ListBullet"/>
              <w:spacing w:before="20" w:after="20"/>
              <w:ind w:left="170" w:hanging="170"/>
              <w:contextualSpacing/>
              <w:rPr>
                <w:sz w:val="17"/>
              </w:rPr>
            </w:pPr>
            <w:r w:rsidRPr="00947FE6">
              <w:rPr>
                <w:sz w:val="17"/>
              </w:rPr>
              <w:t>Great Ocean Road Health</w:t>
            </w:r>
          </w:p>
          <w:p w14:paraId="2B0549D2" w14:textId="77777777" w:rsidR="00A20CD2" w:rsidRPr="00947FE6" w:rsidRDefault="00A20CD2" w:rsidP="002E5633">
            <w:pPr>
              <w:pStyle w:val="ListBullet"/>
              <w:spacing w:before="20" w:after="20"/>
              <w:ind w:left="170" w:hanging="170"/>
              <w:contextualSpacing/>
              <w:rPr>
                <w:sz w:val="17"/>
              </w:rPr>
            </w:pPr>
            <w:r w:rsidRPr="00947FE6">
              <w:rPr>
                <w:sz w:val="17"/>
              </w:rPr>
              <w:t>Gippsland Southern Health Service</w:t>
            </w:r>
          </w:p>
          <w:p w14:paraId="04EDBEB5" w14:textId="77777777" w:rsidR="00A20CD2" w:rsidRPr="00947FE6" w:rsidRDefault="00A20CD2" w:rsidP="002E5633">
            <w:pPr>
              <w:pStyle w:val="ListBullet"/>
              <w:spacing w:before="20" w:after="20"/>
              <w:ind w:left="170" w:hanging="170"/>
              <w:contextualSpacing/>
              <w:rPr>
                <w:sz w:val="17"/>
              </w:rPr>
            </w:pPr>
            <w:r w:rsidRPr="00947FE6">
              <w:rPr>
                <w:sz w:val="17"/>
              </w:rPr>
              <w:t>Goulburn Valley Health</w:t>
            </w:r>
          </w:p>
          <w:p w14:paraId="2FB9C8D2" w14:textId="77777777" w:rsidR="00A20CD2" w:rsidRPr="00947FE6" w:rsidRDefault="00A20CD2" w:rsidP="002E5633">
            <w:pPr>
              <w:pStyle w:val="ListBullet"/>
              <w:spacing w:before="20" w:after="20"/>
              <w:ind w:left="170" w:hanging="170"/>
              <w:contextualSpacing/>
              <w:rPr>
                <w:sz w:val="17"/>
              </w:rPr>
            </w:pPr>
            <w:r w:rsidRPr="00947FE6">
              <w:rPr>
                <w:sz w:val="17"/>
              </w:rPr>
              <w:t>Grampians Health</w:t>
            </w:r>
          </w:p>
          <w:p w14:paraId="0559FA6F" w14:textId="77777777" w:rsidR="00A20CD2" w:rsidRPr="00947FE6" w:rsidRDefault="00A20CD2" w:rsidP="002E5633">
            <w:pPr>
              <w:pStyle w:val="ListBullet"/>
              <w:spacing w:before="20" w:after="20"/>
              <w:ind w:left="170" w:hanging="170"/>
              <w:contextualSpacing/>
              <w:rPr>
                <w:sz w:val="17"/>
              </w:rPr>
            </w:pPr>
            <w:r w:rsidRPr="00947FE6">
              <w:rPr>
                <w:sz w:val="17"/>
              </w:rPr>
              <w:t xml:space="preserve">Heathcote Health </w:t>
            </w:r>
          </w:p>
          <w:p w14:paraId="67E91524" w14:textId="77777777" w:rsidR="00A20CD2" w:rsidRPr="00947FE6" w:rsidRDefault="00A20CD2" w:rsidP="002E5633">
            <w:pPr>
              <w:pStyle w:val="ListBullet"/>
              <w:spacing w:before="20" w:after="20"/>
              <w:ind w:left="170" w:hanging="170"/>
              <w:contextualSpacing/>
              <w:rPr>
                <w:sz w:val="17"/>
              </w:rPr>
            </w:pPr>
            <w:r w:rsidRPr="00947FE6">
              <w:rPr>
                <w:sz w:val="17"/>
              </w:rPr>
              <w:t>Hesse Rural Health Service</w:t>
            </w:r>
          </w:p>
          <w:p w14:paraId="741352D1" w14:textId="77777777" w:rsidR="00A20CD2" w:rsidRPr="002E5633" w:rsidRDefault="00A20CD2" w:rsidP="002E5633">
            <w:pPr>
              <w:pStyle w:val="ListBullet"/>
              <w:spacing w:before="20" w:after="20"/>
              <w:ind w:left="170" w:hanging="170"/>
              <w:contextualSpacing/>
            </w:pPr>
            <w:r w:rsidRPr="00947FE6">
              <w:rPr>
                <w:sz w:val="17"/>
              </w:rPr>
              <w:t>Heywood Rural Health</w:t>
            </w:r>
          </w:p>
          <w:p w14:paraId="73DCF558" w14:textId="26F793F2" w:rsidR="002E5633" w:rsidRPr="00CB3815" w:rsidRDefault="002E5633" w:rsidP="002E5633">
            <w:pPr>
              <w:pStyle w:val="ListBullet"/>
              <w:spacing w:before="20" w:after="20"/>
              <w:ind w:left="170" w:hanging="170"/>
              <w:contextualSpacing/>
            </w:pPr>
            <w:r w:rsidRPr="00947FE6">
              <w:rPr>
                <w:sz w:val="17"/>
              </w:rPr>
              <w:t>Inglewood and Districts Health Service</w:t>
            </w:r>
          </w:p>
        </w:tc>
        <w:tc>
          <w:tcPr>
            <w:tcW w:w="1687" w:type="pct"/>
            <w:tcBorders>
              <w:top w:val="nil"/>
              <w:bottom w:val="nil"/>
            </w:tcBorders>
          </w:tcPr>
          <w:p w14:paraId="55CDAE19" w14:textId="77777777" w:rsidR="002E5633" w:rsidRDefault="002E5633" w:rsidP="002E5633">
            <w:pPr>
              <w:pStyle w:val="ListBullet"/>
              <w:spacing w:before="20" w:after="20"/>
              <w:ind w:left="170" w:hanging="170"/>
              <w:contextualSpacing/>
              <w:rPr>
                <w:sz w:val="17"/>
              </w:rPr>
            </w:pPr>
            <w:r w:rsidRPr="00947FE6">
              <w:rPr>
                <w:sz w:val="17"/>
              </w:rPr>
              <w:t xml:space="preserve">Kerang District Health </w:t>
            </w:r>
          </w:p>
          <w:p w14:paraId="06F0FFA4" w14:textId="1E4846B7" w:rsidR="002E5633" w:rsidRDefault="002E5633" w:rsidP="002E5633">
            <w:pPr>
              <w:pStyle w:val="ListBullet"/>
              <w:spacing w:before="20" w:after="20"/>
              <w:ind w:left="170" w:hanging="170"/>
              <w:contextualSpacing/>
              <w:rPr>
                <w:sz w:val="17"/>
              </w:rPr>
            </w:pPr>
            <w:r w:rsidRPr="00947FE6">
              <w:rPr>
                <w:sz w:val="17"/>
              </w:rPr>
              <w:t xml:space="preserve">Kooweerup Regional Health Service </w:t>
            </w:r>
          </w:p>
          <w:p w14:paraId="0286FEB3" w14:textId="097FCD3B" w:rsidR="00A20CD2" w:rsidRPr="00947FE6" w:rsidRDefault="00A20CD2" w:rsidP="002E5633">
            <w:pPr>
              <w:pStyle w:val="ListBullet"/>
              <w:spacing w:before="20" w:after="20"/>
              <w:ind w:left="170" w:hanging="170"/>
              <w:contextualSpacing/>
              <w:rPr>
                <w:sz w:val="17"/>
              </w:rPr>
            </w:pPr>
            <w:r w:rsidRPr="00947FE6">
              <w:rPr>
                <w:sz w:val="17"/>
              </w:rPr>
              <w:t>Kyabram District Health Service</w:t>
            </w:r>
          </w:p>
          <w:p w14:paraId="0FE5D2A7" w14:textId="56971627" w:rsidR="00A20CD2" w:rsidRPr="00947FE6" w:rsidRDefault="00A20CD2" w:rsidP="002E5633">
            <w:pPr>
              <w:pStyle w:val="ListBullet"/>
              <w:spacing w:before="20" w:after="20"/>
              <w:ind w:left="170" w:hanging="170"/>
              <w:contextualSpacing/>
              <w:rPr>
                <w:sz w:val="17"/>
              </w:rPr>
            </w:pPr>
            <w:r w:rsidRPr="00947FE6">
              <w:rPr>
                <w:sz w:val="17"/>
              </w:rPr>
              <w:t>Latrobe Regional H</w:t>
            </w:r>
            <w:r w:rsidR="003F191B">
              <w:rPr>
                <w:sz w:val="17"/>
              </w:rPr>
              <w:t xml:space="preserve">ealth </w:t>
            </w:r>
            <w:r w:rsidR="003F191B" w:rsidRPr="003F191B">
              <w:rPr>
                <w:sz w:val="17"/>
                <w:vertAlign w:val="superscript"/>
              </w:rPr>
              <w:t>(b)</w:t>
            </w:r>
          </w:p>
          <w:p w14:paraId="7ECEF7EE" w14:textId="77777777" w:rsidR="00A20CD2" w:rsidRPr="00947FE6" w:rsidRDefault="00A20CD2" w:rsidP="002E5633">
            <w:pPr>
              <w:pStyle w:val="ListBullet"/>
              <w:spacing w:before="20" w:after="20"/>
              <w:ind w:left="170" w:hanging="170"/>
              <w:contextualSpacing/>
              <w:rPr>
                <w:sz w:val="17"/>
              </w:rPr>
            </w:pPr>
            <w:r w:rsidRPr="00947FE6">
              <w:rPr>
                <w:sz w:val="17"/>
              </w:rPr>
              <w:t>Mallee Track Health and Community Service</w:t>
            </w:r>
          </w:p>
          <w:p w14:paraId="650A5D32" w14:textId="77777777" w:rsidR="00A20CD2" w:rsidRPr="00947FE6" w:rsidRDefault="00A20CD2" w:rsidP="002E5633">
            <w:pPr>
              <w:pStyle w:val="ListBullet"/>
              <w:spacing w:before="20" w:after="20"/>
              <w:ind w:left="170" w:hanging="170"/>
              <w:contextualSpacing/>
              <w:rPr>
                <w:sz w:val="17"/>
              </w:rPr>
            </w:pPr>
            <w:r w:rsidRPr="00947FE6">
              <w:rPr>
                <w:sz w:val="17"/>
              </w:rPr>
              <w:t xml:space="preserve">Mansfield District Hospital </w:t>
            </w:r>
          </w:p>
          <w:p w14:paraId="59A62B31" w14:textId="77777777" w:rsidR="00A20CD2" w:rsidRPr="00947FE6" w:rsidRDefault="00A20CD2" w:rsidP="002E5633">
            <w:pPr>
              <w:pStyle w:val="ListBullet"/>
              <w:spacing w:before="20" w:after="20"/>
              <w:ind w:left="170" w:hanging="170"/>
              <w:contextualSpacing/>
              <w:rPr>
                <w:sz w:val="17"/>
              </w:rPr>
            </w:pPr>
            <w:r w:rsidRPr="00947FE6">
              <w:rPr>
                <w:sz w:val="17"/>
              </w:rPr>
              <w:t>Maryborough District Health Service</w:t>
            </w:r>
          </w:p>
          <w:p w14:paraId="56D3E372" w14:textId="77777777" w:rsidR="00A20CD2" w:rsidRPr="00947FE6" w:rsidRDefault="00A20CD2" w:rsidP="002E5633">
            <w:pPr>
              <w:pStyle w:val="ListBullet"/>
              <w:spacing w:before="20" w:after="20"/>
              <w:ind w:left="170" w:hanging="170"/>
              <w:contextualSpacing/>
              <w:rPr>
                <w:sz w:val="17"/>
              </w:rPr>
            </w:pPr>
            <w:r w:rsidRPr="00947FE6">
              <w:rPr>
                <w:sz w:val="17"/>
              </w:rPr>
              <w:t>Melbourne Health</w:t>
            </w:r>
          </w:p>
          <w:p w14:paraId="19C974CB" w14:textId="77777777" w:rsidR="00A20CD2" w:rsidRPr="00947FE6" w:rsidRDefault="00A20CD2" w:rsidP="002E5633">
            <w:pPr>
              <w:pStyle w:val="ListBullet"/>
              <w:spacing w:before="20" w:after="20"/>
              <w:ind w:left="170" w:hanging="170"/>
              <w:contextualSpacing/>
              <w:rPr>
                <w:sz w:val="17"/>
              </w:rPr>
            </w:pPr>
            <w:r w:rsidRPr="00947FE6">
              <w:rPr>
                <w:sz w:val="17"/>
              </w:rPr>
              <w:t>Mildura Base Public Hospital</w:t>
            </w:r>
          </w:p>
          <w:p w14:paraId="60924432" w14:textId="77777777" w:rsidR="00A20CD2" w:rsidRPr="00947FE6" w:rsidRDefault="00A20CD2" w:rsidP="002E5633">
            <w:pPr>
              <w:pStyle w:val="ListBullet"/>
              <w:spacing w:before="20" w:after="20"/>
              <w:ind w:left="170" w:hanging="170"/>
              <w:contextualSpacing/>
              <w:rPr>
                <w:sz w:val="17"/>
              </w:rPr>
            </w:pPr>
            <w:r w:rsidRPr="00947FE6">
              <w:rPr>
                <w:sz w:val="17"/>
              </w:rPr>
              <w:t>Monash Health</w:t>
            </w:r>
          </w:p>
          <w:p w14:paraId="664F11B2" w14:textId="77777777" w:rsidR="00A20CD2" w:rsidRPr="00947FE6" w:rsidRDefault="00A20CD2" w:rsidP="002E5633">
            <w:pPr>
              <w:pStyle w:val="ListBullet"/>
              <w:spacing w:before="20" w:after="20"/>
              <w:ind w:left="170" w:hanging="170"/>
              <w:contextualSpacing/>
              <w:rPr>
                <w:sz w:val="17"/>
              </w:rPr>
            </w:pPr>
            <w:r w:rsidRPr="00947FE6">
              <w:rPr>
                <w:sz w:val="17"/>
              </w:rPr>
              <w:t>Moyne Health Services</w:t>
            </w:r>
          </w:p>
          <w:p w14:paraId="0266CA36" w14:textId="77777777" w:rsidR="00A20CD2" w:rsidRPr="00947FE6" w:rsidRDefault="00A20CD2" w:rsidP="002E5633">
            <w:pPr>
              <w:pStyle w:val="ListBullet"/>
              <w:spacing w:before="20" w:after="20"/>
              <w:ind w:left="170" w:hanging="170"/>
              <w:contextualSpacing/>
              <w:rPr>
                <w:sz w:val="17"/>
              </w:rPr>
            </w:pPr>
            <w:r w:rsidRPr="00947FE6">
              <w:rPr>
                <w:sz w:val="17"/>
              </w:rPr>
              <w:t xml:space="preserve">NCN Health </w:t>
            </w:r>
          </w:p>
          <w:p w14:paraId="3C68265A" w14:textId="77777777" w:rsidR="00A20CD2" w:rsidRPr="00947FE6" w:rsidRDefault="00A20CD2" w:rsidP="002E5633">
            <w:pPr>
              <w:pStyle w:val="ListBullet"/>
              <w:spacing w:before="20" w:after="20"/>
              <w:ind w:left="170" w:hanging="170"/>
              <w:contextualSpacing/>
              <w:rPr>
                <w:sz w:val="17"/>
              </w:rPr>
            </w:pPr>
            <w:r w:rsidRPr="00947FE6">
              <w:rPr>
                <w:sz w:val="17"/>
              </w:rPr>
              <w:t>Northeast Health Wangaratta</w:t>
            </w:r>
          </w:p>
          <w:p w14:paraId="02940F09" w14:textId="71B3769A" w:rsidR="00A20CD2" w:rsidRPr="00947FE6" w:rsidRDefault="00A20CD2" w:rsidP="002E5633">
            <w:pPr>
              <w:pStyle w:val="ListBullet"/>
              <w:spacing w:before="20" w:after="20"/>
              <w:ind w:left="170" w:hanging="170"/>
              <w:contextualSpacing/>
              <w:rPr>
                <w:sz w:val="17"/>
              </w:rPr>
            </w:pPr>
            <w:r w:rsidRPr="00947FE6">
              <w:rPr>
                <w:sz w:val="17"/>
              </w:rPr>
              <w:t>Northern Health</w:t>
            </w:r>
            <w:r w:rsidR="001F4143" w:rsidRPr="00947FE6">
              <w:rPr>
                <w:sz w:val="17"/>
              </w:rPr>
              <w:t xml:space="preserve"> </w:t>
            </w:r>
            <w:r w:rsidR="001F4143" w:rsidRPr="00947FE6">
              <w:rPr>
                <w:sz w:val="17"/>
                <w:vertAlign w:val="superscript"/>
              </w:rPr>
              <w:t>(</w:t>
            </w:r>
            <w:r w:rsidR="003F191B">
              <w:rPr>
                <w:sz w:val="17"/>
                <w:vertAlign w:val="superscript"/>
              </w:rPr>
              <w:t>c</w:t>
            </w:r>
            <w:r w:rsidR="001F4143" w:rsidRPr="00947FE6">
              <w:rPr>
                <w:sz w:val="17"/>
                <w:vertAlign w:val="superscript"/>
              </w:rPr>
              <w:t>)</w:t>
            </w:r>
          </w:p>
          <w:p w14:paraId="05118991" w14:textId="77777777" w:rsidR="00A20CD2" w:rsidRPr="00947FE6" w:rsidRDefault="00A20CD2" w:rsidP="002E5633">
            <w:pPr>
              <w:pStyle w:val="ListBullet"/>
              <w:spacing w:before="20" w:after="20"/>
              <w:ind w:left="170" w:hanging="170"/>
              <w:contextualSpacing/>
              <w:rPr>
                <w:sz w:val="17"/>
              </w:rPr>
            </w:pPr>
            <w:r w:rsidRPr="00947FE6">
              <w:rPr>
                <w:sz w:val="17"/>
              </w:rPr>
              <w:t>Omeo District Health</w:t>
            </w:r>
          </w:p>
          <w:p w14:paraId="0CD7231F" w14:textId="77777777" w:rsidR="00A20CD2" w:rsidRPr="00947FE6" w:rsidRDefault="00A20CD2" w:rsidP="002E5633">
            <w:pPr>
              <w:pStyle w:val="ListBullet"/>
              <w:spacing w:before="20" w:after="20"/>
              <w:ind w:left="170" w:hanging="170"/>
              <w:contextualSpacing/>
              <w:rPr>
                <w:sz w:val="17"/>
              </w:rPr>
            </w:pPr>
            <w:r w:rsidRPr="00947FE6">
              <w:rPr>
                <w:sz w:val="17"/>
              </w:rPr>
              <w:t>Orbost Regional Health</w:t>
            </w:r>
          </w:p>
          <w:p w14:paraId="346B2383" w14:textId="77777777" w:rsidR="00A20CD2" w:rsidRPr="00947FE6" w:rsidRDefault="00A20CD2" w:rsidP="002E5633">
            <w:pPr>
              <w:pStyle w:val="ListBullet"/>
              <w:spacing w:before="20" w:after="20"/>
              <w:ind w:left="170" w:hanging="170"/>
              <w:contextualSpacing/>
              <w:rPr>
                <w:sz w:val="17"/>
              </w:rPr>
            </w:pPr>
            <w:r w:rsidRPr="00947FE6">
              <w:rPr>
                <w:sz w:val="17"/>
              </w:rPr>
              <w:t>Peninsula Health</w:t>
            </w:r>
          </w:p>
          <w:p w14:paraId="0D3E1936" w14:textId="77777777" w:rsidR="00A20CD2" w:rsidRPr="00947FE6" w:rsidRDefault="00A20CD2" w:rsidP="002E5633">
            <w:pPr>
              <w:pStyle w:val="ListBullet"/>
              <w:spacing w:before="20" w:after="20"/>
              <w:ind w:left="170" w:hanging="170"/>
              <w:contextualSpacing/>
              <w:rPr>
                <w:sz w:val="17"/>
              </w:rPr>
            </w:pPr>
            <w:r w:rsidRPr="00947FE6">
              <w:rPr>
                <w:sz w:val="17"/>
              </w:rPr>
              <w:t>Peter MacCallum Cancer Institute</w:t>
            </w:r>
          </w:p>
          <w:p w14:paraId="2259D72E" w14:textId="77777777" w:rsidR="00A20CD2" w:rsidRPr="00947FE6" w:rsidRDefault="00A20CD2" w:rsidP="002E5633">
            <w:pPr>
              <w:pStyle w:val="ListBullet"/>
              <w:spacing w:before="20" w:after="20"/>
              <w:ind w:left="170" w:hanging="170"/>
              <w:contextualSpacing/>
              <w:rPr>
                <w:sz w:val="17"/>
              </w:rPr>
            </w:pPr>
            <w:r w:rsidRPr="00947FE6">
              <w:rPr>
                <w:sz w:val="17"/>
              </w:rPr>
              <w:t>Portland District Health</w:t>
            </w:r>
          </w:p>
          <w:p w14:paraId="6BA0B9C7" w14:textId="77777777" w:rsidR="00A20CD2" w:rsidRPr="00947FE6" w:rsidRDefault="00A20CD2" w:rsidP="002E5633">
            <w:pPr>
              <w:pStyle w:val="ListBullet"/>
              <w:spacing w:before="20" w:after="20"/>
              <w:ind w:left="170" w:hanging="170"/>
              <w:contextualSpacing/>
              <w:rPr>
                <w:sz w:val="17"/>
              </w:rPr>
            </w:pPr>
            <w:r w:rsidRPr="00947FE6">
              <w:rPr>
                <w:sz w:val="17"/>
              </w:rPr>
              <w:t>Robinvale District Health Services</w:t>
            </w:r>
          </w:p>
          <w:p w14:paraId="1003FEBB" w14:textId="77777777" w:rsidR="00A20CD2" w:rsidRPr="00947FE6" w:rsidRDefault="00A20CD2" w:rsidP="002E5633">
            <w:pPr>
              <w:pStyle w:val="ListBullet"/>
              <w:spacing w:before="20" w:after="20"/>
              <w:ind w:left="170" w:hanging="170"/>
              <w:contextualSpacing/>
              <w:rPr>
                <w:sz w:val="17"/>
              </w:rPr>
            </w:pPr>
            <w:r w:rsidRPr="00947FE6">
              <w:rPr>
                <w:sz w:val="17"/>
              </w:rPr>
              <w:t>Rochester and Elmore District Health Service</w:t>
            </w:r>
          </w:p>
          <w:p w14:paraId="04501418" w14:textId="77777777" w:rsidR="00A20CD2" w:rsidRPr="00947FE6" w:rsidRDefault="00A20CD2" w:rsidP="002E5633">
            <w:pPr>
              <w:pStyle w:val="ListBullet"/>
              <w:spacing w:before="20" w:after="20"/>
              <w:ind w:left="170" w:hanging="170"/>
              <w:contextualSpacing/>
              <w:rPr>
                <w:sz w:val="17"/>
              </w:rPr>
            </w:pPr>
            <w:r w:rsidRPr="00947FE6">
              <w:rPr>
                <w:sz w:val="17"/>
              </w:rPr>
              <w:t>The Royal Children’s Hospital</w:t>
            </w:r>
          </w:p>
          <w:p w14:paraId="0F1F8D20" w14:textId="77777777" w:rsidR="00A20CD2" w:rsidRPr="00947FE6" w:rsidRDefault="00A20CD2" w:rsidP="002E5633">
            <w:pPr>
              <w:pStyle w:val="ListBullet"/>
              <w:spacing w:before="20" w:after="20"/>
              <w:ind w:left="170" w:hanging="170"/>
              <w:contextualSpacing/>
              <w:rPr>
                <w:sz w:val="17"/>
              </w:rPr>
            </w:pPr>
            <w:r w:rsidRPr="00947FE6">
              <w:rPr>
                <w:sz w:val="17"/>
              </w:rPr>
              <w:t>The Royal Victorian Eye and Ear Hospital</w:t>
            </w:r>
          </w:p>
          <w:p w14:paraId="4875C523" w14:textId="77777777" w:rsidR="00A20CD2" w:rsidRPr="00947FE6" w:rsidRDefault="00A20CD2" w:rsidP="002E5633">
            <w:pPr>
              <w:pStyle w:val="ListBullet"/>
              <w:spacing w:before="20" w:after="20"/>
              <w:ind w:left="170" w:hanging="170"/>
              <w:contextualSpacing/>
              <w:rPr>
                <w:sz w:val="17"/>
              </w:rPr>
            </w:pPr>
            <w:r w:rsidRPr="00947FE6">
              <w:rPr>
                <w:sz w:val="17"/>
              </w:rPr>
              <w:t>The Royal Women’s Hospital</w:t>
            </w:r>
          </w:p>
          <w:p w14:paraId="6918B89D" w14:textId="77777777" w:rsidR="00A20CD2" w:rsidRPr="00947FE6" w:rsidRDefault="00A20CD2" w:rsidP="002E5633">
            <w:pPr>
              <w:pStyle w:val="ListBullet"/>
              <w:spacing w:before="20" w:after="20"/>
              <w:ind w:left="170" w:hanging="170"/>
              <w:contextualSpacing/>
              <w:rPr>
                <w:sz w:val="17"/>
              </w:rPr>
            </w:pPr>
            <w:r w:rsidRPr="00947FE6">
              <w:rPr>
                <w:sz w:val="17"/>
              </w:rPr>
              <w:t>Rural Northwest Health</w:t>
            </w:r>
          </w:p>
          <w:p w14:paraId="746F4443" w14:textId="77777777" w:rsidR="00A20CD2" w:rsidRPr="00947FE6" w:rsidRDefault="00A20CD2" w:rsidP="002E5633">
            <w:pPr>
              <w:pStyle w:val="ListBullet"/>
              <w:spacing w:before="20" w:after="20"/>
              <w:ind w:left="170" w:hanging="170"/>
              <w:contextualSpacing/>
              <w:rPr>
                <w:sz w:val="17"/>
              </w:rPr>
            </w:pPr>
            <w:r w:rsidRPr="00947FE6">
              <w:rPr>
                <w:sz w:val="17"/>
              </w:rPr>
              <w:t>Seymour Health</w:t>
            </w:r>
          </w:p>
          <w:p w14:paraId="6B9AA763" w14:textId="77777777" w:rsidR="00A20CD2" w:rsidRPr="00947FE6" w:rsidRDefault="00A20CD2" w:rsidP="002E5633">
            <w:pPr>
              <w:pStyle w:val="ListBullet"/>
              <w:spacing w:before="20" w:after="20"/>
              <w:ind w:left="170" w:hanging="170"/>
              <w:contextualSpacing/>
              <w:rPr>
                <w:sz w:val="17"/>
              </w:rPr>
            </w:pPr>
            <w:r w:rsidRPr="00947FE6">
              <w:rPr>
                <w:sz w:val="17"/>
              </w:rPr>
              <w:t>South Gippsland Hospital</w:t>
            </w:r>
          </w:p>
          <w:p w14:paraId="27147448" w14:textId="77777777" w:rsidR="00A20CD2" w:rsidRPr="00947FE6" w:rsidRDefault="00A20CD2" w:rsidP="002E5633">
            <w:pPr>
              <w:pStyle w:val="ListBullet"/>
              <w:spacing w:before="20" w:after="20"/>
              <w:ind w:left="170" w:hanging="170"/>
              <w:contextualSpacing/>
              <w:rPr>
                <w:sz w:val="17"/>
              </w:rPr>
            </w:pPr>
            <w:r w:rsidRPr="00947FE6">
              <w:rPr>
                <w:sz w:val="17"/>
              </w:rPr>
              <w:t>South West Healthcare</w:t>
            </w:r>
          </w:p>
          <w:p w14:paraId="56BDB69C" w14:textId="77777777" w:rsidR="00A20CD2" w:rsidRPr="00947FE6" w:rsidRDefault="00A20CD2" w:rsidP="002E5633">
            <w:pPr>
              <w:pStyle w:val="ListBullet"/>
              <w:spacing w:before="20" w:after="20"/>
              <w:ind w:left="170" w:hanging="170"/>
              <w:contextualSpacing/>
              <w:rPr>
                <w:sz w:val="17"/>
              </w:rPr>
            </w:pPr>
            <w:r w:rsidRPr="00947FE6">
              <w:rPr>
                <w:sz w:val="17"/>
              </w:rPr>
              <w:t xml:space="preserve">Swan Hill District Health </w:t>
            </w:r>
          </w:p>
          <w:p w14:paraId="47137150" w14:textId="77777777" w:rsidR="00A20CD2" w:rsidRPr="00CE0EE3" w:rsidRDefault="00A20CD2" w:rsidP="002E5633">
            <w:pPr>
              <w:pStyle w:val="ListBullet"/>
              <w:spacing w:before="20" w:after="20"/>
              <w:ind w:left="170" w:hanging="170"/>
              <w:contextualSpacing/>
            </w:pPr>
            <w:r w:rsidRPr="00947FE6">
              <w:rPr>
                <w:sz w:val="17"/>
              </w:rPr>
              <w:t>Tallangatta Health Servic</w:t>
            </w:r>
            <w:r w:rsidRPr="0021078E">
              <w:rPr>
                <w:sz w:val="17"/>
              </w:rPr>
              <w:t>e</w:t>
            </w:r>
            <w:r w:rsidRPr="00CE0EE3">
              <w:t xml:space="preserve"> </w:t>
            </w:r>
          </w:p>
          <w:p w14:paraId="4FEEE074" w14:textId="77777777" w:rsidR="00A20CD2" w:rsidRPr="00947FE6" w:rsidRDefault="00A20CD2" w:rsidP="002E5633">
            <w:pPr>
              <w:pStyle w:val="ListBullet"/>
              <w:spacing w:before="20" w:after="20"/>
              <w:ind w:left="170" w:hanging="170"/>
              <w:contextualSpacing/>
              <w:rPr>
                <w:sz w:val="17"/>
              </w:rPr>
            </w:pPr>
            <w:r w:rsidRPr="00947FE6">
              <w:rPr>
                <w:sz w:val="17"/>
              </w:rPr>
              <w:t xml:space="preserve">Terang and Mortlake Health Service </w:t>
            </w:r>
          </w:p>
          <w:p w14:paraId="1A25AC8B" w14:textId="77777777" w:rsidR="00A20CD2" w:rsidRPr="00947FE6" w:rsidRDefault="00A20CD2" w:rsidP="002E5633">
            <w:pPr>
              <w:pStyle w:val="ListBullet"/>
              <w:spacing w:before="20" w:after="20"/>
              <w:ind w:left="170" w:hanging="170"/>
              <w:contextualSpacing/>
              <w:rPr>
                <w:sz w:val="17"/>
              </w:rPr>
            </w:pPr>
            <w:r w:rsidRPr="00947FE6">
              <w:rPr>
                <w:sz w:val="17"/>
              </w:rPr>
              <w:t xml:space="preserve">Timboon and District Healthcare Service </w:t>
            </w:r>
          </w:p>
          <w:p w14:paraId="32590147" w14:textId="77777777" w:rsidR="00A20CD2" w:rsidRPr="00947FE6" w:rsidRDefault="00A20CD2" w:rsidP="002E5633">
            <w:pPr>
              <w:pStyle w:val="ListBullet"/>
              <w:spacing w:before="20" w:after="20"/>
              <w:ind w:left="170" w:hanging="170"/>
              <w:contextualSpacing/>
              <w:rPr>
                <w:sz w:val="17"/>
              </w:rPr>
            </w:pPr>
            <w:r w:rsidRPr="00947FE6">
              <w:rPr>
                <w:sz w:val="17"/>
              </w:rPr>
              <w:t xml:space="preserve">Victorian Assisted Reproductive Treatment Authority </w:t>
            </w:r>
          </w:p>
          <w:p w14:paraId="1B92BDCA" w14:textId="77777777" w:rsidR="00A20CD2" w:rsidRPr="00947FE6" w:rsidRDefault="00A20CD2" w:rsidP="002E5633">
            <w:pPr>
              <w:pStyle w:val="ListBullet"/>
              <w:spacing w:before="20" w:after="20"/>
              <w:ind w:left="170" w:hanging="170"/>
              <w:contextualSpacing/>
              <w:rPr>
                <w:sz w:val="17"/>
              </w:rPr>
            </w:pPr>
            <w:r w:rsidRPr="00947FE6">
              <w:rPr>
                <w:sz w:val="17"/>
              </w:rPr>
              <w:t xml:space="preserve">Victorian Institute of Forensic Mental Health </w:t>
            </w:r>
          </w:p>
          <w:p w14:paraId="67879C50" w14:textId="77777777" w:rsidR="00A20CD2" w:rsidRPr="00947FE6" w:rsidRDefault="00A20CD2" w:rsidP="002E5633">
            <w:pPr>
              <w:pStyle w:val="ListBullet"/>
              <w:spacing w:before="20" w:after="20"/>
              <w:ind w:left="170" w:hanging="170"/>
              <w:contextualSpacing/>
              <w:rPr>
                <w:sz w:val="17"/>
              </w:rPr>
            </w:pPr>
            <w:r w:rsidRPr="00947FE6">
              <w:rPr>
                <w:sz w:val="17"/>
              </w:rPr>
              <w:t>West Gippsland Healthcare Group</w:t>
            </w:r>
          </w:p>
          <w:p w14:paraId="5884902A" w14:textId="77777777" w:rsidR="00A20CD2" w:rsidRPr="00947FE6" w:rsidRDefault="00A20CD2" w:rsidP="002E5633">
            <w:pPr>
              <w:pStyle w:val="ListBullet"/>
              <w:spacing w:before="20" w:after="20"/>
              <w:ind w:left="170" w:hanging="170"/>
              <w:contextualSpacing/>
              <w:rPr>
                <w:sz w:val="17"/>
              </w:rPr>
            </w:pPr>
            <w:r w:rsidRPr="00947FE6">
              <w:rPr>
                <w:sz w:val="17"/>
              </w:rPr>
              <w:t>West Wimmera Health Service</w:t>
            </w:r>
          </w:p>
          <w:p w14:paraId="709B72B2" w14:textId="77777777" w:rsidR="00A20CD2" w:rsidRPr="00947FE6" w:rsidRDefault="00A20CD2" w:rsidP="002E5633">
            <w:pPr>
              <w:pStyle w:val="ListBullet"/>
              <w:spacing w:before="20" w:after="20"/>
              <w:ind w:left="170" w:hanging="170"/>
              <w:contextualSpacing/>
              <w:rPr>
                <w:sz w:val="17"/>
              </w:rPr>
            </w:pPr>
            <w:r w:rsidRPr="00947FE6">
              <w:rPr>
                <w:sz w:val="17"/>
              </w:rPr>
              <w:t>Western District Health Service</w:t>
            </w:r>
          </w:p>
          <w:p w14:paraId="168C15E5" w14:textId="77777777" w:rsidR="00A20CD2" w:rsidRPr="00947FE6" w:rsidRDefault="00A20CD2" w:rsidP="002E5633">
            <w:pPr>
              <w:pStyle w:val="ListBullet"/>
              <w:spacing w:before="20" w:after="20"/>
              <w:ind w:left="170" w:hanging="170"/>
              <w:contextualSpacing/>
              <w:rPr>
                <w:sz w:val="17"/>
              </w:rPr>
            </w:pPr>
            <w:r w:rsidRPr="00947FE6">
              <w:rPr>
                <w:sz w:val="17"/>
              </w:rPr>
              <w:t>Western Health</w:t>
            </w:r>
          </w:p>
          <w:p w14:paraId="1730B627" w14:textId="77777777" w:rsidR="00A20CD2" w:rsidRPr="00947FE6" w:rsidRDefault="00A20CD2" w:rsidP="002E5633">
            <w:pPr>
              <w:pStyle w:val="ListBullet"/>
              <w:spacing w:before="20" w:after="20"/>
              <w:ind w:left="170" w:hanging="170"/>
              <w:contextualSpacing/>
              <w:rPr>
                <w:sz w:val="17"/>
              </w:rPr>
            </w:pPr>
            <w:r w:rsidRPr="00947FE6">
              <w:rPr>
                <w:sz w:val="17"/>
              </w:rPr>
              <w:t>Yarram and District Health Service</w:t>
            </w:r>
          </w:p>
          <w:p w14:paraId="42C8C657" w14:textId="77777777" w:rsidR="00A20CD2" w:rsidRPr="00947FE6" w:rsidRDefault="00A20CD2" w:rsidP="002E5633">
            <w:pPr>
              <w:pStyle w:val="ListBullet"/>
              <w:spacing w:before="20" w:after="20"/>
              <w:ind w:left="170" w:hanging="170"/>
              <w:contextualSpacing/>
              <w:rPr>
                <w:sz w:val="17"/>
              </w:rPr>
            </w:pPr>
            <w:r w:rsidRPr="00947FE6">
              <w:rPr>
                <w:sz w:val="17"/>
              </w:rPr>
              <w:t>Yarrawonga Health</w:t>
            </w:r>
          </w:p>
          <w:p w14:paraId="0D24AF1B" w14:textId="77777777" w:rsidR="00A20CD2" w:rsidRPr="002E5633" w:rsidRDefault="00A20CD2" w:rsidP="002E5633">
            <w:pPr>
              <w:pStyle w:val="ListBullet"/>
              <w:spacing w:before="20" w:after="20"/>
              <w:ind w:left="170" w:hanging="170"/>
              <w:contextualSpacing/>
            </w:pPr>
            <w:r w:rsidRPr="00947FE6">
              <w:rPr>
                <w:sz w:val="17"/>
              </w:rPr>
              <w:t>Yea and District Memorial Hospital</w:t>
            </w:r>
          </w:p>
          <w:p w14:paraId="2F09DB8B" w14:textId="2D96F6C5" w:rsidR="002E5633" w:rsidRPr="00CB3815" w:rsidRDefault="002E5633" w:rsidP="002E5633">
            <w:pPr>
              <w:spacing w:before="20" w:after="20"/>
              <w:ind w:left="170" w:hanging="170"/>
              <w:rPr>
                <w:sz w:val="17"/>
                <w:szCs w:val="17"/>
              </w:rPr>
            </w:pPr>
            <w:r w:rsidRPr="00CB3815">
              <w:rPr>
                <w:sz w:val="17"/>
                <w:szCs w:val="17"/>
              </w:rPr>
              <w:t>The Queen Elizabeth Centre</w:t>
            </w:r>
          </w:p>
          <w:p w14:paraId="2838273C" w14:textId="77777777" w:rsidR="002E5633" w:rsidRPr="00CB3815" w:rsidRDefault="002E5633" w:rsidP="002E5633">
            <w:pPr>
              <w:spacing w:before="20" w:after="20"/>
              <w:ind w:left="170" w:hanging="170"/>
              <w:rPr>
                <w:sz w:val="17"/>
                <w:szCs w:val="17"/>
              </w:rPr>
            </w:pPr>
            <w:r w:rsidRPr="00CB3815">
              <w:rPr>
                <w:sz w:val="17"/>
                <w:szCs w:val="17"/>
              </w:rPr>
              <w:t>Tweddle Child and Family Health Service</w:t>
            </w:r>
          </w:p>
          <w:p w14:paraId="0D45E412" w14:textId="77777777" w:rsidR="002E5633" w:rsidRPr="00CB3815" w:rsidRDefault="002E5633" w:rsidP="002E5633">
            <w:pPr>
              <w:spacing w:before="20" w:after="20"/>
              <w:ind w:left="170" w:hanging="170"/>
              <w:rPr>
                <w:sz w:val="17"/>
                <w:szCs w:val="17"/>
              </w:rPr>
            </w:pPr>
            <w:r w:rsidRPr="00CB3815">
              <w:rPr>
                <w:sz w:val="17"/>
                <w:szCs w:val="17"/>
              </w:rPr>
              <w:t>Victorian Health Promotion Foundation</w:t>
            </w:r>
          </w:p>
          <w:p w14:paraId="2B6DDF15" w14:textId="1163A8F2" w:rsidR="002E5633" w:rsidRPr="002E5633" w:rsidRDefault="002E5633" w:rsidP="002E5633">
            <w:pPr>
              <w:spacing w:before="20" w:after="20"/>
              <w:ind w:left="170" w:hanging="170"/>
            </w:pPr>
            <w:r w:rsidRPr="00CB3815">
              <w:rPr>
                <w:sz w:val="17"/>
                <w:szCs w:val="17"/>
              </w:rPr>
              <w:t>Victorian Pharmacy Authority</w:t>
            </w:r>
          </w:p>
        </w:tc>
      </w:tr>
      <w:tr w:rsidR="00A20CD2" w:rsidRPr="00CB3815" w14:paraId="4C2A67BB" w14:textId="77777777">
        <w:trPr>
          <w:trHeight w:val="17"/>
        </w:trPr>
        <w:tc>
          <w:tcPr>
            <w:tcW w:w="5000" w:type="pct"/>
            <w:gridSpan w:val="5"/>
            <w:tcBorders>
              <w:bottom w:val="nil"/>
            </w:tcBorders>
            <w:shd w:val="clear" w:color="auto" w:fill="auto"/>
          </w:tcPr>
          <w:p w14:paraId="66CC717B" w14:textId="77777777" w:rsidR="00A20CD2" w:rsidRPr="00CB3815" w:rsidRDefault="00A20CD2" w:rsidP="00097095">
            <w:pPr>
              <w:pageBreakBefore/>
              <w:shd w:val="clear" w:color="auto" w:fill="000000" w:themeFill="text1"/>
              <w:jc w:val="center"/>
              <w:rPr>
                <w:b/>
                <w:i/>
                <w:iCs/>
              </w:rPr>
            </w:pPr>
            <w:r w:rsidRPr="00CB3815">
              <w:rPr>
                <w:i/>
                <w:iCs/>
              </w:rPr>
              <w:t xml:space="preserve">General government </w:t>
            </w:r>
            <w:r w:rsidRPr="002E5633">
              <w:rPr>
                <w:i/>
                <w:iCs/>
                <w:sz w:val="18"/>
                <w:szCs w:val="20"/>
              </w:rPr>
              <w:t>(continued)</w:t>
            </w:r>
          </w:p>
        </w:tc>
      </w:tr>
      <w:tr w:rsidR="00A20CD2" w:rsidRPr="00CB3815" w14:paraId="0772F361" w14:textId="77777777" w:rsidTr="00097095">
        <w:tc>
          <w:tcPr>
            <w:tcW w:w="1710" w:type="pct"/>
            <w:gridSpan w:val="2"/>
            <w:tcBorders>
              <w:top w:val="nil"/>
              <w:bottom w:val="nil"/>
            </w:tcBorders>
          </w:tcPr>
          <w:p w14:paraId="7B0911C1" w14:textId="145FE530"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Jobs, Skills, Industry </w:t>
            </w:r>
            <w:r w:rsidR="001561D5">
              <w:rPr>
                <w:b/>
                <w:bCs/>
                <w:sz w:val="18"/>
              </w:rPr>
              <w:br/>
            </w:r>
            <w:r w:rsidRPr="00CB3815">
              <w:rPr>
                <w:b/>
                <w:bCs/>
                <w:sz w:val="18"/>
              </w:rPr>
              <w:t>and Regions</w:t>
            </w:r>
          </w:p>
          <w:p w14:paraId="25FAFFEB"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Adult Community and Further Education Board</w:t>
            </w:r>
          </w:p>
          <w:p w14:paraId="293895F1"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Adult Multicultural Education Services</w:t>
            </w:r>
          </w:p>
          <w:p w14:paraId="7ADD0189"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Australian Centre for the Moving Image</w:t>
            </w:r>
          </w:p>
          <w:p w14:paraId="0B90CD73" w14:textId="77777777" w:rsidR="00A20CD2" w:rsidRPr="00CB3815" w:rsidRDefault="00A20CD2" w:rsidP="00097095">
            <w:pPr>
              <w:spacing w:before="20" w:after="20"/>
              <w:ind w:left="170" w:hanging="170"/>
              <w:rPr>
                <w:sz w:val="17"/>
                <w:szCs w:val="17"/>
              </w:rPr>
            </w:pPr>
            <w:r w:rsidRPr="00CB3815">
              <w:rPr>
                <w:sz w:val="17"/>
                <w:szCs w:val="17"/>
              </w:rPr>
              <w:t>Dockland Studios Melbourne Pty Ltd</w:t>
            </w:r>
          </w:p>
          <w:p w14:paraId="4D265ED0"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Film Victoria</w:t>
            </w:r>
          </w:p>
          <w:p w14:paraId="54102794"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 xml:space="preserve">Game Management Authority </w:t>
            </w:r>
          </w:p>
          <w:p w14:paraId="0ACB46B0"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Library Board of Victoria</w:t>
            </w:r>
          </w:p>
          <w:p w14:paraId="33639352"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 xml:space="preserve">Melbourne Cricket Ground Trust </w:t>
            </w:r>
          </w:p>
          <w:p w14:paraId="0E179246"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Melbourne Recital Centre Limited</w:t>
            </w:r>
          </w:p>
          <w:p w14:paraId="395346F8" w14:textId="77777777" w:rsidR="00A20CD2" w:rsidRPr="00CB3815" w:rsidRDefault="00A20CD2" w:rsidP="00097095">
            <w:pPr>
              <w:spacing w:before="20" w:after="20"/>
              <w:ind w:left="170" w:hanging="170"/>
              <w:rPr>
                <w:sz w:val="17"/>
                <w:szCs w:val="17"/>
                <w:lang w:eastAsia="en-AU"/>
              </w:rPr>
            </w:pPr>
            <w:r w:rsidRPr="00CB3815">
              <w:rPr>
                <w:sz w:val="17"/>
                <w:szCs w:val="17"/>
                <w:lang w:eastAsia="en-AU"/>
              </w:rPr>
              <w:t>Museums Board of Victoria</w:t>
            </w:r>
          </w:p>
          <w:p w14:paraId="4AD67322" w14:textId="77777777" w:rsidR="00A20CD2" w:rsidRPr="00CB3815" w:rsidRDefault="00A20CD2" w:rsidP="00097095">
            <w:pPr>
              <w:spacing w:before="20" w:after="20"/>
              <w:ind w:left="170" w:hanging="170"/>
              <w:rPr>
                <w:color w:val="000000" w:themeColor="text1"/>
                <w:sz w:val="17"/>
                <w:szCs w:val="17"/>
                <w:lang w:eastAsia="en-AU"/>
              </w:rPr>
            </w:pPr>
            <w:r w:rsidRPr="00CB3815">
              <w:rPr>
                <w:color w:val="000000" w:themeColor="text1"/>
                <w:sz w:val="17"/>
                <w:szCs w:val="17"/>
                <w:lang w:eastAsia="en-AU"/>
              </w:rPr>
              <w:t>National Gallery of Victoria, Council of Trustees</w:t>
            </w:r>
          </w:p>
          <w:p w14:paraId="7B0912C6" w14:textId="77777777" w:rsidR="00A20CD2" w:rsidRPr="00CB3815" w:rsidRDefault="00A20CD2" w:rsidP="00097095">
            <w:pPr>
              <w:spacing w:before="20" w:after="20"/>
              <w:ind w:left="170" w:hanging="170"/>
              <w:rPr>
                <w:sz w:val="17"/>
                <w:szCs w:val="17"/>
              </w:rPr>
            </w:pPr>
            <w:r w:rsidRPr="00CB3815">
              <w:rPr>
                <w:sz w:val="17"/>
                <w:szCs w:val="17"/>
              </w:rPr>
              <w:t>TAFEs including:</w:t>
            </w:r>
          </w:p>
          <w:p w14:paraId="26223084" w14:textId="77777777" w:rsidR="00A20CD2" w:rsidRPr="00947FE6" w:rsidRDefault="00A20CD2" w:rsidP="002E5633">
            <w:pPr>
              <w:pStyle w:val="ListBullet"/>
              <w:spacing w:before="20" w:after="20"/>
              <w:ind w:left="170" w:hanging="170"/>
              <w:contextualSpacing/>
              <w:rPr>
                <w:sz w:val="17"/>
              </w:rPr>
            </w:pPr>
            <w:r w:rsidRPr="00947FE6">
              <w:rPr>
                <w:sz w:val="17"/>
              </w:rPr>
              <w:t>Bendigo Kangan Institute</w:t>
            </w:r>
          </w:p>
          <w:p w14:paraId="08ABF1BA" w14:textId="77777777" w:rsidR="00A20CD2" w:rsidRPr="00947FE6" w:rsidRDefault="00A20CD2" w:rsidP="002E5633">
            <w:pPr>
              <w:pStyle w:val="ListBullet"/>
              <w:spacing w:before="20" w:after="20"/>
              <w:ind w:left="170" w:hanging="170"/>
              <w:contextualSpacing/>
              <w:rPr>
                <w:sz w:val="17"/>
              </w:rPr>
            </w:pPr>
            <w:r w:rsidRPr="00947FE6">
              <w:rPr>
                <w:sz w:val="17"/>
              </w:rPr>
              <w:t xml:space="preserve">Box Hill Institute </w:t>
            </w:r>
          </w:p>
          <w:p w14:paraId="476521C5" w14:textId="77777777" w:rsidR="00A20CD2" w:rsidRPr="00947FE6" w:rsidRDefault="00A20CD2" w:rsidP="002E5633">
            <w:pPr>
              <w:pStyle w:val="ListBullet"/>
              <w:spacing w:before="20" w:after="20"/>
              <w:ind w:left="170" w:hanging="170"/>
              <w:contextualSpacing/>
              <w:rPr>
                <w:sz w:val="17"/>
              </w:rPr>
            </w:pPr>
            <w:r w:rsidRPr="00947FE6">
              <w:rPr>
                <w:sz w:val="17"/>
              </w:rPr>
              <w:t xml:space="preserve">Chisholm Institute </w:t>
            </w:r>
          </w:p>
          <w:p w14:paraId="0DCD5B0F" w14:textId="77777777" w:rsidR="00A20CD2" w:rsidRPr="00947FE6" w:rsidRDefault="00A20CD2" w:rsidP="002E5633">
            <w:pPr>
              <w:pStyle w:val="ListBullet"/>
              <w:spacing w:before="20" w:after="20"/>
              <w:ind w:left="170" w:hanging="170"/>
              <w:contextualSpacing/>
              <w:rPr>
                <w:sz w:val="17"/>
              </w:rPr>
            </w:pPr>
            <w:r w:rsidRPr="00947FE6">
              <w:rPr>
                <w:sz w:val="17"/>
              </w:rPr>
              <w:t>Federation Training</w:t>
            </w:r>
          </w:p>
          <w:p w14:paraId="1A2B15C9" w14:textId="77777777" w:rsidR="00A20CD2" w:rsidRPr="00947FE6" w:rsidRDefault="00A20CD2" w:rsidP="002E5633">
            <w:pPr>
              <w:pStyle w:val="ListBullet"/>
              <w:spacing w:before="20" w:after="20"/>
              <w:ind w:left="170" w:hanging="170"/>
              <w:contextualSpacing/>
              <w:rPr>
                <w:sz w:val="17"/>
              </w:rPr>
            </w:pPr>
            <w:r w:rsidRPr="00947FE6">
              <w:rPr>
                <w:sz w:val="17"/>
              </w:rPr>
              <w:t>Gordon Institute of TAFE</w:t>
            </w:r>
          </w:p>
          <w:p w14:paraId="01EF7081" w14:textId="77777777" w:rsidR="00A20CD2" w:rsidRPr="00947FE6" w:rsidRDefault="00A20CD2" w:rsidP="002E5633">
            <w:pPr>
              <w:pStyle w:val="ListBullet"/>
              <w:spacing w:before="20" w:after="20"/>
              <w:ind w:left="170" w:hanging="170"/>
              <w:contextualSpacing/>
              <w:rPr>
                <w:sz w:val="17"/>
              </w:rPr>
            </w:pPr>
            <w:r w:rsidRPr="00947FE6">
              <w:rPr>
                <w:sz w:val="17"/>
              </w:rPr>
              <w:t>Goulburn Ovens Institute of TAFE</w:t>
            </w:r>
          </w:p>
          <w:p w14:paraId="59BBA5FB" w14:textId="77777777" w:rsidR="00A20CD2" w:rsidRPr="00947FE6" w:rsidRDefault="00A20CD2" w:rsidP="002E5633">
            <w:pPr>
              <w:pStyle w:val="ListBullet"/>
              <w:spacing w:before="20" w:after="20"/>
              <w:ind w:left="170" w:hanging="170"/>
              <w:contextualSpacing/>
              <w:rPr>
                <w:sz w:val="17"/>
              </w:rPr>
            </w:pPr>
            <w:r w:rsidRPr="00947FE6">
              <w:rPr>
                <w:sz w:val="17"/>
              </w:rPr>
              <w:t xml:space="preserve">Holmesglen Institute </w:t>
            </w:r>
          </w:p>
          <w:p w14:paraId="0EDB72F8" w14:textId="77777777" w:rsidR="00A20CD2" w:rsidRPr="00947FE6" w:rsidRDefault="00A20CD2" w:rsidP="002E5633">
            <w:pPr>
              <w:pStyle w:val="ListBullet"/>
              <w:spacing w:before="20" w:after="20"/>
              <w:ind w:left="170" w:hanging="170"/>
              <w:contextualSpacing/>
              <w:rPr>
                <w:sz w:val="17"/>
              </w:rPr>
            </w:pPr>
            <w:r w:rsidRPr="00947FE6">
              <w:rPr>
                <w:sz w:val="17"/>
              </w:rPr>
              <w:t>Melbourne Polytechnic</w:t>
            </w:r>
          </w:p>
          <w:p w14:paraId="13D643FA" w14:textId="77777777" w:rsidR="00A20CD2" w:rsidRPr="00947FE6" w:rsidRDefault="00A20CD2" w:rsidP="002E5633">
            <w:pPr>
              <w:pStyle w:val="ListBullet"/>
              <w:spacing w:before="20" w:after="20"/>
              <w:ind w:left="170" w:hanging="170"/>
              <w:contextualSpacing/>
              <w:rPr>
                <w:sz w:val="17"/>
              </w:rPr>
            </w:pPr>
            <w:r w:rsidRPr="00947FE6">
              <w:rPr>
                <w:sz w:val="17"/>
              </w:rPr>
              <w:t>South West Institute of TAFE</w:t>
            </w:r>
          </w:p>
          <w:p w14:paraId="1DFA83EC" w14:textId="77777777" w:rsidR="00A20CD2" w:rsidRPr="00947FE6" w:rsidRDefault="00A20CD2" w:rsidP="002E5633">
            <w:pPr>
              <w:pStyle w:val="ListBullet"/>
              <w:spacing w:before="20" w:after="20"/>
              <w:ind w:left="170" w:hanging="170"/>
              <w:contextualSpacing/>
              <w:rPr>
                <w:sz w:val="17"/>
              </w:rPr>
            </w:pPr>
            <w:r w:rsidRPr="00947FE6">
              <w:rPr>
                <w:sz w:val="17"/>
              </w:rPr>
              <w:t>Sunraysia Institute of TAFE</w:t>
            </w:r>
          </w:p>
          <w:p w14:paraId="2EA3ADC2" w14:textId="77777777" w:rsidR="00A20CD2" w:rsidRPr="00947FE6" w:rsidRDefault="00A20CD2" w:rsidP="002E5633">
            <w:pPr>
              <w:pStyle w:val="ListBullet"/>
              <w:spacing w:before="20" w:after="20"/>
              <w:ind w:left="170" w:hanging="170"/>
              <w:contextualSpacing/>
              <w:rPr>
                <w:sz w:val="17"/>
              </w:rPr>
            </w:pPr>
            <w:r w:rsidRPr="00947FE6">
              <w:rPr>
                <w:sz w:val="17"/>
              </w:rPr>
              <w:t>William Angliss Institute of TAFE</w:t>
            </w:r>
          </w:p>
          <w:p w14:paraId="3628192F" w14:textId="5178321E" w:rsidR="00A20CD2" w:rsidRPr="00947FE6" w:rsidRDefault="00A20CD2" w:rsidP="002E5633">
            <w:pPr>
              <w:pStyle w:val="ListBullet"/>
              <w:spacing w:before="20" w:after="20"/>
              <w:ind w:left="170" w:hanging="170"/>
              <w:contextualSpacing/>
              <w:rPr>
                <w:sz w:val="17"/>
              </w:rPr>
            </w:pPr>
            <w:r w:rsidRPr="00947FE6">
              <w:rPr>
                <w:sz w:val="17"/>
              </w:rPr>
              <w:t>Wodonga Institute of TAFE</w:t>
            </w:r>
          </w:p>
          <w:p w14:paraId="300BA204" w14:textId="219573E7" w:rsidR="00F750AF" w:rsidRPr="00947FE6" w:rsidRDefault="00F750AF" w:rsidP="00947FE6">
            <w:pPr>
              <w:spacing w:before="20" w:after="20"/>
              <w:ind w:left="170" w:hanging="170"/>
              <w:rPr>
                <w:sz w:val="17"/>
              </w:rPr>
            </w:pPr>
            <w:r w:rsidRPr="00947FE6">
              <w:rPr>
                <w:color w:val="000000" w:themeColor="text1"/>
                <w:sz w:val="17"/>
                <w:szCs w:val="17"/>
                <w:lang w:eastAsia="en-AU"/>
              </w:rPr>
              <w:t>Victoria</w:t>
            </w:r>
            <w:r w:rsidRPr="00947FE6">
              <w:rPr>
                <w:sz w:val="17"/>
              </w:rPr>
              <w:t xml:space="preserve"> 2026 Pty Ltd</w:t>
            </w:r>
            <w:r w:rsidR="00904122">
              <w:rPr>
                <w:sz w:val="17"/>
              </w:rPr>
              <w:t xml:space="preserve"> </w:t>
            </w:r>
            <w:r w:rsidR="00904122" w:rsidRPr="00904122">
              <w:rPr>
                <w:sz w:val="17"/>
                <w:vertAlign w:val="superscript"/>
              </w:rPr>
              <w:t>(</w:t>
            </w:r>
            <w:r w:rsidR="003F191B">
              <w:rPr>
                <w:sz w:val="17"/>
                <w:vertAlign w:val="superscript"/>
              </w:rPr>
              <w:t>d</w:t>
            </w:r>
            <w:r w:rsidR="00904122" w:rsidRPr="00904122">
              <w:rPr>
                <w:sz w:val="17"/>
                <w:vertAlign w:val="superscript"/>
              </w:rPr>
              <w:t>)</w:t>
            </w:r>
          </w:p>
          <w:p w14:paraId="3B5AE3A9" w14:textId="77777777" w:rsidR="00A20CD2" w:rsidRPr="00CB3815" w:rsidRDefault="00A20CD2" w:rsidP="00097095">
            <w:pPr>
              <w:spacing w:before="20" w:after="20"/>
              <w:ind w:left="170" w:hanging="170"/>
              <w:rPr>
                <w:color w:val="000000" w:themeColor="text1"/>
                <w:sz w:val="17"/>
                <w:szCs w:val="17"/>
                <w:lang w:eastAsia="en-AU"/>
              </w:rPr>
            </w:pPr>
            <w:r w:rsidRPr="00CB3815">
              <w:rPr>
                <w:color w:val="000000" w:themeColor="text1"/>
                <w:sz w:val="17"/>
                <w:szCs w:val="17"/>
                <w:lang w:eastAsia="en-AU"/>
              </w:rPr>
              <w:t>Victorian Fisheries Authority</w:t>
            </w:r>
          </w:p>
          <w:p w14:paraId="28DC9E17"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lang w:eastAsia="en-AU"/>
              </w:rPr>
              <w:t>Victorian Institute of Sport Limited</w:t>
            </w:r>
            <w:r w:rsidRPr="00CB3815">
              <w:rPr>
                <w:color w:val="000000" w:themeColor="text1"/>
                <w:sz w:val="17"/>
                <w:szCs w:val="17"/>
              </w:rPr>
              <w:t xml:space="preserve"> </w:t>
            </w:r>
          </w:p>
          <w:p w14:paraId="32A9AE13" w14:textId="77777777" w:rsidR="00A20CD2" w:rsidRPr="00CB3815" w:rsidRDefault="00A20CD2" w:rsidP="00097095">
            <w:pPr>
              <w:spacing w:before="20" w:after="20"/>
              <w:ind w:left="170" w:hanging="170"/>
              <w:rPr>
                <w:color w:val="000000" w:themeColor="text1"/>
                <w:sz w:val="17"/>
                <w:szCs w:val="17"/>
                <w:lang w:eastAsia="en-AU"/>
              </w:rPr>
            </w:pPr>
            <w:r w:rsidRPr="00CB3815">
              <w:rPr>
                <w:color w:val="000000" w:themeColor="text1"/>
                <w:sz w:val="17"/>
                <w:szCs w:val="17"/>
                <w:lang w:eastAsia="en-AU"/>
              </w:rPr>
              <w:t>Victorian Institute of Sport Trust</w:t>
            </w:r>
          </w:p>
          <w:p w14:paraId="3287E0F3" w14:textId="5A23925D" w:rsidR="00A20CD2" w:rsidRPr="00CB3815" w:rsidRDefault="00A20CD2" w:rsidP="00097095">
            <w:pPr>
              <w:spacing w:before="20" w:after="20"/>
              <w:ind w:left="170" w:hanging="170"/>
              <w:rPr>
                <w:sz w:val="17"/>
                <w:szCs w:val="17"/>
              </w:rPr>
            </w:pPr>
            <w:r w:rsidRPr="00CB3815">
              <w:rPr>
                <w:color w:val="000000" w:themeColor="text1"/>
                <w:sz w:val="17"/>
                <w:szCs w:val="17"/>
                <w:lang w:eastAsia="en-AU"/>
              </w:rPr>
              <w:t>Visit Victoria</w:t>
            </w:r>
          </w:p>
        </w:tc>
        <w:tc>
          <w:tcPr>
            <w:tcW w:w="1603" w:type="pct"/>
            <w:gridSpan w:val="2"/>
            <w:tcBorders>
              <w:top w:val="nil"/>
              <w:bottom w:val="nil"/>
            </w:tcBorders>
          </w:tcPr>
          <w:p w14:paraId="21CDA026" w14:textId="422D7A97" w:rsidR="00A20CD2" w:rsidRPr="0067143D" w:rsidRDefault="00A20CD2" w:rsidP="00097095">
            <w:pPr>
              <w:shd w:val="clear" w:color="auto" w:fill="D9D9D9" w:themeFill="background1" w:themeFillShade="D9"/>
              <w:spacing w:before="40" w:after="20"/>
              <w:ind w:left="170" w:hanging="170"/>
              <w:rPr>
                <w:b/>
                <w:sz w:val="18"/>
                <w:vertAlign w:val="superscript"/>
              </w:rPr>
            </w:pPr>
            <w:r w:rsidRPr="00CB3815">
              <w:rPr>
                <w:b/>
                <w:bCs/>
                <w:sz w:val="18"/>
              </w:rPr>
              <w:t xml:space="preserve">Department of Justice </w:t>
            </w:r>
            <w:r w:rsidR="001561D5">
              <w:rPr>
                <w:b/>
                <w:bCs/>
                <w:sz w:val="18"/>
              </w:rPr>
              <w:br/>
            </w:r>
            <w:r w:rsidRPr="00CB3815">
              <w:rPr>
                <w:b/>
                <w:bCs/>
                <w:sz w:val="18"/>
              </w:rPr>
              <w:t>and Community Safety</w:t>
            </w:r>
            <w:r w:rsidR="004778C6">
              <w:rPr>
                <w:b/>
                <w:bCs/>
                <w:sz w:val="18"/>
              </w:rPr>
              <w:t xml:space="preserve"> </w:t>
            </w:r>
            <w:r w:rsidR="0067143D">
              <w:rPr>
                <w:b/>
                <w:bCs/>
                <w:sz w:val="18"/>
                <w:vertAlign w:val="superscript"/>
              </w:rPr>
              <w:t>(</w:t>
            </w:r>
            <w:r w:rsidR="003F191B">
              <w:rPr>
                <w:b/>
                <w:bCs/>
                <w:sz w:val="18"/>
                <w:vertAlign w:val="superscript"/>
              </w:rPr>
              <w:t>e</w:t>
            </w:r>
            <w:r w:rsidR="0067143D">
              <w:rPr>
                <w:b/>
                <w:bCs/>
                <w:sz w:val="18"/>
                <w:vertAlign w:val="superscript"/>
              </w:rPr>
              <w:t>)</w:t>
            </w:r>
          </w:p>
          <w:p w14:paraId="68858B6C"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Country Fire Authority</w:t>
            </w:r>
          </w:p>
          <w:p w14:paraId="25564571"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Fire Rescue </w:t>
            </w:r>
            <w:r w:rsidRPr="00CB3815">
              <w:rPr>
                <w:sz w:val="17"/>
                <w:szCs w:val="17"/>
              </w:rPr>
              <w:t xml:space="preserve">Victoria </w:t>
            </w:r>
          </w:p>
          <w:p w14:paraId="79B2C6A1"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Office of Public Prosecutions </w:t>
            </w:r>
          </w:p>
          <w:p w14:paraId="3E8AA710"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Professional Standards Council of Victoria</w:t>
            </w:r>
          </w:p>
          <w:p w14:paraId="6837F8D0"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Sentencing Advisory Council </w:t>
            </w:r>
          </w:p>
          <w:p w14:paraId="493B227D" w14:textId="3AD02E67" w:rsidR="00902017" w:rsidRPr="00CB3815" w:rsidRDefault="00902017" w:rsidP="00902017">
            <w:pPr>
              <w:spacing w:before="20" w:after="20"/>
              <w:ind w:left="170" w:hanging="170"/>
              <w:rPr>
                <w:color w:val="000000" w:themeColor="text1"/>
                <w:sz w:val="17"/>
                <w:szCs w:val="17"/>
              </w:rPr>
            </w:pPr>
            <w:r>
              <w:rPr>
                <w:color w:val="000000" w:themeColor="text1"/>
                <w:sz w:val="17"/>
                <w:szCs w:val="17"/>
              </w:rPr>
              <w:t xml:space="preserve">Triple Zero Victoria </w:t>
            </w:r>
            <w:r w:rsidRPr="00CB3815">
              <w:rPr>
                <w:vertAlign w:val="superscript"/>
              </w:rPr>
              <w:t>(</w:t>
            </w:r>
            <w:r w:rsidR="003F191B">
              <w:rPr>
                <w:vertAlign w:val="superscript"/>
              </w:rPr>
              <w:t>f</w:t>
            </w:r>
            <w:r w:rsidRPr="00CB3815">
              <w:rPr>
                <w:vertAlign w:val="superscript"/>
              </w:rPr>
              <w:t>)</w:t>
            </w:r>
          </w:p>
          <w:p w14:paraId="465121E6"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 Legal Aid</w:t>
            </w:r>
          </w:p>
          <w:p w14:paraId="318E4255"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 Police (Office of the Chief Commissioner of Police)</w:t>
            </w:r>
          </w:p>
          <w:p w14:paraId="39937F2F"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 State Emergency Service Authority</w:t>
            </w:r>
          </w:p>
          <w:p w14:paraId="6A8312C7"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Victorian Equal Opportunity and </w:t>
            </w:r>
            <w:r w:rsidRPr="00CB3815">
              <w:rPr>
                <w:color w:val="000000" w:themeColor="text1"/>
                <w:sz w:val="17"/>
                <w:szCs w:val="17"/>
              </w:rPr>
              <w:br/>
              <w:t>Human Rights Commission</w:t>
            </w:r>
          </w:p>
          <w:p w14:paraId="41743AED" w14:textId="77777777" w:rsidR="00A20CD2" w:rsidRPr="00CB3815" w:rsidRDefault="00A20CD2" w:rsidP="00097095">
            <w:pPr>
              <w:spacing w:before="20" w:after="20"/>
              <w:ind w:left="170" w:hanging="170"/>
              <w:rPr>
                <w:color w:val="000000" w:themeColor="text1"/>
                <w:sz w:val="17"/>
                <w:szCs w:val="17"/>
              </w:rPr>
            </w:pPr>
            <w:r w:rsidRPr="00CB3815">
              <w:rPr>
                <w:sz w:val="17"/>
                <w:szCs w:val="17"/>
              </w:rPr>
              <w:t xml:space="preserve">Victorian Gambling and Casino Control Commission </w:t>
            </w:r>
          </w:p>
          <w:p w14:paraId="23057FC0"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Victorian Information Commissioner</w:t>
            </w:r>
          </w:p>
          <w:p w14:paraId="2502A093"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Victorian Institute of Forensic Medicine</w:t>
            </w:r>
          </w:p>
          <w:p w14:paraId="70D6E73D"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Victorian Law Reform Commission</w:t>
            </w:r>
          </w:p>
          <w:p w14:paraId="7F720611"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Victorian Legal Services Board and Commissioner</w:t>
            </w:r>
          </w:p>
          <w:p w14:paraId="545FC491"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Victorian Racing Commissioner </w:t>
            </w:r>
          </w:p>
          <w:p w14:paraId="7904DB65"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Victorian Racing Integrity Board </w:t>
            </w:r>
          </w:p>
          <w:p w14:paraId="4A61A109"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Victorian Racing Tribunal</w:t>
            </w:r>
          </w:p>
          <w:p w14:paraId="1E6BAD1D" w14:textId="6672C45E" w:rsidR="00A20CD2" w:rsidRDefault="00A20CD2" w:rsidP="00097095">
            <w:pPr>
              <w:spacing w:before="20" w:after="20"/>
              <w:ind w:left="170" w:hanging="170"/>
              <w:rPr>
                <w:sz w:val="17"/>
                <w:szCs w:val="17"/>
              </w:rPr>
            </w:pPr>
            <w:r w:rsidRPr="00CB3815">
              <w:rPr>
                <w:sz w:val="17"/>
                <w:szCs w:val="17"/>
              </w:rPr>
              <w:t>Victorian Responsible Gambling Foundation</w:t>
            </w:r>
            <w:r w:rsidR="00D23BCE">
              <w:rPr>
                <w:sz w:val="17"/>
                <w:szCs w:val="17"/>
              </w:rPr>
              <w:t xml:space="preserve"> </w:t>
            </w:r>
            <w:r w:rsidR="00D23BCE" w:rsidRPr="00D23BCE">
              <w:rPr>
                <w:sz w:val="17"/>
                <w:szCs w:val="17"/>
                <w:vertAlign w:val="superscript"/>
              </w:rPr>
              <w:t>(</w:t>
            </w:r>
            <w:r w:rsidR="003F191B">
              <w:rPr>
                <w:sz w:val="17"/>
                <w:szCs w:val="17"/>
                <w:vertAlign w:val="superscript"/>
              </w:rPr>
              <w:t>g</w:t>
            </w:r>
            <w:r w:rsidR="00D23BCE" w:rsidRPr="00D23BCE">
              <w:rPr>
                <w:sz w:val="17"/>
                <w:szCs w:val="17"/>
                <w:vertAlign w:val="superscript"/>
              </w:rPr>
              <w:t>)</w:t>
            </w:r>
          </w:p>
          <w:p w14:paraId="23DCF905"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Premier and Cabinet </w:t>
            </w:r>
          </w:p>
          <w:p w14:paraId="7278B2CB" w14:textId="77777777" w:rsidR="00A20CD2" w:rsidRPr="00CB3815" w:rsidRDefault="00A20CD2" w:rsidP="00097095">
            <w:pPr>
              <w:spacing w:before="20" w:after="20"/>
              <w:ind w:left="170" w:hanging="170"/>
              <w:rPr>
                <w:sz w:val="17"/>
                <w:szCs w:val="17"/>
              </w:rPr>
            </w:pPr>
            <w:r w:rsidRPr="00CB3815">
              <w:rPr>
                <w:sz w:val="17"/>
                <w:szCs w:val="17"/>
              </w:rPr>
              <w:t>Victorian Aboriginal Heritage Council</w:t>
            </w:r>
          </w:p>
          <w:p w14:paraId="1B701AAC" w14:textId="77777777" w:rsidR="00A20CD2" w:rsidRPr="00CB3815" w:rsidRDefault="00A20CD2" w:rsidP="00097095">
            <w:pPr>
              <w:spacing w:before="20" w:after="20"/>
              <w:ind w:left="170" w:hanging="170"/>
              <w:rPr>
                <w:sz w:val="17"/>
                <w:szCs w:val="17"/>
              </w:rPr>
            </w:pPr>
            <w:r w:rsidRPr="00CB3815">
              <w:rPr>
                <w:sz w:val="17"/>
                <w:szCs w:val="17"/>
              </w:rPr>
              <w:t>Victorian Electoral Commission</w:t>
            </w:r>
          </w:p>
          <w:p w14:paraId="3620F999" w14:textId="28D235B7" w:rsidR="005E0549" w:rsidRPr="00CB3815" w:rsidRDefault="005E0549" w:rsidP="005E0549">
            <w:pPr>
              <w:spacing w:before="20" w:after="20"/>
              <w:ind w:left="170" w:hanging="170"/>
              <w:rPr>
                <w:sz w:val="17"/>
                <w:szCs w:val="17"/>
              </w:rPr>
            </w:pPr>
            <w:r w:rsidRPr="00CB3815">
              <w:rPr>
                <w:sz w:val="17"/>
                <w:szCs w:val="17"/>
              </w:rPr>
              <w:t xml:space="preserve">Victorian Multicultural Commission </w:t>
            </w:r>
          </w:p>
          <w:p w14:paraId="36BC0BE1" w14:textId="6755F14D" w:rsidR="00A20CD2" w:rsidRPr="00CB3815" w:rsidRDefault="00A20CD2" w:rsidP="00097095">
            <w:pPr>
              <w:spacing w:before="20" w:after="20"/>
              <w:ind w:left="170" w:hanging="170"/>
              <w:rPr>
                <w:sz w:val="17"/>
                <w:szCs w:val="17"/>
              </w:rPr>
            </w:pPr>
            <w:r w:rsidRPr="00CB3815">
              <w:rPr>
                <w:sz w:val="17"/>
                <w:szCs w:val="17"/>
              </w:rPr>
              <w:t>Victorian Public Sector Commission</w:t>
            </w:r>
          </w:p>
          <w:p w14:paraId="684BA471" w14:textId="2028425B" w:rsidR="00A20CD2" w:rsidRPr="00CB3815" w:rsidRDefault="00A20CD2" w:rsidP="00097095">
            <w:pPr>
              <w:spacing w:before="20" w:after="20"/>
              <w:ind w:left="170" w:hanging="170"/>
              <w:rPr>
                <w:sz w:val="17"/>
                <w:szCs w:val="17"/>
              </w:rPr>
            </w:pPr>
          </w:p>
        </w:tc>
        <w:tc>
          <w:tcPr>
            <w:tcW w:w="1687" w:type="pct"/>
            <w:tcBorders>
              <w:top w:val="nil"/>
              <w:bottom w:val="nil"/>
            </w:tcBorders>
          </w:tcPr>
          <w:p w14:paraId="38F07DC9" w14:textId="5F36B027" w:rsidR="00A20CD2" w:rsidRPr="00CB3815" w:rsidRDefault="00A20CD2" w:rsidP="00097095">
            <w:pPr>
              <w:shd w:val="clear" w:color="auto" w:fill="D9D9D9" w:themeFill="background1" w:themeFillShade="D9"/>
              <w:spacing w:before="40" w:after="20"/>
              <w:ind w:left="170" w:hanging="170"/>
              <w:rPr>
                <w:b/>
                <w:bCs/>
                <w:sz w:val="18"/>
                <w:vertAlign w:val="superscript"/>
              </w:rPr>
            </w:pPr>
            <w:r w:rsidRPr="00CB3815">
              <w:rPr>
                <w:b/>
                <w:bCs/>
                <w:sz w:val="18"/>
              </w:rPr>
              <w:t xml:space="preserve">Department of Transport and Planning </w:t>
            </w:r>
          </w:p>
          <w:p w14:paraId="7D164FB9"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Architects Registration Board of Victoria</w:t>
            </w:r>
          </w:p>
          <w:p w14:paraId="5BFD65E4"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Cladding Safety Victoria </w:t>
            </w:r>
          </w:p>
          <w:p w14:paraId="233AB512"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Head, Transport for Victoria</w:t>
            </w:r>
          </w:p>
          <w:p w14:paraId="1E4133D4"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Heritage Council of Victoria</w:t>
            </w:r>
          </w:p>
          <w:p w14:paraId="466E2003" w14:textId="2A863B90" w:rsidR="00A20CD2" w:rsidRDefault="00A20CD2" w:rsidP="00097095">
            <w:pPr>
              <w:spacing w:before="20" w:after="20"/>
              <w:ind w:left="170" w:hanging="170"/>
              <w:rPr>
                <w:vertAlign w:val="superscript"/>
              </w:rPr>
            </w:pPr>
            <w:r w:rsidRPr="00CB3815">
              <w:rPr>
                <w:sz w:val="17"/>
                <w:szCs w:val="17"/>
              </w:rPr>
              <w:t>Safe Transport Victoria</w:t>
            </w:r>
            <w:r w:rsidRPr="00CB3815">
              <w:t xml:space="preserve"> </w:t>
            </w:r>
          </w:p>
          <w:p w14:paraId="2E0C577A" w14:textId="1EC14608" w:rsidR="00450EEA" w:rsidRPr="00CB3815" w:rsidRDefault="00450EEA" w:rsidP="00450EEA">
            <w:pPr>
              <w:spacing w:before="20" w:after="20"/>
              <w:ind w:left="170" w:hanging="170"/>
              <w:rPr>
                <w:color w:val="000000" w:themeColor="text1"/>
                <w:sz w:val="17"/>
                <w:szCs w:val="17"/>
                <w:lang w:eastAsia="en-AU"/>
              </w:rPr>
            </w:pPr>
            <w:r w:rsidRPr="00CB3815">
              <w:rPr>
                <w:sz w:val="17"/>
                <w:szCs w:val="17"/>
              </w:rPr>
              <w:t xml:space="preserve">Secretary, Project Development </w:t>
            </w:r>
            <w:r w:rsidRPr="00CB3815">
              <w:rPr>
                <w:vertAlign w:val="superscript"/>
              </w:rPr>
              <w:t>(</w:t>
            </w:r>
            <w:r w:rsidR="003F191B">
              <w:rPr>
                <w:vertAlign w:val="superscript"/>
              </w:rPr>
              <w:t>h</w:t>
            </w:r>
            <w:r w:rsidRPr="00CB3815">
              <w:rPr>
                <w:vertAlign w:val="superscript"/>
              </w:rPr>
              <w:t>)</w:t>
            </w:r>
          </w:p>
          <w:p w14:paraId="09CEDE52" w14:textId="77777777" w:rsidR="00A20CD2" w:rsidRPr="00CB3815" w:rsidRDefault="00A20CD2" w:rsidP="00097095">
            <w:pPr>
              <w:spacing w:before="20" w:after="20"/>
              <w:ind w:left="170" w:hanging="170"/>
              <w:rPr>
                <w:sz w:val="17"/>
                <w:szCs w:val="17"/>
              </w:rPr>
            </w:pPr>
            <w:r w:rsidRPr="00CB3815">
              <w:rPr>
                <w:sz w:val="17"/>
                <w:szCs w:val="17"/>
              </w:rPr>
              <w:t>Suburban Rail Loop Authority</w:t>
            </w:r>
          </w:p>
          <w:p w14:paraId="6033B15A" w14:textId="77777777" w:rsidR="00A20CD2" w:rsidRPr="00CB3815" w:rsidRDefault="00A20CD2" w:rsidP="00097095">
            <w:pPr>
              <w:spacing w:before="40" w:after="40"/>
              <w:rPr>
                <w:sz w:val="17"/>
                <w:szCs w:val="17"/>
              </w:rPr>
            </w:pPr>
            <w:r w:rsidRPr="00CB3815">
              <w:rPr>
                <w:sz w:val="17"/>
                <w:szCs w:val="17"/>
              </w:rPr>
              <w:t>Surveyors Registration Board of Victoria</w:t>
            </w:r>
          </w:p>
          <w:p w14:paraId="6B1656EC" w14:textId="6716F72E" w:rsidR="00A20CD2" w:rsidRPr="00CB3815" w:rsidRDefault="00A20CD2" w:rsidP="00097095">
            <w:pPr>
              <w:spacing w:before="20" w:after="20"/>
              <w:ind w:left="170" w:hanging="170"/>
              <w:rPr>
                <w:color w:val="000000" w:themeColor="text1"/>
                <w:sz w:val="17"/>
                <w:szCs w:val="17"/>
              </w:rPr>
            </w:pPr>
            <w:r w:rsidRPr="00CB3815">
              <w:rPr>
                <w:sz w:val="17"/>
                <w:szCs w:val="17"/>
              </w:rPr>
              <w:t>Victorian Building Authority</w:t>
            </w:r>
          </w:p>
          <w:p w14:paraId="53118B87" w14:textId="06B63EBB" w:rsidR="00A20CD2" w:rsidRPr="00CB3815" w:rsidRDefault="00A20CD2" w:rsidP="00097095">
            <w:pPr>
              <w:spacing w:before="20" w:after="20"/>
              <w:ind w:left="170" w:hanging="170"/>
              <w:rPr>
                <w:sz w:val="17"/>
                <w:szCs w:val="17"/>
              </w:rPr>
            </w:pPr>
            <w:r w:rsidRPr="00CB3815">
              <w:rPr>
                <w:sz w:val="17"/>
                <w:szCs w:val="17"/>
              </w:rPr>
              <w:t>Victorian Planning Authority</w:t>
            </w:r>
          </w:p>
          <w:p w14:paraId="6322942E"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Treasury and Finance </w:t>
            </w:r>
          </w:p>
          <w:p w14:paraId="409B9642" w14:textId="77777777" w:rsidR="00A20CD2" w:rsidRPr="00CB3815" w:rsidRDefault="00A20CD2" w:rsidP="00097095">
            <w:pPr>
              <w:spacing w:before="20" w:after="20"/>
              <w:ind w:left="170" w:hanging="170"/>
              <w:rPr>
                <w:color w:val="000000" w:themeColor="text1"/>
                <w:sz w:val="17"/>
                <w:szCs w:val="17"/>
              </w:rPr>
            </w:pPr>
            <w:r w:rsidRPr="00CB3815">
              <w:rPr>
                <w:color w:val="000000" w:themeColor="text1"/>
                <w:sz w:val="17"/>
                <w:szCs w:val="17"/>
              </w:rPr>
              <w:t xml:space="preserve">Essential Services Commission </w:t>
            </w:r>
          </w:p>
          <w:p w14:paraId="2BE02AE2" w14:textId="77777777" w:rsidR="00A20CD2" w:rsidRDefault="00A20CD2" w:rsidP="00097095">
            <w:pPr>
              <w:spacing w:before="20" w:after="20"/>
              <w:ind w:left="170" w:hanging="170"/>
              <w:rPr>
                <w:color w:val="000000" w:themeColor="text1"/>
                <w:sz w:val="17"/>
                <w:szCs w:val="17"/>
              </w:rPr>
            </w:pPr>
            <w:r w:rsidRPr="00CB3815">
              <w:rPr>
                <w:color w:val="000000" w:themeColor="text1"/>
                <w:sz w:val="17"/>
                <w:szCs w:val="17"/>
              </w:rPr>
              <w:t xml:space="preserve">Infrastructure Victoria </w:t>
            </w:r>
          </w:p>
          <w:p w14:paraId="005F4CEC" w14:textId="77777777" w:rsidR="002E120B" w:rsidRPr="00CB3815" w:rsidRDefault="002E120B" w:rsidP="002E120B">
            <w:pPr>
              <w:spacing w:before="20" w:after="20"/>
              <w:ind w:left="170" w:hanging="170"/>
              <w:rPr>
                <w:sz w:val="17"/>
                <w:szCs w:val="17"/>
              </w:rPr>
            </w:pPr>
            <w:r w:rsidRPr="00CB3815">
              <w:rPr>
                <w:sz w:val="17"/>
                <w:szCs w:val="17"/>
              </w:rPr>
              <w:t xml:space="preserve">Labour Hire Licensing Authority </w:t>
            </w:r>
          </w:p>
          <w:p w14:paraId="63169A07" w14:textId="77777777" w:rsidR="002E120B" w:rsidRPr="00CB3815" w:rsidRDefault="002E120B" w:rsidP="002E120B">
            <w:pPr>
              <w:spacing w:before="20" w:after="20"/>
              <w:ind w:left="170" w:hanging="170"/>
              <w:rPr>
                <w:sz w:val="17"/>
                <w:szCs w:val="17"/>
              </w:rPr>
            </w:pPr>
            <w:r w:rsidRPr="00CB3815">
              <w:rPr>
                <w:sz w:val="17"/>
                <w:szCs w:val="17"/>
              </w:rPr>
              <w:t>Portable Long Service Authority</w:t>
            </w:r>
          </w:p>
          <w:p w14:paraId="1D9D5768" w14:textId="77777777" w:rsidR="0085780E" w:rsidRPr="00CB3815" w:rsidRDefault="0085780E" w:rsidP="0085780E">
            <w:pPr>
              <w:spacing w:before="20" w:after="20"/>
              <w:ind w:left="170" w:hanging="170"/>
              <w:rPr>
                <w:sz w:val="17"/>
                <w:szCs w:val="17"/>
              </w:rPr>
            </w:pPr>
            <w:r w:rsidRPr="00CB3815">
              <w:rPr>
                <w:sz w:val="17"/>
                <w:szCs w:val="17"/>
              </w:rPr>
              <w:t>Victorian Independent Remuneration Tribunal</w:t>
            </w:r>
          </w:p>
          <w:p w14:paraId="1A411921" w14:textId="382EEDB3" w:rsidR="002E120B" w:rsidRPr="00CB3815" w:rsidRDefault="0085780E" w:rsidP="0085780E">
            <w:pPr>
              <w:spacing w:before="20" w:after="20"/>
              <w:ind w:left="170" w:hanging="170"/>
              <w:rPr>
                <w:color w:val="000000" w:themeColor="text1"/>
                <w:sz w:val="17"/>
                <w:szCs w:val="17"/>
              </w:rPr>
            </w:pPr>
            <w:r w:rsidRPr="00CB3815">
              <w:rPr>
                <w:sz w:val="17"/>
                <w:szCs w:val="17"/>
              </w:rPr>
              <w:t>Wage Inspectorate Victoria</w:t>
            </w:r>
          </w:p>
          <w:p w14:paraId="51D9EFD3"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Courts</w:t>
            </w:r>
          </w:p>
          <w:p w14:paraId="30D255AF" w14:textId="77777777" w:rsidR="00A20CD2" w:rsidRPr="00CB3815" w:rsidRDefault="00A20CD2" w:rsidP="00097095">
            <w:pPr>
              <w:spacing w:before="20" w:after="20"/>
              <w:ind w:left="170" w:hanging="170"/>
              <w:rPr>
                <w:sz w:val="17"/>
                <w:szCs w:val="17"/>
              </w:rPr>
            </w:pPr>
            <w:r w:rsidRPr="00CB3815">
              <w:rPr>
                <w:sz w:val="17"/>
                <w:szCs w:val="17"/>
              </w:rPr>
              <w:t xml:space="preserve">Judicial College of Victoria </w:t>
            </w:r>
          </w:p>
          <w:p w14:paraId="102DE0DC" w14:textId="7715823D" w:rsidR="00A20CD2" w:rsidRPr="00CB3815" w:rsidRDefault="00A20CD2" w:rsidP="00097095">
            <w:pPr>
              <w:spacing w:before="20" w:after="20"/>
              <w:ind w:left="170" w:hanging="170"/>
              <w:rPr>
                <w:sz w:val="17"/>
                <w:szCs w:val="17"/>
              </w:rPr>
            </w:pPr>
            <w:r w:rsidRPr="00CB3815">
              <w:rPr>
                <w:sz w:val="17"/>
                <w:szCs w:val="17"/>
              </w:rPr>
              <w:t>Judicial Commission of Victoria</w:t>
            </w:r>
          </w:p>
          <w:p w14:paraId="4B1819EF"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Parliament of Victoria</w:t>
            </w:r>
          </w:p>
          <w:p w14:paraId="76A7C0A2" w14:textId="77777777" w:rsidR="00A20CD2" w:rsidRPr="00CB3815" w:rsidRDefault="00A20CD2" w:rsidP="00097095">
            <w:pPr>
              <w:spacing w:before="20" w:after="20"/>
              <w:ind w:left="170" w:hanging="170"/>
              <w:rPr>
                <w:sz w:val="17"/>
                <w:szCs w:val="17"/>
                <w:vertAlign w:val="superscript"/>
              </w:rPr>
            </w:pPr>
            <w:r w:rsidRPr="00CB3815">
              <w:rPr>
                <w:sz w:val="17"/>
                <w:szCs w:val="17"/>
              </w:rPr>
              <w:t xml:space="preserve">Independent Broad-based Anti-corruption Commission (IBAC) </w:t>
            </w:r>
          </w:p>
          <w:p w14:paraId="1C960CC0" w14:textId="77777777" w:rsidR="00A20CD2" w:rsidRPr="00CB3815" w:rsidRDefault="00A20CD2" w:rsidP="00097095">
            <w:pPr>
              <w:spacing w:before="20" w:after="20"/>
              <w:ind w:left="170" w:hanging="170"/>
              <w:rPr>
                <w:sz w:val="17"/>
                <w:szCs w:val="17"/>
              </w:rPr>
            </w:pPr>
            <w:r w:rsidRPr="00CB3815">
              <w:rPr>
                <w:sz w:val="17"/>
                <w:szCs w:val="17"/>
              </w:rPr>
              <w:t xml:space="preserve">Ombudsman Victoria </w:t>
            </w:r>
          </w:p>
          <w:p w14:paraId="4373EC01" w14:textId="77777777" w:rsidR="00A20CD2" w:rsidRPr="00CB3815" w:rsidRDefault="00A20CD2" w:rsidP="00097095">
            <w:pPr>
              <w:spacing w:before="20" w:after="20"/>
              <w:ind w:left="170" w:hanging="170"/>
              <w:rPr>
                <w:sz w:val="17"/>
                <w:szCs w:val="17"/>
              </w:rPr>
            </w:pPr>
            <w:r w:rsidRPr="00CB3815">
              <w:rPr>
                <w:sz w:val="17"/>
                <w:szCs w:val="17"/>
              </w:rPr>
              <w:t xml:space="preserve">Parliamentary Budget Office (PBO) </w:t>
            </w:r>
          </w:p>
          <w:p w14:paraId="5131BC6D" w14:textId="0F3258E5" w:rsidR="00A20CD2" w:rsidRPr="00CB3815" w:rsidRDefault="00A20CD2" w:rsidP="00097095">
            <w:pPr>
              <w:spacing w:before="20" w:after="20"/>
              <w:ind w:left="170" w:hanging="170"/>
              <w:rPr>
                <w:sz w:val="17"/>
                <w:szCs w:val="17"/>
              </w:rPr>
            </w:pPr>
            <w:r w:rsidRPr="00CB3815">
              <w:rPr>
                <w:sz w:val="17"/>
                <w:szCs w:val="17"/>
              </w:rPr>
              <w:t>Victorian Inspectorate</w:t>
            </w:r>
          </w:p>
          <w:p w14:paraId="7C16882C" w14:textId="1989110D" w:rsidR="00A20CD2" w:rsidRPr="0073559B" w:rsidRDefault="00A20CD2" w:rsidP="00097095">
            <w:pPr>
              <w:shd w:val="clear" w:color="auto" w:fill="D9D9D9" w:themeFill="background1" w:themeFillShade="D9"/>
              <w:spacing w:before="40" w:after="80"/>
              <w:ind w:left="170" w:hanging="170"/>
              <w:rPr>
                <w:b/>
                <w:sz w:val="18"/>
              </w:rPr>
            </w:pPr>
            <w:r w:rsidRPr="00CB3815">
              <w:rPr>
                <w:b/>
                <w:bCs/>
                <w:sz w:val="18"/>
              </w:rPr>
              <w:t>Victorian Auditor-General’s Office</w:t>
            </w:r>
          </w:p>
        </w:tc>
      </w:tr>
      <w:tr w:rsidR="00A20CD2" w:rsidRPr="00CB3815" w14:paraId="010A6743" w14:textId="77777777">
        <w:tc>
          <w:tcPr>
            <w:tcW w:w="5000" w:type="pct"/>
            <w:gridSpan w:val="5"/>
            <w:tcBorders>
              <w:bottom w:val="nil"/>
            </w:tcBorders>
            <w:shd w:val="clear" w:color="auto" w:fill="auto"/>
          </w:tcPr>
          <w:p w14:paraId="7A586C74" w14:textId="77777777" w:rsidR="002E5633" w:rsidRPr="002E5633" w:rsidRDefault="002E5633" w:rsidP="002E5633"/>
          <w:p w14:paraId="5FEF7939" w14:textId="5524A846" w:rsidR="00A20CD2" w:rsidRPr="00CB3815" w:rsidRDefault="00A20CD2" w:rsidP="00097095">
            <w:pPr>
              <w:shd w:val="clear" w:color="auto" w:fill="000000" w:themeFill="text1"/>
              <w:jc w:val="center"/>
              <w:rPr>
                <w:b/>
                <w:i/>
                <w:iCs/>
              </w:rPr>
            </w:pPr>
            <w:r w:rsidRPr="00CB3815">
              <w:rPr>
                <w:i/>
                <w:iCs/>
              </w:rPr>
              <w:t>Public non-financial corporation</w:t>
            </w:r>
            <w:r w:rsidRPr="00CB3815">
              <w:rPr>
                <w:b/>
                <w:bCs/>
                <w:iCs/>
                <w:sz w:val="18"/>
                <w:vertAlign w:val="superscript"/>
              </w:rPr>
              <w:t xml:space="preserve"> </w:t>
            </w:r>
            <w:r w:rsidR="00E34BF5">
              <w:rPr>
                <w:b/>
                <w:bCs/>
                <w:iCs/>
                <w:sz w:val="18"/>
                <w:vertAlign w:val="superscript"/>
              </w:rPr>
              <w:t>(a)</w:t>
            </w:r>
          </w:p>
        </w:tc>
      </w:tr>
      <w:tr w:rsidR="00A20CD2" w:rsidRPr="00CB3815" w14:paraId="1DE4D9CD" w14:textId="77777777" w:rsidTr="00097095">
        <w:tc>
          <w:tcPr>
            <w:tcW w:w="1724" w:type="pct"/>
            <w:gridSpan w:val="3"/>
            <w:tcBorders>
              <w:top w:val="nil"/>
              <w:bottom w:val="nil"/>
            </w:tcBorders>
          </w:tcPr>
          <w:p w14:paraId="072829DE" w14:textId="712C6F60"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Energy, Environment, </w:t>
            </w:r>
            <w:r w:rsidR="001561D5">
              <w:rPr>
                <w:b/>
                <w:bCs/>
                <w:sz w:val="18"/>
              </w:rPr>
              <w:br/>
            </w:r>
            <w:r w:rsidRPr="00CB3815">
              <w:rPr>
                <w:b/>
                <w:bCs/>
                <w:sz w:val="18"/>
              </w:rPr>
              <w:t xml:space="preserve">and Climate Action </w:t>
            </w:r>
          </w:p>
          <w:p w14:paraId="2ADAE9CA" w14:textId="77777777" w:rsidR="00A20CD2" w:rsidRPr="00CB3815" w:rsidRDefault="00A20CD2" w:rsidP="00097095">
            <w:pPr>
              <w:spacing w:before="20" w:after="20"/>
              <w:ind w:left="170" w:hanging="170"/>
              <w:rPr>
                <w:sz w:val="17"/>
                <w:szCs w:val="17"/>
              </w:rPr>
            </w:pPr>
            <w:r w:rsidRPr="00CB3815">
              <w:rPr>
                <w:sz w:val="17"/>
                <w:szCs w:val="17"/>
              </w:rPr>
              <w:t>Agriculture Victoria Services Pty Ltd</w:t>
            </w:r>
          </w:p>
          <w:p w14:paraId="2B47BBF2" w14:textId="5E43DD31" w:rsidR="00A20CD2" w:rsidRPr="00CB3815" w:rsidRDefault="00A20CD2" w:rsidP="00097095">
            <w:pPr>
              <w:spacing w:before="40" w:after="40"/>
            </w:pPr>
            <w:r w:rsidRPr="00CB3815">
              <w:rPr>
                <w:sz w:val="17"/>
                <w:szCs w:val="17"/>
              </w:rPr>
              <w:t>Alpine Resorts Victoria</w:t>
            </w:r>
            <w:r w:rsidRPr="00CB3815">
              <w:t xml:space="preserve"> </w:t>
            </w:r>
          </w:p>
          <w:p w14:paraId="7A01EEAB" w14:textId="77777777" w:rsidR="00A20CD2" w:rsidRPr="00CB3815" w:rsidRDefault="00A20CD2" w:rsidP="00097095">
            <w:pPr>
              <w:spacing w:before="20" w:after="20"/>
              <w:ind w:left="170" w:hanging="170"/>
              <w:rPr>
                <w:sz w:val="17"/>
                <w:szCs w:val="17"/>
              </w:rPr>
            </w:pPr>
            <w:r w:rsidRPr="00CB3815">
              <w:rPr>
                <w:sz w:val="17"/>
                <w:szCs w:val="17"/>
              </w:rPr>
              <w:t>Dairy Food Safety Victoria</w:t>
            </w:r>
          </w:p>
          <w:p w14:paraId="372DFDB6" w14:textId="77777777" w:rsidR="00A20CD2" w:rsidRPr="00CB3815" w:rsidRDefault="00A20CD2" w:rsidP="00097095">
            <w:pPr>
              <w:spacing w:before="20" w:after="20"/>
              <w:ind w:left="170" w:hanging="170"/>
              <w:rPr>
                <w:sz w:val="17"/>
                <w:szCs w:val="17"/>
              </w:rPr>
            </w:pPr>
            <w:r w:rsidRPr="00CB3815">
              <w:rPr>
                <w:sz w:val="17"/>
                <w:szCs w:val="17"/>
              </w:rPr>
              <w:t xml:space="preserve">Great Ocean Road Coast and Parks Authority </w:t>
            </w:r>
          </w:p>
          <w:p w14:paraId="7A6AFA6B" w14:textId="77777777" w:rsidR="00A20CD2" w:rsidRPr="00CB3815" w:rsidRDefault="00A20CD2" w:rsidP="00097095">
            <w:pPr>
              <w:spacing w:before="20" w:after="20"/>
              <w:ind w:left="170" w:hanging="170"/>
              <w:rPr>
                <w:sz w:val="17"/>
                <w:szCs w:val="17"/>
              </w:rPr>
            </w:pPr>
            <w:r w:rsidRPr="00CB3815">
              <w:rPr>
                <w:sz w:val="17"/>
                <w:szCs w:val="17"/>
              </w:rPr>
              <w:t>Melbourne Market Authority</w:t>
            </w:r>
          </w:p>
          <w:p w14:paraId="7515C9C3" w14:textId="77777777" w:rsidR="00A20CD2" w:rsidRPr="00CB3815" w:rsidRDefault="00A20CD2" w:rsidP="00097095">
            <w:pPr>
              <w:spacing w:before="20" w:after="20"/>
              <w:ind w:left="170" w:hanging="170"/>
              <w:rPr>
                <w:sz w:val="17"/>
                <w:szCs w:val="17"/>
              </w:rPr>
            </w:pPr>
            <w:r w:rsidRPr="00CB3815">
              <w:rPr>
                <w:sz w:val="17"/>
                <w:szCs w:val="17"/>
              </w:rPr>
              <w:t xml:space="preserve">Murray Valley Wine Grape Industry Development Committee </w:t>
            </w:r>
          </w:p>
          <w:p w14:paraId="5FEA3772" w14:textId="77777777" w:rsidR="00A20CD2" w:rsidRPr="00CB3815" w:rsidRDefault="00A20CD2" w:rsidP="00097095">
            <w:pPr>
              <w:spacing w:before="20" w:after="20"/>
              <w:ind w:left="170" w:hanging="170"/>
              <w:rPr>
                <w:sz w:val="17"/>
                <w:szCs w:val="17"/>
              </w:rPr>
            </w:pPr>
            <w:r w:rsidRPr="00CB3815">
              <w:rPr>
                <w:sz w:val="17"/>
                <w:szCs w:val="17"/>
              </w:rPr>
              <w:t>Phillip Island Nature Parks</w:t>
            </w:r>
          </w:p>
          <w:p w14:paraId="375E0920" w14:textId="77777777" w:rsidR="00A20CD2" w:rsidRPr="00CB3815" w:rsidRDefault="00A20CD2" w:rsidP="00097095">
            <w:pPr>
              <w:spacing w:before="20" w:after="20"/>
              <w:ind w:left="170" w:hanging="170"/>
              <w:rPr>
                <w:sz w:val="17"/>
                <w:szCs w:val="17"/>
              </w:rPr>
            </w:pPr>
            <w:r w:rsidRPr="00CB3815">
              <w:rPr>
                <w:sz w:val="17"/>
                <w:szCs w:val="17"/>
              </w:rPr>
              <w:t>PrimeSafe</w:t>
            </w:r>
          </w:p>
          <w:p w14:paraId="2D90DC01" w14:textId="14505DD1" w:rsidR="00A20CD2" w:rsidRPr="00E34BF5" w:rsidRDefault="00A20CD2" w:rsidP="00097095">
            <w:pPr>
              <w:spacing w:before="20" w:after="20"/>
              <w:ind w:left="170" w:hanging="170"/>
              <w:rPr>
                <w:sz w:val="17"/>
                <w:szCs w:val="17"/>
                <w:vertAlign w:val="superscript"/>
              </w:rPr>
            </w:pPr>
            <w:r w:rsidRPr="00CB3815">
              <w:rPr>
                <w:sz w:val="17"/>
                <w:szCs w:val="17"/>
              </w:rPr>
              <w:t>State Electricity Commission of Victoria</w:t>
            </w:r>
            <w:r w:rsidR="004778C6">
              <w:rPr>
                <w:sz w:val="17"/>
                <w:szCs w:val="17"/>
              </w:rPr>
              <w:t xml:space="preserve"> </w:t>
            </w:r>
            <w:r w:rsidR="00E34BF5">
              <w:rPr>
                <w:sz w:val="17"/>
                <w:szCs w:val="17"/>
                <w:vertAlign w:val="superscript"/>
              </w:rPr>
              <w:t>(</w:t>
            </w:r>
            <w:r w:rsidR="003F191B">
              <w:rPr>
                <w:sz w:val="17"/>
                <w:szCs w:val="17"/>
                <w:vertAlign w:val="superscript"/>
              </w:rPr>
              <w:t>i</w:t>
            </w:r>
            <w:r w:rsidR="00E34BF5">
              <w:rPr>
                <w:sz w:val="17"/>
                <w:szCs w:val="17"/>
                <w:vertAlign w:val="superscript"/>
              </w:rPr>
              <w:t>)</w:t>
            </w:r>
          </w:p>
          <w:p w14:paraId="41BF2BBC" w14:textId="254A7A6E" w:rsidR="00A011FD" w:rsidRPr="00B1049B" w:rsidRDefault="00A011FD" w:rsidP="00A011FD">
            <w:pPr>
              <w:spacing w:after="40"/>
              <w:rPr>
                <w:b/>
                <w:sz w:val="17"/>
                <w:szCs w:val="17"/>
              </w:rPr>
            </w:pPr>
            <w:r w:rsidRPr="00B1049B">
              <w:rPr>
                <w:sz w:val="17"/>
                <w:szCs w:val="17"/>
              </w:rPr>
              <w:t xml:space="preserve">SEC Victoria Pty Ltd: </w:t>
            </w:r>
            <w:r w:rsidRPr="00B1049B">
              <w:rPr>
                <w:sz w:val="17"/>
                <w:szCs w:val="17"/>
                <w:vertAlign w:val="superscript"/>
              </w:rPr>
              <w:t>(</w:t>
            </w:r>
            <w:r w:rsidR="003F191B">
              <w:rPr>
                <w:sz w:val="17"/>
                <w:szCs w:val="17"/>
                <w:vertAlign w:val="superscript"/>
              </w:rPr>
              <w:t>j</w:t>
            </w:r>
            <w:r w:rsidRPr="00B1049B">
              <w:rPr>
                <w:sz w:val="17"/>
                <w:szCs w:val="17"/>
                <w:vertAlign w:val="superscript"/>
              </w:rPr>
              <w:t>)</w:t>
            </w:r>
          </w:p>
          <w:p w14:paraId="5DFDB22C" w14:textId="44449219" w:rsidR="00A011FD" w:rsidRPr="00947FE6" w:rsidRDefault="00A011FD" w:rsidP="002E5633">
            <w:pPr>
              <w:pStyle w:val="ListBullet"/>
              <w:spacing w:before="20" w:after="20"/>
              <w:ind w:left="170" w:hanging="170"/>
              <w:contextualSpacing/>
              <w:rPr>
                <w:sz w:val="17"/>
              </w:rPr>
            </w:pPr>
            <w:r w:rsidRPr="00947FE6">
              <w:rPr>
                <w:sz w:val="17"/>
              </w:rPr>
              <w:t>SEC Infrastructure Pty Ltd</w:t>
            </w:r>
            <w:r w:rsidR="00FD7C49">
              <w:rPr>
                <w:sz w:val="17"/>
              </w:rPr>
              <w:t xml:space="preserve"> </w:t>
            </w:r>
            <w:r w:rsidR="00FD7C49" w:rsidRPr="00B1049B">
              <w:rPr>
                <w:sz w:val="17"/>
                <w:szCs w:val="17"/>
                <w:vertAlign w:val="superscript"/>
              </w:rPr>
              <w:t>(</w:t>
            </w:r>
            <w:r w:rsidR="003F191B">
              <w:rPr>
                <w:sz w:val="17"/>
                <w:szCs w:val="17"/>
                <w:vertAlign w:val="superscript"/>
              </w:rPr>
              <w:t>j</w:t>
            </w:r>
            <w:r w:rsidR="00FD7C49" w:rsidRPr="00B1049B">
              <w:rPr>
                <w:sz w:val="17"/>
                <w:szCs w:val="17"/>
                <w:vertAlign w:val="superscript"/>
              </w:rPr>
              <w:t>)</w:t>
            </w:r>
          </w:p>
          <w:p w14:paraId="7AE67B74" w14:textId="59018A99" w:rsidR="00180F75" w:rsidRPr="00947FE6" w:rsidRDefault="00A011FD" w:rsidP="002E5633">
            <w:pPr>
              <w:pStyle w:val="ListBullet"/>
              <w:spacing w:before="20" w:after="20"/>
              <w:ind w:left="170" w:hanging="170"/>
              <w:contextualSpacing/>
              <w:rPr>
                <w:sz w:val="17"/>
              </w:rPr>
            </w:pPr>
            <w:r w:rsidRPr="00947FE6">
              <w:rPr>
                <w:sz w:val="17"/>
              </w:rPr>
              <w:t>SEC Energy Pty Ltd</w:t>
            </w:r>
            <w:r w:rsidR="00FD7C49">
              <w:rPr>
                <w:sz w:val="17"/>
              </w:rPr>
              <w:t xml:space="preserve"> </w:t>
            </w:r>
            <w:r w:rsidR="00FD7C49" w:rsidRPr="00B1049B">
              <w:rPr>
                <w:sz w:val="17"/>
                <w:szCs w:val="17"/>
                <w:vertAlign w:val="superscript"/>
              </w:rPr>
              <w:t>(</w:t>
            </w:r>
            <w:r w:rsidR="003F191B">
              <w:rPr>
                <w:sz w:val="17"/>
                <w:szCs w:val="17"/>
                <w:vertAlign w:val="superscript"/>
              </w:rPr>
              <w:t>j</w:t>
            </w:r>
            <w:r w:rsidR="00FD7C49" w:rsidRPr="00B1049B">
              <w:rPr>
                <w:sz w:val="17"/>
                <w:szCs w:val="17"/>
                <w:vertAlign w:val="superscript"/>
              </w:rPr>
              <w:t>)</w:t>
            </w:r>
          </w:p>
          <w:p w14:paraId="2954E1DD" w14:textId="34F3BB48" w:rsidR="00A20CD2" w:rsidRPr="00E34BF5" w:rsidRDefault="00A20CD2" w:rsidP="00097095">
            <w:pPr>
              <w:spacing w:before="20" w:after="20"/>
              <w:ind w:left="170" w:hanging="170"/>
              <w:rPr>
                <w:sz w:val="17"/>
                <w:szCs w:val="17"/>
                <w:vertAlign w:val="superscript"/>
              </w:rPr>
            </w:pPr>
            <w:r w:rsidRPr="00CB3815">
              <w:rPr>
                <w:sz w:val="17"/>
                <w:szCs w:val="17"/>
              </w:rPr>
              <w:t>VicForests</w:t>
            </w:r>
            <w:r w:rsidR="004778C6">
              <w:rPr>
                <w:sz w:val="17"/>
                <w:szCs w:val="17"/>
              </w:rPr>
              <w:t xml:space="preserve"> </w:t>
            </w:r>
            <w:r w:rsidR="00E34BF5">
              <w:rPr>
                <w:sz w:val="17"/>
                <w:szCs w:val="17"/>
                <w:vertAlign w:val="superscript"/>
              </w:rPr>
              <w:t>(</w:t>
            </w:r>
            <w:r w:rsidR="003F191B">
              <w:rPr>
                <w:sz w:val="17"/>
                <w:szCs w:val="17"/>
                <w:vertAlign w:val="superscript"/>
              </w:rPr>
              <w:t>k</w:t>
            </w:r>
            <w:r w:rsidR="00E34BF5">
              <w:rPr>
                <w:sz w:val="17"/>
                <w:szCs w:val="17"/>
                <w:vertAlign w:val="superscript"/>
              </w:rPr>
              <w:t>)</w:t>
            </w:r>
          </w:p>
          <w:p w14:paraId="71509E4D" w14:textId="77777777" w:rsidR="00A20CD2" w:rsidRDefault="00A20CD2" w:rsidP="00097095">
            <w:pPr>
              <w:spacing w:before="20" w:after="20"/>
              <w:ind w:left="170" w:hanging="170"/>
              <w:rPr>
                <w:sz w:val="17"/>
                <w:szCs w:val="17"/>
              </w:rPr>
            </w:pPr>
            <w:r w:rsidRPr="00CB3815">
              <w:rPr>
                <w:sz w:val="17"/>
                <w:szCs w:val="17"/>
              </w:rPr>
              <w:t>Victorian Strawberry Industry Development Committee</w:t>
            </w:r>
          </w:p>
          <w:p w14:paraId="735D0F50" w14:textId="77777777" w:rsidR="002E5633" w:rsidRPr="00CB3815" w:rsidRDefault="002E5633" w:rsidP="002E5633">
            <w:pPr>
              <w:spacing w:before="20" w:after="20"/>
              <w:rPr>
                <w:sz w:val="17"/>
                <w:szCs w:val="17"/>
              </w:rPr>
            </w:pPr>
            <w:r w:rsidRPr="00CB3815">
              <w:rPr>
                <w:sz w:val="17"/>
                <w:szCs w:val="17"/>
              </w:rPr>
              <w:t>Water authorities including:</w:t>
            </w:r>
          </w:p>
          <w:p w14:paraId="542169BF" w14:textId="77777777" w:rsidR="002E5633" w:rsidRPr="00947FE6" w:rsidRDefault="002E5633" w:rsidP="002E5633">
            <w:pPr>
              <w:pStyle w:val="ListBullet"/>
              <w:spacing w:before="20" w:after="20"/>
              <w:ind w:left="170" w:hanging="170"/>
              <w:contextualSpacing/>
              <w:rPr>
                <w:sz w:val="17"/>
              </w:rPr>
            </w:pPr>
            <w:r w:rsidRPr="00947FE6">
              <w:rPr>
                <w:sz w:val="17"/>
              </w:rPr>
              <w:t>Barwon Region Water Corporation</w:t>
            </w:r>
          </w:p>
          <w:p w14:paraId="20E29DA1" w14:textId="77777777" w:rsidR="002E5633" w:rsidRPr="00947FE6" w:rsidRDefault="002E5633" w:rsidP="002E5633">
            <w:pPr>
              <w:pStyle w:val="ListBullet"/>
              <w:spacing w:before="20" w:after="20"/>
              <w:ind w:left="170" w:hanging="170"/>
              <w:contextualSpacing/>
              <w:rPr>
                <w:sz w:val="17"/>
              </w:rPr>
            </w:pPr>
            <w:r w:rsidRPr="00947FE6">
              <w:rPr>
                <w:sz w:val="17"/>
              </w:rPr>
              <w:t>Central Gippsland Region Water Corporation</w:t>
            </w:r>
          </w:p>
          <w:p w14:paraId="3869AA69" w14:textId="210722F4" w:rsidR="00A20CD2" w:rsidRPr="00CB3815" w:rsidRDefault="002E5633" w:rsidP="002E5633">
            <w:pPr>
              <w:pStyle w:val="ListBullet"/>
              <w:spacing w:before="20" w:after="20"/>
              <w:ind w:left="170" w:hanging="170"/>
              <w:contextualSpacing/>
              <w:rPr>
                <w:sz w:val="17"/>
                <w:szCs w:val="17"/>
              </w:rPr>
            </w:pPr>
            <w:r w:rsidRPr="00947FE6">
              <w:rPr>
                <w:sz w:val="17"/>
              </w:rPr>
              <w:t>Central Highlands Region Water Corporation</w:t>
            </w:r>
          </w:p>
        </w:tc>
        <w:tc>
          <w:tcPr>
            <w:tcW w:w="1589" w:type="pct"/>
            <w:tcBorders>
              <w:top w:val="nil"/>
              <w:bottom w:val="nil"/>
            </w:tcBorders>
          </w:tcPr>
          <w:p w14:paraId="3F2D42C6" w14:textId="77777777" w:rsidR="002E5633" w:rsidRPr="00947FE6" w:rsidRDefault="002E5633" w:rsidP="002E5633">
            <w:pPr>
              <w:pStyle w:val="ListBullet"/>
              <w:spacing w:before="20" w:after="20"/>
              <w:ind w:left="170" w:hanging="170"/>
              <w:contextualSpacing/>
              <w:rPr>
                <w:sz w:val="17"/>
              </w:rPr>
            </w:pPr>
            <w:r w:rsidRPr="00947FE6">
              <w:rPr>
                <w:sz w:val="17"/>
              </w:rPr>
              <w:t>Coliban Region Water Corporation</w:t>
            </w:r>
          </w:p>
          <w:p w14:paraId="466783BD" w14:textId="77777777" w:rsidR="002E5633" w:rsidRPr="00947FE6" w:rsidRDefault="002E5633" w:rsidP="002E5633">
            <w:pPr>
              <w:pStyle w:val="ListBullet"/>
              <w:spacing w:before="20" w:after="20"/>
              <w:ind w:left="170" w:hanging="170"/>
              <w:contextualSpacing/>
              <w:rPr>
                <w:sz w:val="17"/>
              </w:rPr>
            </w:pPr>
            <w:r w:rsidRPr="00947FE6">
              <w:rPr>
                <w:sz w:val="17"/>
              </w:rPr>
              <w:t>East Gippsland Region Water Corporation</w:t>
            </w:r>
          </w:p>
          <w:p w14:paraId="4C383862" w14:textId="77777777" w:rsidR="002E5633" w:rsidRPr="00947FE6" w:rsidRDefault="002E5633" w:rsidP="002E5633">
            <w:pPr>
              <w:pStyle w:val="ListBullet"/>
              <w:spacing w:before="20" w:after="20"/>
              <w:ind w:left="170" w:hanging="170"/>
              <w:contextualSpacing/>
              <w:rPr>
                <w:sz w:val="17"/>
              </w:rPr>
            </w:pPr>
            <w:r w:rsidRPr="00947FE6">
              <w:rPr>
                <w:sz w:val="17"/>
              </w:rPr>
              <w:t>Gippsland and Southern Rural Water Corporation</w:t>
            </w:r>
          </w:p>
          <w:p w14:paraId="55946776" w14:textId="77777777" w:rsidR="00A20CD2" w:rsidRPr="00947FE6" w:rsidRDefault="00A20CD2" w:rsidP="002E5633">
            <w:pPr>
              <w:pStyle w:val="ListBullet"/>
              <w:spacing w:before="20" w:after="20"/>
              <w:ind w:left="170" w:hanging="170"/>
              <w:contextualSpacing/>
              <w:rPr>
                <w:sz w:val="17"/>
              </w:rPr>
            </w:pPr>
            <w:r w:rsidRPr="00947FE6">
              <w:rPr>
                <w:sz w:val="17"/>
              </w:rPr>
              <w:t>Goulburn Murray Rural Water Corporation</w:t>
            </w:r>
          </w:p>
          <w:p w14:paraId="3952059D" w14:textId="77777777" w:rsidR="00A20CD2" w:rsidRPr="00947FE6" w:rsidRDefault="00A20CD2" w:rsidP="002E5633">
            <w:pPr>
              <w:pStyle w:val="ListBullet"/>
              <w:spacing w:before="20" w:after="20"/>
              <w:ind w:left="170" w:hanging="170"/>
              <w:contextualSpacing/>
              <w:rPr>
                <w:sz w:val="17"/>
              </w:rPr>
            </w:pPr>
            <w:r w:rsidRPr="00947FE6">
              <w:rPr>
                <w:sz w:val="17"/>
              </w:rPr>
              <w:t>Goulburn Valley Region Water Corporation</w:t>
            </w:r>
          </w:p>
          <w:p w14:paraId="1AAE3985" w14:textId="77777777" w:rsidR="00A20CD2" w:rsidRPr="00947FE6" w:rsidRDefault="00A20CD2" w:rsidP="002E5633">
            <w:pPr>
              <w:pStyle w:val="ListBullet"/>
              <w:spacing w:before="20" w:after="20"/>
              <w:ind w:left="170" w:hanging="170"/>
              <w:contextualSpacing/>
              <w:rPr>
                <w:sz w:val="17"/>
              </w:rPr>
            </w:pPr>
            <w:r w:rsidRPr="00947FE6">
              <w:rPr>
                <w:sz w:val="17"/>
              </w:rPr>
              <w:t>Grampians Wimmera Mallee Water Corporation</w:t>
            </w:r>
          </w:p>
          <w:p w14:paraId="28E162DB" w14:textId="77777777" w:rsidR="00A20CD2" w:rsidRPr="00947FE6" w:rsidRDefault="00A20CD2" w:rsidP="002E5633">
            <w:pPr>
              <w:pStyle w:val="ListBullet"/>
              <w:spacing w:before="20" w:after="20"/>
              <w:ind w:left="170" w:hanging="170"/>
              <w:contextualSpacing/>
              <w:rPr>
                <w:sz w:val="17"/>
              </w:rPr>
            </w:pPr>
            <w:r w:rsidRPr="00947FE6">
              <w:rPr>
                <w:sz w:val="17"/>
              </w:rPr>
              <w:t xml:space="preserve">Greater Western Water </w:t>
            </w:r>
          </w:p>
          <w:p w14:paraId="2DD8365B" w14:textId="77777777" w:rsidR="00A20CD2" w:rsidRPr="002E5633" w:rsidRDefault="00A20CD2" w:rsidP="002E5633">
            <w:pPr>
              <w:pStyle w:val="ListBullet"/>
              <w:spacing w:before="20" w:after="20"/>
              <w:ind w:left="170" w:hanging="170"/>
              <w:contextualSpacing/>
            </w:pPr>
            <w:r w:rsidRPr="00947FE6">
              <w:rPr>
                <w:sz w:val="17"/>
              </w:rPr>
              <w:t>Lower Murray Urban and Rural Water Corporation</w:t>
            </w:r>
          </w:p>
          <w:p w14:paraId="34E09AC6" w14:textId="77777777" w:rsidR="002E5633" w:rsidRPr="00947FE6" w:rsidRDefault="002E5633" w:rsidP="002E5633">
            <w:pPr>
              <w:pStyle w:val="ListBullet"/>
              <w:spacing w:before="20" w:after="20"/>
              <w:ind w:left="170" w:hanging="170"/>
              <w:contextualSpacing/>
              <w:rPr>
                <w:sz w:val="17"/>
              </w:rPr>
            </w:pPr>
            <w:r w:rsidRPr="00947FE6">
              <w:rPr>
                <w:sz w:val="17"/>
              </w:rPr>
              <w:t>Melbourne Water Corporation</w:t>
            </w:r>
          </w:p>
          <w:p w14:paraId="279E5FA5" w14:textId="77777777" w:rsidR="002E5633" w:rsidRPr="00947FE6" w:rsidRDefault="002E5633" w:rsidP="002E5633">
            <w:pPr>
              <w:pStyle w:val="ListBullet"/>
              <w:spacing w:before="20" w:after="20"/>
              <w:ind w:left="170" w:hanging="170"/>
              <w:contextualSpacing/>
              <w:rPr>
                <w:sz w:val="17"/>
              </w:rPr>
            </w:pPr>
            <w:r w:rsidRPr="00947FE6">
              <w:rPr>
                <w:sz w:val="17"/>
              </w:rPr>
              <w:t>North East Region Water Corporation</w:t>
            </w:r>
          </w:p>
          <w:p w14:paraId="01C7FBE3" w14:textId="77777777" w:rsidR="002E5633" w:rsidRPr="00947FE6" w:rsidRDefault="002E5633" w:rsidP="002E5633">
            <w:pPr>
              <w:pStyle w:val="ListBullet"/>
              <w:spacing w:before="20" w:after="20"/>
              <w:ind w:left="170" w:hanging="170"/>
              <w:contextualSpacing/>
              <w:rPr>
                <w:sz w:val="17"/>
              </w:rPr>
            </w:pPr>
            <w:r w:rsidRPr="00947FE6">
              <w:rPr>
                <w:sz w:val="17"/>
              </w:rPr>
              <w:t xml:space="preserve">South East Water Corporation </w:t>
            </w:r>
          </w:p>
          <w:p w14:paraId="7016D6C1" w14:textId="77777777" w:rsidR="002E5633" w:rsidRPr="00947FE6" w:rsidRDefault="002E5633" w:rsidP="002E5633">
            <w:pPr>
              <w:pStyle w:val="ListBullet"/>
              <w:spacing w:before="20" w:after="20"/>
              <w:ind w:left="170" w:hanging="170"/>
              <w:contextualSpacing/>
              <w:rPr>
                <w:sz w:val="17"/>
              </w:rPr>
            </w:pPr>
            <w:r w:rsidRPr="00947FE6">
              <w:rPr>
                <w:sz w:val="17"/>
              </w:rPr>
              <w:t xml:space="preserve">South Gippsland Region Water Corporation </w:t>
            </w:r>
          </w:p>
          <w:p w14:paraId="37399929" w14:textId="77777777" w:rsidR="002E5633" w:rsidRPr="00947FE6" w:rsidRDefault="002E5633" w:rsidP="002E5633">
            <w:pPr>
              <w:pStyle w:val="ListBullet"/>
              <w:spacing w:before="20" w:after="20"/>
              <w:ind w:left="170" w:hanging="170"/>
              <w:contextualSpacing/>
              <w:rPr>
                <w:sz w:val="17"/>
              </w:rPr>
            </w:pPr>
            <w:r w:rsidRPr="00947FE6">
              <w:rPr>
                <w:sz w:val="17"/>
              </w:rPr>
              <w:t>Wannon Region Water Corporation</w:t>
            </w:r>
          </w:p>
          <w:p w14:paraId="37B58BCB" w14:textId="77777777" w:rsidR="002E5633" w:rsidRPr="00947FE6" w:rsidRDefault="002E5633" w:rsidP="002E5633">
            <w:pPr>
              <w:pStyle w:val="ListBullet"/>
              <w:spacing w:before="20" w:after="20"/>
              <w:ind w:left="170" w:hanging="170"/>
              <w:contextualSpacing/>
              <w:rPr>
                <w:sz w:val="17"/>
              </w:rPr>
            </w:pPr>
            <w:r w:rsidRPr="00947FE6">
              <w:rPr>
                <w:sz w:val="17"/>
              </w:rPr>
              <w:t>Westernport Region Water Corporation</w:t>
            </w:r>
          </w:p>
          <w:p w14:paraId="05BCE577" w14:textId="77777777" w:rsidR="002E5633" w:rsidRPr="002E5633" w:rsidRDefault="002E5633" w:rsidP="002E5633">
            <w:pPr>
              <w:pStyle w:val="ListBullet"/>
              <w:spacing w:before="20" w:after="20"/>
              <w:ind w:left="170" w:hanging="170"/>
              <w:contextualSpacing/>
            </w:pPr>
            <w:r w:rsidRPr="00947FE6">
              <w:rPr>
                <w:sz w:val="17"/>
              </w:rPr>
              <w:t xml:space="preserve">Yarra Valley Water Corporation </w:t>
            </w:r>
          </w:p>
          <w:p w14:paraId="6BB2C190" w14:textId="77777777" w:rsidR="002E5633" w:rsidRPr="00CB3815" w:rsidRDefault="002E5633" w:rsidP="002E5633">
            <w:pPr>
              <w:spacing w:after="20"/>
              <w:ind w:left="170" w:hanging="170"/>
              <w:rPr>
                <w:sz w:val="17"/>
                <w:szCs w:val="17"/>
              </w:rPr>
            </w:pPr>
            <w:r w:rsidRPr="00CB3815">
              <w:rPr>
                <w:sz w:val="17"/>
                <w:szCs w:val="17"/>
              </w:rPr>
              <w:t xml:space="preserve">Zoological Parks and Gardens Board </w:t>
            </w:r>
          </w:p>
          <w:p w14:paraId="699A4698" w14:textId="399E33D9" w:rsidR="002E5633" w:rsidRPr="002E5633" w:rsidRDefault="002E5633" w:rsidP="002E5633"/>
        </w:tc>
        <w:tc>
          <w:tcPr>
            <w:tcW w:w="1687" w:type="pct"/>
            <w:tcBorders>
              <w:top w:val="nil"/>
              <w:bottom w:val="nil"/>
            </w:tcBorders>
          </w:tcPr>
          <w:p w14:paraId="53458F16" w14:textId="52427DA1"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Families, Fairness </w:t>
            </w:r>
            <w:r w:rsidR="001561D5">
              <w:rPr>
                <w:b/>
                <w:bCs/>
                <w:sz w:val="18"/>
              </w:rPr>
              <w:br/>
            </w:r>
            <w:r w:rsidRPr="00CB3815">
              <w:rPr>
                <w:b/>
                <w:bCs/>
                <w:sz w:val="18"/>
              </w:rPr>
              <w:t xml:space="preserve">and Housing </w:t>
            </w:r>
          </w:p>
          <w:p w14:paraId="2E8F23C6" w14:textId="2200BCA2" w:rsidR="00A20CD2" w:rsidRPr="00CB3815" w:rsidRDefault="002D6201" w:rsidP="00097095">
            <w:pPr>
              <w:spacing w:before="20" w:after="20"/>
              <w:ind w:left="170" w:hanging="170"/>
              <w:rPr>
                <w:sz w:val="17"/>
                <w:szCs w:val="17"/>
              </w:rPr>
            </w:pPr>
            <w:r>
              <w:rPr>
                <w:sz w:val="17"/>
                <w:szCs w:val="17"/>
              </w:rPr>
              <w:t>Home</w:t>
            </w:r>
            <w:r w:rsidR="006506C9">
              <w:rPr>
                <w:sz w:val="17"/>
                <w:szCs w:val="17"/>
              </w:rPr>
              <w:t>s</w:t>
            </w:r>
            <w:r>
              <w:rPr>
                <w:sz w:val="17"/>
                <w:szCs w:val="17"/>
              </w:rPr>
              <w:t xml:space="preserve"> Victoria</w:t>
            </w:r>
          </w:p>
          <w:p w14:paraId="445C392C" w14:textId="3A5FDA9E" w:rsidR="00A20CD2" w:rsidRPr="00CB3815" w:rsidRDefault="00A20CD2" w:rsidP="00097095">
            <w:pPr>
              <w:spacing w:before="20" w:after="20"/>
              <w:ind w:left="170" w:hanging="170"/>
              <w:rPr>
                <w:sz w:val="17"/>
                <w:szCs w:val="17"/>
              </w:rPr>
            </w:pPr>
            <w:r w:rsidRPr="00CB3815">
              <w:rPr>
                <w:sz w:val="17"/>
                <w:szCs w:val="17"/>
              </w:rPr>
              <w:t xml:space="preserve">Queen Victoria Women’s Centre Trust </w:t>
            </w:r>
          </w:p>
          <w:p w14:paraId="0A3393C7" w14:textId="77777777" w:rsidR="002E5633" w:rsidRPr="00CB3815" w:rsidRDefault="002E5633" w:rsidP="002E5633">
            <w:pPr>
              <w:shd w:val="clear" w:color="auto" w:fill="D9D9D9" w:themeFill="background1" w:themeFillShade="D9"/>
              <w:spacing w:before="40" w:after="20"/>
              <w:ind w:left="170" w:hanging="170"/>
              <w:rPr>
                <w:b/>
                <w:bCs/>
                <w:sz w:val="18"/>
              </w:rPr>
            </w:pPr>
            <w:r w:rsidRPr="00CB3815">
              <w:rPr>
                <w:b/>
                <w:bCs/>
                <w:sz w:val="18"/>
              </w:rPr>
              <w:t xml:space="preserve">Department of Health </w:t>
            </w:r>
          </w:p>
          <w:p w14:paraId="77B8F23C" w14:textId="77777777" w:rsidR="002E5633" w:rsidRPr="00CB3815" w:rsidRDefault="002E5633" w:rsidP="002E5633">
            <w:pPr>
              <w:spacing w:before="20" w:after="20"/>
              <w:ind w:left="170" w:hanging="170"/>
              <w:rPr>
                <w:sz w:val="17"/>
                <w:szCs w:val="17"/>
              </w:rPr>
            </w:pPr>
            <w:r w:rsidRPr="00CB3815">
              <w:rPr>
                <w:sz w:val="17"/>
                <w:szCs w:val="17"/>
              </w:rPr>
              <w:t>Cemeteries including:</w:t>
            </w:r>
          </w:p>
          <w:p w14:paraId="0D31E9CD" w14:textId="77777777" w:rsidR="002E5633" w:rsidRPr="00947FE6" w:rsidRDefault="002E5633" w:rsidP="002E5633">
            <w:pPr>
              <w:pStyle w:val="ListBullet"/>
              <w:spacing w:before="20" w:after="20"/>
              <w:ind w:left="170" w:hanging="170"/>
              <w:contextualSpacing/>
              <w:rPr>
                <w:sz w:val="17"/>
              </w:rPr>
            </w:pPr>
            <w:r w:rsidRPr="00947FE6">
              <w:rPr>
                <w:sz w:val="17"/>
              </w:rPr>
              <w:t>Ballarat General Cemeteries Trust</w:t>
            </w:r>
          </w:p>
          <w:p w14:paraId="4EE316A4" w14:textId="77777777" w:rsidR="002E5633" w:rsidRPr="00947FE6" w:rsidRDefault="002E5633" w:rsidP="002E5633">
            <w:pPr>
              <w:pStyle w:val="ListBullet"/>
              <w:spacing w:before="20" w:after="20"/>
              <w:ind w:left="170" w:hanging="170"/>
              <w:contextualSpacing/>
              <w:rPr>
                <w:sz w:val="17"/>
              </w:rPr>
            </w:pPr>
            <w:r w:rsidRPr="00947FE6">
              <w:rPr>
                <w:sz w:val="17"/>
              </w:rPr>
              <w:t>Geelong Cemeteries Trust</w:t>
            </w:r>
          </w:p>
          <w:p w14:paraId="78E8821E" w14:textId="77777777" w:rsidR="002E5633" w:rsidRPr="00947FE6" w:rsidRDefault="002E5633" w:rsidP="002E5633">
            <w:pPr>
              <w:pStyle w:val="ListBullet"/>
              <w:spacing w:before="20" w:after="20"/>
              <w:ind w:left="170" w:hanging="170"/>
              <w:contextualSpacing/>
              <w:rPr>
                <w:sz w:val="17"/>
              </w:rPr>
            </w:pPr>
            <w:r w:rsidRPr="00947FE6">
              <w:rPr>
                <w:sz w:val="17"/>
              </w:rPr>
              <w:t>The Greater Metropolitan Cemeteries Trust</w:t>
            </w:r>
          </w:p>
          <w:p w14:paraId="0AD4B25C" w14:textId="77777777" w:rsidR="002E5633" w:rsidRPr="00947FE6" w:rsidRDefault="002E5633" w:rsidP="002E5633">
            <w:pPr>
              <w:pStyle w:val="ListBullet"/>
              <w:spacing w:before="20" w:after="20"/>
              <w:ind w:left="170" w:hanging="170"/>
              <w:contextualSpacing/>
              <w:rPr>
                <w:sz w:val="17"/>
              </w:rPr>
            </w:pPr>
            <w:r w:rsidRPr="00947FE6">
              <w:rPr>
                <w:sz w:val="17"/>
              </w:rPr>
              <w:t>Southern Metropolitan Cemeteries Trust</w:t>
            </w:r>
          </w:p>
          <w:p w14:paraId="1CCB37D5" w14:textId="77777777" w:rsidR="002E5633" w:rsidRPr="001561D5" w:rsidRDefault="002E5633" w:rsidP="001561D5">
            <w:pPr>
              <w:pStyle w:val="ListBullet"/>
              <w:spacing w:before="20" w:after="20"/>
              <w:ind w:left="170" w:hanging="170"/>
              <w:contextualSpacing/>
              <w:rPr>
                <w:sz w:val="17"/>
                <w:szCs w:val="17"/>
              </w:rPr>
            </w:pPr>
            <w:r w:rsidRPr="001561D5">
              <w:rPr>
                <w:sz w:val="17"/>
                <w:szCs w:val="17"/>
              </w:rPr>
              <w:t>The Mildura Cemetery Trust</w:t>
            </w:r>
          </w:p>
          <w:p w14:paraId="3D02BF94" w14:textId="77777777" w:rsidR="00A20CD2" w:rsidRPr="001561D5" w:rsidRDefault="002E5633" w:rsidP="001561D5">
            <w:pPr>
              <w:pStyle w:val="ListBullet"/>
              <w:ind w:left="170" w:hanging="170"/>
              <w:rPr>
                <w:sz w:val="17"/>
                <w:szCs w:val="17"/>
              </w:rPr>
            </w:pPr>
            <w:r w:rsidRPr="001561D5">
              <w:rPr>
                <w:sz w:val="17"/>
                <w:szCs w:val="17"/>
              </w:rPr>
              <w:t>Remembrance Parks Central Victoria</w:t>
            </w:r>
          </w:p>
          <w:p w14:paraId="210A2973" w14:textId="3B29BA00" w:rsidR="001561D5" w:rsidRPr="001561D5" w:rsidRDefault="001561D5" w:rsidP="001561D5"/>
        </w:tc>
      </w:tr>
    </w:tbl>
    <w:p w14:paraId="46B191A0" w14:textId="77777777" w:rsidR="002E5633" w:rsidRDefault="002E5633"/>
    <w:tbl>
      <w:tblPr>
        <w:tblStyle w:val="DTFTableText"/>
        <w:tblW w:w="9781" w:type="dxa"/>
        <w:tblLayout w:type="fixed"/>
        <w:tblCellMar>
          <w:left w:w="113" w:type="dxa"/>
          <w:right w:w="113" w:type="dxa"/>
        </w:tblCellMar>
        <w:tblLook w:val="0600" w:firstRow="0" w:lastRow="0" w:firstColumn="0" w:lastColumn="0" w:noHBand="1" w:noVBand="1"/>
      </w:tblPr>
      <w:tblGrid>
        <w:gridCol w:w="3373"/>
        <w:gridCol w:w="3108"/>
        <w:gridCol w:w="3300"/>
      </w:tblGrid>
      <w:tr w:rsidR="00A20CD2" w:rsidRPr="00CB3815" w14:paraId="410CCCD1" w14:textId="77777777">
        <w:trPr>
          <w:trHeight w:val="20"/>
        </w:trPr>
        <w:tc>
          <w:tcPr>
            <w:tcW w:w="5000" w:type="pct"/>
            <w:gridSpan w:val="3"/>
            <w:tcBorders>
              <w:top w:val="nil"/>
            </w:tcBorders>
          </w:tcPr>
          <w:p w14:paraId="6F8449B6" w14:textId="3C94C86C" w:rsidR="00A20CD2" w:rsidRPr="00CB3815" w:rsidRDefault="00A20CD2" w:rsidP="00097095">
            <w:pPr>
              <w:keepNext/>
              <w:shd w:val="clear" w:color="auto" w:fill="000000" w:themeFill="text1"/>
              <w:jc w:val="center"/>
              <w:rPr>
                <w:i/>
                <w:iCs/>
              </w:rPr>
            </w:pPr>
            <w:r w:rsidRPr="00CB3815">
              <w:rPr>
                <w:i/>
                <w:iCs/>
              </w:rPr>
              <w:t>Public non-financial corporation</w:t>
            </w:r>
            <w:r w:rsidRPr="002E5633">
              <w:rPr>
                <w:i/>
                <w:iCs/>
                <w:sz w:val="18"/>
                <w:szCs w:val="20"/>
              </w:rPr>
              <w:t xml:space="preserve"> (continued)</w:t>
            </w:r>
          </w:p>
        </w:tc>
      </w:tr>
      <w:tr w:rsidR="00A20CD2" w:rsidRPr="00CB3815" w14:paraId="2EEE2478" w14:textId="77777777" w:rsidTr="00097095">
        <w:tc>
          <w:tcPr>
            <w:tcW w:w="1724" w:type="pct"/>
            <w:tcBorders>
              <w:top w:val="nil"/>
              <w:bottom w:val="nil"/>
            </w:tcBorders>
          </w:tcPr>
          <w:p w14:paraId="44F1A4FA" w14:textId="05F6EE00" w:rsidR="002E5633" w:rsidRPr="00CB3815" w:rsidRDefault="002E5633" w:rsidP="002E5633">
            <w:pPr>
              <w:shd w:val="clear" w:color="auto" w:fill="D9D9D9" w:themeFill="background1" w:themeFillShade="D9"/>
              <w:spacing w:before="40" w:after="20"/>
              <w:ind w:left="170" w:hanging="170"/>
              <w:rPr>
                <w:b/>
                <w:bCs/>
                <w:sz w:val="18"/>
              </w:rPr>
            </w:pPr>
            <w:r w:rsidRPr="00CB3815">
              <w:rPr>
                <w:b/>
                <w:bCs/>
                <w:sz w:val="18"/>
              </w:rPr>
              <w:t xml:space="preserve">Department of Jobs, Skills, Industry </w:t>
            </w:r>
            <w:r w:rsidR="001561D5">
              <w:rPr>
                <w:b/>
                <w:bCs/>
                <w:sz w:val="18"/>
              </w:rPr>
              <w:br/>
            </w:r>
            <w:r w:rsidRPr="00CB3815">
              <w:rPr>
                <w:b/>
                <w:bCs/>
                <w:sz w:val="18"/>
              </w:rPr>
              <w:t xml:space="preserve">and Regions </w:t>
            </w:r>
          </w:p>
          <w:p w14:paraId="0552E710" w14:textId="77777777" w:rsidR="002E5633" w:rsidRPr="00CB3815" w:rsidRDefault="002E5633" w:rsidP="002E5633">
            <w:pPr>
              <w:spacing w:before="20" w:after="20"/>
              <w:ind w:left="170" w:hanging="170"/>
              <w:rPr>
                <w:sz w:val="17"/>
                <w:szCs w:val="17"/>
              </w:rPr>
            </w:pPr>
            <w:r w:rsidRPr="00CB3815">
              <w:rPr>
                <w:sz w:val="17"/>
                <w:szCs w:val="17"/>
              </w:rPr>
              <w:t>Australian Grand Prix Corporation</w:t>
            </w:r>
          </w:p>
          <w:p w14:paraId="5876F4ED" w14:textId="77777777" w:rsidR="002E5633" w:rsidRPr="00CB3815" w:rsidRDefault="002E5633" w:rsidP="002E5633">
            <w:pPr>
              <w:spacing w:before="20" w:after="20"/>
              <w:ind w:left="170" w:hanging="170"/>
              <w:rPr>
                <w:sz w:val="17"/>
                <w:szCs w:val="17"/>
              </w:rPr>
            </w:pPr>
            <w:r w:rsidRPr="00CB3815">
              <w:rPr>
                <w:sz w:val="17"/>
                <w:szCs w:val="17"/>
              </w:rPr>
              <w:t>Geelong Performing Arts Centre Trust</w:t>
            </w:r>
          </w:p>
          <w:p w14:paraId="669F1710" w14:textId="77777777" w:rsidR="002E5633" w:rsidRPr="00CB3815" w:rsidRDefault="002E5633" w:rsidP="002E5633">
            <w:pPr>
              <w:spacing w:before="20" w:after="20"/>
              <w:ind w:left="170" w:hanging="170"/>
              <w:rPr>
                <w:sz w:val="17"/>
                <w:szCs w:val="17"/>
              </w:rPr>
            </w:pPr>
            <w:r w:rsidRPr="00CB3815">
              <w:rPr>
                <w:sz w:val="17"/>
                <w:szCs w:val="17"/>
              </w:rPr>
              <w:t>Kardinia Park Stadium Trust</w:t>
            </w:r>
          </w:p>
          <w:p w14:paraId="0044C165" w14:textId="77777777" w:rsidR="002E5633" w:rsidRPr="00CB3815" w:rsidRDefault="002E5633" w:rsidP="002E5633">
            <w:pPr>
              <w:spacing w:before="20" w:after="20"/>
              <w:ind w:left="170" w:hanging="170"/>
              <w:rPr>
                <w:sz w:val="17"/>
                <w:szCs w:val="17"/>
              </w:rPr>
            </w:pPr>
            <w:r w:rsidRPr="00CB3815">
              <w:rPr>
                <w:sz w:val="17"/>
                <w:szCs w:val="17"/>
              </w:rPr>
              <w:t>Launch Victoria Ltd</w:t>
            </w:r>
          </w:p>
          <w:p w14:paraId="68BBE77A" w14:textId="77777777" w:rsidR="002E5633" w:rsidRPr="00CB3815" w:rsidRDefault="002E5633" w:rsidP="002E5633">
            <w:pPr>
              <w:spacing w:before="20" w:after="20"/>
              <w:ind w:left="170" w:hanging="170"/>
              <w:rPr>
                <w:sz w:val="17"/>
                <w:szCs w:val="17"/>
              </w:rPr>
            </w:pPr>
            <w:r w:rsidRPr="00CB3815">
              <w:rPr>
                <w:sz w:val="17"/>
                <w:szCs w:val="17"/>
              </w:rPr>
              <w:t xml:space="preserve">Melbourne and Olympic Parks Trust </w:t>
            </w:r>
          </w:p>
          <w:p w14:paraId="0BAC1E79" w14:textId="77777777" w:rsidR="002E5633" w:rsidRPr="00CB3815" w:rsidRDefault="002E5633" w:rsidP="002E5633">
            <w:pPr>
              <w:spacing w:before="20" w:after="20"/>
              <w:ind w:left="170" w:hanging="170"/>
              <w:rPr>
                <w:sz w:val="17"/>
                <w:szCs w:val="17"/>
              </w:rPr>
            </w:pPr>
            <w:r w:rsidRPr="00CB3815">
              <w:rPr>
                <w:sz w:val="17"/>
                <w:szCs w:val="17"/>
              </w:rPr>
              <w:t xml:space="preserve">Melbourne Arts Precinct Corporation </w:t>
            </w:r>
          </w:p>
          <w:p w14:paraId="6519C014" w14:textId="77777777" w:rsidR="002E5633" w:rsidRDefault="002E5633" w:rsidP="002E5633">
            <w:pPr>
              <w:spacing w:before="20" w:after="20"/>
              <w:ind w:left="170" w:hanging="170"/>
              <w:rPr>
                <w:sz w:val="17"/>
                <w:szCs w:val="17"/>
              </w:rPr>
            </w:pPr>
            <w:r w:rsidRPr="00CB3815">
              <w:rPr>
                <w:sz w:val="17"/>
                <w:szCs w:val="17"/>
              </w:rPr>
              <w:t xml:space="preserve">Melbourne Convention and </w:t>
            </w:r>
            <w:r w:rsidRPr="00CB3815">
              <w:rPr>
                <w:sz w:val="17"/>
                <w:szCs w:val="17"/>
              </w:rPr>
              <w:br/>
              <w:t>Exhibition Trust</w:t>
            </w:r>
          </w:p>
          <w:p w14:paraId="27EA9AFB" w14:textId="77777777" w:rsidR="002E5633" w:rsidRPr="00C03A83" w:rsidRDefault="002E5633" w:rsidP="002E5633">
            <w:pPr>
              <w:spacing w:before="20" w:after="20"/>
              <w:ind w:left="170" w:hanging="170"/>
              <w:rPr>
                <w:sz w:val="17"/>
                <w:szCs w:val="17"/>
              </w:rPr>
            </w:pPr>
            <w:r w:rsidRPr="00C03A83">
              <w:rPr>
                <w:sz w:val="17"/>
                <w:szCs w:val="17"/>
              </w:rPr>
              <w:t>Puffing Billy Railway Board</w:t>
            </w:r>
            <w:r>
              <w:rPr>
                <w:sz w:val="17"/>
                <w:szCs w:val="17"/>
              </w:rPr>
              <w:t xml:space="preserve"> </w:t>
            </w:r>
            <w:r w:rsidRPr="00B1049B">
              <w:rPr>
                <w:sz w:val="17"/>
                <w:szCs w:val="17"/>
                <w:vertAlign w:val="superscript"/>
              </w:rPr>
              <w:t>(</w:t>
            </w:r>
            <w:r>
              <w:rPr>
                <w:sz w:val="17"/>
                <w:szCs w:val="17"/>
                <w:vertAlign w:val="superscript"/>
              </w:rPr>
              <w:t>l</w:t>
            </w:r>
            <w:r w:rsidRPr="00B1049B">
              <w:rPr>
                <w:sz w:val="17"/>
                <w:szCs w:val="17"/>
                <w:vertAlign w:val="superscript"/>
              </w:rPr>
              <w:t>)</w:t>
            </w:r>
          </w:p>
          <w:p w14:paraId="6E484F3F" w14:textId="77777777" w:rsidR="002E5633" w:rsidRPr="00CB3815" w:rsidRDefault="002E5633" w:rsidP="002E5633">
            <w:pPr>
              <w:spacing w:before="20" w:after="20"/>
              <w:ind w:left="170" w:hanging="170"/>
              <w:rPr>
                <w:sz w:val="17"/>
                <w:szCs w:val="17"/>
              </w:rPr>
            </w:pPr>
            <w:r w:rsidRPr="00CB3815">
              <w:rPr>
                <w:sz w:val="17"/>
                <w:szCs w:val="17"/>
              </w:rPr>
              <w:t>State Sport Centres Trust</w:t>
            </w:r>
          </w:p>
          <w:p w14:paraId="727773DF" w14:textId="67150956" w:rsidR="00A20CD2" w:rsidRPr="002E5633" w:rsidRDefault="002E5633" w:rsidP="002E5633">
            <w:r w:rsidRPr="00CB3815">
              <w:rPr>
                <w:sz w:val="17"/>
                <w:szCs w:val="17"/>
              </w:rPr>
              <w:t>Victorian Arts Centre Trust</w:t>
            </w:r>
          </w:p>
        </w:tc>
        <w:tc>
          <w:tcPr>
            <w:tcW w:w="1589" w:type="pct"/>
            <w:tcBorders>
              <w:top w:val="nil"/>
              <w:bottom w:val="nil"/>
            </w:tcBorders>
          </w:tcPr>
          <w:p w14:paraId="4FD0B71D" w14:textId="77777777" w:rsidR="002E5633" w:rsidRPr="00CB3815" w:rsidRDefault="00A20CD2" w:rsidP="002E5633">
            <w:pPr>
              <w:shd w:val="clear" w:color="auto" w:fill="D9D9D9" w:themeFill="background1" w:themeFillShade="D9"/>
              <w:spacing w:before="40" w:after="20"/>
              <w:ind w:left="170" w:hanging="170"/>
              <w:rPr>
                <w:b/>
                <w:bCs/>
                <w:sz w:val="18"/>
              </w:rPr>
            </w:pPr>
            <w:r w:rsidRPr="00CB3815">
              <w:rPr>
                <w:sz w:val="17"/>
                <w:szCs w:val="17"/>
              </w:rPr>
              <w:t xml:space="preserve"> </w:t>
            </w:r>
            <w:r w:rsidR="002E5633" w:rsidRPr="00CB3815">
              <w:rPr>
                <w:b/>
                <w:bCs/>
                <w:sz w:val="18"/>
              </w:rPr>
              <w:t xml:space="preserve">Department of Justice and </w:t>
            </w:r>
            <w:r w:rsidR="002E5633" w:rsidRPr="00CB3815">
              <w:rPr>
                <w:b/>
                <w:bCs/>
                <w:sz w:val="18"/>
              </w:rPr>
              <w:br/>
              <w:t>Community Safety</w:t>
            </w:r>
          </w:p>
          <w:p w14:paraId="150DB1B9" w14:textId="77777777" w:rsidR="002E5633" w:rsidRPr="00CB3815" w:rsidRDefault="002E5633" w:rsidP="002E5633">
            <w:pPr>
              <w:spacing w:before="20" w:after="20"/>
              <w:ind w:left="170" w:hanging="170"/>
              <w:rPr>
                <w:sz w:val="17"/>
                <w:szCs w:val="17"/>
              </w:rPr>
            </w:pPr>
            <w:r w:rsidRPr="00CB3815">
              <w:rPr>
                <w:sz w:val="17"/>
                <w:szCs w:val="17"/>
              </w:rPr>
              <w:t xml:space="preserve">Greyhound Racing Victoria </w:t>
            </w:r>
          </w:p>
          <w:p w14:paraId="4967C60C" w14:textId="77777777" w:rsidR="002E5633" w:rsidRDefault="002E5633" w:rsidP="002E5633">
            <w:pPr>
              <w:spacing w:before="20" w:after="20"/>
              <w:ind w:left="170" w:hanging="170"/>
              <w:rPr>
                <w:sz w:val="17"/>
                <w:szCs w:val="17"/>
              </w:rPr>
            </w:pPr>
            <w:r w:rsidRPr="00CB3815">
              <w:rPr>
                <w:sz w:val="17"/>
                <w:szCs w:val="17"/>
              </w:rPr>
              <w:t xml:space="preserve">Harness Racing Victoria </w:t>
            </w:r>
          </w:p>
          <w:p w14:paraId="2D258AE9" w14:textId="77777777" w:rsidR="002E5633" w:rsidRDefault="002E5633" w:rsidP="002E5633">
            <w:pPr>
              <w:shd w:val="clear" w:color="auto" w:fill="D9D9D9" w:themeFill="background1" w:themeFillShade="D9"/>
              <w:spacing w:before="40" w:after="20"/>
              <w:ind w:left="170" w:hanging="170"/>
              <w:rPr>
                <w:b/>
                <w:sz w:val="18"/>
              </w:rPr>
            </w:pPr>
            <w:r w:rsidRPr="00EA2929">
              <w:rPr>
                <w:b/>
                <w:bCs/>
                <w:sz w:val="18"/>
              </w:rPr>
              <w:t>Department of Premier and Cabinet</w:t>
            </w:r>
          </w:p>
          <w:p w14:paraId="144ECA3D" w14:textId="77777777" w:rsidR="002E5633" w:rsidRPr="00EA2929" w:rsidRDefault="002E5633" w:rsidP="002E5633">
            <w:pPr>
              <w:spacing w:before="20" w:after="20"/>
              <w:ind w:left="170" w:hanging="170"/>
              <w:rPr>
                <w:sz w:val="17"/>
                <w:szCs w:val="17"/>
              </w:rPr>
            </w:pPr>
            <w:r w:rsidRPr="00CB3815">
              <w:rPr>
                <w:sz w:val="17"/>
                <w:szCs w:val="17"/>
              </w:rPr>
              <w:t>VITS Language Loop</w:t>
            </w:r>
          </w:p>
          <w:p w14:paraId="2DB1457A" w14:textId="77777777" w:rsidR="002E5633" w:rsidRPr="00CB3815" w:rsidRDefault="002E5633" w:rsidP="002E5633">
            <w:pPr>
              <w:shd w:val="clear" w:color="auto" w:fill="D9D9D9" w:themeFill="background1" w:themeFillShade="D9"/>
              <w:spacing w:before="40" w:after="20"/>
              <w:ind w:left="170" w:hanging="170"/>
              <w:rPr>
                <w:b/>
                <w:bCs/>
                <w:sz w:val="18"/>
              </w:rPr>
            </w:pPr>
            <w:r w:rsidRPr="00CB3815">
              <w:rPr>
                <w:b/>
                <w:bCs/>
                <w:sz w:val="18"/>
              </w:rPr>
              <w:t>Department of Transport and Planning</w:t>
            </w:r>
          </w:p>
          <w:p w14:paraId="04C31F75" w14:textId="77777777" w:rsidR="002E5633" w:rsidRPr="00CB3815" w:rsidRDefault="002E5633" w:rsidP="002E5633">
            <w:pPr>
              <w:spacing w:before="20" w:after="20"/>
              <w:ind w:left="170" w:hanging="170"/>
              <w:rPr>
                <w:sz w:val="17"/>
                <w:szCs w:val="17"/>
              </w:rPr>
            </w:pPr>
            <w:r w:rsidRPr="00CB3815">
              <w:rPr>
                <w:sz w:val="17"/>
                <w:szCs w:val="17"/>
              </w:rPr>
              <w:t xml:space="preserve">Development Victoria </w:t>
            </w:r>
          </w:p>
          <w:p w14:paraId="4C9A7F94" w14:textId="77777777" w:rsidR="002E5633" w:rsidRDefault="002E5633" w:rsidP="002E5633">
            <w:pPr>
              <w:spacing w:before="20" w:after="20"/>
              <w:ind w:left="170" w:hanging="170"/>
              <w:rPr>
                <w:sz w:val="17"/>
                <w:szCs w:val="17"/>
              </w:rPr>
            </w:pPr>
            <w:r w:rsidRPr="00CB3815">
              <w:rPr>
                <w:sz w:val="17"/>
                <w:szCs w:val="17"/>
              </w:rPr>
              <w:t xml:space="preserve">North East Link State Tolling Corporation </w:t>
            </w:r>
          </w:p>
          <w:p w14:paraId="5E1D33D2" w14:textId="77777777" w:rsidR="002E5633" w:rsidRPr="00CB3815" w:rsidRDefault="002E5633" w:rsidP="002E5633">
            <w:pPr>
              <w:spacing w:before="20" w:after="20"/>
              <w:ind w:left="170" w:hanging="170"/>
              <w:rPr>
                <w:sz w:val="17"/>
                <w:szCs w:val="17"/>
              </w:rPr>
            </w:pPr>
            <w:r w:rsidRPr="00CB3815">
              <w:rPr>
                <w:sz w:val="17"/>
                <w:szCs w:val="17"/>
              </w:rPr>
              <w:t>Melbourne Port Lessor Pty Ltd</w:t>
            </w:r>
          </w:p>
          <w:p w14:paraId="2159DE13" w14:textId="77777777" w:rsidR="002E5633" w:rsidRPr="00CB3815" w:rsidRDefault="002E5633" w:rsidP="002E5633">
            <w:pPr>
              <w:spacing w:before="20" w:after="20"/>
              <w:ind w:left="170" w:hanging="170"/>
              <w:rPr>
                <w:sz w:val="17"/>
                <w:szCs w:val="17"/>
              </w:rPr>
            </w:pPr>
            <w:r w:rsidRPr="00CB3815">
              <w:rPr>
                <w:sz w:val="17"/>
                <w:szCs w:val="17"/>
              </w:rPr>
              <w:t xml:space="preserve">Port of Hastings </w:t>
            </w:r>
            <w:r>
              <w:rPr>
                <w:sz w:val="17"/>
                <w:szCs w:val="17"/>
              </w:rPr>
              <w:t>Corporation</w:t>
            </w:r>
          </w:p>
          <w:p w14:paraId="0FA95021" w14:textId="77777777" w:rsidR="002E5633" w:rsidRPr="00CB3815" w:rsidRDefault="002E5633" w:rsidP="002E5633">
            <w:pPr>
              <w:spacing w:before="20" w:after="20"/>
              <w:ind w:left="170" w:hanging="170"/>
              <w:rPr>
                <w:sz w:val="17"/>
                <w:szCs w:val="17"/>
              </w:rPr>
            </w:pPr>
            <w:r w:rsidRPr="00CB3815">
              <w:rPr>
                <w:sz w:val="17"/>
                <w:szCs w:val="17"/>
              </w:rPr>
              <w:t xml:space="preserve">Ports Victoria </w:t>
            </w:r>
          </w:p>
          <w:p w14:paraId="6D73B191" w14:textId="77777777" w:rsidR="002E5633" w:rsidRPr="00CB3815" w:rsidRDefault="002E5633" w:rsidP="002E5633">
            <w:pPr>
              <w:spacing w:before="20" w:after="20"/>
              <w:ind w:left="170" w:hanging="170"/>
              <w:rPr>
                <w:sz w:val="17"/>
                <w:szCs w:val="17"/>
              </w:rPr>
            </w:pPr>
            <w:r w:rsidRPr="00CB3815">
              <w:rPr>
                <w:sz w:val="17"/>
                <w:szCs w:val="17"/>
              </w:rPr>
              <w:t>V/Line Corporation</w:t>
            </w:r>
          </w:p>
          <w:p w14:paraId="0A6FEEA2" w14:textId="77777777" w:rsidR="002E5633" w:rsidRPr="00CB3815" w:rsidRDefault="002E5633" w:rsidP="002E5633">
            <w:pPr>
              <w:spacing w:before="20" w:after="20"/>
              <w:ind w:left="170" w:hanging="170"/>
              <w:rPr>
                <w:sz w:val="17"/>
                <w:szCs w:val="17"/>
              </w:rPr>
            </w:pPr>
            <w:r w:rsidRPr="00CB3815">
              <w:rPr>
                <w:sz w:val="17"/>
                <w:szCs w:val="17"/>
              </w:rPr>
              <w:t>Victorian Rail Track</w:t>
            </w:r>
          </w:p>
          <w:p w14:paraId="25ED6BE6" w14:textId="5D6DAC70" w:rsidR="00A20CD2" w:rsidRPr="00CB3815" w:rsidRDefault="00A20CD2" w:rsidP="002E5633">
            <w:pPr>
              <w:spacing w:before="20" w:after="20"/>
              <w:ind w:left="170" w:hanging="170"/>
              <w:rPr>
                <w:sz w:val="17"/>
                <w:szCs w:val="17"/>
              </w:rPr>
            </w:pPr>
          </w:p>
        </w:tc>
        <w:tc>
          <w:tcPr>
            <w:tcW w:w="1687" w:type="pct"/>
            <w:tcBorders>
              <w:top w:val="nil"/>
              <w:bottom w:val="nil"/>
            </w:tcBorders>
          </w:tcPr>
          <w:p w14:paraId="537D2B1D" w14:textId="77777777" w:rsidR="002E5633" w:rsidRPr="00CB3815" w:rsidRDefault="00A20CD2" w:rsidP="002E5633">
            <w:pPr>
              <w:shd w:val="clear" w:color="auto" w:fill="D9D9D9" w:themeFill="background1" w:themeFillShade="D9"/>
              <w:spacing w:before="40" w:after="20"/>
              <w:ind w:left="170" w:hanging="170"/>
              <w:rPr>
                <w:b/>
                <w:bCs/>
                <w:sz w:val="18"/>
              </w:rPr>
            </w:pPr>
            <w:r w:rsidRPr="00CB3815">
              <w:t xml:space="preserve"> </w:t>
            </w:r>
            <w:r w:rsidR="002E5633" w:rsidRPr="00CB3815">
              <w:rPr>
                <w:b/>
                <w:bCs/>
                <w:sz w:val="18"/>
              </w:rPr>
              <w:t>Department of Treasury and Finance</w:t>
            </w:r>
          </w:p>
          <w:p w14:paraId="03EBDCFE" w14:textId="77777777" w:rsidR="002E5633" w:rsidRPr="00CB3815" w:rsidRDefault="002E5633" w:rsidP="002E5633">
            <w:pPr>
              <w:spacing w:before="20" w:after="20"/>
              <w:ind w:left="170" w:hanging="170"/>
              <w:rPr>
                <w:sz w:val="17"/>
                <w:szCs w:val="17"/>
              </w:rPr>
            </w:pPr>
            <w:r w:rsidRPr="00CB3815">
              <w:rPr>
                <w:sz w:val="17"/>
                <w:szCs w:val="17"/>
              </w:rPr>
              <w:t>Victorian Plantations Corporation (shell)</w:t>
            </w:r>
          </w:p>
          <w:p w14:paraId="50141ECB" w14:textId="0A89AD81" w:rsidR="00A20CD2" w:rsidRPr="00CB3815" w:rsidRDefault="002E5633" w:rsidP="002E5633">
            <w:pPr>
              <w:spacing w:before="20" w:after="20"/>
              <w:ind w:left="170" w:hanging="170"/>
              <w:rPr>
                <w:sz w:val="17"/>
                <w:szCs w:val="17"/>
              </w:rPr>
            </w:pPr>
            <w:r w:rsidRPr="00CB3815">
              <w:rPr>
                <w:sz w:val="17"/>
                <w:szCs w:val="17"/>
              </w:rPr>
              <w:t>Workplace Injury Commission</w:t>
            </w:r>
          </w:p>
        </w:tc>
      </w:tr>
      <w:tr w:rsidR="00A20CD2" w:rsidRPr="00CB3815" w14:paraId="0BCB380A" w14:textId="77777777">
        <w:tc>
          <w:tcPr>
            <w:tcW w:w="5000" w:type="pct"/>
            <w:gridSpan w:val="3"/>
            <w:tcBorders>
              <w:bottom w:val="nil"/>
            </w:tcBorders>
            <w:shd w:val="clear" w:color="auto" w:fill="auto"/>
          </w:tcPr>
          <w:p w14:paraId="00F9D774" w14:textId="77777777" w:rsidR="00A20CD2" w:rsidRPr="00CB3815" w:rsidRDefault="00A20CD2" w:rsidP="00097095">
            <w:pPr>
              <w:shd w:val="clear" w:color="auto" w:fill="000000" w:themeFill="text1"/>
              <w:jc w:val="center"/>
              <w:rPr>
                <w:b/>
                <w:i/>
                <w:iCs/>
              </w:rPr>
            </w:pPr>
            <w:r w:rsidRPr="00CB3815">
              <w:rPr>
                <w:i/>
                <w:iCs/>
              </w:rPr>
              <w:t xml:space="preserve">Public financial corporation </w:t>
            </w:r>
            <w:r w:rsidRPr="00CB3815">
              <w:rPr>
                <w:b/>
                <w:bCs/>
                <w:iCs/>
                <w:sz w:val="18"/>
                <w:vertAlign w:val="superscript"/>
              </w:rPr>
              <w:t>(a)</w:t>
            </w:r>
          </w:p>
        </w:tc>
      </w:tr>
      <w:tr w:rsidR="00A20CD2" w:rsidRPr="00CB3815" w14:paraId="29CFD6E7" w14:textId="77777777" w:rsidTr="00097095">
        <w:tc>
          <w:tcPr>
            <w:tcW w:w="1724" w:type="pct"/>
            <w:tcBorders>
              <w:top w:val="nil"/>
              <w:bottom w:val="single" w:sz="12" w:space="0" w:color="auto"/>
            </w:tcBorders>
          </w:tcPr>
          <w:p w14:paraId="0E318246" w14:textId="4D9503FF"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 xml:space="preserve">Department of Jobs, Skills, Industry </w:t>
            </w:r>
            <w:r w:rsidR="00D82445">
              <w:rPr>
                <w:b/>
                <w:bCs/>
                <w:sz w:val="18"/>
              </w:rPr>
              <w:br/>
            </w:r>
            <w:r w:rsidRPr="00CB3815">
              <w:rPr>
                <w:b/>
                <w:bCs/>
                <w:sz w:val="18"/>
              </w:rPr>
              <w:t>and Regions</w:t>
            </w:r>
          </w:p>
          <w:p w14:paraId="1C5F5D9C" w14:textId="77777777" w:rsidR="00A20CD2" w:rsidRPr="00CB3815" w:rsidRDefault="00A20CD2" w:rsidP="00097095">
            <w:pPr>
              <w:spacing w:before="20" w:after="20"/>
              <w:rPr>
                <w:sz w:val="17"/>
                <w:szCs w:val="17"/>
                <w:lang w:eastAsia="en-AU"/>
              </w:rPr>
            </w:pPr>
            <w:r w:rsidRPr="00CB3815">
              <w:rPr>
                <w:sz w:val="17"/>
                <w:szCs w:val="17"/>
              </w:rPr>
              <w:t>Breakthrough Victoria Pty Ltd</w:t>
            </w:r>
          </w:p>
        </w:tc>
        <w:tc>
          <w:tcPr>
            <w:tcW w:w="1589" w:type="pct"/>
            <w:tcBorders>
              <w:top w:val="nil"/>
              <w:bottom w:val="single" w:sz="12" w:space="0" w:color="auto"/>
            </w:tcBorders>
          </w:tcPr>
          <w:p w14:paraId="1196DEE9" w14:textId="77777777" w:rsidR="00A20CD2" w:rsidRPr="00CB3815" w:rsidRDefault="00A20CD2" w:rsidP="00097095">
            <w:pPr>
              <w:shd w:val="clear" w:color="auto" w:fill="D9D9D9" w:themeFill="background1" w:themeFillShade="D9"/>
              <w:spacing w:before="40" w:after="20"/>
              <w:ind w:left="170" w:hanging="170"/>
              <w:rPr>
                <w:b/>
                <w:bCs/>
                <w:sz w:val="18"/>
              </w:rPr>
            </w:pPr>
            <w:r w:rsidRPr="00CB3815">
              <w:rPr>
                <w:b/>
                <w:bCs/>
                <w:sz w:val="18"/>
              </w:rPr>
              <w:t>Department of Treasury and Finance</w:t>
            </w:r>
          </w:p>
          <w:p w14:paraId="63F2596F" w14:textId="77777777" w:rsidR="00A20CD2" w:rsidRPr="00CB3815" w:rsidRDefault="00A20CD2" w:rsidP="00097095">
            <w:pPr>
              <w:spacing w:before="20" w:after="20"/>
              <w:ind w:left="170" w:hanging="170"/>
              <w:rPr>
                <w:sz w:val="17"/>
                <w:szCs w:val="17"/>
              </w:rPr>
            </w:pPr>
            <w:r w:rsidRPr="00CB3815">
              <w:rPr>
                <w:sz w:val="17"/>
                <w:szCs w:val="17"/>
              </w:rPr>
              <w:t>State Trustees Limited</w:t>
            </w:r>
          </w:p>
          <w:p w14:paraId="635DF623" w14:textId="77777777" w:rsidR="00A20CD2" w:rsidRPr="00CB3815" w:rsidRDefault="00A20CD2" w:rsidP="00097095">
            <w:pPr>
              <w:spacing w:before="20" w:after="20"/>
              <w:ind w:left="170" w:hanging="170"/>
              <w:rPr>
                <w:sz w:val="17"/>
                <w:szCs w:val="17"/>
              </w:rPr>
            </w:pPr>
            <w:r w:rsidRPr="00CB3815">
              <w:rPr>
                <w:sz w:val="17"/>
                <w:szCs w:val="17"/>
              </w:rPr>
              <w:t>Transport Accident Commission</w:t>
            </w:r>
          </w:p>
          <w:p w14:paraId="090F01E1" w14:textId="77777777" w:rsidR="00A20CD2" w:rsidRDefault="00A20CD2" w:rsidP="00097095">
            <w:pPr>
              <w:spacing w:before="20" w:after="20"/>
              <w:ind w:left="170" w:hanging="170"/>
              <w:rPr>
                <w:sz w:val="17"/>
                <w:szCs w:val="17"/>
              </w:rPr>
            </w:pPr>
            <w:r w:rsidRPr="00CB3815">
              <w:rPr>
                <w:sz w:val="17"/>
                <w:szCs w:val="17"/>
              </w:rPr>
              <w:t>Treasury Corporation of Victoria</w:t>
            </w:r>
          </w:p>
          <w:p w14:paraId="70146098" w14:textId="77777777" w:rsidR="00D82445" w:rsidRPr="00CB3815" w:rsidRDefault="00D82445" w:rsidP="00D82445">
            <w:pPr>
              <w:spacing w:before="20" w:after="20"/>
              <w:ind w:left="170" w:hanging="170"/>
              <w:rPr>
                <w:sz w:val="17"/>
                <w:szCs w:val="17"/>
              </w:rPr>
            </w:pPr>
            <w:r w:rsidRPr="00CB3815">
              <w:rPr>
                <w:sz w:val="17"/>
                <w:szCs w:val="17"/>
              </w:rPr>
              <w:t>Victorian Funds Management Corporation</w:t>
            </w:r>
          </w:p>
          <w:p w14:paraId="58CAA1E0" w14:textId="77777777" w:rsidR="00D82445" w:rsidRPr="00CB3815" w:rsidRDefault="00D82445" w:rsidP="00D82445">
            <w:pPr>
              <w:spacing w:before="20" w:after="20"/>
              <w:ind w:left="170" w:hanging="170"/>
              <w:rPr>
                <w:sz w:val="17"/>
                <w:szCs w:val="17"/>
              </w:rPr>
            </w:pPr>
            <w:r w:rsidRPr="00CB3815">
              <w:rPr>
                <w:sz w:val="17"/>
                <w:szCs w:val="17"/>
              </w:rPr>
              <w:t>Victorian Managed Insurance Authority</w:t>
            </w:r>
          </w:p>
          <w:p w14:paraId="26B89A26" w14:textId="70B0F58C" w:rsidR="00D82445" w:rsidRPr="00CB3815" w:rsidRDefault="00D82445" w:rsidP="00D82445">
            <w:pPr>
              <w:spacing w:before="20" w:after="20"/>
              <w:ind w:left="170" w:hanging="170"/>
              <w:rPr>
                <w:sz w:val="17"/>
                <w:szCs w:val="17"/>
              </w:rPr>
            </w:pPr>
            <w:r w:rsidRPr="00CB3815">
              <w:rPr>
                <w:sz w:val="17"/>
                <w:szCs w:val="17"/>
              </w:rPr>
              <w:t>Victorian WorkCover Authority</w:t>
            </w:r>
          </w:p>
        </w:tc>
        <w:tc>
          <w:tcPr>
            <w:tcW w:w="1687" w:type="pct"/>
            <w:tcBorders>
              <w:top w:val="nil"/>
              <w:bottom w:val="single" w:sz="12" w:space="0" w:color="auto"/>
            </w:tcBorders>
          </w:tcPr>
          <w:p w14:paraId="32094CB0" w14:textId="04C76257" w:rsidR="00A20CD2" w:rsidRPr="00CB3815" w:rsidRDefault="00A20CD2" w:rsidP="00097095">
            <w:pPr>
              <w:spacing w:before="20" w:after="20"/>
              <w:ind w:left="170" w:hanging="170"/>
              <w:rPr>
                <w:sz w:val="17"/>
                <w:szCs w:val="17"/>
              </w:rPr>
            </w:pPr>
          </w:p>
        </w:tc>
      </w:tr>
    </w:tbl>
    <w:bookmarkEnd w:id="190"/>
    <w:p w14:paraId="25742307" w14:textId="77777777" w:rsidR="00A20CD2" w:rsidRPr="00A34223" w:rsidRDefault="00A20CD2" w:rsidP="00097095">
      <w:pPr>
        <w:pStyle w:val="Note"/>
        <w:ind w:left="0" w:firstLine="0"/>
      </w:pPr>
      <w:r w:rsidRPr="00A34223">
        <w:t>Notes:</w:t>
      </w:r>
    </w:p>
    <w:p w14:paraId="39A44F11" w14:textId="7FF808B2" w:rsidR="0084023D" w:rsidRDefault="0084023D" w:rsidP="0084023D">
      <w:pPr>
        <w:pStyle w:val="Note"/>
      </w:pPr>
      <w:r w:rsidRPr="00A34223">
        <w:t>(a)</w:t>
      </w:r>
      <w:r w:rsidRPr="00A34223">
        <w:tab/>
      </w:r>
      <w:r>
        <w:t>On 2 October 2023, the Premier announced machinery of government (MoG) changes. The majority of the changes were effective 1 February 2024 and resulted in the transfer of several functions, as well as portfolio responsibility for several stand-alone entities between departments. Effective 1 November 2023</w:t>
      </w:r>
      <w:r w:rsidR="002537E3">
        <w:t>,</w:t>
      </w:r>
      <w:r>
        <w:t xml:space="preserve"> the Land Precinct Policy function was transferred from the Department of Premier and Cabinet to the Department of Transport and Planning. </w:t>
      </w:r>
    </w:p>
    <w:p w14:paraId="4FE15EFE" w14:textId="282B844A" w:rsidR="00B4712E" w:rsidRDefault="00B4712E" w:rsidP="00B4712E">
      <w:pPr>
        <w:pStyle w:val="Note"/>
      </w:pPr>
      <w:bookmarkStart w:id="193" w:name="_Hlk177986524"/>
      <w:r>
        <w:t>(b)</w:t>
      </w:r>
      <w:r>
        <w:tab/>
      </w:r>
      <w:r w:rsidR="00762986">
        <w:t>On 2 July 2023, Latrobe Regional Hospital changed its name to Latrobe Regional Health.</w:t>
      </w:r>
    </w:p>
    <w:bookmarkEnd w:id="193"/>
    <w:p w14:paraId="6F79FFE9" w14:textId="3CB09723" w:rsidR="0084023D" w:rsidRDefault="0084023D" w:rsidP="0084023D">
      <w:pPr>
        <w:pStyle w:val="Note"/>
      </w:pPr>
      <w:r>
        <w:t>(</w:t>
      </w:r>
      <w:r w:rsidR="00A059F5">
        <w:t>c</w:t>
      </w:r>
      <w:r>
        <w:t>)</w:t>
      </w:r>
      <w:r>
        <w:tab/>
      </w:r>
      <w:r w:rsidRPr="00AA6A00">
        <w:t>Effective from 1 November 2023, Northern Health and Kilmore District Health were amalgamated to be known as Northern Health under a voluntary amalgamation</w:t>
      </w:r>
      <w:r>
        <w:t>.</w:t>
      </w:r>
    </w:p>
    <w:p w14:paraId="365B8B73" w14:textId="5944E0E3" w:rsidR="0084023D" w:rsidRDefault="0084023D" w:rsidP="0084023D">
      <w:pPr>
        <w:pStyle w:val="Note"/>
      </w:pPr>
      <w:r>
        <w:t>(</w:t>
      </w:r>
      <w:r w:rsidR="003F191B">
        <w:t>d</w:t>
      </w:r>
      <w:r>
        <w:t>)</w:t>
      </w:r>
      <w:r>
        <w:tab/>
      </w:r>
      <w:r w:rsidR="00114B1F" w:rsidRPr="00114B1F">
        <w:t>On 21 August 2024, Victoria 2026 Pty Ltd, was officially deregistered as a company from Australian Securities and Investments Commission (ASIC). The decision to deregister was made following the July 2023 announcement that Victoria would no longer host the 2026 Commonwealth Games.</w:t>
      </w:r>
    </w:p>
    <w:p w14:paraId="5ADF756A" w14:textId="3DF7D3FF" w:rsidR="00114B1F" w:rsidRDefault="00114B1F" w:rsidP="00114B1F">
      <w:pPr>
        <w:pStyle w:val="Note"/>
      </w:pPr>
      <w:r>
        <w:t>(</w:t>
      </w:r>
      <w:r w:rsidR="003F191B">
        <w:t>e</w:t>
      </w:r>
      <w:r>
        <w:t>)</w:t>
      </w:r>
      <w:r>
        <w:tab/>
        <w:t xml:space="preserve">On 2 February 2024, the </w:t>
      </w:r>
      <w:r w:rsidRPr="00F55428">
        <w:rPr>
          <w:i w:val="0"/>
          <w:iCs/>
        </w:rPr>
        <w:t>Special Investigator Repeal Act 2023</w:t>
      </w:r>
      <w:r>
        <w:t xml:space="preserve"> came into operation, repealing the </w:t>
      </w:r>
      <w:r w:rsidRPr="00F55428">
        <w:rPr>
          <w:i w:val="0"/>
          <w:iCs/>
        </w:rPr>
        <w:t>Special Investigator Act 2021</w:t>
      </w:r>
      <w:r>
        <w:t xml:space="preserve"> and abolishing the Office of the Special Investigator (OSI).</w:t>
      </w:r>
    </w:p>
    <w:p w14:paraId="710193B7" w14:textId="45B2AE5F" w:rsidR="0084023D" w:rsidRDefault="0084023D" w:rsidP="0084023D">
      <w:pPr>
        <w:pStyle w:val="Note"/>
      </w:pPr>
      <w:r>
        <w:t>(</w:t>
      </w:r>
      <w:r w:rsidR="003F191B">
        <w:t>f</w:t>
      </w:r>
      <w:r>
        <w:t>)</w:t>
      </w:r>
      <w:r>
        <w:tab/>
        <w:t xml:space="preserve">In December 2023, the Emergency Services Telecommunications Authority (ESTA) was renamed Triple Zero Victoria and established as a new statutory authority, under the </w:t>
      </w:r>
      <w:r w:rsidRPr="00137023">
        <w:rPr>
          <w:i w:val="0"/>
        </w:rPr>
        <w:t>Triple Zero Victoria Act 2023</w:t>
      </w:r>
      <w:r>
        <w:t>.</w:t>
      </w:r>
    </w:p>
    <w:p w14:paraId="648CC49F" w14:textId="05D69EA4" w:rsidR="0084023D" w:rsidRDefault="0084023D" w:rsidP="0084023D">
      <w:pPr>
        <w:pStyle w:val="Note"/>
      </w:pPr>
      <w:r>
        <w:t>(</w:t>
      </w:r>
      <w:r w:rsidR="003F191B">
        <w:t>g</w:t>
      </w:r>
      <w:r>
        <w:t>)</w:t>
      </w:r>
      <w:r>
        <w:tab/>
      </w:r>
      <w:r w:rsidR="00942F51">
        <w:t>T</w:t>
      </w:r>
      <w:r w:rsidR="005E7148">
        <w:t>he Victorian Responsible Gambling Foundation</w:t>
      </w:r>
      <w:r w:rsidR="00FD1FBC">
        <w:t xml:space="preserve"> </w:t>
      </w:r>
      <w:r w:rsidR="005E7148">
        <w:t>ceased operations</w:t>
      </w:r>
      <w:r w:rsidR="00942F51">
        <w:t xml:space="preserve"> on 1 July 2024</w:t>
      </w:r>
      <w:r w:rsidR="00D5409C">
        <w:t xml:space="preserve"> and all property, rights and liabilities have been transferred to the Department of Justice and Community Safety</w:t>
      </w:r>
      <w:r w:rsidR="00942F51">
        <w:t xml:space="preserve"> following proclamation of the </w:t>
      </w:r>
      <w:r w:rsidR="005E7148" w:rsidRPr="00942F51">
        <w:rPr>
          <w:i w:val="0"/>
        </w:rPr>
        <w:t xml:space="preserve">Victorian Responsible Gambling Foundation Repeal and Advisory Councils </w:t>
      </w:r>
      <w:r w:rsidR="00542679">
        <w:rPr>
          <w:i w:val="0"/>
          <w:iCs/>
        </w:rPr>
        <w:t>Act</w:t>
      </w:r>
      <w:r w:rsidR="005E7148" w:rsidRPr="00942F51">
        <w:rPr>
          <w:i w:val="0"/>
        </w:rPr>
        <w:t xml:space="preserve"> </w:t>
      </w:r>
      <w:r w:rsidR="000053AE" w:rsidRPr="00942F51">
        <w:rPr>
          <w:i w:val="0"/>
        </w:rPr>
        <w:t>2024</w:t>
      </w:r>
      <w:r w:rsidR="00BC6499">
        <w:t xml:space="preserve">, </w:t>
      </w:r>
      <w:r w:rsidR="00D5409C">
        <w:t>effective from</w:t>
      </w:r>
      <w:r w:rsidR="000053AE">
        <w:t xml:space="preserve"> 25 June 2024. </w:t>
      </w:r>
    </w:p>
    <w:p w14:paraId="536A2A40" w14:textId="2BCFBDB3" w:rsidR="00934B36" w:rsidRDefault="00934B36" w:rsidP="00934B36">
      <w:pPr>
        <w:pStyle w:val="Note"/>
      </w:pPr>
      <w:r>
        <w:t>(</w:t>
      </w:r>
      <w:r w:rsidR="003F191B">
        <w:t>h</w:t>
      </w:r>
      <w:r>
        <w:t>)</w:t>
      </w:r>
      <w:r>
        <w:tab/>
      </w:r>
      <w:r w:rsidRPr="00E46898">
        <w:t>Effective from 1 August 2023, the Secretary, Project Development, was assigned from the Department of Jobs, Skills, Industry and Regions to the Department of Transport and Planning</w:t>
      </w:r>
      <w:r>
        <w:t>.</w:t>
      </w:r>
    </w:p>
    <w:p w14:paraId="075FEC65" w14:textId="049F65B7" w:rsidR="00692560" w:rsidRDefault="0084023D" w:rsidP="0084023D">
      <w:pPr>
        <w:pStyle w:val="Note"/>
      </w:pPr>
      <w:r>
        <w:t>(</w:t>
      </w:r>
      <w:r w:rsidR="003F191B">
        <w:t>i</w:t>
      </w:r>
      <w:r>
        <w:t>)</w:t>
      </w:r>
      <w:r>
        <w:tab/>
      </w:r>
      <w:r w:rsidR="00692560" w:rsidRPr="00692560">
        <w:t xml:space="preserve">On 1 July 2024, the previous State Electricity Commission of Victoria, established under the </w:t>
      </w:r>
      <w:r w:rsidR="00692560" w:rsidRPr="00692560">
        <w:rPr>
          <w:i w:val="0"/>
          <w:iCs/>
        </w:rPr>
        <w:t>State Electricity Commission Act 1958</w:t>
      </w:r>
      <w:r w:rsidR="00692560" w:rsidRPr="00692560">
        <w:t xml:space="preserve"> (SEC Act) was abolished by the commencement of the </w:t>
      </w:r>
      <w:r w:rsidR="00692560" w:rsidRPr="00850773">
        <w:rPr>
          <w:i w:val="0"/>
          <w:iCs/>
        </w:rPr>
        <w:t>State Electricity Commission Amendment Act 2024</w:t>
      </w:r>
      <w:r w:rsidR="00692560" w:rsidRPr="00692560">
        <w:t xml:space="preserve">. </w:t>
      </w:r>
    </w:p>
    <w:p w14:paraId="05FC9000" w14:textId="100EC818" w:rsidR="0084023D" w:rsidRDefault="0084023D" w:rsidP="0084023D">
      <w:pPr>
        <w:pStyle w:val="Note"/>
        <w:rPr>
          <w:i w:val="0"/>
          <w:iCs/>
        </w:rPr>
      </w:pPr>
      <w:r>
        <w:t>(</w:t>
      </w:r>
      <w:r w:rsidR="003F191B">
        <w:t>j</w:t>
      </w:r>
      <w:r>
        <w:t>)</w:t>
      </w:r>
      <w:r>
        <w:tab/>
      </w:r>
      <w:r w:rsidRPr="00CE26F4">
        <w:t xml:space="preserve">In </w:t>
      </w:r>
      <w:r>
        <w:t>October</w:t>
      </w:r>
      <w:r w:rsidRPr="00CE26F4">
        <w:t xml:space="preserve"> 2023, the </w:t>
      </w:r>
      <w:r>
        <w:t xml:space="preserve">SEC Victoria Pty Ltd and its </w:t>
      </w:r>
      <w:r w:rsidRPr="00CE26F4">
        <w:t>subsidiaries</w:t>
      </w:r>
      <w:r>
        <w:t xml:space="preserve"> SEC Infrastructure Pty Ltd and SEC Energy Pty Ltd</w:t>
      </w:r>
      <w:r w:rsidRPr="00CE26F4">
        <w:t xml:space="preserve"> were </w:t>
      </w:r>
      <w:r>
        <w:t xml:space="preserve">incorporated as companies under the </w:t>
      </w:r>
      <w:r w:rsidRPr="0031543B">
        <w:rPr>
          <w:i w:val="0"/>
        </w:rPr>
        <w:t>Corporations Act 2001</w:t>
      </w:r>
      <w:r>
        <w:t xml:space="preserve"> and registered in Victoria. Subsequently in November 2023, they were </w:t>
      </w:r>
      <w:r w:rsidRPr="00CE26F4">
        <w:t xml:space="preserve">each </w:t>
      </w:r>
      <w:r>
        <w:t xml:space="preserve">declared </w:t>
      </w:r>
      <w:r w:rsidRPr="00CE26F4">
        <w:t>a State</w:t>
      </w:r>
      <w:r>
        <w:t xml:space="preserve"> </w:t>
      </w:r>
      <w:r w:rsidRPr="00CE26F4">
        <w:t>Owned Company</w:t>
      </w:r>
      <w:r>
        <w:t xml:space="preserve"> (SOC) </w:t>
      </w:r>
      <w:r w:rsidRPr="00CE26F4">
        <w:t xml:space="preserve">under the </w:t>
      </w:r>
      <w:r w:rsidRPr="00137023">
        <w:rPr>
          <w:i w:val="0"/>
        </w:rPr>
        <w:t>State Owned Enterprises Act 1992</w:t>
      </w:r>
      <w:r>
        <w:rPr>
          <w:i w:val="0"/>
          <w:iCs/>
        </w:rPr>
        <w:t>.</w:t>
      </w:r>
    </w:p>
    <w:p w14:paraId="452CF10B" w14:textId="134159D3" w:rsidR="0084023D" w:rsidRDefault="0084023D" w:rsidP="0084023D">
      <w:pPr>
        <w:pStyle w:val="Note"/>
      </w:pPr>
      <w:r>
        <w:t>(</w:t>
      </w:r>
      <w:r w:rsidR="003F191B">
        <w:t>k</w:t>
      </w:r>
      <w:r>
        <w:t>)</w:t>
      </w:r>
      <w:r>
        <w:tab/>
      </w:r>
      <w:r w:rsidRPr="0090373B">
        <w:t>VicForests cease</w:t>
      </w:r>
      <w:r>
        <w:t>d operations on 30 June 2024 and the residual responsibilities for native forest management has been transferred to the Department of Energy, Environment and Climate Action</w:t>
      </w:r>
      <w:r w:rsidR="0059557A" w:rsidRPr="0059557A">
        <w:t xml:space="preserve"> following proclamation of the </w:t>
      </w:r>
      <w:r w:rsidR="006A2C90" w:rsidRPr="00692560">
        <w:rPr>
          <w:i w:val="0"/>
          <w:iCs/>
        </w:rPr>
        <w:t>Sustainable Forests (Timber) Repeal Act 2024</w:t>
      </w:r>
      <w:r w:rsidR="0059557A" w:rsidRPr="0059557A">
        <w:t>, effective from 1 July 2024.</w:t>
      </w:r>
    </w:p>
    <w:p w14:paraId="208174DB" w14:textId="5AA62185" w:rsidR="00C03A83" w:rsidRDefault="00C03A83" w:rsidP="0084023D">
      <w:pPr>
        <w:pStyle w:val="Note"/>
      </w:pPr>
      <w:r>
        <w:t>(</w:t>
      </w:r>
      <w:r w:rsidR="003F191B">
        <w:t>l</w:t>
      </w:r>
      <w:r>
        <w:t>)</w:t>
      </w:r>
      <w:r>
        <w:tab/>
      </w:r>
      <w:r w:rsidR="00B95F56">
        <w:t>Effective</w:t>
      </w:r>
      <w:r w:rsidR="00945508" w:rsidRPr="00945508">
        <w:t xml:space="preserve"> 1 July 2023, the </w:t>
      </w:r>
      <w:r w:rsidR="00945508" w:rsidRPr="00EC2C1C">
        <w:rPr>
          <w:i w:val="0"/>
        </w:rPr>
        <w:t>Puffing Billy Railway Act 2022</w:t>
      </w:r>
      <w:r w:rsidR="00945508" w:rsidRPr="00945508">
        <w:rPr>
          <w:iCs/>
        </w:rPr>
        <w:t> </w:t>
      </w:r>
      <w:r w:rsidR="00945508" w:rsidRPr="00945508">
        <w:t>replaced the </w:t>
      </w:r>
      <w:r w:rsidR="00945508" w:rsidRPr="00EC2C1C">
        <w:rPr>
          <w:i w:val="0"/>
        </w:rPr>
        <w:t>Emerald Tourist Railway Act 1977</w:t>
      </w:r>
      <w:r w:rsidR="00945508" w:rsidRPr="00945508">
        <w:t> as the new principal Act, securing and modernising the governance of the railway. The Emerald Tourist Railway Board is continued under the </w:t>
      </w:r>
      <w:r w:rsidR="00945508" w:rsidRPr="00EC2C1C">
        <w:rPr>
          <w:i w:val="0"/>
        </w:rPr>
        <w:t>Puffing Billy Railway Act 2022</w:t>
      </w:r>
      <w:r w:rsidR="00945508" w:rsidRPr="00945508">
        <w:t> as the </w:t>
      </w:r>
      <w:r w:rsidR="00945508" w:rsidRPr="00B95F56">
        <w:t>Puffing Billy Railway Board</w:t>
      </w:r>
      <w:r w:rsidR="00945508" w:rsidRPr="00945508">
        <w:t>.</w:t>
      </w:r>
    </w:p>
    <w:p w14:paraId="3755AEA7" w14:textId="77777777" w:rsidR="00A20CD2" w:rsidRDefault="00A20CD2" w:rsidP="00097095">
      <w:pPr>
        <w:pStyle w:val="Note"/>
      </w:pPr>
    </w:p>
    <w:p w14:paraId="6D1A112F" w14:textId="77777777" w:rsidR="00A20CD2" w:rsidRDefault="00A20CD2" w:rsidP="00097095">
      <w:pPr>
        <w:pStyle w:val="Note"/>
      </w:pPr>
    </w:p>
    <w:p w14:paraId="1C123415" w14:textId="77777777" w:rsidR="00A20CD2" w:rsidRDefault="00A20CD2">
      <w:pPr>
        <w:rPr>
          <w:rFonts w:asciiTheme="majorHAnsi" w:hAnsiTheme="majorHAnsi"/>
          <w:i/>
          <w:sz w:val="14"/>
        </w:rPr>
      </w:pPr>
      <w:r>
        <w:br w:type="page"/>
      </w:r>
    </w:p>
    <w:p w14:paraId="0164D4C9" w14:textId="00DBD21E" w:rsidR="00A20CD2" w:rsidRDefault="007159C2" w:rsidP="007159C2">
      <w:pPr>
        <w:pStyle w:val="Heading2"/>
      </w:pPr>
      <w:bookmarkStart w:id="194" w:name="_Toc176185128"/>
      <w:r>
        <w:t>9.9</w:t>
      </w:r>
      <w:r>
        <w:tab/>
      </w:r>
      <w:r w:rsidR="00A20CD2">
        <w:t>Glossary of technical terms</w:t>
      </w:r>
      <w:bookmarkEnd w:id="194"/>
    </w:p>
    <w:p w14:paraId="1443DD9E" w14:textId="77777777" w:rsidR="00A20CD2" w:rsidRDefault="00A20CD2" w:rsidP="00097095">
      <w:pPr>
        <w:sectPr w:rsidR="00A20CD2" w:rsidSect="00760D40">
          <w:type w:val="continuous"/>
          <w:pgSz w:w="11906" w:h="16838" w:code="9"/>
          <w:pgMar w:top="1134" w:right="1134" w:bottom="1134" w:left="1134" w:header="624" w:footer="567" w:gutter="0"/>
          <w:cols w:space="708"/>
          <w:docGrid w:linePitch="360"/>
        </w:sectPr>
      </w:pPr>
    </w:p>
    <w:p w14:paraId="0A99AB87" w14:textId="77777777" w:rsidR="00A20CD2" w:rsidRDefault="00A20CD2" w:rsidP="00097095">
      <w:r>
        <w:t xml:space="preserve">The following is a summary of the major technical terms used in this report as sourced from the </w:t>
      </w:r>
      <w:r w:rsidRPr="002101A4">
        <w:rPr>
          <w:i/>
          <w:iCs/>
        </w:rPr>
        <w:t>Uniform Presentation Framework (2019)</w:t>
      </w:r>
      <w:r>
        <w:t>. Technical terms that have been discussed elsewhere in this chapter are excluded from the list.</w:t>
      </w:r>
    </w:p>
    <w:p w14:paraId="445610B4" w14:textId="77777777" w:rsidR="00A20CD2" w:rsidRDefault="00A20CD2" w:rsidP="00097095">
      <w:r>
        <w:br w:type="column"/>
      </w:r>
    </w:p>
    <w:p w14:paraId="34CBA37E" w14:textId="77777777" w:rsidR="00A20CD2" w:rsidRDefault="00A20CD2" w:rsidP="00097095">
      <w:r>
        <w:t xml:space="preserve"> </w:t>
      </w:r>
    </w:p>
    <w:p w14:paraId="034BEFB2" w14:textId="77777777" w:rsidR="00A20CD2" w:rsidRDefault="00A20CD2" w:rsidP="00097095">
      <w:pPr>
        <w:rPr>
          <w:b/>
          <w:bCs/>
        </w:rPr>
        <w:sectPr w:rsidR="00A20CD2" w:rsidSect="00760D40">
          <w:type w:val="continuous"/>
          <w:pgSz w:w="11906" w:h="16838" w:code="9"/>
          <w:pgMar w:top="1134" w:right="1134" w:bottom="1134" w:left="1134" w:header="624" w:footer="567" w:gutter="0"/>
          <w:cols w:num="2" w:space="708"/>
          <w:docGrid w:linePitch="360"/>
        </w:sectPr>
      </w:pPr>
    </w:p>
    <w:p w14:paraId="133727C1" w14:textId="77777777" w:rsidR="00A20CD2" w:rsidRDefault="00A20CD2" w:rsidP="00097095">
      <w:r w:rsidRPr="00277482">
        <w:rPr>
          <w:b/>
          <w:bCs/>
        </w:rPr>
        <w:t>ABS GFS manual</w:t>
      </w:r>
      <w:r>
        <w:t xml:space="preserve"> represents the ABS publication </w:t>
      </w:r>
      <w:r w:rsidRPr="00E92172">
        <w:rPr>
          <w:i/>
          <w:iCs/>
        </w:rPr>
        <w:t>Australian System of Government Finance Statistics: Concepts, Sources and Methods 2015</w:t>
      </w:r>
      <w:r>
        <w:t xml:space="preserve"> as updated from time to time.</w:t>
      </w:r>
    </w:p>
    <w:p w14:paraId="45FCD169" w14:textId="77777777" w:rsidR="00A20CD2" w:rsidRDefault="00A20CD2" w:rsidP="00097095">
      <w:r w:rsidRPr="002101A4">
        <w:rPr>
          <w:b/>
          <w:bCs/>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0EFA7FC4" w14:textId="77777777" w:rsidR="00A20CD2" w:rsidRDefault="00A20CD2" w:rsidP="00097095">
      <w:r w:rsidRPr="002101A4">
        <w:rPr>
          <w:b/>
          <w:bCs/>
        </w:rPr>
        <w:t>Cash surplus/deficit</w:t>
      </w:r>
      <w:r>
        <w:t xml:space="preserve"> represents the net cash flows from operating activities plus net cash flows from investments in non</w:t>
      </w:r>
      <w:r>
        <w:noBreakHyphen/>
        <w:t>financial assets (less dividends paid for the PNFC and PFC sectors).</w:t>
      </w:r>
    </w:p>
    <w:p w14:paraId="3B0434C8" w14:textId="77777777" w:rsidR="00A20CD2" w:rsidRDefault="00A20CD2" w:rsidP="00097095">
      <w:r w:rsidRPr="002101A4">
        <w:rPr>
          <w:b/>
          <w:bCs/>
        </w:rPr>
        <w:t>Cash surplus/deficit – ABS GFS</w:t>
      </w:r>
      <w:r>
        <w:t xml:space="preserve"> </w:t>
      </w:r>
      <w:r w:rsidRPr="002101A4">
        <w:rPr>
          <w:b/>
          <w:bCs/>
        </w:rPr>
        <w:t>version</w:t>
      </w:r>
      <w:r>
        <w:t xml:space="preserve"> is equal to the cash surplus deficit (above) less the value of assets acquired under agreements meeting the definition of material finance leases prior to the application of AASB 16 </w:t>
      </w:r>
      <w:r w:rsidRPr="00114D31">
        <w:rPr>
          <w:i/>
        </w:rPr>
        <w:t>Leases</w:t>
      </w:r>
      <w:r>
        <w:t xml:space="preserve"> and similar arrangements.</w:t>
      </w:r>
    </w:p>
    <w:p w14:paraId="2B69A770" w14:textId="77777777" w:rsidR="00A20CD2" w:rsidRDefault="00A20CD2" w:rsidP="00097095">
      <w:r w:rsidRPr="002101A4">
        <w:rPr>
          <w:b/>
          <w:bCs/>
        </w:rPr>
        <w:t>Change in net worth</w:t>
      </w:r>
      <w:r>
        <w:t xml:space="preserve"> (comprehensive result) is revenue from transactions less expenses from transactions plus other economic flows and measures the variation in a government’s accumulated assets and liabilities.</w:t>
      </w:r>
    </w:p>
    <w:p w14:paraId="0F4931CE" w14:textId="77777777" w:rsidR="00A20CD2" w:rsidRDefault="00A20CD2" w:rsidP="00097095">
      <w:r w:rsidRPr="002101A4">
        <w:rPr>
          <w:b/>
          <w:bCs/>
        </w:rPr>
        <w:t>Comprehensive result</w:t>
      </w:r>
      <w:r>
        <w:t xml:space="preserve"> is the amount included in the operating statement representing total change in net worth other than transactions with owners as owners.</w:t>
      </w:r>
    </w:p>
    <w:p w14:paraId="06087592" w14:textId="77777777" w:rsidR="00A20CD2" w:rsidRDefault="00A20CD2" w:rsidP="00097095">
      <w:r w:rsidRPr="002101A4">
        <w:rPr>
          <w:b/>
          <w:bCs/>
        </w:rPr>
        <w:t>Current grants</w:t>
      </w:r>
      <w:r>
        <w:t xml:space="preserve"> are amounts payable or paid for current purposes for which no economic benefits of equal value are receivable or payable in return.</w:t>
      </w:r>
    </w:p>
    <w:p w14:paraId="0D930B54" w14:textId="4661CEF5" w:rsidR="00A20CD2" w:rsidRDefault="00A20CD2" w:rsidP="00097095">
      <w:r w:rsidRPr="002101A4">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5D264C36" w14:textId="77777777" w:rsidR="00A20CD2" w:rsidRDefault="00A20CD2" w:rsidP="00097095">
      <w:r w:rsidRPr="002101A4">
        <w:rPr>
          <w:b/>
          <w:bCs/>
        </w:rPr>
        <w:t>Fiscal aggregates</w:t>
      </w:r>
      <w:r>
        <w:t xml:space="preserve"> are analytical balances that are useful for macroeconomic analysis purposes, including assessing the impact of a government and its sectors on the economy. </w:t>
      </w:r>
    </w:p>
    <w:p w14:paraId="2146A463" w14:textId="77777777" w:rsidR="00A20CD2" w:rsidRDefault="00A20CD2" w:rsidP="00097095">
      <w:r w:rsidRPr="002101A4">
        <w:rPr>
          <w:b/>
          <w:bCs/>
        </w:rPr>
        <w:t>Key fiscal aggregates</w:t>
      </w:r>
      <w:r>
        <w:t xml:space="preserve"> defined under ABS GFS manual are required to be disclosed under AASB 1049.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2E1D2B9A" w14:textId="77777777" w:rsidR="00A20CD2" w:rsidRDefault="00A20CD2" w:rsidP="00097095">
      <w:r w:rsidRPr="002101A4">
        <w:rPr>
          <w:b/>
          <w:bCs/>
        </w:rPr>
        <w:t>Government Finance Statistics</w:t>
      </w:r>
      <w:r>
        <w:t xml:space="preserve"> (GFS) enables policymakers and analysts to study developments in the financial operations, financial position and liquidity situation of the Government. More details about the GFS can be found in the Australian Bureau of Statistics GFS manual </w:t>
      </w:r>
      <w:r w:rsidRPr="00E92172">
        <w:rPr>
          <w:i/>
          <w:iCs/>
        </w:rPr>
        <w:t>Australian System of Government Finance Statistics: Concepts, Sources and Methods 2015</w:t>
      </w:r>
      <w:r>
        <w:t>.</w:t>
      </w:r>
    </w:p>
    <w:p w14:paraId="301E9148" w14:textId="233821A6" w:rsidR="00A20CD2" w:rsidRDefault="00A20CD2" w:rsidP="00097095">
      <w:r w:rsidRPr="002101A4">
        <w:rPr>
          <w:b/>
          <w:bCs/>
        </w:rPr>
        <w:t xml:space="preserve">Infrastructure </w:t>
      </w:r>
      <w:r>
        <w:t>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1FB844EF" w14:textId="314D6785" w:rsidR="00A20CD2" w:rsidRDefault="00A20CD2" w:rsidP="00097095">
      <w:r w:rsidRPr="002101A4">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7B394D20" w14:textId="77777777" w:rsidR="00A20CD2" w:rsidRDefault="00A20CD2" w:rsidP="00097095">
      <w:r w:rsidRPr="002101A4">
        <w:rPr>
          <w:b/>
          <w:bCs/>
        </w:rPr>
        <w:t>Leases</w:t>
      </w:r>
      <w:r>
        <w:t xml:space="preserve"> are rights conveyed in a contract, or part of a contract, to use an asset (the underlying asset) for a period of time in exchange for consideration.</w:t>
      </w:r>
    </w:p>
    <w:p w14:paraId="6050CFB1" w14:textId="726BFE8D" w:rsidR="00A20CD2" w:rsidRDefault="00A20CD2" w:rsidP="00097095">
      <w:r w:rsidRPr="002101A4">
        <w:rPr>
          <w:b/>
          <w:bCs/>
        </w:rPr>
        <w:t>Net acquisition of non</w:t>
      </w:r>
      <w:r w:rsidR="69771680" w:rsidRPr="4C45A426">
        <w:rPr>
          <w:b/>
          <w:bCs/>
        </w:rPr>
        <w:t>-</w:t>
      </w:r>
      <w:r w:rsidRPr="002101A4">
        <w:rPr>
          <w:b/>
          <w:bCs/>
        </w:rPr>
        <w:t xml:space="preserve">financial assets (from transactions) </w:t>
      </w:r>
      <w:r>
        <w:t>are purchases (and other acquisitions) of non</w:t>
      </w:r>
      <w:r w:rsidR="38D193FA">
        <w:t>-</w:t>
      </w:r>
      <w:r>
        <w:t>financial assets less sales (or disposals) of nonfinancial assets less depreciation plus changes in inventories and other movements in non</w:t>
      </w:r>
      <w:r w:rsidR="2285E6A7">
        <w:t>-</w:t>
      </w:r>
      <w:r>
        <w:t>financial assets. Includes only those increases or decreases in non</w:t>
      </w:r>
      <w:r w:rsidR="02A5767D">
        <w:t>-</w:t>
      </w:r>
      <w:r>
        <w:t>financial assets resulting from transactions and therefore excludes write offs, impairment write downs and revaluations.</w:t>
      </w:r>
    </w:p>
    <w:p w14:paraId="173C97F0" w14:textId="77777777" w:rsidR="00A20CD2" w:rsidRDefault="00A20CD2" w:rsidP="00097095">
      <w:r w:rsidRPr="002101A4">
        <w:rPr>
          <w:b/>
          <w:bCs/>
        </w:rPr>
        <w:t>Net cash flows from investments in financial assets (liquidity management purposes)</w:t>
      </w:r>
      <w:r>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0A9D957A" w14:textId="77777777" w:rsidR="00A20CD2" w:rsidRDefault="00A20CD2" w:rsidP="00097095">
      <w:r w:rsidRPr="002101A4">
        <w:rPr>
          <w:b/>
          <w:bCs/>
        </w:rPr>
        <w:t>Net cash flows from investments in financial assets (policy purposes)</w:t>
      </w:r>
      <w:r>
        <w:t xml:space="preserve"> represents cash payments made for acquiring financial assets for policy purposes, less cash receipts from the repayment and liquidation of such investments in financial assets.</w:t>
      </w:r>
    </w:p>
    <w:p w14:paraId="5A7C2124" w14:textId="77777777" w:rsidR="00A20CD2" w:rsidRDefault="00A20CD2" w:rsidP="00097095">
      <w:r>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the Government that are motivated by government policies, such as encouraging the development of certain industries or assisting people affected by natural disaster. </w:t>
      </w:r>
    </w:p>
    <w:p w14:paraId="67104847" w14:textId="77777777" w:rsidR="00A20CD2" w:rsidRDefault="00A20CD2" w:rsidP="00097095">
      <w:r>
        <w:t>For the general government sector, this item also includes cash flows arising from the acquisition and disposal by the Government of its investments (contributed capital) in entities in the PNFC and PFC sectors.</w:t>
      </w:r>
    </w:p>
    <w:p w14:paraId="76B1C2B3" w14:textId="77777777" w:rsidR="00A20CD2" w:rsidRDefault="00A20CD2" w:rsidP="00097095">
      <w:r w:rsidRPr="002101A4">
        <w:rPr>
          <w:b/>
          <w:bCs/>
        </w:rPr>
        <w:t>Net debt</w:t>
      </w:r>
      <w:r>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14:paraId="1C875759" w14:textId="77777777" w:rsidR="00A20CD2" w:rsidRDefault="00A20CD2" w:rsidP="00097095">
      <w:r w:rsidRPr="002101A4">
        <w:rPr>
          <w:b/>
          <w:bCs/>
        </w:rPr>
        <w:t>Net financial liabilities</w:t>
      </w:r>
      <w:r>
        <w:t xml:space="preserve"> is calculated as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0F2EB0CD" w14:textId="77777777" w:rsidR="00A20CD2" w:rsidRDefault="00A20CD2" w:rsidP="00097095">
      <w:r w:rsidRPr="002101A4">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0D41562F" w14:textId="77777777" w:rsidR="00A20CD2" w:rsidRDefault="00A20CD2" w:rsidP="00097095">
      <w:r w:rsidRPr="002101A4">
        <w:rPr>
          <w:b/>
          <w:bCs/>
        </w:rPr>
        <w:t>Net lending/borrowing</w:t>
      </w:r>
      <w:r>
        <w:t xml:space="preserve"> is the financing requirement of the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1E93F4E9" w14:textId="77777777" w:rsidR="00A20CD2" w:rsidRDefault="00A20CD2" w:rsidP="00097095">
      <w:r w:rsidRPr="002101A4">
        <w:rPr>
          <w:b/>
          <w:bCs/>
        </w:rPr>
        <w:t>Net operating balance or 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D274C16" w14:textId="77777777" w:rsidR="00A20CD2" w:rsidRDefault="00A20CD2" w:rsidP="00097095">
      <w:r w:rsidRPr="002101A4">
        <w:rPr>
          <w:b/>
          <w:bCs/>
        </w:rPr>
        <w:t>Net result</w:t>
      </w:r>
      <w:r>
        <w:t xml:space="preserve"> is a measure of financial performance of the operations for the period. It is the net result of items of revenue, gains and expenses (including losses) recognised for the period, excluding those that are classified as other non</w:t>
      </w:r>
      <w:r>
        <w:noBreakHyphen/>
        <w:t>owner movements in equity.</w:t>
      </w:r>
    </w:p>
    <w:p w14:paraId="579EBFBB" w14:textId="77777777" w:rsidR="00A20CD2" w:rsidRDefault="00A20CD2" w:rsidP="00097095">
      <w:r w:rsidRPr="002101A4">
        <w:rPr>
          <w:b/>
          <w:bCs/>
        </w:rPr>
        <w:t>Net worth</w:t>
      </w:r>
      <w:r>
        <w:t xml:space="preserve"> is calculated as assets less liabilities, which is an economic measure of wealth.</w:t>
      </w:r>
    </w:p>
    <w:p w14:paraId="002E5DAD" w14:textId="77777777" w:rsidR="00A20CD2" w:rsidRDefault="00A20CD2" w:rsidP="00097095">
      <w:r w:rsidRPr="002101A4">
        <w:rPr>
          <w:b/>
          <w:bCs/>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0DCC692D" w14:textId="5596ACC3" w:rsidR="00A20CD2" w:rsidRDefault="00A20CD2" w:rsidP="00097095">
      <w:r w:rsidRPr="002101A4">
        <w:rPr>
          <w:b/>
          <w:bCs/>
        </w:rPr>
        <w:t>Non-financial public sector</w:t>
      </w:r>
      <w:r>
        <w:t xml:space="preserve"> represents the consolidated transactions and assets and liabilities of the general government and PNFC sectors. In compiling statistics for the non</w:t>
      </w:r>
      <w:r w:rsidR="3F23C52A">
        <w:t>-</w:t>
      </w:r>
      <w:r>
        <w:t>financial public sector, transactions and debtor creditor relationships between sub sectors are eliminated to avoid double counting.</w:t>
      </w:r>
    </w:p>
    <w:p w14:paraId="75EBA715" w14:textId="77777777" w:rsidR="00A20CD2" w:rsidRDefault="00A20CD2" w:rsidP="00097095">
      <w:r w:rsidRPr="002101A4">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6C75C0A0" w14:textId="77777777" w:rsidR="00A20CD2" w:rsidRDefault="00A20CD2">
      <w:r w:rsidRPr="002101A4">
        <w:rPr>
          <w:b/>
          <w:bCs/>
        </w:rPr>
        <w:t>Operating result</w:t>
      </w:r>
      <w:r>
        <w:t xml:space="preserve"> is a measure of financial performance of the operations for the period. </w:t>
      </w:r>
    </w:p>
    <w:p w14:paraId="7C6BB108" w14:textId="01891CFB" w:rsidR="00A20CD2" w:rsidRDefault="00A20CD2" w:rsidP="00097095">
      <w:r>
        <w:t>It is the net result of items of revenue, gains and expenses (including losses) recognised for the period, excluding those that are classified as other non</w:t>
      </w:r>
      <w:r>
        <w:noBreakHyphen/>
        <w:t xml:space="preserve">owner movements in equity. Refer also to net result. </w:t>
      </w:r>
    </w:p>
    <w:p w14:paraId="4A738A4C" w14:textId="24B9D281" w:rsidR="00A20CD2" w:rsidRDefault="00A20CD2" w:rsidP="00097095">
      <w:r w:rsidRPr="002101A4">
        <w:rPr>
          <w:b/>
          <w:bCs/>
        </w:rPr>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and agricultural assets; and depletion of natural assets (non</w:t>
      </w:r>
      <w:r w:rsidR="09D2B99C">
        <w:t>-</w:t>
      </w:r>
      <w:r>
        <w:t>produced) from their use or removal.</w:t>
      </w:r>
    </w:p>
    <w:p w14:paraId="4D8D7254" w14:textId="77777777" w:rsidR="00A20CD2" w:rsidRDefault="00A20CD2" w:rsidP="00097095">
      <w:r w:rsidRPr="002101A4">
        <w:rPr>
          <w:b/>
          <w:bCs/>
        </w:rPr>
        <w:t>Produced assets</w:t>
      </w:r>
      <w:r>
        <w:t xml:space="preserve"> include buildings, plant and equipment, inventories, cultivated assets and certain intangible assets. Intangible produced assets may include computer software, motion picture films and development costs (which does not include the start-up costs associated with capital projects).</w:t>
      </w:r>
    </w:p>
    <w:p w14:paraId="4667EFDC" w14:textId="77777777" w:rsidR="00A20CD2" w:rsidRDefault="00A20CD2" w:rsidP="00097095">
      <w:pPr>
        <w:rPr>
          <w:b/>
          <w:bCs/>
        </w:rPr>
      </w:pPr>
      <w:r>
        <w:rPr>
          <w:b/>
          <w:bCs/>
        </w:rPr>
        <w:t xml:space="preserve">Public Private Partnership (PPP) </w:t>
      </w:r>
      <w:r w:rsidRPr="007429D1">
        <w:t>is where</w:t>
      </w:r>
      <w:r>
        <w:rPr>
          <w:b/>
          <w:bCs/>
        </w:rPr>
        <w:t xml:space="preserve"> t</w:t>
      </w:r>
      <w:r>
        <w:t>he State from time to time enters certain arrangements with private sector participants to design and construct or upgrade assets used to provide public services. These arrangements usually include the provision of operational and maintenance services for a specified period of time.</w:t>
      </w:r>
    </w:p>
    <w:p w14:paraId="1C69A19E" w14:textId="77777777" w:rsidR="00A20CD2" w:rsidRDefault="00A20CD2" w:rsidP="00097095">
      <w:r w:rsidRPr="002101A4">
        <w:rPr>
          <w:b/>
          <w:bCs/>
        </w:rPr>
        <w:t>Roads</w:t>
      </w:r>
      <w:r>
        <w:t xml:space="preserve"> include road pavement and road works in progress. All land under roads is included under the category of ‘land’.</w:t>
      </w:r>
    </w:p>
    <w:p w14:paraId="1B69E3F2" w14:textId="77777777" w:rsidR="00A20CD2" w:rsidRDefault="00A20CD2" w:rsidP="00097095">
      <w:r w:rsidRPr="002101A4">
        <w:rPr>
          <w:b/>
          <w:bCs/>
        </w:rPr>
        <w:t>Road infrastructure</w:t>
      </w:r>
      <w:r>
        <w:t xml:space="preserve"> mainly includes sound barriers, bridges and traffic signal control systems.</w:t>
      </w:r>
    </w:p>
    <w:p w14:paraId="485A8192" w14:textId="1A5D0E9E" w:rsidR="00A20CD2" w:rsidRDefault="00A20CD2">
      <w:r w:rsidRPr="002101A4">
        <w:rPr>
          <w:b/>
          <w:bCs/>
        </w:rPr>
        <w:t>Service concession arrangement</w:t>
      </w:r>
      <w:r>
        <w:rPr>
          <w:b/>
        </w:rPr>
        <w:t xml:space="preserve"> </w:t>
      </w:r>
      <w:r w:rsidR="007B59F2">
        <w:rPr>
          <w:b/>
          <w:bCs/>
        </w:rPr>
        <w:t>(SCA)</w:t>
      </w:r>
      <w:r>
        <w:t xml:space="preserve"> is a contract effective during the reporting period between a grantor and an operator in which:</w:t>
      </w:r>
    </w:p>
    <w:p w14:paraId="5329A2E4" w14:textId="4FB3A30F" w:rsidR="00A20CD2" w:rsidRDefault="008A14A6" w:rsidP="00097095">
      <w:pPr>
        <w:ind w:left="357" w:hanging="357"/>
      </w:pPr>
      <w:r>
        <w:t>(</w:t>
      </w:r>
      <w:r w:rsidR="00A20CD2">
        <w:t>a)</w:t>
      </w:r>
      <w:r w:rsidR="00A20CD2">
        <w:tab/>
        <w:t>the operator has the right of access to the service concession asset (or assets) to provide public services on behalf of the grantor for a specified period of time</w:t>
      </w:r>
    </w:p>
    <w:p w14:paraId="7F5AF165" w14:textId="751CC431" w:rsidR="00A20CD2" w:rsidRDefault="008A14A6" w:rsidP="00097095">
      <w:pPr>
        <w:ind w:left="357" w:hanging="357"/>
      </w:pPr>
      <w:r>
        <w:t>(</w:t>
      </w:r>
      <w:r w:rsidR="00A20CD2">
        <w:t>b)</w:t>
      </w:r>
      <w:r w:rsidR="00A20CD2">
        <w:tab/>
        <w:t>the operator is responsible for at least some of the management of the public services provided through the asset and does not act merely as an agent on behalf of the grantor</w:t>
      </w:r>
    </w:p>
    <w:p w14:paraId="5EEBB776" w14:textId="25730194" w:rsidR="00A20CD2" w:rsidRDefault="008A14A6" w:rsidP="00097095">
      <w:pPr>
        <w:ind w:left="357" w:hanging="357"/>
      </w:pPr>
      <w:r>
        <w:t>(</w:t>
      </w:r>
      <w:r w:rsidR="00A20CD2">
        <w:t>c)</w:t>
      </w:r>
      <w:r w:rsidR="00A20CD2">
        <w:tab/>
        <w:t>the operator is compensated for its services over the period of the service concession arrangement.</w:t>
      </w:r>
    </w:p>
    <w:p w14:paraId="13EA08CE" w14:textId="77777777" w:rsidR="00A20CD2" w:rsidRDefault="00A20CD2" w:rsidP="00097095">
      <w:r>
        <w:br w:type="column"/>
      </w:r>
      <w:r w:rsidRPr="002101A4">
        <w:rPr>
          <w:b/>
          <w:bCs/>
        </w:rPr>
        <w:t>System of National Accounts</w:t>
      </w:r>
      <w:r>
        <w:t xml:space="preserve"> explain how the Australian economy operates and how it evolves over time by measuring, classifying, and aggregating these transactions. It includes a full set of flow accounts for each sector of the economy (income, capital and financial), input-output tables, supply and use tables, satellite accounts, state-based estimates, balance sheets and reconciliation accounts, and productivity estimates.</w:t>
      </w:r>
    </w:p>
    <w:p w14:paraId="14607FA2" w14:textId="77777777" w:rsidR="00A20CD2" w:rsidRDefault="00A20CD2" w:rsidP="00097095">
      <w:r w:rsidRPr="002101A4">
        <w:rPr>
          <w:b/>
          <w:bCs/>
        </w:rPr>
        <w:t>Taxation</w:t>
      </w:r>
      <w:r>
        <w:t xml:space="preserve"> revenue represents revenue received from the State’s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t>life policies, insurance company contributions to fire brigades, Fire Services Property Levy, motor vehicle taxes, including registration fees and duty on registrations and transfers, levies (including the environmental levy) on statutory corporations in other sectors of government, and other taxes, including landfill levies, licence and concession fees.</w:t>
      </w:r>
    </w:p>
    <w:p w14:paraId="550D378D" w14:textId="46BFCFA5" w:rsidR="00A20CD2" w:rsidRDefault="00A20CD2" w:rsidP="00097095">
      <w:r w:rsidRPr="002101A4">
        <w:rPr>
          <w:b/>
          <w:bCs/>
        </w:rPr>
        <w:t>Transactions</w:t>
      </w:r>
      <w:r>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p w14:paraId="771903EC" w14:textId="77777777" w:rsidR="00A20CD2" w:rsidRDefault="00A20CD2" w:rsidP="00097095"/>
    <w:bookmarkEnd w:id="176"/>
    <w:p w14:paraId="404E1B9F" w14:textId="61F26A82" w:rsidR="00A20CD2" w:rsidRDefault="00A20CD2">
      <w:pPr>
        <w:keepLines w:val="0"/>
      </w:pPr>
    </w:p>
    <w:p w14:paraId="34DA452E" w14:textId="77777777" w:rsidR="00A20CD2" w:rsidRDefault="00A20CD2" w:rsidP="00097095"/>
    <w:p w14:paraId="5CEA1548" w14:textId="77777777" w:rsidR="00A20CD2" w:rsidRPr="00474CDC" w:rsidRDefault="00A20CD2" w:rsidP="00097095"/>
    <w:p w14:paraId="6BD3E77D" w14:textId="77777777" w:rsidR="00A20CD2" w:rsidRDefault="00A20CD2" w:rsidP="00A20CD2">
      <w:pPr>
        <w:rPr>
          <w:rFonts w:asciiTheme="majorHAnsi" w:hAnsiTheme="majorHAnsi" w:cstheme="majorHAnsi"/>
          <w:sz w:val="24"/>
          <w:szCs w:val="24"/>
        </w:rPr>
        <w:sectPr w:rsidR="00A20CD2" w:rsidSect="00760D40">
          <w:type w:val="continuous"/>
          <w:pgSz w:w="11906" w:h="16838" w:code="9"/>
          <w:pgMar w:top="1134" w:right="1134" w:bottom="1134" w:left="1134" w:header="624" w:footer="567" w:gutter="0"/>
          <w:cols w:num="2" w:space="708"/>
          <w:docGrid w:linePitch="360"/>
        </w:sectPr>
      </w:pPr>
    </w:p>
    <w:p w14:paraId="185EF5C1" w14:textId="7690B5D4" w:rsidR="00A20CD2" w:rsidRDefault="00A20CD2" w:rsidP="001A28FB">
      <w:pPr>
        <w:pStyle w:val="ChapterHeading"/>
      </w:pPr>
      <w:bookmarkStart w:id="195" w:name="_Toc176189360"/>
      <w:r>
        <w:t>Chapter 5 – Supplementary uniform presentation framework tables</w:t>
      </w:r>
      <w:bookmarkEnd w:id="195"/>
    </w:p>
    <w:p w14:paraId="0E06B56C" w14:textId="77777777" w:rsidR="00A20CD2" w:rsidRDefault="00A20CD2" w:rsidP="00097095">
      <w:pPr>
        <w:pStyle w:val="Heading1"/>
        <w:sectPr w:rsidR="00A20CD2" w:rsidSect="00760D40">
          <w:headerReference w:type="even" r:id="rId184"/>
          <w:headerReference w:type="default" r:id="rId185"/>
          <w:footerReference w:type="even" r:id="rId186"/>
          <w:footerReference w:type="default" r:id="rId187"/>
          <w:pgSz w:w="11906" w:h="16838" w:code="9"/>
          <w:pgMar w:top="1134" w:right="1134" w:bottom="1134" w:left="1134" w:header="624" w:footer="567" w:gutter="0"/>
          <w:cols w:space="708"/>
          <w:docGrid w:linePitch="360"/>
        </w:sectPr>
      </w:pPr>
    </w:p>
    <w:p w14:paraId="326AAE93" w14:textId="77777777" w:rsidR="00A20CD2" w:rsidRDefault="00A20CD2" w:rsidP="00097095">
      <w:pPr>
        <w:pStyle w:val="Heading1"/>
      </w:pPr>
      <w:bookmarkStart w:id="196" w:name="_Toc176189361"/>
      <w:r>
        <w:t>The accrual government finance statistics presentation</w:t>
      </w:r>
      <w:bookmarkEnd w:id="196"/>
    </w:p>
    <w:p w14:paraId="41B81C09" w14:textId="77777777" w:rsidR="00A20CD2" w:rsidRDefault="00A20CD2" w:rsidP="00097095">
      <w:r>
        <w:t>The Government Finance Statistics (GFS) system employed by the Australian Bureau of Statistics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14:paraId="4F186EEB" w14:textId="73212CAE" w:rsidR="00A20CD2" w:rsidRDefault="00712174" w:rsidP="00097095">
      <w:pPr>
        <w:pStyle w:val="Heading1"/>
      </w:pPr>
      <w:r>
        <w:br w:type="column"/>
      </w:r>
      <w:bookmarkStart w:id="197" w:name="_Toc176189362"/>
      <w:r w:rsidR="00A20CD2">
        <w:t>Generally accepted accounting principles/government finance statistics harmonisation</w:t>
      </w:r>
      <w:bookmarkEnd w:id="197"/>
    </w:p>
    <w:p w14:paraId="77640B8E" w14:textId="77777777" w:rsidR="00A20CD2" w:rsidRDefault="00A20CD2" w:rsidP="00097095">
      <w:r>
        <w:t xml:space="preserve">In October 2007, the Australian Accounting Standards Board issued AASB 1049 </w:t>
      </w:r>
      <w:r w:rsidRPr="00331E74">
        <w:rPr>
          <w:i/>
          <w:iCs/>
        </w:rPr>
        <w:t>Whole of Government and General Government Sector Financial Reporting</w:t>
      </w:r>
      <w:r>
        <w:t xml:space="preserve">, applicable from 1 July 2008. The objective as set out by the Financial Reporting Council in December 2002 was ‘to achieve an Australian accounting standard for a single set of government reports which are auditable, are comparable between jurisdictions, and in which the outcome statements are directly comparable with the relevant budget statements’. This standard incorporates the major elements of the GFS framework, including the presentation formats and key fiscal aggregates, into a standard based on generally accepted accounting principles. </w:t>
      </w:r>
    </w:p>
    <w:p w14:paraId="541C2CCA" w14:textId="48844AFD" w:rsidR="00A20CD2" w:rsidRDefault="00A20CD2" w:rsidP="00097095">
      <w:r>
        <w:t>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Annual Financial Report presented in Chapter 4, the following statements are also required to be presented under the UPF.</w:t>
      </w:r>
    </w:p>
    <w:p w14:paraId="57EF11EE" w14:textId="77777777" w:rsidR="00A20CD2" w:rsidRDefault="00A20CD2" w:rsidP="00097095"/>
    <w:p w14:paraId="098FBB6B" w14:textId="77777777" w:rsidR="00A20CD2" w:rsidRDefault="00A20CD2" w:rsidP="00097095">
      <w:pPr>
        <w:sectPr w:rsidR="00A20CD2" w:rsidSect="00760D40">
          <w:type w:val="continuous"/>
          <w:pgSz w:w="11906" w:h="16838" w:code="9"/>
          <w:pgMar w:top="1134" w:right="1134" w:bottom="1134" w:left="1134" w:header="624" w:footer="567" w:gutter="0"/>
          <w:cols w:num="2" w:space="708"/>
          <w:docGrid w:linePitch="360"/>
        </w:sectPr>
      </w:pPr>
    </w:p>
    <w:p w14:paraId="4435257A" w14:textId="77777777" w:rsidR="00A20CD2" w:rsidRDefault="00A20CD2" w:rsidP="001A28FB">
      <w:pPr>
        <w:pStyle w:val="Heading1"/>
        <w:pageBreakBefore/>
        <w:spacing w:before="0"/>
      </w:pPr>
      <w:bookmarkStart w:id="198" w:name="_Toc176189363"/>
      <w:r>
        <w:t>Financial statements for the non-financial public sector</w:t>
      </w:r>
      <w:bookmarkEnd w:id="198"/>
    </w:p>
    <w:p w14:paraId="45EB9C60" w14:textId="77777777" w:rsidR="00A20CD2" w:rsidRDefault="00A20CD2" w:rsidP="00097095">
      <w:pPr>
        <w:pStyle w:val="TableHeading"/>
      </w:pPr>
      <w:r>
        <w:t>Table 5.1:</w:t>
      </w:r>
      <w:r>
        <w:tab/>
        <w:t>Non-financial public sector operating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5.xlsx|Table:NFPS_OS"/>
      </w:tblPr>
      <w:tblGrid>
        <w:gridCol w:w="7655"/>
        <w:gridCol w:w="992"/>
        <w:gridCol w:w="991"/>
      </w:tblGrid>
      <w:tr w:rsidR="00A929CA" w14:paraId="211E9B9E"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22CD0EB6" w14:textId="77777777" w:rsidR="00A929CA" w:rsidRDefault="00A929CA">
            <w:pPr>
              <w:keepNext/>
            </w:pPr>
          </w:p>
        </w:tc>
        <w:tc>
          <w:tcPr>
            <w:tcW w:w="992" w:type="dxa"/>
          </w:tcPr>
          <w:p w14:paraId="2FBA1BA8"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2024</w:t>
            </w:r>
          </w:p>
        </w:tc>
        <w:tc>
          <w:tcPr>
            <w:tcW w:w="991" w:type="dxa"/>
          </w:tcPr>
          <w:p w14:paraId="11C3D713"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2023</w:t>
            </w:r>
          </w:p>
        </w:tc>
      </w:tr>
      <w:tr w:rsidR="00A929CA" w14:paraId="23AEE6F5" w14:textId="77777777">
        <w:tc>
          <w:tcPr>
            <w:cnfStyle w:val="001000000000" w:firstRow="0" w:lastRow="0" w:firstColumn="1" w:lastColumn="0" w:oddVBand="0" w:evenVBand="0" w:oddHBand="0" w:evenHBand="0" w:firstRowFirstColumn="0" w:firstRowLastColumn="0" w:lastRowFirstColumn="0" w:lastRowLastColumn="0"/>
            <w:tcW w:w="7655" w:type="dxa"/>
          </w:tcPr>
          <w:p w14:paraId="2E44BA37" w14:textId="77777777" w:rsidR="00A929CA" w:rsidRDefault="00B716C8">
            <w:r>
              <w:rPr>
                <w:b/>
              </w:rPr>
              <w:t>Revenue from transactions</w:t>
            </w:r>
          </w:p>
        </w:tc>
        <w:tc>
          <w:tcPr>
            <w:tcW w:w="992" w:type="dxa"/>
          </w:tcPr>
          <w:p w14:paraId="1DA8A43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Pr>
          <w:p w14:paraId="69B018A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E4BF22C" w14:textId="77777777">
        <w:tc>
          <w:tcPr>
            <w:cnfStyle w:val="001000000000" w:firstRow="0" w:lastRow="0" w:firstColumn="1" w:lastColumn="0" w:oddVBand="0" w:evenVBand="0" w:oddHBand="0" w:evenHBand="0" w:firstRowFirstColumn="0" w:firstRowLastColumn="0" w:lastRowFirstColumn="0" w:lastRowLastColumn="0"/>
            <w:tcW w:w="7655" w:type="dxa"/>
          </w:tcPr>
          <w:p w14:paraId="07DF1D7F" w14:textId="77777777" w:rsidR="00A929CA" w:rsidRDefault="00B716C8">
            <w:r>
              <w:t>Taxation</w:t>
            </w:r>
          </w:p>
        </w:tc>
        <w:tc>
          <w:tcPr>
            <w:tcW w:w="992" w:type="dxa"/>
          </w:tcPr>
          <w:p w14:paraId="157B5879" w14:textId="77777777" w:rsidR="00A929CA" w:rsidRDefault="00B716C8">
            <w:pPr>
              <w:cnfStyle w:val="000000000000" w:firstRow="0" w:lastRow="0" w:firstColumn="0" w:lastColumn="0" w:oddVBand="0" w:evenVBand="0" w:oddHBand="0" w:evenHBand="0" w:firstRowFirstColumn="0" w:firstRowLastColumn="0" w:lastRowFirstColumn="0" w:lastRowLastColumn="0"/>
            </w:pPr>
            <w:r>
              <w:t>36 354</w:t>
            </w:r>
          </w:p>
        </w:tc>
        <w:tc>
          <w:tcPr>
            <w:tcW w:w="991" w:type="dxa"/>
          </w:tcPr>
          <w:p w14:paraId="37FDCA70" w14:textId="77777777" w:rsidR="00A929CA" w:rsidRDefault="00B716C8">
            <w:pPr>
              <w:cnfStyle w:val="000000000000" w:firstRow="0" w:lastRow="0" w:firstColumn="0" w:lastColumn="0" w:oddVBand="0" w:evenVBand="0" w:oddHBand="0" w:evenHBand="0" w:firstRowFirstColumn="0" w:firstRowLastColumn="0" w:lastRowFirstColumn="0" w:lastRowLastColumn="0"/>
            </w:pPr>
            <w:r>
              <w:t>31 876</w:t>
            </w:r>
          </w:p>
        </w:tc>
      </w:tr>
      <w:tr w:rsidR="00A929CA" w14:paraId="16A83483" w14:textId="77777777">
        <w:tc>
          <w:tcPr>
            <w:cnfStyle w:val="001000000000" w:firstRow="0" w:lastRow="0" w:firstColumn="1" w:lastColumn="0" w:oddVBand="0" w:evenVBand="0" w:oddHBand="0" w:evenHBand="0" w:firstRowFirstColumn="0" w:firstRowLastColumn="0" w:lastRowFirstColumn="0" w:lastRowLastColumn="0"/>
            <w:tcW w:w="7655" w:type="dxa"/>
          </w:tcPr>
          <w:p w14:paraId="62964066" w14:textId="77777777" w:rsidR="00A929CA" w:rsidRDefault="00B716C8">
            <w:r>
              <w:t>Interest income</w:t>
            </w:r>
          </w:p>
        </w:tc>
        <w:tc>
          <w:tcPr>
            <w:tcW w:w="992" w:type="dxa"/>
          </w:tcPr>
          <w:p w14:paraId="39316EA8" w14:textId="77777777" w:rsidR="00A929CA" w:rsidRDefault="00B716C8">
            <w:pPr>
              <w:cnfStyle w:val="000000000000" w:firstRow="0" w:lastRow="0" w:firstColumn="0" w:lastColumn="0" w:oddVBand="0" w:evenVBand="0" w:oddHBand="0" w:evenHBand="0" w:firstRowFirstColumn="0" w:firstRowLastColumn="0" w:lastRowFirstColumn="0" w:lastRowLastColumn="0"/>
            </w:pPr>
            <w:r>
              <w:t>1 324</w:t>
            </w:r>
          </w:p>
        </w:tc>
        <w:tc>
          <w:tcPr>
            <w:tcW w:w="991" w:type="dxa"/>
          </w:tcPr>
          <w:p w14:paraId="386F088F" w14:textId="77777777" w:rsidR="00A929CA" w:rsidRDefault="00B716C8">
            <w:pPr>
              <w:cnfStyle w:val="000000000000" w:firstRow="0" w:lastRow="0" w:firstColumn="0" w:lastColumn="0" w:oddVBand="0" w:evenVBand="0" w:oddHBand="0" w:evenHBand="0" w:firstRowFirstColumn="0" w:firstRowLastColumn="0" w:lastRowFirstColumn="0" w:lastRowLastColumn="0"/>
            </w:pPr>
            <w:r>
              <w:t>902</w:t>
            </w:r>
          </w:p>
        </w:tc>
      </w:tr>
      <w:tr w:rsidR="00A929CA" w14:paraId="3AB298DC" w14:textId="77777777">
        <w:tc>
          <w:tcPr>
            <w:cnfStyle w:val="001000000000" w:firstRow="0" w:lastRow="0" w:firstColumn="1" w:lastColumn="0" w:oddVBand="0" w:evenVBand="0" w:oddHBand="0" w:evenHBand="0" w:firstRowFirstColumn="0" w:firstRowLastColumn="0" w:lastRowFirstColumn="0" w:lastRowLastColumn="0"/>
            <w:tcW w:w="7655" w:type="dxa"/>
          </w:tcPr>
          <w:p w14:paraId="4DF341E8" w14:textId="77777777" w:rsidR="00A929CA" w:rsidRDefault="00B716C8">
            <w:r>
              <w:t>Dividends and income tax equivalent and rate equivalent income</w:t>
            </w:r>
          </w:p>
        </w:tc>
        <w:tc>
          <w:tcPr>
            <w:tcW w:w="992" w:type="dxa"/>
          </w:tcPr>
          <w:p w14:paraId="08344397" w14:textId="77777777" w:rsidR="00A929CA" w:rsidRDefault="00B716C8">
            <w:pPr>
              <w:cnfStyle w:val="000000000000" w:firstRow="0" w:lastRow="0" w:firstColumn="0" w:lastColumn="0" w:oddVBand="0" w:evenVBand="0" w:oddHBand="0" w:evenHBand="0" w:firstRowFirstColumn="0" w:firstRowLastColumn="0" w:lastRowFirstColumn="0" w:lastRowLastColumn="0"/>
            </w:pPr>
            <w:r>
              <w:t>1 773</w:t>
            </w:r>
          </w:p>
        </w:tc>
        <w:tc>
          <w:tcPr>
            <w:tcW w:w="991" w:type="dxa"/>
          </w:tcPr>
          <w:p w14:paraId="5811B752" w14:textId="77777777" w:rsidR="00A929CA" w:rsidRDefault="00B716C8">
            <w:pPr>
              <w:cnfStyle w:val="000000000000" w:firstRow="0" w:lastRow="0" w:firstColumn="0" w:lastColumn="0" w:oddVBand="0" w:evenVBand="0" w:oddHBand="0" w:evenHBand="0" w:firstRowFirstColumn="0" w:firstRowLastColumn="0" w:lastRowFirstColumn="0" w:lastRowLastColumn="0"/>
            </w:pPr>
            <w:r>
              <w:t>513</w:t>
            </w:r>
          </w:p>
        </w:tc>
      </w:tr>
      <w:tr w:rsidR="00A929CA" w14:paraId="2839CFBA" w14:textId="77777777">
        <w:tc>
          <w:tcPr>
            <w:cnfStyle w:val="001000000000" w:firstRow="0" w:lastRow="0" w:firstColumn="1" w:lastColumn="0" w:oddVBand="0" w:evenVBand="0" w:oddHBand="0" w:evenHBand="0" w:firstRowFirstColumn="0" w:firstRowLastColumn="0" w:lastRowFirstColumn="0" w:lastRowLastColumn="0"/>
            <w:tcW w:w="7655" w:type="dxa"/>
          </w:tcPr>
          <w:p w14:paraId="709F021E" w14:textId="77777777" w:rsidR="00A929CA" w:rsidRDefault="00B716C8">
            <w:r>
              <w:t>Sales of goods and services</w:t>
            </w:r>
          </w:p>
        </w:tc>
        <w:tc>
          <w:tcPr>
            <w:tcW w:w="992" w:type="dxa"/>
          </w:tcPr>
          <w:p w14:paraId="1F211CB5" w14:textId="77777777" w:rsidR="00A929CA" w:rsidRDefault="00B716C8">
            <w:pPr>
              <w:cnfStyle w:val="000000000000" w:firstRow="0" w:lastRow="0" w:firstColumn="0" w:lastColumn="0" w:oddVBand="0" w:evenVBand="0" w:oddHBand="0" w:evenHBand="0" w:firstRowFirstColumn="0" w:firstRowLastColumn="0" w:lastRowFirstColumn="0" w:lastRowLastColumn="0"/>
            </w:pPr>
            <w:r>
              <w:t>13 527</w:t>
            </w:r>
          </w:p>
        </w:tc>
        <w:tc>
          <w:tcPr>
            <w:tcW w:w="991" w:type="dxa"/>
          </w:tcPr>
          <w:p w14:paraId="5456FD21" w14:textId="77777777" w:rsidR="00A929CA" w:rsidRDefault="00B716C8">
            <w:pPr>
              <w:cnfStyle w:val="000000000000" w:firstRow="0" w:lastRow="0" w:firstColumn="0" w:lastColumn="0" w:oddVBand="0" w:evenVBand="0" w:oddHBand="0" w:evenHBand="0" w:firstRowFirstColumn="0" w:firstRowLastColumn="0" w:lastRowFirstColumn="0" w:lastRowLastColumn="0"/>
            </w:pPr>
            <w:r>
              <w:t>13 148</w:t>
            </w:r>
          </w:p>
        </w:tc>
      </w:tr>
      <w:tr w:rsidR="00A929CA" w14:paraId="5F40413E" w14:textId="77777777">
        <w:tc>
          <w:tcPr>
            <w:cnfStyle w:val="001000000000" w:firstRow="0" w:lastRow="0" w:firstColumn="1" w:lastColumn="0" w:oddVBand="0" w:evenVBand="0" w:oddHBand="0" w:evenHBand="0" w:firstRowFirstColumn="0" w:firstRowLastColumn="0" w:lastRowFirstColumn="0" w:lastRowLastColumn="0"/>
            <w:tcW w:w="7655" w:type="dxa"/>
          </w:tcPr>
          <w:p w14:paraId="4CE2EC42" w14:textId="77777777" w:rsidR="00A929CA" w:rsidRDefault="00B716C8">
            <w:r>
              <w:t>Grants</w:t>
            </w:r>
          </w:p>
        </w:tc>
        <w:tc>
          <w:tcPr>
            <w:tcW w:w="992" w:type="dxa"/>
          </w:tcPr>
          <w:p w14:paraId="388E8A13" w14:textId="77777777" w:rsidR="00A929CA" w:rsidRDefault="00B716C8">
            <w:pPr>
              <w:cnfStyle w:val="000000000000" w:firstRow="0" w:lastRow="0" w:firstColumn="0" w:lastColumn="0" w:oddVBand="0" w:evenVBand="0" w:oddHBand="0" w:evenHBand="0" w:firstRowFirstColumn="0" w:firstRowLastColumn="0" w:lastRowFirstColumn="0" w:lastRowLastColumn="0"/>
            </w:pPr>
            <w:r>
              <w:t>41 813</w:t>
            </w:r>
          </w:p>
        </w:tc>
        <w:tc>
          <w:tcPr>
            <w:tcW w:w="991" w:type="dxa"/>
          </w:tcPr>
          <w:p w14:paraId="4F53DC89" w14:textId="77777777" w:rsidR="00A929CA" w:rsidRDefault="00B716C8">
            <w:pPr>
              <w:cnfStyle w:val="000000000000" w:firstRow="0" w:lastRow="0" w:firstColumn="0" w:lastColumn="0" w:oddVBand="0" w:evenVBand="0" w:oddHBand="0" w:evenHBand="0" w:firstRowFirstColumn="0" w:firstRowLastColumn="0" w:lastRowFirstColumn="0" w:lastRowLastColumn="0"/>
            </w:pPr>
            <w:r>
              <w:t>40 182</w:t>
            </w:r>
          </w:p>
        </w:tc>
      </w:tr>
      <w:tr w:rsidR="00A929CA" w14:paraId="1EE29F40"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3F13E0AF" w14:textId="77777777" w:rsidR="00A929CA" w:rsidRDefault="00B716C8">
            <w:r>
              <w:t>Other revenue and income</w:t>
            </w:r>
          </w:p>
        </w:tc>
        <w:tc>
          <w:tcPr>
            <w:tcW w:w="992" w:type="dxa"/>
            <w:tcBorders>
              <w:bottom w:val="single" w:sz="6" w:space="0" w:color="auto"/>
            </w:tcBorders>
          </w:tcPr>
          <w:p w14:paraId="789F6865" w14:textId="77777777" w:rsidR="00A929CA" w:rsidRDefault="00B716C8">
            <w:pPr>
              <w:cnfStyle w:val="000000000000" w:firstRow="0" w:lastRow="0" w:firstColumn="0" w:lastColumn="0" w:oddVBand="0" w:evenVBand="0" w:oddHBand="0" w:evenHBand="0" w:firstRowFirstColumn="0" w:firstRowLastColumn="0" w:lastRowFirstColumn="0" w:lastRowLastColumn="0"/>
            </w:pPr>
            <w:r>
              <w:t>5 044</w:t>
            </w:r>
          </w:p>
        </w:tc>
        <w:tc>
          <w:tcPr>
            <w:tcW w:w="991" w:type="dxa"/>
            <w:tcBorders>
              <w:bottom w:val="single" w:sz="6" w:space="0" w:color="auto"/>
            </w:tcBorders>
          </w:tcPr>
          <w:p w14:paraId="1674EE32" w14:textId="77777777" w:rsidR="00A929CA" w:rsidRDefault="00B716C8">
            <w:pPr>
              <w:cnfStyle w:val="000000000000" w:firstRow="0" w:lastRow="0" w:firstColumn="0" w:lastColumn="0" w:oddVBand="0" w:evenVBand="0" w:oddHBand="0" w:evenHBand="0" w:firstRowFirstColumn="0" w:firstRowLastColumn="0" w:lastRowFirstColumn="0" w:lastRowLastColumn="0"/>
            </w:pPr>
            <w:r>
              <w:t>4 657</w:t>
            </w:r>
          </w:p>
        </w:tc>
      </w:tr>
      <w:tr w:rsidR="00A929CA" w14:paraId="48F6CE35"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77041EBB" w14:textId="77777777" w:rsidR="00A929CA" w:rsidRDefault="00B716C8">
            <w:r>
              <w:rPr>
                <w:b/>
              </w:rPr>
              <w:t>Total revenue and income from transactions</w:t>
            </w:r>
          </w:p>
        </w:tc>
        <w:tc>
          <w:tcPr>
            <w:tcW w:w="992" w:type="dxa"/>
            <w:tcBorders>
              <w:top w:val="single" w:sz="6" w:space="0" w:color="auto"/>
            </w:tcBorders>
          </w:tcPr>
          <w:p w14:paraId="741BECE2"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99 835</w:t>
            </w:r>
          </w:p>
        </w:tc>
        <w:tc>
          <w:tcPr>
            <w:tcW w:w="991" w:type="dxa"/>
            <w:tcBorders>
              <w:top w:val="single" w:sz="6" w:space="0" w:color="auto"/>
            </w:tcBorders>
          </w:tcPr>
          <w:p w14:paraId="6E5B8B2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91 278</w:t>
            </w:r>
          </w:p>
        </w:tc>
      </w:tr>
      <w:tr w:rsidR="00A929CA" w14:paraId="65BB73AF" w14:textId="77777777">
        <w:tc>
          <w:tcPr>
            <w:cnfStyle w:val="001000000000" w:firstRow="0" w:lastRow="0" w:firstColumn="1" w:lastColumn="0" w:oddVBand="0" w:evenVBand="0" w:oddHBand="0" w:evenHBand="0" w:firstRowFirstColumn="0" w:firstRowLastColumn="0" w:lastRowFirstColumn="0" w:lastRowLastColumn="0"/>
            <w:tcW w:w="7655" w:type="dxa"/>
          </w:tcPr>
          <w:p w14:paraId="3F519C26" w14:textId="77777777" w:rsidR="00A929CA" w:rsidRDefault="00B716C8">
            <w:r>
              <w:rPr>
                <w:b/>
              </w:rPr>
              <w:t>Expenses from transactions</w:t>
            </w:r>
          </w:p>
        </w:tc>
        <w:tc>
          <w:tcPr>
            <w:tcW w:w="992" w:type="dxa"/>
          </w:tcPr>
          <w:p w14:paraId="38E02FED"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Pr>
          <w:p w14:paraId="0B9B73F0"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464E3773" w14:textId="77777777">
        <w:tc>
          <w:tcPr>
            <w:cnfStyle w:val="001000000000" w:firstRow="0" w:lastRow="0" w:firstColumn="1" w:lastColumn="0" w:oddVBand="0" w:evenVBand="0" w:oddHBand="0" w:evenHBand="0" w:firstRowFirstColumn="0" w:firstRowLastColumn="0" w:lastRowFirstColumn="0" w:lastRowLastColumn="0"/>
            <w:tcW w:w="7655" w:type="dxa"/>
          </w:tcPr>
          <w:p w14:paraId="6351F4F0" w14:textId="77777777" w:rsidR="00A929CA" w:rsidRDefault="00B716C8">
            <w:r>
              <w:t>Employee expenses</w:t>
            </w:r>
          </w:p>
        </w:tc>
        <w:tc>
          <w:tcPr>
            <w:tcW w:w="992" w:type="dxa"/>
          </w:tcPr>
          <w:p w14:paraId="5A2E7866" w14:textId="77777777" w:rsidR="00A929CA" w:rsidRDefault="00B716C8">
            <w:pPr>
              <w:cnfStyle w:val="000000000000" w:firstRow="0" w:lastRow="0" w:firstColumn="0" w:lastColumn="0" w:oddVBand="0" w:evenVBand="0" w:oddHBand="0" w:evenHBand="0" w:firstRowFirstColumn="0" w:firstRowLastColumn="0" w:lastRowFirstColumn="0" w:lastRowLastColumn="0"/>
            </w:pPr>
            <w:r>
              <w:t>37 888</w:t>
            </w:r>
          </w:p>
        </w:tc>
        <w:tc>
          <w:tcPr>
            <w:tcW w:w="991" w:type="dxa"/>
          </w:tcPr>
          <w:p w14:paraId="43CDB965" w14:textId="77777777" w:rsidR="00A929CA" w:rsidRDefault="00B716C8">
            <w:pPr>
              <w:cnfStyle w:val="000000000000" w:firstRow="0" w:lastRow="0" w:firstColumn="0" w:lastColumn="0" w:oddVBand="0" w:evenVBand="0" w:oddHBand="0" w:evenHBand="0" w:firstRowFirstColumn="0" w:firstRowLastColumn="0" w:lastRowFirstColumn="0" w:lastRowLastColumn="0"/>
            </w:pPr>
            <w:r>
              <w:t>35 310</w:t>
            </w:r>
          </w:p>
        </w:tc>
      </w:tr>
      <w:tr w:rsidR="00A929CA" w14:paraId="3CBAECE1" w14:textId="77777777">
        <w:tc>
          <w:tcPr>
            <w:cnfStyle w:val="001000000000" w:firstRow="0" w:lastRow="0" w:firstColumn="1" w:lastColumn="0" w:oddVBand="0" w:evenVBand="0" w:oddHBand="0" w:evenHBand="0" w:firstRowFirstColumn="0" w:firstRowLastColumn="0" w:lastRowFirstColumn="0" w:lastRowLastColumn="0"/>
            <w:tcW w:w="7655" w:type="dxa"/>
          </w:tcPr>
          <w:p w14:paraId="41B215DD" w14:textId="77777777" w:rsidR="00A929CA" w:rsidRDefault="00B716C8">
            <w:r>
              <w:t>Net superannuation interest expense</w:t>
            </w:r>
          </w:p>
        </w:tc>
        <w:tc>
          <w:tcPr>
            <w:tcW w:w="992" w:type="dxa"/>
          </w:tcPr>
          <w:p w14:paraId="67FD8604" w14:textId="77777777" w:rsidR="00A929CA" w:rsidRDefault="00B716C8">
            <w:pPr>
              <w:cnfStyle w:val="000000000000" w:firstRow="0" w:lastRow="0" w:firstColumn="0" w:lastColumn="0" w:oddVBand="0" w:evenVBand="0" w:oddHBand="0" w:evenHBand="0" w:firstRowFirstColumn="0" w:firstRowLastColumn="0" w:lastRowFirstColumn="0" w:lastRowLastColumn="0"/>
            </w:pPr>
            <w:r>
              <w:t>775</w:t>
            </w:r>
          </w:p>
        </w:tc>
        <w:tc>
          <w:tcPr>
            <w:tcW w:w="991" w:type="dxa"/>
          </w:tcPr>
          <w:p w14:paraId="040B3347" w14:textId="77777777" w:rsidR="00A929CA" w:rsidRDefault="00B716C8">
            <w:pPr>
              <w:cnfStyle w:val="000000000000" w:firstRow="0" w:lastRow="0" w:firstColumn="0" w:lastColumn="0" w:oddVBand="0" w:evenVBand="0" w:oddHBand="0" w:evenHBand="0" w:firstRowFirstColumn="0" w:firstRowLastColumn="0" w:lastRowFirstColumn="0" w:lastRowLastColumn="0"/>
            </w:pPr>
            <w:r>
              <w:t>721</w:t>
            </w:r>
          </w:p>
        </w:tc>
      </w:tr>
      <w:tr w:rsidR="00A929CA" w14:paraId="53F594FC" w14:textId="77777777">
        <w:tc>
          <w:tcPr>
            <w:cnfStyle w:val="001000000000" w:firstRow="0" w:lastRow="0" w:firstColumn="1" w:lastColumn="0" w:oddVBand="0" w:evenVBand="0" w:oddHBand="0" w:evenHBand="0" w:firstRowFirstColumn="0" w:firstRowLastColumn="0" w:lastRowFirstColumn="0" w:lastRowLastColumn="0"/>
            <w:tcW w:w="7655" w:type="dxa"/>
          </w:tcPr>
          <w:p w14:paraId="6A1E5584" w14:textId="77777777" w:rsidR="00A929CA" w:rsidRDefault="00B716C8">
            <w:r>
              <w:t>Other superannuation</w:t>
            </w:r>
          </w:p>
        </w:tc>
        <w:tc>
          <w:tcPr>
            <w:tcW w:w="992" w:type="dxa"/>
          </w:tcPr>
          <w:p w14:paraId="28C3AABB" w14:textId="77777777" w:rsidR="00A929CA" w:rsidRDefault="00B716C8">
            <w:pPr>
              <w:cnfStyle w:val="000000000000" w:firstRow="0" w:lastRow="0" w:firstColumn="0" w:lastColumn="0" w:oddVBand="0" w:evenVBand="0" w:oddHBand="0" w:evenHBand="0" w:firstRowFirstColumn="0" w:firstRowLastColumn="0" w:lastRowFirstColumn="0" w:lastRowLastColumn="0"/>
            </w:pPr>
            <w:r>
              <w:t>4 258</w:t>
            </w:r>
          </w:p>
        </w:tc>
        <w:tc>
          <w:tcPr>
            <w:tcW w:w="991" w:type="dxa"/>
          </w:tcPr>
          <w:p w14:paraId="7579927C" w14:textId="77777777" w:rsidR="00A929CA" w:rsidRDefault="00B716C8">
            <w:pPr>
              <w:cnfStyle w:val="000000000000" w:firstRow="0" w:lastRow="0" w:firstColumn="0" w:lastColumn="0" w:oddVBand="0" w:evenVBand="0" w:oddHBand="0" w:evenHBand="0" w:firstRowFirstColumn="0" w:firstRowLastColumn="0" w:lastRowFirstColumn="0" w:lastRowLastColumn="0"/>
            </w:pPr>
            <w:r>
              <w:t>3 933</w:t>
            </w:r>
          </w:p>
        </w:tc>
      </w:tr>
      <w:tr w:rsidR="00A929CA" w14:paraId="017370CE" w14:textId="77777777">
        <w:tc>
          <w:tcPr>
            <w:cnfStyle w:val="001000000000" w:firstRow="0" w:lastRow="0" w:firstColumn="1" w:lastColumn="0" w:oddVBand="0" w:evenVBand="0" w:oddHBand="0" w:evenHBand="0" w:firstRowFirstColumn="0" w:firstRowLastColumn="0" w:lastRowFirstColumn="0" w:lastRowLastColumn="0"/>
            <w:tcW w:w="7655" w:type="dxa"/>
          </w:tcPr>
          <w:p w14:paraId="0F615DCB" w14:textId="77777777" w:rsidR="00A929CA" w:rsidRDefault="00B716C8">
            <w:r>
              <w:t>Depreciation</w:t>
            </w:r>
          </w:p>
        </w:tc>
        <w:tc>
          <w:tcPr>
            <w:tcW w:w="992" w:type="dxa"/>
          </w:tcPr>
          <w:p w14:paraId="2557EAD9" w14:textId="77777777" w:rsidR="00A929CA" w:rsidRDefault="00B716C8">
            <w:pPr>
              <w:cnfStyle w:val="000000000000" w:firstRow="0" w:lastRow="0" w:firstColumn="0" w:lastColumn="0" w:oddVBand="0" w:evenVBand="0" w:oddHBand="0" w:evenHBand="0" w:firstRowFirstColumn="0" w:firstRowLastColumn="0" w:lastRowFirstColumn="0" w:lastRowLastColumn="0"/>
            </w:pPr>
            <w:r>
              <w:t>8 192</w:t>
            </w:r>
          </w:p>
        </w:tc>
        <w:tc>
          <w:tcPr>
            <w:tcW w:w="991" w:type="dxa"/>
          </w:tcPr>
          <w:p w14:paraId="38D93FDA" w14:textId="77777777" w:rsidR="00A929CA" w:rsidRDefault="00B716C8">
            <w:pPr>
              <w:cnfStyle w:val="000000000000" w:firstRow="0" w:lastRow="0" w:firstColumn="0" w:lastColumn="0" w:oddVBand="0" w:evenVBand="0" w:oddHBand="0" w:evenHBand="0" w:firstRowFirstColumn="0" w:firstRowLastColumn="0" w:lastRowFirstColumn="0" w:lastRowLastColumn="0"/>
            </w:pPr>
            <w:r>
              <w:t>7 564</w:t>
            </w:r>
          </w:p>
        </w:tc>
      </w:tr>
      <w:tr w:rsidR="00A929CA" w14:paraId="2542176F" w14:textId="77777777">
        <w:tc>
          <w:tcPr>
            <w:cnfStyle w:val="001000000000" w:firstRow="0" w:lastRow="0" w:firstColumn="1" w:lastColumn="0" w:oddVBand="0" w:evenVBand="0" w:oddHBand="0" w:evenHBand="0" w:firstRowFirstColumn="0" w:firstRowLastColumn="0" w:lastRowFirstColumn="0" w:lastRowLastColumn="0"/>
            <w:tcW w:w="7655" w:type="dxa"/>
          </w:tcPr>
          <w:p w14:paraId="44BB43CF" w14:textId="77777777" w:rsidR="00A929CA" w:rsidRDefault="00B716C8">
            <w:r>
              <w:t>Interest expense</w:t>
            </w:r>
          </w:p>
        </w:tc>
        <w:tc>
          <w:tcPr>
            <w:tcW w:w="992" w:type="dxa"/>
          </w:tcPr>
          <w:p w14:paraId="5F254626" w14:textId="77777777" w:rsidR="00A929CA" w:rsidRDefault="00B716C8">
            <w:pPr>
              <w:cnfStyle w:val="000000000000" w:firstRow="0" w:lastRow="0" w:firstColumn="0" w:lastColumn="0" w:oddVBand="0" w:evenVBand="0" w:oddHBand="0" w:evenHBand="0" w:firstRowFirstColumn="0" w:firstRowLastColumn="0" w:lastRowFirstColumn="0" w:lastRowLastColumn="0"/>
            </w:pPr>
            <w:r>
              <w:t>6 050</w:t>
            </w:r>
          </w:p>
        </w:tc>
        <w:tc>
          <w:tcPr>
            <w:tcW w:w="991" w:type="dxa"/>
          </w:tcPr>
          <w:p w14:paraId="3400FEF7" w14:textId="77777777" w:rsidR="00A929CA" w:rsidRDefault="00B716C8">
            <w:pPr>
              <w:cnfStyle w:val="000000000000" w:firstRow="0" w:lastRow="0" w:firstColumn="0" w:lastColumn="0" w:oddVBand="0" w:evenVBand="0" w:oddHBand="0" w:evenHBand="0" w:firstRowFirstColumn="0" w:firstRowLastColumn="0" w:lastRowFirstColumn="0" w:lastRowLastColumn="0"/>
            </w:pPr>
            <w:r>
              <w:t>4 318</w:t>
            </w:r>
          </w:p>
        </w:tc>
      </w:tr>
      <w:tr w:rsidR="00A929CA" w14:paraId="611DACFC" w14:textId="77777777">
        <w:tc>
          <w:tcPr>
            <w:cnfStyle w:val="001000000000" w:firstRow="0" w:lastRow="0" w:firstColumn="1" w:lastColumn="0" w:oddVBand="0" w:evenVBand="0" w:oddHBand="0" w:evenHBand="0" w:firstRowFirstColumn="0" w:firstRowLastColumn="0" w:lastRowFirstColumn="0" w:lastRowLastColumn="0"/>
            <w:tcW w:w="7655" w:type="dxa"/>
          </w:tcPr>
          <w:p w14:paraId="7389BEA9" w14:textId="77777777" w:rsidR="00A929CA" w:rsidRDefault="00B716C8">
            <w:r>
              <w:t>Grant expense</w:t>
            </w:r>
          </w:p>
        </w:tc>
        <w:tc>
          <w:tcPr>
            <w:tcW w:w="992" w:type="dxa"/>
          </w:tcPr>
          <w:p w14:paraId="06644239" w14:textId="77777777" w:rsidR="00A929CA" w:rsidRDefault="00B716C8">
            <w:pPr>
              <w:cnfStyle w:val="000000000000" w:firstRow="0" w:lastRow="0" w:firstColumn="0" w:lastColumn="0" w:oddVBand="0" w:evenVBand="0" w:oddHBand="0" w:evenHBand="0" w:firstRowFirstColumn="0" w:firstRowLastColumn="0" w:lastRowFirstColumn="0" w:lastRowLastColumn="0"/>
            </w:pPr>
            <w:r>
              <w:t>14 709</w:t>
            </w:r>
          </w:p>
        </w:tc>
        <w:tc>
          <w:tcPr>
            <w:tcW w:w="991" w:type="dxa"/>
          </w:tcPr>
          <w:p w14:paraId="4F4D3CAE" w14:textId="77777777" w:rsidR="00A929CA" w:rsidRDefault="00B716C8">
            <w:pPr>
              <w:cnfStyle w:val="000000000000" w:firstRow="0" w:lastRow="0" w:firstColumn="0" w:lastColumn="0" w:oddVBand="0" w:evenVBand="0" w:oddHBand="0" w:evenHBand="0" w:firstRowFirstColumn="0" w:firstRowLastColumn="0" w:lastRowFirstColumn="0" w:lastRowLastColumn="0"/>
            </w:pPr>
            <w:r>
              <w:t>16 837</w:t>
            </w:r>
          </w:p>
        </w:tc>
      </w:tr>
      <w:tr w:rsidR="00A929CA" w14:paraId="14052AFB"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4A822E37" w14:textId="77777777" w:rsidR="00A929CA" w:rsidRDefault="00B716C8">
            <w:r>
              <w:t>Other operating expenses</w:t>
            </w:r>
          </w:p>
        </w:tc>
        <w:tc>
          <w:tcPr>
            <w:tcW w:w="992" w:type="dxa"/>
            <w:tcBorders>
              <w:bottom w:val="single" w:sz="6" w:space="0" w:color="auto"/>
            </w:tcBorders>
          </w:tcPr>
          <w:p w14:paraId="7F33D8AE" w14:textId="77777777" w:rsidR="00A929CA" w:rsidRDefault="00B716C8">
            <w:pPr>
              <w:cnfStyle w:val="000000000000" w:firstRow="0" w:lastRow="0" w:firstColumn="0" w:lastColumn="0" w:oddVBand="0" w:evenVBand="0" w:oddHBand="0" w:evenHBand="0" w:firstRowFirstColumn="0" w:firstRowLastColumn="0" w:lastRowFirstColumn="0" w:lastRowLastColumn="0"/>
            </w:pPr>
            <w:r>
              <w:t>33 477</w:t>
            </w:r>
          </w:p>
        </w:tc>
        <w:tc>
          <w:tcPr>
            <w:tcW w:w="991" w:type="dxa"/>
            <w:tcBorders>
              <w:bottom w:val="single" w:sz="6" w:space="0" w:color="auto"/>
            </w:tcBorders>
          </w:tcPr>
          <w:p w14:paraId="030C9036" w14:textId="77777777" w:rsidR="00A929CA" w:rsidRDefault="00B716C8">
            <w:pPr>
              <w:cnfStyle w:val="000000000000" w:firstRow="0" w:lastRow="0" w:firstColumn="0" w:lastColumn="0" w:oddVBand="0" w:evenVBand="0" w:oddHBand="0" w:evenHBand="0" w:firstRowFirstColumn="0" w:firstRowLastColumn="0" w:lastRowFirstColumn="0" w:lastRowLastColumn="0"/>
            </w:pPr>
            <w:r>
              <w:t>32 384</w:t>
            </w:r>
          </w:p>
        </w:tc>
      </w:tr>
      <w:tr w:rsidR="00A929CA" w14:paraId="71096BF3"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254E9DFA" w14:textId="77777777" w:rsidR="00A929CA" w:rsidRDefault="00B716C8">
            <w:r>
              <w:rPr>
                <w:b/>
              </w:rPr>
              <w:t>Total expenses from transactions</w:t>
            </w:r>
          </w:p>
        </w:tc>
        <w:tc>
          <w:tcPr>
            <w:tcW w:w="992" w:type="dxa"/>
            <w:tcBorders>
              <w:top w:val="single" w:sz="6" w:space="0" w:color="auto"/>
              <w:bottom w:val="single" w:sz="6" w:space="0" w:color="auto"/>
            </w:tcBorders>
          </w:tcPr>
          <w:p w14:paraId="540F528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105 350</w:t>
            </w:r>
          </w:p>
        </w:tc>
        <w:tc>
          <w:tcPr>
            <w:tcW w:w="991" w:type="dxa"/>
            <w:tcBorders>
              <w:top w:val="single" w:sz="6" w:space="0" w:color="auto"/>
              <w:bottom w:val="single" w:sz="6" w:space="0" w:color="auto"/>
            </w:tcBorders>
          </w:tcPr>
          <w:p w14:paraId="6ADE665A"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101 067</w:t>
            </w:r>
          </w:p>
        </w:tc>
      </w:tr>
      <w:tr w:rsidR="00A929CA" w14:paraId="6324D55F"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117F40CB" w14:textId="626AD4E6" w:rsidR="00A929CA" w:rsidRDefault="00B716C8">
            <w:r>
              <w:rPr>
                <w:b/>
              </w:rPr>
              <w:t xml:space="preserve">Net result from transactions – </w:t>
            </w:r>
            <w:r w:rsidR="00D82445">
              <w:rPr>
                <w:b/>
              </w:rPr>
              <w:t xml:space="preserve">Net </w:t>
            </w:r>
            <w:r>
              <w:rPr>
                <w:b/>
              </w:rPr>
              <w:t>operating balance</w:t>
            </w:r>
          </w:p>
        </w:tc>
        <w:tc>
          <w:tcPr>
            <w:tcW w:w="992" w:type="dxa"/>
            <w:tcBorders>
              <w:top w:val="single" w:sz="6" w:space="0" w:color="auto"/>
              <w:bottom w:val="single" w:sz="12" w:space="0" w:color="auto"/>
            </w:tcBorders>
          </w:tcPr>
          <w:p w14:paraId="59E5546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(5 515)</w:t>
            </w:r>
          </w:p>
        </w:tc>
        <w:tc>
          <w:tcPr>
            <w:tcW w:w="991" w:type="dxa"/>
            <w:tcBorders>
              <w:top w:val="single" w:sz="6" w:space="0" w:color="auto"/>
              <w:bottom w:val="single" w:sz="12" w:space="0" w:color="auto"/>
            </w:tcBorders>
          </w:tcPr>
          <w:p w14:paraId="4DE4F20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(9 789)</w:t>
            </w:r>
          </w:p>
        </w:tc>
      </w:tr>
      <w:tr w:rsidR="007372A9" w14:paraId="2900726C" w14:textId="77777777" w:rsidTr="006F06B0">
        <w:tc>
          <w:tcPr>
            <w:cnfStyle w:val="001000000000" w:firstRow="0" w:lastRow="0" w:firstColumn="1" w:lastColumn="0" w:oddVBand="0" w:evenVBand="0" w:oddHBand="0" w:evenHBand="0" w:firstRowFirstColumn="0" w:firstRowLastColumn="0" w:lastRowFirstColumn="0" w:lastRowLastColumn="0"/>
            <w:tcW w:w="7655" w:type="dxa"/>
          </w:tcPr>
          <w:p w14:paraId="171A8285" w14:textId="77777777" w:rsidR="00A929CA" w:rsidRDefault="00B716C8">
            <w:r>
              <w:rPr>
                <w:b/>
              </w:rPr>
              <w:t>Other economic flows included in net result</w:t>
            </w:r>
          </w:p>
        </w:tc>
        <w:tc>
          <w:tcPr>
            <w:tcW w:w="992" w:type="dxa"/>
          </w:tcPr>
          <w:p w14:paraId="6F0DD61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Pr>
          <w:p w14:paraId="00DB5640"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4ADC53C" w14:textId="77777777">
        <w:tc>
          <w:tcPr>
            <w:cnfStyle w:val="001000000000" w:firstRow="0" w:lastRow="0" w:firstColumn="1" w:lastColumn="0" w:oddVBand="0" w:evenVBand="0" w:oddHBand="0" w:evenHBand="0" w:firstRowFirstColumn="0" w:firstRowLastColumn="0" w:lastRowFirstColumn="0" w:lastRowLastColumn="0"/>
            <w:tcW w:w="7655" w:type="dxa"/>
          </w:tcPr>
          <w:p w14:paraId="06D80EE7" w14:textId="77777777" w:rsidR="00A929CA" w:rsidRDefault="00B716C8">
            <w:r>
              <w:t>Net gain/(loss) on disposal of non</w:t>
            </w:r>
            <w:r>
              <w:noBreakHyphen/>
              <w:t>financial assets</w:t>
            </w:r>
          </w:p>
        </w:tc>
        <w:tc>
          <w:tcPr>
            <w:tcW w:w="992" w:type="dxa"/>
          </w:tcPr>
          <w:p w14:paraId="29C05BB5" w14:textId="77777777" w:rsidR="00A929CA" w:rsidRDefault="00B716C8">
            <w:pPr>
              <w:cnfStyle w:val="000000000000" w:firstRow="0" w:lastRow="0" w:firstColumn="0" w:lastColumn="0" w:oddVBand="0" w:evenVBand="0" w:oddHBand="0" w:evenHBand="0" w:firstRowFirstColumn="0" w:firstRowLastColumn="0" w:lastRowFirstColumn="0" w:lastRowLastColumn="0"/>
            </w:pPr>
            <w:r>
              <w:t>(63)</w:t>
            </w:r>
          </w:p>
        </w:tc>
        <w:tc>
          <w:tcPr>
            <w:tcW w:w="991" w:type="dxa"/>
          </w:tcPr>
          <w:p w14:paraId="538AF38A" w14:textId="77777777" w:rsidR="00A929CA" w:rsidRDefault="00B716C8">
            <w:pPr>
              <w:cnfStyle w:val="000000000000" w:firstRow="0" w:lastRow="0" w:firstColumn="0" w:lastColumn="0" w:oddVBand="0" w:evenVBand="0" w:oddHBand="0" w:evenHBand="0" w:firstRowFirstColumn="0" w:firstRowLastColumn="0" w:lastRowFirstColumn="0" w:lastRowLastColumn="0"/>
            </w:pPr>
            <w:r>
              <w:t>89</w:t>
            </w:r>
          </w:p>
        </w:tc>
      </w:tr>
      <w:tr w:rsidR="00A929CA" w14:paraId="46731903" w14:textId="77777777">
        <w:tc>
          <w:tcPr>
            <w:cnfStyle w:val="001000000000" w:firstRow="0" w:lastRow="0" w:firstColumn="1" w:lastColumn="0" w:oddVBand="0" w:evenVBand="0" w:oddHBand="0" w:evenHBand="0" w:firstRowFirstColumn="0" w:firstRowLastColumn="0" w:lastRowFirstColumn="0" w:lastRowLastColumn="0"/>
            <w:tcW w:w="7655" w:type="dxa"/>
          </w:tcPr>
          <w:p w14:paraId="697448F0" w14:textId="77777777" w:rsidR="00A929CA" w:rsidRDefault="00B716C8">
            <w:r>
              <w:t>Net gain/(loss) on financial assets or liabilities at fair value</w:t>
            </w:r>
          </w:p>
        </w:tc>
        <w:tc>
          <w:tcPr>
            <w:tcW w:w="992" w:type="dxa"/>
          </w:tcPr>
          <w:p w14:paraId="2D1F1D98" w14:textId="77777777" w:rsidR="00A929CA" w:rsidRDefault="00B716C8">
            <w:pPr>
              <w:cnfStyle w:val="000000000000" w:firstRow="0" w:lastRow="0" w:firstColumn="0" w:lastColumn="0" w:oddVBand="0" w:evenVBand="0" w:oddHBand="0" w:evenHBand="0" w:firstRowFirstColumn="0" w:firstRowLastColumn="0" w:lastRowFirstColumn="0" w:lastRowLastColumn="0"/>
            </w:pPr>
            <w:r>
              <w:t>430</w:t>
            </w:r>
          </w:p>
        </w:tc>
        <w:tc>
          <w:tcPr>
            <w:tcW w:w="991" w:type="dxa"/>
          </w:tcPr>
          <w:p w14:paraId="1DBF141B" w14:textId="77777777" w:rsidR="00A929CA" w:rsidRDefault="00B716C8">
            <w:pPr>
              <w:cnfStyle w:val="000000000000" w:firstRow="0" w:lastRow="0" w:firstColumn="0" w:lastColumn="0" w:oddVBand="0" w:evenVBand="0" w:oddHBand="0" w:evenHBand="0" w:firstRowFirstColumn="0" w:firstRowLastColumn="0" w:lastRowFirstColumn="0" w:lastRowLastColumn="0"/>
            </w:pPr>
            <w:r>
              <w:t>19</w:t>
            </w:r>
          </w:p>
        </w:tc>
      </w:tr>
      <w:tr w:rsidR="00A929CA" w14:paraId="5260554E" w14:textId="77777777">
        <w:tc>
          <w:tcPr>
            <w:cnfStyle w:val="001000000000" w:firstRow="0" w:lastRow="0" w:firstColumn="1" w:lastColumn="0" w:oddVBand="0" w:evenVBand="0" w:oddHBand="0" w:evenHBand="0" w:firstRowFirstColumn="0" w:firstRowLastColumn="0" w:lastRowFirstColumn="0" w:lastRowLastColumn="0"/>
            <w:tcW w:w="7655" w:type="dxa"/>
          </w:tcPr>
          <w:p w14:paraId="489373B0" w14:textId="77777777" w:rsidR="00A929CA" w:rsidRDefault="00B716C8">
            <w:r>
              <w:t>Share of net profit/(loss) from associates/joint venture entities</w:t>
            </w:r>
          </w:p>
        </w:tc>
        <w:tc>
          <w:tcPr>
            <w:tcW w:w="992" w:type="dxa"/>
          </w:tcPr>
          <w:p w14:paraId="5BC9FA7B" w14:textId="77777777" w:rsidR="00A929CA" w:rsidRDefault="00B716C8">
            <w:pPr>
              <w:cnfStyle w:val="000000000000" w:firstRow="0" w:lastRow="0" w:firstColumn="0" w:lastColumn="0" w:oddVBand="0" w:evenVBand="0" w:oddHBand="0" w:evenHBand="0" w:firstRowFirstColumn="0" w:firstRowLastColumn="0" w:lastRowFirstColumn="0" w:lastRowLastColumn="0"/>
            </w:pPr>
            <w:r>
              <w:t>(52)</w:t>
            </w:r>
          </w:p>
        </w:tc>
        <w:tc>
          <w:tcPr>
            <w:tcW w:w="991" w:type="dxa"/>
          </w:tcPr>
          <w:p w14:paraId="6E9B2ED3" w14:textId="77777777" w:rsidR="00A929CA" w:rsidRDefault="00B716C8">
            <w:pPr>
              <w:cnfStyle w:val="000000000000" w:firstRow="0" w:lastRow="0" w:firstColumn="0" w:lastColumn="0" w:oddVBand="0" w:evenVBand="0" w:oddHBand="0" w:evenHBand="0" w:firstRowFirstColumn="0" w:firstRowLastColumn="0" w:lastRowFirstColumn="0" w:lastRowLastColumn="0"/>
            </w:pPr>
            <w:r>
              <w:t>(39)</w:t>
            </w:r>
          </w:p>
        </w:tc>
      </w:tr>
      <w:tr w:rsidR="00A929CA" w14:paraId="5F0F0EE8"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54B56687" w14:textId="77777777" w:rsidR="00A929CA" w:rsidRDefault="00B716C8">
            <w:r>
              <w:t>Other gains/(losses) from other economic flows</w:t>
            </w:r>
          </w:p>
        </w:tc>
        <w:tc>
          <w:tcPr>
            <w:tcW w:w="992" w:type="dxa"/>
            <w:tcBorders>
              <w:bottom w:val="single" w:sz="6" w:space="0" w:color="auto"/>
            </w:tcBorders>
          </w:tcPr>
          <w:p w14:paraId="4E2B370A" w14:textId="77777777" w:rsidR="00A929CA" w:rsidRDefault="00B716C8">
            <w:pPr>
              <w:cnfStyle w:val="000000000000" w:firstRow="0" w:lastRow="0" w:firstColumn="0" w:lastColumn="0" w:oddVBand="0" w:evenVBand="0" w:oddHBand="0" w:evenHBand="0" w:firstRowFirstColumn="0" w:firstRowLastColumn="0" w:lastRowFirstColumn="0" w:lastRowLastColumn="0"/>
            </w:pPr>
            <w:r>
              <w:t>(656)</w:t>
            </w:r>
          </w:p>
        </w:tc>
        <w:tc>
          <w:tcPr>
            <w:tcW w:w="991" w:type="dxa"/>
            <w:tcBorders>
              <w:bottom w:val="single" w:sz="6" w:space="0" w:color="auto"/>
            </w:tcBorders>
          </w:tcPr>
          <w:p w14:paraId="6AEB46FC" w14:textId="77777777" w:rsidR="00A929CA" w:rsidRDefault="00B716C8">
            <w:pPr>
              <w:cnfStyle w:val="000000000000" w:firstRow="0" w:lastRow="0" w:firstColumn="0" w:lastColumn="0" w:oddVBand="0" w:evenVBand="0" w:oddHBand="0" w:evenHBand="0" w:firstRowFirstColumn="0" w:firstRowLastColumn="0" w:lastRowFirstColumn="0" w:lastRowLastColumn="0"/>
            </w:pPr>
            <w:r>
              <w:t>(1 224)</w:t>
            </w:r>
          </w:p>
        </w:tc>
      </w:tr>
      <w:tr w:rsidR="00A929CA" w14:paraId="6D319A45"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5FBBC0B5" w14:textId="77777777" w:rsidR="00A929CA" w:rsidRDefault="00B716C8">
            <w:r>
              <w:rPr>
                <w:b/>
              </w:rPr>
              <w:t>Total other economic flows included in net result</w:t>
            </w:r>
          </w:p>
        </w:tc>
        <w:tc>
          <w:tcPr>
            <w:tcW w:w="992" w:type="dxa"/>
            <w:tcBorders>
              <w:top w:val="single" w:sz="6" w:space="0" w:color="auto"/>
              <w:bottom w:val="single" w:sz="6" w:space="0" w:color="auto"/>
            </w:tcBorders>
          </w:tcPr>
          <w:p w14:paraId="40DCC53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(341)</w:t>
            </w:r>
          </w:p>
        </w:tc>
        <w:tc>
          <w:tcPr>
            <w:tcW w:w="991" w:type="dxa"/>
            <w:tcBorders>
              <w:top w:val="single" w:sz="6" w:space="0" w:color="auto"/>
              <w:bottom w:val="single" w:sz="6" w:space="0" w:color="auto"/>
            </w:tcBorders>
          </w:tcPr>
          <w:p w14:paraId="708659D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(1 154)</w:t>
            </w:r>
          </w:p>
        </w:tc>
      </w:tr>
      <w:tr w:rsidR="00A929CA" w14:paraId="57FB69EB"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22F82B00" w14:textId="77777777" w:rsidR="00A929CA" w:rsidRDefault="00B716C8">
            <w:r>
              <w:rPr>
                <w:b/>
              </w:rPr>
              <w:t>Net result</w:t>
            </w:r>
          </w:p>
        </w:tc>
        <w:tc>
          <w:tcPr>
            <w:tcW w:w="992" w:type="dxa"/>
            <w:tcBorders>
              <w:top w:val="single" w:sz="6" w:space="0" w:color="auto"/>
              <w:bottom w:val="single" w:sz="6" w:space="0" w:color="auto"/>
            </w:tcBorders>
          </w:tcPr>
          <w:p w14:paraId="2596621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(5 856)</w:t>
            </w:r>
          </w:p>
        </w:tc>
        <w:tc>
          <w:tcPr>
            <w:tcW w:w="991" w:type="dxa"/>
            <w:tcBorders>
              <w:top w:val="single" w:sz="6" w:space="0" w:color="auto"/>
              <w:bottom w:val="single" w:sz="6" w:space="0" w:color="auto"/>
            </w:tcBorders>
          </w:tcPr>
          <w:p w14:paraId="153CC91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(10 943)</w:t>
            </w:r>
          </w:p>
        </w:tc>
      </w:tr>
      <w:tr w:rsidR="00A929CA" w14:paraId="0CC2564A"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631B5228" w14:textId="76D2E5F2" w:rsidR="00A929CA" w:rsidRDefault="00B716C8">
            <w:r>
              <w:rPr>
                <w:b/>
              </w:rPr>
              <w:t xml:space="preserve">Other economic flows – </w:t>
            </w:r>
            <w:r w:rsidR="00D82445">
              <w:rPr>
                <w:b/>
              </w:rPr>
              <w:t xml:space="preserve">Other </w:t>
            </w:r>
            <w:r>
              <w:rPr>
                <w:b/>
              </w:rPr>
              <w:t>comprehensive income</w:t>
            </w:r>
          </w:p>
        </w:tc>
        <w:tc>
          <w:tcPr>
            <w:tcW w:w="992" w:type="dxa"/>
            <w:tcBorders>
              <w:top w:val="single" w:sz="6" w:space="0" w:color="auto"/>
            </w:tcBorders>
          </w:tcPr>
          <w:p w14:paraId="2A2BB70D"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6A1A447D"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7FBD3E26" w14:textId="77777777">
        <w:tc>
          <w:tcPr>
            <w:cnfStyle w:val="001000000000" w:firstRow="0" w:lastRow="0" w:firstColumn="1" w:lastColumn="0" w:oddVBand="0" w:evenVBand="0" w:oddHBand="0" w:evenHBand="0" w:firstRowFirstColumn="0" w:firstRowLastColumn="0" w:lastRowFirstColumn="0" w:lastRowLastColumn="0"/>
            <w:tcW w:w="7655" w:type="dxa"/>
          </w:tcPr>
          <w:p w14:paraId="1675176C" w14:textId="77777777" w:rsidR="00A929CA" w:rsidRDefault="00B716C8">
            <w:r>
              <w:rPr>
                <w:b/>
              </w:rPr>
              <w:t>Items that will not be reclassified to net result</w:t>
            </w:r>
          </w:p>
        </w:tc>
        <w:tc>
          <w:tcPr>
            <w:tcW w:w="992" w:type="dxa"/>
          </w:tcPr>
          <w:p w14:paraId="2510491A"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Pr>
          <w:p w14:paraId="7CD12D2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9FFC098" w14:textId="77777777">
        <w:tc>
          <w:tcPr>
            <w:cnfStyle w:val="001000000000" w:firstRow="0" w:lastRow="0" w:firstColumn="1" w:lastColumn="0" w:oddVBand="0" w:evenVBand="0" w:oddHBand="0" w:evenHBand="0" w:firstRowFirstColumn="0" w:firstRowLastColumn="0" w:lastRowFirstColumn="0" w:lastRowLastColumn="0"/>
            <w:tcW w:w="7655" w:type="dxa"/>
          </w:tcPr>
          <w:p w14:paraId="1A063F0E" w14:textId="77777777" w:rsidR="00A929CA" w:rsidRDefault="00B716C8">
            <w:r>
              <w:t>Changes in non</w:t>
            </w:r>
            <w:r>
              <w:noBreakHyphen/>
              <w:t>financial assets revaluation surplus</w:t>
            </w:r>
          </w:p>
        </w:tc>
        <w:tc>
          <w:tcPr>
            <w:tcW w:w="992" w:type="dxa"/>
          </w:tcPr>
          <w:p w14:paraId="7CADAA50" w14:textId="77777777" w:rsidR="00A929CA" w:rsidRDefault="00B716C8">
            <w:pPr>
              <w:cnfStyle w:val="000000000000" w:firstRow="0" w:lastRow="0" w:firstColumn="0" w:lastColumn="0" w:oddVBand="0" w:evenVBand="0" w:oddHBand="0" w:evenHBand="0" w:firstRowFirstColumn="0" w:firstRowLastColumn="0" w:lastRowFirstColumn="0" w:lastRowLastColumn="0"/>
            </w:pPr>
            <w:r>
              <w:t>9 627</w:t>
            </w:r>
          </w:p>
        </w:tc>
        <w:tc>
          <w:tcPr>
            <w:tcW w:w="991" w:type="dxa"/>
          </w:tcPr>
          <w:p w14:paraId="2D6BC20A" w14:textId="77777777" w:rsidR="00A929CA" w:rsidRDefault="00B716C8">
            <w:pPr>
              <w:cnfStyle w:val="000000000000" w:firstRow="0" w:lastRow="0" w:firstColumn="0" w:lastColumn="0" w:oddVBand="0" w:evenVBand="0" w:oddHBand="0" w:evenHBand="0" w:firstRowFirstColumn="0" w:firstRowLastColumn="0" w:lastRowFirstColumn="0" w:lastRowLastColumn="0"/>
            </w:pPr>
            <w:r>
              <w:t>21 214</w:t>
            </w:r>
          </w:p>
        </w:tc>
      </w:tr>
      <w:tr w:rsidR="00A929CA" w14:paraId="4591A27F" w14:textId="77777777">
        <w:tc>
          <w:tcPr>
            <w:cnfStyle w:val="001000000000" w:firstRow="0" w:lastRow="0" w:firstColumn="1" w:lastColumn="0" w:oddVBand="0" w:evenVBand="0" w:oddHBand="0" w:evenHBand="0" w:firstRowFirstColumn="0" w:firstRowLastColumn="0" w:lastRowFirstColumn="0" w:lastRowLastColumn="0"/>
            <w:tcW w:w="7655" w:type="dxa"/>
          </w:tcPr>
          <w:p w14:paraId="038C3B39" w14:textId="77777777" w:rsidR="00A929CA" w:rsidRDefault="00B716C8">
            <w:r>
              <w:t>Remeasurement of superannuation defined benefits plans</w:t>
            </w:r>
          </w:p>
        </w:tc>
        <w:tc>
          <w:tcPr>
            <w:tcW w:w="992" w:type="dxa"/>
          </w:tcPr>
          <w:p w14:paraId="35C8AF6E" w14:textId="77777777" w:rsidR="00A929CA" w:rsidRDefault="00B716C8">
            <w:pPr>
              <w:cnfStyle w:val="000000000000" w:firstRow="0" w:lastRow="0" w:firstColumn="0" w:lastColumn="0" w:oddVBand="0" w:evenVBand="0" w:oddHBand="0" w:evenHBand="0" w:firstRowFirstColumn="0" w:firstRowLastColumn="0" w:lastRowFirstColumn="0" w:lastRowLastColumn="0"/>
            </w:pPr>
            <w:r>
              <w:t>1 675</w:t>
            </w:r>
          </w:p>
        </w:tc>
        <w:tc>
          <w:tcPr>
            <w:tcW w:w="991" w:type="dxa"/>
          </w:tcPr>
          <w:p w14:paraId="6EFEF1DD" w14:textId="77777777" w:rsidR="00A929CA" w:rsidRDefault="00B716C8">
            <w:pPr>
              <w:cnfStyle w:val="000000000000" w:firstRow="0" w:lastRow="0" w:firstColumn="0" w:lastColumn="0" w:oddVBand="0" w:evenVBand="0" w:oddHBand="0" w:evenHBand="0" w:firstRowFirstColumn="0" w:firstRowLastColumn="0" w:lastRowFirstColumn="0" w:lastRowLastColumn="0"/>
            </w:pPr>
            <w:r>
              <w:t>1 371</w:t>
            </w:r>
          </w:p>
        </w:tc>
      </w:tr>
      <w:tr w:rsidR="00A929CA" w14:paraId="564DB66A" w14:textId="77777777">
        <w:tc>
          <w:tcPr>
            <w:cnfStyle w:val="001000000000" w:firstRow="0" w:lastRow="0" w:firstColumn="1" w:lastColumn="0" w:oddVBand="0" w:evenVBand="0" w:oddHBand="0" w:evenHBand="0" w:firstRowFirstColumn="0" w:firstRowLastColumn="0" w:lastRowFirstColumn="0" w:lastRowLastColumn="0"/>
            <w:tcW w:w="7655" w:type="dxa"/>
          </w:tcPr>
          <w:p w14:paraId="7F13BBAC" w14:textId="77777777" w:rsidR="00A929CA" w:rsidRDefault="00B716C8">
            <w:r>
              <w:t>Other movements in equity</w:t>
            </w:r>
          </w:p>
        </w:tc>
        <w:tc>
          <w:tcPr>
            <w:tcW w:w="992" w:type="dxa"/>
          </w:tcPr>
          <w:p w14:paraId="3313B803" w14:textId="77777777" w:rsidR="00A929CA" w:rsidRDefault="00B716C8">
            <w:pPr>
              <w:cnfStyle w:val="000000000000" w:firstRow="0" w:lastRow="0" w:firstColumn="0" w:lastColumn="0" w:oddVBand="0" w:evenVBand="0" w:oddHBand="0" w:evenHBand="0" w:firstRowFirstColumn="0" w:firstRowLastColumn="0" w:lastRowFirstColumn="0" w:lastRowLastColumn="0"/>
            </w:pPr>
            <w:r>
              <w:t>(66)</w:t>
            </w:r>
          </w:p>
        </w:tc>
        <w:tc>
          <w:tcPr>
            <w:tcW w:w="991" w:type="dxa"/>
          </w:tcPr>
          <w:p w14:paraId="16870EC1" w14:textId="77777777" w:rsidR="00A929CA" w:rsidRDefault="00B716C8">
            <w:pPr>
              <w:cnfStyle w:val="000000000000" w:firstRow="0" w:lastRow="0" w:firstColumn="0" w:lastColumn="0" w:oddVBand="0" w:evenVBand="0" w:oddHBand="0" w:evenHBand="0" w:firstRowFirstColumn="0" w:firstRowLastColumn="0" w:lastRowFirstColumn="0" w:lastRowLastColumn="0"/>
            </w:pPr>
            <w:r>
              <w:t>(644)</w:t>
            </w:r>
          </w:p>
        </w:tc>
      </w:tr>
      <w:tr w:rsidR="00A929CA" w14:paraId="491E9109" w14:textId="77777777">
        <w:tc>
          <w:tcPr>
            <w:cnfStyle w:val="001000000000" w:firstRow="0" w:lastRow="0" w:firstColumn="1" w:lastColumn="0" w:oddVBand="0" w:evenVBand="0" w:oddHBand="0" w:evenHBand="0" w:firstRowFirstColumn="0" w:firstRowLastColumn="0" w:lastRowFirstColumn="0" w:lastRowLastColumn="0"/>
            <w:tcW w:w="7655" w:type="dxa"/>
          </w:tcPr>
          <w:p w14:paraId="7E5BD21A" w14:textId="77777777" w:rsidR="00A929CA" w:rsidRDefault="00B716C8">
            <w:r>
              <w:rPr>
                <w:b/>
              </w:rPr>
              <w:t>Items that may be reclassified subsequently to net result</w:t>
            </w:r>
          </w:p>
        </w:tc>
        <w:tc>
          <w:tcPr>
            <w:tcW w:w="992" w:type="dxa"/>
          </w:tcPr>
          <w:p w14:paraId="2398283B"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Pr>
          <w:p w14:paraId="1F4C31C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3C9E402A" w14:textId="77777777">
        <w:tc>
          <w:tcPr>
            <w:cnfStyle w:val="001000000000" w:firstRow="0" w:lastRow="0" w:firstColumn="1" w:lastColumn="0" w:oddVBand="0" w:evenVBand="0" w:oddHBand="0" w:evenHBand="0" w:firstRowFirstColumn="0" w:firstRowLastColumn="0" w:lastRowFirstColumn="0" w:lastRowLastColumn="0"/>
            <w:tcW w:w="7655" w:type="dxa"/>
          </w:tcPr>
          <w:p w14:paraId="34AED5C5" w14:textId="77777777" w:rsidR="00A929CA" w:rsidRDefault="00B716C8">
            <w:r>
              <w:t>Net gain/(loss) on financial assets at fair value</w:t>
            </w:r>
          </w:p>
        </w:tc>
        <w:tc>
          <w:tcPr>
            <w:tcW w:w="992" w:type="dxa"/>
          </w:tcPr>
          <w:p w14:paraId="324BB5B1" w14:textId="77777777" w:rsidR="00A929CA" w:rsidRDefault="00B716C8">
            <w:pPr>
              <w:cnfStyle w:val="000000000000" w:firstRow="0" w:lastRow="0" w:firstColumn="0" w:lastColumn="0" w:oddVBand="0" w:evenVBand="0" w:oddHBand="0" w:evenHBand="0" w:firstRowFirstColumn="0" w:firstRowLastColumn="0" w:lastRowFirstColumn="0" w:lastRowLastColumn="0"/>
            </w:pPr>
            <w:r>
              <w:t>15</w:t>
            </w:r>
          </w:p>
        </w:tc>
        <w:tc>
          <w:tcPr>
            <w:tcW w:w="991" w:type="dxa"/>
          </w:tcPr>
          <w:p w14:paraId="1D8619F3" w14:textId="77777777" w:rsidR="00A929CA" w:rsidRDefault="00B716C8">
            <w:pPr>
              <w:cnfStyle w:val="000000000000" w:firstRow="0" w:lastRow="0" w:firstColumn="0" w:lastColumn="0" w:oddVBand="0" w:evenVBand="0" w:oddHBand="0" w:evenHBand="0" w:firstRowFirstColumn="0" w:firstRowLastColumn="0" w:lastRowFirstColumn="0" w:lastRowLastColumn="0"/>
            </w:pPr>
            <w:r>
              <w:t>130</w:t>
            </w:r>
          </w:p>
        </w:tc>
      </w:tr>
      <w:tr w:rsidR="00A929CA" w14:paraId="36FDFC64"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1E1070A3" w14:textId="18D22C97" w:rsidR="00A929CA" w:rsidRDefault="00B716C8">
            <w:r>
              <w:t xml:space="preserve">Net gain/(loss) on equity investments in other sector entities at </w:t>
            </w:r>
            <w:r w:rsidR="004379E6">
              <w:br/>
            </w:r>
            <w:r>
              <w:t>proportional share of the carrying amount of net assets</w:t>
            </w:r>
          </w:p>
        </w:tc>
        <w:tc>
          <w:tcPr>
            <w:tcW w:w="992" w:type="dxa"/>
            <w:tcBorders>
              <w:bottom w:val="single" w:sz="6" w:space="0" w:color="auto"/>
            </w:tcBorders>
          </w:tcPr>
          <w:p w14:paraId="77BDEDD6" w14:textId="77777777" w:rsidR="00A929CA" w:rsidRDefault="00B716C8">
            <w:pPr>
              <w:cnfStyle w:val="000000000000" w:firstRow="0" w:lastRow="0" w:firstColumn="0" w:lastColumn="0" w:oddVBand="0" w:evenVBand="0" w:oddHBand="0" w:evenHBand="0" w:firstRowFirstColumn="0" w:firstRowLastColumn="0" w:lastRowFirstColumn="0" w:lastRowLastColumn="0"/>
            </w:pPr>
            <w:r>
              <w:t>(204)</w:t>
            </w:r>
          </w:p>
        </w:tc>
        <w:tc>
          <w:tcPr>
            <w:tcW w:w="991" w:type="dxa"/>
            <w:tcBorders>
              <w:bottom w:val="single" w:sz="6" w:space="0" w:color="auto"/>
            </w:tcBorders>
          </w:tcPr>
          <w:p w14:paraId="4C5A15AA" w14:textId="77777777" w:rsidR="00A929CA" w:rsidRDefault="00B716C8">
            <w:pPr>
              <w:cnfStyle w:val="000000000000" w:firstRow="0" w:lastRow="0" w:firstColumn="0" w:lastColumn="0" w:oddVBand="0" w:evenVBand="0" w:oddHBand="0" w:evenHBand="0" w:firstRowFirstColumn="0" w:firstRowLastColumn="0" w:lastRowFirstColumn="0" w:lastRowLastColumn="0"/>
            </w:pPr>
            <w:r>
              <w:t>3 500</w:t>
            </w:r>
          </w:p>
        </w:tc>
      </w:tr>
      <w:tr w:rsidR="00A929CA" w14:paraId="1C0A0CFC"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48C855CE" w14:textId="4BC46155" w:rsidR="00A929CA" w:rsidRDefault="00B716C8">
            <w:r>
              <w:rPr>
                <w:b/>
              </w:rPr>
              <w:t xml:space="preserve">Total other economic flows – </w:t>
            </w:r>
            <w:r w:rsidR="00D82445">
              <w:rPr>
                <w:b/>
              </w:rPr>
              <w:t xml:space="preserve">Other </w:t>
            </w:r>
            <w:r>
              <w:rPr>
                <w:b/>
              </w:rPr>
              <w:t>comprehensive income</w:t>
            </w:r>
          </w:p>
        </w:tc>
        <w:tc>
          <w:tcPr>
            <w:tcW w:w="992" w:type="dxa"/>
            <w:tcBorders>
              <w:top w:val="single" w:sz="6" w:space="0" w:color="auto"/>
              <w:bottom w:val="single" w:sz="6" w:space="0" w:color="auto"/>
            </w:tcBorders>
          </w:tcPr>
          <w:p w14:paraId="489092A2"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11 047</w:t>
            </w:r>
          </w:p>
        </w:tc>
        <w:tc>
          <w:tcPr>
            <w:tcW w:w="991" w:type="dxa"/>
            <w:tcBorders>
              <w:top w:val="single" w:sz="6" w:space="0" w:color="auto"/>
              <w:bottom w:val="single" w:sz="6" w:space="0" w:color="auto"/>
            </w:tcBorders>
          </w:tcPr>
          <w:p w14:paraId="6D561FA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25 570</w:t>
            </w:r>
          </w:p>
        </w:tc>
      </w:tr>
      <w:tr w:rsidR="00A929CA" w14:paraId="435D5BD3"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48A0F0FE" w14:textId="1590E205" w:rsidR="00A929CA" w:rsidRDefault="00B716C8">
            <w:r>
              <w:rPr>
                <w:b/>
              </w:rPr>
              <w:t xml:space="preserve">Comprehensive result – </w:t>
            </w:r>
            <w:r w:rsidR="00D82445">
              <w:rPr>
                <w:b/>
              </w:rPr>
              <w:t xml:space="preserve">Total </w:t>
            </w:r>
            <w:r>
              <w:rPr>
                <w:b/>
              </w:rPr>
              <w:t>change in net worth</w:t>
            </w:r>
          </w:p>
        </w:tc>
        <w:tc>
          <w:tcPr>
            <w:tcW w:w="992" w:type="dxa"/>
            <w:tcBorders>
              <w:top w:val="single" w:sz="6" w:space="0" w:color="auto"/>
              <w:bottom w:val="single" w:sz="12" w:space="0" w:color="auto"/>
            </w:tcBorders>
          </w:tcPr>
          <w:p w14:paraId="614A2B1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5 191</w:t>
            </w:r>
          </w:p>
        </w:tc>
        <w:tc>
          <w:tcPr>
            <w:tcW w:w="991" w:type="dxa"/>
            <w:tcBorders>
              <w:top w:val="single" w:sz="6" w:space="0" w:color="auto"/>
              <w:bottom w:val="single" w:sz="12" w:space="0" w:color="auto"/>
            </w:tcBorders>
          </w:tcPr>
          <w:p w14:paraId="75651ED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14 627</w:t>
            </w:r>
          </w:p>
        </w:tc>
      </w:tr>
      <w:tr w:rsidR="00A929CA" w14:paraId="31C447E2" w14:textId="77777777">
        <w:tc>
          <w:tcPr>
            <w:cnfStyle w:val="001000000000" w:firstRow="0" w:lastRow="0" w:firstColumn="1" w:lastColumn="0" w:oddVBand="0" w:evenVBand="0" w:oddHBand="0" w:evenHBand="0" w:firstRowFirstColumn="0" w:firstRowLastColumn="0" w:lastRowFirstColumn="0" w:lastRowLastColumn="0"/>
            <w:tcW w:w="7655" w:type="dxa"/>
          </w:tcPr>
          <w:p w14:paraId="6F988431" w14:textId="77777777" w:rsidR="00A929CA" w:rsidRDefault="00B716C8" w:rsidP="00D82445">
            <w:pPr>
              <w:spacing w:before="120"/>
            </w:pPr>
            <w:r>
              <w:rPr>
                <w:b/>
              </w:rPr>
              <w:t>FISCAL AGGREGRATES</w:t>
            </w:r>
          </w:p>
        </w:tc>
        <w:tc>
          <w:tcPr>
            <w:tcW w:w="992" w:type="dxa"/>
          </w:tcPr>
          <w:p w14:paraId="49144423" w14:textId="77777777" w:rsidR="00A929CA" w:rsidRDefault="00A929CA" w:rsidP="00D82445">
            <w:pPr>
              <w:spacing w:before="120"/>
              <w:cnfStyle w:val="000000000000" w:firstRow="0" w:lastRow="0" w:firstColumn="0" w:lastColumn="0" w:oddVBand="0" w:evenVBand="0" w:oddHBand="0" w:evenHBand="0" w:firstRowFirstColumn="0" w:firstRowLastColumn="0" w:lastRowFirstColumn="0" w:lastRowLastColumn="0"/>
            </w:pPr>
          </w:p>
        </w:tc>
        <w:tc>
          <w:tcPr>
            <w:tcW w:w="991" w:type="dxa"/>
          </w:tcPr>
          <w:p w14:paraId="2986C1C4" w14:textId="77777777" w:rsidR="00A929CA" w:rsidRDefault="00A929CA" w:rsidP="00D82445">
            <w:pPr>
              <w:spacing w:before="120"/>
              <w:cnfStyle w:val="000000000000" w:firstRow="0" w:lastRow="0" w:firstColumn="0" w:lastColumn="0" w:oddVBand="0" w:evenVBand="0" w:oddHBand="0" w:evenHBand="0" w:firstRowFirstColumn="0" w:firstRowLastColumn="0" w:lastRowFirstColumn="0" w:lastRowLastColumn="0"/>
            </w:pPr>
          </w:p>
        </w:tc>
      </w:tr>
      <w:tr w:rsidR="00A929CA" w14:paraId="2A5DF9F1" w14:textId="77777777">
        <w:tc>
          <w:tcPr>
            <w:cnfStyle w:val="001000000000" w:firstRow="0" w:lastRow="0" w:firstColumn="1" w:lastColumn="0" w:oddVBand="0" w:evenVBand="0" w:oddHBand="0" w:evenHBand="0" w:firstRowFirstColumn="0" w:firstRowLastColumn="0" w:lastRowFirstColumn="0" w:lastRowLastColumn="0"/>
            <w:tcW w:w="7655" w:type="dxa"/>
          </w:tcPr>
          <w:p w14:paraId="52066E1C" w14:textId="77777777" w:rsidR="00A929CA" w:rsidRDefault="00B716C8">
            <w:r>
              <w:rPr>
                <w:b/>
              </w:rPr>
              <w:t>Net operating balance</w:t>
            </w:r>
          </w:p>
        </w:tc>
        <w:tc>
          <w:tcPr>
            <w:tcW w:w="992" w:type="dxa"/>
          </w:tcPr>
          <w:p w14:paraId="5BBB0D2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(5 515)</w:t>
            </w:r>
          </w:p>
        </w:tc>
        <w:tc>
          <w:tcPr>
            <w:tcW w:w="991" w:type="dxa"/>
          </w:tcPr>
          <w:p w14:paraId="31F54B7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(9 789)</w:t>
            </w:r>
          </w:p>
        </w:tc>
      </w:tr>
      <w:tr w:rsidR="00A929CA" w14:paraId="255B818E" w14:textId="77777777">
        <w:tc>
          <w:tcPr>
            <w:cnfStyle w:val="001000000000" w:firstRow="0" w:lastRow="0" w:firstColumn="1" w:lastColumn="0" w:oddVBand="0" w:evenVBand="0" w:oddHBand="0" w:evenHBand="0" w:firstRowFirstColumn="0" w:firstRowLastColumn="0" w:lastRowFirstColumn="0" w:lastRowLastColumn="0"/>
            <w:tcW w:w="7655" w:type="dxa"/>
          </w:tcPr>
          <w:p w14:paraId="724A4BDE" w14:textId="77777777" w:rsidR="00A929CA" w:rsidRDefault="00B716C8">
            <w:r>
              <w:rPr>
                <w:b/>
              </w:rPr>
              <w:t>Net acquisition of non</w:t>
            </w:r>
            <w:r>
              <w:rPr>
                <w:b/>
              </w:rPr>
              <w:noBreakHyphen/>
              <w:t>financial assets from transactions</w:t>
            </w:r>
          </w:p>
        </w:tc>
        <w:tc>
          <w:tcPr>
            <w:tcW w:w="992" w:type="dxa"/>
          </w:tcPr>
          <w:p w14:paraId="274D822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91" w:type="dxa"/>
          </w:tcPr>
          <w:p w14:paraId="6385F6D7"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26EAC4FC" w14:textId="77777777">
        <w:tc>
          <w:tcPr>
            <w:cnfStyle w:val="001000000000" w:firstRow="0" w:lastRow="0" w:firstColumn="1" w:lastColumn="0" w:oddVBand="0" w:evenVBand="0" w:oddHBand="0" w:evenHBand="0" w:firstRowFirstColumn="0" w:firstRowLastColumn="0" w:lastRowFirstColumn="0" w:lastRowLastColumn="0"/>
            <w:tcW w:w="7655" w:type="dxa"/>
          </w:tcPr>
          <w:p w14:paraId="4285EA32" w14:textId="77777777" w:rsidR="00A929CA" w:rsidRDefault="00B716C8">
            <w:r>
              <w:t>Purchases of non</w:t>
            </w:r>
            <w:r>
              <w:noBreakHyphen/>
              <w:t>financial assets (including change in inventories)</w:t>
            </w:r>
          </w:p>
        </w:tc>
        <w:tc>
          <w:tcPr>
            <w:tcW w:w="992" w:type="dxa"/>
          </w:tcPr>
          <w:p w14:paraId="26765030" w14:textId="77777777" w:rsidR="00A929CA" w:rsidRDefault="00B716C8">
            <w:pPr>
              <w:cnfStyle w:val="000000000000" w:firstRow="0" w:lastRow="0" w:firstColumn="0" w:lastColumn="0" w:oddVBand="0" w:evenVBand="0" w:oddHBand="0" w:evenHBand="0" w:firstRowFirstColumn="0" w:firstRowLastColumn="0" w:lastRowFirstColumn="0" w:lastRowLastColumn="0"/>
            </w:pPr>
            <w:r>
              <w:t>22 937</w:t>
            </w:r>
          </w:p>
        </w:tc>
        <w:tc>
          <w:tcPr>
            <w:tcW w:w="991" w:type="dxa"/>
          </w:tcPr>
          <w:p w14:paraId="23EF1AFB" w14:textId="77777777" w:rsidR="00A929CA" w:rsidRDefault="00B716C8">
            <w:pPr>
              <w:cnfStyle w:val="000000000000" w:firstRow="0" w:lastRow="0" w:firstColumn="0" w:lastColumn="0" w:oddVBand="0" w:evenVBand="0" w:oddHBand="0" w:evenHBand="0" w:firstRowFirstColumn="0" w:firstRowLastColumn="0" w:lastRowFirstColumn="0" w:lastRowLastColumn="0"/>
            </w:pPr>
            <w:r>
              <w:t>19 831</w:t>
            </w:r>
          </w:p>
        </w:tc>
      </w:tr>
      <w:tr w:rsidR="00A929CA" w14:paraId="29694E1C" w14:textId="77777777">
        <w:tc>
          <w:tcPr>
            <w:cnfStyle w:val="001000000000" w:firstRow="0" w:lastRow="0" w:firstColumn="1" w:lastColumn="0" w:oddVBand="0" w:evenVBand="0" w:oddHBand="0" w:evenHBand="0" w:firstRowFirstColumn="0" w:firstRowLastColumn="0" w:lastRowFirstColumn="0" w:lastRowLastColumn="0"/>
            <w:tcW w:w="7655" w:type="dxa"/>
          </w:tcPr>
          <w:p w14:paraId="1793BB0F" w14:textId="77777777" w:rsidR="00A929CA" w:rsidRDefault="00B716C8">
            <w:r>
              <w:t>Less: Sales of non</w:t>
            </w:r>
            <w:r>
              <w:noBreakHyphen/>
              <w:t>financial assets</w:t>
            </w:r>
          </w:p>
        </w:tc>
        <w:tc>
          <w:tcPr>
            <w:tcW w:w="992" w:type="dxa"/>
          </w:tcPr>
          <w:p w14:paraId="197BFB2E" w14:textId="77777777" w:rsidR="00A929CA" w:rsidRDefault="00B716C8">
            <w:pPr>
              <w:cnfStyle w:val="000000000000" w:firstRow="0" w:lastRow="0" w:firstColumn="0" w:lastColumn="0" w:oddVBand="0" w:evenVBand="0" w:oddHBand="0" w:evenHBand="0" w:firstRowFirstColumn="0" w:firstRowLastColumn="0" w:lastRowFirstColumn="0" w:lastRowLastColumn="0"/>
            </w:pPr>
            <w:r>
              <w:t>(670)</w:t>
            </w:r>
          </w:p>
        </w:tc>
        <w:tc>
          <w:tcPr>
            <w:tcW w:w="991" w:type="dxa"/>
          </w:tcPr>
          <w:p w14:paraId="445FC730" w14:textId="77777777" w:rsidR="00A929CA" w:rsidRDefault="00B716C8">
            <w:pPr>
              <w:cnfStyle w:val="000000000000" w:firstRow="0" w:lastRow="0" w:firstColumn="0" w:lastColumn="0" w:oddVBand="0" w:evenVBand="0" w:oddHBand="0" w:evenHBand="0" w:firstRowFirstColumn="0" w:firstRowLastColumn="0" w:lastRowFirstColumn="0" w:lastRowLastColumn="0"/>
            </w:pPr>
            <w:r>
              <w:t>(540)</w:t>
            </w:r>
          </w:p>
        </w:tc>
      </w:tr>
      <w:tr w:rsidR="00A929CA" w14:paraId="12EE9C85" w14:textId="77777777">
        <w:tc>
          <w:tcPr>
            <w:cnfStyle w:val="001000000000" w:firstRow="0" w:lastRow="0" w:firstColumn="1" w:lastColumn="0" w:oddVBand="0" w:evenVBand="0" w:oddHBand="0" w:evenHBand="0" w:firstRowFirstColumn="0" w:firstRowLastColumn="0" w:lastRowFirstColumn="0" w:lastRowLastColumn="0"/>
            <w:tcW w:w="7655" w:type="dxa"/>
          </w:tcPr>
          <w:p w14:paraId="47E66190" w14:textId="77777777" w:rsidR="00A929CA" w:rsidRDefault="00B716C8">
            <w:r>
              <w:t>Less: Depreciation and amortisation</w:t>
            </w:r>
          </w:p>
        </w:tc>
        <w:tc>
          <w:tcPr>
            <w:tcW w:w="992" w:type="dxa"/>
          </w:tcPr>
          <w:p w14:paraId="6C399F89" w14:textId="77777777" w:rsidR="00A929CA" w:rsidRDefault="00B716C8">
            <w:pPr>
              <w:cnfStyle w:val="000000000000" w:firstRow="0" w:lastRow="0" w:firstColumn="0" w:lastColumn="0" w:oddVBand="0" w:evenVBand="0" w:oddHBand="0" w:evenHBand="0" w:firstRowFirstColumn="0" w:firstRowLastColumn="0" w:lastRowFirstColumn="0" w:lastRowLastColumn="0"/>
            </w:pPr>
            <w:r>
              <w:t>(8 192)</w:t>
            </w:r>
          </w:p>
        </w:tc>
        <w:tc>
          <w:tcPr>
            <w:tcW w:w="991" w:type="dxa"/>
          </w:tcPr>
          <w:p w14:paraId="79AA3CE2" w14:textId="77777777" w:rsidR="00A929CA" w:rsidRDefault="00B716C8">
            <w:pPr>
              <w:cnfStyle w:val="000000000000" w:firstRow="0" w:lastRow="0" w:firstColumn="0" w:lastColumn="0" w:oddVBand="0" w:evenVBand="0" w:oddHBand="0" w:evenHBand="0" w:firstRowFirstColumn="0" w:firstRowLastColumn="0" w:lastRowFirstColumn="0" w:lastRowLastColumn="0"/>
            </w:pPr>
            <w:r>
              <w:t>(7 564)</w:t>
            </w:r>
          </w:p>
        </w:tc>
      </w:tr>
      <w:tr w:rsidR="00A929CA" w14:paraId="1C243EB0" w14:textId="77777777">
        <w:tc>
          <w:tcPr>
            <w:cnfStyle w:val="001000000000" w:firstRow="0" w:lastRow="0" w:firstColumn="1" w:lastColumn="0" w:oddVBand="0" w:evenVBand="0" w:oddHBand="0" w:evenHBand="0" w:firstRowFirstColumn="0" w:firstRowLastColumn="0" w:lastRowFirstColumn="0" w:lastRowLastColumn="0"/>
            <w:tcW w:w="7655" w:type="dxa"/>
          </w:tcPr>
          <w:p w14:paraId="66F75BE0" w14:textId="77777777" w:rsidR="00A929CA" w:rsidRDefault="00B716C8">
            <w:r>
              <w:t>Plus/(less): Other movements in non</w:t>
            </w:r>
            <w:r>
              <w:noBreakHyphen/>
              <w:t>financial assets</w:t>
            </w:r>
          </w:p>
        </w:tc>
        <w:tc>
          <w:tcPr>
            <w:tcW w:w="992" w:type="dxa"/>
          </w:tcPr>
          <w:p w14:paraId="3A8C9E1B" w14:textId="77777777" w:rsidR="00A929CA" w:rsidRDefault="00B716C8">
            <w:pPr>
              <w:cnfStyle w:val="000000000000" w:firstRow="0" w:lastRow="0" w:firstColumn="0" w:lastColumn="0" w:oddVBand="0" w:evenVBand="0" w:oddHBand="0" w:evenHBand="0" w:firstRowFirstColumn="0" w:firstRowLastColumn="0" w:lastRowFirstColumn="0" w:lastRowLastColumn="0"/>
            </w:pPr>
            <w:r>
              <w:t>4 507</w:t>
            </w:r>
          </w:p>
        </w:tc>
        <w:tc>
          <w:tcPr>
            <w:tcW w:w="991" w:type="dxa"/>
          </w:tcPr>
          <w:p w14:paraId="3F9A43B5" w14:textId="77777777" w:rsidR="00A929CA" w:rsidRDefault="00B716C8">
            <w:pPr>
              <w:cnfStyle w:val="000000000000" w:firstRow="0" w:lastRow="0" w:firstColumn="0" w:lastColumn="0" w:oddVBand="0" w:evenVBand="0" w:oddHBand="0" w:evenHBand="0" w:firstRowFirstColumn="0" w:firstRowLastColumn="0" w:lastRowFirstColumn="0" w:lastRowLastColumn="0"/>
            </w:pPr>
            <w:r>
              <w:t>3 879</w:t>
            </w:r>
          </w:p>
        </w:tc>
      </w:tr>
      <w:tr w:rsidR="00A929CA" w14:paraId="253E319B"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3585A7CD" w14:textId="77777777" w:rsidR="00A929CA" w:rsidRDefault="00B716C8">
            <w:r>
              <w:rPr>
                <w:b/>
              </w:rPr>
              <w:t>Less: Net acquisition of non</w:t>
            </w:r>
            <w:r>
              <w:rPr>
                <w:b/>
              </w:rPr>
              <w:noBreakHyphen/>
              <w:t>financial assets from transactions</w:t>
            </w:r>
          </w:p>
        </w:tc>
        <w:tc>
          <w:tcPr>
            <w:tcW w:w="992" w:type="dxa"/>
            <w:tcBorders>
              <w:bottom w:val="single" w:sz="6" w:space="0" w:color="auto"/>
            </w:tcBorders>
          </w:tcPr>
          <w:p w14:paraId="6383305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18 582</w:t>
            </w:r>
          </w:p>
        </w:tc>
        <w:tc>
          <w:tcPr>
            <w:tcW w:w="991" w:type="dxa"/>
            <w:tcBorders>
              <w:bottom w:val="single" w:sz="6" w:space="0" w:color="auto"/>
            </w:tcBorders>
          </w:tcPr>
          <w:p w14:paraId="3AE2AE1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15 605</w:t>
            </w:r>
          </w:p>
        </w:tc>
      </w:tr>
      <w:tr w:rsidR="00A929CA" w14:paraId="72FF2A56"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5E01BB15" w14:textId="77777777" w:rsidR="00A929CA" w:rsidRDefault="00B716C8">
            <w:r>
              <w:rPr>
                <w:b/>
              </w:rPr>
              <w:t>Net lending/(borrowing)</w:t>
            </w:r>
          </w:p>
        </w:tc>
        <w:tc>
          <w:tcPr>
            <w:tcW w:w="992" w:type="dxa"/>
            <w:tcBorders>
              <w:top w:val="single" w:sz="6" w:space="0" w:color="auto"/>
              <w:bottom w:val="single" w:sz="12" w:space="0" w:color="auto"/>
            </w:tcBorders>
          </w:tcPr>
          <w:p w14:paraId="0373022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(24 097)</w:t>
            </w:r>
          </w:p>
        </w:tc>
        <w:tc>
          <w:tcPr>
            <w:tcW w:w="991" w:type="dxa"/>
            <w:tcBorders>
              <w:top w:val="single" w:sz="6" w:space="0" w:color="auto"/>
              <w:bottom w:val="single" w:sz="12" w:space="0" w:color="auto"/>
            </w:tcBorders>
          </w:tcPr>
          <w:p w14:paraId="6E27414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(25 394)</w:t>
            </w:r>
          </w:p>
        </w:tc>
      </w:tr>
    </w:tbl>
    <w:p w14:paraId="06649D82" w14:textId="289C87F1" w:rsidR="00A20CD2" w:rsidRDefault="00A20CD2" w:rsidP="00097095"/>
    <w:p w14:paraId="5CFB4377" w14:textId="77777777" w:rsidR="00A20CD2" w:rsidRDefault="00A20CD2" w:rsidP="00097095">
      <w:pPr>
        <w:pStyle w:val="TableHeading"/>
        <w:pageBreakBefore/>
      </w:pPr>
      <w:r>
        <w:t>Table 5.2:</w:t>
      </w:r>
      <w:r>
        <w:tab/>
        <w:t xml:space="preserve">Non-financial public sector balance sheet 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5.xlsx|Table:NFPS_BS"/>
      </w:tblPr>
      <w:tblGrid>
        <w:gridCol w:w="7513"/>
        <w:gridCol w:w="992"/>
        <w:gridCol w:w="1133"/>
      </w:tblGrid>
      <w:tr w:rsidR="00891B7B" w14:paraId="48BDA47A"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42080946" w14:textId="77777777" w:rsidR="00891B7B" w:rsidRDefault="00891B7B">
            <w:pPr>
              <w:keepNext/>
            </w:pPr>
          </w:p>
        </w:tc>
        <w:tc>
          <w:tcPr>
            <w:tcW w:w="992" w:type="dxa"/>
          </w:tcPr>
          <w:p w14:paraId="495888CA"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2024</w:t>
            </w:r>
          </w:p>
        </w:tc>
        <w:tc>
          <w:tcPr>
            <w:tcW w:w="1133" w:type="dxa"/>
          </w:tcPr>
          <w:p w14:paraId="6484765C"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2023</w:t>
            </w:r>
          </w:p>
        </w:tc>
      </w:tr>
      <w:tr w:rsidR="00891B7B" w14:paraId="7F3832D2" w14:textId="77777777">
        <w:tc>
          <w:tcPr>
            <w:cnfStyle w:val="001000000000" w:firstRow="0" w:lastRow="0" w:firstColumn="1" w:lastColumn="0" w:oddVBand="0" w:evenVBand="0" w:oddHBand="0" w:evenHBand="0" w:firstRowFirstColumn="0" w:firstRowLastColumn="0" w:lastRowFirstColumn="0" w:lastRowLastColumn="0"/>
            <w:tcW w:w="7513" w:type="dxa"/>
          </w:tcPr>
          <w:p w14:paraId="2E5BBC3B" w14:textId="77777777" w:rsidR="00891B7B" w:rsidRDefault="0012492F">
            <w:r>
              <w:rPr>
                <w:b/>
              </w:rPr>
              <w:t>Assets</w:t>
            </w:r>
          </w:p>
        </w:tc>
        <w:tc>
          <w:tcPr>
            <w:tcW w:w="992" w:type="dxa"/>
          </w:tcPr>
          <w:p w14:paraId="1050EA1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Pr>
          <w:p w14:paraId="0B31593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A227C8A" w14:textId="77777777">
        <w:tc>
          <w:tcPr>
            <w:cnfStyle w:val="001000000000" w:firstRow="0" w:lastRow="0" w:firstColumn="1" w:lastColumn="0" w:oddVBand="0" w:evenVBand="0" w:oddHBand="0" w:evenHBand="0" w:firstRowFirstColumn="0" w:firstRowLastColumn="0" w:lastRowFirstColumn="0" w:lastRowLastColumn="0"/>
            <w:tcW w:w="7513" w:type="dxa"/>
          </w:tcPr>
          <w:p w14:paraId="2A02AA10" w14:textId="77777777" w:rsidR="00891B7B" w:rsidRDefault="0012492F">
            <w:r>
              <w:rPr>
                <w:b/>
              </w:rPr>
              <w:t>Financial assets</w:t>
            </w:r>
          </w:p>
        </w:tc>
        <w:tc>
          <w:tcPr>
            <w:tcW w:w="992" w:type="dxa"/>
          </w:tcPr>
          <w:p w14:paraId="4342E06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Pr>
          <w:p w14:paraId="77A6EEC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9C7ED2E" w14:textId="77777777">
        <w:tc>
          <w:tcPr>
            <w:cnfStyle w:val="001000000000" w:firstRow="0" w:lastRow="0" w:firstColumn="1" w:lastColumn="0" w:oddVBand="0" w:evenVBand="0" w:oddHBand="0" w:evenHBand="0" w:firstRowFirstColumn="0" w:firstRowLastColumn="0" w:lastRowFirstColumn="0" w:lastRowLastColumn="0"/>
            <w:tcW w:w="7513" w:type="dxa"/>
          </w:tcPr>
          <w:p w14:paraId="7810A1E8" w14:textId="77777777" w:rsidR="00891B7B" w:rsidRDefault="0012492F">
            <w:r>
              <w:t>Cash and deposits</w:t>
            </w:r>
          </w:p>
        </w:tc>
        <w:tc>
          <w:tcPr>
            <w:tcW w:w="992" w:type="dxa"/>
          </w:tcPr>
          <w:p w14:paraId="3120311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16 </w:t>
            </w:r>
            <w:r w:rsidR="00D364A3">
              <w:t>561</w:t>
            </w:r>
          </w:p>
        </w:tc>
        <w:tc>
          <w:tcPr>
            <w:tcW w:w="1133" w:type="dxa"/>
          </w:tcPr>
          <w:p w14:paraId="3B07800B" w14:textId="77777777" w:rsidR="00891B7B" w:rsidRDefault="0012492F">
            <w:pPr>
              <w:cnfStyle w:val="000000000000" w:firstRow="0" w:lastRow="0" w:firstColumn="0" w:lastColumn="0" w:oddVBand="0" w:evenVBand="0" w:oddHBand="0" w:evenHBand="0" w:firstRowFirstColumn="0" w:firstRowLastColumn="0" w:lastRowFirstColumn="0" w:lastRowLastColumn="0"/>
            </w:pPr>
            <w:r>
              <w:t>21 930</w:t>
            </w:r>
          </w:p>
        </w:tc>
      </w:tr>
      <w:tr w:rsidR="00891B7B" w14:paraId="37D9CB88" w14:textId="77777777">
        <w:tc>
          <w:tcPr>
            <w:cnfStyle w:val="001000000000" w:firstRow="0" w:lastRow="0" w:firstColumn="1" w:lastColumn="0" w:oddVBand="0" w:evenVBand="0" w:oddHBand="0" w:evenHBand="0" w:firstRowFirstColumn="0" w:firstRowLastColumn="0" w:lastRowFirstColumn="0" w:lastRowLastColumn="0"/>
            <w:tcW w:w="7513" w:type="dxa"/>
          </w:tcPr>
          <w:p w14:paraId="75E2C69D" w14:textId="77777777" w:rsidR="00891B7B" w:rsidRDefault="0012492F">
            <w:r>
              <w:t>Advances paid</w:t>
            </w:r>
          </w:p>
        </w:tc>
        <w:tc>
          <w:tcPr>
            <w:tcW w:w="992" w:type="dxa"/>
          </w:tcPr>
          <w:p w14:paraId="17EA6B20" w14:textId="77777777" w:rsidR="00891B7B" w:rsidRDefault="0012492F">
            <w:pPr>
              <w:cnfStyle w:val="000000000000" w:firstRow="0" w:lastRow="0" w:firstColumn="0" w:lastColumn="0" w:oddVBand="0" w:evenVBand="0" w:oddHBand="0" w:evenHBand="0" w:firstRowFirstColumn="0" w:firstRowLastColumn="0" w:lastRowFirstColumn="0" w:lastRowLastColumn="0"/>
            </w:pPr>
            <w:r>
              <w:t>521</w:t>
            </w:r>
          </w:p>
        </w:tc>
        <w:tc>
          <w:tcPr>
            <w:tcW w:w="1133" w:type="dxa"/>
          </w:tcPr>
          <w:p w14:paraId="171C684B" w14:textId="77777777" w:rsidR="00891B7B" w:rsidRDefault="0012492F">
            <w:pPr>
              <w:cnfStyle w:val="000000000000" w:firstRow="0" w:lastRow="0" w:firstColumn="0" w:lastColumn="0" w:oddVBand="0" w:evenVBand="0" w:oddHBand="0" w:evenHBand="0" w:firstRowFirstColumn="0" w:firstRowLastColumn="0" w:lastRowFirstColumn="0" w:lastRowLastColumn="0"/>
            </w:pPr>
            <w:r>
              <w:t>930</w:t>
            </w:r>
          </w:p>
        </w:tc>
      </w:tr>
      <w:tr w:rsidR="00891B7B" w14:paraId="1DB9B66E" w14:textId="77777777">
        <w:tc>
          <w:tcPr>
            <w:cnfStyle w:val="001000000000" w:firstRow="0" w:lastRow="0" w:firstColumn="1" w:lastColumn="0" w:oddVBand="0" w:evenVBand="0" w:oddHBand="0" w:evenHBand="0" w:firstRowFirstColumn="0" w:firstRowLastColumn="0" w:lastRowFirstColumn="0" w:lastRowLastColumn="0"/>
            <w:tcW w:w="7513" w:type="dxa"/>
          </w:tcPr>
          <w:p w14:paraId="3961E26B" w14:textId="77777777" w:rsidR="00891B7B" w:rsidRDefault="0012492F">
            <w:r>
              <w:t>Receivables and contract assets</w:t>
            </w:r>
          </w:p>
        </w:tc>
        <w:tc>
          <w:tcPr>
            <w:tcW w:w="992" w:type="dxa"/>
          </w:tcPr>
          <w:p w14:paraId="7B37FDA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11 </w:t>
            </w:r>
            <w:r w:rsidR="00D364A3">
              <w:t>775</w:t>
            </w:r>
          </w:p>
        </w:tc>
        <w:tc>
          <w:tcPr>
            <w:tcW w:w="1133" w:type="dxa"/>
          </w:tcPr>
          <w:p w14:paraId="2E0C021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10 368</w:t>
            </w:r>
          </w:p>
        </w:tc>
      </w:tr>
      <w:tr w:rsidR="00891B7B" w14:paraId="4ADE0F44" w14:textId="77777777">
        <w:tc>
          <w:tcPr>
            <w:cnfStyle w:val="001000000000" w:firstRow="0" w:lastRow="0" w:firstColumn="1" w:lastColumn="0" w:oddVBand="0" w:evenVBand="0" w:oddHBand="0" w:evenHBand="0" w:firstRowFirstColumn="0" w:firstRowLastColumn="0" w:lastRowFirstColumn="0" w:lastRowLastColumn="0"/>
            <w:tcW w:w="7513" w:type="dxa"/>
          </w:tcPr>
          <w:p w14:paraId="78984DA9" w14:textId="77777777" w:rsidR="00891B7B" w:rsidRDefault="0012492F">
            <w:r>
              <w:t>Investments, loans and placements</w:t>
            </w:r>
          </w:p>
        </w:tc>
        <w:tc>
          <w:tcPr>
            <w:tcW w:w="992" w:type="dxa"/>
          </w:tcPr>
          <w:p w14:paraId="05E832F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15 </w:t>
            </w:r>
            <w:r w:rsidR="00D364A3">
              <w:t>719</w:t>
            </w:r>
          </w:p>
        </w:tc>
        <w:tc>
          <w:tcPr>
            <w:tcW w:w="1133" w:type="dxa"/>
          </w:tcPr>
          <w:p w14:paraId="37F8478F" w14:textId="77777777" w:rsidR="00891B7B" w:rsidRDefault="0012492F">
            <w:pPr>
              <w:cnfStyle w:val="000000000000" w:firstRow="0" w:lastRow="0" w:firstColumn="0" w:lastColumn="0" w:oddVBand="0" w:evenVBand="0" w:oddHBand="0" w:evenHBand="0" w:firstRowFirstColumn="0" w:firstRowLastColumn="0" w:lastRowFirstColumn="0" w:lastRowLastColumn="0"/>
            </w:pPr>
            <w:r>
              <w:t>4 672</w:t>
            </w:r>
          </w:p>
        </w:tc>
      </w:tr>
      <w:tr w:rsidR="00891B7B" w14:paraId="0FE96146" w14:textId="77777777">
        <w:tc>
          <w:tcPr>
            <w:cnfStyle w:val="001000000000" w:firstRow="0" w:lastRow="0" w:firstColumn="1" w:lastColumn="0" w:oddVBand="0" w:evenVBand="0" w:oddHBand="0" w:evenHBand="0" w:firstRowFirstColumn="0" w:firstRowLastColumn="0" w:lastRowFirstColumn="0" w:lastRowLastColumn="0"/>
            <w:tcW w:w="7513" w:type="dxa"/>
          </w:tcPr>
          <w:p w14:paraId="43FC8722" w14:textId="77777777" w:rsidR="00891B7B" w:rsidRDefault="0012492F">
            <w:r>
              <w:t>Investments accounted for using the equity method</w:t>
            </w:r>
          </w:p>
        </w:tc>
        <w:tc>
          <w:tcPr>
            <w:tcW w:w="992" w:type="dxa"/>
          </w:tcPr>
          <w:p w14:paraId="49D8FE9D" w14:textId="77777777" w:rsidR="00891B7B" w:rsidRDefault="0012492F">
            <w:pPr>
              <w:cnfStyle w:val="000000000000" w:firstRow="0" w:lastRow="0" w:firstColumn="0" w:lastColumn="0" w:oddVBand="0" w:evenVBand="0" w:oddHBand="0" w:evenHBand="0" w:firstRowFirstColumn="0" w:firstRowLastColumn="0" w:lastRowFirstColumn="0" w:lastRowLastColumn="0"/>
            </w:pPr>
            <w:r>
              <w:t>1 208</w:t>
            </w:r>
          </w:p>
        </w:tc>
        <w:tc>
          <w:tcPr>
            <w:tcW w:w="1133" w:type="dxa"/>
          </w:tcPr>
          <w:p w14:paraId="24ACB004"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1 180</w:t>
            </w:r>
          </w:p>
        </w:tc>
      </w:tr>
      <w:tr w:rsidR="00891B7B" w14:paraId="68BAD4F7"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0745696A" w14:textId="77777777" w:rsidR="00891B7B" w:rsidRDefault="0012492F">
            <w:r>
              <w:t>Investments in other sector entities</w:t>
            </w:r>
          </w:p>
        </w:tc>
        <w:tc>
          <w:tcPr>
            <w:tcW w:w="992" w:type="dxa"/>
            <w:tcBorders>
              <w:bottom w:val="single" w:sz="6" w:space="0" w:color="auto"/>
            </w:tcBorders>
          </w:tcPr>
          <w:p w14:paraId="0CE9B6B7" w14:textId="77777777" w:rsidR="00891B7B" w:rsidRDefault="0012492F">
            <w:pPr>
              <w:cnfStyle w:val="000000000000" w:firstRow="0" w:lastRow="0" w:firstColumn="0" w:lastColumn="0" w:oddVBand="0" w:evenVBand="0" w:oddHBand="0" w:evenHBand="0" w:firstRowFirstColumn="0" w:firstRowLastColumn="0" w:lastRowFirstColumn="0" w:lastRowLastColumn="0"/>
            </w:pPr>
            <w:r>
              <w:t>15 137</w:t>
            </w:r>
          </w:p>
        </w:tc>
        <w:tc>
          <w:tcPr>
            <w:tcW w:w="1133" w:type="dxa"/>
            <w:tcBorders>
              <w:bottom w:val="single" w:sz="6" w:space="0" w:color="auto"/>
            </w:tcBorders>
          </w:tcPr>
          <w:p w14:paraId="7D134E96" w14:textId="77777777" w:rsidR="00891B7B" w:rsidRDefault="0012492F">
            <w:pPr>
              <w:cnfStyle w:val="000000000000" w:firstRow="0" w:lastRow="0" w:firstColumn="0" w:lastColumn="0" w:oddVBand="0" w:evenVBand="0" w:oddHBand="0" w:evenHBand="0" w:firstRowFirstColumn="0" w:firstRowLastColumn="0" w:lastRowFirstColumn="0" w:lastRowLastColumn="0"/>
            </w:pPr>
            <w:r>
              <w:t>15 166</w:t>
            </w:r>
          </w:p>
        </w:tc>
      </w:tr>
      <w:tr w:rsidR="00891B7B" w14:paraId="63E0420D"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6288E6F6" w14:textId="77777777" w:rsidR="00891B7B" w:rsidRDefault="0012492F">
            <w:r>
              <w:rPr>
                <w:b/>
              </w:rPr>
              <w:t>Total financial assets</w:t>
            </w:r>
          </w:p>
        </w:tc>
        <w:tc>
          <w:tcPr>
            <w:tcW w:w="992" w:type="dxa"/>
            <w:tcBorders>
              <w:top w:val="single" w:sz="6" w:space="0" w:color="auto"/>
              <w:bottom w:val="single" w:sz="6" w:space="0" w:color="auto"/>
            </w:tcBorders>
          </w:tcPr>
          <w:p w14:paraId="3911666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60 </w:t>
            </w:r>
            <w:r w:rsidR="00D364A3">
              <w:rPr>
                <w:b/>
              </w:rPr>
              <w:t>921</w:t>
            </w:r>
          </w:p>
        </w:tc>
        <w:tc>
          <w:tcPr>
            <w:tcW w:w="1133" w:type="dxa"/>
            <w:tcBorders>
              <w:top w:val="single" w:sz="6" w:space="0" w:color="auto"/>
              <w:bottom w:val="single" w:sz="6" w:space="0" w:color="auto"/>
            </w:tcBorders>
          </w:tcPr>
          <w:p w14:paraId="6B923AA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54 246</w:t>
            </w:r>
          </w:p>
        </w:tc>
      </w:tr>
      <w:tr w:rsidR="00891B7B" w14:paraId="742F5ED8"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2D52C776" w14:textId="77777777" w:rsidR="00891B7B" w:rsidRDefault="0012492F">
            <w:r>
              <w:rPr>
                <w:b/>
              </w:rPr>
              <w:t>Non</w:t>
            </w:r>
            <w:r>
              <w:rPr>
                <w:b/>
              </w:rPr>
              <w:noBreakHyphen/>
              <w:t>financial assets</w:t>
            </w:r>
          </w:p>
        </w:tc>
        <w:tc>
          <w:tcPr>
            <w:tcW w:w="992" w:type="dxa"/>
            <w:tcBorders>
              <w:top w:val="single" w:sz="6" w:space="0" w:color="auto"/>
            </w:tcBorders>
          </w:tcPr>
          <w:p w14:paraId="5BBAD26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2927BAA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8036C2F" w14:textId="77777777">
        <w:tc>
          <w:tcPr>
            <w:cnfStyle w:val="001000000000" w:firstRow="0" w:lastRow="0" w:firstColumn="1" w:lastColumn="0" w:oddVBand="0" w:evenVBand="0" w:oddHBand="0" w:evenHBand="0" w:firstRowFirstColumn="0" w:firstRowLastColumn="0" w:lastRowFirstColumn="0" w:lastRowLastColumn="0"/>
            <w:tcW w:w="7513" w:type="dxa"/>
          </w:tcPr>
          <w:p w14:paraId="585672B0" w14:textId="77777777" w:rsidR="00891B7B" w:rsidRDefault="0012492F">
            <w:r>
              <w:t>Inventories</w:t>
            </w:r>
          </w:p>
        </w:tc>
        <w:tc>
          <w:tcPr>
            <w:tcW w:w="992" w:type="dxa"/>
          </w:tcPr>
          <w:p w14:paraId="077AAB46" w14:textId="77777777" w:rsidR="00891B7B" w:rsidRDefault="0012492F">
            <w:pPr>
              <w:cnfStyle w:val="000000000000" w:firstRow="0" w:lastRow="0" w:firstColumn="0" w:lastColumn="0" w:oddVBand="0" w:evenVBand="0" w:oddHBand="0" w:evenHBand="0" w:firstRowFirstColumn="0" w:firstRowLastColumn="0" w:lastRowFirstColumn="0" w:lastRowLastColumn="0"/>
            </w:pPr>
            <w:r>
              <w:t>1 748</w:t>
            </w:r>
          </w:p>
        </w:tc>
        <w:tc>
          <w:tcPr>
            <w:tcW w:w="1133" w:type="dxa"/>
          </w:tcPr>
          <w:p w14:paraId="08094E09" w14:textId="77777777" w:rsidR="00891B7B" w:rsidRDefault="0012492F">
            <w:pPr>
              <w:cnfStyle w:val="000000000000" w:firstRow="0" w:lastRow="0" w:firstColumn="0" w:lastColumn="0" w:oddVBand="0" w:evenVBand="0" w:oddHBand="0" w:evenHBand="0" w:firstRowFirstColumn="0" w:firstRowLastColumn="0" w:lastRowFirstColumn="0" w:lastRowLastColumn="0"/>
            </w:pPr>
            <w:r>
              <w:t>1 851</w:t>
            </w:r>
          </w:p>
        </w:tc>
      </w:tr>
      <w:tr w:rsidR="00891B7B" w14:paraId="4A5CC620" w14:textId="77777777">
        <w:tc>
          <w:tcPr>
            <w:cnfStyle w:val="001000000000" w:firstRow="0" w:lastRow="0" w:firstColumn="1" w:lastColumn="0" w:oddVBand="0" w:evenVBand="0" w:oddHBand="0" w:evenHBand="0" w:firstRowFirstColumn="0" w:firstRowLastColumn="0" w:lastRowFirstColumn="0" w:lastRowLastColumn="0"/>
            <w:tcW w:w="7513" w:type="dxa"/>
          </w:tcPr>
          <w:p w14:paraId="665A3AC3" w14:textId="77777777" w:rsidR="00891B7B" w:rsidRDefault="0012492F">
            <w:r>
              <w:t>Non</w:t>
            </w:r>
            <w:r>
              <w:noBreakHyphen/>
              <w:t>financial assets held for sale</w:t>
            </w:r>
          </w:p>
        </w:tc>
        <w:tc>
          <w:tcPr>
            <w:tcW w:w="992" w:type="dxa"/>
          </w:tcPr>
          <w:p w14:paraId="2E8D3610" w14:textId="77777777" w:rsidR="00891B7B" w:rsidRDefault="0012492F">
            <w:pPr>
              <w:cnfStyle w:val="000000000000" w:firstRow="0" w:lastRow="0" w:firstColumn="0" w:lastColumn="0" w:oddVBand="0" w:evenVBand="0" w:oddHBand="0" w:evenHBand="0" w:firstRowFirstColumn="0" w:firstRowLastColumn="0" w:lastRowFirstColumn="0" w:lastRowLastColumn="0"/>
            </w:pPr>
            <w:r>
              <w:t>245</w:t>
            </w:r>
          </w:p>
        </w:tc>
        <w:tc>
          <w:tcPr>
            <w:tcW w:w="1133" w:type="dxa"/>
          </w:tcPr>
          <w:p w14:paraId="7A5FDAE0" w14:textId="77777777" w:rsidR="00891B7B" w:rsidRDefault="0012492F">
            <w:pPr>
              <w:cnfStyle w:val="000000000000" w:firstRow="0" w:lastRow="0" w:firstColumn="0" w:lastColumn="0" w:oddVBand="0" w:evenVBand="0" w:oddHBand="0" w:evenHBand="0" w:firstRowFirstColumn="0" w:firstRowLastColumn="0" w:lastRowFirstColumn="0" w:lastRowLastColumn="0"/>
            </w:pPr>
            <w:r>
              <w:t>139</w:t>
            </w:r>
          </w:p>
        </w:tc>
      </w:tr>
      <w:tr w:rsidR="00891B7B" w14:paraId="29E97147" w14:textId="77777777">
        <w:tc>
          <w:tcPr>
            <w:cnfStyle w:val="001000000000" w:firstRow="0" w:lastRow="0" w:firstColumn="1" w:lastColumn="0" w:oddVBand="0" w:evenVBand="0" w:oddHBand="0" w:evenHBand="0" w:firstRowFirstColumn="0" w:firstRowLastColumn="0" w:lastRowFirstColumn="0" w:lastRowLastColumn="0"/>
            <w:tcW w:w="7513" w:type="dxa"/>
          </w:tcPr>
          <w:p w14:paraId="6429921D" w14:textId="77777777" w:rsidR="00891B7B" w:rsidRDefault="0012492F">
            <w:r>
              <w:t>Land, buildings, infrastructure, plant and equipment</w:t>
            </w:r>
          </w:p>
        </w:tc>
        <w:tc>
          <w:tcPr>
            <w:tcW w:w="992" w:type="dxa"/>
          </w:tcPr>
          <w:p w14:paraId="29D7503B"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436 </w:t>
            </w:r>
            <w:r w:rsidR="00D364A3">
              <w:t>355</w:t>
            </w:r>
          </w:p>
        </w:tc>
        <w:tc>
          <w:tcPr>
            <w:tcW w:w="1133" w:type="dxa"/>
          </w:tcPr>
          <w:p w14:paraId="442DBE47" w14:textId="77777777" w:rsidR="00891B7B" w:rsidRDefault="0012492F">
            <w:pPr>
              <w:cnfStyle w:val="000000000000" w:firstRow="0" w:lastRow="0" w:firstColumn="0" w:lastColumn="0" w:oddVBand="0" w:evenVBand="0" w:oddHBand="0" w:evenHBand="0" w:firstRowFirstColumn="0" w:firstRowLastColumn="0" w:lastRowFirstColumn="0" w:lastRowLastColumn="0"/>
            </w:pPr>
            <w:r>
              <w:t>408 618</w:t>
            </w:r>
          </w:p>
        </w:tc>
      </w:tr>
      <w:tr w:rsidR="00891B7B" w14:paraId="6940D6A0"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7BAB6F34" w14:textId="77777777" w:rsidR="00891B7B" w:rsidRDefault="0012492F">
            <w:r>
              <w:t>Other non</w:t>
            </w:r>
            <w:r>
              <w:noBreakHyphen/>
              <w:t>financial assets</w:t>
            </w:r>
          </w:p>
        </w:tc>
        <w:tc>
          <w:tcPr>
            <w:tcW w:w="992" w:type="dxa"/>
            <w:tcBorders>
              <w:bottom w:val="single" w:sz="6" w:space="0" w:color="auto"/>
            </w:tcBorders>
          </w:tcPr>
          <w:p w14:paraId="7AD629DA" w14:textId="77777777" w:rsidR="00891B7B" w:rsidRDefault="0012492F">
            <w:pPr>
              <w:cnfStyle w:val="000000000000" w:firstRow="0" w:lastRow="0" w:firstColumn="0" w:lastColumn="0" w:oddVBand="0" w:evenVBand="0" w:oddHBand="0" w:evenHBand="0" w:firstRowFirstColumn="0" w:firstRowLastColumn="0" w:lastRowFirstColumn="0" w:lastRowLastColumn="0"/>
            </w:pPr>
            <w:r>
              <w:t>7 254</w:t>
            </w:r>
          </w:p>
        </w:tc>
        <w:tc>
          <w:tcPr>
            <w:tcW w:w="1133" w:type="dxa"/>
            <w:tcBorders>
              <w:bottom w:val="single" w:sz="6" w:space="0" w:color="auto"/>
            </w:tcBorders>
          </w:tcPr>
          <w:p w14:paraId="05109C17" w14:textId="77777777" w:rsidR="00891B7B" w:rsidRDefault="0012492F">
            <w:pPr>
              <w:cnfStyle w:val="000000000000" w:firstRow="0" w:lastRow="0" w:firstColumn="0" w:lastColumn="0" w:oddVBand="0" w:evenVBand="0" w:oddHBand="0" w:evenHBand="0" w:firstRowFirstColumn="0" w:firstRowLastColumn="0" w:lastRowFirstColumn="0" w:lastRowLastColumn="0"/>
            </w:pPr>
            <w:r>
              <w:t>6 927</w:t>
            </w:r>
          </w:p>
        </w:tc>
      </w:tr>
      <w:tr w:rsidR="00891B7B" w14:paraId="68050814" w14:textId="77777777" w:rsidTr="008812E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7776A1C5" w14:textId="77777777" w:rsidR="00891B7B" w:rsidRDefault="0012492F">
            <w:r>
              <w:rPr>
                <w:b/>
              </w:rPr>
              <w:t>Total non</w:t>
            </w:r>
            <w:r>
              <w:rPr>
                <w:b/>
              </w:rPr>
              <w:noBreakHyphen/>
              <w:t>financial assets</w:t>
            </w:r>
          </w:p>
        </w:tc>
        <w:tc>
          <w:tcPr>
            <w:tcW w:w="992" w:type="dxa"/>
            <w:tcBorders>
              <w:top w:val="single" w:sz="6" w:space="0" w:color="auto"/>
              <w:bottom w:val="single" w:sz="6" w:space="0" w:color="auto"/>
            </w:tcBorders>
          </w:tcPr>
          <w:p w14:paraId="1D29071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445 </w:t>
            </w:r>
            <w:r w:rsidR="00D364A3">
              <w:rPr>
                <w:b/>
              </w:rPr>
              <w:t>602</w:t>
            </w:r>
          </w:p>
        </w:tc>
        <w:tc>
          <w:tcPr>
            <w:tcW w:w="1133" w:type="dxa"/>
            <w:tcBorders>
              <w:top w:val="single" w:sz="6" w:space="0" w:color="auto"/>
              <w:bottom w:val="single" w:sz="6" w:space="0" w:color="auto"/>
            </w:tcBorders>
          </w:tcPr>
          <w:p w14:paraId="4A02C9D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417 534</w:t>
            </w:r>
          </w:p>
        </w:tc>
      </w:tr>
      <w:tr w:rsidR="00891B7B" w14:paraId="6E872959" w14:textId="77777777" w:rsidTr="008812E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4" w:space="0" w:color="auto"/>
            </w:tcBorders>
          </w:tcPr>
          <w:p w14:paraId="2413C71A" w14:textId="77777777" w:rsidR="00891B7B" w:rsidRDefault="0012492F">
            <w:r>
              <w:rPr>
                <w:b/>
              </w:rPr>
              <w:t>Total assets</w:t>
            </w:r>
          </w:p>
        </w:tc>
        <w:tc>
          <w:tcPr>
            <w:tcW w:w="992" w:type="dxa"/>
            <w:tcBorders>
              <w:top w:val="single" w:sz="6" w:space="0" w:color="auto"/>
              <w:bottom w:val="single" w:sz="4" w:space="0" w:color="auto"/>
            </w:tcBorders>
          </w:tcPr>
          <w:p w14:paraId="25C9F02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506 </w:t>
            </w:r>
            <w:r w:rsidR="00D364A3">
              <w:rPr>
                <w:b/>
              </w:rPr>
              <w:t>523</w:t>
            </w:r>
          </w:p>
        </w:tc>
        <w:tc>
          <w:tcPr>
            <w:tcW w:w="1133" w:type="dxa"/>
            <w:tcBorders>
              <w:top w:val="single" w:sz="6" w:space="0" w:color="auto"/>
              <w:bottom w:val="single" w:sz="4" w:space="0" w:color="auto"/>
            </w:tcBorders>
          </w:tcPr>
          <w:p w14:paraId="4F0E315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471 780</w:t>
            </w:r>
          </w:p>
        </w:tc>
      </w:tr>
      <w:tr w:rsidR="00891B7B" w14:paraId="2BD2CD5D" w14:textId="77777777" w:rsidTr="008812E0">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tcBorders>
          </w:tcPr>
          <w:p w14:paraId="524A2042" w14:textId="77777777" w:rsidR="00891B7B" w:rsidRDefault="0012492F">
            <w:r>
              <w:rPr>
                <w:b/>
              </w:rPr>
              <w:t>Liabilities</w:t>
            </w:r>
          </w:p>
        </w:tc>
        <w:tc>
          <w:tcPr>
            <w:tcW w:w="992" w:type="dxa"/>
            <w:tcBorders>
              <w:top w:val="single" w:sz="4" w:space="0" w:color="auto"/>
            </w:tcBorders>
          </w:tcPr>
          <w:p w14:paraId="00C4779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4" w:space="0" w:color="auto"/>
            </w:tcBorders>
          </w:tcPr>
          <w:p w14:paraId="0C2CC01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2F4BDDA" w14:textId="77777777">
        <w:tc>
          <w:tcPr>
            <w:cnfStyle w:val="001000000000" w:firstRow="0" w:lastRow="0" w:firstColumn="1" w:lastColumn="0" w:oddVBand="0" w:evenVBand="0" w:oddHBand="0" w:evenHBand="0" w:firstRowFirstColumn="0" w:firstRowLastColumn="0" w:lastRowFirstColumn="0" w:lastRowLastColumn="0"/>
            <w:tcW w:w="7513" w:type="dxa"/>
          </w:tcPr>
          <w:p w14:paraId="511D29EF" w14:textId="77777777" w:rsidR="00891B7B" w:rsidRDefault="0012492F">
            <w:r>
              <w:t>Deposits held and advances received</w:t>
            </w:r>
          </w:p>
        </w:tc>
        <w:tc>
          <w:tcPr>
            <w:tcW w:w="992" w:type="dxa"/>
          </w:tcPr>
          <w:p w14:paraId="66DEA068" w14:textId="77777777" w:rsidR="00891B7B" w:rsidRDefault="0012492F">
            <w:pPr>
              <w:cnfStyle w:val="000000000000" w:firstRow="0" w:lastRow="0" w:firstColumn="0" w:lastColumn="0" w:oddVBand="0" w:evenVBand="0" w:oddHBand="0" w:evenHBand="0" w:firstRowFirstColumn="0" w:firstRowLastColumn="0" w:lastRowFirstColumn="0" w:lastRowLastColumn="0"/>
            </w:pPr>
            <w:r>
              <w:t>1 779</w:t>
            </w:r>
          </w:p>
        </w:tc>
        <w:tc>
          <w:tcPr>
            <w:tcW w:w="1133" w:type="dxa"/>
          </w:tcPr>
          <w:p w14:paraId="05BCB191" w14:textId="77777777" w:rsidR="00891B7B" w:rsidRDefault="0012492F">
            <w:pPr>
              <w:cnfStyle w:val="000000000000" w:firstRow="0" w:lastRow="0" w:firstColumn="0" w:lastColumn="0" w:oddVBand="0" w:evenVBand="0" w:oddHBand="0" w:evenHBand="0" w:firstRowFirstColumn="0" w:firstRowLastColumn="0" w:lastRowFirstColumn="0" w:lastRowLastColumn="0"/>
            </w:pPr>
            <w:r>
              <w:t>1 638</w:t>
            </w:r>
          </w:p>
        </w:tc>
      </w:tr>
      <w:tr w:rsidR="00891B7B" w14:paraId="406EF3C4" w14:textId="77777777">
        <w:tc>
          <w:tcPr>
            <w:cnfStyle w:val="001000000000" w:firstRow="0" w:lastRow="0" w:firstColumn="1" w:lastColumn="0" w:oddVBand="0" w:evenVBand="0" w:oddHBand="0" w:evenHBand="0" w:firstRowFirstColumn="0" w:firstRowLastColumn="0" w:lastRowFirstColumn="0" w:lastRowLastColumn="0"/>
            <w:tcW w:w="7513" w:type="dxa"/>
          </w:tcPr>
          <w:p w14:paraId="7224142E" w14:textId="77777777" w:rsidR="00891B7B" w:rsidRDefault="0012492F">
            <w:r>
              <w:t>Payables</w:t>
            </w:r>
            <w:r>
              <w:rPr>
                <w:vertAlign w:val="superscript"/>
              </w:rPr>
              <w:t xml:space="preserve"> (a)</w:t>
            </w:r>
          </w:p>
        </w:tc>
        <w:tc>
          <w:tcPr>
            <w:tcW w:w="992" w:type="dxa"/>
          </w:tcPr>
          <w:p w14:paraId="6D272D8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9 </w:t>
            </w:r>
            <w:r w:rsidR="00D364A3">
              <w:t>370</w:t>
            </w:r>
          </w:p>
        </w:tc>
        <w:tc>
          <w:tcPr>
            <w:tcW w:w="1133" w:type="dxa"/>
          </w:tcPr>
          <w:p w14:paraId="130BA2BD" w14:textId="77777777" w:rsidR="00891B7B" w:rsidRDefault="0012492F">
            <w:pPr>
              <w:cnfStyle w:val="000000000000" w:firstRow="0" w:lastRow="0" w:firstColumn="0" w:lastColumn="0" w:oddVBand="0" w:evenVBand="0" w:oddHBand="0" w:evenHBand="0" w:firstRowFirstColumn="0" w:firstRowLastColumn="0" w:lastRowFirstColumn="0" w:lastRowLastColumn="0"/>
            </w:pPr>
            <w:r>
              <w:t>7 851</w:t>
            </w:r>
          </w:p>
        </w:tc>
      </w:tr>
      <w:tr w:rsidR="00891B7B" w14:paraId="7D86AAD1" w14:textId="77777777">
        <w:tc>
          <w:tcPr>
            <w:cnfStyle w:val="001000000000" w:firstRow="0" w:lastRow="0" w:firstColumn="1" w:lastColumn="0" w:oddVBand="0" w:evenVBand="0" w:oddHBand="0" w:evenHBand="0" w:firstRowFirstColumn="0" w:firstRowLastColumn="0" w:lastRowFirstColumn="0" w:lastRowLastColumn="0"/>
            <w:tcW w:w="7513" w:type="dxa"/>
          </w:tcPr>
          <w:p w14:paraId="7B8A8E80" w14:textId="77777777" w:rsidR="00891B7B" w:rsidRDefault="0012492F">
            <w:r>
              <w:t>Borrowings</w:t>
            </w:r>
          </w:p>
        </w:tc>
        <w:tc>
          <w:tcPr>
            <w:tcW w:w="992" w:type="dxa"/>
          </w:tcPr>
          <w:p w14:paraId="0D89BEB6"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186 </w:t>
            </w:r>
            <w:r w:rsidR="00D364A3">
              <w:t>334</w:t>
            </w:r>
          </w:p>
        </w:tc>
        <w:tc>
          <w:tcPr>
            <w:tcW w:w="1133" w:type="dxa"/>
          </w:tcPr>
          <w:p w14:paraId="7866097B" w14:textId="77777777" w:rsidR="00891B7B" w:rsidRDefault="0012492F">
            <w:pPr>
              <w:cnfStyle w:val="000000000000" w:firstRow="0" w:lastRow="0" w:firstColumn="0" w:lastColumn="0" w:oddVBand="0" w:evenVBand="0" w:oddHBand="0" w:evenHBand="0" w:firstRowFirstColumn="0" w:firstRowLastColumn="0" w:lastRowFirstColumn="0" w:lastRowLastColumn="0"/>
            </w:pPr>
            <w:r>
              <w:t>159 411</w:t>
            </w:r>
          </w:p>
        </w:tc>
      </w:tr>
      <w:tr w:rsidR="00891B7B" w14:paraId="5666BEAB" w14:textId="77777777">
        <w:tc>
          <w:tcPr>
            <w:cnfStyle w:val="001000000000" w:firstRow="0" w:lastRow="0" w:firstColumn="1" w:lastColumn="0" w:oddVBand="0" w:evenVBand="0" w:oddHBand="0" w:evenHBand="0" w:firstRowFirstColumn="0" w:firstRowLastColumn="0" w:lastRowFirstColumn="0" w:lastRowLastColumn="0"/>
            <w:tcW w:w="7513" w:type="dxa"/>
          </w:tcPr>
          <w:p w14:paraId="32540CF0" w14:textId="77777777" w:rsidR="00891B7B" w:rsidRDefault="0012492F">
            <w:r>
              <w:t>Employee benefits</w:t>
            </w:r>
          </w:p>
        </w:tc>
        <w:tc>
          <w:tcPr>
            <w:tcW w:w="992" w:type="dxa"/>
          </w:tcPr>
          <w:p w14:paraId="5D811426" w14:textId="77777777" w:rsidR="00891B7B" w:rsidRDefault="0012492F">
            <w:pPr>
              <w:cnfStyle w:val="000000000000" w:firstRow="0" w:lastRow="0" w:firstColumn="0" w:lastColumn="0" w:oddVBand="0" w:evenVBand="0" w:oddHBand="0" w:evenHBand="0" w:firstRowFirstColumn="0" w:firstRowLastColumn="0" w:lastRowFirstColumn="0" w:lastRowLastColumn="0"/>
            </w:pPr>
            <w:r>
              <w:t>11 720</w:t>
            </w:r>
          </w:p>
        </w:tc>
        <w:tc>
          <w:tcPr>
            <w:tcW w:w="1133" w:type="dxa"/>
          </w:tcPr>
          <w:p w14:paraId="3BEEE227" w14:textId="77777777" w:rsidR="00891B7B" w:rsidRDefault="0012492F">
            <w:pPr>
              <w:cnfStyle w:val="000000000000" w:firstRow="0" w:lastRow="0" w:firstColumn="0" w:lastColumn="0" w:oddVBand="0" w:evenVBand="0" w:oddHBand="0" w:evenHBand="0" w:firstRowFirstColumn="0" w:firstRowLastColumn="0" w:lastRowFirstColumn="0" w:lastRowLastColumn="0"/>
            </w:pPr>
            <w:r>
              <w:t>10 823</w:t>
            </w:r>
          </w:p>
        </w:tc>
      </w:tr>
      <w:tr w:rsidR="00891B7B" w14:paraId="1BBFEAA7" w14:textId="77777777">
        <w:tc>
          <w:tcPr>
            <w:cnfStyle w:val="001000000000" w:firstRow="0" w:lastRow="0" w:firstColumn="1" w:lastColumn="0" w:oddVBand="0" w:evenVBand="0" w:oddHBand="0" w:evenHBand="0" w:firstRowFirstColumn="0" w:firstRowLastColumn="0" w:lastRowFirstColumn="0" w:lastRowLastColumn="0"/>
            <w:tcW w:w="7513" w:type="dxa"/>
          </w:tcPr>
          <w:p w14:paraId="3EAD916B" w14:textId="77777777" w:rsidR="00891B7B" w:rsidRDefault="0012492F">
            <w:r>
              <w:t>Superannuation</w:t>
            </w:r>
          </w:p>
        </w:tc>
        <w:tc>
          <w:tcPr>
            <w:tcW w:w="992" w:type="dxa"/>
          </w:tcPr>
          <w:p w14:paraId="23B093E8" w14:textId="77777777" w:rsidR="00891B7B" w:rsidRDefault="0012492F">
            <w:pPr>
              <w:cnfStyle w:val="000000000000" w:firstRow="0" w:lastRow="0" w:firstColumn="0" w:lastColumn="0" w:oddVBand="0" w:evenVBand="0" w:oddHBand="0" w:evenHBand="0" w:firstRowFirstColumn="0" w:firstRowLastColumn="0" w:lastRowFirstColumn="0" w:lastRowLastColumn="0"/>
            </w:pPr>
            <w:r>
              <w:t>18 226</w:t>
            </w:r>
          </w:p>
        </w:tc>
        <w:tc>
          <w:tcPr>
            <w:tcW w:w="1133" w:type="dxa"/>
          </w:tcPr>
          <w:p w14:paraId="4827038C" w14:textId="77777777" w:rsidR="00891B7B" w:rsidRDefault="0012492F">
            <w:pPr>
              <w:cnfStyle w:val="000000000000" w:firstRow="0" w:lastRow="0" w:firstColumn="0" w:lastColumn="0" w:oddVBand="0" w:evenVBand="0" w:oddHBand="0" w:evenHBand="0" w:firstRowFirstColumn="0" w:firstRowLastColumn="0" w:lastRowFirstColumn="0" w:lastRowLastColumn="0"/>
            </w:pPr>
            <w:r>
              <w:t>18 904</w:t>
            </w:r>
          </w:p>
        </w:tc>
      </w:tr>
      <w:tr w:rsidR="00891B7B" w14:paraId="3AECF9AB" w14:textId="77777777">
        <w:tc>
          <w:tcPr>
            <w:cnfStyle w:val="001000000000" w:firstRow="0" w:lastRow="0" w:firstColumn="1" w:lastColumn="0" w:oddVBand="0" w:evenVBand="0" w:oddHBand="0" w:evenHBand="0" w:firstRowFirstColumn="0" w:firstRowLastColumn="0" w:lastRowFirstColumn="0" w:lastRowLastColumn="0"/>
            <w:tcW w:w="7513" w:type="dxa"/>
          </w:tcPr>
          <w:p w14:paraId="2C99C583" w14:textId="77777777" w:rsidR="00891B7B" w:rsidRDefault="0012492F">
            <w:r>
              <w:t>Other provisions</w:t>
            </w:r>
          </w:p>
        </w:tc>
        <w:tc>
          <w:tcPr>
            <w:tcW w:w="992" w:type="dxa"/>
          </w:tcPr>
          <w:p w14:paraId="223AF8F3" w14:textId="77777777" w:rsidR="00891B7B" w:rsidRDefault="0012492F">
            <w:pPr>
              <w:cnfStyle w:val="000000000000" w:firstRow="0" w:lastRow="0" w:firstColumn="0" w:lastColumn="0" w:oddVBand="0" w:evenVBand="0" w:oddHBand="0" w:evenHBand="0" w:firstRowFirstColumn="0" w:firstRowLastColumn="0" w:lastRowFirstColumn="0" w:lastRowLastColumn="0"/>
            </w:pPr>
            <w:r>
              <w:t>3 614</w:t>
            </w:r>
          </w:p>
        </w:tc>
        <w:tc>
          <w:tcPr>
            <w:tcW w:w="1133" w:type="dxa"/>
          </w:tcPr>
          <w:p w14:paraId="4B6D4B42" w14:textId="77777777" w:rsidR="00891B7B" w:rsidRDefault="0012492F">
            <w:pPr>
              <w:cnfStyle w:val="000000000000" w:firstRow="0" w:lastRow="0" w:firstColumn="0" w:lastColumn="0" w:oddVBand="0" w:evenVBand="0" w:oddHBand="0" w:evenHBand="0" w:firstRowFirstColumn="0" w:firstRowLastColumn="0" w:lastRowFirstColumn="0" w:lastRowLastColumn="0"/>
            </w:pPr>
            <w:r>
              <w:t>3 157</w:t>
            </w:r>
          </w:p>
        </w:tc>
      </w:tr>
      <w:tr w:rsidR="00891B7B" w14:paraId="19C376D5"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3032F508" w14:textId="77777777" w:rsidR="00891B7B" w:rsidRDefault="0012492F">
            <w:r>
              <w:t>Other liabilities</w:t>
            </w:r>
            <w:r>
              <w:rPr>
                <w:vertAlign w:val="superscript"/>
              </w:rPr>
              <w:t xml:space="preserve"> (a)</w:t>
            </w:r>
          </w:p>
        </w:tc>
        <w:tc>
          <w:tcPr>
            <w:tcW w:w="992" w:type="dxa"/>
            <w:tcBorders>
              <w:bottom w:val="single" w:sz="6" w:space="0" w:color="auto"/>
            </w:tcBorders>
          </w:tcPr>
          <w:p w14:paraId="2DEEFA9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31 </w:t>
            </w:r>
            <w:r w:rsidR="00D364A3">
              <w:t>281</w:t>
            </w:r>
          </w:p>
        </w:tc>
        <w:tc>
          <w:tcPr>
            <w:tcW w:w="1133" w:type="dxa"/>
            <w:tcBorders>
              <w:bottom w:val="single" w:sz="6" w:space="0" w:color="auto"/>
            </w:tcBorders>
          </w:tcPr>
          <w:p w14:paraId="440F4B2B" w14:textId="77777777" w:rsidR="00891B7B" w:rsidRDefault="0012492F">
            <w:pPr>
              <w:cnfStyle w:val="000000000000" w:firstRow="0" w:lastRow="0" w:firstColumn="0" w:lastColumn="0" w:oddVBand="0" w:evenVBand="0" w:oddHBand="0" w:evenHBand="0" w:firstRowFirstColumn="0" w:firstRowLastColumn="0" w:lastRowFirstColumn="0" w:lastRowLastColumn="0"/>
            </w:pPr>
            <w:r>
              <w:t>30 988</w:t>
            </w:r>
          </w:p>
        </w:tc>
      </w:tr>
      <w:tr w:rsidR="00891B7B" w14:paraId="26D4483B"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7AB2846B" w14:textId="77777777" w:rsidR="00891B7B" w:rsidRDefault="0012492F">
            <w:r>
              <w:rPr>
                <w:b/>
              </w:rPr>
              <w:t>Total liabilities</w:t>
            </w:r>
          </w:p>
        </w:tc>
        <w:tc>
          <w:tcPr>
            <w:tcW w:w="992" w:type="dxa"/>
            <w:tcBorders>
              <w:top w:val="single" w:sz="6" w:space="0" w:color="auto"/>
              <w:bottom w:val="single" w:sz="6" w:space="0" w:color="auto"/>
            </w:tcBorders>
          </w:tcPr>
          <w:p w14:paraId="2D8F022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262 </w:t>
            </w:r>
            <w:r w:rsidR="00D364A3">
              <w:rPr>
                <w:b/>
              </w:rPr>
              <w:t>325</w:t>
            </w:r>
          </w:p>
        </w:tc>
        <w:tc>
          <w:tcPr>
            <w:tcW w:w="1133" w:type="dxa"/>
            <w:tcBorders>
              <w:top w:val="single" w:sz="6" w:space="0" w:color="auto"/>
              <w:bottom w:val="single" w:sz="6" w:space="0" w:color="auto"/>
            </w:tcBorders>
          </w:tcPr>
          <w:p w14:paraId="62530AD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232 772</w:t>
            </w:r>
          </w:p>
        </w:tc>
      </w:tr>
      <w:tr w:rsidR="00891B7B" w14:paraId="65317C82"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38E3BCA7" w14:textId="77777777" w:rsidR="00891B7B" w:rsidRDefault="0012492F">
            <w:r>
              <w:rPr>
                <w:b/>
              </w:rPr>
              <w:t>Net assets</w:t>
            </w:r>
          </w:p>
        </w:tc>
        <w:tc>
          <w:tcPr>
            <w:tcW w:w="992" w:type="dxa"/>
            <w:tcBorders>
              <w:top w:val="single" w:sz="6" w:space="0" w:color="auto"/>
              <w:bottom w:val="single" w:sz="12" w:space="0" w:color="auto"/>
            </w:tcBorders>
          </w:tcPr>
          <w:p w14:paraId="13C9158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244 </w:t>
            </w:r>
            <w:r w:rsidR="00D364A3">
              <w:rPr>
                <w:b/>
              </w:rPr>
              <w:t>199</w:t>
            </w:r>
          </w:p>
        </w:tc>
        <w:tc>
          <w:tcPr>
            <w:tcW w:w="1133" w:type="dxa"/>
            <w:tcBorders>
              <w:top w:val="single" w:sz="6" w:space="0" w:color="auto"/>
              <w:bottom w:val="single" w:sz="12" w:space="0" w:color="auto"/>
            </w:tcBorders>
          </w:tcPr>
          <w:p w14:paraId="244AD09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239 008</w:t>
            </w:r>
          </w:p>
        </w:tc>
      </w:tr>
      <w:tr w:rsidR="007372A9" w14:paraId="54EEAEAC" w14:textId="77777777" w:rsidTr="006F06B0">
        <w:tc>
          <w:tcPr>
            <w:cnfStyle w:val="001000000000" w:firstRow="0" w:lastRow="0" w:firstColumn="1" w:lastColumn="0" w:oddVBand="0" w:evenVBand="0" w:oddHBand="0" w:evenHBand="0" w:firstRowFirstColumn="0" w:firstRowLastColumn="0" w:lastRowFirstColumn="0" w:lastRowLastColumn="0"/>
            <w:tcW w:w="7513" w:type="dxa"/>
          </w:tcPr>
          <w:p w14:paraId="36827BE4" w14:textId="77777777" w:rsidR="00891B7B" w:rsidRDefault="0012492F">
            <w:r>
              <w:t>Equity</w:t>
            </w:r>
          </w:p>
        </w:tc>
        <w:tc>
          <w:tcPr>
            <w:tcW w:w="992" w:type="dxa"/>
          </w:tcPr>
          <w:p w14:paraId="46D7AC8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Pr>
          <w:p w14:paraId="5B03651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8023545" w14:textId="77777777">
        <w:tc>
          <w:tcPr>
            <w:cnfStyle w:val="001000000000" w:firstRow="0" w:lastRow="0" w:firstColumn="1" w:lastColumn="0" w:oddVBand="0" w:evenVBand="0" w:oddHBand="0" w:evenHBand="0" w:firstRowFirstColumn="0" w:firstRowLastColumn="0" w:lastRowFirstColumn="0" w:lastRowLastColumn="0"/>
            <w:tcW w:w="7513" w:type="dxa"/>
          </w:tcPr>
          <w:p w14:paraId="1D6092AE" w14:textId="77777777" w:rsidR="00891B7B" w:rsidRDefault="0012492F">
            <w:r>
              <w:t>Accumulated surplus/(deficit)</w:t>
            </w:r>
          </w:p>
        </w:tc>
        <w:tc>
          <w:tcPr>
            <w:tcW w:w="992" w:type="dxa"/>
          </w:tcPr>
          <w:p w14:paraId="1CE7DE40"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65 </w:t>
            </w:r>
            <w:r w:rsidR="00D364A3">
              <w:t>605</w:t>
            </w:r>
          </w:p>
        </w:tc>
        <w:tc>
          <w:tcPr>
            <w:tcW w:w="1133" w:type="dxa"/>
          </w:tcPr>
          <w:p w14:paraId="06460A35" w14:textId="77777777" w:rsidR="00891B7B" w:rsidRDefault="0012492F">
            <w:pPr>
              <w:cnfStyle w:val="000000000000" w:firstRow="0" w:lastRow="0" w:firstColumn="0" w:lastColumn="0" w:oddVBand="0" w:evenVBand="0" w:oddHBand="0" w:evenHBand="0" w:firstRowFirstColumn="0" w:firstRowLastColumn="0" w:lastRowFirstColumn="0" w:lastRowLastColumn="0"/>
            </w:pPr>
            <w:r>
              <w:t>69 742</w:t>
            </w:r>
          </w:p>
        </w:tc>
      </w:tr>
      <w:tr w:rsidR="00891B7B" w14:paraId="09214565"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17C283BE" w14:textId="77777777" w:rsidR="00891B7B" w:rsidRDefault="0012492F">
            <w:r>
              <w:t>Reserves</w:t>
            </w:r>
          </w:p>
        </w:tc>
        <w:tc>
          <w:tcPr>
            <w:tcW w:w="992" w:type="dxa"/>
            <w:tcBorders>
              <w:bottom w:val="single" w:sz="6" w:space="0" w:color="auto"/>
            </w:tcBorders>
          </w:tcPr>
          <w:p w14:paraId="1C44C42D" w14:textId="77777777" w:rsidR="00891B7B" w:rsidRDefault="0012492F">
            <w:pPr>
              <w:cnfStyle w:val="000000000000" w:firstRow="0" w:lastRow="0" w:firstColumn="0" w:lastColumn="0" w:oddVBand="0" w:evenVBand="0" w:oddHBand="0" w:evenHBand="0" w:firstRowFirstColumn="0" w:firstRowLastColumn="0" w:lastRowFirstColumn="0" w:lastRowLastColumn="0"/>
            </w:pPr>
            <w:r>
              <w:t>178 594</w:t>
            </w:r>
          </w:p>
        </w:tc>
        <w:tc>
          <w:tcPr>
            <w:tcW w:w="1133" w:type="dxa"/>
            <w:tcBorders>
              <w:bottom w:val="single" w:sz="6" w:space="0" w:color="auto"/>
            </w:tcBorders>
          </w:tcPr>
          <w:p w14:paraId="1526B603" w14:textId="77777777" w:rsidR="00891B7B" w:rsidRDefault="0012492F">
            <w:pPr>
              <w:cnfStyle w:val="000000000000" w:firstRow="0" w:lastRow="0" w:firstColumn="0" w:lastColumn="0" w:oddVBand="0" w:evenVBand="0" w:oddHBand="0" w:evenHBand="0" w:firstRowFirstColumn="0" w:firstRowLastColumn="0" w:lastRowFirstColumn="0" w:lastRowLastColumn="0"/>
            </w:pPr>
            <w:r>
              <w:t>169 267</w:t>
            </w:r>
          </w:p>
        </w:tc>
      </w:tr>
      <w:tr w:rsidR="00891B7B" w14:paraId="329CE123"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5C6FDEEC" w14:textId="77777777" w:rsidR="00891B7B" w:rsidRDefault="0012492F">
            <w:r>
              <w:rPr>
                <w:b/>
              </w:rPr>
              <w:t>Net worth</w:t>
            </w:r>
          </w:p>
        </w:tc>
        <w:tc>
          <w:tcPr>
            <w:tcW w:w="992" w:type="dxa"/>
            <w:tcBorders>
              <w:top w:val="single" w:sz="6" w:space="0" w:color="auto"/>
              <w:bottom w:val="single" w:sz="12" w:space="0" w:color="auto"/>
            </w:tcBorders>
          </w:tcPr>
          <w:p w14:paraId="4AC7FC8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244 </w:t>
            </w:r>
            <w:r w:rsidR="00D364A3">
              <w:rPr>
                <w:b/>
              </w:rPr>
              <w:t>199</w:t>
            </w:r>
          </w:p>
        </w:tc>
        <w:tc>
          <w:tcPr>
            <w:tcW w:w="1133" w:type="dxa"/>
            <w:tcBorders>
              <w:top w:val="single" w:sz="6" w:space="0" w:color="auto"/>
              <w:bottom w:val="single" w:sz="12" w:space="0" w:color="auto"/>
            </w:tcBorders>
          </w:tcPr>
          <w:p w14:paraId="752F4CA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239 008</w:t>
            </w:r>
          </w:p>
        </w:tc>
      </w:tr>
      <w:tr w:rsidR="007372A9" w14:paraId="6CA6D559" w14:textId="77777777" w:rsidTr="006F06B0">
        <w:trPr>
          <w:trHeight w:hRule="exact" w:val="113"/>
        </w:trPr>
        <w:tc>
          <w:tcPr>
            <w:cnfStyle w:val="001000000000" w:firstRow="0" w:lastRow="0" w:firstColumn="1" w:lastColumn="0" w:oddVBand="0" w:evenVBand="0" w:oddHBand="0" w:evenHBand="0" w:firstRowFirstColumn="0" w:firstRowLastColumn="0" w:lastRowFirstColumn="0" w:lastRowLastColumn="0"/>
            <w:tcW w:w="7513" w:type="dxa"/>
          </w:tcPr>
          <w:p w14:paraId="4775CB5D" w14:textId="77777777" w:rsidR="00891B7B" w:rsidRDefault="00891B7B"/>
        </w:tc>
        <w:tc>
          <w:tcPr>
            <w:tcW w:w="992" w:type="dxa"/>
          </w:tcPr>
          <w:p w14:paraId="0D078BD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Pr>
          <w:p w14:paraId="758CCE3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82DA683" w14:textId="77777777">
        <w:tc>
          <w:tcPr>
            <w:cnfStyle w:val="001000000000" w:firstRow="0" w:lastRow="0" w:firstColumn="1" w:lastColumn="0" w:oddVBand="0" w:evenVBand="0" w:oddHBand="0" w:evenHBand="0" w:firstRowFirstColumn="0" w:firstRowLastColumn="0" w:lastRowFirstColumn="0" w:lastRowLastColumn="0"/>
            <w:tcW w:w="7513" w:type="dxa"/>
          </w:tcPr>
          <w:p w14:paraId="23C15F72" w14:textId="77777777" w:rsidR="00891B7B" w:rsidRDefault="0012492F">
            <w:r>
              <w:rPr>
                <w:b/>
              </w:rPr>
              <w:t>FISCAL AGGREGATES</w:t>
            </w:r>
          </w:p>
        </w:tc>
        <w:tc>
          <w:tcPr>
            <w:tcW w:w="992" w:type="dxa"/>
          </w:tcPr>
          <w:p w14:paraId="4C77663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133" w:type="dxa"/>
          </w:tcPr>
          <w:p w14:paraId="1B982E1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00A27CC" w14:textId="77777777">
        <w:tc>
          <w:tcPr>
            <w:cnfStyle w:val="001000000000" w:firstRow="0" w:lastRow="0" w:firstColumn="1" w:lastColumn="0" w:oddVBand="0" w:evenVBand="0" w:oddHBand="0" w:evenHBand="0" w:firstRowFirstColumn="0" w:firstRowLastColumn="0" w:lastRowFirstColumn="0" w:lastRowLastColumn="0"/>
            <w:tcW w:w="7513" w:type="dxa"/>
          </w:tcPr>
          <w:p w14:paraId="4A59CE39" w14:textId="77777777" w:rsidR="00891B7B" w:rsidRDefault="0012492F">
            <w:r>
              <w:t>Net financial worth</w:t>
            </w:r>
          </w:p>
        </w:tc>
        <w:tc>
          <w:tcPr>
            <w:tcW w:w="992" w:type="dxa"/>
          </w:tcPr>
          <w:p w14:paraId="72494A5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(201 </w:t>
            </w:r>
            <w:r w:rsidR="00D364A3">
              <w:t>403</w:t>
            </w:r>
            <w:r>
              <w:t>)</w:t>
            </w:r>
          </w:p>
        </w:tc>
        <w:tc>
          <w:tcPr>
            <w:tcW w:w="1133" w:type="dxa"/>
          </w:tcPr>
          <w:p w14:paraId="00B6633F" w14:textId="77777777" w:rsidR="00891B7B" w:rsidRDefault="0012492F">
            <w:pPr>
              <w:cnfStyle w:val="000000000000" w:firstRow="0" w:lastRow="0" w:firstColumn="0" w:lastColumn="0" w:oddVBand="0" w:evenVBand="0" w:oddHBand="0" w:evenHBand="0" w:firstRowFirstColumn="0" w:firstRowLastColumn="0" w:lastRowFirstColumn="0" w:lastRowLastColumn="0"/>
            </w:pPr>
            <w:r>
              <w:t>(178 526)</w:t>
            </w:r>
          </w:p>
        </w:tc>
      </w:tr>
      <w:tr w:rsidR="00891B7B" w14:paraId="1E5E6B0B" w14:textId="77777777">
        <w:tc>
          <w:tcPr>
            <w:cnfStyle w:val="001000000000" w:firstRow="0" w:lastRow="0" w:firstColumn="1" w:lastColumn="0" w:oddVBand="0" w:evenVBand="0" w:oddHBand="0" w:evenHBand="0" w:firstRowFirstColumn="0" w:firstRowLastColumn="0" w:lastRowFirstColumn="0" w:lastRowLastColumn="0"/>
            <w:tcW w:w="7513" w:type="dxa"/>
          </w:tcPr>
          <w:p w14:paraId="50A5BAFD" w14:textId="77777777" w:rsidR="00891B7B" w:rsidRDefault="0012492F">
            <w:r>
              <w:t>Net financial liabilities</w:t>
            </w:r>
          </w:p>
        </w:tc>
        <w:tc>
          <w:tcPr>
            <w:tcW w:w="992" w:type="dxa"/>
          </w:tcPr>
          <w:p w14:paraId="01036749"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216 </w:t>
            </w:r>
            <w:r w:rsidR="00D364A3">
              <w:t>540</w:t>
            </w:r>
          </w:p>
        </w:tc>
        <w:tc>
          <w:tcPr>
            <w:tcW w:w="1133" w:type="dxa"/>
          </w:tcPr>
          <w:p w14:paraId="7A9E1A28" w14:textId="77777777" w:rsidR="00891B7B" w:rsidRDefault="0012492F">
            <w:pPr>
              <w:cnfStyle w:val="000000000000" w:firstRow="0" w:lastRow="0" w:firstColumn="0" w:lastColumn="0" w:oddVBand="0" w:evenVBand="0" w:oddHBand="0" w:evenHBand="0" w:firstRowFirstColumn="0" w:firstRowLastColumn="0" w:lastRowFirstColumn="0" w:lastRowLastColumn="0"/>
            </w:pPr>
            <w:r>
              <w:t>193 692</w:t>
            </w:r>
          </w:p>
        </w:tc>
      </w:tr>
      <w:tr w:rsidR="00891B7B" w14:paraId="07BE9BA5" w14:textId="77777777" w:rsidTr="006F06B0">
        <w:tc>
          <w:tcPr>
            <w:cnfStyle w:val="001000000000" w:firstRow="0" w:lastRow="0" w:firstColumn="1" w:lastColumn="0" w:oddVBand="0" w:evenVBand="0" w:oddHBand="0" w:evenHBand="0" w:firstRowFirstColumn="0" w:firstRowLastColumn="0" w:lastRowFirstColumn="0" w:lastRowLastColumn="0"/>
            <w:tcW w:w="7513" w:type="dxa"/>
            <w:tcBorders>
              <w:bottom w:val="single" w:sz="12" w:space="0" w:color="auto"/>
            </w:tcBorders>
          </w:tcPr>
          <w:p w14:paraId="273D436A" w14:textId="77777777" w:rsidR="00891B7B" w:rsidRDefault="0012492F">
            <w:r>
              <w:t>Net debt</w:t>
            </w:r>
          </w:p>
        </w:tc>
        <w:tc>
          <w:tcPr>
            <w:tcW w:w="992" w:type="dxa"/>
            <w:tcBorders>
              <w:bottom w:val="single" w:sz="12" w:space="0" w:color="auto"/>
            </w:tcBorders>
          </w:tcPr>
          <w:p w14:paraId="744FF8B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155 </w:t>
            </w:r>
            <w:r w:rsidR="00D364A3">
              <w:t>312</w:t>
            </w:r>
          </w:p>
        </w:tc>
        <w:tc>
          <w:tcPr>
            <w:tcW w:w="1133" w:type="dxa"/>
            <w:tcBorders>
              <w:bottom w:val="single" w:sz="12" w:space="0" w:color="auto"/>
            </w:tcBorders>
          </w:tcPr>
          <w:p w14:paraId="3B069CEA" w14:textId="77777777" w:rsidR="00891B7B" w:rsidRDefault="0012492F">
            <w:pPr>
              <w:cnfStyle w:val="000000000000" w:firstRow="0" w:lastRow="0" w:firstColumn="0" w:lastColumn="0" w:oddVBand="0" w:evenVBand="0" w:oddHBand="0" w:evenHBand="0" w:firstRowFirstColumn="0" w:firstRowLastColumn="0" w:lastRowFirstColumn="0" w:lastRowLastColumn="0"/>
            </w:pPr>
            <w:r>
              <w:t>133 518</w:t>
            </w:r>
          </w:p>
        </w:tc>
      </w:tr>
    </w:tbl>
    <w:p w14:paraId="7125F153" w14:textId="77777777" w:rsidR="00A20CD2" w:rsidRDefault="00A20CD2" w:rsidP="00097095">
      <w:pPr>
        <w:pStyle w:val="Note"/>
      </w:pPr>
      <w:r>
        <w:t>Note:</w:t>
      </w:r>
    </w:p>
    <w:p w14:paraId="57A7E4C7" w14:textId="0991B3EE" w:rsidR="00A20CD2" w:rsidRDefault="00A20CD2" w:rsidP="00097095">
      <w:pPr>
        <w:pStyle w:val="Note"/>
      </w:pPr>
      <w:r>
        <w:t>(</w:t>
      </w:r>
      <w:r w:rsidRPr="000F6D46">
        <w:t>a)</w:t>
      </w:r>
      <w:r>
        <w:tab/>
      </w:r>
      <w:r w:rsidR="00AF7CFB" w:rsidRPr="00AF7CFB">
        <w:t>The grant of a right to the operator liability, unearned income and contract liabilities line items previously disclosed within payables have now been disclosed within the other liabilities line item to more accurately reflect the nature of these items.</w:t>
      </w:r>
    </w:p>
    <w:p w14:paraId="5F008839" w14:textId="77777777" w:rsidR="00A20CD2" w:rsidRDefault="00A20CD2" w:rsidP="00097095"/>
    <w:p w14:paraId="3276DC0F" w14:textId="77777777" w:rsidR="00A20CD2" w:rsidRDefault="00A20CD2" w:rsidP="00097095">
      <w:pPr>
        <w:pStyle w:val="TableHeading"/>
        <w:pageBreakBefore/>
      </w:pPr>
      <w:r>
        <w:t>Table 5.3:</w:t>
      </w:r>
      <w:r>
        <w:tab/>
        <w:t>Non-financial public sector cash flow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5.xlsx|Table:NFPS_CF"/>
      </w:tblPr>
      <w:tblGrid>
        <w:gridCol w:w="7655"/>
        <w:gridCol w:w="850"/>
        <w:gridCol w:w="1133"/>
      </w:tblGrid>
      <w:tr w:rsidR="00A929CA" w14:paraId="69749C79"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3665CC3A" w14:textId="77777777" w:rsidR="00A929CA" w:rsidRDefault="00A929CA">
            <w:pPr>
              <w:keepNext/>
            </w:pPr>
          </w:p>
        </w:tc>
        <w:tc>
          <w:tcPr>
            <w:tcW w:w="850" w:type="dxa"/>
          </w:tcPr>
          <w:p w14:paraId="7A58AB40"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2024</w:t>
            </w:r>
          </w:p>
        </w:tc>
        <w:tc>
          <w:tcPr>
            <w:tcW w:w="1133" w:type="dxa"/>
          </w:tcPr>
          <w:p w14:paraId="36AEC2D1"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2023</w:t>
            </w:r>
          </w:p>
        </w:tc>
      </w:tr>
      <w:tr w:rsidR="00A929CA" w14:paraId="6BD92DF5" w14:textId="77777777">
        <w:tc>
          <w:tcPr>
            <w:cnfStyle w:val="001000000000" w:firstRow="0" w:lastRow="0" w:firstColumn="1" w:lastColumn="0" w:oddVBand="0" w:evenVBand="0" w:oddHBand="0" w:evenHBand="0" w:firstRowFirstColumn="0" w:firstRowLastColumn="0" w:lastRowFirstColumn="0" w:lastRowLastColumn="0"/>
            <w:tcW w:w="7655" w:type="dxa"/>
          </w:tcPr>
          <w:p w14:paraId="39A3B1E9" w14:textId="77777777" w:rsidR="00A929CA" w:rsidRDefault="00B716C8">
            <w:r>
              <w:rPr>
                <w:b/>
              </w:rPr>
              <w:t>Cash flows from operating activities</w:t>
            </w:r>
          </w:p>
        </w:tc>
        <w:tc>
          <w:tcPr>
            <w:tcW w:w="850" w:type="dxa"/>
          </w:tcPr>
          <w:p w14:paraId="57ED1D5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3E8ABF4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8F5E9B1" w14:textId="77777777">
        <w:tc>
          <w:tcPr>
            <w:cnfStyle w:val="001000000000" w:firstRow="0" w:lastRow="0" w:firstColumn="1" w:lastColumn="0" w:oddVBand="0" w:evenVBand="0" w:oddHBand="0" w:evenHBand="0" w:firstRowFirstColumn="0" w:firstRowLastColumn="0" w:lastRowFirstColumn="0" w:lastRowLastColumn="0"/>
            <w:tcW w:w="7655" w:type="dxa"/>
          </w:tcPr>
          <w:p w14:paraId="05C4F310" w14:textId="77777777" w:rsidR="00A929CA" w:rsidRDefault="00B716C8">
            <w:r>
              <w:rPr>
                <w:b/>
              </w:rPr>
              <w:t>Receipts</w:t>
            </w:r>
          </w:p>
        </w:tc>
        <w:tc>
          <w:tcPr>
            <w:tcW w:w="850" w:type="dxa"/>
          </w:tcPr>
          <w:p w14:paraId="6FAD656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6A173FC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2F3448B7" w14:textId="77777777">
        <w:tc>
          <w:tcPr>
            <w:cnfStyle w:val="001000000000" w:firstRow="0" w:lastRow="0" w:firstColumn="1" w:lastColumn="0" w:oddVBand="0" w:evenVBand="0" w:oddHBand="0" w:evenHBand="0" w:firstRowFirstColumn="0" w:firstRowLastColumn="0" w:lastRowFirstColumn="0" w:lastRowLastColumn="0"/>
            <w:tcW w:w="7655" w:type="dxa"/>
          </w:tcPr>
          <w:p w14:paraId="2D12FA94" w14:textId="77777777" w:rsidR="00A929CA" w:rsidRDefault="00B716C8">
            <w:r>
              <w:t>Taxes received</w:t>
            </w:r>
          </w:p>
        </w:tc>
        <w:tc>
          <w:tcPr>
            <w:tcW w:w="850" w:type="dxa"/>
          </w:tcPr>
          <w:p w14:paraId="4C23B9FC" w14:textId="77777777" w:rsidR="00A929CA" w:rsidRDefault="00B716C8">
            <w:pPr>
              <w:cnfStyle w:val="000000000000" w:firstRow="0" w:lastRow="0" w:firstColumn="0" w:lastColumn="0" w:oddVBand="0" w:evenVBand="0" w:oddHBand="0" w:evenHBand="0" w:firstRowFirstColumn="0" w:firstRowLastColumn="0" w:lastRowFirstColumn="0" w:lastRowLastColumn="0"/>
            </w:pPr>
            <w:r>
              <w:t>35 974</w:t>
            </w:r>
          </w:p>
        </w:tc>
        <w:tc>
          <w:tcPr>
            <w:tcW w:w="1133" w:type="dxa"/>
          </w:tcPr>
          <w:p w14:paraId="11A2D78F" w14:textId="77777777" w:rsidR="00A929CA" w:rsidRDefault="00B716C8">
            <w:pPr>
              <w:cnfStyle w:val="000000000000" w:firstRow="0" w:lastRow="0" w:firstColumn="0" w:lastColumn="0" w:oddVBand="0" w:evenVBand="0" w:oddHBand="0" w:evenHBand="0" w:firstRowFirstColumn="0" w:firstRowLastColumn="0" w:lastRowFirstColumn="0" w:lastRowLastColumn="0"/>
            </w:pPr>
            <w:r>
              <w:t>31 147</w:t>
            </w:r>
          </w:p>
        </w:tc>
      </w:tr>
      <w:tr w:rsidR="00A929CA" w14:paraId="69737733" w14:textId="77777777">
        <w:tc>
          <w:tcPr>
            <w:cnfStyle w:val="001000000000" w:firstRow="0" w:lastRow="0" w:firstColumn="1" w:lastColumn="0" w:oddVBand="0" w:evenVBand="0" w:oddHBand="0" w:evenHBand="0" w:firstRowFirstColumn="0" w:firstRowLastColumn="0" w:lastRowFirstColumn="0" w:lastRowLastColumn="0"/>
            <w:tcW w:w="7655" w:type="dxa"/>
          </w:tcPr>
          <w:p w14:paraId="03D65E10" w14:textId="77777777" w:rsidR="00A929CA" w:rsidRDefault="00B716C8">
            <w:r>
              <w:t>Grants</w:t>
            </w:r>
          </w:p>
        </w:tc>
        <w:tc>
          <w:tcPr>
            <w:tcW w:w="850" w:type="dxa"/>
          </w:tcPr>
          <w:p w14:paraId="51E34D86" w14:textId="77777777" w:rsidR="00A929CA" w:rsidRDefault="00B716C8">
            <w:pPr>
              <w:cnfStyle w:val="000000000000" w:firstRow="0" w:lastRow="0" w:firstColumn="0" w:lastColumn="0" w:oddVBand="0" w:evenVBand="0" w:oddHBand="0" w:evenHBand="0" w:firstRowFirstColumn="0" w:firstRowLastColumn="0" w:lastRowFirstColumn="0" w:lastRowLastColumn="0"/>
            </w:pPr>
            <w:r>
              <w:t>41 079</w:t>
            </w:r>
          </w:p>
        </w:tc>
        <w:tc>
          <w:tcPr>
            <w:tcW w:w="1133" w:type="dxa"/>
          </w:tcPr>
          <w:p w14:paraId="1821F2FC" w14:textId="77777777" w:rsidR="00A929CA" w:rsidRDefault="00B716C8">
            <w:pPr>
              <w:cnfStyle w:val="000000000000" w:firstRow="0" w:lastRow="0" w:firstColumn="0" w:lastColumn="0" w:oddVBand="0" w:evenVBand="0" w:oddHBand="0" w:evenHBand="0" w:firstRowFirstColumn="0" w:firstRowLastColumn="0" w:lastRowFirstColumn="0" w:lastRowLastColumn="0"/>
            </w:pPr>
            <w:r>
              <w:t>40 924</w:t>
            </w:r>
          </w:p>
        </w:tc>
      </w:tr>
      <w:tr w:rsidR="00A929CA" w14:paraId="0148F3D3" w14:textId="77777777">
        <w:tc>
          <w:tcPr>
            <w:cnfStyle w:val="001000000000" w:firstRow="0" w:lastRow="0" w:firstColumn="1" w:lastColumn="0" w:oddVBand="0" w:evenVBand="0" w:oddHBand="0" w:evenHBand="0" w:firstRowFirstColumn="0" w:firstRowLastColumn="0" w:lastRowFirstColumn="0" w:lastRowLastColumn="0"/>
            <w:tcW w:w="7655" w:type="dxa"/>
          </w:tcPr>
          <w:p w14:paraId="0DB0CE93" w14:textId="77777777" w:rsidR="00A929CA" w:rsidRDefault="00B716C8">
            <w:r>
              <w:t>Sales of goods and services</w:t>
            </w:r>
            <w:r>
              <w:rPr>
                <w:vertAlign w:val="superscript"/>
              </w:rPr>
              <w:t xml:space="preserve"> (a)</w:t>
            </w:r>
          </w:p>
        </w:tc>
        <w:tc>
          <w:tcPr>
            <w:tcW w:w="850" w:type="dxa"/>
          </w:tcPr>
          <w:p w14:paraId="52F19838" w14:textId="77777777" w:rsidR="00A929CA" w:rsidRDefault="00B716C8">
            <w:pPr>
              <w:cnfStyle w:val="000000000000" w:firstRow="0" w:lastRow="0" w:firstColumn="0" w:lastColumn="0" w:oddVBand="0" w:evenVBand="0" w:oddHBand="0" w:evenHBand="0" w:firstRowFirstColumn="0" w:firstRowLastColumn="0" w:lastRowFirstColumn="0" w:lastRowLastColumn="0"/>
            </w:pPr>
            <w:r>
              <w:t>14 690</w:t>
            </w:r>
          </w:p>
        </w:tc>
        <w:tc>
          <w:tcPr>
            <w:tcW w:w="1133" w:type="dxa"/>
          </w:tcPr>
          <w:p w14:paraId="19698CBD" w14:textId="77777777" w:rsidR="00A929CA" w:rsidRDefault="00B716C8">
            <w:pPr>
              <w:cnfStyle w:val="000000000000" w:firstRow="0" w:lastRow="0" w:firstColumn="0" w:lastColumn="0" w:oddVBand="0" w:evenVBand="0" w:oddHBand="0" w:evenHBand="0" w:firstRowFirstColumn="0" w:firstRowLastColumn="0" w:lastRowFirstColumn="0" w:lastRowLastColumn="0"/>
            </w:pPr>
            <w:r>
              <w:t>14 676</w:t>
            </w:r>
          </w:p>
        </w:tc>
      </w:tr>
      <w:tr w:rsidR="00A929CA" w14:paraId="3BAF5992" w14:textId="77777777">
        <w:tc>
          <w:tcPr>
            <w:cnfStyle w:val="001000000000" w:firstRow="0" w:lastRow="0" w:firstColumn="1" w:lastColumn="0" w:oddVBand="0" w:evenVBand="0" w:oddHBand="0" w:evenHBand="0" w:firstRowFirstColumn="0" w:firstRowLastColumn="0" w:lastRowFirstColumn="0" w:lastRowLastColumn="0"/>
            <w:tcW w:w="7655" w:type="dxa"/>
          </w:tcPr>
          <w:p w14:paraId="66BE8BDD" w14:textId="77777777" w:rsidR="00A929CA" w:rsidRDefault="00B716C8">
            <w:r>
              <w:t>Interest received</w:t>
            </w:r>
          </w:p>
        </w:tc>
        <w:tc>
          <w:tcPr>
            <w:tcW w:w="850" w:type="dxa"/>
          </w:tcPr>
          <w:p w14:paraId="37088F8E" w14:textId="77777777" w:rsidR="00A929CA" w:rsidRDefault="00B716C8">
            <w:pPr>
              <w:cnfStyle w:val="000000000000" w:firstRow="0" w:lastRow="0" w:firstColumn="0" w:lastColumn="0" w:oddVBand="0" w:evenVBand="0" w:oddHBand="0" w:evenHBand="0" w:firstRowFirstColumn="0" w:firstRowLastColumn="0" w:lastRowFirstColumn="0" w:lastRowLastColumn="0"/>
            </w:pPr>
            <w:r>
              <w:t>1 307</w:t>
            </w:r>
          </w:p>
        </w:tc>
        <w:tc>
          <w:tcPr>
            <w:tcW w:w="1133" w:type="dxa"/>
          </w:tcPr>
          <w:p w14:paraId="5E77F999" w14:textId="77777777" w:rsidR="00A929CA" w:rsidRDefault="00B716C8">
            <w:pPr>
              <w:cnfStyle w:val="000000000000" w:firstRow="0" w:lastRow="0" w:firstColumn="0" w:lastColumn="0" w:oddVBand="0" w:evenVBand="0" w:oddHBand="0" w:evenHBand="0" w:firstRowFirstColumn="0" w:firstRowLastColumn="0" w:lastRowFirstColumn="0" w:lastRowLastColumn="0"/>
            </w:pPr>
            <w:r>
              <w:t>832</w:t>
            </w:r>
          </w:p>
        </w:tc>
      </w:tr>
      <w:tr w:rsidR="00A929CA" w14:paraId="519B5969" w14:textId="77777777">
        <w:tc>
          <w:tcPr>
            <w:cnfStyle w:val="001000000000" w:firstRow="0" w:lastRow="0" w:firstColumn="1" w:lastColumn="0" w:oddVBand="0" w:evenVBand="0" w:oddHBand="0" w:evenHBand="0" w:firstRowFirstColumn="0" w:firstRowLastColumn="0" w:lastRowFirstColumn="0" w:lastRowLastColumn="0"/>
            <w:tcW w:w="7655" w:type="dxa"/>
          </w:tcPr>
          <w:p w14:paraId="510BFA99" w14:textId="77777777" w:rsidR="00A929CA" w:rsidRDefault="00B716C8">
            <w:r>
              <w:t>Dividends, income tax equivalent and rate equivalent receipts</w:t>
            </w:r>
          </w:p>
        </w:tc>
        <w:tc>
          <w:tcPr>
            <w:tcW w:w="850" w:type="dxa"/>
          </w:tcPr>
          <w:p w14:paraId="5399A123" w14:textId="77777777" w:rsidR="00A929CA" w:rsidRDefault="00B716C8">
            <w:pPr>
              <w:cnfStyle w:val="000000000000" w:firstRow="0" w:lastRow="0" w:firstColumn="0" w:lastColumn="0" w:oddVBand="0" w:evenVBand="0" w:oddHBand="0" w:evenHBand="0" w:firstRowFirstColumn="0" w:firstRowLastColumn="0" w:lastRowFirstColumn="0" w:lastRowLastColumn="0"/>
            </w:pPr>
            <w:r>
              <w:t>2 232</w:t>
            </w:r>
          </w:p>
        </w:tc>
        <w:tc>
          <w:tcPr>
            <w:tcW w:w="1133" w:type="dxa"/>
          </w:tcPr>
          <w:p w14:paraId="47C7A896" w14:textId="77777777" w:rsidR="00A929CA" w:rsidRDefault="00B716C8">
            <w:pPr>
              <w:cnfStyle w:val="000000000000" w:firstRow="0" w:lastRow="0" w:firstColumn="0" w:lastColumn="0" w:oddVBand="0" w:evenVBand="0" w:oddHBand="0" w:evenHBand="0" w:firstRowFirstColumn="0" w:firstRowLastColumn="0" w:lastRowFirstColumn="0" w:lastRowLastColumn="0"/>
            </w:pPr>
            <w:r>
              <w:t>342</w:t>
            </w:r>
          </w:p>
        </w:tc>
      </w:tr>
      <w:tr w:rsidR="00A929CA" w14:paraId="6CF013B3"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4FC1DF98" w14:textId="77777777" w:rsidR="00A929CA" w:rsidRDefault="00B716C8">
            <w:r>
              <w:t>Other receipts</w:t>
            </w:r>
            <w:r>
              <w:rPr>
                <w:vertAlign w:val="superscript"/>
              </w:rPr>
              <w:t xml:space="preserve"> (b)</w:t>
            </w:r>
          </w:p>
        </w:tc>
        <w:tc>
          <w:tcPr>
            <w:tcW w:w="850" w:type="dxa"/>
            <w:tcBorders>
              <w:bottom w:val="single" w:sz="6" w:space="0" w:color="auto"/>
            </w:tcBorders>
          </w:tcPr>
          <w:p w14:paraId="5BABAAE0" w14:textId="77777777" w:rsidR="00A929CA" w:rsidRDefault="00B716C8">
            <w:pPr>
              <w:cnfStyle w:val="000000000000" w:firstRow="0" w:lastRow="0" w:firstColumn="0" w:lastColumn="0" w:oddVBand="0" w:evenVBand="0" w:oddHBand="0" w:evenHBand="0" w:firstRowFirstColumn="0" w:firstRowLastColumn="0" w:lastRowFirstColumn="0" w:lastRowLastColumn="0"/>
            </w:pPr>
            <w:r>
              <w:t>2 701</w:t>
            </w:r>
          </w:p>
        </w:tc>
        <w:tc>
          <w:tcPr>
            <w:tcW w:w="1133" w:type="dxa"/>
            <w:tcBorders>
              <w:bottom w:val="single" w:sz="6" w:space="0" w:color="auto"/>
            </w:tcBorders>
          </w:tcPr>
          <w:p w14:paraId="63C7395A" w14:textId="77777777" w:rsidR="00A929CA" w:rsidRDefault="00B716C8">
            <w:pPr>
              <w:cnfStyle w:val="000000000000" w:firstRow="0" w:lastRow="0" w:firstColumn="0" w:lastColumn="0" w:oddVBand="0" w:evenVBand="0" w:oddHBand="0" w:evenHBand="0" w:firstRowFirstColumn="0" w:firstRowLastColumn="0" w:lastRowFirstColumn="0" w:lastRowLastColumn="0"/>
            </w:pPr>
            <w:r>
              <w:t>10 523</w:t>
            </w:r>
          </w:p>
        </w:tc>
      </w:tr>
      <w:tr w:rsidR="00A929CA" w14:paraId="7353F5A7"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5130AA58" w14:textId="77777777" w:rsidR="00A929CA" w:rsidRDefault="00B716C8">
            <w:r>
              <w:rPr>
                <w:b/>
              </w:rPr>
              <w:t>Total receipts</w:t>
            </w:r>
          </w:p>
        </w:tc>
        <w:tc>
          <w:tcPr>
            <w:tcW w:w="850" w:type="dxa"/>
            <w:tcBorders>
              <w:top w:val="single" w:sz="6" w:space="0" w:color="auto"/>
            </w:tcBorders>
          </w:tcPr>
          <w:p w14:paraId="5303D69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97 982</w:t>
            </w:r>
          </w:p>
        </w:tc>
        <w:tc>
          <w:tcPr>
            <w:tcW w:w="1133" w:type="dxa"/>
            <w:tcBorders>
              <w:top w:val="single" w:sz="6" w:space="0" w:color="auto"/>
            </w:tcBorders>
          </w:tcPr>
          <w:p w14:paraId="554C833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98 444</w:t>
            </w:r>
          </w:p>
        </w:tc>
      </w:tr>
      <w:tr w:rsidR="00A929CA" w14:paraId="6F0415A5" w14:textId="77777777">
        <w:tc>
          <w:tcPr>
            <w:cnfStyle w:val="001000000000" w:firstRow="0" w:lastRow="0" w:firstColumn="1" w:lastColumn="0" w:oddVBand="0" w:evenVBand="0" w:oddHBand="0" w:evenHBand="0" w:firstRowFirstColumn="0" w:firstRowLastColumn="0" w:lastRowFirstColumn="0" w:lastRowLastColumn="0"/>
            <w:tcW w:w="7655" w:type="dxa"/>
          </w:tcPr>
          <w:p w14:paraId="77040BD7" w14:textId="77777777" w:rsidR="00A929CA" w:rsidRDefault="00B716C8">
            <w:r>
              <w:rPr>
                <w:b/>
              </w:rPr>
              <w:t>Payments</w:t>
            </w:r>
          </w:p>
        </w:tc>
        <w:tc>
          <w:tcPr>
            <w:tcW w:w="850" w:type="dxa"/>
          </w:tcPr>
          <w:p w14:paraId="714720D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50C34A3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38055EAE" w14:textId="77777777">
        <w:tc>
          <w:tcPr>
            <w:cnfStyle w:val="001000000000" w:firstRow="0" w:lastRow="0" w:firstColumn="1" w:lastColumn="0" w:oddVBand="0" w:evenVBand="0" w:oddHBand="0" w:evenHBand="0" w:firstRowFirstColumn="0" w:firstRowLastColumn="0" w:lastRowFirstColumn="0" w:lastRowLastColumn="0"/>
            <w:tcW w:w="7655" w:type="dxa"/>
          </w:tcPr>
          <w:p w14:paraId="0ABF5514" w14:textId="77777777" w:rsidR="00A929CA" w:rsidRDefault="00B716C8">
            <w:r>
              <w:t>Payments for employees</w:t>
            </w:r>
          </w:p>
        </w:tc>
        <w:tc>
          <w:tcPr>
            <w:tcW w:w="850" w:type="dxa"/>
          </w:tcPr>
          <w:p w14:paraId="692F96BC" w14:textId="77777777" w:rsidR="00A929CA" w:rsidRDefault="00B716C8">
            <w:pPr>
              <w:cnfStyle w:val="000000000000" w:firstRow="0" w:lastRow="0" w:firstColumn="0" w:lastColumn="0" w:oddVBand="0" w:evenVBand="0" w:oddHBand="0" w:evenHBand="0" w:firstRowFirstColumn="0" w:firstRowLastColumn="0" w:lastRowFirstColumn="0" w:lastRowLastColumn="0"/>
            </w:pPr>
            <w:r>
              <w:t>(36 899)</w:t>
            </w:r>
          </w:p>
        </w:tc>
        <w:tc>
          <w:tcPr>
            <w:tcW w:w="1133" w:type="dxa"/>
          </w:tcPr>
          <w:p w14:paraId="61B6AC85" w14:textId="77777777" w:rsidR="00A929CA" w:rsidRDefault="00B716C8">
            <w:pPr>
              <w:cnfStyle w:val="000000000000" w:firstRow="0" w:lastRow="0" w:firstColumn="0" w:lastColumn="0" w:oddVBand="0" w:evenVBand="0" w:oddHBand="0" w:evenHBand="0" w:firstRowFirstColumn="0" w:firstRowLastColumn="0" w:lastRowFirstColumn="0" w:lastRowLastColumn="0"/>
            </w:pPr>
            <w:r>
              <w:t>(34 910)</w:t>
            </w:r>
          </w:p>
        </w:tc>
      </w:tr>
      <w:tr w:rsidR="00A929CA" w14:paraId="7E76DBFA" w14:textId="77777777">
        <w:tc>
          <w:tcPr>
            <w:cnfStyle w:val="001000000000" w:firstRow="0" w:lastRow="0" w:firstColumn="1" w:lastColumn="0" w:oddVBand="0" w:evenVBand="0" w:oddHBand="0" w:evenHBand="0" w:firstRowFirstColumn="0" w:firstRowLastColumn="0" w:lastRowFirstColumn="0" w:lastRowLastColumn="0"/>
            <w:tcW w:w="7655" w:type="dxa"/>
          </w:tcPr>
          <w:p w14:paraId="410E166C" w14:textId="77777777" w:rsidR="00A929CA" w:rsidRDefault="00B716C8">
            <w:r>
              <w:t>Superannuation</w:t>
            </w:r>
          </w:p>
        </w:tc>
        <w:tc>
          <w:tcPr>
            <w:tcW w:w="850" w:type="dxa"/>
          </w:tcPr>
          <w:p w14:paraId="547F0593" w14:textId="77777777" w:rsidR="00A929CA" w:rsidRDefault="00B716C8">
            <w:pPr>
              <w:cnfStyle w:val="000000000000" w:firstRow="0" w:lastRow="0" w:firstColumn="0" w:lastColumn="0" w:oddVBand="0" w:evenVBand="0" w:oddHBand="0" w:evenHBand="0" w:firstRowFirstColumn="0" w:firstRowLastColumn="0" w:lastRowFirstColumn="0" w:lastRowLastColumn="0"/>
            </w:pPr>
            <w:r>
              <w:t>(4 043)</w:t>
            </w:r>
          </w:p>
        </w:tc>
        <w:tc>
          <w:tcPr>
            <w:tcW w:w="1133" w:type="dxa"/>
          </w:tcPr>
          <w:p w14:paraId="2805B82A" w14:textId="77777777" w:rsidR="00A929CA" w:rsidRDefault="00B716C8">
            <w:pPr>
              <w:cnfStyle w:val="000000000000" w:firstRow="0" w:lastRow="0" w:firstColumn="0" w:lastColumn="0" w:oddVBand="0" w:evenVBand="0" w:oddHBand="0" w:evenHBand="0" w:firstRowFirstColumn="0" w:firstRowLastColumn="0" w:lastRowFirstColumn="0" w:lastRowLastColumn="0"/>
            </w:pPr>
            <w:r>
              <w:t>(4 143)</w:t>
            </w:r>
          </w:p>
        </w:tc>
      </w:tr>
      <w:tr w:rsidR="00A929CA" w14:paraId="553A2603" w14:textId="77777777">
        <w:tc>
          <w:tcPr>
            <w:cnfStyle w:val="001000000000" w:firstRow="0" w:lastRow="0" w:firstColumn="1" w:lastColumn="0" w:oddVBand="0" w:evenVBand="0" w:oddHBand="0" w:evenHBand="0" w:firstRowFirstColumn="0" w:firstRowLastColumn="0" w:lastRowFirstColumn="0" w:lastRowLastColumn="0"/>
            <w:tcW w:w="7655" w:type="dxa"/>
          </w:tcPr>
          <w:p w14:paraId="30E1F2EB" w14:textId="77777777" w:rsidR="00A929CA" w:rsidRDefault="00B716C8">
            <w:r>
              <w:t>Interest paid</w:t>
            </w:r>
          </w:p>
        </w:tc>
        <w:tc>
          <w:tcPr>
            <w:tcW w:w="850" w:type="dxa"/>
          </w:tcPr>
          <w:p w14:paraId="6730E6D4" w14:textId="77777777" w:rsidR="00A929CA" w:rsidRDefault="00B716C8">
            <w:pPr>
              <w:cnfStyle w:val="000000000000" w:firstRow="0" w:lastRow="0" w:firstColumn="0" w:lastColumn="0" w:oddVBand="0" w:evenVBand="0" w:oddHBand="0" w:evenHBand="0" w:firstRowFirstColumn="0" w:firstRowLastColumn="0" w:lastRowFirstColumn="0" w:lastRowLastColumn="0"/>
            </w:pPr>
            <w:r>
              <w:t>(5 673)</w:t>
            </w:r>
          </w:p>
        </w:tc>
        <w:tc>
          <w:tcPr>
            <w:tcW w:w="1133" w:type="dxa"/>
          </w:tcPr>
          <w:p w14:paraId="5A143B77" w14:textId="77777777" w:rsidR="00A929CA" w:rsidRDefault="00B716C8">
            <w:pPr>
              <w:cnfStyle w:val="000000000000" w:firstRow="0" w:lastRow="0" w:firstColumn="0" w:lastColumn="0" w:oddVBand="0" w:evenVBand="0" w:oddHBand="0" w:evenHBand="0" w:firstRowFirstColumn="0" w:firstRowLastColumn="0" w:lastRowFirstColumn="0" w:lastRowLastColumn="0"/>
            </w:pPr>
            <w:r>
              <w:t>(3 934)</w:t>
            </w:r>
          </w:p>
        </w:tc>
      </w:tr>
      <w:tr w:rsidR="00A929CA" w14:paraId="50B94682" w14:textId="77777777">
        <w:tc>
          <w:tcPr>
            <w:cnfStyle w:val="001000000000" w:firstRow="0" w:lastRow="0" w:firstColumn="1" w:lastColumn="0" w:oddVBand="0" w:evenVBand="0" w:oddHBand="0" w:evenHBand="0" w:firstRowFirstColumn="0" w:firstRowLastColumn="0" w:lastRowFirstColumn="0" w:lastRowLastColumn="0"/>
            <w:tcW w:w="7655" w:type="dxa"/>
          </w:tcPr>
          <w:p w14:paraId="32D11C81" w14:textId="77777777" w:rsidR="00A929CA" w:rsidRDefault="00B716C8">
            <w:r>
              <w:t>Grants and subsidies</w:t>
            </w:r>
          </w:p>
        </w:tc>
        <w:tc>
          <w:tcPr>
            <w:tcW w:w="850" w:type="dxa"/>
          </w:tcPr>
          <w:p w14:paraId="1B3F4B6B" w14:textId="77777777" w:rsidR="00A929CA" w:rsidRDefault="00B716C8">
            <w:pPr>
              <w:cnfStyle w:val="000000000000" w:firstRow="0" w:lastRow="0" w:firstColumn="0" w:lastColumn="0" w:oddVBand="0" w:evenVBand="0" w:oddHBand="0" w:evenHBand="0" w:firstRowFirstColumn="0" w:firstRowLastColumn="0" w:lastRowFirstColumn="0" w:lastRowLastColumn="0"/>
            </w:pPr>
            <w:r>
              <w:t>(13 910)</w:t>
            </w:r>
          </w:p>
        </w:tc>
        <w:tc>
          <w:tcPr>
            <w:tcW w:w="1133" w:type="dxa"/>
          </w:tcPr>
          <w:p w14:paraId="663D1771" w14:textId="77777777" w:rsidR="00A929CA" w:rsidRDefault="00B716C8">
            <w:pPr>
              <w:cnfStyle w:val="000000000000" w:firstRow="0" w:lastRow="0" w:firstColumn="0" w:lastColumn="0" w:oddVBand="0" w:evenVBand="0" w:oddHBand="0" w:evenHBand="0" w:firstRowFirstColumn="0" w:firstRowLastColumn="0" w:lastRowFirstColumn="0" w:lastRowLastColumn="0"/>
            </w:pPr>
            <w:r>
              <w:t>(16 141)</w:t>
            </w:r>
          </w:p>
        </w:tc>
      </w:tr>
      <w:tr w:rsidR="00A929CA" w14:paraId="49B2E42F" w14:textId="77777777">
        <w:tc>
          <w:tcPr>
            <w:cnfStyle w:val="001000000000" w:firstRow="0" w:lastRow="0" w:firstColumn="1" w:lastColumn="0" w:oddVBand="0" w:evenVBand="0" w:oddHBand="0" w:evenHBand="0" w:firstRowFirstColumn="0" w:firstRowLastColumn="0" w:lastRowFirstColumn="0" w:lastRowLastColumn="0"/>
            <w:tcW w:w="7655" w:type="dxa"/>
          </w:tcPr>
          <w:p w14:paraId="6ED2B7C0" w14:textId="77777777" w:rsidR="00A929CA" w:rsidRDefault="00B716C8">
            <w:r>
              <w:t>Goods and services</w:t>
            </w:r>
            <w:r>
              <w:rPr>
                <w:vertAlign w:val="superscript"/>
              </w:rPr>
              <w:t xml:space="preserve"> (a)</w:t>
            </w:r>
          </w:p>
        </w:tc>
        <w:tc>
          <w:tcPr>
            <w:tcW w:w="850" w:type="dxa"/>
          </w:tcPr>
          <w:p w14:paraId="24E02861" w14:textId="77777777" w:rsidR="00A929CA" w:rsidRDefault="00B716C8">
            <w:pPr>
              <w:cnfStyle w:val="000000000000" w:firstRow="0" w:lastRow="0" w:firstColumn="0" w:lastColumn="0" w:oddVBand="0" w:evenVBand="0" w:oddHBand="0" w:evenHBand="0" w:firstRowFirstColumn="0" w:firstRowLastColumn="0" w:lastRowFirstColumn="0" w:lastRowLastColumn="0"/>
            </w:pPr>
            <w:r>
              <w:t>(32 009)</w:t>
            </w:r>
          </w:p>
        </w:tc>
        <w:tc>
          <w:tcPr>
            <w:tcW w:w="1133" w:type="dxa"/>
          </w:tcPr>
          <w:p w14:paraId="4679CCCE" w14:textId="77777777" w:rsidR="00A929CA" w:rsidRDefault="00B716C8">
            <w:pPr>
              <w:cnfStyle w:val="000000000000" w:firstRow="0" w:lastRow="0" w:firstColumn="0" w:lastColumn="0" w:oddVBand="0" w:evenVBand="0" w:oddHBand="0" w:evenHBand="0" w:firstRowFirstColumn="0" w:firstRowLastColumn="0" w:lastRowFirstColumn="0" w:lastRowLastColumn="0"/>
            </w:pPr>
            <w:r>
              <w:t>(32 042)</w:t>
            </w:r>
          </w:p>
        </w:tc>
      </w:tr>
      <w:tr w:rsidR="00A929CA" w14:paraId="3F13B065"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6EE8C7BF" w14:textId="77777777" w:rsidR="00A929CA" w:rsidRDefault="00B716C8">
            <w:r>
              <w:t>Other payments</w:t>
            </w:r>
          </w:p>
        </w:tc>
        <w:tc>
          <w:tcPr>
            <w:tcW w:w="850" w:type="dxa"/>
            <w:tcBorders>
              <w:bottom w:val="single" w:sz="6" w:space="0" w:color="auto"/>
            </w:tcBorders>
          </w:tcPr>
          <w:p w14:paraId="7343E112" w14:textId="77777777" w:rsidR="00A929CA" w:rsidRDefault="00B716C8">
            <w:pPr>
              <w:cnfStyle w:val="000000000000" w:firstRow="0" w:lastRow="0" w:firstColumn="0" w:lastColumn="0" w:oddVBand="0" w:evenVBand="0" w:oddHBand="0" w:evenHBand="0" w:firstRowFirstColumn="0" w:firstRowLastColumn="0" w:lastRowFirstColumn="0" w:lastRowLastColumn="0"/>
            </w:pPr>
            <w:r>
              <w:t>(1 582)</w:t>
            </w:r>
          </w:p>
        </w:tc>
        <w:tc>
          <w:tcPr>
            <w:tcW w:w="1133" w:type="dxa"/>
            <w:tcBorders>
              <w:bottom w:val="single" w:sz="6" w:space="0" w:color="auto"/>
            </w:tcBorders>
          </w:tcPr>
          <w:p w14:paraId="0E1E64F4" w14:textId="77777777" w:rsidR="00A929CA" w:rsidRDefault="00B716C8">
            <w:pPr>
              <w:cnfStyle w:val="000000000000" w:firstRow="0" w:lastRow="0" w:firstColumn="0" w:lastColumn="0" w:oddVBand="0" w:evenVBand="0" w:oddHBand="0" w:evenHBand="0" w:firstRowFirstColumn="0" w:firstRowLastColumn="0" w:lastRowFirstColumn="0" w:lastRowLastColumn="0"/>
            </w:pPr>
            <w:r>
              <w:t>(961)</w:t>
            </w:r>
          </w:p>
        </w:tc>
      </w:tr>
      <w:tr w:rsidR="00A929CA" w14:paraId="47DB04B1"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7162DEAA" w14:textId="77777777" w:rsidR="00A929CA" w:rsidRDefault="00B716C8">
            <w:r>
              <w:rPr>
                <w:b/>
              </w:rPr>
              <w:t>Total payments</w:t>
            </w:r>
          </w:p>
        </w:tc>
        <w:tc>
          <w:tcPr>
            <w:tcW w:w="850" w:type="dxa"/>
            <w:tcBorders>
              <w:top w:val="single" w:sz="6" w:space="0" w:color="auto"/>
              <w:bottom w:val="single" w:sz="6" w:space="0" w:color="auto"/>
            </w:tcBorders>
          </w:tcPr>
          <w:p w14:paraId="7905270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(94 117)</w:t>
            </w:r>
          </w:p>
        </w:tc>
        <w:tc>
          <w:tcPr>
            <w:tcW w:w="1133" w:type="dxa"/>
            <w:tcBorders>
              <w:top w:val="single" w:sz="6" w:space="0" w:color="auto"/>
              <w:bottom w:val="single" w:sz="6" w:space="0" w:color="auto"/>
            </w:tcBorders>
          </w:tcPr>
          <w:p w14:paraId="55B625F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(92 131)</w:t>
            </w:r>
          </w:p>
        </w:tc>
      </w:tr>
      <w:tr w:rsidR="00A929CA" w14:paraId="4ABEB010"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384FC83A" w14:textId="77777777" w:rsidR="00A929CA" w:rsidRDefault="00B716C8">
            <w:r>
              <w:rPr>
                <w:b/>
              </w:rPr>
              <w:t>Net cash flows from operating activities</w:t>
            </w:r>
          </w:p>
        </w:tc>
        <w:tc>
          <w:tcPr>
            <w:tcW w:w="850" w:type="dxa"/>
            <w:tcBorders>
              <w:top w:val="single" w:sz="6" w:space="0" w:color="auto"/>
            </w:tcBorders>
          </w:tcPr>
          <w:p w14:paraId="67C12F5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3 865</w:t>
            </w:r>
          </w:p>
        </w:tc>
        <w:tc>
          <w:tcPr>
            <w:tcW w:w="1133" w:type="dxa"/>
            <w:tcBorders>
              <w:top w:val="single" w:sz="6" w:space="0" w:color="auto"/>
            </w:tcBorders>
          </w:tcPr>
          <w:p w14:paraId="7940EC8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6 314</w:t>
            </w:r>
          </w:p>
        </w:tc>
      </w:tr>
      <w:tr w:rsidR="00A929CA" w14:paraId="558399DD" w14:textId="77777777">
        <w:tc>
          <w:tcPr>
            <w:cnfStyle w:val="001000000000" w:firstRow="0" w:lastRow="0" w:firstColumn="1" w:lastColumn="0" w:oddVBand="0" w:evenVBand="0" w:oddHBand="0" w:evenHBand="0" w:firstRowFirstColumn="0" w:firstRowLastColumn="0" w:lastRowFirstColumn="0" w:lastRowLastColumn="0"/>
            <w:tcW w:w="7655" w:type="dxa"/>
          </w:tcPr>
          <w:p w14:paraId="1075387F" w14:textId="77777777" w:rsidR="00A929CA" w:rsidRDefault="00B716C8">
            <w:r>
              <w:rPr>
                <w:b/>
              </w:rPr>
              <w:t>Cash flows from investing activities</w:t>
            </w:r>
          </w:p>
        </w:tc>
        <w:tc>
          <w:tcPr>
            <w:tcW w:w="850" w:type="dxa"/>
          </w:tcPr>
          <w:p w14:paraId="7C051C1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6B131117"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2E87B9B" w14:textId="77777777">
        <w:tc>
          <w:tcPr>
            <w:cnfStyle w:val="001000000000" w:firstRow="0" w:lastRow="0" w:firstColumn="1" w:lastColumn="0" w:oddVBand="0" w:evenVBand="0" w:oddHBand="0" w:evenHBand="0" w:firstRowFirstColumn="0" w:firstRowLastColumn="0" w:lastRowFirstColumn="0" w:lastRowLastColumn="0"/>
            <w:tcW w:w="7655" w:type="dxa"/>
          </w:tcPr>
          <w:p w14:paraId="34B28C87" w14:textId="77777777" w:rsidR="00A929CA" w:rsidRDefault="00B716C8">
            <w:r>
              <w:rPr>
                <w:b/>
              </w:rPr>
              <w:t>Cash flows from investments in non</w:t>
            </w:r>
            <w:r>
              <w:rPr>
                <w:b/>
              </w:rPr>
              <w:noBreakHyphen/>
              <w:t>financial assets</w:t>
            </w:r>
          </w:p>
        </w:tc>
        <w:tc>
          <w:tcPr>
            <w:tcW w:w="850" w:type="dxa"/>
          </w:tcPr>
          <w:p w14:paraId="40C5D75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00E2ABE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3CDF27CC" w14:textId="77777777">
        <w:tc>
          <w:tcPr>
            <w:cnfStyle w:val="001000000000" w:firstRow="0" w:lastRow="0" w:firstColumn="1" w:lastColumn="0" w:oddVBand="0" w:evenVBand="0" w:oddHBand="0" w:evenHBand="0" w:firstRowFirstColumn="0" w:firstRowLastColumn="0" w:lastRowFirstColumn="0" w:lastRowLastColumn="0"/>
            <w:tcW w:w="7655" w:type="dxa"/>
          </w:tcPr>
          <w:p w14:paraId="7BDAAADE" w14:textId="77777777" w:rsidR="00A929CA" w:rsidRDefault="00B716C8">
            <w:r>
              <w:t>Purchases of non</w:t>
            </w:r>
            <w:r>
              <w:noBreakHyphen/>
              <w:t>financial assets</w:t>
            </w:r>
          </w:p>
        </w:tc>
        <w:tc>
          <w:tcPr>
            <w:tcW w:w="850" w:type="dxa"/>
          </w:tcPr>
          <w:p w14:paraId="0EDA0FE2" w14:textId="77777777" w:rsidR="00A929CA" w:rsidRDefault="00B716C8">
            <w:pPr>
              <w:cnfStyle w:val="000000000000" w:firstRow="0" w:lastRow="0" w:firstColumn="0" w:lastColumn="0" w:oddVBand="0" w:evenVBand="0" w:oddHBand="0" w:evenHBand="0" w:firstRowFirstColumn="0" w:firstRowLastColumn="0" w:lastRowFirstColumn="0" w:lastRowLastColumn="0"/>
            </w:pPr>
            <w:r>
              <w:t>(23 128)</w:t>
            </w:r>
          </w:p>
        </w:tc>
        <w:tc>
          <w:tcPr>
            <w:tcW w:w="1133" w:type="dxa"/>
          </w:tcPr>
          <w:p w14:paraId="5EA00B52" w14:textId="77777777" w:rsidR="00A929CA" w:rsidRDefault="00B716C8">
            <w:pPr>
              <w:cnfStyle w:val="000000000000" w:firstRow="0" w:lastRow="0" w:firstColumn="0" w:lastColumn="0" w:oddVBand="0" w:evenVBand="0" w:oddHBand="0" w:evenHBand="0" w:firstRowFirstColumn="0" w:firstRowLastColumn="0" w:lastRowFirstColumn="0" w:lastRowLastColumn="0"/>
            </w:pPr>
            <w:r>
              <w:t>(20 480)</w:t>
            </w:r>
          </w:p>
        </w:tc>
      </w:tr>
      <w:tr w:rsidR="00A929CA" w14:paraId="1F68679A"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5806A33C" w14:textId="77777777" w:rsidR="00A929CA" w:rsidRDefault="00B716C8">
            <w:r>
              <w:t>Sales of non</w:t>
            </w:r>
            <w:r>
              <w:noBreakHyphen/>
              <w:t>financial assets</w:t>
            </w:r>
          </w:p>
        </w:tc>
        <w:tc>
          <w:tcPr>
            <w:tcW w:w="850" w:type="dxa"/>
            <w:tcBorders>
              <w:bottom w:val="single" w:sz="6" w:space="0" w:color="auto"/>
            </w:tcBorders>
          </w:tcPr>
          <w:p w14:paraId="11B124BE" w14:textId="77777777" w:rsidR="00A929CA" w:rsidRDefault="00B716C8">
            <w:pPr>
              <w:cnfStyle w:val="000000000000" w:firstRow="0" w:lastRow="0" w:firstColumn="0" w:lastColumn="0" w:oddVBand="0" w:evenVBand="0" w:oddHBand="0" w:evenHBand="0" w:firstRowFirstColumn="0" w:firstRowLastColumn="0" w:lastRowFirstColumn="0" w:lastRowLastColumn="0"/>
            </w:pPr>
            <w:r>
              <w:t>670</w:t>
            </w:r>
          </w:p>
        </w:tc>
        <w:tc>
          <w:tcPr>
            <w:tcW w:w="1133" w:type="dxa"/>
            <w:tcBorders>
              <w:bottom w:val="single" w:sz="6" w:space="0" w:color="auto"/>
            </w:tcBorders>
          </w:tcPr>
          <w:p w14:paraId="53DB4EBC" w14:textId="77777777" w:rsidR="00A929CA" w:rsidRDefault="00B716C8">
            <w:pPr>
              <w:cnfStyle w:val="000000000000" w:firstRow="0" w:lastRow="0" w:firstColumn="0" w:lastColumn="0" w:oddVBand="0" w:evenVBand="0" w:oddHBand="0" w:evenHBand="0" w:firstRowFirstColumn="0" w:firstRowLastColumn="0" w:lastRowFirstColumn="0" w:lastRowLastColumn="0"/>
            </w:pPr>
            <w:r>
              <w:t>540</w:t>
            </w:r>
          </w:p>
        </w:tc>
      </w:tr>
      <w:tr w:rsidR="00A929CA" w14:paraId="159A53BB"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035B489B" w14:textId="77777777" w:rsidR="00A929CA" w:rsidRDefault="00B716C8">
            <w:r>
              <w:rPr>
                <w:b/>
              </w:rPr>
              <w:t>Net cash flows from investments in non</w:t>
            </w:r>
            <w:r>
              <w:rPr>
                <w:b/>
              </w:rPr>
              <w:noBreakHyphen/>
              <w:t>financial assets</w:t>
            </w:r>
          </w:p>
        </w:tc>
        <w:tc>
          <w:tcPr>
            <w:tcW w:w="850" w:type="dxa"/>
            <w:tcBorders>
              <w:top w:val="single" w:sz="6" w:space="0" w:color="auto"/>
            </w:tcBorders>
          </w:tcPr>
          <w:p w14:paraId="5FFD04A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(22 458)</w:t>
            </w:r>
          </w:p>
        </w:tc>
        <w:tc>
          <w:tcPr>
            <w:tcW w:w="1133" w:type="dxa"/>
            <w:tcBorders>
              <w:top w:val="single" w:sz="6" w:space="0" w:color="auto"/>
            </w:tcBorders>
          </w:tcPr>
          <w:p w14:paraId="08A74F5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(19 940)</w:t>
            </w:r>
          </w:p>
        </w:tc>
      </w:tr>
      <w:tr w:rsidR="00A929CA" w14:paraId="111A9582"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5C8AF217" w14:textId="77777777" w:rsidR="00A929CA" w:rsidRDefault="00B716C8">
            <w:r>
              <w:t>Net cash flows from investments in financial assets for policy purposes</w:t>
            </w:r>
          </w:p>
        </w:tc>
        <w:tc>
          <w:tcPr>
            <w:tcW w:w="850" w:type="dxa"/>
            <w:tcBorders>
              <w:bottom w:val="single" w:sz="6" w:space="0" w:color="auto"/>
            </w:tcBorders>
          </w:tcPr>
          <w:p w14:paraId="59764F4B" w14:textId="77777777" w:rsidR="00A929CA" w:rsidRDefault="00B716C8">
            <w:pPr>
              <w:cnfStyle w:val="000000000000" w:firstRow="0" w:lastRow="0" w:firstColumn="0" w:lastColumn="0" w:oddVBand="0" w:evenVBand="0" w:oddHBand="0" w:evenHBand="0" w:firstRowFirstColumn="0" w:firstRowLastColumn="0" w:lastRowFirstColumn="0" w:lastRowLastColumn="0"/>
            </w:pPr>
            <w:r>
              <w:t>109</w:t>
            </w:r>
          </w:p>
        </w:tc>
        <w:tc>
          <w:tcPr>
            <w:tcW w:w="1133" w:type="dxa"/>
            <w:tcBorders>
              <w:bottom w:val="single" w:sz="6" w:space="0" w:color="auto"/>
            </w:tcBorders>
          </w:tcPr>
          <w:p w14:paraId="2ACCE283" w14:textId="77777777" w:rsidR="00A929CA" w:rsidRDefault="00B716C8">
            <w:pPr>
              <w:cnfStyle w:val="000000000000" w:firstRow="0" w:lastRow="0" w:firstColumn="0" w:lastColumn="0" w:oddVBand="0" w:evenVBand="0" w:oddHBand="0" w:evenHBand="0" w:firstRowFirstColumn="0" w:firstRowLastColumn="0" w:lastRowFirstColumn="0" w:lastRowLastColumn="0"/>
            </w:pPr>
            <w:r>
              <w:t>(569)</w:t>
            </w:r>
          </w:p>
        </w:tc>
      </w:tr>
      <w:tr w:rsidR="00A929CA" w14:paraId="048866F3"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43E64E81" w14:textId="77777777" w:rsidR="00A929CA" w:rsidRDefault="00B716C8">
            <w:r>
              <w:rPr>
                <w:b/>
              </w:rPr>
              <w:t>Sub</w:t>
            </w:r>
            <w:r>
              <w:rPr>
                <w:b/>
              </w:rPr>
              <w:noBreakHyphen/>
              <w:t>total</w:t>
            </w:r>
          </w:p>
        </w:tc>
        <w:tc>
          <w:tcPr>
            <w:tcW w:w="850" w:type="dxa"/>
            <w:tcBorders>
              <w:top w:val="single" w:sz="6" w:space="0" w:color="auto"/>
            </w:tcBorders>
          </w:tcPr>
          <w:p w14:paraId="755E8021"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(22 350)</w:t>
            </w:r>
          </w:p>
        </w:tc>
        <w:tc>
          <w:tcPr>
            <w:tcW w:w="1133" w:type="dxa"/>
            <w:tcBorders>
              <w:top w:val="single" w:sz="6" w:space="0" w:color="auto"/>
            </w:tcBorders>
          </w:tcPr>
          <w:p w14:paraId="456666F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(20 509)</w:t>
            </w:r>
          </w:p>
        </w:tc>
      </w:tr>
      <w:tr w:rsidR="00A929CA" w14:paraId="02162BA5"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7FE2369D" w14:textId="77777777" w:rsidR="00A929CA" w:rsidRDefault="00B716C8">
            <w:r>
              <w:t>Net cash flows from investments in financial assets for liquidity management purposes</w:t>
            </w:r>
          </w:p>
        </w:tc>
        <w:tc>
          <w:tcPr>
            <w:tcW w:w="850" w:type="dxa"/>
            <w:tcBorders>
              <w:bottom w:val="single" w:sz="6" w:space="0" w:color="auto"/>
            </w:tcBorders>
          </w:tcPr>
          <w:p w14:paraId="24562A09" w14:textId="77777777" w:rsidR="00A929CA" w:rsidRDefault="00B716C8">
            <w:pPr>
              <w:cnfStyle w:val="000000000000" w:firstRow="0" w:lastRow="0" w:firstColumn="0" w:lastColumn="0" w:oddVBand="0" w:evenVBand="0" w:oddHBand="0" w:evenHBand="0" w:firstRowFirstColumn="0" w:firstRowLastColumn="0" w:lastRowFirstColumn="0" w:lastRowLastColumn="0"/>
            </w:pPr>
            <w:r>
              <w:t>(10 533)</w:t>
            </w:r>
          </w:p>
        </w:tc>
        <w:tc>
          <w:tcPr>
            <w:tcW w:w="1133" w:type="dxa"/>
            <w:tcBorders>
              <w:bottom w:val="single" w:sz="6" w:space="0" w:color="auto"/>
            </w:tcBorders>
          </w:tcPr>
          <w:p w14:paraId="18975EA2" w14:textId="77777777" w:rsidR="00A929CA" w:rsidRDefault="00B716C8">
            <w:pPr>
              <w:cnfStyle w:val="000000000000" w:firstRow="0" w:lastRow="0" w:firstColumn="0" w:lastColumn="0" w:oddVBand="0" w:evenVBand="0" w:oddHBand="0" w:evenHBand="0" w:firstRowFirstColumn="0" w:firstRowLastColumn="0" w:lastRowFirstColumn="0" w:lastRowLastColumn="0"/>
            </w:pPr>
            <w:r>
              <w:t>(495)</w:t>
            </w:r>
          </w:p>
        </w:tc>
      </w:tr>
      <w:tr w:rsidR="00A929CA" w14:paraId="3C38004B"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279514A9" w14:textId="77777777" w:rsidR="00A929CA" w:rsidRDefault="00B716C8">
            <w:r>
              <w:rPr>
                <w:b/>
              </w:rPr>
              <w:t>Net cash flows from investing activities</w:t>
            </w:r>
          </w:p>
        </w:tc>
        <w:tc>
          <w:tcPr>
            <w:tcW w:w="850" w:type="dxa"/>
            <w:tcBorders>
              <w:top w:val="single" w:sz="6" w:space="0" w:color="auto"/>
            </w:tcBorders>
          </w:tcPr>
          <w:p w14:paraId="1D466852"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(32 883)</w:t>
            </w:r>
          </w:p>
        </w:tc>
        <w:tc>
          <w:tcPr>
            <w:tcW w:w="1133" w:type="dxa"/>
            <w:tcBorders>
              <w:top w:val="single" w:sz="6" w:space="0" w:color="auto"/>
            </w:tcBorders>
          </w:tcPr>
          <w:p w14:paraId="311CE2D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(21 005)</w:t>
            </w:r>
          </w:p>
        </w:tc>
      </w:tr>
      <w:tr w:rsidR="00A929CA" w14:paraId="03DDC101" w14:textId="77777777">
        <w:tc>
          <w:tcPr>
            <w:cnfStyle w:val="001000000000" w:firstRow="0" w:lastRow="0" w:firstColumn="1" w:lastColumn="0" w:oddVBand="0" w:evenVBand="0" w:oddHBand="0" w:evenHBand="0" w:firstRowFirstColumn="0" w:firstRowLastColumn="0" w:lastRowFirstColumn="0" w:lastRowLastColumn="0"/>
            <w:tcW w:w="7655" w:type="dxa"/>
          </w:tcPr>
          <w:p w14:paraId="4B700613" w14:textId="77777777" w:rsidR="00A929CA" w:rsidRDefault="00B716C8">
            <w:r>
              <w:rPr>
                <w:b/>
              </w:rPr>
              <w:t>Cash flows from financing activities</w:t>
            </w:r>
          </w:p>
        </w:tc>
        <w:tc>
          <w:tcPr>
            <w:tcW w:w="850" w:type="dxa"/>
          </w:tcPr>
          <w:p w14:paraId="23A5F60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30DC05F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235E668A" w14:textId="77777777">
        <w:tc>
          <w:tcPr>
            <w:cnfStyle w:val="001000000000" w:firstRow="0" w:lastRow="0" w:firstColumn="1" w:lastColumn="0" w:oddVBand="0" w:evenVBand="0" w:oddHBand="0" w:evenHBand="0" w:firstRowFirstColumn="0" w:firstRowLastColumn="0" w:lastRowFirstColumn="0" w:lastRowLastColumn="0"/>
            <w:tcW w:w="7655" w:type="dxa"/>
          </w:tcPr>
          <w:p w14:paraId="6D4208E5" w14:textId="77777777" w:rsidR="00A929CA" w:rsidRDefault="00B716C8">
            <w:r>
              <w:t>Advances received (net)</w:t>
            </w:r>
          </w:p>
        </w:tc>
        <w:tc>
          <w:tcPr>
            <w:tcW w:w="850" w:type="dxa"/>
          </w:tcPr>
          <w:p w14:paraId="195C289D" w14:textId="77777777" w:rsidR="00A929CA" w:rsidRDefault="00B716C8">
            <w:pPr>
              <w:cnfStyle w:val="000000000000" w:firstRow="0" w:lastRow="0" w:firstColumn="0" w:lastColumn="0" w:oddVBand="0" w:evenVBand="0" w:oddHBand="0" w:evenHBand="0" w:firstRowFirstColumn="0" w:firstRowLastColumn="0" w:lastRowFirstColumn="0" w:lastRowLastColumn="0"/>
            </w:pPr>
            <w:r>
              <w:t>5</w:t>
            </w:r>
          </w:p>
        </w:tc>
        <w:tc>
          <w:tcPr>
            <w:tcW w:w="1133" w:type="dxa"/>
          </w:tcPr>
          <w:p w14:paraId="7F8EC667" w14:textId="77777777" w:rsidR="00A929CA" w:rsidRDefault="00B716C8">
            <w:pPr>
              <w:cnfStyle w:val="000000000000" w:firstRow="0" w:lastRow="0" w:firstColumn="0" w:lastColumn="0" w:oddVBand="0" w:evenVBand="0" w:oddHBand="0" w:evenHBand="0" w:firstRowFirstColumn="0" w:firstRowLastColumn="0" w:lastRowFirstColumn="0" w:lastRowLastColumn="0"/>
            </w:pPr>
            <w:r>
              <w:t>6</w:t>
            </w:r>
          </w:p>
        </w:tc>
      </w:tr>
      <w:tr w:rsidR="00A929CA" w14:paraId="7ECC33A3" w14:textId="77777777">
        <w:tc>
          <w:tcPr>
            <w:cnfStyle w:val="001000000000" w:firstRow="0" w:lastRow="0" w:firstColumn="1" w:lastColumn="0" w:oddVBand="0" w:evenVBand="0" w:oddHBand="0" w:evenHBand="0" w:firstRowFirstColumn="0" w:firstRowLastColumn="0" w:lastRowFirstColumn="0" w:lastRowLastColumn="0"/>
            <w:tcW w:w="7655" w:type="dxa"/>
          </w:tcPr>
          <w:p w14:paraId="77907F31" w14:textId="77777777" w:rsidR="00A929CA" w:rsidRDefault="00B716C8">
            <w:r>
              <w:t>Net borrowings</w:t>
            </w:r>
          </w:p>
        </w:tc>
        <w:tc>
          <w:tcPr>
            <w:tcW w:w="850" w:type="dxa"/>
          </w:tcPr>
          <w:p w14:paraId="7D6C6A71" w14:textId="77777777" w:rsidR="00A929CA" w:rsidRDefault="00B716C8">
            <w:pPr>
              <w:cnfStyle w:val="000000000000" w:firstRow="0" w:lastRow="0" w:firstColumn="0" w:lastColumn="0" w:oddVBand="0" w:evenVBand="0" w:oddHBand="0" w:evenHBand="0" w:firstRowFirstColumn="0" w:firstRowLastColumn="0" w:lastRowFirstColumn="0" w:lastRowLastColumn="0"/>
            </w:pPr>
            <w:r>
              <w:t>23 508</w:t>
            </w:r>
          </w:p>
        </w:tc>
        <w:tc>
          <w:tcPr>
            <w:tcW w:w="1133" w:type="dxa"/>
          </w:tcPr>
          <w:p w14:paraId="433C63C4" w14:textId="77777777" w:rsidR="00A929CA" w:rsidRDefault="00B716C8">
            <w:pPr>
              <w:cnfStyle w:val="000000000000" w:firstRow="0" w:lastRow="0" w:firstColumn="0" w:lastColumn="0" w:oddVBand="0" w:evenVBand="0" w:oddHBand="0" w:evenHBand="0" w:firstRowFirstColumn="0" w:firstRowLastColumn="0" w:lastRowFirstColumn="0" w:lastRowLastColumn="0"/>
            </w:pPr>
            <w:r>
              <w:t>23 768</w:t>
            </w:r>
          </w:p>
        </w:tc>
      </w:tr>
      <w:tr w:rsidR="00A929CA" w14:paraId="75F40A0A" w14:textId="77777777">
        <w:tc>
          <w:tcPr>
            <w:cnfStyle w:val="001000000000" w:firstRow="0" w:lastRow="0" w:firstColumn="1" w:lastColumn="0" w:oddVBand="0" w:evenVBand="0" w:oddHBand="0" w:evenHBand="0" w:firstRowFirstColumn="0" w:firstRowLastColumn="0" w:lastRowFirstColumn="0" w:lastRowLastColumn="0"/>
            <w:tcW w:w="7655" w:type="dxa"/>
          </w:tcPr>
          <w:p w14:paraId="7AE5E175" w14:textId="77777777" w:rsidR="00A929CA" w:rsidRDefault="00B716C8">
            <w:r>
              <w:t>Deposits received (net)</w:t>
            </w:r>
          </w:p>
        </w:tc>
        <w:tc>
          <w:tcPr>
            <w:tcW w:w="850" w:type="dxa"/>
          </w:tcPr>
          <w:p w14:paraId="60073F69" w14:textId="77777777" w:rsidR="00A929CA" w:rsidRDefault="00B716C8">
            <w:pPr>
              <w:cnfStyle w:val="000000000000" w:firstRow="0" w:lastRow="0" w:firstColumn="0" w:lastColumn="0" w:oddVBand="0" w:evenVBand="0" w:oddHBand="0" w:evenHBand="0" w:firstRowFirstColumn="0" w:firstRowLastColumn="0" w:lastRowFirstColumn="0" w:lastRowLastColumn="0"/>
            </w:pPr>
            <w:r>
              <w:t>136</w:t>
            </w:r>
          </w:p>
        </w:tc>
        <w:tc>
          <w:tcPr>
            <w:tcW w:w="1133" w:type="dxa"/>
          </w:tcPr>
          <w:p w14:paraId="11188D5E" w14:textId="77777777" w:rsidR="00A929CA" w:rsidRDefault="00B716C8">
            <w:pPr>
              <w:cnfStyle w:val="000000000000" w:firstRow="0" w:lastRow="0" w:firstColumn="0" w:lastColumn="0" w:oddVBand="0" w:evenVBand="0" w:oddHBand="0" w:evenHBand="0" w:firstRowFirstColumn="0" w:firstRowLastColumn="0" w:lastRowFirstColumn="0" w:lastRowLastColumn="0"/>
            </w:pPr>
            <w:r>
              <w:t>29</w:t>
            </w:r>
          </w:p>
        </w:tc>
      </w:tr>
      <w:tr w:rsidR="00A929CA" w14:paraId="2F590931"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2DC81312" w14:textId="77777777" w:rsidR="00A929CA" w:rsidRDefault="00B716C8">
            <w:r>
              <w:rPr>
                <w:b/>
              </w:rPr>
              <w:t>Net cash flows from financing activities</w:t>
            </w:r>
          </w:p>
        </w:tc>
        <w:tc>
          <w:tcPr>
            <w:tcW w:w="850" w:type="dxa"/>
            <w:tcBorders>
              <w:top w:val="single" w:sz="6" w:space="0" w:color="auto"/>
              <w:bottom w:val="single" w:sz="6" w:space="0" w:color="auto"/>
            </w:tcBorders>
          </w:tcPr>
          <w:p w14:paraId="6F90708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23 649</w:t>
            </w:r>
          </w:p>
        </w:tc>
        <w:tc>
          <w:tcPr>
            <w:tcW w:w="1133" w:type="dxa"/>
            <w:tcBorders>
              <w:top w:val="single" w:sz="6" w:space="0" w:color="auto"/>
              <w:bottom w:val="single" w:sz="6" w:space="0" w:color="auto"/>
            </w:tcBorders>
          </w:tcPr>
          <w:p w14:paraId="1339E6D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23 803</w:t>
            </w:r>
          </w:p>
        </w:tc>
      </w:tr>
      <w:tr w:rsidR="00A929CA" w14:paraId="66FD96D9"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05C25CCB" w14:textId="77777777" w:rsidR="00A929CA" w:rsidRDefault="00B716C8">
            <w:r>
              <w:rPr>
                <w:b/>
              </w:rPr>
              <w:t>Net increase/(decrease) in cash and cash equivalents</w:t>
            </w:r>
          </w:p>
        </w:tc>
        <w:tc>
          <w:tcPr>
            <w:tcW w:w="850" w:type="dxa"/>
            <w:tcBorders>
              <w:top w:val="single" w:sz="6" w:space="0" w:color="auto"/>
            </w:tcBorders>
          </w:tcPr>
          <w:p w14:paraId="0C6E8FD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(5 369)</w:t>
            </w:r>
          </w:p>
        </w:tc>
        <w:tc>
          <w:tcPr>
            <w:tcW w:w="1133" w:type="dxa"/>
            <w:tcBorders>
              <w:top w:val="single" w:sz="6" w:space="0" w:color="auto"/>
            </w:tcBorders>
          </w:tcPr>
          <w:p w14:paraId="0892135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9 112</w:t>
            </w:r>
          </w:p>
        </w:tc>
      </w:tr>
      <w:tr w:rsidR="00A929CA" w14:paraId="43607A63"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2990E849" w14:textId="77777777" w:rsidR="00A929CA" w:rsidRDefault="00B716C8">
            <w:r>
              <w:t>Cash and cash equivalents at beginning of the reporting period</w:t>
            </w:r>
          </w:p>
        </w:tc>
        <w:tc>
          <w:tcPr>
            <w:tcW w:w="850" w:type="dxa"/>
            <w:tcBorders>
              <w:bottom w:val="single" w:sz="6" w:space="0" w:color="auto"/>
            </w:tcBorders>
          </w:tcPr>
          <w:p w14:paraId="372C101D" w14:textId="77777777" w:rsidR="00A929CA" w:rsidRDefault="00B716C8">
            <w:pPr>
              <w:cnfStyle w:val="000000000000" w:firstRow="0" w:lastRow="0" w:firstColumn="0" w:lastColumn="0" w:oddVBand="0" w:evenVBand="0" w:oddHBand="0" w:evenHBand="0" w:firstRowFirstColumn="0" w:firstRowLastColumn="0" w:lastRowFirstColumn="0" w:lastRowLastColumn="0"/>
            </w:pPr>
            <w:r>
              <w:t>21 930</w:t>
            </w:r>
          </w:p>
        </w:tc>
        <w:tc>
          <w:tcPr>
            <w:tcW w:w="1133" w:type="dxa"/>
            <w:tcBorders>
              <w:bottom w:val="single" w:sz="6" w:space="0" w:color="auto"/>
            </w:tcBorders>
          </w:tcPr>
          <w:p w14:paraId="3072E8FA" w14:textId="77777777" w:rsidR="00A929CA" w:rsidRDefault="00B716C8">
            <w:pPr>
              <w:cnfStyle w:val="000000000000" w:firstRow="0" w:lastRow="0" w:firstColumn="0" w:lastColumn="0" w:oddVBand="0" w:evenVBand="0" w:oddHBand="0" w:evenHBand="0" w:firstRowFirstColumn="0" w:firstRowLastColumn="0" w:lastRowFirstColumn="0" w:lastRowLastColumn="0"/>
            </w:pPr>
            <w:r>
              <w:t>12 817</w:t>
            </w:r>
          </w:p>
        </w:tc>
      </w:tr>
      <w:tr w:rsidR="00A929CA" w14:paraId="4B690E99"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67441150" w14:textId="77777777" w:rsidR="00A929CA" w:rsidRDefault="00B716C8">
            <w:r>
              <w:rPr>
                <w:b/>
              </w:rPr>
              <w:t>Cash and cash equivalents at end of the reporting period</w:t>
            </w:r>
          </w:p>
        </w:tc>
        <w:tc>
          <w:tcPr>
            <w:tcW w:w="850" w:type="dxa"/>
            <w:tcBorders>
              <w:top w:val="single" w:sz="6" w:space="0" w:color="auto"/>
              <w:bottom w:val="single" w:sz="12" w:space="0" w:color="auto"/>
            </w:tcBorders>
          </w:tcPr>
          <w:p w14:paraId="395912B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16 561</w:t>
            </w:r>
          </w:p>
        </w:tc>
        <w:tc>
          <w:tcPr>
            <w:tcW w:w="1133" w:type="dxa"/>
            <w:tcBorders>
              <w:top w:val="single" w:sz="6" w:space="0" w:color="auto"/>
              <w:bottom w:val="single" w:sz="12" w:space="0" w:color="auto"/>
            </w:tcBorders>
          </w:tcPr>
          <w:p w14:paraId="2930ACF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21 930</w:t>
            </w:r>
          </w:p>
        </w:tc>
      </w:tr>
      <w:tr w:rsidR="007372A9" w14:paraId="3D9BA3CC" w14:textId="77777777" w:rsidTr="006F06B0">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Pr>
          <w:p w14:paraId="1861CF43" w14:textId="77777777" w:rsidR="00A929CA" w:rsidRDefault="00A929CA"/>
        </w:tc>
        <w:tc>
          <w:tcPr>
            <w:tcW w:w="850" w:type="dxa"/>
          </w:tcPr>
          <w:p w14:paraId="7B59025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20BBF55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24B900CD" w14:textId="77777777">
        <w:tc>
          <w:tcPr>
            <w:cnfStyle w:val="001000000000" w:firstRow="0" w:lastRow="0" w:firstColumn="1" w:lastColumn="0" w:oddVBand="0" w:evenVBand="0" w:oddHBand="0" w:evenHBand="0" w:firstRowFirstColumn="0" w:firstRowLastColumn="0" w:lastRowFirstColumn="0" w:lastRowLastColumn="0"/>
            <w:tcW w:w="7655" w:type="dxa"/>
          </w:tcPr>
          <w:p w14:paraId="07118722" w14:textId="77777777" w:rsidR="00A929CA" w:rsidRDefault="00B716C8">
            <w:r>
              <w:rPr>
                <w:b/>
              </w:rPr>
              <w:t>FISCAL AGGREGATES</w:t>
            </w:r>
          </w:p>
        </w:tc>
        <w:tc>
          <w:tcPr>
            <w:tcW w:w="850" w:type="dxa"/>
          </w:tcPr>
          <w:p w14:paraId="4679DCAC"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1133" w:type="dxa"/>
          </w:tcPr>
          <w:p w14:paraId="4C138A9A"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8BBCF00" w14:textId="77777777">
        <w:tc>
          <w:tcPr>
            <w:cnfStyle w:val="001000000000" w:firstRow="0" w:lastRow="0" w:firstColumn="1" w:lastColumn="0" w:oddVBand="0" w:evenVBand="0" w:oddHBand="0" w:evenHBand="0" w:firstRowFirstColumn="0" w:firstRowLastColumn="0" w:lastRowFirstColumn="0" w:lastRowLastColumn="0"/>
            <w:tcW w:w="7655" w:type="dxa"/>
          </w:tcPr>
          <w:p w14:paraId="68607D8E" w14:textId="77777777" w:rsidR="00A929CA" w:rsidRDefault="00B716C8">
            <w:r>
              <w:t>Net cash flows from operating activities</w:t>
            </w:r>
          </w:p>
        </w:tc>
        <w:tc>
          <w:tcPr>
            <w:tcW w:w="850" w:type="dxa"/>
          </w:tcPr>
          <w:p w14:paraId="58BD9C8E" w14:textId="77777777" w:rsidR="00A929CA" w:rsidRDefault="00B716C8">
            <w:pPr>
              <w:cnfStyle w:val="000000000000" w:firstRow="0" w:lastRow="0" w:firstColumn="0" w:lastColumn="0" w:oddVBand="0" w:evenVBand="0" w:oddHBand="0" w:evenHBand="0" w:firstRowFirstColumn="0" w:firstRowLastColumn="0" w:lastRowFirstColumn="0" w:lastRowLastColumn="0"/>
            </w:pPr>
            <w:r>
              <w:t>3 865</w:t>
            </w:r>
          </w:p>
        </w:tc>
        <w:tc>
          <w:tcPr>
            <w:tcW w:w="1133" w:type="dxa"/>
          </w:tcPr>
          <w:p w14:paraId="7D2BE9F8" w14:textId="77777777" w:rsidR="00A929CA" w:rsidRDefault="00B716C8">
            <w:pPr>
              <w:cnfStyle w:val="000000000000" w:firstRow="0" w:lastRow="0" w:firstColumn="0" w:lastColumn="0" w:oddVBand="0" w:evenVBand="0" w:oddHBand="0" w:evenHBand="0" w:firstRowFirstColumn="0" w:firstRowLastColumn="0" w:lastRowFirstColumn="0" w:lastRowLastColumn="0"/>
            </w:pPr>
            <w:r>
              <w:t>6 314</w:t>
            </w:r>
          </w:p>
        </w:tc>
      </w:tr>
      <w:tr w:rsidR="00A929CA" w14:paraId="7A5ED236"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7800E8DF" w14:textId="77777777" w:rsidR="00A929CA" w:rsidRDefault="00B716C8">
            <w:r>
              <w:t>Net cash flows from investments in non</w:t>
            </w:r>
            <w:r>
              <w:noBreakHyphen/>
              <w:t>financial assets</w:t>
            </w:r>
          </w:p>
        </w:tc>
        <w:tc>
          <w:tcPr>
            <w:tcW w:w="850" w:type="dxa"/>
            <w:tcBorders>
              <w:bottom w:val="single" w:sz="6" w:space="0" w:color="auto"/>
            </w:tcBorders>
          </w:tcPr>
          <w:p w14:paraId="55F2A3DA" w14:textId="77777777" w:rsidR="00A929CA" w:rsidRDefault="00B716C8">
            <w:pPr>
              <w:cnfStyle w:val="000000000000" w:firstRow="0" w:lastRow="0" w:firstColumn="0" w:lastColumn="0" w:oddVBand="0" w:evenVBand="0" w:oddHBand="0" w:evenHBand="0" w:firstRowFirstColumn="0" w:firstRowLastColumn="0" w:lastRowFirstColumn="0" w:lastRowLastColumn="0"/>
            </w:pPr>
            <w:r>
              <w:t>(22 458)</w:t>
            </w:r>
          </w:p>
        </w:tc>
        <w:tc>
          <w:tcPr>
            <w:tcW w:w="1133" w:type="dxa"/>
            <w:tcBorders>
              <w:bottom w:val="single" w:sz="6" w:space="0" w:color="auto"/>
            </w:tcBorders>
          </w:tcPr>
          <w:p w14:paraId="5884D150" w14:textId="77777777" w:rsidR="00A929CA" w:rsidRDefault="00B716C8">
            <w:pPr>
              <w:cnfStyle w:val="000000000000" w:firstRow="0" w:lastRow="0" w:firstColumn="0" w:lastColumn="0" w:oddVBand="0" w:evenVBand="0" w:oddHBand="0" w:evenHBand="0" w:firstRowFirstColumn="0" w:firstRowLastColumn="0" w:lastRowFirstColumn="0" w:lastRowLastColumn="0"/>
            </w:pPr>
            <w:r>
              <w:t>(19 940)</w:t>
            </w:r>
          </w:p>
        </w:tc>
      </w:tr>
      <w:tr w:rsidR="00A929CA" w14:paraId="212B48A9" w14:textId="77777777" w:rsidTr="006F06B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22B34DE4" w14:textId="77777777" w:rsidR="00A929CA" w:rsidRDefault="00B716C8">
            <w:r>
              <w:rPr>
                <w:b/>
              </w:rPr>
              <w:t>Cash surplus/(deficit)</w:t>
            </w:r>
          </w:p>
        </w:tc>
        <w:tc>
          <w:tcPr>
            <w:tcW w:w="850" w:type="dxa"/>
            <w:tcBorders>
              <w:top w:val="single" w:sz="6" w:space="0" w:color="auto"/>
              <w:bottom w:val="single" w:sz="12" w:space="0" w:color="auto"/>
            </w:tcBorders>
          </w:tcPr>
          <w:p w14:paraId="53BFE97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(18 593)</w:t>
            </w:r>
          </w:p>
        </w:tc>
        <w:tc>
          <w:tcPr>
            <w:tcW w:w="1133" w:type="dxa"/>
            <w:tcBorders>
              <w:top w:val="single" w:sz="6" w:space="0" w:color="auto"/>
              <w:bottom w:val="single" w:sz="12" w:space="0" w:color="auto"/>
            </w:tcBorders>
          </w:tcPr>
          <w:p w14:paraId="046B3DB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(13 626)</w:t>
            </w:r>
          </w:p>
        </w:tc>
      </w:tr>
    </w:tbl>
    <w:p w14:paraId="5E2FDC65" w14:textId="77777777" w:rsidR="00A20CD2" w:rsidRDefault="00A20CD2" w:rsidP="00097095">
      <w:pPr>
        <w:pStyle w:val="Note"/>
      </w:pPr>
      <w:r>
        <w:t>Notes:</w:t>
      </w:r>
    </w:p>
    <w:p w14:paraId="6D26FACF" w14:textId="18180132" w:rsidR="00A20CD2" w:rsidRDefault="00A20CD2" w:rsidP="00097095">
      <w:pPr>
        <w:pStyle w:val="Note"/>
      </w:pPr>
      <w:r>
        <w:t>(a)</w:t>
      </w:r>
      <w:r>
        <w:tab/>
        <w:t>These items include goods and services tax.</w:t>
      </w:r>
    </w:p>
    <w:p w14:paraId="0B70DB87" w14:textId="169D688E" w:rsidR="00A20CD2" w:rsidRDefault="00A20CD2" w:rsidP="00097095">
      <w:pPr>
        <w:pStyle w:val="Note"/>
      </w:pPr>
      <w:r>
        <w:t>(b)</w:t>
      </w:r>
      <w:r>
        <w:tab/>
      </w:r>
      <w:r w:rsidRPr="001C3F81">
        <w:t xml:space="preserve">The </w:t>
      </w:r>
      <w:r w:rsidR="00C13D96" w:rsidRPr="001C3F81">
        <w:t>decrease</w:t>
      </w:r>
      <w:r w:rsidRPr="001C3F81">
        <w:t xml:space="preserve"> in other receipts from the prior year primarily reflects the $7.9 billion proceeds from the Vic</w:t>
      </w:r>
      <w:r w:rsidR="000C7EAE" w:rsidRPr="001C3F81">
        <w:t>R</w:t>
      </w:r>
      <w:r w:rsidRPr="001C3F81">
        <w:t>oads Modernisation joint venture. Chapter 4, Notes 4.3.1 and 5.3.4 provide more information on the accounting treatment of this arrangement.</w:t>
      </w:r>
    </w:p>
    <w:p w14:paraId="03A27521" w14:textId="77777777" w:rsidR="00A20CD2" w:rsidRDefault="00A20CD2" w:rsidP="00097095">
      <w:pPr>
        <w:pStyle w:val="Note"/>
      </w:pPr>
    </w:p>
    <w:p w14:paraId="0A74377A" w14:textId="77777777" w:rsidR="00A20CD2" w:rsidRDefault="00A20CD2" w:rsidP="00097095"/>
    <w:p w14:paraId="2780F78C" w14:textId="77777777" w:rsidR="00A20CD2" w:rsidRDefault="00A20CD2" w:rsidP="00097095"/>
    <w:p w14:paraId="19A5807E" w14:textId="77777777" w:rsidR="00A20CD2" w:rsidRDefault="00A20CD2" w:rsidP="00097095">
      <w:pPr>
        <w:pStyle w:val="TableHeading"/>
        <w:pageBreakBefore/>
      </w:pPr>
      <w:r>
        <w:t>Table 5.4:</w:t>
      </w:r>
      <w:r>
        <w:tab/>
        <w:t xml:space="preserve">Non-financial public sector statement of changes in equity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Chapter_5.xlsx|Table:NFPS_SOCIE"/>
      </w:tblPr>
      <w:tblGrid>
        <w:gridCol w:w="3828"/>
        <w:gridCol w:w="1417"/>
        <w:gridCol w:w="1418"/>
        <w:gridCol w:w="1559"/>
        <w:gridCol w:w="709"/>
        <w:gridCol w:w="707"/>
      </w:tblGrid>
      <w:tr w:rsidR="00891B7B" w14:paraId="794210C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48F3132" w14:textId="77777777" w:rsidR="00891B7B" w:rsidRDefault="00891B7B">
            <w:pPr>
              <w:keepNext/>
            </w:pPr>
          </w:p>
        </w:tc>
        <w:tc>
          <w:tcPr>
            <w:tcW w:w="1417" w:type="dxa"/>
          </w:tcPr>
          <w:p w14:paraId="545F0EAC"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5DC2CF93"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15A2143F"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Pr>
          <w:p w14:paraId="05EF6033"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Other reserves</w:t>
            </w:r>
          </w:p>
        </w:tc>
        <w:tc>
          <w:tcPr>
            <w:tcW w:w="707" w:type="dxa"/>
          </w:tcPr>
          <w:p w14:paraId="4B4A378E"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Total</w:t>
            </w:r>
          </w:p>
        </w:tc>
      </w:tr>
      <w:tr w:rsidR="00891B7B" w14:paraId="3E77DCBF" w14:textId="77777777">
        <w:tc>
          <w:tcPr>
            <w:cnfStyle w:val="001000000000" w:firstRow="0" w:lastRow="0" w:firstColumn="1" w:lastColumn="0" w:oddVBand="0" w:evenVBand="0" w:oddHBand="0" w:evenHBand="0" w:firstRowFirstColumn="0" w:firstRowLastColumn="0" w:lastRowFirstColumn="0" w:lastRowLastColumn="0"/>
            <w:tcW w:w="3828" w:type="dxa"/>
          </w:tcPr>
          <w:p w14:paraId="768BC750" w14:textId="77777777" w:rsidR="00891B7B" w:rsidRDefault="0012492F">
            <w:r>
              <w:rPr>
                <w:b/>
              </w:rPr>
              <w:t>2024</w:t>
            </w:r>
          </w:p>
        </w:tc>
        <w:tc>
          <w:tcPr>
            <w:tcW w:w="1417" w:type="dxa"/>
          </w:tcPr>
          <w:p w14:paraId="6B6A3A7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418" w:type="dxa"/>
          </w:tcPr>
          <w:p w14:paraId="6552423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559" w:type="dxa"/>
          </w:tcPr>
          <w:p w14:paraId="1FC4425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709" w:type="dxa"/>
          </w:tcPr>
          <w:p w14:paraId="4731696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707" w:type="dxa"/>
          </w:tcPr>
          <w:p w14:paraId="4DA4986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0F64E8EF" w14:textId="77777777">
        <w:tc>
          <w:tcPr>
            <w:cnfStyle w:val="001000000000" w:firstRow="0" w:lastRow="0" w:firstColumn="1" w:lastColumn="0" w:oddVBand="0" w:evenVBand="0" w:oddHBand="0" w:evenHBand="0" w:firstRowFirstColumn="0" w:firstRowLastColumn="0" w:lastRowFirstColumn="0" w:lastRowLastColumn="0"/>
            <w:tcW w:w="3828" w:type="dxa"/>
          </w:tcPr>
          <w:p w14:paraId="175C54BF" w14:textId="77777777" w:rsidR="00891B7B" w:rsidRDefault="0012492F">
            <w:r>
              <w:t>Balance at 1 July 2023</w:t>
            </w:r>
          </w:p>
        </w:tc>
        <w:tc>
          <w:tcPr>
            <w:tcW w:w="1417" w:type="dxa"/>
          </w:tcPr>
          <w:p w14:paraId="4C2BD032" w14:textId="77777777" w:rsidR="00891B7B" w:rsidRDefault="0012492F">
            <w:pPr>
              <w:cnfStyle w:val="000000000000" w:firstRow="0" w:lastRow="0" w:firstColumn="0" w:lastColumn="0" w:oddVBand="0" w:evenVBand="0" w:oddHBand="0" w:evenHBand="0" w:firstRowFirstColumn="0" w:firstRowLastColumn="0" w:lastRowFirstColumn="0" w:lastRowLastColumn="0"/>
            </w:pPr>
            <w:r>
              <w:t>69 741</w:t>
            </w:r>
          </w:p>
        </w:tc>
        <w:tc>
          <w:tcPr>
            <w:tcW w:w="1418" w:type="dxa"/>
          </w:tcPr>
          <w:p w14:paraId="47DED978" w14:textId="77777777" w:rsidR="00891B7B" w:rsidRDefault="0012492F">
            <w:pPr>
              <w:cnfStyle w:val="000000000000" w:firstRow="0" w:lastRow="0" w:firstColumn="0" w:lastColumn="0" w:oddVBand="0" w:evenVBand="0" w:oddHBand="0" w:evenHBand="0" w:firstRowFirstColumn="0" w:firstRowLastColumn="0" w:lastRowFirstColumn="0" w:lastRowLastColumn="0"/>
            </w:pPr>
            <w:r>
              <w:t>151 941</w:t>
            </w:r>
          </w:p>
        </w:tc>
        <w:tc>
          <w:tcPr>
            <w:tcW w:w="1559" w:type="dxa"/>
          </w:tcPr>
          <w:p w14:paraId="4B499920" w14:textId="77777777" w:rsidR="00891B7B" w:rsidRDefault="0012492F">
            <w:pPr>
              <w:cnfStyle w:val="000000000000" w:firstRow="0" w:lastRow="0" w:firstColumn="0" w:lastColumn="0" w:oddVBand="0" w:evenVBand="0" w:oddHBand="0" w:evenHBand="0" w:firstRowFirstColumn="0" w:firstRowLastColumn="0" w:lastRowFirstColumn="0" w:lastRowLastColumn="0"/>
            </w:pPr>
            <w:r>
              <w:t>15 243</w:t>
            </w:r>
          </w:p>
        </w:tc>
        <w:tc>
          <w:tcPr>
            <w:tcW w:w="709" w:type="dxa"/>
          </w:tcPr>
          <w:p w14:paraId="618433DE" w14:textId="77777777" w:rsidR="00891B7B" w:rsidRDefault="0012492F">
            <w:pPr>
              <w:cnfStyle w:val="000000000000" w:firstRow="0" w:lastRow="0" w:firstColumn="0" w:lastColumn="0" w:oddVBand="0" w:evenVBand="0" w:oddHBand="0" w:evenHBand="0" w:firstRowFirstColumn="0" w:firstRowLastColumn="0" w:lastRowFirstColumn="0" w:lastRowLastColumn="0"/>
            </w:pPr>
            <w:r>
              <w:t>2 082</w:t>
            </w:r>
          </w:p>
        </w:tc>
        <w:tc>
          <w:tcPr>
            <w:tcW w:w="707" w:type="dxa"/>
          </w:tcPr>
          <w:p w14:paraId="27C6C449" w14:textId="77777777" w:rsidR="00891B7B" w:rsidRDefault="0012492F">
            <w:pPr>
              <w:cnfStyle w:val="000000000000" w:firstRow="0" w:lastRow="0" w:firstColumn="0" w:lastColumn="0" w:oddVBand="0" w:evenVBand="0" w:oddHBand="0" w:evenHBand="0" w:firstRowFirstColumn="0" w:firstRowLastColumn="0" w:lastRowFirstColumn="0" w:lastRowLastColumn="0"/>
            </w:pPr>
            <w:r>
              <w:t>239 008</w:t>
            </w:r>
          </w:p>
        </w:tc>
      </w:tr>
      <w:tr w:rsidR="00891B7B" w14:paraId="56343EF2" w14:textId="77777777">
        <w:tc>
          <w:tcPr>
            <w:cnfStyle w:val="001000000000" w:firstRow="0" w:lastRow="0" w:firstColumn="1" w:lastColumn="0" w:oddVBand="0" w:evenVBand="0" w:oddHBand="0" w:evenHBand="0" w:firstRowFirstColumn="0" w:firstRowLastColumn="0" w:lastRowFirstColumn="0" w:lastRowLastColumn="0"/>
            <w:tcW w:w="3828" w:type="dxa"/>
          </w:tcPr>
          <w:p w14:paraId="2D48C615" w14:textId="77777777" w:rsidR="00891B7B" w:rsidRDefault="0012492F">
            <w:r>
              <w:t>Net result for the year</w:t>
            </w:r>
          </w:p>
        </w:tc>
        <w:tc>
          <w:tcPr>
            <w:tcW w:w="1417" w:type="dxa"/>
          </w:tcPr>
          <w:p w14:paraId="5BE3E26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856</w:t>
            </w:r>
            <w:r>
              <w:t>)</w:t>
            </w:r>
          </w:p>
        </w:tc>
        <w:tc>
          <w:tcPr>
            <w:tcW w:w="1418" w:type="dxa"/>
          </w:tcPr>
          <w:p w14:paraId="50707968" w14:textId="0962B1D1"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5EE6047" w14:textId="0B8A8372"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4F040F0" w14:textId="5BA1ADDF"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2FF7F30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(5 </w:t>
            </w:r>
            <w:r w:rsidR="00D364A3">
              <w:t>856</w:t>
            </w:r>
            <w:r>
              <w:t>)</w:t>
            </w:r>
          </w:p>
        </w:tc>
      </w:tr>
      <w:tr w:rsidR="00891B7B" w14:paraId="1AB352B3" w14:textId="77777777">
        <w:tc>
          <w:tcPr>
            <w:cnfStyle w:val="001000000000" w:firstRow="0" w:lastRow="0" w:firstColumn="1" w:lastColumn="0" w:oddVBand="0" w:evenVBand="0" w:oddHBand="0" w:evenHBand="0" w:firstRowFirstColumn="0" w:firstRowLastColumn="0" w:lastRowFirstColumn="0" w:lastRowLastColumn="0"/>
            <w:tcW w:w="3828" w:type="dxa"/>
          </w:tcPr>
          <w:p w14:paraId="2D5FA21B" w14:textId="77777777" w:rsidR="00891B7B" w:rsidRDefault="0012492F">
            <w:r>
              <w:t>Other comprehensive income for the year</w:t>
            </w:r>
          </w:p>
        </w:tc>
        <w:tc>
          <w:tcPr>
            <w:tcW w:w="1417" w:type="dxa"/>
          </w:tcPr>
          <w:p w14:paraId="48DAB7A1" w14:textId="77777777" w:rsidR="00891B7B" w:rsidRDefault="0012492F">
            <w:pPr>
              <w:cnfStyle w:val="000000000000" w:firstRow="0" w:lastRow="0" w:firstColumn="0" w:lastColumn="0" w:oddVBand="0" w:evenVBand="0" w:oddHBand="0" w:evenHBand="0" w:firstRowFirstColumn="0" w:firstRowLastColumn="0" w:lastRowFirstColumn="0" w:lastRowLastColumn="0"/>
            </w:pPr>
            <w:r>
              <w:t>1 334</w:t>
            </w:r>
          </w:p>
        </w:tc>
        <w:tc>
          <w:tcPr>
            <w:tcW w:w="1418" w:type="dxa"/>
          </w:tcPr>
          <w:p w14:paraId="09C382D1" w14:textId="77777777" w:rsidR="00891B7B" w:rsidRDefault="0012492F">
            <w:pPr>
              <w:cnfStyle w:val="000000000000" w:firstRow="0" w:lastRow="0" w:firstColumn="0" w:lastColumn="0" w:oddVBand="0" w:evenVBand="0" w:oddHBand="0" w:evenHBand="0" w:firstRowFirstColumn="0" w:firstRowLastColumn="0" w:lastRowFirstColumn="0" w:lastRowLastColumn="0"/>
            </w:pPr>
            <w:r>
              <w:t>9 627</w:t>
            </w:r>
          </w:p>
        </w:tc>
        <w:tc>
          <w:tcPr>
            <w:tcW w:w="1559" w:type="dxa"/>
          </w:tcPr>
          <w:p w14:paraId="2C7E51E9" w14:textId="77777777" w:rsidR="00891B7B" w:rsidRDefault="0012492F">
            <w:pPr>
              <w:cnfStyle w:val="000000000000" w:firstRow="0" w:lastRow="0" w:firstColumn="0" w:lastColumn="0" w:oddVBand="0" w:evenVBand="0" w:oddHBand="0" w:evenHBand="0" w:firstRowFirstColumn="0" w:firstRowLastColumn="0" w:lastRowFirstColumn="0" w:lastRowLastColumn="0"/>
            </w:pPr>
            <w:r>
              <w:t>(204)</w:t>
            </w:r>
          </w:p>
        </w:tc>
        <w:tc>
          <w:tcPr>
            <w:tcW w:w="709" w:type="dxa"/>
          </w:tcPr>
          <w:p w14:paraId="05192426" w14:textId="77777777" w:rsidR="00891B7B" w:rsidRDefault="0012492F">
            <w:pPr>
              <w:cnfStyle w:val="000000000000" w:firstRow="0" w:lastRow="0" w:firstColumn="0" w:lastColumn="0" w:oddVBand="0" w:evenVBand="0" w:oddHBand="0" w:evenHBand="0" w:firstRowFirstColumn="0" w:firstRowLastColumn="0" w:lastRowFirstColumn="0" w:lastRowLastColumn="0"/>
            </w:pPr>
            <w:r>
              <w:t>289</w:t>
            </w:r>
          </w:p>
        </w:tc>
        <w:tc>
          <w:tcPr>
            <w:tcW w:w="707" w:type="dxa"/>
          </w:tcPr>
          <w:p w14:paraId="308C8ABD"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11 </w:t>
            </w:r>
            <w:r w:rsidR="00D364A3">
              <w:t>047</w:t>
            </w:r>
          </w:p>
        </w:tc>
      </w:tr>
      <w:tr w:rsidR="00891B7B" w14:paraId="11EDC8F9" w14:textId="77777777">
        <w:tc>
          <w:tcPr>
            <w:cnfStyle w:val="001000000000" w:firstRow="0" w:lastRow="0" w:firstColumn="1" w:lastColumn="0" w:oddVBand="0" w:evenVBand="0" w:oddHBand="0" w:evenHBand="0" w:firstRowFirstColumn="0" w:firstRowLastColumn="0" w:lastRowFirstColumn="0" w:lastRowLastColumn="0"/>
            <w:tcW w:w="3828" w:type="dxa"/>
          </w:tcPr>
          <w:p w14:paraId="6C784EED" w14:textId="77777777" w:rsidR="00891B7B" w:rsidRDefault="0012492F">
            <w:r>
              <w:t>Transfer to/(from) accumulated surplus</w:t>
            </w:r>
          </w:p>
        </w:tc>
        <w:tc>
          <w:tcPr>
            <w:tcW w:w="1417" w:type="dxa"/>
          </w:tcPr>
          <w:p w14:paraId="5E78D940" w14:textId="77777777" w:rsidR="00891B7B" w:rsidRDefault="0012492F">
            <w:pPr>
              <w:cnfStyle w:val="000000000000" w:firstRow="0" w:lastRow="0" w:firstColumn="0" w:lastColumn="0" w:oddVBand="0" w:evenVBand="0" w:oddHBand="0" w:evenHBand="0" w:firstRowFirstColumn="0" w:firstRowLastColumn="0" w:lastRowFirstColumn="0" w:lastRowLastColumn="0"/>
            </w:pPr>
            <w:r>
              <w:t>385</w:t>
            </w:r>
          </w:p>
        </w:tc>
        <w:tc>
          <w:tcPr>
            <w:tcW w:w="1418" w:type="dxa"/>
          </w:tcPr>
          <w:p w14:paraId="5D334F87" w14:textId="77777777" w:rsidR="00891B7B" w:rsidRDefault="0012492F">
            <w:pPr>
              <w:cnfStyle w:val="000000000000" w:firstRow="0" w:lastRow="0" w:firstColumn="0" w:lastColumn="0" w:oddVBand="0" w:evenVBand="0" w:oddHBand="0" w:evenHBand="0" w:firstRowFirstColumn="0" w:firstRowLastColumn="0" w:lastRowFirstColumn="0" w:lastRowLastColumn="0"/>
            </w:pPr>
            <w:r>
              <w:t>(385)</w:t>
            </w:r>
          </w:p>
        </w:tc>
        <w:tc>
          <w:tcPr>
            <w:tcW w:w="1559" w:type="dxa"/>
          </w:tcPr>
          <w:p w14:paraId="147EE1BC"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62A6AE27" w14:textId="453CB35F"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2F740B99"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5C8847D8" w14:textId="77777777" w:rsidTr="006F06B0">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6" w:space="0" w:color="auto"/>
            </w:tcBorders>
          </w:tcPr>
          <w:p w14:paraId="1177CD71" w14:textId="77777777" w:rsidR="00891B7B" w:rsidRDefault="0012492F">
            <w:r>
              <w:rPr>
                <w:b/>
              </w:rPr>
              <w:t>Balance at 30 June 2024</w:t>
            </w:r>
          </w:p>
        </w:tc>
        <w:tc>
          <w:tcPr>
            <w:tcW w:w="1417" w:type="dxa"/>
            <w:tcBorders>
              <w:top w:val="single" w:sz="6" w:space="0" w:color="auto"/>
              <w:bottom w:val="single" w:sz="6" w:space="0" w:color="auto"/>
            </w:tcBorders>
          </w:tcPr>
          <w:p w14:paraId="3C11110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65 </w:t>
            </w:r>
            <w:r w:rsidR="00D364A3">
              <w:rPr>
                <w:b/>
              </w:rPr>
              <w:t>605</w:t>
            </w:r>
          </w:p>
        </w:tc>
        <w:tc>
          <w:tcPr>
            <w:tcW w:w="1418" w:type="dxa"/>
            <w:tcBorders>
              <w:top w:val="single" w:sz="6" w:space="0" w:color="auto"/>
              <w:bottom w:val="single" w:sz="6" w:space="0" w:color="auto"/>
            </w:tcBorders>
          </w:tcPr>
          <w:p w14:paraId="75C76DD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161 183</w:t>
            </w:r>
          </w:p>
        </w:tc>
        <w:tc>
          <w:tcPr>
            <w:tcW w:w="1559" w:type="dxa"/>
            <w:tcBorders>
              <w:top w:val="single" w:sz="6" w:space="0" w:color="auto"/>
              <w:bottom w:val="single" w:sz="6" w:space="0" w:color="auto"/>
            </w:tcBorders>
          </w:tcPr>
          <w:p w14:paraId="7ECCEC2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15 040</w:t>
            </w:r>
          </w:p>
        </w:tc>
        <w:tc>
          <w:tcPr>
            <w:tcW w:w="709" w:type="dxa"/>
            <w:tcBorders>
              <w:top w:val="single" w:sz="6" w:space="0" w:color="auto"/>
              <w:bottom w:val="single" w:sz="6" w:space="0" w:color="auto"/>
            </w:tcBorders>
          </w:tcPr>
          <w:p w14:paraId="168D60E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2 371</w:t>
            </w:r>
          </w:p>
        </w:tc>
        <w:tc>
          <w:tcPr>
            <w:tcW w:w="707" w:type="dxa"/>
            <w:tcBorders>
              <w:top w:val="single" w:sz="6" w:space="0" w:color="auto"/>
              <w:bottom w:val="single" w:sz="6" w:space="0" w:color="auto"/>
            </w:tcBorders>
          </w:tcPr>
          <w:p w14:paraId="48CC313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244 </w:t>
            </w:r>
            <w:r w:rsidR="00D364A3">
              <w:rPr>
                <w:b/>
              </w:rPr>
              <w:t>199</w:t>
            </w:r>
          </w:p>
        </w:tc>
      </w:tr>
      <w:tr w:rsidR="00891B7B" w14:paraId="060D9DAD" w14:textId="77777777" w:rsidTr="006F06B0">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73390CE5" w14:textId="77777777" w:rsidR="00891B7B" w:rsidRDefault="0012492F">
            <w:r>
              <w:rPr>
                <w:b/>
              </w:rPr>
              <w:t>2023</w:t>
            </w:r>
          </w:p>
        </w:tc>
        <w:tc>
          <w:tcPr>
            <w:tcW w:w="1417" w:type="dxa"/>
            <w:tcBorders>
              <w:top w:val="single" w:sz="6" w:space="0" w:color="auto"/>
            </w:tcBorders>
          </w:tcPr>
          <w:p w14:paraId="6EB0AED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0B2F6B0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352ADDE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48902E1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707" w:type="dxa"/>
            <w:tcBorders>
              <w:top w:val="single" w:sz="6" w:space="0" w:color="auto"/>
            </w:tcBorders>
          </w:tcPr>
          <w:p w14:paraId="5E44877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1FEC93D" w14:textId="77777777">
        <w:tc>
          <w:tcPr>
            <w:cnfStyle w:val="001000000000" w:firstRow="0" w:lastRow="0" w:firstColumn="1" w:lastColumn="0" w:oddVBand="0" w:evenVBand="0" w:oddHBand="0" w:evenHBand="0" w:firstRowFirstColumn="0" w:firstRowLastColumn="0" w:lastRowFirstColumn="0" w:lastRowLastColumn="0"/>
            <w:tcW w:w="3828" w:type="dxa"/>
          </w:tcPr>
          <w:p w14:paraId="5366A739" w14:textId="77777777" w:rsidR="00891B7B" w:rsidRDefault="0012492F">
            <w:r>
              <w:t>Balance at 1 July 2022</w:t>
            </w:r>
          </w:p>
        </w:tc>
        <w:tc>
          <w:tcPr>
            <w:tcW w:w="1417" w:type="dxa"/>
          </w:tcPr>
          <w:p w14:paraId="242A2A73" w14:textId="77777777" w:rsidR="00891B7B" w:rsidRDefault="0012492F">
            <w:pPr>
              <w:cnfStyle w:val="000000000000" w:firstRow="0" w:lastRow="0" w:firstColumn="0" w:lastColumn="0" w:oddVBand="0" w:evenVBand="0" w:oddHBand="0" w:evenHBand="0" w:firstRowFirstColumn="0" w:firstRowLastColumn="0" w:lastRowFirstColumn="0" w:lastRowLastColumn="0"/>
            </w:pPr>
            <w:r>
              <w:t>77 899</w:t>
            </w:r>
          </w:p>
        </w:tc>
        <w:tc>
          <w:tcPr>
            <w:tcW w:w="1418" w:type="dxa"/>
          </w:tcPr>
          <w:p w14:paraId="00AB311B" w14:textId="77777777" w:rsidR="00891B7B" w:rsidRDefault="0012492F">
            <w:pPr>
              <w:cnfStyle w:val="000000000000" w:firstRow="0" w:lastRow="0" w:firstColumn="0" w:lastColumn="0" w:oddVBand="0" w:evenVBand="0" w:oddHBand="0" w:evenHBand="0" w:firstRowFirstColumn="0" w:firstRowLastColumn="0" w:lastRowFirstColumn="0" w:lastRowLastColumn="0"/>
            </w:pPr>
            <w:r>
              <w:t>132 901</w:t>
            </w:r>
          </w:p>
        </w:tc>
        <w:tc>
          <w:tcPr>
            <w:tcW w:w="1559" w:type="dxa"/>
          </w:tcPr>
          <w:p w14:paraId="42879C8B" w14:textId="77777777" w:rsidR="00891B7B" w:rsidRDefault="0012492F">
            <w:pPr>
              <w:cnfStyle w:val="000000000000" w:firstRow="0" w:lastRow="0" w:firstColumn="0" w:lastColumn="0" w:oddVBand="0" w:evenVBand="0" w:oddHBand="0" w:evenHBand="0" w:firstRowFirstColumn="0" w:firstRowLastColumn="0" w:lastRowFirstColumn="0" w:lastRowLastColumn="0"/>
            </w:pPr>
            <w:r>
              <w:t>11 744</w:t>
            </w:r>
          </w:p>
        </w:tc>
        <w:tc>
          <w:tcPr>
            <w:tcW w:w="709" w:type="dxa"/>
          </w:tcPr>
          <w:p w14:paraId="678D6220" w14:textId="77777777" w:rsidR="00891B7B" w:rsidRDefault="0012492F">
            <w:pPr>
              <w:cnfStyle w:val="000000000000" w:firstRow="0" w:lastRow="0" w:firstColumn="0" w:lastColumn="0" w:oddVBand="0" w:evenVBand="0" w:oddHBand="0" w:evenHBand="0" w:firstRowFirstColumn="0" w:firstRowLastColumn="0" w:lastRowFirstColumn="0" w:lastRowLastColumn="0"/>
            </w:pPr>
            <w:r>
              <w:t>1 837</w:t>
            </w:r>
          </w:p>
        </w:tc>
        <w:tc>
          <w:tcPr>
            <w:tcW w:w="707" w:type="dxa"/>
          </w:tcPr>
          <w:p w14:paraId="35FA64EE" w14:textId="77777777" w:rsidR="00891B7B" w:rsidRDefault="0012492F">
            <w:pPr>
              <w:cnfStyle w:val="000000000000" w:firstRow="0" w:lastRow="0" w:firstColumn="0" w:lastColumn="0" w:oddVBand="0" w:evenVBand="0" w:oddHBand="0" w:evenHBand="0" w:firstRowFirstColumn="0" w:firstRowLastColumn="0" w:lastRowFirstColumn="0" w:lastRowLastColumn="0"/>
            </w:pPr>
            <w:r>
              <w:t>224 381</w:t>
            </w:r>
          </w:p>
        </w:tc>
      </w:tr>
      <w:tr w:rsidR="00891B7B" w14:paraId="14C8E92E" w14:textId="77777777">
        <w:tc>
          <w:tcPr>
            <w:cnfStyle w:val="001000000000" w:firstRow="0" w:lastRow="0" w:firstColumn="1" w:lastColumn="0" w:oddVBand="0" w:evenVBand="0" w:oddHBand="0" w:evenHBand="0" w:firstRowFirstColumn="0" w:firstRowLastColumn="0" w:lastRowFirstColumn="0" w:lastRowLastColumn="0"/>
            <w:tcW w:w="3828" w:type="dxa"/>
          </w:tcPr>
          <w:p w14:paraId="067B0DA5" w14:textId="77777777" w:rsidR="00891B7B" w:rsidRDefault="0012492F">
            <w:r>
              <w:t>Net result for the year</w:t>
            </w:r>
          </w:p>
        </w:tc>
        <w:tc>
          <w:tcPr>
            <w:tcW w:w="1417" w:type="dxa"/>
          </w:tcPr>
          <w:p w14:paraId="39C7164F" w14:textId="77777777" w:rsidR="00891B7B" w:rsidRDefault="0012492F">
            <w:pPr>
              <w:cnfStyle w:val="000000000000" w:firstRow="0" w:lastRow="0" w:firstColumn="0" w:lastColumn="0" w:oddVBand="0" w:evenVBand="0" w:oddHBand="0" w:evenHBand="0" w:firstRowFirstColumn="0" w:firstRowLastColumn="0" w:lastRowFirstColumn="0" w:lastRowLastColumn="0"/>
            </w:pPr>
            <w:r>
              <w:t>(10 943)</w:t>
            </w:r>
          </w:p>
        </w:tc>
        <w:tc>
          <w:tcPr>
            <w:tcW w:w="1418" w:type="dxa"/>
          </w:tcPr>
          <w:p w14:paraId="25AFA45A" w14:textId="3FE0DFA6"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E40C764" w14:textId="3601046E"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62E3818" w14:textId="57D39530"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662AD8B8" w14:textId="77777777" w:rsidR="00891B7B" w:rsidRDefault="0012492F">
            <w:pPr>
              <w:cnfStyle w:val="000000000000" w:firstRow="0" w:lastRow="0" w:firstColumn="0" w:lastColumn="0" w:oddVBand="0" w:evenVBand="0" w:oddHBand="0" w:evenHBand="0" w:firstRowFirstColumn="0" w:firstRowLastColumn="0" w:lastRowFirstColumn="0" w:lastRowLastColumn="0"/>
            </w:pPr>
            <w:r>
              <w:t>(10 943)</w:t>
            </w:r>
          </w:p>
        </w:tc>
      </w:tr>
      <w:tr w:rsidR="00891B7B" w14:paraId="09CA4F85" w14:textId="77777777">
        <w:tc>
          <w:tcPr>
            <w:cnfStyle w:val="001000000000" w:firstRow="0" w:lastRow="0" w:firstColumn="1" w:lastColumn="0" w:oddVBand="0" w:evenVBand="0" w:oddHBand="0" w:evenHBand="0" w:firstRowFirstColumn="0" w:firstRowLastColumn="0" w:lastRowFirstColumn="0" w:lastRowLastColumn="0"/>
            <w:tcW w:w="3828" w:type="dxa"/>
          </w:tcPr>
          <w:p w14:paraId="7AA6577C" w14:textId="77777777" w:rsidR="00891B7B" w:rsidRDefault="0012492F">
            <w:r>
              <w:t>Other comprehensive income for the year</w:t>
            </w:r>
          </w:p>
        </w:tc>
        <w:tc>
          <w:tcPr>
            <w:tcW w:w="1417" w:type="dxa"/>
          </w:tcPr>
          <w:p w14:paraId="5A771EB7" w14:textId="77777777" w:rsidR="00891B7B" w:rsidRDefault="0012492F">
            <w:pPr>
              <w:cnfStyle w:val="000000000000" w:firstRow="0" w:lastRow="0" w:firstColumn="0" w:lastColumn="0" w:oddVBand="0" w:evenVBand="0" w:oddHBand="0" w:evenHBand="0" w:firstRowFirstColumn="0" w:firstRowLastColumn="0" w:lastRowFirstColumn="0" w:lastRowLastColumn="0"/>
            </w:pPr>
            <w:r>
              <w:t>612</w:t>
            </w:r>
          </w:p>
        </w:tc>
        <w:tc>
          <w:tcPr>
            <w:tcW w:w="1418" w:type="dxa"/>
          </w:tcPr>
          <w:p w14:paraId="26E23743" w14:textId="77777777" w:rsidR="00891B7B" w:rsidRDefault="0012492F">
            <w:pPr>
              <w:cnfStyle w:val="000000000000" w:firstRow="0" w:lastRow="0" w:firstColumn="0" w:lastColumn="0" w:oddVBand="0" w:evenVBand="0" w:oddHBand="0" w:evenHBand="0" w:firstRowFirstColumn="0" w:firstRowLastColumn="0" w:lastRowFirstColumn="0" w:lastRowLastColumn="0"/>
            </w:pPr>
            <w:r>
              <w:t>21 214</w:t>
            </w:r>
          </w:p>
        </w:tc>
        <w:tc>
          <w:tcPr>
            <w:tcW w:w="1559" w:type="dxa"/>
          </w:tcPr>
          <w:p w14:paraId="4F6EC494" w14:textId="77777777" w:rsidR="00891B7B" w:rsidRDefault="0012492F">
            <w:pPr>
              <w:cnfStyle w:val="000000000000" w:firstRow="0" w:lastRow="0" w:firstColumn="0" w:lastColumn="0" w:oddVBand="0" w:evenVBand="0" w:oddHBand="0" w:evenHBand="0" w:firstRowFirstColumn="0" w:firstRowLastColumn="0" w:lastRowFirstColumn="0" w:lastRowLastColumn="0"/>
            </w:pPr>
            <w:r>
              <w:t>3 500</w:t>
            </w:r>
          </w:p>
        </w:tc>
        <w:tc>
          <w:tcPr>
            <w:tcW w:w="709" w:type="dxa"/>
          </w:tcPr>
          <w:p w14:paraId="6778474B" w14:textId="77777777" w:rsidR="00891B7B" w:rsidRDefault="0012492F">
            <w:pPr>
              <w:cnfStyle w:val="000000000000" w:firstRow="0" w:lastRow="0" w:firstColumn="0" w:lastColumn="0" w:oddVBand="0" w:evenVBand="0" w:oddHBand="0" w:evenHBand="0" w:firstRowFirstColumn="0" w:firstRowLastColumn="0" w:lastRowFirstColumn="0" w:lastRowLastColumn="0"/>
            </w:pPr>
            <w:r>
              <w:t>245</w:t>
            </w:r>
          </w:p>
        </w:tc>
        <w:tc>
          <w:tcPr>
            <w:tcW w:w="707" w:type="dxa"/>
          </w:tcPr>
          <w:p w14:paraId="0C53E6CF" w14:textId="77777777" w:rsidR="00891B7B" w:rsidRDefault="0012492F">
            <w:pPr>
              <w:cnfStyle w:val="000000000000" w:firstRow="0" w:lastRow="0" w:firstColumn="0" w:lastColumn="0" w:oddVBand="0" w:evenVBand="0" w:oddHBand="0" w:evenHBand="0" w:firstRowFirstColumn="0" w:firstRowLastColumn="0" w:lastRowFirstColumn="0" w:lastRowLastColumn="0"/>
            </w:pPr>
            <w:r>
              <w:t>25 570</w:t>
            </w:r>
          </w:p>
        </w:tc>
      </w:tr>
      <w:tr w:rsidR="00891B7B" w14:paraId="265A5B49" w14:textId="77777777">
        <w:tc>
          <w:tcPr>
            <w:cnfStyle w:val="001000000000" w:firstRow="0" w:lastRow="0" w:firstColumn="1" w:lastColumn="0" w:oddVBand="0" w:evenVBand="0" w:oddHBand="0" w:evenHBand="0" w:firstRowFirstColumn="0" w:firstRowLastColumn="0" w:lastRowFirstColumn="0" w:lastRowLastColumn="0"/>
            <w:tcW w:w="3828" w:type="dxa"/>
          </w:tcPr>
          <w:p w14:paraId="31595D43" w14:textId="77777777" w:rsidR="00891B7B" w:rsidRDefault="0012492F">
            <w:r>
              <w:t>Transfer to/(from) accumulated surplus</w:t>
            </w:r>
          </w:p>
        </w:tc>
        <w:tc>
          <w:tcPr>
            <w:tcW w:w="1417" w:type="dxa"/>
          </w:tcPr>
          <w:p w14:paraId="4C5B92CE" w14:textId="77777777" w:rsidR="00891B7B" w:rsidRDefault="0012492F">
            <w:pPr>
              <w:cnfStyle w:val="000000000000" w:firstRow="0" w:lastRow="0" w:firstColumn="0" w:lastColumn="0" w:oddVBand="0" w:evenVBand="0" w:oddHBand="0" w:evenHBand="0" w:firstRowFirstColumn="0" w:firstRowLastColumn="0" w:lastRowFirstColumn="0" w:lastRowLastColumn="0"/>
            </w:pPr>
            <w:r>
              <w:t>2 174</w:t>
            </w:r>
          </w:p>
        </w:tc>
        <w:tc>
          <w:tcPr>
            <w:tcW w:w="1418" w:type="dxa"/>
          </w:tcPr>
          <w:p w14:paraId="701BBCE7" w14:textId="77777777" w:rsidR="00891B7B" w:rsidRDefault="0012492F">
            <w:pPr>
              <w:cnfStyle w:val="000000000000" w:firstRow="0" w:lastRow="0" w:firstColumn="0" w:lastColumn="0" w:oddVBand="0" w:evenVBand="0" w:oddHBand="0" w:evenHBand="0" w:firstRowFirstColumn="0" w:firstRowLastColumn="0" w:lastRowFirstColumn="0" w:lastRowLastColumn="0"/>
            </w:pPr>
            <w:r>
              <w:t>(2 174)</w:t>
            </w:r>
          </w:p>
        </w:tc>
        <w:tc>
          <w:tcPr>
            <w:tcW w:w="1559" w:type="dxa"/>
          </w:tcPr>
          <w:p w14:paraId="732AE27A"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4F3F4633" w14:textId="3235C7A7" w:rsidR="00891B7B" w:rsidRDefault="004B4280">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4974F150"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r>
      <w:tr w:rsidR="00891B7B" w14:paraId="21C2F464" w14:textId="77777777" w:rsidTr="006F06B0">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12D535A8" w14:textId="77777777" w:rsidR="00891B7B" w:rsidRDefault="0012492F">
            <w:r>
              <w:rPr>
                <w:b/>
              </w:rPr>
              <w:t>Balance at 30 June 2023</w:t>
            </w:r>
          </w:p>
        </w:tc>
        <w:tc>
          <w:tcPr>
            <w:tcW w:w="1417" w:type="dxa"/>
            <w:tcBorders>
              <w:top w:val="single" w:sz="6" w:space="0" w:color="auto"/>
              <w:bottom w:val="single" w:sz="12" w:space="0" w:color="auto"/>
            </w:tcBorders>
          </w:tcPr>
          <w:p w14:paraId="18783A5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69 742</w:t>
            </w:r>
          </w:p>
        </w:tc>
        <w:tc>
          <w:tcPr>
            <w:tcW w:w="1418" w:type="dxa"/>
            <w:tcBorders>
              <w:top w:val="single" w:sz="6" w:space="0" w:color="auto"/>
              <w:bottom w:val="single" w:sz="12" w:space="0" w:color="auto"/>
            </w:tcBorders>
          </w:tcPr>
          <w:p w14:paraId="5761BF17"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151 941</w:t>
            </w:r>
          </w:p>
        </w:tc>
        <w:tc>
          <w:tcPr>
            <w:tcW w:w="1559" w:type="dxa"/>
            <w:tcBorders>
              <w:top w:val="single" w:sz="6" w:space="0" w:color="auto"/>
              <w:bottom w:val="single" w:sz="12" w:space="0" w:color="auto"/>
            </w:tcBorders>
          </w:tcPr>
          <w:p w14:paraId="5BECBFC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15 243</w:t>
            </w:r>
          </w:p>
        </w:tc>
        <w:tc>
          <w:tcPr>
            <w:tcW w:w="709" w:type="dxa"/>
            <w:tcBorders>
              <w:top w:val="single" w:sz="6" w:space="0" w:color="auto"/>
              <w:bottom w:val="single" w:sz="12" w:space="0" w:color="auto"/>
            </w:tcBorders>
          </w:tcPr>
          <w:p w14:paraId="2485264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2 082</w:t>
            </w:r>
          </w:p>
        </w:tc>
        <w:tc>
          <w:tcPr>
            <w:tcW w:w="707" w:type="dxa"/>
            <w:tcBorders>
              <w:top w:val="single" w:sz="6" w:space="0" w:color="auto"/>
              <w:bottom w:val="single" w:sz="12" w:space="0" w:color="auto"/>
            </w:tcBorders>
          </w:tcPr>
          <w:p w14:paraId="23196EF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239 008</w:t>
            </w:r>
          </w:p>
        </w:tc>
      </w:tr>
    </w:tbl>
    <w:p w14:paraId="4F266BC4" w14:textId="6BF28A11" w:rsidR="00A20CD2" w:rsidRDefault="00A20CD2" w:rsidP="00097095"/>
    <w:p w14:paraId="1001162C" w14:textId="77777777" w:rsidR="00A20CD2" w:rsidRDefault="00A20CD2" w:rsidP="00097095"/>
    <w:p w14:paraId="14BC52E7" w14:textId="77777777" w:rsidR="00A20CD2" w:rsidRDefault="00A20CD2" w:rsidP="00097095">
      <w:r>
        <w:t> </w:t>
      </w:r>
    </w:p>
    <w:p w14:paraId="410A1673" w14:textId="00AE918D" w:rsidR="00DA5D03" w:rsidRPr="00DA5D03" w:rsidRDefault="00A20CD2" w:rsidP="00444ED9">
      <w:pPr>
        <w:pStyle w:val="TableHeading"/>
        <w:pageBreakBefore/>
      </w:pPr>
      <w:r>
        <w:t>Table 5.5:</w:t>
      </w:r>
      <w:r>
        <w:tab/>
        <w:t xml:space="preserve">General government sector detailed expenses by function </w:t>
      </w:r>
      <w:r w:rsidRPr="00160C30">
        <w:rPr>
          <w:vertAlign w:val="superscript"/>
        </w:rPr>
        <w:t>(</w:t>
      </w:r>
      <w:r>
        <w:rPr>
          <w:vertAlign w:val="superscript"/>
        </w:rPr>
        <w:t>a</w:t>
      </w:r>
      <w:r w:rsidRPr="00160C30">
        <w:rPr>
          <w:vertAlign w:val="superscript"/>
        </w:rPr>
        <w:t>)</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Financial%20Statements/Manual%20Reports/COFOG/Link_Chp5_COFOG.xlsx|Table:UPF_COFOG|UseWorksheetCellFormatting:True"/>
      </w:tblPr>
      <w:tblGrid>
        <w:gridCol w:w="7824"/>
        <w:gridCol w:w="907"/>
        <w:gridCol w:w="907"/>
      </w:tblGrid>
      <w:tr w:rsidR="00891B7B" w14:paraId="55F34283"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4F266111" w14:textId="77777777" w:rsidR="00891B7B" w:rsidRDefault="00891B7B">
            <w:pPr>
              <w:keepNext/>
              <w:spacing w:after="0"/>
            </w:pPr>
          </w:p>
        </w:tc>
        <w:tc>
          <w:tcPr>
            <w:tcW w:w="907" w:type="dxa"/>
            <w:tcBorders>
              <w:top w:val="single" w:sz="6" w:space="0" w:color="auto"/>
              <w:bottom w:val="single" w:sz="6" w:space="0" w:color="auto"/>
            </w:tcBorders>
          </w:tcPr>
          <w:p w14:paraId="0E66A09F" w14:textId="77777777" w:rsidR="00891B7B" w:rsidRDefault="0012492F">
            <w:pPr>
              <w:keepNext/>
              <w:spacing w:after="0"/>
              <w:cnfStyle w:val="100000000000" w:firstRow="1" w:lastRow="0" w:firstColumn="0" w:lastColumn="0" w:oddVBand="0" w:evenVBand="0" w:oddHBand="0" w:evenHBand="0" w:firstRowFirstColumn="0" w:firstRowLastColumn="0" w:lastRowFirstColumn="0" w:lastRowLastColumn="0"/>
            </w:pPr>
            <w:r>
              <w:t>2024</w:t>
            </w:r>
          </w:p>
        </w:tc>
        <w:tc>
          <w:tcPr>
            <w:tcW w:w="907" w:type="dxa"/>
            <w:tcBorders>
              <w:top w:val="single" w:sz="6" w:space="0" w:color="auto"/>
              <w:bottom w:val="single" w:sz="6" w:space="0" w:color="auto"/>
            </w:tcBorders>
          </w:tcPr>
          <w:p w14:paraId="122CA644" w14:textId="77777777" w:rsidR="00891B7B" w:rsidRDefault="0012492F">
            <w:pPr>
              <w:keepNext/>
              <w:spacing w:after="0"/>
              <w:cnfStyle w:val="100000000000" w:firstRow="1" w:lastRow="0" w:firstColumn="0" w:lastColumn="0" w:oddVBand="0" w:evenVBand="0" w:oddHBand="0" w:evenHBand="0" w:firstRowFirstColumn="0" w:firstRowLastColumn="0" w:lastRowFirstColumn="0" w:lastRowLastColumn="0"/>
            </w:pPr>
            <w:r>
              <w:t>2023</w:t>
            </w:r>
          </w:p>
        </w:tc>
      </w:tr>
      <w:tr w:rsidR="00891B7B" w14:paraId="76CB0E90" w14:textId="77777777" w:rsidTr="006F06B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04B8430" w14:textId="77777777" w:rsidR="00891B7B" w:rsidRDefault="0012492F">
            <w:pPr>
              <w:spacing w:after="0"/>
            </w:pPr>
            <w:r>
              <w:rPr>
                <w:b/>
              </w:rPr>
              <w:t>General public services</w:t>
            </w:r>
          </w:p>
        </w:tc>
        <w:tc>
          <w:tcPr>
            <w:tcW w:w="907" w:type="dxa"/>
            <w:tcBorders>
              <w:top w:val="single" w:sz="6" w:space="0" w:color="auto"/>
            </w:tcBorders>
          </w:tcPr>
          <w:p w14:paraId="1C1B1528"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 xml:space="preserve">8 </w:t>
            </w:r>
            <w:r w:rsidR="00D364A3" w:rsidRPr="00630B1C">
              <w:rPr>
                <w:b/>
                <w:bCs/>
              </w:rPr>
              <w:t>396</w:t>
            </w:r>
          </w:p>
        </w:tc>
        <w:tc>
          <w:tcPr>
            <w:tcW w:w="907" w:type="dxa"/>
            <w:tcBorders>
              <w:top w:val="single" w:sz="6" w:space="0" w:color="auto"/>
            </w:tcBorders>
          </w:tcPr>
          <w:p w14:paraId="560772C7"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7 039</w:t>
            </w:r>
          </w:p>
        </w:tc>
      </w:tr>
      <w:tr w:rsidR="00891B7B" w14:paraId="281A8014" w14:textId="77777777">
        <w:tc>
          <w:tcPr>
            <w:cnfStyle w:val="001000000000" w:firstRow="0" w:lastRow="0" w:firstColumn="1" w:lastColumn="0" w:oddVBand="0" w:evenVBand="0" w:oddHBand="0" w:evenHBand="0" w:firstRowFirstColumn="0" w:firstRowLastColumn="0" w:lastRowFirstColumn="0" w:lastRowLastColumn="0"/>
            <w:tcW w:w="7824" w:type="dxa"/>
          </w:tcPr>
          <w:p w14:paraId="66FA9515" w14:textId="77777777" w:rsidR="00891B7B" w:rsidRDefault="0012492F">
            <w:pPr>
              <w:spacing w:after="0"/>
            </w:pPr>
            <w:r>
              <w:t>Executive and legislative organs, financial and fiscal affairs, external affairs</w:t>
            </w:r>
          </w:p>
        </w:tc>
        <w:tc>
          <w:tcPr>
            <w:tcW w:w="907" w:type="dxa"/>
          </w:tcPr>
          <w:p w14:paraId="363640B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2 914</w:t>
            </w:r>
          </w:p>
        </w:tc>
        <w:tc>
          <w:tcPr>
            <w:tcW w:w="907" w:type="dxa"/>
          </w:tcPr>
          <w:p w14:paraId="5A5C75A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2 878</w:t>
            </w:r>
          </w:p>
        </w:tc>
      </w:tr>
      <w:tr w:rsidR="00891B7B" w14:paraId="2CB07662" w14:textId="77777777">
        <w:tc>
          <w:tcPr>
            <w:cnfStyle w:val="001000000000" w:firstRow="0" w:lastRow="0" w:firstColumn="1" w:lastColumn="0" w:oddVBand="0" w:evenVBand="0" w:oddHBand="0" w:evenHBand="0" w:firstRowFirstColumn="0" w:firstRowLastColumn="0" w:lastRowFirstColumn="0" w:lastRowLastColumn="0"/>
            <w:tcW w:w="7824" w:type="dxa"/>
          </w:tcPr>
          <w:p w14:paraId="1BB05523" w14:textId="77777777" w:rsidR="00891B7B" w:rsidRDefault="0012492F">
            <w:pPr>
              <w:spacing w:after="0"/>
            </w:pPr>
            <w:r>
              <w:t>General services</w:t>
            </w:r>
          </w:p>
        </w:tc>
        <w:tc>
          <w:tcPr>
            <w:tcW w:w="907" w:type="dxa"/>
          </w:tcPr>
          <w:p w14:paraId="56BED95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795</w:t>
            </w:r>
          </w:p>
        </w:tc>
        <w:tc>
          <w:tcPr>
            <w:tcW w:w="907" w:type="dxa"/>
          </w:tcPr>
          <w:p w14:paraId="72A485D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757</w:t>
            </w:r>
          </w:p>
        </w:tc>
      </w:tr>
      <w:tr w:rsidR="00891B7B" w14:paraId="647454F9" w14:textId="77777777">
        <w:tc>
          <w:tcPr>
            <w:cnfStyle w:val="001000000000" w:firstRow="0" w:lastRow="0" w:firstColumn="1" w:lastColumn="0" w:oddVBand="0" w:evenVBand="0" w:oddHBand="0" w:evenHBand="0" w:firstRowFirstColumn="0" w:firstRowLastColumn="0" w:lastRowFirstColumn="0" w:lastRowLastColumn="0"/>
            <w:tcW w:w="7824" w:type="dxa"/>
          </w:tcPr>
          <w:p w14:paraId="08BA5443" w14:textId="77777777" w:rsidR="00891B7B" w:rsidRDefault="0012492F">
            <w:pPr>
              <w:spacing w:after="0"/>
            </w:pPr>
            <w:r>
              <w:t>Public debt transactions</w:t>
            </w:r>
          </w:p>
        </w:tc>
        <w:tc>
          <w:tcPr>
            <w:tcW w:w="907" w:type="dxa"/>
          </w:tcPr>
          <w:p w14:paraId="6F3F4CD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 xml:space="preserve">4 </w:t>
            </w:r>
            <w:r w:rsidR="00D364A3">
              <w:t>338</w:t>
            </w:r>
          </w:p>
        </w:tc>
        <w:tc>
          <w:tcPr>
            <w:tcW w:w="907" w:type="dxa"/>
          </w:tcPr>
          <w:p w14:paraId="6A734D9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2 932</w:t>
            </w:r>
          </w:p>
        </w:tc>
      </w:tr>
      <w:tr w:rsidR="00891B7B" w14:paraId="5F9A73BA" w14:textId="77777777">
        <w:tc>
          <w:tcPr>
            <w:cnfStyle w:val="001000000000" w:firstRow="0" w:lastRow="0" w:firstColumn="1" w:lastColumn="0" w:oddVBand="0" w:evenVBand="0" w:oddHBand="0" w:evenHBand="0" w:firstRowFirstColumn="0" w:firstRowLastColumn="0" w:lastRowFirstColumn="0" w:lastRowLastColumn="0"/>
            <w:tcW w:w="7824" w:type="dxa"/>
          </w:tcPr>
          <w:p w14:paraId="5DECBA5C" w14:textId="77777777" w:rsidR="00891B7B" w:rsidRDefault="0012492F">
            <w:pPr>
              <w:spacing w:after="0"/>
            </w:pPr>
            <w:r>
              <w:t>General public services NEC</w:t>
            </w:r>
            <w:r>
              <w:rPr>
                <w:vertAlign w:val="superscript"/>
              </w:rPr>
              <w:t xml:space="preserve"> (b)</w:t>
            </w:r>
          </w:p>
        </w:tc>
        <w:tc>
          <w:tcPr>
            <w:tcW w:w="907" w:type="dxa"/>
          </w:tcPr>
          <w:p w14:paraId="5DB6367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349</w:t>
            </w:r>
          </w:p>
        </w:tc>
        <w:tc>
          <w:tcPr>
            <w:tcW w:w="907" w:type="dxa"/>
          </w:tcPr>
          <w:p w14:paraId="32541AF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472</w:t>
            </w:r>
          </w:p>
        </w:tc>
      </w:tr>
      <w:tr w:rsidR="00891B7B" w14:paraId="1EFFAE69" w14:textId="77777777">
        <w:tc>
          <w:tcPr>
            <w:cnfStyle w:val="001000000000" w:firstRow="0" w:lastRow="0" w:firstColumn="1" w:lastColumn="0" w:oddVBand="0" w:evenVBand="0" w:oddHBand="0" w:evenHBand="0" w:firstRowFirstColumn="0" w:firstRowLastColumn="0" w:lastRowFirstColumn="0" w:lastRowLastColumn="0"/>
            <w:tcW w:w="7824" w:type="dxa"/>
          </w:tcPr>
          <w:p w14:paraId="4356A127" w14:textId="77777777" w:rsidR="00891B7B" w:rsidRDefault="0012492F">
            <w:pPr>
              <w:spacing w:after="0"/>
            </w:pPr>
            <w:r>
              <w:rPr>
                <w:b/>
              </w:rPr>
              <w:t>Public order and safety</w:t>
            </w:r>
          </w:p>
        </w:tc>
        <w:tc>
          <w:tcPr>
            <w:tcW w:w="907" w:type="dxa"/>
          </w:tcPr>
          <w:p w14:paraId="6D71354C"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11 520</w:t>
            </w:r>
          </w:p>
        </w:tc>
        <w:tc>
          <w:tcPr>
            <w:tcW w:w="907" w:type="dxa"/>
          </w:tcPr>
          <w:p w14:paraId="2B16A689"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12 018</w:t>
            </w:r>
          </w:p>
        </w:tc>
      </w:tr>
      <w:tr w:rsidR="00891B7B" w14:paraId="462CFB27" w14:textId="77777777">
        <w:tc>
          <w:tcPr>
            <w:cnfStyle w:val="001000000000" w:firstRow="0" w:lastRow="0" w:firstColumn="1" w:lastColumn="0" w:oddVBand="0" w:evenVBand="0" w:oddHBand="0" w:evenHBand="0" w:firstRowFirstColumn="0" w:firstRowLastColumn="0" w:lastRowFirstColumn="0" w:lastRowLastColumn="0"/>
            <w:tcW w:w="7824" w:type="dxa"/>
          </w:tcPr>
          <w:p w14:paraId="51D2C76A" w14:textId="77777777" w:rsidR="00891B7B" w:rsidRDefault="0012492F">
            <w:pPr>
              <w:spacing w:after="0"/>
            </w:pPr>
            <w:r>
              <w:t>Police services</w:t>
            </w:r>
          </w:p>
        </w:tc>
        <w:tc>
          <w:tcPr>
            <w:tcW w:w="907" w:type="dxa"/>
          </w:tcPr>
          <w:p w14:paraId="1E38FC1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4 169</w:t>
            </w:r>
          </w:p>
        </w:tc>
        <w:tc>
          <w:tcPr>
            <w:tcW w:w="907" w:type="dxa"/>
          </w:tcPr>
          <w:p w14:paraId="0B2C866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4 013</w:t>
            </w:r>
          </w:p>
        </w:tc>
      </w:tr>
      <w:tr w:rsidR="00891B7B" w14:paraId="147178C5" w14:textId="77777777">
        <w:tc>
          <w:tcPr>
            <w:cnfStyle w:val="001000000000" w:firstRow="0" w:lastRow="0" w:firstColumn="1" w:lastColumn="0" w:oddVBand="0" w:evenVBand="0" w:oddHBand="0" w:evenHBand="0" w:firstRowFirstColumn="0" w:firstRowLastColumn="0" w:lastRowFirstColumn="0" w:lastRowLastColumn="0"/>
            <w:tcW w:w="7824" w:type="dxa"/>
          </w:tcPr>
          <w:p w14:paraId="46ABE9EC" w14:textId="77777777" w:rsidR="00891B7B" w:rsidRDefault="0012492F">
            <w:pPr>
              <w:spacing w:after="0"/>
            </w:pPr>
            <w:r>
              <w:t>Civil and fire protection services</w:t>
            </w:r>
            <w:r>
              <w:rPr>
                <w:vertAlign w:val="superscript"/>
              </w:rPr>
              <w:t xml:space="preserve"> (c)</w:t>
            </w:r>
          </w:p>
        </w:tc>
        <w:tc>
          <w:tcPr>
            <w:tcW w:w="907" w:type="dxa"/>
          </w:tcPr>
          <w:p w14:paraId="4C39EC0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2 843</w:t>
            </w:r>
          </w:p>
        </w:tc>
        <w:tc>
          <w:tcPr>
            <w:tcW w:w="907" w:type="dxa"/>
          </w:tcPr>
          <w:p w14:paraId="651FEA6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3 658</w:t>
            </w:r>
          </w:p>
        </w:tc>
      </w:tr>
      <w:tr w:rsidR="00891B7B" w14:paraId="67C2A26B" w14:textId="77777777">
        <w:tc>
          <w:tcPr>
            <w:cnfStyle w:val="001000000000" w:firstRow="0" w:lastRow="0" w:firstColumn="1" w:lastColumn="0" w:oddVBand="0" w:evenVBand="0" w:oddHBand="0" w:evenHBand="0" w:firstRowFirstColumn="0" w:firstRowLastColumn="0" w:lastRowFirstColumn="0" w:lastRowLastColumn="0"/>
            <w:tcW w:w="7824" w:type="dxa"/>
          </w:tcPr>
          <w:p w14:paraId="6032EC3D" w14:textId="77777777" w:rsidR="00891B7B" w:rsidRDefault="0012492F">
            <w:pPr>
              <w:spacing w:after="0"/>
            </w:pPr>
            <w:r>
              <w:t>Law courts</w:t>
            </w:r>
          </w:p>
        </w:tc>
        <w:tc>
          <w:tcPr>
            <w:tcW w:w="907" w:type="dxa"/>
          </w:tcPr>
          <w:p w14:paraId="1C9DD5B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1 479</w:t>
            </w:r>
          </w:p>
        </w:tc>
        <w:tc>
          <w:tcPr>
            <w:tcW w:w="907" w:type="dxa"/>
          </w:tcPr>
          <w:p w14:paraId="6E1CF3D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1 367</w:t>
            </w:r>
          </w:p>
        </w:tc>
      </w:tr>
      <w:tr w:rsidR="00891B7B" w14:paraId="27A43B99" w14:textId="77777777">
        <w:tc>
          <w:tcPr>
            <w:cnfStyle w:val="001000000000" w:firstRow="0" w:lastRow="0" w:firstColumn="1" w:lastColumn="0" w:oddVBand="0" w:evenVBand="0" w:oddHBand="0" w:evenHBand="0" w:firstRowFirstColumn="0" w:firstRowLastColumn="0" w:lastRowFirstColumn="0" w:lastRowLastColumn="0"/>
            <w:tcW w:w="7824" w:type="dxa"/>
          </w:tcPr>
          <w:p w14:paraId="30DDC8B3" w14:textId="77777777" w:rsidR="00891B7B" w:rsidRDefault="0012492F">
            <w:pPr>
              <w:spacing w:after="0"/>
            </w:pPr>
            <w:r>
              <w:t>Prisons</w:t>
            </w:r>
          </w:p>
        </w:tc>
        <w:tc>
          <w:tcPr>
            <w:tcW w:w="907" w:type="dxa"/>
          </w:tcPr>
          <w:p w14:paraId="47694F1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2 045</w:t>
            </w:r>
          </w:p>
        </w:tc>
        <w:tc>
          <w:tcPr>
            <w:tcW w:w="907" w:type="dxa"/>
          </w:tcPr>
          <w:p w14:paraId="2E0C444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1 911</w:t>
            </w:r>
          </w:p>
        </w:tc>
      </w:tr>
      <w:tr w:rsidR="00891B7B" w14:paraId="3428E608" w14:textId="77777777">
        <w:tc>
          <w:tcPr>
            <w:cnfStyle w:val="001000000000" w:firstRow="0" w:lastRow="0" w:firstColumn="1" w:lastColumn="0" w:oddVBand="0" w:evenVBand="0" w:oddHBand="0" w:evenHBand="0" w:firstRowFirstColumn="0" w:firstRowLastColumn="0" w:lastRowFirstColumn="0" w:lastRowLastColumn="0"/>
            <w:tcW w:w="7824" w:type="dxa"/>
          </w:tcPr>
          <w:p w14:paraId="628F3452" w14:textId="77777777" w:rsidR="00891B7B" w:rsidRDefault="0012492F">
            <w:pPr>
              <w:spacing w:after="0"/>
            </w:pPr>
            <w:r>
              <w:t>Public order and safety NEC</w:t>
            </w:r>
            <w:r>
              <w:rPr>
                <w:vertAlign w:val="superscript"/>
              </w:rPr>
              <w:t xml:space="preserve"> (b)</w:t>
            </w:r>
          </w:p>
        </w:tc>
        <w:tc>
          <w:tcPr>
            <w:tcW w:w="907" w:type="dxa"/>
          </w:tcPr>
          <w:p w14:paraId="2AD7228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985</w:t>
            </w:r>
          </w:p>
        </w:tc>
        <w:tc>
          <w:tcPr>
            <w:tcW w:w="907" w:type="dxa"/>
          </w:tcPr>
          <w:p w14:paraId="1A546EB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1 068</w:t>
            </w:r>
          </w:p>
        </w:tc>
      </w:tr>
      <w:tr w:rsidR="00891B7B" w14:paraId="6DC40E6A" w14:textId="77777777">
        <w:tc>
          <w:tcPr>
            <w:cnfStyle w:val="001000000000" w:firstRow="0" w:lastRow="0" w:firstColumn="1" w:lastColumn="0" w:oddVBand="0" w:evenVBand="0" w:oddHBand="0" w:evenHBand="0" w:firstRowFirstColumn="0" w:firstRowLastColumn="0" w:lastRowFirstColumn="0" w:lastRowLastColumn="0"/>
            <w:tcW w:w="7824" w:type="dxa"/>
          </w:tcPr>
          <w:p w14:paraId="200DA28A" w14:textId="77777777" w:rsidR="00891B7B" w:rsidRDefault="0012492F">
            <w:pPr>
              <w:spacing w:after="0"/>
            </w:pPr>
            <w:r>
              <w:rPr>
                <w:b/>
              </w:rPr>
              <w:t>Economic affairs</w:t>
            </w:r>
          </w:p>
        </w:tc>
        <w:tc>
          <w:tcPr>
            <w:tcW w:w="907" w:type="dxa"/>
          </w:tcPr>
          <w:p w14:paraId="4621559C"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3 181</w:t>
            </w:r>
          </w:p>
        </w:tc>
        <w:tc>
          <w:tcPr>
            <w:tcW w:w="907" w:type="dxa"/>
          </w:tcPr>
          <w:p w14:paraId="07DE1479"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4 105</w:t>
            </w:r>
          </w:p>
        </w:tc>
      </w:tr>
      <w:tr w:rsidR="00891B7B" w14:paraId="10F379F8" w14:textId="77777777">
        <w:tc>
          <w:tcPr>
            <w:cnfStyle w:val="001000000000" w:firstRow="0" w:lastRow="0" w:firstColumn="1" w:lastColumn="0" w:oddVBand="0" w:evenVBand="0" w:oddHBand="0" w:evenHBand="0" w:firstRowFirstColumn="0" w:firstRowLastColumn="0" w:lastRowFirstColumn="0" w:lastRowLastColumn="0"/>
            <w:tcW w:w="7824" w:type="dxa"/>
          </w:tcPr>
          <w:p w14:paraId="1569FC03" w14:textId="77777777" w:rsidR="00891B7B" w:rsidRDefault="0012492F">
            <w:pPr>
              <w:spacing w:after="0"/>
            </w:pPr>
            <w:r>
              <w:t>General economic, commercial and labour affairs</w:t>
            </w:r>
          </w:p>
        </w:tc>
        <w:tc>
          <w:tcPr>
            <w:tcW w:w="907" w:type="dxa"/>
          </w:tcPr>
          <w:p w14:paraId="1DF5AA2D"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1 284</w:t>
            </w:r>
          </w:p>
        </w:tc>
        <w:tc>
          <w:tcPr>
            <w:tcW w:w="907" w:type="dxa"/>
          </w:tcPr>
          <w:p w14:paraId="748E44D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1 386</w:t>
            </w:r>
          </w:p>
        </w:tc>
      </w:tr>
      <w:tr w:rsidR="00891B7B" w14:paraId="3574874F" w14:textId="77777777">
        <w:tc>
          <w:tcPr>
            <w:cnfStyle w:val="001000000000" w:firstRow="0" w:lastRow="0" w:firstColumn="1" w:lastColumn="0" w:oddVBand="0" w:evenVBand="0" w:oddHBand="0" w:evenHBand="0" w:firstRowFirstColumn="0" w:firstRowLastColumn="0" w:lastRowFirstColumn="0" w:lastRowLastColumn="0"/>
            <w:tcW w:w="7824" w:type="dxa"/>
          </w:tcPr>
          <w:p w14:paraId="679AE9CC" w14:textId="77777777" w:rsidR="00891B7B" w:rsidRDefault="0012492F">
            <w:pPr>
              <w:spacing w:after="0"/>
            </w:pPr>
            <w:r>
              <w:t>Agriculture, forestry, fishing and hunting</w:t>
            </w:r>
          </w:p>
        </w:tc>
        <w:tc>
          <w:tcPr>
            <w:tcW w:w="907" w:type="dxa"/>
          </w:tcPr>
          <w:p w14:paraId="3D08149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787</w:t>
            </w:r>
          </w:p>
        </w:tc>
        <w:tc>
          <w:tcPr>
            <w:tcW w:w="907" w:type="dxa"/>
          </w:tcPr>
          <w:p w14:paraId="7A0BE59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631</w:t>
            </w:r>
          </w:p>
        </w:tc>
      </w:tr>
      <w:tr w:rsidR="00891B7B" w14:paraId="373287F3" w14:textId="77777777">
        <w:tc>
          <w:tcPr>
            <w:cnfStyle w:val="001000000000" w:firstRow="0" w:lastRow="0" w:firstColumn="1" w:lastColumn="0" w:oddVBand="0" w:evenVBand="0" w:oddHBand="0" w:evenHBand="0" w:firstRowFirstColumn="0" w:firstRowLastColumn="0" w:lastRowFirstColumn="0" w:lastRowLastColumn="0"/>
            <w:tcW w:w="7824" w:type="dxa"/>
          </w:tcPr>
          <w:p w14:paraId="5277C26E" w14:textId="77777777" w:rsidR="00891B7B" w:rsidRDefault="0012492F">
            <w:pPr>
              <w:spacing w:after="0"/>
            </w:pPr>
            <w:r>
              <w:t>Fuel and energy</w:t>
            </w:r>
            <w:r>
              <w:rPr>
                <w:vertAlign w:val="superscript"/>
              </w:rPr>
              <w:t xml:space="preserve"> (d)</w:t>
            </w:r>
          </w:p>
        </w:tc>
        <w:tc>
          <w:tcPr>
            <w:tcW w:w="907" w:type="dxa"/>
          </w:tcPr>
          <w:p w14:paraId="576AE2E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582</w:t>
            </w:r>
          </w:p>
        </w:tc>
        <w:tc>
          <w:tcPr>
            <w:tcW w:w="907" w:type="dxa"/>
          </w:tcPr>
          <w:p w14:paraId="3A8FBC2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1 382</w:t>
            </w:r>
          </w:p>
        </w:tc>
      </w:tr>
      <w:tr w:rsidR="00891B7B" w14:paraId="69444AA6" w14:textId="77777777">
        <w:tc>
          <w:tcPr>
            <w:cnfStyle w:val="001000000000" w:firstRow="0" w:lastRow="0" w:firstColumn="1" w:lastColumn="0" w:oddVBand="0" w:evenVBand="0" w:oddHBand="0" w:evenHBand="0" w:firstRowFirstColumn="0" w:firstRowLastColumn="0" w:lastRowFirstColumn="0" w:lastRowLastColumn="0"/>
            <w:tcW w:w="7824" w:type="dxa"/>
          </w:tcPr>
          <w:p w14:paraId="28965650" w14:textId="77777777" w:rsidR="00891B7B" w:rsidRDefault="0012492F">
            <w:pPr>
              <w:spacing w:after="0"/>
            </w:pPr>
            <w:r>
              <w:t>Other industries</w:t>
            </w:r>
          </w:p>
        </w:tc>
        <w:tc>
          <w:tcPr>
            <w:tcW w:w="907" w:type="dxa"/>
          </w:tcPr>
          <w:p w14:paraId="2A79F72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379</w:t>
            </w:r>
          </w:p>
        </w:tc>
        <w:tc>
          <w:tcPr>
            <w:tcW w:w="907" w:type="dxa"/>
          </w:tcPr>
          <w:p w14:paraId="240B86E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499</w:t>
            </w:r>
          </w:p>
        </w:tc>
      </w:tr>
      <w:tr w:rsidR="00891B7B" w14:paraId="1395853B" w14:textId="77777777">
        <w:tc>
          <w:tcPr>
            <w:cnfStyle w:val="001000000000" w:firstRow="0" w:lastRow="0" w:firstColumn="1" w:lastColumn="0" w:oddVBand="0" w:evenVBand="0" w:oddHBand="0" w:evenHBand="0" w:firstRowFirstColumn="0" w:firstRowLastColumn="0" w:lastRowFirstColumn="0" w:lastRowLastColumn="0"/>
            <w:tcW w:w="7824" w:type="dxa"/>
          </w:tcPr>
          <w:p w14:paraId="7BF0BB9C" w14:textId="77777777" w:rsidR="00891B7B" w:rsidRDefault="0012492F">
            <w:pPr>
              <w:spacing w:after="0"/>
            </w:pPr>
            <w:r>
              <w:t>Economic affairs NEC</w:t>
            </w:r>
            <w:r>
              <w:rPr>
                <w:vertAlign w:val="superscript"/>
              </w:rPr>
              <w:t xml:space="preserve"> (b)</w:t>
            </w:r>
          </w:p>
        </w:tc>
        <w:tc>
          <w:tcPr>
            <w:tcW w:w="907" w:type="dxa"/>
          </w:tcPr>
          <w:p w14:paraId="5D5A52CC"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6D27312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208</w:t>
            </w:r>
          </w:p>
        </w:tc>
      </w:tr>
      <w:tr w:rsidR="00891B7B" w14:paraId="0179415E" w14:textId="77777777">
        <w:tc>
          <w:tcPr>
            <w:cnfStyle w:val="001000000000" w:firstRow="0" w:lastRow="0" w:firstColumn="1" w:lastColumn="0" w:oddVBand="0" w:evenVBand="0" w:oddHBand="0" w:evenHBand="0" w:firstRowFirstColumn="0" w:firstRowLastColumn="0" w:lastRowFirstColumn="0" w:lastRowLastColumn="0"/>
            <w:tcW w:w="7824" w:type="dxa"/>
          </w:tcPr>
          <w:p w14:paraId="6A24D6D0" w14:textId="77777777" w:rsidR="00891B7B" w:rsidRDefault="0012492F">
            <w:pPr>
              <w:spacing w:after="0"/>
            </w:pPr>
            <w:r>
              <w:rPr>
                <w:b/>
              </w:rPr>
              <w:t>Environmental protection</w:t>
            </w:r>
          </w:p>
        </w:tc>
        <w:tc>
          <w:tcPr>
            <w:tcW w:w="907" w:type="dxa"/>
          </w:tcPr>
          <w:p w14:paraId="2251D41D"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1 182</w:t>
            </w:r>
          </w:p>
        </w:tc>
        <w:tc>
          <w:tcPr>
            <w:tcW w:w="907" w:type="dxa"/>
          </w:tcPr>
          <w:p w14:paraId="38431B40"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1 226</w:t>
            </w:r>
          </w:p>
        </w:tc>
      </w:tr>
      <w:tr w:rsidR="00891B7B" w14:paraId="45E26BE6" w14:textId="77777777">
        <w:tc>
          <w:tcPr>
            <w:cnfStyle w:val="001000000000" w:firstRow="0" w:lastRow="0" w:firstColumn="1" w:lastColumn="0" w:oddVBand="0" w:evenVBand="0" w:oddHBand="0" w:evenHBand="0" w:firstRowFirstColumn="0" w:firstRowLastColumn="0" w:lastRowFirstColumn="0" w:lastRowLastColumn="0"/>
            <w:tcW w:w="7824" w:type="dxa"/>
          </w:tcPr>
          <w:p w14:paraId="23CD61D5" w14:textId="77777777" w:rsidR="00891B7B" w:rsidRDefault="0012492F">
            <w:pPr>
              <w:spacing w:after="0"/>
            </w:pPr>
            <w:r>
              <w:t>Protection of biodiversity and landscape</w:t>
            </w:r>
          </w:p>
        </w:tc>
        <w:tc>
          <w:tcPr>
            <w:tcW w:w="907" w:type="dxa"/>
          </w:tcPr>
          <w:p w14:paraId="192EE21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613</w:t>
            </w:r>
          </w:p>
        </w:tc>
        <w:tc>
          <w:tcPr>
            <w:tcW w:w="907" w:type="dxa"/>
          </w:tcPr>
          <w:p w14:paraId="36A3D30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620</w:t>
            </w:r>
          </w:p>
        </w:tc>
      </w:tr>
      <w:tr w:rsidR="00891B7B" w14:paraId="0034B37E" w14:textId="77777777">
        <w:tc>
          <w:tcPr>
            <w:cnfStyle w:val="001000000000" w:firstRow="0" w:lastRow="0" w:firstColumn="1" w:lastColumn="0" w:oddVBand="0" w:evenVBand="0" w:oddHBand="0" w:evenHBand="0" w:firstRowFirstColumn="0" w:firstRowLastColumn="0" w:lastRowFirstColumn="0" w:lastRowLastColumn="0"/>
            <w:tcW w:w="7824" w:type="dxa"/>
          </w:tcPr>
          <w:p w14:paraId="1A521DE4" w14:textId="77777777" w:rsidR="00891B7B" w:rsidRDefault="0012492F">
            <w:pPr>
              <w:spacing w:after="0"/>
            </w:pPr>
            <w:r>
              <w:t>Environmental protection NEC</w:t>
            </w:r>
            <w:r>
              <w:rPr>
                <w:vertAlign w:val="superscript"/>
              </w:rPr>
              <w:t xml:space="preserve"> (b)</w:t>
            </w:r>
          </w:p>
        </w:tc>
        <w:tc>
          <w:tcPr>
            <w:tcW w:w="907" w:type="dxa"/>
          </w:tcPr>
          <w:p w14:paraId="5B51644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569</w:t>
            </w:r>
          </w:p>
        </w:tc>
        <w:tc>
          <w:tcPr>
            <w:tcW w:w="907" w:type="dxa"/>
          </w:tcPr>
          <w:p w14:paraId="5C81F22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606</w:t>
            </w:r>
          </w:p>
        </w:tc>
      </w:tr>
      <w:tr w:rsidR="00891B7B" w14:paraId="5524E160" w14:textId="77777777">
        <w:tc>
          <w:tcPr>
            <w:cnfStyle w:val="001000000000" w:firstRow="0" w:lastRow="0" w:firstColumn="1" w:lastColumn="0" w:oddVBand="0" w:evenVBand="0" w:oddHBand="0" w:evenHBand="0" w:firstRowFirstColumn="0" w:firstRowLastColumn="0" w:lastRowFirstColumn="0" w:lastRowLastColumn="0"/>
            <w:tcW w:w="7824" w:type="dxa"/>
          </w:tcPr>
          <w:p w14:paraId="00D6A804" w14:textId="77777777" w:rsidR="00891B7B" w:rsidRDefault="0012492F">
            <w:pPr>
              <w:spacing w:after="0"/>
            </w:pPr>
            <w:r>
              <w:rPr>
                <w:b/>
              </w:rPr>
              <w:t>Housing and community amenities</w:t>
            </w:r>
          </w:p>
        </w:tc>
        <w:tc>
          <w:tcPr>
            <w:tcW w:w="907" w:type="dxa"/>
          </w:tcPr>
          <w:p w14:paraId="45F8609E"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2 418</w:t>
            </w:r>
          </w:p>
        </w:tc>
        <w:tc>
          <w:tcPr>
            <w:tcW w:w="907" w:type="dxa"/>
          </w:tcPr>
          <w:p w14:paraId="649F7A54"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2 698</w:t>
            </w:r>
          </w:p>
        </w:tc>
      </w:tr>
      <w:tr w:rsidR="00891B7B" w14:paraId="2685F9D6" w14:textId="77777777">
        <w:tc>
          <w:tcPr>
            <w:cnfStyle w:val="001000000000" w:firstRow="0" w:lastRow="0" w:firstColumn="1" w:lastColumn="0" w:oddVBand="0" w:evenVBand="0" w:oddHBand="0" w:evenHBand="0" w:firstRowFirstColumn="0" w:firstRowLastColumn="0" w:lastRowFirstColumn="0" w:lastRowLastColumn="0"/>
            <w:tcW w:w="7824" w:type="dxa"/>
          </w:tcPr>
          <w:p w14:paraId="02E6F932" w14:textId="77777777" w:rsidR="00891B7B" w:rsidRDefault="0012492F">
            <w:pPr>
              <w:spacing w:after="0"/>
            </w:pPr>
            <w:r>
              <w:t>Community development</w:t>
            </w:r>
          </w:p>
        </w:tc>
        <w:tc>
          <w:tcPr>
            <w:tcW w:w="907" w:type="dxa"/>
          </w:tcPr>
          <w:p w14:paraId="71F2940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2 293</w:t>
            </w:r>
          </w:p>
        </w:tc>
        <w:tc>
          <w:tcPr>
            <w:tcW w:w="907" w:type="dxa"/>
          </w:tcPr>
          <w:p w14:paraId="0226D35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2 573</w:t>
            </w:r>
          </w:p>
        </w:tc>
      </w:tr>
      <w:tr w:rsidR="00891B7B" w14:paraId="32FE41C8" w14:textId="77777777">
        <w:tc>
          <w:tcPr>
            <w:cnfStyle w:val="001000000000" w:firstRow="0" w:lastRow="0" w:firstColumn="1" w:lastColumn="0" w:oddVBand="0" w:evenVBand="0" w:oddHBand="0" w:evenHBand="0" w:firstRowFirstColumn="0" w:firstRowLastColumn="0" w:lastRowFirstColumn="0" w:lastRowLastColumn="0"/>
            <w:tcW w:w="7824" w:type="dxa"/>
          </w:tcPr>
          <w:p w14:paraId="7CCE42AF" w14:textId="77777777" w:rsidR="00891B7B" w:rsidRDefault="0012492F">
            <w:pPr>
              <w:spacing w:after="0"/>
            </w:pPr>
            <w:r>
              <w:t>Water supply</w:t>
            </w:r>
          </w:p>
        </w:tc>
        <w:tc>
          <w:tcPr>
            <w:tcW w:w="907" w:type="dxa"/>
          </w:tcPr>
          <w:p w14:paraId="0FE1306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4D0AD0E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125</w:t>
            </w:r>
          </w:p>
        </w:tc>
      </w:tr>
      <w:tr w:rsidR="00891B7B" w14:paraId="1B6C858B" w14:textId="77777777">
        <w:tc>
          <w:tcPr>
            <w:cnfStyle w:val="001000000000" w:firstRow="0" w:lastRow="0" w:firstColumn="1" w:lastColumn="0" w:oddVBand="0" w:evenVBand="0" w:oddHBand="0" w:evenHBand="0" w:firstRowFirstColumn="0" w:firstRowLastColumn="0" w:lastRowFirstColumn="0" w:lastRowLastColumn="0"/>
            <w:tcW w:w="7824" w:type="dxa"/>
          </w:tcPr>
          <w:p w14:paraId="5F2E7124" w14:textId="77777777" w:rsidR="00891B7B" w:rsidRDefault="0012492F">
            <w:pPr>
              <w:spacing w:after="0"/>
            </w:pPr>
            <w:r>
              <w:rPr>
                <w:b/>
              </w:rPr>
              <w:t>Health</w:t>
            </w:r>
          </w:p>
        </w:tc>
        <w:tc>
          <w:tcPr>
            <w:tcW w:w="907" w:type="dxa"/>
          </w:tcPr>
          <w:p w14:paraId="13B769F7"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30 055</w:t>
            </w:r>
          </w:p>
        </w:tc>
        <w:tc>
          <w:tcPr>
            <w:tcW w:w="907" w:type="dxa"/>
          </w:tcPr>
          <w:p w14:paraId="7E68F42E"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28 981</w:t>
            </w:r>
          </w:p>
        </w:tc>
      </w:tr>
      <w:tr w:rsidR="00891B7B" w14:paraId="0D99008A" w14:textId="77777777">
        <w:tc>
          <w:tcPr>
            <w:cnfStyle w:val="001000000000" w:firstRow="0" w:lastRow="0" w:firstColumn="1" w:lastColumn="0" w:oddVBand="0" w:evenVBand="0" w:oddHBand="0" w:evenHBand="0" w:firstRowFirstColumn="0" w:firstRowLastColumn="0" w:lastRowFirstColumn="0" w:lastRowLastColumn="0"/>
            <w:tcW w:w="7824" w:type="dxa"/>
          </w:tcPr>
          <w:p w14:paraId="2D4BF0A7" w14:textId="77777777" w:rsidR="00891B7B" w:rsidRDefault="0012492F">
            <w:pPr>
              <w:spacing w:after="0"/>
            </w:pPr>
            <w:r>
              <w:t>Outpatient services</w:t>
            </w:r>
            <w:r>
              <w:rPr>
                <w:vertAlign w:val="superscript"/>
              </w:rPr>
              <w:t xml:space="preserve"> (e)</w:t>
            </w:r>
          </w:p>
        </w:tc>
        <w:tc>
          <w:tcPr>
            <w:tcW w:w="907" w:type="dxa"/>
          </w:tcPr>
          <w:p w14:paraId="555BF14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3 185</w:t>
            </w:r>
          </w:p>
        </w:tc>
        <w:tc>
          <w:tcPr>
            <w:tcW w:w="907" w:type="dxa"/>
          </w:tcPr>
          <w:p w14:paraId="434372D4"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2 890</w:t>
            </w:r>
          </w:p>
        </w:tc>
      </w:tr>
      <w:tr w:rsidR="00891B7B" w14:paraId="7DF74487" w14:textId="77777777">
        <w:tc>
          <w:tcPr>
            <w:cnfStyle w:val="001000000000" w:firstRow="0" w:lastRow="0" w:firstColumn="1" w:lastColumn="0" w:oddVBand="0" w:evenVBand="0" w:oddHBand="0" w:evenHBand="0" w:firstRowFirstColumn="0" w:firstRowLastColumn="0" w:lastRowFirstColumn="0" w:lastRowLastColumn="0"/>
            <w:tcW w:w="7824" w:type="dxa"/>
          </w:tcPr>
          <w:p w14:paraId="41B67996" w14:textId="77777777" w:rsidR="00891B7B" w:rsidRDefault="0012492F">
            <w:pPr>
              <w:spacing w:after="0"/>
            </w:pPr>
            <w:r>
              <w:t>Hospital services</w:t>
            </w:r>
            <w:r>
              <w:rPr>
                <w:vertAlign w:val="superscript"/>
              </w:rPr>
              <w:t xml:space="preserve"> (e)</w:t>
            </w:r>
          </w:p>
        </w:tc>
        <w:tc>
          <w:tcPr>
            <w:tcW w:w="907" w:type="dxa"/>
          </w:tcPr>
          <w:p w14:paraId="106345F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23 296</w:t>
            </w:r>
          </w:p>
        </w:tc>
        <w:tc>
          <w:tcPr>
            <w:tcW w:w="907" w:type="dxa"/>
          </w:tcPr>
          <w:p w14:paraId="4B7FB95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22 296</w:t>
            </w:r>
          </w:p>
        </w:tc>
      </w:tr>
      <w:tr w:rsidR="00891B7B" w14:paraId="11E3E47D" w14:textId="77777777">
        <w:tc>
          <w:tcPr>
            <w:cnfStyle w:val="001000000000" w:firstRow="0" w:lastRow="0" w:firstColumn="1" w:lastColumn="0" w:oddVBand="0" w:evenVBand="0" w:oddHBand="0" w:evenHBand="0" w:firstRowFirstColumn="0" w:firstRowLastColumn="0" w:lastRowFirstColumn="0" w:lastRowLastColumn="0"/>
            <w:tcW w:w="7824" w:type="dxa"/>
          </w:tcPr>
          <w:p w14:paraId="120CF924" w14:textId="77777777" w:rsidR="00891B7B" w:rsidRDefault="0012492F">
            <w:pPr>
              <w:spacing w:after="0"/>
            </w:pPr>
            <w:r>
              <w:t>Community health services</w:t>
            </w:r>
          </w:p>
        </w:tc>
        <w:tc>
          <w:tcPr>
            <w:tcW w:w="907" w:type="dxa"/>
          </w:tcPr>
          <w:p w14:paraId="16BE849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3 043</w:t>
            </w:r>
          </w:p>
        </w:tc>
        <w:tc>
          <w:tcPr>
            <w:tcW w:w="907" w:type="dxa"/>
          </w:tcPr>
          <w:p w14:paraId="25F061C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3 000</w:t>
            </w:r>
          </w:p>
        </w:tc>
      </w:tr>
      <w:tr w:rsidR="00891B7B" w14:paraId="38810873" w14:textId="77777777">
        <w:tc>
          <w:tcPr>
            <w:cnfStyle w:val="001000000000" w:firstRow="0" w:lastRow="0" w:firstColumn="1" w:lastColumn="0" w:oddVBand="0" w:evenVBand="0" w:oddHBand="0" w:evenHBand="0" w:firstRowFirstColumn="0" w:firstRowLastColumn="0" w:lastRowFirstColumn="0" w:lastRowLastColumn="0"/>
            <w:tcW w:w="7824" w:type="dxa"/>
          </w:tcPr>
          <w:p w14:paraId="6EC1570A" w14:textId="77777777" w:rsidR="00891B7B" w:rsidRDefault="0012492F">
            <w:pPr>
              <w:spacing w:after="0"/>
            </w:pPr>
            <w:r>
              <w:t>Public health services</w:t>
            </w:r>
          </w:p>
        </w:tc>
        <w:tc>
          <w:tcPr>
            <w:tcW w:w="907" w:type="dxa"/>
          </w:tcPr>
          <w:p w14:paraId="0A350D5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467</w:t>
            </w:r>
          </w:p>
        </w:tc>
        <w:tc>
          <w:tcPr>
            <w:tcW w:w="907" w:type="dxa"/>
          </w:tcPr>
          <w:p w14:paraId="304DECC5"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670</w:t>
            </w:r>
          </w:p>
        </w:tc>
      </w:tr>
      <w:tr w:rsidR="00891B7B" w14:paraId="07CDAE40" w14:textId="77777777">
        <w:tc>
          <w:tcPr>
            <w:cnfStyle w:val="001000000000" w:firstRow="0" w:lastRow="0" w:firstColumn="1" w:lastColumn="0" w:oddVBand="0" w:evenVBand="0" w:oddHBand="0" w:evenHBand="0" w:firstRowFirstColumn="0" w:firstRowLastColumn="0" w:lastRowFirstColumn="0" w:lastRowLastColumn="0"/>
            <w:tcW w:w="7824" w:type="dxa"/>
          </w:tcPr>
          <w:p w14:paraId="492DF72C" w14:textId="77777777" w:rsidR="00891B7B" w:rsidRDefault="0012492F">
            <w:pPr>
              <w:spacing w:after="0"/>
            </w:pPr>
            <w:r>
              <w:t>Health NEC</w:t>
            </w:r>
            <w:r>
              <w:rPr>
                <w:vertAlign w:val="superscript"/>
              </w:rPr>
              <w:t xml:space="preserve"> (b)</w:t>
            </w:r>
          </w:p>
        </w:tc>
        <w:tc>
          <w:tcPr>
            <w:tcW w:w="907" w:type="dxa"/>
          </w:tcPr>
          <w:p w14:paraId="0370333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65</w:t>
            </w:r>
          </w:p>
        </w:tc>
        <w:tc>
          <w:tcPr>
            <w:tcW w:w="907" w:type="dxa"/>
          </w:tcPr>
          <w:p w14:paraId="0268C15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126</w:t>
            </w:r>
          </w:p>
        </w:tc>
      </w:tr>
      <w:tr w:rsidR="00891B7B" w14:paraId="225FA119" w14:textId="77777777">
        <w:tc>
          <w:tcPr>
            <w:cnfStyle w:val="001000000000" w:firstRow="0" w:lastRow="0" w:firstColumn="1" w:lastColumn="0" w:oddVBand="0" w:evenVBand="0" w:oddHBand="0" w:evenHBand="0" w:firstRowFirstColumn="0" w:firstRowLastColumn="0" w:lastRowFirstColumn="0" w:lastRowLastColumn="0"/>
            <w:tcW w:w="7824" w:type="dxa"/>
          </w:tcPr>
          <w:p w14:paraId="78A294F5" w14:textId="77777777" w:rsidR="00891B7B" w:rsidRDefault="0012492F">
            <w:pPr>
              <w:spacing w:after="0"/>
            </w:pPr>
            <w:r>
              <w:rPr>
                <w:b/>
              </w:rPr>
              <w:t>Recreation, culture and religion</w:t>
            </w:r>
          </w:p>
        </w:tc>
        <w:tc>
          <w:tcPr>
            <w:tcW w:w="907" w:type="dxa"/>
          </w:tcPr>
          <w:p w14:paraId="10396552"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1 458</w:t>
            </w:r>
          </w:p>
        </w:tc>
        <w:tc>
          <w:tcPr>
            <w:tcW w:w="907" w:type="dxa"/>
          </w:tcPr>
          <w:p w14:paraId="04F0BBC1"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1 373</w:t>
            </w:r>
          </w:p>
        </w:tc>
      </w:tr>
      <w:tr w:rsidR="00891B7B" w14:paraId="4E46451E" w14:textId="77777777">
        <w:tc>
          <w:tcPr>
            <w:cnfStyle w:val="001000000000" w:firstRow="0" w:lastRow="0" w:firstColumn="1" w:lastColumn="0" w:oddVBand="0" w:evenVBand="0" w:oddHBand="0" w:evenHBand="0" w:firstRowFirstColumn="0" w:firstRowLastColumn="0" w:lastRowFirstColumn="0" w:lastRowLastColumn="0"/>
            <w:tcW w:w="7824" w:type="dxa"/>
          </w:tcPr>
          <w:p w14:paraId="49B40895" w14:textId="77777777" w:rsidR="00891B7B" w:rsidRDefault="0012492F">
            <w:pPr>
              <w:spacing w:after="0"/>
            </w:pPr>
            <w:r>
              <w:t>Recreational and sporting services</w:t>
            </w:r>
          </w:p>
        </w:tc>
        <w:tc>
          <w:tcPr>
            <w:tcW w:w="907" w:type="dxa"/>
          </w:tcPr>
          <w:p w14:paraId="1ABA276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836</w:t>
            </w:r>
          </w:p>
        </w:tc>
        <w:tc>
          <w:tcPr>
            <w:tcW w:w="907" w:type="dxa"/>
          </w:tcPr>
          <w:p w14:paraId="72875EA1"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821</w:t>
            </w:r>
          </w:p>
        </w:tc>
      </w:tr>
      <w:tr w:rsidR="00891B7B" w14:paraId="1031F19A" w14:textId="77777777">
        <w:tc>
          <w:tcPr>
            <w:cnfStyle w:val="001000000000" w:firstRow="0" w:lastRow="0" w:firstColumn="1" w:lastColumn="0" w:oddVBand="0" w:evenVBand="0" w:oddHBand="0" w:evenHBand="0" w:firstRowFirstColumn="0" w:firstRowLastColumn="0" w:lastRowFirstColumn="0" w:lastRowLastColumn="0"/>
            <w:tcW w:w="7824" w:type="dxa"/>
          </w:tcPr>
          <w:p w14:paraId="78D668D6" w14:textId="77777777" w:rsidR="00891B7B" w:rsidRDefault="0012492F">
            <w:pPr>
              <w:spacing w:after="0"/>
            </w:pPr>
            <w:r>
              <w:t>Cultural services</w:t>
            </w:r>
          </w:p>
        </w:tc>
        <w:tc>
          <w:tcPr>
            <w:tcW w:w="907" w:type="dxa"/>
          </w:tcPr>
          <w:p w14:paraId="5480CAE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623</w:t>
            </w:r>
          </w:p>
        </w:tc>
        <w:tc>
          <w:tcPr>
            <w:tcW w:w="907" w:type="dxa"/>
          </w:tcPr>
          <w:p w14:paraId="6BF424B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552</w:t>
            </w:r>
          </w:p>
        </w:tc>
      </w:tr>
      <w:tr w:rsidR="00891B7B" w14:paraId="2451380E" w14:textId="77777777">
        <w:tc>
          <w:tcPr>
            <w:cnfStyle w:val="001000000000" w:firstRow="0" w:lastRow="0" w:firstColumn="1" w:lastColumn="0" w:oddVBand="0" w:evenVBand="0" w:oddHBand="0" w:evenHBand="0" w:firstRowFirstColumn="0" w:firstRowLastColumn="0" w:lastRowFirstColumn="0" w:lastRowLastColumn="0"/>
            <w:tcW w:w="7824" w:type="dxa"/>
          </w:tcPr>
          <w:p w14:paraId="670E6880" w14:textId="77777777" w:rsidR="00891B7B" w:rsidRDefault="0012492F">
            <w:pPr>
              <w:spacing w:after="0"/>
            </w:pPr>
            <w:r>
              <w:rPr>
                <w:b/>
              </w:rPr>
              <w:t>Education</w:t>
            </w:r>
          </w:p>
        </w:tc>
        <w:tc>
          <w:tcPr>
            <w:tcW w:w="907" w:type="dxa"/>
          </w:tcPr>
          <w:p w14:paraId="2ECBE240"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22 578</w:t>
            </w:r>
          </w:p>
        </w:tc>
        <w:tc>
          <w:tcPr>
            <w:tcW w:w="907" w:type="dxa"/>
          </w:tcPr>
          <w:p w14:paraId="5EB36C5E"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20 644</w:t>
            </w:r>
          </w:p>
        </w:tc>
      </w:tr>
      <w:tr w:rsidR="00891B7B" w14:paraId="509375A8" w14:textId="77777777">
        <w:tc>
          <w:tcPr>
            <w:cnfStyle w:val="001000000000" w:firstRow="0" w:lastRow="0" w:firstColumn="1" w:lastColumn="0" w:oddVBand="0" w:evenVBand="0" w:oddHBand="0" w:evenHBand="0" w:firstRowFirstColumn="0" w:firstRowLastColumn="0" w:lastRowFirstColumn="0" w:lastRowLastColumn="0"/>
            <w:tcW w:w="7824" w:type="dxa"/>
          </w:tcPr>
          <w:p w14:paraId="5AE025C2" w14:textId="77777777" w:rsidR="00891B7B" w:rsidRDefault="0012492F">
            <w:pPr>
              <w:spacing w:after="0"/>
            </w:pPr>
            <w:r>
              <w:t>Pre</w:t>
            </w:r>
            <w:r>
              <w:noBreakHyphen/>
              <w:t>primary and primary education</w:t>
            </w:r>
          </w:p>
        </w:tc>
        <w:tc>
          <w:tcPr>
            <w:tcW w:w="907" w:type="dxa"/>
          </w:tcPr>
          <w:p w14:paraId="641577E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10 408</w:t>
            </w:r>
          </w:p>
        </w:tc>
        <w:tc>
          <w:tcPr>
            <w:tcW w:w="907" w:type="dxa"/>
          </w:tcPr>
          <w:p w14:paraId="26A63030"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9 366</w:t>
            </w:r>
          </w:p>
        </w:tc>
      </w:tr>
      <w:tr w:rsidR="00891B7B" w14:paraId="02966BFE" w14:textId="77777777">
        <w:tc>
          <w:tcPr>
            <w:cnfStyle w:val="001000000000" w:firstRow="0" w:lastRow="0" w:firstColumn="1" w:lastColumn="0" w:oddVBand="0" w:evenVBand="0" w:oddHBand="0" w:evenHBand="0" w:firstRowFirstColumn="0" w:firstRowLastColumn="0" w:lastRowFirstColumn="0" w:lastRowLastColumn="0"/>
            <w:tcW w:w="7824" w:type="dxa"/>
          </w:tcPr>
          <w:p w14:paraId="44158E2A" w14:textId="77777777" w:rsidR="00891B7B" w:rsidRDefault="0012492F">
            <w:pPr>
              <w:spacing w:after="0"/>
            </w:pPr>
            <w:r>
              <w:t>Secondary education</w:t>
            </w:r>
          </w:p>
        </w:tc>
        <w:tc>
          <w:tcPr>
            <w:tcW w:w="907" w:type="dxa"/>
          </w:tcPr>
          <w:p w14:paraId="09FBBCD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8 493</w:t>
            </w:r>
          </w:p>
        </w:tc>
        <w:tc>
          <w:tcPr>
            <w:tcW w:w="907" w:type="dxa"/>
          </w:tcPr>
          <w:p w14:paraId="19879CC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7 527</w:t>
            </w:r>
          </w:p>
        </w:tc>
      </w:tr>
      <w:tr w:rsidR="00891B7B" w14:paraId="5FB95989" w14:textId="77777777">
        <w:tc>
          <w:tcPr>
            <w:cnfStyle w:val="001000000000" w:firstRow="0" w:lastRow="0" w:firstColumn="1" w:lastColumn="0" w:oddVBand="0" w:evenVBand="0" w:oddHBand="0" w:evenHBand="0" w:firstRowFirstColumn="0" w:firstRowLastColumn="0" w:lastRowFirstColumn="0" w:lastRowLastColumn="0"/>
            <w:tcW w:w="7824" w:type="dxa"/>
          </w:tcPr>
          <w:p w14:paraId="5FB99FC0" w14:textId="77777777" w:rsidR="00891B7B" w:rsidRDefault="0012492F">
            <w:pPr>
              <w:spacing w:after="0"/>
            </w:pPr>
            <w:r>
              <w:t>Tertiary education</w:t>
            </w:r>
          </w:p>
        </w:tc>
        <w:tc>
          <w:tcPr>
            <w:tcW w:w="907" w:type="dxa"/>
          </w:tcPr>
          <w:p w14:paraId="6F32769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1 894</w:t>
            </w:r>
          </w:p>
        </w:tc>
        <w:tc>
          <w:tcPr>
            <w:tcW w:w="907" w:type="dxa"/>
          </w:tcPr>
          <w:p w14:paraId="7DFCA0F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2 069</w:t>
            </w:r>
          </w:p>
        </w:tc>
      </w:tr>
      <w:tr w:rsidR="00891B7B" w14:paraId="38DF4EB6" w14:textId="77777777">
        <w:tc>
          <w:tcPr>
            <w:cnfStyle w:val="001000000000" w:firstRow="0" w:lastRow="0" w:firstColumn="1" w:lastColumn="0" w:oddVBand="0" w:evenVBand="0" w:oddHBand="0" w:evenHBand="0" w:firstRowFirstColumn="0" w:firstRowLastColumn="0" w:lastRowFirstColumn="0" w:lastRowLastColumn="0"/>
            <w:tcW w:w="7824" w:type="dxa"/>
          </w:tcPr>
          <w:p w14:paraId="64ACC332" w14:textId="77777777" w:rsidR="00891B7B" w:rsidRDefault="0012492F">
            <w:pPr>
              <w:spacing w:after="0"/>
            </w:pPr>
            <w:r>
              <w:t>Education not definable by level</w:t>
            </w:r>
          </w:p>
        </w:tc>
        <w:tc>
          <w:tcPr>
            <w:tcW w:w="907" w:type="dxa"/>
          </w:tcPr>
          <w:p w14:paraId="52C93A9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113</w:t>
            </w:r>
          </w:p>
        </w:tc>
        <w:tc>
          <w:tcPr>
            <w:tcW w:w="907" w:type="dxa"/>
          </w:tcPr>
          <w:p w14:paraId="0CDA96F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114</w:t>
            </w:r>
          </w:p>
        </w:tc>
      </w:tr>
      <w:tr w:rsidR="00891B7B" w14:paraId="74BEC748" w14:textId="77777777">
        <w:tc>
          <w:tcPr>
            <w:cnfStyle w:val="001000000000" w:firstRow="0" w:lastRow="0" w:firstColumn="1" w:lastColumn="0" w:oddVBand="0" w:evenVBand="0" w:oddHBand="0" w:evenHBand="0" w:firstRowFirstColumn="0" w:firstRowLastColumn="0" w:lastRowFirstColumn="0" w:lastRowLastColumn="0"/>
            <w:tcW w:w="7824" w:type="dxa"/>
          </w:tcPr>
          <w:p w14:paraId="69DB7E0C" w14:textId="77777777" w:rsidR="00891B7B" w:rsidRDefault="0012492F">
            <w:pPr>
              <w:spacing w:after="0"/>
            </w:pPr>
            <w:r>
              <w:t>Subsidiary services to education</w:t>
            </w:r>
          </w:p>
        </w:tc>
        <w:tc>
          <w:tcPr>
            <w:tcW w:w="907" w:type="dxa"/>
          </w:tcPr>
          <w:p w14:paraId="247F7BB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49B9B76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128</w:t>
            </w:r>
          </w:p>
        </w:tc>
      </w:tr>
      <w:tr w:rsidR="00891B7B" w14:paraId="12BAD33E" w14:textId="77777777">
        <w:tc>
          <w:tcPr>
            <w:cnfStyle w:val="001000000000" w:firstRow="0" w:lastRow="0" w:firstColumn="1" w:lastColumn="0" w:oddVBand="0" w:evenVBand="0" w:oddHBand="0" w:evenHBand="0" w:firstRowFirstColumn="0" w:firstRowLastColumn="0" w:lastRowFirstColumn="0" w:lastRowLastColumn="0"/>
            <w:tcW w:w="7824" w:type="dxa"/>
          </w:tcPr>
          <w:p w14:paraId="55F00A91" w14:textId="77777777" w:rsidR="00891B7B" w:rsidRDefault="0012492F">
            <w:pPr>
              <w:spacing w:after="0"/>
            </w:pPr>
            <w:r>
              <w:t>Education NEC</w:t>
            </w:r>
            <w:r>
              <w:rPr>
                <w:vertAlign w:val="superscript"/>
              </w:rPr>
              <w:t xml:space="preserve"> (b)</w:t>
            </w:r>
          </w:p>
        </w:tc>
        <w:tc>
          <w:tcPr>
            <w:tcW w:w="907" w:type="dxa"/>
          </w:tcPr>
          <w:p w14:paraId="74D24EC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1 550</w:t>
            </w:r>
          </w:p>
        </w:tc>
        <w:tc>
          <w:tcPr>
            <w:tcW w:w="907" w:type="dxa"/>
          </w:tcPr>
          <w:p w14:paraId="43258DB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1 440</w:t>
            </w:r>
          </w:p>
        </w:tc>
      </w:tr>
      <w:tr w:rsidR="00891B7B" w14:paraId="36BE7BEB" w14:textId="77777777">
        <w:tc>
          <w:tcPr>
            <w:cnfStyle w:val="001000000000" w:firstRow="0" w:lastRow="0" w:firstColumn="1" w:lastColumn="0" w:oddVBand="0" w:evenVBand="0" w:oddHBand="0" w:evenHBand="0" w:firstRowFirstColumn="0" w:firstRowLastColumn="0" w:lastRowFirstColumn="0" w:lastRowLastColumn="0"/>
            <w:tcW w:w="7824" w:type="dxa"/>
          </w:tcPr>
          <w:p w14:paraId="2446AD9E" w14:textId="77777777" w:rsidR="00891B7B" w:rsidRDefault="0012492F">
            <w:pPr>
              <w:spacing w:after="0"/>
            </w:pPr>
            <w:r>
              <w:rPr>
                <w:b/>
              </w:rPr>
              <w:t>Social protection</w:t>
            </w:r>
          </w:p>
        </w:tc>
        <w:tc>
          <w:tcPr>
            <w:tcW w:w="907" w:type="dxa"/>
          </w:tcPr>
          <w:p w14:paraId="467F53CD"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8 549</w:t>
            </w:r>
          </w:p>
        </w:tc>
        <w:tc>
          <w:tcPr>
            <w:tcW w:w="907" w:type="dxa"/>
          </w:tcPr>
          <w:p w14:paraId="1DBEAB4D"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7 913</w:t>
            </w:r>
          </w:p>
        </w:tc>
      </w:tr>
      <w:tr w:rsidR="00891B7B" w14:paraId="58B16490" w14:textId="77777777">
        <w:tc>
          <w:tcPr>
            <w:cnfStyle w:val="001000000000" w:firstRow="0" w:lastRow="0" w:firstColumn="1" w:lastColumn="0" w:oddVBand="0" w:evenVBand="0" w:oddHBand="0" w:evenHBand="0" w:firstRowFirstColumn="0" w:firstRowLastColumn="0" w:lastRowFirstColumn="0" w:lastRowLastColumn="0"/>
            <w:tcW w:w="7824" w:type="dxa"/>
          </w:tcPr>
          <w:p w14:paraId="44A4C322" w14:textId="77777777" w:rsidR="00891B7B" w:rsidRDefault="0012492F">
            <w:pPr>
              <w:spacing w:after="0"/>
            </w:pPr>
            <w:r>
              <w:t>Sickness and disability</w:t>
            </w:r>
          </w:p>
        </w:tc>
        <w:tc>
          <w:tcPr>
            <w:tcW w:w="907" w:type="dxa"/>
          </w:tcPr>
          <w:p w14:paraId="7FDEC43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3 271</w:t>
            </w:r>
          </w:p>
        </w:tc>
        <w:tc>
          <w:tcPr>
            <w:tcW w:w="907" w:type="dxa"/>
          </w:tcPr>
          <w:p w14:paraId="201B7703"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3 147</w:t>
            </w:r>
          </w:p>
        </w:tc>
      </w:tr>
      <w:tr w:rsidR="00891B7B" w14:paraId="0327F3D7" w14:textId="77777777">
        <w:tc>
          <w:tcPr>
            <w:cnfStyle w:val="001000000000" w:firstRow="0" w:lastRow="0" w:firstColumn="1" w:lastColumn="0" w:oddVBand="0" w:evenVBand="0" w:oddHBand="0" w:evenHBand="0" w:firstRowFirstColumn="0" w:firstRowLastColumn="0" w:lastRowFirstColumn="0" w:lastRowLastColumn="0"/>
            <w:tcW w:w="7824" w:type="dxa"/>
          </w:tcPr>
          <w:p w14:paraId="286BC42D" w14:textId="77777777" w:rsidR="00891B7B" w:rsidRDefault="0012492F">
            <w:pPr>
              <w:spacing w:after="0"/>
            </w:pPr>
            <w:r>
              <w:t>Old age</w:t>
            </w:r>
          </w:p>
        </w:tc>
        <w:tc>
          <w:tcPr>
            <w:tcW w:w="907" w:type="dxa"/>
          </w:tcPr>
          <w:p w14:paraId="4951C05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527</w:t>
            </w:r>
          </w:p>
        </w:tc>
        <w:tc>
          <w:tcPr>
            <w:tcW w:w="907" w:type="dxa"/>
          </w:tcPr>
          <w:p w14:paraId="604CF38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469</w:t>
            </w:r>
          </w:p>
        </w:tc>
      </w:tr>
      <w:tr w:rsidR="00891B7B" w14:paraId="2C4AD8E7" w14:textId="77777777">
        <w:tc>
          <w:tcPr>
            <w:cnfStyle w:val="001000000000" w:firstRow="0" w:lastRow="0" w:firstColumn="1" w:lastColumn="0" w:oddVBand="0" w:evenVBand="0" w:oddHBand="0" w:evenHBand="0" w:firstRowFirstColumn="0" w:firstRowLastColumn="0" w:lastRowFirstColumn="0" w:lastRowLastColumn="0"/>
            <w:tcW w:w="7824" w:type="dxa"/>
          </w:tcPr>
          <w:p w14:paraId="2EC23880" w14:textId="77777777" w:rsidR="00891B7B" w:rsidRDefault="0012492F">
            <w:pPr>
              <w:spacing w:after="0"/>
            </w:pPr>
            <w:r>
              <w:t>Family and children</w:t>
            </w:r>
          </w:p>
        </w:tc>
        <w:tc>
          <w:tcPr>
            <w:tcW w:w="907" w:type="dxa"/>
          </w:tcPr>
          <w:p w14:paraId="6BFE659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3 211</w:t>
            </w:r>
          </w:p>
        </w:tc>
        <w:tc>
          <w:tcPr>
            <w:tcW w:w="907" w:type="dxa"/>
          </w:tcPr>
          <w:p w14:paraId="198C093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2 666</w:t>
            </w:r>
          </w:p>
        </w:tc>
      </w:tr>
      <w:tr w:rsidR="00891B7B" w14:paraId="4813BF33" w14:textId="77777777">
        <w:tc>
          <w:tcPr>
            <w:cnfStyle w:val="001000000000" w:firstRow="0" w:lastRow="0" w:firstColumn="1" w:lastColumn="0" w:oddVBand="0" w:evenVBand="0" w:oddHBand="0" w:evenHBand="0" w:firstRowFirstColumn="0" w:firstRowLastColumn="0" w:lastRowFirstColumn="0" w:lastRowLastColumn="0"/>
            <w:tcW w:w="7824" w:type="dxa"/>
          </w:tcPr>
          <w:p w14:paraId="4E6FDFCC" w14:textId="77777777" w:rsidR="00891B7B" w:rsidRDefault="0012492F">
            <w:pPr>
              <w:spacing w:after="0"/>
            </w:pPr>
            <w:r>
              <w:t>Housing</w:t>
            </w:r>
          </w:p>
        </w:tc>
        <w:tc>
          <w:tcPr>
            <w:tcW w:w="907" w:type="dxa"/>
          </w:tcPr>
          <w:p w14:paraId="34E972B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594</w:t>
            </w:r>
          </w:p>
        </w:tc>
        <w:tc>
          <w:tcPr>
            <w:tcW w:w="907" w:type="dxa"/>
          </w:tcPr>
          <w:p w14:paraId="7AE1EB7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903</w:t>
            </w:r>
          </w:p>
        </w:tc>
      </w:tr>
      <w:tr w:rsidR="00891B7B" w14:paraId="565D25E7" w14:textId="77777777">
        <w:tc>
          <w:tcPr>
            <w:cnfStyle w:val="001000000000" w:firstRow="0" w:lastRow="0" w:firstColumn="1" w:lastColumn="0" w:oddVBand="0" w:evenVBand="0" w:oddHBand="0" w:evenHBand="0" w:firstRowFirstColumn="0" w:firstRowLastColumn="0" w:lastRowFirstColumn="0" w:lastRowLastColumn="0"/>
            <w:tcW w:w="7824" w:type="dxa"/>
          </w:tcPr>
          <w:p w14:paraId="389AE88F" w14:textId="77777777" w:rsidR="00891B7B" w:rsidRDefault="0012492F">
            <w:pPr>
              <w:spacing w:after="0"/>
            </w:pPr>
            <w:r>
              <w:t>Social protection NEC</w:t>
            </w:r>
            <w:r>
              <w:rPr>
                <w:vertAlign w:val="superscript"/>
              </w:rPr>
              <w:t xml:space="preserve"> (b)</w:t>
            </w:r>
          </w:p>
        </w:tc>
        <w:tc>
          <w:tcPr>
            <w:tcW w:w="907" w:type="dxa"/>
          </w:tcPr>
          <w:p w14:paraId="29D89868"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947</w:t>
            </w:r>
          </w:p>
        </w:tc>
        <w:tc>
          <w:tcPr>
            <w:tcW w:w="907" w:type="dxa"/>
          </w:tcPr>
          <w:p w14:paraId="755B9B2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727</w:t>
            </w:r>
          </w:p>
        </w:tc>
      </w:tr>
      <w:tr w:rsidR="00891B7B" w14:paraId="2D1184BC" w14:textId="77777777">
        <w:tc>
          <w:tcPr>
            <w:cnfStyle w:val="001000000000" w:firstRow="0" w:lastRow="0" w:firstColumn="1" w:lastColumn="0" w:oddVBand="0" w:evenVBand="0" w:oddHBand="0" w:evenHBand="0" w:firstRowFirstColumn="0" w:firstRowLastColumn="0" w:lastRowFirstColumn="0" w:lastRowLastColumn="0"/>
            <w:tcW w:w="7824" w:type="dxa"/>
          </w:tcPr>
          <w:p w14:paraId="4E83E1DD" w14:textId="77777777" w:rsidR="00891B7B" w:rsidRDefault="0012492F">
            <w:pPr>
              <w:spacing w:after="0"/>
            </w:pPr>
            <w:r>
              <w:rPr>
                <w:b/>
              </w:rPr>
              <w:t>Transport</w:t>
            </w:r>
          </w:p>
        </w:tc>
        <w:tc>
          <w:tcPr>
            <w:tcW w:w="907" w:type="dxa"/>
          </w:tcPr>
          <w:p w14:paraId="347CB80C"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8 498</w:t>
            </w:r>
          </w:p>
        </w:tc>
        <w:tc>
          <w:tcPr>
            <w:tcW w:w="907" w:type="dxa"/>
          </w:tcPr>
          <w:p w14:paraId="2FAD7941"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8 129</w:t>
            </w:r>
          </w:p>
        </w:tc>
      </w:tr>
      <w:tr w:rsidR="00891B7B" w14:paraId="78F3FE64" w14:textId="77777777">
        <w:tc>
          <w:tcPr>
            <w:cnfStyle w:val="001000000000" w:firstRow="0" w:lastRow="0" w:firstColumn="1" w:lastColumn="0" w:oddVBand="0" w:evenVBand="0" w:oddHBand="0" w:evenHBand="0" w:firstRowFirstColumn="0" w:firstRowLastColumn="0" w:lastRowFirstColumn="0" w:lastRowLastColumn="0"/>
            <w:tcW w:w="7824" w:type="dxa"/>
          </w:tcPr>
          <w:p w14:paraId="141DFD23" w14:textId="77777777" w:rsidR="00891B7B" w:rsidRDefault="0012492F">
            <w:pPr>
              <w:spacing w:after="0"/>
            </w:pPr>
            <w:r>
              <w:t>Road transport</w:t>
            </w:r>
          </w:p>
        </w:tc>
        <w:tc>
          <w:tcPr>
            <w:tcW w:w="907" w:type="dxa"/>
          </w:tcPr>
          <w:p w14:paraId="5D84DD36"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3 158</w:t>
            </w:r>
          </w:p>
        </w:tc>
        <w:tc>
          <w:tcPr>
            <w:tcW w:w="907" w:type="dxa"/>
          </w:tcPr>
          <w:p w14:paraId="4D2754F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3 101</w:t>
            </w:r>
          </w:p>
        </w:tc>
      </w:tr>
      <w:tr w:rsidR="00891B7B" w14:paraId="15CFEE18" w14:textId="77777777">
        <w:tc>
          <w:tcPr>
            <w:cnfStyle w:val="001000000000" w:firstRow="0" w:lastRow="0" w:firstColumn="1" w:lastColumn="0" w:oddVBand="0" w:evenVBand="0" w:oddHBand="0" w:evenHBand="0" w:firstRowFirstColumn="0" w:firstRowLastColumn="0" w:lastRowFirstColumn="0" w:lastRowLastColumn="0"/>
            <w:tcW w:w="7824" w:type="dxa"/>
          </w:tcPr>
          <w:p w14:paraId="43734108" w14:textId="77777777" w:rsidR="00891B7B" w:rsidRDefault="0012492F">
            <w:pPr>
              <w:spacing w:after="0"/>
            </w:pPr>
            <w:r>
              <w:t>Bus transport</w:t>
            </w:r>
          </w:p>
        </w:tc>
        <w:tc>
          <w:tcPr>
            <w:tcW w:w="907" w:type="dxa"/>
          </w:tcPr>
          <w:p w14:paraId="3792AFBE"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1 425</w:t>
            </w:r>
          </w:p>
        </w:tc>
        <w:tc>
          <w:tcPr>
            <w:tcW w:w="907" w:type="dxa"/>
          </w:tcPr>
          <w:p w14:paraId="116CCBB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1 423</w:t>
            </w:r>
          </w:p>
        </w:tc>
      </w:tr>
      <w:tr w:rsidR="00891B7B" w14:paraId="1DC7D842" w14:textId="77777777">
        <w:tc>
          <w:tcPr>
            <w:cnfStyle w:val="001000000000" w:firstRow="0" w:lastRow="0" w:firstColumn="1" w:lastColumn="0" w:oddVBand="0" w:evenVBand="0" w:oddHBand="0" w:evenHBand="0" w:firstRowFirstColumn="0" w:firstRowLastColumn="0" w:lastRowFirstColumn="0" w:lastRowLastColumn="0"/>
            <w:tcW w:w="7824" w:type="dxa"/>
          </w:tcPr>
          <w:p w14:paraId="64EDD48D" w14:textId="77777777" w:rsidR="00891B7B" w:rsidRDefault="0012492F">
            <w:pPr>
              <w:spacing w:after="0"/>
            </w:pPr>
            <w:r>
              <w:t>Water transport</w:t>
            </w:r>
          </w:p>
        </w:tc>
        <w:tc>
          <w:tcPr>
            <w:tcW w:w="907" w:type="dxa"/>
          </w:tcPr>
          <w:p w14:paraId="13000A27"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50</w:t>
            </w:r>
          </w:p>
        </w:tc>
        <w:tc>
          <w:tcPr>
            <w:tcW w:w="907" w:type="dxa"/>
          </w:tcPr>
          <w:p w14:paraId="0392475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62</w:t>
            </w:r>
          </w:p>
        </w:tc>
      </w:tr>
      <w:tr w:rsidR="00891B7B" w14:paraId="715F07AA" w14:textId="77777777">
        <w:tc>
          <w:tcPr>
            <w:cnfStyle w:val="001000000000" w:firstRow="0" w:lastRow="0" w:firstColumn="1" w:lastColumn="0" w:oddVBand="0" w:evenVBand="0" w:oddHBand="0" w:evenHBand="0" w:firstRowFirstColumn="0" w:firstRowLastColumn="0" w:lastRowFirstColumn="0" w:lastRowLastColumn="0"/>
            <w:tcW w:w="7824" w:type="dxa"/>
          </w:tcPr>
          <w:p w14:paraId="16C014ED" w14:textId="77777777" w:rsidR="00891B7B" w:rsidRDefault="0012492F">
            <w:pPr>
              <w:spacing w:after="0"/>
            </w:pPr>
            <w:r>
              <w:t>Railway transport</w:t>
            </w:r>
          </w:p>
        </w:tc>
        <w:tc>
          <w:tcPr>
            <w:tcW w:w="907" w:type="dxa"/>
          </w:tcPr>
          <w:p w14:paraId="61EF7D5F"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3 279</w:t>
            </w:r>
          </w:p>
        </w:tc>
        <w:tc>
          <w:tcPr>
            <w:tcW w:w="907" w:type="dxa"/>
          </w:tcPr>
          <w:p w14:paraId="3BA984F9"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3 056</w:t>
            </w:r>
          </w:p>
        </w:tc>
      </w:tr>
      <w:tr w:rsidR="00891B7B" w14:paraId="31EE8D4F" w14:textId="77777777">
        <w:tc>
          <w:tcPr>
            <w:cnfStyle w:val="001000000000" w:firstRow="0" w:lastRow="0" w:firstColumn="1" w:lastColumn="0" w:oddVBand="0" w:evenVBand="0" w:oddHBand="0" w:evenHBand="0" w:firstRowFirstColumn="0" w:firstRowLastColumn="0" w:lastRowFirstColumn="0" w:lastRowLastColumn="0"/>
            <w:tcW w:w="7824" w:type="dxa"/>
          </w:tcPr>
          <w:p w14:paraId="65B60256" w14:textId="77777777" w:rsidR="00891B7B" w:rsidRDefault="0012492F">
            <w:pPr>
              <w:spacing w:after="0"/>
            </w:pPr>
            <w:r>
              <w:t>Multi</w:t>
            </w:r>
            <w:r>
              <w:noBreakHyphen/>
              <w:t>mode urban transport</w:t>
            </w:r>
          </w:p>
        </w:tc>
        <w:tc>
          <w:tcPr>
            <w:tcW w:w="907" w:type="dxa"/>
          </w:tcPr>
          <w:p w14:paraId="12848792"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586</w:t>
            </w:r>
          </w:p>
        </w:tc>
        <w:tc>
          <w:tcPr>
            <w:tcW w:w="907" w:type="dxa"/>
          </w:tcPr>
          <w:p w14:paraId="015195D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t>489</w:t>
            </w:r>
          </w:p>
        </w:tc>
      </w:tr>
      <w:tr w:rsidR="00891B7B" w14:paraId="1A7A597F" w14:textId="77777777" w:rsidTr="006F06B0">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7AFE39F" w14:textId="77777777" w:rsidR="00891B7B" w:rsidRDefault="0012492F">
            <w:pPr>
              <w:spacing w:after="0"/>
            </w:pPr>
            <w:r>
              <w:rPr>
                <w:b/>
              </w:rPr>
              <w:t>Not allocated by purpose</w:t>
            </w:r>
            <w:r>
              <w:rPr>
                <w:b/>
                <w:vertAlign w:val="superscript"/>
              </w:rPr>
              <w:t xml:space="preserve"> (f)</w:t>
            </w:r>
          </w:p>
        </w:tc>
        <w:tc>
          <w:tcPr>
            <w:tcW w:w="907" w:type="dxa"/>
            <w:tcBorders>
              <w:bottom w:val="single" w:sz="6" w:space="0" w:color="auto"/>
            </w:tcBorders>
          </w:tcPr>
          <w:p w14:paraId="21BC1A86"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w:t>
            </w:r>
            <w:r w:rsidR="00D364A3" w:rsidRPr="00630B1C">
              <w:rPr>
                <w:b/>
                <w:bCs/>
              </w:rPr>
              <w:t>558</w:t>
            </w:r>
            <w:r w:rsidRPr="00630B1C">
              <w:rPr>
                <w:b/>
                <w:bCs/>
              </w:rPr>
              <w:t>)</w:t>
            </w:r>
          </w:p>
        </w:tc>
        <w:tc>
          <w:tcPr>
            <w:tcW w:w="907" w:type="dxa"/>
            <w:tcBorders>
              <w:bottom w:val="single" w:sz="6" w:space="0" w:color="auto"/>
            </w:tcBorders>
          </w:tcPr>
          <w:p w14:paraId="48525B03" w14:textId="77777777" w:rsidR="00891B7B" w:rsidRPr="00630B1C" w:rsidRDefault="0012492F">
            <w:pPr>
              <w:spacing w:after="0"/>
              <w:cnfStyle w:val="000000000000" w:firstRow="0" w:lastRow="0" w:firstColumn="0" w:lastColumn="0" w:oddVBand="0" w:evenVBand="0" w:oddHBand="0" w:evenHBand="0" w:firstRowFirstColumn="0" w:firstRowLastColumn="0" w:lastRowFirstColumn="0" w:lastRowLastColumn="0"/>
              <w:rPr>
                <w:b/>
                <w:bCs/>
              </w:rPr>
            </w:pPr>
            <w:r w:rsidRPr="00630B1C">
              <w:rPr>
                <w:b/>
                <w:bCs/>
              </w:rPr>
              <w:t>(557)</w:t>
            </w:r>
          </w:p>
        </w:tc>
      </w:tr>
      <w:tr w:rsidR="00891B7B" w14:paraId="2830EE9D" w14:textId="77777777" w:rsidTr="006F06B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2C81F5F" w14:textId="77777777" w:rsidR="00891B7B" w:rsidRDefault="0012492F">
            <w:pPr>
              <w:spacing w:after="0"/>
            </w:pPr>
            <w:r>
              <w:rPr>
                <w:b/>
              </w:rPr>
              <w:t>Total expenses</w:t>
            </w:r>
          </w:p>
        </w:tc>
        <w:tc>
          <w:tcPr>
            <w:tcW w:w="907" w:type="dxa"/>
            <w:tcBorders>
              <w:top w:val="single" w:sz="6" w:space="0" w:color="auto"/>
              <w:bottom w:val="single" w:sz="12" w:space="0" w:color="auto"/>
            </w:tcBorders>
          </w:tcPr>
          <w:p w14:paraId="32686F3B"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 xml:space="preserve">97 </w:t>
            </w:r>
            <w:r w:rsidR="00D364A3">
              <w:rPr>
                <w:b/>
              </w:rPr>
              <w:t>279</w:t>
            </w:r>
          </w:p>
        </w:tc>
        <w:tc>
          <w:tcPr>
            <w:tcW w:w="907" w:type="dxa"/>
            <w:tcBorders>
              <w:top w:val="single" w:sz="6" w:space="0" w:color="auto"/>
              <w:bottom w:val="single" w:sz="12" w:space="0" w:color="auto"/>
            </w:tcBorders>
          </w:tcPr>
          <w:p w14:paraId="6B7FFD9A" w14:textId="77777777" w:rsidR="00891B7B" w:rsidRDefault="0012492F">
            <w:pPr>
              <w:spacing w:after="0"/>
              <w:cnfStyle w:val="000000000000" w:firstRow="0" w:lastRow="0" w:firstColumn="0" w:lastColumn="0" w:oddVBand="0" w:evenVBand="0" w:oddHBand="0" w:evenHBand="0" w:firstRowFirstColumn="0" w:firstRowLastColumn="0" w:lastRowFirstColumn="0" w:lastRowLastColumn="0"/>
            </w:pPr>
            <w:r>
              <w:rPr>
                <w:b/>
              </w:rPr>
              <w:t>93 567</w:t>
            </w:r>
          </w:p>
        </w:tc>
      </w:tr>
    </w:tbl>
    <w:p w14:paraId="02D1E1B8" w14:textId="77777777" w:rsidR="00A20CD2" w:rsidRDefault="00A20CD2" w:rsidP="00097095">
      <w:pPr>
        <w:pStyle w:val="Note"/>
      </w:pPr>
      <w:r>
        <w:t>Notes:</w:t>
      </w:r>
    </w:p>
    <w:p w14:paraId="48CCF396" w14:textId="77777777" w:rsidR="00A20CD2" w:rsidRDefault="00A20CD2" w:rsidP="00097095">
      <w:pPr>
        <w:pStyle w:val="Note"/>
      </w:pPr>
      <w:r>
        <w:t>(a)</w:t>
      </w:r>
      <w:r>
        <w:tab/>
        <w:t>Chapter 4, Note 3.6 provides definitions and descriptions of the classification of the functions of government.</w:t>
      </w:r>
    </w:p>
    <w:p w14:paraId="7D38330A" w14:textId="6C583458" w:rsidR="007A4057" w:rsidRDefault="007A4057" w:rsidP="007A4057">
      <w:pPr>
        <w:pStyle w:val="Note"/>
        <w:ind w:left="0" w:firstLine="0"/>
      </w:pPr>
      <w:r>
        <w:t>(b)</w:t>
      </w:r>
      <w:r>
        <w:tab/>
        <w:t>NEC: Not elsewhere classified.</w:t>
      </w:r>
    </w:p>
    <w:p w14:paraId="79A98D9E" w14:textId="744B7580" w:rsidR="00A20CD2" w:rsidRPr="00622A8E" w:rsidRDefault="00A20CD2" w:rsidP="00622A8E">
      <w:pPr>
        <w:pStyle w:val="Note"/>
      </w:pPr>
      <w:r w:rsidRPr="00622A8E">
        <w:t>(</w:t>
      </w:r>
      <w:r w:rsidR="007A4057">
        <w:t>c</w:t>
      </w:r>
      <w:r w:rsidRPr="00622A8E">
        <w:t>)</w:t>
      </w:r>
      <w:r w:rsidRPr="00622A8E">
        <w:tab/>
      </w:r>
      <w:r w:rsidR="00D0755A" w:rsidRPr="00D0755A">
        <w:t xml:space="preserve">The </w:t>
      </w:r>
      <w:r w:rsidR="004078CF">
        <w:t>de</w:t>
      </w:r>
      <w:r w:rsidR="00D0755A" w:rsidRPr="00D0755A">
        <w:t xml:space="preserve">crease in the </w:t>
      </w:r>
      <w:r w:rsidR="004078CF">
        <w:t>c</w:t>
      </w:r>
      <w:r w:rsidR="004078CF" w:rsidRPr="004078CF">
        <w:t>ivil and fire protection services</w:t>
      </w:r>
      <w:r w:rsidR="00D0755A" w:rsidRPr="00D0755A">
        <w:t xml:space="preserve"> expense from transactions </w:t>
      </w:r>
      <w:r w:rsidR="00124118">
        <w:t xml:space="preserve">is due to </w:t>
      </w:r>
      <w:r w:rsidR="00D0755A" w:rsidRPr="00D0755A">
        <w:t xml:space="preserve">the </w:t>
      </w:r>
      <w:r w:rsidR="008A6EA8">
        <w:t xml:space="preserve">recognition of </w:t>
      </w:r>
      <w:r w:rsidR="00124118">
        <w:t>grants to local government in relation to</w:t>
      </w:r>
      <w:r w:rsidR="00D0755A" w:rsidRPr="00D0755A">
        <w:t xml:space="preserve"> the </w:t>
      </w:r>
      <w:r w:rsidR="00124118">
        <w:t>October 2022 flood event</w:t>
      </w:r>
      <w:r w:rsidR="0093037E">
        <w:t>.</w:t>
      </w:r>
    </w:p>
    <w:p w14:paraId="676E3F8A" w14:textId="16D58E13" w:rsidR="00432D49" w:rsidRPr="00622A8E" w:rsidRDefault="00432D49" w:rsidP="00432D49">
      <w:pPr>
        <w:pStyle w:val="Note"/>
      </w:pPr>
      <w:r w:rsidRPr="00622A8E">
        <w:t>(</w:t>
      </w:r>
      <w:r w:rsidR="007A4057">
        <w:t>d</w:t>
      </w:r>
      <w:r w:rsidRPr="00622A8E">
        <w:t>)</w:t>
      </w:r>
      <w:r w:rsidRPr="00622A8E">
        <w:tab/>
        <w:t xml:space="preserve">The </w:t>
      </w:r>
      <w:r w:rsidR="00AB6028" w:rsidRPr="00AB6028">
        <w:t xml:space="preserve">decrease in the </w:t>
      </w:r>
      <w:r w:rsidR="006637F8">
        <w:t>fuel</w:t>
      </w:r>
      <w:r w:rsidR="00AB6028" w:rsidRPr="00AB6028">
        <w:t xml:space="preserve"> and </w:t>
      </w:r>
      <w:r w:rsidR="006637F8">
        <w:t>energy</w:t>
      </w:r>
      <w:r w:rsidR="00AB6028" w:rsidRPr="00AB6028">
        <w:t xml:space="preserve"> services expense from transactions is due to </w:t>
      </w:r>
      <w:r w:rsidR="00034903">
        <w:t>the</w:t>
      </w:r>
      <w:r w:rsidR="00580422" w:rsidRPr="00580422">
        <w:t xml:space="preserve"> grant expenses associated with the </w:t>
      </w:r>
      <w:r w:rsidR="000B7343">
        <w:t xml:space="preserve">$250 </w:t>
      </w:r>
      <w:r w:rsidR="00580422" w:rsidRPr="00580422">
        <w:t>Power Saving Bonus</w:t>
      </w:r>
      <w:r w:rsidR="00562213">
        <w:t xml:space="preserve"> </w:t>
      </w:r>
      <w:r w:rsidR="00303B9A">
        <w:t>Initiative</w:t>
      </w:r>
      <w:r w:rsidR="00765C47">
        <w:t xml:space="preserve"> in </w:t>
      </w:r>
      <w:r w:rsidR="00765C47">
        <w:br/>
        <w:t>2022-23</w:t>
      </w:r>
      <w:r w:rsidR="00227EDF">
        <w:t>.</w:t>
      </w:r>
    </w:p>
    <w:p w14:paraId="50350A11" w14:textId="339A7407" w:rsidR="00A20CD2" w:rsidRDefault="00A20CD2" w:rsidP="00097095">
      <w:pPr>
        <w:pStyle w:val="Note"/>
      </w:pPr>
      <w:r>
        <w:t>(</w:t>
      </w:r>
      <w:r w:rsidR="006D4CD6">
        <w:t>e</w:t>
      </w:r>
      <w:r>
        <w:t>)</w:t>
      </w:r>
      <w:r>
        <w:tab/>
      </w:r>
      <w:r w:rsidR="001C5E99">
        <w:t>T</w:t>
      </w:r>
      <w:r w:rsidR="001C5E99" w:rsidRPr="001C5E99">
        <w:t>he June 202</w:t>
      </w:r>
      <w:r w:rsidR="001C5E99">
        <w:t>3</w:t>
      </w:r>
      <w:r w:rsidR="001C5E99" w:rsidRPr="001C5E99">
        <w:t xml:space="preserve"> figures have been reclassified between </w:t>
      </w:r>
      <w:r w:rsidR="009144E0">
        <w:t xml:space="preserve">outpatient </w:t>
      </w:r>
      <w:r w:rsidR="009143F9">
        <w:t xml:space="preserve">services </w:t>
      </w:r>
      <w:r w:rsidR="009144E0">
        <w:t>and hospital services</w:t>
      </w:r>
      <w:r w:rsidR="001C5E99" w:rsidRPr="001C5E99">
        <w:t xml:space="preserve"> by COFOG classifications to more correctly reflect the nature of the transactions.</w:t>
      </w:r>
    </w:p>
    <w:p w14:paraId="50E35708" w14:textId="74E6BD18" w:rsidR="00E8127F" w:rsidRDefault="00467913" w:rsidP="00877684">
      <w:pPr>
        <w:pStyle w:val="Note"/>
        <w:rPr>
          <w:rFonts w:cstheme="majorHAnsi"/>
          <w:sz w:val="24"/>
          <w:szCs w:val="24"/>
        </w:rPr>
      </w:pPr>
      <w:r>
        <w:t>(f)</w:t>
      </w:r>
      <w:r>
        <w:tab/>
        <w:t>Not allocated by purpose represents eliminations and adjustments.</w:t>
      </w:r>
    </w:p>
    <w:p w14:paraId="3B649F92" w14:textId="3E940DD4" w:rsidR="00E8127F" w:rsidRDefault="00E8127F" w:rsidP="00A20CD2">
      <w:pPr>
        <w:rPr>
          <w:rFonts w:asciiTheme="majorHAnsi" w:hAnsiTheme="majorHAnsi" w:cstheme="majorHAnsi"/>
          <w:sz w:val="24"/>
          <w:szCs w:val="24"/>
        </w:rPr>
        <w:sectPr w:rsidR="00E8127F" w:rsidSect="00760D40">
          <w:headerReference w:type="default" r:id="rId188"/>
          <w:pgSz w:w="11906" w:h="16838" w:code="9"/>
          <w:pgMar w:top="1134" w:right="1134" w:bottom="1134" w:left="1134" w:header="624" w:footer="567" w:gutter="0"/>
          <w:cols w:space="708"/>
          <w:docGrid w:linePitch="360"/>
        </w:sectPr>
      </w:pPr>
    </w:p>
    <w:p w14:paraId="1E2AEEFC" w14:textId="77777777" w:rsidR="00A20CD2" w:rsidRDefault="00A20CD2" w:rsidP="00097095">
      <w:pPr>
        <w:pStyle w:val="ChapterHeading"/>
      </w:pPr>
      <w:bookmarkStart w:id="199" w:name="_Toc176189364"/>
      <w:r>
        <w:t>Appendix A – General government sector quarterly financial report</w:t>
      </w:r>
      <w:bookmarkEnd w:id="199"/>
    </w:p>
    <w:p w14:paraId="701EF0C4" w14:textId="0B8458D0" w:rsidR="00A20CD2" w:rsidRDefault="00A20CD2" w:rsidP="00097095">
      <w:pPr>
        <w:pStyle w:val="TableHeading"/>
      </w:pPr>
      <w:r>
        <w:t>Table A.1:</w:t>
      </w:r>
      <w:r>
        <w:tab/>
        <w:t>Operating statement for the past five quarters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Quarter_by_Quarter.xlsx|Table:OS_quarter_by_quarter"/>
      </w:tblPr>
      <w:tblGrid>
        <w:gridCol w:w="5103"/>
        <w:gridCol w:w="907"/>
        <w:gridCol w:w="907"/>
        <w:gridCol w:w="907"/>
        <w:gridCol w:w="907"/>
        <w:gridCol w:w="907"/>
      </w:tblGrid>
      <w:tr w:rsidR="00891B7B" w14:paraId="6B945CB4"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B30FECB" w14:textId="77777777" w:rsidR="00891B7B" w:rsidRDefault="00891B7B">
            <w:pPr>
              <w:keepNext/>
            </w:pPr>
          </w:p>
        </w:tc>
        <w:tc>
          <w:tcPr>
            <w:tcW w:w="907" w:type="dxa"/>
          </w:tcPr>
          <w:p w14:paraId="41AB7FE6"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2022</w:t>
            </w:r>
            <w:r>
              <w:noBreakHyphen/>
              <w:t>23</w:t>
            </w:r>
          </w:p>
        </w:tc>
        <w:tc>
          <w:tcPr>
            <w:tcW w:w="3628" w:type="dxa"/>
            <w:gridSpan w:val="4"/>
          </w:tcPr>
          <w:p w14:paraId="6B565F56"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2023</w:t>
            </w:r>
            <w:r>
              <w:noBreakHyphen/>
              <w:t>24</w:t>
            </w:r>
          </w:p>
        </w:tc>
      </w:tr>
      <w:tr w:rsidR="00891B7B" w14:paraId="1944B58F"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5B545F9" w14:textId="77777777" w:rsidR="00891B7B" w:rsidRDefault="00891B7B">
            <w:pPr>
              <w:keepNext/>
            </w:pPr>
          </w:p>
        </w:tc>
        <w:tc>
          <w:tcPr>
            <w:tcW w:w="907" w:type="dxa"/>
          </w:tcPr>
          <w:p w14:paraId="064A408B"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699ADB3A"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74D92BE4"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4A75B247"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20452FBA"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Jun</w:t>
            </w:r>
          </w:p>
        </w:tc>
      </w:tr>
      <w:tr w:rsidR="00891B7B" w14:paraId="3F7C5379" w14:textId="77777777">
        <w:tc>
          <w:tcPr>
            <w:cnfStyle w:val="001000000000" w:firstRow="0" w:lastRow="0" w:firstColumn="1" w:lastColumn="0" w:oddVBand="0" w:evenVBand="0" w:oddHBand="0" w:evenHBand="0" w:firstRowFirstColumn="0" w:firstRowLastColumn="0" w:lastRowFirstColumn="0" w:lastRowLastColumn="0"/>
            <w:tcW w:w="5103" w:type="dxa"/>
          </w:tcPr>
          <w:p w14:paraId="7BF5F142" w14:textId="77777777" w:rsidR="00891B7B" w:rsidRDefault="0012492F">
            <w:r>
              <w:rPr>
                <w:b/>
              </w:rPr>
              <w:t>Revenue and income from transactions</w:t>
            </w:r>
          </w:p>
        </w:tc>
        <w:tc>
          <w:tcPr>
            <w:tcW w:w="907" w:type="dxa"/>
          </w:tcPr>
          <w:p w14:paraId="253567A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0CD6B3D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3BCD7E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EB297C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44745F6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1E806CDB" w14:textId="77777777">
        <w:tc>
          <w:tcPr>
            <w:cnfStyle w:val="001000000000" w:firstRow="0" w:lastRow="0" w:firstColumn="1" w:lastColumn="0" w:oddVBand="0" w:evenVBand="0" w:oddHBand="0" w:evenHBand="0" w:firstRowFirstColumn="0" w:firstRowLastColumn="0" w:lastRowFirstColumn="0" w:lastRowLastColumn="0"/>
            <w:tcW w:w="5103" w:type="dxa"/>
          </w:tcPr>
          <w:p w14:paraId="1F9B2220" w14:textId="77777777" w:rsidR="00891B7B" w:rsidRDefault="0012492F">
            <w:r>
              <w:t>Taxation</w:t>
            </w:r>
          </w:p>
        </w:tc>
        <w:tc>
          <w:tcPr>
            <w:tcW w:w="907" w:type="dxa"/>
          </w:tcPr>
          <w:p w14:paraId="1D78DEF3" w14:textId="77777777" w:rsidR="00891B7B" w:rsidRDefault="0012492F">
            <w:pPr>
              <w:cnfStyle w:val="000000000000" w:firstRow="0" w:lastRow="0" w:firstColumn="0" w:lastColumn="0" w:oddVBand="0" w:evenVBand="0" w:oddHBand="0" w:evenHBand="0" w:firstRowFirstColumn="0" w:firstRowLastColumn="0" w:lastRowFirstColumn="0" w:lastRowLastColumn="0"/>
            </w:pPr>
            <w:r>
              <w:t>7 254</w:t>
            </w:r>
          </w:p>
        </w:tc>
        <w:tc>
          <w:tcPr>
            <w:tcW w:w="907" w:type="dxa"/>
          </w:tcPr>
          <w:p w14:paraId="410DC208" w14:textId="77777777" w:rsidR="00891B7B" w:rsidRDefault="0012492F">
            <w:pPr>
              <w:cnfStyle w:val="000000000000" w:firstRow="0" w:lastRow="0" w:firstColumn="0" w:lastColumn="0" w:oddVBand="0" w:evenVBand="0" w:oddHBand="0" w:evenHBand="0" w:firstRowFirstColumn="0" w:firstRowLastColumn="0" w:lastRowFirstColumn="0" w:lastRowLastColumn="0"/>
            </w:pPr>
            <w:r>
              <w:t>8 208</w:t>
            </w:r>
          </w:p>
        </w:tc>
        <w:tc>
          <w:tcPr>
            <w:tcW w:w="907" w:type="dxa"/>
          </w:tcPr>
          <w:p w14:paraId="47D977C2" w14:textId="77777777" w:rsidR="00891B7B" w:rsidRDefault="0012492F">
            <w:pPr>
              <w:cnfStyle w:val="000000000000" w:firstRow="0" w:lastRow="0" w:firstColumn="0" w:lastColumn="0" w:oddVBand="0" w:evenVBand="0" w:oddHBand="0" w:evenHBand="0" w:firstRowFirstColumn="0" w:firstRowLastColumn="0" w:lastRowFirstColumn="0" w:lastRowLastColumn="0"/>
            </w:pPr>
            <w:r>
              <w:t>7 424</w:t>
            </w:r>
          </w:p>
        </w:tc>
        <w:tc>
          <w:tcPr>
            <w:tcW w:w="907" w:type="dxa"/>
          </w:tcPr>
          <w:p w14:paraId="7CD438EC" w14:textId="77777777" w:rsidR="00891B7B" w:rsidRDefault="0012492F">
            <w:pPr>
              <w:cnfStyle w:val="000000000000" w:firstRow="0" w:lastRow="0" w:firstColumn="0" w:lastColumn="0" w:oddVBand="0" w:evenVBand="0" w:oddHBand="0" w:evenHBand="0" w:firstRowFirstColumn="0" w:firstRowLastColumn="0" w:lastRowFirstColumn="0" w:lastRowLastColumn="0"/>
            </w:pPr>
            <w:r>
              <w:t>12 937</w:t>
            </w:r>
          </w:p>
        </w:tc>
        <w:tc>
          <w:tcPr>
            <w:tcW w:w="907" w:type="dxa"/>
          </w:tcPr>
          <w:p w14:paraId="7498A1B4" w14:textId="77777777" w:rsidR="00891B7B" w:rsidRDefault="0012492F">
            <w:pPr>
              <w:cnfStyle w:val="000000000000" w:firstRow="0" w:lastRow="0" w:firstColumn="0" w:lastColumn="0" w:oddVBand="0" w:evenVBand="0" w:oddHBand="0" w:evenHBand="0" w:firstRowFirstColumn="0" w:firstRowLastColumn="0" w:lastRowFirstColumn="0" w:lastRowLastColumn="0"/>
            </w:pPr>
            <w:r>
              <w:t>8 307</w:t>
            </w:r>
          </w:p>
        </w:tc>
      </w:tr>
      <w:tr w:rsidR="00891B7B" w14:paraId="5CBE93CE" w14:textId="77777777">
        <w:tc>
          <w:tcPr>
            <w:cnfStyle w:val="001000000000" w:firstRow="0" w:lastRow="0" w:firstColumn="1" w:lastColumn="0" w:oddVBand="0" w:evenVBand="0" w:oddHBand="0" w:evenHBand="0" w:firstRowFirstColumn="0" w:firstRowLastColumn="0" w:lastRowFirstColumn="0" w:lastRowLastColumn="0"/>
            <w:tcW w:w="5103" w:type="dxa"/>
          </w:tcPr>
          <w:p w14:paraId="3FDCC7C7" w14:textId="77777777" w:rsidR="00891B7B" w:rsidRDefault="0012492F">
            <w:r>
              <w:t>Interest income</w:t>
            </w:r>
          </w:p>
        </w:tc>
        <w:tc>
          <w:tcPr>
            <w:tcW w:w="907" w:type="dxa"/>
          </w:tcPr>
          <w:p w14:paraId="13E8FC4E" w14:textId="77777777" w:rsidR="00891B7B" w:rsidRDefault="0012492F">
            <w:pPr>
              <w:cnfStyle w:val="000000000000" w:firstRow="0" w:lastRow="0" w:firstColumn="0" w:lastColumn="0" w:oddVBand="0" w:evenVBand="0" w:oddHBand="0" w:evenHBand="0" w:firstRowFirstColumn="0" w:firstRowLastColumn="0" w:lastRowFirstColumn="0" w:lastRowLastColumn="0"/>
            </w:pPr>
            <w:r>
              <w:t>345</w:t>
            </w:r>
          </w:p>
        </w:tc>
        <w:tc>
          <w:tcPr>
            <w:tcW w:w="907" w:type="dxa"/>
          </w:tcPr>
          <w:p w14:paraId="6C23FC19" w14:textId="77777777" w:rsidR="00891B7B" w:rsidRDefault="0012492F">
            <w:pPr>
              <w:cnfStyle w:val="000000000000" w:firstRow="0" w:lastRow="0" w:firstColumn="0" w:lastColumn="0" w:oddVBand="0" w:evenVBand="0" w:oddHBand="0" w:evenHBand="0" w:firstRowFirstColumn="0" w:firstRowLastColumn="0" w:lastRowFirstColumn="0" w:lastRowLastColumn="0"/>
            </w:pPr>
            <w:r>
              <w:t>401</w:t>
            </w:r>
          </w:p>
        </w:tc>
        <w:tc>
          <w:tcPr>
            <w:tcW w:w="907" w:type="dxa"/>
          </w:tcPr>
          <w:p w14:paraId="3B8B3B07" w14:textId="77777777" w:rsidR="00891B7B" w:rsidRDefault="0012492F">
            <w:pPr>
              <w:cnfStyle w:val="000000000000" w:firstRow="0" w:lastRow="0" w:firstColumn="0" w:lastColumn="0" w:oddVBand="0" w:evenVBand="0" w:oddHBand="0" w:evenHBand="0" w:firstRowFirstColumn="0" w:firstRowLastColumn="0" w:lastRowFirstColumn="0" w:lastRowLastColumn="0"/>
            </w:pPr>
            <w:r>
              <w:t>405</w:t>
            </w:r>
          </w:p>
        </w:tc>
        <w:tc>
          <w:tcPr>
            <w:tcW w:w="907" w:type="dxa"/>
          </w:tcPr>
          <w:p w14:paraId="67643D67" w14:textId="77777777" w:rsidR="00891B7B" w:rsidRDefault="0012492F">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0B948BA9" w14:textId="77777777" w:rsidR="00891B7B" w:rsidRDefault="00D364A3">
            <w:pPr>
              <w:cnfStyle w:val="000000000000" w:firstRow="0" w:lastRow="0" w:firstColumn="0" w:lastColumn="0" w:oddVBand="0" w:evenVBand="0" w:oddHBand="0" w:evenHBand="0" w:firstRowFirstColumn="0" w:firstRowLastColumn="0" w:lastRowFirstColumn="0" w:lastRowLastColumn="0"/>
            </w:pPr>
            <w:r>
              <w:t>579</w:t>
            </w:r>
          </w:p>
        </w:tc>
      </w:tr>
      <w:tr w:rsidR="00891B7B" w14:paraId="70C49D65" w14:textId="77777777">
        <w:tc>
          <w:tcPr>
            <w:cnfStyle w:val="001000000000" w:firstRow="0" w:lastRow="0" w:firstColumn="1" w:lastColumn="0" w:oddVBand="0" w:evenVBand="0" w:oddHBand="0" w:evenHBand="0" w:firstRowFirstColumn="0" w:firstRowLastColumn="0" w:lastRowFirstColumn="0" w:lastRowLastColumn="0"/>
            <w:tcW w:w="5103" w:type="dxa"/>
          </w:tcPr>
          <w:p w14:paraId="163935A2" w14:textId="77777777" w:rsidR="00891B7B" w:rsidRDefault="0012492F">
            <w:r>
              <w:t>Dividends, income tax equivalent and rate equivalent income</w:t>
            </w:r>
          </w:p>
        </w:tc>
        <w:tc>
          <w:tcPr>
            <w:tcW w:w="907" w:type="dxa"/>
          </w:tcPr>
          <w:p w14:paraId="2BCB3BA1" w14:textId="77777777" w:rsidR="00891B7B" w:rsidRDefault="0012492F">
            <w:pPr>
              <w:cnfStyle w:val="000000000000" w:firstRow="0" w:lastRow="0" w:firstColumn="0" w:lastColumn="0" w:oddVBand="0" w:evenVBand="0" w:oddHBand="0" w:evenHBand="0" w:firstRowFirstColumn="0" w:firstRowLastColumn="0" w:lastRowFirstColumn="0" w:lastRowLastColumn="0"/>
            </w:pPr>
            <w:r>
              <w:t>528</w:t>
            </w:r>
          </w:p>
        </w:tc>
        <w:tc>
          <w:tcPr>
            <w:tcW w:w="907" w:type="dxa"/>
          </w:tcPr>
          <w:p w14:paraId="2EBB56AC" w14:textId="77777777" w:rsidR="00891B7B" w:rsidRDefault="0012492F">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63F8CD63" w14:textId="77777777" w:rsidR="00891B7B" w:rsidRDefault="0012492F">
            <w:pPr>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5AEC450D" w14:textId="77777777" w:rsidR="00891B7B" w:rsidRDefault="0012492F">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3521E7C1" w14:textId="77777777" w:rsidR="00891B7B" w:rsidRDefault="0012492F">
            <w:pPr>
              <w:cnfStyle w:val="000000000000" w:firstRow="0" w:lastRow="0" w:firstColumn="0" w:lastColumn="0" w:oddVBand="0" w:evenVBand="0" w:oddHBand="0" w:evenHBand="0" w:firstRowFirstColumn="0" w:firstRowLastColumn="0" w:lastRowFirstColumn="0" w:lastRowLastColumn="0"/>
            </w:pPr>
            <w:r>
              <w:t>1 738</w:t>
            </w:r>
          </w:p>
        </w:tc>
      </w:tr>
      <w:tr w:rsidR="00891B7B" w14:paraId="1C1EB324" w14:textId="77777777">
        <w:tc>
          <w:tcPr>
            <w:cnfStyle w:val="001000000000" w:firstRow="0" w:lastRow="0" w:firstColumn="1" w:lastColumn="0" w:oddVBand="0" w:evenVBand="0" w:oddHBand="0" w:evenHBand="0" w:firstRowFirstColumn="0" w:firstRowLastColumn="0" w:lastRowFirstColumn="0" w:lastRowLastColumn="0"/>
            <w:tcW w:w="5103" w:type="dxa"/>
          </w:tcPr>
          <w:p w14:paraId="41D71411" w14:textId="77777777" w:rsidR="00891B7B" w:rsidRDefault="0012492F">
            <w:r>
              <w:t>Sales of goods and services</w:t>
            </w:r>
          </w:p>
        </w:tc>
        <w:tc>
          <w:tcPr>
            <w:tcW w:w="907" w:type="dxa"/>
          </w:tcPr>
          <w:p w14:paraId="7329AB10" w14:textId="77777777" w:rsidR="00891B7B" w:rsidRDefault="0012492F">
            <w:pPr>
              <w:cnfStyle w:val="000000000000" w:firstRow="0" w:lastRow="0" w:firstColumn="0" w:lastColumn="0" w:oddVBand="0" w:evenVBand="0" w:oddHBand="0" w:evenHBand="0" w:firstRowFirstColumn="0" w:firstRowLastColumn="0" w:lastRowFirstColumn="0" w:lastRowLastColumn="0"/>
            </w:pPr>
            <w:r>
              <w:t>1 654</w:t>
            </w:r>
          </w:p>
        </w:tc>
        <w:tc>
          <w:tcPr>
            <w:tcW w:w="907" w:type="dxa"/>
          </w:tcPr>
          <w:p w14:paraId="20946B51" w14:textId="77777777" w:rsidR="00891B7B" w:rsidRDefault="0012492F">
            <w:pPr>
              <w:cnfStyle w:val="000000000000" w:firstRow="0" w:lastRow="0" w:firstColumn="0" w:lastColumn="0" w:oddVBand="0" w:evenVBand="0" w:oddHBand="0" w:evenHBand="0" w:firstRowFirstColumn="0" w:firstRowLastColumn="0" w:lastRowFirstColumn="0" w:lastRowLastColumn="0"/>
            </w:pPr>
            <w:r>
              <w:t>1 569</w:t>
            </w:r>
          </w:p>
        </w:tc>
        <w:tc>
          <w:tcPr>
            <w:tcW w:w="907" w:type="dxa"/>
          </w:tcPr>
          <w:p w14:paraId="78E5C87B" w14:textId="77777777" w:rsidR="00891B7B" w:rsidRDefault="0012492F">
            <w:pPr>
              <w:cnfStyle w:val="000000000000" w:firstRow="0" w:lastRow="0" w:firstColumn="0" w:lastColumn="0" w:oddVBand="0" w:evenVBand="0" w:oddHBand="0" w:evenHBand="0" w:firstRowFirstColumn="0" w:firstRowLastColumn="0" w:lastRowFirstColumn="0" w:lastRowLastColumn="0"/>
            </w:pPr>
            <w:r>
              <w:t>1 664</w:t>
            </w:r>
          </w:p>
        </w:tc>
        <w:tc>
          <w:tcPr>
            <w:tcW w:w="907" w:type="dxa"/>
          </w:tcPr>
          <w:p w14:paraId="22491085" w14:textId="77777777" w:rsidR="00891B7B" w:rsidRDefault="0012492F">
            <w:pPr>
              <w:cnfStyle w:val="000000000000" w:firstRow="0" w:lastRow="0" w:firstColumn="0" w:lastColumn="0" w:oddVBand="0" w:evenVBand="0" w:oddHBand="0" w:evenHBand="0" w:firstRowFirstColumn="0" w:firstRowLastColumn="0" w:lastRowFirstColumn="0" w:lastRowLastColumn="0"/>
            </w:pPr>
            <w:r>
              <w:t>1 520</w:t>
            </w:r>
          </w:p>
        </w:tc>
        <w:tc>
          <w:tcPr>
            <w:tcW w:w="907" w:type="dxa"/>
          </w:tcPr>
          <w:p w14:paraId="680B7F47" w14:textId="77777777" w:rsidR="00891B7B" w:rsidRDefault="0012492F">
            <w:pPr>
              <w:cnfStyle w:val="000000000000" w:firstRow="0" w:lastRow="0" w:firstColumn="0" w:lastColumn="0" w:oddVBand="0" w:evenVBand="0" w:oddHBand="0" w:evenHBand="0" w:firstRowFirstColumn="0" w:firstRowLastColumn="0" w:lastRowFirstColumn="0" w:lastRowLastColumn="0"/>
            </w:pPr>
            <w:r>
              <w:t>1 460</w:t>
            </w:r>
          </w:p>
        </w:tc>
      </w:tr>
      <w:tr w:rsidR="00891B7B" w14:paraId="3CB7EACC" w14:textId="77777777">
        <w:tc>
          <w:tcPr>
            <w:cnfStyle w:val="001000000000" w:firstRow="0" w:lastRow="0" w:firstColumn="1" w:lastColumn="0" w:oddVBand="0" w:evenVBand="0" w:oddHBand="0" w:evenHBand="0" w:firstRowFirstColumn="0" w:firstRowLastColumn="0" w:lastRowFirstColumn="0" w:lastRowLastColumn="0"/>
            <w:tcW w:w="5103" w:type="dxa"/>
          </w:tcPr>
          <w:p w14:paraId="60CB3894" w14:textId="77777777" w:rsidR="00891B7B" w:rsidRDefault="0012492F">
            <w:r>
              <w:t>Grants</w:t>
            </w:r>
          </w:p>
        </w:tc>
        <w:tc>
          <w:tcPr>
            <w:tcW w:w="907" w:type="dxa"/>
          </w:tcPr>
          <w:p w14:paraId="6F46710F" w14:textId="77777777" w:rsidR="00891B7B" w:rsidRDefault="0012492F">
            <w:pPr>
              <w:cnfStyle w:val="000000000000" w:firstRow="0" w:lastRow="0" w:firstColumn="0" w:lastColumn="0" w:oddVBand="0" w:evenVBand="0" w:oddHBand="0" w:evenHBand="0" w:firstRowFirstColumn="0" w:firstRowLastColumn="0" w:lastRowFirstColumn="0" w:lastRowLastColumn="0"/>
            </w:pPr>
            <w:r>
              <w:t>9 668</w:t>
            </w:r>
          </w:p>
        </w:tc>
        <w:tc>
          <w:tcPr>
            <w:tcW w:w="907" w:type="dxa"/>
          </w:tcPr>
          <w:p w14:paraId="7C6C50D8" w14:textId="77777777" w:rsidR="00891B7B" w:rsidRDefault="0012492F">
            <w:pPr>
              <w:cnfStyle w:val="000000000000" w:firstRow="0" w:lastRow="0" w:firstColumn="0" w:lastColumn="0" w:oddVBand="0" w:evenVBand="0" w:oddHBand="0" w:evenHBand="0" w:firstRowFirstColumn="0" w:firstRowLastColumn="0" w:lastRowFirstColumn="0" w:lastRowLastColumn="0"/>
            </w:pPr>
            <w:r>
              <w:t>9 516</w:t>
            </w:r>
          </w:p>
        </w:tc>
        <w:tc>
          <w:tcPr>
            <w:tcW w:w="907" w:type="dxa"/>
          </w:tcPr>
          <w:p w14:paraId="62666D2C" w14:textId="77777777" w:rsidR="00891B7B" w:rsidRDefault="0012492F">
            <w:pPr>
              <w:cnfStyle w:val="000000000000" w:firstRow="0" w:lastRow="0" w:firstColumn="0" w:lastColumn="0" w:oddVBand="0" w:evenVBand="0" w:oddHBand="0" w:evenHBand="0" w:firstRowFirstColumn="0" w:firstRowLastColumn="0" w:lastRowFirstColumn="0" w:lastRowLastColumn="0"/>
            </w:pPr>
            <w:r>
              <w:t>10 964</w:t>
            </w:r>
          </w:p>
        </w:tc>
        <w:tc>
          <w:tcPr>
            <w:tcW w:w="907" w:type="dxa"/>
          </w:tcPr>
          <w:p w14:paraId="0E7710D2" w14:textId="77777777" w:rsidR="00891B7B" w:rsidRDefault="0012492F">
            <w:pPr>
              <w:cnfStyle w:val="000000000000" w:firstRow="0" w:lastRow="0" w:firstColumn="0" w:lastColumn="0" w:oddVBand="0" w:evenVBand="0" w:oddHBand="0" w:evenHBand="0" w:firstRowFirstColumn="0" w:firstRowLastColumn="0" w:lastRowFirstColumn="0" w:lastRowLastColumn="0"/>
            </w:pPr>
            <w:r>
              <w:t>10 784</w:t>
            </w:r>
          </w:p>
        </w:tc>
        <w:tc>
          <w:tcPr>
            <w:tcW w:w="907" w:type="dxa"/>
          </w:tcPr>
          <w:p w14:paraId="08CD07FB" w14:textId="77777777" w:rsidR="00891B7B" w:rsidRDefault="0012492F">
            <w:pPr>
              <w:cnfStyle w:val="000000000000" w:firstRow="0" w:lastRow="0" w:firstColumn="0" w:lastColumn="0" w:oddVBand="0" w:evenVBand="0" w:oddHBand="0" w:evenHBand="0" w:firstRowFirstColumn="0" w:firstRowLastColumn="0" w:lastRowFirstColumn="0" w:lastRowLastColumn="0"/>
            </w:pPr>
            <w:r>
              <w:t>10 533</w:t>
            </w:r>
          </w:p>
        </w:tc>
      </w:tr>
      <w:tr w:rsidR="00891B7B" w14:paraId="3B99F34F"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6B759F1" w14:textId="77777777" w:rsidR="00891B7B" w:rsidRDefault="0012492F">
            <w:r>
              <w:t>Other revenue and income</w:t>
            </w:r>
          </w:p>
        </w:tc>
        <w:tc>
          <w:tcPr>
            <w:tcW w:w="907" w:type="dxa"/>
            <w:tcBorders>
              <w:bottom w:val="single" w:sz="6" w:space="0" w:color="auto"/>
            </w:tcBorders>
          </w:tcPr>
          <w:p w14:paraId="7302577A" w14:textId="77777777" w:rsidR="00891B7B" w:rsidRDefault="0012492F">
            <w:pPr>
              <w:cnfStyle w:val="000000000000" w:firstRow="0" w:lastRow="0" w:firstColumn="0" w:lastColumn="0" w:oddVBand="0" w:evenVBand="0" w:oddHBand="0" w:evenHBand="0" w:firstRowFirstColumn="0" w:firstRowLastColumn="0" w:lastRowFirstColumn="0" w:lastRowLastColumn="0"/>
            </w:pPr>
            <w:r>
              <w:t>1 361</w:t>
            </w:r>
          </w:p>
        </w:tc>
        <w:tc>
          <w:tcPr>
            <w:tcW w:w="907" w:type="dxa"/>
            <w:tcBorders>
              <w:bottom w:val="single" w:sz="6" w:space="0" w:color="auto"/>
            </w:tcBorders>
          </w:tcPr>
          <w:p w14:paraId="3BE2D6EF" w14:textId="77777777" w:rsidR="00891B7B" w:rsidRDefault="0012492F">
            <w:pPr>
              <w:cnfStyle w:val="000000000000" w:firstRow="0" w:lastRow="0" w:firstColumn="0" w:lastColumn="0" w:oddVBand="0" w:evenVBand="0" w:oddHBand="0" w:evenHBand="0" w:firstRowFirstColumn="0" w:firstRowLastColumn="0" w:lastRowFirstColumn="0" w:lastRowLastColumn="0"/>
            </w:pPr>
            <w:r>
              <w:t>852</w:t>
            </w:r>
          </w:p>
        </w:tc>
        <w:tc>
          <w:tcPr>
            <w:tcW w:w="907" w:type="dxa"/>
            <w:tcBorders>
              <w:bottom w:val="single" w:sz="6" w:space="0" w:color="auto"/>
            </w:tcBorders>
          </w:tcPr>
          <w:p w14:paraId="085C7328" w14:textId="77777777" w:rsidR="00891B7B" w:rsidRDefault="0012492F">
            <w:pPr>
              <w:cnfStyle w:val="000000000000" w:firstRow="0" w:lastRow="0" w:firstColumn="0" w:lastColumn="0" w:oddVBand="0" w:evenVBand="0" w:oddHBand="0" w:evenHBand="0" w:firstRowFirstColumn="0" w:firstRowLastColumn="0" w:lastRowFirstColumn="0" w:lastRowLastColumn="0"/>
            </w:pPr>
            <w:r>
              <w:t>1 000</w:t>
            </w:r>
          </w:p>
        </w:tc>
        <w:tc>
          <w:tcPr>
            <w:tcW w:w="907" w:type="dxa"/>
            <w:tcBorders>
              <w:bottom w:val="single" w:sz="6" w:space="0" w:color="auto"/>
            </w:tcBorders>
          </w:tcPr>
          <w:p w14:paraId="5DBA8153" w14:textId="77777777" w:rsidR="00891B7B" w:rsidRDefault="0012492F">
            <w:pPr>
              <w:cnfStyle w:val="000000000000" w:firstRow="0" w:lastRow="0" w:firstColumn="0" w:lastColumn="0" w:oddVBand="0" w:evenVBand="0" w:oddHBand="0" w:evenHBand="0" w:firstRowFirstColumn="0" w:firstRowLastColumn="0" w:lastRowFirstColumn="0" w:lastRowLastColumn="0"/>
            </w:pPr>
            <w:r>
              <w:t>811</w:t>
            </w:r>
          </w:p>
        </w:tc>
        <w:tc>
          <w:tcPr>
            <w:tcW w:w="907" w:type="dxa"/>
            <w:tcBorders>
              <w:bottom w:val="single" w:sz="6" w:space="0" w:color="auto"/>
            </w:tcBorders>
          </w:tcPr>
          <w:p w14:paraId="5700250B" w14:textId="77777777" w:rsidR="00891B7B" w:rsidRDefault="0012492F">
            <w:pPr>
              <w:cnfStyle w:val="000000000000" w:firstRow="0" w:lastRow="0" w:firstColumn="0" w:lastColumn="0" w:oddVBand="0" w:evenVBand="0" w:oddHBand="0" w:evenHBand="0" w:firstRowFirstColumn="0" w:firstRowLastColumn="0" w:lastRowFirstColumn="0" w:lastRowLastColumn="0"/>
            </w:pPr>
            <w:r>
              <w:t>1 547</w:t>
            </w:r>
          </w:p>
        </w:tc>
      </w:tr>
      <w:tr w:rsidR="00891B7B" w14:paraId="1CE84393"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C17EF26" w14:textId="77777777" w:rsidR="00891B7B" w:rsidRDefault="0012492F">
            <w:r>
              <w:rPr>
                <w:b/>
              </w:rPr>
              <w:t>Total revenue and income from transactions</w:t>
            </w:r>
          </w:p>
        </w:tc>
        <w:tc>
          <w:tcPr>
            <w:tcW w:w="907" w:type="dxa"/>
            <w:tcBorders>
              <w:top w:val="single" w:sz="6" w:space="0" w:color="auto"/>
            </w:tcBorders>
          </w:tcPr>
          <w:p w14:paraId="5D3E494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20 811</w:t>
            </w:r>
          </w:p>
        </w:tc>
        <w:tc>
          <w:tcPr>
            <w:tcW w:w="907" w:type="dxa"/>
            <w:tcBorders>
              <w:top w:val="single" w:sz="6" w:space="0" w:color="auto"/>
            </w:tcBorders>
          </w:tcPr>
          <w:p w14:paraId="398E767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20 631</w:t>
            </w:r>
          </w:p>
        </w:tc>
        <w:tc>
          <w:tcPr>
            <w:tcW w:w="907" w:type="dxa"/>
            <w:tcBorders>
              <w:top w:val="single" w:sz="6" w:space="0" w:color="auto"/>
            </w:tcBorders>
          </w:tcPr>
          <w:p w14:paraId="2963CA9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21 716</w:t>
            </w:r>
          </w:p>
        </w:tc>
        <w:tc>
          <w:tcPr>
            <w:tcW w:w="907" w:type="dxa"/>
            <w:tcBorders>
              <w:top w:val="single" w:sz="6" w:space="0" w:color="auto"/>
            </w:tcBorders>
          </w:tcPr>
          <w:p w14:paraId="745FB30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26 546</w:t>
            </w:r>
          </w:p>
        </w:tc>
        <w:tc>
          <w:tcPr>
            <w:tcW w:w="907" w:type="dxa"/>
            <w:tcBorders>
              <w:top w:val="single" w:sz="6" w:space="0" w:color="auto"/>
            </w:tcBorders>
          </w:tcPr>
          <w:p w14:paraId="1664323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24 </w:t>
            </w:r>
            <w:r w:rsidR="00D364A3">
              <w:rPr>
                <w:b/>
              </w:rPr>
              <w:t>163</w:t>
            </w:r>
          </w:p>
        </w:tc>
      </w:tr>
      <w:tr w:rsidR="00891B7B" w14:paraId="32227300" w14:textId="77777777">
        <w:tc>
          <w:tcPr>
            <w:cnfStyle w:val="001000000000" w:firstRow="0" w:lastRow="0" w:firstColumn="1" w:lastColumn="0" w:oddVBand="0" w:evenVBand="0" w:oddHBand="0" w:evenHBand="0" w:firstRowFirstColumn="0" w:firstRowLastColumn="0" w:lastRowFirstColumn="0" w:lastRowLastColumn="0"/>
            <w:tcW w:w="5103" w:type="dxa"/>
          </w:tcPr>
          <w:p w14:paraId="15752A15" w14:textId="77777777" w:rsidR="00891B7B" w:rsidRDefault="0012492F">
            <w:r>
              <w:rPr>
                <w:b/>
              </w:rPr>
              <w:t>Expenses from transactions</w:t>
            </w:r>
          </w:p>
        </w:tc>
        <w:tc>
          <w:tcPr>
            <w:tcW w:w="907" w:type="dxa"/>
          </w:tcPr>
          <w:p w14:paraId="4ADC2CA3"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BA94E3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92A8E7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0A92AA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54D608F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77BA0BC" w14:textId="77777777">
        <w:tc>
          <w:tcPr>
            <w:cnfStyle w:val="001000000000" w:firstRow="0" w:lastRow="0" w:firstColumn="1" w:lastColumn="0" w:oddVBand="0" w:evenVBand="0" w:oddHBand="0" w:evenHBand="0" w:firstRowFirstColumn="0" w:firstRowLastColumn="0" w:lastRowFirstColumn="0" w:lastRowLastColumn="0"/>
            <w:tcW w:w="5103" w:type="dxa"/>
          </w:tcPr>
          <w:p w14:paraId="6EA2923A" w14:textId="77777777" w:rsidR="00891B7B" w:rsidRDefault="0012492F">
            <w:r>
              <w:t>Employee expenses</w:t>
            </w:r>
          </w:p>
        </w:tc>
        <w:tc>
          <w:tcPr>
            <w:tcW w:w="907" w:type="dxa"/>
          </w:tcPr>
          <w:p w14:paraId="6DD0A2FE" w14:textId="77777777" w:rsidR="00891B7B" w:rsidRDefault="0012492F">
            <w:pPr>
              <w:cnfStyle w:val="000000000000" w:firstRow="0" w:lastRow="0" w:firstColumn="0" w:lastColumn="0" w:oddVBand="0" w:evenVBand="0" w:oddHBand="0" w:evenHBand="0" w:firstRowFirstColumn="0" w:firstRowLastColumn="0" w:lastRowFirstColumn="0" w:lastRowLastColumn="0"/>
            </w:pPr>
            <w:r>
              <w:t>8 968</w:t>
            </w:r>
          </w:p>
        </w:tc>
        <w:tc>
          <w:tcPr>
            <w:tcW w:w="907" w:type="dxa"/>
          </w:tcPr>
          <w:p w14:paraId="7809E813" w14:textId="77777777" w:rsidR="00891B7B" w:rsidRDefault="0012492F">
            <w:pPr>
              <w:cnfStyle w:val="000000000000" w:firstRow="0" w:lastRow="0" w:firstColumn="0" w:lastColumn="0" w:oddVBand="0" w:evenVBand="0" w:oddHBand="0" w:evenHBand="0" w:firstRowFirstColumn="0" w:firstRowLastColumn="0" w:lastRowFirstColumn="0" w:lastRowLastColumn="0"/>
            </w:pPr>
            <w:r>
              <w:t>8 712</w:t>
            </w:r>
          </w:p>
        </w:tc>
        <w:tc>
          <w:tcPr>
            <w:tcW w:w="907" w:type="dxa"/>
          </w:tcPr>
          <w:p w14:paraId="2F192035" w14:textId="77777777" w:rsidR="00891B7B" w:rsidRDefault="0012492F">
            <w:pPr>
              <w:cnfStyle w:val="000000000000" w:firstRow="0" w:lastRow="0" w:firstColumn="0" w:lastColumn="0" w:oddVBand="0" w:evenVBand="0" w:oddHBand="0" w:evenHBand="0" w:firstRowFirstColumn="0" w:firstRowLastColumn="0" w:lastRowFirstColumn="0" w:lastRowLastColumn="0"/>
            </w:pPr>
            <w:r>
              <w:t>8 975</w:t>
            </w:r>
          </w:p>
        </w:tc>
        <w:tc>
          <w:tcPr>
            <w:tcW w:w="907" w:type="dxa"/>
          </w:tcPr>
          <w:p w14:paraId="71F55C1B" w14:textId="77777777" w:rsidR="00891B7B" w:rsidRDefault="0012492F">
            <w:pPr>
              <w:cnfStyle w:val="000000000000" w:firstRow="0" w:lastRow="0" w:firstColumn="0" w:lastColumn="0" w:oddVBand="0" w:evenVBand="0" w:oddHBand="0" w:evenHBand="0" w:firstRowFirstColumn="0" w:firstRowLastColumn="0" w:lastRowFirstColumn="0" w:lastRowLastColumn="0"/>
            </w:pPr>
            <w:r>
              <w:t>8 792</w:t>
            </w:r>
          </w:p>
        </w:tc>
        <w:tc>
          <w:tcPr>
            <w:tcW w:w="907" w:type="dxa"/>
          </w:tcPr>
          <w:p w14:paraId="6CDB6341" w14:textId="77777777" w:rsidR="00891B7B" w:rsidRDefault="0012492F">
            <w:pPr>
              <w:cnfStyle w:val="000000000000" w:firstRow="0" w:lastRow="0" w:firstColumn="0" w:lastColumn="0" w:oddVBand="0" w:evenVBand="0" w:oddHBand="0" w:evenHBand="0" w:firstRowFirstColumn="0" w:firstRowLastColumn="0" w:lastRowFirstColumn="0" w:lastRowLastColumn="0"/>
            </w:pPr>
            <w:r>
              <w:t>9 557</w:t>
            </w:r>
          </w:p>
        </w:tc>
      </w:tr>
      <w:tr w:rsidR="00891B7B" w14:paraId="5C0E3A50" w14:textId="77777777">
        <w:tc>
          <w:tcPr>
            <w:cnfStyle w:val="001000000000" w:firstRow="0" w:lastRow="0" w:firstColumn="1" w:lastColumn="0" w:oddVBand="0" w:evenVBand="0" w:oddHBand="0" w:evenHBand="0" w:firstRowFirstColumn="0" w:firstRowLastColumn="0" w:lastRowFirstColumn="0" w:lastRowLastColumn="0"/>
            <w:tcW w:w="5103" w:type="dxa"/>
          </w:tcPr>
          <w:p w14:paraId="1CD22A56" w14:textId="77777777" w:rsidR="00891B7B" w:rsidRDefault="0012492F">
            <w:r>
              <w:t>Net superannuation interest expense</w:t>
            </w:r>
          </w:p>
        </w:tc>
        <w:tc>
          <w:tcPr>
            <w:tcW w:w="907" w:type="dxa"/>
          </w:tcPr>
          <w:p w14:paraId="45AED725" w14:textId="77777777" w:rsidR="00891B7B" w:rsidRDefault="0012492F">
            <w:pPr>
              <w:cnfStyle w:val="000000000000" w:firstRow="0" w:lastRow="0" w:firstColumn="0" w:lastColumn="0" w:oddVBand="0" w:evenVBand="0" w:oddHBand="0" w:evenHBand="0" w:firstRowFirstColumn="0" w:firstRowLastColumn="0" w:lastRowFirstColumn="0" w:lastRowLastColumn="0"/>
            </w:pPr>
            <w:r>
              <w:t>179</w:t>
            </w:r>
          </w:p>
        </w:tc>
        <w:tc>
          <w:tcPr>
            <w:tcW w:w="907" w:type="dxa"/>
          </w:tcPr>
          <w:p w14:paraId="5F807F3B" w14:textId="77777777" w:rsidR="00891B7B" w:rsidRDefault="0012492F">
            <w:pPr>
              <w:cnfStyle w:val="000000000000" w:firstRow="0" w:lastRow="0" w:firstColumn="0" w:lastColumn="0" w:oddVBand="0" w:evenVBand="0" w:oddHBand="0" w:evenHBand="0" w:firstRowFirstColumn="0" w:firstRowLastColumn="0" w:lastRowFirstColumn="0" w:lastRowLastColumn="0"/>
            </w:pPr>
            <w:r>
              <w:t>181</w:t>
            </w:r>
          </w:p>
        </w:tc>
        <w:tc>
          <w:tcPr>
            <w:tcW w:w="907" w:type="dxa"/>
          </w:tcPr>
          <w:p w14:paraId="5F9DDDA3" w14:textId="77777777" w:rsidR="00891B7B" w:rsidRDefault="0012492F">
            <w:pPr>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464CA2F0" w14:textId="77777777" w:rsidR="00891B7B" w:rsidRDefault="0012492F">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05139A2C" w14:textId="77777777" w:rsidR="00891B7B" w:rsidRDefault="0012492F">
            <w:pPr>
              <w:cnfStyle w:val="000000000000" w:firstRow="0" w:lastRow="0" w:firstColumn="0" w:lastColumn="0" w:oddVBand="0" w:evenVBand="0" w:oddHBand="0" w:evenHBand="0" w:firstRowFirstColumn="0" w:firstRowLastColumn="0" w:lastRowFirstColumn="0" w:lastRowLastColumn="0"/>
            </w:pPr>
            <w:r>
              <w:t>192</w:t>
            </w:r>
          </w:p>
        </w:tc>
      </w:tr>
      <w:tr w:rsidR="00891B7B" w14:paraId="1C804351" w14:textId="77777777">
        <w:tc>
          <w:tcPr>
            <w:cnfStyle w:val="001000000000" w:firstRow="0" w:lastRow="0" w:firstColumn="1" w:lastColumn="0" w:oddVBand="0" w:evenVBand="0" w:oddHBand="0" w:evenHBand="0" w:firstRowFirstColumn="0" w:firstRowLastColumn="0" w:lastRowFirstColumn="0" w:lastRowLastColumn="0"/>
            <w:tcW w:w="5103" w:type="dxa"/>
          </w:tcPr>
          <w:p w14:paraId="28DFEEF9" w14:textId="77777777" w:rsidR="00891B7B" w:rsidRDefault="0012492F">
            <w:r>
              <w:t>Other superannuation</w:t>
            </w:r>
          </w:p>
        </w:tc>
        <w:tc>
          <w:tcPr>
            <w:tcW w:w="907" w:type="dxa"/>
          </w:tcPr>
          <w:p w14:paraId="31DF8D1E" w14:textId="77777777" w:rsidR="00891B7B" w:rsidRDefault="0012492F">
            <w:pPr>
              <w:cnfStyle w:val="000000000000" w:firstRow="0" w:lastRow="0" w:firstColumn="0" w:lastColumn="0" w:oddVBand="0" w:evenVBand="0" w:oddHBand="0" w:evenHBand="0" w:firstRowFirstColumn="0" w:firstRowLastColumn="0" w:lastRowFirstColumn="0" w:lastRowLastColumn="0"/>
            </w:pPr>
            <w:r>
              <w:t>972</w:t>
            </w:r>
          </w:p>
        </w:tc>
        <w:tc>
          <w:tcPr>
            <w:tcW w:w="907" w:type="dxa"/>
          </w:tcPr>
          <w:p w14:paraId="68357663" w14:textId="77777777" w:rsidR="00891B7B" w:rsidRDefault="0012492F">
            <w:pPr>
              <w:cnfStyle w:val="000000000000" w:firstRow="0" w:lastRow="0" w:firstColumn="0" w:lastColumn="0" w:oddVBand="0" w:evenVBand="0" w:oddHBand="0" w:evenHBand="0" w:firstRowFirstColumn="0" w:firstRowLastColumn="0" w:lastRowFirstColumn="0" w:lastRowLastColumn="0"/>
            </w:pPr>
            <w:r>
              <w:t>1 036</w:t>
            </w:r>
          </w:p>
        </w:tc>
        <w:tc>
          <w:tcPr>
            <w:tcW w:w="907" w:type="dxa"/>
          </w:tcPr>
          <w:p w14:paraId="660BA089" w14:textId="77777777" w:rsidR="00891B7B" w:rsidRDefault="0012492F">
            <w:pPr>
              <w:cnfStyle w:val="000000000000" w:firstRow="0" w:lastRow="0" w:firstColumn="0" w:lastColumn="0" w:oddVBand="0" w:evenVBand="0" w:oddHBand="0" w:evenHBand="0" w:firstRowFirstColumn="0" w:firstRowLastColumn="0" w:lastRowFirstColumn="0" w:lastRowLastColumn="0"/>
            </w:pPr>
            <w:r>
              <w:t>968</w:t>
            </w:r>
          </w:p>
        </w:tc>
        <w:tc>
          <w:tcPr>
            <w:tcW w:w="907" w:type="dxa"/>
          </w:tcPr>
          <w:p w14:paraId="671A892D" w14:textId="77777777" w:rsidR="00891B7B" w:rsidRDefault="0012492F">
            <w:pPr>
              <w:cnfStyle w:val="000000000000" w:firstRow="0" w:lastRow="0" w:firstColumn="0" w:lastColumn="0" w:oddVBand="0" w:evenVBand="0" w:oddHBand="0" w:evenHBand="0" w:firstRowFirstColumn="0" w:firstRowLastColumn="0" w:lastRowFirstColumn="0" w:lastRowLastColumn="0"/>
            </w:pPr>
            <w:r>
              <w:t>1 017</w:t>
            </w:r>
          </w:p>
        </w:tc>
        <w:tc>
          <w:tcPr>
            <w:tcW w:w="907" w:type="dxa"/>
          </w:tcPr>
          <w:p w14:paraId="000D6249" w14:textId="77777777" w:rsidR="00891B7B" w:rsidRDefault="0012492F">
            <w:pPr>
              <w:cnfStyle w:val="000000000000" w:firstRow="0" w:lastRow="0" w:firstColumn="0" w:lastColumn="0" w:oddVBand="0" w:evenVBand="0" w:oddHBand="0" w:evenHBand="0" w:firstRowFirstColumn="0" w:firstRowLastColumn="0" w:lastRowFirstColumn="0" w:lastRowLastColumn="0"/>
            </w:pPr>
            <w:r>
              <w:t>1 041</w:t>
            </w:r>
          </w:p>
        </w:tc>
      </w:tr>
      <w:tr w:rsidR="00891B7B" w14:paraId="71652992" w14:textId="77777777">
        <w:tc>
          <w:tcPr>
            <w:cnfStyle w:val="001000000000" w:firstRow="0" w:lastRow="0" w:firstColumn="1" w:lastColumn="0" w:oddVBand="0" w:evenVBand="0" w:oddHBand="0" w:evenHBand="0" w:firstRowFirstColumn="0" w:firstRowLastColumn="0" w:lastRowFirstColumn="0" w:lastRowLastColumn="0"/>
            <w:tcW w:w="5103" w:type="dxa"/>
          </w:tcPr>
          <w:p w14:paraId="7FA34820" w14:textId="77777777" w:rsidR="00891B7B" w:rsidRDefault="0012492F">
            <w:r>
              <w:t>Depreciation</w:t>
            </w:r>
          </w:p>
        </w:tc>
        <w:tc>
          <w:tcPr>
            <w:tcW w:w="907" w:type="dxa"/>
          </w:tcPr>
          <w:p w14:paraId="3612E8F7" w14:textId="77777777" w:rsidR="00891B7B" w:rsidRDefault="0012492F">
            <w:pPr>
              <w:cnfStyle w:val="000000000000" w:firstRow="0" w:lastRow="0" w:firstColumn="0" w:lastColumn="0" w:oddVBand="0" w:evenVBand="0" w:oddHBand="0" w:evenHBand="0" w:firstRowFirstColumn="0" w:firstRowLastColumn="0" w:lastRowFirstColumn="0" w:lastRowLastColumn="0"/>
            </w:pPr>
            <w:r>
              <w:t>1 266</w:t>
            </w:r>
          </w:p>
        </w:tc>
        <w:tc>
          <w:tcPr>
            <w:tcW w:w="907" w:type="dxa"/>
          </w:tcPr>
          <w:p w14:paraId="0E801098"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1 187</w:t>
            </w:r>
          </w:p>
        </w:tc>
        <w:tc>
          <w:tcPr>
            <w:tcW w:w="907" w:type="dxa"/>
          </w:tcPr>
          <w:p w14:paraId="620947EC" w14:textId="77777777" w:rsidR="00891B7B" w:rsidRDefault="0012492F">
            <w:pPr>
              <w:cnfStyle w:val="000000000000" w:firstRow="0" w:lastRow="0" w:firstColumn="0" w:lastColumn="0" w:oddVBand="0" w:evenVBand="0" w:oddHBand="0" w:evenHBand="0" w:firstRowFirstColumn="0" w:firstRowLastColumn="0" w:lastRowFirstColumn="0" w:lastRowLastColumn="0"/>
            </w:pPr>
            <w:r>
              <w:t>1 220</w:t>
            </w:r>
          </w:p>
        </w:tc>
        <w:tc>
          <w:tcPr>
            <w:tcW w:w="907" w:type="dxa"/>
          </w:tcPr>
          <w:p w14:paraId="19190520" w14:textId="77777777" w:rsidR="00891B7B" w:rsidRDefault="0012492F">
            <w:pPr>
              <w:cnfStyle w:val="000000000000" w:firstRow="0" w:lastRow="0" w:firstColumn="0" w:lastColumn="0" w:oddVBand="0" w:evenVBand="0" w:oddHBand="0" w:evenHBand="0" w:firstRowFirstColumn="0" w:firstRowLastColumn="0" w:lastRowFirstColumn="0" w:lastRowLastColumn="0"/>
            </w:pPr>
            <w:r>
              <w:t>1 217</w:t>
            </w:r>
          </w:p>
        </w:tc>
        <w:tc>
          <w:tcPr>
            <w:tcW w:w="907" w:type="dxa"/>
          </w:tcPr>
          <w:p w14:paraId="6FE64EAD" w14:textId="77777777" w:rsidR="00891B7B" w:rsidRDefault="0012492F">
            <w:pPr>
              <w:cnfStyle w:val="000000000000" w:firstRow="0" w:lastRow="0" w:firstColumn="0" w:lastColumn="0" w:oddVBand="0" w:evenVBand="0" w:oddHBand="0" w:evenHBand="0" w:firstRowFirstColumn="0" w:firstRowLastColumn="0" w:lastRowFirstColumn="0" w:lastRowLastColumn="0"/>
            </w:pPr>
            <w:r>
              <w:t>1 343</w:t>
            </w:r>
          </w:p>
        </w:tc>
      </w:tr>
      <w:tr w:rsidR="00891B7B" w14:paraId="1BB1AA29" w14:textId="77777777">
        <w:tc>
          <w:tcPr>
            <w:cnfStyle w:val="001000000000" w:firstRow="0" w:lastRow="0" w:firstColumn="1" w:lastColumn="0" w:oddVBand="0" w:evenVBand="0" w:oddHBand="0" w:evenHBand="0" w:firstRowFirstColumn="0" w:firstRowLastColumn="0" w:lastRowFirstColumn="0" w:lastRowLastColumn="0"/>
            <w:tcW w:w="5103" w:type="dxa"/>
          </w:tcPr>
          <w:p w14:paraId="50F8C771" w14:textId="77777777" w:rsidR="00891B7B" w:rsidRDefault="0012492F">
            <w:r>
              <w:t>Interest expense</w:t>
            </w:r>
          </w:p>
        </w:tc>
        <w:tc>
          <w:tcPr>
            <w:tcW w:w="907" w:type="dxa"/>
          </w:tcPr>
          <w:p w14:paraId="73080833" w14:textId="77777777" w:rsidR="00891B7B" w:rsidRDefault="0012492F">
            <w:pPr>
              <w:cnfStyle w:val="000000000000" w:firstRow="0" w:lastRow="0" w:firstColumn="0" w:lastColumn="0" w:oddVBand="0" w:evenVBand="0" w:oddHBand="0" w:evenHBand="0" w:firstRowFirstColumn="0" w:firstRowLastColumn="0" w:lastRowFirstColumn="0" w:lastRowLastColumn="0"/>
            </w:pPr>
            <w:r>
              <w:t>1 166</w:t>
            </w:r>
          </w:p>
        </w:tc>
        <w:tc>
          <w:tcPr>
            <w:tcW w:w="907" w:type="dxa"/>
          </w:tcPr>
          <w:p w14:paraId="162F77AD" w14:textId="77777777" w:rsidR="00891B7B" w:rsidRDefault="0012492F">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360EF819" w14:textId="77777777" w:rsidR="00891B7B" w:rsidRDefault="0012492F">
            <w:pPr>
              <w:cnfStyle w:val="000000000000" w:firstRow="0" w:lastRow="0" w:firstColumn="0" w:lastColumn="0" w:oddVBand="0" w:evenVBand="0" w:oddHBand="0" w:evenHBand="0" w:firstRowFirstColumn="0" w:firstRowLastColumn="0" w:lastRowFirstColumn="0" w:lastRowLastColumn="0"/>
            </w:pPr>
            <w:r>
              <w:t>1 423</w:t>
            </w:r>
          </w:p>
        </w:tc>
        <w:tc>
          <w:tcPr>
            <w:tcW w:w="907" w:type="dxa"/>
          </w:tcPr>
          <w:p w14:paraId="77509F29" w14:textId="77777777" w:rsidR="00891B7B" w:rsidRDefault="0012492F">
            <w:pPr>
              <w:cnfStyle w:val="000000000000" w:firstRow="0" w:lastRow="0" w:firstColumn="0" w:lastColumn="0" w:oddVBand="0" w:evenVBand="0" w:oddHBand="0" w:evenHBand="0" w:firstRowFirstColumn="0" w:firstRowLastColumn="0" w:lastRowFirstColumn="0" w:lastRowLastColumn="0"/>
            </w:pPr>
            <w:r>
              <w:t>1 423</w:t>
            </w:r>
          </w:p>
        </w:tc>
        <w:tc>
          <w:tcPr>
            <w:tcW w:w="907" w:type="dxa"/>
          </w:tcPr>
          <w:p w14:paraId="6AF6DE0E"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 </w:t>
            </w:r>
            <w:r w:rsidR="00D364A3">
              <w:t>580</w:t>
            </w:r>
          </w:p>
        </w:tc>
      </w:tr>
      <w:tr w:rsidR="00891B7B" w14:paraId="47AF0842" w14:textId="77777777">
        <w:tc>
          <w:tcPr>
            <w:cnfStyle w:val="001000000000" w:firstRow="0" w:lastRow="0" w:firstColumn="1" w:lastColumn="0" w:oddVBand="0" w:evenVBand="0" w:oddHBand="0" w:evenHBand="0" w:firstRowFirstColumn="0" w:firstRowLastColumn="0" w:lastRowFirstColumn="0" w:lastRowLastColumn="0"/>
            <w:tcW w:w="5103" w:type="dxa"/>
          </w:tcPr>
          <w:p w14:paraId="09D9B01A" w14:textId="77777777" w:rsidR="00891B7B" w:rsidRDefault="0012492F">
            <w:r>
              <w:t>Grant expense</w:t>
            </w:r>
          </w:p>
        </w:tc>
        <w:tc>
          <w:tcPr>
            <w:tcW w:w="907" w:type="dxa"/>
          </w:tcPr>
          <w:p w14:paraId="7F459AAD" w14:textId="77777777" w:rsidR="00891B7B" w:rsidRDefault="0012492F">
            <w:pPr>
              <w:cnfStyle w:val="000000000000" w:firstRow="0" w:lastRow="0" w:firstColumn="0" w:lastColumn="0" w:oddVBand="0" w:evenVBand="0" w:oddHBand="0" w:evenHBand="0" w:firstRowFirstColumn="0" w:firstRowLastColumn="0" w:lastRowFirstColumn="0" w:lastRowLastColumn="0"/>
            </w:pPr>
            <w:r>
              <w:t>5 665</w:t>
            </w:r>
          </w:p>
        </w:tc>
        <w:tc>
          <w:tcPr>
            <w:tcW w:w="907" w:type="dxa"/>
          </w:tcPr>
          <w:p w14:paraId="2C4BD8C2" w14:textId="77777777" w:rsidR="00891B7B" w:rsidRDefault="0012492F">
            <w:pPr>
              <w:cnfStyle w:val="000000000000" w:firstRow="0" w:lastRow="0" w:firstColumn="0" w:lastColumn="0" w:oddVBand="0" w:evenVBand="0" w:oddHBand="0" w:evenHBand="0" w:firstRowFirstColumn="0" w:firstRowLastColumn="0" w:lastRowFirstColumn="0" w:lastRowLastColumn="0"/>
            </w:pPr>
            <w:r>
              <w:t>3 824</w:t>
            </w:r>
          </w:p>
        </w:tc>
        <w:tc>
          <w:tcPr>
            <w:tcW w:w="907" w:type="dxa"/>
          </w:tcPr>
          <w:p w14:paraId="74C75254" w14:textId="77777777" w:rsidR="00891B7B" w:rsidRDefault="0012492F">
            <w:pPr>
              <w:cnfStyle w:val="000000000000" w:firstRow="0" w:lastRow="0" w:firstColumn="0" w:lastColumn="0" w:oddVBand="0" w:evenVBand="0" w:oddHBand="0" w:evenHBand="0" w:firstRowFirstColumn="0" w:firstRowLastColumn="0" w:lastRowFirstColumn="0" w:lastRowLastColumn="0"/>
            </w:pPr>
            <w:r>
              <w:t>3 776</w:t>
            </w:r>
          </w:p>
        </w:tc>
        <w:tc>
          <w:tcPr>
            <w:tcW w:w="907" w:type="dxa"/>
          </w:tcPr>
          <w:p w14:paraId="1DAE6823" w14:textId="77777777" w:rsidR="00891B7B" w:rsidRDefault="0012492F">
            <w:pPr>
              <w:cnfStyle w:val="000000000000" w:firstRow="0" w:lastRow="0" w:firstColumn="0" w:lastColumn="0" w:oddVBand="0" w:evenVBand="0" w:oddHBand="0" w:evenHBand="0" w:firstRowFirstColumn="0" w:firstRowLastColumn="0" w:lastRowFirstColumn="0" w:lastRowLastColumn="0"/>
            </w:pPr>
            <w:r>
              <w:t>4 913</w:t>
            </w:r>
          </w:p>
        </w:tc>
        <w:tc>
          <w:tcPr>
            <w:tcW w:w="907" w:type="dxa"/>
          </w:tcPr>
          <w:p w14:paraId="46DDD7DD" w14:textId="77777777" w:rsidR="00891B7B" w:rsidRDefault="0012492F">
            <w:pPr>
              <w:cnfStyle w:val="000000000000" w:firstRow="0" w:lastRow="0" w:firstColumn="0" w:lastColumn="0" w:oddVBand="0" w:evenVBand="0" w:oddHBand="0" w:evenHBand="0" w:firstRowFirstColumn="0" w:firstRowLastColumn="0" w:lastRowFirstColumn="0" w:lastRowLastColumn="0"/>
            </w:pPr>
            <w:r>
              <w:t>4 162</w:t>
            </w:r>
          </w:p>
        </w:tc>
      </w:tr>
      <w:tr w:rsidR="00891B7B" w14:paraId="6E52AD2E"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0DCB70D" w14:textId="77777777" w:rsidR="00891B7B" w:rsidRDefault="0012492F">
            <w:r>
              <w:t>Other operating expenses</w:t>
            </w:r>
          </w:p>
        </w:tc>
        <w:tc>
          <w:tcPr>
            <w:tcW w:w="907" w:type="dxa"/>
            <w:tcBorders>
              <w:bottom w:val="single" w:sz="6" w:space="0" w:color="auto"/>
            </w:tcBorders>
          </w:tcPr>
          <w:p w14:paraId="4E6736DA" w14:textId="77777777" w:rsidR="00891B7B" w:rsidRDefault="0012492F">
            <w:pPr>
              <w:cnfStyle w:val="000000000000" w:firstRow="0" w:lastRow="0" w:firstColumn="0" w:lastColumn="0" w:oddVBand="0" w:evenVBand="0" w:oddHBand="0" w:evenHBand="0" w:firstRowFirstColumn="0" w:firstRowLastColumn="0" w:lastRowFirstColumn="0" w:lastRowLastColumn="0"/>
            </w:pPr>
            <w:r>
              <w:t>8 519</w:t>
            </w:r>
          </w:p>
        </w:tc>
        <w:tc>
          <w:tcPr>
            <w:tcW w:w="907" w:type="dxa"/>
            <w:tcBorders>
              <w:bottom w:val="single" w:sz="6" w:space="0" w:color="auto"/>
            </w:tcBorders>
          </w:tcPr>
          <w:p w14:paraId="68B02DD2" w14:textId="77777777" w:rsidR="00891B7B" w:rsidRDefault="0012492F">
            <w:pPr>
              <w:cnfStyle w:val="000000000000" w:firstRow="0" w:lastRow="0" w:firstColumn="0" w:lastColumn="0" w:oddVBand="0" w:evenVBand="0" w:oddHBand="0" w:evenHBand="0" w:firstRowFirstColumn="0" w:firstRowLastColumn="0" w:lastRowFirstColumn="0" w:lastRowLastColumn="0"/>
            </w:pPr>
            <w:r>
              <w:t>6 963</w:t>
            </w:r>
          </w:p>
        </w:tc>
        <w:tc>
          <w:tcPr>
            <w:tcW w:w="907" w:type="dxa"/>
            <w:tcBorders>
              <w:bottom w:val="single" w:sz="6" w:space="0" w:color="auto"/>
            </w:tcBorders>
          </w:tcPr>
          <w:p w14:paraId="49DACF51" w14:textId="77777777" w:rsidR="00891B7B" w:rsidRDefault="0012492F">
            <w:pPr>
              <w:cnfStyle w:val="000000000000" w:firstRow="0" w:lastRow="0" w:firstColumn="0" w:lastColumn="0" w:oddVBand="0" w:evenVBand="0" w:oddHBand="0" w:evenHBand="0" w:firstRowFirstColumn="0" w:firstRowLastColumn="0" w:lastRowFirstColumn="0" w:lastRowLastColumn="0"/>
            </w:pPr>
            <w:r>
              <w:t>6 843</w:t>
            </w:r>
          </w:p>
        </w:tc>
        <w:tc>
          <w:tcPr>
            <w:tcW w:w="907" w:type="dxa"/>
            <w:tcBorders>
              <w:bottom w:val="single" w:sz="6" w:space="0" w:color="auto"/>
            </w:tcBorders>
          </w:tcPr>
          <w:p w14:paraId="6A504432" w14:textId="77777777" w:rsidR="00891B7B" w:rsidRDefault="0012492F">
            <w:pPr>
              <w:cnfStyle w:val="000000000000" w:firstRow="0" w:lastRow="0" w:firstColumn="0" w:lastColumn="0" w:oddVBand="0" w:evenVBand="0" w:oddHBand="0" w:evenHBand="0" w:firstRowFirstColumn="0" w:firstRowLastColumn="0" w:lastRowFirstColumn="0" w:lastRowLastColumn="0"/>
            </w:pPr>
            <w:r>
              <w:t>6 901</w:t>
            </w:r>
          </w:p>
        </w:tc>
        <w:tc>
          <w:tcPr>
            <w:tcW w:w="907" w:type="dxa"/>
            <w:tcBorders>
              <w:bottom w:val="single" w:sz="6" w:space="0" w:color="auto"/>
            </w:tcBorders>
          </w:tcPr>
          <w:p w14:paraId="24550FFA"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8 </w:t>
            </w:r>
            <w:r w:rsidR="00D364A3">
              <w:t>419</w:t>
            </w:r>
          </w:p>
        </w:tc>
      </w:tr>
      <w:tr w:rsidR="00891B7B" w14:paraId="5436ED4D"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4CAA2DC" w14:textId="77777777" w:rsidR="00891B7B" w:rsidRDefault="0012492F">
            <w:r>
              <w:rPr>
                <w:b/>
              </w:rPr>
              <w:t>Total expenses from transactions</w:t>
            </w:r>
          </w:p>
        </w:tc>
        <w:tc>
          <w:tcPr>
            <w:tcW w:w="907" w:type="dxa"/>
            <w:tcBorders>
              <w:top w:val="single" w:sz="6" w:space="0" w:color="auto"/>
              <w:bottom w:val="single" w:sz="6" w:space="0" w:color="auto"/>
            </w:tcBorders>
          </w:tcPr>
          <w:p w14:paraId="1CD6DA8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26 734</w:t>
            </w:r>
          </w:p>
        </w:tc>
        <w:tc>
          <w:tcPr>
            <w:tcW w:w="907" w:type="dxa"/>
            <w:tcBorders>
              <w:top w:val="single" w:sz="6" w:space="0" w:color="auto"/>
              <w:bottom w:val="single" w:sz="6" w:space="0" w:color="auto"/>
            </w:tcBorders>
          </w:tcPr>
          <w:p w14:paraId="7989D8E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23 116</w:t>
            </w:r>
          </w:p>
        </w:tc>
        <w:tc>
          <w:tcPr>
            <w:tcW w:w="907" w:type="dxa"/>
            <w:tcBorders>
              <w:top w:val="single" w:sz="6" w:space="0" w:color="auto"/>
              <w:bottom w:val="single" w:sz="6" w:space="0" w:color="auto"/>
            </w:tcBorders>
          </w:tcPr>
          <w:p w14:paraId="38525BA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23 413</w:t>
            </w:r>
          </w:p>
        </w:tc>
        <w:tc>
          <w:tcPr>
            <w:tcW w:w="907" w:type="dxa"/>
            <w:tcBorders>
              <w:top w:val="single" w:sz="6" w:space="0" w:color="auto"/>
              <w:bottom w:val="single" w:sz="6" w:space="0" w:color="auto"/>
            </w:tcBorders>
          </w:tcPr>
          <w:p w14:paraId="4A91D6F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24 455</w:t>
            </w:r>
          </w:p>
        </w:tc>
        <w:tc>
          <w:tcPr>
            <w:tcW w:w="907" w:type="dxa"/>
            <w:tcBorders>
              <w:top w:val="single" w:sz="6" w:space="0" w:color="auto"/>
              <w:bottom w:val="single" w:sz="6" w:space="0" w:color="auto"/>
            </w:tcBorders>
          </w:tcPr>
          <w:p w14:paraId="57F1041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26 </w:t>
            </w:r>
            <w:r w:rsidR="00D364A3">
              <w:rPr>
                <w:b/>
              </w:rPr>
              <w:t>295</w:t>
            </w:r>
          </w:p>
        </w:tc>
      </w:tr>
      <w:tr w:rsidR="00891B7B" w14:paraId="459A0337"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A3A81FB" w14:textId="6F1D7D39" w:rsidR="00891B7B" w:rsidRDefault="0012492F">
            <w:r>
              <w:rPr>
                <w:b/>
              </w:rPr>
              <w:t xml:space="preserve">Net result from transactions – </w:t>
            </w:r>
            <w:r w:rsidR="005C1A1D">
              <w:rPr>
                <w:b/>
              </w:rPr>
              <w:t xml:space="preserve">Net </w:t>
            </w:r>
            <w:r>
              <w:rPr>
                <w:b/>
              </w:rPr>
              <w:t>operating balance</w:t>
            </w:r>
          </w:p>
        </w:tc>
        <w:tc>
          <w:tcPr>
            <w:tcW w:w="907" w:type="dxa"/>
            <w:tcBorders>
              <w:top w:val="single" w:sz="6" w:space="0" w:color="auto"/>
              <w:bottom w:val="single" w:sz="12" w:space="0" w:color="auto"/>
            </w:tcBorders>
          </w:tcPr>
          <w:p w14:paraId="1199605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(5 924)</w:t>
            </w:r>
          </w:p>
        </w:tc>
        <w:tc>
          <w:tcPr>
            <w:tcW w:w="907" w:type="dxa"/>
            <w:tcBorders>
              <w:top w:val="single" w:sz="6" w:space="0" w:color="auto"/>
              <w:bottom w:val="single" w:sz="12" w:space="0" w:color="auto"/>
            </w:tcBorders>
          </w:tcPr>
          <w:p w14:paraId="4410A6A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(2 485)</w:t>
            </w:r>
          </w:p>
        </w:tc>
        <w:tc>
          <w:tcPr>
            <w:tcW w:w="907" w:type="dxa"/>
            <w:tcBorders>
              <w:top w:val="single" w:sz="6" w:space="0" w:color="auto"/>
              <w:bottom w:val="single" w:sz="12" w:space="0" w:color="auto"/>
            </w:tcBorders>
          </w:tcPr>
          <w:p w14:paraId="4DD5C9A7"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(1 697)</w:t>
            </w:r>
          </w:p>
        </w:tc>
        <w:tc>
          <w:tcPr>
            <w:tcW w:w="907" w:type="dxa"/>
            <w:tcBorders>
              <w:top w:val="single" w:sz="6" w:space="0" w:color="auto"/>
              <w:bottom w:val="single" w:sz="12" w:space="0" w:color="auto"/>
            </w:tcBorders>
          </w:tcPr>
          <w:p w14:paraId="1DA5F0F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2 090</w:t>
            </w:r>
          </w:p>
        </w:tc>
        <w:tc>
          <w:tcPr>
            <w:tcW w:w="907" w:type="dxa"/>
            <w:tcBorders>
              <w:top w:val="single" w:sz="6" w:space="0" w:color="auto"/>
              <w:bottom w:val="single" w:sz="12" w:space="0" w:color="auto"/>
            </w:tcBorders>
          </w:tcPr>
          <w:p w14:paraId="021A4A1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 </w:t>
            </w:r>
            <w:r w:rsidR="00D364A3">
              <w:rPr>
                <w:b/>
              </w:rPr>
              <w:t>132</w:t>
            </w:r>
            <w:r>
              <w:rPr>
                <w:b/>
              </w:rPr>
              <w:t>)</w:t>
            </w:r>
          </w:p>
        </w:tc>
      </w:tr>
      <w:tr w:rsidR="007372A9" w14:paraId="4CDC530C" w14:textId="77777777" w:rsidTr="006F06B0">
        <w:tc>
          <w:tcPr>
            <w:cnfStyle w:val="001000000000" w:firstRow="0" w:lastRow="0" w:firstColumn="1" w:lastColumn="0" w:oddVBand="0" w:evenVBand="0" w:oddHBand="0" w:evenHBand="0" w:firstRowFirstColumn="0" w:firstRowLastColumn="0" w:lastRowFirstColumn="0" w:lastRowLastColumn="0"/>
            <w:tcW w:w="5103" w:type="dxa"/>
          </w:tcPr>
          <w:p w14:paraId="407A362A" w14:textId="77777777" w:rsidR="00891B7B" w:rsidRDefault="0012492F">
            <w:r>
              <w:rPr>
                <w:b/>
              </w:rPr>
              <w:t>Other economic flows included in net result</w:t>
            </w:r>
          </w:p>
        </w:tc>
        <w:tc>
          <w:tcPr>
            <w:tcW w:w="907" w:type="dxa"/>
          </w:tcPr>
          <w:p w14:paraId="2B7CCA4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D695B5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DE1E60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5E41A6A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7A2487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A11CCB8" w14:textId="77777777">
        <w:tc>
          <w:tcPr>
            <w:cnfStyle w:val="001000000000" w:firstRow="0" w:lastRow="0" w:firstColumn="1" w:lastColumn="0" w:oddVBand="0" w:evenVBand="0" w:oddHBand="0" w:evenHBand="0" w:firstRowFirstColumn="0" w:firstRowLastColumn="0" w:lastRowFirstColumn="0" w:lastRowLastColumn="0"/>
            <w:tcW w:w="5103" w:type="dxa"/>
          </w:tcPr>
          <w:p w14:paraId="2ADE2E9C" w14:textId="77777777" w:rsidR="00891B7B" w:rsidRDefault="0012492F">
            <w:r>
              <w:t>Net gain/(loss) on disposal of non</w:t>
            </w:r>
            <w:r>
              <w:noBreakHyphen/>
              <w:t>financial assets</w:t>
            </w:r>
          </w:p>
        </w:tc>
        <w:tc>
          <w:tcPr>
            <w:tcW w:w="907" w:type="dxa"/>
          </w:tcPr>
          <w:p w14:paraId="28AEE5A6"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58ACD603"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799B2094" w14:textId="77777777" w:rsidR="00891B7B" w:rsidRDefault="0012492F">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4F3DD8C2" w14:textId="77777777" w:rsidR="00891B7B" w:rsidRDefault="0012492F">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2B16238" w14:textId="77777777" w:rsidR="00891B7B" w:rsidRDefault="0012492F">
            <w:pPr>
              <w:cnfStyle w:val="000000000000" w:firstRow="0" w:lastRow="0" w:firstColumn="0" w:lastColumn="0" w:oddVBand="0" w:evenVBand="0" w:oddHBand="0" w:evenHBand="0" w:firstRowFirstColumn="0" w:firstRowLastColumn="0" w:lastRowFirstColumn="0" w:lastRowLastColumn="0"/>
            </w:pPr>
            <w:r>
              <w:t>(34)</w:t>
            </w:r>
          </w:p>
        </w:tc>
      </w:tr>
      <w:tr w:rsidR="00891B7B" w14:paraId="613F1106" w14:textId="77777777">
        <w:tc>
          <w:tcPr>
            <w:cnfStyle w:val="001000000000" w:firstRow="0" w:lastRow="0" w:firstColumn="1" w:lastColumn="0" w:oddVBand="0" w:evenVBand="0" w:oddHBand="0" w:evenHBand="0" w:firstRowFirstColumn="0" w:firstRowLastColumn="0" w:lastRowFirstColumn="0" w:lastRowLastColumn="0"/>
            <w:tcW w:w="5103" w:type="dxa"/>
          </w:tcPr>
          <w:p w14:paraId="57E78888" w14:textId="77777777" w:rsidR="00891B7B" w:rsidRDefault="0012492F">
            <w:r>
              <w:t>Net gain/(loss) on financial assets or liabilities at fair value</w:t>
            </w:r>
          </w:p>
        </w:tc>
        <w:tc>
          <w:tcPr>
            <w:tcW w:w="907" w:type="dxa"/>
          </w:tcPr>
          <w:p w14:paraId="686DB381" w14:textId="77777777" w:rsidR="00891B7B" w:rsidRDefault="0012492F">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538C3D7E" w14:textId="77777777" w:rsidR="00891B7B" w:rsidRDefault="0012492F">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461FFE9D" w14:textId="77777777" w:rsidR="00891B7B" w:rsidRDefault="0012492F">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54779FD4" w14:textId="77777777" w:rsidR="00891B7B" w:rsidRDefault="0012492F">
            <w:pPr>
              <w:cnfStyle w:val="000000000000" w:firstRow="0" w:lastRow="0" w:firstColumn="0" w:lastColumn="0" w:oddVBand="0" w:evenVBand="0" w:oddHBand="0" w:evenHBand="0" w:firstRowFirstColumn="0" w:firstRowLastColumn="0" w:lastRowFirstColumn="0" w:lastRowLastColumn="0"/>
            </w:pPr>
            <w:r>
              <w:t>406</w:t>
            </w:r>
          </w:p>
        </w:tc>
        <w:tc>
          <w:tcPr>
            <w:tcW w:w="907" w:type="dxa"/>
          </w:tcPr>
          <w:p w14:paraId="0C3B7D35"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r w:rsidR="00D364A3">
              <w:t>182</w:t>
            </w:r>
            <w:r>
              <w:t>)</w:t>
            </w:r>
          </w:p>
        </w:tc>
      </w:tr>
      <w:tr w:rsidR="00891B7B" w14:paraId="008ABB71" w14:textId="77777777">
        <w:tc>
          <w:tcPr>
            <w:cnfStyle w:val="001000000000" w:firstRow="0" w:lastRow="0" w:firstColumn="1" w:lastColumn="0" w:oddVBand="0" w:evenVBand="0" w:oddHBand="0" w:evenHBand="0" w:firstRowFirstColumn="0" w:firstRowLastColumn="0" w:lastRowFirstColumn="0" w:lastRowLastColumn="0"/>
            <w:tcW w:w="5103" w:type="dxa"/>
          </w:tcPr>
          <w:p w14:paraId="4B7D0AEA" w14:textId="77777777" w:rsidR="00891B7B" w:rsidRDefault="0012492F">
            <w:r>
              <w:t>Share of net profit/(loss) from associates/joint venture entities</w:t>
            </w:r>
          </w:p>
        </w:tc>
        <w:tc>
          <w:tcPr>
            <w:tcW w:w="907" w:type="dxa"/>
          </w:tcPr>
          <w:p w14:paraId="171896E4" w14:textId="77777777" w:rsidR="00891B7B" w:rsidRDefault="0012492F">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2561612D"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D9C59B" w14:textId="77777777" w:rsidR="00891B7B" w:rsidRDefault="0012492F">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747E7F02" w14:textId="77777777" w:rsidR="00891B7B" w:rsidRDefault="0012492F">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3DB564E" w14:textId="77777777" w:rsidR="00891B7B" w:rsidRDefault="0012492F">
            <w:pPr>
              <w:cnfStyle w:val="000000000000" w:firstRow="0" w:lastRow="0" w:firstColumn="0" w:lastColumn="0" w:oddVBand="0" w:evenVBand="0" w:oddHBand="0" w:evenHBand="0" w:firstRowFirstColumn="0" w:firstRowLastColumn="0" w:lastRowFirstColumn="0" w:lastRowLastColumn="0"/>
            </w:pPr>
            <w:r>
              <w:t>(19)</w:t>
            </w:r>
          </w:p>
        </w:tc>
      </w:tr>
      <w:tr w:rsidR="00891B7B" w14:paraId="22505EA1"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5458E01" w14:textId="77777777" w:rsidR="00891B7B" w:rsidRDefault="0012492F">
            <w:r>
              <w:t>Other gains/(losses) from other economic flows</w:t>
            </w:r>
          </w:p>
        </w:tc>
        <w:tc>
          <w:tcPr>
            <w:tcW w:w="907" w:type="dxa"/>
            <w:tcBorders>
              <w:bottom w:val="single" w:sz="6" w:space="0" w:color="auto"/>
            </w:tcBorders>
          </w:tcPr>
          <w:p w14:paraId="38659FCC" w14:textId="77777777" w:rsidR="00891B7B" w:rsidRDefault="0012492F">
            <w:pPr>
              <w:cnfStyle w:val="000000000000" w:firstRow="0" w:lastRow="0" w:firstColumn="0" w:lastColumn="0" w:oddVBand="0" w:evenVBand="0" w:oddHBand="0" w:evenHBand="0" w:firstRowFirstColumn="0" w:firstRowLastColumn="0" w:lastRowFirstColumn="0" w:lastRowLastColumn="0"/>
            </w:pPr>
            <w:r>
              <w:t>(1 012)</w:t>
            </w:r>
          </w:p>
        </w:tc>
        <w:tc>
          <w:tcPr>
            <w:tcW w:w="907" w:type="dxa"/>
            <w:tcBorders>
              <w:bottom w:val="single" w:sz="6" w:space="0" w:color="auto"/>
            </w:tcBorders>
          </w:tcPr>
          <w:p w14:paraId="2DB01579"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907" w:type="dxa"/>
            <w:tcBorders>
              <w:bottom w:val="single" w:sz="6" w:space="0" w:color="auto"/>
            </w:tcBorders>
          </w:tcPr>
          <w:p w14:paraId="57349DEB" w14:textId="77777777" w:rsidR="00891B7B" w:rsidRDefault="0012492F">
            <w:pPr>
              <w:cnfStyle w:val="000000000000" w:firstRow="0" w:lastRow="0" w:firstColumn="0" w:lastColumn="0" w:oddVBand="0" w:evenVBand="0" w:oddHBand="0" w:evenHBand="0" w:firstRowFirstColumn="0" w:firstRowLastColumn="0" w:lastRowFirstColumn="0" w:lastRowLastColumn="0"/>
            </w:pPr>
            <w:r>
              <w:t>(260)</w:t>
            </w:r>
          </w:p>
        </w:tc>
        <w:tc>
          <w:tcPr>
            <w:tcW w:w="907" w:type="dxa"/>
            <w:tcBorders>
              <w:bottom w:val="single" w:sz="6" w:space="0" w:color="auto"/>
            </w:tcBorders>
          </w:tcPr>
          <w:p w14:paraId="189B2DD8" w14:textId="77777777" w:rsidR="00891B7B" w:rsidRDefault="0012492F">
            <w:pPr>
              <w:cnfStyle w:val="000000000000" w:firstRow="0" w:lastRow="0" w:firstColumn="0" w:lastColumn="0" w:oddVBand="0" w:evenVBand="0" w:oddHBand="0" w:evenHBand="0" w:firstRowFirstColumn="0" w:firstRowLastColumn="0" w:lastRowFirstColumn="0" w:lastRowLastColumn="0"/>
            </w:pPr>
            <w:r>
              <w:t>(155)</w:t>
            </w:r>
          </w:p>
        </w:tc>
        <w:tc>
          <w:tcPr>
            <w:tcW w:w="907" w:type="dxa"/>
            <w:tcBorders>
              <w:bottom w:val="single" w:sz="6" w:space="0" w:color="auto"/>
            </w:tcBorders>
          </w:tcPr>
          <w:p w14:paraId="143A7969" w14:textId="77777777" w:rsidR="00891B7B" w:rsidRDefault="0012492F">
            <w:pPr>
              <w:cnfStyle w:val="000000000000" w:firstRow="0" w:lastRow="0" w:firstColumn="0" w:lastColumn="0" w:oddVBand="0" w:evenVBand="0" w:oddHBand="0" w:evenHBand="0" w:firstRowFirstColumn="0" w:firstRowLastColumn="0" w:lastRowFirstColumn="0" w:lastRowLastColumn="0"/>
            </w:pPr>
            <w:r>
              <w:t>(112)</w:t>
            </w:r>
          </w:p>
        </w:tc>
      </w:tr>
      <w:tr w:rsidR="00891B7B" w14:paraId="446B9C88"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04B03C9" w14:textId="77777777" w:rsidR="00891B7B" w:rsidRDefault="0012492F">
            <w:r>
              <w:rPr>
                <w:b/>
              </w:rPr>
              <w:t>Total other economic flows included in net result</w:t>
            </w:r>
          </w:p>
        </w:tc>
        <w:tc>
          <w:tcPr>
            <w:tcW w:w="907" w:type="dxa"/>
            <w:tcBorders>
              <w:top w:val="single" w:sz="6" w:space="0" w:color="auto"/>
              <w:bottom w:val="single" w:sz="6" w:space="0" w:color="auto"/>
            </w:tcBorders>
          </w:tcPr>
          <w:p w14:paraId="58DCD97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(1 187)</w:t>
            </w:r>
          </w:p>
        </w:tc>
        <w:tc>
          <w:tcPr>
            <w:tcW w:w="907" w:type="dxa"/>
            <w:tcBorders>
              <w:top w:val="single" w:sz="6" w:space="0" w:color="auto"/>
              <w:bottom w:val="single" w:sz="6" w:space="0" w:color="auto"/>
            </w:tcBorders>
          </w:tcPr>
          <w:p w14:paraId="2B8F5A7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(16)</w:t>
            </w:r>
          </w:p>
        </w:tc>
        <w:tc>
          <w:tcPr>
            <w:tcW w:w="907" w:type="dxa"/>
            <w:tcBorders>
              <w:top w:val="single" w:sz="6" w:space="0" w:color="auto"/>
              <w:bottom w:val="single" w:sz="6" w:space="0" w:color="auto"/>
            </w:tcBorders>
          </w:tcPr>
          <w:p w14:paraId="358F2E6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(143)</w:t>
            </w:r>
          </w:p>
        </w:tc>
        <w:tc>
          <w:tcPr>
            <w:tcW w:w="907" w:type="dxa"/>
            <w:tcBorders>
              <w:top w:val="single" w:sz="6" w:space="0" w:color="auto"/>
              <w:bottom w:val="single" w:sz="6" w:space="0" w:color="auto"/>
            </w:tcBorders>
          </w:tcPr>
          <w:p w14:paraId="50F2DED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236</w:t>
            </w:r>
          </w:p>
        </w:tc>
        <w:tc>
          <w:tcPr>
            <w:tcW w:w="907" w:type="dxa"/>
            <w:tcBorders>
              <w:top w:val="single" w:sz="6" w:space="0" w:color="auto"/>
              <w:bottom w:val="single" w:sz="6" w:space="0" w:color="auto"/>
            </w:tcBorders>
          </w:tcPr>
          <w:p w14:paraId="105C6A6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r w:rsidR="00D364A3">
              <w:rPr>
                <w:b/>
              </w:rPr>
              <w:t>347</w:t>
            </w:r>
            <w:r>
              <w:rPr>
                <w:b/>
              </w:rPr>
              <w:t>)</w:t>
            </w:r>
          </w:p>
        </w:tc>
      </w:tr>
      <w:tr w:rsidR="00891B7B" w14:paraId="1D0594BB"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F60EB70" w14:textId="77777777" w:rsidR="00891B7B" w:rsidRDefault="0012492F">
            <w:r>
              <w:rPr>
                <w:b/>
              </w:rPr>
              <w:t>Net result</w:t>
            </w:r>
          </w:p>
        </w:tc>
        <w:tc>
          <w:tcPr>
            <w:tcW w:w="907" w:type="dxa"/>
            <w:tcBorders>
              <w:top w:val="single" w:sz="6" w:space="0" w:color="auto"/>
              <w:bottom w:val="single" w:sz="6" w:space="0" w:color="auto"/>
            </w:tcBorders>
          </w:tcPr>
          <w:p w14:paraId="7435265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(7 111)</w:t>
            </w:r>
          </w:p>
        </w:tc>
        <w:tc>
          <w:tcPr>
            <w:tcW w:w="907" w:type="dxa"/>
            <w:tcBorders>
              <w:top w:val="single" w:sz="6" w:space="0" w:color="auto"/>
              <w:bottom w:val="single" w:sz="6" w:space="0" w:color="auto"/>
            </w:tcBorders>
          </w:tcPr>
          <w:p w14:paraId="360BCA5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(2 500)</w:t>
            </w:r>
          </w:p>
        </w:tc>
        <w:tc>
          <w:tcPr>
            <w:tcW w:w="907" w:type="dxa"/>
            <w:tcBorders>
              <w:top w:val="single" w:sz="6" w:space="0" w:color="auto"/>
              <w:bottom w:val="single" w:sz="6" w:space="0" w:color="auto"/>
            </w:tcBorders>
          </w:tcPr>
          <w:p w14:paraId="7D5F430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(1 840)</w:t>
            </w:r>
          </w:p>
        </w:tc>
        <w:tc>
          <w:tcPr>
            <w:tcW w:w="907" w:type="dxa"/>
            <w:tcBorders>
              <w:top w:val="single" w:sz="6" w:space="0" w:color="auto"/>
              <w:bottom w:val="single" w:sz="6" w:space="0" w:color="auto"/>
            </w:tcBorders>
          </w:tcPr>
          <w:p w14:paraId="4A9A427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2 327</w:t>
            </w:r>
          </w:p>
        </w:tc>
        <w:tc>
          <w:tcPr>
            <w:tcW w:w="907" w:type="dxa"/>
            <w:tcBorders>
              <w:top w:val="single" w:sz="6" w:space="0" w:color="auto"/>
              <w:bottom w:val="single" w:sz="6" w:space="0" w:color="auto"/>
            </w:tcBorders>
          </w:tcPr>
          <w:p w14:paraId="1AF3FB8A"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 </w:t>
            </w:r>
            <w:r w:rsidR="00D364A3">
              <w:rPr>
                <w:b/>
              </w:rPr>
              <w:t>478</w:t>
            </w:r>
            <w:r>
              <w:rPr>
                <w:b/>
              </w:rPr>
              <w:t>)</w:t>
            </w:r>
          </w:p>
        </w:tc>
      </w:tr>
      <w:tr w:rsidR="00891B7B" w14:paraId="39F308A0"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A279B3A" w14:textId="5AFFBFA8" w:rsidR="00891B7B" w:rsidRDefault="0012492F">
            <w:r>
              <w:rPr>
                <w:b/>
              </w:rPr>
              <w:t xml:space="preserve">Other economic flows – </w:t>
            </w:r>
            <w:r w:rsidR="005C1A1D">
              <w:rPr>
                <w:b/>
              </w:rPr>
              <w:t xml:space="preserve">Other </w:t>
            </w:r>
            <w:r>
              <w:rPr>
                <w:b/>
              </w:rPr>
              <w:t>comprehensive income</w:t>
            </w:r>
          </w:p>
        </w:tc>
        <w:tc>
          <w:tcPr>
            <w:tcW w:w="907" w:type="dxa"/>
            <w:tcBorders>
              <w:top w:val="single" w:sz="6" w:space="0" w:color="auto"/>
            </w:tcBorders>
          </w:tcPr>
          <w:p w14:paraId="5C7B035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63C29C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D1C675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5B5C56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963EFC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8F96EDF" w14:textId="77777777">
        <w:tc>
          <w:tcPr>
            <w:cnfStyle w:val="001000000000" w:firstRow="0" w:lastRow="0" w:firstColumn="1" w:lastColumn="0" w:oddVBand="0" w:evenVBand="0" w:oddHBand="0" w:evenHBand="0" w:firstRowFirstColumn="0" w:firstRowLastColumn="0" w:lastRowFirstColumn="0" w:lastRowLastColumn="0"/>
            <w:tcW w:w="5103" w:type="dxa"/>
          </w:tcPr>
          <w:p w14:paraId="3B9EBFB6" w14:textId="77777777" w:rsidR="00891B7B" w:rsidRDefault="0012492F">
            <w:r>
              <w:rPr>
                <w:b/>
              </w:rPr>
              <w:t>Items that will not be reclassified to net result</w:t>
            </w:r>
          </w:p>
        </w:tc>
        <w:tc>
          <w:tcPr>
            <w:tcW w:w="907" w:type="dxa"/>
          </w:tcPr>
          <w:p w14:paraId="542D7DE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0452B5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89C899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85634F4"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3E3A2DB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409C9B3" w14:textId="77777777">
        <w:tc>
          <w:tcPr>
            <w:cnfStyle w:val="001000000000" w:firstRow="0" w:lastRow="0" w:firstColumn="1" w:lastColumn="0" w:oddVBand="0" w:evenVBand="0" w:oddHBand="0" w:evenHBand="0" w:firstRowFirstColumn="0" w:firstRowLastColumn="0" w:lastRowFirstColumn="0" w:lastRowLastColumn="0"/>
            <w:tcW w:w="5103" w:type="dxa"/>
          </w:tcPr>
          <w:p w14:paraId="741F383A" w14:textId="77777777" w:rsidR="00891B7B" w:rsidRDefault="0012492F">
            <w:r>
              <w:t>Changes in non</w:t>
            </w:r>
            <w:r>
              <w:noBreakHyphen/>
              <w:t>financial assets revaluation surplus</w:t>
            </w:r>
          </w:p>
        </w:tc>
        <w:tc>
          <w:tcPr>
            <w:tcW w:w="907" w:type="dxa"/>
          </w:tcPr>
          <w:p w14:paraId="6CBCF364" w14:textId="77777777" w:rsidR="00891B7B" w:rsidRDefault="0012492F">
            <w:pPr>
              <w:cnfStyle w:val="000000000000" w:firstRow="0" w:lastRow="0" w:firstColumn="0" w:lastColumn="0" w:oddVBand="0" w:evenVBand="0" w:oddHBand="0" w:evenHBand="0" w:firstRowFirstColumn="0" w:firstRowLastColumn="0" w:lastRowFirstColumn="0" w:lastRowLastColumn="0"/>
            </w:pPr>
            <w:r>
              <w:t>9 800</w:t>
            </w:r>
          </w:p>
        </w:tc>
        <w:tc>
          <w:tcPr>
            <w:tcW w:w="907" w:type="dxa"/>
          </w:tcPr>
          <w:p w14:paraId="27D239F1" w14:textId="77777777" w:rsidR="00891B7B" w:rsidRDefault="0012492F">
            <w:pPr>
              <w:cnfStyle w:val="000000000000" w:firstRow="0" w:lastRow="0" w:firstColumn="0" w:lastColumn="0" w:oddVBand="0" w:evenVBand="0" w:oddHBand="0" w:evenHBand="0" w:firstRowFirstColumn="0" w:firstRowLastColumn="0" w:lastRowFirstColumn="0" w:lastRowLastColumn="0"/>
            </w:pPr>
            <w:r>
              <w:t>(47)</w:t>
            </w:r>
          </w:p>
        </w:tc>
        <w:tc>
          <w:tcPr>
            <w:tcW w:w="907" w:type="dxa"/>
          </w:tcPr>
          <w:p w14:paraId="47059AB5" w14:textId="77777777" w:rsidR="00891B7B" w:rsidRDefault="0012492F">
            <w:pPr>
              <w:cnfStyle w:val="000000000000" w:firstRow="0" w:lastRow="0" w:firstColumn="0" w:lastColumn="0" w:oddVBand="0" w:evenVBand="0" w:oddHBand="0" w:evenHBand="0" w:firstRowFirstColumn="0" w:firstRowLastColumn="0" w:lastRowFirstColumn="0" w:lastRowLastColumn="0"/>
            </w:pPr>
            <w:r>
              <w:t>387</w:t>
            </w:r>
          </w:p>
        </w:tc>
        <w:tc>
          <w:tcPr>
            <w:tcW w:w="907" w:type="dxa"/>
          </w:tcPr>
          <w:p w14:paraId="3D0CE885" w14:textId="77777777" w:rsidR="00891B7B" w:rsidRDefault="0012492F">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33411D32" w14:textId="77777777" w:rsidR="00891B7B" w:rsidRDefault="0012492F">
            <w:pPr>
              <w:cnfStyle w:val="000000000000" w:firstRow="0" w:lastRow="0" w:firstColumn="0" w:lastColumn="0" w:oddVBand="0" w:evenVBand="0" w:oddHBand="0" w:evenHBand="0" w:firstRowFirstColumn="0" w:firstRowLastColumn="0" w:lastRowFirstColumn="0" w:lastRowLastColumn="0"/>
            </w:pPr>
            <w:r>
              <w:t>7 185</w:t>
            </w:r>
          </w:p>
        </w:tc>
      </w:tr>
      <w:tr w:rsidR="00891B7B" w14:paraId="16CEA585" w14:textId="77777777">
        <w:tc>
          <w:tcPr>
            <w:cnfStyle w:val="001000000000" w:firstRow="0" w:lastRow="0" w:firstColumn="1" w:lastColumn="0" w:oddVBand="0" w:evenVBand="0" w:oddHBand="0" w:evenHBand="0" w:firstRowFirstColumn="0" w:firstRowLastColumn="0" w:lastRowFirstColumn="0" w:lastRowLastColumn="0"/>
            <w:tcW w:w="5103" w:type="dxa"/>
          </w:tcPr>
          <w:p w14:paraId="668BBD41" w14:textId="77777777" w:rsidR="00891B7B" w:rsidRDefault="0012492F">
            <w:r>
              <w:t>Remeasurement of superannuation defined benefits plans</w:t>
            </w:r>
          </w:p>
        </w:tc>
        <w:tc>
          <w:tcPr>
            <w:tcW w:w="907" w:type="dxa"/>
          </w:tcPr>
          <w:p w14:paraId="19E84FAA" w14:textId="77777777" w:rsidR="00891B7B" w:rsidRDefault="0012492F">
            <w:pPr>
              <w:cnfStyle w:val="000000000000" w:firstRow="0" w:lastRow="0" w:firstColumn="0" w:lastColumn="0" w:oddVBand="0" w:evenVBand="0" w:oddHBand="0" w:evenHBand="0" w:firstRowFirstColumn="0" w:firstRowLastColumn="0" w:lastRowFirstColumn="0" w:lastRowLastColumn="0"/>
            </w:pPr>
            <w:r>
              <w:t>3 094</w:t>
            </w:r>
          </w:p>
        </w:tc>
        <w:tc>
          <w:tcPr>
            <w:tcW w:w="907" w:type="dxa"/>
          </w:tcPr>
          <w:p w14:paraId="0044F990" w14:textId="77777777" w:rsidR="00891B7B" w:rsidRDefault="0012492F">
            <w:pPr>
              <w:cnfStyle w:val="000000000000" w:firstRow="0" w:lastRow="0" w:firstColumn="0" w:lastColumn="0" w:oddVBand="0" w:evenVBand="0" w:oddHBand="0" w:evenHBand="0" w:firstRowFirstColumn="0" w:firstRowLastColumn="0" w:lastRowFirstColumn="0" w:lastRowLastColumn="0"/>
            </w:pPr>
            <w:r>
              <w:t>2 034</w:t>
            </w:r>
          </w:p>
        </w:tc>
        <w:tc>
          <w:tcPr>
            <w:tcW w:w="907" w:type="dxa"/>
          </w:tcPr>
          <w:p w14:paraId="7126C3C1" w14:textId="77777777" w:rsidR="00891B7B" w:rsidRDefault="0012492F">
            <w:pPr>
              <w:cnfStyle w:val="000000000000" w:firstRow="0" w:lastRow="0" w:firstColumn="0" w:lastColumn="0" w:oddVBand="0" w:evenVBand="0" w:oddHBand="0" w:evenHBand="0" w:firstRowFirstColumn="0" w:firstRowLastColumn="0" w:lastRowFirstColumn="0" w:lastRowLastColumn="0"/>
            </w:pPr>
            <w:r>
              <w:t>(2 077)</w:t>
            </w:r>
          </w:p>
        </w:tc>
        <w:tc>
          <w:tcPr>
            <w:tcW w:w="907" w:type="dxa"/>
          </w:tcPr>
          <w:p w14:paraId="7730B707" w14:textId="77777777" w:rsidR="00891B7B" w:rsidRDefault="0012492F">
            <w:pPr>
              <w:cnfStyle w:val="000000000000" w:firstRow="0" w:lastRow="0" w:firstColumn="0" w:lastColumn="0" w:oddVBand="0" w:evenVBand="0" w:oddHBand="0" w:evenHBand="0" w:firstRowFirstColumn="0" w:firstRowLastColumn="0" w:lastRowFirstColumn="0" w:lastRowLastColumn="0"/>
            </w:pPr>
            <w:r>
              <w:t>286</w:t>
            </w:r>
          </w:p>
        </w:tc>
        <w:tc>
          <w:tcPr>
            <w:tcW w:w="907" w:type="dxa"/>
          </w:tcPr>
          <w:p w14:paraId="22EA6FC5" w14:textId="77777777" w:rsidR="00891B7B" w:rsidRDefault="0012492F">
            <w:pPr>
              <w:cnfStyle w:val="000000000000" w:firstRow="0" w:lastRow="0" w:firstColumn="0" w:lastColumn="0" w:oddVBand="0" w:evenVBand="0" w:oddHBand="0" w:evenHBand="0" w:firstRowFirstColumn="0" w:firstRowLastColumn="0" w:lastRowFirstColumn="0" w:lastRowLastColumn="0"/>
            </w:pPr>
            <w:r>
              <w:t>1 418</w:t>
            </w:r>
          </w:p>
        </w:tc>
      </w:tr>
      <w:tr w:rsidR="00891B7B" w14:paraId="5DB1230D" w14:textId="77777777">
        <w:tc>
          <w:tcPr>
            <w:cnfStyle w:val="001000000000" w:firstRow="0" w:lastRow="0" w:firstColumn="1" w:lastColumn="0" w:oddVBand="0" w:evenVBand="0" w:oddHBand="0" w:evenHBand="0" w:firstRowFirstColumn="0" w:firstRowLastColumn="0" w:lastRowFirstColumn="0" w:lastRowLastColumn="0"/>
            <w:tcW w:w="5103" w:type="dxa"/>
          </w:tcPr>
          <w:p w14:paraId="10B0A7B3" w14:textId="77777777" w:rsidR="00891B7B" w:rsidRDefault="0012492F">
            <w:r>
              <w:t>Other movements in equity</w:t>
            </w:r>
          </w:p>
        </w:tc>
        <w:tc>
          <w:tcPr>
            <w:tcW w:w="907" w:type="dxa"/>
          </w:tcPr>
          <w:p w14:paraId="641E4356" w14:textId="77777777" w:rsidR="00891B7B" w:rsidRDefault="0012492F">
            <w:pPr>
              <w:cnfStyle w:val="000000000000" w:firstRow="0" w:lastRow="0" w:firstColumn="0" w:lastColumn="0" w:oddVBand="0" w:evenVBand="0" w:oddHBand="0" w:evenHBand="0" w:firstRowFirstColumn="0" w:firstRowLastColumn="0" w:lastRowFirstColumn="0" w:lastRowLastColumn="0"/>
            </w:pPr>
            <w:r>
              <w:t>(224)</w:t>
            </w:r>
          </w:p>
        </w:tc>
        <w:tc>
          <w:tcPr>
            <w:tcW w:w="907" w:type="dxa"/>
          </w:tcPr>
          <w:p w14:paraId="780A14C1" w14:textId="77777777" w:rsidR="00891B7B" w:rsidRDefault="0012492F">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35CB1A23" w14:textId="77777777" w:rsidR="00891B7B" w:rsidRDefault="0012492F">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4BB68B74" w14:textId="77777777" w:rsidR="00891B7B" w:rsidRDefault="0012492F">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3510B9B5" w14:textId="77777777" w:rsidR="00891B7B" w:rsidRDefault="0012492F">
            <w:pPr>
              <w:cnfStyle w:val="000000000000" w:firstRow="0" w:lastRow="0" w:firstColumn="0" w:lastColumn="0" w:oddVBand="0" w:evenVBand="0" w:oddHBand="0" w:evenHBand="0" w:firstRowFirstColumn="0" w:firstRowLastColumn="0" w:lastRowFirstColumn="0" w:lastRowLastColumn="0"/>
            </w:pPr>
            <w:r>
              <w:t>(8)</w:t>
            </w:r>
          </w:p>
        </w:tc>
      </w:tr>
      <w:tr w:rsidR="00891B7B" w14:paraId="3A0CB916" w14:textId="77777777">
        <w:tc>
          <w:tcPr>
            <w:cnfStyle w:val="001000000000" w:firstRow="0" w:lastRow="0" w:firstColumn="1" w:lastColumn="0" w:oddVBand="0" w:evenVBand="0" w:oddHBand="0" w:evenHBand="0" w:firstRowFirstColumn="0" w:firstRowLastColumn="0" w:lastRowFirstColumn="0" w:lastRowLastColumn="0"/>
            <w:tcW w:w="5103" w:type="dxa"/>
          </w:tcPr>
          <w:p w14:paraId="6F9AA2CE" w14:textId="77777777" w:rsidR="00891B7B" w:rsidRDefault="0012492F">
            <w:r>
              <w:rPr>
                <w:b/>
              </w:rPr>
              <w:t>Items that may be reclassified subsequently to net result</w:t>
            </w:r>
          </w:p>
        </w:tc>
        <w:tc>
          <w:tcPr>
            <w:tcW w:w="907" w:type="dxa"/>
          </w:tcPr>
          <w:p w14:paraId="1A64A70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269A56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49FBD1D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5CADE20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5C4CD8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3C61A9A1" w14:textId="77777777">
        <w:tc>
          <w:tcPr>
            <w:cnfStyle w:val="001000000000" w:firstRow="0" w:lastRow="0" w:firstColumn="1" w:lastColumn="0" w:oddVBand="0" w:evenVBand="0" w:oddHBand="0" w:evenHBand="0" w:firstRowFirstColumn="0" w:firstRowLastColumn="0" w:lastRowFirstColumn="0" w:lastRowLastColumn="0"/>
            <w:tcW w:w="5103" w:type="dxa"/>
          </w:tcPr>
          <w:p w14:paraId="15255810" w14:textId="77777777" w:rsidR="00891B7B" w:rsidRDefault="0012492F">
            <w:r>
              <w:t>Net gain/(loss) on financial assets at fair value</w:t>
            </w:r>
          </w:p>
        </w:tc>
        <w:tc>
          <w:tcPr>
            <w:tcW w:w="907" w:type="dxa"/>
          </w:tcPr>
          <w:p w14:paraId="54B013D6" w14:textId="77777777" w:rsidR="00891B7B" w:rsidRDefault="0012492F">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1F5D129" w14:textId="77777777" w:rsidR="00891B7B" w:rsidRDefault="0012492F">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E65D242" w14:textId="77777777" w:rsidR="00891B7B" w:rsidRDefault="0012492F">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334008F1" w14:textId="77777777" w:rsidR="00891B7B" w:rsidRDefault="0012492F">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AA3E3A9" w14:textId="77777777" w:rsidR="00891B7B" w:rsidRDefault="0012492F">
            <w:pPr>
              <w:cnfStyle w:val="000000000000" w:firstRow="0" w:lastRow="0" w:firstColumn="0" w:lastColumn="0" w:oddVBand="0" w:evenVBand="0" w:oddHBand="0" w:evenHBand="0" w:firstRowFirstColumn="0" w:firstRowLastColumn="0" w:lastRowFirstColumn="0" w:lastRowLastColumn="0"/>
            </w:pPr>
            <w:r>
              <w:t>16</w:t>
            </w:r>
          </w:p>
        </w:tc>
      </w:tr>
      <w:tr w:rsidR="00891B7B" w14:paraId="4609CCCB"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9B55A29" w14:textId="77777777" w:rsidR="00891B7B" w:rsidRDefault="0012492F">
            <w:r>
              <w:t>Net gain/(loss) on equity investments in other sector entities at proportional share of the carrying amount of net assets</w:t>
            </w:r>
          </w:p>
        </w:tc>
        <w:tc>
          <w:tcPr>
            <w:tcW w:w="907" w:type="dxa"/>
            <w:tcBorders>
              <w:bottom w:val="single" w:sz="6" w:space="0" w:color="auto"/>
            </w:tcBorders>
          </w:tcPr>
          <w:p w14:paraId="0D50941D" w14:textId="77777777" w:rsidR="00891B7B" w:rsidRDefault="0012492F">
            <w:pPr>
              <w:cnfStyle w:val="000000000000" w:firstRow="0" w:lastRow="0" w:firstColumn="0" w:lastColumn="0" w:oddVBand="0" w:evenVBand="0" w:oddHBand="0" w:evenHBand="0" w:firstRowFirstColumn="0" w:firstRowLastColumn="0" w:lastRowFirstColumn="0" w:lastRowLastColumn="0"/>
            </w:pPr>
            <w:r>
              <w:t>(76)</w:t>
            </w:r>
          </w:p>
        </w:tc>
        <w:tc>
          <w:tcPr>
            <w:tcW w:w="907" w:type="dxa"/>
            <w:tcBorders>
              <w:bottom w:val="single" w:sz="6" w:space="0" w:color="auto"/>
            </w:tcBorders>
          </w:tcPr>
          <w:p w14:paraId="674EDF5E"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7DC1A40" w14:textId="77777777" w:rsidR="00891B7B" w:rsidRDefault="0012492F">
            <w:pPr>
              <w:cnfStyle w:val="000000000000" w:firstRow="0" w:lastRow="0" w:firstColumn="0" w:lastColumn="0" w:oddVBand="0" w:evenVBand="0" w:oddHBand="0" w:evenHBand="0" w:firstRowFirstColumn="0" w:firstRowLastColumn="0" w:lastRowFirstColumn="0" w:lastRowLastColumn="0"/>
            </w:pPr>
            <w:r>
              <w:t>(2 305)</w:t>
            </w:r>
          </w:p>
        </w:tc>
        <w:tc>
          <w:tcPr>
            <w:tcW w:w="907" w:type="dxa"/>
            <w:tcBorders>
              <w:bottom w:val="single" w:sz="6" w:space="0" w:color="auto"/>
            </w:tcBorders>
          </w:tcPr>
          <w:p w14:paraId="31E7E1D1" w14:textId="77777777" w:rsidR="00891B7B" w:rsidRDefault="0012492F">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7CEDD3A" w14:textId="77777777" w:rsidR="00891B7B" w:rsidRDefault="00D364A3">
            <w:pPr>
              <w:cnfStyle w:val="000000000000" w:firstRow="0" w:lastRow="0" w:firstColumn="0" w:lastColumn="0" w:oddVBand="0" w:evenVBand="0" w:oddHBand="0" w:evenHBand="0" w:firstRowFirstColumn="0" w:firstRowLastColumn="0" w:lastRowFirstColumn="0" w:lastRowLastColumn="0"/>
            </w:pPr>
            <w:r>
              <w:t>441</w:t>
            </w:r>
          </w:p>
        </w:tc>
      </w:tr>
      <w:tr w:rsidR="00891B7B" w14:paraId="046E39DA"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1024F9B" w14:textId="52BFDC64" w:rsidR="00891B7B" w:rsidRDefault="0012492F">
            <w:r>
              <w:rPr>
                <w:b/>
              </w:rPr>
              <w:t xml:space="preserve">Total other economic flows – </w:t>
            </w:r>
            <w:r w:rsidR="005C1A1D">
              <w:rPr>
                <w:b/>
              </w:rPr>
              <w:t xml:space="preserve">Other </w:t>
            </w:r>
            <w:r>
              <w:rPr>
                <w:b/>
              </w:rPr>
              <w:t>comprehensive income</w:t>
            </w:r>
          </w:p>
        </w:tc>
        <w:tc>
          <w:tcPr>
            <w:tcW w:w="907" w:type="dxa"/>
            <w:tcBorders>
              <w:top w:val="single" w:sz="6" w:space="0" w:color="auto"/>
              <w:bottom w:val="single" w:sz="6" w:space="0" w:color="auto"/>
            </w:tcBorders>
          </w:tcPr>
          <w:p w14:paraId="50B4A83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12 598</w:t>
            </w:r>
          </w:p>
        </w:tc>
        <w:tc>
          <w:tcPr>
            <w:tcW w:w="907" w:type="dxa"/>
            <w:tcBorders>
              <w:top w:val="single" w:sz="6" w:space="0" w:color="auto"/>
              <w:bottom w:val="single" w:sz="6" w:space="0" w:color="auto"/>
            </w:tcBorders>
          </w:tcPr>
          <w:p w14:paraId="3DA5A3E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2 028</w:t>
            </w:r>
          </w:p>
        </w:tc>
        <w:tc>
          <w:tcPr>
            <w:tcW w:w="907" w:type="dxa"/>
            <w:tcBorders>
              <w:top w:val="single" w:sz="6" w:space="0" w:color="auto"/>
              <w:bottom w:val="single" w:sz="6" w:space="0" w:color="auto"/>
            </w:tcBorders>
          </w:tcPr>
          <w:p w14:paraId="168D2E5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(3 967)</w:t>
            </w:r>
          </w:p>
        </w:tc>
        <w:tc>
          <w:tcPr>
            <w:tcW w:w="907" w:type="dxa"/>
            <w:tcBorders>
              <w:top w:val="single" w:sz="6" w:space="0" w:color="auto"/>
              <w:bottom w:val="single" w:sz="6" w:space="0" w:color="auto"/>
            </w:tcBorders>
          </w:tcPr>
          <w:p w14:paraId="413737D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456</w:t>
            </w:r>
          </w:p>
        </w:tc>
        <w:tc>
          <w:tcPr>
            <w:tcW w:w="907" w:type="dxa"/>
            <w:tcBorders>
              <w:top w:val="single" w:sz="6" w:space="0" w:color="auto"/>
              <w:bottom w:val="single" w:sz="6" w:space="0" w:color="auto"/>
            </w:tcBorders>
          </w:tcPr>
          <w:p w14:paraId="7E650498" w14:textId="77777777" w:rsidR="00891B7B" w:rsidRDefault="00D364A3">
            <w:pPr>
              <w:cnfStyle w:val="000000000000" w:firstRow="0" w:lastRow="0" w:firstColumn="0" w:lastColumn="0" w:oddVBand="0" w:evenVBand="0" w:oddHBand="0" w:evenHBand="0" w:firstRowFirstColumn="0" w:firstRowLastColumn="0" w:lastRowFirstColumn="0" w:lastRowLastColumn="0"/>
            </w:pPr>
            <w:r>
              <w:rPr>
                <w:b/>
              </w:rPr>
              <w:t>9 052</w:t>
            </w:r>
          </w:p>
        </w:tc>
      </w:tr>
      <w:tr w:rsidR="00891B7B" w14:paraId="0B31B231"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3AE12C6" w14:textId="5A73813A" w:rsidR="00891B7B" w:rsidRDefault="0012492F">
            <w:r>
              <w:rPr>
                <w:b/>
              </w:rPr>
              <w:t xml:space="preserve">Comprehensive result – </w:t>
            </w:r>
            <w:r w:rsidR="005C1A1D">
              <w:rPr>
                <w:b/>
              </w:rPr>
              <w:t xml:space="preserve">Total </w:t>
            </w:r>
            <w:r>
              <w:rPr>
                <w:b/>
              </w:rPr>
              <w:t>change in net worth</w:t>
            </w:r>
          </w:p>
        </w:tc>
        <w:tc>
          <w:tcPr>
            <w:tcW w:w="907" w:type="dxa"/>
            <w:tcBorders>
              <w:top w:val="single" w:sz="6" w:space="0" w:color="auto"/>
              <w:bottom w:val="single" w:sz="12" w:space="0" w:color="auto"/>
            </w:tcBorders>
          </w:tcPr>
          <w:p w14:paraId="181300B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5 487</w:t>
            </w:r>
          </w:p>
        </w:tc>
        <w:tc>
          <w:tcPr>
            <w:tcW w:w="907" w:type="dxa"/>
            <w:tcBorders>
              <w:top w:val="single" w:sz="6" w:space="0" w:color="auto"/>
              <w:bottom w:val="single" w:sz="12" w:space="0" w:color="auto"/>
            </w:tcBorders>
          </w:tcPr>
          <w:p w14:paraId="2C0F043C"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(472)</w:t>
            </w:r>
          </w:p>
        </w:tc>
        <w:tc>
          <w:tcPr>
            <w:tcW w:w="907" w:type="dxa"/>
            <w:tcBorders>
              <w:top w:val="single" w:sz="6" w:space="0" w:color="auto"/>
              <w:bottom w:val="single" w:sz="12" w:space="0" w:color="auto"/>
            </w:tcBorders>
          </w:tcPr>
          <w:p w14:paraId="57223B8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(5 807)</w:t>
            </w:r>
          </w:p>
        </w:tc>
        <w:tc>
          <w:tcPr>
            <w:tcW w:w="907" w:type="dxa"/>
            <w:tcBorders>
              <w:top w:val="single" w:sz="6" w:space="0" w:color="auto"/>
              <w:bottom w:val="single" w:sz="12" w:space="0" w:color="auto"/>
            </w:tcBorders>
          </w:tcPr>
          <w:p w14:paraId="575279B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2 782</w:t>
            </w:r>
          </w:p>
        </w:tc>
        <w:tc>
          <w:tcPr>
            <w:tcW w:w="907" w:type="dxa"/>
            <w:tcBorders>
              <w:top w:val="single" w:sz="6" w:space="0" w:color="auto"/>
              <w:bottom w:val="single" w:sz="12" w:space="0" w:color="auto"/>
            </w:tcBorders>
          </w:tcPr>
          <w:p w14:paraId="1213585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6 </w:t>
            </w:r>
            <w:r w:rsidR="00D364A3">
              <w:rPr>
                <w:b/>
              </w:rPr>
              <w:t>573</w:t>
            </w:r>
          </w:p>
        </w:tc>
      </w:tr>
      <w:tr w:rsidR="00891B7B" w14:paraId="29284960"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C8DC371" w14:textId="77777777" w:rsidR="00891B7B" w:rsidRDefault="0012492F" w:rsidP="005C1A1D">
            <w:pPr>
              <w:spacing w:before="120"/>
            </w:pPr>
            <w:r>
              <w:rPr>
                <w:b/>
              </w:rPr>
              <w:t>KEY FISCAL AGGREGATES</w:t>
            </w:r>
          </w:p>
        </w:tc>
        <w:tc>
          <w:tcPr>
            <w:tcW w:w="907" w:type="dxa"/>
            <w:tcBorders>
              <w:top w:val="single" w:sz="6" w:space="0" w:color="auto"/>
            </w:tcBorders>
          </w:tcPr>
          <w:p w14:paraId="358F7E06" w14:textId="77777777" w:rsidR="00891B7B" w:rsidRDefault="00891B7B" w:rsidP="005C1A1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CE279F4" w14:textId="77777777" w:rsidR="00891B7B" w:rsidRDefault="00891B7B" w:rsidP="005C1A1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6D744F" w14:textId="77777777" w:rsidR="00891B7B" w:rsidRDefault="00891B7B" w:rsidP="005C1A1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D13DF67" w14:textId="77777777" w:rsidR="00891B7B" w:rsidRDefault="00891B7B" w:rsidP="005C1A1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E6E510E" w14:textId="77777777" w:rsidR="00891B7B" w:rsidRDefault="00891B7B" w:rsidP="005C1A1D">
            <w:pPr>
              <w:spacing w:before="120"/>
              <w:cnfStyle w:val="000000000000" w:firstRow="0" w:lastRow="0" w:firstColumn="0" w:lastColumn="0" w:oddVBand="0" w:evenVBand="0" w:oddHBand="0" w:evenHBand="0" w:firstRowFirstColumn="0" w:firstRowLastColumn="0" w:lastRowFirstColumn="0" w:lastRowLastColumn="0"/>
            </w:pPr>
          </w:p>
        </w:tc>
      </w:tr>
      <w:tr w:rsidR="00891B7B" w14:paraId="4B7E9716" w14:textId="77777777">
        <w:tc>
          <w:tcPr>
            <w:cnfStyle w:val="001000000000" w:firstRow="0" w:lastRow="0" w:firstColumn="1" w:lastColumn="0" w:oddVBand="0" w:evenVBand="0" w:oddHBand="0" w:evenHBand="0" w:firstRowFirstColumn="0" w:firstRowLastColumn="0" w:lastRowFirstColumn="0" w:lastRowLastColumn="0"/>
            <w:tcW w:w="5103" w:type="dxa"/>
          </w:tcPr>
          <w:p w14:paraId="09939FB3" w14:textId="77777777" w:rsidR="00891B7B" w:rsidRDefault="0012492F">
            <w:r>
              <w:rPr>
                <w:b/>
              </w:rPr>
              <w:t>Net operating balance</w:t>
            </w:r>
          </w:p>
        </w:tc>
        <w:tc>
          <w:tcPr>
            <w:tcW w:w="907" w:type="dxa"/>
          </w:tcPr>
          <w:p w14:paraId="7F6255D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(5 924)</w:t>
            </w:r>
          </w:p>
        </w:tc>
        <w:tc>
          <w:tcPr>
            <w:tcW w:w="907" w:type="dxa"/>
          </w:tcPr>
          <w:p w14:paraId="7A84F63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(2 485)</w:t>
            </w:r>
          </w:p>
        </w:tc>
        <w:tc>
          <w:tcPr>
            <w:tcW w:w="907" w:type="dxa"/>
          </w:tcPr>
          <w:p w14:paraId="59E5C03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(1 697)</w:t>
            </w:r>
          </w:p>
        </w:tc>
        <w:tc>
          <w:tcPr>
            <w:tcW w:w="907" w:type="dxa"/>
          </w:tcPr>
          <w:p w14:paraId="5E0B048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2 090</w:t>
            </w:r>
          </w:p>
        </w:tc>
        <w:tc>
          <w:tcPr>
            <w:tcW w:w="907" w:type="dxa"/>
          </w:tcPr>
          <w:p w14:paraId="67B951A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 </w:t>
            </w:r>
            <w:r w:rsidR="00D364A3">
              <w:rPr>
                <w:b/>
              </w:rPr>
              <w:t>132</w:t>
            </w:r>
            <w:r>
              <w:rPr>
                <w:b/>
              </w:rPr>
              <w:t>)</w:t>
            </w:r>
          </w:p>
        </w:tc>
      </w:tr>
      <w:tr w:rsidR="00891B7B" w14:paraId="0658F9A3"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27706E6" w14:textId="77777777" w:rsidR="00891B7B" w:rsidRDefault="0012492F">
            <w:r>
              <w:t>Less: Net acquisition of non</w:t>
            </w:r>
            <w:r>
              <w:noBreakHyphen/>
              <w:t>financial assets from transactions</w:t>
            </w:r>
          </w:p>
        </w:tc>
        <w:tc>
          <w:tcPr>
            <w:tcW w:w="907" w:type="dxa"/>
            <w:tcBorders>
              <w:bottom w:val="single" w:sz="6" w:space="0" w:color="auto"/>
            </w:tcBorders>
          </w:tcPr>
          <w:p w14:paraId="3B509293" w14:textId="77777777" w:rsidR="00891B7B" w:rsidRDefault="0012492F">
            <w:pPr>
              <w:cnfStyle w:val="000000000000" w:firstRow="0" w:lastRow="0" w:firstColumn="0" w:lastColumn="0" w:oddVBand="0" w:evenVBand="0" w:oddHBand="0" w:evenHBand="0" w:firstRowFirstColumn="0" w:firstRowLastColumn="0" w:lastRowFirstColumn="0" w:lastRowLastColumn="0"/>
            </w:pPr>
            <w:r>
              <w:t>2 746</w:t>
            </w:r>
          </w:p>
        </w:tc>
        <w:tc>
          <w:tcPr>
            <w:tcW w:w="907" w:type="dxa"/>
            <w:tcBorders>
              <w:bottom w:val="single" w:sz="6" w:space="0" w:color="auto"/>
            </w:tcBorders>
          </w:tcPr>
          <w:p w14:paraId="1D13F642" w14:textId="77777777" w:rsidR="00891B7B" w:rsidRDefault="0012492F">
            <w:pPr>
              <w:cnfStyle w:val="000000000000" w:firstRow="0" w:lastRow="0" w:firstColumn="0" w:lastColumn="0" w:oddVBand="0" w:evenVBand="0" w:oddHBand="0" w:evenHBand="0" w:firstRowFirstColumn="0" w:firstRowLastColumn="0" w:lastRowFirstColumn="0" w:lastRowLastColumn="0"/>
            </w:pPr>
            <w:r>
              <w:t>3 797</w:t>
            </w:r>
          </w:p>
        </w:tc>
        <w:tc>
          <w:tcPr>
            <w:tcW w:w="907" w:type="dxa"/>
            <w:tcBorders>
              <w:bottom w:val="single" w:sz="6" w:space="0" w:color="auto"/>
            </w:tcBorders>
          </w:tcPr>
          <w:p w14:paraId="21DB0830" w14:textId="77777777" w:rsidR="00891B7B" w:rsidRDefault="0012492F">
            <w:pPr>
              <w:cnfStyle w:val="000000000000" w:firstRow="0" w:lastRow="0" w:firstColumn="0" w:lastColumn="0" w:oddVBand="0" w:evenVBand="0" w:oddHBand="0" w:evenHBand="0" w:firstRowFirstColumn="0" w:firstRowLastColumn="0" w:lastRowFirstColumn="0" w:lastRowLastColumn="0"/>
            </w:pPr>
            <w:r>
              <w:t>4 213</w:t>
            </w:r>
          </w:p>
        </w:tc>
        <w:tc>
          <w:tcPr>
            <w:tcW w:w="907" w:type="dxa"/>
            <w:tcBorders>
              <w:bottom w:val="single" w:sz="6" w:space="0" w:color="auto"/>
            </w:tcBorders>
          </w:tcPr>
          <w:p w14:paraId="6AD5D47B" w14:textId="77777777" w:rsidR="00891B7B" w:rsidRDefault="0012492F">
            <w:pPr>
              <w:cnfStyle w:val="000000000000" w:firstRow="0" w:lastRow="0" w:firstColumn="0" w:lastColumn="0" w:oddVBand="0" w:evenVBand="0" w:oddHBand="0" w:evenHBand="0" w:firstRowFirstColumn="0" w:firstRowLastColumn="0" w:lastRowFirstColumn="0" w:lastRowLastColumn="0"/>
            </w:pPr>
            <w:r>
              <w:t>2 004</w:t>
            </w:r>
          </w:p>
        </w:tc>
        <w:tc>
          <w:tcPr>
            <w:tcW w:w="907" w:type="dxa"/>
            <w:tcBorders>
              <w:bottom w:val="single" w:sz="6" w:space="0" w:color="auto"/>
            </w:tcBorders>
          </w:tcPr>
          <w:p w14:paraId="2845519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2 </w:t>
            </w:r>
            <w:r w:rsidR="00D364A3">
              <w:t>861</w:t>
            </w:r>
          </w:p>
        </w:tc>
      </w:tr>
      <w:tr w:rsidR="00891B7B" w14:paraId="5283ABF3"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E6D9086" w14:textId="77777777" w:rsidR="00891B7B" w:rsidRDefault="0012492F">
            <w:r>
              <w:rPr>
                <w:b/>
              </w:rPr>
              <w:t>Net lending/(borrowing)</w:t>
            </w:r>
          </w:p>
        </w:tc>
        <w:tc>
          <w:tcPr>
            <w:tcW w:w="907" w:type="dxa"/>
            <w:tcBorders>
              <w:top w:val="single" w:sz="6" w:space="0" w:color="auto"/>
              <w:bottom w:val="single" w:sz="12" w:space="0" w:color="auto"/>
            </w:tcBorders>
          </w:tcPr>
          <w:p w14:paraId="6C4E21E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(8 670)</w:t>
            </w:r>
          </w:p>
        </w:tc>
        <w:tc>
          <w:tcPr>
            <w:tcW w:w="907" w:type="dxa"/>
            <w:tcBorders>
              <w:top w:val="single" w:sz="6" w:space="0" w:color="auto"/>
              <w:bottom w:val="single" w:sz="12" w:space="0" w:color="auto"/>
            </w:tcBorders>
          </w:tcPr>
          <w:p w14:paraId="0C77376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(6 282)</w:t>
            </w:r>
          </w:p>
        </w:tc>
        <w:tc>
          <w:tcPr>
            <w:tcW w:w="907" w:type="dxa"/>
            <w:tcBorders>
              <w:top w:val="single" w:sz="6" w:space="0" w:color="auto"/>
              <w:bottom w:val="single" w:sz="12" w:space="0" w:color="auto"/>
            </w:tcBorders>
          </w:tcPr>
          <w:p w14:paraId="5494D21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(5 911)</w:t>
            </w:r>
          </w:p>
        </w:tc>
        <w:tc>
          <w:tcPr>
            <w:tcW w:w="907" w:type="dxa"/>
            <w:tcBorders>
              <w:top w:val="single" w:sz="6" w:space="0" w:color="auto"/>
              <w:bottom w:val="single" w:sz="12" w:space="0" w:color="auto"/>
            </w:tcBorders>
          </w:tcPr>
          <w:p w14:paraId="6C4BAEB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87</w:t>
            </w:r>
          </w:p>
        </w:tc>
        <w:tc>
          <w:tcPr>
            <w:tcW w:w="907" w:type="dxa"/>
            <w:tcBorders>
              <w:top w:val="single" w:sz="6" w:space="0" w:color="auto"/>
              <w:bottom w:val="single" w:sz="12" w:space="0" w:color="auto"/>
            </w:tcBorders>
          </w:tcPr>
          <w:p w14:paraId="2E7B7D5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w:t>
            </w:r>
            <w:r w:rsidR="00D364A3">
              <w:rPr>
                <w:b/>
              </w:rPr>
              <w:t>4 993</w:t>
            </w:r>
            <w:r>
              <w:rPr>
                <w:b/>
              </w:rPr>
              <w:t>)</w:t>
            </w:r>
          </w:p>
        </w:tc>
      </w:tr>
    </w:tbl>
    <w:p w14:paraId="281E1809" w14:textId="3858899D" w:rsidR="00A20CD2" w:rsidRDefault="00A20CD2" w:rsidP="00097095">
      <w:pPr>
        <w:pStyle w:val="Note"/>
      </w:pPr>
    </w:p>
    <w:p w14:paraId="258CE0FF" w14:textId="6F4FE25A" w:rsidR="00A20CD2" w:rsidRDefault="00A20CD2" w:rsidP="00097095">
      <w:pPr>
        <w:pStyle w:val="TableHeading"/>
      </w:pPr>
      <w:r>
        <w:t>Table A.2:</w:t>
      </w:r>
      <w:r>
        <w:tab/>
        <w:t xml:space="preserve">Balance sheet as at the end of the past five quarters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Quarter_by_Quarter.xlsx|Table:BS_quarter_by_quarter"/>
      </w:tblPr>
      <w:tblGrid>
        <w:gridCol w:w="5103"/>
        <w:gridCol w:w="907"/>
        <w:gridCol w:w="907"/>
        <w:gridCol w:w="907"/>
        <w:gridCol w:w="907"/>
        <w:gridCol w:w="907"/>
      </w:tblGrid>
      <w:tr w:rsidR="00891B7B" w14:paraId="3A8E8D61"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068581B" w14:textId="77777777" w:rsidR="00891B7B" w:rsidRDefault="00891B7B">
            <w:pPr>
              <w:keepNext/>
            </w:pPr>
          </w:p>
        </w:tc>
        <w:tc>
          <w:tcPr>
            <w:tcW w:w="907" w:type="dxa"/>
          </w:tcPr>
          <w:p w14:paraId="5E08BA94"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2022</w:t>
            </w:r>
            <w:r>
              <w:noBreakHyphen/>
              <w:t>23</w:t>
            </w:r>
          </w:p>
        </w:tc>
        <w:tc>
          <w:tcPr>
            <w:tcW w:w="3628" w:type="dxa"/>
            <w:gridSpan w:val="4"/>
          </w:tcPr>
          <w:p w14:paraId="0FEAB781" w14:textId="77777777" w:rsidR="00891B7B" w:rsidRDefault="0012492F">
            <w:pPr>
              <w:keepNext/>
              <w:jc w:val="center"/>
              <w:cnfStyle w:val="100000000000" w:firstRow="1" w:lastRow="0" w:firstColumn="0" w:lastColumn="0" w:oddVBand="0" w:evenVBand="0" w:oddHBand="0" w:evenHBand="0" w:firstRowFirstColumn="0" w:firstRowLastColumn="0" w:lastRowFirstColumn="0" w:lastRowLastColumn="0"/>
            </w:pPr>
            <w:r>
              <w:t>2023</w:t>
            </w:r>
            <w:r>
              <w:noBreakHyphen/>
              <w:t>24</w:t>
            </w:r>
          </w:p>
        </w:tc>
      </w:tr>
      <w:tr w:rsidR="00891B7B" w14:paraId="0D7BB077"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9D2A0F4" w14:textId="77777777" w:rsidR="00891B7B" w:rsidRDefault="00891B7B">
            <w:pPr>
              <w:keepNext/>
            </w:pPr>
          </w:p>
        </w:tc>
        <w:tc>
          <w:tcPr>
            <w:tcW w:w="907" w:type="dxa"/>
          </w:tcPr>
          <w:p w14:paraId="70755487"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6038BF78"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7C164551"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7D6E35C0"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0810F460" w14:textId="77777777" w:rsidR="00891B7B" w:rsidRDefault="0012492F">
            <w:pPr>
              <w:keepNext/>
              <w:cnfStyle w:val="100000000000" w:firstRow="1" w:lastRow="0" w:firstColumn="0" w:lastColumn="0" w:oddVBand="0" w:evenVBand="0" w:oddHBand="0" w:evenHBand="0" w:firstRowFirstColumn="0" w:firstRowLastColumn="0" w:lastRowFirstColumn="0" w:lastRowLastColumn="0"/>
            </w:pPr>
            <w:r>
              <w:t>Jun</w:t>
            </w:r>
          </w:p>
        </w:tc>
      </w:tr>
      <w:tr w:rsidR="00891B7B" w14:paraId="068312F1" w14:textId="77777777">
        <w:tc>
          <w:tcPr>
            <w:cnfStyle w:val="001000000000" w:firstRow="0" w:lastRow="0" w:firstColumn="1" w:lastColumn="0" w:oddVBand="0" w:evenVBand="0" w:oddHBand="0" w:evenHBand="0" w:firstRowFirstColumn="0" w:firstRowLastColumn="0" w:lastRowFirstColumn="0" w:lastRowLastColumn="0"/>
            <w:tcW w:w="5103" w:type="dxa"/>
          </w:tcPr>
          <w:p w14:paraId="5D2D7170" w14:textId="77777777" w:rsidR="00891B7B" w:rsidRDefault="0012492F">
            <w:r>
              <w:rPr>
                <w:b/>
              </w:rPr>
              <w:t>Assets</w:t>
            </w:r>
          </w:p>
        </w:tc>
        <w:tc>
          <w:tcPr>
            <w:tcW w:w="907" w:type="dxa"/>
          </w:tcPr>
          <w:p w14:paraId="3365B5F9"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002D49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7A29B7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43312A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66046A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E8648CF" w14:textId="77777777">
        <w:tc>
          <w:tcPr>
            <w:cnfStyle w:val="001000000000" w:firstRow="0" w:lastRow="0" w:firstColumn="1" w:lastColumn="0" w:oddVBand="0" w:evenVBand="0" w:oddHBand="0" w:evenHBand="0" w:firstRowFirstColumn="0" w:firstRowLastColumn="0" w:lastRowFirstColumn="0" w:lastRowLastColumn="0"/>
            <w:tcW w:w="5103" w:type="dxa"/>
          </w:tcPr>
          <w:p w14:paraId="6D7A69B6" w14:textId="77777777" w:rsidR="00891B7B" w:rsidRDefault="0012492F">
            <w:r>
              <w:rPr>
                <w:b/>
              </w:rPr>
              <w:t>Financial assets</w:t>
            </w:r>
          </w:p>
        </w:tc>
        <w:tc>
          <w:tcPr>
            <w:tcW w:w="907" w:type="dxa"/>
          </w:tcPr>
          <w:p w14:paraId="0C3653D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B3C431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1E6A238"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37EA288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D2138A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07FC53F9" w14:textId="77777777">
        <w:tc>
          <w:tcPr>
            <w:cnfStyle w:val="001000000000" w:firstRow="0" w:lastRow="0" w:firstColumn="1" w:lastColumn="0" w:oddVBand="0" w:evenVBand="0" w:oddHBand="0" w:evenHBand="0" w:firstRowFirstColumn="0" w:firstRowLastColumn="0" w:lastRowFirstColumn="0" w:lastRowLastColumn="0"/>
            <w:tcW w:w="5103" w:type="dxa"/>
          </w:tcPr>
          <w:p w14:paraId="30A4229D" w14:textId="77777777" w:rsidR="00891B7B" w:rsidRDefault="0012492F">
            <w:r>
              <w:t>Cash and deposits</w:t>
            </w:r>
          </w:p>
        </w:tc>
        <w:tc>
          <w:tcPr>
            <w:tcW w:w="907" w:type="dxa"/>
          </w:tcPr>
          <w:p w14:paraId="23D0ACCA" w14:textId="77777777" w:rsidR="00891B7B" w:rsidRDefault="0012492F">
            <w:pPr>
              <w:cnfStyle w:val="000000000000" w:firstRow="0" w:lastRow="0" w:firstColumn="0" w:lastColumn="0" w:oddVBand="0" w:evenVBand="0" w:oddHBand="0" w:evenHBand="0" w:firstRowFirstColumn="0" w:firstRowLastColumn="0" w:lastRowFirstColumn="0" w:lastRowLastColumn="0"/>
            </w:pPr>
            <w:r>
              <w:t>19 698</w:t>
            </w:r>
          </w:p>
        </w:tc>
        <w:tc>
          <w:tcPr>
            <w:tcW w:w="907" w:type="dxa"/>
          </w:tcPr>
          <w:p w14:paraId="17818D5D" w14:textId="77777777" w:rsidR="00891B7B" w:rsidRDefault="0012492F">
            <w:pPr>
              <w:cnfStyle w:val="000000000000" w:firstRow="0" w:lastRow="0" w:firstColumn="0" w:lastColumn="0" w:oddVBand="0" w:evenVBand="0" w:oddHBand="0" w:evenHBand="0" w:firstRowFirstColumn="0" w:firstRowLastColumn="0" w:lastRowFirstColumn="0" w:lastRowLastColumn="0"/>
            </w:pPr>
            <w:r>
              <w:t>16 332</w:t>
            </w:r>
          </w:p>
        </w:tc>
        <w:tc>
          <w:tcPr>
            <w:tcW w:w="907" w:type="dxa"/>
          </w:tcPr>
          <w:p w14:paraId="6018E34D" w14:textId="77777777" w:rsidR="00891B7B" w:rsidRDefault="0012492F">
            <w:pPr>
              <w:cnfStyle w:val="000000000000" w:firstRow="0" w:lastRow="0" w:firstColumn="0" w:lastColumn="0" w:oddVBand="0" w:evenVBand="0" w:oddHBand="0" w:evenHBand="0" w:firstRowFirstColumn="0" w:firstRowLastColumn="0" w:lastRowFirstColumn="0" w:lastRowLastColumn="0"/>
            </w:pPr>
            <w:r>
              <w:t>12 913</w:t>
            </w:r>
          </w:p>
        </w:tc>
        <w:tc>
          <w:tcPr>
            <w:tcW w:w="907" w:type="dxa"/>
          </w:tcPr>
          <w:p w14:paraId="35D4FBDB" w14:textId="77777777" w:rsidR="00891B7B" w:rsidRDefault="0012492F">
            <w:pPr>
              <w:cnfStyle w:val="000000000000" w:firstRow="0" w:lastRow="0" w:firstColumn="0" w:lastColumn="0" w:oddVBand="0" w:evenVBand="0" w:oddHBand="0" w:evenHBand="0" w:firstRowFirstColumn="0" w:firstRowLastColumn="0" w:lastRowFirstColumn="0" w:lastRowLastColumn="0"/>
            </w:pPr>
            <w:r>
              <w:t>13 567</w:t>
            </w:r>
          </w:p>
        </w:tc>
        <w:tc>
          <w:tcPr>
            <w:tcW w:w="907" w:type="dxa"/>
          </w:tcPr>
          <w:p w14:paraId="46CED634" w14:textId="77777777" w:rsidR="00891B7B" w:rsidRDefault="0012492F">
            <w:pPr>
              <w:cnfStyle w:val="000000000000" w:firstRow="0" w:lastRow="0" w:firstColumn="0" w:lastColumn="0" w:oddVBand="0" w:evenVBand="0" w:oddHBand="0" w:evenHBand="0" w:firstRowFirstColumn="0" w:firstRowLastColumn="0" w:lastRowFirstColumn="0" w:lastRowLastColumn="0"/>
            </w:pPr>
            <w:r>
              <w:t>14 306</w:t>
            </w:r>
          </w:p>
        </w:tc>
      </w:tr>
      <w:tr w:rsidR="00891B7B" w14:paraId="718BE9E4" w14:textId="77777777">
        <w:tc>
          <w:tcPr>
            <w:cnfStyle w:val="001000000000" w:firstRow="0" w:lastRow="0" w:firstColumn="1" w:lastColumn="0" w:oddVBand="0" w:evenVBand="0" w:oddHBand="0" w:evenHBand="0" w:firstRowFirstColumn="0" w:firstRowLastColumn="0" w:lastRowFirstColumn="0" w:lastRowLastColumn="0"/>
            <w:tcW w:w="5103" w:type="dxa"/>
          </w:tcPr>
          <w:p w14:paraId="762E2B14" w14:textId="77777777" w:rsidR="00891B7B" w:rsidRDefault="0012492F">
            <w:r>
              <w:t>Advances paid</w:t>
            </w:r>
          </w:p>
        </w:tc>
        <w:tc>
          <w:tcPr>
            <w:tcW w:w="907" w:type="dxa"/>
          </w:tcPr>
          <w:p w14:paraId="6437A43C" w14:textId="77777777" w:rsidR="00891B7B" w:rsidRDefault="0012492F">
            <w:pPr>
              <w:cnfStyle w:val="000000000000" w:firstRow="0" w:lastRow="0" w:firstColumn="0" w:lastColumn="0" w:oddVBand="0" w:evenVBand="0" w:oddHBand="0" w:evenHBand="0" w:firstRowFirstColumn="0" w:firstRowLastColumn="0" w:lastRowFirstColumn="0" w:lastRowLastColumn="0"/>
            </w:pPr>
            <w:r>
              <w:t>5 308</w:t>
            </w:r>
          </w:p>
        </w:tc>
        <w:tc>
          <w:tcPr>
            <w:tcW w:w="907" w:type="dxa"/>
          </w:tcPr>
          <w:p w14:paraId="45A4894F" w14:textId="77777777" w:rsidR="00891B7B" w:rsidRDefault="0012492F">
            <w:pPr>
              <w:cnfStyle w:val="000000000000" w:firstRow="0" w:lastRow="0" w:firstColumn="0" w:lastColumn="0" w:oddVBand="0" w:evenVBand="0" w:oddHBand="0" w:evenHBand="0" w:firstRowFirstColumn="0" w:firstRowLastColumn="0" w:lastRowFirstColumn="0" w:lastRowLastColumn="0"/>
            </w:pPr>
            <w:r>
              <w:t>5 480</w:t>
            </w:r>
          </w:p>
        </w:tc>
        <w:tc>
          <w:tcPr>
            <w:tcW w:w="907" w:type="dxa"/>
          </w:tcPr>
          <w:p w14:paraId="54346AAC" w14:textId="77777777" w:rsidR="00891B7B" w:rsidRDefault="0012492F">
            <w:pPr>
              <w:cnfStyle w:val="000000000000" w:firstRow="0" w:lastRow="0" w:firstColumn="0" w:lastColumn="0" w:oddVBand="0" w:evenVBand="0" w:oddHBand="0" w:evenHBand="0" w:firstRowFirstColumn="0" w:firstRowLastColumn="0" w:lastRowFirstColumn="0" w:lastRowLastColumn="0"/>
            </w:pPr>
            <w:r>
              <w:t>5 961</w:t>
            </w:r>
          </w:p>
        </w:tc>
        <w:tc>
          <w:tcPr>
            <w:tcW w:w="907" w:type="dxa"/>
          </w:tcPr>
          <w:p w14:paraId="79ED338E" w14:textId="77777777" w:rsidR="00891B7B" w:rsidRDefault="0012492F">
            <w:pPr>
              <w:cnfStyle w:val="000000000000" w:firstRow="0" w:lastRow="0" w:firstColumn="0" w:lastColumn="0" w:oddVBand="0" w:evenVBand="0" w:oddHBand="0" w:evenHBand="0" w:firstRowFirstColumn="0" w:firstRowLastColumn="0" w:lastRowFirstColumn="0" w:lastRowLastColumn="0"/>
            </w:pPr>
            <w:r>
              <w:t>6 127</w:t>
            </w:r>
          </w:p>
        </w:tc>
        <w:tc>
          <w:tcPr>
            <w:tcW w:w="907" w:type="dxa"/>
          </w:tcPr>
          <w:p w14:paraId="1BDFBE15" w14:textId="77777777" w:rsidR="00891B7B" w:rsidRDefault="0012492F">
            <w:pPr>
              <w:cnfStyle w:val="000000000000" w:firstRow="0" w:lastRow="0" w:firstColumn="0" w:lastColumn="0" w:oddVBand="0" w:evenVBand="0" w:oddHBand="0" w:evenHBand="0" w:firstRowFirstColumn="0" w:firstRowLastColumn="0" w:lastRowFirstColumn="0" w:lastRowLastColumn="0"/>
            </w:pPr>
            <w:r>
              <w:t>6 421</w:t>
            </w:r>
          </w:p>
        </w:tc>
      </w:tr>
      <w:tr w:rsidR="00891B7B" w14:paraId="7E609A6F" w14:textId="77777777">
        <w:tc>
          <w:tcPr>
            <w:cnfStyle w:val="001000000000" w:firstRow="0" w:lastRow="0" w:firstColumn="1" w:lastColumn="0" w:oddVBand="0" w:evenVBand="0" w:oddHBand="0" w:evenHBand="0" w:firstRowFirstColumn="0" w:firstRowLastColumn="0" w:lastRowFirstColumn="0" w:lastRowLastColumn="0"/>
            <w:tcW w:w="5103" w:type="dxa"/>
          </w:tcPr>
          <w:p w14:paraId="1F98CDDC" w14:textId="77777777" w:rsidR="00891B7B" w:rsidRDefault="0012492F">
            <w:r>
              <w:t>Receivables and contract assets</w:t>
            </w:r>
          </w:p>
        </w:tc>
        <w:tc>
          <w:tcPr>
            <w:tcW w:w="907" w:type="dxa"/>
          </w:tcPr>
          <w:p w14:paraId="441E387A" w14:textId="77777777" w:rsidR="00891B7B" w:rsidRDefault="0012492F">
            <w:pPr>
              <w:cnfStyle w:val="000000000000" w:firstRow="0" w:lastRow="0" w:firstColumn="0" w:lastColumn="0" w:oddVBand="0" w:evenVBand="0" w:oddHBand="0" w:evenHBand="0" w:firstRowFirstColumn="0" w:firstRowLastColumn="0" w:lastRowFirstColumn="0" w:lastRowLastColumn="0"/>
            </w:pPr>
            <w:r>
              <w:t>9 046</w:t>
            </w:r>
          </w:p>
        </w:tc>
        <w:tc>
          <w:tcPr>
            <w:tcW w:w="907" w:type="dxa"/>
          </w:tcPr>
          <w:p w14:paraId="56698C11" w14:textId="77777777" w:rsidR="00891B7B" w:rsidRDefault="0012492F">
            <w:pPr>
              <w:cnfStyle w:val="000000000000" w:firstRow="0" w:lastRow="0" w:firstColumn="0" w:lastColumn="0" w:oddVBand="0" w:evenVBand="0" w:oddHBand="0" w:evenHBand="0" w:firstRowFirstColumn="0" w:firstRowLastColumn="0" w:lastRowFirstColumn="0" w:lastRowLastColumn="0"/>
            </w:pPr>
            <w:r>
              <w:t>8 745</w:t>
            </w:r>
          </w:p>
        </w:tc>
        <w:tc>
          <w:tcPr>
            <w:tcW w:w="907" w:type="dxa"/>
          </w:tcPr>
          <w:p w14:paraId="2A2F49A9" w14:textId="77777777" w:rsidR="00891B7B" w:rsidRDefault="0012492F">
            <w:pPr>
              <w:cnfStyle w:val="000000000000" w:firstRow="0" w:lastRow="0" w:firstColumn="0" w:lastColumn="0" w:oddVBand="0" w:evenVBand="0" w:oddHBand="0" w:evenHBand="0" w:firstRowFirstColumn="0" w:firstRowLastColumn="0" w:lastRowFirstColumn="0" w:lastRowLastColumn="0"/>
            </w:pPr>
            <w:r>
              <w:t>7 701</w:t>
            </w:r>
          </w:p>
        </w:tc>
        <w:tc>
          <w:tcPr>
            <w:tcW w:w="907" w:type="dxa"/>
          </w:tcPr>
          <w:p w14:paraId="732997EE" w14:textId="77777777" w:rsidR="00891B7B" w:rsidRDefault="0012492F">
            <w:pPr>
              <w:cnfStyle w:val="000000000000" w:firstRow="0" w:lastRow="0" w:firstColumn="0" w:lastColumn="0" w:oddVBand="0" w:evenVBand="0" w:oddHBand="0" w:evenHBand="0" w:firstRowFirstColumn="0" w:firstRowLastColumn="0" w:lastRowFirstColumn="0" w:lastRowLastColumn="0"/>
            </w:pPr>
            <w:r>
              <w:t>12 428</w:t>
            </w:r>
          </w:p>
        </w:tc>
        <w:tc>
          <w:tcPr>
            <w:tcW w:w="907" w:type="dxa"/>
          </w:tcPr>
          <w:p w14:paraId="1DB686DD" w14:textId="77777777" w:rsidR="00891B7B" w:rsidRDefault="0012492F">
            <w:pPr>
              <w:cnfStyle w:val="000000000000" w:firstRow="0" w:lastRow="0" w:firstColumn="0" w:lastColumn="0" w:oddVBand="0" w:evenVBand="0" w:oddHBand="0" w:evenHBand="0" w:firstRowFirstColumn="0" w:firstRowLastColumn="0" w:lastRowFirstColumn="0" w:lastRowLastColumn="0"/>
            </w:pPr>
            <w:r>
              <w:t>10 163</w:t>
            </w:r>
          </w:p>
        </w:tc>
      </w:tr>
      <w:tr w:rsidR="00891B7B" w14:paraId="0E60D3D8" w14:textId="77777777">
        <w:tc>
          <w:tcPr>
            <w:cnfStyle w:val="001000000000" w:firstRow="0" w:lastRow="0" w:firstColumn="1" w:lastColumn="0" w:oddVBand="0" w:evenVBand="0" w:oddHBand="0" w:evenHBand="0" w:firstRowFirstColumn="0" w:firstRowLastColumn="0" w:lastRowFirstColumn="0" w:lastRowLastColumn="0"/>
            <w:tcW w:w="5103" w:type="dxa"/>
          </w:tcPr>
          <w:p w14:paraId="5B117F78" w14:textId="77777777" w:rsidR="00891B7B" w:rsidRDefault="0012492F">
            <w:r>
              <w:t>Investments, loans and placements</w:t>
            </w:r>
          </w:p>
        </w:tc>
        <w:tc>
          <w:tcPr>
            <w:tcW w:w="907" w:type="dxa"/>
          </w:tcPr>
          <w:p w14:paraId="49541534" w14:textId="77777777" w:rsidR="00891B7B" w:rsidRDefault="0012492F">
            <w:pPr>
              <w:cnfStyle w:val="000000000000" w:firstRow="0" w:lastRow="0" w:firstColumn="0" w:lastColumn="0" w:oddVBand="0" w:evenVBand="0" w:oddHBand="0" w:evenHBand="0" w:firstRowFirstColumn="0" w:firstRowLastColumn="0" w:lastRowFirstColumn="0" w:lastRowLastColumn="0"/>
            </w:pPr>
            <w:r>
              <w:t>3 853</w:t>
            </w:r>
          </w:p>
        </w:tc>
        <w:tc>
          <w:tcPr>
            <w:tcW w:w="907" w:type="dxa"/>
          </w:tcPr>
          <w:p w14:paraId="39BE5A56" w14:textId="77777777" w:rsidR="00891B7B" w:rsidRDefault="0012492F">
            <w:pPr>
              <w:cnfStyle w:val="000000000000" w:firstRow="0" w:lastRow="0" w:firstColumn="0" w:lastColumn="0" w:oddVBand="0" w:evenVBand="0" w:oddHBand="0" w:evenHBand="0" w:firstRowFirstColumn="0" w:firstRowLastColumn="0" w:lastRowFirstColumn="0" w:lastRowLastColumn="0"/>
            </w:pPr>
            <w:r>
              <w:t>12 483</w:t>
            </w:r>
          </w:p>
        </w:tc>
        <w:tc>
          <w:tcPr>
            <w:tcW w:w="907" w:type="dxa"/>
          </w:tcPr>
          <w:p w14:paraId="569C650A" w14:textId="77777777" w:rsidR="00891B7B" w:rsidRDefault="0012492F">
            <w:pPr>
              <w:cnfStyle w:val="000000000000" w:firstRow="0" w:lastRow="0" w:firstColumn="0" w:lastColumn="0" w:oddVBand="0" w:evenVBand="0" w:oddHBand="0" w:evenHBand="0" w:firstRowFirstColumn="0" w:firstRowLastColumn="0" w:lastRowFirstColumn="0" w:lastRowLastColumn="0"/>
            </w:pPr>
            <w:r>
              <w:t>13 578</w:t>
            </w:r>
          </w:p>
        </w:tc>
        <w:tc>
          <w:tcPr>
            <w:tcW w:w="907" w:type="dxa"/>
          </w:tcPr>
          <w:p w14:paraId="48DD1BA1" w14:textId="77777777" w:rsidR="00891B7B" w:rsidRDefault="0012492F">
            <w:pPr>
              <w:cnfStyle w:val="000000000000" w:firstRow="0" w:lastRow="0" w:firstColumn="0" w:lastColumn="0" w:oddVBand="0" w:evenVBand="0" w:oddHBand="0" w:evenHBand="0" w:firstRowFirstColumn="0" w:firstRowLastColumn="0" w:lastRowFirstColumn="0" w:lastRowLastColumn="0"/>
            </w:pPr>
            <w:r>
              <w:t>14 422</w:t>
            </w:r>
          </w:p>
        </w:tc>
        <w:tc>
          <w:tcPr>
            <w:tcW w:w="907" w:type="dxa"/>
          </w:tcPr>
          <w:p w14:paraId="6579D803"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14 </w:t>
            </w:r>
            <w:r w:rsidR="00D364A3">
              <w:t>866</w:t>
            </w:r>
          </w:p>
        </w:tc>
      </w:tr>
      <w:tr w:rsidR="00891B7B" w14:paraId="52D532A0" w14:textId="77777777">
        <w:tc>
          <w:tcPr>
            <w:cnfStyle w:val="001000000000" w:firstRow="0" w:lastRow="0" w:firstColumn="1" w:lastColumn="0" w:oddVBand="0" w:evenVBand="0" w:oddHBand="0" w:evenHBand="0" w:firstRowFirstColumn="0" w:firstRowLastColumn="0" w:lastRowFirstColumn="0" w:lastRowLastColumn="0"/>
            <w:tcW w:w="5103" w:type="dxa"/>
          </w:tcPr>
          <w:p w14:paraId="33ABB666" w14:textId="77777777" w:rsidR="00891B7B" w:rsidRDefault="0012492F">
            <w:r>
              <w:t>Investments accounted for using the equity method</w:t>
            </w:r>
          </w:p>
        </w:tc>
        <w:tc>
          <w:tcPr>
            <w:tcW w:w="907" w:type="dxa"/>
          </w:tcPr>
          <w:p w14:paraId="5D8131FB"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1 180</w:t>
            </w:r>
          </w:p>
        </w:tc>
        <w:tc>
          <w:tcPr>
            <w:tcW w:w="907" w:type="dxa"/>
          </w:tcPr>
          <w:p w14:paraId="40675C99" w14:textId="77777777" w:rsidR="00891B7B" w:rsidRDefault="0012492F">
            <w:pPr>
              <w:cnfStyle w:val="000000000000" w:firstRow="0" w:lastRow="0" w:firstColumn="0" w:lastColumn="0" w:oddVBand="0" w:evenVBand="0" w:oddHBand="0" w:evenHBand="0" w:firstRowFirstColumn="0" w:firstRowLastColumn="0" w:lastRowFirstColumn="0" w:lastRowLastColumn="0"/>
            </w:pPr>
            <w:r>
              <w:t>1 181</w:t>
            </w:r>
          </w:p>
        </w:tc>
        <w:tc>
          <w:tcPr>
            <w:tcW w:w="907" w:type="dxa"/>
          </w:tcPr>
          <w:p w14:paraId="5858416E" w14:textId="77777777" w:rsidR="00891B7B" w:rsidRDefault="0012492F">
            <w:pPr>
              <w:cnfStyle w:val="000000000000" w:firstRow="0" w:lastRow="0" w:firstColumn="0" w:lastColumn="0" w:oddVBand="0" w:evenVBand="0" w:oddHBand="0" w:evenHBand="0" w:firstRowFirstColumn="0" w:firstRowLastColumn="0" w:lastRowFirstColumn="0" w:lastRowLastColumn="0"/>
            </w:pPr>
            <w:r>
              <w:t>1 149</w:t>
            </w:r>
          </w:p>
        </w:tc>
        <w:tc>
          <w:tcPr>
            <w:tcW w:w="907" w:type="dxa"/>
          </w:tcPr>
          <w:p w14:paraId="4CD30FB9" w14:textId="77777777" w:rsidR="00891B7B" w:rsidRDefault="0012492F">
            <w:pPr>
              <w:cnfStyle w:val="000000000000" w:firstRow="0" w:lastRow="0" w:firstColumn="0" w:lastColumn="0" w:oddVBand="0" w:evenVBand="0" w:oddHBand="0" w:evenHBand="0" w:firstRowFirstColumn="0" w:firstRowLastColumn="0" w:lastRowFirstColumn="0" w:lastRowLastColumn="0"/>
            </w:pPr>
            <w:r>
              <w:t>1 191</w:t>
            </w:r>
          </w:p>
        </w:tc>
        <w:tc>
          <w:tcPr>
            <w:tcW w:w="907" w:type="dxa"/>
          </w:tcPr>
          <w:p w14:paraId="580F0239" w14:textId="77777777" w:rsidR="00891B7B" w:rsidRDefault="0012492F">
            <w:pPr>
              <w:cnfStyle w:val="000000000000" w:firstRow="0" w:lastRow="0" w:firstColumn="0" w:lastColumn="0" w:oddVBand="0" w:evenVBand="0" w:oddHBand="0" w:evenHBand="0" w:firstRowFirstColumn="0" w:firstRowLastColumn="0" w:lastRowFirstColumn="0" w:lastRowLastColumn="0"/>
            </w:pPr>
            <w:r>
              <w:t>1 143</w:t>
            </w:r>
          </w:p>
        </w:tc>
      </w:tr>
      <w:tr w:rsidR="00891B7B" w14:paraId="3041EA48"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8040FDF" w14:textId="77777777" w:rsidR="00891B7B" w:rsidRDefault="0012492F">
            <w:r>
              <w:t>Investments in other sector entities</w:t>
            </w:r>
          </w:p>
        </w:tc>
        <w:tc>
          <w:tcPr>
            <w:tcW w:w="907" w:type="dxa"/>
            <w:tcBorders>
              <w:bottom w:val="single" w:sz="6" w:space="0" w:color="auto"/>
            </w:tcBorders>
          </w:tcPr>
          <w:p w14:paraId="2EE1BF7F" w14:textId="77777777" w:rsidR="00891B7B" w:rsidRDefault="0012492F">
            <w:pPr>
              <w:cnfStyle w:val="000000000000" w:firstRow="0" w:lastRow="0" w:firstColumn="0" w:lastColumn="0" w:oddVBand="0" w:evenVBand="0" w:oddHBand="0" w:evenHBand="0" w:firstRowFirstColumn="0" w:firstRowLastColumn="0" w:lastRowFirstColumn="0" w:lastRowLastColumn="0"/>
            </w:pPr>
            <w:r>
              <w:t>96 042</w:t>
            </w:r>
          </w:p>
        </w:tc>
        <w:tc>
          <w:tcPr>
            <w:tcW w:w="907" w:type="dxa"/>
            <w:tcBorders>
              <w:bottom w:val="single" w:sz="6" w:space="0" w:color="auto"/>
            </w:tcBorders>
          </w:tcPr>
          <w:p w14:paraId="257C2AAE" w14:textId="77777777" w:rsidR="00891B7B" w:rsidRDefault="0012492F">
            <w:pPr>
              <w:cnfStyle w:val="000000000000" w:firstRow="0" w:lastRow="0" w:firstColumn="0" w:lastColumn="0" w:oddVBand="0" w:evenVBand="0" w:oddHBand="0" w:evenHBand="0" w:firstRowFirstColumn="0" w:firstRowLastColumn="0" w:lastRowFirstColumn="0" w:lastRowLastColumn="0"/>
            </w:pPr>
            <w:r>
              <w:t>96 136</w:t>
            </w:r>
          </w:p>
        </w:tc>
        <w:tc>
          <w:tcPr>
            <w:tcW w:w="907" w:type="dxa"/>
            <w:tcBorders>
              <w:bottom w:val="single" w:sz="6" w:space="0" w:color="auto"/>
            </w:tcBorders>
          </w:tcPr>
          <w:p w14:paraId="277E09E3" w14:textId="77777777" w:rsidR="00891B7B" w:rsidRDefault="0012492F">
            <w:pPr>
              <w:cnfStyle w:val="000000000000" w:firstRow="0" w:lastRow="0" w:firstColumn="0" w:lastColumn="0" w:oddVBand="0" w:evenVBand="0" w:oddHBand="0" w:evenHBand="0" w:firstRowFirstColumn="0" w:firstRowLastColumn="0" w:lastRowFirstColumn="0" w:lastRowLastColumn="0"/>
            </w:pPr>
            <w:r>
              <w:t>94 147</w:t>
            </w:r>
          </w:p>
        </w:tc>
        <w:tc>
          <w:tcPr>
            <w:tcW w:w="907" w:type="dxa"/>
            <w:tcBorders>
              <w:bottom w:val="single" w:sz="6" w:space="0" w:color="auto"/>
            </w:tcBorders>
          </w:tcPr>
          <w:p w14:paraId="294E178B" w14:textId="77777777" w:rsidR="00891B7B" w:rsidRDefault="0012492F">
            <w:pPr>
              <w:cnfStyle w:val="000000000000" w:firstRow="0" w:lastRow="0" w:firstColumn="0" w:lastColumn="0" w:oddVBand="0" w:evenVBand="0" w:oddHBand="0" w:evenHBand="0" w:firstRowFirstColumn="0" w:firstRowLastColumn="0" w:lastRowFirstColumn="0" w:lastRowLastColumn="0"/>
            </w:pPr>
            <w:r>
              <w:t>95 172</w:t>
            </w:r>
          </w:p>
        </w:tc>
        <w:tc>
          <w:tcPr>
            <w:tcW w:w="907" w:type="dxa"/>
            <w:tcBorders>
              <w:bottom w:val="single" w:sz="6" w:space="0" w:color="auto"/>
            </w:tcBorders>
          </w:tcPr>
          <w:p w14:paraId="33E9ED50"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98 </w:t>
            </w:r>
            <w:r w:rsidR="00D364A3">
              <w:t>178</w:t>
            </w:r>
          </w:p>
        </w:tc>
      </w:tr>
      <w:tr w:rsidR="00891B7B" w14:paraId="2A8B29DD"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BC5AC49" w14:textId="77777777" w:rsidR="00891B7B" w:rsidRDefault="0012492F">
            <w:r>
              <w:rPr>
                <w:b/>
              </w:rPr>
              <w:t>Total financial assets</w:t>
            </w:r>
          </w:p>
        </w:tc>
        <w:tc>
          <w:tcPr>
            <w:tcW w:w="907" w:type="dxa"/>
            <w:tcBorders>
              <w:top w:val="single" w:sz="6" w:space="0" w:color="auto"/>
              <w:bottom w:val="single" w:sz="6" w:space="0" w:color="auto"/>
            </w:tcBorders>
          </w:tcPr>
          <w:p w14:paraId="196F6E7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135 128</w:t>
            </w:r>
          </w:p>
        </w:tc>
        <w:tc>
          <w:tcPr>
            <w:tcW w:w="907" w:type="dxa"/>
            <w:tcBorders>
              <w:top w:val="single" w:sz="6" w:space="0" w:color="auto"/>
              <w:bottom w:val="single" w:sz="6" w:space="0" w:color="auto"/>
            </w:tcBorders>
          </w:tcPr>
          <w:p w14:paraId="62ECE40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140 356</w:t>
            </w:r>
          </w:p>
        </w:tc>
        <w:tc>
          <w:tcPr>
            <w:tcW w:w="907" w:type="dxa"/>
            <w:tcBorders>
              <w:top w:val="single" w:sz="6" w:space="0" w:color="auto"/>
              <w:bottom w:val="single" w:sz="6" w:space="0" w:color="auto"/>
            </w:tcBorders>
          </w:tcPr>
          <w:p w14:paraId="34F5C25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135 449</w:t>
            </w:r>
          </w:p>
        </w:tc>
        <w:tc>
          <w:tcPr>
            <w:tcW w:w="907" w:type="dxa"/>
            <w:tcBorders>
              <w:top w:val="single" w:sz="6" w:space="0" w:color="auto"/>
              <w:bottom w:val="single" w:sz="6" w:space="0" w:color="auto"/>
            </w:tcBorders>
          </w:tcPr>
          <w:p w14:paraId="532DEBA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142 907</w:t>
            </w:r>
          </w:p>
        </w:tc>
        <w:tc>
          <w:tcPr>
            <w:tcW w:w="907" w:type="dxa"/>
            <w:tcBorders>
              <w:top w:val="single" w:sz="6" w:space="0" w:color="auto"/>
              <w:bottom w:val="single" w:sz="6" w:space="0" w:color="auto"/>
            </w:tcBorders>
          </w:tcPr>
          <w:p w14:paraId="23B67AA1" w14:textId="77777777" w:rsidR="00891B7B" w:rsidRDefault="00D364A3">
            <w:pPr>
              <w:cnfStyle w:val="000000000000" w:firstRow="0" w:lastRow="0" w:firstColumn="0" w:lastColumn="0" w:oddVBand="0" w:evenVBand="0" w:oddHBand="0" w:evenHBand="0" w:firstRowFirstColumn="0" w:firstRowLastColumn="0" w:lastRowFirstColumn="0" w:lastRowLastColumn="0"/>
            </w:pPr>
            <w:r>
              <w:rPr>
                <w:b/>
              </w:rPr>
              <w:t>145 077</w:t>
            </w:r>
          </w:p>
        </w:tc>
      </w:tr>
      <w:tr w:rsidR="00891B7B" w14:paraId="11C0A3AC"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7D1BFAE" w14:textId="77777777" w:rsidR="00891B7B" w:rsidRDefault="0012492F">
            <w:r>
              <w:rPr>
                <w:b/>
              </w:rPr>
              <w:t>Non</w:t>
            </w:r>
            <w:r>
              <w:rPr>
                <w:b/>
              </w:rPr>
              <w:noBreakHyphen/>
              <w:t>financial assets</w:t>
            </w:r>
          </w:p>
        </w:tc>
        <w:tc>
          <w:tcPr>
            <w:tcW w:w="907" w:type="dxa"/>
            <w:tcBorders>
              <w:top w:val="single" w:sz="6" w:space="0" w:color="auto"/>
            </w:tcBorders>
          </w:tcPr>
          <w:p w14:paraId="04B33920"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AA33BF7"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3406D8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9B715C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FCC756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7137DD75" w14:textId="77777777">
        <w:tc>
          <w:tcPr>
            <w:cnfStyle w:val="001000000000" w:firstRow="0" w:lastRow="0" w:firstColumn="1" w:lastColumn="0" w:oddVBand="0" w:evenVBand="0" w:oddHBand="0" w:evenHBand="0" w:firstRowFirstColumn="0" w:firstRowLastColumn="0" w:lastRowFirstColumn="0" w:lastRowLastColumn="0"/>
            <w:tcW w:w="5103" w:type="dxa"/>
          </w:tcPr>
          <w:p w14:paraId="2653BA41" w14:textId="77777777" w:rsidR="00891B7B" w:rsidRDefault="0012492F">
            <w:r>
              <w:t>Inventories</w:t>
            </w:r>
          </w:p>
        </w:tc>
        <w:tc>
          <w:tcPr>
            <w:tcW w:w="907" w:type="dxa"/>
          </w:tcPr>
          <w:p w14:paraId="751D0F00" w14:textId="77777777" w:rsidR="00891B7B" w:rsidRDefault="0012492F">
            <w:pPr>
              <w:cnfStyle w:val="000000000000" w:firstRow="0" w:lastRow="0" w:firstColumn="0" w:lastColumn="0" w:oddVBand="0" w:evenVBand="0" w:oddHBand="0" w:evenHBand="0" w:firstRowFirstColumn="0" w:firstRowLastColumn="0" w:lastRowFirstColumn="0" w:lastRowLastColumn="0"/>
            </w:pPr>
            <w:r>
              <w:t>574</w:t>
            </w:r>
          </w:p>
        </w:tc>
        <w:tc>
          <w:tcPr>
            <w:tcW w:w="907" w:type="dxa"/>
          </w:tcPr>
          <w:p w14:paraId="76D56676" w14:textId="77777777" w:rsidR="00891B7B" w:rsidRDefault="0012492F">
            <w:pPr>
              <w:cnfStyle w:val="000000000000" w:firstRow="0" w:lastRow="0" w:firstColumn="0" w:lastColumn="0" w:oddVBand="0" w:evenVBand="0" w:oddHBand="0" w:evenHBand="0" w:firstRowFirstColumn="0" w:firstRowLastColumn="0" w:lastRowFirstColumn="0" w:lastRowLastColumn="0"/>
            </w:pPr>
            <w:r>
              <w:t>485</w:t>
            </w:r>
          </w:p>
        </w:tc>
        <w:tc>
          <w:tcPr>
            <w:tcW w:w="907" w:type="dxa"/>
          </w:tcPr>
          <w:p w14:paraId="73C8B99F" w14:textId="77777777" w:rsidR="00891B7B" w:rsidRDefault="0012492F">
            <w:pPr>
              <w:cnfStyle w:val="000000000000" w:firstRow="0" w:lastRow="0" w:firstColumn="0" w:lastColumn="0" w:oddVBand="0" w:evenVBand="0" w:oddHBand="0" w:evenHBand="0" w:firstRowFirstColumn="0" w:firstRowLastColumn="0" w:lastRowFirstColumn="0" w:lastRowLastColumn="0"/>
            </w:pPr>
            <w:r>
              <w:t>447</w:t>
            </w:r>
          </w:p>
        </w:tc>
        <w:tc>
          <w:tcPr>
            <w:tcW w:w="907" w:type="dxa"/>
          </w:tcPr>
          <w:p w14:paraId="7685F33B" w14:textId="77777777" w:rsidR="00891B7B" w:rsidRDefault="0012492F">
            <w:pPr>
              <w:cnfStyle w:val="000000000000" w:firstRow="0" w:lastRow="0" w:firstColumn="0" w:lastColumn="0" w:oddVBand="0" w:evenVBand="0" w:oddHBand="0" w:evenHBand="0" w:firstRowFirstColumn="0" w:firstRowLastColumn="0" w:lastRowFirstColumn="0" w:lastRowLastColumn="0"/>
            </w:pPr>
            <w:r>
              <w:t>396</w:t>
            </w:r>
          </w:p>
        </w:tc>
        <w:tc>
          <w:tcPr>
            <w:tcW w:w="907" w:type="dxa"/>
          </w:tcPr>
          <w:p w14:paraId="0BD122FC" w14:textId="77777777" w:rsidR="00891B7B" w:rsidRDefault="0012492F">
            <w:pPr>
              <w:cnfStyle w:val="000000000000" w:firstRow="0" w:lastRow="0" w:firstColumn="0" w:lastColumn="0" w:oddVBand="0" w:evenVBand="0" w:oddHBand="0" w:evenHBand="0" w:firstRowFirstColumn="0" w:firstRowLastColumn="0" w:lastRowFirstColumn="0" w:lastRowLastColumn="0"/>
            </w:pPr>
            <w:r>
              <w:t>402</w:t>
            </w:r>
          </w:p>
        </w:tc>
      </w:tr>
      <w:tr w:rsidR="00891B7B" w14:paraId="40A04A91" w14:textId="77777777">
        <w:tc>
          <w:tcPr>
            <w:cnfStyle w:val="001000000000" w:firstRow="0" w:lastRow="0" w:firstColumn="1" w:lastColumn="0" w:oddVBand="0" w:evenVBand="0" w:oddHBand="0" w:evenHBand="0" w:firstRowFirstColumn="0" w:firstRowLastColumn="0" w:lastRowFirstColumn="0" w:lastRowLastColumn="0"/>
            <w:tcW w:w="5103" w:type="dxa"/>
          </w:tcPr>
          <w:p w14:paraId="0737CF63" w14:textId="77777777" w:rsidR="00891B7B" w:rsidRDefault="0012492F">
            <w:r>
              <w:t>Non</w:t>
            </w:r>
            <w:r>
              <w:noBreakHyphen/>
              <w:t>financial assets held for sale</w:t>
            </w:r>
          </w:p>
        </w:tc>
        <w:tc>
          <w:tcPr>
            <w:tcW w:w="907" w:type="dxa"/>
          </w:tcPr>
          <w:p w14:paraId="031BC270" w14:textId="77777777" w:rsidR="00891B7B" w:rsidRDefault="0012492F">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5AFF0260" w14:textId="77777777" w:rsidR="00891B7B" w:rsidRDefault="0012492F">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040B05DB" w14:textId="77777777" w:rsidR="00891B7B" w:rsidRDefault="0012492F">
            <w:pPr>
              <w:cnfStyle w:val="000000000000" w:firstRow="0" w:lastRow="0" w:firstColumn="0" w:lastColumn="0" w:oddVBand="0" w:evenVBand="0" w:oddHBand="0" w:evenHBand="0" w:firstRowFirstColumn="0" w:firstRowLastColumn="0" w:lastRowFirstColumn="0" w:lastRowLastColumn="0"/>
            </w:pPr>
            <w:r>
              <w:t>278</w:t>
            </w:r>
          </w:p>
        </w:tc>
        <w:tc>
          <w:tcPr>
            <w:tcW w:w="907" w:type="dxa"/>
          </w:tcPr>
          <w:p w14:paraId="35EC5908" w14:textId="77777777" w:rsidR="00891B7B" w:rsidRDefault="0012492F">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472063C5" w14:textId="77777777" w:rsidR="00891B7B" w:rsidRDefault="0012492F">
            <w:pPr>
              <w:cnfStyle w:val="000000000000" w:firstRow="0" w:lastRow="0" w:firstColumn="0" w:lastColumn="0" w:oddVBand="0" w:evenVBand="0" w:oddHBand="0" w:evenHBand="0" w:firstRowFirstColumn="0" w:firstRowLastColumn="0" w:lastRowFirstColumn="0" w:lastRowLastColumn="0"/>
            </w:pPr>
            <w:r>
              <w:t>232</w:t>
            </w:r>
          </w:p>
        </w:tc>
      </w:tr>
      <w:tr w:rsidR="00891B7B" w14:paraId="185B0BFB" w14:textId="77777777">
        <w:tc>
          <w:tcPr>
            <w:cnfStyle w:val="001000000000" w:firstRow="0" w:lastRow="0" w:firstColumn="1" w:lastColumn="0" w:oddVBand="0" w:evenVBand="0" w:oddHBand="0" w:evenHBand="0" w:firstRowFirstColumn="0" w:firstRowLastColumn="0" w:lastRowFirstColumn="0" w:lastRowLastColumn="0"/>
            <w:tcW w:w="5103" w:type="dxa"/>
          </w:tcPr>
          <w:p w14:paraId="605979E3" w14:textId="77777777" w:rsidR="00891B7B" w:rsidRDefault="0012492F">
            <w:r>
              <w:t>Land, buildings, infrastructure, plant and equipment</w:t>
            </w:r>
          </w:p>
        </w:tc>
        <w:tc>
          <w:tcPr>
            <w:tcW w:w="907" w:type="dxa"/>
          </w:tcPr>
          <w:p w14:paraId="63A5D1CE" w14:textId="77777777" w:rsidR="00891B7B" w:rsidRDefault="0012492F">
            <w:pPr>
              <w:cnfStyle w:val="000000000000" w:firstRow="0" w:lastRow="0" w:firstColumn="0" w:lastColumn="0" w:oddVBand="0" w:evenVBand="0" w:oddHBand="0" w:evenHBand="0" w:firstRowFirstColumn="0" w:firstRowLastColumn="0" w:lastRowFirstColumn="0" w:lastRowLastColumn="0"/>
            </w:pPr>
            <w:r>
              <w:t>249 480</w:t>
            </w:r>
          </w:p>
        </w:tc>
        <w:tc>
          <w:tcPr>
            <w:tcW w:w="907" w:type="dxa"/>
          </w:tcPr>
          <w:p w14:paraId="6B6EAB98" w14:textId="77777777" w:rsidR="00891B7B" w:rsidRDefault="0012492F">
            <w:pPr>
              <w:cnfStyle w:val="000000000000" w:firstRow="0" w:lastRow="0" w:firstColumn="0" w:lastColumn="0" w:oddVBand="0" w:evenVBand="0" w:oddHBand="0" w:evenHBand="0" w:firstRowFirstColumn="0" w:firstRowLastColumn="0" w:lastRowFirstColumn="0" w:lastRowLastColumn="0"/>
            </w:pPr>
            <w:r>
              <w:t>253 364</w:t>
            </w:r>
          </w:p>
        </w:tc>
        <w:tc>
          <w:tcPr>
            <w:tcW w:w="907" w:type="dxa"/>
          </w:tcPr>
          <w:p w14:paraId="0FB9C54E" w14:textId="77777777" w:rsidR="00891B7B" w:rsidRDefault="0012492F">
            <w:pPr>
              <w:cnfStyle w:val="000000000000" w:firstRow="0" w:lastRow="0" w:firstColumn="0" w:lastColumn="0" w:oddVBand="0" w:evenVBand="0" w:oddHBand="0" w:evenHBand="0" w:firstRowFirstColumn="0" w:firstRowLastColumn="0" w:lastRowFirstColumn="0" w:lastRowLastColumn="0"/>
            </w:pPr>
            <w:r>
              <w:t>257 529</w:t>
            </w:r>
          </w:p>
        </w:tc>
        <w:tc>
          <w:tcPr>
            <w:tcW w:w="907" w:type="dxa"/>
          </w:tcPr>
          <w:p w14:paraId="64D30824" w14:textId="77777777" w:rsidR="00891B7B" w:rsidRDefault="0012492F">
            <w:pPr>
              <w:cnfStyle w:val="000000000000" w:firstRow="0" w:lastRow="0" w:firstColumn="0" w:lastColumn="0" w:oddVBand="0" w:evenVBand="0" w:oddHBand="0" w:evenHBand="0" w:firstRowFirstColumn="0" w:firstRowLastColumn="0" w:lastRowFirstColumn="0" w:lastRowLastColumn="0"/>
            </w:pPr>
            <w:r>
              <w:t>259 936</w:t>
            </w:r>
          </w:p>
        </w:tc>
        <w:tc>
          <w:tcPr>
            <w:tcW w:w="907" w:type="dxa"/>
          </w:tcPr>
          <w:p w14:paraId="0EEC3FDF" w14:textId="77777777" w:rsidR="00891B7B" w:rsidRDefault="0012492F">
            <w:pPr>
              <w:cnfStyle w:val="000000000000" w:firstRow="0" w:lastRow="0" w:firstColumn="0" w:lastColumn="0" w:oddVBand="0" w:evenVBand="0" w:oddHBand="0" w:evenHBand="0" w:firstRowFirstColumn="0" w:firstRowLastColumn="0" w:lastRowFirstColumn="0" w:lastRowLastColumn="0"/>
            </w:pPr>
            <w:r>
              <w:t>269 690</w:t>
            </w:r>
          </w:p>
        </w:tc>
      </w:tr>
      <w:tr w:rsidR="00891B7B" w14:paraId="2DA59189"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7E757F9" w14:textId="77777777" w:rsidR="00891B7B" w:rsidRDefault="0012492F">
            <w:r>
              <w:t>Other non</w:t>
            </w:r>
            <w:r>
              <w:noBreakHyphen/>
              <w:t>financial assets</w:t>
            </w:r>
          </w:p>
        </w:tc>
        <w:tc>
          <w:tcPr>
            <w:tcW w:w="907" w:type="dxa"/>
            <w:tcBorders>
              <w:bottom w:val="single" w:sz="6" w:space="0" w:color="auto"/>
            </w:tcBorders>
          </w:tcPr>
          <w:p w14:paraId="0126E9B7" w14:textId="77777777" w:rsidR="00891B7B" w:rsidRDefault="0012492F">
            <w:pPr>
              <w:cnfStyle w:val="000000000000" w:firstRow="0" w:lastRow="0" w:firstColumn="0" w:lastColumn="0" w:oddVBand="0" w:evenVBand="0" w:oddHBand="0" w:evenHBand="0" w:firstRowFirstColumn="0" w:firstRowLastColumn="0" w:lastRowFirstColumn="0" w:lastRowLastColumn="0"/>
            </w:pPr>
            <w:r>
              <w:t>5 898</w:t>
            </w:r>
          </w:p>
        </w:tc>
        <w:tc>
          <w:tcPr>
            <w:tcW w:w="907" w:type="dxa"/>
            <w:tcBorders>
              <w:bottom w:val="single" w:sz="6" w:space="0" w:color="auto"/>
            </w:tcBorders>
          </w:tcPr>
          <w:p w14:paraId="4CE0C781" w14:textId="77777777" w:rsidR="00891B7B" w:rsidRDefault="0012492F">
            <w:pPr>
              <w:cnfStyle w:val="000000000000" w:firstRow="0" w:lastRow="0" w:firstColumn="0" w:lastColumn="0" w:oddVBand="0" w:evenVBand="0" w:oddHBand="0" w:evenHBand="0" w:firstRowFirstColumn="0" w:firstRowLastColumn="0" w:lastRowFirstColumn="0" w:lastRowLastColumn="0"/>
            </w:pPr>
            <w:r>
              <w:t>6 826</w:t>
            </w:r>
          </w:p>
        </w:tc>
        <w:tc>
          <w:tcPr>
            <w:tcW w:w="907" w:type="dxa"/>
            <w:tcBorders>
              <w:bottom w:val="single" w:sz="6" w:space="0" w:color="auto"/>
            </w:tcBorders>
          </w:tcPr>
          <w:p w14:paraId="66527847" w14:textId="77777777" w:rsidR="00891B7B" w:rsidRDefault="0012492F">
            <w:pPr>
              <w:cnfStyle w:val="000000000000" w:firstRow="0" w:lastRow="0" w:firstColumn="0" w:lastColumn="0" w:oddVBand="0" w:evenVBand="0" w:oddHBand="0" w:evenHBand="0" w:firstRowFirstColumn="0" w:firstRowLastColumn="0" w:lastRowFirstColumn="0" w:lastRowLastColumn="0"/>
            </w:pPr>
            <w:r>
              <w:t>6 467</w:t>
            </w:r>
          </w:p>
        </w:tc>
        <w:tc>
          <w:tcPr>
            <w:tcW w:w="907" w:type="dxa"/>
            <w:tcBorders>
              <w:bottom w:val="single" w:sz="6" w:space="0" w:color="auto"/>
            </w:tcBorders>
          </w:tcPr>
          <w:p w14:paraId="04DD2DFD" w14:textId="77777777" w:rsidR="00891B7B" w:rsidRDefault="0012492F">
            <w:pPr>
              <w:cnfStyle w:val="000000000000" w:firstRow="0" w:lastRow="0" w:firstColumn="0" w:lastColumn="0" w:oddVBand="0" w:evenVBand="0" w:oddHBand="0" w:evenHBand="0" w:firstRowFirstColumn="0" w:firstRowLastColumn="0" w:lastRowFirstColumn="0" w:lastRowLastColumn="0"/>
            </w:pPr>
            <w:r>
              <w:t>6 281</w:t>
            </w:r>
          </w:p>
        </w:tc>
        <w:tc>
          <w:tcPr>
            <w:tcW w:w="907" w:type="dxa"/>
            <w:tcBorders>
              <w:bottom w:val="single" w:sz="6" w:space="0" w:color="auto"/>
            </w:tcBorders>
          </w:tcPr>
          <w:p w14:paraId="3439EF7E" w14:textId="77777777" w:rsidR="00891B7B" w:rsidRDefault="0012492F">
            <w:pPr>
              <w:cnfStyle w:val="000000000000" w:firstRow="0" w:lastRow="0" w:firstColumn="0" w:lastColumn="0" w:oddVBand="0" w:evenVBand="0" w:oddHBand="0" w:evenHBand="0" w:firstRowFirstColumn="0" w:firstRowLastColumn="0" w:lastRowFirstColumn="0" w:lastRowLastColumn="0"/>
            </w:pPr>
            <w:r>
              <w:t>6 222</w:t>
            </w:r>
          </w:p>
        </w:tc>
      </w:tr>
      <w:tr w:rsidR="00891B7B" w14:paraId="6EF77F11" w14:textId="77777777" w:rsidTr="008812E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3CD09AA" w14:textId="77777777" w:rsidR="00891B7B" w:rsidRDefault="0012492F">
            <w:r>
              <w:rPr>
                <w:b/>
              </w:rPr>
              <w:t>Total non</w:t>
            </w:r>
            <w:r>
              <w:rPr>
                <w:b/>
              </w:rPr>
              <w:noBreakHyphen/>
              <w:t>financial assets</w:t>
            </w:r>
          </w:p>
        </w:tc>
        <w:tc>
          <w:tcPr>
            <w:tcW w:w="907" w:type="dxa"/>
            <w:tcBorders>
              <w:top w:val="single" w:sz="6" w:space="0" w:color="auto"/>
              <w:bottom w:val="single" w:sz="6" w:space="0" w:color="auto"/>
            </w:tcBorders>
          </w:tcPr>
          <w:p w14:paraId="2BF890E1"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256 062</w:t>
            </w:r>
          </w:p>
        </w:tc>
        <w:tc>
          <w:tcPr>
            <w:tcW w:w="907" w:type="dxa"/>
            <w:tcBorders>
              <w:top w:val="single" w:sz="6" w:space="0" w:color="auto"/>
              <w:bottom w:val="single" w:sz="6" w:space="0" w:color="auto"/>
            </w:tcBorders>
          </w:tcPr>
          <w:p w14:paraId="79DAE49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260 775</w:t>
            </w:r>
          </w:p>
        </w:tc>
        <w:tc>
          <w:tcPr>
            <w:tcW w:w="907" w:type="dxa"/>
            <w:tcBorders>
              <w:top w:val="single" w:sz="6" w:space="0" w:color="auto"/>
              <w:bottom w:val="single" w:sz="6" w:space="0" w:color="auto"/>
            </w:tcBorders>
          </w:tcPr>
          <w:p w14:paraId="5D7FB74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264 722</w:t>
            </w:r>
          </w:p>
        </w:tc>
        <w:tc>
          <w:tcPr>
            <w:tcW w:w="907" w:type="dxa"/>
            <w:tcBorders>
              <w:top w:val="single" w:sz="6" w:space="0" w:color="auto"/>
              <w:bottom w:val="single" w:sz="6" w:space="0" w:color="auto"/>
            </w:tcBorders>
          </w:tcPr>
          <w:p w14:paraId="07A679DB"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266 897</w:t>
            </w:r>
          </w:p>
        </w:tc>
        <w:tc>
          <w:tcPr>
            <w:tcW w:w="907" w:type="dxa"/>
            <w:tcBorders>
              <w:top w:val="single" w:sz="6" w:space="0" w:color="auto"/>
              <w:bottom w:val="single" w:sz="6" w:space="0" w:color="auto"/>
            </w:tcBorders>
          </w:tcPr>
          <w:p w14:paraId="189D8B58"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276 546</w:t>
            </w:r>
          </w:p>
        </w:tc>
      </w:tr>
      <w:tr w:rsidR="00891B7B" w14:paraId="48007762" w14:textId="77777777" w:rsidTr="008812E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4" w:space="0" w:color="auto"/>
            </w:tcBorders>
          </w:tcPr>
          <w:p w14:paraId="27D28FAF" w14:textId="77777777" w:rsidR="00891B7B" w:rsidRDefault="0012492F">
            <w:r>
              <w:rPr>
                <w:b/>
              </w:rPr>
              <w:t>Total assets</w:t>
            </w:r>
          </w:p>
        </w:tc>
        <w:tc>
          <w:tcPr>
            <w:tcW w:w="907" w:type="dxa"/>
            <w:tcBorders>
              <w:top w:val="single" w:sz="6" w:space="0" w:color="auto"/>
              <w:bottom w:val="single" w:sz="4" w:space="0" w:color="auto"/>
            </w:tcBorders>
          </w:tcPr>
          <w:p w14:paraId="53DF049D"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391 190</w:t>
            </w:r>
          </w:p>
        </w:tc>
        <w:tc>
          <w:tcPr>
            <w:tcW w:w="907" w:type="dxa"/>
            <w:tcBorders>
              <w:top w:val="single" w:sz="6" w:space="0" w:color="auto"/>
              <w:bottom w:val="single" w:sz="4" w:space="0" w:color="auto"/>
            </w:tcBorders>
          </w:tcPr>
          <w:p w14:paraId="2DC0E54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401 131</w:t>
            </w:r>
          </w:p>
        </w:tc>
        <w:tc>
          <w:tcPr>
            <w:tcW w:w="907" w:type="dxa"/>
            <w:tcBorders>
              <w:top w:val="single" w:sz="6" w:space="0" w:color="auto"/>
              <w:bottom w:val="single" w:sz="4" w:space="0" w:color="auto"/>
            </w:tcBorders>
          </w:tcPr>
          <w:p w14:paraId="5C28EAB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400 170</w:t>
            </w:r>
          </w:p>
        </w:tc>
        <w:tc>
          <w:tcPr>
            <w:tcW w:w="907" w:type="dxa"/>
            <w:tcBorders>
              <w:top w:val="single" w:sz="6" w:space="0" w:color="auto"/>
              <w:bottom w:val="single" w:sz="4" w:space="0" w:color="auto"/>
            </w:tcBorders>
          </w:tcPr>
          <w:p w14:paraId="28C1A6C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409 804</w:t>
            </w:r>
          </w:p>
        </w:tc>
        <w:tc>
          <w:tcPr>
            <w:tcW w:w="907" w:type="dxa"/>
            <w:tcBorders>
              <w:top w:val="single" w:sz="6" w:space="0" w:color="auto"/>
              <w:bottom w:val="single" w:sz="4" w:space="0" w:color="auto"/>
            </w:tcBorders>
          </w:tcPr>
          <w:p w14:paraId="28290062"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421 </w:t>
            </w:r>
            <w:r w:rsidR="00D364A3">
              <w:rPr>
                <w:b/>
              </w:rPr>
              <w:t>623</w:t>
            </w:r>
          </w:p>
        </w:tc>
      </w:tr>
      <w:tr w:rsidR="00891B7B" w14:paraId="14238836" w14:textId="77777777" w:rsidTr="008812E0">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tcPr>
          <w:p w14:paraId="54F0C4E4" w14:textId="77777777" w:rsidR="00891B7B" w:rsidRDefault="0012492F">
            <w:r>
              <w:rPr>
                <w:b/>
              </w:rPr>
              <w:t>Liabilities</w:t>
            </w:r>
          </w:p>
        </w:tc>
        <w:tc>
          <w:tcPr>
            <w:tcW w:w="907" w:type="dxa"/>
            <w:tcBorders>
              <w:top w:val="single" w:sz="4" w:space="0" w:color="auto"/>
            </w:tcBorders>
          </w:tcPr>
          <w:p w14:paraId="33BE33F3"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4" w:space="0" w:color="auto"/>
            </w:tcBorders>
          </w:tcPr>
          <w:p w14:paraId="22DBB1F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4" w:space="0" w:color="auto"/>
            </w:tcBorders>
          </w:tcPr>
          <w:p w14:paraId="61463B06"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4" w:space="0" w:color="auto"/>
            </w:tcBorders>
          </w:tcPr>
          <w:p w14:paraId="5E53322A"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4" w:space="0" w:color="auto"/>
            </w:tcBorders>
          </w:tcPr>
          <w:p w14:paraId="38B85F0F"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68ADCE15" w14:textId="77777777">
        <w:tc>
          <w:tcPr>
            <w:cnfStyle w:val="001000000000" w:firstRow="0" w:lastRow="0" w:firstColumn="1" w:lastColumn="0" w:oddVBand="0" w:evenVBand="0" w:oddHBand="0" w:evenHBand="0" w:firstRowFirstColumn="0" w:firstRowLastColumn="0" w:lastRowFirstColumn="0" w:lastRowLastColumn="0"/>
            <w:tcW w:w="5103" w:type="dxa"/>
          </w:tcPr>
          <w:p w14:paraId="322D3737" w14:textId="77777777" w:rsidR="00891B7B" w:rsidRDefault="0012492F">
            <w:r>
              <w:t>Deposits held and advances received</w:t>
            </w:r>
          </w:p>
        </w:tc>
        <w:tc>
          <w:tcPr>
            <w:tcW w:w="907" w:type="dxa"/>
          </w:tcPr>
          <w:p w14:paraId="0BAC0A48" w14:textId="77777777" w:rsidR="00891B7B" w:rsidRDefault="0012492F">
            <w:pPr>
              <w:cnfStyle w:val="000000000000" w:firstRow="0" w:lastRow="0" w:firstColumn="0" w:lastColumn="0" w:oddVBand="0" w:evenVBand="0" w:oddHBand="0" w:evenHBand="0" w:firstRowFirstColumn="0" w:firstRowLastColumn="0" w:lastRowFirstColumn="0" w:lastRowLastColumn="0"/>
            </w:pPr>
            <w:r>
              <w:t>1 615</w:t>
            </w:r>
          </w:p>
        </w:tc>
        <w:tc>
          <w:tcPr>
            <w:tcW w:w="907" w:type="dxa"/>
          </w:tcPr>
          <w:p w14:paraId="621322B4" w14:textId="77777777" w:rsidR="00891B7B" w:rsidRDefault="0012492F">
            <w:pPr>
              <w:cnfStyle w:val="000000000000" w:firstRow="0" w:lastRow="0" w:firstColumn="0" w:lastColumn="0" w:oddVBand="0" w:evenVBand="0" w:oddHBand="0" w:evenHBand="0" w:firstRowFirstColumn="0" w:firstRowLastColumn="0" w:lastRowFirstColumn="0" w:lastRowLastColumn="0"/>
            </w:pPr>
            <w:r>
              <w:t>1 761</w:t>
            </w:r>
          </w:p>
        </w:tc>
        <w:tc>
          <w:tcPr>
            <w:tcW w:w="907" w:type="dxa"/>
          </w:tcPr>
          <w:p w14:paraId="13273639" w14:textId="77777777" w:rsidR="00891B7B" w:rsidRDefault="0012492F">
            <w:pPr>
              <w:cnfStyle w:val="000000000000" w:firstRow="0" w:lastRow="0" w:firstColumn="0" w:lastColumn="0" w:oddVBand="0" w:evenVBand="0" w:oddHBand="0" w:evenHBand="0" w:firstRowFirstColumn="0" w:firstRowLastColumn="0" w:lastRowFirstColumn="0" w:lastRowLastColumn="0"/>
            </w:pPr>
            <w:r>
              <w:t>1 850</w:t>
            </w:r>
          </w:p>
        </w:tc>
        <w:tc>
          <w:tcPr>
            <w:tcW w:w="907" w:type="dxa"/>
          </w:tcPr>
          <w:p w14:paraId="6257F296" w14:textId="77777777" w:rsidR="00891B7B" w:rsidRDefault="0012492F">
            <w:pPr>
              <w:cnfStyle w:val="000000000000" w:firstRow="0" w:lastRow="0" w:firstColumn="0" w:lastColumn="0" w:oddVBand="0" w:evenVBand="0" w:oddHBand="0" w:evenHBand="0" w:firstRowFirstColumn="0" w:firstRowLastColumn="0" w:lastRowFirstColumn="0" w:lastRowLastColumn="0"/>
            </w:pPr>
            <w:r>
              <w:t>1 771</w:t>
            </w:r>
          </w:p>
        </w:tc>
        <w:tc>
          <w:tcPr>
            <w:tcW w:w="907" w:type="dxa"/>
          </w:tcPr>
          <w:p w14:paraId="63024213" w14:textId="77777777" w:rsidR="00891B7B" w:rsidRDefault="0012492F">
            <w:pPr>
              <w:cnfStyle w:val="000000000000" w:firstRow="0" w:lastRow="0" w:firstColumn="0" w:lastColumn="0" w:oddVBand="0" w:evenVBand="0" w:oddHBand="0" w:evenHBand="0" w:firstRowFirstColumn="0" w:firstRowLastColumn="0" w:lastRowFirstColumn="0" w:lastRowLastColumn="0"/>
            </w:pPr>
            <w:r>
              <w:t>1 525</w:t>
            </w:r>
          </w:p>
        </w:tc>
      </w:tr>
      <w:tr w:rsidR="00891B7B" w14:paraId="5CFF4082" w14:textId="77777777">
        <w:tc>
          <w:tcPr>
            <w:cnfStyle w:val="001000000000" w:firstRow="0" w:lastRow="0" w:firstColumn="1" w:lastColumn="0" w:oddVBand="0" w:evenVBand="0" w:oddHBand="0" w:evenHBand="0" w:firstRowFirstColumn="0" w:firstRowLastColumn="0" w:lastRowFirstColumn="0" w:lastRowLastColumn="0"/>
            <w:tcW w:w="5103" w:type="dxa"/>
          </w:tcPr>
          <w:p w14:paraId="6EC7ED25" w14:textId="77777777" w:rsidR="00891B7B" w:rsidRDefault="0012492F">
            <w:r>
              <w:t>Payables</w:t>
            </w:r>
            <w:r>
              <w:rPr>
                <w:vertAlign w:val="superscript"/>
              </w:rPr>
              <w:t xml:space="preserve"> (a)</w:t>
            </w:r>
          </w:p>
        </w:tc>
        <w:tc>
          <w:tcPr>
            <w:tcW w:w="907" w:type="dxa"/>
          </w:tcPr>
          <w:p w14:paraId="06E18567" w14:textId="77777777" w:rsidR="00891B7B" w:rsidRDefault="0012492F">
            <w:pPr>
              <w:cnfStyle w:val="000000000000" w:firstRow="0" w:lastRow="0" w:firstColumn="0" w:lastColumn="0" w:oddVBand="0" w:evenVBand="0" w:oddHBand="0" w:evenHBand="0" w:firstRowFirstColumn="0" w:firstRowLastColumn="0" w:lastRowFirstColumn="0" w:lastRowLastColumn="0"/>
            </w:pPr>
            <w:r>
              <w:t>6 300</w:t>
            </w:r>
          </w:p>
        </w:tc>
        <w:tc>
          <w:tcPr>
            <w:tcW w:w="907" w:type="dxa"/>
          </w:tcPr>
          <w:p w14:paraId="14C775B2" w14:textId="77777777" w:rsidR="00891B7B" w:rsidRDefault="0012492F">
            <w:pPr>
              <w:cnfStyle w:val="000000000000" w:firstRow="0" w:lastRow="0" w:firstColumn="0" w:lastColumn="0" w:oddVBand="0" w:evenVBand="0" w:oddHBand="0" w:evenHBand="0" w:firstRowFirstColumn="0" w:firstRowLastColumn="0" w:lastRowFirstColumn="0" w:lastRowLastColumn="0"/>
            </w:pPr>
            <w:r>
              <w:t>6 975</w:t>
            </w:r>
          </w:p>
        </w:tc>
        <w:tc>
          <w:tcPr>
            <w:tcW w:w="907" w:type="dxa"/>
          </w:tcPr>
          <w:p w14:paraId="42FAE6C2" w14:textId="77777777" w:rsidR="00891B7B" w:rsidRDefault="0012492F">
            <w:pPr>
              <w:cnfStyle w:val="000000000000" w:firstRow="0" w:lastRow="0" w:firstColumn="0" w:lastColumn="0" w:oddVBand="0" w:evenVBand="0" w:oddHBand="0" w:evenHBand="0" w:firstRowFirstColumn="0" w:firstRowLastColumn="0" w:lastRowFirstColumn="0" w:lastRowLastColumn="0"/>
            </w:pPr>
            <w:r>
              <w:t>5 325</w:t>
            </w:r>
          </w:p>
        </w:tc>
        <w:tc>
          <w:tcPr>
            <w:tcW w:w="907" w:type="dxa"/>
          </w:tcPr>
          <w:p w14:paraId="2E738A0D" w14:textId="77777777" w:rsidR="00891B7B" w:rsidRDefault="0012492F">
            <w:pPr>
              <w:cnfStyle w:val="000000000000" w:firstRow="0" w:lastRow="0" w:firstColumn="0" w:lastColumn="0" w:oddVBand="0" w:evenVBand="0" w:oddHBand="0" w:evenHBand="0" w:firstRowFirstColumn="0" w:firstRowLastColumn="0" w:lastRowFirstColumn="0" w:lastRowLastColumn="0"/>
            </w:pPr>
            <w:r>
              <w:t>5 558</w:t>
            </w:r>
          </w:p>
        </w:tc>
        <w:tc>
          <w:tcPr>
            <w:tcW w:w="907" w:type="dxa"/>
          </w:tcPr>
          <w:p w14:paraId="2183EBF1"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7 </w:t>
            </w:r>
            <w:r w:rsidR="00D364A3">
              <w:t>741</w:t>
            </w:r>
          </w:p>
        </w:tc>
      </w:tr>
      <w:tr w:rsidR="00891B7B" w14:paraId="5EA9E210" w14:textId="77777777">
        <w:tc>
          <w:tcPr>
            <w:cnfStyle w:val="001000000000" w:firstRow="0" w:lastRow="0" w:firstColumn="1" w:lastColumn="0" w:oddVBand="0" w:evenVBand="0" w:oddHBand="0" w:evenHBand="0" w:firstRowFirstColumn="0" w:firstRowLastColumn="0" w:lastRowFirstColumn="0" w:lastRowLastColumn="0"/>
            <w:tcW w:w="5103" w:type="dxa"/>
          </w:tcPr>
          <w:p w14:paraId="475AB1C3" w14:textId="77777777" w:rsidR="00891B7B" w:rsidRDefault="0012492F">
            <w:r>
              <w:t>Borrowings</w:t>
            </w:r>
          </w:p>
        </w:tc>
        <w:tc>
          <w:tcPr>
            <w:tcW w:w="907" w:type="dxa"/>
          </w:tcPr>
          <w:p w14:paraId="7D626D50" w14:textId="77777777" w:rsidR="00891B7B" w:rsidRDefault="0012492F">
            <w:pPr>
              <w:cnfStyle w:val="000000000000" w:firstRow="0" w:lastRow="0" w:firstColumn="0" w:lastColumn="0" w:oddVBand="0" w:evenVBand="0" w:oddHBand="0" w:evenHBand="0" w:firstRowFirstColumn="0" w:firstRowLastColumn="0" w:lastRowFirstColumn="0" w:lastRowLastColumn="0"/>
            </w:pPr>
            <w:r>
              <w:t>142 289</w:t>
            </w:r>
          </w:p>
        </w:tc>
        <w:tc>
          <w:tcPr>
            <w:tcW w:w="907" w:type="dxa"/>
          </w:tcPr>
          <w:p w14:paraId="44089058" w14:textId="77777777" w:rsidR="00891B7B" w:rsidRDefault="0012492F">
            <w:pPr>
              <w:cnfStyle w:val="000000000000" w:firstRow="0" w:lastRow="0" w:firstColumn="0" w:lastColumn="0" w:oddVBand="0" w:evenVBand="0" w:oddHBand="0" w:evenHBand="0" w:firstRowFirstColumn="0" w:firstRowLastColumn="0" w:lastRowFirstColumn="0" w:lastRowLastColumn="0"/>
            </w:pPr>
            <w:r>
              <w:t>153 123</w:t>
            </w:r>
          </w:p>
        </w:tc>
        <w:tc>
          <w:tcPr>
            <w:tcW w:w="907" w:type="dxa"/>
          </w:tcPr>
          <w:p w14:paraId="17966A98" w14:textId="77777777" w:rsidR="00891B7B" w:rsidRDefault="0012492F">
            <w:pPr>
              <w:cnfStyle w:val="000000000000" w:firstRow="0" w:lastRow="0" w:firstColumn="0" w:lastColumn="0" w:oddVBand="0" w:evenVBand="0" w:oddHBand="0" w:evenHBand="0" w:firstRowFirstColumn="0" w:firstRowLastColumn="0" w:lastRowFirstColumn="0" w:lastRowLastColumn="0"/>
            </w:pPr>
            <w:r>
              <w:t>157 362</w:t>
            </w:r>
          </w:p>
        </w:tc>
        <w:tc>
          <w:tcPr>
            <w:tcW w:w="907" w:type="dxa"/>
          </w:tcPr>
          <w:p w14:paraId="00840EE8" w14:textId="77777777" w:rsidR="00891B7B" w:rsidRDefault="0012492F">
            <w:pPr>
              <w:cnfStyle w:val="000000000000" w:firstRow="0" w:lastRow="0" w:firstColumn="0" w:lastColumn="0" w:oddVBand="0" w:evenVBand="0" w:oddHBand="0" w:evenHBand="0" w:firstRowFirstColumn="0" w:firstRowLastColumn="0" w:lastRowFirstColumn="0" w:lastRowLastColumn="0"/>
            </w:pPr>
            <w:r>
              <w:t>164 635</w:t>
            </w:r>
          </w:p>
        </w:tc>
        <w:tc>
          <w:tcPr>
            <w:tcW w:w="907" w:type="dxa"/>
          </w:tcPr>
          <w:p w14:paraId="653C8AE8"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167 </w:t>
            </w:r>
            <w:r w:rsidR="00D364A3">
              <w:t>309</w:t>
            </w:r>
          </w:p>
        </w:tc>
      </w:tr>
      <w:tr w:rsidR="00891B7B" w14:paraId="68CA56BF" w14:textId="77777777">
        <w:tc>
          <w:tcPr>
            <w:cnfStyle w:val="001000000000" w:firstRow="0" w:lastRow="0" w:firstColumn="1" w:lastColumn="0" w:oddVBand="0" w:evenVBand="0" w:oddHBand="0" w:evenHBand="0" w:firstRowFirstColumn="0" w:firstRowLastColumn="0" w:lastRowFirstColumn="0" w:lastRowLastColumn="0"/>
            <w:tcW w:w="5103" w:type="dxa"/>
          </w:tcPr>
          <w:p w14:paraId="365267D0" w14:textId="77777777" w:rsidR="00891B7B" w:rsidRDefault="0012492F">
            <w:r>
              <w:t>Employee benefits</w:t>
            </w:r>
          </w:p>
        </w:tc>
        <w:tc>
          <w:tcPr>
            <w:tcW w:w="907" w:type="dxa"/>
          </w:tcPr>
          <w:p w14:paraId="126574E6" w14:textId="77777777" w:rsidR="00891B7B" w:rsidRDefault="0012492F">
            <w:pPr>
              <w:cnfStyle w:val="000000000000" w:firstRow="0" w:lastRow="0" w:firstColumn="0" w:lastColumn="0" w:oddVBand="0" w:evenVBand="0" w:oddHBand="0" w:evenHBand="0" w:firstRowFirstColumn="0" w:firstRowLastColumn="0" w:lastRowFirstColumn="0" w:lastRowLastColumn="0"/>
            </w:pPr>
            <w:r>
              <w:t>10 250</w:t>
            </w:r>
          </w:p>
        </w:tc>
        <w:tc>
          <w:tcPr>
            <w:tcW w:w="907" w:type="dxa"/>
          </w:tcPr>
          <w:p w14:paraId="59426954" w14:textId="77777777" w:rsidR="00891B7B" w:rsidRDefault="0012492F">
            <w:pPr>
              <w:cnfStyle w:val="000000000000" w:firstRow="0" w:lastRow="0" w:firstColumn="0" w:lastColumn="0" w:oddVBand="0" w:evenVBand="0" w:oddHBand="0" w:evenHBand="0" w:firstRowFirstColumn="0" w:firstRowLastColumn="0" w:lastRowFirstColumn="0" w:lastRowLastColumn="0"/>
            </w:pPr>
            <w:r>
              <w:t>10 563</w:t>
            </w:r>
          </w:p>
        </w:tc>
        <w:tc>
          <w:tcPr>
            <w:tcW w:w="907" w:type="dxa"/>
          </w:tcPr>
          <w:p w14:paraId="63CFAA2F" w14:textId="77777777" w:rsidR="00891B7B" w:rsidRDefault="0012492F">
            <w:pPr>
              <w:cnfStyle w:val="000000000000" w:firstRow="0" w:lastRow="0" w:firstColumn="0" w:lastColumn="0" w:oddVBand="0" w:evenVBand="0" w:oddHBand="0" w:evenHBand="0" w:firstRowFirstColumn="0" w:firstRowLastColumn="0" w:lastRowFirstColumn="0" w:lastRowLastColumn="0"/>
            </w:pPr>
            <w:r>
              <w:t>10 517</w:t>
            </w:r>
          </w:p>
        </w:tc>
        <w:tc>
          <w:tcPr>
            <w:tcW w:w="907" w:type="dxa"/>
          </w:tcPr>
          <w:p w14:paraId="30C0B1C7" w14:textId="77777777" w:rsidR="00891B7B" w:rsidRDefault="0012492F">
            <w:pPr>
              <w:cnfStyle w:val="000000000000" w:firstRow="0" w:lastRow="0" w:firstColumn="0" w:lastColumn="0" w:oddVBand="0" w:evenVBand="0" w:oddHBand="0" w:evenHBand="0" w:firstRowFirstColumn="0" w:firstRowLastColumn="0" w:lastRowFirstColumn="0" w:lastRowLastColumn="0"/>
            </w:pPr>
            <w:r>
              <w:t>10 815</w:t>
            </w:r>
          </w:p>
        </w:tc>
        <w:tc>
          <w:tcPr>
            <w:tcW w:w="907" w:type="dxa"/>
          </w:tcPr>
          <w:p w14:paraId="6B70FDED" w14:textId="77777777" w:rsidR="00891B7B" w:rsidRDefault="0012492F">
            <w:pPr>
              <w:cnfStyle w:val="000000000000" w:firstRow="0" w:lastRow="0" w:firstColumn="0" w:lastColumn="0" w:oddVBand="0" w:evenVBand="0" w:oddHBand="0" w:evenHBand="0" w:firstRowFirstColumn="0" w:firstRowLastColumn="0" w:lastRowFirstColumn="0" w:lastRowLastColumn="0"/>
            </w:pPr>
            <w:r>
              <w:t>11 120</w:t>
            </w:r>
          </w:p>
        </w:tc>
      </w:tr>
      <w:tr w:rsidR="00891B7B" w14:paraId="1DCD6662" w14:textId="77777777">
        <w:tc>
          <w:tcPr>
            <w:cnfStyle w:val="001000000000" w:firstRow="0" w:lastRow="0" w:firstColumn="1" w:lastColumn="0" w:oddVBand="0" w:evenVBand="0" w:oddHBand="0" w:evenHBand="0" w:firstRowFirstColumn="0" w:firstRowLastColumn="0" w:lastRowFirstColumn="0" w:lastRowLastColumn="0"/>
            <w:tcW w:w="5103" w:type="dxa"/>
          </w:tcPr>
          <w:p w14:paraId="356EBBB9" w14:textId="77777777" w:rsidR="00891B7B" w:rsidRDefault="0012492F">
            <w:r>
              <w:t>Superannuation</w:t>
            </w:r>
          </w:p>
        </w:tc>
        <w:tc>
          <w:tcPr>
            <w:tcW w:w="907" w:type="dxa"/>
          </w:tcPr>
          <w:p w14:paraId="742475FB" w14:textId="77777777" w:rsidR="00891B7B" w:rsidRDefault="0012492F">
            <w:pPr>
              <w:cnfStyle w:val="000000000000" w:firstRow="0" w:lastRow="0" w:firstColumn="0" w:lastColumn="0" w:oddVBand="0" w:evenVBand="0" w:oddHBand="0" w:evenHBand="0" w:firstRowFirstColumn="0" w:firstRowLastColumn="0" w:lastRowFirstColumn="0" w:lastRowLastColumn="0"/>
            </w:pPr>
            <w:r>
              <w:t>18 904</w:t>
            </w:r>
          </w:p>
        </w:tc>
        <w:tc>
          <w:tcPr>
            <w:tcW w:w="907" w:type="dxa"/>
          </w:tcPr>
          <w:p w14:paraId="35CF0CDB" w14:textId="77777777" w:rsidR="00891B7B" w:rsidRDefault="0012492F">
            <w:pPr>
              <w:cnfStyle w:val="000000000000" w:firstRow="0" w:lastRow="0" w:firstColumn="0" w:lastColumn="0" w:oddVBand="0" w:evenVBand="0" w:oddHBand="0" w:evenHBand="0" w:firstRowFirstColumn="0" w:firstRowLastColumn="0" w:lastRowFirstColumn="0" w:lastRowLastColumn="0"/>
            </w:pPr>
            <w:r>
              <w:t>17 181</w:t>
            </w:r>
          </w:p>
        </w:tc>
        <w:tc>
          <w:tcPr>
            <w:tcW w:w="907" w:type="dxa"/>
          </w:tcPr>
          <w:p w14:paraId="632CEBF9" w14:textId="77777777" w:rsidR="00891B7B" w:rsidRDefault="0012492F">
            <w:pPr>
              <w:cnfStyle w:val="000000000000" w:firstRow="0" w:lastRow="0" w:firstColumn="0" w:lastColumn="0" w:oddVBand="0" w:evenVBand="0" w:oddHBand="0" w:evenHBand="0" w:firstRowFirstColumn="0" w:firstRowLastColumn="0" w:lastRowFirstColumn="0" w:lastRowLastColumn="0"/>
            </w:pPr>
            <w:r>
              <w:t>19 437</w:t>
            </w:r>
          </w:p>
        </w:tc>
        <w:tc>
          <w:tcPr>
            <w:tcW w:w="907" w:type="dxa"/>
          </w:tcPr>
          <w:p w14:paraId="4D65950F" w14:textId="77777777" w:rsidR="00891B7B" w:rsidRDefault="0012492F">
            <w:pPr>
              <w:cnfStyle w:val="000000000000" w:firstRow="0" w:lastRow="0" w:firstColumn="0" w:lastColumn="0" w:oddVBand="0" w:evenVBand="0" w:oddHBand="0" w:evenHBand="0" w:firstRowFirstColumn="0" w:firstRowLastColumn="0" w:lastRowFirstColumn="0" w:lastRowLastColumn="0"/>
            </w:pPr>
            <w:r>
              <w:t>19 358</w:t>
            </w:r>
          </w:p>
        </w:tc>
        <w:tc>
          <w:tcPr>
            <w:tcW w:w="907" w:type="dxa"/>
          </w:tcPr>
          <w:p w14:paraId="4D1445FA" w14:textId="77777777" w:rsidR="00891B7B" w:rsidRDefault="0012492F">
            <w:pPr>
              <w:cnfStyle w:val="000000000000" w:firstRow="0" w:lastRow="0" w:firstColumn="0" w:lastColumn="0" w:oddVBand="0" w:evenVBand="0" w:oddHBand="0" w:evenHBand="0" w:firstRowFirstColumn="0" w:firstRowLastColumn="0" w:lastRowFirstColumn="0" w:lastRowLastColumn="0"/>
            </w:pPr>
            <w:r>
              <w:t>18 226</w:t>
            </w:r>
          </w:p>
        </w:tc>
      </w:tr>
      <w:tr w:rsidR="00891B7B" w14:paraId="0B47E56E" w14:textId="77777777">
        <w:tc>
          <w:tcPr>
            <w:cnfStyle w:val="001000000000" w:firstRow="0" w:lastRow="0" w:firstColumn="1" w:lastColumn="0" w:oddVBand="0" w:evenVBand="0" w:oddHBand="0" w:evenHBand="0" w:firstRowFirstColumn="0" w:firstRowLastColumn="0" w:lastRowFirstColumn="0" w:lastRowLastColumn="0"/>
            <w:tcW w:w="5103" w:type="dxa"/>
          </w:tcPr>
          <w:p w14:paraId="6BDD79EB" w14:textId="77777777" w:rsidR="00891B7B" w:rsidRDefault="0012492F">
            <w:r>
              <w:t>Other provisions</w:t>
            </w:r>
          </w:p>
        </w:tc>
        <w:tc>
          <w:tcPr>
            <w:tcW w:w="907" w:type="dxa"/>
          </w:tcPr>
          <w:p w14:paraId="2A9B0EAE" w14:textId="77777777" w:rsidR="00891B7B" w:rsidRDefault="0012492F">
            <w:pPr>
              <w:cnfStyle w:val="000000000000" w:firstRow="0" w:lastRow="0" w:firstColumn="0" w:lastColumn="0" w:oddVBand="0" w:evenVBand="0" w:oddHBand="0" w:evenHBand="0" w:firstRowFirstColumn="0" w:firstRowLastColumn="0" w:lastRowFirstColumn="0" w:lastRowLastColumn="0"/>
            </w:pPr>
            <w:r>
              <w:t>2 950</w:t>
            </w:r>
          </w:p>
        </w:tc>
        <w:tc>
          <w:tcPr>
            <w:tcW w:w="907" w:type="dxa"/>
          </w:tcPr>
          <w:p w14:paraId="198EE8AE" w14:textId="77777777" w:rsidR="00891B7B" w:rsidRDefault="0012492F">
            <w:pPr>
              <w:cnfStyle w:val="000000000000" w:firstRow="0" w:lastRow="0" w:firstColumn="0" w:lastColumn="0" w:oddVBand="0" w:evenVBand="0" w:oddHBand="0" w:evenHBand="0" w:firstRowFirstColumn="0" w:firstRowLastColumn="0" w:lastRowFirstColumn="0" w:lastRowLastColumn="0"/>
            </w:pPr>
            <w:r>
              <w:t>2 821</w:t>
            </w:r>
          </w:p>
        </w:tc>
        <w:tc>
          <w:tcPr>
            <w:tcW w:w="907" w:type="dxa"/>
          </w:tcPr>
          <w:p w14:paraId="1A8108EB" w14:textId="77777777" w:rsidR="00891B7B" w:rsidRDefault="0012492F">
            <w:pPr>
              <w:cnfStyle w:val="000000000000" w:firstRow="0" w:lastRow="0" w:firstColumn="0" w:lastColumn="0" w:oddVBand="0" w:evenVBand="0" w:oddHBand="0" w:evenHBand="0" w:firstRowFirstColumn="0" w:firstRowLastColumn="0" w:lastRowFirstColumn="0" w:lastRowLastColumn="0"/>
            </w:pPr>
            <w:r>
              <w:t>2 774</w:t>
            </w:r>
          </w:p>
        </w:tc>
        <w:tc>
          <w:tcPr>
            <w:tcW w:w="907" w:type="dxa"/>
          </w:tcPr>
          <w:p w14:paraId="633FF191" w14:textId="77777777" w:rsidR="00891B7B" w:rsidRDefault="0012492F">
            <w:pPr>
              <w:cnfStyle w:val="000000000000" w:firstRow="0" w:lastRow="0" w:firstColumn="0" w:lastColumn="0" w:oddVBand="0" w:evenVBand="0" w:oddHBand="0" w:evenHBand="0" w:firstRowFirstColumn="0" w:firstRowLastColumn="0" w:lastRowFirstColumn="0" w:lastRowLastColumn="0"/>
            </w:pPr>
            <w:r>
              <w:t>2 838</w:t>
            </w:r>
          </w:p>
        </w:tc>
        <w:tc>
          <w:tcPr>
            <w:tcW w:w="907" w:type="dxa"/>
          </w:tcPr>
          <w:p w14:paraId="27232B7B" w14:textId="77777777" w:rsidR="00891B7B" w:rsidRDefault="0012492F">
            <w:pPr>
              <w:cnfStyle w:val="000000000000" w:firstRow="0" w:lastRow="0" w:firstColumn="0" w:lastColumn="0" w:oddVBand="0" w:evenVBand="0" w:oddHBand="0" w:evenHBand="0" w:firstRowFirstColumn="0" w:firstRowLastColumn="0" w:lastRowFirstColumn="0" w:lastRowLastColumn="0"/>
            </w:pPr>
            <w:r>
              <w:t>3 431</w:t>
            </w:r>
          </w:p>
        </w:tc>
      </w:tr>
      <w:tr w:rsidR="00891B7B" w14:paraId="68D80571"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03954F9" w14:textId="77777777" w:rsidR="00891B7B" w:rsidRDefault="0012492F">
            <w:r>
              <w:t>Other liabilities</w:t>
            </w:r>
            <w:r>
              <w:rPr>
                <w:vertAlign w:val="superscript"/>
              </w:rPr>
              <w:t xml:space="preserve"> (a)</w:t>
            </w:r>
          </w:p>
        </w:tc>
        <w:tc>
          <w:tcPr>
            <w:tcW w:w="907" w:type="dxa"/>
            <w:tcBorders>
              <w:bottom w:val="single" w:sz="6" w:space="0" w:color="auto"/>
            </w:tcBorders>
          </w:tcPr>
          <w:p w14:paraId="127DAE26" w14:textId="77777777" w:rsidR="00891B7B" w:rsidRDefault="0012492F">
            <w:pPr>
              <w:cnfStyle w:val="000000000000" w:firstRow="0" w:lastRow="0" w:firstColumn="0" w:lastColumn="0" w:oddVBand="0" w:evenVBand="0" w:oddHBand="0" w:evenHBand="0" w:firstRowFirstColumn="0" w:firstRowLastColumn="0" w:lastRowFirstColumn="0" w:lastRowLastColumn="0"/>
            </w:pPr>
            <w:r>
              <w:t>22 099</w:t>
            </w:r>
          </w:p>
        </w:tc>
        <w:tc>
          <w:tcPr>
            <w:tcW w:w="907" w:type="dxa"/>
            <w:tcBorders>
              <w:bottom w:val="single" w:sz="6" w:space="0" w:color="auto"/>
            </w:tcBorders>
          </w:tcPr>
          <w:p w14:paraId="7A8EAB89" w14:textId="77777777" w:rsidR="00891B7B" w:rsidRDefault="0012492F">
            <w:pPr>
              <w:cnfStyle w:val="000000000000" w:firstRow="0" w:lastRow="0" w:firstColumn="0" w:lastColumn="0" w:oddVBand="0" w:evenVBand="0" w:oddHBand="0" w:evenHBand="0" w:firstRowFirstColumn="0" w:firstRowLastColumn="0" w:lastRowFirstColumn="0" w:lastRowLastColumn="0"/>
            </w:pPr>
            <w:r>
              <w:t>22 396</w:t>
            </w:r>
          </w:p>
        </w:tc>
        <w:tc>
          <w:tcPr>
            <w:tcW w:w="907" w:type="dxa"/>
            <w:tcBorders>
              <w:bottom w:val="single" w:sz="6" w:space="0" w:color="auto"/>
            </w:tcBorders>
          </w:tcPr>
          <w:p w14:paraId="4E57AEC4" w14:textId="77777777" w:rsidR="00891B7B" w:rsidRDefault="0012492F">
            <w:pPr>
              <w:cnfStyle w:val="000000000000" w:firstRow="0" w:lastRow="0" w:firstColumn="0" w:lastColumn="0" w:oddVBand="0" w:evenVBand="0" w:oddHBand="0" w:evenHBand="0" w:firstRowFirstColumn="0" w:firstRowLastColumn="0" w:lastRowFirstColumn="0" w:lastRowLastColumn="0"/>
            </w:pPr>
            <w:r>
              <w:t>22 401</w:t>
            </w:r>
          </w:p>
        </w:tc>
        <w:tc>
          <w:tcPr>
            <w:tcW w:w="907" w:type="dxa"/>
            <w:tcBorders>
              <w:bottom w:val="single" w:sz="6" w:space="0" w:color="auto"/>
            </w:tcBorders>
          </w:tcPr>
          <w:p w14:paraId="14D862C2" w14:textId="77777777" w:rsidR="00891B7B" w:rsidRDefault="0012492F">
            <w:pPr>
              <w:cnfStyle w:val="000000000000" w:firstRow="0" w:lastRow="0" w:firstColumn="0" w:lastColumn="0" w:oddVBand="0" w:evenVBand="0" w:oddHBand="0" w:evenHBand="0" w:firstRowFirstColumn="0" w:firstRowLastColumn="0" w:lastRowFirstColumn="0" w:lastRowLastColumn="0"/>
            </w:pPr>
            <w:r>
              <w:t>21 542</w:t>
            </w:r>
          </w:p>
        </w:tc>
        <w:tc>
          <w:tcPr>
            <w:tcW w:w="907" w:type="dxa"/>
            <w:tcBorders>
              <w:bottom w:val="single" w:sz="6" w:space="0" w:color="auto"/>
            </w:tcBorders>
          </w:tcPr>
          <w:p w14:paraId="4C515FE0" w14:textId="77777777" w:rsidR="00891B7B" w:rsidRDefault="0012492F">
            <w:pPr>
              <w:cnfStyle w:val="000000000000" w:firstRow="0" w:lastRow="0" w:firstColumn="0" w:lastColumn="0" w:oddVBand="0" w:evenVBand="0" w:oddHBand="0" w:evenHBand="0" w:firstRowFirstColumn="0" w:firstRowLastColumn="0" w:lastRowFirstColumn="0" w:lastRowLastColumn="0"/>
            </w:pPr>
            <w:r>
              <w:t>22 411</w:t>
            </w:r>
          </w:p>
        </w:tc>
      </w:tr>
      <w:tr w:rsidR="00891B7B" w14:paraId="53EB80F8"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2559D90" w14:textId="77777777" w:rsidR="00891B7B" w:rsidRDefault="0012492F">
            <w:r>
              <w:rPr>
                <w:b/>
              </w:rPr>
              <w:t>Total liabilities</w:t>
            </w:r>
          </w:p>
        </w:tc>
        <w:tc>
          <w:tcPr>
            <w:tcW w:w="907" w:type="dxa"/>
            <w:tcBorders>
              <w:top w:val="single" w:sz="6" w:space="0" w:color="auto"/>
              <w:bottom w:val="single" w:sz="6" w:space="0" w:color="auto"/>
            </w:tcBorders>
          </w:tcPr>
          <w:p w14:paraId="698A6B2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204 407</w:t>
            </w:r>
          </w:p>
        </w:tc>
        <w:tc>
          <w:tcPr>
            <w:tcW w:w="907" w:type="dxa"/>
            <w:tcBorders>
              <w:top w:val="single" w:sz="6" w:space="0" w:color="auto"/>
              <w:bottom w:val="single" w:sz="6" w:space="0" w:color="auto"/>
            </w:tcBorders>
          </w:tcPr>
          <w:p w14:paraId="7E3DF987"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214 820</w:t>
            </w:r>
          </w:p>
        </w:tc>
        <w:tc>
          <w:tcPr>
            <w:tcW w:w="907" w:type="dxa"/>
            <w:tcBorders>
              <w:top w:val="single" w:sz="6" w:space="0" w:color="auto"/>
              <w:bottom w:val="single" w:sz="6" w:space="0" w:color="auto"/>
            </w:tcBorders>
          </w:tcPr>
          <w:p w14:paraId="2A9AB6F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219 667</w:t>
            </w:r>
          </w:p>
        </w:tc>
        <w:tc>
          <w:tcPr>
            <w:tcW w:w="907" w:type="dxa"/>
            <w:tcBorders>
              <w:top w:val="single" w:sz="6" w:space="0" w:color="auto"/>
              <w:bottom w:val="single" w:sz="6" w:space="0" w:color="auto"/>
            </w:tcBorders>
          </w:tcPr>
          <w:p w14:paraId="0C6AE6FF"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226 518</w:t>
            </w:r>
          </w:p>
        </w:tc>
        <w:tc>
          <w:tcPr>
            <w:tcW w:w="907" w:type="dxa"/>
            <w:tcBorders>
              <w:top w:val="single" w:sz="6" w:space="0" w:color="auto"/>
              <w:bottom w:val="single" w:sz="6" w:space="0" w:color="auto"/>
            </w:tcBorders>
          </w:tcPr>
          <w:p w14:paraId="7C2C8B5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231 </w:t>
            </w:r>
            <w:r w:rsidR="00D364A3">
              <w:rPr>
                <w:b/>
              </w:rPr>
              <w:t>764</w:t>
            </w:r>
          </w:p>
        </w:tc>
      </w:tr>
      <w:tr w:rsidR="00891B7B" w14:paraId="40C738DC"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CBF929F" w14:textId="77777777" w:rsidR="00891B7B" w:rsidRDefault="0012492F">
            <w:r>
              <w:rPr>
                <w:b/>
              </w:rPr>
              <w:t>Net assets</w:t>
            </w:r>
          </w:p>
        </w:tc>
        <w:tc>
          <w:tcPr>
            <w:tcW w:w="907" w:type="dxa"/>
            <w:tcBorders>
              <w:top w:val="single" w:sz="6" w:space="0" w:color="auto"/>
              <w:bottom w:val="single" w:sz="12" w:space="0" w:color="auto"/>
            </w:tcBorders>
          </w:tcPr>
          <w:p w14:paraId="2C68A02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186 783</w:t>
            </w:r>
          </w:p>
        </w:tc>
        <w:tc>
          <w:tcPr>
            <w:tcW w:w="907" w:type="dxa"/>
            <w:tcBorders>
              <w:top w:val="single" w:sz="6" w:space="0" w:color="auto"/>
              <w:bottom w:val="single" w:sz="12" w:space="0" w:color="auto"/>
            </w:tcBorders>
          </w:tcPr>
          <w:p w14:paraId="44D4A919"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186 311</w:t>
            </w:r>
          </w:p>
        </w:tc>
        <w:tc>
          <w:tcPr>
            <w:tcW w:w="907" w:type="dxa"/>
            <w:tcBorders>
              <w:top w:val="single" w:sz="6" w:space="0" w:color="auto"/>
              <w:bottom w:val="single" w:sz="12" w:space="0" w:color="auto"/>
            </w:tcBorders>
          </w:tcPr>
          <w:p w14:paraId="2D67EF0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180 504</w:t>
            </w:r>
          </w:p>
        </w:tc>
        <w:tc>
          <w:tcPr>
            <w:tcW w:w="907" w:type="dxa"/>
            <w:tcBorders>
              <w:top w:val="single" w:sz="6" w:space="0" w:color="auto"/>
              <w:bottom w:val="single" w:sz="12" w:space="0" w:color="auto"/>
            </w:tcBorders>
          </w:tcPr>
          <w:p w14:paraId="07491225"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183 286</w:t>
            </w:r>
          </w:p>
        </w:tc>
        <w:tc>
          <w:tcPr>
            <w:tcW w:w="907" w:type="dxa"/>
            <w:tcBorders>
              <w:top w:val="single" w:sz="6" w:space="0" w:color="auto"/>
              <w:bottom w:val="single" w:sz="12" w:space="0" w:color="auto"/>
            </w:tcBorders>
          </w:tcPr>
          <w:p w14:paraId="1949D6EE"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189 </w:t>
            </w:r>
            <w:r w:rsidR="00D364A3">
              <w:rPr>
                <w:b/>
              </w:rPr>
              <w:t>859</w:t>
            </w:r>
          </w:p>
        </w:tc>
      </w:tr>
      <w:tr w:rsidR="007372A9" w14:paraId="0C37C4BA" w14:textId="77777777" w:rsidTr="006F06B0">
        <w:tc>
          <w:tcPr>
            <w:cnfStyle w:val="001000000000" w:firstRow="0" w:lastRow="0" w:firstColumn="1" w:lastColumn="0" w:oddVBand="0" w:evenVBand="0" w:oddHBand="0" w:evenHBand="0" w:firstRowFirstColumn="0" w:firstRowLastColumn="0" w:lastRowFirstColumn="0" w:lastRowLastColumn="0"/>
            <w:tcW w:w="5103" w:type="dxa"/>
          </w:tcPr>
          <w:p w14:paraId="35DD25F1" w14:textId="77777777" w:rsidR="00891B7B" w:rsidRDefault="0012492F">
            <w:r>
              <w:rPr>
                <w:b/>
              </w:rPr>
              <w:t>Equity</w:t>
            </w:r>
          </w:p>
        </w:tc>
        <w:tc>
          <w:tcPr>
            <w:tcW w:w="907" w:type="dxa"/>
          </w:tcPr>
          <w:p w14:paraId="0005561D"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7C5358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13A46A1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58601F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105466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5A392755" w14:textId="77777777">
        <w:tc>
          <w:tcPr>
            <w:cnfStyle w:val="001000000000" w:firstRow="0" w:lastRow="0" w:firstColumn="1" w:lastColumn="0" w:oddVBand="0" w:evenVBand="0" w:oddHBand="0" w:evenHBand="0" w:firstRowFirstColumn="0" w:firstRowLastColumn="0" w:lastRowFirstColumn="0" w:lastRowLastColumn="0"/>
            <w:tcW w:w="5103" w:type="dxa"/>
          </w:tcPr>
          <w:p w14:paraId="0F7E49D7" w14:textId="77777777" w:rsidR="00891B7B" w:rsidRDefault="0012492F">
            <w:r>
              <w:t>Accumulated surplus/(deficit)</w:t>
            </w:r>
          </w:p>
        </w:tc>
        <w:tc>
          <w:tcPr>
            <w:tcW w:w="907" w:type="dxa"/>
          </w:tcPr>
          <w:p w14:paraId="7AE36BA2" w14:textId="77777777" w:rsidR="00891B7B" w:rsidRDefault="0012492F">
            <w:pPr>
              <w:cnfStyle w:val="000000000000" w:firstRow="0" w:lastRow="0" w:firstColumn="0" w:lastColumn="0" w:oddVBand="0" w:evenVBand="0" w:oddHBand="0" w:evenHBand="0" w:firstRowFirstColumn="0" w:firstRowLastColumn="0" w:lastRowFirstColumn="0" w:lastRowLastColumn="0"/>
            </w:pPr>
            <w:r>
              <w:t>45 889</w:t>
            </w:r>
          </w:p>
        </w:tc>
        <w:tc>
          <w:tcPr>
            <w:tcW w:w="907" w:type="dxa"/>
          </w:tcPr>
          <w:p w14:paraId="01A51E57" w14:textId="77777777" w:rsidR="00891B7B" w:rsidRDefault="0012492F">
            <w:pPr>
              <w:cnfStyle w:val="000000000000" w:firstRow="0" w:lastRow="0" w:firstColumn="0" w:lastColumn="0" w:oddVBand="0" w:evenVBand="0" w:oddHBand="0" w:evenHBand="0" w:firstRowFirstColumn="0" w:firstRowLastColumn="0" w:lastRowFirstColumn="0" w:lastRowLastColumn="0"/>
            </w:pPr>
            <w:r>
              <w:t>45 805</w:t>
            </w:r>
          </w:p>
        </w:tc>
        <w:tc>
          <w:tcPr>
            <w:tcW w:w="907" w:type="dxa"/>
          </w:tcPr>
          <w:p w14:paraId="3689A614" w14:textId="77777777" w:rsidR="00891B7B" w:rsidRDefault="0012492F">
            <w:pPr>
              <w:cnfStyle w:val="000000000000" w:firstRow="0" w:lastRow="0" w:firstColumn="0" w:lastColumn="0" w:oddVBand="0" w:evenVBand="0" w:oddHBand="0" w:evenHBand="0" w:firstRowFirstColumn="0" w:firstRowLastColumn="0" w:lastRowFirstColumn="0" w:lastRowLastColumn="0"/>
            </w:pPr>
            <w:r>
              <w:t>41 894</w:t>
            </w:r>
          </w:p>
        </w:tc>
        <w:tc>
          <w:tcPr>
            <w:tcW w:w="907" w:type="dxa"/>
          </w:tcPr>
          <w:p w14:paraId="59B52921" w14:textId="77777777" w:rsidR="00891B7B" w:rsidRDefault="0012492F">
            <w:pPr>
              <w:cnfStyle w:val="000000000000" w:firstRow="0" w:lastRow="0" w:firstColumn="0" w:lastColumn="0" w:oddVBand="0" w:evenVBand="0" w:oddHBand="0" w:evenHBand="0" w:firstRowFirstColumn="0" w:firstRowLastColumn="0" w:lastRowFirstColumn="0" w:lastRowLastColumn="0"/>
            </w:pPr>
            <w:r>
              <w:t>44 554</w:t>
            </w:r>
          </w:p>
        </w:tc>
        <w:tc>
          <w:tcPr>
            <w:tcW w:w="907" w:type="dxa"/>
          </w:tcPr>
          <w:p w14:paraId="15F7B075"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43 </w:t>
            </w:r>
            <w:r w:rsidR="00D364A3">
              <w:t>405</w:t>
            </w:r>
          </w:p>
        </w:tc>
      </w:tr>
      <w:tr w:rsidR="00891B7B" w14:paraId="562DC6A7"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DA6D5DF" w14:textId="77777777" w:rsidR="00891B7B" w:rsidRDefault="0012492F">
            <w:r>
              <w:t>Reserves</w:t>
            </w:r>
          </w:p>
        </w:tc>
        <w:tc>
          <w:tcPr>
            <w:tcW w:w="907" w:type="dxa"/>
            <w:tcBorders>
              <w:bottom w:val="single" w:sz="6" w:space="0" w:color="auto"/>
            </w:tcBorders>
          </w:tcPr>
          <w:p w14:paraId="6467BEBA" w14:textId="77777777" w:rsidR="00891B7B" w:rsidRDefault="0012492F">
            <w:pPr>
              <w:cnfStyle w:val="000000000000" w:firstRow="0" w:lastRow="0" w:firstColumn="0" w:lastColumn="0" w:oddVBand="0" w:evenVBand="0" w:oddHBand="0" w:evenHBand="0" w:firstRowFirstColumn="0" w:firstRowLastColumn="0" w:lastRowFirstColumn="0" w:lastRowLastColumn="0"/>
            </w:pPr>
            <w:r>
              <w:t>140 894</w:t>
            </w:r>
          </w:p>
        </w:tc>
        <w:tc>
          <w:tcPr>
            <w:tcW w:w="907" w:type="dxa"/>
            <w:tcBorders>
              <w:bottom w:val="single" w:sz="6" w:space="0" w:color="auto"/>
            </w:tcBorders>
          </w:tcPr>
          <w:p w14:paraId="7B0CC2ED" w14:textId="77777777" w:rsidR="00891B7B" w:rsidRDefault="0012492F">
            <w:pPr>
              <w:cnfStyle w:val="000000000000" w:firstRow="0" w:lastRow="0" w:firstColumn="0" w:lastColumn="0" w:oddVBand="0" w:evenVBand="0" w:oddHBand="0" w:evenHBand="0" w:firstRowFirstColumn="0" w:firstRowLastColumn="0" w:lastRowFirstColumn="0" w:lastRowLastColumn="0"/>
            </w:pPr>
            <w:r>
              <w:t>140 506</w:t>
            </w:r>
          </w:p>
        </w:tc>
        <w:tc>
          <w:tcPr>
            <w:tcW w:w="907" w:type="dxa"/>
            <w:tcBorders>
              <w:bottom w:val="single" w:sz="6" w:space="0" w:color="auto"/>
            </w:tcBorders>
          </w:tcPr>
          <w:p w14:paraId="339F0ABD" w14:textId="77777777" w:rsidR="00891B7B" w:rsidRDefault="0012492F">
            <w:pPr>
              <w:cnfStyle w:val="000000000000" w:firstRow="0" w:lastRow="0" w:firstColumn="0" w:lastColumn="0" w:oddVBand="0" w:evenVBand="0" w:oddHBand="0" w:evenHBand="0" w:firstRowFirstColumn="0" w:firstRowLastColumn="0" w:lastRowFirstColumn="0" w:lastRowLastColumn="0"/>
            </w:pPr>
            <w:r>
              <w:t>138 609</w:t>
            </w:r>
          </w:p>
        </w:tc>
        <w:tc>
          <w:tcPr>
            <w:tcW w:w="907" w:type="dxa"/>
            <w:tcBorders>
              <w:bottom w:val="single" w:sz="6" w:space="0" w:color="auto"/>
            </w:tcBorders>
          </w:tcPr>
          <w:p w14:paraId="776BCC40" w14:textId="77777777" w:rsidR="00891B7B" w:rsidRDefault="0012492F">
            <w:pPr>
              <w:cnfStyle w:val="000000000000" w:firstRow="0" w:lastRow="0" w:firstColumn="0" w:lastColumn="0" w:oddVBand="0" w:evenVBand="0" w:oddHBand="0" w:evenHBand="0" w:firstRowFirstColumn="0" w:firstRowLastColumn="0" w:lastRowFirstColumn="0" w:lastRowLastColumn="0"/>
            </w:pPr>
            <w:r>
              <w:t>138 731</w:t>
            </w:r>
          </w:p>
        </w:tc>
        <w:tc>
          <w:tcPr>
            <w:tcW w:w="907" w:type="dxa"/>
            <w:tcBorders>
              <w:bottom w:val="single" w:sz="6" w:space="0" w:color="auto"/>
            </w:tcBorders>
          </w:tcPr>
          <w:p w14:paraId="7D879A0C"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146 </w:t>
            </w:r>
            <w:r w:rsidR="00D364A3">
              <w:t>454</w:t>
            </w:r>
          </w:p>
        </w:tc>
      </w:tr>
      <w:tr w:rsidR="00891B7B" w14:paraId="0730F312"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52ADE18" w14:textId="77777777" w:rsidR="00891B7B" w:rsidRDefault="0012492F">
            <w:r>
              <w:rPr>
                <w:b/>
              </w:rPr>
              <w:t>Net worth</w:t>
            </w:r>
          </w:p>
        </w:tc>
        <w:tc>
          <w:tcPr>
            <w:tcW w:w="907" w:type="dxa"/>
            <w:tcBorders>
              <w:top w:val="single" w:sz="6" w:space="0" w:color="auto"/>
              <w:bottom w:val="single" w:sz="12" w:space="0" w:color="auto"/>
            </w:tcBorders>
          </w:tcPr>
          <w:p w14:paraId="4897080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186 783</w:t>
            </w:r>
          </w:p>
        </w:tc>
        <w:tc>
          <w:tcPr>
            <w:tcW w:w="907" w:type="dxa"/>
            <w:tcBorders>
              <w:top w:val="single" w:sz="6" w:space="0" w:color="auto"/>
              <w:bottom w:val="single" w:sz="12" w:space="0" w:color="auto"/>
            </w:tcBorders>
          </w:tcPr>
          <w:p w14:paraId="651AB433"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186 311</w:t>
            </w:r>
          </w:p>
        </w:tc>
        <w:tc>
          <w:tcPr>
            <w:tcW w:w="907" w:type="dxa"/>
            <w:tcBorders>
              <w:top w:val="single" w:sz="6" w:space="0" w:color="auto"/>
              <w:bottom w:val="single" w:sz="12" w:space="0" w:color="auto"/>
            </w:tcBorders>
          </w:tcPr>
          <w:p w14:paraId="4C7FFE50"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180 504</w:t>
            </w:r>
          </w:p>
        </w:tc>
        <w:tc>
          <w:tcPr>
            <w:tcW w:w="907" w:type="dxa"/>
            <w:tcBorders>
              <w:top w:val="single" w:sz="6" w:space="0" w:color="auto"/>
              <w:bottom w:val="single" w:sz="12" w:space="0" w:color="auto"/>
            </w:tcBorders>
          </w:tcPr>
          <w:p w14:paraId="654C3194"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183 286</w:t>
            </w:r>
          </w:p>
        </w:tc>
        <w:tc>
          <w:tcPr>
            <w:tcW w:w="907" w:type="dxa"/>
            <w:tcBorders>
              <w:top w:val="single" w:sz="6" w:space="0" w:color="auto"/>
              <w:bottom w:val="single" w:sz="12" w:space="0" w:color="auto"/>
            </w:tcBorders>
          </w:tcPr>
          <w:p w14:paraId="3716F7E6" w14:textId="77777777" w:rsidR="00891B7B" w:rsidRDefault="0012492F">
            <w:pPr>
              <w:cnfStyle w:val="000000000000" w:firstRow="0" w:lastRow="0" w:firstColumn="0" w:lastColumn="0" w:oddVBand="0" w:evenVBand="0" w:oddHBand="0" w:evenHBand="0" w:firstRowFirstColumn="0" w:firstRowLastColumn="0" w:lastRowFirstColumn="0" w:lastRowLastColumn="0"/>
            </w:pPr>
            <w:r>
              <w:rPr>
                <w:b/>
              </w:rPr>
              <w:t xml:space="preserve">189 </w:t>
            </w:r>
            <w:r w:rsidR="00D364A3">
              <w:rPr>
                <w:b/>
              </w:rPr>
              <w:t>859</w:t>
            </w:r>
          </w:p>
        </w:tc>
      </w:tr>
      <w:tr w:rsidR="007372A9" w14:paraId="7FC17604" w14:textId="77777777" w:rsidTr="006F06B0">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Pr>
          <w:p w14:paraId="7BE9BC12" w14:textId="77777777" w:rsidR="00891B7B" w:rsidRDefault="00891B7B"/>
        </w:tc>
        <w:tc>
          <w:tcPr>
            <w:tcW w:w="907" w:type="dxa"/>
          </w:tcPr>
          <w:p w14:paraId="50E10A2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644E7D1C"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3222954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3C6AE0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280EEA1B"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46B5B2F4" w14:textId="77777777">
        <w:tc>
          <w:tcPr>
            <w:cnfStyle w:val="001000000000" w:firstRow="0" w:lastRow="0" w:firstColumn="1" w:lastColumn="0" w:oddVBand="0" w:evenVBand="0" w:oddHBand="0" w:evenHBand="0" w:firstRowFirstColumn="0" w:firstRowLastColumn="0" w:lastRowFirstColumn="0" w:lastRowLastColumn="0"/>
            <w:tcW w:w="5103" w:type="dxa"/>
          </w:tcPr>
          <w:p w14:paraId="7E34A32E" w14:textId="77777777" w:rsidR="00891B7B" w:rsidRDefault="0012492F">
            <w:r>
              <w:rPr>
                <w:b/>
              </w:rPr>
              <w:t>FISCAL AGGREGATES</w:t>
            </w:r>
          </w:p>
        </w:tc>
        <w:tc>
          <w:tcPr>
            <w:tcW w:w="907" w:type="dxa"/>
          </w:tcPr>
          <w:p w14:paraId="44652175"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6C1682E"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4C6B56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06293012"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c>
          <w:tcPr>
            <w:tcW w:w="907" w:type="dxa"/>
          </w:tcPr>
          <w:p w14:paraId="7525D051" w14:textId="77777777" w:rsidR="00891B7B" w:rsidRDefault="00891B7B">
            <w:pPr>
              <w:cnfStyle w:val="000000000000" w:firstRow="0" w:lastRow="0" w:firstColumn="0" w:lastColumn="0" w:oddVBand="0" w:evenVBand="0" w:oddHBand="0" w:evenHBand="0" w:firstRowFirstColumn="0" w:firstRowLastColumn="0" w:lastRowFirstColumn="0" w:lastRowLastColumn="0"/>
            </w:pPr>
          </w:p>
        </w:tc>
      </w:tr>
      <w:tr w:rsidR="00891B7B" w14:paraId="2563049E" w14:textId="77777777">
        <w:tc>
          <w:tcPr>
            <w:cnfStyle w:val="001000000000" w:firstRow="0" w:lastRow="0" w:firstColumn="1" w:lastColumn="0" w:oddVBand="0" w:evenVBand="0" w:oddHBand="0" w:evenHBand="0" w:firstRowFirstColumn="0" w:firstRowLastColumn="0" w:lastRowFirstColumn="0" w:lastRowLastColumn="0"/>
            <w:tcW w:w="5103" w:type="dxa"/>
          </w:tcPr>
          <w:p w14:paraId="439F1A79" w14:textId="77777777" w:rsidR="00891B7B" w:rsidRDefault="0012492F">
            <w:r>
              <w:t>Net financial worth</w:t>
            </w:r>
          </w:p>
        </w:tc>
        <w:tc>
          <w:tcPr>
            <w:tcW w:w="907" w:type="dxa"/>
          </w:tcPr>
          <w:p w14:paraId="49C77A02" w14:textId="77777777" w:rsidR="00891B7B" w:rsidRDefault="0012492F">
            <w:pPr>
              <w:cnfStyle w:val="000000000000" w:firstRow="0" w:lastRow="0" w:firstColumn="0" w:lastColumn="0" w:oddVBand="0" w:evenVBand="0" w:oddHBand="0" w:evenHBand="0" w:firstRowFirstColumn="0" w:firstRowLastColumn="0" w:lastRowFirstColumn="0" w:lastRowLastColumn="0"/>
            </w:pPr>
            <w:r>
              <w:t>(69 278)</w:t>
            </w:r>
          </w:p>
        </w:tc>
        <w:tc>
          <w:tcPr>
            <w:tcW w:w="907" w:type="dxa"/>
          </w:tcPr>
          <w:p w14:paraId="04A087B4" w14:textId="77777777" w:rsidR="00891B7B" w:rsidRDefault="0012492F">
            <w:pPr>
              <w:cnfStyle w:val="000000000000" w:firstRow="0" w:lastRow="0" w:firstColumn="0" w:lastColumn="0" w:oddVBand="0" w:evenVBand="0" w:oddHBand="0" w:evenHBand="0" w:firstRowFirstColumn="0" w:firstRowLastColumn="0" w:lastRowFirstColumn="0" w:lastRowLastColumn="0"/>
            </w:pPr>
            <w:r>
              <w:t>(74 464)</w:t>
            </w:r>
          </w:p>
        </w:tc>
        <w:tc>
          <w:tcPr>
            <w:tcW w:w="907" w:type="dxa"/>
          </w:tcPr>
          <w:p w14:paraId="1D82CA3A" w14:textId="77777777" w:rsidR="00891B7B" w:rsidRDefault="0012492F">
            <w:pPr>
              <w:cnfStyle w:val="000000000000" w:firstRow="0" w:lastRow="0" w:firstColumn="0" w:lastColumn="0" w:oddVBand="0" w:evenVBand="0" w:oddHBand="0" w:evenHBand="0" w:firstRowFirstColumn="0" w:firstRowLastColumn="0" w:lastRowFirstColumn="0" w:lastRowLastColumn="0"/>
            </w:pPr>
            <w:r>
              <w:t>(84 218)</w:t>
            </w:r>
          </w:p>
        </w:tc>
        <w:tc>
          <w:tcPr>
            <w:tcW w:w="907" w:type="dxa"/>
          </w:tcPr>
          <w:p w14:paraId="3D94D1A3" w14:textId="77777777" w:rsidR="00891B7B" w:rsidRDefault="0012492F">
            <w:pPr>
              <w:cnfStyle w:val="000000000000" w:firstRow="0" w:lastRow="0" w:firstColumn="0" w:lastColumn="0" w:oddVBand="0" w:evenVBand="0" w:oddHBand="0" w:evenHBand="0" w:firstRowFirstColumn="0" w:firstRowLastColumn="0" w:lastRowFirstColumn="0" w:lastRowLastColumn="0"/>
            </w:pPr>
            <w:r>
              <w:t>(83 611)</w:t>
            </w:r>
          </w:p>
        </w:tc>
        <w:tc>
          <w:tcPr>
            <w:tcW w:w="907" w:type="dxa"/>
          </w:tcPr>
          <w:p w14:paraId="113B2765"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(86 </w:t>
            </w:r>
            <w:r w:rsidR="00D364A3">
              <w:t>686</w:t>
            </w:r>
            <w:r>
              <w:t>)</w:t>
            </w:r>
          </w:p>
        </w:tc>
      </w:tr>
      <w:tr w:rsidR="00891B7B" w14:paraId="5C05E728" w14:textId="77777777">
        <w:tc>
          <w:tcPr>
            <w:cnfStyle w:val="001000000000" w:firstRow="0" w:lastRow="0" w:firstColumn="1" w:lastColumn="0" w:oddVBand="0" w:evenVBand="0" w:oddHBand="0" w:evenHBand="0" w:firstRowFirstColumn="0" w:firstRowLastColumn="0" w:lastRowFirstColumn="0" w:lastRowLastColumn="0"/>
            <w:tcW w:w="5103" w:type="dxa"/>
          </w:tcPr>
          <w:p w14:paraId="62B4DA58" w14:textId="77777777" w:rsidR="00891B7B" w:rsidRDefault="0012492F">
            <w:r>
              <w:t>Net financial liabilities</w:t>
            </w:r>
          </w:p>
        </w:tc>
        <w:tc>
          <w:tcPr>
            <w:tcW w:w="907" w:type="dxa"/>
          </w:tcPr>
          <w:p w14:paraId="4F293D9B" w14:textId="77777777" w:rsidR="00891B7B" w:rsidRDefault="0012492F">
            <w:pPr>
              <w:cnfStyle w:val="000000000000" w:firstRow="0" w:lastRow="0" w:firstColumn="0" w:lastColumn="0" w:oddVBand="0" w:evenVBand="0" w:oddHBand="0" w:evenHBand="0" w:firstRowFirstColumn="0" w:firstRowLastColumn="0" w:lastRowFirstColumn="0" w:lastRowLastColumn="0"/>
            </w:pPr>
            <w:r>
              <w:t>165 321</w:t>
            </w:r>
          </w:p>
        </w:tc>
        <w:tc>
          <w:tcPr>
            <w:tcW w:w="907" w:type="dxa"/>
          </w:tcPr>
          <w:p w14:paraId="7C2D42C4" w14:textId="77777777" w:rsidR="00891B7B" w:rsidRDefault="0012492F">
            <w:pPr>
              <w:cnfStyle w:val="000000000000" w:firstRow="0" w:lastRow="0" w:firstColumn="0" w:lastColumn="0" w:oddVBand="0" w:evenVBand="0" w:oddHBand="0" w:evenHBand="0" w:firstRowFirstColumn="0" w:firstRowLastColumn="0" w:lastRowFirstColumn="0" w:lastRowLastColumn="0"/>
            </w:pPr>
            <w:r>
              <w:t>170 600</w:t>
            </w:r>
          </w:p>
        </w:tc>
        <w:tc>
          <w:tcPr>
            <w:tcW w:w="907" w:type="dxa"/>
          </w:tcPr>
          <w:p w14:paraId="6F6742C6" w14:textId="77777777" w:rsidR="00891B7B" w:rsidRDefault="0012492F">
            <w:pPr>
              <w:cnfStyle w:val="000000000000" w:firstRow="0" w:lastRow="0" w:firstColumn="0" w:lastColumn="0" w:oddVBand="0" w:evenVBand="0" w:oddHBand="0" w:evenHBand="0" w:firstRowFirstColumn="0" w:firstRowLastColumn="0" w:lastRowFirstColumn="0" w:lastRowLastColumn="0"/>
            </w:pPr>
            <w:r>
              <w:t>178 365</w:t>
            </w:r>
          </w:p>
        </w:tc>
        <w:tc>
          <w:tcPr>
            <w:tcW w:w="907" w:type="dxa"/>
          </w:tcPr>
          <w:p w14:paraId="6779A395" w14:textId="77777777" w:rsidR="00891B7B" w:rsidRDefault="0012492F">
            <w:pPr>
              <w:cnfStyle w:val="000000000000" w:firstRow="0" w:lastRow="0" w:firstColumn="0" w:lastColumn="0" w:oddVBand="0" w:evenVBand="0" w:oddHBand="0" w:evenHBand="0" w:firstRowFirstColumn="0" w:firstRowLastColumn="0" w:lastRowFirstColumn="0" w:lastRowLastColumn="0"/>
            </w:pPr>
            <w:r>
              <w:t>178 783</w:t>
            </w:r>
          </w:p>
        </w:tc>
        <w:tc>
          <w:tcPr>
            <w:tcW w:w="907" w:type="dxa"/>
          </w:tcPr>
          <w:p w14:paraId="40857C7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184 </w:t>
            </w:r>
            <w:r w:rsidR="00D364A3">
              <w:t>865</w:t>
            </w:r>
          </w:p>
        </w:tc>
      </w:tr>
      <w:tr w:rsidR="00891B7B" w14:paraId="134D40C9"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6981CD42" w14:textId="77777777" w:rsidR="00891B7B" w:rsidRDefault="0012492F">
            <w:r>
              <w:t>Net debt</w:t>
            </w:r>
          </w:p>
        </w:tc>
        <w:tc>
          <w:tcPr>
            <w:tcW w:w="907" w:type="dxa"/>
            <w:tcBorders>
              <w:bottom w:val="single" w:sz="12" w:space="0" w:color="auto"/>
            </w:tcBorders>
          </w:tcPr>
          <w:p w14:paraId="33AC541D" w14:textId="77777777" w:rsidR="00891B7B" w:rsidRDefault="0012492F">
            <w:pPr>
              <w:cnfStyle w:val="000000000000" w:firstRow="0" w:lastRow="0" w:firstColumn="0" w:lastColumn="0" w:oddVBand="0" w:evenVBand="0" w:oddHBand="0" w:evenHBand="0" w:firstRowFirstColumn="0" w:firstRowLastColumn="0" w:lastRowFirstColumn="0" w:lastRowLastColumn="0"/>
            </w:pPr>
            <w:r>
              <w:t>115 044</w:t>
            </w:r>
          </w:p>
        </w:tc>
        <w:tc>
          <w:tcPr>
            <w:tcW w:w="907" w:type="dxa"/>
            <w:tcBorders>
              <w:bottom w:val="single" w:sz="12" w:space="0" w:color="auto"/>
            </w:tcBorders>
          </w:tcPr>
          <w:p w14:paraId="7523AF07" w14:textId="77777777" w:rsidR="00891B7B" w:rsidRDefault="0012492F">
            <w:pPr>
              <w:cnfStyle w:val="000000000000" w:firstRow="0" w:lastRow="0" w:firstColumn="0" w:lastColumn="0" w:oddVBand="0" w:evenVBand="0" w:oddHBand="0" w:evenHBand="0" w:firstRowFirstColumn="0" w:firstRowLastColumn="0" w:lastRowFirstColumn="0" w:lastRowLastColumn="0"/>
            </w:pPr>
            <w:r>
              <w:t>120 589</w:t>
            </w:r>
          </w:p>
        </w:tc>
        <w:tc>
          <w:tcPr>
            <w:tcW w:w="907" w:type="dxa"/>
            <w:tcBorders>
              <w:bottom w:val="single" w:sz="12" w:space="0" w:color="auto"/>
            </w:tcBorders>
          </w:tcPr>
          <w:p w14:paraId="74FE9F38" w14:textId="77777777" w:rsidR="00891B7B" w:rsidRDefault="0012492F">
            <w:pPr>
              <w:cnfStyle w:val="000000000000" w:firstRow="0" w:lastRow="0" w:firstColumn="0" w:lastColumn="0" w:oddVBand="0" w:evenVBand="0" w:oddHBand="0" w:evenHBand="0" w:firstRowFirstColumn="0" w:firstRowLastColumn="0" w:lastRowFirstColumn="0" w:lastRowLastColumn="0"/>
            </w:pPr>
            <w:r>
              <w:t>126 760</w:t>
            </w:r>
          </w:p>
        </w:tc>
        <w:tc>
          <w:tcPr>
            <w:tcW w:w="907" w:type="dxa"/>
            <w:tcBorders>
              <w:bottom w:val="single" w:sz="12" w:space="0" w:color="auto"/>
            </w:tcBorders>
          </w:tcPr>
          <w:p w14:paraId="672F14F6" w14:textId="77777777" w:rsidR="00891B7B" w:rsidRDefault="0012492F">
            <w:pPr>
              <w:cnfStyle w:val="000000000000" w:firstRow="0" w:lastRow="0" w:firstColumn="0" w:lastColumn="0" w:oddVBand="0" w:evenVBand="0" w:oddHBand="0" w:evenHBand="0" w:firstRowFirstColumn="0" w:firstRowLastColumn="0" w:lastRowFirstColumn="0" w:lastRowLastColumn="0"/>
            </w:pPr>
            <w:r>
              <w:t>132 290</w:t>
            </w:r>
          </w:p>
        </w:tc>
        <w:tc>
          <w:tcPr>
            <w:tcW w:w="907" w:type="dxa"/>
            <w:tcBorders>
              <w:bottom w:val="single" w:sz="12" w:space="0" w:color="auto"/>
            </w:tcBorders>
          </w:tcPr>
          <w:p w14:paraId="144417AF" w14:textId="77777777" w:rsidR="00891B7B" w:rsidRDefault="0012492F">
            <w:pPr>
              <w:cnfStyle w:val="000000000000" w:firstRow="0" w:lastRow="0" w:firstColumn="0" w:lastColumn="0" w:oddVBand="0" w:evenVBand="0" w:oddHBand="0" w:evenHBand="0" w:firstRowFirstColumn="0" w:firstRowLastColumn="0" w:lastRowFirstColumn="0" w:lastRowLastColumn="0"/>
            </w:pPr>
            <w:r>
              <w:t xml:space="preserve">133 </w:t>
            </w:r>
            <w:r w:rsidR="00D364A3">
              <w:t>241</w:t>
            </w:r>
          </w:p>
        </w:tc>
      </w:tr>
    </w:tbl>
    <w:p w14:paraId="431FA336" w14:textId="66AB8447" w:rsidR="00D12BC6" w:rsidRDefault="00D12BC6" w:rsidP="00D12BC6">
      <w:pPr>
        <w:pStyle w:val="Note"/>
      </w:pPr>
      <w:r>
        <w:t>Note:</w:t>
      </w:r>
    </w:p>
    <w:p w14:paraId="2FC53978" w14:textId="77777777" w:rsidR="00D12BC6" w:rsidRDefault="00D12BC6" w:rsidP="00D12BC6">
      <w:pPr>
        <w:pStyle w:val="Note"/>
      </w:pPr>
      <w:r>
        <w:t>(</w:t>
      </w:r>
      <w:r w:rsidRPr="000F6D46">
        <w:t>a)</w:t>
      </w:r>
      <w:r>
        <w:tab/>
      </w:r>
      <w:r w:rsidRPr="00AF7CFB">
        <w:t>The grant of a right to the operator liability, unearned income and contract liabilities line items previously disclosed within payables have now been disclosed within the other liabilities line item to more accurately reflect the nature of these items.</w:t>
      </w:r>
    </w:p>
    <w:p w14:paraId="67969246" w14:textId="77777777" w:rsidR="00A20CD2" w:rsidRDefault="00A20CD2" w:rsidP="00097095">
      <w:pPr>
        <w:pStyle w:val="Note"/>
      </w:pPr>
    </w:p>
    <w:p w14:paraId="16766DC9" w14:textId="77777777" w:rsidR="00A20CD2" w:rsidRDefault="00A20CD2" w:rsidP="00097095"/>
    <w:p w14:paraId="585E7024" w14:textId="77777777" w:rsidR="00A20CD2" w:rsidRDefault="00A20CD2" w:rsidP="00097095"/>
    <w:p w14:paraId="3A00F0CB" w14:textId="5CFE777A" w:rsidR="00A20CD2" w:rsidRDefault="00A20CD2" w:rsidP="00097095">
      <w:pPr>
        <w:pStyle w:val="TableHeading"/>
        <w:pageBreakBefore/>
      </w:pPr>
      <w:r>
        <w:t>Table A.3:</w:t>
      </w:r>
      <w:r>
        <w:tab/>
        <w:t>Statement of cash flows for the past five quarters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Financial Statements/SRIMS exports/SRIMS_AFR_Quarter_by_Quarter.xlsx|Table:CF_quarter_by_quarter"/>
      </w:tblPr>
      <w:tblGrid>
        <w:gridCol w:w="5103"/>
        <w:gridCol w:w="907"/>
        <w:gridCol w:w="907"/>
        <w:gridCol w:w="907"/>
        <w:gridCol w:w="907"/>
        <w:gridCol w:w="907"/>
      </w:tblGrid>
      <w:tr w:rsidR="00A929CA" w14:paraId="3797C18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5BB18F1" w14:textId="77777777" w:rsidR="00A929CA" w:rsidRDefault="00A929CA">
            <w:pPr>
              <w:keepNext/>
            </w:pPr>
          </w:p>
        </w:tc>
        <w:tc>
          <w:tcPr>
            <w:tcW w:w="907" w:type="dxa"/>
          </w:tcPr>
          <w:p w14:paraId="45B898B0"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2022</w:t>
            </w:r>
            <w:r>
              <w:noBreakHyphen/>
              <w:t>23</w:t>
            </w:r>
          </w:p>
        </w:tc>
        <w:tc>
          <w:tcPr>
            <w:tcW w:w="3628" w:type="dxa"/>
            <w:gridSpan w:val="4"/>
          </w:tcPr>
          <w:p w14:paraId="55C6682F" w14:textId="77777777" w:rsidR="00A929CA" w:rsidRDefault="00B716C8">
            <w:pPr>
              <w:keepNext/>
              <w:jc w:val="center"/>
              <w:cnfStyle w:val="100000000000" w:firstRow="1" w:lastRow="0" w:firstColumn="0" w:lastColumn="0" w:oddVBand="0" w:evenVBand="0" w:oddHBand="0" w:evenHBand="0" w:firstRowFirstColumn="0" w:firstRowLastColumn="0" w:lastRowFirstColumn="0" w:lastRowLastColumn="0"/>
            </w:pPr>
            <w:r>
              <w:t>2023</w:t>
            </w:r>
            <w:r>
              <w:noBreakHyphen/>
              <w:t>24</w:t>
            </w:r>
          </w:p>
        </w:tc>
      </w:tr>
      <w:tr w:rsidR="00A929CA" w14:paraId="1EF007C5" w14:textId="77777777" w:rsidTr="00A929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3E7DB1D" w14:textId="77777777" w:rsidR="00A929CA" w:rsidRDefault="00A929CA">
            <w:pPr>
              <w:keepNext/>
            </w:pPr>
          </w:p>
        </w:tc>
        <w:tc>
          <w:tcPr>
            <w:tcW w:w="907" w:type="dxa"/>
          </w:tcPr>
          <w:p w14:paraId="00CDD289"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731293EE"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2AC1FA37"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6EA8CC72"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5CB821A8" w14:textId="77777777" w:rsidR="00A929CA" w:rsidRDefault="00B716C8">
            <w:pPr>
              <w:keepNext/>
              <w:cnfStyle w:val="100000000000" w:firstRow="1" w:lastRow="0" w:firstColumn="0" w:lastColumn="0" w:oddVBand="0" w:evenVBand="0" w:oddHBand="0" w:evenHBand="0" w:firstRowFirstColumn="0" w:firstRowLastColumn="0" w:lastRowFirstColumn="0" w:lastRowLastColumn="0"/>
            </w:pPr>
            <w:r>
              <w:t>Jun</w:t>
            </w:r>
          </w:p>
        </w:tc>
      </w:tr>
      <w:tr w:rsidR="00A929CA" w14:paraId="646E9745" w14:textId="77777777">
        <w:tc>
          <w:tcPr>
            <w:cnfStyle w:val="001000000000" w:firstRow="0" w:lastRow="0" w:firstColumn="1" w:lastColumn="0" w:oddVBand="0" w:evenVBand="0" w:oddHBand="0" w:evenHBand="0" w:firstRowFirstColumn="0" w:firstRowLastColumn="0" w:lastRowFirstColumn="0" w:lastRowLastColumn="0"/>
            <w:tcW w:w="5103" w:type="dxa"/>
          </w:tcPr>
          <w:p w14:paraId="7966CCF5" w14:textId="77777777" w:rsidR="00A929CA" w:rsidRDefault="00B716C8">
            <w:r>
              <w:rPr>
                <w:b/>
              </w:rPr>
              <w:t>Cash flows from operating activities</w:t>
            </w:r>
          </w:p>
        </w:tc>
        <w:tc>
          <w:tcPr>
            <w:tcW w:w="907" w:type="dxa"/>
          </w:tcPr>
          <w:p w14:paraId="77D1BC4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430D19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FE4CFE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28082F5A"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D0D5B2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3AFE90A7" w14:textId="77777777">
        <w:tc>
          <w:tcPr>
            <w:cnfStyle w:val="001000000000" w:firstRow="0" w:lastRow="0" w:firstColumn="1" w:lastColumn="0" w:oddVBand="0" w:evenVBand="0" w:oddHBand="0" w:evenHBand="0" w:firstRowFirstColumn="0" w:firstRowLastColumn="0" w:lastRowFirstColumn="0" w:lastRowLastColumn="0"/>
            <w:tcW w:w="5103" w:type="dxa"/>
          </w:tcPr>
          <w:p w14:paraId="01AE2370" w14:textId="77777777" w:rsidR="00A929CA" w:rsidRDefault="00B716C8">
            <w:r>
              <w:rPr>
                <w:b/>
              </w:rPr>
              <w:t>Receipts</w:t>
            </w:r>
          </w:p>
        </w:tc>
        <w:tc>
          <w:tcPr>
            <w:tcW w:w="907" w:type="dxa"/>
          </w:tcPr>
          <w:p w14:paraId="10922C5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2BC0FB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3B32DC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BF1014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7CA67D7"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1179C209" w14:textId="77777777">
        <w:tc>
          <w:tcPr>
            <w:cnfStyle w:val="001000000000" w:firstRow="0" w:lastRow="0" w:firstColumn="1" w:lastColumn="0" w:oddVBand="0" w:evenVBand="0" w:oddHBand="0" w:evenHBand="0" w:firstRowFirstColumn="0" w:firstRowLastColumn="0" w:lastRowFirstColumn="0" w:lastRowLastColumn="0"/>
            <w:tcW w:w="5103" w:type="dxa"/>
          </w:tcPr>
          <w:p w14:paraId="53001F93" w14:textId="77777777" w:rsidR="00A929CA" w:rsidRDefault="00B716C8">
            <w:r>
              <w:t>Taxes received</w:t>
            </w:r>
          </w:p>
        </w:tc>
        <w:tc>
          <w:tcPr>
            <w:tcW w:w="907" w:type="dxa"/>
          </w:tcPr>
          <w:p w14:paraId="46C81A20" w14:textId="77777777" w:rsidR="00A929CA" w:rsidRDefault="00B716C8">
            <w:pPr>
              <w:cnfStyle w:val="000000000000" w:firstRow="0" w:lastRow="0" w:firstColumn="0" w:lastColumn="0" w:oddVBand="0" w:evenVBand="0" w:oddHBand="0" w:evenHBand="0" w:firstRowFirstColumn="0" w:firstRowLastColumn="0" w:lastRowFirstColumn="0" w:lastRowLastColumn="0"/>
            </w:pPr>
            <w:r>
              <w:t>9 481</w:t>
            </w:r>
          </w:p>
        </w:tc>
        <w:tc>
          <w:tcPr>
            <w:tcW w:w="907" w:type="dxa"/>
          </w:tcPr>
          <w:p w14:paraId="059F21A8" w14:textId="77777777" w:rsidR="00A929CA" w:rsidRDefault="00B716C8">
            <w:pPr>
              <w:cnfStyle w:val="000000000000" w:firstRow="0" w:lastRow="0" w:firstColumn="0" w:lastColumn="0" w:oddVBand="0" w:evenVBand="0" w:oddHBand="0" w:evenHBand="0" w:firstRowFirstColumn="0" w:firstRowLastColumn="0" w:lastRowFirstColumn="0" w:lastRowLastColumn="0"/>
            </w:pPr>
            <w:r>
              <w:t>8 688</w:t>
            </w:r>
          </w:p>
        </w:tc>
        <w:tc>
          <w:tcPr>
            <w:tcW w:w="907" w:type="dxa"/>
          </w:tcPr>
          <w:p w14:paraId="44DAF050" w14:textId="77777777" w:rsidR="00A929CA" w:rsidRDefault="00B716C8">
            <w:pPr>
              <w:cnfStyle w:val="000000000000" w:firstRow="0" w:lastRow="0" w:firstColumn="0" w:lastColumn="0" w:oddVBand="0" w:evenVBand="0" w:oddHBand="0" w:evenHBand="0" w:firstRowFirstColumn="0" w:firstRowLastColumn="0" w:lastRowFirstColumn="0" w:lastRowLastColumn="0"/>
            </w:pPr>
            <w:r>
              <w:t>8 320</w:t>
            </w:r>
          </w:p>
        </w:tc>
        <w:tc>
          <w:tcPr>
            <w:tcW w:w="907" w:type="dxa"/>
          </w:tcPr>
          <w:p w14:paraId="1E421571" w14:textId="77777777" w:rsidR="00A929CA" w:rsidRDefault="00B716C8">
            <w:pPr>
              <w:cnfStyle w:val="000000000000" w:firstRow="0" w:lastRow="0" w:firstColumn="0" w:lastColumn="0" w:oddVBand="0" w:evenVBand="0" w:oddHBand="0" w:evenHBand="0" w:firstRowFirstColumn="0" w:firstRowLastColumn="0" w:lastRowFirstColumn="0" w:lastRowLastColumn="0"/>
            </w:pPr>
            <w:r>
              <w:t>8 116</w:t>
            </w:r>
          </w:p>
        </w:tc>
        <w:tc>
          <w:tcPr>
            <w:tcW w:w="907" w:type="dxa"/>
          </w:tcPr>
          <w:p w14:paraId="683D4480" w14:textId="77777777" w:rsidR="00A929CA" w:rsidRDefault="00B716C8">
            <w:pPr>
              <w:cnfStyle w:val="000000000000" w:firstRow="0" w:lastRow="0" w:firstColumn="0" w:lastColumn="0" w:oddVBand="0" w:evenVBand="0" w:oddHBand="0" w:evenHBand="0" w:firstRowFirstColumn="0" w:firstRowLastColumn="0" w:lastRowFirstColumn="0" w:lastRowLastColumn="0"/>
            </w:pPr>
            <w:r>
              <w:t>11 371</w:t>
            </w:r>
          </w:p>
        </w:tc>
      </w:tr>
      <w:tr w:rsidR="00A929CA" w14:paraId="3D32CFB3" w14:textId="77777777">
        <w:tc>
          <w:tcPr>
            <w:cnfStyle w:val="001000000000" w:firstRow="0" w:lastRow="0" w:firstColumn="1" w:lastColumn="0" w:oddVBand="0" w:evenVBand="0" w:oddHBand="0" w:evenHBand="0" w:firstRowFirstColumn="0" w:firstRowLastColumn="0" w:lastRowFirstColumn="0" w:lastRowLastColumn="0"/>
            <w:tcW w:w="5103" w:type="dxa"/>
          </w:tcPr>
          <w:p w14:paraId="07159D74" w14:textId="77777777" w:rsidR="00A929CA" w:rsidRDefault="00B716C8">
            <w:r>
              <w:t>Grants</w:t>
            </w:r>
          </w:p>
        </w:tc>
        <w:tc>
          <w:tcPr>
            <w:tcW w:w="907" w:type="dxa"/>
          </w:tcPr>
          <w:p w14:paraId="634617DF" w14:textId="77777777" w:rsidR="00A929CA" w:rsidRDefault="00B716C8">
            <w:pPr>
              <w:cnfStyle w:val="000000000000" w:firstRow="0" w:lastRow="0" w:firstColumn="0" w:lastColumn="0" w:oddVBand="0" w:evenVBand="0" w:oddHBand="0" w:evenHBand="0" w:firstRowFirstColumn="0" w:firstRowLastColumn="0" w:lastRowFirstColumn="0" w:lastRowLastColumn="0"/>
            </w:pPr>
            <w:r>
              <w:t>10 426</w:t>
            </w:r>
          </w:p>
        </w:tc>
        <w:tc>
          <w:tcPr>
            <w:tcW w:w="907" w:type="dxa"/>
          </w:tcPr>
          <w:p w14:paraId="130EB0B6" w14:textId="77777777" w:rsidR="00A929CA" w:rsidRDefault="00B716C8">
            <w:pPr>
              <w:cnfStyle w:val="000000000000" w:firstRow="0" w:lastRow="0" w:firstColumn="0" w:lastColumn="0" w:oddVBand="0" w:evenVBand="0" w:oddHBand="0" w:evenHBand="0" w:firstRowFirstColumn="0" w:firstRowLastColumn="0" w:lastRowFirstColumn="0" w:lastRowLastColumn="0"/>
            </w:pPr>
            <w:r>
              <w:t>9 583</w:t>
            </w:r>
          </w:p>
        </w:tc>
        <w:tc>
          <w:tcPr>
            <w:tcW w:w="907" w:type="dxa"/>
          </w:tcPr>
          <w:p w14:paraId="359E02C5" w14:textId="77777777" w:rsidR="00A929CA" w:rsidRDefault="00B716C8">
            <w:pPr>
              <w:cnfStyle w:val="000000000000" w:firstRow="0" w:lastRow="0" w:firstColumn="0" w:lastColumn="0" w:oddVBand="0" w:evenVBand="0" w:oddHBand="0" w:evenHBand="0" w:firstRowFirstColumn="0" w:firstRowLastColumn="0" w:lastRowFirstColumn="0" w:lastRowLastColumn="0"/>
            </w:pPr>
            <w:r>
              <w:t>10 842</w:t>
            </w:r>
          </w:p>
        </w:tc>
        <w:tc>
          <w:tcPr>
            <w:tcW w:w="907" w:type="dxa"/>
          </w:tcPr>
          <w:p w14:paraId="09DD1271" w14:textId="77777777" w:rsidR="00A929CA" w:rsidRDefault="00B716C8">
            <w:pPr>
              <w:cnfStyle w:val="000000000000" w:firstRow="0" w:lastRow="0" w:firstColumn="0" w:lastColumn="0" w:oddVBand="0" w:evenVBand="0" w:oddHBand="0" w:evenHBand="0" w:firstRowFirstColumn="0" w:firstRowLastColumn="0" w:lastRowFirstColumn="0" w:lastRowLastColumn="0"/>
            </w:pPr>
            <w:r>
              <w:t>10 009</w:t>
            </w:r>
          </w:p>
        </w:tc>
        <w:tc>
          <w:tcPr>
            <w:tcW w:w="907" w:type="dxa"/>
          </w:tcPr>
          <w:p w14:paraId="0119287C" w14:textId="77777777" w:rsidR="00A929CA" w:rsidRDefault="00B716C8">
            <w:pPr>
              <w:cnfStyle w:val="000000000000" w:firstRow="0" w:lastRow="0" w:firstColumn="0" w:lastColumn="0" w:oddVBand="0" w:evenVBand="0" w:oddHBand="0" w:evenHBand="0" w:firstRowFirstColumn="0" w:firstRowLastColumn="0" w:lastRowFirstColumn="0" w:lastRowLastColumn="0"/>
            </w:pPr>
            <w:r>
              <w:t>10 628</w:t>
            </w:r>
          </w:p>
        </w:tc>
      </w:tr>
      <w:tr w:rsidR="00A929CA" w14:paraId="51E63101" w14:textId="77777777">
        <w:tc>
          <w:tcPr>
            <w:cnfStyle w:val="001000000000" w:firstRow="0" w:lastRow="0" w:firstColumn="1" w:lastColumn="0" w:oddVBand="0" w:evenVBand="0" w:oddHBand="0" w:evenHBand="0" w:firstRowFirstColumn="0" w:firstRowLastColumn="0" w:lastRowFirstColumn="0" w:lastRowLastColumn="0"/>
            <w:tcW w:w="5103" w:type="dxa"/>
          </w:tcPr>
          <w:p w14:paraId="6156D7C6" w14:textId="77777777" w:rsidR="00A929CA" w:rsidRDefault="00B716C8">
            <w:r>
              <w:t>Sales of goods and services</w:t>
            </w:r>
            <w:r>
              <w:rPr>
                <w:vertAlign w:val="superscript"/>
              </w:rPr>
              <w:t xml:space="preserve"> (a)</w:t>
            </w:r>
          </w:p>
        </w:tc>
        <w:tc>
          <w:tcPr>
            <w:tcW w:w="907" w:type="dxa"/>
          </w:tcPr>
          <w:p w14:paraId="5BA0B2C0" w14:textId="77777777" w:rsidR="00A929CA" w:rsidRDefault="00B716C8">
            <w:pPr>
              <w:cnfStyle w:val="000000000000" w:firstRow="0" w:lastRow="0" w:firstColumn="0" w:lastColumn="0" w:oddVBand="0" w:evenVBand="0" w:oddHBand="0" w:evenHBand="0" w:firstRowFirstColumn="0" w:firstRowLastColumn="0" w:lastRowFirstColumn="0" w:lastRowLastColumn="0"/>
            </w:pPr>
            <w:r>
              <w:t>1 774</w:t>
            </w:r>
          </w:p>
        </w:tc>
        <w:tc>
          <w:tcPr>
            <w:tcW w:w="907" w:type="dxa"/>
          </w:tcPr>
          <w:p w14:paraId="3EF65833" w14:textId="77777777" w:rsidR="00A929CA" w:rsidRDefault="00B716C8">
            <w:pPr>
              <w:cnfStyle w:val="000000000000" w:firstRow="0" w:lastRow="0" w:firstColumn="0" w:lastColumn="0" w:oddVBand="0" w:evenVBand="0" w:oddHBand="0" w:evenHBand="0" w:firstRowFirstColumn="0" w:firstRowLastColumn="0" w:lastRowFirstColumn="0" w:lastRowLastColumn="0"/>
            </w:pPr>
            <w:r>
              <w:t>1 650</w:t>
            </w:r>
          </w:p>
        </w:tc>
        <w:tc>
          <w:tcPr>
            <w:tcW w:w="907" w:type="dxa"/>
          </w:tcPr>
          <w:p w14:paraId="0BA27E50" w14:textId="77777777" w:rsidR="00A929CA" w:rsidRDefault="00B716C8">
            <w:pPr>
              <w:cnfStyle w:val="000000000000" w:firstRow="0" w:lastRow="0" w:firstColumn="0" w:lastColumn="0" w:oddVBand="0" w:evenVBand="0" w:oddHBand="0" w:evenHBand="0" w:firstRowFirstColumn="0" w:firstRowLastColumn="0" w:lastRowFirstColumn="0" w:lastRowLastColumn="0"/>
            </w:pPr>
            <w:r>
              <w:t>1 608</w:t>
            </w:r>
          </w:p>
        </w:tc>
        <w:tc>
          <w:tcPr>
            <w:tcW w:w="907" w:type="dxa"/>
          </w:tcPr>
          <w:p w14:paraId="73D4781C" w14:textId="77777777" w:rsidR="00A929CA" w:rsidRDefault="00B716C8">
            <w:pPr>
              <w:cnfStyle w:val="000000000000" w:firstRow="0" w:lastRow="0" w:firstColumn="0" w:lastColumn="0" w:oddVBand="0" w:evenVBand="0" w:oddHBand="0" w:evenHBand="0" w:firstRowFirstColumn="0" w:firstRowLastColumn="0" w:lastRowFirstColumn="0" w:lastRowLastColumn="0"/>
            </w:pPr>
            <w:r>
              <w:t>1 640</w:t>
            </w:r>
          </w:p>
        </w:tc>
        <w:tc>
          <w:tcPr>
            <w:tcW w:w="907" w:type="dxa"/>
          </w:tcPr>
          <w:p w14:paraId="3910BB17" w14:textId="77777777" w:rsidR="00A929CA" w:rsidRDefault="00B716C8">
            <w:pPr>
              <w:cnfStyle w:val="000000000000" w:firstRow="0" w:lastRow="0" w:firstColumn="0" w:lastColumn="0" w:oddVBand="0" w:evenVBand="0" w:oddHBand="0" w:evenHBand="0" w:firstRowFirstColumn="0" w:firstRowLastColumn="0" w:lastRowFirstColumn="0" w:lastRowLastColumn="0"/>
            </w:pPr>
            <w:r>
              <w:t>1 996</w:t>
            </w:r>
          </w:p>
        </w:tc>
      </w:tr>
      <w:tr w:rsidR="00A929CA" w14:paraId="58C398F7" w14:textId="77777777">
        <w:tc>
          <w:tcPr>
            <w:cnfStyle w:val="001000000000" w:firstRow="0" w:lastRow="0" w:firstColumn="1" w:lastColumn="0" w:oddVBand="0" w:evenVBand="0" w:oddHBand="0" w:evenHBand="0" w:firstRowFirstColumn="0" w:firstRowLastColumn="0" w:lastRowFirstColumn="0" w:lastRowLastColumn="0"/>
            <w:tcW w:w="5103" w:type="dxa"/>
          </w:tcPr>
          <w:p w14:paraId="06F2D06E" w14:textId="77777777" w:rsidR="00A929CA" w:rsidRDefault="00B716C8">
            <w:r>
              <w:t>Interest received</w:t>
            </w:r>
          </w:p>
        </w:tc>
        <w:tc>
          <w:tcPr>
            <w:tcW w:w="907" w:type="dxa"/>
          </w:tcPr>
          <w:p w14:paraId="2C32B001" w14:textId="77777777" w:rsidR="00A929CA" w:rsidRDefault="00B716C8">
            <w:pPr>
              <w:cnfStyle w:val="000000000000" w:firstRow="0" w:lastRow="0" w:firstColumn="0" w:lastColumn="0" w:oddVBand="0" w:evenVBand="0" w:oddHBand="0" w:evenHBand="0" w:firstRowFirstColumn="0" w:firstRowLastColumn="0" w:lastRowFirstColumn="0" w:lastRowLastColumn="0"/>
            </w:pPr>
            <w:r>
              <w:t>309</w:t>
            </w:r>
          </w:p>
        </w:tc>
        <w:tc>
          <w:tcPr>
            <w:tcW w:w="907" w:type="dxa"/>
          </w:tcPr>
          <w:p w14:paraId="2F96D800" w14:textId="77777777" w:rsidR="00A929CA" w:rsidRDefault="00B716C8">
            <w:pPr>
              <w:cnfStyle w:val="000000000000" w:firstRow="0" w:lastRow="0" w:firstColumn="0" w:lastColumn="0" w:oddVBand="0" w:evenVBand="0" w:oddHBand="0" w:evenHBand="0" w:firstRowFirstColumn="0" w:firstRowLastColumn="0" w:lastRowFirstColumn="0" w:lastRowLastColumn="0"/>
            </w:pPr>
            <w:r>
              <w:t>404</w:t>
            </w:r>
          </w:p>
        </w:tc>
        <w:tc>
          <w:tcPr>
            <w:tcW w:w="907" w:type="dxa"/>
          </w:tcPr>
          <w:p w14:paraId="48E95656" w14:textId="77777777" w:rsidR="00A929CA" w:rsidRDefault="00B716C8">
            <w:pPr>
              <w:cnfStyle w:val="000000000000" w:firstRow="0" w:lastRow="0" w:firstColumn="0" w:lastColumn="0" w:oddVBand="0" w:evenVBand="0" w:oddHBand="0" w:evenHBand="0" w:firstRowFirstColumn="0" w:firstRowLastColumn="0" w:lastRowFirstColumn="0" w:lastRowLastColumn="0"/>
            </w:pPr>
            <w:r>
              <w:t>389</w:t>
            </w:r>
          </w:p>
        </w:tc>
        <w:tc>
          <w:tcPr>
            <w:tcW w:w="907" w:type="dxa"/>
          </w:tcPr>
          <w:p w14:paraId="3AA1EF05" w14:textId="77777777" w:rsidR="00A929CA" w:rsidRDefault="00B716C8">
            <w:pPr>
              <w:cnfStyle w:val="000000000000" w:firstRow="0" w:lastRow="0" w:firstColumn="0" w:lastColumn="0" w:oddVBand="0" w:evenVBand="0" w:oddHBand="0" w:evenHBand="0" w:firstRowFirstColumn="0" w:firstRowLastColumn="0" w:lastRowFirstColumn="0" w:lastRowLastColumn="0"/>
            </w:pPr>
            <w:r>
              <w:t>375</w:t>
            </w:r>
          </w:p>
        </w:tc>
        <w:tc>
          <w:tcPr>
            <w:tcW w:w="907" w:type="dxa"/>
          </w:tcPr>
          <w:p w14:paraId="715B5B1F" w14:textId="77777777" w:rsidR="00A929CA" w:rsidRDefault="00B716C8">
            <w:pPr>
              <w:cnfStyle w:val="000000000000" w:firstRow="0" w:lastRow="0" w:firstColumn="0" w:lastColumn="0" w:oddVBand="0" w:evenVBand="0" w:oddHBand="0" w:evenHBand="0" w:firstRowFirstColumn="0" w:firstRowLastColumn="0" w:lastRowFirstColumn="0" w:lastRowLastColumn="0"/>
            </w:pPr>
            <w:r>
              <w:t>523</w:t>
            </w:r>
          </w:p>
        </w:tc>
      </w:tr>
      <w:tr w:rsidR="00A929CA" w14:paraId="35B5CD64" w14:textId="77777777">
        <w:tc>
          <w:tcPr>
            <w:cnfStyle w:val="001000000000" w:firstRow="0" w:lastRow="0" w:firstColumn="1" w:lastColumn="0" w:oddVBand="0" w:evenVBand="0" w:oddHBand="0" w:evenHBand="0" w:firstRowFirstColumn="0" w:firstRowLastColumn="0" w:lastRowFirstColumn="0" w:lastRowLastColumn="0"/>
            <w:tcW w:w="5103" w:type="dxa"/>
          </w:tcPr>
          <w:p w14:paraId="62D01A5D" w14:textId="77777777" w:rsidR="00A929CA" w:rsidRDefault="00B716C8">
            <w:r>
              <w:t>Dividends, income tax equivalent and rate equivalent receipts</w:t>
            </w:r>
          </w:p>
        </w:tc>
        <w:tc>
          <w:tcPr>
            <w:tcW w:w="907" w:type="dxa"/>
          </w:tcPr>
          <w:p w14:paraId="64904B6F" w14:textId="77777777" w:rsidR="00A929CA" w:rsidRDefault="00B716C8">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0EAABF83" w14:textId="77777777" w:rsidR="00A929CA" w:rsidRDefault="00B716C8">
            <w:pPr>
              <w:cnfStyle w:val="000000000000" w:firstRow="0" w:lastRow="0" w:firstColumn="0" w:lastColumn="0" w:oddVBand="0" w:evenVBand="0" w:oddHBand="0" w:evenHBand="0" w:firstRowFirstColumn="0" w:firstRowLastColumn="0" w:lastRowFirstColumn="0" w:lastRowLastColumn="0"/>
            </w:pPr>
            <w:r>
              <w:t>154</w:t>
            </w:r>
          </w:p>
        </w:tc>
        <w:tc>
          <w:tcPr>
            <w:tcW w:w="907" w:type="dxa"/>
          </w:tcPr>
          <w:p w14:paraId="4781C46E" w14:textId="77777777" w:rsidR="00A929CA" w:rsidRDefault="00B716C8">
            <w:pPr>
              <w:cnfStyle w:val="000000000000" w:firstRow="0" w:lastRow="0" w:firstColumn="0" w:lastColumn="0" w:oddVBand="0" w:evenVBand="0" w:oddHBand="0" w:evenHBand="0" w:firstRowFirstColumn="0" w:firstRowLastColumn="0" w:lastRowFirstColumn="0" w:lastRowLastColumn="0"/>
            </w:pPr>
            <w:r>
              <w:t>652</w:t>
            </w:r>
          </w:p>
        </w:tc>
        <w:tc>
          <w:tcPr>
            <w:tcW w:w="907" w:type="dxa"/>
          </w:tcPr>
          <w:p w14:paraId="58598082" w14:textId="77777777" w:rsidR="00A929CA" w:rsidRDefault="00B716C8">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7CA3DF2D" w14:textId="77777777" w:rsidR="00A929CA" w:rsidRDefault="00B716C8">
            <w:pPr>
              <w:cnfStyle w:val="000000000000" w:firstRow="0" w:lastRow="0" w:firstColumn="0" w:lastColumn="0" w:oddVBand="0" w:evenVBand="0" w:oddHBand="0" w:evenHBand="0" w:firstRowFirstColumn="0" w:firstRowLastColumn="0" w:lastRowFirstColumn="0" w:lastRowLastColumn="0"/>
            </w:pPr>
            <w:r>
              <w:t>1 721</w:t>
            </w:r>
          </w:p>
        </w:tc>
      </w:tr>
      <w:tr w:rsidR="00A929CA" w14:paraId="5F61DEC2"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A953B8A" w14:textId="77777777" w:rsidR="00A929CA" w:rsidRDefault="00B716C8">
            <w:r>
              <w:t>Other receipts</w:t>
            </w:r>
          </w:p>
        </w:tc>
        <w:tc>
          <w:tcPr>
            <w:tcW w:w="907" w:type="dxa"/>
            <w:tcBorders>
              <w:bottom w:val="single" w:sz="6" w:space="0" w:color="auto"/>
            </w:tcBorders>
          </w:tcPr>
          <w:p w14:paraId="6A19D82D" w14:textId="77777777" w:rsidR="00A929CA" w:rsidRDefault="00B716C8">
            <w:pPr>
              <w:cnfStyle w:val="000000000000" w:firstRow="0" w:lastRow="0" w:firstColumn="0" w:lastColumn="0" w:oddVBand="0" w:evenVBand="0" w:oddHBand="0" w:evenHBand="0" w:firstRowFirstColumn="0" w:firstRowLastColumn="0" w:lastRowFirstColumn="0" w:lastRowLastColumn="0"/>
            </w:pPr>
            <w:r>
              <w:t>634</w:t>
            </w:r>
          </w:p>
        </w:tc>
        <w:tc>
          <w:tcPr>
            <w:tcW w:w="907" w:type="dxa"/>
            <w:tcBorders>
              <w:bottom w:val="single" w:sz="6" w:space="0" w:color="auto"/>
            </w:tcBorders>
          </w:tcPr>
          <w:p w14:paraId="7C871547" w14:textId="77777777" w:rsidR="00A929CA" w:rsidRDefault="00B716C8">
            <w:pPr>
              <w:cnfStyle w:val="000000000000" w:firstRow="0" w:lastRow="0" w:firstColumn="0" w:lastColumn="0" w:oddVBand="0" w:evenVBand="0" w:oddHBand="0" w:evenHBand="0" w:firstRowFirstColumn="0" w:firstRowLastColumn="0" w:lastRowFirstColumn="0" w:lastRowLastColumn="0"/>
            </w:pPr>
            <w:r>
              <w:t>505</w:t>
            </w:r>
          </w:p>
        </w:tc>
        <w:tc>
          <w:tcPr>
            <w:tcW w:w="907" w:type="dxa"/>
            <w:tcBorders>
              <w:bottom w:val="single" w:sz="6" w:space="0" w:color="auto"/>
            </w:tcBorders>
          </w:tcPr>
          <w:p w14:paraId="65484A50" w14:textId="77777777" w:rsidR="00A929CA" w:rsidRDefault="00B716C8">
            <w:pPr>
              <w:cnfStyle w:val="000000000000" w:firstRow="0" w:lastRow="0" w:firstColumn="0" w:lastColumn="0" w:oddVBand="0" w:evenVBand="0" w:oddHBand="0" w:evenHBand="0" w:firstRowFirstColumn="0" w:firstRowLastColumn="0" w:lastRowFirstColumn="0" w:lastRowLastColumn="0"/>
            </w:pPr>
            <w:r>
              <w:t>581</w:t>
            </w:r>
          </w:p>
        </w:tc>
        <w:tc>
          <w:tcPr>
            <w:tcW w:w="907" w:type="dxa"/>
            <w:tcBorders>
              <w:bottom w:val="single" w:sz="6" w:space="0" w:color="auto"/>
            </w:tcBorders>
          </w:tcPr>
          <w:p w14:paraId="2157D347" w14:textId="77777777" w:rsidR="00A929CA" w:rsidRDefault="00B716C8">
            <w:pPr>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6" w:space="0" w:color="auto"/>
            </w:tcBorders>
          </w:tcPr>
          <w:p w14:paraId="41511A11" w14:textId="77777777" w:rsidR="00A929CA" w:rsidRDefault="00B716C8">
            <w:pPr>
              <w:cnfStyle w:val="000000000000" w:firstRow="0" w:lastRow="0" w:firstColumn="0" w:lastColumn="0" w:oddVBand="0" w:evenVBand="0" w:oddHBand="0" w:evenHBand="0" w:firstRowFirstColumn="0" w:firstRowLastColumn="0" w:lastRowFirstColumn="0" w:lastRowLastColumn="0"/>
            </w:pPr>
            <w:r>
              <w:t>801</w:t>
            </w:r>
          </w:p>
        </w:tc>
      </w:tr>
      <w:tr w:rsidR="00A929CA" w14:paraId="6EBB8D37"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8AB977C" w14:textId="77777777" w:rsidR="00A929CA" w:rsidRDefault="00B716C8">
            <w:r>
              <w:rPr>
                <w:b/>
              </w:rPr>
              <w:t>Total receipts</w:t>
            </w:r>
          </w:p>
        </w:tc>
        <w:tc>
          <w:tcPr>
            <w:tcW w:w="907" w:type="dxa"/>
            <w:tcBorders>
              <w:top w:val="single" w:sz="6" w:space="0" w:color="auto"/>
            </w:tcBorders>
          </w:tcPr>
          <w:p w14:paraId="79DF562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22 689</w:t>
            </w:r>
          </w:p>
        </w:tc>
        <w:tc>
          <w:tcPr>
            <w:tcW w:w="907" w:type="dxa"/>
            <w:tcBorders>
              <w:top w:val="single" w:sz="6" w:space="0" w:color="auto"/>
            </w:tcBorders>
          </w:tcPr>
          <w:p w14:paraId="07F9C5E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20 985</w:t>
            </w:r>
          </w:p>
        </w:tc>
        <w:tc>
          <w:tcPr>
            <w:tcW w:w="907" w:type="dxa"/>
            <w:tcBorders>
              <w:top w:val="single" w:sz="6" w:space="0" w:color="auto"/>
            </w:tcBorders>
          </w:tcPr>
          <w:p w14:paraId="142AFD5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22 391</w:t>
            </w:r>
          </w:p>
        </w:tc>
        <w:tc>
          <w:tcPr>
            <w:tcW w:w="907" w:type="dxa"/>
            <w:tcBorders>
              <w:top w:val="single" w:sz="6" w:space="0" w:color="auto"/>
            </w:tcBorders>
          </w:tcPr>
          <w:p w14:paraId="5045260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20 780</w:t>
            </w:r>
          </w:p>
        </w:tc>
        <w:tc>
          <w:tcPr>
            <w:tcW w:w="907" w:type="dxa"/>
            <w:tcBorders>
              <w:top w:val="single" w:sz="6" w:space="0" w:color="auto"/>
            </w:tcBorders>
          </w:tcPr>
          <w:p w14:paraId="07D0C25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27 041</w:t>
            </w:r>
          </w:p>
        </w:tc>
      </w:tr>
      <w:tr w:rsidR="00A929CA" w14:paraId="00761F5D" w14:textId="77777777">
        <w:tc>
          <w:tcPr>
            <w:cnfStyle w:val="001000000000" w:firstRow="0" w:lastRow="0" w:firstColumn="1" w:lastColumn="0" w:oddVBand="0" w:evenVBand="0" w:oddHBand="0" w:evenHBand="0" w:firstRowFirstColumn="0" w:firstRowLastColumn="0" w:lastRowFirstColumn="0" w:lastRowLastColumn="0"/>
            <w:tcW w:w="5103" w:type="dxa"/>
          </w:tcPr>
          <w:p w14:paraId="2C25777C" w14:textId="77777777" w:rsidR="00A929CA" w:rsidRDefault="00B716C8">
            <w:r>
              <w:rPr>
                <w:b/>
              </w:rPr>
              <w:t>Payments</w:t>
            </w:r>
          </w:p>
        </w:tc>
        <w:tc>
          <w:tcPr>
            <w:tcW w:w="907" w:type="dxa"/>
          </w:tcPr>
          <w:p w14:paraId="3465974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86A5B3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6339F23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10E32BF"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8BDB28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64593230" w14:textId="77777777">
        <w:tc>
          <w:tcPr>
            <w:cnfStyle w:val="001000000000" w:firstRow="0" w:lastRow="0" w:firstColumn="1" w:lastColumn="0" w:oddVBand="0" w:evenVBand="0" w:oddHBand="0" w:evenHBand="0" w:firstRowFirstColumn="0" w:firstRowLastColumn="0" w:lastRowFirstColumn="0" w:lastRowLastColumn="0"/>
            <w:tcW w:w="5103" w:type="dxa"/>
          </w:tcPr>
          <w:p w14:paraId="4E9DE91C" w14:textId="77777777" w:rsidR="00A929CA" w:rsidRDefault="00B716C8">
            <w:r>
              <w:t>Payments for employees</w:t>
            </w:r>
          </w:p>
        </w:tc>
        <w:tc>
          <w:tcPr>
            <w:tcW w:w="907" w:type="dxa"/>
          </w:tcPr>
          <w:p w14:paraId="1B04A51A" w14:textId="77777777" w:rsidR="00A929CA" w:rsidRDefault="00B716C8">
            <w:pPr>
              <w:cnfStyle w:val="000000000000" w:firstRow="0" w:lastRow="0" w:firstColumn="0" w:lastColumn="0" w:oddVBand="0" w:evenVBand="0" w:oddHBand="0" w:evenHBand="0" w:firstRowFirstColumn="0" w:firstRowLastColumn="0" w:lastRowFirstColumn="0" w:lastRowLastColumn="0"/>
            </w:pPr>
            <w:r>
              <w:t>(8 558)</w:t>
            </w:r>
          </w:p>
        </w:tc>
        <w:tc>
          <w:tcPr>
            <w:tcW w:w="907" w:type="dxa"/>
          </w:tcPr>
          <w:p w14:paraId="1C3E91CB" w14:textId="77777777" w:rsidR="00A929CA" w:rsidRDefault="00B716C8">
            <w:pPr>
              <w:cnfStyle w:val="000000000000" w:firstRow="0" w:lastRow="0" w:firstColumn="0" w:lastColumn="0" w:oddVBand="0" w:evenVBand="0" w:oddHBand="0" w:evenHBand="0" w:firstRowFirstColumn="0" w:firstRowLastColumn="0" w:lastRowFirstColumn="0" w:lastRowLastColumn="0"/>
            </w:pPr>
            <w:r>
              <w:t>(8 362)</w:t>
            </w:r>
          </w:p>
        </w:tc>
        <w:tc>
          <w:tcPr>
            <w:tcW w:w="907" w:type="dxa"/>
          </w:tcPr>
          <w:p w14:paraId="276BC6D4" w14:textId="77777777" w:rsidR="00A929CA" w:rsidRDefault="00B716C8">
            <w:pPr>
              <w:cnfStyle w:val="000000000000" w:firstRow="0" w:lastRow="0" w:firstColumn="0" w:lastColumn="0" w:oddVBand="0" w:evenVBand="0" w:oddHBand="0" w:evenHBand="0" w:firstRowFirstColumn="0" w:firstRowLastColumn="0" w:lastRowFirstColumn="0" w:lastRowLastColumn="0"/>
            </w:pPr>
            <w:r>
              <w:t>(9 049)</w:t>
            </w:r>
          </w:p>
        </w:tc>
        <w:tc>
          <w:tcPr>
            <w:tcW w:w="907" w:type="dxa"/>
          </w:tcPr>
          <w:p w14:paraId="6CB781B0" w14:textId="77777777" w:rsidR="00A929CA" w:rsidRDefault="00B716C8">
            <w:pPr>
              <w:cnfStyle w:val="000000000000" w:firstRow="0" w:lastRow="0" w:firstColumn="0" w:lastColumn="0" w:oddVBand="0" w:evenVBand="0" w:oddHBand="0" w:evenHBand="0" w:firstRowFirstColumn="0" w:firstRowLastColumn="0" w:lastRowFirstColumn="0" w:lastRowLastColumn="0"/>
            </w:pPr>
            <w:r>
              <w:t>(8 545)</w:t>
            </w:r>
          </w:p>
        </w:tc>
        <w:tc>
          <w:tcPr>
            <w:tcW w:w="907" w:type="dxa"/>
          </w:tcPr>
          <w:p w14:paraId="56F73280" w14:textId="77777777" w:rsidR="00A929CA" w:rsidRDefault="00B716C8">
            <w:pPr>
              <w:cnfStyle w:val="000000000000" w:firstRow="0" w:lastRow="0" w:firstColumn="0" w:lastColumn="0" w:oddVBand="0" w:evenVBand="0" w:oddHBand="0" w:evenHBand="0" w:firstRowFirstColumn="0" w:firstRowLastColumn="0" w:lastRowFirstColumn="0" w:lastRowLastColumn="0"/>
            </w:pPr>
            <w:r>
              <w:t>(9 117)</w:t>
            </w:r>
          </w:p>
        </w:tc>
      </w:tr>
      <w:tr w:rsidR="00A929CA" w14:paraId="202AD933" w14:textId="77777777">
        <w:tc>
          <w:tcPr>
            <w:cnfStyle w:val="001000000000" w:firstRow="0" w:lastRow="0" w:firstColumn="1" w:lastColumn="0" w:oddVBand="0" w:evenVBand="0" w:oddHBand="0" w:evenHBand="0" w:firstRowFirstColumn="0" w:firstRowLastColumn="0" w:lastRowFirstColumn="0" w:lastRowLastColumn="0"/>
            <w:tcW w:w="5103" w:type="dxa"/>
          </w:tcPr>
          <w:p w14:paraId="4CE74589" w14:textId="77777777" w:rsidR="00A929CA" w:rsidRDefault="00B716C8">
            <w:r>
              <w:t>Superannuation</w:t>
            </w:r>
          </w:p>
        </w:tc>
        <w:tc>
          <w:tcPr>
            <w:tcW w:w="907" w:type="dxa"/>
          </w:tcPr>
          <w:p w14:paraId="5F637A66" w14:textId="77777777" w:rsidR="00A929CA" w:rsidRDefault="00B716C8">
            <w:pPr>
              <w:cnfStyle w:val="000000000000" w:firstRow="0" w:lastRow="0" w:firstColumn="0" w:lastColumn="0" w:oddVBand="0" w:evenVBand="0" w:oddHBand="0" w:evenHBand="0" w:firstRowFirstColumn="0" w:firstRowLastColumn="0" w:lastRowFirstColumn="0" w:lastRowLastColumn="0"/>
            </w:pPr>
            <w:r>
              <w:t>(958)</w:t>
            </w:r>
          </w:p>
        </w:tc>
        <w:tc>
          <w:tcPr>
            <w:tcW w:w="907" w:type="dxa"/>
          </w:tcPr>
          <w:p w14:paraId="065B8EE6" w14:textId="77777777" w:rsidR="00A929CA" w:rsidRDefault="00B716C8">
            <w:pPr>
              <w:cnfStyle w:val="000000000000" w:firstRow="0" w:lastRow="0" w:firstColumn="0" w:lastColumn="0" w:oddVBand="0" w:evenVBand="0" w:oddHBand="0" w:evenHBand="0" w:firstRowFirstColumn="0" w:firstRowLastColumn="0" w:lastRowFirstColumn="0" w:lastRowLastColumn="0"/>
            </w:pPr>
            <w:r>
              <w:t>(906)</w:t>
            </w:r>
          </w:p>
        </w:tc>
        <w:tc>
          <w:tcPr>
            <w:tcW w:w="907" w:type="dxa"/>
          </w:tcPr>
          <w:p w14:paraId="0185B9FE" w14:textId="77777777" w:rsidR="00A929CA" w:rsidRDefault="00B716C8">
            <w:pPr>
              <w:cnfStyle w:val="000000000000" w:firstRow="0" w:lastRow="0" w:firstColumn="0" w:lastColumn="0" w:oddVBand="0" w:evenVBand="0" w:oddHBand="0" w:evenHBand="0" w:firstRowFirstColumn="0" w:firstRowLastColumn="0" w:lastRowFirstColumn="0" w:lastRowLastColumn="0"/>
            </w:pPr>
            <w:r>
              <w:t>(998)</w:t>
            </w:r>
          </w:p>
        </w:tc>
        <w:tc>
          <w:tcPr>
            <w:tcW w:w="907" w:type="dxa"/>
          </w:tcPr>
          <w:p w14:paraId="023CEDBD" w14:textId="77777777" w:rsidR="00A929CA" w:rsidRDefault="00B716C8">
            <w:pPr>
              <w:cnfStyle w:val="000000000000" w:firstRow="0" w:lastRow="0" w:firstColumn="0" w:lastColumn="0" w:oddVBand="0" w:evenVBand="0" w:oddHBand="0" w:evenHBand="0" w:firstRowFirstColumn="0" w:firstRowLastColumn="0" w:lastRowFirstColumn="0" w:lastRowLastColumn="0"/>
            </w:pPr>
            <w:r>
              <w:t>(1 002)</w:t>
            </w:r>
          </w:p>
        </w:tc>
        <w:tc>
          <w:tcPr>
            <w:tcW w:w="907" w:type="dxa"/>
          </w:tcPr>
          <w:p w14:paraId="7679226E" w14:textId="77777777" w:rsidR="00A929CA" w:rsidRDefault="00B716C8">
            <w:pPr>
              <w:cnfStyle w:val="000000000000" w:firstRow="0" w:lastRow="0" w:firstColumn="0" w:lastColumn="0" w:oddVBand="0" w:evenVBand="0" w:oddHBand="0" w:evenHBand="0" w:firstRowFirstColumn="0" w:firstRowLastColumn="0" w:lastRowFirstColumn="0" w:lastRowLastColumn="0"/>
            </w:pPr>
            <w:r>
              <w:t>(947)</w:t>
            </w:r>
          </w:p>
        </w:tc>
      </w:tr>
      <w:tr w:rsidR="00A929CA" w14:paraId="4342410D" w14:textId="77777777">
        <w:tc>
          <w:tcPr>
            <w:cnfStyle w:val="001000000000" w:firstRow="0" w:lastRow="0" w:firstColumn="1" w:lastColumn="0" w:oddVBand="0" w:evenVBand="0" w:oddHBand="0" w:evenHBand="0" w:firstRowFirstColumn="0" w:firstRowLastColumn="0" w:lastRowFirstColumn="0" w:lastRowLastColumn="0"/>
            <w:tcW w:w="5103" w:type="dxa"/>
          </w:tcPr>
          <w:p w14:paraId="26DB2ECE" w14:textId="77777777" w:rsidR="00A929CA" w:rsidRDefault="00B716C8">
            <w:r>
              <w:t>Interest paid</w:t>
            </w:r>
          </w:p>
        </w:tc>
        <w:tc>
          <w:tcPr>
            <w:tcW w:w="907" w:type="dxa"/>
          </w:tcPr>
          <w:p w14:paraId="419F4DEE" w14:textId="77777777" w:rsidR="00A929CA" w:rsidRDefault="00B716C8">
            <w:pPr>
              <w:cnfStyle w:val="000000000000" w:firstRow="0" w:lastRow="0" w:firstColumn="0" w:lastColumn="0" w:oddVBand="0" w:evenVBand="0" w:oddHBand="0" w:evenHBand="0" w:firstRowFirstColumn="0" w:firstRowLastColumn="0" w:lastRowFirstColumn="0" w:lastRowLastColumn="0"/>
            </w:pPr>
            <w:r>
              <w:t>(1 040)</w:t>
            </w:r>
          </w:p>
        </w:tc>
        <w:tc>
          <w:tcPr>
            <w:tcW w:w="907" w:type="dxa"/>
          </w:tcPr>
          <w:p w14:paraId="177D8D0A" w14:textId="77777777" w:rsidR="00A929CA" w:rsidRDefault="00B716C8">
            <w:pPr>
              <w:cnfStyle w:val="000000000000" w:firstRow="0" w:lastRow="0" w:firstColumn="0" w:lastColumn="0" w:oddVBand="0" w:evenVBand="0" w:oddHBand="0" w:evenHBand="0" w:firstRowFirstColumn="0" w:firstRowLastColumn="0" w:lastRowFirstColumn="0" w:lastRowLastColumn="0"/>
            </w:pPr>
            <w:r>
              <w:t>(1 116)</w:t>
            </w:r>
          </w:p>
        </w:tc>
        <w:tc>
          <w:tcPr>
            <w:tcW w:w="907" w:type="dxa"/>
          </w:tcPr>
          <w:p w14:paraId="4698697C" w14:textId="77777777" w:rsidR="00A929CA" w:rsidRDefault="00B716C8">
            <w:pPr>
              <w:cnfStyle w:val="000000000000" w:firstRow="0" w:lastRow="0" w:firstColumn="0" w:lastColumn="0" w:oddVBand="0" w:evenVBand="0" w:oddHBand="0" w:evenHBand="0" w:firstRowFirstColumn="0" w:firstRowLastColumn="0" w:lastRowFirstColumn="0" w:lastRowLastColumn="0"/>
            </w:pPr>
            <w:r>
              <w:t>(1 324)</w:t>
            </w:r>
          </w:p>
        </w:tc>
        <w:tc>
          <w:tcPr>
            <w:tcW w:w="907" w:type="dxa"/>
          </w:tcPr>
          <w:p w14:paraId="6013A45E" w14:textId="77777777" w:rsidR="00A929CA" w:rsidRDefault="00B716C8">
            <w:pPr>
              <w:cnfStyle w:val="000000000000" w:firstRow="0" w:lastRow="0" w:firstColumn="0" w:lastColumn="0" w:oddVBand="0" w:evenVBand="0" w:oddHBand="0" w:evenHBand="0" w:firstRowFirstColumn="0" w:firstRowLastColumn="0" w:lastRowFirstColumn="0" w:lastRowLastColumn="0"/>
            </w:pPr>
            <w:r>
              <w:t>(1 339)</w:t>
            </w:r>
          </w:p>
        </w:tc>
        <w:tc>
          <w:tcPr>
            <w:tcW w:w="907" w:type="dxa"/>
          </w:tcPr>
          <w:p w14:paraId="6C95A0AF" w14:textId="77777777" w:rsidR="00A929CA" w:rsidRDefault="00B716C8">
            <w:pPr>
              <w:cnfStyle w:val="000000000000" w:firstRow="0" w:lastRow="0" w:firstColumn="0" w:lastColumn="0" w:oddVBand="0" w:evenVBand="0" w:oddHBand="0" w:evenHBand="0" w:firstRowFirstColumn="0" w:firstRowLastColumn="0" w:lastRowFirstColumn="0" w:lastRowLastColumn="0"/>
            </w:pPr>
            <w:r>
              <w:t>(1 483)</w:t>
            </w:r>
          </w:p>
        </w:tc>
      </w:tr>
      <w:tr w:rsidR="00A929CA" w14:paraId="30057EEA" w14:textId="77777777">
        <w:tc>
          <w:tcPr>
            <w:cnfStyle w:val="001000000000" w:firstRow="0" w:lastRow="0" w:firstColumn="1" w:lastColumn="0" w:oddVBand="0" w:evenVBand="0" w:oddHBand="0" w:evenHBand="0" w:firstRowFirstColumn="0" w:firstRowLastColumn="0" w:lastRowFirstColumn="0" w:lastRowLastColumn="0"/>
            <w:tcW w:w="5103" w:type="dxa"/>
          </w:tcPr>
          <w:p w14:paraId="5FC663B7" w14:textId="77777777" w:rsidR="00A929CA" w:rsidRDefault="00B716C8">
            <w:r>
              <w:t>Grants and subsidies</w:t>
            </w:r>
          </w:p>
        </w:tc>
        <w:tc>
          <w:tcPr>
            <w:tcW w:w="907" w:type="dxa"/>
          </w:tcPr>
          <w:p w14:paraId="58EC5512" w14:textId="77777777" w:rsidR="00A929CA" w:rsidRDefault="00B716C8">
            <w:pPr>
              <w:cnfStyle w:val="000000000000" w:firstRow="0" w:lastRow="0" w:firstColumn="0" w:lastColumn="0" w:oddVBand="0" w:evenVBand="0" w:oddHBand="0" w:evenHBand="0" w:firstRowFirstColumn="0" w:firstRowLastColumn="0" w:lastRowFirstColumn="0" w:lastRowLastColumn="0"/>
            </w:pPr>
            <w:r>
              <w:t>(4 691)</w:t>
            </w:r>
          </w:p>
        </w:tc>
        <w:tc>
          <w:tcPr>
            <w:tcW w:w="907" w:type="dxa"/>
          </w:tcPr>
          <w:p w14:paraId="7D887B76" w14:textId="77777777" w:rsidR="00A929CA" w:rsidRDefault="00B716C8">
            <w:pPr>
              <w:cnfStyle w:val="000000000000" w:firstRow="0" w:lastRow="0" w:firstColumn="0" w:lastColumn="0" w:oddVBand="0" w:evenVBand="0" w:oddHBand="0" w:evenHBand="0" w:firstRowFirstColumn="0" w:firstRowLastColumn="0" w:lastRowFirstColumn="0" w:lastRowLastColumn="0"/>
            </w:pPr>
            <w:r>
              <w:t>(3 997)</w:t>
            </w:r>
          </w:p>
        </w:tc>
        <w:tc>
          <w:tcPr>
            <w:tcW w:w="907" w:type="dxa"/>
          </w:tcPr>
          <w:p w14:paraId="77F55B98" w14:textId="77777777" w:rsidR="00A929CA" w:rsidRDefault="00B716C8">
            <w:pPr>
              <w:cnfStyle w:val="000000000000" w:firstRow="0" w:lastRow="0" w:firstColumn="0" w:lastColumn="0" w:oddVBand="0" w:evenVBand="0" w:oddHBand="0" w:evenHBand="0" w:firstRowFirstColumn="0" w:firstRowLastColumn="0" w:lastRowFirstColumn="0" w:lastRowLastColumn="0"/>
            </w:pPr>
            <w:r>
              <w:t>(3 853)</w:t>
            </w:r>
          </w:p>
        </w:tc>
        <w:tc>
          <w:tcPr>
            <w:tcW w:w="907" w:type="dxa"/>
          </w:tcPr>
          <w:p w14:paraId="1AC7CEA2" w14:textId="77777777" w:rsidR="00A929CA" w:rsidRDefault="00B716C8">
            <w:pPr>
              <w:cnfStyle w:val="000000000000" w:firstRow="0" w:lastRow="0" w:firstColumn="0" w:lastColumn="0" w:oddVBand="0" w:evenVBand="0" w:oddHBand="0" w:evenHBand="0" w:firstRowFirstColumn="0" w:firstRowLastColumn="0" w:lastRowFirstColumn="0" w:lastRowLastColumn="0"/>
            </w:pPr>
            <w:r>
              <w:t>(4 918)</w:t>
            </w:r>
          </w:p>
        </w:tc>
        <w:tc>
          <w:tcPr>
            <w:tcW w:w="907" w:type="dxa"/>
          </w:tcPr>
          <w:p w14:paraId="7E4ECC6D" w14:textId="77777777" w:rsidR="00A929CA" w:rsidRDefault="00B716C8">
            <w:pPr>
              <w:cnfStyle w:val="000000000000" w:firstRow="0" w:lastRow="0" w:firstColumn="0" w:lastColumn="0" w:oddVBand="0" w:evenVBand="0" w:oddHBand="0" w:evenHBand="0" w:firstRowFirstColumn="0" w:firstRowLastColumn="0" w:lastRowFirstColumn="0" w:lastRowLastColumn="0"/>
            </w:pPr>
            <w:r>
              <w:t>(3 168)</w:t>
            </w:r>
          </w:p>
        </w:tc>
      </w:tr>
      <w:tr w:rsidR="00A929CA" w14:paraId="79E45BF1" w14:textId="77777777">
        <w:tc>
          <w:tcPr>
            <w:cnfStyle w:val="001000000000" w:firstRow="0" w:lastRow="0" w:firstColumn="1" w:lastColumn="0" w:oddVBand="0" w:evenVBand="0" w:oddHBand="0" w:evenHBand="0" w:firstRowFirstColumn="0" w:firstRowLastColumn="0" w:lastRowFirstColumn="0" w:lastRowLastColumn="0"/>
            <w:tcW w:w="5103" w:type="dxa"/>
          </w:tcPr>
          <w:p w14:paraId="5DE2A0A9" w14:textId="77777777" w:rsidR="00A929CA" w:rsidRDefault="00B716C8">
            <w:r>
              <w:t>Goods and services</w:t>
            </w:r>
            <w:r>
              <w:rPr>
                <w:vertAlign w:val="superscript"/>
              </w:rPr>
              <w:t xml:space="preserve"> (a)</w:t>
            </w:r>
          </w:p>
        </w:tc>
        <w:tc>
          <w:tcPr>
            <w:tcW w:w="907" w:type="dxa"/>
          </w:tcPr>
          <w:p w14:paraId="5A3A6270" w14:textId="77777777" w:rsidR="00A929CA" w:rsidRDefault="00B716C8">
            <w:pPr>
              <w:cnfStyle w:val="000000000000" w:firstRow="0" w:lastRow="0" w:firstColumn="0" w:lastColumn="0" w:oddVBand="0" w:evenVBand="0" w:oddHBand="0" w:evenHBand="0" w:firstRowFirstColumn="0" w:firstRowLastColumn="0" w:lastRowFirstColumn="0" w:lastRowLastColumn="0"/>
            </w:pPr>
            <w:r>
              <w:t>(8 041)</w:t>
            </w:r>
          </w:p>
        </w:tc>
        <w:tc>
          <w:tcPr>
            <w:tcW w:w="907" w:type="dxa"/>
          </w:tcPr>
          <w:p w14:paraId="0CDF43DF" w14:textId="77777777" w:rsidR="00A929CA" w:rsidRDefault="00B716C8">
            <w:pPr>
              <w:cnfStyle w:val="000000000000" w:firstRow="0" w:lastRow="0" w:firstColumn="0" w:lastColumn="0" w:oddVBand="0" w:evenVBand="0" w:oddHBand="0" w:evenHBand="0" w:firstRowFirstColumn="0" w:firstRowLastColumn="0" w:lastRowFirstColumn="0" w:lastRowLastColumn="0"/>
            </w:pPr>
            <w:r>
              <w:t>(6 939)</w:t>
            </w:r>
          </w:p>
        </w:tc>
        <w:tc>
          <w:tcPr>
            <w:tcW w:w="907" w:type="dxa"/>
          </w:tcPr>
          <w:p w14:paraId="6C3B8C0A" w14:textId="77777777" w:rsidR="00A929CA" w:rsidRDefault="00B716C8">
            <w:pPr>
              <w:cnfStyle w:val="000000000000" w:firstRow="0" w:lastRow="0" w:firstColumn="0" w:lastColumn="0" w:oddVBand="0" w:evenVBand="0" w:oddHBand="0" w:evenHBand="0" w:firstRowFirstColumn="0" w:firstRowLastColumn="0" w:lastRowFirstColumn="0" w:lastRowLastColumn="0"/>
            </w:pPr>
            <w:r>
              <w:t>(7 497)</w:t>
            </w:r>
          </w:p>
        </w:tc>
        <w:tc>
          <w:tcPr>
            <w:tcW w:w="907" w:type="dxa"/>
          </w:tcPr>
          <w:p w14:paraId="43784728" w14:textId="77777777" w:rsidR="00A929CA" w:rsidRDefault="00B716C8">
            <w:pPr>
              <w:cnfStyle w:val="000000000000" w:firstRow="0" w:lastRow="0" w:firstColumn="0" w:lastColumn="0" w:oddVBand="0" w:evenVBand="0" w:oddHBand="0" w:evenHBand="0" w:firstRowFirstColumn="0" w:firstRowLastColumn="0" w:lastRowFirstColumn="0" w:lastRowLastColumn="0"/>
            </w:pPr>
            <w:r>
              <w:t>(6 466)</w:t>
            </w:r>
          </w:p>
        </w:tc>
        <w:tc>
          <w:tcPr>
            <w:tcW w:w="907" w:type="dxa"/>
          </w:tcPr>
          <w:p w14:paraId="784E962E" w14:textId="77777777" w:rsidR="00A929CA" w:rsidRDefault="00B716C8">
            <w:pPr>
              <w:cnfStyle w:val="000000000000" w:firstRow="0" w:lastRow="0" w:firstColumn="0" w:lastColumn="0" w:oddVBand="0" w:evenVBand="0" w:oddHBand="0" w:evenHBand="0" w:firstRowFirstColumn="0" w:firstRowLastColumn="0" w:lastRowFirstColumn="0" w:lastRowLastColumn="0"/>
            </w:pPr>
            <w:r>
              <w:t>(5 966)</w:t>
            </w:r>
          </w:p>
        </w:tc>
      </w:tr>
      <w:tr w:rsidR="00A929CA" w14:paraId="43A91260"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8A828DB" w14:textId="77777777" w:rsidR="00A929CA" w:rsidRDefault="00B716C8">
            <w:r>
              <w:t>Other payments</w:t>
            </w:r>
          </w:p>
        </w:tc>
        <w:tc>
          <w:tcPr>
            <w:tcW w:w="907" w:type="dxa"/>
            <w:tcBorders>
              <w:bottom w:val="single" w:sz="6" w:space="0" w:color="auto"/>
            </w:tcBorders>
          </w:tcPr>
          <w:p w14:paraId="76344095" w14:textId="77777777" w:rsidR="00A929CA" w:rsidRDefault="00B716C8">
            <w:pPr>
              <w:cnfStyle w:val="000000000000" w:firstRow="0" w:lastRow="0" w:firstColumn="0" w:lastColumn="0" w:oddVBand="0" w:evenVBand="0" w:oddHBand="0" w:evenHBand="0" w:firstRowFirstColumn="0" w:firstRowLastColumn="0" w:lastRowFirstColumn="0" w:lastRowLastColumn="0"/>
            </w:pPr>
            <w:r>
              <w:t>(265)</w:t>
            </w:r>
          </w:p>
        </w:tc>
        <w:tc>
          <w:tcPr>
            <w:tcW w:w="907" w:type="dxa"/>
            <w:tcBorders>
              <w:bottom w:val="single" w:sz="6" w:space="0" w:color="auto"/>
            </w:tcBorders>
          </w:tcPr>
          <w:p w14:paraId="4D9E8AF7" w14:textId="77777777" w:rsidR="00A929CA" w:rsidRDefault="00B716C8">
            <w:pPr>
              <w:cnfStyle w:val="000000000000" w:firstRow="0" w:lastRow="0" w:firstColumn="0" w:lastColumn="0" w:oddVBand="0" w:evenVBand="0" w:oddHBand="0" w:evenHBand="0" w:firstRowFirstColumn="0" w:firstRowLastColumn="0" w:lastRowFirstColumn="0" w:lastRowLastColumn="0"/>
            </w:pPr>
            <w:r>
              <w:t>(253)</w:t>
            </w:r>
          </w:p>
        </w:tc>
        <w:tc>
          <w:tcPr>
            <w:tcW w:w="907" w:type="dxa"/>
            <w:tcBorders>
              <w:bottom w:val="single" w:sz="6" w:space="0" w:color="auto"/>
            </w:tcBorders>
          </w:tcPr>
          <w:p w14:paraId="564602DE" w14:textId="77777777" w:rsidR="00A929CA" w:rsidRDefault="00B716C8">
            <w:pPr>
              <w:cnfStyle w:val="000000000000" w:firstRow="0" w:lastRow="0" w:firstColumn="0" w:lastColumn="0" w:oddVBand="0" w:evenVBand="0" w:oddHBand="0" w:evenHBand="0" w:firstRowFirstColumn="0" w:firstRowLastColumn="0" w:lastRowFirstColumn="0" w:lastRowLastColumn="0"/>
            </w:pPr>
            <w:r>
              <w:t>(332)</w:t>
            </w:r>
          </w:p>
        </w:tc>
        <w:tc>
          <w:tcPr>
            <w:tcW w:w="907" w:type="dxa"/>
            <w:tcBorders>
              <w:bottom w:val="single" w:sz="6" w:space="0" w:color="auto"/>
            </w:tcBorders>
          </w:tcPr>
          <w:p w14:paraId="56E8D005" w14:textId="77777777" w:rsidR="00A929CA" w:rsidRDefault="00B716C8">
            <w:pPr>
              <w:cnfStyle w:val="000000000000" w:firstRow="0" w:lastRow="0" w:firstColumn="0" w:lastColumn="0" w:oddVBand="0" w:evenVBand="0" w:oddHBand="0" w:evenHBand="0" w:firstRowFirstColumn="0" w:firstRowLastColumn="0" w:lastRowFirstColumn="0" w:lastRowLastColumn="0"/>
            </w:pPr>
            <w:r>
              <w:t>(278)</w:t>
            </w:r>
          </w:p>
        </w:tc>
        <w:tc>
          <w:tcPr>
            <w:tcW w:w="907" w:type="dxa"/>
            <w:tcBorders>
              <w:bottom w:val="single" w:sz="6" w:space="0" w:color="auto"/>
            </w:tcBorders>
          </w:tcPr>
          <w:p w14:paraId="3C8133B2" w14:textId="77777777" w:rsidR="00A929CA" w:rsidRDefault="00B716C8">
            <w:pPr>
              <w:cnfStyle w:val="000000000000" w:firstRow="0" w:lastRow="0" w:firstColumn="0" w:lastColumn="0" w:oddVBand="0" w:evenVBand="0" w:oddHBand="0" w:evenHBand="0" w:firstRowFirstColumn="0" w:firstRowLastColumn="0" w:lastRowFirstColumn="0" w:lastRowLastColumn="0"/>
            </w:pPr>
            <w:r>
              <w:t>(719)</w:t>
            </w:r>
          </w:p>
        </w:tc>
      </w:tr>
      <w:tr w:rsidR="00A929CA" w14:paraId="0A740025"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832B721" w14:textId="77777777" w:rsidR="00A929CA" w:rsidRDefault="00B716C8">
            <w:r>
              <w:rPr>
                <w:b/>
              </w:rPr>
              <w:t>Total payments</w:t>
            </w:r>
          </w:p>
        </w:tc>
        <w:tc>
          <w:tcPr>
            <w:tcW w:w="907" w:type="dxa"/>
            <w:tcBorders>
              <w:top w:val="single" w:sz="6" w:space="0" w:color="auto"/>
              <w:bottom w:val="single" w:sz="6" w:space="0" w:color="auto"/>
            </w:tcBorders>
          </w:tcPr>
          <w:p w14:paraId="5CA8470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(23 554)</w:t>
            </w:r>
          </w:p>
        </w:tc>
        <w:tc>
          <w:tcPr>
            <w:tcW w:w="907" w:type="dxa"/>
            <w:tcBorders>
              <w:top w:val="single" w:sz="6" w:space="0" w:color="auto"/>
              <w:bottom w:val="single" w:sz="6" w:space="0" w:color="auto"/>
            </w:tcBorders>
          </w:tcPr>
          <w:p w14:paraId="3EBAA44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(21 572)</w:t>
            </w:r>
          </w:p>
        </w:tc>
        <w:tc>
          <w:tcPr>
            <w:tcW w:w="907" w:type="dxa"/>
            <w:tcBorders>
              <w:top w:val="single" w:sz="6" w:space="0" w:color="auto"/>
              <w:bottom w:val="single" w:sz="6" w:space="0" w:color="auto"/>
            </w:tcBorders>
          </w:tcPr>
          <w:p w14:paraId="193DEB0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(23 053)</w:t>
            </w:r>
          </w:p>
        </w:tc>
        <w:tc>
          <w:tcPr>
            <w:tcW w:w="907" w:type="dxa"/>
            <w:tcBorders>
              <w:top w:val="single" w:sz="6" w:space="0" w:color="auto"/>
              <w:bottom w:val="single" w:sz="6" w:space="0" w:color="auto"/>
            </w:tcBorders>
          </w:tcPr>
          <w:p w14:paraId="776D2E5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(22 547)</w:t>
            </w:r>
          </w:p>
        </w:tc>
        <w:tc>
          <w:tcPr>
            <w:tcW w:w="907" w:type="dxa"/>
            <w:tcBorders>
              <w:top w:val="single" w:sz="6" w:space="0" w:color="auto"/>
              <w:bottom w:val="single" w:sz="6" w:space="0" w:color="auto"/>
            </w:tcBorders>
          </w:tcPr>
          <w:p w14:paraId="3297F3E2"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(21 402)</w:t>
            </w:r>
          </w:p>
        </w:tc>
      </w:tr>
      <w:tr w:rsidR="00A929CA" w14:paraId="439B44F2"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F363328" w14:textId="77777777" w:rsidR="00A929CA" w:rsidRDefault="00B716C8">
            <w:r>
              <w:rPr>
                <w:b/>
              </w:rPr>
              <w:t>Net cash flows from operating activities</w:t>
            </w:r>
          </w:p>
        </w:tc>
        <w:tc>
          <w:tcPr>
            <w:tcW w:w="907" w:type="dxa"/>
            <w:tcBorders>
              <w:top w:val="single" w:sz="6" w:space="0" w:color="auto"/>
            </w:tcBorders>
          </w:tcPr>
          <w:p w14:paraId="7D55435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(865)</w:t>
            </w:r>
          </w:p>
        </w:tc>
        <w:tc>
          <w:tcPr>
            <w:tcW w:w="907" w:type="dxa"/>
            <w:tcBorders>
              <w:top w:val="single" w:sz="6" w:space="0" w:color="auto"/>
            </w:tcBorders>
          </w:tcPr>
          <w:p w14:paraId="4B05818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(587)</w:t>
            </w:r>
          </w:p>
        </w:tc>
        <w:tc>
          <w:tcPr>
            <w:tcW w:w="907" w:type="dxa"/>
            <w:tcBorders>
              <w:top w:val="single" w:sz="6" w:space="0" w:color="auto"/>
            </w:tcBorders>
          </w:tcPr>
          <w:p w14:paraId="2D47DE5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(662)</w:t>
            </w:r>
          </w:p>
        </w:tc>
        <w:tc>
          <w:tcPr>
            <w:tcW w:w="907" w:type="dxa"/>
            <w:tcBorders>
              <w:top w:val="single" w:sz="6" w:space="0" w:color="auto"/>
            </w:tcBorders>
          </w:tcPr>
          <w:p w14:paraId="392A249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(1 767)</w:t>
            </w:r>
          </w:p>
        </w:tc>
        <w:tc>
          <w:tcPr>
            <w:tcW w:w="907" w:type="dxa"/>
            <w:tcBorders>
              <w:top w:val="single" w:sz="6" w:space="0" w:color="auto"/>
            </w:tcBorders>
          </w:tcPr>
          <w:p w14:paraId="20CBC041"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5 639</w:t>
            </w:r>
          </w:p>
        </w:tc>
      </w:tr>
      <w:tr w:rsidR="00A929CA" w14:paraId="378E2DC9" w14:textId="77777777">
        <w:tc>
          <w:tcPr>
            <w:cnfStyle w:val="001000000000" w:firstRow="0" w:lastRow="0" w:firstColumn="1" w:lastColumn="0" w:oddVBand="0" w:evenVBand="0" w:oddHBand="0" w:evenHBand="0" w:firstRowFirstColumn="0" w:firstRowLastColumn="0" w:lastRowFirstColumn="0" w:lastRowLastColumn="0"/>
            <w:tcW w:w="5103" w:type="dxa"/>
          </w:tcPr>
          <w:p w14:paraId="36B0CEC2" w14:textId="77777777" w:rsidR="00A929CA" w:rsidRDefault="00B716C8">
            <w:r>
              <w:rPr>
                <w:b/>
              </w:rPr>
              <w:t>Cash flows from investing activities</w:t>
            </w:r>
          </w:p>
        </w:tc>
        <w:tc>
          <w:tcPr>
            <w:tcW w:w="907" w:type="dxa"/>
          </w:tcPr>
          <w:p w14:paraId="37F8AFF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A832EC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75A6944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2928D8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B4B6C80"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28C44FB1" w14:textId="77777777">
        <w:tc>
          <w:tcPr>
            <w:cnfStyle w:val="001000000000" w:firstRow="0" w:lastRow="0" w:firstColumn="1" w:lastColumn="0" w:oddVBand="0" w:evenVBand="0" w:oddHBand="0" w:evenHBand="0" w:firstRowFirstColumn="0" w:firstRowLastColumn="0" w:lastRowFirstColumn="0" w:lastRowLastColumn="0"/>
            <w:tcW w:w="5103" w:type="dxa"/>
          </w:tcPr>
          <w:p w14:paraId="647F5634" w14:textId="77777777" w:rsidR="00A929CA" w:rsidRDefault="00B716C8">
            <w:r>
              <w:rPr>
                <w:b/>
              </w:rPr>
              <w:t>Cash flows from investments in non</w:t>
            </w:r>
            <w:r>
              <w:rPr>
                <w:b/>
              </w:rPr>
              <w:noBreakHyphen/>
              <w:t>financial assets</w:t>
            </w:r>
          </w:p>
        </w:tc>
        <w:tc>
          <w:tcPr>
            <w:tcW w:w="907" w:type="dxa"/>
          </w:tcPr>
          <w:p w14:paraId="041AEF1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8533C4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C3BE0A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02672B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E0B7640"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59702AAD" w14:textId="77777777">
        <w:tc>
          <w:tcPr>
            <w:cnfStyle w:val="001000000000" w:firstRow="0" w:lastRow="0" w:firstColumn="1" w:lastColumn="0" w:oddVBand="0" w:evenVBand="0" w:oddHBand="0" w:evenHBand="0" w:firstRowFirstColumn="0" w:firstRowLastColumn="0" w:lastRowFirstColumn="0" w:lastRowLastColumn="0"/>
            <w:tcW w:w="5103" w:type="dxa"/>
          </w:tcPr>
          <w:p w14:paraId="0E31F5FF" w14:textId="77777777" w:rsidR="00A929CA" w:rsidRDefault="00B716C8">
            <w:r>
              <w:t>Purchases of non</w:t>
            </w:r>
            <w:r>
              <w:noBreakHyphen/>
              <w:t>financial assets</w:t>
            </w:r>
          </w:p>
        </w:tc>
        <w:tc>
          <w:tcPr>
            <w:tcW w:w="907" w:type="dxa"/>
          </w:tcPr>
          <w:p w14:paraId="2DB6F00F" w14:textId="77777777" w:rsidR="00A929CA" w:rsidRDefault="00B716C8">
            <w:pPr>
              <w:cnfStyle w:val="000000000000" w:firstRow="0" w:lastRow="0" w:firstColumn="0" w:lastColumn="0" w:oddVBand="0" w:evenVBand="0" w:oddHBand="0" w:evenHBand="0" w:firstRowFirstColumn="0" w:firstRowLastColumn="0" w:lastRowFirstColumn="0" w:lastRowLastColumn="0"/>
            </w:pPr>
            <w:r>
              <w:t>(4 837)</w:t>
            </w:r>
          </w:p>
        </w:tc>
        <w:tc>
          <w:tcPr>
            <w:tcW w:w="907" w:type="dxa"/>
          </w:tcPr>
          <w:p w14:paraId="5E2440AC" w14:textId="77777777" w:rsidR="00A929CA" w:rsidRDefault="00B716C8">
            <w:pPr>
              <w:cnfStyle w:val="000000000000" w:firstRow="0" w:lastRow="0" w:firstColumn="0" w:lastColumn="0" w:oddVBand="0" w:evenVBand="0" w:oddHBand="0" w:evenHBand="0" w:firstRowFirstColumn="0" w:firstRowLastColumn="0" w:lastRowFirstColumn="0" w:lastRowLastColumn="0"/>
            </w:pPr>
            <w:r>
              <w:t>(4 250)</w:t>
            </w:r>
          </w:p>
        </w:tc>
        <w:tc>
          <w:tcPr>
            <w:tcW w:w="907" w:type="dxa"/>
          </w:tcPr>
          <w:p w14:paraId="2FD1DC6E" w14:textId="77777777" w:rsidR="00A929CA" w:rsidRDefault="00B716C8">
            <w:pPr>
              <w:cnfStyle w:val="000000000000" w:firstRow="0" w:lastRow="0" w:firstColumn="0" w:lastColumn="0" w:oddVBand="0" w:evenVBand="0" w:oddHBand="0" w:evenHBand="0" w:firstRowFirstColumn="0" w:firstRowLastColumn="0" w:lastRowFirstColumn="0" w:lastRowLastColumn="0"/>
            </w:pPr>
            <w:r>
              <w:t>(4 847)</w:t>
            </w:r>
          </w:p>
        </w:tc>
        <w:tc>
          <w:tcPr>
            <w:tcW w:w="907" w:type="dxa"/>
          </w:tcPr>
          <w:p w14:paraId="2102288D" w14:textId="77777777" w:rsidR="00A929CA" w:rsidRDefault="00B716C8">
            <w:pPr>
              <w:cnfStyle w:val="000000000000" w:firstRow="0" w:lastRow="0" w:firstColumn="0" w:lastColumn="0" w:oddVBand="0" w:evenVBand="0" w:oddHBand="0" w:evenHBand="0" w:firstRowFirstColumn="0" w:firstRowLastColumn="0" w:lastRowFirstColumn="0" w:lastRowLastColumn="0"/>
            </w:pPr>
            <w:r>
              <w:t>(3 433)</w:t>
            </w:r>
          </w:p>
        </w:tc>
        <w:tc>
          <w:tcPr>
            <w:tcW w:w="907" w:type="dxa"/>
          </w:tcPr>
          <w:p w14:paraId="6ADA72BA" w14:textId="77777777" w:rsidR="00A929CA" w:rsidRDefault="00B716C8">
            <w:pPr>
              <w:cnfStyle w:val="000000000000" w:firstRow="0" w:lastRow="0" w:firstColumn="0" w:lastColumn="0" w:oddVBand="0" w:evenVBand="0" w:oddHBand="0" w:evenHBand="0" w:firstRowFirstColumn="0" w:firstRowLastColumn="0" w:lastRowFirstColumn="0" w:lastRowLastColumn="0"/>
            </w:pPr>
            <w:r>
              <w:t>(4 845)</w:t>
            </w:r>
          </w:p>
        </w:tc>
      </w:tr>
      <w:tr w:rsidR="00A929CA" w14:paraId="4181018F"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F221846" w14:textId="77777777" w:rsidR="00A929CA" w:rsidRDefault="00B716C8">
            <w:r>
              <w:t>Sales of non</w:t>
            </w:r>
            <w:r>
              <w:noBreakHyphen/>
              <w:t>financial assets</w:t>
            </w:r>
          </w:p>
        </w:tc>
        <w:tc>
          <w:tcPr>
            <w:tcW w:w="907" w:type="dxa"/>
            <w:tcBorders>
              <w:bottom w:val="single" w:sz="6" w:space="0" w:color="auto"/>
            </w:tcBorders>
          </w:tcPr>
          <w:p w14:paraId="1A09FEB6" w14:textId="77777777" w:rsidR="00A929CA" w:rsidRDefault="00B716C8">
            <w:pPr>
              <w:cnfStyle w:val="000000000000" w:firstRow="0" w:lastRow="0" w:firstColumn="0" w:lastColumn="0" w:oddVBand="0" w:evenVBand="0" w:oddHBand="0" w:evenHBand="0" w:firstRowFirstColumn="0" w:firstRowLastColumn="0" w:lastRowFirstColumn="0" w:lastRowLastColumn="0"/>
            </w:pPr>
            <w:r>
              <w:t>84</w:t>
            </w:r>
          </w:p>
        </w:tc>
        <w:tc>
          <w:tcPr>
            <w:tcW w:w="907" w:type="dxa"/>
            <w:tcBorders>
              <w:bottom w:val="single" w:sz="6" w:space="0" w:color="auto"/>
            </w:tcBorders>
          </w:tcPr>
          <w:p w14:paraId="0C7D5853" w14:textId="77777777" w:rsidR="00A929CA" w:rsidRDefault="00B716C8">
            <w:pPr>
              <w:cnfStyle w:val="000000000000" w:firstRow="0" w:lastRow="0" w:firstColumn="0" w:lastColumn="0" w:oddVBand="0" w:evenVBand="0" w:oddHBand="0" w:evenHBand="0" w:firstRowFirstColumn="0" w:firstRowLastColumn="0" w:lastRowFirstColumn="0" w:lastRowLastColumn="0"/>
            </w:pPr>
            <w:r>
              <w:t>52</w:t>
            </w:r>
          </w:p>
        </w:tc>
        <w:tc>
          <w:tcPr>
            <w:tcW w:w="907" w:type="dxa"/>
            <w:tcBorders>
              <w:bottom w:val="single" w:sz="6" w:space="0" w:color="auto"/>
            </w:tcBorders>
          </w:tcPr>
          <w:p w14:paraId="3FB21137" w14:textId="77777777" w:rsidR="00A929CA" w:rsidRDefault="00B716C8">
            <w:pPr>
              <w:cnfStyle w:val="000000000000" w:firstRow="0" w:lastRow="0" w:firstColumn="0" w:lastColumn="0" w:oddVBand="0" w:evenVBand="0" w:oddHBand="0" w:evenHBand="0" w:firstRowFirstColumn="0" w:firstRowLastColumn="0" w:lastRowFirstColumn="0" w:lastRowLastColumn="0"/>
            </w:pPr>
            <w:r>
              <w:t>62</w:t>
            </w:r>
          </w:p>
        </w:tc>
        <w:tc>
          <w:tcPr>
            <w:tcW w:w="907" w:type="dxa"/>
            <w:tcBorders>
              <w:bottom w:val="single" w:sz="6" w:space="0" w:color="auto"/>
            </w:tcBorders>
          </w:tcPr>
          <w:p w14:paraId="2D4B3323" w14:textId="77777777" w:rsidR="00A929CA" w:rsidRDefault="00B716C8">
            <w:pPr>
              <w:cnfStyle w:val="000000000000" w:firstRow="0" w:lastRow="0" w:firstColumn="0" w:lastColumn="0" w:oddVBand="0" w:evenVBand="0" w:oddHBand="0" w:evenHBand="0" w:firstRowFirstColumn="0" w:firstRowLastColumn="0" w:lastRowFirstColumn="0" w:lastRowLastColumn="0"/>
            </w:pPr>
            <w:r>
              <w:t>62</w:t>
            </w:r>
          </w:p>
        </w:tc>
        <w:tc>
          <w:tcPr>
            <w:tcW w:w="907" w:type="dxa"/>
            <w:tcBorders>
              <w:bottom w:val="single" w:sz="6" w:space="0" w:color="auto"/>
            </w:tcBorders>
          </w:tcPr>
          <w:p w14:paraId="38F59C7C" w14:textId="77777777" w:rsidR="00A929CA" w:rsidRDefault="00B716C8">
            <w:pPr>
              <w:cnfStyle w:val="000000000000" w:firstRow="0" w:lastRow="0" w:firstColumn="0" w:lastColumn="0" w:oddVBand="0" w:evenVBand="0" w:oddHBand="0" w:evenHBand="0" w:firstRowFirstColumn="0" w:firstRowLastColumn="0" w:lastRowFirstColumn="0" w:lastRowLastColumn="0"/>
            </w:pPr>
            <w:r>
              <w:t>143</w:t>
            </w:r>
          </w:p>
        </w:tc>
      </w:tr>
      <w:tr w:rsidR="00A929CA" w14:paraId="37802951"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D25B3DA" w14:textId="77777777" w:rsidR="00A929CA" w:rsidRDefault="00B716C8">
            <w:r>
              <w:rPr>
                <w:b/>
              </w:rPr>
              <w:t>Net cash flows from investments in non</w:t>
            </w:r>
            <w:r>
              <w:rPr>
                <w:b/>
              </w:rPr>
              <w:noBreakHyphen/>
              <w:t>financial assets</w:t>
            </w:r>
          </w:p>
        </w:tc>
        <w:tc>
          <w:tcPr>
            <w:tcW w:w="907" w:type="dxa"/>
            <w:tcBorders>
              <w:top w:val="single" w:sz="6" w:space="0" w:color="auto"/>
            </w:tcBorders>
          </w:tcPr>
          <w:p w14:paraId="7A71710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(4 753)</w:t>
            </w:r>
          </w:p>
        </w:tc>
        <w:tc>
          <w:tcPr>
            <w:tcW w:w="907" w:type="dxa"/>
            <w:tcBorders>
              <w:top w:val="single" w:sz="6" w:space="0" w:color="auto"/>
            </w:tcBorders>
          </w:tcPr>
          <w:p w14:paraId="6D0B357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(4 198)</w:t>
            </w:r>
          </w:p>
        </w:tc>
        <w:tc>
          <w:tcPr>
            <w:tcW w:w="907" w:type="dxa"/>
            <w:tcBorders>
              <w:top w:val="single" w:sz="6" w:space="0" w:color="auto"/>
            </w:tcBorders>
          </w:tcPr>
          <w:p w14:paraId="62103C7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(4 785)</w:t>
            </w:r>
          </w:p>
        </w:tc>
        <w:tc>
          <w:tcPr>
            <w:tcW w:w="907" w:type="dxa"/>
            <w:tcBorders>
              <w:top w:val="single" w:sz="6" w:space="0" w:color="auto"/>
            </w:tcBorders>
          </w:tcPr>
          <w:p w14:paraId="23EBF699"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(3 371)</w:t>
            </w:r>
          </w:p>
        </w:tc>
        <w:tc>
          <w:tcPr>
            <w:tcW w:w="907" w:type="dxa"/>
            <w:tcBorders>
              <w:top w:val="single" w:sz="6" w:space="0" w:color="auto"/>
            </w:tcBorders>
          </w:tcPr>
          <w:p w14:paraId="2E6017D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(4 702)</w:t>
            </w:r>
          </w:p>
        </w:tc>
      </w:tr>
      <w:tr w:rsidR="00A929CA" w14:paraId="09D1FE3D"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ABDCC76" w14:textId="77777777" w:rsidR="00A929CA" w:rsidRDefault="00B716C8">
            <w:r>
              <w:t>Net cash flows from investments in financial assets for policy purposes</w:t>
            </w:r>
          </w:p>
        </w:tc>
        <w:tc>
          <w:tcPr>
            <w:tcW w:w="907" w:type="dxa"/>
            <w:tcBorders>
              <w:bottom w:val="single" w:sz="6" w:space="0" w:color="auto"/>
            </w:tcBorders>
          </w:tcPr>
          <w:p w14:paraId="6E59A202" w14:textId="77777777" w:rsidR="00A929CA" w:rsidRDefault="00B716C8">
            <w:pPr>
              <w:cnfStyle w:val="000000000000" w:firstRow="0" w:lastRow="0" w:firstColumn="0" w:lastColumn="0" w:oddVBand="0" w:evenVBand="0" w:oddHBand="0" w:evenHBand="0" w:firstRowFirstColumn="0" w:firstRowLastColumn="0" w:lastRowFirstColumn="0" w:lastRowLastColumn="0"/>
            </w:pPr>
            <w:r>
              <w:t>(165)</w:t>
            </w:r>
          </w:p>
        </w:tc>
        <w:tc>
          <w:tcPr>
            <w:tcW w:w="907" w:type="dxa"/>
            <w:tcBorders>
              <w:bottom w:val="single" w:sz="6" w:space="0" w:color="auto"/>
            </w:tcBorders>
          </w:tcPr>
          <w:p w14:paraId="7FA90A14" w14:textId="77777777" w:rsidR="00A929CA" w:rsidRDefault="00B716C8">
            <w:pPr>
              <w:cnfStyle w:val="000000000000" w:firstRow="0" w:lastRow="0" w:firstColumn="0" w:lastColumn="0" w:oddVBand="0" w:evenVBand="0" w:oddHBand="0" w:evenHBand="0" w:firstRowFirstColumn="0" w:firstRowLastColumn="0" w:lastRowFirstColumn="0" w:lastRowLastColumn="0"/>
            </w:pPr>
            <w:r>
              <w:t>(259)</w:t>
            </w:r>
          </w:p>
        </w:tc>
        <w:tc>
          <w:tcPr>
            <w:tcW w:w="907" w:type="dxa"/>
            <w:tcBorders>
              <w:bottom w:val="single" w:sz="6" w:space="0" w:color="auto"/>
            </w:tcBorders>
          </w:tcPr>
          <w:p w14:paraId="12F49C14" w14:textId="77777777" w:rsidR="00A929CA" w:rsidRDefault="00B716C8">
            <w:pPr>
              <w:cnfStyle w:val="000000000000" w:firstRow="0" w:lastRow="0" w:firstColumn="0" w:lastColumn="0" w:oddVBand="0" w:evenVBand="0" w:oddHBand="0" w:evenHBand="0" w:firstRowFirstColumn="0" w:firstRowLastColumn="0" w:lastRowFirstColumn="0" w:lastRowLastColumn="0"/>
            </w:pPr>
            <w:r>
              <w:t>(744)</w:t>
            </w:r>
          </w:p>
        </w:tc>
        <w:tc>
          <w:tcPr>
            <w:tcW w:w="907" w:type="dxa"/>
            <w:tcBorders>
              <w:bottom w:val="single" w:sz="6" w:space="0" w:color="auto"/>
            </w:tcBorders>
          </w:tcPr>
          <w:p w14:paraId="4D1453A7" w14:textId="77777777" w:rsidR="00A929CA" w:rsidRDefault="00B716C8">
            <w:pPr>
              <w:cnfStyle w:val="000000000000" w:firstRow="0" w:lastRow="0" w:firstColumn="0" w:lastColumn="0" w:oddVBand="0" w:evenVBand="0" w:oddHBand="0" w:evenHBand="0" w:firstRowFirstColumn="0" w:firstRowLastColumn="0" w:lastRowFirstColumn="0" w:lastRowLastColumn="0"/>
            </w:pPr>
            <w:r>
              <w:t>(386)</w:t>
            </w:r>
          </w:p>
        </w:tc>
        <w:tc>
          <w:tcPr>
            <w:tcW w:w="907" w:type="dxa"/>
            <w:tcBorders>
              <w:bottom w:val="single" w:sz="6" w:space="0" w:color="auto"/>
            </w:tcBorders>
          </w:tcPr>
          <w:p w14:paraId="1FDA03D6" w14:textId="77777777" w:rsidR="00A929CA" w:rsidRDefault="00B716C8">
            <w:pPr>
              <w:cnfStyle w:val="000000000000" w:firstRow="0" w:lastRow="0" w:firstColumn="0" w:lastColumn="0" w:oddVBand="0" w:evenVBand="0" w:oddHBand="0" w:evenHBand="0" w:firstRowFirstColumn="0" w:firstRowLastColumn="0" w:lastRowFirstColumn="0" w:lastRowLastColumn="0"/>
            </w:pPr>
            <w:r>
              <w:t>(942)</w:t>
            </w:r>
          </w:p>
        </w:tc>
      </w:tr>
      <w:tr w:rsidR="00A929CA" w14:paraId="11C83B63"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813274D" w14:textId="77777777" w:rsidR="00A929CA" w:rsidRDefault="00B716C8">
            <w:r>
              <w:rPr>
                <w:b/>
              </w:rPr>
              <w:t>Sub</w:t>
            </w:r>
            <w:r>
              <w:rPr>
                <w:b/>
              </w:rPr>
              <w:noBreakHyphen/>
              <w:t>total</w:t>
            </w:r>
          </w:p>
        </w:tc>
        <w:tc>
          <w:tcPr>
            <w:tcW w:w="907" w:type="dxa"/>
            <w:tcBorders>
              <w:top w:val="single" w:sz="6" w:space="0" w:color="auto"/>
            </w:tcBorders>
          </w:tcPr>
          <w:p w14:paraId="71D7973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(4 919)</w:t>
            </w:r>
          </w:p>
        </w:tc>
        <w:tc>
          <w:tcPr>
            <w:tcW w:w="907" w:type="dxa"/>
            <w:tcBorders>
              <w:top w:val="single" w:sz="6" w:space="0" w:color="auto"/>
            </w:tcBorders>
          </w:tcPr>
          <w:p w14:paraId="76D084B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(4 457)</w:t>
            </w:r>
          </w:p>
        </w:tc>
        <w:tc>
          <w:tcPr>
            <w:tcW w:w="907" w:type="dxa"/>
            <w:tcBorders>
              <w:top w:val="single" w:sz="6" w:space="0" w:color="auto"/>
            </w:tcBorders>
          </w:tcPr>
          <w:p w14:paraId="3881921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(5 529)</w:t>
            </w:r>
          </w:p>
        </w:tc>
        <w:tc>
          <w:tcPr>
            <w:tcW w:w="907" w:type="dxa"/>
            <w:tcBorders>
              <w:top w:val="single" w:sz="6" w:space="0" w:color="auto"/>
            </w:tcBorders>
          </w:tcPr>
          <w:p w14:paraId="5DCE5C3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(3 757)</w:t>
            </w:r>
          </w:p>
        </w:tc>
        <w:tc>
          <w:tcPr>
            <w:tcW w:w="907" w:type="dxa"/>
            <w:tcBorders>
              <w:top w:val="single" w:sz="6" w:space="0" w:color="auto"/>
            </w:tcBorders>
          </w:tcPr>
          <w:p w14:paraId="50B3837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(5 644)</w:t>
            </w:r>
          </w:p>
        </w:tc>
      </w:tr>
      <w:tr w:rsidR="00A929CA" w14:paraId="2F620120"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9B0ACC" w14:textId="77777777" w:rsidR="00A929CA" w:rsidRDefault="00B716C8">
            <w:r>
              <w:t>Net cash flows from investments in financial assets for liquidity management purposes</w:t>
            </w:r>
          </w:p>
        </w:tc>
        <w:tc>
          <w:tcPr>
            <w:tcW w:w="907" w:type="dxa"/>
            <w:tcBorders>
              <w:bottom w:val="single" w:sz="6" w:space="0" w:color="auto"/>
            </w:tcBorders>
          </w:tcPr>
          <w:p w14:paraId="5BFA1909" w14:textId="77777777" w:rsidR="00A929CA" w:rsidRDefault="00B716C8">
            <w:pPr>
              <w:cnfStyle w:val="000000000000" w:firstRow="0" w:lastRow="0" w:firstColumn="0" w:lastColumn="0" w:oddVBand="0" w:evenVBand="0" w:oddHBand="0" w:evenHBand="0" w:firstRowFirstColumn="0" w:firstRowLastColumn="0" w:lastRowFirstColumn="0" w:lastRowLastColumn="0"/>
            </w:pPr>
            <w:r>
              <w:t>(113)</w:t>
            </w:r>
          </w:p>
        </w:tc>
        <w:tc>
          <w:tcPr>
            <w:tcW w:w="907" w:type="dxa"/>
            <w:tcBorders>
              <w:bottom w:val="single" w:sz="6" w:space="0" w:color="auto"/>
            </w:tcBorders>
          </w:tcPr>
          <w:p w14:paraId="249F61D0" w14:textId="77777777" w:rsidR="00A929CA" w:rsidRDefault="00B716C8">
            <w:pPr>
              <w:cnfStyle w:val="000000000000" w:firstRow="0" w:lastRow="0" w:firstColumn="0" w:lastColumn="0" w:oddVBand="0" w:evenVBand="0" w:oddHBand="0" w:evenHBand="0" w:firstRowFirstColumn="0" w:firstRowLastColumn="0" w:lastRowFirstColumn="0" w:lastRowLastColumn="0"/>
            </w:pPr>
            <w:r>
              <w:t>(8 613)</w:t>
            </w:r>
          </w:p>
        </w:tc>
        <w:tc>
          <w:tcPr>
            <w:tcW w:w="907" w:type="dxa"/>
            <w:tcBorders>
              <w:bottom w:val="single" w:sz="6" w:space="0" w:color="auto"/>
            </w:tcBorders>
          </w:tcPr>
          <w:p w14:paraId="11781F7D" w14:textId="77777777" w:rsidR="00A929CA" w:rsidRDefault="00B716C8">
            <w:pPr>
              <w:cnfStyle w:val="000000000000" w:firstRow="0" w:lastRow="0" w:firstColumn="0" w:lastColumn="0" w:oddVBand="0" w:evenVBand="0" w:oddHBand="0" w:evenHBand="0" w:firstRowFirstColumn="0" w:firstRowLastColumn="0" w:lastRowFirstColumn="0" w:lastRowLastColumn="0"/>
            </w:pPr>
            <w:r>
              <w:t>(996)</w:t>
            </w:r>
          </w:p>
        </w:tc>
        <w:tc>
          <w:tcPr>
            <w:tcW w:w="907" w:type="dxa"/>
            <w:tcBorders>
              <w:bottom w:val="single" w:sz="6" w:space="0" w:color="auto"/>
            </w:tcBorders>
          </w:tcPr>
          <w:p w14:paraId="485CB75B" w14:textId="77777777" w:rsidR="00A929CA" w:rsidRDefault="00B716C8">
            <w:pPr>
              <w:cnfStyle w:val="000000000000" w:firstRow="0" w:lastRow="0" w:firstColumn="0" w:lastColumn="0" w:oddVBand="0" w:evenVBand="0" w:oddHBand="0" w:evenHBand="0" w:firstRowFirstColumn="0" w:firstRowLastColumn="0" w:lastRowFirstColumn="0" w:lastRowLastColumn="0"/>
            </w:pPr>
            <w:r>
              <w:t>(444)</w:t>
            </w:r>
          </w:p>
        </w:tc>
        <w:tc>
          <w:tcPr>
            <w:tcW w:w="907" w:type="dxa"/>
            <w:tcBorders>
              <w:bottom w:val="single" w:sz="6" w:space="0" w:color="auto"/>
            </w:tcBorders>
          </w:tcPr>
          <w:p w14:paraId="27F2F9B3" w14:textId="77777777" w:rsidR="00A929CA" w:rsidRDefault="00B716C8">
            <w:pPr>
              <w:cnfStyle w:val="000000000000" w:firstRow="0" w:lastRow="0" w:firstColumn="0" w:lastColumn="0" w:oddVBand="0" w:evenVBand="0" w:oddHBand="0" w:evenHBand="0" w:firstRowFirstColumn="0" w:firstRowLastColumn="0" w:lastRowFirstColumn="0" w:lastRowLastColumn="0"/>
            </w:pPr>
            <w:r>
              <w:t>(496)</w:t>
            </w:r>
          </w:p>
        </w:tc>
      </w:tr>
      <w:tr w:rsidR="00A929CA" w14:paraId="60B12717"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DD1EBD6" w14:textId="77777777" w:rsidR="00A929CA" w:rsidRDefault="00B716C8">
            <w:r>
              <w:rPr>
                <w:b/>
              </w:rPr>
              <w:t>Net cash flows from investing activities</w:t>
            </w:r>
          </w:p>
        </w:tc>
        <w:tc>
          <w:tcPr>
            <w:tcW w:w="907" w:type="dxa"/>
            <w:tcBorders>
              <w:top w:val="single" w:sz="6" w:space="0" w:color="auto"/>
            </w:tcBorders>
          </w:tcPr>
          <w:p w14:paraId="595147F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(5 032)</w:t>
            </w:r>
          </w:p>
        </w:tc>
        <w:tc>
          <w:tcPr>
            <w:tcW w:w="907" w:type="dxa"/>
            <w:tcBorders>
              <w:top w:val="single" w:sz="6" w:space="0" w:color="auto"/>
            </w:tcBorders>
          </w:tcPr>
          <w:p w14:paraId="1E426C5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(13 069)</w:t>
            </w:r>
          </w:p>
        </w:tc>
        <w:tc>
          <w:tcPr>
            <w:tcW w:w="907" w:type="dxa"/>
            <w:tcBorders>
              <w:top w:val="single" w:sz="6" w:space="0" w:color="auto"/>
            </w:tcBorders>
          </w:tcPr>
          <w:p w14:paraId="7542A2B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(6 525)</w:t>
            </w:r>
          </w:p>
        </w:tc>
        <w:tc>
          <w:tcPr>
            <w:tcW w:w="907" w:type="dxa"/>
            <w:tcBorders>
              <w:top w:val="single" w:sz="6" w:space="0" w:color="auto"/>
            </w:tcBorders>
          </w:tcPr>
          <w:p w14:paraId="1868216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(4 201)</w:t>
            </w:r>
          </w:p>
        </w:tc>
        <w:tc>
          <w:tcPr>
            <w:tcW w:w="907" w:type="dxa"/>
            <w:tcBorders>
              <w:top w:val="single" w:sz="6" w:space="0" w:color="auto"/>
            </w:tcBorders>
          </w:tcPr>
          <w:p w14:paraId="6DD6B38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(6 140)</w:t>
            </w:r>
          </w:p>
        </w:tc>
      </w:tr>
      <w:tr w:rsidR="00A929CA" w14:paraId="791B692A" w14:textId="77777777">
        <w:tc>
          <w:tcPr>
            <w:cnfStyle w:val="001000000000" w:firstRow="0" w:lastRow="0" w:firstColumn="1" w:lastColumn="0" w:oddVBand="0" w:evenVBand="0" w:oddHBand="0" w:evenHBand="0" w:firstRowFirstColumn="0" w:firstRowLastColumn="0" w:lastRowFirstColumn="0" w:lastRowLastColumn="0"/>
            <w:tcW w:w="5103" w:type="dxa"/>
          </w:tcPr>
          <w:p w14:paraId="07358549" w14:textId="77777777" w:rsidR="00A929CA" w:rsidRDefault="00B716C8">
            <w:r>
              <w:rPr>
                <w:b/>
              </w:rPr>
              <w:t>Cash flows from financing activities</w:t>
            </w:r>
          </w:p>
        </w:tc>
        <w:tc>
          <w:tcPr>
            <w:tcW w:w="907" w:type="dxa"/>
          </w:tcPr>
          <w:p w14:paraId="2B46F286"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5BD2D093"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19885B2"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34DE5E4"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2E7928B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49188C3D" w14:textId="77777777">
        <w:tc>
          <w:tcPr>
            <w:cnfStyle w:val="001000000000" w:firstRow="0" w:lastRow="0" w:firstColumn="1" w:lastColumn="0" w:oddVBand="0" w:evenVBand="0" w:oddHBand="0" w:evenHBand="0" w:firstRowFirstColumn="0" w:firstRowLastColumn="0" w:lastRowFirstColumn="0" w:lastRowLastColumn="0"/>
            <w:tcW w:w="5103" w:type="dxa"/>
          </w:tcPr>
          <w:p w14:paraId="2B9E600D" w14:textId="77777777" w:rsidR="00A929CA" w:rsidRDefault="00B716C8">
            <w:r>
              <w:t>Advances received (net)</w:t>
            </w:r>
          </w:p>
        </w:tc>
        <w:tc>
          <w:tcPr>
            <w:tcW w:w="907" w:type="dxa"/>
          </w:tcPr>
          <w:p w14:paraId="75D7ACDC" w14:textId="77777777" w:rsidR="00A929CA" w:rsidRDefault="00B716C8">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6E0F6177" w14:textId="77777777" w:rsidR="00A929CA" w:rsidRDefault="00B716C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5F1B01A6" w14:textId="77777777" w:rsidR="00A929CA" w:rsidRDefault="00B716C8">
            <w:pPr>
              <w:cnfStyle w:val="000000000000" w:firstRow="0" w:lastRow="0" w:firstColumn="0" w:lastColumn="0" w:oddVBand="0" w:evenVBand="0" w:oddHBand="0" w:evenHBand="0" w:firstRowFirstColumn="0" w:firstRowLastColumn="0" w:lastRowFirstColumn="0" w:lastRowLastColumn="0"/>
            </w:pPr>
            <w:r>
              <w:t>152</w:t>
            </w:r>
          </w:p>
        </w:tc>
        <w:tc>
          <w:tcPr>
            <w:tcW w:w="907" w:type="dxa"/>
          </w:tcPr>
          <w:p w14:paraId="2A1B1B0B" w14:textId="77777777" w:rsidR="00A929CA" w:rsidRDefault="00B716C8">
            <w:pPr>
              <w:cnfStyle w:val="000000000000" w:firstRow="0" w:lastRow="0" w:firstColumn="0" w:lastColumn="0" w:oddVBand="0" w:evenVBand="0" w:oddHBand="0" w:evenHBand="0" w:firstRowFirstColumn="0" w:firstRowLastColumn="0" w:lastRowFirstColumn="0" w:lastRowLastColumn="0"/>
            </w:pPr>
            <w:r>
              <w:t>(157)</w:t>
            </w:r>
          </w:p>
        </w:tc>
        <w:tc>
          <w:tcPr>
            <w:tcW w:w="907" w:type="dxa"/>
          </w:tcPr>
          <w:p w14:paraId="6CE93163" w14:textId="77777777" w:rsidR="00A929CA" w:rsidRDefault="00B716C8">
            <w:pPr>
              <w:cnfStyle w:val="000000000000" w:firstRow="0" w:lastRow="0" w:firstColumn="0" w:lastColumn="0" w:oddVBand="0" w:evenVBand="0" w:oddHBand="0" w:evenHBand="0" w:firstRowFirstColumn="0" w:firstRowLastColumn="0" w:lastRowFirstColumn="0" w:lastRowLastColumn="0"/>
            </w:pPr>
            <w:r>
              <w:t>(211)</w:t>
            </w:r>
          </w:p>
        </w:tc>
      </w:tr>
      <w:tr w:rsidR="00A929CA" w14:paraId="2FDFAEE8" w14:textId="77777777">
        <w:tc>
          <w:tcPr>
            <w:cnfStyle w:val="001000000000" w:firstRow="0" w:lastRow="0" w:firstColumn="1" w:lastColumn="0" w:oddVBand="0" w:evenVBand="0" w:oddHBand="0" w:evenHBand="0" w:firstRowFirstColumn="0" w:firstRowLastColumn="0" w:lastRowFirstColumn="0" w:lastRowLastColumn="0"/>
            <w:tcW w:w="5103" w:type="dxa"/>
          </w:tcPr>
          <w:p w14:paraId="4DC8E1F1" w14:textId="77777777" w:rsidR="00A929CA" w:rsidRDefault="00B716C8">
            <w:r>
              <w:t>Net borrowings</w:t>
            </w:r>
          </w:p>
        </w:tc>
        <w:tc>
          <w:tcPr>
            <w:tcW w:w="907" w:type="dxa"/>
          </w:tcPr>
          <w:p w14:paraId="2E90B5F7" w14:textId="77777777" w:rsidR="00A929CA" w:rsidRDefault="00B716C8">
            <w:pPr>
              <w:cnfStyle w:val="000000000000" w:firstRow="0" w:lastRow="0" w:firstColumn="0" w:lastColumn="0" w:oddVBand="0" w:evenVBand="0" w:oddHBand="0" w:evenHBand="0" w:firstRowFirstColumn="0" w:firstRowLastColumn="0" w:lastRowFirstColumn="0" w:lastRowLastColumn="0"/>
            </w:pPr>
            <w:r>
              <w:t>4 734</w:t>
            </w:r>
          </w:p>
        </w:tc>
        <w:tc>
          <w:tcPr>
            <w:tcW w:w="907" w:type="dxa"/>
          </w:tcPr>
          <w:p w14:paraId="00A18F4A" w14:textId="77777777" w:rsidR="00A929CA" w:rsidRDefault="00B716C8">
            <w:pPr>
              <w:cnfStyle w:val="000000000000" w:firstRow="0" w:lastRow="0" w:firstColumn="0" w:lastColumn="0" w:oddVBand="0" w:evenVBand="0" w:oddHBand="0" w:evenHBand="0" w:firstRowFirstColumn="0" w:firstRowLastColumn="0" w:lastRowFirstColumn="0" w:lastRowLastColumn="0"/>
            </w:pPr>
            <w:r>
              <w:t>10 145</w:t>
            </w:r>
          </w:p>
        </w:tc>
        <w:tc>
          <w:tcPr>
            <w:tcW w:w="907" w:type="dxa"/>
          </w:tcPr>
          <w:p w14:paraId="5102B318" w14:textId="77777777" w:rsidR="00A929CA" w:rsidRDefault="00B716C8">
            <w:pPr>
              <w:cnfStyle w:val="000000000000" w:firstRow="0" w:lastRow="0" w:firstColumn="0" w:lastColumn="0" w:oddVBand="0" w:evenVBand="0" w:oddHBand="0" w:evenHBand="0" w:firstRowFirstColumn="0" w:firstRowLastColumn="0" w:lastRowFirstColumn="0" w:lastRowLastColumn="0"/>
            </w:pPr>
            <w:r>
              <w:t>3 679</w:t>
            </w:r>
          </w:p>
        </w:tc>
        <w:tc>
          <w:tcPr>
            <w:tcW w:w="907" w:type="dxa"/>
          </w:tcPr>
          <w:p w14:paraId="6F9D75CF" w14:textId="77777777" w:rsidR="00A929CA" w:rsidRDefault="00B716C8">
            <w:pPr>
              <w:cnfStyle w:val="000000000000" w:firstRow="0" w:lastRow="0" w:firstColumn="0" w:lastColumn="0" w:oddVBand="0" w:evenVBand="0" w:oddHBand="0" w:evenHBand="0" w:firstRowFirstColumn="0" w:firstRowLastColumn="0" w:lastRowFirstColumn="0" w:lastRowLastColumn="0"/>
            </w:pPr>
            <w:r>
              <w:t>6 701</w:t>
            </w:r>
          </w:p>
        </w:tc>
        <w:tc>
          <w:tcPr>
            <w:tcW w:w="907" w:type="dxa"/>
          </w:tcPr>
          <w:p w14:paraId="06BD868E" w14:textId="77777777" w:rsidR="00A929CA" w:rsidRDefault="00B716C8">
            <w:pPr>
              <w:cnfStyle w:val="000000000000" w:firstRow="0" w:lastRow="0" w:firstColumn="0" w:lastColumn="0" w:oddVBand="0" w:evenVBand="0" w:oddHBand="0" w:evenHBand="0" w:firstRowFirstColumn="0" w:firstRowLastColumn="0" w:lastRowFirstColumn="0" w:lastRowLastColumn="0"/>
            </w:pPr>
            <w:r>
              <w:t>1 486</w:t>
            </w:r>
          </w:p>
        </w:tc>
      </w:tr>
      <w:tr w:rsidR="00A929CA" w14:paraId="433BABCC" w14:textId="77777777">
        <w:tc>
          <w:tcPr>
            <w:cnfStyle w:val="001000000000" w:firstRow="0" w:lastRow="0" w:firstColumn="1" w:lastColumn="0" w:oddVBand="0" w:evenVBand="0" w:oddHBand="0" w:evenHBand="0" w:firstRowFirstColumn="0" w:firstRowLastColumn="0" w:lastRowFirstColumn="0" w:lastRowLastColumn="0"/>
            <w:tcW w:w="5103" w:type="dxa"/>
          </w:tcPr>
          <w:p w14:paraId="3345D266" w14:textId="77777777" w:rsidR="00A929CA" w:rsidRDefault="00B716C8">
            <w:r>
              <w:t>Deposits received (net)</w:t>
            </w:r>
          </w:p>
        </w:tc>
        <w:tc>
          <w:tcPr>
            <w:tcW w:w="907" w:type="dxa"/>
          </w:tcPr>
          <w:p w14:paraId="18A55DE9" w14:textId="77777777" w:rsidR="00A929CA" w:rsidRDefault="00B716C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B1078BB" w14:textId="77777777" w:rsidR="00A929CA" w:rsidRDefault="00B716C8">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61F4638A" w14:textId="77777777" w:rsidR="00A929CA" w:rsidRDefault="00B716C8">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779B9B84" w14:textId="77777777" w:rsidR="00A929CA" w:rsidRDefault="00B716C8">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27AA16DC" w14:textId="77777777" w:rsidR="00A929CA" w:rsidRDefault="00B716C8">
            <w:pPr>
              <w:cnfStyle w:val="000000000000" w:firstRow="0" w:lastRow="0" w:firstColumn="0" w:lastColumn="0" w:oddVBand="0" w:evenVBand="0" w:oddHBand="0" w:evenHBand="0" w:firstRowFirstColumn="0" w:firstRowLastColumn="0" w:lastRowFirstColumn="0" w:lastRowLastColumn="0"/>
            </w:pPr>
            <w:r>
              <w:t>(35)</w:t>
            </w:r>
          </w:p>
        </w:tc>
      </w:tr>
      <w:tr w:rsidR="00A929CA" w14:paraId="312D9284"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7912E1B" w14:textId="77777777" w:rsidR="00A929CA" w:rsidRDefault="00B716C8">
            <w:r>
              <w:rPr>
                <w:b/>
              </w:rPr>
              <w:t>Net cash flows from financing activities</w:t>
            </w:r>
          </w:p>
        </w:tc>
        <w:tc>
          <w:tcPr>
            <w:tcW w:w="907" w:type="dxa"/>
            <w:tcBorders>
              <w:top w:val="single" w:sz="6" w:space="0" w:color="auto"/>
              <w:bottom w:val="single" w:sz="6" w:space="0" w:color="auto"/>
            </w:tcBorders>
          </w:tcPr>
          <w:p w14:paraId="77A2A2F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4 654</w:t>
            </w:r>
          </w:p>
        </w:tc>
        <w:tc>
          <w:tcPr>
            <w:tcW w:w="907" w:type="dxa"/>
            <w:tcBorders>
              <w:top w:val="single" w:sz="6" w:space="0" w:color="auto"/>
              <w:bottom w:val="single" w:sz="6" w:space="0" w:color="auto"/>
            </w:tcBorders>
          </w:tcPr>
          <w:p w14:paraId="3553B44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10 291</w:t>
            </w:r>
          </w:p>
        </w:tc>
        <w:tc>
          <w:tcPr>
            <w:tcW w:w="907" w:type="dxa"/>
            <w:tcBorders>
              <w:top w:val="single" w:sz="6" w:space="0" w:color="auto"/>
              <w:bottom w:val="single" w:sz="6" w:space="0" w:color="auto"/>
            </w:tcBorders>
          </w:tcPr>
          <w:p w14:paraId="6738D97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3 768</w:t>
            </w:r>
          </w:p>
        </w:tc>
        <w:tc>
          <w:tcPr>
            <w:tcW w:w="907" w:type="dxa"/>
            <w:tcBorders>
              <w:top w:val="single" w:sz="6" w:space="0" w:color="auto"/>
              <w:bottom w:val="single" w:sz="6" w:space="0" w:color="auto"/>
            </w:tcBorders>
          </w:tcPr>
          <w:p w14:paraId="0AFCA9B8"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6 623</w:t>
            </w:r>
          </w:p>
        </w:tc>
        <w:tc>
          <w:tcPr>
            <w:tcW w:w="907" w:type="dxa"/>
            <w:tcBorders>
              <w:top w:val="single" w:sz="6" w:space="0" w:color="auto"/>
              <w:bottom w:val="single" w:sz="6" w:space="0" w:color="auto"/>
            </w:tcBorders>
          </w:tcPr>
          <w:p w14:paraId="1A079D63"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1 240</w:t>
            </w:r>
          </w:p>
        </w:tc>
      </w:tr>
      <w:tr w:rsidR="00A929CA" w14:paraId="12BA0CCE"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C5AAA98" w14:textId="77777777" w:rsidR="00A929CA" w:rsidRDefault="00B716C8">
            <w:r>
              <w:rPr>
                <w:b/>
              </w:rPr>
              <w:t>Net increase/(decrease) in cash and cash equivalents</w:t>
            </w:r>
          </w:p>
        </w:tc>
        <w:tc>
          <w:tcPr>
            <w:tcW w:w="907" w:type="dxa"/>
            <w:tcBorders>
              <w:top w:val="single" w:sz="6" w:space="0" w:color="auto"/>
            </w:tcBorders>
          </w:tcPr>
          <w:p w14:paraId="7D4F5E7C"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(1 243)</w:t>
            </w:r>
          </w:p>
        </w:tc>
        <w:tc>
          <w:tcPr>
            <w:tcW w:w="907" w:type="dxa"/>
            <w:tcBorders>
              <w:top w:val="single" w:sz="6" w:space="0" w:color="auto"/>
            </w:tcBorders>
          </w:tcPr>
          <w:p w14:paraId="68E8B002"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(3 366)</w:t>
            </w:r>
          </w:p>
        </w:tc>
        <w:tc>
          <w:tcPr>
            <w:tcW w:w="907" w:type="dxa"/>
            <w:tcBorders>
              <w:top w:val="single" w:sz="6" w:space="0" w:color="auto"/>
            </w:tcBorders>
          </w:tcPr>
          <w:p w14:paraId="41B52B6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(3 419)</w:t>
            </w:r>
          </w:p>
        </w:tc>
        <w:tc>
          <w:tcPr>
            <w:tcW w:w="907" w:type="dxa"/>
            <w:tcBorders>
              <w:top w:val="single" w:sz="6" w:space="0" w:color="auto"/>
            </w:tcBorders>
          </w:tcPr>
          <w:p w14:paraId="5E4EA66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654</w:t>
            </w:r>
          </w:p>
        </w:tc>
        <w:tc>
          <w:tcPr>
            <w:tcW w:w="907" w:type="dxa"/>
            <w:tcBorders>
              <w:top w:val="single" w:sz="6" w:space="0" w:color="auto"/>
            </w:tcBorders>
          </w:tcPr>
          <w:p w14:paraId="0A524F5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738</w:t>
            </w:r>
          </w:p>
        </w:tc>
      </w:tr>
      <w:tr w:rsidR="00A929CA" w14:paraId="567C2738"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689F2A9" w14:textId="77777777" w:rsidR="00A929CA" w:rsidRDefault="00B716C8">
            <w:r>
              <w:t>Cash and cash equivalents at beginning of the reporting period</w:t>
            </w:r>
          </w:p>
        </w:tc>
        <w:tc>
          <w:tcPr>
            <w:tcW w:w="907" w:type="dxa"/>
            <w:tcBorders>
              <w:bottom w:val="single" w:sz="6" w:space="0" w:color="auto"/>
            </w:tcBorders>
          </w:tcPr>
          <w:p w14:paraId="752EFD3B" w14:textId="77777777" w:rsidR="00A929CA" w:rsidRDefault="00B716C8">
            <w:pPr>
              <w:cnfStyle w:val="000000000000" w:firstRow="0" w:lastRow="0" w:firstColumn="0" w:lastColumn="0" w:oddVBand="0" w:evenVBand="0" w:oddHBand="0" w:evenHBand="0" w:firstRowFirstColumn="0" w:firstRowLastColumn="0" w:lastRowFirstColumn="0" w:lastRowLastColumn="0"/>
            </w:pPr>
            <w:r>
              <w:t>20 941</w:t>
            </w:r>
          </w:p>
        </w:tc>
        <w:tc>
          <w:tcPr>
            <w:tcW w:w="907" w:type="dxa"/>
            <w:tcBorders>
              <w:bottom w:val="single" w:sz="6" w:space="0" w:color="auto"/>
            </w:tcBorders>
          </w:tcPr>
          <w:p w14:paraId="26B5B759" w14:textId="77777777" w:rsidR="00A929CA" w:rsidRDefault="00B716C8">
            <w:pPr>
              <w:cnfStyle w:val="000000000000" w:firstRow="0" w:lastRow="0" w:firstColumn="0" w:lastColumn="0" w:oddVBand="0" w:evenVBand="0" w:oddHBand="0" w:evenHBand="0" w:firstRowFirstColumn="0" w:firstRowLastColumn="0" w:lastRowFirstColumn="0" w:lastRowLastColumn="0"/>
            </w:pPr>
            <w:r>
              <w:t>19 698</w:t>
            </w:r>
          </w:p>
        </w:tc>
        <w:tc>
          <w:tcPr>
            <w:tcW w:w="907" w:type="dxa"/>
            <w:tcBorders>
              <w:bottom w:val="single" w:sz="6" w:space="0" w:color="auto"/>
            </w:tcBorders>
          </w:tcPr>
          <w:p w14:paraId="24478F00" w14:textId="77777777" w:rsidR="00A929CA" w:rsidRDefault="00B716C8">
            <w:pPr>
              <w:cnfStyle w:val="000000000000" w:firstRow="0" w:lastRow="0" w:firstColumn="0" w:lastColumn="0" w:oddVBand="0" w:evenVBand="0" w:oddHBand="0" w:evenHBand="0" w:firstRowFirstColumn="0" w:firstRowLastColumn="0" w:lastRowFirstColumn="0" w:lastRowLastColumn="0"/>
            </w:pPr>
            <w:r>
              <w:t>16 332</w:t>
            </w:r>
          </w:p>
        </w:tc>
        <w:tc>
          <w:tcPr>
            <w:tcW w:w="907" w:type="dxa"/>
            <w:tcBorders>
              <w:bottom w:val="single" w:sz="6" w:space="0" w:color="auto"/>
            </w:tcBorders>
          </w:tcPr>
          <w:p w14:paraId="6845B948" w14:textId="77777777" w:rsidR="00A929CA" w:rsidRDefault="00B716C8">
            <w:pPr>
              <w:cnfStyle w:val="000000000000" w:firstRow="0" w:lastRow="0" w:firstColumn="0" w:lastColumn="0" w:oddVBand="0" w:evenVBand="0" w:oddHBand="0" w:evenHBand="0" w:firstRowFirstColumn="0" w:firstRowLastColumn="0" w:lastRowFirstColumn="0" w:lastRowLastColumn="0"/>
            </w:pPr>
            <w:r>
              <w:t>12 913</w:t>
            </w:r>
          </w:p>
        </w:tc>
        <w:tc>
          <w:tcPr>
            <w:tcW w:w="907" w:type="dxa"/>
            <w:tcBorders>
              <w:bottom w:val="single" w:sz="6" w:space="0" w:color="auto"/>
            </w:tcBorders>
          </w:tcPr>
          <w:p w14:paraId="55E1E788" w14:textId="77777777" w:rsidR="00A929CA" w:rsidRDefault="00B716C8">
            <w:pPr>
              <w:cnfStyle w:val="000000000000" w:firstRow="0" w:lastRow="0" w:firstColumn="0" w:lastColumn="0" w:oddVBand="0" w:evenVBand="0" w:oddHBand="0" w:evenHBand="0" w:firstRowFirstColumn="0" w:firstRowLastColumn="0" w:lastRowFirstColumn="0" w:lastRowLastColumn="0"/>
            </w:pPr>
            <w:r>
              <w:t>13 567</w:t>
            </w:r>
          </w:p>
        </w:tc>
      </w:tr>
      <w:tr w:rsidR="00A929CA" w14:paraId="557A3850"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3F96EE0" w14:textId="77777777" w:rsidR="00A929CA" w:rsidRDefault="00B716C8">
            <w:r>
              <w:rPr>
                <w:b/>
              </w:rPr>
              <w:t>Cash and cash equivalents at end of the reporting period</w:t>
            </w:r>
          </w:p>
        </w:tc>
        <w:tc>
          <w:tcPr>
            <w:tcW w:w="907" w:type="dxa"/>
            <w:tcBorders>
              <w:top w:val="single" w:sz="6" w:space="0" w:color="auto"/>
              <w:bottom w:val="single" w:sz="12" w:space="0" w:color="auto"/>
            </w:tcBorders>
          </w:tcPr>
          <w:p w14:paraId="431F77E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19 698</w:t>
            </w:r>
          </w:p>
        </w:tc>
        <w:tc>
          <w:tcPr>
            <w:tcW w:w="907" w:type="dxa"/>
            <w:tcBorders>
              <w:top w:val="single" w:sz="6" w:space="0" w:color="auto"/>
              <w:bottom w:val="single" w:sz="12" w:space="0" w:color="auto"/>
            </w:tcBorders>
          </w:tcPr>
          <w:p w14:paraId="2948459E"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16 332</w:t>
            </w:r>
          </w:p>
        </w:tc>
        <w:tc>
          <w:tcPr>
            <w:tcW w:w="907" w:type="dxa"/>
            <w:tcBorders>
              <w:top w:val="single" w:sz="6" w:space="0" w:color="auto"/>
              <w:bottom w:val="single" w:sz="12" w:space="0" w:color="auto"/>
            </w:tcBorders>
          </w:tcPr>
          <w:p w14:paraId="54A390A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12 913</w:t>
            </w:r>
          </w:p>
        </w:tc>
        <w:tc>
          <w:tcPr>
            <w:tcW w:w="907" w:type="dxa"/>
            <w:tcBorders>
              <w:top w:val="single" w:sz="6" w:space="0" w:color="auto"/>
              <w:bottom w:val="single" w:sz="12" w:space="0" w:color="auto"/>
            </w:tcBorders>
          </w:tcPr>
          <w:p w14:paraId="21F1DAE5"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13 567</w:t>
            </w:r>
          </w:p>
        </w:tc>
        <w:tc>
          <w:tcPr>
            <w:tcW w:w="907" w:type="dxa"/>
            <w:tcBorders>
              <w:top w:val="single" w:sz="6" w:space="0" w:color="auto"/>
              <w:bottom w:val="single" w:sz="12" w:space="0" w:color="auto"/>
            </w:tcBorders>
          </w:tcPr>
          <w:p w14:paraId="566756CF"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14 306</w:t>
            </w:r>
          </w:p>
        </w:tc>
      </w:tr>
      <w:tr w:rsidR="007372A9" w14:paraId="21F28CA5" w14:textId="77777777" w:rsidTr="006F06B0">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Pr>
          <w:p w14:paraId="4CCF2B3B" w14:textId="77777777" w:rsidR="00A929CA" w:rsidRDefault="00A929CA"/>
        </w:tc>
        <w:tc>
          <w:tcPr>
            <w:tcW w:w="907" w:type="dxa"/>
          </w:tcPr>
          <w:p w14:paraId="42BA4BED"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7FFFA699"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0DA7442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64EF5148"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4C0E1651"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2CA55871" w14:textId="77777777">
        <w:tc>
          <w:tcPr>
            <w:cnfStyle w:val="001000000000" w:firstRow="0" w:lastRow="0" w:firstColumn="1" w:lastColumn="0" w:oddVBand="0" w:evenVBand="0" w:oddHBand="0" w:evenHBand="0" w:firstRowFirstColumn="0" w:firstRowLastColumn="0" w:lastRowFirstColumn="0" w:lastRowLastColumn="0"/>
            <w:tcW w:w="5103" w:type="dxa"/>
          </w:tcPr>
          <w:p w14:paraId="2E348654" w14:textId="77777777" w:rsidR="00A929CA" w:rsidRDefault="00B716C8">
            <w:r>
              <w:rPr>
                <w:b/>
              </w:rPr>
              <w:t>FISCAL AGGREGATES</w:t>
            </w:r>
          </w:p>
        </w:tc>
        <w:tc>
          <w:tcPr>
            <w:tcW w:w="907" w:type="dxa"/>
          </w:tcPr>
          <w:p w14:paraId="301206FA"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EA28315"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7B8B836F"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323E2C1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c>
          <w:tcPr>
            <w:tcW w:w="907" w:type="dxa"/>
          </w:tcPr>
          <w:p w14:paraId="162F38DE" w14:textId="77777777" w:rsidR="00A929CA" w:rsidRDefault="00A929CA">
            <w:pPr>
              <w:cnfStyle w:val="000000000000" w:firstRow="0" w:lastRow="0" w:firstColumn="0" w:lastColumn="0" w:oddVBand="0" w:evenVBand="0" w:oddHBand="0" w:evenHBand="0" w:firstRowFirstColumn="0" w:firstRowLastColumn="0" w:lastRowFirstColumn="0" w:lastRowLastColumn="0"/>
            </w:pPr>
          </w:p>
        </w:tc>
      </w:tr>
      <w:tr w:rsidR="00A929CA" w14:paraId="43059A7F" w14:textId="77777777">
        <w:tc>
          <w:tcPr>
            <w:cnfStyle w:val="001000000000" w:firstRow="0" w:lastRow="0" w:firstColumn="1" w:lastColumn="0" w:oddVBand="0" w:evenVBand="0" w:oddHBand="0" w:evenHBand="0" w:firstRowFirstColumn="0" w:firstRowLastColumn="0" w:lastRowFirstColumn="0" w:lastRowLastColumn="0"/>
            <w:tcW w:w="5103" w:type="dxa"/>
          </w:tcPr>
          <w:p w14:paraId="5E3EBEF1" w14:textId="77777777" w:rsidR="00A929CA" w:rsidRDefault="00B716C8">
            <w:r>
              <w:t>Net cash flows from operating activities</w:t>
            </w:r>
          </w:p>
        </w:tc>
        <w:tc>
          <w:tcPr>
            <w:tcW w:w="907" w:type="dxa"/>
          </w:tcPr>
          <w:p w14:paraId="282FFFDD" w14:textId="77777777" w:rsidR="00A929CA" w:rsidRDefault="00B716C8">
            <w:pPr>
              <w:cnfStyle w:val="000000000000" w:firstRow="0" w:lastRow="0" w:firstColumn="0" w:lastColumn="0" w:oddVBand="0" w:evenVBand="0" w:oddHBand="0" w:evenHBand="0" w:firstRowFirstColumn="0" w:firstRowLastColumn="0" w:lastRowFirstColumn="0" w:lastRowLastColumn="0"/>
            </w:pPr>
            <w:r>
              <w:t>(865)</w:t>
            </w:r>
          </w:p>
        </w:tc>
        <w:tc>
          <w:tcPr>
            <w:tcW w:w="907" w:type="dxa"/>
          </w:tcPr>
          <w:p w14:paraId="547792BB" w14:textId="77777777" w:rsidR="00A929CA" w:rsidRDefault="00B716C8">
            <w:pPr>
              <w:cnfStyle w:val="000000000000" w:firstRow="0" w:lastRow="0" w:firstColumn="0" w:lastColumn="0" w:oddVBand="0" w:evenVBand="0" w:oddHBand="0" w:evenHBand="0" w:firstRowFirstColumn="0" w:firstRowLastColumn="0" w:lastRowFirstColumn="0" w:lastRowLastColumn="0"/>
            </w:pPr>
            <w:r>
              <w:t>(587)</w:t>
            </w:r>
          </w:p>
        </w:tc>
        <w:tc>
          <w:tcPr>
            <w:tcW w:w="907" w:type="dxa"/>
          </w:tcPr>
          <w:p w14:paraId="0A44FAC9" w14:textId="77777777" w:rsidR="00A929CA" w:rsidRDefault="00B716C8">
            <w:pPr>
              <w:cnfStyle w:val="000000000000" w:firstRow="0" w:lastRow="0" w:firstColumn="0" w:lastColumn="0" w:oddVBand="0" w:evenVBand="0" w:oddHBand="0" w:evenHBand="0" w:firstRowFirstColumn="0" w:firstRowLastColumn="0" w:lastRowFirstColumn="0" w:lastRowLastColumn="0"/>
            </w:pPr>
            <w:r>
              <w:t>(662)</w:t>
            </w:r>
          </w:p>
        </w:tc>
        <w:tc>
          <w:tcPr>
            <w:tcW w:w="907" w:type="dxa"/>
          </w:tcPr>
          <w:p w14:paraId="1355A53F" w14:textId="77777777" w:rsidR="00A929CA" w:rsidRDefault="00B716C8">
            <w:pPr>
              <w:cnfStyle w:val="000000000000" w:firstRow="0" w:lastRow="0" w:firstColumn="0" w:lastColumn="0" w:oddVBand="0" w:evenVBand="0" w:oddHBand="0" w:evenHBand="0" w:firstRowFirstColumn="0" w:firstRowLastColumn="0" w:lastRowFirstColumn="0" w:lastRowLastColumn="0"/>
            </w:pPr>
            <w:r>
              <w:t>(1 767)</w:t>
            </w:r>
          </w:p>
        </w:tc>
        <w:tc>
          <w:tcPr>
            <w:tcW w:w="907" w:type="dxa"/>
          </w:tcPr>
          <w:p w14:paraId="57B12C84" w14:textId="77777777" w:rsidR="00A929CA" w:rsidRDefault="00B716C8">
            <w:pPr>
              <w:cnfStyle w:val="000000000000" w:firstRow="0" w:lastRow="0" w:firstColumn="0" w:lastColumn="0" w:oddVBand="0" w:evenVBand="0" w:oddHBand="0" w:evenHBand="0" w:firstRowFirstColumn="0" w:firstRowLastColumn="0" w:lastRowFirstColumn="0" w:lastRowLastColumn="0"/>
            </w:pPr>
            <w:r>
              <w:t>5 639</w:t>
            </w:r>
          </w:p>
        </w:tc>
      </w:tr>
      <w:tr w:rsidR="00A929CA" w14:paraId="16E60B72"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04CC1C" w14:textId="77777777" w:rsidR="00A929CA" w:rsidRDefault="00B716C8">
            <w:r>
              <w:t>Net cash flows from investments in non</w:t>
            </w:r>
            <w:r>
              <w:noBreakHyphen/>
              <w:t>financial assets</w:t>
            </w:r>
          </w:p>
        </w:tc>
        <w:tc>
          <w:tcPr>
            <w:tcW w:w="907" w:type="dxa"/>
            <w:tcBorders>
              <w:bottom w:val="single" w:sz="6" w:space="0" w:color="auto"/>
            </w:tcBorders>
          </w:tcPr>
          <w:p w14:paraId="58171D12" w14:textId="77777777" w:rsidR="00A929CA" w:rsidRDefault="00B716C8">
            <w:pPr>
              <w:cnfStyle w:val="000000000000" w:firstRow="0" w:lastRow="0" w:firstColumn="0" w:lastColumn="0" w:oddVBand="0" w:evenVBand="0" w:oddHBand="0" w:evenHBand="0" w:firstRowFirstColumn="0" w:firstRowLastColumn="0" w:lastRowFirstColumn="0" w:lastRowLastColumn="0"/>
            </w:pPr>
            <w:r>
              <w:t>(4 753)</w:t>
            </w:r>
          </w:p>
        </w:tc>
        <w:tc>
          <w:tcPr>
            <w:tcW w:w="907" w:type="dxa"/>
            <w:tcBorders>
              <w:bottom w:val="single" w:sz="6" w:space="0" w:color="auto"/>
            </w:tcBorders>
          </w:tcPr>
          <w:p w14:paraId="09C31FA6" w14:textId="77777777" w:rsidR="00A929CA" w:rsidRDefault="00B716C8">
            <w:pPr>
              <w:cnfStyle w:val="000000000000" w:firstRow="0" w:lastRow="0" w:firstColumn="0" w:lastColumn="0" w:oddVBand="0" w:evenVBand="0" w:oddHBand="0" w:evenHBand="0" w:firstRowFirstColumn="0" w:firstRowLastColumn="0" w:lastRowFirstColumn="0" w:lastRowLastColumn="0"/>
            </w:pPr>
            <w:r>
              <w:t>(4 198)</w:t>
            </w:r>
          </w:p>
        </w:tc>
        <w:tc>
          <w:tcPr>
            <w:tcW w:w="907" w:type="dxa"/>
            <w:tcBorders>
              <w:bottom w:val="single" w:sz="6" w:space="0" w:color="auto"/>
            </w:tcBorders>
          </w:tcPr>
          <w:p w14:paraId="1DA1CA32" w14:textId="77777777" w:rsidR="00A929CA" w:rsidRDefault="00B716C8">
            <w:pPr>
              <w:cnfStyle w:val="000000000000" w:firstRow="0" w:lastRow="0" w:firstColumn="0" w:lastColumn="0" w:oddVBand="0" w:evenVBand="0" w:oddHBand="0" w:evenHBand="0" w:firstRowFirstColumn="0" w:firstRowLastColumn="0" w:lastRowFirstColumn="0" w:lastRowLastColumn="0"/>
            </w:pPr>
            <w:r>
              <w:t>(4 785)</w:t>
            </w:r>
          </w:p>
        </w:tc>
        <w:tc>
          <w:tcPr>
            <w:tcW w:w="907" w:type="dxa"/>
            <w:tcBorders>
              <w:bottom w:val="single" w:sz="6" w:space="0" w:color="auto"/>
            </w:tcBorders>
          </w:tcPr>
          <w:p w14:paraId="62D69E0E" w14:textId="77777777" w:rsidR="00A929CA" w:rsidRDefault="00B716C8">
            <w:pPr>
              <w:cnfStyle w:val="000000000000" w:firstRow="0" w:lastRow="0" w:firstColumn="0" w:lastColumn="0" w:oddVBand="0" w:evenVBand="0" w:oddHBand="0" w:evenHBand="0" w:firstRowFirstColumn="0" w:firstRowLastColumn="0" w:lastRowFirstColumn="0" w:lastRowLastColumn="0"/>
            </w:pPr>
            <w:r>
              <w:t>(3 371)</w:t>
            </w:r>
          </w:p>
        </w:tc>
        <w:tc>
          <w:tcPr>
            <w:tcW w:w="907" w:type="dxa"/>
            <w:tcBorders>
              <w:bottom w:val="single" w:sz="6" w:space="0" w:color="auto"/>
            </w:tcBorders>
          </w:tcPr>
          <w:p w14:paraId="5E7A5A46" w14:textId="77777777" w:rsidR="00A929CA" w:rsidRDefault="00B716C8">
            <w:pPr>
              <w:cnfStyle w:val="000000000000" w:firstRow="0" w:lastRow="0" w:firstColumn="0" w:lastColumn="0" w:oddVBand="0" w:evenVBand="0" w:oddHBand="0" w:evenHBand="0" w:firstRowFirstColumn="0" w:firstRowLastColumn="0" w:lastRowFirstColumn="0" w:lastRowLastColumn="0"/>
            </w:pPr>
            <w:r>
              <w:t>(4 702)</w:t>
            </w:r>
          </w:p>
        </w:tc>
      </w:tr>
      <w:tr w:rsidR="00A929CA" w14:paraId="67F1D1D5" w14:textId="77777777" w:rsidTr="006F06B0">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251C9FE" w14:textId="77777777" w:rsidR="00A929CA" w:rsidRDefault="00B716C8">
            <w:r>
              <w:rPr>
                <w:b/>
              </w:rPr>
              <w:t>Cash surplus/(deficit)</w:t>
            </w:r>
          </w:p>
        </w:tc>
        <w:tc>
          <w:tcPr>
            <w:tcW w:w="907" w:type="dxa"/>
            <w:tcBorders>
              <w:top w:val="single" w:sz="6" w:space="0" w:color="auto"/>
              <w:bottom w:val="single" w:sz="12" w:space="0" w:color="auto"/>
            </w:tcBorders>
          </w:tcPr>
          <w:p w14:paraId="66BEC3E0"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(5 618)</w:t>
            </w:r>
          </w:p>
        </w:tc>
        <w:tc>
          <w:tcPr>
            <w:tcW w:w="907" w:type="dxa"/>
            <w:tcBorders>
              <w:top w:val="single" w:sz="6" w:space="0" w:color="auto"/>
              <w:bottom w:val="single" w:sz="12" w:space="0" w:color="auto"/>
            </w:tcBorders>
          </w:tcPr>
          <w:p w14:paraId="3F6D67D4"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(4 785)</w:t>
            </w:r>
          </w:p>
        </w:tc>
        <w:tc>
          <w:tcPr>
            <w:tcW w:w="907" w:type="dxa"/>
            <w:tcBorders>
              <w:top w:val="single" w:sz="6" w:space="0" w:color="auto"/>
              <w:bottom w:val="single" w:sz="12" w:space="0" w:color="auto"/>
            </w:tcBorders>
          </w:tcPr>
          <w:p w14:paraId="633508BB"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(5 447)</w:t>
            </w:r>
          </w:p>
        </w:tc>
        <w:tc>
          <w:tcPr>
            <w:tcW w:w="907" w:type="dxa"/>
            <w:tcBorders>
              <w:top w:val="single" w:sz="6" w:space="0" w:color="auto"/>
              <w:bottom w:val="single" w:sz="12" w:space="0" w:color="auto"/>
            </w:tcBorders>
          </w:tcPr>
          <w:p w14:paraId="049CCA2D"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(5 139)</w:t>
            </w:r>
          </w:p>
        </w:tc>
        <w:tc>
          <w:tcPr>
            <w:tcW w:w="907" w:type="dxa"/>
            <w:tcBorders>
              <w:top w:val="single" w:sz="6" w:space="0" w:color="auto"/>
              <w:bottom w:val="single" w:sz="12" w:space="0" w:color="auto"/>
            </w:tcBorders>
          </w:tcPr>
          <w:p w14:paraId="0E04C477" w14:textId="77777777" w:rsidR="00A929CA" w:rsidRDefault="00B716C8">
            <w:pPr>
              <w:cnfStyle w:val="000000000000" w:firstRow="0" w:lastRow="0" w:firstColumn="0" w:lastColumn="0" w:oddVBand="0" w:evenVBand="0" w:oddHBand="0" w:evenHBand="0" w:firstRowFirstColumn="0" w:firstRowLastColumn="0" w:lastRowFirstColumn="0" w:lastRowLastColumn="0"/>
            </w:pPr>
            <w:r>
              <w:rPr>
                <w:b/>
              </w:rPr>
              <w:t>937</w:t>
            </w:r>
          </w:p>
        </w:tc>
      </w:tr>
    </w:tbl>
    <w:p w14:paraId="7140E48E" w14:textId="293A5B70" w:rsidR="00A20CD2" w:rsidRDefault="00A20CD2" w:rsidP="00097095">
      <w:pPr>
        <w:pStyle w:val="Note"/>
        <w:ind w:left="0" w:firstLine="0"/>
      </w:pPr>
      <w:r>
        <w:t>Notes:</w:t>
      </w:r>
    </w:p>
    <w:p w14:paraId="618D06A8" w14:textId="77777777" w:rsidR="00A20CD2" w:rsidRDefault="00A20CD2" w:rsidP="00097095">
      <w:pPr>
        <w:pStyle w:val="Note"/>
      </w:pPr>
      <w:r>
        <w:t>(a)</w:t>
      </w:r>
      <w:r>
        <w:tab/>
        <w:t>These items are inclusive of goods and services tax.</w:t>
      </w:r>
    </w:p>
    <w:p w14:paraId="4F4BBB2E" w14:textId="7954C4F9" w:rsidR="00E8127F" w:rsidRDefault="00E8127F">
      <w:r>
        <w:br w:type="page"/>
      </w:r>
    </w:p>
    <w:p w14:paraId="44156DBB" w14:textId="77777777" w:rsidR="00A20CD2" w:rsidRDefault="00A20CD2" w:rsidP="00097095"/>
    <w:p w14:paraId="2758A742" w14:textId="77777777" w:rsidR="00A20CD2" w:rsidRPr="00141BC3" w:rsidRDefault="00A20CD2" w:rsidP="00097095"/>
    <w:p w14:paraId="1E4A72F1" w14:textId="77777777" w:rsidR="00A20CD2" w:rsidRDefault="00A20CD2" w:rsidP="00A20CD2">
      <w:pPr>
        <w:rPr>
          <w:rFonts w:asciiTheme="majorHAnsi" w:hAnsiTheme="majorHAnsi" w:cstheme="majorHAnsi"/>
          <w:sz w:val="24"/>
          <w:szCs w:val="24"/>
        </w:rPr>
        <w:sectPr w:rsidR="00A20CD2" w:rsidSect="00760D40">
          <w:footerReference w:type="even" r:id="rId189"/>
          <w:footerReference w:type="default" r:id="rId190"/>
          <w:pgSz w:w="11906" w:h="16838" w:code="9"/>
          <w:pgMar w:top="1134" w:right="1134" w:bottom="1134" w:left="1134" w:header="624" w:footer="567" w:gutter="0"/>
          <w:cols w:space="708"/>
          <w:docGrid w:linePitch="360"/>
        </w:sectPr>
      </w:pPr>
    </w:p>
    <w:p w14:paraId="134D7364" w14:textId="17124220" w:rsidR="00A20CD2" w:rsidRDefault="00A20CD2" w:rsidP="00097095">
      <w:pPr>
        <w:pStyle w:val="ChapterHeading"/>
      </w:pPr>
      <w:bookmarkStart w:id="200" w:name="_Toc176189365"/>
      <w:r>
        <w:t xml:space="preserve">Appendix B – </w:t>
      </w:r>
      <w:r w:rsidRPr="00A057E2">
        <w:rPr>
          <w:i/>
          <w:iCs/>
        </w:rPr>
        <w:t>Financial Management Act 1994</w:t>
      </w:r>
      <w:r>
        <w:t xml:space="preserve"> – Compliance index</w:t>
      </w:r>
      <w:bookmarkEnd w:id="200"/>
    </w:p>
    <w:p w14:paraId="1D50918E" w14:textId="77777777" w:rsidR="00A20CD2" w:rsidRDefault="00A20CD2" w:rsidP="00097095">
      <w:r>
        <w:t xml:space="preserve">The </w:t>
      </w:r>
      <w:r w:rsidRPr="00A057E2">
        <w:rPr>
          <w:i/>
          <w:iCs/>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36ECC057" w14:textId="77777777" w:rsidR="00A20CD2" w:rsidRDefault="00A20CD2" w:rsidP="00097095">
      <w:pPr>
        <w:spacing w:after="120"/>
      </w:pPr>
      <w:r>
        <w:t>The Act also requires the annual financial report to meet certain requirements. 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A20CD2" w:rsidRPr="00C508EE" w14:paraId="1CB88751" w14:textId="77777777" w:rsidTr="41DF3067">
        <w:trPr>
          <w:cantSplit/>
          <w:tblHeader/>
        </w:trPr>
        <w:tc>
          <w:tcPr>
            <w:tcW w:w="2250" w:type="dxa"/>
            <w:tcBorders>
              <w:top w:val="single" w:sz="4" w:space="0" w:color="auto"/>
              <w:bottom w:val="single" w:sz="4" w:space="0" w:color="auto"/>
            </w:tcBorders>
            <w:shd w:val="clear" w:color="auto" w:fill="000000" w:themeFill="text1"/>
          </w:tcPr>
          <w:p w14:paraId="339B9595" w14:textId="77777777" w:rsidR="00A20CD2" w:rsidRPr="00C508EE" w:rsidRDefault="00A20CD2" w:rsidP="00E8127F">
            <w:pPr>
              <w:spacing w:before="60" w:after="60"/>
              <w:rPr>
                <w:rFonts w:ascii="Calibri" w:eastAsia="Times New Roman" w:hAnsi="Calibri"/>
                <w:i/>
                <w:sz w:val="20"/>
                <w:szCs w:val="20"/>
              </w:rPr>
            </w:pPr>
            <w:r w:rsidRPr="00D3074D">
              <w:rPr>
                <w:rFonts w:ascii="Calibri" w:eastAsia="Times New Roman" w:hAnsi="Calibri"/>
                <w:i/>
                <w:sz w:val="20"/>
                <w:szCs w:val="20"/>
              </w:rPr>
              <w:t>Financial Management Act 1994</w:t>
            </w:r>
            <w:r w:rsidRPr="00C508EE">
              <w:rPr>
                <w:rFonts w:ascii="Calibri" w:eastAsia="Times New Roman" w:hAnsi="Calibri"/>
                <w:i/>
                <w:sz w:val="20"/>
                <w:szCs w:val="20"/>
              </w:rPr>
              <w:t xml:space="preserve"> reference</w:t>
            </w:r>
          </w:p>
        </w:tc>
        <w:tc>
          <w:tcPr>
            <w:tcW w:w="4183" w:type="dxa"/>
            <w:tcBorders>
              <w:top w:val="single" w:sz="4" w:space="0" w:color="auto"/>
              <w:bottom w:val="single" w:sz="4" w:space="0" w:color="auto"/>
            </w:tcBorders>
            <w:shd w:val="clear" w:color="auto" w:fill="000000" w:themeFill="text1"/>
            <w:vAlign w:val="bottom"/>
          </w:tcPr>
          <w:p w14:paraId="72C65602" w14:textId="77777777" w:rsidR="00A20CD2" w:rsidRPr="00C508EE" w:rsidRDefault="00A20CD2" w:rsidP="00E8127F">
            <w:pPr>
              <w:spacing w:before="60" w:after="60"/>
              <w:rPr>
                <w:rFonts w:ascii="Calibri" w:eastAsia="Times New Roman" w:hAnsi="Calibri"/>
                <w:i/>
                <w:sz w:val="20"/>
                <w:szCs w:val="20"/>
              </w:rPr>
            </w:pPr>
            <w:r w:rsidRPr="00C508EE">
              <w:rPr>
                <w:rFonts w:ascii="Calibri" w:eastAsia="Times New Roman" w:hAnsi="Calibri"/>
                <w:i/>
                <w:sz w:val="20"/>
                <w:szCs w:val="20"/>
              </w:rPr>
              <w:t>Requirement</w:t>
            </w:r>
          </w:p>
        </w:tc>
        <w:tc>
          <w:tcPr>
            <w:tcW w:w="3240" w:type="dxa"/>
            <w:tcBorders>
              <w:top w:val="single" w:sz="4" w:space="0" w:color="auto"/>
              <w:bottom w:val="single" w:sz="4" w:space="0" w:color="auto"/>
            </w:tcBorders>
            <w:shd w:val="clear" w:color="auto" w:fill="000000" w:themeFill="text1"/>
            <w:vAlign w:val="bottom"/>
          </w:tcPr>
          <w:p w14:paraId="3DDE859C" w14:textId="77777777" w:rsidR="00A20CD2" w:rsidRPr="00C508EE" w:rsidRDefault="00A20CD2" w:rsidP="00E8127F">
            <w:pPr>
              <w:spacing w:before="60" w:after="60"/>
              <w:rPr>
                <w:rFonts w:ascii="Calibri" w:eastAsia="Times New Roman" w:hAnsi="Calibri"/>
                <w:i/>
                <w:sz w:val="20"/>
                <w:szCs w:val="20"/>
              </w:rPr>
            </w:pPr>
            <w:r w:rsidRPr="00C508EE">
              <w:rPr>
                <w:rFonts w:ascii="Calibri" w:eastAsia="Times New Roman" w:hAnsi="Calibri"/>
                <w:i/>
                <w:sz w:val="20"/>
                <w:szCs w:val="20"/>
              </w:rPr>
              <w:t>Comments/reference</w:t>
            </w:r>
          </w:p>
        </w:tc>
      </w:tr>
      <w:tr w:rsidR="00A20CD2" w:rsidRPr="00C508EE" w14:paraId="59D3ACDA" w14:textId="77777777">
        <w:trPr>
          <w:cantSplit/>
        </w:trPr>
        <w:tc>
          <w:tcPr>
            <w:tcW w:w="2250" w:type="dxa"/>
            <w:tcBorders>
              <w:top w:val="single" w:sz="4" w:space="0" w:color="auto"/>
            </w:tcBorders>
            <w:shd w:val="clear" w:color="auto" w:fill="auto"/>
          </w:tcPr>
          <w:p w14:paraId="6E2BF980"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 xml:space="preserve">Section 24(1) </w:t>
            </w:r>
          </w:p>
        </w:tc>
        <w:tc>
          <w:tcPr>
            <w:tcW w:w="4183" w:type="dxa"/>
            <w:tcBorders>
              <w:top w:val="single" w:sz="4" w:space="0" w:color="auto"/>
            </w:tcBorders>
            <w:shd w:val="clear" w:color="auto" w:fill="auto"/>
          </w:tcPr>
          <w:p w14:paraId="280FA3DB"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The Minister must prepare an annual financial report for each financial year.</w:t>
            </w:r>
          </w:p>
        </w:tc>
        <w:tc>
          <w:tcPr>
            <w:tcW w:w="3240" w:type="dxa"/>
            <w:tcBorders>
              <w:top w:val="single" w:sz="4" w:space="0" w:color="auto"/>
            </w:tcBorders>
            <w:shd w:val="clear" w:color="auto" w:fill="auto"/>
          </w:tcPr>
          <w:p w14:paraId="7B0DC1E0" w14:textId="0C07D273"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w:t>
            </w:r>
          </w:p>
        </w:tc>
      </w:tr>
      <w:tr w:rsidR="00A20CD2" w:rsidRPr="00C508EE" w14:paraId="35F1412C" w14:textId="77777777">
        <w:trPr>
          <w:cantSplit/>
        </w:trPr>
        <w:tc>
          <w:tcPr>
            <w:tcW w:w="2250" w:type="dxa"/>
            <w:shd w:val="clear" w:color="auto" w:fill="auto"/>
          </w:tcPr>
          <w:p w14:paraId="289B186A"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24(2)</w:t>
            </w:r>
          </w:p>
        </w:tc>
        <w:tc>
          <w:tcPr>
            <w:tcW w:w="4183" w:type="dxa"/>
            <w:shd w:val="clear" w:color="auto" w:fill="auto"/>
          </w:tcPr>
          <w:p w14:paraId="61045F97"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The annual financial report:</w:t>
            </w:r>
          </w:p>
          <w:p w14:paraId="7FD40FD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(a)</w:t>
            </w:r>
            <w:r w:rsidRPr="00C508EE">
              <w:rPr>
                <w:rFonts w:ascii="Calibri" w:eastAsia="Times New Roman" w:hAnsi="Calibri"/>
                <w:sz w:val="20"/>
                <w:szCs w:val="20"/>
              </w:rPr>
              <w:tab/>
              <w:t>must be prepared in the manner and form determined by the Minister, having regard to appropriate financial reporting frameworks</w:t>
            </w:r>
          </w:p>
        </w:tc>
        <w:tc>
          <w:tcPr>
            <w:tcW w:w="3240" w:type="dxa"/>
            <w:shd w:val="clear" w:color="auto" w:fill="auto"/>
          </w:tcPr>
          <w:p w14:paraId="0570080B" w14:textId="3FF37DB4"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Manner is in accordance with Australian Accounting Standards and Ministerial Directions. </w:t>
            </w:r>
            <w:r>
              <w:rPr>
                <w:rFonts w:ascii="Calibri" w:eastAsia="Times New Roman" w:hAnsi="Calibri"/>
                <w:sz w:val="20"/>
                <w:szCs w:val="20"/>
              </w:rPr>
              <w:br/>
            </w:r>
            <w:r w:rsidRPr="00C508EE">
              <w:rPr>
                <w:rFonts w:ascii="Calibri" w:eastAsia="Times New Roman" w:hAnsi="Calibri"/>
                <w:sz w:val="20"/>
                <w:szCs w:val="20"/>
              </w:rPr>
              <w:t>Form is consolidated comprehensive operating statement, consolidated balance sheet, consolidated cash flow statement, consolidated statement of changes in equity and accompanying notes. Chapter 4</w:t>
            </w:r>
            <w:r>
              <w:rPr>
                <w:rFonts w:ascii="Calibri" w:eastAsia="Times New Roman" w:hAnsi="Calibri"/>
                <w:sz w:val="20"/>
                <w:szCs w:val="20"/>
              </w:rPr>
              <w:t>.</w:t>
            </w:r>
          </w:p>
        </w:tc>
      </w:tr>
      <w:tr w:rsidR="00A20CD2" w:rsidRPr="00C508EE" w14:paraId="64BF1401" w14:textId="77777777">
        <w:trPr>
          <w:cantSplit/>
        </w:trPr>
        <w:tc>
          <w:tcPr>
            <w:tcW w:w="2250" w:type="dxa"/>
            <w:shd w:val="clear" w:color="auto" w:fill="auto"/>
          </w:tcPr>
          <w:p w14:paraId="035E1126"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4AC4A251" w14:textId="77777777" w:rsidR="00A20CD2" w:rsidRPr="00C508EE" w:rsidRDefault="00A20CD2" w:rsidP="00FF2EE1">
            <w:pPr>
              <w:tabs>
                <w:tab w:val="left" w:pos="344"/>
              </w:tabs>
              <w:spacing w:before="20" w:after="20"/>
              <w:ind w:left="360" w:hanging="360"/>
              <w:rPr>
                <w:rFonts w:ascii="Calibri" w:eastAsia="Times New Roman" w:hAnsi="Calibri"/>
                <w:sz w:val="20"/>
                <w:szCs w:val="20"/>
              </w:rPr>
            </w:pPr>
            <w:r w:rsidRPr="00C508EE">
              <w:rPr>
                <w:rFonts w:ascii="Calibri" w:eastAsia="Times New Roman" w:hAnsi="Calibri"/>
                <w:sz w:val="20"/>
                <w:szCs w:val="20"/>
              </w:rPr>
              <w:t>(b)</w:t>
            </w:r>
            <w:r w:rsidRPr="00C508EE">
              <w:rPr>
                <w:rFonts w:ascii="Calibri" w:eastAsia="Times New Roman" w:hAnsi="Calibri"/>
                <w:sz w:val="20"/>
                <w:szCs w:val="20"/>
              </w:rPr>
              <w:tab/>
              <w:t>must present fairly the financial position of the State and the Victorian general government sector at the end of the financial year</w:t>
            </w:r>
            <w:r>
              <w:rPr>
                <w:rFonts w:ascii="Calibri" w:eastAsia="Times New Roman" w:hAnsi="Calibri"/>
                <w:sz w:val="20"/>
                <w:szCs w:val="20"/>
              </w:rPr>
              <w:t xml:space="preserve"> as well as: </w:t>
            </w:r>
          </w:p>
        </w:tc>
        <w:tc>
          <w:tcPr>
            <w:tcW w:w="3240" w:type="dxa"/>
            <w:shd w:val="clear" w:color="auto" w:fill="auto"/>
          </w:tcPr>
          <w:p w14:paraId="7493CA26" w14:textId="7B2A30C3"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consolidated balance sheet</w:t>
            </w:r>
          </w:p>
        </w:tc>
      </w:tr>
      <w:tr w:rsidR="00A20CD2" w:rsidRPr="00C508EE" w14:paraId="75ECC29B" w14:textId="77777777">
        <w:trPr>
          <w:cantSplit/>
        </w:trPr>
        <w:tc>
          <w:tcPr>
            <w:tcW w:w="2250" w:type="dxa"/>
            <w:shd w:val="clear" w:color="auto" w:fill="auto"/>
          </w:tcPr>
          <w:p w14:paraId="116F627A"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79219C50"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the transactions on the Public Account</w:t>
            </w:r>
          </w:p>
        </w:tc>
        <w:tc>
          <w:tcPr>
            <w:tcW w:w="3240" w:type="dxa"/>
            <w:shd w:val="clear" w:color="auto" w:fill="auto"/>
          </w:tcPr>
          <w:p w14:paraId="19769988" w14:textId="0CCEB01C"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w:t>
            </w:r>
            <w:r>
              <w:rPr>
                <w:rFonts w:ascii="Calibri" w:eastAsia="Times New Roman" w:hAnsi="Calibri"/>
                <w:sz w:val="20"/>
                <w:szCs w:val="20"/>
              </w:rPr>
              <w:t>,</w:t>
            </w:r>
            <w:r w:rsidRPr="00C508EE">
              <w:rPr>
                <w:rFonts w:ascii="Calibri" w:eastAsia="Times New Roman" w:hAnsi="Calibri"/>
                <w:sz w:val="20"/>
                <w:szCs w:val="20"/>
              </w:rPr>
              <w:t xml:space="preserve"> 4 Note 8.2 Public Account disclosures </w:t>
            </w:r>
          </w:p>
        </w:tc>
      </w:tr>
      <w:tr w:rsidR="00A20CD2" w:rsidRPr="00C508EE" w14:paraId="077A8E21" w14:textId="77777777">
        <w:trPr>
          <w:cantSplit/>
        </w:trPr>
        <w:tc>
          <w:tcPr>
            <w:tcW w:w="2250" w:type="dxa"/>
            <w:shd w:val="clear" w:color="auto" w:fill="auto"/>
          </w:tcPr>
          <w:p w14:paraId="16F2AA19"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7674493C"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the transactions of the Victorian general government sector</w:t>
            </w:r>
          </w:p>
        </w:tc>
        <w:tc>
          <w:tcPr>
            <w:tcW w:w="3240" w:type="dxa"/>
            <w:shd w:val="clear" w:color="auto" w:fill="auto"/>
          </w:tcPr>
          <w:p w14:paraId="662A7FED" w14:textId="7DC86E30"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consolidated comprehensive operating statement, consolidated cash flow statement and selected notes</w:t>
            </w:r>
          </w:p>
        </w:tc>
      </w:tr>
      <w:tr w:rsidR="00A20CD2" w:rsidRPr="00C508EE" w14:paraId="29CC3395" w14:textId="77777777">
        <w:trPr>
          <w:cantSplit/>
        </w:trPr>
        <w:tc>
          <w:tcPr>
            <w:tcW w:w="2250" w:type="dxa"/>
            <w:shd w:val="clear" w:color="auto" w:fill="auto"/>
          </w:tcPr>
          <w:p w14:paraId="03AB321A"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59ADC611"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(iii)</w:t>
            </w:r>
            <w:r w:rsidRPr="00C508EE">
              <w:rPr>
                <w:rFonts w:ascii="Calibri" w:eastAsia="Times New Roman" w:hAnsi="Calibri"/>
                <w:sz w:val="20"/>
                <w:szCs w:val="20"/>
              </w:rPr>
              <w:tab/>
              <w:t>other financial transactions of the State</w:t>
            </w:r>
            <w:r>
              <w:rPr>
                <w:rFonts w:ascii="Calibri" w:eastAsia="Times New Roman" w:hAnsi="Calibri"/>
                <w:sz w:val="20"/>
                <w:szCs w:val="20"/>
              </w:rPr>
              <w:t>.</w:t>
            </w:r>
          </w:p>
        </w:tc>
        <w:tc>
          <w:tcPr>
            <w:tcW w:w="3240" w:type="dxa"/>
            <w:shd w:val="clear" w:color="auto" w:fill="auto"/>
          </w:tcPr>
          <w:p w14:paraId="7A9463F9" w14:textId="0D38326F"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consolidated comprehensive operating statement, consolidated cash flow statement and selected notes</w:t>
            </w:r>
          </w:p>
        </w:tc>
      </w:tr>
      <w:tr w:rsidR="00A20CD2" w:rsidRPr="00C508EE" w14:paraId="257AA7FC" w14:textId="77777777">
        <w:trPr>
          <w:cantSplit/>
        </w:trPr>
        <w:tc>
          <w:tcPr>
            <w:tcW w:w="2250" w:type="dxa"/>
            <w:shd w:val="clear" w:color="auto" w:fill="auto"/>
          </w:tcPr>
          <w:p w14:paraId="19E392CE" w14:textId="77777777" w:rsidR="00A20CD2" w:rsidRPr="00C508EE" w:rsidRDefault="00A20CD2" w:rsidP="00FF2EE1">
            <w:pPr>
              <w:pageBreakBefore/>
              <w:spacing w:before="20" w:after="20"/>
              <w:ind w:left="187" w:hanging="187"/>
              <w:rPr>
                <w:rFonts w:ascii="Calibri" w:eastAsia="Times New Roman" w:hAnsi="Calibri"/>
                <w:sz w:val="20"/>
                <w:szCs w:val="20"/>
              </w:rPr>
            </w:pPr>
          </w:p>
        </w:tc>
        <w:tc>
          <w:tcPr>
            <w:tcW w:w="4183" w:type="dxa"/>
            <w:shd w:val="clear" w:color="auto" w:fill="auto"/>
          </w:tcPr>
          <w:p w14:paraId="4A839ABD" w14:textId="77777777" w:rsidR="00A20CD2" w:rsidRPr="00C508EE" w:rsidRDefault="00A20CD2" w:rsidP="00FF2EE1">
            <w:pPr>
              <w:spacing w:before="20" w:after="20"/>
              <w:rPr>
                <w:rFonts w:ascii="Calibri" w:eastAsia="Times New Roman" w:hAnsi="Calibri"/>
                <w:sz w:val="20"/>
                <w:szCs w:val="20"/>
              </w:rPr>
            </w:pPr>
            <w:r>
              <w:rPr>
                <w:rFonts w:ascii="Calibri" w:eastAsia="Times New Roman" w:hAnsi="Calibri"/>
                <w:sz w:val="20"/>
                <w:szCs w:val="20"/>
              </w:rPr>
              <w:t>I</w:t>
            </w:r>
            <w:r w:rsidRPr="00C508EE">
              <w:rPr>
                <w:rFonts w:ascii="Calibri" w:eastAsia="Times New Roman" w:hAnsi="Calibri"/>
                <w:sz w:val="20"/>
                <w:szCs w:val="20"/>
              </w:rPr>
              <w:t>n respect of the financial year</w:t>
            </w:r>
            <w:r>
              <w:rPr>
                <w:rFonts w:ascii="Calibri" w:eastAsia="Times New Roman" w:hAnsi="Calibri"/>
                <w:sz w:val="20"/>
                <w:szCs w:val="20"/>
              </w:rPr>
              <w:t>:</w:t>
            </w:r>
          </w:p>
        </w:tc>
        <w:tc>
          <w:tcPr>
            <w:tcW w:w="3240" w:type="dxa"/>
            <w:shd w:val="clear" w:color="auto" w:fill="auto"/>
          </w:tcPr>
          <w:p w14:paraId="35D41D73" w14:textId="77777777" w:rsidR="00A20CD2" w:rsidRPr="00C508EE" w:rsidRDefault="00A20CD2" w:rsidP="00FF2EE1">
            <w:pPr>
              <w:spacing w:before="20" w:after="20"/>
              <w:rPr>
                <w:rFonts w:ascii="Calibri" w:eastAsia="Times New Roman" w:hAnsi="Calibri"/>
                <w:sz w:val="20"/>
                <w:szCs w:val="20"/>
              </w:rPr>
            </w:pPr>
          </w:p>
        </w:tc>
      </w:tr>
      <w:tr w:rsidR="00A20CD2" w:rsidRPr="00C508EE" w14:paraId="3E90488E" w14:textId="77777777">
        <w:trPr>
          <w:cantSplit/>
        </w:trPr>
        <w:tc>
          <w:tcPr>
            <w:tcW w:w="2250" w:type="dxa"/>
            <w:shd w:val="clear" w:color="auto" w:fill="auto"/>
          </w:tcPr>
          <w:p w14:paraId="6D8B34E7"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10797144"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(c)</w:t>
            </w:r>
            <w:r w:rsidRPr="00C508EE">
              <w:rPr>
                <w:rFonts w:ascii="Calibri" w:eastAsia="Times New Roman" w:hAnsi="Calibri"/>
                <w:sz w:val="20"/>
                <w:szCs w:val="20"/>
              </w:rPr>
              <w:tab/>
              <w:t>must include details of amounts paid into working accounts under section 23</w:t>
            </w:r>
          </w:p>
        </w:tc>
        <w:tc>
          <w:tcPr>
            <w:tcW w:w="3240" w:type="dxa"/>
            <w:shd w:val="clear" w:color="auto" w:fill="auto"/>
          </w:tcPr>
          <w:p w14:paraId="1DFAEE2F" w14:textId="2C703F9A"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Note 8.2.9 Amounts paid into working accounts pursuant to Section 23 of the </w:t>
            </w:r>
            <w:r w:rsidRPr="00C508EE">
              <w:rPr>
                <w:rFonts w:ascii="Calibri" w:eastAsia="Times New Roman" w:hAnsi="Calibri"/>
                <w:i/>
                <w:sz w:val="20"/>
                <w:szCs w:val="20"/>
              </w:rPr>
              <w:t>Financial Management Act 1994</w:t>
            </w:r>
            <w:r w:rsidRPr="00C508EE">
              <w:rPr>
                <w:rFonts w:ascii="Calibri" w:eastAsia="Times New Roman" w:hAnsi="Calibri"/>
                <w:sz w:val="20"/>
                <w:szCs w:val="20"/>
              </w:rPr>
              <w:t xml:space="preserve"> for the year ended 30 June</w:t>
            </w:r>
          </w:p>
        </w:tc>
      </w:tr>
      <w:tr w:rsidR="00A20CD2" w:rsidRPr="00C508EE" w14:paraId="33149056" w14:textId="77777777">
        <w:trPr>
          <w:cantSplit/>
        </w:trPr>
        <w:tc>
          <w:tcPr>
            <w:tcW w:w="2250" w:type="dxa"/>
            <w:shd w:val="clear" w:color="auto" w:fill="auto"/>
          </w:tcPr>
          <w:p w14:paraId="403C545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657D596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(d)</w:t>
            </w:r>
            <w:r w:rsidRPr="00C508EE">
              <w:rPr>
                <w:rFonts w:ascii="Calibri" w:eastAsia="Times New Roman" w:hAnsi="Calibri"/>
                <w:sz w:val="20"/>
                <w:szCs w:val="20"/>
              </w:rPr>
              <w:tab/>
              <w:t>must include details of amounts allocated to departments during the financial year under section 28</w:t>
            </w:r>
          </w:p>
        </w:tc>
        <w:tc>
          <w:tcPr>
            <w:tcW w:w="3240" w:type="dxa"/>
            <w:shd w:val="clear" w:color="auto" w:fill="auto"/>
          </w:tcPr>
          <w:p w14:paraId="14DB107F" w14:textId="6944B7D5" w:rsidR="00A20CD2" w:rsidRPr="00C508EE" w:rsidRDefault="00A20CD2" w:rsidP="00FF2EE1">
            <w:pPr>
              <w:spacing w:before="20" w:after="20"/>
              <w:rPr>
                <w:rFonts w:ascii="Calibri" w:eastAsia="Times New Roman" w:hAnsi="Calibri"/>
                <w:sz w:val="20"/>
                <w:szCs w:val="20"/>
                <w:highlight w:val="yellow"/>
              </w:rPr>
            </w:pPr>
            <w:r w:rsidRPr="00C508EE">
              <w:rPr>
                <w:rFonts w:ascii="Calibri" w:eastAsia="Times New Roman" w:hAnsi="Calibri"/>
                <w:sz w:val="20"/>
                <w:szCs w:val="20"/>
              </w:rPr>
              <w:t>Chapter 4, Note 8.2.1</w:t>
            </w:r>
            <w:r>
              <w:rPr>
                <w:rFonts w:ascii="Calibri" w:eastAsia="Times New Roman" w:hAnsi="Calibri"/>
                <w:sz w:val="20"/>
                <w:szCs w:val="20"/>
              </w:rPr>
              <w:t>6</w:t>
            </w:r>
            <w:r w:rsidRPr="00C508EE">
              <w:rPr>
                <w:rFonts w:ascii="Calibri" w:eastAsia="Times New Roman" w:hAnsi="Calibri"/>
                <w:sz w:val="20"/>
                <w:szCs w:val="20"/>
              </w:rPr>
              <w:t xml:space="preserve"> Allocations pursuant to Section 28 of the </w:t>
            </w:r>
            <w:r w:rsidRPr="00C508EE">
              <w:rPr>
                <w:rFonts w:ascii="Calibri" w:eastAsia="Times New Roman" w:hAnsi="Calibri"/>
                <w:i/>
                <w:sz w:val="20"/>
                <w:szCs w:val="20"/>
              </w:rPr>
              <w:t>Financial Management Act 1994</w:t>
            </w:r>
            <w:r w:rsidRPr="00C508EE">
              <w:rPr>
                <w:rFonts w:ascii="Calibri" w:eastAsia="Times New Roman" w:hAnsi="Calibri"/>
                <w:sz w:val="20"/>
                <w:szCs w:val="20"/>
              </w:rPr>
              <w:t xml:space="preserve"> for the financial year ended 30 June</w:t>
            </w:r>
            <w:r>
              <w:rPr>
                <w:rFonts w:ascii="Calibri" w:eastAsia="Times New Roman" w:hAnsi="Calibri"/>
                <w:sz w:val="20"/>
                <w:szCs w:val="20"/>
              </w:rPr>
              <w:t xml:space="preserve">  </w:t>
            </w:r>
          </w:p>
        </w:tc>
      </w:tr>
      <w:tr w:rsidR="00A20CD2" w:rsidRPr="00C508EE" w14:paraId="33FB7532" w14:textId="77777777">
        <w:trPr>
          <w:cantSplit/>
        </w:trPr>
        <w:tc>
          <w:tcPr>
            <w:tcW w:w="2250" w:type="dxa"/>
            <w:shd w:val="clear" w:color="auto" w:fill="auto"/>
          </w:tcPr>
          <w:p w14:paraId="36F1EF8F"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7A802340"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(e)</w:t>
            </w:r>
            <w:r w:rsidRPr="00C508EE">
              <w:rPr>
                <w:rFonts w:ascii="Calibri" w:eastAsia="Times New Roman" w:hAnsi="Calibri"/>
                <w:sz w:val="20"/>
                <w:szCs w:val="20"/>
              </w:rPr>
              <w:tab/>
              <w:t>must include details of money credited under section 29 to an item in a schedule to an appropriation Act for that financial year</w:t>
            </w:r>
          </w:p>
        </w:tc>
        <w:tc>
          <w:tcPr>
            <w:tcW w:w="3240" w:type="dxa"/>
            <w:shd w:val="clear" w:color="auto" w:fill="auto"/>
          </w:tcPr>
          <w:p w14:paraId="20D55A71" w14:textId="0C4D4BC3"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Note 8.2.11 Appropriation of revenue and asset sale proceeds pursuant to Section 29 of the </w:t>
            </w:r>
            <w:r w:rsidRPr="00C508EE">
              <w:rPr>
                <w:rFonts w:ascii="Calibri" w:eastAsia="Times New Roman" w:hAnsi="Calibri"/>
                <w:i/>
                <w:sz w:val="20"/>
                <w:szCs w:val="20"/>
              </w:rPr>
              <w:t>Financial Management Act 1994</w:t>
            </w:r>
            <w:r w:rsidRPr="00C508EE">
              <w:rPr>
                <w:rFonts w:ascii="Calibri" w:eastAsia="Times New Roman" w:hAnsi="Calibri"/>
                <w:sz w:val="20"/>
                <w:szCs w:val="20"/>
              </w:rPr>
              <w:t xml:space="preserve"> for the financial year ended 30</w:t>
            </w:r>
            <w:r>
              <w:rPr>
                <w:rFonts w:ascii="Calibri" w:eastAsia="Times New Roman" w:hAnsi="Calibri"/>
                <w:sz w:val="20"/>
                <w:szCs w:val="20"/>
              </w:rPr>
              <w:t> </w:t>
            </w:r>
            <w:r w:rsidRPr="00C508EE">
              <w:rPr>
                <w:rFonts w:ascii="Calibri" w:eastAsia="Times New Roman" w:hAnsi="Calibri"/>
                <w:sz w:val="20"/>
                <w:szCs w:val="20"/>
              </w:rPr>
              <w:t xml:space="preserve">June </w:t>
            </w:r>
            <w:r w:rsidR="005A6542">
              <w:rPr>
                <w:rFonts w:ascii="Calibri" w:eastAsia="Times New Roman" w:hAnsi="Calibri"/>
                <w:sz w:val="20"/>
                <w:szCs w:val="20"/>
              </w:rPr>
              <w:t>2024</w:t>
            </w:r>
          </w:p>
        </w:tc>
      </w:tr>
      <w:tr w:rsidR="00A20CD2" w:rsidRPr="00C508EE" w14:paraId="75D56ECB" w14:textId="77777777">
        <w:trPr>
          <w:cantSplit/>
        </w:trPr>
        <w:tc>
          <w:tcPr>
            <w:tcW w:w="2250" w:type="dxa"/>
            <w:shd w:val="clear" w:color="auto" w:fill="auto"/>
          </w:tcPr>
          <w:p w14:paraId="50CBD854"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3736EE3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(f)</w:t>
            </w:r>
            <w:r w:rsidRPr="00C508EE">
              <w:rPr>
                <w:rFonts w:ascii="Calibri" w:eastAsia="Times New Roman" w:hAnsi="Calibri"/>
                <w:sz w:val="20"/>
                <w:szCs w:val="20"/>
              </w:rPr>
              <w:tab/>
              <w:t>must include particulars of amounts transferred in accordance with determinations under section 30 or 31</w:t>
            </w:r>
          </w:p>
        </w:tc>
        <w:tc>
          <w:tcPr>
            <w:tcW w:w="3240" w:type="dxa"/>
            <w:shd w:val="clear" w:color="auto" w:fill="auto"/>
          </w:tcPr>
          <w:p w14:paraId="515CF2A4" w14:textId="0C60221A"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Note 8.2.10 Transfers pursuant to Sections 30 and 31 of the </w:t>
            </w:r>
            <w:r w:rsidRPr="00C508EE">
              <w:rPr>
                <w:rFonts w:ascii="Calibri" w:eastAsia="Times New Roman" w:hAnsi="Calibri"/>
                <w:i/>
                <w:sz w:val="20"/>
                <w:szCs w:val="20"/>
              </w:rPr>
              <w:t xml:space="preserve">Financial Management Act 1994 </w:t>
            </w:r>
            <w:r w:rsidRPr="00C508EE">
              <w:rPr>
                <w:rFonts w:ascii="Calibri" w:eastAsia="Times New Roman" w:hAnsi="Calibri"/>
                <w:sz w:val="20"/>
                <w:szCs w:val="20"/>
              </w:rPr>
              <w:t xml:space="preserve">for the financial year ended 30 June </w:t>
            </w:r>
            <w:r w:rsidR="005A6542">
              <w:rPr>
                <w:rFonts w:ascii="Calibri" w:eastAsia="Times New Roman" w:hAnsi="Calibri"/>
                <w:sz w:val="20"/>
                <w:szCs w:val="20"/>
              </w:rPr>
              <w:t>2024</w:t>
            </w:r>
          </w:p>
        </w:tc>
      </w:tr>
      <w:tr w:rsidR="00A20CD2" w:rsidRPr="00C508EE" w14:paraId="452008F6" w14:textId="77777777">
        <w:trPr>
          <w:cantSplit/>
        </w:trPr>
        <w:tc>
          <w:tcPr>
            <w:tcW w:w="2250" w:type="dxa"/>
            <w:shd w:val="clear" w:color="auto" w:fill="auto"/>
          </w:tcPr>
          <w:p w14:paraId="18084D32"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11863CED"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(g)</w:t>
            </w:r>
            <w:r w:rsidRPr="00C508EE">
              <w:rPr>
                <w:rFonts w:ascii="Calibri" w:eastAsia="Times New Roman" w:hAnsi="Calibri"/>
                <w:sz w:val="20"/>
                <w:szCs w:val="20"/>
              </w:rPr>
              <w:tab/>
              <w:t>must include details of</w:t>
            </w:r>
            <w:r>
              <w:rPr>
                <w:rFonts w:ascii="Calibri" w:eastAsia="Times New Roman" w:hAnsi="Calibri"/>
                <w:sz w:val="20"/>
                <w:szCs w:val="20"/>
              </w:rPr>
              <w:t>:</w:t>
            </w:r>
          </w:p>
        </w:tc>
        <w:tc>
          <w:tcPr>
            <w:tcW w:w="3240" w:type="dxa"/>
            <w:shd w:val="clear" w:color="auto" w:fill="auto"/>
          </w:tcPr>
          <w:p w14:paraId="65DC07B1" w14:textId="77777777" w:rsidR="00A20CD2" w:rsidRPr="00C508EE" w:rsidRDefault="00A20CD2" w:rsidP="00FF2EE1">
            <w:pPr>
              <w:spacing w:before="20" w:after="20"/>
              <w:rPr>
                <w:rFonts w:ascii="Calibri" w:eastAsia="Times New Roman" w:hAnsi="Calibri"/>
                <w:sz w:val="20"/>
                <w:szCs w:val="20"/>
              </w:rPr>
            </w:pPr>
          </w:p>
        </w:tc>
      </w:tr>
      <w:tr w:rsidR="00A20CD2" w:rsidRPr="00C508EE" w14:paraId="0B9077D3" w14:textId="77777777">
        <w:trPr>
          <w:cantSplit/>
        </w:trPr>
        <w:tc>
          <w:tcPr>
            <w:tcW w:w="2250" w:type="dxa"/>
            <w:shd w:val="clear" w:color="auto" w:fill="auto"/>
          </w:tcPr>
          <w:p w14:paraId="7904A246"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41D260A0"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amounts appropriated in respect of the financial year as a result of a determination under section 32 in respect of unused appropriation for the preceding financial year</w:t>
            </w:r>
          </w:p>
        </w:tc>
        <w:tc>
          <w:tcPr>
            <w:tcW w:w="3240" w:type="dxa"/>
            <w:shd w:val="clear" w:color="auto" w:fill="auto"/>
          </w:tcPr>
          <w:p w14:paraId="3ED1A414" w14:textId="5F090401"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Note 8.2.12 Section 32 carryovers – </w:t>
            </w:r>
            <w:r w:rsidRPr="00C508EE">
              <w:rPr>
                <w:rFonts w:ascii="Calibri" w:eastAsia="Times New Roman" w:hAnsi="Calibri"/>
                <w:i/>
                <w:sz w:val="20"/>
                <w:szCs w:val="20"/>
              </w:rPr>
              <w:t>Financial Management Act 1994</w:t>
            </w:r>
            <w:r w:rsidRPr="00C508EE">
              <w:rPr>
                <w:rFonts w:ascii="Calibri" w:eastAsia="Times New Roman" w:hAnsi="Calibri"/>
                <w:sz w:val="20"/>
                <w:szCs w:val="20"/>
              </w:rPr>
              <w:t xml:space="preserve"> for the financial year ended 30 June</w:t>
            </w:r>
          </w:p>
        </w:tc>
      </w:tr>
      <w:tr w:rsidR="00A20CD2" w:rsidRPr="00C508EE" w14:paraId="19DB8C83" w14:textId="77777777">
        <w:trPr>
          <w:cantSplit/>
        </w:trPr>
        <w:tc>
          <w:tcPr>
            <w:tcW w:w="2250" w:type="dxa"/>
            <w:shd w:val="clear" w:color="auto" w:fill="auto"/>
          </w:tcPr>
          <w:p w14:paraId="405183F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12414C71"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the application during the financial year of amounts referred to in subparagraph (i)</w:t>
            </w:r>
          </w:p>
        </w:tc>
        <w:tc>
          <w:tcPr>
            <w:tcW w:w="3240" w:type="dxa"/>
            <w:shd w:val="clear" w:color="auto" w:fill="auto"/>
          </w:tcPr>
          <w:p w14:paraId="6E1E421F" w14:textId="77EB7BEB"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Note 8.2.12 Section 32 carryovers – </w:t>
            </w:r>
            <w:r w:rsidRPr="00C508EE">
              <w:rPr>
                <w:rFonts w:ascii="Calibri" w:eastAsia="Times New Roman" w:hAnsi="Calibri"/>
                <w:i/>
                <w:sz w:val="20"/>
                <w:szCs w:val="20"/>
              </w:rPr>
              <w:t>Financial Management Act 1994</w:t>
            </w:r>
            <w:r w:rsidRPr="00C508EE">
              <w:rPr>
                <w:rFonts w:ascii="Calibri" w:eastAsia="Times New Roman" w:hAnsi="Calibri"/>
                <w:sz w:val="20"/>
                <w:szCs w:val="20"/>
              </w:rPr>
              <w:t xml:space="preserve"> for the financial year ended 30 June</w:t>
            </w:r>
          </w:p>
        </w:tc>
      </w:tr>
      <w:tr w:rsidR="00A20CD2" w:rsidRPr="00C508EE" w14:paraId="65CE27E6" w14:textId="77777777">
        <w:trPr>
          <w:cantSplit/>
        </w:trPr>
        <w:tc>
          <w:tcPr>
            <w:tcW w:w="2250" w:type="dxa"/>
            <w:shd w:val="clear" w:color="auto" w:fill="auto"/>
          </w:tcPr>
          <w:p w14:paraId="16AA2AC6" w14:textId="15DF551E"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1937B5B7"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(iii)</w:t>
            </w:r>
            <w:r w:rsidRPr="00C508EE">
              <w:rPr>
                <w:rFonts w:ascii="Calibri" w:eastAsia="Times New Roman" w:hAnsi="Calibri"/>
                <w:sz w:val="20"/>
                <w:szCs w:val="20"/>
              </w:rPr>
              <w:tab/>
              <w:t>amounts appropriated in respect of the next financial year as a result of a determination under section 32 in respect of unused appropriation for the financial year</w:t>
            </w:r>
            <w:r>
              <w:rPr>
                <w:rFonts w:ascii="Calibri" w:eastAsia="Times New Roman" w:hAnsi="Calibri"/>
                <w:sz w:val="20"/>
                <w:szCs w:val="20"/>
              </w:rPr>
              <w:t>.</w:t>
            </w:r>
          </w:p>
        </w:tc>
        <w:tc>
          <w:tcPr>
            <w:tcW w:w="3240" w:type="dxa"/>
            <w:shd w:val="clear" w:color="auto" w:fill="auto"/>
          </w:tcPr>
          <w:p w14:paraId="0942E169" w14:textId="1F75F4B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Note 8.2.12 Section 32 carryovers – </w:t>
            </w:r>
            <w:r w:rsidRPr="00C508EE">
              <w:rPr>
                <w:rFonts w:ascii="Calibri" w:eastAsia="Times New Roman" w:hAnsi="Calibri"/>
                <w:i/>
                <w:sz w:val="20"/>
                <w:szCs w:val="20"/>
              </w:rPr>
              <w:t>Financial Management Act 1994</w:t>
            </w:r>
            <w:r w:rsidRPr="00C508EE">
              <w:rPr>
                <w:rFonts w:ascii="Calibri" w:eastAsia="Times New Roman" w:hAnsi="Calibri"/>
                <w:sz w:val="20"/>
                <w:szCs w:val="20"/>
              </w:rPr>
              <w:t xml:space="preserve"> for the financial year ended 30 June</w:t>
            </w:r>
          </w:p>
        </w:tc>
      </w:tr>
      <w:tr w:rsidR="00A20CD2" w:rsidRPr="00C508EE" w14:paraId="5B65B542" w14:textId="77777777">
        <w:trPr>
          <w:cantSplit/>
        </w:trPr>
        <w:tc>
          <w:tcPr>
            <w:tcW w:w="2250" w:type="dxa"/>
            <w:shd w:val="clear" w:color="auto" w:fill="auto"/>
          </w:tcPr>
          <w:p w14:paraId="30DD8995" w14:textId="77777777" w:rsidR="00A20CD2" w:rsidRPr="00C508EE" w:rsidRDefault="00A20CD2" w:rsidP="00FF2EE1">
            <w:pPr>
              <w:spacing w:before="20" w:after="20"/>
              <w:ind w:left="187" w:hanging="187"/>
              <w:rPr>
                <w:rFonts w:ascii="Calibri" w:eastAsia="Times New Roman" w:hAnsi="Calibri"/>
                <w:sz w:val="20"/>
                <w:szCs w:val="20"/>
              </w:rPr>
            </w:pPr>
          </w:p>
        </w:tc>
        <w:tc>
          <w:tcPr>
            <w:tcW w:w="4183" w:type="dxa"/>
            <w:shd w:val="clear" w:color="auto" w:fill="auto"/>
          </w:tcPr>
          <w:p w14:paraId="3DF3E99A"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(h)</w:t>
            </w:r>
            <w:r w:rsidRPr="00C508EE">
              <w:rPr>
                <w:rFonts w:ascii="Calibri" w:eastAsia="Times New Roman" w:hAnsi="Calibri"/>
                <w:sz w:val="20"/>
                <w:szCs w:val="20"/>
              </w:rPr>
              <w:tab/>
              <w:t>must include</w:t>
            </w:r>
            <w:r>
              <w:rPr>
                <w:rFonts w:ascii="Calibri" w:eastAsia="Times New Roman" w:hAnsi="Calibri"/>
                <w:sz w:val="20"/>
                <w:szCs w:val="20"/>
              </w:rPr>
              <w:t>:</w:t>
            </w:r>
          </w:p>
        </w:tc>
        <w:tc>
          <w:tcPr>
            <w:tcW w:w="3240" w:type="dxa"/>
            <w:shd w:val="clear" w:color="auto" w:fill="auto"/>
          </w:tcPr>
          <w:p w14:paraId="515595EE" w14:textId="77777777" w:rsidR="00A20CD2" w:rsidRPr="00C508EE" w:rsidRDefault="00A20CD2" w:rsidP="00FF2EE1">
            <w:pPr>
              <w:spacing w:before="20" w:after="20"/>
              <w:rPr>
                <w:rFonts w:ascii="Calibri" w:eastAsia="Times New Roman" w:hAnsi="Calibri"/>
                <w:sz w:val="20"/>
                <w:szCs w:val="20"/>
              </w:rPr>
            </w:pPr>
          </w:p>
        </w:tc>
      </w:tr>
      <w:tr w:rsidR="00A20CD2" w:rsidRPr="00C508EE" w14:paraId="2FC56F29" w14:textId="77777777">
        <w:trPr>
          <w:cantSplit/>
        </w:trPr>
        <w:tc>
          <w:tcPr>
            <w:tcW w:w="2250" w:type="dxa"/>
            <w:shd w:val="clear" w:color="auto" w:fill="auto"/>
          </w:tcPr>
          <w:p w14:paraId="67E79119"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39B64A0B" w14:textId="77777777" w:rsidR="00A20CD2" w:rsidRPr="00C508EE" w:rsidRDefault="00A20CD2" w:rsidP="00FF2EE1">
            <w:pPr>
              <w:tabs>
                <w:tab w:val="left" w:pos="344"/>
              </w:tabs>
              <w:spacing w:before="20" w:after="20"/>
              <w:ind w:left="706" w:hanging="362"/>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details of expenses and obligations met from money advanced to the Minister under section 35(1) during the financial year</w:t>
            </w:r>
          </w:p>
        </w:tc>
        <w:tc>
          <w:tcPr>
            <w:tcW w:w="3240" w:type="dxa"/>
            <w:shd w:val="clear" w:color="auto" w:fill="auto"/>
          </w:tcPr>
          <w:p w14:paraId="2143594C" w14:textId="146905BF"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Note 8.2.1</w:t>
            </w:r>
            <w:r>
              <w:rPr>
                <w:rFonts w:ascii="Calibri" w:eastAsia="Times New Roman" w:hAnsi="Calibri"/>
                <w:sz w:val="20"/>
                <w:szCs w:val="20"/>
              </w:rPr>
              <w:t>4</w:t>
            </w:r>
            <w:r w:rsidRPr="00C508EE">
              <w:rPr>
                <w:rFonts w:ascii="Calibri" w:eastAsia="Times New Roman" w:hAnsi="Calibri"/>
                <w:sz w:val="20"/>
                <w:szCs w:val="20"/>
              </w:rPr>
              <w:t xml:space="preserve"> Payments from advances and unused advances carried forward to </w:t>
            </w:r>
            <w:r w:rsidR="005A6542">
              <w:rPr>
                <w:rFonts w:ascii="Calibri" w:eastAsia="Times New Roman" w:hAnsi="Calibri"/>
                <w:sz w:val="20"/>
                <w:szCs w:val="20"/>
              </w:rPr>
              <w:t>2023</w:t>
            </w:r>
            <w:r w:rsidRPr="00C508EE">
              <w:rPr>
                <w:rFonts w:ascii="Calibri" w:eastAsia="Times New Roman" w:hAnsi="Calibri"/>
                <w:sz w:val="20"/>
                <w:szCs w:val="20"/>
              </w:rPr>
              <w:noBreakHyphen/>
              <w:t>2</w:t>
            </w:r>
            <w:r w:rsidR="00685C74">
              <w:rPr>
                <w:rFonts w:ascii="Calibri" w:eastAsia="Times New Roman" w:hAnsi="Calibri"/>
                <w:sz w:val="20"/>
                <w:szCs w:val="20"/>
              </w:rPr>
              <w:t>4</w:t>
            </w:r>
            <w:r w:rsidRPr="00C508EE">
              <w:rPr>
                <w:rFonts w:ascii="Calibri" w:eastAsia="Times New Roman" w:hAnsi="Calibri"/>
                <w:sz w:val="20"/>
                <w:szCs w:val="20"/>
              </w:rPr>
              <w:t xml:space="preserve"> pursuant to Section 35 and 35(4) of the </w:t>
            </w:r>
            <w:r w:rsidRPr="00C508EE">
              <w:rPr>
                <w:rFonts w:ascii="Calibri" w:eastAsia="Times New Roman" w:hAnsi="Calibri"/>
                <w:i/>
                <w:sz w:val="20"/>
                <w:szCs w:val="20"/>
              </w:rPr>
              <w:t>Financial Management Act 1994</w:t>
            </w:r>
          </w:p>
        </w:tc>
      </w:tr>
      <w:tr w:rsidR="00A20CD2" w:rsidRPr="00C508EE" w14:paraId="3C80E4CA" w14:textId="77777777">
        <w:trPr>
          <w:cantSplit/>
        </w:trPr>
        <w:tc>
          <w:tcPr>
            <w:tcW w:w="2250" w:type="dxa"/>
            <w:shd w:val="clear" w:color="auto" w:fill="auto"/>
          </w:tcPr>
          <w:p w14:paraId="4446345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54539DAA" w14:textId="77777777" w:rsidR="00A20CD2" w:rsidRPr="00C508EE" w:rsidRDefault="00A20CD2" w:rsidP="00FF2EE1">
            <w:pPr>
              <w:tabs>
                <w:tab w:val="left" w:pos="344"/>
              </w:tabs>
              <w:spacing w:before="20" w:after="20"/>
              <w:ind w:left="706" w:hanging="362"/>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a statement of the reasons for carrying forward any part of an unused advance to the next financial year under section 35(4)</w:t>
            </w:r>
            <w:r>
              <w:rPr>
                <w:rFonts w:ascii="Calibri" w:eastAsia="Times New Roman" w:hAnsi="Calibri"/>
                <w:sz w:val="20"/>
                <w:szCs w:val="20"/>
              </w:rPr>
              <w:t>.</w:t>
            </w:r>
          </w:p>
        </w:tc>
        <w:tc>
          <w:tcPr>
            <w:tcW w:w="3240" w:type="dxa"/>
            <w:shd w:val="clear" w:color="auto" w:fill="auto"/>
          </w:tcPr>
          <w:p w14:paraId="26D46058" w14:textId="01F641D6"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Note 8.2.1</w:t>
            </w:r>
            <w:r>
              <w:rPr>
                <w:rFonts w:ascii="Calibri" w:eastAsia="Times New Roman" w:hAnsi="Calibri"/>
                <w:sz w:val="20"/>
                <w:szCs w:val="20"/>
              </w:rPr>
              <w:t>4</w:t>
            </w:r>
            <w:r w:rsidRPr="00C508EE">
              <w:rPr>
                <w:rFonts w:ascii="Calibri" w:eastAsia="Times New Roman" w:hAnsi="Calibri"/>
                <w:sz w:val="20"/>
                <w:szCs w:val="20"/>
              </w:rPr>
              <w:t xml:space="preserve"> Payments from advances and unused advances carried forward to </w:t>
            </w:r>
            <w:r w:rsidR="005A6542">
              <w:rPr>
                <w:rFonts w:ascii="Calibri" w:eastAsia="Times New Roman" w:hAnsi="Calibri"/>
                <w:sz w:val="20"/>
                <w:szCs w:val="20"/>
              </w:rPr>
              <w:t>2023</w:t>
            </w:r>
            <w:r w:rsidRPr="00C508EE">
              <w:rPr>
                <w:rFonts w:ascii="Calibri" w:eastAsia="Times New Roman" w:hAnsi="Calibri"/>
                <w:sz w:val="20"/>
                <w:szCs w:val="20"/>
              </w:rPr>
              <w:noBreakHyphen/>
              <w:t>2</w:t>
            </w:r>
            <w:r w:rsidR="00685C74">
              <w:rPr>
                <w:rFonts w:ascii="Calibri" w:eastAsia="Times New Roman" w:hAnsi="Calibri"/>
                <w:sz w:val="20"/>
                <w:szCs w:val="20"/>
              </w:rPr>
              <w:t>4</w:t>
            </w:r>
            <w:r w:rsidRPr="00C508EE">
              <w:rPr>
                <w:rFonts w:ascii="Calibri" w:eastAsia="Times New Roman" w:hAnsi="Calibri"/>
                <w:sz w:val="20"/>
                <w:szCs w:val="20"/>
              </w:rPr>
              <w:t xml:space="preserve"> pursuant to Section 35 and 35(4) of the </w:t>
            </w:r>
            <w:r w:rsidRPr="00C508EE">
              <w:rPr>
                <w:rFonts w:ascii="Calibri" w:eastAsia="Times New Roman" w:hAnsi="Calibri"/>
                <w:i/>
                <w:sz w:val="20"/>
                <w:szCs w:val="20"/>
              </w:rPr>
              <w:t>Financial Management Act 1994</w:t>
            </w:r>
          </w:p>
        </w:tc>
      </w:tr>
      <w:tr w:rsidR="00A20CD2" w:rsidRPr="00C508EE" w14:paraId="30ED1BF9" w14:textId="77777777">
        <w:trPr>
          <w:cantSplit/>
        </w:trPr>
        <w:tc>
          <w:tcPr>
            <w:tcW w:w="2250" w:type="dxa"/>
            <w:shd w:val="clear" w:color="auto" w:fill="auto"/>
          </w:tcPr>
          <w:p w14:paraId="37D5E489"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23AD3CBB"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must include details of payments made during the financial year out of money advanced to the Treasurer in an annual appropriation Act for that year to meet urgent claims</w:t>
            </w:r>
          </w:p>
        </w:tc>
        <w:tc>
          <w:tcPr>
            <w:tcW w:w="3240" w:type="dxa"/>
            <w:shd w:val="clear" w:color="auto" w:fill="auto"/>
          </w:tcPr>
          <w:p w14:paraId="47FF870F" w14:textId="064919B3" w:rsidR="00A20CD2" w:rsidRPr="00C508EE" w:rsidRDefault="00A20CD2" w:rsidP="00FF2EE1">
            <w:pPr>
              <w:spacing w:before="20" w:after="20"/>
              <w:rPr>
                <w:rFonts w:ascii="Calibri" w:eastAsia="Times New Roman" w:hAnsi="Calibri"/>
                <w:sz w:val="20"/>
                <w:szCs w:val="20"/>
              </w:rPr>
            </w:pPr>
            <w:bookmarkStart w:id="201" w:name="_Toc51164066"/>
            <w:r w:rsidRPr="00C508EE">
              <w:rPr>
                <w:rFonts w:ascii="Calibri" w:eastAsia="Times New Roman" w:hAnsi="Calibri"/>
                <w:sz w:val="20"/>
                <w:szCs w:val="20"/>
              </w:rPr>
              <w:t xml:space="preserve">Chapter 4, </w:t>
            </w:r>
            <w:bookmarkStart w:id="202" w:name="_Hlk51849094"/>
            <w:r w:rsidRPr="00C508EE">
              <w:rPr>
                <w:rFonts w:ascii="Calibri" w:eastAsia="Times New Roman" w:hAnsi="Calibri"/>
                <w:sz w:val="20"/>
                <w:szCs w:val="20"/>
              </w:rPr>
              <w:t>Note 8.2.13 Payments from advance to the Treasurer for the financial year ended 30 June</w:t>
            </w:r>
            <w:bookmarkEnd w:id="201"/>
            <w:bookmarkEnd w:id="202"/>
          </w:p>
        </w:tc>
      </w:tr>
      <w:tr w:rsidR="00A20CD2" w:rsidRPr="00C508EE" w14:paraId="3A0B5327" w14:textId="77777777">
        <w:trPr>
          <w:cantSplit/>
        </w:trPr>
        <w:tc>
          <w:tcPr>
            <w:tcW w:w="2250" w:type="dxa"/>
            <w:shd w:val="clear" w:color="auto" w:fill="auto"/>
          </w:tcPr>
          <w:p w14:paraId="1356EAEA" w14:textId="77777777" w:rsidR="00A20CD2" w:rsidRPr="00C508EE" w:rsidRDefault="00A20CD2" w:rsidP="0099640D">
            <w:pPr>
              <w:pageBreakBefore/>
              <w:spacing w:before="20" w:after="20"/>
              <w:ind w:left="180" w:hanging="180"/>
              <w:rPr>
                <w:rFonts w:ascii="Calibri" w:eastAsia="Times New Roman" w:hAnsi="Calibri"/>
                <w:sz w:val="20"/>
                <w:szCs w:val="20"/>
              </w:rPr>
            </w:pPr>
          </w:p>
        </w:tc>
        <w:tc>
          <w:tcPr>
            <w:tcW w:w="4183" w:type="dxa"/>
            <w:shd w:val="clear" w:color="auto" w:fill="auto"/>
          </w:tcPr>
          <w:p w14:paraId="087EC31E"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(j)</w:t>
            </w:r>
            <w:r w:rsidRPr="00C508EE">
              <w:rPr>
                <w:rFonts w:ascii="Calibri" w:eastAsia="Times New Roman" w:hAnsi="Calibri"/>
                <w:sz w:val="20"/>
                <w:szCs w:val="20"/>
              </w:rPr>
              <w:tab/>
              <w:t>must include details of</w:t>
            </w:r>
            <w:r>
              <w:rPr>
                <w:rFonts w:ascii="Calibri" w:eastAsia="Times New Roman" w:hAnsi="Calibri"/>
                <w:sz w:val="20"/>
                <w:szCs w:val="20"/>
              </w:rPr>
              <w:t>:</w:t>
            </w:r>
          </w:p>
        </w:tc>
        <w:tc>
          <w:tcPr>
            <w:tcW w:w="3240" w:type="dxa"/>
            <w:shd w:val="clear" w:color="auto" w:fill="auto"/>
          </w:tcPr>
          <w:p w14:paraId="020FFA8B" w14:textId="77777777" w:rsidR="00A20CD2" w:rsidRPr="00C508EE" w:rsidRDefault="00A20CD2" w:rsidP="00FF2EE1">
            <w:pPr>
              <w:spacing w:before="20" w:after="20"/>
              <w:rPr>
                <w:rFonts w:ascii="Calibri" w:eastAsia="Times New Roman" w:hAnsi="Calibri"/>
                <w:sz w:val="20"/>
                <w:szCs w:val="20"/>
              </w:rPr>
            </w:pPr>
          </w:p>
        </w:tc>
      </w:tr>
      <w:tr w:rsidR="00A20CD2" w:rsidRPr="00C508EE" w14:paraId="0BB05FD7" w14:textId="77777777">
        <w:trPr>
          <w:cantSplit/>
        </w:trPr>
        <w:tc>
          <w:tcPr>
            <w:tcW w:w="2250" w:type="dxa"/>
            <w:shd w:val="clear" w:color="auto" w:fill="auto"/>
          </w:tcPr>
          <w:p w14:paraId="5F81E2E6"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14EA7955"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payments made during the financial year in fulfilment of any guarantee by the Government under any Act</w:t>
            </w:r>
          </w:p>
        </w:tc>
        <w:tc>
          <w:tcPr>
            <w:tcW w:w="3240" w:type="dxa"/>
            <w:shd w:val="clear" w:color="auto" w:fill="auto"/>
          </w:tcPr>
          <w:p w14:paraId="023D7B50" w14:textId="5FEDF8BF"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Note 8.2.1</w:t>
            </w:r>
            <w:r>
              <w:rPr>
                <w:rFonts w:ascii="Calibri" w:eastAsia="Times New Roman" w:hAnsi="Calibri"/>
                <w:sz w:val="20"/>
                <w:szCs w:val="20"/>
              </w:rPr>
              <w:t>5</w:t>
            </w:r>
            <w:r w:rsidRPr="00C508EE">
              <w:rPr>
                <w:rFonts w:ascii="Calibri" w:eastAsia="Times New Roman" w:hAnsi="Calibri"/>
                <w:sz w:val="20"/>
                <w:szCs w:val="20"/>
              </w:rPr>
              <w:t xml:space="preserve"> Government guarantees</w:t>
            </w:r>
          </w:p>
        </w:tc>
      </w:tr>
      <w:tr w:rsidR="00A20CD2" w:rsidRPr="00C508EE" w14:paraId="132E610C" w14:textId="77777777">
        <w:trPr>
          <w:cantSplit/>
        </w:trPr>
        <w:tc>
          <w:tcPr>
            <w:tcW w:w="2250" w:type="dxa"/>
            <w:shd w:val="clear" w:color="auto" w:fill="auto"/>
          </w:tcPr>
          <w:p w14:paraId="0859824B"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6CE830C7"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money received or recovered by the Minister or Treasurer during the financial year in respect of any guarantee payments</w:t>
            </w:r>
            <w:r>
              <w:rPr>
                <w:rFonts w:ascii="Calibri" w:eastAsia="Times New Roman" w:hAnsi="Calibri"/>
                <w:sz w:val="20"/>
                <w:szCs w:val="20"/>
              </w:rPr>
              <w:t>.</w:t>
            </w:r>
          </w:p>
        </w:tc>
        <w:tc>
          <w:tcPr>
            <w:tcW w:w="3240" w:type="dxa"/>
            <w:shd w:val="clear" w:color="auto" w:fill="auto"/>
          </w:tcPr>
          <w:p w14:paraId="22A4466C" w14:textId="476CA981"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Note 8.2.1</w:t>
            </w:r>
            <w:r>
              <w:rPr>
                <w:rFonts w:ascii="Calibri" w:eastAsia="Times New Roman" w:hAnsi="Calibri"/>
                <w:sz w:val="20"/>
                <w:szCs w:val="20"/>
              </w:rPr>
              <w:t>5</w:t>
            </w:r>
            <w:r w:rsidRPr="00C508EE">
              <w:rPr>
                <w:sz w:val="20"/>
                <w:szCs w:val="20"/>
              </w:rPr>
              <w:t xml:space="preserve"> </w:t>
            </w:r>
            <w:r w:rsidRPr="00C508EE">
              <w:rPr>
                <w:rFonts w:ascii="Calibri" w:eastAsia="Times New Roman" w:hAnsi="Calibri"/>
                <w:sz w:val="20"/>
                <w:szCs w:val="20"/>
              </w:rPr>
              <w:t>Government guarantees</w:t>
            </w:r>
          </w:p>
        </w:tc>
      </w:tr>
      <w:tr w:rsidR="00A20CD2" w:rsidRPr="00C508EE" w14:paraId="1257B399" w14:textId="77777777">
        <w:trPr>
          <w:cantSplit/>
        </w:trPr>
        <w:tc>
          <w:tcPr>
            <w:tcW w:w="2250" w:type="dxa"/>
            <w:shd w:val="clear" w:color="auto" w:fill="auto"/>
          </w:tcPr>
          <w:p w14:paraId="754DCB98"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br w:type="page"/>
            </w:r>
          </w:p>
        </w:tc>
        <w:tc>
          <w:tcPr>
            <w:tcW w:w="4183" w:type="dxa"/>
            <w:shd w:val="clear" w:color="auto" w:fill="auto"/>
          </w:tcPr>
          <w:p w14:paraId="448875F0"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(k)</w:t>
            </w:r>
            <w:r w:rsidRPr="00C508EE">
              <w:rPr>
                <w:rFonts w:ascii="Calibri" w:eastAsia="Times New Roman" w:hAnsi="Calibri"/>
                <w:sz w:val="20"/>
                <w:szCs w:val="20"/>
              </w:rPr>
              <w:tab/>
              <w:t>must include details, as at the end of the financial year, of</w:t>
            </w:r>
            <w:r>
              <w:rPr>
                <w:rFonts w:ascii="Calibri" w:eastAsia="Times New Roman" w:hAnsi="Calibri"/>
                <w:sz w:val="20"/>
                <w:szCs w:val="20"/>
              </w:rPr>
              <w:t>:</w:t>
            </w:r>
          </w:p>
        </w:tc>
        <w:tc>
          <w:tcPr>
            <w:tcW w:w="3240" w:type="dxa"/>
            <w:shd w:val="clear" w:color="auto" w:fill="auto"/>
          </w:tcPr>
          <w:p w14:paraId="42214B6F" w14:textId="77777777" w:rsidR="00A20CD2" w:rsidRPr="00C508EE" w:rsidRDefault="00A20CD2" w:rsidP="00FF2EE1">
            <w:pPr>
              <w:spacing w:before="20" w:after="20"/>
              <w:rPr>
                <w:rFonts w:ascii="Calibri" w:eastAsia="Times New Roman" w:hAnsi="Calibri"/>
                <w:sz w:val="20"/>
                <w:szCs w:val="20"/>
              </w:rPr>
            </w:pPr>
          </w:p>
        </w:tc>
      </w:tr>
      <w:tr w:rsidR="00A20CD2" w:rsidRPr="00C508EE" w14:paraId="525F09A3" w14:textId="77777777">
        <w:trPr>
          <w:cantSplit/>
        </w:trPr>
        <w:tc>
          <w:tcPr>
            <w:tcW w:w="2250" w:type="dxa"/>
            <w:shd w:val="clear" w:color="auto" w:fill="auto"/>
          </w:tcPr>
          <w:p w14:paraId="4991B8FE"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7672BBE4"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the liabilities (including contingent liabilities under guarantees and indemnities or in respect of superannuation payments and all other contingent liabilities) and assets of the State</w:t>
            </w:r>
          </w:p>
        </w:tc>
        <w:tc>
          <w:tcPr>
            <w:tcW w:w="3240" w:type="dxa"/>
            <w:shd w:val="clear" w:color="auto" w:fill="auto"/>
          </w:tcPr>
          <w:p w14:paraId="2A9F0EF1" w14:textId="485DAD63"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consolidated balance sheet</w:t>
            </w:r>
          </w:p>
          <w:p w14:paraId="330D09CB"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Refer Chapter 4, Note 7.2 Contingent assets and contingent liabilities (State of Victoria) </w:t>
            </w:r>
          </w:p>
          <w:p w14:paraId="163D8D36" w14:textId="4CD188F4"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Note 3.2 Superannuation interest expense and other superannuation expenses</w:t>
            </w:r>
            <w:r>
              <w:rPr>
                <w:rFonts w:ascii="Calibri" w:eastAsia="Times New Roman" w:hAnsi="Calibri"/>
                <w:sz w:val="20"/>
                <w:szCs w:val="20"/>
              </w:rPr>
              <w:t xml:space="preserve"> and Note 6.5 Superannuation</w:t>
            </w:r>
          </w:p>
        </w:tc>
      </w:tr>
      <w:tr w:rsidR="00A20CD2" w:rsidRPr="00C508EE" w14:paraId="540A8F99" w14:textId="77777777">
        <w:trPr>
          <w:cantSplit/>
        </w:trPr>
        <w:tc>
          <w:tcPr>
            <w:tcW w:w="2250" w:type="dxa"/>
            <w:shd w:val="clear" w:color="auto" w:fill="auto"/>
          </w:tcPr>
          <w:p w14:paraId="230194D3"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0EB717A1"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prescribed assets and prescribed liabilities of prescribed bodies</w:t>
            </w:r>
            <w:r>
              <w:rPr>
                <w:rFonts w:ascii="Calibri" w:eastAsia="Times New Roman" w:hAnsi="Calibri"/>
                <w:sz w:val="20"/>
                <w:szCs w:val="20"/>
              </w:rPr>
              <w:t>.</w:t>
            </w:r>
          </w:p>
        </w:tc>
        <w:tc>
          <w:tcPr>
            <w:tcW w:w="3240" w:type="dxa"/>
            <w:shd w:val="clear" w:color="auto" w:fill="auto"/>
          </w:tcPr>
          <w:p w14:paraId="21123F13" w14:textId="191FD5D2"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Note 9.1</w:t>
            </w:r>
            <w:r w:rsidRPr="00C508EE">
              <w:rPr>
                <w:sz w:val="20"/>
                <w:szCs w:val="20"/>
              </w:rPr>
              <w:t xml:space="preserve"> </w:t>
            </w:r>
            <w:r w:rsidRPr="00C508EE">
              <w:rPr>
                <w:rFonts w:ascii="Calibri" w:eastAsia="Times New Roman" w:hAnsi="Calibri"/>
                <w:sz w:val="20"/>
                <w:szCs w:val="20"/>
              </w:rPr>
              <w:t>Disaggregated information, and Chapter 5, Table 5.2 Non-financial public sector balance sheet for the financial year ended 30 June</w:t>
            </w:r>
          </w:p>
        </w:tc>
      </w:tr>
      <w:tr w:rsidR="00A20CD2" w:rsidRPr="00C508EE" w14:paraId="4673048F" w14:textId="77777777">
        <w:trPr>
          <w:cantSplit/>
        </w:trPr>
        <w:tc>
          <w:tcPr>
            <w:tcW w:w="2250" w:type="dxa"/>
            <w:shd w:val="clear" w:color="auto" w:fill="auto"/>
          </w:tcPr>
          <w:p w14:paraId="3433B64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3EE57A05" w14:textId="24B0BAD5"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 xml:space="preserve">(l) </w:t>
            </w:r>
            <w:r>
              <w:tab/>
            </w:r>
            <w:r w:rsidRPr="00C508EE">
              <w:rPr>
                <w:rFonts w:ascii="Calibri" w:eastAsia="Times New Roman" w:hAnsi="Calibri"/>
                <w:sz w:val="20"/>
                <w:szCs w:val="20"/>
              </w:rPr>
              <w:t>must be audited by the Auditor</w:t>
            </w:r>
            <w:r w:rsidR="0ADF8E06" w:rsidRPr="41DF3067">
              <w:rPr>
                <w:rFonts w:ascii="Calibri" w:eastAsia="Times New Roman" w:hAnsi="Calibri"/>
                <w:sz w:val="20"/>
                <w:szCs w:val="20"/>
              </w:rPr>
              <w:t xml:space="preserve"> </w:t>
            </w:r>
            <w:r w:rsidRPr="00C508EE">
              <w:rPr>
                <w:rFonts w:ascii="Calibri" w:eastAsia="Times New Roman" w:hAnsi="Calibri"/>
                <w:sz w:val="20"/>
                <w:szCs w:val="20"/>
              </w:rPr>
              <w:t>General.</w:t>
            </w:r>
          </w:p>
        </w:tc>
        <w:tc>
          <w:tcPr>
            <w:tcW w:w="3240" w:type="dxa"/>
            <w:shd w:val="clear" w:color="auto" w:fill="auto"/>
          </w:tcPr>
          <w:p w14:paraId="0486E7B0" w14:textId="1F5268F6"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 xml:space="preserve">Chapter 4, </w:t>
            </w:r>
            <w:r w:rsidRPr="00C508EE">
              <w:rPr>
                <w:rFonts w:ascii="Calibri" w:eastAsia="Times New Roman" w:hAnsi="Calibri"/>
                <w:i/>
                <w:sz w:val="20"/>
                <w:szCs w:val="20"/>
              </w:rPr>
              <w:t>Report of the Auditor</w:t>
            </w:r>
            <w:r w:rsidR="7A26AC29" w:rsidRPr="6A6B0F9A">
              <w:rPr>
                <w:rFonts w:ascii="Calibri" w:eastAsia="Times New Roman" w:hAnsi="Calibri"/>
                <w:i/>
                <w:iCs/>
                <w:sz w:val="20"/>
                <w:szCs w:val="20"/>
              </w:rPr>
              <w:t xml:space="preserve"> </w:t>
            </w:r>
            <w:r w:rsidRPr="00C508EE">
              <w:rPr>
                <w:rFonts w:ascii="Calibri" w:eastAsia="Times New Roman" w:hAnsi="Calibri"/>
                <w:i/>
                <w:sz w:val="20"/>
                <w:szCs w:val="20"/>
              </w:rPr>
              <w:t>General</w:t>
            </w:r>
          </w:p>
        </w:tc>
      </w:tr>
      <w:tr w:rsidR="00A20CD2" w:rsidRPr="00C508EE" w14:paraId="7A57A57E" w14:textId="77777777">
        <w:trPr>
          <w:cantSplit/>
        </w:trPr>
        <w:tc>
          <w:tcPr>
            <w:tcW w:w="2250" w:type="dxa"/>
            <w:shd w:val="clear" w:color="auto" w:fill="auto"/>
          </w:tcPr>
          <w:p w14:paraId="4582AF93"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26(1)</w:t>
            </w:r>
          </w:p>
        </w:tc>
        <w:tc>
          <w:tcPr>
            <w:tcW w:w="4183" w:type="dxa"/>
            <w:shd w:val="clear" w:color="auto" w:fill="auto"/>
          </w:tcPr>
          <w:p w14:paraId="41967B23"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The Minister must prepare a quarterly financial report for each quarter of each financial year.</w:t>
            </w:r>
          </w:p>
        </w:tc>
        <w:tc>
          <w:tcPr>
            <w:tcW w:w="3240" w:type="dxa"/>
            <w:shd w:val="clear" w:color="auto" w:fill="auto"/>
          </w:tcPr>
          <w:p w14:paraId="44FEB44C" w14:textId="2D80AB4F"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Appendix A</w:t>
            </w:r>
          </w:p>
        </w:tc>
      </w:tr>
      <w:tr w:rsidR="00A20CD2" w:rsidRPr="00C508EE" w14:paraId="59A1D082" w14:textId="77777777">
        <w:trPr>
          <w:cantSplit/>
        </w:trPr>
        <w:tc>
          <w:tcPr>
            <w:tcW w:w="2250" w:type="dxa"/>
            <w:shd w:val="clear" w:color="auto" w:fill="auto"/>
          </w:tcPr>
          <w:p w14:paraId="0F74C378" w14:textId="77777777" w:rsidR="00A20CD2" w:rsidRPr="00C508EE" w:rsidRDefault="00A20CD2" w:rsidP="00FF2EE1">
            <w:pPr>
              <w:keepNext/>
              <w:spacing w:before="20" w:after="20"/>
              <w:ind w:left="181" w:hanging="181"/>
              <w:rPr>
                <w:rFonts w:ascii="Calibri" w:eastAsia="Times New Roman" w:hAnsi="Calibri"/>
                <w:sz w:val="20"/>
                <w:szCs w:val="20"/>
              </w:rPr>
            </w:pPr>
            <w:r w:rsidRPr="00C508EE">
              <w:rPr>
                <w:rFonts w:ascii="Calibri" w:eastAsia="Times New Roman" w:hAnsi="Calibri"/>
                <w:sz w:val="20"/>
                <w:szCs w:val="20"/>
              </w:rPr>
              <w:t>Section 26(2)</w:t>
            </w:r>
          </w:p>
        </w:tc>
        <w:tc>
          <w:tcPr>
            <w:tcW w:w="4183" w:type="dxa"/>
            <w:shd w:val="clear" w:color="auto" w:fill="auto"/>
          </w:tcPr>
          <w:p w14:paraId="0D7B8D44"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A quarterly financial report comprises:</w:t>
            </w:r>
          </w:p>
        </w:tc>
        <w:tc>
          <w:tcPr>
            <w:tcW w:w="3240" w:type="dxa"/>
            <w:shd w:val="clear" w:color="auto" w:fill="auto"/>
          </w:tcPr>
          <w:p w14:paraId="57E725CB" w14:textId="77777777" w:rsidR="00A20CD2" w:rsidRPr="00C508EE" w:rsidRDefault="00A20CD2" w:rsidP="00FF2EE1">
            <w:pPr>
              <w:spacing w:before="20" w:after="20"/>
              <w:rPr>
                <w:rFonts w:ascii="Calibri" w:eastAsia="Times New Roman" w:hAnsi="Calibri"/>
                <w:sz w:val="20"/>
                <w:szCs w:val="20"/>
              </w:rPr>
            </w:pPr>
          </w:p>
        </w:tc>
      </w:tr>
      <w:tr w:rsidR="00A20CD2" w:rsidRPr="00C508EE" w14:paraId="00F3CED6" w14:textId="77777777">
        <w:trPr>
          <w:cantSplit/>
        </w:trPr>
        <w:tc>
          <w:tcPr>
            <w:tcW w:w="2250" w:type="dxa"/>
            <w:shd w:val="clear" w:color="auto" w:fill="auto"/>
          </w:tcPr>
          <w:p w14:paraId="2FC8FD6B"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4CAEC4D1"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(a)</w:t>
            </w:r>
            <w:r w:rsidRPr="00C508EE">
              <w:rPr>
                <w:rFonts w:ascii="Calibri" w:eastAsia="Times New Roman" w:hAnsi="Calibri"/>
                <w:sz w:val="20"/>
                <w:szCs w:val="20"/>
              </w:rPr>
              <w:tab/>
              <w:t>a statement of financial performance of the Victorian general government sector for the quarter</w:t>
            </w:r>
          </w:p>
        </w:tc>
        <w:tc>
          <w:tcPr>
            <w:tcW w:w="3240" w:type="dxa"/>
            <w:shd w:val="clear" w:color="auto" w:fill="auto"/>
          </w:tcPr>
          <w:p w14:paraId="67C162AF" w14:textId="3C38D3E2"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Appendix A</w:t>
            </w:r>
            <w:r>
              <w:rPr>
                <w:rFonts w:ascii="Calibri" w:eastAsia="Times New Roman" w:hAnsi="Calibri"/>
                <w:sz w:val="20"/>
                <w:szCs w:val="20"/>
              </w:rPr>
              <w:t>, Table A.1</w:t>
            </w:r>
            <w:r>
              <w:t xml:space="preserve"> </w:t>
            </w:r>
            <w:r w:rsidRPr="001C37C4">
              <w:rPr>
                <w:rFonts w:ascii="Calibri" w:eastAsia="Times New Roman" w:hAnsi="Calibri"/>
                <w:sz w:val="20"/>
                <w:szCs w:val="20"/>
              </w:rPr>
              <w:t>Operating statement for the past five quarters</w:t>
            </w:r>
          </w:p>
        </w:tc>
      </w:tr>
      <w:tr w:rsidR="00A20CD2" w:rsidRPr="00C508EE" w14:paraId="523AFAF5" w14:textId="77777777">
        <w:trPr>
          <w:cantSplit/>
        </w:trPr>
        <w:tc>
          <w:tcPr>
            <w:tcW w:w="2250" w:type="dxa"/>
            <w:shd w:val="clear" w:color="auto" w:fill="auto"/>
          </w:tcPr>
          <w:p w14:paraId="24529381"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0EF17257"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(b)</w:t>
            </w:r>
            <w:r w:rsidRPr="00C508EE">
              <w:rPr>
                <w:rFonts w:ascii="Calibri" w:eastAsia="Times New Roman" w:hAnsi="Calibri"/>
                <w:sz w:val="20"/>
                <w:szCs w:val="20"/>
              </w:rPr>
              <w:tab/>
              <w:t>a statement of financial position of the Victorian general government sector at the end of the quarter</w:t>
            </w:r>
          </w:p>
        </w:tc>
        <w:tc>
          <w:tcPr>
            <w:tcW w:w="3240" w:type="dxa"/>
            <w:shd w:val="clear" w:color="auto" w:fill="auto"/>
          </w:tcPr>
          <w:p w14:paraId="5FBC349B" w14:textId="029F44C3"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Appendix A</w:t>
            </w:r>
            <w:r>
              <w:rPr>
                <w:rFonts w:ascii="Calibri" w:eastAsia="Times New Roman" w:hAnsi="Calibri"/>
                <w:sz w:val="20"/>
                <w:szCs w:val="20"/>
              </w:rPr>
              <w:t xml:space="preserve">, Table A.2 </w:t>
            </w:r>
            <w:r w:rsidRPr="001C37C4">
              <w:rPr>
                <w:rFonts w:ascii="Calibri" w:eastAsia="Times New Roman" w:hAnsi="Calibri"/>
                <w:sz w:val="20"/>
                <w:szCs w:val="20"/>
              </w:rPr>
              <w:t>Balance sheet as at the end of the past five quarters</w:t>
            </w:r>
          </w:p>
        </w:tc>
      </w:tr>
      <w:tr w:rsidR="00A20CD2" w:rsidRPr="00C508EE" w14:paraId="5E45E429" w14:textId="77777777">
        <w:trPr>
          <w:cantSplit/>
        </w:trPr>
        <w:tc>
          <w:tcPr>
            <w:tcW w:w="2250" w:type="dxa"/>
            <w:shd w:val="clear" w:color="auto" w:fill="auto"/>
          </w:tcPr>
          <w:p w14:paraId="3BBA66AA"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7901638B"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(c)</w:t>
            </w:r>
            <w:r w:rsidRPr="00C508EE">
              <w:rPr>
                <w:rFonts w:ascii="Calibri" w:eastAsia="Times New Roman" w:hAnsi="Calibri"/>
                <w:sz w:val="20"/>
                <w:szCs w:val="20"/>
              </w:rPr>
              <w:tab/>
              <w:t>a statement of cash flows of the Victorian general government sector for the quarter</w:t>
            </w:r>
          </w:p>
        </w:tc>
        <w:tc>
          <w:tcPr>
            <w:tcW w:w="3240" w:type="dxa"/>
            <w:shd w:val="clear" w:color="auto" w:fill="auto"/>
          </w:tcPr>
          <w:p w14:paraId="4554B8E4" w14:textId="331D990C"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Appendix A</w:t>
            </w:r>
            <w:r>
              <w:rPr>
                <w:rFonts w:ascii="Calibri" w:eastAsia="Times New Roman" w:hAnsi="Calibri"/>
                <w:sz w:val="20"/>
                <w:szCs w:val="20"/>
              </w:rPr>
              <w:t xml:space="preserve">, Table A.3 </w:t>
            </w:r>
            <w:r w:rsidRPr="00CF21AB">
              <w:rPr>
                <w:rFonts w:ascii="Calibri" w:eastAsia="Times New Roman" w:hAnsi="Calibri"/>
                <w:sz w:val="20"/>
                <w:szCs w:val="20"/>
              </w:rPr>
              <w:t>Statement of cash flows for the past five quarters</w:t>
            </w:r>
          </w:p>
        </w:tc>
      </w:tr>
      <w:tr w:rsidR="00A20CD2" w:rsidRPr="00C508EE" w14:paraId="3CDA6434" w14:textId="77777777">
        <w:trPr>
          <w:cantSplit/>
        </w:trPr>
        <w:tc>
          <w:tcPr>
            <w:tcW w:w="2250" w:type="dxa"/>
            <w:shd w:val="clear" w:color="auto" w:fill="auto"/>
          </w:tcPr>
          <w:p w14:paraId="3A4ED0DC"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shd w:val="clear" w:color="auto" w:fill="auto"/>
          </w:tcPr>
          <w:p w14:paraId="7CAF6B3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(d)</w:t>
            </w:r>
            <w:r w:rsidRPr="00C508EE">
              <w:rPr>
                <w:rFonts w:ascii="Calibri" w:eastAsia="Times New Roman" w:hAnsi="Calibri"/>
                <w:sz w:val="20"/>
                <w:szCs w:val="20"/>
              </w:rPr>
              <w:tab/>
              <w:t>a statement of the accounting policies on which the statements required by paragraphs (a), (b) and (c) are based.</w:t>
            </w:r>
          </w:p>
        </w:tc>
        <w:tc>
          <w:tcPr>
            <w:tcW w:w="3240" w:type="dxa"/>
            <w:shd w:val="clear" w:color="auto" w:fill="auto"/>
          </w:tcPr>
          <w:p w14:paraId="70B07737" w14:textId="0EE3BAC6"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w:t>
            </w:r>
          </w:p>
        </w:tc>
      </w:tr>
      <w:tr w:rsidR="00A20CD2" w:rsidRPr="00C508EE" w14:paraId="1E33E7F5" w14:textId="77777777">
        <w:trPr>
          <w:cantSplit/>
        </w:trPr>
        <w:tc>
          <w:tcPr>
            <w:tcW w:w="2250" w:type="dxa"/>
            <w:shd w:val="clear" w:color="auto" w:fill="auto"/>
          </w:tcPr>
          <w:p w14:paraId="2142F609"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26(2A)</w:t>
            </w:r>
          </w:p>
        </w:tc>
        <w:tc>
          <w:tcPr>
            <w:tcW w:w="4183" w:type="dxa"/>
            <w:shd w:val="clear" w:color="auto" w:fill="auto"/>
          </w:tcPr>
          <w:p w14:paraId="20E57443"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A quarterly financial report must be prepared in the manner and form determined by the Minister, having regard to appropriate financial reporting frameworks.</w:t>
            </w:r>
          </w:p>
        </w:tc>
        <w:tc>
          <w:tcPr>
            <w:tcW w:w="3240" w:type="dxa"/>
            <w:shd w:val="clear" w:color="auto" w:fill="auto"/>
          </w:tcPr>
          <w:p w14:paraId="1DAA02A3"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Refer to Appendix A for agreed form</w:t>
            </w:r>
            <w:r>
              <w:rPr>
                <w:rFonts w:ascii="Calibri" w:eastAsia="Times New Roman" w:hAnsi="Calibri"/>
                <w:sz w:val="20"/>
                <w:szCs w:val="20"/>
              </w:rPr>
              <w:t xml:space="preserve"> </w:t>
            </w:r>
          </w:p>
        </w:tc>
      </w:tr>
      <w:tr w:rsidR="00A20CD2" w:rsidRPr="00C508EE" w14:paraId="017BF885" w14:textId="77777777">
        <w:trPr>
          <w:cantSplit/>
        </w:trPr>
        <w:tc>
          <w:tcPr>
            <w:tcW w:w="2250" w:type="dxa"/>
            <w:tcBorders>
              <w:bottom w:val="single" w:sz="12" w:space="0" w:color="auto"/>
            </w:tcBorders>
            <w:shd w:val="clear" w:color="auto" w:fill="auto"/>
          </w:tcPr>
          <w:p w14:paraId="48565315"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26(3A)</w:t>
            </w:r>
          </w:p>
        </w:tc>
        <w:tc>
          <w:tcPr>
            <w:tcW w:w="4183" w:type="dxa"/>
            <w:tcBorders>
              <w:bottom w:val="single" w:sz="12" w:space="0" w:color="auto"/>
            </w:tcBorders>
            <w:shd w:val="clear" w:color="auto" w:fill="auto"/>
          </w:tcPr>
          <w:p w14:paraId="32BE257F"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The quarterly financial report for the quarter ending on 30 June in a financial year must include, in addition to the statements referred to in sub</w:t>
            </w:r>
            <w:r w:rsidRPr="00C508EE">
              <w:rPr>
                <w:rFonts w:ascii="Calibri" w:eastAsia="Times New Roman" w:hAnsi="Calibri"/>
                <w:sz w:val="20"/>
                <w:szCs w:val="20"/>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43B13CF2" w14:textId="4FB2507C"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Chapter 4, consolidated comprehensive operating statement, consolidated balance sheet, consolidated cash flow statement and selected notes</w:t>
            </w:r>
          </w:p>
        </w:tc>
      </w:tr>
    </w:tbl>
    <w:p w14:paraId="0BF9A950" w14:textId="0E8DACAD" w:rsidR="00A20CD2" w:rsidRDefault="00A20CD2" w:rsidP="00097095"/>
    <w:p w14:paraId="5EB24D2D" w14:textId="77777777" w:rsidR="004D7498" w:rsidRDefault="004D7498">
      <w:pPr>
        <w:keepLines w:val="0"/>
      </w:pPr>
      <w:r>
        <w:br w:type="page"/>
      </w:r>
    </w:p>
    <w:p w14:paraId="4C54BE4F" w14:textId="77777777" w:rsidR="00A20CD2" w:rsidRDefault="00A20CD2" w:rsidP="00097095"/>
    <w:p w14:paraId="6C0457D0" w14:textId="77777777" w:rsidR="00A20CD2" w:rsidRDefault="00A20CD2" w:rsidP="00097095"/>
    <w:p w14:paraId="7DA9C41A" w14:textId="77777777" w:rsidR="00A20CD2" w:rsidRDefault="00A20CD2" w:rsidP="00097095">
      <w:pPr>
        <w:sectPr w:rsidR="00A20CD2" w:rsidSect="00760D40">
          <w:headerReference w:type="even" r:id="rId191"/>
          <w:headerReference w:type="default" r:id="rId192"/>
          <w:footerReference w:type="even" r:id="rId193"/>
          <w:footerReference w:type="default" r:id="rId194"/>
          <w:headerReference w:type="first" r:id="rId195"/>
          <w:footerReference w:type="first" r:id="rId196"/>
          <w:pgSz w:w="11906" w:h="16838" w:code="9"/>
          <w:pgMar w:top="1134" w:right="1134" w:bottom="1134" w:left="1134" w:header="624" w:footer="567" w:gutter="0"/>
          <w:cols w:space="708"/>
          <w:docGrid w:linePitch="360"/>
        </w:sectPr>
      </w:pPr>
    </w:p>
    <w:p w14:paraId="74D51380" w14:textId="77777777" w:rsidR="00A20CD2" w:rsidRDefault="00A20CD2" w:rsidP="00712174">
      <w:pPr>
        <w:pStyle w:val="ChapterHeading"/>
        <w:pageBreakBefore/>
      </w:pPr>
      <w:bookmarkStart w:id="203" w:name="_Toc176189366"/>
      <w:r>
        <w:t>Style conventions</w:t>
      </w:r>
      <w:bookmarkEnd w:id="203"/>
    </w:p>
    <w:p w14:paraId="2D5A11A8" w14:textId="77777777" w:rsidR="00A20CD2" w:rsidRDefault="00A20CD2" w:rsidP="00097095">
      <w:r>
        <w:t>Figures in the tables and in the text have been rounded. Discrepancies in tables between totals and sums of components reflect rounding. Percentage variations in all tables are based on the underlying unrounded amounts.</w:t>
      </w:r>
    </w:p>
    <w:p w14:paraId="7364331E" w14:textId="77777777" w:rsidR="00A20CD2" w:rsidRDefault="00A20CD2" w:rsidP="00097095">
      <w:r>
        <w:t>The notation used in the tables is as follows:</w:t>
      </w:r>
    </w:p>
    <w:p w14:paraId="660A04FA" w14:textId="77777777" w:rsidR="00A20CD2" w:rsidRDefault="00A20CD2" w:rsidP="0099640D">
      <w:pPr>
        <w:tabs>
          <w:tab w:val="left" w:pos="2410"/>
        </w:tabs>
        <w:spacing w:before="240"/>
        <w:ind w:left="567"/>
      </w:pPr>
      <w:r>
        <w:t>n.a.</w:t>
      </w:r>
      <w:r>
        <w:tab/>
        <w:t>not available or not applicable</w:t>
      </w:r>
    </w:p>
    <w:p w14:paraId="296DC70F" w14:textId="77777777" w:rsidR="00A20CD2" w:rsidRDefault="00A20CD2" w:rsidP="0099640D">
      <w:pPr>
        <w:tabs>
          <w:tab w:val="left" w:pos="2410"/>
        </w:tabs>
        <w:ind w:left="567"/>
      </w:pPr>
      <w:r>
        <w:t>1 billion</w:t>
      </w:r>
      <w:r>
        <w:tab/>
        <w:t>1 000 million</w:t>
      </w:r>
    </w:p>
    <w:p w14:paraId="737A54ED" w14:textId="77777777" w:rsidR="00A20CD2" w:rsidRDefault="00A20CD2" w:rsidP="0099640D">
      <w:pPr>
        <w:tabs>
          <w:tab w:val="left" w:pos="2410"/>
        </w:tabs>
        <w:ind w:left="567"/>
      </w:pPr>
      <w:r>
        <w:t>1 basis point</w:t>
      </w:r>
      <w:r>
        <w:tab/>
        <w:t>0.01 per cent</w:t>
      </w:r>
    </w:p>
    <w:p w14:paraId="3718F711" w14:textId="77777777" w:rsidR="00A20CD2" w:rsidRDefault="00A20CD2" w:rsidP="0099640D">
      <w:pPr>
        <w:tabs>
          <w:tab w:val="left" w:pos="2410"/>
        </w:tabs>
        <w:ind w:left="567"/>
      </w:pPr>
      <w:r>
        <w:t>..</w:t>
      </w:r>
      <w:r>
        <w:tab/>
        <w:t>zero, or rounded to zero</w:t>
      </w:r>
    </w:p>
    <w:p w14:paraId="53CB2177" w14:textId="77777777" w:rsidR="00A20CD2" w:rsidRDefault="00A20CD2" w:rsidP="0099640D">
      <w:pPr>
        <w:tabs>
          <w:tab w:val="left" w:pos="2410"/>
        </w:tabs>
        <w:ind w:left="567"/>
      </w:pPr>
      <w:r>
        <w:t>(x xxx.x)</w:t>
      </w:r>
      <w:r>
        <w:tab/>
        <w:t>negative amount</w:t>
      </w:r>
    </w:p>
    <w:p w14:paraId="32CFA75A" w14:textId="77777777" w:rsidR="00A20CD2" w:rsidRDefault="00A20CD2" w:rsidP="0099640D">
      <w:pPr>
        <w:tabs>
          <w:tab w:val="left" w:pos="2410"/>
        </w:tabs>
        <w:ind w:left="567"/>
      </w:pPr>
      <w:r>
        <w:t>x xxx.0</w:t>
      </w:r>
      <w:r>
        <w:tab/>
        <w:t>rounded amount</w:t>
      </w:r>
    </w:p>
    <w:p w14:paraId="6353E85B" w14:textId="77777777" w:rsidR="00A20CD2" w:rsidRDefault="00A20CD2" w:rsidP="0099640D">
      <w:pPr>
        <w:tabs>
          <w:tab w:val="left" w:pos="2410"/>
        </w:tabs>
        <w:ind w:left="567"/>
      </w:pPr>
      <w:r>
        <w:t>202x</w:t>
      </w:r>
      <w:r>
        <w:tab/>
        <w:t>financial year</w:t>
      </w:r>
    </w:p>
    <w:p w14:paraId="2505E1E6" w14:textId="77777777" w:rsidR="00A20CD2" w:rsidRDefault="00A20CD2" w:rsidP="00097095"/>
    <w:p w14:paraId="6DB7EB2D" w14:textId="77777777" w:rsidR="00A20CD2" w:rsidRDefault="00A20CD2" w:rsidP="00097095">
      <w:r>
        <w:t xml:space="preserve">Please refer to the </w:t>
      </w:r>
      <w:r w:rsidRPr="00342513">
        <w:rPr>
          <w:b/>
          <w:bCs/>
        </w:rPr>
        <w:t>Treasury and Finance glossary for budget and financial reports</w:t>
      </w:r>
      <w:r>
        <w:t xml:space="preserve"> at dtf.vic.gov.au for additional terms and references.</w:t>
      </w:r>
    </w:p>
    <w:p w14:paraId="43C60726" w14:textId="77777777" w:rsidR="00A20CD2" w:rsidRDefault="00A20CD2" w:rsidP="00097095"/>
    <w:p w14:paraId="1F0D0291" w14:textId="77777777" w:rsidR="00A20CD2" w:rsidRDefault="00A20CD2" w:rsidP="00097095">
      <w:r>
        <w:t xml:space="preserve">The </w:t>
      </w:r>
      <w:r w:rsidRPr="003F65B1">
        <w:rPr>
          <w:i/>
          <w:iCs/>
        </w:rPr>
        <w:t>Annual Financial Report</w:t>
      </w:r>
      <w:r>
        <w:t xml:space="preserve"> is based on the style set in the example of a general purpose financial report for a government in illustrative example A of AASB 1049 </w:t>
      </w:r>
      <w:r w:rsidRPr="00A057E2">
        <w:rPr>
          <w:i/>
          <w:iCs/>
        </w:rPr>
        <w:t>Whole of Government and General Government Sector Financial Reporting</w:t>
      </w:r>
      <w:r>
        <w:t>. The styles used in other chapters of this document are generally consistent with those used in other publications relating to the annual budget papers.</w:t>
      </w:r>
    </w:p>
    <w:p w14:paraId="244ADEDA" w14:textId="276694EE" w:rsidR="00A20CD2" w:rsidRPr="00A20CD2" w:rsidRDefault="00A20CD2" w:rsidP="00A20CD2">
      <w:pPr>
        <w:rPr>
          <w:rFonts w:asciiTheme="majorHAnsi" w:hAnsiTheme="majorHAnsi" w:cstheme="majorHAnsi"/>
          <w:sz w:val="24"/>
          <w:szCs w:val="24"/>
        </w:rPr>
      </w:pPr>
    </w:p>
    <w:p w14:paraId="75679FCE" w14:textId="77777777" w:rsidR="00A44CB3" w:rsidRDefault="00A44CB3" w:rsidP="00A20CD2">
      <w:pPr>
        <w:sectPr w:rsidR="00A44CB3" w:rsidSect="00760D40">
          <w:footerReference w:type="even" r:id="rId197"/>
          <w:footerReference w:type="default" r:id="rId198"/>
          <w:pgSz w:w="11906" w:h="16838" w:code="9"/>
          <w:pgMar w:top="1134" w:right="1134" w:bottom="1134" w:left="1134" w:header="624" w:footer="567" w:gutter="0"/>
          <w:cols w:space="708"/>
          <w:docGrid w:linePitch="360"/>
        </w:sectPr>
      </w:pPr>
    </w:p>
    <w:p w14:paraId="3C713EF6" w14:textId="1F313110" w:rsidR="00113094" w:rsidRDefault="00113094" w:rsidP="00A44CB3">
      <w:pPr>
        <w:rPr>
          <w:rFonts w:asciiTheme="majorHAnsi" w:hAnsiTheme="majorHAnsi" w:cstheme="majorHAnsi"/>
        </w:rPr>
      </w:pPr>
    </w:p>
    <w:sectPr w:rsidR="00113094" w:rsidSect="00024304">
      <w:footerReference w:type="even" r:id="rId199"/>
      <w:footerReference w:type="default" r:id="rId200"/>
      <w:type w:val="continuous"/>
      <w:pgSz w:w="11906" w:h="16838"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DE910" w14:textId="77777777" w:rsidR="00D90101" w:rsidRDefault="00D90101" w:rsidP="00E97E54">
      <w:r>
        <w:separator/>
      </w:r>
    </w:p>
  </w:endnote>
  <w:endnote w:type="continuationSeparator" w:id="0">
    <w:p w14:paraId="7803714F" w14:textId="77777777" w:rsidR="00D90101" w:rsidRDefault="00D90101" w:rsidP="00E97E54">
      <w:r>
        <w:continuationSeparator/>
      </w:r>
    </w:p>
  </w:endnote>
  <w:endnote w:type="continuationNotice" w:id="1">
    <w:p w14:paraId="3470A564" w14:textId="77777777" w:rsidR="00D90101" w:rsidRDefault="00D90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224C0" w14:textId="77777777" w:rsidR="009B539A" w:rsidRDefault="009B539A">
    <w:pPr>
      <w:pStyle w:val="Footer"/>
    </w:pPr>
  </w:p>
  <w:p w14:paraId="4DB8DD19" w14:textId="77777777" w:rsidR="009B539A" w:rsidRDefault="009B539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BC60D" w14:textId="77777777" w:rsidR="00A20CD2" w:rsidRDefault="00A20CD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35011" w14:textId="7F65542F" w:rsidR="00712174" w:rsidRDefault="00712174" w:rsidP="00030025">
    <w:pPr>
      <w:pStyle w:val="FooterEvenPage"/>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r>
      <w:tab/>
      <w:t>Chapter 3</w:t>
    </w:r>
    <w:r>
      <w:tab/>
    </w:r>
    <w:fldSimple w:instr="TITLE   \* MERGEFORMAT">
      <w:r w:rsidR="00355E5B">
        <w:t>2023-24 Financial Report</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790AA" w14:textId="6C7A89C7" w:rsidR="00A20CD2" w:rsidRPr="00712174" w:rsidRDefault="00EF6BC7" w:rsidP="00712174">
    <w:pPr>
      <w:pStyle w:val="FooterOddPage"/>
    </w:pPr>
    <w:fldSimple w:instr="TITLE   \* MERGEFORMAT">
      <w:r w:rsidR="00355E5B">
        <w:t>2023-24 Financial Report</w:t>
      </w:r>
    </w:fldSimple>
    <w:r w:rsidR="00712174" w:rsidRPr="00030025">
      <w:tab/>
      <w:t xml:space="preserve">Chapter </w:t>
    </w:r>
    <w:r w:rsidR="00712174">
      <w:t>3</w:t>
    </w:r>
    <w:r w:rsidR="00712174" w:rsidRPr="00030025">
      <w:tab/>
    </w:r>
    <w:r w:rsidR="00712174" w:rsidRPr="00107B04">
      <w:fldChar w:fldCharType="begin"/>
    </w:r>
    <w:r w:rsidR="00712174" w:rsidRPr="00030025">
      <w:instrText xml:space="preserve"> PAGE   \* MERGEFORMAT </w:instrText>
    </w:r>
    <w:r w:rsidR="00712174" w:rsidRPr="00107B04">
      <w:fldChar w:fldCharType="separate"/>
    </w:r>
    <w:r w:rsidR="00712174">
      <w:t>15</w:t>
    </w:r>
    <w:r w:rsidR="00712174" w:rsidRPr="00107B0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B8D17" w14:textId="77777777" w:rsidR="00A20CD2" w:rsidRDefault="00A20CD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99BFA" w14:textId="2B4C61E4" w:rsidR="00A20CD2" w:rsidRPr="00712174" w:rsidRDefault="00712174" w:rsidP="00712174">
    <w:pPr>
      <w:pStyle w:val="FooterEvenPage"/>
    </w:pPr>
    <w:r w:rsidRPr="00FF6E8D">
      <w:fldChar w:fldCharType="begin"/>
    </w:r>
    <w:r>
      <w:instrText xml:space="preserve"> PAGE   \* MERGEFORMAT </w:instrText>
    </w:r>
    <w:r w:rsidRPr="00FF6E8D">
      <w:fldChar w:fldCharType="separate"/>
    </w:r>
    <w:r>
      <w:t>16</w:t>
    </w:r>
    <w:r w:rsidRPr="00FF6E8D">
      <w:fldChar w:fldCharType="end"/>
    </w:r>
    <w:r>
      <w:tab/>
      <w:t>Chapter 3</w:t>
    </w:r>
    <w:r>
      <w:tab/>
    </w:r>
    <w:fldSimple w:instr="TITLE   \* MERGEFORMAT">
      <w:r w:rsidR="00355E5B">
        <w:t>2023-24 Financial Report</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E4434" w14:textId="126E4205" w:rsidR="00A20CD2" w:rsidRPr="005B0F23" w:rsidRDefault="005A6542" w:rsidP="00097095">
    <w:r>
      <w:t>2023</w:t>
    </w:r>
    <w:r w:rsidR="00A20CD2">
      <w:t>-23</w:t>
    </w:r>
    <w:r w:rsidR="00A20CD2" w:rsidRPr="005B0F23">
      <w:t xml:space="preserve"> Financial Report</w:t>
    </w:r>
    <w:r w:rsidR="00A20CD2" w:rsidRPr="005B0F23">
      <w:tab/>
      <w:t>Chapter 3</w:t>
    </w:r>
    <w:r w:rsidR="00A20CD2" w:rsidRPr="005B0F23">
      <w:tab/>
    </w:r>
    <w:r w:rsidR="00A20CD2" w:rsidRPr="005B0F23">
      <w:rPr>
        <w:color w:val="2B579A"/>
        <w:shd w:val="clear" w:color="auto" w:fill="E6E6E6"/>
      </w:rPr>
      <w:fldChar w:fldCharType="begin"/>
    </w:r>
    <w:r w:rsidR="00A20CD2" w:rsidRPr="005B0F23">
      <w:instrText xml:space="preserve"> PAGE </w:instrText>
    </w:r>
    <w:r w:rsidR="00A20CD2" w:rsidRPr="005B0F23">
      <w:rPr>
        <w:color w:val="2B579A"/>
        <w:shd w:val="clear" w:color="auto" w:fill="E6E6E6"/>
      </w:rPr>
      <w:fldChar w:fldCharType="separate"/>
    </w:r>
    <w:r w:rsidR="00A20CD2">
      <w:rPr>
        <w:noProof/>
      </w:rPr>
      <w:t>1</w:t>
    </w:r>
    <w:r w:rsidR="00A20CD2" w:rsidRPr="005B0F23">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B58F8" w14:textId="77777777" w:rsidR="00A20CD2" w:rsidRDefault="00A20CD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64AC2" w14:textId="34D5CC69" w:rsidR="00712174" w:rsidRPr="00712174" w:rsidRDefault="00EF6BC7" w:rsidP="00712174">
    <w:pPr>
      <w:pStyle w:val="FooterOddPage"/>
    </w:pPr>
    <w:fldSimple w:instr="TITLE   \* MERGEFORMAT">
      <w:r w:rsidR="00355E5B">
        <w:t>2023-24 Financial Report</w:t>
      </w:r>
    </w:fldSimple>
    <w:r w:rsidR="00712174" w:rsidRPr="00030025">
      <w:tab/>
      <w:t xml:space="preserve">Chapter </w:t>
    </w:r>
    <w:r w:rsidR="00712174">
      <w:t>3</w:t>
    </w:r>
    <w:r w:rsidR="00712174" w:rsidRPr="00030025">
      <w:tab/>
    </w:r>
    <w:r w:rsidR="00712174" w:rsidRPr="00FF6E8D">
      <w:fldChar w:fldCharType="begin"/>
    </w:r>
    <w:r w:rsidR="00712174" w:rsidRPr="00030025">
      <w:instrText xml:space="preserve"> PAGE   \* MERGEFORMAT </w:instrText>
    </w:r>
    <w:r w:rsidR="00712174" w:rsidRPr="00FF6E8D">
      <w:fldChar w:fldCharType="separate"/>
    </w:r>
    <w:r w:rsidR="00712174">
      <w:t>15</w:t>
    </w:r>
    <w:r w:rsidR="00712174" w:rsidRPr="00FF6E8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C96B9" w14:textId="37CD5D82" w:rsidR="00A20CD2" w:rsidRDefault="00A20CD2" w:rsidP="00030025">
    <w:pPr>
      <w:pStyle w:val="FooterEvenPage"/>
    </w:pPr>
    <w:r w:rsidRPr="00F775AE">
      <w:fldChar w:fldCharType="begin"/>
    </w:r>
    <w:r>
      <w:instrText xml:space="preserve"> PAGE   \* MERGEFORMAT </w:instrText>
    </w:r>
    <w:r w:rsidRPr="00F775AE">
      <w:fldChar w:fldCharType="separate"/>
    </w:r>
    <w:r>
      <w:rPr>
        <w:noProof/>
      </w:rPr>
      <w:t>2</w:t>
    </w:r>
    <w:r w:rsidRPr="00F775AE">
      <w:fldChar w:fldCharType="end"/>
    </w:r>
    <w:r>
      <w:tab/>
      <w:t xml:space="preserve">Chapter </w:t>
    </w:r>
    <w:r w:rsidR="000E6CEF">
      <w:t>3</w:t>
    </w:r>
    <w:r>
      <w:tab/>
    </w:r>
    <w:fldSimple w:instr="TITLE   \* MERGEFORMAT">
      <w:r w:rsidR="00355E5B">
        <w:t>2023-24 Financial Report</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0296" w14:textId="11567ABE" w:rsidR="00A20CD2" w:rsidRPr="00030025" w:rsidRDefault="00EF6BC7" w:rsidP="00030025">
    <w:pPr>
      <w:pStyle w:val="FooterOddPage"/>
    </w:pPr>
    <w:fldSimple w:instr="TITLE   \* MERGEFORMAT">
      <w:r w:rsidR="00355E5B">
        <w:t>2023-24 Financial Report</w:t>
      </w:r>
    </w:fldSimple>
    <w:r w:rsidR="00A20CD2" w:rsidRPr="00030025">
      <w:tab/>
      <w:t xml:space="preserve">Chapter </w:t>
    </w:r>
    <w:r w:rsidR="000E6CEF">
      <w:t>3</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rsidRPr="00030025">
      <w:t>1</w:t>
    </w:r>
    <w:r w:rsidR="00A20CD2" w:rsidRPr="00F775A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CBD57" w14:textId="77777777" w:rsidR="009B539A" w:rsidRDefault="009B539A">
    <w:pPr>
      <w:pStyle w:val="Footer"/>
    </w:pPr>
  </w:p>
  <w:p w14:paraId="19885A78" w14:textId="77777777" w:rsidR="009B539A" w:rsidRDefault="009B539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B78F8" w14:textId="1097A60C" w:rsidR="00A20CD2" w:rsidRDefault="00A20CD2" w:rsidP="00030025">
    <w:pPr>
      <w:pStyle w:val="FooterEvenPage"/>
    </w:pPr>
    <w:r w:rsidRPr="000E6CEF">
      <w:fldChar w:fldCharType="begin"/>
    </w:r>
    <w:r>
      <w:instrText xml:space="preserve"> PAGE   \* MERGEFORMAT </w:instrText>
    </w:r>
    <w:r w:rsidRPr="000E6CEF">
      <w:fldChar w:fldCharType="separate"/>
    </w:r>
    <w:r>
      <w:rPr>
        <w:noProof/>
      </w:rPr>
      <w:t>2</w:t>
    </w:r>
    <w:r w:rsidRPr="000E6CEF">
      <w:fldChar w:fldCharType="end"/>
    </w:r>
    <w:r>
      <w:tab/>
      <w:t>Chapter 4</w:t>
    </w:r>
    <w:r>
      <w:tab/>
    </w:r>
    <w:fldSimple w:instr="TITLE   \* MERGEFORMAT">
      <w:r w:rsidR="00355E5B">
        <w:t>2023-24 Financial Report</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02FAA" w14:textId="6C3B044D" w:rsidR="00A20CD2" w:rsidRPr="00030025" w:rsidRDefault="00EF6BC7" w:rsidP="0003002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0E6CEF">
      <w:fldChar w:fldCharType="begin"/>
    </w:r>
    <w:r w:rsidR="00A20CD2" w:rsidRPr="00030025">
      <w:instrText xml:space="preserve"> PAGE   \* MERGEFORMAT </w:instrText>
    </w:r>
    <w:r w:rsidR="00A20CD2" w:rsidRPr="000E6CEF">
      <w:fldChar w:fldCharType="separate"/>
    </w:r>
    <w:r w:rsidR="00A20CD2" w:rsidRPr="00030025">
      <w:t>1</w:t>
    </w:r>
    <w:r w:rsidR="00A20CD2" w:rsidRPr="000E6CEF">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0261" w14:textId="1D20546A" w:rsidR="00A20CD2" w:rsidRPr="004C5771" w:rsidRDefault="001D4224" w:rsidP="001D4224">
    <w:pPr>
      <w:pStyle w:val="FooterEvenPage"/>
    </w:pPr>
    <w:r w:rsidRPr="001D4224">
      <w:fldChar w:fldCharType="begin"/>
    </w:r>
    <w:r w:rsidRPr="001D4224">
      <w:instrText xml:space="preserve"> PAGE   \* MERGEFORMAT </w:instrText>
    </w:r>
    <w:r w:rsidRPr="001D4224">
      <w:fldChar w:fldCharType="separate"/>
    </w:r>
    <w:r>
      <w:t>40</w:t>
    </w:r>
    <w:r w:rsidRPr="001D4224">
      <w:fldChar w:fldCharType="end"/>
    </w:r>
    <w:r>
      <w:tab/>
      <w:t>Chapter 4</w:t>
    </w:r>
    <w:r w:rsidR="00574A3F">
      <w:tab/>
    </w:r>
    <w:fldSimple w:instr="TITLE   \* MERGEFORMAT">
      <w:r w:rsidR="00355E5B">
        <w:t>2023-24 Financial Report</w:t>
      </w:r>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435DF" w14:textId="1C6EBAD5" w:rsidR="00FA2E5B" w:rsidRPr="004C5771" w:rsidRDefault="00EF6BC7" w:rsidP="001D4224">
    <w:pPr>
      <w:pStyle w:val="FooterOddPage"/>
    </w:pPr>
    <w:fldSimple w:instr="TITLE   \* MERGEFORMAT">
      <w:r w:rsidR="00355E5B">
        <w:t>2023-24 Financial Report</w:t>
      </w:r>
    </w:fldSimple>
    <w:r w:rsidR="001D4224" w:rsidRPr="00030025">
      <w:tab/>
      <w:t xml:space="preserve">Chapter </w:t>
    </w:r>
    <w:r w:rsidR="001D4224">
      <w:t>4</w:t>
    </w:r>
    <w:r w:rsidR="001D4224" w:rsidRPr="00030025">
      <w:tab/>
    </w:r>
    <w:r w:rsidR="001D4224" w:rsidRPr="001D4224">
      <w:fldChar w:fldCharType="begin"/>
    </w:r>
    <w:r w:rsidR="001D4224" w:rsidRPr="001D4224">
      <w:instrText xml:space="preserve"> PAGE   \* MERGEFORMAT </w:instrText>
    </w:r>
    <w:r w:rsidR="001D4224" w:rsidRPr="001D4224">
      <w:fldChar w:fldCharType="separate"/>
    </w:r>
    <w:r w:rsidR="001D4224">
      <w:t>39</w:t>
    </w:r>
    <w:r w:rsidR="001D4224" w:rsidRPr="001D4224">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79F0" w14:textId="7349C585" w:rsidR="00FA2E5B" w:rsidRDefault="00FA2E5B" w:rsidP="00030025">
    <w:pPr>
      <w:pStyle w:val="FooterEvenPage"/>
    </w:pPr>
    <w:r w:rsidRPr="006958AC">
      <w:fldChar w:fldCharType="begin"/>
    </w:r>
    <w:r>
      <w:instrText xml:space="preserve"> PAGE   \* MERGEFORMAT </w:instrText>
    </w:r>
    <w:r w:rsidRPr="006958AC">
      <w:fldChar w:fldCharType="separate"/>
    </w:r>
    <w:r>
      <w:rPr>
        <w:noProof/>
      </w:rPr>
      <w:t>2</w:t>
    </w:r>
    <w:r w:rsidRPr="006958AC">
      <w:fldChar w:fldCharType="end"/>
    </w:r>
    <w:r>
      <w:tab/>
      <w:t>Chapter 4</w:t>
    </w:r>
    <w:r>
      <w:tab/>
    </w:r>
    <w:fldSimple w:instr="TITLE   \* MERGEFORMAT">
      <w:r w:rsidR="00355E5B">
        <w:t>2023-24 Financial Report</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5AE37" w14:textId="4D7D7D72" w:rsidR="006D0E2B" w:rsidRPr="006D0E2B" w:rsidRDefault="006D0E2B" w:rsidP="006D0E2B">
    <w:pPr>
      <w:pStyle w:val="FooterEvenPage"/>
    </w:pPr>
    <w:r w:rsidRPr="00F775AE">
      <w:fldChar w:fldCharType="begin"/>
    </w:r>
    <w:r>
      <w:instrText xml:space="preserve"> PAGE   \* MERGEFORMAT </w:instrText>
    </w:r>
    <w:r w:rsidRPr="00F775AE">
      <w:fldChar w:fldCharType="separate"/>
    </w:r>
    <w:r>
      <w:t>48</w:t>
    </w:r>
    <w:r w:rsidRPr="00F775AE">
      <w:fldChar w:fldCharType="end"/>
    </w:r>
    <w:r>
      <w:tab/>
      <w:t>Chapter 4</w:t>
    </w:r>
    <w:r>
      <w:tab/>
    </w:r>
    <w:fldSimple w:instr="TITLE   \* MERGEFORMAT">
      <w:r w:rsidR="00355E5B">
        <w:t>2023-24 Financial Report</w:t>
      </w:r>
    </w:fldSimple>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CB277" w14:textId="7C58E523" w:rsidR="004C5771" w:rsidRPr="00030025" w:rsidRDefault="00EF6BC7" w:rsidP="00030025">
    <w:pPr>
      <w:pStyle w:val="FooterOddPage"/>
    </w:pPr>
    <w:fldSimple w:instr="TITLE   \* MERGEFORMAT">
      <w:r w:rsidR="00355E5B">
        <w:t>2023-24 Financial Report</w:t>
      </w:r>
    </w:fldSimple>
    <w:r w:rsidR="004C5771" w:rsidRPr="00030025">
      <w:tab/>
      <w:t xml:space="preserve">Chapter </w:t>
    </w:r>
    <w:r w:rsidR="004C5771">
      <w:t>4</w:t>
    </w:r>
    <w:r w:rsidR="004C5771" w:rsidRPr="00030025">
      <w:tab/>
    </w:r>
    <w:r w:rsidR="004C5771" w:rsidRPr="001D4224">
      <w:fldChar w:fldCharType="begin"/>
    </w:r>
    <w:r w:rsidR="004C5771" w:rsidRPr="00030025">
      <w:instrText xml:space="preserve"> PAGE   \* MERGEFORMAT </w:instrText>
    </w:r>
    <w:r w:rsidR="004C5771" w:rsidRPr="001D4224">
      <w:fldChar w:fldCharType="separate"/>
    </w:r>
    <w:r w:rsidR="004C5771" w:rsidRPr="00030025">
      <w:t>1</w:t>
    </w:r>
    <w:r w:rsidR="004C5771" w:rsidRPr="001D4224">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C554E" w14:textId="41187C31" w:rsidR="004C5771" w:rsidRPr="004C5771" w:rsidRDefault="001D4224" w:rsidP="001D4224">
    <w:pPr>
      <w:pStyle w:val="FooterEvenPage"/>
    </w:pPr>
    <w:r w:rsidRPr="001D4224">
      <w:fldChar w:fldCharType="begin"/>
    </w:r>
    <w:r w:rsidRPr="001D4224">
      <w:instrText xml:space="preserve"> PAGE   \* MERGEFORMAT </w:instrText>
    </w:r>
    <w:r w:rsidRPr="001D4224">
      <w:fldChar w:fldCharType="separate"/>
    </w:r>
    <w:r w:rsidRPr="001D4224">
      <w:t>52</w:t>
    </w:r>
    <w:r w:rsidRPr="001D4224">
      <w:fldChar w:fldCharType="end"/>
    </w:r>
    <w:r>
      <w:tab/>
      <w:t>Chapter 4</w:t>
    </w:r>
    <w:r>
      <w:tab/>
    </w:r>
    <w:fldSimple w:instr="TITLE   \* MERGEFORMAT">
      <w:r w:rsidR="00355E5B">
        <w:t>2023-24 Financial Report</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B31C" w14:textId="77777777" w:rsidR="00A20CD2" w:rsidRPr="005B0F23" w:rsidRDefault="00A20CD2" w:rsidP="00097095"/>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6D5D4" w14:textId="1BABF0D0" w:rsidR="00A20CD2" w:rsidRPr="005B0F23" w:rsidRDefault="00A20CD2" w:rsidP="000970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D8AB9" w14:textId="27BF1EC8" w:rsidR="00E37F81" w:rsidRPr="00030025" w:rsidRDefault="00EF6BC7" w:rsidP="00030025">
    <w:pPr>
      <w:pStyle w:val="FooterOddPage"/>
    </w:pPr>
    <w:fldSimple w:instr="TITLE   \* MERGEFORMAT">
      <w:r w:rsidR="00355E5B">
        <w:t>2023-24 Financial Report</w:t>
      </w:r>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C0554" w14:textId="23729AAB"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F7B2" w14:textId="00C97C58" w:rsidR="00A20CD2" w:rsidRPr="00F27F9B"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t>37</w:t>
    </w:r>
    <w:r w:rsidR="00A20CD2" w:rsidRPr="00F775AE">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F13" w14:textId="17E3E061" w:rsidR="00A20CD2" w:rsidRDefault="00FB6AA9" w:rsidP="00FB6AA9">
    <w:pPr>
      <w:pStyle w:val="FooterEvenPage"/>
    </w:pPr>
    <w:r w:rsidRPr="00F775AE">
      <w:fldChar w:fldCharType="begin"/>
    </w:r>
    <w:r>
      <w:instrText xml:space="preserve"> PAGE   \* MERGEFORMAT </w:instrText>
    </w:r>
    <w:r w:rsidRPr="00F775AE">
      <w:fldChar w:fldCharType="separate"/>
    </w:r>
    <w:r>
      <w:t>76</w:t>
    </w:r>
    <w:r w:rsidRPr="00F775AE">
      <w:fldChar w:fldCharType="end"/>
    </w:r>
    <w:r>
      <w:tab/>
      <w:t>Chapter 4</w:t>
    </w:r>
    <w:r>
      <w:tab/>
    </w:r>
    <w:fldSimple w:instr="TITLE   \* MERGEFORMAT">
      <w:r w:rsidR="00355E5B">
        <w:t>2023-24 Financial Report</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B8ED" w14:textId="1D1D6BB5" w:rsidR="00A20CD2" w:rsidRPr="00F27F9B"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030025">
      <w:rPr>
        <w:color w:val="2B579A"/>
        <w:shd w:val="clear" w:color="auto" w:fill="E6E6E6"/>
      </w:rPr>
      <w:fldChar w:fldCharType="begin"/>
    </w:r>
    <w:r w:rsidR="00A20CD2" w:rsidRPr="00030025">
      <w:instrText xml:space="preserve"> PAGE   \* MERGEFORMAT </w:instrText>
    </w:r>
    <w:r w:rsidR="00A20CD2" w:rsidRPr="00030025">
      <w:rPr>
        <w:color w:val="2B579A"/>
        <w:shd w:val="clear" w:color="auto" w:fill="E6E6E6"/>
      </w:rPr>
      <w:fldChar w:fldCharType="separate"/>
    </w:r>
    <w:r w:rsidR="00A20CD2">
      <w:t>37</w:t>
    </w:r>
    <w:r w:rsidR="00A20CD2" w:rsidRPr="00030025">
      <w:rPr>
        <w:color w:val="2B579A"/>
        <w:shd w:val="clear" w:color="auto" w:fill="E6E6E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ADF5F" w14:textId="28014B8C" w:rsidR="00A20CD2"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030025">
      <w:rPr>
        <w:color w:val="2B579A"/>
        <w:shd w:val="clear" w:color="auto" w:fill="E6E6E6"/>
      </w:rPr>
      <w:fldChar w:fldCharType="begin"/>
    </w:r>
    <w:r w:rsidR="00A20CD2" w:rsidRPr="00030025">
      <w:instrText xml:space="preserve"> PAGE   \* MERGEFORMAT </w:instrText>
    </w:r>
    <w:r w:rsidR="00A20CD2" w:rsidRPr="00030025">
      <w:rPr>
        <w:color w:val="2B579A"/>
        <w:shd w:val="clear" w:color="auto" w:fill="E6E6E6"/>
      </w:rPr>
      <w:fldChar w:fldCharType="separate"/>
    </w:r>
    <w:r w:rsidR="00A20CD2">
      <w:t>37</w:t>
    </w:r>
    <w:r w:rsidR="00A20CD2" w:rsidRPr="00030025">
      <w:rPr>
        <w:color w:val="2B579A"/>
        <w:shd w:val="clear" w:color="auto" w:fill="E6E6E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725F7" w14:textId="77777777" w:rsidR="00A20CD2" w:rsidRPr="005B0F23" w:rsidRDefault="00A20CD2" w:rsidP="0009709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61C5E" w14:textId="77777777" w:rsidR="00A20CD2" w:rsidRPr="005B0F23" w:rsidRDefault="00A20CD2" w:rsidP="00097095"/>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56AF5" w14:textId="665DEC53"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8E827" w14:textId="0251CEFF" w:rsidR="00A20CD2" w:rsidRPr="00F27F9B"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t>37</w:t>
    </w:r>
    <w:r w:rsidR="00A20CD2" w:rsidRPr="00F775AE">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786F8" w14:textId="77777777" w:rsidR="00112F11" w:rsidRPr="005B0F23" w:rsidRDefault="00112F11" w:rsidP="0009709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15F69" w14:textId="01BBD818" w:rsidR="00712174" w:rsidRDefault="00EF6BC7" w:rsidP="00CC780C">
    <w:pPr>
      <w:pStyle w:val="FooterEvenPage"/>
      <w:jc w:val="right"/>
    </w:pPr>
    <w:fldSimple w:instr="TITLE   \* MERGEFORMAT">
      <w:r w:rsidR="00355E5B">
        <w:t>2023-24 Financial Report</w:t>
      </w:r>
    </w:fldSimple>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C04" w14:textId="77777777" w:rsidR="00112F11" w:rsidRPr="005B0F23" w:rsidRDefault="00112F11" w:rsidP="00097095"/>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7590A" w14:textId="5C2B2970"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017EE" w14:textId="3194041D" w:rsidR="00A20CD2" w:rsidRPr="007D0A1D"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t>53</w:t>
    </w:r>
    <w:r w:rsidR="00A20CD2" w:rsidRPr="00F775AE">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EC2F4" w14:textId="2EAF3A03"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D0E77" w14:textId="0397BBB5"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FE6BB" w14:textId="40660835" w:rsidR="00A20CD2" w:rsidRPr="00B14DA5"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t>61</w:t>
    </w:r>
    <w:r w:rsidR="00A20CD2" w:rsidRPr="00F775AE">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E52E9" w14:textId="61BF08AB" w:rsidR="006D0E2B" w:rsidRPr="00ED6FDB" w:rsidRDefault="00ED6FDB" w:rsidP="00ED6FDB">
    <w:pPr>
      <w:pStyle w:val="FooterEvenPage"/>
    </w:pPr>
    <w:r w:rsidRPr="00F775AE">
      <w:fldChar w:fldCharType="begin"/>
    </w:r>
    <w:r>
      <w:instrText xml:space="preserve"> PAGE   \* MERGEFORMAT </w:instrText>
    </w:r>
    <w:r w:rsidRPr="00F775AE">
      <w:fldChar w:fldCharType="separate"/>
    </w:r>
    <w:r>
      <w:t>98</w:t>
    </w:r>
    <w:r w:rsidRPr="00F775AE">
      <w:fldChar w:fldCharType="end"/>
    </w:r>
    <w:r>
      <w:tab/>
      <w:t>Chapter 4</w:t>
    </w:r>
    <w:r>
      <w:tab/>
    </w:r>
    <w:fldSimple w:instr="TITLE   \* MERGEFORMAT">
      <w:r w:rsidR="00355E5B">
        <w:t>2023-24 Financial Report</w:t>
      </w:r>
    </w:fldSimple>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499BF" w14:textId="77777777" w:rsidR="00A20CD2" w:rsidRPr="005B0F23" w:rsidRDefault="00A20CD2" w:rsidP="00097095"/>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37997" w14:textId="4D545D40" w:rsidR="00A20CD2" w:rsidRPr="005B0F23" w:rsidRDefault="00A20CD2" w:rsidP="00097095"/>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75790" w14:textId="49717FF1"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43E65" w14:textId="0D005211" w:rsidR="00A20CD2" w:rsidRDefault="00A20CD2" w:rsidP="00030025">
    <w:pPr>
      <w:pStyle w:val="FooterEvenPage"/>
    </w:pPr>
    <w:r w:rsidRPr="00F775AE">
      <w:fldChar w:fldCharType="begin"/>
    </w:r>
    <w:r>
      <w:instrText xml:space="preserve"> PAGE   \* MERGEFORMAT </w:instrText>
    </w:r>
    <w:r w:rsidRPr="00F775AE">
      <w:fldChar w:fldCharType="separate"/>
    </w:r>
    <w:r>
      <w:rPr>
        <w:noProof/>
      </w:rPr>
      <w:t>2</w:t>
    </w:r>
    <w:r w:rsidRPr="00F775AE">
      <w:fldChar w:fldCharType="end"/>
    </w:r>
    <w:r>
      <w:tab/>
      <w:t>Chapter 1</w:t>
    </w:r>
    <w:r>
      <w:tab/>
    </w:r>
    <w:fldSimple w:instr="TITLE   \* MERGEFORMAT">
      <w:r w:rsidR="00355E5B">
        <w:t>2023-24 Financial Report</w:t>
      </w:r>
    </w:fldSimple>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1A553" w14:textId="76721FDE" w:rsidR="00A20CD2" w:rsidRPr="007D0A1D"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t>53</w:t>
    </w:r>
    <w:r w:rsidR="00A20CD2" w:rsidRPr="00F775AE">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1F1E" w14:textId="77777777" w:rsidR="00EF6BC7" w:rsidRDefault="00BA2445" w:rsidP="000C110E">
    <w:pPr>
      <w:pStyle w:val="FooterOddPage"/>
    </w:pPr>
    <w:r>
      <w:fldChar w:fldCharType="begin"/>
    </w:r>
    <w:r>
      <w:instrText>TITLE   \* MERGEFORMAT</w:instrText>
    </w:r>
    <w:r>
      <w:fldChar w:fldCharType="separate"/>
    </w:r>
    <w:r w:rsidR="000C110E">
      <w:t>2023-24 Financial Report</w:t>
    </w:r>
    <w:r>
      <w:fldChar w:fldCharType="end"/>
    </w:r>
    <w:r w:rsidR="000C110E" w:rsidRPr="00030025">
      <w:tab/>
      <w:t xml:space="preserve">Chapter </w:t>
    </w:r>
    <w:r w:rsidR="000C110E">
      <w:t>4</w:t>
    </w:r>
    <w:r w:rsidR="000C110E" w:rsidRPr="00030025">
      <w:tab/>
    </w:r>
    <w:r w:rsidR="000C110E" w:rsidRPr="00F775AE">
      <w:fldChar w:fldCharType="begin"/>
    </w:r>
    <w:r w:rsidR="000C110E" w:rsidRPr="00030025">
      <w:instrText xml:space="preserve"> PAGE   \* MERGEFORMAT </w:instrText>
    </w:r>
    <w:r w:rsidR="000C110E" w:rsidRPr="00F775AE">
      <w:fldChar w:fldCharType="separate"/>
    </w:r>
    <w:r w:rsidR="000C110E">
      <w:t>111</w:t>
    </w:r>
    <w:r w:rsidR="000C110E" w:rsidRPr="00F775AE">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C1D1A" w14:textId="5A268F45" w:rsidR="00025D3C" w:rsidRPr="005B0F23" w:rsidRDefault="00025D3C"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F9C92" w14:textId="5555E44A" w:rsidR="00A20CD2" w:rsidRPr="005B0F23" w:rsidRDefault="00A20CD2"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fldSimple w:instr="TITLE   \* MERGEFORMAT">
      <w:r w:rsidR="00355E5B">
        <w:t>2023-24 Financial Report</w:t>
      </w:r>
    </w:fldSimple>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4FA01" w14:textId="050B2CB8" w:rsidR="00A20CD2" w:rsidRPr="007D0A1D"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t>53</w:t>
    </w:r>
    <w:r w:rsidR="00A20CD2" w:rsidRPr="00F775AE">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0CF7B" w14:textId="77777777" w:rsidR="00A20CD2" w:rsidRPr="005B0F23" w:rsidRDefault="00A20CD2" w:rsidP="00097095"/>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E2ABC" w14:textId="77777777" w:rsidR="00A20CD2" w:rsidRPr="005B0F23" w:rsidRDefault="00A20CD2" w:rsidP="00097095"/>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18105" w14:textId="7F261584" w:rsidR="00A20CD2" w:rsidRPr="005B0F23" w:rsidRDefault="00A20CD2" w:rsidP="00097095">
    <w:pPr>
      <w:pStyle w:val="FooterEvenPage"/>
    </w:pPr>
    <w:r w:rsidRPr="005E1DEA">
      <w:fldChar w:fldCharType="begin"/>
    </w:r>
    <w:r>
      <w:instrText xml:space="preserve"> PAGE   \* MERGEFORMAT </w:instrText>
    </w:r>
    <w:r w:rsidRPr="005E1DEA">
      <w:fldChar w:fldCharType="separate"/>
    </w:r>
    <w:r>
      <w:t>38</w:t>
    </w:r>
    <w:r w:rsidRPr="005E1DEA">
      <w:fldChar w:fldCharType="end"/>
    </w:r>
    <w:r>
      <w:tab/>
      <w:t>Chapter 4</w:t>
    </w:r>
    <w:r>
      <w:tab/>
    </w:r>
    <w:fldSimple w:instr="TITLE   \* MERGEFORMAT">
      <w:r w:rsidR="00355E5B">
        <w:t>2023-24 Financial Report</w:t>
      </w:r>
    </w:fldSimple>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89EA4" w14:textId="6DF0F948" w:rsidR="00A20CD2" w:rsidRPr="007D0A1D" w:rsidRDefault="00EF6BC7" w:rsidP="00097095">
    <w:pPr>
      <w:pStyle w:val="FooterOddPage"/>
    </w:pPr>
    <w:fldSimple w:instr="TITLE   \* MERGEFORMAT">
      <w:r w:rsidR="00355E5B">
        <w:t>2023-24 Financial Report</w:t>
      </w:r>
    </w:fldSimple>
    <w:r w:rsidR="00A20CD2" w:rsidRPr="00030025">
      <w:tab/>
      <w:t xml:space="preserve">Chapter </w:t>
    </w:r>
    <w:r w:rsidR="00A20CD2">
      <w:t>4</w:t>
    </w:r>
    <w:r w:rsidR="00A20CD2" w:rsidRPr="00030025">
      <w:tab/>
    </w:r>
    <w:r w:rsidR="00A20CD2" w:rsidRPr="005E1DEA">
      <w:fldChar w:fldCharType="begin"/>
    </w:r>
    <w:r w:rsidR="00A20CD2" w:rsidRPr="00030025">
      <w:instrText xml:space="preserve"> PAGE   \* MERGEFORMAT </w:instrText>
    </w:r>
    <w:r w:rsidR="00A20CD2" w:rsidRPr="005E1DEA">
      <w:fldChar w:fldCharType="separate"/>
    </w:r>
    <w:r w:rsidR="00A20CD2">
      <w:t>53</w:t>
    </w:r>
    <w:r w:rsidR="00A20CD2" w:rsidRPr="005E1DEA">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61FB8" w14:textId="0FCA7E63" w:rsidR="00ED6FDB" w:rsidRPr="00ED6FDB" w:rsidRDefault="00EF6BC7" w:rsidP="00ED6FDB">
    <w:pPr>
      <w:pStyle w:val="FooterOddPage"/>
    </w:pPr>
    <w:fldSimple w:instr="TITLE   \* MERGEFORMAT">
      <w:r w:rsidR="00355E5B">
        <w:t>2023-24 Financial Report</w:t>
      </w:r>
    </w:fldSimple>
    <w:r w:rsidR="00ED6FDB" w:rsidRPr="00030025">
      <w:tab/>
      <w:t xml:space="preserve">Chapter </w:t>
    </w:r>
    <w:r w:rsidR="00ED6FDB">
      <w:t>4</w:t>
    </w:r>
    <w:r w:rsidR="00ED6FDB" w:rsidRPr="00030025">
      <w:tab/>
    </w:r>
    <w:r w:rsidR="00ED6FDB" w:rsidRPr="00F775AE">
      <w:fldChar w:fldCharType="begin"/>
    </w:r>
    <w:r w:rsidR="00ED6FDB" w:rsidRPr="00030025">
      <w:instrText xml:space="preserve"> PAGE   \* MERGEFORMAT </w:instrText>
    </w:r>
    <w:r w:rsidR="00ED6FDB" w:rsidRPr="00F775AE">
      <w:fldChar w:fldCharType="separate"/>
    </w:r>
    <w:r w:rsidR="00ED6FDB">
      <w:t>167</w:t>
    </w:r>
    <w:r w:rsidR="00ED6FDB" w:rsidRPr="00F775A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1D5A1" w14:textId="55272292" w:rsidR="00A20CD2" w:rsidRPr="00030025" w:rsidRDefault="00EF6BC7" w:rsidP="00030025">
    <w:pPr>
      <w:pStyle w:val="FooterOddPage"/>
    </w:pPr>
    <w:fldSimple w:instr="TITLE   \* MERGEFORMAT">
      <w:r w:rsidR="00355E5B">
        <w:t>2023-24 Financial Report</w:t>
      </w:r>
    </w:fldSimple>
    <w:r w:rsidR="00A20CD2" w:rsidRPr="00030025">
      <w:tab/>
      <w:t xml:space="preserve">Chapter </w:t>
    </w:r>
    <w:r w:rsidR="00A20CD2">
      <w:t>1</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rsidRPr="00030025">
      <w:t>1</w:t>
    </w:r>
    <w:r w:rsidR="00A20CD2" w:rsidRPr="00F775AE">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01368" w14:textId="70917E11" w:rsidR="00A20CD2" w:rsidRDefault="00A20CD2" w:rsidP="00030025">
    <w:pPr>
      <w:pStyle w:val="FooterEvenPage"/>
    </w:pPr>
    <w:r w:rsidRPr="005E1DEA">
      <w:fldChar w:fldCharType="begin"/>
    </w:r>
    <w:r>
      <w:instrText xml:space="preserve"> PAGE   \* MERGEFORMAT </w:instrText>
    </w:r>
    <w:r w:rsidRPr="005E1DEA">
      <w:fldChar w:fldCharType="separate"/>
    </w:r>
    <w:r>
      <w:rPr>
        <w:noProof/>
      </w:rPr>
      <w:t>2</w:t>
    </w:r>
    <w:r w:rsidRPr="005E1DEA">
      <w:fldChar w:fldCharType="end"/>
    </w:r>
    <w:r>
      <w:tab/>
      <w:t>Chapter 5</w:t>
    </w:r>
    <w:r>
      <w:tab/>
    </w:r>
    <w:fldSimple w:instr="TITLE   \* MERGEFORMAT">
      <w:r w:rsidR="00355E5B">
        <w:t>2023-24 Financial Report</w:t>
      </w:r>
    </w:fldSimple>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0AB65" w14:textId="0A6400AA" w:rsidR="00A20CD2" w:rsidRPr="00030025" w:rsidRDefault="00EF6BC7" w:rsidP="00030025">
    <w:pPr>
      <w:pStyle w:val="FooterOddPage"/>
    </w:pPr>
    <w:fldSimple w:instr="TITLE   \* MERGEFORMAT">
      <w:r w:rsidR="00355E5B">
        <w:t>2023-24 Financial Report</w:t>
      </w:r>
    </w:fldSimple>
    <w:r w:rsidR="00A20CD2" w:rsidRPr="00030025">
      <w:tab/>
      <w:t xml:space="preserve">Chapter </w:t>
    </w:r>
    <w:r w:rsidR="00A20CD2">
      <w:t>5</w:t>
    </w:r>
    <w:r w:rsidR="00A20CD2" w:rsidRPr="00030025">
      <w:tab/>
    </w:r>
    <w:r w:rsidR="00A20CD2" w:rsidRPr="005E1DEA">
      <w:fldChar w:fldCharType="begin"/>
    </w:r>
    <w:r w:rsidR="00A20CD2" w:rsidRPr="00030025">
      <w:instrText xml:space="preserve"> PAGE   \* MERGEFORMAT </w:instrText>
    </w:r>
    <w:r w:rsidR="00A20CD2" w:rsidRPr="005E1DEA">
      <w:fldChar w:fldCharType="separate"/>
    </w:r>
    <w:r w:rsidR="00A20CD2" w:rsidRPr="00030025">
      <w:t>1</w:t>
    </w:r>
    <w:r w:rsidR="00A20CD2" w:rsidRPr="005E1DEA">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7E97C" w14:textId="200EFDFF" w:rsidR="00E8127F" w:rsidRDefault="00E8127F" w:rsidP="00030025">
    <w:pPr>
      <w:pStyle w:val="FooterEvenPage"/>
    </w:pPr>
    <w:r w:rsidRPr="00636F4D">
      <w:fldChar w:fldCharType="begin"/>
    </w:r>
    <w:r>
      <w:instrText xml:space="preserve"> PAGE   \* MERGEFORMAT </w:instrText>
    </w:r>
    <w:r w:rsidRPr="00636F4D">
      <w:fldChar w:fldCharType="separate"/>
    </w:r>
    <w:r>
      <w:rPr>
        <w:noProof/>
      </w:rPr>
      <w:t>2</w:t>
    </w:r>
    <w:r w:rsidRPr="00636F4D">
      <w:fldChar w:fldCharType="end"/>
    </w:r>
    <w:r>
      <w:tab/>
      <w:t>Appendix A</w:t>
    </w:r>
    <w:r>
      <w:tab/>
    </w:r>
    <w:fldSimple w:instr="TITLE   \* MERGEFORMAT">
      <w:r w:rsidR="00355E5B">
        <w:t>2023-24 Financial Report</w:t>
      </w:r>
    </w:fldSimple>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72C88" w14:textId="0C805E33" w:rsidR="00E8127F" w:rsidRPr="00030025" w:rsidRDefault="00EF6BC7" w:rsidP="00030025">
    <w:pPr>
      <w:pStyle w:val="FooterOddPage"/>
    </w:pPr>
    <w:fldSimple w:instr="TITLE   \* MERGEFORMAT">
      <w:r w:rsidR="00355E5B">
        <w:t>2023-24 Financial Report</w:t>
      </w:r>
    </w:fldSimple>
    <w:r w:rsidR="00E8127F" w:rsidRPr="00030025">
      <w:tab/>
    </w:r>
    <w:r w:rsidR="00E8127F">
      <w:t>Appendix A</w:t>
    </w:r>
    <w:r w:rsidR="00E8127F" w:rsidRPr="00030025">
      <w:tab/>
    </w:r>
    <w:r w:rsidR="00E8127F" w:rsidRPr="00636F4D">
      <w:fldChar w:fldCharType="begin"/>
    </w:r>
    <w:r w:rsidR="00E8127F" w:rsidRPr="00030025">
      <w:instrText xml:space="preserve"> PAGE   \* MERGEFORMAT </w:instrText>
    </w:r>
    <w:r w:rsidR="00E8127F" w:rsidRPr="00636F4D">
      <w:fldChar w:fldCharType="separate"/>
    </w:r>
    <w:r w:rsidR="00E8127F" w:rsidRPr="00030025">
      <w:t>1</w:t>
    </w:r>
    <w:r w:rsidR="00E8127F" w:rsidRPr="00636F4D">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9EC3D" w14:textId="2FD5F0D8" w:rsidR="00A20CD2" w:rsidRDefault="00A20CD2" w:rsidP="00030025">
    <w:pPr>
      <w:pStyle w:val="FooterEvenPage"/>
    </w:pPr>
    <w:r w:rsidRPr="00636F4D">
      <w:fldChar w:fldCharType="begin"/>
    </w:r>
    <w:r>
      <w:instrText xml:space="preserve"> PAGE   \* MERGEFORMAT </w:instrText>
    </w:r>
    <w:r w:rsidRPr="00636F4D">
      <w:fldChar w:fldCharType="separate"/>
    </w:r>
    <w:r>
      <w:rPr>
        <w:noProof/>
      </w:rPr>
      <w:t>2</w:t>
    </w:r>
    <w:r w:rsidRPr="00636F4D">
      <w:fldChar w:fldCharType="end"/>
    </w:r>
    <w:r>
      <w:tab/>
    </w:r>
    <w:r w:rsidRPr="006C2158">
      <w:t xml:space="preserve">Appendix </w:t>
    </w:r>
    <w:r>
      <w:t>B</w:t>
    </w:r>
    <w:r>
      <w:tab/>
    </w:r>
    <w:fldSimple w:instr="TITLE   \* MERGEFORMAT">
      <w:r w:rsidR="00355E5B">
        <w:t>2023-24 Financial Report</w:t>
      </w:r>
    </w:fldSimple>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56CFB" w14:textId="422D6E4D" w:rsidR="00A20CD2" w:rsidRPr="00030025" w:rsidRDefault="00EF6BC7" w:rsidP="00030025">
    <w:pPr>
      <w:pStyle w:val="FooterOddPage"/>
    </w:pPr>
    <w:fldSimple w:instr="TITLE   \* MERGEFORMAT">
      <w:r w:rsidR="00355E5B">
        <w:t>2023-24 Financial Report</w:t>
      </w:r>
    </w:fldSimple>
    <w:r w:rsidR="00A20CD2" w:rsidRPr="00030025">
      <w:tab/>
    </w:r>
    <w:r w:rsidR="00A20CD2" w:rsidRPr="006C2158">
      <w:t xml:space="preserve">Appendix </w:t>
    </w:r>
    <w:r w:rsidR="00A20CD2">
      <w:t>B</w:t>
    </w:r>
    <w:r w:rsidR="00A20CD2" w:rsidRPr="00030025">
      <w:tab/>
    </w:r>
    <w:r w:rsidR="00A20CD2" w:rsidRPr="00636F4D">
      <w:fldChar w:fldCharType="begin"/>
    </w:r>
    <w:r w:rsidR="00A20CD2" w:rsidRPr="00030025">
      <w:instrText xml:space="preserve"> PAGE   \* MERGEFORMAT </w:instrText>
    </w:r>
    <w:r w:rsidR="00A20CD2" w:rsidRPr="00636F4D">
      <w:fldChar w:fldCharType="separate"/>
    </w:r>
    <w:r w:rsidR="00A20CD2" w:rsidRPr="00030025">
      <w:t>1</w:t>
    </w:r>
    <w:r w:rsidR="00A20CD2" w:rsidRPr="00636F4D">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46009" w14:textId="77777777" w:rsidR="00A20CD2" w:rsidRDefault="00A20CD2"/>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507A" w14:textId="25280064" w:rsidR="00A54E19" w:rsidRDefault="00BB2A5F" w:rsidP="00030025">
    <w:pPr>
      <w:pStyle w:val="FooterEvenPage"/>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r>
      <w:tab/>
      <w:t>Style conventions</w:t>
    </w:r>
    <w:r>
      <w:tab/>
    </w:r>
    <w:fldSimple w:instr="TITLE   \* MERGEFORMAT">
      <w:r w:rsidR="00355E5B">
        <w:t>2023-24 Financial Report</w:t>
      </w:r>
    </w:fldSimple>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E74E4" w14:textId="458DB8A5" w:rsidR="00E8127F" w:rsidRPr="00030025" w:rsidRDefault="00EF6BC7" w:rsidP="00030025">
    <w:pPr>
      <w:pStyle w:val="FooterOddPage"/>
    </w:pPr>
    <w:fldSimple w:instr="TITLE   \* MERGEFORMAT">
      <w:r w:rsidR="00355E5B">
        <w:t>2023-24 Financial Report</w:t>
      </w:r>
    </w:fldSimple>
    <w:r w:rsidR="00E8127F" w:rsidRPr="00030025">
      <w:tab/>
    </w:r>
    <w:r w:rsidR="00E8127F">
      <w:t>Style conventions</w:t>
    </w:r>
    <w:r w:rsidR="00E8127F" w:rsidRPr="00030025">
      <w:tab/>
    </w:r>
    <w:r w:rsidR="00E8127F" w:rsidRPr="00636F4D">
      <w:fldChar w:fldCharType="begin"/>
    </w:r>
    <w:r w:rsidR="00E8127F" w:rsidRPr="00030025">
      <w:instrText xml:space="preserve"> PAGE   \* MERGEFORMAT </w:instrText>
    </w:r>
    <w:r w:rsidR="00E8127F" w:rsidRPr="00636F4D">
      <w:fldChar w:fldCharType="separate"/>
    </w:r>
    <w:r w:rsidR="00E8127F">
      <w:t>201</w:t>
    </w:r>
    <w:r w:rsidR="00E8127F" w:rsidRPr="00636F4D">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80097" w14:textId="1F00AFDE" w:rsidR="005C1A1D" w:rsidRPr="005C1A1D" w:rsidRDefault="005C1A1D" w:rsidP="005C1A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0E66" w14:textId="77777777" w:rsidR="00A20CD2" w:rsidRDefault="00A20CD2"/>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F797C" w14:textId="32D4A945" w:rsidR="00A54E19" w:rsidRDefault="00A54E1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93741" w14:textId="3ACEBDD6" w:rsidR="00A20CD2" w:rsidRDefault="00A20CD2" w:rsidP="008B0042">
    <w:pPr>
      <w:pStyle w:val="FooterEvenPage"/>
      <w:pBdr>
        <w:top w:val="single" w:sz="6" w:space="0" w:color="auto"/>
      </w:pBdr>
    </w:pPr>
    <w:r w:rsidRPr="008B0042">
      <w:fldChar w:fldCharType="begin"/>
    </w:r>
    <w:r>
      <w:instrText xml:space="preserve"> PAGE   \* MERGEFORMAT </w:instrText>
    </w:r>
    <w:r w:rsidRPr="008B0042">
      <w:fldChar w:fldCharType="separate"/>
    </w:r>
    <w:r>
      <w:rPr>
        <w:noProof/>
      </w:rPr>
      <w:t>2</w:t>
    </w:r>
    <w:r w:rsidRPr="008B0042">
      <w:fldChar w:fldCharType="end"/>
    </w:r>
    <w:r>
      <w:tab/>
      <w:t>Chapter 2</w:t>
    </w:r>
    <w:r>
      <w:tab/>
    </w:r>
    <w:fldSimple w:instr="TITLE   \* MERGEFORMAT">
      <w:r w:rsidR="00355E5B">
        <w:t>2023-24 Financial Report</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38B85" w14:textId="7412A23E" w:rsidR="00A20CD2" w:rsidRPr="00030025" w:rsidRDefault="00EF6BC7" w:rsidP="00030025">
    <w:pPr>
      <w:pStyle w:val="FooterOddPage"/>
    </w:pPr>
    <w:fldSimple w:instr="TITLE   \* MERGEFORMAT">
      <w:r w:rsidR="00355E5B">
        <w:t>2023-24 Financial Report</w:t>
      </w:r>
    </w:fldSimple>
    <w:r w:rsidR="00A20CD2" w:rsidRPr="00030025">
      <w:tab/>
      <w:t xml:space="preserve">Chapter </w:t>
    </w:r>
    <w:r w:rsidR="00A20CD2">
      <w:t>2</w:t>
    </w:r>
    <w:r w:rsidR="00A20CD2" w:rsidRPr="00030025">
      <w:tab/>
    </w:r>
    <w:r w:rsidR="00A20CD2" w:rsidRPr="008B0042">
      <w:fldChar w:fldCharType="begin"/>
    </w:r>
    <w:r w:rsidR="00A20CD2" w:rsidRPr="00030025">
      <w:instrText xml:space="preserve"> PAGE   \* MERGEFORMAT </w:instrText>
    </w:r>
    <w:r w:rsidR="00A20CD2" w:rsidRPr="008B0042">
      <w:fldChar w:fldCharType="separate"/>
    </w:r>
    <w:r w:rsidR="00A20CD2" w:rsidRPr="00030025">
      <w:t>1</w:t>
    </w:r>
    <w:r w:rsidR="00A20CD2" w:rsidRPr="008B00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F4A1F" w14:textId="77777777" w:rsidR="00D90101" w:rsidRDefault="00D90101" w:rsidP="00E97E54">
      <w:r>
        <w:separator/>
      </w:r>
    </w:p>
  </w:footnote>
  <w:footnote w:type="continuationSeparator" w:id="0">
    <w:p w14:paraId="656C8647" w14:textId="77777777" w:rsidR="00D90101" w:rsidRDefault="00D90101" w:rsidP="00E97E54">
      <w:r>
        <w:continuationSeparator/>
      </w:r>
    </w:p>
  </w:footnote>
  <w:footnote w:type="continuationNotice" w:id="1">
    <w:p w14:paraId="2D35F6CE" w14:textId="77777777" w:rsidR="00D90101" w:rsidRDefault="00D90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9D80A" w14:textId="77777777" w:rsidR="009B539A" w:rsidRDefault="009B539A">
    <w:pPr>
      <w:pStyle w:val="Header"/>
    </w:pPr>
  </w:p>
  <w:p w14:paraId="7041E1F4" w14:textId="77777777" w:rsidR="009B539A" w:rsidRDefault="009B539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61699" w14:textId="77777777" w:rsidR="00A20CD2" w:rsidRDefault="00A20CD2">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CAC4B" w14:textId="77777777" w:rsidR="00A20CD2" w:rsidRDefault="00A20CD2">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80ED2" w14:textId="77777777" w:rsidR="00A20CD2" w:rsidRDefault="00A20C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C5178" w14:textId="77777777" w:rsidR="00A20CD2" w:rsidRDefault="00A20CD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E7131" w14:textId="77777777" w:rsidR="00A20CD2" w:rsidRDefault="00A20CD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6CE1D" w14:textId="77777777" w:rsidR="00A20CD2" w:rsidRDefault="00A20CD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EB39D" w14:textId="77777777" w:rsidR="00A20CD2" w:rsidRDefault="00A20CD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341D9" w14:textId="77777777" w:rsidR="00A20CD2" w:rsidRDefault="00A20CD2" w:rsidP="00097095">
    <w:pPr>
      <w:pStyle w:val="Header"/>
    </w:pPr>
    <w:r w:rsidRPr="00B908EE">
      <w:t>PRIMARY 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1A0B5" w14:textId="77777777" w:rsidR="00A20CD2" w:rsidRDefault="00A20CD2" w:rsidP="00097095">
    <w:pPr>
      <w:pStyle w:val="Header"/>
      <w:jc w:val="right"/>
    </w:pPr>
    <w:r w:rsidRPr="00B908EE">
      <w:t>PRIMARY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21BBA" w14:textId="0C23205F" w:rsidR="00A20CD2" w:rsidRPr="000B32AB" w:rsidRDefault="008A642A" w:rsidP="00D4314F">
    <w:pPr>
      <w:pStyle w:val="Header"/>
      <w:jc w:val="right"/>
    </w:pPr>
    <w:r>
      <w:rPr>
        <w:noProof/>
      </w:rPr>
      <w:t>1. ABOUT THIS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CD5D2" w14:textId="654E78AE" w:rsidR="00A20CD2" w:rsidRPr="000B32AB" w:rsidRDefault="00D16C00" w:rsidP="00D25CE0">
    <w:pPr>
      <w:pStyle w:val="Header"/>
    </w:pPr>
    <w:r>
      <w:rPr>
        <w:noProof/>
      </w:rPr>
      <w:t>2. HOW FUNDS ARE RAISED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709D5" w14:textId="77777777" w:rsidR="00A20CD2" w:rsidRDefault="00A20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539C4" w14:textId="77777777" w:rsidR="009B539A" w:rsidRDefault="009B539A">
    <w:pPr>
      <w:pStyle w:val="Header"/>
    </w:pPr>
  </w:p>
  <w:p w14:paraId="09B61156" w14:textId="77777777" w:rsidR="009B539A" w:rsidRDefault="009B539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143E4" w14:textId="0C272C26" w:rsidR="00D16C00" w:rsidRPr="000B32AB" w:rsidRDefault="00D16C00" w:rsidP="00D4314F">
    <w:pPr>
      <w:pStyle w:val="Header"/>
      <w:jc w:val="right"/>
    </w:pPr>
    <w:r>
      <w:rPr>
        <w:noProof/>
      </w:rPr>
      <w:t>2. HOW FUNDS ARE RAISED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E0A1A" w14:textId="5323784A" w:rsidR="00A20CD2" w:rsidRDefault="00A20CD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343A5" w14:textId="467FA449" w:rsidR="00A20CD2" w:rsidRPr="004C5771" w:rsidRDefault="00A20CD2" w:rsidP="004C577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7E537" w14:textId="77777777" w:rsidR="00A20CD2" w:rsidRPr="00B908EE" w:rsidRDefault="00A20CD2" w:rsidP="0009709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94CA8" w14:textId="26BF0199" w:rsidR="00A20CD2" w:rsidRDefault="00EF6BC7">
    <w:pPr>
      <w:pStyle w:val="Header"/>
    </w:pPr>
    <w:fldSimple w:instr="STYLEREF  &quot;Heading 1&quot;  \* MERGEFORMAT">
      <w:r w:rsidR="00355E5B">
        <w:rPr>
          <w:noProof/>
        </w:rPr>
        <w:t>3.</w:t>
      </w:r>
      <w:r w:rsidR="00355E5B">
        <w:rPr>
          <w:noProof/>
        </w:rPr>
        <w:tab/>
        <w:t>HOW FUNDS ARE SPENT</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A6EA" w14:textId="4199E616" w:rsidR="004C5771" w:rsidRPr="000B32AB" w:rsidRDefault="00D16C00" w:rsidP="004C5771">
    <w:pPr>
      <w:pStyle w:val="Header"/>
      <w:jc w:val="right"/>
    </w:pPr>
    <w:r>
      <w:rPr>
        <w:noProof/>
      </w:rPr>
      <w:t>3. HOW FUNDS ARE SPENT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6902B" w14:textId="711C85CA" w:rsidR="00A20CD2" w:rsidRDefault="00EF6BC7">
    <w:pPr>
      <w:pStyle w:val="Header"/>
    </w:pPr>
    <w:fldSimple w:instr="STYLEREF  &quot;Heading 1&quot;  \* MERGEFORMAT">
      <w:r w:rsidR="00355E5B">
        <w:rPr>
          <w:noProof/>
        </w:rPr>
        <w:t>3.</w:t>
      </w:r>
      <w:r w:rsidR="00355E5B">
        <w:rPr>
          <w:noProof/>
        </w:rPr>
        <w:tab/>
        <w:t>HOW FUNDS ARE SPENT</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023B" w14:textId="316AE4D3" w:rsidR="00A20CD2" w:rsidRPr="00070E42" w:rsidRDefault="00D16C00" w:rsidP="00070E42">
    <w:pPr>
      <w:pStyle w:val="Header"/>
    </w:pPr>
    <w:r>
      <w:rPr>
        <w:noProof/>
      </w:rPr>
      <w:t>3. HOW FUNDS ARE SPENT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4A57F" w14:textId="5E72CE79" w:rsidR="00A20CD2" w:rsidRPr="00070E42" w:rsidRDefault="00D16C00" w:rsidP="00070E42">
    <w:pPr>
      <w:pStyle w:val="Header"/>
      <w:jc w:val="right"/>
    </w:pPr>
    <w:r>
      <w:rPr>
        <w:noProof/>
      </w:rPr>
      <w:t>3. HOW FUNDS ARE SPENT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B7FD0" w14:textId="77777777" w:rsidR="00A20CD2" w:rsidRPr="00B908EE" w:rsidRDefault="00A20CD2" w:rsidP="00097095">
    <w:pPr>
      <w:pStyle w:val="Header"/>
      <w:jc w:val="right"/>
    </w:pPr>
    <w:r>
      <w:t>3.</w:t>
    </w:r>
    <w:r>
      <w:tab/>
      <w:t>How funds are spent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D10BB" w14:textId="77777777" w:rsidR="009B539A" w:rsidRDefault="009B539A">
    <w:pPr>
      <w:pStyle w:val="Header"/>
    </w:pPr>
  </w:p>
  <w:p w14:paraId="51F7AFC6" w14:textId="77777777" w:rsidR="009B539A" w:rsidRDefault="009B539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F659A" w14:textId="77777777" w:rsidR="00A20CD2" w:rsidRDefault="00A20CD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322F1" w14:textId="77777777" w:rsidR="00636645" w:rsidRDefault="0070428D" w:rsidP="00097095">
    <w:pPr>
      <w:pStyle w:val="Header"/>
      <w:jc w:val="right"/>
    </w:pPr>
    <w:r>
      <w:t>3.</w:t>
    </w:r>
    <w:r>
      <w:tab/>
      <w:t>How funds are spent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EF315" w14:textId="6BB62A2F" w:rsidR="00A20CD2" w:rsidRPr="000B32AB" w:rsidRDefault="00D16C00">
    <w:pPr>
      <w:pStyle w:val="Header"/>
    </w:pPr>
    <w:r>
      <w:rPr>
        <w:noProof/>
      </w:rPr>
      <w:t>4. MAJOR ASSETS AND INVESTMENTS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F0EFD" w14:textId="4D7FAE23" w:rsidR="00A20CD2" w:rsidRPr="000B32AB" w:rsidRDefault="00D16C00" w:rsidP="00097095">
    <w:pPr>
      <w:pStyle w:val="Header"/>
      <w:jc w:val="right"/>
    </w:pPr>
    <w:r>
      <w:rPr>
        <w:noProof/>
      </w:rPr>
      <w:t>4. MAJOR ASSETS AND INVESTMENTS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E5790" w14:textId="77777777" w:rsidR="00A20CD2" w:rsidRDefault="00A20CD2" w:rsidP="00097095">
    <w:r w:rsidRPr="005B0F23">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0DB4ADAE" wp14:editId="54D95A18">
              <wp:simplePos x="0" y="0"/>
              <wp:positionH relativeFrom="column">
                <wp:posOffset>-451973</wp:posOffset>
              </wp:positionH>
              <wp:positionV relativeFrom="paragraph">
                <wp:posOffset>275590</wp:posOffset>
              </wp:positionV>
              <wp:extent cx="437168" cy="6227445"/>
              <wp:effectExtent l="0" t="0" r="0" b="1905"/>
              <wp:wrapNone/>
              <wp:docPr id="1453590354" name="Text Box 1453590354"/>
              <wp:cNvGraphicFramePr/>
              <a:graphic xmlns:a="http://schemas.openxmlformats.org/drawingml/2006/main">
                <a:graphicData uri="http://schemas.microsoft.com/office/word/2010/wordprocessingShape">
                  <wps:wsp>
                    <wps:cNvSpPr txBox="1"/>
                    <wps:spPr>
                      <a:xfrm>
                        <a:off x="0" y="0"/>
                        <a:ext cx="43716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A58665" w14:textId="108CEBA9" w:rsidR="00A20CD2" w:rsidRPr="00B75012" w:rsidRDefault="00A20CD2" w:rsidP="00097095">
                          <w:pPr>
                            <w:pStyle w:val="FooterEvenPage"/>
                          </w:pPr>
                          <w:r w:rsidRPr="006958AC">
                            <w:fldChar w:fldCharType="begin"/>
                          </w:r>
                          <w:r w:rsidRPr="00B82AEA">
                            <w:instrText xml:space="preserve"> PAGE </w:instrText>
                          </w:r>
                          <w:r w:rsidRPr="006958AC">
                            <w:fldChar w:fldCharType="separate"/>
                          </w:r>
                          <w:r>
                            <w:rPr>
                              <w:noProof/>
                            </w:rPr>
                            <w:t>30</w:t>
                          </w:r>
                          <w:r w:rsidRPr="006958AC">
                            <w:fldChar w:fldCharType="end"/>
                          </w:r>
                          <w:r w:rsidRPr="00B82AEA">
                            <w:tab/>
                            <w:t xml:space="preserve">Chapter </w:t>
                          </w:r>
                          <w:r>
                            <w:t>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4ADAE" id="_x0000_t202" coordsize="21600,21600" o:spt="202" path="m,l,21600r21600,l21600,xe">
              <v:stroke joinstyle="miter"/>
              <v:path gradientshapeok="t" o:connecttype="rect"/>
            </v:shapetype>
            <v:shape id="Text Box 1453590354" o:spid="_x0000_s1042" type="#_x0000_t202" style="position:absolute;margin-left:-35.6pt;margin-top:21.7pt;width:34.4pt;height:49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r+aAIAAD0FAAAOAAAAZHJzL2Uyb0RvYy54bWysVEuP2yAQvlfqf0DcGyfZPForzirNKlWl&#10;aHfVbLVngiG2ihkKJHb66ztg56G0l616gYH55mOezO6bSpGDsK4EndFBr0+J0BzyUu8y+v1l9eEj&#10;Jc4znTMFWmT0KBy9n79/N6tNKoZQgMqFJUiiXVqbjBbemzRJHC9ExVwPjNColGAr5vFod0luWY3s&#10;lUqG/f4kqcHmxgIXzuHtQ6uk88gvpeD+SUonPFEZRd98XG1ct2FN5jOW7iwzRck7N9g/eFGxUuOj&#10;Z6oH5hnZ2/IPqqrkFhxI3+NQJSBlyUWMAaMZ9G+i2RTMiBgLJseZc5rc/6Plj4eNebbEN5+hwQKG&#10;hNTGpQ4vQzyNtFXY0VOCekzh8Zw20XjC8XJ0Nx1MsM4cVZPhcDoajQNNcrE21vkvAioShIxaLEvM&#10;FjusnW+hJ0h4TMOqVCqWRmlSI+vduB8NzhokVzpgRSxyR3PxPEr+qETAKP1NSFLmMYBwEdtLLJUl&#10;B4aNwTgX2sfYIy+iA0qiE28x7PAXr95i3MZxehm0PxtXpQYbo79xO/9xclm2eMz5VdxB9M226Sq6&#10;hfyIhbbQzoAzfFViNdbM+WdmsemxtjjI/gkXqQCzDp1ESQH219/uAz6jYaWkxiHKqPu5Z1ZQor5q&#10;7NJPg9EoTF08jMbTIR7stWZ7rdH7aglYjgF+GYZHMeC9OonSQvWK874Ir6KKaY6eZRRfb8Wlb0cb&#10;/wsuFosIwjkzzK/1xvBAHaoTeu2leWXWdA3psZUf4TRuLL3pyxYbLDUs9h5kGZs2JLjNapd4nNHY&#10;9t1/Ej6B63NEXX69+W8AAAD//wMAUEsDBBQABgAIAAAAIQC1pRak3wAAAAoBAAAPAAAAZHJzL2Rv&#10;d25yZXYueG1sTI/BTsMwDIbvSLxDZCRuXdquWlFpOrFJvcCJDaQdsya01RKnSrK1vD3mBCfL8qff&#10;319vF2vYTfswOhSQrVJgGjunRuwFfBzb5AlYiBKVNA61gG8dYNvc39WyUm7Gd307xJ5RCIZKChhi&#10;nCrOQzdoK8PKTRrp9uW8lZFW33Pl5Uzh1vA8TTfcyhHpwyAnvR90dzlcrYDPEsvTpp1fLzvend7K&#10;nVn7fSvE48Py8gws6iX+wfCrT+rQkNPZXVEFZgQkZZYTKqBYF8AISHKaZwLTvMiANzX/X6H5AQAA&#10;//8DAFBLAQItABQABgAIAAAAIQC2gziS/gAAAOEBAAATAAAAAAAAAAAAAAAAAAAAAABbQ29udGVu&#10;dF9UeXBlc10ueG1sUEsBAi0AFAAGAAgAAAAhADj9If/WAAAAlAEAAAsAAAAAAAAAAAAAAAAALwEA&#10;AF9yZWxzLy5yZWxzUEsBAi0AFAAGAAgAAAAhAAqemv5oAgAAPQUAAA4AAAAAAAAAAAAAAAAALgIA&#10;AGRycy9lMm9Eb2MueG1sUEsBAi0AFAAGAAgAAAAhALWlFqTfAAAACgEAAA8AAAAAAAAAAAAAAAAA&#10;wgQAAGRycy9kb3ducmV2LnhtbFBLBQYAAAAABAAEAPMAAADOBQAAAAA=&#10;" filled="f" stroked="f" strokeweight=".5pt">
              <v:textbox style="layout-flow:vertical">
                <w:txbxContent>
                  <w:p w14:paraId="71A58665" w14:textId="108CEBA9" w:rsidR="00A20CD2" w:rsidRPr="00B75012" w:rsidRDefault="00A20CD2" w:rsidP="00097095">
                    <w:pPr>
                      <w:pStyle w:val="FooterEvenPage"/>
                    </w:pPr>
                    <w:r w:rsidRPr="006958AC">
                      <w:fldChar w:fldCharType="begin"/>
                    </w:r>
                    <w:r w:rsidRPr="00B82AEA">
                      <w:instrText xml:space="preserve"> PAGE </w:instrText>
                    </w:r>
                    <w:r w:rsidRPr="006958AC">
                      <w:fldChar w:fldCharType="separate"/>
                    </w:r>
                    <w:r>
                      <w:rPr>
                        <w:noProof/>
                      </w:rPr>
                      <w:t>30</w:t>
                    </w:r>
                    <w:r w:rsidRPr="006958AC">
                      <w:fldChar w:fldCharType="end"/>
                    </w:r>
                    <w:r w:rsidRPr="00B82AEA">
                      <w:tab/>
                      <w:t xml:space="preserve">Chapter </w:t>
                    </w:r>
                    <w:r>
                      <w:t>4</w:t>
                    </w:r>
                    <w:r w:rsidRPr="00B82AEA">
                      <w:tab/>
                    </w:r>
                    <w:fldSimple w:instr="TITLE   \* MERGEFORMAT">
                      <w:r w:rsidR="00355E5B">
                        <w:t>2023-24 Financial Report</w:t>
                      </w:r>
                    </w:fldSimple>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75C27740" wp14:editId="4065C33E">
              <wp:simplePos x="0" y="0"/>
              <wp:positionH relativeFrom="column">
                <wp:posOffset>9271635</wp:posOffset>
              </wp:positionH>
              <wp:positionV relativeFrom="paragraph">
                <wp:posOffset>280035</wp:posOffset>
              </wp:positionV>
              <wp:extent cx="4191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FE6B71" w14:textId="7BA0B0A1" w:rsidR="00A20CD2" w:rsidRPr="00B75012" w:rsidRDefault="00D16C00" w:rsidP="00097095">
                          <w:pPr>
                            <w:pStyle w:val="Header"/>
                          </w:pPr>
                          <w:r>
                            <w:rPr>
                              <w:noProof/>
                            </w:rPr>
                            <w:t>4. MAJOR ASSETS AND INVESTMENTS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7740" id="Text Box 40" o:spid="_x0000_s1043" type="#_x0000_t202" style="position:absolute;margin-left:730.05pt;margin-top:22.05pt;width:33pt;height:48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uiagIAAEQFAAAOAAAAZHJzL2Uyb0RvYy54bWysVEtv2zAMvg/YfxB0X2xnabcYcYosRYYB&#10;QVssHXpWZCkxJouapMTOfn0p2Xkg26XDLjItfnx9JDW5a2tF9sK6CnRBs0FKidAcykpvCvrjefHh&#10;MyXOM10yBVoU9CAcvZu+fzdpTC6GsAVVCkvQiXZ5Ywq69d7kSeL4VtTMDcAIjUoJtmYef+0mKS1r&#10;0HutkmGa3iYN2NJY4MI5vL3vlHQa/UspuH+U0glPVEExNx9PG891OJPphOUby8y24n0a7B+yqFml&#10;MejJ1T3zjOxs9YeruuIWHEg/4FAnIGXFRawBq8nSq2pWW2ZErAXJceZEk/t/bvnDfmWeLPHtF2ix&#10;gYGQxrjc4WWop5W2Dl/MlKAeKTycaBOtJxwvR9k4S1HDUXWbjbEtkdfkbG2s818F1CQIBbXYlsgW&#10;2y+dx4gIPUJCMA2LSqnYGqVJg14/3qTR4KRBC6UDVsQm927OmUfJH5QIGKW/C0mqMhYQLuJ4ibmy&#10;ZM9wMBjnQvtYe/SL6ICSmMRbDHv8Oau3GHd1HCOD9ifjutJgY/VXaZc/jynLDo9EXtQdRN+uWyz8&#10;orFrKA/YbwvdKjjDFxU2Zcmcf2IWZx8bifvsH/GQCpB86CVKtmB//+0+4AsaTkoa3KWCul87ZgUl&#10;6pvGYR1no1FYvvgzuvk0xB97qVlfavSungN2JcOXw/AoBrxXR1FaqF9w7WchKqqY5phZQTF6J859&#10;t+H4bHAxm0UQrpthfqlXhgfXoUlh5J7bF2ZNP5ceJ/oBjlvH8qvx7LDBUsNs50FWcXYDzx2rPf+4&#10;qnGk+2clvAWX/xF1fvymrwAAAP//AwBQSwMEFAAGAAgAAAAhACLqBZHgAAAADQEAAA8AAABkcnMv&#10;ZG93bnJldi54bWxMj8FOwzAQRO9I/IO1SNyonRASCHEqWikXOFFA6tGNTRI1Xke224S/Z3uC085o&#10;R7Nvq/ViR3Y2PgwOJSQrAcxg6/SAnYTPj+buEViICrUaHRoJPybAur6+qlSp3Yzv5ryLHaMSDKWS&#10;0Mc4lZyHtjdWhZWbDNLu23mrIlnfce3VTOV25KkQObdqQLrQq8lse9Medycr4avAYp838+txw9v9&#10;W7EZ7/22kfL2Znl5BhbNEv/CcMEndKiJ6eBOqAMbyWe5SCgrIctoXhIPaU7qQEokTynwuuL/v6h/&#10;AQAA//8DAFBLAQItABQABgAIAAAAIQC2gziS/gAAAOEBAAATAAAAAAAAAAAAAAAAAAAAAABbQ29u&#10;dGVudF9UeXBlc10ueG1sUEsBAi0AFAAGAAgAAAAhADj9If/WAAAAlAEAAAsAAAAAAAAAAAAAAAAA&#10;LwEAAF9yZWxzLy5yZWxzUEsBAi0AFAAGAAgAAAAhAGpGK6JqAgAARAUAAA4AAAAAAAAAAAAAAAAA&#10;LgIAAGRycy9lMm9Eb2MueG1sUEsBAi0AFAAGAAgAAAAhACLqBZHgAAAADQEAAA8AAAAAAAAAAAAA&#10;AAAAxAQAAGRycy9kb3ducmV2LnhtbFBLBQYAAAAABAAEAPMAAADRBQAAAAA=&#10;" filled="f" stroked="f" strokeweight=".5pt">
              <v:textbox style="layout-flow:vertical">
                <w:txbxContent>
                  <w:p w14:paraId="0AFE6B71" w14:textId="7BA0B0A1" w:rsidR="00A20CD2" w:rsidRPr="00B75012" w:rsidRDefault="00D16C00" w:rsidP="00097095">
                    <w:pPr>
                      <w:pStyle w:val="Header"/>
                    </w:pPr>
                    <w:r>
                      <w:rPr>
                        <w:noProof/>
                      </w:rPr>
                      <w:t>4. MAJOR ASSETS AND INVESTMENTS</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3768B" w14:textId="2E422BBD" w:rsidR="00A20CD2" w:rsidRDefault="00712174" w:rsidP="00097095">
    <w:pPr>
      <w:pStyle w:val="Header"/>
      <w:jc w:val="right"/>
    </w:pPr>
    <w:r w:rsidRPr="005B0F23">
      <w:rPr>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6CAD5EB4" wp14:editId="2B822CCC">
              <wp:simplePos x="0" y="0"/>
              <wp:positionH relativeFrom="column">
                <wp:posOffset>-511629</wp:posOffset>
              </wp:positionH>
              <wp:positionV relativeFrom="paragraph">
                <wp:posOffset>280670</wp:posOffset>
              </wp:positionV>
              <wp:extent cx="487045" cy="62274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48704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D0D528" w14:textId="7992F2DA" w:rsidR="00A20CD2" w:rsidRPr="00842AE8" w:rsidRDefault="00EF6BC7" w:rsidP="0089044B">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842AE8">
                            <w:rPr>
                              <w:color w:val="2B579A"/>
                              <w:shd w:val="clear" w:color="auto" w:fill="E6E6E6"/>
                            </w:rPr>
                            <w:fldChar w:fldCharType="begin"/>
                          </w:r>
                          <w:r w:rsidR="00A20CD2" w:rsidRPr="00842AE8">
                            <w:instrText xml:space="preserve"> PAGE </w:instrText>
                          </w:r>
                          <w:r w:rsidR="00A20CD2" w:rsidRPr="00842AE8">
                            <w:rPr>
                              <w:color w:val="2B579A"/>
                              <w:shd w:val="clear" w:color="auto" w:fill="E6E6E6"/>
                            </w:rPr>
                            <w:fldChar w:fldCharType="separate"/>
                          </w:r>
                          <w:r w:rsidR="00A20CD2">
                            <w:rPr>
                              <w:noProof/>
                            </w:rPr>
                            <w:t>31</w:t>
                          </w:r>
                          <w:r w:rsidR="00A20CD2" w:rsidRPr="00842AE8">
                            <w:rPr>
                              <w:color w:val="2B579A"/>
                              <w:shd w:val="clear" w:color="auto" w:fill="E6E6E6"/>
                            </w:rPr>
                            <w:fldChar w:fldCharType="end"/>
                          </w:r>
                        </w:p>
                        <w:p w14:paraId="638E21D7" w14:textId="77777777" w:rsidR="00A20CD2" w:rsidRPr="00842AE8" w:rsidRDefault="00A20CD2"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D5EB4" id="_x0000_t202" coordsize="21600,21600" o:spt="202" path="m,l,21600r21600,l21600,xe">
              <v:stroke joinstyle="miter"/>
              <v:path gradientshapeok="t" o:connecttype="rect"/>
            </v:shapetype>
            <v:shape id="Text Box 7" o:spid="_x0000_s1044" type="#_x0000_t202" style="position:absolute;left:0;text-align:left;margin-left:-40.3pt;margin-top:22.1pt;width:38.35pt;height:49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AVbAIAAEQFAAAOAAAAZHJzL2Uyb0RvYy54bWysVEuP2yAQvlfqf0DcGzups7uN4qzSrFJV&#10;inZXzVZ7Jhhiq5ihQGKnv74Ddh5Ke9mqFxiYbz7myfS+rRXZC+sq0DkdDlJKhOZQVHqb0+8vyw93&#10;lDjPdMEUaJHTg3D0fvb+3bQxEzGCElQhLEES7SaNyWnpvZkkieOlqJkbgBEalRJszTwe7TYpLGuQ&#10;vVbJKE1vkgZsYSxw4RzePnRKOov8Ugrun6R0whOVU/TNx9XGdRPWZDZlk61lpqx47wb7By9qVml8&#10;9ET1wDwjO1v9QVVX3IID6Qcc6gSkrLiIMWA0w/QqmnXJjIixYHKcOaXJ/T9a/rhfm2dLfPsZWixg&#10;SEhj3MThZYinlbYOO3pKUI8pPJzSJlpPOF5md7dpNqaEo+pmNLrN8IA0ydnaWOe/CKhJEHJqsSwx&#10;W2y/cr6DHiHhMQ3LSqlYGqVJg6wfx2k0OGmQXOmAFbHIPc3Z8yj5gxIBo/Q3IUlVxADCRWwvsVCW&#10;7Bk2BuNcaB9jj7yIDiiJTrzFsMefvXqLcRfH8WXQ/mRcVxpsjP7K7eLH0WXZ4THnF3EH0bebFgPP&#10;6ehY2A0UB6y3hW4UnOHLCouyYs4/M4u9jyXGefZPuEgFmHzoJUpKsL/+dh/wOQ0rJQ3OUk7dzx2z&#10;ghL1VWOzfhpmWRi+eMjGtyM82EvN5lKjd/UCsCpD/DkMj2LAe3UUpYX6Fcd+Hl5FFdMcPcspvt6J&#10;C99NOH4bXMznEYTjZphf6bXhgToUKbTcS/vKrOn70mNHP8Jx6tjkqj07bLDUMN95kFXs3ZDnLqt9&#10;/nFUY/f330r4Cy7PEXX+/Ga/AQAA//8DAFBLAwQUAAYACAAAACEAM/fODeAAAAAKAQAADwAAAGRy&#10;cy9kb3ducmV2LnhtbEyPwW6DMBBE75X6D9ZW6o3YIQgSiomaSFzaU9NWytHBDqDYa2Q7gf593VNz&#10;XM3TzNtqOxtNbsr5wSKH5YIBUdhaOWDH4euzSdZAfBAohbaoOPwoD9v68aESpbQTfqjbIXQklqAv&#10;BYc+hLGk1Le9MsIv7KgwZmfrjAjxdB2VTkyx3GiaMpZTIwaMC70Y1b5X7eVwNRy+CyyOeTO9XXa0&#10;Pb4XO71y+4bz56f59QVIUHP4h+FPP6pDHZ1O9orSE80hWbM8ohyyLAUSgWS1AXKKIEuzDdC6ovcv&#10;1L8AAAD//wMAUEsBAi0AFAAGAAgAAAAhALaDOJL+AAAA4QEAABMAAAAAAAAAAAAAAAAAAAAAAFtD&#10;b250ZW50X1R5cGVzXS54bWxQSwECLQAUAAYACAAAACEAOP0h/9YAAACUAQAACwAAAAAAAAAAAAAA&#10;AAAvAQAAX3JlbHMvLnJlbHNQSwECLQAUAAYACAAAACEAG2dAFWwCAABEBQAADgAAAAAAAAAAAAAA&#10;AAAuAgAAZHJzL2Uyb0RvYy54bWxQSwECLQAUAAYACAAAACEAM/fODeAAAAAKAQAADwAAAAAAAAAA&#10;AAAAAADGBAAAZHJzL2Rvd25yZXYueG1sUEsFBgAAAAAEAAQA8wAAANMFAAAAAA==&#10;" filled="f" stroked="f" strokeweight=".5pt">
              <v:textbox style="layout-flow:vertical">
                <w:txbxContent>
                  <w:p w14:paraId="21D0D528" w14:textId="7992F2DA" w:rsidR="00A20CD2" w:rsidRPr="00842AE8" w:rsidRDefault="00EF6BC7" w:rsidP="0089044B">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842AE8">
                      <w:rPr>
                        <w:color w:val="2B579A"/>
                        <w:shd w:val="clear" w:color="auto" w:fill="E6E6E6"/>
                      </w:rPr>
                      <w:fldChar w:fldCharType="begin"/>
                    </w:r>
                    <w:r w:rsidR="00A20CD2" w:rsidRPr="00842AE8">
                      <w:instrText xml:space="preserve"> PAGE </w:instrText>
                    </w:r>
                    <w:r w:rsidR="00A20CD2" w:rsidRPr="00842AE8">
                      <w:rPr>
                        <w:color w:val="2B579A"/>
                        <w:shd w:val="clear" w:color="auto" w:fill="E6E6E6"/>
                      </w:rPr>
                      <w:fldChar w:fldCharType="separate"/>
                    </w:r>
                    <w:r w:rsidR="00A20CD2">
                      <w:rPr>
                        <w:noProof/>
                      </w:rPr>
                      <w:t>31</w:t>
                    </w:r>
                    <w:r w:rsidR="00A20CD2" w:rsidRPr="00842AE8">
                      <w:rPr>
                        <w:color w:val="2B579A"/>
                        <w:shd w:val="clear" w:color="auto" w:fill="E6E6E6"/>
                      </w:rPr>
                      <w:fldChar w:fldCharType="end"/>
                    </w:r>
                  </w:p>
                  <w:p w14:paraId="638E21D7" w14:textId="77777777" w:rsidR="00A20CD2" w:rsidRPr="00842AE8" w:rsidRDefault="00A20CD2" w:rsidP="00097095">
                    <w:pPr>
                      <w:pStyle w:val="FooterOddPage"/>
                    </w:pPr>
                  </w:p>
                </w:txbxContent>
              </v:textbox>
            </v:shape>
          </w:pict>
        </mc:Fallback>
      </mc:AlternateContent>
    </w:r>
    <w:r w:rsidR="00A20CD2">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1AFFF811" wp14:editId="68DC7625">
              <wp:simplePos x="0" y="0"/>
              <wp:positionH relativeFrom="column">
                <wp:posOffset>9271635</wp:posOffset>
              </wp:positionH>
              <wp:positionV relativeFrom="paragraph">
                <wp:posOffset>299085</wp:posOffset>
              </wp:positionV>
              <wp:extent cx="409575"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5BAD99" w14:textId="42C2E8EC" w:rsidR="00A20CD2" w:rsidRPr="000B32AB" w:rsidRDefault="00EF6BC7" w:rsidP="00097095">
                          <w:pPr>
                            <w:pStyle w:val="Header"/>
                            <w:jc w:val="right"/>
                          </w:pPr>
                          <w:fldSimple w:instr="STYLEREF  &quot;Heading 1&quot;  \* MERGEFORMAT">
                            <w:r w:rsidR="00355E5B">
                              <w:rPr>
                                <w:noProof/>
                              </w:rPr>
                              <w:t>4.</w:t>
                            </w:r>
                            <w:r w:rsidR="00355E5B">
                              <w:rPr>
                                <w:noProof/>
                              </w:rPr>
                              <w:tab/>
                              <w:t>MAJOR ASSETS AND INVESTMENTS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F811" id="Text Box 41" o:spid="_x0000_s1045" type="#_x0000_t202" style="position:absolute;left:0;text-align:left;margin-left:730.05pt;margin-top:23.55pt;width:32.25pt;height:48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OSbQIAAEQFAAAOAAAAZHJzL2Uyb0RvYy54bWysVN9v2jAQfp+0/8Hy+whQaAciVIyKaRJq&#10;q9Gpz8axSTTH59mGhP31PTsJILaXTntxLr7vfn1359l9XSpyENYVoFM66PUpEZpDVuhdSn+8rD59&#10;psR5pjOmQIuUHoWj9/OPH2aVmYoh5KAyYQk60W5amZTm3ptpkjiei5K5HhihUSnBlszjr90lmWUV&#10;ei9VMuz3b5MKbGYscOEc3j40SjqP/qUU3D9J6YQnKqWYm4+njec2nMl8xqY7y0xe8DYN9g9ZlKzQ&#10;GPTk6oF5Rva2+MNVWXALDqTvcSgTkLLgItaA1Qz6V9VscmZErAXJceZEk/t/bvnjYWOeLfH1F6ix&#10;gYGQyripw8tQTy1tGb6YKUE9Ung80SZqTzhejvqT8d2YEo6q28EE2xJ5Tc7Wxjr/VUBJgpBSi22J&#10;bLHD2nmMiNAOEoJpWBVKxdYoTSr0ejPuR4OTBi2UDlgRm9y6OWceJX9UImCU/i4kKbJYQLiI4yWW&#10;ypIDw8FgnAvtY+3RL6IDSmIS7zFs8ees3mPc1NFFBu1PxmWhwcbqr9LOfnYpywaPRF7UHURfb2ss&#10;PKU3XWO3kB2x3xaaVXCGrwpsypo5/8wszj62GPfZP+EhFSD50EqU5GB//+0+4FMaTkoq3KWUul97&#10;ZgUl6pvGYZ0MRqOwfPFnNL4b4o+91GwvNXpfLgG7MsCXw/AoBrxXnSgtlK+49osQFVVMc8wspRi9&#10;EZe+2XB8NrhYLCII180wv9Ybw4Pr0KQwci/1K7OmnUuPE/0I3dax6dV4NthgqWGx9yCLOLuB54bV&#10;ln9c1TjS7bMS3oLL/4g6P37zN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t4gOSbQIAAEQFAAAOAAAAAAAAAAAA&#10;AAAAAC4CAABkcnMvZTJvRG9jLnhtbFBLAQItABQABgAIAAAAIQCcjHJ44QAAAA0BAAAPAAAAAAAA&#10;AAAAAAAAAMcEAABkcnMvZG93bnJldi54bWxQSwUGAAAAAAQABADzAAAA1QUAAAAA&#10;" filled="f" stroked="f" strokeweight=".5pt">
              <v:textbox style="layout-flow:vertical">
                <w:txbxContent>
                  <w:p w14:paraId="265BAD99" w14:textId="42C2E8EC" w:rsidR="00A20CD2" w:rsidRPr="000B32AB" w:rsidRDefault="00EF6BC7" w:rsidP="00097095">
                    <w:pPr>
                      <w:pStyle w:val="Header"/>
                      <w:jc w:val="right"/>
                    </w:pPr>
                    <w:fldSimple w:instr="STYLEREF  &quot;Heading 1&quot;  \* MERGEFORMAT">
                      <w:r w:rsidR="00355E5B">
                        <w:rPr>
                          <w:noProof/>
                        </w:rPr>
                        <w:t>4.</w:t>
                      </w:r>
                      <w:r w:rsidR="00355E5B">
                        <w:rPr>
                          <w:noProof/>
                        </w:rPr>
                        <w:tab/>
                        <w:t>MAJOR ASSETS AND INVESTMENTS</w:t>
                      </w:r>
                    </w:fldSimple>
                  </w:p>
                </w:txbxContent>
              </v:textbox>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1975C" w14:textId="7E205B84" w:rsidR="00A20CD2" w:rsidRPr="000B32AB" w:rsidRDefault="00D16C00" w:rsidP="00097095">
    <w:pPr>
      <w:pStyle w:val="Header"/>
    </w:pPr>
    <w:r>
      <w:rPr>
        <w:noProof/>
      </w:rPr>
      <w:t>4. MAJOR ASSETS AND INVESTMENTS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F928D" w14:textId="4B1D8CC1" w:rsidR="00A20CD2" w:rsidRPr="000B32AB" w:rsidRDefault="00D16C00" w:rsidP="00097095">
    <w:pPr>
      <w:pStyle w:val="Header"/>
      <w:jc w:val="right"/>
    </w:pPr>
    <w:r>
      <w:rPr>
        <w:noProof/>
      </w:rPr>
      <w:t>4. MAJOR ASSETS AND INVESTMENTS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21CAE" w14:textId="2AC55ED1" w:rsidR="00A20CD2" w:rsidRDefault="00EF6BC7" w:rsidP="00097095">
    <w:pPr>
      <w:pStyle w:val="Header"/>
    </w:pPr>
    <w:fldSimple w:instr="STYLEREF  &quot;Heading 1&quot;  \* MERGEFORMAT">
      <w:r w:rsidR="00355E5B">
        <w:rPr>
          <w:noProof/>
        </w:rPr>
        <w:t>4.</w:t>
      </w:r>
      <w:r w:rsidR="00355E5B">
        <w:rPr>
          <w:noProof/>
        </w:rPr>
        <w:tab/>
        <w:t>MAJOR ASSETS AND INVESTMENTS</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349C2" w14:textId="22E75CA6" w:rsidR="004C5771" w:rsidRPr="004C5771" w:rsidRDefault="004C5771" w:rsidP="004C57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BC372" w14:textId="77777777" w:rsidR="00A20CD2" w:rsidRDefault="00A20CD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6E604" w14:textId="74C6CB74" w:rsidR="00A20CD2" w:rsidRDefault="00EF6BC7" w:rsidP="00097095">
    <w:pPr>
      <w:pStyle w:val="Header"/>
      <w:jc w:val="right"/>
    </w:pPr>
    <w:fldSimple w:instr="STYLEREF  &quot;Heading 1&quot;  \* MERGEFORMAT">
      <w:r w:rsidR="00355E5B">
        <w:rPr>
          <w:noProof/>
        </w:rPr>
        <w:t>5.</w:t>
      </w:r>
      <w:r w:rsidR="00355E5B">
        <w:rPr>
          <w:noProof/>
        </w:rPr>
        <w:tab/>
        <w:t>FINANCING STATE OPERATIONS</w:t>
      </w:r>
    </w:fldSimple>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D2270" w14:textId="5C70EF15" w:rsidR="00712174" w:rsidRDefault="00EF6BC7" w:rsidP="00097095">
    <w:pPr>
      <w:pStyle w:val="Header"/>
    </w:pPr>
    <w:fldSimple w:instr="STYLEREF  &quot;Heading 1&quot;  \* MERGEFORMAT">
      <w:r w:rsidR="00355E5B">
        <w:rPr>
          <w:noProof/>
        </w:rPr>
        <w:t>5.</w:t>
      </w:r>
      <w:r w:rsidR="00355E5B">
        <w:rPr>
          <w:noProof/>
        </w:rPr>
        <w:tab/>
        <w:t>FINANCING STATE OPERATIONS</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60341" w14:textId="09E18104" w:rsidR="00A20CD2" w:rsidRDefault="00D16C00" w:rsidP="00524249">
    <w:pPr>
      <w:pStyle w:val="Header"/>
      <w:jc w:val="right"/>
    </w:pPr>
    <w:r>
      <w:rPr>
        <w:noProof/>
      </w:rPr>
      <w:t>5. FINANCING STATE OPERATIONS</w:t>
    </w:r>
    <w:r w:rsidR="00A20CD2" w:rsidRPr="003721BD">
      <w:rPr>
        <w:noProof/>
        <w:color w:val="2B579A"/>
        <w:shd w:val="clear" w:color="auto" w:fill="E6E6E6"/>
      </w:rPr>
      <mc:AlternateContent>
        <mc:Choice Requires="wps">
          <w:drawing>
            <wp:anchor distT="0" distB="0" distL="114300" distR="114300" simplePos="0" relativeHeight="251658259" behindDoc="0" locked="0" layoutInCell="1" allowOverlap="1" wp14:anchorId="56CE1D88" wp14:editId="3C4FC66B">
              <wp:simplePos x="0" y="0"/>
              <wp:positionH relativeFrom="column">
                <wp:posOffset>9271635</wp:posOffset>
              </wp:positionH>
              <wp:positionV relativeFrom="paragraph">
                <wp:posOffset>299085</wp:posOffset>
              </wp:positionV>
              <wp:extent cx="409575"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9E3464" w14:textId="11DA34A6" w:rsidR="00A20CD2" w:rsidRPr="00B75012" w:rsidRDefault="00383565" w:rsidP="00097095">
                          <w:pPr>
                            <w:pStyle w:val="Header"/>
                            <w:jc w:val="right"/>
                          </w:pPr>
                          <w:r>
                            <w:fldChar w:fldCharType="begin"/>
                          </w:r>
                          <w:r>
                            <w:instrText xml:space="preserve"> STYLEREF  "Heading 1 [#]" \w  \* MERGEFORMAT </w:instrText>
                          </w:r>
                          <w:r>
                            <w:fldChar w:fldCharType="separate"/>
                          </w:r>
                          <w:r w:rsidR="00EF6BC7">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EF6BC7">
                            <w:rPr>
                              <w:b w:val="0"/>
                              <w:bCs/>
                              <w:noProof/>
                              <w:lang w:val="en-US"/>
                            </w:rPr>
                            <w:t>Error! Use the Home tab to apply Heading 1 [#] to the text that you want to appear here.</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E1D88" id="_x0000_t202" coordsize="21600,21600" o:spt="202" path="m,l,21600r21600,l21600,xe">
              <v:stroke joinstyle="miter"/>
              <v:path gradientshapeok="t" o:connecttype="rect"/>
            </v:shapetype>
            <v:shape id="Text Box 28" o:spid="_x0000_s1046" type="#_x0000_t202" style="position:absolute;left:0;text-align:left;margin-left:730.05pt;margin-top:23.55pt;width:32.25pt;height:48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7VbAIAAEQ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R46OxG6gOCDfFrpVcIavKiTlgTn/zCzOPlKM++yf8JAKsPnQS5SUYH/97T7gcxpOShrcpZy6nztm&#10;BSXqq8ZhnQ7H47B88Wc8uR3hj73UbC41elcvAVkZ4stheBQD3qujKC3Ur7j2ixAVVUxzzCynGL0T&#10;l77bcHw2uFgsIgjXzTD/oNeGB9eBpDByL+0rs6afS48T/QjHrWPZ1Xh22GCpYbHzIKs4u6HPXVf7&#10;/uOqxpHun5XwFlz+R9T58Zv/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FP3ftVsAgAARAUAAA4AAAAAAAAAAAAA&#10;AAAALgIAAGRycy9lMm9Eb2MueG1sUEsBAi0AFAAGAAgAAAAhAJyMcnjhAAAADQEAAA8AAAAAAAAA&#10;AAAAAAAAxgQAAGRycy9kb3ducmV2LnhtbFBLBQYAAAAABAAEAPMAAADUBQAAAAA=&#10;" filled="f" stroked="f" strokeweight=".5pt">
              <v:textbox style="layout-flow:vertical">
                <w:txbxContent>
                  <w:p w14:paraId="429E3464" w14:textId="11DA34A6" w:rsidR="00A20CD2" w:rsidRPr="00B75012" w:rsidRDefault="00383565" w:rsidP="00097095">
                    <w:pPr>
                      <w:pStyle w:val="Header"/>
                      <w:jc w:val="right"/>
                    </w:pPr>
                    <w:r>
                      <w:fldChar w:fldCharType="begin"/>
                    </w:r>
                    <w:r>
                      <w:instrText xml:space="preserve"> STYLEREF  "Heading 1 [#]" \w  \* MERGEFORMAT </w:instrText>
                    </w:r>
                    <w:r>
                      <w:fldChar w:fldCharType="separate"/>
                    </w:r>
                    <w:r w:rsidR="00EF6BC7">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EF6BC7">
                      <w:rPr>
                        <w:b w:val="0"/>
                        <w:bCs/>
                        <w:noProof/>
                        <w:lang w:val="en-US"/>
                      </w:rPr>
                      <w:t>Error! Use the Home tab to apply Heading 1 [#] to the text that you want to appear here.</w:t>
                    </w:r>
                    <w:r>
                      <w:rPr>
                        <w:noProof/>
                      </w:rPr>
                      <w:fldChar w:fldCharType="end"/>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0B819" w14:textId="28994027" w:rsidR="00A20CD2" w:rsidRPr="000B32AB" w:rsidRDefault="00D16C00" w:rsidP="00097095">
    <w:pPr>
      <w:pStyle w:val="Header"/>
    </w:pPr>
    <w:r>
      <w:rPr>
        <w:noProof/>
      </w:rPr>
      <w:t>5. FINANCING STATE OPERATIONS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6B973" w14:textId="5A072CF7" w:rsidR="00712174" w:rsidRPr="00BF1B1D" w:rsidRDefault="00D16C00" w:rsidP="00712174">
    <w:pPr>
      <w:pStyle w:val="Header"/>
      <w:jc w:val="right"/>
    </w:pPr>
    <w:r>
      <w:rPr>
        <w:noProof/>
      </w:rPr>
      <w:t>5. FINANCING STATE OPERATIONS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10E60" w14:textId="77777777" w:rsidR="00A20CD2" w:rsidRDefault="00A20CD2">
    <w:pPr>
      <w:pStyle w:val="Header"/>
    </w:pPr>
    <w:r w:rsidRPr="005B0F23">
      <w:rPr>
        <w:noProof/>
        <w:color w:val="2B579A"/>
        <w:shd w:val="clear" w:color="auto" w:fill="E6E6E6"/>
      </w:rPr>
      <mc:AlternateContent>
        <mc:Choice Requires="wps">
          <w:drawing>
            <wp:anchor distT="0" distB="0" distL="114300" distR="114300" simplePos="0" relativeHeight="251658264" behindDoc="0" locked="0" layoutInCell="1" allowOverlap="1" wp14:anchorId="5B7BD2CF" wp14:editId="3853242B">
              <wp:simplePos x="0" y="0"/>
              <wp:positionH relativeFrom="leftMargin">
                <wp:align>right</wp:align>
              </wp:positionH>
              <wp:positionV relativeFrom="paragraph">
                <wp:posOffset>321099</wp:posOffset>
              </wp:positionV>
              <wp:extent cx="495088" cy="6227445"/>
              <wp:effectExtent l="0" t="0" r="0" b="1905"/>
              <wp:wrapNone/>
              <wp:docPr id="1090363373" name="Text Box 1090363373"/>
              <wp:cNvGraphicFramePr/>
              <a:graphic xmlns:a="http://schemas.openxmlformats.org/drawingml/2006/main">
                <a:graphicData uri="http://schemas.microsoft.com/office/word/2010/wordprocessingShape">
                  <wps:wsp>
                    <wps:cNvSpPr txBox="1"/>
                    <wps:spPr>
                      <a:xfrm>
                        <a:off x="0" y="0"/>
                        <a:ext cx="49508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3B2205" w14:textId="45C45AB0" w:rsidR="00A20CD2" w:rsidRPr="00B75012" w:rsidRDefault="00A20CD2"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 xml:space="preserve">Chapter </w:t>
                          </w:r>
                          <w:r>
                            <w:t>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BD2CF" id="_x0000_t202" coordsize="21600,21600" o:spt="202" path="m,l,21600r21600,l21600,xe">
              <v:stroke joinstyle="miter"/>
              <v:path gradientshapeok="t" o:connecttype="rect"/>
            </v:shapetype>
            <v:shape id="Text Box 1090363373" o:spid="_x0000_s1047" type="#_x0000_t202" style="position:absolute;margin-left:-12.2pt;margin-top:25.3pt;width:39pt;height:490.35pt;z-index:251658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6awIAAEQFAAAOAAAAZHJzL2Uyb0RvYy54bWysVMlu2zAQvRfoPxC815JdO4tgOXAduCgQ&#10;JEGdImeaIi2hFIclaUvu12dIyQvcXlL0Qo1m3jzOyuldWyuyE9ZVoHM6HKSUCM2hqPQmpz9elp9u&#10;KHGe6YIp0CKne+Ho3ezjh2ljMjGCElQhLEES7bLG5LT03mRJ4ngpauYGYIRGowRbM4+/dpMUljXI&#10;XqtklKZXSQO2MBa4cA61952RziK/lIL7Jymd8ETlFGPz8bTxXIczmU1ZtrHMlBXvw2D/EEXNKo2X&#10;HqnumWdka6s/qOqKW3Ag/YBDnYCUFRcxB8xmmF5ksyqZETEXLI4zxzK5/0fLH3cr82yJb79Aiw0M&#10;BWmMyxwqQz6ttHX4YqQE7VjC/bFsovWEo3J8O0lvsM8cTVej0fV4PAk0ycnbWOe/CqhJEHJqsS2x&#10;Wmz34HwHPUDCZRqWlVKxNUqTBlk/T9LocLQgudIBK2KTe5pT5FHyeyUCRunvQpKqiAkERRwvsVCW&#10;7BgOBuNcaB9zj7yIDiiJQbzHscefonqPc5fH4WbQ/uhcVxpszP4i7OLnIWTZ4bHmZ3kH0bfrFhPP&#10;aexI0Kyh2GO/LXSr4AxfVtiUB+b8M7M4+9hi3Gf/hIdUgMWHXqKkBPv7b/qAz2k4KWlwl3Lqfm2Z&#10;FZSobxqH9XY4Hofliz/jyfUIf+y5ZX1u0dt6AdiVIb4chkcx4L06iNJC/YprPw+3oolpjpHlFG/v&#10;xIXvNhyfDS7m8wjCdTPMP+iV4YE6NCmM3Ev7yqzp59LjRD/CYetYdjGeHTZ4aphvPcgqzu6pqn39&#10;cVXj9PfPSngLzv8j6vT4zd4AAAD//wMAUEsDBBQABgAIAAAAIQB6YuAg3AAAAAcBAAAPAAAAZHJz&#10;L2Rvd25yZXYueG1sTI8xT8MwFIR3pP4H61Vio3aJSKoQp6KVssBEC1JHNzZJVPs5st0m/HseE4yn&#10;O919V21nZ9nNhDh4lLBeCWAGW68H7CR8HJuHDbCYFGplPRoJ3ybCtl7cVarUfsJ3czukjlEJxlJJ&#10;6FMaS85j2xun4sqPBsn78sGpRDJ0XAc1Ubmz/FGInDs1IC30ajT73rSXw9VJ+CywOOXN9HrZ8fb0&#10;VuxsFvaNlPfL+eUZWDJz+gvDLz6hQ01MZ39FHZmVQEeShCeRAyO32JA+U0pk6wx4XfH//PUPAAAA&#10;//8DAFBLAQItABQABgAIAAAAIQC2gziS/gAAAOEBAAATAAAAAAAAAAAAAAAAAAAAAABbQ29udGVu&#10;dF9UeXBlc10ueG1sUEsBAi0AFAAGAAgAAAAhADj9If/WAAAAlAEAAAsAAAAAAAAAAAAAAAAALwEA&#10;AF9yZWxzLy5yZWxzUEsBAi0AFAAGAAgAAAAhAF1f4bprAgAARAUAAA4AAAAAAAAAAAAAAAAALgIA&#10;AGRycy9lMm9Eb2MueG1sUEsBAi0AFAAGAAgAAAAhAHpi4CDcAAAABwEAAA8AAAAAAAAAAAAAAAAA&#10;xQQAAGRycy9kb3ducmV2LnhtbFBLBQYAAAAABAAEAPMAAADOBQAAAAA=&#10;" filled="f" stroked="f" strokeweight=".5pt">
              <v:textbox style="layout-flow:vertical">
                <w:txbxContent>
                  <w:p w14:paraId="7E3B2205" w14:textId="45C45AB0" w:rsidR="00A20CD2" w:rsidRPr="00B75012" w:rsidRDefault="00A20CD2"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 xml:space="preserve">Chapter </w:t>
                    </w:r>
                    <w:r>
                      <w:t>4</w:t>
                    </w:r>
                    <w:r w:rsidRPr="00B82AEA">
                      <w:tab/>
                    </w:r>
                    <w:fldSimple w:instr="TITLE   \* MERGEFORMAT">
                      <w:r w:rsidR="00355E5B">
                        <w:t>2023-24 Financial Report</w:t>
                      </w:r>
                    </w:fldSimple>
                  </w:p>
                </w:txbxContent>
              </v:textbox>
              <w10:wrap anchorx="margin"/>
            </v:shape>
          </w:pict>
        </mc:Fallback>
      </mc:AlternateContent>
    </w:r>
    <w:r w:rsidRPr="003721BD">
      <w:rPr>
        <w:noProof/>
        <w:color w:val="2B579A"/>
        <w:shd w:val="clear" w:color="auto" w:fill="E6E6E6"/>
      </w:rPr>
      <mc:AlternateContent>
        <mc:Choice Requires="wps">
          <w:drawing>
            <wp:anchor distT="0" distB="0" distL="114300" distR="114300" simplePos="0" relativeHeight="251658263" behindDoc="0" locked="0" layoutInCell="1" allowOverlap="1" wp14:anchorId="689F5EB5" wp14:editId="450144D5">
              <wp:simplePos x="0" y="0"/>
              <wp:positionH relativeFrom="column">
                <wp:posOffset>9271635</wp:posOffset>
              </wp:positionH>
              <wp:positionV relativeFrom="paragraph">
                <wp:posOffset>280035</wp:posOffset>
              </wp:positionV>
              <wp:extent cx="419100" cy="6192000"/>
              <wp:effectExtent l="0" t="0" r="0" b="0"/>
              <wp:wrapNone/>
              <wp:docPr id="1492160905" name="Text Box 1492160905"/>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FA24CE" w14:textId="2568BA29"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5EB5" id="Text Box 1492160905" o:spid="_x0000_s1048" type="#_x0000_t202" style="position:absolute;margin-left:730.05pt;margin-top:22.05pt;width:33pt;height:487.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blawIAAEQFAAAOAAAAZHJzL2Uyb0RvYy54bWysVN9v2jAQfp+0/8Hy+whhtBuIUDEqpkmo&#10;rUanPhvHJtEcn2cbEvbX9+wkgNheOu3Fufi++/XdnWd3TaXIQVhXgs5oOhhSIjSHvNS7jP54Xn34&#10;TInzTOdMgRYZPQpH7+bv381qMxUjKEDlwhJ0ot20NhktvDfTJHG8EBVzAzBCo1KCrZjHX7tLcstq&#10;9F6pZDQc3iY12NxY4MI5vL1vlXQe/UspuH+U0glPVEYxNx9PG89tOJP5jE13lpmi5F0a7B+yqFip&#10;MejJ1T3zjOxt+YerquQWHEg/4FAlIGXJRawBq0mHV9VsCmZErAXJceZEk/t/bvnDYWOeLPHNF2iw&#10;gYGQ2ripw8tQTyNtFb6YKUE9Ung80SYaTzhejtNJOkQNR9VtOsG2RF6Ts7Wxzn8VUJEgZNRiWyJb&#10;7LB2HiMitIeEYBpWpVKxNUqTGr1+vBlGg5MGLZQOWBGb3Lk5Zx4lf1QiYJT+LiQp81hAuIjjJZbK&#10;kgPDwWCcC+1j7dEvogNKYhJvMezw56zeYtzW0UcG7U/GVanBxuqv0s5/9inLFo9EXtQdRN9sGywc&#10;Gewbu4X8iP220K6CM3xVYlPWzPknZnH2sZG4z/4RD6kAyYdOoqQA+/tv9wGf0XBSUuMuZdT92jMr&#10;KFHfNA7rJB2Pw/LFn/HNpxH+2EvN9lKj99USsCspvhyGRzHgvepFaaF6wbVfhKioYppjZhnF6K24&#10;9O2G47PBxWIRQbhuhvm13hgeXIcmhZF7bl6YNd1cepzoB+i3jk2vxrPFBksNi70HWcbZDTy3rHb8&#10;46rGke6elfAWXP5H1Pnxm78C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DUU1blawIAAEQFAAAOAAAAAAAAAAAAAAAA&#10;AC4CAABkcnMvZTJvRG9jLnhtbFBLAQItABQABgAIAAAAIQAi6gWR4AAAAA0BAAAPAAAAAAAAAAAA&#10;AAAAAMUEAABkcnMvZG93bnJldi54bWxQSwUGAAAAAAQABADzAAAA0gUAAAAA&#10;" filled="f" stroked="f" strokeweight=".5pt">
              <v:textbox style="layout-flow:vertical">
                <w:txbxContent>
                  <w:p w14:paraId="1BFA24CE" w14:textId="2568BA29"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5F250" w14:textId="77777777" w:rsidR="00A20CD2" w:rsidRDefault="00A20CD2">
    <w:pPr>
      <w:pStyle w:val="Header"/>
    </w:pPr>
    <w:r w:rsidRPr="005B0F23">
      <w:rPr>
        <w:noProof/>
        <w:color w:val="2B579A"/>
        <w:shd w:val="clear" w:color="auto" w:fill="E6E6E6"/>
      </w:rPr>
      <mc:AlternateContent>
        <mc:Choice Requires="wps">
          <w:drawing>
            <wp:anchor distT="0" distB="0" distL="114300" distR="114300" simplePos="0" relativeHeight="251658261" behindDoc="0" locked="0" layoutInCell="1" allowOverlap="1" wp14:anchorId="5CBA7B9D" wp14:editId="792526E0">
              <wp:simplePos x="0" y="0"/>
              <wp:positionH relativeFrom="column">
                <wp:posOffset>-567689</wp:posOffset>
              </wp:positionH>
              <wp:positionV relativeFrom="paragraph">
                <wp:posOffset>323427</wp:posOffset>
              </wp:positionV>
              <wp:extent cx="495088" cy="62274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49508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67A7A7" w14:textId="38D97346" w:rsidR="00A20CD2" w:rsidRPr="00B75012" w:rsidRDefault="00A20CD2"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 xml:space="preserve">Chapter </w:t>
                          </w:r>
                          <w:r>
                            <w:t>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A7B9D" id="_x0000_t202" coordsize="21600,21600" o:spt="202" path="m,l,21600r21600,l21600,xe">
              <v:stroke joinstyle="miter"/>
              <v:path gradientshapeok="t" o:connecttype="rect"/>
            </v:shapetype>
            <v:shape id="Text Box 29" o:spid="_x0000_s1049" type="#_x0000_t202" style="position:absolute;margin-left:-44.7pt;margin-top:25.45pt;width:39pt;height:490.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LbAIAAEQFAAAOAAAAZHJzL2Uyb0RvYy54bWysVEtvGjEQvlfqf7B8LwsUQrJiiSgRVSWU&#10;RCVVzsZrs6t6Pa5t2KW/PmPv8hDtJVUv9tjzzed5enrfVIrshXUl6IwOen1KhOaQl3qb0R8vy0+3&#10;lDjPdM4UaJHRg3D0fvbxw7Q2qRhCASoXliCJdmltMlp4b9IkcbwQFXM9MEKjUoKtmMej3Sa5ZTWy&#10;VyoZ9vs3SQ02Nxa4cA5vH1olnUV+KQX3T1I64YnKKPrm42rjuglrMpuydGuZKUreucH+wYuKlRof&#10;PVE9MM/IzpZ/UFUlt+BA+h6HKgEpSy5iDBjNoH8VzbpgRsRYMDnOnNLk/h8tf9yvzbMlvvkCDRYw&#10;JKQ2LnV4GeJppK3Cjp4S1GMKD6e0icYTjpeju3H/FuvMUXUzHE5Go3GgSc7Wxjr/VUBFgpBRi2WJ&#10;2WL7lfMt9AgJj2lYlkrF0ihNamT9PO5Hg5MGyZUOWBGL3NGcPY+SPygRMEp/F5KUeQwgXMT2Egtl&#10;yZ5hYzDOhfYx9siL6ICS6MR7DDv82av3GLdxHF8G7U/GVanBxuiv3M5/Hl2WLR5zfhF3EH2zaTDw&#10;jE6Ohd1AfsB6W2hHwRm+LLEoK+b8M7PY+1hinGf/hItUgMmHTqKkAPv7b/cBn9GwUlLjLGXU/dox&#10;KyhR3zQ2691gNArDFw+j8WSIB3up2Vxq9K5aAFZlgD+H4VEMeK+OorRQveLYz8OrqGKao2cZxddb&#10;ceHbCcdvg4v5PIJw3AzzK702PFCHIoWWe2lemTVdX3rs6Ec4Th1Lr9qzxQZLDfOdB1nG3g15brPa&#10;5R9HNXZ/962Ev+DyHFHnz2/2BgAA//8DAFBLAwQUAAYACAAAACEAQw+ClOAAAAALAQAADwAAAGRy&#10;cy9kb3ducmV2LnhtbEyPwU7DMAyG70i8Q2Qkbl1SBu1Wmk5sUi9wYoC0Y9aEtlrjVEm2lrfHnNjR&#10;9qff319uZjuwi/GhdyghXQhgBhune2wlfH7UyQpYiAq1GhwaCT8mwKa6vSlVod2E7+ayjy2jEAyF&#10;ktDFOBach6YzVoWFGw3S7dt5qyKNvuXaq4nC7cAfhMi4VT3Sh06NZteZ5rQ/WwlfOeaHrJ5eT1ve&#10;HN7y7bD0u1rK+7v55RlYNHP8h+FPn9ShIqejO6MObJCQrNaPhEp4EmtgBCRpSosjkWKZZsCrkl93&#10;qH4BAAD//wMAUEsBAi0AFAAGAAgAAAAhALaDOJL+AAAA4QEAABMAAAAAAAAAAAAAAAAAAAAAAFtD&#10;b250ZW50X1R5cGVzXS54bWxQSwECLQAUAAYACAAAACEAOP0h/9YAAACUAQAACwAAAAAAAAAAAAAA&#10;AAAvAQAAX3JlbHMvLnJlbHNQSwECLQAUAAYACAAAACEA4j0Py2wCAABEBQAADgAAAAAAAAAAAAAA&#10;AAAuAgAAZHJzL2Uyb0RvYy54bWxQSwECLQAUAAYACAAAACEAQw+ClOAAAAALAQAADwAAAAAAAAAA&#10;AAAAAADGBAAAZHJzL2Rvd25yZXYueG1sUEsFBgAAAAAEAAQA8wAAANMFAAAAAA==&#10;" filled="f" stroked="f" strokeweight=".5pt">
              <v:textbox style="layout-flow:vertical">
                <w:txbxContent>
                  <w:p w14:paraId="7367A7A7" w14:textId="38D97346" w:rsidR="00A20CD2" w:rsidRPr="00B75012" w:rsidRDefault="00A20CD2"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 xml:space="preserve">Chapter </w:t>
                    </w:r>
                    <w:r>
                      <w:t>4</w:t>
                    </w:r>
                    <w:r w:rsidRPr="00B82AEA">
                      <w:tab/>
                    </w:r>
                    <w:fldSimple w:instr="TITLE   \* MERGEFORMAT">
                      <w:r w:rsidR="00355E5B">
                        <w:t>2023-24 Financial Report</w:t>
                      </w:r>
                    </w:fldSimple>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60" behindDoc="0" locked="0" layoutInCell="1" allowOverlap="1" wp14:anchorId="21514E59" wp14:editId="47376042">
              <wp:simplePos x="0" y="0"/>
              <wp:positionH relativeFrom="column">
                <wp:posOffset>9271635</wp:posOffset>
              </wp:positionH>
              <wp:positionV relativeFrom="paragraph">
                <wp:posOffset>299085</wp:posOffset>
              </wp:positionV>
              <wp:extent cx="409575"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900C36" w14:textId="71655EFA" w:rsidR="00A20CD2" w:rsidRPr="00B75012" w:rsidRDefault="00383565" w:rsidP="00097095">
                          <w:pPr>
                            <w:pStyle w:val="Header"/>
                            <w:jc w:val="right"/>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4E59" id="Text Box 15" o:spid="_x0000_s1050" type="#_x0000_t202" style="position:absolute;margin-left:730.05pt;margin-top:23.55pt;width:32.25pt;height:487.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oqbQIAAEQFAAAOAAAAZHJzL2Uyb0RvYy54bWysVN9v2jAQfp+0/8Hy+wgwaAsiVIyKaRJq&#10;q9Gpz8axSTTH59mGhP31PTsJILaXTntxLr7vfn1359l9XSpyENYVoFM66PUpEZpDVuhdSn+8rD7d&#10;UeI80xlToEVKj8LR+/nHD7PKTMUQclCZsASdaDetTEpz7800SRzPRclcD4zQqJRgS+bx1+6SzLIK&#10;vZcqGfb7N0kFNjMWuHAObx8aJZ1H/1IK7p+kdMITlVLMzcfTxnMbzmQ+Y9OdZSYveJsG+4csSlZo&#10;DHpy9cA8I3tb/OGqLLgFB9L3OJQJSFlwEWvAagb9q2o2OTMi1oLkOHOiyf0/t/zxsDHPlvj6C9TY&#10;wEBIZdzU4WWop5a2DF/MlKAeKTyeaBO1JxwvR/3J+HZMCUfVzWCCbYm8JmdrY53/KqAkQUipxbZE&#10;tthh7TxGRGgHCcE0rAqlYmuUJhV6/TzuR4OTBi2UDlgRm9y6OWceJX9UImCU/i4kKbJYQLiI4yWW&#10;ypIDw8FgnAvtY+3RL6IDSmIS7zFs8ees3mPc1NFFBu1PxmWhwcbqr9LOfnYpywaPRF7UHURfb2ss&#10;PKV3XWO3kB2x3xaaVXCGrwpsypo5/8wszj62GPfZP+EhFSD50EqU5GB//+0+4FMaTkoq3KWUul97&#10;ZgUl6pvGYZ0MRqOwfPFnNL4d4o+91GwvNXpfLgG7MsCXw/AoBrxXnSgtlK+49osQFVVMc8wspRi9&#10;EZe+2XB8NrhYLCII180wv9Ybw4Pr0KQwci/1K7OmnUuPE/0I3dax6dV4NthgqWGx9yCLOLuB54bV&#10;ln9c1TjS7bMS3oLL/4g6P37zN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QvmoqbQIAAEQFAAAOAAAAAAAAAAAA&#10;AAAAAC4CAABkcnMvZTJvRG9jLnhtbFBLAQItABQABgAIAAAAIQCcjHJ44QAAAA0BAAAPAAAAAAAA&#10;AAAAAAAAAMcEAABkcnMvZG93bnJldi54bWxQSwUGAAAAAAQABADzAAAA1QUAAAAA&#10;" filled="f" stroked="f" strokeweight=".5pt">
              <v:textbox style="layout-flow:vertical">
                <w:txbxContent>
                  <w:p w14:paraId="55900C36" w14:textId="71655EFA" w:rsidR="00A20CD2" w:rsidRPr="00B75012" w:rsidRDefault="00383565" w:rsidP="00097095">
                    <w:pPr>
                      <w:pStyle w:val="Header"/>
                      <w:jc w:val="right"/>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C3A7C" w14:textId="7EE2441F" w:rsidR="00A20CD2" w:rsidRPr="00BF1B1D" w:rsidRDefault="00D16C00" w:rsidP="00097095">
    <w:pPr>
      <w:pStyle w:val="Header"/>
    </w:pPr>
    <w:r>
      <w:rPr>
        <w:noProof/>
      </w:rPr>
      <w:t>5. FINANCING STATE OPERATIONS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FD0D" w14:textId="4C8F80BE" w:rsidR="00A20CD2" w:rsidRPr="000B32AB" w:rsidRDefault="00EF6BC7" w:rsidP="00097095">
    <w:pPr>
      <w:pStyle w:val="Header"/>
      <w:jc w:val="right"/>
    </w:pPr>
    <w:fldSimple w:instr="STYLEREF  &quot;Heading 1&quot;  \* MERGEFORMAT">
      <w:r w:rsidR="00355E5B">
        <w:rPr>
          <w:noProof/>
        </w:rPr>
        <w:t>5.</w:t>
      </w:r>
      <w:r w:rsidR="00355E5B">
        <w:rPr>
          <w:noProof/>
        </w:rPr>
        <w:tab/>
        <w:t>FINANCING STATE OPERATIONS</w:t>
      </w:r>
    </w:fldSimple>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6EC0" w14:textId="77777777" w:rsidR="00A20CD2" w:rsidRDefault="00A20CD2" w:rsidP="00097095">
    <w:r w:rsidRPr="005B0F23">
      <w:rPr>
        <w:noProof/>
        <w:color w:val="2B579A"/>
        <w:shd w:val="clear" w:color="auto" w:fill="E6E6E6"/>
      </w:rPr>
      <mc:AlternateContent>
        <mc:Choice Requires="wps">
          <w:drawing>
            <wp:anchor distT="0" distB="0" distL="114300" distR="114300" simplePos="0" relativeHeight="251658245" behindDoc="0" locked="0" layoutInCell="1" allowOverlap="1" wp14:anchorId="56133D14" wp14:editId="2BE12E3B">
              <wp:simplePos x="0" y="0"/>
              <wp:positionH relativeFrom="column">
                <wp:posOffset>-436033</wp:posOffset>
              </wp:positionH>
              <wp:positionV relativeFrom="paragraph">
                <wp:posOffset>282575</wp:posOffset>
              </wp:positionV>
              <wp:extent cx="427973" cy="62274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427973"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6C3B61" w14:textId="7B06E121" w:rsidR="00A20CD2" w:rsidRPr="00B75012" w:rsidRDefault="00A20CD2"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 xml:space="preserve">Chapter </w:t>
                          </w:r>
                          <w:r>
                            <w:t>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33D14" id="_x0000_t202" coordsize="21600,21600" o:spt="202" path="m,l,21600r21600,l21600,xe">
              <v:stroke joinstyle="miter"/>
              <v:path gradientshapeok="t" o:connecttype="rect"/>
            </v:shapetype>
            <v:shape id="Text Box 13" o:spid="_x0000_s1051" type="#_x0000_t202" style="position:absolute;margin-left:-34.35pt;margin-top:22.25pt;width:33.7pt;height:49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SRbQIAAEQFAAAOAAAAZHJzL2Uyb0RvYy54bWysVEtvGjEQvlfqf7B8LwsbCAWxRJSIqlKU&#10;RCVVzsZrs6t6Pa5t2KW/PmPv8hDtJVUv9tjzzed5enbXVIrshXUl6IwOen1KhOaQl3qb0R8vq0+f&#10;KXGe6Zwp0CKjB+Ho3fzjh1ltpiKFAlQuLEES7aa1yWjhvZkmieOFqJjrgREalRJsxTwe7TbJLauR&#10;vVJJ2u/fJjXY3Fjgwjm8vW+VdB75pRTcP0nphCcqo+ibj6uN6yasyXzGplvLTFHyzg32D15UrNT4&#10;6InqnnlGdrb8g6oquQUH0vc4VAlIWXIRY8BoBv2raNYFMyLGgslx5pQm9/9o+eN+bZ4t8c0XaLCA&#10;ISG1cVOHlyGeRtoq7OgpQT2m8HBKm2g84Xg5TMeT8Q0lHFW3aToeDkeBJjlbG+v8VwEVCUJGLZYl&#10;ZovtH5xvoUdIeEzDqlQqlkZpUiPrzagfDU4aJFc6YEUsckdz9jxK/qBEwCj9XUhS5jGAcBHbSyyV&#10;JXuGjcE4F9rH2CMvogNKohPvMezwZ6/eY9zGcXwZtD8ZV6UGG6O/cjv/eXRZtnjM+UXcQfTNpsHA&#10;Mzo5FnYD+QHrbaEdBWf4qsSiPDDnn5nF3scS4zz7J1ykAkw+dBIlBdjff7sP+IyGlZIaZymj7teO&#10;WUGJ+qaxWSeD4TAMXzwMR+MUD/ZSs7nU6F21BKzKAH8Ow6MY8F4dRWmhesWxX4RXUcU0R88yiq+3&#10;4tK3E47fBheLRQThuBnmH/Ta8EAdihRa7qV5ZdZ0femxox/hOHVsetWeLTZYaljsPMgy9m7Ic5vV&#10;Lv84qrH7u28l/AWX54g6f37zNwAAAP//AwBQSwMEFAAGAAgAAAAhAJ8dC1zgAAAACgEAAA8AAABk&#10;cnMvZG93bnJldi54bWxMj8FOwzAQRO9I/IO1SNxSp2mbVCFORSvlAicKSD268ZJEtdeR7Tbh7zEn&#10;OK7maeZttZuNZjd0frAkYLlIgSG1Vg3UCfh4b5ItMB8kKaktoYBv9LCr7+8qWSo70RvejqFjsYR8&#10;KQX0IYwl577t0Ui/sCNSzL6sMzLE03VcOTnFcqN5lqY5N3KguNDLEQ89tpfj1Qj4LKg45c30ctnz&#10;9vRa7PXKHRohHh/m5ydgAefwB8OvflSHOjqd7ZWUZ1pAkm+LiApYrzfAIpAsV8DOEUyzTQa8rvj/&#10;F+ofAAAA//8DAFBLAQItABQABgAIAAAAIQC2gziS/gAAAOEBAAATAAAAAAAAAAAAAAAAAAAAAABb&#10;Q29udGVudF9UeXBlc10ueG1sUEsBAi0AFAAGAAgAAAAhADj9If/WAAAAlAEAAAsAAAAAAAAAAAAA&#10;AAAALwEAAF9yZWxzLy5yZWxzUEsBAi0AFAAGAAgAAAAhABhkRJFtAgAARAUAAA4AAAAAAAAAAAAA&#10;AAAALgIAAGRycy9lMm9Eb2MueG1sUEsBAi0AFAAGAAgAAAAhAJ8dC1zgAAAACgEAAA8AAAAAAAAA&#10;AAAAAAAAxwQAAGRycy9kb3ducmV2LnhtbFBLBQYAAAAABAAEAPMAAADUBQAAAAA=&#10;" filled="f" stroked="f" strokeweight=".5pt">
              <v:textbox style="layout-flow:vertical">
                <w:txbxContent>
                  <w:p w14:paraId="456C3B61" w14:textId="7B06E121" w:rsidR="00A20CD2" w:rsidRPr="00B75012" w:rsidRDefault="00A20CD2"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 xml:space="preserve">Chapter </w:t>
                    </w:r>
                    <w:r>
                      <w:t>4</w:t>
                    </w:r>
                    <w:r w:rsidRPr="00B82AEA">
                      <w:tab/>
                    </w:r>
                    <w:fldSimple w:instr="TITLE   \* MERGEFORMAT">
                      <w:r w:rsidR="00355E5B">
                        <w:t>2023-24 Financial Report</w:t>
                      </w:r>
                    </w:fldSimple>
                  </w:p>
                </w:txbxContent>
              </v:textbox>
            </v:shape>
          </w:pict>
        </mc:Fallback>
      </mc:AlternateContent>
    </w:r>
    <w:r>
      <w:rPr>
        <w:noProof/>
        <w:color w:val="2B579A"/>
        <w:shd w:val="clear" w:color="auto" w:fill="E6E6E6"/>
      </w:rPr>
      <mc:AlternateContent>
        <mc:Choice Requires="wps">
          <w:drawing>
            <wp:anchor distT="0" distB="0" distL="114300" distR="114300" simplePos="0" relativeHeight="251658246" behindDoc="0" locked="0" layoutInCell="1" allowOverlap="1" wp14:anchorId="18E9F7ED" wp14:editId="62D91065">
              <wp:simplePos x="0" y="0"/>
              <wp:positionH relativeFrom="column">
                <wp:posOffset>9271635</wp:posOffset>
              </wp:positionH>
              <wp:positionV relativeFrom="paragraph">
                <wp:posOffset>280035</wp:posOffset>
              </wp:positionV>
              <wp:extent cx="4191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F02768" w14:textId="22EC8073" w:rsidR="00A20CD2" w:rsidRPr="000B32AB" w:rsidRDefault="00EF6BC7" w:rsidP="00097095">
                          <w:pPr>
                            <w:pStyle w:val="Header"/>
                          </w:pPr>
                          <w:fldSimple w:instr="STYLEREF  &quot;Heading 1&quot;  \* MERGEFORMAT">
                            <w:r w:rsidR="00355E5B">
                              <w:rPr>
                                <w:noProof/>
                              </w:rPr>
                              <w:t>5.</w:t>
                            </w:r>
                            <w:r w:rsidR="00355E5B">
                              <w:rPr>
                                <w:noProof/>
                              </w:rPr>
                              <w:tab/>
                              <w:t>FINANCING STATE OPERATIONS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F7ED" id="Text Box 11" o:spid="_x0000_s1052" type="#_x0000_t202" style="position:absolute;margin-left:730.05pt;margin-top:22.05pt;width:33pt;height:487.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AtagIAAEUFAAAOAAAAZHJzL2Uyb0RvYy54bWysVEuP2jAQvlfqf7B8L0kouy0RYUVZUVVC&#10;u6uy1Z6NY0NUx+PahoT++h074SHay1a9OBPPN89vxpO7tlZkL6yrQBc0G6SUCM2hrPSmoD+eFx8+&#10;U+I80yVToEVBD8LRu+n7d5PG5GIIW1ClsASdaJc3pqBb702eJI5vRc3cAIzQqJRga+bx126S0rIG&#10;vdcqGabpbdKALY0FLpzD2/tOSafRv5SC+0cpnfBEFRRz8/G08VyHM5lOWL6xzGwr3qfB/iGLmlUa&#10;g55c3TPPyM5Wf7iqK27BgfQDDnUCUlZcxBqwmiy9qma1ZUbEWrA5zpza5P6fW/6wX5knS3z7BVok&#10;MDSkMS53eBnqaaWtwxczJajHFh5ObROtJxwvR9k4S1HDUXWbjZGW2NfkbG2s818F1CQIBbVIS+wW&#10;2y+dx4gIPUJCMA2LSqlIjdKkQa8fb9JocNKghdIBKyLJvZtz5lHyByUCRunvQpKqjAWEizheYq4s&#10;2TMcDMa50D7WHv0iOqAkJvEWwx5/zuotxl0dx8ig/cm4rjTYWP1V2uXPY8qyw2MjL+oOom/XLRaO&#10;xEZKwtUaygMSbqHbBWf4okJWlsz5J2Zx+JFJXGj/iIdUgN2HXqJkC/b33+4DvqDhpKTBZSqo+7Vj&#10;VlCivmmc1nE2GoXtiz+jm09D/LGXmvWlRu/qOSAtGT4dhkcx4L06itJC/YJ7PwtRUcU0x8wKitE7&#10;ce67Fcd3g4vZLIJw3wzzS70yPLgOLIWZe25fmDX9YHoc6Qc4rh3Lr+azwwZLDbOdB1nF4T13tScA&#10;dzXOdP+uhMfg8j+izq/f9BUAAP//AwBQSwMEFAAGAAgAAAAhACLqBZHgAAAADQEAAA8AAABkcnMv&#10;ZG93bnJldi54bWxMj8FOwzAQRO9I/IO1SNyonRASCHEqWikXOFFA6tGNTRI1Xke224S/Z3uC085o&#10;R7Nvq/ViR3Y2PgwOJSQrAcxg6/SAnYTPj+buEViICrUaHRoJPybAur6+qlSp3Yzv5ryLHaMSDKWS&#10;0Mc4lZyHtjdWhZWbDNLu23mrIlnfce3VTOV25KkQObdqQLrQq8lse9Medycr4avAYp838+txw9v9&#10;W7EZ7/22kfL2Znl5BhbNEv/CcMEndKiJ6eBOqAMbyWe5SCgrIctoXhIPaU7qQEokTynwuuL/v6h/&#10;AQAA//8DAFBLAQItABQABgAIAAAAIQC2gziS/gAAAOEBAAATAAAAAAAAAAAAAAAAAAAAAABbQ29u&#10;dGVudF9UeXBlc10ueG1sUEsBAi0AFAAGAAgAAAAhADj9If/WAAAAlAEAAAsAAAAAAAAAAAAAAAAA&#10;LwEAAF9yZWxzLy5yZWxzUEsBAi0AFAAGAAgAAAAhACM4IC1qAgAARQUAAA4AAAAAAAAAAAAAAAAA&#10;LgIAAGRycy9lMm9Eb2MueG1sUEsBAi0AFAAGAAgAAAAhACLqBZHgAAAADQEAAA8AAAAAAAAAAAAA&#10;AAAAxAQAAGRycy9kb3ducmV2LnhtbFBLBQYAAAAABAAEAPMAAADRBQAAAAA=&#10;" filled="f" stroked="f" strokeweight=".5pt">
              <v:textbox style="layout-flow:vertical">
                <w:txbxContent>
                  <w:p w14:paraId="74F02768" w14:textId="22EC8073" w:rsidR="00A20CD2" w:rsidRPr="000B32AB" w:rsidRDefault="00EF6BC7" w:rsidP="00097095">
                    <w:pPr>
                      <w:pStyle w:val="Header"/>
                    </w:pPr>
                    <w:fldSimple w:instr="STYLEREF  &quot;Heading 1&quot;  \* MERGEFORMAT">
                      <w:r w:rsidR="00355E5B">
                        <w:rPr>
                          <w:noProof/>
                        </w:rPr>
                        <w:t>5.</w:t>
                      </w:r>
                      <w:r w:rsidR="00355E5B">
                        <w:rPr>
                          <w:noProof/>
                        </w:rPr>
                        <w:tab/>
                        <w:t>FINANCING STATE OPERATIONS</w:t>
                      </w:r>
                    </w:fldSimple>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12A59" w14:textId="77777777" w:rsidR="00A20CD2" w:rsidRDefault="00A20CD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C3842" w14:textId="77777777" w:rsidR="00A20CD2" w:rsidRDefault="00A20CD2" w:rsidP="00097095">
    <w:pPr>
      <w:pStyle w:val="Header"/>
      <w:jc w:val="right"/>
    </w:pPr>
    <w:r w:rsidRPr="005B0F23">
      <w:rPr>
        <w:noProof/>
        <w:color w:val="2B579A"/>
        <w:shd w:val="clear" w:color="auto" w:fill="E6E6E6"/>
      </w:rPr>
      <mc:AlternateContent>
        <mc:Choice Requires="wps">
          <w:drawing>
            <wp:anchor distT="0" distB="0" distL="114300" distR="114300" simplePos="0" relativeHeight="251658244" behindDoc="0" locked="0" layoutInCell="1" allowOverlap="1" wp14:anchorId="3C56CF9A" wp14:editId="25051476">
              <wp:simplePos x="0" y="0"/>
              <wp:positionH relativeFrom="column">
                <wp:posOffset>-484212</wp:posOffset>
              </wp:positionH>
              <wp:positionV relativeFrom="paragraph">
                <wp:posOffset>280670</wp:posOffset>
              </wp:positionV>
              <wp:extent cx="429471" cy="62274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429471"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B6449B" w14:textId="6D3EFB2B" w:rsidR="00A20CD2" w:rsidRPr="00842AE8" w:rsidRDefault="00EF6BC7" w:rsidP="00BF1B1D">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F775AE">
                            <w:fldChar w:fldCharType="begin"/>
                          </w:r>
                          <w:r w:rsidR="00A20CD2" w:rsidRPr="00842AE8">
                            <w:instrText xml:space="preserve"> PAGE </w:instrText>
                          </w:r>
                          <w:r w:rsidR="00A20CD2" w:rsidRPr="00F775AE">
                            <w:fldChar w:fldCharType="separate"/>
                          </w:r>
                          <w:r w:rsidR="00A20CD2">
                            <w:rPr>
                              <w:noProof/>
                            </w:rPr>
                            <w:t>31</w:t>
                          </w:r>
                          <w:r w:rsidR="00A20CD2" w:rsidRPr="00F775AE">
                            <w:fldChar w:fldCharType="end"/>
                          </w:r>
                        </w:p>
                        <w:p w14:paraId="5672E5BE" w14:textId="77777777" w:rsidR="00A20CD2" w:rsidRPr="00842AE8" w:rsidRDefault="00A20CD2"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6CF9A" id="_x0000_t202" coordsize="21600,21600" o:spt="202" path="m,l,21600r21600,l21600,xe">
              <v:stroke joinstyle="miter"/>
              <v:path gradientshapeok="t" o:connecttype="rect"/>
            </v:shapetype>
            <v:shape id="Text Box 14" o:spid="_x0000_s1053" type="#_x0000_t202" style="position:absolute;left:0;text-align:left;margin-left:-38.15pt;margin-top:22.1pt;width:33.8pt;height:490.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bAIAAEUFAAAOAAAAZHJzL2Uyb0RvYy54bWysVFFv2jAQfp+0/2D5fQRYaFdEqBgV0yTU&#10;VqNTn41jk2iOz7MNCfv1OzshILaXTntxLr7Pn+/uu/PsvqkUOQjrStAZHQ2GlAjNIS/1LqPfX1Yf&#10;PlHiPNM5U6BFRo/C0fv5+3ez2kzFGApQubAESbSb1iajhfdmmiSOF6JibgBGaHRKsBXz+Gt3SW5Z&#10;jeyVSsbD4U1Sg82NBS6cw92H1knnkV9Kwf2TlE54ojKKsfm42rhuw5rMZ2y6s8wUJe/CYP8QRcVK&#10;jZf2VA/MM7K35R9UVcktOJB+wKFKQMqSi5gDZjMaXmWzKZgRMRcsjjN9mdz/o+WPh415tsQ3n6FB&#10;AUNBauOmDjdDPo20VfhipAT9WMJjXzbReMJxMx3fpbcjSji6bsbj2zSdBJrkfNpY578IqEgwMmpR&#10;llgtdlg730JPkHCZhlWpVJRGaVIj68fJMB7oPUiudMCKKHJHc448Wv6oRMAo/U1IUuYxgbAR20ss&#10;lSUHho3BOBfax9wjL6IDSmIQbznY4c9RveVwm8fpZtC+P1yVGmzM/irs/McpZNniseYXeQfTN9sG&#10;E0dhe2W3kB9RcAvtLDjDVyWqsmbOPzOLzY8a40D7J1ykAqw+dBYlBdhff9sP+IyGlZIahymj7uee&#10;WUGJ+qqxW+9GaRqmL/6kk9sx/thLz/bSo/fVElAWbCmMLpoB79XJlBaqV5z7RbgVXUxzjCyjeHtr&#10;Ln074vhucLFYRBDOm2F+rTeGB+qgUui5l+aVWdM1pseWfoTT2LHpVX+22HBSw2LvQZaxeUOh26p2&#10;AuCsxvbv3pXwGFz+R9T59Zv/BgAA//8DAFBLAwQUAAYACAAAACEAVWQJ7d8AAAAKAQAADwAAAGRy&#10;cy9kb3ducmV2LnhtbEyPwU7DMBBE70j8g7VI3FKHNIpLiFPRSrnAiQJSj25skqjxOrLdJvw9ywmO&#10;q3maeVttFzuyq/FhcCjhYZUCM9g6PWAn4eO9STbAQlSo1ejQSPg2Abb17U2lSu1mfDPXQ+wYlWAo&#10;lYQ+xqnkPLS9sSqs3GSQsi/nrYp0+o5rr2YqtyPP0rTgVg1IC72azL437flwsRI+BYpj0cwv5x1v&#10;j69iN679vpHy/m55fgIWzRL/YPjVJ3WoyenkLqgDGyUkolgTKiHPM2AEJBsB7ERgmuWPwOuK/3+h&#10;/gEAAP//AwBQSwECLQAUAAYACAAAACEAtoM4kv4AAADhAQAAEwAAAAAAAAAAAAAAAAAAAAAAW0Nv&#10;bnRlbnRfVHlwZXNdLnhtbFBLAQItABQABgAIAAAAIQA4/SH/1gAAAJQBAAALAAAAAAAAAAAAAAAA&#10;AC8BAABfcmVscy8ucmVsc1BLAQItABQABgAIAAAAIQAGYiN+bAIAAEUFAAAOAAAAAAAAAAAAAAAA&#10;AC4CAABkcnMvZTJvRG9jLnhtbFBLAQItABQABgAIAAAAIQBVZAnt3wAAAAoBAAAPAAAAAAAAAAAA&#10;AAAAAMYEAABkcnMvZG93bnJldi54bWxQSwUGAAAAAAQABADzAAAA0gUAAAAA&#10;" filled="f" stroked="f" strokeweight=".5pt">
              <v:textbox style="layout-flow:vertical">
                <w:txbxContent>
                  <w:p w14:paraId="67B6449B" w14:textId="6D3EFB2B" w:rsidR="00A20CD2" w:rsidRPr="00842AE8" w:rsidRDefault="00EF6BC7" w:rsidP="00BF1B1D">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F775AE">
                      <w:fldChar w:fldCharType="begin"/>
                    </w:r>
                    <w:r w:rsidR="00A20CD2" w:rsidRPr="00842AE8">
                      <w:instrText xml:space="preserve"> PAGE </w:instrText>
                    </w:r>
                    <w:r w:rsidR="00A20CD2" w:rsidRPr="00F775AE">
                      <w:fldChar w:fldCharType="separate"/>
                    </w:r>
                    <w:r w:rsidR="00A20CD2">
                      <w:rPr>
                        <w:noProof/>
                      </w:rPr>
                      <w:t>31</w:t>
                    </w:r>
                    <w:r w:rsidR="00A20CD2" w:rsidRPr="00F775AE">
                      <w:fldChar w:fldCharType="end"/>
                    </w:r>
                  </w:p>
                  <w:p w14:paraId="5672E5BE" w14:textId="77777777" w:rsidR="00A20CD2" w:rsidRPr="00842AE8" w:rsidRDefault="00A20CD2" w:rsidP="00097095">
                    <w:pPr>
                      <w:pStyle w:val="FooterOddPage"/>
                    </w:pP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47" behindDoc="0" locked="0" layoutInCell="1" allowOverlap="1" wp14:anchorId="35BA812C" wp14:editId="4EFA5292">
              <wp:simplePos x="0" y="0"/>
              <wp:positionH relativeFrom="column">
                <wp:posOffset>9271635</wp:posOffset>
              </wp:positionH>
              <wp:positionV relativeFrom="paragraph">
                <wp:posOffset>299085</wp:posOffset>
              </wp:positionV>
              <wp:extent cx="409575" cy="619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2E7642" w14:textId="195E5EAB" w:rsidR="00D5286F" w:rsidRPr="00BF1B1D" w:rsidRDefault="00D16C00" w:rsidP="00D5286F">
                          <w:pPr>
                            <w:pStyle w:val="Header"/>
                            <w:jc w:val="right"/>
                          </w:pPr>
                          <w:r>
                            <w:rPr>
                              <w:noProof/>
                            </w:rPr>
                            <w:t>5. FINANCING STATE OPERATIONS</w:t>
                          </w:r>
                        </w:p>
                        <w:p w14:paraId="2CB72386" w14:textId="5C7B8D81" w:rsidR="00A20CD2" w:rsidRPr="00BF1B1D" w:rsidRDefault="00A20CD2" w:rsidP="00097095">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A812C" id="Text Box 1" o:spid="_x0000_s1054" type="#_x0000_t202" style="position:absolute;left:0;text-align:left;margin-left:730.05pt;margin-top:23.55pt;width:32.25pt;height:487.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10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R2JHR2Y3UByQcAvdLjjDVxWy8sCcf2YWhx85xoX2T3hIBdh96CVKSrC//nYf8DkNJyUNLlNO3c8d&#10;s4IS9VXjtE6H43HYvvgzntyO8MdeajaXGr2rl4C0DPHpMDyKAe/VUZQW6lfc+0WIiiqmOWaWU4ze&#10;iUvfrTi+G1wsFhGE+2aYf9Brw4PrwFKYuZf2lVnTD6bHkX6E49qx7Go+O2yw1LDYeZBVHN7Q6K6r&#10;PQG4q3Gm+3clPAaX/xF1fv3m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EJI10bQIAAEUFAAAOAAAAAAAAAAAA&#10;AAAAAC4CAABkcnMvZTJvRG9jLnhtbFBLAQItABQABgAIAAAAIQCcjHJ44QAAAA0BAAAPAAAAAAAA&#10;AAAAAAAAAMcEAABkcnMvZG93bnJldi54bWxQSwUGAAAAAAQABADzAAAA1QUAAAAA&#10;" filled="f" stroked="f" strokeweight=".5pt">
              <v:textbox style="layout-flow:vertical">
                <w:txbxContent>
                  <w:p w14:paraId="472E7642" w14:textId="195E5EAB" w:rsidR="00D5286F" w:rsidRPr="00BF1B1D" w:rsidRDefault="00D16C00" w:rsidP="00D5286F">
                    <w:pPr>
                      <w:pStyle w:val="Header"/>
                      <w:jc w:val="right"/>
                    </w:pPr>
                    <w:r>
                      <w:rPr>
                        <w:noProof/>
                      </w:rPr>
                      <w:t>5. FINANCING STATE OPERATIONS</w:t>
                    </w:r>
                  </w:p>
                  <w:p w14:paraId="2CB72386" w14:textId="5C7B8D81" w:rsidR="00A20CD2" w:rsidRPr="00BF1B1D" w:rsidRDefault="00A20CD2" w:rsidP="00097095">
                    <w:pPr>
                      <w:pStyle w:val="Header"/>
                      <w:jc w:val="right"/>
                    </w:pPr>
                  </w:p>
                </w:txbxContent>
              </v:textbox>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F35A1" w14:textId="5466F52E" w:rsidR="00A20CD2" w:rsidRPr="00BF1B1D" w:rsidRDefault="00D16C00" w:rsidP="00097095">
    <w:pPr>
      <w:pStyle w:val="Header"/>
    </w:pPr>
    <w:r>
      <w:rPr>
        <w:noProof/>
      </w:rPr>
      <w:t>5. FINANCING STATE OPERATIONS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43077" w14:textId="4BFC6657" w:rsidR="00A20CD2" w:rsidRPr="000B32AB" w:rsidRDefault="00EF6BC7" w:rsidP="00097095">
    <w:pPr>
      <w:pStyle w:val="Header"/>
      <w:jc w:val="right"/>
    </w:pPr>
    <w:fldSimple w:instr="STYLEREF  &quot;Heading 1&quot;  \* MERGEFORMAT">
      <w:r w:rsidR="00355E5B">
        <w:rPr>
          <w:noProof/>
        </w:rPr>
        <w:t>5.</w:t>
      </w:r>
      <w:r w:rsidR="00355E5B">
        <w:rPr>
          <w:noProof/>
        </w:rPr>
        <w:tab/>
        <w:t>FINANCING STATE OPERATIONS</w:t>
      </w:r>
    </w:fldSimple>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E1FF" w14:textId="563099A5" w:rsidR="00815349" w:rsidRPr="000B32AB" w:rsidRDefault="00D16C00">
    <w:pPr>
      <w:pStyle w:val="Header"/>
    </w:pPr>
    <w:r>
      <w:rPr>
        <w:noProof/>
      </w:rPr>
      <w:t>5. FINANCING STATE OPERATIONS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FE5DC" w14:textId="537B2672" w:rsidR="00815349" w:rsidRPr="000B32AB" w:rsidRDefault="00D16C00" w:rsidP="00097095">
    <w:pPr>
      <w:pStyle w:val="Header"/>
      <w:jc w:val="right"/>
    </w:pPr>
    <w:r>
      <w:rPr>
        <w:noProof/>
      </w:rPr>
      <w:t>5. FINANCING STATE OPERATIONS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B44D4" w14:textId="77777777" w:rsidR="00112F11" w:rsidRDefault="00112F11" w:rsidP="00097095">
    <w:r w:rsidRPr="005B0F23">
      <w:rPr>
        <w:noProof/>
        <w:color w:val="2B579A"/>
        <w:shd w:val="clear" w:color="auto" w:fill="E6E6E6"/>
      </w:rPr>
      <mc:AlternateContent>
        <mc:Choice Requires="wps">
          <w:drawing>
            <wp:anchor distT="0" distB="0" distL="114300" distR="114300" simplePos="0" relativeHeight="251658269" behindDoc="0" locked="0" layoutInCell="1" allowOverlap="1" wp14:anchorId="3362CE73" wp14:editId="7096E2FF">
              <wp:simplePos x="0" y="0"/>
              <wp:positionH relativeFrom="column">
                <wp:posOffset>-473498</wp:posOffset>
              </wp:positionH>
              <wp:positionV relativeFrom="paragraph">
                <wp:posOffset>280670</wp:posOffset>
              </wp:positionV>
              <wp:extent cx="467148" cy="6227445"/>
              <wp:effectExtent l="0" t="0" r="0" b="1905"/>
              <wp:wrapNone/>
              <wp:docPr id="433500402" name="Text Box 433500402"/>
              <wp:cNvGraphicFramePr/>
              <a:graphic xmlns:a="http://schemas.openxmlformats.org/drawingml/2006/main">
                <a:graphicData uri="http://schemas.microsoft.com/office/word/2010/wordprocessingShape">
                  <wps:wsp>
                    <wps:cNvSpPr txBox="1"/>
                    <wps:spPr>
                      <a:xfrm>
                        <a:off x="0" y="0"/>
                        <a:ext cx="46714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936F0F" w14:textId="5F3A6B05" w:rsidR="00112F11" w:rsidRPr="00B75012" w:rsidRDefault="00112F11"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Chapter</w:t>
                          </w:r>
                          <w:r>
                            <w:t xml:space="preserve"> 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2CE73" id="_x0000_t202" coordsize="21600,21600" o:spt="202" path="m,l,21600r21600,l21600,xe">
              <v:stroke joinstyle="miter"/>
              <v:path gradientshapeok="t" o:connecttype="rect"/>
            </v:shapetype>
            <v:shape id="Text Box 433500402" o:spid="_x0000_s1055" type="#_x0000_t202" style="position:absolute;margin-left:-37.3pt;margin-top:22.1pt;width:36.8pt;height:490.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HFbQIAAEUFAAAOAAAAZHJzL2Uyb0RvYy54bWysVE2P2jAQvVfqf7B8LwE2QBsRVpQVVSW0&#10;uypb7dk4NkR1PK5tSOiv79gJH6K9bNWLM/E8P8/Mm/H0vqkUOQjrStA5HfT6lAjNoSj1NqffX5Yf&#10;PlLiPNMFU6BFTo/C0fvZ+3fT2mRiCDtQhbAESbTLapPTnfcmSxLHd6JirgdGaHRKsBXz+Gu3SWFZ&#10;jeyVSob9/jipwRbGAhfO4e5D66SzyC+l4P5JSic8UTnF2HxcbVw3YU1mU5ZtLTO7kndhsH+IomKl&#10;xkvPVA/MM7K35R9UVcktOJC+x6FKQMqSi5gDZjPo32Sz3jEjYi5YHGfOZXL/j5Y/Htbm2RLffIYG&#10;BQwFqY3LHG6GfBppq/DFSAn6sYTHc9lE4wnHzXQ8GaSoM0fXeDicpOko0CSX08Y6/0VARYKRU4uy&#10;xGqxw8r5FnqChMs0LEulojRKkxpZ70b9eODsQXKlA1ZEkTuaS+TR8kclAkbpb0KSsogJhI3YXmKh&#10;LDkwbAzGudA+5h55ER1QEoN4y8EOf4nqLYfbPE43g/bnw1Wpwcbsb8IufpxCli0ea36VdzB9s2kw&#10;cRT27qTsBoojCm6hnQVn+LJEVVbM+WdmsflRYxxo/4SLVIDVh86iZAf219/2Az6nYaWkxmHKqfu5&#10;Z1ZQor5q7NZPgzQN0xd/0tFkiD/22rO59uh9tQCUZYBPh+HRDHivTqa0UL3i3M/DrehimmNkOcXb&#10;W3Ph2xHHd4OL+TyCcN4M8yu9NjxQB5VCz700r8yarjE9tvQjnMaOZTf92WLDSQ3zvQdZxuYNhW6r&#10;2gmAsxrbv3tXwmNw/R9Rl9dv9hsAAP//AwBQSwMEFAAGAAgAAAAhAHgkt6TfAAAACgEAAA8AAABk&#10;cnMvZG93bnJldi54bWxMj8FOwzAQRO9I/IO1SNxSpyFKIMSpaKVc4EQBqUc3NklUex3ZbhP+nuVE&#10;j6t9mnlTbxZr2EX7MDoUsF6lwDR2To3YC/j8aJNHYCFKVNI41AJ+dIBNc3tTy0q5Gd/1ZR97RiEY&#10;KilgiHGqOA/doK0MKzdppN+381ZGOn3PlZczhVvDszQtuJUjUsMgJ70bdHfan62ArxLLQ9HOr6ct&#10;7w5v5dY8+F0rxP3d8vIMLOol/sPwp0/q0JDT0Z1RBWYEJGVeECogzzNgBCRr2nYkMM3yJ+BNza8n&#10;NL8AAAD//wMAUEsBAi0AFAAGAAgAAAAhALaDOJL+AAAA4QEAABMAAAAAAAAAAAAAAAAAAAAAAFtD&#10;b250ZW50X1R5cGVzXS54bWxQSwECLQAUAAYACAAAACEAOP0h/9YAAACUAQAACwAAAAAAAAAAAAAA&#10;AAAvAQAAX3JlbHMvLnJlbHNQSwECLQAUAAYACAAAACEAtn8hxW0CAABFBQAADgAAAAAAAAAAAAAA&#10;AAAuAgAAZHJzL2Uyb0RvYy54bWxQSwECLQAUAAYACAAAACEAeCS3pN8AAAAKAQAADwAAAAAAAAAA&#10;AAAAAADHBAAAZHJzL2Rvd25yZXYueG1sUEsFBgAAAAAEAAQA8wAAANMFAAAAAA==&#10;" filled="f" stroked="f" strokeweight=".5pt">
              <v:textbox style="layout-flow:vertical">
                <w:txbxContent>
                  <w:p w14:paraId="05936F0F" w14:textId="5F3A6B05" w:rsidR="00112F11" w:rsidRPr="00B75012" w:rsidRDefault="00112F11" w:rsidP="00097095">
                    <w:pPr>
                      <w:pStyle w:val="FooterEvenPage"/>
                    </w:pPr>
                    <w:r w:rsidRPr="00B82AEA">
                      <w:rPr>
                        <w:color w:val="2B579A"/>
                        <w:shd w:val="clear" w:color="auto" w:fill="E6E6E6"/>
                      </w:rPr>
                      <w:fldChar w:fldCharType="begin"/>
                    </w:r>
                    <w:r w:rsidRPr="00B82AEA">
                      <w:instrText xml:space="preserve"> PAGE </w:instrText>
                    </w:r>
                    <w:r w:rsidRPr="00B82AEA">
                      <w:rPr>
                        <w:color w:val="2B579A"/>
                        <w:shd w:val="clear" w:color="auto" w:fill="E6E6E6"/>
                      </w:rPr>
                      <w:fldChar w:fldCharType="separate"/>
                    </w:r>
                    <w:r>
                      <w:rPr>
                        <w:noProof/>
                      </w:rPr>
                      <w:t>30</w:t>
                    </w:r>
                    <w:r w:rsidRPr="00B82AEA">
                      <w:rPr>
                        <w:color w:val="2B579A"/>
                        <w:shd w:val="clear" w:color="auto" w:fill="E6E6E6"/>
                      </w:rPr>
                      <w:fldChar w:fldCharType="end"/>
                    </w:r>
                    <w:r w:rsidRPr="00B82AEA">
                      <w:tab/>
                      <w:t>Chapter</w:t>
                    </w:r>
                    <w:r>
                      <w:t xml:space="preserve"> 4</w:t>
                    </w:r>
                    <w:r w:rsidRPr="00B82AEA">
                      <w:tab/>
                    </w:r>
                    <w:fldSimple w:instr="TITLE   \* MERGEFORMAT">
                      <w:r w:rsidR="00355E5B">
                        <w:t>2023-24 Financial Report</w:t>
                      </w:r>
                    </w:fldSimple>
                  </w:p>
                </w:txbxContent>
              </v:textbox>
            </v:shape>
          </w:pict>
        </mc:Fallback>
      </mc:AlternateContent>
    </w:r>
    <w:r>
      <w:rPr>
        <w:noProof/>
        <w:color w:val="2B579A"/>
        <w:shd w:val="clear" w:color="auto" w:fill="E6E6E6"/>
      </w:rPr>
      <mc:AlternateContent>
        <mc:Choice Requires="wps">
          <w:drawing>
            <wp:anchor distT="0" distB="0" distL="114300" distR="114300" simplePos="0" relativeHeight="251658270" behindDoc="0" locked="0" layoutInCell="1" allowOverlap="1" wp14:anchorId="678F4CF1" wp14:editId="7F87A093">
              <wp:simplePos x="0" y="0"/>
              <wp:positionH relativeFrom="column">
                <wp:posOffset>9271635</wp:posOffset>
              </wp:positionH>
              <wp:positionV relativeFrom="paragraph">
                <wp:posOffset>280035</wp:posOffset>
              </wp:positionV>
              <wp:extent cx="419100" cy="6192000"/>
              <wp:effectExtent l="0" t="0" r="0" b="0"/>
              <wp:wrapNone/>
              <wp:docPr id="906825217" name="Text Box 906825217"/>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AC7659" w14:textId="32051009" w:rsidR="00112F11" w:rsidRPr="000B32AB" w:rsidRDefault="00EF6BC7" w:rsidP="00097095">
                          <w:pPr>
                            <w:pStyle w:val="Header"/>
                          </w:pPr>
                          <w:fldSimple w:instr="STYLEREF  &quot;Heading 1&quot;  \* MERGEFORMAT">
                            <w:r w:rsidR="00355E5B">
                              <w:rPr>
                                <w:noProof/>
                              </w:rPr>
                              <w:t>5.</w:t>
                            </w:r>
                            <w:r w:rsidR="00355E5B">
                              <w:rPr>
                                <w:noProof/>
                              </w:rPr>
                              <w:tab/>
                              <w:t>FINANCING STATE OPERATIONS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4CF1" id="Text Box 906825217" o:spid="_x0000_s1056" type="#_x0000_t202" style="position:absolute;margin-left:730.05pt;margin-top:22.05pt;width:33pt;height:487.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Oaw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xI57ZreQH5FwC+0uOMNXJbKyZs4/MYvDj0ziQvtHPKQC7D50EiUF2N9/uw/4jIaTkhqXKaPu155Z&#10;QYn6pnFaJ+l4HLYv/oxvPo3wx15qtpcava+WgLSk+HQYHsWA96oXpYXqBfd+EaKiimmOmWUUo7fi&#10;0rcrju8GF4tFBOG+GebXemN4cB1YCjP33Lwwa7rB9DjSD9CvHZtezWeLDZYaFnsPsozDGxrddrUj&#10;AHc1znT3roTH4PI/os6v3/wV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Bd/fzOawIAAEUFAAAOAAAAAAAAAAAAAAAA&#10;AC4CAABkcnMvZTJvRG9jLnhtbFBLAQItABQABgAIAAAAIQAi6gWR4AAAAA0BAAAPAAAAAAAAAAAA&#10;AAAAAMUEAABkcnMvZG93bnJldi54bWxQSwUGAAAAAAQABADzAAAA0gUAAAAA&#10;" filled="f" stroked="f" strokeweight=".5pt">
              <v:textbox style="layout-flow:vertical">
                <w:txbxContent>
                  <w:p w14:paraId="33AC7659" w14:textId="32051009" w:rsidR="00112F11" w:rsidRPr="000B32AB" w:rsidRDefault="00EF6BC7" w:rsidP="00097095">
                    <w:pPr>
                      <w:pStyle w:val="Header"/>
                    </w:pPr>
                    <w:fldSimple w:instr="STYLEREF  &quot;Heading 1&quot;  \* MERGEFORMAT">
                      <w:r w:rsidR="00355E5B">
                        <w:rPr>
                          <w:noProof/>
                        </w:rPr>
                        <w:t>5.</w:t>
                      </w:r>
                      <w:r w:rsidR="00355E5B">
                        <w:rPr>
                          <w:noProof/>
                        </w:rPr>
                        <w:tab/>
                        <w:t>FINANCING STATE OPERATIONS</w:t>
                      </w:r>
                    </w:fldSimple>
                  </w:p>
                </w:txbxContent>
              </v:textbox>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5FC7" w14:textId="77777777" w:rsidR="00112F11" w:rsidRDefault="00112F11" w:rsidP="00097095">
    <w:pPr>
      <w:pStyle w:val="Header"/>
      <w:jc w:val="right"/>
    </w:pPr>
    <w:r w:rsidRPr="005B0F23">
      <w:rPr>
        <w:noProof/>
        <w:color w:val="2B579A"/>
        <w:shd w:val="clear" w:color="auto" w:fill="E6E6E6"/>
      </w:rPr>
      <mc:AlternateContent>
        <mc:Choice Requires="wps">
          <w:drawing>
            <wp:anchor distT="0" distB="0" distL="114300" distR="114300" simplePos="0" relativeHeight="251658271" behindDoc="0" locked="0" layoutInCell="1" allowOverlap="1" wp14:anchorId="11281E3E" wp14:editId="4B1CE74C">
              <wp:simplePos x="0" y="0"/>
              <wp:positionH relativeFrom="column">
                <wp:posOffset>-462427</wp:posOffset>
              </wp:positionH>
              <wp:positionV relativeFrom="paragraph">
                <wp:posOffset>274320</wp:posOffset>
              </wp:positionV>
              <wp:extent cx="456565" cy="6227445"/>
              <wp:effectExtent l="0" t="0" r="0" b="1905"/>
              <wp:wrapNone/>
              <wp:docPr id="1190066753" name="Text Box 1190066753"/>
              <wp:cNvGraphicFramePr/>
              <a:graphic xmlns:a="http://schemas.openxmlformats.org/drawingml/2006/main">
                <a:graphicData uri="http://schemas.microsoft.com/office/word/2010/wordprocessingShape">
                  <wps:wsp>
                    <wps:cNvSpPr txBox="1"/>
                    <wps:spPr>
                      <a:xfrm>
                        <a:off x="0" y="0"/>
                        <a:ext cx="45656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7A8AFB" w14:textId="7CD48381" w:rsidR="00112F11" w:rsidRPr="00842AE8" w:rsidRDefault="00EF6BC7" w:rsidP="00097095">
                          <w:pPr>
                            <w:pStyle w:val="FooterOddPage"/>
                          </w:pPr>
                          <w:fldSimple w:instr="TITLE   \* MERGEFORMAT">
                            <w:r w:rsidR="00355E5B">
                              <w:t>2023-24 Financial Report</w:t>
                            </w:r>
                          </w:fldSimple>
                          <w:r w:rsidR="00112F11" w:rsidRPr="00842AE8">
                            <w:tab/>
                            <w:t xml:space="preserve">Chapter </w:t>
                          </w:r>
                          <w:r w:rsidR="00112F11">
                            <w:t>4</w:t>
                          </w:r>
                          <w:r w:rsidR="00112F11" w:rsidRPr="00842AE8">
                            <w:tab/>
                          </w:r>
                          <w:r w:rsidR="00112F11" w:rsidRPr="00F775AE">
                            <w:fldChar w:fldCharType="begin"/>
                          </w:r>
                          <w:r w:rsidR="00112F11" w:rsidRPr="00842AE8">
                            <w:instrText xml:space="preserve"> PAGE </w:instrText>
                          </w:r>
                          <w:r w:rsidR="00112F11" w:rsidRPr="00F775AE">
                            <w:fldChar w:fldCharType="separate"/>
                          </w:r>
                          <w:r w:rsidR="00112F11">
                            <w:rPr>
                              <w:noProof/>
                            </w:rPr>
                            <w:t>31</w:t>
                          </w:r>
                          <w:r w:rsidR="00112F11" w:rsidRPr="00F775AE">
                            <w:fldChar w:fldCharType="end"/>
                          </w:r>
                        </w:p>
                        <w:p w14:paraId="7232981F" w14:textId="77777777" w:rsidR="00112F11" w:rsidRPr="00842AE8" w:rsidRDefault="00112F11"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81E3E" id="_x0000_t202" coordsize="21600,21600" o:spt="202" path="m,l,21600r21600,l21600,xe">
              <v:stroke joinstyle="miter"/>
              <v:path gradientshapeok="t" o:connecttype="rect"/>
            </v:shapetype>
            <v:shape id="Text Box 1190066753" o:spid="_x0000_s1057" type="#_x0000_t202" style="position:absolute;left:0;text-align:left;margin-left:-36.4pt;margin-top:21.6pt;width:35.95pt;height:490.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pVbAIAAEUFAAAOAAAAZHJzL2Uyb0RvYy54bWysVE1v2zAMvQ/YfxB0X5xkTroZcYosRYYB&#10;RVssHXpWZCk2JouapMTOfn0p2flAtkuHwYBMiY8UyUdqdtvWiuyFdRXonI4GQ0qE5lBUepvTH8+r&#10;D58ocZ7pginQIqcH4ejt/P27WWMyMYYSVCEsQSfaZY3Jaem9yZLE8VLUzA3ACI1KCbZmHrd2mxSW&#10;Nei9Vsl4OJwmDdjCWODCOTy965R0Hv1LKbh/lNIJT1ROMTYfVxvXTViT+YxlW8tMWfE+DPYPUdSs&#10;0njpydUd84zsbPWHq7riFhxIP+BQJyBlxUXMAbMZDa+yWZfMiJgLFseZU5nc/3PLH/Zr82SJb79A&#10;iwSGgjTGZQ4PQz6ttHX4Y6QE9VjCw6lsovWE42E6meJHCUfVdDy+SdNJcJOcrY11/quAmgQhpxZp&#10;idVi+3vnO+gREi7TsKqUitQoTRr0+nEyjAYnDTpXOmBFJLl3c448Sv6gRMAo/V1IUhUxgXAQ20ss&#10;lSV7ho3BOBfax9yjX0QHlMQg3mLY489RvcW4y+N4M2h/Mq4rDTZmfxV28fMYsuzwWPOLvIPo202L&#10;iSOxkZJwtIHigIRb6GbBGb6qkJV75vwTs9j8yDEOtH/ERSrA6kMvUVKC/f2384DPaVgpaXCYcup+&#10;7ZgVlKhvGrv18yhNw/TFTTq5GePGXmo2lxq9q5eAtIzw6TA8igHv1VGUFuoXnPtFuBVVTHOMLKd4&#10;eycufTfi+G5wsVhEEM6bYf5erw0PrgNLoeee2xdmTd+YHlv6AY5jx7Kr/uywwVLDYudBVrF5z1Xt&#10;CcBZje3fvyvhMbjcR9T59Zu/AgAA//8DAFBLAwQUAAYACAAAACEA+xp6ut8AAAAJAQAADwAAAGRy&#10;cy9kb3ducmV2LnhtbEyPwU7DMBBE70j8g7VI3FKHBDU0jVPRSrnAiQJSj268TaLa68h2m/D3mBM9&#10;ruZp5m21mY1mV3R+sCTgaZECQ2qtGqgT8PXZJC/AfJCkpLaEAn7Qw6a+v6tkqexEH3jdh47FEvKl&#10;FNCHMJac+7ZHI/3CjkgxO1lnZIin67hycorlRvMsTZfcyIHiQi9H3PXYnvcXI+C7oOKwbKa385a3&#10;h/diq3O3a4R4fJhf18ACzuEfhj/9qA51dDraCynPtICkyKJ6EPCcZ8AikKyAHSOXZvkKeF3x2w/q&#10;XwAAAP//AwBQSwECLQAUAAYACAAAACEAtoM4kv4AAADhAQAAEwAAAAAAAAAAAAAAAAAAAAAAW0Nv&#10;bnRlbnRfVHlwZXNdLnhtbFBLAQItABQABgAIAAAAIQA4/SH/1gAAAJQBAAALAAAAAAAAAAAAAAAA&#10;AC8BAABfcmVscy8ucmVsc1BLAQItABQABgAIAAAAIQAcdMpVbAIAAEUFAAAOAAAAAAAAAAAAAAAA&#10;AC4CAABkcnMvZTJvRG9jLnhtbFBLAQItABQABgAIAAAAIQD7Gnq63wAAAAkBAAAPAAAAAAAAAAAA&#10;AAAAAMYEAABkcnMvZG93bnJldi54bWxQSwUGAAAAAAQABADzAAAA0gUAAAAA&#10;" filled="f" stroked="f" strokeweight=".5pt">
              <v:textbox style="layout-flow:vertical">
                <w:txbxContent>
                  <w:p w14:paraId="427A8AFB" w14:textId="7CD48381" w:rsidR="00112F11" w:rsidRPr="00842AE8" w:rsidRDefault="00EF6BC7" w:rsidP="00097095">
                    <w:pPr>
                      <w:pStyle w:val="FooterOddPage"/>
                    </w:pPr>
                    <w:fldSimple w:instr="TITLE   \* MERGEFORMAT">
                      <w:r w:rsidR="00355E5B">
                        <w:t>2023-24 Financial Report</w:t>
                      </w:r>
                    </w:fldSimple>
                    <w:r w:rsidR="00112F11" w:rsidRPr="00842AE8">
                      <w:tab/>
                      <w:t xml:space="preserve">Chapter </w:t>
                    </w:r>
                    <w:r w:rsidR="00112F11">
                      <w:t>4</w:t>
                    </w:r>
                    <w:r w:rsidR="00112F11" w:rsidRPr="00842AE8">
                      <w:tab/>
                    </w:r>
                    <w:r w:rsidR="00112F11" w:rsidRPr="00F775AE">
                      <w:fldChar w:fldCharType="begin"/>
                    </w:r>
                    <w:r w:rsidR="00112F11" w:rsidRPr="00842AE8">
                      <w:instrText xml:space="preserve"> PAGE </w:instrText>
                    </w:r>
                    <w:r w:rsidR="00112F11" w:rsidRPr="00F775AE">
                      <w:fldChar w:fldCharType="separate"/>
                    </w:r>
                    <w:r w:rsidR="00112F11">
                      <w:rPr>
                        <w:noProof/>
                      </w:rPr>
                      <w:t>31</w:t>
                    </w:r>
                    <w:r w:rsidR="00112F11" w:rsidRPr="00F775AE">
                      <w:fldChar w:fldCharType="end"/>
                    </w:r>
                  </w:p>
                  <w:p w14:paraId="7232981F" w14:textId="77777777" w:rsidR="00112F11" w:rsidRPr="00842AE8" w:rsidRDefault="00112F11" w:rsidP="00097095">
                    <w:pPr>
                      <w:pStyle w:val="FooterOddPage"/>
                    </w:pP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72" behindDoc="0" locked="0" layoutInCell="1" allowOverlap="1" wp14:anchorId="2EE21FFC" wp14:editId="33F1C410">
              <wp:simplePos x="0" y="0"/>
              <wp:positionH relativeFrom="column">
                <wp:posOffset>9271635</wp:posOffset>
              </wp:positionH>
              <wp:positionV relativeFrom="paragraph">
                <wp:posOffset>299085</wp:posOffset>
              </wp:positionV>
              <wp:extent cx="409575" cy="6192000"/>
              <wp:effectExtent l="0" t="0" r="0" b="0"/>
              <wp:wrapNone/>
              <wp:docPr id="1160584677" name="Text Box 116058467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B52A0B" w14:textId="735AA462" w:rsidR="00112F11" w:rsidRPr="00BF1B1D" w:rsidRDefault="00D16C00" w:rsidP="00413C66">
                          <w:pPr>
                            <w:pStyle w:val="Header"/>
                            <w:jc w:val="right"/>
                          </w:pPr>
                          <w:r>
                            <w:rPr>
                              <w:noProof/>
                            </w:rPr>
                            <w:t>5. FINANCING STATE OPERATIONS</w:t>
                          </w:r>
                        </w:p>
                        <w:p w14:paraId="591AE606" w14:textId="77777777" w:rsidR="00112F11" w:rsidRPr="00BF1B1D" w:rsidRDefault="00112F11" w:rsidP="00097095">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1FFC" id="Text Box 1160584677" o:spid="_x0000_s1058" type="#_x0000_t202" style="position:absolute;left:0;text-align:left;margin-left:730.05pt;margin-top:23.55pt;width:32.25pt;height:487.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GXbAIAAEUFAAAOAAAAZHJzL2Uyb0RvYy54bWysVE2P2jAQvVfqf7B8LwEKbEGEFWVFVQnt&#10;rspWezaOTaI6Htc2JPTXd+wkgGgvW/XiTDxvPt+M5/d1qchRWFeATumg16dEaA5Zofcp/f6y/vCJ&#10;EueZzpgCLVJ6Eo7eL96/m1dmJoaQg8qEJehEu1llUpp7b2ZJ4nguSuZ6YIRGpQRbMo+/dp9kllXo&#10;vVTJsN+fJBXYzFjgwjm8fWiUdBH9Sym4f5LSCU9USjE3H08bz104k8WczfaWmbzgbRrsH7IoWaEx&#10;6NnVA/OMHGzxh6uy4BYcSN/jUCYgZcFFrAGrGfRvqtnmzIhYCzbHmXOb3P9zyx+PW/Nsia8/Q40E&#10;hoZUxs0cXoZ6amnL8MVMCeqxhadz20TtCcfLUX86vhtTwlE1GUyRltjX5GJtrPNfBJQkCCm1SEvs&#10;FjtunMeICO0gIZiGdaFUpEZpUqHXj+N+NDhr0ELpgBWR5NbNJfMo+ZMSAaP0NyFJkcUCwkUcL7FS&#10;lhwZDgbjXGgfa49+ER1QEpN4i2GLv2T1FuOmji4yaH82LgsNNlZ/k3b2o0tZNnhs5FXdQfT1rsbC&#10;kdhJx+wOshMSbqHZBWf4ukBWNsz5Z2Zx+JFjXGj/hIdUgN2HVqIkB/vrb/cBn9JwUlLhMqXU/Tww&#10;KyhRXzVO63QwGoXtiz+j8d0Qf+y1Znet0YdyBUjLAJ8Ow6MY8F51orRQvuLeL0NUVDHNMbOUYvRG&#10;XPlmxfHd4GK5jCDcN8P8Rm8ND64DS2HmXupXZk07mB5H+hG6tWOzm/lssMFSw/LgQRZxeEOjm662&#10;BOCuxplu35XwGFz/R9Tl9Vv8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LrhUZdsAgAARQUAAA4AAAAAAAAAAAAA&#10;AAAALgIAAGRycy9lMm9Eb2MueG1sUEsBAi0AFAAGAAgAAAAhAJyMcnjhAAAADQEAAA8AAAAAAAAA&#10;AAAAAAAAxgQAAGRycy9kb3ducmV2LnhtbFBLBQYAAAAABAAEAPMAAADUBQAAAAA=&#10;" filled="f" stroked="f" strokeweight=".5pt">
              <v:textbox style="layout-flow:vertical">
                <w:txbxContent>
                  <w:p w14:paraId="78B52A0B" w14:textId="735AA462" w:rsidR="00112F11" w:rsidRPr="00BF1B1D" w:rsidRDefault="00D16C00" w:rsidP="00413C66">
                    <w:pPr>
                      <w:pStyle w:val="Header"/>
                      <w:jc w:val="right"/>
                    </w:pPr>
                    <w:r>
                      <w:rPr>
                        <w:noProof/>
                      </w:rPr>
                      <w:t>5. FINANCING STATE OPERATIONS</w:t>
                    </w:r>
                  </w:p>
                  <w:p w14:paraId="591AE606" w14:textId="77777777" w:rsidR="00112F11" w:rsidRPr="00BF1B1D" w:rsidRDefault="00112F11" w:rsidP="00097095">
                    <w:pPr>
                      <w:pStyle w:val="Header"/>
                      <w:jc w:val="right"/>
                    </w:pPr>
                  </w:p>
                </w:txbxContent>
              </v:textbox>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7E2B7" w14:textId="798F4977" w:rsidR="00A20CD2" w:rsidRPr="00BF1B1D" w:rsidRDefault="00D16C00" w:rsidP="00097095">
    <w:pPr>
      <w:pStyle w:val="Header"/>
    </w:pPr>
    <w:r>
      <w:rPr>
        <w:noProof/>
      </w:rPr>
      <w:t>5. FINANCING STATE OPERATIONS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2D552" w14:textId="7554E1EE" w:rsidR="00A20CD2" w:rsidRPr="000B32AB" w:rsidRDefault="00EF6BC7" w:rsidP="00097095">
    <w:pPr>
      <w:pStyle w:val="Header"/>
      <w:jc w:val="right"/>
    </w:pPr>
    <w:fldSimple w:instr="STYLEREF  &quot;Heading 1&quot;  \* MERGEFORMAT">
      <w:r w:rsidR="00355E5B">
        <w:rPr>
          <w:noProof/>
        </w:rPr>
        <w:t>5.</w:t>
      </w:r>
      <w:r w:rsidR="00355E5B">
        <w:rPr>
          <w:noProof/>
        </w:rPr>
        <w:tab/>
        <w:t>FINANCING STATE OPERATIONS</w:t>
      </w:r>
    </w:fldSimple>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D1A61" w14:textId="1CB71119" w:rsidR="00A20CD2" w:rsidRPr="000B32AB" w:rsidRDefault="00D16C00" w:rsidP="00097095">
    <w:pPr>
      <w:pStyle w:val="Header"/>
    </w:pPr>
    <w:r>
      <w:rPr>
        <w:noProof/>
      </w:rPr>
      <w:t>5. FINANCING STATE OPERATIONS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4681" w14:textId="77777777" w:rsidR="00A20CD2" w:rsidRDefault="00A20CD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C7B95" w14:textId="64304F88" w:rsidR="00815349" w:rsidRPr="000B32AB" w:rsidRDefault="00D16C00" w:rsidP="00097095">
    <w:pPr>
      <w:pStyle w:val="Header"/>
      <w:jc w:val="right"/>
    </w:pPr>
    <w:r>
      <w:rPr>
        <w:noProof/>
      </w:rPr>
      <w:t>5. FINANCING STATE OPERATIONS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3EC54" w14:textId="331E28DC" w:rsidR="00A20CD2" w:rsidRPr="000B32AB" w:rsidRDefault="00EF6BC7" w:rsidP="00097095">
    <w:pPr>
      <w:pStyle w:val="Header"/>
    </w:pPr>
    <w:fldSimple w:instr="STYLEREF  &quot;Heading 1&quot;  \* MERGEFORMAT">
      <w:r w:rsidR="00355E5B">
        <w:rPr>
          <w:noProof/>
        </w:rPr>
        <w:t>5.</w:t>
      </w:r>
      <w:r w:rsidR="00355E5B">
        <w:rPr>
          <w:noProof/>
        </w:rPr>
        <w:tab/>
        <w:t>FINANCING STATE OPERATIONS</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93B" w14:textId="2B9EC203" w:rsidR="00A20CD2" w:rsidRDefault="00D16C00" w:rsidP="00097095">
    <w:pPr>
      <w:pStyle w:val="Header"/>
      <w:jc w:val="right"/>
    </w:pPr>
    <w:r>
      <w:rPr>
        <w:noProof/>
      </w:rPr>
      <w:t>5. FINANCING STATE OPERATIONS</w:t>
    </w:r>
    <w:r w:rsidR="00413C66">
      <w:fldChar w:fldCharType="begin"/>
    </w:r>
    <w:r w:rsidR="00413C66">
      <w:fldChar w:fldCharType="separate"/>
    </w:r>
    <w:r w:rsidR="00ED211D">
      <w:rPr>
        <w:noProof/>
      </w:rPr>
      <w:t>6.</w:t>
    </w:r>
    <w:r w:rsidR="00ED211D">
      <w:rPr>
        <w:noProof/>
      </w:rPr>
      <w:tab/>
      <w:t>OTHER ASSETS AND LIABILITIES</w:t>
    </w:r>
    <w:r w:rsidR="00413C66">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737B5" w14:textId="677D1A1B" w:rsidR="00A20CD2" w:rsidRDefault="0038356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E8127F"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r w:rsidR="00A20CD2">
      <w:rPr>
        <w:noProof/>
        <w:color w:val="2B579A"/>
        <w:shd w:val="clear" w:color="auto" w:fill="E6E6E6"/>
      </w:rPr>
      <mc:AlternateContent>
        <mc:Choice Requires="wps">
          <w:drawing>
            <wp:anchor distT="0" distB="0" distL="114300" distR="114300" simplePos="0" relativeHeight="251658267" behindDoc="0" locked="0" layoutInCell="1" allowOverlap="1" wp14:anchorId="59C070E3" wp14:editId="46B79E0B">
              <wp:simplePos x="0" y="0"/>
              <wp:positionH relativeFrom="column">
                <wp:posOffset>9271635</wp:posOffset>
              </wp:positionH>
              <wp:positionV relativeFrom="paragraph">
                <wp:posOffset>280035</wp:posOffset>
              </wp:positionV>
              <wp:extent cx="419100" cy="6192000"/>
              <wp:effectExtent l="0" t="0" r="0" b="0"/>
              <wp:wrapNone/>
              <wp:docPr id="460726020" name="Text Box 46072602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961EA9" w14:textId="3402CFCC"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070E3" id="_x0000_t202" coordsize="21600,21600" o:spt="202" path="m,l,21600r21600,l21600,xe">
              <v:stroke joinstyle="miter"/>
              <v:path gradientshapeok="t" o:connecttype="rect"/>
            </v:shapetype>
            <v:shape id="Text Box 460726020" o:spid="_x0000_s1059" type="#_x0000_t202" style="position:absolute;margin-left:730.05pt;margin-top:22.05pt;width:33pt;height:487.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1qbAIAAEUFAAAOAAAAZHJzL2Uyb0RvYy54bWysVEuP2jAQvlfqf7B8L0kou1sQYUVZUVVC&#10;u6uy1Z6NY5Oojse1DQn99R074SHay1a9OBPPN89vxtP7tlZkL6yrQOc0G6SUCM2hqPQ2p99flh8+&#10;UeI80wVToEVOD8LR+9n7d9PGTMQQSlCFsASdaDdpTE5L780kSRwvRc3cAIzQqJRga+bx126TwrIG&#10;vdcqGabpbdKALYwFLpzD24dOSWfRv5SC+ycpnfBE5RRz8/G08dyEM5lN2WRrmSkr3qfB/iGLmlUa&#10;g55cPTDPyM5Wf7iqK27BgfQDDnUCUlZcxBqwmiy9qmZdMiNiLdgcZ05tcv/PLX/cr82zJb79DC0S&#10;GBrSGDdxeBnqaaWtwxczJajHFh5ObROtJxwvR9k4S1HDUXWbjZGW2NfkbG2s818E1CQIObVIS+wW&#10;26+cx4gIPUJCMA3LSqlIjdKkQa8fb9JocNKghdIBKyLJvZtz5lHyByUCRulvQpKqiAWEizheYqEs&#10;2TMcDMa50D7WHv0iOqAkJvEWwx5/zuotxl0dx8ig/cm4rjTYWP1V2sWPY8qyw2MjL+oOom83LRaO&#10;xN4dmd1AcUDCLXS74AxfVsjKijn/zCwOPzKJC+2f8JAKsPvQS5SUYH/97T7gcxpOShpcppy6nztm&#10;BSXqq8ZpHWejUdi++DO6uRvij73UbC41elcvAGnJ8OkwPIoB79VRlBbqV9z7eYiKKqY5ZpZTjN6J&#10;C9+tOL4bXMznEYT7Zphf6bXhwXVgKczcS/vKrOkH0+NIP8Jx7djkaj47bLDUMN95kFUc3tDorqs9&#10;Abircab7dyU8Bpf/EXV+/Wa/A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nS1damwCAABFBQAADgAAAAAAAAAAAAAA&#10;AAAuAgAAZHJzL2Uyb0RvYy54bWxQSwECLQAUAAYACAAAACEAIuoFkeAAAAANAQAADwAAAAAAAAAA&#10;AAAAAADGBAAAZHJzL2Rvd25yZXYueG1sUEsFBgAAAAAEAAQA8wAAANMFAAAAAA==&#10;" filled="f" stroked="f" strokeweight=".5pt">
              <v:textbox style="layout-flow:vertical">
                <w:txbxContent>
                  <w:p w14:paraId="6C961EA9" w14:textId="3402CFCC"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v:textbox>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3D950" w14:textId="5B9F8B12" w:rsidR="00815349" w:rsidRPr="000B32AB" w:rsidRDefault="00D16C00">
    <w:pPr>
      <w:pStyle w:val="Header"/>
    </w:pPr>
    <w:r>
      <w:rPr>
        <w:noProof/>
      </w:rPr>
      <w:t>6. OTHER ASSETS AND LIABILITIES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E5635" w14:textId="441E96B0" w:rsidR="00D16C00" w:rsidRDefault="00D16C00" w:rsidP="00097095">
    <w:pPr>
      <w:pStyle w:val="Header"/>
      <w:jc w:val="right"/>
    </w:pPr>
    <w:r>
      <w:rPr>
        <w:noProof/>
      </w:rPr>
      <w:t>6. OTHER ASSETS AND LIABILITIES</w:t>
    </w:r>
    <w:r>
      <w:fldChar w:fldCharType="begin"/>
    </w:r>
    <w:r>
      <w:fldChar w:fldCharType="separate"/>
    </w:r>
    <w:r>
      <w:rPr>
        <w:noProof/>
      </w:rPr>
      <w:t>6.</w:t>
    </w:r>
    <w:r>
      <w:rPr>
        <w:noProof/>
      </w:rPr>
      <w:tab/>
      <w:t>OTHER ASSETS AND LIABILITIES</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DCA1" w14:textId="2693CF94" w:rsidR="00A20CD2" w:rsidRPr="000B32AB" w:rsidRDefault="00D16C00" w:rsidP="00097095">
    <w:pPr>
      <w:pStyle w:val="Header"/>
      <w:jc w:val="right"/>
    </w:pPr>
    <w:r>
      <w:rPr>
        <w:noProof/>
      </w:rPr>
      <w:t>6. OTHER ASSETS AND LIABILITIES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D7F26" w14:textId="682F4C1F" w:rsidR="00A20CD2" w:rsidRPr="000B32AB" w:rsidRDefault="00D16C00" w:rsidP="00097095">
    <w:pPr>
      <w:pStyle w:val="Header"/>
      <w:jc w:val="right"/>
    </w:pPr>
    <w:r>
      <w:rPr>
        <w:noProof/>
      </w:rPr>
      <w:t>6. OTHER ASSETS AND LIABILITIES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C4AC8" w14:textId="697B0E61" w:rsidR="00A20CD2" w:rsidRPr="000B32AB" w:rsidRDefault="00D16C00">
    <w:pPr>
      <w:pStyle w:val="Header"/>
    </w:pPr>
    <w:r>
      <w:rPr>
        <w:noProof/>
      </w:rPr>
      <w:t>6. OTHER ASSETS AND LIABILITIES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DB531" w14:textId="77777777" w:rsidR="00A20CD2" w:rsidRDefault="00A20CD2" w:rsidP="00097095">
    <w:r w:rsidRPr="005B0F23">
      <w:rPr>
        <w:noProof/>
        <w:color w:val="2B579A"/>
        <w:shd w:val="clear" w:color="auto" w:fill="E6E6E6"/>
      </w:rPr>
      <mc:AlternateContent>
        <mc:Choice Requires="wps">
          <w:drawing>
            <wp:anchor distT="0" distB="0" distL="114300" distR="114300" simplePos="0" relativeHeight="251658250" behindDoc="0" locked="0" layoutInCell="1" allowOverlap="1" wp14:anchorId="7BD09E64" wp14:editId="4C5E3BAD">
              <wp:simplePos x="0" y="0"/>
              <wp:positionH relativeFrom="column">
                <wp:posOffset>-469900</wp:posOffset>
              </wp:positionH>
              <wp:positionV relativeFrom="paragraph">
                <wp:posOffset>276013</wp:posOffset>
              </wp:positionV>
              <wp:extent cx="454127" cy="62274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454127"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BFB207" w14:textId="43E6B8B6" w:rsidR="00A20CD2" w:rsidRPr="00B75012" w:rsidRDefault="00A20CD2" w:rsidP="00097095">
                          <w:pPr>
                            <w:pStyle w:val="FooterEvenPage"/>
                          </w:pPr>
                          <w:r w:rsidRPr="00E37F81">
                            <w:fldChar w:fldCharType="begin"/>
                          </w:r>
                          <w:r w:rsidRPr="00E37F81">
                            <w:instrText xml:space="preserve"> PAGE </w:instrText>
                          </w:r>
                          <w:r w:rsidRPr="00E37F81">
                            <w:fldChar w:fldCharType="separate"/>
                          </w:r>
                          <w:r w:rsidRPr="00E37F81">
                            <w:t>30</w:t>
                          </w:r>
                          <w:r w:rsidRPr="00E37F81">
                            <w:fldChar w:fldCharType="end"/>
                          </w:r>
                          <w:r w:rsidRPr="00B82AEA">
                            <w:tab/>
                            <w:t xml:space="preserve">Chapter </w:t>
                          </w:r>
                          <w:r>
                            <w:t>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09E64" id="_x0000_t202" coordsize="21600,21600" o:spt="202" path="m,l,21600r21600,l21600,xe">
              <v:stroke joinstyle="miter"/>
              <v:path gradientshapeok="t" o:connecttype="rect"/>
            </v:shapetype>
            <v:shape id="Text Box 17" o:spid="_x0000_s1060" type="#_x0000_t202" style="position:absolute;margin-left:-37pt;margin-top:21.75pt;width:35.75pt;height:490.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mdbgIAAEUFAAAOAAAAZHJzL2Uyb0RvYy54bWysVFFv2jAQfp+0/2D5fQRYaDtEqBgV0yTU&#10;VqNTn41jk2iOz7MNCfv1OzsJILaXTntxLr7Pn+/uu/PsvqkUOQjrStAZHQ2GlAjNIS/1LqPfX1Yf&#10;7ihxnumcKdAio0fh6P38/btZbaZiDAWoXFiCJNpNa5PRwnszTRLHC1ExNwAjNDol2Ip5/LW7JLes&#10;RvZKJePh8CapwebGAhfO4e5D66TzyC+l4P5JSic8URnF2HxcbVy3YU3mMzbdWWaKkndhsH+IomKl&#10;xktPVA/MM7K35R9UVcktOJB+wKFKQMqSi5gDZjMaXmWzKZgRMRcsjjOnMrn/R8sfDxvzbIlvPkOD&#10;AoaC1MZNHW6GfBppq/DFSAn6sYTHU9lE4wnHzXSSjsa3lHB03YzHt2k6CTTJ+bSxzn8RUJFgZNSi&#10;LLFa7LB2voX2kHCZhlWpVJRGaVIj68fJMB44eZBc6YAVUeSO5hx5tPxRiYBR+puQpMxjAmEjtpdY&#10;KksODBuDcS60j7lHXkQHlMQg3nKww5+jesvhNo/+ZtD+dLgqNdiY/VXY+Y8+ZNniseYXeQfTN9sG&#10;E0dh73plt5AfUXAL7Sw4w1clqrJmzj8zi82PGuNA+ydcpAKsPnQWJQXYX3/bD/iMhpWSGocpo+7n&#10;nllBifqqsVs/jdI0TF/8SSe3Y/yxl57tpUfvqyWgLCN8OgyPZsB71ZvSQvWKc78It6KLaY6RZRRv&#10;b82lb0cc3w0uFosIwnkzzK/1xvBAHVQKPffSvDJrusb02NKP0I8dm171Z4sNJzUs9h5kGZs3FLqt&#10;aicAzmps/+5dCY/B5X9EnV+/+W8AAAD//wMAUEsDBBQABgAIAAAAIQBgSHQj4AAAAAoBAAAPAAAA&#10;ZHJzL2Rvd25yZXYueG1sTI/BTsMwDIbvSLxDZCRuXUpXVtQ1ndikXuDEAGnHrMnaaolTJdla3h5z&#10;YifL8qff319tZmvYVfswOBTwtEiBaWydGrAT8PXZJC/AQpSopHGoBfzoAJv6/q6SpXITfujrPnaM&#10;QjCUUkAf41hyHtpeWxkWbtRIt5PzVkZafceVlxOFW8OzNF1xKwekD70c9a7X7Xl/sQK+CywOq2Z6&#10;O295e3gvtmbpd40Qjw/z6xpY1HP8h+FPn9ShJqeju6AKzAhIipy6RAH58hkYAUlG80hgmuUZ8Lri&#10;txXqXwAAAP//AwBQSwECLQAUAAYACAAAACEAtoM4kv4AAADhAQAAEwAAAAAAAAAAAAAAAAAAAAAA&#10;W0NvbnRlbnRfVHlwZXNdLnhtbFBLAQItABQABgAIAAAAIQA4/SH/1gAAAJQBAAALAAAAAAAAAAAA&#10;AAAAAC8BAABfcmVscy8ucmVsc1BLAQItABQABgAIAAAAIQCNXcmdbgIAAEUFAAAOAAAAAAAAAAAA&#10;AAAAAC4CAABkcnMvZTJvRG9jLnhtbFBLAQItABQABgAIAAAAIQBgSHQj4AAAAAoBAAAPAAAAAAAA&#10;AAAAAAAAAMgEAABkcnMvZG93bnJldi54bWxQSwUGAAAAAAQABADzAAAA1QUAAAAA&#10;" filled="f" stroked="f" strokeweight=".5pt">
              <v:textbox style="layout-flow:vertical">
                <w:txbxContent>
                  <w:p w14:paraId="73BFB207" w14:textId="43E6B8B6" w:rsidR="00A20CD2" w:rsidRPr="00B75012" w:rsidRDefault="00A20CD2" w:rsidP="00097095">
                    <w:pPr>
                      <w:pStyle w:val="FooterEvenPage"/>
                    </w:pPr>
                    <w:r w:rsidRPr="00E37F81">
                      <w:fldChar w:fldCharType="begin"/>
                    </w:r>
                    <w:r w:rsidRPr="00E37F81">
                      <w:instrText xml:space="preserve"> PAGE </w:instrText>
                    </w:r>
                    <w:r w:rsidRPr="00E37F81">
                      <w:fldChar w:fldCharType="separate"/>
                    </w:r>
                    <w:r w:rsidRPr="00E37F81">
                      <w:t>30</w:t>
                    </w:r>
                    <w:r w:rsidRPr="00E37F81">
                      <w:fldChar w:fldCharType="end"/>
                    </w:r>
                    <w:r w:rsidRPr="00B82AEA">
                      <w:tab/>
                      <w:t xml:space="preserve">Chapter </w:t>
                    </w:r>
                    <w:r>
                      <w:t>4</w:t>
                    </w:r>
                    <w:r w:rsidRPr="00B82AEA">
                      <w:tab/>
                    </w:r>
                    <w:fldSimple w:instr="TITLE   \* MERGEFORMAT">
                      <w:r w:rsidR="00355E5B">
                        <w:t>2023-24 Financial Report</w:t>
                      </w:r>
                    </w:fldSimple>
                  </w:p>
                </w:txbxContent>
              </v:textbox>
            </v:shape>
          </w:pict>
        </mc:Fallback>
      </mc:AlternateContent>
    </w:r>
    <w:r>
      <w:rPr>
        <w:noProof/>
        <w:color w:val="2B579A"/>
        <w:shd w:val="clear" w:color="auto" w:fill="E6E6E6"/>
      </w:rPr>
      <mc:AlternateContent>
        <mc:Choice Requires="wps">
          <w:drawing>
            <wp:anchor distT="0" distB="0" distL="114300" distR="114300" simplePos="0" relativeHeight="251658251" behindDoc="0" locked="0" layoutInCell="1" allowOverlap="1" wp14:anchorId="37D9CC0E" wp14:editId="3975FB38">
              <wp:simplePos x="0" y="0"/>
              <wp:positionH relativeFrom="column">
                <wp:posOffset>9271635</wp:posOffset>
              </wp:positionH>
              <wp:positionV relativeFrom="paragraph">
                <wp:posOffset>280035</wp:posOffset>
              </wp:positionV>
              <wp:extent cx="419100" cy="619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A3010E" w14:textId="74DD128A" w:rsidR="00A20CD2" w:rsidRPr="00A443B3" w:rsidRDefault="00D16C00" w:rsidP="00097095">
                          <w:pPr>
                            <w:pStyle w:val="Header"/>
                          </w:pPr>
                          <w:r>
                            <w:rPr>
                              <w:noProof/>
                            </w:rPr>
                            <w:t>6. OTHER ASSETS AND LIABILITIES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CC0E" id="Text Box 10" o:spid="_x0000_s1061" type="#_x0000_t202" style="position:absolute;margin-left:730.05pt;margin-top:22.05pt;width:33pt;height:487.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fkaw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xE56ZreQH5FwC+0uOMNXJbKyZs4/MYvDj0ziQvtHPKQC7D50EiUF2N9/uw/4jIaTkhqXKaPu155Z&#10;QYn6pnFaJ+l4HLYv/oxvPo3wx15qtpcava+WgLSk+HQYHsWA96oXpYXqBfd+EaKiimmOmWUUo7fi&#10;0rcrju8GF4tFBOG+GebXemN4cB1YCjP33Lwwa7rB9DjSD9CvHZtezWeLDZYaFnsPsozDGxrddrUj&#10;AHc1znT3roTH4PI/os6v3/wV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DhBqfkawIAAEUFAAAOAAAAAAAAAAAAAAAA&#10;AC4CAABkcnMvZTJvRG9jLnhtbFBLAQItABQABgAIAAAAIQAi6gWR4AAAAA0BAAAPAAAAAAAAAAAA&#10;AAAAAMUEAABkcnMvZG93bnJldi54bWxQSwUGAAAAAAQABADzAAAA0gUAAAAA&#10;" filled="f" stroked="f" strokeweight=".5pt">
              <v:textbox style="layout-flow:vertical">
                <w:txbxContent>
                  <w:p w14:paraId="36A3010E" w14:textId="74DD128A" w:rsidR="00A20CD2" w:rsidRPr="00A443B3" w:rsidRDefault="00D16C00" w:rsidP="00097095">
                    <w:pPr>
                      <w:pStyle w:val="Header"/>
                    </w:pPr>
                    <w:r>
                      <w:rPr>
                        <w:noProof/>
                      </w:rPr>
                      <w:t>6. OTHER ASSETS AND LIABILITIES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E077B" w14:textId="77777777" w:rsidR="00A20CD2" w:rsidRDefault="00A20CD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66738" w14:textId="388A4AE0" w:rsidR="00A20CD2" w:rsidRDefault="006D0E2B" w:rsidP="00097095">
    <w:pPr>
      <w:pStyle w:val="Header"/>
      <w:jc w:val="right"/>
    </w:pPr>
    <w:r w:rsidRPr="005B0F23">
      <w:rPr>
        <w:noProof/>
        <w:color w:val="2B579A"/>
        <w:shd w:val="clear" w:color="auto" w:fill="E6E6E6"/>
      </w:rPr>
      <mc:AlternateContent>
        <mc:Choice Requires="wps">
          <w:drawing>
            <wp:anchor distT="0" distB="0" distL="114300" distR="114300" simplePos="0" relativeHeight="251658249" behindDoc="0" locked="0" layoutInCell="1" allowOverlap="1" wp14:anchorId="3715490D" wp14:editId="3847CE1B">
              <wp:simplePos x="0" y="0"/>
              <wp:positionH relativeFrom="column">
                <wp:posOffset>-505607</wp:posOffset>
              </wp:positionH>
              <wp:positionV relativeFrom="paragraph">
                <wp:posOffset>275590</wp:posOffset>
              </wp:positionV>
              <wp:extent cx="478732" cy="622744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478732"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545D50" w14:textId="5AC7CA66" w:rsidR="00A20CD2" w:rsidRPr="00842AE8" w:rsidRDefault="00EF6BC7" w:rsidP="00097095">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842AE8">
                            <w:rPr>
                              <w:color w:val="2B579A"/>
                              <w:shd w:val="clear" w:color="auto" w:fill="E6E6E6"/>
                            </w:rPr>
                            <w:fldChar w:fldCharType="begin"/>
                          </w:r>
                          <w:r w:rsidR="00A20CD2" w:rsidRPr="00842AE8">
                            <w:instrText xml:space="preserve"> PAGE </w:instrText>
                          </w:r>
                          <w:r w:rsidR="00A20CD2" w:rsidRPr="00842AE8">
                            <w:rPr>
                              <w:color w:val="2B579A"/>
                              <w:shd w:val="clear" w:color="auto" w:fill="E6E6E6"/>
                            </w:rPr>
                            <w:fldChar w:fldCharType="separate"/>
                          </w:r>
                          <w:r w:rsidR="00A20CD2">
                            <w:rPr>
                              <w:noProof/>
                            </w:rPr>
                            <w:t>31</w:t>
                          </w:r>
                          <w:r w:rsidR="00A20CD2" w:rsidRPr="00842AE8">
                            <w:rPr>
                              <w:color w:val="2B579A"/>
                              <w:shd w:val="clear" w:color="auto" w:fill="E6E6E6"/>
                            </w:rPr>
                            <w:fldChar w:fldCharType="end"/>
                          </w:r>
                        </w:p>
                        <w:p w14:paraId="678C982F" w14:textId="77777777" w:rsidR="00A20CD2" w:rsidRPr="00842AE8" w:rsidRDefault="00A20CD2"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5490D" id="_x0000_t202" coordsize="21600,21600" o:spt="202" path="m,l,21600r21600,l21600,xe">
              <v:stroke joinstyle="miter"/>
              <v:path gradientshapeok="t" o:connecttype="rect"/>
            </v:shapetype>
            <v:shape id="Text Box 18" o:spid="_x0000_s1062" type="#_x0000_t202" style="position:absolute;left:0;text-align:left;margin-left:-39.8pt;margin-top:21.7pt;width:37.7pt;height:490.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w9bAIAAEUFAAAOAAAAZHJzL2Uyb0RvYy54bWysVN1v2jAQf5+0/8Hy+wjQUDpEqBgV0yTU&#10;VqNTn41jk2iOz7MNCfvre3bCh9heOu3Fudz97uf79PS+qRTZC+tK0Bkd9PqUCM0hL/U2oz9elp/u&#10;KHGe6Zwp0CKjB+Ho/ezjh2ltJmIIBahcWIIk2k1qk9HCezNJEscLUTHXAyM0GiXYinn8tdskt6xG&#10;9kolw37/NqnB5sYCF86h9qE10lnkl1Jw/ySlE56ojGJsPp42nptwJrMpm2wtM0XJuzDYP0RRsVLj&#10;pSeqB+YZ2dnyD6qq5BYcSN/jUCUgZclFzAGzGfSvslkXzIiYCxbHmVOZ3P+j5Y/7tXm2xDdfoMEG&#10;hoLUxk0cKkM+jbRV+GKkBO1YwsOpbKLxhKMyHd+Nb4aUcDTdDofjNB0FmuTsbazzXwVUJAgZtdiW&#10;WC22XznfQo+QcJmGZalUbI3SpEbWm1E/OpwsSK50wIrY5I7mHHmU/EGJgFH6u5CkzGMCQRHHSyyU&#10;JXuGg8E4F9rH3CMvogNKYhDvcezw56je49zmcbwZtD85V6UGG7O/Cjv/eQxZtnis+UXeQfTNpsHE&#10;MzqMox5UG8gP2HAL7S44w5cldmXFnH9mFocfe4wL7Z/wkAqw+tBJlBRgf/9NH/AZDSclNS5TRt2v&#10;HbOCEvVN47R+HqRp2L74k47GGA2xl5bNpUXvqgVgWwb4dBgexYD36ihKC9Ur7v083IompjlGllG8&#10;vRUXvl1xfDe4mM8jCPfNML/Sa8MDdehSmLmX5pVZ0w2mx5F+hOPascnVfLbY4KlhvvMgyzi856p2&#10;DcBdjePfvSvhMbj8j6jz6zd7AwAA//8DAFBLAwQUAAYACAAAACEA9URQF98AAAAKAQAADwAAAGRy&#10;cy9kb3ducmV2LnhtbEyPwU7DMBBE70j8g7VI3FKnaZRAiFPRSrnAiQJSj268JFHtdWS7Tfh7zAmO&#10;q3maeVtvF6PZFZ0fLQlYr1JgSJ1VI/UCPt7b5AGYD5KU1JZQwDd62Da3N7WslJ3pDa+H0LNYQr6S&#10;AoYQpopz3w1opF/ZCSlmX9YZGeLpeq6cnGO50TxL04IbOVJcGOSE+wG78+FiBHyWVB6Ldn4573h3&#10;fC13euP2rRD3d8vzE7CAS/iD4Vc/qkMTnU72QsozLSApH4uICsg3ObAIJHkG7BTBNMvXwJua/3+h&#10;+QEAAP//AwBQSwECLQAUAAYACAAAACEAtoM4kv4AAADhAQAAEwAAAAAAAAAAAAAAAAAAAAAAW0Nv&#10;bnRlbnRfVHlwZXNdLnhtbFBLAQItABQABgAIAAAAIQA4/SH/1gAAAJQBAAALAAAAAAAAAAAAAAAA&#10;AC8BAABfcmVscy8ucmVsc1BLAQItABQABgAIAAAAIQCrFTw9bAIAAEUFAAAOAAAAAAAAAAAAAAAA&#10;AC4CAABkcnMvZTJvRG9jLnhtbFBLAQItABQABgAIAAAAIQD1RFAX3wAAAAoBAAAPAAAAAAAAAAAA&#10;AAAAAMYEAABkcnMvZG93bnJldi54bWxQSwUGAAAAAAQABADzAAAA0gUAAAAA&#10;" filled="f" stroked="f" strokeweight=".5pt">
              <v:textbox style="layout-flow:vertical">
                <w:txbxContent>
                  <w:p w14:paraId="48545D50" w14:textId="5AC7CA66" w:rsidR="00A20CD2" w:rsidRPr="00842AE8" w:rsidRDefault="00EF6BC7" w:rsidP="00097095">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842AE8">
                      <w:rPr>
                        <w:color w:val="2B579A"/>
                        <w:shd w:val="clear" w:color="auto" w:fill="E6E6E6"/>
                      </w:rPr>
                      <w:fldChar w:fldCharType="begin"/>
                    </w:r>
                    <w:r w:rsidR="00A20CD2" w:rsidRPr="00842AE8">
                      <w:instrText xml:space="preserve"> PAGE </w:instrText>
                    </w:r>
                    <w:r w:rsidR="00A20CD2" w:rsidRPr="00842AE8">
                      <w:rPr>
                        <w:color w:val="2B579A"/>
                        <w:shd w:val="clear" w:color="auto" w:fill="E6E6E6"/>
                      </w:rPr>
                      <w:fldChar w:fldCharType="separate"/>
                    </w:r>
                    <w:r w:rsidR="00A20CD2">
                      <w:rPr>
                        <w:noProof/>
                      </w:rPr>
                      <w:t>31</w:t>
                    </w:r>
                    <w:r w:rsidR="00A20CD2" w:rsidRPr="00842AE8">
                      <w:rPr>
                        <w:color w:val="2B579A"/>
                        <w:shd w:val="clear" w:color="auto" w:fill="E6E6E6"/>
                      </w:rPr>
                      <w:fldChar w:fldCharType="end"/>
                    </w:r>
                  </w:p>
                  <w:p w14:paraId="678C982F" w14:textId="77777777" w:rsidR="00A20CD2" w:rsidRPr="00842AE8" w:rsidRDefault="00A20CD2" w:rsidP="00097095">
                    <w:pPr>
                      <w:pStyle w:val="FooterOddPage"/>
                    </w:pPr>
                  </w:p>
                </w:txbxContent>
              </v:textbox>
            </v:shape>
          </w:pict>
        </mc:Fallback>
      </mc:AlternateContent>
    </w:r>
    <w:r w:rsidR="00A20CD2">
      <w:rPr>
        <w:noProof/>
        <w:color w:val="2B579A"/>
        <w:shd w:val="clear" w:color="auto" w:fill="E6E6E6"/>
        <w:lang w:eastAsia="en-AU"/>
      </w:rPr>
      <mc:AlternateContent>
        <mc:Choice Requires="wps">
          <w:drawing>
            <wp:anchor distT="0" distB="0" distL="114300" distR="114300" simplePos="0" relativeHeight="251658252" behindDoc="0" locked="0" layoutInCell="1" allowOverlap="1" wp14:anchorId="7E336DC7" wp14:editId="160774B7">
              <wp:simplePos x="0" y="0"/>
              <wp:positionH relativeFrom="column">
                <wp:posOffset>9271635</wp:posOffset>
              </wp:positionH>
              <wp:positionV relativeFrom="paragraph">
                <wp:posOffset>299085</wp:posOffset>
              </wp:positionV>
              <wp:extent cx="409575" cy="6192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EC4D00" w14:textId="21C030D8" w:rsidR="00CA1021" w:rsidRPr="000B32AB" w:rsidRDefault="00EF6BC7" w:rsidP="00CA1021">
                          <w:pPr>
                            <w:pStyle w:val="Header"/>
                            <w:jc w:val="right"/>
                          </w:pPr>
                          <w:fldSimple w:instr="STYLEREF  &quot;Heading 1&quot;  \* MERGEFORMAT">
                            <w:r w:rsidR="00355E5B">
                              <w:rPr>
                                <w:noProof/>
                              </w:rPr>
                              <w:t>6.</w:t>
                            </w:r>
                            <w:r w:rsidR="00355E5B">
                              <w:rPr>
                                <w:noProof/>
                              </w:rPr>
                              <w:tab/>
                              <w:t>OTHER ASSETS AND LIABILITIES</w:t>
                            </w:r>
                          </w:fldSimple>
                        </w:p>
                        <w:p w14:paraId="222980F5" w14:textId="4931BB53" w:rsidR="00A20CD2" w:rsidRPr="000B32AB" w:rsidRDefault="00A20CD2" w:rsidP="00CA102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6DC7" id="Text Box 16" o:spid="_x0000_s1063" type="#_x0000_t202" style="position:absolute;left:0;text-align:left;margin-left:730.05pt;margin-top:23.55pt;width:32.25pt;height:487.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LbAIAAEUFAAAOAAAAZHJzL2Uyb0RvYy54bWysVN9v2jAQfp+0/8Hy+wgwaEdEqBgV06Sq&#10;rUanPhvHJtEcn2cbEvbX7+yEgNheOu3Fufi++/ndeX7XVIochHUl6IyOBkNKhOaQl3qX0e8v6w+f&#10;KHGe6Zwp0CKjR+Ho3eL9u3ltUjGGAlQuLEEn2qW1yWjhvUmTxPFCVMwNwAiNSgm2Yh5/7S7JLavR&#10;e6WS8XB4k9Rgc2OBC+fw9r5V0kX0L6Xg/klKJzxRGcXcfDxtPLfhTBZzlu4sM0XJuzTYP2RRsVJj&#10;0N7VPfOM7G35h6uq5BYcSD/gUCUgZclFrAGrGQ2vqtkUzIhYCzbHmb5N7v+55Y+HjXm2xDefoUEC&#10;Q0Nq41KHl6GeRtoqfDFTgnps4bFvm2g84Xg5Gc6mt1NKOKpuRjOkJfY1OVsb6/wXARUJQkYt0hK7&#10;xQ4PzmNEhJ4gIZiGdalUpEZpUqPXj9NhNOg1aKF0wIpIcufmnHmU/FGJgFH6m5CkzGMB4SKOl1gp&#10;Sw4MB4NxLrSPtUe/iA4oiUm8xbDDn7N6i3FbxykyaN8bV6UGG6u/Sjv/cUpZtnhs5EXdQfTNtsHC&#10;Mzrumd1CfkTCLbS74Axfl8jKA3P+mVkcfuQYF9o/4SEVYPehkygpwP76233AZzSclNS4TBl1P/fM&#10;CkrUV43TOhtNJmH74s9kejvGH3up2V5q9L5aAdIywqfD8CgGvFcnUVqoXnHvlyEqqpjmmFlGMXor&#10;rny74vhucLFcRhDum2H+QW8MD64DS2HmXppXZk03mB5H+hFOa8fSq/lsscFSw3LvQZZxeEOj2652&#10;BOCuxpnu3pXwGFz+R9T59Vv8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GSX7EtsAgAARQUAAA4AAAAAAAAAAAAA&#10;AAAALgIAAGRycy9lMm9Eb2MueG1sUEsBAi0AFAAGAAgAAAAhAJyMcnjhAAAADQEAAA8AAAAAAAAA&#10;AAAAAAAAxgQAAGRycy9kb3ducmV2LnhtbFBLBQYAAAAABAAEAPMAAADUBQAAAAA=&#10;" filled="f" stroked="f" strokeweight=".5pt">
              <v:textbox style="layout-flow:vertical">
                <w:txbxContent>
                  <w:p w14:paraId="13EC4D00" w14:textId="21C030D8" w:rsidR="00CA1021" w:rsidRPr="000B32AB" w:rsidRDefault="00EF6BC7" w:rsidP="00CA1021">
                    <w:pPr>
                      <w:pStyle w:val="Header"/>
                      <w:jc w:val="right"/>
                    </w:pPr>
                    <w:fldSimple w:instr="STYLEREF  &quot;Heading 1&quot;  \* MERGEFORMAT">
                      <w:r w:rsidR="00355E5B">
                        <w:rPr>
                          <w:noProof/>
                        </w:rPr>
                        <w:t>6.</w:t>
                      </w:r>
                      <w:r w:rsidR="00355E5B">
                        <w:rPr>
                          <w:noProof/>
                        </w:rPr>
                        <w:tab/>
                        <w:t>OTHER ASSETS AND LIABILITIES</w:t>
                      </w:r>
                    </w:fldSimple>
                  </w:p>
                  <w:p w14:paraId="222980F5" w14:textId="4931BB53" w:rsidR="00A20CD2" w:rsidRPr="000B32AB" w:rsidRDefault="00A20CD2" w:rsidP="00CA1021">
                    <w:pPr>
                      <w:pStyle w:val="Header"/>
                    </w:pPr>
                  </w:p>
                </w:txbxContent>
              </v:textbox>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83F3C" w14:textId="757CD226" w:rsidR="00A20CD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F6454D"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r w:rsidR="00F6454D" w:rsidRPr="00A406F4">
      <w:rPr>
        <w:noProof/>
        <w:color w:val="2B579A"/>
        <w:shd w:val="clear" w:color="auto" w:fill="E6E6E6"/>
      </w:rPr>
      <mc:AlternateContent>
        <mc:Choice Requires="wps">
          <w:drawing>
            <wp:anchor distT="0" distB="0" distL="114300" distR="114300" simplePos="0" relativeHeight="251658268" behindDoc="0" locked="0" layoutInCell="1" allowOverlap="1" wp14:anchorId="18B3006C" wp14:editId="2623ED21">
              <wp:simplePos x="0" y="0"/>
              <wp:positionH relativeFrom="column">
                <wp:posOffset>9271635</wp:posOffset>
              </wp:positionH>
              <wp:positionV relativeFrom="paragraph">
                <wp:posOffset>280035</wp:posOffset>
              </wp:positionV>
              <wp:extent cx="419100" cy="6192000"/>
              <wp:effectExtent l="0" t="0" r="0" b="0"/>
              <wp:wrapNone/>
              <wp:docPr id="460726032" name="Text Box 460726032"/>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1B367B" w14:textId="799A5695" w:rsidR="00F6454D" w:rsidRPr="00B75012" w:rsidRDefault="00383565" w:rsidP="00F6454D">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F6454D"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3006C" id="_x0000_t202" coordsize="21600,21600" o:spt="202" path="m,l,21600r21600,l21600,xe">
              <v:stroke joinstyle="miter"/>
              <v:path gradientshapeok="t" o:connecttype="rect"/>
            </v:shapetype>
            <v:shape id="Text Box 460726032" o:spid="_x0000_s1064" type="#_x0000_t202" style="position:absolute;margin-left:730.05pt;margin-top:22.05pt;width:33pt;height:487.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7HbA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e&#10;0dGoZ3YL+REJt9DugjN8VSIra+b8E7M4/MgkLrR/xEMqwO5DJ1FSgP39t/uAz2g4KalxmTLqfu2Z&#10;FZSobxqndZKOx2H74s/45tMIf+ylZnup0ftqCUhLik+H4VEMeK96UVqoXnDvFyEqqpjmmFlGMXor&#10;Ln274vhucLFYRBDum2F+rTeGB9eBpTBzz80Ls6YbTI8j/QD92rHp1Xy22GCpYbH3IMs4vKHRbVc7&#10;AnBX40x370p4DC7/I+r8+s1fA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DkOx2wCAABFBQAADgAAAAAAAAAAAAAA&#10;AAAuAgAAZHJzL2Uyb0RvYy54bWxQSwECLQAUAAYACAAAACEAIuoFkeAAAAANAQAADwAAAAAAAAAA&#10;AAAAAADGBAAAZHJzL2Rvd25yZXYueG1sUEsFBgAAAAAEAAQA8wAAANMFAAAAAA==&#10;" filled="f" stroked="f" strokeweight=".5pt">
              <v:textbox style="layout-flow:vertical">
                <w:txbxContent>
                  <w:p w14:paraId="791B367B" w14:textId="799A5695" w:rsidR="00F6454D" w:rsidRPr="00B75012" w:rsidRDefault="00383565" w:rsidP="00F6454D">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F6454D"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v:textbox>
            </v:shape>
          </w:pict>
        </mc:Fallback>
      </mc:AlternateContent>
    </w:r>
    <w:r w:rsidR="00A20CD2">
      <w:rPr>
        <w:noProof/>
        <w:color w:val="2B579A"/>
        <w:shd w:val="clear" w:color="auto" w:fill="E6E6E6"/>
        <w:lang w:eastAsia="en-AU"/>
      </w:rPr>
      <mc:AlternateContent>
        <mc:Choice Requires="wps">
          <w:drawing>
            <wp:anchor distT="0" distB="0" distL="114300" distR="114300" simplePos="0" relativeHeight="251658248" behindDoc="0" locked="0" layoutInCell="1" allowOverlap="1" wp14:anchorId="1031E9CE" wp14:editId="65E3452C">
              <wp:simplePos x="0" y="0"/>
              <wp:positionH relativeFrom="column">
                <wp:posOffset>9271635</wp:posOffset>
              </wp:positionH>
              <wp:positionV relativeFrom="paragraph">
                <wp:posOffset>280035</wp:posOffset>
              </wp:positionV>
              <wp:extent cx="419100" cy="619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500981" w14:textId="39545AB0"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E9CE" id="Text Box 6" o:spid="_x0000_s1065" type="#_x0000_t202" style="position:absolute;margin-left:730.05pt;margin-top:22.05pt;width:33pt;height:48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ESbAIAAEUFAAAOAAAAZHJzL2Uyb0RvYy54bWysVEuP2jAQvlfqf7B8L0lYdlsQYUVZUVVC&#10;u6uy1Z6NY5Oojse1DQn99R074SHay1a9OBPPN89vxtP7tlZkL6yrQOc0G6SUCM2hqPQ2p99flh8+&#10;UeI80wVToEVOD8LR+9n7d9PGTMQQSlCFsASdaDdpTE5L780kSRwvRc3cAIzQqJRga+bx126TwrIG&#10;vdcqGabpXdKALYwFLpzD24dOSWfRv5SC+ycpnfBE5RRz8/G08dyEM5lN2WRrmSkr3qfB/iGLmlUa&#10;g55cPTDPyM5Wf7iqK27BgfQDDnUCUlZcxBqwmiy9qmZdMiNiLdgcZ05tcv/PLX/cr82zJb79DC0S&#10;GBrSGDdxeBnqaaWtwxczJajHFh5ObROtJxwvR9k4S1HDUXWXjZGW2NfkbG2s818E1CQIObVIS+wW&#10;26+cx4gIPUJCMA3LSqlIjdKkQa83t2k0OGnQQumAFZHk3s058yj5gxIBo/Q3IUlVxALCRRwvsVCW&#10;7BkOBuNcaB9rj34RHVASk3iLYY8/Z/UW466OY2TQ/mRcVxpsrP4q7eLHMWXZ4bGRF3UH0bebFgvP&#10;6fDmyOwGigMSbqHbBWf4skJWVsz5Z2Zx+JFJXGj/hIdUgN2HXqKkBPvrb/cBn9NwUtLgMuXU/dwx&#10;KyhRXzVO6zgbjcL2xZ/R7cch/thLzeZSo3f1ApCWDJ8Ow6MY8F4dRWmhfsW9n4eoqGKaY2Y5xeid&#10;uPDdiuO7wcV8HkG4b4b5lV4bHlwHlsLMvbSvzJp+MD2O9CMc145NruazwwZLDfOdB1nF4Q2N7rra&#10;E4C7Gme6f1fCY3D5H1Hn12/2Gw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g4tBEmwCAABFBQAADgAAAAAAAAAAAAAA&#10;AAAuAgAAZHJzL2Uyb0RvYy54bWxQSwECLQAUAAYACAAAACEAIuoFkeAAAAANAQAADwAAAAAAAAAA&#10;AAAAAADGBAAAZHJzL2Rvd25yZXYueG1sUEsFBgAAAAAEAAQA8wAAANMFAAAAAA==&#10;" filled="f" stroked="f" strokeweight=".5pt">
              <v:textbox style="layout-flow:vertical">
                <w:txbxContent>
                  <w:p w14:paraId="67500981" w14:textId="39545AB0"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v:textbox>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1635" w14:textId="1C07B90E" w:rsidR="00A20CD2" w:rsidRPr="00F6454D" w:rsidRDefault="00A20CD2" w:rsidP="00F6454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07EF6" w14:textId="253B58F7" w:rsidR="00815349" w:rsidRPr="00A443B3" w:rsidRDefault="00D16C00">
    <w:pPr>
      <w:pStyle w:val="Header"/>
    </w:pPr>
    <w:r>
      <w:rPr>
        <w:noProof/>
      </w:rPr>
      <w:t>7. RISKS, CONTINGENCIES AND VALUATION JUDGEMENTS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F5252" w14:textId="39E22FE8" w:rsidR="00A20CD2" w:rsidRPr="000B32AB" w:rsidRDefault="00EF6BC7" w:rsidP="00097095">
    <w:pPr>
      <w:pStyle w:val="Header"/>
      <w:jc w:val="right"/>
    </w:pPr>
    <w:fldSimple w:instr="STYLEREF  &quot;Heading 1&quot;  \* MERGEFORMAT">
      <w:r w:rsidR="00355E5B">
        <w:rPr>
          <w:noProof/>
        </w:rPr>
        <w:t>7.</w:t>
      </w:r>
      <w:r w:rsidR="00355E5B">
        <w:rPr>
          <w:noProof/>
        </w:rPr>
        <w:tab/>
        <w:t>RISKS, CONTINGENCIES AND VALUATION JUDGEMENTS</w:t>
      </w:r>
    </w:fldSimple>
    <w:r w:rsidR="00A20CD2" w:rsidRPr="000B32AB">
      <w:rPr>
        <w:noProof/>
      </w:rPr>
      <mc:AlternateContent>
        <mc:Choice Requires="wps">
          <w:drawing>
            <wp:anchor distT="0" distB="0" distL="114300" distR="114300" simplePos="0" relativeHeight="251658266" behindDoc="0" locked="0" layoutInCell="1" allowOverlap="1" wp14:anchorId="479B43C2" wp14:editId="2A834BA2">
              <wp:simplePos x="0" y="0"/>
              <wp:positionH relativeFrom="column">
                <wp:posOffset>9271635</wp:posOffset>
              </wp:positionH>
              <wp:positionV relativeFrom="paragraph">
                <wp:posOffset>299085</wp:posOffset>
              </wp:positionV>
              <wp:extent cx="409575" cy="6192000"/>
              <wp:effectExtent l="0" t="0" r="0" b="0"/>
              <wp:wrapNone/>
              <wp:docPr id="523108936" name="Text Box 523108936"/>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54C786" w14:textId="282EC49C" w:rsidR="00A20CD2" w:rsidRPr="00B75012" w:rsidRDefault="00383565" w:rsidP="00097095">
                          <w:pPr>
                            <w:pStyle w:val="Header"/>
                            <w:jc w:val="right"/>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B43C2" id="_x0000_t202" coordsize="21600,21600" o:spt="202" path="m,l,21600r21600,l21600,xe">
              <v:stroke joinstyle="miter"/>
              <v:path gradientshapeok="t" o:connecttype="rect"/>
            </v:shapetype>
            <v:shape id="Text Box 523108936" o:spid="_x0000_s1066" type="#_x0000_t202" style="position:absolute;left:0;text-align:left;margin-left:730.05pt;margin-top:23.55pt;width:32.25pt;height:487.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99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z+lofGR2A8UBCbfQ7YIzfFUhKw/M+WdmcfiRY1xo/4SHVIDdh16ipAT762/3AZ/TcFLS4DLl1P3c&#10;MSsoUV81Tut0OB6H7Ys/48ntCH/spWZzqdG7eglIyxCfDsOjGPBeHUVpoX7FvV+EqKhimmNmOcXo&#10;nbj03Yrju8HFYhFBuG+G+Qe9Njy4DiyFmXtpX5k1/WB6HOlHOK4dy67ms8MGSw2LnQdZxeENje66&#10;2hOAuxpnun9XwmNw+R9R59dv/hs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l4H99bQIAAEUFAAAOAAAAAAAAAAAA&#10;AAAAAC4CAABkcnMvZTJvRG9jLnhtbFBLAQItABQABgAIAAAAIQCcjHJ44QAAAA0BAAAPAAAAAAAA&#10;AAAAAAAAAMcEAABkcnMvZG93bnJldi54bWxQSwUGAAAAAAQABADzAAAA1QUAAAAA&#10;" filled="f" stroked="f" strokeweight=".5pt">
              <v:textbox style="layout-flow:vertical">
                <w:txbxContent>
                  <w:p w14:paraId="7754C786" w14:textId="282EC49C" w:rsidR="00A20CD2" w:rsidRPr="00B75012" w:rsidRDefault="00383565" w:rsidP="00097095">
                    <w:pPr>
                      <w:pStyle w:val="Header"/>
                      <w:jc w:val="right"/>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rPr>
                        <w:noProof/>
                      </w:rPr>
                      <w:fldChar w:fldCharType="end"/>
                    </w:r>
                  </w:p>
                </w:txbxContent>
              </v:textbox>
            </v:shape>
          </w:pict>
        </mc:Fallback>
      </mc:AlternateContent>
    </w:r>
    <w:r w:rsidR="00A20CD2" w:rsidRPr="000B32AB">
      <w:rPr>
        <w:noProof/>
      </w:rPr>
      <mc:AlternateContent>
        <mc:Choice Requires="wps">
          <w:drawing>
            <wp:anchor distT="0" distB="0" distL="114300" distR="114300" simplePos="0" relativeHeight="251658265" behindDoc="0" locked="0" layoutInCell="1" allowOverlap="1" wp14:anchorId="09F95DBF" wp14:editId="3E8E1E56">
              <wp:simplePos x="0" y="0"/>
              <wp:positionH relativeFrom="column">
                <wp:posOffset>9271635</wp:posOffset>
              </wp:positionH>
              <wp:positionV relativeFrom="paragraph">
                <wp:posOffset>299085</wp:posOffset>
              </wp:positionV>
              <wp:extent cx="409575" cy="6192000"/>
              <wp:effectExtent l="0" t="0" r="0" b="0"/>
              <wp:wrapNone/>
              <wp:docPr id="1295100750" name="Text Box 1295100750"/>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985607" w14:textId="1A6B78C0" w:rsidR="00A20CD2" w:rsidRPr="00B75012" w:rsidRDefault="00383565" w:rsidP="00097095">
                          <w:pPr>
                            <w:pStyle w:val="Header"/>
                            <w:jc w:val="right"/>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5DBF" id="Text Box 1295100750" o:spid="_x0000_s1067" type="#_x0000_t202" style="position:absolute;left:0;text-align:left;margin-left:730.05pt;margin-top:23.55pt;width:32.25pt;height:487.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Co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z+locmR2A8UBCbfQ7YIzfFUhKw/M+WdmcfiRY1xo/4SHVIDdh16ipAT762/3AZ/TcFLS4DLl1P3c&#10;MSsoUV81Tut0OB6H7Ys/48ntCH/spWZzqdG7eglIyxCfDsOjGPBeHUVpoX7FvV+EqKhimmNmOcXo&#10;nbj03Yrju8HFYhFBuG+G+Qe9Njy4DiyFmXtpX5k1/WB6HOlHOK4dy67ms8MGSw2LnQdZxeENje66&#10;2hOAuxpnun9XwmNw+R9R59dv/hs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AaUjCobQIAAEUFAAAOAAAAAAAAAAAA&#10;AAAAAC4CAABkcnMvZTJvRG9jLnhtbFBLAQItABQABgAIAAAAIQCcjHJ44QAAAA0BAAAPAAAAAAAA&#10;AAAAAAAAAMcEAABkcnMvZG93bnJldi54bWxQSwUGAAAAAAQABADzAAAA1QUAAAAA&#10;" filled="f" stroked="f" strokeweight=".5pt">
              <v:textbox style="layout-flow:vertical">
                <w:txbxContent>
                  <w:p w14:paraId="1D985607" w14:textId="1A6B78C0" w:rsidR="00A20CD2" w:rsidRPr="00B75012" w:rsidRDefault="00383565" w:rsidP="00097095">
                    <w:pPr>
                      <w:pStyle w:val="Header"/>
                      <w:jc w:val="right"/>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rPr>
                        <w:noProof/>
                      </w:rPr>
                      <w:fldChar w:fldCharType="end"/>
                    </w:r>
                  </w:p>
                </w:txbxContent>
              </v:textbox>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14D37" w14:textId="38629512" w:rsidR="00A20CD2" w:rsidRPr="000B32AB" w:rsidRDefault="00D16C00">
    <w:pPr>
      <w:pStyle w:val="Header"/>
    </w:pPr>
    <w:r>
      <w:rPr>
        <w:noProof/>
      </w:rPr>
      <w:t>7. RISKS, CONTINGENCIES AND VALUATION JUDGEMENTS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8F638" w14:textId="62F019A3" w:rsidR="00F6454D" w:rsidRPr="000B32AB" w:rsidRDefault="00D16C00" w:rsidP="00097095">
    <w:pPr>
      <w:pStyle w:val="Header"/>
      <w:jc w:val="right"/>
    </w:pPr>
    <w:r>
      <w:rPr>
        <w:noProof/>
      </w:rPr>
      <w:t>7. RISKS, CONTINGENCIES AND VALUATION JUDGEMENTS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F1C17" w14:textId="0C8EEA46" w:rsidR="00025D3C" w:rsidRPr="000B32AB" w:rsidRDefault="00EF6BC7" w:rsidP="00097095">
    <w:pPr>
      <w:pStyle w:val="Header"/>
    </w:pPr>
    <w:fldSimple w:instr="STYLEREF  &quot;Heading 1&quot;  \* MERGEFORMAT">
      <w:r w:rsidR="00355E5B">
        <w:rPr>
          <w:noProof/>
        </w:rPr>
        <w:t>7.</w:t>
      </w:r>
      <w:r w:rsidR="00355E5B">
        <w:rPr>
          <w:noProof/>
        </w:rPr>
        <w:tab/>
        <w:t>RISKS, CONTINGENCIES AND VALUATION JUDGEMENTS</w:t>
      </w:r>
    </w:fldSimple>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0A2B" w14:textId="498C9703" w:rsidR="00025D3C" w:rsidRPr="000B32AB" w:rsidRDefault="00AB2BB3" w:rsidP="00097095">
    <w:pPr>
      <w:pStyle w:val="Header"/>
      <w:jc w:val="right"/>
    </w:pPr>
    <w:r>
      <w:rPr>
        <w:noProof/>
      </w:rPr>
      <w:t>7. RISKS, CONTINGENCIES AND VALUATION JUDGEMENTS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81637" w14:textId="20BAF3F0" w:rsidR="00A20CD2" w:rsidRPr="000B32AB" w:rsidRDefault="00AB2BB3" w:rsidP="00097095">
    <w:pPr>
      <w:pStyle w:val="Header"/>
    </w:pPr>
    <w:r>
      <w:rPr>
        <w:noProof/>
      </w:rPr>
      <w:t>7. RISKS, CONTINGENCIES AND VALUATION JUDGEMENTS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A8260" w14:textId="77777777" w:rsidR="00A20CD2" w:rsidRDefault="00A20CD2">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72707" w14:textId="6C323BF9" w:rsidR="00A20CD2" w:rsidRPr="000B32AB" w:rsidRDefault="00AB2BB3" w:rsidP="00097095">
    <w:pPr>
      <w:pStyle w:val="Header"/>
      <w:jc w:val="right"/>
    </w:pPr>
    <w:r>
      <w:rPr>
        <w:noProof/>
      </w:rPr>
      <w:t>7. RISKS, CONTINGENCIES AND VALUATION JUDGEMENTS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DE1E" w14:textId="77777777" w:rsidR="00A20CD2" w:rsidRDefault="00A20CD2" w:rsidP="00097095">
    <w:r w:rsidRPr="005B0F23">
      <w:rPr>
        <w:noProof/>
        <w:color w:val="2B579A"/>
        <w:shd w:val="clear" w:color="auto" w:fill="E6E6E6"/>
      </w:rPr>
      <mc:AlternateContent>
        <mc:Choice Requires="wps">
          <w:drawing>
            <wp:anchor distT="0" distB="0" distL="114300" distR="114300" simplePos="0" relativeHeight="251658256" behindDoc="0" locked="0" layoutInCell="1" allowOverlap="1" wp14:anchorId="064CA0FC" wp14:editId="619C73B2">
              <wp:simplePos x="0" y="0"/>
              <wp:positionH relativeFrom="column">
                <wp:posOffset>-480876</wp:posOffset>
              </wp:positionH>
              <wp:positionV relativeFrom="paragraph">
                <wp:posOffset>276225</wp:posOffset>
              </wp:positionV>
              <wp:extent cx="453794" cy="622744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453794"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4B1B38" w14:textId="427F886D" w:rsidR="00A20CD2" w:rsidRPr="00B75012" w:rsidRDefault="00A20CD2" w:rsidP="00097095">
                          <w:pPr>
                            <w:pStyle w:val="FooterEvenPage"/>
                          </w:pPr>
                          <w:r w:rsidRPr="00F775AE">
                            <w:fldChar w:fldCharType="begin"/>
                          </w:r>
                          <w:r w:rsidRPr="00B82AEA">
                            <w:instrText xml:space="preserve"> PAGE </w:instrText>
                          </w:r>
                          <w:r w:rsidRPr="00F775AE">
                            <w:fldChar w:fldCharType="separate"/>
                          </w:r>
                          <w:r>
                            <w:rPr>
                              <w:noProof/>
                            </w:rPr>
                            <w:t>30</w:t>
                          </w:r>
                          <w:r w:rsidRPr="00F775AE">
                            <w:fldChar w:fldCharType="end"/>
                          </w:r>
                          <w:r w:rsidRPr="00B82AEA">
                            <w:tab/>
                            <w:t xml:space="preserve">Chapter </w:t>
                          </w:r>
                          <w:r>
                            <w:t>4</w:t>
                          </w:r>
                          <w:r w:rsidRPr="00B82AEA">
                            <w:tab/>
                          </w:r>
                          <w:fldSimple w:instr="TITLE   \* MERGEFORMAT">
                            <w:r w:rsidR="00355E5B">
                              <w:t>2023-24 Financial Report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CA0FC" id="_x0000_t202" coordsize="21600,21600" o:spt="202" path="m,l,21600r21600,l21600,xe">
              <v:stroke joinstyle="miter"/>
              <v:path gradientshapeok="t" o:connecttype="rect"/>
            </v:shapetype>
            <v:shape id="Text Box 48" o:spid="_x0000_s1068" type="#_x0000_t202" style="position:absolute;margin-left:-37.85pt;margin-top:21.75pt;width:35.75pt;height:490.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ibbQIAAEUFAAAOAAAAZHJzL2Uyb0RvYy54bWysVEtvGjEQvlfqf7B8LwtkIc2KJaJEVJVQ&#10;EpVUORuvDat6Pa5t2KW/PmPv8hDtJVUv9tjzzed5enLfVIrshXUl6JwOen1KhOZQlHqT0x8vi0+f&#10;KXGe6YIp0CKnB+Ho/fTjh0ltMjGELahCWIIk2mW1yenWe5MlieNbUTHXAyM0KiXYink82k1SWFYj&#10;e6WSYb8/TmqwhbHAhXN4+9Aq6TTySym4f5LSCU9UTtE3H1cb13VYk+mEZRvLzLbknRvsH7yoWKnx&#10;0RPVA/OM7Gz5B1VVcgsOpO9xqBKQsuQixoDRDPpX0ay2zIgYCybHmVOa3P+j5Y/7lXm2xDdfoMEC&#10;hoTUxmUOL0M8jbRV2NFTgnpM4eGUNtF4wvEyHd3c3qWUcFSNh8PbNB0FmuRsbazzXwVUJAg5tViW&#10;mC22XzrfQo+Q8JiGRalULI3SpEbWm1E/Gpw0SK50wIpY5I7m7HmU/EGJgFH6u5CkLGIA4SK2l5gr&#10;S/YMG4NxLrSPsUdeRAeURCfeY9jhz169x7iN4/gyaH8yrkoNNkZ/5Xbx8+iybPGY84u4g+ibdYOB&#10;53Q4PlZ2DcUBC26hnQVn+KLEqiyZ88/MYvNjjXGg/RMuUgFmHzqJki3Y33+7D/ichpWSGocpp+7X&#10;jllBifqmsVvvBmkapi8e0tHtEA/2UrO+1OhdNQcsywC/DsOjGPBeHUVpoXrFuZ+FV1HFNEfPcoqv&#10;t+LctyOO/wYXs1kE4bwZ5pd6ZXigDlUKPffSvDJrusb02NKPcBw7ll31Z4sNlhpmOw+yjM0bEt1m&#10;tSsAzmps/+5fCZ/B5Tmizr/f9A0AAP//AwBQSwMEFAAGAAgAAAAhABhFmfvfAAAACgEAAA8AAABk&#10;cnMvZG93bnJldi54bWxMj8tOwzAQRfdI/IM1SOxSh/RhFOJUtFI2sKKA1KUbmySqPY5stwl/z7CC&#10;3Yzm6M651XZ2ll1NiINHCQ+LHJjB1usBOwkf7032CCwmhVpZj0bCt4mwrW9vKlVqP+GbuR5SxygE&#10;Y6kk9CmNJeex7Y1TceFHg3T78sGpRGvouA5qonBneZHnG+7UgPShV6PZ96Y9Hy5OwqdAcdw008t5&#10;x9vjq9jZZdg3Ut7fzc9PwJKZ0x8Mv/qkDjU5nfwFdWRWQibWglAJq+UaGAHZqgB2IjAvaOJ1xf9X&#10;qH8AAAD//wMAUEsBAi0AFAAGAAgAAAAhALaDOJL+AAAA4QEAABMAAAAAAAAAAAAAAAAAAAAAAFtD&#10;b250ZW50X1R5cGVzXS54bWxQSwECLQAUAAYACAAAACEAOP0h/9YAAACUAQAACwAAAAAAAAAAAAAA&#10;AAAvAQAAX3JlbHMvLnJlbHNQSwECLQAUAAYACAAAACEAMNsIm20CAABFBQAADgAAAAAAAAAAAAAA&#10;AAAuAgAAZHJzL2Uyb0RvYy54bWxQSwECLQAUAAYACAAAACEAGEWZ+98AAAAKAQAADwAAAAAAAAAA&#10;AAAAAADHBAAAZHJzL2Rvd25yZXYueG1sUEsFBgAAAAAEAAQA8wAAANMFAAAAAA==&#10;" filled="f" stroked="f" strokeweight=".5pt">
              <v:textbox style="layout-flow:vertical">
                <w:txbxContent>
                  <w:p w14:paraId="544B1B38" w14:textId="427F886D" w:rsidR="00A20CD2" w:rsidRPr="00B75012" w:rsidRDefault="00A20CD2" w:rsidP="00097095">
                    <w:pPr>
                      <w:pStyle w:val="FooterEvenPage"/>
                    </w:pPr>
                    <w:r w:rsidRPr="00F775AE">
                      <w:fldChar w:fldCharType="begin"/>
                    </w:r>
                    <w:r w:rsidRPr="00B82AEA">
                      <w:instrText xml:space="preserve"> PAGE </w:instrText>
                    </w:r>
                    <w:r w:rsidRPr="00F775AE">
                      <w:fldChar w:fldCharType="separate"/>
                    </w:r>
                    <w:r>
                      <w:rPr>
                        <w:noProof/>
                      </w:rPr>
                      <w:t>30</w:t>
                    </w:r>
                    <w:r w:rsidRPr="00F775AE">
                      <w:fldChar w:fldCharType="end"/>
                    </w:r>
                    <w:r w:rsidRPr="00B82AEA">
                      <w:tab/>
                      <w:t xml:space="preserve">Chapter </w:t>
                    </w:r>
                    <w:r>
                      <w:t>4</w:t>
                    </w:r>
                    <w:r w:rsidRPr="00B82AEA">
                      <w:tab/>
                    </w:r>
                    <w:fldSimple w:instr="TITLE   \* MERGEFORMAT">
                      <w:r w:rsidR="00355E5B">
                        <w:t>2023-24 Financial Report</w:t>
                      </w:r>
                    </w:fldSimple>
                  </w:p>
                </w:txbxContent>
              </v:textbox>
            </v:shape>
          </w:pict>
        </mc:Fallback>
      </mc:AlternateContent>
    </w:r>
    <w:r>
      <w:rPr>
        <w:noProof/>
        <w:color w:val="2B579A"/>
        <w:shd w:val="clear" w:color="auto" w:fill="E6E6E6"/>
      </w:rPr>
      <mc:AlternateContent>
        <mc:Choice Requires="wps">
          <w:drawing>
            <wp:anchor distT="0" distB="0" distL="114300" distR="114300" simplePos="0" relativeHeight="251658257" behindDoc="0" locked="0" layoutInCell="1" allowOverlap="1" wp14:anchorId="5F50A799" wp14:editId="343A8B13">
              <wp:simplePos x="0" y="0"/>
              <wp:positionH relativeFrom="column">
                <wp:posOffset>9271635</wp:posOffset>
              </wp:positionH>
              <wp:positionV relativeFrom="paragraph">
                <wp:posOffset>280035</wp:posOffset>
              </wp:positionV>
              <wp:extent cx="419100"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E307D5" w14:textId="521D244E" w:rsidR="00A20CD2" w:rsidRPr="000B32AB" w:rsidRDefault="00AB2BB3" w:rsidP="00097095">
                          <w:pPr>
                            <w:pStyle w:val="Header"/>
                          </w:pPr>
                          <w:r>
                            <w:rPr>
                              <w:noProof/>
                            </w:rPr>
                            <w:t>7. RISKS, CONTINGENCIES AND VALUATION JUDGEMENTS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A799" id="Text Box 46" o:spid="_x0000_s1069" type="#_x0000_t202" style="position:absolute;margin-left:730.05pt;margin-top:22.05pt;width:33pt;height:487.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3xbAIAAEUFAAAOAAAAZHJzL2Uyb0RvYy54bWysVEuP2jAQvlfqf7B8L0kou1sQYUVZUVVC&#10;u6uy1Z6NY5Oojse1DQn99R074SHay1a9OBPPN89vxtP7tlZkL6yrQOc0G6SUCM2hqPQ2p99flh8+&#10;UeI80wVToEVOD8LR+9n7d9PGTMQQSlCFsASdaDdpTE5L780kSRwvRc3cAIzQqJRga+bx126TwrIG&#10;vdcqGabpbdKALYwFLpzD24dOSWfRv5SC+ycpnfBE5RRz8/G08dyEM5lN2WRrmSkr3qfB/iGLmlUa&#10;g55cPTDPyM5Wf7iqK27BgfQDDnUCUlZcxBqwmiy9qmZdMiNiLdgcZ05tcv/PLX/cr82zJb79DC0S&#10;GBrSGDdxeBnqaaWtwxczJajHFh5ObROtJxwvR9k4S1HDUXWbjZGW2NfkbG2s818E1CQIObVIS+wW&#10;26+cx4gIPUJCMA3LSqlIjdKkQa8fb9JocNKghdIBKyLJvZtz5lHyByUCRulvQpKqiAWEizheYqEs&#10;2TMcDMa50D7WHv0iOqAkJvEWwx5/zuotxl0dx8ig/cm4rjTYWP1V2sWPY8qyw2MjL+oOom83LRae&#10;0+HdkdkNFAck3EK3C87wZYWsrJjzz8zi8COTuND+CQ+pALsPvURJCfbX3+4DPqfhpKTBZcqp+7lj&#10;VlCivmqc1nE2GoXtiz+jm7sh/thLzeZSo3f1ApCWDJ8Ow6MY8F4dRWmhfsW9n4eoqGKaY2Y5xeid&#10;uPDdiuO7wcV8HkG4b4b5lV4bHlwHlsLMvbSvzJp+MD2O9CMc145NruazwwZLDfOdB1nF4Q2N7rra&#10;E4C7Gme6f1fCY3D5H1Hn12/2Gw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U6d8WwCAABFBQAADgAAAAAAAAAAAAAA&#10;AAAuAgAAZHJzL2Uyb0RvYy54bWxQSwECLQAUAAYACAAAACEAIuoFkeAAAAANAQAADwAAAAAAAAAA&#10;AAAAAADGBAAAZHJzL2Rvd25yZXYueG1sUEsFBgAAAAAEAAQA8wAAANMFAAAAAA==&#10;" filled="f" stroked="f" strokeweight=".5pt">
              <v:textbox style="layout-flow:vertical">
                <w:txbxContent>
                  <w:p w14:paraId="63E307D5" w14:textId="521D244E" w:rsidR="00A20CD2" w:rsidRPr="000B32AB" w:rsidRDefault="00AB2BB3" w:rsidP="00097095">
                    <w:pPr>
                      <w:pStyle w:val="Header"/>
                    </w:pPr>
                    <w:r>
                      <w:rPr>
                        <w:noProof/>
                      </w:rPr>
                      <w:t>7. RISKS, CONTINGENCIES AND VALUATION JUDGEMENTS</w:t>
                    </w:r>
                  </w:p>
                </w:txbxContent>
              </v:textbox>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8DD57" w14:textId="77777777" w:rsidR="00A20CD2" w:rsidRDefault="00A20CD2" w:rsidP="00097095">
    <w:pPr>
      <w:pStyle w:val="Header"/>
      <w:jc w:val="right"/>
    </w:pPr>
    <w:r w:rsidRPr="005B0F23">
      <w:rPr>
        <w:noProof/>
        <w:color w:val="2B579A"/>
        <w:shd w:val="clear" w:color="auto" w:fill="E6E6E6"/>
      </w:rPr>
      <mc:AlternateContent>
        <mc:Choice Requires="wps">
          <w:drawing>
            <wp:anchor distT="0" distB="0" distL="114300" distR="114300" simplePos="0" relativeHeight="251658255" behindDoc="0" locked="0" layoutInCell="1" allowOverlap="1" wp14:anchorId="44F6205C" wp14:editId="2CE85B25">
              <wp:simplePos x="0" y="0"/>
              <wp:positionH relativeFrom="column">
                <wp:posOffset>-473563</wp:posOffset>
              </wp:positionH>
              <wp:positionV relativeFrom="paragraph">
                <wp:posOffset>276860</wp:posOffset>
              </wp:positionV>
              <wp:extent cx="453794" cy="622744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453794"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EA6D80" w14:textId="21241F60" w:rsidR="00A20CD2" w:rsidRPr="00842AE8" w:rsidRDefault="00EF6BC7" w:rsidP="00097095">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F775AE">
                            <w:fldChar w:fldCharType="begin"/>
                          </w:r>
                          <w:r w:rsidR="00A20CD2" w:rsidRPr="00842AE8">
                            <w:instrText xml:space="preserve"> PAGE </w:instrText>
                          </w:r>
                          <w:r w:rsidR="00A20CD2" w:rsidRPr="00F775AE">
                            <w:fldChar w:fldCharType="separate"/>
                          </w:r>
                          <w:r w:rsidR="00A20CD2">
                            <w:rPr>
                              <w:noProof/>
                            </w:rPr>
                            <w:t>31</w:t>
                          </w:r>
                          <w:r w:rsidR="00A20CD2" w:rsidRPr="00F775AE">
                            <w:fldChar w:fldCharType="end"/>
                          </w:r>
                        </w:p>
                        <w:p w14:paraId="4A77A310" w14:textId="77777777" w:rsidR="00A20CD2" w:rsidRPr="00842AE8" w:rsidRDefault="00A20CD2"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05C" id="_x0000_t202" coordsize="21600,21600" o:spt="202" path="m,l,21600r21600,l21600,xe">
              <v:stroke joinstyle="miter"/>
              <v:path gradientshapeok="t" o:connecttype="rect"/>
            </v:shapetype>
            <v:shape id="Text Box 49" o:spid="_x0000_s1070" type="#_x0000_t202" style="position:absolute;left:0;text-align:left;margin-left:-37.3pt;margin-top:21.8pt;width:35.75pt;height:490.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IVbQIAAEUFAAAOAAAAZHJzL2Uyb0RvYy54bWysVEtvGjEQvlfqf7B8LwtkCcmKJaJEVJVQ&#10;EpVUORuvDat6Pa5t2KW/vmPv8hDtJVUv9tjzzed5evLQVIrshXUl6JwOen1KhOZQlHqT0++vi093&#10;lDjPdMEUaJHTg3D0Yfrxw6Q2mRjCFlQhLEES7bLa5HTrvcmSxPGtqJjrgREalRJsxTwe7SYpLKuR&#10;vVLJsN+/TWqwhbHAhXN4+9gq6TTySym4f5bSCU9UTtE3H1cb13VYk+mEZRvLzLbknRvsH7yoWKnx&#10;0RPVI/OM7Gz5B1VVcgsOpO9xqBKQsuQixoDRDPpX0ay2zIgYCybHmVOa3P+j5U/7lXmxxDefocEC&#10;hoTUxmUOL0M8jbRV2NFTgnpM4eGUNtF4wvEyHd2M71NKOKpuh8Nxmo4CTXK2Ntb5LwIqEoScWixL&#10;zBbbL51voUdIeEzDolQqlkZpUiPrzagfDU4aJFc6YEUsckdz9jxK/qBEwCj9TUhSFjGAcBHbS8yV&#10;JXuGjcE4F9rH2CMvogNKohPvMezwZ6/eY9zGcXwZtD8ZV6UGG6O/crv4cXRZtnjM+UXcQfTNusHA&#10;czq8O1Z2DcUBC26hnQVn+KLEqiyZ8y/MYvNjjXGg/TMuUgFmHzqJki3YX3+7D/ichpWSGocpp+7n&#10;jllBifqqsVvvB2kapi8e0tF4iAd7qVlfavSumgOWZYBfh+FRDHivjqK0UL3h3M/Cq6himqNnOcXX&#10;W3Hu2xHHf4OL2SyCcN4M80u9MjxQhyqFnntt3pg1XWN6bOknOI4dy676s8UGSw2znQdZxuYNiW6z&#10;2hUAZzW2f/evhM/g8hxR599v+hsAAP//AwBQSwMEFAAGAAgAAAAhAKuLb7rfAAAACgEAAA8AAABk&#10;cnMvZG93bnJldi54bWxMj8FOwzAMhu9IvENkJG5durVqUWk6sUm9wIkNpB2zJrTVEqdKsrW8PeYE&#10;J8vyp9/fX28Xa9hN+zA6FLBepcA0dk6N2Av4OLbJE7AQJSppHGoB3zrAtrm/q2Wl3Izv+naIPaMQ&#10;DJUUMMQ4VZyHbtBWhpWbNNLty3krI62+58rLmcKt4Zs0LbiVI9KHQU56P+jucrhaAZ8llqeinV8v&#10;O96d3sqdyfy+FeLxYXl5Bhb1Ev9g+NUndWjI6eyuqAIzApIyLwgVkGc0CUiyNbAzgekmz4A3Nf9f&#10;ofkBAAD//wMAUEsBAi0AFAAGAAgAAAAhALaDOJL+AAAA4QEAABMAAAAAAAAAAAAAAAAAAAAAAFtD&#10;b250ZW50X1R5cGVzXS54bWxQSwECLQAUAAYACAAAACEAOP0h/9YAAACUAQAACwAAAAAAAAAAAAAA&#10;AAAvAQAAX3JlbHMvLnJlbHNQSwECLQAUAAYACAAAACEATPDyFW0CAABFBQAADgAAAAAAAAAAAAAA&#10;AAAuAgAAZHJzL2Uyb0RvYy54bWxQSwECLQAUAAYACAAAACEAq4tvut8AAAAKAQAADwAAAAAAAAAA&#10;AAAAAADHBAAAZHJzL2Rvd25yZXYueG1sUEsFBgAAAAAEAAQA8wAAANMFAAAAAA==&#10;" filled="f" stroked="f" strokeweight=".5pt">
              <v:textbox style="layout-flow:vertical">
                <w:txbxContent>
                  <w:p w14:paraId="66EA6D80" w14:textId="21241F60" w:rsidR="00A20CD2" w:rsidRPr="00842AE8" w:rsidRDefault="00EF6BC7" w:rsidP="00097095">
                    <w:pPr>
                      <w:pStyle w:val="FooterOddPage"/>
                    </w:pPr>
                    <w:fldSimple w:instr="TITLE   \* MERGEFORMAT">
                      <w:r w:rsidR="00355E5B">
                        <w:t>2023-24 Financial Report</w:t>
                      </w:r>
                    </w:fldSimple>
                    <w:r w:rsidR="00A20CD2" w:rsidRPr="00842AE8">
                      <w:tab/>
                      <w:t xml:space="preserve">Chapter </w:t>
                    </w:r>
                    <w:r w:rsidR="00A20CD2">
                      <w:t>4</w:t>
                    </w:r>
                    <w:r w:rsidR="00A20CD2" w:rsidRPr="00842AE8">
                      <w:tab/>
                    </w:r>
                    <w:r w:rsidR="00A20CD2" w:rsidRPr="00F775AE">
                      <w:fldChar w:fldCharType="begin"/>
                    </w:r>
                    <w:r w:rsidR="00A20CD2" w:rsidRPr="00842AE8">
                      <w:instrText xml:space="preserve"> PAGE </w:instrText>
                    </w:r>
                    <w:r w:rsidR="00A20CD2" w:rsidRPr="00F775AE">
                      <w:fldChar w:fldCharType="separate"/>
                    </w:r>
                    <w:r w:rsidR="00A20CD2">
                      <w:rPr>
                        <w:noProof/>
                      </w:rPr>
                      <w:t>31</w:t>
                    </w:r>
                    <w:r w:rsidR="00A20CD2" w:rsidRPr="00F775AE">
                      <w:fldChar w:fldCharType="end"/>
                    </w:r>
                  </w:p>
                  <w:p w14:paraId="4A77A310" w14:textId="77777777" w:rsidR="00A20CD2" w:rsidRPr="00842AE8" w:rsidRDefault="00A20CD2" w:rsidP="00097095">
                    <w:pPr>
                      <w:pStyle w:val="FooterOddPage"/>
                    </w:pP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58" behindDoc="0" locked="0" layoutInCell="1" allowOverlap="1" wp14:anchorId="20CCEA6C" wp14:editId="7049F544">
              <wp:simplePos x="0" y="0"/>
              <wp:positionH relativeFrom="column">
                <wp:posOffset>9271635</wp:posOffset>
              </wp:positionH>
              <wp:positionV relativeFrom="paragraph">
                <wp:posOffset>299085</wp:posOffset>
              </wp:positionV>
              <wp:extent cx="409575"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1BF8AC" w14:textId="08571975" w:rsidR="00A20CD2" w:rsidRPr="000B32AB" w:rsidRDefault="00AB2BB3" w:rsidP="00097095">
                          <w:pPr>
                            <w:pStyle w:val="Header"/>
                            <w:jc w:val="right"/>
                          </w:pPr>
                          <w:r>
                            <w:rPr>
                              <w:noProof/>
                            </w:rPr>
                            <w:t>7. RISKS, CONTINGENCIES AND VALUATION JUDGEMENTS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CEA6C" id="Text Box 47" o:spid="_x0000_s1071" type="#_x0000_t202" style="position:absolute;left:0;text-align:left;margin-left:730.05pt;margin-top:23.55pt;width:32.25pt;height:487.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RX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z+loemR2A8UBCbfQ7YIzfFUhKw/M+WdmcfiRY1xo/4SHVIDdh16ipAT762/3AZ/TcFLS4DLl1P3c&#10;MSsoUV81Tut0OB6H7Ys/48ntCH/spWZzqdG7eglIyxCfDsOjGPBeHUVpoX7FvV+EqKhimmNmOcXo&#10;nbj03Yrju8HFYhFBuG+G+Qe9Njy4DiyFmXtpX5k1/WB6HOlHOK4dy67ms8MGSw2LnQdZxeENje66&#10;2hOAuxpnun9XwmNw+R9R59dv/hs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ZGyRXbQIAAEUFAAAOAAAAAAAAAAAA&#10;AAAAAC4CAABkcnMvZTJvRG9jLnhtbFBLAQItABQABgAIAAAAIQCcjHJ44QAAAA0BAAAPAAAAAAAA&#10;AAAAAAAAAMcEAABkcnMvZG93bnJldi54bWxQSwUGAAAAAAQABADzAAAA1QUAAAAA&#10;" filled="f" stroked="f" strokeweight=".5pt">
              <v:textbox style="layout-flow:vertical">
                <w:txbxContent>
                  <w:p w14:paraId="1B1BF8AC" w14:textId="08571975" w:rsidR="00A20CD2" w:rsidRPr="000B32AB" w:rsidRDefault="00AB2BB3" w:rsidP="00097095">
                    <w:pPr>
                      <w:pStyle w:val="Header"/>
                      <w:jc w:val="right"/>
                    </w:pPr>
                    <w:r>
                      <w:rPr>
                        <w:noProof/>
                      </w:rPr>
                      <w:t>7. RISKS, CONTINGENCIES AND VALUATION JUDGEMENTS</w:t>
                    </w:r>
                  </w:p>
                </w:txbxContent>
              </v:textbox>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1A37" w14:textId="098606A0" w:rsidR="00A20CD2" w:rsidRDefault="00AB2BB3" w:rsidP="00097095">
    <w:pPr>
      <w:pStyle w:val="Header"/>
    </w:pPr>
    <w:r>
      <w:rPr>
        <w:noProof/>
      </w:rPr>
      <w:t>7. RISKS, CONTINGENCIES AND VALUATION JUDGEMENTS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98514" w14:textId="184DE1C6" w:rsidR="00A20CD2" w:rsidRPr="000B32AB" w:rsidRDefault="00AB2BB3" w:rsidP="00097095">
    <w:pPr>
      <w:pStyle w:val="Header"/>
      <w:jc w:val="right"/>
    </w:pPr>
    <w:r>
      <w:rPr>
        <w:noProof/>
      </w:rPr>
      <w:t>7. RISKS, CONTINGENCIES AND VALUATION JUDGEMENTS</w:t>
    </w:r>
    <w:r w:rsidR="00A20CD2" w:rsidRPr="000B32AB">
      <w:rPr>
        <w:noProof/>
        <w:lang w:eastAsia="en-AU"/>
      </w:rPr>
      <mc:AlternateContent>
        <mc:Choice Requires="wps">
          <w:drawing>
            <wp:anchor distT="0" distB="0" distL="114300" distR="114300" simplePos="0" relativeHeight="251658254" behindDoc="0" locked="0" layoutInCell="1" allowOverlap="1" wp14:anchorId="2532FFD7" wp14:editId="308D97E0">
              <wp:simplePos x="0" y="0"/>
              <wp:positionH relativeFrom="column">
                <wp:posOffset>9271635</wp:posOffset>
              </wp:positionH>
              <wp:positionV relativeFrom="paragraph">
                <wp:posOffset>299085</wp:posOffset>
              </wp:positionV>
              <wp:extent cx="409575" cy="6192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A8BD4B" w14:textId="40D80774" w:rsidR="00A20CD2" w:rsidRPr="00B75012" w:rsidRDefault="00383565" w:rsidP="00097095">
                          <w:pPr>
                            <w:pStyle w:val="Header"/>
                            <w:jc w:val="right"/>
                          </w:pPr>
                          <w:r>
                            <w:fldChar w:fldCharType="begin"/>
                          </w:r>
                          <w:r>
                            <w:instrText xml:space="preserve"> STYLEREF  "Heading 1 [#]" \w  \* MERGEFORMAT </w:instrText>
                          </w:r>
                          <w:r>
                            <w:fldChar w:fldCharType="separate"/>
                          </w:r>
                          <w:r w:rsidR="0055662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55662B">
                            <w:rPr>
                              <w:b w:val="0"/>
                              <w:bCs/>
                              <w:noProof/>
                              <w:lang w:val="en-US"/>
                            </w:rPr>
                            <w:t>Error! Use the Home tab to apply Heading 1 [#] to the text that you want to appear here.</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2FFD7" id="_x0000_t202" coordsize="21600,21600" o:spt="202" path="m,l,21600r21600,l21600,xe">
              <v:stroke joinstyle="miter"/>
              <v:path gradientshapeok="t" o:connecttype="rect"/>
            </v:shapetype>
            <v:shape id="Text Box 38" o:spid="_x0000_s1072" type="#_x0000_t202" style="position:absolute;left:0;text-align:left;margin-left:730.05pt;margin-top:23.55pt;width:32.25pt;height:48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xebAIAAEUFAAAOAAAAZHJzL2Uyb0RvYy54bWysVN1v2jAQf5+0/8Hy+0ig0I6IUDEqpkmo&#10;rUanPhvHhmiOz7MNCfvre3bCh9heOu3Fufh+9/m78+S+qRTZC+tK0Dnt91JKhOZQlHqT0x8vi0+f&#10;KXGe6YIp0CKnB+Ho/fTjh0ltMjGALahCWIJOtMtqk9Ot9yZLEse3omKuB0ZoVEqwFfP4azdJYVmN&#10;3iuVDNL0NqnBFsYCF87h7UOrpNPoX0rB/ZOUTniicoq5+XjaeK7DmUwnLNtYZrYl79Jg/5BFxUqN&#10;QU+uHphnZGfLP1xVJbfgQPoehyoBKUsuYg1YTT+9qma1ZUbEWrA5zpza5P6fW/64X5lnS3zzBRok&#10;MDSkNi5zeBnqaaStwhczJajHFh5ObRONJxwvh+l4dDeihKPqtj9GWmJfk7O1sc5/FVCRIOTUIi2x&#10;W2y/dB4jIvQICcE0LEqlIjVKkxq93ozSaHDSoIXSASsiyZ2bc+ZR8gclAkbp70KSsogFhIs4XmKu&#10;LNkzHAzGudA+1h79IjqgJCbxHsMOf87qPcZtHcfIoP3JuCo12Fj9VdrFz2PKssVjIy/qDqJv1g0W&#10;ntObSEm4WkNxQMIttLvgDF+UyMqSOf/MLA4/cowL7Z/wkAqw+9BJlGzB/v7bfcDnNJyU1LhMOXW/&#10;dswKStQ3jdM67g+HYfviz3B0N8Afe6lZX2r0rpoD0tLHp8PwKAa8V0dRWqhece9nISqqmOaYWU4x&#10;eivOfbvi+G5wMZtFEO6bYX6pV4YH14GlMHMvzSuzphtMjyP9CMe1Y9nVfLbYYKlhtvMgyzi85652&#10;BOCuxpnu3pXwGFz+R9T59Zu+AQ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AQGzF5sAgAARQUAAA4AAAAAAAAAAAAA&#10;AAAALgIAAGRycy9lMm9Eb2MueG1sUEsBAi0AFAAGAAgAAAAhAJyMcnjhAAAADQEAAA8AAAAAAAAA&#10;AAAAAAAAxgQAAGRycy9kb3ducmV2LnhtbFBLBQYAAAAABAAEAPMAAADUBQAAAAA=&#10;" filled="f" stroked="f" strokeweight=".5pt">
              <v:textbox style="layout-flow:vertical">
                <w:txbxContent>
                  <w:p w14:paraId="59A8BD4B" w14:textId="40D80774" w:rsidR="00A20CD2" w:rsidRPr="00B75012" w:rsidRDefault="00383565" w:rsidP="00097095">
                    <w:pPr>
                      <w:pStyle w:val="Header"/>
                      <w:jc w:val="right"/>
                    </w:pPr>
                    <w:r>
                      <w:fldChar w:fldCharType="begin"/>
                    </w:r>
                    <w:r>
                      <w:instrText xml:space="preserve"> STYLEREF  "Heading 1 [#]" \w  \* MERGEFORMAT </w:instrText>
                    </w:r>
                    <w:r>
                      <w:fldChar w:fldCharType="separate"/>
                    </w:r>
                    <w:r w:rsidR="0055662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55662B">
                      <w:rPr>
                        <w:b w:val="0"/>
                        <w:bCs/>
                        <w:noProof/>
                        <w:lang w:val="en-US"/>
                      </w:rPr>
                      <w:t>Error! Use the Home tab to apply Heading 1 [#] to the text that you want to appear here.</w:t>
                    </w:r>
                    <w:r>
                      <w:rPr>
                        <w:noProof/>
                      </w:rPr>
                      <w:fldChar w:fldCharType="end"/>
                    </w:r>
                  </w:p>
                </w:txbxContent>
              </v:textbox>
            </v:shape>
          </w:pict>
        </mc:Fallback>
      </mc:AlternateContent>
    </w:r>
    <w:r w:rsidR="00A20CD2" w:rsidRPr="000B32AB">
      <w:rPr>
        <w:noProof/>
        <w:lang w:eastAsia="en-AU"/>
      </w:rPr>
      <mc:AlternateContent>
        <mc:Choice Requires="wps">
          <w:drawing>
            <wp:anchor distT="0" distB="0" distL="114300" distR="114300" simplePos="0" relativeHeight="251658253" behindDoc="0" locked="0" layoutInCell="1" allowOverlap="1" wp14:anchorId="43082BC4" wp14:editId="2B83CB4E">
              <wp:simplePos x="0" y="0"/>
              <wp:positionH relativeFrom="column">
                <wp:posOffset>9271635</wp:posOffset>
              </wp:positionH>
              <wp:positionV relativeFrom="paragraph">
                <wp:posOffset>299085</wp:posOffset>
              </wp:positionV>
              <wp:extent cx="409575" cy="6192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400497E" w14:textId="53DDFCE0" w:rsidR="00A20CD2" w:rsidRPr="00B75012" w:rsidRDefault="00383565" w:rsidP="00097095">
                          <w:pPr>
                            <w:pStyle w:val="Header"/>
                            <w:jc w:val="right"/>
                          </w:pPr>
                          <w:r>
                            <w:fldChar w:fldCharType="begin"/>
                          </w:r>
                          <w:r>
                            <w:instrText xml:space="preserve"> STYLEREF  "Heading 1 [#]" \w  \* MERGEFORMAT </w:instrText>
                          </w:r>
                          <w:r>
                            <w:fldChar w:fldCharType="separate"/>
                          </w:r>
                          <w:r w:rsidR="0055662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55662B">
                            <w:rPr>
                              <w:b w:val="0"/>
                              <w:bCs/>
                              <w:noProof/>
                              <w:lang w:val="en-US"/>
                            </w:rPr>
                            <w:t>Error! Use the Home tab to apply Heading 1 [#] to the text that you want to appear here.</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2BC4" id="Text Box 39" o:spid="_x0000_s1073" type="#_x0000_t202" style="position:absolute;left:0;text-align:left;margin-left:730.05pt;margin-top:23.55pt;width:32.25pt;height:487.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OLbQIAAEUFAAAOAAAAZHJzL2Uyb0RvYy54bWysVN1v2jAQf5+0/8Hy+0ig0A5EqBgV0yTU&#10;VqNTn41jk2iOz7MNCfvre3bCh9heOu3Fufh+9/m78/S+qRTZC+tK0Bnt91JKhOaQl3qb0R8vy0+f&#10;KXGe6Zwp0CKjB+Ho/ezjh2ltJmIABahcWIJOtJvUJqOF92aSJI4XomKuB0ZoVEqwFfP4a7dJblmN&#10;3iuVDNL0NqnB5sYCF87h7UOrpLPoX0rB/ZOUTniiMoq5+XjaeG7CmcymbLK1zBQl79Jg/5BFxUqN&#10;QU+uHphnZGfLP1xVJbfgQPoehyoBKUsuYg1YTT+9qmZdMCNiLdgcZ05tcv/PLX/cr82zJb75Ag0S&#10;GBpSGzdxeBnqaaStwhczJajHFh5ObRONJxwvh+l4dDeihKPqtj9GWmJfk7O1sc5/FVCRIGTUIi2x&#10;W2y/ch4jIvQICcE0LEulIjVKkxq93ozSaHDSoIXSASsiyZ2bc+ZR8gclAkbp70KSMo8FhIs4XmKh&#10;LNkzHAzGudA+1h79IjqgJCbxHsMOf87qPcZtHcfIoP3JuCo12Fj9Vdr5z2PKssVjIy/qDqJvNg0W&#10;ntGbE7MbyA9IuIV2F5zhyxJZWTHnn5nF4UeOcaH9Ex5SAXYfOomSAuzvv90HfEbDSUmNy5RR92vH&#10;rKBEfdM4reP+cBi2L/4MR3cD/LGXms2lRu+qBSAtfXw6DI9iwHt1FKWF6hX3fh6iooppjpllFKO3&#10;4sK3K47vBhfzeQThvhnmV3pteHAdWAoz99K8Mmu6wfQ40o9wXDs2uZrPFhssNcx3HmQZhzc0uu1q&#10;RwDuapzp7l0Jj8Hlf0SdX7/ZG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7tIOLbQIAAEUFAAAOAAAAAAAAAAAA&#10;AAAAAC4CAABkcnMvZTJvRG9jLnhtbFBLAQItABQABgAIAAAAIQCcjHJ44QAAAA0BAAAPAAAAAAAA&#10;AAAAAAAAAMcEAABkcnMvZG93bnJldi54bWxQSwUGAAAAAAQABADzAAAA1QUAAAAA&#10;" filled="f" stroked="f" strokeweight=".5pt">
              <v:textbox style="layout-flow:vertical">
                <w:txbxContent>
                  <w:p w14:paraId="0400497E" w14:textId="53DDFCE0" w:rsidR="00A20CD2" w:rsidRPr="00B75012" w:rsidRDefault="00383565" w:rsidP="00097095">
                    <w:pPr>
                      <w:pStyle w:val="Header"/>
                      <w:jc w:val="right"/>
                    </w:pPr>
                    <w:r>
                      <w:fldChar w:fldCharType="begin"/>
                    </w:r>
                    <w:r>
                      <w:instrText xml:space="preserve"> STYLEREF  "Heading 1 [#]" \w  \* MERGEFORMAT </w:instrText>
                    </w:r>
                    <w:r>
                      <w:fldChar w:fldCharType="separate"/>
                    </w:r>
                    <w:r w:rsidR="0055662B">
                      <w:rPr>
                        <w:b w:val="0"/>
                        <w:bCs/>
                        <w:noProof/>
                        <w:lang w:val="en-US"/>
                      </w:rPr>
                      <w:t>Error! Use the Home tab to apply Heading 1 [#] to the text that you want to appear here.</w:t>
                    </w:r>
                    <w:r>
                      <w:rPr>
                        <w:noProof/>
                      </w:rPr>
                      <w:fldChar w:fldCharType="end"/>
                    </w:r>
                    <w:r w:rsidR="00A20CD2" w:rsidRPr="00B75012">
                      <w:t xml:space="preserve">. </w:t>
                    </w:r>
                    <w:r>
                      <w:fldChar w:fldCharType="begin"/>
                    </w:r>
                    <w:r>
                      <w:instrText xml:space="preserve"> STYLEREF  "Heading 1 [#]"  \* MERGEFORMAT </w:instrText>
                    </w:r>
                    <w:r>
                      <w:fldChar w:fldCharType="separate"/>
                    </w:r>
                    <w:r w:rsidR="0055662B">
                      <w:rPr>
                        <w:b w:val="0"/>
                        <w:bCs/>
                        <w:noProof/>
                        <w:lang w:val="en-US"/>
                      </w:rPr>
                      <w:t>Error! Use the Home tab to apply Heading 1 [#] to the text that you want to appear here.</w:t>
                    </w:r>
                    <w:r>
                      <w:rPr>
                        <w:noProof/>
                      </w:rPr>
                      <w:fldChar w:fldCharType="end"/>
                    </w:r>
                  </w:p>
                </w:txbxContent>
              </v:textbox>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B21D" w14:textId="7B8A00C0" w:rsidR="00A20CD2" w:rsidRPr="000B32AB" w:rsidRDefault="00EF6BC7">
    <w:pPr>
      <w:pStyle w:val="Header"/>
    </w:pPr>
    <w:fldSimple w:instr="STYLEREF  &quot;Heading 1&quot;  \* MERGEFORMAT">
      <w:r w:rsidR="00355E5B">
        <w:rPr>
          <w:noProof/>
        </w:rPr>
        <w:t>7.</w:t>
      </w:r>
      <w:r w:rsidR="00355E5B">
        <w:rPr>
          <w:noProof/>
        </w:rPr>
        <w:tab/>
        <w:t>RISKS, CONTINGENCIES AND VALUATION JUDGEMENTS</w:t>
      </w:r>
    </w:fldSimple>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BE7" w14:textId="1C359D7A" w:rsidR="00ED6FDB" w:rsidRPr="00ED6FDB" w:rsidRDefault="00ED6FDB" w:rsidP="00ED6FDB">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8C65F" w14:textId="5F131F50" w:rsidR="00A20CD2" w:rsidRDefault="00A20CD2" w:rsidP="00097095">
    <w:pPr>
      <w:pStyle w:val="Header"/>
      <w:jc w:val="righ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1705A" w14:textId="45A30847" w:rsidR="00A20CD2" w:rsidRPr="000B32AB" w:rsidRDefault="00AB2BB3" w:rsidP="00097095">
    <w:pPr>
      <w:pStyle w:val="Header"/>
      <w:jc w:val="right"/>
    </w:pPr>
    <w:r>
      <w:rPr>
        <w:noProof/>
      </w:rPr>
      <w:t>8. COMPARISON AGAINST BUDGET AND THE PUBLIC ACCOUNT</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8E9C8" w14:textId="73164D69" w:rsidR="00A20CD2" w:rsidRPr="000B32AB" w:rsidRDefault="00AB2BB3">
    <w:pPr>
      <w:pStyle w:val="Header"/>
    </w:pPr>
    <w:r>
      <w:rPr>
        <w:noProof/>
      </w:rPr>
      <w:t>8. COMPARISON AGAINST BUDGET AND THE PUBLIC ACCOUNT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E4D47" w14:textId="77777777" w:rsidR="00A20CD2" w:rsidRDefault="00A20CD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DA2AC" w14:textId="77777777" w:rsidR="00A20CD2" w:rsidRDefault="00A20CD2">
    <w:pPr>
      <w:pStyle w:val="Header"/>
    </w:pPr>
    <w:r>
      <w:rPr>
        <w:noProof/>
        <w:color w:val="2B579A"/>
        <w:shd w:val="clear" w:color="auto" w:fill="E6E6E6"/>
        <w:lang w:eastAsia="en-AU"/>
      </w:rPr>
      <mc:AlternateContent>
        <mc:Choice Requires="wps">
          <w:drawing>
            <wp:anchor distT="0" distB="0" distL="114300" distR="114300" simplePos="0" relativeHeight="251658262" behindDoc="0" locked="0" layoutInCell="1" allowOverlap="1" wp14:anchorId="7C74DA96" wp14:editId="29F2AEB8">
              <wp:simplePos x="0" y="0"/>
              <wp:positionH relativeFrom="column">
                <wp:posOffset>9271635</wp:posOffset>
              </wp:positionH>
              <wp:positionV relativeFrom="paragraph">
                <wp:posOffset>280035</wp:posOffset>
              </wp:positionV>
              <wp:extent cx="419100" cy="6192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A8139D" w14:textId="66B45DD1"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4DA96" id="_x0000_t202" coordsize="21600,21600" o:spt="202" path="m,l,21600r21600,l21600,xe">
              <v:stroke joinstyle="miter"/>
              <v:path gradientshapeok="t" o:connecttype="rect"/>
            </v:shapetype>
            <v:shape id="Text Box 31" o:spid="_x0000_s1074" type="#_x0000_t202" style="position:absolute;margin-left:730.05pt;margin-top:22.05pt;width:33pt;height:487.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EHbAIAAEUFAAAOAAAAZHJzL2Uyb0RvYy54bWysVEuP2jAQvlfqf7B8L0lYdlsQYUVZUVVC&#10;u6uy1Z6NY5Oojse1DQn99R074SHay1a9OBPPN89vxtP7tlZkL6yrQOc0G6SUCM2hqPQ2p99flh8+&#10;UeI80wVToEVOD8LR+9n7d9PGTMQQSlCFsASdaDdpTE5L780kSRwvRc3cAIzQqJRga+bx126TwrIG&#10;vdcqGabpXdKALYwFLpzD24dOSWfRv5SC+ycpnfBE5RRz8/G08dyEM5lN2WRrmSkr3qfB/iGLmlUa&#10;g55cPTDPyM5Wf7iqK27BgfQDDnUCUlZcxBqwmiy9qmZdMiNiLdgcZ05tcv/PLX/cr82zJb79DC0S&#10;GBrSGDdxeBnqaaWtwxczJajHFh5ObROtJxwvR9k4S1HDUXWXjZGW2NfkbG2s818E1CQIObVIS+wW&#10;26+cx4gIPUJCMA3LSqlIjdKkQa83t2k0OGnQQumAFZHk3s058yj5gxIBo/Q3IUlVxALCRRwvsVCW&#10;7BkOBuNcaB9rj34RHVASk3iLYY8/Z/UW466OY2TQ/mRcVxpsrP4q7eLHMWXZ4bGRF3UH0bebFgvP&#10;6c3wyOwGigMSbqHbBWf4skJWVsz5Z2Zx+JFJXGj/hIdUgN2HXqKkBPvrb/cBn9NwUtLgMuXU/dwx&#10;KyhRXzVO6zgbjcL2xZ/R7cch/thLzeZSo3f1ApCWDJ8Ow6MY8F4dRWmhfsW9n4eoqGKaY2Y5xeid&#10;uPDdiuO7wcV8HkG4b4b5lV4bHlwHlsLMvbSvzJp+MD2O9CMc145NruazwwZLDfOdB1nF4Q2N7rra&#10;E4C7Gme6f1fCY3D5H1Hn12/2Gw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4xphB2wCAABFBQAADgAAAAAAAAAAAAAA&#10;AAAuAgAAZHJzL2Uyb0RvYy54bWxQSwECLQAUAAYACAAAACEAIuoFkeAAAAANAQAADwAAAAAAAAAA&#10;AAAAAADGBAAAZHJzL2Rvd25yZXYueG1sUEsFBgAAAAAEAAQA8wAAANMFAAAAAA==&#10;" filled="f" stroked="f" strokeweight=".5pt">
              <v:textbox style="layout-flow:vertical">
                <w:txbxContent>
                  <w:p w14:paraId="77A8139D" w14:textId="66B45DD1" w:rsidR="00A20CD2" w:rsidRPr="00B75012" w:rsidRDefault="00383565" w:rsidP="00097095">
                    <w:pPr>
                      <w:pStyle w:val="Header"/>
                    </w:pPr>
                    <w:r>
                      <w:fldChar w:fldCharType="begin"/>
                    </w:r>
                    <w:r>
                      <w:instrText xml:space="preserve"> STYLEREF  "Heading 1 [#]" \w  \* MERGEFORMAT </w:instrText>
                    </w:r>
                    <w:r>
                      <w:fldChar w:fldCharType="separate"/>
                    </w:r>
                    <w:r w:rsidR="00355E5B">
                      <w:rPr>
                        <w:b w:val="0"/>
                        <w:bCs/>
                        <w:noProof/>
                        <w:lang w:val="en-US"/>
                      </w:rPr>
                      <w:t>Error! Use the Home tab to apply Heading 1 [#] to the text that you want to appear here.</w:t>
                    </w:r>
                    <w:r>
                      <w:fldChar w:fldCharType="end"/>
                    </w:r>
                    <w:r w:rsidR="00A20CD2" w:rsidRPr="00B75012">
                      <w:t xml:space="preserve">. </w:t>
                    </w:r>
                    <w:r>
                      <w:fldChar w:fldCharType="begin"/>
                    </w:r>
                    <w:r>
                      <w:instrText xml:space="preserve"> STYLEREF  "Heading 1 [#]"  \* MERGEFORMAT </w:instrText>
                    </w:r>
                    <w:r>
                      <w:fldChar w:fldCharType="separate"/>
                    </w:r>
                    <w:r w:rsidR="00355E5B">
                      <w:rPr>
                        <w:b w:val="0"/>
                        <w:bCs/>
                        <w:noProof/>
                        <w:lang w:val="en-US"/>
                      </w:rPr>
                      <w:t>Error! Use the Home tab to apply Heading 1 [#] to the text that you want to appear here.</w:t>
                    </w:r>
                    <w:r>
                      <w:fldChar w:fldCharType="end"/>
                    </w:r>
                  </w:p>
                </w:txbxContent>
              </v:textbox>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2C31" w14:textId="77777777" w:rsidR="00A20CD2" w:rsidRDefault="00A20CD2">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DF330" w14:textId="16FB6CE6" w:rsidR="00A20CD2" w:rsidRPr="000B32AB" w:rsidRDefault="00AB2BB3">
    <w:pPr>
      <w:pStyle w:val="Header"/>
    </w:pPr>
    <w:r>
      <w:rPr>
        <w:noProof/>
      </w:rPr>
      <w:t>9. OTHER DISCLOSURES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B9354" w14:textId="78C9EC16" w:rsidR="00A20CD2" w:rsidRPr="000B32AB" w:rsidRDefault="00AB2BB3" w:rsidP="00097095">
    <w:pPr>
      <w:pStyle w:val="Header"/>
      <w:jc w:val="right"/>
    </w:pPr>
    <w:r>
      <w:rPr>
        <w:noProof/>
      </w:rPr>
      <w:t>9. OTHER DISCLOSURES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0547" w14:textId="72D36890" w:rsidR="00CE0EE3" w:rsidRPr="000B32AB" w:rsidRDefault="00AB2BB3" w:rsidP="000B32AB">
    <w:pPr>
      <w:pStyle w:val="Header"/>
    </w:pPr>
    <w:r>
      <w:rPr>
        <w:noProof/>
      </w:rPr>
      <w:t>9. OTHER DISCLOSURES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B4E58" w14:textId="231CE524" w:rsidR="00CE0EE3" w:rsidRPr="000B32AB" w:rsidRDefault="00AB2BB3" w:rsidP="000B32AB">
    <w:pPr>
      <w:pStyle w:val="Header"/>
      <w:jc w:val="right"/>
    </w:pPr>
    <w:r>
      <w:rPr>
        <w:noProof/>
      </w:rPr>
      <w:t>9. OTHER DISCLOSURES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2232" w14:textId="18CD9F3B" w:rsidR="00E8127F" w:rsidRPr="00E8127F" w:rsidRDefault="00E8127F" w:rsidP="00E8127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DCF7E" w14:textId="0BA201FE" w:rsidR="00ED6FDB" w:rsidRPr="00ED6FDB" w:rsidRDefault="00ED6FDB" w:rsidP="00ED6FD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4D851" w14:textId="68F228EA" w:rsidR="00E8127F" w:rsidRDefault="00E8127F" w:rsidP="00097095">
    <w:pPr>
      <w:pStyle w:val="Header"/>
      <w:jc w:val="righ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30CD5" w14:textId="77777777" w:rsidR="00A20CD2" w:rsidRDefault="00A20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F2CE0"/>
    <w:multiLevelType w:val="hybridMultilevel"/>
    <w:tmpl w:val="A60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E55A56"/>
    <w:multiLevelType w:val="multilevel"/>
    <w:tmpl w:val="ACEC6168"/>
    <w:numStyleLink w:val="ListStyle-Bullet"/>
  </w:abstractNum>
  <w:abstractNum w:abstractNumId="2" w15:restartNumberingAfterBreak="0">
    <w:nsid w:val="19714585"/>
    <w:multiLevelType w:val="hybridMultilevel"/>
    <w:tmpl w:val="B4C8FB8E"/>
    <w:lvl w:ilvl="0" w:tplc="FF08935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28032ED"/>
    <w:multiLevelType w:val="hybridMultilevel"/>
    <w:tmpl w:val="76A4F4B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70E0040"/>
    <w:multiLevelType w:val="multilevel"/>
    <w:tmpl w:val="2CE21F9C"/>
    <w:styleLink w:val="ListStyle-Number"/>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DD716F"/>
    <w:multiLevelType w:val="multilevel"/>
    <w:tmpl w:val="D30CEAF0"/>
    <w:styleLink w:val="111111"/>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A901256"/>
    <w:multiLevelType w:val="multilevel"/>
    <w:tmpl w:val="ACEC6168"/>
    <w:styleLink w:val="ListStyle-Bulle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CC374CF"/>
    <w:multiLevelType w:val="hybridMultilevel"/>
    <w:tmpl w:val="174C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41314E"/>
    <w:multiLevelType w:val="multilevel"/>
    <w:tmpl w:val="3654BD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9" w15:restartNumberingAfterBreak="0">
    <w:nsid w:val="30A72C47"/>
    <w:multiLevelType w:val="multilevel"/>
    <w:tmpl w:val="B36E24D4"/>
    <w:styleLink w:val="ListAlphaStyl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2A931AF"/>
    <w:multiLevelType w:val="hybridMultilevel"/>
    <w:tmpl w:val="EB12AAD2"/>
    <w:styleLink w:val="1ai"/>
    <w:lvl w:ilvl="0" w:tplc="302EACFA">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3AD28ED"/>
    <w:multiLevelType w:val="multilevel"/>
    <w:tmpl w:val="AC907F90"/>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5B3509"/>
    <w:multiLevelType w:val="multilevel"/>
    <w:tmpl w:val="9E328A70"/>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5265EA"/>
    <w:multiLevelType w:val="multilevel"/>
    <w:tmpl w:val="B6A0A68E"/>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121AC4"/>
    <w:multiLevelType w:val="hybridMultilevel"/>
    <w:tmpl w:val="244E077A"/>
    <w:lvl w:ilvl="0" w:tplc="1534AE62">
      <w:start w:val="1"/>
      <w:numFmt w:val="bullet"/>
      <w:lvlText w:val=""/>
      <w:lvlJc w:val="left"/>
      <w:pPr>
        <w:ind w:left="346" w:hanging="346"/>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402709"/>
    <w:multiLevelType w:val="hybridMultilevel"/>
    <w:tmpl w:val="C0F2B664"/>
    <w:lvl w:ilvl="0" w:tplc="5BD09E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486CEB"/>
    <w:multiLevelType w:val="multilevel"/>
    <w:tmpl w:val="7F6A64F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8D5F13"/>
    <w:multiLevelType w:val="multilevel"/>
    <w:tmpl w:val="DE3A0718"/>
    <w:styleLink w:val="Bullet"/>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BFB4935"/>
    <w:multiLevelType w:val="multilevel"/>
    <w:tmpl w:val="DBD639E4"/>
    <w:lvl w:ilvl="0">
      <w:start w:val="1"/>
      <w:numFmt w:val="bullet"/>
      <w:lvlRestart w:val="0"/>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Symbol" w:hAnsi="Symbol" w:hint="default"/>
      </w:rPr>
    </w:lvl>
    <w:lvl w:ilvl="2">
      <w:start w:val="1"/>
      <w:numFmt w:val="bullet"/>
      <w:pStyle w:val="ListBullet3"/>
      <w:lvlText w:val=""/>
      <w:lvlJc w:val="left"/>
      <w:pPr>
        <w:ind w:left="1020"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C2740D6"/>
    <w:multiLevelType w:val="multilevel"/>
    <w:tmpl w:val="AA5AE64C"/>
    <w:lvl w:ilvl="0">
      <w:start w:val="1"/>
      <w:numFmt w:val="none"/>
      <w:pStyle w:val="ListContinue"/>
      <w:lvlText w:val=""/>
      <w:lvlJc w:val="left"/>
      <w:pPr>
        <w:ind w:left="340" w:firstLine="0"/>
      </w:pPr>
      <w:rPr>
        <w:rFonts w:hint="default"/>
      </w:rPr>
    </w:lvl>
    <w:lvl w:ilvl="1">
      <w:start w:val="1"/>
      <w:numFmt w:val="none"/>
      <w:pStyle w:val="ListContinue2"/>
      <w:lvlText w:val=""/>
      <w:lvlJc w:val="left"/>
      <w:pPr>
        <w:ind w:left="680" w:firstLine="0"/>
      </w:pPr>
      <w:rPr>
        <w:rFonts w:hint="default"/>
      </w:rPr>
    </w:lvl>
    <w:lvl w:ilvl="2">
      <w:start w:val="1"/>
      <w:numFmt w:val="none"/>
      <w:pStyle w:val="ListContinue3"/>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20" w15:restartNumberingAfterBreak="0">
    <w:nsid w:val="7C6E4EBA"/>
    <w:multiLevelType w:val="multilevel"/>
    <w:tmpl w:val="B4BC2B18"/>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21" w15:restartNumberingAfterBreak="0">
    <w:nsid w:val="7D422B06"/>
    <w:multiLevelType w:val="multilevel"/>
    <w:tmpl w:val="0C09001D"/>
    <w:styleLink w:val="ListNumberStyl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D5F0314"/>
    <w:multiLevelType w:val="multilevel"/>
    <w:tmpl w:val="B36E24D4"/>
    <w:styleLink w:val="ListStyle-Alph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680230628">
    <w:abstractNumId w:val="6"/>
  </w:num>
  <w:num w:numId="2" w16cid:durableId="1072236738">
    <w:abstractNumId w:val="4"/>
  </w:num>
  <w:num w:numId="3" w16cid:durableId="1174610932">
    <w:abstractNumId w:val="22"/>
  </w:num>
  <w:num w:numId="4" w16cid:durableId="1934513263">
    <w:abstractNumId w:val="10"/>
  </w:num>
  <w:num w:numId="5" w16cid:durableId="1849903612">
    <w:abstractNumId w:val="1"/>
    <w:lvlOverride w:ilvl="0">
      <w:lvl w:ilvl="0">
        <w:start w:val="1"/>
        <w:numFmt w:val="bullet"/>
        <w:lvlText w:val=""/>
        <w:lvlJc w:val="left"/>
        <w:pPr>
          <w:ind w:left="340" w:hanging="340"/>
        </w:pPr>
        <w:rPr>
          <w:rFonts w:ascii="Symbol" w:hAnsi="Symbol" w:hint="default"/>
          <w:color w:val="auto"/>
          <w:sz w:val="18"/>
        </w:rPr>
      </w:lvl>
    </w:lvlOverride>
  </w:num>
  <w:num w:numId="6" w16cid:durableId="1535921826">
    <w:abstractNumId w:val="9"/>
  </w:num>
  <w:num w:numId="7" w16cid:durableId="2085643869">
    <w:abstractNumId w:val="17"/>
  </w:num>
  <w:num w:numId="8" w16cid:durableId="794718157">
    <w:abstractNumId w:val="21"/>
  </w:num>
  <w:num w:numId="9" w16cid:durableId="1955208535">
    <w:abstractNumId w:val="5"/>
  </w:num>
  <w:num w:numId="10" w16cid:durableId="641156773">
    <w:abstractNumId w:val="19"/>
  </w:num>
  <w:num w:numId="11" w16cid:durableId="13853732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86043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8031833">
    <w:abstractNumId w:val="12"/>
  </w:num>
  <w:num w:numId="14" w16cid:durableId="255018722">
    <w:abstractNumId w:val="2"/>
  </w:num>
  <w:num w:numId="15" w16cid:durableId="591935061">
    <w:abstractNumId w:val="3"/>
  </w:num>
  <w:num w:numId="16" w16cid:durableId="957759323">
    <w:abstractNumId w:val="13"/>
  </w:num>
  <w:num w:numId="17" w16cid:durableId="827983288">
    <w:abstractNumId w:val="0"/>
  </w:num>
  <w:num w:numId="18" w16cid:durableId="975380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8788384">
    <w:abstractNumId w:val="15"/>
  </w:num>
  <w:num w:numId="20" w16cid:durableId="1889952212">
    <w:abstractNumId w:val="16"/>
  </w:num>
  <w:num w:numId="21" w16cid:durableId="913441371">
    <w:abstractNumId w:val="14"/>
    <w:lvlOverride w:ilvl="0">
      <w:startOverride w:val="1"/>
    </w:lvlOverride>
  </w:num>
  <w:num w:numId="22" w16cid:durableId="1431857718">
    <w:abstractNumId w:val="18"/>
  </w:num>
  <w:num w:numId="23" w16cid:durableId="1431242687">
    <w:abstractNumId w:val="18"/>
  </w:num>
  <w:num w:numId="24" w16cid:durableId="1836414132">
    <w:abstractNumId w:val="18"/>
  </w:num>
  <w:num w:numId="25" w16cid:durableId="1373069820">
    <w:abstractNumId w:val="18"/>
  </w:num>
  <w:num w:numId="26" w16cid:durableId="156914934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CE"/>
    <w:rsid w:val="00000049"/>
    <w:rsid w:val="0000006A"/>
    <w:rsid w:val="00000079"/>
    <w:rsid w:val="000000D6"/>
    <w:rsid w:val="0000011C"/>
    <w:rsid w:val="00000164"/>
    <w:rsid w:val="00000194"/>
    <w:rsid w:val="000001C1"/>
    <w:rsid w:val="00000217"/>
    <w:rsid w:val="00000334"/>
    <w:rsid w:val="00000381"/>
    <w:rsid w:val="000003AF"/>
    <w:rsid w:val="000003F5"/>
    <w:rsid w:val="00000463"/>
    <w:rsid w:val="000004F5"/>
    <w:rsid w:val="000004FB"/>
    <w:rsid w:val="00000550"/>
    <w:rsid w:val="00000586"/>
    <w:rsid w:val="00000594"/>
    <w:rsid w:val="00000669"/>
    <w:rsid w:val="00000678"/>
    <w:rsid w:val="000006E4"/>
    <w:rsid w:val="00000708"/>
    <w:rsid w:val="0000070F"/>
    <w:rsid w:val="00000718"/>
    <w:rsid w:val="0000074C"/>
    <w:rsid w:val="00000752"/>
    <w:rsid w:val="00000787"/>
    <w:rsid w:val="00000797"/>
    <w:rsid w:val="000007DC"/>
    <w:rsid w:val="0000083C"/>
    <w:rsid w:val="000008D5"/>
    <w:rsid w:val="000009BE"/>
    <w:rsid w:val="000009F5"/>
    <w:rsid w:val="00000AD0"/>
    <w:rsid w:val="00000ADC"/>
    <w:rsid w:val="00000B5F"/>
    <w:rsid w:val="00000BB4"/>
    <w:rsid w:val="00000BCC"/>
    <w:rsid w:val="00000CED"/>
    <w:rsid w:val="00000D05"/>
    <w:rsid w:val="00000D3F"/>
    <w:rsid w:val="00000DFD"/>
    <w:rsid w:val="00000E13"/>
    <w:rsid w:val="00000E39"/>
    <w:rsid w:val="00000E4D"/>
    <w:rsid w:val="00000E6D"/>
    <w:rsid w:val="00000E87"/>
    <w:rsid w:val="00000EB4"/>
    <w:rsid w:val="00000ECE"/>
    <w:rsid w:val="00000ED9"/>
    <w:rsid w:val="00001008"/>
    <w:rsid w:val="00001013"/>
    <w:rsid w:val="000010A4"/>
    <w:rsid w:val="000010B3"/>
    <w:rsid w:val="000010E2"/>
    <w:rsid w:val="000011D9"/>
    <w:rsid w:val="00001206"/>
    <w:rsid w:val="00001210"/>
    <w:rsid w:val="00001223"/>
    <w:rsid w:val="00001231"/>
    <w:rsid w:val="00001245"/>
    <w:rsid w:val="000012A5"/>
    <w:rsid w:val="000012D0"/>
    <w:rsid w:val="0000131B"/>
    <w:rsid w:val="00001354"/>
    <w:rsid w:val="00001379"/>
    <w:rsid w:val="00001487"/>
    <w:rsid w:val="00001488"/>
    <w:rsid w:val="000014A5"/>
    <w:rsid w:val="000014AE"/>
    <w:rsid w:val="000014BB"/>
    <w:rsid w:val="000014D7"/>
    <w:rsid w:val="000014DF"/>
    <w:rsid w:val="0000155F"/>
    <w:rsid w:val="0000157D"/>
    <w:rsid w:val="000015A3"/>
    <w:rsid w:val="000015D2"/>
    <w:rsid w:val="0000166D"/>
    <w:rsid w:val="000016D0"/>
    <w:rsid w:val="00001717"/>
    <w:rsid w:val="00001719"/>
    <w:rsid w:val="00001737"/>
    <w:rsid w:val="00001786"/>
    <w:rsid w:val="000017F0"/>
    <w:rsid w:val="00001836"/>
    <w:rsid w:val="00001902"/>
    <w:rsid w:val="00001919"/>
    <w:rsid w:val="00001965"/>
    <w:rsid w:val="000019E6"/>
    <w:rsid w:val="00001A52"/>
    <w:rsid w:val="00001A5F"/>
    <w:rsid w:val="00001A67"/>
    <w:rsid w:val="00001A91"/>
    <w:rsid w:val="00001AC6"/>
    <w:rsid w:val="00001B6F"/>
    <w:rsid w:val="00001BA5"/>
    <w:rsid w:val="00001C40"/>
    <w:rsid w:val="00001C56"/>
    <w:rsid w:val="00001C6E"/>
    <w:rsid w:val="00001CEA"/>
    <w:rsid w:val="00001CF6"/>
    <w:rsid w:val="00001D2F"/>
    <w:rsid w:val="00001D56"/>
    <w:rsid w:val="00001D82"/>
    <w:rsid w:val="00001DD1"/>
    <w:rsid w:val="00001DE9"/>
    <w:rsid w:val="00001E24"/>
    <w:rsid w:val="00001E95"/>
    <w:rsid w:val="00001EC9"/>
    <w:rsid w:val="00001FD7"/>
    <w:rsid w:val="00002020"/>
    <w:rsid w:val="0000203B"/>
    <w:rsid w:val="0000204E"/>
    <w:rsid w:val="0000207D"/>
    <w:rsid w:val="00002108"/>
    <w:rsid w:val="0000211C"/>
    <w:rsid w:val="00002170"/>
    <w:rsid w:val="00002194"/>
    <w:rsid w:val="000021D6"/>
    <w:rsid w:val="000021EC"/>
    <w:rsid w:val="00002263"/>
    <w:rsid w:val="00002270"/>
    <w:rsid w:val="000023AB"/>
    <w:rsid w:val="00002458"/>
    <w:rsid w:val="0000247C"/>
    <w:rsid w:val="0000249E"/>
    <w:rsid w:val="000024F0"/>
    <w:rsid w:val="000024FF"/>
    <w:rsid w:val="00002560"/>
    <w:rsid w:val="000025AC"/>
    <w:rsid w:val="000025BD"/>
    <w:rsid w:val="0000264B"/>
    <w:rsid w:val="000026B6"/>
    <w:rsid w:val="000027A5"/>
    <w:rsid w:val="0000283A"/>
    <w:rsid w:val="0000288F"/>
    <w:rsid w:val="0000289B"/>
    <w:rsid w:val="000028BD"/>
    <w:rsid w:val="00002941"/>
    <w:rsid w:val="0000294B"/>
    <w:rsid w:val="000029FD"/>
    <w:rsid w:val="00002A5F"/>
    <w:rsid w:val="00002A8C"/>
    <w:rsid w:val="00002AF8"/>
    <w:rsid w:val="00002AF9"/>
    <w:rsid w:val="00002AFB"/>
    <w:rsid w:val="00002BE5"/>
    <w:rsid w:val="00002BF3"/>
    <w:rsid w:val="00002C34"/>
    <w:rsid w:val="00002C72"/>
    <w:rsid w:val="00002C7F"/>
    <w:rsid w:val="00002C8E"/>
    <w:rsid w:val="00002CE4"/>
    <w:rsid w:val="00002D8B"/>
    <w:rsid w:val="00002DE0"/>
    <w:rsid w:val="00002DFC"/>
    <w:rsid w:val="00002EB8"/>
    <w:rsid w:val="00002EED"/>
    <w:rsid w:val="00002FAE"/>
    <w:rsid w:val="00003052"/>
    <w:rsid w:val="00003058"/>
    <w:rsid w:val="0000306D"/>
    <w:rsid w:val="0000307C"/>
    <w:rsid w:val="000031C3"/>
    <w:rsid w:val="0000320B"/>
    <w:rsid w:val="00003211"/>
    <w:rsid w:val="00003266"/>
    <w:rsid w:val="000032A1"/>
    <w:rsid w:val="000032F9"/>
    <w:rsid w:val="00003339"/>
    <w:rsid w:val="000033AC"/>
    <w:rsid w:val="000033B2"/>
    <w:rsid w:val="0000349E"/>
    <w:rsid w:val="00003506"/>
    <w:rsid w:val="0000357E"/>
    <w:rsid w:val="000035A4"/>
    <w:rsid w:val="0000364D"/>
    <w:rsid w:val="0000366F"/>
    <w:rsid w:val="000036AE"/>
    <w:rsid w:val="000037B9"/>
    <w:rsid w:val="00003801"/>
    <w:rsid w:val="0000385E"/>
    <w:rsid w:val="00003860"/>
    <w:rsid w:val="00003944"/>
    <w:rsid w:val="000039CE"/>
    <w:rsid w:val="000039D2"/>
    <w:rsid w:val="000039F6"/>
    <w:rsid w:val="00003A00"/>
    <w:rsid w:val="00003A1C"/>
    <w:rsid w:val="00003A36"/>
    <w:rsid w:val="00003A4C"/>
    <w:rsid w:val="00003A97"/>
    <w:rsid w:val="00003AD2"/>
    <w:rsid w:val="00003B3C"/>
    <w:rsid w:val="00003B70"/>
    <w:rsid w:val="00003CBD"/>
    <w:rsid w:val="00003DC5"/>
    <w:rsid w:val="00003E54"/>
    <w:rsid w:val="00003E90"/>
    <w:rsid w:val="00003ECC"/>
    <w:rsid w:val="00003F0F"/>
    <w:rsid w:val="00003F32"/>
    <w:rsid w:val="00003F95"/>
    <w:rsid w:val="00003FA3"/>
    <w:rsid w:val="0000400A"/>
    <w:rsid w:val="00004046"/>
    <w:rsid w:val="00004082"/>
    <w:rsid w:val="0000410B"/>
    <w:rsid w:val="0000410D"/>
    <w:rsid w:val="00004148"/>
    <w:rsid w:val="000042A6"/>
    <w:rsid w:val="000042F7"/>
    <w:rsid w:val="00004320"/>
    <w:rsid w:val="00004354"/>
    <w:rsid w:val="0000435B"/>
    <w:rsid w:val="00004368"/>
    <w:rsid w:val="00004422"/>
    <w:rsid w:val="00004474"/>
    <w:rsid w:val="0000447E"/>
    <w:rsid w:val="00004537"/>
    <w:rsid w:val="0000455C"/>
    <w:rsid w:val="0000459E"/>
    <w:rsid w:val="000046F6"/>
    <w:rsid w:val="0000476F"/>
    <w:rsid w:val="00004778"/>
    <w:rsid w:val="000047B6"/>
    <w:rsid w:val="000047C3"/>
    <w:rsid w:val="000047D9"/>
    <w:rsid w:val="0000486C"/>
    <w:rsid w:val="0000498D"/>
    <w:rsid w:val="00004A91"/>
    <w:rsid w:val="00004AE1"/>
    <w:rsid w:val="00004AE9"/>
    <w:rsid w:val="00004B23"/>
    <w:rsid w:val="00004B9D"/>
    <w:rsid w:val="00004BEA"/>
    <w:rsid w:val="00004BEB"/>
    <w:rsid w:val="00004C0E"/>
    <w:rsid w:val="00004C6E"/>
    <w:rsid w:val="00004D26"/>
    <w:rsid w:val="00004D5A"/>
    <w:rsid w:val="00004D80"/>
    <w:rsid w:val="00004D97"/>
    <w:rsid w:val="00004D9E"/>
    <w:rsid w:val="00004DB2"/>
    <w:rsid w:val="00004DC3"/>
    <w:rsid w:val="00004E40"/>
    <w:rsid w:val="00004E66"/>
    <w:rsid w:val="00004ED4"/>
    <w:rsid w:val="00004EF8"/>
    <w:rsid w:val="00004F69"/>
    <w:rsid w:val="00004F74"/>
    <w:rsid w:val="00004F77"/>
    <w:rsid w:val="0000509E"/>
    <w:rsid w:val="000051B2"/>
    <w:rsid w:val="000051E6"/>
    <w:rsid w:val="00005361"/>
    <w:rsid w:val="0000538F"/>
    <w:rsid w:val="000053AE"/>
    <w:rsid w:val="00005448"/>
    <w:rsid w:val="00005498"/>
    <w:rsid w:val="0000554C"/>
    <w:rsid w:val="00005573"/>
    <w:rsid w:val="000055AF"/>
    <w:rsid w:val="000055D2"/>
    <w:rsid w:val="0000562C"/>
    <w:rsid w:val="0000567C"/>
    <w:rsid w:val="00005698"/>
    <w:rsid w:val="000056CB"/>
    <w:rsid w:val="000056DF"/>
    <w:rsid w:val="00005772"/>
    <w:rsid w:val="000057F7"/>
    <w:rsid w:val="00005832"/>
    <w:rsid w:val="000058B6"/>
    <w:rsid w:val="00005918"/>
    <w:rsid w:val="00005939"/>
    <w:rsid w:val="00005993"/>
    <w:rsid w:val="000059B0"/>
    <w:rsid w:val="000059C7"/>
    <w:rsid w:val="00005A3D"/>
    <w:rsid w:val="00005A68"/>
    <w:rsid w:val="00005A77"/>
    <w:rsid w:val="00005AB7"/>
    <w:rsid w:val="00005B10"/>
    <w:rsid w:val="00005B3A"/>
    <w:rsid w:val="00005B63"/>
    <w:rsid w:val="00005BF4"/>
    <w:rsid w:val="00005C0F"/>
    <w:rsid w:val="00005C49"/>
    <w:rsid w:val="00005C7B"/>
    <w:rsid w:val="00005CB2"/>
    <w:rsid w:val="00005D1B"/>
    <w:rsid w:val="00005D33"/>
    <w:rsid w:val="00005DE0"/>
    <w:rsid w:val="00005EC9"/>
    <w:rsid w:val="00005ED5"/>
    <w:rsid w:val="00005F23"/>
    <w:rsid w:val="00005F42"/>
    <w:rsid w:val="00005FEF"/>
    <w:rsid w:val="00005FF6"/>
    <w:rsid w:val="00005FFF"/>
    <w:rsid w:val="00006036"/>
    <w:rsid w:val="00006049"/>
    <w:rsid w:val="000060B0"/>
    <w:rsid w:val="000060C1"/>
    <w:rsid w:val="000061C6"/>
    <w:rsid w:val="000061F3"/>
    <w:rsid w:val="0000621B"/>
    <w:rsid w:val="0000629D"/>
    <w:rsid w:val="000062B2"/>
    <w:rsid w:val="00006361"/>
    <w:rsid w:val="0000639A"/>
    <w:rsid w:val="000063A3"/>
    <w:rsid w:val="00006449"/>
    <w:rsid w:val="000064CC"/>
    <w:rsid w:val="00006500"/>
    <w:rsid w:val="00006538"/>
    <w:rsid w:val="000065FF"/>
    <w:rsid w:val="000066AC"/>
    <w:rsid w:val="0000673F"/>
    <w:rsid w:val="0000680C"/>
    <w:rsid w:val="00006822"/>
    <w:rsid w:val="000068CC"/>
    <w:rsid w:val="0000695F"/>
    <w:rsid w:val="0000698E"/>
    <w:rsid w:val="000069A8"/>
    <w:rsid w:val="000069B1"/>
    <w:rsid w:val="000069BD"/>
    <w:rsid w:val="000069CE"/>
    <w:rsid w:val="000069E2"/>
    <w:rsid w:val="00006A42"/>
    <w:rsid w:val="00006A7B"/>
    <w:rsid w:val="00006A86"/>
    <w:rsid w:val="00006AE0"/>
    <w:rsid w:val="00006AF5"/>
    <w:rsid w:val="00006B37"/>
    <w:rsid w:val="00006B3D"/>
    <w:rsid w:val="00006B69"/>
    <w:rsid w:val="00006BD5"/>
    <w:rsid w:val="00006D52"/>
    <w:rsid w:val="00006D59"/>
    <w:rsid w:val="00006DD6"/>
    <w:rsid w:val="00006EE6"/>
    <w:rsid w:val="00006F19"/>
    <w:rsid w:val="00006F94"/>
    <w:rsid w:val="00007039"/>
    <w:rsid w:val="000070E7"/>
    <w:rsid w:val="000071A3"/>
    <w:rsid w:val="0000726F"/>
    <w:rsid w:val="000072E9"/>
    <w:rsid w:val="00007406"/>
    <w:rsid w:val="00007470"/>
    <w:rsid w:val="0000751B"/>
    <w:rsid w:val="0000756F"/>
    <w:rsid w:val="000075E1"/>
    <w:rsid w:val="0000763C"/>
    <w:rsid w:val="00007650"/>
    <w:rsid w:val="00007768"/>
    <w:rsid w:val="000077C0"/>
    <w:rsid w:val="000077E5"/>
    <w:rsid w:val="00007826"/>
    <w:rsid w:val="00007843"/>
    <w:rsid w:val="00007845"/>
    <w:rsid w:val="0000789C"/>
    <w:rsid w:val="000078E4"/>
    <w:rsid w:val="000079A2"/>
    <w:rsid w:val="000079B0"/>
    <w:rsid w:val="00007A10"/>
    <w:rsid w:val="00007A1F"/>
    <w:rsid w:val="00007AD1"/>
    <w:rsid w:val="00007B21"/>
    <w:rsid w:val="00007B8B"/>
    <w:rsid w:val="00007B98"/>
    <w:rsid w:val="00007BD2"/>
    <w:rsid w:val="00007BE3"/>
    <w:rsid w:val="00007BE6"/>
    <w:rsid w:val="00007BE8"/>
    <w:rsid w:val="00007C34"/>
    <w:rsid w:val="00007CB1"/>
    <w:rsid w:val="00007D20"/>
    <w:rsid w:val="00007D6D"/>
    <w:rsid w:val="00007DE9"/>
    <w:rsid w:val="00007E6C"/>
    <w:rsid w:val="00007F44"/>
    <w:rsid w:val="00010030"/>
    <w:rsid w:val="00010103"/>
    <w:rsid w:val="0001032C"/>
    <w:rsid w:val="0001035A"/>
    <w:rsid w:val="00010367"/>
    <w:rsid w:val="0001037D"/>
    <w:rsid w:val="000103BC"/>
    <w:rsid w:val="000103C3"/>
    <w:rsid w:val="0001043B"/>
    <w:rsid w:val="0001048F"/>
    <w:rsid w:val="000104AE"/>
    <w:rsid w:val="0001050C"/>
    <w:rsid w:val="0001054F"/>
    <w:rsid w:val="0001056A"/>
    <w:rsid w:val="000105D1"/>
    <w:rsid w:val="000105F0"/>
    <w:rsid w:val="000106BD"/>
    <w:rsid w:val="000106D0"/>
    <w:rsid w:val="000106DF"/>
    <w:rsid w:val="0001075A"/>
    <w:rsid w:val="00010787"/>
    <w:rsid w:val="000107C2"/>
    <w:rsid w:val="000107D3"/>
    <w:rsid w:val="000107E5"/>
    <w:rsid w:val="000107F7"/>
    <w:rsid w:val="0001087C"/>
    <w:rsid w:val="000108EA"/>
    <w:rsid w:val="000108F7"/>
    <w:rsid w:val="00010987"/>
    <w:rsid w:val="000109B3"/>
    <w:rsid w:val="000109E1"/>
    <w:rsid w:val="00010A08"/>
    <w:rsid w:val="00010A48"/>
    <w:rsid w:val="00010ABA"/>
    <w:rsid w:val="00010AEF"/>
    <w:rsid w:val="00010AFF"/>
    <w:rsid w:val="00010B2A"/>
    <w:rsid w:val="00010B65"/>
    <w:rsid w:val="00010B83"/>
    <w:rsid w:val="00010B8F"/>
    <w:rsid w:val="00010BBE"/>
    <w:rsid w:val="00010C4A"/>
    <w:rsid w:val="00010C74"/>
    <w:rsid w:val="00010C7B"/>
    <w:rsid w:val="00010C85"/>
    <w:rsid w:val="00010CB6"/>
    <w:rsid w:val="00010D06"/>
    <w:rsid w:val="00010DD0"/>
    <w:rsid w:val="00010E0F"/>
    <w:rsid w:val="00010E46"/>
    <w:rsid w:val="00010E4E"/>
    <w:rsid w:val="00010E88"/>
    <w:rsid w:val="00010ED9"/>
    <w:rsid w:val="00010FCE"/>
    <w:rsid w:val="00010FE7"/>
    <w:rsid w:val="0001100E"/>
    <w:rsid w:val="000110D9"/>
    <w:rsid w:val="000111F1"/>
    <w:rsid w:val="00011215"/>
    <w:rsid w:val="0001123D"/>
    <w:rsid w:val="0001126B"/>
    <w:rsid w:val="00011359"/>
    <w:rsid w:val="000113C7"/>
    <w:rsid w:val="0001147C"/>
    <w:rsid w:val="00011483"/>
    <w:rsid w:val="000114E6"/>
    <w:rsid w:val="000115E3"/>
    <w:rsid w:val="00011608"/>
    <w:rsid w:val="000116A6"/>
    <w:rsid w:val="0001173C"/>
    <w:rsid w:val="0001176D"/>
    <w:rsid w:val="000117A9"/>
    <w:rsid w:val="000117E8"/>
    <w:rsid w:val="00011829"/>
    <w:rsid w:val="00011892"/>
    <w:rsid w:val="000118E3"/>
    <w:rsid w:val="0001192C"/>
    <w:rsid w:val="00011965"/>
    <w:rsid w:val="00011A11"/>
    <w:rsid w:val="00011A4F"/>
    <w:rsid w:val="00011A95"/>
    <w:rsid w:val="00011B36"/>
    <w:rsid w:val="00011BD9"/>
    <w:rsid w:val="00011BF4"/>
    <w:rsid w:val="00011C4F"/>
    <w:rsid w:val="00011CA6"/>
    <w:rsid w:val="00011D06"/>
    <w:rsid w:val="00011D50"/>
    <w:rsid w:val="00011DA8"/>
    <w:rsid w:val="00011E57"/>
    <w:rsid w:val="00011E65"/>
    <w:rsid w:val="00011EB0"/>
    <w:rsid w:val="00012003"/>
    <w:rsid w:val="0001207A"/>
    <w:rsid w:val="0001207C"/>
    <w:rsid w:val="00012088"/>
    <w:rsid w:val="00012134"/>
    <w:rsid w:val="0001214F"/>
    <w:rsid w:val="0001215F"/>
    <w:rsid w:val="000121C6"/>
    <w:rsid w:val="000121D5"/>
    <w:rsid w:val="0001221B"/>
    <w:rsid w:val="00012266"/>
    <w:rsid w:val="00012281"/>
    <w:rsid w:val="000122E5"/>
    <w:rsid w:val="000122E8"/>
    <w:rsid w:val="00012304"/>
    <w:rsid w:val="000123D7"/>
    <w:rsid w:val="000123F2"/>
    <w:rsid w:val="00012442"/>
    <w:rsid w:val="000124F7"/>
    <w:rsid w:val="0001254E"/>
    <w:rsid w:val="0001259A"/>
    <w:rsid w:val="000125BA"/>
    <w:rsid w:val="000125FA"/>
    <w:rsid w:val="000127A8"/>
    <w:rsid w:val="0001282F"/>
    <w:rsid w:val="00012845"/>
    <w:rsid w:val="00012863"/>
    <w:rsid w:val="0001287E"/>
    <w:rsid w:val="00012982"/>
    <w:rsid w:val="000129EC"/>
    <w:rsid w:val="000129F3"/>
    <w:rsid w:val="00012A5E"/>
    <w:rsid w:val="00012AE9"/>
    <w:rsid w:val="00012B04"/>
    <w:rsid w:val="00012B53"/>
    <w:rsid w:val="00012B7A"/>
    <w:rsid w:val="00012BC7"/>
    <w:rsid w:val="00012BED"/>
    <w:rsid w:val="00012C23"/>
    <w:rsid w:val="00012C58"/>
    <w:rsid w:val="00012CED"/>
    <w:rsid w:val="00012D2E"/>
    <w:rsid w:val="00012D9A"/>
    <w:rsid w:val="00012EE1"/>
    <w:rsid w:val="00012F09"/>
    <w:rsid w:val="00012F0D"/>
    <w:rsid w:val="00012F0E"/>
    <w:rsid w:val="00012F16"/>
    <w:rsid w:val="00012F27"/>
    <w:rsid w:val="00012F52"/>
    <w:rsid w:val="00013058"/>
    <w:rsid w:val="00013073"/>
    <w:rsid w:val="00013170"/>
    <w:rsid w:val="0001318E"/>
    <w:rsid w:val="000131C0"/>
    <w:rsid w:val="00013227"/>
    <w:rsid w:val="000132B1"/>
    <w:rsid w:val="000132E8"/>
    <w:rsid w:val="00013313"/>
    <w:rsid w:val="00013329"/>
    <w:rsid w:val="0001333E"/>
    <w:rsid w:val="0001338F"/>
    <w:rsid w:val="000133B5"/>
    <w:rsid w:val="000133BD"/>
    <w:rsid w:val="0001347F"/>
    <w:rsid w:val="00013494"/>
    <w:rsid w:val="000134A0"/>
    <w:rsid w:val="00013538"/>
    <w:rsid w:val="0001356C"/>
    <w:rsid w:val="00013587"/>
    <w:rsid w:val="000136D2"/>
    <w:rsid w:val="0001375B"/>
    <w:rsid w:val="000137DB"/>
    <w:rsid w:val="0001385D"/>
    <w:rsid w:val="000138A9"/>
    <w:rsid w:val="000138D0"/>
    <w:rsid w:val="000138E9"/>
    <w:rsid w:val="000139C9"/>
    <w:rsid w:val="000139D6"/>
    <w:rsid w:val="00013A10"/>
    <w:rsid w:val="00013A4E"/>
    <w:rsid w:val="00013A8C"/>
    <w:rsid w:val="00013B03"/>
    <w:rsid w:val="00013B2E"/>
    <w:rsid w:val="00013B63"/>
    <w:rsid w:val="00013BE5"/>
    <w:rsid w:val="00013C0E"/>
    <w:rsid w:val="00013C2F"/>
    <w:rsid w:val="00013C32"/>
    <w:rsid w:val="00013C9F"/>
    <w:rsid w:val="00013CB3"/>
    <w:rsid w:val="00013CE8"/>
    <w:rsid w:val="00013E2D"/>
    <w:rsid w:val="00013E66"/>
    <w:rsid w:val="00013ED9"/>
    <w:rsid w:val="00013F34"/>
    <w:rsid w:val="00013F84"/>
    <w:rsid w:val="000140F6"/>
    <w:rsid w:val="0001412F"/>
    <w:rsid w:val="000141B6"/>
    <w:rsid w:val="000141DB"/>
    <w:rsid w:val="000141F9"/>
    <w:rsid w:val="00014205"/>
    <w:rsid w:val="00014212"/>
    <w:rsid w:val="00014280"/>
    <w:rsid w:val="000142A8"/>
    <w:rsid w:val="000142B6"/>
    <w:rsid w:val="000142D4"/>
    <w:rsid w:val="000142F5"/>
    <w:rsid w:val="0001436C"/>
    <w:rsid w:val="00014371"/>
    <w:rsid w:val="00014388"/>
    <w:rsid w:val="000143C1"/>
    <w:rsid w:val="000143F2"/>
    <w:rsid w:val="00014426"/>
    <w:rsid w:val="0001443F"/>
    <w:rsid w:val="00014483"/>
    <w:rsid w:val="000144CC"/>
    <w:rsid w:val="000144E5"/>
    <w:rsid w:val="000144F6"/>
    <w:rsid w:val="00014651"/>
    <w:rsid w:val="0001465C"/>
    <w:rsid w:val="0001466E"/>
    <w:rsid w:val="000146A5"/>
    <w:rsid w:val="000146FC"/>
    <w:rsid w:val="00014738"/>
    <w:rsid w:val="00014830"/>
    <w:rsid w:val="000148C4"/>
    <w:rsid w:val="00014903"/>
    <w:rsid w:val="0001490D"/>
    <w:rsid w:val="00014B1D"/>
    <w:rsid w:val="00014B51"/>
    <w:rsid w:val="00014BAB"/>
    <w:rsid w:val="00014BE0"/>
    <w:rsid w:val="00014BE9"/>
    <w:rsid w:val="00014D6D"/>
    <w:rsid w:val="00014D6F"/>
    <w:rsid w:val="00014DC9"/>
    <w:rsid w:val="00014DEA"/>
    <w:rsid w:val="00014E03"/>
    <w:rsid w:val="00014EDF"/>
    <w:rsid w:val="00014F08"/>
    <w:rsid w:val="00014F1D"/>
    <w:rsid w:val="00014F41"/>
    <w:rsid w:val="00014F9B"/>
    <w:rsid w:val="00014FF2"/>
    <w:rsid w:val="00015002"/>
    <w:rsid w:val="00015069"/>
    <w:rsid w:val="000150B0"/>
    <w:rsid w:val="00015122"/>
    <w:rsid w:val="0001513E"/>
    <w:rsid w:val="00015154"/>
    <w:rsid w:val="000151DD"/>
    <w:rsid w:val="00015261"/>
    <w:rsid w:val="0001538E"/>
    <w:rsid w:val="000153BA"/>
    <w:rsid w:val="00015404"/>
    <w:rsid w:val="0001545D"/>
    <w:rsid w:val="00015471"/>
    <w:rsid w:val="000154CA"/>
    <w:rsid w:val="0001558C"/>
    <w:rsid w:val="00015657"/>
    <w:rsid w:val="00015674"/>
    <w:rsid w:val="00015685"/>
    <w:rsid w:val="00015723"/>
    <w:rsid w:val="00015736"/>
    <w:rsid w:val="000158C5"/>
    <w:rsid w:val="000158ED"/>
    <w:rsid w:val="000158F2"/>
    <w:rsid w:val="00015921"/>
    <w:rsid w:val="0001596F"/>
    <w:rsid w:val="00015974"/>
    <w:rsid w:val="00015A9F"/>
    <w:rsid w:val="00015AD2"/>
    <w:rsid w:val="00015B1D"/>
    <w:rsid w:val="00015B68"/>
    <w:rsid w:val="00015B91"/>
    <w:rsid w:val="00015C4A"/>
    <w:rsid w:val="00015C66"/>
    <w:rsid w:val="00015CA3"/>
    <w:rsid w:val="00015CCE"/>
    <w:rsid w:val="00015CE5"/>
    <w:rsid w:val="00015D6D"/>
    <w:rsid w:val="00015E3E"/>
    <w:rsid w:val="00015E92"/>
    <w:rsid w:val="00015EA3"/>
    <w:rsid w:val="00015FAB"/>
    <w:rsid w:val="00016081"/>
    <w:rsid w:val="000160EF"/>
    <w:rsid w:val="0001610B"/>
    <w:rsid w:val="000161A2"/>
    <w:rsid w:val="000161B7"/>
    <w:rsid w:val="000161C8"/>
    <w:rsid w:val="0001627B"/>
    <w:rsid w:val="000162AB"/>
    <w:rsid w:val="0001632B"/>
    <w:rsid w:val="0001632C"/>
    <w:rsid w:val="000163DE"/>
    <w:rsid w:val="0001647D"/>
    <w:rsid w:val="00016592"/>
    <w:rsid w:val="000166CB"/>
    <w:rsid w:val="000168A5"/>
    <w:rsid w:val="0001690B"/>
    <w:rsid w:val="00016A4A"/>
    <w:rsid w:val="00016A6A"/>
    <w:rsid w:val="00016A7D"/>
    <w:rsid w:val="00016B5A"/>
    <w:rsid w:val="00016BA7"/>
    <w:rsid w:val="00016BE8"/>
    <w:rsid w:val="00016D37"/>
    <w:rsid w:val="00016DF8"/>
    <w:rsid w:val="00016E2E"/>
    <w:rsid w:val="00016ED5"/>
    <w:rsid w:val="00016F1B"/>
    <w:rsid w:val="00016F27"/>
    <w:rsid w:val="00016F3B"/>
    <w:rsid w:val="00016F63"/>
    <w:rsid w:val="00017020"/>
    <w:rsid w:val="00017059"/>
    <w:rsid w:val="0001706E"/>
    <w:rsid w:val="0001711B"/>
    <w:rsid w:val="00017137"/>
    <w:rsid w:val="00017143"/>
    <w:rsid w:val="00017161"/>
    <w:rsid w:val="00017162"/>
    <w:rsid w:val="00017231"/>
    <w:rsid w:val="0001728B"/>
    <w:rsid w:val="000172B2"/>
    <w:rsid w:val="000172D4"/>
    <w:rsid w:val="00017330"/>
    <w:rsid w:val="0001737A"/>
    <w:rsid w:val="000173A6"/>
    <w:rsid w:val="000173B7"/>
    <w:rsid w:val="000173BC"/>
    <w:rsid w:val="000174B8"/>
    <w:rsid w:val="00017593"/>
    <w:rsid w:val="000175A0"/>
    <w:rsid w:val="00017610"/>
    <w:rsid w:val="00017617"/>
    <w:rsid w:val="0001762D"/>
    <w:rsid w:val="00017659"/>
    <w:rsid w:val="000176D1"/>
    <w:rsid w:val="000176E3"/>
    <w:rsid w:val="00017715"/>
    <w:rsid w:val="0001771C"/>
    <w:rsid w:val="00017787"/>
    <w:rsid w:val="00017794"/>
    <w:rsid w:val="00017799"/>
    <w:rsid w:val="000177FB"/>
    <w:rsid w:val="00017867"/>
    <w:rsid w:val="000178F9"/>
    <w:rsid w:val="0001794A"/>
    <w:rsid w:val="000179AE"/>
    <w:rsid w:val="000179FA"/>
    <w:rsid w:val="00017A32"/>
    <w:rsid w:val="00017A7C"/>
    <w:rsid w:val="00017AF1"/>
    <w:rsid w:val="00017BC3"/>
    <w:rsid w:val="00017BD3"/>
    <w:rsid w:val="00017C36"/>
    <w:rsid w:val="00017C59"/>
    <w:rsid w:val="00017C5B"/>
    <w:rsid w:val="00017D14"/>
    <w:rsid w:val="00017DBF"/>
    <w:rsid w:val="00017DFF"/>
    <w:rsid w:val="00017E15"/>
    <w:rsid w:val="00017E81"/>
    <w:rsid w:val="00017ED1"/>
    <w:rsid w:val="00017FF0"/>
    <w:rsid w:val="0002008A"/>
    <w:rsid w:val="000200B9"/>
    <w:rsid w:val="00020116"/>
    <w:rsid w:val="00020174"/>
    <w:rsid w:val="000201E2"/>
    <w:rsid w:val="00020238"/>
    <w:rsid w:val="00020246"/>
    <w:rsid w:val="000202DA"/>
    <w:rsid w:val="0002032F"/>
    <w:rsid w:val="00020374"/>
    <w:rsid w:val="0002038C"/>
    <w:rsid w:val="000203E3"/>
    <w:rsid w:val="000203F2"/>
    <w:rsid w:val="00020422"/>
    <w:rsid w:val="00020451"/>
    <w:rsid w:val="0002047A"/>
    <w:rsid w:val="00020483"/>
    <w:rsid w:val="000204AD"/>
    <w:rsid w:val="000204F5"/>
    <w:rsid w:val="00020517"/>
    <w:rsid w:val="00020598"/>
    <w:rsid w:val="0002067B"/>
    <w:rsid w:val="00020703"/>
    <w:rsid w:val="0002071A"/>
    <w:rsid w:val="00020740"/>
    <w:rsid w:val="000207A9"/>
    <w:rsid w:val="000207E6"/>
    <w:rsid w:val="000207FD"/>
    <w:rsid w:val="0002081E"/>
    <w:rsid w:val="0002082B"/>
    <w:rsid w:val="0002085B"/>
    <w:rsid w:val="00020908"/>
    <w:rsid w:val="00020949"/>
    <w:rsid w:val="0002094C"/>
    <w:rsid w:val="00020968"/>
    <w:rsid w:val="00020977"/>
    <w:rsid w:val="000209B3"/>
    <w:rsid w:val="00020AA1"/>
    <w:rsid w:val="00020AF2"/>
    <w:rsid w:val="00020BF6"/>
    <w:rsid w:val="00020C99"/>
    <w:rsid w:val="00020CEF"/>
    <w:rsid w:val="00020D57"/>
    <w:rsid w:val="00020DAE"/>
    <w:rsid w:val="00020DED"/>
    <w:rsid w:val="00020E12"/>
    <w:rsid w:val="00020EBC"/>
    <w:rsid w:val="00020F0B"/>
    <w:rsid w:val="00020F40"/>
    <w:rsid w:val="00020FBA"/>
    <w:rsid w:val="00020FDD"/>
    <w:rsid w:val="0002103F"/>
    <w:rsid w:val="00021044"/>
    <w:rsid w:val="0002106B"/>
    <w:rsid w:val="000210A6"/>
    <w:rsid w:val="00021125"/>
    <w:rsid w:val="00021132"/>
    <w:rsid w:val="000211B2"/>
    <w:rsid w:val="000211CC"/>
    <w:rsid w:val="000211EC"/>
    <w:rsid w:val="00021265"/>
    <w:rsid w:val="000212D0"/>
    <w:rsid w:val="0002135D"/>
    <w:rsid w:val="00021362"/>
    <w:rsid w:val="000213A5"/>
    <w:rsid w:val="00021416"/>
    <w:rsid w:val="0002144F"/>
    <w:rsid w:val="00021495"/>
    <w:rsid w:val="000214C7"/>
    <w:rsid w:val="000214C8"/>
    <w:rsid w:val="000214DA"/>
    <w:rsid w:val="000214DD"/>
    <w:rsid w:val="000214F1"/>
    <w:rsid w:val="00021524"/>
    <w:rsid w:val="0002152C"/>
    <w:rsid w:val="00021595"/>
    <w:rsid w:val="00021597"/>
    <w:rsid w:val="000215D7"/>
    <w:rsid w:val="0002161A"/>
    <w:rsid w:val="00021665"/>
    <w:rsid w:val="000216C7"/>
    <w:rsid w:val="000216F3"/>
    <w:rsid w:val="000216FF"/>
    <w:rsid w:val="0002174E"/>
    <w:rsid w:val="00021750"/>
    <w:rsid w:val="00021760"/>
    <w:rsid w:val="000217CD"/>
    <w:rsid w:val="000217E1"/>
    <w:rsid w:val="000217FA"/>
    <w:rsid w:val="00021823"/>
    <w:rsid w:val="0002182B"/>
    <w:rsid w:val="00021877"/>
    <w:rsid w:val="000218AB"/>
    <w:rsid w:val="000218AC"/>
    <w:rsid w:val="000218BC"/>
    <w:rsid w:val="000218E6"/>
    <w:rsid w:val="00021938"/>
    <w:rsid w:val="00021981"/>
    <w:rsid w:val="00021984"/>
    <w:rsid w:val="000219AF"/>
    <w:rsid w:val="000219BE"/>
    <w:rsid w:val="00021A63"/>
    <w:rsid w:val="00021B35"/>
    <w:rsid w:val="00021B6B"/>
    <w:rsid w:val="00021BB4"/>
    <w:rsid w:val="00021BDE"/>
    <w:rsid w:val="00021C06"/>
    <w:rsid w:val="00021C56"/>
    <w:rsid w:val="00021CA6"/>
    <w:rsid w:val="00021D03"/>
    <w:rsid w:val="00021D28"/>
    <w:rsid w:val="00021D3D"/>
    <w:rsid w:val="00021D48"/>
    <w:rsid w:val="00021D5F"/>
    <w:rsid w:val="00021D81"/>
    <w:rsid w:val="00021E3E"/>
    <w:rsid w:val="00021E6C"/>
    <w:rsid w:val="00021EAC"/>
    <w:rsid w:val="00021EF6"/>
    <w:rsid w:val="00021F7B"/>
    <w:rsid w:val="00021F7C"/>
    <w:rsid w:val="00021F94"/>
    <w:rsid w:val="00021FF4"/>
    <w:rsid w:val="00022085"/>
    <w:rsid w:val="000220B4"/>
    <w:rsid w:val="0002214D"/>
    <w:rsid w:val="00022159"/>
    <w:rsid w:val="0002220B"/>
    <w:rsid w:val="00022231"/>
    <w:rsid w:val="0002227D"/>
    <w:rsid w:val="0002229B"/>
    <w:rsid w:val="000222DD"/>
    <w:rsid w:val="000222EA"/>
    <w:rsid w:val="00022352"/>
    <w:rsid w:val="0002235F"/>
    <w:rsid w:val="00022367"/>
    <w:rsid w:val="0002248E"/>
    <w:rsid w:val="0002249B"/>
    <w:rsid w:val="000224D7"/>
    <w:rsid w:val="00022559"/>
    <w:rsid w:val="00022649"/>
    <w:rsid w:val="000226CF"/>
    <w:rsid w:val="000227EB"/>
    <w:rsid w:val="00022814"/>
    <w:rsid w:val="00022815"/>
    <w:rsid w:val="00022857"/>
    <w:rsid w:val="00022859"/>
    <w:rsid w:val="000229BC"/>
    <w:rsid w:val="00022AA3"/>
    <w:rsid w:val="00022AE2"/>
    <w:rsid w:val="00022B88"/>
    <w:rsid w:val="00022BA1"/>
    <w:rsid w:val="00022C1A"/>
    <w:rsid w:val="00022CAF"/>
    <w:rsid w:val="00022D7D"/>
    <w:rsid w:val="00022DB4"/>
    <w:rsid w:val="00022DC1"/>
    <w:rsid w:val="00022DEB"/>
    <w:rsid w:val="00022E0A"/>
    <w:rsid w:val="00022E27"/>
    <w:rsid w:val="00022E98"/>
    <w:rsid w:val="00022EE7"/>
    <w:rsid w:val="00022F2C"/>
    <w:rsid w:val="00022FB6"/>
    <w:rsid w:val="00023063"/>
    <w:rsid w:val="0002308D"/>
    <w:rsid w:val="00023161"/>
    <w:rsid w:val="0002322C"/>
    <w:rsid w:val="0002324E"/>
    <w:rsid w:val="00023289"/>
    <w:rsid w:val="00023291"/>
    <w:rsid w:val="00023325"/>
    <w:rsid w:val="00023326"/>
    <w:rsid w:val="00023344"/>
    <w:rsid w:val="0002335C"/>
    <w:rsid w:val="0002335E"/>
    <w:rsid w:val="000233A0"/>
    <w:rsid w:val="000233E4"/>
    <w:rsid w:val="00023414"/>
    <w:rsid w:val="00023490"/>
    <w:rsid w:val="000234AB"/>
    <w:rsid w:val="0002352D"/>
    <w:rsid w:val="0002357B"/>
    <w:rsid w:val="0002357F"/>
    <w:rsid w:val="000235CE"/>
    <w:rsid w:val="00023671"/>
    <w:rsid w:val="00023688"/>
    <w:rsid w:val="000236C2"/>
    <w:rsid w:val="00023768"/>
    <w:rsid w:val="000237BA"/>
    <w:rsid w:val="0002390B"/>
    <w:rsid w:val="00023A3F"/>
    <w:rsid w:val="00023A87"/>
    <w:rsid w:val="00023AD6"/>
    <w:rsid w:val="00023AF8"/>
    <w:rsid w:val="00023B23"/>
    <w:rsid w:val="00023B26"/>
    <w:rsid w:val="00023B9F"/>
    <w:rsid w:val="00023BD5"/>
    <w:rsid w:val="00023BDA"/>
    <w:rsid w:val="00023C8A"/>
    <w:rsid w:val="00023CAB"/>
    <w:rsid w:val="00023CC5"/>
    <w:rsid w:val="00023D3B"/>
    <w:rsid w:val="00023D62"/>
    <w:rsid w:val="00023D82"/>
    <w:rsid w:val="00023DD1"/>
    <w:rsid w:val="00023DE8"/>
    <w:rsid w:val="00023E0D"/>
    <w:rsid w:val="00023E24"/>
    <w:rsid w:val="00023E9F"/>
    <w:rsid w:val="00023EFE"/>
    <w:rsid w:val="00023F4C"/>
    <w:rsid w:val="00023F6F"/>
    <w:rsid w:val="00023FB7"/>
    <w:rsid w:val="00023FBE"/>
    <w:rsid w:val="00023FEB"/>
    <w:rsid w:val="00024101"/>
    <w:rsid w:val="0002413E"/>
    <w:rsid w:val="000241AE"/>
    <w:rsid w:val="000241D6"/>
    <w:rsid w:val="000241EE"/>
    <w:rsid w:val="00024257"/>
    <w:rsid w:val="000242A6"/>
    <w:rsid w:val="000242B8"/>
    <w:rsid w:val="000242D2"/>
    <w:rsid w:val="00024304"/>
    <w:rsid w:val="0002430F"/>
    <w:rsid w:val="00024311"/>
    <w:rsid w:val="0002442A"/>
    <w:rsid w:val="0002442F"/>
    <w:rsid w:val="000244B5"/>
    <w:rsid w:val="0002454B"/>
    <w:rsid w:val="00024564"/>
    <w:rsid w:val="000245D0"/>
    <w:rsid w:val="00024614"/>
    <w:rsid w:val="00024622"/>
    <w:rsid w:val="00024647"/>
    <w:rsid w:val="00024667"/>
    <w:rsid w:val="000246C4"/>
    <w:rsid w:val="000246C7"/>
    <w:rsid w:val="000246FC"/>
    <w:rsid w:val="00024707"/>
    <w:rsid w:val="00024730"/>
    <w:rsid w:val="0002479E"/>
    <w:rsid w:val="000247E2"/>
    <w:rsid w:val="000248CF"/>
    <w:rsid w:val="000248D2"/>
    <w:rsid w:val="000248D3"/>
    <w:rsid w:val="0002492B"/>
    <w:rsid w:val="000249B5"/>
    <w:rsid w:val="000249FA"/>
    <w:rsid w:val="00024A6E"/>
    <w:rsid w:val="00024A7E"/>
    <w:rsid w:val="00024B1D"/>
    <w:rsid w:val="00024B9A"/>
    <w:rsid w:val="00024BC3"/>
    <w:rsid w:val="00024BF2"/>
    <w:rsid w:val="00024CA2"/>
    <w:rsid w:val="00024CA6"/>
    <w:rsid w:val="00024CE8"/>
    <w:rsid w:val="00024CE9"/>
    <w:rsid w:val="00024D00"/>
    <w:rsid w:val="00024D76"/>
    <w:rsid w:val="00024E25"/>
    <w:rsid w:val="00024E57"/>
    <w:rsid w:val="00024EDD"/>
    <w:rsid w:val="00024EE4"/>
    <w:rsid w:val="00024FBE"/>
    <w:rsid w:val="00024FFD"/>
    <w:rsid w:val="0002501E"/>
    <w:rsid w:val="00025078"/>
    <w:rsid w:val="000250B3"/>
    <w:rsid w:val="00025144"/>
    <w:rsid w:val="000252B6"/>
    <w:rsid w:val="000252C7"/>
    <w:rsid w:val="00025348"/>
    <w:rsid w:val="00025374"/>
    <w:rsid w:val="0002547F"/>
    <w:rsid w:val="00025480"/>
    <w:rsid w:val="000254B1"/>
    <w:rsid w:val="00025502"/>
    <w:rsid w:val="00025553"/>
    <w:rsid w:val="00025587"/>
    <w:rsid w:val="00025604"/>
    <w:rsid w:val="0002561A"/>
    <w:rsid w:val="00025641"/>
    <w:rsid w:val="0002568E"/>
    <w:rsid w:val="000256A6"/>
    <w:rsid w:val="00025716"/>
    <w:rsid w:val="00025721"/>
    <w:rsid w:val="00025726"/>
    <w:rsid w:val="00025749"/>
    <w:rsid w:val="0002574F"/>
    <w:rsid w:val="0002586B"/>
    <w:rsid w:val="0002594D"/>
    <w:rsid w:val="0002598A"/>
    <w:rsid w:val="000259CE"/>
    <w:rsid w:val="000259EF"/>
    <w:rsid w:val="00025AC0"/>
    <w:rsid w:val="00025ADA"/>
    <w:rsid w:val="00025B7B"/>
    <w:rsid w:val="00025BA6"/>
    <w:rsid w:val="00025BB7"/>
    <w:rsid w:val="00025BE6"/>
    <w:rsid w:val="00025D0A"/>
    <w:rsid w:val="00025D37"/>
    <w:rsid w:val="00025D3C"/>
    <w:rsid w:val="00025D6B"/>
    <w:rsid w:val="00025DDC"/>
    <w:rsid w:val="00025DEE"/>
    <w:rsid w:val="00025E05"/>
    <w:rsid w:val="00025ED0"/>
    <w:rsid w:val="00025F09"/>
    <w:rsid w:val="00025F0F"/>
    <w:rsid w:val="00025F28"/>
    <w:rsid w:val="00025F7C"/>
    <w:rsid w:val="00025F8B"/>
    <w:rsid w:val="00025F8F"/>
    <w:rsid w:val="00026001"/>
    <w:rsid w:val="00026009"/>
    <w:rsid w:val="00026075"/>
    <w:rsid w:val="00026082"/>
    <w:rsid w:val="00026090"/>
    <w:rsid w:val="000260AA"/>
    <w:rsid w:val="000260AE"/>
    <w:rsid w:val="00026125"/>
    <w:rsid w:val="00026160"/>
    <w:rsid w:val="00026168"/>
    <w:rsid w:val="000261C2"/>
    <w:rsid w:val="000262F7"/>
    <w:rsid w:val="000262FD"/>
    <w:rsid w:val="0002633F"/>
    <w:rsid w:val="00026385"/>
    <w:rsid w:val="00026403"/>
    <w:rsid w:val="00026458"/>
    <w:rsid w:val="000264BC"/>
    <w:rsid w:val="0002651F"/>
    <w:rsid w:val="0002654F"/>
    <w:rsid w:val="000265AD"/>
    <w:rsid w:val="000265CF"/>
    <w:rsid w:val="00026627"/>
    <w:rsid w:val="00026686"/>
    <w:rsid w:val="000266F4"/>
    <w:rsid w:val="00026773"/>
    <w:rsid w:val="000267BB"/>
    <w:rsid w:val="000267C2"/>
    <w:rsid w:val="000267D6"/>
    <w:rsid w:val="000267E5"/>
    <w:rsid w:val="0002682F"/>
    <w:rsid w:val="00026876"/>
    <w:rsid w:val="000268BA"/>
    <w:rsid w:val="000268D2"/>
    <w:rsid w:val="000268DD"/>
    <w:rsid w:val="0002698E"/>
    <w:rsid w:val="00026A7E"/>
    <w:rsid w:val="00026A90"/>
    <w:rsid w:val="00026AB4"/>
    <w:rsid w:val="00026C46"/>
    <w:rsid w:val="00026C58"/>
    <w:rsid w:val="00026C8E"/>
    <w:rsid w:val="00026CB2"/>
    <w:rsid w:val="00026CE6"/>
    <w:rsid w:val="00026D4F"/>
    <w:rsid w:val="00026D6E"/>
    <w:rsid w:val="00026DDB"/>
    <w:rsid w:val="00026DEB"/>
    <w:rsid w:val="00026E2B"/>
    <w:rsid w:val="00026F85"/>
    <w:rsid w:val="00026F91"/>
    <w:rsid w:val="00026FFC"/>
    <w:rsid w:val="00027012"/>
    <w:rsid w:val="00027054"/>
    <w:rsid w:val="000270A9"/>
    <w:rsid w:val="000270CE"/>
    <w:rsid w:val="0002717B"/>
    <w:rsid w:val="00027190"/>
    <w:rsid w:val="000272A7"/>
    <w:rsid w:val="0002734D"/>
    <w:rsid w:val="000273C0"/>
    <w:rsid w:val="000273E9"/>
    <w:rsid w:val="00027400"/>
    <w:rsid w:val="00027412"/>
    <w:rsid w:val="0002745E"/>
    <w:rsid w:val="0002745F"/>
    <w:rsid w:val="00027461"/>
    <w:rsid w:val="0002747D"/>
    <w:rsid w:val="00027497"/>
    <w:rsid w:val="00027567"/>
    <w:rsid w:val="00027586"/>
    <w:rsid w:val="000275BC"/>
    <w:rsid w:val="00027601"/>
    <w:rsid w:val="00027622"/>
    <w:rsid w:val="00027642"/>
    <w:rsid w:val="0002766D"/>
    <w:rsid w:val="00027680"/>
    <w:rsid w:val="000276B9"/>
    <w:rsid w:val="0002772C"/>
    <w:rsid w:val="000277A5"/>
    <w:rsid w:val="000277F0"/>
    <w:rsid w:val="0002783C"/>
    <w:rsid w:val="0002784B"/>
    <w:rsid w:val="000278B4"/>
    <w:rsid w:val="00027929"/>
    <w:rsid w:val="00027959"/>
    <w:rsid w:val="000279BB"/>
    <w:rsid w:val="000279C0"/>
    <w:rsid w:val="00027A5B"/>
    <w:rsid w:val="00027A5F"/>
    <w:rsid w:val="00027ABE"/>
    <w:rsid w:val="00027B9E"/>
    <w:rsid w:val="00027BA2"/>
    <w:rsid w:val="00027C43"/>
    <w:rsid w:val="00027C61"/>
    <w:rsid w:val="00027D90"/>
    <w:rsid w:val="00027DD0"/>
    <w:rsid w:val="00027E58"/>
    <w:rsid w:val="00027EFB"/>
    <w:rsid w:val="00027F0F"/>
    <w:rsid w:val="00027F16"/>
    <w:rsid w:val="00027F4D"/>
    <w:rsid w:val="00030025"/>
    <w:rsid w:val="0003003A"/>
    <w:rsid w:val="00030046"/>
    <w:rsid w:val="00030065"/>
    <w:rsid w:val="000300AC"/>
    <w:rsid w:val="000300D7"/>
    <w:rsid w:val="0003016B"/>
    <w:rsid w:val="00030197"/>
    <w:rsid w:val="000301E8"/>
    <w:rsid w:val="000301E9"/>
    <w:rsid w:val="00030213"/>
    <w:rsid w:val="0003023C"/>
    <w:rsid w:val="000302F9"/>
    <w:rsid w:val="0003030E"/>
    <w:rsid w:val="00030360"/>
    <w:rsid w:val="00030382"/>
    <w:rsid w:val="000303A0"/>
    <w:rsid w:val="000303CB"/>
    <w:rsid w:val="00030447"/>
    <w:rsid w:val="00030448"/>
    <w:rsid w:val="00030492"/>
    <w:rsid w:val="000304AC"/>
    <w:rsid w:val="000304BB"/>
    <w:rsid w:val="00030511"/>
    <w:rsid w:val="0003064D"/>
    <w:rsid w:val="000306A2"/>
    <w:rsid w:val="00030774"/>
    <w:rsid w:val="000307A2"/>
    <w:rsid w:val="000307BF"/>
    <w:rsid w:val="0003087A"/>
    <w:rsid w:val="0003089C"/>
    <w:rsid w:val="0003099E"/>
    <w:rsid w:val="000309F5"/>
    <w:rsid w:val="00030A6F"/>
    <w:rsid w:val="00030AA1"/>
    <w:rsid w:val="00030B10"/>
    <w:rsid w:val="00030B77"/>
    <w:rsid w:val="00030B9B"/>
    <w:rsid w:val="00030BFC"/>
    <w:rsid w:val="00030D06"/>
    <w:rsid w:val="00030D25"/>
    <w:rsid w:val="00030D48"/>
    <w:rsid w:val="00030D50"/>
    <w:rsid w:val="00030D52"/>
    <w:rsid w:val="00030D82"/>
    <w:rsid w:val="00030E36"/>
    <w:rsid w:val="00030E84"/>
    <w:rsid w:val="00030E99"/>
    <w:rsid w:val="00030EF6"/>
    <w:rsid w:val="00030EF7"/>
    <w:rsid w:val="00030FB6"/>
    <w:rsid w:val="00030FC8"/>
    <w:rsid w:val="0003107D"/>
    <w:rsid w:val="00031148"/>
    <w:rsid w:val="0003118D"/>
    <w:rsid w:val="000311CC"/>
    <w:rsid w:val="0003122B"/>
    <w:rsid w:val="000312D9"/>
    <w:rsid w:val="000313B8"/>
    <w:rsid w:val="000313E5"/>
    <w:rsid w:val="000313F8"/>
    <w:rsid w:val="00031410"/>
    <w:rsid w:val="00031447"/>
    <w:rsid w:val="00031453"/>
    <w:rsid w:val="000314DD"/>
    <w:rsid w:val="00031594"/>
    <w:rsid w:val="000315B8"/>
    <w:rsid w:val="0003160E"/>
    <w:rsid w:val="0003165B"/>
    <w:rsid w:val="00031674"/>
    <w:rsid w:val="000316E7"/>
    <w:rsid w:val="00031731"/>
    <w:rsid w:val="00031738"/>
    <w:rsid w:val="00031898"/>
    <w:rsid w:val="000318A7"/>
    <w:rsid w:val="000318DD"/>
    <w:rsid w:val="0003197F"/>
    <w:rsid w:val="000319C1"/>
    <w:rsid w:val="00031A56"/>
    <w:rsid w:val="00031B3E"/>
    <w:rsid w:val="00031B6E"/>
    <w:rsid w:val="00031B79"/>
    <w:rsid w:val="00031BD1"/>
    <w:rsid w:val="00031BD9"/>
    <w:rsid w:val="00031C00"/>
    <w:rsid w:val="00031CD6"/>
    <w:rsid w:val="00031CE3"/>
    <w:rsid w:val="00031D22"/>
    <w:rsid w:val="00031DBC"/>
    <w:rsid w:val="00031E08"/>
    <w:rsid w:val="00031E7B"/>
    <w:rsid w:val="00032071"/>
    <w:rsid w:val="0003207F"/>
    <w:rsid w:val="000320A5"/>
    <w:rsid w:val="000320C3"/>
    <w:rsid w:val="00032198"/>
    <w:rsid w:val="000321A0"/>
    <w:rsid w:val="000321EF"/>
    <w:rsid w:val="00032250"/>
    <w:rsid w:val="00032318"/>
    <w:rsid w:val="00032414"/>
    <w:rsid w:val="00032470"/>
    <w:rsid w:val="000324E2"/>
    <w:rsid w:val="000324E9"/>
    <w:rsid w:val="0003250F"/>
    <w:rsid w:val="0003251E"/>
    <w:rsid w:val="00032550"/>
    <w:rsid w:val="000325EE"/>
    <w:rsid w:val="0003262B"/>
    <w:rsid w:val="0003265B"/>
    <w:rsid w:val="00032678"/>
    <w:rsid w:val="000326A6"/>
    <w:rsid w:val="0003274F"/>
    <w:rsid w:val="00032768"/>
    <w:rsid w:val="00032798"/>
    <w:rsid w:val="000327FC"/>
    <w:rsid w:val="00032836"/>
    <w:rsid w:val="00032886"/>
    <w:rsid w:val="0003289C"/>
    <w:rsid w:val="000328CC"/>
    <w:rsid w:val="00032A8F"/>
    <w:rsid w:val="00032AD1"/>
    <w:rsid w:val="00032B12"/>
    <w:rsid w:val="00032B6B"/>
    <w:rsid w:val="00032B77"/>
    <w:rsid w:val="00032C0C"/>
    <w:rsid w:val="00032C39"/>
    <w:rsid w:val="00032CEF"/>
    <w:rsid w:val="00032CF1"/>
    <w:rsid w:val="00032D16"/>
    <w:rsid w:val="00032D84"/>
    <w:rsid w:val="00032DA9"/>
    <w:rsid w:val="00032DB9"/>
    <w:rsid w:val="00032E45"/>
    <w:rsid w:val="00032E50"/>
    <w:rsid w:val="00032EAF"/>
    <w:rsid w:val="00032F97"/>
    <w:rsid w:val="00032FE2"/>
    <w:rsid w:val="00032FEE"/>
    <w:rsid w:val="00033051"/>
    <w:rsid w:val="0003315D"/>
    <w:rsid w:val="0003318A"/>
    <w:rsid w:val="000331A9"/>
    <w:rsid w:val="000331CF"/>
    <w:rsid w:val="000331E0"/>
    <w:rsid w:val="0003323B"/>
    <w:rsid w:val="00033249"/>
    <w:rsid w:val="00033268"/>
    <w:rsid w:val="000332B7"/>
    <w:rsid w:val="000332F1"/>
    <w:rsid w:val="000333A3"/>
    <w:rsid w:val="000333AC"/>
    <w:rsid w:val="00033410"/>
    <w:rsid w:val="00033515"/>
    <w:rsid w:val="000335E9"/>
    <w:rsid w:val="00033649"/>
    <w:rsid w:val="00033650"/>
    <w:rsid w:val="00033660"/>
    <w:rsid w:val="000336EC"/>
    <w:rsid w:val="00033701"/>
    <w:rsid w:val="00033750"/>
    <w:rsid w:val="0003375A"/>
    <w:rsid w:val="0003376D"/>
    <w:rsid w:val="0003377A"/>
    <w:rsid w:val="000337B5"/>
    <w:rsid w:val="0003384B"/>
    <w:rsid w:val="000338B3"/>
    <w:rsid w:val="00033977"/>
    <w:rsid w:val="000339E5"/>
    <w:rsid w:val="00033A08"/>
    <w:rsid w:val="00033AF8"/>
    <w:rsid w:val="00033B09"/>
    <w:rsid w:val="00033BD9"/>
    <w:rsid w:val="00033BF2"/>
    <w:rsid w:val="00033C18"/>
    <w:rsid w:val="00033C54"/>
    <w:rsid w:val="00033CC1"/>
    <w:rsid w:val="00033D01"/>
    <w:rsid w:val="00033DA1"/>
    <w:rsid w:val="00033DB2"/>
    <w:rsid w:val="00033E27"/>
    <w:rsid w:val="00033E5B"/>
    <w:rsid w:val="00033E7C"/>
    <w:rsid w:val="00033F35"/>
    <w:rsid w:val="00033F81"/>
    <w:rsid w:val="00034011"/>
    <w:rsid w:val="0003406A"/>
    <w:rsid w:val="0003407C"/>
    <w:rsid w:val="000340D7"/>
    <w:rsid w:val="00034116"/>
    <w:rsid w:val="00034126"/>
    <w:rsid w:val="0003419D"/>
    <w:rsid w:val="0003424B"/>
    <w:rsid w:val="00034382"/>
    <w:rsid w:val="00034416"/>
    <w:rsid w:val="0003448E"/>
    <w:rsid w:val="000344B6"/>
    <w:rsid w:val="0003450F"/>
    <w:rsid w:val="0003452B"/>
    <w:rsid w:val="0003452D"/>
    <w:rsid w:val="0003459A"/>
    <w:rsid w:val="000345A5"/>
    <w:rsid w:val="00034679"/>
    <w:rsid w:val="0003477E"/>
    <w:rsid w:val="00034824"/>
    <w:rsid w:val="00034833"/>
    <w:rsid w:val="00034903"/>
    <w:rsid w:val="00034905"/>
    <w:rsid w:val="000349DE"/>
    <w:rsid w:val="00034B55"/>
    <w:rsid w:val="00034BAD"/>
    <w:rsid w:val="00034BC1"/>
    <w:rsid w:val="00034BCC"/>
    <w:rsid w:val="00034BEB"/>
    <w:rsid w:val="00034BF2"/>
    <w:rsid w:val="00034C08"/>
    <w:rsid w:val="00034C0D"/>
    <w:rsid w:val="00034C21"/>
    <w:rsid w:val="00034C9C"/>
    <w:rsid w:val="00034D87"/>
    <w:rsid w:val="00034EC1"/>
    <w:rsid w:val="00034ED0"/>
    <w:rsid w:val="00034F0E"/>
    <w:rsid w:val="000350B3"/>
    <w:rsid w:val="000350FF"/>
    <w:rsid w:val="00035104"/>
    <w:rsid w:val="000352D7"/>
    <w:rsid w:val="0003533C"/>
    <w:rsid w:val="000353B1"/>
    <w:rsid w:val="000353B6"/>
    <w:rsid w:val="000353D3"/>
    <w:rsid w:val="000353DC"/>
    <w:rsid w:val="0003546B"/>
    <w:rsid w:val="000354D1"/>
    <w:rsid w:val="000354E7"/>
    <w:rsid w:val="000354F2"/>
    <w:rsid w:val="0003556A"/>
    <w:rsid w:val="0003558E"/>
    <w:rsid w:val="000355C2"/>
    <w:rsid w:val="000355CE"/>
    <w:rsid w:val="0003566D"/>
    <w:rsid w:val="000356EC"/>
    <w:rsid w:val="00035748"/>
    <w:rsid w:val="00035762"/>
    <w:rsid w:val="0003578B"/>
    <w:rsid w:val="00035797"/>
    <w:rsid w:val="00035798"/>
    <w:rsid w:val="0003579C"/>
    <w:rsid w:val="0003579E"/>
    <w:rsid w:val="000357C9"/>
    <w:rsid w:val="000357CC"/>
    <w:rsid w:val="000357DE"/>
    <w:rsid w:val="000358AA"/>
    <w:rsid w:val="000358B3"/>
    <w:rsid w:val="00035957"/>
    <w:rsid w:val="000359F4"/>
    <w:rsid w:val="00035A5C"/>
    <w:rsid w:val="00035B3E"/>
    <w:rsid w:val="00035B40"/>
    <w:rsid w:val="00035BBA"/>
    <w:rsid w:val="00035C7C"/>
    <w:rsid w:val="00035CE5"/>
    <w:rsid w:val="00035D2B"/>
    <w:rsid w:val="00035E46"/>
    <w:rsid w:val="00035F02"/>
    <w:rsid w:val="00035F51"/>
    <w:rsid w:val="00035F95"/>
    <w:rsid w:val="00035FAA"/>
    <w:rsid w:val="00036054"/>
    <w:rsid w:val="000360DC"/>
    <w:rsid w:val="000360E2"/>
    <w:rsid w:val="000360F1"/>
    <w:rsid w:val="00036131"/>
    <w:rsid w:val="00036195"/>
    <w:rsid w:val="000361A6"/>
    <w:rsid w:val="0003620E"/>
    <w:rsid w:val="0003623C"/>
    <w:rsid w:val="0003625F"/>
    <w:rsid w:val="00036281"/>
    <w:rsid w:val="000362A6"/>
    <w:rsid w:val="000363FB"/>
    <w:rsid w:val="0003644B"/>
    <w:rsid w:val="0003651A"/>
    <w:rsid w:val="0003653D"/>
    <w:rsid w:val="0003656D"/>
    <w:rsid w:val="000365C8"/>
    <w:rsid w:val="00036632"/>
    <w:rsid w:val="0003665A"/>
    <w:rsid w:val="00036685"/>
    <w:rsid w:val="00036713"/>
    <w:rsid w:val="00036725"/>
    <w:rsid w:val="00036747"/>
    <w:rsid w:val="00036817"/>
    <w:rsid w:val="0003682D"/>
    <w:rsid w:val="00036836"/>
    <w:rsid w:val="000368CC"/>
    <w:rsid w:val="000368CF"/>
    <w:rsid w:val="000368F2"/>
    <w:rsid w:val="0003692B"/>
    <w:rsid w:val="0003696E"/>
    <w:rsid w:val="00036987"/>
    <w:rsid w:val="00036AA9"/>
    <w:rsid w:val="00036AAC"/>
    <w:rsid w:val="00036AD8"/>
    <w:rsid w:val="00036B80"/>
    <w:rsid w:val="00036BE0"/>
    <w:rsid w:val="00036C1F"/>
    <w:rsid w:val="00036C4E"/>
    <w:rsid w:val="00036CBE"/>
    <w:rsid w:val="00036D2A"/>
    <w:rsid w:val="00036D33"/>
    <w:rsid w:val="00036D4C"/>
    <w:rsid w:val="00036DD7"/>
    <w:rsid w:val="00036E0B"/>
    <w:rsid w:val="00036E6F"/>
    <w:rsid w:val="000370D0"/>
    <w:rsid w:val="000370D4"/>
    <w:rsid w:val="000370DF"/>
    <w:rsid w:val="0003713F"/>
    <w:rsid w:val="0003716A"/>
    <w:rsid w:val="00037193"/>
    <w:rsid w:val="0003727A"/>
    <w:rsid w:val="00037293"/>
    <w:rsid w:val="000372B8"/>
    <w:rsid w:val="00037308"/>
    <w:rsid w:val="0003733A"/>
    <w:rsid w:val="00037367"/>
    <w:rsid w:val="000373A3"/>
    <w:rsid w:val="000373C3"/>
    <w:rsid w:val="00037427"/>
    <w:rsid w:val="0003743F"/>
    <w:rsid w:val="00037468"/>
    <w:rsid w:val="00037471"/>
    <w:rsid w:val="0003749E"/>
    <w:rsid w:val="0003754F"/>
    <w:rsid w:val="00037588"/>
    <w:rsid w:val="0003759D"/>
    <w:rsid w:val="000375B6"/>
    <w:rsid w:val="000375B9"/>
    <w:rsid w:val="000375F7"/>
    <w:rsid w:val="00037624"/>
    <w:rsid w:val="000376AD"/>
    <w:rsid w:val="00037731"/>
    <w:rsid w:val="000378EB"/>
    <w:rsid w:val="000378FE"/>
    <w:rsid w:val="0003795F"/>
    <w:rsid w:val="00037AA2"/>
    <w:rsid w:val="00037B54"/>
    <w:rsid w:val="00037BD1"/>
    <w:rsid w:val="00037DB2"/>
    <w:rsid w:val="00037E65"/>
    <w:rsid w:val="00037E8B"/>
    <w:rsid w:val="00037EA3"/>
    <w:rsid w:val="00037EB2"/>
    <w:rsid w:val="00037F22"/>
    <w:rsid w:val="00037F24"/>
    <w:rsid w:val="00037F8F"/>
    <w:rsid w:val="00037FEB"/>
    <w:rsid w:val="00037FF3"/>
    <w:rsid w:val="00040015"/>
    <w:rsid w:val="0004001B"/>
    <w:rsid w:val="0004003B"/>
    <w:rsid w:val="00040051"/>
    <w:rsid w:val="00040056"/>
    <w:rsid w:val="0004010A"/>
    <w:rsid w:val="0004013C"/>
    <w:rsid w:val="000401FA"/>
    <w:rsid w:val="00040208"/>
    <w:rsid w:val="00040250"/>
    <w:rsid w:val="00040260"/>
    <w:rsid w:val="0004026A"/>
    <w:rsid w:val="00040310"/>
    <w:rsid w:val="00040373"/>
    <w:rsid w:val="000403CE"/>
    <w:rsid w:val="00040411"/>
    <w:rsid w:val="00040535"/>
    <w:rsid w:val="00040537"/>
    <w:rsid w:val="00040545"/>
    <w:rsid w:val="00040585"/>
    <w:rsid w:val="00040607"/>
    <w:rsid w:val="00040629"/>
    <w:rsid w:val="00040659"/>
    <w:rsid w:val="000406A0"/>
    <w:rsid w:val="0004070E"/>
    <w:rsid w:val="00040726"/>
    <w:rsid w:val="0004075C"/>
    <w:rsid w:val="00040789"/>
    <w:rsid w:val="000407AA"/>
    <w:rsid w:val="000407D5"/>
    <w:rsid w:val="0004084D"/>
    <w:rsid w:val="00040851"/>
    <w:rsid w:val="00040881"/>
    <w:rsid w:val="0004088D"/>
    <w:rsid w:val="00040924"/>
    <w:rsid w:val="0004092E"/>
    <w:rsid w:val="0004097E"/>
    <w:rsid w:val="000409BE"/>
    <w:rsid w:val="000409FB"/>
    <w:rsid w:val="00040A09"/>
    <w:rsid w:val="00040BEF"/>
    <w:rsid w:val="00040C13"/>
    <w:rsid w:val="00040C3A"/>
    <w:rsid w:val="00040C3E"/>
    <w:rsid w:val="00040C77"/>
    <w:rsid w:val="00040CEE"/>
    <w:rsid w:val="00040E02"/>
    <w:rsid w:val="00040E61"/>
    <w:rsid w:val="00040E6E"/>
    <w:rsid w:val="00040F1D"/>
    <w:rsid w:val="00040F4A"/>
    <w:rsid w:val="00040F55"/>
    <w:rsid w:val="00040F97"/>
    <w:rsid w:val="0004105F"/>
    <w:rsid w:val="00041076"/>
    <w:rsid w:val="0004109D"/>
    <w:rsid w:val="000410ED"/>
    <w:rsid w:val="00041100"/>
    <w:rsid w:val="0004110F"/>
    <w:rsid w:val="00041127"/>
    <w:rsid w:val="000411EE"/>
    <w:rsid w:val="00041256"/>
    <w:rsid w:val="000413AE"/>
    <w:rsid w:val="000413C6"/>
    <w:rsid w:val="00041419"/>
    <w:rsid w:val="000415C7"/>
    <w:rsid w:val="000415E0"/>
    <w:rsid w:val="00041645"/>
    <w:rsid w:val="0004165E"/>
    <w:rsid w:val="0004166E"/>
    <w:rsid w:val="0004167B"/>
    <w:rsid w:val="000417ED"/>
    <w:rsid w:val="0004182F"/>
    <w:rsid w:val="000418E6"/>
    <w:rsid w:val="000419A0"/>
    <w:rsid w:val="000419B4"/>
    <w:rsid w:val="000419BF"/>
    <w:rsid w:val="000419C3"/>
    <w:rsid w:val="00041A5A"/>
    <w:rsid w:val="00041A92"/>
    <w:rsid w:val="00041AA4"/>
    <w:rsid w:val="00041B69"/>
    <w:rsid w:val="00041B92"/>
    <w:rsid w:val="00041B94"/>
    <w:rsid w:val="00041BA4"/>
    <w:rsid w:val="00041BA9"/>
    <w:rsid w:val="00041BFA"/>
    <w:rsid w:val="00041CB4"/>
    <w:rsid w:val="00041D02"/>
    <w:rsid w:val="00041D98"/>
    <w:rsid w:val="00041DD2"/>
    <w:rsid w:val="00041E25"/>
    <w:rsid w:val="00041EC6"/>
    <w:rsid w:val="00041F81"/>
    <w:rsid w:val="00041FA5"/>
    <w:rsid w:val="00042082"/>
    <w:rsid w:val="00042097"/>
    <w:rsid w:val="000420AC"/>
    <w:rsid w:val="000420BA"/>
    <w:rsid w:val="0004218D"/>
    <w:rsid w:val="00042256"/>
    <w:rsid w:val="000422BF"/>
    <w:rsid w:val="00042392"/>
    <w:rsid w:val="000423C8"/>
    <w:rsid w:val="00042434"/>
    <w:rsid w:val="00042435"/>
    <w:rsid w:val="000424A3"/>
    <w:rsid w:val="00042517"/>
    <w:rsid w:val="0004255B"/>
    <w:rsid w:val="000425AF"/>
    <w:rsid w:val="000425CB"/>
    <w:rsid w:val="0004266F"/>
    <w:rsid w:val="0004268B"/>
    <w:rsid w:val="00042692"/>
    <w:rsid w:val="0004278A"/>
    <w:rsid w:val="000427B7"/>
    <w:rsid w:val="000427DB"/>
    <w:rsid w:val="00042819"/>
    <w:rsid w:val="0004283B"/>
    <w:rsid w:val="00042851"/>
    <w:rsid w:val="0004286A"/>
    <w:rsid w:val="0004291B"/>
    <w:rsid w:val="0004297B"/>
    <w:rsid w:val="000429A6"/>
    <w:rsid w:val="000429C6"/>
    <w:rsid w:val="000429F5"/>
    <w:rsid w:val="00042A36"/>
    <w:rsid w:val="00042A73"/>
    <w:rsid w:val="00042AAA"/>
    <w:rsid w:val="00042AB3"/>
    <w:rsid w:val="00042AE8"/>
    <w:rsid w:val="00042BE6"/>
    <w:rsid w:val="00042C5F"/>
    <w:rsid w:val="00042CCC"/>
    <w:rsid w:val="00042D14"/>
    <w:rsid w:val="00042DB9"/>
    <w:rsid w:val="00042DBE"/>
    <w:rsid w:val="00042DFB"/>
    <w:rsid w:val="00042EA1"/>
    <w:rsid w:val="00042F04"/>
    <w:rsid w:val="00042F0E"/>
    <w:rsid w:val="00042F13"/>
    <w:rsid w:val="00042F35"/>
    <w:rsid w:val="00042F5B"/>
    <w:rsid w:val="00042FF2"/>
    <w:rsid w:val="0004301D"/>
    <w:rsid w:val="00043084"/>
    <w:rsid w:val="00043136"/>
    <w:rsid w:val="000431E2"/>
    <w:rsid w:val="000431E3"/>
    <w:rsid w:val="000431EC"/>
    <w:rsid w:val="00043216"/>
    <w:rsid w:val="00043241"/>
    <w:rsid w:val="00043273"/>
    <w:rsid w:val="00043279"/>
    <w:rsid w:val="0004328D"/>
    <w:rsid w:val="0004331D"/>
    <w:rsid w:val="00043332"/>
    <w:rsid w:val="0004348B"/>
    <w:rsid w:val="00043506"/>
    <w:rsid w:val="0004350A"/>
    <w:rsid w:val="0004350C"/>
    <w:rsid w:val="00043564"/>
    <w:rsid w:val="00043570"/>
    <w:rsid w:val="00043591"/>
    <w:rsid w:val="000435C2"/>
    <w:rsid w:val="000435C8"/>
    <w:rsid w:val="0004361E"/>
    <w:rsid w:val="000436EB"/>
    <w:rsid w:val="000436F7"/>
    <w:rsid w:val="0004372D"/>
    <w:rsid w:val="00043747"/>
    <w:rsid w:val="00043773"/>
    <w:rsid w:val="00043793"/>
    <w:rsid w:val="000437BE"/>
    <w:rsid w:val="000437CE"/>
    <w:rsid w:val="000437D3"/>
    <w:rsid w:val="000437EB"/>
    <w:rsid w:val="000437FE"/>
    <w:rsid w:val="00043881"/>
    <w:rsid w:val="000439B7"/>
    <w:rsid w:val="00043A0F"/>
    <w:rsid w:val="00043A3E"/>
    <w:rsid w:val="00043A8E"/>
    <w:rsid w:val="00043AA0"/>
    <w:rsid w:val="00043ABD"/>
    <w:rsid w:val="00043B4F"/>
    <w:rsid w:val="00043B83"/>
    <w:rsid w:val="00043BD8"/>
    <w:rsid w:val="00043C14"/>
    <w:rsid w:val="00043C48"/>
    <w:rsid w:val="00043C67"/>
    <w:rsid w:val="00043C7A"/>
    <w:rsid w:val="00043D1A"/>
    <w:rsid w:val="00043D24"/>
    <w:rsid w:val="00043D26"/>
    <w:rsid w:val="00043D62"/>
    <w:rsid w:val="00043DA8"/>
    <w:rsid w:val="00043DD9"/>
    <w:rsid w:val="00043EDA"/>
    <w:rsid w:val="00043FA2"/>
    <w:rsid w:val="00043FA4"/>
    <w:rsid w:val="00044036"/>
    <w:rsid w:val="000440E3"/>
    <w:rsid w:val="000440E9"/>
    <w:rsid w:val="00044114"/>
    <w:rsid w:val="0004414C"/>
    <w:rsid w:val="0004415C"/>
    <w:rsid w:val="00044160"/>
    <w:rsid w:val="0004416F"/>
    <w:rsid w:val="000441A4"/>
    <w:rsid w:val="00044260"/>
    <w:rsid w:val="0004428C"/>
    <w:rsid w:val="000442B9"/>
    <w:rsid w:val="000442FD"/>
    <w:rsid w:val="0004436D"/>
    <w:rsid w:val="000443CB"/>
    <w:rsid w:val="0004447F"/>
    <w:rsid w:val="00044485"/>
    <w:rsid w:val="000444C0"/>
    <w:rsid w:val="00044595"/>
    <w:rsid w:val="0004459D"/>
    <w:rsid w:val="000445F3"/>
    <w:rsid w:val="00044698"/>
    <w:rsid w:val="000446C4"/>
    <w:rsid w:val="000447AC"/>
    <w:rsid w:val="000447AF"/>
    <w:rsid w:val="000447C1"/>
    <w:rsid w:val="000447C6"/>
    <w:rsid w:val="000447D4"/>
    <w:rsid w:val="00044823"/>
    <w:rsid w:val="00044870"/>
    <w:rsid w:val="000448A0"/>
    <w:rsid w:val="00044966"/>
    <w:rsid w:val="00044984"/>
    <w:rsid w:val="000449B7"/>
    <w:rsid w:val="00044A07"/>
    <w:rsid w:val="00044A4E"/>
    <w:rsid w:val="00044A7F"/>
    <w:rsid w:val="00044B32"/>
    <w:rsid w:val="00044BF3"/>
    <w:rsid w:val="00044C66"/>
    <w:rsid w:val="00044CB6"/>
    <w:rsid w:val="00044CD9"/>
    <w:rsid w:val="00044D3F"/>
    <w:rsid w:val="00044D44"/>
    <w:rsid w:val="00044D5F"/>
    <w:rsid w:val="00044D84"/>
    <w:rsid w:val="00044D9F"/>
    <w:rsid w:val="00044DE4"/>
    <w:rsid w:val="00044E0A"/>
    <w:rsid w:val="00044E33"/>
    <w:rsid w:val="00044FE1"/>
    <w:rsid w:val="00045089"/>
    <w:rsid w:val="00045135"/>
    <w:rsid w:val="00045179"/>
    <w:rsid w:val="00045198"/>
    <w:rsid w:val="000451BF"/>
    <w:rsid w:val="000451C8"/>
    <w:rsid w:val="000452D6"/>
    <w:rsid w:val="000452EA"/>
    <w:rsid w:val="00045304"/>
    <w:rsid w:val="00045447"/>
    <w:rsid w:val="0004545E"/>
    <w:rsid w:val="0004545F"/>
    <w:rsid w:val="00045461"/>
    <w:rsid w:val="0004546E"/>
    <w:rsid w:val="000454CF"/>
    <w:rsid w:val="00045618"/>
    <w:rsid w:val="00045625"/>
    <w:rsid w:val="00045653"/>
    <w:rsid w:val="000456E0"/>
    <w:rsid w:val="00045813"/>
    <w:rsid w:val="00045849"/>
    <w:rsid w:val="00045872"/>
    <w:rsid w:val="000458A1"/>
    <w:rsid w:val="00045A06"/>
    <w:rsid w:val="00045AA5"/>
    <w:rsid w:val="00045AEC"/>
    <w:rsid w:val="00045B6D"/>
    <w:rsid w:val="00045B76"/>
    <w:rsid w:val="00045B9B"/>
    <w:rsid w:val="00045BAF"/>
    <w:rsid w:val="00045BCF"/>
    <w:rsid w:val="00045BE7"/>
    <w:rsid w:val="00045BF2"/>
    <w:rsid w:val="00045BF7"/>
    <w:rsid w:val="00045C4B"/>
    <w:rsid w:val="00045C59"/>
    <w:rsid w:val="00045C5A"/>
    <w:rsid w:val="00045C87"/>
    <w:rsid w:val="00045CD4"/>
    <w:rsid w:val="00045DD7"/>
    <w:rsid w:val="00045ED5"/>
    <w:rsid w:val="00045EE7"/>
    <w:rsid w:val="00045F13"/>
    <w:rsid w:val="00045F5C"/>
    <w:rsid w:val="00045FCF"/>
    <w:rsid w:val="00046033"/>
    <w:rsid w:val="0004606A"/>
    <w:rsid w:val="000460D1"/>
    <w:rsid w:val="00046136"/>
    <w:rsid w:val="00046170"/>
    <w:rsid w:val="00046174"/>
    <w:rsid w:val="0004619F"/>
    <w:rsid w:val="000461F7"/>
    <w:rsid w:val="00046200"/>
    <w:rsid w:val="00046247"/>
    <w:rsid w:val="00046271"/>
    <w:rsid w:val="00046272"/>
    <w:rsid w:val="0004627B"/>
    <w:rsid w:val="00046283"/>
    <w:rsid w:val="000463E2"/>
    <w:rsid w:val="00046413"/>
    <w:rsid w:val="0004642E"/>
    <w:rsid w:val="000464D7"/>
    <w:rsid w:val="000464E5"/>
    <w:rsid w:val="00046509"/>
    <w:rsid w:val="000465DA"/>
    <w:rsid w:val="00046666"/>
    <w:rsid w:val="0004679C"/>
    <w:rsid w:val="000467C8"/>
    <w:rsid w:val="00046837"/>
    <w:rsid w:val="000468BC"/>
    <w:rsid w:val="0004691B"/>
    <w:rsid w:val="00046960"/>
    <w:rsid w:val="000469F9"/>
    <w:rsid w:val="00046A20"/>
    <w:rsid w:val="00046AD6"/>
    <w:rsid w:val="00046B01"/>
    <w:rsid w:val="00046B1E"/>
    <w:rsid w:val="00046B9D"/>
    <w:rsid w:val="00046C5E"/>
    <w:rsid w:val="00046C7D"/>
    <w:rsid w:val="00046C87"/>
    <w:rsid w:val="00046D8D"/>
    <w:rsid w:val="00046DB7"/>
    <w:rsid w:val="00046DD0"/>
    <w:rsid w:val="00046DD8"/>
    <w:rsid w:val="00046DF6"/>
    <w:rsid w:val="00046E20"/>
    <w:rsid w:val="00046E26"/>
    <w:rsid w:val="00046E93"/>
    <w:rsid w:val="00046EF7"/>
    <w:rsid w:val="00046F0E"/>
    <w:rsid w:val="00046FB2"/>
    <w:rsid w:val="00046FEF"/>
    <w:rsid w:val="00047044"/>
    <w:rsid w:val="000470CC"/>
    <w:rsid w:val="000470EC"/>
    <w:rsid w:val="00047151"/>
    <w:rsid w:val="000471EA"/>
    <w:rsid w:val="00047210"/>
    <w:rsid w:val="0004721B"/>
    <w:rsid w:val="0004729A"/>
    <w:rsid w:val="000472A8"/>
    <w:rsid w:val="000472DE"/>
    <w:rsid w:val="00047371"/>
    <w:rsid w:val="0004737B"/>
    <w:rsid w:val="000473D7"/>
    <w:rsid w:val="0004743F"/>
    <w:rsid w:val="00047443"/>
    <w:rsid w:val="00047445"/>
    <w:rsid w:val="00047460"/>
    <w:rsid w:val="000474DF"/>
    <w:rsid w:val="00047561"/>
    <w:rsid w:val="000475BF"/>
    <w:rsid w:val="000475D9"/>
    <w:rsid w:val="000476A8"/>
    <w:rsid w:val="000476AD"/>
    <w:rsid w:val="000476CD"/>
    <w:rsid w:val="0004777D"/>
    <w:rsid w:val="0004777F"/>
    <w:rsid w:val="000477F4"/>
    <w:rsid w:val="0004785A"/>
    <w:rsid w:val="000478C0"/>
    <w:rsid w:val="000479A1"/>
    <w:rsid w:val="000479BF"/>
    <w:rsid w:val="000479D3"/>
    <w:rsid w:val="00047A24"/>
    <w:rsid w:val="00047A29"/>
    <w:rsid w:val="00047A34"/>
    <w:rsid w:val="00047A53"/>
    <w:rsid w:val="00047A7D"/>
    <w:rsid w:val="00047A83"/>
    <w:rsid w:val="00047AC0"/>
    <w:rsid w:val="00047ACB"/>
    <w:rsid w:val="00047AF5"/>
    <w:rsid w:val="00047B84"/>
    <w:rsid w:val="00047B89"/>
    <w:rsid w:val="00047BA4"/>
    <w:rsid w:val="00047BF2"/>
    <w:rsid w:val="00047C03"/>
    <w:rsid w:val="00047C64"/>
    <w:rsid w:val="00047D98"/>
    <w:rsid w:val="00047E4D"/>
    <w:rsid w:val="00047E94"/>
    <w:rsid w:val="00047EC6"/>
    <w:rsid w:val="00047EE8"/>
    <w:rsid w:val="00047F02"/>
    <w:rsid w:val="00047F6C"/>
    <w:rsid w:val="00047FB8"/>
    <w:rsid w:val="00047FE7"/>
    <w:rsid w:val="0005007E"/>
    <w:rsid w:val="0005008F"/>
    <w:rsid w:val="0005009E"/>
    <w:rsid w:val="00050166"/>
    <w:rsid w:val="00050203"/>
    <w:rsid w:val="00050219"/>
    <w:rsid w:val="0005026E"/>
    <w:rsid w:val="0005027D"/>
    <w:rsid w:val="00050313"/>
    <w:rsid w:val="0005032E"/>
    <w:rsid w:val="00050334"/>
    <w:rsid w:val="000503D7"/>
    <w:rsid w:val="00050470"/>
    <w:rsid w:val="0005049B"/>
    <w:rsid w:val="000504B4"/>
    <w:rsid w:val="000504C3"/>
    <w:rsid w:val="000504DA"/>
    <w:rsid w:val="0005050F"/>
    <w:rsid w:val="0005052C"/>
    <w:rsid w:val="00050546"/>
    <w:rsid w:val="00050561"/>
    <w:rsid w:val="00050635"/>
    <w:rsid w:val="000506B5"/>
    <w:rsid w:val="0005075E"/>
    <w:rsid w:val="00050867"/>
    <w:rsid w:val="0005088B"/>
    <w:rsid w:val="000508FB"/>
    <w:rsid w:val="00050905"/>
    <w:rsid w:val="00050931"/>
    <w:rsid w:val="00050932"/>
    <w:rsid w:val="00050A66"/>
    <w:rsid w:val="00050B9D"/>
    <w:rsid w:val="00050C5D"/>
    <w:rsid w:val="00050C79"/>
    <w:rsid w:val="00050CD6"/>
    <w:rsid w:val="00050CFE"/>
    <w:rsid w:val="00050D7D"/>
    <w:rsid w:val="00050DD3"/>
    <w:rsid w:val="00050DEF"/>
    <w:rsid w:val="00050E0C"/>
    <w:rsid w:val="00050E40"/>
    <w:rsid w:val="00050E5E"/>
    <w:rsid w:val="00050E85"/>
    <w:rsid w:val="00050FA1"/>
    <w:rsid w:val="00050FAE"/>
    <w:rsid w:val="00050FB3"/>
    <w:rsid w:val="000510A1"/>
    <w:rsid w:val="000510CC"/>
    <w:rsid w:val="000510DC"/>
    <w:rsid w:val="0005111D"/>
    <w:rsid w:val="0005120D"/>
    <w:rsid w:val="00051258"/>
    <w:rsid w:val="000513AB"/>
    <w:rsid w:val="00051425"/>
    <w:rsid w:val="0005142F"/>
    <w:rsid w:val="00051452"/>
    <w:rsid w:val="0005145E"/>
    <w:rsid w:val="00051477"/>
    <w:rsid w:val="00051512"/>
    <w:rsid w:val="00051527"/>
    <w:rsid w:val="000515B8"/>
    <w:rsid w:val="000515BD"/>
    <w:rsid w:val="0005162E"/>
    <w:rsid w:val="00051691"/>
    <w:rsid w:val="000516F9"/>
    <w:rsid w:val="00051778"/>
    <w:rsid w:val="00051901"/>
    <w:rsid w:val="0005193A"/>
    <w:rsid w:val="00051948"/>
    <w:rsid w:val="00051A18"/>
    <w:rsid w:val="00051A8B"/>
    <w:rsid w:val="00051ADC"/>
    <w:rsid w:val="00051ADF"/>
    <w:rsid w:val="00051B43"/>
    <w:rsid w:val="00051B46"/>
    <w:rsid w:val="00051B4E"/>
    <w:rsid w:val="00051B80"/>
    <w:rsid w:val="00051B8E"/>
    <w:rsid w:val="00051BCC"/>
    <w:rsid w:val="00051C22"/>
    <w:rsid w:val="00051C2B"/>
    <w:rsid w:val="00051C8B"/>
    <w:rsid w:val="00051C94"/>
    <w:rsid w:val="00051D44"/>
    <w:rsid w:val="00051D5E"/>
    <w:rsid w:val="00051D7B"/>
    <w:rsid w:val="00051D8C"/>
    <w:rsid w:val="00051DD3"/>
    <w:rsid w:val="00051E07"/>
    <w:rsid w:val="00051E24"/>
    <w:rsid w:val="00051EF3"/>
    <w:rsid w:val="00051F20"/>
    <w:rsid w:val="00051FF5"/>
    <w:rsid w:val="0005202C"/>
    <w:rsid w:val="000520B6"/>
    <w:rsid w:val="00052154"/>
    <w:rsid w:val="0005218A"/>
    <w:rsid w:val="00052225"/>
    <w:rsid w:val="000522CC"/>
    <w:rsid w:val="000522DC"/>
    <w:rsid w:val="000522EF"/>
    <w:rsid w:val="0005230E"/>
    <w:rsid w:val="0005231D"/>
    <w:rsid w:val="00052360"/>
    <w:rsid w:val="00052361"/>
    <w:rsid w:val="000523D5"/>
    <w:rsid w:val="000523DA"/>
    <w:rsid w:val="00052516"/>
    <w:rsid w:val="000525E2"/>
    <w:rsid w:val="0005261D"/>
    <w:rsid w:val="00052644"/>
    <w:rsid w:val="00052730"/>
    <w:rsid w:val="00052770"/>
    <w:rsid w:val="0005280A"/>
    <w:rsid w:val="0005280B"/>
    <w:rsid w:val="0005285B"/>
    <w:rsid w:val="000529D7"/>
    <w:rsid w:val="000529F3"/>
    <w:rsid w:val="00052A0F"/>
    <w:rsid w:val="00052A9B"/>
    <w:rsid w:val="00052AA9"/>
    <w:rsid w:val="00052BAF"/>
    <w:rsid w:val="00052C03"/>
    <w:rsid w:val="00052C93"/>
    <w:rsid w:val="00052CE5"/>
    <w:rsid w:val="00052D78"/>
    <w:rsid w:val="00052DAF"/>
    <w:rsid w:val="00052DDC"/>
    <w:rsid w:val="00052E05"/>
    <w:rsid w:val="00052E0D"/>
    <w:rsid w:val="00052E82"/>
    <w:rsid w:val="00052EB3"/>
    <w:rsid w:val="00052F0B"/>
    <w:rsid w:val="00052F5E"/>
    <w:rsid w:val="00052FC5"/>
    <w:rsid w:val="00052FCB"/>
    <w:rsid w:val="00052FCE"/>
    <w:rsid w:val="00053061"/>
    <w:rsid w:val="00053069"/>
    <w:rsid w:val="00053091"/>
    <w:rsid w:val="000530AA"/>
    <w:rsid w:val="00053134"/>
    <w:rsid w:val="0005317A"/>
    <w:rsid w:val="000531D4"/>
    <w:rsid w:val="000531DB"/>
    <w:rsid w:val="000531F3"/>
    <w:rsid w:val="000532D3"/>
    <w:rsid w:val="0005332F"/>
    <w:rsid w:val="0005338F"/>
    <w:rsid w:val="000533B1"/>
    <w:rsid w:val="000533BD"/>
    <w:rsid w:val="0005343A"/>
    <w:rsid w:val="0005348A"/>
    <w:rsid w:val="0005348D"/>
    <w:rsid w:val="0005349A"/>
    <w:rsid w:val="0005358F"/>
    <w:rsid w:val="000535D2"/>
    <w:rsid w:val="00053610"/>
    <w:rsid w:val="000536D4"/>
    <w:rsid w:val="000536DD"/>
    <w:rsid w:val="0005378E"/>
    <w:rsid w:val="000537FF"/>
    <w:rsid w:val="00053832"/>
    <w:rsid w:val="00053838"/>
    <w:rsid w:val="00053A2F"/>
    <w:rsid w:val="00053AB1"/>
    <w:rsid w:val="00053B3A"/>
    <w:rsid w:val="00053B5D"/>
    <w:rsid w:val="00053B61"/>
    <w:rsid w:val="00053C59"/>
    <w:rsid w:val="00053C91"/>
    <w:rsid w:val="00053D16"/>
    <w:rsid w:val="00053D2A"/>
    <w:rsid w:val="00053E4B"/>
    <w:rsid w:val="00053E74"/>
    <w:rsid w:val="00053EE6"/>
    <w:rsid w:val="00053F25"/>
    <w:rsid w:val="00053F72"/>
    <w:rsid w:val="00053F8F"/>
    <w:rsid w:val="00054020"/>
    <w:rsid w:val="00054041"/>
    <w:rsid w:val="0005404F"/>
    <w:rsid w:val="00054091"/>
    <w:rsid w:val="00054148"/>
    <w:rsid w:val="0005428C"/>
    <w:rsid w:val="00054290"/>
    <w:rsid w:val="000542AD"/>
    <w:rsid w:val="0005432A"/>
    <w:rsid w:val="00054358"/>
    <w:rsid w:val="0005440B"/>
    <w:rsid w:val="00054494"/>
    <w:rsid w:val="000544D6"/>
    <w:rsid w:val="00054542"/>
    <w:rsid w:val="0005458A"/>
    <w:rsid w:val="00054590"/>
    <w:rsid w:val="000545BA"/>
    <w:rsid w:val="000545C1"/>
    <w:rsid w:val="00054624"/>
    <w:rsid w:val="0005463F"/>
    <w:rsid w:val="0005473A"/>
    <w:rsid w:val="0005475D"/>
    <w:rsid w:val="00054792"/>
    <w:rsid w:val="00054798"/>
    <w:rsid w:val="000547D4"/>
    <w:rsid w:val="000548C9"/>
    <w:rsid w:val="00054A67"/>
    <w:rsid w:val="00054A9D"/>
    <w:rsid w:val="00054AAB"/>
    <w:rsid w:val="00054B81"/>
    <w:rsid w:val="00054B9A"/>
    <w:rsid w:val="00054C07"/>
    <w:rsid w:val="00054CA7"/>
    <w:rsid w:val="00054CD3"/>
    <w:rsid w:val="00054CE6"/>
    <w:rsid w:val="00054D0C"/>
    <w:rsid w:val="00054DB1"/>
    <w:rsid w:val="00054E00"/>
    <w:rsid w:val="00054F09"/>
    <w:rsid w:val="00054F2C"/>
    <w:rsid w:val="00054F3C"/>
    <w:rsid w:val="0005500D"/>
    <w:rsid w:val="000550F2"/>
    <w:rsid w:val="00055176"/>
    <w:rsid w:val="0005517E"/>
    <w:rsid w:val="00055232"/>
    <w:rsid w:val="0005530B"/>
    <w:rsid w:val="0005540E"/>
    <w:rsid w:val="0005547A"/>
    <w:rsid w:val="00055538"/>
    <w:rsid w:val="000555DF"/>
    <w:rsid w:val="000555F5"/>
    <w:rsid w:val="0005560D"/>
    <w:rsid w:val="000556E9"/>
    <w:rsid w:val="000557C5"/>
    <w:rsid w:val="000557F3"/>
    <w:rsid w:val="000558AC"/>
    <w:rsid w:val="0005598C"/>
    <w:rsid w:val="000559DC"/>
    <w:rsid w:val="000559E4"/>
    <w:rsid w:val="00055A61"/>
    <w:rsid w:val="00055A73"/>
    <w:rsid w:val="00055A75"/>
    <w:rsid w:val="00055AD5"/>
    <w:rsid w:val="00055B24"/>
    <w:rsid w:val="00055B48"/>
    <w:rsid w:val="00055BAA"/>
    <w:rsid w:val="00055BC8"/>
    <w:rsid w:val="00055C7C"/>
    <w:rsid w:val="00055CA7"/>
    <w:rsid w:val="00055CC3"/>
    <w:rsid w:val="00055D6B"/>
    <w:rsid w:val="00055E4F"/>
    <w:rsid w:val="00055F9B"/>
    <w:rsid w:val="00056021"/>
    <w:rsid w:val="00056032"/>
    <w:rsid w:val="0005603B"/>
    <w:rsid w:val="000560AF"/>
    <w:rsid w:val="000560E2"/>
    <w:rsid w:val="00056101"/>
    <w:rsid w:val="0005613B"/>
    <w:rsid w:val="00056237"/>
    <w:rsid w:val="00056292"/>
    <w:rsid w:val="000562A4"/>
    <w:rsid w:val="000562EA"/>
    <w:rsid w:val="00056315"/>
    <w:rsid w:val="00056347"/>
    <w:rsid w:val="00056364"/>
    <w:rsid w:val="00056444"/>
    <w:rsid w:val="00056471"/>
    <w:rsid w:val="0005657D"/>
    <w:rsid w:val="00056591"/>
    <w:rsid w:val="000565BC"/>
    <w:rsid w:val="000565DC"/>
    <w:rsid w:val="00056621"/>
    <w:rsid w:val="000566D7"/>
    <w:rsid w:val="000566E8"/>
    <w:rsid w:val="0005678A"/>
    <w:rsid w:val="0005678E"/>
    <w:rsid w:val="0005683D"/>
    <w:rsid w:val="0005697B"/>
    <w:rsid w:val="000569AA"/>
    <w:rsid w:val="00056A2B"/>
    <w:rsid w:val="00056A4A"/>
    <w:rsid w:val="00056A63"/>
    <w:rsid w:val="00056A6F"/>
    <w:rsid w:val="00056B1F"/>
    <w:rsid w:val="00056C74"/>
    <w:rsid w:val="00056C7F"/>
    <w:rsid w:val="00056C99"/>
    <w:rsid w:val="00056CE9"/>
    <w:rsid w:val="00056DC0"/>
    <w:rsid w:val="00056E75"/>
    <w:rsid w:val="00056EAF"/>
    <w:rsid w:val="00056EFD"/>
    <w:rsid w:val="00056F99"/>
    <w:rsid w:val="00056FE7"/>
    <w:rsid w:val="00057056"/>
    <w:rsid w:val="0005717B"/>
    <w:rsid w:val="00057255"/>
    <w:rsid w:val="000572E6"/>
    <w:rsid w:val="000572ED"/>
    <w:rsid w:val="000573D7"/>
    <w:rsid w:val="00057456"/>
    <w:rsid w:val="00057490"/>
    <w:rsid w:val="000574C3"/>
    <w:rsid w:val="000574F3"/>
    <w:rsid w:val="000574FE"/>
    <w:rsid w:val="0005754C"/>
    <w:rsid w:val="00057551"/>
    <w:rsid w:val="0005755C"/>
    <w:rsid w:val="00057571"/>
    <w:rsid w:val="00057669"/>
    <w:rsid w:val="000576C7"/>
    <w:rsid w:val="000576FF"/>
    <w:rsid w:val="0005774A"/>
    <w:rsid w:val="0005774D"/>
    <w:rsid w:val="0005778A"/>
    <w:rsid w:val="000577F2"/>
    <w:rsid w:val="0005783D"/>
    <w:rsid w:val="00057914"/>
    <w:rsid w:val="00057998"/>
    <w:rsid w:val="000579BE"/>
    <w:rsid w:val="00057A02"/>
    <w:rsid w:val="00057A39"/>
    <w:rsid w:val="00057A60"/>
    <w:rsid w:val="00057AE6"/>
    <w:rsid w:val="00057CE8"/>
    <w:rsid w:val="00057D48"/>
    <w:rsid w:val="00057D62"/>
    <w:rsid w:val="00057E23"/>
    <w:rsid w:val="00057E2D"/>
    <w:rsid w:val="00057E3E"/>
    <w:rsid w:val="00057E41"/>
    <w:rsid w:val="00057E51"/>
    <w:rsid w:val="00057E5B"/>
    <w:rsid w:val="00057FBC"/>
    <w:rsid w:val="00057FD4"/>
    <w:rsid w:val="0006003C"/>
    <w:rsid w:val="00060087"/>
    <w:rsid w:val="000600D6"/>
    <w:rsid w:val="000601E0"/>
    <w:rsid w:val="0006025E"/>
    <w:rsid w:val="00060279"/>
    <w:rsid w:val="00060320"/>
    <w:rsid w:val="00060324"/>
    <w:rsid w:val="00060388"/>
    <w:rsid w:val="0006040B"/>
    <w:rsid w:val="00060493"/>
    <w:rsid w:val="00060557"/>
    <w:rsid w:val="000605A9"/>
    <w:rsid w:val="000605AE"/>
    <w:rsid w:val="0006065E"/>
    <w:rsid w:val="000606EE"/>
    <w:rsid w:val="00060762"/>
    <w:rsid w:val="00060764"/>
    <w:rsid w:val="00060787"/>
    <w:rsid w:val="00060792"/>
    <w:rsid w:val="00060825"/>
    <w:rsid w:val="000608F5"/>
    <w:rsid w:val="0006091A"/>
    <w:rsid w:val="000609A0"/>
    <w:rsid w:val="000609FA"/>
    <w:rsid w:val="00060A43"/>
    <w:rsid w:val="00060B87"/>
    <w:rsid w:val="00060B97"/>
    <w:rsid w:val="00060BAA"/>
    <w:rsid w:val="00060BB2"/>
    <w:rsid w:val="00060BC3"/>
    <w:rsid w:val="00060BCE"/>
    <w:rsid w:val="00060BEF"/>
    <w:rsid w:val="00060C54"/>
    <w:rsid w:val="00060CFC"/>
    <w:rsid w:val="00060D4E"/>
    <w:rsid w:val="00060D55"/>
    <w:rsid w:val="00060D97"/>
    <w:rsid w:val="00060E51"/>
    <w:rsid w:val="00060E9D"/>
    <w:rsid w:val="00060F8E"/>
    <w:rsid w:val="0006101B"/>
    <w:rsid w:val="0006102C"/>
    <w:rsid w:val="00061122"/>
    <w:rsid w:val="00061139"/>
    <w:rsid w:val="00061165"/>
    <w:rsid w:val="00061174"/>
    <w:rsid w:val="0006122E"/>
    <w:rsid w:val="00061243"/>
    <w:rsid w:val="0006124F"/>
    <w:rsid w:val="000612EF"/>
    <w:rsid w:val="00061331"/>
    <w:rsid w:val="0006148D"/>
    <w:rsid w:val="000614C6"/>
    <w:rsid w:val="00061551"/>
    <w:rsid w:val="000615CD"/>
    <w:rsid w:val="000615D2"/>
    <w:rsid w:val="000615D5"/>
    <w:rsid w:val="00061671"/>
    <w:rsid w:val="000618ED"/>
    <w:rsid w:val="000618FD"/>
    <w:rsid w:val="0006194A"/>
    <w:rsid w:val="00061966"/>
    <w:rsid w:val="00061982"/>
    <w:rsid w:val="000619E0"/>
    <w:rsid w:val="000619FF"/>
    <w:rsid w:val="00061A0B"/>
    <w:rsid w:val="00061A3D"/>
    <w:rsid w:val="00061A55"/>
    <w:rsid w:val="00061ABE"/>
    <w:rsid w:val="00061AD4"/>
    <w:rsid w:val="00061B0F"/>
    <w:rsid w:val="00061BCC"/>
    <w:rsid w:val="00061C04"/>
    <w:rsid w:val="00061CA4"/>
    <w:rsid w:val="00061D04"/>
    <w:rsid w:val="00061D59"/>
    <w:rsid w:val="00061DC8"/>
    <w:rsid w:val="00061E05"/>
    <w:rsid w:val="00061E84"/>
    <w:rsid w:val="00061EF6"/>
    <w:rsid w:val="000620BA"/>
    <w:rsid w:val="000620FF"/>
    <w:rsid w:val="0006214E"/>
    <w:rsid w:val="0006225E"/>
    <w:rsid w:val="0006227D"/>
    <w:rsid w:val="000622C6"/>
    <w:rsid w:val="000625E9"/>
    <w:rsid w:val="0006260F"/>
    <w:rsid w:val="00062613"/>
    <w:rsid w:val="0006267D"/>
    <w:rsid w:val="00062720"/>
    <w:rsid w:val="0006286D"/>
    <w:rsid w:val="000628CD"/>
    <w:rsid w:val="0006295C"/>
    <w:rsid w:val="0006299B"/>
    <w:rsid w:val="000629BD"/>
    <w:rsid w:val="00062A13"/>
    <w:rsid w:val="00062A46"/>
    <w:rsid w:val="00062A7C"/>
    <w:rsid w:val="00062A7D"/>
    <w:rsid w:val="00062A92"/>
    <w:rsid w:val="00062B30"/>
    <w:rsid w:val="00062B79"/>
    <w:rsid w:val="00062BF3"/>
    <w:rsid w:val="00062C08"/>
    <w:rsid w:val="00062C3E"/>
    <w:rsid w:val="00062C67"/>
    <w:rsid w:val="00062C80"/>
    <w:rsid w:val="00062C9F"/>
    <w:rsid w:val="00062CC7"/>
    <w:rsid w:val="00062D3D"/>
    <w:rsid w:val="00062E10"/>
    <w:rsid w:val="00062E2C"/>
    <w:rsid w:val="00062E30"/>
    <w:rsid w:val="00062E54"/>
    <w:rsid w:val="00062E8A"/>
    <w:rsid w:val="00062EB0"/>
    <w:rsid w:val="00062F21"/>
    <w:rsid w:val="00062F3A"/>
    <w:rsid w:val="00062F7E"/>
    <w:rsid w:val="0006306B"/>
    <w:rsid w:val="000630C7"/>
    <w:rsid w:val="000630E4"/>
    <w:rsid w:val="00063117"/>
    <w:rsid w:val="00063168"/>
    <w:rsid w:val="000631AA"/>
    <w:rsid w:val="0006321F"/>
    <w:rsid w:val="00063258"/>
    <w:rsid w:val="000632B2"/>
    <w:rsid w:val="000632C1"/>
    <w:rsid w:val="000632F5"/>
    <w:rsid w:val="0006337D"/>
    <w:rsid w:val="000633B7"/>
    <w:rsid w:val="000633E6"/>
    <w:rsid w:val="00063430"/>
    <w:rsid w:val="00063457"/>
    <w:rsid w:val="000634CE"/>
    <w:rsid w:val="000634D1"/>
    <w:rsid w:val="000634F0"/>
    <w:rsid w:val="00063525"/>
    <w:rsid w:val="00063563"/>
    <w:rsid w:val="000635B7"/>
    <w:rsid w:val="000635BB"/>
    <w:rsid w:val="000635E9"/>
    <w:rsid w:val="00063697"/>
    <w:rsid w:val="00063720"/>
    <w:rsid w:val="00063769"/>
    <w:rsid w:val="000637E0"/>
    <w:rsid w:val="000638B3"/>
    <w:rsid w:val="0006396D"/>
    <w:rsid w:val="000639D3"/>
    <w:rsid w:val="000639F2"/>
    <w:rsid w:val="00063A88"/>
    <w:rsid w:val="00063B60"/>
    <w:rsid w:val="00063BA1"/>
    <w:rsid w:val="00063BFC"/>
    <w:rsid w:val="00063BFE"/>
    <w:rsid w:val="00063C13"/>
    <w:rsid w:val="00063C1C"/>
    <w:rsid w:val="00063C3F"/>
    <w:rsid w:val="00063CC1"/>
    <w:rsid w:val="00063CE1"/>
    <w:rsid w:val="00063D73"/>
    <w:rsid w:val="00063E8B"/>
    <w:rsid w:val="00063E9F"/>
    <w:rsid w:val="00063EC7"/>
    <w:rsid w:val="00063ED6"/>
    <w:rsid w:val="00063F0D"/>
    <w:rsid w:val="00063F21"/>
    <w:rsid w:val="00063F24"/>
    <w:rsid w:val="00063F46"/>
    <w:rsid w:val="00063F5B"/>
    <w:rsid w:val="00063F89"/>
    <w:rsid w:val="00063F8B"/>
    <w:rsid w:val="0006408C"/>
    <w:rsid w:val="000640FF"/>
    <w:rsid w:val="000641F8"/>
    <w:rsid w:val="0006421F"/>
    <w:rsid w:val="00064248"/>
    <w:rsid w:val="000642A6"/>
    <w:rsid w:val="00064339"/>
    <w:rsid w:val="000643B4"/>
    <w:rsid w:val="000643DD"/>
    <w:rsid w:val="00064468"/>
    <w:rsid w:val="00064471"/>
    <w:rsid w:val="000644F0"/>
    <w:rsid w:val="00064500"/>
    <w:rsid w:val="00064546"/>
    <w:rsid w:val="0006459A"/>
    <w:rsid w:val="000645C5"/>
    <w:rsid w:val="0006461D"/>
    <w:rsid w:val="00064643"/>
    <w:rsid w:val="00064669"/>
    <w:rsid w:val="000646DD"/>
    <w:rsid w:val="0006478E"/>
    <w:rsid w:val="0006487B"/>
    <w:rsid w:val="0006491B"/>
    <w:rsid w:val="00064926"/>
    <w:rsid w:val="000649CC"/>
    <w:rsid w:val="000649F0"/>
    <w:rsid w:val="00064B12"/>
    <w:rsid w:val="00064B96"/>
    <w:rsid w:val="00064BD5"/>
    <w:rsid w:val="00064C26"/>
    <w:rsid w:val="00064C37"/>
    <w:rsid w:val="00064C47"/>
    <w:rsid w:val="00064C5D"/>
    <w:rsid w:val="00064CC3"/>
    <w:rsid w:val="00064CCE"/>
    <w:rsid w:val="00064D06"/>
    <w:rsid w:val="00064D8B"/>
    <w:rsid w:val="00064E72"/>
    <w:rsid w:val="00064EFF"/>
    <w:rsid w:val="00064F19"/>
    <w:rsid w:val="00064FB4"/>
    <w:rsid w:val="00064FBF"/>
    <w:rsid w:val="00065022"/>
    <w:rsid w:val="00065092"/>
    <w:rsid w:val="0006510C"/>
    <w:rsid w:val="00065129"/>
    <w:rsid w:val="0006512F"/>
    <w:rsid w:val="000651D9"/>
    <w:rsid w:val="00065247"/>
    <w:rsid w:val="0006528C"/>
    <w:rsid w:val="000652F6"/>
    <w:rsid w:val="00065332"/>
    <w:rsid w:val="00065385"/>
    <w:rsid w:val="00065389"/>
    <w:rsid w:val="00065477"/>
    <w:rsid w:val="0006548E"/>
    <w:rsid w:val="0006550E"/>
    <w:rsid w:val="0006556B"/>
    <w:rsid w:val="000655B8"/>
    <w:rsid w:val="00065653"/>
    <w:rsid w:val="00065661"/>
    <w:rsid w:val="00065693"/>
    <w:rsid w:val="000656D4"/>
    <w:rsid w:val="000656FF"/>
    <w:rsid w:val="000657B2"/>
    <w:rsid w:val="000657BA"/>
    <w:rsid w:val="000657C2"/>
    <w:rsid w:val="0006584E"/>
    <w:rsid w:val="000658CC"/>
    <w:rsid w:val="000658D1"/>
    <w:rsid w:val="000658F1"/>
    <w:rsid w:val="0006593B"/>
    <w:rsid w:val="00065986"/>
    <w:rsid w:val="000659C2"/>
    <w:rsid w:val="00065A86"/>
    <w:rsid w:val="00065B05"/>
    <w:rsid w:val="00065B64"/>
    <w:rsid w:val="00065B74"/>
    <w:rsid w:val="00065B91"/>
    <w:rsid w:val="00065BC6"/>
    <w:rsid w:val="00065CFC"/>
    <w:rsid w:val="00065E48"/>
    <w:rsid w:val="00065E52"/>
    <w:rsid w:val="00065EA1"/>
    <w:rsid w:val="00065EC2"/>
    <w:rsid w:val="00065F06"/>
    <w:rsid w:val="00065F22"/>
    <w:rsid w:val="00065F3D"/>
    <w:rsid w:val="00065F70"/>
    <w:rsid w:val="00065FB2"/>
    <w:rsid w:val="00065FC1"/>
    <w:rsid w:val="00065FDE"/>
    <w:rsid w:val="000660F4"/>
    <w:rsid w:val="00066116"/>
    <w:rsid w:val="000661BF"/>
    <w:rsid w:val="000661DB"/>
    <w:rsid w:val="000661DF"/>
    <w:rsid w:val="0006622A"/>
    <w:rsid w:val="000662AC"/>
    <w:rsid w:val="0006631C"/>
    <w:rsid w:val="00066344"/>
    <w:rsid w:val="0006635F"/>
    <w:rsid w:val="00066373"/>
    <w:rsid w:val="000663B9"/>
    <w:rsid w:val="000663CB"/>
    <w:rsid w:val="0006642F"/>
    <w:rsid w:val="0006647D"/>
    <w:rsid w:val="0006649C"/>
    <w:rsid w:val="000664BC"/>
    <w:rsid w:val="000664D5"/>
    <w:rsid w:val="00066592"/>
    <w:rsid w:val="000665A2"/>
    <w:rsid w:val="000665AB"/>
    <w:rsid w:val="000665B1"/>
    <w:rsid w:val="00066755"/>
    <w:rsid w:val="00066958"/>
    <w:rsid w:val="000669A2"/>
    <w:rsid w:val="00066AD7"/>
    <w:rsid w:val="00066B46"/>
    <w:rsid w:val="00066B8F"/>
    <w:rsid w:val="00066C12"/>
    <w:rsid w:val="00066C9F"/>
    <w:rsid w:val="00066CB7"/>
    <w:rsid w:val="00066CD0"/>
    <w:rsid w:val="00066D2A"/>
    <w:rsid w:val="00066DCB"/>
    <w:rsid w:val="00066DD1"/>
    <w:rsid w:val="00066E0D"/>
    <w:rsid w:val="00066E2F"/>
    <w:rsid w:val="00066E51"/>
    <w:rsid w:val="00066E8D"/>
    <w:rsid w:val="00066F77"/>
    <w:rsid w:val="00066F9C"/>
    <w:rsid w:val="00066FE4"/>
    <w:rsid w:val="00066FFB"/>
    <w:rsid w:val="00067014"/>
    <w:rsid w:val="00067059"/>
    <w:rsid w:val="0006705D"/>
    <w:rsid w:val="0006716B"/>
    <w:rsid w:val="00067233"/>
    <w:rsid w:val="000672C8"/>
    <w:rsid w:val="000672E4"/>
    <w:rsid w:val="00067355"/>
    <w:rsid w:val="00067364"/>
    <w:rsid w:val="00067501"/>
    <w:rsid w:val="00067517"/>
    <w:rsid w:val="0006753F"/>
    <w:rsid w:val="00067578"/>
    <w:rsid w:val="00067614"/>
    <w:rsid w:val="00067645"/>
    <w:rsid w:val="00067647"/>
    <w:rsid w:val="000676AB"/>
    <w:rsid w:val="000676CC"/>
    <w:rsid w:val="000677E6"/>
    <w:rsid w:val="0006782F"/>
    <w:rsid w:val="00067869"/>
    <w:rsid w:val="00067934"/>
    <w:rsid w:val="00067954"/>
    <w:rsid w:val="00067A11"/>
    <w:rsid w:val="00067A4D"/>
    <w:rsid w:val="00067AAA"/>
    <w:rsid w:val="00067ADF"/>
    <w:rsid w:val="00067B1D"/>
    <w:rsid w:val="00067B1F"/>
    <w:rsid w:val="00067B42"/>
    <w:rsid w:val="00067B4E"/>
    <w:rsid w:val="00067B54"/>
    <w:rsid w:val="00067B7D"/>
    <w:rsid w:val="00067C0C"/>
    <w:rsid w:val="00067D00"/>
    <w:rsid w:val="00067D10"/>
    <w:rsid w:val="00067D6F"/>
    <w:rsid w:val="00067D98"/>
    <w:rsid w:val="00067DEA"/>
    <w:rsid w:val="00067E55"/>
    <w:rsid w:val="00067E98"/>
    <w:rsid w:val="00067F0A"/>
    <w:rsid w:val="00070034"/>
    <w:rsid w:val="0007005A"/>
    <w:rsid w:val="000700B0"/>
    <w:rsid w:val="000700C1"/>
    <w:rsid w:val="0007012B"/>
    <w:rsid w:val="00070146"/>
    <w:rsid w:val="000701C8"/>
    <w:rsid w:val="00070204"/>
    <w:rsid w:val="00070215"/>
    <w:rsid w:val="00070256"/>
    <w:rsid w:val="0007029E"/>
    <w:rsid w:val="000702C0"/>
    <w:rsid w:val="00070300"/>
    <w:rsid w:val="0007034A"/>
    <w:rsid w:val="00070415"/>
    <w:rsid w:val="00070464"/>
    <w:rsid w:val="00070480"/>
    <w:rsid w:val="000704BF"/>
    <w:rsid w:val="000704DD"/>
    <w:rsid w:val="0007051C"/>
    <w:rsid w:val="0007052A"/>
    <w:rsid w:val="0007052C"/>
    <w:rsid w:val="000705D8"/>
    <w:rsid w:val="00070602"/>
    <w:rsid w:val="00070630"/>
    <w:rsid w:val="0007066A"/>
    <w:rsid w:val="000706BD"/>
    <w:rsid w:val="000706BF"/>
    <w:rsid w:val="000706D0"/>
    <w:rsid w:val="000706E9"/>
    <w:rsid w:val="00070753"/>
    <w:rsid w:val="00070793"/>
    <w:rsid w:val="00070823"/>
    <w:rsid w:val="0007089F"/>
    <w:rsid w:val="000708C7"/>
    <w:rsid w:val="000708CD"/>
    <w:rsid w:val="000709CF"/>
    <w:rsid w:val="000709D8"/>
    <w:rsid w:val="00070A47"/>
    <w:rsid w:val="00070A8C"/>
    <w:rsid w:val="00070B11"/>
    <w:rsid w:val="00070BAC"/>
    <w:rsid w:val="00070BAE"/>
    <w:rsid w:val="00070C0E"/>
    <w:rsid w:val="00070C25"/>
    <w:rsid w:val="00070C89"/>
    <w:rsid w:val="00070C9D"/>
    <w:rsid w:val="00070CBD"/>
    <w:rsid w:val="00070CCF"/>
    <w:rsid w:val="00070CD1"/>
    <w:rsid w:val="00070D98"/>
    <w:rsid w:val="00070DBC"/>
    <w:rsid w:val="00070DD1"/>
    <w:rsid w:val="00070E42"/>
    <w:rsid w:val="00070E93"/>
    <w:rsid w:val="00070EEC"/>
    <w:rsid w:val="00070F0B"/>
    <w:rsid w:val="00070FCA"/>
    <w:rsid w:val="0007108B"/>
    <w:rsid w:val="000710A6"/>
    <w:rsid w:val="000710B3"/>
    <w:rsid w:val="000710FD"/>
    <w:rsid w:val="0007115D"/>
    <w:rsid w:val="00071173"/>
    <w:rsid w:val="00071338"/>
    <w:rsid w:val="00071352"/>
    <w:rsid w:val="00071363"/>
    <w:rsid w:val="000713C7"/>
    <w:rsid w:val="0007144D"/>
    <w:rsid w:val="00071455"/>
    <w:rsid w:val="00071469"/>
    <w:rsid w:val="00071492"/>
    <w:rsid w:val="00071505"/>
    <w:rsid w:val="000715B3"/>
    <w:rsid w:val="000715B7"/>
    <w:rsid w:val="000715C1"/>
    <w:rsid w:val="00071610"/>
    <w:rsid w:val="0007162A"/>
    <w:rsid w:val="0007162C"/>
    <w:rsid w:val="00071672"/>
    <w:rsid w:val="000716F5"/>
    <w:rsid w:val="00071737"/>
    <w:rsid w:val="0007180C"/>
    <w:rsid w:val="00071818"/>
    <w:rsid w:val="0007181E"/>
    <w:rsid w:val="00071853"/>
    <w:rsid w:val="00071860"/>
    <w:rsid w:val="000718EC"/>
    <w:rsid w:val="0007191B"/>
    <w:rsid w:val="00071922"/>
    <w:rsid w:val="00071927"/>
    <w:rsid w:val="0007199C"/>
    <w:rsid w:val="000719C5"/>
    <w:rsid w:val="000719E3"/>
    <w:rsid w:val="00071A14"/>
    <w:rsid w:val="00071A65"/>
    <w:rsid w:val="00071AB3"/>
    <w:rsid w:val="00071B79"/>
    <w:rsid w:val="00071C4F"/>
    <w:rsid w:val="00071C87"/>
    <w:rsid w:val="00071CDA"/>
    <w:rsid w:val="00071CE0"/>
    <w:rsid w:val="00071DB8"/>
    <w:rsid w:val="00071E7A"/>
    <w:rsid w:val="00071EFD"/>
    <w:rsid w:val="00071F12"/>
    <w:rsid w:val="00071F64"/>
    <w:rsid w:val="00071FCF"/>
    <w:rsid w:val="00072006"/>
    <w:rsid w:val="0007202B"/>
    <w:rsid w:val="000720D9"/>
    <w:rsid w:val="00072113"/>
    <w:rsid w:val="00072138"/>
    <w:rsid w:val="00072182"/>
    <w:rsid w:val="0007218B"/>
    <w:rsid w:val="000721AA"/>
    <w:rsid w:val="000721C6"/>
    <w:rsid w:val="000721F6"/>
    <w:rsid w:val="0007220E"/>
    <w:rsid w:val="0007222B"/>
    <w:rsid w:val="00072230"/>
    <w:rsid w:val="00072280"/>
    <w:rsid w:val="00072332"/>
    <w:rsid w:val="00072376"/>
    <w:rsid w:val="00072388"/>
    <w:rsid w:val="0007238A"/>
    <w:rsid w:val="000723D4"/>
    <w:rsid w:val="00072523"/>
    <w:rsid w:val="000725C7"/>
    <w:rsid w:val="00072652"/>
    <w:rsid w:val="0007266B"/>
    <w:rsid w:val="00072689"/>
    <w:rsid w:val="0007270C"/>
    <w:rsid w:val="00072730"/>
    <w:rsid w:val="00072748"/>
    <w:rsid w:val="0007274B"/>
    <w:rsid w:val="0007279E"/>
    <w:rsid w:val="000727C0"/>
    <w:rsid w:val="000728CF"/>
    <w:rsid w:val="000728DA"/>
    <w:rsid w:val="000728EA"/>
    <w:rsid w:val="000729E3"/>
    <w:rsid w:val="000729F1"/>
    <w:rsid w:val="00072A3E"/>
    <w:rsid w:val="00072ABD"/>
    <w:rsid w:val="00072B37"/>
    <w:rsid w:val="00072B59"/>
    <w:rsid w:val="00072B8B"/>
    <w:rsid w:val="00072BD2"/>
    <w:rsid w:val="00072BD3"/>
    <w:rsid w:val="00072CB3"/>
    <w:rsid w:val="00072DAC"/>
    <w:rsid w:val="00072DD4"/>
    <w:rsid w:val="00072DE5"/>
    <w:rsid w:val="00072E3A"/>
    <w:rsid w:val="00072E3E"/>
    <w:rsid w:val="00072F0B"/>
    <w:rsid w:val="00072F4E"/>
    <w:rsid w:val="00072F5A"/>
    <w:rsid w:val="00072F83"/>
    <w:rsid w:val="00072F86"/>
    <w:rsid w:val="00072F8F"/>
    <w:rsid w:val="00072F9E"/>
    <w:rsid w:val="00072FAC"/>
    <w:rsid w:val="00072FE0"/>
    <w:rsid w:val="00073010"/>
    <w:rsid w:val="00073084"/>
    <w:rsid w:val="000730A0"/>
    <w:rsid w:val="000730A1"/>
    <w:rsid w:val="000730BE"/>
    <w:rsid w:val="00073105"/>
    <w:rsid w:val="00073130"/>
    <w:rsid w:val="000731D0"/>
    <w:rsid w:val="0007321D"/>
    <w:rsid w:val="00073340"/>
    <w:rsid w:val="000733A2"/>
    <w:rsid w:val="0007346D"/>
    <w:rsid w:val="00073473"/>
    <w:rsid w:val="000734FF"/>
    <w:rsid w:val="00073592"/>
    <w:rsid w:val="00073685"/>
    <w:rsid w:val="00073696"/>
    <w:rsid w:val="00073738"/>
    <w:rsid w:val="00073743"/>
    <w:rsid w:val="00073745"/>
    <w:rsid w:val="0007374C"/>
    <w:rsid w:val="00073767"/>
    <w:rsid w:val="00073776"/>
    <w:rsid w:val="000737AA"/>
    <w:rsid w:val="000737C6"/>
    <w:rsid w:val="000737E7"/>
    <w:rsid w:val="000737F2"/>
    <w:rsid w:val="000737F9"/>
    <w:rsid w:val="000737FA"/>
    <w:rsid w:val="0007382E"/>
    <w:rsid w:val="00073833"/>
    <w:rsid w:val="0007393A"/>
    <w:rsid w:val="000739B2"/>
    <w:rsid w:val="000739BB"/>
    <w:rsid w:val="000739DF"/>
    <w:rsid w:val="00073AAE"/>
    <w:rsid w:val="00073B24"/>
    <w:rsid w:val="00073B6D"/>
    <w:rsid w:val="00073B9A"/>
    <w:rsid w:val="00073BB2"/>
    <w:rsid w:val="00073C12"/>
    <w:rsid w:val="00073C6B"/>
    <w:rsid w:val="00073C9E"/>
    <w:rsid w:val="00073CE6"/>
    <w:rsid w:val="00073CEE"/>
    <w:rsid w:val="00073D3D"/>
    <w:rsid w:val="00073D6C"/>
    <w:rsid w:val="00073D8D"/>
    <w:rsid w:val="00073DDA"/>
    <w:rsid w:val="00073E83"/>
    <w:rsid w:val="00073EC4"/>
    <w:rsid w:val="00073FD9"/>
    <w:rsid w:val="0007402A"/>
    <w:rsid w:val="000740C9"/>
    <w:rsid w:val="00074111"/>
    <w:rsid w:val="00074125"/>
    <w:rsid w:val="0007416B"/>
    <w:rsid w:val="00074186"/>
    <w:rsid w:val="000741CB"/>
    <w:rsid w:val="000741F3"/>
    <w:rsid w:val="00074239"/>
    <w:rsid w:val="000742A6"/>
    <w:rsid w:val="000742AC"/>
    <w:rsid w:val="00074367"/>
    <w:rsid w:val="00074395"/>
    <w:rsid w:val="000744F6"/>
    <w:rsid w:val="000744F9"/>
    <w:rsid w:val="0007452D"/>
    <w:rsid w:val="0007453D"/>
    <w:rsid w:val="000745B5"/>
    <w:rsid w:val="000745E5"/>
    <w:rsid w:val="00074701"/>
    <w:rsid w:val="0007472B"/>
    <w:rsid w:val="000747AB"/>
    <w:rsid w:val="000747F2"/>
    <w:rsid w:val="0007480A"/>
    <w:rsid w:val="00074814"/>
    <w:rsid w:val="0007485B"/>
    <w:rsid w:val="000748B7"/>
    <w:rsid w:val="000748FC"/>
    <w:rsid w:val="00074931"/>
    <w:rsid w:val="0007494E"/>
    <w:rsid w:val="00074AA2"/>
    <w:rsid w:val="00074B14"/>
    <w:rsid w:val="00074BA5"/>
    <w:rsid w:val="00074BBA"/>
    <w:rsid w:val="00074BE3"/>
    <w:rsid w:val="00074C68"/>
    <w:rsid w:val="00074C7A"/>
    <w:rsid w:val="00074C82"/>
    <w:rsid w:val="00074CFD"/>
    <w:rsid w:val="00074D96"/>
    <w:rsid w:val="00074E43"/>
    <w:rsid w:val="00074EBC"/>
    <w:rsid w:val="00074EC1"/>
    <w:rsid w:val="00074F2A"/>
    <w:rsid w:val="00074F7D"/>
    <w:rsid w:val="00074FA2"/>
    <w:rsid w:val="00075028"/>
    <w:rsid w:val="000750B9"/>
    <w:rsid w:val="00075145"/>
    <w:rsid w:val="00075169"/>
    <w:rsid w:val="00075211"/>
    <w:rsid w:val="0007540D"/>
    <w:rsid w:val="00075433"/>
    <w:rsid w:val="0007544D"/>
    <w:rsid w:val="00075493"/>
    <w:rsid w:val="000754EB"/>
    <w:rsid w:val="00075500"/>
    <w:rsid w:val="00075547"/>
    <w:rsid w:val="00075575"/>
    <w:rsid w:val="00075595"/>
    <w:rsid w:val="000755C1"/>
    <w:rsid w:val="000755DC"/>
    <w:rsid w:val="0007564B"/>
    <w:rsid w:val="00075661"/>
    <w:rsid w:val="000756AA"/>
    <w:rsid w:val="00075725"/>
    <w:rsid w:val="000758A0"/>
    <w:rsid w:val="000759AA"/>
    <w:rsid w:val="000759EB"/>
    <w:rsid w:val="000759F9"/>
    <w:rsid w:val="00075A6D"/>
    <w:rsid w:val="00075B22"/>
    <w:rsid w:val="00075B6E"/>
    <w:rsid w:val="00075BA2"/>
    <w:rsid w:val="00075BB8"/>
    <w:rsid w:val="00075C0A"/>
    <w:rsid w:val="00075C3A"/>
    <w:rsid w:val="00075C5D"/>
    <w:rsid w:val="00075D14"/>
    <w:rsid w:val="00075DA6"/>
    <w:rsid w:val="00075DE7"/>
    <w:rsid w:val="00075E14"/>
    <w:rsid w:val="00075E60"/>
    <w:rsid w:val="00075E9E"/>
    <w:rsid w:val="00075EF0"/>
    <w:rsid w:val="00075F01"/>
    <w:rsid w:val="00075F4B"/>
    <w:rsid w:val="00075F6F"/>
    <w:rsid w:val="00075F7E"/>
    <w:rsid w:val="00075FB4"/>
    <w:rsid w:val="00076001"/>
    <w:rsid w:val="00076022"/>
    <w:rsid w:val="0007603E"/>
    <w:rsid w:val="00076088"/>
    <w:rsid w:val="000760B4"/>
    <w:rsid w:val="00076154"/>
    <w:rsid w:val="000761B0"/>
    <w:rsid w:val="000761D6"/>
    <w:rsid w:val="000761ED"/>
    <w:rsid w:val="00076202"/>
    <w:rsid w:val="0007621F"/>
    <w:rsid w:val="0007624A"/>
    <w:rsid w:val="000762A7"/>
    <w:rsid w:val="00076305"/>
    <w:rsid w:val="00076363"/>
    <w:rsid w:val="00076375"/>
    <w:rsid w:val="0007644C"/>
    <w:rsid w:val="00076471"/>
    <w:rsid w:val="000764D4"/>
    <w:rsid w:val="00076512"/>
    <w:rsid w:val="00076546"/>
    <w:rsid w:val="0007657A"/>
    <w:rsid w:val="000765AD"/>
    <w:rsid w:val="000766A1"/>
    <w:rsid w:val="000767E2"/>
    <w:rsid w:val="000767EC"/>
    <w:rsid w:val="0007687C"/>
    <w:rsid w:val="0007687F"/>
    <w:rsid w:val="000768B4"/>
    <w:rsid w:val="0007693D"/>
    <w:rsid w:val="0007697B"/>
    <w:rsid w:val="00076A2F"/>
    <w:rsid w:val="00076A31"/>
    <w:rsid w:val="00076AF6"/>
    <w:rsid w:val="00076CCE"/>
    <w:rsid w:val="00076CF7"/>
    <w:rsid w:val="00076DA3"/>
    <w:rsid w:val="00076DD6"/>
    <w:rsid w:val="00076E65"/>
    <w:rsid w:val="00076EAE"/>
    <w:rsid w:val="00076EBB"/>
    <w:rsid w:val="00076EFC"/>
    <w:rsid w:val="00076F00"/>
    <w:rsid w:val="00076F0D"/>
    <w:rsid w:val="00076F76"/>
    <w:rsid w:val="00076FCE"/>
    <w:rsid w:val="00076FD1"/>
    <w:rsid w:val="0007711A"/>
    <w:rsid w:val="00077155"/>
    <w:rsid w:val="00077157"/>
    <w:rsid w:val="00077163"/>
    <w:rsid w:val="000771F8"/>
    <w:rsid w:val="0007729C"/>
    <w:rsid w:val="0007738A"/>
    <w:rsid w:val="000773B4"/>
    <w:rsid w:val="000773CC"/>
    <w:rsid w:val="000773E4"/>
    <w:rsid w:val="00077406"/>
    <w:rsid w:val="0007752D"/>
    <w:rsid w:val="00077549"/>
    <w:rsid w:val="00077689"/>
    <w:rsid w:val="0007768D"/>
    <w:rsid w:val="000776B4"/>
    <w:rsid w:val="00077725"/>
    <w:rsid w:val="0007772C"/>
    <w:rsid w:val="00077762"/>
    <w:rsid w:val="00077766"/>
    <w:rsid w:val="000777B1"/>
    <w:rsid w:val="00077835"/>
    <w:rsid w:val="00077877"/>
    <w:rsid w:val="0007787C"/>
    <w:rsid w:val="00077898"/>
    <w:rsid w:val="000778D0"/>
    <w:rsid w:val="00077903"/>
    <w:rsid w:val="00077A00"/>
    <w:rsid w:val="00077AB5"/>
    <w:rsid w:val="00077AD1"/>
    <w:rsid w:val="00077B01"/>
    <w:rsid w:val="00077B1B"/>
    <w:rsid w:val="00077B46"/>
    <w:rsid w:val="00077B67"/>
    <w:rsid w:val="00077B9C"/>
    <w:rsid w:val="00077BA7"/>
    <w:rsid w:val="00077BC1"/>
    <w:rsid w:val="00077C1C"/>
    <w:rsid w:val="00077C25"/>
    <w:rsid w:val="00077C2B"/>
    <w:rsid w:val="00077C3E"/>
    <w:rsid w:val="00077CE4"/>
    <w:rsid w:val="00077D5B"/>
    <w:rsid w:val="00077E16"/>
    <w:rsid w:val="00077E38"/>
    <w:rsid w:val="00077E6A"/>
    <w:rsid w:val="00077E6B"/>
    <w:rsid w:val="00077E72"/>
    <w:rsid w:val="00077F1E"/>
    <w:rsid w:val="00077F44"/>
    <w:rsid w:val="00077F86"/>
    <w:rsid w:val="00077FEB"/>
    <w:rsid w:val="0008001E"/>
    <w:rsid w:val="000800D7"/>
    <w:rsid w:val="00080169"/>
    <w:rsid w:val="0008017F"/>
    <w:rsid w:val="00080260"/>
    <w:rsid w:val="0008027C"/>
    <w:rsid w:val="0008031A"/>
    <w:rsid w:val="0008035E"/>
    <w:rsid w:val="000803F9"/>
    <w:rsid w:val="0008042C"/>
    <w:rsid w:val="0008043F"/>
    <w:rsid w:val="00080452"/>
    <w:rsid w:val="00080472"/>
    <w:rsid w:val="0008054A"/>
    <w:rsid w:val="00080555"/>
    <w:rsid w:val="00080652"/>
    <w:rsid w:val="00080662"/>
    <w:rsid w:val="000806E1"/>
    <w:rsid w:val="000807AB"/>
    <w:rsid w:val="0008088F"/>
    <w:rsid w:val="000808BF"/>
    <w:rsid w:val="000808D8"/>
    <w:rsid w:val="000808E9"/>
    <w:rsid w:val="0008094D"/>
    <w:rsid w:val="00080969"/>
    <w:rsid w:val="000809CF"/>
    <w:rsid w:val="000809D6"/>
    <w:rsid w:val="000809F7"/>
    <w:rsid w:val="00080A04"/>
    <w:rsid w:val="00080A57"/>
    <w:rsid w:val="00080A6E"/>
    <w:rsid w:val="00080A89"/>
    <w:rsid w:val="00080BCA"/>
    <w:rsid w:val="00080C16"/>
    <w:rsid w:val="00080C22"/>
    <w:rsid w:val="00080C4D"/>
    <w:rsid w:val="00080C90"/>
    <w:rsid w:val="00080CF5"/>
    <w:rsid w:val="00080D3A"/>
    <w:rsid w:val="00080DD6"/>
    <w:rsid w:val="00080DF1"/>
    <w:rsid w:val="00080EEB"/>
    <w:rsid w:val="00080F0C"/>
    <w:rsid w:val="00080F30"/>
    <w:rsid w:val="00080F3F"/>
    <w:rsid w:val="00080FBF"/>
    <w:rsid w:val="00080FD6"/>
    <w:rsid w:val="0008103E"/>
    <w:rsid w:val="00081092"/>
    <w:rsid w:val="000810DE"/>
    <w:rsid w:val="00081109"/>
    <w:rsid w:val="00081112"/>
    <w:rsid w:val="0008121F"/>
    <w:rsid w:val="00081235"/>
    <w:rsid w:val="00081254"/>
    <w:rsid w:val="0008126F"/>
    <w:rsid w:val="000812A6"/>
    <w:rsid w:val="000812DE"/>
    <w:rsid w:val="000812FA"/>
    <w:rsid w:val="00081400"/>
    <w:rsid w:val="0008140B"/>
    <w:rsid w:val="0008145D"/>
    <w:rsid w:val="0008146D"/>
    <w:rsid w:val="000814D3"/>
    <w:rsid w:val="000814D5"/>
    <w:rsid w:val="000814E7"/>
    <w:rsid w:val="0008150F"/>
    <w:rsid w:val="0008157D"/>
    <w:rsid w:val="000815B2"/>
    <w:rsid w:val="0008165C"/>
    <w:rsid w:val="000816C0"/>
    <w:rsid w:val="00081837"/>
    <w:rsid w:val="0008187D"/>
    <w:rsid w:val="00081881"/>
    <w:rsid w:val="00081897"/>
    <w:rsid w:val="000818E6"/>
    <w:rsid w:val="0008192B"/>
    <w:rsid w:val="00081A25"/>
    <w:rsid w:val="00081A39"/>
    <w:rsid w:val="00081ADF"/>
    <w:rsid w:val="00081B36"/>
    <w:rsid w:val="00081B70"/>
    <w:rsid w:val="00081B7C"/>
    <w:rsid w:val="00081B85"/>
    <w:rsid w:val="00081BB7"/>
    <w:rsid w:val="00081BE1"/>
    <w:rsid w:val="00081C5F"/>
    <w:rsid w:val="00081C76"/>
    <w:rsid w:val="00081DD6"/>
    <w:rsid w:val="00081E31"/>
    <w:rsid w:val="00081E61"/>
    <w:rsid w:val="00081ECA"/>
    <w:rsid w:val="00081ECB"/>
    <w:rsid w:val="00081EEE"/>
    <w:rsid w:val="00081F18"/>
    <w:rsid w:val="00081F21"/>
    <w:rsid w:val="00081F55"/>
    <w:rsid w:val="00081FAE"/>
    <w:rsid w:val="00081FB9"/>
    <w:rsid w:val="00081FC2"/>
    <w:rsid w:val="00082053"/>
    <w:rsid w:val="00082059"/>
    <w:rsid w:val="00082126"/>
    <w:rsid w:val="00082158"/>
    <w:rsid w:val="0008215A"/>
    <w:rsid w:val="0008218C"/>
    <w:rsid w:val="000821C2"/>
    <w:rsid w:val="00082206"/>
    <w:rsid w:val="00082244"/>
    <w:rsid w:val="000822C3"/>
    <w:rsid w:val="00082380"/>
    <w:rsid w:val="000823B0"/>
    <w:rsid w:val="000823BD"/>
    <w:rsid w:val="000823DA"/>
    <w:rsid w:val="0008242D"/>
    <w:rsid w:val="00082465"/>
    <w:rsid w:val="000824F9"/>
    <w:rsid w:val="0008259A"/>
    <w:rsid w:val="000825D0"/>
    <w:rsid w:val="000825E0"/>
    <w:rsid w:val="0008263C"/>
    <w:rsid w:val="000826BA"/>
    <w:rsid w:val="000826BC"/>
    <w:rsid w:val="000826DB"/>
    <w:rsid w:val="000826E6"/>
    <w:rsid w:val="00082715"/>
    <w:rsid w:val="0008272E"/>
    <w:rsid w:val="00082743"/>
    <w:rsid w:val="00082787"/>
    <w:rsid w:val="00082808"/>
    <w:rsid w:val="00082973"/>
    <w:rsid w:val="00082A27"/>
    <w:rsid w:val="00082B9B"/>
    <w:rsid w:val="00082BB2"/>
    <w:rsid w:val="00082BF8"/>
    <w:rsid w:val="00082C74"/>
    <w:rsid w:val="00082CA3"/>
    <w:rsid w:val="00082CC2"/>
    <w:rsid w:val="00082CD4"/>
    <w:rsid w:val="00082D4F"/>
    <w:rsid w:val="00082D9E"/>
    <w:rsid w:val="00082E0B"/>
    <w:rsid w:val="00082F26"/>
    <w:rsid w:val="00082FA6"/>
    <w:rsid w:val="0008300F"/>
    <w:rsid w:val="0008308C"/>
    <w:rsid w:val="000830DB"/>
    <w:rsid w:val="00083136"/>
    <w:rsid w:val="00083143"/>
    <w:rsid w:val="0008327F"/>
    <w:rsid w:val="00083296"/>
    <w:rsid w:val="0008329E"/>
    <w:rsid w:val="000832A2"/>
    <w:rsid w:val="000832B5"/>
    <w:rsid w:val="0008330C"/>
    <w:rsid w:val="000833A4"/>
    <w:rsid w:val="000833D1"/>
    <w:rsid w:val="0008341A"/>
    <w:rsid w:val="000834B3"/>
    <w:rsid w:val="000834C4"/>
    <w:rsid w:val="000834F4"/>
    <w:rsid w:val="00083505"/>
    <w:rsid w:val="000835F8"/>
    <w:rsid w:val="0008362F"/>
    <w:rsid w:val="00083651"/>
    <w:rsid w:val="0008367F"/>
    <w:rsid w:val="0008369D"/>
    <w:rsid w:val="000836C5"/>
    <w:rsid w:val="00083838"/>
    <w:rsid w:val="000838ED"/>
    <w:rsid w:val="00083924"/>
    <w:rsid w:val="00083963"/>
    <w:rsid w:val="00083997"/>
    <w:rsid w:val="000839A6"/>
    <w:rsid w:val="000839C4"/>
    <w:rsid w:val="00083A6C"/>
    <w:rsid w:val="00083ACC"/>
    <w:rsid w:val="00083ACF"/>
    <w:rsid w:val="00083B7B"/>
    <w:rsid w:val="00083BA4"/>
    <w:rsid w:val="00083C21"/>
    <w:rsid w:val="00083C6F"/>
    <w:rsid w:val="00083C70"/>
    <w:rsid w:val="00083CB5"/>
    <w:rsid w:val="00083CFB"/>
    <w:rsid w:val="00083D63"/>
    <w:rsid w:val="00083E0A"/>
    <w:rsid w:val="00083E1F"/>
    <w:rsid w:val="00083E4F"/>
    <w:rsid w:val="00083F03"/>
    <w:rsid w:val="00083F75"/>
    <w:rsid w:val="00083FE4"/>
    <w:rsid w:val="00084051"/>
    <w:rsid w:val="0008408D"/>
    <w:rsid w:val="0008409E"/>
    <w:rsid w:val="000840B0"/>
    <w:rsid w:val="000840CF"/>
    <w:rsid w:val="000840D3"/>
    <w:rsid w:val="00084120"/>
    <w:rsid w:val="00084189"/>
    <w:rsid w:val="000841A1"/>
    <w:rsid w:val="000841B8"/>
    <w:rsid w:val="000841D1"/>
    <w:rsid w:val="000841D9"/>
    <w:rsid w:val="00084216"/>
    <w:rsid w:val="00084268"/>
    <w:rsid w:val="00084352"/>
    <w:rsid w:val="000843C7"/>
    <w:rsid w:val="00084417"/>
    <w:rsid w:val="0008444A"/>
    <w:rsid w:val="00084456"/>
    <w:rsid w:val="0008448C"/>
    <w:rsid w:val="000844A2"/>
    <w:rsid w:val="000844ED"/>
    <w:rsid w:val="000845A3"/>
    <w:rsid w:val="000845F8"/>
    <w:rsid w:val="000845FF"/>
    <w:rsid w:val="0008467C"/>
    <w:rsid w:val="0008480F"/>
    <w:rsid w:val="00084865"/>
    <w:rsid w:val="000848A6"/>
    <w:rsid w:val="000848B3"/>
    <w:rsid w:val="000848BE"/>
    <w:rsid w:val="000848DA"/>
    <w:rsid w:val="00084904"/>
    <w:rsid w:val="00084922"/>
    <w:rsid w:val="0008497D"/>
    <w:rsid w:val="00084A2B"/>
    <w:rsid w:val="00084A52"/>
    <w:rsid w:val="00084A76"/>
    <w:rsid w:val="00084ADA"/>
    <w:rsid w:val="00084B21"/>
    <w:rsid w:val="00084B48"/>
    <w:rsid w:val="00084B79"/>
    <w:rsid w:val="00084B80"/>
    <w:rsid w:val="00084C1C"/>
    <w:rsid w:val="00084C8B"/>
    <w:rsid w:val="00084CAA"/>
    <w:rsid w:val="00084CB7"/>
    <w:rsid w:val="00084D32"/>
    <w:rsid w:val="00084D38"/>
    <w:rsid w:val="00084DDE"/>
    <w:rsid w:val="00084DE3"/>
    <w:rsid w:val="00084E6B"/>
    <w:rsid w:val="00084E7C"/>
    <w:rsid w:val="00084E8C"/>
    <w:rsid w:val="00084EE6"/>
    <w:rsid w:val="00084F14"/>
    <w:rsid w:val="00084F19"/>
    <w:rsid w:val="00084F22"/>
    <w:rsid w:val="00084F68"/>
    <w:rsid w:val="00084F7D"/>
    <w:rsid w:val="00084F81"/>
    <w:rsid w:val="00084FB6"/>
    <w:rsid w:val="00085155"/>
    <w:rsid w:val="000851AC"/>
    <w:rsid w:val="000851C8"/>
    <w:rsid w:val="000851D5"/>
    <w:rsid w:val="00085221"/>
    <w:rsid w:val="00085226"/>
    <w:rsid w:val="00085316"/>
    <w:rsid w:val="00085363"/>
    <w:rsid w:val="000853BC"/>
    <w:rsid w:val="000853BD"/>
    <w:rsid w:val="000853D2"/>
    <w:rsid w:val="00085494"/>
    <w:rsid w:val="00085497"/>
    <w:rsid w:val="000854B6"/>
    <w:rsid w:val="000854B9"/>
    <w:rsid w:val="000854C6"/>
    <w:rsid w:val="00085531"/>
    <w:rsid w:val="0008557C"/>
    <w:rsid w:val="000856B7"/>
    <w:rsid w:val="000856CE"/>
    <w:rsid w:val="000856DE"/>
    <w:rsid w:val="00085714"/>
    <w:rsid w:val="0008571F"/>
    <w:rsid w:val="000857AA"/>
    <w:rsid w:val="00085840"/>
    <w:rsid w:val="0008584C"/>
    <w:rsid w:val="00085869"/>
    <w:rsid w:val="000858AF"/>
    <w:rsid w:val="00085970"/>
    <w:rsid w:val="00085A68"/>
    <w:rsid w:val="00085A7C"/>
    <w:rsid w:val="00085B62"/>
    <w:rsid w:val="00085CD1"/>
    <w:rsid w:val="00085CF2"/>
    <w:rsid w:val="00085D0E"/>
    <w:rsid w:val="00085D9A"/>
    <w:rsid w:val="00085DE6"/>
    <w:rsid w:val="00085E85"/>
    <w:rsid w:val="00085E9B"/>
    <w:rsid w:val="00085EA6"/>
    <w:rsid w:val="00085F0B"/>
    <w:rsid w:val="00085F21"/>
    <w:rsid w:val="0008616A"/>
    <w:rsid w:val="0008619B"/>
    <w:rsid w:val="00086248"/>
    <w:rsid w:val="00086266"/>
    <w:rsid w:val="00086291"/>
    <w:rsid w:val="00086319"/>
    <w:rsid w:val="00086338"/>
    <w:rsid w:val="00086387"/>
    <w:rsid w:val="00086388"/>
    <w:rsid w:val="000863FC"/>
    <w:rsid w:val="0008643A"/>
    <w:rsid w:val="0008648E"/>
    <w:rsid w:val="000864EE"/>
    <w:rsid w:val="00086572"/>
    <w:rsid w:val="00086646"/>
    <w:rsid w:val="00086663"/>
    <w:rsid w:val="00086671"/>
    <w:rsid w:val="0008667B"/>
    <w:rsid w:val="000866BB"/>
    <w:rsid w:val="00086830"/>
    <w:rsid w:val="00086857"/>
    <w:rsid w:val="00086884"/>
    <w:rsid w:val="000868F4"/>
    <w:rsid w:val="00086956"/>
    <w:rsid w:val="0008697B"/>
    <w:rsid w:val="000869AE"/>
    <w:rsid w:val="00086A12"/>
    <w:rsid w:val="00086A3D"/>
    <w:rsid w:val="00086B04"/>
    <w:rsid w:val="00086B7B"/>
    <w:rsid w:val="00086C18"/>
    <w:rsid w:val="00086D5F"/>
    <w:rsid w:val="00086D91"/>
    <w:rsid w:val="00086E8B"/>
    <w:rsid w:val="00086ECA"/>
    <w:rsid w:val="00086ED4"/>
    <w:rsid w:val="00086F6B"/>
    <w:rsid w:val="00086F77"/>
    <w:rsid w:val="00086FAB"/>
    <w:rsid w:val="00086FDB"/>
    <w:rsid w:val="00087011"/>
    <w:rsid w:val="0008702C"/>
    <w:rsid w:val="0008705F"/>
    <w:rsid w:val="0008706D"/>
    <w:rsid w:val="000870AC"/>
    <w:rsid w:val="000870C3"/>
    <w:rsid w:val="00087144"/>
    <w:rsid w:val="0008714F"/>
    <w:rsid w:val="000871E7"/>
    <w:rsid w:val="00087231"/>
    <w:rsid w:val="00087245"/>
    <w:rsid w:val="00087259"/>
    <w:rsid w:val="00087288"/>
    <w:rsid w:val="000872C5"/>
    <w:rsid w:val="000872CA"/>
    <w:rsid w:val="000872CC"/>
    <w:rsid w:val="000872CF"/>
    <w:rsid w:val="00087473"/>
    <w:rsid w:val="0008747D"/>
    <w:rsid w:val="000874DF"/>
    <w:rsid w:val="00087575"/>
    <w:rsid w:val="0008760A"/>
    <w:rsid w:val="00087637"/>
    <w:rsid w:val="000876CB"/>
    <w:rsid w:val="000876E6"/>
    <w:rsid w:val="00087731"/>
    <w:rsid w:val="000877AB"/>
    <w:rsid w:val="000877DA"/>
    <w:rsid w:val="000877DD"/>
    <w:rsid w:val="0008781D"/>
    <w:rsid w:val="00087892"/>
    <w:rsid w:val="000878A5"/>
    <w:rsid w:val="000878D3"/>
    <w:rsid w:val="000879F7"/>
    <w:rsid w:val="000879FF"/>
    <w:rsid w:val="00087A6F"/>
    <w:rsid w:val="00087A8E"/>
    <w:rsid w:val="00087ACA"/>
    <w:rsid w:val="00087BA0"/>
    <w:rsid w:val="00087BBD"/>
    <w:rsid w:val="00087C02"/>
    <w:rsid w:val="00087C6A"/>
    <w:rsid w:val="00087C8E"/>
    <w:rsid w:val="00087CCF"/>
    <w:rsid w:val="00087D35"/>
    <w:rsid w:val="00087D8B"/>
    <w:rsid w:val="00087E90"/>
    <w:rsid w:val="00087EB7"/>
    <w:rsid w:val="00087ECB"/>
    <w:rsid w:val="00087EE6"/>
    <w:rsid w:val="00087EF7"/>
    <w:rsid w:val="00087F1E"/>
    <w:rsid w:val="00087F4D"/>
    <w:rsid w:val="00087F89"/>
    <w:rsid w:val="00087FAA"/>
    <w:rsid w:val="00087FD0"/>
    <w:rsid w:val="0009000D"/>
    <w:rsid w:val="00090094"/>
    <w:rsid w:val="00090204"/>
    <w:rsid w:val="0009021C"/>
    <w:rsid w:val="00090222"/>
    <w:rsid w:val="00090229"/>
    <w:rsid w:val="00090278"/>
    <w:rsid w:val="000902AD"/>
    <w:rsid w:val="00090346"/>
    <w:rsid w:val="00090364"/>
    <w:rsid w:val="000903FE"/>
    <w:rsid w:val="00090410"/>
    <w:rsid w:val="00090432"/>
    <w:rsid w:val="0009047D"/>
    <w:rsid w:val="000904C8"/>
    <w:rsid w:val="00090508"/>
    <w:rsid w:val="00090560"/>
    <w:rsid w:val="00090578"/>
    <w:rsid w:val="000905C2"/>
    <w:rsid w:val="00090672"/>
    <w:rsid w:val="000906D3"/>
    <w:rsid w:val="000906DC"/>
    <w:rsid w:val="000906DD"/>
    <w:rsid w:val="00090700"/>
    <w:rsid w:val="00090707"/>
    <w:rsid w:val="00090757"/>
    <w:rsid w:val="00090782"/>
    <w:rsid w:val="000907F6"/>
    <w:rsid w:val="00090834"/>
    <w:rsid w:val="00090884"/>
    <w:rsid w:val="000908ED"/>
    <w:rsid w:val="0009095D"/>
    <w:rsid w:val="000909E4"/>
    <w:rsid w:val="000909FF"/>
    <w:rsid w:val="00090A97"/>
    <w:rsid w:val="00090AD9"/>
    <w:rsid w:val="00090BF5"/>
    <w:rsid w:val="00090C58"/>
    <w:rsid w:val="00090C94"/>
    <w:rsid w:val="00090C97"/>
    <w:rsid w:val="00090CDE"/>
    <w:rsid w:val="00090D2D"/>
    <w:rsid w:val="00090D97"/>
    <w:rsid w:val="00090DEF"/>
    <w:rsid w:val="00090E18"/>
    <w:rsid w:val="00090E27"/>
    <w:rsid w:val="00090E61"/>
    <w:rsid w:val="00090ED0"/>
    <w:rsid w:val="00090F2E"/>
    <w:rsid w:val="00090F3D"/>
    <w:rsid w:val="00090F57"/>
    <w:rsid w:val="00090F7F"/>
    <w:rsid w:val="00090FDE"/>
    <w:rsid w:val="00091083"/>
    <w:rsid w:val="000910B4"/>
    <w:rsid w:val="000910DC"/>
    <w:rsid w:val="000910E9"/>
    <w:rsid w:val="00091113"/>
    <w:rsid w:val="0009117F"/>
    <w:rsid w:val="000911F6"/>
    <w:rsid w:val="00091267"/>
    <w:rsid w:val="000912A6"/>
    <w:rsid w:val="00091313"/>
    <w:rsid w:val="0009132C"/>
    <w:rsid w:val="00091372"/>
    <w:rsid w:val="00091431"/>
    <w:rsid w:val="00091439"/>
    <w:rsid w:val="0009148A"/>
    <w:rsid w:val="0009157A"/>
    <w:rsid w:val="000915A9"/>
    <w:rsid w:val="000916AE"/>
    <w:rsid w:val="000916CA"/>
    <w:rsid w:val="000916D9"/>
    <w:rsid w:val="000916F8"/>
    <w:rsid w:val="0009172B"/>
    <w:rsid w:val="00091792"/>
    <w:rsid w:val="000917BC"/>
    <w:rsid w:val="00091822"/>
    <w:rsid w:val="0009182A"/>
    <w:rsid w:val="0009183C"/>
    <w:rsid w:val="00091842"/>
    <w:rsid w:val="00091896"/>
    <w:rsid w:val="000918B1"/>
    <w:rsid w:val="000918C8"/>
    <w:rsid w:val="000918E3"/>
    <w:rsid w:val="00091920"/>
    <w:rsid w:val="00091927"/>
    <w:rsid w:val="00091942"/>
    <w:rsid w:val="0009195B"/>
    <w:rsid w:val="00091A26"/>
    <w:rsid w:val="00091A42"/>
    <w:rsid w:val="00091A4A"/>
    <w:rsid w:val="00091A51"/>
    <w:rsid w:val="00091A74"/>
    <w:rsid w:val="00091A79"/>
    <w:rsid w:val="00091AFF"/>
    <w:rsid w:val="00091B1E"/>
    <w:rsid w:val="00091B36"/>
    <w:rsid w:val="00091B47"/>
    <w:rsid w:val="00091B70"/>
    <w:rsid w:val="00091B7A"/>
    <w:rsid w:val="00091BAD"/>
    <w:rsid w:val="00091BBA"/>
    <w:rsid w:val="00091C9F"/>
    <w:rsid w:val="00091D71"/>
    <w:rsid w:val="00091D93"/>
    <w:rsid w:val="00091DAF"/>
    <w:rsid w:val="00091E95"/>
    <w:rsid w:val="00091EC1"/>
    <w:rsid w:val="00091EF6"/>
    <w:rsid w:val="00092061"/>
    <w:rsid w:val="00092158"/>
    <w:rsid w:val="000921D9"/>
    <w:rsid w:val="00092261"/>
    <w:rsid w:val="00092290"/>
    <w:rsid w:val="00092346"/>
    <w:rsid w:val="000923A8"/>
    <w:rsid w:val="000923AA"/>
    <w:rsid w:val="00092419"/>
    <w:rsid w:val="00092434"/>
    <w:rsid w:val="00092452"/>
    <w:rsid w:val="0009245F"/>
    <w:rsid w:val="00092461"/>
    <w:rsid w:val="000924AD"/>
    <w:rsid w:val="000924DE"/>
    <w:rsid w:val="000925BA"/>
    <w:rsid w:val="000925C2"/>
    <w:rsid w:val="000925CB"/>
    <w:rsid w:val="00092694"/>
    <w:rsid w:val="0009273F"/>
    <w:rsid w:val="0009275B"/>
    <w:rsid w:val="00092818"/>
    <w:rsid w:val="00092834"/>
    <w:rsid w:val="00092887"/>
    <w:rsid w:val="000928EC"/>
    <w:rsid w:val="00092918"/>
    <w:rsid w:val="0009293B"/>
    <w:rsid w:val="0009295E"/>
    <w:rsid w:val="00092962"/>
    <w:rsid w:val="000929CF"/>
    <w:rsid w:val="00092A33"/>
    <w:rsid w:val="00092A7A"/>
    <w:rsid w:val="00092ABC"/>
    <w:rsid w:val="00092B32"/>
    <w:rsid w:val="00092B56"/>
    <w:rsid w:val="00092CA5"/>
    <w:rsid w:val="00092CE9"/>
    <w:rsid w:val="00092D35"/>
    <w:rsid w:val="00092D5A"/>
    <w:rsid w:val="00092D90"/>
    <w:rsid w:val="00092DEF"/>
    <w:rsid w:val="00092E4A"/>
    <w:rsid w:val="00092E4B"/>
    <w:rsid w:val="00092FA1"/>
    <w:rsid w:val="00092FA7"/>
    <w:rsid w:val="00092FE5"/>
    <w:rsid w:val="0009307F"/>
    <w:rsid w:val="0009308E"/>
    <w:rsid w:val="000930AB"/>
    <w:rsid w:val="0009312A"/>
    <w:rsid w:val="00093130"/>
    <w:rsid w:val="00093178"/>
    <w:rsid w:val="000931D8"/>
    <w:rsid w:val="000931E7"/>
    <w:rsid w:val="000931F9"/>
    <w:rsid w:val="000931FE"/>
    <w:rsid w:val="000933C8"/>
    <w:rsid w:val="0009341C"/>
    <w:rsid w:val="0009341F"/>
    <w:rsid w:val="0009343B"/>
    <w:rsid w:val="00093458"/>
    <w:rsid w:val="0009348D"/>
    <w:rsid w:val="000934AB"/>
    <w:rsid w:val="000934E6"/>
    <w:rsid w:val="00093503"/>
    <w:rsid w:val="00093546"/>
    <w:rsid w:val="00093566"/>
    <w:rsid w:val="0009357A"/>
    <w:rsid w:val="00093595"/>
    <w:rsid w:val="0009365A"/>
    <w:rsid w:val="000936BD"/>
    <w:rsid w:val="000936FE"/>
    <w:rsid w:val="00093726"/>
    <w:rsid w:val="000937BD"/>
    <w:rsid w:val="0009382F"/>
    <w:rsid w:val="00093888"/>
    <w:rsid w:val="0009389B"/>
    <w:rsid w:val="000938F3"/>
    <w:rsid w:val="00093984"/>
    <w:rsid w:val="00093998"/>
    <w:rsid w:val="00093A0A"/>
    <w:rsid w:val="00093AD5"/>
    <w:rsid w:val="00093B33"/>
    <w:rsid w:val="00093B67"/>
    <w:rsid w:val="00093C34"/>
    <w:rsid w:val="00093C74"/>
    <w:rsid w:val="00093D2F"/>
    <w:rsid w:val="00093D38"/>
    <w:rsid w:val="00093D9D"/>
    <w:rsid w:val="00093E14"/>
    <w:rsid w:val="00093E43"/>
    <w:rsid w:val="00093E94"/>
    <w:rsid w:val="00093EEC"/>
    <w:rsid w:val="00093F42"/>
    <w:rsid w:val="00093FC4"/>
    <w:rsid w:val="0009401B"/>
    <w:rsid w:val="00094030"/>
    <w:rsid w:val="00094066"/>
    <w:rsid w:val="00094075"/>
    <w:rsid w:val="000940D0"/>
    <w:rsid w:val="000940F9"/>
    <w:rsid w:val="00094110"/>
    <w:rsid w:val="0009415B"/>
    <w:rsid w:val="000941FA"/>
    <w:rsid w:val="000941FB"/>
    <w:rsid w:val="00094264"/>
    <w:rsid w:val="0009427E"/>
    <w:rsid w:val="00094288"/>
    <w:rsid w:val="000942B8"/>
    <w:rsid w:val="00094305"/>
    <w:rsid w:val="000943BF"/>
    <w:rsid w:val="000943D3"/>
    <w:rsid w:val="0009461A"/>
    <w:rsid w:val="00094627"/>
    <w:rsid w:val="00094659"/>
    <w:rsid w:val="000946A0"/>
    <w:rsid w:val="0009488F"/>
    <w:rsid w:val="0009489B"/>
    <w:rsid w:val="000948A2"/>
    <w:rsid w:val="000948E2"/>
    <w:rsid w:val="00094931"/>
    <w:rsid w:val="0009493A"/>
    <w:rsid w:val="0009497A"/>
    <w:rsid w:val="0009498F"/>
    <w:rsid w:val="000949B6"/>
    <w:rsid w:val="000949DD"/>
    <w:rsid w:val="00094A04"/>
    <w:rsid w:val="00094A1C"/>
    <w:rsid w:val="00094A5D"/>
    <w:rsid w:val="00094A86"/>
    <w:rsid w:val="00094AE7"/>
    <w:rsid w:val="00094AF0"/>
    <w:rsid w:val="00094B36"/>
    <w:rsid w:val="00094B92"/>
    <w:rsid w:val="00094BA9"/>
    <w:rsid w:val="00094C12"/>
    <w:rsid w:val="00094C1A"/>
    <w:rsid w:val="00094C64"/>
    <w:rsid w:val="00094CB4"/>
    <w:rsid w:val="00094E30"/>
    <w:rsid w:val="00094E36"/>
    <w:rsid w:val="00094E5E"/>
    <w:rsid w:val="00094F66"/>
    <w:rsid w:val="00094FB9"/>
    <w:rsid w:val="00094FF7"/>
    <w:rsid w:val="00095011"/>
    <w:rsid w:val="00095031"/>
    <w:rsid w:val="00095047"/>
    <w:rsid w:val="000950EE"/>
    <w:rsid w:val="0009516C"/>
    <w:rsid w:val="000951D8"/>
    <w:rsid w:val="00095201"/>
    <w:rsid w:val="0009520A"/>
    <w:rsid w:val="00095252"/>
    <w:rsid w:val="00095264"/>
    <w:rsid w:val="00095266"/>
    <w:rsid w:val="00095269"/>
    <w:rsid w:val="000952FC"/>
    <w:rsid w:val="0009537B"/>
    <w:rsid w:val="0009540A"/>
    <w:rsid w:val="0009542F"/>
    <w:rsid w:val="00095450"/>
    <w:rsid w:val="00095466"/>
    <w:rsid w:val="00095490"/>
    <w:rsid w:val="000954D4"/>
    <w:rsid w:val="000955D3"/>
    <w:rsid w:val="000955DF"/>
    <w:rsid w:val="00095641"/>
    <w:rsid w:val="000956B0"/>
    <w:rsid w:val="000956DC"/>
    <w:rsid w:val="0009570B"/>
    <w:rsid w:val="0009572D"/>
    <w:rsid w:val="0009574D"/>
    <w:rsid w:val="00095773"/>
    <w:rsid w:val="000957AA"/>
    <w:rsid w:val="0009581D"/>
    <w:rsid w:val="00095822"/>
    <w:rsid w:val="0009582D"/>
    <w:rsid w:val="00095837"/>
    <w:rsid w:val="00095883"/>
    <w:rsid w:val="00095902"/>
    <w:rsid w:val="00095913"/>
    <w:rsid w:val="000959B4"/>
    <w:rsid w:val="00095A5A"/>
    <w:rsid w:val="00095A6C"/>
    <w:rsid w:val="00095A9B"/>
    <w:rsid w:val="00095B44"/>
    <w:rsid w:val="00095B5B"/>
    <w:rsid w:val="00095B6B"/>
    <w:rsid w:val="00095C2F"/>
    <w:rsid w:val="00095C3A"/>
    <w:rsid w:val="00095C8B"/>
    <w:rsid w:val="00095C98"/>
    <w:rsid w:val="00095D3D"/>
    <w:rsid w:val="00095DD6"/>
    <w:rsid w:val="00095DF5"/>
    <w:rsid w:val="00095ED0"/>
    <w:rsid w:val="00095F74"/>
    <w:rsid w:val="00095FC3"/>
    <w:rsid w:val="00096006"/>
    <w:rsid w:val="0009602C"/>
    <w:rsid w:val="00096051"/>
    <w:rsid w:val="00096126"/>
    <w:rsid w:val="0009615A"/>
    <w:rsid w:val="00096176"/>
    <w:rsid w:val="00096194"/>
    <w:rsid w:val="0009627B"/>
    <w:rsid w:val="00096305"/>
    <w:rsid w:val="0009634C"/>
    <w:rsid w:val="000963BB"/>
    <w:rsid w:val="000963E6"/>
    <w:rsid w:val="00096433"/>
    <w:rsid w:val="00096446"/>
    <w:rsid w:val="000964B9"/>
    <w:rsid w:val="0009654B"/>
    <w:rsid w:val="00096584"/>
    <w:rsid w:val="000965FE"/>
    <w:rsid w:val="00096628"/>
    <w:rsid w:val="0009662C"/>
    <w:rsid w:val="0009664C"/>
    <w:rsid w:val="00096692"/>
    <w:rsid w:val="000966C2"/>
    <w:rsid w:val="000966D7"/>
    <w:rsid w:val="00096705"/>
    <w:rsid w:val="00096793"/>
    <w:rsid w:val="000967E3"/>
    <w:rsid w:val="000967F3"/>
    <w:rsid w:val="0009687E"/>
    <w:rsid w:val="000968DF"/>
    <w:rsid w:val="00096988"/>
    <w:rsid w:val="000969AA"/>
    <w:rsid w:val="00096B6C"/>
    <w:rsid w:val="00096BF0"/>
    <w:rsid w:val="00096BF9"/>
    <w:rsid w:val="00096C11"/>
    <w:rsid w:val="00096C17"/>
    <w:rsid w:val="00096C7B"/>
    <w:rsid w:val="00096C89"/>
    <w:rsid w:val="00096CDA"/>
    <w:rsid w:val="00096D1E"/>
    <w:rsid w:val="00096D5F"/>
    <w:rsid w:val="00096D79"/>
    <w:rsid w:val="00096E01"/>
    <w:rsid w:val="00096E1D"/>
    <w:rsid w:val="00096E34"/>
    <w:rsid w:val="00096E70"/>
    <w:rsid w:val="00096F59"/>
    <w:rsid w:val="00096F63"/>
    <w:rsid w:val="00096FC2"/>
    <w:rsid w:val="00097011"/>
    <w:rsid w:val="0009704B"/>
    <w:rsid w:val="00097057"/>
    <w:rsid w:val="00097060"/>
    <w:rsid w:val="00097082"/>
    <w:rsid w:val="00097095"/>
    <w:rsid w:val="00097107"/>
    <w:rsid w:val="00097188"/>
    <w:rsid w:val="000971BE"/>
    <w:rsid w:val="00097291"/>
    <w:rsid w:val="000972D1"/>
    <w:rsid w:val="000972D9"/>
    <w:rsid w:val="000972F7"/>
    <w:rsid w:val="0009730A"/>
    <w:rsid w:val="0009732B"/>
    <w:rsid w:val="00097407"/>
    <w:rsid w:val="00097441"/>
    <w:rsid w:val="00097515"/>
    <w:rsid w:val="00097552"/>
    <w:rsid w:val="00097557"/>
    <w:rsid w:val="000975F2"/>
    <w:rsid w:val="0009760C"/>
    <w:rsid w:val="0009760D"/>
    <w:rsid w:val="00097619"/>
    <w:rsid w:val="00097724"/>
    <w:rsid w:val="0009776E"/>
    <w:rsid w:val="000978F1"/>
    <w:rsid w:val="000979F8"/>
    <w:rsid w:val="00097A81"/>
    <w:rsid w:val="00097AA2"/>
    <w:rsid w:val="00097AC6"/>
    <w:rsid w:val="00097B34"/>
    <w:rsid w:val="00097BFD"/>
    <w:rsid w:val="00097C02"/>
    <w:rsid w:val="00097C38"/>
    <w:rsid w:val="00097C5F"/>
    <w:rsid w:val="00097D5E"/>
    <w:rsid w:val="00097DC1"/>
    <w:rsid w:val="00097E3C"/>
    <w:rsid w:val="00097E6F"/>
    <w:rsid w:val="00097E90"/>
    <w:rsid w:val="00097EA0"/>
    <w:rsid w:val="00097EB3"/>
    <w:rsid w:val="00097EC6"/>
    <w:rsid w:val="00097ED9"/>
    <w:rsid w:val="00097EF9"/>
    <w:rsid w:val="00097F34"/>
    <w:rsid w:val="00097F44"/>
    <w:rsid w:val="00097F45"/>
    <w:rsid w:val="00097FD9"/>
    <w:rsid w:val="000A0059"/>
    <w:rsid w:val="000A00D9"/>
    <w:rsid w:val="000A00E5"/>
    <w:rsid w:val="000A0123"/>
    <w:rsid w:val="000A01A7"/>
    <w:rsid w:val="000A01B7"/>
    <w:rsid w:val="000A01BA"/>
    <w:rsid w:val="000A0222"/>
    <w:rsid w:val="000A022A"/>
    <w:rsid w:val="000A027F"/>
    <w:rsid w:val="000A02EA"/>
    <w:rsid w:val="000A0362"/>
    <w:rsid w:val="000A037D"/>
    <w:rsid w:val="000A03B9"/>
    <w:rsid w:val="000A03C2"/>
    <w:rsid w:val="000A03D2"/>
    <w:rsid w:val="000A0487"/>
    <w:rsid w:val="000A050A"/>
    <w:rsid w:val="000A054D"/>
    <w:rsid w:val="000A05ED"/>
    <w:rsid w:val="000A0627"/>
    <w:rsid w:val="000A067E"/>
    <w:rsid w:val="000A0681"/>
    <w:rsid w:val="000A06B8"/>
    <w:rsid w:val="000A06E2"/>
    <w:rsid w:val="000A078F"/>
    <w:rsid w:val="000A0800"/>
    <w:rsid w:val="000A0861"/>
    <w:rsid w:val="000A086B"/>
    <w:rsid w:val="000A08A5"/>
    <w:rsid w:val="000A08C6"/>
    <w:rsid w:val="000A08F4"/>
    <w:rsid w:val="000A0923"/>
    <w:rsid w:val="000A0939"/>
    <w:rsid w:val="000A0956"/>
    <w:rsid w:val="000A0A0C"/>
    <w:rsid w:val="000A0A3E"/>
    <w:rsid w:val="000A0A51"/>
    <w:rsid w:val="000A0A7B"/>
    <w:rsid w:val="000A0AB0"/>
    <w:rsid w:val="000A0AC0"/>
    <w:rsid w:val="000A0B50"/>
    <w:rsid w:val="000A0B63"/>
    <w:rsid w:val="000A0B98"/>
    <w:rsid w:val="000A0BC1"/>
    <w:rsid w:val="000A0C28"/>
    <w:rsid w:val="000A0C38"/>
    <w:rsid w:val="000A0CF6"/>
    <w:rsid w:val="000A0D18"/>
    <w:rsid w:val="000A0D4B"/>
    <w:rsid w:val="000A0DA7"/>
    <w:rsid w:val="000A0DB6"/>
    <w:rsid w:val="000A0E40"/>
    <w:rsid w:val="000A0E75"/>
    <w:rsid w:val="000A0F62"/>
    <w:rsid w:val="000A0FB7"/>
    <w:rsid w:val="000A0FEA"/>
    <w:rsid w:val="000A0FEB"/>
    <w:rsid w:val="000A0FF3"/>
    <w:rsid w:val="000A1010"/>
    <w:rsid w:val="000A1181"/>
    <w:rsid w:val="000A11CF"/>
    <w:rsid w:val="000A1227"/>
    <w:rsid w:val="000A122F"/>
    <w:rsid w:val="000A12C4"/>
    <w:rsid w:val="000A12DA"/>
    <w:rsid w:val="000A1301"/>
    <w:rsid w:val="000A133A"/>
    <w:rsid w:val="000A133B"/>
    <w:rsid w:val="000A133C"/>
    <w:rsid w:val="000A1465"/>
    <w:rsid w:val="000A149C"/>
    <w:rsid w:val="000A14F4"/>
    <w:rsid w:val="000A15BC"/>
    <w:rsid w:val="000A15D1"/>
    <w:rsid w:val="000A16AE"/>
    <w:rsid w:val="000A16C6"/>
    <w:rsid w:val="000A1700"/>
    <w:rsid w:val="000A1724"/>
    <w:rsid w:val="000A1737"/>
    <w:rsid w:val="000A176B"/>
    <w:rsid w:val="000A1773"/>
    <w:rsid w:val="000A184E"/>
    <w:rsid w:val="000A1960"/>
    <w:rsid w:val="000A1A04"/>
    <w:rsid w:val="000A1A3B"/>
    <w:rsid w:val="000A1A4D"/>
    <w:rsid w:val="000A1A70"/>
    <w:rsid w:val="000A1AC4"/>
    <w:rsid w:val="000A1AFB"/>
    <w:rsid w:val="000A1BA7"/>
    <w:rsid w:val="000A1BAF"/>
    <w:rsid w:val="000A1BB7"/>
    <w:rsid w:val="000A1C18"/>
    <w:rsid w:val="000A1C83"/>
    <w:rsid w:val="000A1D5F"/>
    <w:rsid w:val="000A1D93"/>
    <w:rsid w:val="000A1E0A"/>
    <w:rsid w:val="000A1E2E"/>
    <w:rsid w:val="000A1E68"/>
    <w:rsid w:val="000A1E6C"/>
    <w:rsid w:val="000A1E79"/>
    <w:rsid w:val="000A1F32"/>
    <w:rsid w:val="000A1F9D"/>
    <w:rsid w:val="000A1FF1"/>
    <w:rsid w:val="000A2081"/>
    <w:rsid w:val="000A209D"/>
    <w:rsid w:val="000A20BC"/>
    <w:rsid w:val="000A20D0"/>
    <w:rsid w:val="000A21EB"/>
    <w:rsid w:val="000A21FC"/>
    <w:rsid w:val="000A221A"/>
    <w:rsid w:val="000A2223"/>
    <w:rsid w:val="000A2245"/>
    <w:rsid w:val="000A2274"/>
    <w:rsid w:val="000A2371"/>
    <w:rsid w:val="000A2393"/>
    <w:rsid w:val="000A23A7"/>
    <w:rsid w:val="000A23F1"/>
    <w:rsid w:val="000A2426"/>
    <w:rsid w:val="000A24B4"/>
    <w:rsid w:val="000A24C9"/>
    <w:rsid w:val="000A2505"/>
    <w:rsid w:val="000A257F"/>
    <w:rsid w:val="000A2595"/>
    <w:rsid w:val="000A25FC"/>
    <w:rsid w:val="000A263A"/>
    <w:rsid w:val="000A2656"/>
    <w:rsid w:val="000A265B"/>
    <w:rsid w:val="000A267C"/>
    <w:rsid w:val="000A26AB"/>
    <w:rsid w:val="000A26F0"/>
    <w:rsid w:val="000A273F"/>
    <w:rsid w:val="000A2752"/>
    <w:rsid w:val="000A2773"/>
    <w:rsid w:val="000A27A6"/>
    <w:rsid w:val="000A27AA"/>
    <w:rsid w:val="000A2861"/>
    <w:rsid w:val="000A2897"/>
    <w:rsid w:val="000A293B"/>
    <w:rsid w:val="000A295E"/>
    <w:rsid w:val="000A2A04"/>
    <w:rsid w:val="000A2A0D"/>
    <w:rsid w:val="000A2A36"/>
    <w:rsid w:val="000A2A5F"/>
    <w:rsid w:val="000A2A75"/>
    <w:rsid w:val="000A2A7C"/>
    <w:rsid w:val="000A2AA8"/>
    <w:rsid w:val="000A2AE6"/>
    <w:rsid w:val="000A2AF3"/>
    <w:rsid w:val="000A2B2F"/>
    <w:rsid w:val="000A2BB6"/>
    <w:rsid w:val="000A2BDD"/>
    <w:rsid w:val="000A2C09"/>
    <w:rsid w:val="000A2D5D"/>
    <w:rsid w:val="000A2DB7"/>
    <w:rsid w:val="000A2DFD"/>
    <w:rsid w:val="000A2F27"/>
    <w:rsid w:val="000A2F8A"/>
    <w:rsid w:val="000A2FDB"/>
    <w:rsid w:val="000A3027"/>
    <w:rsid w:val="000A305A"/>
    <w:rsid w:val="000A3063"/>
    <w:rsid w:val="000A3092"/>
    <w:rsid w:val="000A309B"/>
    <w:rsid w:val="000A30D3"/>
    <w:rsid w:val="000A30E2"/>
    <w:rsid w:val="000A3167"/>
    <w:rsid w:val="000A3220"/>
    <w:rsid w:val="000A3240"/>
    <w:rsid w:val="000A32CA"/>
    <w:rsid w:val="000A32D1"/>
    <w:rsid w:val="000A32EA"/>
    <w:rsid w:val="000A32FB"/>
    <w:rsid w:val="000A337D"/>
    <w:rsid w:val="000A3389"/>
    <w:rsid w:val="000A33C4"/>
    <w:rsid w:val="000A33C8"/>
    <w:rsid w:val="000A3416"/>
    <w:rsid w:val="000A343E"/>
    <w:rsid w:val="000A3498"/>
    <w:rsid w:val="000A34B9"/>
    <w:rsid w:val="000A34FE"/>
    <w:rsid w:val="000A3518"/>
    <w:rsid w:val="000A3533"/>
    <w:rsid w:val="000A35C5"/>
    <w:rsid w:val="000A3699"/>
    <w:rsid w:val="000A36B6"/>
    <w:rsid w:val="000A371E"/>
    <w:rsid w:val="000A3758"/>
    <w:rsid w:val="000A375D"/>
    <w:rsid w:val="000A3770"/>
    <w:rsid w:val="000A37D5"/>
    <w:rsid w:val="000A3826"/>
    <w:rsid w:val="000A384A"/>
    <w:rsid w:val="000A38A4"/>
    <w:rsid w:val="000A38C7"/>
    <w:rsid w:val="000A3903"/>
    <w:rsid w:val="000A39E1"/>
    <w:rsid w:val="000A3A3F"/>
    <w:rsid w:val="000A3A90"/>
    <w:rsid w:val="000A3A9C"/>
    <w:rsid w:val="000A3ABB"/>
    <w:rsid w:val="000A3AC6"/>
    <w:rsid w:val="000A3AE7"/>
    <w:rsid w:val="000A3B62"/>
    <w:rsid w:val="000A3C1E"/>
    <w:rsid w:val="000A3D1C"/>
    <w:rsid w:val="000A3D2A"/>
    <w:rsid w:val="000A3D30"/>
    <w:rsid w:val="000A3D91"/>
    <w:rsid w:val="000A3E38"/>
    <w:rsid w:val="000A3E44"/>
    <w:rsid w:val="000A3ECA"/>
    <w:rsid w:val="000A3F15"/>
    <w:rsid w:val="000A3F49"/>
    <w:rsid w:val="000A3F86"/>
    <w:rsid w:val="000A3F97"/>
    <w:rsid w:val="000A3F99"/>
    <w:rsid w:val="000A3FE2"/>
    <w:rsid w:val="000A4081"/>
    <w:rsid w:val="000A40E2"/>
    <w:rsid w:val="000A4165"/>
    <w:rsid w:val="000A4267"/>
    <w:rsid w:val="000A42C6"/>
    <w:rsid w:val="000A434C"/>
    <w:rsid w:val="000A444A"/>
    <w:rsid w:val="000A44DD"/>
    <w:rsid w:val="000A44F7"/>
    <w:rsid w:val="000A4532"/>
    <w:rsid w:val="000A4562"/>
    <w:rsid w:val="000A45D3"/>
    <w:rsid w:val="000A464A"/>
    <w:rsid w:val="000A466F"/>
    <w:rsid w:val="000A4751"/>
    <w:rsid w:val="000A47B3"/>
    <w:rsid w:val="000A4834"/>
    <w:rsid w:val="000A483A"/>
    <w:rsid w:val="000A4840"/>
    <w:rsid w:val="000A4884"/>
    <w:rsid w:val="000A48F0"/>
    <w:rsid w:val="000A4942"/>
    <w:rsid w:val="000A4992"/>
    <w:rsid w:val="000A49AD"/>
    <w:rsid w:val="000A49BD"/>
    <w:rsid w:val="000A49EE"/>
    <w:rsid w:val="000A4A19"/>
    <w:rsid w:val="000A4A4F"/>
    <w:rsid w:val="000A4B59"/>
    <w:rsid w:val="000A4B77"/>
    <w:rsid w:val="000A4B9D"/>
    <w:rsid w:val="000A4BBA"/>
    <w:rsid w:val="000A4C36"/>
    <w:rsid w:val="000A4C3B"/>
    <w:rsid w:val="000A4C3C"/>
    <w:rsid w:val="000A4C66"/>
    <w:rsid w:val="000A4CBA"/>
    <w:rsid w:val="000A4CC3"/>
    <w:rsid w:val="000A4D44"/>
    <w:rsid w:val="000A4D4C"/>
    <w:rsid w:val="000A4DC6"/>
    <w:rsid w:val="000A4E3B"/>
    <w:rsid w:val="000A4EB8"/>
    <w:rsid w:val="000A5039"/>
    <w:rsid w:val="000A5082"/>
    <w:rsid w:val="000A5095"/>
    <w:rsid w:val="000A50A3"/>
    <w:rsid w:val="000A50ED"/>
    <w:rsid w:val="000A5147"/>
    <w:rsid w:val="000A5246"/>
    <w:rsid w:val="000A5250"/>
    <w:rsid w:val="000A5271"/>
    <w:rsid w:val="000A52CB"/>
    <w:rsid w:val="000A5316"/>
    <w:rsid w:val="000A53F5"/>
    <w:rsid w:val="000A5411"/>
    <w:rsid w:val="000A5448"/>
    <w:rsid w:val="000A5484"/>
    <w:rsid w:val="000A5519"/>
    <w:rsid w:val="000A551A"/>
    <w:rsid w:val="000A552D"/>
    <w:rsid w:val="000A5533"/>
    <w:rsid w:val="000A5555"/>
    <w:rsid w:val="000A559E"/>
    <w:rsid w:val="000A55B9"/>
    <w:rsid w:val="000A55BC"/>
    <w:rsid w:val="000A5629"/>
    <w:rsid w:val="000A569B"/>
    <w:rsid w:val="000A56C5"/>
    <w:rsid w:val="000A5864"/>
    <w:rsid w:val="000A58FD"/>
    <w:rsid w:val="000A5972"/>
    <w:rsid w:val="000A598F"/>
    <w:rsid w:val="000A59FD"/>
    <w:rsid w:val="000A5A07"/>
    <w:rsid w:val="000A5A31"/>
    <w:rsid w:val="000A5AD5"/>
    <w:rsid w:val="000A5B06"/>
    <w:rsid w:val="000A5B36"/>
    <w:rsid w:val="000A5C11"/>
    <w:rsid w:val="000A5CA6"/>
    <w:rsid w:val="000A5CE3"/>
    <w:rsid w:val="000A5D6B"/>
    <w:rsid w:val="000A5E64"/>
    <w:rsid w:val="000A5E69"/>
    <w:rsid w:val="000A5E79"/>
    <w:rsid w:val="000A5EB2"/>
    <w:rsid w:val="000A5EC2"/>
    <w:rsid w:val="000A5EF9"/>
    <w:rsid w:val="000A5F92"/>
    <w:rsid w:val="000A5FFE"/>
    <w:rsid w:val="000A60BA"/>
    <w:rsid w:val="000A60C3"/>
    <w:rsid w:val="000A612B"/>
    <w:rsid w:val="000A6160"/>
    <w:rsid w:val="000A6182"/>
    <w:rsid w:val="000A6187"/>
    <w:rsid w:val="000A61C0"/>
    <w:rsid w:val="000A61CD"/>
    <w:rsid w:val="000A61D3"/>
    <w:rsid w:val="000A6255"/>
    <w:rsid w:val="000A629B"/>
    <w:rsid w:val="000A62B9"/>
    <w:rsid w:val="000A6330"/>
    <w:rsid w:val="000A633F"/>
    <w:rsid w:val="000A6372"/>
    <w:rsid w:val="000A63A0"/>
    <w:rsid w:val="000A6427"/>
    <w:rsid w:val="000A6492"/>
    <w:rsid w:val="000A6498"/>
    <w:rsid w:val="000A64BE"/>
    <w:rsid w:val="000A6568"/>
    <w:rsid w:val="000A656A"/>
    <w:rsid w:val="000A657D"/>
    <w:rsid w:val="000A6599"/>
    <w:rsid w:val="000A669F"/>
    <w:rsid w:val="000A66B1"/>
    <w:rsid w:val="000A66CD"/>
    <w:rsid w:val="000A66D1"/>
    <w:rsid w:val="000A6873"/>
    <w:rsid w:val="000A68FB"/>
    <w:rsid w:val="000A696A"/>
    <w:rsid w:val="000A69E8"/>
    <w:rsid w:val="000A6B15"/>
    <w:rsid w:val="000A6B1F"/>
    <w:rsid w:val="000A6BB9"/>
    <w:rsid w:val="000A6BC0"/>
    <w:rsid w:val="000A6BC1"/>
    <w:rsid w:val="000A6C00"/>
    <w:rsid w:val="000A6C2A"/>
    <w:rsid w:val="000A6C33"/>
    <w:rsid w:val="000A6D1C"/>
    <w:rsid w:val="000A6D45"/>
    <w:rsid w:val="000A6D5A"/>
    <w:rsid w:val="000A6DD6"/>
    <w:rsid w:val="000A6E0E"/>
    <w:rsid w:val="000A6E8A"/>
    <w:rsid w:val="000A6EE0"/>
    <w:rsid w:val="000A6F18"/>
    <w:rsid w:val="000A6F50"/>
    <w:rsid w:val="000A6F84"/>
    <w:rsid w:val="000A709C"/>
    <w:rsid w:val="000A7108"/>
    <w:rsid w:val="000A7111"/>
    <w:rsid w:val="000A7112"/>
    <w:rsid w:val="000A71F8"/>
    <w:rsid w:val="000A7289"/>
    <w:rsid w:val="000A728D"/>
    <w:rsid w:val="000A72C9"/>
    <w:rsid w:val="000A7343"/>
    <w:rsid w:val="000A7388"/>
    <w:rsid w:val="000A73A8"/>
    <w:rsid w:val="000A73BB"/>
    <w:rsid w:val="000A748F"/>
    <w:rsid w:val="000A7563"/>
    <w:rsid w:val="000A75B7"/>
    <w:rsid w:val="000A76FA"/>
    <w:rsid w:val="000A77B9"/>
    <w:rsid w:val="000A77F5"/>
    <w:rsid w:val="000A77F8"/>
    <w:rsid w:val="000A7820"/>
    <w:rsid w:val="000A786A"/>
    <w:rsid w:val="000A78CD"/>
    <w:rsid w:val="000A79AA"/>
    <w:rsid w:val="000A7A10"/>
    <w:rsid w:val="000A7A2D"/>
    <w:rsid w:val="000A7A53"/>
    <w:rsid w:val="000A7A54"/>
    <w:rsid w:val="000A7AE1"/>
    <w:rsid w:val="000A7AF6"/>
    <w:rsid w:val="000A7B0F"/>
    <w:rsid w:val="000A7B72"/>
    <w:rsid w:val="000A7BBB"/>
    <w:rsid w:val="000A7C51"/>
    <w:rsid w:val="000A7D3E"/>
    <w:rsid w:val="000A7DEF"/>
    <w:rsid w:val="000A7E13"/>
    <w:rsid w:val="000A7E3E"/>
    <w:rsid w:val="000A7E43"/>
    <w:rsid w:val="000A7E93"/>
    <w:rsid w:val="000A7F1B"/>
    <w:rsid w:val="000A7F3C"/>
    <w:rsid w:val="000A7F76"/>
    <w:rsid w:val="000A7FC4"/>
    <w:rsid w:val="000B0019"/>
    <w:rsid w:val="000B0071"/>
    <w:rsid w:val="000B00DA"/>
    <w:rsid w:val="000B00F1"/>
    <w:rsid w:val="000B0137"/>
    <w:rsid w:val="000B014D"/>
    <w:rsid w:val="000B01C6"/>
    <w:rsid w:val="000B027C"/>
    <w:rsid w:val="000B02B4"/>
    <w:rsid w:val="000B02E8"/>
    <w:rsid w:val="000B0326"/>
    <w:rsid w:val="000B0370"/>
    <w:rsid w:val="000B0385"/>
    <w:rsid w:val="000B0395"/>
    <w:rsid w:val="000B0422"/>
    <w:rsid w:val="000B0455"/>
    <w:rsid w:val="000B047A"/>
    <w:rsid w:val="000B052D"/>
    <w:rsid w:val="000B056E"/>
    <w:rsid w:val="000B0573"/>
    <w:rsid w:val="000B05E3"/>
    <w:rsid w:val="000B0652"/>
    <w:rsid w:val="000B06A0"/>
    <w:rsid w:val="000B06B9"/>
    <w:rsid w:val="000B06F1"/>
    <w:rsid w:val="000B0741"/>
    <w:rsid w:val="000B07B0"/>
    <w:rsid w:val="000B07EC"/>
    <w:rsid w:val="000B0855"/>
    <w:rsid w:val="000B0868"/>
    <w:rsid w:val="000B08FB"/>
    <w:rsid w:val="000B0906"/>
    <w:rsid w:val="000B090F"/>
    <w:rsid w:val="000B09BA"/>
    <w:rsid w:val="000B0A79"/>
    <w:rsid w:val="000B0A8C"/>
    <w:rsid w:val="000B0AA4"/>
    <w:rsid w:val="000B0AF7"/>
    <w:rsid w:val="000B0B38"/>
    <w:rsid w:val="000B0B65"/>
    <w:rsid w:val="000B0BB3"/>
    <w:rsid w:val="000B0BB6"/>
    <w:rsid w:val="000B0BBD"/>
    <w:rsid w:val="000B0BC7"/>
    <w:rsid w:val="000B0BE8"/>
    <w:rsid w:val="000B0C63"/>
    <w:rsid w:val="000B0CBB"/>
    <w:rsid w:val="000B0D10"/>
    <w:rsid w:val="000B0D52"/>
    <w:rsid w:val="000B0D7E"/>
    <w:rsid w:val="000B0DDF"/>
    <w:rsid w:val="000B0EA6"/>
    <w:rsid w:val="000B0EAE"/>
    <w:rsid w:val="000B0ECD"/>
    <w:rsid w:val="000B0F4C"/>
    <w:rsid w:val="000B0FD6"/>
    <w:rsid w:val="000B111C"/>
    <w:rsid w:val="000B111E"/>
    <w:rsid w:val="000B11B7"/>
    <w:rsid w:val="000B1203"/>
    <w:rsid w:val="000B1291"/>
    <w:rsid w:val="000B12A2"/>
    <w:rsid w:val="000B1300"/>
    <w:rsid w:val="000B1323"/>
    <w:rsid w:val="000B1342"/>
    <w:rsid w:val="000B1362"/>
    <w:rsid w:val="000B139F"/>
    <w:rsid w:val="000B13B6"/>
    <w:rsid w:val="000B13C1"/>
    <w:rsid w:val="000B13C8"/>
    <w:rsid w:val="000B1429"/>
    <w:rsid w:val="000B14D6"/>
    <w:rsid w:val="000B15AE"/>
    <w:rsid w:val="000B15B0"/>
    <w:rsid w:val="000B15E1"/>
    <w:rsid w:val="000B1601"/>
    <w:rsid w:val="000B16C1"/>
    <w:rsid w:val="000B1702"/>
    <w:rsid w:val="000B179D"/>
    <w:rsid w:val="000B17D5"/>
    <w:rsid w:val="000B17F1"/>
    <w:rsid w:val="000B1803"/>
    <w:rsid w:val="000B183C"/>
    <w:rsid w:val="000B19AF"/>
    <w:rsid w:val="000B19C0"/>
    <w:rsid w:val="000B19DA"/>
    <w:rsid w:val="000B19FE"/>
    <w:rsid w:val="000B1A3C"/>
    <w:rsid w:val="000B1A7F"/>
    <w:rsid w:val="000B1AA6"/>
    <w:rsid w:val="000B1AE4"/>
    <w:rsid w:val="000B1AFC"/>
    <w:rsid w:val="000B1B68"/>
    <w:rsid w:val="000B1BFE"/>
    <w:rsid w:val="000B1D33"/>
    <w:rsid w:val="000B1DF1"/>
    <w:rsid w:val="000B1EE2"/>
    <w:rsid w:val="000B1EE7"/>
    <w:rsid w:val="000B1FBB"/>
    <w:rsid w:val="000B2016"/>
    <w:rsid w:val="000B201B"/>
    <w:rsid w:val="000B2054"/>
    <w:rsid w:val="000B2065"/>
    <w:rsid w:val="000B20D0"/>
    <w:rsid w:val="000B2104"/>
    <w:rsid w:val="000B2155"/>
    <w:rsid w:val="000B21B6"/>
    <w:rsid w:val="000B2224"/>
    <w:rsid w:val="000B22AC"/>
    <w:rsid w:val="000B22B3"/>
    <w:rsid w:val="000B22F3"/>
    <w:rsid w:val="000B234C"/>
    <w:rsid w:val="000B23AB"/>
    <w:rsid w:val="000B23C9"/>
    <w:rsid w:val="000B2416"/>
    <w:rsid w:val="000B2442"/>
    <w:rsid w:val="000B249B"/>
    <w:rsid w:val="000B24B2"/>
    <w:rsid w:val="000B24CB"/>
    <w:rsid w:val="000B24E7"/>
    <w:rsid w:val="000B255F"/>
    <w:rsid w:val="000B25B7"/>
    <w:rsid w:val="000B26BB"/>
    <w:rsid w:val="000B2726"/>
    <w:rsid w:val="000B2756"/>
    <w:rsid w:val="000B275A"/>
    <w:rsid w:val="000B2847"/>
    <w:rsid w:val="000B2859"/>
    <w:rsid w:val="000B2924"/>
    <w:rsid w:val="000B2966"/>
    <w:rsid w:val="000B299F"/>
    <w:rsid w:val="000B2A2C"/>
    <w:rsid w:val="000B2AE5"/>
    <w:rsid w:val="000B2B2A"/>
    <w:rsid w:val="000B2C92"/>
    <w:rsid w:val="000B2CCB"/>
    <w:rsid w:val="000B2F06"/>
    <w:rsid w:val="000B2F58"/>
    <w:rsid w:val="000B2FA4"/>
    <w:rsid w:val="000B2FB4"/>
    <w:rsid w:val="000B2FEA"/>
    <w:rsid w:val="000B3008"/>
    <w:rsid w:val="000B300D"/>
    <w:rsid w:val="000B3010"/>
    <w:rsid w:val="000B3063"/>
    <w:rsid w:val="000B30D1"/>
    <w:rsid w:val="000B310D"/>
    <w:rsid w:val="000B3147"/>
    <w:rsid w:val="000B3178"/>
    <w:rsid w:val="000B3179"/>
    <w:rsid w:val="000B317C"/>
    <w:rsid w:val="000B31EB"/>
    <w:rsid w:val="000B320C"/>
    <w:rsid w:val="000B3266"/>
    <w:rsid w:val="000B326C"/>
    <w:rsid w:val="000B327A"/>
    <w:rsid w:val="000B32AB"/>
    <w:rsid w:val="000B32E9"/>
    <w:rsid w:val="000B3362"/>
    <w:rsid w:val="000B33A6"/>
    <w:rsid w:val="000B33FD"/>
    <w:rsid w:val="000B3479"/>
    <w:rsid w:val="000B3489"/>
    <w:rsid w:val="000B35B9"/>
    <w:rsid w:val="000B3634"/>
    <w:rsid w:val="000B3639"/>
    <w:rsid w:val="000B3651"/>
    <w:rsid w:val="000B367A"/>
    <w:rsid w:val="000B36E7"/>
    <w:rsid w:val="000B3751"/>
    <w:rsid w:val="000B37B9"/>
    <w:rsid w:val="000B3835"/>
    <w:rsid w:val="000B3839"/>
    <w:rsid w:val="000B390F"/>
    <w:rsid w:val="000B3919"/>
    <w:rsid w:val="000B3953"/>
    <w:rsid w:val="000B3982"/>
    <w:rsid w:val="000B3997"/>
    <w:rsid w:val="000B39A8"/>
    <w:rsid w:val="000B39D5"/>
    <w:rsid w:val="000B3ADC"/>
    <w:rsid w:val="000B3B14"/>
    <w:rsid w:val="000B3B42"/>
    <w:rsid w:val="000B3B4A"/>
    <w:rsid w:val="000B3B67"/>
    <w:rsid w:val="000B3BA9"/>
    <w:rsid w:val="000B3CA1"/>
    <w:rsid w:val="000B3CA5"/>
    <w:rsid w:val="000B3CD0"/>
    <w:rsid w:val="000B3CEB"/>
    <w:rsid w:val="000B3D11"/>
    <w:rsid w:val="000B3D1E"/>
    <w:rsid w:val="000B3D24"/>
    <w:rsid w:val="000B3D96"/>
    <w:rsid w:val="000B3DB3"/>
    <w:rsid w:val="000B3DC9"/>
    <w:rsid w:val="000B3E06"/>
    <w:rsid w:val="000B3E34"/>
    <w:rsid w:val="000B3E35"/>
    <w:rsid w:val="000B3E84"/>
    <w:rsid w:val="000B3E9D"/>
    <w:rsid w:val="000B403D"/>
    <w:rsid w:val="000B404F"/>
    <w:rsid w:val="000B406B"/>
    <w:rsid w:val="000B4086"/>
    <w:rsid w:val="000B40C1"/>
    <w:rsid w:val="000B4134"/>
    <w:rsid w:val="000B414F"/>
    <w:rsid w:val="000B4189"/>
    <w:rsid w:val="000B418A"/>
    <w:rsid w:val="000B41BF"/>
    <w:rsid w:val="000B41EA"/>
    <w:rsid w:val="000B41ED"/>
    <w:rsid w:val="000B4210"/>
    <w:rsid w:val="000B4235"/>
    <w:rsid w:val="000B4251"/>
    <w:rsid w:val="000B4256"/>
    <w:rsid w:val="000B42AC"/>
    <w:rsid w:val="000B42F6"/>
    <w:rsid w:val="000B4306"/>
    <w:rsid w:val="000B4352"/>
    <w:rsid w:val="000B43E5"/>
    <w:rsid w:val="000B43E8"/>
    <w:rsid w:val="000B43FE"/>
    <w:rsid w:val="000B4429"/>
    <w:rsid w:val="000B4451"/>
    <w:rsid w:val="000B446C"/>
    <w:rsid w:val="000B449E"/>
    <w:rsid w:val="000B44C7"/>
    <w:rsid w:val="000B44FF"/>
    <w:rsid w:val="000B4508"/>
    <w:rsid w:val="000B454A"/>
    <w:rsid w:val="000B45E9"/>
    <w:rsid w:val="000B464F"/>
    <w:rsid w:val="000B4662"/>
    <w:rsid w:val="000B46FC"/>
    <w:rsid w:val="000B4742"/>
    <w:rsid w:val="000B4745"/>
    <w:rsid w:val="000B47A3"/>
    <w:rsid w:val="000B47D5"/>
    <w:rsid w:val="000B47FE"/>
    <w:rsid w:val="000B4831"/>
    <w:rsid w:val="000B48EA"/>
    <w:rsid w:val="000B497C"/>
    <w:rsid w:val="000B49D7"/>
    <w:rsid w:val="000B4A02"/>
    <w:rsid w:val="000B4A6F"/>
    <w:rsid w:val="000B4A70"/>
    <w:rsid w:val="000B4ADA"/>
    <w:rsid w:val="000B4B9D"/>
    <w:rsid w:val="000B4BC7"/>
    <w:rsid w:val="000B4BD3"/>
    <w:rsid w:val="000B4C21"/>
    <w:rsid w:val="000B4CF6"/>
    <w:rsid w:val="000B4D59"/>
    <w:rsid w:val="000B4D61"/>
    <w:rsid w:val="000B4E00"/>
    <w:rsid w:val="000B4E52"/>
    <w:rsid w:val="000B4FD0"/>
    <w:rsid w:val="000B4FD9"/>
    <w:rsid w:val="000B502A"/>
    <w:rsid w:val="000B50CE"/>
    <w:rsid w:val="000B50FC"/>
    <w:rsid w:val="000B5104"/>
    <w:rsid w:val="000B5106"/>
    <w:rsid w:val="000B5113"/>
    <w:rsid w:val="000B5189"/>
    <w:rsid w:val="000B5210"/>
    <w:rsid w:val="000B524B"/>
    <w:rsid w:val="000B524E"/>
    <w:rsid w:val="000B52AB"/>
    <w:rsid w:val="000B52EA"/>
    <w:rsid w:val="000B5316"/>
    <w:rsid w:val="000B5318"/>
    <w:rsid w:val="000B531E"/>
    <w:rsid w:val="000B5333"/>
    <w:rsid w:val="000B537E"/>
    <w:rsid w:val="000B539F"/>
    <w:rsid w:val="000B53AE"/>
    <w:rsid w:val="000B5403"/>
    <w:rsid w:val="000B54F4"/>
    <w:rsid w:val="000B5526"/>
    <w:rsid w:val="000B5537"/>
    <w:rsid w:val="000B5604"/>
    <w:rsid w:val="000B560F"/>
    <w:rsid w:val="000B5631"/>
    <w:rsid w:val="000B564D"/>
    <w:rsid w:val="000B56BE"/>
    <w:rsid w:val="000B57F3"/>
    <w:rsid w:val="000B5837"/>
    <w:rsid w:val="000B587F"/>
    <w:rsid w:val="000B588A"/>
    <w:rsid w:val="000B591C"/>
    <w:rsid w:val="000B595D"/>
    <w:rsid w:val="000B5A18"/>
    <w:rsid w:val="000B5AAB"/>
    <w:rsid w:val="000B5B05"/>
    <w:rsid w:val="000B5BF9"/>
    <w:rsid w:val="000B5C22"/>
    <w:rsid w:val="000B5D94"/>
    <w:rsid w:val="000B5E02"/>
    <w:rsid w:val="000B5E3D"/>
    <w:rsid w:val="000B5EA6"/>
    <w:rsid w:val="000B5F21"/>
    <w:rsid w:val="000B6013"/>
    <w:rsid w:val="000B608D"/>
    <w:rsid w:val="000B60CF"/>
    <w:rsid w:val="000B6106"/>
    <w:rsid w:val="000B611C"/>
    <w:rsid w:val="000B612B"/>
    <w:rsid w:val="000B6211"/>
    <w:rsid w:val="000B621B"/>
    <w:rsid w:val="000B6260"/>
    <w:rsid w:val="000B629C"/>
    <w:rsid w:val="000B6348"/>
    <w:rsid w:val="000B639F"/>
    <w:rsid w:val="000B6455"/>
    <w:rsid w:val="000B64D7"/>
    <w:rsid w:val="000B657C"/>
    <w:rsid w:val="000B6592"/>
    <w:rsid w:val="000B65A2"/>
    <w:rsid w:val="000B65B9"/>
    <w:rsid w:val="000B65C6"/>
    <w:rsid w:val="000B662D"/>
    <w:rsid w:val="000B664D"/>
    <w:rsid w:val="000B6666"/>
    <w:rsid w:val="000B6728"/>
    <w:rsid w:val="000B680A"/>
    <w:rsid w:val="000B683F"/>
    <w:rsid w:val="000B6898"/>
    <w:rsid w:val="000B6925"/>
    <w:rsid w:val="000B69C2"/>
    <w:rsid w:val="000B69DA"/>
    <w:rsid w:val="000B69DB"/>
    <w:rsid w:val="000B6A22"/>
    <w:rsid w:val="000B6A59"/>
    <w:rsid w:val="000B6AB8"/>
    <w:rsid w:val="000B6ADD"/>
    <w:rsid w:val="000B6B75"/>
    <w:rsid w:val="000B6C48"/>
    <w:rsid w:val="000B6C4F"/>
    <w:rsid w:val="000B6C77"/>
    <w:rsid w:val="000B6D37"/>
    <w:rsid w:val="000B6DEF"/>
    <w:rsid w:val="000B6E12"/>
    <w:rsid w:val="000B6E4A"/>
    <w:rsid w:val="000B6E80"/>
    <w:rsid w:val="000B6E8E"/>
    <w:rsid w:val="000B6EE7"/>
    <w:rsid w:val="000B6EF6"/>
    <w:rsid w:val="000B6F29"/>
    <w:rsid w:val="000B70A6"/>
    <w:rsid w:val="000B70B2"/>
    <w:rsid w:val="000B7131"/>
    <w:rsid w:val="000B7141"/>
    <w:rsid w:val="000B7190"/>
    <w:rsid w:val="000B71A3"/>
    <w:rsid w:val="000B7275"/>
    <w:rsid w:val="000B7290"/>
    <w:rsid w:val="000B72A3"/>
    <w:rsid w:val="000B72B5"/>
    <w:rsid w:val="000B72C3"/>
    <w:rsid w:val="000B7343"/>
    <w:rsid w:val="000B73C4"/>
    <w:rsid w:val="000B73C7"/>
    <w:rsid w:val="000B73DB"/>
    <w:rsid w:val="000B7429"/>
    <w:rsid w:val="000B74B2"/>
    <w:rsid w:val="000B7538"/>
    <w:rsid w:val="000B7685"/>
    <w:rsid w:val="000B76AE"/>
    <w:rsid w:val="000B76E6"/>
    <w:rsid w:val="000B772F"/>
    <w:rsid w:val="000B7754"/>
    <w:rsid w:val="000B7760"/>
    <w:rsid w:val="000B77AB"/>
    <w:rsid w:val="000B7820"/>
    <w:rsid w:val="000B7861"/>
    <w:rsid w:val="000B7963"/>
    <w:rsid w:val="000B796E"/>
    <w:rsid w:val="000B79B6"/>
    <w:rsid w:val="000B7A0F"/>
    <w:rsid w:val="000B7A4F"/>
    <w:rsid w:val="000B7A86"/>
    <w:rsid w:val="000B7B8A"/>
    <w:rsid w:val="000B7BCF"/>
    <w:rsid w:val="000B7BD6"/>
    <w:rsid w:val="000B7BF0"/>
    <w:rsid w:val="000B7C0E"/>
    <w:rsid w:val="000B7C37"/>
    <w:rsid w:val="000B7C56"/>
    <w:rsid w:val="000B7C9A"/>
    <w:rsid w:val="000B7DDA"/>
    <w:rsid w:val="000B7E28"/>
    <w:rsid w:val="000B7E53"/>
    <w:rsid w:val="000B7E7E"/>
    <w:rsid w:val="000B7FA3"/>
    <w:rsid w:val="000B7FC9"/>
    <w:rsid w:val="000C0019"/>
    <w:rsid w:val="000C0021"/>
    <w:rsid w:val="000C002D"/>
    <w:rsid w:val="000C0119"/>
    <w:rsid w:val="000C0168"/>
    <w:rsid w:val="000C0171"/>
    <w:rsid w:val="000C01B4"/>
    <w:rsid w:val="000C01B5"/>
    <w:rsid w:val="000C01D8"/>
    <w:rsid w:val="000C0220"/>
    <w:rsid w:val="000C02EF"/>
    <w:rsid w:val="000C0346"/>
    <w:rsid w:val="000C0354"/>
    <w:rsid w:val="000C035F"/>
    <w:rsid w:val="000C0360"/>
    <w:rsid w:val="000C0364"/>
    <w:rsid w:val="000C0645"/>
    <w:rsid w:val="000C0655"/>
    <w:rsid w:val="000C077C"/>
    <w:rsid w:val="000C07BF"/>
    <w:rsid w:val="000C0819"/>
    <w:rsid w:val="000C086B"/>
    <w:rsid w:val="000C0997"/>
    <w:rsid w:val="000C09B1"/>
    <w:rsid w:val="000C0A09"/>
    <w:rsid w:val="000C0A6C"/>
    <w:rsid w:val="000C0AC0"/>
    <w:rsid w:val="000C0AD5"/>
    <w:rsid w:val="000C0B82"/>
    <w:rsid w:val="000C0BD1"/>
    <w:rsid w:val="000C0CE0"/>
    <w:rsid w:val="000C0D3E"/>
    <w:rsid w:val="000C0DA0"/>
    <w:rsid w:val="000C0DD2"/>
    <w:rsid w:val="000C0DD8"/>
    <w:rsid w:val="000C0DE9"/>
    <w:rsid w:val="000C0E1C"/>
    <w:rsid w:val="000C0E31"/>
    <w:rsid w:val="000C0E64"/>
    <w:rsid w:val="000C0E89"/>
    <w:rsid w:val="000C0F11"/>
    <w:rsid w:val="000C0F1E"/>
    <w:rsid w:val="000C0F3E"/>
    <w:rsid w:val="000C0F6F"/>
    <w:rsid w:val="000C0FE2"/>
    <w:rsid w:val="000C0FED"/>
    <w:rsid w:val="000C104A"/>
    <w:rsid w:val="000C1083"/>
    <w:rsid w:val="000C1094"/>
    <w:rsid w:val="000C110E"/>
    <w:rsid w:val="000C114B"/>
    <w:rsid w:val="000C118C"/>
    <w:rsid w:val="000C1229"/>
    <w:rsid w:val="000C1237"/>
    <w:rsid w:val="000C127F"/>
    <w:rsid w:val="000C12E0"/>
    <w:rsid w:val="000C12E5"/>
    <w:rsid w:val="000C12FE"/>
    <w:rsid w:val="000C1303"/>
    <w:rsid w:val="000C1356"/>
    <w:rsid w:val="000C135D"/>
    <w:rsid w:val="000C1383"/>
    <w:rsid w:val="000C13CF"/>
    <w:rsid w:val="000C1445"/>
    <w:rsid w:val="000C1477"/>
    <w:rsid w:val="000C149D"/>
    <w:rsid w:val="000C14D7"/>
    <w:rsid w:val="000C14FC"/>
    <w:rsid w:val="000C1512"/>
    <w:rsid w:val="000C1588"/>
    <w:rsid w:val="000C16AB"/>
    <w:rsid w:val="000C16ED"/>
    <w:rsid w:val="000C16F1"/>
    <w:rsid w:val="000C1756"/>
    <w:rsid w:val="000C179D"/>
    <w:rsid w:val="000C17D7"/>
    <w:rsid w:val="000C1A8B"/>
    <w:rsid w:val="000C1AA9"/>
    <w:rsid w:val="000C1B0B"/>
    <w:rsid w:val="000C1B2D"/>
    <w:rsid w:val="000C1B4E"/>
    <w:rsid w:val="000C1B75"/>
    <w:rsid w:val="000C1BC6"/>
    <w:rsid w:val="000C1C48"/>
    <w:rsid w:val="000C1C53"/>
    <w:rsid w:val="000C1C92"/>
    <w:rsid w:val="000C1CCA"/>
    <w:rsid w:val="000C1D49"/>
    <w:rsid w:val="000C1D62"/>
    <w:rsid w:val="000C1D79"/>
    <w:rsid w:val="000C1DD9"/>
    <w:rsid w:val="000C1E22"/>
    <w:rsid w:val="000C1EF4"/>
    <w:rsid w:val="000C1F32"/>
    <w:rsid w:val="000C1FA3"/>
    <w:rsid w:val="000C1FAC"/>
    <w:rsid w:val="000C1FBF"/>
    <w:rsid w:val="000C2028"/>
    <w:rsid w:val="000C21AE"/>
    <w:rsid w:val="000C21B0"/>
    <w:rsid w:val="000C226C"/>
    <w:rsid w:val="000C22CF"/>
    <w:rsid w:val="000C2386"/>
    <w:rsid w:val="000C2392"/>
    <w:rsid w:val="000C23AE"/>
    <w:rsid w:val="000C23C2"/>
    <w:rsid w:val="000C23E5"/>
    <w:rsid w:val="000C240A"/>
    <w:rsid w:val="000C244F"/>
    <w:rsid w:val="000C2469"/>
    <w:rsid w:val="000C2505"/>
    <w:rsid w:val="000C2525"/>
    <w:rsid w:val="000C2588"/>
    <w:rsid w:val="000C25B7"/>
    <w:rsid w:val="000C265A"/>
    <w:rsid w:val="000C26D7"/>
    <w:rsid w:val="000C274F"/>
    <w:rsid w:val="000C2779"/>
    <w:rsid w:val="000C27D5"/>
    <w:rsid w:val="000C284C"/>
    <w:rsid w:val="000C2851"/>
    <w:rsid w:val="000C2859"/>
    <w:rsid w:val="000C2873"/>
    <w:rsid w:val="000C288F"/>
    <w:rsid w:val="000C289B"/>
    <w:rsid w:val="000C2950"/>
    <w:rsid w:val="000C2955"/>
    <w:rsid w:val="000C295A"/>
    <w:rsid w:val="000C2977"/>
    <w:rsid w:val="000C29F6"/>
    <w:rsid w:val="000C2A6E"/>
    <w:rsid w:val="000C2A6F"/>
    <w:rsid w:val="000C2B6A"/>
    <w:rsid w:val="000C2B96"/>
    <w:rsid w:val="000C2C16"/>
    <w:rsid w:val="000C2CB9"/>
    <w:rsid w:val="000C2CF0"/>
    <w:rsid w:val="000C2D10"/>
    <w:rsid w:val="000C2D46"/>
    <w:rsid w:val="000C2D60"/>
    <w:rsid w:val="000C2E8B"/>
    <w:rsid w:val="000C2FAF"/>
    <w:rsid w:val="000C3015"/>
    <w:rsid w:val="000C3033"/>
    <w:rsid w:val="000C3067"/>
    <w:rsid w:val="000C30A1"/>
    <w:rsid w:val="000C31D4"/>
    <w:rsid w:val="000C3213"/>
    <w:rsid w:val="000C3215"/>
    <w:rsid w:val="000C32F6"/>
    <w:rsid w:val="000C3313"/>
    <w:rsid w:val="000C331A"/>
    <w:rsid w:val="000C3446"/>
    <w:rsid w:val="000C344B"/>
    <w:rsid w:val="000C3496"/>
    <w:rsid w:val="000C349F"/>
    <w:rsid w:val="000C34AF"/>
    <w:rsid w:val="000C34B1"/>
    <w:rsid w:val="000C34DC"/>
    <w:rsid w:val="000C35EB"/>
    <w:rsid w:val="000C3683"/>
    <w:rsid w:val="000C3700"/>
    <w:rsid w:val="000C37F0"/>
    <w:rsid w:val="000C3858"/>
    <w:rsid w:val="000C3968"/>
    <w:rsid w:val="000C3A12"/>
    <w:rsid w:val="000C3A52"/>
    <w:rsid w:val="000C3AA4"/>
    <w:rsid w:val="000C3AB7"/>
    <w:rsid w:val="000C3B40"/>
    <w:rsid w:val="000C3B41"/>
    <w:rsid w:val="000C3B58"/>
    <w:rsid w:val="000C3B73"/>
    <w:rsid w:val="000C3C86"/>
    <w:rsid w:val="000C3D47"/>
    <w:rsid w:val="000C3D8A"/>
    <w:rsid w:val="000C3DB2"/>
    <w:rsid w:val="000C3DCC"/>
    <w:rsid w:val="000C3E0F"/>
    <w:rsid w:val="000C3EA3"/>
    <w:rsid w:val="000C3F44"/>
    <w:rsid w:val="000C3F73"/>
    <w:rsid w:val="000C3FB7"/>
    <w:rsid w:val="000C3FF6"/>
    <w:rsid w:val="000C405F"/>
    <w:rsid w:val="000C40FC"/>
    <w:rsid w:val="000C4118"/>
    <w:rsid w:val="000C412A"/>
    <w:rsid w:val="000C412F"/>
    <w:rsid w:val="000C413E"/>
    <w:rsid w:val="000C414B"/>
    <w:rsid w:val="000C417A"/>
    <w:rsid w:val="000C4187"/>
    <w:rsid w:val="000C4269"/>
    <w:rsid w:val="000C4294"/>
    <w:rsid w:val="000C4310"/>
    <w:rsid w:val="000C434C"/>
    <w:rsid w:val="000C4355"/>
    <w:rsid w:val="000C4401"/>
    <w:rsid w:val="000C440F"/>
    <w:rsid w:val="000C442C"/>
    <w:rsid w:val="000C44AF"/>
    <w:rsid w:val="000C44D4"/>
    <w:rsid w:val="000C4542"/>
    <w:rsid w:val="000C457D"/>
    <w:rsid w:val="000C4616"/>
    <w:rsid w:val="000C46BC"/>
    <w:rsid w:val="000C46D8"/>
    <w:rsid w:val="000C46F1"/>
    <w:rsid w:val="000C471B"/>
    <w:rsid w:val="000C479F"/>
    <w:rsid w:val="000C4852"/>
    <w:rsid w:val="000C490C"/>
    <w:rsid w:val="000C4963"/>
    <w:rsid w:val="000C4967"/>
    <w:rsid w:val="000C49AC"/>
    <w:rsid w:val="000C49F6"/>
    <w:rsid w:val="000C4A6F"/>
    <w:rsid w:val="000C4ADF"/>
    <w:rsid w:val="000C4B16"/>
    <w:rsid w:val="000C4B2F"/>
    <w:rsid w:val="000C4BB6"/>
    <w:rsid w:val="000C4CB5"/>
    <w:rsid w:val="000C4D80"/>
    <w:rsid w:val="000C4DD1"/>
    <w:rsid w:val="000C4DDA"/>
    <w:rsid w:val="000C4EA3"/>
    <w:rsid w:val="000C4EEE"/>
    <w:rsid w:val="000C4F18"/>
    <w:rsid w:val="000C4F7D"/>
    <w:rsid w:val="000C4FAA"/>
    <w:rsid w:val="000C504C"/>
    <w:rsid w:val="000C506E"/>
    <w:rsid w:val="000C50A7"/>
    <w:rsid w:val="000C50B7"/>
    <w:rsid w:val="000C50EA"/>
    <w:rsid w:val="000C51C6"/>
    <w:rsid w:val="000C5206"/>
    <w:rsid w:val="000C5212"/>
    <w:rsid w:val="000C5240"/>
    <w:rsid w:val="000C526B"/>
    <w:rsid w:val="000C532C"/>
    <w:rsid w:val="000C5345"/>
    <w:rsid w:val="000C5355"/>
    <w:rsid w:val="000C53E6"/>
    <w:rsid w:val="000C53E8"/>
    <w:rsid w:val="000C5406"/>
    <w:rsid w:val="000C5439"/>
    <w:rsid w:val="000C544B"/>
    <w:rsid w:val="000C54EF"/>
    <w:rsid w:val="000C5505"/>
    <w:rsid w:val="000C550C"/>
    <w:rsid w:val="000C555B"/>
    <w:rsid w:val="000C556E"/>
    <w:rsid w:val="000C55B1"/>
    <w:rsid w:val="000C55E4"/>
    <w:rsid w:val="000C56BC"/>
    <w:rsid w:val="000C57D2"/>
    <w:rsid w:val="000C57DE"/>
    <w:rsid w:val="000C57FA"/>
    <w:rsid w:val="000C5840"/>
    <w:rsid w:val="000C5860"/>
    <w:rsid w:val="000C58D5"/>
    <w:rsid w:val="000C5912"/>
    <w:rsid w:val="000C5938"/>
    <w:rsid w:val="000C593E"/>
    <w:rsid w:val="000C5976"/>
    <w:rsid w:val="000C59A8"/>
    <w:rsid w:val="000C59AC"/>
    <w:rsid w:val="000C59CC"/>
    <w:rsid w:val="000C5A19"/>
    <w:rsid w:val="000C5A38"/>
    <w:rsid w:val="000C5A54"/>
    <w:rsid w:val="000C5A9F"/>
    <w:rsid w:val="000C5AA5"/>
    <w:rsid w:val="000C5AC3"/>
    <w:rsid w:val="000C5BA7"/>
    <w:rsid w:val="000C5C0C"/>
    <w:rsid w:val="000C5C7D"/>
    <w:rsid w:val="000C5C94"/>
    <w:rsid w:val="000C5D43"/>
    <w:rsid w:val="000C5DAB"/>
    <w:rsid w:val="000C5E1F"/>
    <w:rsid w:val="000C5E4A"/>
    <w:rsid w:val="000C5E70"/>
    <w:rsid w:val="000C5EDD"/>
    <w:rsid w:val="000C5EF3"/>
    <w:rsid w:val="000C5F0A"/>
    <w:rsid w:val="000C5F1A"/>
    <w:rsid w:val="000C5FAD"/>
    <w:rsid w:val="000C5FD1"/>
    <w:rsid w:val="000C6011"/>
    <w:rsid w:val="000C60E9"/>
    <w:rsid w:val="000C6165"/>
    <w:rsid w:val="000C6215"/>
    <w:rsid w:val="000C6270"/>
    <w:rsid w:val="000C62BA"/>
    <w:rsid w:val="000C635A"/>
    <w:rsid w:val="000C6361"/>
    <w:rsid w:val="000C638B"/>
    <w:rsid w:val="000C6391"/>
    <w:rsid w:val="000C63DB"/>
    <w:rsid w:val="000C6503"/>
    <w:rsid w:val="000C6505"/>
    <w:rsid w:val="000C6523"/>
    <w:rsid w:val="000C65B7"/>
    <w:rsid w:val="000C65EE"/>
    <w:rsid w:val="000C65F9"/>
    <w:rsid w:val="000C6629"/>
    <w:rsid w:val="000C6636"/>
    <w:rsid w:val="000C664B"/>
    <w:rsid w:val="000C670A"/>
    <w:rsid w:val="000C6741"/>
    <w:rsid w:val="000C6749"/>
    <w:rsid w:val="000C67FE"/>
    <w:rsid w:val="000C6809"/>
    <w:rsid w:val="000C6864"/>
    <w:rsid w:val="000C6871"/>
    <w:rsid w:val="000C6887"/>
    <w:rsid w:val="000C695C"/>
    <w:rsid w:val="000C6961"/>
    <w:rsid w:val="000C6A0C"/>
    <w:rsid w:val="000C6B51"/>
    <w:rsid w:val="000C6B7A"/>
    <w:rsid w:val="000C6C31"/>
    <w:rsid w:val="000C6C52"/>
    <w:rsid w:val="000C6C62"/>
    <w:rsid w:val="000C6C90"/>
    <w:rsid w:val="000C6CF3"/>
    <w:rsid w:val="000C6D92"/>
    <w:rsid w:val="000C6D9B"/>
    <w:rsid w:val="000C6DE1"/>
    <w:rsid w:val="000C6EC6"/>
    <w:rsid w:val="000C6EDA"/>
    <w:rsid w:val="000C6FA8"/>
    <w:rsid w:val="000C7057"/>
    <w:rsid w:val="000C708E"/>
    <w:rsid w:val="000C70BA"/>
    <w:rsid w:val="000C70D4"/>
    <w:rsid w:val="000C7160"/>
    <w:rsid w:val="000C71F2"/>
    <w:rsid w:val="000C7233"/>
    <w:rsid w:val="000C726E"/>
    <w:rsid w:val="000C72E5"/>
    <w:rsid w:val="000C731D"/>
    <w:rsid w:val="000C7324"/>
    <w:rsid w:val="000C733C"/>
    <w:rsid w:val="000C7345"/>
    <w:rsid w:val="000C7372"/>
    <w:rsid w:val="000C73E3"/>
    <w:rsid w:val="000C73E6"/>
    <w:rsid w:val="000C748A"/>
    <w:rsid w:val="000C749C"/>
    <w:rsid w:val="000C756E"/>
    <w:rsid w:val="000C75E7"/>
    <w:rsid w:val="000C7620"/>
    <w:rsid w:val="000C765C"/>
    <w:rsid w:val="000C76F0"/>
    <w:rsid w:val="000C77E2"/>
    <w:rsid w:val="000C78E8"/>
    <w:rsid w:val="000C79CD"/>
    <w:rsid w:val="000C7A12"/>
    <w:rsid w:val="000C7A43"/>
    <w:rsid w:val="000C7A89"/>
    <w:rsid w:val="000C7B17"/>
    <w:rsid w:val="000C7B1D"/>
    <w:rsid w:val="000C7B71"/>
    <w:rsid w:val="000C7B77"/>
    <w:rsid w:val="000C7C28"/>
    <w:rsid w:val="000C7C2A"/>
    <w:rsid w:val="000C7C6E"/>
    <w:rsid w:val="000C7D29"/>
    <w:rsid w:val="000C7D2C"/>
    <w:rsid w:val="000C7D9C"/>
    <w:rsid w:val="000C7DF0"/>
    <w:rsid w:val="000C7E96"/>
    <w:rsid w:val="000C7EAE"/>
    <w:rsid w:val="000C7EEA"/>
    <w:rsid w:val="000C7F03"/>
    <w:rsid w:val="000C7FBF"/>
    <w:rsid w:val="000D0130"/>
    <w:rsid w:val="000D014C"/>
    <w:rsid w:val="000D018F"/>
    <w:rsid w:val="000D019E"/>
    <w:rsid w:val="000D01CB"/>
    <w:rsid w:val="000D01E3"/>
    <w:rsid w:val="000D01F2"/>
    <w:rsid w:val="000D0239"/>
    <w:rsid w:val="000D0269"/>
    <w:rsid w:val="000D02A1"/>
    <w:rsid w:val="000D02C5"/>
    <w:rsid w:val="000D02DC"/>
    <w:rsid w:val="000D0393"/>
    <w:rsid w:val="000D0395"/>
    <w:rsid w:val="000D03A6"/>
    <w:rsid w:val="000D03E4"/>
    <w:rsid w:val="000D03E6"/>
    <w:rsid w:val="000D03F2"/>
    <w:rsid w:val="000D043B"/>
    <w:rsid w:val="000D04D3"/>
    <w:rsid w:val="000D057C"/>
    <w:rsid w:val="000D059C"/>
    <w:rsid w:val="000D05A5"/>
    <w:rsid w:val="000D06CF"/>
    <w:rsid w:val="000D0708"/>
    <w:rsid w:val="000D0770"/>
    <w:rsid w:val="000D07CA"/>
    <w:rsid w:val="000D07CC"/>
    <w:rsid w:val="000D07CD"/>
    <w:rsid w:val="000D07D2"/>
    <w:rsid w:val="000D084B"/>
    <w:rsid w:val="000D08FB"/>
    <w:rsid w:val="000D0960"/>
    <w:rsid w:val="000D0998"/>
    <w:rsid w:val="000D0A1D"/>
    <w:rsid w:val="000D0A34"/>
    <w:rsid w:val="000D0AFB"/>
    <w:rsid w:val="000D0B29"/>
    <w:rsid w:val="000D0C7D"/>
    <w:rsid w:val="000D0C8C"/>
    <w:rsid w:val="000D0D7B"/>
    <w:rsid w:val="000D0DC2"/>
    <w:rsid w:val="000D0DDE"/>
    <w:rsid w:val="000D0E93"/>
    <w:rsid w:val="000D0E99"/>
    <w:rsid w:val="000D0E9B"/>
    <w:rsid w:val="000D0EE3"/>
    <w:rsid w:val="000D0F08"/>
    <w:rsid w:val="000D0F19"/>
    <w:rsid w:val="000D0F69"/>
    <w:rsid w:val="000D0F8B"/>
    <w:rsid w:val="000D103A"/>
    <w:rsid w:val="000D1063"/>
    <w:rsid w:val="000D10C4"/>
    <w:rsid w:val="000D10CA"/>
    <w:rsid w:val="000D1119"/>
    <w:rsid w:val="000D113E"/>
    <w:rsid w:val="000D1167"/>
    <w:rsid w:val="000D1181"/>
    <w:rsid w:val="000D11DA"/>
    <w:rsid w:val="000D122C"/>
    <w:rsid w:val="000D12D5"/>
    <w:rsid w:val="000D12E0"/>
    <w:rsid w:val="000D136E"/>
    <w:rsid w:val="000D1390"/>
    <w:rsid w:val="000D13C0"/>
    <w:rsid w:val="000D1401"/>
    <w:rsid w:val="000D144A"/>
    <w:rsid w:val="000D1467"/>
    <w:rsid w:val="000D14A7"/>
    <w:rsid w:val="000D14CD"/>
    <w:rsid w:val="000D1504"/>
    <w:rsid w:val="000D150C"/>
    <w:rsid w:val="000D154A"/>
    <w:rsid w:val="000D15E4"/>
    <w:rsid w:val="000D1636"/>
    <w:rsid w:val="000D1725"/>
    <w:rsid w:val="000D172A"/>
    <w:rsid w:val="000D1887"/>
    <w:rsid w:val="000D1888"/>
    <w:rsid w:val="000D18E1"/>
    <w:rsid w:val="000D19BE"/>
    <w:rsid w:val="000D1A0F"/>
    <w:rsid w:val="000D1A87"/>
    <w:rsid w:val="000D1AA2"/>
    <w:rsid w:val="000D1AB8"/>
    <w:rsid w:val="000D1ADA"/>
    <w:rsid w:val="000D1AFA"/>
    <w:rsid w:val="000D1B3E"/>
    <w:rsid w:val="000D1C0F"/>
    <w:rsid w:val="000D1C70"/>
    <w:rsid w:val="000D1CBE"/>
    <w:rsid w:val="000D1D2A"/>
    <w:rsid w:val="000D1D73"/>
    <w:rsid w:val="000D1D7D"/>
    <w:rsid w:val="000D1DDF"/>
    <w:rsid w:val="000D1E38"/>
    <w:rsid w:val="000D1EB3"/>
    <w:rsid w:val="000D1F03"/>
    <w:rsid w:val="000D1F26"/>
    <w:rsid w:val="000D2126"/>
    <w:rsid w:val="000D2136"/>
    <w:rsid w:val="000D213C"/>
    <w:rsid w:val="000D2183"/>
    <w:rsid w:val="000D21A2"/>
    <w:rsid w:val="000D223A"/>
    <w:rsid w:val="000D22F2"/>
    <w:rsid w:val="000D2307"/>
    <w:rsid w:val="000D2340"/>
    <w:rsid w:val="000D2384"/>
    <w:rsid w:val="000D241F"/>
    <w:rsid w:val="000D243C"/>
    <w:rsid w:val="000D243E"/>
    <w:rsid w:val="000D2451"/>
    <w:rsid w:val="000D24F2"/>
    <w:rsid w:val="000D264E"/>
    <w:rsid w:val="000D26AD"/>
    <w:rsid w:val="000D2722"/>
    <w:rsid w:val="000D2729"/>
    <w:rsid w:val="000D2765"/>
    <w:rsid w:val="000D278F"/>
    <w:rsid w:val="000D27C7"/>
    <w:rsid w:val="000D27FF"/>
    <w:rsid w:val="000D282A"/>
    <w:rsid w:val="000D285C"/>
    <w:rsid w:val="000D2948"/>
    <w:rsid w:val="000D2984"/>
    <w:rsid w:val="000D29BE"/>
    <w:rsid w:val="000D29E8"/>
    <w:rsid w:val="000D2A07"/>
    <w:rsid w:val="000D2A77"/>
    <w:rsid w:val="000D2A93"/>
    <w:rsid w:val="000D2AFB"/>
    <w:rsid w:val="000D2B17"/>
    <w:rsid w:val="000D2B84"/>
    <w:rsid w:val="000D2BFA"/>
    <w:rsid w:val="000D2C12"/>
    <w:rsid w:val="000D2D2C"/>
    <w:rsid w:val="000D2D30"/>
    <w:rsid w:val="000D2DA1"/>
    <w:rsid w:val="000D2DF6"/>
    <w:rsid w:val="000D2E26"/>
    <w:rsid w:val="000D2EC8"/>
    <w:rsid w:val="000D2EE5"/>
    <w:rsid w:val="000D2EE6"/>
    <w:rsid w:val="000D2FF8"/>
    <w:rsid w:val="000D3055"/>
    <w:rsid w:val="000D3064"/>
    <w:rsid w:val="000D30D9"/>
    <w:rsid w:val="000D3103"/>
    <w:rsid w:val="000D3163"/>
    <w:rsid w:val="000D3265"/>
    <w:rsid w:val="000D327C"/>
    <w:rsid w:val="000D3288"/>
    <w:rsid w:val="000D3394"/>
    <w:rsid w:val="000D33D8"/>
    <w:rsid w:val="000D347F"/>
    <w:rsid w:val="000D3488"/>
    <w:rsid w:val="000D34AE"/>
    <w:rsid w:val="000D34D0"/>
    <w:rsid w:val="000D3547"/>
    <w:rsid w:val="000D3551"/>
    <w:rsid w:val="000D3584"/>
    <w:rsid w:val="000D3615"/>
    <w:rsid w:val="000D3617"/>
    <w:rsid w:val="000D362E"/>
    <w:rsid w:val="000D367F"/>
    <w:rsid w:val="000D370D"/>
    <w:rsid w:val="000D3731"/>
    <w:rsid w:val="000D3778"/>
    <w:rsid w:val="000D3798"/>
    <w:rsid w:val="000D379E"/>
    <w:rsid w:val="000D37CA"/>
    <w:rsid w:val="000D3802"/>
    <w:rsid w:val="000D3823"/>
    <w:rsid w:val="000D3831"/>
    <w:rsid w:val="000D38A9"/>
    <w:rsid w:val="000D38B3"/>
    <w:rsid w:val="000D393E"/>
    <w:rsid w:val="000D3942"/>
    <w:rsid w:val="000D3AC4"/>
    <w:rsid w:val="000D3B08"/>
    <w:rsid w:val="000D3B76"/>
    <w:rsid w:val="000D3B80"/>
    <w:rsid w:val="000D3C73"/>
    <w:rsid w:val="000D3C9B"/>
    <w:rsid w:val="000D3CA8"/>
    <w:rsid w:val="000D3CE2"/>
    <w:rsid w:val="000D3CFF"/>
    <w:rsid w:val="000D3D3F"/>
    <w:rsid w:val="000D3DBF"/>
    <w:rsid w:val="000D3DCA"/>
    <w:rsid w:val="000D3EBE"/>
    <w:rsid w:val="000D3EDF"/>
    <w:rsid w:val="000D4000"/>
    <w:rsid w:val="000D4057"/>
    <w:rsid w:val="000D40A2"/>
    <w:rsid w:val="000D40F5"/>
    <w:rsid w:val="000D4118"/>
    <w:rsid w:val="000D4127"/>
    <w:rsid w:val="000D415E"/>
    <w:rsid w:val="000D41F3"/>
    <w:rsid w:val="000D4268"/>
    <w:rsid w:val="000D4317"/>
    <w:rsid w:val="000D4328"/>
    <w:rsid w:val="000D4351"/>
    <w:rsid w:val="000D44BC"/>
    <w:rsid w:val="000D44C0"/>
    <w:rsid w:val="000D45CC"/>
    <w:rsid w:val="000D45FB"/>
    <w:rsid w:val="000D460D"/>
    <w:rsid w:val="000D463D"/>
    <w:rsid w:val="000D47C1"/>
    <w:rsid w:val="000D47DC"/>
    <w:rsid w:val="000D47F3"/>
    <w:rsid w:val="000D48C6"/>
    <w:rsid w:val="000D48E3"/>
    <w:rsid w:val="000D49AB"/>
    <w:rsid w:val="000D4A43"/>
    <w:rsid w:val="000D4A65"/>
    <w:rsid w:val="000D4A8D"/>
    <w:rsid w:val="000D4AB5"/>
    <w:rsid w:val="000D4B57"/>
    <w:rsid w:val="000D4B83"/>
    <w:rsid w:val="000D4BD9"/>
    <w:rsid w:val="000D4CB2"/>
    <w:rsid w:val="000D4D3C"/>
    <w:rsid w:val="000D4D6E"/>
    <w:rsid w:val="000D4DA9"/>
    <w:rsid w:val="000D4E1B"/>
    <w:rsid w:val="000D4E6D"/>
    <w:rsid w:val="000D4E97"/>
    <w:rsid w:val="000D4F0E"/>
    <w:rsid w:val="000D4F82"/>
    <w:rsid w:val="000D4FDE"/>
    <w:rsid w:val="000D5058"/>
    <w:rsid w:val="000D507A"/>
    <w:rsid w:val="000D50A2"/>
    <w:rsid w:val="000D510B"/>
    <w:rsid w:val="000D512D"/>
    <w:rsid w:val="000D51E0"/>
    <w:rsid w:val="000D521E"/>
    <w:rsid w:val="000D5255"/>
    <w:rsid w:val="000D529F"/>
    <w:rsid w:val="000D52BE"/>
    <w:rsid w:val="000D5329"/>
    <w:rsid w:val="000D5402"/>
    <w:rsid w:val="000D540D"/>
    <w:rsid w:val="000D5456"/>
    <w:rsid w:val="000D5481"/>
    <w:rsid w:val="000D54A0"/>
    <w:rsid w:val="000D54C3"/>
    <w:rsid w:val="000D5583"/>
    <w:rsid w:val="000D55CA"/>
    <w:rsid w:val="000D55D8"/>
    <w:rsid w:val="000D55E0"/>
    <w:rsid w:val="000D56C3"/>
    <w:rsid w:val="000D570B"/>
    <w:rsid w:val="000D570C"/>
    <w:rsid w:val="000D574A"/>
    <w:rsid w:val="000D57A4"/>
    <w:rsid w:val="000D57A8"/>
    <w:rsid w:val="000D57B1"/>
    <w:rsid w:val="000D57B9"/>
    <w:rsid w:val="000D57E4"/>
    <w:rsid w:val="000D580C"/>
    <w:rsid w:val="000D585F"/>
    <w:rsid w:val="000D5876"/>
    <w:rsid w:val="000D5889"/>
    <w:rsid w:val="000D5919"/>
    <w:rsid w:val="000D597F"/>
    <w:rsid w:val="000D59A7"/>
    <w:rsid w:val="000D59D4"/>
    <w:rsid w:val="000D59F6"/>
    <w:rsid w:val="000D5A0E"/>
    <w:rsid w:val="000D5A2B"/>
    <w:rsid w:val="000D5B10"/>
    <w:rsid w:val="000D5B8F"/>
    <w:rsid w:val="000D5BB1"/>
    <w:rsid w:val="000D5BB7"/>
    <w:rsid w:val="000D5BB9"/>
    <w:rsid w:val="000D5C4B"/>
    <w:rsid w:val="000D5CFF"/>
    <w:rsid w:val="000D5D15"/>
    <w:rsid w:val="000D5D27"/>
    <w:rsid w:val="000D5D43"/>
    <w:rsid w:val="000D5E0E"/>
    <w:rsid w:val="000D5E67"/>
    <w:rsid w:val="000D5EB0"/>
    <w:rsid w:val="000D5F94"/>
    <w:rsid w:val="000D5FAD"/>
    <w:rsid w:val="000D5FE9"/>
    <w:rsid w:val="000D6026"/>
    <w:rsid w:val="000D602F"/>
    <w:rsid w:val="000D603E"/>
    <w:rsid w:val="000D604B"/>
    <w:rsid w:val="000D6081"/>
    <w:rsid w:val="000D613D"/>
    <w:rsid w:val="000D6219"/>
    <w:rsid w:val="000D625F"/>
    <w:rsid w:val="000D62FE"/>
    <w:rsid w:val="000D6306"/>
    <w:rsid w:val="000D6327"/>
    <w:rsid w:val="000D6480"/>
    <w:rsid w:val="000D64FF"/>
    <w:rsid w:val="000D651E"/>
    <w:rsid w:val="000D6556"/>
    <w:rsid w:val="000D65B6"/>
    <w:rsid w:val="000D6659"/>
    <w:rsid w:val="000D6669"/>
    <w:rsid w:val="000D66C5"/>
    <w:rsid w:val="000D67AB"/>
    <w:rsid w:val="000D6897"/>
    <w:rsid w:val="000D68DA"/>
    <w:rsid w:val="000D68DD"/>
    <w:rsid w:val="000D68FF"/>
    <w:rsid w:val="000D6923"/>
    <w:rsid w:val="000D6952"/>
    <w:rsid w:val="000D6956"/>
    <w:rsid w:val="000D697A"/>
    <w:rsid w:val="000D6B80"/>
    <w:rsid w:val="000D6BC0"/>
    <w:rsid w:val="000D6BC6"/>
    <w:rsid w:val="000D6BF0"/>
    <w:rsid w:val="000D6C56"/>
    <w:rsid w:val="000D6CC3"/>
    <w:rsid w:val="000D6D36"/>
    <w:rsid w:val="000D6D49"/>
    <w:rsid w:val="000D6DEC"/>
    <w:rsid w:val="000D6E2E"/>
    <w:rsid w:val="000D6E3B"/>
    <w:rsid w:val="000D6E69"/>
    <w:rsid w:val="000D6E6A"/>
    <w:rsid w:val="000D6E91"/>
    <w:rsid w:val="000D6EA8"/>
    <w:rsid w:val="000D6EBD"/>
    <w:rsid w:val="000D6EFA"/>
    <w:rsid w:val="000D7034"/>
    <w:rsid w:val="000D7036"/>
    <w:rsid w:val="000D705F"/>
    <w:rsid w:val="000D70AE"/>
    <w:rsid w:val="000D7194"/>
    <w:rsid w:val="000D726E"/>
    <w:rsid w:val="000D7301"/>
    <w:rsid w:val="000D733D"/>
    <w:rsid w:val="000D7349"/>
    <w:rsid w:val="000D7412"/>
    <w:rsid w:val="000D745D"/>
    <w:rsid w:val="000D7484"/>
    <w:rsid w:val="000D74E5"/>
    <w:rsid w:val="000D7524"/>
    <w:rsid w:val="000D755C"/>
    <w:rsid w:val="000D758B"/>
    <w:rsid w:val="000D75A2"/>
    <w:rsid w:val="000D769E"/>
    <w:rsid w:val="000D7700"/>
    <w:rsid w:val="000D77B3"/>
    <w:rsid w:val="000D77BD"/>
    <w:rsid w:val="000D77D8"/>
    <w:rsid w:val="000D77EC"/>
    <w:rsid w:val="000D77F4"/>
    <w:rsid w:val="000D78AE"/>
    <w:rsid w:val="000D78F1"/>
    <w:rsid w:val="000D7929"/>
    <w:rsid w:val="000D7937"/>
    <w:rsid w:val="000D79AF"/>
    <w:rsid w:val="000D79C3"/>
    <w:rsid w:val="000D79C4"/>
    <w:rsid w:val="000D79E3"/>
    <w:rsid w:val="000D79F5"/>
    <w:rsid w:val="000D7A59"/>
    <w:rsid w:val="000D7A62"/>
    <w:rsid w:val="000D7AB7"/>
    <w:rsid w:val="000D7AC0"/>
    <w:rsid w:val="000D7B36"/>
    <w:rsid w:val="000D7B5C"/>
    <w:rsid w:val="000D7B7B"/>
    <w:rsid w:val="000D7BFF"/>
    <w:rsid w:val="000D7C4D"/>
    <w:rsid w:val="000D7C96"/>
    <w:rsid w:val="000D7CA9"/>
    <w:rsid w:val="000D7CB9"/>
    <w:rsid w:val="000D7D21"/>
    <w:rsid w:val="000D7D40"/>
    <w:rsid w:val="000D7DF5"/>
    <w:rsid w:val="000D7DFA"/>
    <w:rsid w:val="000D7E31"/>
    <w:rsid w:val="000D7E67"/>
    <w:rsid w:val="000D7E98"/>
    <w:rsid w:val="000D7EF2"/>
    <w:rsid w:val="000D7F17"/>
    <w:rsid w:val="000D7F2F"/>
    <w:rsid w:val="000D7FB7"/>
    <w:rsid w:val="000E0000"/>
    <w:rsid w:val="000E000C"/>
    <w:rsid w:val="000E0051"/>
    <w:rsid w:val="000E0059"/>
    <w:rsid w:val="000E00F1"/>
    <w:rsid w:val="000E0100"/>
    <w:rsid w:val="000E014D"/>
    <w:rsid w:val="000E0167"/>
    <w:rsid w:val="000E017E"/>
    <w:rsid w:val="000E02A1"/>
    <w:rsid w:val="000E02E1"/>
    <w:rsid w:val="000E02E2"/>
    <w:rsid w:val="000E030B"/>
    <w:rsid w:val="000E030C"/>
    <w:rsid w:val="000E0382"/>
    <w:rsid w:val="000E03B3"/>
    <w:rsid w:val="000E03C6"/>
    <w:rsid w:val="000E041D"/>
    <w:rsid w:val="000E0464"/>
    <w:rsid w:val="000E0537"/>
    <w:rsid w:val="000E0546"/>
    <w:rsid w:val="000E0552"/>
    <w:rsid w:val="000E061E"/>
    <w:rsid w:val="000E063D"/>
    <w:rsid w:val="000E0644"/>
    <w:rsid w:val="000E0680"/>
    <w:rsid w:val="000E06CA"/>
    <w:rsid w:val="000E06DB"/>
    <w:rsid w:val="000E06F1"/>
    <w:rsid w:val="000E0835"/>
    <w:rsid w:val="000E0848"/>
    <w:rsid w:val="000E08A6"/>
    <w:rsid w:val="000E08F9"/>
    <w:rsid w:val="000E09BB"/>
    <w:rsid w:val="000E09F7"/>
    <w:rsid w:val="000E0A09"/>
    <w:rsid w:val="000E0A12"/>
    <w:rsid w:val="000E0A70"/>
    <w:rsid w:val="000E0A7C"/>
    <w:rsid w:val="000E0A8C"/>
    <w:rsid w:val="000E0A8F"/>
    <w:rsid w:val="000E0A98"/>
    <w:rsid w:val="000E0AF6"/>
    <w:rsid w:val="000E0AFA"/>
    <w:rsid w:val="000E0B40"/>
    <w:rsid w:val="000E0B4A"/>
    <w:rsid w:val="000E0BD3"/>
    <w:rsid w:val="000E0C6C"/>
    <w:rsid w:val="000E0C8E"/>
    <w:rsid w:val="000E0CE6"/>
    <w:rsid w:val="000E0D36"/>
    <w:rsid w:val="000E0DAC"/>
    <w:rsid w:val="000E0DF0"/>
    <w:rsid w:val="000E0EB6"/>
    <w:rsid w:val="000E0EB9"/>
    <w:rsid w:val="000E0EC1"/>
    <w:rsid w:val="000E0EDC"/>
    <w:rsid w:val="000E0EEB"/>
    <w:rsid w:val="000E0F3F"/>
    <w:rsid w:val="000E0F53"/>
    <w:rsid w:val="000E0F8A"/>
    <w:rsid w:val="000E0FA1"/>
    <w:rsid w:val="000E0FB0"/>
    <w:rsid w:val="000E103F"/>
    <w:rsid w:val="000E118E"/>
    <w:rsid w:val="000E120B"/>
    <w:rsid w:val="000E12B0"/>
    <w:rsid w:val="000E1492"/>
    <w:rsid w:val="000E14CC"/>
    <w:rsid w:val="000E14D8"/>
    <w:rsid w:val="000E150C"/>
    <w:rsid w:val="000E153E"/>
    <w:rsid w:val="000E1553"/>
    <w:rsid w:val="000E156B"/>
    <w:rsid w:val="000E15AC"/>
    <w:rsid w:val="000E15B3"/>
    <w:rsid w:val="000E15CD"/>
    <w:rsid w:val="000E15D6"/>
    <w:rsid w:val="000E16BC"/>
    <w:rsid w:val="000E16DB"/>
    <w:rsid w:val="000E172F"/>
    <w:rsid w:val="000E181C"/>
    <w:rsid w:val="000E1864"/>
    <w:rsid w:val="000E186A"/>
    <w:rsid w:val="000E18B8"/>
    <w:rsid w:val="000E18BF"/>
    <w:rsid w:val="000E1991"/>
    <w:rsid w:val="000E19A1"/>
    <w:rsid w:val="000E19BD"/>
    <w:rsid w:val="000E19E5"/>
    <w:rsid w:val="000E19E8"/>
    <w:rsid w:val="000E19F8"/>
    <w:rsid w:val="000E19FD"/>
    <w:rsid w:val="000E1ABA"/>
    <w:rsid w:val="000E1AED"/>
    <w:rsid w:val="000E1B00"/>
    <w:rsid w:val="000E1B36"/>
    <w:rsid w:val="000E1B84"/>
    <w:rsid w:val="000E1C2F"/>
    <w:rsid w:val="000E1C51"/>
    <w:rsid w:val="000E1C5D"/>
    <w:rsid w:val="000E1D8C"/>
    <w:rsid w:val="000E1DCF"/>
    <w:rsid w:val="000E1E6F"/>
    <w:rsid w:val="000E1EDF"/>
    <w:rsid w:val="000E1EE6"/>
    <w:rsid w:val="000E1EFF"/>
    <w:rsid w:val="000E2012"/>
    <w:rsid w:val="000E20D1"/>
    <w:rsid w:val="000E2137"/>
    <w:rsid w:val="000E2195"/>
    <w:rsid w:val="000E21E5"/>
    <w:rsid w:val="000E21F1"/>
    <w:rsid w:val="000E2206"/>
    <w:rsid w:val="000E2213"/>
    <w:rsid w:val="000E22E8"/>
    <w:rsid w:val="000E2355"/>
    <w:rsid w:val="000E235C"/>
    <w:rsid w:val="000E24D1"/>
    <w:rsid w:val="000E24DA"/>
    <w:rsid w:val="000E251B"/>
    <w:rsid w:val="000E252C"/>
    <w:rsid w:val="000E2559"/>
    <w:rsid w:val="000E258B"/>
    <w:rsid w:val="000E260F"/>
    <w:rsid w:val="000E2658"/>
    <w:rsid w:val="000E269E"/>
    <w:rsid w:val="000E26AE"/>
    <w:rsid w:val="000E26EB"/>
    <w:rsid w:val="000E2727"/>
    <w:rsid w:val="000E2747"/>
    <w:rsid w:val="000E2754"/>
    <w:rsid w:val="000E275A"/>
    <w:rsid w:val="000E286C"/>
    <w:rsid w:val="000E2881"/>
    <w:rsid w:val="000E288D"/>
    <w:rsid w:val="000E28E0"/>
    <w:rsid w:val="000E2918"/>
    <w:rsid w:val="000E29D8"/>
    <w:rsid w:val="000E2A4A"/>
    <w:rsid w:val="000E2A89"/>
    <w:rsid w:val="000E2B34"/>
    <w:rsid w:val="000E2B92"/>
    <w:rsid w:val="000E2BCF"/>
    <w:rsid w:val="000E2C71"/>
    <w:rsid w:val="000E2CFF"/>
    <w:rsid w:val="000E2D39"/>
    <w:rsid w:val="000E2D40"/>
    <w:rsid w:val="000E2D55"/>
    <w:rsid w:val="000E2DB3"/>
    <w:rsid w:val="000E2DE7"/>
    <w:rsid w:val="000E2DED"/>
    <w:rsid w:val="000E2DF8"/>
    <w:rsid w:val="000E2E00"/>
    <w:rsid w:val="000E2E72"/>
    <w:rsid w:val="000E2F3A"/>
    <w:rsid w:val="000E2FA2"/>
    <w:rsid w:val="000E2FCB"/>
    <w:rsid w:val="000E2FE2"/>
    <w:rsid w:val="000E3005"/>
    <w:rsid w:val="000E3164"/>
    <w:rsid w:val="000E31A1"/>
    <w:rsid w:val="000E321E"/>
    <w:rsid w:val="000E32E1"/>
    <w:rsid w:val="000E33A1"/>
    <w:rsid w:val="000E33EB"/>
    <w:rsid w:val="000E33F7"/>
    <w:rsid w:val="000E3446"/>
    <w:rsid w:val="000E346F"/>
    <w:rsid w:val="000E34F5"/>
    <w:rsid w:val="000E3531"/>
    <w:rsid w:val="000E3623"/>
    <w:rsid w:val="000E3631"/>
    <w:rsid w:val="000E3643"/>
    <w:rsid w:val="000E3658"/>
    <w:rsid w:val="000E3695"/>
    <w:rsid w:val="000E36A2"/>
    <w:rsid w:val="000E36AC"/>
    <w:rsid w:val="000E370B"/>
    <w:rsid w:val="000E3752"/>
    <w:rsid w:val="000E3780"/>
    <w:rsid w:val="000E37E1"/>
    <w:rsid w:val="000E37EC"/>
    <w:rsid w:val="000E3827"/>
    <w:rsid w:val="000E38BD"/>
    <w:rsid w:val="000E38D2"/>
    <w:rsid w:val="000E3942"/>
    <w:rsid w:val="000E3987"/>
    <w:rsid w:val="000E39F0"/>
    <w:rsid w:val="000E3A12"/>
    <w:rsid w:val="000E3A1F"/>
    <w:rsid w:val="000E3A3D"/>
    <w:rsid w:val="000E3A52"/>
    <w:rsid w:val="000E3B3B"/>
    <w:rsid w:val="000E3B4D"/>
    <w:rsid w:val="000E3BB9"/>
    <w:rsid w:val="000E3BBE"/>
    <w:rsid w:val="000E3BC5"/>
    <w:rsid w:val="000E3BE7"/>
    <w:rsid w:val="000E3BF0"/>
    <w:rsid w:val="000E3C29"/>
    <w:rsid w:val="000E3C42"/>
    <w:rsid w:val="000E3C53"/>
    <w:rsid w:val="000E3CE8"/>
    <w:rsid w:val="000E3DC2"/>
    <w:rsid w:val="000E3E07"/>
    <w:rsid w:val="000E3F43"/>
    <w:rsid w:val="000E3F58"/>
    <w:rsid w:val="000E3F72"/>
    <w:rsid w:val="000E3F7B"/>
    <w:rsid w:val="000E3FF4"/>
    <w:rsid w:val="000E400B"/>
    <w:rsid w:val="000E4029"/>
    <w:rsid w:val="000E4045"/>
    <w:rsid w:val="000E408C"/>
    <w:rsid w:val="000E4090"/>
    <w:rsid w:val="000E40CD"/>
    <w:rsid w:val="000E40D5"/>
    <w:rsid w:val="000E4101"/>
    <w:rsid w:val="000E4115"/>
    <w:rsid w:val="000E4186"/>
    <w:rsid w:val="000E422F"/>
    <w:rsid w:val="000E42B1"/>
    <w:rsid w:val="000E42D1"/>
    <w:rsid w:val="000E42DB"/>
    <w:rsid w:val="000E42FE"/>
    <w:rsid w:val="000E4363"/>
    <w:rsid w:val="000E43E0"/>
    <w:rsid w:val="000E4459"/>
    <w:rsid w:val="000E44E8"/>
    <w:rsid w:val="000E451D"/>
    <w:rsid w:val="000E454B"/>
    <w:rsid w:val="000E45B9"/>
    <w:rsid w:val="000E466D"/>
    <w:rsid w:val="000E46BF"/>
    <w:rsid w:val="000E46E4"/>
    <w:rsid w:val="000E4702"/>
    <w:rsid w:val="000E4790"/>
    <w:rsid w:val="000E47A7"/>
    <w:rsid w:val="000E47D8"/>
    <w:rsid w:val="000E482D"/>
    <w:rsid w:val="000E4833"/>
    <w:rsid w:val="000E4846"/>
    <w:rsid w:val="000E4893"/>
    <w:rsid w:val="000E48B2"/>
    <w:rsid w:val="000E48C1"/>
    <w:rsid w:val="000E4958"/>
    <w:rsid w:val="000E4970"/>
    <w:rsid w:val="000E497A"/>
    <w:rsid w:val="000E497B"/>
    <w:rsid w:val="000E4993"/>
    <w:rsid w:val="000E499D"/>
    <w:rsid w:val="000E49FA"/>
    <w:rsid w:val="000E4A23"/>
    <w:rsid w:val="000E4A2D"/>
    <w:rsid w:val="000E4AAA"/>
    <w:rsid w:val="000E4ABC"/>
    <w:rsid w:val="000E4AF1"/>
    <w:rsid w:val="000E4B39"/>
    <w:rsid w:val="000E4BDC"/>
    <w:rsid w:val="000E4BF2"/>
    <w:rsid w:val="000E4C27"/>
    <w:rsid w:val="000E4C58"/>
    <w:rsid w:val="000E4C76"/>
    <w:rsid w:val="000E4C9B"/>
    <w:rsid w:val="000E4D78"/>
    <w:rsid w:val="000E4DB2"/>
    <w:rsid w:val="000E4DF6"/>
    <w:rsid w:val="000E4E9A"/>
    <w:rsid w:val="000E4EE0"/>
    <w:rsid w:val="000E4F36"/>
    <w:rsid w:val="000E4F56"/>
    <w:rsid w:val="000E4F8C"/>
    <w:rsid w:val="000E5021"/>
    <w:rsid w:val="000E503D"/>
    <w:rsid w:val="000E50CD"/>
    <w:rsid w:val="000E50F8"/>
    <w:rsid w:val="000E5172"/>
    <w:rsid w:val="000E51A7"/>
    <w:rsid w:val="000E51A8"/>
    <w:rsid w:val="000E51D6"/>
    <w:rsid w:val="000E5286"/>
    <w:rsid w:val="000E5296"/>
    <w:rsid w:val="000E52AF"/>
    <w:rsid w:val="000E532D"/>
    <w:rsid w:val="000E53C7"/>
    <w:rsid w:val="000E542A"/>
    <w:rsid w:val="000E544E"/>
    <w:rsid w:val="000E5499"/>
    <w:rsid w:val="000E54E9"/>
    <w:rsid w:val="000E553A"/>
    <w:rsid w:val="000E5561"/>
    <w:rsid w:val="000E55E4"/>
    <w:rsid w:val="000E5636"/>
    <w:rsid w:val="000E5669"/>
    <w:rsid w:val="000E5682"/>
    <w:rsid w:val="000E56A6"/>
    <w:rsid w:val="000E56AA"/>
    <w:rsid w:val="000E56DB"/>
    <w:rsid w:val="000E57CA"/>
    <w:rsid w:val="000E5874"/>
    <w:rsid w:val="000E5895"/>
    <w:rsid w:val="000E5905"/>
    <w:rsid w:val="000E5956"/>
    <w:rsid w:val="000E5970"/>
    <w:rsid w:val="000E59F1"/>
    <w:rsid w:val="000E5A9D"/>
    <w:rsid w:val="000E5B50"/>
    <w:rsid w:val="000E5C47"/>
    <w:rsid w:val="000E5CB0"/>
    <w:rsid w:val="000E5CC2"/>
    <w:rsid w:val="000E5CCC"/>
    <w:rsid w:val="000E5CF6"/>
    <w:rsid w:val="000E5D0A"/>
    <w:rsid w:val="000E5D11"/>
    <w:rsid w:val="000E5D95"/>
    <w:rsid w:val="000E5DE0"/>
    <w:rsid w:val="000E5EB3"/>
    <w:rsid w:val="000E5F5B"/>
    <w:rsid w:val="000E5FA9"/>
    <w:rsid w:val="000E5FB3"/>
    <w:rsid w:val="000E5FDD"/>
    <w:rsid w:val="000E5FE6"/>
    <w:rsid w:val="000E6047"/>
    <w:rsid w:val="000E60ED"/>
    <w:rsid w:val="000E60F0"/>
    <w:rsid w:val="000E614C"/>
    <w:rsid w:val="000E6167"/>
    <w:rsid w:val="000E6213"/>
    <w:rsid w:val="000E6215"/>
    <w:rsid w:val="000E623A"/>
    <w:rsid w:val="000E629A"/>
    <w:rsid w:val="000E632B"/>
    <w:rsid w:val="000E63A0"/>
    <w:rsid w:val="000E63AC"/>
    <w:rsid w:val="000E6403"/>
    <w:rsid w:val="000E6412"/>
    <w:rsid w:val="000E6418"/>
    <w:rsid w:val="000E64B1"/>
    <w:rsid w:val="000E64D3"/>
    <w:rsid w:val="000E6515"/>
    <w:rsid w:val="000E65BA"/>
    <w:rsid w:val="000E65D3"/>
    <w:rsid w:val="000E65D5"/>
    <w:rsid w:val="000E6625"/>
    <w:rsid w:val="000E6633"/>
    <w:rsid w:val="000E672E"/>
    <w:rsid w:val="000E673C"/>
    <w:rsid w:val="000E6769"/>
    <w:rsid w:val="000E67D1"/>
    <w:rsid w:val="000E67F6"/>
    <w:rsid w:val="000E683E"/>
    <w:rsid w:val="000E68D2"/>
    <w:rsid w:val="000E68F5"/>
    <w:rsid w:val="000E6916"/>
    <w:rsid w:val="000E696A"/>
    <w:rsid w:val="000E69A4"/>
    <w:rsid w:val="000E69C9"/>
    <w:rsid w:val="000E69E2"/>
    <w:rsid w:val="000E69E4"/>
    <w:rsid w:val="000E6A54"/>
    <w:rsid w:val="000E6B67"/>
    <w:rsid w:val="000E6B89"/>
    <w:rsid w:val="000E6BCF"/>
    <w:rsid w:val="000E6CA9"/>
    <w:rsid w:val="000E6CEF"/>
    <w:rsid w:val="000E6D8C"/>
    <w:rsid w:val="000E6D98"/>
    <w:rsid w:val="000E6DC3"/>
    <w:rsid w:val="000E6DCD"/>
    <w:rsid w:val="000E6E6E"/>
    <w:rsid w:val="000E6F0F"/>
    <w:rsid w:val="000E704F"/>
    <w:rsid w:val="000E7086"/>
    <w:rsid w:val="000E70ED"/>
    <w:rsid w:val="000E712D"/>
    <w:rsid w:val="000E7165"/>
    <w:rsid w:val="000E7194"/>
    <w:rsid w:val="000E71AC"/>
    <w:rsid w:val="000E71B3"/>
    <w:rsid w:val="000E71BC"/>
    <w:rsid w:val="000E71BD"/>
    <w:rsid w:val="000E71CD"/>
    <w:rsid w:val="000E71F5"/>
    <w:rsid w:val="000E7212"/>
    <w:rsid w:val="000E72AA"/>
    <w:rsid w:val="000E73CC"/>
    <w:rsid w:val="000E7491"/>
    <w:rsid w:val="000E75C4"/>
    <w:rsid w:val="000E75FD"/>
    <w:rsid w:val="000E7625"/>
    <w:rsid w:val="000E7654"/>
    <w:rsid w:val="000E7680"/>
    <w:rsid w:val="000E76B0"/>
    <w:rsid w:val="000E76DA"/>
    <w:rsid w:val="000E77A8"/>
    <w:rsid w:val="000E77EE"/>
    <w:rsid w:val="000E783F"/>
    <w:rsid w:val="000E7883"/>
    <w:rsid w:val="000E7961"/>
    <w:rsid w:val="000E79D1"/>
    <w:rsid w:val="000E7A13"/>
    <w:rsid w:val="000E7A55"/>
    <w:rsid w:val="000E7A7E"/>
    <w:rsid w:val="000E7AAD"/>
    <w:rsid w:val="000E7B27"/>
    <w:rsid w:val="000E7C99"/>
    <w:rsid w:val="000E7CA0"/>
    <w:rsid w:val="000E7D08"/>
    <w:rsid w:val="000E7D5D"/>
    <w:rsid w:val="000E7D95"/>
    <w:rsid w:val="000E7DDA"/>
    <w:rsid w:val="000E7DEE"/>
    <w:rsid w:val="000E7E19"/>
    <w:rsid w:val="000E7E23"/>
    <w:rsid w:val="000E7E7A"/>
    <w:rsid w:val="000E7F07"/>
    <w:rsid w:val="000E7FA3"/>
    <w:rsid w:val="000E7FC9"/>
    <w:rsid w:val="000F0094"/>
    <w:rsid w:val="000F01A6"/>
    <w:rsid w:val="000F01EF"/>
    <w:rsid w:val="000F0283"/>
    <w:rsid w:val="000F02FC"/>
    <w:rsid w:val="000F0307"/>
    <w:rsid w:val="000F0341"/>
    <w:rsid w:val="000F036A"/>
    <w:rsid w:val="000F0398"/>
    <w:rsid w:val="000F0485"/>
    <w:rsid w:val="000F04DD"/>
    <w:rsid w:val="000F0532"/>
    <w:rsid w:val="000F053D"/>
    <w:rsid w:val="000F0555"/>
    <w:rsid w:val="000F05B6"/>
    <w:rsid w:val="000F05EB"/>
    <w:rsid w:val="000F0600"/>
    <w:rsid w:val="000F065F"/>
    <w:rsid w:val="000F0682"/>
    <w:rsid w:val="000F073C"/>
    <w:rsid w:val="000F0792"/>
    <w:rsid w:val="000F07A2"/>
    <w:rsid w:val="000F07A4"/>
    <w:rsid w:val="000F07EB"/>
    <w:rsid w:val="000F080E"/>
    <w:rsid w:val="000F0830"/>
    <w:rsid w:val="000F084D"/>
    <w:rsid w:val="000F08FB"/>
    <w:rsid w:val="000F090B"/>
    <w:rsid w:val="000F090E"/>
    <w:rsid w:val="000F099A"/>
    <w:rsid w:val="000F0A80"/>
    <w:rsid w:val="000F0AAF"/>
    <w:rsid w:val="000F0AC9"/>
    <w:rsid w:val="000F0ADD"/>
    <w:rsid w:val="000F0B46"/>
    <w:rsid w:val="000F0BCA"/>
    <w:rsid w:val="000F0BE0"/>
    <w:rsid w:val="000F0C48"/>
    <w:rsid w:val="000F0C70"/>
    <w:rsid w:val="000F0C86"/>
    <w:rsid w:val="000F0CD9"/>
    <w:rsid w:val="000F0CF5"/>
    <w:rsid w:val="000F0CF7"/>
    <w:rsid w:val="000F0D24"/>
    <w:rsid w:val="000F0D3A"/>
    <w:rsid w:val="000F0DBC"/>
    <w:rsid w:val="000F0EDE"/>
    <w:rsid w:val="000F1059"/>
    <w:rsid w:val="000F111C"/>
    <w:rsid w:val="000F1122"/>
    <w:rsid w:val="000F1170"/>
    <w:rsid w:val="000F1173"/>
    <w:rsid w:val="000F11A4"/>
    <w:rsid w:val="000F11D4"/>
    <w:rsid w:val="000F1209"/>
    <w:rsid w:val="000F1231"/>
    <w:rsid w:val="000F1238"/>
    <w:rsid w:val="000F129A"/>
    <w:rsid w:val="000F13E4"/>
    <w:rsid w:val="000F141B"/>
    <w:rsid w:val="000F1439"/>
    <w:rsid w:val="000F1480"/>
    <w:rsid w:val="000F152E"/>
    <w:rsid w:val="000F156B"/>
    <w:rsid w:val="000F158B"/>
    <w:rsid w:val="000F15F6"/>
    <w:rsid w:val="000F1642"/>
    <w:rsid w:val="000F1665"/>
    <w:rsid w:val="000F16D6"/>
    <w:rsid w:val="000F1827"/>
    <w:rsid w:val="000F1847"/>
    <w:rsid w:val="000F194D"/>
    <w:rsid w:val="000F1952"/>
    <w:rsid w:val="000F19B8"/>
    <w:rsid w:val="000F19C8"/>
    <w:rsid w:val="000F19CA"/>
    <w:rsid w:val="000F19D0"/>
    <w:rsid w:val="000F19D3"/>
    <w:rsid w:val="000F1A15"/>
    <w:rsid w:val="000F1A18"/>
    <w:rsid w:val="000F1ACD"/>
    <w:rsid w:val="000F1B6E"/>
    <w:rsid w:val="000F1C58"/>
    <w:rsid w:val="000F1C5C"/>
    <w:rsid w:val="000F1C99"/>
    <w:rsid w:val="000F1CCD"/>
    <w:rsid w:val="000F1D68"/>
    <w:rsid w:val="000F1D83"/>
    <w:rsid w:val="000F1DD2"/>
    <w:rsid w:val="000F1DF3"/>
    <w:rsid w:val="000F1E33"/>
    <w:rsid w:val="000F1E7F"/>
    <w:rsid w:val="000F1F51"/>
    <w:rsid w:val="000F1FCE"/>
    <w:rsid w:val="000F1FD2"/>
    <w:rsid w:val="000F200E"/>
    <w:rsid w:val="000F20DC"/>
    <w:rsid w:val="000F2144"/>
    <w:rsid w:val="000F21FB"/>
    <w:rsid w:val="000F2206"/>
    <w:rsid w:val="000F2468"/>
    <w:rsid w:val="000F24F2"/>
    <w:rsid w:val="000F2531"/>
    <w:rsid w:val="000F2557"/>
    <w:rsid w:val="000F2643"/>
    <w:rsid w:val="000F2644"/>
    <w:rsid w:val="000F2675"/>
    <w:rsid w:val="000F26A5"/>
    <w:rsid w:val="000F26E7"/>
    <w:rsid w:val="000F2731"/>
    <w:rsid w:val="000F27D1"/>
    <w:rsid w:val="000F280E"/>
    <w:rsid w:val="000F2836"/>
    <w:rsid w:val="000F2886"/>
    <w:rsid w:val="000F2913"/>
    <w:rsid w:val="000F2923"/>
    <w:rsid w:val="000F296E"/>
    <w:rsid w:val="000F29C5"/>
    <w:rsid w:val="000F29DC"/>
    <w:rsid w:val="000F2A7B"/>
    <w:rsid w:val="000F2A9E"/>
    <w:rsid w:val="000F2ABA"/>
    <w:rsid w:val="000F2B23"/>
    <w:rsid w:val="000F2C9C"/>
    <w:rsid w:val="000F2CC7"/>
    <w:rsid w:val="000F2D22"/>
    <w:rsid w:val="000F2D41"/>
    <w:rsid w:val="000F2D95"/>
    <w:rsid w:val="000F2DD3"/>
    <w:rsid w:val="000F2E27"/>
    <w:rsid w:val="000F3068"/>
    <w:rsid w:val="000F30DB"/>
    <w:rsid w:val="000F30EA"/>
    <w:rsid w:val="000F313B"/>
    <w:rsid w:val="000F315D"/>
    <w:rsid w:val="000F3172"/>
    <w:rsid w:val="000F3198"/>
    <w:rsid w:val="000F31A5"/>
    <w:rsid w:val="000F3293"/>
    <w:rsid w:val="000F32EE"/>
    <w:rsid w:val="000F34F3"/>
    <w:rsid w:val="000F3516"/>
    <w:rsid w:val="000F3531"/>
    <w:rsid w:val="000F3578"/>
    <w:rsid w:val="000F3600"/>
    <w:rsid w:val="000F3608"/>
    <w:rsid w:val="000F36B0"/>
    <w:rsid w:val="000F372E"/>
    <w:rsid w:val="000F3799"/>
    <w:rsid w:val="000F37C5"/>
    <w:rsid w:val="000F380D"/>
    <w:rsid w:val="000F3816"/>
    <w:rsid w:val="000F3872"/>
    <w:rsid w:val="000F38BA"/>
    <w:rsid w:val="000F38E8"/>
    <w:rsid w:val="000F3910"/>
    <w:rsid w:val="000F39F1"/>
    <w:rsid w:val="000F39FB"/>
    <w:rsid w:val="000F3BD7"/>
    <w:rsid w:val="000F3C00"/>
    <w:rsid w:val="000F3C15"/>
    <w:rsid w:val="000F3CA2"/>
    <w:rsid w:val="000F3CD3"/>
    <w:rsid w:val="000F3D02"/>
    <w:rsid w:val="000F3D23"/>
    <w:rsid w:val="000F3F4D"/>
    <w:rsid w:val="000F3F9E"/>
    <w:rsid w:val="000F400C"/>
    <w:rsid w:val="000F403B"/>
    <w:rsid w:val="000F4129"/>
    <w:rsid w:val="000F414B"/>
    <w:rsid w:val="000F41E3"/>
    <w:rsid w:val="000F41F0"/>
    <w:rsid w:val="000F429F"/>
    <w:rsid w:val="000F42F5"/>
    <w:rsid w:val="000F435F"/>
    <w:rsid w:val="000F436C"/>
    <w:rsid w:val="000F436E"/>
    <w:rsid w:val="000F43C6"/>
    <w:rsid w:val="000F4455"/>
    <w:rsid w:val="000F44C4"/>
    <w:rsid w:val="000F4594"/>
    <w:rsid w:val="000F45CB"/>
    <w:rsid w:val="000F463B"/>
    <w:rsid w:val="000F4674"/>
    <w:rsid w:val="000F46EC"/>
    <w:rsid w:val="000F4742"/>
    <w:rsid w:val="000F4784"/>
    <w:rsid w:val="000F4797"/>
    <w:rsid w:val="000F47E5"/>
    <w:rsid w:val="000F4820"/>
    <w:rsid w:val="000F4838"/>
    <w:rsid w:val="000F486A"/>
    <w:rsid w:val="000F4875"/>
    <w:rsid w:val="000F48B1"/>
    <w:rsid w:val="000F48BE"/>
    <w:rsid w:val="000F4906"/>
    <w:rsid w:val="000F4920"/>
    <w:rsid w:val="000F497F"/>
    <w:rsid w:val="000F49C2"/>
    <w:rsid w:val="000F49C4"/>
    <w:rsid w:val="000F49FA"/>
    <w:rsid w:val="000F4A5E"/>
    <w:rsid w:val="000F4B50"/>
    <w:rsid w:val="000F4BB1"/>
    <w:rsid w:val="000F4BC4"/>
    <w:rsid w:val="000F4C17"/>
    <w:rsid w:val="000F4C1C"/>
    <w:rsid w:val="000F4CCF"/>
    <w:rsid w:val="000F4D60"/>
    <w:rsid w:val="000F4DD8"/>
    <w:rsid w:val="000F4E23"/>
    <w:rsid w:val="000F4EAE"/>
    <w:rsid w:val="000F4F1E"/>
    <w:rsid w:val="000F4F91"/>
    <w:rsid w:val="000F4FE2"/>
    <w:rsid w:val="000F4FED"/>
    <w:rsid w:val="000F50A8"/>
    <w:rsid w:val="000F50E4"/>
    <w:rsid w:val="000F5146"/>
    <w:rsid w:val="000F5156"/>
    <w:rsid w:val="000F517A"/>
    <w:rsid w:val="000F517C"/>
    <w:rsid w:val="000F51BE"/>
    <w:rsid w:val="000F5256"/>
    <w:rsid w:val="000F5259"/>
    <w:rsid w:val="000F52D8"/>
    <w:rsid w:val="000F52F3"/>
    <w:rsid w:val="000F531E"/>
    <w:rsid w:val="000F537E"/>
    <w:rsid w:val="000F5491"/>
    <w:rsid w:val="000F553B"/>
    <w:rsid w:val="000F56AA"/>
    <w:rsid w:val="000F56E1"/>
    <w:rsid w:val="000F575F"/>
    <w:rsid w:val="000F57AD"/>
    <w:rsid w:val="000F57E0"/>
    <w:rsid w:val="000F5823"/>
    <w:rsid w:val="000F5854"/>
    <w:rsid w:val="000F5859"/>
    <w:rsid w:val="000F58B2"/>
    <w:rsid w:val="000F5928"/>
    <w:rsid w:val="000F5969"/>
    <w:rsid w:val="000F596A"/>
    <w:rsid w:val="000F5987"/>
    <w:rsid w:val="000F5B16"/>
    <w:rsid w:val="000F5B97"/>
    <w:rsid w:val="000F5BEC"/>
    <w:rsid w:val="000F5C24"/>
    <w:rsid w:val="000F5CA0"/>
    <w:rsid w:val="000F5D36"/>
    <w:rsid w:val="000F5D56"/>
    <w:rsid w:val="000F5DE6"/>
    <w:rsid w:val="000F5DEB"/>
    <w:rsid w:val="000F5DEE"/>
    <w:rsid w:val="000F5EB3"/>
    <w:rsid w:val="000F5EE1"/>
    <w:rsid w:val="000F5FA8"/>
    <w:rsid w:val="000F6001"/>
    <w:rsid w:val="000F6002"/>
    <w:rsid w:val="000F602E"/>
    <w:rsid w:val="000F6054"/>
    <w:rsid w:val="000F60DD"/>
    <w:rsid w:val="000F60E2"/>
    <w:rsid w:val="000F6125"/>
    <w:rsid w:val="000F619B"/>
    <w:rsid w:val="000F61DD"/>
    <w:rsid w:val="000F6213"/>
    <w:rsid w:val="000F6254"/>
    <w:rsid w:val="000F6514"/>
    <w:rsid w:val="000F6592"/>
    <w:rsid w:val="000F65EA"/>
    <w:rsid w:val="000F66C0"/>
    <w:rsid w:val="000F68CE"/>
    <w:rsid w:val="000F68D3"/>
    <w:rsid w:val="000F68FD"/>
    <w:rsid w:val="000F6A73"/>
    <w:rsid w:val="000F6A9B"/>
    <w:rsid w:val="000F6B51"/>
    <w:rsid w:val="000F6BBD"/>
    <w:rsid w:val="000F6BC0"/>
    <w:rsid w:val="000F6C7D"/>
    <w:rsid w:val="000F6DA0"/>
    <w:rsid w:val="000F6E17"/>
    <w:rsid w:val="000F6E34"/>
    <w:rsid w:val="000F6E40"/>
    <w:rsid w:val="000F6E65"/>
    <w:rsid w:val="000F6EA3"/>
    <w:rsid w:val="000F6EF5"/>
    <w:rsid w:val="000F6F43"/>
    <w:rsid w:val="000F6F5A"/>
    <w:rsid w:val="000F6F5E"/>
    <w:rsid w:val="000F6F6C"/>
    <w:rsid w:val="000F6FD2"/>
    <w:rsid w:val="000F7073"/>
    <w:rsid w:val="000F709E"/>
    <w:rsid w:val="000F7152"/>
    <w:rsid w:val="000F71F2"/>
    <w:rsid w:val="000F7225"/>
    <w:rsid w:val="000F7226"/>
    <w:rsid w:val="000F725F"/>
    <w:rsid w:val="000F7285"/>
    <w:rsid w:val="000F729A"/>
    <w:rsid w:val="000F7348"/>
    <w:rsid w:val="000F7358"/>
    <w:rsid w:val="000F7552"/>
    <w:rsid w:val="000F7583"/>
    <w:rsid w:val="000F762E"/>
    <w:rsid w:val="000F7643"/>
    <w:rsid w:val="000F7670"/>
    <w:rsid w:val="000F767C"/>
    <w:rsid w:val="000F76A2"/>
    <w:rsid w:val="000F76B3"/>
    <w:rsid w:val="000F76D2"/>
    <w:rsid w:val="000F771C"/>
    <w:rsid w:val="000F7754"/>
    <w:rsid w:val="000F77CB"/>
    <w:rsid w:val="000F77D3"/>
    <w:rsid w:val="000F77F6"/>
    <w:rsid w:val="000F78AF"/>
    <w:rsid w:val="000F78B1"/>
    <w:rsid w:val="000F7974"/>
    <w:rsid w:val="000F7A55"/>
    <w:rsid w:val="000F7AED"/>
    <w:rsid w:val="000F7AF0"/>
    <w:rsid w:val="000F7B55"/>
    <w:rsid w:val="000F7C97"/>
    <w:rsid w:val="000F7CBF"/>
    <w:rsid w:val="000F7CCF"/>
    <w:rsid w:val="000F7D2E"/>
    <w:rsid w:val="000F7DE8"/>
    <w:rsid w:val="000F7DF8"/>
    <w:rsid w:val="000F7E02"/>
    <w:rsid w:val="000F7E09"/>
    <w:rsid w:val="000F7E13"/>
    <w:rsid w:val="000F7E62"/>
    <w:rsid w:val="000F7EA7"/>
    <w:rsid w:val="000F7EA9"/>
    <w:rsid w:val="000F7F07"/>
    <w:rsid w:val="000F7F15"/>
    <w:rsid w:val="000F7F3E"/>
    <w:rsid w:val="000F7FCA"/>
    <w:rsid w:val="00100000"/>
    <w:rsid w:val="0010000B"/>
    <w:rsid w:val="0010004E"/>
    <w:rsid w:val="0010004F"/>
    <w:rsid w:val="00100054"/>
    <w:rsid w:val="001000D5"/>
    <w:rsid w:val="001000E7"/>
    <w:rsid w:val="00100109"/>
    <w:rsid w:val="00100118"/>
    <w:rsid w:val="00100186"/>
    <w:rsid w:val="00100213"/>
    <w:rsid w:val="0010028D"/>
    <w:rsid w:val="001002B6"/>
    <w:rsid w:val="00100301"/>
    <w:rsid w:val="00100338"/>
    <w:rsid w:val="0010033C"/>
    <w:rsid w:val="0010035A"/>
    <w:rsid w:val="00100378"/>
    <w:rsid w:val="0010045C"/>
    <w:rsid w:val="00100506"/>
    <w:rsid w:val="00100512"/>
    <w:rsid w:val="00100562"/>
    <w:rsid w:val="001005E3"/>
    <w:rsid w:val="001005F6"/>
    <w:rsid w:val="001006BF"/>
    <w:rsid w:val="001006E6"/>
    <w:rsid w:val="0010077E"/>
    <w:rsid w:val="0010078E"/>
    <w:rsid w:val="00100796"/>
    <w:rsid w:val="001007F0"/>
    <w:rsid w:val="001007FF"/>
    <w:rsid w:val="0010095C"/>
    <w:rsid w:val="0010095F"/>
    <w:rsid w:val="0010099C"/>
    <w:rsid w:val="00100B1E"/>
    <w:rsid w:val="00100B37"/>
    <w:rsid w:val="00100B3F"/>
    <w:rsid w:val="00100B64"/>
    <w:rsid w:val="00100C52"/>
    <w:rsid w:val="00100C83"/>
    <w:rsid w:val="00100C8E"/>
    <w:rsid w:val="00100D8C"/>
    <w:rsid w:val="00100E03"/>
    <w:rsid w:val="00100E3F"/>
    <w:rsid w:val="00100E78"/>
    <w:rsid w:val="00100EB0"/>
    <w:rsid w:val="00100EF3"/>
    <w:rsid w:val="00100F65"/>
    <w:rsid w:val="00100F9F"/>
    <w:rsid w:val="00100FBF"/>
    <w:rsid w:val="00100FCB"/>
    <w:rsid w:val="00100FF7"/>
    <w:rsid w:val="00101013"/>
    <w:rsid w:val="0010107A"/>
    <w:rsid w:val="001010D7"/>
    <w:rsid w:val="00101111"/>
    <w:rsid w:val="00101150"/>
    <w:rsid w:val="001011C0"/>
    <w:rsid w:val="001011D4"/>
    <w:rsid w:val="001011FE"/>
    <w:rsid w:val="00101342"/>
    <w:rsid w:val="0010139E"/>
    <w:rsid w:val="00101446"/>
    <w:rsid w:val="001014A5"/>
    <w:rsid w:val="001014B9"/>
    <w:rsid w:val="001014FB"/>
    <w:rsid w:val="0010150B"/>
    <w:rsid w:val="00101523"/>
    <w:rsid w:val="0010154A"/>
    <w:rsid w:val="00101563"/>
    <w:rsid w:val="001015B9"/>
    <w:rsid w:val="001015C1"/>
    <w:rsid w:val="00101759"/>
    <w:rsid w:val="00101773"/>
    <w:rsid w:val="001017BE"/>
    <w:rsid w:val="0010187C"/>
    <w:rsid w:val="001018AF"/>
    <w:rsid w:val="001018D8"/>
    <w:rsid w:val="001018E7"/>
    <w:rsid w:val="001018EA"/>
    <w:rsid w:val="00101941"/>
    <w:rsid w:val="0010196E"/>
    <w:rsid w:val="001019AE"/>
    <w:rsid w:val="001019C4"/>
    <w:rsid w:val="001019CE"/>
    <w:rsid w:val="00101A67"/>
    <w:rsid w:val="00101A83"/>
    <w:rsid w:val="00101A93"/>
    <w:rsid w:val="00101B09"/>
    <w:rsid w:val="00101B0D"/>
    <w:rsid w:val="00101B20"/>
    <w:rsid w:val="00101B64"/>
    <w:rsid w:val="00101BEB"/>
    <w:rsid w:val="00101C13"/>
    <w:rsid w:val="00101CBB"/>
    <w:rsid w:val="00101CCC"/>
    <w:rsid w:val="00101CF6"/>
    <w:rsid w:val="00101D2F"/>
    <w:rsid w:val="00101D3B"/>
    <w:rsid w:val="00101DB3"/>
    <w:rsid w:val="00101DD2"/>
    <w:rsid w:val="00101E55"/>
    <w:rsid w:val="00101E94"/>
    <w:rsid w:val="00101EA9"/>
    <w:rsid w:val="00101EBF"/>
    <w:rsid w:val="00101EEE"/>
    <w:rsid w:val="00101F05"/>
    <w:rsid w:val="00101F17"/>
    <w:rsid w:val="00101F20"/>
    <w:rsid w:val="00101F2E"/>
    <w:rsid w:val="00101F38"/>
    <w:rsid w:val="0010200F"/>
    <w:rsid w:val="0010204E"/>
    <w:rsid w:val="00102092"/>
    <w:rsid w:val="001020A3"/>
    <w:rsid w:val="001020FF"/>
    <w:rsid w:val="0010212E"/>
    <w:rsid w:val="0010218B"/>
    <w:rsid w:val="00102266"/>
    <w:rsid w:val="00102397"/>
    <w:rsid w:val="001023C4"/>
    <w:rsid w:val="001023CD"/>
    <w:rsid w:val="0010243E"/>
    <w:rsid w:val="0010246C"/>
    <w:rsid w:val="001024C9"/>
    <w:rsid w:val="001024EA"/>
    <w:rsid w:val="0010255A"/>
    <w:rsid w:val="001025EE"/>
    <w:rsid w:val="001025F6"/>
    <w:rsid w:val="00102615"/>
    <w:rsid w:val="00102618"/>
    <w:rsid w:val="00102656"/>
    <w:rsid w:val="001026A0"/>
    <w:rsid w:val="001026AC"/>
    <w:rsid w:val="00102721"/>
    <w:rsid w:val="001027CF"/>
    <w:rsid w:val="001027D8"/>
    <w:rsid w:val="001028EB"/>
    <w:rsid w:val="0010291F"/>
    <w:rsid w:val="001029C4"/>
    <w:rsid w:val="001029DA"/>
    <w:rsid w:val="00102A11"/>
    <w:rsid w:val="00102A59"/>
    <w:rsid w:val="00102A61"/>
    <w:rsid w:val="00102BA9"/>
    <w:rsid w:val="00102BF0"/>
    <w:rsid w:val="00102C0A"/>
    <w:rsid w:val="00102C31"/>
    <w:rsid w:val="00102C37"/>
    <w:rsid w:val="00102CEA"/>
    <w:rsid w:val="00102D26"/>
    <w:rsid w:val="00102D78"/>
    <w:rsid w:val="00102DDB"/>
    <w:rsid w:val="00102E0C"/>
    <w:rsid w:val="00102E32"/>
    <w:rsid w:val="00102E81"/>
    <w:rsid w:val="00102EE6"/>
    <w:rsid w:val="00102F09"/>
    <w:rsid w:val="00102F9E"/>
    <w:rsid w:val="00102FFA"/>
    <w:rsid w:val="00103016"/>
    <w:rsid w:val="0010315B"/>
    <w:rsid w:val="00103178"/>
    <w:rsid w:val="00103192"/>
    <w:rsid w:val="001031B0"/>
    <w:rsid w:val="001031BE"/>
    <w:rsid w:val="00103206"/>
    <w:rsid w:val="00103219"/>
    <w:rsid w:val="0010322E"/>
    <w:rsid w:val="001032DE"/>
    <w:rsid w:val="0010331D"/>
    <w:rsid w:val="00103362"/>
    <w:rsid w:val="0010348B"/>
    <w:rsid w:val="0010348D"/>
    <w:rsid w:val="001034B2"/>
    <w:rsid w:val="00103533"/>
    <w:rsid w:val="00103555"/>
    <w:rsid w:val="001035F1"/>
    <w:rsid w:val="001035FE"/>
    <w:rsid w:val="0010364E"/>
    <w:rsid w:val="00103654"/>
    <w:rsid w:val="00103699"/>
    <w:rsid w:val="001036B9"/>
    <w:rsid w:val="001036DF"/>
    <w:rsid w:val="001036F9"/>
    <w:rsid w:val="0010372D"/>
    <w:rsid w:val="001037C5"/>
    <w:rsid w:val="0010389C"/>
    <w:rsid w:val="001038CC"/>
    <w:rsid w:val="001038FB"/>
    <w:rsid w:val="0010392C"/>
    <w:rsid w:val="00103972"/>
    <w:rsid w:val="001039EB"/>
    <w:rsid w:val="00103AC8"/>
    <w:rsid w:val="00103C21"/>
    <w:rsid w:val="00103C70"/>
    <w:rsid w:val="00103C99"/>
    <w:rsid w:val="00103D44"/>
    <w:rsid w:val="00103D53"/>
    <w:rsid w:val="00103D89"/>
    <w:rsid w:val="00103D9F"/>
    <w:rsid w:val="00103DD3"/>
    <w:rsid w:val="00103E0E"/>
    <w:rsid w:val="00103EA7"/>
    <w:rsid w:val="00103F57"/>
    <w:rsid w:val="00103FA1"/>
    <w:rsid w:val="00103FCE"/>
    <w:rsid w:val="00103FD2"/>
    <w:rsid w:val="00103FDB"/>
    <w:rsid w:val="00104010"/>
    <w:rsid w:val="00104052"/>
    <w:rsid w:val="0010406F"/>
    <w:rsid w:val="0010412F"/>
    <w:rsid w:val="001041B9"/>
    <w:rsid w:val="0010429A"/>
    <w:rsid w:val="001042DE"/>
    <w:rsid w:val="00104408"/>
    <w:rsid w:val="00104419"/>
    <w:rsid w:val="00104453"/>
    <w:rsid w:val="00104456"/>
    <w:rsid w:val="001044CA"/>
    <w:rsid w:val="001045AC"/>
    <w:rsid w:val="001045B6"/>
    <w:rsid w:val="00104664"/>
    <w:rsid w:val="001046C3"/>
    <w:rsid w:val="001046C6"/>
    <w:rsid w:val="00104761"/>
    <w:rsid w:val="0010479E"/>
    <w:rsid w:val="001048B7"/>
    <w:rsid w:val="001048E1"/>
    <w:rsid w:val="00104922"/>
    <w:rsid w:val="001049AA"/>
    <w:rsid w:val="001049AE"/>
    <w:rsid w:val="001049B5"/>
    <w:rsid w:val="00104A78"/>
    <w:rsid w:val="00104AC0"/>
    <w:rsid w:val="00104B59"/>
    <w:rsid w:val="00104B5A"/>
    <w:rsid w:val="00104BD1"/>
    <w:rsid w:val="00104BE9"/>
    <w:rsid w:val="00104C12"/>
    <w:rsid w:val="00104C1A"/>
    <w:rsid w:val="00104C29"/>
    <w:rsid w:val="00104C3E"/>
    <w:rsid w:val="00104C41"/>
    <w:rsid w:val="00104C9A"/>
    <w:rsid w:val="00104D3D"/>
    <w:rsid w:val="00104D48"/>
    <w:rsid w:val="00104EE6"/>
    <w:rsid w:val="00104F16"/>
    <w:rsid w:val="00104F1E"/>
    <w:rsid w:val="00104F1F"/>
    <w:rsid w:val="00104F8E"/>
    <w:rsid w:val="00104FBB"/>
    <w:rsid w:val="00104FD1"/>
    <w:rsid w:val="00105066"/>
    <w:rsid w:val="00105070"/>
    <w:rsid w:val="001050DC"/>
    <w:rsid w:val="00105138"/>
    <w:rsid w:val="0010517E"/>
    <w:rsid w:val="00105192"/>
    <w:rsid w:val="001051A5"/>
    <w:rsid w:val="001051FA"/>
    <w:rsid w:val="00105377"/>
    <w:rsid w:val="00105418"/>
    <w:rsid w:val="00105430"/>
    <w:rsid w:val="00105460"/>
    <w:rsid w:val="001054C9"/>
    <w:rsid w:val="00105593"/>
    <w:rsid w:val="001055F2"/>
    <w:rsid w:val="00105616"/>
    <w:rsid w:val="00105621"/>
    <w:rsid w:val="0010565B"/>
    <w:rsid w:val="00105697"/>
    <w:rsid w:val="00105776"/>
    <w:rsid w:val="001057BF"/>
    <w:rsid w:val="001057CA"/>
    <w:rsid w:val="0010582F"/>
    <w:rsid w:val="00105862"/>
    <w:rsid w:val="00105874"/>
    <w:rsid w:val="00105901"/>
    <w:rsid w:val="0010593E"/>
    <w:rsid w:val="001059D9"/>
    <w:rsid w:val="00105AAC"/>
    <w:rsid w:val="00105AD8"/>
    <w:rsid w:val="00105B1C"/>
    <w:rsid w:val="00105B23"/>
    <w:rsid w:val="00105D01"/>
    <w:rsid w:val="00105D64"/>
    <w:rsid w:val="00105DD9"/>
    <w:rsid w:val="00105E50"/>
    <w:rsid w:val="00105EA0"/>
    <w:rsid w:val="00105F11"/>
    <w:rsid w:val="00105F7C"/>
    <w:rsid w:val="00105FB3"/>
    <w:rsid w:val="0010608A"/>
    <w:rsid w:val="0010609D"/>
    <w:rsid w:val="001060D4"/>
    <w:rsid w:val="001060E4"/>
    <w:rsid w:val="001060EF"/>
    <w:rsid w:val="001060FE"/>
    <w:rsid w:val="001060FF"/>
    <w:rsid w:val="00106110"/>
    <w:rsid w:val="0010618B"/>
    <w:rsid w:val="00106231"/>
    <w:rsid w:val="00106235"/>
    <w:rsid w:val="001062E4"/>
    <w:rsid w:val="001062F1"/>
    <w:rsid w:val="00106366"/>
    <w:rsid w:val="0010636B"/>
    <w:rsid w:val="0010639C"/>
    <w:rsid w:val="00106440"/>
    <w:rsid w:val="00106549"/>
    <w:rsid w:val="0010655C"/>
    <w:rsid w:val="00106595"/>
    <w:rsid w:val="001066B1"/>
    <w:rsid w:val="001066E9"/>
    <w:rsid w:val="0010675B"/>
    <w:rsid w:val="00106760"/>
    <w:rsid w:val="001067F8"/>
    <w:rsid w:val="0010680D"/>
    <w:rsid w:val="00106819"/>
    <w:rsid w:val="0010682B"/>
    <w:rsid w:val="0010686F"/>
    <w:rsid w:val="001068DF"/>
    <w:rsid w:val="00106935"/>
    <w:rsid w:val="00106A21"/>
    <w:rsid w:val="00106A98"/>
    <w:rsid w:val="00106AB4"/>
    <w:rsid w:val="00106BA1"/>
    <w:rsid w:val="00106BAA"/>
    <w:rsid w:val="00106C14"/>
    <w:rsid w:val="00106C1F"/>
    <w:rsid w:val="00106C7D"/>
    <w:rsid w:val="00106C9C"/>
    <w:rsid w:val="00106CDF"/>
    <w:rsid w:val="00106DF7"/>
    <w:rsid w:val="00106E03"/>
    <w:rsid w:val="00106E71"/>
    <w:rsid w:val="00106E7D"/>
    <w:rsid w:val="00106E80"/>
    <w:rsid w:val="00106EB8"/>
    <w:rsid w:val="00106EBA"/>
    <w:rsid w:val="00106EC0"/>
    <w:rsid w:val="00106F15"/>
    <w:rsid w:val="00106F44"/>
    <w:rsid w:val="00106F7F"/>
    <w:rsid w:val="00106FD2"/>
    <w:rsid w:val="00107004"/>
    <w:rsid w:val="001070E1"/>
    <w:rsid w:val="00107184"/>
    <w:rsid w:val="00107200"/>
    <w:rsid w:val="00107289"/>
    <w:rsid w:val="001072E8"/>
    <w:rsid w:val="00107358"/>
    <w:rsid w:val="001073B7"/>
    <w:rsid w:val="001073C6"/>
    <w:rsid w:val="001073E2"/>
    <w:rsid w:val="00107409"/>
    <w:rsid w:val="001074FB"/>
    <w:rsid w:val="00107528"/>
    <w:rsid w:val="001075CF"/>
    <w:rsid w:val="00107612"/>
    <w:rsid w:val="00107655"/>
    <w:rsid w:val="00107680"/>
    <w:rsid w:val="00107691"/>
    <w:rsid w:val="001076BC"/>
    <w:rsid w:val="0010771E"/>
    <w:rsid w:val="0010779C"/>
    <w:rsid w:val="001077E6"/>
    <w:rsid w:val="00107863"/>
    <w:rsid w:val="00107871"/>
    <w:rsid w:val="001078ED"/>
    <w:rsid w:val="00107A1C"/>
    <w:rsid w:val="00107A42"/>
    <w:rsid w:val="00107AAE"/>
    <w:rsid w:val="00107B04"/>
    <w:rsid w:val="00107B20"/>
    <w:rsid w:val="00107B52"/>
    <w:rsid w:val="00107B73"/>
    <w:rsid w:val="00107BC8"/>
    <w:rsid w:val="00107BE2"/>
    <w:rsid w:val="00107C03"/>
    <w:rsid w:val="00107C9F"/>
    <w:rsid w:val="00107CAA"/>
    <w:rsid w:val="00107CD3"/>
    <w:rsid w:val="00107D05"/>
    <w:rsid w:val="00107D37"/>
    <w:rsid w:val="00107D61"/>
    <w:rsid w:val="00107DA2"/>
    <w:rsid w:val="00107DBE"/>
    <w:rsid w:val="00107DC0"/>
    <w:rsid w:val="00107DD3"/>
    <w:rsid w:val="00107EB6"/>
    <w:rsid w:val="00107ECA"/>
    <w:rsid w:val="00107FBB"/>
    <w:rsid w:val="00107FF8"/>
    <w:rsid w:val="00110082"/>
    <w:rsid w:val="001100A2"/>
    <w:rsid w:val="001100D7"/>
    <w:rsid w:val="00110158"/>
    <w:rsid w:val="00110190"/>
    <w:rsid w:val="0011022C"/>
    <w:rsid w:val="001102AE"/>
    <w:rsid w:val="001102C1"/>
    <w:rsid w:val="00110351"/>
    <w:rsid w:val="00110359"/>
    <w:rsid w:val="001103C1"/>
    <w:rsid w:val="001103DF"/>
    <w:rsid w:val="001104B6"/>
    <w:rsid w:val="001104FE"/>
    <w:rsid w:val="00110547"/>
    <w:rsid w:val="001105AB"/>
    <w:rsid w:val="001105E2"/>
    <w:rsid w:val="001106A3"/>
    <w:rsid w:val="001106DE"/>
    <w:rsid w:val="0011083A"/>
    <w:rsid w:val="0011089D"/>
    <w:rsid w:val="001108D8"/>
    <w:rsid w:val="001108E3"/>
    <w:rsid w:val="001108E9"/>
    <w:rsid w:val="001108FB"/>
    <w:rsid w:val="0011091E"/>
    <w:rsid w:val="0011091F"/>
    <w:rsid w:val="0011094E"/>
    <w:rsid w:val="00110B06"/>
    <w:rsid w:val="00110B52"/>
    <w:rsid w:val="00110B63"/>
    <w:rsid w:val="00110B6D"/>
    <w:rsid w:val="00110B81"/>
    <w:rsid w:val="00110BED"/>
    <w:rsid w:val="00110C30"/>
    <w:rsid w:val="00110C50"/>
    <w:rsid w:val="00110D40"/>
    <w:rsid w:val="00110D68"/>
    <w:rsid w:val="00110D71"/>
    <w:rsid w:val="00110E5B"/>
    <w:rsid w:val="00110E6F"/>
    <w:rsid w:val="00110E70"/>
    <w:rsid w:val="00110EB7"/>
    <w:rsid w:val="00110EEC"/>
    <w:rsid w:val="00110EFB"/>
    <w:rsid w:val="00110F1C"/>
    <w:rsid w:val="00110F86"/>
    <w:rsid w:val="00110FC8"/>
    <w:rsid w:val="00111042"/>
    <w:rsid w:val="001110DB"/>
    <w:rsid w:val="001110EE"/>
    <w:rsid w:val="0011113F"/>
    <w:rsid w:val="00111174"/>
    <w:rsid w:val="001111A9"/>
    <w:rsid w:val="00111277"/>
    <w:rsid w:val="001112AD"/>
    <w:rsid w:val="001112F3"/>
    <w:rsid w:val="0011130B"/>
    <w:rsid w:val="00111369"/>
    <w:rsid w:val="00111391"/>
    <w:rsid w:val="0011139D"/>
    <w:rsid w:val="00111435"/>
    <w:rsid w:val="00111443"/>
    <w:rsid w:val="001114CF"/>
    <w:rsid w:val="00111544"/>
    <w:rsid w:val="0011157E"/>
    <w:rsid w:val="0011158F"/>
    <w:rsid w:val="001115F9"/>
    <w:rsid w:val="001116C0"/>
    <w:rsid w:val="00111729"/>
    <w:rsid w:val="0011176E"/>
    <w:rsid w:val="00111829"/>
    <w:rsid w:val="001118F4"/>
    <w:rsid w:val="00111921"/>
    <w:rsid w:val="0011193C"/>
    <w:rsid w:val="0011194C"/>
    <w:rsid w:val="00111964"/>
    <w:rsid w:val="00111BA0"/>
    <w:rsid w:val="00111BBA"/>
    <w:rsid w:val="00111BC7"/>
    <w:rsid w:val="00111BE9"/>
    <w:rsid w:val="00111BF6"/>
    <w:rsid w:val="00111C2A"/>
    <w:rsid w:val="00111CB6"/>
    <w:rsid w:val="00111CDA"/>
    <w:rsid w:val="00111D00"/>
    <w:rsid w:val="00111D56"/>
    <w:rsid w:val="00111D82"/>
    <w:rsid w:val="00111DB0"/>
    <w:rsid w:val="00111E88"/>
    <w:rsid w:val="00111EBE"/>
    <w:rsid w:val="00111F68"/>
    <w:rsid w:val="00111F85"/>
    <w:rsid w:val="00111F88"/>
    <w:rsid w:val="00111FB9"/>
    <w:rsid w:val="00111FD3"/>
    <w:rsid w:val="00112135"/>
    <w:rsid w:val="0011213A"/>
    <w:rsid w:val="001121E1"/>
    <w:rsid w:val="0011226D"/>
    <w:rsid w:val="00112307"/>
    <w:rsid w:val="00112333"/>
    <w:rsid w:val="00112382"/>
    <w:rsid w:val="00112390"/>
    <w:rsid w:val="0011242D"/>
    <w:rsid w:val="00112433"/>
    <w:rsid w:val="00112435"/>
    <w:rsid w:val="00112554"/>
    <w:rsid w:val="0011257B"/>
    <w:rsid w:val="001125B3"/>
    <w:rsid w:val="001125C9"/>
    <w:rsid w:val="0011263B"/>
    <w:rsid w:val="0011265D"/>
    <w:rsid w:val="00112695"/>
    <w:rsid w:val="001126BD"/>
    <w:rsid w:val="001126C3"/>
    <w:rsid w:val="001126C8"/>
    <w:rsid w:val="0011271B"/>
    <w:rsid w:val="0011277D"/>
    <w:rsid w:val="00112829"/>
    <w:rsid w:val="00112834"/>
    <w:rsid w:val="001128C9"/>
    <w:rsid w:val="0011291F"/>
    <w:rsid w:val="00112A30"/>
    <w:rsid w:val="00112A4B"/>
    <w:rsid w:val="00112B40"/>
    <w:rsid w:val="00112B6E"/>
    <w:rsid w:val="00112B9B"/>
    <w:rsid w:val="00112BE3"/>
    <w:rsid w:val="00112BF3"/>
    <w:rsid w:val="00112C08"/>
    <w:rsid w:val="00112C31"/>
    <w:rsid w:val="00112C6E"/>
    <w:rsid w:val="00112CD7"/>
    <w:rsid w:val="00112DEA"/>
    <w:rsid w:val="00112DFB"/>
    <w:rsid w:val="00112E3E"/>
    <w:rsid w:val="00112E75"/>
    <w:rsid w:val="00112EC5"/>
    <w:rsid w:val="00112EF1"/>
    <w:rsid w:val="00112F11"/>
    <w:rsid w:val="00112F84"/>
    <w:rsid w:val="00112F8B"/>
    <w:rsid w:val="00112FE9"/>
    <w:rsid w:val="00113031"/>
    <w:rsid w:val="0011305B"/>
    <w:rsid w:val="0011308D"/>
    <w:rsid w:val="00113094"/>
    <w:rsid w:val="001130AF"/>
    <w:rsid w:val="001130F4"/>
    <w:rsid w:val="00113141"/>
    <w:rsid w:val="00113198"/>
    <w:rsid w:val="001131D3"/>
    <w:rsid w:val="001131E3"/>
    <w:rsid w:val="001131F9"/>
    <w:rsid w:val="00113206"/>
    <w:rsid w:val="00113255"/>
    <w:rsid w:val="0011326D"/>
    <w:rsid w:val="00113282"/>
    <w:rsid w:val="00113293"/>
    <w:rsid w:val="001132CD"/>
    <w:rsid w:val="0011331A"/>
    <w:rsid w:val="0011336E"/>
    <w:rsid w:val="0011341A"/>
    <w:rsid w:val="001134D3"/>
    <w:rsid w:val="00113509"/>
    <w:rsid w:val="0011353E"/>
    <w:rsid w:val="0011354B"/>
    <w:rsid w:val="001135A6"/>
    <w:rsid w:val="00113632"/>
    <w:rsid w:val="001136AD"/>
    <w:rsid w:val="001136D9"/>
    <w:rsid w:val="001136E8"/>
    <w:rsid w:val="00113704"/>
    <w:rsid w:val="00113765"/>
    <w:rsid w:val="001137FD"/>
    <w:rsid w:val="00113809"/>
    <w:rsid w:val="00113818"/>
    <w:rsid w:val="0011385F"/>
    <w:rsid w:val="001138E8"/>
    <w:rsid w:val="00113A43"/>
    <w:rsid w:val="00113ACE"/>
    <w:rsid w:val="00113BB1"/>
    <w:rsid w:val="00113C65"/>
    <w:rsid w:val="00113C96"/>
    <w:rsid w:val="00113CFE"/>
    <w:rsid w:val="00113D55"/>
    <w:rsid w:val="00113DBB"/>
    <w:rsid w:val="00113DE4"/>
    <w:rsid w:val="00113EAD"/>
    <w:rsid w:val="00113FDE"/>
    <w:rsid w:val="00114040"/>
    <w:rsid w:val="0011408B"/>
    <w:rsid w:val="001140C9"/>
    <w:rsid w:val="001140D6"/>
    <w:rsid w:val="0011412C"/>
    <w:rsid w:val="001141A2"/>
    <w:rsid w:val="0011422B"/>
    <w:rsid w:val="001142D2"/>
    <w:rsid w:val="00114327"/>
    <w:rsid w:val="001143CA"/>
    <w:rsid w:val="0011447C"/>
    <w:rsid w:val="0011447D"/>
    <w:rsid w:val="0011448F"/>
    <w:rsid w:val="001144B9"/>
    <w:rsid w:val="00114568"/>
    <w:rsid w:val="0011458D"/>
    <w:rsid w:val="001145A2"/>
    <w:rsid w:val="00114628"/>
    <w:rsid w:val="00114630"/>
    <w:rsid w:val="0011463B"/>
    <w:rsid w:val="0011466B"/>
    <w:rsid w:val="00114694"/>
    <w:rsid w:val="001146A2"/>
    <w:rsid w:val="00114776"/>
    <w:rsid w:val="0011478B"/>
    <w:rsid w:val="00114790"/>
    <w:rsid w:val="001148E5"/>
    <w:rsid w:val="00114A0B"/>
    <w:rsid w:val="00114A78"/>
    <w:rsid w:val="00114A91"/>
    <w:rsid w:val="00114AB2"/>
    <w:rsid w:val="00114B1F"/>
    <w:rsid w:val="00114BA8"/>
    <w:rsid w:val="00114C22"/>
    <w:rsid w:val="00114C3E"/>
    <w:rsid w:val="00114C5D"/>
    <w:rsid w:val="00114CB9"/>
    <w:rsid w:val="00114D16"/>
    <w:rsid w:val="00114DC7"/>
    <w:rsid w:val="00114E41"/>
    <w:rsid w:val="00114E6F"/>
    <w:rsid w:val="00114EFF"/>
    <w:rsid w:val="00114F73"/>
    <w:rsid w:val="00114FA1"/>
    <w:rsid w:val="00114FB9"/>
    <w:rsid w:val="0011503B"/>
    <w:rsid w:val="00115042"/>
    <w:rsid w:val="001150FF"/>
    <w:rsid w:val="001151B2"/>
    <w:rsid w:val="001151BE"/>
    <w:rsid w:val="001151D8"/>
    <w:rsid w:val="00115229"/>
    <w:rsid w:val="00115231"/>
    <w:rsid w:val="0011528C"/>
    <w:rsid w:val="0011530B"/>
    <w:rsid w:val="001153B5"/>
    <w:rsid w:val="00115404"/>
    <w:rsid w:val="00115407"/>
    <w:rsid w:val="00115459"/>
    <w:rsid w:val="00115518"/>
    <w:rsid w:val="0011553E"/>
    <w:rsid w:val="001155FA"/>
    <w:rsid w:val="00115652"/>
    <w:rsid w:val="00115673"/>
    <w:rsid w:val="00115676"/>
    <w:rsid w:val="00115701"/>
    <w:rsid w:val="00115752"/>
    <w:rsid w:val="00115753"/>
    <w:rsid w:val="001157A2"/>
    <w:rsid w:val="001157E0"/>
    <w:rsid w:val="001157E8"/>
    <w:rsid w:val="0011584C"/>
    <w:rsid w:val="001158A6"/>
    <w:rsid w:val="001158F0"/>
    <w:rsid w:val="0011593F"/>
    <w:rsid w:val="0011598B"/>
    <w:rsid w:val="001159BB"/>
    <w:rsid w:val="001159BC"/>
    <w:rsid w:val="001159DF"/>
    <w:rsid w:val="001159F1"/>
    <w:rsid w:val="00115A15"/>
    <w:rsid w:val="00115AF3"/>
    <w:rsid w:val="00115BAE"/>
    <w:rsid w:val="00115BBF"/>
    <w:rsid w:val="00115BE3"/>
    <w:rsid w:val="00115C15"/>
    <w:rsid w:val="00115C22"/>
    <w:rsid w:val="00115CB4"/>
    <w:rsid w:val="00115CE1"/>
    <w:rsid w:val="00115CEC"/>
    <w:rsid w:val="00115D15"/>
    <w:rsid w:val="00115DC6"/>
    <w:rsid w:val="00115DCB"/>
    <w:rsid w:val="00115E24"/>
    <w:rsid w:val="00115E45"/>
    <w:rsid w:val="00115E74"/>
    <w:rsid w:val="00115EAC"/>
    <w:rsid w:val="00115ED6"/>
    <w:rsid w:val="00115F16"/>
    <w:rsid w:val="00115F5E"/>
    <w:rsid w:val="00115F80"/>
    <w:rsid w:val="00115FA9"/>
    <w:rsid w:val="00116006"/>
    <w:rsid w:val="00116034"/>
    <w:rsid w:val="00116059"/>
    <w:rsid w:val="001160AD"/>
    <w:rsid w:val="00116105"/>
    <w:rsid w:val="00116112"/>
    <w:rsid w:val="00116135"/>
    <w:rsid w:val="0011616C"/>
    <w:rsid w:val="001161BE"/>
    <w:rsid w:val="00116276"/>
    <w:rsid w:val="001162B8"/>
    <w:rsid w:val="001162BB"/>
    <w:rsid w:val="001162E8"/>
    <w:rsid w:val="00116341"/>
    <w:rsid w:val="001163A9"/>
    <w:rsid w:val="001163D8"/>
    <w:rsid w:val="001163E0"/>
    <w:rsid w:val="001163E8"/>
    <w:rsid w:val="00116410"/>
    <w:rsid w:val="00116452"/>
    <w:rsid w:val="00116459"/>
    <w:rsid w:val="00116479"/>
    <w:rsid w:val="001164E3"/>
    <w:rsid w:val="00116533"/>
    <w:rsid w:val="00116537"/>
    <w:rsid w:val="0011653A"/>
    <w:rsid w:val="00116584"/>
    <w:rsid w:val="001165A8"/>
    <w:rsid w:val="001165D5"/>
    <w:rsid w:val="00116614"/>
    <w:rsid w:val="001167AC"/>
    <w:rsid w:val="0011680E"/>
    <w:rsid w:val="00116824"/>
    <w:rsid w:val="00116899"/>
    <w:rsid w:val="001168DF"/>
    <w:rsid w:val="001169AC"/>
    <w:rsid w:val="001169BA"/>
    <w:rsid w:val="00116A2D"/>
    <w:rsid w:val="00116A2E"/>
    <w:rsid w:val="00116AE5"/>
    <w:rsid w:val="00116B5E"/>
    <w:rsid w:val="00116B6F"/>
    <w:rsid w:val="00116CCD"/>
    <w:rsid w:val="00116D2D"/>
    <w:rsid w:val="00116D97"/>
    <w:rsid w:val="00116DE9"/>
    <w:rsid w:val="00116E05"/>
    <w:rsid w:val="00116E91"/>
    <w:rsid w:val="00116F25"/>
    <w:rsid w:val="00116F3D"/>
    <w:rsid w:val="00116F6D"/>
    <w:rsid w:val="00116F6E"/>
    <w:rsid w:val="00116FB2"/>
    <w:rsid w:val="00117005"/>
    <w:rsid w:val="00117057"/>
    <w:rsid w:val="00117088"/>
    <w:rsid w:val="001170A2"/>
    <w:rsid w:val="001170ED"/>
    <w:rsid w:val="001170FB"/>
    <w:rsid w:val="00117118"/>
    <w:rsid w:val="00117186"/>
    <w:rsid w:val="00117199"/>
    <w:rsid w:val="00117285"/>
    <w:rsid w:val="001172C0"/>
    <w:rsid w:val="001172FB"/>
    <w:rsid w:val="00117311"/>
    <w:rsid w:val="00117352"/>
    <w:rsid w:val="00117370"/>
    <w:rsid w:val="001173A0"/>
    <w:rsid w:val="0011744F"/>
    <w:rsid w:val="0011747A"/>
    <w:rsid w:val="00117512"/>
    <w:rsid w:val="00117516"/>
    <w:rsid w:val="00117519"/>
    <w:rsid w:val="0011756B"/>
    <w:rsid w:val="001175CA"/>
    <w:rsid w:val="001175D6"/>
    <w:rsid w:val="00117676"/>
    <w:rsid w:val="001176F2"/>
    <w:rsid w:val="00117730"/>
    <w:rsid w:val="0011773B"/>
    <w:rsid w:val="001177DD"/>
    <w:rsid w:val="00117844"/>
    <w:rsid w:val="00117886"/>
    <w:rsid w:val="00117909"/>
    <w:rsid w:val="00117987"/>
    <w:rsid w:val="00117A2A"/>
    <w:rsid w:val="00117A60"/>
    <w:rsid w:val="00117A98"/>
    <w:rsid w:val="00117AB4"/>
    <w:rsid w:val="00117B5E"/>
    <w:rsid w:val="00117B8B"/>
    <w:rsid w:val="00117BBB"/>
    <w:rsid w:val="00117C1F"/>
    <w:rsid w:val="00117C8B"/>
    <w:rsid w:val="00117CB2"/>
    <w:rsid w:val="00117CD0"/>
    <w:rsid w:val="00117D4E"/>
    <w:rsid w:val="00117DF1"/>
    <w:rsid w:val="00117E31"/>
    <w:rsid w:val="00117ED3"/>
    <w:rsid w:val="00117F57"/>
    <w:rsid w:val="00117F5C"/>
    <w:rsid w:val="00120008"/>
    <w:rsid w:val="0012001B"/>
    <w:rsid w:val="0012007B"/>
    <w:rsid w:val="00120090"/>
    <w:rsid w:val="00120093"/>
    <w:rsid w:val="001201F8"/>
    <w:rsid w:val="001201FA"/>
    <w:rsid w:val="0012030F"/>
    <w:rsid w:val="00120341"/>
    <w:rsid w:val="001203A5"/>
    <w:rsid w:val="00120403"/>
    <w:rsid w:val="0012046F"/>
    <w:rsid w:val="001204BC"/>
    <w:rsid w:val="001204EE"/>
    <w:rsid w:val="001204FA"/>
    <w:rsid w:val="001205BD"/>
    <w:rsid w:val="00120624"/>
    <w:rsid w:val="00120644"/>
    <w:rsid w:val="001207FA"/>
    <w:rsid w:val="00120839"/>
    <w:rsid w:val="00120882"/>
    <w:rsid w:val="00120929"/>
    <w:rsid w:val="00120959"/>
    <w:rsid w:val="00120A40"/>
    <w:rsid w:val="00120A53"/>
    <w:rsid w:val="00120AD1"/>
    <w:rsid w:val="00120B7D"/>
    <w:rsid w:val="00120BB0"/>
    <w:rsid w:val="00120BB9"/>
    <w:rsid w:val="00120BC9"/>
    <w:rsid w:val="00120C1B"/>
    <w:rsid w:val="00120C43"/>
    <w:rsid w:val="00120DD0"/>
    <w:rsid w:val="00120DD7"/>
    <w:rsid w:val="00120E41"/>
    <w:rsid w:val="00120E4D"/>
    <w:rsid w:val="00120E8D"/>
    <w:rsid w:val="00120EAD"/>
    <w:rsid w:val="00120EC5"/>
    <w:rsid w:val="00120EDA"/>
    <w:rsid w:val="00120EEA"/>
    <w:rsid w:val="00120F04"/>
    <w:rsid w:val="00120FC6"/>
    <w:rsid w:val="00121001"/>
    <w:rsid w:val="0012101D"/>
    <w:rsid w:val="0012101E"/>
    <w:rsid w:val="00121031"/>
    <w:rsid w:val="00121140"/>
    <w:rsid w:val="00121144"/>
    <w:rsid w:val="00121152"/>
    <w:rsid w:val="001211DD"/>
    <w:rsid w:val="0012126C"/>
    <w:rsid w:val="0012127E"/>
    <w:rsid w:val="00121318"/>
    <w:rsid w:val="0012136C"/>
    <w:rsid w:val="00121370"/>
    <w:rsid w:val="001213A0"/>
    <w:rsid w:val="001213EF"/>
    <w:rsid w:val="00121437"/>
    <w:rsid w:val="00121466"/>
    <w:rsid w:val="00121468"/>
    <w:rsid w:val="0012147B"/>
    <w:rsid w:val="00121495"/>
    <w:rsid w:val="001214B4"/>
    <w:rsid w:val="001214D9"/>
    <w:rsid w:val="0012150B"/>
    <w:rsid w:val="00121544"/>
    <w:rsid w:val="001215DA"/>
    <w:rsid w:val="00121610"/>
    <w:rsid w:val="0012165D"/>
    <w:rsid w:val="00121696"/>
    <w:rsid w:val="001216D6"/>
    <w:rsid w:val="001217B6"/>
    <w:rsid w:val="00121816"/>
    <w:rsid w:val="00121840"/>
    <w:rsid w:val="00121841"/>
    <w:rsid w:val="00121898"/>
    <w:rsid w:val="00121964"/>
    <w:rsid w:val="00121A05"/>
    <w:rsid w:val="00121B33"/>
    <w:rsid w:val="00121B5A"/>
    <w:rsid w:val="00121B8A"/>
    <w:rsid w:val="00121B8C"/>
    <w:rsid w:val="00121C06"/>
    <w:rsid w:val="00121C0A"/>
    <w:rsid w:val="00121C94"/>
    <w:rsid w:val="00121CC5"/>
    <w:rsid w:val="00121DE4"/>
    <w:rsid w:val="00121E06"/>
    <w:rsid w:val="00121EB0"/>
    <w:rsid w:val="00121FD9"/>
    <w:rsid w:val="0012205A"/>
    <w:rsid w:val="0012209D"/>
    <w:rsid w:val="001220C9"/>
    <w:rsid w:val="001220E1"/>
    <w:rsid w:val="0012213E"/>
    <w:rsid w:val="001221EC"/>
    <w:rsid w:val="00122250"/>
    <w:rsid w:val="00122281"/>
    <w:rsid w:val="001222BD"/>
    <w:rsid w:val="001223B9"/>
    <w:rsid w:val="001223E8"/>
    <w:rsid w:val="0012243A"/>
    <w:rsid w:val="00122459"/>
    <w:rsid w:val="0012247B"/>
    <w:rsid w:val="00122491"/>
    <w:rsid w:val="001224B1"/>
    <w:rsid w:val="001224BF"/>
    <w:rsid w:val="0012250B"/>
    <w:rsid w:val="0012254D"/>
    <w:rsid w:val="001225AC"/>
    <w:rsid w:val="0012260E"/>
    <w:rsid w:val="00122642"/>
    <w:rsid w:val="00122655"/>
    <w:rsid w:val="001226E1"/>
    <w:rsid w:val="0012270D"/>
    <w:rsid w:val="00122747"/>
    <w:rsid w:val="00122763"/>
    <w:rsid w:val="001227F4"/>
    <w:rsid w:val="001227F7"/>
    <w:rsid w:val="0012282A"/>
    <w:rsid w:val="00122838"/>
    <w:rsid w:val="00122871"/>
    <w:rsid w:val="0012287D"/>
    <w:rsid w:val="001228A9"/>
    <w:rsid w:val="0012294C"/>
    <w:rsid w:val="00122957"/>
    <w:rsid w:val="00122966"/>
    <w:rsid w:val="001229B7"/>
    <w:rsid w:val="001229F8"/>
    <w:rsid w:val="00122A82"/>
    <w:rsid w:val="00122B47"/>
    <w:rsid w:val="00122B5B"/>
    <w:rsid w:val="00122BA2"/>
    <w:rsid w:val="00122D5C"/>
    <w:rsid w:val="00122EBE"/>
    <w:rsid w:val="00122EE7"/>
    <w:rsid w:val="00122F1B"/>
    <w:rsid w:val="00122F75"/>
    <w:rsid w:val="00122FDB"/>
    <w:rsid w:val="00123035"/>
    <w:rsid w:val="00123085"/>
    <w:rsid w:val="001230A0"/>
    <w:rsid w:val="0012318C"/>
    <w:rsid w:val="0012322A"/>
    <w:rsid w:val="001232D9"/>
    <w:rsid w:val="00123326"/>
    <w:rsid w:val="0012332B"/>
    <w:rsid w:val="00123358"/>
    <w:rsid w:val="00123370"/>
    <w:rsid w:val="001233E2"/>
    <w:rsid w:val="00123437"/>
    <w:rsid w:val="00123473"/>
    <w:rsid w:val="001234AF"/>
    <w:rsid w:val="001234B3"/>
    <w:rsid w:val="001234E6"/>
    <w:rsid w:val="0012350E"/>
    <w:rsid w:val="00123570"/>
    <w:rsid w:val="001235AD"/>
    <w:rsid w:val="001235B1"/>
    <w:rsid w:val="001235CB"/>
    <w:rsid w:val="001235D0"/>
    <w:rsid w:val="00123633"/>
    <w:rsid w:val="001236D3"/>
    <w:rsid w:val="00123709"/>
    <w:rsid w:val="00123792"/>
    <w:rsid w:val="00123794"/>
    <w:rsid w:val="001237B8"/>
    <w:rsid w:val="001237D0"/>
    <w:rsid w:val="00123814"/>
    <w:rsid w:val="00123893"/>
    <w:rsid w:val="0012389D"/>
    <w:rsid w:val="001238DB"/>
    <w:rsid w:val="00123A0A"/>
    <w:rsid w:val="00123A33"/>
    <w:rsid w:val="00123AE3"/>
    <w:rsid w:val="00123B0E"/>
    <w:rsid w:val="00123C33"/>
    <w:rsid w:val="00123C52"/>
    <w:rsid w:val="00123C77"/>
    <w:rsid w:val="00123C94"/>
    <w:rsid w:val="00123D08"/>
    <w:rsid w:val="00123D88"/>
    <w:rsid w:val="00123D8E"/>
    <w:rsid w:val="00123E07"/>
    <w:rsid w:val="00123E66"/>
    <w:rsid w:val="00123EB0"/>
    <w:rsid w:val="00123EB2"/>
    <w:rsid w:val="00123F5E"/>
    <w:rsid w:val="00123F97"/>
    <w:rsid w:val="0012404A"/>
    <w:rsid w:val="00124118"/>
    <w:rsid w:val="00124324"/>
    <w:rsid w:val="0012433E"/>
    <w:rsid w:val="001243B1"/>
    <w:rsid w:val="001243B3"/>
    <w:rsid w:val="001243F0"/>
    <w:rsid w:val="001243F8"/>
    <w:rsid w:val="001244F2"/>
    <w:rsid w:val="001244FD"/>
    <w:rsid w:val="0012453C"/>
    <w:rsid w:val="00124593"/>
    <w:rsid w:val="001245B2"/>
    <w:rsid w:val="001245C3"/>
    <w:rsid w:val="001246BC"/>
    <w:rsid w:val="001246E2"/>
    <w:rsid w:val="001246F7"/>
    <w:rsid w:val="00124751"/>
    <w:rsid w:val="0012477A"/>
    <w:rsid w:val="001247DF"/>
    <w:rsid w:val="00124819"/>
    <w:rsid w:val="00124890"/>
    <w:rsid w:val="0012492F"/>
    <w:rsid w:val="0012495A"/>
    <w:rsid w:val="001249B9"/>
    <w:rsid w:val="001249C3"/>
    <w:rsid w:val="001249CE"/>
    <w:rsid w:val="001249E2"/>
    <w:rsid w:val="00124A21"/>
    <w:rsid w:val="00124A6C"/>
    <w:rsid w:val="00124A7D"/>
    <w:rsid w:val="00124A7F"/>
    <w:rsid w:val="00124A8D"/>
    <w:rsid w:val="00124A97"/>
    <w:rsid w:val="00124BAB"/>
    <w:rsid w:val="00124C5E"/>
    <w:rsid w:val="00124C6D"/>
    <w:rsid w:val="00124C88"/>
    <w:rsid w:val="00124C91"/>
    <w:rsid w:val="00124D15"/>
    <w:rsid w:val="00124D62"/>
    <w:rsid w:val="00124E3A"/>
    <w:rsid w:val="00124E6D"/>
    <w:rsid w:val="00124F0F"/>
    <w:rsid w:val="00124F5D"/>
    <w:rsid w:val="00125046"/>
    <w:rsid w:val="00125074"/>
    <w:rsid w:val="001250EA"/>
    <w:rsid w:val="001250FD"/>
    <w:rsid w:val="00125127"/>
    <w:rsid w:val="00125209"/>
    <w:rsid w:val="0012525D"/>
    <w:rsid w:val="001252B2"/>
    <w:rsid w:val="001252D0"/>
    <w:rsid w:val="0012531D"/>
    <w:rsid w:val="00125344"/>
    <w:rsid w:val="0012534F"/>
    <w:rsid w:val="0012540B"/>
    <w:rsid w:val="0012540C"/>
    <w:rsid w:val="0012542D"/>
    <w:rsid w:val="00125437"/>
    <w:rsid w:val="00125462"/>
    <w:rsid w:val="001254A5"/>
    <w:rsid w:val="001254AF"/>
    <w:rsid w:val="001254B3"/>
    <w:rsid w:val="00125502"/>
    <w:rsid w:val="001255A4"/>
    <w:rsid w:val="0012569F"/>
    <w:rsid w:val="00125768"/>
    <w:rsid w:val="001257A8"/>
    <w:rsid w:val="00125814"/>
    <w:rsid w:val="00125835"/>
    <w:rsid w:val="00125992"/>
    <w:rsid w:val="001259C5"/>
    <w:rsid w:val="00125A32"/>
    <w:rsid w:val="00125A41"/>
    <w:rsid w:val="00125A70"/>
    <w:rsid w:val="00125A7B"/>
    <w:rsid w:val="00125A8F"/>
    <w:rsid w:val="00125AA7"/>
    <w:rsid w:val="00125AB2"/>
    <w:rsid w:val="00125ABF"/>
    <w:rsid w:val="00125B70"/>
    <w:rsid w:val="00125B8C"/>
    <w:rsid w:val="00125CBE"/>
    <w:rsid w:val="00125CDD"/>
    <w:rsid w:val="00125D1E"/>
    <w:rsid w:val="00125D2A"/>
    <w:rsid w:val="00125DEE"/>
    <w:rsid w:val="00125E0D"/>
    <w:rsid w:val="00125E32"/>
    <w:rsid w:val="00125EAC"/>
    <w:rsid w:val="00125EC8"/>
    <w:rsid w:val="00125F30"/>
    <w:rsid w:val="00125F7E"/>
    <w:rsid w:val="00125FB1"/>
    <w:rsid w:val="00125FD4"/>
    <w:rsid w:val="00126026"/>
    <w:rsid w:val="00126091"/>
    <w:rsid w:val="001260B2"/>
    <w:rsid w:val="001260F9"/>
    <w:rsid w:val="00126114"/>
    <w:rsid w:val="0012619D"/>
    <w:rsid w:val="001262D5"/>
    <w:rsid w:val="0012638D"/>
    <w:rsid w:val="001264E0"/>
    <w:rsid w:val="001264E7"/>
    <w:rsid w:val="001265CD"/>
    <w:rsid w:val="00126603"/>
    <w:rsid w:val="00126617"/>
    <w:rsid w:val="00126631"/>
    <w:rsid w:val="00126797"/>
    <w:rsid w:val="0012679D"/>
    <w:rsid w:val="001267CB"/>
    <w:rsid w:val="001267E1"/>
    <w:rsid w:val="001267FE"/>
    <w:rsid w:val="0012683D"/>
    <w:rsid w:val="0012685A"/>
    <w:rsid w:val="00126875"/>
    <w:rsid w:val="001268F5"/>
    <w:rsid w:val="00126910"/>
    <w:rsid w:val="001269F9"/>
    <w:rsid w:val="00126A3B"/>
    <w:rsid w:val="00126A3E"/>
    <w:rsid w:val="00126A59"/>
    <w:rsid w:val="00126AFD"/>
    <w:rsid w:val="00126B18"/>
    <w:rsid w:val="00126BBB"/>
    <w:rsid w:val="00126BDE"/>
    <w:rsid w:val="00126BEC"/>
    <w:rsid w:val="00126C25"/>
    <w:rsid w:val="00126CDF"/>
    <w:rsid w:val="00126D9E"/>
    <w:rsid w:val="00126E2D"/>
    <w:rsid w:val="00126E76"/>
    <w:rsid w:val="00126EF6"/>
    <w:rsid w:val="00126F83"/>
    <w:rsid w:val="00126F89"/>
    <w:rsid w:val="00126FA4"/>
    <w:rsid w:val="00127018"/>
    <w:rsid w:val="0012701B"/>
    <w:rsid w:val="0012705A"/>
    <w:rsid w:val="001270E8"/>
    <w:rsid w:val="00127129"/>
    <w:rsid w:val="00127141"/>
    <w:rsid w:val="0012721F"/>
    <w:rsid w:val="0012724A"/>
    <w:rsid w:val="0012729B"/>
    <w:rsid w:val="001272A2"/>
    <w:rsid w:val="001272CB"/>
    <w:rsid w:val="00127302"/>
    <w:rsid w:val="00127334"/>
    <w:rsid w:val="001273F3"/>
    <w:rsid w:val="0012754F"/>
    <w:rsid w:val="001275B1"/>
    <w:rsid w:val="00127671"/>
    <w:rsid w:val="0012768D"/>
    <w:rsid w:val="001276E7"/>
    <w:rsid w:val="001276F9"/>
    <w:rsid w:val="00127768"/>
    <w:rsid w:val="001277DB"/>
    <w:rsid w:val="001277DF"/>
    <w:rsid w:val="001277F6"/>
    <w:rsid w:val="0012781F"/>
    <w:rsid w:val="00127847"/>
    <w:rsid w:val="001278B1"/>
    <w:rsid w:val="00127909"/>
    <w:rsid w:val="0012791C"/>
    <w:rsid w:val="00127936"/>
    <w:rsid w:val="00127938"/>
    <w:rsid w:val="00127963"/>
    <w:rsid w:val="001279BB"/>
    <w:rsid w:val="001279DA"/>
    <w:rsid w:val="00127A28"/>
    <w:rsid w:val="00127A2B"/>
    <w:rsid w:val="00127A2E"/>
    <w:rsid w:val="00127A60"/>
    <w:rsid w:val="00127A6B"/>
    <w:rsid w:val="00127A78"/>
    <w:rsid w:val="00127AB2"/>
    <w:rsid w:val="00127B32"/>
    <w:rsid w:val="00127B4F"/>
    <w:rsid w:val="00127B78"/>
    <w:rsid w:val="00127C90"/>
    <w:rsid w:val="00127CEF"/>
    <w:rsid w:val="00127D5A"/>
    <w:rsid w:val="00127DE9"/>
    <w:rsid w:val="00127DED"/>
    <w:rsid w:val="00127E77"/>
    <w:rsid w:val="00127EBC"/>
    <w:rsid w:val="00127EDA"/>
    <w:rsid w:val="00127EE0"/>
    <w:rsid w:val="00127EFA"/>
    <w:rsid w:val="00127F4C"/>
    <w:rsid w:val="00127F97"/>
    <w:rsid w:val="00130017"/>
    <w:rsid w:val="00130039"/>
    <w:rsid w:val="00130052"/>
    <w:rsid w:val="00130093"/>
    <w:rsid w:val="001300A0"/>
    <w:rsid w:val="001300A2"/>
    <w:rsid w:val="001300C3"/>
    <w:rsid w:val="001300F1"/>
    <w:rsid w:val="001300F4"/>
    <w:rsid w:val="001300FA"/>
    <w:rsid w:val="00130127"/>
    <w:rsid w:val="00130133"/>
    <w:rsid w:val="00130150"/>
    <w:rsid w:val="00130191"/>
    <w:rsid w:val="00130267"/>
    <w:rsid w:val="00130283"/>
    <w:rsid w:val="001302F5"/>
    <w:rsid w:val="00130364"/>
    <w:rsid w:val="00130374"/>
    <w:rsid w:val="001303B6"/>
    <w:rsid w:val="001303BB"/>
    <w:rsid w:val="001303D9"/>
    <w:rsid w:val="00130466"/>
    <w:rsid w:val="00130490"/>
    <w:rsid w:val="001304E5"/>
    <w:rsid w:val="00130598"/>
    <w:rsid w:val="001305E6"/>
    <w:rsid w:val="00130662"/>
    <w:rsid w:val="001306CE"/>
    <w:rsid w:val="001306D0"/>
    <w:rsid w:val="00130754"/>
    <w:rsid w:val="001307A7"/>
    <w:rsid w:val="001307B8"/>
    <w:rsid w:val="001307D3"/>
    <w:rsid w:val="001307EB"/>
    <w:rsid w:val="0013080C"/>
    <w:rsid w:val="0013081A"/>
    <w:rsid w:val="0013081F"/>
    <w:rsid w:val="00130892"/>
    <w:rsid w:val="001308A3"/>
    <w:rsid w:val="00130921"/>
    <w:rsid w:val="001309EF"/>
    <w:rsid w:val="00130A65"/>
    <w:rsid w:val="00130A71"/>
    <w:rsid w:val="00130AEF"/>
    <w:rsid w:val="00130B10"/>
    <w:rsid w:val="00130B48"/>
    <w:rsid w:val="00130B5F"/>
    <w:rsid w:val="00130B71"/>
    <w:rsid w:val="00130BF7"/>
    <w:rsid w:val="00130BFC"/>
    <w:rsid w:val="00130D7B"/>
    <w:rsid w:val="00130DFC"/>
    <w:rsid w:val="00130E77"/>
    <w:rsid w:val="00130E7E"/>
    <w:rsid w:val="00130F0E"/>
    <w:rsid w:val="00130F77"/>
    <w:rsid w:val="00130FA8"/>
    <w:rsid w:val="00130FD7"/>
    <w:rsid w:val="0013105E"/>
    <w:rsid w:val="001310E9"/>
    <w:rsid w:val="001310F3"/>
    <w:rsid w:val="0013119E"/>
    <w:rsid w:val="0013119F"/>
    <w:rsid w:val="001311B7"/>
    <w:rsid w:val="001311D9"/>
    <w:rsid w:val="00131201"/>
    <w:rsid w:val="00131238"/>
    <w:rsid w:val="001312A0"/>
    <w:rsid w:val="0013130C"/>
    <w:rsid w:val="0013136C"/>
    <w:rsid w:val="001313D3"/>
    <w:rsid w:val="001313F8"/>
    <w:rsid w:val="0013145B"/>
    <w:rsid w:val="00131474"/>
    <w:rsid w:val="00131476"/>
    <w:rsid w:val="001314AC"/>
    <w:rsid w:val="00131505"/>
    <w:rsid w:val="00131545"/>
    <w:rsid w:val="001315FA"/>
    <w:rsid w:val="001316DA"/>
    <w:rsid w:val="00131721"/>
    <w:rsid w:val="00131832"/>
    <w:rsid w:val="0013185C"/>
    <w:rsid w:val="00131865"/>
    <w:rsid w:val="00131915"/>
    <w:rsid w:val="0013195B"/>
    <w:rsid w:val="00131991"/>
    <w:rsid w:val="0013199F"/>
    <w:rsid w:val="001319F8"/>
    <w:rsid w:val="00131A90"/>
    <w:rsid w:val="00131AC0"/>
    <w:rsid w:val="00131B2E"/>
    <w:rsid w:val="00131B5B"/>
    <w:rsid w:val="00131BEB"/>
    <w:rsid w:val="00131BED"/>
    <w:rsid w:val="00131C04"/>
    <w:rsid w:val="00131C1B"/>
    <w:rsid w:val="00131C26"/>
    <w:rsid w:val="00131C9D"/>
    <w:rsid w:val="00131CF1"/>
    <w:rsid w:val="00131D1A"/>
    <w:rsid w:val="00131D1B"/>
    <w:rsid w:val="00131D77"/>
    <w:rsid w:val="00131D78"/>
    <w:rsid w:val="00131D98"/>
    <w:rsid w:val="00131DE7"/>
    <w:rsid w:val="00131E88"/>
    <w:rsid w:val="00131EA2"/>
    <w:rsid w:val="00131F28"/>
    <w:rsid w:val="00131F29"/>
    <w:rsid w:val="00131F5D"/>
    <w:rsid w:val="00131F74"/>
    <w:rsid w:val="00131FBA"/>
    <w:rsid w:val="001320AF"/>
    <w:rsid w:val="001320DA"/>
    <w:rsid w:val="00132118"/>
    <w:rsid w:val="00132228"/>
    <w:rsid w:val="001322AA"/>
    <w:rsid w:val="001322AD"/>
    <w:rsid w:val="001322BA"/>
    <w:rsid w:val="001322E2"/>
    <w:rsid w:val="0013231F"/>
    <w:rsid w:val="0013234C"/>
    <w:rsid w:val="001323F1"/>
    <w:rsid w:val="00132423"/>
    <w:rsid w:val="00132425"/>
    <w:rsid w:val="0013249B"/>
    <w:rsid w:val="001324F5"/>
    <w:rsid w:val="00132509"/>
    <w:rsid w:val="0013252D"/>
    <w:rsid w:val="00132573"/>
    <w:rsid w:val="00132580"/>
    <w:rsid w:val="00132619"/>
    <w:rsid w:val="0013261D"/>
    <w:rsid w:val="0013264C"/>
    <w:rsid w:val="00132659"/>
    <w:rsid w:val="00132660"/>
    <w:rsid w:val="00132726"/>
    <w:rsid w:val="0013275E"/>
    <w:rsid w:val="0013281E"/>
    <w:rsid w:val="001328B8"/>
    <w:rsid w:val="00132925"/>
    <w:rsid w:val="0013293A"/>
    <w:rsid w:val="00132966"/>
    <w:rsid w:val="001329D3"/>
    <w:rsid w:val="001329D7"/>
    <w:rsid w:val="00132A5C"/>
    <w:rsid w:val="00132A84"/>
    <w:rsid w:val="00132AF7"/>
    <w:rsid w:val="00132AFF"/>
    <w:rsid w:val="00132B8D"/>
    <w:rsid w:val="00132BAE"/>
    <w:rsid w:val="00132BDC"/>
    <w:rsid w:val="00132C51"/>
    <w:rsid w:val="00132CAC"/>
    <w:rsid w:val="00132E41"/>
    <w:rsid w:val="00132E4F"/>
    <w:rsid w:val="00132E5E"/>
    <w:rsid w:val="00132E70"/>
    <w:rsid w:val="00132EE3"/>
    <w:rsid w:val="00132F9D"/>
    <w:rsid w:val="00133015"/>
    <w:rsid w:val="0013303E"/>
    <w:rsid w:val="0013304A"/>
    <w:rsid w:val="0013305D"/>
    <w:rsid w:val="00133119"/>
    <w:rsid w:val="00133190"/>
    <w:rsid w:val="001331B7"/>
    <w:rsid w:val="001331D2"/>
    <w:rsid w:val="001331D5"/>
    <w:rsid w:val="001331F5"/>
    <w:rsid w:val="001331FB"/>
    <w:rsid w:val="0013321B"/>
    <w:rsid w:val="00133267"/>
    <w:rsid w:val="0013336A"/>
    <w:rsid w:val="00133376"/>
    <w:rsid w:val="001333C7"/>
    <w:rsid w:val="001333E8"/>
    <w:rsid w:val="001334B1"/>
    <w:rsid w:val="001334C0"/>
    <w:rsid w:val="001334C6"/>
    <w:rsid w:val="001334DB"/>
    <w:rsid w:val="00133529"/>
    <w:rsid w:val="0013369A"/>
    <w:rsid w:val="00133781"/>
    <w:rsid w:val="001337A8"/>
    <w:rsid w:val="00133822"/>
    <w:rsid w:val="001338D5"/>
    <w:rsid w:val="001338E9"/>
    <w:rsid w:val="001339EC"/>
    <w:rsid w:val="00133A3B"/>
    <w:rsid w:val="00133A8B"/>
    <w:rsid w:val="00133C23"/>
    <w:rsid w:val="00133C4F"/>
    <w:rsid w:val="00133CAA"/>
    <w:rsid w:val="00133CD6"/>
    <w:rsid w:val="00133CF2"/>
    <w:rsid w:val="00133D10"/>
    <w:rsid w:val="00133D33"/>
    <w:rsid w:val="00133D85"/>
    <w:rsid w:val="00133DEF"/>
    <w:rsid w:val="00133DF9"/>
    <w:rsid w:val="00133E87"/>
    <w:rsid w:val="00133F0E"/>
    <w:rsid w:val="00133F7A"/>
    <w:rsid w:val="00133F9A"/>
    <w:rsid w:val="00133FA6"/>
    <w:rsid w:val="00133FCA"/>
    <w:rsid w:val="00133FEB"/>
    <w:rsid w:val="00133FF4"/>
    <w:rsid w:val="0013403A"/>
    <w:rsid w:val="00134060"/>
    <w:rsid w:val="001340F7"/>
    <w:rsid w:val="00134107"/>
    <w:rsid w:val="00134120"/>
    <w:rsid w:val="0013415B"/>
    <w:rsid w:val="001342CC"/>
    <w:rsid w:val="001342F1"/>
    <w:rsid w:val="00134347"/>
    <w:rsid w:val="001343D4"/>
    <w:rsid w:val="0013447C"/>
    <w:rsid w:val="00134480"/>
    <w:rsid w:val="0013448D"/>
    <w:rsid w:val="001344AC"/>
    <w:rsid w:val="001344DA"/>
    <w:rsid w:val="001344FE"/>
    <w:rsid w:val="0013451D"/>
    <w:rsid w:val="00134534"/>
    <w:rsid w:val="00134584"/>
    <w:rsid w:val="0013458E"/>
    <w:rsid w:val="001345CC"/>
    <w:rsid w:val="001345F2"/>
    <w:rsid w:val="00134663"/>
    <w:rsid w:val="00134664"/>
    <w:rsid w:val="0013468D"/>
    <w:rsid w:val="0013469C"/>
    <w:rsid w:val="0013476D"/>
    <w:rsid w:val="00134776"/>
    <w:rsid w:val="00134785"/>
    <w:rsid w:val="0013478E"/>
    <w:rsid w:val="001348C3"/>
    <w:rsid w:val="001348F8"/>
    <w:rsid w:val="001348FD"/>
    <w:rsid w:val="00134938"/>
    <w:rsid w:val="001349A4"/>
    <w:rsid w:val="001349F7"/>
    <w:rsid w:val="00134ADB"/>
    <w:rsid w:val="00134B4D"/>
    <w:rsid w:val="00134B70"/>
    <w:rsid w:val="00134B8B"/>
    <w:rsid w:val="00134C16"/>
    <w:rsid w:val="00134C92"/>
    <w:rsid w:val="00134CCA"/>
    <w:rsid w:val="00134D2B"/>
    <w:rsid w:val="00134D40"/>
    <w:rsid w:val="00134D53"/>
    <w:rsid w:val="00134D71"/>
    <w:rsid w:val="00134DD4"/>
    <w:rsid w:val="00134E90"/>
    <w:rsid w:val="00134EAA"/>
    <w:rsid w:val="00134EC8"/>
    <w:rsid w:val="00134EFF"/>
    <w:rsid w:val="00134F12"/>
    <w:rsid w:val="00134F49"/>
    <w:rsid w:val="00134F67"/>
    <w:rsid w:val="00135112"/>
    <w:rsid w:val="0013511B"/>
    <w:rsid w:val="0013513A"/>
    <w:rsid w:val="001353CA"/>
    <w:rsid w:val="00135470"/>
    <w:rsid w:val="001354E7"/>
    <w:rsid w:val="001354F1"/>
    <w:rsid w:val="0013557F"/>
    <w:rsid w:val="00135595"/>
    <w:rsid w:val="0013559B"/>
    <w:rsid w:val="00135626"/>
    <w:rsid w:val="00135667"/>
    <w:rsid w:val="001356F6"/>
    <w:rsid w:val="001356FA"/>
    <w:rsid w:val="00135750"/>
    <w:rsid w:val="00135760"/>
    <w:rsid w:val="00135788"/>
    <w:rsid w:val="001357ED"/>
    <w:rsid w:val="00135803"/>
    <w:rsid w:val="001358D7"/>
    <w:rsid w:val="001358FC"/>
    <w:rsid w:val="00135932"/>
    <w:rsid w:val="001359A3"/>
    <w:rsid w:val="00135AA1"/>
    <w:rsid w:val="00135AAC"/>
    <w:rsid w:val="00135AEB"/>
    <w:rsid w:val="00135B26"/>
    <w:rsid w:val="00135B6F"/>
    <w:rsid w:val="00135B75"/>
    <w:rsid w:val="00135B83"/>
    <w:rsid w:val="00135BAA"/>
    <w:rsid w:val="00135BE9"/>
    <w:rsid w:val="00135BF5"/>
    <w:rsid w:val="00135C47"/>
    <w:rsid w:val="00135C4A"/>
    <w:rsid w:val="00135CA4"/>
    <w:rsid w:val="00135CBB"/>
    <w:rsid w:val="00135CED"/>
    <w:rsid w:val="00135CFD"/>
    <w:rsid w:val="00135D4C"/>
    <w:rsid w:val="00135D59"/>
    <w:rsid w:val="00135D67"/>
    <w:rsid w:val="00135D6E"/>
    <w:rsid w:val="00135DF9"/>
    <w:rsid w:val="00135E8F"/>
    <w:rsid w:val="00135E92"/>
    <w:rsid w:val="00135F66"/>
    <w:rsid w:val="00135F6E"/>
    <w:rsid w:val="00135FC8"/>
    <w:rsid w:val="00135FDD"/>
    <w:rsid w:val="00135FE6"/>
    <w:rsid w:val="001360B2"/>
    <w:rsid w:val="001360BA"/>
    <w:rsid w:val="00136164"/>
    <w:rsid w:val="001361D1"/>
    <w:rsid w:val="001361E5"/>
    <w:rsid w:val="00136270"/>
    <w:rsid w:val="0013639C"/>
    <w:rsid w:val="001363F5"/>
    <w:rsid w:val="00136463"/>
    <w:rsid w:val="00136497"/>
    <w:rsid w:val="0013649E"/>
    <w:rsid w:val="00136508"/>
    <w:rsid w:val="00136582"/>
    <w:rsid w:val="00136604"/>
    <w:rsid w:val="0013670B"/>
    <w:rsid w:val="00136727"/>
    <w:rsid w:val="001367A6"/>
    <w:rsid w:val="001367D4"/>
    <w:rsid w:val="001367EB"/>
    <w:rsid w:val="00136803"/>
    <w:rsid w:val="0013684A"/>
    <w:rsid w:val="0013686C"/>
    <w:rsid w:val="001368FA"/>
    <w:rsid w:val="001368FB"/>
    <w:rsid w:val="0013694C"/>
    <w:rsid w:val="001369C6"/>
    <w:rsid w:val="001369ED"/>
    <w:rsid w:val="00136A11"/>
    <w:rsid w:val="00136A70"/>
    <w:rsid w:val="00136AF1"/>
    <w:rsid w:val="00136AF6"/>
    <w:rsid w:val="00136B3F"/>
    <w:rsid w:val="00136B71"/>
    <w:rsid w:val="00136BC2"/>
    <w:rsid w:val="00136BE7"/>
    <w:rsid w:val="00136BF0"/>
    <w:rsid w:val="00136CA8"/>
    <w:rsid w:val="00136CAE"/>
    <w:rsid w:val="00136CF8"/>
    <w:rsid w:val="00136D58"/>
    <w:rsid w:val="00136D6E"/>
    <w:rsid w:val="00136D74"/>
    <w:rsid w:val="00136DE5"/>
    <w:rsid w:val="00136E46"/>
    <w:rsid w:val="00136E5A"/>
    <w:rsid w:val="00136EDF"/>
    <w:rsid w:val="00136F01"/>
    <w:rsid w:val="00136F75"/>
    <w:rsid w:val="00136F84"/>
    <w:rsid w:val="00136FBD"/>
    <w:rsid w:val="001370E2"/>
    <w:rsid w:val="00137194"/>
    <w:rsid w:val="0013728D"/>
    <w:rsid w:val="00137377"/>
    <w:rsid w:val="0013743D"/>
    <w:rsid w:val="00137444"/>
    <w:rsid w:val="001374CD"/>
    <w:rsid w:val="001374FD"/>
    <w:rsid w:val="00137537"/>
    <w:rsid w:val="0013753D"/>
    <w:rsid w:val="0013759B"/>
    <w:rsid w:val="001375E1"/>
    <w:rsid w:val="001375F3"/>
    <w:rsid w:val="00137632"/>
    <w:rsid w:val="001376B8"/>
    <w:rsid w:val="001376E1"/>
    <w:rsid w:val="00137715"/>
    <w:rsid w:val="00137721"/>
    <w:rsid w:val="00137764"/>
    <w:rsid w:val="0013776B"/>
    <w:rsid w:val="001377BA"/>
    <w:rsid w:val="0013785C"/>
    <w:rsid w:val="0013785D"/>
    <w:rsid w:val="001378A5"/>
    <w:rsid w:val="00137999"/>
    <w:rsid w:val="001379AF"/>
    <w:rsid w:val="001379B6"/>
    <w:rsid w:val="00137A34"/>
    <w:rsid w:val="00137AA5"/>
    <w:rsid w:val="00137B6A"/>
    <w:rsid w:val="00137B74"/>
    <w:rsid w:val="00137B78"/>
    <w:rsid w:val="00137BD5"/>
    <w:rsid w:val="00137C5D"/>
    <w:rsid w:val="00137CB7"/>
    <w:rsid w:val="00137D10"/>
    <w:rsid w:val="00137D45"/>
    <w:rsid w:val="00137D80"/>
    <w:rsid w:val="00137E8A"/>
    <w:rsid w:val="00137EE2"/>
    <w:rsid w:val="00137F1F"/>
    <w:rsid w:val="00137F2B"/>
    <w:rsid w:val="00137F35"/>
    <w:rsid w:val="00140018"/>
    <w:rsid w:val="0014003A"/>
    <w:rsid w:val="001400BF"/>
    <w:rsid w:val="00140158"/>
    <w:rsid w:val="0014019B"/>
    <w:rsid w:val="00140206"/>
    <w:rsid w:val="00140249"/>
    <w:rsid w:val="0014029F"/>
    <w:rsid w:val="001402AB"/>
    <w:rsid w:val="001402F2"/>
    <w:rsid w:val="001402F7"/>
    <w:rsid w:val="0014038D"/>
    <w:rsid w:val="001403AF"/>
    <w:rsid w:val="001403C9"/>
    <w:rsid w:val="001403FA"/>
    <w:rsid w:val="00140424"/>
    <w:rsid w:val="00140468"/>
    <w:rsid w:val="00140481"/>
    <w:rsid w:val="001404CC"/>
    <w:rsid w:val="00140539"/>
    <w:rsid w:val="0014053E"/>
    <w:rsid w:val="00140557"/>
    <w:rsid w:val="0014062A"/>
    <w:rsid w:val="0014064C"/>
    <w:rsid w:val="001406BB"/>
    <w:rsid w:val="00140700"/>
    <w:rsid w:val="0014076C"/>
    <w:rsid w:val="0014088C"/>
    <w:rsid w:val="0014090C"/>
    <w:rsid w:val="0014095E"/>
    <w:rsid w:val="00140965"/>
    <w:rsid w:val="0014098B"/>
    <w:rsid w:val="00140A68"/>
    <w:rsid w:val="00140AE7"/>
    <w:rsid w:val="00140BAF"/>
    <w:rsid w:val="00140BE8"/>
    <w:rsid w:val="00140C74"/>
    <w:rsid w:val="00140CDD"/>
    <w:rsid w:val="00140CFC"/>
    <w:rsid w:val="00140D3E"/>
    <w:rsid w:val="00140D4C"/>
    <w:rsid w:val="00140D60"/>
    <w:rsid w:val="00140DD2"/>
    <w:rsid w:val="00140DDE"/>
    <w:rsid w:val="00140DE2"/>
    <w:rsid w:val="00140DE3"/>
    <w:rsid w:val="00140E0A"/>
    <w:rsid w:val="00140E1A"/>
    <w:rsid w:val="00140E1D"/>
    <w:rsid w:val="00140E30"/>
    <w:rsid w:val="00140E36"/>
    <w:rsid w:val="00140EEA"/>
    <w:rsid w:val="00140EF8"/>
    <w:rsid w:val="00140F00"/>
    <w:rsid w:val="00140F89"/>
    <w:rsid w:val="0014102C"/>
    <w:rsid w:val="00141061"/>
    <w:rsid w:val="00141075"/>
    <w:rsid w:val="0014107E"/>
    <w:rsid w:val="00141089"/>
    <w:rsid w:val="00141143"/>
    <w:rsid w:val="0014118E"/>
    <w:rsid w:val="00141195"/>
    <w:rsid w:val="001412CB"/>
    <w:rsid w:val="00141325"/>
    <w:rsid w:val="00141354"/>
    <w:rsid w:val="0014136A"/>
    <w:rsid w:val="00141388"/>
    <w:rsid w:val="001413BD"/>
    <w:rsid w:val="001413C6"/>
    <w:rsid w:val="00141401"/>
    <w:rsid w:val="00141413"/>
    <w:rsid w:val="001414BD"/>
    <w:rsid w:val="001414DD"/>
    <w:rsid w:val="00141555"/>
    <w:rsid w:val="001415E6"/>
    <w:rsid w:val="001415FD"/>
    <w:rsid w:val="00141602"/>
    <w:rsid w:val="001416A2"/>
    <w:rsid w:val="001416A3"/>
    <w:rsid w:val="001416B9"/>
    <w:rsid w:val="00141734"/>
    <w:rsid w:val="00141787"/>
    <w:rsid w:val="00141810"/>
    <w:rsid w:val="00141841"/>
    <w:rsid w:val="00141877"/>
    <w:rsid w:val="0014188A"/>
    <w:rsid w:val="001418C8"/>
    <w:rsid w:val="001418D0"/>
    <w:rsid w:val="00141978"/>
    <w:rsid w:val="00141A66"/>
    <w:rsid w:val="00141B20"/>
    <w:rsid w:val="00141B41"/>
    <w:rsid w:val="00141B58"/>
    <w:rsid w:val="00141BA4"/>
    <w:rsid w:val="00141BEA"/>
    <w:rsid w:val="00141C2F"/>
    <w:rsid w:val="00141CA1"/>
    <w:rsid w:val="00141CC6"/>
    <w:rsid w:val="00141D54"/>
    <w:rsid w:val="00141D85"/>
    <w:rsid w:val="00141DCB"/>
    <w:rsid w:val="00141DCE"/>
    <w:rsid w:val="00141DE3"/>
    <w:rsid w:val="00141E29"/>
    <w:rsid w:val="00141E40"/>
    <w:rsid w:val="00141E56"/>
    <w:rsid w:val="00141EE4"/>
    <w:rsid w:val="00141FA7"/>
    <w:rsid w:val="00142065"/>
    <w:rsid w:val="00142074"/>
    <w:rsid w:val="001420AE"/>
    <w:rsid w:val="001420B7"/>
    <w:rsid w:val="001420DE"/>
    <w:rsid w:val="0014213C"/>
    <w:rsid w:val="00142218"/>
    <w:rsid w:val="00142221"/>
    <w:rsid w:val="00142241"/>
    <w:rsid w:val="0014226B"/>
    <w:rsid w:val="001422F4"/>
    <w:rsid w:val="00142319"/>
    <w:rsid w:val="0014231E"/>
    <w:rsid w:val="00142359"/>
    <w:rsid w:val="001423AC"/>
    <w:rsid w:val="0014240F"/>
    <w:rsid w:val="001424B1"/>
    <w:rsid w:val="001424F6"/>
    <w:rsid w:val="00142536"/>
    <w:rsid w:val="00142567"/>
    <w:rsid w:val="001425C4"/>
    <w:rsid w:val="001425EF"/>
    <w:rsid w:val="00142616"/>
    <w:rsid w:val="00142696"/>
    <w:rsid w:val="001426C6"/>
    <w:rsid w:val="00142714"/>
    <w:rsid w:val="00142721"/>
    <w:rsid w:val="00142725"/>
    <w:rsid w:val="0014275B"/>
    <w:rsid w:val="00142891"/>
    <w:rsid w:val="00142896"/>
    <w:rsid w:val="001428E6"/>
    <w:rsid w:val="0014290B"/>
    <w:rsid w:val="001429DD"/>
    <w:rsid w:val="00142A99"/>
    <w:rsid w:val="00142B27"/>
    <w:rsid w:val="00142B56"/>
    <w:rsid w:val="00142B7A"/>
    <w:rsid w:val="00142B9D"/>
    <w:rsid w:val="00142BC6"/>
    <w:rsid w:val="00142BEC"/>
    <w:rsid w:val="00142C27"/>
    <w:rsid w:val="00142C28"/>
    <w:rsid w:val="00142C3F"/>
    <w:rsid w:val="00142C65"/>
    <w:rsid w:val="00142D57"/>
    <w:rsid w:val="00142DC2"/>
    <w:rsid w:val="00142DE8"/>
    <w:rsid w:val="00142E29"/>
    <w:rsid w:val="00142E82"/>
    <w:rsid w:val="00142E92"/>
    <w:rsid w:val="00142E93"/>
    <w:rsid w:val="00142EE8"/>
    <w:rsid w:val="00143031"/>
    <w:rsid w:val="0014304D"/>
    <w:rsid w:val="0014316F"/>
    <w:rsid w:val="00143187"/>
    <w:rsid w:val="00143267"/>
    <w:rsid w:val="00143282"/>
    <w:rsid w:val="0014332F"/>
    <w:rsid w:val="00143345"/>
    <w:rsid w:val="00143389"/>
    <w:rsid w:val="0014345E"/>
    <w:rsid w:val="0014347F"/>
    <w:rsid w:val="001434D2"/>
    <w:rsid w:val="00143538"/>
    <w:rsid w:val="00143551"/>
    <w:rsid w:val="00143555"/>
    <w:rsid w:val="00143597"/>
    <w:rsid w:val="001435BA"/>
    <w:rsid w:val="00143652"/>
    <w:rsid w:val="00143699"/>
    <w:rsid w:val="0014372C"/>
    <w:rsid w:val="0014374C"/>
    <w:rsid w:val="00143784"/>
    <w:rsid w:val="00143870"/>
    <w:rsid w:val="001438CB"/>
    <w:rsid w:val="001438D4"/>
    <w:rsid w:val="001438DB"/>
    <w:rsid w:val="001438FE"/>
    <w:rsid w:val="00143906"/>
    <w:rsid w:val="0014394E"/>
    <w:rsid w:val="0014397C"/>
    <w:rsid w:val="0014399B"/>
    <w:rsid w:val="001439BB"/>
    <w:rsid w:val="001439C7"/>
    <w:rsid w:val="00143A07"/>
    <w:rsid w:val="00143A0F"/>
    <w:rsid w:val="00143A49"/>
    <w:rsid w:val="00143A7B"/>
    <w:rsid w:val="00143B3D"/>
    <w:rsid w:val="00143BD4"/>
    <w:rsid w:val="00143C2D"/>
    <w:rsid w:val="00143CD3"/>
    <w:rsid w:val="00143CD4"/>
    <w:rsid w:val="00143D27"/>
    <w:rsid w:val="00143D7D"/>
    <w:rsid w:val="00143DB5"/>
    <w:rsid w:val="00143DC5"/>
    <w:rsid w:val="00143DDF"/>
    <w:rsid w:val="00143E4C"/>
    <w:rsid w:val="00143E55"/>
    <w:rsid w:val="00143EAD"/>
    <w:rsid w:val="00143ED6"/>
    <w:rsid w:val="00143EDD"/>
    <w:rsid w:val="00143F28"/>
    <w:rsid w:val="00143FF5"/>
    <w:rsid w:val="0014401C"/>
    <w:rsid w:val="0014402F"/>
    <w:rsid w:val="001440C1"/>
    <w:rsid w:val="00144115"/>
    <w:rsid w:val="0014417C"/>
    <w:rsid w:val="00144244"/>
    <w:rsid w:val="0014425E"/>
    <w:rsid w:val="0014437F"/>
    <w:rsid w:val="00144478"/>
    <w:rsid w:val="00144493"/>
    <w:rsid w:val="001445B9"/>
    <w:rsid w:val="0014466C"/>
    <w:rsid w:val="00144688"/>
    <w:rsid w:val="00144690"/>
    <w:rsid w:val="00144702"/>
    <w:rsid w:val="00144714"/>
    <w:rsid w:val="00144753"/>
    <w:rsid w:val="00144785"/>
    <w:rsid w:val="001447CD"/>
    <w:rsid w:val="001447E7"/>
    <w:rsid w:val="00144809"/>
    <w:rsid w:val="0014483A"/>
    <w:rsid w:val="00144851"/>
    <w:rsid w:val="00144915"/>
    <w:rsid w:val="001449A8"/>
    <w:rsid w:val="00144AC9"/>
    <w:rsid w:val="00144AD0"/>
    <w:rsid w:val="00144ADE"/>
    <w:rsid w:val="00144B88"/>
    <w:rsid w:val="00144B89"/>
    <w:rsid w:val="00144B92"/>
    <w:rsid w:val="00144BEB"/>
    <w:rsid w:val="00144C2B"/>
    <w:rsid w:val="00144C38"/>
    <w:rsid w:val="00144CA3"/>
    <w:rsid w:val="00144D59"/>
    <w:rsid w:val="00144D5D"/>
    <w:rsid w:val="00144D85"/>
    <w:rsid w:val="00144DB1"/>
    <w:rsid w:val="00144DC8"/>
    <w:rsid w:val="00144E00"/>
    <w:rsid w:val="00144E01"/>
    <w:rsid w:val="00144E07"/>
    <w:rsid w:val="00144E5A"/>
    <w:rsid w:val="00144E8B"/>
    <w:rsid w:val="00144EE1"/>
    <w:rsid w:val="00144FEF"/>
    <w:rsid w:val="0014502E"/>
    <w:rsid w:val="0014508F"/>
    <w:rsid w:val="001450C2"/>
    <w:rsid w:val="001450E5"/>
    <w:rsid w:val="001451CA"/>
    <w:rsid w:val="0014527B"/>
    <w:rsid w:val="001452A2"/>
    <w:rsid w:val="00145351"/>
    <w:rsid w:val="00145357"/>
    <w:rsid w:val="00145390"/>
    <w:rsid w:val="0014547F"/>
    <w:rsid w:val="00145494"/>
    <w:rsid w:val="001454D1"/>
    <w:rsid w:val="00145559"/>
    <w:rsid w:val="001455DF"/>
    <w:rsid w:val="00145672"/>
    <w:rsid w:val="001456A1"/>
    <w:rsid w:val="001456B8"/>
    <w:rsid w:val="001456BB"/>
    <w:rsid w:val="0014570B"/>
    <w:rsid w:val="00145713"/>
    <w:rsid w:val="0014575E"/>
    <w:rsid w:val="001457DF"/>
    <w:rsid w:val="001457F2"/>
    <w:rsid w:val="0014595F"/>
    <w:rsid w:val="001459A1"/>
    <w:rsid w:val="00145A57"/>
    <w:rsid w:val="00145B16"/>
    <w:rsid w:val="00145B99"/>
    <w:rsid w:val="00145C00"/>
    <w:rsid w:val="00145C2D"/>
    <w:rsid w:val="00145CA6"/>
    <w:rsid w:val="00145CB3"/>
    <w:rsid w:val="00145CD3"/>
    <w:rsid w:val="00145D1A"/>
    <w:rsid w:val="00145D4D"/>
    <w:rsid w:val="00145E4B"/>
    <w:rsid w:val="00145EA7"/>
    <w:rsid w:val="00145F29"/>
    <w:rsid w:val="00145F57"/>
    <w:rsid w:val="00145FC5"/>
    <w:rsid w:val="00146099"/>
    <w:rsid w:val="001460A5"/>
    <w:rsid w:val="001460C7"/>
    <w:rsid w:val="00146186"/>
    <w:rsid w:val="001461A0"/>
    <w:rsid w:val="001461F5"/>
    <w:rsid w:val="0014622E"/>
    <w:rsid w:val="00146280"/>
    <w:rsid w:val="0014630E"/>
    <w:rsid w:val="0014634E"/>
    <w:rsid w:val="00146376"/>
    <w:rsid w:val="00146420"/>
    <w:rsid w:val="0014654B"/>
    <w:rsid w:val="0014657F"/>
    <w:rsid w:val="001465B7"/>
    <w:rsid w:val="001465BD"/>
    <w:rsid w:val="00146623"/>
    <w:rsid w:val="001466EE"/>
    <w:rsid w:val="00146700"/>
    <w:rsid w:val="001467A0"/>
    <w:rsid w:val="001467C8"/>
    <w:rsid w:val="0014684E"/>
    <w:rsid w:val="0014685C"/>
    <w:rsid w:val="00146865"/>
    <w:rsid w:val="001468D7"/>
    <w:rsid w:val="0014691F"/>
    <w:rsid w:val="00146AB6"/>
    <w:rsid w:val="00146AB8"/>
    <w:rsid w:val="00146B05"/>
    <w:rsid w:val="00146B36"/>
    <w:rsid w:val="00146CB4"/>
    <w:rsid w:val="00146D16"/>
    <w:rsid w:val="00146D87"/>
    <w:rsid w:val="00146DDC"/>
    <w:rsid w:val="00146DF4"/>
    <w:rsid w:val="00146E2D"/>
    <w:rsid w:val="00146E5D"/>
    <w:rsid w:val="00146E84"/>
    <w:rsid w:val="00146EB3"/>
    <w:rsid w:val="00146EBF"/>
    <w:rsid w:val="00146EE2"/>
    <w:rsid w:val="00146F32"/>
    <w:rsid w:val="00146F6D"/>
    <w:rsid w:val="00147005"/>
    <w:rsid w:val="00147019"/>
    <w:rsid w:val="00147022"/>
    <w:rsid w:val="00147034"/>
    <w:rsid w:val="0014704B"/>
    <w:rsid w:val="0014709B"/>
    <w:rsid w:val="001470C2"/>
    <w:rsid w:val="001470C7"/>
    <w:rsid w:val="001470DA"/>
    <w:rsid w:val="001470EE"/>
    <w:rsid w:val="001470EF"/>
    <w:rsid w:val="001470F6"/>
    <w:rsid w:val="001471FF"/>
    <w:rsid w:val="0014723E"/>
    <w:rsid w:val="0014725B"/>
    <w:rsid w:val="00147307"/>
    <w:rsid w:val="00147308"/>
    <w:rsid w:val="00147319"/>
    <w:rsid w:val="0014734B"/>
    <w:rsid w:val="001473B2"/>
    <w:rsid w:val="00147454"/>
    <w:rsid w:val="0014751D"/>
    <w:rsid w:val="0014751E"/>
    <w:rsid w:val="00147525"/>
    <w:rsid w:val="00147642"/>
    <w:rsid w:val="001476A6"/>
    <w:rsid w:val="00147704"/>
    <w:rsid w:val="00147706"/>
    <w:rsid w:val="00147733"/>
    <w:rsid w:val="001477C1"/>
    <w:rsid w:val="00147862"/>
    <w:rsid w:val="00147932"/>
    <w:rsid w:val="00147952"/>
    <w:rsid w:val="00147AF8"/>
    <w:rsid w:val="00147B09"/>
    <w:rsid w:val="00147B30"/>
    <w:rsid w:val="00147B4D"/>
    <w:rsid w:val="00147BDA"/>
    <w:rsid w:val="00147D41"/>
    <w:rsid w:val="00147E09"/>
    <w:rsid w:val="00147E71"/>
    <w:rsid w:val="00147F02"/>
    <w:rsid w:val="00147F23"/>
    <w:rsid w:val="00147FC4"/>
    <w:rsid w:val="00150059"/>
    <w:rsid w:val="0015005C"/>
    <w:rsid w:val="00150078"/>
    <w:rsid w:val="00150132"/>
    <w:rsid w:val="0015019A"/>
    <w:rsid w:val="00150325"/>
    <w:rsid w:val="00150335"/>
    <w:rsid w:val="0015034E"/>
    <w:rsid w:val="00150374"/>
    <w:rsid w:val="0015039B"/>
    <w:rsid w:val="001503AD"/>
    <w:rsid w:val="001503BE"/>
    <w:rsid w:val="00150431"/>
    <w:rsid w:val="00150435"/>
    <w:rsid w:val="001504CF"/>
    <w:rsid w:val="001504E8"/>
    <w:rsid w:val="00150549"/>
    <w:rsid w:val="00150551"/>
    <w:rsid w:val="001505D8"/>
    <w:rsid w:val="00150624"/>
    <w:rsid w:val="001506EA"/>
    <w:rsid w:val="001506FB"/>
    <w:rsid w:val="0015071A"/>
    <w:rsid w:val="00150791"/>
    <w:rsid w:val="001507E7"/>
    <w:rsid w:val="001507FC"/>
    <w:rsid w:val="0015081B"/>
    <w:rsid w:val="0015082C"/>
    <w:rsid w:val="00150872"/>
    <w:rsid w:val="00150876"/>
    <w:rsid w:val="0015099E"/>
    <w:rsid w:val="001509DA"/>
    <w:rsid w:val="00150A7B"/>
    <w:rsid w:val="00150A8C"/>
    <w:rsid w:val="00150A9C"/>
    <w:rsid w:val="00150B05"/>
    <w:rsid w:val="00150C25"/>
    <w:rsid w:val="00150C69"/>
    <w:rsid w:val="00150D34"/>
    <w:rsid w:val="00150D5B"/>
    <w:rsid w:val="00150E46"/>
    <w:rsid w:val="00150E62"/>
    <w:rsid w:val="00150EA9"/>
    <w:rsid w:val="00150F9D"/>
    <w:rsid w:val="00151031"/>
    <w:rsid w:val="001510FC"/>
    <w:rsid w:val="001511B7"/>
    <w:rsid w:val="0015124E"/>
    <w:rsid w:val="00151250"/>
    <w:rsid w:val="00151272"/>
    <w:rsid w:val="00151280"/>
    <w:rsid w:val="00151293"/>
    <w:rsid w:val="001512C2"/>
    <w:rsid w:val="00151310"/>
    <w:rsid w:val="0015132D"/>
    <w:rsid w:val="00151358"/>
    <w:rsid w:val="00151396"/>
    <w:rsid w:val="001513DD"/>
    <w:rsid w:val="00151413"/>
    <w:rsid w:val="00151424"/>
    <w:rsid w:val="001514C3"/>
    <w:rsid w:val="001514CB"/>
    <w:rsid w:val="001514FE"/>
    <w:rsid w:val="00151533"/>
    <w:rsid w:val="00151560"/>
    <w:rsid w:val="001515AA"/>
    <w:rsid w:val="001515E0"/>
    <w:rsid w:val="001515FB"/>
    <w:rsid w:val="0015160E"/>
    <w:rsid w:val="001516D1"/>
    <w:rsid w:val="001516EC"/>
    <w:rsid w:val="00151717"/>
    <w:rsid w:val="0015171D"/>
    <w:rsid w:val="00151744"/>
    <w:rsid w:val="001517AF"/>
    <w:rsid w:val="001517B2"/>
    <w:rsid w:val="00151838"/>
    <w:rsid w:val="0015185A"/>
    <w:rsid w:val="001518C2"/>
    <w:rsid w:val="001518F5"/>
    <w:rsid w:val="00151A45"/>
    <w:rsid w:val="00151A84"/>
    <w:rsid w:val="00151AA4"/>
    <w:rsid w:val="00151ADC"/>
    <w:rsid w:val="00151B3F"/>
    <w:rsid w:val="00151B66"/>
    <w:rsid w:val="00151C31"/>
    <w:rsid w:val="00151C73"/>
    <w:rsid w:val="00151C75"/>
    <w:rsid w:val="00151CE7"/>
    <w:rsid w:val="00151D35"/>
    <w:rsid w:val="00151D43"/>
    <w:rsid w:val="00151E5A"/>
    <w:rsid w:val="00151E71"/>
    <w:rsid w:val="00151EB1"/>
    <w:rsid w:val="00151EBB"/>
    <w:rsid w:val="00151EE4"/>
    <w:rsid w:val="00151EE8"/>
    <w:rsid w:val="00151EE9"/>
    <w:rsid w:val="00151F17"/>
    <w:rsid w:val="00151FC6"/>
    <w:rsid w:val="00151FEE"/>
    <w:rsid w:val="0015202B"/>
    <w:rsid w:val="00152053"/>
    <w:rsid w:val="00152118"/>
    <w:rsid w:val="00152171"/>
    <w:rsid w:val="001521D1"/>
    <w:rsid w:val="0015225A"/>
    <w:rsid w:val="00152343"/>
    <w:rsid w:val="00152383"/>
    <w:rsid w:val="001523D4"/>
    <w:rsid w:val="0015249D"/>
    <w:rsid w:val="001524BA"/>
    <w:rsid w:val="001524FC"/>
    <w:rsid w:val="00152562"/>
    <w:rsid w:val="0015259F"/>
    <w:rsid w:val="001525CB"/>
    <w:rsid w:val="00152628"/>
    <w:rsid w:val="00152650"/>
    <w:rsid w:val="00152652"/>
    <w:rsid w:val="00152682"/>
    <w:rsid w:val="0015273F"/>
    <w:rsid w:val="001527B2"/>
    <w:rsid w:val="001527C4"/>
    <w:rsid w:val="001527FF"/>
    <w:rsid w:val="00152825"/>
    <w:rsid w:val="0015284F"/>
    <w:rsid w:val="0015285A"/>
    <w:rsid w:val="00152864"/>
    <w:rsid w:val="00152949"/>
    <w:rsid w:val="001529D3"/>
    <w:rsid w:val="001529E8"/>
    <w:rsid w:val="001529EB"/>
    <w:rsid w:val="00152A00"/>
    <w:rsid w:val="00152A4B"/>
    <w:rsid w:val="00152A5E"/>
    <w:rsid w:val="00152A62"/>
    <w:rsid w:val="00152ADF"/>
    <w:rsid w:val="00152B2B"/>
    <w:rsid w:val="00152BB1"/>
    <w:rsid w:val="00152BC3"/>
    <w:rsid w:val="00152BDA"/>
    <w:rsid w:val="00152C1A"/>
    <w:rsid w:val="00152D05"/>
    <w:rsid w:val="00152D13"/>
    <w:rsid w:val="00152D23"/>
    <w:rsid w:val="00152D68"/>
    <w:rsid w:val="00152D97"/>
    <w:rsid w:val="00152DF0"/>
    <w:rsid w:val="00152E9E"/>
    <w:rsid w:val="00152F45"/>
    <w:rsid w:val="00152F4B"/>
    <w:rsid w:val="00152F64"/>
    <w:rsid w:val="00152F88"/>
    <w:rsid w:val="00152FF9"/>
    <w:rsid w:val="00153052"/>
    <w:rsid w:val="001530AB"/>
    <w:rsid w:val="001530D7"/>
    <w:rsid w:val="001530DE"/>
    <w:rsid w:val="0015311D"/>
    <w:rsid w:val="001531C3"/>
    <w:rsid w:val="0015321C"/>
    <w:rsid w:val="0015321F"/>
    <w:rsid w:val="00153244"/>
    <w:rsid w:val="001532C8"/>
    <w:rsid w:val="00153393"/>
    <w:rsid w:val="0015346D"/>
    <w:rsid w:val="001534A4"/>
    <w:rsid w:val="001534D4"/>
    <w:rsid w:val="0015351A"/>
    <w:rsid w:val="0015356E"/>
    <w:rsid w:val="001535CE"/>
    <w:rsid w:val="0015360B"/>
    <w:rsid w:val="00153625"/>
    <w:rsid w:val="00153647"/>
    <w:rsid w:val="001536F8"/>
    <w:rsid w:val="0015376E"/>
    <w:rsid w:val="001537BD"/>
    <w:rsid w:val="001537D3"/>
    <w:rsid w:val="00153834"/>
    <w:rsid w:val="00153854"/>
    <w:rsid w:val="0015385C"/>
    <w:rsid w:val="001538B2"/>
    <w:rsid w:val="001538D8"/>
    <w:rsid w:val="001538EF"/>
    <w:rsid w:val="00153906"/>
    <w:rsid w:val="0015390D"/>
    <w:rsid w:val="0015392A"/>
    <w:rsid w:val="00153981"/>
    <w:rsid w:val="001539B2"/>
    <w:rsid w:val="00153A0B"/>
    <w:rsid w:val="00153A12"/>
    <w:rsid w:val="00153A16"/>
    <w:rsid w:val="00153A75"/>
    <w:rsid w:val="00153ACC"/>
    <w:rsid w:val="00153B42"/>
    <w:rsid w:val="00153BA8"/>
    <w:rsid w:val="00153C20"/>
    <w:rsid w:val="00153C24"/>
    <w:rsid w:val="00153C3B"/>
    <w:rsid w:val="00153C4B"/>
    <w:rsid w:val="00153CCF"/>
    <w:rsid w:val="00153E48"/>
    <w:rsid w:val="00153E5E"/>
    <w:rsid w:val="00153E65"/>
    <w:rsid w:val="00153E93"/>
    <w:rsid w:val="00153ECB"/>
    <w:rsid w:val="00153F21"/>
    <w:rsid w:val="00153F4C"/>
    <w:rsid w:val="0015404B"/>
    <w:rsid w:val="0015405F"/>
    <w:rsid w:val="001540B3"/>
    <w:rsid w:val="001540CC"/>
    <w:rsid w:val="001541EE"/>
    <w:rsid w:val="001541FC"/>
    <w:rsid w:val="00154201"/>
    <w:rsid w:val="00154207"/>
    <w:rsid w:val="00154238"/>
    <w:rsid w:val="00154273"/>
    <w:rsid w:val="001542AB"/>
    <w:rsid w:val="0015434D"/>
    <w:rsid w:val="001543B4"/>
    <w:rsid w:val="001543CE"/>
    <w:rsid w:val="001543D4"/>
    <w:rsid w:val="00154422"/>
    <w:rsid w:val="0015442C"/>
    <w:rsid w:val="00154468"/>
    <w:rsid w:val="00154471"/>
    <w:rsid w:val="00154488"/>
    <w:rsid w:val="00154530"/>
    <w:rsid w:val="0015455C"/>
    <w:rsid w:val="00154582"/>
    <w:rsid w:val="001545DA"/>
    <w:rsid w:val="001545E2"/>
    <w:rsid w:val="00154611"/>
    <w:rsid w:val="00154648"/>
    <w:rsid w:val="00154662"/>
    <w:rsid w:val="00154675"/>
    <w:rsid w:val="001546ED"/>
    <w:rsid w:val="0015478B"/>
    <w:rsid w:val="00154855"/>
    <w:rsid w:val="0015485E"/>
    <w:rsid w:val="001548DE"/>
    <w:rsid w:val="00154948"/>
    <w:rsid w:val="0015498A"/>
    <w:rsid w:val="00154A0C"/>
    <w:rsid w:val="00154A91"/>
    <w:rsid w:val="00154AC8"/>
    <w:rsid w:val="00154AF3"/>
    <w:rsid w:val="00154B05"/>
    <w:rsid w:val="00154B10"/>
    <w:rsid w:val="00154B72"/>
    <w:rsid w:val="00154BAD"/>
    <w:rsid w:val="00154C16"/>
    <w:rsid w:val="00154C45"/>
    <w:rsid w:val="00154C8D"/>
    <w:rsid w:val="00154CC4"/>
    <w:rsid w:val="00154CE3"/>
    <w:rsid w:val="00154D10"/>
    <w:rsid w:val="00154D26"/>
    <w:rsid w:val="00154D45"/>
    <w:rsid w:val="00154D6A"/>
    <w:rsid w:val="00154DAF"/>
    <w:rsid w:val="00154E2C"/>
    <w:rsid w:val="00154E63"/>
    <w:rsid w:val="00154E77"/>
    <w:rsid w:val="00154E7E"/>
    <w:rsid w:val="00154F48"/>
    <w:rsid w:val="00154F4A"/>
    <w:rsid w:val="00154FC2"/>
    <w:rsid w:val="00154FEF"/>
    <w:rsid w:val="00154FFE"/>
    <w:rsid w:val="00155048"/>
    <w:rsid w:val="0015506F"/>
    <w:rsid w:val="001550B4"/>
    <w:rsid w:val="00155114"/>
    <w:rsid w:val="00155136"/>
    <w:rsid w:val="0015517A"/>
    <w:rsid w:val="0015518F"/>
    <w:rsid w:val="001551A4"/>
    <w:rsid w:val="001551DD"/>
    <w:rsid w:val="001551EE"/>
    <w:rsid w:val="00155321"/>
    <w:rsid w:val="0015536C"/>
    <w:rsid w:val="00155371"/>
    <w:rsid w:val="00155459"/>
    <w:rsid w:val="0015546A"/>
    <w:rsid w:val="0015549C"/>
    <w:rsid w:val="00155517"/>
    <w:rsid w:val="0015560A"/>
    <w:rsid w:val="00155618"/>
    <w:rsid w:val="0015567A"/>
    <w:rsid w:val="00155696"/>
    <w:rsid w:val="00155697"/>
    <w:rsid w:val="00155701"/>
    <w:rsid w:val="0015577C"/>
    <w:rsid w:val="0015580D"/>
    <w:rsid w:val="0015580E"/>
    <w:rsid w:val="0015582B"/>
    <w:rsid w:val="0015582C"/>
    <w:rsid w:val="0015586C"/>
    <w:rsid w:val="001558B8"/>
    <w:rsid w:val="001558C7"/>
    <w:rsid w:val="0015593D"/>
    <w:rsid w:val="0015598C"/>
    <w:rsid w:val="00155999"/>
    <w:rsid w:val="001559D7"/>
    <w:rsid w:val="001559E9"/>
    <w:rsid w:val="00155A05"/>
    <w:rsid w:val="00155A59"/>
    <w:rsid w:val="00155A6F"/>
    <w:rsid w:val="00155ACD"/>
    <w:rsid w:val="00155AF6"/>
    <w:rsid w:val="00155B2E"/>
    <w:rsid w:val="00155B34"/>
    <w:rsid w:val="00155B9C"/>
    <w:rsid w:val="00155C26"/>
    <w:rsid w:val="00155D50"/>
    <w:rsid w:val="00155D63"/>
    <w:rsid w:val="00155E1C"/>
    <w:rsid w:val="00155E6F"/>
    <w:rsid w:val="00155F04"/>
    <w:rsid w:val="00155F3D"/>
    <w:rsid w:val="00155F67"/>
    <w:rsid w:val="00155FDD"/>
    <w:rsid w:val="00156058"/>
    <w:rsid w:val="001560C3"/>
    <w:rsid w:val="001560D3"/>
    <w:rsid w:val="0015611E"/>
    <w:rsid w:val="001561C9"/>
    <w:rsid w:val="001561D5"/>
    <w:rsid w:val="00156209"/>
    <w:rsid w:val="001562B4"/>
    <w:rsid w:val="0015636A"/>
    <w:rsid w:val="00156391"/>
    <w:rsid w:val="0015639C"/>
    <w:rsid w:val="0015646D"/>
    <w:rsid w:val="0015654D"/>
    <w:rsid w:val="001565BD"/>
    <w:rsid w:val="001565EB"/>
    <w:rsid w:val="00156673"/>
    <w:rsid w:val="0015669F"/>
    <w:rsid w:val="001566BC"/>
    <w:rsid w:val="00156796"/>
    <w:rsid w:val="0015681C"/>
    <w:rsid w:val="00156833"/>
    <w:rsid w:val="00156878"/>
    <w:rsid w:val="001568C4"/>
    <w:rsid w:val="00156900"/>
    <w:rsid w:val="00156920"/>
    <w:rsid w:val="00156922"/>
    <w:rsid w:val="00156983"/>
    <w:rsid w:val="001569A8"/>
    <w:rsid w:val="00156A0E"/>
    <w:rsid w:val="00156A2C"/>
    <w:rsid w:val="00156A40"/>
    <w:rsid w:val="00156B8A"/>
    <w:rsid w:val="00156C33"/>
    <w:rsid w:val="00156CA9"/>
    <w:rsid w:val="00156CBC"/>
    <w:rsid w:val="00156D1B"/>
    <w:rsid w:val="00156D56"/>
    <w:rsid w:val="00156F1E"/>
    <w:rsid w:val="00156F71"/>
    <w:rsid w:val="0015701C"/>
    <w:rsid w:val="0015704B"/>
    <w:rsid w:val="00157070"/>
    <w:rsid w:val="00157076"/>
    <w:rsid w:val="001570A0"/>
    <w:rsid w:val="00157199"/>
    <w:rsid w:val="001571C2"/>
    <w:rsid w:val="00157217"/>
    <w:rsid w:val="0015723D"/>
    <w:rsid w:val="0015727C"/>
    <w:rsid w:val="001572D3"/>
    <w:rsid w:val="0015731E"/>
    <w:rsid w:val="00157357"/>
    <w:rsid w:val="001573D9"/>
    <w:rsid w:val="001573DC"/>
    <w:rsid w:val="00157408"/>
    <w:rsid w:val="00157442"/>
    <w:rsid w:val="00157484"/>
    <w:rsid w:val="00157500"/>
    <w:rsid w:val="00157521"/>
    <w:rsid w:val="00157591"/>
    <w:rsid w:val="001575B0"/>
    <w:rsid w:val="001575C9"/>
    <w:rsid w:val="0015762E"/>
    <w:rsid w:val="00157670"/>
    <w:rsid w:val="00157673"/>
    <w:rsid w:val="0015767A"/>
    <w:rsid w:val="00157695"/>
    <w:rsid w:val="001576FD"/>
    <w:rsid w:val="001576FF"/>
    <w:rsid w:val="00157743"/>
    <w:rsid w:val="00157776"/>
    <w:rsid w:val="0015787C"/>
    <w:rsid w:val="001578AD"/>
    <w:rsid w:val="00157965"/>
    <w:rsid w:val="001579E7"/>
    <w:rsid w:val="00157AED"/>
    <w:rsid w:val="00157B02"/>
    <w:rsid w:val="00157B27"/>
    <w:rsid w:val="00157B2F"/>
    <w:rsid w:val="00157CA3"/>
    <w:rsid w:val="00157CA5"/>
    <w:rsid w:val="00157CDB"/>
    <w:rsid w:val="00157D20"/>
    <w:rsid w:val="00157D5D"/>
    <w:rsid w:val="00157DD5"/>
    <w:rsid w:val="00157DFC"/>
    <w:rsid w:val="00157E22"/>
    <w:rsid w:val="00157EC4"/>
    <w:rsid w:val="00157F2C"/>
    <w:rsid w:val="00157FC8"/>
    <w:rsid w:val="00160018"/>
    <w:rsid w:val="0016008F"/>
    <w:rsid w:val="001600AA"/>
    <w:rsid w:val="00160119"/>
    <w:rsid w:val="0016014B"/>
    <w:rsid w:val="0016025D"/>
    <w:rsid w:val="00160318"/>
    <w:rsid w:val="0016031E"/>
    <w:rsid w:val="00160351"/>
    <w:rsid w:val="001603A3"/>
    <w:rsid w:val="001603DF"/>
    <w:rsid w:val="0016041E"/>
    <w:rsid w:val="00160504"/>
    <w:rsid w:val="001605FC"/>
    <w:rsid w:val="001606E3"/>
    <w:rsid w:val="00160722"/>
    <w:rsid w:val="00160767"/>
    <w:rsid w:val="0016079F"/>
    <w:rsid w:val="00160823"/>
    <w:rsid w:val="001608C8"/>
    <w:rsid w:val="0016097D"/>
    <w:rsid w:val="0016099A"/>
    <w:rsid w:val="00160A2C"/>
    <w:rsid w:val="00160A92"/>
    <w:rsid w:val="00160BA0"/>
    <w:rsid w:val="00160BBF"/>
    <w:rsid w:val="00160C00"/>
    <w:rsid w:val="00160C16"/>
    <w:rsid w:val="00160CBE"/>
    <w:rsid w:val="00160D62"/>
    <w:rsid w:val="00160D76"/>
    <w:rsid w:val="00160E44"/>
    <w:rsid w:val="00160EEB"/>
    <w:rsid w:val="00160EF1"/>
    <w:rsid w:val="00160F0B"/>
    <w:rsid w:val="00160FC2"/>
    <w:rsid w:val="00160FEA"/>
    <w:rsid w:val="00160FF4"/>
    <w:rsid w:val="00161072"/>
    <w:rsid w:val="001610D7"/>
    <w:rsid w:val="00161129"/>
    <w:rsid w:val="00161160"/>
    <w:rsid w:val="001611AD"/>
    <w:rsid w:val="00161252"/>
    <w:rsid w:val="0016125C"/>
    <w:rsid w:val="00161297"/>
    <w:rsid w:val="001612A8"/>
    <w:rsid w:val="00161359"/>
    <w:rsid w:val="001613C2"/>
    <w:rsid w:val="0016142C"/>
    <w:rsid w:val="0016149C"/>
    <w:rsid w:val="001614CF"/>
    <w:rsid w:val="00161525"/>
    <w:rsid w:val="001615A5"/>
    <w:rsid w:val="00161661"/>
    <w:rsid w:val="001617C6"/>
    <w:rsid w:val="001618C1"/>
    <w:rsid w:val="001618DE"/>
    <w:rsid w:val="001619B8"/>
    <w:rsid w:val="001619E4"/>
    <w:rsid w:val="00161A05"/>
    <w:rsid w:val="00161A2B"/>
    <w:rsid w:val="00161A45"/>
    <w:rsid w:val="00161A92"/>
    <w:rsid w:val="00161AC8"/>
    <w:rsid w:val="00161B17"/>
    <w:rsid w:val="00161B9E"/>
    <w:rsid w:val="00161BA5"/>
    <w:rsid w:val="00161BD5"/>
    <w:rsid w:val="00161C0F"/>
    <w:rsid w:val="00161C86"/>
    <w:rsid w:val="00161D0E"/>
    <w:rsid w:val="00161D11"/>
    <w:rsid w:val="00161D26"/>
    <w:rsid w:val="00161DC1"/>
    <w:rsid w:val="00161DFC"/>
    <w:rsid w:val="00161E0F"/>
    <w:rsid w:val="00161E8E"/>
    <w:rsid w:val="00161ECD"/>
    <w:rsid w:val="00161F57"/>
    <w:rsid w:val="00161F62"/>
    <w:rsid w:val="001620EE"/>
    <w:rsid w:val="0016218C"/>
    <w:rsid w:val="001621DD"/>
    <w:rsid w:val="00162245"/>
    <w:rsid w:val="00162287"/>
    <w:rsid w:val="0016229F"/>
    <w:rsid w:val="0016230D"/>
    <w:rsid w:val="0016231A"/>
    <w:rsid w:val="0016236F"/>
    <w:rsid w:val="001623DC"/>
    <w:rsid w:val="001623F6"/>
    <w:rsid w:val="00162449"/>
    <w:rsid w:val="0016246B"/>
    <w:rsid w:val="00162474"/>
    <w:rsid w:val="00162493"/>
    <w:rsid w:val="001624AE"/>
    <w:rsid w:val="001624B8"/>
    <w:rsid w:val="00162630"/>
    <w:rsid w:val="00162686"/>
    <w:rsid w:val="001626D5"/>
    <w:rsid w:val="00162711"/>
    <w:rsid w:val="0016275E"/>
    <w:rsid w:val="0016283F"/>
    <w:rsid w:val="001628CC"/>
    <w:rsid w:val="001628D5"/>
    <w:rsid w:val="001628E2"/>
    <w:rsid w:val="001628FB"/>
    <w:rsid w:val="00162926"/>
    <w:rsid w:val="00162971"/>
    <w:rsid w:val="00162A21"/>
    <w:rsid w:val="00162AC0"/>
    <w:rsid w:val="00162B51"/>
    <w:rsid w:val="00162B6A"/>
    <w:rsid w:val="00162BDC"/>
    <w:rsid w:val="00162CCD"/>
    <w:rsid w:val="00162D70"/>
    <w:rsid w:val="00162E0C"/>
    <w:rsid w:val="00162E6B"/>
    <w:rsid w:val="00162E89"/>
    <w:rsid w:val="00162E8A"/>
    <w:rsid w:val="00162EB4"/>
    <w:rsid w:val="00162EFE"/>
    <w:rsid w:val="00162F08"/>
    <w:rsid w:val="00162F1D"/>
    <w:rsid w:val="00162F9D"/>
    <w:rsid w:val="00162FBB"/>
    <w:rsid w:val="00162FCE"/>
    <w:rsid w:val="00163045"/>
    <w:rsid w:val="00163088"/>
    <w:rsid w:val="0016312C"/>
    <w:rsid w:val="00163184"/>
    <w:rsid w:val="00163207"/>
    <w:rsid w:val="00163209"/>
    <w:rsid w:val="0016321B"/>
    <w:rsid w:val="00163276"/>
    <w:rsid w:val="001632D5"/>
    <w:rsid w:val="0016340E"/>
    <w:rsid w:val="0016349F"/>
    <w:rsid w:val="001634A9"/>
    <w:rsid w:val="001634BA"/>
    <w:rsid w:val="0016356F"/>
    <w:rsid w:val="001635D4"/>
    <w:rsid w:val="0016369E"/>
    <w:rsid w:val="001636A9"/>
    <w:rsid w:val="001636B8"/>
    <w:rsid w:val="001636C2"/>
    <w:rsid w:val="001636FF"/>
    <w:rsid w:val="00163726"/>
    <w:rsid w:val="00163738"/>
    <w:rsid w:val="0016374B"/>
    <w:rsid w:val="00163766"/>
    <w:rsid w:val="0016379F"/>
    <w:rsid w:val="001637C4"/>
    <w:rsid w:val="00163833"/>
    <w:rsid w:val="0016384E"/>
    <w:rsid w:val="00163860"/>
    <w:rsid w:val="0016386D"/>
    <w:rsid w:val="001638D2"/>
    <w:rsid w:val="00163A62"/>
    <w:rsid w:val="00163A65"/>
    <w:rsid w:val="00163A6A"/>
    <w:rsid w:val="00163A9A"/>
    <w:rsid w:val="00163B4C"/>
    <w:rsid w:val="00163B7F"/>
    <w:rsid w:val="00163B94"/>
    <w:rsid w:val="00163BB7"/>
    <w:rsid w:val="00163BCB"/>
    <w:rsid w:val="00163C57"/>
    <w:rsid w:val="00163C7D"/>
    <w:rsid w:val="00163D47"/>
    <w:rsid w:val="00163D79"/>
    <w:rsid w:val="00163DDC"/>
    <w:rsid w:val="00163E04"/>
    <w:rsid w:val="00163EAE"/>
    <w:rsid w:val="00163EE3"/>
    <w:rsid w:val="00163EFC"/>
    <w:rsid w:val="00163F1B"/>
    <w:rsid w:val="00163F25"/>
    <w:rsid w:val="00163FA0"/>
    <w:rsid w:val="00164006"/>
    <w:rsid w:val="001640BE"/>
    <w:rsid w:val="001640DF"/>
    <w:rsid w:val="001640E1"/>
    <w:rsid w:val="00164104"/>
    <w:rsid w:val="00164130"/>
    <w:rsid w:val="0016419F"/>
    <w:rsid w:val="0016427A"/>
    <w:rsid w:val="0016427D"/>
    <w:rsid w:val="0016428B"/>
    <w:rsid w:val="001642AD"/>
    <w:rsid w:val="001642C5"/>
    <w:rsid w:val="001642C6"/>
    <w:rsid w:val="001642FE"/>
    <w:rsid w:val="0016431C"/>
    <w:rsid w:val="0016431E"/>
    <w:rsid w:val="00164338"/>
    <w:rsid w:val="0016435C"/>
    <w:rsid w:val="001643BE"/>
    <w:rsid w:val="00164421"/>
    <w:rsid w:val="001644D6"/>
    <w:rsid w:val="00164541"/>
    <w:rsid w:val="0016454B"/>
    <w:rsid w:val="00164566"/>
    <w:rsid w:val="0016456C"/>
    <w:rsid w:val="00164612"/>
    <w:rsid w:val="00164614"/>
    <w:rsid w:val="0016464B"/>
    <w:rsid w:val="0016466A"/>
    <w:rsid w:val="00164688"/>
    <w:rsid w:val="001646FC"/>
    <w:rsid w:val="00164727"/>
    <w:rsid w:val="00164766"/>
    <w:rsid w:val="001647AA"/>
    <w:rsid w:val="001647D8"/>
    <w:rsid w:val="0016485A"/>
    <w:rsid w:val="001648E1"/>
    <w:rsid w:val="001648F2"/>
    <w:rsid w:val="001649B0"/>
    <w:rsid w:val="001649CD"/>
    <w:rsid w:val="001649FC"/>
    <w:rsid w:val="00164A1A"/>
    <w:rsid w:val="00164A1E"/>
    <w:rsid w:val="00164A34"/>
    <w:rsid w:val="00164A87"/>
    <w:rsid w:val="00164BA6"/>
    <w:rsid w:val="00164BAB"/>
    <w:rsid w:val="00164C56"/>
    <w:rsid w:val="00164C83"/>
    <w:rsid w:val="00164CD0"/>
    <w:rsid w:val="00164D73"/>
    <w:rsid w:val="00164E30"/>
    <w:rsid w:val="00164F36"/>
    <w:rsid w:val="00164FA9"/>
    <w:rsid w:val="00164FE5"/>
    <w:rsid w:val="00165010"/>
    <w:rsid w:val="00165026"/>
    <w:rsid w:val="0016503C"/>
    <w:rsid w:val="00165064"/>
    <w:rsid w:val="001650EA"/>
    <w:rsid w:val="00165141"/>
    <w:rsid w:val="00165159"/>
    <w:rsid w:val="00165188"/>
    <w:rsid w:val="001651C3"/>
    <w:rsid w:val="001651F5"/>
    <w:rsid w:val="0016520C"/>
    <w:rsid w:val="00165275"/>
    <w:rsid w:val="0016530B"/>
    <w:rsid w:val="0016534B"/>
    <w:rsid w:val="00165371"/>
    <w:rsid w:val="001653D8"/>
    <w:rsid w:val="00165464"/>
    <w:rsid w:val="001654EB"/>
    <w:rsid w:val="00165533"/>
    <w:rsid w:val="0016555A"/>
    <w:rsid w:val="00165661"/>
    <w:rsid w:val="00165667"/>
    <w:rsid w:val="00165702"/>
    <w:rsid w:val="00165718"/>
    <w:rsid w:val="0016572E"/>
    <w:rsid w:val="001657C0"/>
    <w:rsid w:val="001657CD"/>
    <w:rsid w:val="0016581A"/>
    <w:rsid w:val="0016585E"/>
    <w:rsid w:val="0016587B"/>
    <w:rsid w:val="0016589D"/>
    <w:rsid w:val="0016589F"/>
    <w:rsid w:val="001658DF"/>
    <w:rsid w:val="001658ED"/>
    <w:rsid w:val="00165909"/>
    <w:rsid w:val="0016599F"/>
    <w:rsid w:val="001659A3"/>
    <w:rsid w:val="001659C7"/>
    <w:rsid w:val="00165A60"/>
    <w:rsid w:val="00165B43"/>
    <w:rsid w:val="00165B5C"/>
    <w:rsid w:val="00165BCB"/>
    <w:rsid w:val="00165BDF"/>
    <w:rsid w:val="00165BF9"/>
    <w:rsid w:val="00165C1D"/>
    <w:rsid w:val="00165CAF"/>
    <w:rsid w:val="00165D8C"/>
    <w:rsid w:val="00165DE5"/>
    <w:rsid w:val="00165EE2"/>
    <w:rsid w:val="00165F3D"/>
    <w:rsid w:val="00165FBB"/>
    <w:rsid w:val="00166042"/>
    <w:rsid w:val="00166057"/>
    <w:rsid w:val="001660EC"/>
    <w:rsid w:val="00166121"/>
    <w:rsid w:val="001661FB"/>
    <w:rsid w:val="00166271"/>
    <w:rsid w:val="0016628D"/>
    <w:rsid w:val="001662FF"/>
    <w:rsid w:val="00166372"/>
    <w:rsid w:val="00166390"/>
    <w:rsid w:val="001663C8"/>
    <w:rsid w:val="00166461"/>
    <w:rsid w:val="0016649C"/>
    <w:rsid w:val="001664AB"/>
    <w:rsid w:val="0016652C"/>
    <w:rsid w:val="00166674"/>
    <w:rsid w:val="00166690"/>
    <w:rsid w:val="00166701"/>
    <w:rsid w:val="001667D6"/>
    <w:rsid w:val="001667F4"/>
    <w:rsid w:val="0016688B"/>
    <w:rsid w:val="00166983"/>
    <w:rsid w:val="00166A35"/>
    <w:rsid w:val="00166A46"/>
    <w:rsid w:val="00166AAE"/>
    <w:rsid w:val="00166AD2"/>
    <w:rsid w:val="00166AEA"/>
    <w:rsid w:val="00166AFF"/>
    <w:rsid w:val="00166B77"/>
    <w:rsid w:val="00166BF2"/>
    <w:rsid w:val="00166C40"/>
    <w:rsid w:val="00166C70"/>
    <w:rsid w:val="00166D22"/>
    <w:rsid w:val="00166DBC"/>
    <w:rsid w:val="00166ED4"/>
    <w:rsid w:val="00166F10"/>
    <w:rsid w:val="00166F72"/>
    <w:rsid w:val="00166F82"/>
    <w:rsid w:val="0016709A"/>
    <w:rsid w:val="0016713B"/>
    <w:rsid w:val="0016714F"/>
    <w:rsid w:val="00167153"/>
    <w:rsid w:val="00167187"/>
    <w:rsid w:val="00167197"/>
    <w:rsid w:val="0016719E"/>
    <w:rsid w:val="00167253"/>
    <w:rsid w:val="00167354"/>
    <w:rsid w:val="0016739B"/>
    <w:rsid w:val="001673CE"/>
    <w:rsid w:val="0016741C"/>
    <w:rsid w:val="00167458"/>
    <w:rsid w:val="001674F3"/>
    <w:rsid w:val="0016755F"/>
    <w:rsid w:val="00167560"/>
    <w:rsid w:val="0016758B"/>
    <w:rsid w:val="0016759E"/>
    <w:rsid w:val="00167614"/>
    <w:rsid w:val="0016762C"/>
    <w:rsid w:val="0016766A"/>
    <w:rsid w:val="00167685"/>
    <w:rsid w:val="00167787"/>
    <w:rsid w:val="001677C7"/>
    <w:rsid w:val="00167809"/>
    <w:rsid w:val="00167855"/>
    <w:rsid w:val="00167927"/>
    <w:rsid w:val="001679D3"/>
    <w:rsid w:val="00167A9C"/>
    <w:rsid w:val="00167AE3"/>
    <w:rsid w:val="00167C27"/>
    <w:rsid w:val="00167C68"/>
    <w:rsid w:val="00167CE2"/>
    <w:rsid w:val="00167D74"/>
    <w:rsid w:val="00167E5C"/>
    <w:rsid w:val="00167EDA"/>
    <w:rsid w:val="00167EE6"/>
    <w:rsid w:val="00167EFA"/>
    <w:rsid w:val="00167EFC"/>
    <w:rsid w:val="00167F1A"/>
    <w:rsid w:val="00167F1C"/>
    <w:rsid w:val="001700B2"/>
    <w:rsid w:val="00170164"/>
    <w:rsid w:val="00170178"/>
    <w:rsid w:val="001701ED"/>
    <w:rsid w:val="00170218"/>
    <w:rsid w:val="00170241"/>
    <w:rsid w:val="00170249"/>
    <w:rsid w:val="001702C2"/>
    <w:rsid w:val="001702E7"/>
    <w:rsid w:val="0017030C"/>
    <w:rsid w:val="00170358"/>
    <w:rsid w:val="00170370"/>
    <w:rsid w:val="00170416"/>
    <w:rsid w:val="0017046D"/>
    <w:rsid w:val="00170476"/>
    <w:rsid w:val="0017049E"/>
    <w:rsid w:val="001704B2"/>
    <w:rsid w:val="001704E4"/>
    <w:rsid w:val="001704E6"/>
    <w:rsid w:val="00170658"/>
    <w:rsid w:val="00170713"/>
    <w:rsid w:val="00170714"/>
    <w:rsid w:val="00170770"/>
    <w:rsid w:val="00170787"/>
    <w:rsid w:val="0017079B"/>
    <w:rsid w:val="001707CB"/>
    <w:rsid w:val="001707CC"/>
    <w:rsid w:val="00170809"/>
    <w:rsid w:val="0017093A"/>
    <w:rsid w:val="0017094D"/>
    <w:rsid w:val="001709BD"/>
    <w:rsid w:val="00170AF7"/>
    <w:rsid w:val="00170B97"/>
    <w:rsid w:val="00170BC0"/>
    <w:rsid w:val="00170BD9"/>
    <w:rsid w:val="00170C36"/>
    <w:rsid w:val="00170CAF"/>
    <w:rsid w:val="00170D7B"/>
    <w:rsid w:val="00170D9C"/>
    <w:rsid w:val="00170E43"/>
    <w:rsid w:val="00170E84"/>
    <w:rsid w:val="00170ED0"/>
    <w:rsid w:val="00170EDD"/>
    <w:rsid w:val="00170F17"/>
    <w:rsid w:val="00170F4A"/>
    <w:rsid w:val="00170F88"/>
    <w:rsid w:val="00170FDB"/>
    <w:rsid w:val="00170FEE"/>
    <w:rsid w:val="00171058"/>
    <w:rsid w:val="00171069"/>
    <w:rsid w:val="001710B4"/>
    <w:rsid w:val="001710B8"/>
    <w:rsid w:val="001710E5"/>
    <w:rsid w:val="001710E9"/>
    <w:rsid w:val="0017111C"/>
    <w:rsid w:val="00171248"/>
    <w:rsid w:val="0017124D"/>
    <w:rsid w:val="00171377"/>
    <w:rsid w:val="0017137C"/>
    <w:rsid w:val="00171382"/>
    <w:rsid w:val="00171392"/>
    <w:rsid w:val="001713B2"/>
    <w:rsid w:val="0017146F"/>
    <w:rsid w:val="001714AF"/>
    <w:rsid w:val="001714C6"/>
    <w:rsid w:val="001714E0"/>
    <w:rsid w:val="001714F3"/>
    <w:rsid w:val="001715DC"/>
    <w:rsid w:val="00171655"/>
    <w:rsid w:val="001717C0"/>
    <w:rsid w:val="00171819"/>
    <w:rsid w:val="001718F4"/>
    <w:rsid w:val="001719CB"/>
    <w:rsid w:val="00171A39"/>
    <w:rsid w:val="00171A77"/>
    <w:rsid w:val="00171A9C"/>
    <w:rsid w:val="00171AE0"/>
    <w:rsid w:val="00171B04"/>
    <w:rsid w:val="00171C11"/>
    <w:rsid w:val="00171C56"/>
    <w:rsid w:val="00171C5C"/>
    <w:rsid w:val="00171D18"/>
    <w:rsid w:val="00171DE6"/>
    <w:rsid w:val="00171E30"/>
    <w:rsid w:val="00171EFF"/>
    <w:rsid w:val="00171F1E"/>
    <w:rsid w:val="00171FAA"/>
    <w:rsid w:val="00171FB1"/>
    <w:rsid w:val="00171FB6"/>
    <w:rsid w:val="001720CF"/>
    <w:rsid w:val="001720D0"/>
    <w:rsid w:val="00172138"/>
    <w:rsid w:val="0017214D"/>
    <w:rsid w:val="001721C9"/>
    <w:rsid w:val="00172249"/>
    <w:rsid w:val="001722D3"/>
    <w:rsid w:val="0017236E"/>
    <w:rsid w:val="00172450"/>
    <w:rsid w:val="00172484"/>
    <w:rsid w:val="00172491"/>
    <w:rsid w:val="00172497"/>
    <w:rsid w:val="001724DC"/>
    <w:rsid w:val="00172516"/>
    <w:rsid w:val="0017253A"/>
    <w:rsid w:val="0017255E"/>
    <w:rsid w:val="00172586"/>
    <w:rsid w:val="001725DF"/>
    <w:rsid w:val="0017265C"/>
    <w:rsid w:val="0017274C"/>
    <w:rsid w:val="001727C7"/>
    <w:rsid w:val="001728A1"/>
    <w:rsid w:val="001728B0"/>
    <w:rsid w:val="00172922"/>
    <w:rsid w:val="00172940"/>
    <w:rsid w:val="00172975"/>
    <w:rsid w:val="001729A9"/>
    <w:rsid w:val="00172A0B"/>
    <w:rsid w:val="00172AE2"/>
    <w:rsid w:val="00172B1F"/>
    <w:rsid w:val="00172BF1"/>
    <w:rsid w:val="00172DF9"/>
    <w:rsid w:val="00172E67"/>
    <w:rsid w:val="00172F28"/>
    <w:rsid w:val="00172F44"/>
    <w:rsid w:val="00172FA9"/>
    <w:rsid w:val="00172FFC"/>
    <w:rsid w:val="0017304A"/>
    <w:rsid w:val="0017304D"/>
    <w:rsid w:val="00173148"/>
    <w:rsid w:val="001731A3"/>
    <w:rsid w:val="00173234"/>
    <w:rsid w:val="00173293"/>
    <w:rsid w:val="001732A7"/>
    <w:rsid w:val="0017330D"/>
    <w:rsid w:val="00173324"/>
    <w:rsid w:val="00173370"/>
    <w:rsid w:val="001733A4"/>
    <w:rsid w:val="001733AC"/>
    <w:rsid w:val="00173418"/>
    <w:rsid w:val="00173430"/>
    <w:rsid w:val="00173431"/>
    <w:rsid w:val="00173443"/>
    <w:rsid w:val="0017347C"/>
    <w:rsid w:val="00173533"/>
    <w:rsid w:val="00173561"/>
    <w:rsid w:val="001736E2"/>
    <w:rsid w:val="0017373F"/>
    <w:rsid w:val="001737C8"/>
    <w:rsid w:val="00173839"/>
    <w:rsid w:val="00173931"/>
    <w:rsid w:val="001739A7"/>
    <w:rsid w:val="001739BA"/>
    <w:rsid w:val="00173A1E"/>
    <w:rsid w:val="00173A46"/>
    <w:rsid w:val="00173A88"/>
    <w:rsid w:val="00173A9F"/>
    <w:rsid w:val="00173AAA"/>
    <w:rsid w:val="00173AB0"/>
    <w:rsid w:val="00173B1E"/>
    <w:rsid w:val="00173C60"/>
    <w:rsid w:val="00173D2B"/>
    <w:rsid w:val="00173DD1"/>
    <w:rsid w:val="00173E44"/>
    <w:rsid w:val="00173F00"/>
    <w:rsid w:val="00173F1E"/>
    <w:rsid w:val="00174037"/>
    <w:rsid w:val="00174106"/>
    <w:rsid w:val="0017416E"/>
    <w:rsid w:val="00174257"/>
    <w:rsid w:val="001742C2"/>
    <w:rsid w:val="001742EF"/>
    <w:rsid w:val="00174359"/>
    <w:rsid w:val="0017436C"/>
    <w:rsid w:val="0017439F"/>
    <w:rsid w:val="001743F6"/>
    <w:rsid w:val="00174416"/>
    <w:rsid w:val="00174498"/>
    <w:rsid w:val="001744C2"/>
    <w:rsid w:val="001744F7"/>
    <w:rsid w:val="001745A8"/>
    <w:rsid w:val="0017463E"/>
    <w:rsid w:val="0017464E"/>
    <w:rsid w:val="0017467C"/>
    <w:rsid w:val="0017470B"/>
    <w:rsid w:val="0017474C"/>
    <w:rsid w:val="0017480A"/>
    <w:rsid w:val="00174837"/>
    <w:rsid w:val="00174883"/>
    <w:rsid w:val="0017493E"/>
    <w:rsid w:val="00174972"/>
    <w:rsid w:val="00174A2E"/>
    <w:rsid w:val="00174A82"/>
    <w:rsid w:val="00174A9C"/>
    <w:rsid w:val="00174AA8"/>
    <w:rsid w:val="00174B0D"/>
    <w:rsid w:val="00174B6D"/>
    <w:rsid w:val="00174B73"/>
    <w:rsid w:val="00174B91"/>
    <w:rsid w:val="00174BBF"/>
    <w:rsid w:val="00174BF1"/>
    <w:rsid w:val="00174C5E"/>
    <w:rsid w:val="00174C8E"/>
    <w:rsid w:val="00174CFC"/>
    <w:rsid w:val="00174D3F"/>
    <w:rsid w:val="00174D41"/>
    <w:rsid w:val="00174D7D"/>
    <w:rsid w:val="00174DD8"/>
    <w:rsid w:val="00174E16"/>
    <w:rsid w:val="00174E65"/>
    <w:rsid w:val="00174E82"/>
    <w:rsid w:val="00174E9B"/>
    <w:rsid w:val="00174F5A"/>
    <w:rsid w:val="00174F81"/>
    <w:rsid w:val="00174FC8"/>
    <w:rsid w:val="00175076"/>
    <w:rsid w:val="001750B6"/>
    <w:rsid w:val="001750C0"/>
    <w:rsid w:val="001750C1"/>
    <w:rsid w:val="00175207"/>
    <w:rsid w:val="00175249"/>
    <w:rsid w:val="00175336"/>
    <w:rsid w:val="00175359"/>
    <w:rsid w:val="00175447"/>
    <w:rsid w:val="00175477"/>
    <w:rsid w:val="00175497"/>
    <w:rsid w:val="001754DD"/>
    <w:rsid w:val="00175573"/>
    <w:rsid w:val="00175593"/>
    <w:rsid w:val="001755CC"/>
    <w:rsid w:val="00175662"/>
    <w:rsid w:val="001756EE"/>
    <w:rsid w:val="00175752"/>
    <w:rsid w:val="00175768"/>
    <w:rsid w:val="0017576D"/>
    <w:rsid w:val="001757BE"/>
    <w:rsid w:val="0017587F"/>
    <w:rsid w:val="001758B6"/>
    <w:rsid w:val="00175926"/>
    <w:rsid w:val="00175943"/>
    <w:rsid w:val="0017595A"/>
    <w:rsid w:val="00175973"/>
    <w:rsid w:val="001759C1"/>
    <w:rsid w:val="001759D8"/>
    <w:rsid w:val="00175B19"/>
    <w:rsid w:val="00175B90"/>
    <w:rsid w:val="00175CC7"/>
    <w:rsid w:val="00175CC8"/>
    <w:rsid w:val="00175CF0"/>
    <w:rsid w:val="00175D0C"/>
    <w:rsid w:val="00175DA5"/>
    <w:rsid w:val="00175DFE"/>
    <w:rsid w:val="00175E3C"/>
    <w:rsid w:val="00175E6D"/>
    <w:rsid w:val="00175E83"/>
    <w:rsid w:val="00175F18"/>
    <w:rsid w:val="001760F8"/>
    <w:rsid w:val="00176116"/>
    <w:rsid w:val="0017613C"/>
    <w:rsid w:val="0017615C"/>
    <w:rsid w:val="0017616E"/>
    <w:rsid w:val="00176179"/>
    <w:rsid w:val="0017617A"/>
    <w:rsid w:val="001761C0"/>
    <w:rsid w:val="00176233"/>
    <w:rsid w:val="00176237"/>
    <w:rsid w:val="0017624B"/>
    <w:rsid w:val="00176252"/>
    <w:rsid w:val="00176268"/>
    <w:rsid w:val="00176341"/>
    <w:rsid w:val="00176356"/>
    <w:rsid w:val="001763C5"/>
    <w:rsid w:val="00176456"/>
    <w:rsid w:val="0017653C"/>
    <w:rsid w:val="00176563"/>
    <w:rsid w:val="001765B9"/>
    <w:rsid w:val="0017662F"/>
    <w:rsid w:val="001766C7"/>
    <w:rsid w:val="00176711"/>
    <w:rsid w:val="0017673A"/>
    <w:rsid w:val="001767D4"/>
    <w:rsid w:val="00176926"/>
    <w:rsid w:val="001769FF"/>
    <w:rsid w:val="00176A6B"/>
    <w:rsid w:val="00176A8D"/>
    <w:rsid w:val="00176B05"/>
    <w:rsid w:val="00176B41"/>
    <w:rsid w:val="00176B46"/>
    <w:rsid w:val="00176B56"/>
    <w:rsid w:val="00176BA7"/>
    <w:rsid w:val="00176C0F"/>
    <w:rsid w:val="00176C1A"/>
    <w:rsid w:val="00176C49"/>
    <w:rsid w:val="00176CC7"/>
    <w:rsid w:val="00176CD1"/>
    <w:rsid w:val="00176DC5"/>
    <w:rsid w:val="00176E7E"/>
    <w:rsid w:val="00176FC8"/>
    <w:rsid w:val="00176FFD"/>
    <w:rsid w:val="00177095"/>
    <w:rsid w:val="0017714B"/>
    <w:rsid w:val="001771A6"/>
    <w:rsid w:val="001771D4"/>
    <w:rsid w:val="001772CB"/>
    <w:rsid w:val="001772CD"/>
    <w:rsid w:val="001772FA"/>
    <w:rsid w:val="00177313"/>
    <w:rsid w:val="0017735F"/>
    <w:rsid w:val="0017741A"/>
    <w:rsid w:val="00177456"/>
    <w:rsid w:val="0017747E"/>
    <w:rsid w:val="0017750E"/>
    <w:rsid w:val="00177528"/>
    <w:rsid w:val="0017755B"/>
    <w:rsid w:val="00177604"/>
    <w:rsid w:val="0017761D"/>
    <w:rsid w:val="00177664"/>
    <w:rsid w:val="001776B6"/>
    <w:rsid w:val="0017773B"/>
    <w:rsid w:val="00177744"/>
    <w:rsid w:val="0017780D"/>
    <w:rsid w:val="00177810"/>
    <w:rsid w:val="00177840"/>
    <w:rsid w:val="00177885"/>
    <w:rsid w:val="001778A1"/>
    <w:rsid w:val="001778CD"/>
    <w:rsid w:val="001778ED"/>
    <w:rsid w:val="0017795D"/>
    <w:rsid w:val="0017797A"/>
    <w:rsid w:val="00177A51"/>
    <w:rsid w:val="00177AA5"/>
    <w:rsid w:val="00177B21"/>
    <w:rsid w:val="00177B88"/>
    <w:rsid w:val="00177C1F"/>
    <w:rsid w:val="00177C4B"/>
    <w:rsid w:val="00177C66"/>
    <w:rsid w:val="00177CDE"/>
    <w:rsid w:val="00177D04"/>
    <w:rsid w:val="00177D25"/>
    <w:rsid w:val="00177D63"/>
    <w:rsid w:val="00177D65"/>
    <w:rsid w:val="00177EC4"/>
    <w:rsid w:val="00177F3B"/>
    <w:rsid w:val="00177F6C"/>
    <w:rsid w:val="00177F77"/>
    <w:rsid w:val="00177FA7"/>
    <w:rsid w:val="0018001B"/>
    <w:rsid w:val="0018008A"/>
    <w:rsid w:val="001800F3"/>
    <w:rsid w:val="00180209"/>
    <w:rsid w:val="001802B7"/>
    <w:rsid w:val="00180314"/>
    <w:rsid w:val="00180318"/>
    <w:rsid w:val="00180372"/>
    <w:rsid w:val="0018038F"/>
    <w:rsid w:val="0018040C"/>
    <w:rsid w:val="00180411"/>
    <w:rsid w:val="00180508"/>
    <w:rsid w:val="00180568"/>
    <w:rsid w:val="001805F0"/>
    <w:rsid w:val="0018066A"/>
    <w:rsid w:val="0018066D"/>
    <w:rsid w:val="0018067E"/>
    <w:rsid w:val="0018068D"/>
    <w:rsid w:val="001806DA"/>
    <w:rsid w:val="0018072E"/>
    <w:rsid w:val="001807A3"/>
    <w:rsid w:val="001807C3"/>
    <w:rsid w:val="00180842"/>
    <w:rsid w:val="00180853"/>
    <w:rsid w:val="001808AF"/>
    <w:rsid w:val="001808C1"/>
    <w:rsid w:val="001808F2"/>
    <w:rsid w:val="00180902"/>
    <w:rsid w:val="0018091E"/>
    <w:rsid w:val="001809CA"/>
    <w:rsid w:val="00180A4B"/>
    <w:rsid w:val="00180A51"/>
    <w:rsid w:val="00180AB9"/>
    <w:rsid w:val="00180B1C"/>
    <w:rsid w:val="00180B5A"/>
    <w:rsid w:val="00180C18"/>
    <w:rsid w:val="00180C69"/>
    <w:rsid w:val="00180CA1"/>
    <w:rsid w:val="00180CEF"/>
    <w:rsid w:val="00180D10"/>
    <w:rsid w:val="00180D17"/>
    <w:rsid w:val="00180E0B"/>
    <w:rsid w:val="00180E29"/>
    <w:rsid w:val="00180E61"/>
    <w:rsid w:val="00180EB8"/>
    <w:rsid w:val="00180ED9"/>
    <w:rsid w:val="00180F75"/>
    <w:rsid w:val="00180FA2"/>
    <w:rsid w:val="00180FAA"/>
    <w:rsid w:val="00181042"/>
    <w:rsid w:val="00181086"/>
    <w:rsid w:val="001810DF"/>
    <w:rsid w:val="001810F9"/>
    <w:rsid w:val="00181101"/>
    <w:rsid w:val="00181179"/>
    <w:rsid w:val="00181191"/>
    <w:rsid w:val="0018121B"/>
    <w:rsid w:val="00181257"/>
    <w:rsid w:val="00181262"/>
    <w:rsid w:val="00181277"/>
    <w:rsid w:val="001812B8"/>
    <w:rsid w:val="001812E5"/>
    <w:rsid w:val="001812E7"/>
    <w:rsid w:val="001812EB"/>
    <w:rsid w:val="001813E6"/>
    <w:rsid w:val="0018143A"/>
    <w:rsid w:val="001814A2"/>
    <w:rsid w:val="00181582"/>
    <w:rsid w:val="00181674"/>
    <w:rsid w:val="00181721"/>
    <w:rsid w:val="0018173E"/>
    <w:rsid w:val="00181758"/>
    <w:rsid w:val="001817A1"/>
    <w:rsid w:val="001817AC"/>
    <w:rsid w:val="001817E4"/>
    <w:rsid w:val="00181828"/>
    <w:rsid w:val="00181864"/>
    <w:rsid w:val="00181927"/>
    <w:rsid w:val="00181A0E"/>
    <w:rsid w:val="00181A4D"/>
    <w:rsid w:val="00181A8E"/>
    <w:rsid w:val="00181AC2"/>
    <w:rsid w:val="00181ACB"/>
    <w:rsid w:val="00181ACF"/>
    <w:rsid w:val="00181ADF"/>
    <w:rsid w:val="00181B0F"/>
    <w:rsid w:val="00181B72"/>
    <w:rsid w:val="00181BA3"/>
    <w:rsid w:val="00181BE3"/>
    <w:rsid w:val="00181C05"/>
    <w:rsid w:val="00181C78"/>
    <w:rsid w:val="00181D3B"/>
    <w:rsid w:val="00181D84"/>
    <w:rsid w:val="00181D8A"/>
    <w:rsid w:val="00181D93"/>
    <w:rsid w:val="00181DAC"/>
    <w:rsid w:val="00181DD9"/>
    <w:rsid w:val="00181DDA"/>
    <w:rsid w:val="00181DEE"/>
    <w:rsid w:val="00181E22"/>
    <w:rsid w:val="00181ECA"/>
    <w:rsid w:val="00181F97"/>
    <w:rsid w:val="0018210E"/>
    <w:rsid w:val="00182166"/>
    <w:rsid w:val="001821BC"/>
    <w:rsid w:val="001822B7"/>
    <w:rsid w:val="0018236E"/>
    <w:rsid w:val="00182463"/>
    <w:rsid w:val="00182482"/>
    <w:rsid w:val="001824AC"/>
    <w:rsid w:val="001824EE"/>
    <w:rsid w:val="001825EF"/>
    <w:rsid w:val="001826D3"/>
    <w:rsid w:val="001826D6"/>
    <w:rsid w:val="00182715"/>
    <w:rsid w:val="001827A8"/>
    <w:rsid w:val="001827B6"/>
    <w:rsid w:val="00182850"/>
    <w:rsid w:val="00182933"/>
    <w:rsid w:val="00182A34"/>
    <w:rsid w:val="00182B74"/>
    <w:rsid w:val="00182BD9"/>
    <w:rsid w:val="00182D27"/>
    <w:rsid w:val="00182D50"/>
    <w:rsid w:val="00182D7C"/>
    <w:rsid w:val="00182D99"/>
    <w:rsid w:val="00182DDC"/>
    <w:rsid w:val="00182E04"/>
    <w:rsid w:val="00182E38"/>
    <w:rsid w:val="00182F23"/>
    <w:rsid w:val="00182F2E"/>
    <w:rsid w:val="00182FAC"/>
    <w:rsid w:val="00182FB4"/>
    <w:rsid w:val="00182FCE"/>
    <w:rsid w:val="00182FD3"/>
    <w:rsid w:val="00182FE8"/>
    <w:rsid w:val="0018302C"/>
    <w:rsid w:val="00183077"/>
    <w:rsid w:val="0018310F"/>
    <w:rsid w:val="00183187"/>
    <w:rsid w:val="001831A5"/>
    <w:rsid w:val="001831AE"/>
    <w:rsid w:val="001831F5"/>
    <w:rsid w:val="0018321E"/>
    <w:rsid w:val="00183376"/>
    <w:rsid w:val="001833BC"/>
    <w:rsid w:val="001833FC"/>
    <w:rsid w:val="0018343E"/>
    <w:rsid w:val="001834A1"/>
    <w:rsid w:val="00183532"/>
    <w:rsid w:val="00183536"/>
    <w:rsid w:val="00183594"/>
    <w:rsid w:val="0018359C"/>
    <w:rsid w:val="001835EB"/>
    <w:rsid w:val="001835ED"/>
    <w:rsid w:val="00183607"/>
    <w:rsid w:val="00183663"/>
    <w:rsid w:val="001836A4"/>
    <w:rsid w:val="001836A6"/>
    <w:rsid w:val="001836AA"/>
    <w:rsid w:val="001836BD"/>
    <w:rsid w:val="00183789"/>
    <w:rsid w:val="00183793"/>
    <w:rsid w:val="001837B2"/>
    <w:rsid w:val="001837E8"/>
    <w:rsid w:val="001837E9"/>
    <w:rsid w:val="001837F8"/>
    <w:rsid w:val="001837FF"/>
    <w:rsid w:val="0018380D"/>
    <w:rsid w:val="00183955"/>
    <w:rsid w:val="00183A0C"/>
    <w:rsid w:val="00183A6B"/>
    <w:rsid w:val="00183A95"/>
    <w:rsid w:val="00183ACE"/>
    <w:rsid w:val="00183AF8"/>
    <w:rsid w:val="00183B02"/>
    <w:rsid w:val="00183BE4"/>
    <w:rsid w:val="00183CDE"/>
    <w:rsid w:val="00183D46"/>
    <w:rsid w:val="00183E7F"/>
    <w:rsid w:val="00183F92"/>
    <w:rsid w:val="00183F93"/>
    <w:rsid w:val="0018400C"/>
    <w:rsid w:val="00184035"/>
    <w:rsid w:val="001840C1"/>
    <w:rsid w:val="001841C1"/>
    <w:rsid w:val="001841EA"/>
    <w:rsid w:val="001841EF"/>
    <w:rsid w:val="001842B9"/>
    <w:rsid w:val="001842C1"/>
    <w:rsid w:val="001842DA"/>
    <w:rsid w:val="00184302"/>
    <w:rsid w:val="00184347"/>
    <w:rsid w:val="001843A4"/>
    <w:rsid w:val="001843B0"/>
    <w:rsid w:val="00184484"/>
    <w:rsid w:val="001844C1"/>
    <w:rsid w:val="001844D2"/>
    <w:rsid w:val="0018452B"/>
    <w:rsid w:val="0018452E"/>
    <w:rsid w:val="00184638"/>
    <w:rsid w:val="0018464E"/>
    <w:rsid w:val="00184659"/>
    <w:rsid w:val="001846F7"/>
    <w:rsid w:val="0018472A"/>
    <w:rsid w:val="0018472D"/>
    <w:rsid w:val="0018474A"/>
    <w:rsid w:val="0018481A"/>
    <w:rsid w:val="00184866"/>
    <w:rsid w:val="001848D6"/>
    <w:rsid w:val="001848E9"/>
    <w:rsid w:val="00184913"/>
    <w:rsid w:val="0018492D"/>
    <w:rsid w:val="0018497F"/>
    <w:rsid w:val="00184986"/>
    <w:rsid w:val="001849A3"/>
    <w:rsid w:val="00184AA9"/>
    <w:rsid w:val="00184C8A"/>
    <w:rsid w:val="00184CB1"/>
    <w:rsid w:val="00184D01"/>
    <w:rsid w:val="00184D9A"/>
    <w:rsid w:val="00184DB4"/>
    <w:rsid w:val="00184E0A"/>
    <w:rsid w:val="00184E9A"/>
    <w:rsid w:val="00184F4B"/>
    <w:rsid w:val="00184F80"/>
    <w:rsid w:val="00184F81"/>
    <w:rsid w:val="00184FF0"/>
    <w:rsid w:val="001850BD"/>
    <w:rsid w:val="001850F0"/>
    <w:rsid w:val="00185100"/>
    <w:rsid w:val="00185284"/>
    <w:rsid w:val="001852B1"/>
    <w:rsid w:val="001852FF"/>
    <w:rsid w:val="00185341"/>
    <w:rsid w:val="0018534A"/>
    <w:rsid w:val="00185411"/>
    <w:rsid w:val="0018556F"/>
    <w:rsid w:val="0018560D"/>
    <w:rsid w:val="0018563A"/>
    <w:rsid w:val="0018565D"/>
    <w:rsid w:val="00185664"/>
    <w:rsid w:val="00185675"/>
    <w:rsid w:val="001856E1"/>
    <w:rsid w:val="00185704"/>
    <w:rsid w:val="00185789"/>
    <w:rsid w:val="00185790"/>
    <w:rsid w:val="001857FE"/>
    <w:rsid w:val="00185835"/>
    <w:rsid w:val="001858A0"/>
    <w:rsid w:val="001858C3"/>
    <w:rsid w:val="001858CE"/>
    <w:rsid w:val="00185981"/>
    <w:rsid w:val="00185991"/>
    <w:rsid w:val="00185A0B"/>
    <w:rsid w:val="00185A34"/>
    <w:rsid w:val="00185AE9"/>
    <w:rsid w:val="00185B04"/>
    <w:rsid w:val="00185B47"/>
    <w:rsid w:val="00185B65"/>
    <w:rsid w:val="00185B90"/>
    <w:rsid w:val="00185BE6"/>
    <w:rsid w:val="00185BE8"/>
    <w:rsid w:val="00185C55"/>
    <w:rsid w:val="00185CF4"/>
    <w:rsid w:val="00185D22"/>
    <w:rsid w:val="00185D4E"/>
    <w:rsid w:val="00185E07"/>
    <w:rsid w:val="00185E48"/>
    <w:rsid w:val="00185E52"/>
    <w:rsid w:val="00185E8C"/>
    <w:rsid w:val="00185ED2"/>
    <w:rsid w:val="00185EF7"/>
    <w:rsid w:val="00185F1D"/>
    <w:rsid w:val="00185F7F"/>
    <w:rsid w:val="00185FAF"/>
    <w:rsid w:val="00185FF6"/>
    <w:rsid w:val="00186018"/>
    <w:rsid w:val="00186080"/>
    <w:rsid w:val="001860FC"/>
    <w:rsid w:val="001860FD"/>
    <w:rsid w:val="0018611B"/>
    <w:rsid w:val="0018612C"/>
    <w:rsid w:val="00186146"/>
    <w:rsid w:val="001861D7"/>
    <w:rsid w:val="001861E5"/>
    <w:rsid w:val="001863BE"/>
    <w:rsid w:val="001863C3"/>
    <w:rsid w:val="001863EC"/>
    <w:rsid w:val="00186418"/>
    <w:rsid w:val="00186500"/>
    <w:rsid w:val="00186509"/>
    <w:rsid w:val="00186512"/>
    <w:rsid w:val="0018654A"/>
    <w:rsid w:val="00186564"/>
    <w:rsid w:val="001865CB"/>
    <w:rsid w:val="001865FC"/>
    <w:rsid w:val="0018664B"/>
    <w:rsid w:val="00186673"/>
    <w:rsid w:val="001866C8"/>
    <w:rsid w:val="001866D5"/>
    <w:rsid w:val="00186795"/>
    <w:rsid w:val="001867CB"/>
    <w:rsid w:val="0018680F"/>
    <w:rsid w:val="0018689D"/>
    <w:rsid w:val="001868B1"/>
    <w:rsid w:val="001868E6"/>
    <w:rsid w:val="00186901"/>
    <w:rsid w:val="00186957"/>
    <w:rsid w:val="001869EF"/>
    <w:rsid w:val="00186AAF"/>
    <w:rsid w:val="00186AED"/>
    <w:rsid w:val="00186B5C"/>
    <w:rsid w:val="00186B5F"/>
    <w:rsid w:val="00186BAF"/>
    <w:rsid w:val="00186BB8"/>
    <w:rsid w:val="00186C51"/>
    <w:rsid w:val="00186CDD"/>
    <w:rsid w:val="00186CE6"/>
    <w:rsid w:val="00186D0C"/>
    <w:rsid w:val="00186DA8"/>
    <w:rsid w:val="00186E31"/>
    <w:rsid w:val="00186E5E"/>
    <w:rsid w:val="00186E62"/>
    <w:rsid w:val="00186EAA"/>
    <w:rsid w:val="00186EBF"/>
    <w:rsid w:val="00186F34"/>
    <w:rsid w:val="00186F43"/>
    <w:rsid w:val="00186FD2"/>
    <w:rsid w:val="0018707C"/>
    <w:rsid w:val="001870A0"/>
    <w:rsid w:val="001870D2"/>
    <w:rsid w:val="001870EE"/>
    <w:rsid w:val="0018713E"/>
    <w:rsid w:val="00187156"/>
    <w:rsid w:val="00187181"/>
    <w:rsid w:val="001871FA"/>
    <w:rsid w:val="00187307"/>
    <w:rsid w:val="0018732E"/>
    <w:rsid w:val="00187358"/>
    <w:rsid w:val="00187367"/>
    <w:rsid w:val="0018738B"/>
    <w:rsid w:val="00187452"/>
    <w:rsid w:val="001874A6"/>
    <w:rsid w:val="001874A9"/>
    <w:rsid w:val="001874F1"/>
    <w:rsid w:val="00187576"/>
    <w:rsid w:val="0018757C"/>
    <w:rsid w:val="00187676"/>
    <w:rsid w:val="001876C1"/>
    <w:rsid w:val="001876F8"/>
    <w:rsid w:val="00187755"/>
    <w:rsid w:val="00187762"/>
    <w:rsid w:val="00187764"/>
    <w:rsid w:val="001877F3"/>
    <w:rsid w:val="0018781E"/>
    <w:rsid w:val="00187897"/>
    <w:rsid w:val="001878DF"/>
    <w:rsid w:val="001878EA"/>
    <w:rsid w:val="0018795F"/>
    <w:rsid w:val="001879EC"/>
    <w:rsid w:val="00187A0B"/>
    <w:rsid w:val="00187A0D"/>
    <w:rsid w:val="00187A53"/>
    <w:rsid w:val="00187B39"/>
    <w:rsid w:val="00187BAD"/>
    <w:rsid w:val="00187C23"/>
    <w:rsid w:val="00187C9B"/>
    <w:rsid w:val="00187D13"/>
    <w:rsid w:val="00187D62"/>
    <w:rsid w:val="00187D94"/>
    <w:rsid w:val="00187DA9"/>
    <w:rsid w:val="00187DC6"/>
    <w:rsid w:val="00187E21"/>
    <w:rsid w:val="00187E7C"/>
    <w:rsid w:val="00187EBD"/>
    <w:rsid w:val="00187F02"/>
    <w:rsid w:val="00187FD5"/>
    <w:rsid w:val="0019009C"/>
    <w:rsid w:val="00190126"/>
    <w:rsid w:val="0019014F"/>
    <w:rsid w:val="0019015D"/>
    <w:rsid w:val="00190160"/>
    <w:rsid w:val="001901D8"/>
    <w:rsid w:val="00190202"/>
    <w:rsid w:val="00190239"/>
    <w:rsid w:val="00190245"/>
    <w:rsid w:val="001902B5"/>
    <w:rsid w:val="001902CD"/>
    <w:rsid w:val="001902EE"/>
    <w:rsid w:val="001902F1"/>
    <w:rsid w:val="001903CC"/>
    <w:rsid w:val="00190556"/>
    <w:rsid w:val="00190573"/>
    <w:rsid w:val="00190585"/>
    <w:rsid w:val="00190626"/>
    <w:rsid w:val="00190635"/>
    <w:rsid w:val="00190674"/>
    <w:rsid w:val="001906E3"/>
    <w:rsid w:val="00190751"/>
    <w:rsid w:val="001907B8"/>
    <w:rsid w:val="001907DF"/>
    <w:rsid w:val="001907F5"/>
    <w:rsid w:val="001908CD"/>
    <w:rsid w:val="0019094A"/>
    <w:rsid w:val="0019096A"/>
    <w:rsid w:val="0019098E"/>
    <w:rsid w:val="00190A59"/>
    <w:rsid w:val="00190AC1"/>
    <w:rsid w:val="00190AE2"/>
    <w:rsid w:val="00190AE6"/>
    <w:rsid w:val="00190B9E"/>
    <w:rsid w:val="00190BEE"/>
    <w:rsid w:val="00190C0C"/>
    <w:rsid w:val="00190C53"/>
    <w:rsid w:val="00190C8F"/>
    <w:rsid w:val="00190CF5"/>
    <w:rsid w:val="00190CF9"/>
    <w:rsid w:val="00190D78"/>
    <w:rsid w:val="00190E80"/>
    <w:rsid w:val="00190F97"/>
    <w:rsid w:val="00191018"/>
    <w:rsid w:val="00191035"/>
    <w:rsid w:val="00191038"/>
    <w:rsid w:val="00191069"/>
    <w:rsid w:val="001910DE"/>
    <w:rsid w:val="00191137"/>
    <w:rsid w:val="0019114E"/>
    <w:rsid w:val="00191163"/>
    <w:rsid w:val="001911BD"/>
    <w:rsid w:val="0019127F"/>
    <w:rsid w:val="00191299"/>
    <w:rsid w:val="0019129D"/>
    <w:rsid w:val="001912A0"/>
    <w:rsid w:val="00191390"/>
    <w:rsid w:val="001914BE"/>
    <w:rsid w:val="001914C1"/>
    <w:rsid w:val="0019154A"/>
    <w:rsid w:val="00191615"/>
    <w:rsid w:val="0019162C"/>
    <w:rsid w:val="0019168F"/>
    <w:rsid w:val="001916BC"/>
    <w:rsid w:val="001917E9"/>
    <w:rsid w:val="001918CC"/>
    <w:rsid w:val="0019199E"/>
    <w:rsid w:val="00191AA0"/>
    <w:rsid w:val="00191AC4"/>
    <w:rsid w:val="00191ADD"/>
    <w:rsid w:val="00191AE0"/>
    <w:rsid w:val="00191B5E"/>
    <w:rsid w:val="00191C06"/>
    <w:rsid w:val="00191CC8"/>
    <w:rsid w:val="00191D15"/>
    <w:rsid w:val="00191D3E"/>
    <w:rsid w:val="00191D50"/>
    <w:rsid w:val="00191DA2"/>
    <w:rsid w:val="00191E3E"/>
    <w:rsid w:val="00191E64"/>
    <w:rsid w:val="00191EAA"/>
    <w:rsid w:val="00191EB3"/>
    <w:rsid w:val="00191F08"/>
    <w:rsid w:val="00191F81"/>
    <w:rsid w:val="00192001"/>
    <w:rsid w:val="00192076"/>
    <w:rsid w:val="00192135"/>
    <w:rsid w:val="00192192"/>
    <w:rsid w:val="001921F2"/>
    <w:rsid w:val="001922A1"/>
    <w:rsid w:val="00192343"/>
    <w:rsid w:val="0019234A"/>
    <w:rsid w:val="00192378"/>
    <w:rsid w:val="001923EA"/>
    <w:rsid w:val="00192418"/>
    <w:rsid w:val="00192419"/>
    <w:rsid w:val="00192548"/>
    <w:rsid w:val="00192580"/>
    <w:rsid w:val="001925E5"/>
    <w:rsid w:val="001925EA"/>
    <w:rsid w:val="00192637"/>
    <w:rsid w:val="0019266C"/>
    <w:rsid w:val="00192801"/>
    <w:rsid w:val="00192845"/>
    <w:rsid w:val="001928A2"/>
    <w:rsid w:val="001928FB"/>
    <w:rsid w:val="00192973"/>
    <w:rsid w:val="00192979"/>
    <w:rsid w:val="00192A63"/>
    <w:rsid w:val="00192AA8"/>
    <w:rsid w:val="00192ACE"/>
    <w:rsid w:val="00192B4D"/>
    <w:rsid w:val="00192B67"/>
    <w:rsid w:val="00192BAE"/>
    <w:rsid w:val="00192BCE"/>
    <w:rsid w:val="00192BFE"/>
    <w:rsid w:val="00192C05"/>
    <w:rsid w:val="00192C07"/>
    <w:rsid w:val="00192C0D"/>
    <w:rsid w:val="00192CB5"/>
    <w:rsid w:val="00192CD1"/>
    <w:rsid w:val="00192D9D"/>
    <w:rsid w:val="00192DCF"/>
    <w:rsid w:val="00192E7E"/>
    <w:rsid w:val="00192EF4"/>
    <w:rsid w:val="00192FEA"/>
    <w:rsid w:val="00193069"/>
    <w:rsid w:val="00193104"/>
    <w:rsid w:val="00193109"/>
    <w:rsid w:val="00193110"/>
    <w:rsid w:val="00193130"/>
    <w:rsid w:val="0019323F"/>
    <w:rsid w:val="0019324C"/>
    <w:rsid w:val="00193271"/>
    <w:rsid w:val="0019327B"/>
    <w:rsid w:val="001932A4"/>
    <w:rsid w:val="001932A9"/>
    <w:rsid w:val="001932C3"/>
    <w:rsid w:val="001932CA"/>
    <w:rsid w:val="001932FD"/>
    <w:rsid w:val="0019330D"/>
    <w:rsid w:val="001934D1"/>
    <w:rsid w:val="001934F4"/>
    <w:rsid w:val="001934F9"/>
    <w:rsid w:val="0019353B"/>
    <w:rsid w:val="00193563"/>
    <w:rsid w:val="001935D0"/>
    <w:rsid w:val="00193704"/>
    <w:rsid w:val="001937D0"/>
    <w:rsid w:val="00193889"/>
    <w:rsid w:val="001938A5"/>
    <w:rsid w:val="001939A7"/>
    <w:rsid w:val="00193A66"/>
    <w:rsid w:val="00193A74"/>
    <w:rsid w:val="00193BCC"/>
    <w:rsid w:val="00193C02"/>
    <w:rsid w:val="00193C27"/>
    <w:rsid w:val="00193D60"/>
    <w:rsid w:val="00193F25"/>
    <w:rsid w:val="00193FA9"/>
    <w:rsid w:val="00194016"/>
    <w:rsid w:val="001940B7"/>
    <w:rsid w:val="00194139"/>
    <w:rsid w:val="00194297"/>
    <w:rsid w:val="001942FC"/>
    <w:rsid w:val="00194358"/>
    <w:rsid w:val="00194398"/>
    <w:rsid w:val="00194459"/>
    <w:rsid w:val="0019445E"/>
    <w:rsid w:val="001944F5"/>
    <w:rsid w:val="00194510"/>
    <w:rsid w:val="0019455D"/>
    <w:rsid w:val="00194572"/>
    <w:rsid w:val="00194582"/>
    <w:rsid w:val="001945A0"/>
    <w:rsid w:val="001945A4"/>
    <w:rsid w:val="001945B5"/>
    <w:rsid w:val="001946A8"/>
    <w:rsid w:val="00194738"/>
    <w:rsid w:val="0019473A"/>
    <w:rsid w:val="00194783"/>
    <w:rsid w:val="00194788"/>
    <w:rsid w:val="001947B1"/>
    <w:rsid w:val="001947C8"/>
    <w:rsid w:val="00194823"/>
    <w:rsid w:val="00194850"/>
    <w:rsid w:val="0019489C"/>
    <w:rsid w:val="00194907"/>
    <w:rsid w:val="00194988"/>
    <w:rsid w:val="0019499A"/>
    <w:rsid w:val="001949A3"/>
    <w:rsid w:val="00194A1F"/>
    <w:rsid w:val="00194A2F"/>
    <w:rsid w:val="00194A95"/>
    <w:rsid w:val="00194AB8"/>
    <w:rsid w:val="00194AC8"/>
    <w:rsid w:val="00194BB3"/>
    <w:rsid w:val="00194BB7"/>
    <w:rsid w:val="00194BFB"/>
    <w:rsid w:val="00194C0E"/>
    <w:rsid w:val="00194C4A"/>
    <w:rsid w:val="00194CF9"/>
    <w:rsid w:val="00194D0B"/>
    <w:rsid w:val="00194E38"/>
    <w:rsid w:val="00194EC7"/>
    <w:rsid w:val="00194F30"/>
    <w:rsid w:val="0019507F"/>
    <w:rsid w:val="001950E4"/>
    <w:rsid w:val="00195105"/>
    <w:rsid w:val="001951F2"/>
    <w:rsid w:val="0019521E"/>
    <w:rsid w:val="0019523E"/>
    <w:rsid w:val="00195267"/>
    <w:rsid w:val="00195381"/>
    <w:rsid w:val="001954DD"/>
    <w:rsid w:val="00195598"/>
    <w:rsid w:val="001955A0"/>
    <w:rsid w:val="001955B0"/>
    <w:rsid w:val="001955CC"/>
    <w:rsid w:val="001955FE"/>
    <w:rsid w:val="001956BD"/>
    <w:rsid w:val="00195705"/>
    <w:rsid w:val="0019574E"/>
    <w:rsid w:val="00195768"/>
    <w:rsid w:val="00195795"/>
    <w:rsid w:val="001957DE"/>
    <w:rsid w:val="00195870"/>
    <w:rsid w:val="0019591C"/>
    <w:rsid w:val="00195929"/>
    <w:rsid w:val="00195940"/>
    <w:rsid w:val="0019597F"/>
    <w:rsid w:val="00195989"/>
    <w:rsid w:val="001959BA"/>
    <w:rsid w:val="001959D3"/>
    <w:rsid w:val="00195A3C"/>
    <w:rsid w:val="00195A45"/>
    <w:rsid w:val="00195B5B"/>
    <w:rsid w:val="00195B6B"/>
    <w:rsid w:val="00195BBF"/>
    <w:rsid w:val="00195BE3"/>
    <w:rsid w:val="00195C34"/>
    <w:rsid w:val="00195C68"/>
    <w:rsid w:val="00195CF9"/>
    <w:rsid w:val="00195D16"/>
    <w:rsid w:val="00195D78"/>
    <w:rsid w:val="00195D7F"/>
    <w:rsid w:val="00195DC7"/>
    <w:rsid w:val="00195DDE"/>
    <w:rsid w:val="00195DF4"/>
    <w:rsid w:val="00195EE4"/>
    <w:rsid w:val="00195EE6"/>
    <w:rsid w:val="00195F58"/>
    <w:rsid w:val="00195FB3"/>
    <w:rsid w:val="00196009"/>
    <w:rsid w:val="00196034"/>
    <w:rsid w:val="0019603E"/>
    <w:rsid w:val="00196047"/>
    <w:rsid w:val="00196048"/>
    <w:rsid w:val="0019604D"/>
    <w:rsid w:val="00196081"/>
    <w:rsid w:val="001960D2"/>
    <w:rsid w:val="0019615C"/>
    <w:rsid w:val="00196187"/>
    <w:rsid w:val="001961BD"/>
    <w:rsid w:val="001961C8"/>
    <w:rsid w:val="001962B1"/>
    <w:rsid w:val="001962CC"/>
    <w:rsid w:val="001962CF"/>
    <w:rsid w:val="00196395"/>
    <w:rsid w:val="00196398"/>
    <w:rsid w:val="001963C5"/>
    <w:rsid w:val="001963E6"/>
    <w:rsid w:val="00196453"/>
    <w:rsid w:val="00196483"/>
    <w:rsid w:val="0019651E"/>
    <w:rsid w:val="00196582"/>
    <w:rsid w:val="001965E3"/>
    <w:rsid w:val="00196611"/>
    <w:rsid w:val="00196728"/>
    <w:rsid w:val="0019674F"/>
    <w:rsid w:val="00196780"/>
    <w:rsid w:val="00196860"/>
    <w:rsid w:val="00196868"/>
    <w:rsid w:val="001968DD"/>
    <w:rsid w:val="00196902"/>
    <w:rsid w:val="0019694B"/>
    <w:rsid w:val="0019697C"/>
    <w:rsid w:val="00196984"/>
    <w:rsid w:val="00196A0A"/>
    <w:rsid w:val="00196A1A"/>
    <w:rsid w:val="00196A2C"/>
    <w:rsid w:val="00196A79"/>
    <w:rsid w:val="00196AE0"/>
    <w:rsid w:val="00196AEE"/>
    <w:rsid w:val="00196BD6"/>
    <w:rsid w:val="00196D4B"/>
    <w:rsid w:val="00196D83"/>
    <w:rsid w:val="00196E13"/>
    <w:rsid w:val="00196E1F"/>
    <w:rsid w:val="00196E60"/>
    <w:rsid w:val="00196F86"/>
    <w:rsid w:val="00196FFD"/>
    <w:rsid w:val="001970AF"/>
    <w:rsid w:val="00197112"/>
    <w:rsid w:val="001971E3"/>
    <w:rsid w:val="0019730C"/>
    <w:rsid w:val="00197330"/>
    <w:rsid w:val="00197361"/>
    <w:rsid w:val="0019738E"/>
    <w:rsid w:val="0019745E"/>
    <w:rsid w:val="001974F9"/>
    <w:rsid w:val="00197670"/>
    <w:rsid w:val="00197672"/>
    <w:rsid w:val="00197730"/>
    <w:rsid w:val="00197772"/>
    <w:rsid w:val="00197779"/>
    <w:rsid w:val="001977AE"/>
    <w:rsid w:val="001977D3"/>
    <w:rsid w:val="00197805"/>
    <w:rsid w:val="00197810"/>
    <w:rsid w:val="00197829"/>
    <w:rsid w:val="001978A6"/>
    <w:rsid w:val="001978E7"/>
    <w:rsid w:val="0019795F"/>
    <w:rsid w:val="00197962"/>
    <w:rsid w:val="001979A3"/>
    <w:rsid w:val="00197A18"/>
    <w:rsid w:val="00197B7B"/>
    <w:rsid w:val="00197BA7"/>
    <w:rsid w:val="00197BB0"/>
    <w:rsid w:val="00197C3D"/>
    <w:rsid w:val="00197C82"/>
    <w:rsid w:val="00197D0B"/>
    <w:rsid w:val="00197D2E"/>
    <w:rsid w:val="00197D73"/>
    <w:rsid w:val="00197D7A"/>
    <w:rsid w:val="00197D87"/>
    <w:rsid w:val="00197E59"/>
    <w:rsid w:val="00197E62"/>
    <w:rsid w:val="00197EA1"/>
    <w:rsid w:val="00197EB4"/>
    <w:rsid w:val="00197F34"/>
    <w:rsid w:val="00197F7D"/>
    <w:rsid w:val="001A007B"/>
    <w:rsid w:val="001A0090"/>
    <w:rsid w:val="001A00CC"/>
    <w:rsid w:val="001A010E"/>
    <w:rsid w:val="001A0118"/>
    <w:rsid w:val="001A0142"/>
    <w:rsid w:val="001A014A"/>
    <w:rsid w:val="001A01EA"/>
    <w:rsid w:val="001A026D"/>
    <w:rsid w:val="001A0289"/>
    <w:rsid w:val="001A0293"/>
    <w:rsid w:val="001A0393"/>
    <w:rsid w:val="001A0394"/>
    <w:rsid w:val="001A03CA"/>
    <w:rsid w:val="001A046B"/>
    <w:rsid w:val="001A050E"/>
    <w:rsid w:val="001A05B7"/>
    <w:rsid w:val="001A05E0"/>
    <w:rsid w:val="001A05F0"/>
    <w:rsid w:val="001A062C"/>
    <w:rsid w:val="001A0679"/>
    <w:rsid w:val="001A06D1"/>
    <w:rsid w:val="001A06F0"/>
    <w:rsid w:val="001A071F"/>
    <w:rsid w:val="001A07B7"/>
    <w:rsid w:val="001A081C"/>
    <w:rsid w:val="001A081F"/>
    <w:rsid w:val="001A0934"/>
    <w:rsid w:val="001A095F"/>
    <w:rsid w:val="001A0A04"/>
    <w:rsid w:val="001A0A21"/>
    <w:rsid w:val="001A0A6B"/>
    <w:rsid w:val="001A0A6C"/>
    <w:rsid w:val="001A0AA1"/>
    <w:rsid w:val="001A0AC2"/>
    <w:rsid w:val="001A0AFB"/>
    <w:rsid w:val="001A0B0F"/>
    <w:rsid w:val="001A0B65"/>
    <w:rsid w:val="001A0B7F"/>
    <w:rsid w:val="001A0C5D"/>
    <w:rsid w:val="001A0D5A"/>
    <w:rsid w:val="001A0D9A"/>
    <w:rsid w:val="001A0DC3"/>
    <w:rsid w:val="001A0E45"/>
    <w:rsid w:val="001A0E46"/>
    <w:rsid w:val="001A0EB9"/>
    <w:rsid w:val="001A10C1"/>
    <w:rsid w:val="001A10CA"/>
    <w:rsid w:val="001A10D7"/>
    <w:rsid w:val="001A11C7"/>
    <w:rsid w:val="001A11D0"/>
    <w:rsid w:val="001A11D7"/>
    <w:rsid w:val="001A11E7"/>
    <w:rsid w:val="001A1213"/>
    <w:rsid w:val="001A126F"/>
    <w:rsid w:val="001A12B5"/>
    <w:rsid w:val="001A12E7"/>
    <w:rsid w:val="001A1308"/>
    <w:rsid w:val="001A1393"/>
    <w:rsid w:val="001A144B"/>
    <w:rsid w:val="001A1451"/>
    <w:rsid w:val="001A14F3"/>
    <w:rsid w:val="001A1514"/>
    <w:rsid w:val="001A158F"/>
    <w:rsid w:val="001A15B8"/>
    <w:rsid w:val="001A15EA"/>
    <w:rsid w:val="001A1612"/>
    <w:rsid w:val="001A163A"/>
    <w:rsid w:val="001A1683"/>
    <w:rsid w:val="001A1726"/>
    <w:rsid w:val="001A17CE"/>
    <w:rsid w:val="001A17D8"/>
    <w:rsid w:val="001A180F"/>
    <w:rsid w:val="001A183E"/>
    <w:rsid w:val="001A192C"/>
    <w:rsid w:val="001A19D1"/>
    <w:rsid w:val="001A19F1"/>
    <w:rsid w:val="001A1A01"/>
    <w:rsid w:val="001A1AAF"/>
    <w:rsid w:val="001A1AC0"/>
    <w:rsid w:val="001A1B02"/>
    <w:rsid w:val="001A1B68"/>
    <w:rsid w:val="001A1B8F"/>
    <w:rsid w:val="001A1BAE"/>
    <w:rsid w:val="001A1C51"/>
    <w:rsid w:val="001A1C71"/>
    <w:rsid w:val="001A1CD8"/>
    <w:rsid w:val="001A1D7C"/>
    <w:rsid w:val="001A1DF1"/>
    <w:rsid w:val="001A1E5E"/>
    <w:rsid w:val="001A1E63"/>
    <w:rsid w:val="001A1E70"/>
    <w:rsid w:val="001A1E7B"/>
    <w:rsid w:val="001A1F1C"/>
    <w:rsid w:val="001A1F5C"/>
    <w:rsid w:val="001A1FB0"/>
    <w:rsid w:val="001A208B"/>
    <w:rsid w:val="001A210B"/>
    <w:rsid w:val="001A214B"/>
    <w:rsid w:val="001A21BB"/>
    <w:rsid w:val="001A21D9"/>
    <w:rsid w:val="001A2288"/>
    <w:rsid w:val="001A22C5"/>
    <w:rsid w:val="001A22C7"/>
    <w:rsid w:val="001A233C"/>
    <w:rsid w:val="001A241B"/>
    <w:rsid w:val="001A2428"/>
    <w:rsid w:val="001A2495"/>
    <w:rsid w:val="001A24BE"/>
    <w:rsid w:val="001A259E"/>
    <w:rsid w:val="001A25D5"/>
    <w:rsid w:val="001A25DE"/>
    <w:rsid w:val="001A25E0"/>
    <w:rsid w:val="001A26CE"/>
    <w:rsid w:val="001A2736"/>
    <w:rsid w:val="001A27C4"/>
    <w:rsid w:val="001A27DC"/>
    <w:rsid w:val="001A27E6"/>
    <w:rsid w:val="001A27F7"/>
    <w:rsid w:val="001A2832"/>
    <w:rsid w:val="001A28D7"/>
    <w:rsid w:val="001A28F5"/>
    <w:rsid w:val="001A28FB"/>
    <w:rsid w:val="001A290E"/>
    <w:rsid w:val="001A2936"/>
    <w:rsid w:val="001A29B8"/>
    <w:rsid w:val="001A29D9"/>
    <w:rsid w:val="001A2A31"/>
    <w:rsid w:val="001A2ACA"/>
    <w:rsid w:val="001A2B22"/>
    <w:rsid w:val="001A2B71"/>
    <w:rsid w:val="001A2BC8"/>
    <w:rsid w:val="001A2BCD"/>
    <w:rsid w:val="001A2C2B"/>
    <w:rsid w:val="001A2DC9"/>
    <w:rsid w:val="001A2E30"/>
    <w:rsid w:val="001A2EA6"/>
    <w:rsid w:val="001A2EDA"/>
    <w:rsid w:val="001A2F8E"/>
    <w:rsid w:val="001A3026"/>
    <w:rsid w:val="001A307F"/>
    <w:rsid w:val="001A309F"/>
    <w:rsid w:val="001A30B6"/>
    <w:rsid w:val="001A30C1"/>
    <w:rsid w:val="001A30EE"/>
    <w:rsid w:val="001A3113"/>
    <w:rsid w:val="001A3175"/>
    <w:rsid w:val="001A3189"/>
    <w:rsid w:val="001A31E8"/>
    <w:rsid w:val="001A3238"/>
    <w:rsid w:val="001A325A"/>
    <w:rsid w:val="001A3262"/>
    <w:rsid w:val="001A328C"/>
    <w:rsid w:val="001A329C"/>
    <w:rsid w:val="001A32B4"/>
    <w:rsid w:val="001A32C9"/>
    <w:rsid w:val="001A33CE"/>
    <w:rsid w:val="001A3400"/>
    <w:rsid w:val="001A3411"/>
    <w:rsid w:val="001A3470"/>
    <w:rsid w:val="001A3483"/>
    <w:rsid w:val="001A3489"/>
    <w:rsid w:val="001A34F0"/>
    <w:rsid w:val="001A3509"/>
    <w:rsid w:val="001A353C"/>
    <w:rsid w:val="001A35C7"/>
    <w:rsid w:val="001A35DB"/>
    <w:rsid w:val="001A3614"/>
    <w:rsid w:val="001A366D"/>
    <w:rsid w:val="001A36B7"/>
    <w:rsid w:val="001A370B"/>
    <w:rsid w:val="001A3712"/>
    <w:rsid w:val="001A3718"/>
    <w:rsid w:val="001A3796"/>
    <w:rsid w:val="001A37E5"/>
    <w:rsid w:val="001A381A"/>
    <w:rsid w:val="001A3829"/>
    <w:rsid w:val="001A39D5"/>
    <w:rsid w:val="001A39EF"/>
    <w:rsid w:val="001A3A41"/>
    <w:rsid w:val="001A3A6D"/>
    <w:rsid w:val="001A3A91"/>
    <w:rsid w:val="001A3AC0"/>
    <w:rsid w:val="001A3AC2"/>
    <w:rsid w:val="001A3B63"/>
    <w:rsid w:val="001A3B9A"/>
    <w:rsid w:val="001A3C4A"/>
    <w:rsid w:val="001A3D0A"/>
    <w:rsid w:val="001A3D28"/>
    <w:rsid w:val="001A3DEB"/>
    <w:rsid w:val="001A3E22"/>
    <w:rsid w:val="001A3EA4"/>
    <w:rsid w:val="001A3EB6"/>
    <w:rsid w:val="001A3F0F"/>
    <w:rsid w:val="001A4027"/>
    <w:rsid w:val="001A40F6"/>
    <w:rsid w:val="001A414D"/>
    <w:rsid w:val="001A4197"/>
    <w:rsid w:val="001A41AF"/>
    <w:rsid w:val="001A41ED"/>
    <w:rsid w:val="001A4247"/>
    <w:rsid w:val="001A427B"/>
    <w:rsid w:val="001A428E"/>
    <w:rsid w:val="001A4349"/>
    <w:rsid w:val="001A4366"/>
    <w:rsid w:val="001A4463"/>
    <w:rsid w:val="001A44A2"/>
    <w:rsid w:val="001A450B"/>
    <w:rsid w:val="001A453B"/>
    <w:rsid w:val="001A4556"/>
    <w:rsid w:val="001A458F"/>
    <w:rsid w:val="001A4592"/>
    <w:rsid w:val="001A45AF"/>
    <w:rsid w:val="001A45FC"/>
    <w:rsid w:val="001A4637"/>
    <w:rsid w:val="001A466E"/>
    <w:rsid w:val="001A4698"/>
    <w:rsid w:val="001A4763"/>
    <w:rsid w:val="001A476A"/>
    <w:rsid w:val="001A476F"/>
    <w:rsid w:val="001A4831"/>
    <w:rsid w:val="001A48B4"/>
    <w:rsid w:val="001A48B8"/>
    <w:rsid w:val="001A4922"/>
    <w:rsid w:val="001A4945"/>
    <w:rsid w:val="001A4953"/>
    <w:rsid w:val="001A49BB"/>
    <w:rsid w:val="001A4A00"/>
    <w:rsid w:val="001A4AD8"/>
    <w:rsid w:val="001A4B11"/>
    <w:rsid w:val="001A4BA7"/>
    <w:rsid w:val="001A4BF3"/>
    <w:rsid w:val="001A4C6D"/>
    <w:rsid w:val="001A4CAD"/>
    <w:rsid w:val="001A4CD0"/>
    <w:rsid w:val="001A4D01"/>
    <w:rsid w:val="001A4D14"/>
    <w:rsid w:val="001A4D17"/>
    <w:rsid w:val="001A4D1A"/>
    <w:rsid w:val="001A4E5B"/>
    <w:rsid w:val="001A4E9C"/>
    <w:rsid w:val="001A4EAF"/>
    <w:rsid w:val="001A4EB4"/>
    <w:rsid w:val="001A4EEB"/>
    <w:rsid w:val="001A4EF2"/>
    <w:rsid w:val="001A4F3F"/>
    <w:rsid w:val="001A4F55"/>
    <w:rsid w:val="001A4F94"/>
    <w:rsid w:val="001A4FB7"/>
    <w:rsid w:val="001A5043"/>
    <w:rsid w:val="001A50CC"/>
    <w:rsid w:val="001A517B"/>
    <w:rsid w:val="001A5191"/>
    <w:rsid w:val="001A519C"/>
    <w:rsid w:val="001A51AD"/>
    <w:rsid w:val="001A51F3"/>
    <w:rsid w:val="001A5259"/>
    <w:rsid w:val="001A527A"/>
    <w:rsid w:val="001A52AB"/>
    <w:rsid w:val="001A52DB"/>
    <w:rsid w:val="001A531F"/>
    <w:rsid w:val="001A5370"/>
    <w:rsid w:val="001A53F9"/>
    <w:rsid w:val="001A5417"/>
    <w:rsid w:val="001A54BD"/>
    <w:rsid w:val="001A556D"/>
    <w:rsid w:val="001A560A"/>
    <w:rsid w:val="001A5657"/>
    <w:rsid w:val="001A5674"/>
    <w:rsid w:val="001A56AC"/>
    <w:rsid w:val="001A574F"/>
    <w:rsid w:val="001A5753"/>
    <w:rsid w:val="001A579B"/>
    <w:rsid w:val="001A57D5"/>
    <w:rsid w:val="001A57DB"/>
    <w:rsid w:val="001A57F3"/>
    <w:rsid w:val="001A57F9"/>
    <w:rsid w:val="001A58A2"/>
    <w:rsid w:val="001A58AD"/>
    <w:rsid w:val="001A58CE"/>
    <w:rsid w:val="001A5938"/>
    <w:rsid w:val="001A5975"/>
    <w:rsid w:val="001A5A8A"/>
    <w:rsid w:val="001A5B00"/>
    <w:rsid w:val="001A5B57"/>
    <w:rsid w:val="001A5B9D"/>
    <w:rsid w:val="001A5BE5"/>
    <w:rsid w:val="001A5C44"/>
    <w:rsid w:val="001A5C8B"/>
    <w:rsid w:val="001A5C9D"/>
    <w:rsid w:val="001A5D43"/>
    <w:rsid w:val="001A5DC6"/>
    <w:rsid w:val="001A5E9E"/>
    <w:rsid w:val="001A5EEA"/>
    <w:rsid w:val="001A5EFB"/>
    <w:rsid w:val="001A5F0E"/>
    <w:rsid w:val="001A5F0F"/>
    <w:rsid w:val="001A5F2E"/>
    <w:rsid w:val="001A5F59"/>
    <w:rsid w:val="001A5FBF"/>
    <w:rsid w:val="001A6064"/>
    <w:rsid w:val="001A60BF"/>
    <w:rsid w:val="001A60C4"/>
    <w:rsid w:val="001A60D2"/>
    <w:rsid w:val="001A60D9"/>
    <w:rsid w:val="001A61A2"/>
    <w:rsid w:val="001A6320"/>
    <w:rsid w:val="001A6334"/>
    <w:rsid w:val="001A63EF"/>
    <w:rsid w:val="001A63FF"/>
    <w:rsid w:val="001A6405"/>
    <w:rsid w:val="001A647C"/>
    <w:rsid w:val="001A65DA"/>
    <w:rsid w:val="001A665A"/>
    <w:rsid w:val="001A66A8"/>
    <w:rsid w:val="001A6725"/>
    <w:rsid w:val="001A6950"/>
    <w:rsid w:val="001A699B"/>
    <w:rsid w:val="001A69AA"/>
    <w:rsid w:val="001A69F3"/>
    <w:rsid w:val="001A6A06"/>
    <w:rsid w:val="001A6A6E"/>
    <w:rsid w:val="001A6ADA"/>
    <w:rsid w:val="001A6AF3"/>
    <w:rsid w:val="001A6B75"/>
    <w:rsid w:val="001A6B86"/>
    <w:rsid w:val="001A6C7D"/>
    <w:rsid w:val="001A6C7F"/>
    <w:rsid w:val="001A6CAA"/>
    <w:rsid w:val="001A6CEA"/>
    <w:rsid w:val="001A6D33"/>
    <w:rsid w:val="001A6D41"/>
    <w:rsid w:val="001A6DA4"/>
    <w:rsid w:val="001A6E64"/>
    <w:rsid w:val="001A6E6D"/>
    <w:rsid w:val="001A6EC8"/>
    <w:rsid w:val="001A6F3E"/>
    <w:rsid w:val="001A6F54"/>
    <w:rsid w:val="001A6FBA"/>
    <w:rsid w:val="001A7034"/>
    <w:rsid w:val="001A7060"/>
    <w:rsid w:val="001A70F7"/>
    <w:rsid w:val="001A712E"/>
    <w:rsid w:val="001A7171"/>
    <w:rsid w:val="001A71B5"/>
    <w:rsid w:val="001A71DA"/>
    <w:rsid w:val="001A725B"/>
    <w:rsid w:val="001A72BA"/>
    <w:rsid w:val="001A72C3"/>
    <w:rsid w:val="001A72E7"/>
    <w:rsid w:val="001A72F0"/>
    <w:rsid w:val="001A736A"/>
    <w:rsid w:val="001A738F"/>
    <w:rsid w:val="001A7419"/>
    <w:rsid w:val="001A742B"/>
    <w:rsid w:val="001A7448"/>
    <w:rsid w:val="001A744C"/>
    <w:rsid w:val="001A745A"/>
    <w:rsid w:val="001A745F"/>
    <w:rsid w:val="001A749D"/>
    <w:rsid w:val="001A74BE"/>
    <w:rsid w:val="001A7537"/>
    <w:rsid w:val="001A7538"/>
    <w:rsid w:val="001A75C0"/>
    <w:rsid w:val="001A7685"/>
    <w:rsid w:val="001A773A"/>
    <w:rsid w:val="001A77BF"/>
    <w:rsid w:val="001A77F1"/>
    <w:rsid w:val="001A77F5"/>
    <w:rsid w:val="001A780C"/>
    <w:rsid w:val="001A782F"/>
    <w:rsid w:val="001A79D0"/>
    <w:rsid w:val="001A7A75"/>
    <w:rsid w:val="001A7A7E"/>
    <w:rsid w:val="001A7B45"/>
    <w:rsid w:val="001A7BFF"/>
    <w:rsid w:val="001A7D2C"/>
    <w:rsid w:val="001A7D72"/>
    <w:rsid w:val="001A7E90"/>
    <w:rsid w:val="001A7ED9"/>
    <w:rsid w:val="001A7F12"/>
    <w:rsid w:val="001A7F60"/>
    <w:rsid w:val="001A7FA9"/>
    <w:rsid w:val="001A7FAE"/>
    <w:rsid w:val="001A7FB8"/>
    <w:rsid w:val="001A7FED"/>
    <w:rsid w:val="001B0035"/>
    <w:rsid w:val="001B00EE"/>
    <w:rsid w:val="001B016D"/>
    <w:rsid w:val="001B01BF"/>
    <w:rsid w:val="001B01CC"/>
    <w:rsid w:val="001B01E1"/>
    <w:rsid w:val="001B01FF"/>
    <w:rsid w:val="001B0226"/>
    <w:rsid w:val="001B025D"/>
    <w:rsid w:val="001B02F6"/>
    <w:rsid w:val="001B031E"/>
    <w:rsid w:val="001B033E"/>
    <w:rsid w:val="001B0357"/>
    <w:rsid w:val="001B0364"/>
    <w:rsid w:val="001B0391"/>
    <w:rsid w:val="001B03EB"/>
    <w:rsid w:val="001B0417"/>
    <w:rsid w:val="001B043F"/>
    <w:rsid w:val="001B04AA"/>
    <w:rsid w:val="001B04E6"/>
    <w:rsid w:val="001B04E9"/>
    <w:rsid w:val="001B0507"/>
    <w:rsid w:val="001B05F8"/>
    <w:rsid w:val="001B0673"/>
    <w:rsid w:val="001B0694"/>
    <w:rsid w:val="001B06D2"/>
    <w:rsid w:val="001B07B0"/>
    <w:rsid w:val="001B07CA"/>
    <w:rsid w:val="001B080D"/>
    <w:rsid w:val="001B0893"/>
    <w:rsid w:val="001B0894"/>
    <w:rsid w:val="001B08BC"/>
    <w:rsid w:val="001B090C"/>
    <w:rsid w:val="001B09C5"/>
    <w:rsid w:val="001B0A09"/>
    <w:rsid w:val="001B0A48"/>
    <w:rsid w:val="001B0A5A"/>
    <w:rsid w:val="001B0B23"/>
    <w:rsid w:val="001B0B63"/>
    <w:rsid w:val="001B0B93"/>
    <w:rsid w:val="001B0BB9"/>
    <w:rsid w:val="001B0CFB"/>
    <w:rsid w:val="001B0D27"/>
    <w:rsid w:val="001B0D70"/>
    <w:rsid w:val="001B0D7D"/>
    <w:rsid w:val="001B0D92"/>
    <w:rsid w:val="001B0E17"/>
    <w:rsid w:val="001B0E74"/>
    <w:rsid w:val="001B0E77"/>
    <w:rsid w:val="001B0ED1"/>
    <w:rsid w:val="001B0EE5"/>
    <w:rsid w:val="001B0F46"/>
    <w:rsid w:val="001B0F90"/>
    <w:rsid w:val="001B103C"/>
    <w:rsid w:val="001B10D1"/>
    <w:rsid w:val="001B1131"/>
    <w:rsid w:val="001B1140"/>
    <w:rsid w:val="001B1147"/>
    <w:rsid w:val="001B11BE"/>
    <w:rsid w:val="001B11F4"/>
    <w:rsid w:val="001B11F6"/>
    <w:rsid w:val="001B121A"/>
    <w:rsid w:val="001B12C4"/>
    <w:rsid w:val="001B130A"/>
    <w:rsid w:val="001B1390"/>
    <w:rsid w:val="001B139C"/>
    <w:rsid w:val="001B13BA"/>
    <w:rsid w:val="001B13CD"/>
    <w:rsid w:val="001B146A"/>
    <w:rsid w:val="001B147A"/>
    <w:rsid w:val="001B14B8"/>
    <w:rsid w:val="001B14E9"/>
    <w:rsid w:val="001B1524"/>
    <w:rsid w:val="001B1565"/>
    <w:rsid w:val="001B15D6"/>
    <w:rsid w:val="001B15E4"/>
    <w:rsid w:val="001B15EE"/>
    <w:rsid w:val="001B15FD"/>
    <w:rsid w:val="001B1620"/>
    <w:rsid w:val="001B1754"/>
    <w:rsid w:val="001B181C"/>
    <w:rsid w:val="001B18CC"/>
    <w:rsid w:val="001B18E7"/>
    <w:rsid w:val="001B18FC"/>
    <w:rsid w:val="001B194A"/>
    <w:rsid w:val="001B194B"/>
    <w:rsid w:val="001B197D"/>
    <w:rsid w:val="001B19E9"/>
    <w:rsid w:val="001B1BD4"/>
    <w:rsid w:val="001B1C13"/>
    <w:rsid w:val="001B1C32"/>
    <w:rsid w:val="001B1C3B"/>
    <w:rsid w:val="001B1C4C"/>
    <w:rsid w:val="001B1C52"/>
    <w:rsid w:val="001B1CB7"/>
    <w:rsid w:val="001B1D9C"/>
    <w:rsid w:val="001B1E18"/>
    <w:rsid w:val="001B1E7F"/>
    <w:rsid w:val="001B1E9F"/>
    <w:rsid w:val="001B1FA6"/>
    <w:rsid w:val="001B206F"/>
    <w:rsid w:val="001B20F7"/>
    <w:rsid w:val="001B2120"/>
    <w:rsid w:val="001B212F"/>
    <w:rsid w:val="001B21E9"/>
    <w:rsid w:val="001B2213"/>
    <w:rsid w:val="001B2240"/>
    <w:rsid w:val="001B2316"/>
    <w:rsid w:val="001B2376"/>
    <w:rsid w:val="001B2386"/>
    <w:rsid w:val="001B23D7"/>
    <w:rsid w:val="001B23F4"/>
    <w:rsid w:val="001B25BB"/>
    <w:rsid w:val="001B265D"/>
    <w:rsid w:val="001B267E"/>
    <w:rsid w:val="001B26A6"/>
    <w:rsid w:val="001B275B"/>
    <w:rsid w:val="001B27BA"/>
    <w:rsid w:val="001B27D1"/>
    <w:rsid w:val="001B2813"/>
    <w:rsid w:val="001B2836"/>
    <w:rsid w:val="001B286D"/>
    <w:rsid w:val="001B2885"/>
    <w:rsid w:val="001B2958"/>
    <w:rsid w:val="001B295C"/>
    <w:rsid w:val="001B29F3"/>
    <w:rsid w:val="001B2A54"/>
    <w:rsid w:val="001B2A86"/>
    <w:rsid w:val="001B2ABC"/>
    <w:rsid w:val="001B2AC2"/>
    <w:rsid w:val="001B2B36"/>
    <w:rsid w:val="001B2BFD"/>
    <w:rsid w:val="001B2C50"/>
    <w:rsid w:val="001B2CCC"/>
    <w:rsid w:val="001B2D58"/>
    <w:rsid w:val="001B2DB2"/>
    <w:rsid w:val="001B2DC3"/>
    <w:rsid w:val="001B2DC5"/>
    <w:rsid w:val="001B2DCB"/>
    <w:rsid w:val="001B2E2C"/>
    <w:rsid w:val="001B2E44"/>
    <w:rsid w:val="001B2E6E"/>
    <w:rsid w:val="001B2E9E"/>
    <w:rsid w:val="001B2EAA"/>
    <w:rsid w:val="001B2ED3"/>
    <w:rsid w:val="001B2FAF"/>
    <w:rsid w:val="001B2FDB"/>
    <w:rsid w:val="001B307F"/>
    <w:rsid w:val="001B30B5"/>
    <w:rsid w:val="001B30BB"/>
    <w:rsid w:val="001B30BE"/>
    <w:rsid w:val="001B30E6"/>
    <w:rsid w:val="001B3167"/>
    <w:rsid w:val="001B316B"/>
    <w:rsid w:val="001B3178"/>
    <w:rsid w:val="001B3190"/>
    <w:rsid w:val="001B31F6"/>
    <w:rsid w:val="001B3218"/>
    <w:rsid w:val="001B32F8"/>
    <w:rsid w:val="001B3370"/>
    <w:rsid w:val="001B33DD"/>
    <w:rsid w:val="001B3439"/>
    <w:rsid w:val="001B3445"/>
    <w:rsid w:val="001B3472"/>
    <w:rsid w:val="001B34BA"/>
    <w:rsid w:val="001B354C"/>
    <w:rsid w:val="001B358C"/>
    <w:rsid w:val="001B358D"/>
    <w:rsid w:val="001B35FA"/>
    <w:rsid w:val="001B3698"/>
    <w:rsid w:val="001B3754"/>
    <w:rsid w:val="001B378C"/>
    <w:rsid w:val="001B37A3"/>
    <w:rsid w:val="001B37F6"/>
    <w:rsid w:val="001B3818"/>
    <w:rsid w:val="001B382D"/>
    <w:rsid w:val="001B3857"/>
    <w:rsid w:val="001B3899"/>
    <w:rsid w:val="001B38CE"/>
    <w:rsid w:val="001B3951"/>
    <w:rsid w:val="001B39CF"/>
    <w:rsid w:val="001B39F8"/>
    <w:rsid w:val="001B3A02"/>
    <w:rsid w:val="001B3A16"/>
    <w:rsid w:val="001B3B6D"/>
    <w:rsid w:val="001B3BC0"/>
    <w:rsid w:val="001B3C06"/>
    <w:rsid w:val="001B3C68"/>
    <w:rsid w:val="001B3CEC"/>
    <w:rsid w:val="001B3DB0"/>
    <w:rsid w:val="001B3E05"/>
    <w:rsid w:val="001B3E8D"/>
    <w:rsid w:val="001B3ECB"/>
    <w:rsid w:val="001B3ED5"/>
    <w:rsid w:val="001B3ED6"/>
    <w:rsid w:val="001B3EE5"/>
    <w:rsid w:val="001B3F5B"/>
    <w:rsid w:val="001B3FA1"/>
    <w:rsid w:val="001B3FBA"/>
    <w:rsid w:val="001B3FBE"/>
    <w:rsid w:val="001B3FD8"/>
    <w:rsid w:val="001B3FDD"/>
    <w:rsid w:val="001B3FF1"/>
    <w:rsid w:val="001B3FF3"/>
    <w:rsid w:val="001B401B"/>
    <w:rsid w:val="001B403F"/>
    <w:rsid w:val="001B4072"/>
    <w:rsid w:val="001B4087"/>
    <w:rsid w:val="001B40BE"/>
    <w:rsid w:val="001B40F5"/>
    <w:rsid w:val="001B413D"/>
    <w:rsid w:val="001B4175"/>
    <w:rsid w:val="001B4198"/>
    <w:rsid w:val="001B41F5"/>
    <w:rsid w:val="001B4212"/>
    <w:rsid w:val="001B4269"/>
    <w:rsid w:val="001B42BF"/>
    <w:rsid w:val="001B4323"/>
    <w:rsid w:val="001B4361"/>
    <w:rsid w:val="001B4393"/>
    <w:rsid w:val="001B43CC"/>
    <w:rsid w:val="001B43E4"/>
    <w:rsid w:val="001B443C"/>
    <w:rsid w:val="001B45BD"/>
    <w:rsid w:val="001B45F4"/>
    <w:rsid w:val="001B460E"/>
    <w:rsid w:val="001B46E5"/>
    <w:rsid w:val="001B46ED"/>
    <w:rsid w:val="001B471D"/>
    <w:rsid w:val="001B4763"/>
    <w:rsid w:val="001B47AD"/>
    <w:rsid w:val="001B47BB"/>
    <w:rsid w:val="001B4841"/>
    <w:rsid w:val="001B4870"/>
    <w:rsid w:val="001B48E1"/>
    <w:rsid w:val="001B4910"/>
    <w:rsid w:val="001B4AE7"/>
    <w:rsid w:val="001B4B27"/>
    <w:rsid w:val="001B4BBA"/>
    <w:rsid w:val="001B4C26"/>
    <w:rsid w:val="001B4C31"/>
    <w:rsid w:val="001B4D13"/>
    <w:rsid w:val="001B4D25"/>
    <w:rsid w:val="001B4D41"/>
    <w:rsid w:val="001B4D89"/>
    <w:rsid w:val="001B4DDA"/>
    <w:rsid w:val="001B4DEF"/>
    <w:rsid w:val="001B4DFA"/>
    <w:rsid w:val="001B4E56"/>
    <w:rsid w:val="001B4EA3"/>
    <w:rsid w:val="001B4EDC"/>
    <w:rsid w:val="001B4F02"/>
    <w:rsid w:val="001B4F74"/>
    <w:rsid w:val="001B4F7B"/>
    <w:rsid w:val="001B4FA5"/>
    <w:rsid w:val="001B4FF2"/>
    <w:rsid w:val="001B4FFB"/>
    <w:rsid w:val="001B503B"/>
    <w:rsid w:val="001B50E9"/>
    <w:rsid w:val="001B5151"/>
    <w:rsid w:val="001B5153"/>
    <w:rsid w:val="001B519F"/>
    <w:rsid w:val="001B51B8"/>
    <w:rsid w:val="001B5217"/>
    <w:rsid w:val="001B522E"/>
    <w:rsid w:val="001B52C1"/>
    <w:rsid w:val="001B535F"/>
    <w:rsid w:val="001B5362"/>
    <w:rsid w:val="001B53AE"/>
    <w:rsid w:val="001B5452"/>
    <w:rsid w:val="001B5460"/>
    <w:rsid w:val="001B5477"/>
    <w:rsid w:val="001B54D8"/>
    <w:rsid w:val="001B550F"/>
    <w:rsid w:val="001B5590"/>
    <w:rsid w:val="001B55FF"/>
    <w:rsid w:val="001B560A"/>
    <w:rsid w:val="001B5632"/>
    <w:rsid w:val="001B56C6"/>
    <w:rsid w:val="001B56F6"/>
    <w:rsid w:val="001B5717"/>
    <w:rsid w:val="001B5734"/>
    <w:rsid w:val="001B574F"/>
    <w:rsid w:val="001B5799"/>
    <w:rsid w:val="001B57E8"/>
    <w:rsid w:val="001B5804"/>
    <w:rsid w:val="001B5808"/>
    <w:rsid w:val="001B5833"/>
    <w:rsid w:val="001B58A3"/>
    <w:rsid w:val="001B5985"/>
    <w:rsid w:val="001B5A14"/>
    <w:rsid w:val="001B5A19"/>
    <w:rsid w:val="001B5A1D"/>
    <w:rsid w:val="001B5A80"/>
    <w:rsid w:val="001B5AB7"/>
    <w:rsid w:val="001B5B61"/>
    <w:rsid w:val="001B5BDA"/>
    <w:rsid w:val="001B5C74"/>
    <w:rsid w:val="001B5CD4"/>
    <w:rsid w:val="001B5CE0"/>
    <w:rsid w:val="001B5E3A"/>
    <w:rsid w:val="001B5E5D"/>
    <w:rsid w:val="001B5EC1"/>
    <w:rsid w:val="001B5ED2"/>
    <w:rsid w:val="001B5F35"/>
    <w:rsid w:val="001B5FCD"/>
    <w:rsid w:val="001B6040"/>
    <w:rsid w:val="001B608A"/>
    <w:rsid w:val="001B610C"/>
    <w:rsid w:val="001B61A9"/>
    <w:rsid w:val="001B635B"/>
    <w:rsid w:val="001B637A"/>
    <w:rsid w:val="001B63B8"/>
    <w:rsid w:val="001B6435"/>
    <w:rsid w:val="001B64E4"/>
    <w:rsid w:val="001B6504"/>
    <w:rsid w:val="001B655E"/>
    <w:rsid w:val="001B65EF"/>
    <w:rsid w:val="001B66D0"/>
    <w:rsid w:val="001B6717"/>
    <w:rsid w:val="001B673A"/>
    <w:rsid w:val="001B674C"/>
    <w:rsid w:val="001B675B"/>
    <w:rsid w:val="001B684B"/>
    <w:rsid w:val="001B6869"/>
    <w:rsid w:val="001B687A"/>
    <w:rsid w:val="001B68D8"/>
    <w:rsid w:val="001B6B26"/>
    <w:rsid w:val="001B6BB8"/>
    <w:rsid w:val="001B6BFB"/>
    <w:rsid w:val="001B6BFD"/>
    <w:rsid w:val="001B6C60"/>
    <w:rsid w:val="001B6CCE"/>
    <w:rsid w:val="001B6CDA"/>
    <w:rsid w:val="001B6D4E"/>
    <w:rsid w:val="001B6D63"/>
    <w:rsid w:val="001B6DFB"/>
    <w:rsid w:val="001B6E02"/>
    <w:rsid w:val="001B6E96"/>
    <w:rsid w:val="001B6EE4"/>
    <w:rsid w:val="001B6F07"/>
    <w:rsid w:val="001B6F2E"/>
    <w:rsid w:val="001B6FF6"/>
    <w:rsid w:val="001B7177"/>
    <w:rsid w:val="001B7195"/>
    <w:rsid w:val="001B71AA"/>
    <w:rsid w:val="001B71B8"/>
    <w:rsid w:val="001B7239"/>
    <w:rsid w:val="001B7272"/>
    <w:rsid w:val="001B72D1"/>
    <w:rsid w:val="001B7308"/>
    <w:rsid w:val="001B730E"/>
    <w:rsid w:val="001B7404"/>
    <w:rsid w:val="001B7423"/>
    <w:rsid w:val="001B756D"/>
    <w:rsid w:val="001B7597"/>
    <w:rsid w:val="001B75B9"/>
    <w:rsid w:val="001B75C5"/>
    <w:rsid w:val="001B75D4"/>
    <w:rsid w:val="001B76E9"/>
    <w:rsid w:val="001B7718"/>
    <w:rsid w:val="001B7814"/>
    <w:rsid w:val="001B7847"/>
    <w:rsid w:val="001B78EE"/>
    <w:rsid w:val="001B7972"/>
    <w:rsid w:val="001B7987"/>
    <w:rsid w:val="001B7A5D"/>
    <w:rsid w:val="001B7AD2"/>
    <w:rsid w:val="001B7B81"/>
    <w:rsid w:val="001B7B92"/>
    <w:rsid w:val="001B7BB5"/>
    <w:rsid w:val="001B7BBE"/>
    <w:rsid w:val="001B7CA0"/>
    <w:rsid w:val="001B7CA3"/>
    <w:rsid w:val="001B7CAF"/>
    <w:rsid w:val="001B7CD9"/>
    <w:rsid w:val="001B7CFC"/>
    <w:rsid w:val="001B7DBD"/>
    <w:rsid w:val="001B7E13"/>
    <w:rsid w:val="001B7F16"/>
    <w:rsid w:val="001B7F3D"/>
    <w:rsid w:val="001B7FEB"/>
    <w:rsid w:val="001C0049"/>
    <w:rsid w:val="001C0092"/>
    <w:rsid w:val="001C0112"/>
    <w:rsid w:val="001C01C3"/>
    <w:rsid w:val="001C01C8"/>
    <w:rsid w:val="001C01F0"/>
    <w:rsid w:val="001C028F"/>
    <w:rsid w:val="001C02F6"/>
    <w:rsid w:val="001C035B"/>
    <w:rsid w:val="001C0401"/>
    <w:rsid w:val="001C042F"/>
    <w:rsid w:val="001C0452"/>
    <w:rsid w:val="001C0466"/>
    <w:rsid w:val="001C04D2"/>
    <w:rsid w:val="001C05B1"/>
    <w:rsid w:val="001C05C8"/>
    <w:rsid w:val="001C05D3"/>
    <w:rsid w:val="001C05F0"/>
    <w:rsid w:val="001C0632"/>
    <w:rsid w:val="001C0698"/>
    <w:rsid w:val="001C0783"/>
    <w:rsid w:val="001C0797"/>
    <w:rsid w:val="001C08A3"/>
    <w:rsid w:val="001C08CE"/>
    <w:rsid w:val="001C08DA"/>
    <w:rsid w:val="001C08EB"/>
    <w:rsid w:val="001C092B"/>
    <w:rsid w:val="001C0962"/>
    <w:rsid w:val="001C096E"/>
    <w:rsid w:val="001C0AE1"/>
    <w:rsid w:val="001C0AF4"/>
    <w:rsid w:val="001C0B19"/>
    <w:rsid w:val="001C0B5D"/>
    <w:rsid w:val="001C0B86"/>
    <w:rsid w:val="001C0BA5"/>
    <w:rsid w:val="001C0BAC"/>
    <w:rsid w:val="001C0BB6"/>
    <w:rsid w:val="001C0C0E"/>
    <w:rsid w:val="001C0C23"/>
    <w:rsid w:val="001C0CC8"/>
    <w:rsid w:val="001C0CF9"/>
    <w:rsid w:val="001C0D69"/>
    <w:rsid w:val="001C0DD5"/>
    <w:rsid w:val="001C0DDC"/>
    <w:rsid w:val="001C0DF8"/>
    <w:rsid w:val="001C0E0F"/>
    <w:rsid w:val="001C0F53"/>
    <w:rsid w:val="001C0F55"/>
    <w:rsid w:val="001C0FD7"/>
    <w:rsid w:val="001C0FE2"/>
    <w:rsid w:val="001C1021"/>
    <w:rsid w:val="001C1068"/>
    <w:rsid w:val="001C10B7"/>
    <w:rsid w:val="001C10BA"/>
    <w:rsid w:val="001C114D"/>
    <w:rsid w:val="001C1188"/>
    <w:rsid w:val="001C11A7"/>
    <w:rsid w:val="001C11AB"/>
    <w:rsid w:val="001C11F6"/>
    <w:rsid w:val="001C1231"/>
    <w:rsid w:val="001C125B"/>
    <w:rsid w:val="001C1280"/>
    <w:rsid w:val="001C12D7"/>
    <w:rsid w:val="001C1308"/>
    <w:rsid w:val="001C135C"/>
    <w:rsid w:val="001C138F"/>
    <w:rsid w:val="001C142A"/>
    <w:rsid w:val="001C1435"/>
    <w:rsid w:val="001C1436"/>
    <w:rsid w:val="001C1465"/>
    <w:rsid w:val="001C14B7"/>
    <w:rsid w:val="001C14F0"/>
    <w:rsid w:val="001C154B"/>
    <w:rsid w:val="001C1584"/>
    <w:rsid w:val="001C1617"/>
    <w:rsid w:val="001C168A"/>
    <w:rsid w:val="001C1768"/>
    <w:rsid w:val="001C176C"/>
    <w:rsid w:val="001C17EC"/>
    <w:rsid w:val="001C17F5"/>
    <w:rsid w:val="001C184A"/>
    <w:rsid w:val="001C1862"/>
    <w:rsid w:val="001C18BC"/>
    <w:rsid w:val="001C18C4"/>
    <w:rsid w:val="001C18D9"/>
    <w:rsid w:val="001C18E1"/>
    <w:rsid w:val="001C18EE"/>
    <w:rsid w:val="001C1986"/>
    <w:rsid w:val="001C198B"/>
    <w:rsid w:val="001C19A1"/>
    <w:rsid w:val="001C19D8"/>
    <w:rsid w:val="001C1A08"/>
    <w:rsid w:val="001C1ADB"/>
    <w:rsid w:val="001C1B02"/>
    <w:rsid w:val="001C1B61"/>
    <w:rsid w:val="001C1BD8"/>
    <w:rsid w:val="001C1CB9"/>
    <w:rsid w:val="001C1D9D"/>
    <w:rsid w:val="001C1DB5"/>
    <w:rsid w:val="001C1E4C"/>
    <w:rsid w:val="001C1EEB"/>
    <w:rsid w:val="001C1F2A"/>
    <w:rsid w:val="001C1F73"/>
    <w:rsid w:val="001C2013"/>
    <w:rsid w:val="001C2034"/>
    <w:rsid w:val="001C2057"/>
    <w:rsid w:val="001C20A6"/>
    <w:rsid w:val="001C20BA"/>
    <w:rsid w:val="001C2154"/>
    <w:rsid w:val="001C2179"/>
    <w:rsid w:val="001C21D5"/>
    <w:rsid w:val="001C2234"/>
    <w:rsid w:val="001C228F"/>
    <w:rsid w:val="001C2296"/>
    <w:rsid w:val="001C2332"/>
    <w:rsid w:val="001C2344"/>
    <w:rsid w:val="001C2438"/>
    <w:rsid w:val="001C2466"/>
    <w:rsid w:val="001C24B5"/>
    <w:rsid w:val="001C24E3"/>
    <w:rsid w:val="001C2512"/>
    <w:rsid w:val="001C25A1"/>
    <w:rsid w:val="001C25BD"/>
    <w:rsid w:val="001C2668"/>
    <w:rsid w:val="001C2671"/>
    <w:rsid w:val="001C2751"/>
    <w:rsid w:val="001C27AA"/>
    <w:rsid w:val="001C282C"/>
    <w:rsid w:val="001C283E"/>
    <w:rsid w:val="001C28FD"/>
    <w:rsid w:val="001C28FE"/>
    <w:rsid w:val="001C2980"/>
    <w:rsid w:val="001C2A1E"/>
    <w:rsid w:val="001C2B35"/>
    <w:rsid w:val="001C2B6E"/>
    <w:rsid w:val="001C2B8E"/>
    <w:rsid w:val="001C2BC7"/>
    <w:rsid w:val="001C2BD0"/>
    <w:rsid w:val="001C2BF3"/>
    <w:rsid w:val="001C2C21"/>
    <w:rsid w:val="001C2C2C"/>
    <w:rsid w:val="001C2C4C"/>
    <w:rsid w:val="001C2CD6"/>
    <w:rsid w:val="001C2DF7"/>
    <w:rsid w:val="001C2ED7"/>
    <w:rsid w:val="001C2EF2"/>
    <w:rsid w:val="001C2FEB"/>
    <w:rsid w:val="001C300E"/>
    <w:rsid w:val="001C305B"/>
    <w:rsid w:val="001C3076"/>
    <w:rsid w:val="001C3096"/>
    <w:rsid w:val="001C32FE"/>
    <w:rsid w:val="001C3331"/>
    <w:rsid w:val="001C334B"/>
    <w:rsid w:val="001C33E0"/>
    <w:rsid w:val="001C3437"/>
    <w:rsid w:val="001C3496"/>
    <w:rsid w:val="001C34D1"/>
    <w:rsid w:val="001C34F5"/>
    <w:rsid w:val="001C3532"/>
    <w:rsid w:val="001C3590"/>
    <w:rsid w:val="001C3591"/>
    <w:rsid w:val="001C3699"/>
    <w:rsid w:val="001C3777"/>
    <w:rsid w:val="001C37CF"/>
    <w:rsid w:val="001C3809"/>
    <w:rsid w:val="001C3837"/>
    <w:rsid w:val="001C384E"/>
    <w:rsid w:val="001C390B"/>
    <w:rsid w:val="001C395A"/>
    <w:rsid w:val="001C3981"/>
    <w:rsid w:val="001C3A0E"/>
    <w:rsid w:val="001C3A43"/>
    <w:rsid w:val="001C3A63"/>
    <w:rsid w:val="001C3A6F"/>
    <w:rsid w:val="001C3A7A"/>
    <w:rsid w:val="001C3A7F"/>
    <w:rsid w:val="001C3A88"/>
    <w:rsid w:val="001C3AE7"/>
    <w:rsid w:val="001C3B62"/>
    <w:rsid w:val="001C3B64"/>
    <w:rsid w:val="001C3B8F"/>
    <w:rsid w:val="001C3BAC"/>
    <w:rsid w:val="001C3BAF"/>
    <w:rsid w:val="001C3BE5"/>
    <w:rsid w:val="001C3C35"/>
    <w:rsid w:val="001C3CAF"/>
    <w:rsid w:val="001C3D4E"/>
    <w:rsid w:val="001C3D5E"/>
    <w:rsid w:val="001C3D67"/>
    <w:rsid w:val="001C3DA8"/>
    <w:rsid w:val="001C3E6B"/>
    <w:rsid w:val="001C3EB3"/>
    <w:rsid w:val="001C3F2E"/>
    <w:rsid w:val="001C3F49"/>
    <w:rsid w:val="001C3F81"/>
    <w:rsid w:val="001C40A6"/>
    <w:rsid w:val="001C40A8"/>
    <w:rsid w:val="001C41E1"/>
    <w:rsid w:val="001C423C"/>
    <w:rsid w:val="001C42C7"/>
    <w:rsid w:val="001C42E1"/>
    <w:rsid w:val="001C43C8"/>
    <w:rsid w:val="001C43D2"/>
    <w:rsid w:val="001C43D7"/>
    <w:rsid w:val="001C4403"/>
    <w:rsid w:val="001C4409"/>
    <w:rsid w:val="001C4427"/>
    <w:rsid w:val="001C4442"/>
    <w:rsid w:val="001C4452"/>
    <w:rsid w:val="001C44A2"/>
    <w:rsid w:val="001C44E0"/>
    <w:rsid w:val="001C4553"/>
    <w:rsid w:val="001C4560"/>
    <w:rsid w:val="001C465E"/>
    <w:rsid w:val="001C4694"/>
    <w:rsid w:val="001C46A4"/>
    <w:rsid w:val="001C46B5"/>
    <w:rsid w:val="001C46C9"/>
    <w:rsid w:val="001C46F4"/>
    <w:rsid w:val="001C46F5"/>
    <w:rsid w:val="001C471F"/>
    <w:rsid w:val="001C487F"/>
    <w:rsid w:val="001C48A6"/>
    <w:rsid w:val="001C498E"/>
    <w:rsid w:val="001C49B0"/>
    <w:rsid w:val="001C4A63"/>
    <w:rsid w:val="001C4A9C"/>
    <w:rsid w:val="001C4B38"/>
    <w:rsid w:val="001C4B53"/>
    <w:rsid w:val="001C4B83"/>
    <w:rsid w:val="001C4B87"/>
    <w:rsid w:val="001C4C0E"/>
    <w:rsid w:val="001C4C1C"/>
    <w:rsid w:val="001C4C84"/>
    <w:rsid w:val="001C4CC5"/>
    <w:rsid w:val="001C4D29"/>
    <w:rsid w:val="001C4D8F"/>
    <w:rsid w:val="001C4DE6"/>
    <w:rsid w:val="001C4DF4"/>
    <w:rsid w:val="001C4DF7"/>
    <w:rsid w:val="001C4E07"/>
    <w:rsid w:val="001C4E44"/>
    <w:rsid w:val="001C4E50"/>
    <w:rsid w:val="001C4ECA"/>
    <w:rsid w:val="001C4F5C"/>
    <w:rsid w:val="001C4FD2"/>
    <w:rsid w:val="001C4FFA"/>
    <w:rsid w:val="001C5030"/>
    <w:rsid w:val="001C50F5"/>
    <w:rsid w:val="001C50FD"/>
    <w:rsid w:val="001C5103"/>
    <w:rsid w:val="001C510E"/>
    <w:rsid w:val="001C5174"/>
    <w:rsid w:val="001C51F7"/>
    <w:rsid w:val="001C5304"/>
    <w:rsid w:val="001C532A"/>
    <w:rsid w:val="001C53EA"/>
    <w:rsid w:val="001C53ED"/>
    <w:rsid w:val="001C54A5"/>
    <w:rsid w:val="001C54EF"/>
    <w:rsid w:val="001C55B5"/>
    <w:rsid w:val="001C55C2"/>
    <w:rsid w:val="001C55F2"/>
    <w:rsid w:val="001C56FD"/>
    <w:rsid w:val="001C575E"/>
    <w:rsid w:val="001C5786"/>
    <w:rsid w:val="001C57B3"/>
    <w:rsid w:val="001C57BB"/>
    <w:rsid w:val="001C57D9"/>
    <w:rsid w:val="001C58A2"/>
    <w:rsid w:val="001C5970"/>
    <w:rsid w:val="001C59C1"/>
    <w:rsid w:val="001C5A9A"/>
    <w:rsid w:val="001C5AFE"/>
    <w:rsid w:val="001C5B0B"/>
    <w:rsid w:val="001C5B17"/>
    <w:rsid w:val="001C5C13"/>
    <w:rsid w:val="001C5C4B"/>
    <w:rsid w:val="001C5C4E"/>
    <w:rsid w:val="001C5C79"/>
    <w:rsid w:val="001C5D86"/>
    <w:rsid w:val="001C5DAC"/>
    <w:rsid w:val="001C5DD6"/>
    <w:rsid w:val="001C5E68"/>
    <w:rsid w:val="001C5E75"/>
    <w:rsid w:val="001C5E99"/>
    <w:rsid w:val="001C5F29"/>
    <w:rsid w:val="001C5F8F"/>
    <w:rsid w:val="001C60D1"/>
    <w:rsid w:val="001C60FF"/>
    <w:rsid w:val="001C6249"/>
    <w:rsid w:val="001C626D"/>
    <w:rsid w:val="001C628D"/>
    <w:rsid w:val="001C6297"/>
    <w:rsid w:val="001C62AB"/>
    <w:rsid w:val="001C62B6"/>
    <w:rsid w:val="001C6342"/>
    <w:rsid w:val="001C6358"/>
    <w:rsid w:val="001C63BA"/>
    <w:rsid w:val="001C63D4"/>
    <w:rsid w:val="001C6447"/>
    <w:rsid w:val="001C6483"/>
    <w:rsid w:val="001C64CE"/>
    <w:rsid w:val="001C6507"/>
    <w:rsid w:val="001C6531"/>
    <w:rsid w:val="001C6558"/>
    <w:rsid w:val="001C659B"/>
    <w:rsid w:val="001C66DB"/>
    <w:rsid w:val="001C672A"/>
    <w:rsid w:val="001C6763"/>
    <w:rsid w:val="001C67D0"/>
    <w:rsid w:val="001C67FE"/>
    <w:rsid w:val="001C6855"/>
    <w:rsid w:val="001C6862"/>
    <w:rsid w:val="001C6889"/>
    <w:rsid w:val="001C68C0"/>
    <w:rsid w:val="001C6969"/>
    <w:rsid w:val="001C69B9"/>
    <w:rsid w:val="001C6A3B"/>
    <w:rsid w:val="001C6A61"/>
    <w:rsid w:val="001C6A63"/>
    <w:rsid w:val="001C6ACA"/>
    <w:rsid w:val="001C6AEE"/>
    <w:rsid w:val="001C6B1E"/>
    <w:rsid w:val="001C6BEE"/>
    <w:rsid w:val="001C6C6B"/>
    <w:rsid w:val="001C6C91"/>
    <w:rsid w:val="001C6CA4"/>
    <w:rsid w:val="001C6CF0"/>
    <w:rsid w:val="001C6CF4"/>
    <w:rsid w:val="001C6D0F"/>
    <w:rsid w:val="001C6D85"/>
    <w:rsid w:val="001C6DEE"/>
    <w:rsid w:val="001C6E8A"/>
    <w:rsid w:val="001C6F70"/>
    <w:rsid w:val="001C6FB0"/>
    <w:rsid w:val="001C6FC8"/>
    <w:rsid w:val="001C6FCE"/>
    <w:rsid w:val="001C7048"/>
    <w:rsid w:val="001C714C"/>
    <w:rsid w:val="001C716C"/>
    <w:rsid w:val="001C722F"/>
    <w:rsid w:val="001C723F"/>
    <w:rsid w:val="001C7316"/>
    <w:rsid w:val="001C734F"/>
    <w:rsid w:val="001C7359"/>
    <w:rsid w:val="001C736B"/>
    <w:rsid w:val="001C73AA"/>
    <w:rsid w:val="001C73CF"/>
    <w:rsid w:val="001C74FC"/>
    <w:rsid w:val="001C7548"/>
    <w:rsid w:val="001C75CA"/>
    <w:rsid w:val="001C75DB"/>
    <w:rsid w:val="001C7601"/>
    <w:rsid w:val="001C7700"/>
    <w:rsid w:val="001C77A0"/>
    <w:rsid w:val="001C7837"/>
    <w:rsid w:val="001C78B3"/>
    <w:rsid w:val="001C78D7"/>
    <w:rsid w:val="001C7937"/>
    <w:rsid w:val="001C793B"/>
    <w:rsid w:val="001C7945"/>
    <w:rsid w:val="001C79AF"/>
    <w:rsid w:val="001C7A47"/>
    <w:rsid w:val="001C7B3B"/>
    <w:rsid w:val="001C7C36"/>
    <w:rsid w:val="001C7C3F"/>
    <w:rsid w:val="001C7C52"/>
    <w:rsid w:val="001C7C5D"/>
    <w:rsid w:val="001C7C98"/>
    <w:rsid w:val="001C7D4D"/>
    <w:rsid w:val="001C7D51"/>
    <w:rsid w:val="001C7DAE"/>
    <w:rsid w:val="001C7DAF"/>
    <w:rsid w:val="001C7DCF"/>
    <w:rsid w:val="001C7E3B"/>
    <w:rsid w:val="001C7E3F"/>
    <w:rsid w:val="001C7EF7"/>
    <w:rsid w:val="001C7F1B"/>
    <w:rsid w:val="001C7F5E"/>
    <w:rsid w:val="001C7FB2"/>
    <w:rsid w:val="001D0047"/>
    <w:rsid w:val="001D007F"/>
    <w:rsid w:val="001D0094"/>
    <w:rsid w:val="001D012B"/>
    <w:rsid w:val="001D0310"/>
    <w:rsid w:val="001D034A"/>
    <w:rsid w:val="001D03A7"/>
    <w:rsid w:val="001D0445"/>
    <w:rsid w:val="001D0481"/>
    <w:rsid w:val="001D04C4"/>
    <w:rsid w:val="001D0503"/>
    <w:rsid w:val="001D052D"/>
    <w:rsid w:val="001D05E9"/>
    <w:rsid w:val="001D060B"/>
    <w:rsid w:val="001D065A"/>
    <w:rsid w:val="001D070E"/>
    <w:rsid w:val="001D0732"/>
    <w:rsid w:val="001D0755"/>
    <w:rsid w:val="001D0757"/>
    <w:rsid w:val="001D077A"/>
    <w:rsid w:val="001D07B4"/>
    <w:rsid w:val="001D07BC"/>
    <w:rsid w:val="001D07DF"/>
    <w:rsid w:val="001D07F8"/>
    <w:rsid w:val="001D082F"/>
    <w:rsid w:val="001D0887"/>
    <w:rsid w:val="001D0891"/>
    <w:rsid w:val="001D08D5"/>
    <w:rsid w:val="001D092C"/>
    <w:rsid w:val="001D09AC"/>
    <w:rsid w:val="001D0A0E"/>
    <w:rsid w:val="001D0AB4"/>
    <w:rsid w:val="001D0B41"/>
    <w:rsid w:val="001D0B5B"/>
    <w:rsid w:val="001D0B72"/>
    <w:rsid w:val="001D0B75"/>
    <w:rsid w:val="001D0B87"/>
    <w:rsid w:val="001D0BA2"/>
    <w:rsid w:val="001D0BC5"/>
    <w:rsid w:val="001D0BCD"/>
    <w:rsid w:val="001D0BDF"/>
    <w:rsid w:val="001D0CDF"/>
    <w:rsid w:val="001D0CE5"/>
    <w:rsid w:val="001D0D0A"/>
    <w:rsid w:val="001D0D2B"/>
    <w:rsid w:val="001D0D5E"/>
    <w:rsid w:val="001D0D98"/>
    <w:rsid w:val="001D0E10"/>
    <w:rsid w:val="001D0E51"/>
    <w:rsid w:val="001D0E58"/>
    <w:rsid w:val="001D0EF1"/>
    <w:rsid w:val="001D0EFC"/>
    <w:rsid w:val="001D0F01"/>
    <w:rsid w:val="001D0FA9"/>
    <w:rsid w:val="001D0FC7"/>
    <w:rsid w:val="001D1016"/>
    <w:rsid w:val="001D105D"/>
    <w:rsid w:val="001D10E6"/>
    <w:rsid w:val="001D1153"/>
    <w:rsid w:val="001D1243"/>
    <w:rsid w:val="001D1270"/>
    <w:rsid w:val="001D1284"/>
    <w:rsid w:val="001D12BE"/>
    <w:rsid w:val="001D13A5"/>
    <w:rsid w:val="001D13B8"/>
    <w:rsid w:val="001D13BA"/>
    <w:rsid w:val="001D13CD"/>
    <w:rsid w:val="001D143C"/>
    <w:rsid w:val="001D14CE"/>
    <w:rsid w:val="001D157D"/>
    <w:rsid w:val="001D15F1"/>
    <w:rsid w:val="001D1622"/>
    <w:rsid w:val="001D1660"/>
    <w:rsid w:val="001D1674"/>
    <w:rsid w:val="001D1734"/>
    <w:rsid w:val="001D178C"/>
    <w:rsid w:val="001D1792"/>
    <w:rsid w:val="001D17B6"/>
    <w:rsid w:val="001D17DA"/>
    <w:rsid w:val="001D1808"/>
    <w:rsid w:val="001D183D"/>
    <w:rsid w:val="001D1872"/>
    <w:rsid w:val="001D18C2"/>
    <w:rsid w:val="001D1924"/>
    <w:rsid w:val="001D19CB"/>
    <w:rsid w:val="001D19F7"/>
    <w:rsid w:val="001D1B20"/>
    <w:rsid w:val="001D1B46"/>
    <w:rsid w:val="001D1BAA"/>
    <w:rsid w:val="001D1C16"/>
    <w:rsid w:val="001D1C1A"/>
    <w:rsid w:val="001D1C62"/>
    <w:rsid w:val="001D1CCD"/>
    <w:rsid w:val="001D1CF1"/>
    <w:rsid w:val="001D1D43"/>
    <w:rsid w:val="001D1DA2"/>
    <w:rsid w:val="001D1DAD"/>
    <w:rsid w:val="001D1DE6"/>
    <w:rsid w:val="001D1E3E"/>
    <w:rsid w:val="001D1EA9"/>
    <w:rsid w:val="001D1F05"/>
    <w:rsid w:val="001D1F06"/>
    <w:rsid w:val="001D2044"/>
    <w:rsid w:val="001D20F5"/>
    <w:rsid w:val="001D2160"/>
    <w:rsid w:val="001D2170"/>
    <w:rsid w:val="001D2238"/>
    <w:rsid w:val="001D227C"/>
    <w:rsid w:val="001D229E"/>
    <w:rsid w:val="001D22B0"/>
    <w:rsid w:val="001D22D8"/>
    <w:rsid w:val="001D2315"/>
    <w:rsid w:val="001D2349"/>
    <w:rsid w:val="001D23DA"/>
    <w:rsid w:val="001D240A"/>
    <w:rsid w:val="001D2442"/>
    <w:rsid w:val="001D2470"/>
    <w:rsid w:val="001D2482"/>
    <w:rsid w:val="001D2516"/>
    <w:rsid w:val="001D2520"/>
    <w:rsid w:val="001D2527"/>
    <w:rsid w:val="001D2565"/>
    <w:rsid w:val="001D256E"/>
    <w:rsid w:val="001D258F"/>
    <w:rsid w:val="001D25D5"/>
    <w:rsid w:val="001D25D8"/>
    <w:rsid w:val="001D266B"/>
    <w:rsid w:val="001D2682"/>
    <w:rsid w:val="001D2694"/>
    <w:rsid w:val="001D270C"/>
    <w:rsid w:val="001D2757"/>
    <w:rsid w:val="001D2758"/>
    <w:rsid w:val="001D275C"/>
    <w:rsid w:val="001D27E0"/>
    <w:rsid w:val="001D2849"/>
    <w:rsid w:val="001D2861"/>
    <w:rsid w:val="001D28AB"/>
    <w:rsid w:val="001D28EC"/>
    <w:rsid w:val="001D2943"/>
    <w:rsid w:val="001D2971"/>
    <w:rsid w:val="001D29C9"/>
    <w:rsid w:val="001D2A1D"/>
    <w:rsid w:val="001D2A50"/>
    <w:rsid w:val="001D2AB8"/>
    <w:rsid w:val="001D2AF5"/>
    <w:rsid w:val="001D2BC5"/>
    <w:rsid w:val="001D2C19"/>
    <w:rsid w:val="001D2C8B"/>
    <w:rsid w:val="001D2CB2"/>
    <w:rsid w:val="001D2D03"/>
    <w:rsid w:val="001D2D1E"/>
    <w:rsid w:val="001D2D5B"/>
    <w:rsid w:val="001D2DE2"/>
    <w:rsid w:val="001D2DFB"/>
    <w:rsid w:val="001D2EDC"/>
    <w:rsid w:val="001D2F45"/>
    <w:rsid w:val="001D2F95"/>
    <w:rsid w:val="001D2FFC"/>
    <w:rsid w:val="001D3068"/>
    <w:rsid w:val="001D3087"/>
    <w:rsid w:val="001D3088"/>
    <w:rsid w:val="001D30DA"/>
    <w:rsid w:val="001D30E3"/>
    <w:rsid w:val="001D30E9"/>
    <w:rsid w:val="001D313A"/>
    <w:rsid w:val="001D31C3"/>
    <w:rsid w:val="001D325C"/>
    <w:rsid w:val="001D3299"/>
    <w:rsid w:val="001D3353"/>
    <w:rsid w:val="001D3362"/>
    <w:rsid w:val="001D33C8"/>
    <w:rsid w:val="001D34BF"/>
    <w:rsid w:val="001D34E7"/>
    <w:rsid w:val="001D34F4"/>
    <w:rsid w:val="001D34F7"/>
    <w:rsid w:val="001D353D"/>
    <w:rsid w:val="001D3540"/>
    <w:rsid w:val="001D354B"/>
    <w:rsid w:val="001D3615"/>
    <w:rsid w:val="001D3630"/>
    <w:rsid w:val="001D3638"/>
    <w:rsid w:val="001D3648"/>
    <w:rsid w:val="001D369F"/>
    <w:rsid w:val="001D36BD"/>
    <w:rsid w:val="001D36D3"/>
    <w:rsid w:val="001D370A"/>
    <w:rsid w:val="001D37E6"/>
    <w:rsid w:val="001D37E9"/>
    <w:rsid w:val="001D37FD"/>
    <w:rsid w:val="001D38BD"/>
    <w:rsid w:val="001D3919"/>
    <w:rsid w:val="001D3A28"/>
    <w:rsid w:val="001D3AB1"/>
    <w:rsid w:val="001D3AB7"/>
    <w:rsid w:val="001D3B1F"/>
    <w:rsid w:val="001D3BB2"/>
    <w:rsid w:val="001D3BC1"/>
    <w:rsid w:val="001D3C64"/>
    <w:rsid w:val="001D3CE7"/>
    <w:rsid w:val="001D3D0D"/>
    <w:rsid w:val="001D3D4A"/>
    <w:rsid w:val="001D3D57"/>
    <w:rsid w:val="001D3D99"/>
    <w:rsid w:val="001D3DCB"/>
    <w:rsid w:val="001D3E57"/>
    <w:rsid w:val="001D3EEA"/>
    <w:rsid w:val="001D3F6F"/>
    <w:rsid w:val="001D3FE6"/>
    <w:rsid w:val="001D40C4"/>
    <w:rsid w:val="001D40ED"/>
    <w:rsid w:val="001D412E"/>
    <w:rsid w:val="001D4131"/>
    <w:rsid w:val="001D4179"/>
    <w:rsid w:val="001D41ED"/>
    <w:rsid w:val="001D421D"/>
    <w:rsid w:val="001D4224"/>
    <w:rsid w:val="001D4244"/>
    <w:rsid w:val="001D42DA"/>
    <w:rsid w:val="001D4342"/>
    <w:rsid w:val="001D4359"/>
    <w:rsid w:val="001D4387"/>
    <w:rsid w:val="001D43F8"/>
    <w:rsid w:val="001D4449"/>
    <w:rsid w:val="001D4458"/>
    <w:rsid w:val="001D4529"/>
    <w:rsid w:val="001D4545"/>
    <w:rsid w:val="001D45B7"/>
    <w:rsid w:val="001D45D4"/>
    <w:rsid w:val="001D4610"/>
    <w:rsid w:val="001D462D"/>
    <w:rsid w:val="001D46B1"/>
    <w:rsid w:val="001D47C2"/>
    <w:rsid w:val="001D47E9"/>
    <w:rsid w:val="001D489A"/>
    <w:rsid w:val="001D48A7"/>
    <w:rsid w:val="001D48CE"/>
    <w:rsid w:val="001D48E6"/>
    <w:rsid w:val="001D48F8"/>
    <w:rsid w:val="001D49BA"/>
    <w:rsid w:val="001D49CB"/>
    <w:rsid w:val="001D49DD"/>
    <w:rsid w:val="001D49E3"/>
    <w:rsid w:val="001D4A29"/>
    <w:rsid w:val="001D4A74"/>
    <w:rsid w:val="001D4A7B"/>
    <w:rsid w:val="001D4AB3"/>
    <w:rsid w:val="001D4B10"/>
    <w:rsid w:val="001D4B12"/>
    <w:rsid w:val="001D4B17"/>
    <w:rsid w:val="001D4B54"/>
    <w:rsid w:val="001D4B75"/>
    <w:rsid w:val="001D4BEC"/>
    <w:rsid w:val="001D4BF9"/>
    <w:rsid w:val="001D4CA3"/>
    <w:rsid w:val="001D4D76"/>
    <w:rsid w:val="001D4DEE"/>
    <w:rsid w:val="001D4E29"/>
    <w:rsid w:val="001D4E6F"/>
    <w:rsid w:val="001D4F14"/>
    <w:rsid w:val="001D4F61"/>
    <w:rsid w:val="001D4F6D"/>
    <w:rsid w:val="001D4F75"/>
    <w:rsid w:val="001D4FBF"/>
    <w:rsid w:val="001D4FD8"/>
    <w:rsid w:val="001D4FF0"/>
    <w:rsid w:val="001D4FF8"/>
    <w:rsid w:val="001D5078"/>
    <w:rsid w:val="001D50D0"/>
    <w:rsid w:val="001D5100"/>
    <w:rsid w:val="001D516C"/>
    <w:rsid w:val="001D51F0"/>
    <w:rsid w:val="001D5233"/>
    <w:rsid w:val="001D527B"/>
    <w:rsid w:val="001D5297"/>
    <w:rsid w:val="001D530D"/>
    <w:rsid w:val="001D537B"/>
    <w:rsid w:val="001D5408"/>
    <w:rsid w:val="001D5436"/>
    <w:rsid w:val="001D5468"/>
    <w:rsid w:val="001D5475"/>
    <w:rsid w:val="001D54FE"/>
    <w:rsid w:val="001D5565"/>
    <w:rsid w:val="001D55BF"/>
    <w:rsid w:val="001D560A"/>
    <w:rsid w:val="001D5680"/>
    <w:rsid w:val="001D5694"/>
    <w:rsid w:val="001D569D"/>
    <w:rsid w:val="001D56F9"/>
    <w:rsid w:val="001D5735"/>
    <w:rsid w:val="001D5794"/>
    <w:rsid w:val="001D57E2"/>
    <w:rsid w:val="001D593B"/>
    <w:rsid w:val="001D5968"/>
    <w:rsid w:val="001D59A4"/>
    <w:rsid w:val="001D59F7"/>
    <w:rsid w:val="001D5A26"/>
    <w:rsid w:val="001D5A43"/>
    <w:rsid w:val="001D5AAE"/>
    <w:rsid w:val="001D5AB6"/>
    <w:rsid w:val="001D5ADA"/>
    <w:rsid w:val="001D5AE3"/>
    <w:rsid w:val="001D5AEA"/>
    <w:rsid w:val="001D5AF9"/>
    <w:rsid w:val="001D5B18"/>
    <w:rsid w:val="001D5B2D"/>
    <w:rsid w:val="001D5C2B"/>
    <w:rsid w:val="001D5C37"/>
    <w:rsid w:val="001D5C88"/>
    <w:rsid w:val="001D5CD8"/>
    <w:rsid w:val="001D5D20"/>
    <w:rsid w:val="001D5DC2"/>
    <w:rsid w:val="001D5DDC"/>
    <w:rsid w:val="001D5E00"/>
    <w:rsid w:val="001D5E05"/>
    <w:rsid w:val="001D5E9E"/>
    <w:rsid w:val="001D5EA4"/>
    <w:rsid w:val="001D5EAC"/>
    <w:rsid w:val="001D5EC4"/>
    <w:rsid w:val="001D5ECB"/>
    <w:rsid w:val="001D5F27"/>
    <w:rsid w:val="001D5FBD"/>
    <w:rsid w:val="001D6024"/>
    <w:rsid w:val="001D6039"/>
    <w:rsid w:val="001D603F"/>
    <w:rsid w:val="001D60CE"/>
    <w:rsid w:val="001D60D4"/>
    <w:rsid w:val="001D6172"/>
    <w:rsid w:val="001D61BC"/>
    <w:rsid w:val="001D6223"/>
    <w:rsid w:val="001D625D"/>
    <w:rsid w:val="001D627E"/>
    <w:rsid w:val="001D62BE"/>
    <w:rsid w:val="001D62F6"/>
    <w:rsid w:val="001D62F7"/>
    <w:rsid w:val="001D6317"/>
    <w:rsid w:val="001D63A3"/>
    <w:rsid w:val="001D6455"/>
    <w:rsid w:val="001D6488"/>
    <w:rsid w:val="001D64EE"/>
    <w:rsid w:val="001D6513"/>
    <w:rsid w:val="001D6596"/>
    <w:rsid w:val="001D65CB"/>
    <w:rsid w:val="001D6615"/>
    <w:rsid w:val="001D6683"/>
    <w:rsid w:val="001D66EA"/>
    <w:rsid w:val="001D6770"/>
    <w:rsid w:val="001D67BF"/>
    <w:rsid w:val="001D67E5"/>
    <w:rsid w:val="001D688E"/>
    <w:rsid w:val="001D68AF"/>
    <w:rsid w:val="001D6A72"/>
    <w:rsid w:val="001D6A80"/>
    <w:rsid w:val="001D6AF1"/>
    <w:rsid w:val="001D6B19"/>
    <w:rsid w:val="001D6B40"/>
    <w:rsid w:val="001D6B42"/>
    <w:rsid w:val="001D6B70"/>
    <w:rsid w:val="001D6BFF"/>
    <w:rsid w:val="001D6CC2"/>
    <w:rsid w:val="001D6D7B"/>
    <w:rsid w:val="001D6DC9"/>
    <w:rsid w:val="001D6EAA"/>
    <w:rsid w:val="001D6FBB"/>
    <w:rsid w:val="001D7029"/>
    <w:rsid w:val="001D705F"/>
    <w:rsid w:val="001D706F"/>
    <w:rsid w:val="001D70DA"/>
    <w:rsid w:val="001D71CF"/>
    <w:rsid w:val="001D7216"/>
    <w:rsid w:val="001D726F"/>
    <w:rsid w:val="001D736F"/>
    <w:rsid w:val="001D73E0"/>
    <w:rsid w:val="001D73E7"/>
    <w:rsid w:val="001D7472"/>
    <w:rsid w:val="001D7479"/>
    <w:rsid w:val="001D74D2"/>
    <w:rsid w:val="001D756E"/>
    <w:rsid w:val="001D7599"/>
    <w:rsid w:val="001D75E5"/>
    <w:rsid w:val="001D762A"/>
    <w:rsid w:val="001D7641"/>
    <w:rsid w:val="001D76B5"/>
    <w:rsid w:val="001D76BA"/>
    <w:rsid w:val="001D7753"/>
    <w:rsid w:val="001D7849"/>
    <w:rsid w:val="001D78C2"/>
    <w:rsid w:val="001D78CD"/>
    <w:rsid w:val="001D7944"/>
    <w:rsid w:val="001D7962"/>
    <w:rsid w:val="001D7999"/>
    <w:rsid w:val="001D7A2F"/>
    <w:rsid w:val="001D7A5B"/>
    <w:rsid w:val="001D7A67"/>
    <w:rsid w:val="001D7AA6"/>
    <w:rsid w:val="001D7AB6"/>
    <w:rsid w:val="001D7ABC"/>
    <w:rsid w:val="001D7B1D"/>
    <w:rsid w:val="001D7B35"/>
    <w:rsid w:val="001D7B9F"/>
    <w:rsid w:val="001D7BBC"/>
    <w:rsid w:val="001D7BC4"/>
    <w:rsid w:val="001D7C2D"/>
    <w:rsid w:val="001D7C5E"/>
    <w:rsid w:val="001D7CCF"/>
    <w:rsid w:val="001D7CFA"/>
    <w:rsid w:val="001D7CFB"/>
    <w:rsid w:val="001D7D98"/>
    <w:rsid w:val="001D7DB0"/>
    <w:rsid w:val="001D7DEA"/>
    <w:rsid w:val="001D7E11"/>
    <w:rsid w:val="001D7E55"/>
    <w:rsid w:val="001D7ECB"/>
    <w:rsid w:val="001D7EDA"/>
    <w:rsid w:val="001D7F56"/>
    <w:rsid w:val="001D7F77"/>
    <w:rsid w:val="001D7F82"/>
    <w:rsid w:val="001D7F9E"/>
    <w:rsid w:val="001D7FAE"/>
    <w:rsid w:val="001E0026"/>
    <w:rsid w:val="001E00B5"/>
    <w:rsid w:val="001E00D3"/>
    <w:rsid w:val="001E0116"/>
    <w:rsid w:val="001E0141"/>
    <w:rsid w:val="001E0159"/>
    <w:rsid w:val="001E016B"/>
    <w:rsid w:val="001E01AB"/>
    <w:rsid w:val="001E01C9"/>
    <w:rsid w:val="001E01F3"/>
    <w:rsid w:val="001E0256"/>
    <w:rsid w:val="001E0395"/>
    <w:rsid w:val="001E039F"/>
    <w:rsid w:val="001E03BB"/>
    <w:rsid w:val="001E0401"/>
    <w:rsid w:val="001E042C"/>
    <w:rsid w:val="001E04FE"/>
    <w:rsid w:val="001E0564"/>
    <w:rsid w:val="001E0583"/>
    <w:rsid w:val="001E0584"/>
    <w:rsid w:val="001E05BE"/>
    <w:rsid w:val="001E0604"/>
    <w:rsid w:val="001E0614"/>
    <w:rsid w:val="001E0660"/>
    <w:rsid w:val="001E0718"/>
    <w:rsid w:val="001E0845"/>
    <w:rsid w:val="001E086E"/>
    <w:rsid w:val="001E087F"/>
    <w:rsid w:val="001E093B"/>
    <w:rsid w:val="001E09BD"/>
    <w:rsid w:val="001E0A1D"/>
    <w:rsid w:val="001E0A21"/>
    <w:rsid w:val="001E0A51"/>
    <w:rsid w:val="001E0A54"/>
    <w:rsid w:val="001E0AAC"/>
    <w:rsid w:val="001E0AEB"/>
    <w:rsid w:val="001E0AF9"/>
    <w:rsid w:val="001E0B28"/>
    <w:rsid w:val="001E0BDC"/>
    <w:rsid w:val="001E0C6E"/>
    <w:rsid w:val="001E0C78"/>
    <w:rsid w:val="001E0D2B"/>
    <w:rsid w:val="001E0D2D"/>
    <w:rsid w:val="001E0D92"/>
    <w:rsid w:val="001E0E49"/>
    <w:rsid w:val="001E0E53"/>
    <w:rsid w:val="001E0EFF"/>
    <w:rsid w:val="001E0F02"/>
    <w:rsid w:val="001E0F58"/>
    <w:rsid w:val="001E0FB8"/>
    <w:rsid w:val="001E1029"/>
    <w:rsid w:val="001E1061"/>
    <w:rsid w:val="001E106A"/>
    <w:rsid w:val="001E10B9"/>
    <w:rsid w:val="001E1119"/>
    <w:rsid w:val="001E116B"/>
    <w:rsid w:val="001E1180"/>
    <w:rsid w:val="001E1221"/>
    <w:rsid w:val="001E12C2"/>
    <w:rsid w:val="001E12F0"/>
    <w:rsid w:val="001E134A"/>
    <w:rsid w:val="001E1367"/>
    <w:rsid w:val="001E13CA"/>
    <w:rsid w:val="001E1434"/>
    <w:rsid w:val="001E145B"/>
    <w:rsid w:val="001E1513"/>
    <w:rsid w:val="001E151B"/>
    <w:rsid w:val="001E1531"/>
    <w:rsid w:val="001E1554"/>
    <w:rsid w:val="001E1567"/>
    <w:rsid w:val="001E15CC"/>
    <w:rsid w:val="001E15E9"/>
    <w:rsid w:val="001E15FE"/>
    <w:rsid w:val="001E1643"/>
    <w:rsid w:val="001E16AB"/>
    <w:rsid w:val="001E177C"/>
    <w:rsid w:val="001E17D0"/>
    <w:rsid w:val="001E1950"/>
    <w:rsid w:val="001E1A7D"/>
    <w:rsid w:val="001E1A94"/>
    <w:rsid w:val="001E1B28"/>
    <w:rsid w:val="001E1BE9"/>
    <w:rsid w:val="001E1C2C"/>
    <w:rsid w:val="001E1CA5"/>
    <w:rsid w:val="001E1CC6"/>
    <w:rsid w:val="001E1D1B"/>
    <w:rsid w:val="001E1D9F"/>
    <w:rsid w:val="001E1DB3"/>
    <w:rsid w:val="001E1E5E"/>
    <w:rsid w:val="001E1E64"/>
    <w:rsid w:val="001E1EE1"/>
    <w:rsid w:val="001E1EF7"/>
    <w:rsid w:val="001E1F4B"/>
    <w:rsid w:val="001E1F6B"/>
    <w:rsid w:val="001E205A"/>
    <w:rsid w:val="001E213B"/>
    <w:rsid w:val="001E2152"/>
    <w:rsid w:val="001E219D"/>
    <w:rsid w:val="001E21B3"/>
    <w:rsid w:val="001E21C7"/>
    <w:rsid w:val="001E2332"/>
    <w:rsid w:val="001E2335"/>
    <w:rsid w:val="001E2353"/>
    <w:rsid w:val="001E2364"/>
    <w:rsid w:val="001E2399"/>
    <w:rsid w:val="001E23A7"/>
    <w:rsid w:val="001E23C4"/>
    <w:rsid w:val="001E23E7"/>
    <w:rsid w:val="001E2499"/>
    <w:rsid w:val="001E24B9"/>
    <w:rsid w:val="001E24C6"/>
    <w:rsid w:val="001E24D6"/>
    <w:rsid w:val="001E2585"/>
    <w:rsid w:val="001E25B2"/>
    <w:rsid w:val="001E2627"/>
    <w:rsid w:val="001E27B9"/>
    <w:rsid w:val="001E2805"/>
    <w:rsid w:val="001E2878"/>
    <w:rsid w:val="001E2884"/>
    <w:rsid w:val="001E28EE"/>
    <w:rsid w:val="001E2919"/>
    <w:rsid w:val="001E2929"/>
    <w:rsid w:val="001E295D"/>
    <w:rsid w:val="001E2C06"/>
    <w:rsid w:val="001E2CA6"/>
    <w:rsid w:val="001E2D91"/>
    <w:rsid w:val="001E2E34"/>
    <w:rsid w:val="001E2E3C"/>
    <w:rsid w:val="001E2E4D"/>
    <w:rsid w:val="001E2E58"/>
    <w:rsid w:val="001E2E89"/>
    <w:rsid w:val="001E2EBD"/>
    <w:rsid w:val="001E2EC9"/>
    <w:rsid w:val="001E2F04"/>
    <w:rsid w:val="001E2FD6"/>
    <w:rsid w:val="001E302E"/>
    <w:rsid w:val="001E31D3"/>
    <w:rsid w:val="001E321A"/>
    <w:rsid w:val="001E3257"/>
    <w:rsid w:val="001E3269"/>
    <w:rsid w:val="001E334D"/>
    <w:rsid w:val="001E3389"/>
    <w:rsid w:val="001E33D1"/>
    <w:rsid w:val="001E33E4"/>
    <w:rsid w:val="001E345E"/>
    <w:rsid w:val="001E34F0"/>
    <w:rsid w:val="001E3500"/>
    <w:rsid w:val="001E35A1"/>
    <w:rsid w:val="001E35AF"/>
    <w:rsid w:val="001E35FE"/>
    <w:rsid w:val="001E3610"/>
    <w:rsid w:val="001E362F"/>
    <w:rsid w:val="001E3654"/>
    <w:rsid w:val="001E36DC"/>
    <w:rsid w:val="001E3742"/>
    <w:rsid w:val="001E3774"/>
    <w:rsid w:val="001E37AF"/>
    <w:rsid w:val="001E3812"/>
    <w:rsid w:val="001E38F9"/>
    <w:rsid w:val="001E3903"/>
    <w:rsid w:val="001E391F"/>
    <w:rsid w:val="001E3990"/>
    <w:rsid w:val="001E39B0"/>
    <w:rsid w:val="001E3A5B"/>
    <w:rsid w:val="001E3A9E"/>
    <w:rsid w:val="001E3AA6"/>
    <w:rsid w:val="001E3AAF"/>
    <w:rsid w:val="001E3ABE"/>
    <w:rsid w:val="001E3B4D"/>
    <w:rsid w:val="001E3B91"/>
    <w:rsid w:val="001E3D4D"/>
    <w:rsid w:val="001E3D67"/>
    <w:rsid w:val="001E3E1A"/>
    <w:rsid w:val="001E3EA4"/>
    <w:rsid w:val="001E3F0D"/>
    <w:rsid w:val="001E3F78"/>
    <w:rsid w:val="001E3FA4"/>
    <w:rsid w:val="001E400F"/>
    <w:rsid w:val="001E401D"/>
    <w:rsid w:val="001E4052"/>
    <w:rsid w:val="001E4054"/>
    <w:rsid w:val="001E40AE"/>
    <w:rsid w:val="001E40C9"/>
    <w:rsid w:val="001E4145"/>
    <w:rsid w:val="001E4172"/>
    <w:rsid w:val="001E41A2"/>
    <w:rsid w:val="001E429D"/>
    <w:rsid w:val="001E42B8"/>
    <w:rsid w:val="001E42DF"/>
    <w:rsid w:val="001E4309"/>
    <w:rsid w:val="001E4346"/>
    <w:rsid w:val="001E4377"/>
    <w:rsid w:val="001E4428"/>
    <w:rsid w:val="001E4457"/>
    <w:rsid w:val="001E445E"/>
    <w:rsid w:val="001E446A"/>
    <w:rsid w:val="001E4489"/>
    <w:rsid w:val="001E44C8"/>
    <w:rsid w:val="001E4510"/>
    <w:rsid w:val="001E4515"/>
    <w:rsid w:val="001E457A"/>
    <w:rsid w:val="001E458C"/>
    <w:rsid w:val="001E4597"/>
    <w:rsid w:val="001E45EC"/>
    <w:rsid w:val="001E45FF"/>
    <w:rsid w:val="001E467E"/>
    <w:rsid w:val="001E46D6"/>
    <w:rsid w:val="001E47A3"/>
    <w:rsid w:val="001E47A5"/>
    <w:rsid w:val="001E490C"/>
    <w:rsid w:val="001E490E"/>
    <w:rsid w:val="001E4931"/>
    <w:rsid w:val="001E498E"/>
    <w:rsid w:val="001E4A03"/>
    <w:rsid w:val="001E4A47"/>
    <w:rsid w:val="001E4B81"/>
    <w:rsid w:val="001E4BB7"/>
    <w:rsid w:val="001E4BD5"/>
    <w:rsid w:val="001E4BD7"/>
    <w:rsid w:val="001E4BE7"/>
    <w:rsid w:val="001E4C36"/>
    <w:rsid w:val="001E4C58"/>
    <w:rsid w:val="001E4C68"/>
    <w:rsid w:val="001E4CF1"/>
    <w:rsid w:val="001E4D58"/>
    <w:rsid w:val="001E4D7F"/>
    <w:rsid w:val="001E4E18"/>
    <w:rsid w:val="001E4E33"/>
    <w:rsid w:val="001E4EE2"/>
    <w:rsid w:val="001E4F16"/>
    <w:rsid w:val="001E4F64"/>
    <w:rsid w:val="001E4F8C"/>
    <w:rsid w:val="001E4FB8"/>
    <w:rsid w:val="001E5001"/>
    <w:rsid w:val="001E5028"/>
    <w:rsid w:val="001E5043"/>
    <w:rsid w:val="001E5044"/>
    <w:rsid w:val="001E5048"/>
    <w:rsid w:val="001E50CA"/>
    <w:rsid w:val="001E51AE"/>
    <w:rsid w:val="001E51D1"/>
    <w:rsid w:val="001E523E"/>
    <w:rsid w:val="001E5270"/>
    <w:rsid w:val="001E5278"/>
    <w:rsid w:val="001E5321"/>
    <w:rsid w:val="001E5367"/>
    <w:rsid w:val="001E5397"/>
    <w:rsid w:val="001E53A1"/>
    <w:rsid w:val="001E53B0"/>
    <w:rsid w:val="001E53BE"/>
    <w:rsid w:val="001E5426"/>
    <w:rsid w:val="001E548E"/>
    <w:rsid w:val="001E54B7"/>
    <w:rsid w:val="001E5546"/>
    <w:rsid w:val="001E5554"/>
    <w:rsid w:val="001E556A"/>
    <w:rsid w:val="001E5586"/>
    <w:rsid w:val="001E55B7"/>
    <w:rsid w:val="001E55F3"/>
    <w:rsid w:val="001E5685"/>
    <w:rsid w:val="001E5694"/>
    <w:rsid w:val="001E56CA"/>
    <w:rsid w:val="001E56FE"/>
    <w:rsid w:val="001E570E"/>
    <w:rsid w:val="001E5767"/>
    <w:rsid w:val="001E5818"/>
    <w:rsid w:val="001E5891"/>
    <w:rsid w:val="001E58FF"/>
    <w:rsid w:val="001E5906"/>
    <w:rsid w:val="001E594A"/>
    <w:rsid w:val="001E5963"/>
    <w:rsid w:val="001E59B6"/>
    <w:rsid w:val="001E5A08"/>
    <w:rsid w:val="001E5A1A"/>
    <w:rsid w:val="001E5AA8"/>
    <w:rsid w:val="001E5ABC"/>
    <w:rsid w:val="001E5B78"/>
    <w:rsid w:val="001E5BD9"/>
    <w:rsid w:val="001E5BEB"/>
    <w:rsid w:val="001E5BF2"/>
    <w:rsid w:val="001E5C21"/>
    <w:rsid w:val="001E5C64"/>
    <w:rsid w:val="001E5CBC"/>
    <w:rsid w:val="001E5CCB"/>
    <w:rsid w:val="001E5D34"/>
    <w:rsid w:val="001E5DA2"/>
    <w:rsid w:val="001E5E3D"/>
    <w:rsid w:val="001E5E47"/>
    <w:rsid w:val="001E5E4B"/>
    <w:rsid w:val="001E5EB4"/>
    <w:rsid w:val="001E5ED3"/>
    <w:rsid w:val="001E5F02"/>
    <w:rsid w:val="001E6019"/>
    <w:rsid w:val="001E60E3"/>
    <w:rsid w:val="001E60FD"/>
    <w:rsid w:val="001E61AE"/>
    <w:rsid w:val="001E61E2"/>
    <w:rsid w:val="001E6215"/>
    <w:rsid w:val="001E6261"/>
    <w:rsid w:val="001E6264"/>
    <w:rsid w:val="001E62E0"/>
    <w:rsid w:val="001E62E1"/>
    <w:rsid w:val="001E6315"/>
    <w:rsid w:val="001E6385"/>
    <w:rsid w:val="001E63B0"/>
    <w:rsid w:val="001E63CE"/>
    <w:rsid w:val="001E63E4"/>
    <w:rsid w:val="001E6432"/>
    <w:rsid w:val="001E6446"/>
    <w:rsid w:val="001E6457"/>
    <w:rsid w:val="001E6536"/>
    <w:rsid w:val="001E65A4"/>
    <w:rsid w:val="001E65B2"/>
    <w:rsid w:val="001E65C1"/>
    <w:rsid w:val="001E65DA"/>
    <w:rsid w:val="001E65EC"/>
    <w:rsid w:val="001E66C4"/>
    <w:rsid w:val="001E66D8"/>
    <w:rsid w:val="001E6760"/>
    <w:rsid w:val="001E679F"/>
    <w:rsid w:val="001E67AE"/>
    <w:rsid w:val="001E67D6"/>
    <w:rsid w:val="001E6819"/>
    <w:rsid w:val="001E681C"/>
    <w:rsid w:val="001E6890"/>
    <w:rsid w:val="001E68C4"/>
    <w:rsid w:val="001E68E3"/>
    <w:rsid w:val="001E690A"/>
    <w:rsid w:val="001E69A8"/>
    <w:rsid w:val="001E69E7"/>
    <w:rsid w:val="001E6A3F"/>
    <w:rsid w:val="001E6A63"/>
    <w:rsid w:val="001E6B02"/>
    <w:rsid w:val="001E6B8B"/>
    <w:rsid w:val="001E6B9A"/>
    <w:rsid w:val="001E6BC1"/>
    <w:rsid w:val="001E6BF1"/>
    <w:rsid w:val="001E6C54"/>
    <w:rsid w:val="001E6D41"/>
    <w:rsid w:val="001E6D64"/>
    <w:rsid w:val="001E6D70"/>
    <w:rsid w:val="001E6E1E"/>
    <w:rsid w:val="001E6E63"/>
    <w:rsid w:val="001E6EC2"/>
    <w:rsid w:val="001E6EF4"/>
    <w:rsid w:val="001E6F10"/>
    <w:rsid w:val="001E6F55"/>
    <w:rsid w:val="001E6FA3"/>
    <w:rsid w:val="001E6FAE"/>
    <w:rsid w:val="001E6FBE"/>
    <w:rsid w:val="001E6FE2"/>
    <w:rsid w:val="001E707F"/>
    <w:rsid w:val="001E70B3"/>
    <w:rsid w:val="001E71C9"/>
    <w:rsid w:val="001E71CA"/>
    <w:rsid w:val="001E7275"/>
    <w:rsid w:val="001E72F4"/>
    <w:rsid w:val="001E72F9"/>
    <w:rsid w:val="001E7379"/>
    <w:rsid w:val="001E748F"/>
    <w:rsid w:val="001E749D"/>
    <w:rsid w:val="001E74A6"/>
    <w:rsid w:val="001E74DE"/>
    <w:rsid w:val="001E75C6"/>
    <w:rsid w:val="001E75FB"/>
    <w:rsid w:val="001E7604"/>
    <w:rsid w:val="001E760B"/>
    <w:rsid w:val="001E7612"/>
    <w:rsid w:val="001E763E"/>
    <w:rsid w:val="001E7653"/>
    <w:rsid w:val="001E766F"/>
    <w:rsid w:val="001E76AD"/>
    <w:rsid w:val="001E76B0"/>
    <w:rsid w:val="001E76B5"/>
    <w:rsid w:val="001E7750"/>
    <w:rsid w:val="001E775B"/>
    <w:rsid w:val="001E782F"/>
    <w:rsid w:val="001E7884"/>
    <w:rsid w:val="001E78E4"/>
    <w:rsid w:val="001E7902"/>
    <w:rsid w:val="001E7941"/>
    <w:rsid w:val="001E794A"/>
    <w:rsid w:val="001E797E"/>
    <w:rsid w:val="001E7984"/>
    <w:rsid w:val="001E79D6"/>
    <w:rsid w:val="001E79DA"/>
    <w:rsid w:val="001E7A16"/>
    <w:rsid w:val="001E7A4B"/>
    <w:rsid w:val="001E7AA2"/>
    <w:rsid w:val="001E7AA8"/>
    <w:rsid w:val="001E7ACF"/>
    <w:rsid w:val="001E7AF5"/>
    <w:rsid w:val="001E7B00"/>
    <w:rsid w:val="001E7B19"/>
    <w:rsid w:val="001E7B1C"/>
    <w:rsid w:val="001E7B21"/>
    <w:rsid w:val="001E7B80"/>
    <w:rsid w:val="001E7C7C"/>
    <w:rsid w:val="001E7CED"/>
    <w:rsid w:val="001E7D11"/>
    <w:rsid w:val="001E7D6A"/>
    <w:rsid w:val="001E7DA8"/>
    <w:rsid w:val="001E7DDC"/>
    <w:rsid w:val="001E7DDF"/>
    <w:rsid w:val="001E7DF8"/>
    <w:rsid w:val="001E7E2D"/>
    <w:rsid w:val="001E7E94"/>
    <w:rsid w:val="001E7F0E"/>
    <w:rsid w:val="001E7F30"/>
    <w:rsid w:val="001E7F4B"/>
    <w:rsid w:val="001E7F7E"/>
    <w:rsid w:val="001E7FC7"/>
    <w:rsid w:val="001F0004"/>
    <w:rsid w:val="001F01CD"/>
    <w:rsid w:val="001F01FE"/>
    <w:rsid w:val="001F020A"/>
    <w:rsid w:val="001F0267"/>
    <w:rsid w:val="001F0285"/>
    <w:rsid w:val="001F0368"/>
    <w:rsid w:val="001F03B9"/>
    <w:rsid w:val="001F03BD"/>
    <w:rsid w:val="001F03D2"/>
    <w:rsid w:val="001F04B3"/>
    <w:rsid w:val="001F04D9"/>
    <w:rsid w:val="001F0538"/>
    <w:rsid w:val="001F057D"/>
    <w:rsid w:val="001F0646"/>
    <w:rsid w:val="001F06CD"/>
    <w:rsid w:val="001F0780"/>
    <w:rsid w:val="001F0790"/>
    <w:rsid w:val="001F0812"/>
    <w:rsid w:val="001F081F"/>
    <w:rsid w:val="001F0869"/>
    <w:rsid w:val="001F095C"/>
    <w:rsid w:val="001F0964"/>
    <w:rsid w:val="001F096E"/>
    <w:rsid w:val="001F0991"/>
    <w:rsid w:val="001F0AD3"/>
    <w:rsid w:val="001F0B49"/>
    <w:rsid w:val="001F0BB0"/>
    <w:rsid w:val="001F0BD9"/>
    <w:rsid w:val="001F0C6E"/>
    <w:rsid w:val="001F0CBF"/>
    <w:rsid w:val="001F0DC5"/>
    <w:rsid w:val="001F0DD5"/>
    <w:rsid w:val="001F0DD9"/>
    <w:rsid w:val="001F0EEF"/>
    <w:rsid w:val="001F1083"/>
    <w:rsid w:val="001F109F"/>
    <w:rsid w:val="001F10B6"/>
    <w:rsid w:val="001F1147"/>
    <w:rsid w:val="001F118B"/>
    <w:rsid w:val="001F11BC"/>
    <w:rsid w:val="001F11C3"/>
    <w:rsid w:val="001F11C9"/>
    <w:rsid w:val="001F1250"/>
    <w:rsid w:val="001F153B"/>
    <w:rsid w:val="001F1585"/>
    <w:rsid w:val="001F15A1"/>
    <w:rsid w:val="001F15CF"/>
    <w:rsid w:val="001F15D2"/>
    <w:rsid w:val="001F15F0"/>
    <w:rsid w:val="001F160A"/>
    <w:rsid w:val="001F1614"/>
    <w:rsid w:val="001F161D"/>
    <w:rsid w:val="001F1636"/>
    <w:rsid w:val="001F17B7"/>
    <w:rsid w:val="001F1867"/>
    <w:rsid w:val="001F18A8"/>
    <w:rsid w:val="001F18B8"/>
    <w:rsid w:val="001F199A"/>
    <w:rsid w:val="001F19A1"/>
    <w:rsid w:val="001F19AD"/>
    <w:rsid w:val="001F1AAF"/>
    <w:rsid w:val="001F1AB1"/>
    <w:rsid w:val="001F1AC4"/>
    <w:rsid w:val="001F1AD1"/>
    <w:rsid w:val="001F1B00"/>
    <w:rsid w:val="001F1BD2"/>
    <w:rsid w:val="001F1BD7"/>
    <w:rsid w:val="001F1C9F"/>
    <w:rsid w:val="001F1CEA"/>
    <w:rsid w:val="001F1D0E"/>
    <w:rsid w:val="001F1DBD"/>
    <w:rsid w:val="001F1E55"/>
    <w:rsid w:val="001F1F05"/>
    <w:rsid w:val="001F1F12"/>
    <w:rsid w:val="001F1F44"/>
    <w:rsid w:val="001F2050"/>
    <w:rsid w:val="001F2068"/>
    <w:rsid w:val="001F209B"/>
    <w:rsid w:val="001F20C7"/>
    <w:rsid w:val="001F2104"/>
    <w:rsid w:val="001F2105"/>
    <w:rsid w:val="001F211F"/>
    <w:rsid w:val="001F2163"/>
    <w:rsid w:val="001F21BE"/>
    <w:rsid w:val="001F21EC"/>
    <w:rsid w:val="001F2222"/>
    <w:rsid w:val="001F222B"/>
    <w:rsid w:val="001F2265"/>
    <w:rsid w:val="001F226D"/>
    <w:rsid w:val="001F2330"/>
    <w:rsid w:val="001F234A"/>
    <w:rsid w:val="001F2352"/>
    <w:rsid w:val="001F23A6"/>
    <w:rsid w:val="001F23CF"/>
    <w:rsid w:val="001F23F1"/>
    <w:rsid w:val="001F240D"/>
    <w:rsid w:val="001F2429"/>
    <w:rsid w:val="001F243E"/>
    <w:rsid w:val="001F249E"/>
    <w:rsid w:val="001F24A9"/>
    <w:rsid w:val="001F2550"/>
    <w:rsid w:val="001F256D"/>
    <w:rsid w:val="001F25D1"/>
    <w:rsid w:val="001F25E5"/>
    <w:rsid w:val="001F2632"/>
    <w:rsid w:val="001F2639"/>
    <w:rsid w:val="001F2689"/>
    <w:rsid w:val="001F2691"/>
    <w:rsid w:val="001F272B"/>
    <w:rsid w:val="001F274F"/>
    <w:rsid w:val="001F279B"/>
    <w:rsid w:val="001F27EA"/>
    <w:rsid w:val="001F2862"/>
    <w:rsid w:val="001F288D"/>
    <w:rsid w:val="001F2913"/>
    <w:rsid w:val="001F295F"/>
    <w:rsid w:val="001F29C0"/>
    <w:rsid w:val="001F29D8"/>
    <w:rsid w:val="001F2A1A"/>
    <w:rsid w:val="001F2ABA"/>
    <w:rsid w:val="001F2B05"/>
    <w:rsid w:val="001F2B57"/>
    <w:rsid w:val="001F2B58"/>
    <w:rsid w:val="001F2B73"/>
    <w:rsid w:val="001F2B7C"/>
    <w:rsid w:val="001F2C19"/>
    <w:rsid w:val="001F2C32"/>
    <w:rsid w:val="001F2C42"/>
    <w:rsid w:val="001F2CA2"/>
    <w:rsid w:val="001F2CB7"/>
    <w:rsid w:val="001F2CBF"/>
    <w:rsid w:val="001F2CC4"/>
    <w:rsid w:val="001F2CD6"/>
    <w:rsid w:val="001F2D43"/>
    <w:rsid w:val="001F2D55"/>
    <w:rsid w:val="001F2DA4"/>
    <w:rsid w:val="001F2E18"/>
    <w:rsid w:val="001F2E38"/>
    <w:rsid w:val="001F2E5E"/>
    <w:rsid w:val="001F2E92"/>
    <w:rsid w:val="001F2FEB"/>
    <w:rsid w:val="001F301B"/>
    <w:rsid w:val="001F3065"/>
    <w:rsid w:val="001F30A8"/>
    <w:rsid w:val="001F30C0"/>
    <w:rsid w:val="001F30C5"/>
    <w:rsid w:val="001F30FA"/>
    <w:rsid w:val="001F310A"/>
    <w:rsid w:val="001F313B"/>
    <w:rsid w:val="001F315C"/>
    <w:rsid w:val="001F3199"/>
    <w:rsid w:val="001F3216"/>
    <w:rsid w:val="001F3292"/>
    <w:rsid w:val="001F330F"/>
    <w:rsid w:val="001F3340"/>
    <w:rsid w:val="001F3373"/>
    <w:rsid w:val="001F3377"/>
    <w:rsid w:val="001F33A5"/>
    <w:rsid w:val="001F33FB"/>
    <w:rsid w:val="001F343C"/>
    <w:rsid w:val="001F34D5"/>
    <w:rsid w:val="001F3503"/>
    <w:rsid w:val="001F3657"/>
    <w:rsid w:val="001F3718"/>
    <w:rsid w:val="001F371A"/>
    <w:rsid w:val="001F3738"/>
    <w:rsid w:val="001F375B"/>
    <w:rsid w:val="001F375E"/>
    <w:rsid w:val="001F37A2"/>
    <w:rsid w:val="001F37DD"/>
    <w:rsid w:val="001F381E"/>
    <w:rsid w:val="001F3826"/>
    <w:rsid w:val="001F388A"/>
    <w:rsid w:val="001F398C"/>
    <w:rsid w:val="001F3A52"/>
    <w:rsid w:val="001F3A84"/>
    <w:rsid w:val="001F3ABE"/>
    <w:rsid w:val="001F3AE9"/>
    <w:rsid w:val="001F3BA4"/>
    <w:rsid w:val="001F3D1B"/>
    <w:rsid w:val="001F3E58"/>
    <w:rsid w:val="001F3E61"/>
    <w:rsid w:val="001F3EF2"/>
    <w:rsid w:val="001F3F2C"/>
    <w:rsid w:val="001F3F8B"/>
    <w:rsid w:val="001F3FA3"/>
    <w:rsid w:val="001F3FAF"/>
    <w:rsid w:val="001F3FBF"/>
    <w:rsid w:val="001F3FC0"/>
    <w:rsid w:val="001F3FC2"/>
    <w:rsid w:val="001F3FDF"/>
    <w:rsid w:val="001F4065"/>
    <w:rsid w:val="001F408B"/>
    <w:rsid w:val="001F40D9"/>
    <w:rsid w:val="001F4117"/>
    <w:rsid w:val="001F4143"/>
    <w:rsid w:val="001F4145"/>
    <w:rsid w:val="001F41C3"/>
    <w:rsid w:val="001F420D"/>
    <w:rsid w:val="001F4244"/>
    <w:rsid w:val="001F42C5"/>
    <w:rsid w:val="001F42FF"/>
    <w:rsid w:val="001F432F"/>
    <w:rsid w:val="001F43F1"/>
    <w:rsid w:val="001F452E"/>
    <w:rsid w:val="001F458A"/>
    <w:rsid w:val="001F45A5"/>
    <w:rsid w:val="001F45A8"/>
    <w:rsid w:val="001F45C0"/>
    <w:rsid w:val="001F46B5"/>
    <w:rsid w:val="001F4787"/>
    <w:rsid w:val="001F47A8"/>
    <w:rsid w:val="001F47C4"/>
    <w:rsid w:val="001F480C"/>
    <w:rsid w:val="001F4859"/>
    <w:rsid w:val="001F487F"/>
    <w:rsid w:val="001F488E"/>
    <w:rsid w:val="001F48A1"/>
    <w:rsid w:val="001F4975"/>
    <w:rsid w:val="001F49CC"/>
    <w:rsid w:val="001F49E0"/>
    <w:rsid w:val="001F4A2E"/>
    <w:rsid w:val="001F4A5E"/>
    <w:rsid w:val="001F4AA5"/>
    <w:rsid w:val="001F4B1E"/>
    <w:rsid w:val="001F4C18"/>
    <w:rsid w:val="001F4CAB"/>
    <w:rsid w:val="001F4D00"/>
    <w:rsid w:val="001F4D6E"/>
    <w:rsid w:val="001F4D8F"/>
    <w:rsid w:val="001F4DFA"/>
    <w:rsid w:val="001F4E24"/>
    <w:rsid w:val="001F4E29"/>
    <w:rsid w:val="001F4E2D"/>
    <w:rsid w:val="001F4E36"/>
    <w:rsid w:val="001F4E8C"/>
    <w:rsid w:val="001F4EC9"/>
    <w:rsid w:val="001F4EE6"/>
    <w:rsid w:val="001F4F99"/>
    <w:rsid w:val="001F5103"/>
    <w:rsid w:val="001F5104"/>
    <w:rsid w:val="001F5126"/>
    <w:rsid w:val="001F51A2"/>
    <w:rsid w:val="001F5242"/>
    <w:rsid w:val="001F524B"/>
    <w:rsid w:val="001F5294"/>
    <w:rsid w:val="001F52F2"/>
    <w:rsid w:val="001F5397"/>
    <w:rsid w:val="001F5434"/>
    <w:rsid w:val="001F5438"/>
    <w:rsid w:val="001F543F"/>
    <w:rsid w:val="001F5449"/>
    <w:rsid w:val="001F549D"/>
    <w:rsid w:val="001F5529"/>
    <w:rsid w:val="001F5696"/>
    <w:rsid w:val="001F56C8"/>
    <w:rsid w:val="001F56CF"/>
    <w:rsid w:val="001F56D3"/>
    <w:rsid w:val="001F5711"/>
    <w:rsid w:val="001F5734"/>
    <w:rsid w:val="001F575C"/>
    <w:rsid w:val="001F5762"/>
    <w:rsid w:val="001F5765"/>
    <w:rsid w:val="001F576F"/>
    <w:rsid w:val="001F5796"/>
    <w:rsid w:val="001F581F"/>
    <w:rsid w:val="001F586D"/>
    <w:rsid w:val="001F58C7"/>
    <w:rsid w:val="001F5904"/>
    <w:rsid w:val="001F5931"/>
    <w:rsid w:val="001F5999"/>
    <w:rsid w:val="001F59C1"/>
    <w:rsid w:val="001F59D9"/>
    <w:rsid w:val="001F59DE"/>
    <w:rsid w:val="001F5A17"/>
    <w:rsid w:val="001F5AD0"/>
    <w:rsid w:val="001F5ADE"/>
    <w:rsid w:val="001F5B51"/>
    <w:rsid w:val="001F5B5D"/>
    <w:rsid w:val="001F5B85"/>
    <w:rsid w:val="001F5B86"/>
    <w:rsid w:val="001F5BDD"/>
    <w:rsid w:val="001F5BE4"/>
    <w:rsid w:val="001F5C3E"/>
    <w:rsid w:val="001F5D4F"/>
    <w:rsid w:val="001F5DB5"/>
    <w:rsid w:val="001F5E12"/>
    <w:rsid w:val="001F5E17"/>
    <w:rsid w:val="001F5E31"/>
    <w:rsid w:val="001F5E6E"/>
    <w:rsid w:val="001F5F11"/>
    <w:rsid w:val="001F604A"/>
    <w:rsid w:val="001F60C8"/>
    <w:rsid w:val="001F610C"/>
    <w:rsid w:val="001F610F"/>
    <w:rsid w:val="001F6122"/>
    <w:rsid w:val="001F6179"/>
    <w:rsid w:val="001F61D8"/>
    <w:rsid w:val="001F62BC"/>
    <w:rsid w:val="001F62E4"/>
    <w:rsid w:val="001F62E7"/>
    <w:rsid w:val="001F632D"/>
    <w:rsid w:val="001F6332"/>
    <w:rsid w:val="001F634F"/>
    <w:rsid w:val="001F636E"/>
    <w:rsid w:val="001F637E"/>
    <w:rsid w:val="001F63C3"/>
    <w:rsid w:val="001F642F"/>
    <w:rsid w:val="001F6462"/>
    <w:rsid w:val="001F6574"/>
    <w:rsid w:val="001F663C"/>
    <w:rsid w:val="001F66B4"/>
    <w:rsid w:val="001F6756"/>
    <w:rsid w:val="001F6780"/>
    <w:rsid w:val="001F67FE"/>
    <w:rsid w:val="001F686B"/>
    <w:rsid w:val="001F686C"/>
    <w:rsid w:val="001F6873"/>
    <w:rsid w:val="001F68E9"/>
    <w:rsid w:val="001F6955"/>
    <w:rsid w:val="001F69B9"/>
    <w:rsid w:val="001F6A1C"/>
    <w:rsid w:val="001F6A67"/>
    <w:rsid w:val="001F6A93"/>
    <w:rsid w:val="001F6AB4"/>
    <w:rsid w:val="001F6AE6"/>
    <w:rsid w:val="001F6B1C"/>
    <w:rsid w:val="001F6B36"/>
    <w:rsid w:val="001F6BBC"/>
    <w:rsid w:val="001F6BD1"/>
    <w:rsid w:val="001F6BEE"/>
    <w:rsid w:val="001F6C06"/>
    <w:rsid w:val="001F6C2A"/>
    <w:rsid w:val="001F6C6C"/>
    <w:rsid w:val="001F6C70"/>
    <w:rsid w:val="001F6D91"/>
    <w:rsid w:val="001F6DC3"/>
    <w:rsid w:val="001F6DF6"/>
    <w:rsid w:val="001F6E17"/>
    <w:rsid w:val="001F6E9B"/>
    <w:rsid w:val="001F6EC3"/>
    <w:rsid w:val="001F6EC9"/>
    <w:rsid w:val="001F6F2D"/>
    <w:rsid w:val="001F6F49"/>
    <w:rsid w:val="001F6F7F"/>
    <w:rsid w:val="001F6FA0"/>
    <w:rsid w:val="001F6FB0"/>
    <w:rsid w:val="001F6FB4"/>
    <w:rsid w:val="001F6FF9"/>
    <w:rsid w:val="001F7081"/>
    <w:rsid w:val="001F70B0"/>
    <w:rsid w:val="001F7215"/>
    <w:rsid w:val="001F726A"/>
    <w:rsid w:val="001F728B"/>
    <w:rsid w:val="001F72C0"/>
    <w:rsid w:val="001F72C6"/>
    <w:rsid w:val="001F738D"/>
    <w:rsid w:val="001F73CB"/>
    <w:rsid w:val="001F7400"/>
    <w:rsid w:val="001F74B8"/>
    <w:rsid w:val="001F74E4"/>
    <w:rsid w:val="001F7522"/>
    <w:rsid w:val="001F7598"/>
    <w:rsid w:val="001F75A7"/>
    <w:rsid w:val="001F7615"/>
    <w:rsid w:val="001F7675"/>
    <w:rsid w:val="001F767B"/>
    <w:rsid w:val="001F76A2"/>
    <w:rsid w:val="001F76FA"/>
    <w:rsid w:val="001F77BF"/>
    <w:rsid w:val="001F7801"/>
    <w:rsid w:val="001F7814"/>
    <w:rsid w:val="001F7860"/>
    <w:rsid w:val="001F7871"/>
    <w:rsid w:val="001F7902"/>
    <w:rsid w:val="001F7938"/>
    <w:rsid w:val="001F79FD"/>
    <w:rsid w:val="001F7A9F"/>
    <w:rsid w:val="001F7B75"/>
    <w:rsid w:val="001F7B77"/>
    <w:rsid w:val="001F7B94"/>
    <w:rsid w:val="001F7BE2"/>
    <w:rsid w:val="001F7BEB"/>
    <w:rsid w:val="001F7C43"/>
    <w:rsid w:val="001F7C49"/>
    <w:rsid w:val="001F7C6E"/>
    <w:rsid w:val="001F7D17"/>
    <w:rsid w:val="001F7D2D"/>
    <w:rsid w:val="001F7D84"/>
    <w:rsid w:val="001F7DB1"/>
    <w:rsid w:val="001F7DF2"/>
    <w:rsid w:val="001F7EC3"/>
    <w:rsid w:val="001F7EE9"/>
    <w:rsid w:val="001F7F57"/>
    <w:rsid w:val="001F7F7E"/>
    <w:rsid w:val="00200004"/>
    <w:rsid w:val="0020005D"/>
    <w:rsid w:val="00200086"/>
    <w:rsid w:val="00200172"/>
    <w:rsid w:val="0020018A"/>
    <w:rsid w:val="00200209"/>
    <w:rsid w:val="0020020E"/>
    <w:rsid w:val="00200227"/>
    <w:rsid w:val="0020024E"/>
    <w:rsid w:val="0020028D"/>
    <w:rsid w:val="0020035E"/>
    <w:rsid w:val="002003CC"/>
    <w:rsid w:val="002003F9"/>
    <w:rsid w:val="00200426"/>
    <w:rsid w:val="0020043F"/>
    <w:rsid w:val="002004AE"/>
    <w:rsid w:val="002004BC"/>
    <w:rsid w:val="0020062A"/>
    <w:rsid w:val="002006B1"/>
    <w:rsid w:val="002006C2"/>
    <w:rsid w:val="002006F5"/>
    <w:rsid w:val="0020071B"/>
    <w:rsid w:val="00200761"/>
    <w:rsid w:val="00200794"/>
    <w:rsid w:val="002007E5"/>
    <w:rsid w:val="00200817"/>
    <w:rsid w:val="00200821"/>
    <w:rsid w:val="00200830"/>
    <w:rsid w:val="0020087F"/>
    <w:rsid w:val="00200892"/>
    <w:rsid w:val="00200941"/>
    <w:rsid w:val="00200956"/>
    <w:rsid w:val="002009FA"/>
    <w:rsid w:val="00200A39"/>
    <w:rsid w:val="00200A3D"/>
    <w:rsid w:val="00200A5B"/>
    <w:rsid w:val="00200A81"/>
    <w:rsid w:val="00200A90"/>
    <w:rsid w:val="00200AB5"/>
    <w:rsid w:val="00200AB9"/>
    <w:rsid w:val="00200AF2"/>
    <w:rsid w:val="00200B0D"/>
    <w:rsid w:val="00200B8F"/>
    <w:rsid w:val="00200C32"/>
    <w:rsid w:val="00200C51"/>
    <w:rsid w:val="00200C5F"/>
    <w:rsid w:val="00200C63"/>
    <w:rsid w:val="00200C8B"/>
    <w:rsid w:val="00200D3D"/>
    <w:rsid w:val="00200D59"/>
    <w:rsid w:val="00200D87"/>
    <w:rsid w:val="00200DDD"/>
    <w:rsid w:val="00200DEF"/>
    <w:rsid w:val="00200E02"/>
    <w:rsid w:val="00200E17"/>
    <w:rsid w:val="00200E22"/>
    <w:rsid w:val="00200EF8"/>
    <w:rsid w:val="00200F31"/>
    <w:rsid w:val="00200F4D"/>
    <w:rsid w:val="00200F88"/>
    <w:rsid w:val="0020106F"/>
    <w:rsid w:val="002010B4"/>
    <w:rsid w:val="002010DB"/>
    <w:rsid w:val="00201159"/>
    <w:rsid w:val="00201243"/>
    <w:rsid w:val="002012E9"/>
    <w:rsid w:val="00201370"/>
    <w:rsid w:val="002013CF"/>
    <w:rsid w:val="00201400"/>
    <w:rsid w:val="00201446"/>
    <w:rsid w:val="00201488"/>
    <w:rsid w:val="0020149E"/>
    <w:rsid w:val="00201528"/>
    <w:rsid w:val="00201644"/>
    <w:rsid w:val="002016CD"/>
    <w:rsid w:val="0020175C"/>
    <w:rsid w:val="002017CE"/>
    <w:rsid w:val="0020181B"/>
    <w:rsid w:val="00201871"/>
    <w:rsid w:val="002018C1"/>
    <w:rsid w:val="002018CC"/>
    <w:rsid w:val="002018D2"/>
    <w:rsid w:val="0020198D"/>
    <w:rsid w:val="002019C6"/>
    <w:rsid w:val="00201A5A"/>
    <w:rsid w:val="00201A9D"/>
    <w:rsid w:val="00201AB9"/>
    <w:rsid w:val="00201AD2"/>
    <w:rsid w:val="00201AD3"/>
    <w:rsid w:val="00201B12"/>
    <w:rsid w:val="00201B49"/>
    <w:rsid w:val="00201B91"/>
    <w:rsid w:val="00201BD4"/>
    <w:rsid w:val="00201BFB"/>
    <w:rsid w:val="00201C28"/>
    <w:rsid w:val="00201C70"/>
    <w:rsid w:val="00201DB2"/>
    <w:rsid w:val="00201DEB"/>
    <w:rsid w:val="00201E0A"/>
    <w:rsid w:val="00201E46"/>
    <w:rsid w:val="00201E65"/>
    <w:rsid w:val="00201EDD"/>
    <w:rsid w:val="00201EE1"/>
    <w:rsid w:val="00201EF4"/>
    <w:rsid w:val="00201F6C"/>
    <w:rsid w:val="0020210E"/>
    <w:rsid w:val="00202166"/>
    <w:rsid w:val="0020237D"/>
    <w:rsid w:val="00202391"/>
    <w:rsid w:val="002023B4"/>
    <w:rsid w:val="00202474"/>
    <w:rsid w:val="00202501"/>
    <w:rsid w:val="0020259F"/>
    <w:rsid w:val="002025CC"/>
    <w:rsid w:val="002025FF"/>
    <w:rsid w:val="00202635"/>
    <w:rsid w:val="00202640"/>
    <w:rsid w:val="0020265F"/>
    <w:rsid w:val="002026EC"/>
    <w:rsid w:val="00202703"/>
    <w:rsid w:val="00202716"/>
    <w:rsid w:val="00202736"/>
    <w:rsid w:val="0020279A"/>
    <w:rsid w:val="002027CC"/>
    <w:rsid w:val="00202836"/>
    <w:rsid w:val="00202838"/>
    <w:rsid w:val="00202942"/>
    <w:rsid w:val="00202960"/>
    <w:rsid w:val="0020298D"/>
    <w:rsid w:val="00202A39"/>
    <w:rsid w:val="00202A3C"/>
    <w:rsid w:val="00202AFA"/>
    <w:rsid w:val="00202BE7"/>
    <w:rsid w:val="00202C5B"/>
    <w:rsid w:val="00202C8D"/>
    <w:rsid w:val="00202CCB"/>
    <w:rsid w:val="00202CD5"/>
    <w:rsid w:val="00202CF6"/>
    <w:rsid w:val="00202DC9"/>
    <w:rsid w:val="00202DD2"/>
    <w:rsid w:val="00202DFA"/>
    <w:rsid w:val="00202E2F"/>
    <w:rsid w:val="00202E45"/>
    <w:rsid w:val="00202E56"/>
    <w:rsid w:val="00202F1C"/>
    <w:rsid w:val="00202F82"/>
    <w:rsid w:val="00202F95"/>
    <w:rsid w:val="00203002"/>
    <w:rsid w:val="002030FC"/>
    <w:rsid w:val="00203186"/>
    <w:rsid w:val="002031D3"/>
    <w:rsid w:val="0020321E"/>
    <w:rsid w:val="002032C3"/>
    <w:rsid w:val="00203338"/>
    <w:rsid w:val="0020335D"/>
    <w:rsid w:val="0020338F"/>
    <w:rsid w:val="002033FC"/>
    <w:rsid w:val="0020342C"/>
    <w:rsid w:val="00203451"/>
    <w:rsid w:val="0020349F"/>
    <w:rsid w:val="00203537"/>
    <w:rsid w:val="00203590"/>
    <w:rsid w:val="002035EB"/>
    <w:rsid w:val="00203614"/>
    <w:rsid w:val="00203642"/>
    <w:rsid w:val="00203656"/>
    <w:rsid w:val="002036E8"/>
    <w:rsid w:val="00203706"/>
    <w:rsid w:val="00203757"/>
    <w:rsid w:val="0020378F"/>
    <w:rsid w:val="002037ED"/>
    <w:rsid w:val="00203852"/>
    <w:rsid w:val="00203853"/>
    <w:rsid w:val="00203855"/>
    <w:rsid w:val="0020388B"/>
    <w:rsid w:val="002038D6"/>
    <w:rsid w:val="002038E2"/>
    <w:rsid w:val="002039AA"/>
    <w:rsid w:val="002039D3"/>
    <w:rsid w:val="00203A26"/>
    <w:rsid w:val="00203A2D"/>
    <w:rsid w:val="00203A81"/>
    <w:rsid w:val="00203A86"/>
    <w:rsid w:val="00203A8E"/>
    <w:rsid w:val="00203AA0"/>
    <w:rsid w:val="00203B3F"/>
    <w:rsid w:val="00203B61"/>
    <w:rsid w:val="00203BD0"/>
    <w:rsid w:val="00203C95"/>
    <w:rsid w:val="00203CF2"/>
    <w:rsid w:val="00203CFB"/>
    <w:rsid w:val="00203D60"/>
    <w:rsid w:val="00203EC2"/>
    <w:rsid w:val="00203FAC"/>
    <w:rsid w:val="00203FF4"/>
    <w:rsid w:val="00204022"/>
    <w:rsid w:val="00204034"/>
    <w:rsid w:val="0020404F"/>
    <w:rsid w:val="0020411C"/>
    <w:rsid w:val="00204128"/>
    <w:rsid w:val="0020412A"/>
    <w:rsid w:val="0020419D"/>
    <w:rsid w:val="002041F6"/>
    <w:rsid w:val="002042E5"/>
    <w:rsid w:val="0020430D"/>
    <w:rsid w:val="00204380"/>
    <w:rsid w:val="0020438C"/>
    <w:rsid w:val="002044AA"/>
    <w:rsid w:val="002044B4"/>
    <w:rsid w:val="002044F3"/>
    <w:rsid w:val="00204506"/>
    <w:rsid w:val="00204509"/>
    <w:rsid w:val="00204552"/>
    <w:rsid w:val="0020455F"/>
    <w:rsid w:val="00204595"/>
    <w:rsid w:val="002045C1"/>
    <w:rsid w:val="00204647"/>
    <w:rsid w:val="00204694"/>
    <w:rsid w:val="002046E2"/>
    <w:rsid w:val="00204700"/>
    <w:rsid w:val="00204708"/>
    <w:rsid w:val="00204727"/>
    <w:rsid w:val="00204734"/>
    <w:rsid w:val="0020474C"/>
    <w:rsid w:val="00204796"/>
    <w:rsid w:val="002047C8"/>
    <w:rsid w:val="002047F3"/>
    <w:rsid w:val="002047F6"/>
    <w:rsid w:val="0020489E"/>
    <w:rsid w:val="00204912"/>
    <w:rsid w:val="0020492B"/>
    <w:rsid w:val="0020494B"/>
    <w:rsid w:val="002049B3"/>
    <w:rsid w:val="00204A8B"/>
    <w:rsid w:val="00204A97"/>
    <w:rsid w:val="00204A9A"/>
    <w:rsid w:val="00204AEA"/>
    <w:rsid w:val="00204B11"/>
    <w:rsid w:val="00204B54"/>
    <w:rsid w:val="00204BDA"/>
    <w:rsid w:val="00204BEF"/>
    <w:rsid w:val="00204CCE"/>
    <w:rsid w:val="00204D0E"/>
    <w:rsid w:val="00204D38"/>
    <w:rsid w:val="00204E99"/>
    <w:rsid w:val="00204E9A"/>
    <w:rsid w:val="00204EC9"/>
    <w:rsid w:val="00204EDA"/>
    <w:rsid w:val="00204F2F"/>
    <w:rsid w:val="00204FF3"/>
    <w:rsid w:val="00204FFA"/>
    <w:rsid w:val="0020500F"/>
    <w:rsid w:val="00205057"/>
    <w:rsid w:val="0020506C"/>
    <w:rsid w:val="002050CD"/>
    <w:rsid w:val="002050F9"/>
    <w:rsid w:val="00205169"/>
    <w:rsid w:val="002051FE"/>
    <w:rsid w:val="0020529B"/>
    <w:rsid w:val="002052DB"/>
    <w:rsid w:val="00205402"/>
    <w:rsid w:val="00205470"/>
    <w:rsid w:val="00205494"/>
    <w:rsid w:val="002054AD"/>
    <w:rsid w:val="002054E5"/>
    <w:rsid w:val="002054F9"/>
    <w:rsid w:val="0020551D"/>
    <w:rsid w:val="002055EF"/>
    <w:rsid w:val="00205639"/>
    <w:rsid w:val="0020571C"/>
    <w:rsid w:val="00205773"/>
    <w:rsid w:val="002057A6"/>
    <w:rsid w:val="00205973"/>
    <w:rsid w:val="002059B6"/>
    <w:rsid w:val="00205A4E"/>
    <w:rsid w:val="00205A8F"/>
    <w:rsid w:val="00205ABD"/>
    <w:rsid w:val="00205B7F"/>
    <w:rsid w:val="00205C7B"/>
    <w:rsid w:val="00205C8D"/>
    <w:rsid w:val="00205C95"/>
    <w:rsid w:val="00205C9D"/>
    <w:rsid w:val="00205D38"/>
    <w:rsid w:val="00205D50"/>
    <w:rsid w:val="00205DCD"/>
    <w:rsid w:val="00205DF0"/>
    <w:rsid w:val="00205DFF"/>
    <w:rsid w:val="00205E79"/>
    <w:rsid w:val="00205EB4"/>
    <w:rsid w:val="00205F8E"/>
    <w:rsid w:val="00205FA2"/>
    <w:rsid w:val="00205FF5"/>
    <w:rsid w:val="00206025"/>
    <w:rsid w:val="0020604B"/>
    <w:rsid w:val="00206119"/>
    <w:rsid w:val="00206176"/>
    <w:rsid w:val="002061DD"/>
    <w:rsid w:val="00206228"/>
    <w:rsid w:val="002063D8"/>
    <w:rsid w:val="002063F1"/>
    <w:rsid w:val="00206409"/>
    <w:rsid w:val="0020641A"/>
    <w:rsid w:val="002064B4"/>
    <w:rsid w:val="002065BB"/>
    <w:rsid w:val="00206631"/>
    <w:rsid w:val="0020667E"/>
    <w:rsid w:val="002066A0"/>
    <w:rsid w:val="002066DE"/>
    <w:rsid w:val="00206702"/>
    <w:rsid w:val="00206706"/>
    <w:rsid w:val="00206793"/>
    <w:rsid w:val="00206808"/>
    <w:rsid w:val="00206815"/>
    <w:rsid w:val="00206832"/>
    <w:rsid w:val="00206836"/>
    <w:rsid w:val="00206839"/>
    <w:rsid w:val="0020683B"/>
    <w:rsid w:val="002068C1"/>
    <w:rsid w:val="002068FE"/>
    <w:rsid w:val="0020691F"/>
    <w:rsid w:val="00206964"/>
    <w:rsid w:val="0020696A"/>
    <w:rsid w:val="00206A3D"/>
    <w:rsid w:val="00206A88"/>
    <w:rsid w:val="00206A8E"/>
    <w:rsid w:val="00206AFA"/>
    <w:rsid w:val="00206BE1"/>
    <w:rsid w:val="00206C24"/>
    <w:rsid w:val="00206C57"/>
    <w:rsid w:val="00206C86"/>
    <w:rsid w:val="00206C92"/>
    <w:rsid w:val="00206CA6"/>
    <w:rsid w:val="00206D3A"/>
    <w:rsid w:val="00206D3E"/>
    <w:rsid w:val="00206D9C"/>
    <w:rsid w:val="00206E06"/>
    <w:rsid w:val="00206E5B"/>
    <w:rsid w:val="00206F2F"/>
    <w:rsid w:val="00206FD7"/>
    <w:rsid w:val="00206FDB"/>
    <w:rsid w:val="00206FE1"/>
    <w:rsid w:val="00207066"/>
    <w:rsid w:val="0020706D"/>
    <w:rsid w:val="002070CD"/>
    <w:rsid w:val="0020717E"/>
    <w:rsid w:val="0020719F"/>
    <w:rsid w:val="002071F0"/>
    <w:rsid w:val="002071F8"/>
    <w:rsid w:val="00207230"/>
    <w:rsid w:val="0020729E"/>
    <w:rsid w:val="002072C7"/>
    <w:rsid w:val="00207313"/>
    <w:rsid w:val="00207484"/>
    <w:rsid w:val="0020756D"/>
    <w:rsid w:val="00207577"/>
    <w:rsid w:val="0020758F"/>
    <w:rsid w:val="00207590"/>
    <w:rsid w:val="002076A4"/>
    <w:rsid w:val="002076AF"/>
    <w:rsid w:val="0020778B"/>
    <w:rsid w:val="002077BB"/>
    <w:rsid w:val="002078EF"/>
    <w:rsid w:val="00207930"/>
    <w:rsid w:val="00207943"/>
    <w:rsid w:val="0020799A"/>
    <w:rsid w:val="002079EC"/>
    <w:rsid w:val="00207A0F"/>
    <w:rsid w:val="00207A2C"/>
    <w:rsid w:val="00207A64"/>
    <w:rsid w:val="00207B0C"/>
    <w:rsid w:val="00207B19"/>
    <w:rsid w:val="00207B52"/>
    <w:rsid w:val="00207BB4"/>
    <w:rsid w:val="00207BEC"/>
    <w:rsid w:val="00207C13"/>
    <w:rsid w:val="00207C79"/>
    <w:rsid w:val="00207CB6"/>
    <w:rsid w:val="00207D64"/>
    <w:rsid w:val="00207DDF"/>
    <w:rsid w:val="00207DFE"/>
    <w:rsid w:val="00207E04"/>
    <w:rsid w:val="00207EC8"/>
    <w:rsid w:val="00207ED3"/>
    <w:rsid w:val="00207EF3"/>
    <w:rsid w:val="00207F0D"/>
    <w:rsid w:val="00207F1B"/>
    <w:rsid w:val="00207F43"/>
    <w:rsid w:val="00207F57"/>
    <w:rsid w:val="00207F75"/>
    <w:rsid w:val="00207F88"/>
    <w:rsid w:val="00207F94"/>
    <w:rsid w:val="00210088"/>
    <w:rsid w:val="0021009D"/>
    <w:rsid w:val="002100B6"/>
    <w:rsid w:val="002100BE"/>
    <w:rsid w:val="002100C5"/>
    <w:rsid w:val="002100E3"/>
    <w:rsid w:val="00210112"/>
    <w:rsid w:val="0021012A"/>
    <w:rsid w:val="00210176"/>
    <w:rsid w:val="002101E2"/>
    <w:rsid w:val="002101F0"/>
    <w:rsid w:val="00210217"/>
    <w:rsid w:val="00210257"/>
    <w:rsid w:val="00210312"/>
    <w:rsid w:val="00210343"/>
    <w:rsid w:val="00210350"/>
    <w:rsid w:val="00210367"/>
    <w:rsid w:val="00210412"/>
    <w:rsid w:val="0021043A"/>
    <w:rsid w:val="0021047D"/>
    <w:rsid w:val="0021060D"/>
    <w:rsid w:val="0021063F"/>
    <w:rsid w:val="00210641"/>
    <w:rsid w:val="002106A0"/>
    <w:rsid w:val="00210738"/>
    <w:rsid w:val="00210782"/>
    <w:rsid w:val="0021078E"/>
    <w:rsid w:val="002107A7"/>
    <w:rsid w:val="002107B4"/>
    <w:rsid w:val="002108A6"/>
    <w:rsid w:val="002108E9"/>
    <w:rsid w:val="0021096E"/>
    <w:rsid w:val="002109A1"/>
    <w:rsid w:val="00210AA7"/>
    <w:rsid w:val="00210AE9"/>
    <w:rsid w:val="00210B53"/>
    <w:rsid w:val="00210B58"/>
    <w:rsid w:val="00210B9A"/>
    <w:rsid w:val="00210C7E"/>
    <w:rsid w:val="00210C94"/>
    <w:rsid w:val="00210D2B"/>
    <w:rsid w:val="00210D39"/>
    <w:rsid w:val="00210D5D"/>
    <w:rsid w:val="00210DA3"/>
    <w:rsid w:val="00210DA5"/>
    <w:rsid w:val="00210DDA"/>
    <w:rsid w:val="00210E46"/>
    <w:rsid w:val="00210E70"/>
    <w:rsid w:val="00210E81"/>
    <w:rsid w:val="00210EEC"/>
    <w:rsid w:val="00210EFE"/>
    <w:rsid w:val="00210F17"/>
    <w:rsid w:val="00210FFE"/>
    <w:rsid w:val="0021109B"/>
    <w:rsid w:val="002110E6"/>
    <w:rsid w:val="002110F5"/>
    <w:rsid w:val="002110F8"/>
    <w:rsid w:val="00211111"/>
    <w:rsid w:val="0021115F"/>
    <w:rsid w:val="0021117C"/>
    <w:rsid w:val="002111DE"/>
    <w:rsid w:val="002112B0"/>
    <w:rsid w:val="00211334"/>
    <w:rsid w:val="0021136A"/>
    <w:rsid w:val="002113BD"/>
    <w:rsid w:val="00211407"/>
    <w:rsid w:val="00211484"/>
    <w:rsid w:val="002114AE"/>
    <w:rsid w:val="002114C5"/>
    <w:rsid w:val="00211533"/>
    <w:rsid w:val="00211549"/>
    <w:rsid w:val="002115E1"/>
    <w:rsid w:val="00211656"/>
    <w:rsid w:val="0021176B"/>
    <w:rsid w:val="002117B5"/>
    <w:rsid w:val="002117CF"/>
    <w:rsid w:val="002117FD"/>
    <w:rsid w:val="00211821"/>
    <w:rsid w:val="0021184D"/>
    <w:rsid w:val="0021185D"/>
    <w:rsid w:val="00211968"/>
    <w:rsid w:val="002119D6"/>
    <w:rsid w:val="00211A01"/>
    <w:rsid w:val="00211AB8"/>
    <w:rsid w:val="00211B89"/>
    <w:rsid w:val="00211BE0"/>
    <w:rsid w:val="00211C62"/>
    <w:rsid w:val="00211C88"/>
    <w:rsid w:val="00211CC6"/>
    <w:rsid w:val="00211D0A"/>
    <w:rsid w:val="00211D2F"/>
    <w:rsid w:val="00211D98"/>
    <w:rsid w:val="00211DAD"/>
    <w:rsid w:val="00211DD8"/>
    <w:rsid w:val="00211E2B"/>
    <w:rsid w:val="00211E38"/>
    <w:rsid w:val="00211EB7"/>
    <w:rsid w:val="00211EF2"/>
    <w:rsid w:val="00211F28"/>
    <w:rsid w:val="00211F29"/>
    <w:rsid w:val="00211F8E"/>
    <w:rsid w:val="00211FD8"/>
    <w:rsid w:val="002120C5"/>
    <w:rsid w:val="00212219"/>
    <w:rsid w:val="00212258"/>
    <w:rsid w:val="0021228A"/>
    <w:rsid w:val="002122E5"/>
    <w:rsid w:val="00212347"/>
    <w:rsid w:val="00212363"/>
    <w:rsid w:val="0021244A"/>
    <w:rsid w:val="00212504"/>
    <w:rsid w:val="00212548"/>
    <w:rsid w:val="0021255B"/>
    <w:rsid w:val="0021257B"/>
    <w:rsid w:val="00212595"/>
    <w:rsid w:val="002125E4"/>
    <w:rsid w:val="002125E5"/>
    <w:rsid w:val="00212622"/>
    <w:rsid w:val="00212764"/>
    <w:rsid w:val="002127C7"/>
    <w:rsid w:val="002127C9"/>
    <w:rsid w:val="0021288F"/>
    <w:rsid w:val="002128B3"/>
    <w:rsid w:val="002128E5"/>
    <w:rsid w:val="00212905"/>
    <w:rsid w:val="00212990"/>
    <w:rsid w:val="002129E6"/>
    <w:rsid w:val="00212A31"/>
    <w:rsid w:val="00212A7F"/>
    <w:rsid w:val="00212AA2"/>
    <w:rsid w:val="00212AD6"/>
    <w:rsid w:val="00212B3E"/>
    <w:rsid w:val="00212B48"/>
    <w:rsid w:val="00212C2B"/>
    <w:rsid w:val="00212CEA"/>
    <w:rsid w:val="00212D0D"/>
    <w:rsid w:val="00212F3B"/>
    <w:rsid w:val="00212FBD"/>
    <w:rsid w:val="00212FCF"/>
    <w:rsid w:val="00212FEA"/>
    <w:rsid w:val="00212FFA"/>
    <w:rsid w:val="00213001"/>
    <w:rsid w:val="00213069"/>
    <w:rsid w:val="002131FA"/>
    <w:rsid w:val="00213219"/>
    <w:rsid w:val="002132C7"/>
    <w:rsid w:val="002132E7"/>
    <w:rsid w:val="002132E9"/>
    <w:rsid w:val="002132F2"/>
    <w:rsid w:val="0021335B"/>
    <w:rsid w:val="00213364"/>
    <w:rsid w:val="002133C0"/>
    <w:rsid w:val="00213478"/>
    <w:rsid w:val="002134A5"/>
    <w:rsid w:val="002134F3"/>
    <w:rsid w:val="0021353B"/>
    <w:rsid w:val="002135CC"/>
    <w:rsid w:val="00213732"/>
    <w:rsid w:val="00213775"/>
    <w:rsid w:val="002137B5"/>
    <w:rsid w:val="002137E9"/>
    <w:rsid w:val="00213804"/>
    <w:rsid w:val="00213864"/>
    <w:rsid w:val="00213866"/>
    <w:rsid w:val="00213869"/>
    <w:rsid w:val="002138BD"/>
    <w:rsid w:val="002138F5"/>
    <w:rsid w:val="002138F9"/>
    <w:rsid w:val="0021391F"/>
    <w:rsid w:val="00213931"/>
    <w:rsid w:val="0021393F"/>
    <w:rsid w:val="0021394B"/>
    <w:rsid w:val="0021399F"/>
    <w:rsid w:val="00213A9C"/>
    <w:rsid w:val="00213B64"/>
    <w:rsid w:val="00213B80"/>
    <w:rsid w:val="00213BF1"/>
    <w:rsid w:val="00213C22"/>
    <w:rsid w:val="00213C37"/>
    <w:rsid w:val="00213C76"/>
    <w:rsid w:val="00213D88"/>
    <w:rsid w:val="00213D95"/>
    <w:rsid w:val="00213E07"/>
    <w:rsid w:val="00213E0A"/>
    <w:rsid w:val="00213ED1"/>
    <w:rsid w:val="00213EDD"/>
    <w:rsid w:val="00213F40"/>
    <w:rsid w:val="00214024"/>
    <w:rsid w:val="002140A7"/>
    <w:rsid w:val="002140F4"/>
    <w:rsid w:val="0021416B"/>
    <w:rsid w:val="002141B8"/>
    <w:rsid w:val="00214287"/>
    <w:rsid w:val="00214293"/>
    <w:rsid w:val="002142D1"/>
    <w:rsid w:val="002142F4"/>
    <w:rsid w:val="00214370"/>
    <w:rsid w:val="00214384"/>
    <w:rsid w:val="00214472"/>
    <w:rsid w:val="002144B4"/>
    <w:rsid w:val="00214587"/>
    <w:rsid w:val="00214588"/>
    <w:rsid w:val="002145AA"/>
    <w:rsid w:val="002145C9"/>
    <w:rsid w:val="0021462E"/>
    <w:rsid w:val="00214640"/>
    <w:rsid w:val="00214675"/>
    <w:rsid w:val="0021469D"/>
    <w:rsid w:val="002146C4"/>
    <w:rsid w:val="00214703"/>
    <w:rsid w:val="00214733"/>
    <w:rsid w:val="002147A6"/>
    <w:rsid w:val="002147D3"/>
    <w:rsid w:val="002147DA"/>
    <w:rsid w:val="00214814"/>
    <w:rsid w:val="00214852"/>
    <w:rsid w:val="002148C7"/>
    <w:rsid w:val="002148E9"/>
    <w:rsid w:val="0021490F"/>
    <w:rsid w:val="0021498B"/>
    <w:rsid w:val="002149C7"/>
    <w:rsid w:val="002149CC"/>
    <w:rsid w:val="00214AEE"/>
    <w:rsid w:val="00214BA8"/>
    <w:rsid w:val="00214C0D"/>
    <w:rsid w:val="00214C21"/>
    <w:rsid w:val="00214C3B"/>
    <w:rsid w:val="00214C6D"/>
    <w:rsid w:val="00214C75"/>
    <w:rsid w:val="00214CDF"/>
    <w:rsid w:val="00214CF3"/>
    <w:rsid w:val="00214DFF"/>
    <w:rsid w:val="00214E82"/>
    <w:rsid w:val="00214E9B"/>
    <w:rsid w:val="00214F2C"/>
    <w:rsid w:val="00214F52"/>
    <w:rsid w:val="00214F58"/>
    <w:rsid w:val="00214FD1"/>
    <w:rsid w:val="00214FF6"/>
    <w:rsid w:val="0021504D"/>
    <w:rsid w:val="00215088"/>
    <w:rsid w:val="0021508E"/>
    <w:rsid w:val="00215151"/>
    <w:rsid w:val="0021515C"/>
    <w:rsid w:val="0021518F"/>
    <w:rsid w:val="0021519C"/>
    <w:rsid w:val="0021521D"/>
    <w:rsid w:val="00215238"/>
    <w:rsid w:val="002152F9"/>
    <w:rsid w:val="00215326"/>
    <w:rsid w:val="002154AA"/>
    <w:rsid w:val="00215509"/>
    <w:rsid w:val="0021551F"/>
    <w:rsid w:val="002155C3"/>
    <w:rsid w:val="0021561C"/>
    <w:rsid w:val="00215637"/>
    <w:rsid w:val="00215771"/>
    <w:rsid w:val="00215775"/>
    <w:rsid w:val="0021579A"/>
    <w:rsid w:val="002157A3"/>
    <w:rsid w:val="002157B7"/>
    <w:rsid w:val="002157C2"/>
    <w:rsid w:val="00215874"/>
    <w:rsid w:val="00215878"/>
    <w:rsid w:val="00215937"/>
    <w:rsid w:val="00215940"/>
    <w:rsid w:val="00215A25"/>
    <w:rsid w:val="00215A94"/>
    <w:rsid w:val="00215AD4"/>
    <w:rsid w:val="00215AD6"/>
    <w:rsid w:val="00215B1B"/>
    <w:rsid w:val="00215B29"/>
    <w:rsid w:val="00215B61"/>
    <w:rsid w:val="00215BB1"/>
    <w:rsid w:val="00215BE0"/>
    <w:rsid w:val="00215C58"/>
    <w:rsid w:val="00215C7A"/>
    <w:rsid w:val="00215C8F"/>
    <w:rsid w:val="00215CEA"/>
    <w:rsid w:val="00215D6E"/>
    <w:rsid w:val="00215D7C"/>
    <w:rsid w:val="00215E4F"/>
    <w:rsid w:val="00215E53"/>
    <w:rsid w:val="00215E8C"/>
    <w:rsid w:val="00215F3A"/>
    <w:rsid w:val="00215F56"/>
    <w:rsid w:val="00215FEC"/>
    <w:rsid w:val="0021603A"/>
    <w:rsid w:val="0021604F"/>
    <w:rsid w:val="0021609B"/>
    <w:rsid w:val="0021611E"/>
    <w:rsid w:val="00216259"/>
    <w:rsid w:val="00216320"/>
    <w:rsid w:val="00216406"/>
    <w:rsid w:val="0021646C"/>
    <w:rsid w:val="002164A2"/>
    <w:rsid w:val="002164C9"/>
    <w:rsid w:val="002165E2"/>
    <w:rsid w:val="00216657"/>
    <w:rsid w:val="0021668D"/>
    <w:rsid w:val="002166DA"/>
    <w:rsid w:val="00216741"/>
    <w:rsid w:val="002167E0"/>
    <w:rsid w:val="00216839"/>
    <w:rsid w:val="002168D6"/>
    <w:rsid w:val="00216911"/>
    <w:rsid w:val="00216983"/>
    <w:rsid w:val="00216A0A"/>
    <w:rsid w:val="00216A70"/>
    <w:rsid w:val="00216A97"/>
    <w:rsid w:val="00216B37"/>
    <w:rsid w:val="00216B44"/>
    <w:rsid w:val="00216BD8"/>
    <w:rsid w:val="00216C43"/>
    <w:rsid w:val="00216C5B"/>
    <w:rsid w:val="00216CDC"/>
    <w:rsid w:val="00216D6B"/>
    <w:rsid w:val="00216DB0"/>
    <w:rsid w:val="00216E23"/>
    <w:rsid w:val="00216E7B"/>
    <w:rsid w:val="00216E80"/>
    <w:rsid w:val="00216EB8"/>
    <w:rsid w:val="00216F43"/>
    <w:rsid w:val="00216F56"/>
    <w:rsid w:val="00216F69"/>
    <w:rsid w:val="00216F79"/>
    <w:rsid w:val="00216F9E"/>
    <w:rsid w:val="00216FEC"/>
    <w:rsid w:val="0021704F"/>
    <w:rsid w:val="00217072"/>
    <w:rsid w:val="0021714D"/>
    <w:rsid w:val="002171DB"/>
    <w:rsid w:val="00217279"/>
    <w:rsid w:val="0021732C"/>
    <w:rsid w:val="0021733C"/>
    <w:rsid w:val="0021735B"/>
    <w:rsid w:val="002173B5"/>
    <w:rsid w:val="00217421"/>
    <w:rsid w:val="00217481"/>
    <w:rsid w:val="002174BB"/>
    <w:rsid w:val="0021756F"/>
    <w:rsid w:val="002175A5"/>
    <w:rsid w:val="00217693"/>
    <w:rsid w:val="002176DA"/>
    <w:rsid w:val="00217742"/>
    <w:rsid w:val="00217752"/>
    <w:rsid w:val="002177B9"/>
    <w:rsid w:val="002177C7"/>
    <w:rsid w:val="0021780D"/>
    <w:rsid w:val="002178D7"/>
    <w:rsid w:val="002178F2"/>
    <w:rsid w:val="002179AC"/>
    <w:rsid w:val="002179C6"/>
    <w:rsid w:val="002179EE"/>
    <w:rsid w:val="002179F2"/>
    <w:rsid w:val="00217A51"/>
    <w:rsid w:val="00217AD4"/>
    <w:rsid w:val="00217B12"/>
    <w:rsid w:val="00217BA7"/>
    <w:rsid w:val="00217DBA"/>
    <w:rsid w:val="00217E6C"/>
    <w:rsid w:val="00217E91"/>
    <w:rsid w:val="00217ECF"/>
    <w:rsid w:val="00217EFF"/>
    <w:rsid w:val="00217F0F"/>
    <w:rsid w:val="00217FE2"/>
    <w:rsid w:val="002186D4"/>
    <w:rsid w:val="00220013"/>
    <w:rsid w:val="00220038"/>
    <w:rsid w:val="00220039"/>
    <w:rsid w:val="002200E8"/>
    <w:rsid w:val="0022012E"/>
    <w:rsid w:val="0022013E"/>
    <w:rsid w:val="002201E1"/>
    <w:rsid w:val="0022022C"/>
    <w:rsid w:val="0022030C"/>
    <w:rsid w:val="00220310"/>
    <w:rsid w:val="00220317"/>
    <w:rsid w:val="0022032D"/>
    <w:rsid w:val="00220332"/>
    <w:rsid w:val="0022034A"/>
    <w:rsid w:val="002203C6"/>
    <w:rsid w:val="002204B8"/>
    <w:rsid w:val="00220574"/>
    <w:rsid w:val="002205E2"/>
    <w:rsid w:val="00220645"/>
    <w:rsid w:val="002206D7"/>
    <w:rsid w:val="002206DD"/>
    <w:rsid w:val="002206EC"/>
    <w:rsid w:val="0022071E"/>
    <w:rsid w:val="00220727"/>
    <w:rsid w:val="00220748"/>
    <w:rsid w:val="00220754"/>
    <w:rsid w:val="00220763"/>
    <w:rsid w:val="00220807"/>
    <w:rsid w:val="00220821"/>
    <w:rsid w:val="00220849"/>
    <w:rsid w:val="00220855"/>
    <w:rsid w:val="00220856"/>
    <w:rsid w:val="00220894"/>
    <w:rsid w:val="002208BE"/>
    <w:rsid w:val="002208F5"/>
    <w:rsid w:val="0022094D"/>
    <w:rsid w:val="00220950"/>
    <w:rsid w:val="00220994"/>
    <w:rsid w:val="002209CF"/>
    <w:rsid w:val="00220A8C"/>
    <w:rsid w:val="00220AB1"/>
    <w:rsid w:val="00220B09"/>
    <w:rsid w:val="00220C20"/>
    <w:rsid w:val="00220C56"/>
    <w:rsid w:val="00220D2A"/>
    <w:rsid w:val="00220D90"/>
    <w:rsid w:val="00220DC8"/>
    <w:rsid w:val="00220EEC"/>
    <w:rsid w:val="00220F2F"/>
    <w:rsid w:val="00220FC2"/>
    <w:rsid w:val="00220FC3"/>
    <w:rsid w:val="00221086"/>
    <w:rsid w:val="002210F6"/>
    <w:rsid w:val="002211ED"/>
    <w:rsid w:val="00221269"/>
    <w:rsid w:val="002212ED"/>
    <w:rsid w:val="0022133B"/>
    <w:rsid w:val="002213B2"/>
    <w:rsid w:val="002213CC"/>
    <w:rsid w:val="0022143F"/>
    <w:rsid w:val="0022145B"/>
    <w:rsid w:val="00221474"/>
    <w:rsid w:val="0022147F"/>
    <w:rsid w:val="002214E6"/>
    <w:rsid w:val="002214F3"/>
    <w:rsid w:val="0022159B"/>
    <w:rsid w:val="002215DC"/>
    <w:rsid w:val="0022169B"/>
    <w:rsid w:val="002216D8"/>
    <w:rsid w:val="00221795"/>
    <w:rsid w:val="002217AB"/>
    <w:rsid w:val="00221824"/>
    <w:rsid w:val="0022182B"/>
    <w:rsid w:val="0022183E"/>
    <w:rsid w:val="00221935"/>
    <w:rsid w:val="0022197D"/>
    <w:rsid w:val="00221988"/>
    <w:rsid w:val="002219A5"/>
    <w:rsid w:val="002219FC"/>
    <w:rsid w:val="00221A1D"/>
    <w:rsid w:val="00221A20"/>
    <w:rsid w:val="00221A57"/>
    <w:rsid w:val="00221A8C"/>
    <w:rsid w:val="00221AD7"/>
    <w:rsid w:val="00221B23"/>
    <w:rsid w:val="00221B7E"/>
    <w:rsid w:val="00221BA0"/>
    <w:rsid w:val="00221C1C"/>
    <w:rsid w:val="00221C3B"/>
    <w:rsid w:val="00221CD7"/>
    <w:rsid w:val="00221D5F"/>
    <w:rsid w:val="00221D70"/>
    <w:rsid w:val="00221DC2"/>
    <w:rsid w:val="00221DFB"/>
    <w:rsid w:val="00221F70"/>
    <w:rsid w:val="00221F79"/>
    <w:rsid w:val="00221FE5"/>
    <w:rsid w:val="0022200D"/>
    <w:rsid w:val="00222032"/>
    <w:rsid w:val="00222167"/>
    <w:rsid w:val="002221BE"/>
    <w:rsid w:val="00222209"/>
    <w:rsid w:val="0022228F"/>
    <w:rsid w:val="002222A2"/>
    <w:rsid w:val="002222E2"/>
    <w:rsid w:val="002222EB"/>
    <w:rsid w:val="00222309"/>
    <w:rsid w:val="002223F5"/>
    <w:rsid w:val="002223F6"/>
    <w:rsid w:val="00222423"/>
    <w:rsid w:val="00222442"/>
    <w:rsid w:val="002224BA"/>
    <w:rsid w:val="002224D2"/>
    <w:rsid w:val="002224EB"/>
    <w:rsid w:val="00222526"/>
    <w:rsid w:val="002225B7"/>
    <w:rsid w:val="002225D6"/>
    <w:rsid w:val="002225EF"/>
    <w:rsid w:val="0022265D"/>
    <w:rsid w:val="0022270F"/>
    <w:rsid w:val="00222782"/>
    <w:rsid w:val="00222796"/>
    <w:rsid w:val="0022279E"/>
    <w:rsid w:val="0022284C"/>
    <w:rsid w:val="002229B5"/>
    <w:rsid w:val="002229CA"/>
    <w:rsid w:val="002229FA"/>
    <w:rsid w:val="00222A35"/>
    <w:rsid w:val="00222A93"/>
    <w:rsid w:val="00222AEF"/>
    <w:rsid w:val="00222AFE"/>
    <w:rsid w:val="00222B40"/>
    <w:rsid w:val="00222BB0"/>
    <w:rsid w:val="00222BFC"/>
    <w:rsid w:val="00222C07"/>
    <w:rsid w:val="00222C57"/>
    <w:rsid w:val="00222C59"/>
    <w:rsid w:val="00222D6D"/>
    <w:rsid w:val="00222DDC"/>
    <w:rsid w:val="00222E37"/>
    <w:rsid w:val="00222E8B"/>
    <w:rsid w:val="00222F2A"/>
    <w:rsid w:val="00222F4C"/>
    <w:rsid w:val="00222F83"/>
    <w:rsid w:val="00222F87"/>
    <w:rsid w:val="00222FD7"/>
    <w:rsid w:val="00223087"/>
    <w:rsid w:val="002230BB"/>
    <w:rsid w:val="0022314C"/>
    <w:rsid w:val="00223256"/>
    <w:rsid w:val="0022327D"/>
    <w:rsid w:val="002232E8"/>
    <w:rsid w:val="0022334D"/>
    <w:rsid w:val="00223395"/>
    <w:rsid w:val="002233DE"/>
    <w:rsid w:val="00223405"/>
    <w:rsid w:val="00223435"/>
    <w:rsid w:val="0022346F"/>
    <w:rsid w:val="00223470"/>
    <w:rsid w:val="00223503"/>
    <w:rsid w:val="002235BC"/>
    <w:rsid w:val="002235FD"/>
    <w:rsid w:val="00223625"/>
    <w:rsid w:val="002236E6"/>
    <w:rsid w:val="00223758"/>
    <w:rsid w:val="0022377E"/>
    <w:rsid w:val="0022378F"/>
    <w:rsid w:val="002237ED"/>
    <w:rsid w:val="0022385E"/>
    <w:rsid w:val="00223868"/>
    <w:rsid w:val="00223893"/>
    <w:rsid w:val="00223894"/>
    <w:rsid w:val="002238BA"/>
    <w:rsid w:val="002238DD"/>
    <w:rsid w:val="00223974"/>
    <w:rsid w:val="00223B8E"/>
    <w:rsid w:val="00223BCA"/>
    <w:rsid w:val="00223C13"/>
    <w:rsid w:val="00223C18"/>
    <w:rsid w:val="00223C33"/>
    <w:rsid w:val="00223C4C"/>
    <w:rsid w:val="00223C7C"/>
    <w:rsid w:val="00223CDB"/>
    <w:rsid w:val="00223CFD"/>
    <w:rsid w:val="00223D10"/>
    <w:rsid w:val="00223D26"/>
    <w:rsid w:val="00223DA8"/>
    <w:rsid w:val="00223E02"/>
    <w:rsid w:val="00223E0B"/>
    <w:rsid w:val="00223E48"/>
    <w:rsid w:val="00223ED8"/>
    <w:rsid w:val="00223EDC"/>
    <w:rsid w:val="00223F22"/>
    <w:rsid w:val="00223F7E"/>
    <w:rsid w:val="00223F85"/>
    <w:rsid w:val="00223FE2"/>
    <w:rsid w:val="00224099"/>
    <w:rsid w:val="002240A5"/>
    <w:rsid w:val="00224118"/>
    <w:rsid w:val="00224121"/>
    <w:rsid w:val="002241A0"/>
    <w:rsid w:val="002241B9"/>
    <w:rsid w:val="002241E1"/>
    <w:rsid w:val="0022432E"/>
    <w:rsid w:val="0022434D"/>
    <w:rsid w:val="0022437B"/>
    <w:rsid w:val="00224458"/>
    <w:rsid w:val="002244CE"/>
    <w:rsid w:val="002244F9"/>
    <w:rsid w:val="00224547"/>
    <w:rsid w:val="002245B6"/>
    <w:rsid w:val="002245BA"/>
    <w:rsid w:val="002245C6"/>
    <w:rsid w:val="002245CF"/>
    <w:rsid w:val="002245D3"/>
    <w:rsid w:val="002245DC"/>
    <w:rsid w:val="0022460B"/>
    <w:rsid w:val="0022463F"/>
    <w:rsid w:val="002246F1"/>
    <w:rsid w:val="00224773"/>
    <w:rsid w:val="0022479B"/>
    <w:rsid w:val="002247E5"/>
    <w:rsid w:val="002248D8"/>
    <w:rsid w:val="00224924"/>
    <w:rsid w:val="0022499E"/>
    <w:rsid w:val="00224A6D"/>
    <w:rsid w:val="00224A6E"/>
    <w:rsid w:val="00224AA1"/>
    <w:rsid w:val="00224AE4"/>
    <w:rsid w:val="00224B47"/>
    <w:rsid w:val="00224B77"/>
    <w:rsid w:val="00224C33"/>
    <w:rsid w:val="00224C60"/>
    <w:rsid w:val="00224C67"/>
    <w:rsid w:val="00224CA2"/>
    <w:rsid w:val="00224CE7"/>
    <w:rsid w:val="00224D2A"/>
    <w:rsid w:val="00224D66"/>
    <w:rsid w:val="00224D6F"/>
    <w:rsid w:val="00224DE8"/>
    <w:rsid w:val="00224DEC"/>
    <w:rsid w:val="00224E2A"/>
    <w:rsid w:val="00224E62"/>
    <w:rsid w:val="00224E7B"/>
    <w:rsid w:val="00224EFB"/>
    <w:rsid w:val="00224F96"/>
    <w:rsid w:val="00225003"/>
    <w:rsid w:val="00225017"/>
    <w:rsid w:val="002250D5"/>
    <w:rsid w:val="00225122"/>
    <w:rsid w:val="00225164"/>
    <w:rsid w:val="0022531E"/>
    <w:rsid w:val="0022532B"/>
    <w:rsid w:val="00225396"/>
    <w:rsid w:val="00225404"/>
    <w:rsid w:val="00225463"/>
    <w:rsid w:val="0022547B"/>
    <w:rsid w:val="002254A8"/>
    <w:rsid w:val="002254C3"/>
    <w:rsid w:val="002254C5"/>
    <w:rsid w:val="002254C6"/>
    <w:rsid w:val="00225587"/>
    <w:rsid w:val="00225598"/>
    <w:rsid w:val="002255D9"/>
    <w:rsid w:val="002255F0"/>
    <w:rsid w:val="00225654"/>
    <w:rsid w:val="00225666"/>
    <w:rsid w:val="00225671"/>
    <w:rsid w:val="00225676"/>
    <w:rsid w:val="002256BB"/>
    <w:rsid w:val="00225737"/>
    <w:rsid w:val="00225756"/>
    <w:rsid w:val="00225778"/>
    <w:rsid w:val="0022577F"/>
    <w:rsid w:val="00225802"/>
    <w:rsid w:val="00225911"/>
    <w:rsid w:val="00225923"/>
    <w:rsid w:val="00225A14"/>
    <w:rsid w:val="00225A60"/>
    <w:rsid w:val="00225A65"/>
    <w:rsid w:val="00225A6C"/>
    <w:rsid w:val="00225A71"/>
    <w:rsid w:val="00225A73"/>
    <w:rsid w:val="00225B03"/>
    <w:rsid w:val="00225B41"/>
    <w:rsid w:val="00225B4F"/>
    <w:rsid w:val="00225BA3"/>
    <w:rsid w:val="00225CB0"/>
    <w:rsid w:val="00225EA1"/>
    <w:rsid w:val="00225F99"/>
    <w:rsid w:val="00225FAE"/>
    <w:rsid w:val="00225FCB"/>
    <w:rsid w:val="00225FEA"/>
    <w:rsid w:val="00226023"/>
    <w:rsid w:val="0022605E"/>
    <w:rsid w:val="0022607F"/>
    <w:rsid w:val="0022608D"/>
    <w:rsid w:val="0022617A"/>
    <w:rsid w:val="00226223"/>
    <w:rsid w:val="0022625C"/>
    <w:rsid w:val="0022627B"/>
    <w:rsid w:val="002262B6"/>
    <w:rsid w:val="002262FE"/>
    <w:rsid w:val="00226387"/>
    <w:rsid w:val="0022640B"/>
    <w:rsid w:val="002264AF"/>
    <w:rsid w:val="002264B8"/>
    <w:rsid w:val="002265D5"/>
    <w:rsid w:val="002265D9"/>
    <w:rsid w:val="002265E2"/>
    <w:rsid w:val="002266E3"/>
    <w:rsid w:val="0022672D"/>
    <w:rsid w:val="00226736"/>
    <w:rsid w:val="0022673D"/>
    <w:rsid w:val="0022673F"/>
    <w:rsid w:val="0022676F"/>
    <w:rsid w:val="002267BB"/>
    <w:rsid w:val="00226882"/>
    <w:rsid w:val="002268B2"/>
    <w:rsid w:val="002268BD"/>
    <w:rsid w:val="00226920"/>
    <w:rsid w:val="0022697D"/>
    <w:rsid w:val="00226A89"/>
    <w:rsid w:val="00226A9A"/>
    <w:rsid w:val="00226B51"/>
    <w:rsid w:val="00226B9B"/>
    <w:rsid w:val="00226BBE"/>
    <w:rsid w:val="00226BE6"/>
    <w:rsid w:val="00226C5E"/>
    <w:rsid w:val="00226C95"/>
    <w:rsid w:val="00226CD5"/>
    <w:rsid w:val="00226D69"/>
    <w:rsid w:val="00226DCC"/>
    <w:rsid w:val="00226E11"/>
    <w:rsid w:val="00226E44"/>
    <w:rsid w:val="00226EFE"/>
    <w:rsid w:val="00226F05"/>
    <w:rsid w:val="00226F13"/>
    <w:rsid w:val="00226FC9"/>
    <w:rsid w:val="00227011"/>
    <w:rsid w:val="00227049"/>
    <w:rsid w:val="0022705E"/>
    <w:rsid w:val="00227076"/>
    <w:rsid w:val="002270B6"/>
    <w:rsid w:val="00227107"/>
    <w:rsid w:val="0022716D"/>
    <w:rsid w:val="00227221"/>
    <w:rsid w:val="00227226"/>
    <w:rsid w:val="0022722B"/>
    <w:rsid w:val="0022728A"/>
    <w:rsid w:val="002272BE"/>
    <w:rsid w:val="00227308"/>
    <w:rsid w:val="0022737B"/>
    <w:rsid w:val="002273BA"/>
    <w:rsid w:val="002273E5"/>
    <w:rsid w:val="002274CE"/>
    <w:rsid w:val="002275C6"/>
    <w:rsid w:val="002275EC"/>
    <w:rsid w:val="00227612"/>
    <w:rsid w:val="0022767C"/>
    <w:rsid w:val="0022769D"/>
    <w:rsid w:val="002276AB"/>
    <w:rsid w:val="002276DD"/>
    <w:rsid w:val="00227765"/>
    <w:rsid w:val="00227788"/>
    <w:rsid w:val="002277AE"/>
    <w:rsid w:val="002277EC"/>
    <w:rsid w:val="0022788E"/>
    <w:rsid w:val="002278D9"/>
    <w:rsid w:val="002278DD"/>
    <w:rsid w:val="00227962"/>
    <w:rsid w:val="002279A8"/>
    <w:rsid w:val="00227A35"/>
    <w:rsid w:val="00227A4B"/>
    <w:rsid w:val="00227A69"/>
    <w:rsid w:val="00227A9B"/>
    <w:rsid w:val="00227A9D"/>
    <w:rsid w:val="00227AAE"/>
    <w:rsid w:val="00227AC7"/>
    <w:rsid w:val="00227B22"/>
    <w:rsid w:val="00227B2D"/>
    <w:rsid w:val="00227B31"/>
    <w:rsid w:val="00227B36"/>
    <w:rsid w:val="00227B5F"/>
    <w:rsid w:val="00227D16"/>
    <w:rsid w:val="00227D1C"/>
    <w:rsid w:val="00227D73"/>
    <w:rsid w:val="00227D9F"/>
    <w:rsid w:val="00227DEF"/>
    <w:rsid w:val="00227DF6"/>
    <w:rsid w:val="00227E69"/>
    <w:rsid w:val="00227EDF"/>
    <w:rsid w:val="0023000B"/>
    <w:rsid w:val="00230027"/>
    <w:rsid w:val="00230045"/>
    <w:rsid w:val="002300E9"/>
    <w:rsid w:val="0023015B"/>
    <w:rsid w:val="0023018B"/>
    <w:rsid w:val="00230249"/>
    <w:rsid w:val="00230264"/>
    <w:rsid w:val="0023029C"/>
    <w:rsid w:val="002302C6"/>
    <w:rsid w:val="002302F1"/>
    <w:rsid w:val="00230304"/>
    <w:rsid w:val="00230307"/>
    <w:rsid w:val="00230317"/>
    <w:rsid w:val="00230383"/>
    <w:rsid w:val="0023039B"/>
    <w:rsid w:val="0023039C"/>
    <w:rsid w:val="002303D4"/>
    <w:rsid w:val="002303E8"/>
    <w:rsid w:val="002303FE"/>
    <w:rsid w:val="0023042F"/>
    <w:rsid w:val="00230457"/>
    <w:rsid w:val="00230486"/>
    <w:rsid w:val="0023048D"/>
    <w:rsid w:val="002305B0"/>
    <w:rsid w:val="002305B8"/>
    <w:rsid w:val="002305ED"/>
    <w:rsid w:val="00230679"/>
    <w:rsid w:val="002306A3"/>
    <w:rsid w:val="00230719"/>
    <w:rsid w:val="0023073A"/>
    <w:rsid w:val="0023077B"/>
    <w:rsid w:val="0023082F"/>
    <w:rsid w:val="0023084E"/>
    <w:rsid w:val="00230876"/>
    <w:rsid w:val="00230885"/>
    <w:rsid w:val="002308C1"/>
    <w:rsid w:val="00230957"/>
    <w:rsid w:val="002309AD"/>
    <w:rsid w:val="002309C7"/>
    <w:rsid w:val="002309F1"/>
    <w:rsid w:val="002309F5"/>
    <w:rsid w:val="00230A5C"/>
    <w:rsid w:val="00230A83"/>
    <w:rsid w:val="00230A87"/>
    <w:rsid w:val="00230AA4"/>
    <w:rsid w:val="00230ADE"/>
    <w:rsid w:val="00230C35"/>
    <w:rsid w:val="00230C3E"/>
    <w:rsid w:val="00230C62"/>
    <w:rsid w:val="00230CB3"/>
    <w:rsid w:val="00230CC6"/>
    <w:rsid w:val="00230D7A"/>
    <w:rsid w:val="00230D87"/>
    <w:rsid w:val="00230E1D"/>
    <w:rsid w:val="00230E46"/>
    <w:rsid w:val="00230EFB"/>
    <w:rsid w:val="00230F19"/>
    <w:rsid w:val="00230F28"/>
    <w:rsid w:val="00230F92"/>
    <w:rsid w:val="00230FC4"/>
    <w:rsid w:val="00230FE2"/>
    <w:rsid w:val="00231091"/>
    <w:rsid w:val="002310F3"/>
    <w:rsid w:val="00231127"/>
    <w:rsid w:val="00231130"/>
    <w:rsid w:val="00231157"/>
    <w:rsid w:val="00231162"/>
    <w:rsid w:val="0023116F"/>
    <w:rsid w:val="0023117C"/>
    <w:rsid w:val="002311D0"/>
    <w:rsid w:val="0023123C"/>
    <w:rsid w:val="00231246"/>
    <w:rsid w:val="002312FB"/>
    <w:rsid w:val="002313DF"/>
    <w:rsid w:val="0023140F"/>
    <w:rsid w:val="0023141D"/>
    <w:rsid w:val="002314CA"/>
    <w:rsid w:val="00231544"/>
    <w:rsid w:val="0023154C"/>
    <w:rsid w:val="0023155A"/>
    <w:rsid w:val="00231587"/>
    <w:rsid w:val="002315E3"/>
    <w:rsid w:val="002316A8"/>
    <w:rsid w:val="002316B3"/>
    <w:rsid w:val="002316FF"/>
    <w:rsid w:val="00231793"/>
    <w:rsid w:val="0023182E"/>
    <w:rsid w:val="002318B3"/>
    <w:rsid w:val="0023195C"/>
    <w:rsid w:val="0023196A"/>
    <w:rsid w:val="002319D3"/>
    <w:rsid w:val="002319FF"/>
    <w:rsid w:val="00231B5F"/>
    <w:rsid w:val="00231B93"/>
    <w:rsid w:val="00231BAB"/>
    <w:rsid w:val="00231BB9"/>
    <w:rsid w:val="00231BC6"/>
    <w:rsid w:val="00231BE2"/>
    <w:rsid w:val="00231BE4"/>
    <w:rsid w:val="00231BF9"/>
    <w:rsid w:val="00231C9E"/>
    <w:rsid w:val="00231CC9"/>
    <w:rsid w:val="00231D19"/>
    <w:rsid w:val="00231D2A"/>
    <w:rsid w:val="00231DCE"/>
    <w:rsid w:val="00231E92"/>
    <w:rsid w:val="00231F30"/>
    <w:rsid w:val="0023204A"/>
    <w:rsid w:val="00232062"/>
    <w:rsid w:val="00232093"/>
    <w:rsid w:val="00232159"/>
    <w:rsid w:val="002321EF"/>
    <w:rsid w:val="0023220E"/>
    <w:rsid w:val="002322BE"/>
    <w:rsid w:val="002322ED"/>
    <w:rsid w:val="00232336"/>
    <w:rsid w:val="00232342"/>
    <w:rsid w:val="002323A9"/>
    <w:rsid w:val="00232403"/>
    <w:rsid w:val="00232404"/>
    <w:rsid w:val="0023244F"/>
    <w:rsid w:val="00232460"/>
    <w:rsid w:val="002324B0"/>
    <w:rsid w:val="00232511"/>
    <w:rsid w:val="00232520"/>
    <w:rsid w:val="0023252E"/>
    <w:rsid w:val="00232583"/>
    <w:rsid w:val="002325C4"/>
    <w:rsid w:val="002325D1"/>
    <w:rsid w:val="002325D4"/>
    <w:rsid w:val="002325DB"/>
    <w:rsid w:val="0023263F"/>
    <w:rsid w:val="00232651"/>
    <w:rsid w:val="002326DF"/>
    <w:rsid w:val="0023284F"/>
    <w:rsid w:val="00232870"/>
    <w:rsid w:val="002328F4"/>
    <w:rsid w:val="00232914"/>
    <w:rsid w:val="0023292F"/>
    <w:rsid w:val="0023297E"/>
    <w:rsid w:val="002329C5"/>
    <w:rsid w:val="00232A0A"/>
    <w:rsid w:val="00232A4A"/>
    <w:rsid w:val="00232A82"/>
    <w:rsid w:val="00232B3F"/>
    <w:rsid w:val="00232B85"/>
    <w:rsid w:val="00232BBD"/>
    <w:rsid w:val="00232BBF"/>
    <w:rsid w:val="00232C07"/>
    <w:rsid w:val="00232C75"/>
    <w:rsid w:val="00232C7E"/>
    <w:rsid w:val="00232CA1"/>
    <w:rsid w:val="00232D1C"/>
    <w:rsid w:val="00232D9D"/>
    <w:rsid w:val="00232DA3"/>
    <w:rsid w:val="00232E12"/>
    <w:rsid w:val="00232E22"/>
    <w:rsid w:val="00232ECE"/>
    <w:rsid w:val="00232F35"/>
    <w:rsid w:val="00232FCB"/>
    <w:rsid w:val="00232FE8"/>
    <w:rsid w:val="00233053"/>
    <w:rsid w:val="002330E7"/>
    <w:rsid w:val="0023313F"/>
    <w:rsid w:val="0023320B"/>
    <w:rsid w:val="00233222"/>
    <w:rsid w:val="002332B5"/>
    <w:rsid w:val="002332C6"/>
    <w:rsid w:val="002333B5"/>
    <w:rsid w:val="002333FE"/>
    <w:rsid w:val="002334C0"/>
    <w:rsid w:val="002334DF"/>
    <w:rsid w:val="0023357F"/>
    <w:rsid w:val="00233682"/>
    <w:rsid w:val="002336CE"/>
    <w:rsid w:val="0023377F"/>
    <w:rsid w:val="00233788"/>
    <w:rsid w:val="0023379C"/>
    <w:rsid w:val="0023382A"/>
    <w:rsid w:val="0023386F"/>
    <w:rsid w:val="00233898"/>
    <w:rsid w:val="00233906"/>
    <w:rsid w:val="00233921"/>
    <w:rsid w:val="00233970"/>
    <w:rsid w:val="00233A09"/>
    <w:rsid w:val="00233A3B"/>
    <w:rsid w:val="00233A5A"/>
    <w:rsid w:val="00233B0A"/>
    <w:rsid w:val="00233B21"/>
    <w:rsid w:val="00233B46"/>
    <w:rsid w:val="00233B4D"/>
    <w:rsid w:val="00233B63"/>
    <w:rsid w:val="00233B79"/>
    <w:rsid w:val="00233BF1"/>
    <w:rsid w:val="00233C32"/>
    <w:rsid w:val="00233C4E"/>
    <w:rsid w:val="00233C94"/>
    <w:rsid w:val="00233D38"/>
    <w:rsid w:val="00233DBB"/>
    <w:rsid w:val="00233DDD"/>
    <w:rsid w:val="00233DFD"/>
    <w:rsid w:val="00233E24"/>
    <w:rsid w:val="00233E54"/>
    <w:rsid w:val="00233EFA"/>
    <w:rsid w:val="00233F1B"/>
    <w:rsid w:val="00233F6A"/>
    <w:rsid w:val="00233F84"/>
    <w:rsid w:val="00233FE5"/>
    <w:rsid w:val="00233FEA"/>
    <w:rsid w:val="00234030"/>
    <w:rsid w:val="00234083"/>
    <w:rsid w:val="0023411E"/>
    <w:rsid w:val="0023420E"/>
    <w:rsid w:val="002342EA"/>
    <w:rsid w:val="0023432D"/>
    <w:rsid w:val="00234394"/>
    <w:rsid w:val="0023439B"/>
    <w:rsid w:val="0023449A"/>
    <w:rsid w:val="002344D7"/>
    <w:rsid w:val="00234534"/>
    <w:rsid w:val="0023453A"/>
    <w:rsid w:val="002345F4"/>
    <w:rsid w:val="00234610"/>
    <w:rsid w:val="002346F2"/>
    <w:rsid w:val="002346FB"/>
    <w:rsid w:val="0023474D"/>
    <w:rsid w:val="0023475B"/>
    <w:rsid w:val="0023476A"/>
    <w:rsid w:val="00234798"/>
    <w:rsid w:val="002347DF"/>
    <w:rsid w:val="0023492A"/>
    <w:rsid w:val="00234974"/>
    <w:rsid w:val="002349B3"/>
    <w:rsid w:val="00234A66"/>
    <w:rsid w:val="00234AFE"/>
    <w:rsid w:val="00234B5C"/>
    <w:rsid w:val="00234B7F"/>
    <w:rsid w:val="00234BAB"/>
    <w:rsid w:val="00234BB1"/>
    <w:rsid w:val="00234BF0"/>
    <w:rsid w:val="00234C16"/>
    <w:rsid w:val="00234C91"/>
    <w:rsid w:val="00234E05"/>
    <w:rsid w:val="00234E17"/>
    <w:rsid w:val="00234E67"/>
    <w:rsid w:val="00234E9E"/>
    <w:rsid w:val="00234F49"/>
    <w:rsid w:val="00234FC8"/>
    <w:rsid w:val="0023505B"/>
    <w:rsid w:val="002350AE"/>
    <w:rsid w:val="0023514B"/>
    <w:rsid w:val="00235297"/>
    <w:rsid w:val="0023529D"/>
    <w:rsid w:val="002352B4"/>
    <w:rsid w:val="002352C2"/>
    <w:rsid w:val="0023535F"/>
    <w:rsid w:val="0023537B"/>
    <w:rsid w:val="00235395"/>
    <w:rsid w:val="002353C4"/>
    <w:rsid w:val="0023541A"/>
    <w:rsid w:val="002354BF"/>
    <w:rsid w:val="002354D0"/>
    <w:rsid w:val="00235559"/>
    <w:rsid w:val="00235584"/>
    <w:rsid w:val="002355B1"/>
    <w:rsid w:val="002355B9"/>
    <w:rsid w:val="002355E5"/>
    <w:rsid w:val="00235640"/>
    <w:rsid w:val="00235715"/>
    <w:rsid w:val="0023572D"/>
    <w:rsid w:val="00235766"/>
    <w:rsid w:val="0023576A"/>
    <w:rsid w:val="00235865"/>
    <w:rsid w:val="002358A2"/>
    <w:rsid w:val="002358C4"/>
    <w:rsid w:val="002358D4"/>
    <w:rsid w:val="00235911"/>
    <w:rsid w:val="00235992"/>
    <w:rsid w:val="00235A17"/>
    <w:rsid w:val="00235A82"/>
    <w:rsid w:val="00235AA2"/>
    <w:rsid w:val="00235AE4"/>
    <w:rsid w:val="00235AED"/>
    <w:rsid w:val="00235B0F"/>
    <w:rsid w:val="00235B7E"/>
    <w:rsid w:val="00235D37"/>
    <w:rsid w:val="00235D48"/>
    <w:rsid w:val="00235D99"/>
    <w:rsid w:val="00235DE7"/>
    <w:rsid w:val="00235E0C"/>
    <w:rsid w:val="00235E29"/>
    <w:rsid w:val="00235E35"/>
    <w:rsid w:val="00235E40"/>
    <w:rsid w:val="00235E85"/>
    <w:rsid w:val="00235E8A"/>
    <w:rsid w:val="00235F63"/>
    <w:rsid w:val="00235F78"/>
    <w:rsid w:val="00235FB3"/>
    <w:rsid w:val="00235FCA"/>
    <w:rsid w:val="00235FDA"/>
    <w:rsid w:val="00236058"/>
    <w:rsid w:val="00236144"/>
    <w:rsid w:val="00236170"/>
    <w:rsid w:val="002361A1"/>
    <w:rsid w:val="00236266"/>
    <w:rsid w:val="0023626D"/>
    <w:rsid w:val="0023637F"/>
    <w:rsid w:val="0023649A"/>
    <w:rsid w:val="002364C7"/>
    <w:rsid w:val="002364E6"/>
    <w:rsid w:val="0023650C"/>
    <w:rsid w:val="002365A4"/>
    <w:rsid w:val="002365BC"/>
    <w:rsid w:val="002365D3"/>
    <w:rsid w:val="002365F7"/>
    <w:rsid w:val="00236623"/>
    <w:rsid w:val="002366AB"/>
    <w:rsid w:val="002366B4"/>
    <w:rsid w:val="002366DA"/>
    <w:rsid w:val="002366DC"/>
    <w:rsid w:val="002366E1"/>
    <w:rsid w:val="0023679A"/>
    <w:rsid w:val="002367CD"/>
    <w:rsid w:val="0023682E"/>
    <w:rsid w:val="00236846"/>
    <w:rsid w:val="00236852"/>
    <w:rsid w:val="0023685C"/>
    <w:rsid w:val="002369B5"/>
    <w:rsid w:val="00236A04"/>
    <w:rsid w:val="00236A6B"/>
    <w:rsid w:val="00236A6C"/>
    <w:rsid w:val="00236ABD"/>
    <w:rsid w:val="00236AC3"/>
    <w:rsid w:val="00236AE9"/>
    <w:rsid w:val="00236B0E"/>
    <w:rsid w:val="00236B1D"/>
    <w:rsid w:val="00236B3F"/>
    <w:rsid w:val="00236B8C"/>
    <w:rsid w:val="00236BDE"/>
    <w:rsid w:val="00236C25"/>
    <w:rsid w:val="00236D22"/>
    <w:rsid w:val="00236D30"/>
    <w:rsid w:val="00236D8C"/>
    <w:rsid w:val="00236D91"/>
    <w:rsid w:val="00236DC3"/>
    <w:rsid w:val="00236E0A"/>
    <w:rsid w:val="00236E9A"/>
    <w:rsid w:val="00236EBE"/>
    <w:rsid w:val="00236F1D"/>
    <w:rsid w:val="00236F45"/>
    <w:rsid w:val="00236F74"/>
    <w:rsid w:val="00236FAA"/>
    <w:rsid w:val="00236FC6"/>
    <w:rsid w:val="00236FC8"/>
    <w:rsid w:val="0023709E"/>
    <w:rsid w:val="00237168"/>
    <w:rsid w:val="0023719E"/>
    <w:rsid w:val="002371D6"/>
    <w:rsid w:val="00237206"/>
    <w:rsid w:val="0023724D"/>
    <w:rsid w:val="0023732E"/>
    <w:rsid w:val="00237333"/>
    <w:rsid w:val="0023738C"/>
    <w:rsid w:val="002373A0"/>
    <w:rsid w:val="00237437"/>
    <w:rsid w:val="00237484"/>
    <w:rsid w:val="002374ED"/>
    <w:rsid w:val="00237505"/>
    <w:rsid w:val="00237548"/>
    <w:rsid w:val="00237579"/>
    <w:rsid w:val="002375C4"/>
    <w:rsid w:val="00237667"/>
    <w:rsid w:val="0023766B"/>
    <w:rsid w:val="0023770B"/>
    <w:rsid w:val="00237753"/>
    <w:rsid w:val="00237846"/>
    <w:rsid w:val="00237856"/>
    <w:rsid w:val="00237962"/>
    <w:rsid w:val="00237A03"/>
    <w:rsid w:val="00237A38"/>
    <w:rsid w:val="00237A61"/>
    <w:rsid w:val="00237A77"/>
    <w:rsid w:val="00237A7B"/>
    <w:rsid w:val="00237A88"/>
    <w:rsid w:val="00237ABF"/>
    <w:rsid w:val="00237B1B"/>
    <w:rsid w:val="00237B55"/>
    <w:rsid w:val="00237C1B"/>
    <w:rsid w:val="00237C6F"/>
    <w:rsid w:val="00237C82"/>
    <w:rsid w:val="00237D81"/>
    <w:rsid w:val="00237D83"/>
    <w:rsid w:val="00237D87"/>
    <w:rsid w:val="00237DC0"/>
    <w:rsid w:val="00237DEF"/>
    <w:rsid w:val="00237E02"/>
    <w:rsid w:val="00237E28"/>
    <w:rsid w:val="00237ED6"/>
    <w:rsid w:val="00237F1B"/>
    <w:rsid w:val="00237F21"/>
    <w:rsid w:val="00237FA4"/>
    <w:rsid w:val="00237FAD"/>
    <w:rsid w:val="00237FF9"/>
    <w:rsid w:val="0024004D"/>
    <w:rsid w:val="002400A6"/>
    <w:rsid w:val="002401C9"/>
    <w:rsid w:val="00240239"/>
    <w:rsid w:val="00240240"/>
    <w:rsid w:val="00240273"/>
    <w:rsid w:val="002402FD"/>
    <w:rsid w:val="00240305"/>
    <w:rsid w:val="00240335"/>
    <w:rsid w:val="00240364"/>
    <w:rsid w:val="0024036D"/>
    <w:rsid w:val="00240377"/>
    <w:rsid w:val="00240434"/>
    <w:rsid w:val="0024047A"/>
    <w:rsid w:val="002404B7"/>
    <w:rsid w:val="00240600"/>
    <w:rsid w:val="00240656"/>
    <w:rsid w:val="00240661"/>
    <w:rsid w:val="002406A1"/>
    <w:rsid w:val="002406EE"/>
    <w:rsid w:val="00240733"/>
    <w:rsid w:val="00240743"/>
    <w:rsid w:val="00240744"/>
    <w:rsid w:val="0024081C"/>
    <w:rsid w:val="00240872"/>
    <w:rsid w:val="002408C3"/>
    <w:rsid w:val="00240908"/>
    <w:rsid w:val="0024094C"/>
    <w:rsid w:val="002409EE"/>
    <w:rsid w:val="002409F2"/>
    <w:rsid w:val="00240A38"/>
    <w:rsid w:val="00240A41"/>
    <w:rsid w:val="00240A67"/>
    <w:rsid w:val="00240B72"/>
    <w:rsid w:val="00240BFF"/>
    <w:rsid w:val="00240C48"/>
    <w:rsid w:val="00240CF4"/>
    <w:rsid w:val="00240D36"/>
    <w:rsid w:val="00240E27"/>
    <w:rsid w:val="00240E4D"/>
    <w:rsid w:val="00240F49"/>
    <w:rsid w:val="00240FAB"/>
    <w:rsid w:val="00241011"/>
    <w:rsid w:val="0024103E"/>
    <w:rsid w:val="00241063"/>
    <w:rsid w:val="002410B5"/>
    <w:rsid w:val="002410C2"/>
    <w:rsid w:val="0024115F"/>
    <w:rsid w:val="0024116C"/>
    <w:rsid w:val="0024127D"/>
    <w:rsid w:val="002412A7"/>
    <w:rsid w:val="0024137A"/>
    <w:rsid w:val="0024147C"/>
    <w:rsid w:val="00241578"/>
    <w:rsid w:val="0024157B"/>
    <w:rsid w:val="002415A9"/>
    <w:rsid w:val="002415B9"/>
    <w:rsid w:val="00241700"/>
    <w:rsid w:val="00241706"/>
    <w:rsid w:val="00241798"/>
    <w:rsid w:val="00241809"/>
    <w:rsid w:val="00241836"/>
    <w:rsid w:val="00241875"/>
    <w:rsid w:val="0024192C"/>
    <w:rsid w:val="00241996"/>
    <w:rsid w:val="002419C1"/>
    <w:rsid w:val="002419CF"/>
    <w:rsid w:val="00241A03"/>
    <w:rsid w:val="00241A1C"/>
    <w:rsid w:val="00241A41"/>
    <w:rsid w:val="00241A63"/>
    <w:rsid w:val="00241AD4"/>
    <w:rsid w:val="00241AEE"/>
    <w:rsid w:val="00241B05"/>
    <w:rsid w:val="00241B14"/>
    <w:rsid w:val="00241B73"/>
    <w:rsid w:val="00241B9A"/>
    <w:rsid w:val="00241BB0"/>
    <w:rsid w:val="00241BB8"/>
    <w:rsid w:val="00241BCF"/>
    <w:rsid w:val="00241C3B"/>
    <w:rsid w:val="00241C4F"/>
    <w:rsid w:val="00241D59"/>
    <w:rsid w:val="00241D5B"/>
    <w:rsid w:val="00241D93"/>
    <w:rsid w:val="00241DF9"/>
    <w:rsid w:val="00241E51"/>
    <w:rsid w:val="00241ED4"/>
    <w:rsid w:val="00241F50"/>
    <w:rsid w:val="00241F53"/>
    <w:rsid w:val="00241F60"/>
    <w:rsid w:val="00241F6E"/>
    <w:rsid w:val="00241FB7"/>
    <w:rsid w:val="00242040"/>
    <w:rsid w:val="00242045"/>
    <w:rsid w:val="002420C6"/>
    <w:rsid w:val="00242199"/>
    <w:rsid w:val="002421C1"/>
    <w:rsid w:val="002421C3"/>
    <w:rsid w:val="002421EC"/>
    <w:rsid w:val="00242327"/>
    <w:rsid w:val="0024236E"/>
    <w:rsid w:val="0024237C"/>
    <w:rsid w:val="0024238D"/>
    <w:rsid w:val="002423A3"/>
    <w:rsid w:val="002423DF"/>
    <w:rsid w:val="002423FF"/>
    <w:rsid w:val="00242464"/>
    <w:rsid w:val="0024246A"/>
    <w:rsid w:val="0024255F"/>
    <w:rsid w:val="002425B9"/>
    <w:rsid w:val="002425CA"/>
    <w:rsid w:val="00242664"/>
    <w:rsid w:val="00242688"/>
    <w:rsid w:val="002426B7"/>
    <w:rsid w:val="002427B6"/>
    <w:rsid w:val="002427F8"/>
    <w:rsid w:val="0024281B"/>
    <w:rsid w:val="00242853"/>
    <w:rsid w:val="00242899"/>
    <w:rsid w:val="002428B3"/>
    <w:rsid w:val="002428DF"/>
    <w:rsid w:val="0024297A"/>
    <w:rsid w:val="00242AA7"/>
    <w:rsid w:val="00242AE1"/>
    <w:rsid w:val="00242C8C"/>
    <w:rsid w:val="00242CF8"/>
    <w:rsid w:val="00242DBB"/>
    <w:rsid w:val="00242DC6"/>
    <w:rsid w:val="00242DDD"/>
    <w:rsid w:val="00242E3C"/>
    <w:rsid w:val="00242E72"/>
    <w:rsid w:val="00242E8E"/>
    <w:rsid w:val="00242EB5"/>
    <w:rsid w:val="00242EF2"/>
    <w:rsid w:val="00243052"/>
    <w:rsid w:val="00243064"/>
    <w:rsid w:val="00243179"/>
    <w:rsid w:val="00243198"/>
    <w:rsid w:val="002431DD"/>
    <w:rsid w:val="00243211"/>
    <w:rsid w:val="00243275"/>
    <w:rsid w:val="0024328F"/>
    <w:rsid w:val="002432A8"/>
    <w:rsid w:val="002432AF"/>
    <w:rsid w:val="0024331E"/>
    <w:rsid w:val="0024339C"/>
    <w:rsid w:val="002433C5"/>
    <w:rsid w:val="00243481"/>
    <w:rsid w:val="00243485"/>
    <w:rsid w:val="002434CC"/>
    <w:rsid w:val="002434D9"/>
    <w:rsid w:val="00243520"/>
    <w:rsid w:val="002435AA"/>
    <w:rsid w:val="00243607"/>
    <w:rsid w:val="0024361C"/>
    <w:rsid w:val="0024363C"/>
    <w:rsid w:val="002436ED"/>
    <w:rsid w:val="00243717"/>
    <w:rsid w:val="00243729"/>
    <w:rsid w:val="00243751"/>
    <w:rsid w:val="00243769"/>
    <w:rsid w:val="002437CE"/>
    <w:rsid w:val="002437E2"/>
    <w:rsid w:val="0024381E"/>
    <w:rsid w:val="002438DE"/>
    <w:rsid w:val="002439AE"/>
    <w:rsid w:val="002439F8"/>
    <w:rsid w:val="00243AA1"/>
    <w:rsid w:val="00243B53"/>
    <w:rsid w:val="00243B72"/>
    <w:rsid w:val="00243BC7"/>
    <w:rsid w:val="00243BD2"/>
    <w:rsid w:val="00243D4F"/>
    <w:rsid w:val="00243DAE"/>
    <w:rsid w:val="00243E0B"/>
    <w:rsid w:val="00243E2E"/>
    <w:rsid w:val="00243E52"/>
    <w:rsid w:val="00243F9B"/>
    <w:rsid w:val="00244030"/>
    <w:rsid w:val="0024405C"/>
    <w:rsid w:val="0024415A"/>
    <w:rsid w:val="00244176"/>
    <w:rsid w:val="002441C1"/>
    <w:rsid w:val="00244208"/>
    <w:rsid w:val="00244210"/>
    <w:rsid w:val="00244328"/>
    <w:rsid w:val="00244433"/>
    <w:rsid w:val="00244479"/>
    <w:rsid w:val="002444E7"/>
    <w:rsid w:val="002445B3"/>
    <w:rsid w:val="0024465C"/>
    <w:rsid w:val="00244664"/>
    <w:rsid w:val="002446B2"/>
    <w:rsid w:val="002446DF"/>
    <w:rsid w:val="0024470D"/>
    <w:rsid w:val="0024473F"/>
    <w:rsid w:val="00244746"/>
    <w:rsid w:val="00244783"/>
    <w:rsid w:val="00244816"/>
    <w:rsid w:val="0024483D"/>
    <w:rsid w:val="0024485B"/>
    <w:rsid w:val="002448E5"/>
    <w:rsid w:val="002448F0"/>
    <w:rsid w:val="0024490F"/>
    <w:rsid w:val="0024499E"/>
    <w:rsid w:val="00244A30"/>
    <w:rsid w:val="00244B00"/>
    <w:rsid w:val="00244B10"/>
    <w:rsid w:val="00244BC0"/>
    <w:rsid w:val="00244C4F"/>
    <w:rsid w:val="00244C80"/>
    <w:rsid w:val="00244CCC"/>
    <w:rsid w:val="00244D3D"/>
    <w:rsid w:val="00244DC8"/>
    <w:rsid w:val="00244E29"/>
    <w:rsid w:val="00244E7E"/>
    <w:rsid w:val="00244EF6"/>
    <w:rsid w:val="00244F20"/>
    <w:rsid w:val="00244F24"/>
    <w:rsid w:val="00244F75"/>
    <w:rsid w:val="00244F7F"/>
    <w:rsid w:val="0024502A"/>
    <w:rsid w:val="00245041"/>
    <w:rsid w:val="002450C2"/>
    <w:rsid w:val="002450FA"/>
    <w:rsid w:val="0024519F"/>
    <w:rsid w:val="002451E2"/>
    <w:rsid w:val="00245286"/>
    <w:rsid w:val="002452A5"/>
    <w:rsid w:val="002452A9"/>
    <w:rsid w:val="00245338"/>
    <w:rsid w:val="0024534C"/>
    <w:rsid w:val="0024535B"/>
    <w:rsid w:val="00245361"/>
    <w:rsid w:val="00245385"/>
    <w:rsid w:val="002453FC"/>
    <w:rsid w:val="0024548F"/>
    <w:rsid w:val="002455B3"/>
    <w:rsid w:val="002455BA"/>
    <w:rsid w:val="002455CF"/>
    <w:rsid w:val="002456E0"/>
    <w:rsid w:val="002456E8"/>
    <w:rsid w:val="0024575D"/>
    <w:rsid w:val="0024577F"/>
    <w:rsid w:val="002458AF"/>
    <w:rsid w:val="00245916"/>
    <w:rsid w:val="0024595F"/>
    <w:rsid w:val="00245972"/>
    <w:rsid w:val="00245984"/>
    <w:rsid w:val="002459BE"/>
    <w:rsid w:val="00245A23"/>
    <w:rsid w:val="00245A57"/>
    <w:rsid w:val="00245A84"/>
    <w:rsid w:val="00245AE7"/>
    <w:rsid w:val="00245AF0"/>
    <w:rsid w:val="00245B32"/>
    <w:rsid w:val="00245B3F"/>
    <w:rsid w:val="00245B4D"/>
    <w:rsid w:val="00245B70"/>
    <w:rsid w:val="00245B77"/>
    <w:rsid w:val="00245C16"/>
    <w:rsid w:val="00245C21"/>
    <w:rsid w:val="00245C25"/>
    <w:rsid w:val="00245C55"/>
    <w:rsid w:val="00245CAD"/>
    <w:rsid w:val="00245D88"/>
    <w:rsid w:val="00245DA8"/>
    <w:rsid w:val="00245DAB"/>
    <w:rsid w:val="00245E3D"/>
    <w:rsid w:val="00245E68"/>
    <w:rsid w:val="00245EDC"/>
    <w:rsid w:val="00245EE3"/>
    <w:rsid w:val="00245F5A"/>
    <w:rsid w:val="00245FB6"/>
    <w:rsid w:val="00246038"/>
    <w:rsid w:val="002460F6"/>
    <w:rsid w:val="002460F9"/>
    <w:rsid w:val="0024610E"/>
    <w:rsid w:val="00246128"/>
    <w:rsid w:val="0024614C"/>
    <w:rsid w:val="002461EF"/>
    <w:rsid w:val="00246344"/>
    <w:rsid w:val="00246519"/>
    <w:rsid w:val="00246534"/>
    <w:rsid w:val="0024657D"/>
    <w:rsid w:val="0024662B"/>
    <w:rsid w:val="002466DD"/>
    <w:rsid w:val="0024671D"/>
    <w:rsid w:val="00246731"/>
    <w:rsid w:val="0024678D"/>
    <w:rsid w:val="002467B9"/>
    <w:rsid w:val="00246877"/>
    <w:rsid w:val="002468E5"/>
    <w:rsid w:val="00246950"/>
    <w:rsid w:val="00246A3C"/>
    <w:rsid w:val="00246A80"/>
    <w:rsid w:val="00246B48"/>
    <w:rsid w:val="00246BBC"/>
    <w:rsid w:val="00246BDE"/>
    <w:rsid w:val="00246C5B"/>
    <w:rsid w:val="00246C71"/>
    <w:rsid w:val="00246CFD"/>
    <w:rsid w:val="00246D53"/>
    <w:rsid w:val="00246E44"/>
    <w:rsid w:val="00246E50"/>
    <w:rsid w:val="00246EA0"/>
    <w:rsid w:val="00246EA1"/>
    <w:rsid w:val="00246ED1"/>
    <w:rsid w:val="00246F02"/>
    <w:rsid w:val="00246F77"/>
    <w:rsid w:val="00246F9F"/>
    <w:rsid w:val="00246FD3"/>
    <w:rsid w:val="00247031"/>
    <w:rsid w:val="0024712F"/>
    <w:rsid w:val="002471B7"/>
    <w:rsid w:val="002471EE"/>
    <w:rsid w:val="00247244"/>
    <w:rsid w:val="0024726C"/>
    <w:rsid w:val="0024729C"/>
    <w:rsid w:val="002472A5"/>
    <w:rsid w:val="0024730E"/>
    <w:rsid w:val="0024734E"/>
    <w:rsid w:val="0024736B"/>
    <w:rsid w:val="00247380"/>
    <w:rsid w:val="002473E2"/>
    <w:rsid w:val="00247424"/>
    <w:rsid w:val="0024745F"/>
    <w:rsid w:val="0024749F"/>
    <w:rsid w:val="002474B1"/>
    <w:rsid w:val="00247519"/>
    <w:rsid w:val="00247580"/>
    <w:rsid w:val="00247643"/>
    <w:rsid w:val="002476A4"/>
    <w:rsid w:val="002476B6"/>
    <w:rsid w:val="002476EA"/>
    <w:rsid w:val="0024773F"/>
    <w:rsid w:val="00247776"/>
    <w:rsid w:val="0024783F"/>
    <w:rsid w:val="00247883"/>
    <w:rsid w:val="002478D0"/>
    <w:rsid w:val="002478E3"/>
    <w:rsid w:val="00247914"/>
    <w:rsid w:val="0024793D"/>
    <w:rsid w:val="002479D1"/>
    <w:rsid w:val="002479FB"/>
    <w:rsid w:val="00247A0B"/>
    <w:rsid w:val="00247A4C"/>
    <w:rsid w:val="00247AC4"/>
    <w:rsid w:val="00247B70"/>
    <w:rsid w:val="00247B85"/>
    <w:rsid w:val="00247BA8"/>
    <w:rsid w:val="00247C25"/>
    <w:rsid w:val="00247C8D"/>
    <w:rsid w:val="00247D26"/>
    <w:rsid w:val="00247D7D"/>
    <w:rsid w:val="00247DCD"/>
    <w:rsid w:val="00247DDF"/>
    <w:rsid w:val="00247E42"/>
    <w:rsid w:val="00247EBA"/>
    <w:rsid w:val="00247ED0"/>
    <w:rsid w:val="00247F15"/>
    <w:rsid w:val="00247F1B"/>
    <w:rsid w:val="00247F32"/>
    <w:rsid w:val="00247F48"/>
    <w:rsid w:val="00247F64"/>
    <w:rsid w:val="00247FDA"/>
    <w:rsid w:val="00247FE2"/>
    <w:rsid w:val="00250050"/>
    <w:rsid w:val="0025007E"/>
    <w:rsid w:val="0025009B"/>
    <w:rsid w:val="00250109"/>
    <w:rsid w:val="00250143"/>
    <w:rsid w:val="00250162"/>
    <w:rsid w:val="00250317"/>
    <w:rsid w:val="00250336"/>
    <w:rsid w:val="0025037B"/>
    <w:rsid w:val="00250385"/>
    <w:rsid w:val="002503AF"/>
    <w:rsid w:val="002503DC"/>
    <w:rsid w:val="002503F0"/>
    <w:rsid w:val="0025046F"/>
    <w:rsid w:val="002504A8"/>
    <w:rsid w:val="0025050C"/>
    <w:rsid w:val="0025058C"/>
    <w:rsid w:val="0025061B"/>
    <w:rsid w:val="00250696"/>
    <w:rsid w:val="002506B0"/>
    <w:rsid w:val="0025070D"/>
    <w:rsid w:val="00250791"/>
    <w:rsid w:val="002507FD"/>
    <w:rsid w:val="00250861"/>
    <w:rsid w:val="002508B5"/>
    <w:rsid w:val="002508F3"/>
    <w:rsid w:val="00250919"/>
    <w:rsid w:val="00250A5E"/>
    <w:rsid w:val="00250A71"/>
    <w:rsid w:val="00250AA9"/>
    <w:rsid w:val="00250AAE"/>
    <w:rsid w:val="00250B7A"/>
    <w:rsid w:val="00250BBF"/>
    <w:rsid w:val="00250C19"/>
    <w:rsid w:val="00250CB9"/>
    <w:rsid w:val="00250CD6"/>
    <w:rsid w:val="00250D2E"/>
    <w:rsid w:val="00250D36"/>
    <w:rsid w:val="00250D42"/>
    <w:rsid w:val="00250D63"/>
    <w:rsid w:val="00250D8E"/>
    <w:rsid w:val="00250DB2"/>
    <w:rsid w:val="00250E15"/>
    <w:rsid w:val="00250E43"/>
    <w:rsid w:val="00250E67"/>
    <w:rsid w:val="00250ED9"/>
    <w:rsid w:val="00250FCA"/>
    <w:rsid w:val="00250FEA"/>
    <w:rsid w:val="00251036"/>
    <w:rsid w:val="00251068"/>
    <w:rsid w:val="002510F7"/>
    <w:rsid w:val="0025113A"/>
    <w:rsid w:val="002511A0"/>
    <w:rsid w:val="002511E1"/>
    <w:rsid w:val="0025127B"/>
    <w:rsid w:val="002512AB"/>
    <w:rsid w:val="002512B3"/>
    <w:rsid w:val="00251363"/>
    <w:rsid w:val="002513AE"/>
    <w:rsid w:val="002513C8"/>
    <w:rsid w:val="00251454"/>
    <w:rsid w:val="00251463"/>
    <w:rsid w:val="00251469"/>
    <w:rsid w:val="00251470"/>
    <w:rsid w:val="00251494"/>
    <w:rsid w:val="002514A4"/>
    <w:rsid w:val="002514B1"/>
    <w:rsid w:val="002514ED"/>
    <w:rsid w:val="00251597"/>
    <w:rsid w:val="002515BA"/>
    <w:rsid w:val="002515BB"/>
    <w:rsid w:val="00251644"/>
    <w:rsid w:val="00251676"/>
    <w:rsid w:val="00251683"/>
    <w:rsid w:val="0025174E"/>
    <w:rsid w:val="00251776"/>
    <w:rsid w:val="002517A2"/>
    <w:rsid w:val="002517E2"/>
    <w:rsid w:val="002517F0"/>
    <w:rsid w:val="00251833"/>
    <w:rsid w:val="00251837"/>
    <w:rsid w:val="0025187D"/>
    <w:rsid w:val="0025189D"/>
    <w:rsid w:val="002518A6"/>
    <w:rsid w:val="00251960"/>
    <w:rsid w:val="002519D7"/>
    <w:rsid w:val="002519EC"/>
    <w:rsid w:val="00251A18"/>
    <w:rsid w:val="00251A24"/>
    <w:rsid w:val="00251A31"/>
    <w:rsid w:val="00251A51"/>
    <w:rsid w:val="00251A5B"/>
    <w:rsid w:val="00251ABB"/>
    <w:rsid w:val="00251AEE"/>
    <w:rsid w:val="00251B22"/>
    <w:rsid w:val="00251B70"/>
    <w:rsid w:val="00251B83"/>
    <w:rsid w:val="00251BBE"/>
    <w:rsid w:val="00251C4B"/>
    <w:rsid w:val="00251C8A"/>
    <w:rsid w:val="00251CC3"/>
    <w:rsid w:val="00251CE9"/>
    <w:rsid w:val="00251DC7"/>
    <w:rsid w:val="00251E1D"/>
    <w:rsid w:val="00251E20"/>
    <w:rsid w:val="00251E35"/>
    <w:rsid w:val="00251E5D"/>
    <w:rsid w:val="00251E74"/>
    <w:rsid w:val="00251E77"/>
    <w:rsid w:val="00251F5A"/>
    <w:rsid w:val="00251F89"/>
    <w:rsid w:val="0025206A"/>
    <w:rsid w:val="0025212A"/>
    <w:rsid w:val="002521A6"/>
    <w:rsid w:val="00252269"/>
    <w:rsid w:val="002522A9"/>
    <w:rsid w:val="0025232F"/>
    <w:rsid w:val="002523C0"/>
    <w:rsid w:val="0025240B"/>
    <w:rsid w:val="00252441"/>
    <w:rsid w:val="002524DC"/>
    <w:rsid w:val="002524FC"/>
    <w:rsid w:val="00252509"/>
    <w:rsid w:val="00252570"/>
    <w:rsid w:val="0025257A"/>
    <w:rsid w:val="00252580"/>
    <w:rsid w:val="0025265B"/>
    <w:rsid w:val="00252661"/>
    <w:rsid w:val="00252670"/>
    <w:rsid w:val="0025267A"/>
    <w:rsid w:val="002526F3"/>
    <w:rsid w:val="00252752"/>
    <w:rsid w:val="00252789"/>
    <w:rsid w:val="002528BE"/>
    <w:rsid w:val="00252A82"/>
    <w:rsid w:val="00252ACF"/>
    <w:rsid w:val="00252AF2"/>
    <w:rsid w:val="00252B0B"/>
    <w:rsid w:val="00252B1B"/>
    <w:rsid w:val="00252C02"/>
    <w:rsid w:val="00252D1C"/>
    <w:rsid w:val="00252D28"/>
    <w:rsid w:val="00252D64"/>
    <w:rsid w:val="00252DBE"/>
    <w:rsid w:val="00252F34"/>
    <w:rsid w:val="00252F79"/>
    <w:rsid w:val="00252F88"/>
    <w:rsid w:val="00252FB6"/>
    <w:rsid w:val="00252FD9"/>
    <w:rsid w:val="00253011"/>
    <w:rsid w:val="00253081"/>
    <w:rsid w:val="002530CE"/>
    <w:rsid w:val="002530E5"/>
    <w:rsid w:val="002530E9"/>
    <w:rsid w:val="002530F0"/>
    <w:rsid w:val="00253176"/>
    <w:rsid w:val="002531BB"/>
    <w:rsid w:val="00253277"/>
    <w:rsid w:val="002532AC"/>
    <w:rsid w:val="002532E0"/>
    <w:rsid w:val="00253323"/>
    <w:rsid w:val="0025335D"/>
    <w:rsid w:val="002533F0"/>
    <w:rsid w:val="00253412"/>
    <w:rsid w:val="00253462"/>
    <w:rsid w:val="002534BF"/>
    <w:rsid w:val="0025357B"/>
    <w:rsid w:val="00253593"/>
    <w:rsid w:val="002535DC"/>
    <w:rsid w:val="00253627"/>
    <w:rsid w:val="00253630"/>
    <w:rsid w:val="00253686"/>
    <w:rsid w:val="00253697"/>
    <w:rsid w:val="0025371A"/>
    <w:rsid w:val="0025375B"/>
    <w:rsid w:val="0025376F"/>
    <w:rsid w:val="002537DE"/>
    <w:rsid w:val="002537E3"/>
    <w:rsid w:val="002537EF"/>
    <w:rsid w:val="002537F1"/>
    <w:rsid w:val="0025383A"/>
    <w:rsid w:val="0025389F"/>
    <w:rsid w:val="002538FE"/>
    <w:rsid w:val="00253A3C"/>
    <w:rsid w:val="00253A82"/>
    <w:rsid w:val="00253A99"/>
    <w:rsid w:val="00253AEB"/>
    <w:rsid w:val="00253B68"/>
    <w:rsid w:val="00253B87"/>
    <w:rsid w:val="00253BAD"/>
    <w:rsid w:val="00253BE2"/>
    <w:rsid w:val="00253C97"/>
    <w:rsid w:val="00253CF8"/>
    <w:rsid w:val="00253D35"/>
    <w:rsid w:val="00253D36"/>
    <w:rsid w:val="00253D69"/>
    <w:rsid w:val="00253D7D"/>
    <w:rsid w:val="00253D8D"/>
    <w:rsid w:val="00253E08"/>
    <w:rsid w:val="00253EBE"/>
    <w:rsid w:val="00253F02"/>
    <w:rsid w:val="00253F3B"/>
    <w:rsid w:val="00253F72"/>
    <w:rsid w:val="00253FB9"/>
    <w:rsid w:val="00253FEC"/>
    <w:rsid w:val="00254008"/>
    <w:rsid w:val="002540BA"/>
    <w:rsid w:val="002540CB"/>
    <w:rsid w:val="002540EC"/>
    <w:rsid w:val="002540EE"/>
    <w:rsid w:val="00254124"/>
    <w:rsid w:val="0025412B"/>
    <w:rsid w:val="002541F0"/>
    <w:rsid w:val="00254222"/>
    <w:rsid w:val="00254276"/>
    <w:rsid w:val="002542A5"/>
    <w:rsid w:val="00254418"/>
    <w:rsid w:val="0025446B"/>
    <w:rsid w:val="002544A6"/>
    <w:rsid w:val="00254556"/>
    <w:rsid w:val="0025460C"/>
    <w:rsid w:val="0025460D"/>
    <w:rsid w:val="00254640"/>
    <w:rsid w:val="0025469D"/>
    <w:rsid w:val="002546E1"/>
    <w:rsid w:val="00254701"/>
    <w:rsid w:val="0025472A"/>
    <w:rsid w:val="00254798"/>
    <w:rsid w:val="002547B5"/>
    <w:rsid w:val="002547C3"/>
    <w:rsid w:val="002547CF"/>
    <w:rsid w:val="002547DE"/>
    <w:rsid w:val="00254910"/>
    <w:rsid w:val="0025494F"/>
    <w:rsid w:val="00254991"/>
    <w:rsid w:val="002549EC"/>
    <w:rsid w:val="00254A4E"/>
    <w:rsid w:val="00254B09"/>
    <w:rsid w:val="00254B3F"/>
    <w:rsid w:val="00254B4C"/>
    <w:rsid w:val="00254B8D"/>
    <w:rsid w:val="00254B8E"/>
    <w:rsid w:val="00254BA4"/>
    <w:rsid w:val="00254BB1"/>
    <w:rsid w:val="00254BC4"/>
    <w:rsid w:val="00254BC6"/>
    <w:rsid w:val="00254C19"/>
    <w:rsid w:val="00254C28"/>
    <w:rsid w:val="00254D15"/>
    <w:rsid w:val="00254D1D"/>
    <w:rsid w:val="00254D3C"/>
    <w:rsid w:val="00254D82"/>
    <w:rsid w:val="00254DC2"/>
    <w:rsid w:val="00254DDC"/>
    <w:rsid w:val="00254E67"/>
    <w:rsid w:val="00254E7C"/>
    <w:rsid w:val="00254EEE"/>
    <w:rsid w:val="00254F6D"/>
    <w:rsid w:val="00254FB5"/>
    <w:rsid w:val="00255010"/>
    <w:rsid w:val="00255042"/>
    <w:rsid w:val="0025504C"/>
    <w:rsid w:val="0025509B"/>
    <w:rsid w:val="002550E5"/>
    <w:rsid w:val="002551B3"/>
    <w:rsid w:val="0025526F"/>
    <w:rsid w:val="00255278"/>
    <w:rsid w:val="0025529C"/>
    <w:rsid w:val="00255450"/>
    <w:rsid w:val="002554F8"/>
    <w:rsid w:val="00255536"/>
    <w:rsid w:val="002555F0"/>
    <w:rsid w:val="0025567B"/>
    <w:rsid w:val="00255702"/>
    <w:rsid w:val="0025577E"/>
    <w:rsid w:val="00255846"/>
    <w:rsid w:val="00255857"/>
    <w:rsid w:val="00255884"/>
    <w:rsid w:val="0025589C"/>
    <w:rsid w:val="002558FB"/>
    <w:rsid w:val="002558FC"/>
    <w:rsid w:val="00255931"/>
    <w:rsid w:val="002559B2"/>
    <w:rsid w:val="00255A04"/>
    <w:rsid w:val="00255A83"/>
    <w:rsid w:val="00255AE3"/>
    <w:rsid w:val="00255AF5"/>
    <w:rsid w:val="00255B25"/>
    <w:rsid w:val="00255C95"/>
    <w:rsid w:val="00255CC1"/>
    <w:rsid w:val="00255D25"/>
    <w:rsid w:val="00255D67"/>
    <w:rsid w:val="00255DF8"/>
    <w:rsid w:val="00255E6C"/>
    <w:rsid w:val="00255E72"/>
    <w:rsid w:val="00255EA3"/>
    <w:rsid w:val="00255EB5"/>
    <w:rsid w:val="00255EC5"/>
    <w:rsid w:val="00255F12"/>
    <w:rsid w:val="00255F9F"/>
    <w:rsid w:val="00255FD9"/>
    <w:rsid w:val="0025607E"/>
    <w:rsid w:val="00256082"/>
    <w:rsid w:val="00256086"/>
    <w:rsid w:val="0025609B"/>
    <w:rsid w:val="0025611A"/>
    <w:rsid w:val="0025614F"/>
    <w:rsid w:val="00256170"/>
    <w:rsid w:val="00256171"/>
    <w:rsid w:val="002561DB"/>
    <w:rsid w:val="0025629B"/>
    <w:rsid w:val="002562F2"/>
    <w:rsid w:val="00256308"/>
    <w:rsid w:val="00256328"/>
    <w:rsid w:val="00256520"/>
    <w:rsid w:val="0025652C"/>
    <w:rsid w:val="00256538"/>
    <w:rsid w:val="002565BB"/>
    <w:rsid w:val="002565E4"/>
    <w:rsid w:val="002565F9"/>
    <w:rsid w:val="0025676A"/>
    <w:rsid w:val="0025677D"/>
    <w:rsid w:val="0025678B"/>
    <w:rsid w:val="0025679F"/>
    <w:rsid w:val="00256809"/>
    <w:rsid w:val="00256848"/>
    <w:rsid w:val="00256869"/>
    <w:rsid w:val="00256885"/>
    <w:rsid w:val="002568F1"/>
    <w:rsid w:val="00256930"/>
    <w:rsid w:val="00256987"/>
    <w:rsid w:val="002569B4"/>
    <w:rsid w:val="002569BC"/>
    <w:rsid w:val="002569E1"/>
    <w:rsid w:val="00256A27"/>
    <w:rsid w:val="00256A69"/>
    <w:rsid w:val="00256A70"/>
    <w:rsid w:val="00256B7A"/>
    <w:rsid w:val="00256BA1"/>
    <w:rsid w:val="00256BBD"/>
    <w:rsid w:val="00256BF2"/>
    <w:rsid w:val="00256CA8"/>
    <w:rsid w:val="00256CEE"/>
    <w:rsid w:val="00256D93"/>
    <w:rsid w:val="00256DBE"/>
    <w:rsid w:val="00256DE5"/>
    <w:rsid w:val="00256E2A"/>
    <w:rsid w:val="00256E45"/>
    <w:rsid w:val="00256EBD"/>
    <w:rsid w:val="00256ED3"/>
    <w:rsid w:val="00256ED8"/>
    <w:rsid w:val="00256EFE"/>
    <w:rsid w:val="00256F55"/>
    <w:rsid w:val="00256FB1"/>
    <w:rsid w:val="00257091"/>
    <w:rsid w:val="002570F8"/>
    <w:rsid w:val="002570FE"/>
    <w:rsid w:val="002571CC"/>
    <w:rsid w:val="00257208"/>
    <w:rsid w:val="00257242"/>
    <w:rsid w:val="00257258"/>
    <w:rsid w:val="002572B5"/>
    <w:rsid w:val="0025740B"/>
    <w:rsid w:val="00257458"/>
    <w:rsid w:val="00257496"/>
    <w:rsid w:val="002574FB"/>
    <w:rsid w:val="0025755C"/>
    <w:rsid w:val="0025768E"/>
    <w:rsid w:val="00257697"/>
    <w:rsid w:val="002576B3"/>
    <w:rsid w:val="00257722"/>
    <w:rsid w:val="00257733"/>
    <w:rsid w:val="0025775E"/>
    <w:rsid w:val="00257787"/>
    <w:rsid w:val="002577B1"/>
    <w:rsid w:val="00257829"/>
    <w:rsid w:val="00257871"/>
    <w:rsid w:val="0025789D"/>
    <w:rsid w:val="00257914"/>
    <w:rsid w:val="002579B9"/>
    <w:rsid w:val="00257A7C"/>
    <w:rsid w:val="00257A7E"/>
    <w:rsid w:val="00257B27"/>
    <w:rsid w:val="00257B36"/>
    <w:rsid w:val="00257B38"/>
    <w:rsid w:val="00257CA9"/>
    <w:rsid w:val="00257CFA"/>
    <w:rsid w:val="00257D4D"/>
    <w:rsid w:val="00257DD8"/>
    <w:rsid w:val="00257DE7"/>
    <w:rsid w:val="00257E07"/>
    <w:rsid w:val="00257E52"/>
    <w:rsid w:val="00257F10"/>
    <w:rsid w:val="00257F20"/>
    <w:rsid w:val="00257F73"/>
    <w:rsid w:val="00257FA9"/>
    <w:rsid w:val="0026006B"/>
    <w:rsid w:val="002600AE"/>
    <w:rsid w:val="002600B6"/>
    <w:rsid w:val="00260121"/>
    <w:rsid w:val="00260196"/>
    <w:rsid w:val="00260266"/>
    <w:rsid w:val="002602D8"/>
    <w:rsid w:val="002602D9"/>
    <w:rsid w:val="002602E6"/>
    <w:rsid w:val="0026038D"/>
    <w:rsid w:val="002603F5"/>
    <w:rsid w:val="0026041C"/>
    <w:rsid w:val="00260434"/>
    <w:rsid w:val="0026056A"/>
    <w:rsid w:val="00260583"/>
    <w:rsid w:val="0026058B"/>
    <w:rsid w:val="00260620"/>
    <w:rsid w:val="002606AC"/>
    <w:rsid w:val="002606FA"/>
    <w:rsid w:val="00260773"/>
    <w:rsid w:val="0026079F"/>
    <w:rsid w:val="002607F1"/>
    <w:rsid w:val="00260851"/>
    <w:rsid w:val="00260878"/>
    <w:rsid w:val="0026091F"/>
    <w:rsid w:val="00260925"/>
    <w:rsid w:val="00260932"/>
    <w:rsid w:val="00260955"/>
    <w:rsid w:val="0026095F"/>
    <w:rsid w:val="0026097F"/>
    <w:rsid w:val="002609C9"/>
    <w:rsid w:val="002609CE"/>
    <w:rsid w:val="00260A40"/>
    <w:rsid w:val="00260A92"/>
    <w:rsid w:val="00260B2F"/>
    <w:rsid w:val="00260BC7"/>
    <w:rsid w:val="00260BE3"/>
    <w:rsid w:val="00260C08"/>
    <w:rsid w:val="00260C30"/>
    <w:rsid w:val="00260C39"/>
    <w:rsid w:val="00260C4A"/>
    <w:rsid w:val="00260C86"/>
    <w:rsid w:val="00260D05"/>
    <w:rsid w:val="00260D72"/>
    <w:rsid w:val="00260DED"/>
    <w:rsid w:val="00260E1D"/>
    <w:rsid w:val="00260ED5"/>
    <w:rsid w:val="00260EFF"/>
    <w:rsid w:val="00260F0F"/>
    <w:rsid w:val="00260F31"/>
    <w:rsid w:val="00260F61"/>
    <w:rsid w:val="00260F69"/>
    <w:rsid w:val="00260FE1"/>
    <w:rsid w:val="00261034"/>
    <w:rsid w:val="00261038"/>
    <w:rsid w:val="00261068"/>
    <w:rsid w:val="0026107F"/>
    <w:rsid w:val="002610E6"/>
    <w:rsid w:val="002611B5"/>
    <w:rsid w:val="002611FC"/>
    <w:rsid w:val="00261215"/>
    <w:rsid w:val="00261321"/>
    <w:rsid w:val="00261358"/>
    <w:rsid w:val="002613FC"/>
    <w:rsid w:val="002613FE"/>
    <w:rsid w:val="002614AA"/>
    <w:rsid w:val="00261511"/>
    <w:rsid w:val="00261539"/>
    <w:rsid w:val="00261605"/>
    <w:rsid w:val="0026160B"/>
    <w:rsid w:val="00261758"/>
    <w:rsid w:val="002617E3"/>
    <w:rsid w:val="0026185B"/>
    <w:rsid w:val="0026187C"/>
    <w:rsid w:val="0026189E"/>
    <w:rsid w:val="00261903"/>
    <w:rsid w:val="00261923"/>
    <w:rsid w:val="00261943"/>
    <w:rsid w:val="0026196D"/>
    <w:rsid w:val="00261B8E"/>
    <w:rsid w:val="00261BA3"/>
    <w:rsid w:val="00261BB8"/>
    <w:rsid w:val="00261BCF"/>
    <w:rsid w:val="00261C1C"/>
    <w:rsid w:val="00261C9A"/>
    <w:rsid w:val="00261D15"/>
    <w:rsid w:val="00261F32"/>
    <w:rsid w:val="00261F35"/>
    <w:rsid w:val="00261F93"/>
    <w:rsid w:val="00261F9E"/>
    <w:rsid w:val="0026202E"/>
    <w:rsid w:val="00262060"/>
    <w:rsid w:val="00262085"/>
    <w:rsid w:val="0026208E"/>
    <w:rsid w:val="002620F9"/>
    <w:rsid w:val="0026211A"/>
    <w:rsid w:val="00262124"/>
    <w:rsid w:val="0026212D"/>
    <w:rsid w:val="00262155"/>
    <w:rsid w:val="0026216A"/>
    <w:rsid w:val="002621DF"/>
    <w:rsid w:val="00262246"/>
    <w:rsid w:val="002622C3"/>
    <w:rsid w:val="0026233E"/>
    <w:rsid w:val="002623C3"/>
    <w:rsid w:val="002623E0"/>
    <w:rsid w:val="002623FC"/>
    <w:rsid w:val="0026240C"/>
    <w:rsid w:val="00262488"/>
    <w:rsid w:val="002624C2"/>
    <w:rsid w:val="002624E1"/>
    <w:rsid w:val="0026255C"/>
    <w:rsid w:val="00262584"/>
    <w:rsid w:val="0026258C"/>
    <w:rsid w:val="0026259D"/>
    <w:rsid w:val="00262602"/>
    <w:rsid w:val="0026264C"/>
    <w:rsid w:val="002626AB"/>
    <w:rsid w:val="00262715"/>
    <w:rsid w:val="0026272F"/>
    <w:rsid w:val="00262741"/>
    <w:rsid w:val="0026277C"/>
    <w:rsid w:val="00262807"/>
    <w:rsid w:val="00262839"/>
    <w:rsid w:val="002628E0"/>
    <w:rsid w:val="00262901"/>
    <w:rsid w:val="0026292D"/>
    <w:rsid w:val="002629A7"/>
    <w:rsid w:val="00262A06"/>
    <w:rsid w:val="00262A69"/>
    <w:rsid w:val="00262AAE"/>
    <w:rsid w:val="00262AC8"/>
    <w:rsid w:val="00262AFF"/>
    <w:rsid w:val="00262C14"/>
    <w:rsid w:val="00262C2F"/>
    <w:rsid w:val="00262C8B"/>
    <w:rsid w:val="00262D2B"/>
    <w:rsid w:val="00262D47"/>
    <w:rsid w:val="00262DCF"/>
    <w:rsid w:val="00262E3C"/>
    <w:rsid w:val="00262E46"/>
    <w:rsid w:val="00262E78"/>
    <w:rsid w:val="00262F12"/>
    <w:rsid w:val="00262F48"/>
    <w:rsid w:val="00262F61"/>
    <w:rsid w:val="00262F8D"/>
    <w:rsid w:val="00262FD1"/>
    <w:rsid w:val="00262FD7"/>
    <w:rsid w:val="00262FEE"/>
    <w:rsid w:val="0026306B"/>
    <w:rsid w:val="002630E0"/>
    <w:rsid w:val="002630ED"/>
    <w:rsid w:val="0026315C"/>
    <w:rsid w:val="0026320E"/>
    <w:rsid w:val="0026320F"/>
    <w:rsid w:val="00263218"/>
    <w:rsid w:val="00263232"/>
    <w:rsid w:val="00263242"/>
    <w:rsid w:val="00263248"/>
    <w:rsid w:val="00263280"/>
    <w:rsid w:val="002632BC"/>
    <w:rsid w:val="002632D7"/>
    <w:rsid w:val="002632DC"/>
    <w:rsid w:val="002632E1"/>
    <w:rsid w:val="00263310"/>
    <w:rsid w:val="002633D3"/>
    <w:rsid w:val="00263509"/>
    <w:rsid w:val="0026352C"/>
    <w:rsid w:val="00263535"/>
    <w:rsid w:val="00263551"/>
    <w:rsid w:val="00263578"/>
    <w:rsid w:val="0026359B"/>
    <w:rsid w:val="002635AE"/>
    <w:rsid w:val="0026366B"/>
    <w:rsid w:val="00263690"/>
    <w:rsid w:val="002636B9"/>
    <w:rsid w:val="002636C3"/>
    <w:rsid w:val="002636F0"/>
    <w:rsid w:val="0026372E"/>
    <w:rsid w:val="002637B0"/>
    <w:rsid w:val="002637C1"/>
    <w:rsid w:val="002637C2"/>
    <w:rsid w:val="00263837"/>
    <w:rsid w:val="0026391B"/>
    <w:rsid w:val="0026393B"/>
    <w:rsid w:val="0026397F"/>
    <w:rsid w:val="0026399D"/>
    <w:rsid w:val="002639CB"/>
    <w:rsid w:val="002639E8"/>
    <w:rsid w:val="002639FD"/>
    <w:rsid w:val="00263A1E"/>
    <w:rsid w:val="00263AB6"/>
    <w:rsid w:val="00263AF6"/>
    <w:rsid w:val="00263B2B"/>
    <w:rsid w:val="00263B8D"/>
    <w:rsid w:val="00263BAF"/>
    <w:rsid w:val="00263C09"/>
    <w:rsid w:val="00263C9D"/>
    <w:rsid w:val="00263D1D"/>
    <w:rsid w:val="00263D20"/>
    <w:rsid w:val="00263DB7"/>
    <w:rsid w:val="00263F3E"/>
    <w:rsid w:val="00263F48"/>
    <w:rsid w:val="00263F54"/>
    <w:rsid w:val="00263F99"/>
    <w:rsid w:val="00263FD7"/>
    <w:rsid w:val="00264021"/>
    <w:rsid w:val="0026405E"/>
    <w:rsid w:val="0026407F"/>
    <w:rsid w:val="002640C6"/>
    <w:rsid w:val="002640D1"/>
    <w:rsid w:val="002641A4"/>
    <w:rsid w:val="002641BF"/>
    <w:rsid w:val="00264204"/>
    <w:rsid w:val="00264242"/>
    <w:rsid w:val="002642EE"/>
    <w:rsid w:val="00264313"/>
    <w:rsid w:val="00264337"/>
    <w:rsid w:val="00264344"/>
    <w:rsid w:val="00264416"/>
    <w:rsid w:val="00264417"/>
    <w:rsid w:val="00264434"/>
    <w:rsid w:val="00264507"/>
    <w:rsid w:val="00264521"/>
    <w:rsid w:val="00264546"/>
    <w:rsid w:val="00264584"/>
    <w:rsid w:val="002645C5"/>
    <w:rsid w:val="002645E6"/>
    <w:rsid w:val="0026463A"/>
    <w:rsid w:val="002646AC"/>
    <w:rsid w:val="00264701"/>
    <w:rsid w:val="00264706"/>
    <w:rsid w:val="00264713"/>
    <w:rsid w:val="00264816"/>
    <w:rsid w:val="002648FA"/>
    <w:rsid w:val="002649C1"/>
    <w:rsid w:val="002649F5"/>
    <w:rsid w:val="00264A2B"/>
    <w:rsid w:val="00264A6C"/>
    <w:rsid w:val="00264ACE"/>
    <w:rsid w:val="00264B38"/>
    <w:rsid w:val="00264B59"/>
    <w:rsid w:val="00264BBF"/>
    <w:rsid w:val="00264C2E"/>
    <w:rsid w:val="00264D08"/>
    <w:rsid w:val="00264D82"/>
    <w:rsid w:val="00264DDD"/>
    <w:rsid w:val="00264E02"/>
    <w:rsid w:val="00264E34"/>
    <w:rsid w:val="00264E85"/>
    <w:rsid w:val="00264EAE"/>
    <w:rsid w:val="00264F5D"/>
    <w:rsid w:val="00264F7D"/>
    <w:rsid w:val="00264FBF"/>
    <w:rsid w:val="0026502C"/>
    <w:rsid w:val="00265068"/>
    <w:rsid w:val="00265109"/>
    <w:rsid w:val="00265142"/>
    <w:rsid w:val="00265168"/>
    <w:rsid w:val="0026518A"/>
    <w:rsid w:val="002651C0"/>
    <w:rsid w:val="002651D0"/>
    <w:rsid w:val="002651E6"/>
    <w:rsid w:val="00265202"/>
    <w:rsid w:val="00265215"/>
    <w:rsid w:val="00265277"/>
    <w:rsid w:val="002652E7"/>
    <w:rsid w:val="00265366"/>
    <w:rsid w:val="0026544F"/>
    <w:rsid w:val="00265467"/>
    <w:rsid w:val="00265514"/>
    <w:rsid w:val="002655BB"/>
    <w:rsid w:val="0026562A"/>
    <w:rsid w:val="0026563A"/>
    <w:rsid w:val="0026565A"/>
    <w:rsid w:val="002656DB"/>
    <w:rsid w:val="002656E0"/>
    <w:rsid w:val="00265736"/>
    <w:rsid w:val="0026573C"/>
    <w:rsid w:val="002657D6"/>
    <w:rsid w:val="00265854"/>
    <w:rsid w:val="0026586A"/>
    <w:rsid w:val="00265880"/>
    <w:rsid w:val="002658C9"/>
    <w:rsid w:val="00265907"/>
    <w:rsid w:val="00265912"/>
    <w:rsid w:val="00265962"/>
    <w:rsid w:val="00265996"/>
    <w:rsid w:val="002659A8"/>
    <w:rsid w:val="002659DB"/>
    <w:rsid w:val="00265A0E"/>
    <w:rsid w:val="00265A88"/>
    <w:rsid w:val="00265A9C"/>
    <w:rsid w:val="00265AA3"/>
    <w:rsid w:val="00265AAB"/>
    <w:rsid w:val="00265BA4"/>
    <w:rsid w:val="00265C85"/>
    <w:rsid w:val="00265C99"/>
    <w:rsid w:val="00265CA2"/>
    <w:rsid w:val="00265D04"/>
    <w:rsid w:val="00265DCA"/>
    <w:rsid w:val="00265E9B"/>
    <w:rsid w:val="00265EA4"/>
    <w:rsid w:val="00265F15"/>
    <w:rsid w:val="00265F3F"/>
    <w:rsid w:val="00266031"/>
    <w:rsid w:val="00266130"/>
    <w:rsid w:val="002661C1"/>
    <w:rsid w:val="002661C8"/>
    <w:rsid w:val="0026624C"/>
    <w:rsid w:val="002662EE"/>
    <w:rsid w:val="00266314"/>
    <w:rsid w:val="00266362"/>
    <w:rsid w:val="0026637A"/>
    <w:rsid w:val="00266440"/>
    <w:rsid w:val="00266482"/>
    <w:rsid w:val="002665B3"/>
    <w:rsid w:val="002665D4"/>
    <w:rsid w:val="002665F9"/>
    <w:rsid w:val="00266625"/>
    <w:rsid w:val="00266682"/>
    <w:rsid w:val="002666E0"/>
    <w:rsid w:val="00266792"/>
    <w:rsid w:val="002667E2"/>
    <w:rsid w:val="00266827"/>
    <w:rsid w:val="002668A9"/>
    <w:rsid w:val="002668F2"/>
    <w:rsid w:val="00266911"/>
    <w:rsid w:val="0026691D"/>
    <w:rsid w:val="0026695B"/>
    <w:rsid w:val="00266968"/>
    <w:rsid w:val="002669E4"/>
    <w:rsid w:val="00266A28"/>
    <w:rsid w:val="00266A32"/>
    <w:rsid w:val="00266AAC"/>
    <w:rsid w:val="00266AC1"/>
    <w:rsid w:val="00266AD8"/>
    <w:rsid w:val="00266B55"/>
    <w:rsid w:val="00266B74"/>
    <w:rsid w:val="00266BA3"/>
    <w:rsid w:val="00266C00"/>
    <w:rsid w:val="00266C45"/>
    <w:rsid w:val="00266C70"/>
    <w:rsid w:val="00266C87"/>
    <w:rsid w:val="00266C88"/>
    <w:rsid w:val="00266CB5"/>
    <w:rsid w:val="00266CD0"/>
    <w:rsid w:val="00266CFC"/>
    <w:rsid w:val="00266D62"/>
    <w:rsid w:val="00266D9D"/>
    <w:rsid w:val="00266E51"/>
    <w:rsid w:val="00266E5D"/>
    <w:rsid w:val="00266E63"/>
    <w:rsid w:val="00266E9A"/>
    <w:rsid w:val="00266F14"/>
    <w:rsid w:val="00266F89"/>
    <w:rsid w:val="00266FAB"/>
    <w:rsid w:val="0026705D"/>
    <w:rsid w:val="002670C7"/>
    <w:rsid w:val="0026716C"/>
    <w:rsid w:val="00267272"/>
    <w:rsid w:val="00267290"/>
    <w:rsid w:val="002672DA"/>
    <w:rsid w:val="002672DE"/>
    <w:rsid w:val="00267468"/>
    <w:rsid w:val="00267474"/>
    <w:rsid w:val="0026762C"/>
    <w:rsid w:val="0026764D"/>
    <w:rsid w:val="00267654"/>
    <w:rsid w:val="0026768F"/>
    <w:rsid w:val="0026778F"/>
    <w:rsid w:val="0026783A"/>
    <w:rsid w:val="00267863"/>
    <w:rsid w:val="00267880"/>
    <w:rsid w:val="002678A7"/>
    <w:rsid w:val="002678CD"/>
    <w:rsid w:val="00267960"/>
    <w:rsid w:val="00267987"/>
    <w:rsid w:val="002679E2"/>
    <w:rsid w:val="00267A02"/>
    <w:rsid w:val="00267AC5"/>
    <w:rsid w:val="00267B88"/>
    <w:rsid w:val="00267C55"/>
    <w:rsid w:val="00267C8D"/>
    <w:rsid w:val="00267CC1"/>
    <w:rsid w:val="00267D6B"/>
    <w:rsid w:val="00267DB9"/>
    <w:rsid w:val="00267E0B"/>
    <w:rsid w:val="00267EA1"/>
    <w:rsid w:val="00267EC7"/>
    <w:rsid w:val="00267F1E"/>
    <w:rsid w:val="00267F4B"/>
    <w:rsid w:val="00267FAF"/>
    <w:rsid w:val="00267FD1"/>
    <w:rsid w:val="0027001D"/>
    <w:rsid w:val="00270135"/>
    <w:rsid w:val="00270141"/>
    <w:rsid w:val="00270363"/>
    <w:rsid w:val="0027042A"/>
    <w:rsid w:val="0027042C"/>
    <w:rsid w:val="0027045B"/>
    <w:rsid w:val="002704F0"/>
    <w:rsid w:val="00270503"/>
    <w:rsid w:val="00270550"/>
    <w:rsid w:val="00270562"/>
    <w:rsid w:val="00270573"/>
    <w:rsid w:val="002705D2"/>
    <w:rsid w:val="002705FF"/>
    <w:rsid w:val="00270647"/>
    <w:rsid w:val="00270688"/>
    <w:rsid w:val="002707B5"/>
    <w:rsid w:val="00270802"/>
    <w:rsid w:val="00270885"/>
    <w:rsid w:val="00270A49"/>
    <w:rsid w:val="00270AD1"/>
    <w:rsid w:val="00270AD9"/>
    <w:rsid w:val="00270B7C"/>
    <w:rsid w:val="00270C6B"/>
    <w:rsid w:val="00270C7C"/>
    <w:rsid w:val="00270C8F"/>
    <w:rsid w:val="00270CE8"/>
    <w:rsid w:val="00270D55"/>
    <w:rsid w:val="00270DC3"/>
    <w:rsid w:val="00270DE2"/>
    <w:rsid w:val="00270E63"/>
    <w:rsid w:val="00270EDC"/>
    <w:rsid w:val="00270F10"/>
    <w:rsid w:val="00270F34"/>
    <w:rsid w:val="00270F97"/>
    <w:rsid w:val="00271035"/>
    <w:rsid w:val="00271057"/>
    <w:rsid w:val="0027107A"/>
    <w:rsid w:val="00271102"/>
    <w:rsid w:val="00271161"/>
    <w:rsid w:val="00271192"/>
    <w:rsid w:val="00271225"/>
    <w:rsid w:val="002712E2"/>
    <w:rsid w:val="00271324"/>
    <w:rsid w:val="00271326"/>
    <w:rsid w:val="0027137C"/>
    <w:rsid w:val="002713EE"/>
    <w:rsid w:val="00271401"/>
    <w:rsid w:val="00271447"/>
    <w:rsid w:val="002714B8"/>
    <w:rsid w:val="002714FF"/>
    <w:rsid w:val="0027152C"/>
    <w:rsid w:val="0027153B"/>
    <w:rsid w:val="00271598"/>
    <w:rsid w:val="002715B1"/>
    <w:rsid w:val="002715DB"/>
    <w:rsid w:val="002716B3"/>
    <w:rsid w:val="002716CF"/>
    <w:rsid w:val="00271834"/>
    <w:rsid w:val="0027197C"/>
    <w:rsid w:val="0027198A"/>
    <w:rsid w:val="00271A27"/>
    <w:rsid w:val="00271A51"/>
    <w:rsid w:val="00271A8D"/>
    <w:rsid w:val="00271B1D"/>
    <w:rsid w:val="00271B70"/>
    <w:rsid w:val="00271C79"/>
    <w:rsid w:val="00271CB9"/>
    <w:rsid w:val="00271CDF"/>
    <w:rsid w:val="00271CE0"/>
    <w:rsid w:val="00271CEA"/>
    <w:rsid w:val="00271D15"/>
    <w:rsid w:val="00271D1F"/>
    <w:rsid w:val="00271E39"/>
    <w:rsid w:val="00271E7F"/>
    <w:rsid w:val="00272064"/>
    <w:rsid w:val="002720D1"/>
    <w:rsid w:val="00272109"/>
    <w:rsid w:val="0027215F"/>
    <w:rsid w:val="00272160"/>
    <w:rsid w:val="002721E2"/>
    <w:rsid w:val="00272218"/>
    <w:rsid w:val="00272281"/>
    <w:rsid w:val="00272372"/>
    <w:rsid w:val="002723DE"/>
    <w:rsid w:val="002723FF"/>
    <w:rsid w:val="00272420"/>
    <w:rsid w:val="00272423"/>
    <w:rsid w:val="00272431"/>
    <w:rsid w:val="0027244F"/>
    <w:rsid w:val="0027245A"/>
    <w:rsid w:val="002724A7"/>
    <w:rsid w:val="00272513"/>
    <w:rsid w:val="002725C8"/>
    <w:rsid w:val="002725EA"/>
    <w:rsid w:val="002725F7"/>
    <w:rsid w:val="0027261F"/>
    <w:rsid w:val="002726C1"/>
    <w:rsid w:val="002726C6"/>
    <w:rsid w:val="00272777"/>
    <w:rsid w:val="002727F3"/>
    <w:rsid w:val="00272828"/>
    <w:rsid w:val="00272872"/>
    <w:rsid w:val="002728CD"/>
    <w:rsid w:val="002728D3"/>
    <w:rsid w:val="002729C5"/>
    <w:rsid w:val="002729CB"/>
    <w:rsid w:val="00272A49"/>
    <w:rsid w:val="00272A72"/>
    <w:rsid w:val="00272AD0"/>
    <w:rsid w:val="00272BB9"/>
    <w:rsid w:val="00272BF5"/>
    <w:rsid w:val="00272C44"/>
    <w:rsid w:val="00272CC7"/>
    <w:rsid w:val="00272CEF"/>
    <w:rsid w:val="00272D0A"/>
    <w:rsid w:val="00272D71"/>
    <w:rsid w:val="00272D79"/>
    <w:rsid w:val="00272D97"/>
    <w:rsid w:val="00272DE4"/>
    <w:rsid w:val="00272DFE"/>
    <w:rsid w:val="00272E95"/>
    <w:rsid w:val="00272EBA"/>
    <w:rsid w:val="00272EC3"/>
    <w:rsid w:val="0027306C"/>
    <w:rsid w:val="0027312A"/>
    <w:rsid w:val="00273138"/>
    <w:rsid w:val="00273140"/>
    <w:rsid w:val="00273206"/>
    <w:rsid w:val="0027320D"/>
    <w:rsid w:val="0027321F"/>
    <w:rsid w:val="00273255"/>
    <w:rsid w:val="00273328"/>
    <w:rsid w:val="0027337A"/>
    <w:rsid w:val="00273407"/>
    <w:rsid w:val="002734A0"/>
    <w:rsid w:val="002736D0"/>
    <w:rsid w:val="002736F6"/>
    <w:rsid w:val="002737A2"/>
    <w:rsid w:val="002737A4"/>
    <w:rsid w:val="002737B8"/>
    <w:rsid w:val="002737DD"/>
    <w:rsid w:val="0027381A"/>
    <w:rsid w:val="0027381C"/>
    <w:rsid w:val="00273834"/>
    <w:rsid w:val="00273845"/>
    <w:rsid w:val="00273896"/>
    <w:rsid w:val="002738FB"/>
    <w:rsid w:val="002739BE"/>
    <w:rsid w:val="00273BD2"/>
    <w:rsid w:val="00273C1C"/>
    <w:rsid w:val="00273C73"/>
    <w:rsid w:val="00273CEB"/>
    <w:rsid w:val="00273E0B"/>
    <w:rsid w:val="00273E0E"/>
    <w:rsid w:val="00273E75"/>
    <w:rsid w:val="00273EBD"/>
    <w:rsid w:val="00273F01"/>
    <w:rsid w:val="00273F6B"/>
    <w:rsid w:val="00273F7E"/>
    <w:rsid w:val="00273FB1"/>
    <w:rsid w:val="00274061"/>
    <w:rsid w:val="00274073"/>
    <w:rsid w:val="002740C4"/>
    <w:rsid w:val="002741B0"/>
    <w:rsid w:val="002741CA"/>
    <w:rsid w:val="0027430D"/>
    <w:rsid w:val="00274331"/>
    <w:rsid w:val="0027433F"/>
    <w:rsid w:val="00274390"/>
    <w:rsid w:val="002743B3"/>
    <w:rsid w:val="0027445B"/>
    <w:rsid w:val="0027445E"/>
    <w:rsid w:val="00274463"/>
    <w:rsid w:val="002744AF"/>
    <w:rsid w:val="0027453C"/>
    <w:rsid w:val="002745D1"/>
    <w:rsid w:val="002745EB"/>
    <w:rsid w:val="0027461B"/>
    <w:rsid w:val="00274669"/>
    <w:rsid w:val="002746BD"/>
    <w:rsid w:val="002746C8"/>
    <w:rsid w:val="0027471F"/>
    <w:rsid w:val="0027476C"/>
    <w:rsid w:val="00274779"/>
    <w:rsid w:val="0027478F"/>
    <w:rsid w:val="002748D3"/>
    <w:rsid w:val="002748DC"/>
    <w:rsid w:val="0027490D"/>
    <w:rsid w:val="002749B7"/>
    <w:rsid w:val="002749ED"/>
    <w:rsid w:val="00274A67"/>
    <w:rsid w:val="00274ADB"/>
    <w:rsid w:val="00274B2C"/>
    <w:rsid w:val="00274B7B"/>
    <w:rsid w:val="00274C7F"/>
    <w:rsid w:val="00274CEB"/>
    <w:rsid w:val="00274D09"/>
    <w:rsid w:val="00274D47"/>
    <w:rsid w:val="00274D6F"/>
    <w:rsid w:val="00274DD2"/>
    <w:rsid w:val="00274E41"/>
    <w:rsid w:val="00274E99"/>
    <w:rsid w:val="00274F0A"/>
    <w:rsid w:val="00275021"/>
    <w:rsid w:val="00275080"/>
    <w:rsid w:val="00275081"/>
    <w:rsid w:val="002750FF"/>
    <w:rsid w:val="00275103"/>
    <w:rsid w:val="00275128"/>
    <w:rsid w:val="00275171"/>
    <w:rsid w:val="002751F2"/>
    <w:rsid w:val="002751F3"/>
    <w:rsid w:val="002752D7"/>
    <w:rsid w:val="00275308"/>
    <w:rsid w:val="00275437"/>
    <w:rsid w:val="002754AA"/>
    <w:rsid w:val="00275507"/>
    <w:rsid w:val="002755DE"/>
    <w:rsid w:val="002755E3"/>
    <w:rsid w:val="002755E7"/>
    <w:rsid w:val="00275610"/>
    <w:rsid w:val="0027565E"/>
    <w:rsid w:val="0027567B"/>
    <w:rsid w:val="00275681"/>
    <w:rsid w:val="00275723"/>
    <w:rsid w:val="00275750"/>
    <w:rsid w:val="0027576C"/>
    <w:rsid w:val="002757C3"/>
    <w:rsid w:val="00275808"/>
    <w:rsid w:val="00275825"/>
    <w:rsid w:val="002758BB"/>
    <w:rsid w:val="00275926"/>
    <w:rsid w:val="00275A68"/>
    <w:rsid w:val="00275B65"/>
    <w:rsid w:val="00275B92"/>
    <w:rsid w:val="00275C0E"/>
    <w:rsid w:val="00275C13"/>
    <w:rsid w:val="00275C32"/>
    <w:rsid w:val="00275C62"/>
    <w:rsid w:val="00275CE8"/>
    <w:rsid w:val="00275D20"/>
    <w:rsid w:val="00275D59"/>
    <w:rsid w:val="00275DFA"/>
    <w:rsid w:val="00275E41"/>
    <w:rsid w:val="00275EC8"/>
    <w:rsid w:val="00275ECC"/>
    <w:rsid w:val="00275EE9"/>
    <w:rsid w:val="00275EF2"/>
    <w:rsid w:val="00275F6F"/>
    <w:rsid w:val="00275F7F"/>
    <w:rsid w:val="0027602F"/>
    <w:rsid w:val="0027612E"/>
    <w:rsid w:val="00276135"/>
    <w:rsid w:val="0027614A"/>
    <w:rsid w:val="0027614F"/>
    <w:rsid w:val="0027617B"/>
    <w:rsid w:val="002761E2"/>
    <w:rsid w:val="002762ED"/>
    <w:rsid w:val="00276350"/>
    <w:rsid w:val="002763B0"/>
    <w:rsid w:val="002763B2"/>
    <w:rsid w:val="002763B9"/>
    <w:rsid w:val="00276469"/>
    <w:rsid w:val="002765C5"/>
    <w:rsid w:val="002765CA"/>
    <w:rsid w:val="00276656"/>
    <w:rsid w:val="00276697"/>
    <w:rsid w:val="002766A6"/>
    <w:rsid w:val="00276705"/>
    <w:rsid w:val="0027670F"/>
    <w:rsid w:val="0027673C"/>
    <w:rsid w:val="00276750"/>
    <w:rsid w:val="002767CE"/>
    <w:rsid w:val="002767D6"/>
    <w:rsid w:val="002767E8"/>
    <w:rsid w:val="00276847"/>
    <w:rsid w:val="002768CC"/>
    <w:rsid w:val="00276954"/>
    <w:rsid w:val="00276956"/>
    <w:rsid w:val="002769AF"/>
    <w:rsid w:val="002769D2"/>
    <w:rsid w:val="002769E0"/>
    <w:rsid w:val="002769F2"/>
    <w:rsid w:val="00276A82"/>
    <w:rsid w:val="00276A8A"/>
    <w:rsid w:val="00276AE6"/>
    <w:rsid w:val="00276B10"/>
    <w:rsid w:val="00276B73"/>
    <w:rsid w:val="00276B79"/>
    <w:rsid w:val="00276BE9"/>
    <w:rsid w:val="00276C08"/>
    <w:rsid w:val="00276CE4"/>
    <w:rsid w:val="00276D0D"/>
    <w:rsid w:val="00276DBA"/>
    <w:rsid w:val="00276E0A"/>
    <w:rsid w:val="00276E5E"/>
    <w:rsid w:val="00276ED1"/>
    <w:rsid w:val="00276ED4"/>
    <w:rsid w:val="00276F0E"/>
    <w:rsid w:val="00276FB5"/>
    <w:rsid w:val="00276FBC"/>
    <w:rsid w:val="0027703F"/>
    <w:rsid w:val="0027707C"/>
    <w:rsid w:val="00277099"/>
    <w:rsid w:val="00277143"/>
    <w:rsid w:val="0027716C"/>
    <w:rsid w:val="00277202"/>
    <w:rsid w:val="0027730B"/>
    <w:rsid w:val="00277346"/>
    <w:rsid w:val="002773D1"/>
    <w:rsid w:val="00277426"/>
    <w:rsid w:val="0027742E"/>
    <w:rsid w:val="0027745D"/>
    <w:rsid w:val="00277485"/>
    <w:rsid w:val="002774C9"/>
    <w:rsid w:val="002774D2"/>
    <w:rsid w:val="002774ED"/>
    <w:rsid w:val="00277551"/>
    <w:rsid w:val="002775BE"/>
    <w:rsid w:val="002775F6"/>
    <w:rsid w:val="00277628"/>
    <w:rsid w:val="00277688"/>
    <w:rsid w:val="002776C2"/>
    <w:rsid w:val="002776F0"/>
    <w:rsid w:val="00277708"/>
    <w:rsid w:val="00277740"/>
    <w:rsid w:val="0027779B"/>
    <w:rsid w:val="002777FD"/>
    <w:rsid w:val="00277805"/>
    <w:rsid w:val="0027781D"/>
    <w:rsid w:val="0027787E"/>
    <w:rsid w:val="002778CA"/>
    <w:rsid w:val="002779CC"/>
    <w:rsid w:val="002779EB"/>
    <w:rsid w:val="00277A9E"/>
    <w:rsid w:val="00277AC7"/>
    <w:rsid w:val="00277B61"/>
    <w:rsid w:val="00277B72"/>
    <w:rsid w:val="00277C85"/>
    <w:rsid w:val="00277D02"/>
    <w:rsid w:val="00277D2F"/>
    <w:rsid w:val="00277D5D"/>
    <w:rsid w:val="00277D8E"/>
    <w:rsid w:val="00277DAE"/>
    <w:rsid w:val="00277F05"/>
    <w:rsid w:val="00277F07"/>
    <w:rsid w:val="00277FC5"/>
    <w:rsid w:val="00277FE5"/>
    <w:rsid w:val="00280013"/>
    <w:rsid w:val="00280022"/>
    <w:rsid w:val="00280106"/>
    <w:rsid w:val="00280125"/>
    <w:rsid w:val="0028013D"/>
    <w:rsid w:val="00280144"/>
    <w:rsid w:val="00280180"/>
    <w:rsid w:val="00280197"/>
    <w:rsid w:val="0028026B"/>
    <w:rsid w:val="002802ED"/>
    <w:rsid w:val="00280412"/>
    <w:rsid w:val="00280423"/>
    <w:rsid w:val="00280439"/>
    <w:rsid w:val="002804E9"/>
    <w:rsid w:val="00280519"/>
    <w:rsid w:val="0028053F"/>
    <w:rsid w:val="00280554"/>
    <w:rsid w:val="002805AD"/>
    <w:rsid w:val="002805F1"/>
    <w:rsid w:val="0028061A"/>
    <w:rsid w:val="00280628"/>
    <w:rsid w:val="00280656"/>
    <w:rsid w:val="0028067D"/>
    <w:rsid w:val="00280703"/>
    <w:rsid w:val="0028070A"/>
    <w:rsid w:val="0028076A"/>
    <w:rsid w:val="002807AF"/>
    <w:rsid w:val="002807B3"/>
    <w:rsid w:val="00280889"/>
    <w:rsid w:val="002808A9"/>
    <w:rsid w:val="002808BC"/>
    <w:rsid w:val="0028092D"/>
    <w:rsid w:val="002809B4"/>
    <w:rsid w:val="00280A2A"/>
    <w:rsid w:val="00280A46"/>
    <w:rsid w:val="00280A75"/>
    <w:rsid w:val="00280A98"/>
    <w:rsid w:val="00280ACF"/>
    <w:rsid w:val="00280B10"/>
    <w:rsid w:val="00280B68"/>
    <w:rsid w:val="00280BE5"/>
    <w:rsid w:val="00280CD7"/>
    <w:rsid w:val="00280CEA"/>
    <w:rsid w:val="00280D05"/>
    <w:rsid w:val="00280D2D"/>
    <w:rsid w:val="00280D88"/>
    <w:rsid w:val="00280DA2"/>
    <w:rsid w:val="00280DE2"/>
    <w:rsid w:val="00280E40"/>
    <w:rsid w:val="00280E51"/>
    <w:rsid w:val="00280E76"/>
    <w:rsid w:val="00280E8D"/>
    <w:rsid w:val="00280ECC"/>
    <w:rsid w:val="00280ECE"/>
    <w:rsid w:val="00280EF5"/>
    <w:rsid w:val="00280F2B"/>
    <w:rsid w:val="00280FC0"/>
    <w:rsid w:val="0028104E"/>
    <w:rsid w:val="00281060"/>
    <w:rsid w:val="002810CA"/>
    <w:rsid w:val="002810DB"/>
    <w:rsid w:val="002810E1"/>
    <w:rsid w:val="00281105"/>
    <w:rsid w:val="0028116D"/>
    <w:rsid w:val="0028119A"/>
    <w:rsid w:val="002811D3"/>
    <w:rsid w:val="002812B6"/>
    <w:rsid w:val="002812C6"/>
    <w:rsid w:val="002812D9"/>
    <w:rsid w:val="00281313"/>
    <w:rsid w:val="00281323"/>
    <w:rsid w:val="0028135B"/>
    <w:rsid w:val="002813E0"/>
    <w:rsid w:val="00281434"/>
    <w:rsid w:val="0028144D"/>
    <w:rsid w:val="0028146A"/>
    <w:rsid w:val="00281594"/>
    <w:rsid w:val="002815AC"/>
    <w:rsid w:val="002815AF"/>
    <w:rsid w:val="00281657"/>
    <w:rsid w:val="00281665"/>
    <w:rsid w:val="0028168F"/>
    <w:rsid w:val="002816A6"/>
    <w:rsid w:val="00281770"/>
    <w:rsid w:val="0028180F"/>
    <w:rsid w:val="00281812"/>
    <w:rsid w:val="00281834"/>
    <w:rsid w:val="0028186A"/>
    <w:rsid w:val="0028186F"/>
    <w:rsid w:val="00281871"/>
    <w:rsid w:val="0028190A"/>
    <w:rsid w:val="0028192E"/>
    <w:rsid w:val="00281954"/>
    <w:rsid w:val="00281994"/>
    <w:rsid w:val="00281A09"/>
    <w:rsid w:val="00281AC8"/>
    <w:rsid w:val="00281AF6"/>
    <w:rsid w:val="00281B0C"/>
    <w:rsid w:val="00281BAE"/>
    <w:rsid w:val="00281BB7"/>
    <w:rsid w:val="00281BCE"/>
    <w:rsid w:val="00281BD6"/>
    <w:rsid w:val="00281C58"/>
    <w:rsid w:val="00281C66"/>
    <w:rsid w:val="00281C67"/>
    <w:rsid w:val="00281C77"/>
    <w:rsid w:val="00281C9A"/>
    <w:rsid w:val="00281CD3"/>
    <w:rsid w:val="00281CDD"/>
    <w:rsid w:val="00281DD5"/>
    <w:rsid w:val="00281E10"/>
    <w:rsid w:val="00281E25"/>
    <w:rsid w:val="00281E39"/>
    <w:rsid w:val="00281E71"/>
    <w:rsid w:val="00281FE9"/>
    <w:rsid w:val="0028201C"/>
    <w:rsid w:val="0028201E"/>
    <w:rsid w:val="0028205E"/>
    <w:rsid w:val="00282063"/>
    <w:rsid w:val="002820C9"/>
    <w:rsid w:val="002820FC"/>
    <w:rsid w:val="0028211A"/>
    <w:rsid w:val="00282147"/>
    <w:rsid w:val="00282175"/>
    <w:rsid w:val="00282255"/>
    <w:rsid w:val="00282282"/>
    <w:rsid w:val="00282318"/>
    <w:rsid w:val="002823E4"/>
    <w:rsid w:val="0028241E"/>
    <w:rsid w:val="00282422"/>
    <w:rsid w:val="0028247E"/>
    <w:rsid w:val="002824A4"/>
    <w:rsid w:val="002824B8"/>
    <w:rsid w:val="002824F0"/>
    <w:rsid w:val="00282563"/>
    <w:rsid w:val="00282580"/>
    <w:rsid w:val="0028262C"/>
    <w:rsid w:val="0028264F"/>
    <w:rsid w:val="00282664"/>
    <w:rsid w:val="00282665"/>
    <w:rsid w:val="0028272F"/>
    <w:rsid w:val="00282754"/>
    <w:rsid w:val="0028275B"/>
    <w:rsid w:val="0028276E"/>
    <w:rsid w:val="002827C0"/>
    <w:rsid w:val="002827D3"/>
    <w:rsid w:val="002828ED"/>
    <w:rsid w:val="00282986"/>
    <w:rsid w:val="0028298D"/>
    <w:rsid w:val="002829F2"/>
    <w:rsid w:val="002829FA"/>
    <w:rsid w:val="00282A0E"/>
    <w:rsid w:val="00282A25"/>
    <w:rsid w:val="00282A47"/>
    <w:rsid w:val="00282BB8"/>
    <w:rsid w:val="00282BC8"/>
    <w:rsid w:val="00282C26"/>
    <w:rsid w:val="00282C3B"/>
    <w:rsid w:val="00282C3C"/>
    <w:rsid w:val="00282C87"/>
    <w:rsid w:val="00282D19"/>
    <w:rsid w:val="00282D42"/>
    <w:rsid w:val="00282ED7"/>
    <w:rsid w:val="00282F8B"/>
    <w:rsid w:val="0028300F"/>
    <w:rsid w:val="0028305D"/>
    <w:rsid w:val="002830C2"/>
    <w:rsid w:val="00283158"/>
    <w:rsid w:val="0028315B"/>
    <w:rsid w:val="002831AC"/>
    <w:rsid w:val="0028325F"/>
    <w:rsid w:val="00283296"/>
    <w:rsid w:val="00283309"/>
    <w:rsid w:val="00283323"/>
    <w:rsid w:val="0028335E"/>
    <w:rsid w:val="00283362"/>
    <w:rsid w:val="00283437"/>
    <w:rsid w:val="0028344D"/>
    <w:rsid w:val="002834E0"/>
    <w:rsid w:val="00283519"/>
    <w:rsid w:val="00283654"/>
    <w:rsid w:val="0028366E"/>
    <w:rsid w:val="002836B2"/>
    <w:rsid w:val="002836C0"/>
    <w:rsid w:val="00283719"/>
    <w:rsid w:val="00283722"/>
    <w:rsid w:val="002837E3"/>
    <w:rsid w:val="00283805"/>
    <w:rsid w:val="00283967"/>
    <w:rsid w:val="002839A5"/>
    <w:rsid w:val="002839EA"/>
    <w:rsid w:val="00283A1F"/>
    <w:rsid w:val="00283AA5"/>
    <w:rsid w:val="00283B56"/>
    <w:rsid w:val="00283BBB"/>
    <w:rsid w:val="00283BEA"/>
    <w:rsid w:val="00283C06"/>
    <w:rsid w:val="00283C7D"/>
    <w:rsid w:val="00283C84"/>
    <w:rsid w:val="00283C93"/>
    <w:rsid w:val="00283E09"/>
    <w:rsid w:val="00283E74"/>
    <w:rsid w:val="00283E96"/>
    <w:rsid w:val="00283EE2"/>
    <w:rsid w:val="00283EEC"/>
    <w:rsid w:val="00283F86"/>
    <w:rsid w:val="0028403B"/>
    <w:rsid w:val="00284068"/>
    <w:rsid w:val="00284072"/>
    <w:rsid w:val="0028412C"/>
    <w:rsid w:val="00284145"/>
    <w:rsid w:val="002841B1"/>
    <w:rsid w:val="002841DC"/>
    <w:rsid w:val="00284242"/>
    <w:rsid w:val="00284291"/>
    <w:rsid w:val="002842CC"/>
    <w:rsid w:val="00284399"/>
    <w:rsid w:val="002843C7"/>
    <w:rsid w:val="002843E1"/>
    <w:rsid w:val="002843E3"/>
    <w:rsid w:val="00284401"/>
    <w:rsid w:val="00284410"/>
    <w:rsid w:val="0028447B"/>
    <w:rsid w:val="002845B5"/>
    <w:rsid w:val="002845BD"/>
    <w:rsid w:val="00284621"/>
    <w:rsid w:val="00284657"/>
    <w:rsid w:val="00284681"/>
    <w:rsid w:val="0028476D"/>
    <w:rsid w:val="0028476F"/>
    <w:rsid w:val="002847B2"/>
    <w:rsid w:val="002847FE"/>
    <w:rsid w:val="002848A4"/>
    <w:rsid w:val="002848D4"/>
    <w:rsid w:val="002848D6"/>
    <w:rsid w:val="0028490C"/>
    <w:rsid w:val="0028497E"/>
    <w:rsid w:val="00284A33"/>
    <w:rsid w:val="00284A72"/>
    <w:rsid w:val="00284A85"/>
    <w:rsid w:val="00284AD3"/>
    <w:rsid w:val="00284B21"/>
    <w:rsid w:val="00284C1A"/>
    <w:rsid w:val="00284C42"/>
    <w:rsid w:val="00284D49"/>
    <w:rsid w:val="00284D7A"/>
    <w:rsid w:val="00284D9F"/>
    <w:rsid w:val="00284DBC"/>
    <w:rsid w:val="00284DF0"/>
    <w:rsid w:val="00284EB5"/>
    <w:rsid w:val="00284EE3"/>
    <w:rsid w:val="00284F4E"/>
    <w:rsid w:val="00284F90"/>
    <w:rsid w:val="00284FA2"/>
    <w:rsid w:val="00284FA7"/>
    <w:rsid w:val="0028508E"/>
    <w:rsid w:val="00285186"/>
    <w:rsid w:val="00285221"/>
    <w:rsid w:val="0028523A"/>
    <w:rsid w:val="002852A3"/>
    <w:rsid w:val="00285316"/>
    <w:rsid w:val="0028538B"/>
    <w:rsid w:val="00285428"/>
    <w:rsid w:val="00285489"/>
    <w:rsid w:val="00285515"/>
    <w:rsid w:val="0028551B"/>
    <w:rsid w:val="00285532"/>
    <w:rsid w:val="002855F9"/>
    <w:rsid w:val="00285639"/>
    <w:rsid w:val="00285663"/>
    <w:rsid w:val="002856C5"/>
    <w:rsid w:val="002856DC"/>
    <w:rsid w:val="00285935"/>
    <w:rsid w:val="0028598F"/>
    <w:rsid w:val="00285992"/>
    <w:rsid w:val="002859EB"/>
    <w:rsid w:val="00285A41"/>
    <w:rsid w:val="00285B32"/>
    <w:rsid w:val="00285B8D"/>
    <w:rsid w:val="00285BBD"/>
    <w:rsid w:val="00285C74"/>
    <w:rsid w:val="00285C98"/>
    <w:rsid w:val="00285CA3"/>
    <w:rsid w:val="00285CB7"/>
    <w:rsid w:val="00285CD1"/>
    <w:rsid w:val="00285CE2"/>
    <w:rsid w:val="00285D1B"/>
    <w:rsid w:val="00285D29"/>
    <w:rsid w:val="00285D31"/>
    <w:rsid w:val="00285D75"/>
    <w:rsid w:val="00285DE4"/>
    <w:rsid w:val="00285DE8"/>
    <w:rsid w:val="00285EA7"/>
    <w:rsid w:val="00285EA9"/>
    <w:rsid w:val="00285F40"/>
    <w:rsid w:val="00285F8E"/>
    <w:rsid w:val="00285FAB"/>
    <w:rsid w:val="00285FDC"/>
    <w:rsid w:val="00286015"/>
    <w:rsid w:val="00286038"/>
    <w:rsid w:val="0028603C"/>
    <w:rsid w:val="00286090"/>
    <w:rsid w:val="0028609A"/>
    <w:rsid w:val="002860DC"/>
    <w:rsid w:val="00286120"/>
    <w:rsid w:val="002861A3"/>
    <w:rsid w:val="002861C2"/>
    <w:rsid w:val="002861F5"/>
    <w:rsid w:val="002862A4"/>
    <w:rsid w:val="002862B1"/>
    <w:rsid w:val="002862C2"/>
    <w:rsid w:val="002863F5"/>
    <w:rsid w:val="00286402"/>
    <w:rsid w:val="00286441"/>
    <w:rsid w:val="00286493"/>
    <w:rsid w:val="002864B1"/>
    <w:rsid w:val="00286501"/>
    <w:rsid w:val="00286567"/>
    <w:rsid w:val="00286586"/>
    <w:rsid w:val="0028659D"/>
    <w:rsid w:val="002865B7"/>
    <w:rsid w:val="00286638"/>
    <w:rsid w:val="0028664C"/>
    <w:rsid w:val="002866B0"/>
    <w:rsid w:val="002866ED"/>
    <w:rsid w:val="00286707"/>
    <w:rsid w:val="00286799"/>
    <w:rsid w:val="002867F7"/>
    <w:rsid w:val="002868AB"/>
    <w:rsid w:val="002868D2"/>
    <w:rsid w:val="00286933"/>
    <w:rsid w:val="0028698E"/>
    <w:rsid w:val="002869DD"/>
    <w:rsid w:val="00286A19"/>
    <w:rsid w:val="00286A49"/>
    <w:rsid w:val="00286A61"/>
    <w:rsid w:val="00286A6D"/>
    <w:rsid w:val="00286B79"/>
    <w:rsid w:val="00286C77"/>
    <w:rsid w:val="00286CD4"/>
    <w:rsid w:val="00286CE6"/>
    <w:rsid w:val="00286D73"/>
    <w:rsid w:val="00286D95"/>
    <w:rsid w:val="00286DC5"/>
    <w:rsid w:val="00286E31"/>
    <w:rsid w:val="00286E8C"/>
    <w:rsid w:val="00286EA8"/>
    <w:rsid w:val="00286F45"/>
    <w:rsid w:val="00286F59"/>
    <w:rsid w:val="00286F94"/>
    <w:rsid w:val="00286FFE"/>
    <w:rsid w:val="00287058"/>
    <w:rsid w:val="00287070"/>
    <w:rsid w:val="002871CD"/>
    <w:rsid w:val="002871F1"/>
    <w:rsid w:val="00287208"/>
    <w:rsid w:val="002872AC"/>
    <w:rsid w:val="0028731B"/>
    <w:rsid w:val="00287362"/>
    <w:rsid w:val="0028739C"/>
    <w:rsid w:val="002873AE"/>
    <w:rsid w:val="002873DB"/>
    <w:rsid w:val="00287412"/>
    <w:rsid w:val="00287475"/>
    <w:rsid w:val="002874C6"/>
    <w:rsid w:val="002875C4"/>
    <w:rsid w:val="0028764D"/>
    <w:rsid w:val="0028766C"/>
    <w:rsid w:val="002876BD"/>
    <w:rsid w:val="002876F0"/>
    <w:rsid w:val="00287723"/>
    <w:rsid w:val="0028773A"/>
    <w:rsid w:val="00287744"/>
    <w:rsid w:val="0028781B"/>
    <w:rsid w:val="00287829"/>
    <w:rsid w:val="00287840"/>
    <w:rsid w:val="0028787F"/>
    <w:rsid w:val="0028788B"/>
    <w:rsid w:val="002878D4"/>
    <w:rsid w:val="002878F8"/>
    <w:rsid w:val="002878FD"/>
    <w:rsid w:val="00287972"/>
    <w:rsid w:val="0028799A"/>
    <w:rsid w:val="002879CA"/>
    <w:rsid w:val="00287AFD"/>
    <w:rsid w:val="00287B9F"/>
    <w:rsid w:val="00287BB5"/>
    <w:rsid w:val="00287C30"/>
    <w:rsid w:val="00287C7F"/>
    <w:rsid w:val="00287CA5"/>
    <w:rsid w:val="00287CC4"/>
    <w:rsid w:val="00287D16"/>
    <w:rsid w:val="00287D2D"/>
    <w:rsid w:val="00287D69"/>
    <w:rsid w:val="00287D89"/>
    <w:rsid w:val="00287DAA"/>
    <w:rsid w:val="00287E52"/>
    <w:rsid w:val="00287E73"/>
    <w:rsid w:val="00287EBF"/>
    <w:rsid w:val="00287ED4"/>
    <w:rsid w:val="00287EFE"/>
    <w:rsid w:val="00287F11"/>
    <w:rsid w:val="00287F48"/>
    <w:rsid w:val="00287F6F"/>
    <w:rsid w:val="00290061"/>
    <w:rsid w:val="0029008B"/>
    <w:rsid w:val="002900BA"/>
    <w:rsid w:val="0029012B"/>
    <w:rsid w:val="00290173"/>
    <w:rsid w:val="00290259"/>
    <w:rsid w:val="002902BF"/>
    <w:rsid w:val="002902F8"/>
    <w:rsid w:val="0029033A"/>
    <w:rsid w:val="00290351"/>
    <w:rsid w:val="00290417"/>
    <w:rsid w:val="00290475"/>
    <w:rsid w:val="00290476"/>
    <w:rsid w:val="00290480"/>
    <w:rsid w:val="00290546"/>
    <w:rsid w:val="00290554"/>
    <w:rsid w:val="00290561"/>
    <w:rsid w:val="0029057B"/>
    <w:rsid w:val="0029061E"/>
    <w:rsid w:val="00290685"/>
    <w:rsid w:val="00290729"/>
    <w:rsid w:val="00290798"/>
    <w:rsid w:val="00290856"/>
    <w:rsid w:val="00290868"/>
    <w:rsid w:val="00290872"/>
    <w:rsid w:val="00290894"/>
    <w:rsid w:val="0029093E"/>
    <w:rsid w:val="0029097B"/>
    <w:rsid w:val="002909F6"/>
    <w:rsid w:val="00290A2F"/>
    <w:rsid w:val="00290A43"/>
    <w:rsid w:val="00290A81"/>
    <w:rsid w:val="00290AA7"/>
    <w:rsid w:val="00290B7B"/>
    <w:rsid w:val="00290BF7"/>
    <w:rsid w:val="00290C24"/>
    <w:rsid w:val="00290C28"/>
    <w:rsid w:val="00290DEA"/>
    <w:rsid w:val="00290E0A"/>
    <w:rsid w:val="00290E73"/>
    <w:rsid w:val="00290E9A"/>
    <w:rsid w:val="00290ED8"/>
    <w:rsid w:val="00290EDB"/>
    <w:rsid w:val="00290F3A"/>
    <w:rsid w:val="00290F5B"/>
    <w:rsid w:val="00290F8A"/>
    <w:rsid w:val="00290FEE"/>
    <w:rsid w:val="00290FF5"/>
    <w:rsid w:val="0029106D"/>
    <w:rsid w:val="00291114"/>
    <w:rsid w:val="00291131"/>
    <w:rsid w:val="0029113A"/>
    <w:rsid w:val="0029113C"/>
    <w:rsid w:val="002911C4"/>
    <w:rsid w:val="00291219"/>
    <w:rsid w:val="0029124E"/>
    <w:rsid w:val="002912C9"/>
    <w:rsid w:val="00291305"/>
    <w:rsid w:val="0029132A"/>
    <w:rsid w:val="00291334"/>
    <w:rsid w:val="002913BD"/>
    <w:rsid w:val="0029142E"/>
    <w:rsid w:val="00291441"/>
    <w:rsid w:val="00291456"/>
    <w:rsid w:val="00291493"/>
    <w:rsid w:val="00291533"/>
    <w:rsid w:val="002915CC"/>
    <w:rsid w:val="002916A9"/>
    <w:rsid w:val="002916F2"/>
    <w:rsid w:val="00291737"/>
    <w:rsid w:val="0029175C"/>
    <w:rsid w:val="00291780"/>
    <w:rsid w:val="00291835"/>
    <w:rsid w:val="00291867"/>
    <w:rsid w:val="00291886"/>
    <w:rsid w:val="002918AA"/>
    <w:rsid w:val="002918AD"/>
    <w:rsid w:val="002918CF"/>
    <w:rsid w:val="002918F1"/>
    <w:rsid w:val="00291900"/>
    <w:rsid w:val="00291945"/>
    <w:rsid w:val="00291961"/>
    <w:rsid w:val="00291A97"/>
    <w:rsid w:val="00291ABE"/>
    <w:rsid w:val="00291B0B"/>
    <w:rsid w:val="00291B6C"/>
    <w:rsid w:val="00291BAB"/>
    <w:rsid w:val="00291BB2"/>
    <w:rsid w:val="00291BE3"/>
    <w:rsid w:val="00291C09"/>
    <w:rsid w:val="00291C68"/>
    <w:rsid w:val="00291DE4"/>
    <w:rsid w:val="00291E31"/>
    <w:rsid w:val="00291E38"/>
    <w:rsid w:val="00291E70"/>
    <w:rsid w:val="00291E9B"/>
    <w:rsid w:val="00291ED9"/>
    <w:rsid w:val="00291F28"/>
    <w:rsid w:val="00291F9A"/>
    <w:rsid w:val="00291FE1"/>
    <w:rsid w:val="00291FE4"/>
    <w:rsid w:val="0029201A"/>
    <w:rsid w:val="0029201B"/>
    <w:rsid w:val="002920F8"/>
    <w:rsid w:val="0029211F"/>
    <w:rsid w:val="0029217A"/>
    <w:rsid w:val="00292238"/>
    <w:rsid w:val="00292254"/>
    <w:rsid w:val="00292266"/>
    <w:rsid w:val="0029226F"/>
    <w:rsid w:val="002922E1"/>
    <w:rsid w:val="00292363"/>
    <w:rsid w:val="00292367"/>
    <w:rsid w:val="002923C2"/>
    <w:rsid w:val="002923D4"/>
    <w:rsid w:val="00292416"/>
    <w:rsid w:val="00292423"/>
    <w:rsid w:val="0029245C"/>
    <w:rsid w:val="0029248E"/>
    <w:rsid w:val="002924C1"/>
    <w:rsid w:val="002924D6"/>
    <w:rsid w:val="00292718"/>
    <w:rsid w:val="0029271D"/>
    <w:rsid w:val="00292774"/>
    <w:rsid w:val="002927DC"/>
    <w:rsid w:val="002927FA"/>
    <w:rsid w:val="00292807"/>
    <w:rsid w:val="0029283B"/>
    <w:rsid w:val="00292884"/>
    <w:rsid w:val="002928D1"/>
    <w:rsid w:val="0029294A"/>
    <w:rsid w:val="00292993"/>
    <w:rsid w:val="002929A1"/>
    <w:rsid w:val="002929D8"/>
    <w:rsid w:val="00292A0F"/>
    <w:rsid w:val="00292AC5"/>
    <w:rsid w:val="00292B36"/>
    <w:rsid w:val="00292B55"/>
    <w:rsid w:val="00292B76"/>
    <w:rsid w:val="00292B92"/>
    <w:rsid w:val="00292BE8"/>
    <w:rsid w:val="00292C8D"/>
    <w:rsid w:val="00292C99"/>
    <w:rsid w:val="00292D04"/>
    <w:rsid w:val="00292EA1"/>
    <w:rsid w:val="00292EDB"/>
    <w:rsid w:val="00292F36"/>
    <w:rsid w:val="00292F42"/>
    <w:rsid w:val="00292F55"/>
    <w:rsid w:val="0029303C"/>
    <w:rsid w:val="002930B9"/>
    <w:rsid w:val="00293117"/>
    <w:rsid w:val="00293183"/>
    <w:rsid w:val="00293227"/>
    <w:rsid w:val="002932A0"/>
    <w:rsid w:val="0029336A"/>
    <w:rsid w:val="002933BB"/>
    <w:rsid w:val="0029341C"/>
    <w:rsid w:val="00293487"/>
    <w:rsid w:val="0029351E"/>
    <w:rsid w:val="002935BC"/>
    <w:rsid w:val="0029360A"/>
    <w:rsid w:val="002936A6"/>
    <w:rsid w:val="002936A7"/>
    <w:rsid w:val="00293727"/>
    <w:rsid w:val="002937AA"/>
    <w:rsid w:val="0029383B"/>
    <w:rsid w:val="0029390D"/>
    <w:rsid w:val="0029392E"/>
    <w:rsid w:val="0029397D"/>
    <w:rsid w:val="00293992"/>
    <w:rsid w:val="002939C0"/>
    <w:rsid w:val="002939D0"/>
    <w:rsid w:val="00293A38"/>
    <w:rsid w:val="00293A48"/>
    <w:rsid w:val="00293B19"/>
    <w:rsid w:val="00293BA4"/>
    <w:rsid w:val="00293C05"/>
    <w:rsid w:val="00293CF3"/>
    <w:rsid w:val="00293D5D"/>
    <w:rsid w:val="00293D6B"/>
    <w:rsid w:val="00293D7D"/>
    <w:rsid w:val="00293DCD"/>
    <w:rsid w:val="00293E16"/>
    <w:rsid w:val="00293E3F"/>
    <w:rsid w:val="00293E8D"/>
    <w:rsid w:val="00293F19"/>
    <w:rsid w:val="00293FB3"/>
    <w:rsid w:val="00293FDA"/>
    <w:rsid w:val="00293FF8"/>
    <w:rsid w:val="00294026"/>
    <w:rsid w:val="00294082"/>
    <w:rsid w:val="0029410C"/>
    <w:rsid w:val="002941D2"/>
    <w:rsid w:val="00294292"/>
    <w:rsid w:val="002942B7"/>
    <w:rsid w:val="0029431C"/>
    <w:rsid w:val="00294347"/>
    <w:rsid w:val="00294385"/>
    <w:rsid w:val="0029438B"/>
    <w:rsid w:val="002943CF"/>
    <w:rsid w:val="002943D0"/>
    <w:rsid w:val="002943E0"/>
    <w:rsid w:val="00294418"/>
    <w:rsid w:val="00294452"/>
    <w:rsid w:val="0029448A"/>
    <w:rsid w:val="002944B2"/>
    <w:rsid w:val="002944C0"/>
    <w:rsid w:val="002944C4"/>
    <w:rsid w:val="00294535"/>
    <w:rsid w:val="002945BC"/>
    <w:rsid w:val="002945FE"/>
    <w:rsid w:val="0029466F"/>
    <w:rsid w:val="00294673"/>
    <w:rsid w:val="002946C0"/>
    <w:rsid w:val="002946C3"/>
    <w:rsid w:val="00294711"/>
    <w:rsid w:val="0029477F"/>
    <w:rsid w:val="00294968"/>
    <w:rsid w:val="0029498F"/>
    <w:rsid w:val="002949C3"/>
    <w:rsid w:val="002949C8"/>
    <w:rsid w:val="002949E8"/>
    <w:rsid w:val="002949E9"/>
    <w:rsid w:val="00294A2E"/>
    <w:rsid w:val="00294A58"/>
    <w:rsid w:val="00294A87"/>
    <w:rsid w:val="00294AB6"/>
    <w:rsid w:val="00294B45"/>
    <w:rsid w:val="00294B5C"/>
    <w:rsid w:val="00294B9F"/>
    <w:rsid w:val="00294BB6"/>
    <w:rsid w:val="00294BCC"/>
    <w:rsid w:val="00294BCD"/>
    <w:rsid w:val="00294BCF"/>
    <w:rsid w:val="00294BF0"/>
    <w:rsid w:val="00294C0E"/>
    <w:rsid w:val="00294C59"/>
    <w:rsid w:val="00294C71"/>
    <w:rsid w:val="00294D4C"/>
    <w:rsid w:val="00294E53"/>
    <w:rsid w:val="00294E5C"/>
    <w:rsid w:val="00294E90"/>
    <w:rsid w:val="00294ED3"/>
    <w:rsid w:val="00294FD1"/>
    <w:rsid w:val="00295087"/>
    <w:rsid w:val="0029509B"/>
    <w:rsid w:val="002950B2"/>
    <w:rsid w:val="0029515A"/>
    <w:rsid w:val="0029517C"/>
    <w:rsid w:val="002951C3"/>
    <w:rsid w:val="002951CB"/>
    <w:rsid w:val="002951E4"/>
    <w:rsid w:val="00295201"/>
    <w:rsid w:val="00295266"/>
    <w:rsid w:val="00295277"/>
    <w:rsid w:val="002952FE"/>
    <w:rsid w:val="00295326"/>
    <w:rsid w:val="00295338"/>
    <w:rsid w:val="0029535C"/>
    <w:rsid w:val="00295378"/>
    <w:rsid w:val="002953B3"/>
    <w:rsid w:val="002953B9"/>
    <w:rsid w:val="002953BB"/>
    <w:rsid w:val="00295491"/>
    <w:rsid w:val="002954DF"/>
    <w:rsid w:val="00295515"/>
    <w:rsid w:val="00295532"/>
    <w:rsid w:val="0029561C"/>
    <w:rsid w:val="00295641"/>
    <w:rsid w:val="0029566F"/>
    <w:rsid w:val="002956B5"/>
    <w:rsid w:val="00295809"/>
    <w:rsid w:val="00295962"/>
    <w:rsid w:val="002959A3"/>
    <w:rsid w:val="00295A96"/>
    <w:rsid w:val="00295ACF"/>
    <w:rsid w:val="00295B70"/>
    <w:rsid w:val="00295BA2"/>
    <w:rsid w:val="00295BC9"/>
    <w:rsid w:val="00295BF2"/>
    <w:rsid w:val="00295EEF"/>
    <w:rsid w:val="00295F29"/>
    <w:rsid w:val="00295F35"/>
    <w:rsid w:val="00295F54"/>
    <w:rsid w:val="00295F72"/>
    <w:rsid w:val="00295F9D"/>
    <w:rsid w:val="00295FAC"/>
    <w:rsid w:val="00296079"/>
    <w:rsid w:val="002960F4"/>
    <w:rsid w:val="00296126"/>
    <w:rsid w:val="00296189"/>
    <w:rsid w:val="002961BD"/>
    <w:rsid w:val="002961E9"/>
    <w:rsid w:val="0029623C"/>
    <w:rsid w:val="0029627E"/>
    <w:rsid w:val="00296309"/>
    <w:rsid w:val="002963A7"/>
    <w:rsid w:val="00296453"/>
    <w:rsid w:val="002964CF"/>
    <w:rsid w:val="002964D1"/>
    <w:rsid w:val="002964E3"/>
    <w:rsid w:val="00296505"/>
    <w:rsid w:val="00296530"/>
    <w:rsid w:val="0029662D"/>
    <w:rsid w:val="002966F3"/>
    <w:rsid w:val="00296775"/>
    <w:rsid w:val="00296796"/>
    <w:rsid w:val="0029679D"/>
    <w:rsid w:val="002968A6"/>
    <w:rsid w:val="002968D9"/>
    <w:rsid w:val="0029695F"/>
    <w:rsid w:val="002969D8"/>
    <w:rsid w:val="002969DA"/>
    <w:rsid w:val="00296A2E"/>
    <w:rsid w:val="00296A40"/>
    <w:rsid w:val="00296A7B"/>
    <w:rsid w:val="00296A8C"/>
    <w:rsid w:val="00296AA3"/>
    <w:rsid w:val="00296AFF"/>
    <w:rsid w:val="00296B1D"/>
    <w:rsid w:val="00296B26"/>
    <w:rsid w:val="00296B60"/>
    <w:rsid w:val="00296BF5"/>
    <w:rsid w:val="00296D01"/>
    <w:rsid w:val="00296D2B"/>
    <w:rsid w:val="00296D35"/>
    <w:rsid w:val="00296D6D"/>
    <w:rsid w:val="00296D70"/>
    <w:rsid w:val="00296DC6"/>
    <w:rsid w:val="00296E74"/>
    <w:rsid w:val="00296EC9"/>
    <w:rsid w:val="00296EE8"/>
    <w:rsid w:val="00296EED"/>
    <w:rsid w:val="00296F38"/>
    <w:rsid w:val="00296F3E"/>
    <w:rsid w:val="00296F43"/>
    <w:rsid w:val="00296FCC"/>
    <w:rsid w:val="00297055"/>
    <w:rsid w:val="002970D8"/>
    <w:rsid w:val="00297107"/>
    <w:rsid w:val="0029712D"/>
    <w:rsid w:val="00297133"/>
    <w:rsid w:val="0029717A"/>
    <w:rsid w:val="0029719E"/>
    <w:rsid w:val="002971BC"/>
    <w:rsid w:val="0029722A"/>
    <w:rsid w:val="00297267"/>
    <w:rsid w:val="0029726B"/>
    <w:rsid w:val="002972A7"/>
    <w:rsid w:val="00297329"/>
    <w:rsid w:val="00297338"/>
    <w:rsid w:val="00297355"/>
    <w:rsid w:val="002973AF"/>
    <w:rsid w:val="002973BD"/>
    <w:rsid w:val="0029741F"/>
    <w:rsid w:val="0029743C"/>
    <w:rsid w:val="002974CB"/>
    <w:rsid w:val="002974E3"/>
    <w:rsid w:val="002974F8"/>
    <w:rsid w:val="00297511"/>
    <w:rsid w:val="0029751A"/>
    <w:rsid w:val="00297544"/>
    <w:rsid w:val="00297569"/>
    <w:rsid w:val="0029765D"/>
    <w:rsid w:val="002976FE"/>
    <w:rsid w:val="0029770D"/>
    <w:rsid w:val="00297725"/>
    <w:rsid w:val="00297743"/>
    <w:rsid w:val="0029775B"/>
    <w:rsid w:val="002977EB"/>
    <w:rsid w:val="002977F7"/>
    <w:rsid w:val="002978CF"/>
    <w:rsid w:val="002979EC"/>
    <w:rsid w:val="00297A5A"/>
    <w:rsid w:val="00297ABC"/>
    <w:rsid w:val="00297AF1"/>
    <w:rsid w:val="00297BD0"/>
    <w:rsid w:val="00297C42"/>
    <w:rsid w:val="00297C74"/>
    <w:rsid w:val="00297CAA"/>
    <w:rsid w:val="00297CC7"/>
    <w:rsid w:val="00297CD4"/>
    <w:rsid w:val="00297D36"/>
    <w:rsid w:val="00297DE7"/>
    <w:rsid w:val="00297E70"/>
    <w:rsid w:val="00297E7A"/>
    <w:rsid w:val="00297E98"/>
    <w:rsid w:val="00297F2B"/>
    <w:rsid w:val="00297F59"/>
    <w:rsid w:val="00297F85"/>
    <w:rsid w:val="00297FCA"/>
    <w:rsid w:val="002A0012"/>
    <w:rsid w:val="002A0020"/>
    <w:rsid w:val="002A0069"/>
    <w:rsid w:val="002A00A9"/>
    <w:rsid w:val="002A00E4"/>
    <w:rsid w:val="002A01C2"/>
    <w:rsid w:val="002A01E0"/>
    <w:rsid w:val="002A022F"/>
    <w:rsid w:val="002A025B"/>
    <w:rsid w:val="002A034D"/>
    <w:rsid w:val="002A0362"/>
    <w:rsid w:val="002A04D6"/>
    <w:rsid w:val="002A0524"/>
    <w:rsid w:val="002A0560"/>
    <w:rsid w:val="002A05F2"/>
    <w:rsid w:val="002A0637"/>
    <w:rsid w:val="002A065C"/>
    <w:rsid w:val="002A068B"/>
    <w:rsid w:val="002A06E8"/>
    <w:rsid w:val="002A0708"/>
    <w:rsid w:val="002A0723"/>
    <w:rsid w:val="002A074F"/>
    <w:rsid w:val="002A0767"/>
    <w:rsid w:val="002A0788"/>
    <w:rsid w:val="002A07E5"/>
    <w:rsid w:val="002A0828"/>
    <w:rsid w:val="002A0890"/>
    <w:rsid w:val="002A08DE"/>
    <w:rsid w:val="002A090E"/>
    <w:rsid w:val="002A0929"/>
    <w:rsid w:val="002A09D8"/>
    <w:rsid w:val="002A0A14"/>
    <w:rsid w:val="002A0A94"/>
    <w:rsid w:val="002A0AAE"/>
    <w:rsid w:val="002A0AC7"/>
    <w:rsid w:val="002A0ACF"/>
    <w:rsid w:val="002A0ADA"/>
    <w:rsid w:val="002A0BDF"/>
    <w:rsid w:val="002A0C2C"/>
    <w:rsid w:val="002A0CBD"/>
    <w:rsid w:val="002A0CC7"/>
    <w:rsid w:val="002A0CF2"/>
    <w:rsid w:val="002A0D24"/>
    <w:rsid w:val="002A0D2A"/>
    <w:rsid w:val="002A0E93"/>
    <w:rsid w:val="002A0EC5"/>
    <w:rsid w:val="002A0F15"/>
    <w:rsid w:val="002A0F2E"/>
    <w:rsid w:val="002A0F3C"/>
    <w:rsid w:val="002A0FFB"/>
    <w:rsid w:val="002A102A"/>
    <w:rsid w:val="002A10A3"/>
    <w:rsid w:val="002A12A5"/>
    <w:rsid w:val="002A1415"/>
    <w:rsid w:val="002A141F"/>
    <w:rsid w:val="002A142A"/>
    <w:rsid w:val="002A1450"/>
    <w:rsid w:val="002A14CC"/>
    <w:rsid w:val="002A14E9"/>
    <w:rsid w:val="002A1559"/>
    <w:rsid w:val="002A1577"/>
    <w:rsid w:val="002A15BD"/>
    <w:rsid w:val="002A15FD"/>
    <w:rsid w:val="002A160A"/>
    <w:rsid w:val="002A16BD"/>
    <w:rsid w:val="002A16D1"/>
    <w:rsid w:val="002A16F8"/>
    <w:rsid w:val="002A1743"/>
    <w:rsid w:val="002A17AC"/>
    <w:rsid w:val="002A17C5"/>
    <w:rsid w:val="002A17F9"/>
    <w:rsid w:val="002A1802"/>
    <w:rsid w:val="002A1857"/>
    <w:rsid w:val="002A1898"/>
    <w:rsid w:val="002A18A6"/>
    <w:rsid w:val="002A18F6"/>
    <w:rsid w:val="002A18FB"/>
    <w:rsid w:val="002A1937"/>
    <w:rsid w:val="002A1992"/>
    <w:rsid w:val="002A19EE"/>
    <w:rsid w:val="002A19F2"/>
    <w:rsid w:val="002A19FD"/>
    <w:rsid w:val="002A1A4B"/>
    <w:rsid w:val="002A1A85"/>
    <w:rsid w:val="002A1A89"/>
    <w:rsid w:val="002A1B0D"/>
    <w:rsid w:val="002A1BFA"/>
    <w:rsid w:val="002A1C2C"/>
    <w:rsid w:val="002A1C30"/>
    <w:rsid w:val="002A1C44"/>
    <w:rsid w:val="002A1C5A"/>
    <w:rsid w:val="002A1CB9"/>
    <w:rsid w:val="002A1CF2"/>
    <w:rsid w:val="002A1D38"/>
    <w:rsid w:val="002A1D81"/>
    <w:rsid w:val="002A1D90"/>
    <w:rsid w:val="002A1F4A"/>
    <w:rsid w:val="002A1FC4"/>
    <w:rsid w:val="002A2028"/>
    <w:rsid w:val="002A2069"/>
    <w:rsid w:val="002A20A9"/>
    <w:rsid w:val="002A2111"/>
    <w:rsid w:val="002A2113"/>
    <w:rsid w:val="002A2137"/>
    <w:rsid w:val="002A223E"/>
    <w:rsid w:val="002A2247"/>
    <w:rsid w:val="002A22D8"/>
    <w:rsid w:val="002A22DB"/>
    <w:rsid w:val="002A2364"/>
    <w:rsid w:val="002A23CE"/>
    <w:rsid w:val="002A2529"/>
    <w:rsid w:val="002A252B"/>
    <w:rsid w:val="002A2548"/>
    <w:rsid w:val="002A2580"/>
    <w:rsid w:val="002A25B7"/>
    <w:rsid w:val="002A2601"/>
    <w:rsid w:val="002A2612"/>
    <w:rsid w:val="002A2691"/>
    <w:rsid w:val="002A27A4"/>
    <w:rsid w:val="002A2806"/>
    <w:rsid w:val="002A2843"/>
    <w:rsid w:val="002A285C"/>
    <w:rsid w:val="002A287C"/>
    <w:rsid w:val="002A28B1"/>
    <w:rsid w:val="002A293C"/>
    <w:rsid w:val="002A29D9"/>
    <w:rsid w:val="002A2A03"/>
    <w:rsid w:val="002A2A86"/>
    <w:rsid w:val="002A2ADC"/>
    <w:rsid w:val="002A2B0F"/>
    <w:rsid w:val="002A2B56"/>
    <w:rsid w:val="002A2C68"/>
    <w:rsid w:val="002A2C9A"/>
    <w:rsid w:val="002A2D0A"/>
    <w:rsid w:val="002A2D3F"/>
    <w:rsid w:val="002A2D4D"/>
    <w:rsid w:val="002A2D5B"/>
    <w:rsid w:val="002A2D78"/>
    <w:rsid w:val="002A2D7C"/>
    <w:rsid w:val="002A2D80"/>
    <w:rsid w:val="002A2DCC"/>
    <w:rsid w:val="002A2E8A"/>
    <w:rsid w:val="002A2EAA"/>
    <w:rsid w:val="002A2F28"/>
    <w:rsid w:val="002A2FB9"/>
    <w:rsid w:val="002A2FE7"/>
    <w:rsid w:val="002A3038"/>
    <w:rsid w:val="002A305C"/>
    <w:rsid w:val="002A30C6"/>
    <w:rsid w:val="002A30D2"/>
    <w:rsid w:val="002A30F6"/>
    <w:rsid w:val="002A30FD"/>
    <w:rsid w:val="002A31B9"/>
    <w:rsid w:val="002A320C"/>
    <w:rsid w:val="002A32B3"/>
    <w:rsid w:val="002A3315"/>
    <w:rsid w:val="002A3317"/>
    <w:rsid w:val="002A332B"/>
    <w:rsid w:val="002A3428"/>
    <w:rsid w:val="002A344E"/>
    <w:rsid w:val="002A3459"/>
    <w:rsid w:val="002A3461"/>
    <w:rsid w:val="002A349C"/>
    <w:rsid w:val="002A3559"/>
    <w:rsid w:val="002A355D"/>
    <w:rsid w:val="002A35BE"/>
    <w:rsid w:val="002A3607"/>
    <w:rsid w:val="002A3628"/>
    <w:rsid w:val="002A3789"/>
    <w:rsid w:val="002A378F"/>
    <w:rsid w:val="002A3799"/>
    <w:rsid w:val="002A37E5"/>
    <w:rsid w:val="002A3813"/>
    <w:rsid w:val="002A38BE"/>
    <w:rsid w:val="002A39A6"/>
    <w:rsid w:val="002A39E3"/>
    <w:rsid w:val="002A3A13"/>
    <w:rsid w:val="002A3A39"/>
    <w:rsid w:val="002A3A3C"/>
    <w:rsid w:val="002A3A4B"/>
    <w:rsid w:val="002A3A50"/>
    <w:rsid w:val="002A3A7B"/>
    <w:rsid w:val="002A3B08"/>
    <w:rsid w:val="002A3B24"/>
    <w:rsid w:val="002A3BFD"/>
    <w:rsid w:val="002A3C83"/>
    <w:rsid w:val="002A3CC5"/>
    <w:rsid w:val="002A3CEF"/>
    <w:rsid w:val="002A3D14"/>
    <w:rsid w:val="002A3D5B"/>
    <w:rsid w:val="002A3E15"/>
    <w:rsid w:val="002A3E98"/>
    <w:rsid w:val="002A3EC7"/>
    <w:rsid w:val="002A3EE7"/>
    <w:rsid w:val="002A3EF2"/>
    <w:rsid w:val="002A3F4B"/>
    <w:rsid w:val="002A3FAD"/>
    <w:rsid w:val="002A3FC5"/>
    <w:rsid w:val="002A3FDE"/>
    <w:rsid w:val="002A4024"/>
    <w:rsid w:val="002A4058"/>
    <w:rsid w:val="002A405C"/>
    <w:rsid w:val="002A40E6"/>
    <w:rsid w:val="002A413C"/>
    <w:rsid w:val="002A414A"/>
    <w:rsid w:val="002A4179"/>
    <w:rsid w:val="002A42B2"/>
    <w:rsid w:val="002A42C0"/>
    <w:rsid w:val="002A42E4"/>
    <w:rsid w:val="002A435A"/>
    <w:rsid w:val="002A4363"/>
    <w:rsid w:val="002A4491"/>
    <w:rsid w:val="002A449C"/>
    <w:rsid w:val="002A44A0"/>
    <w:rsid w:val="002A44E8"/>
    <w:rsid w:val="002A4516"/>
    <w:rsid w:val="002A4550"/>
    <w:rsid w:val="002A45A8"/>
    <w:rsid w:val="002A4654"/>
    <w:rsid w:val="002A46AF"/>
    <w:rsid w:val="002A46C7"/>
    <w:rsid w:val="002A475C"/>
    <w:rsid w:val="002A475F"/>
    <w:rsid w:val="002A4909"/>
    <w:rsid w:val="002A491E"/>
    <w:rsid w:val="002A492D"/>
    <w:rsid w:val="002A4941"/>
    <w:rsid w:val="002A4958"/>
    <w:rsid w:val="002A49CA"/>
    <w:rsid w:val="002A49E4"/>
    <w:rsid w:val="002A4AAD"/>
    <w:rsid w:val="002A4AED"/>
    <w:rsid w:val="002A4B26"/>
    <w:rsid w:val="002A4B63"/>
    <w:rsid w:val="002A4C76"/>
    <w:rsid w:val="002A4CA0"/>
    <w:rsid w:val="002A4CE8"/>
    <w:rsid w:val="002A4D63"/>
    <w:rsid w:val="002A4DA3"/>
    <w:rsid w:val="002A4DC9"/>
    <w:rsid w:val="002A4ED0"/>
    <w:rsid w:val="002A4F89"/>
    <w:rsid w:val="002A4F99"/>
    <w:rsid w:val="002A4FA5"/>
    <w:rsid w:val="002A4FB3"/>
    <w:rsid w:val="002A4FCB"/>
    <w:rsid w:val="002A503B"/>
    <w:rsid w:val="002A5049"/>
    <w:rsid w:val="002A507C"/>
    <w:rsid w:val="002A50A4"/>
    <w:rsid w:val="002A50AA"/>
    <w:rsid w:val="002A50B4"/>
    <w:rsid w:val="002A50E9"/>
    <w:rsid w:val="002A50EF"/>
    <w:rsid w:val="002A50FD"/>
    <w:rsid w:val="002A523F"/>
    <w:rsid w:val="002A526A"/>
    <w:rsid w:val="002A52E7"/>
    <w:rsid w:val="002A5325"/>
    <w:rsid w:val="002A5376"/>
    <w:rsid w:val="002A53AA"/>
    <w:rsid w:val="002A53DB"/>
    <w:rsid w:val="002A543B"/>
    <w:rsid w:val="002A546D"/>
    <w:rsid w:val="002A5486"/>
    <w:rsid w:val="002A55D9"/>
    <w:rsid w:val="002A561E"/>
    <w:rsid w:val="002A56B1"/>
    <w:rsid w:val="002A5729"/>
    <w:rsid w:val="002A5785"/>
    <w:rsid w:val="002A57B1"/>
    <w:rsid w:val="002A57D6"/>
    <w:rsid w:val="002A57E8"/>
    <w:rsid w:val="002A5826"/>
    <w:rsid w:val="002A5857"/>
    <w:rsid w:val="002A58C5"/>
    <w:rsid w:val="002A5932"/>
    <w:rsid w:val="002A59B2"/>
    <w:rsid w:val="002A59E4"/>
    <w:rsid w:val="002A5A92"/>
    <w:rsid w:val="002A5AAD"/>
    <w:rsid w:val="002A5ACE"/>
    <w:rsid w:val="002A5B1D"/>
    <w:rsid w:val="002A5BC1"/>
    <w:rsid w:val="002A5BC8"/>
    <w:rsid w:val="002A5BFE"/>
    <w:rsid w:val="002A5C16"/>
    <w:rsid w:val="002A5C43"/>
    <w:rsid w:val="002A5CAF"/>
    <w:rsid w:val="002A5CB5"/>
    <w:rsid w:val="002A5CEB"/>
    <w:rsid w:val="002A5CF8"/>
    <w:rsid w:val="002A5D08"/>
    <w:rsid w:val="002A5D71"/>
    <w:rsid w:val="002A5D97"/>
    <w:rsid w:val="002A5E0D"/>
    <w:rsid w:val="002A5E31"/>
    <w:rsid w:val="002A5E5A"/>
    <w:rsid w:val="002A5E6D"/>
    <w:rsid w:val="002A5E71"/>
    <w:rsid w:val="002A5E8B"/>
    <w:rsid w:val="002A5FC2"/>
    <w:rsid w:val="002A5FC5"/>
    <w:rsid w:val="002A6035"/>
    <w:rsid w:val="002A608B"/>
    <w:rsid w:val="002A609E"/>
    <w:rsid w:val="002A60A6"/>
    <w:rsid w:val="002A6174"/>
    <w:rsid w:val="002A61A9"/>
    <w:rsid w:val="002A622E"/>
    <w:rsid w:val="002A625A"/>
    <w:rsid w:val="002A627A"/>
    <w:rsid w:val="002A62A0"/>
    <w:rsid w:val="002A62CC"/>
    <w:rsid w:val="002A6352"/>
    <w:rsid w:val="002A63CE"/>
    <w:rsid w:val="002A63FE"/>
    <w:rsid w:val="002A642D"/>
    <w:rsid w:val="002A644C"/>
    <w:rsid w:val="002A6456"/>
    <w:rsid w:val="002A65A6"/>
    <w:rsid w:val="002A6723"/>
    <w:rsid w:val="002A6794"/>
    <w:rsid w:val="002A67A1"/>
    <w:rsid w:val="002A6832"/>
    <w:rsid w:val="002A687E"/>
    <w:rsid w:val="002A6966"/>
    <w:rsid w:val="002A6982"/>
    <w:rsid w:val="002A698C"/>
    <w:rsid w:val="002A6A61"/>
    <w:rsid w:val="002A6AF1"/>
    <w:rsid w:val="002A6B7A"/>
    <w:rsid w:val="002A6C6D"/>
    <w:rsid w:val="002A6C73"/>
    <w:rsid w:val="002A6CB1"/>
    <w:rsid w:val="002A6CCC"/>
    <w:rsid w:val="002A6D00"/>
    <w:rsid w:val="002A6DB1"/>
    <w:rsid w:val="002A6DC8"/>
    <w:rsid w:val="002A6DEF"/>
    <w:rsid w:val="002A6DF1"/>
    <w:rsid w:val="002A6E06"/>
    <w:rsid w:val="002A6E27"/>
    <w:rsid w:val="002A6E46"/>
    <w:rsid w:val="002A6F4E"/>
    <w:rsid w:val="002A6F6D"/>
    <w:rsid w:val="002A701A"/>
    <w:rsid w:val="002A70CA"/>
    <w:rsid w:val="002A70DC"/>
    <w:rsid w:val="002A7150"/>
    <w:rsid w:val="002A715B"/>
    <w:rsid w:val="002A7168"/>
    <w:rsid w:val="002A7247"/>
    <w:rsid w:val="002A72CF"/>
    <w:rsid w:val="002A72E9"/>
    <w:rsid w:val="002A72EE"/>
    <w:rsid w:val="002A734B"/>
    <w:rsid w:val="002A7470"/>
    <w:rsid w:val="002A74B1"/>
    <w:rsid w:val="002A74C0"/>
    <w:rsid w:val="002A74F8"/>
    <w:rsid w:val="002A7501"/>
    <w:rsid w:val="002A7502"/>
    <w:rsid w:val="002A755D"/>
    <w:rsid w:val="002A75C0"/>
    <w:rsid w:val="002A75F1"/>
    <w:rsid w:val="002A764B"/>
    <w:rsid w:val="002A7655"/>
    <w:rsid w:val="002A766F"/>
    <w:rsid w:val="002A76C8"/>
    <w:rsid w:val="002A76EB"/>
    <w:rsid w:val="002A76FE"/>
    <w:rsid w:val="002A7770"/>
    <w:rsid w:val="002A778E"/>
    <w:rsid w:val="002A77AD"/>
    <w:rsid w:val="002A77F1"/>
    <w:rsid w:val="002A7848"/>
    <w:rsid w:val="002A78CB"/>
    <w:rsid w:val="002A7927"/>
    <w:rsid w:val="002A7942"/>
    <w:rsid w:val="002A795F"/>
    <w:rsid w:val="002A7AD6"/>
    <w:rsid w:val="002A7AE5"/>
    <w:rsid w:val="002A7AE6"/>
    <w:rsid w:val="002A7AE7"/>
    <w:rsid w:val="002A7B4E"/>
    <w:rsid w:val="002A7B6C"/>
    <w:rsid w:val="002A7B8B"/>
    <w:rsid w:val="002A7B93"/>
    <w:rsid w:val="002A7CBF"/>
    <w:rsid w:val="002A7CEA"/>
    <w:rsid w:val="002A7D72"/>
    <w:rsid w:val="002A7D8A"/>
    <w:rsid w:val="002A7DD2"/>
    <w:rsid w:val="002A7E07"/>
    <w:rsid w:val="002A7E47"/>
    <w:rsid w:val="002A7E51"/>
    <w:rsid w:val="002A7EE4"/>
    <w:rsid w:val="002A7F23"/>
    <w:rsid w:val="002B000F"/>
    <w:rsid w:val="002B0027"/>
    <w:rsid w:val="002B0088"/>
    <w:rsid w:val="002B0198"/>
    <w:rsid w:val="002B01B4"/>
    <w:rsid w:val="002B024F"/>
    <w:rsid w:val="002B0275"/>
    <w:rsid w:val="002B02A2"/>
    <w:rsid w:val="002B02DA"/>
    <w:rsid w:val="002B02E2"/>
    <w:rsid w:val="002B033C"/>
    <w:rsid w:val="002B03D5"/>
    <w:rsid w:val="002B047A"/>
    <w:rsid w:val="002B04BF"/>
    <w:rsid w:val="002B0513"/>
    <w:rsid w:val="002B0561"/>
    <w:rsid w:val="002B06D0"/>
    <w:rsid w:val="002B06DD"/>
    <w:rsid w:val="002B06E7"/>
    <w:rsid w:val="002B06F9"/>
    <w:rsid w:val="002B073D"/>
    <w:rsid w:val="002B082F"/>
    <w:rsid w:val="002B0833"/>
    <w:rsid w:val="002B0A6E"/>
    <w:rsid w:val="002B0A88"/>
    <w:rsid w:val="002B0AC3"/>
    <w:rsid w:val="002B0ACF"/>
    <w:rsid w:val="002B0B35"/>
    <w:rsid w:val="002B0B91"/>
    <w:rsid w:val="002B0BD0"/>
    <w:rsid w:val="002B0BE9"/>
    <w:rsid w:val="002B0C83"/>
    <w:rsid w:val="002B0CB0"/>
    <w:rsid w:val="002B0CF1"/>
    <w:rsid w:val="002B0D11"/>
    <w:rsid w:val="002B0D3B"/>
    <w:rsid w:val="002B0D5D"/>
    <w:rsid w:val="002B0D7C"/>
    <w:rsid w:val="002B0D88"/>
    <w:rsid w:val="002B0E32"/>
    <w:rsid w:val="002B0E47"/>
    <w:rsid w:val="002B0E9A"/>
    <w:rsid w:val="002B0EC8"/>
    <w:rsid w:val="002B0F03"/>
    <w:rsid w:val="002B0F0C"/>
    <w:rsid w:val="002B0F39"/>
    <w:rsid w:val="002B0F5D"/>
    <w:rsid w:val="002B0FE5"/>
    <w:rsid w:val="002B0FF7"/>
    <w:rsid w:val="002B101F"/>
    <w:rsid w:val="002B108C"/>
    <w:rsid w:val="002B10DC"/>
    <w:rsid w:val="002B111C"/>
    <w:rsid w:val="002B11CD"/>
    <w:rsid w:val="002B1205"/>
    <w:rsid w:val="002B125E"/>
    <w:rsid w:val="002B1270"/>
    <w:rsid w:val="002B12A4"/>
    <w:rsid w:val="002B12DD"/>
    <w:rsid w:val="002B1314"/>
    <w:rsid w:val="002B13B3"/>
    <w:rsid w:val="002B14A2"/>
    <w:rsid w:val="002B14A9"/>
    <w:rsid w:val="002B153B"/>
    <w:rsid w:val="002B158D"/>
    <w:rsid w:val="002B15A1"/>
    <w:rsid w:val="002B15B0"/>
    <w:rsid w:val="002B15C4"/>
    <w:rsid w:val="002B15EF"/>
    <w:rsid w:val="002B1607"/>
    <w:rsid w:val="002B1631"/>
    <w:rsid w:val="002B1662"/>
    <w:rsid w:val="002B16DC"/>
    <w:rsid w:val="002B16F1"/>
    <w:rsid w:val="002B1774"/>
    <w:rsid w:val="002B17F6"/>
    <w:rsid w:val="002B1838"/>
    <w:rsid w:val="002B1843"/>
    <w:rsid w:val="002B18D0"/>
    <w:rsid w:val="002B190E"/>
    <w:rsid w:val="002B1987"/>
    <w:rsid w:val="002B19A9"/>
    <w:rsid w:val="002B1AA1"/>
    <w:rsid w:val="002B1ADB"/>
    <w:rsid w:val="002B1AE5"/>
    <w:rsid w:val="002B1B08"/>
    <w:rsid w:val="002B1B0C"/>
    <w:rsid w:val="002B1BA7"/>
    <w:rsid w:val="002B1BE2"/>
    <w:rsid w:val="002B1BF6"/>
    <w:rsid w:val="002B1CC5"/>
    <w:rsid w:val="002B1CED"/>
    <w:rsid w:val="002B1D18"/>
    <w:rsid w:val="002B1D9B"/>
    <w:rsid w:val="002B1D9F"/>
    <w:rsid w:val="002B1DD8"/>
    <w:rsid w:val="002B1DED"/>
    <w:rsid w:val="002B1DF1"/>
    <w:rsid w:val="002B1E1E"/>
    <w:rsid w:val="002B1E4F"/>
    <w:rsid w:val="002B1EA3"/>
    <w:rsid w:val="002B1EC0"/>
    <w:rsid w:val="002B1EF8"/>
    <w:rsid w:val="002B1F16"/>
    <w:rsid w:val="002B1FA3"/>
    <w:rsid w:val="002B1FBE"/>
    <w:rsid w:val="002B1FE4"/>
    <w:rsid w:val="002B1FF5"/>
    <w:rsid w:val="002B1FF9"/>
    <w:rsid w:val="002B2017"/>
    <w:rsid w:val="002B20EB"/>
    <w:rsid w:val="002B212B"/>
    <w:rsid w:val="002B212F"/>
    <w:rsid w:val="002B214D"/>
    <w:rsid w:val="002B217C"/>
    <w:rsid w:val="002B2194"/>
    <w:rsid w:val="002B222D"/>
    <w:rsid w:val="002B2299"/>
    <w:rsid w:val="002B22C6"/>
    <w:rsid w:val="002B233B"/>
    <w:rsid w:val="002B2379"/>
    <w:rsid w:val="002B244E"/>
    <w:rsid w:val="002B247C"/>
    <w:rsid w:val="002B24BE"/>
    <w:rsid w:val="002B2515"/>
    <w:rsid w:val="002B2530"/>
    <w:rsid w:val="002B263C"/>
    <w:rsid w:val="002B2680"/>
    <w:rsid w:val="002B26CD"/>
    <w:rsid w:val="002B2746"/>
    <w:rsid w:val="002B27CC"/>
    <w:rsid w:val="002B2802"/>
    <w:rsid w:val="002B297B"/>
    <w:rsid w:val="002B2995"/>
    <w:rsid w:val="002B2A28"/>
    <w:rsid w:val="002B2A4D"/>
    <w:rsid w:val="002B2AEA"/>
    <w:rsid w:val="002B2B3A"/>
    <w:rsid w:val="002B2BEF"/>
    <w:rsid w:val="002B2C14"/>
    <w:rsid w:val="002B2C81"/>
    <w:rsid w:val="002B2DD1"/>
    <w:rsid w:val="002B2E0F"/>
    <w:rsid w:val="002B2E41"/>
    <w:rsid w:val="002B2E47"/>
    <w:rsid w:val="002B2ED0"/>
    <w:rsid w:val="002B2F66"/>
    <w:rsid w:val="002B2F9C"/>
    <w:rsid w:val="002B2FA1"/>
    <w:rsid w:val="002B2FF0"/>
    <w:rsid w:val="002B302F"/>
    <w:rsid w:val="002B30FA"/>
    <w:rsid w:val="002B310D"/>
    <w:rsid w:val="002B31C7"/>
    <w:rsid w:val="002B31EA"/>
    <w:rsid w:val="002B3252"/>
    <w:rsid w:val="002B3271"/>
    <w:rsid w:val="002B3310"/>
    <w:rsid w:val="002B3355"/>
    <w:rsid w:val="002B3380"/>
    <w:rsid w:val="002B3406"/>
    <w:rsid w:val="002B340E"/>
    <w:rsid w:val="002B34AE"/>
    <w:rsid w:val="002B34C0"/>
    <w:rsid w:val="002B34F9"/>
    <w:rsid w:val="002B358F"/>
    <w:rsid w:val="002B35DB"/>
    <w:rsid w:val="002B369F"/>
    <w:rsid w:val="002B36E4"/>
    <w:rsid w:val="002B3783"/>
    <w:rsid w:val="002B378D"/>
    <w:rsid w:val="002B37D1"/>
    <w:rsid w:val="002B3810"/>
    <w:rsid w:val="002B38FB"/>
    <w:rsid w:val="002B39E1"/>
    <w:rsid w:val="002B39E6"/>
    <w:rsid w:val="002B3AAA"/>
    <w:rsid w:val="002B3BB7"/>
    <w:rsid w:val="002B3C22"/>
    <w:rsid w:val="002B3C2E"/>
    <w:rsid w:val="002B3D3B"/>
    <w:rsid w:val="002B3D50"/>
    <w:rsid w:val="002B3D70"/>
    <w:rsid w:val="002B3D7A"/>
    <w:rsid w:val="002B3D99"/>
    <w:rsid w:val="002B3DF7"/>
    <w:rsid w:val="002B3E72"/>
    <w:rsid w:val="002B3E78"/>
    <w:rsid w:val="002B3E7C"/>
    <w:rsid w:val="002B3E7D"/>
    <w:rsid w:val="002B3FB9"/>
    <w:rsid w:val="002B4044"/>
    <w:rsid w:val="002B4081"/>
    <w:rsid w:val="002B408E"/>
    <w:rsid w:val="002B410B"/>
    <w:rsid w:val="002B413D"/>
    <w:rsid w:val="002B41A7"/>
    <w:rsid w:val="002B41AE"/>
    <w:rsid w:val="002B41F3"/>
    <w:rsid w:val="002B42EF"/>
    <w:rsid w:val="002B43DC"/>
    <w:rsid w:val="002B43E4"/>
    <w:rsid w:val="002B4400"/>
    <w:rsid w:val="002B4451"/>
    <w:rsid w:val="002B4468"/>
    <w:rsid w:val="002B4479"/>
    <w:rsid w:val="002B4509"/>
    <w:rsid w:val="002B4532"/>
    <w:rsid w:val="002B45C9"/>
    <w:rsid w:val="002B460E"/>
    <w:rsid w:val="002B461E"/>
    <w:rsid w:val="002B465E"/>
    <w:rsid w:val="002B4660"/>
    <w:rsid w:val="002B4698"/>
    <w:rsid w:val="002B475D"/>
    <w:rsid w:val="002B4777"/>
    <w:rsid w:val="002B479B"/>
    <w:rsid w:val="002B47AD"/>
    <w:rsid w:val="002B47ED"/>
    <w:rsid w:val="002B4852"/>
    <w:rsid w:val="002B48D4"/>
    <w:rsid w:val="002B492B"/>
    <w:rsid w:val="002B4983"/>
    <w:rsid w:val="002B4995"/>
    <w:rsid w:val="002B49A1"/>
    <w:rsid w:val="002B4A39"/>
    <w:rsid w:val="002B4ACE"/>
    <w:rsid w:val="002B4AE5"/>
    <w:rsid w:val="002B4B19"/>
    <w:rsid w:val="002B4B45"/>
    <w:rsid w:val="002B4C23"/>
    <w:rsid w:val="002B4CCD"/>
    <w:rsid w:val="002B4CDB"/>
    <w:rsid w:val="002B4CF9"/>
    <w:rsid w:val="002B4D1B"/>
    <w:rsid w:val="002B4DC0"/>
    <w:rsid w:val="002B4DE8"/>
    <w:rsid w:val="002B4E36"/>
    <w:rsid w:val="002B4FF7"/>
    <w:rsid w:val="002B4FFD"/>
    <w:rsid w:val="002B5064"/>
    <w:rsid w:val="002B5089"/>
    <w:rsid w:val="002B5126"/>
    <w:rsid w:val="002B518E"/>
    <w:rsid w:val="002B51A7"/>
    <w:rsid w:val="002B5248"/>
    <w:rsid w:val="002B5272"/>
    <w:rsid w:val="002B52FF"/>
    <w:rsid w:val="002B530A"/>
    <w:rsid w:val="002B531F"/>
    <w:rsid w:val="002B5389"/>
    <w:rsid w:val="002B53C6"/>
    <w:rsid w:val="002B5446"/>
    <w:rsid w:val="002B545B"/>
    <w:rsid w:val="002B552A"/>
    <w:rsid w:val="002B55F1"/>
    <w:rsid w:val="002B5612"/>
    <w:rsid w:val="002B5626"/>
    <w:rsid w:val="002B5641"/>
    <w:rsid w:val="002B566F"/>
    <w:rsid w:val="002B5717"/>
    <w:rsid w:val="002B5759"/>
    <w:rsid w:val="002B5811"/>
    <w:rsid w:val="002B5836"/>
    <w:rsid w:val="002B5993"/>
    <w:rsid w:val="002B5A88"/>
    <w:rsid w:val="002B5A94"/>
    <w:rsid w:val="002B5B22"/>
    <w:rsid w:val="002B5B8F"/>
    <w:rsid w:val="002B5C32"/>
    <w:rsid w:val="002B5C48"/>
    <w:rsid w:val="002B5C7F"/>
    <w:rsid w:val="002B5C8C"/>
    <w:rsid w:val="002B5CD5"/>
    <w:rsid w:val="002B5D08"/>
    <w:rsid w:val="002B5D2B"/>
    <w:rsid w:val="002B5D5F"/>
    <w:rsid w:val="002B5DE5"/>
    <w:rsid w:val="002B5E40"/>
    <w:rsid w:val="002B5F17"/>
    <w:rsid w:val="002B5F3C"/>
    <w:rsid w:val="002B5F48"/>
    <w:rsid w:val="002B6011"/>
    <w:rsid w:val="002B608F"/>
    <w:rsid w:val="002B6104"/>
    <w:rsid w:val="002B614D"/>
    <w:rsid w:val="002B6208"/>
    <w:rsid w:val="002B6255"/>
    <w:rsid w:val="002B6289"/>
    <w:rsid w:val="002B629C"/>
    <w:rsid w:val="002B62B8"/>
    <w:rsid w:val="002B6456"/>
    <w:rsid w:val="002B6524"/>
    <w:rsid w:val="002B6587"/>
    <w:rsid w:val="002B65CB"/>
    <w:rsid w:val="002B65D5"/>
    <w:rsid w:val="002B6621"/>
    <w:rsid w:val="002B6645"/>
    <w:rsid w:val="002B6646"/>
    <w:rsid w:val="002B6795"/>
    <w:rsid w:val="002B67B1"/>
    <w:rsid w:val="002B67BA"/>
    <w:rsid w:val="002B67E5"/>
    <w:rsid w:val="002B6909"/>
    <w:rsid w:val="002B6971"/>
    <w:rsid w:val="002B6976"/>
    <w:rsid w:val="002B69B1"/>
    <w:rsid w:val="002B6A35"/>
    <w:rsid w:val="002B6ACF"/>
    <w:rsid w:val="002B6AD9"/>
    <w:rsid w:val="002B6B38"/>
    <w:rsid w:val="002B6B4C"/>
    <w:rsid w:val="002B6BB6"/>
    <w:rsid w:val="002B6BC5"/>
    <w:rsid w:val="002B6BCA"/>
    <w:rsid w:val="002B6BDF"/>
    <w:rsid w:val="002B6C0A"/>
    <w:rsid w:val="002B6C0B"/>
    <w:rsid w:val="002B6CD4"/>
    <w:rsid w:val="002B6CE9"/>
    <w:rsid w:val="002B6CFA"/>
    <w:rsid w:val="002B6D50"/>
    <w:rsid w:val="002B6D5B"/>
    <w:rsid w:val="002B6D93"/>
    <w:rsid w:val="002B6E21"/>
    <w:rsid w:val="002B6E77"/>
    <w:rsid w:val="002B6F3E"/>
    <w:rsid w:val="002B6F53"/>
    <w:rsid w:val="002B6FB9"/>
    <w:rsid w:val="002B70B8"/>
    <w:rsid w:val="002B70D3"/>
    <w:rsid w:val="002B7113"/>
    <w:rsid w:val="002B7175"/>
    <w:rsid w:val="002B71A3"/>
    <w:rsid w:val="002B7269"/>
    <w:rsid w:val="002B7281"/>
    <w:rsid w:val="002B72FA"/>
    <w:rsid w:val="002B7344"/>
    <w:rsid w:val="002B7380"/>
    <w:rsid w:val="002B73F3"/>
    <w:rsid w:val="002B7455"/>
    <w:rsid w:val="002B74A8"/>
    <w:rsid w:val="002B7505"/>
    <w:rsid w:val="002B7574"/>
    <w:rsid w:val="002B757C"/>
    <w:rsid w:val="002B758F"/>
    <w:rsid w:val="002B7645"/>
    <w:rsid w:val="002B769D"/>
    <w:rsid w:val="002B7715"/>
    <w:rsid w:val="002B77FB"/>
    <w:rsid w:val="002B7892"/>
    <w:rsid w:val="002B78C2"/>
    <w:rsid w:val="002B78D8"/>
    <w:rsid w:val="002B79C1"/>
    <w:rsid w:val="002B79CC"/>
    <w:rsid w:val="002B79D1"/>
    <w:rsid w:val="002B7A4C"/>
    <w:rsid w:val="002B7AA9"/>
    <w:rsid w:val="002B7AFB"/>
    <w:rsid w:val="002B7B2F"/>
    <w:rsid w:val="002B7B3D"/>
    <w:rsid w:val="002B7BB4"/>
    <w:rsid w:val="002B7BD2"/>
    <w:rsid w:val="002B7BD7"/>
    <w:rsid w:val="002B7BEA"/>
    <w:rsid w:val="002B7C73"/>
    <w:rsid w:val="002B7CD6"/>
    <w:rsid w:val="002B7CE9"/>
    <w:rsid w:val="002B7D75"/>
    <w:rsid w:val="002B7DAF"/>
    <w:rsid w:val="002B7E3B"/>
    <w:rsid w:val="002B7E5A"/>
    <w:rsid w:val="002B7E6B"/>
    <w:rsid w:val="002B7EC1"/>
    <w:rsid w:val="002B7EF1"/>
    <w:rsid w:val="002B7F7E"/>
    <w:rsid w:val="002B7FAF"/>
    <w:rsid w:val="002C002E"/>
    <w:rsid w:val="002C0062"/>
    <w:rsid w:val="002C009A"/>
    <w:rsid w:val="002C00A6"/>
    <w:rsid w:val="002C0130"/>
    <w:rsid w:val="002C0160"/>
    <w:rsid w:val="002C01AF"/>
    <w:rsid w:val="002C01F2"/>
    <w:rsid w:val="002C0207"/>
    <w:rsid w:val="002C022A"/>
    <w:rsid w:val="002C0265"/>
    <w:rsid w:val="002C0276"/>
    <w:rsid w:val="002C02D6"/>
    <w:rsid w:val="002C02F4"/>
    <w:rsid w:val="002C0430"/>
    <w:rsid w:val="002C047F"/>
    <w:rsid w:val="002C05C3"/>
    <w:rsid w:val="002C0613"/>
    <w:rsid w:val="002C0628"/>
    <w:rsid w:val="002C06C7"/>
    <w:rsid w:val="002C0730"/>
    <w:rsid w:val="002C0733"/>
    <w:rsid w:val="002C07B5"/>
    <w:rsid w:val="002C07DA"/>
    <w:rsid w:val="002C0814"/>
    <w:rsid w:val="002C0825"/>
    <w:rsid w:val="002C09F2"/>
    <w:rsid w:val="002C09F6"/>
    <w:rsid w:val="002C09FC"/>
    <w:rsid w:val="002C0A3A"/>
    <w:rsid w:val="002C0A41"/>
    <w:rsid w:val="002C0AF6"/>
    <w:rsid w:val="002C0B39"/>
    <w:rsid w:val="002C0BD0"/>
    <w:rsid w:val="002C0BFA"/>
    <w:rsid w:val="002C0CD6"/>
    <w:rsid w:val="002C0D34"/>
    <w:rsid w:val="002C0D6A"/>
    <w:rsid w:val="002C0D71"/>
    <w:rsid w:val="002C0DB8"/>
    <w:rsid w:val="002C0DE5"/>
    <w:rsid w:val="002C0DE9"/>
    <w:rsid w:val="002C0DEE"/>
    <w:rsid w:val="002C0E0E"/>
    <w:rsid w:val="002C0E1D"/>
    <w:rsid w:val="002C0E88"/>
    <w:rsid w:val="002C0ED2"/>
    <w:rsid w:val="002C0F3B"/>
    <w:rsid w:val="002C0F72"/>
    <w:rsid w:val="002C1082"/>
    <w:rsid w:val="002C1086"/>
    <w:rsid w:val="002C10D5"/>
    <w:rsid w:val="002C1144"/>
    <w:rsid w:val="002C11D0"/>
    <w:rsid w:val="002C1270"/>
    <w:rsid w:val="002C12CF"/>
    <w:rsid w:val="002C12EE"/>
    <w:rsid w:val="002C1300"/>
    <w:rsid w:val="002C1314"/>
    <w:rsid w:val="002C135D"/>
    <w:rsid w:val="002C13FB"/>
    <w:rsid w:val="002C145D"/>
    <w:rsid w:val="002C14E7"/>
    <w:rsid w:val="002C15C5"/>
    <w:rsid w:val="002C15EE"/>
    <w:rsid w:val="002C1605"/>
    <w:rsid w:val="002C1610"/>
    <w:rsid w:val="002C163A"/>
    <w:rsid w:val="002C16CA"/>
    <w:rsid w:val="002C16D6"/>
    <w:rsid w:val="002C1707"/>
    <w:rsid w:val="002C176E"/>
    <w:rsid w:val="002C1867"/>
    <w:rsid w:val="002C1875"/>
    <w:rsid w:val="002C1876"/>
    <w:rsid w:val="002C18B7"/>
    <w:rsid w:val="002C19B2"/>
    <w:rsid w:val="002C19D9"/>
    <w:rsid w:val="002C1A14"/>
    <w:rsid w:val="002C1A45"/>
    <w:rsid w:val="002C1A5B"/>
    <w:rsid w:val="002C1ADE"/>
    <w:rsid w:val="002C1AEC"/>
    <w:rsid w:val="002C1B96"/>
    <w:rsid w:val="002C1C13"/>
    <w:rsid w:val="002C1C75"/>
    <w:rsid w:val="002C1CD7"/>
    <w:rsid w:val="002C1D51"/>
    <w:rsid w:val="002C1E06"/>
    <w:rsid w:val="002C1E89"/>
    <w:rsid w:val="002C1EDB"/>
    <w:rsid w:val="002C1F50"/>
    <w:rsid w:val="002C1F89"/>
    <w:rsid w:val="002C1FBF"/>
    <w:rsid w:val="002C2022"/>
    <w:rsid w:val="002C203F"/>
    <w:rsid w:val="002C2096"/>
    <w:rsid w:val="002C20B4"/>
    <w:rsid w:val="002C20D1"/>
    <w:rsid w:val="002C211B"/>
    <w:rsid w:val="002C212D"/>
    <w:rsid w:val="002C2202"/>
    <w:rsid w:val="002C2236"/>
    <w:rsid w:val="002C2249"/>
    <w:rsid w:val="002C2270"/>
    <w:rsid w:val="002C2273"/>
    <w:rsid w:val="002C22D5"/>
    <w:rsid w:val="002C22D7"/>
    <w:rsid w:val="002C234D"/>
    <w:rsid w:val="002C23C3"/>
    <w:rsid w:val="002C23C7"/>
    <w:rsid w:val="002C23E2"/>
    <w:rsid w:val="002C23E8"/>
    <w:rsid w:val="002C24C2"/>
    <w:rsid w:val="002C24CB"/>
    <w:rsid w:val="002C255E"/>
    <w:rsid w:val="002C259C"/>
    <w:rsid w:val="002C25DB"/>
    <w:rsid w:val="002C2654"/>
    <w:rsid w:val="002C285C"/>
    <w:rsid w:val="002C2866"/>
    <w:rsid w:val="002C28FB"/>
    <w:rsid w:val="002C2947"/>
    <w:rsid w:val="002C2994"/>
    <w:rsid w:val="002C29F6"/>
    <w:rsid w:val="002C2A14"/>
    <w:rsid w:val="002C2A31"/>
    <w:rsid w:val="002C2AE2"/>
    <w:rsid w:val="002C2AEB"/>
    <w:rsid w:val="002C2B07"/>
    <w:rsid w:val="002C2B93"/>
    <w:rsid w:val="002C2CCB"/>
    <w:rsid w:val="002C2D7B"/>
    <w:rsid w:val="002C2DC4"/>
    <w:rsid w:val="002C2DF4"/>
    <w:rsid w:val="002C2E0C"/>
    <w:rsid w:val="002C2EEE"/>
    <w:rsid w:val="002C2F6C"/>
    <w:rsid w:val="002C3003"/>
    <w:rsid w:val="002C3019"/>
    <w:rsid w:val="002C3076"/>
    <w:rsid w:val="002C30CF"/>
    <w:rsid w:val="002C30F2"/>
    <w:rsid w:val="002C314A"/>
    <w:rsid w:val="002C3187"/>
    <w:rsid w:val="002C3223"/>
    <w:rsid w:val="002C3249"/>
    <w:rsid w:val="002C3252"/>
    <w:rsid w:val="002C335F"/>
    <w:rsid w:val="002C3371"/>
    <w:rsid w:val="002C33E7"/>
    <w:rsid w:val="002C3460"/>
    <w:rsid w:val="002C350D"/>
    <w:rsid w:val="002C3511"/>
    <w:rsid w:val="002C3525"/>
    <w:rsid w:val="002C35A3"/>
    <w:rsid w:val="002C35BF"/>
    <w:rsid w:val="002C35CC"/>
    <w:rsid w:val="002C365A"/>
    <w:rsid w:val="002C36C0"/>
    <w:rsid w:val="002C36D3"/>
    <w:rsid w:val="002C376A"/>
    <w:rsid w:val="002C3779"/>
    <w:rsid w:val="002C377A"/>
    <w:rsid w:val="002C37DD"/>
    <w:rsid w:val="002C37ED"/>
    <w:rsid w:val="002C383F"/>
    <w:rsid w:val="002C38F8"/>
    <w:rsid w:val="002C392E"/>
    <w:rsid w:val="002C39BE"/>
    <w:rsid w:val="002C3AC7"/>
    <w:rsid w:val="002C3B3D"/>
    <w:rsid w:val="002C3BA8"/>
    <w:rsid w:val="002C3BB2"/>
    <w:rsid w:val="002C3D6D"/>
    <w:rsid w:val="002C3DF2"/>
    <w:rsid w:val="002C3E8E"/>
    <w:rsid w:val="002C3E98"/>
    <w:rsid w:val="002C3FAF"/>
    <w:rsid w:val="002C4036"/>
    <w:rsid w:val="002C4052"/>
    <w:rsid w:val="002C408D"/>
    <w:rsid w:val="002C40E4"/>
    <w:rsid w:val="002C4130"/>
    <w:rsid w:val="002C416A"/>
    <w:rsid w:val="002C41DF"/>
    <w:rsid w:val="002C4284"/>
    <w:rsid w:val="002C433C"/>
    <w:rsid w:val="002C4349"/>
    <w:rsid w:val="002C43D4"/>
    <w:rsid w:val="002C44CE"/>
    <w:rsid w:val="002C451C"/>
    <w:rsid w:val="002C4608"/>
    <w:rsid w:val="002C4644"/>
    <w:rsid w:val="002C468B"/>
    <w:rsid w:val="002C4740"/>
    <w:rsid w:val="002C47B5"/>
    <w:rsid w:val="002C482B"/>
    <w:rsid w:val="002C4837"/>
    <w:rsid w:val="002C4986"/>
    <w:rsid w:val="002C49CF"/>
    <w:rsid w:val="002C4A08"/>
    <w:rsid w:val="002C4A15"/>
    <w:rsid w:val="002C4A68"/>
    <w:rsid w:val="002C4A9B"/>
    <w:rsid w:val="002C4AA2"/>
    <w:rsid w:val="002C4AC8"/>
    <w:rsid w:val="002C4B52"/>
    <w:rsid w:val="002C4B90"/>
    <w:rsid w:val="002C4C26"/>
    <w:rsid w:val="002C4C67"/>
    <w:rsid w:val="002C4CDD"/>
    <w:rsid w:val="002C4D5A"/>
    <w:rsid w:val="002C4D91"/>
    <w:rsid w:val="002C4E0E"/>
    <w:rsid w:val="002C4E10"/>
    <w:rsid w:val="002C4E37"/>
    <w:rsid w:val="002C4E87"/>
    <w:rsid w:val="002C4E95"/>
    <w:rsid w:val="002C4EFE"/>
    <w:rsid w:val="002C4FCB"/>
    <w:rsid w:val="002C4FE6"/>
    <w:rsid w:val="002C4FF8"/>
    <w:rsid w:val="002C5097"/>
    <w:rsid w:val="002C511B"/>
    <w:rsid w:val="002C513F"/>
    <w:rsid w:val="002C514A"/>
    <w:rsid w:val="002C5153"/>
    <w:rsid w:val="002C5239"/>
    <w:rsid w:val="002C529D"/>
    <w:rsid w:val="002C52B5"/>
    <w:rsid w:val="002C52B9"/>
    <w:rsid w:val="002C52C0"/>
    <w:rsid w:val="002C52E5"/>
    <w:rsid w:val="002C532C"/>
    <w:rsid w:val="002C539C"/>
    <w:rsid w:val="002C539F"/>
    <w:rsid w:val="002C53AF"/>
    <w:rsid w:val="002C542B"/>
    <w:rsid w:val="002C5483"/>
    <w:rsid w:val="002C54A0"/>
    <w:rsid w:val="002C54DE"/>
    <w:rsid w:val="002C54E3"/>
    <w:rsid w:val="002C5568"/>
    <w:rsid w:val="002C5576"/>
    <w:rsid w:val="002C5582"/>
    <w:rsid w:val="002C5611"/>
    <w:rsid w:val="002C5638"/>
    <w:rsid w:val="002C567F"/>
    <w:rsid w:val="002C5684"/>
    <w:rsid w:val="002C5693"/>
    <w:rsid w:val="002C570C"/>
    <w:rsid w:val="002C573C"/>
    <w:rsid w:val="002C5753"/>
    <w:rsid w:val="002C57EE"/>
    <w:rsid w:val="002C583B"/>
    <w:rsid w:val="002C589E"/>
    <w:rsid w:val="002C596B"/>
    <w:rsid w:val="002C5979"/>
    <w:rsid w:val="002C5A37"/>
    <w:rsid w:val="002C5ACA"/>
    <w:rsid w:val="002C5ADA"/>
    <w:rsid w:val="002C5AF0"/>
    <w:rsid w:val="002C5B24"/>
    <w:rsid w:val="002C5C6F"/>
    <w:rsid w:val="002C5C95"/>
    <w:rsid w:val="002C5CE2"/>
    <w:rsid w:val="002C5D32"/>
    <w:rsid w:val="002C5D55"/>
    <w:rsid w:val="002C5DDE"/>
    <w:rsid w:val="002C5DE4"/>
    <w:rsid w:val="002C5DEF"/>
    <w:rsid w:val="002C5FFB"/>
    <w:rsid w:val="002C605F"/>
    <w:rsid w:val="002C6073"/>
    <w:rsid w:val="002C6097"/>
    <w:rsid w:val="002C60CE"/>
    <w:rsid w:val="002C60D4"/>
    <w:rsid w:val="002C612D"/>
    <w:rsid w:val="002C6161"/>
    <w:rsid w:val="002C61B0"/>
    <w:rsid w:val="002C61B6"/>
    <w:rsid w:val="002C6210"/>
    <w:rsid w:val="002C629B"/>
    <w:rsid w:val="002C62A2"/>
    <w:rsid w:val="002C62D7"/>
    <w:rsid w:val="002C634A"/>
    <w:rsid w:val="002C638A"/>
    <w:rsid w:val="002C642B"/>
    <w:rsid w:val="002C647F"/>
    <w:rsid w:val="002C64A7"/>
    <w:rsid w:val="002C64C7"/>
    <w:rsid w:val="002C64DD"/>
    <w:rsid w:val="002C6536"/>
    <w:rsid w:val="002C65E8"/>
    <w:rsid w:val="002C6603"/>
    <w:rsid w:val="002C662C"/>
    <w:rsid w:val="002C66E9"/>
    <w:rsid w:val="002C6784"/>
    <w:rsid w:val="002C6800"/>
    <w:rsid w:val="002C685A"/>
    <w:rsid w:val="002C6895"/>
    <w:rsid w:val="002C6903"/>
    <w:rsid w:val="002C69C4"/>
    <w:rsid w:val="002C6A08"/>
    <w:rsid w:val="002C6A38"/>
    <w:rsid w:val="002C6A5A"/>
    <w:rsid w:val="002C6AC9"/>
    <w:rsid w:val="002C6B5A"/>
    <w:rsid w:val="002C6BBF"/>
    <w:rsid w:val="002C6CCC"/>
    <w:rsid w:val="002C6CD1"/>
    <w:rsid w:val="002C6CF3"/>
    <w:rsid w:val="002C6D1D"/>
    <w:rsid w:val="002C6DA1"/>
    <w:rsid w:val="002C6DC9"/>
    <w:rsid w:val="002C6EB9"/>
    <w:rsid w:val="002C6F00"/>
    <w:rsid w:val="002C6FA0"/>
    <w:rsid w:val="002C6FA3"/>
    <w:rsid w:val="002C7025"/>
    <w:rsid w:val="002C7138"/>
    <w:rsid w:val="002C7194"/>
    <w:rsid w:val="002C71E4"/>
    <w:rsid w:val="002C7210"/>
    <w:rsid w:val="002C7252"/>
    <w:rsid w:val="002C72EC"/>
    <w:rsid w:val="002C7301"/>
    <w:rsid w:val="002C737A"/>
    <w:rsid w:val="002C737E"/>
    <w:rsid w:val="002C73B8"/>
    <w:rsid w:val="002C7401"/>
    <w:rsid w:val="002C744C"/>
    <w:rsid w:val="002C7499"/>
    <w:rsid w:val="002C749C"/>
    <w:rsid w:val="002C74A4"/>
    <w:rsid w:val="002C7544"/>
    <w:rsid w:val="002C763E"/>
    <w:rsid w:val="002C7646"/>
    <w:rsid w:val="002C7670"/>
    <w:rsid w:val="002C7698"/>
    <w:rsid w:val="002C76DF"/>
    <w:rsid w:val="002C76F0"/>
    <w:rsid w:val="002C772C"/>
    <w:rsid w:val="002C7812"/>
    <w:rsid w:val="002C783B"/>
    <w:rsid w:val="002C7869"/>
    <w:rsid w:val="002C7929"/>
    <w:rsid w:val="002C792F"/>
    <w:rsid w:val="002C796E"/>
    <w:rsid w:val="002C7976"/>
    <w:rsid w:val="002C79A4"/>
    <w:rsid w:val="002C79AF"/>
    <w:rsid w:val="002C79B8"/>
    <w:rsid w:val="002C79C5"/>
    <w:rsid w:val="002C7AEE"/>
    <w:rsid w:val="002C7B1D"/>
    <w:rsid w:val="002C7B45"/>
    <w:rsid w:val="002C7BEC"/>
    <w:rsid w:val="002C7C35"/>
    <w:rsid w:val="002C7C7F"/>
    <w:rsid w:val="002C7D2C"/>
    <w:rsid w:val="002C7D41"/>
    <w:rsid w:val="002C7D84"/>
    <w:rsid w:val="002C7DD2"/>
    <w:rsid w:val="002C7E01"/>
    <w:rsid w:val="002C7E3A"/>
    <w:rsid w:val="002C7E8C"/>
    <w:rsid w:val="002C7EB5"/>
    <w:rsid w:val="002C7F0B"/>
    <w:rsid w:val="002C7F93"/>
    <w:rsid w:val="002C7FAD"/>
    <w:rsid w:val="002D0028"/>
    <w:rsid w:val="002D003F"/>
    <w:rsid w:val="002D00A2"/>
    <w:rsid w:val="002D00B1"/>
    <w:rsid w:val="002D00BB"/>
    <w:rsid w:val="002D00C8"/>
    <w:rsid w:val="002D011B"/>
    <w:rsid w:val="002D0167"/>
    <w:rsid w:val="002D019E"/>
    <w:rsid w:val="002D020D"/>
    <w:rsid w:val="002D0243"/>
    <w:rsid w:val="002D0265"/>
    <w:rsid w:val="002D026B"/>
    <w:rsid w:val="002D02E9"/>
    <w:rsid w:val="002D0304"/>
    <w:rsid w:val="002D0381"/>
    <w:rsid w:val="002D042C"/>
    <w:rsid w:val="002D0453"/>
    <w:rsid w:val="002D046A"/>
    <w:rsid w:val="002D04B6"/>
    <w:rsid w:val="002D054A"/>
    <w:rsid w:val="002D0596"/>
    <w:rsid w:val="002D0602"/>
    <w:rsid w:val="002D0603"/>
    <w:rsid w:val="002D0647"/>
    <w:rsid w:val="002D0652"/>
    <w:rsid w:val="002D069D"/>
    <w:rsid w:val="002D06B3"/>
    <w:rsid w:val="002D070A"/>
    <w:rsid w:val="002D072F"/>
    <w:rsid w:val="002D0733"/>
    <w:rsid w:val="002D0734"/>
    <w:rsid w:val="002D0786"/>
    <w:rsid w:val="002D07C0"/>
    <w:rsid w:val="002D07FE"/>
    <w:rsid w:val="002D0885"/>
    <w:rsid w:val="002D090A"/>
    <w:rsid w:val="002D090D"/>
    <w:rsid w:val="002D0920"/>
    <w:rsid w:val="002D0A27"/>
    <w:rsid w:val="002D0A30"/>
    <w:rsid w:val="002D0A52"/>
    <w:rsid w:val="002D0B60"/>
    <w:rsid w:val="002D0C2B"/>
    <w:rsid w:val="002D0C2C"/>
    <w:rsid w:val="002D0C53"/>
    <w:rsid w:val="002D0CE4"/>
    <w:rsid w:val="002D0CE8"/>
    <w:rsid w:val="002D0DC3"/>
    <w:rsid w:val="002D0E08"/>
    <w:rsid w:val="002D0E13"/>
    <w:rsid w:val="002D0F03"/>
    <w:rsid w:val="002D0F12"/>
    <w:rsid w:val="002D0F83"/>
    <w:rsid w:val="002D0F90"/>
    <w:rsid w:val="002D0FCF"/>
    <w:rsid w:val="002D1003"/>
    <w:rsid w:val="002D103E"/>
    <w:rsid w:val="002D110D"/>
    <w:rsid w:val="002D1164"/>
    <w:rsid w:val="002D1193"/>
    <w:rsid w:val="002D11F9"/>
    <w:rsid w:val="002D120D"/>
    <w:rsid w:val="002D1230"/>
    <w:rsid w:val="002D12B9"/>
    <w:rsid w:val="002D12D7"/>
    <w:rsid w:val="002D1338"/>
    <w:rsid w:val="002D13A1"/>
    <w:rsid w:val="002D13AE"/>
    <w:rsid w:val="002D13C5"/>
    <w:rsid w:val="002D1518"/>
    <w:rsid w:val="002D1520"/>
    <w:rsid w:val="002D154C"/>
    <w:rsid w:val="002D1608"/>
    <w:rsid w:val="002D1656"/>
    <w:rsid w:val="002D16FA"/>
    <w:rsid w:val="002D1753"/>
    <w:rsid w:val="002D1792"/>
    <w:rsid w:val="002D17C4"/>
    <w:rsid w:val="002D17E1"/>
    <w:rsid w:val="002D182E"/>
    <w:rsid w:val="002D1893"/>
    <w:rsid w:val="002D18EE"/>
    <w:rsid w:val="002D1979"/>
    <w:rsid w:val="002D198E"/>
    <w:rsid w:val="002D1B53"/>
    <w:rsid w:val="002D1B72"/>
    <w:rsid w:val="002D1BE6"/>
    <w:rsid w:val="002D1C5A"/>
    <w:rsid w:val="002D1C75"/>
    <w:rsid w:val="002D1C7B"/>
    <w:rsid w:val="002D1C7E"/>
    <w:rsid w:val="002D1D27"/>
    <w:rsid w:val="002D1D2B"/>
    <w:rsid w:val="002D1D2F"/>
    <w:rsid w:val="002D1D54"/>
    <w:rsid w:val="002D1E45"/>
    <w:rsid w:val="002D1E8D"/>
    <w:rsid w:val="002D1EA8"/>
    <w:rsid w:val="002D1FC5"/>
    <w:rsid w:val="002D1FED"/>
    <w:rsid w:val="002D20A5"/>
    <w:rsid w:val="002D21A1"/>
    <w:rsid w:val="002D21D5"/>
    <w:rsid w:val="002D21D9"/>
    <w:rsid w:val="002D21DD"/>
    <w:rsid w:val="002D2209"/>
    <w:rsid w:val="002D220A"/>
    <w:rsid w:val="002D221D"/>
    <w:rsid w:val="002D234E"/>
    <w:rsid w:val="002D237D"/>
    <w:rsid w:val="002D245E"/>
    <w:rsid w:val="002D24BA"/>
    <w:rsid w:val="002D24E6"/>
    <w:rsid w:val="002D254C"/>
    <w:rsid w:val="002D25BB"/>
    <w:rsid w:val="002D25F4"/>
    <w:rsid w:val="002D273D"/>
    <w:rsid w:val="002D28B5"/>
    <w:rsid w:val="002D2935"/>
    <w:rsid w:val="002D29ED"/>
    <w:rsid w:val="002D2BA4"/>
    <w:rsid w:val="002D2BAE"/>
    <w:rsid w:val="002D2BBB"/>
    <w:rsid w:val="002D2C26"/>
    <w:rsid w:val="002D2C2C"/>
    <w:rsid w:val="002D2C9C"/>
    <w:rsid w:val="002D2DD4"/>
    <w:rsid w:val="002D2DDC"/>
    <w:rsid w:val="002D2DF6"/>
    <w:rsid w:val="002D2E0C"/>
    <w:rsid w:val="002D2E23"/>
    <w:rsid w:val="002D2E39"/>
    <w:rsid w:val="002D2E82"/>
    <w:rsid w:val="002D2EC3"/>
    <w:rsid w:val="002D2EC9"/>
    <w:rsid w:val="002D2ECA"/>
    <w:rsid w:val="002D2F06"/>
    <w:rsid w:val="002D2F1B"/>
    <w:rsid w:val="002D2F24"/>
    <w:rsid w:val="002D2F2E"/>
    <w:rsid w:val="002D2FD9"/>
    <w:rsid w:val="002D304C"/>
    <w:rsid w:val="002D304D"/>
    <w:rsid w:val="002D30B8"/>
    <w:rsid w:val="002D3109"/>
    <w:rsid w:val="002D3151"/>
    <w:rsid w:val="002D315B"/>
    <w:rsid w:val="002D3180"/>
    <w:rsid w:val="002D3280"/>
    <w:rsid w:val="002D32D5"/>
    <w:rsid w:val="002D32E3"/>
    <w:rsid w:val="002D33A7"/>
    <w:rsid w:val="002D3432"/>
    <w:rsid w:val="002D34A7"/>
    <w:rsid w:val="002D34DE"/>
    <w:rsid w:val="002D3542"/>
    <w:rsid w:val="002D3558"/>
    <w:rsid w:val="002D3582"/>
    <w:rsid w:val="002D3599"/>
    <w:rsid w:val="002D3636"/>
    <w:rsid w:val="002D3672"/>
    <w:rsid w:val="002D36A2"/>
    <w:rsid w:val="002D36E1"/>
    <w:rsid w:val="002D3703"/>
    <w:rsid w:val="002D3722"/>
    <w:rsid w:val="002D37DB"/>
    <w:rsid w:val="002D3801"/>
    <w:rsid w:val="002D38C9"/>
    <w:rsid w:val="002D39B1"/>
    <w:rsid w:val="002D39B2"/>
    <w:rsid w:val="002D39DB"/>
    <w:rsid w:val="002D3A38"/>
    <w:rsid w:val="002D3A50"/>
    <w:rsid w:val="002D3A73"/>
    <w:rsid w:val="002D3A9A"/>
    <w:rsid w:val="002D3AC3"/>
    <w:rsid w:val="002D3B2B"/>
    <w:rsid w:val="002D3C8B"/>
    <w:rsid w:val="002D3CE4"/>
    <w:rsid w:val="002D3CE9"/>
    <w:rsid w:val="002D3D3E"/>
    <w:rsid w:val="002D406A"/>
    <w:rsid w:val="002D406F"/>
    <w:rsid w:val="002D40BF"/>
    <w:rsid w:val="002D40D4"/>
    <w:rsid w:val="002D40DD"/>
    <w:rsid w:val="002D4172"/>
    <w:rsid w:val="002D421F"/>
    <w:rsid w:val="002D42CD"/>
    <w:rsid w:val="002D42D2"/>
    <w:rsid w:val="002D433F"/>
    <w:rsid w:val="002D4345"/>
    <w:rsid w:val="002D4362"/>
    <w:rsid w:val="002D437C"/>
    <w:rsid w:val="002D438B"/>
    <w:rsid w:val="002D43D3"/>
    <w:rsid w:val="002D43DF"/>
    <w:rsid w:val="002D43FF"/>
    <w:rsid w:val="002D4462"/>
    <w:rsid w:val="002D446B"/>
    <w:rsid w:val="002D44F0"/>
    <w:rsid w:val="002D4545"/>
    <w:rsid w:val="002D4550"/>
    <w:rsid w:val="002D455B"/>
    <w:rsid w:val="002D4644"/>
    <w:rsid w:val="002D472D"/>
    <w:rsid w:val="002D47AF"/>
    <w:rsid w:val="002D4815"/>
    <w:rsid w:val="002D48C8"/>
    <w:rsid w:val="002D48E3"/>
    <w:rsid w:val="002D4932"/>
    <w:rsid w:val="002D493D"/>
    <w:rsid w:val="002D497E"/>
    <w:rsid w:val="002D49C0"/>
    <w:rsid w:val="002D49D3"/>
    <w:rsid w:val="002D4A66"/>
    <w:rsid w:val="002D4A93"/>
    <w:rsid w:val="002D4ACD"/>
    <w:rsid w:val="002D4AFB"/>
    <w:rsid w:val="002D4B26"/>
    <w:rsid w:val="002D4B27"/>
    <w:rsid w:val="002D4B88"/>
    <w:rsid w:val="002D4BEE"/>
    <w:rsid w:val="002D4C86"/>
    <w:rsid w:val="002D4D35"/>
    <w:rsid w:val="002D4D56"/>
    <w:rsid w:val="002D4D61"/>
    <w:rsid w:val="002D4D69"/>
    <w:rsid w:val="002D4D76"/>
    <w:rsid w:val="002D4E12"/>
    <w:rsid w:val="002D4E2B"/>
    <w:rsid w:val="002D4E6F"/>
    <w:rsid w:val="002D4E7D"/>
    <w:rsid w:val="002D4F4E"/>
    <w:rsid w:val="002D5107"/>
    <w:rsid w:val="002D523A"/>
    <w:rsid w:val="002D5257"/>
    <w:rsid w:val="002D52D2"/>
    <w:rsid w:val="002D5356"/>
    <w:rsid w:val="002D539C"/>
    <w:rsid w:val="002D53FD"/>
    <w:rsid w:val="002D5478"/>
    <w:rsid w:val="002D54AA"/>
    <w:rsid w:val="002D54B8"/>
    <w:rsid w:val="002D54C9"/>
    <w:rsid w:val="002D5556"/>
    <w:rsid w:val="002D556C"/>
    <w:rsid w:val="002D5577"/>
    <w:rsid w:val="002D5615"/>
    <w:rsid w:val="002D5688"/>
    <w:rsid w:val="002D56B4"/>
    <w:rsid w:val="002D573C"/>
    <w:rsid w:val="002D575B"/>
    <w:rsid w:val="002D5786"/>
    <w:rsid w:val="002D5820"/>
    <w:rsid w:val="002D585A"/>
    <w:rsid w:val="002D5888"/>
    <w:rsid w:val="002D58B7"/>
    <w:rsid w:val="002D58DD"/>
    <w:rsid w:val="002D596A"/>
    <w:rsid w:val="002D59ED"/>
    <w:rsid w:val="002D5A14"/>
    <w:rsid w:val="002D5A23"/>
    <w:rsid w:val="002D5AAF"/>
    <w:rsid w:val="002D5B33"/>
    <w:rsid w:val="002D5B4A"/>
    <w:rsid w:val="002D5B9D"/>
    <w:rsid w:val="002D5BAF"/>
    <w:rsid w:val="002D5C2A"/>
    <w:rsid w:val="002D5CAC"/>
    <w:rsid w:val="002D5CBD"/>
    <w:rsid w:val="002D5D5B"/>
    <w:rsid w:val="002D5DA7"/>
    <w:rsid w:val="002D5DF0"/>
    <w:rsid w:val="002D5E2A"/>
    <w:rsid w:val="002D5ED4"/>
    <w:rsid w:val="002D5F0D"/>
    <w:rsid w:val="002D5F8F"/>
    <w:rsid w:val="002D5FD5"/>
    <w:rsid w:val="002D5FD7"/>
    <w:rsid w:val="002D602E"/>
    <w:rsid w:val="002D60F9"/>
    <w:rsid w:val="002D61F1"/>
    <w:rsid w:val="002D6201"/>
    <w:rsid w:val="002D6228"/>
    <w:rsid w:val="002D627D"/>
    <w:rsid w:val="002D6302"/>
    <w:rsid w:val="002D633C"/>
    <w:rsid w:val="002D6371"/>
    <w:rsid w:val="002D63C0"/>
    <w:rsid w:val="002D63D9"/>
    <w:rsid w:val="002D63DD"/>
    <w:rsid w:val="002D63FB"/>
    <w:rsid w:val="002D645F"/>
    <w:rsid w:val="002D6493"/>
    <w:rsid w:val="002D64EA"/>
    <w:rsid w:val="002D64FB"/>
    <w:rsid w:val="002D6584"/>
    <w:rsid w:val="002D6597"/>
    <w:rsid w:val="002D6619"/>
    <w:rsid w:val="002D6696"/>
    <w:rsid w:val="002D66D7"/>
    <w:rsid w:val="002D66E0"/>
    <w:rsid w:val="002D6731"/>
    <w:rsid w:val="002D6779"/>
    <w:rsid w:val="002D677E"/>
    <w:rsid w:val="002D678E"/>
    <w:rsid w:val="002D6801"/>
    <w:rsid w:val="002D6816"/>
    <w:rsid w:val="002D68A7"/>
    <w:rsid w:val="002D68AC"/>
    <w:rsid w:val="002D68E7"/>
    <w:rsid w:val="002D6902"/>
    <w:rsid w:val="002D6A53"/>
    <w:rsid w:val="002D6AA6"/>
    <w:rsid w:val="002D6AF2"/>
    <w:rsid w:val="002D6B63"/>
    <w:rsid w:val="002D6B7F"/>
    <w:rsid w:val="002D6BCC"/>
    <w:rsid w:val="002D6BD4"/>
    <w:rsid w:val="002D6C3A"/>
    <w:rsid w:val="002D6C8A"/>
    <w:rsid w:val="002D6CBF"/>
    <w:rsid w:val="002D6D29"/>
    <w:rsid w:val="002D6D95"/>
    <w:rsid w:val="002D6DD7"/>
    <w:rsid w:val="002D6EC3"/>
    <w:rsid w:val="002D6EE6"/>
    <w:rsid w:val="002D6FCD"/>
    <w:rsid w:val="002D6FF4"/>
    <w:rsid w:val="002D7018"/>
    <w:rsid w:val="002D703F"/>
    <w:rsid w:val="002D7048"/>
    <w:rsid w:val="002D707F"/>
    <w:rsid w:val="002D7096"/>
    <w:rsid w:val="002D70EC"/>
    <w:rsid w:val="002D7132"/>
    <w:rsid w:val="002D713C"/>
    <w:rsid w:val="002D71C5"/>
    <w:rsid w:val="002D71D3"/>
    <w:rsid w:val="002D7210"/>
    <w:rsid w:val="002D722D"/>
    <w:rsid w:val="002D7235"/>
    <w:rsid w:val="002D725B"/>
    <w:rsid w:val="002D72D8"/>
    <w:rsid w:val="002D72DA"/>
    <w:rsid w:val="002D7453"/>
    <w:rsid w:val="002D749E"/>
    <w:rsid w:val="002D74A2"/>
    <w:rsid w:val="002D74DE"/>
    <w:rsid w:val="002D74E3"/>
    <w:rsid w:val="002D74FA"/>
    <w:rsid w:val="002D7512"/>
    <w:rsid w:val="002D7523"/>
    <w:rsid w:val="002D758E"/>
    <w:rsid w:val="002D75AE"/>
    <w:rsid w:val="002D75E7"/>
    <w:rsid w:val="002D7609"/>
    <w:rsid w:val="002D760B"/>
    <w:rsid w:val="002D7669"/>
    <w:rsid w:val="002D7687"/>
    <w:rsid w:val="002D76B1"/>
    <w:rsid w:val="002D76EC"/>
    <w:rsid w:val="002D770F"/>
    <w:rsid w:val="002D7780"/>
    <w:rsid w:val="002D779B"/>
    <w:rsid w:val="002D77CB"/>
    <w:rsid w:val="002D77FD"/>
    <w:rsid w:val="002D786C"/>
    <w:rsid w:val="002D7885"/>
    <w:rsid w:val="002D79A4"/>
    <w:rsid w:val="002D79B2"/>
    <w:rsid w:val="002D7A3F"/>
    <w:rsid w:val="002D7B62"/>
    <w:rsid w:val="002D7B82"/>
    <w:rsid w:val="002D7B99"/>
    <w:rsid w:val="002D7BB0"/>
    <w:rsid w:val="002D7C1D"/>
    <w:rsid w:val="002D7C26"/>
    <w:rsid w:val="002D7C2D"/>
    <w:rsid w:val="002D7D24"/>
    <w:rsid w:val="002D7D41"/>
    <w:rsid w:val="002D7D5F"/>
    <w:rsid w:val="002D7D9C"/>
    <w:rsid w:val="002D7DE1"/>
    <w:rsid w:val="002D7E26"/>
    <w:rsid w:val="002D7E91"/>
    <w:rsid w:val="002D7F1F"/>
    <w:rsid w:val="002D7F95"/>
    <w:rsid w:val="002D7FD8"/>
    <w:rsid w:val="002E0042"/>
    <w:rsid w:val="002E00EB"/>
    <w:rsid w:val="002E0122"/>
    <w:rsid w:val="002E015D"/>
    <w:rsid w:val="002E015F"/>
    <w:rsid w:val="002E0209"/>
    <w:rsid w:val="002E0236"/>
    <w:rsid w:val="002E0266"/>
    <w:rsid w:val="002E033A"/>
    <w:rsid w:val="002E0342"/>
    <w:rsid w:val="002E036E"/>
    <w:rsid w:val="002E039D"/>
    <w:rsid w:val="002E03B7"/>
    <w:rsid w:val="002E03F2"/>
    <w:rsid w:val="002E05B4"/>
    <w:rsid w:val="002E064F"/>
    <w:rsid w:val="002E0668"/>
    <w:rsid w:val="002E073C"/>
    <w:rsid w:val="002E073F"/>
    <w:rsid w:val="002E07B6"/>
    <w:rsid w:val="002E07E3"/>
    <w:rsid w:val="002E08DE"/>
    <w:rsid w:val="002E08E6"/>
    <w:rsid w:val="002E08FA"/>
    <w:rsid w:val="002E0900"/>
    <w:rsid w:val="002E0902"/>
    <w:rsid w:val="002E093E"/>
    <w:rsid w:val="002E096F"/>
    <w:rsid w:val="002E09FD"/>
    <w:rsid w:val="002E0A2E"/>
    <w:rsid w:val="002E0ABE"/>
    <w:rsid w:val="002E0AD6"/>
    <w:rsid w:val="002E0AE2"/>
    <w:rsid w:val="002E0AF8"/>
    <w:rsid w:val="002E0B3D"/>
    <w:rsid w:val="002E0BEF"/>
    <w:rsid w:val="002E0C1D"/>
    <w:rsid w:val="002E0C27"/>
    <w:rsid w:val="002E0C28"/>
    <w:rsid w:val="002E0D05"/>
    <w:rsid w:val="002E0D35"/>
    <w:rsid w:val="002E0D7C"/>
    <w:rsid w:val="002E0D8C"/>
    <w:rsid w:val="002E0DE4"/>
    <w:rsid w:val="002E0DF8"/>
    <w:rsid w:val="002E0EA3"/>
    <w:rsid w:val="002E1019"/>
    <w:rsid w:val="002E1046"/>
    <w:rsid w:val="002E10CC"/>
    <w:rsid w:val="002E11CE"/>
    <w:rsid w:val="002E120B"/>
    <w:rsid w:val="002E13D1"/>
    <w:rsid w:val="002E1416"/>
    <w:rsid w:val="002E141C"/>
    <w:rsid w:val="002E1473"/>
    <w:rsid w:val="002E147E"/>
    <w:rsid w:val="002E15BD"/>
    <w:rsid w:val="002E15D0"/>
    <w:rsid w:val="002E170E"/>
    <w:rsid w:val="002E1818"/>
    <w:rsid w:val="002E1845"/>
    <w:rsid w:val="002E1863"/>
    <w:rsid w:val="002E18AC"/>
    <w:rsid w:val="002E18E1"/>
    <w:rsid w:val="002E18E5"/>
    <w:rsid w:val="002E18E6"/>
    <w:rsid w:val="002E194F"/>
    <w:rsid w:val="002E1983"/>
    <w:rsid w:val="002E1AA8"/>
    <w:rsid w:val="002E1AB7"/>
    <w:rsid w:val="002E1B10"/>
    <w:rsid w:val="002E1B5E"/>
    <w:rsid w:val="002E1B94"/>
    <w:rsid w:val="002E1BF9"/>
    <w:rsid w:val="002E1C34"/>
    <w:rsid w:val="002E1C3F"/>
    <w:rsid w:val="002E1C47"/>
    <w:rsid w:val="002E1C5A"/>
    <w:rsid w:val="002E1C89"/>
    <w:rsid w:val="002E1CA0"/>
    <w:rsid w:val="002E1CFC"/>
    <w:rsid w:val="002E1D50"/>
    <w:rsid w:val="002E1D5C"/>
    <w:rsid w:val="002E1D81"/>
    <w:rsid w:val="002E1DE2"/>
    <w:rsid w:val="002E1E33"/>
    <w:rsid w:val="002E1E73"/>
    <w:rsid w:val="002E1ED3"/>
    <w:rsid w:val="002E1F6E"/>
    <w:rsid w:val="002E1FE2"/>
    <w:rsid w:val="002E2038"/>
    <w:rsid w:val="002E2089"/>
    <w:rsid w:val="002E20B0"/>
    <w:rsid w:val="002E2197"/>
    <w:rsid w:val="002E219F"/>
    <w:rsid w:val="002E2213"/>
    <w:rsid w:val="002E22FD"/>
    <w:rsid w:val="002E2344"/>
    <w:rsid w:val="002E2415"/>
    <w:rsid w:val="002E244B"/>
    <w:rsid w:val="002E2467"/>
    <w:rsid w:val="002E2472"/>
    <w:rsid w:val="002E24E2"/>
    <w:rsid w:val="002E250A"/>
    <w:rsid w:val="002E2519"/>
    <w:rsid w:val="002E2569"/>
    <w:rsid w:val="002E25AD"/>
    <w:rsid w:val="002E263E"/>
    <w:rsid w:val="002E2761"/>
    <w:rsid w:val="002E2764"/>
    <w:rsid w:val="002E277B"/>
    <w:rsid w:val="002E277C"/>
    <w:rsid w:val="002E27EF"/>
    <w:rsid w:val="002E282F"/>
    <w:rsid w:val="002E2880"/>
    <w:rsid w:val="002E28A7"/>
    <w:rsid w:val="002E28BC"/>
    <w:rsid w:val="002E28C5"/>
    <w:rsid w:val="002E292E"/>
    <w:rsid w:val="002E2966"/>
    <w:rsid w:val="002E296B"/>
    <w:rsid w:val="002E2AC3"/>
    <w:rsid w:val="002E2AE3"/>
    <w:rsid w:val="002E2B0C"/>
    <w:rsid w:val="002E2B0F"/>
    <w:rsid w:val="002E2B34"/>
    <w:rsid w:val="002E2B86"/>
    <w:rsid w:val="002E2C06"/>
    <w:rsid w:val="002E2C21"/>
    <w:rsid w:val="002E2C3D"/>
    <w:rsid w:val="002E2C50"/>
    <w:rsid w:val="002E2C57"/>
    <w:rsid w:val="002E2D90"/>
    <w:rsid w:val="002E2E00"/>
    <w:rsid w:val="002E2E6D"/>
    <w:rsid w:val="002E2E81"/>
    <w:rsid w:val="002E2EBF"/>
    <w:rsid w:val="002E2ED5"/>
    <w:rsid w:val="002E2FBA"/>
    <w:rsid w:val="002E2FBE"/>
    <w:rsid w:val="002E304D"/>
    <w:rsid w:val="002E307F"/>
    <w:rsid w:val="002E30DB"/>
    <w:rsid w:val="002E311B"/>
    <w:rsid w:val="002E3132"/>
    <w:rsid w:val="002E3176"/>
    <w:rsid w:val="002E3218"/>
    <w:rsid w:val="002E32CD"/>
    <w:rsid w:val="002E34D6"/>
    <w:rsid w:val="002E34D8"/>
    <w:rsid w:val="002E3538"/>
    <w:rsid w:val="002E3557"/>
    <w:rsid w:val="002E357C"/>
    <w:rsid w:val="002E357F"/>
    <w:rsid w:val="002E35CD"/>
    <w:rsid w:val="002E35FD"/>
    <w:rsid w:val="002E365B"/>
    <w:rsid w:val="002E3679"/>
    <w:rsid w:val="002E368C"/>
    <w:rsid w:val="002E3694"/>
    <w:rsid w:val="002E36A8"/>
    <w:rsid w:val="002E36AF"/>
    <w:rsid w:val="002E3710"/>
    <w:rsid w:val="002E373B"/>
    <w:rsid w:val="002E376A"/>
    <w:rsid w:val="002E37CE"/>
    <w:rsid w:val="002E3858"/>
    <w:rsid w:val="002E38DE"/>
    <w:rsid w:val="002E3954"/>
    <w:rsid w:val="002E3984"/>
    <w:rsid w:val="002E3A5F"/>
    <w:rsid w:val="002E3A78"/>
    <w:rsid w:val="002E3A90"/>
    <w:rsid w:val="002E3AED"/>
    <w:rsid w:val="002E3B53"/>
    <w:rsid w:val="002E3C0E"/>
    <w:rsid w:val="002E3C25"/>
    <w:rsid w:val="002E3D13"/>
    <w:rsid w:val="002E3DB2"/>
    <w:rsid w:val="002E3DEC"/>
    <w:rsid w:val="002E3E13"/>
    <w:rsid w:val="002E3F18"/>
    <w:rsid w:val="002E3F22"/>
    <w:rsid w:val="002E3F73"/>
    <w:rsid w:val="002E3FDB"/>
    <w:rsid w:val="002E4055"/>
    <w:rsid w:val="002E40C1"/>
    <w:rsid w:val="002E418F"/>
    <w:rsid w:val="002E4200"/>
    <w:rsid w:val="002E4298"/>
    <w:rsid w:val="002E42EF"/>
    <w:rsid w:val="002E43E7"/>
    <w:rsid w:val="002E4441"/>
    <w:rsid w:val="002E4507"/>
    <w:rsid w:val="002E4585"/>
    <w:rsid w:val="002E459C"/>
    <w:rsid w:val="002E45F3"/>
    <w:rsid w:val="002E45FB"/>
    <w:rsid w:val="002E46D9"/>
    <w:rsid w:val="002E4720"/>
    <w:rsid w:val="002E474C"/>
    <w:rsid w:val="002E4788"/>
    <w:rsid w:val="002E479B"/>
    <w:rsid w:val="002E47C3"/>
    <w:rsid w:val="002E47C8"/>
    <w:rsid w:val="002E4826"/>
    <w:rsid w:val="002E488C"/>
    <w:rsid w:val="002E4894"/>
    <w:rsid w:val="002E48A2"/>
    <w:rsid w:val="002E490F"/>
    <w:rsid w:val="002E4910"/>
    <w:rsid w:val="002E4A49"/>
    <w:rsid w:val="002E4A53"/>
    <w:rsid w:val="002E4A8E"/>
    <w:rsid w:val="002E4AE2"/>
    <w:rsid w:val="002E4B0A"/>
    <w:rsid w:val="002E4B2D"/>
    <w:rsid w:val="002E4B6E"/>
    <w:rsid w:val="002E4BF7"/>
    <w:rsid w:val="002E4C10"/>
    <w:rsid w:val="002E4C3B"/>
    <w:rsid w:val="002E4CA5"/>
    <w:rsid w:val="002E4CB4"/>
    <w:rsid w:val="002E4E26"/>
    <w:rsid w:val="002E4E4A"/>
    <w:rsid w:val="002E4EF8"/>
    <w:rsid w:val="002E4F2A"/>
    <w:rsid w:val="002E4F3B"/>
    <w:rsid w:val="002E5025"/>
    <w:rsid w:val="002E50A7"/>
    <w:rsid w:val="002E50DC"/>
    <w:rsid w:val="002E51C0"/>
    <w:rsid w:val="002E5235"/>
    <w:rsid w:val="002E52F1"/>
    <w:rsid w:val="002E5310"/>
    <w:rsid w:val="002E5341"/>
    <w:rsid w:val="002E53A6"/>
    <w:rsid w:val="002E53C3"/>
    <w:rsid w:val="002E54E5"/>
    <w:rsid w:val="002E5509"/>
    <w:rsid w:val="002E559C"/>
    <w:rsid w:val="002E559D"/>
    <w:rsid w:val="002E55D5"/>
    <w:rsid w:val="002E5633"/>
    <w:rsid w:val="002E5694"/>
    <w:rsid w:val="002E5697"/>
    <w:rsid w:val="002E56B3"/>
    <w:rsid w:val="002E570E"/>
    <w:rsid w:val="002E5713"/>
    <w:rsid w:val="002E5723"/>
    <w:rsid w:val="002E576A"/>
    <w:rsid w:val="002E57AC"/>
    <w:rsid w:val="002E57C6"/>
    <w:rsid w:val="002E5828"/>
    <w:rsid w:val="002E5854"/>
    <w:rsid w:val="002E5863"/>
    <w:rsid w:val="002E5880"/>
    <w:rsid w:val="002E5893"/>
    <w:rsid w:val="002E5944"/>
    <w:rsid w:val="002E594B"/>
    <w:rsid w:val="002E595C"/>
    <w:rsid w:val="002E5993"/>
    <w:rsid w:val="002E5A21"/>
    <w:rsid w:val="002E5A23"/>
    <w:rsid w:val="002E5A69"/>
    <w:rsid w:val="002E5A8B"/>
    <w:rsid w:val="002E5AB7"/>
    <w:rsid w:val="002E5AF0"/>
    <w:rsid w:val="002E5AFF"/>
    <w:rsid w:val="002E5CAA"/>
    <w:rsid w:val="002E5CCD"/>
    <w:rsid w:val="002E5DA5"/>
    <w:rsid w:val="002E5DB0"/>
    <w:rsid w:val="002E5DBD"/>
    <w:rsid w:val="002E5EB2"/>
    <w:rsid w:val="002E5F95"/>
    <w:rsid w:val="002E5FC8"/>
    <w:rsid w:val="002E5FF9"/>
    <w:rsid w:val="002E6097"/>
    <w:rsid w:val="002E60D1"/>
    <w:rsid w:val="002E6190"/>
    <w:rsid w:val="002E61B8"/>
    <w:rsid w:val="002E6241"/>
    <w:rsid w:val="002E6469"/>
    <w:rsid w:val="002E64AB"/>
    <w:rsid w:val="002E64EC"/>
    <w:rsid w:val="002E6516"/>
    <w:rsid w:val="002E651E"/>
    <w:rsid w:val="002E65BF"/>
    <w:rsid w:val="002E65F3"/>
    <w:rsid w:val="002E6639"/>
    <w:rsid w:val="002E6671"/>
    <w:rsid w:val="002E6745"/>
    <w:rsid w:val="002E675F"/>
    <w:rsid w:val="002E6785"/>
    <w:rsid w:val="002E6786"/>
    <w:rsid w:val="002E679B"/>
    <w:rsid w:val="002E6816"/>
    <w:rsid w:val="002E6835"/>
    <w:rsid w:val="002E6952"/>
    <w:rsid w:val="002E6A4F"/>
    <w:rsid w:val="002E6A50"/>
    <w:rsid w:val="002E6A55"/>
    <w:rsid w:val="002E6A77"/>
    <w:rsid w:val="002E6AEF"/>
    <w:rsid w:val="002E6AFD"/>
    <w:rsid w:val="002E6B4E"/>
    <w:rsid w:val="002E6C04"/>
    <w:rsid w:val="002E6C31"/>
    <w:rsid w:val="002E6C7C"/>
    <w:rsid w:val="002E6C80"/>
    <w:rsid w:val="002E6CB6"/>
    <w:rsid w:val="002E6CFE"/>
    <w:rsid w:val="002E6D49"/>
    <w:rsid w:val="002E6D8F"/>
    <w:rsid w:val="002E6DE8"/>
    <w:rsid w:val="002E6E64"/>
    <w:rsid w:val="002E6E87"/>
    <w:rsid w:val="002E6ED5"/>
    <w:rsid w:val="002E6EEA"/>
    <w:rsid w:val="002E6EEF"/>
    <w:rsid w:val="002E6F09"/>
    <w:rsid w:val="002E6F2C"/>
    <w:rsid w:val="002E6F8C"/>
    <w:rsid w:val="002E6F90"/>
    <w:rsid w:val="002E70C5"/>
    <w:rsid w:val="002E70DB"/>
    <w:rsid w:val="002E7112"/>
    <w:rsid w:val="002E7114"/>
    <w:rsid w:val="002E7121"/>
    <w:rsid w:val="002E7124"/>
    <w:rsid w:val="002E718C"/>
    <w:rsid w:val="002E718D"/>
    <w:rsid w:val="002E719C"/>
    <w:rsid w:val="002E71BC"/>
    <w:rsid w:val="002E71F1"/>
    <w:rsid w:val="002E71F3"/>
    <w:rsid w:val="002E7278"/>
    <w:rsid w:val="002E72F6"/>
    <w:rsid w:val="002E73C4"/>
    <w:rsid w:val="002E7409"/>
    <w:rsid w:val="002E749A"/>
    <w:rsid w:val="002E74ED"/>
    <w:rsid w:val="002E7525"/>
    <w:rsid w:val="002E7528"/>
    <w:rsid w:val="002E7563"/>
    <w:rsid w:val="002E75F9"/>
    <w:rsid w:val="002E764B"/>
    <w:rsid w:val="002E76A0"/>
    <w:rsid w:val="002E76E4"/>
    <w:rsid w:val="002E777C"/>
    <w:rsid w:val="002E7784"/>
    <w:rsid w:val="002E77AD"/>
    <w:rsid w:val="002E78B6"/>
    <w:rsid w:val="002E795A"/>
    <w:rsid w:val="002E7A5F"/>
    <w:rsid w:val="002E7A84"/>
    <w:rsid w:val="002E7A9D"/>
    <w:rsid w:val="002E7A9F"/>
    <w:rsid w:val="002E7AAB"/>
    <w:rsid w:val="002E7ACA"/>
    <w:rsid w:val="002E7AF2"/>
    <w:rsid w:val="002E7B5A"/>
    <w:rsid w:val="002E7B9C"/>
    <w:rsid w:val="002E7BED"/>
    <w:rsid w:val="002E7CD0"/>
    <w:rsid w:val="002E7D35"/>
    <w:rsid w:val="002E7D4E"/>
    <w:rsid w:val="002E7DDA"/>
    <w:rsid w:val="002E7E2C"/>
    <w:rsid w:val="002E7ED0"/>
    <w:rsid w:val="002E7F1D"/>
    <w:rsid w:val="002F00CD"/>
    <w:rsid w:val="002F0100"/>
    <w:rsid w:val="002F019B"/>
    <w:rsid w:val="002F0289"/>
    <w:rsid w:val="002F030E"/>
    <w:rsid w:val="002F0387"/>
    <w:rsid w:val="002F03D3"/>
    <w:rsid w:val="002F040C"/>
    <w:rsid w:val="002F0552"/>
    <w:rsid w:val="002F05B8"/>
    <w:rsid w:val="002F05E7"/>
    <w:rsid w:val="002F0600"/>
    <w:rsid w:val="002F064B"/>
    <w:rsid w:val="002F06BD"/>
    <w:rsid w:val="002F072F"/>
    <w:rsid w:val="002F0734"/>
    <w:rsid w:val="002F0736"/>
    <w:rsid w:val="002F0767"/>
    <w:rsid w:val="002F07A0"/>
    <w:rsid w:val="002F07AE"/>
    <w:rsid w:val="002F07FC"/>
    <w:rsid w:val="002F08A1"/>
    <w:rsid w:val="002F08E5"/>
    <w:rsid w:val="002F08E7"/>
    <w:rsid w:val="002F08FA"/>
    <w:rsid w:val="002F091C"/>
    <w:rsid w:val="002F094D"/>
    <w:rsid w:val="002F0992"/>
    <w:rsid w:val="002F0A46"/>
    <w:rsid w:val="002F0A4E"/>
    <w:rsid w:val="002F0A82"/>
    <w:rsid w:val="002F0A97"/>
    <w:rsid w:val="002F0AFA"/>
    <w:rsid w:val="002F0B06"/>
    <w:rsid w:val="002F0C44"/>
    <w:rsid w:val="002F0C56"/>
    <w:rsid w:val="002F0C8E"/>
    <w:rsid w:val="002F0CF0"/>
    <w:rsid w:val="002F0D3A"/>
    <w:rsid w:val="002F0D99"/>
    <w:rsid w:val="002F0DD0"/>
    <w:rsid w:val="002F0DD6"/>
    <w:rsid w:val="002F0E53"/>
    <w:rsid w:val="002F0E5A"/>
    <w:rsid w:val="002F0EC3"/>
    <w:rsid w:val="002F0ECD"/>
    <w:rsid w:val="002F0F87"/>
    <w:rsid w:val="002F0FCB"/>
    <w:rsid w:val="002F103A"/>
    <w:rsid w:val="002F1053"/>
    <w:rsid w:val="002F107D"/>
    <w:rsid w:val="002F112A"/>
    <w:rsid w:val="002F11F5"/>
    <w:rsid w:val="002F1274"/>
    <w:rsid w:val="002F12B5"/>
    <w:rsid w:val="002F12BE"/>
    <w:rsid w:val="002F1362"/>
    <w:rsid w:val="002F1383"/>
    <w:rsid w:val="002F13FD"/>
    <w:rsid w:val="002F13FE"/>
    <w:rsid w:val="002F1428"/>
    <w:rsid w:val="002F1467"/>
    <w:rsid w:val="002F1483"/>
    <w:rsid w:val="002F1518"/>
    <w:rsid w:val="002F1614"/>
    <w:rsid w:val="002F1636"/>
    <w:rsid w:val="002F1651"/>
    <w:rsid w:val="002F16E9"/>
    <w:rsid w:val="002F170B"/>
    <w:rsid w:val="002F170E"/>
    <w:rsid w:val="002F177F"/>
    <w:rsid w:val="002F17F7"/>
    <w:rsid w:val="002F185F"/>
    <w:rsid w:val="002F18B9"/>
    <w:rsid w:val="002F191D"/>
    <w:rsid w:val="002F1935"/>
    <w:rsid w:val="002F1A1C"/>
    <w:rsid w:val="002F1A41"/>
    <w:rsid w:val="002F1A4C"/>
    <w:rsid w:val="002F1A52"/>
    <w:rsid w:val="002F1A66"/>
    <w:rsid w:val="002F1AB2"/>
    <w:rsid w:val="002F1B17"/>
    <w:rsid w:val="002F1B39"/>
    <w:rsid w:val="002F1B5E"/>
    <w:rsid w:val="002F1B9E"/>
    <w:rsid w:val="002F1BEA"/>
    <w:rsid w:val="002F1C64"/>
    <w:rsid w:val="002F1C7C"/>
    <w:rsid w:val="002F1C85"/>
    <w:rsid w:val="002F1D74"/>
    <w:rsid w:val="002F1D8E"/>
    <w:rsid w:val="002F1DA3"/>
    <w:rsid w:val="002F1F35"/>
    <w:rsid w:val="002F1F56"/>
    <w:rsid w:val="002F1F9C"/>
    <w:rsid w:val="002F2009"/>
    <w:rsid w:val="002F20AA"/>
    <w:rsid w:val="002F2129"/>
    <w:rsid w:val="002F21F6"/>
    <w:rsid w:val="002F220D"/>
    <w:rsid w:val="002F2284"/>
    <w:rsid w:val="002F22E3"/>
    <w:rsid w:val="002F2315"/>
    <w:rsid w:val="002F2382"/>
    <w:rsid w:val="002F2431"/>
    <w:rsid w:val="002F2453"/>
    <w:rsid w:val="002F246A"/>
    <w:rsid w:val="002F24C6"/>
    <w:rsid w:val="002F2516"/>
    <w:rsid w:val="002F2550"/>
    <w:rsid w:val="002F2572"/>
    <w:rsid w:val="002F257A"/>
    <w:rsid w:val="002F25B9"/>
    <w:rsid w:val="002F25E2"/>
    <w:rsid w:val="002F25F4"/>
    <w:rsid w:val="002F25FA"/>
    <w:rsid w:val="002F2634"/>
    <w:rsid w:val="002F2666"/>
    <w:rsid w:val="002F266D"/>
    <w:rsid w:val="002F26BC"/>
    <w:rsid w:val="002F2747"/>
    <w:rsid w:val="002F2841"/>
    <w:rsid w:val="002F290B"/>
    <w:rsid w:val="002F2959"/>
    <w:rsid w:val="002F29FD"/>
    <w:rsid w:val="002F2AA5"/>
    <w:rsid w:val="002F2AC0"/>
    <w:rsid w:val="002F2AF7"/>
    <w:rsid w:val="002F2B46"/>
    <w:rsid w:val="002F2B64"/>
    <w:rsid w:val="002F2C51"/>
    <w:rsid w:val="002F2C9B"/>
    <w:rsid w:val="002F2D54"/>
    <w:rsid w:val="002F2D6B"/>
    <w:rsid w:val="002F2E46"/>
    <w:rsid w:val="002F2E69"/>
    <w:rsid w:val="002F2EFE"/>
    <w:rsid w:val="002F2F2C"/>
    <w:rsid w:val="002F2F42"/>
    <w:rsid w:val="002F2FB8"/>
    <w:rsid w:val="002F2FD6"/>
    <w:rsid w:val="002F2FF0"/>
    <w:rsid w:val="002F3057"/>
    <w:rsid w:val="002F3065"/>
    <w:rsid w:val="002F3079"/>
    <w:rsid w:val="002F3129"/>
    <w:rsid w:val="002F316D"/>
    <w:rsid w:val="002F31B5"/>
    <w:rsid w:val="002F3256"/>
    <w:rsid w:val="002F3297"/>
    <w:rsid w:val="002F32AB"/>
    <w:rsid w:val="002F32E7"/>
    <w:rsid w:val="002F330D"/>
    <w:rsid w:val="002F335F"/>
    <w:rsid w:val="002F336F"/>
    <w:rsid w:val="002F3372"/>
    <w:rsid w:val="002F3413"/>
    <w:rsid w:val="002F344F"/>
    <w:rsid w:val="002F3463"/>
    <w:rsid w:val="002F3487"/>
    <w:rsid w:val="002F353A"/>
    <w:rsid w:val="002F3579"/>
    <w:rsid w:val="002F359A"/>
    <w:rsid w:val="002F35A3"/>
    <w:rsid w:val="002F35FC"/>
    <w:rsid w:val="002F368A"/>
    <w:rsid w:val="002F3709"/>
    <w:rsid w:val="002F3757"/>
    <w:rsid w:val="002F377F"/>
    <w:rsid w:val="002F3836"/>
    <w:rsid w:val="002F3853"/>
    <w:rsid w:val="002F3857"/>
    <w:rsid w:val="002F3871"/>
    <w:rsid w:val="002F38C8"/>
    <w:rsid w:val="002F38F5"/>
    <w:rsid w:val="002F3992"/>
    <w:rsid w:val="002F39FD"/>
    <w:rsid w:val="002F3A9E"/>
    <w:rsid w:val="002F3B4E"/>
    <w:rsid w:val="002F3B6D"/>
    <w:rsid w:val="002F3B91"/>
    <w:rsid w:val="002F3BF9"/>
    <w:rsid w:val="002F3CA1"/>
    <w:rsid w:val="002F3CD7"/>
    <w:rsid w:val="002F3CEA"/>
    <w:rsid w:val="002F3CF1"/>
    <w:rsid w:val="002F3DA1"/>
    <w:rsid w:val="002F3DEE"/>
    <w:rsid w:val="002F3E0A"/>
    <w:rsid w:val="002F3E52"/>
    <w:rsid w:val="002F3EAB"/>
    <w:rsid w:val="002F3F0A"/>
    <w:rsid w:val="002F3FE1"/>
    <w:rsid w:val="002F408B"/>
    <w:rsid w:val="002F41D0"/>
    <w:rsid w:val="002F42A0"/>
    <w:rsid w:val="002F4341"/>
    <w:rsid w:val="002F43AC"/>
    <w:rsid w:val="002F43BD"/>
    <w:rsid w:val="002F443E"/>
    <w:rsid w:val="002F44EF"/>
    <w:rsid w:val="002F4556"/>
    <w:rsid w:val="002F45F7"/>
    <w:rsid w:val="002F46E1"/>
    <w:rsid w:val="002F474F"/>
    <w:rsid w:val="002F4793"/>
    <w:rsid w:val="002F4794"/>
    <w:rsid w:val="002F47EC"/>
    <w:rsid w:val="002F480F"/>
    <w:rsid w:val="002F48AF"/>
    <w:rsid w:val="002F49D3"/>
    <w:rsid w:val="002F49F0"/>
    <w:rsid w:val="002F4A45"/>
    <w:rsid w:val="002F4AC7"/>
    <w:rsid w:val="002F4BDA"/>
    <w:rsid w:val="002F4C14"/>
    <w:rsid w:val="002F4C45"/>
    <w:rsid w:val="002F4CBF"/>
    <w:rsid w:val="002F4D01"/>
    <w:rsid w:val="002F4E8A"/>
    <w:rsid w:val="002F4EBD"/>
    <w:rsid w:val="002F4F1D"/>
    <w:rsid w:val="002F5072"/>
    <w:rsid w:val="002F5079"/>
    <w:rsid w:val="002F511B"/>
    <w:rsid w:val="002F518F"/>
    <w:rsid w:val="002F51B6"/>
    <w:rsid w:val="002F522A"/>
    <w:rsid w:val="002F5276"/>
    <w:rsid w:val="002F529E"/>
    <w:rsid w:val="002F5314"/>
    <w:rsid w:val="002F5346"/>
    <w:rsid w:val="002F5355"/>
    <w:rsid w:val="002F53F2"/>
    <w:rsid w:val="002F5402"/>
    <w:rsid w:val="002F543D"/>
    <w:rsid w:val="002F54F0"/>
    <w:rsid w:val="002F5549"/>
    <w:rsid w:val="002F569D"/>
    <w:rsid w:val="002F5712"/>
    <w:rsid w:val="002F57BD"/>
    <w:rsid w:val="002F57CF"/>
    <w:rsid w:val="002F5894"/>
    <w:rsid w:val="002F5896"/>
    <w:rsid w:val="002F58C7"/>
    <w:rsid w:val="002F58F5"/>
    <w:rsid w:val="002F58FB"/>
    <w:rsid w:val="002F592E"/>
    <w:rsid w:val="002F593A"/>
    <w:rsid w:val="002F59A6"/>
    <w:rsid w:val="002F59FB"/>
    <w:rsid w:val="002F59FF"/>
    <w:rsid w:val="002F5A3F"/>
    <w:rsid w:val="002F5AC6"/>
    <w:rsid w:val="002F5C7F"/>
    <w:rsid w:val="002F5C88"/>
    <w:rsid w:val="002F5CAC"/>
    <w:rsid w:val="002F5D44"/>
    <w:rsid w:val="002F5D8F"/>
    <w:rsid w:val="002F5E68"/>
    <w:rsid w:val="002F5EAE"/>
    <w:rsid w:val="002F5EC2"/>
    <w:rsid w:val="002F5FBF"/>
    <w:rsid w:val="002F602B"/>
    <w:rsid w:val="002F6081"/>
    <w:rsid w:val="002F618D"/>
    <w:rsid w:val="002F618F"/>
    <w:rsid w:val="002F6236"/>
    <w:rsid w:val="002F62A1"/>
    <w:rsid w:val="002F641B"/>
    <w:rsid w:val="002F6489"/>
    <w:rsid w:val="002F64BC"/>
    <w:rsid w:val="002F64BE"/>
    <w:rsid w:val="002F657B"/>
    <w:rsid w:val="002F65BD"/>
    <w:rsid w:val="002F65C3"/>
    <w:rsid w:val="002F6605"/>
    <w:rsid w:val="002F6675"/>
    <w:rsid w:val="002F66D1"/>
    <w:rsid w:val="002F66F1"/>
    <w:rsid w:val="002F6722"/>
    <w:rsid w:val="002F6729"/>
    <w:rsid w:val="002F6745"/>
    <w:rsid w:val="002F6807"/>
    <w:rsid w:val="002F6852"/>
    <w:rsid w:val="002F68B8"/>
    <w:rsid w:val="002F692A"/>
    <w:rsid w:val="002F6941"/>
    <w:rsid w:val="002F6A38"/>
    <w:rsid w:val="002F6A3D"/>
    <w:rsid w:val="002F6A6D"/>
    <w:rsid w:val="002F6A6E"/>
    <w:rsid w:val="002F6AAC"/>
    <w:rsid w:val="002F6AF4"/>
    <w:rsid w:val="002F6AF6"/>
    <w:rsid w:val="002F6B12"/>
    <w:rsid w:val="002F6B1B"/>
    <w:rsid w:val="002F6B3E"/>
    <w:rsid w:val="002F6B56"/>
    <w:rsid w:val="002F6B8B"/>
    <w:rsid w:val="002F6C03"/>
    <w:rsid w:val="002F6C2F"/>
    <w:rsid w:val="002F6C95"/>
    <w:rsid w:val="002F6CA9"/>
    <w:rsid w:val="002F6D31"/>
    <w:rsid w:val="002F6D49"/>
    <w:rsid w:val="002F6DBF"/>
    <w:rsid w:val="002F6DC2"/>
    <w:rsid w:val="002F6DCC"/>
    <w:rsid w:val="002F6DEE"/>
    <w:rsid w:val="002F6E17"/>
    <w:rsid w:val="002F6E80"/>
    <w:rsid w:val="002F6E83"/>
    <w:rsid w:val="002F6EE3"/>
    <w:rsid w:val="002F6EF8"/>
    <w:rsid w:val="002F6F5A"/>
    <w:rsid w:val="002F6FE9"/>
    <w:rsid w:val="002F7020"/>
    <w:rsid w:val="002F7084"/>
    <w:rsid w:val="002F70A1"/>
    <w:rsid w:val="002F70A6"/>
    <w:rsid w:val="002F70B6"/>
    <w:rsid w:val="002F70BD"/>
    <w:rsid w:val="002F70DE"/>
    <w:rsid w:val="002F7111"/>
    <w:rsid w:val="002F714E"/>
    <w:rsid w:val="002F716E"/>
    <w:rsid w:val="002F71AE"/>
    <w:rsid w:val="002F71F0"/>
    <w:rsid w:val="002F7268"/>
    <w:rsid w:val="002F72CD"/>
    <w:rsid w:val="002F73EA"/>
    <w:rsid w:val="002F7453"/>
    <w:rsid w:val="002F749F"/>
    <w:rsid w:val="002F74D2"/>
    <w:rsid w:val="002F74DF"/>
    <w:rsid w:val="002F74E7"/>
    <w:rsid w:val="002F754F"/>
    <w:rsid w:val="002F755F"/>
    <w:rsid w:val="002F75E1"/>
    <w:rsid w:val="002F7616"/>
    <w:rsid w:val="002F7685"/>
    <w:rsid w:val="002F7688"/>
    <w:rsid w:val="002F7749"/>
    <w:rsid w:val="002F777D"/>
    <w:rsid w:val="002F77BA"/>
    <w:rsid w:val="002F77DB"/>
    <w:rsid w:val="002F784F"/>
    <w:rsid w:val="002F785F"/>
    <w:rsid w:val="002F7871"/>
    <w:rsid w:val="002F787B"/>
    <w:rsid w:val="002F78DC"/>
    <w:rsid w:val="002F7913"/>
    <w:rsid w:val="002F791B"/>
    <w:rsid w:val="002F7A4E"/>
    <w:rsid w:val="002F7AA7"/>
    <w:rsid w:val="002F7AB7"/>
    <w:rsid w:val="002F7ABB"/>
    <w:rsid w:val="002F7B0E"/>
    <w:rsid w:val="002F7B6B"/>
    <w:rsid w:val="002F7BBC"/>
    <w:rsid w:val="002F7C83"/>
    <w:rsid w:val="002F7D04"/>
    <w:rsid w:val="002F7D07"/>
    <w:rsid w:val="002F7D13"/>
    <w:rsid w:val="002F7D6B"/>
    <w:rsid w:val="002F7D6C"/>
    <w:rsid w:val="002F7D6E"/>
    <w:rsid w:val="002F7DAA"/>
    <w:rsid w:val="002F7DB7"/>
    <w:rsid w:val="002F7DD0"/>
    <w:rsid w:val="002F7E20"/>
    <w:rsid w:val="002F7E70"/>
    <w:rsid w:val="002F7FEB"/>
    <w:rsid w:val="00300042"/>
    <w:rsid w:val="00300077"/>
    <w:rsid w:val="0030008B"/>
    <w:rsid w:val="003000E1"/>
    <w:rsid w:val="00300156"/>
    <w:rsid w:val="003001AE"/>
    <w:rsid w:val="003001DB"/>
    <w:rsid w:val="00300216"/>
    <w:rsid w:val="0030029C"/>
    <w:rsid w:val="003002A1"/>
    <w:rsid w:val="003002DA"/>
    <w:rsid w:val="00300345"/>
    <w:rsid w:val="00300360"/>
    <w:rsid w:val="0030037F"/>
    <w:rsid w:val="003003CD"/>
    <w:rsid w:val="0030040E"/>
    <w:rsid w:val="00300411"/>
    <w:rsid w:val="00300430"/>
    <w:rsid w:val="0030045F"/>
    <w:rsid w:val="003004AF"/>
    <w:rsid w:val="0030053D"/>
    <w:rsid w:val="003005BE"/>
    <w:rsid w:val="003005F2"/>
    <w:rsid w:val="0030066F"/>
    <w:rsid w:val="00300692"/>
    <w:rsid w:val="003006DB"/>
    <w:rsid w:val="003006EE"/>
    <w:rsid w:val="0030074E"/>
    <w:rsid w:val="0030078E"/>
    <w:rsid w:val="003007D8"/>
    <w:rsid w:val="0030087F"/>
    <w:rsid w:val="003008AA"/>
    <w:rsid w:val="003008F1"/>
    <w:rsid w:val="00300917"/>
    <w:rsid w:val="00300A20"/>
    <w:rsid w:val="00300AF8"/>
    <w:rsid w:val="00300B12"/>
    <w:rsid w:val="00300B54"/>
    <w:rsid w:val="00300B63"/>
    <w:rsid w:val="00300B8C"/>
    <w:rsid w:val="00300B99"/>
    <w:rsid w:val="00300BA5"/>
    <w:rsid w:val="00300BAA"/>
    <w:rsid w:val="00300BCB"/>
    <w:rsid w:val="00300BE6"/>
    <w:rsid w:val="00300BF5"/>
    <w:rsid w:val="00300CED"/>
    <w:rsid w:val="00300DDE"/>
    <w:rsid w:val="00300DF6"/>
    <w:rsid w:val="00300E0A"/>
    <w:rsid w:val="00300E10"/>
    <w:rsid w:val="00300E57"/>
    <w:rsid w:val="00300E87"/>
    <w:rsid w:val="00300E92"/>
    <w:rsid w:val="00300EEE"/>
    <w:rsid w:val="00300F79"/>
    <w:rsid w:val="00300FE7"/>
    <w:rsid w:val="0030107B"/>
    <w:rsid w:val="00301135"/>
    <w:rsid w:val="00301136"/>
    <w:rsid w:val="00301161"/>
    <w:rsid w:val="00301176"/>
    <w:rsid w:val="003011D1"/>
    <w:rsid w:val="00301222"/>
    <w:rsid w:val="00301297"/>
    <w:rsid w:val="003012C5"/>
    <w:rsid w:val="003012D6"/>
    <w:rsid w:val="00301304"/>
    <w:rsid w:val="00301363"/>
    <w:rsid w:val="0030137A"/>
    <w:rsid w:val="003013C3"/>
    <w:rsid w:val="00301492"/>
    <w:rsid w:val="003014B6"/>
    <w:rsid w:val="003014D5"/>
    <w:rsid w:val="00301563"/>
    <w:rsid w:val="00301591"/>
    <w:rsid w:val="003016C8"/>
    <w:rsid w:val="003016D2"/>
    <w:rsid w:val="00301720"/>
    <w:rsid w:val="00301810"/>
    <w:rsid w:val="0030189A"/>
    <w:rsid w:val="003018D1"/>
    <w:rsid w:val="0030193F"/>
    <w:rsid w:val="00301941"/>
    <w:rsid w:val="00301984"/>
    <w:rsid w:val="003019C8"/>
    <w:rsid w:val="00301AA7"/>
    <w:rsid w:val="00301B33"/>
    <w:rsid w:val="00301B8A"/>
    <w:rsid w:val="00301C08"/>
    <w:rsid w:val="00301C10"/>
    <w:rsid w:val="00301C7D"/>
    <w:rsid w:val="00301CC8"/>
    <w:rsid w:val="00301D0F"/>
    <w:rsid w:val="00301DE8"/>
    <w:rsid w:val="00301E42"/>
    <w:rsid w:val="00301ED5"/>
    <w:rsid w:val="00301F12"/>
    <w:rsid w:val="00301F1B"/>
    <w:rsid w:val="00301F20"/>
    <w:rsid w:val="00301F40"/>
    <w:rsid w:val="00301F61"/>
    <w:rsid w:val="00301FD8"/>
    <w:rsid w:val="00302096"/>
    <w:rsid w:val="003020C7"/>
    <w:rsid w:val="00302147"/>
    <w:rsid w:val="00302258"/>
    <w:rsid w:val="0030229F"/>
    <w:rsid w:val="00302300"/>
    <w:rsid w:val="0030232D"/>
    <w:rsid w:val="0030246F"/>
    <w:rsid w:val="003024C4"/>
    <w:rsid w:val="003024FC"/>
    <w:rsid w:val="0030252B"/>
    <w:rsid w:val="00302534"/>
    <w:rsid w:val="003025A5"/>
    <w:rsid w:val="003025D9"/>
    <w:rsid w:val="0030261F"/>
    <w:rsid w:val="00302676"/>
    <w:rsid w:val="003026D4"/>
    <w:rsid w:val="003026D7"/>
    <w:rsid w:val="003026F5"/>
    <w:rsid w:val="00302772"/>
    <w:rsid w:val="003027FE"/>
    <w:rsid w:val="00302831"/>
    <w:rsid w:val="003028C6"/>
    <w:rsid w:val="003028FE"/>
    <w:rsid w:val="0030290E"/>
    <w:rsid w:val="00302991"/>
    <w:rsid w:val="003029BC"/>
    <w:rsid w:val="00302A10"/>
    <w:rsid w:val="00302A2E"/>
    <w:rsid w:val="00302A6F"/>
    <w:rsid w:val="00302AA3"/>
    <w:rsid w:val="00302AC3"/>
    <w:rsid w:val="00302AEE"/>
    <w:rsid w:val="00302AFF"/>
    <w:rsid w:val="00302B07"/>
    <w:rsid w:val="00302B98"/>
    <w:rsid w:val="00302BA1"/>
    <w:rsid w:val="00302BE0"/>
    <w:rsid w:val="00302BED"/>
    <w:rsid w:val="00302BF8"/>
    <w:rsid w:val="00302C7F"/>
    <w:rsid w:val="00302D40"/>
    <w:rsid w:val="00302D81"/>
    <w:rsid w:val="00302E00"/>
    <w:rsid w:val="00302E5C"/>
    <w:rsid w:val="00302EF5"/>
    <w:rsid w:val="00302F0B"/>
    <w:rsid w:val="00303065"/>
    <w:rsid w:val="00303073"/>
    <w:rsid w:val="003030B8"/>
    <w:rsid w:val="003030BB"/>
    <w:rsid w:val="0030310B"/>
    <w:rsid w:val="00303111"/>
    <w:rsid w:val="00303149"/>
    <w:rsid w:val="0030329D"/>
    <w:rsid w:val="0030331D"/>
    <w:rsid w:val="00303361"/>
    <w:rsid w:val="00303418"/>
    <w:rsid w:val="00303457"/>
    <w:rsid w:val="00303586"/>
    <w:rsid w:val="00303588"/>
    <w:rsid w:val="003035C4"/>
    <w:rsid w:val="00303675"/>
    <w:rsid w:val="00303696"/>
    <w:rsid w:val="003036DC"/>
    <w:rsid w:val="00303732"/>
    <w:rsid w:val="003037B4"/>
    <w:rsid w:val="003037BA"/>
    <w:rsid w:val="003037C1"/>
    <w:rsid w:val="0030385F"/>
    <w:rsid w:val="0030386E"/>
    <w:rsid w:val="003038B1"/>
    <w:rsid w:val="00303915"/>
    <w:rsid w:val="003039A7"/>
    <w:rsid w:val="003039BD"/>
    <w:rsid w:val="00303B55"/>
    <w:rsid w:val="00303B71"/>
    <w:rsid w:val="00303B9A"/>
    <w:rsid w:val="00303BB7"/>
    <w:rsid w:val="00303BC2"/>
    <w:rsid w:val="00303BFE"/>
    <w:rsid w:val="00303C57"/>
    <w:rsid w:val="00303C77"/>
    <w:rsid w:val="00303C95"/>
    <w:rsid w:val="00303D0B"/>
    <w:rsid w:val="00303D6C"/>
    <w:rsid w:val="00303E06"/>
    <w:rsid w:val="00303E11"/>
    <w:rsid w:val="00303EB5"/>
    <w:rsid w:val="00303EF8"/>
    <w:rsid w:val="00303F51"/>
    <w:rsid w:val="00303F8D"/>
    <w:rsid w:val="003040E3"/>
    <w:rsid w:val="00304162"/>
    <w:rsid w:val="003041AE"/>
    <w:rsid w:val="003041B6"/>
    <w:rsid w:val="003041C9"/>
    <w:rsid w:val="00304221"/>
    <w:rsid w:val="00304239"/>
    <w:rsid w:val="00304296"/>
    <w:rsid w:val="003042C3"/>
    <w:rsid w:val="00304301"/>
    <w:rsid w:val="0030432A"/>
    <w:rsid w:val="00304341"/>
    <w:rsid w:val="003043C3"/>
    <w:rsid w:val="003044BA"/>
    <w:rsid w:val="003045D3"/>
    <w:rsid w:val="003045E3"/>
    <w:rsid w:val="00304604"/>
    <w:rsid w:val="0030460A"/>
    <w:rsid w:val="00304627"/>
    <w:rsid w:val="0030469B"/>
    <w:rsid w:val="003046A1"/>
    <w:rsid w:val="0030474F"/>
    <w:rsid w:val="00304808"/>
    <w:rsid w:val="00304888"/>
    <w:rsid w:val="00304895"/>
    <w:rsid w:val="003048A4"/>
    <w:rsid w:val="003049FA"/>
    <w:rsid w:val="00304B12"/>
    <w:rsid w:val="00304B28"/>
    <w:rsid w:val="00304C83"/>
    <w:rsid w:val="00304C9B"/>
    <w:rsid w:val="00304CAA"/>
    <w:rsid w:val="00304D34"/>
    <w:rsid w:val="00304D36"/>
    <w:rsid w:val="00304D76"/>
    <w:rsid w:val="00304D96"/>
    <w:rsid w:val="00304DD4"/>
    <w:rsid w:val="00304E11"/>
    <w:rsid w:val="00304E24"/>
    <w:rsid w:val="00304F59"/>
    <w:rsid w:val="00304F77"/>
    <w:rsid w:val="00304FB8"/>
    <w:rsid w:val="00305006"/>
    <w:rsid w:val="00305087"/>
    <w:rsid w:val="0030508B"/>
    <w:rsid w:val="003050E1"/>
    <w:rsid w:val="003050F2"/>
    <w:rsid w:val="003050F5"/>
    <w:rsid w:val="0030512B"/>
    <w:rsid w:val="0030514C"/>
    <w:rsid w:val="0030514E"/>
    <w:rsid w:val="00305165"/>
    <w:rsid w:val="00305184"/>
    <w:rsid w:val="003051F3"/>
    <w:rsid w:val="00305283"/>
    <w:rsid w:val="00305294"/>
    <w:rsid w:val="003052B1"/>
    <w:rsid w:val="003052B2"/>
    <w:rsid w:val="003052D8"/>
    <w:rsid w:val="0030534C"/>
    <w:rsid w:val="00305374"/>
    <w:rsid w:val="0030538A"/>
    <w:rsid w:val="003053A0"/>
    <w:rsid w:val="00305457"/>
    <w:rsid w:val="00305477"/>
    <w:rsid w:val="003054EE"/>
    <w:rsid w:val="003055C6"/>
    <w:rsid w:val="00305613"/>
    <w:rsid w:val="0030568E"/>
    <w:rsid w:val="00305692"/>
    <w:rsid w:val="00305698"/>
    <w:rsid w:val="0030569D"/>
    <w:rsid w:val="003056B9"/>
    <w:rsid w:val="003056DC"/>
    <w:rsid w:val="00305818"/>
    <w:rsid w:val="0030587C"/>
    <w:rsid w:val="003058A4"/>
    <w:rsid w:val="0030592E"/>
    <w:rsid w:val="00305998"/>
    <w:rsid w:val="0030599D"/>
    <w:rsid w:val="003059EE"/>
    <w:rsid w:val="00305A3D"/>
    <w:rsid w:val="00305ADB"/>
    <w:rsid w:val="00305B24"/>
    <w:rsid w:val="00305B43"/>
    <w:rsid w:val="00305B5E"/>
    <w:rsid w:val="00305C0B"/>
    <w:rsid w:val="00305C3C"/>
    <w:rsid w:val="00305CA6"/>
    <w:rsid w:val="00305D40"/>
    <w:rsid w:val="00305D8E"/>
    <w:rsid w:val="00305DE4"/>
    <w:rsid w:val="00305E59"/>
    <w:rsid w:val="00305F7A"/>
    <w:rsid w:val="00305FA5"/>
    <w:rsid w:val="00305FDD"/>
    <w:rsid w:val="00306017"/>
    <w:rsid w:val="00306018"/>
    <w:rsid w:val="00306091"/>
    <w:rsid w:val="003060CB"/>
    <w:rsid w:val="003061CF"/>
    <w:rsid w:val="003061FD"/>
    <w:rsid w:val="0030628B"/>
    <w:rsid w:val="003062CE"/>
    <w:rsid w:val="00306313"/>
    <w:rsid w:val="00306314"/>
    <w:rsid w:val="00306315"/>
    <w:rsid w:val="003063C7"/>
    <w:rsid w:val="003063D7"/>
    <w:rsid w:val="00306442"/>
    <w:rsid w:val="00306494"/>
    <w:rsid w:val="003064A0"/>
    <w:rsid w:val="003064E7"/>
    <w:rsid w:val="003064E9"/>
    <w:rsid w:val="0030652D"/>
    <w:rsid w:val="00306566"/>
    <w:rsid w:val="003065A1"/>
    <w:rsid w:val="003065CF"/>
    <w:rsid w:val="003065E6"/>
    <w:rsid w:val="00306618"/>
    <w:rsid w:val="003066FC"/>
    <w:rsid w:val="00306707"/>
    <w:rsid w:val="00306779"/>
    <w:rsid w:val="00306840"/>
    <w:rsid w:val="00306927"/>
    <w:rsid w:val="0030694F"/>
    <w:rsid w:val="003069DA"/>
    <w:rsid w:val="00306B36"/>
    <w:rsid w:val="00306BB1"/>
    <w:rsid w:val="00306BCE"/>
    <w:rsid w:val="00306C1C"/>
    <w:rsid w:val="00306D09"/>
    <w:rsid w:val="00306D8E"/>
    <w:rsid w:val="00306E12"/>
    <w:rsid w:val="00306E8A"/>
    <w:rsid w:val="00306E9F"/>
    <w:rsid w:val="00306ED1"/>
    <w:rsid w:val="00306EEF"/>
    <w:rsid w:val="00306F8E"/>
    <w:rsid w:val="00307074"/>
    <w:rsid w:val="0030712F"/>
    <w:rsid w:val="0030716A"/>
    <w:rsid w:val="0030716D"/>
    <w:rsid w:val="00307222"/>
    <w:rsid w:val="0030724E"/>
    <w:rsid w:val="0030725E"/>
    <w:rsid w:val="00307275"/>
    <w:rsid w:val="0030727E"/>
    <w:rsid w:val="003072A5"/>
    <w:rsid w:val="00307346"/>
    <w:rsid w:val="003073A9"/>
    <w:rsid w:val="00307412"/>
    <w:rsid w:val="0030741B"/>
    <w:rsid w:val="00307519"/>
    <w:rsid w:val="00307541"/>
    <w:rsid w:val="00307548"/>
    <w:rsid w:val="0030756A"/>
    <w:rsid w:val="0030756B"/>
    <w:rsid w:val="00307607"/>
    <w:rsid w:val="0030768A"/>
    <w:rsid w:val="003076A4"/>
    <w:rsid w:val="003076DD"/>
    <w:rsid w:val="003076E6"/>
    <w:rsid w:val="003076FA"/>
    <w:rsid w:val="0030771D"/>
    <w:rsid w:val="003077FC"/>
    <w:rsid w:val="00307809"/>
    <w:rsid w:val="003078C0"/>
    <w:rsid w:val="003078D2"/>
    <w:rsid w:val="00307907"/>
    <w:rsid w:val="00307910"/>
    <w:rsid w:val="003079BF"/>
    <w:rsid w:val="003079C4"/>
    <w:rsid w:val="00307A9D"/>
    <w:rsid w:val="00307B81"/>
    <w:rsid w:val="00307BB5"/>
    <w:rsid w:val="00307C44"/>
    <w:rsid w:val="00307C59"/>
    <w:rsid w:val="00307C75"/>
    <w:rsid w:val="00307CA0"/>
    <w:rsid w:val="00307CA1"/>
    <w:rsid w:val="00307CBC"/>
    <w:rsid w:val="00307CD7"/>
    <w:rsid w:val="00307D96"/>
    <w:rsid w:val="00307DB5"/>
    <w:rsid w:val="00307F26"/>
    <w:rsid w:val="00307F2F"/>
    <w:rsid w:val="00307F35"/>
    <w:rsid w:val="00307F42"/>
    <w:rsid w:val="00307F81"/>
    <w:rsid w:val="00310068"/>
    <w:rsid w:val="003100C3"/>
    <w:rsid w:val="00310157"/>
    <w:rsid w:val="0031018F"/>
    <w:rsid w:val="003101B0"/>
    <w:rsid w:val="003101B1"/>
    <w:rsid w:val="003101F3"/>
    <w:rsid w:val="00310223"/>
    <w:rsid w:val="003102A0"/>
    <w:rsid w:val="00310322"/>
    <w:rsid w:val="00310340"/>
    <w:rsid w:val="0031038F"/>
    <w:rsid w:val="003103A3"/>
    <w:rsid w:val="00310410"/>
    <w:rsid w:val="0031045A"/>
    <w:rsid w:val="00310591"/>
    <w:rsid w:val="0031061C"/>
    <w:rsid w:val="003106A4"/>
    <w:rsid w:val="003106D7"/>
    <w:rsid w:val="00310753"/>
    <w:rsid w:val="00310799"/>
    <w:rsid w:val="0031080E"/>
    <w:rsid w:val="00310863"/>
    <w:rsid w:val="0031087D"/>
    <w:rsid w:val="00310891"/>
    <w:rsid w:val="0031090C"/>
    <w:rsid w:val="00310914"/>
    <w:rsid w:val="00310931"/>
    <w:rsid w:val="00310963"/>
    <w:rsid w:val="00310B34"/>
    <w:rsid w:val="00310B68"/>
    <w:rsid w:val="00310BC5"/>
    <w:rsid w:val="00310BCE"/>
    <w:rsid w:val="00310C07"/>
    <w:rsid w:val="00310C10"/>
    <w:rsid w:val="00310C1F"/>
    <w:rsid w:val="00310C50"/>
    <w:rsid w:val="00310C9B"/>
    <w:rsid w:val="00310C9D"/>
    <w:rsid w:val="00310C9E"/>
    <w:rsid w:val="00310CA0"/>
    <w:rsid w:val="00310CCF"/>
    <w:rsid w:val="00310D29"/>
    <w:rsid w:val="00310D40"/>
    <w:rsid w:val="00310D62"/>
    <w:rsid w:val="00310DA7"/>
    <w:rsid w:val="00310DFA"/>
    <w:rsid w:val="00310E24"/>
    <w:rsid w:val="00310E5B"/>
    <w:rsid w:val="00310ED2"/>
    <w:rsid w:val="00310EDC"/>
    <w:rsid w:val="00310F17"/>
    <w:rsid w:val="003110AD"/>
    <w:rsid w:val="003111E1"/>
    <w:rsid w:val="00311200"/>
    <w:rsid w:val="00311240"/>
    <w:rsid w:val="00311258"/>
    <w:rsid w:val="003112BD"/>
    <w:rsid w:val="003114BB"/>
    <w:rsid w:val="00311523"/>
    <w:rsid w:val="00311552"/>
    <w:rsid w:val="00311593"/>
    <w:rsid w:val="00311596"/>
    <w:rsid w:val="00311697"/>
    <w:rsid w:val="003116C1"/>
    <w:rsid w:val="003116D6"/>
    <w:rsid w:val="00311843"/>
    <w:rsid w:val="00311854"/>
    <w:rsid w:val="0031185B"/>
    <w:rsid w:val="0031190E"/>
    <w:rsid w:val="00311956"/>
    <w:rsid w:val="0031197F"/>
    <w:rsid w:val="00311A3B"/>
    <w:rsid w:val="00311A63"/>
    <w:rsid w:val="00311AF1"/>
    <w:rsid w:val="00311B1A"/>
    <w:rsid w:val="00311B31"/>
    <w:rsid w:val="00311B8C"/>
    <w:rsid w:val="00311BA3"/>
    <w:rsid w:val="00311BC6"/>
    <w:rsid w:val="00311CB5"/>
    <w:rsid w:val="00311CC9"/>
    <w:rsid w:val="00311D9F"/>
    <w:rsid w:val="00311F01"/>
    <w:rsid w:val="00311F13"/>
    <w:rsid w:val="00311F1E"/>
    <w:rsid w:val="00311F33"/>
    <w:rsid w:val="00311FD8"/>
    <w:rsid w:val="0031201F"/>
    <w:rsid w:val="0031206C"/>
    <w:rsid w:val="00312093"/>
    <w:rsid w:val="00312094"/>
    <w:rsid w:val="00312166"/>
    <w:rsid w:val="00312168"/>
    <w:rsid w:val="003121B3"/>
    <w:rsid w:val="003121D6"/>
    <w:rsid w:val="003121E2"/>
    <w:rsid w:val="0031220E"/>
    <w:rsid w:val="0031226C"/>
    <w:rsid w:val="0031226D"/>
    <w:rsid w:val="003122C6"/>
    <w:rsid w:val="003122CC"/>
    <w:rsid w:val="003122F1"/>
    <w:rsid w:val="00312330"/>
    <w:rsid w:val="00312359"/>
    <w:rsid w:val="0031236C"/>
    <w:rsid w:val="00312372"/>
    <w:rsid w:val="00312398"/>
    <w:rsid w:val="0031239B"/>
    <w:rsid w:val="003123C2"/>
    <w:rsid w:val="003123C5"/>
    <w:rsid w:val="00312430"/>
    <w:rsid w:val="00312466"/>
    <w:rsid w:val="003125B4"/>
    <w:rsid w:val="003125B8"/>
    <w:rsid w:val="003125C0"/>
    <w:rsid w:val="00312823"/>
    <w:rsid w:val="00312865"/>
    <w:rsid w:val="003129C9"/>
    <w:rsid w:val="00312A0C"/>
    <w:rsid w:val="00312A51"/>
    <w:rsid w:val="00312AEE"/>
    <w:rsid w:val="00312BEA"/>
    <w:rsid w:val="00312BF5"/>
    <w:rsid w:val="00312C0C"/>
    <w:rsid w:val="00312C4E"/>
    <w:rsid w:val="00312D99"/>
    <w:rsid w:val="00312DFD"/>
    <w:rsid w:val="00312E2F"/>
    <w:rsid w:val="00312E39"/>
    <w:rsid w:val="00312E66"/>
    <w:rsid w:val="00312E84"/>
    <w:rsid w:val="00312EA2"/>
    <w:rsid w:val="00312ECF"/>
    <w:rsid w:val="00312F45"/>
    <w:rsid w:val="00312F6F"/>
    <w:rsid w:val="00312FCA"/>
    <w:rsid w:val="00313039"/>
    <w:rsid w:val="003130F1"/>
    <w:rsid w:val="0031311E"/>
    <w:rsid w:val="00313192"/>
    <w:rsid w:val="003131A8"/>
    <w:rsid w:val="00313261"/>
    <w:rsid w:val="003132D4"/>
    <w:rsid w:val="0031330A"/>
    <w:rsid w:val="003133CA"/>
    <w:rsid w:val="0031358E"/>
    <w:rsid w:val="00313597"/>
    <w:rsid w:val="003135B8"/>
    <w:rsid w:val="0031361C"/>
    <w:rsid w:val="0031362D"/>
    <w:rsid w:val="00313664"/>
    <w:rsid w:val="00313671"/>
    <w:rsid w:val="0031369B"/>
    <w:rsid w:val="0031371E"/>
    <w:rsid w:val="0031376B"/>
    <w:rsid w:val="003137EC"/>
    <w:rsid w:val="00313811"/>
    <w:rsid w:val="0031381F"/>
    <w:rsid w:val="0031385E"/>
    <w:rsid w:val="00313865"/>
    <w:rsid w:val="00313958"/>
    <w:rsid w:val="00313A0F"/>
    <w:rsid w:val="00313B60"/>
    <w:rsid w:val="00313B95"/>
    <w:rsid w:val="00313BCA"/>
    <w:rsid w:val="00313C45"/>
    <w:rsid w:val="00313D4B"/>
    <w:rsid w:val="00313DC5"/>
    <w:rsid w:val="00313E0E"/>
    <w:rsid w:val="00313E3A"/>
    <w:rsid w:val="00313E4F"/>
    <w:rsid w:val="00313EC3"/>
    <w:rsid w:val="00313EE6"/>
    <w:rsid w:val="00313FE7"/>
    <w:rsid w:val="00313FF0"/>
    <w:rsid w:val="0031405E"/>
    <w:rsid w:val="003140B9"/>
    <w:rsid w:val="003140F4"/>
    <w:rsid w:val="0031412A"/>
    <w:rsid w:val="003141DA"/>
    <w:rsid w:val="00314243"/>
    <w:rsid w:val="00314250"/>
    <w:rsid w:val="003143C4"/>
    <w:rsid w:val="0031442A"/>
    <w:rsid w:val="0031443E"/>
    <w:rsid w:val="00314441"/>
    <w:rsid w:val="00314464"/>
    <w:rsid w:val="0031446D"/>
    <w:rsid w:val="00314481"/>
    <w:rsid w:val="003144F3"/>
    <w:rsid w:val="00314558"/>
    <w:rsid w:val="003145D3"/>
    <w:rsid w:val="003145D5"/>
    <w:rsid w:val="003145E1"/>
    <w:rsid w:val="0031460C"/>
    <w:rsid w:val="0031464F"/>
    <w:rsid w:val="00314652"/>
    <w:rsid w:val="00314702"/>
    <w:rsid w:val="0031478C"/>
    <w:rsid w:val="003147E1"/>
    <w:rsid w:val="00314833"/>
    <w:rsid w:val="00314847"/>
    <w:rsid w:val="003148F4"/>
    <w:rsid w:val="0031497B"/>
    <w:rsid w:val="00314A41"/>
    <w:rsid w:val="00314A48"/>
    <w:rsid w:val="00314AA6"/>
    <w:rsid w:val="00314BC9"/>
    <w:rsid w:val="00314C59"/>
    <w:rsid w:val="00314C9F"/>
    <w:rsid w:val="00314E2D"/>
    <w:rsid w:val="00314EBB"/>
    <w:rsid w:val="00314F01"/>
    <w:rsid w:val="00314F4B"/>
    <w:rsid w:val="00314F57"/>
    <w:rsid w:val="00314F61"/>
    <w:rsid w:val="00314F75"/>
    <w:rsid w:val="00314FA0"/>
    <w:rsid w:val="00314FB1"/>
    <w:rsid w:val="00315019"/>
    <w:rsid w:val="003150EE"/>
    <w:rsid w:val="003150FF"/>
    <w:rsid w:val="00315155"/>
    <w:rsid w:val="00315196"/>
    <w:rsid w:val="003151A7"/>
    <w:rsid w:val="0031520B"/>
    <w:rsid w:val="00315218"/>
    <w:rsid w:val="003152D2"/>
    <w:rsid w:val="003152EB"/>
    <w:rsid w:val="00315314"/>
    <w:rsid w:val="0031534D"/>
    <w:rsid w:val="00315355"/>
    <w:rsid w:val="00315363"/>
    <w:rsid w:val="003153C6"/>
    <w:rsid w:val="003153CB"/>
    <w:rsid w:val="00315414"/>
    <w:rsid w:val="0031543B"/>
    <w:rsid w:val="00315474"/>
    <w:rsid w:val="0031558C"/>
    <w:rsid w:val="0031559F"/>
    <w:rsid w:val="003155B3"/>
    <w:rsid w:val="003155C5"/>
    <w:rsid w:val="003155DC"/>
    <w:rsid w:val="00315613"/>
    <w:rsid w:val="00315675"/>
    <w:rsid w:val="003156B4"/>
    <w:rsid w:val="003156CD"/>
    <w:rsid w:val="003156E8"/>
    <w:rsid w:val="003156E9"/>
    <w:rsid w:val="003156F7"/>
    <w:rsid w:val="00315731"/>
    <w:rsid w:val="00315735"/>
    <w:rsid w:val="0031577B"/>
    <w:rsid w:val="003157B2"/>
    <w:rsid w:val="003157BB"/>
    <w:rsid w:val="003157F0"/>
    <w:rsid w:val="003157FD"/>
    <w:rsid w:val="00315828"/>
    <w:rsid w:val="0031582A"/>
    <w:rsid w:val="0031591B"/>
    <w:rsid w:val="003159FD"/>
    <w:rsid w:val="00315A1E"/>
    <w:rsid w:val="00315A40"/>
    <w:rsid w:val="00315A6B"/>
    <w:rsid w:val="00315A9D"/>
    <w:rsid w:val="00315AA3"/>
    <w:rsid w:val="00315ACE"/>
    <w:rsid w:val="00315AE6"/>
    <w:rsid w:val="00315BA2"/>
    <w:rsid w:val="00315BB2"/>
    <w:rsid w:val="00315C12"/>
    <w:rsid w:val="00315C3C"/>
    <w:rsid w:val="00315CE4"/>
    <w:rsid w:val="00315D14"/>
    <w:rsid w:val="00315D29"/>
    <w:rsid w:val="00315D4B"/>
    <w:rsid w:val="00315E1D"/>
    <w:rsid w:val="00315E5D"/>
    <w:rsid w:val="00315E63"/>
    <w:rsid w:val="00315E9F"/>
    <w:rsid w:val="00315F49"/>
    <w:rsid w:val="00315FB9"/>
    <w:rsid w:val="00315FF9"/>
    <w:rsid w:val="0031602D"/>
    <w:rsid w:val="0031602F"/>
    <w:rsid w:val="0031609E"/>
    <w:rsid w:val="003160B2"/>
    <w:rsid w:val="003160DB"/>
    <w:rsid w:val="00316140"/>
    <w:rsid w:val="003161CB"/>
    <w:rsid w:val="00316216"/>
    <w:rsid w:val="00316226"/>
    <w:rsid w:val="0031629D"/>
    <w:rsid w:val="003162C2"/>
    <w:rsid w:val="00316327"/>
    <w:rsid w:val="003163A7"/>
    <w:rsid w:val="00316441"/>
    <w:rsid w:val="00316495"/>
    <w:rsid w:val="0031657B"/>
    <w:rsid w:val="00316651"/>
    <w:rsid w:val="00316694"/>
    <w:rsid w:val="0031669D"/>
    <w:rsid w:val="003166DC"/>
    <w:rsid w:val="00316808"/>
    <w:rsid w:val="00316868"/>
    <w:rsid w:val="00316A3E"/>
    <w:rsid w:val="00316A92"/>
    <w:rsid w:val="00316ADF"/>
    <w:rsid w:val="00316AEC"/>
    <w:rsid w:val="00316B20"/>
    <w:rsid w:val="00316BB2"/>
    <w:rsid w:val="00316BB4"/>
    <w:rsid w:val="00316BE2"/>
    <w:rsid w:val="00316C12"/>
    <w:rsid w:val="00316C34"/>
    <w:rsid w:val="00316C5E"/>
    <w:rsid w:val="00316C8A"/>
    <w:rsid w:val="00316CF6"/>
    <w:rsid w:val="00316D23"/>
    <w:rsid w:val="00316E78"/>
    <w:rsid w:val="00316E7C"/>
    <w:rsid w:val="00316E8B"/>
    <w:rsid w:val="00316ED3"/>
    <w:rsid w:val="00316F43"/>
    <w:rsid w:val="00316F58"/>
    <w:rsid w:val="00316FE3"/>
    <w:rsid w:val="0031705B"/>
    <w:rsid w:val="003170D3"/>
    <w:rsid w:val="00317164"/>
    <w:rsid w:val="0031719B"/>
    <w:rsid w:val="0031728A"/>
    <w:rsid w:val="00317297"/>
    <w:rsid w:val="003172CA"/>
    <w:rsid w:val="003172CC"/>
    <w:rsid w:val="00317341"/>
    <w:rsid w:val="00317389"/>
    <w:rsid w:val="0031744F"/>
    <w:rsid w:val="0031746F"/>
    <w:rsid w:val="00317495"/>
    <w:rsid w:val="00317496"/>
    <w:rsid w:val="003174C0"/>
    <w:rsid w:val="003175C0"/>
    <w:rsid w:val="0031769D"/>
    <w:rsid w:val="003176A0"/>
    <w:rsid w:val="003176CA"/>
    <w:rsid w:val="00317727"/>
    <w:rsid w:val="00317848"/>
    <w:rsid w:val="00317933"/>
    <w:rsid w:val="0031793D"/>
    <w:rsid w:val="00317943"/>
    <w:rsid w:val="00317AC4"/>
    <w:rsid w:val="00317AE4"/>
    <w:rsid w:val="00317AF9"/>
    <w:rsid w:val="00317B21"/>
    <w:rsid w:val="00317B8C"/>
    <w:rsid w:val="00317BC1"/>
    <w:rsid w:val="00317BDE"/>
    <w:rsid w:val="00317C9B"/>
    <w:rsid w:val="00317CBF"/>
    <w:rsid w:val="00317DBB"/>
    <w:rsid w:val="00317EA2"/>
    <w:rsid w:val="00317EB4"/>
    <w:rsid w:val="00317EE6"/>
    <w:rsid w:val="00317F21"/>
    <w:rsid w:val="00317F93"/>
    <w:rsid w:val="00320028"/>
    <w:rsid w:val="00320049"/>
    <w:rsid w:val="00320059"/>
    <w:rsid w:val="003200D9"/>
    <w:rsid w:val="003200E9"/>
    <w:rsid w:val="003200FA"/>
    <w:rsid w:val="0032017E"/>
    <w:rsid w:val="003201A9"/>
    <w:rsid w:val="003201AF"/>
    <w:rsid w:val="003201E2"/>
    <w:rsid w:val="00320204"/>
    <w:rsid w:val="00320222"/>
    <w:rsid w:val="0032034A"/>
    <w:rsid w:val="00320378"/>
    <w:rsid w:val="00320397"/>
    <w:rsid w:val="00320409"/>
    <w:rsid w:val="0032047A"/>
    <w:rsid w:val="00320590"/>
    <w:rsid w:val="00320674"/>
    <w:rsid w:val="003206D1"/>
    <w:rsid w:val="0032076E"/>
    <w:rsid w:val="00320802"/>
    <w:rsid w:val="00320817"/>
    <w:rsid w:val="0032083B"/>
    <w:rsid w:val="0032083D"/>
    <w:rsid w:val="0032084D"/>
    <w:rsid w:val="00320882"/>
    <w:rsid w:val="003208A5"/>
    <w:rsid w:val="003208BC"/>
    <w:rsid w:val="00320939"/>
    <w:rsid w:val="00320993"/>
    <w:rsid w:val="003209DE"/>
    <w:rsid w:val="00320A0A"/>
    <w:rsid w:val="00320A0D"/>
    <w:rsid w:val="00320A20"/>
    <w:rsid w:val="00320A3A"/>
    <w:rsid w:val="00320A72"/>
    <w:rsid w:val="00320AB0"/>
    <w:rsid w:val="00320AEE"/>
    <w:rsid w:val="00320B3C"/>
    <w:rsid w:val="00320B5F"/>
    <w:rsid w:val="00320C29"/>
    <w:rsid w:val="00320C6A"/>
    <w:rsid w:val="00320CDA"/>
    <w:rsid w:val="00320CF5"/>
    <w:rsid w:val="00320D5E"/>
    <w:rsid w:val="00320DCF"/>
    <w:rsid w:val="00320E68"/>
    <w:rsid w:val="00320E7D"/>
    <w:rsid w:val="00320E7E"/>
    <w:rsid w:val="00320E8F"/>
    <w:rsid w:val="00320EDF"/>
    <w:rsid w:val="00320F70"/>
    <w:rsid w:val="00320F72"/>
    <w:rsid w:val="00320FB6"/>
    <w:rsid w:val="00320FE0"/>
    <w:rsid w:val="00321016"/>
    <w:rsid w:val="0032106B"/>
    <w:rsid w:val="003210F6"/>
    <w:rsid w:val="00321167"/>
    <w:rsid w:val="00321282"/>
    <w:rsid w:val="003212EC"/>
    <w:rsid w:val="00321310"/>
    <w:rsid w:val="00321334"/>
    <w:rsid w:val="003213D8"/>
    <w:rsid w:val="00321427"/>
    <w:rsid w:val="00321496"/>
    <w:rsid w:val="0032152F"/>
    <w:rsid w:val="00321562"/>
    <w:rsid w:val="0032156F"/>
    <w:rsid w:val="003215BF"/>
    <w:rsid w:val="0032165E"/>
    <w:rsid w:val="003216AB"/>
    <w:rsid w:val="00321760"/>
    <w:rsid w:val="00321811"/>
    <w:rsid w:val="0032182B"/>
    <w:rsid w:val="003218DB"/>
    <w:rsid w:val="003218F1"/>
    <w:rsid w:val="00321912"/>
    <w:rsid w:val="0032192B"/>
    <w:rsid w:val="00321945"/>
    <w:rsid w:val="00321B8E"/>
    <w:rsid w:val="00321C1C"/>
    <w:rsid w:val="00321C68"/>
    <w:rsid w:val="00321C9C"/>
    <w:rsid w:val="00321CC8"/>
    <w:rsid w:val="00321D65"/>
    <w:rsid w:val="00321D8E"/>
    <w:rsid w:val="00321EC0"/>
    <w:rsid w:val="00321EE0"/>
    <w:rsid w:val="00321F33"/>
    <w:rsid w:val="00321F76"/>
    <w:rsid w:val="00321F95"/>
    <w:rsid w:val="00321FB0"/>
    <w:rsid w:val="00321FE8"/>
    <w:rsid w:val="00322019"/>
    <w:rsid w:val="003220B8"/>
    <w:rsid w:val="00322115"/>
    <w:rsid w:val="00322160"/>
    <w:rsid w:val="00322178"/>
    <w:rsid w:val="003221C5"/>
    <w:rsid w:val="00322201"/>
    <w:rsid w:val="00322286"/>
    <w:rsid w:val="003222C3"/>
    <w:rsid w:val="003222FF"/>
    <w:rsid w:val="0032231B"/>
    <w:rsid w:val="00322372"/>
    <w:rsid w:val="0032237C"/>
    <w:rsid w:val="003223DE"/>
    <w:rsid w:val="0032241F"/>
    <w:rsid w:val="00322422"/>
    <w:rsid w:val="00322439"/>
    <w:rsid w:val="0032245B"/>
    <w:rsid w:val="003224CF"/>
    <w:rsid w:val="003224FA"/>
    <w:rsid w:val="003225E8"/>
    <w:rsid w:val="0032260A"/>
    <w:rsid w:val="0032260B"/>
    <w:rsid w:val="003226B0"/>
    <w:rsid w:val="003226E2"/>
    <w:rsid w:val="00322783"/>
    <w:rsid w:val="0032279C"/>
    <w:rsid w:val="0032279E"/>
    <w:rsid w:val="003227A7"/>
    <w:rsid w:val="003227BB"/>
    <w:rsid w:val="00322819"/>
    <w:rsid w:val="0032287D"/>
    <w:rsid w:val="003228AA"/>
    <w:rsid w:val="00322909"/>
    <w:rsid w:val="0032293E"/>
    <w:rsid w:val="003229DE"/>
    <w:rsid w:val="003229F3"/>
    <w:rsid w:val="00322AE7"/>
    <w:rsid w:val="00322B34"/>
    <w:rsid w:val="00322B4C"/>
    <w:rsid w:val="00322B56"/>
    <w:rsid w:val="00322BB9"/>
    <w:rsid w:val="00322C32"/>
    <w:rsid w:val="00322C3A"/>
    <w:rsid w:val="00322C82"/>
    <w:rsid w:val="00322D41"/>
    <w:rsid w:val="00322E02"/>
    <w:rsid w:val="00322EE8"/>
    <w:rsid w:val="00322F33"/>
    <w:rsid w:val="00322FD1"/>
    <w:rsid w:val="00322FD3"/>
    <w:rsid w:val="0032302D"/>
    <w:rsid w:val="0032303D"/>
    <w:rsid w:val="00323061"/>
    <w:rsid w:val="0032306B"/>
    <w:rsid w:val="003230C6"/>
    <w:rsid w:val="003230DC"/>
    <w:rsid w:val="003230EF"/>
    <w:rsid w:val="003230F2"/>
    <w:rsid w:val="003230FC"/>
    <w:rsid w:val="0032313D"/>
    <w:rsid w:val="00323159"/>
    <w:rsid w:val="00323190"/>
    <w:rsid w:val="003231E6"/>
    <w:rsid w:val="003231F5"/>
    <w:rsid w:val="003232DB"/>
    <w:rsid w:val="0032331F"/>
    <w:rsid w:val="00323369"/>
    <w:rsid w:val="00323373"/>
    <w:rsid w:val="003233AF"/>
    <w:rsid w:val="003233D1"/>
    <w:rsid w:val="0032349E"/>
    <w:rsid w:val="003234B2"/>
    <w:rsid w:val="00323545"/>
    <w:rsid w:val="003235B5"/>
    <w:rsid w:val="003235BD"/>
    <w:rsid w:val="00323645"/>
    <w:rsid w:val="003236BE"/>
    <w:rsid w:val="003236DB"/>
    <w:rsid w:val="0032374D"/>
    <w:rsid w:val="00323783"/>
    <w:rsid w:val="003237AA"/>
    <w:rsid w:val="003237CD"/>
    <w:rsid w:val="003237FB"/>
    <w:rsid w:val="00323815"/>
    <w:rsid w:val="00323817"/>
    <w:rsid w:val="0032383E"/>
    <w:rsid w:val="0032386C"/>
    <w:rsid w:val="003238B0"/>
    <w:rsid w:val="00323941"/>
    <w:rsid w:val="003239CB"/>
    <w:rsid w:val="00323A66"/>
    <w:rsid w:val="00323A81"/>
    <w:rsid w:val="00323B04"/>
    <w:rsid w:val="00323B7D"/>
    <w:rsid w:val="00323C0B"/>
    <w:rsid w:val="00323C7A"/>
    <w:rsid w:val="00323C87"/>
    <w:rsid w:val="00323D23"/>
    <w:rsid w:val="00323D7C"/>
    <w:rsid w:val="00323D8A"/>
    <w:rsid w:val="00323DB0"/>
    <w:rsid w:val="00323DCD"/>
    <w:rsid w:val="00323E0E"/>
    <w:rsid w:val="00323EBB"/>
    <w:rsid w:val="00323EE6"/>
    <w:rsid w:val="00323EE8"/>
    <w:rsid w:val="00323F77"/>
    <w:rsid w:val="00323F78"/>
    <w:rsid w:val="0032403D"/>
    <w:rsid w:val="0032406F"/>
    <w:rsid w:val="003240EF"/>
    <w:rsid w:val="0032415A"/>
    <w:rsid w:val="00324181"/>
    <w:rsid w:val="003241ED"/>
    <w:rsid w:val="00324263"/>
    <w:rsid w:val="003242AB"/>
    <w:rsid w:val="00324380"/>
    <w:rsid w:val="003243CB"/>
    <w:rsid w:val="00324490"/>
    <w:rsid w:val="003244E8"/>
    <w:rsid w:val="003244F9"/>
    <w:rsid w:val="00324502"/>
    <w:rsid w:val="00324537"/>
    <w:rsid w:val="0032459A"/>
    <w:rsid w:val="003245A9"/>
    <w:rsid w:val="003245C8"/>
    <w:rsid w:val="003245D4"/>
    <w:rsid w:val="0032468F"/>
    <w:rsid w:val="00324782"/>
    <w:rsid w:val="003247E7"/>
    <w:rsid w:val="00324801"/>
    <w:rsid w:val="003248A7"/>
    <w:rsid w:val="00324917"/>
    <w:rsid w:val="0032491A"/>
    <w:rsid w:val="00324973"/>
    <w:rsid w:val="003249A9"/>
    <w:rsid w:val="003249FE"/>
    <w:rsid w:val="00324B59"/>
    <w:rsid w:val="00324CAE"/>
    <w:rsid w:val="00324CC1"/>
    <w:rsid w:val="00324CDB"/>
    <w:rsid w:val="00324DF5"/>
    <w:rsid w:val="00324ED2"/>
    <w:rsid w:val="00324EDD"/>
    <w:rsid w:val="00324F00"/>
    <w:rsid w:val="00324F1D"/>
    <w:rsid w:val="00324F39"/>
    <w:rsid w:val="00324F48"/>
    <w:rsid w:val="00324F5C"/>
    <w:rsid w:val="00325010"/>
    <w:rsid w:val="003250A6"/>
    <w:rsid w:val="003250A9"/>
    <w:rsid w:val="00325163"/>
    <w:rsid w:val="0032518F"/>
    <w:rsid w:val="003251DF"/>
    <w:rsid w:val="003251F5"/>
    <w:rsid w:val="00325247"/>
    <w:rsid w:val="00325284"/>
    <w:rsid w:val="003252D4"/>
    <w:rsid w:val="003252E3"/>
    <w:rsid w:val="003252E4"/>
    <w:rsid w:val="00325305"/>
    <w:rsid w:val="0032532C"/>
    <w:rsid w:val="00325334"/>
    <w:rsid w:val="00325366"/>
    <w:rsid w:val="00325507"/>
    <w:rsid w:val="00325606"/>
    <w:rsid w:val="00325648"/>
    <w:rsid w:val="003256BB"/>
    <w:rsid w:val="003256D2"/>
    <w:rsid w:val="003256D4"/>
    <w:rsid w:val="003256DB"/>
    <w:rsid w:val="003256F2"/>
    <w:rsid w:val="00325796"/>
    <w:rsid w:val="003257C2"/>
    <w:rsid w:val="003257D2"/>
    <w:rsid w:val="00325861"/>
    <w:rsid w:val="0032588F"/>
    <w:rsid w:val="003258CE"/>
    <w:rsid w:val="003258DF"/>
    <w:rsid w:val="0032591D"/>
    <w:rsid w:val="00325933"/>
    <w:rsid w:val="003259F3"/>
    <w:rsid w:val="00325A23"/>
    <w:rsid w:val="00325A8E"/>
    <w:rsid w:val="00325ABF"/>
    <w:rsid w:val="00325ACF"/>
    <w:rsid w:val="00325B26"/>
    <w:rsid w:val="00325B84"/>
    <w:rsid w:val="00325BAE"/>
    <w:rsid w:val="00325C47"/>
    <w:rsid w:val="00325C4C"/>
    <w:rsid w:val="00325C8F"/>
    <w:rsid w:val="00325CA3"/>
    <w:rsid w:val="00325D02"/>
    <w:rsid w:val="00325D04"/>
    <w:rsid w:val="00325D4B"/>
    <w:rsid w:val="00325D7A"/>
    <w:rsid w:val="00325D7C"/>
    <w:rsid w:val="00325D99"/>
    <w:rsid w:val="00325E4E"/>
    <w:rsid w:val="00325EA1"/>
    <w:rsid w:val="00325EA9"/>
    <w:rsid w:val="00325EBF"/>
    <w:rsid w:val="00325ECB"/>
    <w:rsid w:val="00325EF1"/>
    <w:rsid w:val="00325EF3"/>
    <w:rsid w:val="00325F11"/>
    <w:rsid w:val="00325F87"/>
    <w:rsid w:val="00325FC9"/>
    <w:rsid w:val="00326049"/>
    <w:rsid w:val="0032604F"/>
    <w:rsid w:val="003260FD"/>
    <w:rsid w:val="00326196"/>
    <w:rsid w:val="0032619E"/>
    <w:rsid w:val="003261EE"/>
    <w:rsid w:val="00326211"/>
    <w:rsid w:val="0032626D"/>
    <w:rsid w:val="003262DA"/>
    <w:rsid w:val="003262DB"/>
    <w:rsid w:val="0032632D"/>
    <w:rsid w:val="003263EA"/>
    <w:rsid w:val="0032640E"/>
    <w:rsid w:val="00326456"/>
    <w:rsid w:val="003264D5"/>
    <w:rsid w:val="0032651B"/>
    <w:rsid w:val="0032653C"/>
    <w:rsid w:val="0032654C"/>
    <w:rsid w:val="00326552"/>
    <w:rsid w:val="003265E0"/>
    <w:rsid w:val="0032661C"/>
    <w:rsid w:val="0032663F"/>
    <w:rsid w:val="00326674"/>
    <w:rsid w:val="0032669A"/>
    <w:rsid w:val="003266A9"/>
    <w:rsid w:val="003266B2"/>
    <w:rsid w:val="003266BF"/>
    <w:rsid w:val="0032676D"/>
    <w:rsid w:val="00326783"/>
    <w:rsid w:val="003267A5"/>
    <w:rsid w:val="003267A7"/>
    <w:rsid w:val="003267B9"/>
    <w:rsid w:val="0032684C"/>
    <w:rsid w:val="003268F0"/>
    <w:rsid w:val="00326919"/>
    <w:rsid w:val="00326924"/>
    <w:rsid w:val="00326947"/>
    <w:rsid w:val="0032694A"/>
    <w:rsid w:val="00326962"/>
    <w:rsid w:val="0032697D"/>
    <w:rsid w:val="003269BE"/>
    <w:rsid w:val="00326B0C"/>
    <w:rsid w:val="00326B28"/>
    <w:rsid w:val="00326B37"/>
    <w:rsid w:val="00326B40"/>
    <w:rsid w:val="00326C53"/>
    <w:rsid w:val="00326D84"/>
    <w:rsid w:val="00326D85"/>
    <w:rsid w:val="00326DD3"/>
    <w:rsid w:val="00326E9A"/>
    <w:rsid w:val="00326EBB"/>
    <w:rsid w:val="00326F16"/>
    <w:rsid w:val="00326F38"/>
    <w:rsid w:val="00326F8D"/>
    <w:rsid w:val="00327194"/>
    <w:rsid w:val="003271FB"/>
    <w:rsid w:val="00327216"/>
    <w:rsid w:val="003272C7"/>
    <w:rsid w:val="0032735D"/>
    <w:rsid w:val="003273E6"/>
    <w:rsid w:val="0032742C"/>
    <w:rsid w:val="0032742D"/>
    <w:rsid w:val="0032743F"/>
    <w:rsid w:val="0032749E"/>
    <w:rsid w:val="00327512"/>
    <w:rsid w:val="00327546"/>
    <w:rsid w:val="00327556"/>
    <w:rsid w:val="00327580"/>
    <w:rsid w:val="0032759B"/>
    <w:rsid w:val="003275C6"/>
    <w:rsid w:val="00327672"/>
    <w:rsid w:val="00327684"/>
    <w:rsid w:val="003276E0"/>
    <w:rsid w:val="0032776C"/>
    <w:rsid w:val="00327781"/>
    <w:rsid w:val="00327896"/>
    <w:rsid w:val="00327897"/>
    <w:rsid w:val="003278C7"/>
    <w:rsid w:val="003278EE"/>
    <w:rsid w:val="00327981"/>
    <w:rsid w:val="003279B0"/>
    <w:rsid w:val="00327A01"/>
    <w:rsid w:val="00327A51"/>
    <w:rsid w:val="00327B1E"/>
    <w:rsid w:val="00327B45"/>
    <w:rsid w:val="00327B5A"/>
    <w:rsid w:val="00327B67"/>
    <w:rsid w:val="00327BE7"/>
    <w:rsid w:val="00327C64"/>
    <w:rsid w:val="00327CFE"/>
    <w:rsid w:val="00327D21"/>
    <w:rsid w:val="00327DBB"/>
    <w:rsid w:val="00327E04"/>
    <w:rsid w:val="00327E95"/>
    <w:rsid w:val="00327E96"/>
    <w:rsid w:val="00327F0E"/>
    <w:rsid w:val="00327FAA"/>
    <w:rsid w:val="00327FC4"/>
    <w:rsid w:val="00327FE2"/>
    <w:rsid w:val="00330037"/>
    <w:rsid w:val="0033009A"/>
    <w:rsid w:val="003300DB"/>
    <w:rsid w:val="00330117"/>
    <w:rsid w:val="003301D9"/>
    <w:rsid w:val="003302F6"/>
    <w:rsid w:val="0033032E"/>
    <w:rsid w:val="003303B2"/>
    <w:rsid w:val="00330445"/>
    <w:rsid w:val="00330458"/>
    <w:rsid w:val="00330468"/>
    <w:rsid w:val="0033048B"/>
    <w:rsid w:val="003304D3"/>
    <w:rsid w:val="00330555"/>
    <w:rsid w:val="0033059A"/>
    <w:rsid w:val="003308E1"/>
    <w:rsid w:val="0033094C"/>
    <w:rsid w:val="0033095B"/>
    <w:rsid w:val="0033096F"/>
    <w:rsid w:val="003309E5"/>
    <w:rsid w:val="00330A0A"/>
    <w:rsid w:val="00330A4C"/>
    <w:rsid w:val="00330A9C"/>
    <w:rsid w:val="00330AA4"/>
    <w:rsid w:val="00330AB0"/>
    <w:rsid w:val="00330AC7"/>
    <w:rsid w:val="00330B5A"/>
    <w:rsid w:val="00330BCA"/>
    <w:rsid w:val="00330C03"/>
    <w:rsid w:val="00330C5D"/>
    <w:rsid w:val="00330D89"/>
    <w:rsid w:val="00330DCD"/>
    <w:rsid w:val="00330E0F"/>
    <w:rsid w:val="00330EE0"/>
    <w:rsid w:val="00330F3D"/>
    <w:rsid w:val="00330F9F"/>
    <w:rsid w:val="00330FA8"/>
    <w:rsid w:val="00330FBB"/>
    <w:rsid w:val="003310D9"/>
    <w:rsid w:val="003310F0"/>
    <w:rsid w:val="00331103"/>
    <w:rsid w:val="00331120"/>
    <w:rsid w:val="00331144"/>
    <w:rsid w:val="0033114B"/>
    <w:rsid w:val="00331175"/>
    <w:rsid w:val="00331189"/>
    <w:rsid w:val="003311BC"/>
    <w:rsid w:val="003311CE"/>
    <w:rsid w:val="003311D3"/>
    <w:rsid w:val="003311F5"/>
    <w:rsid w:val="00331238"/>
    <w:rsid w:val="00331241"/>
    <w:rsid w:val="0033124C"/>
    <w:rsid w:val="0033124F"/>
    <w:rsid w:val="00331278"/>
    <w:rsid w:val="003312A8"/>
    <w:rsid w:val="003312D7"/>
    <w:rsid w:val="00331369"/>
    <w:rsid w:val="0033138C"/>
    <w:rsid w:val="00331399"/>
    <w:rsid w:val="003313CD"/>
    <w:rsid w:val="003313D1"/>
    <w:rsid w:val="003313D9"/>
    <w:rsid w:val="003313E1"/>
    <w:rsid w:val="0033146D"/>
    <w:rsid w:val="003314B1"/>
    <w:rsid w:val="003314DF"/>
    <w:rsid w:val="00331501"/>
    <w:rsid w:val="00331517"/>
    <w:rsid w:val="00331564"/>
    <w:rsid w:val="003315A8"/>
    <w:rsid w:val="0033163B"/>
    <w:rsid w:val="003316F8"/>
    <w:rsid w:val="00331705"/>
    <w:rsid w:val="00331728"/>
    <w:rsid w:val="00331734"/>
    <w:rsid w:val="0033174C"/>
    <w:rsid w:val="00331943"/>
    <w:rsid w:val="003319E2"/>
    <w:rsid w:val="00331A26"/>
    <w:rsid w:val="00331A5F"/>
    <w:rsid w:val="00331A8E"/>
    <w:rsid w:val="00331AB6"/>
    <w:rsid w:val="00331B78"/>
    <w:rsid w:val="00331BBA"/>
    <w:rsid w:val="00331C3D"/>
    <w:rsid w:val="00331C58"/>
    <w:rsid w:val="00331CD0"/>
    <w:rsid w:val="00331CFC"/>
    <w:rsid w:val="00331D0C"/>
    <w:rsid w:val="00331D35"/>
    <w:rsid w:val="00331F60"/>
    <w:rsid w:val="00331FF9"/>
    <w:rsid w:val="003320AB"/>
    <w:rsid w:val="003320D7"/>
    <w:rsid w:val="003320EE"/>
    <w:rsid w:val="003321B2"/>
    <w:rsid w:val="003321D2"/>
    <w:rsid w:val="003321E2"/>
    <w:rsid w:val="003321EE"/>
    <w:rsid w:val="003321EF"/>
    <w:rsid w:val="003321F4"/>
    <w:rsid w:val="003323CC"/>
    <w:rsid w:val="0033248B"/>
    <w:rsid w:val="0033248E"/>
    <w:rsid w:val="003324F4"/>
    <w:rsid w:val="00332537"/>
    <w:rsid w:val="0033254E"/>
    <w:rsid w:val="00332562"/>
    <w:rsid w:val="003325E9"/>
    <w:rsid w:val="003325EB"/>
    <w:rsid w:val="0033264A"/>
    <w:rsid w:val="00332684"/>
    <w:rsid w:val="0033271A"/>
    <w:rsid w:val="003327B1"/>
    <w:rsid w:val="0033282A"/>
    <w:rsid w:val="00332853"/>
    <w:rsid w:val="00332860"/>
    <w:rsid w:val="003328CC"/>
    <w:rsid w:val="003328CE"/>
    <w:rsid w:val="00332957"/>
    <w:rsid w:val="00332A1D"/>
    <w:rsid w:val="00332A67"/>
    <w:rsid w:val="00332A74"/>
    <w:rsid w:val="00332C1F"/>
    <w:rsid w:val="00332D7D"/>
    <w:rsid w:val="00332DDD"/>
    <w:rsid w:val="00332E76"/>
    <w:rsid w:val="00332EF4"/>
    <w:rsid w:val="00332EFF"/>
    <w:rsid w:val="00332F95"/>
    <w:rsid w:val="00332F9C"/>
    <w:rsid w:val="00332FED"/>
    <w:rsid w:val="00333044"/>
    <w:rsid w:val="00333082"/>
    <w:rsid w:val="003330C0"/>
    <w:rsid w:val="003330E3"/>
    <w:rsid w:val="00333111"/>
    <w:rsid w:val="0033311F"/>
    <w:rsid w:val="0033315D"/>
    <w:rsid w:val="00333174"/>
    <w:rsid w:val="00333241"/>
    <w:rsid w:val="00333258"/>
    <w:rsid w:val="00333303"/>
    <w:rsid w:val="00333352"/>
    <w:rsid w:val="0033335F"/>
    <w:rsid w:val="0033337F"/>
    <w:rsid w:val="003333AB"/>
    <w:rsid w:val="00333430"/>
    <w:rsid w:val="00333452"/>
    <w:rsid w:val="003334CE"/>
    <w:rsid w:val="0033359A"/>
    <w:rsid w:val="003335D0"/>
    <w:rsid w:val="00333615"/>
    <w:rsid w:val="00333619"/>
    <w:rsid w:val="00333702"/>
    <w:rsid w:val="00333710"/>
    <w:rsid w:val="0033374E"/>
    <w:rsid w:val="003337CD"/>
    <w:rsid w:val="00333815"/>
    <w:rsid w:val="0033393E"/>
    <w:rsid w:val="003339A9"/>
    <w:rsid w:val="00333A0C"/>
    <w:rsid w:val="00333A40"/>
    <w:rsid w:val="00333A93"/>
    <w:rsid w:val="00333B11"/>
    <w:rsid w:val="00333BDC"/>
    <w:rsid w:val="00333BFA"/>
    <w:rsid w:val="00333C0D"/>
    <w:rsid w:val="00333C0F"/>
    <w:rsid w:val="00333C3D"/>
    <w:rsid w:val="00333C43"/>
    <w:rsid w:val="00333C5D"/>
    <w:rsid w:val="00333CEE"/>
    <w:rsid w:val="00333D15"/>
    <w:rsid w:val="00333E23"/>
    <w:rsid w:val="00333E2E"/>
    <w:rsid w:val="00333E7D"/>
    <w:rsid w:val="00333EB0"/>
    <w:rsid w:val="00333F1C"/>
    <w:rsid w:val="00333F47"/>
    <w:rsid w:val="00333F4E"/>
    <w:rsid w:val="00333F77"/>
    <w:rsid w:val="00333F9B"/>
    <w:rsid w:val="0033402D"/>
    <w:rsid w:val="00334040"/>
    <w:rsid w:val="0033404E"/>
    <w:rsid w:val="0033405D"/>
    <w:rsid w:val="00334062"/>
    <w:rsid w:val="003340A6"/>
    <w:rsid w:val="003340CD"/>
    <w:rsid w:val="003341A8"/>
    <w:rsid w:val="003341CD"/>
    <w:rsid w:val="00334201"/>
    <w:rsid w:val="00334248"/>
    <w:rsid w:val="00334289"/>
    <w:rsid w:val="003342C1"/>
    <w:rsid w:val="003342E8"/>
    <w:rsid w:val="003342F9"/>
    <w:rsid w:val="00334343"/>
    <w:rsid w:val="00334499"/>
    <w:rsid w:val="00334515"/>
    <w:rsid w:val="003345B2"/>
    <w:rsid w:val="003345D5"/>
    <w:rsid w:val="00334661"/>
    <w:rsid w:val="003346B1"/>
    <w:rsid w:val="003346B5"/>
    <w:rsid w:val="0033471C"/>
    <w:rsid w:val="00334764"/>
    <w:rsid w:val="00334796"/>
    <w:rsid w:val="0033479F"/>
    <w:rsid w:val="003347DF"/>
    <w:rsid w:val="003348DB"/>
    <w:rsid w:val="0033492F"/>
    <w:rsid w:val="00334956"/>
    <w:rsid w:val="003349FE"/>
    <w:rsid w:val="00334A48"/>
    <w:rsid w:val="00334A76"/>
    <w:rsid w:val="00334A7A"/>
    <w:rsid w:val="00334B60"/>
    <w:rsid w:val="00334B8B"/>
    <w:rsid w:val="00334BA1"/>
    <w:rsid w:val="00334BF8"/>
    <w:rsid w:val="00334C63"/>
    <w:rsid w:val="00334C9B"/>
    <w:rsid w:val="00334CBA"/>
    <w:rsid w:val="00334D1D"/>
    <w:rsid w:val="00334D81"/>
    <w:rsid w:val="00334DD1"/>
    <w:rsid w:val="00334E29"/>
    <w:rsid w:val="00334E5A"/>
    <w:rsid w:val="00334FBD"/>
    <w:rsid w:val="00335087"/>
    <w:rsid w:val="003350E2"/>
    <w:rsid w:val="00335183"/>
    <w:rsid w:val="00335184"/>
    <w:rsid w:val="003351C3"/>
    <w:rsid w:val="00335238"/>
    <w:rsid w:val="00335405"/>
    <w:rsid w:val="00335409"/>
    <w:rsid w:val="0033540F"/>
    <w:rsid w:val="0033542E"/>
    <w:rsid w:val="00335530"/>
    <w:rsid w:val="0033554A"/>
    <w:rsid w:val="00335630"/>
    <w:rsid w:val="003356A2"/>
    <w:rsid w:val="00335711"/>
    <w:rsid w:val="0033572A"/>
    <w:rsid w:val="0033573C"/>
    <w:rsid w:val="00335772"/>
    <w:rsid w:val="003357D3"/>
    <w:rsid w:val="003358AC"/>
    <w:rsid w:val="003358AD"/>
    <w:rsid w:val="003358DD"/>
    <w:rsid w:val="00335975"/>
    <w:rsid w:val="003359A7"/>
    <w:rsid w:val="003359BE"/>
    <w:rsid w:val="003359CD"/>
    <w:rsid w:val="00335A04"/>
    <w:rsid w:val="00335A32"/>
    <w:rsid w:val="00335A8F"/>
    <w:rsid w:val="00335AD0"/>
    <w:rsid w:val="00335B47"/>
    <w:rsid w:val="00335B70"/>
    <w:rsid w:val="00335B7D"/>
    <w:rsid w:val="00335C2E"/>
    <w:rsid w:val="00335C7B"/>
    <w:rsid w:val="00335D4E"/>
    <w:rsid w:val="00335D83"/>
    <w:rsid w:val="00335D8F"/>
    <w:rsid w:val="00335DD2"/>
    <w:rsid w:val="00335E26"/>
    <w:rsid w:val="00335E65"/>
    <w:rsid w:val="00335F6B"/>
    <w:rsid w:val="00335F8F"/>
    <w:rsid w:val="00336047"/>
    <w:rsid w:val="003360A7"/>
    <w:rsid w:val="00336186"/>
    <w:rsid w:val="00336287"/>
    <w:rsid w:val="00336350"/>
    <w:rsid w:val="00336359"/>
    <w:rsid w:val="0033637D"/>
    <w:rsid w:val="003363A2"/>
    <w:rsid w:val="003363E5"/>
    <w:rsid w:val="00336437"/>
    <w:rsid w:val="00336439"/>
    <w:rsid w:val="0033646E"/>
    <w:rsid w:val="003364A4"/>
    <w:rsid w:val="00336512"/>
    <w:rsid w:val="0033652F"/>
    <w:rsid w:val="00336586"/>
    <w:rsid w:val="003365E9"/>
    <w:rsid w:val="0033664C"/>
    <w:rsid w:val="00336659"/>
    <w:rsid w:val="00336664"/>
    <w:rsid w:val="0033668F"/>
    <w:rsid w:val="003366CE"/>
    <w:rsid w:val="0033672E"/>
    <w:rsid w:val="00336774"/>
    <w:rsid w:val="00336781"/>
    <w:rsid w:val="00336793"/>
    <w:rsid w:val="00336805"/>
    <w:rsid w:val="00336831"/>
    <w:rsid w:val="003368F5"/>
    <w:rsid w:val="0033695A"/>
    <w:rsid w:val="003369E1"/>
    <w:rsid w:val="00336AA0"/>
    <w:rsid w:val="00336AA1"/>
    <w:rsid w:val="00336AB4"/>
    <w:rsid w:val="00336B45"/>
    <w:rsid w:val="00336B9F"/>
    <w:rsid w:val="00336BD5"/>
    <w:rsid w:val="00336BF1"/>
    <w:rsid w:val="00336C30"/>
    <w:rsid w:val="00336CC9"/>
    <w:rsid w:val="00336CD9"/>
    <w:rsid w:val="00336D1E"/>
    <w:rsid w:val="00336D86"/>
    <w:rsid w:val="00336D91"/>
    <w:rsid w:val="00336D9E"/>
    <w:rsid w:val="00336DB0"/>
    <w:rsid w:val="00336DB5"/>
    <w:rsid w:val="00336EB5"/>
    <w:rsid w:val="00336F5C"/>
    <w:rsid w:val="00336FF5"/>
    <w:rsid w:val="00337029"/>
    <w:rsid w:val="00337036"/>
    <w:rsid w:val="003370C5"/>
    <w:rsid w:val="00337147"/>
    <w:rsid w:val="00337153"/>
    <w:rsid w:val="003371E3"/>
    <w:rsid w:val="00337329"/>
    <w:rsid w:val="00337350"/>
    <w:rsid w:val="00337423"/>
    <w:rsid w:val="00337457"/>
    <w:rsid w:val="00337490"/>
    <w:rsid w:val="003374EE"/>
    <w:rsid w:val="0033756F"/>
    <w:rsid w:val="0033757A"/>
    <w:rsid w:val="003375B1"/>
    <w:rsid w:val="003375C1"/>
    <w:rsid w:val="00337628"/>
    <w:rsid w:val="003376A5"/>
    <w:rsid w:val="00337710"/>
    <w:rsid w:val="00337831"/>
    <w:rsid w:val="00337849"/>
    <w:rsid w:val="0033789E"/>
    <w:rsid w:val="003378AE"/>
    <w:rsid w:val="003378B6"/>
    <w:rsid w:val="003378EB"/>
    <w:rsid w:val="003378FE"/>
    <w:rsid w:val="00337948"/>
    <w:rsid w:val="00337950"/>
    <w:rsid w:val="00337983"/>
    <w:rsid w:val="003379BF"/>
    <w:rsid w:val="00337B02"/>
    <w:rsid w:val="00337B27"/>
    <w:rsid w:val="00337BE5"/>
    <w:rsid w:val="00337C52"/>
    <w:rsid w:val="00337C73"/>
    <w:rsid w:val="00337CCA"/>
    <w:rsid w:val="00337CE2"/>
    <w:rsid w:val="00337CFE"/>
    <w:rsid w:val="00337DA1"/>
    <w:rsid w:val="00337DEA"/>
    <w:rsid w:val="00337E47"/>
    <w:rsid w:val="00337E9F"/>
    <w:rsid w:val="00337EB1"/>
    <w:rsid w:val="00337EBA"/>
    <w:rsid w:val="00337F92"/>
    <w:rsid w:val="00337F95"/>
    <w:rsid w:val="00337F9D"/>
    <w:rsid w:val="00340065"/>
    <w:rsid w:val="003400B0"/>
    <w:rsid w:val="003400D7"/>
    <w:rsid w:val="003400E0"/>
    <w:rsid w:val="0034011E"/>
    <w:rsid w:val="0034012A"/>
    <w:rsid w:val="00340277"/>
    <w:rsid w:val="003402BF"/>
    <w:rsid w:val="003402E3"/>
    <w:rsid w:val="00340344"/>
    <w:rsid w:val="003403EC"/>
    <w:rsid w:val="00340422"/>
    <w:rsid w:val="00340445"/>
    <w:rsid w:val="0034045D"/>
    <w:rsid w:val="00340489"/>
    <w:rsid w:val="003404B2"/>
    <w:rsid w:val="003404EC"/>
    <w:rsid w:val="003404FF"/>
    <w:rsid w:val="0034050C"/>
    <w:rsid w:val="00340519"/>
    <w:rsid w:val="00340526"/>
    <w:rsid w:val="00340538"/>
    <w:rsid w:val="0034063C"/>
    <w:rsid w:val="0034069F"/>
    <w:rsid w:val="003406CC"/>
    <w:rsid w:val="003406FD"/>
    <w:rsid w:val="00340747"/>
    <w:rsid w:val="0034084F"/>
    <w:rsid w:val="0034088C"/>
    <w:rsid w:val="00340900"/>
    <w:rsid w:val="00340928"/>
    <w:rsid w:val="0034094C"/>
    <w:rsid w:val="00340A57"/>
    <w:rsid w:val="00340A89"/>
    <w:rsid w:val="00340AB8"/>
    <w:rsid w:val="00340AEE"/>
    <w:rsid w:val="00340AFD"/>
    <w:rsid w:val="00340AFE"/>
    <w:rsid w:val="00340B15"/>
    <w:rsid w:val="00340C02"/>
    <w:rsid w:val="00340C22"/>
    <w:rsid w:val="00340C55"/>
    <w:rsid w:val="00340D51"/>
    <w:rsid w:val="00340E03"/>
    <w:rsid w:val="00340E05"/>
    <w:rsid w:val="00340E09"/>
    <w:rsid w:val="00340E79"/>
    <w:rsid w:val="00340EC7"/>
    <w:rsid w:val="00340EEA"/>
    <w:rsid w:val="00340F87"/>
    <w:rsid w:val="00340FC1"/>
    <w:rsid w:val="00340FED"/>
    <w:rsid w:val="00340FFA"/>
    <w:rsid w:val="0034103A"/>
    <w:rsid w:val="00341045"/>
    <w:rsid w:val="00341100"/>
    <w:rsid w:val="0034111B"/>
    <w:rsid w:val="003411A2"/>
    <w:rsid w:val="003411DC"/>
    <w:rsid w:val="0034120C"/>
    <w:rsid w:val="00341230"/>
    <w:rsid w:val="003412AE"/>
    <w:rsid w:val="003412B6"/>
    <w:rsid w:val="003412FC"/>
    <w:rsid w:val="0034132E"/>
    <w:rsid w:val="00341332"/>
    <w:rsid w:val="0034136A"/>
    <w:rsid w:val="003413BA"/>
    <w:rsid w:val="003413CD"/>
    <w:rsid w:val="003413F2"/>
    <w:rsid w:val="0034141D"/>
    <w:rsid w:val="0034141F"/>
    <w:rsid w:val="0034147E"/>
    <w:rsid w:val="00341540"/>
    <w:rsid w:val="00341545"/>
    <w:rsid w:val="00341569"/>
    <w:rsid w:val="00341577"/>
    <w:rsid w:val="003415E6"/>
    <w:rsid w:val="003415EC"/>
    <w:rsid w:val="003416BE"/>
    <w:rsid w:val="003416BF"/>
    <w:rsid w:val="003417FA"/>
    <w:rsid w:val="0034181C"/>
    <w:rsid w:val="0034186F"/>
    <w:rsid w:val="003418F9"/>
    <w:rsid w:val="00341921"/>
    <w:rsid w:val="0034193C"/>
    <w:rsid w:val="00341964"/>
    <w:rsid w:val="0034198C"/>
    <w:rsid w:val="00341AFB"/>
    <w:rsid w:val="00341B3D"/>
    <w:rsid w:val="00341BB1"/>
    <w:rsid w:val="00341BC0"/>
    <w:rsid w:val="00341D9F"/>
    <w:rsid w:val="00341DDE"/>
    <w:rsid w:val="00341E89"/>
    <w:rsid w:val="00341EB6"/>
    <w:rsid w:val="00341EE6"/>
    <w:rsid w:val="00341F34"/>
    <w:rsid w:val="00341FD7"/>
    <w:rsid w:val="00341FE0"/>
    <w:rsid w:val="0034201B"/>
    <w:rsid w:val="00342035"/>
    <w:rsid w:val="00342042"/>
    <w:rsid w:val="003420C2"/>
    <w:rsid w:val="003420CC"/>
    <w:rsid w:val="00342168"/>
    <w:rsid w:val="00342190"/>
    <w:rsid w:val="003421C9"/>
    <w:rsid w:val="003423BD"/>
    <w:rsid w:val="003423BE"/>
    <w:rsid w:val="003423BF"/>
    <w:rsid w:val="003423E4"/>
    <w:rsid w:val="00342418"/>
    <w:rsid w:val="0034245F"/>
    <w:rsid w:val="003424F2"/>
    <w:rsid w:val="0034252E"/>
    <w:rsid w:val="003425A3"/>
    <w:rsid w:val="0034264B"/>
    <w:rsid w:val="003426BB"/>
    <w:rsid w:val="003426C2"/>
    <w:rsid w:val="003426E9"/>
    <w:rsid w:val="0034277A"/>
    <w:rsid w:val="003427AC"/>
    <w:rsid w:val="0034280A"/>
    <w:rsid w:val="00342816"/>
    <w:rsid w:val="00342825"/>
    <w:rsid w:val="00342947"/>
    <w:rsid w:val="0034298A"/>
    <w:rsid w:val="0034298B"/>
    <w:rsid w:val="003429CF"/>
    <w:rsid w:val="00342A09"/>
    <w:rsid w:val="00342A46"/>
    <w:rsid w:val="00342A5B"/>
    <w:rsid w:val="00342A96"/>
    <w:rsid w:val="00342AAB"/>
    <w:rsid w:val="00342AB5"/>
    <w:rsid w:val="00342AB7"/>
    <w:rsid w:val="00342AF2"/>
    <w:rsid w:val="00342B5D"/>
    <w:rsid w:val="00342B77"/>
    <w:rsid w:val="00342BA2"/>
    <w:rsid w:val="00342D1F"/>
    <w:rsid w:val="00342D65"/>
    <w:rsid w:val="00342D8D"/>
    <w:rsid w:val="00342DC5"/>
    <w:rsid w:val="00342DF1"/>
    <w:rsid w:val="00342E15"/>
    <w:rsid w:val="00342E4D"/>
    <w:rsid w:val="00342EF1"/>
    <w:rsid w:val="00342F6D"/>
    <w:rsid w:val="00342FF0"/>
    <w:rsid w:val="00343012"/>
    <w:rsid w:val="00343017"/>
    <w:rsid w:val="003430DD"/>
    <w:rsid w:val="003430DF"/>
    <w:rsid w:val="00343116"/>
    <w:rsid w:val="0034315A"/>
    <w:rsid w:val="003431E3"/>
    <w:rsid w:val="0034320A"/>
    <w:rsid w:val="0034322C"/>
    <w:rsid w:val="003432E8"/>
    <w:rsid w:val="00343305"/>
    <w:rsid w:val="0034333F"/>
    <w:rsid w:val="0034335B"/>
    <w:rsid w:val="0034337F"/>
    <w:rsid w:val="0034339B"/>
    <w:rsid w:val="003433A4"/>
    <w:rsid w:val="00343449"/>
    <w:rsid w:val="00343454"/>
    <w:rsid w:val="003434B7"/>
    <w:rsid w:val="003434BA"/>
    <w:rsid w:val="003434BB"/>
    <w:rsid w:val="003434FE"/>
    <w:rsid w:val="00343588"/>
    <w:rsid w:val="003435EA"/>
    <w:rsid w:val="00343614"/>
    <w:rsid w:val="0034367E"/>
    <w:rsid w:val="00343705"/>
    <w:rsid w:val="00343712"/>
    <w:rsid w:val="00343725"/>
    <w:rsid w:val="0034375C"/>
    <w:rsid w:val="00343782"/>
    <w:rsid w:val="003437A0"/>
    <w:rsid w:val="003437B9"/>
    <w:rsid w:val="003437EB"/>
    <w:rsid w:val="003437F5"/>
    <w:rsid w:val="0034383D"/>
    <w:rsid w:val="00343859"/>
    <w:rsid w:val="0034387A"/>
    <w:rsid w:val="00343896"/>
    <w:rsid w:val="00343902"/>
    <w:rsid w:val="00343955"/>
    <w:rsid w:val="003439B1"/>
    <w:rsid w:val="003439BF"/>
    <w:rsid w:val="00343A0D"/>
    <w:rsid w:val="00343A29"/>
    <w:rsid w:val="00343A70"/>
    <w:rsid w:val="00343B80"/>
    <w:rsid w:val="00343BD1"/>
    <w:rsid w:val="00343BF8"/>
    <w:rsid w:val="00343C1B"/>
    <w:rsid w:val="00343C3A"/>
    <w:rsid w:val="00343C53"/>
    <w:rsid w:val="00343C57"/>
    <w:rsid w:val="00343C5B"/>
    <w:rsid w:val="00343C85"/>
    <w:rsid w:val="00343CB9"/>
    <w:rsid w:val="00343D01"/>
    <w:rsid w:val="00343D1F"/>
    <w:rsid w:val="00343D88"/>
    <w:rsid w:val="00343E8C"/>
    <w:rsid w:val="00343EBC"/>
    <w:rsid w:val="00343F38"/>
    <w:rsid w:val="00343F49"/>
    <w:rsid w:val="00343F8D"/>
    <w:rsid w:val="00343FA8"/>
    <w:rsid w:val="00343FB8"/>
    <w:rsid w:val="00343FE4"/>
    <w:rsid w:val="00344099"/>
    <w:rsid w:val="003440D7"/>
    <w:rsid w:val="0034412C"/>
    <w:rsid w:val="00344176"/>
    <w:rsid w:val="00344187"/>
    <w:rsid w:val="00344216"/>
    <w:rsid w:val="00344236"/>
    <w:rsid w:val="0034427C"/>
    <w:rsid w:val="003442E6"/>
    <w:rsid w:val="00344436"/>
    <w:rsid w:val="00344491"/>
    <w:rsid w:val="0034450C"/>
    <w:rsid w:val="00344512"/>
    <w:rsid w:val="00344516"/>
    <w:rsid w:val="003446A0"/>
    <w:rsid w:val="003447A0"/>
    <w:rsid w:val="0034480A"/>
    <w:rsid w:val="0034481A"/>
    <w:rsid w:val="00344831"/>
    <w:rsid w:val="00344834"/>
    <w:rsid w:val="003448D4"/>
    <w:rsid w:val="00344917"/>
    <w:rsid w:val="0034494C"/>
    <w:rsid w:val="003449DD"/>
    <w:rsid w:val="003449E4"/>
    <w:rsid w:val="00344A02"/>
    <w:rsid w:val="00344A3C"/>
    <w:rsid w:val="00344A8F"/>
    <w:rsid w:val="00344AA7"/>
    <w:rsid w:val="00344BD2"/>
    <w:rsid w:val="00344C49"/>
    <w:rsid w:val="00344C80"/>
    <w:rsid w:val="00344CCA"/>
    <w:rsid w:val="00344D3A"/>
    <w:rsid w:val="00344D69"/>
    <w:rsid w:val="00344D96"/>
    <w:rsid w:val="00344DAF"/>
    <w:rsid w:val="00344DDF"/>
    <w:rsid w:val="00344DFF"/>
    <w:rsid w:val="00344E21"/>
    <w:rsid w:val="00344E56"/>
    <w:rsid w:val="00344E6F"/>
    <w:rsid w:val="00344F28"/>
    <w:rsid w:val="00344F52"/>
    <w:rsid w:val="00344FB7"/>
    <w:rsid w:val="00345060"/>
    <w:rsid w:val="0034509D"/>
    <w:rsid w:val="003450F2"/>
    <w:rsid w:val="003450FE"/>
    <w:rsid w:val="00345107"/>
    <w:rsid w:val="0034515D"/>
    <w:rsid w:val="00345161"/>
    <w:rsid w:val="00345189"/>
    <w:rsid w:val="0034526F"/>
    <w:rsid w:val="00345285"/>
    <w:rsid w:val="003452E0"/>
    <w:rsid w:val="003452E8"/>
    <w:rsid w:val="00345348"/>
    <w:rsid w:val="00345447"/>
    <w:rsid w:val="00345513"/>
    <w:rsid w:val="0034552D"/>
    <w:rsid w:val="00345560"/>
    <w:rsid w:val="003456A0"/>
    <w:rsid w:val="00345715"/>
    <w:rsid w:val="00345749"/>
    <w:rsid w:val="003457F2"/>
    <w:rsid w:val="00345809"/>
    <w:rsid w:val="00345873"/>
    <w:rsid w:val="00345944"/>
    <w:rsid w:val="00345954"/>
    <w:rsid w:val="003459D1"/>
    <w:rsid w:val="003459EC"/>
    <w:rsid w:val="00345A96"/>
    <w:rsid w:val="00345B0F"/>
    <w:rsid w:val="00345B32"/>
    <w:rsid w:val="00345B64"/>
    <w:rsid w:val="00345BE3"/>
    <w:rsid w:val="00345C30"/>
    <w:rsid w:val="00345CE8"/>
    <w:rsid w:val="00345CF7"/>
    <w:rsid w:val="00345CFF"/>
    <w:rsid w:val="00345DE4"/>
    <w:rsid w:val="00345E06"/>
    <w:rsid w:val="00345E2A"/>
    <w:rsid w:val="00345EA7"/>
    <w:rsid w:val="00345F12"/>
    <w:rsid w:val="003460A8"/>
    <w:rsid w:val="00346107"/>
    <w:rsid w:val="003462B6"/>
    <w:rsid w:val="003462B7"/>
    <w:rsid w:val="00346345"/>
    <w:rsid w:val="00346461"/>
    <w:rsid w:val="003464F0"/>
    <w:rsid w:val="00346532"/>
    <w:rsid w:val="00346541"/>
    <w:rsid w:val="00346561"/>
    <w:rsid w:val="0034657E"/>
    <w:rsid w:val="0034659A"/>
    <w:rsid w:val="003465AD"/>
    <w:rsid w:val="00346703"/>
    <w:rsid w:val="00346742"/>
    <w:rsid w:val="0034674D"/>
    <w:rsid w:val="0034675B"/>
    <w:rsid w:val="0034677D"/>
    <w:rsid w:val="003467C6"/>
    <w:rsid w:val="003467D8"/>
    <w:rsid w:val="00346806"/>
    <w:rsid w:val="0034681D"/>
    <w:rsid w:val="00346834"/>
    <w:rsid w:val="00346846"/>
    <w:rsid w:val="003468C4"/>
    <w:rsid w:val="00346918"/>
    <w:rsid w:val="003469BA"/>
    <w:rsid w:val="003469CD"/>
    <w:rsid w:val="003469E1"/>
    <w:rsid w:val="003469FC"/>
    <w:rsid w:val="00346A3F"/>
    <w:rsid w:val="00346A58"/>
    <w:rsid w:val="00346B0D"/>
    <w:rsid w:val="00346B1F"/>
    <w:rsid w:val="00346B40"/>
    <w:rsid w:val="00346CAC"/>
    <w:rsid w:val="00346CAE"/>
    <w:rsid w:val="00346CFE"/>
    <w:rsid w:val="00346D5B"/>
    <w:rsid w:val="00346D76"/>
    <w:rsid w:val="00346E14"/>
    <w:rsid w:val="00346EB8"/>
    <w:rsid w:val="00346F49"/>
    <w:rsid w:val="00346F5E"/>
    <w:rsid w:val="00346FC6"/>
    <w:rsid w:val="00346FD4"/>
    <w:rsid w:val="00347013"/>
    <w:rsid w:val="00347022"/>
    <w:rsid w:val="00347034"/>
    <w:rsid w:val="00347082"/>
    <w:rsid w:val="003470A2"/>
    <w:rsid w:val="003470DB"/>
    <w:rsid w:val="00347163"/>
    <w:rsid w:val="00347178"/>
    <w:rsid w:val="003471A6"/>
    <w:rsid w:val="003471CD"/>
    <w:rsid w:val="003472B7"/>
    <w:rsid w:val="0034730B"/>
    <w:rsid w:val="0034734B"/>
    <w:rsid w:val="00347373"/>
    <w:rsid w:val="003473DD"/>
    <w:rsid w:val="0034742F"/>
    <w:rsid w:val="00347436"/>
    <w:rsid w:val="00347437"/>
    <w:rsid w:val="0034743C"/>
    <w:rsid w:val="00347452"/>
    <w:rsid w:val="00347482"/>
    <w:rsid w:val="003474EB"/>
    <w:rsid w:val="00347522"/>
    <w:rsid w:val="00347542"/>
    <w:rsid w:val="00347631"/>
    <w:rsid w:val="003476A1"/>
    <w:rsid w:val="003476CD"/>
    <w:rsid w:val="003476DC"/>
    <w:rsid w:val="003476F0"/>
    <w:rsid w:val="0034771E"/>
    <w:rsid w:val="0034772C"/>
    <w:rsid w:val="0034778C"/>
    <w:rsid w:val="0034781D"/>
    <w:rsid w:val="003478E2"/>
    <w:rsid w:val="003478F4"/>
    <w:rsid w:val="003478FF"/>
    <w:rsid w:val="00347959"/>
    <w:rsid w:val="003479CA"/>
    <w:rsid w:val="00347A18"/>
    <w:rsid w:val="00347A4A"/>
    <w:rsid w:val="00347A85"/>
    <w:rsid w:val="00347A87"/>
    <w:rsid w:val="00347A9B"/>
    <w:rsid w:val="00347AE1"/>
    <w:rsid w:val="00347B1E"/>
    <w:rsid w:val="00347B97"/>
    <w:rsid w:val="00347C3D"/>
    <w:rsid w:val="00347C47"/>
    <w:rsid w:val="00347D51"/>
    <w:rsid w:val="00347DA6"/>
    <w:rsid w:val="00347DCE"/>
    <w:rsid w:val="00347DEA"/>
    <w:rsid w:val="00347EDD"/>
    <w:rsid w:val="00347EEA"/>
    <w:rsid w:val="00347EF8"/>
    <w:rsid w:val="00347F02"/>
    <w:rsid w:val="00347F50"/>
    <w:rsid w:val="00347F62"/>
    <w:rsid w:val="00347F70"/>
    <w:rsid w:val="00347FB3"/>
    <w:rsid w:val="00347FBD"/>
    <w:rsid w:val="00347FD4"/>
    <w:rsid w:val="00350028"/>
    <w:rsid w:val="00350031"/>
    <w:rsid w:val="00350099"/>
    <w:rsid w:val="003500E9"/>
    <w:rsid w:val="003501B0"/>
    <w:rsid w:val="003501CA"/>
    <w:rsid w:val="003501CE"/>
    <w:rsid w:val="003501FD"/>
    <w:rsid w:val="00350232"/>
    <w:rsid w:val="00350237"/>
    <w:rsid w:val="00350274"/>
    <w:rsid w:val="00350313"/>
    <w:rsid w:val="0035038F"/>
    <w:rsid w:val="003503F7"/>
    <w:rsid w:val="00350437"/>
    <w:rsid w:val="0035046E"/>
    <w:rsid w:val="0035047B"/>
    <w:rsid w:val="003504D8"/>
    <w:rsid w:val="0035058E"/>
    <w:rsid w:val="003505F0"/>
    <w:rsid w:val="0035063C"/>
    <w:rsid w:val="003506B7"/>
    <w:rsid w:val="00350771"/>
    <w:rsid w:val="00350796"/>
    <w:rsid w:val="003507CB"/>
    <w:rsid w:val="0035085E"/>
    <w:rsid w:val="00350986"/>
    <w:rsid w:val="003509AE"/>
    <w:rsid w:val="003509D1"/>
    <w:rsid w:val="003509EA"/>
    <w:rsid w:val="00350A37"/>
    <w:rsid w:val="00350A38"/>
    <w:rsid w:val="00350A41"/>
    <w:rsid w:val="00350ABC"/>
    <w:rsid w:val="00350AC8"/>
    <w:rsid w:val="00350B5E"/>
    <w:rsid w:val="00350B6C"/>
    <w:rsid w:val="00350BBA"/>
    <w:rsid w:val="00350C09"/>
    <w:rsid w:val="00350C72"/>
    <w:rsid w:val="00350C83"/>
    <w:rsid w:val="00350CAD"/>
    <w:rsid w:val="00350CC3"/>
    <w:rsid w:val="00350CD6"/>
    <w:rsid w:val="00350D37"/>
    <w:rsid w:val="00350D6F"/>
    <w:rsid w:val="00350DDA"/>
    <w:rsid w:val="00350E0C"/>
    <w:rsid w:val="00350E0D"/>
    <w:rsid w:val="00350EA3"/>
    <w:rsid w:val="00350EFC"/>
    <w:rsid w:val="00350FF6"/>
    <w:rsid w:val="00350FF9"/>
    <w:rsid w:val="00350FFC"/>
    <w:rsid w:val="003510C1"/>
    <w:rsid w:val="003510E3"/>
    <w:rsid w:val="00351108"/>
    <w:rsid w:val="00351118"/>
    <w:rsid w:val="0035111F"/>
    <w:rsid w:val="00351134"/>
    <w:rsid w:val="0035119C"/>
    <w:rsid w:val="0035119D"/>
    <w:rsid w:val="003511DA"/>
    <w:rsid w:val="00351237"/>
    <w:rsid w:val="0035126D"/>
    <w:rsid w:val="00351362"/>
    <w:rsid w:val="003513AD"/>
    <w:rsid w:val="00351474"/>
    <w:rsid w:val="0035149F"/>
    <w:rsid w:val="003514EF"/>
    <w:rsid w:val="003514F0"/>
    <w:rsid w:val="003514F7"/>
    <w:rsid w:val="00351505"/>
    <w:rsid w:val="003515B6"/>
    <w:rsid w:val="0035167D"/>
    <w:rsid w:val="00351680"/>
    <w:rsid w:val="003517F1"/>
    <w:rsid w:val="003517FA"/>
    <w:rsid w:val="003518DA"/>
    <w:rsid w:val="00351925"/>
    <w:rsid w:val="0035196C"/>
    <w:rsid w:val="0035199A"/>
    <w:rsid w:val="003519F5"/>
    <w:rsid w:val="00351A6D"/>
    <w:rsid w:val="00351A7E"/>
    <w:rsid w:val="00351B58"/>
    <w:rsid w:val="00351B74"/>
    <w:rsid w:val="00351C0C"/>
    <w:rsid w:val="00351C64"/>
    <w:rsid w:val="00351C72"/>
    <w:rsid w:val="00351CAD"/>
    <w:rsid w:val="00351D2F"/>
    <w:rsid w:val="00351D7D"/>
    <w:rsid w:val="00351DE5"/>
    <w:rsid w:val="00351DFB"/>
    <w:rsid w:val="00351E15"/>
    <w:rsid w:val="00351E21"/>
    <w:rsid w:val="00351E86"/>
    <w:rsid w:val="00351EDA"/>
    <w:rsid w:val="00351F99"/>
    <w:rsid w:val="00351FAA"/>
    <w:rsid w:val="00351FAE"/>
    <w:rsid w:val="00352053"/>
    <w:rsid w:val="00352086"/>
    <w:rsid w:val="003520B6"/>
    <w:rsid w:val="003520DF"/>
    <w:rsid w:val="00352115"/>
    <w:rsid w:val="0035213F"/>
    <w:rsid w:val="0035217E"/>
    <w:rsid w:val="00352182"/>
    <w:rsid w:val="0035220C"/>
    <w:rsid w:val="00352244"/>
    <w:rsid w:val="00352266"/>
    <w:rsid w:val="00352291"/>
    <w:rsid w:val="00352324"/>
    <w:rsid w:val="00352331"/>
    <w:rsid w:val="00352396"/>
    <w:rsid w:val="003524A7"/>
    <w:rsid w:val="003524D8"/>
    <w:rsid w:val="00352504"/>
    <w:rsid w:val="00352524"/>
    <w:rsid w:val="00352532"/>
    <w:rsid w:val="00352635"/>
    <w:rsid w:val="0035280F"/>
    <w:rsid w:val="00352864"/>
    <w:rsid w:val="003528C7"/>
    <w:rsid w:val="00352970"/>
    <w:rsid w:val="00352B68"/>
    <w:rsid w:val="00352CC4"/>
    <w:rsid w:val="00352CCF"/>
    <w:rsid w:val="00352D61"/>
    <w:rsid w:val="00352D82"/>
    <w:rsid w:val="00352DF9"/>
    <w:rsid w:val="00352DFF"/>
    <w:rsid w:val="00352E57"/>
    <w:rsid w:val="00352E6C"/>
    <w:rsid w:val="00352EA5"/>
    <w:rsid w:val="00352EF6"/>
    <w:rsid w:val="00352F06"/>
    <w:rsid w:val="00352F17"/>
    <w:rsid w:val="00352F38"/>
    <w:rsid w:val="0035301E"/>
    <w:rsid w:val="0035312D"/>
    <w:rsid w:val="003531F9"/>
    <w:rsid w:val="003532AB"/>
    <w:rsid w:val="003532AD"/>
    <w:rsid w:val="00353330"/>
    <w:rsid w:val="00353340"/>
    <w:rsid w:val="00353376"/>
    <w:rsid w:val="00353397"/>
    <w:rsid w:val="003533D3"/>
    <w:rsid w:val="003533F2"/>
    <w:rsid w:val="003534B1"/>
    <w:rsid w:val="00353533"/>
    <w:rsid w:val="0035353A"/>
    <w:rsid w:val="003535C7"/>
    <w:rsid w:val="003535F9"/>
    <w:rsid w:val="0035364A"/>
    <w:rsid w:val="0035365B"/>
    <w:rsid w:val="0035366B"/>
    <w:rsid w:val="00353721"/>
    <w:rsid w:val="00353744"/>
    <w:rsid w:val="00353781"/>
    <w:rsid w:val="003537A0"/>
    <w:rsid w:val="0035387E"/>
    <w:rsid w:val="003538F8"/>
    <w:rsid w:val="0035392F"/>
    <w:rsid w:val="00353959"/>
    <w:rsid w:val="00353A16"/>
    <w:rsid w:val="00353A83"/>
    <w:rsid w:val="00353B86"/>
    <w:rsid w:val="00353D0A"/>
    <w:rsid w:val="00353D0E"/>
    <w:rsid w:val="00353D47"/>
    <w:rsid w:val="00353D53"/>
    <w:rsid w:val="00353E54"/>
    <w:rsid w:val="00353EDA"/>
    <w:rsid w:val="00353EDB"/>
    <w:rsid w:val="00353EDF"/>
    <w:rsid w:val="00353F79"/>
    <w:rsid w:val="00353FCE"/>
    <w:rsid w:val="003540A7"/>
    <w:rsid w:val="003540CB"/>
    <w:rsid w:val="003540D4"/>
    <w:rsid w:val="003540E9"/>
    <w:rsid w:val="00354119"/>
    <w:rsid w:val="00354188"/>
    <w:rsid w:val="003541C1"/>
    <w:rsid w:val="003542B5"/>
    <w:rsid w:val="00354336"/>
    <w:rsid w:val="0035437B"/>
    <w:rsid w:val="003543FA"/>
    <w:rsid w:val="00354417"/>
    <w:rsid w:val="0035441B"/>
    <w:rsid w:val="00354455"/>
    <w:rsid w:val="00354457"/>
    <w:rsid w:val="0035446C"/>
    <w:rsid w:val="0035449C"/>
    <w:rsid w:val="003544AD"/>
    <w:rsid w:val="003544BB"/>
    <w:rsid w:val="003544EB"/>
    <w:rsid w:val="003544EE"/>
    <w:rsid w:val="00354547"/>
    <w:rsid w:val="003545C4"/>
    <w:rsid w:val="003546D7"/>
    <w:rsid w:val="00354704"/>
    <w:rsid w:val="0035471B"/>
    <w:rsid w:val="0035475D"/>
    <w:rsid w:val="003547C0"/>
    <w:rsid w:val="003547E7"/>
    <w:rsid w:val="00354854"/>
    <w:rsid w:val="0035486B"/>
    <w:rsid w:val="00354888"/>
    <w:rsid w:val="00354899"/>
    <w:rsid w:val="0035489F"/>
    <w:rsid w:val="003548F5"/>
    <w:rsid w:val="0035493F"/>
    <w:rsid w:val="00354A58"/>
    <w:rsid w:val="00354AFA"/>
    <w:rsid w:val="00354B80"/>
    <w:rsid w:val="00354B93"/>
    <w:rsid w:val="00354BE2"/>
    <w:rsid w:val="00354C48"/>
    <w:rsid w:val="00354C79"/>
    <w:rsid w:val="00354DC5"/>
    <w:rsid w:val="00354DDF"/>
    <w:rsid w:val="00354E07"/>
    <w:rsid w:val="00354E5E"/>
    <w:rsid w:val="00354EAE"/>
    <w:rsid w:val="00355034"/>
    <w:rsid w:val="0035503C"/>
    <w:rsid w:val="0035504B"/>
    <w:rsid w:val="00355098"/>
    <w:rsid w:val="00355099"/>
    <w:rsid w:val="0035509E"/>
    <w:rsid w:val="003550AF"/>
    <w:rsid w:val="00355110"/>
    <w:rsid w:val="0035515A"/>
    <w:rsid w:val="003551A3"/>
    <w:rsid w:val="003551B6"/>
    <w:rsid w:val="003551E6"/>
    <w:rsid w:val="0035522F"/>
    <w:rsid w:val="00355356"/>
    <w:rsid w:val="00355366"/>
    <w:rsid w:val="003553CC"/>
    <w:rsid w:val="003553F6"/>
    <w:rsid w:val="0035540D"/>
    <w:rsid w:val="00355491"/>
    <w:rsid w:val="003554B6"/>
    <w:rsid w:val="003554EB"/>
    <w:rsid w:val="0035554E"/>
    <w:rsid w:val="0035556A"/>
    <w:rsid w:val="0035556B"/>
    <w:rsid w:val="00355576"/>
    <w:rsid w:val="00355595"/>
    <w:rsid w:val="00355669"/>
    <w:rsid w:val="003556C9"/>
    <w:rsid w:val="003556EE"/>
    <w:rsid w:val="00355752"/>
    <w:rsid w:val="00355785"/>
    <w:rsid w:val="00355828"/>
    <w:rsid w:val="00355890"/>
    <w:rsid w:val="0035592A"/>
    <w:rsid w:val="0035596B"/>
    <w:rsid w:val="00355990"/>
    <w:rsid w:val="003559AF"/>
    <w:rsid w:val="003559B3"/>
    <w:rsid w:val="003559CA"/>
    <w:rsid w:val="00355A3E"/>
    <w:rsid w:val="00355A8E"/>
    <w:rsid w:val="00355AD2"/>
    <w:rsid w:val="00355AF9"/>
    <w:rsid w:val="00355B2B"/>
    <w:rsid w:val="00355BAF"/>
    <w:rsid w:val="00355BEA"/>
    <w:rsid w:val="00355BFD"/>
    <w:rsid w:val="00355C33"/>
    <w:rsid w:val="00355C77"/>
    <w:rsid w:val="00355C92"/>
    <w:rsid w:val="00355CA5"/>
    <w:rsid w:val="00355CBC"/>
    <w:rsid w:val="00355D2B"/>
    <w:rsid w:val="00355D2E"/>
    <w:rsid w:val="00355D73"/>
    <w:rsid w:val="00355D81"/>
    <w:rsid w:val="00355DAB"/>
    <w:rsid w:val="00355E00"/>
    <w:rsid w:val="00355E5B"/>
    <w:rsid w:val="00355E62"/>
    <w:rsid w:val="00355E71"/>
    <w:rsid w:val="00355E91"/>
    <w:rsid w:val="00355EE7"/>
    <w:rsid w:val="0035601A"/>
    <w:rsid w:val="00356066"/>
    <w:rsid w:val="003560F2"/>
    <w:rsid w:val="00356146"/>
    <w:rsid w:val="00356156"/>
    <w:rsid w:val="00356185"/>
    <w:rsid w:val="003561AA"/>
    <w:rsid w:val="003561C6"/>
    <w:rsid w:val="00356256"/>
    <w:rsid w:val="00356289"/>
    <w:rsid w:val="003562F2"/>
    <w:rsid w:val="00356302"/>
    <w:rsid w:val="0035635D"/>
    <w:rsid w:val="00356360"/>
    <w:rsid w:val="00356386"/>
    <w:rsid w:val="003563BC"/>
    <w:rsid w:val="003563F2"/>
    <w:rsid w:val="0035640C"/>
    <w:rsid w:val="00356567"/>
    <w:rsid w:val="00356765"/>
    <w:rsid w:val="0035676F"/>
    <w:rsid w:val="00356779"/>
    <w:rsid w:val="003567C6"/>
    <w:rsid w:val="0035686F"/>
    <w:rsid w:val="0035687F"/>
    <w:rsid w:val="00356917"/>
    <w:rsid w:val="003569A7"/>
    <w:rsid w:val="003569BC"/>
    <w:rsid w:val="003569C4"/>
    <w:rsid w:val="00356A55"/>
    <w:rsid w:val="00356AC6"/>
    <w:rsid w:val="00356ADC"/>
    <w:rsid w:val="00356AE2"/>
    <w:rsid w:val="00356B0A"/>
    <w:rsid w:val="00356BB2"/>
    <w:rsid w:val="00356BD5"/>
    <w:rsid w:val="00356BEC"/>
    <w:rsid w:val="00356C01"/>
    <w:rsid w:val="00356C10"/>
    <w:rsid w:val="00356C89"/>
    <w:rsid w:val="00356D1D"/>
    <w:rsid w:val="00356E39"/>
    <w:rsid w:val="00356E40"/>
    <w:rsid w:val="00356EA3"/>
    <w:rsid w:val="00356EFB"/>
    <w:rsid w:val="00356F73"/>
    <w:rsid w:val="00356F86"/>
    <w:rsid w:val="00356F93"/>
    <w:rsid w:val="00356FEA"/>
    <w:rsid w:val="00356FFC"/>
    <w:rsid w:val="0035703D"/>
    <w:rsid w:val="00357096"/>
    <w:rsid w:val="003570A2"/>
    <w:rsid w:val="00357178"/>
    <w:rsid w:val="003571CD"/>
    <w:rsid w:val="003571ED"/>
    <w:rsid w:val="003571EE"/>
    <w:rsid w:val="00357274"/>
    <w:rsid w:val="00357280"/>
    <w:rsid w:val="0035735A"/>
    <w:rsid w:val="003573CE"/>
    <w:rsid w:val="0035757E"/>
    <w:rsid w:val="0035758E"/>
    <w:rsid w:val="003575C1"/>
    <w:rsid w:val="00357637"/>
    <w:rsid w:val="00357694"/>
    <w:rsid w:val="0035780B"/>
    <w:rsid w:val="00357833"/>
    <w:rsid w:val="00357864"/>
    <w:rsid w:val="00357893"/>
    <w:rsid w:val="0035789A"/>
    <w:rsid w:val="00357990"/>
    <w:rsid w:val="003579D1"/>
    <w:rsid w:val="00357A21"/>
    <w:rsid w:val="00357A35"/>
    <w:rsid w:val="00357A76"/>
    <w:rsid w:val="00357A98"/>
    <w:rsid w:val="00357AC7"/>
    <w:rsid w:val="00357BB0"/>
    <w:rsid w:val="00357CAE"/>
    <w:rsid w:val="00357D33"/>
    <w:rsid w:val="00357DEB"/>
    <w:rsid w:val="00357DF9"/>
    <w:rsid w:val="00357E7C"/>
    <w:rsid w:val="00357EC0"/>
    <w:rsid w:val="00357F11"/>
    <w:rsid w:val="00357F25"/>
    <w:rsid w:val="00357F64"/>
    <w:rsid w:val="00357FA6"/>
    <w:rsid w:val="00357FF9"/>
    <w:rsid w:val="0036006C"/>
    <w:rsid w:val="00360080"/>
    <w:rsid w:val="0036008D"/>
    <w:rsid w:val="0036009E"/>
    <w:rsid w:val="003600CC"/>
    <w:rsid w:val="00360168"/>
    <w:rsid w:val="0036017C"/>
    <w:rsid w:val="0036018F"/>
    <w:rsid w:val="00360199"/>
    <w:rsid w:val="003601FD"/>
    <w:rsid w:val="0036020B"/>
    <w:rsid w:val="003602BF"/>
    <w:rsid w:val="003602E9"/>
    <w:rsid w:val="00360402"/>
    <w:rsid w:val="00360422"/>
    <w:rsid w:val="0036043C"/>
    <w:rsid w:val="00360475"/>
    <w:rsid w:val="003605A0"/>
    <w:rsid w:val="00360632"/>
    <w:rsid w:val="00360637"/>
    <w:rsid w:val="0036069D"/>
    <w:rsid w:val="003606F6"/>
    <w:rsid w:val="00360702"/>
    <w:rsid w:val="0036074D"/>
    <w:rsid w:val="003607F7"/>
    <w:rsid w:val="003608BE"/>
    <w:rsid w:val="003608E7"/>
    <w:rsid w:val="003608EB"/>
    <w:rsid w:val="003608EC"/>
    <w:rsid w:val="00360A4B"/>
    <w:rsid w:val="00360B68"/>
    <w:rsid w:val="00360B94"/>
    <w:rsid w:val="00360BC0"/>
    <w:rsid w:val="00360BDC"/>
    <w:rsid w:val="00360C44"/>
    <w:rsid w:val="00360C4B"/>
    <w:rsid w:val="00360CC7"/>
    <w:rsid w:val="00360CEC"/>
    <w:rsid w:val="00360CFA"/>
    <w:rsid w:val="00360D62"/>
    <w:rsid w:val="00360D85"/>
    <w:rsid w:val="00360DC6"/>
    <w:rsid w:val="00360E7D"/>
    <w:rsid w:val="00360ECE"/>
    <w:rsid w:val="00360F7F"/>
    <w:rsid w:val="00361017"/>
    <w:rsid w:val="00361024"/>
    <w:rsid w:val="00361033"/>
    <w:rsid w:val="00361053"/>
    <w:rsid w:val="003610C4"/>
    <w:rsid w:val="00361117"/>
    <w:rsid w:val="0036115F"/>
    <w:rsid w:val="00361168"/>
    <w:rsid w:val="00361169"/>
    <w:rsid w:val="00361175"/>
    <w:rsid w:val="003612A9"/>
    <w:rsid w:val="0036136C"/>
    <w:rsid w:val="003613AA"/>
    <w:rsid w:val="00361463"/>
    <w:rsid w:val="003614BC"/>
    <w:rsid w:val="00361507"/>
    <w:rsid w:val="00361528"/>
    <w:rsid w:val="0036165C"/>
    <w:rsid w:val="0036170B"/>
    <w:rsid w:val="00361734"/>
    <w:rsid w:val="003617AB"/>
    <w:rsid w:val="003618C9"/>
    <w:rsid w:val="0036192C"/>
    <w:rsid w:val="00361953"/>
    <w:rsid w:val="00361957"/>
    <w:rsid w:val="0036195D"/>
    <w:rsid w:val="00361960"/>
    <w:rsid w:val="0036197A"/>
    <w:rsid w:val="003619E5"/>
    <w:rsid w:val="00361A7F"/>
    <w:rsid w:val="00361A80"/>
    <w:rsid w:val="00361AC3"/>
    <w:rsid w:val="00361AD2"/>
    <w:rsid w:val="00361B39"/>
    <w:rsid w:val="00361B47"/>
    <w:rsid w:val="00361BCA"/>
    <w:rsid w:val="00361C5E"/>
    <w:rsid w:val="00361C93"/>
    <w:rsid w:val="00361D1E"/>
    <w:rsid w:val="00361E1D"/>
    <w:rsid w:val="00361E6D"/>
    <w:rsid w:val="00361EB2"/>
    <w:rsid w:val="00361EF5"/>
    <w:rsid w:val="00361EFE"/>
    <w:rsid w:val="00361F03"/>
    <w:rsid w:val="00361F1C"/>
    <w:rsid w:val="00361F95"/>
    <w:rsid w:val="00361FA8"/>
    <w:rsid w:val="00361FD4"/>
    <w:rsid w:val="00362004"/>
    <w:rsid w:val="00362052"/>
    <w:rsid w:val="003620A3"/>
    <w:rsid w:val="003620F0"/>
    <w:rsid w:val="003621B2"/>
    <w:rsid w:val="00362228"/>
    <w:rsid w:val="00362261"/>
    <w:rsid w:val="003623E2"/>
    <w:rsid w:val="00362450"/>
    <w:rsid w:val="00362464"/>
    <w:rsid w:val="0036247B"/>
    <w:rsid w:val="003624AA"/>
    <w:rsid w:val="003624C8"/>
    <w:rsid w:val="00362505"/>
    <w:rsid w:val="00362520"/>
    <w:rsid w:val="0036252F"/>
    <w:rsid w:val="00362688"/>
    <w:rsid w:val="003626D6"/>
    <w:rsid w:val="0036274C"/>
    <w:rsid w:val="00362761"/>
    <w:rsid w:val="00362819"/>
    <w:rsid w:val="0036281A"/>
    <w:rsid w:val="0036281B"/>
    <w:rsid w:val="00362843"/>
    <w:rsid w:val="003628C0"/>
    <w:rsid w:val="003628DF"/>
    <w:rsid w:val="0036291F"/>
    <w:rsid w:val="00362930"/>
    <w:rsid w:val="00362932"/>
    <w:rsid w:val="0036295A"/>
    <w:rsid w:val="003629D1"/>
    <w:rsid w:val="003629F0"/>
    <w:rsid w:val="00362A4F"/>
    <w:rsid w:val="00362B3B"/>
    <w:rsid w:val="00362B45"/>
    <w:rsid w:val="00362BAB"/>
    <w:rsid w:val="00362C4B"/>
    <w:rsid w:val="00362C78"/>
    <w:rsid w:val="00362CE4"/>
    <w:rsid w:val="00362D21"/>
    <w:rsid w:val="00362D43"/>
    <w:rsid w:val="00362D97"/>
    <w:rsid w:val="00362DA4"/>
    <w:rsid w:val="00362E18"/>
    <w:rsid w:val="00362E50"/>
    <w:rsid w:val="00362E6A"/>
    <w:rsid w:val="00362E76"/>
    <w:rsid w:val="00362ECE"/>
    <w:rsid w:val="00362EF8"/>
    <w:rsid w:val="00362F28"/>
    <w:rsid w:val="00362FC3"/>
    <w:rsid w:val="00363024"/>
    <w:rsid w:val="00363053"/>
    <w:rsid w:val="00363072"/>
    <w:rsid w:val="003630D6"/>
    <w:rsid w:val="003630E8"/>
    <w:rsid w:val="0036314A"/>
    <w:rsid w:val="00363152"/>
    <w:rsid w:val="0036318B"/>
    <w:rsid w:val="003631BC"/>
    <w:rsid w:val="003631C0"/>
    <w:rsid w:val="003631CE"/>
    <w:rsid w:val="003631CF"/>
    <w:rsid w:val="003631D6"/>
    <w:rsid w:val="003632B9"/>
    <w:rsid w:val="003632F7"/>
    <w:rsid w:val="00363311"/>
    <w:rsid w:val="00363335"/>
    <w:rsid w:val="003633A1"/>
    <w:rsid w:val="00363439"/>
    <w:rsid w:val="00363451"/>
    <w:rsid w:val="003634CA"/>
    <w:rsid w:val="003634E6"/>
    <w:rsid w:val="00363515"/>
    <w:rsid w:val="003635BD"/>
    <w:rsid w:val="003635DF"/>
    <w:rsid w:val="00363637"/>
    <w:rsid w:val="00363646"/>
    <w:rsid w:val="00363716"/>
    <w:rsid w:val="00363761"/>
    <w:rsid w:val="0036376D"/>
    <w:rsid w:val="003637F2"/>
    <w:rsid w:val="003637FA"/>
    <w:rsid w:val="003638F1"/>
    <w:rsid w:val="003639A7"/>
    <w:rsid w:val="003639C7"/>
    <w:rsid w:val="00363A01"/>
    <w:rsid w:val="00363A0F"/>
    <w:rsid w:val="00363B01"/>
    <w:rsid w:val="00363B73"/>
    <w:rsid w:val="00363BB8"/>
    <w:rsid w:val="00363C27"/>
    <w:rsid w:val="00363C2B"/>
    <w:rsid w:val="00363C65"/>
    <w:rsid w:val="00363CA0"/>
    <w:rsid w:val="00363DAE"/>
    <w:rsid w:val="00363DE9"/>
    <w:rsid w:val="00363E17"/>
    <w:rsid w:val="00363E5C"/>
    <w:rsid w:val="00363E60"/>
    <w:rsid w:val="00363F17"/>
    <w:rsid w:val="00363F2E"/>
    <w:rsid w:val="00363F9D"/>
    <w:rsid w:val="00364064"/>
    <w:rsid w:val="00364097"/>
    <w:rsid w:val="003640FB"/>
    <w:rsid w:val="00364197"/>
    <w:rsid w:val="003641B2"/>
    <w:rsid w:val="003641D9"/>
    <w:rsid w:val="00364241"/>
    <w:rsid w:val="003642D9"/>
    <w:rsid w:val="00364316"/>
    <w:rsid w:val="0036432F"/>
    <w:rsid w:val="00364370"/>
    <w:rsid w:val="0036439D"/>
    <w:rsid w:val="00364474"/>
    <w:rsid w:val="00364550"/>
    <w:rsid w:val="0036460B"/>
    <w:rsid w:val="00364685"/>
    <w:rsid w:val="00364734"/>
    <w:rsid w:val="0036477F"/>
    <w:rsid w:val="00364824"/>
    <w:rsid w:val="003648A3"/>
    <w:rsid w:val="0036491E"/>
    <w:rsid w:val="0036493C"/>
    <w:rsid w:val="003649C3"/>
    <w:rsid w:val="003649CC"/>
    <w:rsid w:val="003649FE"/>
    <w:rsid w:val="00364A2C"/>
    <w:rsid w:val="00364B1A"/>
    <w:rsid w:val="00364B5B"/>
    <w:rsid w:val="00364B69"/>
    <w:rsid w:val="00364B98"/>
    <w:rsid w:val="00364B9B"/>
    <w:rsid w:val="00364C08"/>
    <w:rsid w:val="00364C88"/>
    <w:rsid w:val="00364CF8"/>
    <w:rsid w:val="00364D04"/>
    <w:rsid w:val="00364D8E"/>
    <w:rsid w:val="00364DD6"/>
    <w:rsid w:val="00364DD8"/>
    <w:rsid w:val="00364DE4"/>
    <w:rsid w:val="00364E52"/>
    <w:rsid w:val="00364E8D"/>
    <w:rsid w:val="00364EAB"/>
    <w:rsid w:val="00364EC9"/>
    <w:rsid w:val="00364EEA"/>
    <w:rsid w:val="00364EF4"/>
    <w:rsid w:val="00364F0A"/>
    <w:rsid w:val="00364F41"/>
    <w:rsid w:val="00364F51"/>
    <w:rsid w:val="00364F5D"/>
    <w:rsid w:val="00364FA5"/>
    <w:rsid w:val="0036504A"/>
    <w:rsid w:val="003650BB"/>
    <w:rsid w:val="003650E3"/>
    <w:rsid w:val="0036519B"/>
    <w:rsid w:val="003651F7"/>
    <w:rsid w:val="0036521B"/>
    <w:rsid w:val="00365287"/>
    <w:rsid w:val="003652B9"/>
    <w:rsid w:val="003652FA"/>
    <w:rsid w:val="0036537D"/>
    <w:rsid w:val="003653CA"/>
    <w:rsid w:val="00365473"/>
    <w:rsid w:val="003654F0"/>
    <w:rsid w:val="003654F1"/>
    <w:rsid w:val="00365597"/>
    <w:rsid w:val="003655D9"/>
    <w:rsid w:val="003655EF"/>
    <w:rsid w:val="00365656"/>
    <w:rsid w:val="00365676"/>
    <w:rsid w:val="0036569C"/>
    <w:rsid w:val="00365706"/>
    <w:rsid w:val="003657BF"/>
    <w:rsid w:val="003657CC"/>
    <w:rsid w:val="0036585B"/>
    <w:rsid w:val="00365867"/>
    <w:rsid w:val="00365887"/>
    <w:rsid w:val="003658B1"/>
    <w:rsid w:val="003658E8"/>
    <w:rsid w:val="003658F8"/>
    <w:rsid w:val="0036599D"/>
    <w:rsid w:val="003659F0"/>
    <w:rsid w:val="003659F6"/>
    <w:rsid w:val="00365A1B"/>
    <w:rsid w:val="00365A5A"/>
    <w:rsid w:val="00365A65"/>
    <w:rsid w:val="00365AD9"/>
    <w:rsid w:val="00365B35"/>
    <w:rsid w:val="00365B64"/>
    <w:rsid w:val="00365B8A"/>
    <w:rsid w:val="00365BE7"/>
    <w:rsid w:val="00365BF8"/>
    <w:rsid w:val="00365CDA"/>
    <w:rsid w:val="00365D53"/>
    <w:rsid w:val="00365DDA"/>
    <w:rsid w:val="00365EA7"/>
    <w:rsid w:val="00365EEF"/>
    <w:rsid w:val="00365F40"/>
    <w:rsid w:val="00365FB2"/>
    <w:rsid w:val="00365FDD"/>
    <w:rsid w:val="00365FFE"/>
    <w:rsid w:val="0036602C"/>
    <w:rsid w:val="00366030"/>
    <w:rsid w:val="003660CD"/>
    <w:rsid w:val="003660FB"/>
    <w:rsid w:val="00366116"/>
    <w:rsid w:val="00366125"/>
    <w:rsid w:val="00366242"/>
    <w:rsid w:val="00366280"/>
    <w:rsid w:val="00366283"/>
    <w:rsid w:val="0036628B"/>
    <w:rsid w:val="003662CF"/>
    <w:rsid w:val="003663FD"/>
    <w:rsid w:val="0036643E"/>
    <w:rsid w:val="003665BB"/>
    <w:rsid w:val="003665D6"/>
    <w:rsid w:val="003665E8"/>
    <w:rsid w:val="003665E9"/>
    <w:rsid w:val="00366647"/>
    <w:rsid w:val="00366662"/>
    <w:rsid w:val="00366684"/>
    <w:rsid w:val="003666BD"/>
    <w:rsid w:val="0036673D"/>
    <w:rsid w:val="003667AF"/>
    <w:rsid w:val="00366815"/>
    <w:rsid w:val="003668D8"/>
    <w:rsid w:val="003668DA"/>
    <w:rsid w:val="0036696A"/>
    <w:rsid w:val="00366A9A"/>
    <w:rsid w:val="00366AB8"/>
    <w:rsid w:val="00366B00"/>
    <w:rsid w:val="00366B1C"/>
    <w:rsid w:val="00366B2C"/>
    <w:rsid w:val="00366C5B"/>
    <w:rsid w:val="00366C8F"/>
    <w:rsid w:val="00366CF7"/>
    <w:rsid w:val="00366D27"/>
    <w:rsid w:val="00366D82"/>
    <w:rsid w:val="00366E1A"/>
    <w:rsid w:val="00366E22"/>
    <w:rsid w:val="00366E4B"/>
    <w:rsid w:val="00366E57"/>
    <w:rsid w:val="00366EC2"/>
    <w:rsid w:val="00366EFD"/>
    <w:rsid w:val="00366F80"/>
    <w:rsid w:val="00366F86"/>
    <w:rsid w:val="00366FC1"/>
    <w:rsid w:val="00367012"/>
    <w:rsid w:val="0036703D"/>
    <w:rsid w:val="003670AF"/>
    <w:rsid w:val="003670BA"/>
    <w:rsid w:val="003670E2"/>
    <w:rsid w:val="003670F7"/>
    <w:rsid w:val="003671B7"/>
    <w:rsid w:val="003671D8"/>
    <w:rsid w:val="0036724C"/>
    <w:rsid w:val="0036725E"/>
    <w:rsid w:val="0036727F"/>
    <w:rsid w:val="00367284"/>
    <w:rsid w:val="0036739B"/>
    <w:rsid w:val="003673D1"/>
    <w:rsid w:val="00367405"/>
    <w:rsid w:val="00367410"/>
    <w:rsid w:val="003674DE"/>
    <w:rsid w:val="00367530"/>
    <w:rsid w:val="00367583"/>
    <w:rsid w:val="003675B4"/>
    <w:rsid w:val="003676A6"/>
    <w:rsid w:val="003676AB"/>
    <w:rsid w:val="00367700"/>
    <w:rsid w:val="0036780A"/>
    <w:rsid w:val="0036780C"/>
    <w:rsid w:val="0036780D"/>
    <w:rsid w:val="00367998"/>
    <w:rsid w:val="00367A33"/>
    <w:rsid w:val="00367AE8"/>
    <w:rsid w:val="00367B91"/>
    <w:rsid w:val="00367BBC"/>
    <w:rsid w:val="00367C00"/>
    <w:rsid w:val="00367C16"/>
    <w:rsid w:val="00367C28"/>
    <w:rsid w:val="00367CB9"/>
    <w:rsid w:val="00367CEA"/>
    <w:rsid w:val="00367D7B"/>
    <w:rsid w:val="00367D96"/>
    <w:rsid w:val="00367DB3"/>
    <w:rsid w:val="00367E9F"/>
    <w:rsid w:val="00367ECB"/>
    <w:rsid w:val="00367F44"/>
    <w:rsid w:val="00367FAA"/>
    <w:rsid w:val="00367FF3"/>
    <w:rsid w:val="0037007A"/>
    <w:rsid w:val="003700D4"/>
    <w:rsid w:val="003700F6"/>
    <w:rsid w:val="003700FD"/>
    <w:rsid w:val="00370119"/>
    <w:rsid w:val="0037013F"/>
    <w:rsid w:val="00370146"/>
    <w:rsid w:val="00370186"/>
    <w:rsid w:val="003701DF"/>
    <w:rsid w:val="003701E7"/>
    <w:rsid w:val="0037022C"/>
    <w:rsid w:val="00370235"/>
    <w:rsid w:val="00370238"/>
    <w:rsid w:val="0037027F"/>
    <w:rsid w:val="003702AF"/>
    <w:rsid w:val="003702B5"/>
    <w:rsid w:val="003703E8"/>
    <w:rsid w:val="00370403"/>
    <w:rsid w:val="00370460"/>
    <w:rsid w:val="003704F5"/>
    <w:rsid w:val="00370508"/>
    <w:rsid w:val="0037064F"/>
    <w:rsid w:val="00370675"/>
    <w:rsid w:val="003706CE"/>
    <w:rsid w:val="003706D8"/>
    <w:rsid w:val="0037081E"/>
    <w:rsid w:val="0037096C"/>
    <w:rsid w:val="003709DD"/>
    <w:rsid w:val="003709F1"/>
    <w:rsid w:val="00370AA2"/>
    <w:rsid w:val="00370AF7"/>
    <w:rsid w:val="00370B63"/>
    <w:rsid w:val="00370B6D"/>
    <w:rsid w:val="00370BAE"/>
    <w:rsid w:val="00370BC5"/>
    <w:rsid w:val="00370BC9"/>
    <w:rsid w:val="00370BCB"/>
    <w:rsid w:val="00370BF4"/>
    <w:rsid w:val="00370C12"/>
    <w:rsid w:val="00370C45"/>
    <w:rsid w:val="00370CC4"/>
    <w:rsid w:val="00370CDC"/>
    <w:rsid w:val="00370CFC"/>
    <w:rsid w:val="00370D1D"/>
    <w:rsid w:val="00370D61"/>
    <w:rsid w:val="00370DE4"/>
    <w:rsid w:val="00370E67"/>
    <w:rsid w:val="00370E97"/>
    <w:rsid w:val="00370E9D"/>
    <w:rsid w:val="00370EA3"/>
    <w:rsid w:val="00370EC9"/>
    <w:rsid w:val="00370EE0"/>
    <w:rsid w:val="00370EFB"/>
    <w:rsid w:val="00370EFC"/>
    <w:rsid w:val="00370F10"/>
    <w:rsid w:val="00371043"/>
    <w:rsid w:val="00371061"/>
    <w:rsid w:val="00371087"/>
    <w:rsid w:val="00371090"/>
    <w:rsid w:val="00371159"/>
    <w:rsid w:val="003711CE"/>
    <w:rsid w:val="00371268"/>
    <w:rsid w:val="0037128B"/>
    <w:rsid w:val="00371299"/>
    <w:rsid w:val="0037133F"/>
    <w:rsid w:val="003713DC"/>
    <w:rsid w:val="003713E1"/>
    <w:rsid w:val="00371482"/>
    <w:rsid w:val="003714AB"/>
    <w:rsid w:val="0037152D"/>
    <w:rsid w:val="00371559"/>
    <w:rsid w:val="00371562"/>
    <w:rsid w:val="00371563"/>
    <w:rsid w:val="00371600"/>
    <w:rsid w:val="00371611"/>
    <w:rsid w:val="003716AF"/>
    <w:rsid w:val="003716CA"/>
    <w:rsid w:val="00371702"/>
    <w:rsid w:val="00371732"/>
    <w:rsid w:val="0037178E"/>
    <w:rsid w:val="003717A1"/>
    <w:rsid w:val="003717C3"/>
    <w:rsid w:val="0037189D"/>
    <w:rsid w:val="003718C9"/>
    <w:rsid w:val="0037199D"/>
    <w:rsid w:val="00371A4A"/>
    <w:rsid w:val="00371A92"/>
    <w:rsid w:val="00371A94"/>
    <w:rsid w:val="00371AB6"/>
    <w:rsid w:val="00371AE0"/>
    <w:rsid w:val="00371B2B"/>
    <w:rsid w:val="00371B63"/>
    <w:rsid w:val="00371BAE"/>
    <w:rsid w:val="00371BF3"/>
    <w:rsid w:val="00371C37"/>
    <w:rsid w:val="00371C3A"/>
    <w:rsid w:val="00371C72"/>
    <w:rsid w:val="00371C74"/>
    <w:rsid w:val="00371C7A"/>
    <w:rsid w:val="00371D3F"/>
    <w:rsid w:val="00371D88"/>
    <w:rsid w:val="00371DFC"/>
    <w:rsid w:val="00371E40"/>
    <w:rsid w:val="00371E63"/>
    <w:rsid w:val="00371EA0"/>
    <w:rsid w:val="00371EAC"/>
    <w:rsid w:val="00371EB0"/>
    <w:rsid w:val="00371EEE"/>
    <w:rsid w:val="00371F1D"/>
    <w:rsid w:val="00371F48"/>
    <w:rsid w:val="00371F93"/>
    <w:rsid w:val="0037209D"/>
    <w:rsid w:val="003721CB"/>
    <w:rsid w:val="00372260"/>
    <w:rsid w:val="0037227F"/>
    <w:rsid w:val="0037229E"/>
    <w:rsid w:val="003722CA"/>
    <w:rsid w:val="00372341"/>
    <w:rsid w:val="003723A6"/>
    <w:rsid w:val="003723B7"/>
    <w:rsid w:val="003723F8"/>
    <w:rsid w:val="00372459"/>
    <w:rsid w:val="0037249E"/>
    <w:rsid w:val="003724E4"/>
    <w:rsid w:val="00372569"/>
    <w:rsid w:val="0037258F"/>
    <w:rsid w:val="003725EC"/>
    <w:rsid w:val="003725F5"/>
    <w:rsid w:val="0037262C"/>
    <w:rsid w:val="003726E1"/>
    <w:rsid w:val="0037270D"/>
    <w:rsid w:val="00372740"/>
    <w:rsid w:val="00372794"/>
    <w:rsid w:val="003727A0"/>
    <w:rsid w:val="003727CE"/>
    <w:rsid w:val="0037286B"/>
    <w:rsid w:val="00372997"/>
    <w:rsid w:val="003729CB"/>
    <w:rsid w:val="00372A5A"/>
    <w:rsid w:val="00372A87"/>
    <w:rsid w:val="00372B6D"/>
    <w:rsid w:val="00372B8F"/>
    <w:rsid w:val="00372BE7"/>
    <w:rsid w:val="00372BE8"/>
    <w:rsid w:val="00372C85"/>
    <w:rsid w:val="00372DB3"/>
    <w:rsid w:val="00372DCF"/>
    <w:rsid w:val="00372E42"/>
    <w:rsid w:val="00372E5E"/>
    <w:rsid w:val="00372ED2"/>
    <w:rsid w:val="00372EEF"/>
    <w:rsid w:val="00372FA4"/>
    <w:rsid w:val="00372FDF"/>
    <w:rsid w:val="0037308F"/>
    <w:rsid w:val="003730B6"/>
    <w:rsid w:val="00373145"/>
    <w:rsid w:val="0037315F"/>
    <w:rsid w:val="003731B0"/>
    <w:rsid w:val="003731EA"/>
    <w:rsid w:val="00373238"/>
    <w:rsid w:val="0037325A"/>
    <w:rsid w:val="003732A8"/>
    <w:rsid w:val="003732C2"/>
    <w:rsid w:val="003732E4"/>
    <w:rsid w:val="003732FF"/>
    <w:rsid w:val="00373310"/>
    <w:rsid w:val="0037336E"/>
    <w:rsid w:val="003733D7"/>
    <w:rsid w:val="003733F5"/>
    <w:rsid w:val="003734CB"/>
    <w:rsid w:val="00373552"/>
    <w:rsid w:val="0037355E"/>
    <w:rsid w:val="00373586"/>
    <w:rsid w:val="003735D9"/>
    <w:rsid w:val="003735FC"/>
    <w:rsid w:val="00373698"/>
    <w:rsid w:val="003736C4"/>
    <w:rsid w:val="003736F0"/>
    <w:rsid w:val="0037371B"/>
    <w:rsid w:val="00373720"/>
    <w:rsid w:val="003737F2"/>
    <w:rsid w:val="00373927"/>
    <w:rsid w:val="0037394E"/>
    <w:rsid w:val="00373965"/>
    <w:rsid w:val="00373991"/>
    <w:rsid w:val="003739E2"/>
    <w:rsid w:val="00373AFC"/>
    <w:rsid w:val="00373B18"/>
    <w:rsid w:val="00373B5D"/>
    <w:rsid w:val="00373BBE"/>
    <w:rsid w:val="00373BC4"/>
    <w:rsid w:val="00373BEF"/>
    <w:rsid w:val="00373CBE"/>
    <w:rsid w:val="00373D21"/>
    <w:rsid w:val="00373DDC"/>
    <w:rsid w:val="00373E2F"/>
    <w:rsid w:val="00373E4E"/>
    <w:rsid w:val="00373EA2"/>
    <w:rsid w:val="00373F3B"/>
    <w:rsid w:val="00373F70"/>
    <w:rsid w:val="00373F7C"/>
    <w:rsid w:val="00374034"/>
    <w:rsid w:val="0037403D"/>
    <w:rsid w:val="0037404A"/>
    <w:rsid w:val="003740C4"/>
    <w:rsid w:val="003740F9"/>
    <w:rsid w:val="00374165"/>
    <w:rsid w:val="003741AF"/>
    <w:rsid w:val="003741D3"/>
    <w:rsid w:val="0037423C"/>
    <w:rsid w:val="00374244"/>
    <w:rsid w:val="0037427A"/>
    <w:rsid w:val="0037447A"/>
    <w:rsid w:val="0037447C"/>
    <w:rsid w:val="003744DA"/>
    <w:rsid w:val="003744FE"/>
    <w:rsid w:val="00374524"/>
    <w:rsid w:val="00374528"/>
    <w:rsid w:val="0037456B"/>
    <w:rsid w:val="00374578"/>
    <w:rsid w:val="0037463B"/>
    <w:rsid w:val="0037473D"/>
    <w:rsid w:val="00374756"/>
    <w:rsid w:val="00374769"/>
    <w:rsid w:val="003747C7"/>
    <w:rsid w:val="00374824"/>
    <w:rsid w:val="00374834"/>
    <w:rsid w:val="00374853"/>
    <w:rsid w:val="00374861"/>
    <w:rsid w:val="0037488E"/>
    <w:rsid w:val="003748D9"/>
    <w:rsid w:val="003748E0"/>
    <w:rsid w:val="003748E7"/>
    <w:rsid w:val="003749A7"/>
    <w:rsid w:val="003749D9"/>
    <w:rsid w:val="00374A29"/>
    <w:rsid w:val="00374A38"/>
    <w:rsid w:val="00374ABF"/>
    <w:rsid w:val="00374B28"/>
    <w:rsid w:val="00374B3D"/>
    <w:rsid w:val="00374B44"/>
    <w:rsid w:val="00374B50"/>
    <w:rsid w:val="00374BB6"/>
    <w:rsid w:val="00374C26"/>
    <w:rsid w:val="00374C4C"/>
    <w:rsid w:val="00374C59"/>
    <w:rsid w:val="00374C86"/>
    <w:rsid w:val="00374CA7"/>
    <w:rsid w:val="00374CD3"/>
    <w:rsid w:val="00374D1C"/>
    <w:rsid w:val="00374D5F"/>
    <w:rsid w:val="00374E04"/>
    <w:rsid w:val="00374E85"/>
    <w:rsid w:val="00374ECC"/>
    <w:rsid w:val="00374ED6"/>
    <w:rsid w:val="00374F29"/>
    <w:rsid w:val="00374FF9"/>
    <w:rsid w:val="00375032"/>
    <w:rsid w:val="00375040"/>
    <w:rsid w:val="00375052"/>
    <w:rsid w:val="0037509F"/>
    <w:rsid w:val="003750A5"/>
    <w:rsid w:val="003750FD"/>
    <w:rsid w:val="00375169"/>
    <w:rsid w:val="003751A4"/>
    <w:rsid w:val="003751AA"/>
    <w:rsid w:val="003751B2"/>
    <w:rsid w:val="00375221"/>
    <w:rsid w:val="00375237"/>
    <w:rsid w:val="00375382"/>
    <w:rsid w:val="003753A7"/>
    <w:rsid w:val="00375431"/>
    <w:rsid w:val="00375554"/>
    <w:rsid w:val="0037556C"/>
    <w:rsid w:val="00375630"/>
    <w:rsid w:val="00375651"/>
    <w:rsid w:val="00375666"/>
    <w:rsid w:val="00375681"/>
    <w:rsid w:val="003756A5"/>
    <w:rsid w:val="003756E0"/>
    <w:rsid w:val="00375700"/>
    <w:rsid w:val="00375727"/>
    <w:rsid w:val="0037579A"/>
    <w:rsid w:val="003757A6"/>
    <w:rsid w:val="003757CD"/>
    <w:rsid w:val="00375818"/>
    <w:rsid w:val="00375825"/>
    <w:rsid w:val="00375828"/>
    <w:rsid w:val="0037586C"/>
    <w:rsid w:val="003758F2"/>
    <w:rsid w:val="0037593B"/>
    <w:rsid w:val="0037596A"/>
    <w:rsid w:val="003759EE"/>
    <w:rsid w:val="003759FE"/>
    <w:rsid w:val="00375A5D"/>
    <w:rsid w:val="00375A6E"/>
    <w:rsid w:val="00375AC2"/>
    <w:rsid w:val="00375AE8"/>
    <w:rsid w:val="00375B2E"/>
    <w:rsid w:val="00375B32"/>
    <w:rsid w:val="00375BBB"/>
    <w:rsid w:val="00375BCF"/>
    <w:rsid w:val="00375BD2"/>
    <w:rsid w:val="00375BF3"/>
    <w:rsid w:val="00375C88"/>
    <w:rsid w:val="00375D20"/>
    <w:rsid w:val="00375D7B"/>
    <w:rsid w:val="00375D97"/>
    <w:rsid w:val="00375DAB"/>
    <w:rsid w:val="00375DCB"/>
    <w:rsid w:val="00375E04"/>
    <w:rsid w:val="00375EC2"/>
    <w:rsid w:val="00375F15"/>
    <w:rsid w:val="00375F61"/>
    <w:rsid w:val="00376281"/>
    <w:rsid w:val="003762D3"/>
    <w:rsid w:val="0037641C"/>
    <w:rsid w:val="003764C0"/>
    <w:rsid w:val="0037651C"/>
    <w:rsid w:val="00376565"/>
    <w:rsid w:val="003765B5"/>
    <w:rsid w:val="003765D5"/>
    <w:rsid w:val="003765E5"/>
    <w:rsid w:val="0037660B"/>
    <w:rsid w:val="003766AA"/>
    <w:rsid w:val="00376770"/>
    <w:rsid w:val="0037678E"/>
    <w:rsid w:val="003767C1"/>
    <w:rsid w:val="003767C5"/>
    <w:rsid w:val="003767E4"/>
    <w:rsid w:val="0037681A"/>
    <w:rsid w:val="003768F2"/>
    <w:rsid w:val="0037694A"/>
    <w:rsid w:val="003769CD"/>
    <w:rsid w:val="003769F6"/>
    <w:rsid w:val="00376BB7"/>
    <w:rsid w:val="00376C2D"/>
    <w:rsid w:val="00376C37"/>
    <w:rsid w:val="00376D09"/>
    <w:rsid w:val="00376D26"/>
    <w:rsid w:val="00376D72"/>
    <w:rsid w:val="00376DFE"/>
    <w:rsid w:val="00376F3C"/>
    <w:rsid w:val="00376F76"/>
    <w:rsid w:val="00377029"/>
    <w:rsid w:val="00377092"/>
    <w:rsid w:val="003770CC"/>
    <w:rsid w:val="0037717D"/>
    <w:rsid w:val="003772B6"/>
    <w:rsid w:val="0037732B"/>
    <w:rsid w:val="00377395"/>
    <w:rsid w:val="003773B7"/>
    <w:rsid w:val="003773E9"/>
    <w:rsid w:val="003773F5"/>
    <w:rsid w:val="00377408"/>
    <w:rsid w:val="0037740B"/>
    <w:rsid w:val="0037740E"/>
    <w:rsid w:val="003775BC"/>
    <w:rsid w:val="003776B1"/>
    <w:rsid w:val="003776B5"/>
    <w:rsid w:val="003776FB"/>
    <w:rsid w:val="003777A6"/>
    <w:rsid w:val="003777A9"/>
    <w:rsid w:val="003777F6"/>
    <w:rsid w:val="0037781E"/>
    <w:rsid w:val="0037783C"/>
    <w:rsid w:val="003778A3"/>
    <w:rsid w:val="003778A9"/>
    <w:rsid w:val="003778E6"/>
    <w:rsid w:val="00377952"/>
    <w:rsid w:val="00377AF2"/>
    <w:rsid w:val="00377B1D"/>
    <w:rsid w:val="00377B2E"/>
    <w:rsid w:val="00377B73"/>
    <w:rsid w:val="00377B8A"/>
    <w:rsid w:val="00377B99"/>
    <w:rsid w:val="00377C0F"/>
    <w:rsid w:val="00377C34"/>
    <w:rsid w:val="00377C85"/>
    <w:rsid w:val="00377D4B"/>
    <w:rsid w:val="00377D93"/>
    <w:rsid w:val="00377D9E"/>
    <w:rsid w:val="00377E1F"/>
    <w:rsid w:val="00377E58"/>
    <w:rsid w:val="00377EB3"/>
    <w:rsid w:val="00377EF2"/>
    <w:rsid w:val="00377F83"/>
    <w:rsid w:val="00377F8C"/>
    <w:rsid w:val="00380011"/>
    <w:rsid w:val="0038005F"/>
    <w:rsid w:val="00380124"/>
    <w:rsid w:val="00380170"/>
    <w:rsid w:val="00380292"/>
    <w:rsid w:val="003802F0"/>
    <w:rsid w:val="0038031B"/>
    <w:rsid w:val="0038036D"/>
    <w:rsid w:val="003803DC"/>
    <w:rsid w:val="0038040E"/>
    <w:rsid w:val="003804B9"/>
    <w:rsid w:val="003804F7"/>
    <w:rsid w:val="00380509"/>
    <w:rsid w:val="0038050B"/>
    <w:rsid w:val="003806AE"/>
    <w:rsid w:val="003806B5"/>
    <w:rsid w:val="003806E1"/>
    <w:rsid w:val="003806E8"/>
    <w:rsid w:val="003806F2"/>
    <w:rsid w:val="003807EB"/>
    <w:rsid w:val="0038081F"/>
    <w:rsid w:val="00380848"/>
    <w:rsid w:val="003808B4"/>
    <w:rsid w:val="003808E7"/>
    <w:rsid w:val="00380900"/>
    <w:rsid w:val="00380966"/>
    <w:rsid w:val="003809B1"/>
    <w:rsid w:val="00380A3C"/>
    <w:rsid w:val="00380ADE"/>
    <w:rsid w:val="00380AE4"/>
    <w:rsid w:val="00380AFE"/>
    <w:rsid w:val="00380B5C"/>
    <w:rsid w:val="00380B5F"/>
    <w:rsid w:val="00380BD1"/>
    <w:rsid w:val="00380CAF"/>
    <w:rsid w:val="00380D3F"/>
    <w:rsid w:val="00380D78"/>
    <w:rsid w:val="00380D97"/>
    <w:rsid w:val="00380DB3"/>
    <w:rsid w:val="00380E3E"/>
    <w:rsid w:val="00380E44"/>
    <w:rsid w:val="00380F2B"/>
    <w:rsid w:val="00380F79"/>
    <w:rsid w:val="00380FEA"/>
    <w:rsid w:val="00381005"/>
    <w:rsid w:val="00381025"/>
    <w:rsid w:val="0038104D"/>
    <w:rsid w:val="00381050"/>
    <w:rsid w:val="0038108E"/>
    <w:rsid w:val="00381109"/>
    <w:rsid w:val="00381116"/>
    <w:rsid w:val="0038117E"/>
    <w:rsid w:val="003811DD"/>
    <w:rsid w:val="003811EC"/>
    <w:rsid w:val="00381204"/>
    <w:rsid w:val="0038120F"/>
    <w:rsid w:val="0038127C"/>
    <w:rsid w:val="003812AF"/>
    <w:rsid w:val="003812F9"/>
    <w:rsid w:val="00381385"/>
    <w:rsid w:val="003813C2"/>
    <w:rsid w:val="00381683"/>
    <w:rsid w:val="0038174D"/>
    <w:rsid w:val="00381757"/>
    <w:rsid w:val="00381784"/>
    <w:rsid w:val="0038181D"/>
    <w:rsid w:val="00381836"/>
    <w:rsid w:val="00381856"/>
    <w:rsid w:val="003818DB"/>
    <w:rsid w:val="0038191E"/>
    <w:rsid w:val="0038197C"/>
    <w:rsid w:val="003819A4"/>
    <w:rsid w:val="00381A29"/>
    <w:rsid w:val="00381A5B"/>
    <w:rsid w:val="00381A7B"/>
    <w:rsid w:val="00381AA4"/>
    <w:rsid w:val="00381AC2"/>
    <w:rsid w:val="00381AC8"/>
    <w:rsid w:val="00381AF7"/>
    <w:rsid w:val="00381B81"/>
    <w:rsid w:val="00381BA1"/>
    <w:rsid w:val="00381C09"/>
    <w:rsid w:val="00381D0D"/>
    <w:rsid w:val="00381D70"/>
    <w:rsid w:val="00381E09"/>
    <w:rsid w:val="00381EA4"/>
    <w:rsid w:val="00381F91"/>
    <w:rsid w:val="00381FB6"/>
    <w:rsid w:val="00382000"/>
    <w:rsid w:val="0038202B"/>
    <w:rsid w:val="0038204C"/>
    <w:rsid w:val="0038216B"/>
    <w:rsid w:val="003821A3"/>
    <w:rsid w:val="003821CB"/>
    <w:rsid w:val="003821CD"/>
    <w:rsid w:val="0038220B"/>
    <w:rsid w:val="00382244"/>
    <w:rsid w:val="00382264"/>
    <w:rsid w:val="0038227B"/>
    <w:rsid w:val="0038234F"/>
    <w:rsid w:val="003823A9"/>
    <w:rsid w:val="00382412"/>
    <w:rsid w:val="00382468"/>
    <w:rsid w:val="003824AF"/>
    <w:rsid w:val="003824CD"/>
    <w:rsid w:val="003824EF"/>
    <w:rsid w:val="003824F2"/>
    <w:rsid w:val="00382508"/>
    <w:rsid w:val="00382618"/>
    <w:rsid w:val="00382620"/>
    <w:rsid w:val="00382642"/>
    <w:rsid w:val="00382672"/>
    <w:rsid w:val="00382677"/>
    <w:rsid w:val="0038269D"/>
    <w:rsid w:val="003826C4"/>
    <w:rsid w:val="00382722"/>
    <w:rsid w:val="00382764"/>
    <w:rsid w:val="0038279D"/>
    <w:rsid w:val="003827EA"/>
    <w:rsid w:val="00382947"/>
    <w:rsid w:val="003829BE"/>
    <w:rsid w:val="00382A51"/>
    <w:rsid w:val="00382A5F"/>
    <w:rsid w:val="00382AD8"/>
    <w:rsid w:val="00382B3F"/>
    <w:rsid w:val="00382C96"/>
    <w:rsid w:val="00382D1C"/>
    <w:rsid w:val="00382DAE"/>
    <w:rsid w:val="00382DC1"/>
    <w:rsid w:val="00382DD0"/>
    <w:rsid w:val="00382E13"/>
    <w:rsid w:val="00382E83"/>
    <w:rsid w:val="00382EC8"/>
    <w:rsid w:val="00382EFD"/>
    <w:rsid w:val="00382F08"/>
    <w:rsid w:val="00382F2C"/>
    <w:rsid w:val="00382FF3"/>
    <w:rsid w:val="00383009"/>
    <w:rsid w:val="003830A0"/>
    <w:rsid w:val="003830DF"/>
    <w:rsid w:val="0038312A"/>
    <w:rsid w:val="00383142"/>
    <w:rsid w:val="00383144"/>
    <w:rsid w:val="00383159"/>
    <w:rsid w:val="00383161"/>
    <w:rsid w:val="003831A4"/>
    <w:rsid w:val="003831AF"/>
    <w:rsid w:val="003831F2"/>
    <w:rsid w:val="00383273"/>
    <w:rsid w:val="003832EA"/>
    <w:rsid w:val="003832F0"/>
    <w:rsid w:val="003832F9"/>
    <w:rsid w:val="0038331C"/>
    <w:rsid w:val="00383462"/>
    <w:rsid w:val="003834EA"/>
    <w:rsid w:val="003834F4"/>
    <w:rsid w:val="00383561"/>
    <w:rsid w:val="00383565"/>
    <w:rsid w:val="00383568"/>
    <w:rsid w:val="003835BD"/>
    <w:rsid w:val="003835F3"/>
    <w:rsid w:val="0038365B"/>
    <w:rsid w:val="00383738"/>
    <w:rsid w:val="00383912"/>
    <w:rsid w:val="003839F3"/>
    <w:rsid w:val="00383A01"/>
    <w:rsid w:val="00383A13"/>
    <w:rsid w:val="00383A32"/>
    <w:rsid w:val="00383B3D"/>
    <w:rsid w:val="00383B60"/>
    <w:rsid w:val="00383B87"/>
    <w:rsid w:val="00383B8B"/>
    <w:rsid w:val="00383B9B"/>
    <w:rsid w:val="00383BA2"/>
    <w:rsid w:val="00383BDD"/>
    <w:rsid w:val="00383CA5"/>
    <w:rsid w:val="00383CB1"/>
    <w:rsid w:val="00383D12"/>
    <w:rsid w:val="00383D96"/>
    <w:rsid w:val="00383DA7"/>
    <w:rsid w:val="00383EA6"/>
    <w:rsid w:val="00383F80"/>
    <w:rsid w:val="00383FBA"/>
    <w:rsid w:val="00384008"/>
    <w:rsid w:val="0038403D"/>
    <w:rsid w:val="00384065"/>
    <w:rsid w:val="003840FC"/>
    <w:rsid w:val="003840FD"/>
    <w:rsid w:val="0038417F"/>
    <w:rsid w:val="00384284"/>
    <w:rsid w:val="003842EF"/>
    <w:rsid w:val="00384327"/>
    <w:rsid w:val="0038433F"/>
    <w:rsid w:val="00384357"/>
    <w:rsid w:val="003843A2"/>
    <w:rsid w:val="003843F2"/>
    <w:rsid w:val="0038445A"/>
    <w:rsid w:val="0038449B"/>
    <w:rsid w:val="003844A5"/>
    <w:rsid w:val="003844AE"/>
    <w:rsid w:val="003844C5"/>
    <w:rsid w:val="0038450E"/>
    <w:rsid w:val="0038457C"/>
    <w:rsid w:val="0038463A"/>
    <w:rsid w:val="0038466A"/>
    <w:rsid w:val="0038467A"/>
    <w:rsid w:val="003846B1"/>
    <w:rsid w:val="003846E3"/>
    <w:rsid w:val="0038476D"/>
    <w:rsid w:val="003847BD"/>
    <w:rsid w:val="00384904"/>
    <w:rsid w:val="00384931"/>
    <w:rsid w:val="00384953"/>
    <w:rsid w:val="00384968"/>
    <w:rsid w:val="003849A2"/>
    <w:rsid w:val="003849BD"/>
    <w:rsid w:val="00384B83"/>
    <w:rsid w:val="00384B9C"/>
    <w:rsid w:val="00384C07"/>
    <w:rsid w:val="00384C7B"/>
    <w:rsid w:val="00384CD7"/>
    <w:rsid w:val="00384CFB"/>
    <w:rsid w:val="00384D2C"/>
    <w:rsid w:val="00384D3F"/>
    <w:rsid w:val="00384E3F"/>
    <w:rsid w:val="00384EA9"/>
    <w:rsid w:val="00384EED"/>
    <w:rsid w:val="00384F0E"/>
    <w:rsid w:val="00385021"/>
    <w:rsid w:val="0038506F"/>
    <w:rsid w:val="00385089"/>
    <w:rsid w:val="003850A6"/>
    <w:rsid w:val="0038517B"/>
    <w:rsid w:val="00385182"/>
    <w:rsid w:val="003851C7"/>
    <w:rsid w:val="003851DF"/>
    <w:rsid w:val="003851E4"/>
    <w:rsid w:val="003851F7"/>
    <w:rsid w:val="00385290"/>
    <w:rsid w:val="0038533B"/>
    <w:rsid w:val="0038541C"/>
    <w:rsid w:val="00385463"/>
    <w:rsid w:val="0038549A"/>
    <w:rsid w:val="00385545"/>
    <w:rsid w:val="0038559D"/>
    <w:rsid w:val="003855B7"/>
    <w:rsid w:val="003856B7"/>
    <w:rsid w:val="003856C7"/>
    <w:rsid w:val="00385714"/>
    <w:rsid w:val="003857A3"/>
    <w:rsid w:val="00385858"/>
    <w:rsid w:val="00385921"/>
    <w:rsid w:val="00385972"/>
    <w:rsid w:val="00385997"/>
    <w:rsid w:val="003859AB"/>
    <w:rsid w:val="003859FF"/>
    <w:rsid w:val="00385A01"/>
    <w:rsid w:val="00385A6C"/>
    <w:rsid w:val="00385A9F"/>
    <w:rsid w:val="00385B2F"/>
    <w:rsid w:val="00385B33"/>
    <w:rsid w:val="00385BBE"/>
    <w:rsid w:val="00385C07"/>
    <w:rsid w:val="00385C6C"/>
    <w:rsid w:val="00385CAB"/>
    <w:rsid w:val="00385D0D"/>
    <w:rsid w:val="00385D75"/>
    <w:rsid w:val="00385D81"/>
    <w:rsid w:val="00385D98"/>
    <w:rsid w:val="00385DA9"/>
    <w:rsid w:val="00385F69"/>
    <w:rsid w:val="00385FCC"/>
    <w:rsid w:val="00386038"/>
    <w:rsid w:val="00386059"/>
    <w:rsid w:val="00386074"/>
    <w:rsid w:val="00386147"/>
    <w:rsid w:val="00386153"/>
    <w:rsid w:val="0038615F"/>
    <w:rsid w:val="003861B0"/>
    <w:rsid w:val="0038621E"/>
    <w:rsid w:val="00386271"/>
    <w:rsid w:val="003862D2"/>
    <w:rsid w:val="00386320"/>
    <w:rsid w:val="00386327"/>
    <w:rsid w:val="0038636A"/>
    <w:rsid w:val="00386387"/>
    <w:rsid w:val="003863A7"/>
    <w:rsid w:val="003863B3"/>
    <w:rsid w:val="003863C7"/>
    <w:rsid w:val="00386433"/>
    <w:rsid w:val="00386534"/>
    <w:rsid w:val="0038655C"/>
    <w:rsid w:val="00386561"/>
    <w:rsid w:val="0038660B"/>
    <w:rsid w:val="00386660"/>
    <w:rsid w:val="003866E4"/>
    <w:rsid w:val="0038670C"/>
    <w:rsid w:val="00386765"/>
    <w:rsid w:val="00386766"/>
    <w:rsid w:val="003867CD"/>
    <w:rsid w:val="003867E9"/>
    <w:rsid w:val="0038687A"/>
    <w:rsid w:val="003868E0"/>
    <w:rsid w:val="00386A03"/>
    <w:rsid w:val="00386A81"/>
    <w:rsid w:val="00386A9C"/>
    <w:rsid w:val="00386AA7"/>
    <w:rsid w:val="00386AC2"/>
    <w:rsid w:val="00386B25"/>
    <w:rsid w:val="00386B5B"/>
    <w:rsid w:val="00386BC4"/>
    <w:rsid w:val="00386C2F"/>
    <w:rsid w:val="00386D02"/>
    <w:rsid w:val="00386D04"/>
    <w:rsid w:val="00386D55"/>
    <w:rsid w:val="00386D73"/>
    <w:rsid w:val="00386DA6"/>
    <w:rsid w:val="00386E58"/>
    <w:rsid w:val="00386E70"/>
    <w:rsid w:val="00386EED"/>
    <w:rsid w:val="00386FF0"/>
    <w:rsid w:val="00387083"/>
    <w:rsid w:val="003870A3"/>
    <w:rsid w:val="003870B5"/>
    <w:rsid w:val="003870DA"/>
    <w:rsid w:val="003870F8"/>
    <w:rsid w:val="00387111"/>
    <w:rsid w:val="00387130"/>
    <w:rsid w:val="0038716F"/>
    <w:rsid w:val="003873C7"/>
    <w:rsid w:val="003873D8"/>
    <w:rsid w:val="00387440"/>
    <w:rsid w:val="00387474"/>
    <w:rsid w:val="003874E0"/>
    <w:rsid w:val="00387536"/>
    <w:rsid w:val="0038756D"/>
    <w:rsid w:val="003875D0"/>
    <w:rsid w:val="003875F9"/>
    <w:rsid w:val="00387621"/>
    <w:rsid w:val="00387684"/>
    <w:rsid w:val="00387699"/>
    <w:rsid w:val="003876C7"/>
    <w:rsid w:val="003876E7"/>
    <w:rsid w:val="003876F7"/>
    <w:rsid w:val="0038778E"/>
    <w:rsid w:val="003877A7"/>
    <w:rsid w:val="00387835"/>
    <w:rsid w:val="00387866"/>
    <w:rsid w:val="00387880"/>
    <w:rsid w:val="003878A3"/>
    <w:rsid w:val="003878B3"/>
    <w:rsid w:val="003878DE"/>
    <w:rsid w:val="00387904"/>
    <w:rsid w:val="00387A45"/>
    <w:rsid w:val="00387A4D"/>
    <w:rsid w:val="00387A90"/>
    <w:rsid w:val="00387B23"/>
    <w:rsid w:val="00387B80"/>
    <w:rsid w:val="00387BAF"/>
    <w:rsid w:val="00387BD6"/>
    <w:rsid w:val="00387C23"/>
    <w:rsid w:val="00387CDA"/>
    <w:rsid w:val="00387CE8"/>
    <w:rsid w:val="00387D05"/>
    <w:rsid w:val="00387D32"/>
    <w:rsid w:val="00387E68"/>
    <w:rsid w:val="00387EB7"/>
    <w:rsid w:val="00387F31"/>
    <w:rsid w:val="00387FC0"/>
    <w:rsid w:val="00390060"/>
    <w:rsid w:val="003900B4"/>
    <w:rsid w:val="003900C4"/>
    <w:rsid w:val="003900F1"/>
    <w:rsid w:val="00390122"/>
    <w:rsid w:val="0039013F"/>
    <w:rsid w:val="0039016A"/>
    <w:rsid w:val="00390171"/>
    <w:rsid w:val="0039018B"/>
    <w:rsid w:val="0039019D"/>
    <w:rsid w:val="003901D6"/>
    <w:rsid w:val="0039020F"/>
    <w:rsid w:val="00390265"/>
    <w:rsid w:val="00390268"/>
    <w:rsid w:val="00390276"/>
    <w:rsid w:val="0039031E"/>
    <w:rsid w:val="00390322"/>
    <w:rsid w:val="0039037A"/>
    <w:rsid w:val="0039042E"/>
    <w:rsid w:val="0039049B"/>
    <w:rsid w:val="003904DC"/>
    <w:rsid w:val="00390556"/>
    <w:rsid w:val="0039056F"/>
    <w:rsid w:val="00390573"/>
    <w:rsid w:val="003905A4"/>
    <w:rsid w:val="003905E2"/>
    <w:rsid w:val="003905EB"/>
    <w:rsid w:val="00390635"/>
    <w:rsid w:val="0039066F"/>
    <w:rsid w:val="00390688"/>
    <w:rsid w:val="003906E4"/>
    <w:rsid w:val="00390719"/>
    <w:rsid w:val="00390728"/>
    <w:rsid w:val="0039073A"/>
    <w:rsid w:val="00390741"/>
    <w:rsid w:val="00390797"/>
    <w:rsid w:val="003907EF"/>
    <w:rsid w:val="00390817"/>
    <w:rsid w:val="0039083F"/>
    <w:rsid w:val="00390857"/>
    <w:rsid w:val="003908AF"/>
    <w:rsid w:val="003908F6"/>
    <w:rsid w:val="00390917"/>
    <w:rsid w:val="0039098D"/>
    <w:rsid w:val="003909E7"/>
    <w:rsid w:val="00390A70"/>
    <w:rsid w:val="00390A77"/>
    <w:rsid w:val="00390A7C"/>
    <w:rsid w:val="00390A8B"/>
    <w:rsid w:val="00390ABD"/>
    <w:rsid w:val="00390ADA"/>
    <w:rsid w:val="00390BA2"/>
    <w:rsid w:val="00390BAC"/>
    <w:rsid w:val="00390BC1"/>
    <w:rsid w:val="00390C1C"/>
    <w:rsid w:val="00390CC2"/>
    <w:rsid w:val="00390DB8"/>
    <w:rsid w:val="00390DC5"/>
    <w:rsid w:val="00390ED7"/>
    <w:rsid w:val="00390F97"/>
    <w:rsid w:val="00390FB9"/>
    <w:rsid w:val="00390FCD"/>
    <w:rsid w:val="00391050"/>
    <w:rsid w:val="00391059"/>
    <w:rsid w:val="003910DB"/>
    <w:rsid w:val="00391130"/>
    <w:rsid w:val="00391197"/>
    <w:rsid w:val="003911C1"/>
    <w:rsid w:val="003912EF"/>
    <w:rsid w:val="003912FA"/>
    <w:rsid w:val="00391376"/>
    <w:rsid w:val="0039140B"/>
    <w:rsid w:val="0039140F"/>
    <w:rsid w:val="00391480"/>
    <w:rsid w:val="00391487"/>
    <w:rsid w:val="003914CC"/>
    <w:rsid w:val="00391518"/>
    <w:rsid w:val="00391520"/>
    <w:rsid w:val="0039154C"/>
    <w:rsid w:val="00391597"/>
    <w:rsid w:val="00391599"/>
    <w:rsid w:val="003915D6"/>
    <w:rsid w:val="003915EA"/>
    <w:rsid w:val="0039165B"/>
    <w:rsid w:val="00391664"/>
    <w:rsid w:val="003916B0"/>
    <w:rsid w:val="0039171C"/>
    <w:rsid w:val="0039176E"/>
    <w:rsid w:val="00391771"/>
    <w:rsid w:val="003917A3"/>
    <w:rsid w:val="003917E4"/>
    <w:rsid w:val="00391806"/>
    <w:rsid w:val="00391809"/>
    <w:rsid w:val="00391877"/>
    <w:rsid w:val="003918AE"/>
    <w:rsid w:val="003918B0"/>
    <w:rsid w:val="003918CE"/>
    <w:rsid w:val="00391950"/>
    <w:rsid w:val="00391951"/>
    <w:rsid w:val="003919C5"/>
    <w:rsid w:val="003919E6"/>
    <w:rsid w:val="003919F9"/>
    <w:rsid w:val="00391A62"/>
    <w:rsid w:val="00391A6B"/>
    <w:rsid w:val="00391AA2"/>
    <w:rsid w:val="00391AB0"/>
    <w:rsid w:val="00391B15"/>
    <w:rsid w:val="00391B2E"/>
    <w:rsid w:val="00391B30"/>
    <w:rsid w:val="00391BCF"/>
    <w:rsid w:val="00391BDD"/>
    <w:rsid w:val="00391C00"/>
    <w:rsid w:val="00391C5A"/>
    <w:rsid w:val="00391C65"/>
    <w:rsid w:val="00391C90"/>
    <w:rsid w:val="00391D25"/>
    <w:rsid w:val="00391D2E"/>
    <w:rsid w:val="00391D48"/>
    <w:rsid w:val="00391DAC"/>
    <w:rsid w:val="00391DBA"/>
    <w:rsid w:val="00391DE4"/>
    <w:rsid w:val="00391E14"/>
    <w:rsid w:val="00391E99"/>
    <w:rsid w:val="00391EBD"/>
    <w:rsid w:val="00391EC0"/>
    <w:rsid w:val="00391EF7"/>
    <w:rsid w:val="00391F62"/>
    <w:rsid w:val="00392008"/>
    <w:rsid w:val="00392059"/>
    <w:rsid w:val="0039216A"/>
    <w:rsid w:val="0039218E"/>
    <w:rsid w:val="003921DE"/>
    <w:rsid w:val="00392289"/>
    <w:rsid w:val="003922E9"/>
    <w:rsid w:val="00392374"/>
    <w:rsid w:val="003923A9"/>
    <w:rsid w:val="003923B5"/>
    <w:rsid w:val="00392423"/>
    <w:rsid w:val="0039248C"/>
    <w:rsid w:val="003924A1"/>
    <w:rsid w:val="003924B0"/>
    <w:rsid w:val="003924D4"/>
    <w:rsid w:val="003924E0"/>
    <w:rsid w:val="00392546"/>
    <w:rsid w:val="003925A7"/>
    <w:rsid w:val="003925E2"/>
    <w:rsid w:val="003925F8"/>
    <w:rsid w:val="00392690"/>
    <w:rsid w:val="003926C5"/>
    <w:rsid w:val="00392789"/>
    <w:rsid w:val="003927D2"/>
    <w:rsid w:val="003927F9"/>
    <w:rsid w:val="0039285C"/>
    <w:rsid w:val="0039286A"/>
    <w:rsid w:val="00392906"/>
    <w:rsid w:val="0039292A"/>
    <w:rsid w:val="00392958"/>
    <w:rsid w:val="00392A44"/>
    <w:rsid w:val="00392A4B"/>
    <w:rsid w:val="00392A5E"/>
    <w:rsid w:val="00392A98"/>
    <w:rsid w:val="00392B33"/>
    <w:rsid w:val="00392B79"/>
    <w:rsid w:val="00392BA2"/>
    <w:rsid w:val="00392BA8"/>
    <w:rsid w:val="00392BC6"/>
    <w:rsid w:val="00392BF5"/>
    <w:rsid w:val="00392C7A"/>
    <w:rsid w:val="00392C89"/>
    <w:rsid w:val="00392CC7"/>
    <w:rsid w:val="00392CFC"/>
    <w:rsid w:val="00392D1B"/>
    <w:rsid w:val="00392D52"/>
    <w:rsid w:val="00392D5D"/>
    <w:rsid w:val="00392DC4"/>
    <w:rsid w:val="00392E21"/>
    <w:rsid w:val="00392E39"/>
    <w:rsid w:val="00392E5F"/>
    <w:rsid w:val="00392EFD"/>
    <w:rsid w:val="00392F57"/>
    <w:rsid w:val="00392F63"/>
    <w:rsid w:val="00393048"/>
    <w:rsid w:val="0039304B"/>
    <w:rsid w:val="0039306B"/>
    <w:rsid w:val="00393130"/>
    <w:rsid w:val="003931E9"/>
    <w:rsid w:val="00393211"/>
    <w:rsid w:val="003932A9"/>
    <w:rsid w:val="003932C1"/>
    <w:rsid w:val="00393321"/>
    <w:rsid w:val="0039334B"/>
    <w:rsid w:val="00393387"/>
    <w:rsid w:val="003933CF"/>
    <w:rsid w:val="003933F9"/>
    <w:rsid w:val="00393404"/>
    <w:rsid w:val="003934FC"/>
    <w:rsid w:val="00393553"/>
    <w:rsid w:val="00393564"/>
    <w:rsid w:val="0039359A"/>
    <w:rsid w:val="0039361C"/>
    <w:rsid w:val="003936EC"/>
    <w:rsid w:val="0039370D"/>
    <w:rsid w:val="003937F7"/>
    <w:rsid w:val="003937FC"/>
    <w:rsid w:val="00393826"/>
    <w:rsid w:val="00393887"/>
    <w:rsid w:val="003938C7"/>
    <w:rsid w:val="00393920"/>
    <w:rsid w:val="00393974"/>
    <w:rsid w:val="00393992"/>
    <w:rsid w:val="00393A3E"/>
    <w:rsid w:val="00393A7A"/>
    <w:rsid w:val="00393AAF"/>
    <w:rsid w:val="00393ACA"/>
    <w:rsid w:val="00393B0A"/>
    <w:rsid w:val="00393B30"/>
    <w:rsid w:val="00393B56"/>
    <w:rsid w:val="00393C72"/>
    <w:rsid w:val="00393C7C"/>
    <w:rsid w:val="00393C94"/>
    <w:rsid w:val="00393C9E"/>
    <w:rsid w:val="00393CCC"/>
    <w:rsid w:val="00393CFD"/>
    <w:rsid w:val="00393D9A"/>
    <w:rsid w:val="00393DB7"/>
    <w:rsid w:val="00393DD2"/>
    <w:rsid w:val="00393E0A"/>
    <w:rsid w:val="00393E1B"/>
    <w:rsid w:val="00393E8D"/>
    <w:rsid w:val="00393EF2"/>
    <w:rsid w:val="00393F14"/>
    <w:rsid w:val="00393F27"/>
    <w:rsid w:val="00393F6D"/>
    <w:rsid w:val="00393FE4"/>
    <w:rsid w:val="0039402B"/>
    <w:rsid w:val="00394033"/>
    <w:rsid w:val="0039407A"/>
    <w:rsid w:val="003940B3"/>
    <w:rsid w:val="003940BA"/>
    <w:rsid w:val="003940C2"/>
    <w:rsid w:val="00394109"/>
    <w:rsid w:val="0039412C"/>
    <w:rsid w:val="00394131"/>
    <w:rsid w:val="0039414B"/>
    <w:rsid w:val="003941DA"/>
    <w:rsid w:val="0039424C"/>
    <w:rsid w:val="00394251"/>
    <w:rsid w:val="0039425B"/>
    <w:rsid w:val="0039427B"/>
    <w:rsid w:val="003942B9"/>
    <w:rsid w:val="00394354"/>
    <w:rsid w:val="0039436E"/>
    <w:rsid w:val="003943C3"/>
    <w:rsid w:val="00394407"/>
    <w:rsid w:val="00394491"/>
    <w:rsid w:val="003944AD"/>
    <w:rsid w:val="003944D1"/>
    <w:rsid w:val="00394561"/>
    <w:rsid w:val="0039458C"/>
    <w:rsid w:val="00394631"/>
    <w:rsid w:val="003946BD"/>
    <w:rsid w:val="003946F6"/>
    <w:rsid w:val="003946FE"/>
    <w:rsid w:val="00394792"/>
    <w:rsid w:val="003947C4"/>
    <w:rsid w:val="003947CE"/>
    <w:rsid w:val="0039480F"/>
    <w:rsid w:val="00394833"/>
    <w:rsid w:val="0039492B"/>
    <w:rsid w:val="003949D9"/>
    <w:rsid w:val="00394A28"/>
    <w:rsid w:val="00394A36"/>
    <w:rsid w:val="00394AA6"/>
    <w:rsid w:val="00394B15"/>
    <w:rsid w:val="00394B67"/>
    <w:rsid w:val="00394B73"/>
    <w:rsid w:val="00394B78"/>
    <w:rsid w:val="00394B9F"/>
    <w:rsid w:val="00394C68"/>
    <w:rsid w:val="00394C78"/>
    <w:rsid w:val="00394C95"/>
    <w:rsid w:val="00394CAD"/>
    <w:rsid w:val="00394D47"/>
    <w:rsid w:val="00394D4A"/>
    <w:rsid w:val="00394D76"/>
    <w:rsid w:val="00394D7B"/>
    <w:rsid w:val="00394D91"/>
    <w:rsid w:val="00394E15"/>
    <w:rsid w:val="00394EF4"/>
    <w:rsid w:val="00394F17"/>
    <w:rsid w:val="00394F1D"/>
    <w:rsid w:val="00394F5D"/>
    <w:rsid w:val="00395031"/>
    <w:rsid w:val="00395055"/>
    <w:rsid w:val="00395093"/>
    <w:rsid w:val="0039526F"/>
    <w:rsid w:val="0039533B"/>
    <w:rsid w:val="0039539B"/>
    <w:rsid w:val="003953B4"/>
    <w:rsid w:val="003953C3"/>
    <w:rsid w:val="003953CB"/>
    <w:rsid w:val="003953FC"/>
    <w:rsid w:val="00395413"/>
    <w:rsid w:val="00395428"/>
    <w:rsid w:val="00395441"/>
    <w:rsid w:val="0039546E"/>
    <w:rsid w:val="00395477"/>
    <w:rsid w:val="003954A9"/>
    <w:rsid w:val="00395580"/>
    <w:rsid w:val="003955D5"/>
    <w:rsid w:val="003955FD"/>
    <w:rsid w:val="00395616"/>
    <w:rsid w:val="0039563B"/>
    <w:rsid w:val="003957BA"/>
    <w:rsid w:val="00395800"/>
    <w:rsid w:val="00395842"/>
    <w:rsid w:val="0039584D"/>
    <w:rsid w:val="00395979"/>
    <w:rsid w:val="003959DE"/>
    <w:rsid w:val="003959E8"/>
    <w:rsid w:val="003959F9"/>
    <w:rsid w:val="00395A6D"/>
    <w:rsid w:val="00395A94"/>
    <w:rsid w:val="00395AC1"/>
    <w:rsid w:val="00395AD0"/>
    <w:rsid w:val="00395ADA"/>
    <w:rsid w:val="00395ADE"/>
    <w:rsid w:val="00395C9D"/>
    <w:rsid w:val="00395D87"/>
    <w:rsid w:val="00395DBD"/>
    <w:rsid w:val="00395ECC"/>
    <w:rsid w:val="00395F76"/>
    <w:rsid w:val="00395F8C"/>
    <w:rsid w:val="00395FCD"/>
    <w:rsid w:val="00395FCF"/>
    <w:rsid w:val="00395FEF"/>
    <w:rsid w:val="00396033"/>
    <w:rsid w:val="00396061"/>
    <w:rsid w:val="00396103"/>
    <w:rsid w:val="00396110"/>
    <w:rsid w:val="00396135"/>
    <w:rsid w:val="003961B3"/>
    <w:rsid w:val="003961F1"/>
    <w:rsid w:val="0039623C"/>
    <w:rsid w:val="0039628A"/>
    <w:rsid w:val="003962C1"/>
    <w:rsid w:val="003962F5"/>
    <w:rsid w:val="00396334"/>
    <w:rsid w:val="003963E1"/>
    <w:rsid w:val="00396428"/>
    <w:rsid w:val="00396485"/>
    <w:rsid w:val="0039656D"/>
    <w:rsid w:val="00396590"/>
    <w:rsid w:val="003965F8"/>
    <w:rsid w:val="0039660D"/>
    <w:rsid w:val="0039666D"/>
    <w:rsid w:val="00396678"/>
    <w:rsid w:val="003966C3"/>
    <w:rsid w:val="003966F5"/>
    <w:rsid w:val="00396807"/>
    <w:rsid w:val="00396816"/>
    <w:rsid w:val="00396944"/>
    <w:rsid w:val="00396956"/>
    <w:rsid w:val="00396A28"/>
    <w:rsid w:val="00396A8E"/>
    <w:rsid w:val="00396ABC"/>
    <w:rsid w:val="00396D06"/>
    <w:rsid w:val="00396D5B"/>
    <w:rsid w:val="00396DB9"/>
    <w:rsid w:val="00396DD1"/>
    <w:rsid w:val="00396E60"/>
    <w:rsid w:val="00396EA5"/>
    <w:rsid w:val="00396EC8"/>
    <w:rsid w:val="00396F1E"/>
    <w:rsid w:val="00396F3A"/>
    <w:rsid w:val="00396F43"/>
    <w:rsid w:val="00396F4A"/>
    <w:rsid w:val="00397036"/>
    <w:rsid w:val="0039706C"/>
    <w:rsid w:val="00397078"/>
    <w:rsid w:val="003970BD"/>
    <w:rsid w:val="0039711E"/>
    <w:rsid w:val="003971C3"/>
    <w:rsid w:val="00397388"/>
    <w:rsid w:val="003973F0"/>
    <w:rsid w:val="003974E4"/>
    <w:rsid w:val="0039753A"/>
    <w:rsid w:val="00397540"/>
    <w:rsid w:val="00397686"/>
    <w:rsid w:val="003976FF"/>
    <w:rsid w:val="0039770C"/>
    <w:rsid w:val="0039776E"/>
    <w:rsid w:val="00397797"/>
    <w:rsid w:val="003977AA"/>
    <w:rsid w:val="003977DA"/>
    <w:rsid w:val="00397825"/>
    <w:rsid w:val="0039784A"/>
    <w:rsid w:val="0039789E"/>
    <w:rsid w:val="003978D5"/>
    <w:rsid w:val="0039791A"/>
    <w:rsid w:val="00397927"/>
    <w:rsid w:val="00397933"/>
    <w:rsid w:val="0039798C"/>
    <w:rsid w:val="003979B9"/>
    <w:rsid w:val="003979DF"/>
    <w:rsid w:val="003979FC"/>
    <w:rsid w:val="00397AC8"/>
    <w:rsid w:val="00397AE1"/>
    <w:rsid w:val="00397B5A"/>
    <w:rsid w:val="00397BA8"/>
    <w:rsid w:val="00397BF3"/>
    <w:rsid w:val="00397C10"/>
    <w:rsid w:val="00397C1C"/>
    <w:rsid w:val="00397D19"/>
    <w:rsid w:val="00397D20"/>
    <w:rsid w:val="00397D61"/>
    <w:rsid w:val="00397DF2"/>
    <w:rsid w:val="00397E2A"/>
    <w:rsid w:val="00397EBF"/>
    <w:rsid w:val="00397EEA"/>
    <w:rsid w:val="00397F48"/>
    <w:rsid w:val="003A008F"/>
    <w:rsid w:val="003A011D"/>
    <w:rsid w:val="003A0126"/>
    <w:rsid w:val="003A014B"/>
    <w:rsid w:val="003A0177"/>
    <w:rsid w:val="003A0187"/>
    <w:rsid w:val="003A01CC"/>
    <w:rsid w:val="003A01DE"/>
    <w:rsid w:val="003A022F"/>
    <w:rsid w:val="003A0235"/>
    <w:rsid w:val="003A0243"/>
    <w:rsid w:val="003A0292"/>
    <w:rsid w:val="003A0296"/>
    <w:rsid w:val="003A02D2"/>
    <w:rsid w:val="003A032A"/>
    <w:rsid w:val="003A032D"/>
    <w:rsid w:val="003A0462"/>
    <w:rsid w:val="003A0496"/>
    <w:rsid w:val="003A04AA"/>
    <w:rsid w:val="003A0625"/>
    <w:rsid w:val="003A0662"/>
    <w:rsid w:val="003A0712"/>
    <w:rsid w:val="003A0787"/>
    <w:rsid w:val="003A088C"/>
    <w:rsid w:val="003A0912"/>
    <w:rsid w:val="003A0987"/>
    <w:rsid w:val="003A09D3"/>
    <w:rsid w:val="003A0A2F"/>
    <w:rsid w:val="003A0AD9"/>
    <w:rsid w:val="003A0AE6"/>
    <w:rsid w:val="003A0AF4"/>
    <w:rsid w:val="003A0B1A"/>
    <w:rsid w:val="003A0BFB"/>
    <w:rsid w:val="003A0C76"/>
    <w:rsid w:val="003A0C9E"/>
    <w:rsid w:val="003A0CB6"/>
    <w:rsid w:val="003A0CEE"/>
    <w:rsid w:val="003A0D48"/>
    <w:rsid w:val="003A0D69"/>
    <w:rsid w:val="003A0D84"/>
    <w:rsid w:val="003A0DC8"/>
    <w:rsid w:val="003A0EA4"/>
    <w:rsid w:val="003A0EB0"/>
    <w:rsid w:val="003A0EC3"/>
    <w:rsid w:val="003A0ED0"/>
    <w:rsid w:val="003A0F0B"/>
    <w:rsid w:val="003A0F79"/>
    <w:rsid w:val="003A0FCC"/>
    <w:rsid w:val="003A0FE6"/>
    <w:rsid w:val="003A0FF1"/>
    <w:rsid w:val="003A1035"/>
    <w:rsid w:val="003A1060"/>
    <w:rsid w:val="003A107C"/>
    <w:rsid w:val="003A10EC"/>
    <w:rsid w:val="003A110C"/>
    <w:rsid w:val="003A1187"/>
    <w:rsid w:val="003A1193"/>
    <w:rsid w:val="003A11B3"/>
    <w:rsid w:val="003A121A"/>
    <w:rsid w:val="003A1275"/>
    <w:rsid w:val="003A128E"/>
    <w:rsid w:val="003A12B3"/>
    <w:rsid w:val="003A12D9"/>
    <w:rsid w:val="003A1314"/>
    <w:rsid w:val="003A1388"/>
    <w:rsid w:val="003A13C9"/>
    <w:rsid w:val="003A145D"/>
    <w:rsid w:val="003A14F9"/>
    <w:rsid w:val="003A150A"/>
    <w:rsid w:val="003A1532"/>
    <w:rsid w:val="003A1574"/>
    <w:rsid w:val="003A1683"/>
    <w:rsid w:val="003A172A"/>
    <w:rsid w:val="003A1735"/>
    <w:rsid w:val="003A178D"/>
    <w:rsid w:val="003A17BC"/>
    <w:rsid w:val="003A18BF"/>
    <w:rsid w:val="003A1923"/>
    <w:rsid w:val="003A1936"/>
    <w:rsid w:val="003A1967"/>
    <w:rsid w:val="003A196E"/>
    <w:rsid w:val="003A1A01"/>
    <w:rsid w:val="003A1A1F"/>
    <w:rsid w:val="003A1A63"/>
    <w:rsid w:val="003A1A8F"/>
    <w:rsid w:val="003A1B27"/>
    <w:rsid w:val="003A1BB6"/>
    <w:rsid w:val="003A1BCA"/>
    <w:rsid w:val="003A1BD5"/>
    <w:rsid w:val="003A1C01"/>
    <w:rsid w:val="003A1C20"/>
    <w:rsid w:val="003A1C3F"/>
    <w:rsid w:val="003A1D28"/>
    <w:rsid w:val="003A1D5D"/>
    <w:rsid w:val="003A1D80"/>
    <w:rsid w:val="003A1DCD"/>
    <w:rsid w:val="003A1E0D"/>
    <w:rsid w:val="003A1E3C"/>
    <w:rsid w:val="003A1E40"/>
    <w:rsid w:val="003A1E5D"/>
    <w:rsid w:val="003A1EF3"/>
    <w:rsid w:val="003A1F0D"/>
    <w:rsid w:val="003A1F0F"/>
    <w:rsid w:val="003A2060"/>
    <w:rsid w:val="003A20E3"/>
    <w:rsid w:val="003A21CF"/>
    <w:rsid w:val="003A21EB"/>
    <w:rsid w:val="003A2212"/>
    <w:rsid w:val="003A2244"/>
    <w:rsid w:val="003A2291"/>
    <w:rsid w:val="003A2321"/>
    <w:rsid w:val="003A2407"/>
    <w:rsid w:val="003A2415"/>
    <w:rsid w:val="003A2432"/>
    <w:rsid w:val="003A2448"/>
    <w:rsid w:val="003A2454"/>
    <w:rsid w:val="003A24FD"/>
    <w:rsid w:val="003A2517"/>
    <w:rsid w:val="003A2535"/>
    <w:rsid w:val="003A25BB"/>
    <w:rsid w:val="003A2603"/>
    <w:rsid w:val="003A262E"/>
    <w:rsid w:val="003A2668"/>
    <w:rsid w:val="003A26AF"/>
    <w:rsid w:val="003A26EB"/>
    <w:rsid w:val="003A2753"/>
    <w:rsid w:val="003A2765"/>
    <w:rsid w:val="003A2940"/>
    <w:rsid w:val="003A29AC"/>
    <w:rsid w:val="003A29B7"/>
    <w:rsid w:val="003A29ED"/>
    <w:rsid w:val="003A2A53"/>
    <w:rsid w:val="003A2B5E"/>
    <w:rsid w:val="003A2BFD"/>
    <w:rsid w:val="003A2C03"/>
    <w:rsid w:val="003A2D1D"/>
    <w:rsid w:val="003A2D26"/>
    <w:rsid w:val="003A2D48"/>
    <w:rsid w:val="003A2D52"/>
    <w:rsid w:val="003A2D9A"/>
    <w:rsid w:val="003A2DA9"/>
    <w:rsid w:val="003A2DAA"/>
    <w:rsid w:val="003A2DC3"/>
    <w:rsid w:val="003A2DF0"/>
    <w:rsid w:val="003A2EB1"/>
    <w:rsid w:val="003A2F66"/>
    <w:rsid w:val="003A2FFA"/>
    <w:rsid w:val="003A300C"/>
    <w:rsid w:val="003A3017"/>
    <w:rsid w:val="003A3083"/>
    <w:rsid w:val="003A31AD"/>
    <w:rsid w:val="003A31E3"/>
    <w:rsid w:val="003A31EB"/>
    <w:rsid w:val="003A337A"/>
    <w:rsid w:val="003A3387"/>
    <w:rsid w:val="003A338F"/>
    <w:rsid w:val="003A344C"/>
    <w:rsid w:val="003A3458"/>
    <w:rsid w:val="003A350B"/>
    <w:rsid w:val="003A3531"/>
    <w:rsid w:val="003A35AD"/>
    <w:rsid w:val="003A3605"/>
    <w:rsid w:val="003A3632"/>
    <w:rsid w:val="003A3638"/>
    <w:rsid w:val="003A369D"/>
    <w:rsid w:val="003A372B"/>
    <w:rsid w:val="003A377D"/>
    <w:rsid w:val="003A3810"/>
    <w:rsid w:val="003A3877"/>
    <w:rsid w:val="003A3891"/>
    <w:rsid w:val="003A38B8"/>
    <w:rsid w:val="003A38ED"/>
    <w:rsid w:val="003A38FF"/>
    <w:rsid w:val="003A3968"/>
    <w:rsid w:val="003A3995"/>
    <w:rsid w:val="003A3A06"/>
    <w:rsid w:val="003A3B31"/>
    <w:rsid w:val="003A3B3A"/>
    <w:rsid w:val="003A3B53"/>
    <w:rsid w:val="003A3B93"/>
    <w:rsid w:val="003A3C09"/>
    <w:rsid w:val="003A3C0A"/>
    <w:rsid w:val="003A3C37"/>
    <w:rsid w:val="003A3CB0"/>
    <w:rsid w:val="003A3CB1"/>
    <w:rsid w:val="003A3CB9"/>
    <w:rsid w:val="003A3D29"/>
    <w:rsid w:val="003A3DCE"/>
    <w:rsid w:val="003A3DD5"/>
    <w:rsid w:val="003A3DF4"/>
    <w:rsid w:val="003A3E40"/>
    <w:rsid w:val="003A3E47"/>
    <w:rsid w:val="003A3EC3"/>
    <w:rsid w:val="003A3F9B"/>
    <w:rsid w:val="003A4021"/>
    <w:rsid w:val="003A40DB"/>
    <w:rsid w:val="003A4137"/>
    <w:rsid w:val="003A4172"/>
    <w:rsid w:val="003A41B6"/>
    <w:rsid w:val="003A41C7"/>
    <w:rsid w:val="003A4293"/>
    <w:rsid w:val="003A42AB"/>
    <w:rsid w:val="003A42FA"/>
    <w:rsid w:val="003A430B"/>
    <w:rsid w:val="003A43E9"/>
    <w:rsid w:val="003A4469"/>
    <w:rsid w:val="003A4517"/>
    <w:rsid w:val="003A456F"/>
    <w:rsid w:val="003A457A"/>
    <w:rsid w:val="003A45EC"/>
    <w:rsid w:val="003A4677"/>
    <w:rsid w:val="003A46A6"/>
    <w:rsid w:val="003A476D"/>
    <w:rsid w:val="003A486E"/>
    <w:rsid w:val="003A4883"/>
    <w:rsid w:val="003A48CF"/>
    <w:rsid w:val="003A48F4"/>
    <w:rsid w:val="003A48F5"/>
    <w:rsid w:val="003A49BB"/>
    <w:rsid w:val="003A49DD"/>
    <w:rsid w:val="003A4A5B"/>
    <w:rsid w:val="003A4ACF"/>
    <w:rsid w:val="003A4AFC"/>
    <w:rsid w:val="003A4B15"/>
    <w:rsid w:val="003A4B2B"/>
    <w:rsid w:val="003A4BC3"/>
    <w:rsid w:val="003A4BDF"/>
    <w:rsid w:val="003A4C95"/>
    <w:rsid w:val="003A4CA2"/>
    <w:rsid w:val="003A4CF1"/>
    <w:rsid w:val="003A4D67"/>
    <w:rsid w:val="003A4DC1"/>
    <w:rsid w:val="003A4DCB"/>
    <w:rsid w:val="003A4DD3"/>
    <w:rsid w:val="003A4F0B"/>
    <w:rsid w:val="003A4F4A"/>
    <w:rsid w:val="003A4F67"/>
    <w:rsid w:val="003A4F6D"/>
    <w:rsid w:val="003A4F9E"/>
    <w:rsid w:val="003A4FDE"/>
    <w:rsid w:val="003A5075"/>
    <w:rsid w:val="003A5080"/>
    <w:rsid w:val="003A5098"/>
    <w:rsid w:val="003A50FB"/>
    <w:rsid w:val="003A5117"/>
    <w:rsid w:val="003A5125"/>
    <w:rsid w:val="003A5129"/>
    <w:rsid w:val="003A512F"/>
    <w:rsid w:val="003A5149"/>
    <w:rsid w:val="003A5223"/>
    <w:rsid w:val="003A5230"/>
    <w:rsid w:val="003A5256"/>
    <w:rsid w:val="003A5290"/>
    <w:rsid w:val="003A52A5"/>
    <w:rsid w:val="003A5313"/>
    <w:rsid w:val="003A5344"/>
    <w:rsid w:val="003A5380"/>
    <w:rsid w:val="003A53C7"/>
    <w:rsid w:val="003A5443"/>
    <w:rsid w:val="003A54A8"/>
    <w:rsid w:val="003A5599"/>
    <w:rsid w:val="003A559E"/>
    <w:rsid w:val="003A569D"/>
    <w:rsid w:val="003A5824"/>
    <w:rsid w:val="003A5838"/>
    <w:rsid w:val="003A58AC"/>
    <w:rsid w:val="003A5947"/>
    <w:rsid w:val="003A597C"/>
    <w:rsid w:val="003A59A6"/>
    <w:rsid w:val="003A59F2"/>
    <w:rsid w:val="003A5A0D"/>
    <w:rsid w:val="003A5A6D"/>
    <w:rsid w:val="003A5AD1"/>
    <w:rsid w:val="003A5AFA"/>
    <w:rsid w:val="003A5B20"/>
    <w:rsid w:val="003A5B22"/>
    <w:rsid w:val="003A5B64"/>
    <w:rsid w:val="003A5B82"/>
    <w:rsid w:val="003A5BE8"/>
    <w:rsid w:val="003A5C6B"/>
    <w:rsid w:val="003A5CC6"/>
    <w:rsid w:val="003A5CDC"/>
    <w:rsid w:val="003A5CEC"/>
    <w:rsid w:val="003A5D8B"/>
    <w:rsid w:val="003A5E4E"/>
    <w:rsid w:val="003A5EA5"/>
    <w:rsid w:val="003A5EAA"/>
    <w:rsid w:val="003A5F1A"/>
    <w:rsid w:val="003A6024"/>
    <w:rsid w:val="003A6049"/>
    <w:rsid w:val="003A6071"/>
    <w:rsid w:val="003A608E"/>
    <w:rsid w:val="003A6096"/>
    <w:rsid w:val="003A615D"/>
    <w:rsid w:val="003A6164"/>
    <w:rsid w:val="003A6195"/>
    <w:rsid w:val="003A6196"/>
    <w:rsid w:val="003A619F"/>
    <w:rsid w:val="003A61E0"/>
    <w:rsid w:val="003A62EF"/>
    <w:rsid w:val="003A6392"/>
    <w:rsid w:val="003A639E"/>
    <w:rsid w:val="003A63D5"/>
    <w:rsid w:val="003A6415"/>
    <w:rsid w:val="003A6447"/>
    <w:rsid w:val="003A64A7"/>
    <w:rsid w:val="003A64DA"/>
    <w:rsid w:val="003A655F"/>
    <w:rsid w:val="003A6680"/>
    <w:rsid w:val="003A66AF"/>
    <w:rsid w:val="003A66D4"/>
    <w:rsid w:val="003A66E7"/>
    <w:rsid w:val="003A66F6"/>
    <w:rsid w:val="003A671A"/>
    <w:rsid w:val="003A672E"/>
    <w:rsid w:val="003A678F"/>
    <w:rsid w:val="003A689E"/>
    <w:rsid w:val="003A68D5"/>
    <w:rsid w:val="003A68D6"/>
    <w:rsid w:val="003A69C0"/>
    <w:rsid w:val="003A6A20"/>
    <w:rsid w:val="003A6ADA"/>
    <w:rsid w:val="003A6B71"/>
    <w:rsid w:val="003A6BB7"/>
    <w:rsid w:val="003A6BCB"/>
    <w:rsid w:val="003A6BD4"/>
    <w:rsid w:val="003A6BE9"/>
    <w:rsid w:val="003A6C62"/>
    <w:rsid w:val="003A6CC7"/>
    <w:rsid w:val="003A6D4E"/>
    <w:rsid w:val="003A6DD3"/>
    <w:rsid w:val="003A6E70"/>
    <w:rsid w:val="003A6E71"/>
    <w:rsid w:val="003A6EFA"/>
    <w:rsid w:val="003A6F27"/>
    <w:rsid w:val="003A6F51"/>
    <w:rsid w:val="003A6F8A"/>
    <w:rsid w:val="003A6FC8"/>
    <w:rsid w:val="003A7021"/>
    <w:rsid w:val="003A7218"/>
    <w:rsid w:val="003A7280"/>
    <w:rsid w:val="003A731B"/>
    <w:rsid w:val="003A73CA"/>
    <w:rsid w:val="003A7416"/>
    <w:rsid w:val="003A741E"/>
    <w:rsid w:val="003A7435"/>
    <w:rsid w:val="003A744F"/>
    <w:rsid w:val="003A745B"/>
    <w:rsid w:val="003A7482"/>
    <w:rsid w:val="003A74B9"/>
    <w:rsid w:val="003A756A"/>
    <w:rsid w:val="003A7608"/>
    <w:rsid w:val="003A769F"/>
    <w:rsid w:val="003A76FB"/>
    <w:rsid w:val="003A77AD"/>
    <w:rsid w:val="003A7857"/>
    <w:rsid w:val="003A78BE"/>
    <w:rsid w:val="003A7928"/>
    <w:rsid w:val="003A7956"/>
    <w:rsid w:val="003A796F"/>
    <w:rsid w:val="003A7984"/>
    <w:rsid w:val="003A799A"/>
    <w:rsid w:val="003A79CF"/>
    <w:rsid w:val="003A79E9"/>
    <w:rsid w:val="003A7A4E"/>
    <w:rsid w:val="003A7A4F"/>
    <w:rsid w:val="003A7AEE"/>
    <w:rsid w:val="003A7B3F"/>
    <w:rsid w:val="003A7B67"/>
    <w:rsid w:val="003A7B76"/>
    <w:rsid w:val="003A7B98"/>
    <w:rsid w:val="003A7C7F"/>
    <w:rsid w:val="003A7C96"/>
    <w:rsid w:val="003A7CEE"/>
    <w:rsid w:val="003A7D64"/>
    <w:rsid w:val="003A7DCE"/>
    <w:rsid w:val="003A7DD3"/>
    <w:rsid w:val="003A7E06"/>
    <w:rsid w:val="003A7E6D"/>
    <w:rsid w:val="003A7F51"/>
    <w:rsid w:val="003B0005"/>
    <w:rsid w:val="003B0039"/>
    <w:rsid w:val="003B003D"/>
    <w:rsid w:val="003B009B"/>
    <w:rsid w:val="003B01CE"/>
    <w:rsid w:val="003B01EF"/>
    <w:rsid w:val="003B0214"/>
    <w:rsid w:val="003B0271"/>
    <w:rsid w:val="003B02A8"/>
    <w:rsid w:val="003B0300"/>
    <w:rsid w:val="003B033E"/>
    <w:rsid w:val="003B0349"/>
    <w:rsid w:val="003B0384"/>
    <w:rsid w:val="003B0396"/>
    <w:rsid w:val="003B0412"/>
    <w:rsid w:val="003B042C"/>
    <w:rsid w:val="003B04A5"/>
    <w:rsid w:val="003B04E4"/>
    <w:rsid w:val="003B05DA"/>
    <w:rsid w:val="003B05DF"/>
    <w:rsid w:val="003B05E9"/>
    <w:rsid w:val="003B068C"/>
    <w:rsid w:val="003B06B9"/>
    <w:rsid w:val="003B07D2"/>
    <w:rsid w:val="003B081E"/>
    <w:rsid w:val="003B085A"/>
    <w:rsid w:val="003B08C9"/>
    <w:rsid w:val="003B0A02"/>
    <w:rsid w:val="003B0A05"/>
    <w:rsid w:val="003B0A53"/>
    <w:rsid w:val="003B0AC9"/>
    <w:rsid w:val="003B0BEC"/>
    <w:rsid w:val="003B0C01"/>
    <w:rsid w:val="003B0C2F"/>
    <w:rsid w:val="003B0C86"/>
    <w:rsid w:val="003B0C9C"/>
    <w:rsid w:val="003B0CE9"/>
    <w:rsid w:val="003B0D1C"/>
    <w:rsid w:val="003B0D83"/>
    <w:rsid w:val="003B0D94"/>
    <w:rsid w:val="003B0DCC"/>
    <w:rsid w:val="003B0EED"/>
    <w:rsid w:val="003B0EFC"/>
    <w:rsid w:val="003B0F2F"/>
    <w:rsid w:val="003B0FC6"/>
    <w:rsid w:val="003B0FCA"/>
    <w:rsid w:val="003B1066"/>
    <w:rsid w:val="003B107A"/>
    <w:rsid w:val="003B1085"/>
    <w:rsid w:val="003B10A4"/>
    <w:rsid w:val="003B11B9"/>
    <w:rsid w:val="003B125F"/>
    <w:rsid w:val="003B12B4"/>
    <w:rsid w:val="003B12B8"/>
    <w:rsid w:val="003B12F1"/>
    <w:rsid w:val="003B130F"/>
    <w:rsid w:val="003B1386"/>
    <w:rsid w:val="003B13B8"/>
    <w:rsid w:val="003B13DF"/>
    <w:rsid w:val="003B13E5"/>
    <w:rsid w:val="003B1412"/>
    <w:rsid w:val="003B1486"/>
    <w:rsid w:val="003B1499"/>
    <w:rsid w:val="003B1577"/>
    <w:rsid w:val="003B1582"/>
    <w:rsid w:val="003B1599"/>
    <w:rsid w:val="003B15C4"/>
    <w:rsid w:val="003B1675"/>
    <w:rsid w:val="003B16F7"/>
    <w:rsid w:val="003B1745"/>
    <w:rsid w:val="003B1757"/>
    <w:rsid w:val="003B1773"/>
    <w:rsid w:val="003B179A"/>
    <w:rsid w:val="003B17BD"/>
    <w:rsid w:val="003B1855"/>
    <w:rsid w:val="003B186F"/>
    <w:rsid w:val="003B1879"/>
    <w:rsid w:val="003B1886"/>
    <w:rsid w:val="003B188B"/>
    <w:rsid w:val="003B18A2"/>
    <w:rsid w:val="003B18B6"/>
    <w:rsid w:val="003B18E0"/>
    <w:rsid w:val="003B1914"/>
    <w:rsid w:val="003B192B"/>
    <w:rsid w:val="003B193F"/>
    <w:rsid w:val="003B198C"/>
    <w:rsid w:val="003B1A17"/>
    <w:rsid w:val="003B1A20"/>
    <w:rsid w:val="003B1AF6"/>
    <w:rsid w:val="003B1B11"/>
    <w:rsid w:val="003B1B88"/>
    <w:rsid w:val="003B1B91"/>
    <w:rsid w:val="003B1B92"/>
    <w:rsid w:val="003B1CC5"/>
    <w:rsid w:val="003B1D72"/>
    <w:rsid w:val="003B1DB3"/>
    <w:rsid w:val="003B1E2A"/>
    <w:rsid w:val="003B1E2F"/>
    <w:rsid w:val="003B1E30"/>
    <w:rsid w:val="003B1E63"/>
    <w:rsid w:val="003B1E79"/>
    <w:rsid w:val="003B1E81"/>
    <w:rsid w:val="003B1EEE"/>
    <w:rsid w:val="003B1F76"/>
    <w:rsid w:val="003B1F83"/>
    <w:rsid w:val="003B21AF"/>
    <w:rsid w:val="003B21C5"/>
    <w:rsid w:val="003B2227"/>
    <w:rsid w:val="003B224B"/>
    <w:rsid w:val="003B2261"/>
    <w:rsid w:val="003B22B9"/>
    <w:rsid w:val="003B22E5"/>
    <w:rsid w:val="003B22E7"/>
    <w:rsid w:val="003B2309"/>
    <w:rsid w:val="003B249B"/>
    <w:rsid w:val="003B2549"/>
    <w:rsid w:val="003B25C7"/>
    <w:rsid w:val="003B264D"/>
    <w:rsid w:val="003B26CF"/>
    <w:rsid w:val="003B26F2"/>
    <w:rsid w:val="003B271B"/>
    <w:rsid w:val="003B271C"/>
    <w:rsid w:val="003B2727"/>
    <w:rsid w:val="003B27F0"/>
    <w:rsid w:val="003B27FF"/>
    <w:rsid w:val="003B28AD"/>
    <w:rsid w:val="003B28CE"/>
    <w:rsid w:val="003B28E5"/>
    <w:rsid w:val="003B28FC"/>
    <w:rsid w:val="003B29A9"/>
    <w:rsid w:val="003B2A42"/>
    <w:rsid w:val="003B2AC3"/>
    <w:rsid w:val="003B2ADC"/>
    <w:rsid w:val="003B2B2E"/>
    <w:rsid w:val="003B2B41"/>
    <w:rsid w:val="003B2B88"/>
    <w:rsid w:val="003B2B92"/>
    <w:rsid w:val="003B2BE8"/>
    <w:rsid w:val="003B2C3F"/>
    <w:rsid w:val="003B2CDB"/>
    <w:rsid w:val="003B2DAE"/>
    <w:rsid w:val="003B2DC4"/>
    <w:rsid w:val="003B2DCB"/>
    <w:rsid w:val="003B2E0C"/>
    <w:rsid w:val="003B2E68"/>
    <w:rsid w:val="003B2E73"/>
    <w:rsid w:val="003B2E7A"/>
    <w:rsid w:val="003B2E88"/>
    <w:rsid w:val="003B2EA4"/>
    <w:rsid w:val="003B2F3A"/>
    <w:rsid w:val="003B2F5E"/>
    <w:rsid w:val="003B3034"/>
    <w:rsid w:val="003B3072"/>
    <w:rsid w:val="003B30E6"/>
    <w:rsid w:val="003B310C"/>
    <w:rsid w:val="003B3145"/>
    <w:rsid w:val="003B31AC"/>
    <w:rsid w:val="003B31CD"/>
    <w:rsid w:val="003B31EB"/>
    <w:rsid w:val="003B31FD"/>
    <w:rsid w:val="003B3277"/>
    <w:rsid w:val="003B32CC"/>
    <w:rsid w:val="003B3385"/>
    <w:rsid w:val="003B33D5"/>
    <w:rsid w:val="003B33DF"/>
    <w:rsid w:val="003B3440"/>
    <w:rsid w:val="003B34BE"/>
    <w:rsid w:val="003B3593"/>
    <w:rsid w:val="003B35E4"/>
    <w:rsid w:val="003B36DD"/>
    <w:rsid w:val="003B3713"/>
    <w:rsid w:val="003B3861"/>
    <w:rsid w:val="003B3889"/>
    <w:rsid w:val="003B38D7"/>
    <w:rsid w:val="003B3933"/>
    <w:rsid w:val="003B3959"/>
    <w:rsid w:val="003B398F"/>
    <w:rsid w:val="003B399D"/>
    <w:rsid w:val="003B39B3"/>
    <w:rsid w:val="003B3A95"/>
    <w:rsid w:val="003B3AAD"/>
    <w:rsid w:val="003B3AF2"/>
    <w:rsid w:val="003B3B3B"/>
    <w:rsid w:val="003B3B4A"/>
    <w:rsid w:val="003B3B8C"/>
    <w:rsid w:val="003B3B90"/>
    <w:rsid w:val="003B3BDA"/>
    <w:rsid w:val="003B3C3A"/>
    <w:rsid w:val="003B3C48"/>
    <w:rsid w:val="003B3D2F"/>
    <w:rsid w:val="003B3D33"/>
    <w:rsid w:val="003B3D41"/>
    <w:rsid w:val="003B3D4C"/>
    <w:rsid w:val="003B3DA7"/>
    <w:rsid w:val="003B3DDD"/>
    <w:rsid w:val="003B3E52"/>
    <w:rsid w:val="003B3E58"/>
    <w:rsid w:val="003B3E7A"/>
    <w:rsid w:val="003B3EC3"/>
    <w:rsid w:val="003B3F84"/>
    <w:rsid w:val="003B3FA3"/>
    <w:rsid w:val="003B3FA8"/>
    <w:rsid w:val="003B4120"/>
    <w:rsid w:val="003B4198"/>
    <w:rsid w:val="003B4220"/>
    <w:rsid w:val="003B4240"/>
    <w:rsid w:val="003B4249"/>
    <w:rsid w:val="003B427C"/>
    <w:rsid w:val="003B4298"/>
    <w:rsid w:val="003B42FC"/>
    <w:rsid w:val="003B4344"/>
    <w:rsid w:val="003B43D2"/>
    <w:rsid w:val="003B43D3"/>
    <w:rsid w:val="003B4444"/>
    <w:rsid w:val="003B4673"/>
    <w:rsid w:val="003B46C1"/>
    <w:rsid w:val="003B479A"/>
    <w:rsid w:val="003B47E5"/>
    <w:rsid w:val="003B482D"/>
    <w:rsid w:val="003B486C"/>
    <w:rsid w:val="003B487D"/>
    <w:rsid w:val="003B48C0"/>
    <w:rsid w:val="003B49B7"/>
    <w:rsid w:val="003B49CF"/>
    <w:rsid w:val="003B4AA0"/>
    <w:rsid w:val="003B4B54"/>
    <w:rsid w:val="003B4BE1"/>
    <w:rsid w:val="003B4C1B"/>
    <w:rsid w:val="003B4C44"/>
    <w:rsid w:val="003B4C90"/>
    <w:rsid w:val="003B4CBC"/>
    <w:rsid w:val="003B4CCB"/>
    <w:rsid w:val="003B4D08"/>
    <w:rsid w:val="003B4D1E"/>
    <w:rsid w:val="003B4D97"/>
    <w:rsid w:val="003B4DBF"/>
    <w:rsid w:val="003B4DEE"/>
    <w:rsid w:val="003B4E58"/>
    <w:rsid w:val="003B4EAA"/>
    <w:rsid w:val="003B4EB6"/>
    <w:rsid w:val="003B4EC7"/>
    <w:rsid w:val="003B4F29"/>
    <w:rsid w:val="003B4F36"/>
    <w:rsid w:val="003B4F61"/>
    <w:rsid w:val="003B4FC9"/>
    <w:rsid w:val="003B4FF0"/>
    <w:rsid w:val="003B500C"/>
    <w:rsid w:val="003B5011"/>
    <w:rsid w:val="003B505D"/>
    <w:rsid w:val="003B5071"/>
    <w:rsid w:val="003B5097"/>
    <w:rsid w:val="003B5119"/>
    <w:rsid w:val="003B513E"/>
    <w:rsid w:val="003B5147"/>
    <w:rsid w:val="003B5204"/>
    <w:rsid w:val="003B5236"/>
    <w:rsid w:val="003B5309"/>
    <w:rsid w:val="003B532A"/>
    <w:rsid w:val="003B5338"/>
    <w:rsid w:val="003B533E"/>
    <w:rsid w:val="003B5398"/>
    <w:rsid w:val="003B544F"/>
    <w:rsid w:val="003B54ED"/>
    <w:rsid w:val="003B5507"/>
    <w:rsid w:val="003B5534"/>
    <w:rsid w:val="003B554E"/>
    <w:rsid w:val="003B5561"/>
    <w:rsid w:val="003B5754"/>
    <w:rsid w:val="003B579A"/>
    <w:rsid w:val="003B57F4"/>
    <w:rsid w:val="003B5821"/>
    <w:rsid w:val="003B5835"/>
    <w:rsid w:val="003B5838"/>
    <w:rsid w:val="003B58AB"/>
    <w:rsid w:val="003B58B3"/>
    <w:rsid w:val="003B5949"/>
    <w:rsid w:val="003B596E"/>
    <w:rsid w:val="003B59BD"/>
    <w:rsid w:val="003B59D1"/>
    <w:rsid w:val="003B59E2"/>
    <w:rsid w:val="003B5A10"/>
    <w:rsid w:val="003B5A70"/>
    <w:rsid w:val="003B5B3E"/>
    <w:rsid w:val="003B5B4B"/>
    <w:rsid w:val="003B5B5D"/>
    <w:rsid w:val="003B5B7F"/>
    <w:rsid w:val="003B5C50"/>
    <w:rsid w:val="003B5C9F"/>
    <w:rsid w:val="003B5D10"/>
    <w:rsid w:val="003B5D24"/>
    <w:rsid w:val="003B5D84"/>
    <w:rsid w:val="003B5D8F"/>
    <w:rsid w:val="003B5DA0"/>
    <w:rsid w:val="003B5DAC"/>
    <w:rsid w:val="003B5DC8"/>
    <w:rsid w:val="003B5E0D"/>
    <w:rsid w:val="003B5E1D"/>
    <w:rsid w:val="003B5E4E"/>
    <w:rsid w:val="003B5E56"/>
    <w:rsid w:val="003B5EC4"/>
    <w:rsid w:val="003B5F0B"/>
    <w:rsid w:val="003B5F1C"/>
    <w:rsid w:val="003B600E"/>
    <w:rsid w:val="003B6026"/>
    <w:rsid w:val="003B60A8"/>
    <w:rsid w:val="003B60EF"/>
    <w:rsid w:val="003B60F6"/>
    <w:rsid w:val="003B61CE"/>
    <w:rsid w:val="003B6212"/>
    <w:rsid w:val="003B624E"/>
    <w:rsid w:val="003B6311"/>
    <w:rsid w:val="003B6319"/>
    <w:rsid w:val="003B6326"/>
    <w:rsid w:val="003B63A6"/>
    <w:rsid w:val="003B646B"/>
    <w:rsid w:val="003B64A5"/>
    <w:rsid w:val="003B64DD"/>
    <w:rsid w:val="003B6532"/>
    <w:rsid w:val="003B6576"/>
    <w:rsid w:val="003B65EB"/>
    <w:rsid w:val="003B6602"/>
    <w:rsid w:val="003B667D"/>
    <w:rsid w:val="003B6723"/>
    <w:rsid w:val="003B6788"/>
    <w:rsid w:val="003B678B"/>
    <w:rsid w:val="003B6842"/>
    <w:rsid w:val="003B6880"/>
    <w:rsid w:val="003B68DF"/>
    <w:rsid w:val="003B6958"/>
    <w:rsid w:val="003B69B6"/>
    <w:rsid w:val="003B6A15"/>
    <w:rsid w:val="003B6AF0"/>
    <w:rsid w:val="003B6B03"/>
    <w:rsid w:val="003B6B30"/>
    <w:rsid w:val="003B6B59"/>
    <w:rsid w:val="003B6BA0"/>
    <w:rsid w:val="003B6D78"/>
    <w:rsid w:val="003B6DFF"/>
    <w:rsid w:val="003B6E0E"/>
    <w:rsid w:val="003B6E21"/>
    <w:rsid w:val="003B6E93"/>
    <w:rsid w:val="003B6E99"/>
    <w:rsid w:val="003B6F0E"/>
    <w:rsid w:val="003B6F14"/>
    <w:rsid w:val="003B6F1D"/>
    <w:rsid w:val="003B6F5C"/>
    <w:rsid w:val="003B6F7A"/>
    <w:rsid w:val="003B6F97"/>
    <w:rsid w:val="003B6FC7"/>
    <w:rsid w:val="003B7095"/>
    <w:rsid w:val="003B70A0"/>
    <w:rsid w:val="003B712A"/>
    <w:rsid w:val="003B714E"/>
    <w:rsid w:val="003B71B2"/>
    <w:rsid w:val="003B71DC"/>
    <w:rsid w:val="003B71E5"/>
    <w:rsid w:val="003B723A"/>
    <w:rsid w:val="003B7259"/>
    <w:rsid w:val="003B72D0"/>
    <w:rsid w:val="003B7357"/>
    <w:rsid w:val="003B7364"/>
    <w:rsid w:val="003B7403"/>
    <w:rsid w:val="003B7409"/>
    <w:rsid w:val="003B7477"/>
    <w:rsid w:val="003B747C"/>
    <w:rsid w:val="003B75C2"/>
    <w:rsid w:val="003B75C4"/>
    <w:rsid w:val="003B7602"/>
    <w:rsid w:val="003B764B"/>
    <w:rsid w:val="003B7672"/>
    <w:rsid w:val="003B76A6"/>
    <w:rsid w:val="003B7730"/>
    <w:rsid w:val="003B773E"/>
    <w:rsid w:val="003B779E"/>
    <w:rsid w:val="003B77B7"/>
    <w:rsid w:val="003B77D9"/>
    <w:rsid w:val="003B7880"/>
    <w:rsid w:val="003B78AC"/>
    <w:rsid w:val="003B78BB"/>
    <w:rsid w:val="003B7990"/>
    <w:rsid w:val="003B79AE"/>
    <w:rsid w:val="003B79DE"/>
    <w:rsid w:val="003B7A1F"/>
    <w:rsid w:val="003B7A6E"/>
    <w:rsid w:val="003B7AA1"/>
    <w:rsid w:val="003B7ADD"/>
    <w:rsid w:val="003B7AE1"/>
    <w:rsid w:val="003B7B43"/>
    <w:rsid w:val="003B7B52"/>
    <w:rsid w:val="003B7B7A"/>
    <w:rsid w:val="003B7BF8"/>
    <w:rsid w:val="003B7C03"/>
    <w:rsid w:val="003B7C16"/>
    <w:rsid w:val="003B7C23"/>
    <w:rsid w:val="003B7C26"/>
    <w:rsid w:val="003B7C36"/>
    <w:rsid w:val="003B7C6E"/>
    <w:rsid w:val="003B7C90"/>
    <w:rsid w:val="003B7C91"/>
    <w:rsid w:val="003B7CBE"/>
    <w:rsid w:val="003B7DB6"/>
    <w:rsid w:val="003B7E22"/>
    <w:rsid w:val="003B7E3B"/>
    <w:rsid w:val="003B7E50"/>
    <w:rsid w:val="003B7EC8"/>
    <w:rsid w:val="003B7EEA"/>
    <w:rsid w:val="003B7F59"/>
    <w:rsid w:val="003B7FE2"/>
    <w:rsid w:val="003C002F"/>
    <w:rsid w:val="003C0041"/>
    <w:rsid w:val="003C007E"/>
    <w:rsid w:val="003C0080"/>
    <w:rsid w:val="003C01AD"/>
    <w:rsid w:val="003C0241"/>
    <w:rsid w:val="003C0262"/>
    <w:rsid w:val="003C026B"/>
    <w:rsid w:val="003C0271"/>
    <w:rsid w:val="003C02C6"/>
    <w:rsid w:val="003C02CE"/>
    <w:rsid w:val="003C0330"/>
    <w:rsid w:val="003C0336"/>
    <w:rsid w:val="003C033C"/>
    <w:rsid w:val="003C0357"/>
    <w:rsid w:val="003C0368"/>
    <w:rsid w:val="003C036D"/>
    <w:rsid w:val="003C03A3"/>
    <w:rsid w:val="003C03AD"/>
    <w:rsid w:val="003C03ED"/>
    <w:rsid w:val="003C0431"/>
    <w:rsid w:val="003C04BF"/>
    <w:rsid w:val="003C04CA"/>
    <w:rsid w:val="003C0524"/>
    <w:rsid w:val="003C0597"/>
    <w:rsid w:val="003C06D6"/>
    <w:rsid w:val="003C0842"/>
    <w:rsid w:val="003C086A"/>
    <w:rsid w:val="003C08D8"/>
    <w:rsid w:val="003C08F4"/>
    <w:rsid w:val="003C0994"/>
    <w:rsid w:val="003C09A4"/>
    <w:rsid w:val="003C0A2D"/>
    <w:rsid w:val="003C0A64"/>
    <w:rsid w:val="003C0C41"/>
    <w:rsid w:val="003C0C90"/>
    <w:rsid w:val="003C0CC5"/>
    <w:rsid w:val="003C0D1E"/>
    <w:rsid w:val="003C0DB4"/>
    <w:rsid w:val="003C0E08"/>
    <w:rsid w:val="003C0E78"/>
    <w:rsid w:val="003C0ED1"/>
    <w:rsid w:val="003C0EF9"/>
    <w:rsid w:val="003C0F21"/>
    <w:rsid w:val="003C0F3E"/>
    <w:rsid w:val="003C0F53"/>
    <w:rsid w:val="003C0F74"/>
    <w:rsid w:val="003C0FC2"/>
    <w:rsid w:val="003C0FF2"/>
    <w:rsid w:val="003C108A"/>
    <w:rsid w:val="003C1095"/>
    <w:rsid w:val="003C10A2"/>
    <w:rsid w:val="003C10BF"/>
    <w:rsid w:val="003C10E7"/>
    <w:rsid w:val="003C10F6"/>
    <w:rsid w:val="003C1173"/>
    <w:rsid w:val="003C118D"/>
    <w:rsid w:val="003C11DD"/>
    <w:rsid w:val="003C1257"/>
    <w:rsid w:val="003C125E"/>
    <w:rsid w:val="003C127B"/>
    <w:rsid w:val="003C1284"/>
    <w:rsid w:val="003C12A5"/>
    <w:rsid w:val="003C12F4"/>
    <w:rsid w:val="003C133E"/>
    <w:rsid w:val="003C13E1"/>
    <w:rsid w:val="003C13E4"/>
    <w:rsid w:val="003C14C2"/>
    <w:rsid w:val="003C154D"/>
    <w:rsid w:val="003C159A"/>
    <w:rsid w:val="003C15A8"/>
    <w:rsid w:val="003C15AA"/>
    <w:rsid w:val="003C15E4"/>
    <w:rsid w:val="003C15F7"/>
    <w:rsid w:val="003C1643"/>
    <w:rsid w:val="003C1674"/>
    <w:rsid w:val="003C1677"/>
    <w:rsid w:val="003C16A3"/>
    <w:rsid w:val="003C16AB"/>
    <w:rsid w:val="003C16B2"/>
    <w:rsid w:val="003C1729"/>
    <w:rsid w:val="003C1733"/>
    <w:rsid w:val="003C177A"/>
    <w:rsid w:val="003C1796"/>
    <w:rsid w:val="003C17A7"/>
    <w:rsid w:val="003C1936"/>
    <w:rsid w:val="003C1978"/>
    <w:rsid w:val="003C19B8"/>
    <w:rsid w:val="003C1A1C"/>
    <w:rsid w:val="003C1AA6"/>
    <w:rsid w:val="003C1AF0"/>
    <w:rsid w:val="003C1B30"/>
    <w:rsid w:val="003C1B58"/>
    <w:rsid w:val="003C1B8C"/>
    <w:rsid w:val="003C1BA0"/>
    <w:rsid w:val="003C1BC9"/>
    <w:rsid w:val="003C1C8D"/>
    <w:rsid w:val="003C1C8F"/>
    <w:rsid w:val="003C1D09"/>
    <w:rsid w:val="003C1D53"/>
    <w:rsid w:val="003C1D58"/>
    <w:rsid w:val="003C1D7A"/>
    <w:rsid w:val="003C1DB1"/>
    <w:rsid w:val="003C1E20"/>
    <w:rsid w:val="003C1E5C"/>
    <w:rsid w:val="003C1E6F"/>
    <w:rsid w:val="003C1EBE"/>
    <w:rsid w:val="003C1EF9"/>
    <w:rsid w:val="003C1F07"/>
    <w:rsid w:val="003C1F16"/>
    <w:rsid w:val="003C1F85"/>
    <w:rsid w:val="003C1F95"/>
    <w:rsid w:val="003C1F99"/>
    <w:rsid w:val="003C1FA7"/>
    <w:rsid w:val="003C1FC0"/>
    <w:rsid w:val="003C205C"/>
    <w:rsid w:val="003C20D3"/>
    <w:rsid w:val="003C2133"/>
    <w:rsid w:val="003C2157"/>
    <w:rsid w:val="003C217F"/>
    <w:rsid w:val="003C221F"/>
    <w:rsid w:val="003C2295"/>
    <w:rsid w:val="003C22E9"/>
    <w:rsid w:val="003C23C0"/>
    <w:rsid w:val="003C2436"/>
    <w:rsid w:val="003C2443"/>
    <w:rsid w:val="003C24DA"/>
    <w:rsid w:val="003C258B"/>
    <w:rsid w:val="003C2694"/>
    <w:rsid w:val="003C26AD"/>
    <w:rsid w:val="003C26B7"/>
    <w:rsid w:val="003C26B9"/>
    <w:rsid w:val="003C272D"/>
    <w:rsid w:val="003C2755"/>
    <w:rsid w:val="003C2768"/>
    <w:rsid w:val="003C279C"/>
    <w:rsid w:val="003C27DF"/>
    <w:rsid w:val="003C27ED"/>
    <w:rsid w:val="003C286A"/>
    <w:rsid w:val="003C2890"/>
    <w:rsid w:val="003C28D2"/>
    <w:rsid w:val="003C2946"/>
    <w:rsid w:val="003C297A"/>
    <w:rsid w:val="003C2AD4"/>
    <w:rsid w:val="003C2B1E"/>
    <w:rsid w:val="003C2BB1"/>
    <w:rsid w:val="003C2BBF"/>
    <w:rsid w:val="003C2C7F"/>
    <w:rsid w:val="003C2D4E"/>
    <w:rsid w:val="003C2E9E"/>
    <w:rsid w:val="003C2E9F"/>
    <w:rsid w:val="003C2EA6"/>
    <w:rsid w:val="003C2EBF"/>
    <w:rsid w:val="003C2EC3"/>
    <w:rsid w:val="003C2EED"/>
    <w:rsid w:val="003C2FBC"/>
    <w:rsid w:val="003C3020"/>
    <w:rsid w:val="003C3036"/>
    <w:rsid w:val="003C30C3"/>
    <w:rsid w:val="003C30DE"/>
    <w:rsid w:val="003C313C"/>
    <w:rsid w:val="003C31BF"/>
    <w:rsid w:val="003C31C9"/>
    <w:rsid w:val="003C31F2"/>
    <w:rsid w:val="003C32E2"/>
    <w:rsid w:val="003C32F4"/>
    <w:rsid w:val="003C330A"/>
    <w:rsid w:val="003C33A0"/>
    <w:rsid w:val="003C33AC"/>
    <w:rsid w:val="003C3446"/>
    <w:rsid w:val="003C3470"/>
    <w:rsid w:val="003C34C6"/>
    <w:rsid w:val="003C352B"/>
    <w:rsid w:val="003C3535"/>
    <w:rsid w:val="003C3571"/>
    <w:rsid w:val="003C3639"/>
    <w:rsid w:val="003C364E"/>
    <w:rsid w:val="003C3690"/>
    <w:rsid w:val="003C3695"/>
    <w:rsid w:val="003C3704"/>
    <w:rsid w:val="003C3737"/>
    <w:rsid w:val="003C376D"/>
    <w:rsid w:val="003C37A0"/>
    <w:rsid w:val="003C3852"/>
    <w:rsid w:val="003C3897"/>
    <w:rsid w:val="003C392D"/>
    <w:rsid w:val="003C3993"/>
    <w:rsid w:val="003C39C6"/>
    <w:rsid w:val="003C39D9"/>
    <w:rsid w:val="003C39F7"/>
    <w:rsid w:val="003C3A0F"/>
    <w:rsid w:val="003C3A36"/>
    <w:rsid w:val="003C3A40"/>
    <w:rsid w:val="003C3AA1"/>
    <w:rsid w:val="003C3AB3"/>
    <w:rsid w:val="003C3B89"/>
    <w:rsid w:val="003C3BDA"/>
    <w:rsid w:val="003C3BDD"/>
    <w:rsid w:val="003C3C07"/>
    <w:rsid w:val="003C3C40"/>
    <w:rsid w:val="003C3CBF"/>
    <w:rsid w:val="003C3D5E"/>
    <w:rsid w:val="003C3E64"/>
    <w:rsid w:val="003C3EFB"/>
    <w:rsid w:val="003C3F2A"/>
    <w:rsid w:val="003C3F7E"/>
    <w:rsid w:val="003C3F94"/>
    <w:rsid w:val="003C3F96"/>
    <w:rsid w:val="003C3FD7"/>
    <w:rsid w:val="003C3FE6"/>
    <w:rsid w:val="003C4044"/>
    <w:rsid w:val="003C409B"/>
    <w:rsid w:val="003C40C6"/>
    <w:rsid w:val="003C411D"/>
    <w:rsid w:val="003C4155"/>
    <w:rsid w:val="003C415C"/>
    <w:rsid w:val="003C420F"/>
    <w:rsid w:val="003C4236"/>
    <w:rsid w:val="003C423E"/>
    <w:rsid w:val="003C4271"/>
    <w:rsid w:val="003C42B1"/>
    <w:rsid w:val="003C4325"/>
    <w:rsid w:val="003C4327"/>
    <w:rsid w:val="003C43EF"/>
    <w:rsid w:val="003C4446"/>
    <w:rsid w:val="003C444C"/>
    <w:rsid w:val="003C4470"/>
    <w:rsid w:val="003C44A2"/>
    <w:rsid w:val="003C44C8"/>
    <w:rsid w:val="003C44FB"/>
    <w:rsid w:val="003C450B"/>
    <w:rsid w:val="003C4587"/>
    <w:rsid w:val="003C45BC"/>
    <w:rsid w:val="003C45FA"/>
    <w:rsid w:val="003C4639"/>
    <w:rsid w:val="003C4670"/>
    <w:rsid w:val="003C46AC"/>
    <w:rsid w:val="003C4875"/>
    <w:rsid w:val="003C48FB"/>
    <w:rsid w:val="003C4971"/>
    <w:rsid w:val="003C49BD"/>
    <w:rsid w:val="003C4A0F"/>
    <w:rsid w:val="003C4A2E"/>
    <w:rsid w:val="003C4A52"/>
    <w:rsid w:val="003C4A80"/>
    <w:rsid w:val="003C4A97"/>
    <w:rsid w:val="003C4AAF"/>
    <w:rsid w:val="003C4AD9"/>
    <w:rsid w:val="003C4B3F"/>
    <w:rsid w:val="003C4BA4"/>
    <w:rsid w:val="003C4BCD"/>
    <w:rsid w:val="003C4BE0"/>
    <w:rsid w:val="003C4C05"/>
    <w:rsid w:val="003C4C22"/>
    <w:rsid w:val="003C4D9F"/>
    <w:rsid w:val="003C4DE6"/>
    <w:rsid w:val="003C4E1C"/>
    <w:rsid w:val="003C4E9C"/>
    <w:rsid w:val="003C4EEF"/>
    <w:rsid w:val="003C4F22"/>
    <w:rsid w:val="003C4FA8"/>
    <w:rsid w:val="003C4FF8"/>
    <w:rsid w:val="003C501B"/>
    <w:rsid w:val="003C504A"/>
    <w:rsid w:val="003C5091"/>
    <w:rsid w:val="003C50DF"/>
    <w:rsid w:val="003C51AD"/>
    <w:rsid w:val="003C51ED"/>
    <w:rsid w:val="003C5285"/>
    <w:rsid w:val="003C52BF"/>
    <w:rsid w:val="003C532A"/>
    <w:rsid w:val="003C53A2"/>
    <w:rsid w:val="003C53DA"/>
    <w:rsid w:val="003C54E8"/>
    <w:rsid w:val="003C54EB"/>
    <w:rsid w:val="003C5533"/>
    <w:rsid w:val="003C55D4"/>
    <w:rsid w:val="003C56EC"/>
    <w:rsid w:val="003C5725"/>
    <w:rsid w:val="003C57AD"/>
    <w:rsid w:val="003C57D0"/>
    <w:rsid w:val="003C580A"/>
    <w:rsid w:val="003C5841"/>
    <w:rsid w:val="003C5847"/>
    <w:rsid w:val="003C586F"/>
    <w:rsid w:val="003C587A"/>
    <w:rsid w:val="003C587E"/>
    <w:rsid w:val="003C5899"/>
    <w:rsid w:val="003C58C5"/>
    <w:rsid w:val="003C5920"/>
    <w:rsid w:val="003C5969"/>
    <w:rsid w:val="003C5A23"/>
    <w:rsid w:val="003C5B32"/>
    <w:rsid w:val="003C5BF3"/>
    <w:rsid w:val="003C5C25"/>
    <w:rsid w:val="003C5C5C"/>
    <w:rsid w:val="003C5C84"/>
    <w:rsid w:val="003C5CF4"/>
    <w:rsid w:val="003C5D1F"/>
    <w:rsid w:val="003C5DD0"/>
    <w:rsid w:val="003C5E74"/>
    <w:rsid w:val="003C5E86"/>
    <w:rsid w:val="003C5EAA"/>
    <w:rsid w:val="003C5ECC"/>
    <w:rsid w:val="003C6044"/>
    <w:rsid w:val="003C6089"/>
    <w:rsid w:val="003C60D4"/>
    <w:rsid w:val="003C62F7"/>
    <w:rsid w:val="003C636A"/>
    <w:rsid w:val="003C63DD"/>
    <w:rsid w:val="003C641C"/>
    <w:rsid w:val="003C6497"/>
    <w:rsid w:val="003C65D0"/>
    <w:rsid w:val="003C6690"/>
    <w:rsid w:val="003C66C7"/>
    <w:rsid w:val="003C6747"/>
    <w:rsid w:val="003C675A"/>
    <w:rsid w:val="003C67D8"/>
    <w:rsid w:val="003C6882"/>
    <w:rsid w:val="003C68E5"/>
    <w:rsid w:val="003C69DE"/>
    <w:rsid w:val="003C69E4"/>
    <w:rsid w:val="003C6A22"/>
    <w:rsid w:val="003C6A3D"/>
    <w:rsid w:val="003C6AE2"/>
    <w:rsid w:val="003C6BB7"/>
    <w:rsid w:val="003C6BE8"/>
    <w:rsid w:val="003C6C1F"/>
    <w:rsid w:val="003C6C2E"/>
    <w:rsid w:val="003C6C3E"/>
    <w:rsid w:val="003C6C7A"/>
    <w:rsid w:val="003C6C92"/>
    <w:rsid w:val="003C6CF9"/>
    <w:rsid w:val="003C6DA7"/>
    <w:rsid w:val="003C6DBE"/>
    <w:rsid w:val="003C6DF1"/>
    <w:rsid w:val="003C6DFE"/>
    <w:rsid w:val="003C6E11"/>
    <w:rsid w:val="003C6E4F"/>
    <w:rsid w:val="003C6EA8"/>
    <w:rsid w:val="003C6EDE"/>
    <w:rsid w:val="003C6F62"/>
    <w:rsid w:val="003C7094"/>
    <w:rsid w:val="003C70E2"/>
    <w:rsid w:val="003C710B"/>
    <w:rsid w:val="003C7139"/>
    <w:rsid w:val="003C7162"/>
    <w:rsid w:val="003C71B3"/>
    <w:rsid w:val="003C71E6"/>
    <w:rsid w:val="003C7299"/>
    <w:rsid w:val="003C729A"/>
    <w:rsid w:val="003C736F"/>
    <w:rsid w:val="003C73BD"/>
    <w:rsid w:val="003C7485"/>
    <w:rsid w:val="003C74ED"/>
    <w:rsid w:val="003C75AF"/>
    <w:rsid w:val="003C7673"/>
    <w:rsid w:val="003C76CA"/>
    <w:rsid w:val="003C7705"/>
    <w:rsid w:val="003C7727"/>
    <w:rsid w:val="003C7743"/>
    <w:rsid w:val="003C7777"/>
    <w:rsid w:val="003C77CB"/>
    <w:rsid w:val="003C7837"/>
    <w:rsid w:val="003C7880"/>
    <w:rsid w:val="003C793F"/>
    <w:rsid w:val="003C79A2"/>
    <w:rsid w:val="003C79D0"/>
    <w:rsid w:val="003C79DB"/>
    <w:rsid w:val="003C7A33"/>
    <w:rsid w:val="003C7A89"/>
    <w:rsid w:val="003C7AB9"/>
    <w:rsid w:val="003C7BEE"/>
    <w:rsid w:val="003C7BFC"/>
    <w:rsid w:val="003C7C9C"/>
    <w:rsid w:val="003C7CE3"/>
    <w:rsid w:val="003C7CF6"/>
    <w:rsid w:val="003C7D13"/>
    <w:rsid w:val="003C7D21"/>
    <w:rsid w:val="003C7D4E"/>
    <w:rsid w:val="003C7D61"/>
    <w:rsid w:val="003C7DBF"/>
    <w:rsid w:val="003C7DDE"/>
    <w:rsid w:val="003C7E4E"/>
    <w:rsid w:val="003C7E95"/>
    <w:rsid w:val="003C7EFA"/>
    <w:rsid w:val="003C7F01"/>
    <w:rsid w:val="003C7F11"/>
    <w:rsid w:val="003D0043"/>
    <w:rsid w:val="003D007E"/>
    <w:rsid w:val="003D00A7"/>
    <w:rsid w:val="003D0168"/>
    <w:rsid w:val="003D019C"/>
    <w:rsid w:val="003D0242"/>
    <w:rsid w:val="003D0255"/>
    <w:rsid w:val="003D0291"/>
    <w:rsid w:val="003D0340"/>
    <w:rsid w:val="003D04F1"/>
    <w:rsid w:val="003D053B"/>
    <w:rsid w:val="003D054D"/>
    <w:rsid w:val="003D0598"/>
    <w:rsid w:val="003D05AF"/>
    <w:rsid w:val="003D05D1"/>
    <w:rsid w:val="003D060D"/>
    <w:rsid w:val="003D064F"/>
    <w:rsid w:val="003D0743"/>
    <w:rsid w:val="003D075A"/>
    <w:rsid w:val="003D079C"/>
    <w:rsid w:val="003D081F"/>
    <w:rsid w:val="003D08C6"/>
    <w:rsid w:val="003D08E6"/>
    <w:rsid w:val="003D098A"/>
    <w:rsid w:val="003D0B0C"/>
    <w:rsid w:val="003D0B28"/>
    <w:rsid w:val="003D0BBC"/>
    <w:rsid w:val="003D0BF6"/>
    <w:rsid w:val="003D0D06"/>
    <w:rsid w:val="003D0D37"/>
    <w:rsid w:val="003D0DA5"/>
    <w:rsid w:val="003D0DE9"/>
    <w:rsid w:val="003D0E5D"/>
    <w:rsid w:val="003D0E66"/>
    <w:rsid w:val="003D0E99"/>
    <w:rsid w:val="003D0E9B"/>
    <w:rsid w:val="003D0EB4"/>
    <w:rsid w:val="003D0ED2"/>
    <w:rsid w:val="003D0EDE"/>
    <w:rsid w:val="003D0F1E"/>
    <w:rsid w:val="003D0F6E"/>
    <w:rsid w:val="003D0F77"/>
    <w:rsid w:val="003D0FC8"/>
    <w:rsid w:val="003D0FD4"/>
    <w:rsid w:val="003D10EA"/>
    <w:rsid w:val="003D1141"/>
    <w:rsid w:val="003D1193"/>
    <w:rsid w:val="003D11D5"/>
    <w:rsid w:val="003D1231"/>
    <w:rsid w:val="003D123C"/>
    <w:rsid w:val="003D123E"/>
    <w:rsid w:val="003D12A0"/>
    <w:rsid w:val="003D134B"/>
    <w:rsid w:val="003D134D"/>
    <w:rsid w:val="003D1352"/>
    <w:rsid w:val="003D1391"/>
    <w:rsid w:val="003D13FE"/>
    <w:rsid w:val="003D1409"/>
    <w:rsid w:val="003D1422"/>
    <w:rsid w:val="003D1436"/>
    <w:rsid w:val="003D145E"/>
    <w:rsid w:val="003D145F"/>
    <w:rsid w:val="003D14B3"/>
    <w:rsid w:val="003D14D6"/>
    <w:rsid w:val="003D14FD"/>
    <w:rsid w:val="003D1534"/>
    <w:rsid w:val="003D15BD"/>
    <w:rsid w:val="003D1623"/>
    <w:rsid w:val="003D162B"/>
    <w:rsid w:val="003D162F"/>
    <w:rsid w:val="003D1687"/>
    <w:rsid w:val="003D1735"/>
    <w:rsid w:val="003D17D9"/>
    <w:rsid w:val="003D1945"/>
    <w:rsid w:val="003D19EE"/>
    <w:rsid w:val="003D1AEB"/>
    <w:rsid w:val="003D1C13"/>
    <w:rsid w:val="003D1CE1"/>
    <w:rsid w:val="003D1D2D"/>
    <w:rsid w:val="003D1D39"/>
    <w:rsid w:val="003D1D99"/>
    <w:rsid w:val="003D1E25"/>
    <w:rsid w:val="003D1E2D"/>
    <w:rsid w:val="003D1ECD"/>
    <w:rsid w:val="003D1ED5"/>
    <w:rsid w:val="003D1EEA"/>
    <w:rsid w:val="003D1F28"/>
    <w:rsid w:val="003D1F7A"/>
    <w:rsid w:val="003D1FBA"/>
    <w:rsid w:val="003D1FD1"/>
    <w:rsid w:val="003D20DD"/>
    <w:rsid w:val="003D218B"/>
    <w:rsid w:val="003D21B9"/>
    <w:rsid w:val="003D2285"/>
    <w:rsid w:val="003D22C8"/>
    <w:rsid w:val="003D2336"/>
    <w:rsid w:val="003D2357"/>
    <w:rsid w:val="003D24C9"/>
    <w:rsid w:val="003D2656"/>
    <w:rsid w:val="003D26BA"/>
    <w:rsid w:val="003D2712"/>
    <w:rsid w:val="003D273A"/>
    <w:rsid w:val="003D2756"/>
    <w:rsid w:val="003D2901"/>
    <w:rsid w:val="003D2965"/>
    <w:rsid w:val="003D2A25"/>
    <w:rsid w:val="003D2A2D"/>
    <w:rsid w:val="003D2A42"/>
    <w:rsid w:val="003D2AB2"/>
    <w:rsid w:val="003D2B08"/>
    <w:rsid w:val="003D2B46"/>
    <w:rsid w:val="003D2B5D"/>
    <w:rsid w:val="003D2B92"/>
    <w:rsid w:val="003D2B9A"/>
    <w:rsid w:val="003D2BC3"/>
    <w:rsid w:val="003D2BD8"/>
    <w:rsid w:val="003D2BDA"/>
    <w:rsid w:val="003D2CC0"/>
    <w:rsid w:val="003D2D2E"/>
    <w:rsid w:val="003D2D83"/>
    <w:rsid w:val="003D2D96"/>
    <w:rsid w:val="003D2D9D"/>
    <w:rsid w:val="003D2DE9"/>
    <w:rsid w:val="003D2E1F"/>
    <w:rsid w:val="003D2E8E"/>
    <w:rsid w:val="003D2E9A"/>
    <w:rsid w:val="003D2F13"/>
    <w:rsid w:val="003D2F1B"/>
    <w:rsid w:val="003D2FBD"/>
    <w:rsid w:val="003D2FD6"/>
    <w:rsid w:val="003D3070"/>
    <w:rsid w:val="003D30A0"/>
    <w:rsid w:val="003D30C1"/>
    <w:rsid w:val="003D30C2"/>
    <w:rsid w:val="003D3197"/>
    <w:rsid w:val="003D31AA"/>
    <w:rsid w:val="003D31B2"/>
    <w:rsid w:val="003D3220"/>
    <w:rsid w:val="003D3221"/>
    <w:rsid w:val="003D3261"/>
    <w:rsid w:val="003D326D"/>
    <w:rsid w:val="003D327F"/>
    <w:rsid w:val="003D330D"/>
    <w:rsid w:val="003D3368"/>
    <w:rsid w:val="003D3397"/>
    <w:rsid w:val="003D3485"/>
    <w:rsid w:val="003D34EB"/>
    <w:rsid w:val="003D353D"/>
    <w:rsid w:val="003D3556"/>
    <w:rsid w:val="003D355D"/>
    <w:rsid w:val="003D35BE"/>
    <w:rsid w:val="003D3705"/>
    <w:rsid w:val="003D3736"/>
    <w:rsid w:val="003D3895"/>
    <w:rsid w:val="003D3999"/>
    <w:rsid w:val="003D3A5D"/>
    <w:rsid w:val="003D3AB2"/>
    <w:rsid w:val="003D3AFB"/>
    <w:rsid w:val="003D3B0C"/>
    <w:rsid w:val="003D3B2C"/>
    <w:rsid w:val="003D3B50"/>
    <w:rsid w:val="003D3B82"/>
    <w:rsid w:val="003D3BB0"/>
    <w:rsid w:val="003D3BE7"/>
    <w:rsid w:val="003D3C37"/>
    <w:rsid w:val="003D3CD2"/>
    <w:rsid w:val="003D3CDE"/>
    <w:rsid w:val="003D3D4F"/>
    <w:rsid w:val="003D3D6B"/>
    <w:rsid w:val="003D3DD7"/>
    <w:rsid w:val="003D3E93"/>
    <w:rsid w:val="003D3EAB"/>
    <w:rsid w:val="003D3F05"/>
    <w:rsid w:val="003D3F2E"/>
    <w:rsid w:val="003D3FAD"/>
    <w:rsid w:val="003D3FE1"/>
    <w:rsid w:val="003D407F"/>
    <w:rsid w:val="003D415E"/>
    <w:rsid w:val="003D416F"/>
    <w:rsid w:val="003D417F"/>
    <w:rsid w:val="003D419B"/>
    <w:rsid w:val="003D41B8"/>
    <w:rsid w:val="003D41D5"/>
    <w:rsid w:val="003D4278"/>
    <w:rsid w:val="003D42D6"/>
    <w:rsid w:val="003D43F9"/>
    <w:rsid w:val="003D4429"/>
    <w:rsid w:val="003D443C"/>
    <w:rsid w:val="003D44B1"/>
    <w:rsid w:val="003D4515"/>
    <w:rsid w:val="003D454A"/>
    <w:rsid w:val="003D4861"/>
    <w:rsid w:val="003D48A9"/>
    <w:rsid w:val="003D48F4"/>
    <w:rsid w:val="003D48F6"/>
    <w:rsid w:val="003D4A92"/>
    <w:rsid w:val="003D4AE6"/>
    <w:rsid w:val="003D4B15"/>
    <w:rsid w:val="003D4B43"/>
    <w:rsid w:val="003D4BB4"/>
    <w:rsid w:val="003D4BC9"/>
    <w:rsid w:val="003D4C64"/>
    <w:rsid w:val="003D4C6A"/>
    <w:rsid w:val="003D4CB3"/>
    <w:rsid w:val="003D4D66"/>
    <w:rsid w:val="003D4DBC"/>
    <w:rsid w:val="003D4E4D"/>
    <w:rsid w:val="003D4EBB"/>
    <w:rsid w:val="003D4F3E"/>
    <w:rsid w:val="003D4F41"/>
    <w:rsid w:val="003D4FCB"/>
    <w:rsid w:val="003D4FCC"/>
    <w:rsid w:val="003D4FE7"/>
    <w:rsid w:val="003D509F"/>
    <w:rsid w:val="003D5119"/>
    <w:rsid w:val="003D51D7"/>
    <w:rsid w:val="003D51DE"/>
    <w:rsid w:val="003D5200"/>
    <w:rsid w:val="003D5223"/>
    <w:rsid w:val="003D5227"/>
    <w:rsid w:val="003D5296"/>
    <w:rsid w:val="003D53D4"/>
    <w:rsid w:val="003D5446"/>
    <w:rsid w:val="003D5510"/>
    <w:rsid w:val="003D5535"/>
    <w:rsid w:val="003D5546"/>
    <w:rsid w:val="003D5553"/>
    <w:rsid w:val="003D55BA"/>
    <w:rsid w:val="003D5606"/>
    <w:rsid w:val="003D5683"/>
    <w:rsid w:val="003D5697"/>
    <w:rsid w:val="003D571C"/>
    <w:rsid w:val="003D5721"/>
    <w:rsid w:val="003D57B8"/>
    <w:rsid w:val="003D57DC"/>
    <w:rsid w:val="003D5910"/>
    <w:rsid w:val="003D5915"/>
    <w:rsid w:val="003D5938"/>
    <w:rsid w:val="003D59A7"/>
    <w:rsid w:val="003D5A28"/>
    <w:rsid w:val="003D5A7B"/>
    <w:rsid w:val="003D5B37"/>
    <w:rsid w:val="003D5B52"/>
    <w:rsid w:val="003D5B5A"/>
    <w:rsid w:val="003D5B5B"/>
    <w:rsid w:val="003D5B7E"/>
    <w:rsid w:val="003D5C6C"/>
    <w:rsid w:val="003D5C6D"/>
    <w:rsid w:val="003D5C85"/>
    <w:rsid w:val="003D5DF8"/>
    <w:rsid w:val="003D5DF9"/>
    <w:rsid w:val="003D5EE8"/>
    <w:rsid w:val="003D5F19"/>
    <w:rsid w:val="003D5F99"/>
    <w:rsid w:val="003D5FD2"/>
    <w:rsid w:val="003D6091"/>
    <w:rsid w:val="003D60A0"/>
    <w:rsid w:val="003D613F"/>
    <w:rsid w:val="003D61D2"/>
    <w:rsid w:val="003D629F"/>
    <w:rsid w:val="003D6328"/>
    <w:rsid w:val="003D63A5"/>
    <w:rsid w:val="003D63E7"/>
    <w:rsid w:val="003D63F8"/>
    <w:rsid w:val="003D6400"/>
    <w:rsid w:val="003D6423"/>
    <w:rsid w:val="003D6525"/>
    <w:rsid w:val="003D6547"/>
    <w:rsid w:val="003D659E"/>
    <w:rsid w:val="003D6738"/>
    <w:rsid w:val="003D679F"/>
    <w:rsid w:val="003D682A"/>
    <w:rsid w:val="003D6955"/>
    <w:rsid w:val="003D6ABD"/>
    <w:rsid w:val="003D6B1C"/>
    <w:rsid w:val="003D6C0E"/>
    <w:rsid w:val="003D6C36"/>
    <w:rsid w:val="003D6CC9"/>
    <w:rsid w:val="003D6D49"/>
    <w:rsid w:val="003D6DEA"/>
    <w:rsid w:val="003D6E2D"/>
    <w:rsid w:val="003D6F79"/>
    <w:rsid w:val="003D6FB1"/>
    <w:rsid w:val="003D705A"/>
    <w:rsid w:val="003D70D7"/>
    <w:rsid w:val="003D7159"/>
    <w:rsid w:val="003D71CD"/>
    <w:rsid w:val="003D72F7"/>
    <w:rsid w:val="003D73C3"/>
    <w:rsid w:val="003D7415"/>
    <w:rsid w:val="003D74DE"/>
    <w:rsid w:val="003D765D"/>
    <w:rsid w:val="003D76D5"/>
    <w:rsid w:val="003D76D7"/>
    <w:rsid w:val="003D7719"/>
    <w:rsid w:val="003D774D"/>
    <w:rsid w:val="003D77DA"/>
    <w:rsid w:val="003D788D"/>
    <w:rsid w:val="003D78EB"/>
    <w:rsid w:val="003D79AE"/>
    <w:rsid w:val="003D7A32"/>
    <w:rsid w:val="003D7A6C"/>
    <w:rsid w:val="003D7AEE"/>
    <w:rsid w:val="003D7B1D"/>
    <w:rsid w:val="003D7BFC"/>
    <w:rsid w:val="003D7C45"/>
    <w:rsid w:val="003D7C7C"/>
    <w:rsid w:val="003D7C8E"/>
    <w:rsid w:val="003D7D19"/>
    <w:rsid w:val="003D7D75"/>
    <w:rsid w:val="003D7DA4"/>
    <w:rsid w:val="003D7DE8"/>
    <w:rsid w:val="003D7E70"/>
    <w:rsid w:val="003D7EA7"/>
    <w:rsid w:val="003D7F01"/>
    <w:rsid w:val="003D7F56"/>
    <w:rsid w:val="003D7F95"/>
    <w:rsid w:val="003D7FAB"/>
    <w:rsid w:val="003E0072"/>
    <w:rsid w:val="003E0099"/>
    <w:rsid w:val="003E017B"/>
    <w:rsid w:val="003E0222"/>
    <w:rsid w:val="003E0225"/>
    <w:rsid w:val="003E027D"/>
    <w:rsid w:val="003E02F4"/>
    <w:rsid w:val="003E038F"/>
    <w:rsid w:val="003E03AA"/>
    <w:rsid w:val="003E0412"/>
    <w:rsid w:val="003E057E"/>
    <w:rsid w:val="003E0597"/>
    <w:rsid w:val="003E05A6"/>
    <w:rsid w:val="003E064E"/>
    <w:rsid w:val="003E06E1"/>
    <w:rsid w:val="003E0768"/>
    <w:rsid w:val="003E077C"/>
    <w:rsid w:val="003E07C2"/>
    <w:rsid w:val="003E07C3"/>
    <w:rsid w:val="003E07EF"/>
    <w:rsid w:val="003E07F1"/>
    <w:rsid w:val="003E07FE"/>
    <w:rsid w:val="003E0844"/>
    <w:rsid w:val="003E086B"/>
    <w:rsid w:val="003E08E2"/>
    <w:rsid w:val="003E08E5"/>
    <w:rsid w:val="003E0905"/>
    <w:rsid w:val="003E0910"/>
    <w:rsid w:val="003E0937"/>
    <w:rsid w:val="003E093F"/>
    <w:rsid w:val="003E094E"/>
    <w:rsid w:val="003E096A"/>
    <w:rsid w:val="003E09E4"/>
    <w:rsid w:val="003E0A18"/>
    <w:rsid w:val="003E0B56"/>
    <w:rsid w:val="003E0BCC"/>
    <w:rsid w:val="003E0BD4"/>
    <w:rsid w:val="003E0BDB"/>
    <w:rsid w:val="003E0BFA"/>
    <w:rsid w:val="003E0C41"/>
    <w:rsid w:val="003E0C84"/>
    <w:rsid w:val="003E0C98"/>
    <w:rsid w:val="003E0CDC"/>
    <w:rsid w:val="003E0D10"/>
    <w:rsid w:val="003E0D1C"/>
    <w:rsid w:val="003E0D54"/>
    <w:rsid w:val="003E0D82"/>
    <w:rsid w:val="003E0D83"/>
    <w:rsid w:val="003E0D9E"/>
    <w:rsid w:val="003E0E2F"/>
    <w:rsid w:val="003E0E3B"/>
    <w:rsid w:val="003E0E49"/>
    <w:rsid w:val="003E0E54"/>
    <w:rsid w:val="003E0F22"/>
    <w:rsid w:val="003E0F69"/>
    <w:rsid w:val="003E0FB7"/>
    <w:rsid w:val="003E105A"/>
    <w:rsid w:val="003E113A"/>
    <w:rsid w:val="003E1147"/>
    <w:rsid w:val="003E115A"/>
    <w:rsid w:val="003E116D"/>
    <w:rsid w:val="003E1178"/>
    <w:rsid w:val="003E1222"/>
    <w:rsid w:val="003E1294"/>
    <w:rsid w:val="003E12F3"/>
    <w:rsid w:val="003E12F4"/>
    <w:rsid w:val="003E136B"/>
    <w:rsid w:val="003E138D"/>
    <w:rsid w:val="003E144B"/>
    <w:rsid w:val="003E14BE"/>
    <w:rsid w:val="003E14C4"/>
    <w:rsid w:val="003E14EC"/>
    <w:rsid w:val="003E1506"/>
    <w:rsid w:val="003E15F2"/>
    <w:rsid w:val="003E1617"/>
    <w:rsid w:val="003E1618"/>
    <w:rsid w:val="003E1696"/>
    <w:rsid w:val="003E16B1"/>
    <w:rsid w:val="003E1786"/>
    <w:rsid w:val="003E17F8"/>
    <w:rsid w:val="003E181E"/>
    <w:rsid w:val="003E1839"/>
    <w:rsid w:val="003E18D1"/>
    <w:rsid w:val="003E199D"/>
    <w:rsid w:val="003E19DA"/>
    <w:rsid w:val="003E1A79"/>
    <w:rsid w:val="003E1AB1"/>
    <w:rsid w:val="003E1AB9"/>
    <w:rsid w:val="003E1B10"/>
    <w:rsid w:val="003E1B1A"/>
    <w:rsid w:val="003E1B98"/>
    <w:rsid w:val="003E1C00"/>
    <w:rsid w:val="003E1C12"/>
    <w:rsid w:val="003E1C4E"/>
    <w:rsid w:val="003E1C6E"/>
    <w:rsid w:val="003E1D69"/>
    <w:rsid w:val="003E1E7A"/>
    <w:rsid w:val="003E1F3A"/>
    <w:rsid w:val="003E1F80"/>
    <w:rsid w:val="003E1FBA"/>
    <w:rsid w:val="003E2044"/>
    <w:rsid w:val="003E219E"/>
    <w:rsid w:val="003E21A9"/>
    <w:rsid w:val="003E21D0"/>
    <w:rsid w:val="003E227F"/>
    <w:rsid w:val="003E22F0"/>
    <w:rsid w:val="003E239D"/>
    <w:rsid w:val="003E241D"/>
    <w:rsid w:val="003E2458"/>
    <w:rsid w:val="003E249C"/>
    <w:rsid w:val="003E24AB"/>
    <w:rsid w:val="003E25B4"/>
    <w:rsid w:val="003E2687"/>
    <w:rsid w:val="003E26E7"/>
    <w:rsid w:val="003E2727"/>
    <w:rsid w:val="003E272D"/>
    <w:rsid w:val="003E2768"/>
    <w:rsid w:val="003E2787"/>
    <w:rsid w:val="003E280B"/>
    <w:rsid w:val="003E280D"/>
    <w:rsid w:val="003E288A"/>
    <w:rsid w:val="003E289C"/>
    <w:rsid w:val="003E28F0"/>
    <w:rsid w:val="003E29AB"/>
    <w:rsid w:val="003E29F9"/>
    <w:rsid w:val="003E2A2D"/>
    <w:rsid w:val="003E2ADB"/>
    <w:rsid w:val="003E2AF1"/>
    <w:rsid w:val="003E2B2C"/>
    <w:rsid w:val="003E2B99"/>
    <w:rsid w:val="003E2BA4"/>
    <w:rsid w:val="003E2C41"/>
    <w:rsid w:val="003E2D14"/>
    <w:rsid w:val="003E2D25"/>
    <w:rsid w:val="003E2D31"/>
    <w:rsid w:val="003E2D34"/>
    <w:rsid w:val="003E2DC0"/>
    <w:rsid w:val="003E2ED3"/>
    <w:rsid w:val="003E2ED9"/>
    <w:rsid w:val="003E2F38"/>
    <w:rsid w:val="003E2F4D"/>
    <w:rsid w:val="003E3001"/>
    <w:rsid w:val="003E306A"/>
    <w:rsid w:val="003E306F"/>
    <w:rsid w:val="003E3107"/>
    <w:rsid w:val="003E3112"/>
    <w:rsid w:val="003E319B"/>
    <w:rsid w:val="003E319E"/>
    <w:rsid w:val="003E3236"/>
    <w:rsid w:val="003E323C"/>
    <w:rsid w:val="003E32EE"/>
    <w:rsid w:val="003E3325"/>
    <w:rsid w:val="003E3330"/>
    <w:rsid w:val="003E33FC"/>
    <w:rsid w:val="003E341E"/>
    <w:rsid w:val="003E34A9"/>
    <w:rsid w:val="003E34D8"/>
    <w:rsid w:val="003E357E"/>
    <w:rsid w:val="003E35BE"/>
    <w:rsid w:val="003E3694"/>
    <w:rsid w:val="003E3704"/>
    <w:rsid w:val="003E371C"/>
    <w:rsid w:val="003E377D"/>
    <w:rsid w:val="003E3864"/>
    <w:rsid w:val="003E387F"/>
    <w:rsid w:val="003E38E5"/>
    <w:rsid w:val="003E38F1"/>
    <w:rsid w:val="003E3989"/>
    <w:rsid w:val="003E39B1"/>
    <w:rsid w:val="003E3A0D"/>
    <w:rsid w:val="003E3AA3"/>
    <w:rsid w:val="003E3AE3"/>
    <w:rsid w:val="003E3C5C"/>
    <w:rsid w:val="003E3C91"/>
    <w:rsid w:val="003E3C98"/>
    <w:rsid w:val="003E3D51"/>
    <w:rsid w:val="003E3E5D"/>
    <w:rsid w:val="003E3E86"/>
    <w:rsid w:val="003E3EE8"/>
    <w:rsid w:val="003E3F16"/>
    <w:rsid w:val="003E3F23"/>
    <w:rsid w:val="003E3F6F"/>
    <w:rsid w:val="003E3F85"/>
    <w:rsid w:val="003E3FA2"/>
    <w:rsid w:val="003E4082"/>
    <w:rsid w:val="003E4089"/>
    <w:rsid w:val="003E4119"/>
    <w:rsid w:val="003E4125"/>
    <w:rsid w:val="003E4165"/>
    <w:rsid w:val="003E41D7"/>
    <w:rsid w:val="003E4307"/>
    <w:rsid w:val="003E4344"/>
    <w:rsid w:val="003E4352"/>
    <w:rsid w:val="003E449D"/>
    <w:rsid w:val="003E4548"/>
    <w:rsid w:val="003E455F"/>
    <w:rsid w:val="003E458E"/>
    <w:rsid w:val="003E4698"/>
    <w:rsid w:val="003E46C2"/>
    <w:rsid w:val="003E46D1"/>
    <w:rsid w:val="003E4758"/>
    <w:rsid w:val="003E47B1"/>
    <w:rsid w:val="003E47ED"/>
    <w:rsid w:val="003E4878"/>
    <w:rsid w:val="003E48F3"/>
    <w:rsid w:val="003E4934"/>
    <w:rsid w:val="003E49DB"/>
    <w:rsid w:val="003E4AB0"/>
    <w:rsid w:val="003E4ABC"/>
    <w:rsid w:val="003E4B38"/>
    <w:rsid w:val="003E4B6B"/>
    <w:rsid w:val="003E4B6E"/>
    <w:rsid w:val="003E4C18"/>
    <w:rsid w:val="003E4D40"/>
    <w:rsid w:val="003E4DE2"/>
    <w:rsid w:val="003E4E35"/>
    <w:rsid w:val="003E4E60"/>
    <w:rsid w:val="003E4E9C"/>
    <w:rsid w:val="003E4EA2"/>
    <w:rsid w:val="003E4EAD"/>
    <w:rsid w:val="003E4F1F"/>
    <w:rsid w:val="003E4F77"/>
    <w:rsid w:val="003E501B"/>
    <w:rsid w:val="003E508C"/>
    <w:rsid w:val="003E508E"/>
    <w:rsid w:val="003E50A5"/>
    <w:rsid w:val="003E50C3"/>
    <w:rsid w:val="003E512B"/>
    <w:rsid w:val="003E5178"/>
    <w:rsid w:val="003E51D0"/>
    <w:rsid w:val="003E5216"/>
    <w:rsid w:val="003E5221"/>
    <w:rsid w:val="003E5262"/>
    <w:rsid w:val="003E5268"/>
    <w:rsid w:val="003E52A4"/>
    <w:rsid w:val="003E52B9"/>
    <w:rsid w:val="003E52DE"/>
    <w:rsid w:val="003E5307"/>
    <w:rsid w:val="003E5390"/>
    <w:rsid w:val="003E53EC"/>
    <w:rsid w:val="003E54D0"/>
    <w:rsid w:val="003E54DE"/>
    <w:rsid w:val="003E5530"/>
    <w:rsid w:val="003E559A"/>
    <w:rsid w:val="003E559E"/>
    <w:rsid w:val="003E55A2"/>
    <w:rsid w:val="003E55FA"/>
    <w:rsid w:val="003E55FB"/>
    <w:rsid w:val="003E563E"/>
    <w:rsid w:val="003E56A6"/>
    <w:rsid w:val="003E5723"/>
    <w:rsid w:val="003E57C1"/>
    <w:rsid w:val="003E57C2"/>
    <w:rsid w:val="003E57E0"/>
    <w:rsid w:val="003E5883"/>
    <w:rsid w:val="003E5897"/>
    <w:rsid w:val="003E58B8"/>
    <w:rsid w:val="003E5911"/>
    <w:rsid w:val="003E5913"/>
    <w:rsid w:val="003E5917"/>
    <w:rsid w:val="003E591E"/>
    <w:rsid w:val="003E5971"/>
    <w:rsid w:val="003E5997"/>
    <w:rsid w:val="003E59D7"/>
    <w:rsid w:val="003E59FF"/>
    <w:rsid w:val="003E5B1D"/>
    <w:rsid w:val="003E5B45"/>
    <w:rsid w:val="003E5C33"/>
    <w:rsid w:val="003E5CD6"/>
    <w:rsid w:val="003E5CDC"/>
    <w:rsid w:val="003E5D7A"/>
    <w:rsid w:val="003E5DE5"/>
    <w:rsid w:val="003E5EFB"/>
    <w:rsid w:val="003E5FAC"/>
    <w:rsid w:val="003E6037"/>
    <w:rsid w:val="003E6083"/>
    <w:rsid w:val="003E6247"/>
    <w:rsid w:val="003E62D9"/>
    <w:rsid w:val="003E6312"/>
    <w:rsid w:val="003E6379"/>
    <w:rsid w:val="003E6451"/>
    <w:rsid w:val="003E6454"/>
    <w:rsid w:val="003E64A5"/>
    <w:rsid w:val="003E64C3"/>
    <w:rsid w:val="003E6506"/>
    <w:rsid w:val="003E6569"/>
    <w:rsid w:val="003E6598"/>
    <w:rsid w:val="003E65E1"/>
    <w:rsid w:val="003E6623"/>
    <w:rsid w:val="003E66A1"/>
    <w:rsid w:val="003E670A"/>
    <w:rsid w:val="003E673A"/>
    <w:rsid w:val="003E67B4"/>
    <w:rsid w:val="003E67D1"/>
    <w:rsid w:val="003E67DF"/>
    <w:rsid w:val="003E67E2"/>
    <w:rsid w:val="003E67EB"/>
    <w:rsid w:val="003E6916"/>
    <w:rsid w:val="003E691A"/>
    <w:rsid w:val="003E697B"/>
    <w:rsid w:val="003E69A0"/>
    <w:rsid w:val="003E69BE"/>
    <w:rsid w:val="003E69C5"/>
    <w:rsid w:val="003E69D2"/>
    <w:rsid w:val="003E69D3"/>
    <w:rsid w:val="003E69F2"/>
    <w:rsid w:val="003E6A02"/>
    <w:rsid w:val="003E6A66"/>
    <w:rsid w:val="003E6A80"/>
    <w:rsid w:val="003E6AA6"/>
    <w:rsid w:val="003E6ABD"/>
    <w:rsid w:val="003E6B96"/>
    <w:rsid w:val="003E6BC2"/>
    <w:rsid w:val="003E6BD3"/>
    <w:rsid w:val="003E6CA3"/>
    <w:rsid w:val="003E6CEE"/>
    <w:rsid w:val="003E6D4B"/>
    <w:rsid w:val="003E6EE5"/>
    <w:rsid w:val="003E6EEB"/>
    <w:rsid w:val="003E6F16"/>
    <w:rsid w:val="003E6F59"/>
    <w:rsid w:val="003E6F7E"/>
    <w:rsid w:val="003E6FF3"/>
    <w:rsid w:val="003E705D"/>
    <w:rsid w:val="003E7123"/>
    <w:rsid w:val="003E7175"/>
    <w:rsid w:val="003E7189"/>
    <w:rsid w:val="003E71C1"/>
    <w:rsid w:val="003E71CA"/>
    <w:rsid w:val="003E7207"/>
    <w:rsid w:val="003E7251"/>
    <w:rsid w:val="003E7272"/>
    <w:rsid w:val="003E7299"/>
    <w:rsid w:val="003E7308"/>
    <w:rsid w:val="003E73FB"/>
    <w:rsid w:val="003E7430"/>
    <w:rsid w:val="003E744C"/>
    <w:rsid w:val="003E7453"/>
    <w:rsid w:val="003E7458"/>
    <w:rsid w:val="003E7478"/>
    <w:rsid w:val="003E749B"/>
    <w:rsid w:val="003E74AD"/>
    <w:rsid w:val="003E7609"/>
    <w:rsid w:val="003E7679"/>
    <w:rsid w:val="003E7698"/>
    <w:rsid w:val="003E7768"/>
    <w:rsid w:val="003E778E"/>
    <w:rsid w:val="003E786B"/>
    <w:rsid w:val="003E789E"/>
    <w:rsid w:val="003E78CF"/>
    <w:rsid w:val="003E791C"/>
    <w:rsid w:val="003E7A4E"/>
    <w:rsid w:val="003E7B72"/>
    <w:rsid w:val="003E7C68"/>
    <w:rsid w:val="003E7C90"/>
    <w:rsid w:val="003E7D44"/>
    <w:rsid w:val="003E7DFE"/>
    <w:rsid w:val="003E7E2D"/>
    <w:rsid w:val="003E7E36"/>
    <w:rsid w:val="003E7ED7"/>
    <w:rsid w:val="003E7F2A"/>
    <w:rsid w:val="003E7F86"/>
    <w:rsid w:val="003E7FD3"/>
    <w:rsid w:val="003F00BC"/>
    <w:rsid w:val="003F0130"/>
    <w:rsid w:val="003F01AD"/>
    <w:rsid w:val="003F024A"/>
    <w:rsid w:val="003F0268"/>
    <w:rsid w:val="003F0391"/>
    <w:rsid w:val="003F03B5"/>
    <w:rsid w:val="003F047D"/>
    <w:rsid w:val="003F049E"/>
    <w:rsid w:val="003F04A0"/>
    <w:rsid w:val="003F054A"/>
    <w:rsid w:val="003F0569"/>
    <w:rsid w:val="003F05F7"/>
    <w:rsid w:val="003F0619"/>
    <w:rsid w:val="003F06F1"/>
    <w:rsid w:val="003F06FA"/>
    <w:rsid w:val="003F07FF"/>
    <w:rsid w:val="003F0863"/>
    <w:rsid w:val="003F08A7"/>
    <w:rsid w:val="003F08B7"/>
    <w:rsid w:val="003F08F1"/>
    <w:rsid w:val="003F0950"/>
    <w:rsid w:val="003F096B"/>
    <w:rsid w:val="003F09A8"/>
    <w:rsid w:val="003F09E0"/>
    <w:rsid w:val="003F0A60"/>
    <w:rsid w:val="003F0A6F"/>
    <w:rsid w:val="003F0B08"/>
    <w:rsid w:val="003F0B92"/>
    <w:rsid w:val="003F0B9C"/>
    <w:rsid w:val="003F0BD3"/>
    <w:rsid w:val="003F0BD8"/>
    <w:rsid w:val="003F0C1B"/>
    <w:rsid w:val="003F0C42"/>
    <w:rsid w:val="003F0C47"/>
    <w:rsid w:val="003F0CA8"/>
    <w:rsid w:val="003F0CA9"/>
    <w:rsid w:val="003F0D01"/>
    <w:rsid w:val="003F0D34"/>
    <w:rsid w:val="003F0D42"/>
    <w:rsid w:val="003F0DA6"/>
    <w:rsid w:val="003F0E71"/>
    <w:rsid w:val="003F0E74"/>
    <w:rsid w:val="003F0EFC"/>
    <w:rsid w:val="003F0F2A"/>
    <w:rsid w:val="003F0F47"/>
    <w:rsid w:val="003F0F6C"/>
    <w:rsid w:val="003F109E"/>
    <w:rsid w:val="003F10CE"/>
    <w:rsid w:val="003F10E3"/>
    <w:rsid w:val="003F1110"/>
    <w:rsid w:val="003F11A8"/>
    <w:rsid w:val="003F120B"/>
    <w:rsid w:val="003F1210"/>
    <w:rsid w:val="003F1237"/>
    <w:rsid w:val="003F129C"/>
    <w:rsid w:val="003F12C7"/>
    <w:rsid w:val="003F12E9"/>
    <w:rsid w:val="003F1302"/>
    <w:rsid w:val="003F1371"/>
    <w:rsid w:val="003F145F"/>
    <w:rsid w:val="003F149F"/>
    <w:rsid w:val="003F14AD"/>
    <w:rsid w:val="003F15A6"/>
    <w:rsid w:val="003F15CD"/>
    <w:rsid w:val="003F15D4"/>
    <w:rsid w:val="003F165E"/>
    <w:rsid w:val="003F16D3"/>
    <w:rsid w:val="003F1776"/>
    <w:rsid w:val="003F17DF"/>
    <w:rsid w:val="003F1915"/>
    <w:rsid w:val="003F191B"/>
    <w:rsid w:val="003F198D"/>
    <w:rsid w:val="003F19BF"/>
    <w:rsid w:val="003F19D2"/>
    <w:rsid w:val="003F1A0D"/>
    <w:rsid w:val="003F1A4E"/>
    <w:rsid w:val="003F1A5D"/>
    <w:rsid w:val="003F1A88"/>
    <w:rsid w:val="003F1AF2"/>
    <w:rsid w:val="003F1BC1"/>
    <w:rsid w:val="003F1C09"/>
    <w:rsid w:val="003F1C6F"/>
    <w:rsid w:val="003F1CFE"/>
    <w:rsid w:val="003F1D23"/>
    <w:rsid w:val="003F1D46"/>
    <w:rsid w:val="003F1D9D"/>
    <w:rsid w:val="003F1E42"/>
    <w:rsid w:val="003F1E5D"/>
    <w:rsid w:val="003F1EA2"/>
    <w:rsid w:val="003F1EA3"/>
    <w:rsid w:val="003F1F07"/>
    <w:rsid w:val="003F2008"/>
    <w:rsid w:val="003F2085"/>
    <w:rsid w:val="003F20BB"/>
    <w:rsid w:val="003F2142"/>
    <w:rsid w:val="003F21A1"/>
    <w:rsid w:val="003F21AA"/>
    <w:rsid w:val="003F21C9"/>
    <w:rsid w:val="003F2311"/>
    <w:rsid w:val="003F2391"/>
    <w:rsid w:val="003F23D9"/>
    <w:rsid w:val="003F24E6"/>
    <w:rsid w:val="003F252E"/>
    <w:rsid w:val="003F259A"/>
    <w:rsid w:val="003F25B9"/>
    <w:rsid w:val="003F25D0"/>
    <w:rsid w:val="003F2638"/>
    <w:rsid w:val="003F26AC"/>
    <w:rsid w:val="003F26BC"/>
    <w:rsid w:val="003F26BF"/>
    <w:rsid w:val="003F26D0"/>
    <w:rsid w:val="003F26D1"/>
    <w:rsid w:val="003F26F4"/>
    <w:rsid w:val="003F26FC"/>
    <w:rsid w:val="003F26FE"/>
    <w:rsid w:val="003F2728"/>
    <w:rsid w:val="003F276E"/>
    <w:rsid w:val="003F27A4"/>
    <w:rsid w:val="003F288D"/>
    <w:rsid w:val="003F2892"/>
    <w:rsid w:val="003F2931"/>
    <w:rsid w:val="003F2978"/>
    <w:rsid w:val="003F2980"/>
    <w:rsid w:val="003F2A17"/>
    <w:rsid w:val="003F2AE3"/>
    <w:rsid w:val="003F2AE7"/>
    <w:rsid w:val="003F2AF0"/>
    <w:rsid w:val="003F2B22"/>
    <w:rsid w:val="003F2BCC"/>
    <w:rsid w:val="003F2C3E"/>
    <w:rsid w:val="003F2CB7"/>
    <w:rsid w:val="003F2D13"/>
    <w:rsid w:val="003F2D30"/>
    <w:rsid w:val="003F2D53"/>
    <w:rsid w:val="003F2D71"/>
    <w:rsid w:val="003F2DCA"/>
    <w:rsid w:val="003F2E42"/>
    <w:rsid w:val="003F2E4C"/>
    <w:rsid w:val="003F2E52"/>
    <w:rsid w:val="003F2F26"/>
    <w:rsid w:val="003F2F7C"/>
    <w:rsid w:val="003F2F92"/>
    <w:rsid w:val="003F2FB0"/>
    <w:rsid w:val="003F3054"/>
    <w:rsid w:val="003F30A3"/>
    <w:rsid w:val="003F30D3"/>
    <w:rsid w:val="003F30DD"/>
    <w:rsid w:val="003F3163"/>
    <w:rsid w:val="003F3178"/>
    <w:rsid w:val="003F31B4"/>
    <w:rsid w:val="003F31F0"/>
    <w:rsid w:val="003F322A"/>
    <w:rsid w:val="003F3230"/>
    <w:rsid w:val="003F324C"/>
    <w:rsid w:val="003F32B0"/>
    <w:rsid w:val="003F32E4"/>
    <w:rsid w:val="003F336E"/>
    <w:rsid w:val="003F3370"/>
    <w:rsid w:val="003F337F"/>
    <w:rsid w:val="003F3380"/>
    <w:rsid w:val="003F33AF"/>
    <w:rsid w:val="003F33C4"/>
    <w:rsid w:val="003F342F"/>
    <w:rsid w:val="003F3480"/>
    <w:rsid w:val="003F34D3"/>
    <w:rsid w:val="003F3500"/>
    <w:rsid w:val="003F3641"/>
    <w:rsid w:val="003F369D"/>
    <w:rsid w:val="003F3758"/>
    <w:rsid w:val="003F3765"/>
    <w:rsid w:val="003F3771"/>
    <w:rsid w:val="003F37E3"/>
    <w:rsid w:val="003F38B8"/>
    <w:rsid w:val="003F38D0"/>
    <w:rsid w:val="003F3954"/>
    <w:rsid w:val="003F3963"/>
    <w:rsid w:val="003F396A"/>
    <w:rsid w:val="003F397C"/>
    <w:rsid w:val="003F39D8"/>
    <w:rsid w:val="003F3A4E"/>
    <w:rsid w:val="003F3AF5"/>
    <w:rsid w:val="003F3B16"/>
    <w:rsid w:val="003F3B2A"/>
    <w:rsid w:val="003F3B2D"/>
    <w:rsid w:val="003F3BB2"/>
    <w:rsid w:val="003F3C05"/>
    <w:rsid w:val="003F3C25"/>
    <w:rsid w:val="003F3CDD"/>
    <w:rsid w:val="003F3D07"/>
    <w:rsid w:val="003F3D91"/>
    <w:rsid w:val="003F3DCE"/>
    <w:rsid w:val="003F3EF8"/>
    <w:rsid w:val="003F3F68"/>
    <w:rsid w:val="003F3FDD"/>
    <w:rsid w:val="003F3FE7"/>
    <w:rsid w:val="003F3FF2"/>
    <w:rsid w:val="003F4038"/>
    <w:rsid w:val="003F403F"/>
    <w:rsid w:val="003F404A"/>
    <w:rsid w:val="003F40ED"/>
    <w:rsid w:val="003F413A"/>
    <w:rsid w:val="003F415E"/>
    <w:rsid w:val="003F4201"/>
    <w:rsid w:val="003F430D"/>
    <w:rsid w:val="003F4339"/>
    <w:rsid w:val="003F433C"/>
    <w:rsid w:val="003F43DE"/>
    <w:rsid w:val="003F43DF"/>
    <w:rsid w:val="003F4412"/>
    <w:rsid w:val="003F442F"/>
    <w:rsid w:val="003F44F7"/>
    <w:rsid w:val="003F4636"/>
    <w:rsid w:val="003F467C"/>
    <w:rsid w:val="003F471D"/>
    <w:rsid w:val="003F4745"/>
    <w:rsid w:val="003F4796"/>
    <w:rsid w:val="003F47FD"/>
    <w:rsid w:val="003F484A"/>
    <w:rsid w:val="003F487C"/>
    <w:rsid w:val="003F48D1"/>
    <w:rsid w:val="003F48F1"/>
    <w:rsid w:val="003F494A"/>
    <w:rsid w:val="003F4976"/>
    <w:rsid w:val="003F497A"/>
    <w:rsid w:val="003F49C0"/>
    <w:rsid w:val="003F49C5"/>
    <w:rsid w:val="003F49D5"/>
    <w:rsid w:val="003F49DD"/>
    <w:rsid w:val="003F4A8A"/>
    <w:rsid w:val="003F4AC7"/>
    <w:rsid w:val="003F4ACD"/>
    <w:rsid w:val="003F4ACF"/>
    <w:rsid w:val="003F4AD5"/>
    <w:rsid w:val="003F4B19"/>
    <w:rsid w:val="003F4C11"/>
    <w:rsid w:val="003F4C23"/>
    <w:rsid w:val="003F4C4D"/>
    <w:rsid w:val="003F4C67"/>
    <w:rsid w:val="003F4D85"/>
    <w:rsid w:val="003F4D98"/>
    <w:rsid w:val="003F4E39"/>
    <w:rsid w:val="003F4E4A"/>
    <w:rsid w:val="003F4E94"/>
    <w:rsid w:val="003F4EBB"/>
    <w:rsid w:val="003F4F1D"/>
    <w:rsid w:val="003F4FF8"/>
    <w:rsid w:val="003F510D"/>
    <w:rsid w:val="003F5245"/>
    <w:rsid w:val="003F5292"/>
    <w:rsid w:val="003F52D8"/>
    <w:rsid w:val="003F535B"/>
    <w:rsid w:val="003F5393"/>
    <w:rsid w:val="003F53A4"/>
    <w:rsid w:val="003F541F"/>
    <w:rsid w:val="003F5464"/>
    <w:rsid w:val="003F548B"/>
    <w:rsid w:val="003F54C0"/>
    <w:rsid w:val="003F54E5"/>
    <w:rsid w:val="003F55AC"/>
    <w:rsid w:val="003F56D8"/>
    <w:rsid w:val="003F5744"/>
    <w:rsid w:val="003F5780"/>
    <w:rsid w:val="003F578A"/>
    <w:rsid w:val="003F57A8"/>
    <w:rsid w:val="003F57BE"/>
    <w:rsid w:val="003F5806"/>
    <w:rsid w:val="003F5856"/>
    <w:rsid w:val="003F5867"/>
    <w:rsid w:val="003F5920"/>
    <w:rsid w:val="003F5951"/>
    <w:rsid w:val="003F59C4"/>
    <w:rsid w:val="003F59FD"/>
    <w:rsid w:val="003F5A14"/>
    <w:rsid w:val="003F5A46"/>
    <w:rsid w:val="003F5AB8"/>
    <w:rsid w:val="003F5BD9"/>
    <w:rsid w:val="003F5C23"/>
    <w:rsid w:val="003F5C7E"/>
    <w:rsid w:val="003F5CB0"/>
    <w:rsid w:val="003F5D42"/>
    <w:rsid w:val="003F5D85"/>
    <w:rsid w:val="003F5E25"/>
    <w:rsid w:val="003F5E5C"/>
    <w:rsid w:val="003F5E78"/>
    <w:rsid w:val="003F5F35"/>
    <w:rsid w:val="003F5F99"/>
    <w:rsid w:val="003F6018"/>
    <w:rsid w:val="003F61A5"/>
    <w:rsid w:val="003F61B1"/>
    <w:rsid w:val="003F61E1"/>
    <w:rsid w:val="003F6207"/>
    <w:rsid w:val="003F6224"/>
    <w:rsid w:val="003F6239"/>
    <w:rsid w:val="003F6276"/>
    <w:rsid w:val="003F62D8"/>
    <w:rsid w:val="003F62F2"/>
    <w:rsid w:val="003F6321"/>
    <w:rsid w:val="003F6326"/>
    <w:rsid w:val="003F636F"/>
    <w:rsid w:val="003F6431"/>
    <w:rsid w:val="003F64B6"/>
    <w:rsid w:val="003F64C3"/>
    <w:rsid w:val="003F6522"/>
    <w:rsid w:val="003F6599"/>
    <w:rsid w:val="003F65D5"/>
    <w:rsid w:val="003F661A"/>
    <w:rsid w:val="003F663D"/>
    <w:rsid w:val="003F66B0"/>
    <w:rsid w:val="003F6742"/>
    <w:rsid w:val="003F6763"/>
    <w:rsid w:val="003F67A9"/>
    <w:rsid w:val="003F68E5"/>
    <w:rsid w:val="003F68FC"/>
    <w:rsid w:val="003F6980"/>
    <w:rsid w:val="003F6A60"/>
    <w:rsid w:val="003F6AAA"/>
    <w:rsid w:val="003F6BBF"/>
    <w:rsid w:val="003F6BD0"/>
    <w:rsid w:val="003F6C8D"/>
    <w:rsid w:val="003F6D10"/>
    <w:rsid w:val="003F6D71"/>
    <w:rsid w:val="003F6D75"/>
    <w:rsid w:val="003F6D82"/>
    <w:rsid w:val="003F6D8D"/>
    <w:rsid w:val="003F6DAF"/>
    <w:rsid w:val="003F6E10"/>
    <w:rsid w:val="003F6E97"/>
    <w:rsid w:val="003F6EC0"/>
    <w:rsid w:val="003F6EE5"/>
    <w:rsid w:val="003F6F3A"/>
    <w:rsid w:val="003F6F6F"/>
    <w:rsid w:val="003F6F7E"/>
    <w:rsid w:val="003F6F83"/>
    <w:rsid w:val="003F7010"/>
    <w:rsid w:val="003F70CA"/>
    <w:rsid w:val="003F711B"/>
    <w:rsid w:val="003F71D8"/>
    <w:rsid w:val="003F71DF"/>
    <w:rsid w:val="003F73A6"/>
    <w:rsid w:val="003F73C5"/>
    <w:rsid w:val="003F73ED"/>
    <w:rsid w:val="003F7417"/>
    <w:rsid w:val="003F742D"/>
    <w:rsid w:val="003F7440"/>
    <w:rsid w:val="003F744A"/>
    <w:rsid w:val="003F74BC"/>
    <w:rsid w:val="003F7506"/>
    <w:rsid w:val="003F7665"/>
    <w:rsid w:val="003F7686"/>
    <w:rsid w:val="003F770E"/>
    <w:rsid w:val="003F771F"/>
    <w:rsid w:val="003F7729"/>
    <w:rsid w:val="003F774A"/>
    <w:rsid w:val="003F77DB"/>
    <w:rsid w:val="003F77F5"/>
    <w:rsid w:val="003F7847"/>
    <w:rsid w:val="003F78B2"/>
    <w:rsid w:val="003F78BF"/>
    <w:rsid w:val="003F78C0"/>
    <w:rsid w:val="003F78E9"/>
    <w:rsid w:val="003F795E"/>
    <w:rsid w:val="003F79A6"/>
    <w:rsid w:val="003F79A7"/>
    <w:rsid w:val="003F79B9"/>
    <w:rsid w:val="003F7A47"/>
    <w:rsid w:val="003F7AB7"/>
    <w:rsid w:val="003F7AE4"/>
    <w:rsid w:val="003F7AEE"/>
    <w:rsid w:val="003F7B0E"/>
    <w:rsid w:val="003F7B3C"/>
    <w:rsid w:val="003F7B95"/>
    <w:rsid w:val="003F7BD4"/>
    <w:rsid w:val="003F7BD8"/>
    <w:rsid w:val="003F7CA6"/>
    <w:rsid w:val="003F7CE6"/>
    <w:rsid w:val="003F7D28"/>
    <w:rsid w:val="003F7D31"/>
    <w:rsid w:val="003F7D84"/>
    <w:rsid w:val="003F7E2D"/>
    <w:rsid w:val="003F7E3D"/>
    <w:rsid w:val="003F7EA4"/>
    <w:rsid w:val="003F7EC6"/>
    <w:rsid w:val="003F7F1A"/>
    <w:rsid w:val="003F7F28"/>
    <w:rsid w:val="003F7F56"/>
    <w:rsid w:val="003F7FC1"/>
    <w:rsid w:val="004000CA"/>
    <w:rsid w:val="004000F5"/>
    <w:rsid w:val="0040011E"/>
    <w:rsid w:val="00400173"/>
    <w:rsid w:val="00400219"/>
    <w:rsid w:val="004002A6"/>
    <w:rsid w:val="00400428"/>
    <w:rsid w:val="00400453"/>
    <w:rsid w:val="0040061E"/>
    <w:rsid w:val="00400635"/>
    <w:rsid w:val="00400652"/>
    <w:rsid w:val="004006BB"/>
    <w:rsid w:val="004006E3"/>
    <w:rsid w:val="0040078D"/>
    <w:rsid w:val="004007BB"/>
    <w:rsid w:val="00400864"/>
    <w:rsid w:val="00400872"/>
    <w:rsid w:val="0040088B"/>
    <w:rsid w:val="00400988"/>
    <w:rsid w:val="004009B8"/>
    <w:rsid w:val="00400A07"/>
    <w:rsid w:val="00400A14"/>
    <w:rsid w:val="00400A93"/>
    <w:rsid w:val="00400B3C"/>
    <w:rsid w:val="00400B8E"/>
    <w:rsid w:val="00400BE1"/>
    <w:rsid w:val="00400C51"/>
    <w:rsid w:val="00400C87"/>
    <w:rsid w:val="00400CEE"/>
    <w:rsid w:val="00400D17"/>
    <w:rsid w:val="00400EA9"/>
    <w:rsid w:val="00400F07"/>
    <w:rsid w:val="00400F0A"/>
    <w:rsid w:val="00400F66"/>
    <w:rsid w:val="00400FF8"/>
    <w:rsid w:val="00401034"/>
    <w:rsid w:val="00401143"/>
    <w:rsid w:val="004011C1"/>
    <w:rsid w:val="00401218"/>
    <w:rsid w:val="0040125D"/>
    <w:rsid w:val="00401269"/>
    <w:rsid w:val="00401289"/>
    <w:rsid w:val="0040128C"/>
    <w:rsid w:val="00401293"/>
    <w:rsid w:val="004012EA"/>
    <w:rsid w:val="004012EB"/>
    <w:rsid w:val="0040133B"/>
    <w:rsid w:val="00401371"/>
    <w:rsid w:val="004013EB"/>
    <w:rsid w:val="00401492"/>
    <w:rsid w:val="004014C0"/>
    <w:rsid w:val="00401627"/>
    <w:rsid w:val="0040162A"/>
    <w:rsid w:val="00401661"/>
    <w:rsid w:val="004016A9"/>
    <w:rsid w:val="00401735"/>
    <w:rsid w:val="00401798"/>
    <w:rsid w:val="004017F8"/>
    <w:rsid w:val="0040184E"/>
    <w:rsid w:val="00401875"/>
    <w:rsid w:val="004018B8"/>
    <w:rsid w:val="00401923"/>
    <w:rsid w:val="0040199A"/>
    <w:rsid w:val="004019CF"/>
    <w:rsid w:val="00401A64"/>
    <w:rsid w:val="00401A68"/>
    <w:rsid w:val="00401B25"/>
    <w:rsid w:val="00401BC9"/>
    <w:rsid w:val="00401BDC"/>
    <w:rsid w:val="00401BEB"/>
    <w:rsid w:val="00401C3F"/>
    <w:rsid w:val="00401DB3"/>
    <w:rsid w:val="00401DEC"/>
    <w:rsid w:val="00401DEE"/>
    <w:rsid w:val="00401DF4"/>
    <w:rsid w:val="00401E0D"/>
    <w:rsid w:val="00401E1B"/>
    <w:rsid w:val="00401EBA"/>
    <w:rsid w:val="00401F24"/>
    <w:rsid w:val="00401F4B"/>
    <w:rsid w:val="00402090"/>
    <w:rsid w:val="004020EF"/>
    <w:rsid w:val="00402114"/>
    <w:rsid w:val="004021BA"/>
    <w:rsid w:val="00402258"/>
    <w:rsid w:val="004022AC"/>
    <w:rsid w:val="00402310"/>
    <w:rsid w:val="00402331"/>
    <w:rsid w:val="004023B1"/>
    <w:rsid w:val="004023CD"/>
    <w:rsid w:val="00402458"/>
    <w:rsid w:val="004024D2"/>
    <w:rsid w:val="00402591"/>
    <w:rsid w:val="00402611"/>
    <w:rsid w:val="0040261D"/>
    <w:rsid w:val="00402670"/>
    <w:rsid w:val="00402702"/>
    <w:rsid w:val="00402721"/>
    <w:rsid w:val="0040279C"/>
    <w:rsid w:val="004027F1"/>
    <w:rsid w:val="004027F2"/>
    <w:rsid w:val="00402868"/>
    <w:rsid w:val="00402871"/>
    <w:rsid w:val="004028A6"/>
    <w:rsid w:val="004028E3"/>
    <w:rsid w:val="004028E5"/>
    <w:rsid w:val="004028F2"/>
    <w:rsid w:val="00402925"/>
    <w:rsid w:val="00402942"/>
    <w:rsid w:val="0040299B"/>
    <w:rsid w:val="00402A08"/>
    <w:rsid w:val="00402BF6"/>
    <w:rsid w:val="00402C2C"/>
    <w:rsid w:val="00402C8F"/>
    <w:rsid w:val="00402C95"/>
    <w:rsid w:val="00402CE1"/>
    <w:rsid w:val="00402D0C"/>
    <w:rsid w:val="00402D37"/>
    <w:rsid w:val="00402DBC"/>
    <w:rsid w:val="00402E39"/>
    <w:rsid w:val="00402E41"/>
    <w:rsid w:val="00402EB9"/>
    <w:rsid w:val="00402EFD"/>
    <w:rsid w:val="00402F7E"/>
    <w:rsid w:val="00402FA5"/>
    <w:rsid w:val="00402FE8"/>
    <w:rsid w:val="0040305F"/>
    <w:rsid w:val="00403098"/>
    <w:rsid w:val="004030E7"/>
    <w:rsid w:val="00403112"/>
    <w:rsid w:val="004031A8"/>
    <w:rsid w:val="0040323F"/>
    <w:rsid w:val="0040331A"/>
    <w:rsid w:val="0040332F"/>
    <w:rsid w:val="0040341C"/>
    <w:rsid w:val="004034C0"/>
    <w:rsid w:val="004034D8"/>
    <w:rsid w:val="00403500"/>
    <w:rsid w:val="00403504"/>
    <w:rsid w:val="00403537"/>
    <w:rsid w:val="00403547"/>
    <w:rsid w:val="00403558"/>
    <w:rsid w:val="00403682"/>
    <w:rsid w:val="004036AF"/>
    <w:rsid w:val="004036CD"/>
    <w:rsid w:val="00403807"/>
    <w:rsid w:val="0040390C"/>
    <w:rsid w:val="00403939"/>
    <w:rsid w:val="00403964"/>
    <w:rsid w:val="00403A23"/>
    <w:rsid w:val="00403A86"/>
    <w:rsid w:val="00403ACB"/>
    <w:rsid w:val="00403AE0"/>
    <w:rsid w:val="00403E34"/>
    <w:rsid w:val="00403E83"/>
    <w:rsid w:val="00403E94"/>
    <w:rsid w:val="00403EE8"/>
    <w:rsid w:val="00403F4D"/>
    <w:rsid w:val="00403F88"/>
    <w:rsid w:val="00403FCB"/>
    <w:rsid w:val="00403FFE"/>
    <w:rsid w:val="00404004"/>
    <w:rsid w:val="00404052"/>
    <w:rsid w:val="0040409F"/>
    <w:rsid w:val="00404128"/>
    <w:rsid w:val="0040416A"/>
    <w:rsid w:val="00404186"/>
    <w:rsid w:val="0040418E"/>
    <w:rsid w:val="0040418F"/>
    <w:rsid w:val="004042C1"/>
    <w:rsid w:val="00404311"/>
    <w:rsid w:val="00404313"/>
    <w:rsid w:val="00404369"/>
    <w:rsid w:val="004043C4"/>
    <w:rsid w:val="004043F1"/>
    <w:rsid w:val="004043F4"/>
    <w:rsid w:val="00404481"/>
    <w:rsid w:val="0040451A"/>
    <w:rsid w:val="004045EA"/>
    <w:rsid w:val="0040460C"/>
    <w:rsid w:val="00404676"/>
    <w:rsid w:val="004046C3"/>
    <w:rsid w:val="004046DA"/>
    <w:rsid w:val="004046E6"/>
    <w:rsid w:val="004046F5"/>
    <w:rsid w:val="0040470B"/>
    <w:rsid w:val="00404739"/>
    <w:rsid w:val="004047F7"/>
    <w:rsid w:val="0040480A"/>
    <w:rsid w:val="0040484B"/>
    <w:rsid w:val="0040486A"/>
    <w:rsid w:val="004048CD"/>
    <w:rsid w:val="00404914"/>
    <w:rsid w:val="0040494D"/>
    <w:rsid w:val="004049DF"/>
    <w:rsid w:val="00404A00"/>
    <w:rsid w:val="00404A7D"/>
    <w:rsid w:val="00404AB6"/>
    <w:rsid w:val="00404AC1"/>
    <w:rsid w:val="00404B3D"/>
    <w:rsid w:val="00404B85"/>
    <w:rsid w:val="00404BC8"/>
    <w:rsid w:val="00404BFC"/>
    <w:rsid w:val="00404C19"/>
    <w:rsid w:val="00404C25"/>
    <w:rsid w:val="00404C87"/>
    <w:rsid w:val="00404C99"/>
    <w:rsid w:val="00404CC5"/>
    <w:rsid w:val="00404CD5"/>
    <w:rsid w:val="00404D25"/>
    <w:rsid w:val="00404D61"/>
    <w:rsid w:val="00404DB7"/>
    <w:rsid w:val="00404DD4"/>
    <w:rsid w:val="00404DD8"/>
    <w:rsid w:val="00404EEE"/>
    <w:rsid w:val="00404F05"/>
    <w:rsid w:val="00404F24"/>
    <w:rsid w:val="00405009"/>
    <w:rsid w:val="0040504C"/>
    <w:rsid w:val="00405057"/>
    <w:rsid w:val="00405064"/>
    <w:rsid w:val="004050AB"/>
    <w:rsid w:val="004050B9"/>
    <w:rsid w:val="004050DC"/>
    <w:rsid w:val="004051E7"/>
    <w:rsid w:val="00405233"/>
    <w:rsid w:val="0040523C"/>
    <w:rsid w:val="00405253"/>
    <w:rsid w:val="00405266"/>
    <w:rsid w:val="0040527D"/>
    <w:rsid w:val="00405301"/>
    <w:rsid w:val="00405342"/>
    <w:rsid w:val="004053B9"/>
    <w:rsid w:val="00405486"/>
    <w:rsid w:val="004054A1"/>
    <w:rsid w:val="004054FB"/>
    <w:rsid w:val="004055EC"/>
    <w:rsid w:val="004056D3"/>
    <w:rsid w:val="00405736"/>
    <w:rsid w:val="00405780"/>
    <w:rsid w:val="004057CA"/>
    <w:rsid w:val="0040580B"/>
    <w:rsid w:val="0040584F"/>
    <w:rsid w:val="0040591A"/>
    <w:rsid w:val="00405953"/>
    <w:rsid w:val="004059BE"/>
    <w:rsid w:val="00405A03"/>
    <w:rsid w:val="00405ABB"/>
    <w:rsid w:val="00405B0B"/>
    <w:rsid w:val="00405B92"/>
    <w:rsid w:val="00405BB6"/>
    <w:rsid w:val="00405BC5"/>
    <w:rsid w:val="00405C2D"/>
    <w:rsid w:val="00405CA6"/>
    <w:rsid w:val="00405CCA"/>
    <w:rsid w:val="00405CDA"/>
    <w:rsid w:val="00405D3C"/>
    <w:rsid w:val="00405D91"/>
    <w:rsid w:val="00405E43"/>
    <w:rsid w:val="00405EC2"/>
    <w:rsid w:val="00405F10"/>
    <w:rsid w:val="00406033"/>
    <w:rsid w:val="0040607A"/>
    <w:rsid w:val="004060A7"/>
    <w:rsid w:val="00406117"/>
    <w:rsid w:val="004061C1"/>
    <w:rsid w:val="004061C2"/>
    <w:rsid w:val="004061C3"/>
    <w:rsid w:val="004062C6"/>
    <w:rsid w:val="004062D1"/>
    <w:rsid w:val="004062E0"/>
    <w:rsid w:val="004063D7"/>
    <w:rsid w:val="004063DD"/>
    <w:rsid w:val="0040642C"/>
    <w:rsid w:val="0040645B"/>
    <w:rsid w:val="00406471"/>
    <w:rsid w:val="004064BF"/>
    <w:rsid w:val="00406577"/>
    <w:rsid w:val="004065A4"/>
    <w:rsid w:val="00406647"/>
    <w:rsid w:val="004066A9"/>
    <w:rsid w:val="004067BB"/>
    <w:rsid w:val="004067BC"/>
    <w:rsid w:val="004067EB"/>
    <w:rsid w:val="004068EC"/>
    <w:rsid w:val="0040690D"/>
    <w:rsid w:val="00406920"/>
    <w:rsid w:val="00406948"/>
    <w:rsid w:val="00406994"/>
    <w:rsid w:val="004069DC"/>
    <w:rsid w:val="004069F4"/>
    <w:rsid w:val="004069FC"/>
    <w:rsid w:val="00406A89"/>
    <w:rsid w:val="00406AB1"/>
    <w:rsid w:val="00406B38"/>
    <w:rsid w:val="00406B39"/>
    <w:rsid w:val="00406BA8"/>
    <w:rsid w:val="00406CCB"/>
    <w:rsid w:val="00406D05"/>
    <w:rsid w:val="00406DD8"/>
    <w:rsid w:val="00406E3B"/>
    <w:rsid w:val="00406E72"/>
    <w:rsid w:val="00406E98"/>
    <w:rsid w:val="00406EC6"/>
    <w:rsid w:val="00406F2D"/>
    <w:rsid w:val="00407003"/>
    <w:rsid w:val="004070E0"/>
    <w:rsid w:val="00407126"/>
    <w:rsid w:val="0040716B"/>
    <w:rsid w:val="0040717C"/>
    <w:rsid w:val="00407424"/>
    <w:rsid w:val="0040742E"/>
    <w:rsid w:val="00407452"/>
    <w:rsid w:val="0040748C"/>
    <w:rsid w:val="004074F0"/>
    <w:rsid w:val="00407516"/>
    <w:rsid w:val="004075FC"/>
    <w:rsid w:val="00407606"/>
    <w:rsid w:val="0040765F"/>
    <w:rsid w:val="00407688"/>
    <w:rsid w:val="004076D3"/>
    <w:rsid w:val="00407861"/>
    <w:rsid w:val="00407867"/>
    <w:rsid w:val="004078CF"/>
    <w:rsid w:val="00407A00"/>
    <w:rsid w:val="00407A8D"/>
    <w:rsid w:val="00407AB5"/>
    <w:rsid w:val="00407C20"/>
    <w:rsid w:val="00407C24"/>
    <w:rsid w:val="00407C63"/>
    <w:rsid w:val="00407C92"/>
    <w:rsid w:val="00407CFD"/>
    <w:rsid w:val="00407D05"/>
    <w:rsid w:val="00407D15"/>
    <w:rsid w:val="00407D41"/>
    <w:rsid w:val="00407DD2"/>
    <w:rsid w:val="00407E05"/>
    <w:rsid w:val="00407F06"/>
    <w:rsid w:val="0041001C"/>
    <w:rsid w:val="0041007D"/>
    <w:rsid w:val="00410103"/>
    <w:rsid w:val="0041032A"/>
    <w:rsid w:val="0041032F"/>
    <w:rsid w:val="0041037D"/>
    <w:rsid w:val="004103AE"/>
    <w:rsid w:val="004103ED"/>
    <w:rsid w:val="004104E0"/>
    <w:rsid w:val="00410559"/>
    <w:rsid w:val="00410597"/>
    <w:rsid w:val="00410598"/>
    <w:rsid w:val="004105CE"/>
    <w:rsid w:val="00410661"/>
    <w:rsid w:val="00410672"/>
    <w:rsid w:val="0041067B"/>
    <w:rsid w:val="004106BF"/>
    <w:rsid w:val="0041071A"/>
    <w:rsid w:val="00410743"/>
    <w:rsid w:val="00410748"/>
    <w:rsid w:val="004107A5"/>
    <w:rsid w:val="0041089F"/>
    <w:rsid w:val="004108C1"/>
    <w:rsid w:val="004108E5"/>
    <w:rsid w:val="0041094F"/>
    <w:rsid w:val="00410959"/>
    <w:rsid w:val="004109CC"/>
    <w:rsid w:val="00410A2C"/>
    <w:rsid w:val="00410A7A"/>
    <w:rsid w:val="00410AA4"/>
    <w:rsid w:val="00410ABE"/>
    <w:rsid w:val="00410B70"/>
    <w:rsid w:val="00410B8F"/>
    <w:rsid w:val="00410C23"/>
    <w:rsid w:val="00410C4B"/>
    <w:rsid w:val="00410C7F"/>
    <w:rsid w:val="00410D1F"/>
    <w:rsid w:val="00410DA8"/>
    <w:rsid w:val="00410E44"/>
    <w:rsid w:val="00410EA3"/>
    <w:rsid w:val="00410EA8"/>
    <w:rsid w:val="00410EB9"/>
    <w:rsid w:val="00410EE7"/>
    <w:rsid w:val="00410F7C"/>
    <w:rsid w:val="00410F97"/>
    <w:rsid w:val="00410FED"/>
    <w:rsid w:val="00411019"/>
    <w:rsid w:val="00411036"/>
    <w:rsid w:val="00411085"/>
    <w:rsid w:val="00411092"/>
    <w:rsid w:val="004110B1"/>
    <w:rsid w:val="004110BA"/>
    <w:rsid w:val="004110F4"/>
    <w:rsid w:val="00411159"/>
    <w:rsid w:val="004111A9"/>
    <w:rsid w:val="004111D5"/>
    <w:rsid w:val="0041123E"/>
    <w:rsid w:val="0041125B"/>
    <w:rsid w:val="00411294"/>
    <w:rsid w:val="0041129B"/>
    <w:rsid w:val="004112CE"/>
    <w:rsid w:val="004112F6"/>
    <w:rsid w:val="0041130C"/>
    <w:rsid w:val="0041137E"/>
    <w:rsid w:val="0041139A"/>
    <w:rsid w:val="00411419"/>
    <w:rsid w:val="00411448"/>
    <w:rsid w:val="0041144B"/>
    <w:rsid w:val="004114B5"/>
    <w:rsid w:val="004114C8"/>
    <w:rsid w:val="00411500"/>
    <w:rsid w:val="00411576"/>
    <w:rsid w:val="00411586"/>
    <w:rsid w:val="0041158A"/>
    <w:rsid w:val="004115F3"/>
    <w:rsid w:val="004116DE"/>
    <w:rsid w:val="00411725"/>
    <w:rsid w:val="004117A1"/>
    <w:rsid w:val="004117F4"/>
    <w:rsid w:val="00411866"/>
    <w:rsid w:val="0041190A"/>
    <w:rsid w:val="004119AC"/>
    <w:rsid w:val="004119CC"/>
    <w:rsid w:val="004119E9"/>
    <w:rsid w:val="00411ACB"/>
    <w:rsid w:val="00411ADB"/>
    <w:rsid w:val="00411B13"/>
    <w:rsid w:val="00411B26"/>
    <w:rsid w:val="00411C42"/>
    <w:rsid w:val="00411C56"/>
    <w:rsid w:val="00411CDC"/>
    <w:rsid w:val="00411CE9"/>
    <w:rsid w:val="00411CF6"/>
    <w:rsid w:val="00411D09"/>
    <w:rsid w:val="00411E49"/>
    <w:rsid w:val="00411E50"/>
    <w:rsid w:val="00411E90"/>
    <w:rsid w:val="00411EB6"/>
    <w:rsid w:val="00411EC0"/>
    <w:rsid w:val="00411EE4"/>
    <w:rsid w:val="00411F18"/>
    <w:rsid w:val="00411F4F"/>
    <w:rsid w:val="00411F66"/>
    <w:rsid w:val="00411F6C"/>
    <w:rsid w:val="00411F91"/>
    <w:rsid w:val="00411F9C"/>
    <w:rsid w:val="0041211A"/>
    <w:rsid w:val="0041215E"/>
    <w:rsid w:val="004121BC"/>
    <w:rsid w:val="004121BF"/>
    <w:rsid w:val="004121D9"/>
    <w:rsid w:val="0041222D"/>
    <w:rsid w:val="0041225F"/>
    <w:rsid w:val="0041227A"/>
    <w:rsid w:val="00412291"/>
    <w:rsid w:val="0041229E"/>
    <w:rsid w:val="004122DE"/>
    <w:rsid w:val="00412304"/>
    <w:rsid w:val="00412356"/>
    <w:rsid w:val="00412461"/>
    <w:rsid w:val="004124A7"/>
    <w:rsid w:val="00412567"/>
    <w:rsid w:val="004125DE"/>
    <w:rsid w:val="00412688"/>
    <w:rsid w:val="004126DF"/>
    <w:rsid w:val="0041274F"/>
    <w:rsid w:val="004127A0"/>
    <w:rsid w:val="004127EF"/>
    <w:rsid w:val="00412864"/>
    <w:rsid w:val="0041287B"/>
    <w:rsid w:val="0041289B"/>
    <w:rsid w:val="004128B5"/>
    <w:rsid w:val="0041291B"/>
    <w:rsid w:val="0041293F"/>
    <w:rsid w:val="00412942"/>
    <w:rsid w:val="00412944"/>
    <w:rsid w:val="0041296C"/>
    <w:rsid w:val="004129F7"/>
    <w:rsid w:val="00412AB1"/>
    <w:rsid w:val="00412C15"/>
    <w:rsid w:val="00412C25"/>
    <w:rsid w:val="00412C3E"/>
    <w:rsid w:val="00412C71"/>
    <w:rsid w:val="00412CDC"/>
    <w:rsid w:val="00412CE6"/>
    <w:rsid w:val="00412D60"/>
    <w:rsid w:val="00412DB0"/>
    <w:rsid w:val="00412E61"/>
    <w:rsid w:val="00412F55"/>
    <w:rsid w:val="00412F77"/>
    <w:rsid w:val="004130AD"/>
    <w:rsid w:val="004130CD"/>
    <w:rsid w:val="004130F0"/>
    <w:rsid w:val="00413100"/>
    <w:rsid w:val="00413112"/>
    <w:rsid w:val="00413148"/>
    <w:rsid w:val="004132A7"/>
    <w:rsid w:val="004132DF"/>
    <w:rsid w:val="004132FE"/>
    <w:rsid w:val="004133B0"/>
    <w:rsid w:val="00413454"/>
    <w:rsid w:val="00413494"/>
    <w:rsid w:val="004134A3"/>
    <w:rsid w:val="00413557"/>
    <w:rsid w:val="0041359A"/>
    <w:rsid w:val="004135CC"/>
    <w:rsid w:val="004135EC"/>
    <w:rsid w:val="004136F4"/>
    <w:rsid w:val="00413759"/>
    <w:rsid w:val="00413814"/>
    <w:rsid w:val="00413833"/>
    <w:rsid w:val="0041397F"/>
    <w:rsid w:val="00413A63"/>
    <w:rsid w:val="00413A9E"/>
    <w:rsid w:val="00413B9F"/>
    <w:rsid w:val="00413BD5"/>
    <w:rsid w:val="00413BF0"/>
    <w:rsid w:val="00413C42"/>
    <w:rsid w:val="00413C66"/>
    <w:rsid w:val="00413CB5"/>
    <w:rsid w:val="00413CBC"/>
    <w:rsid w:val="00413CCB"/>
    <w:rsid w:val="00413CCD"/>
    <w:rsid w:val="00413CFD"/>
    <w:rsid w:val="00413D3B"/>
    <w:rsid w:val="00413E0E"/>
    <w:rsid w:val="00413E38"/>
    <w:rsid w:val="00413E3A"/>
    <w:rsid w:val="00413ED4"/>
    <w:rsid w:val="00413F20"/>
    <w:rsid w:val="00413F3E"/>
    <w:rsid w:val="00414009"/>
    <w:rsid w:val="00414027"/>
    <w:rsid w:val="0041407C"/>
    <w:rsid w:val="0041408E"/>
    <w:rsid w:val="004140B3"/>
    <w:rsid w:val="00414133"/>
    <w:rsid w:val="0041413A"/>
    <w:rsid w:val="0041413B"/>
    <w:rsid w:val="004142B9"/>
    <w:rsid w:val="004142FE"/>
    <w:rsid w:val="004143C2"/>
    <w:rsid w:val="00414492"/>
    <w:rsid w:val="004144C4"/>
    <w:rsid w:val="004144C8"/>
    <w:rsid w:val="00414510"/>
    <w:rsid w:val="00414587"/>
    <w:rsid w:val="0041459B"/>
    <w:rsid w:val="0041464E"/>
    <w:rsid w:val="0041475C"/>
    <w:rsid w:val="004147ED"/>
    <w:rsid w:val="004147F7"/>
    <w:rsid w:val="00414811"/>
    <w:rsid w:val="0041486A"/>
    <w:rsid w:val="00414904"/>
    <w:rsid w:val="00414A17"/>
    <w:rsid w:val="00414A36"/>
    <w:rsid w:val="00414A97"/>
    <w:rsid w:val="00414A9D"/>
    <w:rsid w:val="00414B00"/>
    <w:rsid w:val="00414B6B"/>
    <w:rsid w:val="00414CE5"/>
    <w:rsid w:val="00414CF5"/>
    <w:rsid w:val="00414D2F"/>
    <w:rsid w:val="00414E91"/>
    <w:rsid w:val="00414F00"/>
    <w:rsid w:val="00414F38"/>
    <w:rsid w:val="00414F58"/>
    <w:rsid w:val="00414FA2"/>
    <w:rsid w:val="00414FCB"/>
    <w:rsid w:val="00414FF3"/>
    <w:rsid w:val="00414FFC"/>
    <w:rsid w:val="00415017"/>
    <w:rsid w:val="0041506B"/>
    <w:rsid w:val="0041509E"/>
    <w:rsid w:val="004150A8"/>
    <w:rsid w:val="0041510A"/>
    <w:rsid w:val="00415115"/>
    <w:rsid w:val="00415124"/>
    <w:rsid w:val="00415126"/>
    <w:rsid w:val="00415174"/>
    <w:rsid w:val="004151A9"/>
    <w:rsid w:val="004151BC"/>
    <w:rsid w:val="00415272"/>
    <w:rsid w:val="00415296"/>
    <w:rsid w:val="004152A5"/>
    <w:rsid w:val="0041532B"/>
    <w:rsid w:val="0041538A"/>
    <w:rsid w:val="0041539C"/>
    <w:rsid w:val="004153AC"/>
    <w:rsid w:val="004153DC"/>
    <w:rsid w:val="00415403"/>
    <w:rsid w:val="0041540A"/>
    <w:rsid w:val="00415545"/>
    <w:rsid w:val="00415575"/>
    <w:rsid w:val="004155CA"/>
    <w:rsid w:val="00415668"/>
    <w:rsid w:val="00415679"/>
    <w:rsid w:val="00415700"/>
    <w:rsid w:val="00415706"/>
    <w:rsid w:val="0041571E"/>
    <w:rsid w:val="0041583E"/>
    <w:rsid w:val="00415863"/>
    <w:rsid w:val="0041591E"/>
    <w:rsid w:val="00415955"/>
    <w:rsid w:val="0041595C"/>
    <w:rsid w:val="004159A0"/>
    <w:rsid w:val="00415A57"/>
    <w:rsid w:val="00415A9A"/>
    <w:rsid w:val="00415AD2"/>
    <w:rsid w:val="00415BAC"/>
    <w:rsid w:val="00415C50"/>
    <w:rsid w:val="00415CB0"/>
    <w:rsid w:val="00415CB2"/>
    <w:rsid w:val="00415CED"/>
    <w:rsid w:val="00415D3C"/>
    <w:rsid w:val="00415D97"/>
    <w:rsid w:val="00415DD9"/>
    <w:rsid w:val="00415F4F"/>
    <w:rsid w:val="00415F97"/>
    <w:rsid w:val="00415FB7"/>
    <w:rsid w:val="00415FF9"/>
    <w:rsid w:val="00416045"/>
    <w:rsid w:val="0041605F"/>
    <w:rsid w:val="004160CF"/>
    <w:rsid w:val="00416161"/>
    <w:rsid w:val="00416252"/>
    <w:rsid w:val="00416299"/>
    <w:rsid w:val="004162CC"/>
    <w:rsid w:val="0041631D"/>
    <w:rsid w:val="0041635A"/>
    <w:rsid w:val="0041635B"/>
    <w:rsid w:val="004163B1"/>
    <w:rsid w:val="00416418"/>
    <w:rsid w:val="00416424"/>
    <w:rsid w:val="0041645C"/>
    <w:rsid w:val="004164DC"/>
    <w:rsid w:val="0041650F"/>
    <w:rsid w:val="004165B3"/>
    <w:rsid w:val="004165DD"/>
    <w:rsid w:val="00416601"/>
    <w:rsid w:val="00416603"/>
    <w:rsid w:val="0041663B"/>
    <w:rsid w:val="0041667A"/>
    <w:rsid w:val="00416704"/>
    <w:rsid w:val="0041678E"/>
    <w:rsid w:val="004167A3"/>
    <w:rsid w:val="004167BC"/>
    <w:rsid w:val="004167DE"/>
    <w:rsid w:val="004167F5"/>
    <w:rsid w:val="0041685E"/>
    <w:rsid w:val="00416892"/>
    <w:rsid w:val="004168AD"/>
    <w:rsid w:val="004168DE"/>
    <w:rsid w:val="00416923"/>
    <w:rsid w:val="00416986"/>
    <w:rsid w:val="0041699C"/>
    <w:rsid w:val="004169D3"/>
    <w:rsid w:val="00416A0D"/>
    <w:rsid w:val="00416AA6"/>
    <w:rsid w:val="00416AD2"/>
    <w:rsid w:val="00416AEB"/>
    <w:rsid w:val="00416AFF"/>
    <w:rsid w:val="00416B36"/>
    <w:rsid w:val="00416BBB"/>
    <w:rsid w:val="00416C9B"/>
    <w:rsid w:val="00416CE0"/>
    <w:rsid w:val="00416CF8"/>
    <w:rsid w:val="00416DF0"/>
    <w:rsid w:val="00416E13"/>
    <w:rsid w:val="00416E88"/>
    <w:rsid w:val="00416F65"/>
    <w:rsid w:val="00416F6A"/>
    <w:rsid w:val="00416F8C"/>
    <w:rsid w:val="00416FE9"/>
    <w:rsid w:val="00417034"/>
    <w:rsid w:val="00417086"/>
    <w:rsid w:val="004170F4"/>
    <w:rsid w:val="00417149"/>
    <w:rsid w:val="0041727B"/>
    <w:rsid w:val="00417415"/>
    <w:rsid w:val="0041743A"/>
    <w:rsid w:val="0041748E"/>
    <w:rsid w:val="004174A5"/>
    <w:rsid w:val="004174B6"/>
    <w:rsid w:val="0041758D"/>
    <w:rsid w:val="004175E9"/>
    <w:rsid w:val="0041764D"/>
    <w:rsid w:val="00417660"/>
    <w:rsid w:val="0041769B"/>
    <w:rsid w:val="00417730"/>
    <w:rsid w:val="0041774F"/>
    <w:rsid w:val="0041775F"/>
    <w:rsid w:val="004177B0"/>
    <w:rsid w:val="00417850"/>
    <w:rsid w:val="00417950"/>
    <w:rsid w:val="004179A1"/>
    <w:rsid w:val="004179B9"/>
    <w:rsid w:val="004179E9"/>
    <w:rsid w:val="00417A56"/>
    <w:rsid w:val="00417AB4"/>
    <w:rsid w:val="00417B1E"/>
    <w:rsid w:val="00417B22"/>
    <w:rsid w:val="00417B46"/>
    <w:rsid w:val="00417BB5"/>
    <w:rsid w:val="00417C1A"/>
    <w:rsid w:val="00417C2B"/>
    <w:rsid w:val="00417C90"/>
    <w:rsid w:val="00417D3B"/>
    <w:rsid w:val="00417DDA"/>
    <w:rsid w:val="00417DE0"/>
    <w:rsid w:val="00417E4A"/>
    <w:rsid w:val="00417E5B"/>
    <w:rsid w:val="00417EDC"/>
    <w:rsid w:val="00417EE3"/>
    <w:rsid w:val="00417F1F"/>
    <w:rsid w:val="00417F79"/>
    <w:rsid w:val="00417FB1"/>
    <w:rsid w:val="0042000B"/>
    <w:rsid w:val="0042009C"/>
    <w:rsid w:val="00420158"/>
    <w:rsid w:val="0042015E"/>
    <w:rsid w:val="00420222"/>
    <w:rsid w:val="00420230"/>
    <w:rsid w:val="0042023B"/>
    <w:rsid w:val="00420308"/>
    <w:rsid w:val="00420367"/>
    <w:rsid w:val="004203C3"/>
    <w:rsid w:val="004203C5"/>
    <w:rsid w:val="0042043E"/>
    <w:rsid w:val="00420458"/>
    <w:rsid w:val="00420463"/>
    <w:rsid w:val="004204BA"/>
    <w:rsid w:val="004204C8"/>
    <w:rsid w:val="004204EF"/>
    <w:rsid w:val="00420503"/>
    <w:rsid w:val="00420558"/>
    <w:rsid w:val="00420590"/>
    <w:rsid w:val="004206C6"/>
    <w:rsid w:val="0042077C"/>
    <w:rsid w:val="00420787"/>
    <w:rsid w:val="004207E3"/>
    <w:rsid w:val="004207F5"/>
    <w:rsid w:val="00420843"/>
    <w:rsid w:val="0042087E"/>
    <w:rsid w:val="00420889"/>
    <w:rsid w:val="00420890"/>
    <w:rsid w:val="004208D7"/>
    <w:rsid w:val="00420921"/>
    <w:rsid w:val="00420A4C"/>
    <w:rsid w:val="00420A72"/>
    <w:rsid w:val="00420A80"/>
    <w:rsid w:val="00420A9E"/>
    <w:rsid w:val="00420AD1"/>
    <w:rsid w:val="00420BEA"/>
    <w:rsid w:val="00420D10"/>
    <w:rsid w:val="00420D2B"/>
    <w:rsid w:val="00420D82"/>
    <w:rsid w:val="00420DDC"/>
    <w:rsid w:val="00420E0F"/>
    <w:rsid w:val="00420E2F"/>
    <w:rsid w:val="00420E3C"/>
    <w:rsid w:val="00420E9E"/>
    <w:rsid w:val="00420F2D"/>
    <w:rsid w:val="004210AA"/>
    <w:rsid w:val="004210B1"/>
    <w:rsid w:val="004210E5"/>
    <w:rsid w:val="00421144"/>
    <w:rsid w:val="0042115B"/>
    <w:rsid w:val="004211C5"/>
    <w:rsid w:val="004212CD"/>
    <w:rsid w:val="00421302"/>
    <w:rsid w:val="0042131B"/>
    <w:rsid w:val="00421329"/>
    <w:rsid w:val="004213B4"/>
    <w:rsid w:val="004213C2"/>
    <w:rsid w:val="004213CE"/>
    <w:rsid w:val="0042141C"/>
    <w:rsid w:val="004214CC"/>
    <w:rsid w:val="004214D9"/>
    <w:rsid w:val="004214E6"/>
    <w:rsid w:val="00421543"/>
    <w:rsid w:val="004216AF"/>
    <w:rsid w:val="004216C8"/>
    <w:rsid w:val="00421729"/>
    <w:rsid w:val="00421819"/>
    <w:rsid w:val="0042181A"/>
    <w:rsid w:val="0042183C"/>
    <w:rsid w:val="00421854"/>
    <w:rsid w:val="004218E6"/>
    <w:rsid w:val="00421A07"/>
    <w:rsid w:val="00421A3E"/>
    <w:rsid w:val="00421A92"/>
    <w:rsid w:val="00421AA9"/>
    <w:rsid w:val="00421B46"/>
    <w:rsid w:val="00421B64"/>
    <w:rsid w:val="00421B93"/>
    <w:rsid w:val="00421BBC"/>
    <w:rsid w:val="00421C65"/>
    <w:rsid w:val="00421CE6"/>
    <w:rsid w:val="00421DE0"/>
    <w:rsid w:val="00421F5F"/>
    <w:rsid w:val="00421FC2"/>
    <w:rsid w:val="00421FCD"/>
    <w:rsid w:val="004220BC"/>
    <w:rsid w:val="004220E6"/>
    <w:rsid w:val="00422129"/>
    <w:rsid w:val="0042224E"/>
    <w:rsid w:val="00422265"/>
    <w:rsid w:val="00422267"/>
    <w:rsid w:val="004222CE"/>
    <w:rsid w:val="00422303"/>
    <w:rsid w:val="0042231C"/>
    <w:rsid w:val="0042232B"/>
    <w:rsid w:val="00422354"/>
    <w:rsid w:val="0042236F"/>
    <w:rsid w:val="0042237F"/>
    <w:rsid w:val="004223A4"/>
    <w:rsid w:val="004223E7"/>
    <w:rsid w:val="0042245F"/>
    <w:rsid w:val="00422467"/>
    <w:rsid w:val="004224E2"/>
    <w:rsid w:val="004224F4"/>
    <w:rsid w:val="00422541"/>
    <w:rsid w:val="0042259E"/>
    <w:rsid w:val="00422649"/>
    <w:rsid w:val="00422733"/>
    <w:rsid w:val="0042276E"/>
    <w:rsid w:val="00422782"/>
    <w:rsid w:val="0042279A"/>
    <w:rsid w:val="004227DA"/>
    <w:rsid w:val="00422849"/>
    <w:rsid w:val="0042286A"/>
    <w:rsid w:val="004228BD"/>
    <w:rsid w:val="00422947"/>
    <w:rsid w:val="00422960"/>
    <w:rsid w:val="004229BD"/>
    <w:rsid w:val="004229E2"/>
    <w:rsid w:val="00422A1F"/>
    <w:rsid w:val="00422A89"/>
    <w:rsid w:val="00422A92"/>
    <w:rsid w:val="00422AA6"/>
    <w:rsid w:val="00422ADF"/>
    <w:rsid w:val="00422AF3"/>
    <w:rsid w:val="00422BC8"/>
    <w:rsid w:val="00422D7A"/>
    <w:rsid w:val="00422E0D"/>
    <w:rsid w:val="00422EB5"/>
    <w:rsid w:val="00422F57"/>
    <w:rsid w:val="00422F91"/>
    <w:rsid w:val="00422F9F"/>
    <w:rsid w:val="00422FE4"/>
    <w:rsid w:val="0042310D"/>
    <w:rsid w:val="0042314B"/>
    <w:rsid w:val="0042315D"/>
    <w:rsid w:val="00423170"/>
    <w:rsid w:val="00423197"/>
    <w:rsid w:val="0042319D"/>
    <w:rsid w:val="004231D5"/>
    <w:rsid w:val="004231D8"/>
    <w:rsid w:val="00423304"/>
    <w:rsid w:val="0042334E"/>
    <w:rsid w:val="00423411"/>
    <w:rsid w:val="0042342E"/>
    <w:rsid w:val="00423430"/>
    <w:rsid w:val="00423431"/>
    <w:rsid w:val="00423455"/>
    <w:rsid w:val="004234F3"/>
    <w:rsid w:val="0042356A"/>
    <w:rsid w:val="004236A5"/>
    <w:rsid w:val="004236BB"/>
    <w:rsid w:val="00423731"/>
    <w:rsid w:val="004237E7"/>
    <w:rsid w:val="00423815"/>
    <w:rsid w:val="0042389C"/>
    <w:rsid w:val="0042397E"/>
    <w:rsid w:val="004239FA"/>
    <w:rsid w:val="00423A63"/>
    <w:rsid w:val="00423A97"/>
    <w:rsid w:val="00423AAE"/>
    <w:rsid w:val="00423AF0"/>
    <w:rsid w:val="00423B37"/>
    <w:rsid w:val="00423BF9"/>
    <w:rsid w:val="00423BFB"/>
    <w:rsid w:val="00423D26"/>
    <w:rsid w:val="00423DCE"/>
    <w:rsid w:val="00423E68"/>
    <w:rsid w:val="00423F21"/>
    <w:rsid w:val="00423F71"/>
    <w:rsid w:val="00423FE3"/>
    <w:rsid w:val="00423FE6"/>
    <w:rsid w:val="0042406F"/>
    <w:rsid w:val="00424072"/>
    <w:rsid w:val="004241D6"/>
    <w:rsid w:val="004242CD"/>
    <w:rsid w:val="00424344"/>
    <w:rsid w:val="00424357"/>
    <w:rsid w:val="00424360"/>
    <w:rsid w:val="004243FC"/>
    <w:rsid w:val="00424413"/>
    <w:rsid w:val="00424457"/>
    <w:rsid w:val="004244E2"/>
    <w:rsid w:val="00424551"/>
    <w:rsid w:val="00424556"/>
    <w:rsid w:val="004245CD"/>
    <w:rsid w:val="00424617"/>
    <w:rsid w:val="00424642"/>
    <w:rsid w:val="004246E4"/>
    <w:rsid w:val="0042479C"/>
    <w:rsid w:val="004247C9"/>
    <w:rsid w:val="004248CC"/>
    <w:rsid w:val="004248E3"/>
    <w:rsid w:val="004249A1"/>
    <w:rsid w:val="004249F8"/>
    <w:rsid w:val="00424A13"/>
    <w:rsid w:val="00424A19"/>
    <w:rsid w:val="00424A70"/>
    <w:rsid w:val="00424A9D"/>
    <w:rsid w:val="00424AB5"/>
    <w:rsid w:val="00424AF5"/>
    <w:rsid w:val="00424BB2"/>
    <w:rsid w:val="00424C07"/>
    <w:rsid w:val="00424C60"/>
    <w:rsid w:val="00424C62"/>
    <w:rsid w:val="00424C6B"/>
    <w:rsid w:val="00424CA2"/>
    <w:rsid w:val="00424CD6"/>
    <w:rsid w:val="00424E94"/>
    <w:rsid w:val="00424FD8"/>
    <w:rsid w:val="0042510E"/>
    <w:rsid w:val="00425136"/>
    <w:rsid w:val="004251C4"/>
    <w:rsid w:val="004251F8"/>
    <w:rsid w:val="0042523D"/>
    <w:rsid w:val="00425245"/>
    <w:rsid w:val="0042527F"/>
    <w:rsid w:val="0042528C"/>
    <w:rsid w:val="004252AD"/>
    <w:rsid w:val="004252F2"/>
    <w:rsid w:val="004252FF"/>
    <w:rsid w:val="0042532F"/>
    <w:rsid w:val="0042539A"/>
    <w:rsid w:val="004253B3"/>
    <w:rsid w:val="0042545E"/>
    <w:rsid w:val="004254B7"/>
    <w:rsid w:val="00425512"/>
    <w:rsid w:val="00425544"/>
    <w:rsid w:val="00425552"/>
    <w:rsid w:val="004255A4"/>
    <w:rsid w:val="004255E9"/>
    <w:rsid w:val="0042562F"/>
    <w:rsid w:val="00425640"/>
    <w:rsid w:val="00425650"/>
    <w:rsid w:val="00425656"/>
    <w:rsid w:val="00425663"/>
    <w:rsid w:val="0042568F"/>
    <w:rsid w:val="00425754"/>
    <w:rsid w:val="0042578F"/>
    <w:rsid w:val="0042582A"/>
    <w:rsid w:val="00425871"/>
    <w:rsid w:val="00425885"/>
    <w:rsid w:val="004258EA"/>
    <w:rsid w:val="0042598C"/>
    <w:rsid w:val="00425A10"/>
    <w:rsid w:val="00425A33"/>
    <w:rsid w:val="00425A9B"/>
    <w:rsid w:val="00425B2A"/>
    <w:rsid w:val="00425B59"/>
    <w:rsid w:val="00425C6B"/>
    <w:rsid w:val="00425D88"/>
    <w:rsid w:val="00425DCA"/>
    <w:rsid w:val="00425DCF"/>
    <w:rsid w:val="00425E67"/>
    <w:rsid w:val="00425EEC"/>
    <w:rsid w:val="00425EFD"/>
    <w:rsid w:val="00425F09"/>
    <w:rsid w:val="00425FAB"/>
    <w:rsid w:val="0042614F"/>
    <w:rsid w:val="004261BA"/>
    <w:rsid w:val="004261C1"/>
    <w:rsid w:val="004261FA"/>
    <w:rsid w:val="004261FC"/>
    <w:rsid w:val="00426229"/>
    <w:rsid w:val="0042627B"/>
    <w:rsid w:val="004262E6"/>
    <w:rsid w:val="004262EF"/>
    <w:rsid w:val="004262FB"/>
    <w:rsid w:val="0042631F"/>
    <w:rsid w:val="00426327"/>
    <w:rsid w:val="00426328"/>
    <w:rsid w:val="00426360"/>
    <w:rsid w:val="004263BD"/>
    <w:rsid w:val="004263F5"/>
    <w:rsid w:val="00426410"/>
    <w:rsid w:val="00426498"/>
    <w:rsid w:val="004264F2"/>
    <w:rsid w:val="00426528"/>
    <w:rsid w:val="00426543"/>
    <w:rsid w:val="00426566"/>
    <w:rsid w:val="004265F7"/>
    <w:rsid w:val="0042669F"/>
    <w:rsid w:val="004266DA"/>
    <w:rsid w:val="004266DE"/>
    <w:rsid w:val="0042674A"/>
    <w:rsid w:val="0042678B"/>
    <w:rsid w:val="00426809"/>
    <w:rsid w:val="00426839"/>
    <w:rsid w:val="0042687B"/>
    <w:rsid w:val="004268A4"/>
    <w:rsid w:val="004268D9"/>
    <w:rsid w:val="004268E3"/>
    <w:rsid w:val="00426986"/>
    <w:rsid w:val="004269AE"/>
    <w:rsid w:val="00426A3A"/>
    <w:rsid w:val="00426B95"/>
    <w:rsid w:val="00426BCD"/>
    <w:rsid w:val="00426C1F"/>
    <w:rsid w:val="00426CB3"/>
    <w:rsid w:val="00426CC0"/>
    <w:rsid w:val="00426CED"/>
    <w:rsid w:val="00426D59"/>
    <w:rsid w:val="00426D62"/>
    <w:rsid w:val="00426DCF"/>
    <w:rsid w:val="00426E8A"/>
    <w:rsid w:val="00426E8D"/>
    <w:rsid w:val="00426F82"/>
    <w:rsid w:val="00427038"/>
    <w:rsid w:val="00427075"/>
    <w:rsid w:val="004270C5"/>
    <w:rsid w:val="004270C7"/>
    <w:rsid w:val="004270F5"/>
    <w:rsid w:val="00427115"/>
    <w:rsid w:val="00427119"/>
    <w:rsid w:val="004271BB"/>
    <w:rsid w:val="004271E3"/>
    <w:rsid w:val="004271EA"/>
    <w:rsid w:val="0042724B"/>
    <w:rsid w:val="0042727E"/>
    <w:rsid w:val="0042730D"/>
    <w:rsid w:val="00427321"/>
    <w:rsid w:val="0042735D"/>
    <w:rsid w:val="004273CD"/>
    <w:rsid w:val="004273E6"/>
    <w:rsid w:val="00427401"/>
    <w:rsid w:val="00427411"/>
    <w:rsid w:val="004274AE"/>
    <w:rsid w:val="004274F6"/>
    <w:rsid w:val="00427520"/>
    <w:rsid w:val="0042752C"/>
    <w:rsid w:val="00427531"/>
    <w:rsid w:val="00427569"/>
    <w:rsid w:val="00427675"/>
    <w:rsid w:val="00427683"/>
    <w:rsid w:val="004276C9"/>
    <w:rsid w:val="004276D8"/>
    <w:rsid w:val="004276E3"/>
    <w:rsid w:val="004276F1"/>
    <w:rsid w:val="00427761"/>
    <w:rsid w:val="004277EC"/>
    <w:rsid w:val="00427805"/>
    <w:rsid w:val="0042783E"/>
    <w:rsid w:val="00427852"/>
    <w:rsid w:val="004278E2"/>
    <w:rsid w:val="00427920"/>
    <w:rsid w:val="004279DB"/>
    <w:rsid w:val="004279E4"/>
    <w:rsid w:val="00427A29"/>
    <w:rsid w:val="00427B31"/>
    <w:rsid w:val="00427B90"/>
    <w:rsid w:val="00427BC3"/>
    <w:rsid w:val="00427BDB"/>
    <w:rsid w:val="00427BF4"/>
    <w:rsid w:val="00427C5A"/>
    <w:rsid w:val="00427CBB"/>
    <w:rsid w:val="00427D18"/>
    <w:rsid w:val="00427DC7"/>
    <w:rsid w:val="00427EF0"/>
    <w:rsid w:val="00427F6E"/>
    <w:rsid w:val="00427FE5"/>
    <w:rsid w:val="004300A4"/>
    <w:rsid w:val="004300BB"/>
    <w:rsid w:val="00430159"/>
    <w:rsid w:val="004301C9"/>
    <w:rsid w:val="004301CA"/>
    <w:rsid w:val="004301E8"/>
    <w:rsid w:val="00430201"/>
    <w:rsid w:val="00430209"/>
    <w:rsid w:val="00430282"/>
    <w:rsid w:val="00430378"/>
    <w:rsid w:val="00430380"/>
    <w:rsid w:val="00430494"/>
    <w:rsid w:val="004304B1"/>
    <w:rsid w:val="00430516"/>
    <w:rsid w:val="00430649"/>
    <w:rsid w:val="00430704"/>
    <w:rsid w:val="00430708"/>
    <w:rsid w:val="0043071D"/>
    <w:rsid w:val="00430764"/>
    <w:rsid w:val="00430793"/>
    <w:rsid w:val="004307B9"/>
    <w:rsid w:val="004307C2"/>
    <w:rsid w:val="004307C4"/>
    <w:rsid w:val="0043086D"/>
    <w:rsid w:val="004308AF"/>
    <w:rsid w:val="004308D2"/>
    <w:rsid w:val="004308F4"/>
    <w:rsid w:val="0043090E"/>
    <w:rsid w:val="0043091A"/>
    <w:rsid w:val="00430953"/>
    <w:rsid w:val="00430995"/>
    <w:rsid w:val="004309BA"/>
    <w:rsid w:val="00430A29"/>
    <w:rsid w:val="00430AC5"/>
    <w:rsid w:val="00430AFE"/>
    <w:rsid w:val="00430B0A"/>
    <w:rsid w:val="00430B9C"/>
    <w:rsid w:val="00430BA8"/>
    <w:rsid w:val="00430BB3"/>
    <w:rsid w:val="00430BB8"/>
    <w:rsid w:val="00430BD7"/>
    <w:rsid w:val="00430C27"/>
    <w:rsid w:val="00430C9F"/>
    <w:rsid w:val="00430CD8"/>
    <w:rsid w:val="00430D26"/>
    <w:rsid w:val="00430D54"/>
    <w:rsid w:val="00430E19"/>
    <w:rsid w:val="00430E1B"/>
    <w:rsid w:val="00430E2C"/>
    <w:rsid w:val="00430EC9"/>
    <w:rsid w:val="00430EF3"/>
    <w:rsid w:val="00430F3E"/>
    <w:rsid w:val="00430F49"/>
    <w:rsid w:val="0043100B"/>
    <w:rsid w:val="00431023"/>
    <w:rsid w:val="0043103C"/>
    <w:rsid w:val="00431045"/>
    <w:rsid w:val="0043105C"/>
    <w:rsid w:val="004310CF"/>
    <w:rsid w:val="00431106"/>
    <w:rsid w:val="0043114F"/>
    <w:rsid w:val="00431177"/>
    <w:rsid w:val="00431193"/>
    <w:rsid w:val="00431197"/>
    <w:rsid w:val="004312A7"/>
    <w:rsid w:val="004312EE"/>
    <w:rsid w:val="0043138C"/>
    <w:rsid w:val="0043142D"/>
    <w:rsid w:val="004314C3"/>
    <w:rsid w:val="0043157F"/>
    <w:rsid w:val="0043158C"/>
    <w:rsid w:val="004315D4"/>
    <w:rsid w:val="00431761"/>
    <w:rsid w:val="00431785"/>
    <w:rsid w:val="00431847"/>
    <w:rsid w:val="00431898"/>
    <w:rsid w:val="00431920"/>
    <w:rsid w:val="00431A14"/>
    <w:rsid w:val="00431B37"/>
    <w:rsid w:val="00431B78"/>
    <w:rsid w:val="00431BAC"/>
    <w:rsid w:val="00431C7A"/>
    <w:rsid w:val="00431CC7"/>
    <w:rsid w:val="00431D58"/>
    <w:rsid w:val="00431D8E"/>
    <w:rsid w:val="00431DA5"/>
    <w:rsid w:val="00431DC7"/>
    <w:rsid w:val="00431E31"/>
    <w:rsid w:val="00431EBD"/>
    <w:rsid w:val="00431ED2"/>
    <w:rsid w:val="00431F58"/>
    <w:rsid w:val="00431F8F"/>
    <w:rsid w:val="00431FCD"/>
    <w:rsid w:val="00432050"/>
    <w:rsid w:val="004320F7"/>
    <w:rsid w:val="004321DE"/>
    <w:rsid w:val="004322A7"/>
    <w:rsid w:val="0043235F"/>
    <w:rsid w:val="0043237E"/>
    <w:rsid w:val="004323B8"/>
    <w:rsid w:val="004323C0"/>
    <w:rsid w:val="004323FC"/>
    <w:rsid w:val="0043243A"/>
    <w:rsid w:val="0043244D"/>
    <w:rsid w:val="0043247C"/>
    <w:rsid w:val="00432513"/>
    <w:rsid w:val="004325BF"/>
    <w:rsid w:val="00432611"/>
    <w:rsid w:val="00432647"/>
    <w:rsid w:val="004326D7"/>
    <w:rsid w:val="004326E2"/>
    <w:rsid w:val="004327B5"/>
    <w:rsid w:val="004327D7"/>
    <w:rsid w:val="00432811"/>
    <w:rsid w:val="0043282D"/>
    <w:rsid w:val="00432843"/>
    <w:rsid w:val="004328B9"/>
    <w:rsid w:val="004328DC"/>
    <w:rsid w:val="004328E9"/>
    <w:rsid w:val="004328F2"/>
    <w:rsid w:val="00432A0C"/>
    <w:rsid w:val="00432A1A"/>
    <w:rsid w:val="00432A3A"/>
    <w:rsid w:val="00432B30"/>
    <w:rsid w:val="00432B5D"/>
    <w:rsid w:val="00432B6C"/>
    <w:rsid w:val="00432C0C"/>
    <w:rsid w:val="00432C27"/>
    <w:rsid w:val="00432C9D"/>
    <w:rsid w:val="00432D05"/>
    <w:rsid w:val="00432D49"/>
    <w:rsid w:val="00432D62"/>
    <w:rsid w:val="00432DA2"/>
    <w:rsid w:val="00432DAA"/>
    <w:rsid w:val="00432DCB"/>
    <w:rsid w:val="00432DDB"/>
    <w:rsid w:val="00432DFF"/>
    <w:rsid w:val="00432E2D"/>
    <w:rsid w:val="00432E72"/>
    <w:rsid w:val="00432E77"/>
    <w:rsid w:val="00432EAD"/>
    <w:rsid w:val="00432EB9"/>
    <w:rsid w:val="00432EBB"/>
    <w:rsid w:val="00432F07"/>
    <w:rsid w:val="00432F4A"/>
    <w:rsid w:val="00432F50"/>
    <w:rsid w:val="00432F6B"/>
    <w:rsid w:val="00432FB1"/>
    <w:rsid w:val="00433130"/>
    <w:rsid w:val="00433167"/>
    <w:rsid w:val="004331CF"/>
    <w:rsid w:val="0043320E"/>
    <w:rsid w:val="004332D7"/>
    <w:rsid w:val="004332F3"/>
    <w:rsid w:val="00433362"/>
    <w:rsid w:val="00433405"/>
    <w:rsid w:val="00433446"/>
    <w:rsid w:val="004334C9"/>
    <w:rsid w:val="00433608"/>
    <w:rsid w:val="00433618"/>
    <w:rsid w:val="0043368F"/>
    <w:rsid w:val="00433750"/>
    <w:rsid w:val="0043382A"/>
    <w:rsid w:val="00433844"/>
    <w:rsid w:val="0043385E"/>
    <w:rsid w:val="004338A7"/>
    <w:rsid w:val="004338C2"/>
    <w:rsid w:val="00433924"/>
    <w:rsid w:val="0043396B"/>
    <w:rsid w:val="00433A63"/>
    <w:rsid w:val="00433AC5"/>
    <w:rsid w:val="00433B22"/>
    <w:rsid w:val="00433B66"/>
    <w:rsid w:val="00433BCF"/>
    <w:rsid w:val="00433BD3"/>
    <w:rsid w:val="00433BD6"/>
    <w:rsid w:val="00433BDD"/>
    <w:rsid w:val="00433C17"/>
    <w:rsid w:val="00433C1D"/>
    <w:rsid w:val="00433C2D"/>
    <w:rsid w:val="00433CD1"/>
    <w:rsid w:val="00433CFF"/>
    <w:rsid w:val="00433D9B"/>
    <w:rsid w:val="00433D9C"/>
    <w:rsid w:val="00433E0F"/>
    <w:rsid w:val="00433E16"/>
    <w:rsid w:val="00433E1C"/>
    <w:rsid w:val="00433EAD"/>
    <w:rsid w:val="00433F30"/>
    <w:rsid w:val="00433F3F"/>
    <w:rsid w:val="00433FB2"/>
    <w:rsid w:val="00434015"/>
    <w:rsid w:val="00434017"/>
    <w:rsid w:val="004340AF"/>
    <w:rsid w:val="00434181"/>
    <w:rsid w:val="004341D6"/>
    <w:rsid w:val="004341D9"/>
    <w:rsid w:val="00434358"/>
    <w:rsid w:val="004343C1"/>
    <w:rsid w:val="00434502"/>
    <w:rsid w:val="0043455C"/>
    <w:rsid w:val="004345A1"/>
    <w:rsid w:val="004345AA"/>
    <w:rsid w:val="004345C5"/>
    <w:rsid w:val="004345E8"/>
    <w:rsid w:val="00434692"/>
    <w:rsid w:val="004346E8"/>
    <w:rsid w:val="0043470B"/>
    <w:rsid w:val="00434769"/>
    <w:rsid w:val="00434800"/>
    <w:rsid w:val="00434825"/>
    <w:rsid w:val="00434835"/>
    <w:rsid w:val="00434837"/>
    <w:rsid w:val="0043484F"/>
    <w:rsid w:val="0043486F"/>
    <w:rsid w:val="004348A0"/>
    <w:rsid w:val="004348D1"/>
    <w:rsid w:val="004349BA"/>
    <w:rsid w:val="004349E0"/>
    <w:rsid w:val="00434A47"/>
    <w:rsid w:val="00434B56"/>
    <w:rsid w:val="00434B92"/>
    <w:rsid w:val="00434BCF"/>
    <w:rsid w:val="00434C3D"/>
    <w:rsid w:val="00434C89"/>
    <w:rsid w:val="00434CB9"/>
    <w:rsid w:val="00434D04"/>
    <w:rsid w:val="00434D35"/>
    <w:rsid w:val="00434D51"/>
    <w:rsid w:val="00434D77"/>
    <w:rsid w:val="00434DBD"/>
    <w:rsid w:val="00434DFA"/>
    <w:rsid w:val="00434EBB"/>
    <w:rsid w:val="00434F06"/>
    <w:rsid w:val="00434F15"/>
    <w:rsid w:val="00434F19"/>
    <w:rsid w:val="00434F1D"/>
    <w:rsid w:val="00434FA4"/>
    <w:rsid w:val="00435031"/>
    <w:rsid w:val="00435127"/>
    <w:rsid w:val="00435141"/>
    <w:rsid w:val="004351B8"/>
    <w:rsid w:val="004351E4"/>
    <w:rsid w:val="00435243"/>
    <w:rsid w:val="00435256"/>
    <w:rsid w:val="00435269"/>
    <w:rsid w:val="004352AE"/>
    <w:rsid w:val="004352B0"/>
    <w:rsid w:val="004352B1"/>
    <w:rsid w:val="004352BC"/>
    <w:rsid w:val="00435311"/>
    <w:rsid w:val="00435347"/>
    <w:rsid w:val="00435416"/>
    <w:rsid w:val="00435436"/>
    <w:rsid w:val="004354E7"/>
    <w:rsid w:val="004354E8"/>
    <w:rsid w:val="00435537"/>
    <w:rsid w:val="00435562"/>
    <w:rsid w:val="004355EA"/>
    <w:rsid w:val="00435604"/>
    <w:rsid w:val="0043561F"/>
    <w:rsid w:val="00435733"/>
    <w:rsid w:val="00435741"/>
    <w:rsid w:val="004357F4"/>
    <w:rsid w:val="004358FF"/>
    <w:rsid w:val="0043594E"/>
    <w:rsid w:val="0043595B"/>
    <w:rsid w:val="00435972"/>
    <w:rsid w:val="0043598A"/>
    <w:rsid w:val="004359B9"/>
    <w:rsid w:val="00435A39"/>
    <w:rsid w:val="00435A46"/>
    <w:rsid w:val="00435AA8"/>
    <w:rsid w:val="00435AEC"/>
    <w:rsid w:val="00435BBD"/>
    <w:rsid w:val="00435BE4"/>
    <w:rsid w:val="00435C54"/>
    <w:rsid w:val="00435C71"/>
    <w:rsid w:val="00435CEF"/>
    <w:rsid w:val="00435D15"/>
    <w:rsid w:val="00435D5B"/>
    <w:rsid w:val="00435D63"/>
    <w:rsid w:val="00435DC1"/>
    <w:rsid w:val="00435E15"/>
    <w:rsid w:val="00435E20"/>
    <w:rsid w:val="00435E59"/>
    <w:rsid w:val="00435EEB"/>
    <w:rsid w:val="00435FD9"/>
    <w:rsid w:val="00436143"/>
    <w:rsid w:val="00436160"/>
    <w:rsid w:val="00436184"/>
    <w:rsid w:val="00436245"/>
    <w:rsid w:val="004362C0"/>
    <w:rsid w:val="004362C2"/>
    <w:rsid w:val="004362FE"/>
    <w:rsid w:val="0043632A"/>
    <w:rsid w:val="0043632F"/>
    <w:rsid w:val="00436332"/>
    <w:rsid w:val="00436340"/>
    <w:rsid w:val="00436406"/>
    <w:rsid w:val="0043645B"/>
    <w:rsid w:val="004364EB"/>
    <w:rsid w:val="00436502"/>
    <w:rsid w:val="0043665E"/>
    <w:rsid w:val="0043666D"/>
    <w:rsid w:val="00436717"/>
    <w:rsid w:val="00436741"/>
    <w:rsid w:val="004367B6"/>
    <w:rsid w:val="004367C8"/>
    <w:rsid w:val="004367EC"/>
    <w:rsid w:val="00436835"/>
    <w:rsid w:val="0043685A"/>
    <w:rsid w:val="00436876"/>
    <w:rsid w:val="004368CA"/>
    <w:rsid w:val="004368D6"/>
    <w:rsid w:val="0043690F"/>
    <w:rsid w:val="00436930"/>
    <w:rsid w:val="00436942"/>
    <w:rsid w:val="00436948"/>
    <w:rsid w:val="00436956"/>
    <w:rsid w:val="00436957"/>
    <w:rsid w:val="00436A05"/>
    <w:rsid w:val="00436A33"/>
    <w:rsid w:val="00436A51"/>
    <w:rsid w:val="00436B5C"/>
    <w:rsid w:val="00436BCC"/>
    <w:rsid w:val="00436BDA"/>
    <w:rsid w:val="00436C26"/>
    <w:rsid w:val="00436C33"/>
    <w:rsid w:val="00436C8B"/>
    <w:rsid w:val="00436C9A"/>
    <w:rsid w:val="00436CAD"/>
    <w:rsid w:val="00436CD1"/>
    <w:rsid w:val="00436CFF"/>
    <w:rsid w:val="00436D32"/>
    <w:rsid w:val="00436E1E"/>
    <w:rsid w:val="00436EA2"/>
    <w:rsid w:val="00436EFE"/>
    <w:rsid w:val="00436F2F"/>
    <w:rsid w:val="00436F56"/>
    <w:rsid w:val="00436F64"/>
    <w:rsid w:val="00436F83"/>
    <w:rsid w:val="00436FB8"/>
    <w:rsid w:val="00437014"/>
    <w:rsid w:val="00437098"/>
    <w:rsid w:val="0043709F"/>
    <w:rsid w:val="004370D7"/>
    <w:rsid w:val="004370DC"/>
    <w:rsid w:val="004371B3"/>
    <w:rsid w:val="00437268"/>
    <w:rsid w:val="00437306"/>
    <w:rsid w:val="00437312"/>
    <w:rsid w:val="00437385"/>
    <w:rsid w:val="004373D0"/>
    <w:rsid w:val="004373EE"/>
    <w:rsid w:val="004374CB"/>
    <w:rsid w:val="00437554"/>
    <w:rsid w:val="0043763B"/>
    <w:rsid w:val="0043767A"/>
    <w:rsid w:val="004376EA"/>
    <w:rsid w:val="0043770B"/>
    <w:rsid w:val="0043772E"/>
    <w:rsid w:val="0043777E"/>
    <w:rsid w:val="004377F1"/>
    <w:rsid w:val="0043782B"/>
    <w:rsid w:val="00437896"/>
    <w:rsid w:val="00437913"/>
    <w:rsid w:val="004379C9"/>
    <w:rsid w:val="004379E6"/>
    <w:rsid w:val="004379EF"/>
    <w:rsid w:val="00437A03"/>
    <w:rsid w:val="00437A26"/>
    <w:rsid w:val="00437A38"/>
    <w:rsid w:val="00437B33"/>
    <w:rsid w:val="00437B49"/>
    <w:rsid w:val="00437C55"/>
    <w:rsid w:val="00437C67"/>
    <w:rsid w:val="00437C73"/>
    <w:rsid w:val="00437CDC"/>
    <w:rsid w:val="00437D6E"/>
    <w:rsid w:val="00437D89"/>
    <w:rsid w:val="00437DD1"/>
    <w:rsid w:val="00437E53"/>
    <w:rsid w:val="00437E57"/>
    <w:rsid w:val="00437E5E"/>
    <w:rsid w:val="00437E78"/>
    <w:rsid w:val="00437E8A"/>
    <w:rsid w:val="00437ED1"/>
    <w:rsid w:val="0043DE42"/>
    <w:rsid w:val="0044003E"/>
    <w:rsid w:val="0044005A"/>
    <w:rsid w:val="004400AE"/>
    <w:rsid w:val="004400E0"/>
    <w:rsid w:val="00440126"/>
    <w:rsid w:val="004402A8"/>
    <w:rsid w:val="0044031F"/>
    <w:rsid w:val="0044032F"/>
    <w:rsid w:val="00440341"/>
    <w:rsid w:val="0044034C"/>
    <w:rsid w:val="00440368"/>
    <w:rsid w:val="00440371"/>
    <w:rsid w:val="00440375"/>
    <w:rsid w:val="004403A1"/>
    <w:rsid w:val="004403BA"/>
    <w:rsid w:val="004403CA"/>
    <w:rsid w:val="004403F6"/>
    <w:rsid w:val="0044040A"/>
    <w:rsid w:val="0044047D"/>
    <w:rsid w:val="004404F3"/>
    <w:rsid w:val="004405CB"/>
    <w:rsid w:val="004405D4"/>
    <w:rsid w:val="0044061B"/>
    <w:rsid w:val="00440630"/>
    <w:rsid w:val="004406CC"/>
    <w:rsid w:val="0044075A"/>
    <w:rsid w:val="00440779"/>
    <w:rsid w:val="004407D2"/>
    <w:rsid w:val="0044087D"/>
    <w:rsid w:val="0044088E"/>
    <w:rsid w:val="004408FB"/>
    <w:rsid w:val="00440939"/>
    <w:rsid w:val="00440963"/>
    <w:rsid w:val="0044096E"/>
    <w:rsid w:val="00440978"/>
    <w:rsid w:val="004409A6"/>
    <w:rsid w:val="004409D1"/>
    <w:rsid w:val="00440A56"/>
    <w:rsid w:val="00440B3E"/>
    <w:rsid w:val="00440B4B"/>
    <w:rsid w:val="00440B8B"/>
    <w:rsid w:val="00440BA6"/>
    <w:rsid w:val="00440BAB"/>
    <w:rsid w:val="00440C23"/>
    <w:rsid w:val="00440C2B"/>
    <w:rsid w:val="00440C4C"/>
    <w:rsid w:val="00440C90"/>
    <w:rsid w:val="00440D21"/>
    <w:rsid w:val="00440D2A"/>
    <w:rsid w:val="00440DA9"/>
    <w:rsid w:val="00440E71"/>
    <w:rsid w:val="00440E87"/>
    <w:rsid w:val="00440E9A"/>
    <w:rsid w:val="00440EC5"/>
    <w:rsid w:val="00440EDC"/>
    <w:rsid w:val="00440EE5"/>
    <w:rsid w:val="00440F1F"/>
    <w:rsid w:val="00440F29"/>
    <w:rsid w:val="00440F52"/>
    <w:rsid w:val="00441137"/>
    <w:rsid w:val="00441146"/>
    <w:rsid w:val="0044127C"/>
    <w:rsid w:val="00441320"/>
    <w:rsid w:val="00441332"/>
    <w:rsid w:val="004413EE"/>
    <w:rsid w:val="00441449"/>
    <w:rsid w:val="00441488"/>
    <w:rsid w:val="004414B7"/>
    <w:rsid w:val="004414C5"/>
    <w:rsid w:val="00441526"/>
    <w:rsid w:val="00441593"/>
    <w:rsid w:val="00441651"/>
    <w:rsid w:val="004416AC"/>
    <w:rsid w:val="004416CF"/>
    <w:rsid w:val="004416D8"/>
    <w:rsid w:val="004416E2"/>
    <w:rsid w:val="00441700"/>
    <w:rsid w:val="00441781"/>
    <w:rsid w:val="0044180E"/>
    <w:rsid w:val="00441886"/>
    <w:rsid w:val="0044188C"/>
    <w:rsid w:val="0044189F"/>
    <w:rsid w:val="00441976"/>
    <w:rsid w:val="004419B9"/>
    <w:rsid w:val="004419EB"/>
    <w:rsid w:val="004419F6"/>
    <w:rsid w:val="00441A22"/>
    <w:rsid w:val="00441A32"/>
    <w:rsid w:val="00441A33"/>
    <w:rsid w:val="00441A65"/>
    <w:rsid w:val="00441AC3"/>
    <w:rsid w:val="00441B9A"/>
    <w:rsid w:val="00441BA7"/>
    <w:rsid w:val="00441BEC"/>
    <w:rsid w:val="00441C31"/>
    <w:rsid w:val="00441C94"/>
    <w:rsid w:val="00441CCF"/>
    <w:rsid w:val="00441D00"/>
    <w:rsid w:val="00441DB3"/>
    <w:rsid w:val="00441F00"/>
    <w:rsid w:val="00441F27"/>
    <w:rsid w:val="00441F5A"/>
    <w:rsid w:val="00441FB8"/>
    <w:rsid w:val="00441FDA"/>
    <w:rsid w:val="00442002"/>
    <w:rsid w:val="00442008"/>
    <w:rsid w:val="0044201F"/>
    <w:rsid w:val="00442072"/>
    <w:rsid w:val="004420CB"/>
    <w:rsid w:val="004420F7"/>
    <w:rsid w:val="00442125"/>
    <w:rsid w:val="0044212E"/>
    <w:rsid w:val="0044215D"/>
    <w:rsid w:val="004421EB"/>
    <w:rsid w:val="0044220A"/>
    <w:rsid w:val="004422AE"/>
    <w:rsid w:val="004422EF"/>
    <w:rsid w:val="004423F0"/>
    <w:rsid w:val="00442524"/>
    <w:rsid w:val="00442582"/>
    <w:rsid w:val="0044266B"/>
    <w:rsid w:val="004426AC"/>
    <w:rsid w:val="004426BD"/>
    <w:rsid w:val="004426EB"/>
    <w:rsid w:val="00442714"/>
    <w:rsid w:val="00442817"/>
    <w:rsid w:val="0044292B"/>
    <w:rsid w:val="00442975"/>
    <w:rsid w:val="004429BB"/>
    <w:rsid w:val="004429CA"/>
    <w:rsid w:val="004429FF"/>
    <w:rsid w:val="00442A1D"/>
    <w:rsid w:val="00442A63"/>
    <w:rsid w:val="00442B05"/>
    <w:rsid w:val="00442B16"/>
    <w:rsid w:val="00442BCB"/>
    <w:rsid w:val="00442BD2"/>
    <w:rsid w:val="00442BEB"/>
    <w:rsid w:val="00442BF6"/>
    <w:rsid w:val="00442BFC"/>
    <w:rsid w:val="00442C6C"/>
    <w:rsid w:val="00442C95"/>
    <w:rsid w:val="00442E3B"/>
    <w:rsid w:val="00442E54"/>
    <w:rsid w:val="00442E5E"/>
    <w:rsid w:val="00443036"/>
    <w:rsid w:val="00443043"/>
    <w:rsid w:val="0044308C"/>
    <w:rsid w:val="0044308E"/>
    <w:rsid w:val="004430C2"/>
    <w:rsid w:val="004430F9"/>
    <w:rsid w:val="004430FB"/>
    <w:rsid w:val="004430FD"/>
    <w:rsid w:val="00443132"/>
    <w:rsid w:val="00443133"/>
    <w:rsid w:val="00443142"/>
    <w:rsid w:val="00443185"/>
    <w:rsid w:val="00443197"/>
    <w:rsid w:val="004431A4"/>
    <w:rsid w:val="004431C1"/>
    <w:rsid w:val="004431CA"/>
    <w:rsid w:val="004431D8"/>
    <w:rsid w:val="00443208"/>
    <w:rsid w:val="00443246"/>
    <w:rsid w:val="0044324C"/>
    <w:rsid w:val="00443266"/>
    <w:rsid w:val="004432B5"/>
    <w:rsid w:val="00443309"/>
    <w:rsid w:val="00443399"/>
    <w:rsid w:val="0044339E"/>
    <w:rsid w:val="00443474"/>
    <w:rsid w:val="00443492"/>
    <w:rsid w:val="004434CE"/>
    <w:rsid w:val="004434DD"/>
    <w:rsid w:val="0044352A"/>
    <w:rsid w:val="00443593"/>
    <w:rsid w:val="004435F1"/>
    <w:rsid w:val="00443719"/>
    <w:rsid w:val="00443722"/>
    <w:rsid w:val="00443796"/>
    <w:rsid w:val="004437AB"/>
    <w:rsid w:val="0044380B"/>
    <w:rsid w:val="00443894"/>
    <w:rsid w:val="00443968"/>
    <w:rsid w:val="00443B6E"/>
    <w:rsid w:val="00443B83"/>
    <w:rsid w:val="00443B9C"/>
    <w:rsid w:val="00443BD3"/>
    <w:rsid w:val="00443BDA"/>
    <w:rsid w:val="00443C26"/>
    <w:rsid w:val="00443C46"/>
    <w:rsid w:val="00443C50"/>
    <w:rsid w:val="00443C55"/>
    <w:rsid w:val="00443C69"/>
    <w:rsid w:val="00443C75"/>
    <w:rsid w:val="00443CAE"/>
    <w:rsid w:val="00443D01"/>
    <w:rsid w:val="00443D4D"/>
    <w:rsid w:val="00443D4F"/>
    <w:rsid w:val="00443D91"/>
    <w:rsid w:val="00443D9E"/>
    <w:rsid w:val="00443DCD"/>
    <w:rsid w:val="00443E0F"/>
    <w:rsid w:val="00443E30"/>
    <w:rsid w:val="00443E5D"/>
    <w:rsid w:val="00443F73"/>
    <w:rsid w:val="0044401D"/>
    <w:rsid w:val="00444044"/>
    <w:rsid w:val="00444067"/>
    <w:rsid w:val="0044413D"/>
    <w:rsid w:val="00444146"/>
    <w:rsid w:val="0044417C"/>
    <w:rsid w:val="004441CA"/>
    <w:rsid w:val="0044424D"/>
    <w:rsid w:val="0044427F"/>
    <w:rsid w:val="00444296"/>
    <w:rsid w:val="00444302"/>
    <w:rsid w:val="00444341"/>
    <w:rsid w:val="0044437E"/>
    <w:rsid w:val="00444387"/>
    <w:rsid w:val="0044438C"/>
    <w:rsid w:val="004443C0"/>
    <w:rsid w:val="00444469"/>
    <w:rsid w:val="004444C6"/>
    <w:rsid w:val="004445D6"/>
    <w:rsid w:val="004445D8"/>
    <w:rsid w:val="0044461D"/>
    <w:rsid w:val="00444636"/>
    <w:rsid w:val="004446C0"/>
    <w:rsid w:val="004446C9"/>
    <w:rsid w:val="0044473C"/>
    <w:rsid w:val="00444796"/>
    <w:rsid w:val="00444797"/>
    <w:rsid w:val="00444876"/>
    <w:rsid w:val="00444970"/>
    <w:rsid w:val="004449FF"/>
    <w:rsid w:val="00444A44"/>
    <w:rsid w:val="00444A89"/>
    <w:rsid w:val="00444B44"/>
    <w:rsid w:val="00444B47"/>
    <w:rsid w:val="00444BFF"/>
    <w:rsid w:val="00444C31"/>
    <w:rsid w:val="00444C7E"/>
    <w:rsid w:val="00444D1B"/>
    <w:rsid w:val="00444D26"/>
    <w:rsid w:val="00444D41"/>
    <w:rsid w:val="00444E56"/>
    <w:rsid w:val="00444ED9"/>
    <w:rsid w:val="00444EEA"/>
    <w:rsid w:val="00444F18"/>
    <w:rsid w:val="00444F31"/>
    <w:rsid w:val="0044501F"/>
    <w:rsid w:val="00445037"/>
    <w:rsid w:val="004450B9"/>
    <w:rsid w:val="004450F9"/>
    <w:rsid w:val="00445141"/>
    <w:rsid w:val="0044523C"/>
    <w:rsid w:val="004452B3"/>
    <w:rsid w:val="004452DA"/>
    <w:rsid w:val="004453CB"/>
    <w:rsid w:val="004453ED"/>
    <w:rsid w:val="0044541D"/>
    <w:rsid w:val="00445497"/>
    <w:rsid w:val="004454DC"/>
    <w:rsid w:val="0044558C"/>
    <w:rsid w:val="004455E9"/>
    <w:rsid w:val="004455F2"/>
    <w:rsid w:val="004456B8"/>
    <w:rsid w:val="0044570E"/>
    <w:rsid w:val="0044576F"/>
    <w:rsid w:val="00445940"/>
    <w:rsid w:val="004459B3"/>
    <w:rsid w:val="004459CB"/>
    <w:rsid w:val="00445A18"/>
    <w:rsid w:val="00445AC5"/>
    <w:rsid w:val="00445AE6"/>
    <w:rsid w:val="00445B1C"/>
    <w:rsid w:val="00445BAE"/>
    <w:rsid w:val="00445BDE"/>
    <w:rsid w:val="00445C10"/>
    <w:rsid w:val="00445C1E"/>
    <w:rsid w:val="00445E27"/>
    <w:rsid w:val="00445E41"/>
    <w:rsid w:val="00445EEC"/>
    <w:rsid w:val="00445F81"/>
    <w:rsid w:val="00445FC1"/>
    <w:rsid w:val="00445FCA"/>
    <w:rsid w:val="0044603E"/>
    <w:rsid w:val="004460D3"/>
    <w:rsid w:val="00446107"/>
    <w:rsid w:val="0044611A"/>
    <w:rsid w:val="00446126"/>
    <w:rsid w:val="00446144"/>
    <w:rsid w:val="004461B7"/>
    <w:rsid w:val="0044621F"/>
    <w:rsid w:val="00446221"/>
    <w:rsid w:val="0044630E"/>
    <w:rsid w:val="004463D1"/>
    <w:rsid w:val="00446418"/>
    <w:rsid w:val="0044644F"/>
    <w:rsid w:val="00446457"/>
    <w:rsid w:val="004464BA"/>
    <w:rsid w:val="004464DD"/>
    <w:rsid w:val="0044658C"/>
    <w:rsid w:val="00446670"/>
    <w:rsid w:val="004466A7"/>
    <w:rsid w:val="004466CA"/>
    <w:rsid w:val="004466FC"/>
    <w:rsid w:val="004467A6"/>
    <w:rsid w:val="00446812"/>
    <w:rsid w:val="0044682A"/>
    <w:rsid w:val="00446906"/>
    <w:rsid w:val="0044691F"/>
    <w:rsid w:val="00446920"/>
    <w:rsid w:val="0044698A"/>
    <w:rsid w:val="004469A2"/>
    <w:rsid w:val="004469BB"/>
    <w:rsid w:val="004469E9"/>
    <w:rsid w:val="00446ADA"/>
    <w:rsid w:val="00446B1D"/>
    <w:rsid w:val="00446B82"/>
    <w:rsid w:val="00446C82"/>
    <w:rsid w:val="00446CCF"/>
    <w:rsid w:val="00446CFE"/>
    <w:rsid w:val="00446D51"/>
    <w:rsid w:val="00446D5F"/>
    <w:rsid w:val="00446D8A"/>
    <w:rsid w:val="00446DC7"/>
    <w:rsid w:val="00446DD0"/>
    <w:rsid w:val="00446E08"/>
    <w:rsid w:val="00446E48"/>
    <w:rsid w:val="00446EC2"/>
    <w:rsid w:val="00446ECE"/>
    <w:rsid w:val="00446F28"/>
    <w:rsid w:val="00446F57"/>
    <w:rsid w:val="00446FAE"/>
    <w:rsid w:val="00447007"/>
    <w:rsid w:val="00447072"/>
    <w:rsid w:val="0044709E"/>
    <w:rsid w:val="00447118"/>
    <w:rsid w:val="00447152"/>
    <w:rsid w:val="00447161"/>
    <w:rsid w:val="00447163"/>
    <w:rsid w:val="0044719D"/>
    <w:rsid w:val="004471DC"/>
    <w:rsid w:val="0044724F"/>
    <w:rsid w:val="00447287"/>
    <w:rsid w:val="004472D7"/>
    <w:rsid w:val="0044735E"/>
    <w:rsid w:val="00447376"/>
    <w:rsid w:val="0044738F"/>
    <w:rsid w:val="00447398"/>
    <w:rsid w:val="004474B8"/>
    <w:rsid w:val="004474DA"/>
    <w:rsid w:val="0044755C"/>
    <w:rsid w:val="0044762C"/>
    <w:rsid w:val="00447633"/>
    <w:rsid w:val="004476D0"/>
    <w:rsid w:val="004476FA"/>
    <w:rsid w:val="00447724"/>
    <w:rsid w:val="0044774D"/>
    <w:rsid w:val="004477B1"/>
    <w:rsid w:val="00447817"/>
    <w:rsid w:val="0044782A"/>
    <w:rsid w:val="0044784B"/>
    <w:rsid w:val="004478ED"/>
    <w:rsid w:val="00447913"/>
    <w:rsid w:val="00447919"/>
    <w:rsid w:val="004479B2"/>
    <w:rsid w:val="00447A17"/>
    <w:rsid w:val="00447B7E"/>
    <w:rsid w:val="00447BB0"/>
    <w:rsid w:val="00447BBA"/>
    <w:rsid w:val="00447BD3"/>
    <w:rsid w:val="00447BF5"/>
    <w:rsid w:val="00447BFD"/>
    <w:rsid w:val="00447C03"/>
    <w:rsid w:val="00447CEC"/>
    <w:rsid w:val="00447D30"/>
    <w:rsid w:val="00447D9A"/>
    <w:rsid w:val="00447E33"/>
    <w:rsid w:val="00447F11"/>
    <w:rsid w:val="00447FA1"/>
    <w:rsid w:val="00450053"/>
    <w:rsid w:val="004500A1"/>
    <w:rsid w:val="004500A4"/>
    <w:rsid w:val="004500B4"/>
    <w:rsid w:val="004500C2"/>
    <w:rsid w:val="00450143"/>
    <w:rsid w:val="0045014B"/>
    <w:rsid w:val="004501EB"/>
    <w:rsid w:val="00450272"/>
    <w:rsid w:val="00450281"/>
    <w:rsid w:val="004502BF"/>
    <w:rsid w:val="004502CC"/>
    <w:rsid w:val="00450345"/>
    <w:rsid w:val="0045037D"/>
    <w:rsid w:val="004503F9"/>
    <w:rsid w:val="0045043A"/>
    <w:rsid w:val="00450492"/>
    <w:rsid w:val="004504A2"/>
    <w:rsid w:val="004504A6"/>
    <w:rsid w:val="004504C1"/>
    <w:rsid w:val="0045054E"/>
    <w:rsid w:val="004505FC"/>
    <w:rsid w:val="00450617"/>
    <w:rsid w:val="004506B7"/>
    <w:rsid w:val="004506DB"/>
    <w:rsid w:val="0045071F"/>
    <w:rsid w:val="00450790"/>
    <w:rsid w:val="0045079A"/>
    <w:rsid w:val="004507A7"/>
    <w:rsid w:val="004507C2"/>
    <w:rsid w:val="004507F1"/>
    <w:rsid w:val="0045082C"/>
    <w:rsid w:val="00450975"/>
    <w:rsid w:val="004509A3"/>
    <w:rsid w:val="004509AC"/>
    <w:rsid w:val="004509FE"/>
    <w:rsid w:val="00450A35"/>
    <w:rsid w:val="00450A97"/>
    <w:rsid w:val="00450AD7"/>
    <w:rsid w:val="00450B95"/>
    <w:rsid w:val="00450C67"/>
    <w:rsid w:val="00450CC2"/>
    <w:rsid w:val="00450D3A"/>
    <w:rsid w:val="00450E13"/>
    <w:rsid w:val="00450E17"/>
    <w:rsid w:val="00450E5B"/>
    <w:rsid w:val="00450E65"/>
    <w:rsid w:val="00450EB9"/>
    <w:rsid w:val="00450EEA"/>
    <w:rsid w:val="00450FD6"/>
    <w:rsid w:val="00450FE8"/>
    <w:rsid w:val="0045104C"/>
    <w:rsid w:val="004510E6"/>
    <w:rsid w:val="0045116F"/>
    <w:rsid w:val="00451222"/>
    <w:rsid w:val="0045125C"/>
    <w:rsid w:val="0045128E"/>
    <w:rsid w:val="00451292"/>
    <w:rsid w:val="0045129C"/>
    <w:rsid w:val="004512CE"/>
    <w:rsid w:val="0045132C"/>
    <w:rsid w:val="00451459"/>
    <w:rsid w:val="00451482"/>
    <w:rsid w:val="004514A1"/>
    <w:rsid w:val="004514A3"/>
    <w:rsid w:val="004514C1"/>
    <w:rsid w:val="004514E8"/>
    <w:rsid w:val="00451535"/>
    <w:rsid w:val="00451639"/>
    <w:rsid w:val="00451690"/>
    <w:rsid w:val="004516BE"/>
    <w:rsid w:val="00451720"/>
    <w:rsid w:val="00451868"/>
    <w:rsid w:val="004518B3"/>
    <w:rsid w:val="00451914"/>
    <w:rsid w:val="00451976"/>
    <w:rsid w:val="00451990"/>
    <w:rsid w:val="00451992"/>
    <w:rsid w:val="0045199C"/>
    <w:rsid w:val="00451A49"/>
    <w:rsid w:val="00451B78"/>
    <w:rsid w:val="00451B82"/>
    <w:rsid w:val="00451BC2"/>
    <w:rsid w:val="00451C1D"/>
    <w:rsid w:val="00451C58"/>
    <w:rsid w:val="00451C91"/>
    <w:rsid w:val="00451D3F"/>
    <w:rsid w:val="00451D84"/>
    <w:rsid w:val="00451D86"/>
    <w:rsid w:val="00451DB8"/>
    <w:rsid w:val="00451E95"/>
    <w:rsid w:val="00451EC3"/>
    <w:rsid w:val="00451EEC"/>
    <w:rsid w:val="00451F43"/>
    <w:rsid w:val="00451F94"/>
    <w:rsid w:val="00451FC1"/>
    <w:rsid w:val="00451FDA"/>
    <w:rsid w:val="00451FF4"/>
    <w:rsid w:val="00452071"/>
    <w:rsid w:val="004520C6"/>
    <w:rsid w:val="00452159"/>
    <w:rsid w:val="0045215E"/>
    <w:rsid w:val="00452168"/>
    <w:rsid w:val="00452203"/>
    <w:rsid w:val="00452238"/>
    <w:rsid w:val="00452253"/>
    <w:rsid w:val="004522F0"/>
    <w:rsid w:val="00452338"/>
    <w:rsid w:val="00452352"/>
    <w:rsid w:val="0045237D"/>
    <w:rsid w:val="004523D2"/>
    <w:rsid w:val="0045241D"/>
    <w:rsid w:val="00452518"/>
    <w:rsid w:val="0045257E"/>
    <w:rsid w:val="004525E9"/>
    <w:rsid w:val="00452605"/>
    <w:rsid w:val="00452625"/>
    <w:rsid w:val="0045270C"/>
    <w:rsid w:val="00452745"/>
    <w:rsid w:val="004527AF"/>
    <w:rsid w:val="0045281A"/>
    <w:rsid w:val="00452884"/>
    <w:rsid w:val="004528E7"/>
    <w:rsid w:val="004529E1"/>
    <w:rsid w:val="00452A02"/>
    <w:rsid w:val="00452A08"/>
    <w:rsid w:val="00452A75"/>
    <w:rsid w:val="00452A78"/>
    <w:rsid w:val="00452A7E"/>
    <w:rsid w:val="00452AA6"/>
    <w:rsid w:val="00452AB8"/>
    <w:rsid w:val="00452AB9"/>
    <w:rsid w:val="00452B11"/>
    <w:rsid w:val="00452B2C"/>
    <w:rsid w:val="00452B41"/>
    <w:rsid w:val="00452B67"/>
    <w:rsid w:val="00452BA0"/>
    <w:rsid w:val="00452BFC"/>
    <w:rsid w:val="00452BFE"/>
    <w:rsid w:val="00452C07"/>
    <w:rsid w:val="00452C24"/>
    <w:rsid w:val="00452C8A"/>
    <w:rsid w:val="00452D5F"/>
    <w:rsid w:val="00452D7D"/>
    <w:rsid w:val="00452E1D"/>
    <w:rsid w:val="00452E21"/>
    <w:rsid w:val="00452F10"/>
    <w:rsid w:val="0045303F"/>
    <w:rsid w:val="00453044"/>
    <w:rsid w:val="004530D0"/>
    <w:rsid w:val="00453114"/>
    <w:rsid w:val="00453186"/>
    <w:rsid w:val="004532FA"/>
    <w:rsid w:val="0045345B"/>
    <w:rsid w:val="004534C0"/>
    <w:rsid w:val="0045352D"/>
    <w:rsid w:val="00453535"/>
    <w:rsid w:val="00453566"/>
    <w:rsid w:val="0045357F"/>
    <w:rsid w:val="004535FC"/>
    <w:rsid w:val="00453623"/>
    <w:rsid w:val="0045366C"/>
    <w:rsid w:val="0045368B"/>
    <w:rsid w:val="004536F9"/>
    <w:rsid w:val="00453716"/>
    <w:rsid w:val="00453725"/>
    <w:rsid w:val="004537D1"/>
    <w:rsid w:val="004537E3"/>
    <w:rsid w:val="004538B2"/>
    <w:rsid w:val="004538CB"/>
    <w:rsid w:val="004538EC"/>
    <w:rsid w:val="0045394E"/>
    <w:rsid w:val="00453995"/>
    <w:rsid w:val="004539C0"/>
    <w:rsid w:val="004539DE"/>
    <w:rsid w:val="00453A05"/>
    <w:rsid w:val="00453AFD"/>
    <w:rsid w:val="00453BB3"/>
    <w:rsid w:val="00453BD5"/>
    <w:rsid w:val="00453CD1"/>
    <w:rsid w:val="00453CDE"/>
    <w:rsid w:val="00453DAA"/>
    <w:rsid w:val="00453DB8"/>
    <w:rsid w:val="00453E32"/>
    <w:rsid w:val="00453E3D"/>
    <w:rsid w:val="00453E69"/>
    <w:rsid w:val="00453E87"/>
    <w:rsid w:val="00453F3D"/>
    <w:rsid w:val="00453F41"/>
    <w:rsid w:val="00453F92"/>
    <w:rsid w:val="00453FFA"/>
    <w:rsid w:val="00454063"/>
    <w:rsid w:val="00454097"/>
    <w:rsid w:val="00454202"/>
    <w:rsid w:val="004542A0"/>
    <w:rsid w:val="004542D1"/>
    <w:rsid w:val="0045431A"/>
    <w:rsid w:val="0045433F"/>
    <w:rsid w:val="0045434B"/>
    <w:rsid w:val="0045434D"/>
    <w:rsid w:val="004543C1"/>
    <w:rsid w:val="004543DD"/>
    <w:rsid w:val="004543EE"/>
    <w:rsid w:val="00454400"/>
    <w:rsid w:val="00454458"/>
    <w:rsid w:val="00454582"/>
    <w:rsid w:val="004545EA"/>
    <w:rsid w:val="0045460D"/>
    <w:rsid w:val="0045468C"/>
    <w:rsid w:val="004546D7"/>
    <w:rsid w:val="00454702"/>
    <w:rsid w:val="0045471F"/>
    <w:rsid w:val="00454771"/>
    <w:rsid w:val="004547A6"/>
    <w:rsid w:val="004547B3"/>
    <w:rsid w:val="004547B4"/>
    <w:rsid w:val="004547BC"/>
    <w:rsid w:val="004547D0"/>
    <w:rsid w:val="00454831"/>
    <w:rsid w:val="0045489D"/>
    <w:rsid w:val="004548F3"/>
    <w:rsid w:val="0045491A"/>
    <w:rsid w:val="0045495E"/>
    <w:rsid w:val="0045498D"/>
    <w:rsid w:val="00454A2D"/>
    <w:rsid w:val="00454A68"/>
    <w:rsid w:val="00454A9F"/>
    <w:rsid w:val="00454B2C"/>
    <w:rsid w:val="00454B80"/>
    <w:rsid w:val="00454B8C"/>
    <w:rsid w:val="00454BCA"/>
    <w:rsid w:val="00454BE0"/>
    <w:rsid w:val="00454C09"/>
    <w:rsid w:val="00454C0D"/>
    <w:rsid w:val="00454C79"/>
    <w:rsid w:val="00454D36"/>
    <w:rsid w:val="00454D6B"/>
    <w:rsid w:val="00454DBC"/>
    <w:rsid w:val="00454E3B"/>
    <w:rsid w:val="00454E48"/>
    <w:rsid w:val="00454EED"/>
    <w:rsid w:val="0045507D"/>
    <w:rsid w:val="004550B7"/>
    <w:rsid w:val="004550C0"/>
    <w:rsid w:val="004550DF"/>
    <w:rsid w:val="0045511E"/>
    <w:rsid w:val="004552A3"/>
    <w:rsid w:val="004552D6"/>
    <w:rsid w:val="004552F5"/>
    <w:rsid w:val="00455362"/>
    <w:rsid w:val="00455384"/>
    <w:rsid w:val="004553AE"/>
    <w:rsid w:val="004553EC"/>
    <w:rsid w:val="004553F3"/>
    <w:rsid w:val="00455413"/>
    <w:rsid w:val="00455437"/>
    <w:rsid w:val="00455438"/>
    <w:rsid w:val="00455551"/>
    <w:rsid w:val="004555AE"/>
    <w:rsid w:val="0045563A"/>
    <w:rsid w:val="00455653"/>
    <w:rsid w:val="00455660"/>
    <w:rsid w:val="00455673"/>
    <w:rsid w:val="00455707"/>
    <w:rsid w:val="0045573A"/>
    <w:rsid w:val="0045576E"/>
    <w:rsid w:val="0045579F"/>
    <w:rsid w:val="004557D7"/>
    <w:rsid w:val="0045580F"/>
    <w:rsid w:val="00455846"/>
    <w:rsid w:val="00455852"/>
    <w:rsid w:val="00455894"/>
    <w:rsid w:val="00455896"/>
    <w:rsid w:val="004558BB"/>
    <w:rsid w:val="004558CA"/>
    <w:rsid w:val="004558EC"/>
    <w:rsid w:val="0045595A"/>
    <w:rsid w:val="004559A2"/>
    <w:rsid w:val="004559C1"/>
    <w:rsid w:val="004559FC"/>
    <w:rsid w:val="00455A4E"/>
    <w:rsid w:val="00455A7A"/>
    <w:rsid w:val="00455B33"/>
    <w:rsid w:val="00455B4A"/>
    <w:rsid w:val="00455B76"/>
    <w:rsid w:val="00455C1F"/>
    <w:rsid w:val="00455C6F"/>
    <w:rsid w:val="00455CB2"/>
    <w:rsid w:val="00455D81"/>
    <w:rsid w:val="00455DE6"/>
    <w:rsid w:val="00455E81"/>
    <w:rsid w:val="00455EF9"/>
    <w:rsid w:val="00455F1C"/>
    <w:rsid w:val="00455FDB"/>
    <w:rsid w:val="00455FFB"/>
    <w:rsid w:val="00455FFE"/>
    <w:rsid w:val="00456014"/>
    <w:rsid w:val="00456065"/>
    <w:rsid w:val="004560AB"/>
    <w:rsid w:val="004561A9"/>
    <w:rsid w:val="004561FD"/>
    <w:rsid w:val="004562A3"/>
    <w:rsid w:val="004562AE"/>
    <w:rsid w:val="00456349"/>
    <w:rsid w:val="00456398"/>
    <w:rsid w:val="004563EB"/>
    <w:rsid w:val="0045641D"/>
    <w:rsid w:val="0045646D"/>
    <w:rsid w:val="004564D6"/>
    <w:rsid w:val="004564DC"/>
    <w:rsid w:val="00456540"/>
    <w:rsid w:val="00456561"/>
    <w:rsid w:val="0045661C"/>
    <w:rsid w:val="00456637"/>
    <w:rsid w:val="00456670"/>
    <w:rsid w:val="004566EC"/>
    <w:rsid w:val="004566ED"/>
    <w:rsid w:val="00456737"/>
    <w:rsid w:val="0045673A"/>
    <w:rsid w:val="0045679C"/>
    <w:rsid w:val="004567C0"/>
    <w:rsid w:val="004567D1"/>
    <w:rsid w:val="004567D9"/>
    <w:rsid w:val="00456854"/>
    <w:rsid w:val="00456860"/>
    <w:rsid w:val="00456949"/>
    <w:rsid w:val="0045699F"/>
    <w:rsid w:val="004569E7"/>
    <w:rsid w:val="00456A09"/>
    <w:rsid w:val="00456A0F"/>
    <w:rsid w:val="00456A3E"/>
    <w:rsid w:val="00456A6C"/>
    <w:rsid w:val="00456A85"/>
    <w:rsid w:val="00456A8D"/>
    <w:rsid w:val="00456B85"/>
    <w:rsid w:val="00456C2C"/>
    <w:rsid w:val="00456C36"/>
    <w:rsid w:val="00456C83"/>
    <w:rsid w:val="00456C88"/>
    <w:rsid w:val="00456C97"/>
    <w:rsid w:val="00456CD4"/>
    <w:rsid w:val="00456CDE"/>
    <w:rsid w:val="00456D3D"/>
    <w:rsid w:val="00456D71"/>
    <w:rsid w:val="00456D79"/>
    <w:rsid w:val="00456DF9"/>
    <w:rsid w:val="00456E4C"/>
    <w:rsid w:val="00456F24"/>
    <w:rsid w:val="00456F8F"/>
    <w:rsid w:val="00457034"/>
    <w:rsid w:val="00457039"/>
    <w:rsid w:val="004570CA"/>
    <w:rsid w:val="00457107"/>
    <w:rsid w:val="00457151"/>
    <w:rsid w:val="0045723A"/>
    <w:rsid w:val="004572A5"/>
    <w:rsid w:val="004572C8"/>
    <w:rsid w:val="004572CC"/>
    <w:rsid w:val="004572F2"/>
    <w:rsid w:val="004572FA"/>
    <w:rsid w:val="00457310"/>
    <w:rsid w:val="00457353"/>
    <w:rsid w:val="00457366"/>
    <w:rsid w:val="00457392"/>
    <w:rsid w:val="004573FA"/>
    <w:rsid w:val="00457442"/>
    <w:rsid w:val="00457495"/>
    <w:rsid w:val="004574FB"/>
    <w:rsid w:val="00457561"/>
    <w:rsid w:val="00457592"/>
    <w:rsid w:val="0045759A"/>
    <w:rsid w:val="0045760E"/>
    <w:rsid w:val="00457692"/>
    <w:rsid w:val="004576C3"/>
    <w:rsid w:val="004576E0"/>
    <w:rsid w:val="0045770C"/>
    <w:rsid w:val="004578A7"/>
    <w:rsid w:val="00457A1D"/>
    <w:rsid w:val="00457AD1"/>
    <w:rsid w:val="00457B44"/>
    <w:rsid w:val="00457B4D"/>
    <w:rsid w:val="00457BC2"/>
    <w:rsid w:val="00457C5B"/>
    <w:rsid w:val="00457CDE"/>
    <w:rsid w:val="00457D2D"/>
    <w:rsid w:val="00457DBC"/>
    <w:rsid w:val="00457E33"/>
    <w:rsid w:val="00457E86"/>
    <w:rsid w:val="00457EA1"/>
    <w:rsid w:val="00457EDC"/>
    <w:rsid w:val="00457F15"/>
    <w:rsid w:val="00457F79"/>
    <w:rsid w:val="00457F91"/>
    <w:rsid w:val="00457FF5"/>
    <w:rsid w:val="00460068"/>
    <w:rsid w:val="00460070"/>
    <w:rsid w:val="0046009F"/>
    <w:rsid w:val="004600EE"/>
    <w:rsid w:val="00460111"/>
    <w:rsid w:val="00460112"/>
    <w:rsid w:val="0046011B"/>
    <w:rsid w:val="0046017E"/>
    <w:rsid w:val="004601A1"/>
    <w:rsid w:val="00460241"/>
    <w:rsid w:val="004602E8"/>
    <w:rsid w:val="00460314"/>
    <w:rsid w:val="004603A6"/>
    <w:rsid w:val="00460475"/>
    <w:rsid w:val="00460480"/>
    <w:rsid w:val="00460489"/>
    <w:rsid w:val="0046048C"/>
    <w:rsid w:val="004604B2"/>
    <w:rsid w:val="004604BE"/>
    <w:rsid w:val="004604D0"/>
    <w:rsid w:val="00460616"/>
    <w:rsid w:val="00460633"/>
    <w:rsid w:val="00460672"/>
    <w:rsid w:val="004606B0"/>
    <w:rsid w:val="004606DB"/>
    <w:rsid w:val="004606E2"/>
    <w:rsid w:val="0046072B"/>
    <w:rsid w:val="004607E8"/>
    <w:rsid w:val="0046081E"/>
    <w:rsid w:val="00460831"/>
    <w:rsid w:val="00460839"/>
    <w:rsid w:val="004608B4"/>
    <w:rsid w:val="004608D0"/>
    <w:rsid w:val="004608DE"/>
    <w:rsid w:val="004608E1"/>
    <w:rsid w:val="004609F0"/>
    <w:rsid w:val="00460A17"/>
    <w:rsid w:val="00460ACD"/>
    <w:rsid w:val="00460B1C"/>
    <w:rsid w:val="00460B98"/>
    <w:rsid w:val="00460CF5"/>
    <w:rsid w:val="00460D00"/>
    <w:rsid w:val="00460D08"/>
    <w:rsid w:val="00460DAB"/>
    <w:rsid w:val="00460DD2"/>
    <w:rsid w:val="00460DF0"/>
    <w:rsid w:val="00460E39"/>
    <w:rsid w:val="00460E7D"/>
    <w:rsid w:val="00460F9D"/>
    <w:rsid w:val="00460FD5"/>
    <w:rsid w:val="00460FE2"/>
    <w:rsid w:val="0046104D"/>
    <w:rsid w:val="00461155"/>
    <w:rsid w:val="0046115C"/>
    <w:rsid w:val="0046117F"/>
    <w:rsid w:val="00461267"/>
    <w:rsid w:val="0046130F"/>
    <w:rsid w:val="00461337"/>
    <w:rsid w:val="00461397"/>
    <w:rsid w:val="004613F2"/>
    <w:rsid w:val="004614A5"/>
    <w:rsid w:val="004614D3"/>
    <w:rsid w:val="0046156B"/>
    <w:rsid w:val="004615AE"/>
    <w:rsid w:val="004615BC"/>
    <w:rsid w:val="00461610"/>
    <w:rsid w:val="0046162A"/>
    <w:rsid w:val="0046163B"/>
    <w:rsid w:val="00461659"/>
    <w:rsid w:val="00461674"/>
    <w:rsid w:val="0046168C"/>
    <w:rsid w:val="004616BD"/>
    <w:rsid w:val="004616C7"/>
    <w:rsid w:val="004617B3"/>
    <w:rsid w:val="004617D5"/>
    <w:rsid w:val="00461824"/>
    <w:rsid w:val="00461898"/>
    <w:rsid w:val="004618C2"/>
    <w:rsid w:val="00461925"/>
    <w:rsid w:val="00461999"/>
    <w:rsid w:val="004619DE"/>
    <w:rsid w:val="00461A13"/>
    <w:rsid w:val="00461A4D"/>
    <w:rsid w:val="00461A7C"/>
    <w:rsid w:val="00461ABD"/>
    <w:rsid w:val="00461ACE"/>
    <w:rsid w:val="00461AE1"/>
    <w:rsid w:val="00461B09"/>
    <w:rsid w:val="00461B4E"/>
    <w:rsid w:val="00461B9A"/>
    <w:rsid w:val="00461C38"/>
    <w:rsid w:val="00461C83"/>
    <w:rsid w:val="00461CD3"/>
    <w:rsid w:val="00461D4B"/>
    <w:rsid w:val="00461D7D"/>
    <w:rsid w:val="00461DA9"/>
    <w:rsid w:val="00461E2E"/>
    <w:rsid w:val="00461E4D"/>
    <w:rsid w:val="00461EA9"/>
    <w:rsid w:val="00461EFC"/>
    <w:rsid w:val="00461EFE"/>
    <w:rsid w:val="00461F78"/>
    <w:rsid w:val="00461FA4"/>
    <w:rsid w:val="00461FD5"/>
    <w:rsid w:val="00461FEB"/>
    <w:rsid w:val="00462024"/>
    <w:rsid w:val="0046206D"/>
    <w:rsid w:val="00462124"/>
    <w:rsid w:val="0046216A"/>
    <w:rsid w:val="0046217D"/>
    <w:rsid w:val="004621DC"/>
    <w:rsid w:val="00462274"/>
    <w:rsid w:val="004622EA"/>
    <w:rsid w:val="0046234B"/>
    <w:rsid w:val="0046239F"/>
    <w:rsid w:val="004623EC"/>
    <w:rsid w:val="00462415"/>
    <w:rsid w:val="00462418"/>
    <w:rsid w:val="0046242D"/>
    <w:rsid w:val="0046243B"/>
    <w:rsid w:val="00462453"/>
    <w:rsid w:val="0046247E"/>
    <w:rsid w:val="0046248D"/>
    <w:rsid w:val="004624B8"/>
    <w:rsid w:val="004624DE"/>
    <w:rsid w:val="004624E3"/>
    <w:rsid w:val="004624EE"/>
    <w:rsid w:val="004624FA"/>
    <w:rsid w:val="00462561"/>
    <w:rsid w:val="004625B4"/>
    <w:rsid w:val="004625BE"/>
    <w:rsid w:val="004625E5"/>
    <w:rsid w:val="004625E7"/>
    <w:rsid w:val="00462640"/>
    <w:rsid w:val="0046264E"/>
    <w:rsid w:val="004626B4"/>
    <w:rsid w:val="0046270D"/>
    <w:rsid w:val="00462768"/>
    <w:rsid w:val="0046278A"/>
    <w:rsid w:val="0046280F"/>
    <w:rsid w:val="00462839"/>
    <w:rsid w:val="00462851"/>
    <w:rsid w:val="004628A6"/>
    <w:rsid w:val="004628BF"/>
    <w:rsid w:val="00462911"/>
    <w:rsid w:val="00462931"/>
    <w:rsid w:val="004629D9"/>
    <w:rsid w:val="004629F7"/>
    <w:rsid w:val="00462A21"/>
    <w:rsid w:val="00462A70"/>
    <w:rsid w:val="00462AE0"/>
    <w:rsid w:val="00462AFF"/>
    <w:rsid w:val="00462B1D"/>
    <w:rsid w:val="00462B7A"/>
    <w:rsid w:val="00462BA6"/>
    <w:rsid w:val="00462CB8"/>
    <w:rsid w:val="00462D2D"/>
    <w:rsid w:val="00462D61"/>
    <w:rsid w:val="00462D7A"/>
    <w:rsid w:val="00462EA2"/>
    <w:rsid w:val="00462F8C"/>
    <w:rsid w:val="0046307E"/>
    <w:rsid w:val="004630AE"/>
    <w:rsid w:val="00463105"/>
    <w:rsid w:val="0046310D"/>
    <w:rsid w:val="00463137"/>
    <w:rsid w:val="00463164"/>
    <w:rsid w:val="004631D9"/>
    <w:rsid w:val="00463237"/>
    <w:rsid w:val="004632D8"/>
    <w:rsid w:val="00463343"/>
    <w:rsid w:val="00463486"/>
    <w:rsid w:val="004634E0"/>
    <w:rsid w:val="004634F0"/>
    <w:rsid w:val="00463528"/>
    <w:rsid w:val="0046360C"/>
    <w:rsid w:val="0046362C"/>
    <w:rsid w:val="004636B9"/>
    <w:rsid w:val="004636CA"/>
    <w:rsid w:val="004636EE"/>
    <w:rsid w:val="0046374D"/>
    <w:rsid w:val="00463794"/>
    <w:rsid w:val="004637AC"/>
    <w:rsid w:val="004637AE"/>
    <w:rsid w:val="004637FC"/>
    <w:rsid w:val="0046387F"/>
    <w:rsid w:val="004638E0"/>
    <w:rsid w:val="004639A1"/>
    <w:rsid w:val="004639AA"/>
    <w:rsid w:val="00463A18"/>
    <w:rsid w:val="00463A30"/>
    <w:rsid w:val="00463AAA"/>
    <w:rsid w:val="00463B3E"/>
    <w:rsid w:val="00463B8E"/>
    <w:rsid w:val="00463B92"/>
    <w:rsid w:val="00463BAA"/>
    <w:rsid w:val="00463C05"/>
    <w:rsid w:val="00463C0A"/>
    <w:rsid w:val="00463C39"/>
    <w:rsid w:val="00463D1B"/>
    <w:rsid w:val="00463D32"/>
    <w:rsid w:val="00463D3A"/>
    <w:rsid w:val="00463D72"/>
    <w:rsid w:val="00463DB2"/>
    <w:rsid w:val="00463E3F"/>
    <w:rsid w:val="00463E54"/>
    <w:rsid w:val="00463E60"/>
    <w:rsid w:val="00463EBC"/>
    <w:rsid w:val="00463EF6"/>
    <w:rsid w:val="00463F6B"/>
    <w:rsid w:val="00463F82"/>
    <w:rsid w:val="00463FDD"/>
    <w:rsid w:val="00464075"/>
    <w:rsid w:val="004640DD"/>
    <w:rsid w:val="0046410A"/>
    <w:rsid w:val="00464133"/>
    <w:rsid w:val="0046413C"/>
    <w:rsid w:val="004641E3"/>
    <w:rsid w:val="00464278"/>
    <w:rsid w:val="00464346"/>
    <w:rsid w:val="00464355"/>
    <w:rsid w:val="00464364"/>
    <w:rsid w:val="00464414"/>
    <w:rsid w:val="0046441F"/>
    <w:rsid w:val="00464462"/>
    <w:rsid w:val="00464468"/>
    <w:rsid w:val="0046446F"/>
    <w:rsid w:val="0046457F"/>
    <w:rsid w:val="004645CC"/>
    <w:rsid w:val="004645D2"/>
    <w:rsid w:val="004645F2"/>
    <w:rsid w:val="00464610"/>
    <w:rsid w:val="0046469E"/>
    <w:rsid w:val="00464748"/>
    <w:rsid w:val="0046475F"/>
    <w:rsid w:val="0046477B"/>
    <w:rsid w:val="004647D8"/>
    <w:rsid w:val="004647E4"/>
    <w:rsid w:val="00464842"/>
    <w:rsid w:val="0046488F"/>
    <w:rsid w:val="004648A8"/>
    <w:rsid w:val="0046494B"/>
    <w:rsid w:val="004649D2"/>
    <w:rsid w:val="00464A1C"/>
    <w:rsid w:val="00464A24"/>
    <w:rsid w:val="00464A28"/>
    <w:rsid w:val="00464A32"/>
    <w:rsid w:val="00464A82"/>
    <w:rsid w:val="00464A84"/>
    <w:rsid w:val="00464A93"/>
    <w:rsid w:val="00464ABE"/>
    <w:rsid w:val="00464B13"/>
    <w:rsid w:val="00464BAC"/>
    <w:rsid w:val="00464BD4"/>
    <w:rsid w:val="00464BE2"/>
    <w:rsid w:val="00464C20"/>
    <w:rsid w:val="00464C82"/>
    <w:rsid w:val="00464CB5"/>
    <w:rsid w:val="00464CBB"/>
    <w:rsid w:val="00464D03"/>
    <w:rsid w:val="00464D62"/>
    <w:rsid w:val="00464E15"/>
    <w:rsid w:val="00464E27"/>
    <w:rsid w:val="00464EF3"/>
    <w:rsid w:val="00464F52"/>
    <w:rsid w:val="00464F91"/>
    <w:rsid w:val="00464FD4"/>
    <w:rsid w:val="00464FF4"/>
    <w:rsid w:val="00465016"/>
    <w:rsid w:val="00465025"/>
    <w:rsid w:val="0046507B"/>
    <w:rsid w:val="00465093"/>
    <w:rsid w:val="004651B9"/>
    <w:rsid w:val="0046527C"/>
    <w:rsid w:val="00465288"/>
    <w:rsid w:val="004652A7"/>
    <w:rsid w:val="00465328"/>
    <w:rsid w:val="00465380"/>
    <w:rsid w:val="004653CB"/>
    <w:rsid w:val="004653DB"/>
    <w:rsid w:val="00465508"/>
    <w:rsid w:val="0046554D"/>
    <w:rsid w:val="0046557C"/>
    <w:rsid w:val="004655A6"/>
    <w:rsid w:val="004655DC"/>
    <w:rsid w:val="004655EE"/>
    <w:rsid w:val="0046560C"/>
    <w:rsid w:val="00465716"/>
    <w:rsid w:val="0046572B"/>
    <w:rsid w:val="0046572D"/>
    <w:rsid w:val="0046573C"/>
    <w:rsid w:val="00465746"/>
    <w:rsid w:val="004657A5"/>
    <w:rsid w:val="00465817"/>
    <w:rsid w:val="004658B1"/>
    <w:rsid w:val="00465990"/>
    <w:rsid w:val="004659B4"/>
    <w:rsid w:val="00465A01"/>
    <w:rsid w:val="00465A7F"/>
    <w:rsid w:val="00465A8E"/>
    <w:rsid w:val="00465AE2"/>
    <w:rsid w:val="00465AE9"/>
    <w:rsid w:val="00465B5B"/>
    <w:rsid w:val="00465B63"/>
    <w:rsid w:val="00465BE5"/>
    <w:rsid w:val="00465C2F"/>
    <w:rsid w:val="00465C7C"/>
    <w:rsid w:val="00465CC5"/>
    <w:rsid w:val="00465CFF"/>
    <w:rsid w:val="00465D20"/>
    <w:rsid w:val="00465D86"/>
    <w:rsid w:val="00465DDD"/>
    <w:rsid w:val="00465E5B"/>
    <w:rsid w:val="00465E71"/>
    <w:rsid w:val="00465E78"/>
    <w:rsid w:val="00465F5A"/>
    <w:rsid w:val="00465FB6"/>
    <w:rsid w:val="00466033"/>
    <w:rsid w:val="0046606A"/>
    <w:rsid w:val="004661BE"/>
    <w:rsid w:val="004661D9"/>
    <w:rsid w:val="00466216"/>
    <w:rsid w:val="0046625F"/>
    <w:rsid w:val="004662AC"/>
    <w:rsid w:val="004662CA"/>
    <w:rsid w:val="00466360"/>
    <w:rsid w:val="00466367"/>
    <w:rsid w:val="004663A8"/>
    <w:rsid w:val="004663CD"/>
    <w:rsid w:val="00466441"/>
    <w:rsid w:val="0046645C"/>
    <w:rsid w:val="00466489"/>
    <w:rsid w:val="0046652D"/>
    <w:rsid w:val="0046658A"/>
    <w:rsid w:val="00466654"/>
    <w:rsid w:val="004666B9"/>
    <w:rsid w:val="00466781"/>
    <w:rsid w:val="00466783"/>
    <w:rsid w:val="004667E2"/>
    <w:rsid w:val="0046680F"/>
    <w:rsid w:val="00466822"/>
    <w:rsid w:val="00466839"/>
    <w:rsid w:val="0046684A"/>
    <w:rsid w:val="0046684E"/>
    <w:rsid w:val="00466917"/>
    <w:rsid w:val="00466977"/>
    <w:rsid w:val="00466A2B"/>
    <w:rsid w:val="00466A91"/>
    <w:rsid w:val="00466C78"/>
    <w:rsid w:val="00466CD4"/>
    <w:rsid w:val="00466D0E"/>
    <w:rsid w:val="00466DA8"/>
    <w:rsid w:val="00466DF3"/>
    <w:rsid w:val="00466E85"/>
    <w:rsid w:val="00466E8B"/>
    <w:rsid w:val="00466F40"/>
    <w:rsid w:val="00466F9D"/>
    <w:rsid w:val="0046704C"/>
    <w:rsid w:val="00467074"/>
    <w:rsid w:val="004670AF"/>
    <w:rsid w:val="004670B3"/>
    <w:rsid w:val="00467101"/>
    <w:rsid w:val="004671E7"/>
    <w:rsid w:val="00467206"/>
    <w:rsid w:val="0046721E"/>
    <w:rsid w:val="004672D0"/>
    <w:rsid w:val="00467314"/>
    <w:rsid w:val="004673DE"/>
    <w:rsid w:val="0046744A"/>
    <w:rsid w:val="0046745C"/>
    <w:rsid w:val="0046750F"/>
    <w:rsid w:val="0046757B"/>
    <w:rsid w:val="004675B6"/>
    <w:rsid w:val="004676AC"/>
    <w:rsid w:val="0046777F"/>
    <w:rsid w:val="004677DC"/>
    <w:rsid w:val="004677E6"/>
    <w:rsid w:val="0046782F"/>
    <w:rsid w:val="00467846"/>
    <w:rsid w:val="00467877"/>
    <w:rsid w:val="00467913"/>
    <w:rsid w:val="0046796F"/>
    <w:rsid w:val="00467A15"/>
    <w:rsid w:val="00467A47"/>
    <w:rsid w:val="00467A63"/>
    <w:rsid w:val="00467A9D"/>
    <w:rsid w:val="00467AFA"/>
    <w:rsid w:val="00467B59"/>
    <w:rsid w:val="00467C04"/>
    <w:rsid w:val="00467C89"/>
    <w:rsid w:val="00467CCA"/>
    <w:rsid w:val="00467D6E"/>
    <w:rsid w:val="00467D7F"/>
    <w:rsid w:val="00467E94"/>
    <w:rsid w:val="00467E9A"/>
    <w:rsid w:val="00467EA1"/>
    <w:rsid w:val="00467EC6"/>
    <w:rsid w:val="00467EEF"/>
    <w:rsid w:val="00467F63"/>
    <w:rsid w:val="00467FB7"/>
    <w:rsid w:val="0047003E"/>
    <w:rsid w:val="00470185"/>
    <w:rsid w:val="0047018A"/>
    <w:rsid w:val="004701B3"/>
    <w:rsid w:val="004701FE"/>
    <w:rsid w:val="0047020A"/>
    <w:rsid w:val="00470312"/>
    <w:rsid w:val="00470408"/>
    <w:rsid w:val="0047041D"/>
    <w:rsid w:val="004704FA"/>
    <w:rsid w:val="00470529"/>
    <w:rsid w:val="004705F3"/>
    <w:rsid w:val="0047062E"/>
    <w:rsid w:val="0047066C"/>
    <w:rsid w:val="00470672"/>
    <w:rsid w:val="004706C5"/>
    <w:rsid w:val="004706DA"/>
    <w:rsid w:val="00470720"/>
    <w:rsid w:val="00470721"/>
    <w:rsid w:val="0047077E"/>
    <w:rsid w:val="004707D2"/>
    <w:rsid w:val="004707DD"/>
    <w:rsid w:val="004707E7"/>
    <w:rsid w:val="00470855"/>
    <w:rsid w:val="0047086B"/>
    <w:rsid w:val="0047087D"/>
    <w:rsid w:val="004708BE"/>
    <w:rsid w:val="004708E1"/>
    <w:rsid w:val="00470937"/>
    <w:rsid w:val="0047093C"/>
    <w:rsid w:val="004709E7"/>
    <w:rsid w:val="00470A2A"/>
    <w:rsid w:val="00470A4D"/>
    <w:rsid w:val="00470A97"/>
    <w:rsid w:val="00470ADC"/>
    <w:rsid w:val="00470B76"/>
    <w:rsid w:val="00470BEC"/>
    <w:rsid w:val="00470C81"/>
    <w:rsid w:val="00470C8A"/>
    <w:rsid w:val="00470CAE"/>
    <w:rsid w:val="00470CE9"/>
    <w:rsid w:val="00470D0C"/>
    <w:rsid w:val="00470D1D"/>
    <w:rsid w:val="00470D23"/>
    <w:rsid w:val="00470D5D"/>
    <w:rsid w:val="00470E22"/>
    <w:rsid w:val="00470E26"/>
    <w:rsid w:val="00470E38"/>
    <w:rsid w:val="00470E76"/>
    <w:rsid w:val="00471187"/>
    <w:rsid w:val="004711E4"/>
    <w:rsid w:val="00471277"/>
    <w:rsid w:val="00471361"/>
    <w:rsid w:val="004713F8"/>
    <w:rsid w:val="0047142F"/>
    <w:rsid w:val="00471430"/>
    <w:rsid w:val="0047145B"/>
    <w:rsid w:val="004714CE"/>
    <w:rsid w:val="004714DC"/>
    <w:rsid w:val="00471525"/>
    <w:rsid w:val="004717AE"/>
    <w:rsid w:val="004717D7"/>
    <w:rsid w:val="00471832"/>
    <w:rsid w:val="00471869"/>
    <w:rsid w:val="0047198B"/>
    <w:rsid w:val="00471A4F"/>
    <w:rsid w:val="00471AFE"/>
    <w:rsid w:val="00471B37"/>
    <w:rsid w:val="00471B5A"/>
    <w:rsid w:val="00471B84"/>
    <w:rsid w:val="00471CA6"/>
    <w:rsid w:val="00471D20"/>
    <w:rsid w:val="00471D96"/>
    <w:rsid w:val="00471DD1"/>
    <w:rsid w:val="00471DE1"/>
    <w:rsid w:val="00471DE6"/>
    <w:rsid w:val="00471E21"/>
    <w:rsid w:val="00471F6F"/>
    <w:rsid w:val="00471FA6"/>
    <w:rsid w:val="00471FFA"/>
    <w:rsid w:val="00472058"/>
    <w:rsid w:val="00472075"/>
    <w:rsid w:val="004720DB"/>
    <w:rsid w:val="00472126"/>
    <w:rsid w:val="00472266"/>
    <w:rsid w:val="0047229C"/>
    <w:rsid w:val="00472317"/>
    <w:rsid w:val="00472368"/>
    <w:rsid w:val="00472443"/>
    <w:rsid w:val="0047249C"/>
    <w:rsid w:val="0047250B"/>
    <w:rsid w:val="0047256C"/>
    <w:rsid w:val="00472595"/>
    <w:rsid w:val="00472625"/>
    <w:rsid w:val="00472638"/>
    <w:rsid w:val="004726BE"/>
    <w:rsid w:val="004726DB"/>
    <w:rsid w:val="004727B1"/>
    <w:rsid w:val="00472844"/>
    <w:rsid w:val="0047284A"/>
    <w:rsid w:val="00472864"/>
    <w:rsid w:val="0047288A"/>
    <w:rsid w:val="00472949"/>
    <w:rsid w:val="00472999"/>
    <w:rsid w:val="004729B6"/>
    <w:rsid w:val="00472A6E"/>
    <w:rsid w:val="00472B18"/>
    <w:rsid w:val="00472B57"/>
    <w:rsid w:val="00472B8B"/>
    <w:rsid w:val="00472B8E"/>
    <w:rsid w:val="00472BB7"/>
    <w:rsid w:val="00472BB9"/>
    <w:rsid w:val="00472CCD"/>
    <w:rsid w:val="00472D33"/>
    <w:rsid w:val="00472DA6"/>
    <w:rsid w:val="00472DA9"/>
    <w:rsid w:val="00472E14"/>
    <w:rsid w:val="00472E85"/>
    <w:rsid w:val="00472F31"/>
    <w:rsid w:val="00472F44"/>
    <w:rsid w:val="00472F9B"/>
    <w:rsid w:val="00472FF9"/>
    <w:rsid w:val="0047301A"/>
    <w:rsid w:val="00473025"/>
    <w:rsid w:val="00473035"/>
    <w:rsid w:val="0047307B"/>
    <w:rsid w:val="00473085"/>
    <w:rsid w:val="00473088"/>
    <w:rsid w:val="00473137"/>
    <w:rsid w:val="00473149"/>
    <w:rsid w:val="00473192"/>
    <w:rsid w:val="00473229"/>
    <w:rsid w:val="004732E8"/>
    <w:rsid w:val="00473315"/>
    <w:rsid w:val="004733E4"/>
    <w:rsid w:val="00473412"/>
    <w:rsid w:val="00473431"/>
    <w:rsid w:val="0047345E"/>
    <w:rsid w:val="004734A1"/>
    <w:rsid w:val="004734EB"/>
    <w:rsid w:val="0047351B"/>
    <w:rsid w:val="0047352F"/>
    <w:rsid w:val="00473546"/>
    <w:rsid w:val="00473592"/>
    <w:rsid w:val="00473643"/>
    <w:rsid w:val="0047371A"/>
    <w:rsid w:val="004737AC"/>
    <w:rsid w:val="00473803"/>
    <w:rsid w:val="0047381C"/>
    <w:rsid w:val="004738AD"/>
    <w:rsid w:val="00473937"/>
    <w:rsid w:val="004739DF"/>
    <w:rsid w:val="00473A53"/>
    <w:rsid w:val="00473A59"/>
    <w:rsid w:val="00473BD5"/>
    <w:rsid w:val="00473BE2"/>
    <w:rsid w:val="00473BE7"/>
    <w:rsid w:val="00473C41"/>
    <w:rsid w:val="00473C66"/>
    <w:rsid w:val="00473CB0"/>
    <w:rsid w:val="00473D1D"/>
    <w:rsid w:val="00473DDC"/>
    <w:rsid w:val="00473E70"/>
    <w:rsid w:val="00473F48"/>
    <w:rsid w:val="00473F77"/>
    <w:rsid w:val="00474062"/>
    <w:rsid w:val="00474080"/>
    <w:rsid w:val="004740B2"/>
    <w:rsid w:val="004740B4"/>
    <w:rsid w:val="00474106"/>
    <w:rsid w:val="00474125"/>
    <w:rsid w:val="00474214"/>
    <w:rsid w:val="00474239"/>
    <w:rsid w:val="00474283"/>
    <w:rsid w:val="00474285"/>
    <w:rsid w:val="004742D1"/>
    <w:rsid w:val="00474369"/>
    <w:rsid w:val="00474371"/>
    <w:rsid w:val="004743F0"/>
    <w:rsid w:val="004743F8"/>
    <w:rsid w:val="004744E4"/>
    <w:rsid w:val="00474576"/>
    <w:rsid w:val="004745B8"/>
    <w:rsid w:val="004745EE"/>
    <w:rsid w:val="0047467D"/>
    <w:rsid w:val="00474686"/>
    <w:rsid w:val="004746F6"/>
    <w:rsid w:val="0047470D"/>
    <w:rsid w:val="0047477D"/>
    <w:rsid w:val="00474838"/>
    <w:rsid w:val="00474875"/>
    <w:rsid w:val="0047496F"/>
    <w:rsid w:val="0047497D"/>
    <w:rsid w:val="004749E3"/>
    <w:rsid w:val="00474AAB"/>
    <w:rsid w:val="00474AE5"/>
    <w:rsid w:val="00474AF8"/>
    <w:rsid w:val="00474B7E"/>
    <w:rsid w:val="00474BC7"/>
    <w:rsid w:val="00474BE7"/>
    <w:rsid w:val="00474C5C"/>
    <w:rsid w:val="00474C8A"/>
    <w:rsid w:val="00474C96"/>
    <w:rsid w:val="00474D16"/>
    <w:rsid w:val="00474E03"/>
    <w:rsid w:val="00474E4E"/>
    <w:rsid w:val="00474E51"/>
    <w:rsid w:val="00474E94"/>
    <w:rsid w:val="00474EB9"/>
    <w:rsid w:val="00474F3D"/>
    <w:rsid w:val="00474FCF"/>
    <w:rsid w:val="0047500E"/>
    <w:rsid w:val="0047502E"/>
    <w:rsid w:val="004750F9"/>
    <w:rsid w:val="00475112"/>
    <w:rsid w:val="0047513A"/>
    <w:rsid w:val="0047514E"/>
    <w:rsid w:val="00475158"/>
    <w:rsid w:val="00475182"/>
    <w:rsid w:val="0047530D"/>
    <w:rsid w:val="00475316"/>
    <w:rsid w:val="004753F6"/>
    <w:rsid w:val="00475445"/>
    <w:rsid w:val="004754A9"/>
    <w:rsid w:val="00475504"/>
    <w:rsid w:val="00475560"/>
    <w:rsid w:val="004755B8"/>
    <w:rsid w:val="00475634"/>
    <w:rsid w:val="0047565B"/>
    <w:rsid w:val="00475660"/>
    <w:rsid w:val="00475698"/>
    <w:rsid w:val="00475719"/>
    <w:rsid w:val="0047586F"/>
    <w:rsid w:val="0047588E"/>
    <w:rsid w:val="004758F8"/>
    <w:rsid w:val="00475909"/>
    <w:rsid w:val="00475933"/>
    <w:rsid w:val="004759C7"/>
    <w:rsid w:val="004759F9"/>
    <w:rsid w:val="00475A28"/>
    <w:rsid w:val="00475A92"/>
    <w:rsid w:val="00475AC8"/>
    <w:rsid w:val="00475B76"/>
    <w:rsid w:val="00475B9A"/>
    <w:rsid w:val="00475BB1"/>
    <w:rsid w:val="00475BBA"/>
    <w:rsid w:val="00475C2E"/>
    <w:rsid w:val="00475D41"/>
    <w:rsid w:val="00475DCD"/>
    <w:rsid w:val="00475E14"/>
    <w:rsid w:val="00475EAF"/>
    <w:rsid w:val="00475ED8"/>
    <w:rsid w:val="00475F40"/>
    <w:rsid w:val="00475FFA"/>
    <w:rsid w:val="00476058"/>
    <w:rsid w:val="004760BD"/>
    <w:rsid w:val="004760C4"/>
    <w:rsid w:val="00476159"/>
    <w:rsid w:val="0047617C"/>
    <w:rsid w:val="00476181"/>
    <w:rsid w:val="00476197"/>
    <w:rsid w:val="0047624A"/>
    <w:rsid w:val="00476270"/>
    <w:rsid w:val="00476309"/>
    <w:rsid w:val="00476314"/>
    <w:rsid w:val="0047631C"/>
    <w:rsid w:val="00476327"/>
    <w:rsid w:val="00476348"/>
    <w:rsid w:val="004763CF"/>
    <w:rsid w:val="0047642C"/>
    <w:rsid w:val="00476431"/>
    <w:rsid w:val="0047647B"/>
    <w:rsid w:val="004764E0"/>
    <w:rsid w:val="0047650F"/>
    <w:rsid w:val="0047658B"/>
    <w:rsid w:val="004765B6"/>
    <w:rsid w:val="0047660F"/>
    <w:rsid w:val="00476622"/>
    <w:rsid w:val="00476677"/>
    <w:rsid w:val="0047668F"/>
    <w:rsid w:val="00476692"/>
    <w:rsid w:val="004766AA"/>
    <w:rsid w:val="004766CC"/>
    <w:rsid w:val="004766DB"/>
    <w:rsid w:val="00476707"/>
    <w:rsid w:val="00476744"/>
    <w:rsid w:val="004767B1"/>
    <w:rsid w:val="004767C7"/>
    <w:rsid w:val="004767EB"/>
    <w:rsid w:val="00476822"/>
    <w:rsid w:val="00476903"/>
    <w:rsid w:val="00476968"/>
    <w:rsid w:val="0047697D"/>
    <w:rsid w:val="004769A9"/>
    <w:rsid w:val="004769B0"/>
    <w:rsid w:val="004769B7"/>
    <w:rsid w:val="00476A13"/>
    <w:rsid w:val="00476A21"/>
    <w:rsid w:val="00476B2B"/>
    <w:rsid w:val="00476B9D"/>
    <w:rsid w:val="00476BA9"/>
    <w:rsid w:val="00476C43"/>
    <w:rsid w:val="00476C95"/>
    <w:rsid w:val="00476CD5"/>
    <w:rsid w:val="00476CF7"/>
    <w:rsid w:val="00476D2F"/>
    <w:rsid w:val="00476D86"/>
    <w:rsid w:val="00476E3D"/>
    <w:rsid w:val="00476F2D"/>
    <w:rsid w:val="00476F2F"/>
    <w:rsid w:val="0047707E"/>
    <w:rsid w:val="0047709C"/>
    <w:rsid w:val="00477127"/>
    <w:rsid w:val="00477190"/>
    <w:rsid w:val="004771B2"/>
    <w:rsid w:val="004772B0"/>
    <w:rsid w:val="0047737F"/>
    <w:rsid w:val="004773B2"/>
    <w:rsid w:val="004773D8"/>
    <w:rsid w:val="004773ED"/>
    <w:rsid w:val="00477402"/>
    <w:rsid w:val="00477492"/>
    <w:rsid w:val="004774A4"/>
    <w:rsid w:val="004774F3"/>
    <w:rsid w:val="00477523"/>
    <w:rsid w:val="0047756C"/>
    <w:rsid w:val="004775E9"/>
    <w:rsid w:val="004776D5"/>
    <w:rsid w:val="00477721"/>
    <w:rsid w:val="00477799"/>
    <w:rsid w:val="004777A3"/>
    <w:rsid w:val="004777B4"/>
    <w:rsid w:val="0047781C"/>
    <w:rsid w:val="00477855"/>
    <w:rsid w:val="00477873"/>
    <w:rsid w:val="0047788F"/>
    <w:rsid w:val="004778A3"/>
    <w:rsid w:val="004778C6"/>
    <w:rsid w:val="004778FA"/>
    <w:rsid w:val="00477911"/>
    <w:rsid w:val="00477998"/>
    <w:rsid w:val="0047799F"/>
    <w:rsid w:val="00477AF6"/>
    <w:rsid w:val="00477B31"/>
    <w:rsid w:val="00477B86"/>
    <w:rsid w:val="00477BAC"/>
    <w:rsid w:val="00477BBF"/>
    <w:rsid w:val="00477C65"/>
    <w:rsid w:val="00477C87"/>
    <w:rsid w:val="00477D4A"/>
    <w:rsid w:val="00477D54"/>
    <w:rsid w:val="00477D94"/>
    <w:rsid w:val="00477E4F"/>
    <w:rsid w:val="00477EB3"/>
    <w:rsid w:val="00477F08"/>
    <w:rsid w:val="00477F41"/>
    <w:rsid w:val="00477F6C"/>
    <w:rsid w:val="00480057"/>
    <w:rsid w:val="0048005B"/>
    <w:rsid w:val="004800BD"/>
    <w:rsid w:val="004800D9"/>
    <w:rsid w:val="00480119"/>
    <w:rsid w:val="00480185"/>
    <w:rsid w:val="00480195"/>
    <w:rsid w:val="004801A3"/>
    <w:rsid w:val="0048021A"/>
    <w:rsid w:val="0048027B"/>
    <w:rsid w:val="0048028E"/>
    <w:rsid w:val="004802AA"/>
    <w:rsid w:val="00480341"/>
    <w:rsid w:val="0048036F"/>
    <w:rsid w:val="0048045F"/>
    <w:rsid w:val="00480475"/>
    <w:rsid w:val="004804B6"/>
    <w:rsid w:val="004804E5"/>
    <w:rsid w:val="00480537"/>
    <w:rsid w:val="0048058C"/>
    <w:rsid w:val="00480610"/>
    <w:rsid w:val="00480656"/>
    <w:rsid w:val="004806C9"/>
    <w:rsid w:val="004806FE"/>
    <w:rsid w:val="00480737"/>
    <w:rsid w:val="00480786"/>
    <w:rsid w:val="0048080C"/>
    <w:rsid w:val="0048095D"/>
    <w:rsid w:val="00480999"/>
    <w:rsid w:val="004809B5"/>
    <w:rsid w:val="00480A4B"/>
    <w:rsid w:val="00480AB9"/>
    <w:rsid w:val="00480B29"/>
    <w:rsid w:val="00480B78"/>
    <w:rsid w:val="00480C22"/>
    <w:rsid w:val="00480C70"/>
    <w:rsid w:val="00480C75"/>
    <w:rsid w:val="00480C8A"/>
    <w:rsid w:val="00480C8C"/>
    <w:rsid w:val="00480D39"/>
    <w:rsid w:val="00480D6D"/>
    <w:rsid w:val="00480DCB"/>
    <w:rsid w:val="00480DDA"/>
    <w:rsid w:val="00480DF7"/>
    <w:rsid w:val="00480E6C"/>
    <w:rsid w:val="00480ED6"/>
    <w:rsid w:val="00480F46"/>
    <w:rsid w:val="00480FC9"/>
    <w:rsid w:val="00480FE7"/>
    <w:rsid w:val="00481008"/>
    <w:rsid w:val="0048110C"/>
    <w:rsid w:val="0048113B"/>
    <w:rsid w:val="00481278"/>
    <w:rsid w:val="0048127B"/>
    <w:rsid w:val="004812A6"/>
    <w:rsid w:val="00481327"/>
    <w:rsid w:val="00481331"/>
    <w:rsid w:val="00481398"/>
    <w:rsid w:val="004813DE"/>
    <w:rsid w:val="0048143F"/>
    <w:rsid w:val="004814B0"/>
    <w:rsid w:val="004814D0"/>
    <w:rsid w:val="00481527"/>
    <w:rsid w:val="00481538"/>
    <w:rsid w:val="00481544"/>
    <w:rsid w:val="00481570"/>
    <w:rsid w:val="004815E0"/>
    <w:rsid w:val="0048162C"/>
    <w:rsid w:val="0048167C"/>
    <w:rsid w:val="004816AA"/>
    <w:rsid w:val="004816BB"/>
    <w:rsid w:val="0048172B"/>
    <w:rsid w:val="0048177C"/>
    <w:rsid w:val="00481790"/>
    <w:rsid w:val="004817B8"/>
    <w:rsid w:val="004817CE"/>
    <w:rsid w:val="00481849"/>
    <w:rsid w:val="0048188B"/>
    <w:rsid w:val="004818B0"/>
    <w:rsid w:val="004818CA"/>
    <w:rsid w:val="0048194D"/>
    <w:rsid w:val="00481950"/>
    <w:rsid w:val="004819C7"/>
    <w:rsid w:val="004819DD"/>
    <w:rsid w:val="00481A1B"/>
    <w:rsid w:val="00481AB0"/>
    <w:rsid w:val="00481B2B"/>
    <w:rsid w:val="00481BD4"/>
    <w:rsid w:val="00481C08"/>
    <w:rsid w:val="00481C7A"/>
    <w:rsid w:val="00481CFE"/>
    <w:rsid w:val="00481D86"/>
    <w:rsid w:val="00481DCD"/>
    <w:rsid w:val="00481DDD"/>
    <w:rsid w:val="00481E96"/>
    <w:rsid w:val="00481EB3"/>
    <w:rsid w:val="00481F05"/>
    <w:rsid w:val="00481F3B"/>
    <w:rsid w:val="00482095"/>
    <w:rsid w:val="00482165"/>
    <w:rsid w:val="004821AB"/>
    <w:rsid w:val="004821D5"/>
    <w:rsid w:val="004821F3"/>
    <w:rsid w:val="00482223"/>
    <w:rsid w:val="004822EC"/>
    <w:rsid w:val="004822F0"/>
    <w:rsid w:val="0048231F"/>
    <w:rsid w:val="00482334"/>
    <w:rsid w:val="0048235C"/>
    <w:rsid w:val="004823CF"/>
    <w:rsid w:val="00482443"/>
    <w:rsid w:val="00482477"/>
    <w:rsid w:val="0048248F"/>
    <w:rsid w:val="004824B3"/>
    <w:rsid w:val="004824E9"/>
    <w:rsid w:val="004824EF"/>
    <w:rsid w:val="00482565"/>
    <w:rsid w:val="004825CA"/>
    <w:rsid w:val="004825CE"/>
    <w:rsid w:val="0048260F"/>
    <w:rsid w:val="00482640"/>
    <w:rsid w:val="00482643"/>
    <w:rsid w:val="00482660"/>
    <w:rsid w:val="00482688"/>
    <w:rsid w:val="0048268F"/>
    <w:rsid w:val="004826FE"/>
    <w:rsid w:val="00482702"/>
    <w:rsid w:val="00482708"/>
    <w:rsid w:val="0048273E"/>
    <w:rsid w:val="0048288E"/>
    <w:rsid w:val="004828BD"/>
    <w:rsid w:val="00482943"/>
    <w:rsid w:val="0048294B"/>
    <w:rsid w:val="0048297D"/>
    <w:rsid w:val="00482A64"/>
    <w:rsid w:val="00482AC2"/>
    <w:rsid w:val="00482B41"/>
    <w:rsid w:val="00482B4E"/>
    <w:rsid w:val="00482BB3"/>
    <w:rsid w:val="00482C10"/>
    <w:rsid w:val="00482C15"/>
    <w:rsid w:val="00482CF8"/>
    <w:rsid w:val="00482DD5"/>
    <w:rsid w:val="00482DF8"/>
    <w:rsid w:val="00482E0E"/>
    <w:rsid w:val="00482F3C"/>
    <w:rsid w:val="00482F4E"/>
    <w:rsid w:val="00482F9A"/>
    <w:rsid w:val="00483003"/>
    <w:rsid w:val="00483019"/>
    <w:rsid w:val="0048307B"/>
    <w:rsid w:val="00483088"/>
    <w:rsid w:val="004830AC"/>
    <w:rsid w:val="004830C2"/>
    <w:rsid w:val="004830C9"/>
    <w:rsid w:val="004830E4"/>
    <w:rsid w:val="004830EF"/>
    <w:rsid w:val="00483120"/>
    <w:rsid w:val="004831A7"/>
    <w:rsid w:val="004831D0"/>
    <w:rsid w:val="004831DE"/>
    <w:rsid w:val="00483218"/>
    <w:rsid w:val="0048322A"/>
    <w:rsid w:val="00483232"/>
    <w:rsid w:val="004832B2"/>
    <w:rsid w:val="004832ED"/>
    <w:rsid w:val="004832F2"/>
    <w:rsid w:val="00483366"/>
    <w:rsid w:val="0048336B"/>
    <w:rsid w:val="00483378"/>
    <w:rsid w:val="004833A2"/>
    <w:rsid w:val="004833BB"/>
    <w:rsid w:val="0048342F"/>
    <w:rsid w:val="004834BB"/>
    <w:rsid w:val="004834C2"/>
    <w:rsid w:val="00483524"/>
    <w:rsid w:val="004835E7"/>
    <w:rsid w:val="0048360C"/>
    <w:rsid w:val="00483626"/>
    <w:rsid w:val="00483651"/>
    <w:rsid w:val="0048367F"/>
    <w:rsid w:val="004836C6"/>
    <w:rsid w:val="004836FE"/>
    <w:rsid w:val="00483789"/>
    <w:rsid w:val="004837B4"/>
    <w:rsid w:val="004837D8"/>
    <w:rsid w:val="004837E0"/>
    <w:rsid w:val="004837FD"/>
    <w:rsid w:val="0048383F"/>
    <w:rsid w:val="0048398E"/>
    <w:rsid w:val="004839A2"/>
    <w:rsid w:val="004839CC"/>
    <w:rsid w:val="00483A55"/>
    <w:rsid w:val="00483B7A"/>
    <w:rsid w:val="00483BB5"/>
    <w:rsid w:val="00483BDC"/>
    <w:rsid w:val="00483BF2"/>
    <w:rsid w:val="00483C05"/>
    <w:rsid w:val="00483C1D"/>
    <w:rsid w:val="00483C3F"/>
    <w:rsid w:val="00483C50"/>
    <w:rsid w:val="00483CC0"/>
    <w:rsid w:val="00483DED"/>
    <w:rsid w:val="00483E03"/>
    <w:rsid w:val="00483E58"/>
    <w:rsid w:val="00483E7C"/>
    <w:rsid w:val="00483F16"/>
    <w:rsid w:val="00483F2A"/>
    <w:rsid w:val="00483F37"/>
    <w:rsid w:val="00483FBF"/>
    <w:rsid w:val="00483FCD"/>
    <w:rsid w:val="004840DD"/>
    <w:rsid w:val="0048416C"/>
    <w:rsid w:val="0048421F"/>
    <w:rsid w:val="00484269"/>
    <w:rsid w:val="004842D9"/>
    <w:rsid w:val="00484319"/>
    <w:rsid w:val="0048433F"/>
    <w:rsid w:val="00484389"/>
    <w:rsid w:val="004843C6"/>
    <w:rsid w:val="004843D2"/>
    <w:rsid w:val="0048445A"/>
    <w:rsid w:val="0048447D"/>
    <w:rsid w:val="00484496"/>
    <w:rsid w:val="004844BE"/>
    <w:rsid w:val="004844C2"/>
    <w:rsid w:val="0048453F"/>
    <w:rsid w:val="00484541"/>
    <w:rsid w:val="0048455A"/>
    <w:rsid w:val="004845AC"/>
    <w:rsid w:val="0048463B"/>
    <w:rsid w:val="00484693"/>
    <w:rsid w:val="004846D7"/>
    <w:rsid w:val="0048475F"/>
    <w:rsid w:val="0048484C"/>
    <w:rsid w:val="0048488C"/>
    <w:rsid w:val="004848FD"/>
    <w:rsid w:val="00484908"/>
    <w:rsid w:val="004849CF"/>
    <w:rsid w:val="00484A4D"/>
    <w:rsid w:val="00484A8C"/>
    <w:rsid w:val="00484AE5"/>
    <w:rsid w:val="00484B50"/>
    <w:rsid w:val="00484B96"/>
    <w:rsid w:val="00484C92"/>
    <w:rsid w:val="00484CB8"/>
    <w:rsid w:val="00484DC1"/>
    <w:rsid w:val="00484E50"/>
    <w:rsid w:val="00484FEF"/>
    <w:rsid w:val="0048507A"/>
    <w:rsid w:val="0048509E"/>
    <w:rsid w:val="004850E0"/>
    <w:rsid w:val="00485152"/>
    <w:rsid w:val="0048515A"/>
    <w:rsid w:val="00485183"/>
    <w:rsid w:val="004852B4"/>
    <w:rsid w:val="004852BE"/>
    <w:rsid w:val="004852C7"/>
    <w:rsid w:val="004852DF"/>
    <w:rsid w:val="00485308"/>
    <w:rsid w:val="00485322"/>
    <w:rsid w:val="00485386"/>
    <w:rsid w:val="004853C4"/>
    <w:rsid w:val="00485457"/>
    <w:rsid w:val="00485478"/>
    <w:rsid w:val="004854C5"/>
    <w:rsid w:val="004855AF"/>
    <w:rsid w:val="00485601"/>
    <w:rsid w:val="00485614"/>
    <w:rsid w:val="0048565D"/>
    <w:rsid w:val="004856AF"/>
    <w:rsid w:val="00485739"/>
    <w:rsid w:val="0048575B"/>
    <w:rsid w:val="004857D4"/>
    <w:rsid w:val="0048587A"/>
    <w:rsid w:val="004858B4"/>
    <w:rsid w:val="004858D5"/>
    <w:rsid w:val="00485946"/>
    <w:rsid w:val="0048597D"/>
    <w:rsid w:val="00485988"/>
    <w:rsid w:val="004859E1"/>
    <w:rsid w:val="00485A2B"/>
    <w:rsid w:val="00485A56"/>
    <w:rsid w:val="00485B0A"/>
    <w:rsid w:val="00485B3B"/>
    <w:rsid w:val="00485B7F"/>
    <w:rsid w:val="00485B8C"/>
    <w:rsid w:val="00485B97"/>
    <w:rsid w:val="00485BEB"/>
    <w:rsid w:val="00485C82"/>
    <w:rsid w:val="00485CB8"/>
    <w:rsid w:val="00485DC8"/>
    <w:rsid w:val="00485DCE"/>
    <w:rsid w:val="00485E09"/>
    <w:rsid w:val="00485E1A"/>
    <w:rsid w:val="00485E33"/>
    <w:rsid w:val="00485E44"/>
    <w:rsid w:val="00485EE4"/>
    <w:rsid w:val="00485F96"/>
    <w:rsid w:val="00485FFB"/>
    <w:rsid w:val="00486006"/>
    <w:rsid w:val="00486085"/>
    <w:rsid w:val="004860C1"/>
    <w:rsid w:val="00486119"/>
    <w:rsid w:val="00486158"/>
    <w:rsid w:val="004861D1"/>
    <w:rsid w:val="004861F1"/>
    <w:rsid w:val="00486200"/>
    <w:rsid w:val="00486280"/>
    <w:rsid w:val="004862FA"/>
    <w:rsid w:val="00486326"/>
    <w:rsid w:val="0048632E"/>
    <w:rsid w:val="00486422"/>
    <w:rsid w:val="0048649B"/>
    <w:rsid w:val="0048649E"/>
    <w:rsid w:val="004864A2"/>
    <w:rsid w:val="004864C5"/>
    <w:rsid w:val="00486529"/>
    <w:rsid w:val="0048652E"/>
    <w:rsid w:val="00486545"/>
    <w:rsid w:val="004866AD"/>
    <w:rsid w:val="00486722"/>
    <w:rsid w:val="0048672F"/>
    <w:rsid w:val="0048673E"/>
    <w:rsid w:val="00486775"/>
    <w:rsid w:val="004867A0"/>
    <w:rsid w:val="004867AA"/>
    <w:rsid w:val="004867D9"/>
    <w:rsid w:val="0048682D"/>
    <w:rsid w:val="00486931"/>
    <w:rsid w:val="004869E3"/>
    <w:rsid w:val="004869F2"/>
    <w:rsid w:val="00486A69"/>
    <w:rsid w:val="00486A7B"/>
    <w:rsid w:val="00486B4F"/>
    <w:rsid w:val="00486B85"/>
    <w:rsid w:val="00486C3D"/>
    <w:rsid w:val="00486C8B"/>
    <w:rsid w:val="00486D22"/>
    <w:rsid w:val="00486D48"/>
    <w:rsid w:val="00486DDD"/>
    <w:rsid w:val="00486E27"/>
    <w:rsid w:val="00486F9C"/>
    <w:rsid w:val="00486FD8"/>
    <w:rsid w:val="004870D0"/>
    <w:rsid w:val="004870EB"/>
    <w:rsid w:val="0048711B"/>
    <w:rsid w:val="004871D8"/>
    <w:rsid w:val="00487224"/>
    <w:rsid w:val="0048724D"/>
    <w:rsid w:val="004872DB"/>
    <w:rsid w:val="00487385"/>
    <w:rsid w:val="0048740F"/>
    <w:rsid w:val="00487473"/>
    <w:rsid w:val="0048756B"/>
    <w:rsid w:val="00487582"/>
    <w:rsid w:val="004875C2"/>
    <w:rsid w:val="004875CE"/>
    <w:rsid w:val="004876AB"/>
    <w:rsid w:val="004876F6"/>
    <w:rsid w:val="00487700"/>
    <w:rsid w:val="0048775C"/>
    <w:rsid w:val="00487779"/>
    <w:rsid w:val="00487789"/>
    <w:rsid w:val="0048778E"/>
    <w:rsid w:val="00487793"/>
    <w:rsid w:val="00487811"/>
    <w:rsid w:val="00487836"/>
    <w:rsid w:val="00487987"/>
    <w:rsid w:val="004879A1"/>
    <w:rsid w:val="004879CB"/>
    <w:rsid w:val="00487A30"/>
    <w:rsid w:val="00487A59"/>
    <w:rsid w:val="00487B9F"/>
    <w:rsid w:val="00487C35"/>
    <w:rsid w:val="00487C4D"/>
    <w:rsid w:val="00487CA8"/>
    <w:rsid w:val="00487D8A"/>
    <w:rsid w:val="00487E4B"/>
    <w:rsid w:val="00487ED3"/>
    <w:rsid w:val="00487EE0"/>
    <w:rsid w:val="00487F63"/>
    <w:rsid w:val="00487F6C"/>
    <w:rsid w:val="00487FA1"/>
    <w:rsid w:val="00487FA8"/>
    <w:rsid w:val="00487FB6"/>
    <w:rsid w:val="0049001F"/>
    <w:rsid w:val="00490145"/>
    <w:rsid w:val="0049017C"/>
    <w:rsid w:val="00490255"/>
    <w:rsid w:val="00490257"/>
    <w:rsid w:val="004902E8"/>
    <w:rsid w:val="004903AA"/>
    <w:rsid w:val="004903F4"/>
    <w:rsid w:val="00490466"/>
    <w:rsid w:val="00490515"/>
    <w:rsid w:val="0049052E"/>
    <w:rsid w:val="00490590"/>
    <w:rsid w:val="004905E7"/>
    <w:rsid w:val="00490628"/>
    <w:rsid w:val="00490648"/>
    <w:rsid w:val="0049066C"/>
    <w:rsid w:val="0049067C"/>
    <w:rsid w:val="00490689"/>
    <w:rsid w:val="00490692"/>
    <w:rsid w:val="00490697"/>
    <w:rsid w:val="004906B8"/>
    <w:rsid w:val="00490726"/>
    <w:rsid w:val="00490733"/>
    <w:rsid w:val="004907EB"/>
    <w:rsid w:val="00490876"/>
    <w:rsid w:val="00490927"/>
    <w:rsid w:val="00490932"/>
    <w:rsid w:val="0049093F"/>
    <w:rsid w:val="0049094B"/>
    <w:rsid w:val="004909F7"/>
    <w:rsid w:val="00490A30"/>
    <w:rsid w:val="00490ABC"/>
    <w:rsid w:val="00490BC2"/>
    <w:rsid w:val="00490BF3"/>
    <w:rsid w:val="00490C30"/>
    <w:rsid w:val="00490C63"/>
    <w:rsid w:val="00490C86"/>
    <w:rsid w:val="00490CEA"/>
    <w:rsid w:val="00490D4F"/>
    <w:rsid w:val="00490D5B"/>
    <w:rsid w:val="00490D6A"/>
    <w:rsid w:val="00490E19"/>
    <w:rsid w:val="00490EE5"/>
    <w:rsid w:val="00490F32"/>
    <w:rsid w:val="00490FA8"/>
    <w:rsid w:val="00490FC4"/>
    <w:rsid w:val="00490FCC"/>
    <w:rsid w:val="00490FCD"/>
    <w:rsid w:val="00490FF0"/>
    <w:rsid w:val="004910F6"/>
    <w:rsid w:val="004911D4"/>
    <w:rsid w:val="004911E6"/>
    <w:rsid w:val="00491263"/>
    <w:rsid w:val="0049126D"/>
    <w:rsid w:val="004912A2"/>
    <w:rsid w:val="004912BE"/>
    <w:rsid w:val="0049138A"/>
    <w:rsid w:val="0049139C"/>
    <w:rsid w:val="00491447"/>
    <w:rsid w:val="00491448"/>
    <w:rsid w:val="00491487"/>
    <w:rsid w:val="004914E7"/>
    <w:rsid w:val="0049152A"/>
    <w:rsid w:val="00491534"/>
    <w:rsid w:val="00491595"/>
    <w:rsid w:val="004915D0"/>
    <w:rsid w:val="0049161E"/>
    <w:rsid w:val="00491622"/>
    <w:rsid w:val="00491626"/>
    <w:rsid w:val="00491636"/>
    <w:rsid w:val="00491677"/>
    <w:rsid w:val="0049167F"/>
    <w:rsid w:val="004916C1"/>
    <w:rsid w:val="00491717"/>
    <w:rsid w:val="004917B3"/>
    <w:rsid w:val="004917CF"/>
    <w:rsid w:val="00491811"/>
    <w:rsid w:val="00491863"/>
    <w:rsid w:val="004918E4"/>
    <w:rsid w:val="004918EF"/>
    <w:rsid w:val="004919A3"/>
    <w:rsid w:val="004919D9"/>
    <w:rsid w:val="004919E5"/>
    <w:rsid w:val="004919FF"/>
    <w:rsid w:val="00491A37"/>
    <w:rsid w:val="00491A5B"/>
    <w:rsid w:val="00491AE9"/>
    <w:rsid w:val="00491AFB"/>
    <w:rsid w:val="00491B4E"/>
    <w:rsid w:val="00491B51"/>
    <w:rsid w:val="00491B9A"/>
    <w:rsid w:val="00491BA1"/>
    <w:rsid w:val="00491BB7"/>
    <w:rsid w:val="00491BC9"/>
    <w:rsid w:val="00491BEE"/>
    <w:rsid w:val="00491C24"/>
    <w:rsid w:val="00491CC3"/>
    <w:rsid w:val="00491DB1"/>
    <w:rsid w:val="00491DB4"/>
    <w:rsid w:val="00491E22"/>
    <w:rsid w:val="00491E8C"/>
    <w:rsid w:val="00491ED0"/>
    <w:rsid w:val="00491F36"/>
    <w:rsid w:val="00491F41"/>
    <w:rsid w:val="00491F49"/>
    <w:rsid w:val="00491F87"/>
    <w:rsid w:val="0049202F"/>
    <w:rsid w:val="00492093"/>
    <w:rsid w:val="00492097"/>
    <w:rsid w:val="004920EC"/>
    <w:rsid w:val="004921C5"/>
    <w:rsid w:val="00492204"/>
    <w:rsid w:val="00492210"/>
    <w:rsid w:val="00492288"/>
    <w:rsid w:val="004922BE"/>
    <w:rsid w:val="0049230B"/>
    <w:rsid w:val="00492321"/>
    <w:rsid w:val="0049233F"/>
    <w:rsid w:val="0049236D"/>
    <w:rsid w:val="00492386"/>
    <w:rsid w:val="00492423"/>
    <w:rsid w:val="0049245E"/>
    <w:rsid w:val="004924DB"/>
    <w:rsid w:val="00492520"/>
    <w:rsid w:val="0049255A"/>
    <w:rsid w:val="00492571"/>
    <w:rsid w:val="004925C3"/>
    <w:rsid w:val="004925D6"/>
    <w:rsid w:val="004926AC"/>
    <w:rsid w:val="0049270A"/>
    <w:rsid w:val="0049273E"/>
    <w:rsid w:val="0049274E"/>
    <w:rsid w:val="004927C5"/>
    <w:rsid w:val="004927E0"/>
    <w:rsid w:val="00492803"/>
    <w:rsid w:val="0049282A"/>
    <w:rsid w:val="00492847"/>
    <w:rsid w:val="004928C4"/>
    <w:rsid w:val="00492941"/>
    <w:rsid w:val="0049296A"/>
    <w:rsid w:val="00492971"/>
    <w:rsid w:val="0049297A"/>
    <w:rsid w:val="004929B8"/>
    <w:rsid w:val="004929C3"/>
    <w:rsid w:val="004929D8"/>
    <w:rsid w:val="00492A52"/>
    <w:rsid w:val="00492A7A"/>
    <w:rsid w:val="00492A7F"/>
    <w:rsid w:val="00492AF2"/>
    <w:rsid w:val="00492B88"/>
    <w:rsid w:val="00492BB3"/>
    <w:rsid w:val="00492BE0"/>
    <w:rsid w:val="00492DE1"/>
    <w:rsid w:val="00492E1C"/>
    <w:rsid w:val="00492E28"/>
    <w:rsid w:val="00492E8E"/>
    <w:rsid w:val="00492EB0"/>
    <w:rsid w:val="00492ECA"/>
    <w:rsid w:val="00492EE1"/>
    <w:rsid w:val="00492EFE"/>
    <w:rsid w:val="00492FEC"/>
    <w:rsid w:val="00493021"/>
    <w:rsid w:val="00493169"/>
    <w:rsid w:val="004931AD"/>
    <w:rsid w:val="004931DF"/>
    <w:rsid w:val="004931E3"/>
    <w:rsid w:val="00493257"/>
    <w:rsid w:val="004932C6"/>
    <w:rsid w:val="004932F9"/>
    <w:rsid w:val="00493383"/>
    <w:rsid w:val="00493457"/>
    <w:rsid w:val="00493501"/>
    <w:rsid w:val="00493504"/>
    <w:rsid w:val="0049351A"/>
    <w:rsid w:val="0049358F"/>
    <w:rsid w:val="00493603"/>
    <w:rsid w:val="00493610"/>
    <w:rsid w:val="0049363D"/>
    <w:rsid w:val="00493671"/>
    <w:rsid w:val="00493731"/>
    <w:rsid w:val="00493846"/>
    <w:rsid w:val="004938DF"/>
    <w:rsid w:val="004938E0"/>
    <w:rsid w:val="0049391E"/>
    <w:rsid w:val="00493954"/>
    <w:rsid w:val="0049395F"/>
    <w:rsid w:val="00493960"/>
    <w:rsid w:val="00493993"/>
    <w:rsid w:val="0049399F"/>
    <w:rsid w:val="004939BF"/>
    <w:rsid w:val="00493A5C"/>
    <w:rsid w:val="00493A9C"/>
    <w:rsid w:val="00493BA6"/>
    <w:rsid w:val="00493C01"/>
    <w:rsid w:val="00493C1F"/>
    <w:rsid w:val="00493C58"/>
    <w:rsid w:val="00493D14"/>
    <w:rsid w:val="00493D63"/>
    <w:rsid w:val="00493D77"/>
    <w:rsid w:val="00493DC9"/>
    <w:rsid w:val="00493DD2"/>
    <w:rsid w:val="00493DDA"/>
    <w:rsid w:val="00493E0C"/>
    <w:rsid w:val="00493E6C"/>
    <w:rsid w:val="00493EFB"/>
    <w:rsid w:val="00493F40"/>
    <w:rsid w:val="00493FD3"/>
    <w:rsid w:val="00493FE6"/>
    <w:rsid w:val="0049404F"/>
    <w:rsid w:val="004940B9"/>
    <w:rsid w:val="00494135"/>
    <w:rsid w:val="0049413B"/>
    <w:rsid w:val="00494150"/>
    <w:rsid w:val="00494170"/>
    <w:rsid w:val="0049420C"/>
    <w:rsid w:val="00494247"/>
    <w:rsid w:val="0049425F"/>
    <w:rsid w:val="004942A4"/>
    <w:rsid w:val="004942E9"/>
    <w:rsid w:val="00494336"/>
    <w:rsid w:val="00494348"/>
    <w:rsid w:val="00494370"/>
    <w:rsid w:val="00494389"/>
    <w:rsid w:val="00494456"/>
    <w:rsid w:val="004944B2"/>
    <w:rsid w:val="004945A8"/>
    <w:rsid w:val="004946A6"/>
    <w:rsid w:val="004946EF"/>
    <w:rsid w:val="004947B0"/>
    <w:rsid w:val="004947D6"/>
    <w:rsid w:val="00494863"/>
    <w:rsid w:val="00494867"/>
    <w:rsid w:val="004948FD"/>
    <w:rsid w:val="00494939"/>
    <w:rsid w:val="0049497D"/>
    <w:rsid w:val="0049498E"/>
    <w:rsid w:val="00494993"/>
    <w:rsid w:val="00494A39"/>
    <w:rsid w:val="00494B1A"/>
    <w:rsid w:val="00494B4B"/>
    <w:rsid w:val="00494C00"/>
    <w:rsid w:val="00494C99"/>
    <w:rsid w:val="00494D06"/>
    <w:rsid w:val="00494EA4"/>
    <w:rsid w:val="00494F0F"/>
    <w:rsid w:val="00494F95"/>
    <w:rsid w:val="004950F2"/>
    <w:rsid w:val="00495126"/>
    <w:rsid w:val="0049516E"/>
    <w:rsid w:val="00495179"/>
    <w:rsid w:val="00495194"/>
    <w:rsid w:val="004951CA"/>
    <w:rsid w:val="004951DA"/>
    <w:rsid w:val="0049526D"/>
    <w:rsid w:val="00495335"/>
    <w:rsid w:val="00495389"/>
    <w:rsid w:val="004953B4"/>
    <w:rsid w:val="004953C3"/>
    <w:rsid w:val="004953E6"/>
    <w:rsid w:val="0049546C"/>
    <w:rsid w:val="004954AE"/>
    <w:rsid w:val="004954B0"/>
    <w:rsid w:val="004954C3"/>
    <w:rsid w:val="004954C4"/>
    <w:rsid w:val="004954CF"/>
    <w:rsid w:val="00495504"/>
    <w:rsid w:val="00495592"/>
    <w:rsid w:val="004955AA"/>
    <w:rsid w:val="004955CE"/>
    <w:rsid w:val="00495605"/>
    <w:rsid w:val="0049563D"/>
    <w:rsid w:val="00495688"/>
    <w:rsid w:val="004956AF"/>
    <w:rsid w:val="0049573F"/>
    <w:rsid w:val="00495751"/>
    <w:rsid w:val="004957B7"/>
    <w:rsid w:val="004958A2"/>
    <w:rsid w:val="004958E8"/>
    <w:rsid w:val="00495971"/>
    <w:rsid w:val="004959B2"/>
    <w:rsid w:val="00495A13"/>
    <w:rsid w:val="00495A6D"/>
    <w:rsid w:val="00495AA1"/>
    <w:rsid w:val="00495BA0"/>
    <w:rsid w:val="00495BB6"/>
    <w:rsid w:val="00495BC3"/>
    <w:rsid w:val="00495BF3"/>
    <w:rsid w:val="00495C0B"/>
    <w:rsid w:val="00495C38"/>
    <w:rsid w:val="00495CAD"/>
    <w:rsid w:val="00495CE4"/>
    <w:rsid w:val="00495DF0"/>
    <w:rsid w:val="00495DFE"/>
    <w:rsid w:val="00495E4F"/>
    <w:rsid w:val="00495E62"/>
    <w:rsid w:val="00495F0D"/>
    <w:rsid w:val="00495F42"/>
    <w:rsid w:val="00495F59"/>
    <w:rsid w:val="00495F71"/>
    <w:rsid w:val="00495FAC"/>
    <w:rsid w:val="00495FD3"/>
    <w:rsid w:val="00496008"/>
    <w:rsid w:val="00496047"/>
    <w:rsid w:val="0049613E"/>
    <w:rsid w:val="004961DF"/>
    <w:rsid w:val="0049620B"/>
    <w:rsid w:val="00496251"/>
    <w:rsid w:val="004962A5"/>
    <w:rsid w:val="004962BA"/>
    <w:rsid w:val="004962FB"/>
    <w:rsid w:val="00496315"/>
    <w:rsid w:val="00496399"/>
    <w:rsid w:val="00496401"/>
    <w:rsid w:val="00496492"/>
    <w:rsid w:val="004964A1"/>
    <w:rsid w:val="004964B1"/>
    <w:rsid w:val="004964D4"/>
    <w:rsid w:val="004964EB"/>
    <w:rsid w:val="00496564"/>
    <w:rsid w:val="00496575"/>
    <w:rsid w:val="0049658D"/>
    <w:rsid w:val="004965DD"/>
    <w:rsid w:val="004965FB"/>
    <w:rsid w:val="004966A2"/>
    <w:rsid w:val="004966CD"/>
    <w:rsid w:val="00496755"/>
    <w:rsid w:val="00496771"/>
    <w:rsid w:val="00496846"/>
    <w:rsid w:val="0049685E"/>
    <w:rsid w:val="004968C4"/>
    <w:rsid w:val="004968F3"/>
    <w:rsid w:val="004968F8"/>
    <w:rsid w:val="00496956"/>
    <w:rsid w:val="0049695C"/>
    <w:rsid w:val="004969F2"/>
    <w:rsid w:val="00496B55"/>
    <w:rsid w:val="00496BF0"/>
    <w:rsid w:val="00496C36"/>
    <w:rsid w:val="00496C42"/>
    <w:rsid w:val="00496C73"/>
    <w:rsid w:val="00496CCA"/>
    <w:rsid w:val="00496D0D"/>
    <w:rsid w:val="00496DD9"/>
    <w:rsid w:val="00496DE8"/>
    <w:rsid w:val="00496E07"/>
    <w:rsid w:val="00496E4D"/>
    <w:rsid w:val="00496F70"/>
    <w:rsid w:val="00496FA5"/>
    <w:rsid w:val="00496FD7"/>
    <w:rsid w:val="00496FF3"/>
    <w:rsid w:val="00497073"/>
    <w:rsid w:val="004970C9"/>
    <w:rsid w:val="00497162"/>
    <w:rsid w:val="0049716B"/>
    <w:rsid w:val="004971C1"/>
    <w:rsid w:val="004972A8"/>
    <w:rsid w:val="004972B4"/>
    <w:rsid w:val="00497322"/>
    <w:rsid w:val="00497388"/>
    <w:rsid w:val="0049739D"/>
    <w:rsid w:val="00497405"/>
    <w:rsid w:val="0049744E"/>
    <w:rsid w:val="004975E2"/>
    <w:rsid w:val="0049760D"/>
    <w:rsid w:val="00497652"/>
    <w:rsid w:val="00497675"/>
    <w:rsid w:val="00497683"/>
    <w:rsid w:val="0049778D"/>
    <w:rsid w:val="00497797"/>
    <w:rsid w:val="004977E8"/>
    <w:rsid w:val="004977EF"/>
    <w:rsid w:val="00497801"/>
    <w:rsid w:val="00497830"/>
    <w:rsid w:val="0049786B"/>
    <w:rsid w:val="0049787D"/>
    <w:rsid w:val="004978DF"/>
    <w:rsid w:val="004978F9"/>
    <w:rsid w:val="0049796A"/>
    <w:rsid w:val="0049799B"/>
    <w:rsid w:val="004979D3"/>
    <w:rsid w:val="004979D9"/>
    <w:rsid w:val="004979E3"/>
    <w:rsid w:val="004979FC"/>
    <w:rsid w:val="00497A46"/>
    <w:rsid w:val="00497B6C"/>
    <w:rsid w:val="00497BFC"/>
    <w:rsid w:val="00497D67"/>
    <w:rsid w:val="00497E00"/>
    <w:rsid w:val="00497E31"/>
    <w:rsid w:val="00497E60"/>
    <w:rsid w:val="00497E7D"/>
    <w:rsid w:val="004A00A2"/>
    <w:rsid w:val="004A00CB"/>
    <w:rsid w:val="004A0112"/>
    <w:rsid w:val="004A012F"/>
    <w:rsid w:val="004A01B9"/>
    <w:rsid w:val="004A01C0"/>
    <w:rsid w:val="004A01D2"/>
    <w:rsid w:val="004A0255"/>
    <w:rsid w:val="004A026C"/>
    <w:rsid w:val="004A0294"/>
    <w:rsid w:val="004A0304"/>
    <w:rsid w:val="004A04C1"/>
    <w:rsid w:val="004A04C9"/>
    <w:rsid w:val="004A052D"/>
    <w:rsid w:val="004A0561"/>
    <w:rsid w:val="004A0592"/>
    <w:rsid w:val="004A05A9"/>
    <w:rsid w:val="004A05B5"/>
    <w:rsid w:val="004A060E"/>
    <w:rsid w:val="004A061C"/>
    <w:rsid w:val="004A064E"/>
    <w:rsid w:val="004A065C"/>
    <w:rsid w:val="004A065D"/>
    <w:rsid w:val="004A0694"/>
    <w:rsid w:val="004A0703"/>
    <w:rsid w:val="004A0756"/>
    <w:rsid w:val="004A07B8"/>
    <w:rsid w:val="004A07C0"/>
    <w:rsid w:val="004A089C"/>
    <w:rsid w:val="004A0917"/>
    <w:rsid w:val="004A09A1"/>
    <w:rsid w:val="004A0A3F"/>
    <w:rsid w:val="004A0AF1"/>
    <w:rsid w:val="004A0AF4"/>
    <w:rsid w:val="004A0B0B"/>
    <w:rsid w:val="004A0B14"/>
    <w:rsid w:val="004A0B1B"/>
    <w:rsid w:val="004A0B7E"/>
    <w:rsid w:val="004A0B9F"/>
    <w:rsid w:val="004A0BB2"/>
    <w:rsid w:val="004A0C69"/>
    <w:rsid w:val="004A0C90"/>
    <w:rsid w:val="004A0C99"/>
    <w:rsid w:val="004A0CBD"/>
    <w:rsid w:val="004A0D06"/>
    <w:rsid w:val="004A0DB8"/>
    <w:rsid w:val="004A0DDE"/>
    <w:rsid w:val="004A0E17"/>
    <w:rsid w:val="004A0E7E"/>
    <w:rsid w:val="004A0ED4"/>
    <w:rsid w:val="004A0F41"/>
    <w:rsid w:val="004A0F52"/>
    <w:rsid w:val="004A0F6A"/>
    <w:rsid w:val="004A0FCC"/>
    <w:rsid w:val="004A1019"/>
    <w:rsid w:val="004A1037"/>
    <w:rsid w:val="004A105A"/>
    <w:rsid w:val="004A1096"/>
    <w:rsid w:val="004A10C1"/>
    <w:rsid w:val="004A11AB"/>
    <w:rsid w:val="004A11E5"/>
    <w:rsid w:val="004A1250"/>
    <w:rsid w:val="004A1309"/>
    <w:rsid w:val="004A131D"/>
    <w:rsid w:val="004A131E"/>
    <w:rsid w:val="004A1320"/>
    <w:rsid w:val="004A1347"/>
    <w:rsid w:val="004A137F"/>
    <w:rsid w:val="004A1395"/>
    <w:rsid w:val="004A13E1"/>
    <w:rsid w:val="004A13EB"/>
    <w:rsid w:val="004A13F7"/>
    <w:rsid w:val="004A14CD"/>
    <w:rsid w:val="004A14E7"/>
    <w:rsid w:val="004A14F1"/>
    <w:rsid w:val="004A1689"/>
    <w:rsid w:val="004A16CB"/>
    <w:rsid w:val="004A1723"/>
    <w:rsid w:val="004A1761"/>
    <w:rsid w:val="004A178A"/>
    <w:rsid w:val="004A1803"/>
    <w:rsid w:val="004A1909"/>
    <w:rsid w:val="004A19CE"/>
    <w:rsid w:val="004A1A0B"/>
    <w:rsid w:val="004A1AB2"/>
    <w:rsid w:val="004A1B02"/>
    <w:rsid w:val="004A1B11"/>
    <w:rsid w:val="004A1B67"/>
    <w:rsid w:val="004A1BAC"/>
    <w:rsid w:val="004A1BB5"/>
    <w:rsid w:val="004A1C80"/>
    <w:rsid w:val="004A1CA6"/>
    <w:rsid w:val="004A1CC9"/>
    <w:rsid w:val="004A1CFF"/>
    <w:rsid w:val="004A1DB2"/>
    <w:rsid w:val="004A1E4A"/>
    <w:rsid w:val="004A1F03"/>
    <w:rsid w:val="004A1F1F"/>
    <w:rsid w:val="004A1F8A"/>
    <w:rsid w:val="004A1FB0"/>
    <w:rsid w:val="004A1FCE"/>
    <w:rsid w:val="004A2007"/>
    <w:rsid w:val="004A204E"/>
    <w:rsid w:val="004A20EB"/>
    <w:rsid w:val="004A211F"/>
    <w:rsid w:val="004A215D"/>
    <w:rsid w:val="004A2194"/>
    <w:rsid w:val="004A2287"/>
    <w:rsid w:val="004A22C7"/>
    <w:rsid w:val="004A22E4"/>
    <w:rsid w:val="004A2343"/>
    <w:rsid w:val="004A2351"/>
    <w:rsid w:val="004A236E"/>
    <w:rsid w:val="004A237F"/>
    <w:rsid w:val="004A239A"/>
    <w:rsid w:val="004A240F"/>
    <w:rsid w:val="004A2421"/>
    <w:rsid w:val="004A24AA"/>
    <w:rsid w:val="004A24B4"/>
    <w:rsid w:val="004A24F0"/>
    <w:rsid w:val="004A2504"/>
    <w:rsid w:val="004A2548"/>
    <w:rsid w:val="004A25A4"/>
    <w:rsid w:val="004A25AC"/>
    <w:rsid w:val="004A26B7"/>
    <w:rsid w:val="004A274B"/>
    <w:rsid w:val="004A27D4"/>
    <w:rsid w:val="004A2837"/>
    <w:rsid w:val="004A28DA"/>
    <w:rsid w:val="004A2951"/>
    <w:rsid w:val="004A2977"/>
    <w:rsid w:val="004A29B2"/>
    <w:rsid w:val="004A2A28"/>
    <w:rsid w:val="004A2A5F"/>
    <w:rsid w:val="004A2A73"/>
    <w:rsid w:val="004A2AA3"/>
    <w:rsid w:val="004A2B10"/>
    <w:rsid w:val="004A2B45"/>
    <w:rsid w:val="004A2BA2"/>
    <w:rsid w:val="004A2BB0"/>
    <w:rsid w:val="004A2BE1"/>
    <w:rsid w:val="004A2CA2"/>
    <w:rsid w:val="004A2D1B"/>
    <w:rsid w:val="004A2D29"/>
    <w:rsid w:val="004A2D72"/>
    <w:rsid w:val="004A2D8A"/>
    <w:rsid w:val="004A2E4D"/>
    <w:rsid w:val="004A2E60"/>
    <w:rsid w:val="004A2EB6"/>
    <w:rsid w:val="004A2F3D"/>
    <w:rsid w:val="004A3036"/>
    <w:rsid w:val="004A3054"/>
    <w:rsid w:val="004A3059"/>
    <w:rsid w:val="004A30C7"/>
    <w:rsid w:val="004A3146"/>
    <w:rsid w:val="004A31CE"/>
    <w:rsid w:val="004A3200"/>
    <w:rsid w:val="004A326C"/>
    <w:rsid w:val="004A326E"/>
    <w:rsid w:val="004A32DB"/>
    <w:rsid w:val="004A3308"/>
    <w:rsid w:val="004A334A"/>
    <w:rsid w:val="004A342F"/>
    <w:rsid w:val="004A345A"/>
    <w:rsid w:val="004A348A"/>
    <w:rsid w:val="004A34A7"/>
    <w:rsid w:val="004A34F4"/>
    <w:rsid w:val="004A3588"/>
    <w:rsid w:val="004A3612"/>
    <w:rsid w:val="004A36D2"/>
    <w:rsid w:val="004A36F6"/>
    <w:rsid w:val="004A3739"/>
    <w:rsid w:val="004A374D"/>
    <w:rsid w:val="004A37B2"/>
    <w:rsid w:val="004A380D"/>
    <w:rsid w:val="004A3851"/>
    <w:rsid w:val="004A3863"/>
    <w:rsid w:val="004A3921"/>
    <w:rsid w:val="004A395C"/>
    <w:rsid w:val="004A3A64"/>
    <w:rsid w:val="004A3A96"/>
    <w:rsid w:val="004A3ACF"/>
    <w:rsid w:val="004A3C8E"/>
    <w:rsid w:val="004A3CC3"/>
    <w:rsid w:val="004A3D09"/>
    <w:rsid w:val="004A3D79"/>
    <w:rsid w:val="004A3DE6"/>
    <w:rsid w:val="004A3E4A"/>
    <w:rsid w:val="004A3E60"/>
    <w:rsid w:val="004A3E7D"/>
    <w:rsid w:val="004A3E7F"/>
    <w:rsid w:val="004A3E85"/>
    <w:rsid w:val="004A3EBB"/>
    <w:rsid w:val="004A3EEB"/>
    <w:rsid w:val="004A3FB7"/>
    <w:rsid w:val="004A4028"/>
    <w:rsid w:val="004A4078"/>
    <w:rsid w:val="004A420F"/>
    <w:rsid w:val="004A4289"/>
    <w:rsid w:val="004A4298"/>
    <w:rsid w:val="004A43FA"/>
    <w:rsid w:val="004A445E"/>
    <w:rsid w:val="004A4477"/>
    <w:rsid w:val="004A448B"/>
    <w:rsid w:val="004A44A5"/>
    <w:rsid w:val="004A44EE"/>
    <w:rsid w:val="004A44F2"/>
    <w:rsid w:val="004A4582"/>
    <w:rsid w:val="004A45C8"/>
    <w:rsid w:val="004A4680"/>
    <w:rsid w:val="004A468D"/>
    <w:rsid w:val="004A468E"/>
    <w:rsid w:val="004A46CF"/>
    <w:rsid w:val="004A46D6"/>
    <w:rsid w:val="004A4711"/>
    <w:rsid w:val="004A471D"/>
    <w:rsid w:val="004A4736"/>
    <w:rsid w:val="004A476E"/>
    <w:rsid w:val="004A47D6"/>
    <w:rsid w:val="004A4886"/>
    <w:rsid w:val="004A48EA"/>
    <w:rsid w:val="004A4908"/>
    <w:rsid w:val="004A492C"/>
    <w:rsid w:val="004A495E"/>
    <w:rsid w:val="004A4996"/>
    <w:rsid w:val="004A4B1F"/>
    <w:rsid w:val="004A4B50"/>
    <w:rsid w:val="004A4B80"/>
    <w:rsid w:val="004A4BA5"/>
    <w:rsid w:val="004A4C13"/>
    <w:rsid w:val="004A4D42"/>
    <w:rsid w:val="004A4DA4"/>
    <w:rsid w:val="004A4E62"/>
    <w:rsid w:val="004A4EAE"/>
    <w:rsid w:val="004A4EC8"/>
    <w:rsid w:val="004A4F34"/>
    <w:rsid w:val="004A4F9C"/>
    <w:rsid w:val="004A4FB6"/>
    <w:rsid w:val="004A4FB8"/>
    <w:rsid w:val="004A502E"/>
    <w:rsid w:val="004A5086"/>
    <w:rsid w:val="004A50E2"/>
    <w:rsid w:val="004A5173"/>
    <w:rsid w:val="004A5221"/>
    <w:rsid w:val="004A52CB"/>
    <w:rsid w:val="004A52EF"/>
    <w:rsid w:val="004A5331"/>
    <w:rsid w:val="004A5338"/>
    <w:rsid w:val="004A53C3"/>
    <w:rsid w:val="004A5502"/>
    <w:rsid w:val="004A554A"/>
    <w:rsid w:val="004A5647"/>
    <w:rsid w:val="004A5789"/>
    <w:rsid w:val="004A57BD"/>
    <w:rsid w:val="004A57D5"/>
    <w:rsid w:val="004A5818"/>
    <w:rsid w:val="004A583F"/>
    <w:rsid w:val="004A5866"/>
    <w:rsid w:val="004A5914"/>
    <w:rsid w:val="004A594A"/>
    <w:rsid w:val="004A59B7"/>
    <w:rsid w:val="004A5A0F"/>
    <w:rsid w:val="004A5A18"/>
    <w:rsid w:val="004A5A31"/>
    <w:rsid w:val="004A5A56"/>
    <w:rsid w:val="004A5A7D"/>
    <w:rsid w:val="004A5A8F"/>
    <w:rsid w:val="004A5AB1"/>
    <w:rsid w:val="004A5ACA"/>
    <w:rsid w:val="004A5B14"/>
    <w:rsid w:val="004A5C0C"/>
    <w:rsid w:val="004A5C62"/>
    <w:rsid w:val="004A5D2E"/>
    <w:rsid w:val="004A5D3A"/>
    <w:rsid w:val="004A5D9B"/>
    <w:rsid w:val="004A5DA1"/>
    <w:rsid w:val="004A5DE1"/>
    <w:rsid w:val="004A5E0C"/>
    <w:rsid w:val="004A5E1C"/>
    <w:rsid w:val="004A5E8C"/>
    <w:rsid w:val="004A5EF7"/>
    <w:rsid w:val="004A5F19"/>
    <w:rsid w:val="004A5F46"/>
    <w:rsid w:val="004A5F4E"/>
    <w:rsid w:val="004A5FDF"/>
    <w:rsid w:val="004A6017"/>
    <w:rsid w:val="004A6021"/>
    <w:rsid w:val="004A608B"/>
    <w:rsid w:val="004A60F9"/>
    <w:rsid w:val="004A612E"/>
    <w:rsid w:val="004A6167"/>
    <w:rsid w:val="004A61D1"/>
    <w:rsid w:val="004A61F6"/>
    <w:rsid w:val="004A61F8"/>
    <w:rsid w:val="004A626F"/>
    <w:rsid w:val="004A6275"/>
    <w:rsid w:val="004A6277"/>
    <w:rsid w:val="004A62BA"/>
    <w:rsid w:val="004A630F"/>
    <w:rsid w:val="004A6364"/>
    <w:rsid w:val="004A63DC"/>
    <w:rsid w:val="004A6491"/>
    <w:rsid w:val="004A654C"/>
    <w:rsid w:val="004A65DE"/>
    <w:rsid w:val="004A666D"/>
    <w:rsid w:val="004A66CC"/>
    <w:rsid w:val="004A6733"/>
    <w:rsid w:val="004A675A"/>
    <w:rsid w:val="004A67F1"/>
    <w:rsid w:val="004A6836"/>
    <w:rsid w:val="004A687F"/>
    <w:rsid w:val="004A68EF"/>
    <w:rsid w:val="004A6955"/>
    <w:rsid w:val="004A69B7"/>
    <w:rsid w:val="004A69BD"/>
    <w:rsid w:val="004A69D8"/>
    <w:rsid w:val="004A6A13"/>
    <w:rsid w:val="004A6A79"/>
    <w:rsid w:val="004A6ADD"/>
    <w:rsid w:val="004A6AE9"/>
    <w:rsid w:val="004A6B15"/>
    <w:rsid w:val="004A6B83"/>
    <w:rsid w:val="004A6C44"/>
    <w:rsid w:val="004A6C47"/>
    <w:rsid w:val="004A6C6A"/>
    <w:rsid w:val="004A6CE2"/>
    <w:rsid w:val="004A6CE5"/>
    <w:rsid w:val="004A6D0D"/>
    <w:rsid w:val="004A6D3A"/>
    <w:rsid w:val="004A6DD3"/>
    <w:rsid w:val="004A6DF7"/>
    <w:rsid w:val="004A6EC1"/>
    <w:rsid w:val="004A6EF0"/>
    <w:rsid w:val="004A6EFA"/>
    <w:rsid w:val="004A6F35"/>
    <w:rsid w:val="004A6FDF"/>
    <w:rsid w:val="004A6FEF"/>
    <w:rsid w:val="004A7033"/>
    <w:rsid w:val="004A705C"/>
    <w:rsid w:val="004A706B"/>
    <w:rsid w:val="004A7108"/>
    <w:rsid w:val="004A71C8"/>
    <w:rsid w:val="004A741F"/>
    <w:rsid w:val="004A7448"/>
    <w:rsid w:val="004A74D9"/>
    <w:rsid w:val="004A76BD"/>
    <w:rsid w:val="004A776F"/>
    <w:rsid w:val="004A7859"/>
    <w:rsid w:val="004A78B8"/>
    <w:rsid w:val="004A79B2"/>
    <w:rsid w:val="004A79BD"/>
    <w:rsid w:val="004A7A19"/>
    <w:rsid w:val="004A7AF0"/>
    <w:rsid w:val="004A7B14"/>
    <w:rsid w:val="004A7B2D"/>
    <w:rsid w:val="004A7B97"/>
    <w:rsid w:val="004A7C12"/>
    <w:rsid w:val="004A7C1E"/>
    <w:rsid w:val="004A7C2A"/>
    <w:rsid w:val="004A7C7F"/>
    <w:rsid w:val="004A7D2B"/>
    <w:rsid w:val="004A7D91"/>
    <w:rsid w:val="004A7DF6"/>
    <w:rsid w:val="004A7E02"/>
    <w:rsid w:val="004A7E07"/>
    <w:rsid w:val="004A7E6E"/>
    <w:rsid w:val="004A7E76"/>
    <w:rsid w:val="004A7EBA"/>
    <w:rsid w:val="004A7ECE"/>
    <w:rsid w:val="004A7ED4"/>
    <w:rsid w:val="004A7EF9"/>
    <w:rsid w:val="004A7F2B"/>
    <w:rsid w:val="004A7F90"/>
    <w:rsid w:val="004B006A"/>
    <w:rsid w:val="004B00AF"/>
    <w:rsid w:val="004B00E6"/>
    <w:rsid w:val="004B011A"/>
    <w:rsid w:val="004B0121"/>
    <w:rsid w:val="004B0158"/>
    <w:rsid w:val="004B02D4"/>
    <w:rsid w:val="004B0365"/>
    <w:rsid w:val="004B038B"/>
    <w:rsid w:val="004B03AA"/>
    <w:rsid w:val="004B046F"/>
    <w:rsid w:val="004B0517"/>
    <w:rsid w:val="004B058B"/>
    <w:rsid w:val="004B0590"/>
    <w:rsid w:val="004B05B5"/>
    <w:rsid w:val="004B05E2"/>
    <w:rsid w:val="004B0603"/>
    <w:rsid w:val="004B0654"/>
    <w:rsid w:val="004B0682"/>
    <w:rsid w:val="004B06ED"/>
    <w:rsid w:val="004B075E"/>
    <w:rsid w:val="004B0783"/>
    <w:rsid w:val="004B0819"/>
    <w:rsid w:val="004B085F"/>
    <w:rsid w:val="004B086D"/>
    <w:rsid w:val="004B08A7"/>
    <w:rsid w:val="004B08CF"/>
    <w:rsid w:val="004B0A8D"/>
    <w:rsid w:val="004B0A9C"/>
    <w:rsid w:val="004B0B06"/>
    <w:rsid w:val="004B0B3F"/>
    <w:rsid w:val="004B0B95"/>
    <w:rsid w:val="004B0B9A"/>
    <w:rsid w:val="004B0C33"/>
    <w:rsid w:val="004B0D2A"/>
    <w:rsid w:val="004B0E6E"/>
    <w:rsid w:val="004B0E87"/>
    <w:rsid w:val="004B0EE5"/>
    <w:rsid w:val="004B0F79"/>
    <w:rsid w:val="004B0FB9"/>
    <w:rsid w:val="004B1004"/>
    <w:rsid w:val="004B1015"/>
    <w:rsid w:val="004B103E"/>
    <w:rsid w:val="004B1048"/>
    <w:rsid w:val="004B1075"/>
    <w:rsid w:val="004B1095"/>
    <w:rsid w:val="004B10B4"/>
    <w:rsid w:val="004B10EC"/>
    <w:rsid w:val="004B112B"/>
    <w:rsid w:val="004B1203"/>
    <w:rsid w:val="004B122E"/>
    <w:rsid w:val="004B130D"/>
    <w:rsid w:val="004B131C"/>
    <w:rsid w:val="004B1370"/>
    <w:rsid w:val="004B1403"/>
    <w:rsid w:val="004B1460"/>
    <w:rsid w:val="004B148C"/>
    <w:rsid w:val="004B14F2"/>
    <w:rsid w:val="004B152B"/>
    <w:rsid w:val="004B1542"/>
    <w:rsid w:val="004B1574"/>
    <w:rsid w:val="004B157F"/>
    <w:rsid w:val="004B1589"/>
    <w:rsid w:val="004B1596"/>
    <w:rsid w:val="004B16E2"/>
    <w:rsid w:val="004B1815"/>
    <w:rsid w:val="004B1846"/>
    <w:rsid w:val="004B192A"/>
    <w:rsid w:val="004B1936"/>
    <w:rsid w:val="004B193B"/>
    <w:rsid w:val="004B1A15"/>
    <w:rsid w:val="004B1A70"/>
    <w:rsid w:val="004B1A83"/>
    <w:rsid w:val="004B1AC8"/>
    <w:rsid w:val="004B1BE2"/>
    <w:rsid w:val="004B1BF8"/>
    <w:rsid w:val="004B1C99"/>
    <w:rsid w:val="004B1CD4"/>
    <w:rsid w:val="004B1D3F"/>
    <w:rsid w:val="004B1DB1"/>
    <w:rsid w:val="004B1E08"/>
    <w:rsid w:val="004B1E71"/>
    <w:rsid w:val="004B1EA2"/>
    <w:rsid w:val="004B1EC4"/>
    <w:rsid w:val="004B1F5E"/>
    <w:rsid w:val="004B1F99"/>
    <w:rsid w:val="004B1FD3"/>
    <w:rsid w:val="004B1FD7"/>
    <w:rsid w:val="004B2019"/>
    <w:rsid w:val="004B207E"/>
    <w:rsid w:val="004B20B3"/>
    <w:rsid w:val="004B214E"/>
    <w:rsid w:val="004B21A6"/>
    <w:rsid w:val="004B21AC"/>
    <w:rsid w:val="004B22B8"/>
    <w:rsid w:val="004B22ED"/>
    <w:rsid w:val="004B2318"/>
    <w:rsid w:val="004B236D"/>
    <w:rsid w:val="004B2391"/>
    <w:rsid w:val="004B239E"/>
    <w:rsid w:val="004B241C"/>
    <w:rsid w:val="004B245A"/>
    <w:rsid w:val="004B2563"/>
    <w:rsid w:val="004B25A9"/>
    <w:rsid w:val="004B262E"/>
    <w:rsid w:val="004B271C"/>
    <w:rsid w:val="004B27E2"/>
    <w:rsid w:val="004B2818"/>
    <w:rsid w:val="004B2840"/>
    <w:rsid w:val="004B2848"/>
    <w:rsid w:val="004B286A"/>
    <w:rsid w:val="004B286C"/>
    <w:rsid w:val="004B28AA"/>
    <w:rsid w:val="004B28AF"/>
    <w:rsid w:val="004B28E5"/>
    <w:rsid w:val="004B298C"/>
    <w:rsid w:val="004B2B69"/>
    <w:rsid w:val="004B2BCC"/>
    <w:rsid w:val="004B2C6D"/>
    <w:rsid w:val="004B2CD7"/>
    <w:rsid w:val="004B2D06"/>
    <w:rsid w:val="004B2D28"/>
    <w:rsid w:val="004B2D3D"/>
    <w:rsid w:val="004B2D88"/>
    <w:rsid w:val="004B2D91"/>
    <w:rsid w:val="004B2DE1"/>
    <w:rsid w:val="004B2E30"/>
    <w:rsid w:val="004B2E68"/>
    <w:rsid w:val="004B2F91"/>
    <w:rsid w:val="004B3027"/>
    <w:rsid w:val="004B30DF"/>
    <w:rsid w:val="004B3215"/>
    <w:rsid w:val="004B3257"/>
    <w:rsid w:val="004B327A"/>
    <w:rsid w:val="004B328B"/>
    <w:rsid w:val="004B32C4"/>
    <w:rsid w:val="004B3328"/>
    <w:rsid w:val="004B3418"/>
    <w:rsid w:val="004B3421"/>
    <w:rsid w:val="004B3427"/>
    <w:rsid w:val="004B3434"/>
    <w:rsid w:val="004B3492"/>
    <w:rsid w:val="004B34A1"/>
    <w:rsid w:val="004B34F8"/>
    <w:rsid w:val="004B35DD"/>
    <w:rsid w:val="004B3653"/>
    <w:rsid w:val="004B3850"/>
    <w:rsid w:val="004B3864"/>
    <w:rsid w:val="004B3B29"/>
    <w:rsid w:val="004B3B3B"/>
    <w:rsid w:val="004B3B70"/>
    <w:rsid w:val="004B3B73"/>
    <w:rsid w:val="004B3B9F"/>
    <w:rsid w:val="004B3C5D"/>
    <w:rsid w:val="004B3CB3"/>
    <w:rsid w:val="004B3CE9"/>
    <w:rsid w:val="004B3CF1"/>
    <w:rsid w:val="004B3DA9"/>
    <w:rsid w:val="004B3F7C"/>
    <w:rsid w:val="004B3FFE"/>
    <w:rsid w:val="004B4080"/>
    <w:rsid w:val="004B40FB"/>
    <w:rsid w:val="004B4125"/>
    <w:rsid w:val="004B4154"/>
    <w:rsid w:val="004B4172"/>
    <w:rsid w:val="004B4184"/>
    <w:rsid w:val="004B418B"/>
    <w:rsid w:val="004B4214"/>
    <w:rsid w:val="004B4280"/>
    <w:rsid w:val="004B4324"/>
    <w:rsid w:val="004B435D"/>
    <w:rsid w:val="004B44D5"/>
    <w:rsid w:val="004B453B"/>
    <w:rsid w:val="004B464F"/>
    <w:rsid w:val="004B4683"/>
    <w:rsid w:val="004B47FD"/>
    <w:rsid w:val="004B487D"/>
    <w:rsid w:val="004B488B"/>
    <w:rsid w:val="004B48A1"/>
    <w:rsid w:val="004B48AA"/>
    <w:rsid w:val="004B498B"/>
    <w:rsid w:val="004B4A12"/>
    <w:rsid w:val="004B4A95"/>
    <w:rsid w:val="004B4AB7"/>
    <w:rsid w:val="004B4B18"/>
    <w:rsid w:val="004B4B2D"/>
    <w:rsid w:val="004B4B5D"/>
    <w:rsid w:val="004B4C1B"/>
    <w:rsid w:val="004B4C30"/>
    <w:rsid w:val="004B4C48"/>
    <w:rsid w:val="004B4C7A"/>
    <w:rsid w:val="004B4CBD"/>
    <w:rsid w:val="004B4D1A"/>
    <w:rsid w:val="004B4DF6"/>
    <w:rsid w:val="004B4E05"/>
    <w:rsid w:val="004B4E54"/>
    <w:rsid w:val="004B4E94"/>
    <w:rsid w:val="004B4F01"/>
    <w:rsid w:val="004B4F10"/>
    <w:rsid w:val="004B4F18"/>
    <w:rsid w:val="004B4F6D"/>
    <w:rsid w:val="004B4FE2"/>
    <w:rsid w:val="004B5037"/>
    <w:rsid w:val="004B50C4"/>
    <w:rsid w:val="004B5113"/>
    <w:rsid w:val="004B515C"/>
    <w:rsid w:val="004B51D8"/>
    <w:rsid w:val="004B5237"/>
    <w:rsid w:val="004B524B"/>
    <w:rsid w:val="004B534E"/>
    <w:rsid w:val="004B5415"/>
    <w:rsid w:val="004B5447"/>
    <w:rsid w:val="004B54F5"/>
    <w:rsid w:val="004B5545"/>
    <w:rsid w:val="004B5573"/>
    <w:rsid w:val="004B55C7"/>
    <w:rsid w:val="004B55F9"/>
    <w:rsid w:val="004B564B"/>
    <w:rsid w:val="004B5692"/>
    <w:rsid w:val="004B572B"/>
    <w:rsid w:val="004B5818"/>
    <w:rsid w:val="004B592B"/>
    <w:rsid w:val="004B5956"/>
    <w:rsid w:val="004B595F"/>
    <w:rsid w:val="004B59AE"/>
    <w:rsid w:val="004B5A20"/>
    <w:rsid w:val="004B5A2F"/>
    <w:rsid w:val="004B5AA8"/>
    <w:rsid w:val="004B5ACF"/>
    <w:rsid w:val="004B5B1C"/>
    <w:rsid w:val="004B5B89"/>
    <w:rsid w:val="004B5B91"/>
    <w:rsid w:val="004B5BAA"/>
    <w:rsid w:val="004B5BAC"/>
    <w:rsid w:val="004B5BC0"/>
    <w:rsid w:val="004B5D67"/>
    <w:rsid w:val="004B5E55"/>
    <w:rsid w:val="004B5E91"/>
    <w:rsid w:val="004B5EC0"/>
    <w:rsid w:val="004B5F8A"/>
    <w:rsid w:val="004B5FAF"/>
    <w:rsid w:val="004B60CE"/>
    <w:rsid w:val="004B60D4"/>
    <w:rsid w:val="004B612D"/>
    <w:rsid w:val="004B6175"/>
    <w:rsid w:val="004B6278"/>
    <w:rsid w:val="004B62EF"/>
    <w:rsid w:val="004B631D"/>
    <w:rsid w:val="004B63BE"/>
    <w:rsid w:val="004B63CE"/>
    <w:rsid w:val="004B6433"/>
    <w:rsid w:val="004B6461"/>
    <w:rsid w:val="004B64BE"/>
    <w:rsid w:val="004B64C5"/>
    <w:rsid w:val="004B6565"/>
    <w:rsid w:val="004B6574"/>
    <w:rsid w:val="004B65CC"/>
    <w:rsid w:val="004B667A"/>
    <w:rsid w:val="004B668A"/>
    <w:rsid w:val="004B670E"/>
    <w:rsid w:val="004B678F"/>
    <w:rsid w:val="004B67D9"/>
    <w:rsid w:val="004B6827"/>
    <w:rsid w:val="004B682E"/>
    <w:rsid w:val="004B683E"/>
    <w:rsid w:val="004B6865"/>
    <w:rsid w:val="004B686D"/>
    <w:rsid w:val="004B6896"/>
    <w:rsid w:val="004B6897"/>
    <w:rsid w:val="004B68F4"/>
    <w:rsid w:val="004B6935"/>
    <w:rsid w:val="004B69B8"/>
    <w:rsid w:val="004B6A0A"/>
    <w:rsid w:val="004B6A2A"/>
    <w:rsid w:val="004B6A59"/>
    <w:rsid w:val="004B6A63"/>
    <w:rsid w:val="004B6AD6"/>
    <w:rsid w:val="004B6B3F"/>
    <w:rsid w:val="004B6BA5"/>
    <w:rsid w:val="004B6BDF"/>
    <w:rsid w:val="004B6BE7"/>
    <w:rsid w:val="004B6C1C"/>
    <w:rsid w:val="004B6C43"/>
    <w:rsid w:val="004B6CF9"/>
    <w:rsid w:val="004B6D28"/>
    <w:rsid w:val="004B6D93"/>
    <w:rsid w:val="004B6DBD"/>
    <w:rsid w:val="004B6DC1"/>
    <w:rsid w:val="004B6E47"/>
    <w:rsid w:val="004B6E72"/>
    <w:rsid w:val="004B6ECB"/>
    <w:rsid w:val="004B6FEE"/>
    <w:rsid w:val="004B6FF3"/>
    <w:rsid w:val="004B707F"/>
    <w:rsid w:val="004B7092"/>
    <w:rsid w:val="004B70F7"/>
    <w:rsid w:val="004B7120"/>
    <w:rsid w:val="004B7152"/>
    <w:rsid w:val="004B72E4"/>
    <w:rsid w:val="004B731A"/>
    <w:rsid w:val="004B7343"/>
    <w:rsid w:val="004B7459"/>
    <w:rsid w:val="004B7592"/>
    <w:rsid w:val="004B75AE"/>
    <w:rsid w:val="004B767B"/>
    <w:rsid w:val="004B76BD"/>
    <w:rsid w:val="004B77EB"/>
    <w:rsid w:val="004B7A11"/>
    <w:rsid w:val="004B7A5E"/>
    <w:rsid w:val="004B7A61"/>
    <w:rsid w:val="004B7B61"/>
    <w:rsid w:val="004B7B98"/>
    <w:rsid w:val="004B7C7B"/>
    <w:rsid w:val="004B7CF2"/>
    <w:rsid w:val="004B7CF6"/>
    <w:rsid w:val="004B7D7F"/>
    <w:rsid w:val="004B7DE4"/>
    <w:rsid w:val="004B7E43"/>
    <w:rsid w:val="004B7E79"/>
    <w:rsid w:val="004B7EE9"/>
    <w:rsid w:val="004B7FB8"/>
    <w:rsid w:val="004B7FE2"/>
    <w:rsid w:val="004B7FF3"/>
    <w:rsid w:val="004C0027"/>
    <w:rsid w:val="004C00D9"/>
    <w:rsid w:val="004C013B"/>
    <w:rsid w:val="004C018C"/>
    <w:rsid w:val="004C01EC"/>
    <w:rsid w:val="004C01F3"/>
    <w:rsid w:val="004C0216"/>
    <w:rsid w:val="004C02D0"/>
    <w:rsid w:val="004C031F"/>
    <w:rsid w:val="004C033F"/>
    <w:rsid w:val="004C0348"/>
    <w:rsid w:val="004C039E"/>
    <w:rsid w:val="004C03C0"/>
    <w:rsid w:val="004C0452"/>
    <w:rsid w:val="004C045F"/>
    <w:rsid w:val="004C0599"/>
    <w:rsid w:val="004C05EE"/>
    <w:rsid w:val="004C063B"/>
    <w:rsid w:val="004C065D"/>
    <w:rsid w:val="004C06F7"/>
    <w:rsid w:val="004C0703"/>
    <w:rsid w:val="004C0743"/>
    <w:rsid w:val="004C0748"/>
    <w:rsid w:val="004C075A"/>
    <w:rsid w:val="004C075E"/>
    <w:rsid w:val="004C0760"/>
    <w:rsid w:val="004C076C"/>
    <w:rsid w:val="004C082A"/>
    <w:rsid w:val="004C0864"/>
    <w:rsid w:val="004C0916"/>
    <w:rsid w:val="004C094F"/>
    <w:rsid w:val="004C095E"/>
    <w:rsid w:val="004C0A61"/>
    <w:rsid w:val="004C0AAF"/>
    <w:rsid w:val="004C0ABA"/>
    <w:rsid w:val="004C0AEC"/>
    <w:rsid w:val="004C0AF5"/>
    <w:rsid w:val="004C0B18"/>
    <w:rsid w:val="004C0C21"/>
    <w:rsid w:val="004C0C3C"/>
    <w:rsid w:val="004C0CCA"/>
    <w:rsid w:val="004C0D21"/>
    <w:rsid w:val="004C0D8E"/>
    <w:rsid w:val="004C0D9C"/>
    <w:rsid w:val="004C0E0B"/>
    <w:rsid w:val="004C0EFD"/>
    <w:rsid w:val="004C0F58"/>
    <w:rsid w:val="004C0F63"/>
    <w:rsid w:val="004C0FAB"/>
    <w:rsid w:val="004C0FBF"/>
    <w:rsid w:val="004C0FCD"/>
    <w:rsid w:val="004C0FEF"/>
    <w:rsid w:val="004C1059"/>
    <w:rsid w:val="004C106A"/>
    <w:rsid w:val="004C108E"/>
    <w:rsid w:val="004C11D3"/>
    <w:rsid w:val="004C1229"/>
    <w:rsid w:val="004C129F"/>
    <w:rsid w:val="004C12B8"/>
    <w:rsid w:val="004C1395"/>
    <w:rsid w:val="004C13A6"/>
    <w:rsid w:val="004C13F6"/>
    <w:rsid w:val="004C13FF"/>
    <w:rsid w:val="004C1487"/>
    <w:rsid w:val="004C148F"/>
    <w:rsid w:val="004C14BA"/>
    <w:rsid w:val="004C14DA"/>
    <w:rsid w:val="004C156E"/>
    <w:rsid w:val="004C157F"/>
    <w:rsid w:val="004C1588"/>
    <w:rsid w:val="004C16FE"/>
    <w:rsid w:val="004C1716"/>
    <w:rsid w:val="004C1722"/>
    <w:rsid w:val="004C1734"/>
    <w:rsid w:val="004C174E"/>
    <w:rsid w:val="004C1755"/>
    <w:rsid w:val="004C1776"/>
    <w:rsid w:val="004C178C"/>
    <w:rsid w:val="004C17BF"/>
    <w:rsid w:val="004C17E8"/>
    <w:rsid w:val="004C1837"/>
    <w:rsid w:val="004C184E"/>
    <w:rsid w:val="004C1858"/>
    <w:rsid w:val="004C18EB"/>
    <w:rsid w:val="004C1933"/>
    <w:rsid w:val="004C195B"/>
    <w:rsid w:val="004C19BB"/>
    <w:rsid w:val="004C19E1"/>
    <w:rsid w:val="004C1A97"/>
    <w:rsid w:val="004C1AA9"/>
    <w:rsid w:val="004C1AAA"/>
    <w:rsid w:val="004C1AC2"/>
    <w:rsid w:val="004C1B02"/>
    <w:rsid w:val="004C1B49"/>
    <w:rsid w:val="004C1B55"/>
    <w:rsid w:val="004C1BEC"/>
    <w:rsid w:val="004C1BF1"/>
    <w:rsid w:val="004C1C34"/>
    <w:rsid w:val="004C1D47"/>
    <w:rsid w:val="004C1D4F"/>
    <w:rsid w:val="004C1DB1"/>
    <w:rsid w:val="004C1DCE"/>
    <w:rsid w:val="004C1E93"/>
    <w:rsid w:val="004C1EFE"/>
    <w:rsid w:val="004C1EFF"/>
    <w:rsid w:val="004C1F89"/>
    <w:rsid w:val="004C2069"/>
    <w:rsid w:val="004C2143"/>
    <w:rsid w:val="004C221A"/>
    <w:rsid w:val="004C2225"/>
    <w:rsid w:val="004C2229"/>
    <w:rsid w:val="004C2267"/>
    <w:rsid w:val="004C2276"/>
    <w:rsid w:val="004C22C0"/>
    <w:rsid w:val="004C2372"/>
    <w:rsid w:val="004C23EB"/>
    <w:rsid w:val="004C24F2"/>
    <w:rsid w:val="004C24FC"/>
    <w:rsid w:val="004C2502"/>
    <w:rsid w:val="004C262E"/>
    <w:rsid w:val="004C2630"/>
    <w:rsid w:val="004C265C"/>
    <w:rsid w:val="004C26B4"/>
    <w:rsid w:val="004C2797"/>
    <w:rsid w:val="004C27AE"/>
    <w:rsid w:val="004C2833"/>
    <w:rsid w:val="004C2841"/>
    <w:rsid w:val="004C2882"/>
    <w:rsid w:val="004C2907"/>
    <w:rsid w:val="004C2984"/>
    <w:rsid w:val="004C2A31"/>
    <w:rsid w:val="004C2AF7"/>
    <w:rsid w:val="004C2AFB"/>
    <w:rsid w:val="004C2B51"/>
    <w:rsid w:val="004C2B8A"/>
    <w:rsid w:val="004C2BD2"/>
    <w:rsid w:val="004C2CC5"/>
    <w:rsid w:val="004C2CD2"/>
    <w:rsid w:val="004C2D48"/>
    <w:rsid w:val="004C2D68"/>
    <w:rsid w:val="004C2E42"/>
    <w:rsid w:val="004C2E46"/>
    <w:rsid w:val="004C2FC2"/>
    <w:rsid w:val="004C2FF9"/>
    <w:rsid w:val="004C3097"/>
    <w:rsid w:val="004C311B"/>
    <w:rsid w:val="004C3160"/>
    <w:rsid w:val="004C31AD"/>
    <w:rsid w:val="004C31C4"/>
    <w:rsid w:val="004C329B"/>
    <w:rsid w:val="004C3332"/>
    <w:rsid w:val="004C3390"/>
    <w:rsid w:val="004C347F"/>
    <w:rsid w:val="004C35C3"/>
    <w:rsid w:val="004C3659"/>
    <w:rsid w:val="004C365E"/>
    <w:rsid w:val="004C368A"/>
    <w:rsid w:val="004C36AD"/>
    <w:rsid w:val="004C3729"/>
    <w:rsid w:val="004C3757"/>
    <w:rsid w:val="004C3763"/>
    <w:rsid w:val="004C37B7"/>
    <w:rsid w:val="004C3884"/>
    <w:rsid w:val="004C3923"/>
    <w:rsid w:val="004C3955"/>
    <w:rsid w:val="004C399F"/>
    <w:rsid w:val="004C3BC2"/>
    <w:rsid w:val="004C3C46"/>
    <w:rsid w:val="004C3CEC"/>
    <w:rsid w:val="004C3D18"/>
    <w:rsid w:val="004C3D7E"/>
    <w:rsid w:val="004C3D9B"/>
    <w:rsid w:val="004C3DCA"/>
    <w:rsid w:val="004C3E0D"/>
    <w:rsid w:val="004C3E30"/>
    <w:rsid w:val="004C3E60"/>
    <w:rsid w:val="004C3EA9"/>
    <w:rsid w:val="004C3ECE"/>
    <w:rsid w:val="004C3EE9"/>
    <w:rsid w:val="004C3F07"/>
    <w:rsid w:val="004C3F72"/>
    <w:rsid w:val="004C408A"/>
    <w:rsid w:val="004C414B"/>
    <w:rsid w:val="004C4193"/>
    <w:rsid w:val="004C424D"/>
    <w:rsid w:val="004C4293"/>
    <w:rsid w:val="004C429B"/>
    <w:rsid w:val="004C42C1"/>
    <w:rsid w:val="004C4362"/>
    <w:rsid w:val="004C438D"/>
    <w:rsid w:val="004C443D"/>
    <w:rsid w:val="004C447B"/>
    <w:rsid w:val="004C450D"/>
    <w:rsid w:val="004C4591"/>
    <w:rsid w:val="004C4885"/>
    <w:rsid w:val="004C48A4"/>
    <w:rsid w:val="004C48A9"/>
    <w:rsid w:val="004C4953"/>
    <w:rsid w:val="004C4976"/>
    <w:rsid w:val="004C49BB"/>
    <w:rsid w:val="004C4A2C"/>
    <w:rsid w:val="004C4A73"/>
    <w:rsid w:val="004C4A90"/>
    <w:rsid w:val="004C4B2C"/>
    <w:rsid w:val="004C4B2F"/>
    <w:rsid w:val="004C4B49"/>
    <w:rsid w:val="004C4C23"/>
    <w:rsid w:val="004C4C2E"/>
    <w:rsid w:val="004C4C4C"/>
    <w:rsid w:val="004C4D62"/>
    <w:rsid w:val="004C4DDA"/>
    <w:rsid w:val="004C4E6F"/>
    <w:rsid w:val="004C4EB3"/>
    <w:rsid w:val="004C4ED1"/>
    <w:rsid w:val="004C5075"/>
    <w:rsid w:val="004C50BC"/>
    <w:rsid w:val="004C50F4"/>
    <w:rsid w:val="004C50FF"/>
    <w:rsid w:val="004C52D6"/>
    <w:rsid w:val="004C53BB"/>
    <w:rsid w:val="004C53E6"/>
    <w:rsid w:val="004C540A"/>
    <w:rsid w:val="004C542C"/>
    <w:rsid w:val="004C5434"/>
    <w:rsid w:val="004C544A"/>
    <w:rsid w:val="004C5489"/>
    <w:rsid w:val="004C54B5"/>
    <w:rsid w:val="004C54D8"/>
    <w:rsid w:val="004C55F5"/>
    <w:rsid w:val="004C5629"/>
    <w:rsid w:val="004C5661"/>
    <w:rsid w:val="004C5666"/>
    <w:rsid w:val="004C567B"/>
    <w:rsid w:val="004C5686"/>
    <w:rsid w:val="004C56E6"/>
    <w:rsid w:val="004C576E"/>
    <w:rsid w:val="004C5771"/>
    <w:rsid w:val="004C577E"/>
    <w:rsid w:val="004C5889"/>
    <w:rsid w:val="004C5946"/>
    <w:rsid w:val="004C5991"/>
    <w:rsid w:val="004C5A1D"/>
    <w:rsid w:val="004C5A2E"/>
    <w:rsid w:val="004C5B0B"/>
    <w:rsid w:val="004C5B35"/>
    <w:rsid w:val="004C5B77"/>
    <w:rsid w:val="004C5C0B"/>
    <w:rsid w:val="004C5C6B"/>
    <w:rsid w:val="004C5C6F"/>
    <w:rsid w:val="004C5D06"/>
    <w:rsid w:val="004C5D37"/>
    <w:rsid w:val="004C5DD4"/>
    <w:rsid w:val="004C5E4C"/>
    <w:rsid w:val="004C5E7A"/>
    <w:rsid w:val="004C5EBC"/>
    <w:rsid w:val="004C5F96"/>
    <w:rsid w:val="004C5FF3"/>
    <w:rsid w:val="004C6075"/>
    <w:rsid w:val="004C607D"/>
    <w:rsid w:val="004C60C0"/>
    <w:rsid w:val="004C60FD"/>
    <w:rsid w:val="004C6122"/>
    <w:rsid w:val="004C615D"/>
    <w:rsid w:val="004C6177"/>
    <w:rsid w:val="004C61FE"/>
    <w:rsid w:val="004C6235"/>
    <w:rsid w:val="004C62D0"/>
    <w:rsid w:val="004C62F5"/>
    <w:rsid w:val="004C631E"/>
    <w:rsid w:val="004C6370"/>
    <w:rsid w:val="004C646B"/>
    <w:rsid w:val="004C6470"/>
    <w:rsid w:val="004C6515"/>
    <w:rsid w:val="004C65AA"/>
    <w:rsid w:val="004C6638"/>
    <w:rsid w:val="004C663B"/>
    <w:rsid w:val="004C6718"/>
    <w:rsid w:val="004C6740"/>
    <w:rsid w:val="004C6777"/>
    <w:rsid w:val="004C6779"/>
    <w:rsid w:val="004C67A9"/>
    <w:rsid w:val="004C67CA"/>
    <w:rsid w:val="004C683B"/>
    <w:rsid w:val="004C688F"/>
    <w:rsid w:val="004C68BE"/>
    <w:rsid w:val="004C6919"/>
    <w:rsid w:val="004C69C2"/>
    <w:rsid w:val="004C6A21"/>
    <w:rsid w:val="004C6ABC"/>
    <w:rsid w:val="004C6B8F"/>
    <w:rsid w:val="004C6BDA"/>
    <w:rsid w:val="004C6BEC"/>
    <w:rsid w:val="004C6BF1"/>
    <w:rsid w:val="004C6C05"/>
    <w:rsid w:val="004C6C35"/>
    <w:rsid w:val="004C6C85"/>
    <w:rsid w:val="004C6CA3"/>
    <w:rsid w:val="004C6D30"/>
    <w:rsid w:val="004C6D50"/>
    <w:rsid w:val="004C6D57"/>
    <w:rsid w:val="004C6D7E"/>
    <w:rsid w:val="004C6D98"/>
    <w:rsid w:val="004C6E2D"/>
    <w:rsid w:val="004C6EA3"/>
    <w:rsid w:val="004C6EF3"/>
    <w:rsid w:val="004C6EFC"/>
    <w:rsid w:val="004C6F68"/>
    <w:rsid w:val="004C6FA7"/>
    <w:rsid w:val="004C7028"/>
    <w:rsid w:val="004C7041"/>
    <w:rsid w:val="004C7095"/>
    <w:rsid w:val="004C70F2"/>
    <w:rsid w:val="004C7112"/>
    <w:rsid w:val="004C7226"/>
    <w:rsid w:val="004C726A"/>
    <w:rsid w:val="004C72C4"/>
    <w:rsid w:val="004C72C8"/>
    <w:rsid w:val="004C7345"/>
    <w:rsid w:val="004C7374"/>
    <w:rsid w:val="004C7377"/>
    <w:rsid w:val="004C7451"/>
    <w:rsid w:val="004C74CA"/>
    <w:rsid w:val="004C7512"/>
    <w:rsid w:val="004C753D"/>
    <w:rsid w:val="004C75B4"/>
    <w:rsid w:val="004C75B9"/>
    <w:rsid w:val="004C766B"/>
    <w:rsid w:val="004C76D3"/>
    <w:rsid w:val="004C76F0"/>
    <w:rsid w:val="004C773A"/>
    <w:rsid w:val="004C774C"/>
    <w:rsid w:val="004C7760"/>
    <w:rsid w:val="004C7765"/>
    <w:rsid w:val="004C77B7"/>
    <w:rsid w:val="004C77B8"/>
    <w:rsid w:val="004C77D7"/>
    <w:rsid w:val="004C77E9"/>
    <w:rsid w:val="004C77F3"/>
    <w:rsid w:val="004C7895"/>
    <w:rsid w:val="004C78B3"/>
    <w:rsid w:val="004C7965"/>
    <w:rsid w:val="004C79B9"/>
    <w:rsid w:val="004C79E6"/>
    <w:rsid w:val="004C7A85"/>
    <w:rsid w:val="004C7A9C"/>
    <w:rsid w:val="004C7AAE"/>
    <w:rsid w:val="004C7B10"/>
    <w:rsid w:val="004C7B44"/>
    <w:rsid w:val="004C7B72"/>
    <w:rsid w:val="004C7B99"/>
    <w:rsid w:val="004C7BE4"/>
    <w:rsid w:val="004C7CA5"/>
    <w:rsid w:val="004C7CB5"/>
    <w:rsid w:val="004C7CC0"/>
    <w:rsid w:val="004C7D45"/>
    <w:rsid w:val="004C7D4B"/>
    <w:rsid w:val="004C7D4D"/>
    <w:rsid w:val="004C7D59"/>
    <w:rsid w:val="004C7D86"/>
    <w:rsid w:val="004C7DA8"/>
    <w:rsid w:val="004C7DE7"/>
    <w:rsid w:val="004C7E23"/>
    <w:rsid w:val="004C7E52"/>
    <w:rsid w:val="004C7E55"/>
    <w:rsid w:val="004C7E7F"/>
    <w:rsid w:val="004C7EC4"/>
    <w:rsid w:val="004C7EED"/>
    <w:rsid w:val="004C7EF7"/>
    <w:rsid w:val="004C7F05"/>
    <w:rsid w:val="004C7FAE"/>
    <w:rsid w:val="004D0021"/>
    <w:rsid w:val="004D00C9"/>
    <w:rsid w:val="004D00F9"/>
    <w:rsid w:val="004D0133"/>
    <w:rsid w:val="004D013D"/>
    <w:rsid w:val="004D019F"/>
    <w:rsid w:val="004D01A0"/>
    <w:rsid w:val="004D01B1"/>
    <w:rsid w:val="004D023A"/>
    <w:rsid w:val="004D0280"/>
    <w:rsid w:val="004D0389"/>
    <w:rsid w:val="004D0436"/>
    <w:rsid w:val="004D0447"/>
    <w:rsid w:val="004D04A5"/>
    <w:rsid w:val="004D053E"/>
    <w:rsid w:val="004D0544"/>
    <w:rsid w:val="004D0590"/>
    <w:rsid w:val="004D05A2"/>
    <w:rsid w:val="004D05B0"/>
    <w:rsid w:val="004D061C"/>
    <w:rsid w:val="004D06FC"/>
    <w:rsid w:val="004D0732"/>
    <w:rsid w:val="004D073B"/>
    <w:rsid w:val="004D07D2"/>
    <w:rsid w:val="004D0804"/>
    <w:rsid w:val="004D0862"/>
    <w:rsid w:val="004D0867"/>
    <w:rsid w:val="004D0996"/>
    <w:rsid w:val="004D09BF"/>
    <w:rsid w:val="004D09E2"/>
    <w:rsid w:val="004D0A7B"/>
    <w:rsid w:val="004D0B29"/>
    <w:rsid w:val="004D0B3C"/>
    <w:rsid w:val="004D0B47"/>
    <w:rsid w:val="004D0BFC"/>
    <w:rsid w:val="004D0C2B"/>
    <w:rsid w:val="004D0C4F"/>
    <w:rsid w:val="004D0CB0"/>
    <w:rsid w:val="004D0D14"/>
    <w:rsid w:val="004D0DCB"/>
    <w:rsid w:val="004D0DDD"/>
    <w:rsid w:val="004D0EA5"/>
    <w:rsid w:val="004D0EC6"/>
    <w:rsid w:val="004D0FD6"/>
    <w:rsid w:val="004D107E"/>
    <w:rsid w:val="004D10D8"/>
    <w:rsid w:val="004D1101"/>
    <w:rsid w:val="004D1133"/>
    <w:rsid w:val="004D1255"/>
    <w:rsid w:val="004D1283"/>
    <w:rsid w:val="004D12D5"/>
    <w:rsid w:val="004D134D"/>
    <w:rsid w:val="004D1389"/>
    <w:rsid w:val="004D1466"/>
    <w:rsid w:val="004D146D"/>
    <w:rsid w:val="004D14B7"/>
    <w:rsid w:val="004D14DF"/>
    <w:rsid w:val="004D1578"/>
    <w:rsid w:val="004D1599"/>
    <w:rsid w:val="004D15AD"/>
    <w:rsid w:val="004D1611"/>
    <w:rsid w:val="004D1732"/>
    <w:rsid w:val="004D1816"/>
    <w:rsid w:val="004D1961"/>
    <w:rsid w:val="004D19C3"/>
    <w:rsid w:val="004D1A0E"/>
    <w:rsid w:val="004D1A41"/>
    <w:rsid w:val="004D1AAD"/>
    <w:rsid w:val="004D1AFD"/>
    <w:rsid w:val="004D1B42"/>
    <w:rsid w:val="004D1BC1"/>
    <w:rsid w:val="004D1BC3"/>
    <w:rsid w:val="004D1CCD"/>
    <w:rsid w:val="004D1CEF"/>
    <w:rsid w:val="004D1DAE"/>
    <w:rsid w:val="004D1E33"/>
    <w:rsid w:val="004D1EC1"/>
    <w:rsid w:val="004D1F45"/>
    <w:rsid w:val="004D1F5A"/>
    <w:rsid w:val="004D1F82"/>
    <w:rsid w:val="004D2056"/>
    <w:rsid w:val="004D207D"/>
    <w:rsid w:val="004D2096"/>
    <w:rsid w:val="004D20E3"/>
    <w:rsid w:val="004D214E"/>
    <w:rsid w:val="004D21FE"/>
    <w:rsid w:val="004D224F"/>
    <w:rsid w:val="004D22A7"/>
    <w:rsid w:val="004D22D8"/>
    <w:rsid w:val="004D234A"/>
    <w:rsid w:val="004D23C6"/>
    <w:rsid w:val="004D23E5"/>
    <w:rsid w:val="004D241A"/>
    <w:rsid w:val="004D24A0"/>
    <w:rsid w:val="004D24BD"/>
    <w:rsid w:val="004D24CF"/>
    <w:rsid w:val="004D2527"/>
    <w:rsid w:val="004D2539"/>
    <w:rsid w:val="004D2569"/>
    <w:rsid w:val="004D258B"/>
    <w:rsid w:val="004D2624"/>
    <w:rsid w:val="004D2671"/>
    <w:rsid w:val="004D2757"/>
    <w:rsid w:val="004D279A"/>
    <w:rsid w:val="004D2836"/>
    <w:rsid w:val="004D28C9"/>
    <w:rsid w:val="004D28F6"/>
    <w:rsid w:val="004D2B3B"/>
    <w:rsid w:val="004D2B8B"/>
    <w:rsid w:val="004D2BA2"/>
    <w:rsid w:val="004D2BAE"/>
    <w:rsid w:val="004D2BF6"/>
    <w:rsid w:val="004D2C4E"/>
    <w:rsid w:val="004D2C6B"/>
    <w:rsid w:val="004D2C8C"/>
    <w:rsid w:val="004D2D31"/>
    <w:rsid w:val="004D2D5C"/>
    <w:rsid w:val="004D2E85"/>
    <w:rsid w:val="004D2EE0"/>
    <w:rsid w:val="004D2F47"/>
    <w:rsid w:val="004D2FA0"/>
    <w:rsid w:val="004D2FA7"/>
    <w:rsid w:val="004D2FF7"/>
    <w:rsid w:val="004D2FF9"/>
    <w:rsid w:val="004D3000"/>
    <w:rsid w:val="004D3013"/>
    <w:rsid w:val="004D302E"/>
    <w:rsid w:val="004D304C"/>
    <w:rsid w:val="004D3063"/>
    <w:rsid w:val="004D3095"/>
    <w:rsid w:val="004D30B5"/>
    <w:rsid w:val="004D30B8"/>
    <w:rsid w:val="004D30C2"/>
    <w:rsid w:val="004D30F9"/>
    <w:rsid w:val="004D3317"/>
    <w:rsid w:val="004D3382"/>
    <w:rsid w:val="004D3395"/>
    <w:rsid w:val="004D33CD"/>
    <w:rsid w:val="004D3461"/>
    <w:rsid w:val="004D349B"/>
    <w:rsid w:val="004D3503"/>
    <w:rsid w:val="004D3519"/>
    <w:rsid w:val="004D354B"/>
    <w:rsid w:val="004D355E"/>
    <w:rsid w:val="004D358C"/>
    <w:rsid w:val="004D3617"/>
    <w:rsid w:val="004D3674"/>
    <w:rsid w:val="004D367B"/>
    <w:rsid w:val="004D367C"/>
    <w:rsid w:val="004D3682"/>
    <w:rsid w:val="004D3701"/>
    <w:rsid w:val="004D378B"/>
    <w:rsid w:val="004D3809"/>
    <w:rsid w:val="004D382E"/>
    <w:rsid w:val="004D385E"/>
    <w:rsid w:val="004D386A"/>
    <w:rsid w:val="004D38B5"/>
    <w:rsid w:val="004D38E8"/>
    <w:rsid w:val="004D392D"/>
    <w:rsid w:val="004D39AD"/>
    <w:rsid w:val="004D39CA"/>
    <w:rsid w:val="004D3A25"/>
    <w:rsid w:val="004D3A3D"/>
    <w:rsid w:val="004D3A71"/>
    <w:rsid w:val="004D3A7C"/>
    <w:rsid w:val="004D3AF0"/>
    <w:rsid w:val="004D3B3E"/>
    <w:rsid w:val="004D3B59"/>
    <w:rsid w:val="004D3CA7"/>
    <w:rsid w:val="004D3CF9"/>
    <w:rsid w:val="004D3D09"/>
    <w:rsid w:val="004D3D25"/>
    <w:rsid w:val="004D3D2D"/>
    <w:rsid w:val="004D3D8B"/>
    <w:rsid w:val="004D3DA1"/>
    <w:rsid w:val="004D3E0E"/>
    <w:rsid w:val="004D3E22"/>
    <w:rsid w:val="004D3E27"/>
    <w:rsid w:val="004D3E2D"/>
    <w:rsid w:val="004D3F7F"/>
    <w:rsid w:val="004D3F86"/>
    <w:rsid w:val="004D4041"/>
    <w:rsid w:val="004D405A"/>
    <w:rsid w:val="004D405E"/>
    <w:rsid w:val="004D40DC"/>
    <w:rsid w:val="004D4152"/>
    <w:rsid w:val="004D418D"/>
    <w:rsid w:val="004D41CF"/>
    <w:rsid w:val="004D425A"/>
    <w:rsid w:val="004D4262"/>
    <w:rsid w:val="004D427F"/>
    <w:rsid w:val="004D42F7"/>
    <w:rsid w:val="004D4398"/>
    <w:rsid w:val="004D4449"/>
    <w:rsid w:val="004D4472"/>
    <w:rsid w:val="004D4478"/>
    <w:rsid w:val="004D448D"/>
    <w:rsid w:val="004D44AE"/>
    <w:rsid w:val="004D452C"/>
    <w:rsid w:val="004D4576"/>
    <w:rsid w:val="004D4588"/>
    <w:rsid w:val="004D4607"/>
    <w:rsid w:val="004D4673"/>
    <w:rsid w:val="004D46B5"/>
    <w:rsid w:val="004D4762"/>
    <w:rsid w:val="004D476B"/>
    <w:rsid w:val="004D4870"/>
    <w:rsid w:val="004D487B"/>
    <w:rsid w:val="004D48D4"/>
    <w:rsid w:val="004D49F5"/>
    <w:rsid w:val="004D4A2D"/>
    <w:rsid w:val="004D4A89"/>
    <w:rsid w:val="004D4A8A"/>
    <w:rsid w:val="004D4AC5"/>
    <w:rsid w:val="004D4AEF"/>
    <w:rsid w:val="004D4B14"/>
    <w:rsid w:val="004D4B2B"/>
    <w:rsid w:val="004D4C16"/>
    <w:rsid w:val="004D4C9B"/>
    <w:rsid w:val="004D4D07"/>
    <w:rsid w:val="004D4D94"/>
    <w:rsid w:val="004D4DCF"/>
    <w:rsid w:val="004D4DEA"/>
    <w:rsid w:val="004D4DF5"/>
    <w:rsid w:val="004D4EFB"/>
    <w:rsid w:val="004D4F4C"/>
    <w:rsid w:val="004D4F94"/>
    <w:rsid w:val="004D5084"/>
    <w:rsid w:val="004D5142"/>
    <w:rsid w:val="004D5147"/>
    <w:rsid w:val="004D5236"/>
    <w:rsid w:val="004D52D4"/>
    <w:rsid w:val="004D535C"/>
    <w:rsid w:val="004D535E"/>
    <w:rsid w:val="004D53A6"/>
    <w:rsid w:val="004D53F2"/>
    <w:rsid w:val="004D54F0"/>
    <w:rsid w:val="004D54FD"/>
    <w:rsid w:val="004D5522"/>
    <w:rsid w:val="004D5581"/>
    <w:rsid w:val="004D55BB"/>
    <w:rsid w:val="004D5621"/>
    <w:rsid w:val="004D5639"/>
    <w:rsid w:val="004D565A"/>
    <w:rsid w:val="004D56C4"/>
    <w:rsid w:val="004D56ED"/>
    <w:rsid w:val="004D572D"/>
    <w:rsid w:val="004D5744"/>
    <w:rsid w:val="004D57AC"/>
    <w:rsid w:val="004D57B5"/>
    <w:rsid w:val="004D57B9"/>
    <w:rsid w:val="004D57DF"/>
    <w:rsid w:val="004D5940"/>
    <w:rsid w:val="004D59E9"/>
    <w:rsid w:val="004D5A41"/>
    <w:rsid w:val="004D5A54"/>
    <w:rsid w:val="004D5A57"/>
    <w:rsid w:val="004D5AD3"/>
    <w:rsid w:val="004D5ADB"/>
    <w:rsid w:val="004D5AE3"/>
    <w:rsid w:val="004D5B20"/>
    <w:rsid w:val="004D5B77"/>
    <w:rsid w:val="004D5B96"/>
    <w:rsid w:val="004D5BC2"/>
    <w:rsid w:val="004D5C8F"/>
    <w:rsid w:val="004D5CA5"/>
    <w:rsid w:val="004D5D57"/>
    <w:rsid w:val="004D5D89"/>
    <w:rsid w:val="004D5D97"/>
    <w:rsid w:val="004D5DCC"/>
    <w:rsid w:val="004D5E5B"/>
    <w:rsid w:val="004D602D"/>
    <w:rsid w:val="004D60BA"/>
    <w:rsid w:val="004D6136"/>
    <w:rsid w:val="004D617F"/>
    <w:rsid w:val="004D61F1"/>
    <w:rsid w:val="004D6253"/>
    <w:rsid w:val="004D6308"/>
    <w:rsid w:val="004D63D4"/>
    <w:rsid w:val="004D6412"/>
    <w:rsid w:val="004D641E"/>
    <w:rsid w:val="004D6437"/>
    <w:rsid w:val="004D648B"/>
    <w:rsid w:val="004D650C"/>
    <w:rsid w:val="004D6538"/>
    <w:rsid w:val="004D6563"/>
    <w:rsid w:val="004D6579"/>
    <w:rsid w:val="004D65C9"/>
    <w:rsid w:val="004D6650"/>
    <w:rsid w:val="004D66E2"/>
    <w:rsid w:val="004D6712"/>
    <w:rsid w:val="004D6731"/>
    <w:rsid w:val="004D67A2"/>
    <w:rsid w:val="004D682D"/>
    <w:rsid w:val="004D6969"/>
    <w:rsid w:val="004D696A"/>
    <w:rsid w:val="004D696D"/>
    <w:rsid w:val="004D698D"/>
    <w:rsid w:val="004D69BB"/>
    <w:rsid w:val="004D69CE"/>
    <w:rsid w:val="004D6A45"/>
    <w:rsid w:val="004D6A49"/>
    <w:rsid w:val="004D6AC3"/>
    <w:rsid w:val="004D6AD2"/>
    <w:rsid w:val="004D6B5E"/>
    <w:rsid w:val="004D6BCF"/>
    <w:rsid w:val="004D6BED"/>
    <w:rsid w:val="004D6C66"/>
    <w:rsid w:val="004D6CD1"/>
    <w:rsid w:val="004D6CDA"/>
    <w:rsid w:val="004D6CF1"/>
    <w:rsid w:val="004D6CFD"/>
    <w:rsid w:val="004D6D61"/>
    <w:rsid w:val="004D6D93"/>
    <w:rsid w:val="004D6DCE"/>
    <w:rsid w:val="004D6DE9"/>
    <w:rsid w:val="004D6E23"/>
    <w:rsid w:val="004D6E26"/>
    <w:rsid w:val="004D6E64"/>
    <w:rsid w:val="004D6E8F"/>
    <w:rsid w:val="004D6EA5"/>
    <w:rsid w:val="004D6ED9"/>
    <w:rsid w:val="004D6EFC"/>
    <w:rsid w:val="004D701D"/>
    <w:rsid w:val="004D7034"/>
    <w:rsid w:val="004D70BE"/>
    <w:rsid w:val="004D7128"/>
    <w:rsid w:val="004D715E"/>
    <w:rsid w:val="004D71A7"/>
    <w:rsid w:val="004D71E6"/>
    <w:rsid w:val="004D72E1"/>
    <w:rsid w:val="004D733C"/>
    <w:rsid w:val="004D73C7"/>
    <w:rsid w:val="004D73D7"/>
    <w:rsid w:val="004D73DC"/>
    <w:rsid w:val="004D7498"/>
    <w:rsid w:val="004D750B"/>
    <w:rsid w:val="004D7514"/>
    <w:rsid w:val="004D758B"/>
    <w:rsid w:val="004D7640"/>
    <w:rsid w:val="004D7676"/>
    <w:rsid w:val="004D76A7"/>
    <w:rsid w:val="004D76B3"/>
    <w:rsid w:val="004D76DF"/>
    <w:rsid w:val="004D7732"/>
    <w:rsid w:val="004D7755"/>
    <w:rsid w:val="004D778E"/>
    <w:rsid w:val="004D779C"/>
    <w:rsid w:val="004D7809"/>
    <w:rsid w:val="004D7840"/>
    <w:rsid w:val="004D787A"/>
    <w:rsid w:val="004D789F"/>
    <w:rsid w:val="004D78D8"/>
    <w:rsid w:val="004D7918"/>
    <w:rsid w:val="004D7919"/>
    <w:rsid w:val="004D7954"/>
    <w:rsid w:val="004D7986"/>
    <w:rsid w:val="004D7999"/>
    <w:rsid w:val="004D79B8"/>
    <w:rsid w:val="004D79D0"/>
    <w:rsid w:val="004D7A92"/>
    <w:rsid w:val="004D7AD8"/>
    <w:rsid w:val="004D7B88"/>
    <w:rsid w:val="004D7B93"/>
    <w:rsid w:val="004D7BFC"/>
    <w:rsid w:val="004D7C34"/>
    <w:rsid w:val="004D7CC4"/>
    <w:rsid w:val="004D7D08"/>
    <w:rsid w:val="004D7D1E"/>
    <w:rsid w:val="004D7DD1"/>
    <w:rsid w:val="004D7E1C"/>
    <w:rsid w:val="004D7E1F"/>
    <w:rsid w:val="004D7E47"/>
    <w:rsid w:val="004D7E51"/>
    <w:rsid w:val="004D7EF0"/>
    <w:rsid w:val="004D7F72"/>
    <w:rsid w:val="004D7F79"/>
    <w:rsid w:val="004E001B"/>
    <w:rsid w:val="004E0024"/>
    <w:rsid w:val="004E0079"/>
    <w:rsid w:val="004E00AD"/>
    <w:rsid w:val="004E00B2"/>
    <w:rsid w:val="004E00B7"/>
    <w:rsid w:val="004E00FC"/>
    <w:rsid w:val="004E0123"/>
    <w:rsid w:val="004E0229"/>
    <w:rsid w:val="004E02F6"/>
    <w:rsid w:val="004E0306"/>
    <w:rsid w:val="004E0368"/>
    <w:rsid w:val="004E036C"/>
    <w:rsid w:val="004E0378"/>
    <w:rsid w:val="004E0398"/>
    <w:rsid w:val="004E039D"/>
    <w:rsid w:val="004E0436"/>
    <w:rsid w:val="004E0441"/>
    <w:rsid w:val="004E046C"/>
    <w:rsid w:val="004E04E2"/>
    <w:rsid w:val="004E04ED"/>
    <w:rsid w:val="004E054E"/>
    <w:rsid w:val="004E0652"/>
    <w:rsid w:val="004E066C"/>
    <w:rsid w:val="004E06B3"/>
    <w:rsid w:val="004E06FA"/>
    <w:rsid w:val="004E0744"/>
    <w:rsid w:val="004E07D5"/>
    <w:rsid w:val="004E0815"/>
    <w:rsid w:val="004E084A"/>
    <w:rsid w:val="004E0857"/>
    <w:rsid w:val="004E0897"/>
    <w:rsid w:val="004E08D1"/>
    <w:rsid w:val="004E09DC"/>
    <w:rsid w:val="004E0A5D"/>
    <w:rsid w:val="004E0A8A"/>
    <w:rsid w:val="004E0AAA"/>
    <w:rsid w:val="004E0AAC"/>
    <w:rsid w:val="004E0B2D"/>
    <w:rsid w:val="004E0B59"/>
    <w:rsid w:val="004E0BBA"/>
    <w:rsid w:val="004E0C01"/>
    <w:rsid w:val="004E0C4A"/>
    <w:rsid w:val="004E0CAA"/>
    <w:rsid w:val="004E0CF2"/>
    <w:rsid w:val="004E0D29"/>
    <w:rsid w:val="004E0D69"/>
    <w:rsid w:val="004E0E35"/>
    <w:rsid w:val="004E0E89"/>
    <w:rsid w:val="004E0EF1"/>
    <w:rsid w:val="004E0F46"/>
    <w:rsid w:val="004E0FC1"/>
    <w:rsid w:val="004E0FF1"/>
    <w:rsid w:val="004E1010"/>
    <w:rsid w:val="004E1049"/>
    <w:rsid w:val="004E1060"/>
    <w:rsid w:val="004E1096"/>
    <w:rsid w:val="004E10BF"/>
    <w:rsid w:val="004E10D0"/>
    <w:rsid w:val="004E10D9"/>
    <w:rsid w:val="004E1116"/>
    <w:rsid w:val="004E114D"/>
    <w:rsid w:val="004E11BB"/>
    <w:rsid w:val="004E11EA"/>
    <w:rsid w:val="004E1205"/>
    <w:rsid w:val="004E126D"/>
    <w:rsid w:val="004E12B6"/>
    <w:rsid w:val="004E12B7"/>
    <w:rsid w:val="004E133B"/>
    <w:rsid w:val="004E133E"/>
    <w:rsid w:val="004E139F"/>
    <w:rsid w:val="004E1407"/>
    <w:rsid w:val="004E148D"/>
    <w:rsid w:val="004E14D9"/>
    <w:rsid w:val="004E1525"/>
    <w:rsid w:val="004E1575"/>
    <w:rsid w:val="004E1587"/>
    <w:rsid w:val="004E15A4"/>
    <w:rsid w:val="004E15D2"/>
    <w:rsid w:val="004E15F9"/>
    <w:rsid w:val="004E1601"/>
    <w:rsid w:val="004E1641"/>
    <w:rsid w:val="004E1655"/>
    <w:rsid w:val="004E16F2"/>
    <w:rsid w:val="004E1716"/>
    <w:rsid w:val="004E1727"/>
    <w:rsid w:val="004E177F"/>
    <w:rsid w:val="004E1785"/>
    <w:rsid w:val="004E1827"/>
    <w:rsid w:val="004E1835"/>
    <w:rsid w:val="004E18C8"/>
    <w:rsid w:val="004E18D9"/>
    <w:rsid w:val="004E1938"/>
    <w:rsid w:val="004E1941"/>
    <w:rsid w:val="004E196A"/>
    <w:rsid w:val="004E197E"/>
    <w:rsid w:val="004E199E"/>
    <w:rsid w:val="004E19A2"/>
    <w:rsid w:val="004E19B2"/>
    <w:rsid w:val="004E1BE5"/>
    <w:rsid w:val="004E1BF0"/>
    <w:rsid w:val="004E1C08"/>
    <w:rsid w:val="004E1C0E"/>
    <w:rsid w:val="004E1C46"/>
    <w:rsid w:val="004E1C48"/>
    <w:rsid w:val="004E1CD1"/>
    <w:rsid w:val="004E1CDE"/>
    <w:rsid w:val="004E1D1A"/>
    <w:rsid w:val="004E1D35"/>
    <w:rsid w:val="004E1DE8"/>
    <w:rsid w:val="004E1E1A"/>
    <w:rsid w:val="004E1E25"/>
    <w:rsid w:val="004E1E44"/>
    <w:rsid w:val="004E1ED5"/>
    <w:rsid w:val="004E1F1C"/>
    <w:rsid w:val="004E1F2C"/>
    <w:rsid w:val="004E1F4E"/>
    <w:rsid w:val="004E2019"/>
    <w:rsid w:val="004E2027"/>
    <w:rsid w:val="004E20D1"/>
    <w:rsid w:val="004E2118"/>
    <w:rsid w:val="004E2161"/>
    <w:rsid w:val="004E217D"/>
    <w:rsid w:val="004E218E"/>
    <w:rsid w:val="004E21CD"/>
    <w:rsid w:val="004E2219"/>
    <w:rsid w:val="004E225E"/>
    <w:rsid w:val="004E2290"/>
    <w:rsid w:val="004E2353"/>
    <w:rsid w:val="004E235C"/>
    <w:rsid w:val="004E239B"/>
    <w:rsid w:val="004E2435"/>
    <w:rsid w:val="004E243E"/>
    <w:rsid w:val="004E24B0"/>
    <w:rsid w:val="004E24CD"/>
    <w:rsid w:val="004E24D7"/>
    <w:rsid w:val="004E25AB"/>
    <w:rsid w:val="004E25CF"/>
    <w:rsid w:val="004E261D"/>
    <w:rsid w:val="004E2731"/>
    <w:rsid w:val="004E2751"/>
    <w:rsid w:val="004E2794"/>
    <w:rsid w:val="004E27A5"/>
    <w:rsid w:val="004E27D8"/>
    <w:rsid w:val="004E27DE"/>
    <w:rsid w:val="004E2813"/>
    <w:rsid w:val="004E284B"/>
    <w:rsid w:val="004E289B"/>
    <w:rsid w:val="004E2982"/>
    <w:rsid w:val="004E29A8"/>
    <w:rsid w:val="004E29BD"/>
    <w:rsid w:val="004E29C2"/>
    <w:rsid w:val="004E2A1E"/>
    <w:rsid w:val="004E2A9E"/>
    <w:rsid w:val="004E2AB7"/>
    <w:rsid w:val="004E2AC2"/>
    <w:rsid w:val="004E2B4C"/>
    <w:rsid w:val="004E2C07"/>
    <w:rsid w:val="004E2C13"/>
    <w:rsid w:val="004E2C87"/>
    <w:rsid w:val="004E2CD3"/>
    <w:rsid w:val="004E2CEF"/>
    <w:rsid w:val="004E2CFD"/>
    <w:rsid w:val="004E2D32"/>
    <w:rsid w:val="004E2D37"/>
    <w:rsid w:val="004E2D73"/>
    <w:rsid w:val="004E2D9A"/>
    <w:rsid w:val="004E2E75"/>
    <w:rsid w:val="004E2E92"/>
    <w:rsid w:val="004E2FEF"/>
    <w:rsid w:val="004E302E"/>
    <w:rsid w:val="004E3058"/>
    <w:rsid w:val="004E30CC"/>
    <w:rsid w:val="004E30EB"/>
    <w:rsid w:val="004E311F"/>
    <w:rsid w:val="004E313A"/>
    <w:rsid w:val="004E3148"/>
    <w:rsid w:val="004E320C"/>
    <w:rsid w:val="004E3213"/>
    <w:rsid w:val="004E332F"/>
    <w:rsid w:val="004E33B3"/>
    <w:rsid w:val="004E33CB"/>
    <w:rsid w:val="004E34C8"/>
    <w:rsid w:val="004E34F8"/>
    <w:rsid w:val="004E3597"/>
    <w:rsid w:val="004E359D"/>
    <w:rsid w:val="004E36C0"/>
    <w:rsid w:val="004E36E6"/>
    <w:rsid w:val="004E3706"/>
    <w:rsid w:val="004E372B"/>
    <w:rsid w:val="004E376E"/>
    <w:rsid w:val="004E3774"/>
    <w:rsid w:val="004E379B"/>
    <w:rsid w:val="004E37AB"/>
    <w:rsid w:val="004E37DB"/>
    <w:rsid w:val="004E3827"/>
    <w:rsid w:val="004E3914"/>
    <w:rsid w:val="004E392D"/>
    <w:rsid w:val="004E3971"/>
    <w:rsid w:val="004E39FC"/>
    <w:rsid w:val="004E3A59"/>
    <w:rsid w:val="004E3A64"/>
    <w:rsid w:val="004E3B42"/>
    <w:rsid w:val="004E3BBC"/>
    <w:rsid w:val="004E3C34"/>
    <w:rsid w:val="004E3CA9"/>
    <w:rsid w:val="004E3CCA"/>
    <w:rsid w:val="004E3D70"/>
    <w:rsid w:val="004E3DCC"/>
    <w:rsid w:val="004E3DCD"/>
    <w:rsid w:val="004E3DFC"/>
    <w:rsid w:val="004E3E53"/>
    <w:rsid w:val="004E3E7C"/>
    <w:rsid w:val="004E3E96"/>
    <w:rsid w:val="004E3ECE"/>
    <w:rsid w:val="004E3F74"/>
    <w:rsid w:val="004E3F88"/>
    <w:rsid w:val="004E3F8A"/>
    <w:rsid w:val="004E3FC1"/>
    <w:rsid w:val="004E4093"/>
    <w:rsid w:val="004E4113"/>
    <w:rsid w:val="004E4139"/>
    <w:rsid w:val="004E41E7"/>
    <w:rsid w:val="004E42BB"/>
    <w:rsid w:val="004E4385"/>
    <w:rsid w:val="004E4392"/>
    <w:rsid w:val="004E4399"/>
    <w:rsid w:val="004E43C9"/>
    <w:rsid w:val="004E43D3"/>
    <w:rsid w:val="004E4434"/>
    <w:rsid w:val="004E446D"/>
    <w:rsid w:val="004E4487"/>
    <w:rsid w:val="004E44CE"/>
    <w:rsid w:val="004E450C"/>
    <w:rsid w:val="004E45CF"/>
    <w:rsid w:val="004E45D8"/>
    <w:rsid w:val="004E468C"/>
    <w:rsid w:val="004E46FE"/>
    <w:rsid w:val="004E470B"/>
    <w:rsid w:val="004E472E"/>
    <w:rsid w:val="004E4741"/>
    <w:rsid w:val="004E4760"/>
    <w:rsid w:val="004E4779"/>
    <w:rsid w:val="004E479B"/>
    <w:rsid w:val="004E47B6"/>
    <w:rsid w:val="004E47D3"/>
    <w:rsid w:val="004E4855"/>
    <w:rsid w:val="004E48ED"/>
    <w:rsid w:val="004E4938"/>
    <w:rsid w:val="004E4984"/>
    <w:rsid w:val="004E499B"/>
    <w:rsid w:val="004E49EB"/>
    <w:rsid w:val="004E4A43"/>
    <w:rsid w:val="004E4AC9"/>
    <w:rsid w:val="004E4AF7"/>
    <w:rsid w:val="004E4B58"/>
    <w:rsid w:val="004E4BA7"/>
    <w:rsid w:val="004E4BE3"/>
    <w:rsid w:val="004E4C03"/>
    <w:rsid w:val="004E4C21"/>
    <w:rsid w:val="004E4C39"/>
    <w:rsid w:val="004E4C4A"/>
    <w:rsid w:val="004E4C4E"/>
    <w:rsid w:val="004E4CCA"/>
    <w:rsid w:val="004E4CFE"/>
    <w:rsid w:val="004E4D9B"/>
    <w:rsid w:val="004E4E42"/>
    <w:rsid w:val="004E4E57"/>
    <w:rsid w:val="004E4E82"/>
    <w:rsid w:val="004E4EDE"/>
    <w:rsid w:val="004E4F9F"/>
    <w:rsid w:val="004E4FA0"/>
    <w:rsid w:val="004E4FBA"/>
    <w:rsid w:val="004E50DA"/>
    <w:rsid w:val="004E512F"/>
    <w:rsid w:val="004E5168"/>
    <w:rsid w:val="004E516A"/>
    <w:rsid w:val="004E51EE"/>
    <w:rsid w:val="004E5232"/>
    <w:rsid w:val="004E52F9"/>
    <w:rsid w:val="004E5327"/>
    <w:rsid w:val="004E5367"/>
    <w:rsid w:val="004E5399"/>
    <w:rsid w:val="004E540F"/>
    <w:rsid w:val="004E54A9"/>
    <w:rsid w:val="004E5540"/>
    <w:rsid w:val="004E55A5"/>
    <w:rsid w:val="004E55CA"/>
    <w:rsid w:val="004E565C"/>
    <w:rsid w:val="004E57AF"/>
    <w:rsid w:val="004E586D"/>
    <w:rsid w:val="004E5881"/>
    <w:rsid w:val="004E58E4"/>
    <w:rsid w:val="004E5918"/>
    <w:rsid w:val="004E5985"/>
    <w:rsid w:val="004E59A3"/>
    <w:rsid w:val="004E5A2D"/>
    <w:rsid w:val="004E5AC4"/>
    <w:rsid w:val="004E5AE3"/>
    <w:rsid w:val="004E5B59"/>
    <w:rsid w:val="004E5B6B"/>
    <w:rsid w:val="004E5BA7"/>
    <w:rsid w:val="004E5BEE"/>
    <w:rsid w:val="004E5CB7"/>
    <w:rsid w:val="004E5CD3"/>
    <w:rsid w:val="004E5CE9"/>
    <w:rsid w:val="004E5D28"/>
    <w:rsid w:val="004E5E6F"/>
    <w:rsid w:val="004E5E89"/>
    <w:rsid w:val="004E5E93"/>
    <w:rsid w:val="004E5F1E"/>
    <w:rsid w:val="004E5F43"/>
    <w:rsid w:val="004E5FB8"/>
    <w:rsid w:val="004E5FCE"/>
    <w:rsid w:val="004E5FFA"/>
    <w:rsid w:val="004E6066"/>
    <w:rsid w:val="004E607E"/>
    <w:rsid w:val="004E608A"/>
    <w:rsid w:val="004E61C0"/>
    <w:rsid w:val="004E61C3"/>
    <w:rsid w:val="004E6246"/>
    <w:rsid w:val="004E6279"/>
    <w:rsid w:val="004E627A"/>
    <w:rsid w:val="004E630C"/>
    <w:rsid w:val="004E6394"/>
    <w:rsid w:val="004E63DE"/>
    <w:rsid w:val="004E641D"/>
    <w:rsid w:val="004E6449"/>
    <w:rsid w:val="004E6525"/>
    <w:rsid w:val="004E6558"/>
    <w:rsid w:val="004E6575"/>
    <w:rsid w:val="004E6590"/>
    <w:rsid w:val="004E6596"/>
    <w:rsid w:val="004E65C9"/>
    <w:rsid w:val="004E663D"/>
    <w:rsid w:val="004E6646"/>
    <w:rsid w:val="004E6680"/>
    <w:rsid w:val="004E66C0"/>
    <w:rsid w:val="004E66DB"/>
    <w:rsid w:val="004E66EF"/>
    <w:rsid w:val="004E6704"/>
    <w:rsid w:val="004E67AA"/>
    <w:rsid w:val="004E67C4"/>
    <w:rsid w:val="004E6836"/>
    <w:rsid w:val="004E6863"/>
    <w:rsid w:val="004E6881"/>
    <w:rsid w:val="004E6C6D"/>
    <w:rsid w:val="004E6CA3"/>
    <w:rsid w:val="004E6D67"/>
    <w:rsid w:val="004E6DA3"/>
    <w:rsid w:val="004E6DAE"/>
    <w:rsid w:val="004E6EC1"/>
    <w:rsid w:val="004E6ECA"/>
    <w:rsid w:val="004E6ED2"/>
    <w:rsid w:val="004E6F08"/>
    <w:rsid w:val="004E6F89"/>
    <w:rsid w:val="004E6FD9"/>
    <w:rsid w:val="004E6FFE"/>
    <w:rsid w:val="004E70A6"/>
    <w:rsid w:val="004E70CD"/>
    <w:rsid w:val="004E70D5"/>
    <w:rsid w:val="004E7137"/>
    <w:rsid w:val="004E713B"/>
    <w:rsid w:val="004E7272"/>
    <w:rsid w:val="004E72C1"/>
    <w:rsid w:val="004E72D8"/>
    <w:rsid w:val="004E7350"/>
    <w:rsid w:val="004E73EA"/>
    <w:rsid w:val="004E742C"/>
    <w:rsid w:val="004E7449"/>
    <w:rsid w:val="004E744C"/>
    <w:rsid w:val="004E748B"/>
    <w:rsid w:val="004E74B3"/>
    <w:rsid w:val="004E74C4"/>
    <w:rsid w:val="004E74DC"/>
    <w:rsid w:val="004E753D"/>
    <w:rsid w:val="004E75B1"/>
    <w:rsid w:val="004E761F"/>
    <w:rsid w:val="004E7722"/>
    <w:rsid w:val="004E77DD"/>
    <w:rsid w:val="004E77E7"/>
    <w:rsid w:val="004E78B0"/>
    <w:rsid w:val="004E78F3"/>
    <w:rsid w:val="004E791F"/>
    <w:rsid w:val="004E7A35"/>
    <w:rsid w:val="004E7AD0"/>
    <w:rsid w:val="004E7AF0"/>
    <w:rsid w:val="004E7B4F"/>
    <w:rsid w:val="004E7BCB"/>
    <w:rsid w:val="004E7BD9"/>
    <w:rsid w:val="004E7BFD"/>
    <w:rsid w:val="004E7C2C"/>
    <w:rsid w:val="004E7C58"/>
    <w:rsid w:val="004E7C6B"/>
    <w:rsid w:val="004E7C8D"/>
    <w:rsid w:val="004E7CAD"/>
    <w:rsid w:val="004E7CBD"/>
    <w:rsid w:val="004E7D1E"/>
    <w:rsid w:val="004E7D2C"/>
    <w:rsid w:val="004E7D7C"/>
    <w:rsid w:val="004E7D91"/>
    <w:rsid w:val="004E7E37"/>
    <w:rsid w:val="004E7E9A"/>
    <w:rsid w:val="004E7ECC"/>
    <w:rsid w:val="004E7ED7"/>
    <w:rsid w:val="004E7EFE"/>
    <w:rsid w:val="004E7F01"/>
    <w:rsid w:val="004E7FA9"/>
    <w:rsid w:val="004F00DB"/>
    <w:rsid w:val="004F0102"/>
    <w:rsid w:val="004F012F"/>
    <w:rsid w:val="004F0162"/>
    <w:rsid w:val="004F0168"/>
    <w:rsid w:val="004F0176"/>
    <w:rsid w:val="004F021F"/>
    <w:rsid w:val="004F0221"/>
    <w:rsid w:val="004F029D"/>
    <w:rsid w:val="004F02B6"/>
    <w:rsid w:val="004F032D"/>
    <w:rsid w:val="004F0363"/>
    <w:rsid w:val="004F03B7"/>
    <w:rsid w:val="004F03C0"/>
    <w:rsid w:val="004F03C7"/>
    <w:rsid w:val="004F0402"/>
    <w:rsid w:val="004F0403"/>
    <w:rsid w:val="004F046B"/>
    <w:rsid w:val="004F04CF"/>
    <w:rsid w:val="004F050C"/>
    <w:rsid w:val="004F0536"/>
    <w:rsid w:val="004F05CE"/>
    <w:rsid w:val="004F0616"/>
    <w:rsid w:val="004F0631"/>
    <w:rsid w:val="004F065A"/>
    <w:rsid w:val="004F070F"/>
    <w:rsid w:val="004F0777"/>
    <w:rsid w:val="004F0832"/>
    <w:rsid w:val="004F08BC"/>
    <w:rsid w:val="004F0938"/>
    <w:rsid w:val="004F0998"/>
    <w:rsid w:val="004F09EE"/>
    <w:rsid w:val="004F09F8"/>
    <w:rsid w:val="004F0A95"/>
    <w:rsid w:val="004F0A99"/>
    <w:rsid w:val="004F0AB0"/>
    <w:rsid w:val="004F0C3D"/>
    <w:rsid w:val="004F0CA6"/>
    <w:rsid w:val="004F0CAC"/>
    <w:rsid w:val="004F0CD3"/>
    <w:rsid w:val="004F0CFF"/>
    <w:rsid w:val="004F0D0B"/>
    <w:rsid w:val="004F0D39"/>
    <w:rsid w:val="004F0D3B"/>
    <w:rsid w:val="004F0D67"/>
    <w:rsid w:val="004F0E04"/>
    <w:rsid w:val="004F0E39"/>
    <w:rsid w:val="004F0E58"/>
    <w:rsid w:val="004F0E82"/>
    <w:rsid w:val="004F0E97"/>
    <w:rsid w:val="004F0F01"/>
    <w:rsid w:val="004F0F57"/>
    <w:rsid w:val="004F0FB5"/>
    <w:rsid w:val="004F0FC1"/>
    <w:rsid w:val="004F0FC3"/>
    <w:rsid w:val="004F1029"/>
    <w:rsid w:val="004F102A"/>
    <w:rsid w:val="004F1030"/>
    <w:rsid w:val="004F105C"/>
    <w:rsid w:val="004F10EE"/>
    <w:rsid w:val="004F1180"/>
    <w:rsid w:val="004F11DD"/>
    <w:rsid w:val="004F1206"/>
    <w:rsid w:val="004F122F"/>
    <w:rsid w:val="004F126F"/>
    <w:rsid w:val="004F12BB"/>
    <w:rsid w:val="004F12CD"/>
    <w:rsid w:val="004F1369"/>
    <w:rsid w:val="004F1376"/>
    <w:rsid w:val="004F13A5"/>
    <w:rsid w:val="004F13F4"/>
    <w:rsid w:val="004F1432"/>
    <w:rsid w:val="004F1512"/>
    <w:rsid w:val="004F156F"/>
    <w:rsid w:val="004F1594"/>
    <w:rsid w:val="004F159A"/>
    <w:rsid w:val="004F15AE"/>
    <w:rsid w:val="004F1657"/>
    <w:rsid w:val="004F168D"/>
    <w:rsid w:val="004F16EB"/>
    <w:rsid w:val="004F1721"/>
    <w:rsid w:val="004F1743"/>
    <w:rsid w:val="004F180B"/>
    <w:rsid w:val="004F182A"/>
    <w:rsid w:val="004F182D"/>
    <w:rsid w:val="004F1850"/>
    <w:rsid w:val="004F1867"/>
    <w:rsid w:val="004F187A"/>
    <w:rsid w:val="004F18E8"/>
    <w:rsid w:val="004F18EA"/>
    <w:rsid w:val="004F18F9"/>
    <w:rsid w:val="004F1900"/>
    <w:rsid w:val="004F1902"/>
    <w:rsid w:val="004F199C"/>
    <w:rsid w:val="004F19C0"/>
    <w:rsid w:val="004F1A1C"/>
    <w:rsid w:val="004F1A8B"/>
    <w:rsid w:val="004F1ABF"/>
    <w:rsid w:val="004F1AEC"/>
    <w:rsid w:val="004F1B0E"/>
    <w:rsid w:val="004F1B40"/>
    <w:rsid w:val="004F1B83"/>
    <w:rsid w:val="004F1BBE"/>
    <w:rsid w:val="004F1C1E"/>
    <w:rsid w:val="004F1C7E"/>
    <w:rsid w:val="004F1D0A"/>
    <w:rsid w:val="004F1D13"/>
    <w:rsid w:val="004F1D96"/>
    <w:rsid w:val="004F1E15"/>
    <w:rsid w:val="004F1EDE"/>
    <w:rsid w:val="004F1EE6"/>
    <w:rsid w:val="004F1F32"/>
    <w:rsid w:val="004F1F63"/>
    <w:rsid w:val="004F1F82"/>
    <w:rsid w:val="004F1FBA"/>
    <w:rsid w:val="004F20B0"/>
    <w:rsid w:val="004F20B8"/>
    <w:rsid w:val="004F2127"/>
    <w:rsid w:val="004F2185"/>
    <w:rsid w:val="004F2257"/>
    <w:rsid w:val="004F231B"/>
    <w:rsid w:val="004F238D"/>
    <w:rsid w:val="004F23FA"/>
    <w:rsid w:val="004F2409"/>
    <w:rsid w:val="004F242D"/>
    <w:rsid w:val="004F2471"/>
    <w:rsid w:val="004F247D"/>
    <w:rsid w:val="004F2543"/>
    <w:rsid w:val="004F2545"/>
    <w:rsid w:val="004F2595"/>
    <w:rsid w:val="004F277A"/>
    <w:rsid w:val="004F278D"/>
    <w:rsid w:val="004F2914"/>
    <w:rsid w:val="004F292E"/>
    <w:rsid w:val="004F293E"/>
    <w:rsid w:val="004F2971"/>
    <w:rsid w:val="004F29CD"/>
    <w:rsid w:val="004F2A88"/>
    <w:rsid w:val="004F2A8A"/>
    <w:rsid w:val="004F2AB7"/>
    <w:rsid w:val="004F2AC9"/>
    <w:rsid w:val="004F2B29"/>
    <w:rsid w:val="004F2B78"/>
    <w:rsid w:val="004F2C28"/>
    <w:rsid w:val="004F2C4E"/>
    <w:rsid w:val="004F2D1E"/>
    <w:rsid w:val="004F2D79"/>
    <w:rsid w:val="004F2D87"/>
    <w:rsid w:val="004F2DA4"/>
    <w:rsid w:val="004F2E03"/>
    <w:rsid w:val="004F2E24"/>
    <w:rsid w:val="004F2E40"/>
    <w:rsid w:val="004F2E7D"/>
    <w:rsid w:val="004F2FB0"/>
    <w:rsid w:val="004F305C"/>
    <w:rsid w:val="004F3061"/>
    <w:rsid w:val="004F30E3"/>
    <w:rsid w:val="004F31E7"/>
    <w:rsid w:val="004F31F7"/>
    <w:rsid w:val="004F320B"/>
    <w:rsid w:val="004F325B"/>
    <w:rsid w:val="004F346D"/>
    <w:rsid w:val="004F35AB"/>
    <w:rsid w:val="004F3619"/>
    <w:rsid w:val="004F3620"/>
    <w:rsid w:val="004F362A"/>
    <w:rsid w:val="004F3670"/>
    <w:rsid w:val="004F3696"/>
    <w:rsid w:val="004F3702"/>
    <w:rsid w:val="004F3780"/>
    <w:rsid w:val="004F37F4"/>
    <w:rsid w:val="004F3814"/>
    <w:rsid w:val="004F38B2"/>
    <w:rsid w:val="004F38E1"/>
    <w:rsid w:val="004F39F2"/>
    <w:rsid w:val="004F3A39"/>
    <w:rsid w:val="004F3A42"/>
    <w:rsid w:val="004F3AA9"/>
    <w:rsid w:val="004F3AB5"/>
    <w:rsid w:val="004F3B50"/>
    <w:rsid w:val="004F3BFC"/>
    <w:rsid w:val="004F3C24"/>
    <w:rsid w:val="004F3C72"/>
    <w:rsid w:val="004F3C91"/>
    <w:rsid w:val="004F3D3E"/>
    <w:rsid w:val="004F3D80"/>
    <w:rsid w:val="004F3E16"/>
    <w:rsid w:val="004F3EFF"/>
    <w:rsid w:val="004F3F0E"/>
    <w:rsid w:val="004F3F48"/>
    <w:rsid w:val="004F3F9A"/>
    <w:rsid w:val="004F4001"/>
    <w:rsid w:val="004F405E"/>
    <w:rsid w:val="004F4067"/>
    <w:rsid w:val="004F4123"/>
    <w:rsid w:val="004F4185"/>
    <w:rsid w:val="004F4197"/>
    <w:rsid w:val="004F421C"/>
    <w:rsid w:val="004F4220"/>
    <w:rsid w:val="004F4231"/>
    <w:rsid w:val="004F4272"/>
    <w:rsid w:val="004F4274"/>
    <w:rsid w:val="004F4325"/>
    <w:rsid w:val="004F4434"/>
    <w:rsid w:val="004F446E"/>
    <w:rsid w:val="004F44A7"/>
    <w:rsid w:val="004F4533"/>
    <w:rsid w:val="004F4538"/>
    <w:rsid w:val="004F453F"/>
    <w:rsid w:val="004F45EB"/>
    <w:rsid w:val="004F477E"/>
    <w:rsid w:val="004F47EF"/>
    <w:rsid w:val="004F4816"/>
    <w:rsid w:val="004F48ED"/>
    <w:rsid w:val="004F49DF"/>
    <w:rsid w:val="004F4A49"/>
    <w:rsid w:val="004F4ABB"/>
    <w:rsid w:val="004F4AEB"/>
    <w:rsid w:val="004F4B2B"/>
    <w:rsid w:val="004F4B85"/>
    <w:rsid w:val="004F4C2C"/>
    <w:rsid w:val="004F4DB7"/>
    <w:rsid w:val="004F4E87"/>
    <w:rsid w:val="004F4E89"/>
    <w:rsid w:val="004F4EA4"/>
    <w:rsid w:val="004F4EB7"/>
    <w:rsid w:val="004F4EC1"/>
    <w:rsid w:val="004F4EC3"/>
    <w:rsid w:val="004F4EE2"/>
    <w:rsid w:val="004F4EE3"/>
    <w:rsid w:val="004F4F1C"/>
    <w:rsid w:val="004F4F61"/>
    <w:rsid w:val="004F4FAA"/>
    <w:rsid w:val="004F4FCD"/>
    <w:rsid w:val="004F4FDA"/>
    <w:rsid w:val="004F4FE6"/>
    <w:rsid w:val="004F50A5"/>
    <w:rsid w:val="004F513E"/>
    <w:rsid w:val="004F5158"/>
    <w:rsid w:val="004F517A"/>
    <w:rsid w:val="004F51F6"/>
    <w:rsid w:val="004F5222"/>
    <w:rsid w:val="004F52EA"/>
    <w:rsid w:val="004F52FB"/>
    <w:rsid w:val="004F5314"/>
    <w:rsid w:val="004F5317"/>
    <w:rsid w:val="004F5325"/>
    <w:rsid w:val="004F533C"/>
    <w:rsid w:val="004F5340"/>
    <w:rsid w:val="004F5360"/>
    <w:rsid w:val="004F53C2"/>
    <w:rsid w:val="004F53C4"/>
    <w:rsid w:val="004F53E9"/>
    <w:rsid w:val="004F5422"/>
    <w:rsid w:val="004F54D0"/>
    <w:rsid w:val="004F55C0"/>
    <w:rsid w:val="004F56A6"/>
    <w:rsid w:val="004F56E5"/>
    <w:rsid w:val="004F5730"/>
    <w:rsid w:val="004F5755"/>
    <w:rsid w:val="004F5845"/>
    <w:rsid w:val="004F5865"/>
    <w:rsid w:val="004F590A"/>
    <w:rsid w:val="004F5938"/>
    <w:rsid w:val="004F595D"/>
    <w:rsid w:val="004F5987"/>
    <w:rsid w:val="004F598D"/>
    <w:rsid w:val="004F59EE"/>
    <w:rsid w:val="004F59F4"/>
    <w:rsid w:val="004F5ACF"/>
    <w:rsid w:val="004F5AE4"/>
    <w:rsid w:val="004F5AE8"/>
    <w:rsid w:val="004F5B2B"/>
    <w:rsid w:val="004F5B2F"/>
    <w:rsid w:val="004F5B55"/>
    <w:rsid w:val="004F5B8B"/>
    <w:rsid w:val="004F5BDD"/>
    <w:rsid w:val="004F5BF3"/>
    <w:rsid w:val="004F5C04"/>
    <w:rsid w:val="004F5C6E"/>
    <w:rsid w:val="004F5CBF"/>
    <w:rsid w:val="004F5CC5"/>
    <w:rsid w:val="004F5D02"/>
    <w:rsid w:val="004F5D58"/>
    <w:rsid w:val="004F5D8A"/>
    <w:rsid w:val="004F5F9A"/>
    <w:rsid w:val="004F5FC1"/>
    <w:rsid w:val="004F6017"/>
    <w:rsid w:val="004F6052"/>
    <w:rsid w:val="004F6081"/>
    <w:rsid w:val="004F60E5"/>
    <w:rsid w:val="004F60F2"/>
    <w:rsid w:val="004F615D"/>
    <w:rsid w:val="004F6167"/>
    <w:rsid w:val="004F6186"/>
    <w:rsid w:val="004F6288"/>
    <w:rsid w:val="004F62DF"/>
    <w:rsid w:val="004F6322"/>
    <w:rsid w:val="004F63DF"/>
    <w:rsid w:val="004F653E"/>
    <w:rsid w:val="004F6552"/>
    <w:rsid w:val="004F6631"/>
    <w:rsid w:val="004F66B9"/>
    <w:rsid w:val="004F66C4"/>
    <w:rsid w:val="004F66CF"/>
    <w:rsid w:val="004F6702"/>
    <w:rsid w:val="004F672D"/>
    <w:rsid w:val="004F67A0"/>
    <w:rsid w:val="004F67C9"/>
    <w:rsid w:val="004F67DE"/>
    <w:rsid w:val="004F680E"/>
    <w:rsid w:val="004F685C"/>
    <w:rsid w:val="004F6869"/>
    <w:rsid w:val="004F687D"/>
    <w:rsid w:val="004F689D"/>
    <w:rsid w:val="004F68D0"/>
    <w:rsid w:val="004F68DF"/>
    <w:rsid w:val="004F68F9"/>
    <w:rsid w:val="004F6900"/>
    <w:rsid w:val="004F692E"/>
    <w:rsid w:val="004F6932"/>
    <w:rsid w:val="004F6938"/>
    <w:rsid w:val="004F693A"/>
    <w:rsid w:val="004F694F"/>
    <w:rsid w:val="004F6988"/>
    <w:rsid w:val="004F69A1"/>
    <w:rsid w:val="004F69C8"/>
    <w:rsid w:val="004F69C9"/>
    <w:rsid w:val="004F6A91"/>
    <w:rsid w:val="004F6BB8"/>
    <w:rsid w:val="004F6BD5"/>
    <w:rsid w:val="004F6D0D"/>
    <w:rsid w:val="004F6D0E"/>
    <w:rsid w:val="004F6D58"/>
    <w:rsid w:val="004F6DFB"/>
    <w:rsid w:val="004F6EA1"/>
    <w:rsid w:val="004F6EF9"/>
    <w:rsid w:val="004F6F5C"/>
    <w:rsid w:val="004F6FDE"/>
    <w:rsid w:val="004F6FF4"/>
    <w:rsid w:val="004F7082"/>
    <w:rsid w:val="004F70B6"/>
    <w:rsid w:val="004F70CE"/>
    <w:rsid w:val="004F70D3"/>
    <w:rsid w:val="004F7174"/>
    <w:rsid w:val="004F7196"/>
    <w:rsid w:val="004F71B9"/>
    <w:rsid w:val="004F71C7"/>
    <w:rsid w:val="004F71E5"/>
    <w:rsid w:val="004F724E"/>
    <w:rsid w:val="004F7325"/>
    <w:rsid w:val="004F7327"/>
    <w:rsid w:val="004F7346"/>
    <w:rsid w:val="004F73A4"/>
    <w:rsid w:val="004F744A"/>
    <w:rsid w:val="004F744C"/>
    <w:rsid w:val="004F7472"/>
    <w:rsid w:val="004F7539"/>
    <w:rsid w:val="004F755C"/>
    <w:rsid w:val="004F7592"/>
    <w:rsid w:val="004F75B2"/>
    <w:rsid w:val="004F75B9"/>
    <w:rsid w:val="004F75F8"/>
    <w:rsid w:val="004F7634"/>
    <w:rsid w:val="004F763B"/>
    <w:rsid w:val="004F76B2"/>
    <w:rsid w:val="004F773D"/>
    <w:rsid w:val="004F77B6"/>
    <w:rsid w:val="004F77F3"/>
    <w:rsid w:val="004F78B0"/>
    <w:rsid w:val="004F79A3"/>
    <w:rsid w:val="004F79BF"/>
    <w:rsid w:val="004F79E6"/>
    <w:rsid w:val="004F7A08"/>
    <w:rsid w:val="004F7A62"/>
    <w:rsid w:val="004F7A7F"/>
    <w:rsid w:val="004F7B4D"/>
    <w:rsid w:val="004F7BCA"/>
    <w:rsid w:val="004F7D4D"/>
    <w:rsid w:val="004F7E1D"/>
    <w:rsid w:val="004F7E8F"/>
    <w:rsid w:val="004F7F3E"/>
    <w:rsid w:val="004F7F5D"/>
    <w:rsid w:val="004F7F63"/>
    <w:rsid w:val="004F7F68"/>
    <w:rsid w:val="004F7F72"/>
    <w:rsid w:val="004F7FE4"/>
    <w:rsid w:val="00500041"/>
    <w:rsid w:val="005000BC"/>
    <w:rsid w:val="00500182"/>
    <w:rsid w:val="005001F6"/>
    <w:rsid w:val="0050025D"/>
    <w:rsid w:val="00500276"/>
    <w:rsid w:val="005002D4"/>
    <w:rsid w:val="005002ED"/>
    <w:rsid w:val="0050034B"/>
    <w:rsid w:val="00500396"/>
    <w:rsid w:val="005003BB"/>
    <w:rsid w:val="0050040F"/>
    <w:rsid w:val="0050041B"/>
    <w:rsid w:val="00500426"/>
    <w:rsid w:val="0050044A"/>
    <w:rsid w:val="0050045D"/>
    <w:rsid w:val="0050046A"/>
    <w:rsid w:val="00500484"/>
    <w:rsid w:val="00500497"/>
    <w:rsid w:val="005004C3"/>
    <w:rsid w:val="005004F9"/>
    <w:rsid w:val="005005FE"/>
    <w:rsid w:val="0050060E"/>
    <w:rsid w:val="00500655"/>
    <w:rsid w:val="00500676"/>
    <w:rsid w:val="005006B6"/>
    <w:rsid w:val="005006E1"/>
    <w:rsid w:val="00500736"/>
    <w:rsid w:val="0050074C"/>
    <w:rsid w:val="00500845"/>
    <w:rsid w:val="00500854"/>
    <w:rsid w:val="00500892"/>
    <w:rsid w:val="0050095E"/>
    <w:rsid w:val="005009E2"/>
    <w:rsid w:val="00500A08"/>
    <w:rsid w:val="00500AF6"/>
    <w:rsid w:val="00500B30"/>
    <w:rsid w:val="00500B63"/>
    <w:rsid w:val="00500BEF"/>
    <w:rsid w:val="00500BF9"/>
    <w:rsid w:val="00500C16"/>
    <w:rsid w:val="00500DE5"/>
    <w:rsid w:val="00500E0D"/>
    <w:rsid w:val="00500E7D"/>
    <w:rsid w:val="00500E84"/>
    <w:rsid w:val="00500E9C"/>
    <w:rsid w:val="00500EE7"/>
    <w:rsid w:val="00500F06"/>
    <w:rsid w:val="0050100E"/>
    <w:rsid w:val="0050106C"/>
    <w:rsid w:val="005010AE"/>
    <w:rsid w:val="00501116"/>
    <w:rsid w:val="005011A6"/>
    <w:rsid w:val="005011C1"/>
    <w:rsid w:val="0050132B"/>
    <w:rsid w:val="0050133F"/>
    <w:rsid w:val="005013A3"/>
    <w:rsid w:val="005013D8"/>
    <w:rsid w:val="0050148D"/>
    <w:rsid w:val="0050154E"/>
    <w:rsid w:val="005015B2"/>
    <w:rsid w:val="005015C0"/>
    <w:rsid w:val="005015C3"/>
    <w:rsid w:val="005015ED"/>
    <w:rsid w:val="0050161B"/>
    <w:rsid w:val="005016A0"/>
    <w:rsid w:val="0050173A"/>
    <w:rsid w:val="00501760"/>
    <w:rsid w:val="005017A0"/>
    <w:rsid w:val="00501819"/>
    <w:rsid w:val="0050181C"/>
    <w:rsid w:val="0050183E"/>
    <w:rsid w:val="0050187D"/>
    <w:rsid w:val="005018A6"/>
    <w:rsid w:val="005018FF"/>
    <w:rsid w:val="0050194D"/>
    <w:rsid w:val="00501976"/>
    <w:rsid w:val="005019B8"/>
    <w:rsid w:val="00501A91"/>
    <w:rsid w:val="00501B11"/>
    <w:rsid w:val="00501BDD"/>
    <w:rsid w:val="00501C4D"/>
    <w:rsid w:val="00501D00"/>
    <w:rsid w:val="00501D38"/>
    <w:rsid w:val="00501E0B"/>
    <w:rsid w:val="00501EB8"/>
    <w:rsid w:val="00501ED6"/>
    <w:rsid w:val="00501F1F"/>
    <w:rsid w:val="00501F76"/>
    <w:rsid w:val="00501FDC"/>
    <w:rsid w:val="00502060"/>
    <w:rsid w:val="0050209E"/>
    <w:rsid w:val="00502235"/>
    <w:rsid w:val="00502241"/>
    <w:rsid w:val="005022AE"/>
    <w:rsid w:val="00502336"/>
    <w:rsid w:val="0050233D"/>
    <w:rsid w:val="00502401"/>
    <w:rsid w:val="00502412"/>
    <w:rsid w:val="0050245B"/>
    <w:rsid w:val="005024BF"/>
    <w:rsid w:val="00502548"/>
    <w:rsid w:val="0050260E"/>
    <w:rsid w:val="0050263C"/>
    <w:rsid w:val="00502659"/>
    <w:rsid w:val="00502699"/>
    <w:rsid w:val="0050269E"/>
    <w:rsid w:val="005026C4"/>
    <w:rsid w:val="00502708"/>
    <w:rsid w:val="0050274A"/>
    <w:rsid w:val="005027CA"/>
    <w:rsid w:val="0050280A"/>
    <w:rsid w:val="0050289B"/>
    <w:rsid w:val="005028BC"/>
    <w:rsid w:val="00502910"/>
    <w:rsid w:val="00502953"/>
    <w:rsid w:val="00502995"/>
    <w:rsid w:val="00502A44"/>
    <w:rsid w:val="00502A6F"/>
    <w:rsid w:val="00502A7A"/>
    <w:rsid w:val="00502A9F"/>
    <w:rsid w:val="00502ABD"/>
    <w:rsid w:val="00502AC0"/>
    <w:rsid w:val="00502AD4"/>
    <w:rsid w:val="00502AD9"/>
    <w:rsid w:val="00502AE1"/>
    <w:rsid w:val="00502B85"/>
    <w:rsid w:val="00502BAE"/>
    <w:rsid w:val="00502D3D"/>
    <w:rsid w:val="00502D4B"/>
    <w:rsid w:val="00502D88"/>
    <w:rsid w:val="00502DA0"/>
    <w:rsid w:val="00502DAB"/>
    <w:rsid w:val="00502E24"/>
    <w:rsid w:val="00502E26"/>
    <w:rsid w:val="00502EAD"/>
    <w:rsid w:val="00502EE7"/>
    <w:rsid w:val="00502F2D"/>
    <w:rsid w:val="00502F71"/>
    <w:rsid w:val="00502F7B"/>
    <w:rsid w:val="00502FD5"/>
    <w:rsid w:val="005030C8"/>
    <w:rsid w:val="005031A8"/>
    <w:rsid w:val="0050321B"/>
    <w:rsid w:val="00503231"/>
    <w:rsid w:val="00503242"/>
    <w:rsid w:val="00503278"/>
    <w:rsid w:val="005032F3"/>
    <w:rsid w:val="005032F9"/>
    <w:rsid w:val="005033B7"/>
    <w:rsid w:val="005033F9"/>
    <w:rsid w:val="0050351E"/>
    <w:rsid w:val="0050353B"/>
    <w:rsid w:val="005035C0"/>
    <w:rsid w:val="00503673"/>
    <w:rsid w:val="00503679"/>
    <w:rsid w:val="0050367A"/>
    <w:rsid w:val="005036A2"/>
    <w:rsid w:val="0050372D"/>
    <w:rsid w:val="0050376F"/>
    <w:rsid w:val="005037E1"/>
    <w:rsid w:val="00503948"/>
    <w:rsid w:val="0050396F"/>
    <w:rsid w:val="005039A7"/>
    <w:rsid w:val="005039C8"/>
    <w:rsid w:val="005039E5"/>
    <w:rsid w:val="00503A3D"/>
    <w:rsid w:val="00503A50"/>
    <w:rsid w:val="00503A6A"/>
    <w:rsid w:val="00503A95"/>
    <w:rsid w:val="00503B39"/>
    <w:rsid w:val="00503BB9"/>
    <w:rsid w:val="00503BBD"/>
    <w:rsid w:val="00503C16"/>
    <w:rsid w:val="00503C38"/>
    <w:rsid w:val="00503D56"/>
    <w:rsid w:val="00503D99"/>
    <w:rsid w:val="00503DC5"/>
    <w:rsid w:val="00503DDB"/>
    <w:rsid w:val="00503EEC"/>
    <w:rsid w:val="00503F04"/>
    <w:rsid w:val="00503F91"/>
    <w:rsid w:val="00503FA2"/>
    <w:rsid w:val="00503FB8"/>
    <w:rsid w:val="00504034"/>
    <w:rsid w:val="005040B9"/>
    <w:rsid w:val="005040D4"/>
    <w:rsid w:val="00504105"/>
    <w:rsid w:val="00504119"/>
    <w:rsid w:val="00504124"/>
    <w:rsid w:val="00504145"/>
    <w:rsid w:val="00504214"/>
    <w:rsid w:val="00504220"/>
    <w:rsid w:val="00504224"/>
    <w:rsid w:val="005042C5"/>
    <w:rsid w:val="00504375"/>
    <w:rsid w:val="005043F4"/>
    <w:rsid w:val="00504498"/>
    <w:rsid w:val="005044D9"/>
    <w:rsid w:val="00504578"/>
    <w:rsid w:val="005045FB"/>
    <w:rsid w:val="0050468F"/>
    <w:rsid w:val="005046C2"/>
    <w:rsid w:val="00504787"/>
    <w:rsid w:val="005047A3"/>
    <w:rsid w:val="005047D4"/>
    <w:rsid w:val="005047FB"/>
    <w:rsid w:val="00504824"/>
    <w:rsid w:val="00504934"/>
    <w:rsid w:val="00504972"/>
    <w:rsid w:val="00504A08"/>
    <w:rsid w:val="00504A60"/>
    <w:rsid w:val="00504A74"/>
    <w:rsid w:val="00504A89"/>
    <w:rsid w:val="00504AFF"/>
    <w:rsid w:val="00504B61"/>
    <w:rsid w:val="00504BB0"/>
    <w:rsid w:val="00504BDB"/>
    <w:rsid w:val="00504BED"/>
    <w:rsid w:val="00504C18"/>
    <w:rsid w:val="00504C30"/>
    <w:rsid w:val="00504CAF"/>
    <w:rsid w:val="00504CB5"/>
    <w:rsid w:val="00504CDD"/>
    <w:rsid w:val="00504DCF"/>
    <w:rsid w:val="00504E1B"/>
    <w:rsid w:val="00504E4B"/>
    <w:rsid w:val="00504F65"/>
    <w:rsid w:val="00504F7F"/>
    <w:rsid w:val="00504FC7"/>
    <w:rsid w:val="00505001"/>
    <w:rsid w:val="00505010"/>
    <w:rsid w:val="0050502C"/>
    <w:rsid w:val="0050505F"/>
    <w:rsid w:val="005050F6"/>
    <w:rsid w:val="005050FF"/>
    <w:rsid w:val="00505162"/>
    <w:rsid w:val="00505181"/>
    <w:rsid w:val="005051FB"/>
    <w:rsid w:val="00505235"/>
    <w:rsid w:val="00505255"/>
    <w:rsid w:val="00505272"/>
    <w:rsid w:val="00505281"/>
    <w:rsid w:val="005053A4"/>
    <w:rsid w:val="00505405"/>
    <w:rsid w:val="00505498"/>
    <w:rsid w:val="005054A3"/>
    <w:rsid w:val="005054BB"/>
    <w:rsid w:val="005054C3"/>
    <w:rsid w:val="005054D5"/>
    <w:rsid w:val="00505549"/>
    <w:rsid w:val="00505555"/>
    <w:rsid w:val="00505568"/>
    <w:rsid w:val="0050564B"/>
    <w:rsid w:val="005056CF"/>
    <w:rsid w:val="005056D2"/>
    <w:rsid w:val="00505712"/>
    <w:rsid w:val="00505717"/>
    <w:rsid w:val="005057A2"/>
    <w:rsid w:val="005057B6"/>
    <w:rsid w:val="005057C0"/>
    <w:rsid w:val="005057C1"/>
    <w:rsid w:val="005057E0"/>
    <w:rsid w:val="005057EF"/>
    <w:rsid w:val="00505813"/>
    <w:rsid w:val="00505886"/>
    <w:rsid w:val="005058F7"/>
    <w:rsid w:val="00505906"/>
    <w:rsid w:val="0050592B"/>
    <w:rsid w:val="0050597D"/>
    <w:rsid w:val="005059E1"/>
    <w:rsid w:val="00505A08"/>
    <w:rsid w:val="00505A69"/>
    <w:rsid w:val="00505B6F"/>
    <w:rsid w:val="00505BD6"/>
    <w:rsid w:val="00505BFC"/>
    <w:rsid w:val="00505CCF"/>
    <w:rsid w:val="00505D85"/>
    <w:rsid w:val="00505D9F"/>
    <w:rsid w:val="00505DBB"/>
    <w:rsid w:val="00505DCF"/>
    <w:rsid w:val="00505F10"/>
    <w:rsid w:val="00505FC0"/>
    <w:rsid w:val="00505FC3"/>
    <w:rsid w:val="00506023"/>
    <w:rsid w:val="00506045"/>
    <w:rsid w:val="005060B5"/>
    <w:rsid w:val="0050610A"/>
    <w:rsid w:val="0050613B"/>
    <w:rsid w:val="00506181"/>
    <w:rsid w:val="005061B1"/>
    <w:rsid w:val="00506293"/>
    <w:rsid w:val="005062F2"/>
    <w:rsid w:val="00506304"/>
    <w:rsid w:val="00506363"/>
    <w:rsid w:val="005063C6"/>
    <w:rsid w:val="0050646A"/>
    <w:rsid w:val="005064AE"/>
    <w:rsid w:val="005064DE"/>
    <w:rsid w:val="00506549"/>
    <w:rsid w:val="00506566"/>
    <w:rsid w:val="00506596"/>
    <w:rsid w:val="005065D7"/>
    <w:rsid w:val="005065D9"/>
    <w:rsid w:val="005065ED"/>
    <w:rsid w:val="00506662"/>
    <w:rsid w:val="0050669F"/>
    <w:rsid w:val="005066C7"/>
    <w:rsid w:val="00506716"/>
    <w:rsid w:val="00506761"/>
    <w:rsid w:val="00506804"/>
    <w:rsid w:val="0050690E"/>
    <w:rsid w:val="0050691B"/>
    <w:rsid w:val="00506933"/>
    <w:rsid w:val="00506947"/>
    <w:rsid w:val="0050698A"/>
    <w:rsid w:val="005069DB"/>
    <w:rsid w:val="00506A13"/>
    <w:rsid w:val="00506A14"/>
    <w:rsid w:val="00506A38"/>
    <w:rsid w:val="00506A43"/>
    <w:rsid w:val="00506A74"/>
    <w:rsid w:val="00506A89"/>
    <w:rsid w:val="00506AB0"/>
    <w:rsid w:val="00506AE4"/>
    <w:rsid w:val="00506AEE"/>
    <w:rsid w:val="00506B04"/>
    <w:rsid w:val="00506BD5"/>
    <w:rsid w:val="00506C28"/>
    <w:rsid w:val="00506C56"/>
    <w:rsid w:val="00506D2C"/>
    <w:rsid w:val="00506D2E"/>
    <w:rsid w:val="00506D62"/>
    <w:rsid w:val="00506D80"/>
    <w:rsid w:val="00506D81"/>
    <w:rsid w:val="00506D91"/>
    <w:rsid w:val="00506DB3"/>
    <w:rsid w:val="00506DC4"/>
    <w:rsid w:val="00506DCC"/>
    <w:rsid w:val="00506DF7"/>
    <w:rsid w:val="00506E03"/>
    <w:rsid w:val="00506E20"/>
    <w:rsid w:val="00506E85"/>
    <w:rsid w:val="00506E88"/>
    <w:rsid w:val="00506E9B"/>
    <w:rsid w:val="00506EBB"/>
    <w:rsid w:val="00506F05"/>
    <w:rsid w:val="00506FA3"/>
    <w:rsid w:val="005070D6"/>
    <w:rsid w:val="00507122"/>
    <w:rsid w:val="00507186"/>
    <w:rsid w:val="005071BA"/>
    <w:rsid w:val="0050721A"/>
    <w:rsid w:val="00507223"/>
    <w:rsid w:val="0050723F"/>
    <w:rsid w:val="0050727A"/>
    <w:rsid w:val="005072E9"/>
    <w:rsid w:val="00507392"/>
    <w:rsid w:val="005073A9"/>
    <w:rsid w:val="005073C1"/>
    <w:rsid w:val="005074A5"/>
    <w:rsid w:val="00507538"/>
    <w:rsid w:val="00507576"/>
    <w:rsid w:val="005075EF"/>
    <w:rsid w:val="00507618"/>
    <w:rsid w:val="00507647"/>
    <w:rsid w:val="0050764B"/>
    <w:rsid w:val="00507671"/>
    <w:rsid w:val="00507723"/>
    <w:rsid w:val="0050777D"/>
    <w:rsid w:val="00507784"/>
    <w:rsid w:val="005077B8"/>
    <w:rsid w:val="005077CC"/>
    <w:rsid w:val="005077CE"/>
    <w:rsid w:val="00507824"/>
    <w:rsid w:val="00507856"/>
    <w:rsid w:val="005078C4"/>
    <w:rsid w:val="00507906"/>
    <w:rsid w:val="00507968"/>
    <w:rsid w:val="00507996"/>
    <w:rsid w:val="005079D2"/>
    <w:rsid w:val="00507A00"/>
    <w:rsid w:val="00507A41"/>
    <w:rsid w:val="00507AB0"/>
    <w:rsid w:val="00507BF4"/>
    <w:rsid w:val="00507C56"/>
    <w:rsid w:val="00507C87"/>
    <w:rsid w:val="00507C9C"/>
    <w:rsid w:val="00507CB2"/>
    <w:rsid w:val="00507D99"/>
    <w:rsid w:val="00507DBA"/>
    <w:rsid w:val="00507DC7"/>
    <w:rsid w:val="00507E30"/>
    <w:rsid w:val="00507E37"/>
    <w:rsid w:val="00507E89"/>
    <w:rsid w:val="00507EC4"/>
    <w:rsid w:val="00507ED1"/>
    <w:rsid w:val="00507EE5"/>
    <w:rsid w:val="00507F0E"/>
    <w:rsid w:val="00507F7F"/>
    <w:rsid w:val="00507F8D"/>
    <w:rsid w:val="00507F8F"/>
    <w:rsid w:val="00507FD4"/>
    <w:rsid w:val="00507FED"/>
    <w:rsid w:val="00510029"/>
    <w:rsid w:val="005100C5"/>
    <w:rsid w:val="005100E4"/>
    <w:rsid w:val="005100F0"/>
    <w:rsid w:val="0051010B"/>
    <w:rsid w:val="00510126"/>
    <w:rsid w:val="0051012A"/>
    <w:rsid w:val="00510137"/>
    <w:rsid w:val="00510157"/>
    <w:rsid w:val="00510159"/>
    <w:rsid w:val="0051028B"/>
    <w:rsid w:val="0051028D"/>
    <w:rsid w:val="005102B6"/>
    <w:rsid w:val="005102CC"/>
    <w:rsid w:val="00510316"/>
    <w:rsid w:val="00510444"/>
    <w:rsid w:val="00510465"/>
    <w:rsid w:val="0051050B"/>
    <w:rsid w:val="00510566"/>
    <w:rsid w:val="005105BD"/>
    <w:rsid w:val="005105C7"/>
    <w:rsid w:val="005105D8"/>
    <w:rsid w:val="005105E7"/>
    <w:rsid w:val="005105EC"/>
    <w:rsid w:val="00510691"/>
    <w:rsid w:val="0051078B"/>
    <w:rsid w:val="005107A4"/>
    <w:rsid w:val="005107BD"/>
    <w:rsid w:val="005107E2"/>
    <w:rsid w:val="0051081E"/>
    <w:rsid w:val="005108B5"/>
    <w:rsid w:val="005108DE"/>
    <w:rsid w:val="00510900"/>
    <w:rsid w:val="00510938"/>
    <w:rsid w:val="00510A4B"/>
    <w:rsid w:val="00510A6D"/>
    <w:rsid w:val="00510B10"/>
    <w:rsid w:val="00510B16"/>
    <w:rsid w:val="00510C95"/>
    <w:rsid w:val="00510CF5"/>
    <w:rsid w:val="00510D0A"/>
    <w:rsid w:val="00510D5E"/>
    <w:rsid w:val="00510D63"/>
    <w:rsid w:val="00510D70"/>
    <w:rsid w:val="00510D75"/>
    <w:rsid w:val="00510DB8"/>
    <w:rsid w:val="00510DDF"/>
    <w:rsid w:val="00510E70"/>
    <w:rsid w:val="00510EDA"/>
    <w:rsid w:val="00510EEA"/>
    <w:rsid w:val="00510F07"/>
    <w:rsid w:val="00510F59"/>
    <w:rsid w:val="00510F5F"/>
    <w:rsid w:val="00510F9D"/>
    <w:rsid w:val="00510FDF"/>
    <w:rsid w:val="00510FF5"/>
    <w:rsid w:val="00511008"/>
    <w:rsid w:val="0051100E"/>
    <w:rsid w:val="0051101B"/>
    <w:rsid w:val="0051104C"/>
    <w:rsid w:val="005110DC"/>
    <w:rsid w:val="00511119"/>
    <w:rsid w:val="00511121"/>
    <w:rsid w:val="00511123"/>
    <w:rsid w:val="00511161"/>
    <w:rsid w:val="005111FB"/>
    <w:rsid w:val="00511250"/>
    <w:rsid w:val="0051135E"/>
    <w:rsid w:val="005113BA"/>
    <w:rsid w:val="005113C3"/>
    <w:rsid w:val="0051147F"/>
    <w:rsid w:val="0051149D"/>
    <w:rsid w:val="00511508"/>
    <w:rsid w:val="005115C2"/>
    <w:rsid w:val="005115CB"/>
    <w:rsid w:val="005115E1"/>
    <w:rsid w:val="00511610"/>
    <w:rsid w:val="0051168A"/>
    <w:rsid w:val="0051170C"/>
    <w:rsid w:val="0051172C"/>
    <w:rsid w:val="00511758"/>
    <w:rsid w:val="005117C1"/>
    <w:rsid w:val="0051182B"/>
    <w:rsid w:val="005118A7"/>
    <w:rsid w:val="0051196A"/>
    <w:rsid w:val="00511974"/>
    <w:rsid w:val="0051198C"/>
    <w:rsid w:val="00511A14"/>
    <w:rsid w:val="00511C1F"/>
    <w:rsid w:val="00511CAA"/>
    <w:rsid w:val="00511D20"/>
    <w:rsid w:val="00511D7E"/>
    <w:rsid w:val="00511DBE"/>
    <w:rsid w:val="00511DDF"/>
    <w:rsid w:val="00511E02"/>
    <w:rsid w:val="00511E1A"/>
    <w:rsid w:val="00511E6D"/>
    <w:rsid w:val="00511E90"/>
    <w:rsid w:val="00511F2F"/>
    <w:rsid w:val="00511F6A"/>
    <w:rsid w:val="00511FEF"/>
    <w:rsid w:val="00512042"/>
    <w:rsid w:val="00512046"/>
    <w:rsid w:val="00512085"/>
    <w:rsid w:val="00512087"/>
    <w:rsid w:val="0051208F"/>
    <w:rsid w:val="005120B3"/>
    <w:rsid w:val="00512181"/>
    <w:rsid w:val="005121D9"/>
    <w:rsid w:val="0051228D"/>
    <w:rsid w:val="005122D6"/>
    <w:rsid w:val="005122E5"/>
    <w:rsid w:val="0051230F"/>
    <w:rsid w:val="0051248B"/>
    <w:rsid w:val="005124B0"/>
    <w:rsid w:val="0051274B"/>
    <w:rsid w:val="00512754"/>
    <w:rsid w:val="00512768"/>
    <w:rsid w:val="0051276A"/>
    <w:rsid w:val="005127D3"/>
    <w:rsid w:val="0051288D"/>
    <w:rsid w:val="0051292E"/>
    <w:rsid w:val="0051295A"/>
    <w:rsid w:val="005129C2"/>
    <w:rsid w:val="00512A06"/>
    <w:rsid w:val="00512A3C"/>
    <w:rsid w:val="00512A4D"/>
    <w:rsid w:val="00512A7F"/>
    <w:rsid w:val="00512ABF"/>
    <w:rsid w:val="00512ACB"/>
    <w:rsid w:val="00512B64"/>
    <w:rsid w:val="00512C27"/>
    <w:rsid w:val="00512CBF"/>
    <w:rsid w:val="00512D01"/>
    <w:rsid w:val="00512D30"/>
    <w:rsid w:val="00512D4E"/>
    <w:rsid w:val="00512E0C"/>
    <w:rsid w:val="00512E56"/>
    <w:rsid w:val="00512E9D"/>
    <w:rsid w:val="00512F2E"/>
    <w:rsid w:val="00512F7A"/>
    <w:rsid w:val="00512FCE"/>
    <w:rsid w:val="005130A8"/>
    <w:rsid w:val="00513104"/>
    <w:rsid w:val="0051311D"/>
    <w:rsid w:val="005131A2"/>
    <w:rsid w:val="005131D3"/>
    <w:rsid w:val="005131D9"/>
    <w:rsid w:val="00513214"/>
    <w:rsid w:val="0051328F"/>
    <w:rsid w:val="005134D5"/>
    <w:rsid w:val="005134EE"/>
    <w:rsid w:val="005134EF"/>
    <w:rsid w:val="005134F7"/>
    <w:rsid w:val="005135A2"/>
    <w:rsid w:val="00513639"/>
    <w:rsid w:val="00513686"/>
    <w:rsid w:val="0051368D"/>
    <w:rsid w:val="005136BD"/>
    <w:rsid w:val="005136EC"/>
    <w:rsid w:val="00513741"/>
    <w:rsid w:val="00513745"/>
    <w:rsid w:val="0051379F"/>
    <w:rsid w:val="005137B6"/>
    <w:rsid w:val="005137F1"/>
    <w:rsid w:val="00513948"/>
    <w:rsid w:val="00513967"/>
    <w:rsid w:val="00513987"/>
    <w:rsid w:val="005139BE"/>
    <w:rsid w:val="00513A84"/>
    <w:rsid w:val="00513AA2"/>
    <w:rsid w:val="00513AA6"/>
    <w:rsid w:val="00513AE4"/>
    <w:rsid w:val="00513AFC"/>
    <w:rsid w:val="00513B0E"/>
    <w:rsid w:val="00513BDD"/>
    <w:rsid w:val="00513BFB"/>
    <w:rsid w:val="00513C2F"/>
    <w:rsid w:val="00513CA9"/>
    <w:rsid w:val="00513CE5"/>
    <w:rsid w:val="00513D01"/>
    <w:rsid w:val="00513D1B"/>
    <w:rsid w:val="00513D76"/>
    <w:rsid w:val="00513F3C"/>
    <w:rsid w:val="0051402E"/>
    <w:rsid w:val="0051408F"/>
    <w:rsid w:val="005140A0"/>
    <w:rsid w:val="005140AB"/>
    <w:rsid w:val="005140C9"/>
    <w:rsid w:val="00514106"/>
    <w:rsid w:val="00514124"/>
    <w:rsid w:val="005141CC"/>
    <w:rsid w:val="00514204"/>
    <w:rsid w:val="0051430C"/>
    <w:rsid w:val="00514342"/>
    <w:rsid w:val="00514378"/>
    <w:rsid w:val="0051437C"/>
    <w:rsid w:val="00514434"/>
    <w:rsid w:val="00514448"/>
    <w:rsid w:val="0051445C"/>
    <w:rsid w:val="0051448D"/>
    <w:rsid w:val="00514497"/>
    <w:rsid w:val="005144B3"/>
    <w:rsid w:val="0051453F"/>
    <w:rsid w:val="00514561"/>
    <w:rsid w:val="00514642"/>
    <w:rsid w:val="005146F8"/>
    <w:rsid w:val="0051474D"/>
    <w:rsid w:val="00514753"/>
    <w:rsid w:val="0051475B"/>
    <w:rsid w:val="005147A3"/>
    <w:rsid w:val="00514875"/>
    <w:rsid w:val="005148F8"/>
    <w:rsid w:val="0051492F"/>
    <w:rsid w:val="005149CF"/>
    <w:rsid w:val="005149DB"/>
    <w:rsid w:val="00514A50"/>
    <w:rsid w:val="00514A69"/>
    <w:rsid w:val="00514A83"/>
    <w:rsid w:val="00514AB6"/>
    <w:rsid w:val="00514AE4"/>
    <w:rsid w:val="00514B26"/>
    <w:rsid w:val="00514B71"/>
    <w:rsid w:val="00514B95"/>
    <w:rsid w:val="00514D70"/>
    <w:rsid w:val="00514D87"/>
    <w:rsid w:val="00514E1F"/>
    <w:rsid w:val="00514EB5"/>
    <w:rsid w:val="00514F61"/>
    <w:rsid w:val="00514F7F"/>
    <w:rsid w:val="00514FC1"/>
    <w:rsid w:val="00514FF5"/>
    <w:rsid w:val="005150CD"/>
    <w:rsid w:val="00515165"/>
    <w:rsid w:val="00515225"/>
    <w:rsid w:val="00515233"/>
    <w:rsid w:val="00515286"/>
    <w:rsid w:val="00515305"/>
    <w:rsid w:val="0051533A"/>
    <w:rsid w:val="005153DA"/>
    <w:rsid w:val="00515436"/>
    <w:rsid w:val="00515492"/>
    <w:rsid w:val="005154E7"/>
    <w:rsid w:val="005154ED"/>
    <w:rsid w:val="00515546"/>
    <w:rsid w:val="00515554"/>
    <w:rsid w:val="005155AC"/>
    <w:rsid w:val="005155F8"/>
    <w:rsid w:val="00515618"/>
    <w:rsid w:val="00515640"/>
    <w:rsid w:val="00515658"/>
    <w:rsid w:val="005156D8"/>
    <w:rsid w:val="0051572D"/>
    <w:rsid w:val="0051577A"/>
    <w:rsid w:val="005157ED"/>
    <w:rsid w:val="00515838"/>
    <w:rsid w:val="0051586B"/>
    <w:rsid w:val="00515870"/>
    <w:rsid w:val="0051595C"/>
    <w:rsid w:val="005159BF"/>
    <w:rsid w:val="00515A0E"/>
    <w:rsid w:val="00515AAC"/>
    <w:rsid w:val="00515AAD"/>
    <w:rsid w:val="00515AB6"/>
    <w:rsid w:val="00515AED"/>
    <w:rsid w:val="00515B0B"/>
    <w:rsid w:val="00515B92"/>
    <w:rsid w:val="00515CEB"/>
    <w:rsid w:val="00515D33"/>
    <w:rsid w:val="00515D96"/>
    <w:rsid w:val="00515D9C"/>
    <w:rsid w:val="00515DDC"/>
    <w:rsid w:val="00515DF2"/>
    <w:rsid w:val="00515E42"/>
    <w:rsid w:val="00515EA6"/>
    <w:rsid w:val="00515ED3"/>
    <w:rsid w:val="00515EEC"/>
    <w:rsid w:val="00515F45"/>
    <w:rsid w:val="00515F60"/>
    <w:rsid w:val="00515F62"/>
    <w:rsid w:val="00515FA7"/>
    <w:rsid w:val="00515FAD"/>
    <w:rsid w:val="00515FC7"/>
    <w:rsid w:val="0051602F"/>
    <w:rsid w:val="0051604F"/>
    <w:rsid w:val="005160F2"/>
    <w:rsid w:val="005160FD"/>
    <w:rsid w:val="0051610B"/>
    <w:rsid w:val="005161AA"/>
    <w:rsid w:val="005161FD"/>
    <w:rsid w:val="0051621D"/>
    <w:rsid w:val="0051621E"/>
    <w:rsid w:val="0051621F"/>
    <w:rsid w:val="0051631E"/>
    <w:rsid w:val="00516402"/>
    <w:rsid w:val="0051643C"/>
    <w:rsid w:val="0051643D"/>
    <w:rsid w:val="0051646F"/>
    <w:rsid w:val="005164B5"/>
    <w:rsid w:val="005164C3"/>
    <w:rsid w:val="0051653E"/>
    <w:rsid w:val="00516578"/>
    <w:rsid w:val="0051660C"/>
    <w:rsid w:val="00516642"/>
    <w:rsid w:val="00516718"/>
    <w:rsid w:val="00516771"/>
    <w:rsid w:val="005167CC"/>
    <w:rsid w:val="00516962"/>
    <w:rsid w:val="005169BF"/>
    <w:rsid w:val="005169F5"/>
    <w:rsid w:val="00516A36"/>
    <w:rsid w:val="00516A72"/>
    <w:rsid w:val="00516AF2"/>
    <w:rsid w:val="00516B14"/>
    <w:rsid w:val="00516C91"/>
    <w:rsid w:val="00516CAE"/>
    <w:rsid w:val="00516D4B"/>
    <w:rsid w:val="00516D7C"/>
    <w:rsid w:val="00516DAF"/>
    <w:rsid w:val="00516DE2"/>
    <w:rsid w:val="00516E00"/>
    <w:rsid w:val="00516E12"/>
    <w:rsid w:val="00516E64"/>
    <w:rsid w:val="00516E6F"/>
    <w:rsid w:val="00516EB5"/>
    <w:rsid w:val="00516EBA"/>
    <w:rsid w:val="00516EDD"/>
    <w:rsid w:val="0051706F"/>
    <w:rsid w:val="00517080"/>
    <w:rsid w:val="00517087"/>
    <w:rsid w:val="0051709A"/>
    <w:rsid w:val="005170EC"/>
    <w:rsid w:val="0051713C"/>
    <w:rsid w:val="00517184"/>
    <w:rsid w:val="00517198"/>
    <w:rsid w:val="005171FA"/>
    <w:rsid w:val="00517321"/>
    <w:rsid w:val="0051732C"/>
    <w:rsid w:val="0051732E"/>
    <w:rsid w:val="00517390"/>
    <w:rsid w:val="005173E1"/>
    <w:rsid w:val="00517433"/>
    <w:rsid w:val="005174B1"/>
    <w:rsid w:val="005174D6"/>
    <w:rsid w:val="00517576"/>
    <w:rsid w:val="00517578"/>
    <w:rsid w:val="005175FD"/>
    <w:rsid w:val="00517630"/>
    <w:rsid w:val="005176C6"/>
    <w:rsid w:val="005176CA"/>
    <w:rsid w:val="005176DA"/>
    <w:rsid w:val="005176F5"/>
    <w:rsid w:val="00517714"/>
    <w:rsid w:val="00517736"/>
    <w:rsid w:val="0051776B"/>
    <w:rsid w:val="005177F2"/>
    <w:rsid w:val="00517819"/>
    <w:rsid w:val="005178B0"/>
    <w:rsid w:val="005178C0"/>
    <w:rsid w:val="005178C4"/>
    <w:rsid w:val="005178DB"/>
    <w:rsid w:val="00517930"/>
    <w:rsid w:val="00517992"/>
    <w:rsid w:val="005179BC"/>
    <w:rsid w:val="005179BF"/>
    <w:rsid w:val="005179D2"/>
    <w:rsid w:val="005179FF"/>
    <w:rsid w:val="00517A8F"/>
    <w:rsid w:val="00517ACE"/>
    <w:rsid w:val="00517AF4"/>
    <w:rsid w:val="00517B27"/>
    <w:rsid w:val="00517B70"/>
    <w:rsid w:val="00517B9C"/>
    <w:rsid w:val="00517C2C"/>
    <w:rsid w:val="00517C7D"/>
    <w:rsid w:val="00517D0B"/>
    <w:rsid w:val="00517D3C"/>
    <w:rsid w:val="00517D44"/>
    <w:rsid w:val="00517D66"/>
    <w:rsid w:val="00517DD5"/>
    <w:rsid w:val="00517DE3"/>
    <w:rsid w:val="00517E09"/>
    <w:rsid w:val="00517E60"/>
    <w:rsid w:val="00517E91"/>
    <w:rsid w:val="00517ED9"/>
    <w:rsid w:val="00517F33"/>
    <w:rsid w:val="00517FC3"/>
    <w:rsid w:val="00517FC7"/>
    <w:rsid w:val="00517FF8"/>
    <w:rsid w:val="00520020"/>
    <w:rsid w:val="0052004C"/>
    <w:rsid w:val="00520058"/>
    <w:rsid w:val="00520096"/>
    <w:rsid w:val="005200B6"/>
    <w:rsid w:val="005200CC"/>
    <w:rsid w:val="005200D1"/>
    <w:rsid w:val="0052011F"/>
    <w:rsid w:val="0052013F"/>
    <w:rsid w:val="00520196"/>
    <w:rsid w:val="0052019C"/>
    <w:rsid w:val="0052032F"/>
    <w:rsid w:val="0052041C"/>
    <w:rsid w:val="00520447"/>
    <w:rsid w:val="00520461"/>
    <w:rsid w:val="00520574"/>
    <w:rsid w:val="00520604"/>
    <w:rsid w:val="00520621"/>
    <w:rsid w:val="00520623"/>
    <w:rsid w:val="0052063F"/>
    <w:rsid w:val="00520699"/>
    <w:rsid w:val="005206AB"/>
    <w:rsid w:val="005206D7"/>
    <w:rsid w:val="00520790"/>
    <w:rsid w:val="0052079C"/>
    <w:rsid w:val="0052082F"/>
    <w:rsid w:val="00520854"/>
    <w:rsid w:val="005208CD"/>
    <w:rsid w:val="005209D5"/>
    <w:rsid w:val="00520A16"/>
    <w:rsid w:val="00520A85"/>
    <w:rsid w:val="00520B35"/>
    <w:rsid w:val="00520B3B"/>
    <w:rsid w:val="00520C06"/>
    <w:rsid w:val="00520C3F"/>
    <w:rsid w:val="00520C40"/>
    <w:rsid w:val="00520C70"/>
    <w:rsid w:val="00520C8F"/>
    <w:rsid w:val="00520CA4"/>
    <w:rsid w:val="00520CB5"/>
    <w:rsid w:val="00520CEB"/>
    <w:rsid w:val="00520DB2"/>
    <w:rsid w:val="00520E1B"/>
    <w:rsid w:val="00520EB3"/>
    <w:rsid w:val="00520EC4"/>
    <w:rsid w:val="00520FDC"/>
    <w:rsid w:val="0052105A"/>
    <w:rsid w:val="00521061"/>
    <w:rsid w:val="005210A5"/>
    <w:rsid w:val="00521137"/>
    <w:rsid w:val="0052114C"/>
    <w:rsid w:val="00521153"/>
    <w:rsid w:val="005211FB"/>
    <w:rsid w:val="00521246"/>
    <w:rsid w:val="0052124C"/>
    <w:rsid w:val="00521250"/>
    <w:rsid w:val="0052128B"/>
    <w:rsid w:val="0052128D"/>
    <w:rsid w:val="00521324"/>
    <w:rsid w:val="00521386"/>
    <w:rsid w:val="0052143B"/>
    <w:rsid w:val="005214BF"/>
    <w:rsid w:val="00521536"/>
    <w:rsid w:val="005215A2"/>
    <w:rsid w:val="005215A7"/>
    <w:rsid w:val="005215D1"/>
    <w:rsid w:val="0052162A"/>
    <w:rsid w:val="0052162D"/>
    <w:rsid w:val="005216BA"/>
    <w:rsid w:val="005216D0"/>
    <w:rsid w:val="005216E8"/>
    <w:rsid w:val="00521730"/>
    <w:rsid w:val="00521749"/>
    <w:rsid w:val="00521765"/>
    <w:rsid w:val="005217B3"/>
    <w:rsid w:val="005217FE"/>
    <w:rsid w:val="00521861"/>
    <w:rsid w:val="00521903"/>
    <w:rsid w:val="00521946"/>
    <w:rsid w:val="00521A48"/>
    <w:rsid w:val="00521A68"/>
    <w:rsid w:val="00521A82"/>
    <w:rsid w:val="00521A90"/>
    <w:rsid w:val="00521AEB"/>
    <w:rsid w:val="00521C21"/>
    <w:rsid w:val="00521C46"/>
    <w:rsid w:val="00521C5B"/>
    <w:rsid w:val="00521CC9"/>
    <w:rsid w:val="00521D21"/>
    <w:rsid w:val="00521D76"/>
    <w:rsid w:val="00521E35"/>
    <w:rsid w:val="00521E4B"/>
    <w:rsid w:val="00521E62"/>
    <w:rsid w:val="00521EE6"/>
    <w:rsid w:val="00521F1C"/>
    <w:rsid w:val="00521F9E"/>
    <w:rsid w:val="00521FF3"/>
    <w:rsid w:val="0052203C"/>
    <w:rsid w:val="00522088"/>
    <w:rsid w:val="005220D1"/>
    <w:rsid w:val="005220F0"/>
    <w:rsid w:val="0052212C"/>
    <w:rsid w:val="0052217A"/>
    <w:rsid w:val="00522285"/>
    <w:rsid w:val="005222BA"/>
    <w:rsid w:val="00522361"/>
    <w:rsid w:val="005223B2"/>
    <w:rsid w:val="0052246D"/>
    <w:rsid w:val="005224A3"/>
    <w:rsid w:val="005224F4"/>
    <w:rsid w:val="00522552"/>
    <w:rsid w:val="005225E8"/>
    <w:rsid w:val="00522674"/>
    <w:rsid w:val="00522704"/>
    <w:rsid w:val="00522705"/>
    <w:rsid w:val="005227C2"/>
    <w:rsid w:val="005227D4"/>
    <w:rsid w:val="00522839"/>
    <w:rsid w:val="00522890"/>
    <w:rsid w:val="005228D0"/>
    <w:rsid w:val="005228F7"/>
    <w:rsid w:val="00522922"/>
    <w:rsid w:val="00522933"/>
    <w:rsid w:val="0052294B"/>
    <w:rsid w:val="00522959"/>
    <w:rsid w:val="00522968"/>
    <w:rsid w:val="0052296B"/>
    <w:rsid w:val="00522986"/>
    <w:rsid w:val="0052299D"/>
    <w:rsid w:val="005229AA"/>
    <w:rsid w:val="005229F8"/>
    <w:rsid w:val="00522A7B"/>
    <w:rsid w:val="00522AA7"/>
    <w:rsid w:val="00522AC0"/>
    <w:rsid w:val="00522B03"/>
    <w:rsid w:val="00522B4C"/>
    <w:rsid w:val="00522B4E"/>
    <w:rsid w:val="00522BB2"/>
    <w:rsid w:val="00522C2B"/>
    <w:rsid w:val="00522C58"/>
    <w:rsid w:val="00522CA2"/>
    <w:rsid w:val="00522D40"/>
    <w:rsid w:val="00522D67"/>
    <w:rsid w:val="00522E11"/>
    <w:rsid w:val="00522E92"/>
    <w:rsid w:val="00522F07"/>
    <w:rsid w:val="00522FB9"/>
    <w:rsid w:val="00523077"/>
    <w:rsid w:val="005230B2"/>
    <w:rsid w:val="00523192"/>
    <w:rsid w:val="0052319E"/>
    <w:rsid w:val="005231DB"/>
    <w:rsid w:val="005231FA"/>
    <w:rsid w:val="00523213"/>
    <w:rsid w:val="00523231"/>
    <w:rsid w:val="005232B7"/>
    <w:rsid w:val="00523349"/>
    <w:rsid w:val="005233A9"/>
    <w:rsid w:val="00523411"/>
    <w:rsid w:val="00523418"/>
    <w:rsid w:val="00523474"/>
    <w:rsid w:val="005234D8"/>
    <w:rsid w:val="005234E3"/>
    <w:rsid w:val="005235CF"/>
    <w:rsid w:val="005236A1"/>
    <w:rsid w:val="00523704"/>
    <w:rsid w:val="005237EF"/>
    <w:rsid w:val="0052383D"/>
    <w:rsid w:val="005238F0"/>
    <w:rsid w:val="005239D0"/>
    <w:rsid w:val="00523A16"/>
    <w:rsid w:val="00523B01"/>
    <w:rsid w:val="00523B6B"/>
    <w:rsid w:val="00523B6D"/>
    <w:rsid w:val="00523BAA"/>
    <w:rsid w:val="00523BF6"/>
    <w:rsid w:val="00523CB5"/>
    <w:rsid w:val="00523CBB"/>
    <w:rsid w:val="00523CF2"/>
    <w:rsid w:val="00523D2A"/>
    <w:rsid w:val="00523D42"/>
    <w:rsid w:val="00523D9F"/>
    <w:rsid w:val="00523E17"/>
    <w:rsid w:val="00523E20"/>
    <w:rsid w:val="00523E45"/>
    <w:rsid w:val="00523F26"/>
    <w:rsid w:val="00524077"/>
    <w:rsid w:val="005240AC"/>
    <w:rsid w:val="00524104"/>
    <w:rsid w:val="00524163"/>
    <w:rsid w:val="00524176"/>
    <w:rsid w:val="005241A0"/>
    <w:rsid w:val="005241CC"/>
    <w:rsid w:val="005241F0"/>
    <w:rsid w:val="0052422F"/>
    <w:rsid w:val="00524249"/>
    <w:rsid w:val="00524342"/>
    <w:rsid w:val="00524370"/>
    <w:rsid w:val="005243FC"/>
    <w:rsid w:val="00524464"/>
    <w:rsid w:val="00524471"/>
    <w:rsid w:val="005244C2"/>
    <w:rsid w:val="0052453D"/>
    <w:rsid w:val="005245CC"/>
    <w:rsid w:val="005245E9"/>
    <w:rsid w:val="0052467E"/>
    <w:rsid w:val="00524687"/>
    <w:rsid w:val="005246ED"/>
    <w:rsid w:val="00524759"/>
    <w:rsid w:val="005247C6"/>
    <w:rsid w:val="00524813"/>
    <w:rsid w:val="00524832"/>
    <w:rsid w:val="00524858"/>
    <w:rsid w:val="00524928"/>
    <w:rsid w:val="00524947"/>
    <w:rsid w:val="00524A39"/>
    <w:rsid w:val="00524A3B"/>
    <w:rsid w:val="00524A6D"/>
    <w:rsid w:val="00524AA3"/>
    <w:rsid w:val="00524AA8"/>
    <w:rsid w:val="00524B0C"/>
    <w:rsid w:val="00524B72"/>
    <w:rsid w:val="00524B7B"/>
    <w:rsid w:val="00524C0B"/>
    <w:rsid w:val="00524C4F"/>
    <w:rsid w:val="00524C71"/>
    <w:rsid w:val="00524C7B"/>
    <w:rsid w:val="00524D8A"/>
    <w:rsid w:val="00524DCF"/>
    <w:rsid w:val="00524DE0"/>
    <w:rsid w:val="00524E0E"/>
    <w:rsid w:val="00524E82"/>
    <w:rsid w:val="00524ECF"/>
    <w:rsid w:val="00524F02"/>
    <w:rsid w:val="00524F58"/>
    <w:rsid w:val="00524FB1"/>
    <w:rsid w:val="00525038"/>
    <w:rsid w:val="00525045"/>
    <w:rsid w:val="005250EF"/>
    <w:rsid w:val="0052515D"/>
    <w:rsid w:val="005251A5"/>
    <w:rsid w:val="00525284"/>
    <w:rsid w:val="005252A9"/>
    <w:rsid w:val="00525350"/>
    <w:rsid w:val="0052536C"/>
    <w:rsid w:val="005253BF"/>
    <w:rsid w:val="00525780"/>
    <w:rsid w:val="00525847"/>
    <w:rsid w:val="005258CF"/>
    <w:rsid w:val="00525A00"/>
    <w:rsid w:val="00525A67"/>
    <w:rsid w:val="00525AC7"/>
    <w:rsid w:val="00525ADE"/>
    <w:rsid w:val="00525AE2"/>
    <w:rsid w:val="00525B61"/>
    <w:rsid w:val="00525B62"/>
    <w:rsid w:val="00525BA8"/>
    <w:rsid w:val="00525BD0"/>
    <w:rsid w:val="00525C3D"/>
    <w:rsid w:val="00525C62"/>
    <w:rsid w:val="00525CDE"/>
    <w:rsid w:val="00525D76"/>
    <w:rsid w:val="00525DEE"/>
    <w:rsid w:val="00525DF2"/>
    <w:rsid w:val="00525E02"/>
    <w:rsid w:val="00525E85"/>
    <w:rsid w:val="00525E8E"/>
    <w:rsid w:val="00525EC3"/>
    <w:rsid w:val="00525ED7"/>
    <w:rsid w:val="00525F5A"/>
    <w:rsid w:val="00525FD0"/>
    <w:rsid w:val="00525FF4"/>
    <w:rsid w:val="00525FFD"/>
    <w:rsid w:val="005260A3"/>
    <w:rsid w:val="005260C9"/>
    <w:rsid w:val="00526142"/>
    <w:rsid w:val="00526154"/>
    <w:rsid w:val="005261A6"/>
    <w:rsid w:val="005261F2"/>
    <w:rsid w:val="005261FC"/>
    <w:rsid w:val="0052621F"/>
    <w:rsid w:val="00526282"/>
    <w:rsid w:val="0052635A"/>
    <w:rsid w:val="00526362"/>
    <w:rsid w:val="00526378"/>
    <w:rsid w:val="005263D7"/>
    <w:rsid w:val="005263E6"/>
    <w:rsid w:val="00526421"/>
    <w:rsid w:val="00526465"/>
    <w:rsid w:val="00526467"/>
    <w:rsid w:val="005264B1"/>
    <w:rsid w:val="005264CC"/>
    <w:rsid w:val="00526502"/>
    <w:rsid w:val="0052651E"/>
    <w:rsid w:val="00526532"/>
    <w:rsid w:val="00526549"/>
    <w:rsid w:val="00526620"/>
    <w:rsid w:val="00526623"/>
    <w:rsid w:val="005266CF"/>
    <w:rsid w:val="005266F9"/>
    <w:rsid w:val="00526741"/>
    <w:rsid w:val="00526790"/>
    <w:rsid w:val="005267A2"/>
    <w:rsid w:val="0052681B"/>
    <w:rsid w:val="00526846"/>
    <w:rsid w:val="0052687D"/>
    <w:rsid w:val="00526923"/>
    <w:rsid w:val="00526940"/>
    <w:rsid w:val="00526A38"/>
    <w:rsid w:val="00526A4A"/>
    <w:rsid w:val="00526A93"/>
    <w:rsid w:val="00526AC7"/>
    <w:rsid w:val="00526ACF"/>
    <w:rsid w:val="00526B20"/>
    <w:rsid w:val="00526B89"/>
    <w:rsid w:val="00526C25"/>
    <w:rsid w:val="00526C7E"/>
    <w:rsid w:val="00526D8D"/>
    <w:rsid w:val="00526DA2"/>
    <w:rsid w:val="00526DBA"/>
    <w:rsid w:val="00526E54"/>
    <w:rsid w:val="00526E73"/>
    <w:rsid w:val="00526EB3"/>
    <w:rsid w:val="00526F27"/>
    <w:rsid w:val="00526F76"/>
    <w:rsid w:val="0052705F"/>
    <w:rsid w:val="00527068"/>
    <w:rsid w:val="005270CC"/>
    <w:rsid w:val="0052718B"/>
    <w:rsid w:val="005271BA"/>
    <w:rsid w:val="0052726C"/>
    <w:rsid w:val="005272AE"/>
    <w:rsid w:val="005272C3"/>
    <w:rsid w:val="00527358"/>
    <w:rsid w:val="00527391"/>
    <w:rsid w:val="00527394"/>
    <w:rsid w:val="0052743D"/>
    <w:rsid w:val="00527493"/>
    <w:rsid w:val="005274A6"/>
    <w:rsid w:val="005274A9"/>
    <w:rsid w:val="0052753F"/>
    <w:rsid w:val="00527691"/>
    <w:rsid w:val="005276A0"/>
    <w:rsid w:val="005276DA"/>
    <w:rsid w:val="005276DD"/>
    <w:rsid w:val="005277E0"/>
    <w:rsid w:val="005277EF"/>
    <w:rsid w:val="005278AA"/>
    <w:rsid w:val="00527904"/>
    <w:rsid w:val="00527930"/>
    <w:rsid w:val="00527962"/>
    <w:rsid w:val="00527A12"/>
    <w:rsid w:val="00527A63"/>
    <w:rsid w:val="00527A87"/>
    <w:rsid w:val="00527ABA"/>
    <w:rsid w:val="00527B07"/>
    <w:rsid w:val="00527BB0"/>
    <w:rsid w:val="00527BB7"/>
    <w:rsid w:val="00527C27"/>
    <w:rsid w:val="00527C2A"/>
    <w:rsid w:val="00527C52"/>
    <w:rsid w:val="00527E52"/>
    <w:rsid w:val="00527E54"/>
    <w:rsid w:val="00527E73"/>
    <w:rsid w:val="00527F85"/>
    <w:rsid w:val="00527F96"/>
    <w:rsid w:val="00527FCB"/>
    <w:rsid w:val="00527FCE"/>
    <w:rsid w:val="00527FDD"/>
    <w:rsid w:val="00527FE5"/>
    <w:rsid w:val="00530029"/>
    <w:rsid w:val="00530063"/>
    <w:rsid w:val="005301A1"/>
    <w:rsid w:val="005302BA"/>
    <w:rsid w:val="005302D9"/>
    <w:rsid w:val="005302EA"/>
    <w:rsid w:val="005302ED"/>
    <w:rsid w:val="00530327"/>
    <w:rsid w:val="00530397"/>
    <w:rsid w:val="00530413"/>
    <w:rsid w:val="00530465"/>
    <w:rsid w:val="005304E0"/>
    <w:rsid w:val="00530516"/>
    <w:rsid w:val="0053058B"/>
    <w:rsid w:val="005305D8"/>
    <w:rsid w:val="005305DB"/>
    <w:rsid w:val="0053060E"/>
    <w:rsid w:val="00530624"/>
    <w:rsid w:val="00530722"/>
    <w:rsid w:val="005307D4"/>
    <w:rsid w:val="005307FB"/>
    <w:rsid w:val="005308AF"/>
    <w:rsid w:val="00530936"/>
    <w:rsid w:val="00530988"/>
    <w:rsid w:val="00530A85"/>
    <w:rsid w:val="00530AC6"/>
    <w:rsid w:val="00530B02"/>
    <w:rsid w:val="00530B32"/>
    <w:rsid w:val="00530B39"/>
    <w:rsid w:val="00530B51"/>
    <w:rsid w:val="00530B52"/>
    <w:rsid w:val="00530CCA"/>
    <w:rsid w:val="00530CF3"/>
    <w:rsid w:val="00530D09"/>
    <w:rsid w:val="00530D21"/>
    <w:rsid w:val="00530D3A"/>
    <w:rsid w:val="00530D41"/>
    <w:rsid w:val="00530D47"/>
    <w:rsid w:val="00530D5D"/>
    <w:rsid w:val="00530DC2"/>
    <w:rsid w:val="00530E15"/>
    <w:rsid w:val="00530E8D"/>
    <w:rsid w:val="00530EA1"/>
    <w:rsid w:val="00530F03"/>
    <w:rsid w:val="00530F5F"/>
    <w:rsid w:val="00530FA3"/>
    <w:rsid w:val="00530FEE"/>
    <w:rsid w:val="00531003"/>
    <w:rsid w:val="00531007"/>
    <w:rsid w:val="0053106B"/>
    <w:rsid w:val="005311A3"/>
    <w:rsid w:val="005311F0"/>
    <w:rsid w:val="00531320"/>
    <w:rsid w:val="005313BB"/>
    <w:rsid w:val="00531463"/>
    <w:rsid w:val="00531485"/>
    <w:rsid w:val="005314A6"/>
    <w:rsid w:val="005314D0"/>
    <w:rsid w:val="005314FA"/>
    <w:rsid w:val="0053156B"/>
    <w:rsid w:val="0053159B"/>
    <w:rsid w:val="005315E5"/>
    <w:rsid w:val="00531608"/>
    <w:rsid w:val="00531623"/>
    <w:rsid w:val="0053173A"/>
    <w:rsid w:val="00531745"/>
    <w:rsid w:val="0053174B"/>
    <w:rsid w:val="00531759"/>
    <w:rsid w:val="0053177D"/>
    <w:rsid w:val="00531806"/>
    <w:rsid w:val="0053182F"/>
    <w:rsid w:val="005318A5"/>
    <w:rsid w:val="005318B7"/>
    <w:rsid w:val="0053195C"/>
    <w:rsid w:val="00531B77"/>
    <w:rsid w:val="00531C11"/>
    <w:rsid w:val="00531C78"/>
    <w:rsid w:val="00531CF7"/>
    <w:rsid w:val="00531D80"/>
    <w:rsid w:val="00531D82"/>
    <w:rsid w:val="00531DAE"/>
    <w:rsid w:val="00531DB6"/>
    <w:rsid w:val="00531E40"/>
    <w:rsid w:val="00531E60"/>
    <w:rsid w:val="00531E95"/>
    <w:rsid w:val="00531EA2"/>
    <w:rsid w:val="00531F3F"/>
    <w:rsid w:val="00531F62"/>
    <w:rsid w:val="00531FCA"/>
    <w:rsid w:val="00532016"/>
    <w:rsid w:val="00532056"/>
    <w:rsid w:val="005320A6"/>
    <w:rsid w:val="005320F4"/>
    <w:rsid w:val="00532200"/>
    <w:rsid w:val="0053221C"/>
    <w:rsid w:val="00532256"/>
    <w:rsid w:val="00532291"/>
    <w:rsid w:val="00532367"/>
    <w:rsid w:val="0053237F"/>
    <w:rsid w:val="00532382"/>
    <w:rsid w:val="005323CD"/>
    <w:rsid w:val="005323DC"/>
    <w:rsid w:val="00532449"/>
    <w:rsid w:val="00532455"/>
    <w:rsid w:val="005324B7"/>
    <w:rsid w:val="005324E1"/>
    <w:rsid w:val="0053254F"/>
    <w:rsid w:val="00532582"/>
    <w:rsid w:val="005325E9"/>
    <w:rsid w:val="0053261A"/>
    <w:rsid w:val="0053264C"/>
    <w:rsid w:val="005327BC"/>
    <w:rsid w:val="00532825"/>
    <w:rsid w:val="0053284F"/>
    <w:rsid w:val="00532868"/>
    <w:rsid w:val="00532870"/>
    <w:rsid w:val="005328AA"/>
    <w:rsid w:val="005328C4"/>
    <w:rsid w:val="00532901"/>
    <w:rsid w:val="00532959"/>
    <w:rsid w:val="0053297F"/>
    <w:rsid w:val="005329C5"/>
    <w:rsid w:val="005329FC"/>
    <w:rsid w:val="005329FF"/>
    <w:rsid w:val="00532A6E"/>
    <w:rsid w:val="00532BB7"/>
    <w:rsid w:val="00532C13"/>
    <w:rsid w:val="00532C17"/>
    <w:rsid w:val="00532C24"/>
    <w:rsid w:val="00532C62"/>
    <w:rsid w:val="00532CB1"/>
    <w:rsid w:val="00532CCC"/>
    <w:rsid w:val="00532CED"/>
    <w:rsid w:val="00532D18"/>
    <w:rsid w:val="00532D1A"/>
    <w:rsid w:val="00532D22"/>
    <w:rsid w:val="00532DE2"/>
    <w:rsid w:val="00532E09"/>
    <w:rsid w:val="00532E4C"/>
    <w:rsid w:val="00532EA9"/>
    <w:rsid w:val="00532FA7"/>
    <w:rsid w:val="00533030"/>
    <w:rsid w:val="00533048"/>
    <w:rsid w:val="0053309B"/>
    <w:rsid w:val="00533136"/>
    <w:rsid w:val="00533178"/>
    <w:rsid w:val="005331D9"/>
    <w:rsid w:val="005331F8"/>
    <w:rsid w:val="00533269"/>
    <w:rsid w:val="00533286"/>
    <w:rsid w:val="00533297"/>
    <w:rsid w:val="005332F0"/>
    <w:rsid w:val="00533344"/>
    <w:rsid w:val="005333F4"/>
    <w:rsid w:val="0053348C"/>
    <w:rsid w:val="005334D3"/>
    <w:rsid w:val="005334DE"/>
    <w:rsid w:val="00533515"/>
    <w:rsid w:val="0053352B"/>
    <w:rsid w:val="00533568"/>
    <w:rsid w:val="00533570"/>
    <w:rsid w:val="0053359A"/>
    <w:rsid w:val="00533647"/>
    <w:rsid w:val="005336EB"/>
    <w:rsid w:val="0053371F"/>
    <w:rsid w:val="0053372C"/>
    <w:rsid w:val="00533749"/>
    <w:rsid w:val="0053394C"/>
    <w:rsid w:val="00533955"/>
    <w:rsid w:val="00533BE3"/>
    <w:rsid w:val="00533C63"/>
    <w:rsid w:val="00533C77"/>
    <w:rsid w:val="00533D5B"/>
    <w:rsid w:val="00533DBF"/>
    <w:rsid w:val="00533E8F"/>
    <w:rsid w:val="00533E9A"/>
    <w:rsid w:val="00533F3F"/>
    <w:rsid w:val="00533FC7"/>
    <w:rsid w:val="00534055"/>
    <w:rsid w:val="0053410E"/>
    <w:rsid w:val="0053415D"/>
    <w:rsid w:val="00534165"/>
    <w:rsid w:val="0053416C"/>
    <w:rsid w:val="00534239"/>
    <w:rsid w:val="0053423D"/>
    <w:rsid w:val="00534249"/>
    <w:rsid w:val="00534285"/>
    <w:rsid w:val="005342B4"/>
    <w:rsid w:val="005342F1"/>
    <w:rsid w:val="00534321"/>
    <w:rsid w:val="00534329"/>
    <w:rsid w:val="0053443B"/>
    <w:rsid w:val="0053445E"/>
    <w:rsid w:val="0053446B"/>
    <w:rsid w:val="00534542"/>
    <w:rsid w:val="00534577"/>
    <w:rsid w:val="00534639"/>
    <w:rsid w:val="005346CB"/>
    <w:rsid w:val="005346D8"/>
    <w:rsid w:val="005346E6"/>
    <w:rsid w:val="0053472B"/>
    <w:rsid w:val="005347E5"/>
    <w:rsid w:val="005348A0"/>
    <w:rsid w:val="005348AE"/>
    <w:rsid w:val="00534976"/>
    <w:rsid w:val="005349D1"/>
    <w:rsid w:val="00534A54"/>
    <w:rsid w:val="00534A86"/>
    <w:rsid w:val="00534AC5"/>
    <w:rsid w:val="00534BDD"/>
    <w:rsid w:val="00534DC1"/>
    <w:rsid w:val="00534DEF"/>
    <w:rsid w:val="0053500F"/>
    <w:rsid w:val="00535036"/>
    <w:rsid w:val="0053503A"/>
    <w:rsid w:val="005350A1"/>
    <w:rsid w:val="00535259"/>
    <w:rsid w:val="00535276"/>
    <w:rsid w:val="005352B1"/>
    <w:rsid w:val="005352BD"/>
    <w:rsid w:val="005352C1"/>
    <w:rsid w:val="005352D7"/>
    <w:rsid w:val="005352FC"/>
    <w:rsid w:val="005353C8"/>
    <w:rsid w:val="00535423"/>
    <w:rsid w:val="00535544"/>
    <w:rsid w:val="0053562E"/>
    <w:rsid w:val="00535652"/>
    <w:rsid w:val="00535674"/>
    <w:rsid w:val="0053570E"/>
    <w:rsid w:val="0053570F"/>
    <w:rsid w:val="00535734"/>
    <w:rsid w:val="0053579E"/>
    <w:rsid w:val="00535879"/>
    <w:rsid w:val="005358A5"/>
    <w:rsid w:val="005358BF"/>
    <w:rsid w:val="005358E1"/>
    <w:rsid w:val="00535935"/>
    <w:rsid w:val="00535998"/>
    <w:rsid w:val="00535AE6"/>
    <w:rsid w:val="00535B17"/>
    <w:rsid w:val="00535C96"/>
    <w:rsid w:val="00535CC8"/>
    <w:rsid w:val="00535CCC"/>
    <w:rsid w:val="00535D6E"/>
    <w:rsid w:val="00535DA3"/>
    <w:rsid w:val="00535DA4"/>
    <w:rsid w:val="00535DD2"/>
    <w:rsid w:val="00535EEA"/>
    <w:rsid w:val="00535F40"/>
    <w:rsid w:val="00535FC2"/>
    <w:rsid w:val="00535FE1"/>
    <w:rsid w:val="00536049"/>
    <w:rsid w:val="0053604E"/>
    <w:rsid w:val="00536073"/>
    <w:rsid w:val="0053608C"/>
    <w:rsid w:val="005360BA"/>
    <w:rsid w:val="005360D9"/>
    <w:rsid w:val="00536102"/>
    <w:rsid w:val="0053610E"/>
    <w:rsid w:val="00536150"/>
    <w:rsid w:val="0053626F"/>
    <w:rsid w:val="005362C9"/>
    <w:rsid w:val="005362DD"/>
    <w:rsid w:val="005362E5"/>
    <w:rsid w:val="00536304"/>
    <w:rsid w:val="00536376"/>
    <w:rsid w:val="00536379"/>
    <w:rsid w:val="00536472"/>
    <w:rsid w:val="005364B7"/>
    <w:rsid w:val="005364CB"/>
    <w:rsid w:val="005364F6"/>
    <w:rsid w:val="0053650D"/>
    <w:rsid w:val="00536529"/>
    <w:rsid w:val="0053653B"/>
    <w:rsid w:val="005365C8"/>
    <w:rsid w:val="00536663"/>
    <w:rsid w:val="005366A4"/>
    <w:rsid w:val="005366C2"/>
    <w:rsid w:val="00536715"/>
    <w:rsid w:val="00536741"/>
    <w:rsid w:val="005367AE"/>
    <w:rsid w:val="00536958"/>
    <w:rsid w:val="0053695D"/>
    <w:rsid w:val="005369A4"/>
    <w:rsid w:val="005369DD"/>
    <w:rsid w:val="005369F2"/>
    <w:rsid w:val="00536AC9"/>
    <w:rsid w:val="00536ACF"/>
    <w:rsid w:val="00536AD3"/>
    <w:rsid w:val="00536B7F"/>
    <w:rsid w:val="00536BDA"/>
    <w:rsid w:val="00536BF7"/>
    <w:rsid w:val="00536BFF"/>
    <w:rsid w:val="00536C0A"/>
    <w:rsid w:val="00536C5B"/>
    <w:rsid w:val="00536C5E"/>
    <w:rsid w:val="00536C64"/>
    <w:rsid w:val="00536D4C"/>
    <w:rsid w:val="00536D51"/>
    <w:rsid w:val="00536E01"/>
    <w:rsid w:val="00536E51"/>
    <w:rsid w:val="00536EF1"/>
    <w:rsid w:val="00536F04"/>
    <w:rsid w:val="00536FD2"/>
    <w:rsid w:val="00536FE5"/>
    <w:rsid w:val="00537006"/>
    <w:rsid w:val="0053702D"/>
    <w:rsid w:val="00537108"/>
    <w:rsid w:val="0053718C"/>
    <w:rsid w:val="005371B2"/>
    <w:rsid w:val="005371C5"/>
    <w:rsid w:val="005371D8"/>
    <w:rsid w:val="00537203"/>
    <w:rsid w:val="0053725A"/>
    <w:rsid w:val="005372F0"/>
    <w:rsid w:val="00537356"/>
    <w:rsid w:val="00537373"/>
    <w:rsid w:val="005373A6"/>
    <w:rsid w:val="00537408"/>
    <w:rsid w:val="00537486"/>
    <w:rsid w:val="00537499"/>
    <w:rsid w:val="00537503"/>
    <w:rsid w:val="00537585"/>
    <w:rsid w:val="0053759A"/>
    <w:rsid w:val="005375D5"/>
    <w:rsid w:val="00537607"/>
    <w:rsid w:val="00537676"/>
    <w:rsid w:val="00537697"/>
    <w:rsid w:val="00537724"/>
    <w:rsid w:val="00537748"/>
    <w:rsid w:val="0053777C"/>
    <w:rsid w:val="005377AF"/>
    <w:rsid w:val="005377C0"/>
    <w:rsid w:val="005377FB"/>
    <w:rsid w:val="00537814"/>
    <w:rsid w:val="00537836"/>
    <w:rsid w:val="00537879"/>
    <w:rsid w:val="005378E5"/>
    <w:rsid w:val="00537982"/>
    <w:rsid w:val="005379EC"/>
    <w:rsid w:val="00537A51"/>
    <w:rsid w:val="00537B33"/>
    <w:rsid w:val="00537CF0"/>
    <w:rsid w:val="00537DD6"/>
    <w:rsid w:val="00537E05"/>
    <w:rsid w:val="00537E7F"/>
    <w:rsid w:val="00537F78"/>
    <w:rsid w:val="00540010"/>
    <w:rsid w:val="00540050"/>
    <w:rsid w:val="00540057"/>
    <w:rsid w:val="0054005D"/>
    <w:rsid w:val="0054005E"/>
    <w:rsid w:val="00540061"/>
    <w:rsid w:val="005400C5"/>
    <w:rsid w:val="005400E9"/>
    <w:rsid w:val="0054011A"/>
    <w:rsid w:val="00540145"/>
    <w:rsid w:val="0054020F"/>
    <w:rsid w:val="0054024C"/>
    <w:rsid w:val="00540258"/>
    <w:rsid w:val="0054033F"/>
    <w:rsid w:val="0054034B"/>
    <w:rsid w:val="0054035E"/>
    <w:rsid w:val="00540384"/>
    <w:rsid w:val="005403A1"/>
    <w:rsid w:val="005403BD"/>
    <w:rsid w:val="00540410"/>
    <w:rsid w:val="00540470"/>
    <w:rsid w:val="0054047D"/>
    <w:rsid w:val="005404C6"/>
    <w:rsid w:val="005404F0"/>
    <w:rsid w:val="0054055C"/>
    <w:rsid w:val="005405E1"/>
    <w:rsid w:val="005405E3"/>
    <w:rsid w:val="005405F8"/>
    <w:rsid w:val="00540639"/>
    <w:rsid w:val="00540704"/>
    <w:rsid w:val="00540715"/>
    <w:rsid w:val="0054075E"/>
    <w:rsid w:val="00540768"/>
    <w:rsid w:val="005407DF"/>
    <w:rsid w:val="00540803"/>
    <w:rsid w:val="0054084B"/>
    <w:rsid w:val="005408B8"/>
    <w:rsid w:val="005408BD"/>
    <w:rsid w:val="0054096B"/>
    <w:rsid w:val="005409B2"/>
    <w:rsid w:val="005409CA"/>
    <w:rsid w:val="00540A5C"/>
    <w:rsid w:val="00540A69"/>
    <w:rsid w:val="00540ACB"/>
    <w:rsid w:val="00540B0C"/>
    <w:rsid w:val="00540B5D"/>
    <w:rsid w:val="00540B62"/>
    <w:rsid w:val="00540BAE"/>
    <w:rsid w:val="00540C08"/>
    <w:rsid w:val="00540C13"/>
    <w:rsid w:val="00540C6D"/>
    <w:rsid w:val="00540CEE"/>
    <w:rsid w:val="00540D95"/>
    <w:rsid w:val="00540E39"/>
    <w:rsid w:val="00540E45"/>
    <w:rsid w:val="00540E8D"/>
    <w:rsid w:val="00540E9A"/>
    <w:rsid w:val="00540ED0"/>
    <w:rsid w:val="00540EDF"/>
    <w:rsid w:val="00540F06"/>
    <w:rsid w:val="00540F44"/>
    <w:rsid w:val="00540F4E"/>
    <w:rsid w:val="00540FA3"/>
    <w:rsid w:val="00540FB9"/>
    <w:rsid w:val="00540FE5"/>
    <w:rsid w:val="0054104D"/>
    <w:rsid w:val="00541095"/>
    <w:rsid w:val="00541136"/>
    <w:rsid w:val="00541166"/>
    <w:rsid w:val="0054117C"/>
    <w:rsid w:val="0054117D"/>
    <w:rsid w:val="0054117F"/>
    <w:rsid w:val="005411C1"/>
    <w:rsid w:val="005411E8"/>
    <w:rsid w:val="0054120A"/>
    <w:rsid w:val="00541307"/>
    <w:rsid w:val="00541367"/>
    <w:rsid w:val="00541410"/>
    <w:rsid w:val="0054144D"/>
    <w:rsid w:val="005414E6"/>
    <w:rsid w:val="00541596"/>
    <w:rsid w:val="005415F0"/>
    <w:rsid w:val="0054166B"/>
    <w:rsid w:val="00541754"/>
    <w:rsid w:val="005417F1"/>
    <w:rsid w:val="005417F9"/>
    <w:rsid w:val="00541852"/>
    <w:rsid w:val="00541937"/>
    <w:rsid w:val="005419C4"/>
    <w:rsid w:val="00541A96"/>
    <w:rsid w:val="00541AA5"/>
    <w:rsid w:val="00541AC9"/>
    <w:rsid w:val="00541B62"/>
    <w:rsid w:val="00541BAC"/>
    <w:rsid w:val="00541BB3"/>
    <w:rsid w:val="00541C9C"/>
    <w:rsid w:val="00541CD7"/>
    <w:rsid w:val="00541D99"/>
    <w:rsid w:val="00541DAE"/>
    <w:rsid w:val="00541E6A"/>
    <w:rsid w:val="00541EC6"/>
    <w:rsid w:val="00541FAD"/>
    <w:rsid w:val="0054202C"/>
    <w:rsid w:val="00542068"/>
    <w:rsid w:val="00542114"/>
    <w:rsid w:val="00542126"/>
    <w:rsid w:val="005421EA"/>
    <w:rsid w:val="0054220F"/>
    <w:rsid w:val="00542215"/>
    <w:rsid w:val="005422CE"/>
    <w:rsid w:val="005423F4"/>
    <w:rsid w:val="0054240A"/>
    <w:rsid w:val="005424D6"/>
    <w:rsid w:val="005424E4"/>
    <w:rsid w:val="005424ED"/>
    <w:rsid w:val="00542517"/>
    <w:rsid w:val="0054254C"/>
    <w:rsid w:val="00542582"/>
    <w:rsid w:val="00542627"/>
    <w:rsid w:val="00542679"/>
    <w:rsid w:val="00542698"/>
    <w:rsid w:val="005427BE"/>
    <w:rsid w:val="0054281F"/>
    <w:rsid w:val="00542894"/>
    <w:rsid w:val="0054292A"/>
    <w:rsid w:val="0054293E"/>
    <w:rsid w:val="00542972"/>
    <w:rsid w:val="00542997"/>
    <w:rsid w:val="005429CD"/>
    <w:rsid w:val="005429F3"/>
    <w:rsid w:val="00542A2E"/>
    <w:rsid w:val="00542B22"/>
    <w:rsid w:val="00542B80"/>
    <w:rsid w:val="00542B90"/>
    <w:rsid w:val="00542C51"/>
    <w:rsid w:val="00542C8D"/>
    <w:rsid w:val="00542DB0"/>
    <w:rsid w:val="00542EA8"/>
    <w:rsid w:val="00542EF6"/>
    <w:rsid w:val="00542FAA"/>
    <w:rsid w:val="00542FBC"/>
    <w:rsid w:val="0054303E"/>
    <w:rsid w:val="0054304C"/>
    <w:rsid w:val="005430EE"/>
    <w:rsid w:val="0054316B"/>
    <w:rsid w:val="005431FB"/>
    <w:rsid w:val="00543270"/>
    <w:rsid w:val="00543335"/>
    <w:rsid w:val="00543373"/>
    <w:rsid w:val="00543377"/>
    <w:rsid w:val="005433E4"/>
    <w:rsid w:val="00543461"/>
    <w:rsid w:val="0054348D"/>
    <w:rsid w:val="005434A5"/>
    <w:rsid w:val="005434D5"/>
    <w:rsid w:val="00543512"/>
    <w:rsid w:val="00543532"/>
    <w:rsid w:val="005435F3"/>
    <w:rsid w:val="00543632"/>
    <w:rsid w:val="00543653"/>
    <w:rsid w:val="00543675"/>
    <w:rsid w:val="00543685"/>
    <w:rsid w:val="0054368D"/>
    <w:rsid w:val="00543694"/>
    <w:rsid w:val="005436DD"/>
    <w:rsid w:val="005436F4"/>
    <w:rsid w:val="005436F6"/>
    <w:rsid w:val="00543816"/>
    <w:rsid w:val="00543849"/>
    <w:rsid w:val="00543864"/>
    <w:rsid w:val="0054388F"/>
    <w:rsid w:val="005438C9"/>
    <w:rsid w:val="00543A36"/>
    <w:rsid w:val="00543A59"/>
    <w:rsid w:val="00543A78"/>
    <w:rsid w:val="00543AAF"/>
    <w:rsid w:val="00543AF1"/>
    <w:rsid w:val="00543B56"/>
    <w:rsid w:val="00543B9E"/>
    <w:rsid w:val="00543BD7"/>
    <w:rsid w:val="00543C84"/>
    <w:rsid w:val="00543D00"/>
    <w:rsid w:val="00543DA2"/>
    <w:rsid w:val="00543DC8"/>
    <w:rsid w:val="00543F00"/>
    <w:rsid w:val="00543F17"/>
    <w:rsid w:val="00543F85"/>
    <w:rsid w:val="00544017"/>
    <w:rsid w:val="00544022"/>
    <w:rsid w:val="00544045"/>
    <w:rsid w:val="0054406C"/>
    <w:rsid w:val="005440AB"/>
    <w:rsid w:val="005440AF"/>
    <w:rsid w:val="005440C3"/>
    <w:rsid w:val="005440DD"/>
    <w:rsid w:val="005440FB"/>
    <w:rsid w:val="0054412C"/>
    <w:rsid w:val="00544185"/>
    <w:rsid w:val="0054418B"/>
    <w:rsid w:val="0054419D"/>
    <w:rsid w:val="005441A9"/>
    <w:rsid w:val="005442AD"/>
    <w:rsid w:val="005442BC"/>
    <w:rsid w:val="005443B0"/>
    <w:rsid w:val="00544467"/>
    <w:rsid w:val="005444B2"/>
    <w:rsid w:val="005444FC"/>
    <w:rsid w:val="0054456F"/>
    <w:rsid w:val="005445E4"/>
    <w:rsid w:val="0054481C"/>
    <w:rsid w:val="00544866"/>
    <w:rsid w:val="0054486A"/>
    <w:rsid w:val="005448F2"/>
    <w:rsid w:val="0054496C"/>
    <w:rsid w:val="0054496F"/>
    <w:rsid w:val="005449AB"/>
    <w:rsid w:val="005449B1"/>
    <w:rsid w:val="005449E4"/>
    <w:rsid w:val="00544A56"/>
    <w:rsid w:val="00544A5E"/>
    <w:rsid w:val="00544A8D"/>
    <w:rsid w:val="00544A99"/>
    <w:rsid w:val="00544ABC"/>
    <w:rsid w:val="00544AE9"/>
    <w:rsid w:val="00544AEA"/>
    <w:rsid w:val="00544B02"/>
    <w:rsid w:val="00544B7E"/>
    <w:rsid w:val="00544B95"/>
    <w:rsid w:val="00544BF1"/>
    <w:rsid w:val="00544C2C"/>
    <w:rsid w:val="00544C9D"/>
    <w:rsid w:val="00544CB1"/>
    <w:rsid w:val="00544D0E"/>
    <w:rsid w:val="00544D25"/>
    <w:rsid w:val="00544D75"/>
    <w:rsid w:val="00544D84"/>
    <w:rsid w:val="00544DD9"/>
    <w:rsid w:val="00544E46"/>
    <w:rsid w:val="00544E91"/>
    <w:rsid w:val="00544E9D"/>
    <w:rsid w:val="00544F22"/>
    <w:rsid w:val="00544F48"/>
    <w:rsid w:val="00544FBC"/>
    <w:rsid w:val="00545036"/>
    <w:rsid w:val="005450DB"/>
    <w:rsid w:val="005450E5"/>
    <w:rsid w:val="005451B4"/>
    <w:rsid w:val="005451E0"/>
    <w:rsid w:val="00545209"/>
    <w:rsid w:val="00545337"/>
    <w:rsid w:val="0054541C"/>
    <w:rsid w:val="00545531"/>
    <w:rsid w:val="0054555D"/>
    <w:rsid w:val="0054557E"/>
    <w:rsid w:val="00545593"/>
    <w:rsid w:val="005455E4"/>
    <w:rsid w:val="0054566C"/>
    <w:rsid w:val="005456AB"/>
    <w:rsid w:val="005456DE"/>
    <w:rsid w:val="00545737"/>
    <w:rsid w:val="00545757"/>
    <w:rsid w:val="00545789"/>
    <w:rsid w:val="0054579F"/>
    <w:rsid w:val="005457BD"/>
    <w:rsid w:val="00545813"/>
    <w:rsid w:val="0054581F"/>
    <w:rsid w:val="0054582A"/>
    <w:rsid w:val="00545877"/>
    <w:rsid w:val="005459B4"/>
    <w:rsid w:val="005459F2"/>
    <w:rsid w:val="00545A09"/>
    <w:rsid w:val="00545A88"/>
    <w:rsid w:val="00545C41"/>
    <w:rsid w:val="00545C55"/>
    <w:rsid w:val="00545CA7"/>
    <w:rsid w:val="00545CAD"/>
    <w:rsid w:val="00545D0C"/>
    <w:rsid w:val="00545D39"/>
    <w:rsid w:val="00545DBE"/>
    <w:rsid w:val="00545DCE"/>
    <w:rsid w:val="00545DFD"/>
    <w:rsid w:val="00545E76"/>
    <w:rsid w:val="00545E9D"/>
    <w:rsid w:val="00545EFB"/>
    <w:rsid w:val="00545FB0"/>
    <w:rsid w:val="00546028"/>
    <w:rsid w:val="00546046"/>
    <w:rsid w:val="005460A7"/>
    <w:rsid w:val="005460B2"/>
    <w:rsid w:val="005460CE"/>
    <w:rsid w:val="005460EA"/>
    <w:rsid w:val="00546180"/>
    <w:rsid w:val="005461EB"/>
    <w:rsid w:val="0054624F"/>
    <w:rsid w:val="00546283"/>
    <w:rsid w:val="005462E7"/>
    <w:rsid w:val="0054632F"/>
    <w:rsid w:val="0054637F"/>
    <w:rsid w:val="00546384"/>
    <w:rsid w:val="0054638C"/>
    <w:rsid w:val="005463C3"/>
    <w:rsid w:val="0054642D"/>
    <w:rsid w:val="0054648A"/>
    <w:rsid w:val="005464F3"/>
    <w:rsid w:val="00546577"/>
    <w:rsid w:val="005465A8"/>
    <w:rsid w:val="005465BB"/>
    <w:rsid w:val="005465D7"/>
    <w:rsid w:val="0054660A"/>
    <w:rsid w:val="00546663"/>
    <w:rsid w:val="00546681"/>
    <w:rsid w:val="00546686"/>
    <w:rsid w:val="005466BB"/>
    <w:rsid w:val="005466D8"/>
    <w:rsid w:val="0054670F"/>
    <w:rsid w:val="0054675D"/>
    <w:rsid w:val="0054678E"/>
    <w:rsid w:val="005467A2"/>
    <w:rsid w:val="005467B0"/>
    <w:rsid w:val="00546816"/>
    <w:rsid w:val="005468CF"/>
    <w:rsid w:val="0054690F"/>
    <w:rsid w:val="00546A38"/>
    <w:rsid w:val="00546A53"/>
    <w:rsid w:val="00546A6D"/>
    <w:rsid w:val="00546A72"/>
    <w:rsid w:val="00546A88"/>
    <w:rsid w:val="00546B85"/>
    <w:rsid w:val="00546CA3"/>
    <w:rsid w:val="00546E08"/>
    <w:rsid w:val="00546E0F"/>
    <w:rsid w:val="00546E51"/>
    <w:rsid w:val="00546E62"/>
    <w:rsid w:val="00546E66"/>
    <w:rsid w:val="00546F0B"/>
    <w:rsid w:val="00546F94"/>
    <w:rsid w:val="00546FED"/>
    <w:rsid w:val="00546FFB"/>
    <w:rsid w:val="00547024"/>
    <w:rsid w:val="0054702A"/>
    <w:rsid w:val="0054706E"/>
    <w:rsid w:val="00547077"/>
    <w:rsid w:val="0054707A"/>
    <w:rsid w:val="005470B4"/>
    <w:rsid w:val="005470CB"/>
    <w:rsid w:val="005470D1"/>
    <w:rsid w:val="00547129"/>
    <w:rsid w:val="0054714D"/>
    <w:rsid w:val="0054715B"/>
    <w:rsid w:val="00547160"/>
    <w:rsid w:val="005471A0"/>
    <w:rsid w:val="005471C7"/>
    <w:rsid w:val="005471D7"/>
    <w:rsid w:val="005471DD"/>
    <w:rsid w:val="005471F0"/>
    <w:rsid w:val="0054727C"/>
    <w:rsid w:val="005472D9"/>
    <w:rsid w:val="00547459"/>
    <w:rsid w:val="0054747F"/>
    <w:rsid w:val="0054756F"/>
    <w:rsid w:val="005475E5"/>
    <w:rsid w:val="0054761A"/>
    <w:rsid w:val="00547621"/>
    <w:rsid w:val="00547636"/>
    <w:rsid w:val="00547659"/>
    <w:rsid w:val="0054776B"/>
    <w:rsid w:val="0054781C"/>
    <w:rsid w:val="00547836"/>
    <w:rsid w:val="0054783A"/>
    <w:rsid w:val="005478C2"/>
    <w:rsid w:val="0054799D"/>
    <w:rsid w:val="005479AC"/>
    <w:rsid w:val="005479B7"/>
    <w:rsid w:val="00547B59"/>
    <w:rsid w:val="00547B7C"/>
    <w:rsid w:val="00547BDB"/>
    <w:rsid w:val="00547BFC"/>
    <w:rsid w:val="00547C25"/>
    <w:rsid w:val="00547D0C"/>
    <w:rsid w:val="00547D28"/>
    <w:rsid w:val="00547D4A"/>
    <w:rsid w:val="00547D5D"/>
    <w:rsid w:val="00547D68"/>
    <w:rsid w:val="00547D71"/>
    <w:rsid w:val="00547DE5"/>
    <w:rsid w:val="00547E8E"/>
    <w:rsid w:val="00547F45"/>
    <w:rsid w:val="00547F47"/>
    <w:rsid w:val="00547FC2"/>
    <w:rsid w:val="00547FC8"/>
    <w:rsid w:val="00547FDE"/>
    <w:rsid w:val="0055001B"/>
    <w:rsid w:val="0055009A"/>
    <w:rsid w:val="0055009F"/>
    <w:rsid w:val="005500D5"/>
    <w:rsid w:val="00550174"/>
    <w:rsid w:val="005501AA"/>
    <w:rsid w:val="005501BE"/>
    <w:rsid w:val="005501DF"/>
    <w:rsid w:val="00550274"/>
    <w:rsid w:val="005502E4"/>
    <w:rsid w:val="0055034C"/>
    <w:rsid w:val="00550384"/>
    <w:rsid w:val="005505BA"/>
    <w:rsid w:val="005505C2"/>
    <w:rsid w:val="0055060B"/>
    <w:rsid w:val="0055063F"/>
    <w:rsid w:val="00550643"/>
    <w:rsid w:val="0055071D"/>
    <w:rsid w:val="0055072F"/>
    <w:rsid w:val="005508F7"/>
    <w:rsid w:val="00550914"/>
    <w:rsid w:val="00550972"/>
    <w:rsid w:val="00550975"/>
    <w:rsid w:val="0055099B"/>
    <w:rsid w:val="005509BC"/>
    <w:rsid w:val="005509BF"/>
    <w:rsid w:val="00550A38"/>
    <w:rsid w:val="00550A55"/>
    <w:rsid w:val="00550A57"/>
    <w:rsid w:val="00550AA5"/>
    <w:rsid w:val="00550AAA"/>
    <w:rsid w:val="00550B32"/>
    <w:rsid w:val="00550B48"/>
    <w:rsid w:val="00550B8C"/>
    <w:rsid w:val="00550BD8"/>
    <w:rsid w:val="00550BDF"/>
    <w:rsid w:val="00550BFF"/>
    <w:rsid w:val="00550C78"/>
    <w:rsid w:val="00550CE6"/>
    <w:rsid w:val="00550D10"/>
    <w:rsid w:val="00550DA0"/>
    <w:rsid w:val="00550DC4"/>
    <w:rsid w:val="00550DDD"/>
    <w:rsid w:val="00550DFA"/>
    <w:rsid w:val="00550E5D"/>
    <w:rsid w:val="00550EA1"/>
    <w:rsid w:val="00550EA7"/>
    <w:rsid w:val="00550EC1"/>
    <w:rsid w:val="00550F6A"/>
    <w:rsid w:val="00550FED"/>
    <w:rsid w:val="0055107F"/>
    <w:rsid w:val="0055109B"/>
    <w:rsid w:val="005510F6"/>
    <w:rsid w:val="0055110D"/>
    <w:rsid w:val="0055111A"/>
    <w:rsid w:val="00551169"/>
    <w:rsid w:val="005511C9"/>
    <w:rsid w:val="005511E1"/>
    <w:rsid w:val="005512F4"/>
    <w:rsid w:val="00551398"/>
    <w:rsid w:val="005513B9"/>
    <w:rsid w:val="0055146F"/>
    <w:rsid w:val="0055148D"/>
    <w:rsid w:val="005514DE"/>
    <w:rsid w:val="00551502"/>
    <w:rsid w:val="00551517"/>
    <w:rsid w:val="00551584"/>
    <w:rsid w:val="00551593"/>
    <w:rsid w:val="005515B9"/>
    <w:rsid w:val="00551648"/>
    <w:rsid w:val="0055164C"/>
    <w:rsid w:val="00551748"/>
    <w:rsid w:val="005517BF"/>
    <w:rsid w:val="005517DB"/>
    <w:rsid w:val="00551871"/>
    <w:rsid w:val="00551882"/>
    <w:rsid w:val="0055188C"/>
    <w:rsid w:val="0055192B"/>
    <w:rsid w:val="00551938"/>
    <w:rsid w:val="0055193E"/>
    <w:rsid w:val="00551979"/>
    <w:rsid w:val="00551985"/>
    <w:rsid w:val="005519BA"/>
    <w:rsid w:val="005519D1"/>
    <w:rsid w:val="00551A05"/>
    <w:rsid w:val="00551A95"/>
    <w:rsid w:val="00551ABF"/>
    <w:rsid w:val="00551AC1"/>
    <w:rsid w:val="00551B7A"/>
    <w:rsid w:val="00551BD6"/>
    <w:rsid w:val="00551C9C"/>
    <w:rsid w:val="00551CCC"/>
    <w:rsid w:val="00551D93"/>
    <w:rsid w:val="00551D99"/>
    <w:rsid w:val="00551DF3"/>
    <w:rsid w:val="00551DF4"/>
    <w:rsid w:val="00551E8F"/>
    <w:rsid w:val="00551ED9"/>
    <w:rsid w:val="00551F1C"/>
    <w:rsid w:val="00551F6C"/>
    <w:rsid w:val="00551FD4"/>
    <w:rsid w:val="00551FED"/>
    <w:rsid w:val="00552008"/>
    <w:rsid w:val="00552069"/>
    <w:rsid w:val="005520F5"/>
    <w:rsid w:val="00552173"/>
    <w:rsid w:val="00552261"/>
    <w:rsid w:val="005522AB"/>
    <w:rsid w:val="00552384"/>
    <w:rsid w:val="005523BB"/>
    <w:rsid w:val="005523C8"/>
    <w:rsid w:val="005523FA"/>
    <w:rsid w:val="0055240E"/>
    <w:rsid w:val="00552451"/>
    <w:rsid w:val="005524A9"/>
    <w:rsid w:val="00552503"/>
    <w:rsid w:val="00552507"/>
    <w:rsid w:val="0055254F"/>
    <w:rsid w:val="00552557"/>
    <w:rsid w:val="00552566"/>
    <w:rsid w:val="005525D5"/>
    <w:rsid w:val="0055276E"/>
    <w:rsid w:val="005528C9"/>
    <w:rsid w:val="00552925"/>
    <w:rsid w:val="00552948"/>
    <w:rsid w:val="00552956"/>
    <w:rsid w:val="0055298B"/>
    <w:rsid w:val="00552A41"/>
    <w:rsid w:val="00552A7B"/>
    <w:rsid w:val="00552AC1"/>
    <w:rsid w:val="00552AC6"/>
    <w:rsid w:val="00552BDD"/>
    <w:rsid w:val="00552C0D"/>
    <w:rsid w:val="00552C59"/>
    <w:rsid w:val="00552D49"/>
    <w:rsid w:val="00552D63"/>
    <w:rsid w:val="00552DAF"/>
    <w:rsid w:val="00552E7D"/>
    <w:rsid w:val="00553003"/>
    <w:rsid w:val="00553014"/>
    <w:rsid w:val="00553017"/>
    <w:rsid w:val="00553028"/>
    <w:rsid w:val="00553029"/>
    <w:rsid w:val="00553039"/>
    <w:rsid w:val="0055309B"/>
    <w:rsid w:val="00553109"/>
    <w:rsid w:val="0055311E"/>
    <w:rsid w:val="00553129"/>
    <w:rsid w:val="0055316B"/>
    <w:rsid w:val="0055319D"/>
    <w:rsid w:val="00553241"/>
    <w:rsid w:val="0055331A"/>
    <w:rsid w:val="005534DF"/>
    <w:rsid w:val="0055355B"/>
    <w:rsid w:val="0055355C"/>
    <w:rsid w:val="005535AB"/>
    <w:rsid w:val="0055366C"/>
    <w:rsid w:val="00553719"/>
    <w:rsid w:val="00553729"/>
    <w:rsid w:val="0055376D"/>
    <w:rsid w:val="00553791"/>
    <w:rsid w:val="005537A5"/>
    <w:rsid w:val="0055380C"/>
    <w:rsid w:val="00553851"/>
    <w:rsid w:val="0055389F"/>
    <w:rsid w:val="005538FA"/>
    <w:rsid w:val="0055394F"/>
    <w:rsid w:val="0055396F"/>
    <w:rsid w:val="00553973"/>
    <w:rsid w:val="00553979"/>
    <w:rsid w:val="00553988"/>
    <w:rsid w:val="005539C5"/>
    <w:rsid w:val="005539E1"/>
    <w:rsid w:val="00553A04"/>
    <w:rsid w:val="00553A49"/>
    <w:rsid w:val="00553A61"/>
    <w:rsid w:val="00553A9B"/>
    <w:rsid w:val="00553BCF"/>
    <w:rsid w:val="00553C25"/>
    <w:rsid w:val="00553CA1"/>
    <w:rsid w:val="00553CD0"/>
    <w:rsid w:val="00553D38"/>
    <w:rsid w:val="00553E08"/>
    <w:rsid w:val="00553E57"/>
    <w:rsid w:val="00553E6B"/>
    <w:rsid w:val="00553E88"/>
    <w:rsid w:val="00553F3B"/>
    <w:rsid w:val="00553F55"/>
    <w:rsid w:val="00553FE8"/>
    <w:rsid w:val="00553FEB"/>
    <w:rsid w:val="00554025"/>
    <w:rsid w:val="00554064"/>
    <w:rsid w:val="005540BD"/>
    <w:rsid w:val="00554111"/>
    <w:rsid w:val="0055411E"/>
    <w:rsid w:val="00554120"/>
    <w:rsid w:val="00554132"/>
    <w:rsid w:val="0055414B"/>
    <w:rsid w:val="00554177"/>
    <w:rsid w:val="005541D7"/>
    <w:rsid w:val="00554216"/>
    <w:rsid w:val="0055421C"/>
    <w:rsid w:val="0055422A"/>
    <w:rsid w:val="00554361"/>
    <w:rsid w:val="00554382"/>
    <w:rsid w:val="005543A6"/>
    <w:rsid w:val="005543FB"/>
    <w:rsid w:val="00554400"/>
    <w:rsid w:val="00554451"/>
    <w:rsid w:val="00554452"/>
    <w:rsid w:val="00554484"/>
    <w:rsid w:val="005544AF"/>
    <w:rsid w:val="00554501"/>
    <w:rsid w:val="0055458D"/>
    <w:rsid w:val="005545A0"/>
    <w:rsid w:val="005545BF"/>
    <w:rsid w:val="005545D2"/>
    <w:rsid w:val="00554640"/>
    <w:rsid w:val="00554723"/>
    <w:rsid w:val="00554745"/>
    <w:rsid w:val="00554751"/>
    <w:rsid w:val="00554844"/>
    <w:rsid w:val="0055485D"/>
    <w:rsid w:val="00554AA4"/>
    <w:rsid w:val="00554AD9"/>
    <w:rsid w:val="00554B38"/>
    <w:rsid w:val="00554B75"/>
    <w:rsid w:val="00554BF0"/>
    <w:rsid w:val="00554C32"/>
    <w:rsid w:val="00554C7B"/>
    <w:rsid w:val="00554C81"/>
    <w:rsid w:val="00554C83"/>
    <w:rsid w:val="00554CA7"/>
    <w:rsid w:val="00554CE7"/>
    <w:rsid w:val="00554D9D"/>
    <w:rsid w:val="00554DFE"/>
    <w:rsid w:val="00554E11"/>
    <w:rsid w:val="00554E43"/>
    <w:rsid w:val="00554E93"/>
    <w:rsid w:val="00554EAB"/>
    <w:rsid w:val="00554EBE"/>
    <w:rsid w:val="00554F07"/>
    <w:rsid w:val="00554F16"/>
    <w:rsid w:val="00554F65"/>
    <w:rsid w:val="00554F9E"/>
    <w:rsid w:val="0055508E"/>
    <w:rsid w:val="00555197"/>
    <w:rsid w:val="00555200"/>
    <w:rsid w:val="0055520A"/>
    <w:rsid w:val="0055524F"/>
    <w:rsid w:val="005552EA"/>
    <w:rsid w:val="0055536A"/>
    <w:rsid w:val="005553F8"/>
    <w:rsid w:val="00555403"/>
    <w:rsid w:val="00555431"/>
    <w:rsid w:val="00555451"/>
    <w:rsid w:val="0055546A"/>
    <w:rsid w:val="005554F1"/>
    <w:rsid w:val="00555525"/>
    <w:rsid w:val="0055555E"/>
    <w:rsid w:val="005555EF"/>
    <w:rsid w:val="005556C5"/>
    <w:rsid w:val="00555762"/>
    <w:rsid w:val="00555771"/>
    <w:rsid w:val="00555779"/>
    <w:rsid w:val="005557C6"/>
    <w:rsid w:val="005557C8"/>
    <w:rsid w:val="005557DB"/>
    <w:rsid w:val="005558B7"/>
    <w:rsid w:val="005558C0"/>
    <w:rsid w:val="005558D2"/>
    <w:rsid w:val="005558EB"/>
    <w:rsid w:val="00555956"/>
    <w:rsid w:val="00555981"/>
    <w:rsid w:val="00555990"/>
    <w:rsid w:val="00555A09"/>
    <w:rsid w:val="00555A32"/>
    <w:rsid w:val="00555A38"/>
    <w:rsid w:val="00555A3E"/>
    <w:rsid w:val="00555A4B"/>
    <w:rsid w:val="00555A88"/>
    <w:rsid w:val="00555AA0"/>
    <w:rsid w:val="00555ADC"/>
    <w:rsid w:val="00555B58"/>
    <w:rsid w:val="00555B88"/>
    <w:rsid w:val="00555C25"/>
    <w:rsid w:val="00555CE7"/>
    <w:rsid w:val="00555CE8"/>
    <w:rsid w:val="00555D1C"/>
    <w:rsid w:val="00555D57"/>
    <w:rsid w:val="00555E65"/>
    <w:rsid w:val="00555E72"/>
    <w:rsid w:val="00555ECC"/>
    <w:rsid w:val="00555EEB"/>
    <w:rsid w:val="00555F0A"/>
    <w:rsid w:val="00555F78"/>
    <w:rsid w:val="00555F81"/>
    <w:rsid w:val="00555FBB"/>
    <w:rsid w:val="00556009"/>
    <w:rsid w:val="00556022"/>
    <w:rsid w:val="00556096"/>
    <w:rsid w:val="0055613B"/>
    <w:rsid w:val="00556144"/>
    <w:rsid w:val="00556194"/>
    <w:rsid w:val="00556295"/>
    <w:rsid w:val="0055630A"/>
    <w:rsid w:val="005563B4"/>
    <w:rsid w:val="005563E2"/>
    <w:rsid w:val="005563F4"/>
    <w:rsid w:val="005564EC"/>
    <w:rsid w:val="005564F8"/>
    <w:rsid w:val="0055657C"/>
    <w:rsid w:val="00556589"/>
    <w:rsid w:val="005565AC"/>
    <w:rsid w:val="0055661D"/>
    <w:rsid w:val="0055662B"/>
    <w:rsid w:val="00556679"/>
    <w:rsid w:val="0055670B"/>
    <w:rsid w:val="00556725"/>
    <w:rsid w:val="00556732"/>
    <w:rsid w:val="00556766"/>
    <w:rsid w:val="005567C1"/>
    <w:rsid w:val="00556827"/>
    <w:rsid w:val="005568CD"/>
    <w:rsid w:val="005568D3"/>
    <w:rsid w:val="0055691B"/>
    <w:rsid w:val="005569F0"/>
    <w:rsid w:val="00556A07"/>
    <w:rsid w:val="00556A2A"/>
    <w:rsid w:val="00556A7F"/>
    <w:rsid w:val="00556AA0"/>
    <w:rsid w:val="00556AF2"/>
    <w:rsid w:val="00556B38"/>
    <w:rsid w:val="00556BBE"/>
    <w:rsid w:val="00556BBF"/>
    <w:rsid w:val="00556C12"/>
    <w:rsid w:val="00556C4E"/>
    <w:rsid w:val="00556D01"/>
    <w:rsid w:val="00556D1C"/>
    <w:rsid w:val="00556D21"/>
    <w:rsid w:val="00556D34"/>
    <w:rsid w:val="00556DF7"/>
    <w:rsid w:val="00556E52"/>
    <w:rsid w:val="00556E69"/>
    <w:rsid w:val="00556EB4"/>
    <w:rsid w:val="00556F7F"/>
    <w:rsid w:val="00556FB0"/>
    <w:rsid w:val="00557022"/>
    <w:rsid w:val="00557024"/>
    <w:rsid w:val="005570FC"/>
    <w:rsid w:val="00557162"/>
    <w:rsid w:val="005571FF"/>
    <w:rsid w:val="00557269"/>
    <w:rsid w:val="0055726C"/>
    <w:rsid w:val="00557275"/>
    <w:rsid w:val="00557281"/>
    <w:rsid w:val="00557286"/>
    <w:rsid w:val="0055728B"/>
    <w:rsid w:val="005572AA"/>
    <w:rsid w:val="005572C4"/>
    <w:rsid w:val="0055732A"/>
    <w:rsid w:val="00557432"/>
    <w:rsid w:val="00557496"/>
    <w:rsid w:val="00557514"/>
    <w:rsid w:val="0055757F"/>
    <w:rsid w:val="005575C5"/>
    <w:rsid w:val="0055761C"/>
    <w:rsid w:val="00557627"/>
    <w:rsid w:val="00557652"/>
    <w:rsid w:val="00557669"/>
    <w:rsid w:val="0055766C"/>
    <w:rsid w:val="00557680"/>
    <w:rsid w:val="0055769D"/>
    <w:rsid w:val="005576B5"/>
    <w:rsid w:val="00557715"/>
    <w:rsid w:val="005577F6"/>
    <w:rsid w:val="005578B0"/>
    <w:rsid w:val="00557990"/>
    <w:rsid w:val="0055799C"/>
    <w:rsid w:val="005579E1"/>
    <w:rsid w:val="00557A0F"/>
    <w:rsid w:val="00557A41"/>
    <w:rsid w:val="00557A7A"/>
    <w:rsid w:val="00557AB5"/>
    <w:rsid w:val="00557AB7"/>
    <w:rsid w:val="00557B1C"/>
    <w:rsid w:val="00557BF2"/>
    <w:rsid w:val="00557BF4"/>
    <w:rsid w:val="00557C70"/>
    <w:rsid w:val="00557D77"/>
    <w:rsid w:val="00557DB1"/>
    <w:rsid w:val="00557E00"/>
    <w:rsid w:val="00557E30"/>
    <w:rsid w:val="00557E99"/>
    <w:rsid w:val="00560073"/>
    <w:rsid w:val="0056008D"/>
    <w:rsid w:val="005600E7"/>
    <w:rsid w:val="0056017D"/>
    <w:rsid w:val="005601EF"/>
    <w:rsid w:val="00560293"/>
    <w:rsid w:val="00560338"/>
    <w:rsid w:val="0056033E"/>
    <w:rsid w:val="00560370"/>
    <w:rsid w:val="0056038A"/>
    <w:rsid w:val="005603E8"/>
    <w:rsid w:val="005603FC"/>
    <w:rsid w:val="00560451"/>
    <w:rsid w:val="00560462"/>
    <w:rsid w:val="0056052B"/>
    <w:rsid w:val="00560558"/>
    <w:rsid w:val="005605C4"/>
    <w:rsid w:val="005606AE"/>
    <w:rsid w:val="00560847"/>
    <w:rsid w:val="005608A3"/>
    <w:rsid w:val="00560930"/>
    <w:rsid w:val="00560991"/>
    <w:rsid w:val="005609D2"/>
    <w:rsid w:val="00560AB8"/>
    <w:rsid w:val="00560AEC"/>
    <w:rsid w:val="00560B31"/>
    <w:rsid w:val="00560B81"/>
    <w:rsid w:val="00560BA9"/>
    <w:rsid w:val="00560C3A"/>
    <w:rsid w:val="00560C86"/>
    <w:rsid w:val="00560CE0"/>
    <w:rsid w:val="00560CF8"/>
    <w:rsid w:val="00560D39"/>
    <w:rsid w:val="00560D46"/>
    <w:rsid w:val="00560D62"/>
    <w:rsid w:val="00560D77"/>
    <w:rsid w:val="00560D90"/>
    <w:rsid w:val="00560DA2"/>
    <w:rsid w:val="00560DF2"/>
    <w:rsid w:val="00560E91"/>
    <w:rsid w:val="00560E92"/>
    <w:rsid w:val="00560ECC"/>
    <w:rsid w:val="00560EDC"/>
    <w:rsid w:val="00560EF1"/>
    <w:rsid w:val="00560EF3"/>
    <w:rsid w:val="00561079"/>
    <w:rsid w:val="005610B7"/>
    <w:rsid w:val="005610E2"/>
    <w:rsid w:val="0056113F"/>
    <w:rsid w:val="00561156"/>
    <w:rsid w:val="0056116E"/>
    <w:rsid w:val="0056118A"/>
    <w:rsid w:val="00561326"/>
    <w:rsid w:val="0056137B"/>
    <w:rsid w:val="00561393"/>
    <w:rsid w:val="0056142A"/>
    <w:rsid w:val="005614B4"/>
    <w:rsid w:val="00561526"/>
    <w:rsid w:val="00561554"/>
    <w:rsid w:val="00561595"/>
    <w:rsid w:val="0056162D"/>
    <w:rsid w:val="0056164A"/>
    <w:rsid w:val="0056174D"/>
    <w:rsid w:val="00561781"/>
    <w:rsid w:val="005617DD"/>
    <w:rsid w:val="0056183B"/>
    <w:rsid w:val="0056183D"/>
    <w:rsid w:val="00561888"/>
    <w:rsid w:val="005618B3"/>
    <w:rsid w:val="005619D6"/>
    <w:rsid w:val="00561A46"/>
    <w:rsid w:val="00561A58"/>
    <w:rsid w:val="00561A98"/>
    <w:rsid w:val="00561B09"/>
    <w:rsid w:val="00561B1E"/>
    <w:rsid w:val="00561B52"/>
    <w:rsid w:val="00561C03"/>
    <w:rsid w:val="00561C1D"/>
    <w:rsid w:val="00561C36"/>
    <w:rsid w:val="00561C5F"/>
    <w:rsid w:val="00561CFC"/>
    <w:rsid w:val="00561D71"/>
    <w:rsid w:val="00561DCB"/>
    <w:rsid w:val="00561DF1"/>
    <w:rsid w:val="00561E7A"/>
    <w:rsid w:val="00561E7C"/>
    <w:rsid w:val="00561EBC"/>
    <w:rsid w:val="00561EF1"/>
    <w:rsid w:val="00561F49"/>
    <w:rsid w:val="00561F4D"/>
    <w:rsid w:val="00561F6E"/>
    <w:rsid w:val="00561F78"/>
    <w:rsid w:val="00561FC7"/>
    <w:rsid w:val="0056206E"/>
    <w:rsid w:val="005620BE"/>
    <w:rsid w:val="005620EA"/>
    <w:rsid w:val="00562168"/>
    <w:rsid w:val="00562179"/>
    <w:rsid w:val="005621CC"/>
    <w:rsid w:val="005621F1"/>
    <w:rsid w:val="005621FA"/>
    <w:rsid w:val="00562213"/>
    <w:rsid w:val="00562229"/>
    <w:rsid w:val="00562232"/>
    <w:rsid w:val="00562280"/>
    <w:rsid w:val="00562290"/>
    <w:rsid w:val="0056231F"/>
    <w:rsid w:val="00562367"/>
    <w:rsid w:val="00562392"/>
    <w:rsid w:val="005623F4"/>
    <w:rsid w:val="0056251A"/>
    <w:rsid w:val="0056255A"/>
    <w:rsid w:val="00562588"/>
    <w:rsid w:val="005625A3"/>
    <w:rsid w:val="005625DC"/>
    <w:rsid w:val="005625E3"/>
    <w:rsid w:val="005625F6"/>
    <w:rsid w:val="00562610"/>
    <w:rsid w:val="00562696"/>
    <w:rsid w:val="005626AF"/>
    <w:rsid w:val="005626B1"/>
    <w:rsid w:val="00562747"/>
    <w:rsid w:val="005627F0"/>
    <w:rsid w:val="005627F8"/>
    <w:rsid w:val="00562825"/>
    <w:rsid w:val="00562838"/>
    <w:rsid w:val="0056285E"/>
    <w:rsid w:val="005628AE"/>
    <w:rsid w:val="0056291F"/>
    <w:rsid w:val="0056296C"/>
    <w:rsid w:val="00562A4D"/>
    <w:rsid w:val="00562A61"/>
    <w:rsid w:val="00562A8D"/>
    <w:rsid w:val="00562AB0"/>
    <w:rsid w:val="00562ADE"/>
    <w:rsid w:val="00562ADF"/>
    <w:rsid w:val="00562AF6"/>
    <w:rsid w:val="00562BB0"/>
    <w:rsid w:val="00562BC7"/>
    <w:rsid w:val="00562CA1"/>
    <w:rsid w:val="00562D27"/>
    <w:rsid w:val="00562D34"/>
    <w:rsid w:val="00562D61"/>
    <w:rsid w:val="00562D70"/>
    <w:rsid w:val="00562DAB"/>
    <w:rsid w:val="00562E87"/>
    <w:rsid w:val="00562EAB"/>
    <w:rsid w:val="00562EEE"/>
    <w:rsid w:val="00562F0B"/>
    <w:rsid w:val="00562F1C"/>
    <w:rsid w:val="00562F49"/>
    <w:rsid w:val="00562F81"/>
    <w:rsid w:val="00563006"/>
    <w:rsid w:val="00563209"/>
    <w:rsid w:val="00563399"/>
    <w:rsid w:val="005633FF"/>
    <w:rsid w:val="00563465"/>
    <w:rsid w:val="00563485"/>
    <w:rsid w:val="005634CE"/>
    <w:rsid w:val="005634D6"/>
    <w:rsid w:val="0056354E"/>
    <w:rsid w:val="0056357B"/>
    <w:rsid w:val="005635BF"/>
    <w:rsid w:val="00563618"/>
    <w:rsid w:val="00563624"/>
    <w:rsid w:val="0056372E"/>
    <w:rsid w:val="00563805"/>
    <w:rsid w:val="00563815"/>
    <w:rsid w:val="00563854"/>
    <w:rsid w:val="0056385A"/>
    <w:rsid w:val="00563881"/>
    <w:rsid w:val="005638BC"/>
    <w:rsid w:val="00563909"/>
    <w:rsid w:val="00563986"/>
    <w:rsid w:val="005639CD"/>
    <w:rsid w:val="005639D4"/>
    <w:rsid w:val="005639EF"/>
    <w:rsid w:val="00563AF5"/>
    <w:rsid w:val="00563AFA"/>
    <w:rsid w:val="00563BA6"/>
    <w:rsid w:val="00563C08"/>
    <w:rsid w:val="00563C89"/>
    <w:rsid w:val="00563CF9"/>
    <w:rsid w:val="00563D61"/>
    <w:rsid w:val="00563D66"/>
    <w:rsid w:val="00563D7F"/>
    <w:rsid w:val="00563DF1"/>
    <w:rsid w:val="00563E03"/>
    <w:rsid w:val="00563E0D"/>
    <w:rsid w:val="00563E12"/>
    <w:rsid w:val="00563E2A"/>
    <w:rsid w:val="00563E8C"/>
    <w:rsid w:val="00563F08"/>
    <w:rsid w:val="00563F4A"/>
    <w:rsid w:val="00563FD7"/>
    <w:rsid w:val="0056401F"/>
    <w:rsid w:val="0056410A"/>
    <w:rsid w:val="0056410B"/>
    <w:rsid w:val="0056415C"/>
    <w:rsid w:val="005641D5"/>
    <w:rsid w:val="005642BE"/>
    <w:rsid w:val="005642CB"/>
    <w:rsid w:val="00564548"/>
    <w:rsid w:val="0056454F"/>
    <w:rsid w:val="0056459E"/>
    <w:rsid w:val="00564605"/>
    <w:rsid w:val="00564646"/>
    <w:rsid w:val="0056465A"/>
    <w:rsid w:val="00564672"/>
    <w:rsid w:val="00564696"/>
    <w:rsid w:val="005646CD"/>
    <w:rsid w:val="0056474A"/>
    <w:rsid w:val="0056475F"/>
    <w:rsid w:val="00564780"/>
    <w:rsid w:val="005647B8"/>
    <w:rsid w:val="005647EA"/>
    <w:rsid w:val="0056480E"/>
    <w:rsid w:val="0056485B"/>
    <w:rsid w:val="005648EC"/>
    <w:rsid w:val="0056491C"/>
    <w:rsid w:val="00564997"/>
    <w:rsid w:val="00564A4B"/>
    <w:rsid w:val="00564A86"/>
    <w:rsid w:val="00564B0C"/>
    <w:rsid w:val="00564B10"/>
    <w:rsid w:val="00564BF1"/>
    <w:rsid w:val="00564C00"/>
    <w:rsid w:val="00564C1A"/>
    <w:rsid w:val="00564C8B"/>
    <w:rsid w:val="00564CE0"/>
    <w:rsid w:val="00564CFA"/>
    <w:rsid w:val="00564D2C"/>
    <w:rsid w:val="00564D62"/>
    <w:rsid w:val="00564D90"/>
    <w:rsid w:val="00564DA5"/>
    <w:rsid w:val="00564DE0"/>
    <w:rsid w:val="00564E64"/>
    <w:rsid w:val="00564E6C"/>
    <w:rsid w:val="00564E84"/>
    <w:rsid w:val="00564F30"/>
    <w:rsid w:val="005650A4"/>
    <w:rsid w:val="005650E9"/>
    <w:rsid w:val="00565146"/>
    <w:rsid w:val="00565196"/>
    <w:rsid w:val="005651C6"/>
    <w:rsid w:val="005651DD"/>
    <w:rsid w:val="00565264"/>
    <w:rsid w:val="00565274"/>
    <w:rsid w:val="0056529D"/>
    <w:rsid w:val="00565302"/>
    <w:rsid w:val="00565320"/>
    <w:rsid w:val="00565355"/>
    <w:rsid w:val="00565389"/>
    <w:rsid w:val="005653F1"/>
    <w:rsid w:val="005654D4"/>
    <w:rsid w:val="0056551F"/>
    <w:rsid w:val="0056554C"/>
    <w:rsid w:val="00565562"/>
    <w:rsid w:val="00565575"/>
    <w:rsid w:val="00565715"/>
    <w:rsid w:val="005657BC"/>
    <w:rsid w:val="005657D7"/>
    <w:rsid w:val="00565815"/>
    <w:rsid w:val="00565861"/>
    <w:rsid w:val="005658B5"/>
    <w:rsid w:val="00565905"/>
    <w:rsid w:val="0056591D"/>
    <w:rsid w:val="00565996"/>
    <w:rsid w:val="005659E8"/>
    <w:rsid w:val="00565A03"/>
    <w:rsid w:val="00565A09"/>
    <w:rsid w:val="00565A2E"/>
    <w:rsid w:val="00565A73"/>
    <w:rsid w:val="00565A9D"/>
    <w:rsid w:val="00565ACC"/>
    <w:rsid w:val="00565BC6"/>
    <w:rsid w:val="00565C1C"/>
    <w:rsid w:val="00565D07"/>
    <w:rsid w:val="00565DA3"/>
    <w:rsid w:val="00565DA7"/>
    <w:rsid w:val="00565DB4"/>
    <w:rsid w:val="00565E58"/>
    <w:rsid w:val="00565E9F"/>
    <w:rsid w:val="00565EA1"/>
    <w:rsid w:val="00565EA3"/>
    <w:rsid w:val="00565EF2"/>
    <w:rsid w:val="00565EF7"/>
    <w:rsid w:val="00565F53"/>
    <w:rsid w:val="0056600C"/>
    <w:rsid w:val="00566035"/>
    <w:rsid w:val="0056605C"/>
    <w:rsid w:val="0056606C"/>
    <w:rsid w:val="00566092"/>
    <w:rsid w:val="00566175"/>
    <w:rsid w:val="005661F6"/>
    <w:rsid w:val="0056626D"/>
    <w:rsid w:val="005662C5"/>
    <w:rsid w:val="005662E4"/>
    <w:rsid w:val="00566303"/>
    <w:rsid w:val="005663D6"/>
    <w:rsid w:val="00566419"/>
    <w:rsid w:val="005664D5"/>
    <w:rsid w:val="005664F6"/>
    <w:rsid w:val="005664FE"/>
    <w:rsid w:val="00566555"/>
    <w:rsid w:val="005665C8"/>
    <w:rsid w:val="005665F8"/>
    <w:rsid w:val="00566616"/>
    <w:rsid w:val="0056664E"/>
    <w:rsid w:val="005666C7"/>
    <w:rsid w:val="0056671D"/>
    <w:rsid w:val="0056672D"/>
    <w:rsid w:val="005667A1"/>
    <w:rsid w:val="0056684D"/>
    <w:rsid w:val="005668AB"/>
    <w:rsid w:val="0056690C"/>
    <w:rsid w:val="0056694E"/>
    <w:rsid w:val="00566973"/>
    <w:rsid w:val="005669E4"/>
    <w:rsid w:val="00566A49"/>
    <w:rsid w:val="00566A66"/>
    <w:rsid w:val="00566B4B"/>
    <w:rsid w:val="00566BA9"/>
    <w:rsid w:val="00566C00"/>
    <w:rsid w:val="00566C57"/>
    <w:rsid w:val="00566CE8"/>
    <w:rsid w:val="00566D37"/>
    <w:rsid w:val="00566D83"/>
    <w:rsid w:val="00566D99"/>
    <w:rsid w:val="00566E41"/>
    <w:rsid w:val="00566E6F"/>
    <w:rsid w:val="00566F06"/>
    <w:rsid w:val="00566FB8"/>
    <w:rsid w:val="00567013"/>
    <w:rsid w:val="00567014"/>
    <w:rsid w:val="0056703B"/>
    <w:rsid w:val="0056703D"/>
    <w:rsid w:val="005670AF"/>
    <w:rsid w:val="005670CE"/>
    <w:rsid w:val="005671E3"/>
    <w:rsid w:val="00567204"/>
    <w:rsid w:val="00567296"/>
    <w:rsid w:val="005672DC"/>
    <w:rsid w:val="005673BE"/>
    <w:rsid w:val="00567402"/>
    <w:rsid w:val="00567408"/>
    <w:rsid w:val="0056740C"/>
    <w:rsid w:val="0056740F"/>
    <w:rsid w:val="00567418"/>
    <w:rsid w:val="005674FC"/>
    <w:rsid w:val="0056753D"/>
    <w:rsid w:val="0056756F"/>
    <w:rsid w:val="0056757D"/>
    <w:rsid w:val="005675BD"/>
    <w:rsid w:val="005675E1"/>
    <w:rsid w:val="00567664"/>
    <w:rsid w:val="005676A4"/>
    <w:rsid w:val="005676BC"/>
    <w:rsid w:val="005676ED"/>
    <w:rsid w:val="00567749"/>
    <w:rsid w:val="00567753"/>
    <w:rsid w:val="005677B8"/>
    <w:rsid w:val="005677FC"/>
    <w:rsid w:val="00567852"/>
    <w:rsid w:val="0056787A"/>
    <w:rsid w:val="0056787D"/>
    <w:rsid w:val="00567947"/>
    <w:rsid w:val="0056795E"/>
    <w:rsid w:val="00567996"/>
    <w:rsid w:val="005679F9"/>
    <w:rsid w:val="00567A62"/>
    <w:rsid w:val="00567AA9"/>
    <w:rsid w:val="00567AC6"/>
    <w:rsid w:val="00567B54"/>
    <w:rsid w:val="00567B76"/>
    <w:rsid w:val="00567C63"/>
    <w:rsid w:val="00567C8D"/>
    <w:rsid w:val="00567CCE"/>
    <w:rsid w:val="00567D04"/>
    <w:rsid w:val="00567D72"/>
    <w:rsid w:val="00567DB6"/>
    <w:rsid w:val="00567E66"/>
    <w:rsid w:val="00567F00"/>
    <w:rsid w:val="0057007C"/>
    <w:rsid w:val="005700AB"/>
    <w:rsid w:val="00570120"/>
    <w:rsid w:val="00570128"/>
    <w:rsid w:val="00570187"/>
    <w:rsid w:val="005701C8"/>
    <w:rsid w:val="005701CA"/>
    <w:rsid w:val="00570252"/>
    <w:rsid w:val="005702CC"/>
    <w:rsid w:val="00570304"/>
    <w:rsid w:val="0057030B"/>
    <w:rsid w:val="005703B9"/>
    <w:rsid w:val="005703F0"/>
    <w:rsid w:val="0057040E"/>
    <w:rsid w:val="00570454"/>
    <w:rsid w:val="00570455"/>
    <w:rsid w:val="0057049B"/>
    <w:rsid w:val="005704B9"/>
    <w:rsid w:val="005704F6"/>
    <w:rsid w:val="005705BD"/>
    <w:rsid w:val="00570669"/>
    <w:rsid w:val="00570721"/>
    <w:rsid w:val="00570763"/>
    <w:rsid w:val="0057076B"/>
    <w:rsid w:val="005707B0"/>
    <w:rsid w:val="005707B9"/>
    <w:rsid w:val="005707C5"/>
    <w:rsid w:val="005707F4"/>
    <w:rsid w:val="00570858"/>
    <w:rsid w:val="005708C8"/>
    <w:rsid w:val="005708CC"/>
    <w:rsid w:val="00570929"/>
    <w:rsid w:val="0057093D"/>
    <w:rsid w:val="00570950"/>
    <w:rsid w:val="0057096D"/>
    <w:rsid w:val="005709C6"/>
    <w:rsid w:val="005709DC"/>
    <w:rsid w:val="005709F3"/>
    <w:rsid w:val="00570A3C"/>
    <w:rsid w:val="00570A6C"/>
    <w:rsid w:val="00570A93"/>
    <w:rsid w:val="00570B02"/>
    <w:rsid w:val="00570B5D"/>
    <w:rsid w:val="00570B8A"/>
    <w:rsid w:val="00570CE6"/>
    <w:rsid w:val="00570D73"/>
    <w:rsid w:val="00570DD5"/>
    <w:rsid w:val="00570DF8"/>
    <w:rsid w:val="00570E30"/>
    <w:rsid w:val="00570E4F"/>
    <w:rsid w:val="00570EA9"/>
    <w:rsid w:val="00570FB0"/>
    <w:rsid w:val="00570FE2"/>
    <w:rsid w:val="005710A2"/>
    <w:rsid w:val="005710DF"/>
    <w:rsid w:val="00571138"/>
    <w:rsid w:val="00571192"/>
    <w:rsid w:val="0057119E"/>
    <w:rsid w:val="0057123C"/>
    <w:rsid w:val="00571300"/>
    <w:rsid w:val="0057137F"/>
    <w:rsid w:val="005713F8"/>
    <w:rsid w:val="00571456"/>
    <w:rsid w:val="00571487"/>
    <w:rsid w:val="005714DF"/>
    <w:rsid w:val="005714EB"/>
    <w:rsid w:val="0057160E"/>
    <w:rsid w:val="005716CB"/>
    <w:rsid w:val="005716E2"/>
    <w:rsid w:val="0057171A"/>
    <w:rsid w:val="00571771"/>
    <w:rsid w:val="005717C3"/>
    <w:rsid w:val="00571820"/>
    <w:rsid w:val="005718C0"/>
    <w:rsid w:val="005718DE"/>
    <w:rsid w:val="00571964"/>
    <w:rsid w:val="0057199F"/>
    <w:rsid w:val="005719AB"/>
    <w:rsid w:val="005719D0"/>
    <w:rsid w:val="00571A0F"/>
    <w:rsid w:val="00571A58"/>
    <w:rsid w:val="00571AC8"/>
    <w:rsid w:val="00571B01"/>
    <w:rsid w:val="00571B45"/>
    <w:rsid w:val="00571BAA"/>
    <w:rsid w:val="00571BB5"/>
    <w:rsid w:val="00571BC4"/>
    <w:rsid w:val="00571C97"/>
    <w:rsid w:val="00571D1D"/>
    <w:rsid w:val="00571D44"/>
    <w:rsid w:val="00571DA0"/>
    <w:rsid w:val="00571E1F"/>
    <w:rsid w:val="00571ECA"/>
    <w:rsid w:val="0057200E"/>
    <w:rsid w:val="0057205C"/>
    <w:rsid w:val="005720A1"/>
    <w:rsid w:val="005720AC"/>
    <w:rsid w:val="005720DE"/>
    <w:rsid w:val="005720E3"/>
    <w:rsid w:val="00572127"/>
    <w:rsid w:val="0057218D"/>
    <w:rsid w:val="00572273"/>
    <w:rsid w:val="005722A5"/>
    <w:rsid w:val="00572382"/>
    <w:rsid w:val="005723E5"/>
    <w:rsid w:val="0057243B"/>
    <w:rsid w:val="005724DE"/>
    <w:rsid w:val="005724F8"/>
    <w:rsid w:val="005725C5"/>
    <w:rsid w:val="005726A9"/>
    <w:rsid w:val="005726AA"/>
    <w:rsid w:val="00572720"/>
    <w:rsid w:val="00572750"/>
    <w:rsid w:val="0057276C"/>
    <w:rsid w:val="0057284E"/>
    <w:rsid w:val="005728C3"/>
    <w:rsid w:val="005729CC"/>
    <w:rsid w:val="005729E6"/>
    <w:rsid w:val="00572A23"/>
    <w:rsid w:val="00572AE5"/>
    <w:rsid w:val="00572AE8"/>
    <w:rsid w:val="00572B00"/>
    <w:rsid w:val="00572B0A"/>
    <w:rsid w:val="00572B2E"/>
    <w:rsid w:val="00572B71"/>
    <w:rsid w:val="00572B77"/>
    <w:rsid w:val="00572BBF"/>
    <w:rsid w:val="00572CB7"/>
    <w:rsid w:val="00572CEF"/>
    <w:rsid w:val="00572CF5"/>
    <w:rsid w:val="00572D35"/>
    <w:rsid w:val="00572D89"/>
    <w:rsid w:val="00572DAB"/>
    <w:rsid w:val="00572DD9"/>
    <w:rsid w:val="00572E60"/>
    <w:rsid w:val="00572EAB"/>
    <w:rsid w:val="00572F7A"/>
    <w:rsid w:val="00572FC9"/>
    <w:rsid w:val="005730C1"/>
    <w:rsid w:val="005730D1"/>
    <w:rsid w:val="00573131"/>
    <w:rsid w:val="005731D5"/>
    <w:rsid w:val="005731FC"/>
    <w:rsid w:val="0057324D"/>
    <w:rsid w:val="00573272"/>
    <w:rsid w:val="005732BC"/>
    <w:rsid w:val="005732C5"/>
    <w:rsid w:val="0057330B"/>
    <w:rsid w:val="00573342"/>
    <w:rsid w:val="00573353"/>
    <w:rsid w:val="0057338C"/>
    <w:rsid w:val="005733A7"/>
    <w:rsid w:val="005733DF"/>
    <w:rsid w:val="005733ED"/>
    <w:rsid w:val="00573405"/>
    <w:rsid w:val="00573419"/>
    <w:rsid w:val="00573484"/>
    <w:rsid w:val="005734BD"/>
    <w:rsid w:val="005734E3"/>
    <w:rsid w:val="005734EC"/>
    <w:rsid w:val="0057359C"/>
    <w:rsid w:val="0057363F"/>
    <w:rsid w:val="0057372D"/>
    <w:rsid w:val="00573768"/>
    <w:rsid w:val="005737C8"/>
    <w:rsid w:val="00573968"/>
    <w:rsid w:val="005739D5"/>
    <w:rsid w:val="00573A1B"/>
    <w:rsid w:val="00573A32"/>
    <w:rsid w:val="00573A3E"/>
    <w:rsid w:val="00573A61"/>
    <w:rsid w:val="00573AD6"/>
    <w:rsid w:val="00573AF4"/>
    <w:rsid w:val="00573B2A"/>
    <w:rsid w:val="00573B53"/>
    <w:rsid w:val="00573B83"/>
    <w:rsid w:val="00573BC0"/>
    <w:rsid w:val="00573C49"/>
    <w:rsid w:val="00573C57"/>
    <w:rsid w:val="00573C7B"/>
    <w:rsid w:val="00573D07"/>
    <w:rsid w:val="00573DD8"/>
    <w:rsid w:val="00573E04"/>
    <w:rsid w:val="00573E16"/>
    <w:rsid w:val="00573E26"/>
    <w:rsid w:val="00573E58"/>
    <w:rsid w:val="00573E6C"/>
    <w:rsid w:val="00573E81"/>
    <w:rsid w:val="00573E88"/>
    <w:rsid w:val="00573F16"/>
    <w:rsid w:val="00573FEF"/>
    <w:rsid w:val="00574000"/>
    <w:rsid w:val="0057424D"/>
    <w:rsid w:val="0057432D"/>
    <w:rsid w:val="00574397"/>
    <w:rsid w:val="005743C0"/>
    <w:rsid w:val="005743EE"/>
    <w:rsid w:val="0057441A"/>
    <w:rsid w:val="005744F7"/>
    <w:rsid w:val="00574515"/>
    <w:rsid w:val="00574563"/>
    <w:rsid w:val="005745A5"/>
    <w:rsid w:val="005745C2"/>
    <w:rsid w:val="005745DB"/>
    <w:rsid w:val="0057462A"/>
    <w:rsid w:val="00574664"/>
    <w:rsid w:val="0057466A"/>
    <w:rsid w:val="005746AA"/>
    <w:rsid w:val="005746F6"/>
    <w:rsid w:val="0057475A"/>
    <w:rsid w:val="0057475C"/>
    <w:rsid w:val="0057484E"/>
    <w:rsid w:val="0057494D"/>
    <w:rsid w:val="00574954"/>
    <w:rsid w:val="00574970"/>
    <w:rsid w:val="00574990"/>
    <w:rsid w:val="005749F8"/>
    <w:rsid w:val="00574A1D"/>
    <w:rsid w:val="00574A3F"/>
    <w:rsid w:val="00574AC4"/>
    <w:rsid w:val="00574AD7"/>
    <w:rsid w:val="00574B3E"/>
    <w:rsid w:val="00574C07"/>
    <w:rsid w:val="00574C33"/>
    <w:rsid w:val="00574C3B"/>
    <w:rsid w:val="00574C47"/>
    <w:rsid w:val="00574C92"/>
    <w:rsid w:val="00574CC1"/>
    <w:rsid w:val="00574D14"/>
    <w:rsid w:val="00574D21"/>
    <w:rsid w:val="00574D6E"/>
    <w:rsid w:val="00574DCF"/>
    <w:rsid w:val="00574E67"/>
    <w:rsid w:val="00574EA2"/>
    <w:rsid w:val="00574ED8"/>
    <w:rsid w:val="00574F42"/>
    <w:rsid w:val="00574FF7"/>
    <w:rsid w:val="00574FFD"/>
    <w:rsid w:val="00575062"/>
    <w:rsid w:val="0057510F"/>
    <w:rsid w:val="00575181"/>
    <w:rsid w:val="005751EB"/>
    <w:rsid w:val="005751FB"/>
    <w:rsid w:val="00575248"/>
    <w:rsid w:val="0057524B"/>
    <w:rsid w:val="00575261"/>
    <w:rsid w:val="00575281"/>
    <w:rsid w:val="005752DA"/>
    <w:rsid w:val="0057533E"/>
    <w:rsid w:val="00575399"/>
    <w:rsid w:val="005753E4"/>
    <w:rsid w:val="0057542B"/>
    <w:rsid w:val="00575438"/>
    <w:rsid w:val="00575473"/>
    <w:rsid w:val="00575531"/>
    <w:rsid w:val="00575539"/>
    <w:rsid w:val="00575656"/>
    <w:rsid w:val="0057569A"/>
    <w:rsid w:val="005756DE"/>
    <w:rsid w:val="00575793"/>
    <w:rsid w:val="00575819"/>
    <w:rsid w:val="00575822"/>
    <w:rsid w:val="00575827"/>
    <w:rsid w:val="005758A4"/>
    <w:rsid w:val="005758B5"/>
    <w:rsid w:val="00575909"/>
    <w:rsid w:val="00575B09"/>
    <w:rsid w:val="00575B39"/>
    <w:rsid w:val="00575B71"/>
    <w:rsid w:val="00575BB7"/>
    <w:rsid w:val="00575C0D"/>
    <w:rsid w:val="00575C40"/>
    <w:rsid w:val="00575C6D"/>
    <w:rsid w:val="00575CB5"/>
    <w:rsid w:val="00575D1D"/>
    <w:rsid w:val="00575D94"/>
    <w:rsid w:val="00575DB9"/>
    <w:rsid w:val="00575E02"/>
    <w:rsid w:val="00575E6E"/>
    <w:rsid w:val="00575EE6"/>
    <w:rsid w:val="00575FB1"/>
    <w:rsid w:val="00575FD5"/>
    <w:rsid w:val="00575FF8"/>
    <w:rsid w:val="00576046"/>
    <w:rsid w:val="005760E6"/>
    <w:rsid w:val="00576121"/>
    <w:rsid w:val="00576123"/>
    <w:rsid w:val="00576167"/>
    <w:rsid w:val="00576188"/>
    <w:rsid w:val="00576237"/>
    <w:rsid w:val="00576242"/>
    <w:rsid w:val="00576278"/>
    <w:rsid w:val="00576321"/>
    <w:rsid w:val="0057633E"/>
    <w:rsid w:val="0057633F"/>
    <w:rsid w:val="00576392"/>
    <w:rsid w:val="005763AC"/>
    <w:rsid w:val="005763D5"/>
    <w:rsid w:val="005763DE"/>
    <w:rsid w:val="005763FD"/>
    <w:rsid w:val="00576405"/>
    <w:rsid w:val="0057642C"/>
    <w:rsid w:val="00576447"/>
    <w:rsid w:val="00576460"/>
    <w:rsid w:val="00576506"/>
    <w:rsid w:val="00576630"/>
    <w:rsid w:val="00576646"/>
    <w:rsid w:val="005766AC"/>
    <w:rsid w:val="005766D8"/>
    <w:rsid w:val="005766EB"/>
    <w:rsid w:val="00576751"/>
    <w:rsid w:val="005767C0"/>
    <w:rsid w:val="00576814"/>
    <w:rsid w:val="00576833"/>
    <w:rsid w:val="005768C3"/>
    <w:rsid w:val="005768F7"/>
    <w:rsid w:val="00576923"/>
    <w:rsid w:val="00576981"/>
    <w:rsid w:val="005769F8"/>
    <w:rsid w:val="00576ABD"/>
    <w:rsid w:val="00576BC6"/>
    <w:rsid w:val="00576C54"/>
    <w:rsid w:val="00576CDD"/>
    <w:rsid w:val="00576D17"/>
    <w:rsid w:val="00576E17"/>
    <w:rsid w:val="00576E74"/>
    <w:rsid w:val="00576E90"/>
    <w:rsid w:val="00576EDE"/>
    <w:rsid w:val="00576FBC"/>
    <w:rsid w:val="00576FFA"/>
    <w:rsid w:val="005770AC"/>
    <w:rsid w:val="005770AF"/>
    <w:rsid w:val="00577124"/>
    <w:rsid w:val="00577180"/>
    <w:rsid w:val="005771C8"/>
    <w:rsid w:val="005771E7"/>
    <w:rsid w:val="00577376"/>
    <w:rsid w:val="005773DA"/>
    <w:rsid w:val="00577466"/>
    <w:rsid w:val="005774AD"/>
    <w:rsid w:val="005775A1"/>
    <w:rsid w:val="005775CB"/>
    <w:rsid w:val="005775EB"/>
    <w:rsid w:val="0057761A"/>
    <w:rsid w:val="005776C7"/>
    <w:rsid w:val="00577732"/>
    <w:rsid w:val="00577747"/>
    <w:rsid w:val="0057775B"/>
    <w:rsid w:val="005777CF"/>
    <w:rsid w:val="0057782D"/>
    <w:rsid w:val="00577850"/>
    <w:rsid w:val="0057788A"/>
    <w:rsid w:val="005778D7"/>
    <w:rsid w:val="00577929"/>
    <w:rsid w:val="00577945"/>
    <w:rsid w:val="00577954"/>
    <w:rsid w:val="00577A1B"/>
    <w:rsid w:val="00577A1D"/>
    <w:rsid w:val="00577A92"/>
    <w:rsid w:val="00577AC7"/>
    <w:rsid w:val="00577B55"/>
    <w:rsid w:val="00577BB8"/>
    <w:rsid w:val="00577C17"/>
    <w:rsid w:val="00577C2C"/>
    <w:rsid w:val="00577C6D"/>
    <w:rsid w:val="00577CA7"/>
    <w:rsid w:val="00577CF7"/>
    <w:rsid w:val="00577D58"/>
    <w:rsid w:val="00577DAE"/>
    <w:rsid w:val="00577E2B"/>
    <w:rsid w:val="00577E56"/>
    <w:rsid w:val="00577EA5"/>
    <w:rsid w:val="00577EB2"/>
    <w:rsid w:val="00577F0A"/>
    <w:rsid w:val="00577F25"/>
    <w:rsid w:val="00577F54"/>
    <w:rsid w:val="00577F94"/>
    <w:rsid w:val="00577FA5"/>
    <w:rsid w:val="00580085"/>
    <w:rsid w:val="00580106"/>
    <w:rsid w:val="00580169"/>
    <w:rsid w:val="00580172"/>
    <w:rsid w:val="00580173"/>
    <w:rsid w:val="005801D0"/>
    <w:rsid w:val="00580261"/>
    <w:rsid w:val="005802D3"/>
    <w:rsid w:val="00580344"/>
    <w:rsid w:val="005803B3"/>
    <w:rsid w:val="005803B7"/>
    <w:rsid w:val="00580406"/>
    <w:rsid w:val="0058041A"/>
    <w:rsid w:val="00580422"/>
    <w:rsid w:val="0058048A"/>
    <w:rsid w:val="005805AD"/>
    <w:rsid w:val="00580678"/>
    <w:rsid w:val="005806C6"/>
    <w:rsid w:val="005806D6"/>
    <w:rsid w:val="00580746"/>
    <w:rsid w:val="0058075F"/>
    <w:rsid w:val="00580857"/>
    <w:rsid w:val="00580904"/>
    <w:rsid w:val="0058091E"/>
    <w:rsid w:val="0058093B"/>
    <w:rsid w:val="00580986"/>
    <w:rsid w:val="005809B1"/>
    <w:rsid w:val="00580A9A"/>
    <w:rsid w:val="00580B0D"/>
    <w:rsid w:val="00580B20"/>
    <w:rsid w:val="00580BA5"/>
    <w:rsid w:val="00580BB6"/>
    <w:rsid w:val="00580C3F"/>
    <w:rsid w:val="00580C43"/>
    <w:rsid w:val="00580C91"/>
    <w:rsid w:val="00580CD1"/>
    <w:rsid w:val="00580CDE"/>
    <w:rsid w:val="00580D86"/>
    <w:rsid w:val="00580D89"/>
    <w:rsid w:val="00580DC0"/>
    <w:rsid w:val="00580E7C"/>
    <w:rsid w:val="00580E88"/>
    <w:rsid w:val="00580EB0"/>
    <w:rsid w:val="00580ECB"/>
    <w:rsid w:val="00580FAD"/>
    <w:rsid w:val="0058101A"/>
    <w:rsid w:val="00581054"/>
    <w:rsid w:val="005810A0"/>
    <w:rsid w:val="00581116"/>
    <w:rsid w:val="0058111E"/>
    <w:rsid w:val="00581135"/>
    <w:rsid w:val="005811E5"/>
    <w:rsid w:val="005811F4"/>
    <w:rsid w:val="00581207"/>
    <w:rsid w:val="00581230"/>
    <w:rsid w:val="0058123D"/>
    <w:rsid w:val="0058129A"/>
    <w:rsid w:val="005812D8"/>
    <w:rsid w:val="0058138F"/>
    <w:rsid w:val="005813B2"/>
    <w:rsid w:val="005813EC"/>
    <w:rsid w:val="005814E0"/>
    <w:rsid w:val="00581520"/>
    <w:rsid w:val="00581534"/>
    <w:rsid w:val="00581553"/>
    <w:rsid w:val="00581579"/>
    <w:rsid w:val="005815E6"/>
    <w:rsid w:val="005815FE"/>
    <w:rsid w:val="00581608"/>
    <w:rsid w:val="00581665"/>
    <w:rsid w:val="005816D6"/>
    <w:rsid w:val="0058173A"/>
    <w:rsid w:val="00581792"/>
    <w:rsid w:val="00581838"/>
    <w:rsid w:val="00581856"/>
    <w:rsid w:val="00581931"/>
    <w:rsid w:val="00581932"/>
    <w:rsid w:val="005819FD"/>
    <w:rsid w:val="00581A00"/>
    <w:rsid w:val="00581A76"/>
    <w:rsid w:val="00581A8B"/>
    <w:rsid w:val="00581AE6"/>
    <w:rsid w:val="00581AFC"/>
    <w:rsid w:val="00581B21"/>
    <w:rsid w:val="00581B23"/>
    <w:rsid w:val="00581B6D"/>
    <w:rsid w:val="00581C34"/>
    <w:rsid w:val="00581C72"/>
    <w:rsid w:val="00581CA9"/>
    <w:rsid w:val="00581CC5"/>
    <w:rsid w:val="00581D4A"/>
    <w:rsid w:val="00581D59"/>
    <w:rsid w:val="00581DA1"/>
    <w:rsid w:val="00581DA6"/>
    <w:rsid w:val="00581DB0"/>
    <w:rsid w:val="00581E9F"/>
    <w:rsid w:val="00581EEF"/>
    <w:rsid w:val="00581F66"/>
    <w:rsid w:val="005820ED"/>
    <w:rsid w:val="0058214C"/>
    <w:rsid w:val="0058216D"/>
    <w:rsid w:val="005821A8"/>
    <w:rsid w:val="005821C3"/>
    <w:rsid w:val="005821E4"/>
    <w:rsid w:val="0058227D"/>
    <w:rsid w:val="00582296"/>
    <w:rsid w:val="005822F0"/>
    <w:rsid w:val="00582312"/>
    <w:rsid w:val="0058235A"/>
    <w:rsid w:val="0058238A"/>
    <w:rsid w:val="0058239B"/>
    <w:rsid w:val="005823AF"/>
    <w:rsid w:val="005823FF"/>
    <w:rsid w:val="00582408"/>
    <w:rsid w:val="0058241F"/>
    <w:rsid w:val="00582486"/>
    <w:rsid w:val="005824F0"/>
    <w:rsid w:val="00582513"/>
    <w:rsid w:val="005825AF"/>
    <w:rsid w:val="005825C2"/>
    <w:rsid w:val="005825FA"/>
    <w:rsid w:val="0058262A"/>
    <w:rsid w:val="0058269D"/>
    <w:rsid w:val="0058273E"/>
    <w:rsid w:val="00582815"/>
    <w:rsid w:val="00582830"/>
    <w:rsid w:val="0058283A"/>
    <w:rsid w:val="005828AA"/>
    <w:rsid w:val="0058292D"/>
    <w:rsid w:val="00582A82"/>
    <w:rsid w:val="00582B55"/>
    <w:rsid w:val="00582B77"/>
    <w:rsid w:val="00582B9D"/>
    <w:rsid w:val="00582BEF"/>
    <w:rsid w:val="00582CA7"/>
    <w:rsid w:val="00582D58"/>
    <w:rsid w:val="00582D9D"/>
    <w:rsid w:val="00582DBA"/>
    <w:rsid w:val="00582E13"/>
    <w:rsid w:val="00582E35"/>
    <w:rsid w:val="00582F43"/>
    <w:rsid w:val="00582F62"/>
    <w:rsid w:val="00583030"/>
    <w:rsid w:val="005830C6"/>
    <w:rsid w:val="005830DA"/>
    <w:rsid w:val="0058312B"/>
    <w:rsid w:val="0058313A"/>
    <w:rsid w:val="00583140"/>
    <w:rsid w:val="00583192"/>
    <w:rsid w:val="005831AB"/>
    <w:rsid w:val="005831FF"/>
    <w:rsid w:val="0058320C"/>
    <w:rsid w:val="00583216"/>
    <w:rsid w:val="00583252"/>
    <w:rsid w:val="00583258"/>
    <w:rsid w:val="0058327F"/>
    <w:rsid w:val="005832A3"/>
    <w:rsid w:val="005832AA"/>
    <w:rsid w:val="0058333C"/>
    <w:rsid w:val="0058336E"/>
    <w:rsid w:val="005833C8"/>
    <w:rsid w:val="005833D5"/>
    <w:rsid w:val="00583443"/>
    <w:rsid w:val="0058344E"/>
    <w:rsid w:val="00583480"/>
    <w:rsid w:val="0058358F"/>
    <w:rsid w:val="005835B3"/>
    <w:rsid w:val="005835B7"/>
    <w:rsid w:val="005835D0"/>
    <w:rsid w:val="00583611"/>
    <w:rsid w:val="00583627"/>
    <w:rsid w:val="0058367D"/>
    <w:rsid w:val="005836D8"/>
    <w:rsid w:val="0058372C"/>
    <w:rsid w:val="00583796"/>
    <w:rsid w:val="005837C9"/>
    <w:rsid w:val="005837D2"/>
    <w:rsid w:val="005837DC"/>
    <w:rsid w:val="005838AC"/>
    <w:rsid w:val="00583916"/>
    <w:rsid w:val="0058394E"/>
    <w:rsid w:val="00583975"/>
    <w:rsid w:val="005839AD"/>
    <w:rsid w:val="005839C9"/>
    <w:rsid w:val="00583A11"/>
    <w:rsid w:val="00583A72"/>
    <w:rsid w:val="00583A9E"/>
    <w:rsid w:val="00583AC4"/>
    <w:rsid w:val="00583B23"/>
    <w:rsid w:val="00583B58"/>
    <w:rsid w:val="00583C70"/>
    <w:rsid w:val="00583C92"/>
    <w:rsid w:val="00583D34"/>
    <w:rsid w:val="00583DD1"/>
    <w:rsid w:val="00583E70"/>
    <w:rsid w:val="00583FBD"/>
    <w:rsid w:val="00583FBE"/>
    <w:rsid w:val="00584000"/>
    <w:rsid w:val="0058404C"/>
    <w:rsid w:val="005840E6"/>
    <w:rsid w:val="00584100"/>
    <w:rsid w:val="00584138"/>
    <w:rsid w:val="005841E9"/>
    <w:rsid w:val="00584236"/>
    <w:rsid w:val="00584291"/>
    <w:rsid w:val="005842A5"/>
    <w:rsid w:val="005842AA"/>
    <w:rsid w:val="005842FF"/>
    <w:rsid w:val="0058436E"/>
    <w:rsid w:val="00584382"/>
    <w:rsid w:val="005843B2"/>
    <w:rsid w:val="005843B7"/>
    <w:rsid w:val="005843F5"/>
    <w:rsid w:val="005843F7"/>
    <w:rsid w:val="00584424"/>
    <w:rsid w:val="00584511"/>
    <w:rsid w:val="00584547"/>
    <w:rsid w:val="0058455E"/>
    <w:rsid w:val="00584576"/>
    <w:rsid w:val="005845B7"/>
    <w:rsid w:val="0058464F"/>
    <w:rsid w:val="00584672"/>
    <w:rsid w:val="00584677"/>
    <w:rsid w:val="00584730"/>
    <w:rsid w:val="00584782"/>
    <w:rsid w:val="00584830"/>
    <w:rsid w:val="00584876"/>
    <w:rsid w:val="00584897"/>
    <w:rsid w:val="00584906"/>
    <w:rsid w:val="0058495F"/>
    <w:rsid w:val="00584995"/>
    <w:rsid w:val="005849F6"/>
    <w:rsid w:val="00584A20"/>
    <w:rsid w:val="00584A39"/>
    <w:rsid w:val="00584A63"/>
    <w:rsid w:val="00584AE9"/>
    <w:rsid w:val="00584B15"/>
    <w:rsid w:val="00584B42"/>
    <w:rsid w:val="00584B50"/>
    <w:rsid w:val="00584D29"/>
    <w:rsid w:val="00584D56"/>
    <w:rsid w:val="00584D94"/>
    <w:rsid w:val="00584E05"/>
    <w:rsid w:val="00584E1B"/>
    <w:rsid w:val="00584E69"/>
    <w:rsid w:val="00584EEF"/>
    <w:rsid w:val="00584F4D"/>
    <w:rsid w:val="00585043"/>
    <w:rsid w:val="00585050"/>
    <w:rsid w:val="00585074"/>
    <w:rsid w:val="0058508E"/>
    <w:rsid w:val="005850B2"/>
    <w:rsid w:val="005850B8"/>
    <w:rsid w:val="00585107"/>
    <w:rsid w:val="005851CB"/>
    <w:rsid w:val="005851D0"/>
    <w:rsid w:val="005851F4"/>
    <w:rsid w:val="0058523B"/>
    <w:rsid w:val="0058523F"/>
    <w:rsid w:val="0058529A"/>
    <w:rsid w:val="00585368"/>
    <w:rsid w:val="005853E5"/>
    <w:rsid w:val="005853F1"/>
    <w:rsid w:val="00585413"/>
    <w:rsid w:val="0058541F"/>
    <w:rsid w:val="0058544D"/>
    <w:rsid w:val="00585490"/>
    <w:rsid w:val="005854E9"/>
    <w:rsid w:val="005854EF"/>
    <w:rsid w:val="005854F3"/>
    <w:rsid w:val="005855AC"/>
    <w:rsid w:val="005855AF"/>
    <w:rsid w:val="005855B5"/>
    <w:rsid w:val="005855C1"/>
    <w:rsid w:val="0058563F"/>
    <w:rsid w:val="00585652"/>
    <w:rsid w:val="00585675"/>
    <w:rsid w:val="00585712"/>
    <w:rsid w:val="0058573E"/>
    <w:rsid w:val="00585749"/>
    <w:rsid w:val="005857C8"/>
    <w:rsid w:val="005857D2"/>
    <w:rsid w:val="005858EF"/>
    <w:rsid w:val="0058590F"/>
    <w:rsid w:val="005859AE"/>
    <w:rsid w:val="005859D2"/>
    <w:rsid w:val="005859E4"/>
    <w:rsid w:val="00585A65"/>
    <w:rsid w:val="00585A69"/>
    <w:rsid w:val="00585A7B"/>
    <w:rsid w:val="00585A89"/>
    <w:rsid w:val="00585AA5"/>
    <w:rsid w:val="00585B25"/>
    <w:rsid w:val="00585BAC"/>
    <w:rsid w:val="00585BBD"/>
    <w:rsid w:val="00585BDB"/>
    <w:rsid w:val="00585BE6"/>
    <w:rsid w:val="00585CD1"/>
    <w:rsid w:val="00585CD7"/>
    <w:rsid w:val="00585D2D"/>
    <w:rsid w:val="00585D99"/>
    <w:rsid w:val="00585DBD"/>
    <w:rsid w:val="00585DD5"/>
    <w:rsid w:val="00585DEB"/>
    <w:rsid w:val="00585F68"/>
    <w:rsid w:val="00585F73"/>
    <w:rsid w:val="00585FDD"/>
    <w:rsid w:val="00586001"/>
    <w:rsid w:val="00586004"/>
    <w:rsid w:val="00586061"/>
    <w:rsid w:val="00586091"/>
    <w:rsid w:val="00586092"/>
    <w:rsid w:val="005860D7"/>
    <w:rsid w:val="00586129"/>
    <w:rsid w:val="00586230"/>
    <w:rsid w:val="00586299"/>
    <w:rsid w:val="005862C1"/>
    <w:rsid w:val="00586359"/>
    <w:rsid w:val="0058637D"/>
    <w:rsid w:val="0058638B"/>
    <w:rsid w:val="005863B7"/>
    <w:rsid w:val="005863BC"/>
    <w:rsid w:val="005863C6"/>
    <w:rsid w:val="005863FA"/>
    <w:rsid w:val="00586486"/>
    <w:rsid w:val="00586496"/>
    <w:rsid w:val="00586503"/>
    <w:rsid w:val="0058655B"/>
    <w:rsid w:val="0058657E"/>
    <w:rsid w:val="005865CA"/>
    <w:rsid w:val="00586666"/>
    <w:rsid w:val="005866D0"/>
    <w:rsid w:val="0058678B"/>
    <w:rsid w:val="005867EA"/>
    <w:rsid w:val="0058684C"/>
    <w:rsid w:val="00586852"/>
    <w:rsid w:val="0058690F"/>
    <w:rsid w:val="00586CC3"/>
    <w:rsid w:val="00586CF3"/>
    <w:rsid w:val="00586D61"/>
    <w:rsid w:val="00586DA2"/>
    <w:rsid w:val="00586DEB"/>
    <w:rsid w:val="00586E56"/>
    <w:rsid w:val="00586E88"/>
    <w:rsid w:val="00586E98"/>
    <w:rsid w:val="00586EA3"/>
    <w:rsid w:val="00586F80"/>
    <w:rsid w:val="00586FA7"/>
    <w:rsid w:val="00587010"/>
    <w:rsid w:val="00587020"/>
    <w:rsid w:val="00587022"/>
    <w:rsid w:val="00587034"/>
    <w:rsid w:val="005870E8"/>
    <w:rsid w:val="00587117"/>
    <w:rsid w:val="0058713C"/>
    <w:rsid w:val="005871A2"/>
    <w:rsid w:val="005871C0"/>
    <w:rsid w:val="0058722C"/>
    <w:rsid w:val="00587231"/>
    <w:rsid w:val="0058725F"/>
    <w:rsid w:val="00587261"/>
    <w:rsid w:val="00587272"/>
    <w:rsid w:val="00587384"/>
    <w:rsid w:val="005873C9"/>
    <w:rsid w:val="0058740B"/>
    <w:rsid w:val="00587425"/>
    <w:rsid w:val="005874C4"/>
    <w:rsid w:val="005874D2"/>
    <w:rsid w:val="005874E2"/>
    <w:rsid w:val="00587502"/>
    <w:rsid w:val="0058757C"/>
    <w:rsid w:val="00587615"/>
    <w:rsid w:val="00587621"/>
    <w:rsid w:val="00587637"/>
    <w:rsid w:val="0058767F"/>
    <w:rsid w:val="005876A4"/>
    <w:rsid w:val="005877C7"/>
    <w:rsid w:val="00587877"/>
    <w:rsid w:val="005878A6"/>
    <w:rsid w:val="005878AF"/>
    <w:rsid w:val="005879BC"/>
    <w:rsid w:val="005879FB"/>
    <w:rsid w:val="00587A08"/>
    <w:rsid w:val="00587A29"/>
    <w:rsid w:val="00587AB9"/>
    <w:rsid w:val="00587BB2"/>
    <w:rsid w:val="00587C4A"/>
    <w:rsid w:val="00587C5C"/>
    <w:rsid w:val="00587D19"/>
    <w:rsid w:val="00587D1C"/>
    <w:rsid w:val="00587D48"/>
    <w:rsid w:val="00587D9C"/>
    <w:rsid w:val="00587DBB"/>
    <w:rsid w:val="00587E10"/>
    <w:rsid w:val="00587E6F"/>
    <w:rsid w:val="00587E91"/>
    <w:rsid w:val="00587EB5"/>
    <w:rsid w:val="00587F1E"/>
    <w:rsid w:val="00587F52"/>
    <w:rsid w:val="00587F58"/>
    <w:rsid w:val="00587FA1"/>
    <w:rsid w:val="00590015"/>
    <w:rsid w:val="0059005D"/>
    <w:rsid w:val="0059008F"/>
    <w:rsid w:val="005900E1"/>
    <w:rsid w:val="005900F2"/>
    <w:rsid w:val="00590113"/>
    <w:rsid w:val="005901FB"/>
    <w:rsid w:val="00590260"/>
    <w:rsid w:val="00590273"/>
    <w:rsid w:val="005902D1"/>
    <w:rsid w:val="005902D2"/>
    <w:rsid w:val="005902FD"/>
    <w:rsid w:val="0059033A"/>
    <w:rsid w:val="0059033B"/>
    <w:rsid w:val="005903B1"/>
    <w:rsid w:val="005903FD"/>
    <w:rsid w:val="0059048D"/>
    <w:rsid w:val="005904B3"/>
    <w:rsid w:val="005904D1"/>
    <w:rsid w:val="005904D7"/>
    <w:rsid w:val="0059056F"/>
    <w:rsid w:val="00590598"/>
    <w:rsid w:val="005905A4"/>
    <w:rsid w:val="005905B7"/>
    <w:rsid w:val="00590642"/>
    <w:rsid w:val="005906A5"/>
    <w:rsid w:val="00590708"/>
    <w:rsid w:val="0059071B"/>
    <w:rsid w:val="00590742"/>
    <w:rsid w:val="00590767"/>
    <w:rsid w:val="00590854"/>
    <w:rsid w:val="00590862"/>
    <w:rsid w:val="00590870"/>
    <w:rsid w:val="00590872"/>
    <w:rsid w:val="005908AE"/>
    <w:rsid w:val="005908E9"/>
    <w:rsid w:val="00590905"/>
    <w:rsid w:val="00590A68"/>
    <w:rsid w:val="00590AB3"/>
    <w:rsid w:val="00590AB8"/>
    <w:rsid w:val="00590AE1"/>
    <w:rsid w:val="00590AFD"/>
    <w:rsid w:val="00590B00"/>
    <w:rsid w:val="00590B64"/>
    <w:rsid w:val="00590B78"/>
    <w:rsid w:val="00590BD8"/>
    <w:rsid w:val="00590BFF"/>
    <w:rsid w:val="00590C57"/>
    <w:rsid w:val="00590C6E"/>
    <w:rsid w:val="00590D0C"/>
    <w:rsid w:val="00590EBA"/>
    <w:rsid w:val="0059102C"/>
    <w:rsid w:val="00591093"/>
    <w:rsid w:val="0059109B"/>
    <w:rsid w:val="0059109C"/>
    <w:rsid w:val="005910BE"/>
    <w:rsid w:val="00591108"/>
    <w:rsid w:val="00591224"/>
    <w:rsid w:val="00591260"/>
    <w:rsid w:val="00591287"/>
    <w:rsid w:val="005912C2"/>
    <w:rsid w:val="005912D4"/>
    <w:rsid w:val="00591369"/>
    <w:rsid w:val="005913A3"/>
    <w:rsid w:val="005913C4"/>
    <w:rsid w:val="005913D9"/>
    <w:rsid w:val="00591414"/>
    <w:rsid w:val="00591454"/>
    <w:rsid w:val="00591465"/>
    <w:rsid w:val="005914C4"/>
    <w:rsid w:val="00591633"/>
    <w:rsid w:val="00591677"/>
    <w:rsid w:val="0059173F"/>
    <w:rsid w:val="005917C6"/>
    <w:rsid w:val="00591839"/>
    <w:rsid w:val="00591990"/>
    <w:rsid w:val="00591A39"/>
    <w:rsid w:val="00591B94"/>
    <w:rsid w:val="00591B9B"/>
    <w:rsid w:val="00591BF7"/>
    <w:rsid w:val="00591C8F"/>
    <w:rsid w:val="00591D7A"/>
    <w:rsid w:val="00591DB4"/>
    <w:rsid w:val="00591E99"/>
    <w:rsid w:val="00591EA3"/>
    <w:rsid w:val="00591EDA"/>
    <w:rsid w:val="00591F4D"/>
    <w:rsid w:val="00591F78"/>
    <w:rsid w:val="00591FB7"/>
    <w:rsid w:val="00591FCE"/>
    <w:rsid w:val="00591FD3"/>
    <w:rsid w:val="005921B2"/>
    <w:rsid w:val="0059220D"/>
    <w:rsid w:val="00592220"/>
    <w:rsid w:val="0059225A"/>
    <w:rsid w:val="005922BC"/>
    <w:rsid w:val="005922D8"/>
    <w:rsid w:val="0059235B"/>
    <w:rsid w:val="005923B5"/>
    <w:rsid w:val="005924E0"/>
    <w:rsid w:val="00592548"/>
    <w:rsid w:val="00592639"/>
    <w:rsid w:val="005926F1"/>
    <w:rsid w:val="00592791"/>
    <w:rsid w:val="005927A3"/>
    <w:rsid w:val="005927AC"/>
    <w:rsid w:val="005927B7"/>
    <w:rsid w:val="005927C4"/>
    <w:rsid w:val="00592821"/>
    <w:rsid w:val="00592836"/>
    <w:rsid w:val="00592859"/>
    <w:rsid w:val="00592874"/>
    <w:rsid w:val="00592894"/>
    <w:rsid w:val="005928A9"/>
    <w:rsid w:val="005928E3"/>
    <w:rsid w:val="0059294D"/>
    <w:rsid w:val="0059296D"/>
    <w:rsid w:val="005929A6"/>
    <w:rsid w:val="005929AC"/>
    <w:rsid w:val="005929D4"/>
    <w:rsid w:val="00592A21"/>
    <w:rsid w:val="00592AF0"/>
    <w:rsid w:val="00592AFC"/>
    <w:rsid w:val="00592B1E"/>
    <w:rsid w:val="00592BF9"/>
    <w:rsid w:val="00592C0C"/>
    <w:rsid w:val="00592C69"/>
    <w:rsid w:val="00592D14"/>
    <w:rsid w:val="00592D1E"/>
    <w:rsid w:val="00592D4D"/>
    <w:rsid w:val="00592D7C"/>
    <w:rsid w:val="00592E87"/>
    <w:rsid w:val="00592EA2"/>
    <w:rsid w:val="00592EBC"/>
    <w:rsid w:val="00592EBE"/>
    <w:rsid w:val="00592F24"/>
    <w:rsid w:val="00592F6F"/>
    <w:rsid w:val="00592FB9"/>
    <w:rsid w:val="0059304C"/>
    <w:rsid w:val="005930DE"/>
    <w:rsid w:val="005930E0"/>
    <w:rsid w:val="00593124"/>
    <w:rsid w:val="0059312C"/>
    <w:rsid w:val="0059314F"/>
    <w:rsid w:val="00593161"/>
    <w:rsid w:val="00593173"/>
    <w:rsid w:val="00593219"/>
    <w:rsid w:val="00593365"/>
    <w:rsid w:val="00593379"/>
    <w:rsid w:val="005933D5"/>
    <w:rsid w:val="0059358D"/>
    <w:rsid w:val="0059358F"/>
    <w:rsid w:val="00593596"/>
    <w:rsid w:val="00593615"/>
    <w:rsid w:val="00593650"/>
    <w:rsid w:val="0059372F"/>
    <w:rsid w:val="005937A6"/>
    <w:rsid w:val="005937E5"/>
    <w:rsid w:val="00593850"/>
    <w:rsid w:val="005938CB"/>
    <w:rsid w:val="005938CC"/>
    <w:rsid w:val="0059392D"/>
    <w:rsid w:val="00593A7F"/>
    <w:rsid w:val="00593AF1"/>
    <w:rsid w:val="00593BAE"/>
    <w:rsid w:val="00593BE7"/>
    <w:rsid w:val="00593C78"/>
    <w:rsid w:val="00593C79"/>
    <w:rsid w:val="00593D4B"/>
    <w:rsid w:val="00593D69"/>
    <w:rsid w:val="00593D7E"/>
    <w:rsid w:val="00593DC4"/>
    <w:rsid w:val="00593DE2"/>
    <w:rsid w:val="00593E53"/>
    <w:rsid w:val="00593E79"/>
    <w:rsid w:val="00593F3F"/>
    <w:rsid w:val="00593F53"/>
    <w:rsid w:val="00593F70"/>
    <w:rsid w:val="00594120"/>
    <w:rsid w:val="0059415E"/>
    <w:rsid w:val="005941C0"/>
    <w:rsid w:val="005941C9"/>
    <w:rsid w:val="005941FF"/>
    <w:rsid w:val="00594225"/>
    <w:rsid w:val="00594282"/>
    <w:rsid w:val="005942AF"/>
    <w:rsid w:val="005942BA"/>
    <w:rsid w:val="0059437F"/>
    <w:rsid w:val="005943A4"/>
    <w:rsid w:val="00594470"/>
    <w:rsid w:val="005944D6"/>
    <w:rsid w:val="0059455A"/>
    <w:rsid w:val="0059461A"/>
    <w:rsid w:val="0059469F"/>
    <w:rsid w:val="005946BC"/>
    <w:rsid w:val="005946E2"/>
    <w:rsid w:val="005946E6"/>
    <w:rsid w:val="005946F8"/>
    <w:rsid w:val="00594721"/>
    <w:rsid w:val="00594728"/>
    <w:rsid w:val="005947B8"/>
    <w:rsid w:val="005947BF"/>
    <w:rsid w:val="00594823"/>
    <w:rsid w:val="00594837"/>
    <w:rsid w:val="00594851"/>
    <w:rsid w:val="00594885"/>
    <w:rsid w:val="005948E0"/>
    <w:rsid w:val="00594987"/>
    <w:rsid w:val="00594995"/>
    <w:rsid w:val="005949F6"/>
    <w:rsid w:val="00594A1F"/>
    <w:rsid w:val="00594A51"/>
    <w:rsid w:val="00594A7A"/>
    <w:rsid w:val="00594A9A"/>
    <w:rsid w:val="00594BF7"/>
    <w:rsid w:val="00594C05"/>
    <w:rsid w:val="00594C60"/>
    <w:rsid w:val="00594CD3"/>
    <w:rsid w:val="00594D0D"/>
    <w:rsid w:val="00594DC3"/>
    <w:rsid w:val="00594DD9"/>
    <w:rsid w:val="00594E1C"/>
    <w:rsid w:val="00594E23"/>
    <w:rsid w:val="00594E2F"/>
    <w:rsid w:val="00594E5A"/>
    <w:rsid w:val="00594E9F"/>
    <w:rsid w:val="00594EDA"/>
    <w:rsid w:val="00594F36"/>
    <w:rsid w:val="00594F9B"/>
    <w:rsid w:val="00594FEF"/>
    <w:rsid w:val="0059504A"/>
    <w:rsid w:val="0059505C"/>
    <w:rsid w:val="0059506C"/>
    <w:rsid w:val="00595072"/>
    <w:rsid w:val="005950C7"/>
    <w:rsid w:val="00595120"/>
    <w:rsid w:val="00595125"/>
    <w:rsid w:val="00595180"/>
    <w:rsid w:val="005951D0"/>
    <w:rsid w:val="005951D8"/>
    <w:rsid w:val="00595381"/>
    <w:rsid w:val="00595396"/>
    <w:rsid w:val="0059543F"/>
    <w:rsid w:val="00595461"/>
    <w:rsid w:val="0059548F"/>
    <w:rsid w:val="005954D7"/>
    <w:rsid w:val="00595542"/>
    <w:rsid w:val="00595566"/>
    <w:rsid w:val="0059557A"/>
    <w:rsid w:val="00595598"/>
    <w:rsid w:val="00595654"/>
    <w:rsid w:val="0059565F"/>
    <w:rsid w:val="00595686"/>
    <w:rsid w:val="005956BE"/>
    <w:rsid w:val="005956E5"/>
    <w:rsid w:val="005956E6"/>
    <w:rsid w:val="005956EE"/>
    <w:rsid w:val="00595709"/>
    <w:rsid w:val="005957B6"/>
    <w:rsid w:val="005957CF"/>
    <w:rsid w:val="005957DE"/>
    <w:rsid w:val="005957DF"/>
    <w:rsid w:val="005957E4"/>
    <w:rsid w:val="00595877"/>
    <w:rsid w:val="005958A4"/>
    <w:rsid w:val="00595924"/>
    <w:rsid w:val="0059595C"/>
    <w:rsid w:val="00595976"/>
    <w:rsid w:val="0059598D"/>
    <w:rsid w:val="00595A40"/>
    <w:rsid w:val="00595AD4"/>
    <w:rsid w:val="00595B39"/>
    <w:rsid w:val="00595C0B"/>
    <w:rsid w:val="00595C71"/>
    <w:rsid w:val="00595D41"/>
    <w:rsid w:val="00595D51"/>
    <w:rsid w:val="00595D7B"/>
    <w:rsid w:val="00595E1C"/>
    <w:rsid w:val="00595E72"/>
    <w:rsid w:val="00595E74"/>
    <w:rsid w:val="00595F37"/>
    <w:rsid w:val="00595FC0"/>
    <w:rsid w:val="0059602E"/>
    <w:rsid w:val="005960FF"/>
    <w:rsid w:val="0059621B"/>
    <w:rsid w:val="00596250"/>
    <w:rsid w:val="005962D3"/>
    <w:rsid w:val="00596305"/>
    <w:rsid w:val="00596309"/>
    <w:rsid w:val="0059634D"/>
    <w:rsid w:val="0059636A"/>
    <w:rsid w:val="00596390"/>
    <w:rsid w:val="00596395"/>
    <w:rsid w:val="005963DE"/>
    <w:rsid w:val="00596444"/>
    <w:rsid w:val="00596447"/>
    <w:rsid w:val="0059646B"/>
    <w:rsid w:val="005964DA"/>
    <w:rsid w:val="005964F0"/>
    <w:rsid w:val="00596564"/>
    <w:rsid w:val="005965AB"/>
    <w:rsid w:val="005965B5"/>
    <w:rsid w:val="005965C6"/>
    <w:rsid w:val="005965D0"/>
    <w:rsid w:val="0059662A"/>
    <w:rsid w:val="005966AE"/>
    <w:rsid w:val="005966F5"/>
    <w:rsid w:val="00596719"/>
    <w:rsid w:val="0059685E"/>
    <w:rsid w:val="005968C6"/>
    <w:rsid w:val="0059694B"/>
    <w:rsid w:val="00596973"/>
    <w:rsid w:val="005969B2"/>
    <w:rsid w:val="005969FE"/>
    <w:rsid w:val="00596A34"/>
    <w:rsid w:val="00596B34"/>
    <w:rsid w:val="00596B95"/>
    <w:rsid w:val="00596BC3"/>
    <w:rsid w:val="00596C0C"/>
    <w:rsid w:val="00596C4F"/>
    <w:rsid w:val="00596C9E"/>
    <w:rsid w:val="00596CF8"/>
    <w:rsid w:val="00596D35"/>
    <w:rsid w:val="00596D96"/>
    <w:rsid w:val="00596F52"/>
    <w:rsid w:val="0059705E"/>
    <w:rsid w:val="0059707A"/>
    <w:rsid w:val="005970A2"/>
    <w:rsid w:val="005970F6"/>
    <w:rsid w:val="00597144"/>
    <w:rsid w:val="00597146"/>
    <w:rsid w:val="00597153"/>
    <w:rsid w:val="0059716A"/>
    <w:rsid w:val="00597175"/>
    <w:rsid w:val="0059722C"/>
    <w:rsid w:val="0059725F"/>
    <w:rsid w:val="005972BA"/>
    <w:rsid w:val="005972C8"/>
    <w:rsid w:val="005972D6"/>
    <w:rsid w:val="0059736A"/>
    <w:rsid w:val="00597371"/>
    <w:rsid w:val="00597373"/>
    <w:rsid w:val="00597384"/>
    <w:rsid w:val="00597406"/>
    <w:rsid w:val="00597476"/>
    <w:rsid w:val="00597488"/>
    <w:rsid w:val="005974EF"/>
    <w:rsid w:val="0059753D"/>
    <w:rsid w:val="0059754B"/>
    <w:rsid w:val="00597566"/>
    <w:rsid w:val="0059759B"/>
    <w:rsid w:val="005975AB"/>
    <w:rsid w:val="005975E5"/>
    <w:rsid w:val="005976B9"/>
    <w:rsid w:val="00597706"/>
    <w:rsid w:val="00597709"/>
    <w:rsid w:val="005977E9"/>
    <w:rsid w:val="00597836"/>
    <w:rsid w:val="0059786E"/>
    <w:rsid w:val="00597A38"/>
    <w:rsid w:val="00597A52"/>
    <w:rsid w:val="00597A6D"/>
    <w:rsid w:val="00597AB5"/>
    <w:rsid w:val="00597ACC"/>
    <w:rsid w:val="00597AEA"/>
    <w:rsid w:val="00597B16"/>
    <w:rsid w:val="00597B4C"/>
    <w:rsid w:val="00597B90"/>
    <w:rsid w:val="00597B91"/>
    <w:rsid w:val="00597CBA"/>
    <w:rsid w:val="00597D1C"/>
    <w:rsid w:val="00597D32"/>
    <w:rsid w:val="00597D9E"/>
    <w:rsid w:val="00597DE2"/>
    <w:rsid w:val="00597E59"/>
    <w:rsid w:val="00597F0D"/>
    <w:rsid w:val="00597F29"/>
    <w:rsid w:val="00597F9B"/>
    <w:rsid w:val="00597FA7"/>
    <w:rsid w:val="00597FA9"/>
    <w:rsid w:val="00597FC5"/>
    <w:rsid w:val="005A0064"/>
    <w:rsid w:val="005A0135"/>
    <w:rsid w:val="005A0161"/>
    <w:rsid w:val="005A0167"/>
    <w:rsid w:val="005A01FF"/>
    <w:rsid w:val="005A0203"/>
    <w:rsid w:val="005A0210"/>
    <w:rsid w:val="005A03C1"/>
    <w:rsid w:val="005A041B"/>
    <w:rsid w:val="005A0451"/>
    <w:rsid w:val="005A0462"/>
    <w:rsid w:val="005A0482"/>
    <w:rsid w:val="005A04BB"/>
    <w:rsid w:val="005A05A6"/>
    <w:rsid w:val="005A060F"/>
    <w:rsid w:val="005A067B"/>
    <w:rsid w:val="005A06AA"/>
    <w:rsid w:val="005A06AC"/>
    <w:rsid w:val="005A06FD"/>
    <w:rsid w:val="005A0777"/>
    <w:rsid w:val="005A07C1"/>
    <w:rsid w:val="005A0806"/>
    <w:rsid w:val="005A082C"/>
    <w:rsid w:val="005A089B"/>
    <w:rsid w:val="005A089E"/>
    <w:rsid w:val="005A08A4"/>
    <w:rsid w:val="005A0975"/>
    <w:rsid w:val="005A0991"/>
    <w:rsid w:val="005A09EE"/>
    <w:rsid w:val="005A0ABC"/>
    <w:rsid w:val="005A0B44"/>
    <w:rsid w:val="005A0C62"/>
    <w:rsid w:val="005A0C75"/>
    <w:rsid w:val="005A0CA3"/>
    <w:rsid w:val="005A0CCE"/>
    <w:rsid w:val="005A0D55"/>
    <w:rsid w:val="005A0D86"/>
    <w:rsid w:val="005A0E13"/>
    <w:rsid w:val="005A0E80"/>
    <w:rsid w:val="005A0EE0"/>
    <w:rsid w:val="005A0F0F"/>
    <w:rsid w:val="005A0F9C"/>
    <w:rsid w:val="005A0FC5"/>
    <w:rsid w:val="005A0FC7"/>
    <w:rsid w:val="005A107E"/>
    <w:rsid w:val="005A1089"/>
    <w:rsid w:val="005A1146"/>
    <w:rsid w:val="005A1149"/>
    <w:rsid w:val="005A11AC"/>
    <w:rsid w:val="005A11CE"/>
    <w:rsid w:val="005A11F9"/>
    <w:rsid w:val="005A1208"/>
    <w:rsid w:val="005A1245"/>
    <w:rsid w:val="005A12EC"/>
    <w:rsid w:val="005A1318"/>
    <w:rsid w:val="005A1335"/>
    <w:rsid w:val="005A1398"/>
    <w:rsid w:val="005A145F"/>
    <w:rsid w:val="005A14FD"/>
    <w:rsid w:val="005A153A"/>
    <w:rsid w:val="005A15FE"/>
    <w:rsid w:val="005A1655"/>
    <w:rsid w:val="005A16CA"/>
    <w:rsid w:val="005A16E3"/>
    <w:rsid w:val="005A17BF"/>
    <w:rsid w:val="005A1819"/>
    <w:rsid w:val="005A1834"/>
    <w:rsid w:val="005A1893"/>
    <w:rsid w:val="005A189F"/>
    <w:rsid w:val="005A18A1"/>
    <w:rsid w:val="005A18B0"/>
    <w:rsid w:val="005A18C9"/>
    <w:rsid w:val="005A1901"/>
    <w:rsid w:val="005A1904"/>
    <w:rsid w:val="005A1907"/>
    <w:rsid w:val="005A190B"/>
    <w:rsid w:val="005A191A"/>
    <w:rsid w:val="005A1985"/>
    <w:rsid w:val="005A1998"/>
    <w:rsid w:val="005A1A64"/>
    <w:rsid w:val="005A1A8C"/>
    <w:rsid w:val="005A1B59"/>
    <w:rsid w:val="005A1BCB"/>
    <w:rsid w:val="005A1C8D"/>
    <w:rsid w:val="005A1C8F"/>
    <w:rsid w:val="005A1CE3"/>
    <w:rsid w:val="005A1D11"/>
    <w:rsid w:val="005A1D2D"/>
    <w:rsid w:val="005A1D56"/>
    <w:rsid w:val="005A1D72"/>
    <w:rsid w:val="005A1DC6"/>
    <w:rsid w:val="005A1E61"/>
    <w:rsid w:val="005A1F1E"/>
    <w:rsid w:val="005A1F26"/>
    <w:rsid w:val="005A1F72"/>
    <w:rsid w:val="005A208A"/>
    <w:rsid w:val="005A2132"/>
    <w:rsid w:val="005A223B"/>
    <w:rsid w:val="005A2261"/>
    <w:rsid w:val="005A2272"/>
    <w:rsid w:val="005A22F7"/>
    <w:rsid w:val="005A2399"/>
    <w:rsid w:val="005A23B3"/>
    <w:rsid w:val="005A254F"/>
    <w:rsid w:val="005A2565"/>
    <w:rsid w:val="005A257C"/>
    <w:rsid w:val="005A26B3"/>
    <w:rsid w:val="005A2722"/>
    <w:rsid w:val="005A272C"/>
    <w:rsid w:val="005A2745"/>
    <w:rsid w:val="005A27D0"/>
    <w:rsid w:val="005A28BF"/>
    <w:rsid w:val="005A2911"/>
    <w:rsid w:val="005A2942"/>
    <w:rsid w:val="005A2974"/>
    <w:rsid w:val="005A29AC"/>
    <w:rsid w:val="005A2A15"/>
    <w:rsid w:val="005A2AA8"/>
    <w:rsid w:val="005A2AF8"/>
    <w:rsid w:val="005A2AFE"/>
    <w:rsid w:val="005A2B8F"/>
    <w:rsid w:val="005A2C07"/>
    <w:rsid w:val="005A2C57"/>
    <w:rsid w:val="005A2D67"/>
    <w:rsid w:val="005A2D6C"/>
    <w:rsid w:val="005A2D76"/>
    <w:rsid w:val="005A2E43"/>
    <w:rsid w:val="005A2E66"/>
    <w:rsid w:val="005A2EF8"/>
    <w:rsid w:val="005A2FEA"/>
    <w:rsid w:val="005A30B1"/>
    <w:rsid w:val="005A30DB"/>
    <w:rsid w:val="005A311D"/>
    <w:rsid w:val="005A3188"/>
    <w:rsid w:val="005A321B"/>
    <w:rsid w:val="005A32A6"/>
    <w:rsid w:val="005A333F"/>
    <w:rsid w:val="005A3340"/>
    <w:rsid w:val="005A33AB"/>
    <w:rsid w:val="005A33E5"/>
    <w:rsid w:val="005A33F1"/>
    <w:rsid w:val="005A3448"/>
    <w:rsid w:val="005A3457"/>
    <w:rsid w:val="005A3468"/>
    <w:rsid w:val="005A34D5"/>
    <w:rsid w:val="005A34F6"/>
    <w:rsid w:val="005A34FF"/>
    <w:rsid w:val="005A3504"/>
    <w:rsid w:val="005A3507"/>
    <w:rsid w:val="005A3543"/>
    <w:rsid w:val="005A35D0"/>
    <w:rsid w:val="005A35FA"/>
    <w:rsid w:val="005A3652"/>
    <w:rsid w:val="005A369B"/>
    <w:rsid w:val="005A3721"/>
    <w:rsid w:val="005A3726"/>
    <w:rsid w:val="005A3727"/>
    <w:rsid w:val="005A3733"/>
    <w:rsid w:val="005A37A4"/>
    <w:rsid w:val="005A37FF"/>
    <w:rsid w:val="005A38A2"/>
    <w:rsid w:val="005A38E1"/>
    <w:rsid w:val="005A38F3"/>
    <w:rsid w:val="005A3953"/>
    <w:rsid w:val="005A3A2E"/>
    <w:rsid w:val="005A3AA6"/>
    <w:rsid w:val="005A3AF2"/>
    <w:rsid w:val="005A3B75"/>
    <w:rsid w:val="005A3BAB"/>
    <w:rsid w:val="005A3C00"/>
    <w:rsid w:val="005A3C1B"/>
    <w:rsid w:val="005A3C84"/>
    <w:rsid w:val="005A3C9F"/>
    <w:rsid w:val="005A3CDC"/>
    <w:rsid w:val="005A3D45"/>
    <w:rsid w:val="005A3E14"/>
    <w:rsid w:val="005A3E35"/>
    <w:rsid w:val="005A3E5F"/>
    <w:rsid w:val="005A3E95"/>
    <w:rsid w:val="005A3FFE"/>
    <w:rsid w:val="005A41A4"/>
    <w:rsid w:val="005A41BA"/>
    <w:rsid w:val="005A4234"/>
    <w:rsid w:val="005A4253"/>
    <w:rsid w:val="005A426B"/>
    <w:rsid w:val="005A426C"/>
    <w:rsid w:val="005A426E"/>
    <w:rsid w:val="005A4274"/>
    <w:rsid w:val="005A4286"/>
    <w:rsid w:val="005A42F3"/>
    <w:rsid w:val="005A4305"/>
    <w:rsid w:val="005A4311"/>
    <w:rsid w:val="005A4328"/>
    <w:rsid w:val="005A44A5"/>
    <w:rsid w:val="005A44B5"/>
    <w:rsid w:val="005A44DF"/>
    <w:rsid w:val="005A452B"/>
    <w:rsid w:val="005A4643"/>
    <w:rsid w:val="005A4649"/>
    <w:rsid w:val="005A4751"/>
    <w:rsid w:val="005A4758"/>
    <w:rsid w:val="005A47BE"/>
    <w:rsid w:val="005A482D"/>
    <w:rsid w:val="005A487A"/>
    <w:rsid w:val="005A4898"/>
    <w:rsid w:val="005A4A50"/>
    <w:rsid w:val="005A4A93"/>
    <w:rsid w:val="005A4AA2"/>
    <w:rsid w:val="005A4AB1"/>
    <w:rsid w:val="005A4B03"/>
    <w:rsid w:val="005A4B34"/>
    <w:rsid w:val="005A4B63"/>
    <w:rsid w:val="005A4B68"/>
    <w:rsid w:val="005A4B75"/>
    <w:rsid w:val="005A4B82"/>
    <w:rsid w:val="005A4BC3"/>
    <w:rsid w:val="005A4BCA"/>
    <w:rsid w:val="005A4C1C"/>
    <w:rsid w:val="005A4C23"/>
    <w:rsid w:val="005A4C67"/>
    <w:rsid w:val="005A4C89"/>
    <w:rsid w:val="005A4D47"/>
    <w:rsid w:val="005A4D8C"/>
    <w:rsid w:val="005A4D90"/>
    <w:rsid w:val="005A4D99"/>
    <w:rsid w:val="005A4E33"/>
    <w:rsid w:val="005A4EA3"/>
    <w:rsid w:val="005A4ED4"/>
    <w:rsid w:val="005A4EF3"/>
    <w:rsid w:val="005A4F87"/>
    <w:rsid w:val="005A4F89"/>
    <w:rsid w:val="005A5060"/>
    <w:rsid w:val="005A506F"/>
    <w:rsid w:val="005A50DF"/>
    <w:rsid w:val="005A512F"/>
    <w:rsid w:val="005A5132"/>
    <w:rsid w:val="005A518F"/>
    <w:rsid w:val="005A519E"/>
    <w:rsid w:val="005A51C3"/>
    <w:rsid w:val="005A5225"/>
    <w:rsid w:val="005A52B0"/>
    <w:rsid w:val="005A52DE"/>
    <w:rsid w:val="005A533C"/>
    <w:rsid w:val="005A53ED"/>
    <w:rsid w:val="005A54F9"/>
    <w:rsid w:val="005A5599"/>
    <w:rsid w:val="005A55C1"/>
    <w:rsid w:val="005A5620"/>
    <w:rsid w:val="005A5666"/>
    <w:rsid w:val="005A5721"/>
    <w:rsid w:val="005A5739"/>
    <w:rsid w:val="005A5745"/>
    <w:rsid w:val="005A574F"/>
    <w:rsid w:val="005A57A3"/>
    <w:rsid w:val="005A57E5"/>
    <w:rsid w:val="005A581A"/>
    <w:rsid w:val="005A5822"/>
    <w:rsid w:val="005A58E0"/>
    <w:rsid w:val="005A5919"/>
    <w:rsid w:val="005A5941"/>
    <w:rsid w:val="005A598B"/>
    <w:rsid w:val="005A59B2"/>
    <w:rsid w:val="005A5A4D"/>
    <w:rsid w:val="005A5A79"/>
    <w:rsid w:val="005A5AAB"/>
    <w:rsid w:val="005A5AFA"/>
    <w:rsid w:val="005A5B59"/>
    <w:rsid w:val="005A5BD8"/>
    <w:rsid w:val="005A5BE2"/>
    <w:rsid w:val="005A5C08"/>
    <w:rsid w:val="005A5C8B"/>
    <w:rsid w:val="005A5CBE"/>
    <w:rsid w:val="005A5CCD"/>
    <w:rsid w:val="005A5D7D"/>
    <w:rsid w:val="005A5D93"/>
    <w:rsid w:val="005A5E0E"/>
    <w:rsid w:val="005A5E43"/>
    <w:rsid w:val="005A5EAD"/>
    <w:rsid w:val="005A5ECF"/>
    <w:rsid w:val="005A5EF7"/>
    <w:rsid w:val="005A5F28"/>
    <w:rsid w:val="005A5F99"/>
    <w:rsid w:val="005A6087"/>
    <w:rsid w:val="005A60B3"/>
    <w:rsid w:val="005A6121"/>
    <w:rsid w:val="005A617E"/>
    <w:rsid w:val="005A61CA"/>
    <w:rsid w:val="005A61F0"/>
    <w:rsid w:val="005A61F6"/>
    <w:rsid w:val="005A6227"/>
    <w:rsid w:val="005A625F"/>
    <w:rsid w:val="005A6281"/>
    <w:rsid w:val="005A6295"/>
    <w:rsid w:val="005A62DA"/>
    <w:rsid w:val="005A62E4"/>
    <w:rsid w:val="005A62E7"/>
    <w:rsid w:val="005A6309"/>
    <w:rsid w:val="005A6328"/>
    <w:rsid w:val="005A641A"/>
    <w:rsid w:val="005A6425"/>
    <w:rsid w:val="005A6444"/>
    <w:rsid w:val="005A6474"/>
    <w:rsid w:val="005A6542"/>
    <w:rsid w:val="005A6649"/>
    <w:rsid w:val="005A6668"/>
    <w:rsid w:val="005A668D"/>
    <w:rsid w:val="005A67C0"/>
    <w:rsid w:val="005A67DE"/>
    <w:rsid w:val="005A6889"/>
    <w:rsid w:val="005A699A"/>
    <w:rsid w:val="005A69B0"/>
    <w:rsid w:val="005A69B3"/>
    <w:rsid w:val="005A6A00"/>
    <w:rsid w:val="005A6A3B"/>
    <w:rsid w:val="005A6A4D"/>
    <w:rsid w:val="005A6B23"/>
    <w:rsid w:val="005A6B56"/>
    <w:rsid w:val="005A6BB1"/>
    <w:rsid w:val="005A6BEE"/>
    <w:rsid w:val="005A6BFF"/>
    <w:rsid w:val="005A6C8E"/>
    <w:rsid w:val="005A6CAD"/>
    <w:rsid w:val="005A6D1D"/>
    <w:rsid w:val="005A6D39"/>
    <w:rsid w:val="005A6D68"/>
    <w:rsid w:val="005A6D6B"/>
    <w:rsid w:val="005A6D7B"/>
    <w:rsid w:val="005A6DD6"/>
    <w:rsid w:val="005A6DF5"/>
    <w:rsid w:val="005A6E6D"/>
    <w:rsid w:val="005A6EA7"/>
    <w:rsid w:val="005A6EB7"/>
    <w:rsid w:val="005A6ED6"/>
    <w:rsid w:val="005A6EE3"/>
    <w:rsid w:val="005A6EF8"/>
    <w:rsid w:val="005A6F80"/>
    <w:rsid w:val="005A6F9A"/>
    <w:rsid w:val="005A6FB4"/>
    <w:rsid w:val="005A701C"/>
    <w:rsid w:val="005A703F"/>
    <w:rsid w:val="005A7063"/>
    <w:rsid w:val="005A7372"/>
    <w:rsid w:val="005A73B7"/>
    <w:rsid w:val="005A7442"/>
    <w:rsid w:val="005A7584"/>
    <w:rsid w:val="005A763A"/>
    <w:rsid w:val="005A767E"/>
    <w:rsid w:val="005A7705"/>
    <w:rsid w:val="005A7791"/>
    <w:rsid w:val="005A7795"/>
    <w:rsid w:val="005A7927"/>
    <w:rsid w:val="005A7987"/>
    <w:rsid w:val="005A79AC"/>
    <w:rsid w:val="005A79E1"/>
    <w:rsid w:val="005A7AA6"/>
    <w:rsid w:val="005A7B32"/>
    <w:rsid w:val="005A7B50"/>
    <w:rsid w:val="005A7BD0"/>
    <w:rsid w:val="005A7BDA"/>
    <w:rsid w:val="005A7C00"/>
    <w:rsid w:val="005A7D28"/>
    <w:rsid w:val="005A7D2D"/>
    <w:rsid w:val="005A7D71"/>
    <w:rsid w:val="005A7D9A"/>
    <w:rsid w:val="005A7DC3"/>
    <w:rsid w:val="005A7DCB"/>
    <w:rsid w:val="005A7F0A"/>
    <w:rsid w:val="005A7FC4"/>
    <w:rsid w:val="005A7FF4"/>
    <w:rsid w:val="005B000E"/>
    <w:rsid w:val="005B00C5"/>
    <w:rsid w:val="005B00D5"/>
    <w:rsid w:val="005B00EA"/>
    <w:rsid w:val="005B0183"/>
    <w:rsid w:val="005B01F3"/>
    <w:rsid w:val="005B0203"/>
    <w:rsid w:val="005B0211"/>
    <w:rsid w:val="005B026D"/>
    <w:rsid w:val="005B03DF"/>
    <w:rsid w:val="005B03FE"/>
    <w:rsid w:val="005B047B"/>
    <w:rsid w:val="005B0491"/>
    <w:rsid w:val="005B0494"/>
    <w:rsid w:val="005B055D"/>
    <w:rsid w:val="005B05CA"/>
    <w:rsid w:val="005B05CC"/>
    <w:rsid w:val="005B0689"/>
    <w:rsid w:val="005B06AE"/>
    <w:rsid w:val="005B0718"/>
    <w:rsid w:val="005B071B"/>
    <w:rsid w:val="005B0781"/>
    <w:rsid w:val="005B07BC"/>
    <w:rsid w:val="005B07E5"/>
    <w:rsid w:val="005B0839"/>
    <w:rsid w:val="005B0863"/>
    <w:rsid w:val="005B0986"/>
    <w:rsid w:val="005B09DD"/>
    <w:rsid w:val="005B0A64"/>
    <w:rsid w:val="005B0A9D"/>
    <w:rsid w:val="005B0AFA"/>
    <w:rsid w:val="005B0B22"/>
    <w:rsid w:val="005B0B35"/>
    <w:rsid w:val="005B0BFA"/>
    <w:rsid w:val="005B0D41"/>
    <w:rsid w:val="005B0D57"/>
    <w:rsid w:val="005B0DAB"/>
    <w:rsid w:val="005B0E35"/>
    <w:rsid w:val="005B0E47"/>
    <w:rsid w:val="005B0E84"/>
    <w:rsid w:val="005B0EF3"/>
    <w:rsid w:val="005B0F0F"/>
    <w:rsid w:val="005B0F25"/>
    <w:rsid w:val="005B100B"/>
    <w:rsid w:val="005B1014"/>
    <w:rsid w:val="005B103C"/>
    <w:rsid w:val="005B1098"/>
    <w:rsid w:val="005B10F2"/>
    <w:rsid w:val="005B129C"/>
    <w:rsid w:val="005B12DB"/>
    <w:rsid w:val="005B1335"/>
    <w:rsid w:val="005B1366"/>
    <w:rsid w:val="005B13C5"/>
    <w:rsid w:val="005B1462"/>
    <w:rsid w:val="005B1492"/>
    <w:rsid w:val="005B149D"/>
    <w:rsid w:val="005B14A1"/>
    <w:rsid w:val="005B14F4"/>
    <w:rsid w:val="005B14FF"/>
    <w:rsid w:val="005B1519"/>
    <w:rsid w:val="005B155B"/>
    <w:rsid w:val="005B1563"/>
    <w:rsid w:val="005B15E8"/>
    <w:rsid w:val="005B163F"/>
    <w:rsid w:val="005B16B2"/>
    <w:rsid w:val="005B1714"/>
    <w:rsid w:val="005B174C"/>
    <w:rsid w:val="005B17C6"/>
    <w:rsid w:val="005B17DF"/>
    <w:rsid w:val="005B1804"/>
    <w:rsid w:val="005B181A"/>
    <w:rsid w:val="005B181E"/>
    <w:rsid w:val="005B1836"/>
    <w:rsid w:val="005B1840"/>
    <w:rsid w:val="005B1869"/>
    <w:rsid w:val="005B187F"/>
    <w:rsid w:val="005B190D"/>
    <w:rsid w:val="005B1925"/>
    <w:rsid w:val="005B1927"/>
    <w:rsid w:val="005B1977"/>
    <w:rsid w:val="005B19F0"/>
    <w:rsid w:val="005B1A53"/>
    <w:rsid w:val="005B1AAC"/>
    <w:rsid w:val="005B1AB4"/>
    <w:rsid w:val="005B1AF1"/>
    <w:rsid w:val="005B1B31"/>
    <w:rsid w:val="005B1B45"/>
    <w:rsid w:val="005B1CA6"/>
    <w:rsid w:val="005B1CAA"/>
    <w:rsid w:val="005B1D60"/>
    <w:rsid w:val="005B1D75"/>
    <w:rsid w:val="005B1EEC"/>
    <w:rsid w:val="005B1F0A"/>
    <w:rsid w:val="005B1F3E"/>
    <w:rsid w:val="005B1F63"/>
    <w:rsid w:val="005B1FBD"/>
    <w:rsid w:val="005B2089"/>
    <w:rsid w:val="005B20C0"/>
    <w:rsid w:val="005B2124"/>
    <w:rsid w:val="005B2146"/>
    <w:rsid w:val="005B2157"/>
    <w:rsid w:val="005B215A"/>
    <w:rsid w:val="005B21CD"/>
    <w:rsid w:val="005B22F1"/>
    <w:rsid w:val="005B22FE"/>
    <w:rsid w:val="005B232A"/>
    <w:rsid w:val="005B237E"/>
    <w:rsid w:val="005B2387"/>
    <w:rsid w:val="005B2439"/>
    <w:rsid w:val="005B248C"/>
    <w:rsid w:val="005B24ED"/>
    <w:rsid w:val="005B25DA"/>
    <w:rsid w:val="005B25F7"/>
    <w:rsid w:val="005B2664"/>
    <w:rsid w:val="005B2672"/>
    <w:rsid w:val="005B26D7"/>
    <w:rsid w:val="005B26F6"/>
    <w:rsid w:val="005B275D"/>
    <w:rsid w:val="005B27F6"/>
    <w:rsid w:val="005B27FC"/>
    <w:rsid w:val="005B288D"/>
    <w:rsid w:val="005B28B4"/>
    <w:rsid w:val="005B28DC"/>
    <w:rsid w:val="005B2A5E"/>
    <w:rsid w:val="005B2AB0"/>
    <w:rsid w:val="005B2B0D"/>
    <w:rsid w:val="005B2B6B"/>
    <w:rsid w:val="005B2C53"/>
    <w:rsid w:val="005B2C60"/>
    <w:rsid w:val="005B2C97"/>
    <w:rsid w:val="005B2D88"/>
    <w:rsid w:val="005B2DC8"/>
    <w:rsid w:val="005B2E5E"/>
    <w:rsid w:val="005B2F1A"/>
    <w:rsid w:val="005B2F46"/>
    <w:rsid w:val="005B305E"/>
    <w:rsid w:val="005B30E0"/>
    <w:rsid w:val="005B312B"/>
    <w:rsid w:val="005B313E"/>
    <w:rsid w:val="005B3188"/>
    <w:rsid w:val="005B3257"/>
    <w:rsid w:val="005B3293"/>
    <w:rsid w:val="005B32C7"/>
    <w:rsid w:val="005B331D"/>
    <w:rsid w:val="005B331F"/>
    <w:rsid w:val="005B332F"/>
    <w:rsid w:val="005B33CA"/>
    <w:rsid w:val="005B33DB"/>
    <w:rsid w:val="005B33E7"/>
    <w:rsid w:val="005B3416"/>
    <w:rsid w:val="005B3474"/>
    <w:rsid w:val="005B3498"/>
    <w:rsid w:val="005B34B0"/>
    <w:rsid w:val="005B34DB"/>
    <w:rsid w:val="005B3523"/>
    <w:rsid w:val="005B3545"/>
    <w:rsid w:val="005B35A1"/>
    <w:rsid w:val="005B35C1"/>
    <w:rsid w:val="005B36B5"/>
    <w:rsid w:val="005B36EA"/>
    <w:rsid w:val="005B36F8"/>
    <w:rsid w:val="005B377B"/>
    <w:rsid w:val="005B37AB"/>
    <w:rsid w:val="005B37DA"/>
    <w:rsid w:val="005B3808"/>
    <w:rsid w:val="005B3818"/>
    <w:rsid w:val="005B3830"/>
    <w:rsid w:val="005B3842"/>
    <w:rsid w:val="005B3887"/>
    <w:rsid w:val="005B38E0"/>
    <w:rsid w:val="005B3B3E"/>
    <w:rsid w:val="005B3B40"/>
    <w:rsid w:val="005B3B46"/>
    <w:rsid w:val="005B3B96"/>
    <w:rsid w:val="005B3BAD"/>
    <w:rsid w:val="005B3BFD"/>
    <w:rsid w:val="005B3C40"/>
    <w:rsid w:val="005B3C9A"/>
    <w:rsid w:val="005B3CD7"/>
    <w:rsid w:val="005B3D12"/>
    <w:rsid w:val="005B3D21"/>
    <w:rsid w:val="005B3D76"/>
    <w:rsid w:val="005B3DA3"/>
    <w:rsid w:val="005B3E0B"/>
    <w:rsid w:val="005B3E25"/>
    <w:rsid w:val="005B3E3D"/>
    <w:rsid w:val="005B3E7F"/>
    <w:rsid w:val="005B3F16"/>
    <w:rsid w:val="005B3F4B"/>
    <w:rsid w:val="005B3F62"/>
    <w:rsid w:val="005B414C"/>
    <w:rsid w:val="005B415F"/>
    <w:rsid w:val="005B4224"/>
    <w:rsid w:val="005B4265"/>
    <w:rsid w:val="005B42A1"/>
    <w:rsid w:val="005B4329"/>
    <w:rsid w:val="005B433E"/>
    <w:rsid w:val="005B4362"/>
    <w:rsid w:val="005B437F"/>
    <w:rsid w:val="005B43BB"/>
    <w:rsid w:val="005B43BF"/>
    <w:rsid w:val="005B43D1"/>
    <w:rsid w:val="005B43FE"/>
    <w:rsid w:val="005B4412"/>
    <w:rsid w:val="005B4447"/>
    <w:rsid w:val="005B44BF"/>
    <w:rsid w:val="005B44C4"/>
    <w:rsid w:val="005B44C8"/>
    <w:rsid w:val="005B45D3"/>
    <w:rsid w:val="005B45E9"/>
    <w:rsid w:val="005B4602"/>
    <w:rsid w:val="005B469E"/>
    <w:rsid w:val="005B46A4"/>
    <w:rsid w:val="005B4737"/>
    <w:rsid w:val="005B47D0"/>
    <w:rsid w:val="005B4838"/>
    <w:rsid w:val="005B48DA"/>
    <w:rsid w:val="005B49E7"/>
    <w:rsid w:val="005B4A03"/>
    <w:rsid w:val="005B4A3C"/>
    <w:rsid w:val="005B4B1C"/>
    <w:rsid w:val="005B4B4F"/>
    <w:rsid w:val="005B4B6F"/>
    <w:rsid w:val="005B4BB0"/>
    <w:rsid w:val="005B4BD9"/>
    <w:rsid w:val="005B4D12"/>
    <w:rsid w:val="005B4D9B"/>
    <w:rsid w:val="005B4DB4"/>
    <w:rsid w:val="005B4E98"/>
    <w:rsid w:val="005B4EC1"/>
    <w:rsid w:val="005B4ED5"/>
    <w:rsid w:val="005B4F06"/>
    <w:rsid w:val="005B4F0F"/>
    <w:rsid w:val="005B4F20"/>
    <w:rsid w:val="005B4F27"/>
    <w:rsid w:val="005B4F35"/>
    <w:rsid w:val="005B4F47"/>
    <w:rsid w:val="005B4FB5"/>
    <w:rsid w:val="005B4FB9"/>
    <w:rsid w:val="005B5004"/>
    <w:rsid w:val="005B5021"/>
    <w:rsid w:val="005B5044"/>
    <w:rsid w:val="005B50FE"/>
    <w:rsid w:val="005B510F"/>
    <w:rsid w:val="005B512A"/>
    <w:rsid w:val="005B5196"/>
    <w:rsid w:val="005B51A2"/>
    <w:rsid w:val="005B52A2"/>
    <w:rsid w:val="005B52AE"/>
    <w:rsid w:val="005B5320"/>
    <w:rsid w:val="005B53D9"/>
    <w:rsid w:val="005B53F5"/>
    <w:rsid w:val="005B54A9"/>
    <w:rsid w:val="005B55B0"/>
    <w:rsid w:val="005B5620"/>
    <w:rsid w:val="005B566D"/>
    <w:rsid w:val="005B56A7"/>
    <w:rsid w:val="005B5729"/>
    <w:rsid w:val="005B5761"/>
    <w:rsid w:val="005B57EB"/>
    <w:rsid w:val="005B580C"/>
    <w:rsid w:val="005B5814"/>
    <w:rsid w:val="005B5859"/>
    <w:rsid w:val="005B587B"/>
    <w:rsid w:val="005B58D2"/>
    <w:rsid w:val="005B592A"/>
    <w:rsid w:val="005B59EB"/>
    <w:rsid w:val="005B5A0F"/>
    <w:rsid w:val="005B5A1F"/>
    <w:rsid w:val="005B5A28"/>
    <w:rsid w:val="005B5A47"/>
    <w:rsid w:val="005B5AAA"/>
    <w:rsid w:val="005B5B11"/>
    <w:rsid w:val="005B5B12"/>
    <w:rsid w:val="005B5BA6"/>
    <w:rsid w:val="005B5BCD"/>
    <w:rsid w:val="005B5C7C"/>
    <w:rsid w:val="005B5CAE"/>
    <w:rsid w:val="005B5D0D"/>
    <w:rsid w:val="005B5D7A"/>
    <w:rsid w:val="005B5D8F"/>
    <w:rsid w:val="005B5DC0"/>
    <w:rsid w:val="005B5DDF"/>
    <w:rsid w:val="005B5E3D"/>
    <w:rsid w:val="005B5E7B"/>
    <w:rsid w:val="005B5EEE"/>
    <w:rsid w:val="005B5EF8"/>
    <w:rsid w:val="005B5F1E"/>
    <w:rsid w:val="005B5F24"/>
    <w:rsid w:val="005B603B"/>
    <w:rsid w:val="005B6087"/>
    <w:rsid w:val="005B60BF"/>
    <w:rsid w:val="005B60E6"/>
    <w:rsid w:val="005B61B6"/>
    <w:rsid w:val="005B61EB"/>
    <w:rsid w:val="005B62A8"/>
    <w:rsid w:val="005B62D0"/>
    <w:rsid w:val="005B6397"/>
    <w:rsid w:val="005B63D2"/>
    <w:rsid w:val="005B63D6"/>
    <w:rsid w:val="005B63DF"/>
    <w:rsid w:val="005B643C"/>
    <w:rsid w:val="005B6492"/>
    <w:rsid w:val="005B64B0"/>
    <w:rsid w:val="005B64EC"/>
    <w:rsid w:val="005B652F"/>
    <w:rsid w:val="005B6549"/>
    <w:rsid w:val="005B65BA"/>
    <w:rsid w:val="005B6609"/>
    <w:rsid w:val="005B6672"/>
    <w:rsid w:val="005B6753"/>
    <w:rsid w:val="005B67E9"/>
    <w:rsid w:val="005B67F5"/>
    <w:rsid w:val="005B6843"/>
    <w:rsid w:val="005B6875"/>
    <w:rsid w:val="005B6883"/>
    <w:rsid w:val="005B68AF"/>
    <w:rsid w:val="005B6933"/>
    <w:rsid w:val="005B6983"/>
    <w:rsid w:val="005B69B2"/>
    <w:rsid w:val="005B6A21"/>
    <w:rsid w:val="005B6A8D"/>
    <w:rsid w:val="005B6AA5"/>
    <w:rsid w:val="005B6AD4"/>
    <w:rsid w:val="005B6B04"/>
    <w:rsid w:val="005B6B56"/>
    <w:rsid w:val="005B6B8D"/>
    <w:rsid w:val="005B6BB9"/>
    <w:rsid w:val="005B6CB4"/>
    <w:rsid w:val="005B6CF3"/>
    <w:rsid w:val="005B6D12"/>
    <w:rsid w:val="005B6D55"/>
    <w:rsid w:val="005B6E4B"/>
    <w:rsid w:val="005B6E52"/>
    <w:rsid w:val="005B6E67"/>
    <w:rsid w:val="005B6E72"/>
    <w:rsid w:val="005B6EBD"/>
    <w:rsid w:val="005B6EDC"/>
    <w:rsid w:val="005B6EF3"/>
    <w:rsid w:val="005B6F58"/>
    <w:rsid w:val="005B6FCE"/>
    <w:rsid w:val="005B6FDB"/>
    <w:rsid w:val="005B6FEB"/>
    <w:rsid w:val="005B7012"/>
    <w:rsid w:val="005B7026"/>
    <w:rsid w:val="005B7035"/>
    <w:rsid w:val="005B7156"/>
    <w:rsid w:val="005B7161"/>
    <w:rsid w:val="005B71D5"/>
    <w:rsid w:val="005B7219"/>
    <w:rsid w:val="005B722A"/>
    <w:rsid w:val="005B728F"/>
    <w:rsid w:val="005B7299"/>
    <w:rsid w:val="005B72C7"/>
    <w:rsid w:val="005B72D3"/>
    <w:rsid w:val="005B7305"/>
    <w:rsid w:val="005B7352"/>
    <w:rsid w:val="005B73C2"/>
    <w:rsid w:val="005B7437"/>
    <w:rsid w:val="005B750D"/>
    <w:rsid w:val="005B752D"/>
    <w:rsid w:val="005B755C"/>
    <w:rsid w:val="005B75AA"/>
    <w:rsid w:val="005B75BA"/>
    <w:rsid w:val="005B75F2"/>
    <w:rsid w:val="005B7660"/>
    <w:rsid w:val="005B7686"/>
    <w:rsid w:val="005B76D0"/>
    <w:rsid w:val="005B7712"/>
    <w:rsid w:val="005B7759"/>
    <w:rsid w:val="005B778F"/>
    <w:rsid w:val="005B788C"/>
    <w:rsid w:val="005B78A3"/>
    <w:rsid w:val="005B78F5"/>
    <w:rsid w:val="005B793F"/>
    <w:rsid w:val="005B79A0"/>
    <w:rsid w:val="005B79F1"/>
    <w:rsid w:val="005B7A01"/>
    <w:rsid w:val="005B7A36"/>
    <w:rsid w:val="005B7A46"/>
    <w:rsid w:val="005B7A66"/>
    <w:rsid w:val="005B7AB9"/>
    <w:rsid w:val="005B7ABB"/>
    <w:rsid w:val="005B7B6B"/>
    <w:rsid w:val="005B7BD4"/>
    <w:rsid w:val="005B7BF1"/>
    <w:rsid w:val="005B7C31"/>
    <w:rsid w:val="005B7C63"/>
    <w:rsid w:val="005B7CCA"/>
    <w:rsid w:val="005B7D05"/>
    <w:rsid w:val="005B7D0D"/>
    <w:rsid w:val="005B7D16"/>
    <w:rsid w:val="005B7DE8"/>
    <w:rsid w:val="005B7E03"/>
    <w:rsid w:val="005B7E3B"/>
    <w:rsid w:val="005B7EAE"/>
    <w:rsid w:val="005B7ED2"/>
    <w:rsid w:val="005B7EFC"/>
    <w:rsid w:val="005B7F62"/>
    <w:rsid w:val="005B7FC5"/>
    <w:rsid w:val="005C0034"/>
    <w:rsid w:val="005C00E6"/>
    <w:rsid w:val="005C0135"/>
    <w:rsid w:val="005C0205"/>
    <w:rsid w:val="005C0223"/>
    <w:rsid w:val="005C0258"/>
    <w:rsid w:val="005C025F"/>
    <w:rsid w:val="005C02F2"/>
    <w:rsid w:val="005C0309"/>
    <w:rsid w:val="005C0347"/>
    <w:rsid w:val="005C036A"/>
    <w:rsid w:val="005C0389"/>
    <w:rsid w:val="005C03F8"/>
    <w:rsid w:val="005C0421"/>
    <w:rsid w:val="005C042E"/>
    <w:rsid w:val="005C0457"/>
    <w:rsid w:val="005C04E7"/>
    <w:rsid w:val="005C04EE"/>
    <w:rsid w:val="005C0572"/>
    <w:rsid w:val="005C05CF"/>
    <w:rsid w:val="005C0671"/>
    <w:rsid w:val="005C0761"/>
    <w:rsid w:val="005C0796"/>
    <w:rsid w:val="005C07A0"/>
    <w:rsid w:val="005C07C1"/>
    <w:rsid w:val="005C07D6"/>
    <w:rsid w:val="005C07E2"/>
    <w:rsid w:val="005C0872"/>
    <w:rsid w:val="005C08E7"/>
    <w:rsid w:val="005C0935"/>
    <w:rsid w:val="005C09B3"/>
    <w:rsid w:val="005C09E1"/>
    <w:rsid w:val="005C0A11"/>
    <w:rsid w:val="005C0A45"/>
    <w:rsid w:val="005C0A84"/>
    <w:rsid w:val="005C0AAE"/>
    <w:rsid w:val="005C0ABC"/>
    <w:rsid w:val="005C0B24"/>
    <w:rsid w:val="005C0B49"/>
    <w:rsid w:val="005C0B72"/>
    <w:rsid w:val="005C0C2E"/>
    <w:rsid w:val="005C0CC1"/>
    <w:rsid w:val="005C0D65"/>
    <w:rsid w:val="005C0D69"/>
    <w:rsid w:val="005C0E28"/>
    <w:rsid w:val="005C0E41"/>
    <w:rsid w:val="005C0F4F"/>
    <w:rsid w:val="005C0F82"/>
    <w:rsid w:val="005C0FA1"/>
    <w:rsid w:val="005C0FC0"/>
    <w:rsid w:val="005C1172"/>
    <w:rsid w:val="005C1213"/>
    <w:rsid w:val="005C1276"/>
    <w:rsid w:val="005C128B"/>
    <w:rsid w:val="005C12D8"/>
    <w:rsid w:val="005C1393"/>
    <w:rsid w:val="005C139B"/>
    <w:rsid w:val="005C1404"/>
    <w:rsid w:val="005C1464"/>
    <w:rsid w:val="005C1490"/>
    <w:rsid w:val="005C156F"/>
    <w:rsid w:val="005C15A0"/>
    <w:rsid w:val="005C15D9"/>
    <w:rsid w:val="005C15DE"/>
    <w:rsid w:val="005C160E"/>
    <w:rsid w:val="005C1630"/>
    <w:rsid w:val="005C1660"/>
    <w:rsid w:val="005C16F9"/>
    <w:rsid w:val="005C172F"/>
    <w:rsid w:val="005C1785"/>
    <w:rsid w:val="005C17AB"/>
    <w:rsid w:val="005C17BE"/>
    <w:rsid w:val="005C1808"/>
    <w:rsid w:val="005C18AB"/>
    <w:rsid w:val="005C1935"/>
    <w:rsid w:val="005C19D6"/>
    <w:rsid w:val="005C19FF"/>
    <w:rsid w:val="005C1A1D"/>
    <w:rsid w:val="005C1A2F"/>
    <w:rsid w:val="005C1A7F"/>
    <w:rsid w:val="005C1AAE"/>
    <w:rsid w:val="005C1B50"/>
    <w:rsid w:val="005C1B59"/>
    <w:rsid w:val="005C1B74"/>
    <w:rsid w:val="005C1B81"/>
    <w:rsid w:val="005C1B8D"/>
    <w:rsid w:val="005C1BEF"/>
    <w:rsid w:val="005C1C0C"/>
    <w:rsid w:val="005C1C44"/>
    <w:rsid w:val="005C1CAB"/>
    <w:rsid w:val="005C1CAD"/>
    <w:rsid w:val="005C1CCA"/>
    <w:rsid w:val="005C1D09"/>
    <w:rsid w:val="005C1D24"/>
    <w:rsid w:val="005C1D2A"/>
    <w:rsid w:val="005C1D69"/>
    <w:rsid w:val="005C1E43"/>
    <w:rsid w:val="005C1E45"/>
    <w:rsid w:val="005C1E77"/>
    <w:rsid w:val="005C1EB6"/>
    <w:rsid w:val="005C1EDC"/>
    <w:rsid w:val="005C1F68"/>
    <w:rsid w:val="005C1F81"/>
    <w:rsid w:val="005C1F95"/>
    <w:rsid w:val="005C1FAA"/>
    <w:rsid w:val="005C1FC3"/>
    <w:rsid w:val="005C2026"/>
    <w:rsid w:val="005C204E"/>
    <w:rsid w:val="005C20C6"/>
    <w:rsid w:val="005C20E8"/>
    <w:rsid w:val="005C2103"/>
    <w:rsid w:val="005C2190"/>
    <w:rsid w:val="005C21C8"/>
    <w:rsid w:val="005C21DD"/>
    <w:rsid w:val="005C21E5"/>
    <w:rsid w:val="005C2235"/>
    <w:rsid w:val="005C228B"/>
    <w:rsid w:val="005C23D1"/>
    <w:rsid w:val="005C24A0"/>
    <w:rsid w:val="005C25BA"/>
    <w:rsid w:val="005C25D7"/>
    <w:rsid w:val="005C2623"/>
    <w:rsid w:val="005C2648"/>
    <w:rsid w:val="005C2650"/>
    <w:rsid w:val="005C266E"/>
    <w:rsid w:val="005C26EA"/>
    <w:rsid w:val="005C26F3"/>
    <w:rsid w:val="005C277E"/>
    <w:rsid w:val="005C28C6"/>
    <w:rsid w:val="005C291F"/>
    <w:rsid w:val="005C2956"/>
    <w:rsid w:val="005C29DD"/>
    <w:rsid w:val="005C29E0"/>
    <w:rsid w:val="005C2AC4"/>
    <w:rsid w:val="005C2B1C"/>
    <w:rsid w:val="005C2B41"/>
    <w:rsid w:val="005C2B70"/>
    <w:rsid w:val="005C2B7D"/>
    <w:rsid w:val="005C2BBB"/>
    <w:rsid w:val="005C2BC1"/>
    <w:rsid w:val="005C2C23"/>
    <w:rsid w:val="005C2C6D"/>
    <w:rsid w:val="005C2C87"/>
    <w:rsid w:val="005C2CB6"/>
    <w:rsid w:val="005C2CFA"/>
    <w:rsid w:val="005C2D1B"/>
    <w:rsid w:val="005C2D23"/>
    <w:rsid w:val="005C2D40"/>
    <w:rsid w:val="005C2D69"/>
    <w:rsid w:val="005C2E05"/>
    <w:rsid w:val="005C2E16"/>
    <w:rsid w:val="005C2E62"/>
    <w:rsid w:val="005C2ED4"/>
    <w:rsid w:val="005C302A"/>
    <w:rsid w:val="005C305E"/>
    <w:rsid w:val="005C3128"/>
    <w:rsid w:val="005C3211"/>
    <w:rsid w:val="005C3308"/>
    <w:rsid w:val="005C3309"/>
    <w:rsid w:val="005C332A"/>
    <w:rsid w:val="005C3393"/>
    <w:rsid w:val="005C341D"/>
    <w:rsid w:val="005C344C"/>
    <w:rsid w:val="005C351F"/>
    <w:rsid w:val="005C353A"/>
    <w:rsid w:val="005C35C4"/>
    <w:rsid w:val="005C35D9"/>
    <w:rsid w:val="005C35E8"/>
    <w:rsid w:val="005C35E9"/>
    <w:rsid w:val="005C3696"/>
    <w:rsid w:val="005C36E3"/>
    <w:rsid w:val="005C3709"/>
    <w:rsid w:val="005C3712"/>
    <w:rsid w:val="005C378F"/>
    <w:rsid w:val="005C3790"/>
    <w:rsid w:val="005C379B"/>
    <w:rsid w:val="005C37BD"/>
    <w:rsid w:val="005C37F6"/>
    <w:rsid w:val="005C382B"/>
    <w:rsid w:val="005C3955"/>
    <w:rsid w:val="005C3A2C"/>
    <w:rsid w:val="005C3A3A"/>
    <w:rsid w:val="005C3A42"/>
    <w:rsid w:val="005C3A4E"/>
    <w:rsid w:val="005C3A7D"/>
    <w:rsid w:val="005C3A8F"/>
    <w:rsid w:val="005C3AA0"/>
    <w:rsid w:val="005C3AFF"/>
    <w:rsid w:val="005C3B41"/>
    <w:rsid w:val="005C3BC3"/>
    <w:rsid w:val="005C3C32"/>
    <w:rsid w:val="005C3CF3"/>
    <w:rsid w:val="005C3D41"/>
    <w:rsid w:val="005C3E7D"/>
    <w:rsid w:val="005C3EBF"/>
    <w:rsid w:val="005C3EEE"/>
    <w:rsid w:val="005C3EFC"/>
    <w:rsid w:val="005C3FA9"/>
    <w:rsid w:val="005C3FCD"/>
    <w:rsid w:val="005C4048"/>
    <w:rsid w:val="005C4091"/>
    <w:rsid w:val="005C4199"/>
    <w:rsid w:val="005C41C1"/>
    <w:rsid w:val="005C42F2"/>
    <w:rsid w:val="005C4305"/>
    <w:rsid w:val="005C435D"/>
    <w:rsid w:val="005C4385"/>
    <w:rsid w:val="005C439D"/>
    <w:rsid w:val="005C43D6"/>
    <w:rsid w:val="005C43E5"/>
    <w:rsid w:val="005C4490"/>
    <w:rsid w:val="005C44DC"/>
    <w:rsid w:val="005C453D"/>
    <w:rsid w:val="005C4593"/>
    <w:rsid w:val="005C459E"/>
    <w:rsid w:val="005C45AE"/>
    <w:rsid w:val="005C45D3"/>
    <w:rsid w:val="005C45EA"/>
    <w:rsid w:val="005C46DF"/>
    <w:rsid w:val="005C47AC"/>
    <w:rsid w:val="005C4882"/>
    <w:rsid w:val="005C4906"/>
    <w:rsid w:val="005C4910"/>
    <w:rsid w:val="005C4926"/>
    <w:rsid w:val="005C493D"/>
    <w:rsid w:val="005C493F"/>
    <w:rsid w:val="005C497E"/>
    <w:rsid w:val="005C4999"/>
    <w:rsid w:val="005C49FC"/>
    <w:rsid w:val="005C4A02"/>
    <w:rsid w:val="005C4B87"/>
    <w:rsid w:val="005C4B8B"/>
    <w:rsid w:val="005C4BDC"/>
    <w:rsid w:val="005C4C1B"/>
    <w:rsid w:val="005C4CD5"/>
    <w:rsid w:val="005C4CEB"/>
    <w:rsid w:val="005C4D3D"/>
    <w:rsid w:val="005C4D50"/>
    <w:rsid w:val="005C4D9A"/>
    <w:rsid w:val="005C4DAE"/>
    <w:rsid w:val="005C4E3A"/>
    <w:rsid w:val="005C4E6D"/>
    <w:rsid w:val="005C4E78"/>
    <w:rsid w:val="005C4ED5"/>
    <w:rsid w:val="005C4F5D"/>
    <w:rsid w:val="005C4F8C"/>
    <w:rsid w:val="005C4FA7"/>
    <w:rsid w:val="005C5000"/>
    <w:rsid w:val="005C5008"/>
    <w:rsid w:val="005C503A"/>
    <w:rsid w:val="005C5118"/>
    <w:rsid w:val="005C5150"/>
    <w:rsid w:val="005C5168"/>
    <w:rsid w:val="005C5181"/>
    <w:rsid w:val="005C5249"/>
    <w:rsid w:val="005C5250"/>
    <w:rsid w:val="005C52C0"/>
    <w:rsid w:val="005C52EC"/>
    <w:rsid w:val="005C530D"/>
    <w:rsid w:val="005C5373"/>
    <w:rsid w:val="005C53CC"/>
    <w:rsid w:val="005C53F0"/>
    <w:rsid w:val="005C5408"/>
    <w:rsid w:val="005C5409"/>
    <w:rsid w:val="005C542A"/>
    <w:rsid w:val="005C5442"/>
    <w:rsid w:val="005C54AB"/>
    <w:rsid w:val="005C54D9"/>
    <w:rsid w:val="005C5610"/>
    <w:rsid w:val="005C5658"/>
    <w:rsid w:val="005C5693"/>
    <w:rsid w:val="005C56F4"/>
    <w:rsid w:val="005C571E"/>
    <w:rsid w:val="005C57CD"/>
    <w:rsid w:val="005C57D1"/>
    <w:rsid w:val="005C57EC"/>
    <w:rsid w:val="005C581E"/>
    <w:rsid w:val="005C58DE"/>
    <w:rsid w:val="005C58FF"/>
    <w:rsid w:val="005C5902"/>
    <w:rsid w:val="005C599C"/>
    <w:rsid w:val="005C5A61"/>
    <w:rsid w:val="005C5AEB"/>
    <w:rsid w:val="005C5AF0"/>
    <w:rsid w:val="005C5B3A"/>
    <w:rsid w:val="005C5B8A"/>
    <w:rsid w:val="005C5C1F"/>
    <w:rsid w:val="005C5C4B"/>
    <w:rsid w:val="005C5CB9"/>
    <w:rsid w:val="005C5CE1"/>
    <w:rsid w:val="005C5CF1"/>
    <w:rsid w:val="005C5D0B"/>
    <w:rsid w:val="005C5D20"/>
    <w:rsid w:val="005C5D44"/>
    <w:rsid w:val="005C5D4C"/>
    <w:rsid w:val="005C5D97"/>
    <w:rsid w:val="005C5EBB"/>
    <w:rsid w:val="005C5EC1"/>
    <w:rsid w:val="005C5EC9"/>
    <w:rsid w:val="005C5ED0"/>
    <w:rsid w:val="005C5F34"/>
    <w:rsid w:val="005C5F96"/>
    <w:rsid w:val="005C600C"/>
    <w:rsid w:val="005C6027"/>
    <w:rsid w:val="005C607B"/>
    <w:rsid w:val="005C60D8"/>
    <w:rsid w:val="005C61E9"/>
    <w:rsid w:val="005C6234"/>
    <w:rsid w:val="005C6249"/>
    <w:rsid w:val="005C626A"/>
    <w:rsid w:val="005C629F"/>
    <w:rsid w:val="005C62C3"/>
    <w:rsid w:val="005C62D5"/>
    <w:rsid w:val="005C62D9"/>
    <w:rsid w:val="005C6319"/>
    <w:rsid w:val="005C6332"/>
    <w:rsid w:val="005C6394"/>
    <w:rsid w:val="005C63BF"/>
    <w:rsid w:val="005C63FD"/>
    <w:rsid w:val="005C64C1"/>
    <w:rsid w:val="005C64E8"/>
    <w:rsid w:val="005C653C"/>
    <w:rsid w:val="005C655F"/>
    <w:rsid w:val="005C6574"/>
    <w:rsid w:val="005C662F"/>
    <w:rsid w:val="005C6669"/>
    <w:rsid w:val="005C667C"/>
    <w:rsid w:val="005C66B9"/>
    <w:rsid w:val="005C671E"/>
    <w:rsid w:val="005C6735"/>
    <w:rsid w:val="005C678F"/>
    <w:rsid w:val="005C6791"/>
    <w:rsid w:val="005C6794"/>
    <w:rsid w:val="005C679E"/>
    <w:rsid w:val="005C683A"/>
    <w:rsid w:val="005C68F9"/>
    <w:rsid w:val="005C6903"/>
    <w:rsid w:val="005C693C"/>
    <w:rsid w:val="005C6995"/>
    <w:rsid w:val="005C69E9"/>
    <w:rsid w:val="005C6A49"/>
    <w:rsid w:val="005C6A5C"/>
    <w:rsid w:val="005C6BF1"/>
    <w:rsid w:val="005C6C30"/>
    <w:rsid w:val="005C6C3D"/>
    <w:rsid w:val="005C6C45"/>
    <w:rsid w:val="005C6C4D"/>
    <w:rsid w:val="005C6CA2"/>
    <w:rsid w:val="005C6DF1"/>
    <w:rsid w:val="005C6E14"/>
    <w:rsid w:val="005C6E42"/>
    <w:rsid w:val="005C6E8F"/>
    <w:rsid w:val="005C6ED6"/>
    <w:rsid w:val="005C6EEF"/>
    <w:rsid w:val="005C6F41"/>
    <w:rsid w:val="005C6FA8"/>
    <w:rsid w:val="005C70A7"/>
    <w:rsid w:val="005C70D6"/>
    <w:rsid w:val="005C70DB"/>
    <w:rsid w:val="005C70EF"/>
    <w:rsid w:val="005C7124"/>
    <w:rsid w:val="005C7135"/>
    <w:rsid w:val="005C715D"/>
    <w:rsid w:val="005C71D5"/>
    <w:rsid w:val="005C7305"/>
    <w:rsid w:val="005C7339"/>
    <w:rsid w:val="005C739A"/>
    <w:rsid w:val="005C73C5"/>
    <w:rsid w:val="005C7450"/>
    <w:rsid w:val="005C746C"/>
    <w:rsid w:val="005C74DC"/>
    <w:rsid w:val="005C751A"/>
    <w:rsid w:val="005C757E"/>
    <w:rsid w:val="005C75C7"/>
    <w:rsid w:val="005C7678"/>
    <w:rsid w:val="005C768A"/>
    <w:rsid w:val="005C7699"/>
    <w:rsid w:val="005C76BA"/>
    <w:rsid w:val="005C76BC"/>
    <w:rsid w:val="005C7714"/>
    <w:rsid w:val="005C771D"/>
    <w:rsid w:val="005C772A"/>
    <w:rsid w:val="005C7773"/>
    <w:rsid w:val="005C7775"/>
    <w:rsid w:val="005C77FD"/>
    <w:rsid w:val="005C78F6"/>
    <w:rsid w:val="005C799D"/>
    <w:rsid w:val="005C79A4"/>
    <w:rsid w:val="005C79CE"/>
    <w:rsid w:val="005C7AE2"/>
    <w:rsid w:val="005C7AE8"/>
    <w:rsid w:val="005C7BF8"/>
    <w:rsid w:val="005C7C44"/>
    <w:rsid w:val="005C7C58"/>
    <w:rsid w:val="005C7DA0"/>
    <w:rsid w:val="005C7DFE"/>
    <w:rsid w:val="005C7E96"/>
    <w:rsid w:val="005C7ECD"/>
    <w:rsid w:val="005C7F8E"/>
    <w:rsid w:val="005D0079"/>
    <w:rsid w:val="005D0105"/>
    <w:rsid w:val="005D019C"/>
    <w:rsid w:val="005D022C"/>
    <w:rsid w:val="005D024D"/>
    <w:rsid w:val="005D0335"/>
    <w:rsid w:val="005D0394"/>
    <w:rsid w:val="005D0417"/>
    <w:rsid w:val="005D0454"/>
    <w:rsid w:val="005D048A"/>
    <w:rsid w:val="005D04AD"/>
    <w:rsid w:val="005D04BD"/>
    <w:rsid w:val="005D04D5"/>
    <w:rsid w:val="005D04DF"/>
    <w:rsid w:val="005D055C"/>
    <w:rsid w:val="005D066F"/>
    <w:rsid w:val="005D0672"/>
    <w:rsid w:val="005D06EB"/>
    <w:rsid w:val="005D0706"/>
    <w:rsid w:val="005D0712"/>
    <w:rsid w:val="005D077A"/>
    <w:rsid w:val="005D0783"/>
    <w:rsid w:val="005D089D"/>
    <w:rsid w:val="005D08A5"/>
    <w:rsid w:val="005D08AD"/>
    <w:rsid w:val="005D09AC"/>
    <w:rsid w:val="005D0AE7"/>
    <w:rsid w:val="005D0B05"/>
    <w:rsid w:val="005D0B7B"/>
    <w:rsid w:val="005D0C6F"/>
    <w:rsid w:val="005D0C91"/>
    <w:rsid w:val="005D0CB9"/>
    <w:rsid w:val="005D0CD8"/>
    <w:rsid w:val="005D0CDA"/>
    <w:rsid w:val="005D0CE4"/>
    <w:rsid w:val="005D0CFC"/>
    <w:rsid w:val="005D0D4E"/>
    <w:rsid w:val="005D0E4D"/>
    <w:rsid w:val="005D0E7B"/>
    <w:rsid w:val="005D0EEC"/>
    <w:rsid w:val="005D0F46"/>
    <w:rsid w:val="005D0F50"/>
    <w:rsid w:val="005D0F83"/>
    <w:rsid w:val="005D0FDB"/>
    <w:rsid w:val="005D0FE1"/>
    <w:rsid w:val="005D1005"/>
    <w:rsid w:val="005D107D"/>
    <w:rsid w:val="005D10C4"/>
    <w:rsid w:val="005D113E"/>
    <w:rsid w:val="005D114A"/>
    <w:rsid w:val="005D1171"/>
    <w:rsid w:val="005D118F"/>
    <w:rsid w:val="005D12CB"/>
    <w:rsid w:val="005D12CF"/>
    <w:rsid w:val="005D131C"/>
    <w:rsid w:val="005D13F6"/>
    <w:rsid w:val="005D1475"/>
    <w:rsid w:val="005D148D"/>
    <w:rsid w:val="005D149D"/>
    <w:rsid w:val="005D14EF"/>
    <w:rsid w:val="005D15B3"/>
    <w:rsid w:val="005D15C4"/>
    <w:rsid w:val="005D160E"/>
    <w:rsid w:val="005D1657"/>
    <w:rsid w:val="005D16A3"/>
    <w:rsid w:val="005D16C9"/>
    <w:rsid w:val="005D171E"/>
    <w:rsid w:val="005D17A5"/>
    <w:rsid w:val="005D186C"/>
    <w:rsid w:val="005D1910"/>
    <w:rsid w:val="005D19A2"/>
    <w:rsid w:val="005D19E2"/>
    <w:rsid w:val="005D1A0B"/>
    <w:rsid w:val="005D1A1A"/>
    <w:rsid w:val="005D1A30"/>
    <w:rsid w:val="005D1A3A"/>
    <w:rsid w:val="005D1A43"/>
    <w:rsid w:val="005D1A6F"/>
    <w:rsid w:val="005D1A84"/>
    <w:rsid w:val="005D1AC1"/>
    <w:rsid w:val="005D1AD2"/>
    <w:rsid w:val="005D1B5C"/>
    <w:rsid w:val="005D1B60"/>
    <w:rsid w:val="005D1C47"/>
    <w:rsid w:val="005D1D5A"/>
    <w:rsid w:val="005D1D93"/>
    <w:rsid w:val="005D1DCF"/>
    <w:rsid w:val="005D1E84"/>
    <w:rsid w:val="005D1EDD"/>
    <w:rsid w:val="005D1EF3"/>
    <w:rsid w:val="005D1F50"/>
    <w:rsid w:val="005D1FB3"/>
    <w:rsid w:val="005D1FB8"/>
    <w:rsid w:val="005D1FFB"/>
    <w:rsid w:val="005D2025"/>
    <w:rsid w:val="005D2047"/>
    <w:rsid w:val="005D206F"/>
    <w:rsid w:val="005D2070"/>
    <w:rsid w:val="005D20A2"/>
    <w:rsid w:val="005D214F"/>
    <w:rsid w:val="005D2150"/>
    <w:rsid w:val="005D215D"/>
    <w:rsid w:val="005D2185"/>
    <w:rsid w:val="005D219F"/>
    <w:rsid w:val="005D2307"/>
    <w:rsid w:val="005D2397"/>
    <w:rsid w:val="005D23CA"/>
    <w:rsid w:val="005D2428"/>
    <w:rsid w:val="005D242A"/>
    <w:rsid w:val="005D2443"/>
    <w:rsid w:val="005D24E0"/>
    <w:rsid w:val="005D24F5"/>
    <w:rsid w:val="005D251D"/>
    <w:rsid w:val="005D2559"/>
    <w:rsid w:val="005D25A6"/>
    <w:rsid w:val="005D2613"/>
    <w:rsid w:val="005D26A0"/>
    <w:rsid w:val="005D26D5"/>
    <w:rsid w:val="005D2742"/>
    <w:rsid w:val="005D2745"/>
    <w:rsid w:val="005D274D"/>
    <w:rsid w:val="005D2750"/>
    <w:rsid w:val="005D27C8"/>
    <w:rsid w:val="005D2838"/>
    <w:rsid w:val="005D2855"/>
    <w:rsid w:val="005D2879"/>
    <w:rsid w:val="005D29C1"/>
    <w:rsid w:val="005D2AC7"/>
    <w:rsid w:val="005D2B50"/>
    <w:rsid w:val="005D2C9B"/>
    <w:rsid w:val="005D2D1E"/>
    <w:rsid w:val="005D2D63"/>
    <w:rsid w:val="005D2E4A"/>
    <w:rsid w:val="005D2E73"/>
    <w:rsid w:val="005D2E81"/>
    <w:rsid w:val="005D2F22"/>
    <w:rsid w:val="005D2F5A"/>
    <w:rsid w:val="005D2F6E"/>
    <w:rsid w:val="005D2F8D"/>
    <w:rsid w:val="005D2F98"/>
    <w:rsid w:val="005D304C"/>
    <w:rsid w:val="005D3073"/>
    <w:rsid w:val="005D31B3"/>
    <w:rsid w:val="005D31FB"/>
    <w:rsid w:val="005D3211"/>
    <w:rsid w:val="005D322F"/>
    <w:rsid w:val="005D3279"/>
    <w:rsid w:val="005D327C"/>
    <w:rsid w:val="005D32B5"/>
    <w:rsid w:val="005D338E"/>
    <w:rsid w:val="005D341A"/>
    <w:rsid w:val="005D34D8"/>
    <w:rsid w:val="005D3509"/>
    <w:rsid w:val="005D3511"/>
    <w:rsid w:val="005D352D"/>
    <w:rsid w:val="005D3537"/>
    <w:rsid w:val="005D3566"/>
    <w:rsid w:val="005D35E0"/>
    <w:rsid w:val="005D3622"/>
    <w:rsid w:val="005D364A"/>
    <w:rsid w:val="005D3787"/>
    <w:rsid w:val="005D3A79"/>
    <w:rsid w:val="005D3BC0"/>
    <w:rsid w:val="005D3BD9"/>
    <w:rsid w:val="005D3CB1"/>
    <w:rsid w:val="005D3DA2"/>
    <w:rsid w:val="005D3DB6"/>
    <w:rsid w:val="005D3DDE"/>
    <w:rsid w:val="005D3DF1"/>
    <w:rsid w:val="005D3E96"/>
    <w:rsid w:val="005D3E99"/>
    <w:rsid w:val="005D3EFE"/>
    <w:rsid w:val="005D3F9B"/>
    <w:rsid w:val="005D3FA4"/>
    <w:rsid w:val="005D3FC4"/>
    <w:rsid w:val="005D4009"/>
    <w:rsid w:val="005D4013"/>
    <w:rsid w:val="005D4119"/>
    <w:rsid w:val="005D4138"/>
    <w:rsid w:val="005D4183"/>
    <w:rsid w:val="005D41B7"/>
    <w:rsid w:val="005D4240"/>
    <w:rsid w:val="005D42BA"/>
    <w:rsid w:val="005D42C8"/>
    <w:rsid w:val="005D434C"/>
    <w:rsid w:val="005D438D"/>
    <w:rsid w:val="005D439A"/>
    <w:rsid w:val="005D43B5"/>
    <w:rsid w:val="005D44D2"/>
    <w:rsid w:val="005D450F"/>
    <w:rsid w:val="005D4554"/>
    <w:rsid w:val="005D4565"/>
    <w:rsid w:val="005D45F9"/>
    <w:rsid w:val="005D46CE"/>
    <w:rsid w:val="005D4791"/>
    <w:rsid w:val="005D47A1"/>
    <w:rsid w:val="005D47A2"/>
    <w:rsid w:val="005D47B6"/>
    <w:rsid w:val="005D4849"/>
    <w:rsid w:val="005D4861"/>
    <w:rsid w:val="005D486A"/>
    <w:rsid w:val="005D48BC"/>
    <w:rsid w:val="005D48D5"/>
    <w:rsid w:val="005D4909"/>
    <w:rsid w:val="005D4949"/>
    <w:rsid w:val="005D4A36"/>
    <w:rsid w:val="005D4A8E"/>
    <w:rsid w:val="005D4AC2"/>
    <w:rsid w:val="005D4AF1"/>
    <w:rsid w:val="005D4B5E"/>
    <w:rsid w:val="005D4B89"/>
    <w:rsid w:val="005D4B8A"/>
    <w:rsid w:val="005D4B8E"/>
    <w:rsid w:val="005D4BCC"/>
    <w:rsid w:val="005D4D82"/>
    <w:rsid w:val="005D4DE3"/>
    <w:rsid w:val="005D4DFF"/>
    <w:rsid w:val="005D4E04"/>
    <w:rsid w:val="005D4E30"/>
    <w:rsid w:val="005D4E4A"/>
    <w:rsid w:val="005D4ECF"/>
    <w:rsid w:val="005D4ED2"/>
    <w:rsid w:val="005D4ED3"/>
    <w:rsid w:val="005D4EE3"/>
    <w:rsid w:val="005D4F24"/>
    <w:rsid w:val="005D4F47"/>
    <w:rsid w:val="005D4F71"/>
    <w:rsid w:val="005D4FD2"/>
    <w:rsid w:val="005D5023"/>
    <w:rsid w:val="005D50C9"/>
    <w:rsid w:val="005D511B"/>
    <w:rsid w:val="005D514C"/>
    <w:rsid w:val="005D516F"/>
    <w:rsid w:val="005D51A7"/>
    <w:rsid w:val="005D524E"/>
    <w:rsid w:val="005D5260"/>
    <w:rsid w:val="005D52ED"/>
    <w:rsid w:val="005D5446"/>
    <w:rsid w:val="005D5496"/>
    <w:rsid w:val="005D54DC"/>
    <w:rsid w:val="005D557E"/>
    <w:rsid w:val="005D5595"/>
    <w:rsid w:val="005D55B0"/>
    <w:rsid w:val="005D55CC"/>
    <w:rsid w:val="005D56D6"/>
    <w:rsid w:val="005D56F0"/>
    <w:rsid w:val="005D5716"/>
    <w:rsid w:val="005D5755"/>
    <w:rsid w:val="005D578B"/>
    <w:rsid w:val="005D57AA"/>
    <w:rsid w:val="005D57BC"/>
    <w:rsid w:val="005D57BE"/>
    <w:rsid w:val="005D5974"/>
    <w:rsid w:val="005D5A96"/>
    <w:rsid w:val="005D5B38"/>
    <w:rsid w:val="005D5C30"/>
    <w:rsid w:val="005D5C6C"/>
    <w:rsid w:val="005D5D32"/>
    <w:rsid w:val="005D5D95"/>
    <w:rsid w:val="005D5EC7"/>
    <w:rsid w:val="005D5EDF"/>
    <w:rsid w:val="005D5EE4"/>
    <w:rsid w:val="005D5F19"/>
    <w:rsid w:val="005D5F4B"/>
    <w:rsid w:val="005D5F4D"/>
    <w:rsid w:val="005D6082"/>
    <w:rsid w:val="005D6087"/>
    <w:rsid w:val="005D60F4"/>
    <w:rsid w:val="005D6267"/>
    <w:rsid w:val="005D639E"/>
    <w:rsid w:val="005D63AB"/>
    <w:rsid w:val="005D6414"/>
    <w:rsid w:val="005D6422"/>
    <w:rsid w:val="005D64BA"/>
    <w:rsid w:val="005D64BD"/>
    <w:rsid w:val="005D64CE"/>
    <w:rsid w:val="005D64F9"/>
    <w:rsid w:val="005D670F"/>
    <w:rsid w:val="005D672D"/>
    <w:rsid w:val="005D6784"/>
    <w:rsid w:val="005D6800"/>
    <w:rsid w:val="005D6806"/>
    <w:rsid w:val="005D6808"/>
    <w:rsid w:val="005D6857"/>
    <w:rsid w:val="005D6913"/>
    <w:rsid w:val="005D6935"/>
    <w:rsid w:val="005D6A44"/>
    <w:rsid w:val="005D6A63"/>
    <w:rsid w:val="005D6BCD"/>
    <w:rsid w:val="005D6C2F"/>
    <w:rsid w:val="005D6D3E"/>
    <w:rsid w:val="005D6D6C"/>
    <w:rsid w:val="005D6DC0"/>
    <w:rsid w:val="005D6E08"/>
    <w:rsid w:val="005D6E29"/>
    <w:rsid w:val="005D6E7C"/>
    <w:rsid w:val="005D6EE5"/>
    <w:rsid w:val="005D6EF3"/>
    <w:rsid w:val="005D6F34"/>
    <w:rsid w:val="005D6FC4"/>
    <w:rsid w:val="005D7032"/>
    <w:rsid w:val="005D7048"/>
    <w:rsid w:val="005D7053"/>
    <w:rsid w:val="005D705A"/>
    <w:rsid w:val="005D7100"/>
    <w:rsid w:val="005D71C4"/>
    <w:rsid w:val="005D71F8"/>
    <w:rsid w:val="005D71FD"/>
    <w:rsid w:val="005D7227"/>
    <w:rsid w:val="005D7302"/>
    <w:rsid w:val="005D736E"/>
    <w:rsid w:val="005D73DE"/>
    <w:rsid w:val="005D746C"/>
    <w:rsid w:val="005D7475"/>
    <w:rsid w:val="005D7492"/>
    <w:rsid w:val="005D74C4"/>
    <w:rsid w:val="005D7526"/>
    <w:rsid w:val="005D7549"/>
    <w:rsid w:val="005D755B"/>
    <w:rsid w:val="005D75DE"/>
    <w:rsid w:val="005D7688"/>
    <w:rsid w:val="005D76CD"/>
    <w:rsid w:val="005D76DB"/>
    <w:rsid w:val="005D772D"/>
    <w:rsid w:val="005D782B"/>
    <w:rsid w:val="005D786E"/>
    <w:rsid w:val="005D7914"/>
    <w:rsid w:val="005D7924"/>
    <w:rsid w:val="005D7928"/>
    <w:rsid w:val="005D79BD"/>
    <w:rsid w:val="005D79E6"/>
    <w:rsid w:val="005D7A8D"/>
    <w:rsid w:val="005D7B48"/>
    <w:rsid w:val="005D7B54"/>
    <w:rsid w:val="005D7B7F"/>
    <w:rsid w:val="005D7B81"/>
    <w:rsid w:val="005D7B9E"/>
    <w:rsid w:val="005D7BA1"/>
    <w:rsid w:val="005D7BE6"/>
    <w:rsid w:val="005D7BEA"/>
    <w:rsid w:val="005D7C0D"/>
    <w:rsid w:val="005D7C2F"/>
    <w:rsid w:val="005D7CC5"/>
    <w:rsid w:val="005D7D03"/>
    <w:rsid w:val="005D7D05"/>
    <w:rsid w:val="005D7D84"/>
    <w:rsid w:val="005D7E43"/>
    <w:rsid w:val="005D7E7C"/>
    <w:rsid w:val="005D7E8F"/>
    <w:rsid w:val="005D7EC2"/>
    <w:rsid w:val="005D7F3D"/>
    <w:rsid w:val="005D7F64"/>
    <w:rsid w:val="005D7F87"/>
    <w:rsid w:val="005E0019"/>
    <w:rsid w:val="005E00A0"/>
    <w:rsid w:val="005E0119"/>
    <w:rsid w:val="005E0122"/>
    <w:rsid w:val="005E01A2"/>
    <w:rsid w:val="005E020D"/>
    <w:rsid w:val="005E0238"/>
    <w:rsid w:val="005E0294"/>
    <w:rsid w:val="005E02DA"/>
    <w:rsid w:val="005E0314"/>
    <w:rsid w:val="005E036F"/>
    <w:rsid w:val="005E03A4"/>
    <w:rsid w:val="005E04A1"/>
    <w:rsid w:val="005E052F"/>
    <w:rsid w:val="005E0549"/>
    <w:rsid w:val="005E058B"/>
    <w:rsid w:val="005E05C8"/>
    <w:rsid w:val="005E05FC"/>
    <w:rsid w:val="005E060C"/>
    <w:rsid w:val="005E0638"/>
    <w:rsid w:val="005E0692"/>
    <w:rsid w:val="005E069B"/>
    <w:rsid w:val="005E06AD"/>
    <w:rsid w:val="005E0749"/>
    <w:rsid w:val="005E07A0"/>
    <w:rsid w:val="005E07D5"/>
    <w:rsid w:val="005E07FE"/>
    <w:rsid w:val="005E0830"/>
    <w:rsid w:val="005E0832"/>
    <w:rsid w:val="005E084F"/>
    <w:rsid w:val="005E08A3"/>
    <w:rsid w:val="005E08AF"/>
    <w:rsid w:val="005E08E5"/>
    <w:rsid w:val="005E09B0"/>
    <w:rsid w:val="005E0A26"/>
    <w:rsid w:val="005E0ABF"/>
    <w:rsid w:val="005E0AC8"/>
    <w:rsid w:val="005E0ACB"/>
    <w:rsid w:val="005E0BAB"/>
    <w:rsid w:val="005E0BB7"/>
    <w:rsid w:val="005E0BBD"/>
    <w:rsid w:val="005E0CAB"/>
    <w:rsid w:val="005E0D6D"/>
    <w:rsid w:val="005E0DEA"/>
    <w:rsid w:val="005E0E5C"/>
    <w:rsid w:val="005E0E71"/>
    <w:rsid w:val="005E0EF8"/>
    <w:rsid w:val="005E0F5D"/>
    <w:rsid w:val="005E0F92"/>
    <w:rsid w:val="005E0F9D"/>
    <w:rsid w:val="005E0FA8"/>
    <w:rsid w:val="005E0FAD"/>
    <w:rsid w:val="005E1058"/>
    <w:rsid w:val="005E10BB"/>
    <w:rsid w:val="005E112A"/>
    <w:rsid w:val="005E1133"/>
    <w:rsid w:val="005E11C0"/>
    <w:rsid w:val="005E11EF"/>
    <w:rsid w:val="005E1211"/>
    <w:rsid w:val="005E1230"/>
    <w:rsid w:val="005E1245"/>
    <w:rsid w:val="005E126B"/>
    <w:rsid w:val="005E12D6"/>
    <w:rsid w:val="005E132F"/>
    <w:rsid w:val="005E1374"/>
    <w:rsid w:val="005E1448"/>
    <w:rsid w:val="005E1533"/>
    <w:rsid w:val="005E1569"/>
    <w:rsid w:val="005E1584"/>
    <w:rsid w:val="005E15E1"/>
    <w:rsid w:val="005E1614"/>
    <w:rsid w:val="005E1663"/>
    <w:rsid w:val="005E16C2"/>
    <w:rsid w:val="005E1709"/>
    <w:rsid w:val="005E178C"/>
    <w:rsid w:val="005E1802"/>
    <w:rsid w:val="005E1838"/>
    <w:rsid w:val="005E188D"/>
    <w:rsid w:val="005E18DE"/>
    <w:rsid w:val="005E1921"/>
    <w:rsid w:val="005E1A99"/>
    <w:rsid w:val="005E1AC9"/>
    <w:rsid w:val="005E1AEA"/>
    <w:rsid w:val="005E1AEF"/>
    <w:rsid w:val="005E1B0D"/>
    <w:rsid w:val="005E1B44"/>
    <w:rsid w:val="005E1BBF"/>
    <w:rsid w:val="005E1C40"/>
    <w:rsid w:val="005E1C6F"/>
    <w:rsid w:val="005E1C8B"/>
    <w:rsid w:val="005E1CEA"/>
    <w:rsid w:val="005E1CF3"/>
    <w:rsid w:val="005E1D29"/>
    <w:rsid w:val="005E1DB7"/>
    <w:rsid w:val="005E1DEA"/>
    <w:rsid w:val="005E1DFD"/>
    <w:rsid w:val="005E1E08"/>
    <w:rsid w:val="005E1E63"/>
    <w:rsid w:val="005E1FC6"/>
    <w:rsid w:val="005E204A"/>
    <w:rsid w:val="005E2063"/>
    <w:rsid w:val="005E20A2"/>
    <w:rsid w:val="005E20AA"/>
    <w:rsid w:val="005E20CA"/>
    <w:rsid w:val="005E20D1"/>
    <w:rsid w:val="005E2141"/>
    <w:rsid w:val="005E2144"/>
    <w:rsid w:val="005E2186"/>
    <w:rsid w:val="005E2218"/>
    <w:rsid w:val="005E2253"/>
    <w:rsid w:val="005E22C1"/>
    <w:rsid w:val="005E2391"/>
    <w:rsid w:val="005E23FF"/>
    <w:rsid w:val="005E2440"/>
    <w:rsid w:val="005E244E"/>
    <w:rsid w:val="005E2522"/>
    <w:rsid w:val="005E2586"/>
    <w:rsid w:val="005E258D"/>
    <w:rsid w:val="005E25B0"/>
    <w:rsid w:val="005E25D1"/>
    <w:rsid w:val="005E2625"/>
    <w:rsid w:val="005E2675"/>
    <w:rsid w:val="005E27AC"/>
    <w:rsid w:val="005E2819"/>
    <w:rsid w:val="005E281D"/>
    <w:rsid w:val="005E294C"/>
    <w:rsid w:val="005E2982"/>
    <w:rsid w:val="005E299E"/>
    <w:rsid w:val="005E29C1"/>
    <w:rsid w:val="005E29EA"/>
    <w:rsid w:val="005E2AC3"/>
    <w:rsid w:val="005E2ACA"/>
    <w:rsid w:val="005E2B07"/>
    <w:rsid w:val="005E2BB8"/>
    <w:rsid w:val="005E2BCF"/>
    <w:rsid w:val="005E2C71"/>
    <w:rsid w:val="005E2D5F"/>
    <w:rsid w:val="005E2D79"/>
    <w:rsid w:val="005E2D86"/>
    <w:rsid w:val="005E2D8F"/>
    <w:rsid w:val="005E2DD9"/>
    <w:rsid w:val="005E2DDC"/>
    <w:rsid w:val="005E2E23"/>
    <w:rsid w:val="005E2E57"/>
    <w:rsid w:val="005E2EC8"/>
    <w:rsid w:val="005E2F4B"/>
    <w:rsid w:val="005E2F4F"/>
    <w:rsid w:val="005E2F92"/>
    <w:rsid w:val="005E301E"/>
    <w:rsid w:val="005E3021"/>
    <w:rsid w:val="005E3047"/>
    <w:rsid w:val="005E3094"/>
    <w:rsid w:val="005E30BF"/>
    <w:rsid w:val="005E30F8"/>
    <w:rsid w:val="005E31AE"/>
    <w:rsid w:val="005E31BD"/>
    <w:rsid w:val="005E320F"/>
    <w:rsid w:val="005E3223"/>
    <w:rsid w:val="005E3232"/>
    <w:rsid w:val="005E324F"/>
    <w:rsid w:val="005E32C1"/>
    <w:rsid w:val="005E32D7"/>
    <w:rsid w:val="005E32FC"/>
    <w:rsid w:val="005E330B"/>
    <w:rsid w:val="005E3407"/>
    <w:rsid w:val="005E3454"/>
    <w:rsid w:val="005E34A9"/>
    <w:rsid w:val="005E34E2"/>
    <w:rsid w:val="005E3542"/>
    <w:rsid w:val="005E3547"/>
    <w:rsid w:val="005E355E"/>
    <w:rsid w:val="005E35D8"/>
    <w:rsid w:val="005E36C4"/>
    <w:rsid w:val="005E3703"/>
    <w:rsid w:val="005E379A"/>
    <w:rsid w:val="005E37B1"/>
    <w:rsid w:val="005E3808"/>
    <w:rsid w:val="005E3832"/>
    <w:rsid w:val="005E3912"/>
    <w:rsid w:val="005E394D"/>
    <w:rsid w:val="005E3AB3"/>
    <w:rsid w:val="005E3B94"/>
    <w:rsid w:val="005E3BB1"/>
    <w:rsid w:val="005E3BEA"/>
    <w:rsid w:val="005E3C14"/>
    <w:rsid w:val="005E3C8D"/>
    <w:rsid w:val="005E3CD2"/>
    <w:rsid w:val="005E3CD4"/>
    <w:rsid w:val="005E3D0E"/>
    <w:rsid w:val="005E3D25"/>
    <w:rsid w:val="005E3D65"/>
    <w:rsid w:val="005E3DA1"/>
    <w:rsid w:val="005E3DA4"/>
    <w:rsid w:val="005E3DB9"/>
    <w:rsid w:val="005E3DEA"/>
    <w:rsid w:val="005E3E49"/>
    <w:rsid w:val="005E3E52"/>
    <w:rsid w:val="005E3E58"/>
    <w:rsid w:val="005E3F2B"/>
    <w:rsid w:val="005E3F3C"/>
    <w:rsid w:val="005E3F63"/>
    <w:rsid w:val="005E3F72"/>
    <w:rsid w:val="005E3F7E"/>
    <w:rsid w:val="005E3F8C"/>
    <w:rsid w:val="005E3FF5"/>
    <w:rsid w:val="005E40BD"/>
    <w:rsid w:val="005E40BF"/>
    <w:rsid w:val="005E4111"/>
    <w:rsid w:val="005E41CE"/>
    <w:rsid w:val="005E421D"/>
    <w:rsid w:val="005E4245"/>
    <w:rsid w:val="005E424D"/>
    <w:rsid w:val="005E42A1"/>
    <w:rsid w:val="005E42FD"/>
    <w:rsid w:val="005E43EA"/>
    <w:rsid w:val="005E444D"/>
    <w:rsid w:val="005E4460"/>
    <w:rsid w:val="005E4569"/>
    <w:rsid w:val="005E459A"/>
    <w:rsid w:val="005E45BD"/>
    <w:rsid w:val="005E467D"/>
    <w:rsid w:val="005E46B8"/>
    <w:rsid w:val="005E46E5"/>
    <w:rsid w:val="005E471A"/>
    <w:rsid w:val="005E479B"/>
    <w:rsid w:val="005E47AF"/>
    <w:rsid w:val="005E47FF"/>
    <w:rsid w:val="005E481F"/>
    <w:rsid w:val="005E487C"/>
    <w:rsid w:val="005E48C9"/>
    <w:rsid w:val="005E48F0"/>
    <w:rsid w:val="005E4916"/>
    <w:rsid w:val="005E491D"/>
    <w:rsid w:val="005E497E"/>
    <w:rsid w:val="005E49C8"/>
    <w:rsid w:val="005E4A03"/>
    <w:rsid w:val="005E4A14"/>
    <w:rsid w:val="005E4A3E"/>
    <w:rsid w:val="005E4A62"/>
    <w:rsid w:val="005E4B1C"/>
    <w:rsid w:val="005E4B1F"/>
    <w:rsid w:val="005E4B3B"/>
    <w:rsid w:val="005E4B74"/>
    <w:rsid w:val="005E4C01"/>
    <w:rsid w:val="005E4C36"/>
    <w:rsid w:val="005E4C9F"/>
    <w:rsid w:val="005E4D08"/>
    <w:rsid w:val="005E4D6F"/>
    <w:rsid w:val="005E4DB1"/>
    <w:rsid w:val="005E4DEE"/>
    <w:rsid w:val="005E4ED5"/>
    <w:rsid w:val="005E4EE4"/>
    <w:rsid w:val="005E4FAA"/>
    <w:rsid w:val="005E4FF9"/>
    <w:rsid w:val="005E506B"/>
    <w:rsid w:val="005E508B"/>
    <w:rsid w:val="005E50A0"/>
    <w:rsid w:val="005E50E8"/>
    <w:rsid w:val="005E50EA"/>
    <w:rsid w:val="005E516F"/>
    <w:rsid w:val="005E5174"/>
    <w:rsid w:val="005E5220"/>
    <w:rsid w:val="005E5243"/>
    <w:rsid w:val="005E5296"/>
    <w:rsid w:val="005E52A7"/>
    <w:rsid w:val="005E52A8"/>
    <w:rsid w:val="005E52B7"/>
    <w:rsid w:val="005E532F"/>
    <w:rsid w:val="005E5350"/>
    <w:rsid w:val="005E541D"/>
    <w:rsid w:val="005E5423"/>
    <w:rsid w:val="005E5435"/>
    <w:rsid w:val="005E544F"/>
    <w:rsid w:val="005E54D1"/>
    <w:rsid w:val="005E55B0"/>
    <w:rsid w:val="005E5618"/>
    <w:rsid w:val="005E5652"/>
    <w:rsid w:val="005E56F6"/>
    <w:rsid w:val="005E5796"/>
    <w:rsid w:val="005E5797"/>
    <w:rsid w:val="005E57CB"/>
    <w:rsid w:val="005E57EC"/>
    <w:rsid w:val="005E580A"/>
    <w:rsid w:val="005E58AC"/>
    <w:rsid w:val="005E58B4"/>
    <w:rsid w:val="005E58E6"/>
    <w:rsid w:val="005E599F"/>
    <w:rsid w:val="005E59AE"/>
    <w:rsid w:val="005E5BD9"/>
    <w:rsid w:val="005E5C8D"/>
    <w:rsid w:val="005E5CA2"/>
    <w:rsid w:val="005E5CAD"/>
    <w:rsid w:val="005E5CC8"/>
    <w:rsid w:val="005E5D04"/>
    <w:rsid w:val="005E5D3F"/>
    <w:rsid w:val="005E5D98"/>
    <w:rsid w:val="005E5DB6"/>
    <w:rsid w:val="005E5DE2"/>
    <w:rsid w:val="005E5E19"/>
    <w:rsid w:val="005E5E53"/>
    <w:rsid w:val="005E5EE7"/>
    <w:rsid w:val="005E5F0C"/>
    <w:rsid w:val="005E5FBE"/>
    <w:rsid w:val="005E5FCE"/>
    <w:rsid w:val="005E5FEA"/>
    <w:rsid w:val="005E5FFC"/>
    <w:rsid w:val="005E6063"/>
    <w:rsid w:val="005E6093"/>
    <w:rsid w:val="005E6142"/>
    <w:rsid w:val="005E6197"/>
    <w:rsid w:val="005E61A8"/>
    <w:rsid w:val="005E61FB"/>
    <w:rsid w:val="005E6200"/>
    <w:rsid w:val="005E625E"/>
    <w:rsid w:val="005E629C"/>
    <w:rsid w:val="005E62A0"/>
    <w:rsid w:val="005E62D7"/>
    <w:rsid w:val="005E6313"/>
    <w:rsid w:val="005E63A6"/>
    <w:rsid w:val="005E63BA"/>
    <w:rsid w:val="005E63CC"/>
    <w:rsid w:val="005E6413"/>
    <w:rsid w:val="005E6425"/>
    <w:rsid w:val="005E6460"/>
    <w:rsid w:val="005E6523"/>
    <w:rsid w:val="005E6525"/>
    <w:rsid w:val="005E6543"/>
    <w:rsid w:val="005E6562"/>
    <w:rsid w:val="005E657F"/>
    <w:rsid w:val="005E659A"/>
    <w:rsid w:val="005E65A3"/>
    <w:rsid w:val="005E65A8"/>
    <w:rsid w:val="005E65D8"/>
    <w:rsid w:val="005E664D"/>
    <w:rsid w:val="005E676E"/>
    <w:rsid w:val="005E678E"/>
    <w:rsid w:val="005E6824"/>
    <w:rsid w:val="005E683E"/>
    <w:rsid w:val="005E6871"/>
    <w:rsid w:val="005E6930"/>
    <w:rsid w:val="005E6986"/>
    <w:rsid w:val="005E69B6"/>
    <w:rsid w:val="005E69F2"/>
    <w:rsid w:val="005E6ADF"/>
    <w:rsid w:val="005E6B58"/>
    <w:rsid w:val="005E6BA3"/>
    <w:rsid w:val="005E6BC4"/>
    <w:rsid w:val="005E6C21"/>
    <w:rsid w:val="005E6C22"/>
    <w:rsid w:val="005E6C9E"/>
    <w:rsid w:val="005E6CE0"/>
    <w:rsid w:val="005E6D59"/>
    <w:rsid w:val="005E6D69"/>
    <w:rsid w:val="005E6D8C"/>
    <w:rsid w:val="005E6DEC"/>
    <w:rsid w:val="005E6E16"/>
    <w:rsid w:val="005E6E62"/>
    <w:rsid w:val="005E6F93"/>
    <w:rsid w:val="005E6FBC"/>
    <w:rsid w:val="005E7056"/>
    <w:rsid w:val="005E7060"/>
    <w:rsid w:val="005E706D"/>
    <w:rsid w:val="005E706F"/>
    <w:rsid w:val="005E70C1"/>
    <w:rsid w:val="005E70CE"/>
    <w:rsid w:val="005E7142"/>
    <w:rsid w:val="005E7148"/>
    <w:rsid w:val="005E71DE"/>
    <w:rsid w:val="005E71EA"/>
    <w:rsid w:val="005E7205"/>
    <w:rsid w:val="005E724E"/>
    <w:rsid w:val="005E72CE"/>
    <w:rsid w:val="005E72F5"/>
    <w:rsid w:val="005E7318"/>
    <w:rsid w:val="005E733A"/>
    <w:rsid w:val="005E7561"/>
    <w:rsid w:val="005E75DC"/>
    <w:rsid w:val="005E75F0"/>
    <w:rsid w:val="005E762F"/>
    <w:rsid w:val="005E7684"/>
    <w:rsid w:val="005E772E"/>
    <w:rsid w:val="005E7746"/>
    <w:rsid w:val="005E774A"/>
    <w:rsid w:val="005E775D"/>
    <w:rsid w:val="005E7794"/>
    <w:rsid w:val="005E7796"/>
    <w:rsid w:val="005E77B2"/>
    <w:rsid w:val="005E77D9"/>
    <w:rsid w:val="005E782F"/>
    <w:rsid w:val="005E789D"/>
    <w:rsid w:val="005E78E3"/>
    <w:rsid w:val="005E7A2D"/>
    <w:rsid w:val="005E7A43"/>
    <w:rsid w:val="005E7A5D"/>
    <w:rsid w:val="005E7AC1"/>
    <w:rsid w:val="005E7B5D"/>
    <w:rsid w:val="005E7B61"/>
    <w:rsid w:val="005E7B9F"/>
    <w:rsid w:val="005E7BD5"/>
    <w:rsid w:val="005E7CEB"/>
    <w:rsid w:val="005E7D38"/>
    <w:rsid w:val="005E7EC6"/>
    <w:rsid w:val="005E7EEB"/>
    <w:rsid w:val="005E7FAC"/>
    <w:rsid w:val="005F0060"/>
    <w:rsid w:val="005F007C"/>
    <w:rsid w:val="005F00B4"/>
    <w:rsid w:val="005F0180"/>
    <w:rsid w:val="005F01BC"/>
    <w:rsid w:val="005F01FD"/>
    <w:rsid w:val="005F0225"/>
    <w:rsid w:val="005F0367"/>
    <w:rsid w:val="005F0398"/>
    <w:rsid w:val="005F03BA"/>
    <w:rsid w:val="005F0484"/>
    <w:rsid w:val="005F04E3"/>
    <w:rsid w:val="005F058B"/>
    <w:rsid w:val="005F05A0"/>
    <w:rsid w:val="005F05C1"/>
    <w:rsid w:val="005F0662"/>
    <w:rsid w:val="005F06DA"/>
    <w:rsid w:val="005F06F9"/>
    <w:rsid w:val="005F070A"/>
    <w:rsid w:val="005F0763"/>
    <w:rsid w:val="005F076A"/>
    <w:rsid w:val="005F0777"/>
    <w:rsid w:val="005F07B6"/>
    <w:rsid w:val="005F0807"/>
    <w:rsid w:val="005F0861"/>
    <w:rsid w:val="005F0995"/>
    <w:rsid w:val="005F09E9"/>
    <w:rsid w:val="005F0A06"/>
    <w:rsid w:val="005F0A9C"/>
    <w:rsid w:val="005F0AF6"/>
    <w:rsid w:val="005F0BBE"/>
    <w:rsid w:val="005F0BE8"/>
    <w:rsid w:val="005F0C11"/>
    <w:rsid w:val="005F0C4F"/>
    <w:rsid w:val="005F0CB0"/>
    <w:rsid w:val="005F0CDB"/>
    <w:rsid w:val="005F0D4B"/>
    <w:rsid w:val="005F0D57"/>
    <w:rsid w:val="005F0D79"/>
    <w:rsid w:val="005F0DB5"/>
    <w:rsid w:val="005F0DDA"/>
    <w:rsid w:val="005F0E18"/>
    <w:rsid w:val="005F0EDC"/>
    <w:rsid w:val="005F0F41"/>
    <w:rsid w:val="005F0F4A"/>
    <w:rsid w:val="005F1089"/>
    <w:rsid w:val="005F10FB"/>
    <w:rsid w:val="005F1108"/>
    <w:rsid w:val="005F1119"/>
    <w:rsid w:val="005F12D2"/>
    <w:rsid w:val="005F1456"/>
    <w:rsid w:val="005F1488"/>
    <w:rsid w:val="005F14E2"/>
    <w:rsid w:val="005F16E5"/>
    <w:rsid w:val="005F16F3"/>
    <w:rsid w:val="005F16FF"/>
    <w:rsid w:val="005F17AB"/>
    <w:rsid w:val="005F17AF"/>
    <w:rsid w:val="005F17B6"/>
    <w:rsid w:val="005F17DE"/>
    <w:rsid w:val="005F17F1"/>
    <w:rsid w:val="005F181A"/>
    <w:rsid w:val="005F1890"/>
    <w:rsid w:val="005F18C1"/>
    <w:rsid w:val="005F18C3"/>
    <w:rsid w:val="005F192C"/>
    <w:rsid w:val="005F195E"/>
    <w:rsid w:val="005F19DD"/>
    <w:rsid w:val="005F19F3"/>
    <w:rsid w:val="005F1A72"/>
    <w:rsid w:val="005F1B1F"/>
    <w:rsid w:val="005F1B60"/>
    <w:rsid w:val="005F1B6E"/>
    <w:rsid w:val="005F1B74"/>
    <w:rsid w:val="005F1B9A"/>
    <w:rsid w:val="005F1BB2"/>
    <w:rsid w:val="005F1BB6"/>
    <w:rsid w:val="005F1C47"/>
    <w:rsid w:val="005F1C94"/>
    <w:rsid w:val="005F1D16"/>
    <w:rsid w:val="005F1E69"/>
    <w:rsid w:val="005F1EB1"/>
    <w:rsid w:val="005F1EC7"/>
    <w:rsid w:val="005F1F0C"/>
    <w:rsid w:val="005F1F2A"/>
    <w:rsid w:val="005F1F8B"/>
    <w:rsid w:val="005F1FF5"/>
    <w:rsid w:val="005F20C7"/>
    <w:rsid w:val="005F20E6"/>
    <w:rsid w:val="005F21F2"/>
    <w:rsid w:val="005F221D"/>
    <w:rsid w:val="005F2221"/>
    <w:rsid w:val="005F22A4"/>
    <w:rsid w:val="005F2386"/>
    <w:rsid w:val="005F23D9"/>
    <w:rsid w:val="005F2419"/>
    <w:rsid w:val="005F2458"/>
    <w:rsid w:val="005F248D"/>
    <w:rsid w:val="005F25BF"/>
    <w:rsid w:val="005F25E3"/>
    <w:rsid w:val="005F2600"/>
    <w:rsid w:val="005F2623"/>
    <w:rsid w:val="005F264F"/>
    <w:rsid w:val="005F2658"/>
    <w:rsid w:val="005F2683"/>
    <w:rsid w:val="005F26BA"/>
    <w:rsid w:val="005F26C8"/>
    <w:rsid w:val="005F2768"/>
    <w:rsid w:val="005F27AA"/>
    <w:rsid w:val="005F27AC"/>
    <w:rsid w:val="005F28A9"/>
    <w:rsid w:val="005F28AD"/>
    <w:rsid w:val="005F2941"/>
    <w:rsid w:val="005F2945"/>
    <w:rsid w:val="005F294F"/>
    <w:rsid w:val="005F2969"/>
    <w:rsid w:val="005F2A07"/>
    <w:rsid w:val="005F2A1F"/>
    <w:rsid w:val="005F2A20"/>
    <w:rsid w:val="005F2A59"/>
    <w:rsid w:val="005F2AEE"/>
    <w:rsid w:val="005F2B89"/>
    <w:rsid w:val="005F2B9F"/>
    <w:rsid w:val="005F2BA3"/>
    <w:rsid w:val="005F2C4E"/>
    <w:rsid w:val="005F2C72"/>
    <w:rsid w:val="005F2CB1"/>
    <w:rsid w:val="005F2D6E"/>
    <w:rsid w:val="005F2D81"/>
    <w:rsid w:val="005F2D86"/>
    <w:rsid w:val="005F2D97"/>
    <w:rsid w:val="005F2DAD"/>
    <w:rsid w:val="005F2DEB"/>
    <w:rsid w:val="005F2E69"/>
    <w:rsid w:val="005F2E7D"/>
    <w:rsid w:val="005F2F20"/>
    <w:rsid w:val="005F2F81"/>
    <w:rsid w:val="005F2FD2"/>
    <w:rsid w:val="005F303B"/>
    <w:rsid w:val="005F3046"/>
    <w:rsid w:val="005F30C6"/>
    <w:rsid w:val="005F3180"/>
    <w:rsid w:val="005F3200"/>
    <w:rsid w:val="005F324E"/>
    <w:rsid w:val="005F326E"/>
    <w:rsid w:val="005F3294"/>
    <w:rsid w:val="005F32B5"/>
    <w:rsid w:val="005F32C8"/>
    <w:rsid w:val="005F32EF"/>
    <w:rsid w:val="005F3300"/>
    <w:rsid w:val="005F338E"/>
    <w:rsid w:val="005F339F"/>
    <w:rsid w:val="005F33F9"/>
    <w:rsid w:val="005F33FA"/>
    <w:rsid w:val="005F3458"/>
    <w:rsid w:val="005F3484"/>
    <w:rsid w:val="005F353F"/>
    <w:rsid w:val="005F354D"/>
    <w:rsid w:val="005F3562"/>
    <w:rsid w:val="005F356C"/>
    <w:rsid w:val="005F356D"/>
    <w:rsid w:val="005F35E5"/>
    <w:rsid w:val="005F3613"/>
    <w:rsid w:val="005F3670"/>
    <w:rsid w:val="005F3674"/>
    <w:rsid w:val="005F36AD"/>
    <w:rsid w:val="005F36FC"/>
    <w:rsid w:val="005F36FD"/>
    <w:rsid w:val="005F3961"/>
    <w:rsid w:val="005F3989"/>
    <w:rsid w:val="005F3A4F"/>
    <w:rsid w:val="005F3A83"/>
    <w:rsid w:val="005F3ADA"/>
    <w:rsid w:val="005F3B1B"/>
    <w:rsid w:val="005F3B64"/>
    <w:rsid w:val="005F3B87"/>
    <w:rsid w:val="005F3BDA"/>
    <w:rsid w:val="005F3C17"/>
    <w:rsid w:val="005F3C68"/>
    <w:rsid w:val="005F3D41"/>
    <w:rsid w:val="005F3DD8"/>
    <w:rsid w:val="005F3E76"/>
    <w:rsid w:val="005F3EEE"/>
    <w:rsid w:val="005F3F17"/>
    <w:rsid w:val="005F3F21"/>
    <w:rsid w:val="005F3FF7"/>
    <w:rsid w:val="005F3FFE"/>
    <w:rsid w:val="005F4041"/>
    <w:rsid w:val="005F404D"/>
    <w:rsid w:val="005F408A"/>
    <w:rsid w:val="005F4092"/>
    <w:rsid w:val="005F40BC"/>
    <w:rsid w:val="005F4106"/>
    <w:rsid w:val="005F4146"/>
    <w:rsid w:val="005F4170"/>
    <w:rsid w:val="005F419E"/>
    <w:rsid w:val="005F421E"/>
    <w:rsid w:val="005F422E"/>
    <w:rsid w:val="005F4279"/>
    <w:rsid w:val="005F42B4"/>
    <w:rsid w:val="005F4306"/>
    <w:rsid w:val="005F4326"/>
    <w:rsid w:val="005F4330"/>
    <w:rsid w:val="005F437E"/>
    <w:rsid w:val="005F43D0"/>
    <w:rsid w:val="005F4405"/>
    <w:rsid w:val="005F4419"/>
    <w:rsid w:val="005F4424"/>
    <w:rsid w:val="005F44DB"/>
    <w:rsid w:val="005F44F1"/>
    <w:rsid w:val="005F455A"/>
    <w:rsid w:val="005F4583"/>
    <w:rsid w:val="005F458E"/>
    <w:rsid w:val="005F4591"/>
    <w:rsid w:val="005F45A4"/>
    <w:rsid w:val="005F45C0"/>
    <w:rsid w:val="005F460A"/>
    <w:rsid w:val="005F4640"/>
    <w:rsid w:val="005F464F"/>
    <w:rsid w:val="005F469A"/>
    <w:rsid w:val="005F46A5"/>
    <w:rsid w:val="005F46B2"/>
    <w:rsid w:val="005F46EE"/>
    <w:rsid w:val="005F4781"/>
    <w:rsid w:val="005F47BC"/>
    <w:rsid w:val="005F47E0"/>
    <w:rsid w:val="005F47F6"/>
    <w:rsid w:val="005F4811"/>
    <w:rsid w:val="005F48CB"/>
    <w:rsid w:val="005F4915"/>
    <w:rsid w:val="005F4947"/>
    <w:rsid w:val="005F4A26"/>
    <w:rsid w:val="005F4AC1"/>
    <w:rsid w:val="005F4AF3"/>
    <w:rsid w:val="005F4B00"/>
    <w:rsid w:val="005F4B19"/>
    <w:rsid w:val="005F4B1E"/>
    <w:rsid w:val="005F4B41"/>
    <w:rsid w:val="005F4B7F"/>
    <w:rsid w:val="005F4BD0"/>
    <w:rsid w:val="005F4BD2"/>
    <w:rsid w:val="005F4C84"/>
    <w:rsid w:val="005F4CBA"/>
    <w:rsid w:val="005F4D2C"/>
    <w:rsid w:val="005F4D3B"/>
    <w:rsid w:val="005F4D76"/>
    <w:rsid w:val="005F4D81"/>
    <w:rsid w:val="005F4DD1"/>
    <w:rsid w:val="005F4DEB"/>
    <w:rsid w:val="005F4F1F"/>
    <w:rsid w:val="005F4F52"/>
    <w:rsid w:val="005F4FA0"/>
    <w:rsid w:val="005F4FC1"/>
    <w:rsid w:val="005F4FDC"/>
    <w:rsid w:val="005F4FE1"/>
    <w:rsid w:val="005F4FED"/>
    <w:rsid w:val="005F5056"/>
    <w:rsid w:val="005F507F"/>
    <w:rsid w:val="005F50BE"/>
    <w:rsid w:val="005F5174"/>
    <w:rsid w:val="005F5180"/>
    <w:rsid w:val="005F531D"/>
    <w:rsid w:val="005F5325"/>
    <w:rsid w:val="005F5387"/>
    <w:rsid w:val="005F53FB"/>
    <w:rsid w:val="005F541A"/>
    <w:rsid w:val="005F54B9"/>
    <w:rsid w:val="005F54EA"/>
    <w:rsid w:val="005F5520"/>
    <w:rsid w:val="005F55B3"/>
    <w:rsid w:val="005F5630"/>
    <w:rsid w:val="005F564A"/>
    <w:rsid w:val="005F5711"/>
    <w:rsid w:val="005F574C"/>
    <w:rsid w:val="005F5792"/>
    <w:rsid w:val="005F581A"/>
    <w:rsid w:val="005F5843"/>
    <w:rsid w:val="005F5872"/>
    <w:rsid w:val="005F58E2"/>
    <w:rsid w:val="005F5913"/>
    <w:rsid w:val="005F5958"/>
    <w:rsid w:val="005F5971"/>
    <w:rsid w:val="005F599A"/>
    <w:rsid w:val="005F5A32"/>
    <w:rsid w:val="005F5A75"/>
    <w:rsid w:val="005F5BBB"/>
    <w:rsid w:val="005F5C11"/>
    <w:rsid w:val="005F5C2D"/>
    <w:rsid w:val="005F5C47"/>
    <w:rsid w:val="005F5C88"/>
    <w:rsid w:val="005F5CE3"/>
    <w:rsid w:val="005F5DCB"/>
    <w:rsid w:val="005F5E47"/>
    <w:rsid w:val="005F5EDC"/>
    <w:rsid w:val="005F5EF6"/>
    <w:rsid w:val="005F5EFA"/>
    <w:rsid w:val="005F5F03"/>
    <w:rsid w:val="005F5F37"/>
    <w:rsid w:val="005F5F9D"/>
    <w:rsid w:val="005F6006"/>
    <w:rsid w:val="005F600B"/>
    <w:rsid w:val="005F6048"/>
    <w:rsid w:val="005F6074"/>
    <w:rsid w:val="005F6081"/>
    <w:rsid w:val="005F6091"/>
    <w:rsid w:val="005F60E6"/>
    <w:rsid w:val="005F611F"/>
    <w:rsid w:val="005F62C9"/>
    <w:rsid w:val="005F6307"/>
    <w:rsid w:val="005F6377"/>
    <w:rsid w:val="005F645D"/>
    <w:rsid w:val="005F645E"/>
    <w:rsid w:val="005F6461"/>
    <w:rsid w:val="005F6466"/>
    <w:rsid w:val="005F64A9"/>
    <w:rsid w:val="005F64B6"/>
    <w:rsid w:val="005F64C4"/>
    <w:rsid w:val="005F64DA"/>
    <w:rsid w:val="005F64FA"/>
    <w:rsid w:val="005F6580"/>
    <w:rsid w:val="005F65C0"/>
    <w:rsid w:val="005F6661"/>
    <w:rsid w:val="005F668B"/>
    <w:rsid w:val="005F6696"/>
    <w:rsid w:val="005F66A8"/>
    <w:rsid w:val="005F67D9"/>
    <w:rsid w:val="005F67F2"/>
    <w:rsid w:val="005F6805"/>
    <w:rsid w:val="005F6878"/>
    <w:rsid w:val="005F68AB"/>
    <w:rsid w:val="005F68F3"/>
    <w:rsid w:val="005F690E"/>
    <w:rsid w:val="005F69AB"/>
    <w:rsid w:val="005F69AC"/>
    <w:rsid w:val="005F69BE"/>
    <w:rsid w:val="005F6A04"/>
    <w:rsid w:val="005F6A18"/>
    <w:rsid w:val="005F6A36"/>
    <w:rsid w:val="005F6A3F"/>
    <w:rsid w:val="005F6A45"/>
    <w:rsid w:val="005F6A78"/>
    <w:rsid w:val="005F6AFB"/>
    <w:rsid w:val="005F6B56"/>
    <w:rsid w:val="005F6B59"/>
    <w:rsid w:val="005F6B79"/>
    <w:rsid w:val="005F6B88"/>
    <w:rsid w:val="005F6BB4"/>
    <w:rsid w:val="005F6BF3"/>
    <w:rsid w:val="005F6CD0"/>
    <w:rsid w:val="005F6D3B"/>
    <w:rsid w:val="005F6D40"/>
    <w:rsid w:val="005F6DB3"/>
    <w:rsid w:val="005F6DEB"/>
    <w:rsid w:val="005F6DF2"/>
    <w:rsid w:val="005F6E1B"/>
    <w:rsid w:val="005F6E46"/>
    <w:rsid w:val="005F6EF5"/>
    <w:rsid w:val="005F6F51"/>
    <w:rsid w:val="005F6F68"/>
    <w:rsid w:val="005F7005"/>
    <w:rsid w:val="005F703C"/>
    <w:rsid w:val="005F704D"/>
    <w:rsid w:val="005F7095"/>
    <w:rsid w:val="005F7096"/>
    <w:rsid w:val="005F70CC"/>
    <w:rsid w:val="005F70E4"/>
    <w:rsid w:val="005F7100"/>
    <w:rsid w:val="005F7136"/>
    <w:rsid w:val="005F7177"/>
    <w:rsid w:val="005F719E"/>
    <w:rsid w:val="005F71CB"/>
    <w:rsid w:val="005F7209"/>
    <w:rsid w:val="005F720B"/>
    <w:rsid w:val="005F7226"/>
    <w:rsid w:val="005F723C"/>
    <w:rsid w:val="005F7264"/>
    <w:rsid w:val="005F7292"/>
    <w:rsid w:val="005F72C2"/>
    <w:rsid w:val="005F72FD"/>
    <w:rsid w:val="005F7334"/>
    <w:rsid w:val="005F7352"/>
    <w:rsid w:val="005F73D2"/>
    <w:rsid w:val="005F7410"/>
    <w:rsid w:val="005F741A"/>
    <w:rsid w:val="005F7476"/>
    <w:rsid w:val="005F7486"/>
    <w:rsid w:val="005F74D1"/>
    <w:rsid w:val="005F74FD"/>
    <w:rsid w:val="005F7536"/>
    <w:rsid w:val="005F75D6"/>
    <w:rsid w:val="005F7609"/>
    <w:rsid w:val="005F77BD"/>
    <w:rsid w:val="005F788F"/>
    <w:rsid w:val="005F789E"/>
    <w:rsid w:val="005F78C2"/>
    <w:rsid w:val="005F7918"/>
    <w:rsid w:val="005F7980"/>
    <w:rsid w:val="005F79BE"/>
    <w:rsid w:val="005F79CC"/>
    <w:rsid w:val="005F79D5"/>
    <w:rsid w:val="005F7A03"/>
    <w:rsid w:val="005F7A3A"/>
    <w:rsid w:val="005F7A54"/>
    <w:rsid w:val="005F7B18"/>
    <w:rsid w:val="005F7BE3"/>
    <w:rsid w:val="005F7BEA"/>
    <w:rsid w:val="005F7BEC"/>
    <w:rsid w:val="005F7C3B"/>
    <w:rsid w:val="005F7D7A"/>
    <w:rsid w:val="005F7D86"/>
    <w:rsid w:val="005F7DCC"/>
    <w:rsid w:val="005F7E1D"/>
    <w:rsid w:val="005F7E25"/>
    <w:rsid w:val="005F7E47"/>
    <w:rsid w:val="005F7E4A"/>
    <w:rsid w:val="005F7E60"/>
    <w:rsid w:val="005F7E7E"/>
    <w:rsid w:val="005F7F41"/>
    <w:rsid w:val="005F7FB8"/>
    <w:rsid w:val="006000A9"/>
    <w:rsid w:val="006001CE"/>
    <w:rsid w:val="00600214"/>
    <w:rsid w:val="00600318"/>
    <w:rsid w:val="00600319"/>
    <w:rsid w:val="00600357"/>
    <w:rsid w:val="00600360"/>
    <w:rsid w:val="0060036E"/>
    <w:rsid w:val="0060037C"/>
    <w:rsid w:val="0060046E"/>
    <w:rsid w:val="006004BD"/>
    <w:rsid w:val="0060051B"/>
    <w:rsid w:val="0060052A"/>
    <w:rsid w:val="00600545"/>
    <w:rsid w:val="00600591"/>
    <w:rsid w:val="0060059B"/>
    <w:rsid w:val="006005A8"/>
    <w:rsid w:val="00600606"/>
    <w:rsid w:val="00600610"/>
    <w:rsid w:val="00600649"/>
    <w:rsid w:val="006006A1"/>
    <w:rsid w:val="006006DC"/>
    <w:rsid w:val="006006F4"/>
    <w:rsid w:val="00600711"/>
    <w:rsid w:val="00600767"/>
    <w:rsid w:val="00600824"/>
    <w:rsid w:val="006008C9"/>
    <w:rsid w:val="0060091E"/>
    <w:rsid w:val="00600935"/>
    <w:rsid w:val="00600980"/>
    <w:rsid w:val="00600987"/>
    <w:rsid w:val="006009E3"/>
    <w:rsid w:val="00600AB1"/>
    <w:rsid w:val="00600ABD"/>
    <w:rsid w:val="00600B3E"/>
    <w:rsid w:val="00600B40"/>
    <w:rsid w:val="00600B71"/>
    <w:rsid w:val="00600BA6"/>
    <w:rsid w:val="00600C42"/>
    <w:rsid w:val="00600C6D"/>
    <w:rsid w:val="00600D0B"/>
    <w:rsid w:val="00600D6A"/>
    <w:rsid w:val="00600DC6"/>
    <w:rsid w:val="00600DEE"/>
    <w:rsid w:val="00600E19"/>
    <w:rsid w:val="00600F75"/>
    <w:rsid w:val="00600FDE"/>
    <w:rsid w:val="00600FF8"/>
    <w:rsid w:val="006010EA"/>
    <w:rsid w:val="00601102"/>
    <w:rsid w:val="00601138"/>
    <w:rsid w:val="00601183"/>
    <w:rsid w:val="0060127F"/>
    <w:rsid w:val="0060129B"/>
    <w:rsid w:val="006012B0"/>
    <w:rsid w:val="00601329"/>
    <w:rsid w:val="0060136D"/>
    <w:rsid w:val="00601399"/>
    <w:rsid w:val="00601447"/>
    <w:rsid w:val="006014A2"/>
    <w:rsid w:val="006014A4"/>
    <w:rsid w:val="006014C0"/>
    <w:rsid w:val="006014CB"/>
    <w:rsid w:val="006015BC"/>
    <w:rsid w:val="006015D6"/>
    <w:rsid w:val="006015D7"/>
    <w:rsid w:val="00601627"/>
    <w:rsid w:val="00601649"/>
    <w:rsid w:val="0060164C"/>
    <w:rsid w:val="0060168A"/>
    <w:rsid w:val="0060170F"/>
    <w:rsid w:val="00601761"/>
    <w:rsid w:val="006017EA"/>
    <w:rsid w:val="00601815"/>
    <w:rsid w:val="0060181B"/>
    <w:rsid w:val="00601820"/>
    <w:rsid w:val="00601876"/>
    <w:rsid w:val="006018BF"/>
    <w:rsid w:val="006018ED"/>
    <w:rsid w:val="00601955"/>
    <w:rsid w:val="00601A06"/>
    <w:rsid w:val="00601A69"/>
    <w:rsid w:val="00601AAB"/>
    <w:rsid w:val="00601B20"/>
    <w:rsid w:val="00601BB7"/>
    <w:rsid w:val="00601BCE"/>
    <w:rsid w:val="00601BDC"/>
    <w:rsid w:val="00601BEE"/>
    <w:rsid w:val="00601C10"/>
    <w:rsid w:val="00601C66"/>
    <w:rsid w:val="00601C9E"/>
    <w:rsid w:val="00601CEC"/>
    <w:rsid w:val="00601D14"/>
    <w:rsid w:val="00601D2C"/>
    <w:rsid w:val="00601D9F"/>
    <w:rsid w:val="00601DAD"/>
    <w:rsid w:val="00601E18"/>
    <w:rsid w:val="00601E36"/>
    <w:rsid w:val="00601EA2"/>
    <w:rsid w:val="00601EBF"/>
    <w:rsid w:val="00601FB7"/>
    <w:rsid w:val="00602059"/>
    <w:rsid w:val="0060207B"/>
    <w:rsid w:val="0060208C"/>
    <w:rsid w:val="0060211F"/>
    <w:rsid w:val="006021B9"/>
    <w:rsid w:val="00602216"/>
    <w:rsid w:val="0060224C"/>
    <w:rsid w:val="0060226A"/>
    <w:rsid w:val="0060231C"/>
    <w:rsid w:val="006023A3"/>
    <w:rsid w:val="006023FC"/>
    <w:rsid w:val="00602418"/>
    <w:rsid w:val="00602454"/>
    <w:rsid w:val="006024E7"/>
    <w:rsid w:val="006024E9"/>
    <w:rsid w:val="0060260B"/>
    <w:rsid w:val="00602629"/>
    <w:rsid w:val="006026B7"/>
    <w:rsid w:val="00602762"/>
    <w:rsid w:val="0060276D"/>
    <w:rsid w:val="006027C2"/>
    <w:rsid w:val="006028AC"/>
    <w:rsid w:val="006028AF"/>
    <w:rsid w:val="00602908"/>
    <w:rsid w:val="00602915"/>
    <w:rsid w:val="00602964"/>
    <w:rsid w:val="006029B2"/>
    <w:rsid w:val="006029BC"/>
    <w:rsid w:val="006029F4"/>
    <w:rsid w:val="00602AF2"/>
    <w:rsid w:val="00602B1D"/>
    <w:rsid w:val="00602BE7"/>
    <w:rsid w:val="00602C16"/>
    <w:rsid w:val="00602CC8"/>
    <w:rsid w:val="00602CE7"/>
    <w:rsid w:val="00602CFC"/>
    <w:rsid w:val="00602D23"/>
    <w:rsid w:val="00602D2D"/>
    <w:rsid w:val="00602D45"/>
    <w:rsid w:val="00602DA9"/>
    <w:rsid w:val="00602DD1"/>
    <w:rsid w:val="00602E74"/>
    <w:rsid w:val="00602E99"/>
    <w:rsid w:val="00602EE6"/>
    <w:rsid w:val="00602F0C"/>
    <w:rsid w:val="00602F2F"/>
    <w:rsid w:val="00602FDA"/>
    <w:rsid w:val="006030C2"/>
    <w:rsid w:val="006030FE"/>
    <w:rsid w:val="0060311F"/>
    <w:rsid w:val="00603168"/>
    <w:rsid w:val="006031C0"/>
    <w:rsid w:val="006031F8"/>
    <w:rsid w:val="0060324C"/>
    <w:rsid w:val="006032DB"/>
    <w:rsid w:val="006032FB"/>
    <w:rsid w:val="006033EA"/>
    <w:rsid w:val="00603421"/>
    <w:rsid w:val="00603433"/>
    <w:rsid w:val="006034CD"/>
    <w:rsid w:val="0060354A"/>
    <w:rsid w:val="006035BE"/>
    <w:rsid w:val="006035C5"/>
    <w:rsid w:val="00603625"/>
    <w:rsid w:val="0060365E"/>
    <w:rsid w:val="0060368B"/>
    <w:rsid w:val="00603755"/>
    <w:rsid w:val="00603761"/>
    <w:rsid w:val="00603785"/>
    <w:rsid w:val="00603799"/>
    <w:rsid w:val="00603828"/>
    <w:rsid w:val="00603888"/>
    <w:rsid w:val="00603897"/>
    <w:rsid w:val="00603940"/>
    <w:rsid w:val="00603953"/>
    <w:rsid w:val="006039D6"/>
    <w:rsid w:val="006039E3"/>
    <w:rsid w:val="00603A01"/>
    <w:rsid w:val="00603A16"/>
    <w:rsid w:val="00603A29"/>
    <w:rsid w:val="00603A86"/>
    <w:rsid w:val="00603AA0"/>
    <w:rsid w:val="00603B25"/>
    <w:rsid w:val="00603B6D"/>
    <w:rsid w:val="00603BC4"/>
    <w:rsid w:val="00603C60"/>
    <w:rsid w:val="00603D2A"/>
    <w:rsid w:val="00603D64"/>
    <w:rsid w:val="00603E8B"/>
    <w:rsid w:val="00603EA9"/>
    <w:rsid w:val="00603EF9"/>
    <w:rsid w:val="00603F00"/>
    <w:rsid w:val="00603F24"/>
    <w:rsid w:val="00604076"/>
    <w:rsid w:val="00604087"/>
    <w:rsid w:val="0060409C"/>
    <w:rsid w:val="006040F6"/>
    <w:rsid w:val="00604178"/>
    <w:rsid w:val="00604280"/>
    <w:rsid w:val="006042D5"/>
    <w:rsid w:val="006043D4"/>
    <w:rsid w:val="006043E8"/>
    <w:rsid w:val="0060443A"/>
    <w:rsid w:val="0060447C"/>
    <w:rsid w:val="00604496"/>
    <w:rsid w:val="006044A1"/>
    <w:rsid w:val="00604513"/>
    <w:rsid w:val="00604565"/>
    <w:rsid w:val="006045A2"/>
    <w:rsid w:val="006045A3"/>
    <w:rsid w:val="006045D6"/>
    <w:rsid w:val="006045FC"/>
    <w:rsid w:val="00604636"/>
    <w:rsid w:val="00604691"/>
    <w:rsid w:val="00604773"/>
    <w:rsid w:val="0060478A"/>
    <w:rsid w:val="006048E6"/>
    <w:rsid w:val="006048EA"/>
    <w:rsid w:val="006048F3"/>
    <w:rsid w:val="0060493D"/>
    <w:rsid w:val="00604944"/>
    <w:rsid w:val="006049AA"/>
    <w:rsid w:val="006049C1"/>
    <w:rsid w:val="006049CC"/>
    <w:rsid w:val="006049D0"/>
    <w:rsid w:val="00604A26"/>
    <w:rsid w:val="00604AA9"/>
    <w:rsid w:val="00604AC3"/>
    <w:rsid w:val="00604AE3"/>
    <w:rsid w:val="00604AEF"/>
    <w:rsid w:val="00604BC4"/>
    <w:rsid w:val="00604C0F"/>
    <w:rsid w:val="00604CB4"/>
    <w:rsid w:val="00604DBE"/>
    <w:rsid w:val="00604E12"/>
    <w:rsid w:val="00604F17"/>
    <w:rsid w:val="00604FA9"/>
    <w:rsid w:val="00604FB8"/>
    <w:rsid w:val="0060500C"/>
    <w:rsid w:val="00605051"/>
    <w:rsid w:val="0060507B"/>
    <w:rsid w:val="006050F9"/>
    <w:rsid w:val="006051BF"/>
    <w:rsid w:val="00605207"/>
    <w:rsid w:val="006052DB"/>
    <w:rsid w:val="00605309"/>
    <w:rsid w:val="00605399"/>
    <w:rsid w:val="006054F3"/>
    <w:rsid w:val="00605547"/>
    <w:rsid w:val="0060555C"/>
    <w:rsid w:val="0060558F"/>
    <w:rsid w:val="0060559F"/>
    <w:rsid w:val="006055C9"/>
    <w:rsid w:val="006055DA"/>
    <w:rsid w:val="006055FC"/>
    <w:rsid w:val="00605690"/>
    <w:rsid w:val="006056BD"/>
    <w:rsid w:val="006056CC"/>
    <w:rsid w:val="00605740"/>
    <w:rsid w:val="0060576D"/>
    <w:rsid w:val="006057A7"/>
    <w:rsid w:val="00605945"/>
    <w:rsid w:val="006059A8"/>
    <w:rsid w:val="00605A09"/>
    <w:rsid w:val="00605A35"/>
    <w:rsid w:val="00605A9D"/>
    <w:rsid w:val="00605AD7"/>
    <w:rsid w:val="00605AE5"/>
    <w:rsid w:val="00605AF7"/>
    <w:rsid w:val="00605B03"/>
    <w:rsid w:val="00605B14"/>
    <w:rsid w:val="00605B7C"/>
    <w:rsid w:val="00605C15"/>
    <w:rsid w:val="00605C20"/>
    <w:rsid w:val="00605C26"/>
    <w:rsid w:val="00605CED"/>
    <w:rsid w:val="00605DA3"/>
    <w:rsid w:val="00605E22"/>
    <w:rsid w:val="00605E34"/>
    <w:rsid w:val="00605E78"/>
    <w:rsid w:val="00605E94"/>
    <w:rsid w:val="00605EFC"/>
    <w:rsid w:val="00605EFD"/>
    <w:rsid w:val="00605F1F"/>
    <w:rsid w:val="00605F2A"/>
    <w:rsid w:val="00605F8E"/>
    <w:rsid w:val="00605FD2"/>
    <w:rsid w:val="00605FED"/>
    <w:rsid w:val="0060604C"/>
    <w:rsid w:val="0060607A"/>
    <w:rsid w:val="006060ED"/>
    <w:rsid w:val="0060616E"/>
    <w:rsid w:val="006061AF"/>
    <w:rsid w:val="006061C0"/>
    <w:rsid w:val="00606218"/>
    <w:rsid w:val="00606263"/>
    <w:rsid w:val="00606295"/>
    <w:rsid w:val="006062A3"/>
    <w:rsid w:val="006062B3"/>
    <w:rsid w:val="006062DC"/>
    <w:rsid w:val="006062DD"/>
    <w:rsid w:val="0060630F"/>
    <w:rsid w:val="00606366"/>
    <w:rsid w:val="006063E4"/>
    <w:rsid w:val="00606416"/>
    <w:rsid w:val="00606482"/>
    <w:rsid w:val="0060655E"/>
    <w:rsid w:val="0060656E"/>
    <w:rsid w:val="0060657E"/>
    <w:rsid w:val="006065BB"/>
    <w:rsid w:val="0060661D"/>
    <w:rsid w:val="0060663D"/>
    <w:rsid w:val="0060668A"/>
    <w:rsid w:val="006066B5"/>
    <w:rsid w:val="006066CF"/>
    <w:rsid w:val="00606755"/>
    <w:rsid w:val="00606818"/>
    <w:rsid w:val="00606827"/>
    <w:rsid w:val="006068DA"/>
    <w:rsid w:val="0060692E"/>
    <w:rsid w:val="0060699B"/>
    <w:rsid w:val="00606A32"/>
    <w:rsid w:val="00606A80"/>
    <w:rsid w:val="00606AB2"/>
    <w:rsid w:val="00606ADB"/>
    <w:rsid w:val="00606B0C"/>
    <w:rsid w:val="00606B1C"/>
    <w:rsid w:val="00606B32"/>
    <w:rsid w:val="00606B5C"/>
    <w:rsid w:val="00606B9F"/>
    <w:rsid w:val="00606C6A"/>
    <w:rsid w:val="00606C8C"/>
    <w:rsid w:val="00606CDD"/>
    <w:rsid w:val="00606D2F"/>
    <w:rsid w:val="00606D37"/>
    <w:rsid w:val="00606D8A"/>
    <w:rsid w:val="00606E97"/>
    <w:rsid w:val="00606ECA"/>
    <w:rsid w:val="00606F07"/>
    <w:rsid w:val="00606F14"/>
    <w:rsid w:val="00606FA3"/>
    <w:rsid w:val="00606FCE"/>
    <w:rsid w:val="00606FEF"/>
    <w:rsid w:val="00607030"/>
    <w:rsid w:val="00607085"/>
    <w:rsid w:val="00607091"/>
    <w:rsid w:val="0060710C"/>
    <w:rsid w:val="0060714C"/>
    <w:rsid w:val="006071A5"/>
    <w:rsid w:val="0060724A"/>
    <w:rsid w:val="0060726F"/>
    <w:rsid w:val="006072D9"/>
    <w:rsid w:val="006072DA"/>
    <w:rsid w:val="0060735B"/>
    <w:rsid w:val="0060736C"/>
    <w:rsid w:val="00607398"/>
    <w:rsid w:val="006073D2"/>
    <w:rsid w:val="006073F8"/>
    <w:rsid w:val="0060747B"/>
    <w:rsid w:val="0060748B"/>
    <w:rsid w:val="006074CC"/>
    <w:rsid w:val="006074D7"/>
    <w:rsid w:val="00607518"/>
    <w:rsid w:val="00607552"/>
    <w:rsid w:val="006075C0"/>
    <w:rsid w:val="00607659"/>
    <w:rsid w:val="00607680"/>
    <w:rsid w:val="0060769A"/>
    <w:rsid w:val="006076B4"/>
    <w:rsid w:val="006076FC"/>
    <w:rsid w:val="00607745"/>
    <w:rsid w:val="0060775F"/>
    <w:rsid w:val="006077A8"/>
    <w:rsid w:val="006077F0"/>
    <w:rsid w:val="006078AE"/>
    <w:rsid w:val="006078CF"/>
    <w:rsid w:val="0060799A"/>
    <w:rsid w:val="00607A9E"/>
    <w:rsid w:val="00607B32"/>
    <w:rsid w:val="00607B9F"/>
    <w:rsid w:val="00607C5E"/>
    <w:rsid w:val="00607CAD"/>
    <w:rsid w:val="00607CE1"/>
    <w:rsid w:val="00607D43"/>
    <w:rsid w:val="00607DDB"/>
    <w:rsid w:val="00607E35"/>
    <w:rsid w:val="00607E6C"/>
    <w:rsid w:val="00607E80"/>
    <w:rsid w:val="00607EB0"/>
    <w:rsid w:val="00607ED0"/>
    <w:rsid w:val="00607F34"/>
    <w:rsid w:val="00607F93"/>
    <w:rsid w:val="00610018"/>
    <w:rsid w:val="00610082"/>
    <w:rsid w:val="0061014A"/>
    <w:rsid w:val="006101B6"/>
    <w:rsid w:val="006101E5"/>
    <w:rsid w:val="00610230"/>
    <w:rsid w:val="00610268"/>
    <w:rsid w:val="00610278"/>
    <w:rsid w:val="006102BD"/>
    <w:rsid w:val="006102CF"/>
    <w:rsid w:val="006102FA"/>
    <w:rsid w:val="006103A4"/>
    <w:rsid w:val="006103A8"/>
    <w:rsid w:val="006103AC"/>
    <w:rsid w:val="006103AE"/>
    <w:rsid w:val="006103D7"/>
    <w:rsid w:val="0061041B"/>
    <w:rsid w:val="0061057E"/>
    <w:rsid w:val="006105B5"/>
    <w:rsid w:val="006106C3"/>
    <w:rsid w:val="006106D6"/>
    <w:rsid w:val="00610787"/>
    <w:rsid w:val="006107AF"/>
    <w:rsid w:val="006107BC"/>
    <w:rsid w:val="006107BD"/>
    <w:rsid w:val="006107DE"/>
    <w:rsid w:val="00610849"/>
    <w:rsid w:val="0061089D"/>
    <w:rsid w:val="00610924"/>
    <w:rsid w:val="006109EB"/>
    <w:rsid w:val="00610AA4"/>
    <w:rsid w:val="00610AAF"/>
    <w:rsid w:val="00610B11"/>
    <w:rsid w:val="00610B24"/>
    <w:rsid w:val="00610B70"/>
    <w:rsid w:val="00610B91"/>
    <w:rsid w:val="00610B98"/>
    <w:rsid w:val="00610BAF"/>
    <w:rsid w:val="00610C6C"/>
    <w:rsid w:val="00610D23"/>
    <w:rsid w:val="00610D7F"/>
    <w:rsid w:val="00610F23"/>
    <w:rsid w:val="00610F31"/>
    <w:rsid w:val="00610F89"/>
    <w:rsid w:val="006110A5"/>
    <w:rsid w:val="0061116D"/>
    <w:rsid w:val="0061126C"/>
    <w:rsid w:val="00611285"/>
    <w:rsid w:val="00611287"/>
    <w:rsid w:val="006112BE"/>
    <w:rsid w:val="006113B7"/>
    <w:rsid w:val="006113C3"/>
    <w:rsid w:val="006113E9"/>
    <w:rsid w:val="00611401"/>
    <w:rsid w:val="00611437"/>
    <w:rsid w:val="00611460"/>
    <w:rsid w:val="00611483"/>
    <w:rsid w:val="0061148E"/>
    <w:rsid w:val="00611518"/>
    <w:rsid w:val="00611527"/>
    <w:rsid w:val="00611541"/>
    <w:rsid w:val="00611550"/>
    <w:rsid w:val="00611582"/>
    <w:rsid w:val="00611606"/>
    <w:rsid w:val="00611621"/>
    <w:rsid w:val="0061163A"/>
    <w:rsid w:val="006116E0"/>
    <w:rsid w:val="00611745"/>
    <w:rsid w:val="00611794"/>
    <w:rsid w:val="006117E2"/>
    <w:rsid w:val="00611861"/>
    <w:rsid w:val="00611874"/>
    <w:rsid w:val="0061187F"/>
    <w:rsid w:val="00611914"/>
    <w:rsid w:val="0061197F"/>
    <w:rsid w:val="006119ED"/>
    <w:rsid w:val="00611A56"/>
    <w:rsid w:val="00611A5A"/>
    <w:rsid w:val="00611A8E"/>
    <w:rsid w:val="00611AA8"/>
    <w:rsid w:val="00611AF3"/>
    <w:rsid w:val="00611B12"/>
    <w:rsid w:val="00611BC8"/>
    <w:rsid w:val="00611BEB"/>
    <w:rsid w:val="00611BF2"/>
    <w:rsid w:val="00611C16"/>
    <w:rsid w:val="00611C39"/>
    <w:rsid w:val="00611C48"/>
    <w:rsid w:val="00611C6E"/>
    <w:rsid w:val="00611C6F"/>
    <w:rsid w:val="00611CBA"/>
    <w:rsid w:val="00611D89"/>
    <w:rsid w:val="00611E4D"/>
    <w:rsid w:val="00611E5D"/>
    <w:rsid w:val="00611EC2"/>
    <w:rsid w:val="00611ED5"/>
    <w:rsid w:val="00611EDC"/>
    <w:rsid w:val="00611EF5"/>
    <w:rsid w:val="00611F14"/>
    <w:rsid w:val="00611FC0"/>
    <w:rsid w:val="00612038"/>
    <w:rsid w:val="006120B7"/>
    <w:rsid w:val="00612107"/>
    <w:rsid w:val="006121DB"/>
    <w:rsid w:val="00612208"/>
    <w:rsid w:val="006122D3"/>
    <w:rsid w:val="006122FC"/>
    <w:rsid w:val="0061234C"/>
    <w:rsid w:val="00612353"/>
    <w:rsid w:val="00612369"/>
    <w:rsid w:val="00612384"/>
    <w:rsid w:val="00612396"/>
    <w:rsid w:val="006123BC"/>
    <w:rsid w:val="00612528"/>
    <w:rsid w:val="00612581"/>
    <w:rsid w:val="006125A5"/>
    <w:rsid w:val="006125DB"/>
    <w:rsid w:val="0061261A"/>
    <w:rsid w:val="006126C2"/>
    <w:rsid w:val="006126CF"/>
    <w:rsid w:val="006126D3"/>
    <w:rsid w:val="0061271B"/>
    <w:rsid w:val="006127A8"/>
    <w:rsid w:val="00612822"/>
    <w:rsid w:val="00612949"/>
    <w:rsid w:val="006129A1"/>
    <w:rsid w:val="006129D8"/>
    <w:rsid w:val="006129F4"/>
    <w:rsid w:val="00612A86"/>
    <w:rsid w:val="00612ABC"/>
    <w:rsid w:val="00612B70"/>
    <w:rsid w:val="00612B8F"/>
    <w:rsid w:val="00612BCE"/>
    <w:rsid w:val="00612C6C"/>
    <w:rsid w:val="00612C95"/>
    <w:rsid w:val="00612CBF"/>
    <w:rsid w:val="00612CE8"/>
    <w:rsid w:val="00612CF7"/>
    <w:rsid w:val="00612D24"/>
    <w:rsid w:val="00612D88"/>
    <w:rsid w:val="00612DC4"/>
    <w:rsid w:val="00612E30"/>
    <w:rsid w:val="00612E53"/>
    <w:rsid w:val="00612E92"/>
    <w:rsid w:val="00612F2C"/>
    <w:rsid w:val="00612F89"/>
    <w:rsid w:val="006130E7"/>
    <w:rsid w:val="006130E8"/>
    <w:rsid w:val="00613103"/>
    <w:rsid w:val="00613135"/>
    <w:rsid w:val="00613148"/>
    <w:rsid w:val="0061317E"/>
    <w:rsid w:val="006131C7"/>
    <w:rsid w:val="006131E8"/>
    <w:rsid w:val="00613218"/>
    <w:rsid w:val="00613228"/>
    <w:rsid w:val="00613361"/>
    <w:rsid w:val="00613488"/>
    <w:rsid w:val="0061356B"/>
    <w:rsid w:val="0061357A"/>
    <w:rsid w:val="006135BF"/>
    <w:rsid w:val="006135CC"/>
    <w:rsid w:val="0061363B"/>
    <w:rsid w:val="006137B6"/>
    <w:rsid w:val="00613850"/>
    <w:rsid w:val="0061388C"/>
    <w:rsid w:val="006138A7"/>
    <w:rsid w:val="006138E1"/>
    <w:rsid w:val="00613977"/>
    <w:rsid w:val="006139AE"/>
    <w:rsid w:val="00613A72"/>
    <w:rsid w:val="00613B00"/>
    <w:rsid w:val="00613B03"/>
    <w:rsid w:val="00613B47"/>
    <w:rsid w:val="00613B52"/>
    <w:rsid w:val="00613B7A"/>
    <w:rsid w:val="00613BC1"/>
    <w:rsid w:val="00613BE1"/>
    <w:rsid w:val="00613BF1"/>
    <w:rsid w:val="00613C51"/>
    <w:rsid w:val="00613C81"/>
    <w:rsid w:val="00613C85"/>
    <w:rsid w:val="00613D25"/>
    <w:rsid w:val="00613DDE"/>
    <w:rsid w:val="00613EA1"/>
    <w:rsid w:val="00613EA5"/>
    <w:rsid w:val="00613F1D"/>
    <w:rsid w:val="00613F8D"/>
    <w:rsid w:val="0061403E"/>
    <w:rsid w:val="00614213"/>
    <w:rsid w:val="00614229"/>
    <w:rsid w:val="0061424A"/>
    <w:rsid w:val="0061431B"/>
    <w:rsid w:val="0061433A"/>
    <w:rsid w:val="0061436D"/>
    <w:rsid w:val="006143DD"/>
    <w:rsid w:val="006143E1"/>
    <w:rsid w:val="00614485"/>
    <w:rsid w:val="0061448F"/>
    <w:rsid w:val="0061454F"/>
    <w:rsid w:val="0061456D"/>
    <w:rsid w:val="00614590"/>
    <w:rsid w:val="00614594"/>
    <w:rsid w:val="006145B1"/>
    <w:rsid w:val="00614602"/>
    <w:rsid w:val="00614669"/>
    <w:rsid w:val="006146BF"/>
    <w:rsid w:val="0061472B"/>
    <w:rsid w:val="00614796"/>
    <w:rsid w:val="0061482A"/>
    <w:rsid w:val="00614917"/>
    <w:rsid w:val="00614A16"/>
    <w:rsid w:val="00614A3C"/>
    <w:rsid w:val="00614A71"/>
    <w:rsid w:val="00614ADE"/>
    <w:rsid w:val="00614B30"/>
    <w:rsid w:val="00614BAD"/>
    <w:rsid w:val="00614C3F"/>
    <w:rsid w:val="00614C84"/>
    <w:rsid w:val="00614CF4"/>
    <w:rsid w:val="00614D2F"/>
    <w:rsid w:val="00614D5E"/>
    <w:rsid w:val="00614DE1"/>
    <w:rsid w:val="00614E69"/>
    <w:rsid w:val="00614E73"/>
    <w:rsid w:val="00614EA5"/>
    <w:rsid w:val="00614EDB"/>
    <w:rsid w:val="00614F60"/>
    <w:rsid w:val="00614F63"/>
    <w:rsid w:val="00614FA3"/>
    <w:rsid w:val="00614FEC"/>
    <w:rsid w:val="00615106"/>
    <w:rsid w:val="00615186"/>
    <w:rsid w:val="006151CD"/>
    <w:rsid w:val="00615285"/>
    <w:rsid w:val="0061528A"/>
    <w:rsid w:val="0061528B"/>
    <w:rsid w:val="006152B2"/>
    <w:rsid w:val="006152E0"/>
    <w:rsid w:val="0061535A"/>
    <w:rsid w:val="00615373"/>
    <w:rsid w:val="006153A0"/>
    <w:rsid w:val="006153A9"/>
    <w:rsid w:val="006153C4"/>
    <w:rsid w:val="006153C6"/>
    <w:rsid w:val="006153E4"/>
    <w:rsid w:val="006154E5"/>
    <w:rsid w:val="006154FF"/>
    <w:rsid w:val="0061550E"/>
    <w:rsid w:val="006155F1"/>
    <w:rsid w:val="006156BB"/>
    <w:rsid w:val="006156ED"/>
    <w:rsid w:val="00615759"/>
    <w:rsid w:val="00615860"/>
    <w:rsid w:val="00615861"/>
    <w:rsid w:val="0061593B"/>
    <w:rsid w:val="00615B6E"/>
    <w:rsid w:val="00615B70"/>
    <w:rsid w:val="00615BA0"/>
    <w:rsid w:val="00615BB4"/>
    <w:rsid w:val="00615BB5"/>
    <w:rsid w:val="00615BED"/>
    <w:rsid w:val="00615C43"/>
    <w:rsid w:val="00615C52"/>
    <w:rsid w:val="00615C9E"/>
    <w:rsid w:val="00615CB6"/>
    <w:rsid w:val="00615DB0"/>
    <w:rsid w:val="00615E93"/>
    <w:rsid w:val="00615ED1"/>
    <w:rsid w:val="00615F1D"/>
    <w:rsid w:val="00615F3A"/>
    <w:rsid w:val="00615F49"/>
    <w:rsid w:val="00616021"/>
    <w:rsid w:val="006160BA"/>
    <w:rsid w:val="006160ED"/>
    <w:rsid w:val="006161ED"/>
    <w:rsid w:val="0061620A"/>
    <w:rsid w:val="0061620F"/>
    <w:rsid w:val="00616212"/>
    <w:rsid w:val="00616263"/>
    <w:rsid w:val="006162D7"/>
    <w:rsid w:val="00616307"/>
    <w:rsid w:val="006163A4"/>
    <w:rsid w:val="006164EF"/>
    <w:rsid w:val="006165BA"/>
    <w:rsid w:val="00616649"/>
    <w:rsid w:val="00616670"/>
    <w:rsid w:val="006166EE"/>
    <w:rsid w:val="00616774"/>
    <w:rsid w:val="0061677E"/>
    <w:rsid w:val="006167D5"/>
    <w:rsid w:val="00616814"/>
    <w:rsid w:val="0061684B"/>
    <w:rsid w:val="00616860"/>
    <w:rsid w:val="00616871"/>
    <w:rsid w:val="0061688E"/>
    <w:rsid w:val="006168A7"/>
    <w:rsid w:val="006168FF"/>
    <w:rsid w:val="0061692B"/>
    <w:rsid w:val="0061692F"/>
    <w:rsid w:val="0061696E"/>
    <w:rsid w:val="00616974"/>
    <w:rsid w:val="00616979"/>
    <w:rsid w:val="0061698D"/>
    <w:rsid w:val="006169A2"/>
    <w:rsid w:val="006169D8"/>
    <w:rsid w:val="006169F6"/>
    <w:rsid w:val="00616A82"/>
    <w:rsid w:val="00616B43"/>
    <w:rsid w:val="00616B83"/>
    <w:rsid w:val="00616B88"/>
    <w:rsid w:val="00616BBD"/>
    <w:rsid w:val="00616CE3"/>
    <w:rsid w:val="00616D1C"/>
    <w:rsid w:val="00616D51"/>
    <w:rsid w:val="00616D6A"/>
    <w:rsid w:val="00616DD3"/>
    <w:rsid w:val="00616EBA"/>
    <w:rsid w:val="00616EE9"/>
    <w:rsid w:val="00616F5D"/>
    <w:rsid w:val="00616FE0"/>
    <w:rsid w:val="0061717E"/>
    <w:rsid w:val="00617188"/>
    <w:rsid w:val="0061719B"/>
    <w:rsid w:val="00617254"/>
    <w:rsid w:val="006172F3"/>
    <w:rsid w:val="0061739E"/>
    <w:rsid w:val="006173D5"/>
    <w:rsid w:val="00617418"/>
    <w:rsid w:val="00617524"/>
    <w:rsid w:val="0061755A"/>
    <w:rsid w:val="0061755B"/>
    <w:rsid w:val="006175BF"/>
    <w:rsid w:val="006175E8"/>
    <w:rsid w:val="006175FB"/>
    <w:rsid w:val="00617691"/>
    <w:rsid w:val="006176F6"/>
    <w:rsid w:val="00617722"/>
    <w:rsid w:val="00617754"/>
    <w:rsid w:val="006179E0"/>
    <w:rsid w:val="006179E8"/>
    <w:rsid w:val="00617A9F"/>
    <w:rsid w:val="00617B44"/>
    <w:rsid w:val="00617B75"/>
    <w:rsid w:val="00617B92"/>
    <w:rsid w:val="00617BB8"/>
    <w:rsid w:val="00617BD9"/>
    <w:rsid w:val="00617C6A"/>
    <w:rsid w:val="00617C96"/>
    <w:rsid w:val="00617CFA"/>
    <w:rsid w:val="00617D0F"/>
    <w:rsid w:val="00617D25"/>
    <w:rsid w:val="00617D3B"/>
    <w:rsid w:val="00617D8D"/>
    <w:rsid w:val="00617E43"/>
    <w:rsid w:val="00617E91"/>
    <w:rsid w:val="00617EFB"/>
    <w:rsid w:val="00617F10"/>
    <w:rsid w:val="00617F51"/>
    <w:rsid w:val="00617F54"/>
    <w:rsid w:val="0062007D"/>
    <w:rsid w:val="00620100"/>
    <w:rsid w:val="00620102"/>
    <w:rsid w:val="00620123"/>
    <w:rsid w:val="0062017F"/>
    <w:rsid w:val="006201B7"/>
    <w:rsid w:val="0062024C"/>
    <w:rsid w:val="006202E6"/>
    <w:rsid w:val="006202F8"/>
    <w:rsid w:val="00620332"/>
    <w:rsid w:val="0062034F"/>
    <w:rsid w:val="006203E8"/>
    <w:rsid w:val="00620475"/>
    <w:rsid w:val="0062053B"/>
    <w:rsid w:val="006205A4"/>
    <w:rsid w:val="0062062A"/>
    <w:rsid w:val="00620680"/>
    <w:rsid w:val="0062074E"/>
    <w:rsid w:val="0062080E"/>
    <w:rsid w:val="0062082B"/>
    <w:rsid w:val="00620956"/>
    <w:rsid w:val="006209DF"/>
    <w:rsid w:val="00620AEF"/>
    <w:rsid w:val="00620B48"/>
    <w:rsid w:val="00620C22"/>
    <w:rsid w:val="00620CAD"/>
    <w:rsid w:val="00620D0B"/>
    <w:rsid w:val="00620D77"/>
    <w:rsid w:val="00620E73"/>
    <w:rsid w:val="00620E7B"/>
    <w:rsid w:val="00620EA0"/>
    <w:rsid w:val="006210A5"/>
    <w:rsid w:val="006210FF"/>
    <w:rsid w:val="00621101"/>
    <w:rsid w:val="00621144"/>
    <w:rsid w:val="006211DB"/>
    <w:rsid w:val="0062126E"/>
    <w:rsid w:val="006212DF"/>
    <w:rsid w:val="00621303"/>
    <w:rsid w:val="00621305"/>
    <w:rsid w:val="0062133A"/>
    <w:rsid w:val="00621430"/>
    <w:rsid w:val="006214A0"/>
    <w:rsid w:val="006214D9"/>
    <w:rsid w:val="00621534"/>
    <w:rsid w:val="0062154C"/>
    <w:rsid w:val="0062156C"/>
    <w:rsid w:val="00621581"/>
    <w:rsid w:val="006215BF"/>
    <w:rsid w:val="0062162F"/>
    <w:rsid w:val="00621637"/>
    <w:rsid w:val="0062165E"/>
    <w:rsid w:val="0062167A"/>
    <w:rsid w:val="00621694"/>
    <w:rsid w:val="00621742"/>
    <w:rsid w:val="0062177A"/>
    <w:rsid w:val="006217E4"/>
    <w:rsid w:val="0062181B"/>
    <w:rsid w:val="0062181E"/>
    <w:rsid w:val="006218E6"/>
    <w:rsid w:val="006218FD"/>
    <w:rsid w:val="00621904"/>
    <w:rsid w:val="00621957"/>
    <w:rsid w:val="00621A4A"/>
    <w:rsid w:val="00621AEA"/>
    <w:rsid w:val="00621C0B"/>
    <w:rsid w:val="00621CD8"/>
    <w:rsid w:val="00621CE9"/>
    <w:rsid w:val="00621D3F"/>
    <w:rsid w:val="00621DEF"/>
    <w:rsid w:val="00621E73"/>
    <w:rsid w:val="00621EBD"/>
    <w:rsid w:val="00621EF9"/>
    <w:rsid w:val="00622046"/>
    <w:rsid w:val="00622048"/>
    <w:rsid w:val="00622054"/>
    <w:rsid w:val="0062209D"/>
    <w:rsid w:val="006220A1"/>
    <w:rsid w:val="006220B2"/>
    <w:rsid w:val="006220E0"/>
    <w:rsid w:val="0062211B"/>
    <w:rsid w:val="0062212F"/>
    <w:rsid w:val="00622130"/>
    <w:rsid w:val="00622153"/>
    <w:rsid w:val="00622180"/>
    <w:rsid w:val="006221A0"/>
    <w:rsid w:val="006221C5"/>
    <w:rsid w:val="00622219"/>
    <w:rsid w:val="00622239"/>
    <w:rsid w:val="00622337"/>
    <w:rsid w:val="00622369"/>
    <w:rsid w:val="0062238C"/>
    <w:rsid w:val="006223EA"/>
    <w:rsid w:val="0062243C"/>
    <w:rsid w:val="0062248C"/>
    <w:rsid w:val="006224AC"/>
    <w:rsid w:val="0062256A"/>
    <w:rsid w:val="00622622"/>
    <w:rsid w:val="00622659"/>
    <w:rsid w:val="006227E8"/>
    <w:rsid w:val="00622819"/>
    <w:rsid w:val="0062284D"/>
    <w:rsid w:val="00622884"/>
    <w:rsid w:val="00622914"/>
    <w:rsid w:val="006229E9"/>
    <w:rsid w:val="00622A76"/>
    <w:rsid w:val="00622A8E"/>
    <w:rsid w:val="00622B03"/>
    <w:rsid w:val="00622B4F"/>
    <w:rsid w:val="00622B5B"/>
    <w:rsid w:val="00622D21"/>
    <w:rsid w:val="00622D30"/>
    <w:rsid w:val="00622DF9"/>
    <w:rsid w:val="00622E13"/>
    <w:rsid w:val="00622E22"/>
    <w:rsid w:val="00622EC0"/>
    <w:rsid w:val="00622F52"/>
    <w:rsid w:val="00622FD9"/>
    <w:rsid w:val="00622FDF"/>
    <w:rsid w:val="00623062"/>
    <w:rsid w:val="00623069"/>
    <w:rsid w:val="0062308D"/>
    <w:rsid w:val="00623129"/>
    <w:rsid w:val="006231E7"/>
    <w:rsid w:val="006231E8"/>
    <w:rsid w:val="006231FA"/>
    <w:rsid w:val="006232CE"/>
    <w:rsid w:val="006232E7"/>
    <w:rsid w:val="006232EA"/>
    <w:rsid w:val="006233CC"/>
    <w:rsid w:val="00623444"/>
    <w:rsid w:val="006234E9"/>
    <w:rsid w:val="00623588"/>
    <w:rsid w:val="0062359E"/>
    <w:rsid w:val="006235F9"/>
    <w:rsid w:val="0062361E"/>
    <w:rsid w:val="00623627"/>
    <w:rsid w:val="00623631"/>
    <w:rsid w:val="0062367C"/>
    <w:rsid w:val="0062368C"/>
    <w:rsid w:val="006236A9"/>
    <w:rsid w:val="006236F3"/>
    <w:rsid w:val="00623700"/>
    <w:rsid w:val="00623759"/>
    <w:rsid w:val="00623767"/>
    <w:rsid w:val="006237A9"/>
    <w:rsid w:val="006237D7"/>
    <w:rsid w:val="00623879"/>
    <w:rsid w:val="00623894"/>
    <w:rsid w:val="006238AE"/>
    <w:rsid w:val="006238BB"/>
    <w:rsid w:val="00623943"/>
    <w:rsid w:val="00623966"/>
    <w:rsid w:val="0062397E"/>
    <w:rsid w:val="00623A25"/>
    <w:rsid w:val="00623A47"/>
    <w:rsid w:val="00623A5D"/>
    <w:rsid w:val="00623A72"/>
    <w:rsid w:val="00623B5B"/>
    <w:rsid w:val="00623B95"/>
    <w:rsid w:val="00623B9D"/>
    <w:rsid w:val="00623C0E"/>
    <w:rsid w:val="00623C4B"/>
    <w:rsid w:val="00623CC9"/>
    <w:rsid w:val="00623CE8"/>
    <w:rsid w:val="00623D8F"/>
    <w:rsid w:val="00623D90"/>
    <w:rsid w:val="00623E22"/>
    <w:rsid w:val="00623E3C"/>
    <w:rsid w:val="00623E56"/>
    <w:rsid w:val="00623EDF"/>
    <w:rsid w:val="00623EED"/>
    <w:rsid w:val="00623F2C"/>
    <w:rsid w:val="00623F37"/>
    <w:rsid w:val="00623F3A"/>
    <w:rsid w:val="00623F54"/>
    <w:rsid w:val="0062403A"/>
    <w:rsid w:val="00624057"/>
    <w:rsid w:val="00624063"/>
    <w:rsid w:val="006241E9"/>
    <w:rsid w:val="00624213"/>
    <w:rsid w:val="0062425B"/>
    <w:rsid w:val="006242A0"/>
    <w:rsid w:val="006242D3"/>
    <w:rsid w:val="006242E4"/>
    <w:rsid w:val="00624346"/>
    <w:rsid w:val="006243B3"/>
    <w:rsid w:val="0062442A"/>
    <w:rsid w:val="006244EB"/>
    <w:rsid w:val="00624518"/>
    <w:rsid w:val="0062459C"/>
    <w:rsid w:val="006245D2"/>
    <w:rsid w:val="0062465E"/>
    <w:rsid w:val="00624676"/>
    <w:rsid w:val="00624685"/>
    <w:rsid w:val="0062469C"/>
    <w:rsid w:val="0062473E"/>
    <w:rsid w:val="0062477F"/>
    <w:rsid w:val="006248C2"/>
    <w:rsid w:val="00624979"/>
    <w:rsid w:val="00624980"/>
    <w:rsid w:val="0062499A"/>
    <w:rsid w:val="006249AA"/>
    <w:rsid w:val="006249EF"/>
    <w:rsid w:val="00624A12"/>
    <w:rsid w:val="00624BD1"/>
    <w:rsid w:val="00624C19"/>
    <w:rsid w:val="00624CC7"/>
    <w:rsid w:val="00624D33"/>
    <w:rsid w:val="00624DBF"/>
    <w:rsid w:val="00624E35"/>
    <w:rsid w:val="00624F1A"/>
    <w:rsid w:val="00624FFC"/>
    <w:rsid w:val="00624FFF"/>
    <w:rsid w:val="00625108"/>
    <w:rsid w:val="00625193"/>
    <w:rsid w:val="006251E1"/>
    <w:rsid w:val="006251E8"/>
    <w:rsid w:val="006252CD"/>
    <w:rsid w:val="006252FB"/>
    <w:rsid w:val="0062532A"/>
    <w:rsid w:val="00625361"/>
    <w:rsid w:val="00625395"/>
    <w:rsid w:val="006253AA"/>
    <w:rsid w:val="006253DA"/>
    <w:rsid w:val="006254C6"/>
    <w:rsid w:val="006254E9"/>
    <w:rsid w:val="006254F5"/>
    <w:rsid w:val="00625514"/>
    <w:rsid w:val="00625595"/>
    <w:rsid w:val="006256E9"/>
    <w:rsid w:val="00625745"/>
    <w:rsid w:val="00625756"/>
    <w:rsid w:val="00625765"/>
    <w:rsid w:val="0062580D"/>
    <w:rsid w:val="0062584F"/>
    <w:rsid w:val="00625885"/>
    <w:rsid w:val="006258EB"/>
    <w:rsid w:val="00625970"/>
    <w:rsid w:val="00625A48"/>
    <w:rsid w:val="00625A98"/>
    <w:rsid w:val="00625B7E"/>
    <w:rsid w:val="00625B8B"/>
    <w:rsid w:val="00625BAF"/>
    <w:rsid w:val="00625C0C"/>
    <w:rsid w:val="00625C1B"/>
    <w:rsid w:val="00625C2D"/>
    <w:rsid w:val="00625C31"/>
    <w:rsid w:val="00625C3F"/>
    <w:rsid w:val="00625D2D"/>
    <w:rsid w:val="00625D70"/>
    <w:rsid w:val="00625DD1"/>
    <w:rsid w:val="00625DF1"/>
    <w:rsid w:val="00625ED7"/>
    <w:rsid w:val="00625F16"/>
    <w:rsid w:val="00625F28"/>
    <w:rsid w:val="00625F97"/>
    <w:rsid w:val="00626057"/>
    <w:rsid w:val="0062608A"/>
    <w:rsid w:val="006261CB"/>
    <w:rsid w:val="00626241"/>
    <w:rsid w:val="0062627F"/>
    <w:rsid w:val="006262CA"/>
    <w:rsid w:val="006262E2"/>
    <w:rsid w:val="006263AF"/>
    <w:rsid w:val="006263F7"/>
    <w:rsid w:val="00626418"/>
    <w:rsid w:val="0062643F"/>
    <w:rsid w:val="00626482"/>
    <w:rsid w:val="00626543"/>
    <w:rsid w:val="00626547"/>
    <w:rsid w:val="006265C3"/>
    <w:rsid w:val="006267C2"/>
    <w:rsid w:val="0062683D"/>
    <w:rsid w:val="00626855"/>
    <w:rsid w:val="006268B9"/>
    <w:rsid w:val="006268C7"/>
    <w:rsid w:val="0062690B"/>
    <w:rsid w:val="006269C5"/>
    <w:rsid w:val="00626A2B"/>
    <w:rsid w:val="00626A49"/>
    <w:rsid w:val="00626A9D"/>
    <w:rsid w:val="00626AA7"/>
    <w:rsid w:val="00626AB8"/>
    <w:rsid w:val="00626AED"/>
    <w:rsid w:val="00626B37"/>
    <w:rsid w:val="00626B6A"/>
    <w:rsid w:val="00626BA4"/>
    <w:rsid w:val="00626BC6"/>
    <w:rsid w:val="00626BED"/>
    <w:rsid w:val="00626CA1"/>
    <w:rsid w:val="00626CB3"/>
    <w:rsid w:val="00626D57"/>
    <w:rsid w:val="00626DA5"/>
    <w:rsid w:val="00626ED7"/>
    <w:rsid w:val="00626F9D"/>
    <w:rsid w:val="00626FE7"/>
    <w:rsid w:val="00626FE9"/>
    <w:rsid w:val="00627028"/>
    <w:rsid w:val="006270CF"/>
    <w:rsid w:val="006270E3"/>
    <w:rsid w:val="00627175"/>
    <w:rsid w:val="00627238"/>
    <w:rsid w:val="00627307"/>
    <w:rsid w:val="00627310"/>
    <w:rsid w:val="0062732E"/>
    <w:rsid w:val="00627350"/>
    <w:rsid w:val="00627365"/>
    <w:rsid w:val="00627399"/>
    <w:rsid w:val="00627466"/>
    <w:rsid w:val="0062748C"/>
    <w:rsid w:val="0062749F"/>
    <w:rsid w:val="0062750D"/>
    <w:rsid w:val="00627527"/>
    <w:rsid w:val="00627557"/>
    <w:rsid w:val="006275BF"/>
    <w:rsid w:val="006276B6"/>
    <w:rsid w:val="006276CC"/>
    <w:rsid w:val="006276F3"/>
    <w:rsid w:val="006277A0"/>
    <w:rsid w:val="006277B7"/>
    <w:rsid w:val="006277CF"/>
    <w:rsid w:val="00627831"/>
    <w:rsid w:val="00627919"/>
    <w:rsid w:val="00627A7F"/>
    <w:rsid w:val="00627A92"/>
    <w:rsid w:val="00627AA1"/>
    <w:rsid w:val="00627AD6"/>
    <w:rsid w:val="00627AEC"/>
    <w:rsid w:val="00627BEC"/>
    <w:rsid w:val="00627BF7"/>
    <w:rsid w:val="00627C85"/>
    <w:rsid w:val="00627CA3"/>
    <w:rsid w:val="00627CDC"/>
    <w:rsid w:val="00627D34"/>
    <w:rsid w:val="00627D5C"/>
    <w:rsid w:val="00627D5F"/>
    <w:rsid w:val="00627D79"/>
    <w:rsid w:val="00627DF0"/>
    <w:rsid w:val="00627DFE"/>
    <w:rsid w:val="00627E0A"/>
    <w:rsid w:val="00627E11"/>
    <w:rsid w:val="00627E33"/>
    <w:rsid w:val="00627EE0"/>
    <w:rsid w:val="00627F99"/>
    <w:rsid w:val="00627FF3"/>
    <w:rsid w:val="0063006A"/>
    <w:rsid w:val="00630081"/>
    <w:rsid w:val="0063012D"/>
    <w:rsid w:val="0063021F"/>
    <w:rsid w:val="00630268"/>
    <w:rsid w:val="006302D0"/>
    <w:rsid w:val="00630328"/>
    <w:rsid w:val="006304BC"/>
    <w:rsid w:val="006304E1"/>
    <w:rsid w:val="0063051B"/>
    <w:rsid w:val="0063057D"/>
    <w:rsid w:val="0063060E"/>
    <w:rsid w:val="006306CB"/>
    <w:rsid w:val="0063070A"/>
    <w:rsid w:val="00630767"/>
    <w:rsid w:val="006307DB"/>
    <w:rsid w:val="00630864"/>
    <w:rsid w:val="006308F4"/>
    <w:rsid w:val="0063095E"/>
    <w:rsid w:val="00630987"/>
    <w:rsid w:val="006309ED"/>
    <w:rsid w:val="00630A55"/>
    <w:rsid w:val="00630A70"/>
    <w:rsid w:val="00630AC1"/>
    <w:rsid w:val="00630AFD"/>
    <w:rsid w:val="00630B1C"/>
    <w:rsid w:val="00630BD5"/>
    <w:rsid w:val="00630BDC"/>
    <w:rsid w:val="00630C3B"/>
    <w:rsid w:val="00630C3F"/>
    <w:rsid w:val="00630CBF"/>
    <w:rsid w:val="00630DB9"/>
    <w:rsid w:val="00630E3E"/>
    <w:rsid w:val="00630EC8"/>
    <w:rsid w:val="00630F75"/>
    <w:rsid w:val="00630FD0"/>
    <w:rsid w:val="00631069"/>
    <w:rsid w:val="006310A4"/>
    <w:rsid w:val="006310A9"/>
    <w:rsid w:val="0063111A"/>
    <w:rsid w:val="006311AC"/>
    <w:rsid w:val="006311F1"/>
    <w:rsid w:val="00631259"/>
    <w:rsid w:val="0063127C"/>
    <w:rsid w:val="006312E8"/>
    <w:rsid w:val="006312F0"/>
    <w:rsid w:val="00631339"/>
    <w:rsid w:val="0063136B"/>
    <w:rsid w:val="006313CC"/>
    <w:rsid w:val="0063141A"/>
    <w:rsid w:val="0063141D"/>
    <w:rsid w:val="00631461"/>
    <w:rsid w:val="006314A7"/>
    <w:rsid w:val="006314D0"/>
    <w:rsid w:val="006314F1"/>
    <w:rsid w:val="0063154C"/>
    <w:rsid w:val="00631568"/>
    <w:rsid w:val="00631588"/>
    <w:rsid w:val="006315AD"/>
    <w:rsid w:val="006315B6"/>
    <w:rsid w:val="0063160F"/>
    <w:rsid w:val="00631719"/>
    <w:rsid w:val="00631734"/>
    <w:rsid w:val="00631737"/>
    <w:rsid w:val="00631813"/>
    <w:rsid w:val="00631868"/>
    <w:rsid w:val="006318F5"/>
    <w:rsid w:val="00631932"/>
    <w:rsid w:val="0063194C"/>
    <w:rsid w:val="0063197B"/>
    <w:rsid w:val="00631A5B"/>
    <w:rsid w:val="00631B0B"/>
    <w:rsid w:val="00631B3A"/>
    <w:rsid w:val="00631B3B"/>
    <w:rsid w:val="00631D1E"/>
    <w:rsid w:val="00631D50"/>
    <w:rsid w:val="00631D69"/>
    <w:rsid w:val="00631D83"/>
    <w:rsid w:val="00631DB3"/>
    <w:rsid w:val="00631E00"/>
    <w:rsid w:val="00631E79"/>
    <w:rsid w:val="00631F22"/>
    <w:rsid w:val="00631F55"/>
    <w:rsid w:val="00631F67"/>
    <w:rsid w:val="00631F9B"/>
    <w:rsid w:val="00631FAF"/>
    <w:rsid w:val="00631FED"/>
    <w:rsid w:val="00631FFC"/>
    <w:rsid w:val="0063203E"/>
    <w:rsid w:val="006320C6"/>
    <w:rsid w:val="00632139"/>
    <w:rsid w:val="00632190"/>
    <w:rsid w:val="006321DF"/>
    <w:rsid w:val="006321EE"/>
    <w:rsid w:val="006322DF"/>
    <w:rsid w:val="00632399"/>
    <w:rsid w:val="006323EA"/>
    <w:rsid w:val="0063244B"/>
    <w:rsid w:val="00632544"/>
    <w:rsid w:val="006325AC"/>
    <w:rsid w:val="006325D4"/>
    <w:rsid w:val="00632629"/>
    <w:rsid w:val="00632652"/>
    <w:rsid w:val="006326E2"/>
    <w:rsid w:val="00632748"/>
    <w:rsid w:val="0063274B"/>
    <w:rsid w:val="00632772"/>
    <w:rsid w:val="006327A6"/>
    <w:rsid w:val="006328BC"/>
    <w:rsid w:val="0063298E"/>
    <w:rsid w:val="006329ED"/>
    <w:rsid w:val="00632A2D"/>
    <w:rsid w:val="00632A50"/>
    <w:rsid w:val="00632A87"/>
    <w:rsid w:val="00632B00"/>
    <w:rsid w:val="00632B24"/>
    <w:rsid w:val="00632B27"/>
    <w:rsid w:val="00632D60"/>
    <w:rsid w:val="00632D82"/>
    <w:rsid w:val="00632DE3"/>
    <w:rsid w:val="00632EB8"/>
    <w:rsid w:val="00632F6F"/>
    <w:rsid w:val="00632F7B"/>
    <w:rsid w:val="00632FF2"/>
    <w:rsid w:val="00633023"/>
    <w:rsid w:val="00633026"/>
    <w:rsid w:val="0063304B"/>
    <w:rsid w:val="006330B9"/>
    <w:rsid w:val="006330C4"/>
    <w:rsid w:val="00633113"/>
    <w:rsid w:val="00633155"/>
    <w:rsid w:val="00633167"/>
    <w:rsid w:val="006331BC"/>
    <w:rsid w:val="006331FD"/>
    <w:rsid w:val="00633247"/>
    <w:rsid w:val="0063326C"/>
    <w:rsid w:val="00633270"/>
    <w:rsid w:val="0063335E"/>
    <w:rsid w:val="0063339A"/>
    <w:rsid w:val="00633413"/>
    <w:rsid w:val="0063347B"/>
    <w:rsid w:val="006334A8"/>
    <w:rsid w:val="006334F3"/>
    <w:rsid w:val="00633527"/>
    <w:rsid w:val="00633605"/>
    <w:rsid w:val="0063363A"/>
    <w:rsid w:val="00633646"/>
    <w:rsid w:val="006336AA"/>
    <w:rsid w:val="006336C8"/>
    <w:rsid w:val="006336F0"/>
    <w:rsid w:val="00633731"/>
    <w:rsid w:val="0063377E"/>
    <w:rsid w:val="00633843"/>
    <w:rsid w:val="00633851"/>
    <w:rsid w:val="00633A3C"/>
    <w:rsid w:val="00633A8A"/>
    <w:rsid w:val="00633B25"/>
    <w:rsid w:val="00633B42"/>
    <w:rsid w:val="00633B47"/>
    <w:rsid w:val="00633C3C"/>
    <w:rsid w:val="00633C59"/>
    <w:rsid w:val="00633CBE"/>
    <w:rsid w:val="00633DE4"/>
    <w:rsid w:val="00633E1A"/>
    <w:rsid w:val="00633ED5"/>
    <w:rsid w:val="00633EF9"/>
    <w:rsid w:val="00633F04"/>
    <w:rsid w:val="00633F1D"/>
    <w:rsid w:val="00633F61"/>
    <w:rsid w:val="00633FB6"/>
    <w:rsid w:val="0063401A"/>
    <w:rsid w:val="00634136"/>
    <w:rsid w:val="00634148"/>
    <w:rsid w:val="00634236"/>
    <w:rsid w:val="0063437A"/>
    <w:rsid w:val="00634389"/>
    <w:rsid w:val="006344A9"/>
    <w:rsid w:val="006344B0"/>
    <w:rsid w:val="0063457D"/>
    <w:rsid w:val="006345A1"/>
    <w:rsid w:val="0063463B"/>
    <w:rsid w:val="006346C4"/>
    <w:rsid w:val="00634854"/>
    <w:rsid w:val="0063486B"/>
    <w:rsid w:val="006348CE"/>
    <w:rsid w:val="006348CF"/>
    <w:rsid w:val="0063496F"/>
    <w:rsid w:val="00634A20"/>
    <w:rsid w:val="00634A4D"/>
    <w:rsid w:val="00634A8F"/>
    <w:rsid w:val="00634B07"/>
    <w:rsid w:val="00634B3E"/>
    <w:rsid w:val="00634B83"/>
    <w:rsid w:val="00634BA9"/>
    <w:rsid w:val="00634C01"/>
    <w:rsid w:val="00634CF4"/>
    <w:rsid w:val="00634DBD"/>
    <w:rsid w:val="00634DE5"/>
    <w:rsid w:val="00634E35"/>
    <w:rsid w:val="00634E61"/>
    <w:rsid w:val="00634E62"/>
    <w:rsid w:val="00634EAD"/>
    <w:rsid w:val="00634FAF"/>
    <w:rsid w:val="00634FD8"/>
    <w:rsid w:val="00634FDC"/>
    <w:rsid w:val="0063501E"/>
    <w:rsid w:val="006350F4"/>
    <w:rsid w:val="006350F6"/>
    <w:rsid w:val="00635105"/>
    <w:rsid w:val="00635152"/>
    <w:rsid w:val="00635188"/>
    <w:rsid w:val="00635190"/>
    <w:rsid w:val="00635192"/>
    <w:rsid w:val="006351B3"/>
    <w:rsid w:val="00635235"/>
    <w:rsid w:val="0063524D"/>
    <w:rsid w:val="006352BB"/>
    <w:rsid w:val="006352EA"/>
    <w:rsid w:val="00635353"/>
    <w:rsid w:val="00635368"/>
    <w:rsid w:val="0063541C"/>
    <w:rsid w:val="00635448"/>
    <w:rsid w:val="00635472"/>
    <w:rsid w:val="006354B0"/>
    <w:rsid w:val="006354BC"/>
    <w:rsid w:val="006354E3"/>
    <w:rsid w:val="00635515"/>
    <w:rsid w:val="00635519"/>
    <w:rsid w:val="0063554C"/>
    <w:rsid w:val="00635555"/>
    <w:rsid w:val="0063557F"/>
    <w:rsid w:val="006355C1"/>
    <w:rsid w:val="00635655"/>
    <w:rsid w:val="0063575B"/>
    <w:rsid w:val="0063577C"/>
    <w:rsid w:val="00635788"/>
    <w:rsid w:val="006357AC"/>
    <w:rsid w:val="006357CE"/>
    <w:rsid w:val="006357E9"/>
    <w:rsid w:val="0063581F"/>
    <w:rsid w:val="00635864"/>
    <w:rsid w:val="006358A6"/>
    <w:rsid w:val="00635906"/>
    <w:rsid w:val="00635969"/>
    <w:rsid w:val="006359F9"/>
    <w:rsid w:val="00635A27"/>
    <w:rsid w:val="00635A91"/>
    <w:rsid w:val="00635B45"/>
    <w:rsid w:val="00635BB4"/>
    <w:rsid w:val="00635C20"/>
    <w:rsid w:val="00635C6B"/>
    <w:rsid w:val="00635C77"/>
    <w:rsid w:val="00635CC0"/>
    <w:rsid w:val="00635CE3"/>
    <w:rsid w:val="00635D9C"/>
    <w:rsid w:val="00635E58"/>
    <w:rsid w:val="00635EA2"/>
    <w:rsid w:val="00635EB6"/>
    <w:rsid w:val="00635FF4"/>
    <w:rsid w:val="00635FF7"/>
    <w:rsid w:val="00635FFE"/>
    <w:rsid w:val="00636021"/>
    <w:rsid w:val="0063614F"/>
    <w:rsid w:val="00636189"/>
    <w:rsid w:val="0063628B"/>
    <w:rsid w:val="00636351"/>
    <w:rsid w:val="00636353"/>
    <w:rsid w:val="006363E3"/>
    <w:rsid w:val="006363FD"/>
    <w:rsid w:val="00636500"/>
    <w:rsid w:val="00636537"/>
    <w:rsid w:val="00636580"/>
    <w:rsid w:val="00636627"/>
    <w:rsid w:val="00636645"/>
    <w:rsid w:val="006366A8"/>
    <w:rsid w:val="00636795"/>
    <w:rsid w:val="006367A4"/>
    <w:rsid w:val="0063688D"/>
    <w:rsid w:val="006368B0"/>
    <w:rsid w:val="00636940"/>
    <w:rsid w:val="00636956"/>
    <w:rsid w:val="00636963"/>
    <w:rsid w:val="00636969"/>
    <w:rsid w:val="006369C1"/>
    <w:rsid w:val="006369CA"/>
    <w:rsid w:val="00636A83"/>
    <w:rsid w:val="00636A8C"/>
    <w:rsid w:val="00636ADC"/>
    <w:rsid w:val="00636B4F"/>
    <w:rsid w:val="00636B54"/>
    <w:rsid w:val="00636B7E"/>
    <w:rsid w:val="00636B9E"/>
    <w:rsid w:val="00636BE9"/>
    <w:rsid w:val="00636BFF"/>
    <w:rsid w:val="00636C78"/>
    <w:rsid w:val="00636CB1"/>
    <w:rsid w:val="00636CCF"/>
    <w:rsid w:val="00636DEB"/>
    <w:rsid w:val="00636DFC"/>
    <w:rsid w:val="00636E89"/>
    <w:rsid w:val="00636E9F"/>
    <w:rsid w:val="00636EAA"/>
    <w:rsid w:val="00636EC5"/>
    <w:rsid w:val="00636EE5"/>
    <w:rsid w:val="00636F03"/>
    <w:rsid w:val="00636F13"/>
    <w:rsid w:val="00636F4D"/>
    <w:rsid w:val="00636F87"/>
    <w:rsid w:val="00636FD5"/>
    <w:rsid w:val="00637045"/>
    <w:rsid w:val="00637059"/>
    <w:rsid w:val="00637126"/>
    <w:rsid w:val="006371DF"/>
    <w:rsid w:val="006371F4"/>
    <w:rsid w:val="0063720B"/>
    <w:rsid w:val="0063724A"/>
    <w:rsid w:val="0063726A"/>
    <w:rsid w:val="00637294"/>
    <w:rsid w:val="006372AE"/>
    <w:rsid w:val="006372BB"/>
    <w:rsid w:val="006372FE"/>
    <w:rsid w:val="00637410"/>
    <w:rsid w:val="00637413"/>
    <w:rsid w:val="0063744A"/>
    <w:rsid w:val="00637559"/>
    <w:rsid w:val="006375C9"/>
    <w:rsid w:val="006376A7"/>
    <w:rsid w:val="006376B5"/>
    <w:rsid w:val="006376ED"/>
    <w:rsid w:val="0063770F"/>
    <w:rsid w:val="0063776B"/>
    <w:rsid w:val="006377B3"/>
    <w:rsid w:val="006377E9"/>
    <w:rsid w:val="006377FD"/>
    <w:rsid w:val="00637876"/>
    <w:rsid w:val="006378B1"/>
    <w:rsid w:val="006379E8"/>
    <w:rsid w:val="00637A08"/>
    <w:rsid w:val="00637AD5"/>
    <w:rsid w:val="00637AF9"/>
    <w:rsid w:val="00637BF4"/>
    <w:rsid w:val="00637C66"/>
    <w:rsid w:val="00637D4C"/>
    <w:rsid w:val="00637DEB"/>
    <w:rsid w:val="00637EAF"/>
    <w:rsid w:val="00637EEB"/>
    <w:rsid w:val="00637F01"/>
    <w:rsid w:val="00637F1B"/>
    <w:rsid w:val="00637F70"/>
    <w:rsid w:val="00637F81"/>
    <w:rsid w:val="00637FE7"/>
    <w:rsid w:val="00640064"/>
    <w:rsid w:val="006400ED"/>
    <w:rsid w:val="00640159"/>
    <w:rsid w:val="00640190"/>
    <w:rsid w:val="006401EC"/>
    <w:rsid w:val="0064020B"/>
    <w:rsid w:val="0064023F"/>
    <w:rsid w:val="00640270"/>
    <w:rsid w:val="0064028D"/>
    <w:rsid w:val="006402A7"/>
    <w:rsid w:val="006402E6"/>
    <w:rsid w:val="0064033B"/>
    <w:rsid w:val="006403EC"/>
    <w:rsid w:val="006403F7"/>
    <w:rsid w:val="00640402"/>
    <w:rsid w:val="006404CE"/>
    <w:rsid w:val="00640557"/>
    <w:rsid w:val="00640593"/>
    <w:rsid w:val="006405F7"/>
    <w:rsid w:val="0064060C"/>
    <w:rsid w:val="006406CB"/>
    <w:rsid w:val="006406EC"/>
    <w:rsid w:val="006407CD"/>
    <w:rsid w:val="006407F9"/>
    <w:rsid w:val="00640813"/>
    <w:rsid w:val="0064081C"/>
    <w:rsid w:val="00640834"/>
    <w:rsid w:val="006408E1"/>
    <w:rsid w:val="00640968"/>
    <w:rsid w:val="00640998"/>
    <w:rsid w:val="00640A32"/>
    <w:rsid w:val="00640A79"/>
    <w:rsid w:val="00640AAD"/>
    <w:rsid w:val="00640C55"/>
    <w:rsid w:val="00640C73"/>
    <w:rsid w:val="00640C96"/>
    <w:rsid w:val="00640CC0"/>
    <w:rsid w:val="00640D03"/>
    <w:rsid w:val="00640D0C"/>
    <w:rsid w:val="00640DF1"/>
    <w:rsid w:val="00640E71"/>
    <w:rsid w:val="00640F1E"/>
    <w:rsid w:val="00640FA5"/>
    <w:rsid w:val="0064106E"/>
    <w:rsid w:val="0064111A"/>
    <w:rsid w:val="0064114C"/>
    <w:rsid w:val="00641155"/>
    <w:rsid w:val="0064115F"/>
    <w:rsid w:val="006411C8"/>
    <w:rsid w:val="006412E9"/>
    <w:rsid w:val="00641335"/>
    <w:rsid w:val="0064133B"/>
    <w:rsid w:val="006413B6"/>
    <w:rsid w:val="0064140E"/>
    <w:rsid w:val="00641489"/>
    <w:rsid w:val="00641510"/>
    <w:rsid w:val="00641528"/>
    <w:rsid w:val="0064157C"/>
    <w:rsid w:val="0064157D"/>
    <w:rsid w:val="006415B4"/>
    <w:rsid w:val="0064162F"/>
    <w:rsid w:val="006416B9"/>
    <w:rsid w:val="006416FD"/>
    <w:rsid w:val="00641736"/>
    <w:rsid w:val="00641741"/>
    <w:rsid w:val="00641745"/>
    <w:rsid w:val="006417A7"/>
    <w:rsid w:val="00641832"/>
    <w:rsid w:val="006418A4"/>
    <w:rsid w:val="006418F4"/>
    <w:rsid w:val="00641909"/>
    <w:rsid w:val="00641933"/>
    <w:rsid w:val="00641977"/>
    <w:rsid w:val="00641993"/>
    <w:rsid w:val="006419C1"/>
    <w:rsid w:val="006419DA"/>
    <w:rsid w:val="00641A4A"/>
    <w:rsid w:val="00641BBC"/>
    <w:rsid w:val="00641BFF"/>
    <w:rsid w:val="00641C10"/>
    <w:rsid w:val="00641C53"/>
    <w:rsid w:val="00641D6A"/>
    <w:rsid w:val="00641D71"/>
    <w:rsid w:val="00641D7C"/>
    <w:rsid w:val="00641D7D"/>
    <w:rsid w:val="00641E14"/>
    <w:rsid w:val="00641F09"/>
    <w:rsid w:val="00642070"/>
    <w:rsid w:val="006420AA"/>
    <w:rsid w:val="00642156"/>
    <w:rsid w:val="0064215D"/>
    <w:rsid w:val="0064219B"/>
    <w:rsid w:val="006421C9"/>
    <w:rsid w:val="006421E1"/>
    <w:rsid w:val="00642247"/>
    <w:rsid w:val="00642267"/>
    <w:rsid w:val="00642287"/>
    <w:rsid w:val="006422AD"/>
    <w:rsid w:val="006422CA"/>
    <w:rsid w:val="006422DB"/>
    <w:rsid w:val="0064234E"/>
    <w:rsid w:val="00642388"/>
    <w:rsid w:val="0064239F"/>
    <w:rsid w:val="006423CB"/>
    <w:rsid w:val="006424CF"/>
    <w:rsid w:val="006424E6"/>
    <w:rsid w:val="0064250C"/>
    <w:rsid w:val="00642520"/>
    <w:rsid w:val="0064259E"/>
    <w:rsid w:val="006425F2"/>
    <w:rsid w:val="006425F8"/>
    <w:rsid w:val="00642608"/>
    <w:rsid w:val="0064263C"/>
    <w:rsid w:val="00642674"/>
    <w:rsid w:val="006426E1"/>
    <w:rsid w:val="006427EB"/>
    <w:rsid w:val="00642807"/>
    <w:rsid w:val="0064286E"/>
    <w:rsid w:val="00642891"/>
    <w:rsid w:val="006428C0"/>
    <w:rsid w:val="00642913"/>
    <w:rsid w:val="0064292F"/>
    <w:rsid w:val="006429A3"/>
    <w:rsid w:val="00642A16"/>
    <w:rsid w:val="00642A26"/>
    <w:rsid w:val="00642A4A"/>
    <w:rsid w:val="00642A92"/>
    <w:rsid w:val="00642B12"/>
    <w:rsid w:val="00642B21"/>
    <w:rsid w:val="00642B2E"/>
    <w:rsid w:val="00642B9C"/>
    <w:rsid w:val="00642BC1"/>
    <w:rsid w:val="00642BCA"/>
    <w:rsid w:val="00642C07"/>
    <w:rsid w:val="00642D15"/>
    <w:rsid w:val="00642D4D"/>
    <w:rsid w:val="00642DB2"/>
    <w:rsid w:val="00642DDA"/>
    <w:rsid w:val="00642DF9"/>
    <w:rsid w:val="00642E73"/>
    <w:rsid w:val="00642EA3"/>
    <w:rsid w:val="00642F88"/>
    <w:rsid w:val="00642FEB"/>
    <w:rsid w:val="00643031"/>
    <w:rsid w:val="0064305C"/>
    <w:rsid w:val="006430D3"/>
    <w:rsid w:val="006430E7"/>
    <w:rsid w:val="006430FF"/>
    <w:rsid w:val="0064312D"/>
    <w:rsid w:val="00643145"/>
    <w:rsid w:val="0064318F"/>
    <w:rsid w:val="006431C8"/>
    <w:rsid w:val="006431F3"/>
    <w:rsid w:val="00643205"/>
    <w:rsid w:val="00643229"/>
    <w:rsid w:val="00643296"/>
    <w:rsid w:val="006432F7"/>
    <w:rsid w:val="0064335A"/>
    <w:rsid w:val="0064340E"/>
    <w:rsid w:val="006434B2"/>
    <w:rsid w:val="00643529"/>
    <w:rsid w:val="00643596"/>
    <w:rsid w:val="006435EC"/>
    <w:rsid w:val="00643601"/>
    <w:rsid w:val="0064367C"/>
    <w:rsid w:val="0064373D"/>
    <w:rsid w:val="0064378B"/>
    <w:rsid w:val="006437D1"/>
    <w:rsid w:val="006437E6"/>
    <w:rsid w:val="00643819"/>
    <w:rsid w:val="0064389B"/>
    <w:rsid w:val="006438E9"/>
    <w:rsid w:val="0064395C"/>
    <w:rsid w:val="00643977"/>
    <w:rsid w:val="00643984"/>
    <w:rsid w:val="00643A08"/>
    <w:rsid w:val="00643B40"/>
    <w:rsid w:val="00643B90"/>
    <w:rsid w:val="00643BB0"/>
    <w:rsid w:val="00643C44"/>
    <w:rsid w:val="00643D1F"/>
    <w:rsid w:val="00643D2F"/>
    <w:rsid w:val="00643D59"/>
    <w:rsid w:val="00643E0D"/>
    <w:rsid w:val="00643E2B"/>
    <w:rsid w:val="00643EC9"/>
    <w:rsid w:val="00643EF7"/>
    <w:rsid w:val="0064404B"/>
    <w:rsid w:val="00644059"/>
    <w:rsid w:val="0064411D"/>
    <w:rsid w:val="00644150"/>
    <w:rsid w:val="00644152"/>
    <w:rsid w:val="006441CC"/>
    <w:rsid w:val="006441F6"/>
    <w:rsid w:val="00644299"/>
    <w:rsid w:val="006442B8"/>
    <w:rsid w:val="006442C7"/>
    <w:rsid w:val="006442ED"/>
    <w:rsid w:val="006442FB"/>
    <w:rsid w:val="00644304"/>
    <w:rsid w:val="00644400"/>
    <w:rsid w:val="0064445F"/>
    <w:rsid w:val="00644478"/>
    <w:rsid w:val="006444F8"/>
    <w:rsid w:val="00644556"/>
    <w:rsid w:val="0064457C"/>
    <w:rsid w:val="006445F7"/>
    <w:rsid w:val="00644789"/>
    <w:rsid w:val="006447AD"/>
    <w:rsid w:val="006447BF"/>
    <w:rsid w:val="006447C2"/>
    <w:rsid w:val="006447CD"/>
    <w:rsid w:val="006447EC"/>
    <w:rsid w:val="00644806"/>
    <w:rsid w:val="00644880"/>
    <w:rsid w:val="0064489E"/>
    <w:rsid w:val="00644976"/>
    <w:rsid w:val="006449BE"/>
    <w:rsid w:val="006449DC"/>
    <w:rsid w:val="006449E5"/>
    <w:rsid w:val="006449F6"/>
    <w:rsid w:val="00644A01"/>
    <w:rsid w:val="00644A63"/>
    <w:rsid w:val="00644A7F"/>
    <w:rsid w:val="00644A94"/>
    <w:rsid w:val="00644AAB"/>
    <w:rsid w:val="00644AF7"/>
    <w:rsid w:val="00644B29"/>
    <w:rsid w:val="00644B54"/>
    <w:rsid w:val="00644B56"/>
    <w:rsid w:val="00644BBF"/>
    <w:rsid w:val="00644BEA"/>
    <w:rsid w:val="00644BEE"/>
    <w:rsid w:val="00644C52"/>
    <w:rsid w:val="00644C97"/>
    <w:rsid w:val="00644CC8"/>
    <w:rsid w:val="00644CDA"/>
    <w:rsid w:val="00644D64"/>
    <w:rsid w:val="00644DB0"/>
    <w:rsid w:val="00644E29"/>
    <w:rsid w:val="00644E31"/>
    <w:rsid w:val="00644E6B"/>
    <w:rsid w:val="00644E8C"/>
    <w:rsid w:val="00644E96"/>
    <w:rsid w:val="00644EB4"/>
    <w:rsid w:val="00644F64"/>
    <w:rsid w:val="00644F91"/>
    <w:rsid w:val="00644FE8"/>
    <w:rsid w:val="006450D5"/>
    <w:rsid w:val="00645127"/>
    <w:rsid w:val="00645144"/>
    <w:rsid w:val="006451E4"/>
    <w:rsid w:val="00645224"/>
    <w:rsid w:val="006452B9"/>
    <w:rsid w:val="006453CA"/>
    <w:rsid w:val="00645451"/>
    <w:rsid w:val="006454B5"/>
    <w:rsid w:val="006454BD"/>
    <w:rsid w:val="00645535"/>
    <w:rsid w:val="00645586"/>
    <w:rsid w:val="006455C5"/>
    <w:rsid w:val="006455FC"/>
    <w:rsid w:val="00645630"/>
    <w:rsid w:val="00645684"/>
    <w:rsid w:val="0064571C"/>
    <w:rsid w:val="0064573A"/>
    <w:rsid w:val="0064577D"/>
    <w:rsid w:val="006457BA"/>
    <w:rsid w:val="006457E7"/>
    <w:rsid w:val="00645817"/>
    <w:rsid w:val="006458A5"/>
    <w:rsid w:val="00645901"/>
    <w:rsid w:val="00645911"/>
    <w:rsid w:val="00645915"/>
    <w:rsid w:val="0064593A"/>
    <w:rsid w:val="00645955"/>
    <w:rsid w:val="0064596D"/>
    <w:rsid w:val="00645985"/>
    <w:rsid w:val="006459FA"/>
    <w:rsid w:val="00645A19"/>
    <w:rsid w:val="00645A26"/>
    <w:rsid w:val="00645AE4"/>
    <w:rsid w:val="00645B2A"/>
    <w:rsid w:val="00645BC7"/>
    <w:rsid w:val="00645BDE"/>
    <w:rsid w:val="00645BE8"/>
    <w:rsid w:val="00645CCE"/>
    <w:rsid w:val="00645CE0"/>
    <w:rsid w:val="00645D64"/>
    <w:rsid w:val="00645DAF"/>
    <w:rsid w:val="00645E23"/>
    <w:rsid w:val="00645E35"/>
    <w:rsid w:val="00645E65"/>
    <w:rsid w:val="00645F0E"/>
    <w:rsid w:val="00645F74"/>
    <w:rsid w:val="00645F94"/>
    <w:rsid w:val="00645FEF"/>
    <w:rsid w:val="00646014"/>
    <w:rsid w:val="00646019"/>
    <w:rsid w:val="00646037"/>
    <w:rsid w:val="00646107"/>
    <w:rsid w:val="00646152"/>
    <w:rsid w:val="00646195"/>
    <w:rsid w:val="00646214"/>
    <w:rsid w:val="0064624F"/>
    <w:rsid w:val="0064628F"/>
    <w:rsid w:val="00646345"/>
    <w:rsid w:val="006463EF"/>
    <w:rsid w:val="0064642D"/>
    <w:rsid w:val="006464BE"/>
    <w:rsid w:val="006464EF"/>
    <w:rsid w:val="00646533"/>
    <w:rsid w:val="00646553"/>
    <w:rsid w:val="0064657D"/>
    <w:rsid w:val="006465D8"/>
    <w:rsid w:val="00646668"/>
    <w:rsid w:val="006466D6"/>
    <w:rsid w:val="0064671C"/>
    <w:rsid w:val="00646819"/>
    <w:rsid w:val="0064685B"/>
    <w:rsid w:val="006468CC"/>
    <w:rsid w:val="006468E8"/>
    <w:rsid w:val="00646906"/>
    <w:rsid w:val="00646956"/>
    <w:rsid w:val="00646970"/>
    <w:rsid w:val="00646B2F"/>
    <w:rsid w:val="00646B3E"/>
    <w:rsid w:val="00646B8E"/>
    <w:rsid w:val="00646BE1"/>
    <w:rsid w:val="00646C24"/>
    <w:rsid w:val="00646C7A"/>
    <w:rsid w:val="00646CC0"/>
    <w:rsid w:val="00646CF8"/>
    <w:rsid w:val="00646D6A"/>
    <w:rsid w:val="00646DA6"/>
    <w:rsid w:val="00646DE0"/>
    <w:rsid w:val="00646DE2"/>
    <w:rsid w:val="00646DE9"/>
    <w:rsid w:val="00646E1A"/>
    <w:rsid w:val="00646FA5"/>
    <w:rsid w:val="00647066"/>
    <w:rsid w:val="00647089"/>
    <w:rsid w:val="0064712F"/>
    <w:rsid w:val="00647183"/>
    <w:rsid w:val="0064725A"/>
    <w:rsid w:val="00647347"/>
    <w:rsid w:val="006473A1"/>
    <w:rsid w:val="0064741A"/>
    <w:rsid w:val="006474D2"/>
    <w:rsid w:val="006474DA"/>
    <w:rsid w:val="0064750B"/>
    <w:rsid w:val="00647520"/>
    <w:rsid w:val="00647527"/>
    <w:rsid w:val="00647646"/>
    <w:rsid w:val="006476ED"/>
    <w:rsid w:val="00647728"/>
    <w:rsid w:val="0064772E"/>
    <w:rsid w:val="006477BC"/>
    <w:rsid w:val="00647816"/>
    <w:rsid w:val="0064787E"/>
    <w:rsid w:val="006478C4"/>
    <w:rsid w:val="006478F2"/>
    <w:rsid w:val="0064797D"/>
    <w:rsid w:val="00647992"/>
    <w:rsid w:val="00647994"/>
    <w:rsid w:val="006479F9"/>
    <w:rsid w:val="00647A23"/>
    <w:rsid w:val="00647A67"/>
    <w:rsid w:val="00647AE9"/>
    <w:rsid w:val="00647B0E"/>
    <w:rsid w:val="00647B21"/>
    <w:rsid w:val="00647B7B"/>
    <w:rsid w:val="00647C75"/>
    <w:rsid w:val="00647C80"/>
    <w:rsid w:val="00647CB9"/>
    <w:rsid w:val="00647CE0"/>
    <w:rsid w:val="00647D37"/>
    <w:rsid w:val="00647DB3"/>
    <w:rsid w:val="00647DBD"/>
    <w:rsid w:val="00647DDA"/>
    <w:rsid w:val="00647E65"/>
    <w:rsid w:val="00647E73"/>
    <w:rsid w:val="00647E7E"/>
    <w:rsid w:val="00647EEE"/>
    <w:rsid w:val="00647FC7"/>
    <w:rsid w:val="0065004B"/>
    <w:rsid w:val="00650078"/>
    <w:rsid w:val="00650081"/>
    <w:rsid w:val="006500B4"/>
    <w:rsid w:val="00650113"/>
    <w:rsid w:val="00650144"/>
    <w:rsid w:val="0065019D"/>
    <w:rsid w:val="006501EC"/>
    <w:rsid w:val="00650227"/>
    <w:rsid w:val="0065022F"/>
    <w:rsid w:val="00650239"/>
    <w:rsid w:val="006502CB"/>
    <w:rsid w:val="006502D3"/>
    <w:rsid w:val="0065048A"/>
    <w:rsid w:val="006504CE"/>
    <w:rsid w:val="00650552"/>
    <w:rsid w:val="006505AD"/>
    <w:rsid w:val="00650670"/>
    <w:rsid w:val="006506A9"/>
    <w:rsid w:val="006506C4"/>
    <w:rsid w:val="006506C9"/>
    <w:rsid w:val="0065078A"/>
    <w:rsid w:val="00650818"/>
    <w:rsid w:val="00650836"/>
    <w:rsid w:val="0065085F"/>
    <w:rsid w:val="0065088A"/>
    <w:rsid w:val="00650999"/>
    <w:rsid w:val="006509B2"/>
    <w:rsid w:val="006509DE"/>
    <w:rsid w:val="006509EB"/>
    <w:rsid w:val="00650A19"/>
    <w:rsid w:val="00650A60"/>
    <w:rsid w:val="00650A66"/>
    <w:rsid w:val="00650A6F"/>
    <w:rsid w:val="00650A7D"/>
    <w:rsid w:val="00650AED"/>
    <w:rsid w:val="00650B61"/>
    <w:rsid w:val="00650B95"/>
    <w:rsid w:val="00650C76"/>
    <w:rsid w:val="00650D07"/>
    <w:rsid w:val="00650D30"/>
    <w:rsid w:val="00650DCC"/>
    <w:rsid w:val="00650DEF"/>
    <w:rsid w:val="00650DFA"/>
    <w:rsid w:val="00650ED5"/>
    <w:rsid w:val="00650F86"/>
    <w:rsid w:val="00650FCA"/>
    <w:rsid w:val="0065116B"/>
    <w:rsid w:val="006511B1"/>
    <w:rsid w:val="00651246"/>
    <w:rsid w:val="0065126F"/>
    <w:rsid w:val="006512D2"/>
    <w:rsid w:val="006512D8"/>
    <w:rsid w:val="006512F8"/>
    <w:rsid w:val="00651367"/>
    <w:rsid w:val="00651372"/>
    <w:rsid w:val="006513D0"/>
    <w:rsid w:val="00651406"/>
    <w:rsid w:val="0065141F"/>
    <w:rsid w:val="0065146C"/>
    <w:rsid w:val="006514CC"/>
    <w:rsid w:val="006514E2"/>
    <w:rsid w:val="0065152E"/>
    <w:rsid w:val="0065153F"/>
    <w:rsid w:val="00651541"/>
    <w:rsid w:val="00651552"/>
    <w:rsid w:val="0065160A"/>
    <w:rsid w:val="00651652"/>
    <w:rsid w:val="00651691"/>
    <w:rsid w:val="00651704"/>
    <w:rsid w:val="00651776"/>
    <w:rsid w:val="006517D7"/>
    <w:rsid w:val="00651811"/>
    <w:rsid w:val="0065183D"/>
    <w:rsid w:val="006518A9"/>
    <w:rsid w:val="006518C9"/>
    <w:rsid w:val="006518EA"/>
    <w:rsid w:val="006518ED"/>
    <w:rsid w:val="00651951"/>
    <w:rsid w:val="0065196D"/>
    <w:rsid w:val="00651A14"/>
    <w:rsid w:val="00651A34"/>
    <w:rsid w:val="00651A48"/>
    <w:rsid w:val="00651A9A"/>
    <w:rsid w:val="00651ACC"/>
    <w:rsid w:val="00651B16"/>
    <w:rsid w:val="00651BF2"/>
    <w:rsid w:val="00651C07"/>
    <w:rsid w:val="00651C81"/>
    <w:rsid w:val="00651D38"/>
    <w:rsid w:val="00651DA8"/>
    <w:rsid w:val="00651E1B"/>
    <w:rsid w:val="00651E36"/>
    <w:rsid w:val="00651E49"/>
    <w:rsid w:val="00651EA3"/>
    <w:rsid w:val="00651EAC"/>
    <w:rsid w:val="00651EB5"/>
    <w:rsid w:val="00651F15"/>
    <w:rsid w:val="00651F1D"/>
    <w:rsid w:val="00651F49"/>
    <w:rsid w:val="00651F6C"/>
    <w:rsid w:val="006520D1"/>
    <w:rsid w:val="006520F9"/>
    <w:rsid w:val="006521A9"/>
    <w:rsid w:val="006521AF"/>
    <w:rsid w:val="006521B7"/>
    <w:rsid w:val="0065229E"/>
    <w:rsid w:val="006522A9"/>
    <w:rsid w:val="006522DA"/>
    <w:rsid w:val="006522EF"/>
    <w:rsid w:val="00652335"/>
    <w:rsid w:val="0065233D"/>
    <w:rsid w:val="0065237C"/>
    <w:rsid w:val="006523D8"/>
    <w:rsid w:val="006523E4"/>
    <w:rsid w:val="00652401"/>
    <w:rsid w:val="00652445"/>
    <w:rsid w:val="0065248F"/>
    <w:rsid w:val="006525A9"/>
    <w:rsid w:val="00652610"/>
    <w:rsid w:val="006526E2"/>
    <w:rsid w:val="006526E6"/>
    <w:rsid w:val="006526EA"/>
    <w:rsid w:val="006527D9"/>
    <w:rsid w:val="00652896"/>
    <w:rsid w:val="0065289C"/>
    <w:rsid w:val="0065290C"/>
    <w:rsid w:val="00652A61"/>
    <w:rsid w:val="00652B3B"/>
    <w:rsid w:val="00652BE2"/>
    <w:rsid w:val="00652C55"/>
    <w:rsid w:val="00652CF6"/>
    <w:rsid w:val="00652D44"/>
    <w:rsid w:val="00652E28"/>
    <w:rsid w:val="00652E7C"/>
    <w:rsid w:val="00652E9B"/>
    <w:rsid w:val="00652EF1"/>
    <w:rsid w:val="00652EFA"/>
    <w:rsid w:val="00652F04"/>
    <w:rsid w:val="00653016"/>
    <w:rsid w:val="00653080"/>
    <w:rsid w:val="0065310D"/>
    <w:rsid w:val="006531BB"/>
    <w:rsid w:val="00653278"/>
    <w:rsid w:val="0065332D"/>
    <w:rsid w:val="00653341"/>
    <w:rsid w:val="0065337D"/>
    <w:rsid w:val="0065339D"/>
    <w:rsid w:val="006533B5"/>
    <w:rsid w:val="006533CE"/>
    <w:rsid w:val="006533F4"/>
    <w:rsid w:val="00653482"/>
    <w:rsid w:val="006534B1"/>
    <w:rsid w:val="006534FF"/>
    <w:rsid w:val="00653500"/>
    <w:rsid w:val="00653519"/>
    <w:rsid w:val="00653559"/>
    <w:rsid w:val="00653659"/>
    <w:rsid w:val="006536BB"/>
    <w:rsid w:val="0065376C"/>
    <w:rsid w:val="006538F6"/>
    <w:rsid w:val="00653909"/>
    <w:rsid w:val="00653927"/>
    <w:rsid w:val="00653BE4"/>
    <w:rsid w:val="00653BFA"/>
    <w:rsid w:val="00653CAD"/>
    <w:rsid w:val="00653CF8"/>
    <w:rsid w:val="00653D2F"/>
    <w:rsid w:val="00653D36"/>
    <w:rsid w:val="00653DA7"/>
    <w:rsid w:val="00653E40"/>
    <w:rsid w:val="00653E56"/>
    <w:rsid w:val="00653F2C"/>
    <w:rsid w:val="00653F54"/>
    <w:rsid w:val="00653F9C"/>
    <w:rsid w:val="00653FCD"/>
    <w:rsid w:val="00653FD9"/>
    <w:rsid w:val="00654022"/>
    <w:rsid w:val="00654078"/>
    <w:rsid w:val="00654116"/>
    <w:rsid w:val="00654150"/>
    <w:rsid w:val="0065417C"/>
    <w:rsid w:val="006541F6"/>
    <w:rsid w:val="00654247"/>
    <w:rsid w:val="00654268"/>
    <w:rsid w:val="00654272"/>
    <w:rsid w:val="0065427D"/>
    <w:rsid w:val="006542CE"/>
    <w:rsid w:val="00654327"/>
    <w:rsid w:val="0065434F"/>
    <w:rsid w:val="00654377"/>
    <w:rsid w:val="006543DD"/>
    <w:rsid w:val="00654443"/>
    <w:rsid w:val="00654469"/>
    <w:rsid w:val="006544A6"/>
    <w:rsid w:val="006544B7"/>
    <w:rsid w:val="006544D9"/>
    <w:rsid w:val="006544DB"/>
    <w:rsid w:val="00654512"/>
    <w:rsid w:val="0065452C"/>
    <w:rsid w:val="00654594"/>
    <w:rsid w:val="00654607"/>
    <w:rsid w:val="00654663"/>
    <w:rsid w:val="00654672"/>
    <w:rsid w:val="00654673"/>
    <w:rsid w:val="00654685"/>
    <w:rsid w:val="006546C8"/>
    <w:rsid w:val="006546CF"/>
    <w:rsid w:val="0065475C"/>
    <w:rsid w:val="0065475F"/>
    <w:rsid w:val="006547F3"/>
    <w:rsid w:val="0065485E"/>
    <w:rsid w:val="0065485F"/>
    <w:rsid w:val="0065486A"/>
    <w:rsid w:val="006548D3"/>
    <w:rsid w:val="00654938"/>
    <w:rsid w:val="0065494D"/>
    <w:rsid w:val="00654963"/>
    <w:rsid w:val="0065496A"/>
    <w:rsid w:val="0065499F"/>
    <w:rsid w:val="00654A31"/>
    <w:rsid w:val="00654A89"/>
    <w:rsid w:val="00654AA0"/>
    <w:rsid w:val="00654AA5"/>
    <w:rsid w:val="00654AF0"/>
    <w:rsid w:val="00654B51"/>
    <w:rsid w:val="00654B6E"/>
    <w:rsid w:val="00654BDB"/>
    <w:rsid w:val="00654C1A"/>
    <w:rsid w:val="00654C1E"/>
    <w:rsid w:val="00654CA6"/>
    <w:rsid w:val="00654CFA"/>
    <w:rsid w:val="00654D65"/>
    <w:rsid w:val="00654D8C"/>
    <w:rsid w:val="00654D97"/>
    <w:rsid w:val="00654DCF"/>
    <w:rsid w:val="00654DE1"/>
    <w:rsid w:val="00654E22"/>
    <w:rsid w:val="00654F7F"/>
    <w:rsid w:val="00654FF3"/>
    <w:rsid w:val="00655034"/>
    <w:rsid w:val="006550CA"/>
    <w:rsid w:val="00655241"/>
    <w:rsid w:val="00655251"/>
    <w:rsid w:val="00655255"/>
    <w:rsid w:val="0065525A"/>
    <w:rsid w:val="00655286"/>
    <w:rsid w:val="00655320"/>
    <w:rsid w:val="00655345"/>
    <w:rsid w:val="00655359"/>
    <w:rsid w:val="00655364"/>
    <w:rsid w:val="0065537A"/>
    <w:rsid w:val="006555D8"/>
    <w:rsid w:val="006556B1"/>
    <w:rsid w:val="00655858"/>
    <w:rsid w:val="00655918"/>
    <w:rsid w:val="00655952"/>
    <w:rsid w:val="0065595A"/>
    <w:rsid w:val="00655A0B"/>
    <w:rsid w:val="00655A5C"/>
    <w:rsid w:val="00655A72"/>
    <w:rsid w:val="00655A7C"/>
    <w:rsid w:val="00655AA6"/>
    <w:rsid w:val="00655B14"/>
    <w:rsid w:val="00655B37"/>
    <w:rsid w:val="00655BE8"/>
    <w:rsid w:val="00655CD1"/>
    <w:rsid w:val="00655CDF"/>
    <w:rsid w:val="00655CE5"/>
    <w:rsid w:val="00655D2C"/>
    <w:rsid w:val="00655DC5"/>
    <w:rsid w:val="00655DC9"/>
    <w:rsid w:val="00655EB1"/>
    <w:rsid w:val="00655F17"/>
    <w:rsid w:val="00655F42"/>
    <w:rsid w:val="00655F51"/>
    <w:rsid w:val="00655F73"/>
    <w:rsid w:val="00655FB3"/>
    <w:rsid w:val="006560AF"/>
    <w:rsid w:val="006560B9"/>
    <w:rsid w:val="00656103"/>
    <w:rsid w:val="00656111"/>
    <w:rsid w:val="00656127"/>
    <w:rsid w:val="00656158"/>
    <w:rsid w:val="006561D1"/>
    <w:rsid w:val="006561DE"/>
    <w:rsid w:val="00656200"/>
    <w:rsid w:val="00656239"/>
    <w:rsid w:val="00656270"/>
    <w:rsid w:val="006562E5"/>
    <w:rsid w:val="006562FC"/>
    <w:rsid w:val="006563D4"/>
    <w:rsid w:val="00656412"/>
    <w:rsid w:val="00656414"/>
    <w:rsid w:val="00656469"/>
    <w:rsid w:val="00656495"/>
    <w:rsid w:val="006564CB"/>
    <w:rsid w:val="00656526"/>
    <w:rsid w:val="006565B9"/>
    <w:rsid w:val="006565C8"/>
    <w:rsid w:val="006565FD"/>
    <w:rsid w:val="00656608"/>
    <w:rsid w:val="00656635"/>
    <w:rsid w:val="00656696"/>
    <w:rsid w:val="00656698"/>
    <w:rsid w:val="006566A0"/>
    <w:rsid w:val="006566EB"/>
    <w:rsid w:val="0065671B"/>
    <w:rsid w:val="006567D0"/>
    <w:rsid w:val="00656808"/>
    <w:rsid w:val="00656810"/>
    <w:rsid w:val="00656823"/>
    <w:rsid w:val="00656863"/>
    <w:rsid w:val="006568F7"/>
    <w:rsid w:val="00656A3A"/>
    <w:rsid w:val="00656A90"/>
    <w:rsid w:val="00656AC8"/>
    <w:rsid w:val="00656AD4"/>
    <w:rsid w:val="00656ADA"/>
    <w:rsid w:val="00656B05"/>
    <w:rsid w:val="00656BB3"/>
    <w:rsid w:val="00656BB8"/>
    <w:rsid w:val="00656C48"/>
    <w:rsid w:val="00656C6B"/>
    <w:rsid w:val="00656C91"/>
    <w:rsid w:val="00656D1C"/>
    <w:rsid w:val="00656D29"/>
    <w:rsid w:val="00656D83"/>
    <w:rsid w:val="00656D94"/>
    <w:rsid w:val="00656ED5"/>
    <w:rsid w:val="00656FFF"/>
    <w:rsid w:val="0065701F"/>
    <w:rsid w:val="006570A6"/>
    <w:rsid w:val="00657255"/>
    <w:rsid w:val="00657266"/>
    <w:rsid w:val="00657299"/>
    <w:rsid w:val="0065732D"/>
    <w:rsid w:val="0065734C"/>
    <w:rsid w:val="006573B6"/>
    <w:rsid w:val="0065743B"/>
    <w:rsid w:val="0065749A"/>
    <w:rsid w:val="006574DC"/>
    <w:rsid w:val="006574FD"/>
    <w:rsid w:val="00657599"/>
    <w:rsid w:val="006575C5"/>
    <w:rsid w:val="0065761C"/>
    <w:rsid w:val="00657660"/>
    <w:rsid w:val="00657692"/>
    <w:rsid w:val="00657698"/>
    <w:rsid w:val="00657735"/>
    <w:rsid w:val="00657763"/>
    <w:rsid w:val="00657786"/>
    <w:rsid w:val="006577C7"/>
    <w:rsid w:val="006577F0"/>
    <w:rsid w:val="006577F6"/>
    <w:rsid w:val="006577FA"/>
    <w:rsid w:val="00657817"/>
    <w:rsid w:val="00657882"/>
    <w:rsid w:val="00657896"/>
    <w:rsid w:val="006578E1"/>
    <w:rsid w:val="0065790D"/>
    <w:rsid w:val="006579B9"/>
    <w:rsid w:val="00657A44"/>
    <w:rsid w:val="00657A75"/>
    <w:rsid w:val="00657B01"/>
    <w:rsid w:val="00657B2E"/>
    <w:rsid w:val="00657B3E"/>
    <w:rsid w:val="00657BED"/>
    <w:rsid w:val="00657BEF"/>
    <w:rsid w:val="00657C02"/>
    <w:rsid w:val="00657C62"/>
    <w:rsid w:val="00657D57"/>
    <w:rsid w:val="00657DF8"/>
    <w:rsid w:val="00657E21"/>
    <w:rsid w:val="00657E7D"/>
    <w:rsid w:val="00657F13"/>
    <w:rsid w:val="00657F75"/>
    <w:rsid w:val="00657FF4"/>
    <w:rsid w:val="00660184"/>
    <w:rsid w:val="00660189"/>
    <w:rsid w:val="006601AF"/>
    <w:rsid w:val="006601D8"/>
    <w:rsid w:val="00660226"/>
    <w:rsid w:val="00660430"/>
    <w:rsid w:val="0066048A"/>
    <w:rsid w:val="006605AC"/>
    <w:rsid w:val="00660631"/>
    <w:rsid w:val="006606B8"/>
    <w:rsid w:val="006606D3"/>
    <w:rsid w:val="0066074B"/>
    <w:rsid w:val="00660761"/>
    <w:rsid w:val="00660853"/>
    <w:rsid w:val="0066088D"/>
    <w:rsid w:val="006608C9"/>
    <w:rsid w:val="006608D1"/>
    <w:rsid w:val="006608E6"/>
    <w:rsid w:val="00660901"/>
    <w:rsid w:val="0066099B"/>
    <w:rsid w:val="006609AD"/>
    <w:rsid w:val="006609D2"/>
    <w:rsid w:val="00660A24"/>
    <w:rsid w:val="00660B72"/>
    <w:rsid w:val="00660B92"/>
    <w:rsid w:val="00660B95"/>
    <w:rsid w:val="00660BA9"/>
    <w:rsid w:val="00660BBD"/>
    <w:rsid w:val="00660BC5"/>
    <w:rsid w:val="00660D37"/>
    <w:rsid w:val="00660D46"/>
    <w:rsid w:val="00660D52"/>
    <w:rsid w:val="00660D6F"/>
    <w:rsid w:val="00660D7C"/>
    <w:rsid w:val="00660D8B"/>
    <w:rsid w:val="00660DBF"/>
    <w:rsid w:val="00660DCF"/>
    <w:rsid w:val="00660DE7"/>
    <w:rsid w:val="00660E3B"/>
    <w:rsid w:val="00660E42"/>
    <w:rsid w:val="00660E5A"/>
    <w:rsid w:val="00660EE3"/>
    <w:rsid w:val="00660F63"/>
    <w:rsid w:val="00660F83"/>
    <w:rsid w:val="00660F9F"/>
    <w:rsid w:val="00660FB4"/>
    <w:rsid w:val="00660FEE"/>
    <w:rsid w:val="00661008"/>
    <w:rsid w:val="00661065"/>
    <w:rsid w:val="0066109A"/>
    <w:rsid w:val="00661111"/>
    <w:rsid w:val="0066116B"/>
    <w:rsid w:val="0066116D"/>
    <w:rsid w:val="006611B2"/>
    <w:rsid w:val="006611DF"/>
    <w:rsid w:val="00661226"/>
    <w:rsid w:val="0066129A"/>
    <w:rsid w:val="006612D8"/>
    <w:rsid w:val="00661321"/>
    <w:rsid w:val="00661379"/>
    <w:rsid w:val="00661383"/>
    <w:rsid w:val="006613E4"/>
    <w:rsid w:val="006613FC"/>
    <w:rsid w:val="0066143D"/>
    <w:rsid w:val="00661486"/>
    <w:rsid w:val="006614C1"/>
    <w:rsid w:val="006614DC"/>
    <w:rsid w:val="00661584"/>
    <w:rsid w:val="006615D7"/>
    <w:rsid w:val="0066160A"/>
    <w:rsid w:val="0066161D"/>
    <w:rsid w:val="00661663"/>
    <w:rsid w:val="0066167A"/>
    <w:rsid w:val="006616C7"/>
    <w:rsid w:val="0066177E"/>
    <w:rsid w:val="006617E2"/>
    <w:rsid w:val="0066181D"/>
    <w:rsid w:val="00661861"/>
    <w:rsid w:val="00661864"/>
    <w:rsid w:val="00661905"/>
    <w:rsid w:val="00661984"/>
    <w:rsid w:val="006619E4"/>
    <w:rsid w:val="00661A50"/>
    <w:rsid w:val="00661ACF"/>
    <w:rsid w:val="00661D07"/>
    <w:rsid w:val="00661D32"/>
    <w:rsid w:val="00661D38"/>
    <w:rsid w:val="00661DD2"/>
    <w:rsid w:val="00661E19"/>
    <w:rsid w:val="00661F43"/>
    <w:rsid w:val="00661FD3"/>
    <w:rsid w:val="00662034"/>
    <w:rsid w:val="00662040"/>
    <w:rsid w:val="0066209C"/>
    <w:rsid w:val="0066209F"/>
    <w:rsid w:val="006620F4"/>
    <w:rsid w:val="0066212E"/>
    <w:rsid w:val="0066213D"/>
    <w:rsid w:val="00662174"/>
    <w:rsid w:val="00662235"/>
    <w:rsid w:val="0066224A"/>
    <w:rsid w:val="006622AD"/>
    <w:rsid w:val="00662433"/>
    <w:rsid w:val="0066243A"/>
    <w:rsid w:val="00662460"/>
    <w:rsid w:val="00662470"/>
    <w:rsid w:val="0066252D"/>
    <w:rsid w:val="00662539"/>
    <w:rsid w:val="006625B7"/>
    <w:rsid w:val="006625F2"/>
    <w:rsid w:val="0066267D"/>
    <w:rsid w:val="006626CD"/>
    <w:rsid w:val="006626ED"/>
    <w:rsid w:val="00662764"/>
    <w:rsid w:val="00662790"/>
    <w:rsid w:val="006627B5"/>
    <w:rsid w:val="006627FA"/>
    <w:rsid w:val="006627FC"/>
    <w:rsid w:val="00662916"/>
    <w:rsid w:val="00662970"/>
    <w:rsid w:val="006629DD"/>
    <w:rsid w:val="00662A1F"/>
    <w:rsid w:val="00662CB3"/>
    <w:rsid w:val="00662CCB"/>
    <w:rsid w:val="00662CD4"/>
    <w:rsid w:val="00662D13"/>
    <w:rsid w:val="00662D5A"/>
    <w:rsid w:val="00662DA8"/>
    <w:rsid w:val="00662DEA"/>
    <w:rsid w:val="00662E11"/>
    <w:rsid w:val="00662EA0"/>
    <w:rsid w:val="00662F16"/>
    <w:rsid w:val="00662F29"/>
    <w:rsid w:val="00662F42"/>
    <w:rsid w:val="00662F6D"/>
    <w:rsid w:val="0066302E"/>
    <w:rsid w:val="00663064"/>
    <w:rsid w:val="006630CC"/>
    <w:rsid w:val="006630FA"/>
    <w:rsid w:val="00663121"/>
    <w:rsid w:val="00663128"/>
    <w:rsid w:val="0066323B"/>
    <w:rsid w:val="0066323F"/>
    <w:rsid w:val="00663354"/>
    <w:rsid w:val="0066335F"/>
    <w:rsid w:val="006633C8"/>
    <w:rsid w:val="006633CE"/>
    <w:rsid w:val="00663422"/>
    <w:rsid w:val="00663471"/>
    <w:rsid w:val="006634E3"/>
    <w:rsid w:val="00663517"/>
    <w:rsid w:val="00663525"/>
    <w:rsid w:val="00663564"/>
    <w:rsid w:val="006635A5"/>
    <w:rsid w:val="00663626"/>
    <w:rsid w:val="006636AF"/>
    <w:rsid w:val="0066370C"/>
    <w:rsid w:val="006637B7"/>
    <w:rsid w:val="006637F8"/>
    <w:rsid w:val="00663825"/>
    <w:rsid w:val="0066387E"/>
    <w:rsid w:val="006638C5"/>
    <w:rsid w:val="006638DF"/>
    <w:rsid w:val="00663939"/>
    <w:rsid w:val="00663964"/>
    <w:rsid w:val="00663985"/>
    <w:rsid w:val="006639A5"/>
    <w:rsid w:val="006639DD"/>
    <w:rsid w:val="00663A10"/>
    <w:rsid w:val="00663A46"/>
    <w:rsid w:val="00663AA0"/>
    <w:rsid w:val="00663B61"/>
    <w:rsid w:val="00663B90"/>
    <w:rsid w:val="00663BC8"/>
    <w:rsid w:val="00663BF3"/>
    <w:rsid w:val="00663C06"/>
    <w:rsid w:val="00663C3F"/>
    <w:rsid w:val="00663CBD"/>
    <w:rsid w:val="00663D20"/>
    <w:rsid w:val="00663D4F"/>
    <w:rsid w:val="00663D68"/>
    <w:rsid w:val="00663D9A"/>
    <w:rsid w:val="00663D9B"/>
    <w:rsid w:val="00663E7C"/>
    <w:rsid w:val="00663E8D"/>
    <w:rsid w:val="00663EB9"/>
    <w:rsid w:val="00663F6B"/>
    <w:rsid w:val="00663FBC"/>
    <w:rsid w:val="00663FC0"/>
    <w:rsid w:val="00663FEF"/>
    <w:rsid w:val="0066402D"/>
    <w:rsid w:val="0066407F"/>
    <w:rsid w:val="006640DC"/>
    <w:rsid w:val="006640FF"/>
    <w:rsid w:val="00664195"/>
    <w:rsid w:val="00664205"/>
    <w:rsid w:val="0066423D"/>
    <w:rsid w:val="0066425F"/>
    <w:rsid w:val="0066429D"/>
    <w:rsid w:val="006642C9"/>
    <w:rsid w:val="006642D7"/>
    <w:rsid w:val="006642F1"/>
    <w:rsid w:val="00664385"/>
    <w:rsid w:val="006643A5"/>
    <w:rsid w:val="006643DC"/>
    <w:rsid w:val="00664401"/>
    <w:rsid w:val="00664447"/>
    <w:rsid w:val="0066446E"/>
    <w:rsid w:val="0066449E"/>
    <w:rsid w:val="006644D5"/>
    <w:rsid w:val="00664598"/>
    <w:rsid w:val="006645B2"/>
    <w:rsid w:val="0066470E"/>
    <w:rsid w:val="0066471E"/>
    <w:rsid w:val="006647F1"/>
    <w:rsid w:val="00664820"/>
    <w:rsid w:val="0066491A"/>
    <w:rsid w:val="00664979"/>
    <w:rsid w:val="006649A1"/>
    <w:rsid w:val="006649A2"/>
    <w:rsid w:val="006649AA"/>
    <w:rsid w:val="00664A50"/>
    <w:rsid w:val="00664A8B"/>
    <w:rsid w:val="00664B16"/>
    <w:rsid w:val="00664B1A"/>
    <w:rsid w:val="00664B1B"/>
    <w:rsid w:val="00664B6C"/>
    <w:rsid w:val="00664BC4"/>
    <w:rsid w:val="00664BD5"/>
    <w:rsid w:val="00664C1A"/>
    <w:rsid w:val="00664C85"/>
    <w:rsid w:val="00664D52"/>
    <w:rsid w:val="00664D84"/>
    <w:rsid w:val="00664D97"/>
    <w:rsid w:val="00664DE3"/>
    <w:rsid w:val="00664DFB"/>
    <w:rsid w:val="00664DFF"/>
    <w:rsid w:val="00664ECA"/>
    <w:rsid w:val="00664F05"/>
    <w:rsid w:val="00664FA0"/>
    <w:rsid w:val="00664FD1"/>
    <w:rsid w:val="0066503F"/>
    <w:rsid w:val="006650BB"/>
    <w:rsid w:val="00665127"/>
    <w:rsid w:val="0066524B"/>
    <w:rsid w:val="006652BB"/>
    <w:rsid w:val="00665363"/>
    <w:rsid w:val="006653CD"/>
    <w:rsid w:val="00665469"/>
    <w:rsid w:val="006654AB"/>
    <w:rsid w:val="00665501"/>
    <w:rsid w:val="00665534"/>
    <w:rsid w:val="0066555D"/>
    <w:rsid w:val="00665594"/>
    <w:rsid w:val="006655AB"/>
    <w:rsid w:val="006655B0"/>
    <w:rsid w:val="006655C7"/>
    <w:rsid w:val="006655F7"/>
    <w:rsid w:val="0066567A"/>
    <w:rsid w:val="00665680"/>
    <w:rsid w:val="006656D8"/>
    <w:rsid w:val="006657BA"/>
    <w:rsid w:val="006657E9"/>
    <w:rsid w:val="006657F6"/>
    <w:rsid w:val="0066581F"/>
    <w:rsid w:val="006658CA"/>
    <w:rsid w:val="0066591A"/>
    <w:rsid w:val="0066595B"/>
    <w:rsid w:val="00665965"/>
    <w:rsid w:val="00665A3E"/>
    <w:rsid w:val="00665A93"/>
    <w:rsid w:val="00665ADC"/>
    <w:rsid w:val="00665AF0"/>
    <w:rsid w:val="00665B14"/>
    <w:rsid w:val="00665B32"/>
    <w:rsid w:val="00665BC9"/>
    <w:rsid w:val="00665C37"/>
    <w:rsid w:val="00665C59"/>
    <w:rsid w:val="00665C9B"/>
    <w:rsid w:val="00665CAF"/>
    <w:rsid w:val="00665D66"/>
    <w:rsid w:val="00665D73"/>
    <w:rsid w:val="00665D85"/>
    <w:rsid w:val="00665DB4"/>
    <w:rsid w:val="00665DBC"/>
    <w:rsid w:val="00665DC0"/>
    <w:rsid w:val="00665DE8"/>
    <w:rsid w:val="00665DE9"/>
    <w:rsid w:val="00665E1C"/>
    <w:rsid w:val="00665E41"/>
    <w:rsid w:val="00665E58"/>
    <w:rsid w:val="00665E8F"/>
    <w:rsid w:val="00665EEC"/>
    <w:rsid w:val="00665F52"/>
    <w:rsid w:val="00665FDE"/>
    <w:rsid w:val="0066602C"/>
    <w:rsid w:val="0066606D"/>
    <w:rsid w:val="0066609D"/>
    <w:rsid w:val="006660C7"/>
    <w:rsid w:val="006660CD"/>
    <w:rsid w:val="00666103"/>
    <w:rsid w:val="0066628A"/>
    <w:rsid w:val="00666317"/>
    <w:rsid w:val="0066634A"/>
    <w:rsid w:val="00666416"/>
    <w:rsid w:val="0066645C"/>
    <w:rsid w:val="006665B7"/>
    <w:rsid w:val="006665D5"/>
    <w:rsid w:val="006665F2"/>
    <w:rsid w:val="006666BF"/>
    <w:rsid w:val="006666FA"/>
    <w:rsid w:val="0066675A"/>
    <w:rsid w:val="006667A8"/>
    <w:rsid w:val="006667FA"/>
    <w:rsid w:val="00666888"/>
    <w:rsid w:val="006668AE"/>
    <w:rsid w:val="006668B0"/>
    <w:rsid w:val="006669A5"/>
    <w:rsid w:val="00666A1B"/>
    <w:rsid w:val="00666A8C"/>
    <w:rsid w:val="00666AB8"/>
    <w:rsid w:val="00666ACB"/>
    <w:rsid w:val="00666AF5"/>
    <w:rsid w:val="00666B28"/>
    <w:rsid w:val="00666B53"/>
    <w:rsid w:val="00666B96"/>
    <w:rsid w:val="00666C13"/>
    <w:rsid w:val="00666C2A"/>
    <w:rsid w:val="00666C4D"/>
    <w:rsid w:val="00666CC4"/>
    <w:rsid w:val="00666CCF"/>
    <w:rsid w:val="00666DD7"/>
    <w:rsid w:val="00666DE1"/>
    <w:rsid w:val="00666E13"/>
    <w:rsid w:val="00666E79"/>
    <w:rsid w:val="00666E8F"/>
    <w:rsid w:val="00666EFD"/>
    <w:rsid w:val="00666EFE"/>
    <w:rsid w:val="00666FF0"/>
    <w:rsid w:val="00667008"/>
    <w:rsid w:val="00667077"/>
    <w:rsid w:val="006670C0"/>
    <w:rsid w:val="006670D5"/>
    <w:rsid w:val="00667128"/>
    <w:rsid w:val="00667144"/>
    <w:rsid w:val="00667150"/>
    <w:rsid w:val="00667169"/>
    <w:rsid w:val="006671BE"/>
    <w:rsid w:val="006671F0"/>
    <w:rsid w:val="006671FD"/>
    <w:rsid w:val="00667242"/>
    <w:rsid w:val="00667279"/>
    <w:rsid w:val="006672C4"/>
    <w:rsid w:val="0066735C"/>
    <w:rsid w:val="00667442"/>
    <w:rsid w:val="00667477"/>
    <w:rsid w:val="00667558"/>
    <w:rsid w:val="006675C2"/>
    <w:rsid w:val="006675CD"/>
    <w:rsid w:val="006675E1"/>
    <w:rsid w:val="006675F3"/>
    <w:rsid w:val="0066763A"/>
    <w:rsid w:val="00667656"/>
    <w:rsid w:val="006676AE"/>
    <w:rsid w:val="006676DD"/>
    <w:rsid w:val="006676EE"/>
    <w:rsid w:val="006676F4"/>
    <w:rsid w:val="00667728"/>
    <w:rsid w:val="0066776A"/>
    <w:rsid w:val="006677B2"/>
    <w:rsid w:val="006677B7"/>
    <w:rsid w:val="00667803"/>
    <w:rsid w:val="0066788A"/>
    <w:rsid w:val="006678A6"/>
    <w:rsid w:val="00667924"/>
    <w:rsid w:val="00667931"/>
    <w:rsid w:val="0066799B"/>
    <w:rsid w:val="00667A46"/>
    <w:rsid w:val="00667B3D"/>
    <w:rsid w:val="00667B51"/>
    <w:rsid w:val="00667B71"/>
    <w:rsid w:val="00667B9B"/>
    <w:rsid w:val="00667BAB"/>
    <w:rsid w:val="00667BF3"/>
    <w:rsid w:val="00667CC1"/>
    <w:rsid w:val="00667CE6"/>
    <w:rsid w:val="00667D24"/>
    <w:rsid w:val="00667D90"/>
    <w:rsid w:val="00667DC1"/>
    <w:rsid w:val="00667DEC"/>
    <w:rsid w:val="00667DEF"/>
    <w:rsid w:val="00667E69"/>
    <w:rsid w:val="00667E7B"/>
    <w:rsid w:val="00667E7C"/>
    <w:rsid w:val="00667ED1"/>
    <w:rsid w:val="00667EF9"/>
    <w:rsid w:val="00667FD5"/>
    <w:rsid w:val="00670219"/>
    <w:rsid w:val="00670231"/>
    <w:rsid w:val="00670278"/>
    <w:rsid w:val="0067030C"/>
    <w:rsid w:val="00670367"/>
    <w:rsid w:val="00670393"/>
    <w:rsid w:val="006703B0"/>
    <w:rsid w:val="006703C7"/>
    <w:rsid w:val="006703FE"/>
    <w:rsid w:val="00670414"/>
    <w:rsid w:val="00670417"/>
    <w:rsid w:val="0067041F"/>
    <w:rsid w:val="00670425"/>
    <w:rsid w:val="00670474"/>
    <w:rsid w:val="00670488"/>
    <w:rsid w:val="006704B4"/>
    <w:rsid w:val="006704BF"/>
    <w:rsid w:val="006704C2"/>
    <w:rsid w:val="006704CB"/>
    <w:rsid w:val="006704CF"/>
    <w:rsid w:val="00670516"/>
    <w:rsid w:val="00670524"/>
    <w:rsid w:val="006705A4"/>
    <w:rsid w:val="006705AC"/>
    <w:rsid w:val="006705BA"/>
    <w:rsid w:val="006706B0"/>
    <w:rsid w:val="006706DB"/>
    <w:rsid w:val="00670722"/>
    <w:rsid w:val="00670725"/>
    <w:rsid w:val="00670768"/>
    <w:rsid w:val="00670777"/>
    <w:rsid w:val="006707D0"/>
    <w:rsid w:val="006708CE"/>
    <w:rsid w:val="00670927"/>
    <w:rsid w:val="00670AA0"/>
    <w:rsid w:val="00670AB3"/>
    <w:rsid w:val="00670AC7"/>
    <w:rsid w:val="00670B1A"/>
    <w:rsid w:val="00670B9E"/>
    <w:rsid w:val="00670BD1"/>
    <w:rsid w:val="00670BDF"/>
    <w:rsid w:val="00670C1D"/>
    <w:rsid w:val="00670C3F"/>
    <w:rsid w:val="00670CD2"/>
    <w:rsid w:val="00670CFB"/>
    <w:rsid w:val="00670CFD"/>
    <w:rsid w:val="00670D09"/>
    <w:rsid w:val="00670D37"/>
    <w:rsid w:val="00670D90"/>
    <w:rsid w:val="00670E8A"/>
    <w:rsid w:val="00670F7A"/>
    <w:rsid w:val="00670F81"/>
    <w:rsid w:val="00670FBA"/>
    <w:rsid w:val="00671117"/>
    <w:rsid w:val="006711F0"/>
    <w:rsid w:val="0067122C"/>
    <w:rsid w:val="00671264"/>
    <w:rsid w:val="00671317"/>
    <w:rsid w:val="00671357"/>
    <w:rsid w:val="00671359"/>
    <w:rsid w:val="00671361"/>
    <w:rsid w:val="0067136A"/>
    <w:rsid w:val="0067137C"/>
    <w:rsid w:val="006713A3"/>
    <w:rsid w:val="00671406"/>
    <w:rsid w:val="0067140E"/>
    <w:rsid w:val="0067143C"/>
    <w:rsid w:val="0067143D"/>
    <w:rsid w:val="00671468"/>
    <w:rsid w:val="006714C4"/>
    <w:rsid w:val="006714FE"/>
    <w:rsid w:val="00671535"/>
    <w:rsid w:val="006715AC"/>
    <w:rsid w:val="00671655"/>
    <w:rsid w:val="0067166B"/>
    <w:rsid w:val="006716DB"/>
    <w:rsid w:val="006716EE"/>
    <w:rsid w:val="006716FF"/>
    <w:rsid w:val="0067176E"/>
    <w:rsid w:val="00671774"/>
    <w:rsid w:val="00671781"/>
    <w:rsid w:val="00671799"/>
    <w:rsid w:val="006717CA"/>
    <w:rsid w:val="006717DB"/>
    <w:rsid w:val="00671871"/>
    <w:rsid w:val="006718A7"/>
    <w:rsid w:val="006718EC"/>
    <w:rsid w:val="006718FD"/>
    <w:rsid w:val="00671918"/>
    <w:rsid w:val="00671920"/>
    <w:rsid w:val="006719A1"/>
    <w:rsid w:val="006719C9"/>
    <w:rsid w:val="006719D6"/>
    <w:rsid w:val="006719E8"/>
    <w:rsid w:val="006719EB"/>
    <w:rsid w:val="006719FE"/>
    <w:rsid w:val="00671A6D"/>
    <w:rsid w:val="00671A72"/>
    <w:rsid w:val="00671ACD"/>
    <w:rsid w:val="00671B01"/>
    <w:rsid w:val="00671B65"/>
    <w:rsid w:val="00671B6B"/>
    <w:rsid w:val="00671B6C"/>
    <w:rsid w:val="00671B93"/>
    <w:rsid w:val="00671B9D"/>
    <w:rsid w:val="00671BAE"/>
    <w:rsid w:val="00671BBA"/>
    <w:rsid w:val="00671C07"/>
    <w:rsid w:val="00671C87"/>
    <w:rsid w:val="00671C99"/>
    <w:rsid w:val="00671CF2"/>
    <w:rsid w:val="00671D22"/>
    <w:rsid w:val="00671D31"/>
    <w:rsid w:val="00671D51"/>
    <w:rsid w:val="00671D6A"/>
    <w:rsid w:val="00671DC3"/>
    <w:rsid w:val="00671DCB"/>
    <w:rsid w:val="00671E0B"/>
    <w:rsid w:val="00671E39"/>
    <w:rsid w:val="00671E52"/>
    <w:rsid w:val="00671EA4"/>
    <w:rsid w:val="00671EB5"/>
    <w:rsid w:val="00671EE1"/>
    <w:rsid w:val="00671F07"/>
    <w:rsid w:val="00671FB6"/>
    <w:rsid w:val="00672001"/>
    <w:rsid w:val="00672047"/>
    <w:rsid w:val="006720B3"/>
    <w:rsid w:val="006720F9"/>
    <w:rsid w:val="006720FB"/>
    <w:rsid w:val="006721CE"/>
    <w:rsid w:val="00672338"/>
    <w:rsid w:val="00672379"/>
    <w:rsid w:val="006723B6"/>
    <w:rsid w:val="006723DE"/>
    <w:rsid w:val="00672403"/>
    <w:rsid w:val="00672442"/>
    <w:rsid w:val="006724D7"/>
    <w:rsid w:val="006724E2"/>
    <w:rsid w:val="0067251A"/>
    <w:rsid w:val="006725C8"/>
    <w:rsid w:val="006725CE"/>
    <w:rsid w:val="006725E3"/>
    <w:rsid w:val="00672625"/>
    <w:rsid w:val="006726C8"/>
    <w:rsid w:val="006726F4"/>
    <w:rsid w:val="0067277E"/>
    <w:rsid w:val="0067284D"/>
    <w:rsid w:val="006728EF"/>
    <w:rsid w:val="006729C2"/>
    <w:rsid w:val="006729CA"/>
    <w:rsid w:val="00672A13"/>
    <w:rsid w:val="00672A2F"/>
    <w:rsid w:val="00672A78"/>
    <w:rsid w:val="00672CFB"/>
    <w:rsid w:val="00672D8F"/>
    <w:rsid w:val="00672D95"/>
    <w:rsid w:val="00672DFA"/>
    <w:rsid w:val="00672DFC"/>
    <w:rsid w:val="00672FAF"/>
    <w:rsid w:val="00672FD4"/>
    <w:rsid w:val="00672FE2"/>
    <w:rsid w:val="00672FFC"/>
    <w:rsid w:val="00673048"/>
    <w:rsid w:val="006730E3"/>
    <w:rsid w:val="006730FB"/>
    <w:rsid w:val="00673176"/>
    <w:rsid w:val="006731BE"/>
    <w:rsid w:val="006731C7"/>
    <w:rsid w:val="0067320F"/>
    <w:rsid w:val="00673234"/>
    <w:rsid w:val="00673245"/>
    <w:rsid w:val="006732F2"/>
    <w:rsid w:val="006732FA"/>
    <w:rsid w:val="006733A2"/>
    <w:rsid w:val="006733E2"/>
    <w:rsid w:val="006733F0"/>
    <w:rsid w:val="006734C3"/>
    <w:rsid w:val="006734F0"/>
    <w:rsid w:val="0067359E"/>
    <w:rsid w:val="006735BC"/>
    <w:rsid w:val="00673651"/>
    <w:rsid w:val="0067365D"/>
    <w:rsid w:val="0067367A"/>
    <w:rsid w:val="00673689"/>
    <w:rsid w:val="00673730"/>
    <w:rsid w:val="00673812"/>
    <w:rsid w:val="006738C1"/>
    <w:rsid w:val="006738CF"/>
    <w:rsid w:val="006739E9"/>
    <w:rsid w:val="00673A11"/>
    <w:rsid w:val="00673A38"/>
    <w:rsid w:val="00673A52"/>
    <w:rsid w:val="00673A83"/>
    <w:rsid w:val="00673A8F"/>
    <w:rsid w:val="00673AF3"/>
    <w:rsid w:val="00673AFC"/>
    <w:rsid w:val="00673B7D"/>
    <w:rsid w:val="00673C1B"/>
    <w:rsid w:val="00673C26"/>
    <w:rsid w:val="00673C28"/>
    <w:rsid w:val="00673C33"/>
    <w:rsid w:val="00673C85"/>
    <w:rsid w:val="00673CEE"/>
    <w:rsid w:val="00673DB8"/>
    <w:rsid w:val="00673DDE"/>
    <w:rsid w:val="00673E2F"/>
    <w:rsid w:val="00673E53"/>
    <w:rsid w:val="00673F03"/>
    <w:rsid w:val="00673F52"/>
    <w:rsid w:val="00673F80"/>
    <w:rsid w:val="00673F90"/>
    <w:rsid w:val="00673FE9"/>
    <w:rsid w:val="00674026"/>
    <w:rsid w:val="00674042"/>
    <w:rsid w:val="0067405F"/>
    <w:rsid w:val="006740E0"/>
    <w:rsid w:val="006740EF"/>
    <w:rsid w:val="006740F6"/>
    <w:rsid w:val="00674102"/>
    <w:rsid w:val="0067411D"/>
    <w:rsid w:val="0067412B"/>
    <w:rsid w:val="00674179"/>
    <w:rsid w:val="006741D1"/>
    <w:rsid w:val="0067420E"/>
    <w:rsid w:val="006743B6"/>
    <w:rsid w:val="006743C6"/>
    <w:rsid w:val="006743F8"/>
    <w:rsid w:val="00674434"/>
    <w:rsid w:val="00674452"/>
    <w:rsid w:val="006744CB"/>
    <w:rsid w:val="006744CC"/>
    <w:rsid w:val="00674585"/>
    <w:rsid w:val="006745A7"/>
    <w:rsid w:val="00674636"/>
    <w:rsid w:val="00674639"/>
    <w:rsid w:val="00674696"/>
    <w:rsid w:val="0067473C"/>
    <w:rsid w:val="00674782"/>
    <w:rsid w:val="00674865"/>
    <w:rsid w:val="00674984"/>
    <w:rsid w:val="00674985"/>
    <w:rsid w:val="00674989"/>
    <w:rsid w:val="006749B5"/>
    <w:rsid w:val="006749F7"/>
    <w:rsid w:val="00674A05"/>
    <w:rsid w:val="00674A40"/>
    <w:rsid w:val="00674A78"/>
    <w:rsid w:val="00674AAB"/>
    <w:rsid w:val="00674AE9"/>
    <w:rsid w:val="00674B72"/>
    <w:rsid w:val="00674B77"/>
    <w:rsid w:val="00674B7C"/>
    <w:rsid w:val="00674CF5"/>
    <w:rsid w:val="00674D61"/>
    <w:rsid w:val="00674DEB"/>
    <w:rsid w:val="00674E76"/>
    <w:rsid w:val="00674E9B"/>
    <w:rsid w:val="00674EDB"/>
    <w:rsid w:val="00674F50"/>
    <w:rsid w:val="00674F6E"/>
    <w:rsid w:val="00674F8C"/>
    <w:rsid w:val="00674FDB"/>
    <w:rsid w:val="00675019"/>
    <w:rsid w:val="00675067"/>
    <w:rsid w:val="00675131"/>
    <w:rsid w:val="006751D3"/>
    <w:rsid w:val="00675258"/>
    <w:rsid w:val="00675293"/>
    <w:rsid w:val="006753E0"/>
    <w:rsid w:val="006753EF"/>
    <w:rsid w:val="0067545E"/>
    <w:rsid w:val="00675557"/>
    <w:rsid w:val="00675584"/>
    <w:rsid w:val="006755CE"/>
    <w:rsid w:val="006755F9"/>
    <w:rsid w:val="006755FB"/>
    <w:rsid w:val="0067568B"/>
    <w:rsid w:val="0067569B"/>
    <w:rsid w:val="006756B2"/>
    <w:rsid w:val="006756F0"/>
    <w:rsid w:val="0067572C"/>
    <w:rsid w:val="0067572D"/>
    <w:rsid w:val="0067581B"/>
    <w:rsid w:val="0067587F"/>
    <w:rsid w:val="006758C2"/>
    <w:rsid w:val="006758E7"/>
    <w:rsid w:val="0067590A"/>
    <w:rsid w:val="00675938"/>
    <w:rsid w:val="00675962"/>
    <w:rsid w:val="00675963"/>
    <w:rsid w:val="0067596F"/>
    <w:rsid w:val="00675999"/>
    <w:rsid w:val="006759FB"/>
    <w:rsid w:val="00675AA3"/>
    <w:rsid w:val="00675AF4"/>
    <w:rsid w:val="00675B4F"/>
    <w:rsid w:val="00675BF8"/>
    <w:rsid w:val="00675C5C"/>
    <w:rsid w:val="00675CCA"/>
    <w:rsid w:val="00675D1A"/>
    <w:rsid w:val="00675D66"/>
    <w:rsid w:val="00675D7E"/>
    <w:rsid w:val="00675EAE"/>
    <w:rsid w:val="00675EC9"/>
    <w:rsid w:val="00675F45"/>
    <w:rsid w:val="00675F6C"/>
    <w:rsid w:val="00675F72"/>
    <w:rsid w:val="00675F7F"/>
    <w:rsid w:val="00675FB0"/>
    <w:rsid w:val="00675FD7"/>
    <w:rsid w:val="0067605B"/>
    <w:rsid w:val="006760DC"/>
    <w:rsid w:val="006760E1"/>
    <w:rsid w:val="006760E5"/>
    <w:rsid w:val="00676214"/>
    <w:rsid w:val="0067623C"/>
    <w:rsid w:val="006762A6"/>
    <w:rsid w:val="006762D0"/>
    <w:rsid w:val="006762E2"/>
    <w:rsid w:val="0067631D"/>
    <w:rsid w:val="00676325"/>
    <w:rsid w:val="00676363"/>
    <w:rsid w:val="00676371"/>
    <w:rsid w:val="006763E8"/>
    <w:rsid w:val="00676503"/>
    <w:rsid w:val="0067651E"/>
    <w:rsid w:val="00676535"/>
    <w:rsid w:val="0067659B"/>
    <w:rsid w:val="0067666C"/>
    <w:rsid w:val="0067669C"/>
    <w:rsid w:val="0067669F"/>
    <w:rsid w:val="006766C5"/>
    <w:rsid w:val="006766E7"/>
    <w:rsid w:val="00676720"/>
    <w:rsid w:val="00676796"/>
    <w:rsid w:val="00676886"/>
    <w:rsid w:val="006768DD"/>
    <w:rsid w:val="006768EC"/>
    <w:rsid w:val="00676902"/>
    <w:rsid w:val="00676925"/>
    <w:rsid w:val="00676945"/>
    <w:rsid w:val="0067698F"/>
    <w:rsid w:val="00676AF1"/>
    <w:rsid w:val="00676B59"/>
    <w:rsid w:val="00676BA4"/>
    <w:rsid w:val="00676BB0"/>
    <w:rsid w:val="00676BBB"/>
    <w:rsid w:val="00676C36"/>
    <w:rsid w:val="00676C82"/>
    <w:rsid w:val="00676CB7"/>
    <w:rsid w:val="00676CC9"/>
    <w:rsid w:val="00676D27"/>
    <w:rsid w:val="00676DD6"/>
    <w:rsid w:val="00676DE1"/>
    <w:rsid w:val="00676E7C"/>
    <w:rsid w:val="00676EE8"/>
    <w:rsid w:val="00676F03"/>
    <w:rsid w:val="00676F64"/>
    <w:rsid w:val="00676FAA"/>
    <w:rsid w:val="00677003"/>
    <w:rsid w:val="00677008"/>
    <w:rsid w:val="006770D5"/>
    <w:rsid w:val="006770F6"/>
    <w:rsid w:val="00677116"/>
    <w:rsid w:val="00677173"/>
    <w:rsid w:val="006771BE"/>
    <w:rsid w:val="0067731B"/>
    <w:rsid w:val="00677321"/>
    <w:rsid w:val="006774BA"/>
    <w:rsid w:val="00677547"/>
    <w:rsid w:val="0067758B"/>
    <w:rsid w:val="00677596"/>
    <w:rsid w:val="00677597"/>
    <w:rsid w:val="0067760D"/>
    <w:rsid w:val="00677615"/>
    <w:rsid w:val="0067761B"/>
    <w:rsid w:val="00677668"/>
    <w:rsid w:val="00677721"/>
    <w:rsid w:val="00677779"/>
    <w:rsid w:val="006777A4"/>
    <w:rsid w:val="00677851"/>
    <w:rsid w:val="00677861"/>
    <w:rsid w:val="00677887"/>
    <w:rsid w:val="00677889"/>
    <w:rsid w:val="006778DA"/>
    <w:rsid w:val="006778F0"/>
    <w:rsid w:val="0067793F"/>
    <w:rsid w:val="00677948"/>
    <w:rsid w:val="00677993"/>
    <w:rsid w:val="00677A32"/>
    <w:rsid w:val="00677A74"/>
    <w:rsid w:val="00677B19"/>
    <w:rsid w:val="00677B4C"/>
    <w:rsid w:val="00677BC4"/>
    <w:rsid w:val="00677C01"/>
    <w:rsid w:val="00677C49"/>
    <w:rsid w:val="00677C4A"/>
    <w:rsid w:val="00677CBB"/>
    <w:rsid w:val="00677CE3"/>
    <w:rsid w:val="00677D0E"/>
    <w:rsid w:val="00677D18"/>
    <w:rsid w:val="00677D86"/>
    <w:rsid w:val="00677DB2"/>
    <w:rsid w:val="00677DC2"/>
    <w:rsid w:val="00677EA2"/>
    <w:rsid w:val="00677EAA"/>
    <w:rsid w:val="00677EAE"/>
    <w:rsid w:val="00677ECA"/>
    <w:rsid w:val="00677FEB"/>
    <w:rsid w:val="00680029"/>
    <w:rsid w:val="006800E8"/>
    <w:rsid w:val="0068016D"/>
    <w:rsid w:val="00680176"/>
    <w:rsid w:val="0068017C"/>
    <w:rsid w:val="0068017D"/>
    <w:rsid w:val="0068017E"/>
    <w:rsid w:val="00680193"/>
    <w:rsid w:val="00680207"/>
    <w:rsid w:val="0068020C"/>
    <w:rsid w:val="00680265"/>
    <w:rsid w:val="006802CE"/>
    <w:rsid w:val="006802D1"/>
    <w:rsid w:val="0068033B"/>
    <w:rsid w:val="00680409"/>
    <w:rsid w:val="00680433"/>
    <w:rsid w:val="0068049B"/>
    <w:rsid w:val="006804AB"/>
    <w:rsid w:val="006804E1"/>
    <w:rsid w:val="00680536"/>
    <w:rsid w:val="0068055E"/>
    <w:rsid w:val="00680574"/>
    <w:rsid w:val="006805AE"/>
    <w:rsid w:val="00680679"/>
    <w:rsid w:val="006806C5"/>
    <w:rsid w:val="006806DC"/>
    <w:rsid w:val="0068073B"/>
    <w:rsid w:val="00680780"/>
    <w:rsid w:val="00680914"/>
    <w:rsid w:val="0068094D"/>
    <w:rsid w:val="00680979"/>
    <w:rsid w:val="00680998"/>
    <w:rsid w:val="006809D3"/>
    <w:rsid w:val="006809D4"/>
    <w:rsid w:val="006809E3"/>
    <w:rsid w:val="006809EF"/>
    <w:rsid w:val="00680A42"/>
    <w:rsid w:val="00680A61"/>
    <w:rsid w:val="00680ACA"/>
    <w:rsid w:val="00680ADE"/>
    <w:rsid w:val="00680AE0"/>
    <w:rsid w:val="00680AEA"/>
    <w:rsid w:val="00680B11"/>
    <w:rsid w:val="00680B2E"/>
    <w:rsid w:val="00680C05"/>
    <w:rsid w:val="00680CA5"/>
    <w:rsid w:val="00680CDB"/>
    <w:rsid w:val="00680D07"/>
    <w:rsid w:val="00680D19"/>
    <w:rsid w:val="00680D4A"/>
    <w:rsid w:val="00680D58"/>
    <w:rsid w:val="00680DCE"/>
    <w:rsid w:val="00680E30"/>
    <w:rsid w:val="00680E58"/>
    <w:rsid w:val="00680EC0"/>
    <w:rsid w:val="00680EE4"/>
    <w:rsid w:val="00680F81"/>
    <w:rsid w:val="00681003"/>
    <w:rsid w:val="006811C7"/>
    <w:rsid w:val="00681211"/>
    <w:rsid w:val="0068121B"/>
    <w:rsid w:val="0068124F"/>
    <w:rsid w:val="00681296"/>
    <w:rsid w:val="0068137A"/>
    <w:rsid w:val="006813C9"/>
    <w:rsid w:val="00681427"/>
    <w:rsid w:val="00681597"/>
    <w:rsid w:val="006815DA"/>
    <w:rsid w:val="006815E7"/>
    <w:rsid w:val="0068160A"/>
    <w:rsid w:val="0068163B"/>
    <w:rsid w:val="00681693"/>
    <w:rsid w:val="006817CA"/>
    <w:rsid w:val="00681837"/>
    <w:rsid w:val="00681854"/>
    <w:rsid w:val="00681873"/>
    <w:rsid w:val="00681936"/>
    <w:rsid w:val="00681949"/>
    <w:rsid w:val="0068196C"/>
    <w:rsid w:val="006819BC"/>
    <w:rsid w:val="00681A29"/>
    <w:rsid w:val="00681A62"/>
    <w:rsid w:val="00681A64"/>
    <w:rsid w:val="00681A7D"/>
    <w:rsid w:val="00681ACF"/>
    <w:rsid w:val="00681B13"/>
    <w:rsid w:val="00681B37"/>
    <w:rsid w:val="00681B42"/>
    <w:rsid w:val="00681B82"/>
    <w:rsid w:val="00681C7B"/>
    <w:rsid w:val="00681C82"/>
    <w:rsid w:val="00681CA4"/>
    <w:rsid w:val="00681D15"/>
    <w:rsid w:val="00681D49"/>
    <w:rsid w:val="00681D5E"/>
    <w:rsid w:val="00681D83"/>
    <w:rsid w:val="00681E36"/>
    <w:rsid w:val="00681E3C"/>
    <w:rsid w:val="00681E76"/>
    <w:rsid w:val="00681EA5"/>
    <w:rsid w:val="00681ED6"/>
    <w:rsid w:val="00681F21"/>
    <w:rsid w:val="00682074"/>
    <w:rsid w:val="006820FD"/>
    <w:rsid w:val="0068214D"/>
    <w:rsid w:val="00682165"/>
    <w:rsid w:val="00682186"/>
    <w:rsid w:val="006821C4"/>
    <w:rsid w:val="006821DC"/>
    <w:rsid w:val="006821DF"/>
    <w:rsid w:val="00682239"/>
    <w:rsid w:val="00682271"/>
    <w:rsid w:val="006822A8"/>
    <w:rsid w:val="00682330"/>
    <w:rsid w:val="00682368"/>
    <w:rsid w:val="00682393"/>
    <w:rsid w:val="0068241C"/>
    <w:rsid w:val="0068244A"/>
    <w:rsid w:val="00682488"/>
    <w:rsid w:val="006824C0"/>
    <w:rsid w:val="006824EF"/>
    <w:rsid w:val="00682595"/>
    <w:rsid w:val="0068259E"/>
    <w:rsid w:val="006825C6"/>
    <w:rsid w:val="00682625"/>
    <w:rsid w:val="00682689"/>
    <w:rsid w:val="00682715"/>
    <w:rsid w:val="0068271D"/>
    <w:rsid w:val="00682754"/>
    <w:rsid w:val="00682767"/>
    <w:rsid w:val="006827B7"/>
    <w:rsid w:val="006828B1"/>
    <w:rsid w:val="00682913"/>
    <w:rsid w:val="00682926"/>
    <w:rsid w:val="00682A10"/>
    <w:rsid w:val="00682A21"/>
    <w:rsid w:val="00682A72"/>
    <w:rsid w:val="00682A99"/>
    <w:rsid w:val="00682ACC"/>
    <w:rsid w:val="00682AE2"/>
    <w:rsid w:val="00682B8A"/>
    <w:rsid w:val="00682B8C"/>
    <w:rsid w:val="00682C26"/>
    <w:rsid w:val="00682C75"/>
    <w:rsid w:val="00682CA5"/>
    <w:rsid w:val="00682D07"/>
    <w:rsid w:val="00682D20"/>
    <w:rsid w:val="00682D61"/>
    <w:rsid w:val="00682D8C"/>
    <w:rsid w:val="00682DA3"/>
    <w:rsid w:val="00682E15"/>
    <w:rsid w:val="00682E52"/>
    <w:rsid w:val="00682F01"/>
    <w:rsid w:val="00682F20"/>
    <w:rsid w:val="00682F62"/>
    <w:rsid w:val="0068304A"/>
    <w:rsid w:val="0068311B"/>
    <w:rsid w:val="00683132"/>
    <w:rsid w:val="00683164"/>
    <w:rsid w:val="00683280"/>
    <w:rsid w:val="0068328E"/>
    <w:rsid w:val="006832D4"/>
    <w:rsid w:val="006832DE"/>
    <w:rsid w:val="006832E0"/>
    <w:rsid w:val="006832E2"/>
    <w:rsid w:val="00683322"/>
    <w:rsid w:val="0068332B"/>
    <w:rsid w:val="00683349"/>
    <w:rsid w:val="00683395"/>
    <w:rsid w:val="00683396"/>
    <w:rsid w:val="00683426"/>
    <w:rsid w:val="0068344F"/>
    <w:rsid w:val="006834B0"/>
    <w:rsid w:val="006834DE"/>
    <w:rsid w:val="006834FA"/>
    <w:rsid w:val="006835A7"/>
    <w:rsid w:val="006835C7"/>
    <w:rsid w:val="00683617"/>
    <w:rsid w:val="0068364A"/>
    <w:rsid w:val="00683677"/>
    <w:rsid w:val="00683689"/>
    <w:rsid w:val="00683699"/>
    <w:rsid w:val="00683714"/>
    <w:rsid w:val="00683797"/>
    <w:rsid w:val="006837A6"/>
    <w:rsid w:val="006837EA"/>
    <w:rsid w:val="0068388D"/>
    <w:rsid w:val="006838F9"/>
    <w:rsid w:val="0068399C"/>
    <w:rsid w:val="006839F8"/>
    <w:rsid w:val="00683A3B"/>
    <w:rsid w:val="00683A51"/>
    <w:rsid w:val="00683B09"/>
    <w:rsid w:val="00683B85"/>
    <w:rsid w:val="00683BD8"/>
    <w:rsid w:val="00683DAF"/>
    <w:rsid w:val="00683EB0"/>
    <w:rsid w:val="00683EBE"/>
    <w:rsid w:val="00684020"/>
    <w:rsid w:val="00684022"/>
    <w:rsid w:val="00684060"/>
    <w:rsid w:val="006840C3"/>
    <w:rsid w:val="006840ED"/>
    <w:rsid w:val="00684109"/>
    <w:rsid w:val="00684166"/>
    <w:rsid w:val="00684167"/>
    <w:rsid w:val="006841A3"/>
    <w:rsid w:val="00684247"/>
    <w:rsid w:val="00684251"/>
    <w:rsid w:val="00684273"/>
    <w:rsid w:val="00684298"/>
    <w:rsid w:val="006842AC"/>
    <w:rsid w:val="006842E9"/>
    <w:rsid w:val="00684398"/>
    <w:rsid w:val="00684516"/>
    <w:rsid w:val="006846B3"/>
    <w:rsid w:val="006846CB"/>
    <w:rsid w:val="0068475A"/>
    <w:rsid w:val="00684774"/>
    <w:rsid w:val="006847C2"/>
    <w:rsid w:val="006848EF"/>
    <w:rsid w:val="0068490C"/>
    <w:rsid w:val="00684928"/>
    <w:rsid w:val="0068497C"/>
    <w:rsid w:val="00684989"/>
    <w:rsid w:val="006849A6"/>
    <w:rsid w:val="00684A0B"/>
    <w:rsid w:val="00684A22"/>
    <w:rsid w:val="00684A61"/>
    <w:rsid w:val="00684A6E"/>
    <w:rsid w:val="00684AAB"/>
    <w:rsid w:val="00684AE7"/>
    <w:rsid w:val="00684B2E"/>
    <w:rsid w:val="00684B4B"/>
    <w:rsid w:val="00684B8B"/>
    <w:rsid w:val="00684C8C"/>
    <w:rsid w:val="00684CB3"/>
    <w:rsid w:val="00684CCA"/>
    <w:rsid w:val="00684D2B"/>
    <w:rsid w:val="00684E1E"/>
    <w:rsid w:val="00684E26"/>
    <w:rsid w:val="00684E2A"/>
    <w:rsid w:val="00684F35"/>
    <w:rsid w:val="00684F3D"/>
    <w:rsid w:val="00684FAC"/>
    <w:rsid w:val="00685093"/>
    <w:rsid w:val="0068513E"/>
    <w:rsid w:val="00685151"/>
    <w:rsid w:val="006851BA"/>
    <w:rsid w:val="006851F2"/>
    <w:rsid w:val="00685212"/>
    <w:rsid w:val="00685222"/>
    <w:rsid w:val="0068522C"/>
    <w:rsid w:val="00685241"/>
    <w:rsid w:val="006852B4"/>
    <w:rsid w:val="006852D6"/>
    <w:rsid w:val="00685377"/>
    <w:rsid w:val="006853DC"/>
    <w:rsid w:val="00685412"/>
    <w:rsid w:val="0068548B"/>
    <w:rsid w:val="006854AE"/>
    <w:rsid w:val="00685526"/>
    <w:rsid w:val="006855A8"/>
    <w:rsid w:val="006855EF"/>
    <w:rsid w:val="00685652"/>
    <w:rsid w:val="00685675"/>
    <w:rsid w:val="006856C9"/>
    <w:rsid w:val="00685874"/>
    <w:rsid w:val="00685884"/>
    <w:rsid w:val="00685904"/>
    <w:rsid w:val="00685926"/>
    <w:rsid w:val="00685998"/>
    <w:rsid w:val="006859FD"/>
    <w:rsid w:val="00685A7C"/>
    <w:rsid w:val="00685AB7"/>
    <w:rsid w:val="00685B46"/>
    <w:rsid w:val="00685BA3"/>
    <w:rsid w:val="00685BED"/>
    <w:rsid w:val="00685C74"/>
    <w:rsid w:val="00685CF2"/>
    <w:rsid w:val="00685CFE"/>
    <w:rsid w:val="00685D19"/>
    <w:rsid w:val="00685D1D"/>
    <w:rsid w:val="00685D72"/>
    <w:rsid w:val="00685D74"/>
    <w:rsid w:val="00685DDC"/>
    <w:rsid w:val="00685EAF"/>
    <w:rsid w:val="00685F2F"/>
    <w:rsid w:val="00685F54"/>
    <w:rsid w:val="00685F7C"/>
    <w:rsid w:val="00685FDB"/>
    <w:rsid w:val="00686028"/>
    <w:rsid w:val="00686043"/>
    <w:rsid w:val="00686066"/>
    <w:rsid w:val="006860C6"/>
    <w:rsid w:val="006860F6"/>
    <w:rsid w:val="0068614B"/>
    <w:rsid w:val="0068619D"/>
    <w:rsid w:val="006861C3"/>
    <w:rsid w:val="006861CA"/>
    <w:rsid w:val="006861ED"/>
    <w:rsid w:val="00686202"/>
    <w:rsid w:val="0068633C"/>
    <w:rsid w:val="0068634C"/>
    <w:rsid w:val="00686358"/>
    <w:rsid w:val="00686378"/>
    <w:rsid w:val="0068644E"/>
    <w:rsid w:val="0068648B"/>
    <w:rsid w:val="0068648D"/>
    <w:rsid w:val="006864CB"/>
    <w:rsid w:val="0068651F"/>
    <w:rsid w:val="00686540"/>
    <w:rsid w:val="00686627"/>
    <w:rsid w:val="0068666F"/>
    <w:rsid w:val="006866A8"/>
    <w:rsid w:val="00686795"/>
    <w:rsid w:val="006867BE"/>
    <w:rsid w:val="006867D0"/>
    <w:rsid w:val="006867DA"/>
    <w:rsid w:val="0068685C"/>
    <w:rsid w:val="00686876"/>
    <w:rsid w:val="006868F4"/>
    <w:rsid w:val="006869AD"/>
    <w:rsid w:val="00686A55"/>
    <w:rsid w:val="00686A80"/>
    <w:rsid w:val="00686A8E"/>
    <w:rsid w:val="00686A9E"/>
    <w:rsid w:val="00686AF9"/>
    <w:rsid w:val="00686B0F"/>
    <w:rsid w:val="00686B33"/>
    <w:rsid w:val="00686BC1"/>
    <w:rsid w:val="00686C0D"/>
    <w:rsid w:val="00686C62"/>
    <w:rsid w:val="00686C93"/>
    <w:rsid w:val="00686D74"/>
    <w:rsid w:val="00686E90"/>
    <w:rsid w:val="00686EBA"/>
    <w:rsid w:val="00686EBD"/>
    <w:rsid w:val="00686EE8"/>
    <w:rsid w:val="00686EED"/>
    <w:rsid w:val="00686F09"/>
    <w:rsid w:val="00686F33"/>
    <w:rsid w:val="00686F75"/>
    <w:rsid w:val="00686FD5"/>
    <w:rsid w:val="0068704F"/>
    <w:rsid w:val="0068708C"/>
    <w:rsid w:val="0068715D"/>
    <w:rsid w:val="006871A0"/>
    <w:rsid w:val="006871BB"/>
    <w:rsid w:val="006871D2"/>
    <w:rsid w:val="00687230"/>
    <w:rsid w:val="0068726D"/>
    <w:rsid w:val="0068727D"/>
    <w:rsid w:val="0068729C"/>
    <w:rsid w:val="006872CA"/>
    <w:rsid w:val="00687324"/>
    <w:rsid w:val="00687370"/>
    <w:rsid w:val="00687380"/>
    <w:rsid w:val="0068738F"/>
    <w:rsid w:val="0068740B"/>
    <w:rsid w:val="0068740F"/>
    <w:rsid w:val="00687440"/>
    <w:rsid w:val="00687548"/>
    <w:rsid w:val="00687551"/>
    <w:rsid w:val="00687576"/>
    <w:rsid w:val="00687579"/>
    <w:rsid w:val="00687610"/>
    <w:rsid w:val="00687688"/>
    <w:rsid w:val="006876FA"/>
    <w:rsid w:val="00687709"/>
    <w:rsid w:val="0068773F"/>
    <w:rsid w:val="00687784"/>
    <w:rsid w:val="0068780F"/>
    <w:rsid w:val="00687819"/>
    <w:rsid w:val="0068781E"/>
    <w:rsid w:val="00687838"/>
    <w:rsid w:val="00687847"/>
    <w:rsid w:val="0068789E"/>
    <w:rsid w:val="00687932"/>
    <w:rsid w:val="00687975"/>
    <w:rsid w:val="00687992"/>
    <w:rsid w:val="006879A3"/>
    <w:rsid w:val="006879D8"/>
    <w:rsid w:val="006879EF"/>
    <w:rsid w:val="00687A31"/>
    <w:rsid w:val="00687A52"/>
    <w:rsid w:val="00687AE3"/>
    <w:rsid w:val="00687AEC"/>
    <w:rsid w:val="00687B85"/>
    <w:rsid w:val="00687C73"/>
    <w:rsid w:val="00687CF7"/>
    <w:rsid w:val="00687D56"/>
    <w:rsid w:val="00687DA3"/>
    <w:rsid w:val="00687DF6"/>
    <w:rsid w:val="00687E3E"/>
    <w:rsid w:val="00687EDA"/>
    <w:rsid w:val="00687F1C"/>
    <w:rsid w:val="00687F28"/>
    <w:rsid w:val="00687F32"/>
    <w:rsid w:val="00687F9A"/>
    <w:rsid w:val="00687FB1"/>
    <w:rsid w:val="00690017"/>
    <w:rsid w:val="0069004E"/>
    <w:rsid w:val="00690145"/>
    <w:rsid w:val="006901D3"/>
    <w:rsid w:val="00690233"/>
    <w:rsid w:val="006902EE"/>
    <w:rsid w:val="00690300"/>
    <w:rsid w:val="00690304"/>
    <w:rsid w:val="0069031A"/>
    <w:rsid w:val="006903B4"/>
    <w:rsid w:val="006903DF"/>
    <w:rsid w:val="00690494"/>
    <w:rsid w:val="006904BB"/>
    <w:rsid w:val="006904D8"/>
    <w:rsid w:val="00690511"/>
    <w:rsid w:val="00690548"/>
    <w:rsid w:val="006905F2"/>
    <w:rsid w:val="00690613"/>
    <w:rsid w:val="006909AA"/>
    <w:rsid w:val="00690A58"/>
    <w:rsid w:val="00690A5F"/>
    <w:rsid w:val="00690A92"/>
    <w:rsid w:val="00690AE8"/>
    <w:rsid w:val="00690B47"/>
    <w:rsid w:val="00690BBA"/>
    <w:rsid w:val="00690CD1"/>
    <w:rsid w:val="00690D4C"/>
    <w:rsid w:val="00690D8B"/>
    <w:rsid w:val="00690D9A"/>
    <w:rsid w:val="00690E2F"/>
    <w:rsid w:val="00690E35"/>
    <w:rsid w:val="00690E3E"/>
    <w:rsid w:val="00690E66"/>
    <w:rsid w:val="00690E86"/>
    <w:rsid w:val="00690F02"/>
    <w:rsid w:val="00690FBF"/>
    <w:rsid w:val="00690FF2"/>
    <w:rsid w:val="006910E5"/>
    <w:rsid w:val="00691103"/>
    <w:rsid w:val="006911B9"/>
    <w:rsid w:val="0069125B"/>
    <w:rsid w:val="006912FD"/>
    <w:rsid w:val="0069134E"/>
    <w:rsid w:val="00691446"/>
    <w:rsid w:val="006914B1"/>
    <w:rsid w:val="00691555"/>
    <w:rsid w:val="006915BF"/>
    <w:rsid w:val="00691639"/>
    <w:rsid w:val="006916AA"/>
    <w:rsid w:val="006916FA"/>
    <w:rsid w:val="006916FF"/>
    <w:rsid w:val="00691744"/>
    <w:rsid w:val="00691754"/>
    <w:rsid w:val="00691759"/>
    <w:rsid w:val="0069179F"/>
    <w:rsid w:val="006917AD"/>
    <w:rsid w:val="006917AE"/>
    <w:rsid w:val="0069182F"/>
    <w:rsid w:val="00691839"/>
    <w:rsid w:val="00691878"/>
    <w:rsid w:val="0069187F"/>
    <w:rsid w:val="00691883"/>
    <w:rsid w:val="00691902"/>
    <w:rsid w:val="00691903"/>
    <w:rsid w:val="006919DB"/>
    <w:rsid w:val="006919FC"/>
    <w:rsid w:val="00691A31"/>
    <w:rsid w:val="00691A4F"/>
    <w:rsid w:val="00691A58"/>
    <w:rsid w:val="00691A5F"/>
    <w:rsid w:val="00691A83"/>
    <w:rsid w:val="00691AD1"/>
    <w:rsid w:val="00691AE3"/>
    <w:rsid w:val="00691B20"/>
    <w:rsid w:val="00691B27"/>
    <w:rsid w:val="00691B52"/>
    <w:rsid w:val="00691B8D"/>
    <w:rsid w:val="00691BC7"/>
    <w:rsid w:val="00691C3A"/>
    <w:rsid w:val="00691C46"/>
    <w:rsid w:val="00691CAF"/>
    <w:rsid w:val="00691CEA"/>
    <w:rsid w:val="00691CFB"/>
    <w:rsid w:val="00691DA9"/>
    <w:rsid w:val="00691EA8"/>
    <w:rsid w:val="00691F54"/>
    <w:rsid w:val="00691F81"/>
    <w:rsid w:val="0069201B"/>
    <w:rsid w:val="0069201C"/>
    <w:rsid w:val="00692021"/>
    <w:rsid w:val="006920C7"/>
    <w:rsid w:val="006920FB"/>
    <w:rsid w:val="00692108"/>
    <w:rsid w:val="00692134"/>
    <w:rsid w:val="00692173"/>
    <w:rsid w:val="00692189"/>
    <w:rsid w:val="006921A4"/>
    <w:rsid w:val="00692233"/>
    <w:rsid w:val="006922BC"/>
    <w:rsid w:val="006922D1"/>
    <w:rsid w:val="0069237C"/>
    <w:rsid w:val="006923D2"/>
    <w:rsid w:val="006923F2"/>
    <w:rsid w:val="00692462"/>
    <w:rsid w:val="0069246C"/>
    <w:rsid w:val="0069253C"/>
    <w:rsid w:val="0069253E"/>
    <w:rsid w:val="00692560"/>
    <w:rsid w:val="006925DF"/>
    <w:rsid w:val="00692683"/>
    <w:rsid w:val="0069268D"/>
    <w:rsid w:val="006926DD"/>
    <w:rsid w:val="00692720"/>
    <w:rsid w:val="0069272D"/>
    <w:rsid w:val="0069277E"/>
    <w:rsid w:val="00692782"/>
    <w:rsid w:val="006927BB"/>
    <w:rsid w:val="00692837"/>
    <w:rsid w:val="0069286C"/>
    <w:rsid w:val="006928E5"/>
    <w:rsid w:val="006928EE"/>
    <w:rsid w:val="00692916"/>
    <w:rsid w:val="0069292D"/>
    <w:rsid w:val="00692943"/>
    <w:rsid w:val="00692977"/>
    <w:rsid w:val="00692A3E"/>
    <w:rsid w:val="00692B29"/>
    <w:rsid w:val="00692C00"/>
    <w:rsid w:val="00692C43"/>
    <w:rsid w:val="00692C60"/>
    <w:rsid w:val="00692C79"/>
    <w:rsid w:val="00692C9A"/>
    <w:rsid w:val="00692CD1"/>
    <w:rsid w:val="00692D1A"/>
    <w:rsid w:val="00692D3B"/>
    <w:rsid w:val="00692D5A"/>
    <w:rsid w:val="00692DBE"/>
    <w:rsid w:val="00692E5B"/>
    <w:rsid w:val="00692E64"/>
    <w:rsid w:val="00692E9B"/>
    <w:rsid w:val="00692EAD"/>
    <w:rsid w:val="00692EBA"/>
    <w:rsid w:val="00692EF2"/>
    <w:rsid w:val="00692F6C"/>
    <w:rsid w:val="00692FBF"/>
    <w:rsid w:val="00692FF7"/>
    <w:rsid w:val="0069304D"/>
    <w:rsid w:val="00693075"/>
    <w:rsid w:val="006930D4"/>
    <w:rsid w:val="006930DC"/>
    <w:rsid w:val="006930E7"/>
    <w:rsid w:val="00693107"/>
    <w:rsid w:val="00693296"/>
    <w:rsid w:val="006932A1"/>
    <w:rsid w:val="006932D9"/>
    <w:rsid w:val="0069338E"/>
    <w:rsid w:val="00693422"/>
    <w:rsid w:val="00693431"/>
    <w:rsid w:val="00693489"/>
    <w:rsid w:val="006934D1"/>
    <w:rsid w:val="0069351B"/>
    <w:rsid w:val="0069354C"/>
    <w:rsid w:val="0069357E"/>
    <w:rsid w:val="0069359E"/>
    <w:rsid w:val="006935F7"/>
    <w:rsid w:val="00693635"/>
    <w:rsid w:val="00693665"/>
    <w:rsid w:val="006936E8"/>
    <w:rsid w:val="0069372C"/>
    <w:rsid w:val="00693740"/>
    <w:rsid w:val="006937B9"/>
    <w:rsid w:val="006937DA"/>
    <w:rsid w:val="00693850"/>
    <w:rsid w:val="0069387A"/>
    <w:rsid w:val="00693924"/>
    <w:rsid w:val="00693975"/>
    <w:rsid w:val="0069398C"/>
    <w:rsid w:val="00693991"/>
    <w:rsid w:val="006939F5"/>
    <w:rsid w:val="00693A00"/>
    <w:rsid w:val="00693A79"/>
    <w:rsid w:val="00693AA8"/>
    <w:rsid w:val="00693ADA"/>
    <w:rsid w:val="00693B52"/>
    <w:rsid w:val="00693B5B"/>
    <w:rsid w:val="00693BF8"/>
    <w:rsid w:val="00693C19"/>
    <w:rsid w:val="00693C1C"/>
    <w:rsid w:val="00693CCD"/>
    <w:rsid w:val="00693D09"/>
    <w:rsid w:val="00693D61"/>
    <w:rsid w:val="00693D8D"/>
    <w:rsid w:val="00693E0B"/>
    <w:rsid w:val="00693E33"/>
    <w:rsid w:val="00693E9F"/>
    <w:rsid w:val="00693EBB"/>
    <w:rsid w:val="00693EEA"/>
    <w:rsid w:val="00693F56"/>
    <w:rsid w:val="00694003"/>
    <w:rsid w:val="0069405D"/>
    <w:rsid w:val="0069406E"/>
    <w:rsid w:val="00694125"/>
    <w:rsid w:val="006941D4"/>
    <w:rsid w:val="006941EB"/>
    <w:rsid w:val="00694273"/>
    <w:rsid w:val="006942DA"/>
    <w:rsid w:val="006942F8"/>
    <w:rsid w:val="00694370"/>
    <w:rsid w:val="0069439A"/>
    <w:rsid w:val="006943BE"/>
    <w:rsid w:val="006943E6"/>
    <w:rsid w:val="006943F9"/>
    <w:rsid w:val="00694431"/>
    <w:rsid w:val="00694456"/>
    <w:rsid w:val="00694460"/>
    <w:rsid w:val="00694490"/>
    <w:rsid w:val="00694497"/>
    <w:rsid w:val="006944F9"/>
    <w:rsid w:val="0069455B"/>
    <w:rsid w:val="00694676"/>
    <w:rsid w:val="00694703"/>
    <w:rsid w:val="00694715"/>
    <w:rsid w:val="006947F1"/>
    <w:rsid w:val="006947F5"/>
    <w:rsid w:val="00694841"/>
    <w:rsid w:val="0069489F"/>
    <w:rsid w:val="006948EB"/>
    <w:rsid w:val="0069499D"/>
    <w:rsid w:val="00694A1E"/>
    <w:rsid w:val="00694A21"/>
    <w:rsid w:val="00694A70"/>
    <w:rsid w:val="00694A78"/>
    <w:rsid w:val="00694AA3"/>
    <w:rsid w:val="00694B9D"/>
    <w:rsid w:val="00694BB4"/>
    <w:rsid w:val="00694D3E"/>
    <w:rsid w:val="00694D4D"/>
    <w:rsid w:val="00694D52"/>
    <w:rsid w:val="00694DC5"/>
    <w:rsid w:val="00694E2D"/>
    <w:rsid w:val="00694E76"/>
    <w:rsid w:val="00694EA3"/>
    <w:rsid w:val="00694ED4"/>
    <w:rsid w:val="00694EE0"/>
    <w:rsid w:val="00694F16"/>
    <w:rsid w:val="00694FC1"/>
    <w:rsid w:val="00695017"/>
    <w:rsid w:val="00695062"/>
    <w:rsid w:val="00695073"/>
    <w:rsid w:val="00695075"/>
    <w:rsid w:val="006950E3"/>
    <w:rsid w:val="0069513C"/>
    <w:rsid w:val="00695194"/>
    <w:rsid w:val="0069524A"/>
    <w:rsid w:val="006952E7"/>
    <w:rsid w:val="00695307"/>
    <w:rsid w:val="00695386"/>
    <w:rsid w:val="00695393"/>
    <w:rsid w:val="00695468"/>
    <w:rsid w:val="00695493"/>
    <w:rsid w:val="006955A1"/>
    <w:rsid w:val="006955E2"/>
    <w:rsid w:val="00695623"/>
    <w:rsid w:val="006956E6"/>
    <w:rsid w:val="0069570A"/>
    <w:rsid w:val="006958AC"/>
    <w:rsid w:val="00695927"/>
    <w:rsid w:val="00695950"/>
    <w:rsid w:val="00695A1B"/>
    <w:rsid w:val="00695B6D"/>
    <w:rsid w:val="00695BC1"/>
    <w:rsid w:val="00695C04"/>
    <w:rsid w:val="00695C0F"/>
    <w:rsid w:val="00695C70"/>
    <w:rsid w:val="00695CE0"/>
    <w:rsid w:val="00695D4D"/>
    <w:rsid w:val="00695D65"/>
    <w:rsid w:val="00695DD6"/>
    <w:rsid w:val="00695E0E"/>
    <w:rsid w:val="00695E18"/>
    <w:rsid w:val="00695E45"/>
    <w:rsid w:val="00695EE1"/>
    <w:rsid w:val="00696043"/>
    <w:rsid w:val="00696049"/>
    <w:rsid w:val="0069606D"/>
    <w:rsid w:val="00696087"/>
    <w:rsid w:val="0069609E"/>
    <w:rsid w:val="006960AA"/>
    <w:rsid w:val="006960E1"/>
    <w:rsid w:val="0069616D"/>
    <w:rsid w:val="006961C1"/>
    <w:rsid w:val="006962B0"/>
    <w:rsid w:val="00696325"/>
    <w:rsid w:val="006963AE"/>
    <w:rsid w:val="006963B2"/>
    <w:rsid w:val="006963DB"/>
    <w:rsid w:val="00696408"/>
    <w:rsid w:val="00696427"/>
    <w:rsid w:val="006964C2"/>
    <w:rsid w:val="006964CD"/>
    <w:rsid w:val="00696561"/>
    <w:rsid w:val="006965D6"/>
    <w:rsid w:val="0069661B"/>
    <w:rsid w:val="0069662C"/>
    <w:rsid w:val="00696664"/>
    <w:rsid w:val="006966E9"/>
    <w:rsid w:val="006966EE"/>
    <w:rsid w:val="0069674E"/>
    <w:rsid w:val="0069677B"/>
    <w:rsid w:val="0069687A"/>
    <w:rsid w:val="00696A05"/>
    <w:rsid w:val="00696A24"/>
    <w:rsid w:val="00696A3E"/>
    <w:rsid w:val="00696A5C"/>
    <w:rsid w:val="00696A9A"/>
    <w:rsid w:val="00696ABA"/>
    <w:rsid w:val="00696ACF"/>
    <w:rsid w:val="00696B23"/>
    <w:rsid w:val="00696B53"/>
    <w:rsid w:val="00696B97"/>
    <w:rsid w:val="00696BA6"/>
    <w:rsid w:val="00696BBE"/>
    <w:rsid w:val="00696C2D"/>
    <w:rsid w:val="00696C4A"/>
    <w:rsid w:val="00696C4B"/>
    <w:rsid w:val="00696C76"/>
    <w:rsid w:val="00696C93"/>
    <w:rsid w:val="00696EA2"/>
    <w:rsid w:val="00696EC2"/>
    <w:rsid w:val="00696F41"/>
    <w:rsid w:val="00696FC0"/>
    <w:rsid w:val="0069703A"/>
    <w:rsid w:val="00697061"/>
    <w:rsid w:val="00697085"/>
    <w:rsid w:val="006970AD"/>
    <w:rsid w:val="006970F6"/>
    <w:rsid w:val="00697136"/>
    <w:rsid w:val="00697147"/>
    <w:rsid w:val="0069720D"/>
    <w:rsid w:val="0069725E"/>
    <w:rsid w:val="006972D6"/>
    <w:rsid w:val="00697304"/>
    <w:rsid w:val="0069730A"/>
    <w:rsid w:val="00697351"/>
    <w:rsid w:val="0069736D"/>
    <w:rsid w:val="00697377"/>
    <w:rsid w:val="006973D7"/>
    <w:rsid w:val="006973EA"/>
    <w:rsid w:val="00697433"/>
    <w:rsid w:val="00697513"/>
    <w:rsid w:val="00697532"/>
    <w:rsid w:val="00697553"/>
    <w:rsid w:val="0069759D"/>
    <w:rsid w:val="0069762C"/>
    <w:rsid w:val="0069763F"/>
    <w:rsid w:val="00697655"/>
    <w:rsid w:val="0069765D"/>
    <w:rsid w:val="00697672"/>
    <w:rsid w:val="006976DC"/>
    <w:rsid w:val="006976EE"/>
    <w:rsid w:val="00697734"/>
    <w:rsid w:val="006977CF"/>
    <w:rsid w:val="00697806"/>
    <w:rsid w:val="0069785C"/>
    <w:rsid w:val="006978CA"/>
    <w:rsid w:val="006978D1"/>
    <w:rsid w:val="006978EF"/>
    <w:rsid w:val="00697927"/>
    <w:rsid w:val="0069799A"/>
    <w:rsid w:val="0069799B"/>
    <w:rsid w:val="006979C8"/>
    <w:rsid w:val="006979E1"/>
    <w:rsid w:val="006979EF"/>
    <w:rsid w:val="00697AF4"/>
    <w:rsid w:val="00697B42"/>
    <w:rsid w:val="00697B8C"/>
    <w:rsid w:val="00697BBC"/>
    <w:rsid w:val="00697BBD"/>
    <w:rsid w:val="00697BD9"/>
    <w:rsid w:val="00697C1F"/>
    <w:rsid w:val="00697C3F"/>
    <w:rsid w:val="00697CBD"/>
    <w:rsid w:val="00697CF2"/>
    <w:rsid w:val="00697D1F"/>
    <w:rsid w:val="00697D5F"/>
    <w:rsid w:val="00697D63"/>
    <w:rsid w:val="00697D6B"/>
    <w:rsid w:val="00697D9A"/>
    <w:rsid w:val="00697DFF"/>
    <w:rsid w:val="00697E6C"/>
    <w:rsid w:val="00697ECB"/>
    <w:rsid w:val="00697ED7"/>
    <w:rsid w:val="00697F09"/>
    <w:rsid w:val="00697F81"/>
    <w:rsid w:val="00697F9F"/>
    <w:rsid w:val="00697FB5"/>
    <w:rsid w:val="00697FDB"/>
    <w:rsid w:val="006A0008"/>
    <w:rsid w:val="006A000F"/>
    <w:rsid w:val="006A0016"/>
    <w:rsid w:val="006A0050"/>
    <w:rsid w:val="006A005B"/>
    <w:rsid w:val="006A0086"/>
    <w:rsid w:val="006A00E3"/>
    <w:rsid w:val="006A0161"/>
    <w:rsid w:val="006A0166"/>
    <w:rsid w:val="006A0197"/>
    <w:rsid w:val="006A01E7"/>
    <w:rsid w:val="006A0216"/>
    <w:rsid w:val="006A025D"/>
    <w:rsid w:val="006A028E"/>
    <w:rsid w:val="006A0352"/>
    <w:rsid w:val="006A03E3"/>
    <w:rsid w:val="006A03EA"/>
    <w:rsid w:val="006A03F5"/>
    <w:rsid w:val="006A040E"/>
    <w:rsid w:val="006A047F"/>
    <w:rsid w:val="006A0496"/>
    <w:rsid w:val="006A049F"/>
    <w:rsid w:val="006A04B7"/>
    <w:rsid w:val="006A04E4"/>
    <w:rsid w:val="006A050B"/>
    <w:rsid w:val="006A0510"/>
    <w:rsid w:val="006A051F"/>
    <w:rsid w:val="006A0605"/>
    <w:rsid w:val="006A0702"/>
    <w:rsid w:val="006A0739"/>
    <w:rsid w:val="006A075A"/>
    <w:rsid w:val="006A07E2"/>
    <w:rsid w:val="006A0848"/>
    <w:rsid w:val="006A08C7"/>
    <w:rsid w:val="006A091F"/>
    <w:rsid w:val="006A0939"/>
    <w:rsid w:val="006A09BE"/>
    <w:rsid w:val="006A0ABB"/>
    <w:rsid w:val="006A0B2E"/>
    <w:rsid w:val="006A0B72"/>
    <w:rsid w:val="006A0BAF"/>
    <w:rsid w:val="006A0BB1"/>
    <w:rsid w:val="006A0BCE"/>
    <w:rsid w:val="006A0BE1"/>
    <w:rsid w:val="006A0C30"/>
    <w:rsid w:val="006A0C8B"/>
    <w:rsid w:val="006A0E05"/>
    <w:rsid w:val="006A0E1D"/>
    <w:rsid w:val="006A0E4A"/>
    <w:rsid w:val="006A0E9E"/>
    <w:rsid w:val="006A0ED9"/>
    <w:rsid w:val="006A0F3D"/>
    <w:rsid w:val="006A0F60"/>
    <w:rsid w:val="006A0F66"/>
    <w:rsid w:val="006A0F82"/>
    <w:rsid w:val="006A0F8E"/>
    <w:rsid w:val="006A0F99"/>
    <w:rsid w:val="006A0F9B"/>
    <w:rsid w:val="006A0FC7"/>
    <w:rsid w:val="006A0FC8"/>
    <w:rsid w:val="006A101D"/>
    <w:rsid w:val="006A1119"/>
    <w:rsid w:val="006A1129"/>
    <w:rsid w:val="006A11C9"/>
    <w:rsid w:val="006A11EA"/>
    <w:rsid w:val="006A128B"/>
    <w:rsid w:val="006A12D6"/>
    <w:rsid w:val="006A1350"/>
    <w:rsid w:val="006A1392"/>
    <w:rsid w:val="006A139F"/>
    <w:rsid w:val="006A13F4"/>
    <w:rsid w:val="006A13FC"/>
    <w:rsid w:val="006A1459"/>
    <w:rsid w:val="006A1465"/>
    <w:rsid w:val="006A1574"/>
    <w:rsid w:val="006A15DC"/>
    <w:rsid w:val="006A1623"/>
    <w:rsid w:val="006A1758"/>
    <w:rsid w:val="006A1826"/>
    <w:rsid w:val="006A186B"/>
    <w:rsid w:val="006A187E"/>
    <w:rsid w:val="006A1942"/>
    <w:rsid w:val="006A1A27"/>
    <w:rsid w:val="006A1A47"/>
    <w:rsid w:val="006A1ABF"/>
    <w:rsid w:val="006A1B42"/>
    <w:rsid w:val="006A1B53"/>
    <w:rsid w:val="006A1B9B"/>
    <w:rsid w:val="006A1BD1"/>
    <w:rsid w:val="006A1BFC"/>
    <w:rsid w:val="006A1C76"/>
    <w:rsid w:val="006A1C78"/>
    <w:rsid w:val="006A1C93"/>
    <w:rsid w:val="006A1D07"/>
    <w:rsid w:val="006A1D5E"/>
    <w:rsid w:val="006A1D83"/>
    <w:rsid w:val="006A1DD0"/>
    <w:rsid w:val="006A1E31"/>
    <w:rsid w:val="006A1F31"/>
    <w:rsid w:val="006A1FF8"/>
    <w:rsid w:val="006A2027"/>
    <w:rsid w:val="006A2034"/>
    <w:rsid w:val="006A2092"/>
    <w:rsid w:val="006A2105"/>
    <w:rsid w:val="006A21C0"/>
    <w:rsid w:val="006A2265"/>
    <w:rsid w:val="006A2324"/>
    <w:rsid w:val="006A237B"/>
    <w:rsid w:val="006A23A3"/>
    <w:rsid w:val="006A23C2"/>
    <w:rsid w:val="006A23D6"/>
    <w:rsid w:val="006A2463"/>
    <w:rsid w:val="006A2470"/>
    <w:rsid w:val="006A24BD"/>
    <w:rsid w:val="006A25AE"/>
    <w:rsid w:val="006A2602"/>
    <w:rsid w:val="006A264B"/>
    <w:rsid w:val="006A267C"/>
    <w:rsid w:val="006A26CB"/>
    <w:rsid w:val="006A2714"/>
    <w:rsid w:val="006A2723"/>
    <w:rsid w:val="006A2765"/>
    <w:rsid w:val="006A280D"/>
    <w:rsid w:val="006A2818"/>
    <w:rsid w:val="006A2828"/>
    <w:rsid w:val="006A2847"/>
    <w:rsid w:val="006A2860"/>
    <w:rsid w:val="006A28AC"/>
    <w:rsid w:val="006A29AC"/>
    <w:rsid w:val="006A2A06"/>
    <w:rsid w:val="006A2A4D"/>
    <w:rsid w:val="006A2AEE"/>
    <w:rsid w:val="006A2B09"/>
    <w:rsid w:val="006A2B5C"/>
    <w:rsid w:val="006A2B61"/>
    <w:rsid w:val="006A2BFD"/>
    <w:rsid w:val="006A2C72"/>
    <w:rsid w:val="006A2C89"/>
    <w:rsid w:val="006A2C90"/>
    <w:rsid w:val="006A2CA1"/>
    <w:rsid w:val="006A2CD8"/>
    <w:rsid w:val="006A2D16"/>
    <w:rsid w:val="006A2D5B"/>
    <w:rsid w:val="006A2D61"/>
    <w:rsid w:val="006A2D78"/>
    <w:rsid w:val="006A2D7E"/>
    <w:rsid w:val="006A2DE9"/>
    <w:rsid w:val="006A2EDF"/>
    <w:rsid w:val="006A2EE6"/>
    <w:rsid w:val="006A2EEA"/>
    <w:rsid w:val="006A2F1A"/>
    <w:rsid w:val="006A2F38"/>
    <w:rsid w:val="006A2F66"/>
    <w:rsid w:val="006A300D"/>
    <w:rsid w:val="006A3034"/>
    <w:rsid w:val="006A3048"/>
    <w:rsid w:val="006A304E"/>
    <w:rsid w:val="006A3068"/>
    <w:rsid w:val="006A30D5"/>
    <w:rsid w:val="006A3126"/>
    <w:rsid w:val="006A316C"/>
    <w:rsid w:val="006A3185"/>
    <w:rsid w:val="006A31BA"/>
    <w:rsid w:val="006A31CA"/>
    <w:rsid w:val="006A3270"/>
    <w:rsid w:val="006A32F3"/>
    <w:rsid w:val="006A3353"/>
    <w:rsid w:val="006A3397"/>
    <w:rsid w:val="006A33C8"/>
    <w:rsid w:val="006A33E0"/>
    <w:rsid w:val="006A344C"/>
    <w:rsid w:val="006A34AF"/>
    <w:rsid w:val="006A34D8"/>
    <w:rsid w:val="006A34FC"/>
    <w:rsid w:val="006A35C1"/>
    <w:rsid w:val="006A35E2"/>
    <w:rsid w:val="006A3607"/>
    <w:rsid w:val="006A373F"/>
    <w:rsid w:val="006A3751"/>
    <w:rsid w:val="006A3796"/>
    <w:rsid w:val="006A3829"/>
    <w:rsid w:val="006A3852"/>
    <w:rsid w:val="006A38AB"/>
    <w:rsid w:val="006A38AF"/>
    <w:rsid w:val="006A38C4"/>
    <w:rsid w:val="006A3923"/>
    <w:rsid w:val="006A3937"/>
    <w:rsid w:val="006A393B"/>
    <w:rsid w:val="006A3973"/>
    <w:rsid w:val="006A3988"/>
    <w:rsid w:val="006A39AE"/>
    <w:rsid w:val="006A3A02"/>
    <w:rsid w:val="006A3A42"/>
    <w:rsid w:val="006A3A4B"/>
    <w:rsid w:val="006A3A7D"/>
    <w:rsid w:val="006A3A96"/>
    <w:rsid w:val="006A3B0C"/>
    <w:rsid w:val="006A3B7B"/>
    <w:rsid w:val="006A3BDB"/>
    <w:rsid w:val="006A3C45"/>
    <w:rsid w:val="006A3C8E"/>
    <w:rsid w:val="006A3CBF"/>
    <w:rsid w:val="006A3CF6"/>
    <w:rsid w:val="006A3D2F"/>
    <w:rsid w:val="006A3D61"/>
    <w:rsid w:val="006A3D67"/>
    <w:rsid w:val="006A3E1E"/>
    <w:rsid w:val="006A3E2C"/>
    <w:rsid w:val="006A3E37"/>
    <w:rsid w:val="006A3E4D"/>
    <w:rsid w:val="006A3E56"/>
    <w:rsid w:val="006A3F48"/>
    <w:rsid w:val="006A3FCA"/>
    <w:rsid w:val="006A4011"/>
    <w:rsid w:val="006A4021"/>
    <w:rsid w:val="006A4072"/>
    <w:rsid w:val="006A40ED"/>
    <w:rsid w:val="006A4133"/>
    <w:rsid w:val="006A416B"/>
    <w:rsid w:val="006A4191"/>
    <w:rsid w:val="006A41C2"/>
    <w:rsid w:val="006A41F1"/>
    <w:rsid w:val="006A4252"/>
    <w:rsid w:val="006A4313"/>
    <w:rsid w:val="006A4355"/>
    <w:rsid w:val="006A43E6"/>
    <w:rsid w:val="006A43ED"/>
    <w:rsid w:val="006A43F5"/>
    <w:rsid w:val="006A442D"/>
    <w:rsid w:val="006A4471"/>
    <w:rsid w:val="006A44A1"/>
    <w:rsid w:val="006A44A5"/>
    <w:rsid w:val="006A44BB"/>
    <w:rsid w:val="006A45AA"/>
    <w:rsid w:val="006A45E6"/>
    <w:rsid w:val="006A461A"/>
    <w:rsid w:val="006A4656"/>
    <w:rsid w:val="006A4687"/>
    <w:rsid w:val="006A4688"/>
    <w:rsid w:val="006A479E"/>
    <w:rsid w:val="006A4847"/>
    <w:rsid w:val="006A48A2"/>
    <w:rsid w:val="006A4914"/>
    <w:rsid w:val="006A4917"/>
    <w:rsid w:val="006A4A99"/>
    <w:rsid w:val="006A4AAE"/>
    <w:rsid w:val="006A4ABE"/>
    <w:rsid w:val="006A4AC0"/>
    <w:rsid w:val="006A4B03"/>
    <w:rsid w:val="006A4B98"/>
    <w:rsid w:val="006A4BB1"/>
    <w:rsid w:val="006A4C77"/>
    <w:rsid w:val="006A4D16"/>
    <w:rsid w:val="006A4D1B"/>
    <w:rsid w:val="006A4D25"/>
    <w:rsid w:val="006A4D75"/>
    <w:rsid w:val="006A4EB2"/>
    <w:rsid w:val="006A4F7B"/>
    <w:rsid w:val="006A4F98"/>
    <w:rsid w:val="006A4FC5"/>
    <w:rsid w:val="006A4FD8"/>
    <w:rsid w:val="006A5010"/>
    <w:rsid w:val="006A503B"/>
    <w:rsid w:val="006A50D3"/>
    <w:rsid w:val="006A50EE"/>
    <w:rsid w:val="006A5132"/>
    <w:rsid w:val="006A514B"/>
    <w:rsid w:val="006A5171"/>
    <w:rsid w:val="006A518A"/>
    <w:rsid w:val="006A5219"/>
    <w:rsid w:val="006A5261"/>
    <w:rsid w:val="006A53B7"/>
    <w:rsid w:val="006A53E1"/>
    <w:rsid w:val="006A53FB"/>
    <w:rsid w:val="006A543D"/>
    <w:rsid w:val="006A5469"/>
    <w:rsid w:val="006A54E9"/>
    <w:rsid w:val="006A554B"/>
    <w:rsid w:val="006A55BC"/>
    <w:rsid w:val="006A55EF"/>
    <w:rsid w:val="006A55FB"/>
    <w:rsid w:val="006A5610"/>
    <w:rsid w:val="006A56BB"/>
    <w:rsid w:val="006A5746"/>
    <w:rsid w:val="006A575A"/>
    <w:rsid w:val="006A57F1"/>
    <w:rsid w:val="006A5879"/>
    <w:rsid w:val="006A59B6"/>
    <w:rsid w:val="006A59C4"/>
    <w:rsid w:val="006A59C8"/>
    <w:rsid w:val="006A59D5"/>
    <w:rsid w:val="006A5ABF"/>
    <w:rsid w:val="006A5AE4"/>
    <w:rsid w:val="006A5AEE"/>
    <w:rsid w:val="006A5BE2"/>
    <w:rsid w:val="006A5C3B"/>
    <w:rsid w:val="006A5CED"/>
    <w:rsid w:val="006A5D8A"/>
    <w:rsid w:val="006A5DCE"/>
    <w:rsid w:val="006A5E50"/>
    <w:rsid w:val="006A5EA5"/>
    <w:rsid w:val="006A5EBC"/>
    <w:rsid w:val="006A5ECB"/>
    <w:rsid w:val="006A5EDD"/>
    <w:rsid w:val="006A5F28"/>
    <w:rsid w:val="006A5F68"/>
    <w:rsid w:val="006A5F6B"/>
    <w:rsid w:val="006A5F70"/>
    <w:rsid w:val="006A5FB6"/>
    <w:rsid w:val="006A5FF3"/>
    <w:rsid w:val="006A604C"/>
    <w:rsid w:val="006A6094"/>
    <w:rsid w:val="006A618B"/>
    <w:rsid w:val="006A61E0"/>
    <w:rsid w:val="006A6224"/>
    <w:rsid w:val="006A62D3"/>
    <w:rsid w:val="006A62DA"/>
    <w:rsid w:val="006A6339"/>
    <w:rsid w:val="006A6378"/>
    <w:rsid w:val="006A63C5"/>
    <w:rsid w:val="006A63CA"/>
    <w:rsid w:val="006A63F7"/>
    <w:rsid w:val="006A640C"/>
    <w:rsid w:val="006A6415"/>
    <w:rsid w:val="006A649B"/>
    <w:rsid w:val="006A64AA"/>
    <w:rsid w:val="006A64D8"/>
    <w:rsid w:val="006A65D0"/>
    <w:rsid w:val="006A6603"/>
    <w:rsid w:val="006A660F"/>
    <w:rsid w:val="006A6660"/>
    <w:rsid w:val="006A668D"/>
    <w:rsid w:val="006A67F6"/>
    <w:rsid w:val="006A6844"/>
    <w:rsid w:val="006A6894"/>
    <w:rsid w:val="006A68A7"/>
    <w:rsid w:val="006A68B4"/>
    <w:rsid w:val="006A68CA"/>
    <w:rsid w:val="006A68F8"/>
    <w:rsid w:val="006A6931"/>
    <w:rsid w:val="006A695F"/>
    <w:rsid w:val="006A69D0"/>
    <w:rsid w:val="006A6A52"/>
    <w:rsid w:val="006A6AB7"/>
    <w:rsid w:val="006A6AD1"/>
    <w:rsid w:val="006A6B0C"/>
    <w:rsid w:val="006A6C06"/>
    <w:rsid w:val="006A6C43"/>
    <w:rsid w:val="006A6C55"/>
    <w:rsid w:val="006A6C64"/>
    <w:rsid w:val="006A6C93"/>
    <w:rsid w:val="006A6D0D"/>
    <w:rsid w:val="006A6DAB"/>
    <w:rsid w:val="006A6DB4"/>
    <w:rsid w:val="006A6DE9"/>
    <w:rsid w:val="006A6DFC"/>
    <w:rsid w:val="006A6E76"/>
    <w:rsid w:val="006A6EAC"/>
    <w:rsid w:val="006A6FAA"/>
    <w:rsid w:val="006A7075"/>
    <w:rsid w:val="006A70B2"/>
    <w:rsid w:val="006A710E"/>
    <w:rsid w:val="006A71B4"/>
    <w:rsid w:val="006A7240"/>
    <w:rsid w:val="006A72A0"/>
    <w:rsid w:val="006A731B"/>
    <w:rsid w:val="006A7390"/>
    <w:rsid w:val="006A73AA"/>
    <w:rsid w:val="006A7426"/>
    <w:rsid w:val="006A7448"/>
    <w:rsid w:val="006A7462"/>
    <w:rsid w:val="006A74B3"/>
    <w:rsid w:val="006A7500"/>
    <w:rsid w:val="006A751D"/>
    <w:rsid w:val="006A7557"/>
    <w:rsid w:val="006A7570"/>
    <w:rsid w:val="006A758C"/>
    <w:rsid w:val="006A75B9"/>
    <w:rsid w:val="006A75BE"/>
    <w:rsid w:val="006A75E5"/>
    <w:rsid w:val="006A761E"/>
    <w:rsid w:val="006A77AB"/>
    <w:rsid w:val="006A77C0"/>
    <w:rsid w:val="006A77D3"/>
    <w:rsid w:val="006A791B"/>
    <w:rsid w:val="006A7A46"/>
    <w:rsid w:val="006A7A6A"/>
    <w:rsid w:val="006A7A78"/>
    <w:rsid w:val="006A7B6C"/>
    <w:rsid w:val="006A7B6E"/>
    <w:rsid w:val="006A7BDA"/>
    <w:rsid w:val="006A7C0D"/>
    <w:rsid w:val="006A7C6B"/>
    <w:rsid w:val="006A7D74"/>
    <w:rsid w:val="006A7DC2"/>
    <w:rsid w:val="006A7FF2"/>
    <w:rsid w:val="006B0042"/>
    <w:rsid w:val="006B007B"/>
    <w:rsid w:val="006B00E9"/>
    <w:rsid w:val="006B0252"/>
    <w:rsid w:val="006B026C"/>
    <w:rsid w:val="006B0271"/>
    <w:rsid w:val="006B0288"/>
    <w:rsid w:val="006B031A"/>
    <w:rsid w:val="006B0339"/>
    <w:rsid w:val="006B0344"/>
    <w:rsid w:val="006B034E"/>
    <w:rsid w:val="006B0357"/>
    <w:rsid w:val="006B0369"/>
    <w:rsid w:val="006B03EC"/>
    <w:rsid w:val="006B044C"/>
    <w:rsid w:val="006B05EE"/>
    <w:rsid w:val="006B0612"/>
    <w:rsid w:val="006B0617"/>
    <w:rsid w:val="006B0652"/>
    <w:rsid w:val="006B0662"/>
    <w:rsid w:val="006B066B"/>
    <w:rsid w:val="006B0686"/>
    <w:rsid w:val="006B068F"/>
    <w:rsid w:val="006B06BF"/>
    <w:rsid w:val="006B0747"/>
    <w:rsid w:val="006B077C"/>
    <w:rsid w:val="006B07EA"/>
    <w:rsid w:val="006B07EF"/>
    <w:rsid w:val="006B0861"/>
    <w:rsid w:val="006B0897"/>
    <w:rsid w:val="006B08BA"/>
    <w:rsid w:val="006B09A3"/>
    <w:rsid w:val="006B09DD"/>
    <w:rsid w:val="006B0A37"/>
    <w:rsid w:val="006B0C7C"/>
    <w:rsid w:val="006B0CE6"/>
    <w:rsid w:val="006B0F1F"/>
    <w:rsid w:val="006B0F22"/>
    <w:rsid w:val="006B0FB9"/>
    <w:rsid w:val="006B1055"/>
    <w:rsid w:val="006B10A5"/>
    <w:rsid w:val="006B10AA"/>
    <w:rsid w:val="006B10F8"/>
    <w:rsid w:val="006B117F"/>
    <w:rsid w:val="006B11B4"/>
    <w:rsid w:val="006B11C9"/>
    <w:rsid w:val="006B11CA"/>
    <w:rsid w:val="006B11DC"/>
    <w:rsid w:val="006B121E"/>
    <w:rsid w:val="006B12B7"/>
    <w:rsid w:val="006B12B8"/>
    <w:rsid w:val="006B1312"/>
    <w:rsid w:val="006B1324"/>
    <w:rsid w:val="006B1334"/>
    <w:rsid w:val="006B1383"/>
    <w:rsid w:val="006B138E"/>
    <w:rsid w:val="006B13A2"/>
    <w:rsid w:val="006B13D0"/>
    <w:rsid w:val="006B1419"/>
    <w:rsid w:val="006B1480"/>
    <w:rsid w:val="006B14F5"/>
    <w:rsid w:val="006B1519"/>
    <w:rsid w:val="006B156C"/>
    <w:rsid w:val="006B158F"/>
    <w:rsid w:val="006B15B7"/>
    <w:rsid w:val="006B171C"/>
    <w:rsid w:val="006B1721"/>
    <w:rsid w:val="006B17BD"/>
    <w:rsid w:val="006B180C"/>
    <w:rsid w:val="006B1B4A"/>
    <w:rsid w:val="006B1BCA"/>
    <w:rsid w:val="006B1BEF"/>
    <w:rsid w:val="006B1C9F"/>
    <w:rsid w:val="006B1D59"/>
    <w:rsid w:val="006B1D63"/>
    <w:rsid w:val="006B1D69"/>
    <w:rsid w:val="006B1DB4"/>
    <w:rsid w:val="006B1DF8"/>
    <w:rsid w:val="006B1E0A"/>
    <w:rsid w:val="006B1E80"/>
    <w:rsid w:val="006B1EB4"/>
    <w:rsid w:val="006B1EDC"/>
    <w:rsid w:val="006B1FF3"/>
    <w:rsid w:val="006B2069"/>
    <w:rsid w:val="006B20B8"/>
    <w:rsid w:val="006B2159"/>
    <w:rsid w:val="006B216A"/>
    <w:rsid w:val="006B2171"/>
    <w:rsid w:val="006B21A4"/>
    <w:rsid w:val="006B2212"/>
    <w:rsid w:val="006B225D"/>
    <w:rsid w:val="006B2291"/>
    <w:rsid w:val="006B2303"/>
    <w:rsid w:val="006B231D"/>
    <w:rsid w:val="006B2356"/>
    <w:rsid w:val="006B2371"/>
    <w:rsid w:val="006B237C"/>
    <w:rsid w:val="006B2385"/>
    <w:rsid w:val="006B238D"/>
    <w:rsid w:val="006B2458"/>
    <w:rsid w:val="006B248B"/>
    <w:rsid w:val="006B24BD"/>
    <w:rsid w:val="006B2551"/>
    <w:rsid w:val="006B2600"/>
    <w:rsid w:val="006B267F"/>
    <w:rsid w:val="006B2702"/>
    <w:rsid w:val="006B272B"/>
    <w:rsid w:val="006B27D7"/>
    <w:rsid w:val="006B2813"/>
    <w:rsid w:val="006B283C"/>
    <w:rsid w:val="006B2869"/>
    <w:rsid w:val="006B28D6"/>
    <w:rsid w:val="006B2986"/>
    <w:rsid w:val="006B2987"/>
    <w:rsid w:val="006B29A5"/>
    <w:rsid w:val="006B2A28"/>
    <w:rsid w:val="006B2A7E"/>
    <w:rsid w:val="006B2B04"/>
    <w:rsid w:val="006B2BB2"/>
    <w:rsid w:val="006B2C87"/>
    <w:rsid w:val="006B2CF2"/>
    <w:rsid w:val="006B2DB1"/>
    <w:rsid w:val="006B2DCE"/>
    <w:rsid w:val="006B2DE7"/>
    <w:rsid w:val="006B2DF7"/>
    <w:rsid w:val="006B2E2C"/>
    <w:rsid w:val="006B2E86"/>
    <w:rsid w:val="006B2EA4"/>
    <w:rsid w:val="006B2EBB"/>
    <w:rsid w:val="006B2FE3"/>
    <w:rsid w:val="006B302F"/>
    <w:rsid w:val="006B314A"/>
    <w:rsid w:val="006B3186"/>
    <w:rsid w:val="006B3190"/>
    <w:rsid w:val="006B31EE"/>
    <w:rsid w:val="006B3243"/>
    <w:rsid w:val="006B32D0"/>
    <w:rsid w:val="006B3330"/>
    <w:rsid w:val="006B3388"/>
    <w:rsid w:val="006B33AA"/>
    <w:rsid w:val="006B33BF"/>
    <w:rsid w:val="006B33C3"/>
    <w:rsid w:val="006B3504"/>
    <w:rsid w:val="006B358C"/>
    <w:rsid w:val="006B35A4"/>
    <w:rsid w:val="006B35A9"/>
    <w:rsid w:val="006B35AE"/>
    <w:rsid w:val="006B3689"/>
    <w:rsid w:val="006B369D"/>
    <w:rsid w:val="006B36B5"/>
    <w:rsid w:val="006B373E"/>
    <w:rsid w:val="006B3795"/>
    <w:rsid w:val="006B379E"/>
    <w:rsid w:val="006B37FE"/>
    <w:rsid w:val="006B384B"/>
    <w:rsid w:val="006B3860"/>
    <w:rsid w:val="006B38B8"/>
    <w:rsid w:val="006B392B"/>
    <w:rsid w:val="006B3960"/>
    <w:rsid w:val="006B3999"/>
    <w:rsid w:val="006B39B4"/>
    <w:rsid w:val="006B39BD"/>
    <w:rsid w:val="006B3A11"/>
    <w:rsid w:val="006B3A8C"/>
    <w:rsid w:val="006B3AD7"/>
    <w:rsid w:val="006B3BB6"/>
    <w:rsid w:val="006B3C6C"/>
    <w:rsid w:val="006B3CCB"/>
    <w:rsid w:val="006B3CD5"/>
    <w:rsid w:val="006B3D47"/>
    <w:rsid w:val="006B3D6C"/>
    <w:rsid w:val="006B3DC0"/>
    <w:rsid w:val="006B3DE4"/>
    <w:rsid w:val="006B3E65"/>
    <w:rsid w:val="006B3E7D"/>
    <w:rsid w:val="006B3E9A"/>
    <w:rsid w:val="006B3F7F"/>
    <w:rsid w:val="006B3FC8"/>
    <w:rsid w:val="006B3FD9"/>
    <w:rsid w:val="006B401F"/>
    <w:rsid w:val="006B40E2"/>
    <w:rsid w:val="006B40F9"/>
    <w:rsid w:val="006B411F"/>
    <w:rsid w:val="006B416A"/>
    <w:rsid w:val="006B423B"/>
    <w:rsid w:val="006B4260"/>
    <w:rsid w:val="006B42AD"/>
    <w:rsid w:val="006B42ED"/>
    <w:rsid w:val="006B4387"/>
    <w:rsid w:val="006B44C6"/>
    <w:rsid w:val="006B45D4"/>
    <w:rsid w:val="006B45EE"/>
    <w:rsid w:val="006B461C"/>
    <w:rsid w:val="006B477D"/>
    <w:rsid w:val="006B47C6"/>
    <w:rsid w:val="006B47C8"/>
    <w:rsid w:val="006B47DC"/>
    <w:rsid w:val="006B4877"/>
    <w:rsid w:val="006B4882"/>
    <w:rsid w:val="006B48D6"/>
    <w:rsid w:val="006B48EA"/>
    <w:rsid w:val="006B4931"/>
    <w:rsid w:val="006B493B"/>
    <w:rsid w:val="006B495B"/>
    <w:rsid w:val="006B497A"/>
    <w:rsid w:val="006B4982"/>
    <w:rsid w:val="006B498B"/>
    <w:rsid w:val="006B49C1"/>
    <w:rsid w:val="006B49CD"/>
    <w:rsid w:val="006B49F6"/>
    <w:rsid w:val="006B4A1A"/>
    <w:rsid w:val="006B4AB0"/>
    <w:rsid w:val="006B4ABF"/>
    <w:rsid w:val="006B4AED"/>
    <w:rsid w:val="006B4AEF"/>
    <w:rsid w:val="006B4C08"/>
    <w:rsid w:val="006B4C3B"/>
    <w:rsid w:val="006B4C79"/>
    <w:rsid w:val="006B4D00"/>
    <w:rsid w:val="006B4D0D"/>
    <w:rsid w:val="006B4D21"/>
    <w:rsid w:val="006B4D22"/>
    <w:rsid w:val="006B4D29"/>
    <w:rsid w:val="006B4DAD"/>
    <w:rsid w:val="006B4DC7"/>
    <w:rsid w:val="006B4E21"/>
    <w:rsid w:val="006B4E5D"/>
    <w:rsid w:val="006B4E67"/>
    <w:rsid w:val="006B4E81"/>
    <w:rsid w:val="006B4EAC"/>
    <w:rsid w:val="006B4F4E"/>
    <w:rsid w:val="006B4F8F"/>
    <w:rsid w:val="006B4FAD"/>
    <w:rsid w:val="006B4FC2"/>
    <w:rsid w:val="006B501C"/>
    <w:rsid w:val="006B50B1"/>
    <w:rsid w:val="006B50E8"/>
    <w:rsid w:val="006B5165"/>
    <w:rsid w:val="006B517E"/>
    <w:rsid w:val="006B52A2"/>
    <w:rsid w:val="006B5353"/>
    <w:rsid w:val="006B537F"/>
    <w:rsid w:val="006B53AE"/>
    <w:rsid w:val="006B53F9"/>
    <w:rsid w:val="006B5423"/>
    <w:rsid w:val="006B5487"/>
    <w:rsid w:val="006B55C0"/>
    <w:rsid w:val="006B55C8"/>
    <w:rsid w:val="006B565E"/>
    <w:rsid w:val="006B56DC"/>
    <w:rsid w:val="006B56ED"/>
    <w:rsid w:val="006B5716"/>
    <w:rsid w:val="006B572A"/>
    <w:rsid w:val="006B5739"/>
    <w:rsid w:val="006B575C"/>
    <w:rsid w:val="006B5776"/>
    <w:rsid w:val="006B5785"/>
    <w:rsid w:val="006B57A8"/>
    <w:rsid w:val="006B57B7"/>
    <w:rsid w:val="006B57B8"/>
    <w:rsid w:val="006B5821"/>
    <w:rsid w:val="006B583C"/>
    <w:rsid w:val="006B5854"/>
    <w:rsid w:val="006B5870"/>
    <w:rsid w:val="006B588F"/>
    <w:rsid w:val="006B589F"/>
    <w:rsid w:val="006B58FC"/>
    <w:rsid w:val="006B5936"/>
    <w:rsid w:val="006B5967"/>
    <w:rsid w:val="006B59A3"/>
    <w:rsid w:val="006B59BA"/>
    <w:rsid w:val="006B5A13"/>
    <w:rsid w:val="006B5A30"/>
    <w:rsid w:val="006B5A7B"/>
    <w:rsid w:val="006B5AD3"/>
    <w:rsid w:val="006B5BDA"/>
    <w:rsid w:val="006B5C69"/>
    <w:rsid w:val="006B5C8A"/>
    <w:rsid w:val="006B5C8B"/>
    <w:rsid w:val="006B5D4E"/>
    <w:rsid w:val="006B5DC3"/>
    <w:rsid w:val="006B5E17"/>
    <w:rsid w:val="006B5E9A"/>
    <w:rsid w:val="006B5F31"/>
    <w:rsid w:val="006B5F55"/>
    <w:rsid w:val="006B5FAD"/>
    <w:rsid w:val="006B609C"/>
    <w:rsid w:val="006B60EC"/>
    <w:rsid w:val="006B61CD"/>
    <w:rsid w:val="006B6244"/>
    <w:rsid w:val="006B62CC"/>
    <w:rsid w:val="006B6301"/>
    <w:rsid w:val="006B632B"/>
    <w:rsid w:val="006B633C"/>
    <w:rsid w:val="006B63EF"/>
    <w:rsid w:val="006B6402"/>
    <w:rsid w:val="006B6479"/>
    <w:rsid w:val="006B64C2"/>
    <w:rsid w:val="006B6516"/>
    <w:rsid w:val="006B653B"/>
    <w:rsid w:val="006B6607"/>
    <w:rsid w:val="006B6632"/>
    <w:rsid w:val="006B664E"/>
    <w:rsid w:val="006B6680"/>
    <w:rsid w:val="006B66E6"/>
    <w:rsid w:val="006B66E9"/>
    <w:rsid w:val="006B674D"/>
    <w:rsid w:val="006B6817"/>
    <w:rsid w:val="006B6957"/>
    <w:rsid w:val="006B695C"/>
    <w:rsid w:val="006B69B8"/>
    <w:rsid w:val="006B69DE"/>
    <w:rsid w:val="006B6BFD"/>
    <w:rsid w:val="006B6C32"/>
    <w:rsid w:val="006B6CBB"/>
    <w:rsid w:val="006B6D05"/>
    <w:rsid w:val="006B6D0B"/>
    <w:rsid w:val="006B6D60"/>
    <w:rsid w:val="006B6D63"/>
    <w:rsid w:val="006B6DC6"/>
    <w:rsid w:val="006B6ECD"/>
    <w:rsid w:val="006B6F51"/>
    <w:rsid w:val="006B6F57"/>
    <w:rsid w:val="006B6F5A"/>
    <w:rsid w:val="006B70AD"/>
    <w:rsid w:val="006B711D"/>
    <w:rsid w:val="006B7139"/>
    <w:rsid w:val="006B71F3"/>
    <w:rsid w:val="006B7236"/>
    <w:rsid w:val="006B7262"/>
    <w:rsid w:val="006B7264"/>
    <w:rsid w:val="006B72FD"/>
    <w:rsid w:val="006B72FF"/>
    <w:rsid w:val="006B7308"/>
    <w:rsid w:val="006B7320"/>
    <w:rsid w:val="006B733A"/>
    <w:rsid w:val="006B7354"/>
    <w:rsid w:val="006B741B"/>
    <w:rsid w:val="006B7521"/>
    <w:rsid w:val="006B7532"/>
    <w:rsid w:val="006B753F"/>
    <w:rsid w:val="006B7555"/>
    <w:rsid w:val="006B75AD"/>
    <w:rsid w:val="006B75B5"/>
    <w:rsid w:val="006B7638"/>
    <w:rsid w:val="006B76EF"/>
    <w:rsid w:val="006B76FC"/>
    <w:rsid w:val="006B7724"/>
    <w:rsid w:val="006B77BA"/>
    <w:rsid w:val="006B7870"/>
    <w:rsid w:val="006B78EA"/>
    <w:rsid w:val="006B7935"/>
    <w:rsid w:val="006B7965"/>
    <w:rsid w:val="006B7AA3"/>
    <w:rsid w:val="006B7AD4"/>
    <w:rsid w:val="006B7AF3"/>
    <w:rsid w:val="006B7B4B"/>
    <w:rsid w:val="006B7B85"/>
    <w:rsid w:val="006B7BEC"/>
    <w:rsid w:val="006B7C46"/>
    <w:rsid w:val="006B7D59"/>
    <w:rsid w:val="006B7DDF"/>
    <w:rsid w:val="006B7E04"/>
    <w:rsid w:val="006B7EF4"/>
    <w:rsid w:val="006B7F0E"/>
    <w:rsid w:val="006B7F19"/>
    <w:rsid w:val="006B7F63"/>
    <w:rsid w:val="006B7F6F"/>
    <w:rsid w:val="006B7FB2"/>
    <w:rsid w:val="006C001E"/>
    <w:rsid w:val="006C0042"/>
    <w:rsid w:val="006C00AC"/>
    <w:rsid w:val="006C00EC"/>
    <w:rsid w:val="006C00F1"/>
    <w:rsid w:val="006C012A"/>
    <w:rsid w:val="006C012F"/>
    <w:rsid w:val="006C017D"/>
    <w:rsid w:val="006C0229"/>
    <w:rsid w:val="006C0252"/>
    <w:rsid w:val="006C0269"/>
    <w:rsid w:val="006C02DF"/>
    <w:rsid w:val="006C034F"/>
    <w:rsid w:val="006C038B"/>
    <w:rsid w:val="006C03F1"/>
    <w:rsid w:val="006C03F3"/>
    <w:rsid w:val="006C040E"/>
    <w:rsid w:val="006C0413"/>
    <w:rsid w:val="006C0427"/>
    <w:rsid w:val="006C050C"/>
    <w:rsid w:val="006C055D"/>
    <w:rsid w:val="006C0570"/>
    <w:rsid w:val="006C05CA"/>
    <w:rsid w:val="006C0616"/>
    <w:rsid w:val="006C064A"/>
    <w:rsid w:val="006C06DB"/>
    <w:rsid w:val="006C0717"/>
    <w:rsid w:val="006C0719"/>
    <w:rsid w:val="006C0772"/>
    <w:rsid w:val="006C07AD"/>
    <w:rsid w:val="006C081B"/>
    <w:rsid w:val="006C086F"/>
    <w:rsid w:val="006C088A"/>
    <w:rsid w:val="006C093F"/>
    <w:rsid w:val="006C09A0"/>
    <w:rsid w:val="006C09F4"/>
    <w:rsid w:val="006C0A0F"/>
    <w:rsid w:val="006C0A28"/>
    <w:rsid w:val="006C0A41"/>
    <w:rsid w:val="006C0A56"/>
    <w:rsid w:val="006C0A65"/>
    <w:rsid w:val="006C0AAA"/>
    <w:rsid w:val="006C0AAD"/>
    <w:rsid w:val="006C0B14"/>
    <w:rsid w:val="006C0BE1"/>
    <w:rsid w:val="006C0BF2"/>
    <w:rsid w:val="006C0C8B"/>
    <w:rsid w:val="006C0E81"/>
    <w:rsid w:val="006C0EFE"/>
    <w:rsid w:val="006C0F4E"/>
    <w:rsid w:val="006C0FA2"/>
    <w:rsid w:val="006C0FF0"/>
    <w:rsid w:val="006C0FFB"/>
    <w:rsid w:val="006C0FFF"/>
    <w:rsid w:val="006C10EE"/>
    <w:rsid w:val="006C110A"/>
    <w:rsid w:val="006C1141"/>
    <w:rsid w:val="006C1184"/>
    <w:rsid w:val="006C11DC"/>
    <w:rsid w:val="006C1261"/>
    <w:rsid w:val="006C12BD"/>
    <w:rsid w:val="006C130A"/>
    <w:rsid w:val="006C1335"/>
    <w:rsid w:val="006C13BF"/>
    <w:rsid w:val="006C13DA"/>
    <w:rsid w:val="006C1411"/>
    <w:rsid w:val="006C145E"/>
    <w:rsid w:val="006C1482"/>
    <w:rsid w:val="006C14F0"/>
    <w:rsid w:val="006C155D"/>
    <w:rsid w:val="006C157D"/>
    <w:rsid w:val="006C15F4"/>
    <w:rsid w:val="006C15FE"/>
    <w:rsid w:val="006C164F"/>
    <w:rsid w:val="006C169A"/>
    <w:rsid w:val="006C16A4"/>
    <w:rsid w:val="006C16E7"/>
    <w:rsid w:val="006C170B"/>
    <w:rsid w:val="006C175B"/>
    <w:rsid w:val="006C1769"/>
    <w:rsid w:val="006C17BD"/>
    <w:rsid w:val="006C17FF"/>
    <w:rsid w:val="006C1828"/>
    <w:rsid w:val="006C182E"/>
    <w:rsid w:val="006C1837"/>
    <w:rsid w:val="006C1896"/>
    <w:rsid w:val="006C1964"/>
    <w:rsid w:val="006C19B9"/>
    <w:rsid w:val="006C1A03"/>
    <w:rsid w:val="006C1ACE"/>
    <w:rsid w:val="006C1B78"/>
    <w:rsid w:val="006C1BF7"/>
    <w:rsid w:val="006C1C01"/>
    <w:rsid w:val="006C1C15"/>
    <w:rsid w:val="006C1C19"/>
    <w:rsid w:val="006C1C44"/>
    <w:rsid w:val="006C1CA3"/>
    <w:rsid w:val="006C1CC9"/>
    <w:rsid w:val="006C1D17"/>
    <w:rsid w:val="006C1D21"/>
    <w:rsid w:val="006C1D46"/>
    <w:rsid w:val="006C1D5C"/>
    <w:rsid w:val="006C1DF7"/>
    <w:rsid w:val="006C1E26"/>
    <w:rsid w:val="006C1E56"/>
    <w:rsid w:val="006C1E60"/>
    <w:rsid w:val="006C200A"/>
    <w:rsid w:val="006C200F"/>
    <w:rsid w:val="006C212D"/>
    <w:rsid w:val="006C219A"/>
    <w:rsid w:val="006C21D4"/>
    <w:rsid w:val="006C2296"/>
    <w:rsid w:val="006C231D"/>
    <w:rsid w:val="006C2327"/>
    <w:rsid w:val="006C2382"/>
    <w:rsid w:val="006C241C"/>
    <w:rsid w:val="006C2425"/>
    <w:rsid w:val="006C2461"/>
    <w:rsid w:val="006C24AB"/>
    <w:rsid w:val="006C24C0"/>
    <w:rsid w:val="006C2520"/>
    <w:rsid w:val="006C25E8"/>
    <w:rsid w:val="006C25FC"/>
    <w:rsid w:val="006C2670"/>
    <w:rsid w:val="006C2699"/>
    <w:rsid w:val="006C2706"/>
    <w:rsid w:val="006C2738"/>
    <w:rsid w:val="006C27DA"/>
    <w:rsid w:val="006C27F9"/>
    <w:rsid w:val="006C2801"/>
    <w:rsid w:val="006C282E"/>
    <w:rsid w:val="006C2845"/>
    <w:rsid w:val="006C2887"/>
    <w:rsid w:val="006C289E"/>
    <w:rsid w:val="006C28D7"/>
    <w:rsid w:val="006C2927"/>
    <w:rsid w:val="006C2931"/>
    <w:rsid w:val="006C29AC"/>
    <w:rsid w:val="006C2AAC"/>
    <w:rsid w:val="006C2ABD"/>
    <w:rsid w:val="006C2AE7"/>
    <w:rsid w:val="006C2B0A"/>
    <w:rsid w:val="006C2B61"/>
    <w:rsid w:val="006C2B6B"/>
    <w:rsid w:val="006C2B7C"/>
    <w:rsid w:val="006C2B93"/>
    <w:rsid w:val="006C2C4A"/>
    <w:rsid w:val="006C2CD7"/>
    <w:rsid w:val="006C2CDF"/>
    <w:rsid w:val="006C2CE9"/>
    <w:rsid w:val="006C2D1C"/>
    <w:rsid w:val="006C2D2E"/>
    <w:rsid w:val="006C2D54"/>
    <w:rsid w:val="006C2D75"/>
    <w:rsid w:val="006C2E6B"/>
    <w:rsid w:val="006C2EEA"/>
    <w:rsid w:val="006C2F50"/>
    <w:rsid w:val="006C2F87"/>
    <w:rsid w:val="006C2FA1"/>
    <w:rsid w:val="006C30CE"/>
    <w:rsid w:val="006C3104"/>
    <w:rsid w:val="006C312D"/>
    <w:rsid w:val="006C3153"/>
    <w:rsid w:val="006C316D"/>
    <w:rsid w:val="006C3295"/>
    <w:rsid w:val="006C329E"/>
    <w:rsid w:val="006C32CB"/>
    <w:rsid w:val="006C3337"/>
    <w:rsid w:val="006C3342"/>
    <w:rsid w:val="006C3345"/>
    <w:rsid w:val="006C334C"/>
    <w:rsid w:val="006C3361"/>
    <w:rsid w:val="006C339E"/>
    <w:rsid w:val="006C33B6"/>
    <w:rsid w:val="006C34ED"/>
    <w:rsid w:val="006C34FE"/>
    <w:rsid w:val="006C35F5"/>
    <w:rsid w:val="006C3627"/>
    <w:rsid w:val="006C362C"/>
    <w:rsid w:val="006C375C"/>
    <w:rsid w:val="006C375E"/>
    <w:rsid w:val="006C3787"/>
    <w:rsid w:val="006C37C2"/>
    <w:rsid w:val="006C37CD"/>
    <w:rsid w:val="006C385B"/>
    <w:rsid w:val="006C397D"/>
    <w:rsid w:val="006C39AE"/>
    <w:rsid w:val="006C39B5"/>
    <w:rsid w:val="006C3AA4"/>
    <w:rsid w:val="006C3D27"/>
    <w:rsid w:val="006C3D2B"/>
    <w:rsid w:val="006C3D3F"/>
    <w:rsid w:val="006C3D51"/>
    <w:rsid w:val="006C3DE6"/>
    <w:rsid w:val="006C3E3A"/>
    <w:rsid w:val="006C3E9C"/>
    <w:rsid w:val="006C3EEA"/>
    <w:rsid w:val="006C3EEF"/>
    <w:rsid w:val="006C3F03"/>
    <w:rsid w:val="006C3F0E"/>
    <w:rsid w:val="006C40E0"/>
    <w:rsid w:val="006C40EF"/>
    <w:rsid w:val="006C410A"/>
    <w:rsid w:val="006C413D"/>
    <w:rsid w:val="006C4250"/>
    <w:rsid w:val="006C4265"/>
    <w:rsid w:val="006C4386"/>
    <w:rsid w:val="006C43BC"/>
    <w:rsid w:val="006C43D2"/>
    <w:rsid w:val="006C4548"/>
    <w:rsid w:val="006C45E8"/>
    <w:rsid w:val="006C4658"/>
    <w:rsid w:val="006C473E"/>
    <w:rsid w:val="006C475D"/>
    <w:rsid w:val="006C47A2"/>
    <w:rsid w:val="006C486E"/>
    <w:rsid w:val="006C487E"/>
    <w:rsid w:val="006C48F2"/>
    <w:rsid w:val="006C4903"/>
    <w:rsid w:val="006C494E"/>
    <w:rsid w:val="006C4971"/>
    <w:rsid w:val="006C4AF8"/>
    <w:rsid w:val="006C4B49"/>
    <w:rsid w:val="006C4B5A"/>
    <w:rsid w:val="006C4C04"/>
    <w:rsid w:val="006C4CB5"/>
    <w:rsid w:val="006C4CFE"/>
    <w:rsid w:val="006C4D39"/>
    <w:rsid w:val="006C4D80"/>
    <w:rsid w:val="006C4D9D"/>
    <w:rsid w:val="006C4DB9"/>
    <w:rsid w:val="006C4DE5"/>
    <w:rsid w:val="006C4E20"/>
    <w:rsid w:val="006C4E6C"/>
    <w:rsid w:val="006C4E99"/>
    <w:rsid w:val="006C4EBE"/>
    <w:rsid w:val="006C4F5D"/>
    <w:rsid w:val="006C4F7F"/>
    <w:rsid w:val="006C5059"/>
    <w:rsid w:val="006C5112"/>
    <w:rsid w:val="006C5285"/>
    <w:rsid w:val="006C5301"/>
    <w:rsid w:val="006C5315"/>
    <w:rsid w:val="006C5413"/>
    <w:rsid w:val="006C55CC"/>
    <w:rsid w:val="006C561F"/>
    <w:rsid w:val="006C56AF"/>
    <w:rsid w:val="006C570F"/>
    <w:rsid w:val="006C571E"/>
    <w:rsid w:val="006C5757"/>
    <w:rsid w:val="006C5786"/>
    <w:rsid w:val="006C5796"/>
    <w:rsid w:val="006C57DD"/>
    <w:rsid w:val="006C580E"/>
    <w:rsid w:val="006C582F"/>
    <w:rsid w:val="006C5830"/>
    <w:rsid w:val="006C5861"/>
    <w:rsid w:val="006C58BD"/>
    <w:rsid w:val="006C58BF"/>
    <w:rsid w:val="006C5904"/>
    <w:rsid w:val="006C597B"/>
    <w:rsid w:val="006C59BE"/>
    <w:rsid w:val="006C59FA"/>
    <w:rsid w:val="006C5A40"/>
    <w:rsid w:val="006C5A5C"/>
    <w:rsid w:val="006C5A6D"/>
    <w:rsid w:val="006C5A98"/>
    <w:rsid w:val="006C5B45"/>
    <w:rsid w:val="006C5B6E"/>
    <w:rsid w:val="006C5BB1"/>
    <w:rsid w:val="006C5C55"/>
    <w:rsid w:val="006C5CAF"/>
    <w:rsid w:val="006C5D47"/>
    <w:rsid w:val="006C5D86"/>
    <w:rsid w:val="006C5D94"/>
    <w:rsid w:val="006C5DD1"/>
    <w:rsid w:val="006C5DD2"/>
    <w:rsid w:val="006C5E32"/>
    <w:rsid w:val="006C5E5A"/>
    <w:rsid w:val="006C5ECC"/>
    <w:rsid w:val="006C5F72"/>
    <w:rsid w:val="006C5F7C"/>
    <w:rsid w:val="006C5FEE"/>
    <w:rsid w:val="006C6020"/>
    <w:rsid w:val="006C606F"/>
    <w:rsid w:val="006C6092"/>
    <w:rsid w:val="006C60C3"/>
    <w:rsid w:val="006C60FC"/>
    <w:rsid w:val="006C6122"/>
    <w:rsid w:val="006C617B"/>
    <w:rsid w:val="006C61C1"/>
    <w:rsid w:val="006C6264"/>
    <w:rsid w:val="006C6283"/>
    <w:rsid w:val="006C62A0"/>
    <w:rsid w:val="006C632B"/>
    <w:rsid w:val="006C63E7"/>
    <w:rsid w:val="006C642C"/>
    <w:rsid w:val="006C6433"/>
    <w:rsid w:val="006C64ED"/>
    <w:rsid w:val="006C652D"/>
    <w:rsid w:val="006C6555"/>
    <w:rsid w:val="006C6583"/>
    <w:rsid w:val="006C65CD"/>
    <w:rsid w:val="006C663B"/>
    <w:rsid w:val="006C671C"/>
    <w:rsid w:val="006C6752"/>
    <w:rsid w:val="006C67AE"/>
    <w:rsid w:val="006C67EE"/>
    <w:rsid w:val="006C6805"/>
    <w:rsid w:val="006C6806"/>
    <w:rsid w:val="006C69CC"/>
    <w:rsid w:val="006C6A28"/>
    <w:rsid w:val="006C6A2B"/>
    <w:rsid w:val="006C6A51"/>
    <w:rsid w:val="006C6B3C"/>
    <w:rsid w:val="006C6B3F"/>
    <w:rsid w:val="006C6BA6"/>
    <w:rsid w:val="006C6C05"/>
    <w:rsid w:val="006C6C1B"/>
    <w:rsid w:val="006C6C62"/>
    <w:rsid w:val="006C6C64"/>
    <w:rsid w:val="006C6C8C"/>
    <w:rsid w:val="006C6C8F"/>
    <w:rsid w:val="006C6D30"/>
    <w:rsid w:val="006C6D92"/>
    <w:rsid w:val="006C6DC3"/>
    <w:rsid w:val="006C6EC0"/>
    <w:rsid w:val="006C6EC1"/>
    <w:rsid w:val="006C6F09"/>
    <w:rsid w:val="006C6F27"/>
    <w:rsid w:val="006C6F3C"/>
    <w:rsid w:val="006C6FA5"/>
    <w:rsid w:val="006C7080"/>
    <w:rsid w:val="006C70CC"/>
    <w:rsid w:val="006C7110"/>
    <w:rsid w:val="006C72AD"/>
    <w:rsid w:val="006C72FC"/>
    <w:rsid w:val="006C7379"/>
    <w:rsid w:val="006C7381"/>
    <w:rsid w:val="006C73E2"/>
    <w:rsid w:val="006C74C5"/>
    <w:rsid w:val="006C74FE"/>
    <w:rsid w:val="006C75A2"/>
    <w:rsid w:val="006C7695"/>
    <w:rsid w:val="006C769B"/>
    <w:rsid w:val="006C76D7"/>
    <w:rsid w:val="006C76D8"/>
    <w:rsid w:val="006C76DB"/>
    <w:rsid w:val="006C7767"/>
    <w:rsid w:val="006C77DF"/>
    <w:rsid w:val="006C780C"/>
    <w:rsid w:val="006C7819"/>
    <w:rsid w:val="006C789C"/>
    <w:rsid w:val="006C789D"/>
    <w:rsid w:val="006C790A"/>
    <w:rsid w:val="006C798A"/>
    <w:rsid w:val="006C7A40"/>
    <w:rsid w:val="006C7A51"/>
    <w:rsid w:val="006C7AD4"/>
    <w:rsid w:val="006C7B0D"/>
    <w:rsid w:val="006C7B86"/>
    <w:rsid w:val="006C7B89"/>
    <w:rsid w:val="006C7BB7"/>
    <w:rsid w:val="006C7BC2"/>
    <w:rsid w:val="006C7C18"/>
    <w:rsid w:val="006C7C29"/>
    <w:rsid w:val="006C7C75"/>
    <w:rsid w:val="006C7CC9"/>
    <w:rsid w:val="006C7D1B"/>
    <w:rsid w:val="006C7D1F"/>
    <w:rsid w:val="006C7D50"/>
    <w:rsid w:val="006C7D69"/>
    <w:rsid w:val="006C7DFA"/>
    <w:rsid w:val="006C7E07"/>
    <w:rsid w:val="006C7F2A"/>
    <w:rsid w:val="006C7FB8"/>
    <w:rsid w:val="006D00BB"/>
    <w:rsid w:val="006D0106"/>
    <w:rsid w:val="006D0114"/>
    <w:rsid w:val="006D021D"/>
    <w:rsid w:val="006D0222"/>
    <w:rsid w:val="006D0289"/>
    <w:rsid w:val="006D0326"/>
    <w:rsid w:val="006D033E"/>
    <w:rsid w:val="006D0354"/>
    <w:rsid w:val="006D04DE"/>
    <w:rsid w:val="006D0500"/>
    <w:rsid w:val="006D07A0"/>
    <w:rsid w:val="006D07E9"/>
    <w:rsid w:val="006D083D"/>
    <w:rsid w:val="006D08B6"/>
    <w:rsid w:val="006D08CA"/>
    <w:rsid w:val="006D08E1"/>
    <w:rsid w:val="006D0937"/>
    <w:rsid w:val="006D097E"/>
    <w:rsid w:val="006D09F1"/>
    <w:rsid w:val="006D0A7D"/>
    <w:rsid w:val="006D0AC6"/>
    <w:rsid w:val="006D0B2D"/>
    <w:rsid w:val="006D0B7E"/>
    <w:rsid w:val="006D0C1B"/>
    <w:rsid w:val="006D0C39"/>
    <w:rsid w:val="006D0C44"/>
    <w:rsid w:val="006D0DE0"/>
    <w:rsid w:val="006D0E2B"/>
    <w:rsid w:val="006D0E43"/>
    <w:rsid w:val="006D0E98"/>
    <w:rsid w:val="006D10E8"/>
    <w:rsid w:val="006D10F8"/>
    <w:rsid w:val="006D1119"/>
    <w:rsid w:val="006D1123"/>
    <w:rsid w:val="006D11DD"/>
    <w:rsid w:val="006D11EF"/>
    <w:rsid w:val="006D12B3"/>
    <w:rsid w:val="006D12D1"/>
    <w:rsid w:val="006D1317"/>
    <w:rsid w:val="006D133C"/>
    <w:rsid w:val="006D1383"/>
    <w:rsid w:val="006D1461"/>
    <w:rsid w:val="006D1499"/>
    <w:rsid w:val="006D14E9"/>
    <w:rsid w:val="006D1503"/>
    <w:rsid w:val="006D1528"/>
    <w:rsid w:val="006D155B"/>
    <w:rsid w:val="006D1570"/>
    <w:rsid w:val="006D1602"/>
    <w:rsid w:val="006D1667"/>
    <w:rsid w:val="006D1705"/>
    <w:rsid w:val="006D1774"/>
    <w:rsid w:val="006D1799"/>
    <w:rsid w:val="006D17D4"/>
    <w:rsid w:val="006D1821"/>
    <w:rsid w:val="006D18D0"/>
    <w:rsid w:val="006D18F5"/>
    <w:rsid w:val="006D192D"/>
    <w:rsid w:val="006D1944"/>
    <w:rsid w:val="006D1977"/>
    <w:rsid w:val="006D1979"/>
    <w:rsid w:val="006D19CA"/>
    <w:rsid w:val="006D19EA"/>
    <w:rsid w:val="006D1AE2"/>
    <w:rsid w:val="006D1AFA"/>
    <w:rsid w:val="006D1B16"/>
    <w:rsid w:val="006D1BA1"/>
    <w:rsid w:val="006D1BC2"/>
    <w:rsid w:val="006D1BE2"/>
    <w:rsid w:val="006D1C1C"/>
    <w:rsid w:val="006D1C65"/>
    <w:rsid w:val="006D1C8A"/>
    <w:rsid w:val="006D1D4F"/>
    <w:rsid w:val="006D1D6B"/>
    <w:rsid w:val="006D1E18"/>
    <w:rsid w:val="006D1E9C"/>
    <w:rsid w:val="006D1EF6"/>
    <w:rsid w:val="006D201B"/>
    <w:rsid w:val="006D209C"/>
    <w:rsid w:val="006D2157"/>
    <w:rsid w:val="006D2164"/>
    <w:rsid w:val="006D21DF"/>
    <w:rsid w:val="006D221F"/>
    <w:rsid w:val="006D2222"/>
    <w:rsid w:val="006D225E"/>
    <w:rsid w:val="006D22DA"/>
    <w:rsid w:val="006D22F6"/>
    <w:rsid w:val="006D2322"/>
    <w:rsid w:val="006D2405"/>
    <w:rsid w:val="006D249D"/>
    <w:rsid w:val="006D25FF"/>
    <w:rsid w:val="006D2685"/>
    <w:rsid w:val="006D26D8"/>
    <w:rsid w:val="006D26FF"/>
    <w:rsid w:val="006D2751"/>
    <w:rsid w:val="006D2870"/>
    <w:rsid w:val="006D2878"/>
    <w:rsid w:val="006D28C9"/>
    <w:rsid w:val="006D28CD"/>
    <w:rsid w:val="006D28F2"/>
    <w:rsid w:val="006D2A36"/>
    <w:rsid w:val="006D2A8C"/>
    <w:rsid w:val="006D2B06"/>
    <w:rsid w:val="006D2BB6"/>
    <w:rsid w:val="006D2C02"/>
    <w:rsid w:val="006D2C1F"/>
    <w:rsid w:val="006D2C29"/>
    <w:rsid w:val="006D2C51"/>
    <w:rsid w:val="006D2C8D"/>
    <w:rsid w:val="006D2CAA"/>
    <w:rsid w:val="006D2CF0"/>
    <w:rsid w:val="006D2D1C"/>
    <w:rsid w:val="006D2D24"/>
    <w:rsid w:val="006D2D34"/>
    <w:rsid w:val="006D2D4F"/>
    <w:rsid w:val="006D2E25"/>
    <w:rsid w:val="006D2E58"/>
    <w:rsid w:val="006D2E5B"/>
    <w:rsid w:val="006D2E77"/>
    <w:rsid w:val="006D2F4E"/>
    <w:rsid w:val="006D2FDC"/>
    <w:rsid w:val="006D307B"/>
    <w:rsid w:val="006D312B"/>
    <w:rsid w:val="006D3180"/>
    <w:rsid w:val="006D319D"/>
    <w:rsid w:val="006D3231"/>
    <w:rsid w:val="006D327D"/>
    <w:rsid w:val="006D3297"/>
    <w:rsid w:val="006D33B2"/>
    <w:rsid w:val="006D33DD"/>
    <w:rsid w:val="006D34A4"/>
    <w:rsid w:val="006D34B1"/>
    <w:rsid w:val="006D34DC"/>
    <w:rsid w:val="006D351A"/>
    <w:rsid w:val="006D35DD"/>
    <w:rsid w:val="006D364D"/>
    <w:rsid w:val="006D36C3"/>
    <w:rsid w:val="006D36C4"/>
    <w:rsid w:val="006D36FA"/>
    <w:rsid w:val="006D3716"/>
    <w:rsid w:val="006D3734"/>
    <w:rsid w:val="006D373E"/>
    <w:rsid w:val="006D3751"/>
    <w:rsid w:val="006D388F"/>
    <w:rsid w:val="006D38C4"/>
    <w:rsid w:val="006D39B1"/>
    <w:rsid w:val="006D39E8"/>
    <w:rsid w:val="006D3B32"/>
    <w:rsid w:val="006D3B44"/>
    <w:rsid w:val="006D3B75"/>
    <w:rsid w:val="006D3BC6"/>
    <w:rsid w:val="006D3BF3"/>
    <w:rsid w:val="006D3C0A"/>
    <w:rsid w:val="006D3C0D"/>
    <w:rsid w:val="006D3C8A"/>
    <w:rsid w:val="006D3C8F"/>
    <w:rsid w:val="006D3C94"/>
    <w:rsid w:val="006D3C9D"/>
    <w:rsid w:val="006D3CEE"/>
    <w:rsid w:val="006D3CF4"/>
    <w:rsid w:val="006D3D27"/>
    <w:rsid w:val="006D3DAE"/>
    <w:rsid w:val="006D3DD4"/>
    <w:rsid w:val="006D3E2D"/>
    <w:rsid w:val="006D3E7A"/>
    <w:rsid w:val="006D3E9F"/>
    <w:rsid w:val="006D3F0B"/>
    <w:rsid w:val="006D3FFA"/>
    <w:rsid w:val="006D401D"/>
    <w:rsid w:val="006D4048"/>
    <w:rsid w:val="006D405F"/>
    <w:rsid w:val="006D40C4"/>
    <w:rsid w:val="006D415A"/>
    <w:rsid w:val="006D419D"/>
    <w:rsid w:val="006D422B"/>
    <w:rsid w:val="006D4247"/>
    <w:rsid w:val="006D4335"/>
    <w:rsid w:val="006D4348"/>
    <w:rsid w:val="006D43B0"/>
    <w:rsid w:val="006D43DF"/>
    <w:rsid w:val="006D43F5"/>
    <w:rsid w:val="006D44BF"/>
    <w:rsid w:val="006D4576"/>
    <w:rsid w:val="006D459D"/>
    <w:rsid w:val="006D460A"/>
    <w:rsid w:val="006D4691"/>
    <w:rsid w:val="006D4714"/>
    <w:rsid w:val="006D4777"/>
    <w:rsid w:val="006D480F"/>
    <w:rsid w:val="006D48B6"/>
    <w:rsid w:val="006D49A3"/>
    <w:rsid w:val="006D49D5"/>
    <w:rsid w:val="006D49DA"/>
    <w:rsid w:val="006D4A06"/>
    <w:rsid w:val="006D4A1C"/>
    <w:rsid w:val="006D4A37"/>
    <w:rsid w:val="006D4A3D"/>
    <w:rsid w:val="006D4ACB"/>
    <w:rsid w:val="006D4B74"/>
    <w:rsid w:val="006D4BE0"/>
    <w:rsid w:val="006D4BE2"/>
    <w:rsid w:val="006D4C11"/>
    <w:rsid w:val="006D4C33"/>
    <w:rsid w:val="006D4C64"/>
    <w:rsid w:val="006D4C90"/>
    <w:rsid w:val="006D4C9B"/>
    <w:rsid w:val="006D4CD6"/>
    <w:rsid w:val="006D4D39"/>
    <w:rsid w:val="006D4D81"/>
    <w:rsid w:val="006D4E4B"/>
    <w:rsid w:val="006D4E6D"/>
    <w:rsid w:val="006D4EB7"/>
    <w:rsid w:val="006D4EBE"/>
    <w:rsid w:val="006D4F28"/>
    <w:rsid w:val="006D4F68"/>
    <w:rsid w:val="006D4F99"/>
    <w:rsid w:val="006D4FBB"/>
    <w:rsid w:val="006D5087"/>
    <w:rsid w:val="006D5088"/>
    <w:rsid w:val="006D50E3"/>
    <w:rsid w:val="006D5115"/>
    <w:rsid w:val="006D514A"/>
    <w:rsid w:val="006D5204"/>
    <w:rsid w:val="006D522B"/>
    <w:rsid w:val="006D52D0"/>
    <w:rsid w:val="006D5347"/>
    <w:rsid w:val="006D5368"/>
    <w:rsid w:val="006D53CE"/>
    <w:rsid w:val="006D5508"/>
    <w:rsid w:val="006D5534"/>
    <w:rsid w:val="006D55AD"/>
    <w:rsid w:val="006D5627"/>
    <w:rsid w:val="006D562B"/>
    <w:rsid w:val="006D5632"/>
    <w:rsid w:val="006D5642"/>
    <w:rsid w:val="006D564C"/>
    <w:rsid w:val="006D56B9"/>
    <w:rsid w:val="006D578A"/>
    <w:rsid w:val="006D57CC"/>
    <w:rsid w:val="006D57F4"/>
    <w:rsid w:val="006D5887"/>
    <w:rsid w:val="006D58A3"/>
    <w:rsid w:val="006D590C"/>
    <w:rsid w:val="006D5933"/>
    <w:rsid w:val="006D595F"/>
    <w:rsid w:val="006D596A"/>
    <w:rsid w:val="006D596B"/>
    <w:rsid w:val="006D599B"/>
    <w:rsid w:val="006D59A6"/>
    <w:rsid w:val="006D59C9"/>
    <w:rsid w:val="006D5A77"/>
    <w:rsid w:val="006D5B66"/>
    <w:rsid w:val="006D5B77"/>
    <w:rsid w:val="006D5BD1"/>
    <w:rsid w:val="006D5C1A"/>
    <w:rsid w:val="006D5C57"/>
    <w:rsid w:val="006D5C64"/>
    <w:rsid w:val="006D5C6C"/>
    <w:rsid w:val="006D5C8E"/>
    <w:rsid w:val="006D5C99"/>
    <w:rsid w:val="006D5CA6"/>
    <w:rsid w:val="006D5CAE"/>
    <w:rsid w:val="006D5CBC"/>
    <w:rsid w:val="006D5CC8"/>
    <w:rsid w:val="006D5D3A"/>
    <w:rsid w:val="006D5DBB"/>
    <w:rsid w:val="006D5DC3"/>
    <w:rsid w:val="006D5EB8"/>
    <w:rsid w:val="006D5EDE"/>
    <w:rsid w:val="006D5F31"/>
    <w:rsid w:val="006D5F37"/>
    <w:rsid w:val="006D600C"/>
    <w:rsid w:val="006D6048"/>
    <w:rsid w:val="006D60EA"/>
    <w:rsid w:val="006D60FC"/>
    <w:rsid w:val="006D6163"/>
    <w:rsid w:val="006D6166"/>
    <w:rsid w:val="006D61AD"/>
    <w:rsid w:val="006D61C8"/>
    <w:rsid w:val="006D624B"/>
    <w:rsid w:val="006D6317"/>
    <w:rsid w:val="006D631D"/>
    <w:rsid w:val="006D636A"/>
    <w:rsid w:val="006D63D5"/>
    <w:rsid w:val="006D6402"/>
    <w:rsid w:val="006D6428"/>
    <w:rsid w:val="006D64ED"/>
    <w:rsid w:val="006D6514"/>
    <w:rsid w:val="006D651D"/>
    <w:rsid w:val="006D6548"/>
    <w:rsid w:val="006D659A"/>
    <w:rsid w:val="006D65A9"/>
    <w:rsid w:val="006D65E9"/>
    <w:rsid w:val="006D6603"/>
    <w:rsid w:val="006D6667"/>
    <w:rsid w:val="006D6685"/>
    <w:rsid w:val="006D6694"/>
    <w:rsid w:val="006D66A4"/>
    <w:rsid w:val="006D672B"/>
    <w:rsid w:val="006D675C"/>
    <w:rsid w:val="006D67D4"/>
    <w:rsid w:val="006D67EE"/>
    <w:rsid w:val="006D67F0"/>
    <w:rsid w:val="006D682A"/>
    <w:rsid w:val="006D68A4"/>
    <w:rsid w:val="006D6914"/>
    <w:rsid w:val="006D692E"/>
    <w:rsid w:val="006D694D"/>
    <w:rsid w:val="006D6A69"/>
    <w:rsid w:val="006D6B17"/>
    <w:rsid w:val="006D6B18"/>
    <w:rsid w:val="006D6B1B"/>
    <w:rsid w:val="006D6C4C"/>
    <w:rsid w:val="006D6C6F"/>
    <w:rsid w:val="006D6CAD"/>
    <w:rsid w:val="006D6D1B"/>
    <w:rsid w:val="006D6D38"/>
    <w:rsid w:val="006D6D56"/>
    <w:rsid w:val="006D6E1C"/>
    <w:rsid w:val="006D6E78"/>
    <w:rsid w:val="006D6F2B"/>
    <w:rsid w:val="006D6F86"/>
    <w:rsid w:val="006D6FBE"/>
    <w:rsid w:val="006D6FE5"/>
    <w:rsid w:val="006D6FFC"/>
    <w:rsid w:val="006D702C"/>
    <w:rsid w:val="006D7148"/>
    <w:rsid w:val="006D715A"/>
    <w:rsid w:val="006D71D4"/>
    <w:rsid w:val="006D7269"/>
    <w:rsid w:val="006D72B7"/>
    <w:rsid w:val="006D7351"/>
    <w:rsid w:val="006D73FD"/>
    <w:rsid w:val="006D7436"/>
    <w:rsid w:val="006D745E"/>
    <w:rsid w:val="006D7471"/>
    <w:rsid w:val="006D748E"/>
    <w:rsid w:val="006D74B3"/>
    <w:rsid w:val="006D7574"/>
    <w:rsid w:val="006D75A8"/>
    <w:rsid w:val="006D75BA"/>
    <w:rsid w:val="006D7612"/>
    <w:rsid w:val="006D768A"/>
    <w:rsid w:val="006D769F"/>
    <w:rsid w:val="006D76FA"/>
    <w:rsid w:val="006D7786"/>
    <w:rsid w:val="006D77B2"/>
    <w:rsid w:val="006D77CF"/>
    <w:rsid w:val="006D7847"/>
    <w:rsid w:val="006D787B"/>
    <w:rsid w:val="006D78D5"/>
    <w:rsid w:val="006D78FE"/>
    <w:rsid w:val="006D7925"/>
    <w:rsid w:val="006D792A"/>
    <w:rsid w:val="006D7995"/>
    <w:rsid w:val="006D7A7F"/>
    <w:rsid w:val="006D7AAA"/>
    <w:rsid w:val="006D7AD5"/>
    <w:rsid w:val="006D7B35"/>
    <w:rsid w:val="006D7B73"/>
    <w:rsid w:val="006D7BBB"/>
    <w:rsid w:val="006D7BF2"/>
    <w:rsid w:val="006D7C28"/>
    <w:rsid w:val="006D7C2D"/>
    <w:rsid w:val="006D7C4A"/>
    <w:rsid w:val="006D7C5B"/>
    <w:rsid w:val="006D7CEE"/>
    <w:rsid w:val="006D7D3C"/>
    <w:rsid w:val="006D7DB9"/>
    <w:rsid w:val="006D7DC2"/>
    <w:rsid w:val="006D7E0F"/>
    <w:rsid w:val="006D7E38"/>
    <w:rsid w:val="006D7EBC"/>
    <w:rsid w:val="006D7F5D"/>
    <w:rsid w:val="006D7F6F"/>
    <w:rsid w:val="006E000E"/>
    <w:rsid w:val="006E00A7"/>
    <w:rsid w:val="006E00AD"/>
    <w:rsid w:val="006E0113"/>
    <w:rsid w:val="006E0135"/>
    <w:rsid w:val="006E0199"/>
    <w:rsid w:val="006E01A9"/>
    <w:rsid w:val="006E0247"/>
    <w:rsid w:val="006E0387"/>
    <w:rsid w:val="006E03C5"/>
    <w:rsid w:val="006E03FC"/>
    <w:rsid w:val="006E04DE"/>
    <w:rsid w:val="006E054B"/>
    <w:rsid w:val="006E0597"/>
    <w:rsid w:val="006E059D"/>
    <w:rsid w:val="006E05D0"/>
    <w:rsid w:val="006E05E6"/>
    <w:rsid w:val="006E06A3"/>
    <w:rsid w:val="006E0715"/>
    <w:rsid w:val="006E077B"/>
    <w:rsid w:val="006E0825"/>
    <w:rsid w:val="006E083A"/>
    <w:rsid w:val="006E0849"/>
    <w:rsid w:val="006E08CE"/>
    <w:rsid w:val="006E0915"/>
    <w:rsid w:val="006E091D"/>
    <w:rsid w:val="006E091F"/>
    <w:rsid w:val="006E09FB"/>
    <w:rsid w:val="006E0A3A"/>
    <w:rsid w:val="006E0A54"/>
    <w:rsid w:val="006E0AF0"/>
    <w:rsid w:val="006E0B8B"/>
    <w:rsid w:val="006E0BC7"/>
    <w:rsid w:val="006E0BD9"/>
    <w:rsid w:val="006E0C1B"/>
    <w:rsid w:val="006E0C23"/>
    <w:rsid w:val="006E0C7B"/>
    <w:rsid w:val="006E0C9C"/>
    <w:rsid w:val="006E0CBC"/>
    <w:rsid w:val="006E0CE9"/>
    <w:rsid w:val="006E0D35"/>
    <w:rsid w:val="006E0D7D"/>
    <w:rsid w:val="006E0D92"/>
    <w:rsid w:val="006E0E08"/>
    <w:rsid w:val="006E0F54"/>
    <w:rsid w:val="006E0F9D"/>
    <w:rsid w:val="006E0FA2"/>
    <w:rsid w:val="006E0FB2"/>
    <w:rsid w:val="006E0FE4"/>
    <w:rsid w:val="006E0FFF"/>
    <w:rsid w:val="006E1027"/>
    <w:rsid w:val="006E102F"/>
    <w:rsid w:val="006E10E3"/>
    <w:rsid w:val="006E10F8"/>
    <w:rsid w:val="006E1139"/>
    <w:rsid w:val="006E11EF"/>
    <w:rsid w:val="006E1207"/>
    <w:rsid w:val="006E127F"/>
    <w:rsid w:val="006E128E"/>
    <w:rsid w:val="006E129C"/>
    <w:rsid w:val="006E12B4"/>
    <w:rsid w:val="006E12CF"/>
    <w:rsid w:val="006E13F3"/>
    <w:rsid w:val="006E140A"/>
    <w:rsid w:val="006E141B"/>
    <w:rsid w:val="006E1489"/>
    <w:rsid w:val="006E14C9"/>
    <w:rsid w:val="006E1524"/>
    <w:rsid w:val="006E1571"/>
    <w:rsid w:val="006E1576"/>
    <w:rsid w:val="006E15B2"/>
    <w:rsid w:val="006E15FF"/>
    <w:rsid w:val="006E1731"/>
    <w:rsid w:val="006E173A"/>
    <w:rsid w:val="006E1742"/>
    <w:rsid w:val="006E178E"/>
    <w:rsid w:val="006E1847"/>
    <w:rsid w:val="006E1861"/>
    <w:rsid w:val="006E18A3"/>
    <w:rsid w:val="006E195E"/>
    <w:rsid w:val="006E1975"/>
    <w:rsid w:val="006E1A76"/>
    <w:rsid w:val="006E1A7E"/>
    <w:rsid w:val="006E1B35"/>
    <w:rsid w:val="006E1BDF"/>
    <w:rsid w:val="006E1CD1"/>
    <w:rsid w:val="006E1D33"/>
    <w:rsid w:val="006E1D3E"/>
    <w:rsid w:val="006E1DB0"/>
    <w:rsid w:val="006E1DB6"/>
    <w:rsid w:val="006E1E0D"/>
    <w:rsid w:val="006E1E3A"/>
    <w:rsid w:val="006E1EC8"/>
    <w:rsid w:val="006E1F19"/>
    <w:rsid w:val="006E1F47"/>
    <w:rsid w:val="006E1F5E"/>
    <w:rsid w:val="006E1F69"/>
    <w:rsid w:val="006E1F6D"/>
    <w:rsid w:val="006E2021"/>
    <w:rsid w:val="006E2038"/>
    <w:rsid w:val="006E20B7"/>
    <w:rsid w:val="006E20C8"/>
    <w:rsid w:val="006E2164"/>
    <w:rsid w:val="006E2178"/>
    <w:rsid w:val="006E2192"/>
    <w:rsid w:val="006E2276"/>
    <w:rsid w:val="006E22AD"/>
    <w:rsid w:val="006E22C1"/>
    <w:rsid w:val="006E22D6"/>
    <w:rsid w:val="006E22E1"/>
    <w:rsid w:val="006E2302"/>
    <w:rsid w:val="006E2397"/>
    <w:rsid w:val="006E23E5"/>
    <w:rsid w:val="006E23EA"/>
    <w:rsid w:val="006E2407"/>
    <w:rsid w:val="006E2411"/>
    <w:rsid w:val="006E24E6"/>
    <w:rsid w:val="006E2504"/>
    <w:rsid w:val="006E25E1"/>
    <w:rsid w:val="006E2623"/>
    <w:rsid w:val="006E2646"/>
    <w:rsid w:val="006E2649"/>
    <w:rsid w:val="006E264B"/>
    <w:rsid w:val="006E26D7"/>
    <w:rsid w:val="006E26E0"/>
    <w:rsid w:val="006E270E"/>
    <w:rsid w:val="006E274A"/>
    <w:rsid w:val="006E27A4"/>
    <w:rsid w:val="006E27F6"/>
    <w:rsid w:val="006E28C8"/>
    <w:rsid w:val="006E28E0"/>
    <w:rsid w:val="006E2970"/>
    <w:rsid w:val="006E2A02"/>
    <w:rsid w:val="006E2AE8"/>
    <w:rsid w:val="006E2AED"/>
    <w:rsid w:val="006E2B16"/>
    <w:rsid w:val="006E2C01"/>
    <w:rsid w:val="006E2C47"/>
    <w:rsid w:val="006E2C98"/>
    <w:rsid w:val="006E2CC3"/>
    <w:rsid w:val="006E2CF6"/>
    <w:rsid w:val="006E2D40"/>
    <w:rsid w:val="006E2E41"/>
    <w:rsid w:val="006E2E47"/>
    <w:rsid w:val="006E2F08"/>
    <w:rsid w:val="006E2F1E"/>
    <w:rsid w:val="006E2F46"/>
    <w:rsid w:val="006E2F4C"/>
    <w:rsid w:val="006E2F5A"/>
    <w:rsid w:val="006E3019"/>
    <w:rsid w:val="006E3068"/>
    <w:rsid w:val="006E30F5"/>
    <w:rsid w:val="006E31B9"/>
    <w:rsid w:val="006E320A"/>
    <w:rsid w:val="006E324E"/>
    <w:rsid w:val="006E3250"/>
    <w:rsid w:val="006E32CA"/>
    <w:rsid w:val="006E3301"/>
    <w:rsid w:val="006E3304"/>
    <w:rsid w:val="006E331F"/>
    <w:rsid w:val="006E3332"/>
    <w:rsid w:val="006E3398"/>
    <w:rsid w:val="006E33CA"/>
    <w:rsid w:val="006E3449"/>
    <w:rsid w:val="006E348B"/>
    <w:rsid w:val="006E352C"/>
    <w:rsid w:val="006E352D"/>
    <w:rsid w:val="006E3541"/>
    <w:rsid w:val="006E35EF"/>
    <w:rsid w:val="006E3615"/>
    <w:rsid w:val="006E36AE"/>
    <w:rsid w:val="006E36C5"/>
    <w:rsid w:val="006E375A"/>
    <w:rsid w:val="006E376A"/>
    <w:rsid w:val="006E380C"/>
    <w:rsid w:val="006E3834"/>
    <w:rsid w:val="006E3854"/>
    <w:rsid w:val="006E38F7"/>
    <w:rsid w:val="006E394C"/>
    <w:rsid w:val="006E396F"/>
    <w:rsid w:val="006E39E5"/>
    <w:rsid w:val="006E3A53"/>
    <w:rsid w:val="006E3AE8"/>
    <w:rsid w:val="006E3B4D"/>
    <w:rsid w:val="006E3BA0"/>
    <w:rsid w:val="006E3C3F"/>
    <w:rsid w:val="006E3C63"/>
    <w:rsid w:val="006E3C8F"/>
    <w:rsid w:val="006E3CE8"/>
    <w:rsid w:val="006E3DD0"/>
    <w:rsid w:val="006E3E6F"/>
    <w:rsid w:val="006E3E8D"/>
    <w:rsid w:val="006E3F02"/>
    <w:rsid w:val="006E3F54"/>
    <w:rsid w:val="006E3F95"/>
    <w:rsid w:val="006E3F9D"/>
    <w:rsid w:val="006E406D"/>
    <w:rsid w:val="006E407D"/>
    <w:rsid w:val="006E40B2"/>
    <w:rsid w:val="006E4138"/>
    <w:rsid w:val="006E415B"/>
    <w:rsid w:val="006E41C5"/>
    <w:rsid w:val="006E41DE"/>
    <w:rsid w:val="006E4239"/>
    <w:rsid w:val="006E4243"/>
    <w:rsid w:val="006E425C"/>
    <w:rsid w:val="006E433C"/>
    <w:rsid w:val="006E4357"/>
    <w:rsid w:val="006E4359"/>
    <w:rsid w:val="006E44A4"/>
    <w:rsid w:val="006E44CA"/>
    <w:rsid w:val="006E44D7"/>
    <w:rsid w:val="006E45AE"/>
    <w:rsid w:val="006E4610"/>
    <w:rsid w:val="006E465F"/>
    <w:rsid w:val="006E4695"/>
    <w:rsid w:val="006E46A3"/>
    <w:rsid w:val="006E47AD"/>
    <w:rsid w:val="006E47BE"/>
    <w:rsid w:val="006E4812"/>
    <w:rsid w:val="006E485A"/>
    <w:rsid w:val="006E4861"/>
    <w:rsid w:val="006E48C1"/>
    <w:rsid w:val="006E49E6"/>
    <w:rsid w:val="006E4B68"/>
    <w:rsid w:val="006E4B6F"/>
    <w:rsid w:val="006E4B78"/>
    <w:rsid w:val="006E4B80"/>
    <w:rsid w:val="006E4B9C"/>
    <w:rsid w:val="006E4BB6"/>
    <w:rsid w:val="006E4BDC"/>
    <w:rsid w:val="006E4BE2"/>
    <w:rsid w:val="006E4C16"/>
    <w:rsid w:val="006E4D06"/>
    <w:rsid w:val="006E4D54"/>
    <w:rsid w:val="006E4D9C"/>
    <w:rsid w:val="006E4DDE"/>
    <w:rsid w:val="006E4E90"/>
    <w:rsid w:val="006E4EE5"/>
    <w:rsid w:val="006E4EF3"/>
    <w:rsid w:val="006E4F2B"/>
    <w:rsid w:val="006E4F78"/>
    <w:rsid w:val="006E4FA6"/>
    <w:rsid w:val="006E4FDF"/>
    <w:rsid w:val="006E5009"/>
    <w:rsid w:val="006E5039"/>
    <w:rsid w:val="006E508B"/>
    <w:rsid w:val="006E5187"/>
    <w:rsid w:val="006E51BA"/>
    <w:rsid w:val="006E5219"/>
    <w:rsid w:val="006E5299"/>
    <w:rsid w:val="006E52E6"/>
    <w:rsid w:val="006E534D"/>
    <w:rsid w:val="006E53DE"/>
    <w:rsid w:val="006E5404"/>
    <w:rsid w:val="006E5440"/>
    <w:rsid w:val="006E5445"/>
    <w:rsid w:val="006E544D"/>
    <w:rsid w:val="006E54DB"/>
    <w:rsid w:val="006E550D"/>
    <w:rsid w:val="006E557D"/>
    <w:rsid w:val="006E55AD"/>
    <w:rsid w:val="006E55F7"/>
    <w:rsid w:val="006E56C2"/>
    <w:rsid w:val="006E5844"/>
    <w:rsid w:val="006E5968"/>
    <w:rsid w:val="006E5A19"/>
    <w:rsid w:val="006E5A73"/>
    <w:rsid w:val="006E5A7B"/>
    <w:rsid w:val="006E5A8E"/>
    <w:rsid w:val="006E5AE6"/>
    <w:rsid w:val="006E5B2C"/>
    <w:rsid w:val="006E5B4A"/>
    <w:rsid w:val="006E5C27"/>
    <w:rsid w:val="006E5C6B"/>
    <w:rsid w:val="006E5C78"/>
    <w:rsid w:val="006E5D10"/>
    <w:rsid w:val="006E5D65"/>
    <w:rsid w:val="006E5D81"/>
    <w:rsid w:val="006E5D8E"/>
    <w:rsid w:val="006E5D97"/>
    <w:rsid w:val="006E5EDF"/>
    <w:rsid w:val="006E5F38"/>
    <w:rsid w:val="006E5F7A"/>
    <w:rsid w:val="006E5FBA"/>
    <w:rsid w:val="006E6053"/>
    <w:rsid w:val="006E6060"/>
    <w:rsid w:val="006E609D"/>
    <w:rsid w:val="006E616C"/>
    <w:rsid w:val="006E616F"/>
    <w:rsid w:val="006E6226"/>
    <w:rsid w:val="006E624E"/>
    <w:rsid w:val="006E62DA"/>
    <w:rsid w:val="006E62DB"/>
    <w:rsid w:val="006E62E4"/>
    <w:rsid w:val="006E6342"/>
    <w:rsid w:val="006E6415"/>
    <w:rsid w:val="006E6492"/>
    <w:rsid w:val="006E658A"/>
    <w:rsid w:val="006E65A6"/>
    <w:rsid w:val="006E6628"/>
    <w:rsid w:val="006E666C"/>
    <w:rsid w:val="006E6670"/>
    <w:rsid w:val="006E66FD"/>
    <w:rsid w:val="006E6706"/>
    <w:rsid w:val="006E672C"/>
    <w:rsid w:val="006E6731"/>
    <w:rsid w:val="006E67A5"/>
    <w:rsid w:val="006E67C4"/>
    <w:rsid w:val="006E67E3"/>
    <w:rsid w:val="006E67F4"/>
    <w:rsid w:val="006E6809"/>
    <w:rsid w:val="006E6875"/>
    <w:rsid w:val="006E691E"/>
    <w:rsid w:val="006E6954"/>
    <w:rsid w:val="006E6A25"/>
    <w:rsid w:val="006E6AC1"/>
    <w:rsid w:val="006E6B17"/>
    <w:rsid w:val="006E6B27"/>
    <w:rsid w:val="006E6B6D"/>
    <w:rsid w:val="006E6B81"/>
    <w:rsid w:val="006E6BF1"/>
    <w:rsid w:val="006E6C3B"/>
    <w:rsid w:val="006E6C5C"/>
    <w:rsid w:val="006E6C5F"/>
    <w:rsid w:val="006E6C89"/>
    <w:rsid w:val="006E6C8D"/>
    <w:rsid w:val="006E6CBB"/>
    <w:rsid w:val="006E6CC8"/>
    <w:rsid w:val="006E6D05"/>
    <w:rsid w:val="006E6D5E"/>
    <w:rsid w:val="006E6D6B"/>
    <w:rsid w:val="006E6D71"/>
    <w:rsid w:val="006E6D8C"/>
    <w:rsid w:val="006E6DA5"/>
    <w:rsid w:val="006E6DAA"/>
    <w:rsid w:val="006E6DCB"/>
    <w:rsid w:val="006E6E07"/>
    <w:rsid w:val="006E6E43"/>
    <w:rsid w:val="006E6F8A"/>
    <w:rsid w:val="006E6F9E"/>
    <w:rsid w:val="006E7028"/>
    <w:rsid w:val="006E702D"/>
    <w:rsid w:val="006E7107"/>
    <w:rsid w:val="006E711A"/>
    <w:rsid w:val="006E7161"/>
    <w:rsid w:val="006E716E"/>
    <w:rsid w:val="006E7184"/>
    <w:rsid w:val="006E71AD"/>
    <w:rsid w:val="006E71DF"/>
    <w:rsid w:val="006E7337"/>
    <w:rsid w:val="006E7384"/>
    <w:rsid w:val="006E7390"/>
    <w:rsid w:val="006E73A0"/>
    <w:rsid w:val="006E73C7"/>
    <w:rsid w:val="006E7412"/>
    <w:rsid w:val="006E7450"/>
    <w:rsid w:val="006E74AC"/>
    <w:rsid w:val="006E752F"/>
    <w:rsid w:val="006E7562"/>
    <w:rsid w:val="006E75AD"/>
    <w:rsid w:val="006E75CA"/>
    <w:rsid w:val="006E75CE"/>
    <w:rsid w:val="006E75F7"/>
    <w:rsid w:val="006E7620"/>
    <w:rsid w:val="006E7626"/>
    <w:rsid w:val="006E76AB"/>
    <w:rsid w:val="006E76F7"/>
    <w:rsid w:val="006E7785"/>
    <w:rsid w:val="006E7813"/>
    <w:rsid w:val="006E787A"/>
    <w:rsid w:val="006E788C"/>
    <w:rsid w:val="006E78A0"/>
    <w:rsid w:val="006E78D5"/>
    <w:rsid w:val="006E7921"/>
    <w:rsid w:val="006E7939"/>
    <w:rsid w:val="006E7962"/>
    <w:rsid w:val="006E797B"/>
    <w:rsid w:val="006E797D"/>
    <w:rsid w:val="006E7982"/>
    <w:rsid w:val="006E799E"/>
    <w:rsid w:val="006E79BD"/>
    <w:rsid w:val="006E7A20"/>
    <w:rsid w:val="006E7AF8"/>
    <w:rsid w:val="006E7BB0"/>
    <w:rsid w:val="006E7BE5"/>
    <w:rsid w:val="006E7C60"/>
    <w:rsid w:val="006E7C71"/>
    <w:rsid w:val="006E7CB0"/>
    <w:rsid w:val="006E7CCC"/>
    <w:rsid w:val="006E7CD7"/>
    <w:rsid w:val="006E7DCE"/>
    <w:rsid w:val="006E7DD5"/>
    <w:rsid w:val="006E7F1A"/>
    <w:rsid w:val="006E7F64"/>
    <w:rsid w:val="006E7FD6"/>
    <w:rsid w:val="006F0059"/>
    <w:rsid w:val="006F0089"/>
    <w:rsid w:val="006F00FC"/>
    <w:rsid w:val="006F0114"/>
    <w:rsid w:val="006F018A"/>
    <w:rsid w:val="006F01E0"/>
    <w:rsid w:val="006F02A2"/>
    <w:rsid w:val="006F02B6"/>
    <w:rsid w:val="006F02DB"/>
    <w:rsid w:val="006F02F0"/>
    <w:rsid w:val="006F032C"/>
    <w:rsid w:val="006F0421"/>
    <w:rsid w:val="006F042D"/>
    <w:rsid w:val="006F04A4"/>
    <w:rsid w:val="006F04BC"/>
    <w:rsid w:val="006F0596"/>
    <w:rsid w:val="006F05E3"/>
    <w:rsid w:val="006F060C"/>
    <w:rsid w:val="006F06AB"/>
    <w:rsid w:val="006F06B0"/>
    <w:rsid w:val="006F0763"/>
    <w:rsid w:val="006F0864"/>
    <w:rsid w:val="006F08E5"/>
    <w:rsid w:val="006F0917"/>
    <w:rsid w:val="006F0921"/>
    <w:rsid w:val="006F095A"/>
    <w:rsid w:val="006F0CDB"/>
    <w:rsid w:val="006F0CE8"/>
    <w:rsid w:val="006F0D0F"/>
    <w:rsid w:val="006F0D44"/>
    <w:rsid w:val="006F0D87"/>
    <w:rsid w:val="006F0DEA"/>
    <w:rsid w:val="006F0E8F"/>
    <w:rsid w:val="006F0EAE"/>
    <w:rsid w:val="006F0EF3"/>
    <w:rsid w:val="006F0F33"/>
    <w:rsid w:val="006F0F50"/>
    <w:rsid w:val="006F0F66"/>
    <w:rsid w:val="006F0FB3"/>
    <w:rsid w:val="006F0FDC"/>
    <w:rsid w:val="006F0FEA"/>
    <w:rsid w:val="006F1022"/>
    <w:rsid w:val="006F1039"/>
    <w:rsid w:val="006F1080"/>
    <w:rsid w:val="006F1177"/>
    <w:rsid w:val="006F11B0"/>
    <w:rsid w:val="006F1233"/>
    <w:rsid w:val="006F1267"/>
    <w:rsid w:val="006F1320"/>
    <w:rsid w:val="006F132C"/>
    <w:rsid w:val="006F1390"/>
    <w:rsid w:val="006F139A"/>
    <w:rsid w:val="006F13A6"/>
    <w:rsid w:val="006F140A"/>
    <w:rsid w:val="006F1455"/>
    <w:rsid w:val="006F146D"/>
    <w:rsid w:val="006F150A"/>
    <w:rsid w:val="006F1626"/>
    <w:rsid w:val="006F1665"/>
    <w:rsid w:val="006F17D3"/>
    <w:rsid w:val="006F1848"/>
    <w:rsid w:val="006F1856"/>
    <w:rsid w:val="006F18B8"/>
    <w:rsid w:val="006F1911"/>
    <w:rsid w:val="006F193B"/>
    <w:rsid w:val="006F19B7"/>
    <w:rsid w:val="006F1AF4"/>
    <w:rsid w:val="006F1B0D"/>
    <w:rsid w:val="006F1B2C"/>
    <w:rsid w:val="006F1C1D"/>
    <w:rsid w:val="006F1C95"/>
    <w:rsid w:val="006F1DD2"/>
    <w:rsid w:val="006F1E39"/>
    <w:rsid w:val="006F1E79"/>
    <w:rsid w:val="006F1E7C"/>
    <w:rsid w:val="006F1FE5"/>
    <w:rsid w:val="006F203C"/>
    <w:rsid w:val="006F20D0"/>
    <w:rsid w:val="006F2149"/>
    <w:rsid w:val="006F2165"/>
    <w:rsid w:val="006F21FC"/>
    <w:rsid w:val="006F221F"/>
    <w:rsid w:val="006F228A"/>
    <w:rsid w:val="006F22AD"/>
    <w:rsid w:val="006F2301"/>
    <w:rsid w:val="006F230C"/>
    <w:rsid w:val="006F235B"/>
    <w:rsid w:val="006F2371"/>
    <w:rsid w:val="006F23AD"/>
    <w:rsid w:val="006F254C"/>
    <w:rsid w:val="006F2657"/>
    <w:rsid w:val="006F2676"/>
    <w:rsid w:val="006F26C7"/>
    <w:rsid w:val="006F270D"/>
    <w:rsid w:val="006F271D"/>
    <w:rsid w:val="006F282D"/>
    <w:rsid w:val="006F28E4"/>
    <w:rsid w:val="006F2909"/>
    <w:rsid w:val="006F2996"/>
    <w:rsid w:val="006F29BC"/>
    <w:rsid w:val="006F2A3E"/>
    <w:rsid w:val="006F2A76"/>
    <w:rsid w:val="006F2B26"/>
    <w:rsid w:val="006F2B32"/>
    <w:rsid w:val="006F2BE4"/>
    <w:rsid w:val="006F2C54"/>
    <w:rsid w:val="006F2CAB"/>
    <w:rsid w:val="006F2D23"/>
    <w:rsid w:val="006F2EA6"/>
    <w:rsid w:val="006F2EC9"/>
    <w:rsid w:val="006F2ECC"/>
    <w:rsid w:val="006F2FB7"/>
    <w:rsid w:val="006F2FDC"/>
    <w:rsid w:val="006F3041"/>
    <w:rsid w:val="006F307B"/>
    <w:rsid w:val="006F3126"/>
    <w:rsid w:val="006F313A"/>
    <w:rsid w:val="006F31BA"/>
    <w:rsid w:val="006F31F4"/>
    <w:rsid w:val="006F326F"/>
    <w:rsid w:val="006F330C"/>
    <w:rsid w:val="006F334F"/>
    <w:rsid w:val="006F338E"/>
    <w:rsid w:val="006F33E9"/>
    <w:rsid w:val="006F3472"/>
    <w:rsid w:val="006F34C7"/>
    <w:rsid w:val="006F354C"/>
    <w:rsid w:val="006F358B"/>
    <w:rsid w:val="006F36FF"/>
    <w:rsid w:val="006F373F"/>
    <w:rsid w:val="006F3763"/>
    <w:rsid w:val="006F37F1"/>
    <w:rsid w:val="006F3879"/>
    <w:rsid w:val="006F38AD"/>
    <w:rsid w:val="006F38F0"/>
    <w:rsid w:val="006F38F5"/>
    <w:rsid w:val="006F3921"/>
    <w:rsid w:val="006F393A"/>
    <w:rsid w:val="006F3967"/>
    <w:rsid w:val="006F3A46"/>
    <w:rsid w:val="006F3AE8"/>
    <w:rsid w:val="006F3AF5"/>
    <w:rsid w:val="006F3B05"/>
    <w:rsid w:val="006F3B25"/>
    <w:rsid w:val="006F3B35"/>
    <w:rsid w:val="006F3BAA"/>
    <w:rsid w:val="006F3C1C"/>
    <w:rsid w:val="006F3C8E"/>
    <w:rsid w:val="006F3D20"/>
    <w:rsid w:val="006F3D35"/>
    <w:rsid w:val="006F3D75"/>
    <w:rsid w:val="006F3E5F"/>
    <w:rsid w:val="006F3EB5"/>
    <w:rsid w:val="006F3F4F"/>
    <w:rsid w:val="006F3F65"/>
    <w:rsid w:val="006F3FA5"/>
    <w:rsid w:val="006F3FBC"/>
    <w:rsid w:val="006F3FC3"/>
    <w:rsid w:val="006F401A"/>
    <w:rsid w:val="006F40B9"/>
    <w:rsid w:val="006F4131"/>
    <w:rsid w:val="006F4142"/>
    <w:rsid w:val="006F414A"/>
    <w:rsid w:val="006F41D3"/>
    <w:rsid w:val="006F41EC"/>
    <w:rsid w:val="006F41FC"/>
    <w:rsid w:val="006F4255"/>
    <w:rsid w:val="006F4373"/>
    <w:rsid w:val="006F4378"/>
    <w:rsid w:val="006F4388"/>
    <w:rsid w:val="006F440C"/>
    <w:rsid w:val="006F441F"/>
    <w:rsid w:val="006F4434"/>
    <w:rsid w:val="006F4518"/>
    <w:rsid w:val="006F4539"/>
    <w:rsid w:val="006F457E"/>
    <w:rsid w:val="006F45C2"/>
    <w:rsid w:val="006F45E2"/>
    <w:rsid w:val="006F463F"/>
    <w:rsid w:val="006F46E7"/>
    <w:rsid w:val="006F46EF"/>
    <w:rsid w:val="006F46FA"/>
    <w:rsid w:val="006F474B"/>
    <w:rsid w:val="006F474D"/>
    <w:rsid w:val="006F4778"/>
    <w:rsid w:val="006F477E"/>
    <w:rsid w:val="006F4848"/>
    <w:rsid w:val="006F484E"/>
    <w:rsid w:val="006F488D"/>
    <w:rsid w:val="006F4924"/>
    <w:rsid w:val="006F494F"/>
    <w:rsid w:val="006F4988"/>
    <w:rsid w:val="006F49BA"/>
    <w:rsid w:val="006F49DA"/>
    <w:rsid w:val="006F4A5C"/>
    <w:rsid w:val="006F4A70"/>
    <w:rsid w:val="006F4A82"/>
    <w:rsid w:val="006F4BAF"/>
    <w:rsid w:val="006F4BFA"/>
    <w:rsid w:val="006F4CC8"/>
    <w:rsid w:val="006F4CE2"/>
    <w:rsid w:val="006F4D85"/>
    <w:rsid w:val="006F4E3B"/>
    <w:rsid w:val="006F4EA4"/>
    <w:rsid w:val="006F4ECA"/>
    <w:rsid w:val="006F4FA7"/>
    <w:rsid w:val="006F4FDB"/>
    <w:rsid w:val="006F501C"/>
    <w:rsid w:val="006F50BD"/>
    <w:rsid w:val="006F5137"/>
    <w:rsid w:val="006F513B"/>
    <w:rsid w:val="006F514E"/>
    <w:rsid w:val="006F51E3"/>
    <w:rsid w:val="006F51FC"/>
    <w:rsid w:val="006F53A6"/>
    <w:rsid w:val="006F53F5"/>
    <w:rsid w:val="006F5489"/>
    <w:rsid w:val="006F54D8"/>
    <w:rsid w:val="006F54F6"/>
    <w:rsid w:val="006F55DA"/>
    <w:rsid w:val="006F55FA"/>
    <w:rsid w:val="006F5612"/>
    <w:rsid w:val="006F5650"/>
    <w:rsid w:val="006F5658"/>
    <w:rsid w:val="006F5674"/>
    <w:rsid w:val="006F579B"/>
    <w:rsid w:val="006F5823"/>
    <w:rsid w:val="006F58D2"/>
    <w:rsid w:val="006F591D"/>
    <w:rsid w:val="006F5968"/>
    <w:rsid w:val="006F5A29"/>
    <w:rsid w:val="006F5A99"/>
    <w:rsid w:val="006F5B68"/>
    <w:rsid w:val="006F5C04"/>
    <w:rsid w:val="006F5C55"/>
    <w:rsid w:val="006F5C95"/>
    <w:rsid w:val="006F5D3D"/>
    <w:rsid w:val="006F5D6B"/>
    <w:rsid w:val="006F5D81"/>
    <w:rsid w:val="006F5E17"/>
    <w:rsid w:val="006F5E33"/>
    <w:rsid w:val="006F5E3A"/>
    <w:rsid w:val="006F5E41"/>
    <w:rsid w:val="006F5EA4"/>
    <w:rsid w:val="006F5EB8"/>
    <w:rsid w:val="006F5F09"/>
    <w:rsid w:val="006F5F1D"/>
    <w:rsid w:val="006F5FC2"/>
    <w:rsid w:val="006F6026"/>
    <w:rsid w:val="006F6035"/>
    <w:rsid w:val="006F609F"/>
    <w:rsid w:val="006F60D2"/>
    <w:rsid w:val="006F60D9"/>
    <w:rsid w:val="006F60F6"/>
    <w:rsid w:val="006F611A"/>
    <w:rsid w:val="006F614D"/>
    <w:rsid w:val="006F6180"/>
    <w:rsid w:val="006F61AA"/>
    <w:rsid w:val="006F61B9"/>
    <w:rsid w:val="006F6226"/>
    <w:rsid w:val="006F622F"/>
    <w:rsid w:val="006F627E"/>
    <w:rsid w:val="006F62AE"/>
    <w:rsid w:val="006F62C4"/>
    <w:rsid w:val="006F6307"/>
    <w:rsid w:val="006F630E"/>
    <w:rsid w:val="006F6323"/>
    <w:rsid w:val="006F636B"/>
    <w:rsid w:val="006F6488"/>
    <w:rsid w:val="006F64D9"/>
    <w:rsid w:val="006F6521"/>
    <w:rsid w:val="006F65B0"/>
    <w:rsid w:val="006F65EC"/>
    <w:rsid w:val="006F6637"/>
    <w:rsid w:val="006F6655"/>
    <w:rsid w:val="006F667B"/>
    <w:rsid w:val="006F66F9"/>
    <w:rsid w:val="006F6721"/>
    <w:rsid w:val="006F6768"/>
    <w:rsid w:val="006F677D"/>
    <w:rsid w:val="006F6817"/>
    <w:rsid w:val="006F681B"/>
    <w:rsid w:val="006F685D"/>
    <w:rsid w:val="006F68AB"/>
    <w:rsid w:val="006F68D7"/>
    <w:rsid w:val="006F695A"/>
    <w:rsid w:val="006F69C5"/>
    <w:rsid w:val="006F6A09"/>
    <w:rsid w:val="006F6A52"/>
    <w:rsid w:val="006F6A7D"/>
    <w:rsid w:val="006F6ADB"/>
    <w:rsid w:val="006F6AE5"/>
    <w:rsid w:val="006F6B1A"/>
    <w:rsid w:val="006F6BC5"/>
    <w:rsid w:val="006F6C94"/>
    <w:rsid w:val="006F6D4D"/>
    <w:rsid w:val="006F6D96"/>
    <w:rsid w:val="006F6DAC"/>
    <w:rsid w:val="006F6DD4"/>
    <w:rsid w:val="006F6E5C"/>
    <w:rsid w:val="006F6E7A"/>
    <w:rsid w:val="006F6E94"/>
    <w:rsid w:val="006F6ED6"/>
    <w:rsid w:val="006F6EF3"/>
    <w:rsid w:val="006F6EFA"/>
    <w:rsid w:val="006F6F4E"/>
    <w:rsid w:val="006F6F89"/>
    <w:rsid w:val="006F716C"/>
    <w:rsid w:val="006F71A7"/>
    <w:rsid w:val="006F71F2"/>
    <w:rsid w:val="006F725F"/>
    <w:rsid w:val="006F72B1"/>
    <w:rsid w:val="006F72C0"/>
    <w:rsid w:val="006F7314"/>
    <w:rsid w:val="006F7350"/>
    <w:rsid w:val="006F7357"/>
    <w:rsid w:val="006F7404"/>
    <w:rsid w:val="006F745A"/>
    <w:rsid w:val="006F7465"/>
    <w:rsid w:val="006F749E"/>
    <w:rsid w:val="006F74A0"/>
    <w:rsid w:val="006F7541"/>
    <w:rsid w:val="006F75AD"/>
    <w:rsid w:val="006F7630"/>
    <w:rsid w:val="006F76B6"/>
    <w:rsid w:val="006F76DF"/>
    <w:rsid w:val="006F7713"/>
    <w:rsid w:val="006F7717"/>
    <w:rsid w:val="006F774F"/>
    <w:rsid w:val="006F7794"/>
    <w:rsid w:val="006F77B7"/>
    <w:rsid w:val="006F781C"/>
    <w:rsid w:val="006F789D"/>
    <w:rsid w:val="006F78D1"/>
    <w:rsid w:val="006F7903"/>
    <w:rsid w:val="006F79B7"/>
    <w:rsid w:val="006F79E5"/>
    <w:rsid w:val="006F7A69"/>
    <w:rsid w:val="006F7A94"/>
    <w:rsid w:val="006F7BB2"/>
    <w:rsid w:val="006F7BD3"/>
    <w:rsid w:val="006F7C65"/>
    <w:rsid w:val="006F7CCB"/>
    <w:rsid w:val="006F7CF2"/>
    <w:rsid w:val="006F7D29"/>
    <w:rsid w:val="006F7D55"/>
    <w:rsid w:val="006F7D95"/>
    <w:rsid w:val="006F7FB6"/>
    <w:rsid w:val="00700023"/>
    <w:rsid w:val="007000F9"/>
    <w:rsid w:val="0070012F"/>
    <w:rsid w:val="0070022F"/>
    <w:rsid w:val="00700269"/>
    <w:rsid w:val="0070030A"/>
    <w:rsid w:val="007003C6"/>
    <w:rsid w:val="0070043A"/>
    <w:rsid w:val="00700477"/>
    <w:rsid w:val="007004BC"/>
    <w:rsid w:val="00700524"/>
    <w:rsid w:val="00700532"/>
    <w:rsid w:val="00700562"/>
    <w:rsid w:val="00700566"/>
    <w:rsid w:val="007006B9"/>
    <w:rsid w:val="00700705"/>
    <w:rsid w:val="0070076B"/>
    <w:rsid w:val="00700773"/>
    <w:rsid w:val="00700780"/>
    <w:rsid w:val="007007AB"/>
    <w:rsid w:val="007007B5"/>
    <w:rsid w:val="007007E9"/>
    <w:rsid w:val="00700860"/>
    <w:rsid w:val="0070086D"/>
    <w:rsid w:val="00700892"/>
    <w:rsid w:val="007008A7"/>
    <w:rsid w:val="007008CB"/>
    <w:rsid w:val="007008D9"/>
    <w:rsid w:val="00700914"/>
    <w:rsid w:val="0070098F"/>
    <w:rsid w:val="007009CD"/>
    <w:rsid w:val="00700A59"/>
    <w:rsid w:val="00700A9A"/>
    <w:rsid w:val="00700B8F"/>
    <w:rsid w:val="00700BA9"/>
    <w:rsid w:val="00700C4B"/>
    <w:rsid w:val="00700C88"/>
    <w:rsid w:val="00700DDB"/>
    <w:rsid w:val="00700E86"/>
    <w:rsid w:val="00700E89"/>
    <w:rsid w:val="00700F2C"/>
    <w:rsid w:val="00700F44"/>
    <w:rsid w:val="00700F81"/>
    <w:rsid w:val="00700FE8"/>
    <w:rsid w:val="0070101E"/>
    <w:rsid w:val="0070108B"/>
    <w:rsid w:val="00701127"/>
    <w:rsid w:val="00701132"/>
    <w:rsid w:val="00701144"/>
    <w:rsid w:val="0070114D"/>
    <w:rsid w:val="007011B4"/>
    <w:rsid w:val="007011D8"/>
    <w:rsid w:val="00701207"/>
    <w:rsid w:val="007012D0"/>
    <w:rsid w:val="007012E8"/>
    <w:rsid w:val="0070130B"/>
    <w:rsid w:val="0070136E"/>
    <w:rsid w:val="00701378"/>
    <w:rsid w:val="00701386"/>
    <w:rsid w:val="00701396"/>
    <w:rsid w:val="00701409"/>
    <w:rsid w:val="00701486"/>
    <w:rsid w:val="0070148A"/>
    <w:rsid w:val="0070151D"/>
    <w:rsid w:val="00701531"/>
    <w:rsid w:val="00701592"/>
    <w:rsid w:val="007015C6"/>
    <w:rsid w:val="00701627"/>
    <w:rsid w:val="007016AE"/>
    <w:rsid w:val="007016B1"/>
    <w:rsid w:val="007016D5"/>
    <w:rsid w:val="007016DA"/>
    <w:rsid w:val="00701707"/>
    <w:rsid w:val="0070171D"/>
    <w:rsid w:val="00701729"/>
    <w:rsid w:val="007017E3"/>
    <w:rsid w:val="007018DE"/>
    <w:rsid w:val="00701900"/>
    <w:rsid w:val="0070195A"/>
    <w:rsid w:val="00701990"/>
    <w:rsid w:val="007019FF"/>
    <w:rsid w:val="00701A10"/>
    <w:rsid w:val="00701A1F"/>
    <w:rsid w:val="00701AF7"/>
    <w:rsid w:val="00701B1E"/>
    <w:rsid w:val="00701B2D"/>
    <w:rsid w:val="00701B34"/>
    <w:rsid w:val="00701B62"/>
    <w:rsid w:val="00701B7B"/>
    <w:rsid w:val="00701C32"/>
    <w:rsid w:val="00701C33"/>
    <w:rsid w:val="00701C8E"/>
    <w:rsid w:val="00701CBE"/>
    <w:rsid w:val="00701CD9"/>
    <w:rsid w:val="00701D03"/>
    <w:rsid w:val="00701D16"/>
    <w:rsid w:val="00701D17"/>
    <w:rsid w:val="00701E54"/>
    <w:rsid w:val="00701E95"/>
    <w:rsid w:val="00701EC4"/>
    <w:rsid w:val="00701ECB"/>
    <w:rsid w:val="00701EFE"/>
    <w:rsid w:val="00701F0F"/>
    <w:rsid w:val="00701F8E"/>
    <w:rsid w:val="00702026"/>
    <w:rsid w:val="00702047"/>
    <w:rsid w:val="00702097"/>
    <w:rsid w:val="00702116"/>
    <w:rsid w:val="00702167"/>
    <w:rsid w:val="007022F5"/>
    <w:rsid w:val="0070231F"/>
    <w:rsid w:val="0070232D"/>
    <w:rsid w:val="00702452"/>
    <w:rsid w:val="007024B4"/>
    <w:rsid w:val="007024FC"/>
    <w:rsid w:val="00702503"/>
    <w:rsid w:val="0070250B"/>
    <w:rsid w:val="00702614"/>
    <w:rsid w:val="0070263E"/>
    <w:rsid w:val="007026CF"/>
    <w:rsid w:val="00702710"/>
    <w:rsid w:val="0070274D"/>
    <w:rsid w:val="007027E5"/>
    <w:rsid w:val="00702888"/>
    <w:rsid w:val="00702930"/>
    <w:rsid w:val="0070296F"/>
    <w:rsid w:val="00702A42"/>
    <w:rsid w:val="00702B11"/>
    <w:rsid w:val="00702B1F"/>
    <w:rsid w:val="00702B2F"/>
    <w:rsid w:val="00702BA3"/>
    <w:rsid w:val="00702BBE"/>
    <w:rsid w:val="00702D15"/>
    <w:rsid w:val="00702D24"/>
    <w:rsid w:val="00702D4A"/>
    <w:rsid w:val="00702DC3"/>
    <w:rsid w:val="00702DEA"/>
    <w:rsid w:val="00702E36"/>
    <w:rsid w:val="00702E7C"/>
    <w:rsid w:val="00702EA2"/>
    <w:rsid w:val="00702FAD"/>
    <w:rsid w:val="00702FD7"/>
    <w:rsid w:val="00702FED"/>
    <w:rsid w:val="00703003"/>
    <w:rsid w:val="00703031"/>
    <w:rsid w:val="007030F0"/>
    <w:rsid w:val="0070316D"/>
    <w:rsid w:val="007031B2"/>
    <w:rsid w:val="007031E0"/>
    <w:rsid w:val="0070325A"/>
    <w:rsid w:val="00703331"/>
    <w:rsid w:val="007033AB"/>
    <w:rsid w:val="00703410"/>
    <w:rsid w:val="00703412"/>
    <w:rsid w:val="0070349E"/>
    <w:rsid w:val="007034FE"/>
    <w:rsid w:val="00703548"/>
    <w:rsid w:val="00703571"/>
    <w:rsid w:val="00703618"/>
    <w:rsid w:val="00703656"/>
    <w:rsid w:val="00703701"/>
    <w:rsid w:val="00703736"/>
    <w:rsid w:val="0070376E"/>
    <w:rsid w:val="0070379F"/>
    <w:rsid w:val="007037A7"/>
    <w:rsid w:val="00703801"/>
    <w:rsid w:val="00703851"/>
    <w:rsid w:val="0070385E"/>
    <w:rsid w:val="0070387B"/>
    <w:rsid w:val="007038CD"/>
    <w:rsid w:val="007038CE"/>
    <w:rsid w:val="00703978"/>
    <w:rsid w:val="007039D4"/>
    <w:rsid w:val="007039E7"/>
    <w:rsid w:val="00703A14"/>
    <w:rsid w:val="00703A15"/>
    <w:rsid w:val="00703A45"/>
    <w:rsid w:val="00703A72"/>
    <w:rsid w:val="00703AA2"/>
    <w:rsid w:val="00703AA7"/>
    <w:rsid w:val="00703B0D"/>
    <w:rsid w:val="00703B25"/>
    <w:rsid w:val="00703B65"/>
    <w:rsid w:val="00703BFB"/>
    <w:rsid w:val="00703C2C"/>
    <w:rsid w:val="00703C50"/>
    <w:rsid w:val="00703DEF"/>
    <w:rsid w:val="00703EA0"/>
    <w:rsid w:val="00704004"/>
    <w:rsid w:val="00704075"/>
    <w:rsid w:val="007040A9"/>
    <w:rsid w:val="0070411A"/>
    <w:rsid w:val="007041D1"/>
    <w:rsid w:val="007041E0"/>
    <w:rsid w:val="00704209"/>
    <w:rsid w:val="00704261"/>
    <w:rsid w:val="0070428D"/>
    <w:rsid w:val="00704303"/>
    <w:rsid w:val="00704361"/>
    <w:rsid w:val="00704397"/>
    <w:rsid w:val="007043A4"/>
    <w:rsid w:val="007044E8"/>
    <w:rsid w:val="00704500"/>
    <w:rsid w:val="00704563"/>
    <w:rsid w:val="00704610"/>
    <w:rsid w:val="0070462D"/>
    <w:rsid w:val="0070462F"/>
    <w:rsid w:val="007046F7"/>
    <w:rsid w:val="0070471C"/>
    <w:rsid w:val="007047B6"/>
    <w:rsid w:val="007047D9"/>
    <w:rsid w:val="007048AB"/>
    <w:rsid w:val="007048E0"/>
    <w:rsid w:val="00704952"/>
    <w:rsid w:val="00704961"/>
    <w:rsid w:val="0070498D"/>
    <w:rsid w:val="00704A2C"/>
    <w:rsid w:val="00704A52"/>
    <w:rsid w:val="00704BFD"/>
    <w:rsid w:val="00704C2F"/>
    <w:rsid w:val="00704C90"/>
    <w:rsid w:val="00704CE8"/>
    <w:rsid w:val="00704D6A"/>
    <w:rsid w:val="00704D74"/>
    <w:rsid w:val="00704E54"/>
    <w:rsid w:val="00704E62"/>
    <w:rsid w:val="00704E9D"/>
    <w:rsid w:val="00704F2C"/>
    <w:rsid w:val="0070501D"/>
    <w:rsid w:val="007050E6"/>
    <w:rsid w:val="00705104"/>
    <w:rsid w:val="007051C8"/>
    <w:rsid w:val="00705211"/>
    <w:rsid w:val="007052D6"/>
    <w:rsid w:val="007052E9"/>
    <w:rsid w:val="00705301"/>
    <w:rsid w:val="00705358"/>
    <w:rsid w:val="00705380"/>
    <w:rsid w:val="007053C7"/>
    <w:rsid w:val="00705455"/>
    <w:rsid w:val="00705517"/>
    <w:rsid w:val="007055BF"/>
    <w:rsid w:val="007055D6"/>
    <w:rsid w:val="0070565C"/>
    <w:rsid w:val="007056D1"/>
    <w:rsid w:val="00705765"/>
    <w:rsid w:val="007057BF"/>
    <w:rsid w:val="00705850"/>
    <w:rsid w:val="0070587B"/>
    <w:rsid w:val="00705904"/>
    <w:rsid w:val="00705954"/>
    <w:rsid w:val="00705A2A"/>
    <w:rsid w:val="00705A50"/>
    <w:rsid w:val="00705AA3"/>
    <w:rsid w:val="00705B08"/>
    <w:rsid w:val="00705B7E"/>
    <w:rsid w:val="00705B84"/>
    <w:rsid w:val="00705B85"/>
    <w:rsid w:val="00705BA2"/>
    <w:rsid w:val="00705BA7"/>
    <w:rsid w:val="00705BCE"/>
    <w:rsid w:val="00705C17"/>
    <w:rsid w:val="00705C53"/>
    <w:rsid w:val="00705C95"/>
    <w:rsid w:val="00705CCA"/>
    <w:rsid w:val="00705CE1"/>
    <w:rsid w:val="00705CE7"/>
    <w:rsid w:val="00705D06"/>
    <w:rsid w:val="00705D85"/>
    <w:rsid w:val="00705DA0"/>
    <w:rsid w:val="00705DF2"/>
    <w:rsid w:val="00705E0E"/>
    <w:rsid w:val="00705E23"/>
    <w:rsid w:val="007060AA"/>
    <w:rsid w:val="00706329"/>
    <w:rsid w:val="007063E6"/>
    <w:rsid w:val="007063EE"/>
    <w:rsid w:val="007064B4"/>
    <w:rsid w:val="007064B6"/>
    <w:rsid w:val="007064DC"/>
    <w:rsid w:val="00706579"/>
    <w:rsid w:val="007065B7"/>
    <w:rsid w:val="007065C8"/>
    <w:rsid w:val="0070660A"/>
    <w:rsid w:val="0070665B"/>
    <w:rsid w:val="0070667C"/>
    <w:rsid w:val="007066C7"/>
    <w:rsid w:val="00706709"/>
    <w:rsid w:val="0070673C"/>
    <w:rsid w:val="00706740"/>
    <w:rsid w:val="00706792"/>
    <w:rsid w:val="007067A3"/>
    <w:rsid w:val="0070682D"/>
    <w:rsid w:val="00706831"/>
    <w:rsid w:val="00706832"/>
    <w:rsid w:val="007068D6"/>
    <w:rsid w:val="00706935"/>
    <w:rsid w:val="007069AD"/>
    <w:rsid w:val="007069B1"/>
    <w:rsid w:val="007069B8"/>
    <w:rsid w:val="00706A5A"/>
    <w:rsid w:val="00706A77"/>
    <w:rsid w:val="00706A87"/>
    <w:rsid w:val="00706B0F"/>
    <w:rsid w:val="00706C02"/>
    <w:rsid w:val="00706C17"/>
    <w:rsid w:val="00706C2F"/>
    <w:rsid w:val="00706D93"/>
    <w:rsid w:val="00706E9B"/>
    <w:rsid w:val="00706FDC"/>
    <w:rsid w:val="00707040"/>
    <w:rsid w:val="0070706E"/>
    <w:rsid w:val="00707079"/>
    <w:rsid w:val="00707139"/>
    <w:rsid w:val="00707144"/>
    <w:rsid w:val="00707151"/>
    <w:rsid w:val="007071B6"/>
    <w:rsid w:val="007073A5"/>
    <w:rsid w:val="007073B8"/>
    <w:rsid w:val="00707404"/>
    <w:rsid w:val="00707490"/>
    <w:rsid w:val="00707501"/>
    <w:rsid w:val="0070750E"/>
    <w:rsid w:val="00707532"/>
    <w:rsid w:val="00707536"/>
    <w:rsid w:val="007075B7"/>
    <w:rsid w:val="00707654"/>
    <w:rsid w:val="00707711"/>
    <w:rsid w:val="00707804"/>
    <w:rsid w:val="007078FA"/>
    <w:rsid w:val="00707905"/>
    <w:rsid w:val="00707949"/>
    <w:rsid w:val="00707982"/>
    <w:rsid w:val="007079BD"/>
    <w:rsid w:val="007079C0"/>
    <w:rsid w:val="007079D5"/>
    <w:rsid w:val="00707A0B"/>
    <w:rsid w:val="00707A0D"/>
    <w:rsid w:val="00707AEA"/>
    <w:rsid w:val="00707B32"/>
    <w:rsid w:val="00707BEE"/>
    <w:rsid w:val="00707C30"/>
    <w:rsid w:val="00707C49"/>
    <w:rsid w:val="00707C8B"/>
    <w:rsid w:val="00707CB2"/>
    <w:rsid w:val="00707E25"/>
    <w:rsid w:val="00707E48"/>
    <w:rsid w:val="00707EC0"/>
    <w:rsid w:val="00707ECF"/>
    <w:rsid w:val="00707F40"/>
    <w:rsid w:val="00707FB2"/>
    <w:rsid w:val="00707FB6"/>
    <w:rsid w:val="00707FCB"/>
    <w:rsid w:val="007100C9"/>
    <w:rsid w:val="007100D4"/>
    <w:rsid w:val="00710103"/>
    <w:rsid w:val="007101B7"/>
    <w:rsid w:val="007101D0"/>
    <w:rsid w:val="007102B6"/>
    <w:rsid w:val="007102E6"/>
    <w:rsid w:val="00710369"/>
    <w:rsid w:val="007103A8"/>
    <w:rsid w:val="00710414"/>
    <w:rsid w:val="0071044A"/>
    <w:rsid w:val="00710453"/>
    <w:rsid w:val="00710455"/>
    <w:rsid w:val="00710491"/>
    <w:rsid w:val="007104D8"/>
    <w:rsid w:val="0071053A"/>
    <w:rsid w:val="007105A4"/>
    <w:rsid w:val="00710606"/>
    <w:rsid w:val="00710680"/>
    <w:rsid w:val="00710697"/>
    <w:rsid w:val="00710708"/>
    <w:rsid w:val="00710886"/>
    <w:rsid w:val="0071095F"/>
    <w:rsid w:val="007109C0"/>
    <w:rsid w:val="007109EE"/>
    <w:rsid w:val="00710A07"/>
    <w:rsid w:val="00710A65"/>
    <w:rsid w:val="00710AD4"/>
    <w:rsid w:val="00710B85"/>
    <w:rsid w:val="00710BF6"/>
    <w:rsid w:val="00710BFD"/>
    <w:rsid w:val="00710C42"/>
    <w:rsid w:val="00710C45"/>
    <w:rsid w:val="00710C57"/>
    <w:rsid w:val="00710C82"/>
    <w:rsid w:val="00710CD3"/>
    <w:rsid w:val="00710D1B"/>
    <w:rsid w:val="00710E4B"/>
    <w:rsid w:val="00710E9D"/>
    <w:rsid w:val="00710EAB"/>
    <w:rsid w:val="00710EC7"/>
    <w:rsid w:val="00710ED9"/>
    <w:rsid w:val="00710F2F"/>
    <w:rsid w:val="00710F59"/>
    <w:rsid w:val="00710F5C"/>
    <w:rsid w:val="00711001"/>
    <w:rsid w:val="007110CC"/>
    <w:rsid w:val="0071110F"/>
    <w:rsid w:val="00711170"/>
    <w:rsid w:val="00711177"/>
    <w:rsid w:val="007111D6"/>
    <w:rsid w:val="00711250"/>
    <w:rsid w:val="00711268"/>
    <w:rsid w:val="0071129B"/>
    <w:rsid w:val="007112C5"/>
    <w:rsid w:val="00711321"/>
    <w:rsid w:val="00711380"/>
    <w:rsid w:val="007113F9"/>
    <w:rsid w:val="00711451"/>
    <w:rsid w:val="00711452"/>
    <w:rsid w:val="00711498"/>
    <w:rsid w:val="007114A5"/>
    <w:rsid w:val="0071152B"/>
    <w:rsid w:val="00711621"/>
    <w:rsid w:val="0071164F"/>
    <w:rsid w:val="00711700"/>
    <w:rsid w:val="0071170B"/>
    <w:rsid w:val="0071176D"/>
    <w:rsid w:val="00711775"/>
    <w:rsid w:val="007117B9"/>
    <w:rsid w:val="007117E6"/>
    <w:rsid w:val="007117F8"/>
    <w:rsid w:val="00711895"/>
    <w:rsid w:val="007118D6"/>
    <w:rsid w:val="00711911"/>
    <w:rsid w:val="00711A12"/>
    <w:rsid w:val="00711A20"/>
    <w:rsid w:val="00711AAB"/>
    <w:rsid w:val="00711AE5"/>
    <w:rsid w:val="00711AEA"/>
    <w:rsid w:val="00711B1F"/>
    <w:rsid w:val="00711B49"/>
    <w:rsid w:val="00711B69"/>
    <w:rsid w:val="00711C2D"/>
    <w:rsid w:val="00711CCB"/>
    <w:rsid w:val="00711CE8"/>
    <w:rsid w:val="00711CF5"/>
    <w:rsid w:val="00711EC3"/>
    <w:rsid w:val="00711EE6"/>
    <w:rsid w:val="00711F9E"/>
    <w:rsid w:val="00711FCC"/>
    <w:rsid w:val="007120A6"/>
    <w:rsid w:val="00712120"/>
    <w:rsid w:val="0071215B"/>
    <w:rsid w:val="00712174"/>
    <w:rsid w:val="00712250"/>
    <w:rsid w:val="0071227C"/>
    <w:rsid w:val="00712334"/>
    <w:rsid w:val="00712361"/>
    <w:rsid w:val="0071237A"/>
    <w:rsid w:val="00712391"/>
    <w:rsid w:val="00712455"/>
    <w:rsid w:val="00712493"/>
    <w:rsid w:val="0071249D"/>
    <w:rsid w:val="007124AB"/>
    <w:rsid w:val="007124BA"/>
    <w:rsid w:val="00712536"/>
    <w:rsid w:val="007125AD"/>
    <w:rsid w:val="007125AE"/>
    <w:rsid w:val="007125E4"/>
    <w:rsid w:val="00712633"/>
    <w:rsid w:val="007126CC"/>
    <w:rsid w:val="0071275B"/>
    <w:rsid w:val="00712774"/>
    <w:rsid w:val="007127B4"/>
    <w:rsid w:val="007127F0"/>
    <w:rsid w:val="00712818"/>
    <w:rsid w:val="00712826"/>
    <w:rsid w:val="0071285D"/>
    <w:rsid w:val="00712926"/>
    <w:rsid w:val="007129A3"/>
    <w:rsid w:val="00712A2F"/>
    <w:rsid w:val="00712A90"/>
    <w:rsid w:val="00712B06"/>
    <w:rsid w:val="00712B6B"/>
    <w:rsid w:val="00712B98"/>
    <w:rsid w:val="00712C44"/>
    <w:rsid w:val="00712D61"/>
    <w:rsid w:val="00712EB6"/>
    <w:rsid w:val="00712ECA"/>
    <w:rsid w:val="00712F5C"/>
    <w:rsid w:val="00712F88"/>
    <w:rsid w:val="00712F93"/>
    <w:rsid w:val="00713001"/>
    <w:rsid w:val="007130C2"/>
    <w:rsid w:val="007130F9"/>
    <w:rsid w:val="007131CF"/>
    <w:rsid w:val="00713253"/>
    <w:rsid w:val="0071328D"/>
    <w:rsid w:val="00713435"/>
    <w:rsid w:val="00713436"/>
    <w:rsid w:val="0071348B"/>
    <w:rsid w:val="00713562"/>
    <w:rsid w:val="007135F0"/>
    <w:rsid w:val="00713627"/>
    <w:rsid w:val="0071363D"/>
    <w:rsid w:val="007136E1"/>
    <w:rsid w:val="00713757"/>
    <w:rsid w:val="0071376E"/>
    <w:rsid w:val="007137B2"/>
    <w:rsid w:val="007137CD"/>
    <w:rsid w:val="007137E9"/>
    <w:rsid w:val="00713817"/>
    <w:rsid w:val="00713871"/>
    <w:rsid w:val="00713890"/>
    <w:rsid w:val="007138A9"/>
    <w:rsid w:val="00713905"/>
    <w:rsid w:val="00713A00"/>
    <w:rsid w:val="00713A0E"/>
    <w:rsid w:val="00713A7E"/>
    <w:rsid w:val="00713ABB"/>
    <w:rsid w:val="00713AF9"/>
    <w:rsid w:val="00713B7C"/>
    <w:rsid w:val="00713BD6"/>
    <w:rsid w:val="00713C1C"/>
    <w:rsid w:val="00713C69"/>
    <w:rsid w:val="00713CB1"/>
    <w:rsid w:val="00713CE7"/>
    <w:rsid w:val="00713D3F"/>
    <w:rsid w:val="00713D5B"/>
    <w:rsid w:val="00713D62"/>
    <w:rsid w:val="00713D63"/>
    <w:rsid w:val="00713E0A"/>
    <w:rsid w:val="00713E46"/>
    <w:rsid w:val="00713E47"/>
    <w:rsid w:val="00713E4F"/>
    <w:rsid w:val="00713E7A"/>
    <w:rsid w:val="00713E92"/>
    <w:rsid w:val="00713EA5"/>
    <w:rsid w:val="00713F1C"/>
    <w:rsid w:val="007140E1"/>
    <w:rsid w:val="00714131"/>
    <w:rsid w:val="00714147"/>
    <w:rsid w:val="00714160"/>
    <w:rsid w:val="00714188"/>
    <w:rsid w:val="007141AC"/>
    <w:rsid w:val="007141D0"/>
    <w:rsid w:val="007141EF"/>
    <w:rsid w:val="007142A5"/>
    <w:rsid w:val="007142DB"/>
    <w:rsid w:val="00714325"/>
    <w:rsid w:val="00714388"/>
    <w:rsid w:val="007143F8"/>
    <w:rsid w:val="00714412"/>
    <w:rsid w:val="0071441F"/>
    <w:rsid w:val="00714439"/>
    <w:rsid w:val="00714460"/>
    <w:rsid w:val="00714562"/>
    <w:rsid w:val="00714591"/>
    <w:rsid w:val="007145A0"/>
    <w:rsid w:val="007145F1"/>
    <w:rsid w:val="0071464C"/>
    <w:rsid w:val="007146D6"/>
    <w:rsid w:val="0071477C"/>
    <w:rsid w:val="007147E0"/>
    <w:rsid w:val="00714822"/>
    <w:rsid w:val="00714827"/>
    <w:rsid w:val="0071485F"/>
    <w:rsid w:val="007148A4"/>
    <w:rsid w:val="007148AB"/>
    <w:rsid w:val="007148B7"/>
    <w:rsid w:val="007148D9"/>
    <w:rsid w:val="0071495F"/>
    <w:rsid w:val="007149F8"/>
    <w:rsid w:val="00714A46"/>
    <w:rsid w:val="00714ACB"/>
    <w:rsid w:val="00714BC2"/>
    <w:rsid w:val="00714C2A"/>
    <w:rsid w:val="00714C2B"/>
    <w:rsid w:val="00714C8B"/>
    <w:rsid w:val="00714D01"/>
    <w:rsid w:val="00714D1D"/>
    <w:rsid w:val="00714DE6"/>
    <w:rsid w:val="00714E49"/>
    <w:rsid w:val="00714EFF"/>
    <w:rsid w:val="00714F35"/>
    <w:rsid w:val="00714FE1"/>
    <w:rsid w:val="0071502A"/>
    <w:rsid w:val="00715094"/>
    <w:rsid w:val="007150A0"/>
    <w:rsid w:val="00715115"/>
    <w:rsid w:val="00715119"/>
    <w:rsid w:val="0071521B"/>
    <w:rsid w:val="00715221"/>
    <w:rsid w:val="00715344"/>
    <w:rsid w:val="0071535C"/>
    <w:rsid w:val="007153F8"/>
    <w:rsid w:val="0071542D"/>
    <w:rsid w:val="0071549E"/>
    <w:rsid w:val="007154E9"/>
    <w:rsid w:val="00715568"/>
    <w:rsid w:val="007155B3"/>
    <w:rsid w:val="007155B8"/>
    <w:rsid w:val="007155B9"/>
    <w:rsid w:val="007155DC"/>
    <w:rsid w:val="007155FC"/>
    <w:rsid w:val="007156A4"/>
    <w:rsid w:val="00715704"/>
    <w:rsid w:val="00715729"/>
    <w:rsid w:val="007157ED"/>
    <w:rsid w:val="0071581B"/>
    <w:rsid w:val="007158B2"/>
    <w:rsid w:val="0071591A"/>
    <w:rsid w:val="0071595F"/>
    <w:rsid w:val="007159C2"/>
    <w:rsid w:val="00715A66"/>
    <w:rsid w:val="00715AEF"/>
    <w:rsid w:val="00715BA0"/>
    <w:rsid w:val="00715C60"/>
    <w:rsid w:val="00715CC9"/>
    <w:rsid w:val="00715DBC"/>
    <w:rsid w:val="00715DE0"/>
    <w:rsid w:val="00715DE5"/>
    <w:rsid w:val="00715E05"/>
    <w:rsid w:val="00715E22"/>
    <w:rsid w:val="00715E46"/>
    <w:rsid w:val="00715E64"/>
    <w:rsid w:val="00715EAB"/>
    <w:rsid w:val="00715EBE"/>
    <w:rsid w:val="00715EDB"/>
    <w:rsid w:val="00715EDF"/>
    <w:rsid w:val="00715F5C"/>
    <w:rsid w:val="00715F6A"/>
    <w:rsid w:val="00715FC9"/>
    <w:rsid w:val="0071604A"/>
    <w:rsid w:val="0071620A"/>
    <w:rsid w:val="00716210"/>
    <w:rsid w:val="00716211"/>
    <w:rsid w:val="0071627F"/>
    <w:rsid w:val="00716284"/>
    <w:rsid w:val="00716295"/>
    <w:rsid w:val="0071631D"/>
    <w:rsid w:val="0071632F"/>
    <w:rsid w:val="00716351"/>
    <w:rsid w:val="00716396"/>
    <w:rsid w:val="007164AB"/>
    <w:rsid w:val="007164AE"/>
    <w:rsid w:val="007164BA"/>
    <w:rsid w:val="007164C0"/>
    <w:rsid w:val="00716512"/>
    <w:rsid w:val="00716540"/>
    <w:rsid w:val="00716579"/>
    <w:rsid w:val="00716611"/>
    <w:rsid w:val="00716619"/>
    <w:rsid w:val="00716668"/>
    <w:rsid w:val="00716699"/>
    <w:rsid w:val="0071669A"/>
    <w:rsid w:val="007166F9"/>
    <w:rsid w:val="007167C6"/>
    <w:rsid w:val="007167FE"/>
    <w:rsid w:val="00716857"/>
    <w:rsid w:val="0071685D"/>
    <w:rsid w:val="007168FF"/>
    <w:rsid w:val="00716929"/>
    <w:rsid w:val="00716938"/>
    <w:rsid w:val="007169DD"/>
    <w:rsid w:val="007169F1"/>
    <w:rsid w:val="00716A24"/>
    <w:rsid w:val="00716ACE"/>
    <w:rsid w:val="00716B1B"/>
    <w:rsid w:val="00716B54"/>
    <w:rsid w:val="00716BEA"/>
    <w:rsid w:val="00716D08"/>
    <w:rsid w:val="00716D8C"/>
    <w:rsid w:val="00716D97"/>
    <w:rsid w:val="00716DCC"/>
    <w:rsid w:val="00716E5D"/>
    <w:rsid w:val="00716EAB"/>
    <w:rsid w:val="00716EB0"/>
    <w:rsid w:val="00716EDD"/>
    <w:rsid w:val="00716F1C"/>
    <w:rsid w:val="00717019"/>
    <w:rsid w:val="00717025"/>
    <w:rsid w:val="0071705F"/>
    <w:rsid w:val="00717076"/>
    <w:rsid w:val="00717092"/>
    <w:rsid w:val="007170A7"/>
    <w:rsid w:val="007170BB"/>
    <w:rsid w:val="0071717F"/>
    <w:rsid w:val="00717181"/>
    <w:rsid w:val="00717196"/>
    <w:rsid w:val="00717199"/>
    <w:rsid w:val="0071719C"/>
    <w:rsid w:val="007171B1"/>
    <w:rsid w:val="0071720F"/>
    <w:rsid w:val="00717276"/>
    <w:rsid w:val="007172D2"/>
    <w:rsid w:val="00717370"/>
    <w:rsid w:val="00717497"/>
    <w:rsid w:val="007174D7"/>
    <w:rsid w:val="007174F1"/>
    <w:rsid w:val="00717502"/>
    <w:rsid w:val="00717527"/>
    <w:rsid w:val="007175A0"/>
    <w:rsid w:val="00717617"/>
    <w:rsid w:val="00717618"/>
    <w:rsid w:val="0071768B"/>
    <w:rsid w:val="007176AE"/>
    <w:rsid w:val="00717724"/>
    <w:rsid w:val="0071773D"/>
    <w:rsid w:val="00717775"/>
    <w:rsid w:val="0071784E"/>
    <w:rsid w:val="007178A8"/>
    <w:rsid w:val="007178DA"/>
    <w:rsid w:val="00717932"/>
    <w:rsid w:val="00717940"/>
    <w:rsid w:val="007179B1"/>
    <w:rsid w:val="00717AF6"/>
    <w:rsid w:val="00717B1D"/>
    <w:rsid w:val="00717B49"/>
    <w:rsid w:val="00717B53"/>
    <w:rsid w:val="00717C0E"/>
    <w:rsid w:val="00717C3C"/>
    <w:rsid w:val="00717D91"/>
    <w:rsid w:val="00717E90"/>
    <w:rsid w:val="00717EA1"/>
    <w:rsid w:val="00717F1D"/>
    <w:rsid w:val="00717F6A"/>
    <w:rsid w:val="00717FA6"/>
    <w:rsid w:val="00717FB5"/>
    <w:rsid w:val="00717FB7"/>
    <w:rsid w:val="00717FC6"/>
    <w:rsid w:val="00717FD5"/>
    <w:rsid w:val="00720026"/>
    <w:rsid w:val="00720055"/>
    <w:rsid w:val="007200B7"/>
    <w:rsid w:val="00720291"/>
    <w:rsid w:val="007202D2"/>
    <w:rsid w:val="007203EC"/>
    <w:rsid w:val="00720415"/>
    <w:rsid w:val="007204A3"/>
    <w:rsid w:val="007204B5"/>
    <w:rsid w:val="0072054F"/>
    <w:rsid w:val="00720569"/>
    <w:rsid w:val="00720585"/>
    <w:rsid w:val="0072064D"/>
    <w:rsid w:val="00720663"/>
    <w:rsid w:val="00720675"/>
    <w:rsid w:val="007206A9"/>
    <w:rsid w:val="00720745"/>
    <w:rsid w:val="007207A3"/>
    <w:rsid w:val="007207C3"/>
    <w:rsid w:val="007208E9"/>
    <w:rsid w:val="00720A82"/>
    <w:rsid w:val="00720A86"/>
    <w:rsid w:val="00720A88"/>
    <w:rsid w:val="00720A93"/>
    <w:rsid w:val="00720BAF"/>
    <w:rsid w:val="00720C28"/>
    <w:rsid w:val="00720C6E"/>
    <w:rsid w:val="00720CE4"/>
    <w:rsid w:val="00720D1D"/>
    <w:rsid w:val="00720D38"/>
    <w:rsid w:val="00720D4B"/>
    <w:rsid w:val="00720DBB"/>
    <w:rsid w:val="00720DD9"/>
    <w:rsid w:val="00720DE5"/>
    <w:rsid w:val="00720DF6"/>
    <w:rsid w:val="00720E02"/>
    <w:rsid w:val="00720E6F"/>
    <w:rsid w:val="00720F53"/>
    <w:rsid w:val="00720F84"/>
    <w:rsid w:val="00720FB2"/>
    <w:rsid w:val="0072102E"/>
    <w:rsid w:val="0072103B"/>
    <w:rsid w:val="0072106B"/>
    <w:rsid w:val="0072107E"/>
    <w:rsid w:val="0072109C"/>
    <w:rsid w:val="007210B2"/>
    <w:rsid w:val="00721120"/>
    <w:rsid w:val="00721156"/>
    <w:rsid w:val="007212E2"/>
    <w:rsid w:val="007212FC"/>
    <w:rsid w:val="00721354"/>
    <w:rsid w:val="00721374"/>
    <w:rsid w:val="007213A1"/>
    <w:rsid w:val="00721466"/>
    <w:rsid w:val="00721483"/>
    <w:rsid w:val="0072149A"/>
    <w:rsid w:val="0072149C"/>
    <w:rsid w:val="00721502"/>
    <w:rsid w:val="00721560"/>
    <w:rsid w:val="0072160E"/>
    <w:rsid w:val="00721623"/>
    <w:rsid w:val="00721630"/>
    <w:rsid w:val="007216A8"/>
    <w:rsid w:val="007216BE"/>
    <w:rsid w:val="00721708"/>
    <w:rsid w:val="00721741"/>
    <w:rsid w:val="0072177A"/>
    <w:rsid w:val="0072179E"/>
    <w:rsid w:val="007217AC"/>
    <w:rsid w:val="007217D0"/>
    <w:rsid w:val="007218AD"/>
    <w:rsid w:val="00721915"/>
    <w:rsid w:val="00721A63"/>
    <w:rsid w:val="00721A7C"/>
    <w:rsid w:val="00721B3D"/>
    <w:rsid w:val="00721B76"/>
    <w:rsid w:val="00721B89"/>
    <w:rsid w:val="00721C13"/>
    <w:rsid w:val="00721C15"/>
    <w:rsid w:val="00721C1A"/>
    <w:rsid w:val="00721C34"/>
    <w:rsid w:val="00721CD5"/>
    <w:rsid w:val="00721CE9"/>
    <w:rsid w:val="00721D2D"/>
    <w:rsid w:val="00721D4A"/>
    <w:rsid w:val="00721D84"/>
    <w:rsid w:val="00721E1C"/>
    <w:rsid w:val="00721EB4"/>
    <w:rsid w:val="00721F14"/>
    <w:rsid w:val="00721F45"/>
    <w:rsid w:val="00721F6E"/>
    <w:rsid w:val="00722131"/>
    <w:rsid w:val="007221C7"/>
    <w:rsid w:val="0072220C"/>
    <w:rsid w:val="00722222"/>
    <w:rsid w:val="00722236"/>
    <w:rsid w:val="0072224A"/>
    <w:rsid w:val="00722272"/>
    <w:rsid w:val="007223BF"/>
    <w:rsid w:val="0072240D"/>
    <w:rsid w:val="00722411"/>
    <w:rsid w:val="00722413"/>
    <w:rsid w:val="00722450"/>
    <w:rsid w:val="007224A5"/>
    <w:rsid w:val="007224B1"/>
    <w:rsid w:val="007224B4"/>
    <w:rsid w:val="00722514"/>
    <w:rsid w:val="00722524"/>
    <w:rsid w:val="00722560"/>
    <w:rsid w:val="007225BA"/>
    <w:rsid w:val="007226AC"/>
    <w:rsid w:val="00722773"/>
    <w:rsid w:val="007227A4"/>
    <w:rsid w:val="007227B8"/>
    <w:rsid w:val="007227F8"/>
    <w:rsid w:val="0072280E"/>
    <w:rsid w:val="00722812"/>
    <w:rsid w:val="007228A5"/>
    <w:rsid w:val="007228EE"/>
    <w:rsid w:val="0072295B"/>
    <w:rsid w:val="0072296F"/>
    <w:rsid w:val="007229D1"/>
    <w:rsid w:val="007229D3"/>
    <w:rsid w:val="007229F7"/>
    <w:rsid w:val="007229FD"/>
    <w:rsid w:val="00722A0C"/>
    <w:rsid w:val="00722A45"/>
    <w:rsid w:val="00722A4B"/>
    <w:rsid w:val="00722A96"/>
    <w:rsid w:val="00722B68"/>
    <w:rsid w:val="00722BB9"/>
    <w:rsid w:val="00722BD3"/>
    <w:rsid w:val="00722C52"/>
    <w:rsid w:val="00722C8E"/>
    <w:rsid w:val="00722C99"/>
    <w:rsid w:val="00722D8F"/>
    <w:rsid w:val="00722D92"/>
    <w:rsid w:val="00722DA1"/>
    <w:rsid w:val="00722DE7"/>
    <w:rsid w:val="00722F1D"/>
    <w:rsid w:val="0072300C"/>
    <w:rsid w:val="0072300D"/>
    <w:rsid w:val="0072303C"/>
    <w:rsid w:val="00723289"/>
    <w:rsid w:val="00723291"/>
    <w:rsid w:val="00723322"/>
    <w:rsid w:val="00723346"/>
    <w:rsid w:val="007233A9"/>
    <w:rsid w:val="00723488"/>
    <w:rsid w:val="007234C7"/>
    <w:rsid w:val="007234EF"/>
    <w:rsid w:val="00723544"/>
    <w:rsid w:val="00723605"/>
    <w:rsid w:val="00723609"/>
    <w:rsid w:val="00723636"/>
    <w:rsid w:val="00723678"/>
    <w:rsid w:val="0072367B"/>
    <w:rsid w:val="007236D3"/>
    <w:rsid w:val="00723774"/>
    <w:rsid w:val="007237AA"/>
    <w:rsid w:val="00723891"/>
    <w:rsid w:val="007238AF"/>
    <w:rsid w:val="007238C5"/>
    <w:rsid w:val="007238CE"/>
    <w:rsid w:val="007238F0"/>
    <w:rsid w:val="00723994"/>
    <w:rsid w:val="00723A03"/>
    <w:rsid w:val="00723A3C"/>
    <w:rsid w:val="00723A83"/>
    <w:rsid w:val="00723B0F"/>
    <w:rsid w:val="00723B53"/>
    <w:rsid w:val="00723B56"/>
    <w:rsid w:val="00723BBA"/>
    <w:rsid w:val="00723BD5"/>
    <w:rsid w:val="00723BE8"/>
    <w:rsid w:val="00723BF6"/>
    <w:rsid w:val="00723C25"/>
    <w:rsid w:val="00723C3B"/>
    <w:rsid w:val="00723C58"/>
    <w:rsid w:val="00723DE1"/>
    <w:rsid w:val="00723DF4"/>
    <w:rsid w:val="00723E68"/>
    <w:rsid w:val="00723E78"/>
    <w:rsid w:val="00723F16"/>
    <w:rsid w:val="00723F1D"/>
    <w:rsid w:val="00723FED"/>
    <w:rsid w:val="00723FF8"/>
    <w:rsid w:val="00724059"/>
    <w:rsid w:val="0072407D"/>
    <w:rsid w:val="007240C4"/>
    <w:rsid w:val="00724103"/>
    <w:rsid w:val="0072419D"/>
    <w:rsid w:val="007241AC"/>
    <w:rsid w:val="007241B4"/>
    <w:rsid w:val="007241FE"/>
    <w:rsid w:val="00724217"/>
    <w:rsid w:val="00724220"/>
    <w:rsid w:val="00724268"/>
    <w:rsid w:val="0072427B"/>
    <w:rsid w:val="0072427F"/>
    <w:rsid w:val="007242F2"/>
    <w:rsid w:val="00724321"/>
    <w:rsid w:val="00724322"/>
    <w:rsid w:val="0072435C"/>
    <w:rsid w:val="007243A3"/>
    <w:rsid w:val="007243C8"/>
    <w:rsid w:val="007243E9"/>
    <w:rsid w:val="007243F0"/>
    <w:rsid w:val="00724418"/>
    <w:rsid w:val="007244AC"/>
    <w:rsid w:val="007244FC"/>
    <w:rsid w:val="00724507"/>
    <w:rsid w:val="00724570"/>
    <w:rsid w:val="007245F5"/>
    <w:rsid w:val="007245F8"/>
    <w:rsid w:val="00724607"/>
    <w:rsid w:val="00724609"/>
    <w:rsid w:val="00724638"/>
    <w:rsid w:val="0072477A"/>
    <w:rsid w:val="0072477F"/>
    <w:rsid w:val="007247CD"/>
    <w:rsid w:val="007247D8"/>
    <w:rsid w:val="0072481E"/>
    <w:rsid w:val="0072484C"/>
    <w:rsid w:val="00724A09"/>
    <w:rsid w:val="00724A0E"/>
    <w:rsid w:val="00724A32"/>
    <w:rsid w:val="00724A36"/>
    <w:rsid w:val="00724A5A"/>
    <w:rsid w:val="00724ABE"/>
    <w:rsid w:val="00724D67"/>
    <w:rsid w:val="00724DB9"/>
    <w:rsid w:val="00724E5D"/>
    <w:rsid w:val="00724EBB"/>
    <w:rsid w:val="00724EE2"/>
    <w:rsid w:val="00724F08"/>
    <w:rsid w:val="00724FBE"/>
    <w:rsid w:val="0072502B"/>
    <w:rsid w:val="007250D8"/>
    <w:rsid w:val="007251AA"/>
    <w:rsid w:val="007251C4"/>
    <w:rsid w:val="007251C9"/>
    <w:rsid w:val="00725230"/>
    <w:rsid w:val="0072529D"/>
    <w:rsid w:val="007252D8"/>
    <w:rsid w:val="00725314"/>
    <w:rsid w:val="0072539D"/>
    <w:rsid w:val="0072539F"/>
    <w:rsid w:val="007253EA"/>
    <w:rsid w:val="00725436"/>
    <w:rsid w:val="007254D4"/>
    <w:rsid w:val="00725581"/>
    <w:rsid w:val="007255FE"/>
    <w:rsid w:val="0072564A"/>
    <w:rsid w:val="0072564D"/>
    <w:rsid w:val="00725661"/>
    <w:rsid w:val="00725667"/>
    <w:rsid w:val="007256A1"/>
    <w:rsid w:val="007256D5"/>
    <w:rsid w:val="00725797"/>
    <w:rsid w:val="007257A2"/>
    <w:rsid w:val="0072580A"/>
    <w:rsid w:val="0072598B"/>
    <w:rsid w:val="007259D3"/>
    <w:rsid w:val="00725A03"/>
    <w:rsid w:val="00725AB1"/>
    <w:rsid w:val="00725AD3"/>
    <w:rsid w:val="00725AEF"/>
    <w:rsid w:val="00725B00"/>
    <w:rsid w:val="00725BEA"/>
    <w:rsid w:val="00725BEB"/>
    <w:rsid w:val="00725C17"/>
    <w:rsid w:val="00725C71"/>
    <w:rsid w:val="00725C78"/>
    <w:rsid w:val="00725C83"/>
    <w:rsid w:val="00725C86"/>
    <w:rsid w:val="00725CA0"/>
    <w:rsid w:val="00725CA3"/>
    <w:rsid w:val="00725DE1"/>
    <w:rsid w:val="00725E0C"/>
    <w:rsid w:val="00725E24"/>
    <w:rsid w:val="00725EAB"/>
    <w:rsid w:val="00725F6D"/>
    <w:rsid w:val="00725F7E"/>
    <w:rsid w:val="00726045"/>
    <w:rsid w:val="007260CB"/>
    <w:rsid w:val="007261C1"/>
    <w:rsid w:val="007261FF"/>
    <w:rsid w:val="00726295"/>
    <w:rsid w:val="00726392"/>
    <w:rsid w:val="0072641B"/>
    <w:rsid w:val="00726431"/>
    <w:rsid w:val="007264C7"/>
    <w:rsid w:val="007265A4"/>
    <w:rsid w:val="007265DD"/>
    <w:rsid w:val="007265FC"/>
    <w:rsid w:val="0072666A"/>
    <w:rsid w:val="00726699"/>
    <w:rsid w:val="007266B3"/>
    <w:rsid w:val="00726716"/>
    <w:rsid w:val="007267CC"/>
    <w:rsid w:val="00726822"/>
    <w:rsid w:val="00726828"/>
    <w:rsid w:val="00726844"/>
    <w:rsid w:val="00726928"/>
    <w:rsid w:val="00726952"/>
    <w:rsid w:val="00726976"/>
    <w:rsid w:val="00726A9C"/>
    <w:rsid w:val="00726AFB"/>
    <w:rsid w:val="00726B68"/>
    <w:rsid w:val="00726B76"/>
    <w:rsid w:val="00726B9A"/>
    <w:rsid w:val="00726C2F"/>
    <w:rsid w:val="00726C48"/>
    <w:rsid w:val="00726C70"/>
    <w:rsid w:val="00726CB5"/>
    <w:rsid w:val="00726D30"/>
    <w:rsid w:val="00726D45"/>
    <w:rsid w:val="00726EA8"/>
    <w:rsid w:val="00726FE2"/>
    <w:rsid w:val="00727034"/>
    <w:rsid w:val="0072706B"/>
    <w:rsid w:val="007270D1"/>
    <w:rsid w:val="0072714E"/>
    <w:rsid w:val="00727164"/>
    <w:rsid w:val="0072721B"/>
    <w:rsid w:val="0072726C"/>
    <w:rsid w:val="007272F2"/>
    <w:rsid w:val="0072734B"/>
    <w:rsid w:val="00727363"/>
    <w:rsid w:val="007273D4"/>
    <w:rsid w:val="00727450"/>
    <w:rsid w:val="00727484"/>
    <w:rsid w:val="007275A8"/>
    <w:rsid w:val="007275C0"/>
    <w:rsid w:val="007275DF"/>
    <w:rsid w:val="0072765C"/>
    <w:rsid w:val="0072767C"/>
    <w:rsid w:val="007276FE"/>
    <w:rsid w:val="007277FB"/>
    <w:rsid w:val="007278DB"/>
    <w:rsid w:val="007278F6"/>
    <w:rsid w:val="007278F9"/>
    <w:rsid w:val="0072790D"/>
    <w:rsid w:val="00727A03"/>
    <w:rsid w:val="00727AB9"/>
    <w:rsid w:val="00727B0E"/>
    <w:rsid w:val="00727B25"/>
    <w:rsid w:val="00727B8B"/>
    <w:rsid w:val="00727BB5"/>
    <w:rsid w:val="00727BCD"/>
    <w:rsid w:val="00727BF9"/>
    <w:rsid w:val="00727C22"/>
    <w:rsid w:val="00727C39"/>
    <w:rsid w:val="00727C86"/>
    <w:rsid w:val="00727CD4"/>
    <w:rsid w:val="00727CDD"/>
    <w:rsid w:val="00727CF9"/>
    <w:rsid w:val="00727D0F"/>
    <w:rsid w:val="00727D3A"/>
    <w:rsid w:val="00727D7A"/>
    <w:rsid w:val="00727DDB"/>
    <w:rsid w:val="00727E2C"/>
    <w:rsid w:val="00727E30"/>
    <w:rsid w:val="00727E55"/>
    <w:rsid w:val="00727EB5"/>
    <w:rsid w:val="00727F1E"/>
    <w:rsid w:val="00727F24"/>
    <w:rsid w:val="00727F49"/>
    <w:rsid w:val="00727F5B"/>
    <w:rsid w:val="00730019"/>
    <w:rsid w:val="007300B2"/>
    <w:rsid w:val="007300CD"/>
    <w:rsid w:val="00730113"/>
    <w:rsid w:val="00730131"/>
    <w:rsid w:val="00730164"/>
    <w:rsid w:val="00730174"/>
    <w:rsid w:val="00730261"/>
    <w:rsid w:val="00730275"/>
    <w:rsid w:val="00730326"/>
    <w:rsid w:val="00730408"/>
    <w:rsid w:val="00730531"/>
    <w:rsid w:val="0073055C"/>
    <w:rsid w:val="00730560"/>
    <w:rsid w:val="0073056F"/>
    <w:rsid w:val="00730632"/>
    <w:rsid w:val="007306D5"/>
    <w:rsid w:val="0073074E"/>
    <w:rsid w:val="007307D9"/>
    <w:rsid w:val="0073084E"/>
    <w:rsid w:val="007308B5"/>
    <w:rsid w:val="007308C2"/>
    <w:rsid w:val="0073092E"/>
    <w:rsid w:val="00730935"/>
    <w:rsid w:val="0073096D"/>
    <w:rsid w:val="007309B9"/>
    <w:rsid w:val="007309D5"/>
    <w:rsid w:val="00730A3B"/>
    <w:rsid w:val="00730A9B"/>
    <w:rsid w:val="00730AD4"/>
    <w:rsid w:val="00730AE7"/>
    <w:rsid w:val="00730AFD"/>
    <w:rsid w:val="00730B46"/>
    <w:rsid w:val="00730B5C"/>
    <w:rsid w:val="00730CF6"/>
    <w:rsid w:val="00730D28"/>
    <w:rsid w:val="00730D52"/>
    <w:rsid w:val="00730D79"/>
    <w:rsid w:val="00730E20"/>
    <w:rsid w:val="00730E35"/>
    <w:rsid w:val="00730E4A"/>
    <w:rsid w:val="00730E69"/>
    <w:rsid w:val="00730ED0"/>
    <w:rsid w:val="00730EEB"/>
    <w:rsid w:val="00730F44"/>
    <w:rsid w:val="00730F88"/>
    <w:rsid w:val="00730F8A"/>
    <w:rsid w:val="00730F8F"/>
    <w:rsid w:val="007311D8"/>
    <w:rsid w:val="00731232"/>
    <w:rsid w:val="007312D6"/>
    <w:rsid w:val="00731322"/>
    <w:rsid w:val="00731339"/>
    <w:rsid w:val="00731443"/>
    <w:rsid w:val="00731470"/>
    <w:rsid w:val="007314DA"/>
    <w:rsid w:val="0073155E"/>
    <w:rsid w:val="0073158F"/>
    <w:rsid w:val="007315A3"/>
    <w:rsid w:val="007315D5"/>
    <w:rsid w:val="007315DE"/>
    <w:rsid w:val="00731657"/>
    <w:rsid w:val="007316BB"/>
    <w:rsid w:val="007316C6"/>
    <w:rsid w:val="007316D2"/>
    <w:rsid w:val="00731730"/>
    <w:rsid w:val="00731744"/>
    <w:rsid w:val="00731764"/>
    <w:rsid w:val="00731810"/>
    <w:rsid w:val="007318C2"/>
    <w:rsid w:val="00731986"/>
    <w:rsid w:val="007319F0"/>
    <w:rsid w:val="00731A53"/>
    <w:rsid w:val="00731A6E"/>
    <w:rsid w:val="00731B39"/>
    <w:rsid w:val="00731BBB"/>
    <w:rsid w:val="00731BE9"/>
    <w:rsid w:val="00731C96"/>
    <w:rsid w:val="00731C9E"/>
    <w:rsid w:val="00731D11"/>
    <w:rsid w:val="00731D76"/>
    <w:rsid w:val="00731F02"/>
    <w:rsid w:val="00731FFA"/>
    <w:rsid w:val="00732032"/>
    <w:rsid w:val="00732050"/>
    <w:rsid w:val="00732100"/>
    <w:rsid w:val="0073211C"/>
    <w:rsid w:val="0073212C"/>
    <w:rsid w:val="00732182"/>
    <w:rsid w:val="007321A1"/>
    <w:rsid w:val="007321C2"/>
    <w:rsid w:val="00732237"/>
    <w:rsid w:val="00732276"/>
    <w:rsid w:val="007322EC"/>
    <w:rsid w:val="00732399"/>
    <w:rsid w:val="007323A9"/>
    <w:rsid w:val="007323BF"/>
    <w:rsid w:val="00732442"/>
    <w:rsid w:val="00732471"/>
    <w:rsid w:val="00732487"/>
    <w:rsid w:val="0073249B"/>
    <w:rsid w:val="007324AD"/>
    <w:rsid w:val="007324D4"/>
    <w:rsid w:val="007324FE"/>
    <w:rsid w:val="00732503"/>
    <w:rsid w:val="0073250E"/>
    <w:rsid w:val="00732576"/>
    <w:rsid w:val="0073261B"/>
    <w:rsid w:val="0073262D"/>
    <w:rsid w:val="0073270F"/>
    <w:rsid w:val="00732785"/>
    <w:rsid w:val="0073278D"/>
    <w:rsid w:val="00732836"/>
    <w:rsid w:val="00732846"/>
    <w:rsid w:val="00732861"/>
    <w:rsid w:val="007328CE"/>
    <w:rsid w:val="0073293E"/>
    <w:rsid w:val="00732954"/>
    <w:rsid w:val="00732986"/>
    <w:rsid w:val="00732999"/>
    <w:rsid w:val="007329AA"/>
    <w:rsid w:val="007329C3"/>
    <w:rsid w:val="007329EF"/>
    <w:rsid w:val="007329F4"/>
    <w:rsid w:val="00732A12"/>
    <w:rsid w:val="00732A18"/>
    <w:rsid w:val="00732A2E"/>
    <w:rsid w:val="00732A3D"/>
    <w:rsid w:val="00732A60"/>
    <w:rsid w:val="00732AEB"/>
    <w:rsid w:val="00732BCA"/>
    <w:rsid w:val="00732BDB"/>
    <w:rsid w:val="00732C49"/>
    <w:rsid w:val="00732CB7"/>
    <w:rsid w:val="00732CCA"/>
    <w:rsid w:val="00732D17"/>
    <w:rsid w:val="00732D41"/>
    <w:rsid w:val="00732D7E"/>
    <w:rsid w:val="00732DAA"/>
    <w:rsid w:val="00732DDE"/>
    <w:rsid w:val="00732E4D"/>
    <w:rsid w:val="00732ECF"/>
    <w:rsid w:val="00732EEC"/>
    <w:rsid w:val="00732EEF"/>
    <w:rsid w:val="00732EF7"/>
    <w:rsid w:val="00732F57"/>
    <w:rsid w:val="00732F8D"/>
    <w:rsid w:val="00732FA6"/>
    <w:rsid w:val="007330D2"/>
    <w:rsid w:val="007330EA"/>
    <w:rsid w:val="007331F2"/>
    <w:rsid w:val="00733245"/>
    <w:rsid w:val="00733251"/>
    <w:rsid w:val="007332A9"/>
    <w:rsid w:val="007332B9"/>
    <w:rsid w:val="007332D5"/>
    <w:rsid w:val="007332FE"/>
    <w:rsid w:val="00733347"/>
    <w:rsid w:val="007333EC"/>
    <w:rsid w:val="00733425"/>
    <w:rsid w:val="00733474"/>
    <w:rsid w:val="007334D4"/>
    <w:rsid w:val="007334EE"/>
    <w:rsid w:val="0073357A"/>
    <w:rsid w:val="007335C9"/>
    <w:rsid w:val="00733602"/>
    <w:rsid w:val="00733628"/>
    <w:rsid w:val="0073363F"/>
    <w:rsid w:val="007336DE"/>
    <w:rsid w:val="00733751"/>
    <w:rsid w:val="007337DA"/>
    <w:rsid w:val="0073386B"/>
    <w:rsid w:val="00733893"/>
    <w:rsid w:val="007338A9"/>
    <w:rsid w:val="0073392B"/>
    <w:rsid w:val="00733A7E"/>
    <w:rsid w:val="00733A80"/>
    <w:rsid w:val="00733AA5"/>
    <w:rsid w:val="00733BDF"/>
    <w:rsid w:val="00733D1F"/>
    <w:rsid w:val="00733D2C"/>
    <w:rsid w:val="00733D7D"/>
    <w:rsid w:val="00733D83"/>
    <w:rsid w:val="00733DA7"/>
    <w:rsid w:val="00733E76"/>
    <w:rsid w:val="00733EB5"/>
    <w:rsid w:val="00733ED8"/>
    <w:rsid w:val="00733F8B"/>
    <w:rsid w:val="00733FA5"/>
    <w:rsid w:val="00734013"/>
    <w:rsid w:val="0073402E"/>
    <w:rsid w:val="00734120"/>
    <w:rsid w:val="0073417C"/>
    <w:rsid w:val="007341D0"/>
    <w:rsid w:val="00734216"/>
    <w:rsid w:val="00734280"/>
    <w:rsid w:val="007342E4"/>
    <w:rsid w:val="00734377"/>
    <w:rsid w:val="007343D0"/>
    <w:rsid w:val="007343F0"/>
    <w:rsid w:val="0073446F"/>
    <w:rsid w:val="00734564"/>
    <w:rsid w:val="00734596"/>
    <w:rsid w:val="007345AB"/>
    <w:rsid w:val="007345E8"/>
    <w:rsid w:val="0073466A"/>
    <w:rsid w:val="007346CA"/>
    <w:rsid w:val="0073480E"/>
    <w:rsid w:val="00734834"/>
    <w:rsid w:val="00734848"/>
    <w:rsid w:val="0073485B"/>
    <w:rsid w:val="0073486F"/>
    <w:rsid w:val="007348C0"/>
    <w:rsid w:val="0073493F"/>
    <w:rsid w:val="007349A2"/>
    <w:rsid w:val="00734A3C"/>
    <w:rsid w:val="00734A5F"/>
    <w:rsid w:val="00734A78"/>
    <w:rsid w:val="00734AD4"/>
    <w:rsid w:val="00734AF9"/>
    <w:rsid w:val="00734BCE"/>
    <w:rsid w:val="00734C21"/>
    <w:rsid w:val="00734D8D"/>
    <w:rsid w:val="00734DA0"/>
    <w:rsid w:val="00734DAA"/>
    <w:rsid w:val="00734DC7"/>
    <w:rsid w:val="00734E1A"/>
    <w:rsid w:val="00734E1F"/>
    <w:rsid w:val="00734E28"/>
    <w:rsid w:val="00734E40"/>
    <w:rsid w:val="00734E9B"/>
    <w:rsid w:val="00734EB5"/>
    <w:rsid w:val="00734ED5"/>
    <w:rsid w:val="00734EF1"/>
    <w:rsid w:val="00734EFC"/>
    <w:rsid w:val="00734F77"/>
    <w:rsid w:val="00734F9C"/>
    <w:rsid w:val="00734FA7"/>
    <w:rsid w:val="00734FDF"/>
    <w:rsid w:val="0073502E"/>
    <w:rsid w:val="0073506A"/>
    <w:rsid w:val="007350CB"/>
    <w:rsid w:val="00735125"/>
    <w:rsid w:val="00735182"/>
    <w:rsid w:val="007351BE"/>
    <w:rsid w:val="0073521C"/>
    <w:rsid w:val="00735247"/>
    <w:rsid w:val="0073524C"/>
    <w:rsid w:val="007352AA"/>
    <w:rsid w:val="007352E7"/>
    <w:rsid w:val="007353C3"/>
    <w:rsid w:val="007353CB"/>
    <w:rsid w:val="007353D1"/>
    <w:rsid w:val="00735414"/>
    <w:rsid w:val="007354C3"/>
    <w:rsid w:val="007354F9"/>
    <w:rsid w:val="007355A6"/>
    <w:rsid w:val="007355A7"/>
    <w:rsid w:val="00735610"/>
    <w:rsid w:val="00735616"/>
    <w:rsid w:val="00735698"/>
    <w:rsid w:val="007356EE"/>
    <w:rsid w:val="00735733"/>
    <w:rsid w:val="0073575A"/>
    <w:rsid w:val="007357D2"/>
    <w:rsid w:val="007357F7"/>
    <w:rsid w:val="007357FF"/>
    <w:rsid w:val="0073587D"/>
    <w:rsid w:val="0073588F"/>
    <w:rsid w:val="007358EA"/>
    <w:rsid w:val="0073599E"/>
    <w:rsid w:val="007359A0"/>
    <w:rsid w:val="00735BC2"/>
    <w:rsid w:val="00735C1B"/>
    <w:rsid w:val="00735C95"/>
    <w:rsid w:val="00735D00"/>
    <w:rsid w:val="00735D0C"/>
    <w:rsid w:val="00735D3A"/>
    <w:rsid w:val="00735DB6"/>
    <w:rsid w:val="00735E53"/>
    <w:rsid w:val="00735EC2"/>
    <w:rsid w:val="00735F1B"/>
    <w:rsid w:val="00735F89"/>
    <w:rsid w:val="00735FCC"/>
    <w:rsid w:val="00735FDF"/>
    <w:rsid w:val="00736000"/>
    <w:rsid w:val="0073608B"/>
    <w:rsid w:val="007360B3"/>
    <w:rsid w:val="007360C3"/>
    <w:rsid w:val="00736121"/>
    <w:rsid w:val="007361E0"/>
    <w:rsid w:val="007361F8"/>
    <w:rsid w:val="00736228"/>
    <w:rsid w:val="0073624A"/>
    <w:rsid w:val="0073637F"/>
    <w:rsid w:val="00736387"/>
    <w:rsid w:val="00736389"/>
    <w:rsid w:val="0073640C"/>
    <w:rsid w:val="0073640E"/>
    <w:rsid w:val="0073648A"/>
    <w:rsid w:val="007364A0"/>
    <w:rsid w:val="00736511"/>
    <w:rsid w:val="00736519"/>
    <w:rsid w:val="007365D9"/>
    <w:rsid w:val="007365E0"/>
    <w:rsid w:val="00736602"/>
    <w:rsid w:val="00736675"/>
    <w:rsid w:val="007366B8"/>
    <w:rsid w:val="007367A0"/>
    <w:rsid w:val="007367AB"/>
    <w:rsid w:val="007367F6"/>
    <w:rsid w:val="00736804"/>
    <w:rsid w:val="007368C8"/>
    <w:rsid w:val="007368FF"/>
    <w:rsid w:val="0073690A"/>
    <w:rsid w:val="00736938"/>
    <w:rsid w:val="00736947"/>
    <w:rsid w:val="007369C9"/>
    <w:rsid w:val="007369F4"/>
    <w:rsid w:val="00736A10"/>
    <w:rsid w:val="00736A6B"/>
    <w:rsid w:val="00736A82"/>
    <w:rsid w:val="00736B22"/>
    <w:rsid w:val="00736B55"/>
    <w:rsid w:val="00736CCB"/>
    <w:rsid w:val="00736D29"/>
    <w:rsid w:val="00736D83"/>
    <w:rsid w:val="00736DA5"/>
    <w:rsid w:val="00736E37"/>
    <w:rsid w:val="00736F2F"/>
    <w:rsid w:val="00736F56"/>
    <w:rsid w:val="00736FDC"/>
    <w:rsid w:val="00737027"/>
    <w:rsid w:val="0073702E"/>
    <w:rsid w:val="0073702F"/>
    <w:rsid w:val="00737053"/>
    <w:rsid w:val="0073705E"/>
    <w:rsid w:val="007370F4"/>
    <w:rsid w:val="00737107"/>
    <w:rsid w:val="0073713D"/>
    <w:rsid w:val="00737180"/>
    <w:rsid w:val="00737193"/>
    <w:rsid w:val="007371F1"/>
    <w:rsid w:val="00737201"/>
    <w:rsid w:val="0073723A"/>
    <w:rsid w:val="00737252"/>
    <w:rsid w:val="007372A9"/>
    <w:rsid w:val="00737360"/>
    <w:rsid w:val="00737404"/>
    <w:rsid w:val="0073740B"/>
    <w:rsid w:val="0073742D"/>
    <w:rsid w:val="00737431"/>
    <w:rsid w:val="0073749F"/>
    <w:rsid w:val="0073750B"/>
    <w:rsid w:val="00737523"/>
    <w:rsid w:val="00737542"/>
    <w:rsid w:val="00737556"/>
    <w:rsid w:val="00737608"/>
    <w:rsid w:val="00737664"/>
    <w:rsid w:val="00737716"/>
    <w:rsid w:val="00737722"/>
    <w:rsid w:val="00737766"/>
    <w:rsid w:val="00737794"/>
    <w:rsid w:val="007377DA"/>
    <w:rsid w:val="0073781A"/>
    <w:rsid w:val="0073782B"/>
    <w:rsid w:val="00737850"/>
    <w:rsid w:val="00737857"/>
    <w:rsid w:val="007378BF"/>
    <w:rsid w:val="007378C5"/>
    <w:rsid w:val="007378F6"/>
    <w:rsid w:val="007379DC"/>
    <w:rsid w:val="00737A0A"/>
    <w:rsid w:val="00737AE8"/>
    <w:rsid w:val="00737B1D"/>
    <w:rsid w:val="00737C09"/>
    <w:rsid w:val="00737CFC"/>
    <w:rsid w:val="00737D55"/>
    <w:rsid w:val="00737D79"/>
    <w:rsid w:val="00737DC0"/>
    <w:rsid w:val="00737E36"/>
    <w:rsid w:val="00737F18"/>
    <w:rsid w:val="00737F95"/>
    <w:rsid w:val="00740080"/>
    <w:rsid w:val="007400D3"/>
    <w:rsid w:val="007400FB"/>
    <w:rsid w:val="00740132"/>
    <w:rsid w:val="00740193"/>
    <w:rsid w:val="007401DF"/>
    <w:rsid w:val="00740276"/>
    <w:rsid w:val="007402A4"/>
    <w:rsid w:val="007402FA"/>
    <w:rsid w:val="0074030E"/>
    <w:rsid w:val="00740320"/>
    <w:rsid w:val="0074033D"/>
    <w:rsid w:val="00740350"/>
    <w:rsid w:val="007403EF"/>
    <w:rsid w:val="00740421"/>
    <w:rsid w:val="00740453"/>
    <w:rsid w:val="0074045E"/>
    <w:rsid w:val="00740463"/>
    <w:rsid w:val="00740470"/>
    <w:rsid w:val="00740499"/>
    <w:rsid w:val="007404A9"/>
    <w:rsid w:val="007405C7"/>
    <w:rsid w:val="007405CD"/>
    <w:rsid w:val="007405D2"/>
    <w:rsid w:val="00740664"/>
    <w:rsid w:val="00740725"/>
    <w:rsid w:val="0074073F"/>
    <w:rsid w:val="0074076D"/>
    <w:rsid w:val="007407B5"/>
    <w:rsid w:val="007407C3"/>
    <w:rsid w:val="0074082D"/>
    <w:rsid w:val="0074091E"/>
    <w:rsid w:val="00740A1A"/>
    <w:rsid w:val="00740A27"/>
    <w:rsid w:val="00740A65"/>
    <w:rsid w:val="00740B02"/>
    <w:rsid w:val="00740B95"/>
    <w:rsid w:val="00740BDF"/>
    <w:rsid w:val="00740C33"/>
    <w:rsid w:val="00740C52"/>
    <w:rsid w:val="00740C5D"/>
    <w:rsid w:val="00740CAB"/>
    <w:rsid w:val="00740CF5"/>
    <w:rsid w:val="00740D15"/>
    <w:rsid w:val="00740DE0"/>
    <w:rsid w:val="00740E25"/>
    <w:rsid w:val="00740E61"/>
    <w:rsid w:val="00740E75"/>
    <w:rsid w:val="00740F15"/>
    <w:rsid w:val="00740F40"/>
    <w:rsid w:val="00740F73"/>
    <w:rsid w:val="00740F89"/>
    <w:rsid w:val="0074100F"/>
    <w:rsid w:val="00741060"/>
    <w:rsid w:val="00741067"/>
    <w:rsid w:val="00741089"/>
    <w:rsid w:val="0074109E"/>
    <w:rsid w:val="007410CD"/>
    <w:rsid w:val="007410E0"/>
    <w:rsid w:val="0074122A"/>
    <w:rsid w:val="00741263"/>
    <w:rsid w:val="007412CD"/>
    <w:rsid w:val="00741331"/>
    <w:rsid w:val="0074141B"/>
    <w:rsid w:val="0074146B"/>
    <w:rsid w:val="00741476"/>
    <w:rsid w:val="0074150B"/>
    <w:rsid w:val="0074151A"/>
    <w:rsid w:val="00741566"/>
    <w:rsid w:val="00741572"/>
    <w:rsid w:val="0074157D"/>
    <w:rsid w:val="00741588"/>
    <w:rsid w:val="007415B2"/>
    <w:rsid w:val="00741669"/>
    <w:rsid w:val="0074166A"/>
    <w:rsid w:val="0074167B"/>
    <w:rsid w:val="0074176C"/>
    <w:rsid w:val="00741810"/>
    <w:rsid w:val="0074181E"/>
    <w:rsid w:val="0074182A"/>
    <w:rsid w:val="0074189E"/>
    <w:rsid w:val="00741974"/>
    <w:rsid w:val="00741982"/>
    <w:rsid w:val="007419B9"/>
    <w:rsid w:val="007419BB"/>
    <w:rsid w:val="007419DC"/>
    <w:rsid w:val="007419E0"/>
    <w:rsid w:val="007419EB"/>
    <w:rsid w:val="00741A34"/>
    <w:rsid w:val="00741A77"/>
    <w:rsid w:val="00741AB5"/>
    <w:rsid w:val="00741BD0"/>
    <w:rsid w:val="00741BEF"/>
    <w:rsid w:val="00741BF2"/>
    <w:rsid w:val="00741C1C"/>
    <w:rsid w:val="00741C3D"/>
    <w:rsid w:val="00741C9E"/>
    <w:rsid w:val="00741C9F"/>
    <w:rsid w:val="00741CD9"/>
    <w:rsid w:val="00741D37"/>
    <w:rsid w:val="00741D70"/>
    <w:rsid w:val="00741D90"/>
    <w:rsid w:val="00741D91"/>
    <w:rsid w:val="00741D92"/>
    <w:rsid w:val="00741DAC"/>
    <w:rsid w:val="00741ED4"/>
    <w:rsid w:val="00741EED"/>
    <w:rsid w:val="00741EF4"/>
    <w:rsid w:val="00741F06"/>
    <w:rsid w:val="00742063"/>
    <w:rsid w:val="0074216E"/>
    <w:rsid w:val="007421EF"/>
    <w:rsid w:val="0074221C"/>
    <w:rsid w:val="0074225C"/>
    <w:rsid w:val="0074228C"/>
    <w:rsid w:val="0074233D"/>
    <w:rsid w:val="00742350"/>
    <w:rsid w:val="00742395"/>
    <w:rsid w:val="00742423"/>
    <w:rsid w:val="00742485"/>
    <w:rsid w:val="0074248A"/>
    <w:rsid w:val="007424E2"/>
    <w:rsid w:val="0074251E"/>
    <w:rsid w:val="0074252F"/>
    <w:rsid w:val="00742577"/>
    <w:rsid w:val="0074273F"/>
    <w:rsid w:val="00742741"/>
    <w:rsid w:val="0074278A"/>
    <w:rsid w:val="0074279A"/>
    <w:rsid w:val="007427A6"/>
    <w:rsid w:val="007427F4"/>
    <w:rsid w:val="007428B4"/>
    <w:rsid w:val="007428E3"/>
    <w:rsid w:val="007429A5"/>
    <w:rsid w:val="00742A6C"/>
    <w:rsid w:val="00742B17"/>
    <w:rsid w:val="00742B1A"/>
    <w:rsid w:val="00742BFF"/>
    <w:rsid w:val="00742C6C"/>
    <w:rsid w:val="00742CBF"/>
    <w:rsid w:val="00742D18"/>
    <w:rsid w:val="00742D96"/>
    <w:rsid w:val="00742E19"/>
    <w:rsid w:val="00742E55"/>
    <w:rsid w:val="00742E7A"/>
    <w:rsid w:val="00742E86"/>
    <w:rsid w:val="00742FC4"/>
    <w:rsid w:val="00743022"/>
    <w:rsid w:val="00743038"/>
    <w:rsid w:val="0074305E"/>
    <w:rsid w:val="0074312F"/>
    <w:rsid w:val="00743151"/>
    <w:rsid w:val="00743158"/>
    <w:rsid w:val="0074315C"/>
    <w:rsid w:val="007431C8"/>
    <w:rsid w:val="0074323B"/>
    <w:rsid w:val="0074325E"/>
    <w:rsid w:val="00743274"/>
    <w:rsid w:val="00743299"/>
    <w:rsid w:val="007432D8"/>
    <w:rsid w:val="007432DF"/>
    <w:rsid w:val="0074332A"/>
    <w:rsid w:val="007433AB"/>
    <w:rsid w:val="00743471"/>
    <w:rsid w:val="00743473"/>
    <w:rsid w:val="00743496"/>
    <w:rsid w:val="007434F5"/>
    <w:rsid w:val="00743599"/>
    <w:rsid w:val="007435AB"/>
    <w:rsid w:val="007435AC"/>
    <w:rsid w:val="007435E4"/>
    <w:rsid w:val="00743689"/>
    <w:rsid w:val="0074369E"/>
    <w:rsid w:val="007436D2"/>
    <w:rsid w:val="007436FC"/>
    <w:rsid w:val="0074373D"/>
    <w:rsid w:val="00743786"/>
    <w:rsid w:val="007437FC"/>
    <w:rsid w:val="00743877"/>
    <w:rsid w:val="0074387D"/>
    <w:rsid w:val="00743885"/>
    <w:rsid w:val="0074398F"/>
    <w:rsid w:val="00743A2A"/>
    <w:rsid w:val="00743A64"/>
    <w:rsid w:val="00743A98"/>
    <w:rsid w:val="00743AA8"/>
    <w:rsid w:val="00743B00"/>
    <w:rsid w:val="00743B0C"/>
    <w:rsid w:val="00743B81"/>
    <w:rsid w:val="00743B8B"/>
    <w:rsid w:val="00743BFB"/>
    <w:rsid w:val="00743C57"/>
    <w:rsid w:val="00743CB0"/>
    <w:rsid w:val="00743D20"/>
    <w:rsid w:val="00743D46"/>
    <w:rsid w:val="00743DF8"/>
    <w:rsid w:val="00743E2A"/>
    <w:rsid w:val="00743E4C"/>
    <w:rsid w:val="00743E96"/>
    <w:rsid w:val="00743ED5"/>
    <w:rsid w:val="00743F10"/>
    <w:rsid w:val="00743F1C"/>
    <w:rsid w:val="00743F4B"/>
    <w:rsid w:val="00743FBC"/>
    <w:rsid w:val="0074404E"/>
    <w:rsid w:val="0074407C"/>
    <w:rsid w:val="00744105"/>
    <w:rsid w:val="00744195"/>
    <w:rsid w:val="00744237"/>
    <w:rsid w:val="007442AB"/>
    <w:rsid w:val="00744302"/>
    <w:rsid w:val="00744381"/>
    <w:rsid w:val="00744410"/>
    <w:rsid w:val="0074448B"/>
    <w:rsid w:val="0074451C"/>
    <w:rsid w:val="00744563"/>
    <w:rsid w:val="00744667"/>
    <w:rsid w:val="00744690"/>
    <w:rsid w:val="007446AA"/>
    <w:rsid w:val="007446D4"/>
    <w:rsid w:val="007446E3"/>
    <w:rsid w:val="00744702"/>
    <w:rsid w:val="00744740"/>
    <w:rsid w:val="007447C1"/>
    <w:rsid w:val="007447EE"/>
    <w:rsid w:val="0074483D"/>
    <w:rsid w:val="0074489C"/>
    <w:rsid w:val="007448B4"/>
    <w:rsid w:val="00744918"/>
    <w:rsid w:val="0074494D"/>
    <w:rsid w:val="0074497D"/>
    <w:rsid w:val="00744A5A"/>
    <w:rsid w:val="00744B03"/>
    <w:rsid w:val="00744BE5"/>
    <w:rsid w:val="00744C46"/>
    <w:rsid w:val="00744C47"/>
    <w:rsid w:val="00744CA3"/>
    <w:rsid w:val="00744D33"/>
    <w:rsid w:val="00744D73"/>
    <w:rsid w:val="00744D76"/>
    <w:rsid w:val="00744D77"/>
    <w:rsid w:val="00744D8A"/>
    <w:rsid w:val="00744D9B"/>
    <w:rsid w:val="00744DBE"/>
    <w:rsid w:val="00744DE5"/>
    <w:rsid w:val="00744DFE"/>
    <w:rsid w:val="00744E0F"/>
    <w:rsid w:val="00744E5D"/>
    <w:rsid w:val="00744EC3"/>
    <w:rsid w:val="00744F15"/>
    <w:rsid w:val="00744F1A"/>
    <w:rsid w:val="00744F86"/>
    <w:rsid w:val="00744FE9"/>
    <w:rsid w:val="00744FF5"/>
    <w:rsid w:val="00745042"/>
    <w:rsid w:val="0074507E"/>
    <w:rsid w:val="007450FC"/>
    <w:rsid w:val="0074513E"/>
    <w:rsid w:val="0074515B"/>
    <w:rsid w:val="0074518F"/>
    <w:rsid w:val="0074521B"/>
    <w:rsid w:val="00745280"/>
    <w:rsid w:val="007452BF"/>
    <w:rsid w:val="007452CB"/>
    <w:rsid w:val="0074534B"/>
    <w:rsid w:val="00745406"/>
    <w:rsid w:val="0074548F"/>
    <w:rsid w:val="007454DC"/>
    <w:rsid w:val="00745500"/>
    <w:rsid w:val="00745505"/>
    <w:rsid w:val="00745554"/>
    <w:rsid w:val="00745622"/>
    <w:rsid w:val="00745625"/>
    <w:rsid w:val="007456B3"/>
    <w:rsid w:val="007456DA"/>
    <w:rsid w:val="0074572F"/>
    <w:rsid w:val="00745741"/>
    <w:rsid w:val="0074574B"/>
    <w:rsid w:val="007457B4"/>
    <w:rsid w:val="007457C2"/>
    <w:rsid w:val="00745843"/>
    <w:rsid w:val="0074589B"/>
    <w:rsid w:val="00745932"/>
    <w:rsid w:val="00745953"/>
    <w:rsid w:val="00745965"/>
    <w:rsid w:val="0074599A"/>
    <w:rsid w:val="007459D8"/>
    <w:rsid w:val="00745A72"/>
    <w:rsid w:val="00745A82"/>
    <w:rsid w:val="00745A91"/>
    <w:rsid w:val="00745A99"/>
    <w:rsid w:val="00745AA0"/>
    <w:rsid w:val="00745AD2"/>
    <w:rsid w:val="00745AFE"/>
    <w:rsid w:val="00745B2A"/>
    <w:rsid w:val="00745B32"/>
    <w:rsid w:val="00745B3F"/>
    <w:rsid w:val="00745B93"/>
    <w:rsid w:val="00745B96"/>
    <w:rsid w:val="00745BCC"/>
    <w:rsid w:val="00745CA4"/>
    <w:rsid w:val="00745D24"/>
    <w:rsid w:val="00745D27"/>
    <w:rsid w:val="00745DD7"/>
    <w:rsid w:val="00745DE2"/>
    <w:rsid w:val="00745DF4"/>
    <w:rsid w:val="00745EFB"/>
    <w:rsid w:val="00745F04"/>
    <w:rsid w:val="00745FA5"/>
    <w:rsid w:val="00745FB3"/>
    <w:rsid w:val="00746025"/>
    <w:rsid w:val="0074602A"/>
    <w:rsid w:val="00746053"/>
    <w:rsid w:val="00746110"/>
    <w:rsid w:val="0074623B"/>
    <w:rsid w:val="0074628E"/>
    <w:rsid w:val="007462B5"/>
    <w:rsid w:val="007463C8"/>
    <w:rsid w:val="007463CC"/>
    <w:rsid w:val="007463F8"/>
    <w:rsid w:val="007464A8"/>
    <w:rsid w:val="00746506"/>
    <w:rsid w:val="00746621"/>
    <w:rsid w:val="00746668"/>
    <w:rsid w:val="007466E4"/>
    <w:rsid w:val="007466F1"/>
    <w:rsid w:val="00746784"/>
    <w:rsid w:val="007467C6"/>
    <w:rsid w:val="007467D6"/>
    <w:rsid w:val="0074681E"/>
    <w:rsid w:val="00746831"/>
    <w:rsid w:val="00746880"/>
    <w:rsid w:val="0074691C"/>
    <w:rsid w:val="00746931"/>
    <w:rsid w:val="007469D2"/>
    <w:rsid w:val="00746A60"/>
    <w:rsid w:val="00746B5F"/>
    <w:rsid w:val="00746B6A"/>
    <w:rsid w:val="00746B97"/>
    <w:rsid w:val="00746BDB"/>
    <w:rsid w:val="00746C09"/>
    <w:rsid w:val="00746CC2"/>
    <w:rsid w:val="00746CE8"/>
    <w:rsid w:val="00746D62"/>
    <w:rsid w:val="00746D85"/>
    <w:rsid w:val="00746D8E"/>
    <w:rsid w:val="00746E21"/>
    <w:rsid w:val="00746E2E"/>
    <w:rsid w:val="00746E37"/>
    <w:rsid w:val="00746E46"/>
    <w:rsid w:val="00746E56"/>
    <w:rsid w:val="00746E69"/>
    <w:rsid w:val="00746F08"/>
    <w:rsid w:val="00746F3D"/>
    <w:rsid w:val="00746F6C"/>
    <w:rsid w:val="00746FC3"/>
    <w:rsid w:val="00746FD6"/>
    <w:rsid w:val="00747105"/>
    <w:rsid w:val="00747138"/>
    <w:rsid w:val="0074713D"/>
    <w:rsid w:val="0074715F"/>
    <w:rsid w:val="007471FA"/>
    <w:rsid w:val="00747268"/>
    <w:rsid w:val="00747299"/>
    <w:rsid w:val="0074729C"/>
    <w:rsid w:val="007472D2"/>
    <w:rsid w:val="007472EA"/>
    <w:rsid w:val="007473A8"/>
    <w:rsid w:val="007473AF"/>
    <w:rsid w:val="00747404"/>
    <w:rsid w:val="0074746F"/>
    <w:rsid w:val="0074747A"/>
    <w:rsid w:val="00747501"/>
    <w:rsid w:val="0074752D"/>
    <w:rsid w:val="00747559"/>
    <w:rsid w:val="00747568"/>
    <w:rsid w:val="0074767F"/>
    <w:rsid w:val="0074770F"/>
    <w:rsid w:val="00747712"/>
    <w:rsid w:val="00747752"/>
    <w:rsid w:val="00747762"/>
    <w:rsid w:val="00747783"/>
    <w:rsid w:val="0074778F"/>
    <w:rsid w:val="007477D5"/>
    <w:rsid w:val="007477D6"/>
    <w:rsid w:val="007477E3"/>
    <w:rsid w:val="00747838"/>
    <w:rsid w:val="0074783B"/>
    <w:rsid w:val="00747898"/>
    <w:rsid w:val="0074793F"/>
    <w:rsid w:val="007479D1"/>
    <w:rsid w:val="00747AC6"/>
    <w:rsid w:val="00747B35"/>
    <w:rsid w:val="00747B98"/>
    <w:rsid w:val="00747BD7"/>
    <w:rsid w:val="00747BDF"/>
    <w:rsid w:val="00747BF4"/>
    <w:rsid w:val="00747C30"/>
    <w:rsid w:val="00747C4A"/>
    <w:rsid w:val="00747D07"/>
    <w:rsid w:val="00747D3D"/>
    <w:rsid w:val="00747DED"/>
    <w:rsid w:val="00747E38"/>
    <w:rsid w:val="00747EA0"/>
    <w:rsid w:val="00747EA4"/>
    <w:rsid w:val="00747EAF"/>
    <w:rsid w:val="00747F8D"/>
    <w:rsid w:val="00750021"/>
    <w:rsid w:val="00750038"/>
    <w:rsid w:val="007500C8"/>
    <w:rsid w:val="0075013B"/>
    <w:rsid w:val="00750217"/>
    <w:rsid w:val="00750298"/>
    <w:rsid w:val="007502EA"/>
    <w:rsid w:val="007502FF"/>
    <w:rsid w:val="00750330"/>
    <w:rsid w:val="00750556"/>
    <w:rsid w:val="00750592"/>
    <w:rsid w:val="007505FE"/>
    <w:rsid w:val="00750649"/>
    <w:rsid w:val="00750749"/>
    <w:rsid w:val="00750763"/>
    <w:rsid w:val="007507A0"/>
    <w:rsid w:val="007507AA"/>
    <w:rsid w:val="00750892"/>
    <w:rsid w:val="0075094E"/>
    <w:rsid w:val="0075098E"/>
    <w:rsid w:val="00750A92"/>
    <w:rsid w:val="00750AEA"/>
    <w:rsid w:val="00750B02"/>
    <w:rsid w:val="00750B47"/>
    <w:rsid w:val="00750B83"/>
    <w:rsid w:val="00750B8D"/>
    <w:rsid w:val="00750B9F"/>
    <w:rsid w:val="00750BA9"/>
    <w:rsid w:val="00750BF1"/>
    <w:rsid w:val="00750BFA"/>
    <w:rsid w:val="00750C14"/>
    <w:rsid w:val="00750C7F"/>
    <w:rsid w:val="00750DD6"/>
    <w:rsid w:val="00750E44"/>
    <w:rsid w:val="00750E5F"/>
    <w:rsid w:val="00750E79"/>
    <w:rsid w:val="00750EFC"/>
    <w:rsid w:val="00750F44"/>
    <w:rsid w:val="00750F50"/>
    <w:rsid w:val="00750FED"/>
    <w:rsid w:val="0075109E"/>
    <w:rsid w:val="007510BC"/>
    <w:rsid w:val="007510C6"/>
    <w:rsid w:val="00751134"/>
    <w:rsid w:val="007511FB"/>
    <w:rsid w:val="0075129F"/>
    <w:rsid w:val="00751380"/>
    <w:rsid w:val="00751387"/>
    <w:rsid w:val="0075139A"/>
    <w:rsid w:val="007513BC"/>
    <w:rsid w:val="00751417"/>
    <w:rsid w:val="00751426"/>
    <w:rsid w:val="0075143A"/>
    <w:rsid w:val="00751628"/>
    <w:rsid w:val="007516D2"/>
    <w:rsid w:val="00751715"/>
    <w:rsid w:val="00751729"/>
    <w:rsid w:val="00751782"/>
    <w:rsid w:val="0075179F"/>
    <w:rsid w:val="007517C6"/>
    <w:rsid w:val="007517EE"/>
    <w:rsid w:val="007518B8"/>
    <w:rsid w:val="007519A2"/>
    <w:rsid w:val="007519CF"/>
    <w:rsid w:val="00751A00"/>
    <w:rsid w:val="00751A08"/>
    <w:rsid w:val="00751A1A"/>
    <w:rsid w:val="00751A29"/>
    <w:rsid w:val="00751A73"/>
    <w:rsid w:val="00751ADB"/>
    <w:rsid w:val="00751B70"/>
    <w:rsid w:val="00751B85"/>
    <w:rsid w:val="00751B90"/>
    <w:rsid w:val="00751BF1"/>
    <w:rsid w:val="00751C11"/>
    <w:rsid w:val="00751C5D"/>
    <w:rsid w:val="00751CBE"/>
    <w:rsid w:val="00751CC7"/>
    <w:rsid w:val="00751CD6"/>
    <w:rsid w:val="00751D20"/>
    <w:rsid w:val="00751D33"/>
    <w:rsid w:val="00751DC7"/>
    <w:rsid w:val="00751E5E"/>
    <w:rsid w:val="00751E65"/>
    <w:rsid w:val="00751E93"/>
    <w:rsid w:val="00751EE3"/>
    <w:rsid w:val="00751EEE"/>
    <w:rsid w:val="00751F01"/>
    <w:rsid w:val="00751F38"/>
    <w:rsid w:val="00751F81"/>
    <w:rsid w:val="00751FBD"/>
    <w:rsid w:val="00751FE3"/>
    <w:rsid w:val="00752011"/>
    <w:rsid w:val="0075203F"/>
    <w:rsid w:val="007521FF"/>
    <w:rsid w:val="00752206"/>
    <w:rsid w:val="00752222"/>
    <w:rsid w:val="00752237"/>
    <w:rsid w:val="007522D8"/>
    <w:rsid w:val="0075238C"/>
    <w:rsid w:val="00752392"/>
    <w:rsid w:val="007523C9"/>
    <w:rsid w:val="00752406"/>
    <w:rsid w:val="00752551"/>
    <w:rsid w:val="0075256A"/>
    <w:rsid w:val="0075256E"/>
    <w:rsid w:val="0075257B"/>
    <w:rsid w:val="0075258A"/>
    <w:rsid w:val="00752594"/>
    <w:rsid w:val="00752636"/>
    <w:rsid w:val="00752654"/>
    <w:rsid w:val="00752790"/>
    <w:rsid w:val="007527AB"/>
    <w:rsid w:val="007527AD"/>
    <w:rsid w:val="0075290D"/>
    <w:rsid w:val="0075294C"/>
    <w:rsid w:val="0075297C"/>
    <w:rsid w:val="00752B2E"/>
    <w:rsid w:val="00752B4B"/>
    <w:rsid w:val="00752B79"/>
    <w:rsid w:val="00752BD1"/>
    <w:rsid w:val="00752C1F"/>
    <w:rsid w:val="00752C92"/>
    <w:rsid w:val="00752C9B"/>
    <w:rsid w:val="00752DAF"/>
    <w:rsid w:val="00752E61"/>
    <w:rsid w:val="00752E67"/>
    <w:rsid w:val="00752E7C"/>
    <w:rsid w:val="00752E7F"/>
    <w:rsid w:val="00752EDB"/>
    <w:rsid w:val="00752F33"/>
    <w:rsid w:val="00752F71"/>
    <w:rsid w:val="00752F85"/>
    <w:rsid w:val="00753048"/>
    <w:rsid w:val="00753059"/>
    <w:rsid w:val="00753076"/>
    <w:rsid w:val="00753096"/>
    <w:rsid w:val="007530B2"/>
    <w:rsid w:val="007530B3"/>
    <w:rsid w:val="007530B8"/>
    <w:rsid w:val="0075317C"/>
    <w:rsid w:val="007531C8"/>
    <w:rsid w:val="00753205"/>
    <w:rsid w:val="00753285"/>
    <w:rsid w:val="00753294"/>
    <w:rsid w:val="007532A0"/>
    <w:rsid w:val="007532C3"/>
    <w:rsid w:val="00753326"/>
    <w:rsid w:val="007533C6"/>
    <w:rsid w:val="007533DB"/>
    <w:rsid w:val="007534FD"/>
    <w:rsid w:val="00753535"/>
    <w:rsid w:val="0075363F"/>
    <w:rsid w:val="00753687"/>
    <w:rsid w:val="007536C0"/>
    <w:rsid w:val="00753724"/>
    <w:rsid w:val="00753727"/>
    <w:rsid w:val="00753734"/>
    <w:rsid w:val="00753763"/>
    <w:rsid w:val="007537A0"/>
    <w:rsid w:val="00753827"/>
    <w:rsid w:val="00753857"/>
    <w:rsid w:val="00753878"/>
    <w:rsid w:val="0075388E"/>
    <w:rsid w:val="007538D2"/>
    <w:rsid w:val="0075394C"/>
    <w:rsid w:val="00753960"/>
    <w:rsid w:val="0075397F"/>
    <w:rsid w:val="007539BF"/>
    <w:rsid w:val="007539FB"/>
    <w:rsid w:val="007539FC"/>
    <w:rsid w:val="00753A86"/>
    <w:rsid w:val="00753B6E"/>
    <w:rsid w:val="00753BAC"/>
    <w:rsid w:val="00753BC3"/>
    <w:rsid w:val="00753C0B"/>
    <w:rsid w:val="00753C1B"/>
    <w:rsid w:val="00753C9C"/>
    <w:rsid w:val="00753D2E"/>
    <w:rsid w:val="00753D61"/>
    <w:rsid w:val="00753D86"/>
    <w:rsid w:val="00753D9F"/>
    <w:rsid w:val="00753DB6"/>
    <w:rsid w:val="00753DED"/>
    <w:rsid w:val="00753E1A"/>
    <w:rsid w:val="00753EA9"/>
    <w:rsid w:val="00753ECC"/>
    <w:rsid w:val="00753F22"/>
    <w:rsid w:val="00753F57"/>
    <w:rsid w:val="00753FBF"/>
    <w:rsid w:val="0075402A"/>
    <w:rsid w:val="0075404E"/>
    <w:rsid w:val="007540D8"/>
    <w:rsid w:val="007540ED"/>
    <w:rsid w:val="007540F6"/>
    <w:rsid w:val="0075411B"/>
    <w:rsid w:val="00754167"/>
    <w:rsid w:val="007541C9"/>
    <w:rsid w:val="00754247"/>
    <w:rsid w:val="00754259"/>
    <w:rsid w:val="00754265"/>
    <w:rsid w:val="007542B4"/>
    <w:rsid w:val="007542B7"/>
    <w:rsid w:val="0075435E"/>
    <w:rsid w:val="007543C9"/>
    <w:rsid w:val="0075441B"/>
    <w:rsid w:val="0075449D"/>
    <w:rsid w:val="007544CD"/>
    <w:rsid w:val="00754510"/>
    <w:rsid w:val="00754585"/>
    <w:rsid w:val="007546CC"/>
    <w:rsid w:val="007546EC"/>
    <w:rsid w:val="007546F9"/>
    <w:rsid w:val="00754786"/>
    <w:rsid w:val="00754794"/>
    <w:rsid w:val="007547D6"/>
    <w:rsid w:val="007547F9"/>
    <w:rsid w:val="0075486E"/>
    <w:rsid w:val="007548C2"/>
    <w:rsid w:val="007548E3"/>
    <w:rsid w:val="0075492A"/>
    <w:rsid w:val="00754947"/>
    <w:rsid w:val="007549BD"/>
    <w:rsid w:val="00754A21"/>
    <w:rsid w:val="00754A71"/>
    <w:rsid w:val="00754A8C"/>
    <w:rsid w:val="00754AA4"/>
    <w:rsid w:val="00754BA5"/>
    <w:rsid w:val="00754C0A"/>
    <w:rsid w:val="00754CF9"/>
    <w:rsid w:val="00754E27"/>
    <w:rsid w:val="00754E8E"/>
    <w:rsid w:val="00754EDD"/>
    <w:rsid w:val="007550AC"/>
    <w:rsid w:val="007550F7"/>
    <w:rsid w:val="00755152"/>
    <w:rsid w:val="00755153"/>
    <w:rsid w:val="0075515A"/>
    <w:rsid w:val="00755214"/>
    <w:rsid w:val="0075523A"/>
    <w:rsid w:val="00755289"/>
    <w:rsid w:val="0075529E"/>
    <w:rsid w:val="00755328"/>
    <w:rsid w:val="0075538A"/>
    <w:rsid w:val="00755395"/>
    <w:rsid w:val="00755400"/>
    <w:rsid w:val="00755413"/>
    <w:rsid w:val="00755470"/>
    <w:rsid w:val="0075547C"/>
    <w:rsid w:val="0075548D"/>
    <w:rsid w:val="00755566"/>
    <w:rsid w:val="00755592"/>
    <w:rsid w:val="007555C0"/>
    <w:rsid w:val="00755676"/>
    <w:rsid w:val="007556A9"/>
    <w:rsid w:val="007556C2"/>
    <w:rsid w:val="00755700"/>
    <w:rsid w:val="00755762"/>
    <w:rsid w:val="00755818"/>
    <w:rsid w:val="0075587A"/>
    <w:rsid w:val="0075588A"/>
    <w:rsid w:val="007558FA"/>
    <w:rsid w:val="0075598F"/>
    <w:rsid w:val="007559CA"/>
    <w:rsid w:val="00755A02"/>
    <w:rsid w:val="00755A5D"/>
    <w:rsid w:val="00755A6C"/>
    <w:rsid w:val="00755AF4"/>
    <w:rsid w:val="00755B5A"/>
    <w:rsid w:val="00755C10"/>
    <w:rsid w:val="00755C28"/>
    <w:rsid w:val="00755C5D"/>
    <w:rsid w:val="00755CBD"/>
    <w:rsid w:val="00755D96"/>
    <w:rsid w:val="00755E82"/>
    <w:rsid w:val="00755ED2"/>
    <w:rsid w:val="00755FD4"/>
    <w:rsid w:val="00756066"/>
    <w:rsid w:val="007560E3"/>
    <w:rsid w:val="007560FC"/>
    <w:rsid w:val="00756141"/>
    <w:rsid w:val="0075623D"/>
    <w:rsid w:val="00756259"/>
    <w:rsid w:val="0075626B"/>
    <w:rsid w:val="00756356"/>
    <w:rsid w:val="0075639A"/>
    <w:rsid w:val="007563D3"/>
    <w:rsid w:val="0075642F"/>
    <w:rsid w:val="00756488"/>
    <w:rsid w:val="007564AF"/>
    <w:rsid w:val="007564D2"/>
    <w:rsid w:val="0075651B"/>
    <w:rsid w:val="0075652A"/>
    <w:rsid w:val="00756576"/>
    <w:rsid w:val="007565B2"/>
    <w:rsid w:val="00756614"/>
    <w:rsid w:val="00756628"/>
    <w:rsid w:val="007566DF"/>
    <w:rsid w:val="0075676E"/>
    <w:rsid w:val="0075688D"/>
    <w:rsid w:val="007568D9"/>
    <w:rsid w:val="007568E8"/>
    <w:rsid w:val="007568E9"/>
    <w:rsid w:val="0075691E"/>
    <w:rsid w:val="007569E5"/>
    <w:rsid w:val="00756A44"/>
    <w:rsid w:val="00756B4B"/>
    <w:rsid w:val="00756B8E"/>
    <w:rsid w:val="00756B97"/>
    <w:rsid w:val="00756BF1"/>
    <w:rsid w:val="00756C27"/>
    <w:rsid w:val="00756CE8"/>
    <w:rsid w:val="00756D66"/>
    <w:rsid w:val="00756D70"/>
    <w:rsid w:val="00756D79"/>
    <w:rsid w:val="00756E45"/>
    <w:rsid w:val="00756E78"/>
    <w:rsid w:val="00756E79"/>
    <w:rsid w:val="00756E7F"/>
    <w:rsid w:val="00756E90"/>
    <w:rsid w:val="00756EE7"/>
    <w:rsid w:val="00756F1C"/>
    <w:rsid w:val="00756F28"/>
    <w:rsid w:val="00756FB8"/>
    <w:rsid w:val="0075701E"/>
    <w:rsid w:val="00757062"/>
    <w:rsid w:val="007570E7"/>
    <w:rsid w:val="00757125"/>
    <w:rsid w:val="00757221"/>
    <w:rsid w:val="0075723F"/>
    <w:rsid w:val="00757243"/>
    <w:rsid w:val="007572D9"/>
    <w:rsid w:val="00757301"/>
    <w:rsid w:val="00757382"/>
    <w:rsid w:val="0075738C"/>
    <w:rsid w:val="007573CB"/>
    <w:rsid w:val="00757439"/>
    <w:rsid w:val="0075744C"/>
    <w:rsid w:val="007574AD"/>
    <w:rsid w:val="00757511"/>
    <w:rsid w:val="00757513"/>
    <w:rsid w:val="0075752C"/>
    <w:rsid w:val="0075755D"/>
    <w:rsid w:val="0075760E"/>
    <w:rsid w:val="00757623"/>
    <w:rsid w:val="00757676"/>
    <w:rsid w:val="0075767C"/>
    <w:rsid w:val="007576E8"/>
    <w:rsid w:val="007577A2"/>
    <w:rsid w:val="00757801"/>
    <w:rsid w:val="007578D0"/>
    <w:rsid w:val="0075791F"/>
    <w:rsid w:val="0075792E"/>
    <w:rsid w:val="00757996"/>
    <w:rsid w:val="007579B1"/>
    <w:rsid w:val="00757A0E"/>
    <w:rsid w:val="00757A13"/>
    <w:rsid w:val="00757A52"/>
    <w:rsid w:val="00757AE4"/>
    <w:rsid w:val="00757B1B"/>
    <w:rsid w:val="00757B7E"/>
    <w:rsid w:val="00757BA5"/>
    <w:rsid w:val="00757C35"/>
    <w:rsid w:val="00757C53"/>
    <w:rsid w:val="00757C74"/>
    <w:rsid w:val="00757C87"/>
    <w:rsid w:val="00757CB2"/>
    <w:rsid w:val="00757CD6"/>
    <w:rsid w:val="00757CED"/>
    <w:rsid w:val="00757D1D"/>
    <w:rsid w:val="00757D53"/>
    <w:rsid w:val="00757D92"/>
    <w:rsid w:val="00757DA5"/>
    <w:rsid w:val="00757EA3"/>
    <w:rsid w:val="00757EC7"/>
    <w:rsid w:val="00757F32"/>
    <w:rsid w:val="00757F98"/>
    <w:rsid w:val="00757FC1"/>
    <w:rsid w:val="00760023"/>
    <w:rsid w:val="007600D3"/>
    <w:rsid w:val="00760126"/>
    <w:rsid w:val="00760190"/>
    <w:rsid w:val="00760201"/>
    <w:rsid w:val="00760289"/>
    <w:rsid w:val="007602E8"/>
    <w:rsid w:val="0076033D"/>
    <w:rsid w:val="00760381"/>
    <w:rsid w:val="00760392"/>
    <w:rsid w:val="0076044B"/>
    <w:rsid w:val="00760470"/>
    <w:rsid w:val="007604E3"/>
    <w:rsid w:val="00760510"/>
    <w:rsid w:val="007605DA"/>
    <w:rsid w:val="007605E0"/>
    <w:rsid w:val="0076066D"/>
    <w:rsid w:val="00760673"/>
    <w:rsid w:val="00760687"/>
    <w:rsid w:val="00760703"/>
    <w:rsid w:val="0076070D"/>
    <w:rsid w:val="00760740"/>
    <w:rsid w:val="0076074E"/>
    <w:rsid w:val="0076078F"/>
    <w:rsid w:val="00760858"/>
    <w:rsid w:val="00760860"/>
    <w:rsid w:val="0076087B"/>
    <w:rsid w:val="00760946"/>
    <w:rsid w:val="00760993"/>
    <w:rsid w:val="00760A32"/>
    <w:rsid w:val="00760ABE"/>
    <w:rsid w:val="00760AC3"/>
    <w:rsid w:val="00760B29"/>
    <w:rsid w:val="00760BC6"/>
    <w:rsid w:val="00760BE4"/>
    <w:rsid w:val="00760C5D"/>
    <w:rsid w:val="00760C86"/>
    <w:rsid w:val="00760CC3"/>
    <w:rsid w:val="00760CF5"/>
    <w:rsid w:val="00760D22"/>
    <w:rsid w:val="00760D34"/>
    <w:rsid w:val="00760D40"/>
    <w:rsid w:val="00760D97"/>
    <w:rsid w:val="00760DFC"/>
    <w:rsid w:val="00760E03"/>
    <w:rsid w:val="00760E51"/>
    <w:rsid w:val="00760F33"/>
    <w:rsid w:val="00760F52"/>
    <w:rsid w:val="00760FD3"/>
    <w:rsid w:val="00760FE1"/>
    <w:rsid w:val="00760FE8"/>
    <w:rsid w:val="00761056"/>
    <w:rsid w:val="0076106D"/>
    <w:rsid w:val="007610FC"/>
    <w:rsid w:val="0076110F"/>
    <w:rsid w:val="00761114"/>
    <w:rsid w:val="007611AA"/>
    <w:rsid w:val="007611E4"/>
    <w:rsid w:val="0076122E"/>
    <w:rsid w:val="0076127C"/>
    <w:rsid w:val="007612AD"/>
    <w:rsid w:val="007613A0"/>
    <w:rsid w:val="007613BE"/>
    <w:rsid w:val="00761524"/>
    <w:rsid w:val="007615FA"/>
    <w:rsid w:val="007615FB"/>
    <w:rsid w:val="00761690"/>
    <w:rsid w:val="007616EC"/>
    <w:rsid w:val="007616FA"/>
    <w:rsid w:val="00761703"/>
    <w:rsid w:val="007617F9"/>
    <w:rsid w:val="00761800"/>
    <w:rsid w:val="0076186D"/>
    <w:rsid w:val="007618A0"/>
    <w:rsid w:val="007618CE"/>
    <w:rsid w:val="00761954"/>
    <w:rsid w:val="00761960"/>
    <w:rsid w:val="00761971"/>
    <w:rsid w:val="00761977"/>
    <w:rsid w:val="00761A21"/>
    <w:rsid w:val="00761A7B"/>
    <w:rsid w:val="00761B18"/>
    <w:rsid w:val="00761B1F"/>
    <w:rsid w:val="00761BDF"/>
    <w:rsid w:val="00761C12"/>
    <w:rsid w:val="00761C34"/>
    <w:rsid w:val="00761C47"/>
    <w:rsid w:val="00761C57"/>
    <w:rsid w:val="00761C81"/>
    <w:rsid w:val="00761CB3"/>
    <w:rsid w:val="00761D1A"/>
    <w:rsid w:val="00761D26"/>
    <w:rsid w:val="00761D91"/>
    <w:rsid w:val="00761F4C"/>
    <w:rsid w:val="00762050"/>
    <w:rsid w:val="00762065"/>
    <w:rsid w:val="00762188"/>
    <w:rsid w:val="007621A9"/>
    <w:rsid w:val="007621BE"/>
    <w:rsid w:val="00762219"/>
    <w:rsid w:val="007622DA"/>
    <w:rsid w:val="007622DC"/>
    <w:rsid w:val="00762332"/>
    <w:rsid w:val="00762357"/>
    <w:rsid w:val="007623F6"/>
    <w:rsid w:val="007624A8"/>
    <w:rsid w:val="007624AE"/>
    <w:rsid w:val="007624C6"/>
    <w:rsid w:val="007624DD"/>
    <w:rsid w:val="007624EB"/>
    <w:rsid w:val="0076254A"/>
    <w:rsid w:val="00762567"/>
    <w:rsid w:val="007625DF"/>
    <w:rsid w:val="007625F3"/>
    <w:rsid w:val="007626AF"/>
    <w:rsid w:val="00762798"/>
    <w:rsid w:val="00762803"/>
    <w:rsid w:val="00762824"/>
    <w:rsid w:val="00762860"/>
    <w:rsid w:val="0076289E"/>
    <w:rsid w:val="0076293A"/>
    <w:rsid w:val="0076293E"/>
    <w:rsid w:val="00762986"/>
    <w:rsid w:val="007629DB"/>
    <w:rsid w:val="007629E8"/>
    <w:rsid w:val="007629EA"/>
    <w:rsid w:val="00762A4E"/>
    <w:rsid w:val="00762A52"/>
    <w:rsid w:val="00762A64"/>
    <w:rsid w:val="00762A96"/>
    <w:rsid w:val="00762B4D"/>
    <w:rsid w:val="00762BDE"/>
    <w:rsid w:val="00762BE9"/>
    <w:rsid w:val="00762CE8"/>
    <w:rsid w:val="00762CEC"/>
    <w:rsid w:val="00762CEF"/>
    <w:rsid w:val="00762D84"/>
    <w:rsid w:val="00762DA2"/>
    <w:rsid w:val="00762DD4"/>
    <w:rsid w:val="00762DEE"/>
    <w:rsid w:val="00762E74"/>
    <w:rsid w:val="00762E91"/>
    <w:rsid w:val="00762EDF"/>
    <w:rsid w:val="00762EE0"/>
    <w:rsid w:val="00762F19"/>
    <w:rsid w:val="00762F35"/>
    <w:rsid w:val="00763013"/>
    <w:rsid w:val="0076311E"/>
    <w:rsid w:val="00763125"/>
    <w:rsid w:val="0076317D"/>
    <w:rsid w:val="007631A9"/>
    <w:rsid w:val="0076324B"/>
    <w:rsid w:val="00763252"/>
    <w:rsid w:val="007632DE"/>
    <w:rsid w:val="007633DD"/>
    <w:rsid w:val="0076340C"/>
    <w:rsid w:val="00763435"/>
    <w:rsid w:val="00763461"/>
    <w:rsid w:val="007634CA"/>
    <w:rsid w:val="0076366C"/>
    <w:rsid w:val="007637D4"/>
    <w:rsid w:val="007638C0"/>
    <w:rsid w:val="00763976"/>
    <w:rsid w:val="00763A5D"/>
    <w:rsid w:val="00763B2F"/>
    <w:rsid w:val="00763B7B"/>
    <w:rsid w:val="00763BD1"/>
    <w:rsid w:val="00763C53"/>
    <w:rsid w:val="00763CD8"/>
    <w:rsid w:val="00763D1D"/>
    <w:rsid w:val="00763D94"/>
    <w:rsid w:val="00763DB8"/>
    <w:rsid w:val="00763E08"/>
    <w:rsid w:val="00763E9D"/>
    <w:rsid w:val="00763ED8"/>
    <w:rsid w:val="007641C1"/>
    <w:rsid w:val="007641D4"/>
    <w:rsid w:val="007641D9"/>
    <w:rsid w:val="007641FA"/>
    <w:rsid w:val="00764210"/>
    <w:rsid w:val="0076423F"/>
    <w:rsid w:val="0076429B"/>
    <w:rsid w:val="007642A4"/>
    <w:rsid w:val="007642C8"/>
    <w:rsid w:val="007642F4"/>
    <w:rsid w:val="007643C7"/>
    <w:rsid w:val="007644D3"/>
    <w:rsid w:val="00764559"/>
    <w:rsid w:val="007645EB"/>
    <w:rsid w:val="007645F7"/>
    <w:rsid w:val="00764643"/>
    <w:rsid w:val="007646AF"/>
    <w:rsid w:val="007646D5"/>
    <w:rsid w:val="00764777"/>
    <w:rsid w:val="007647C5"/>
    <w:rsid w:val="007647EE"/>
    <w:rsid w:val="007648B0"/>
    <w:rsid w:val="007648E8"/>
    <w:rsid w:val="00764A34"/>
    <w:rsid w:val="00764A78"/>
    <w:rsid w:val="00764A80"/>
    <w:rsid w:val="00764AE5"/>
    <w:rsid w:val="00764B81"/>
    <w:rsid w:val="00764B94"/>
    <w:rsid w:val="00764BFD"/>
    <w:rsid w:val="00764D66"/>
    <w:rsid w:val="00764DAA"/>
    <w:rsid w:val="00764DB1"/>
    <w:rsid w:val="00764FDF"/>
    <w:rsid w:val="0076505B"/>
    <w:rsid w:val="007650A4"/>
    <w:rsid w:val="00765131"/>
    <w:rsid w:val="007652AE"/>
    <w:rsid w:val="0076540D"/>
    <w:rsid w:val="00765412"/>
    <w:rsid w:val="00765438"/>
    <w:rsid w:val="007654C2"/>
    <w:rsid w:val="007654FC"/>
    <w:rsid w:val="00765511"/>
    <w:rsid w:val="00765560"/>
    <w:rsid w:val="007655D7"/>
    <w:rsid w:val="007655E8"/>
    <w:rsid w:val="0076561B"/>
    <w:rsid w:val="00765659"/>
    <w:rsid w:val="00765785"/>
    <w:rsid w:val="00765798"/>
    <w:rsid w:val="0076580F"/>
    <w:rsid w:val="00765829"/>
    <w:rsid w:val="0076585C"/>
    <w:rsid w:val="007658A2"/>
    <w:rsid w:val="00765933"/>
    <w:rsid w:val="007659AA"/>
    <w:rsid w:val="00765A0F"/>
    <w:rsid w:val="00765A66"/>
    <w:rsid w:val="00765A82"/>
    <w:rsid w:val="00765A8A"/>
    <w:rsid w:val="00765ABA"/>
    <w:rsid w:val="00765AC4"/>
    <w:rsid w:val="00765B5D"/>
    <w:rsid w:val="00765C2C"/>
    <w:rsid w:val="00765C32"/>
    <w:rsid w:val="00765C47"/>
    <w:rsid w:val="00765CCD"/>
    <w:rsid w:val="00765CEA"/>
    <w:rsid w:val="00765D33"/>
    <w:rsid w:val="00765E72"/>
    <w:rsid w:val="00765F15"/>
    <w:rsid w:val="00765F1C"/>
    <w:rsid w:val="00765F4B"/>
    <w:rsid w:val="00765F90"/>
    <w:rsid w:val="00765FC7"/>
    <w:rsid w:val="00765FC9"/>
    <w:rsid w:val="00766077"/>
    <w:rsid w:val="0076607B"/>
    <w:rsid w:val="0076609E"/>
    <w:rsid w:val="007660FC"/>
    <w:rsid w:val="0076613A"/>
    <w:rsid w:val="0076623E"/>
    <w:rsid w:val="0076629D"/>
    <w:rsid w:val="0076631C"/>
    <w:rsid w:val="007663B2"/>
    <w:rsid w:val="0076641A"/>
    <w:rsid w:val="00766427"/>
    <w:rsid w:val="00766482"/>
    <w:rsid w:val="0076650B"/>
    <w:rsid w:val="00766530"/>
    <w:rsid w:val="0076653C"/>
    <w:rsid w:val="0076653D"/>
    <w:rsid w:val="00766563"/>
    <w:rsid w:val="00766586"/>
    <w:rsid w:val="00766588"/>
    <w:rsid w:val="007665B2"/>
    <w:rsid w:val="00766626"/>
    <w:rsid w:val="00766631"/>
    <w:rsid w:val="007666F8"/>
    <w:rsid w:val="00766728"/>
    <w:rsid w:val="0076677F"/>
    <w:rsid w:val="00766831"/>
    <w:rsid w:val="0076683B"/>
    <w:rsid w:val="007668BF"/>
    <w:rsid w:val="00766983"/>
    <w:rsid w:val="0076699E"/>
    <w:rsid w:val="007669C1"/>
    <w:rsid w:val="007669E9"/>
    <w:rsid w:val="007669EA"/>
    <w:rsid w:val="00766A3F"/>
    <w:rsid w:val="00766A7F"/>
    <w:rsid w:val="00766AB8"/>
    <w:rsid w:val="00766AEA"/>
    <w:rsid w:val="00766B66"/>
    <w:rsid w:val="00766BD6"/>
    <w:rsid w:val="00766BDF"/>
    <w:rsid w:val="00766C01"/>
    <w:rsid w:val="00766C22"/>
    <w:rsid w:val="00766CC0"/>
    <w:rsid w:val="00766CF2"/>
    <w:rsid w:val="00766CF8"/>
    <w:rsid w:val="00766DE4"/>
    <w:rsid w:val="00766E42"/>
    <w:rsid w:val="00766E73"/>
    <w:rsid w:val="00766EAD"/>
    <w:rsid w:val="00766F00"/>
    <w:rsid w:val="00766F50"/>
    <w:rsid w:val="00767016"/>
    <w:rsid w:val="0076701B"/>
    <w:rsid w:val="00767028"/>
    <w:rsid w:val="00767039"/>
    <w:rsid w:val="007670C6"/>
    <w:rsid w:val="007671A1"/>
    <w:rsid w:val="007671B0"/>
    <w:rsid w:val="00767315"/>
    <w:rsid w:val="00767317"/>
    <w:rsid w:val="00767325"/>
    <w:rsid w:val="00767360"/>
    <w:rsid w:val="007673AB"/>
    <w:rsid w:val="00767418"/>
    <w:rsid w:val="0076742B"/>
    <w:rsid w:val="00767456"/>
    <w:rsid w:val="007674A1"/>
    <w:rsid w:val="007674AD"/>
    <w:rsid w:val="007674B7"/>
    <w:rsid w:val="007675A6"/>
    <w:rsid w:val="007675AC"/>
    <w:rsid w:val="007676B7"/>
    <w:rsid w:val="00767702"/>
    <w:rsid w:val="00767707"/>
    <w:rsid w:val="00767747"/>
    <w:rsid w:val="00767756"/>
    <w:rsid w:val="0076784D"/>
    <w:rsid w:val="00767864"/>
    <w:rsid w:val="0076789A"/>
    <w:rsid w:val="007678BD"/>
    <w:rsid w:val="007678F1"/>
    <w:rsid w:val="0076793F"/>
    <w:rsid w:val="007679C9"/>
    <w:rsid w:val="007679E9"/>
    <w:rsid w:val="007679FB"/>
    <w:rsid w:val="00767A5D"/>
    <w:rsid w:val="00767A90"/>
    <w:rsid w:val="00767AA1"/>
    <w:rsid w:val="00767B80"/>
    <w:rsid w:val="00767BEB"/>
    <w:rsid w:val="00767C46"/>
    <w:rsid w:val="00767C5A"/>
    <w:rsid w:val="00767CDA"/>
    <w:rsid w:val="00767CE3"/>
    <w:rsid w:val="00767CE9"/>
    <w:rsid w:val="00767D0F"/>
    <w:rsid w:val="00767D3B"/>
    <w:rsid w:val="00767E40"/>
    <w:rsid w:val="00767E93"/>
    <w:rsid w:val="00767EA0"/>
    <w:rsid w:val="00767EFB"/>
    <w:rsid w:val="00767F04"/>
    <w:rsid w:val="00767FDD"/>
    <w:rsid w:val="00767FEE"/>
    <w:rsid w:val="00770036"/>
    <w:rsid w:val="00770044"/>
    <w:rsid w:val="00770093"/>
    <w:rsid w:val="0077009F"/>
    <w:rsid w:val="00770150"/>
    <w:rsid w:val="007701E8"/>
    <w:rsid w:val="0077021F"/>
    <w:rsid w:val="0077028D"/>
    <w:rsid w:val="00770461"/>
    <w:rsid w:val="0077053D"/>
    <w:rsid w:val="0077053F"/>
    <w:rsid w:val="00770569"/>
    <w:rsid w:val="007705BF"/>
    <w:rsid w:val="00770606"/>
    <w:rsid w:val="0077063E"/>
    <w:rsid w:val="007707A2"/>
    <w:rsid w:val="007707DB"/>
    <w:rsid w:val="00770839"/>
    <w:rsid w:val="00770854"/>
    <w:rsid w:val="00770953"/>
    <w:rsid w:val="007709D3"/>
    <w:rsid w:val="007709E3"/>
    <w:rsid w:val="00770A13"/>
    <w:rsid w:val="00770A98"/>
    <w:rsid w:val="00770AB0"/>
    <w:rsid w:val="00770ABB"/>
    <w:rsid w:val="00770ABF"/>
    <w:rsid w:val="00770B2C"/>
    <w:rsid w:val="00770B38"/>
    <w:rsid w:val="00770B44"/>
    <w:rsid w:val="00770B9B"/>
    <w:rsid w:val="00770BAF"/>
    <w:rsid w:val="00770C11"/>
    <w:rsid w:val="00770C70"/>
    <w:rsid w:val="00770CCA"/>
    <w:rsid w:val="00770CD2"/>
    <w:rsid w:val="00770CFC"/>
    <w:rsid w:val="00770D22"/>
    <w:rsid w:val="00770D3C"/>
    <w:rsid w:val="00770DD1"/>
    <w:rsid w:val="00770EE5"/>
    <w:rsid w:val="00770F23"/>
    <w:rsid w:val="00770F46"/>
    <w:rsid w:val="00771002"/>
    <w:rsid w:val="00771076"/>
    <w:rsid w:val="00771084"/>
    <w:rsid w:val="00771092"/>
    <w:rsid w:val="0077114A"/>
    <w:rsid w:val="0077117E"/>
    <w:rsid w:val="007711AE"/>
    <w:rsid w:val="007711C5"/>
    <w:rsid w:val="0077125B"/>
    <w:rsid w:val="00771285"/>
    <w:rsid w:val="007712E4"/>
    <w:rsid w:val="00771389"/>
    <w:rsid w:val="00771400"/>
    <w:rsid w:val="0077142F"/>
    <w:rsid w:val="00771665"/>
    <w:rsid w:val="0077166A"/>
    <w:rsid w:val="007716A4"/>
    <w:rsid w:val="007716BD"/>
    <w:rsid w:val="00771717"/>
    <w:rsid w:val="00771724"/>
    <w:rsid w:val="00771737"/>
    <w:rsid w:val="00771740"/>
    <w:rsid w:val="00771750"/>
    <w:rsid w:val="007717B0"/>
    <w:rsid w:val="007718A1"/>
    <w:rsid w:val="007718DF"/>
    <w:rsid w:val="007719D8"/>
    <w:rsid w:val="007719EA"/>
    <w:rsid w:val="007719FA"/>
    <w:rsid w:val="00771B45"/>
    <w:rsid w:val="00771BF1"/>
    <w:rsid w:val="00771C05"/>
    <w:rsid w:val="00771C15"/>
    <w:rsid w:val="00771C32"/>
    <w:rsid w:val="00771CC8"/>
    <w:rsid w:val="00771D26"/>
    <w:rsid w:val="00771D52"/>
    <w:rsid w:val="00771D61"/>
    <w:rsid w:val="00771D8A"/>
    <w:rsid w:val="00771DAE"/>
    <w:rsid w:val="00771DD0"/>
    <w:rsid w:val="00771E59"/>
    <w:rsid w:val="00771E5F"/>
    <w:rsid w:val="00771E69"/>
    <w:rsid w:val="00771E9B"/>
    <w:rsid w:val="00771F43"/>
    <w:rsid w:val="00771FF4"/>
    <w:rsid w:val="00771FFB"/>
    <w:rsid w:val="0077201A"/>
    <w:rsid w:val="00772068"/>
    <w:rsid w:val="00772078"/>
    <w:rsid w:val="00772089"/>
    <w:rsid w:val="007720B1"/>
    <w:rsid w:val="007720B9"/>
    <w:rsid w:val="007720FA"/>
    <w:rsid w:val="007722B0"/>
    <w:rsid w:val="007722EB"/>
    <w:rsid w:val="00772328"/>
    <w:rsid w:val="00772466"/>
    <w:rsid w:val="00772471"/>
    <w:rsid w:val="00772523"/>
    <w:rsid w:val="00772570"/>
    <w:rsid w:val="007725DC"/>
    <w:rsid w:val="007725E6"/>
    <w:rsid w:val="0077263A"/>
    <w:rsid w:val="0077266F"/>
    <w:rsid w:val="007726EB"/>
    <w:rsid w:val="00772714"/>
    <w:rsid w:val="00772720"/>
    <w:rsid w:val="00772735"/>
    <w:rsid w:val="00772744"/>
    <w:rsid w:val="00772772"/>
    <w:rsid w:val="00772792"/>
    <w:rsid w:val="007727BB"/>
    <w:rsid w:val="0077280B"/>
    <w:rsid w:val="0077282F"/>
    <w:rsid w:val="00772854"/>
    <w:rsid w:val="0077285A"/>
    <w:rsid w:val="0077288A"/>
    <w:rsid w:val="00772896"/>
    <w:rsid w:val="007728C3"/>
    <w:rsid w:val="00772991"/>
    <w:rsid w:val="007729C8"/>
    <w:rsid w:val="00772A8F"/>
    <w:rsid w:val="00772A99"/>
    <w:rsid w:val="00772B2E"/>
    <w:rsid w:val="00772B56"/>
    <w:rsid w:val="00772BAB"/>
    <w:rsid w:val="00772C04"/>
    <w:rsid w:val="00772C53"/>
    <w:rsid w:val="00772CAD"/>
    <w:rsid w:val="00772CE0"/>
    <w:rsid w:val="00772D35"/>
    <w:rsid w:val="00772D41"/>
    <w:rsid w:val="00772D63"/>
    <w:rsid w:val="00772D6F"/>
    <w:rsid w:val="00772DC0"/>
    <w:rsid w:val="00772DC5"/>
    <w:rsid w:val="00772E11"/>
    <w:rsid w:val="00772F6B"/>
    <w:rsid w:val="00772FDE"/>
    <w:rsid w:val="00772FF8"/>
    <w:rsid w:val="007730B8"/>
    <w:rsid w:val="0077314E"/>
    <w:rsid w:val="00773191"/>
    <w:rsid w:val="00773199"/>
    <w:rsid w:val="007732D2"/>
    <w:rsid w:val="007732E1"/>
    <w:rsid w:val="007733AF"/>
    <w:rsid w:val="00773424"/>
    <w:rsid w:val="00773574"/>
    <w:rsid w:val="0077357A"/>
    <w:rsid w:val="0077363F"/>
    <w:rsid w:val="00773723"/>
    <w:rsid w:val="007737BB"/>
    <w:rsid w:val="0077381B"/>
    <w:rsid w:val="00773892"/>
    <w:rsid w:val="007738AD"/>
    <w:rsid w:val="007738E5"/>
    <w:rsid w:val="00773918"/>
    <w:rsid w:val="0077395D"/>
    <w:rsid w:val="0077397F"/>
    <w:rsid w:val="007739ED"/>
    <w:rsid w:val="00773A42"/>
    <w:rsid w:val="00773AA7"/>
    <w:rsid w:val="00773AE6"/>
    <w:rsid w:val="00773AF0"/>
    <w:rsid w:val="00773B25"/>
    <w:rsid w:val="00773B76"/>
    <w:rsid w:val="00773B7D"/>
    <w:rsid w:val="00773BCB"/>
    <w:rsid w:val="00773C7F"/>
    <w:rsid w:val="00773C8A"/>
    <w:rsid w:val="00773C9B"/>
    <w:rsid w:val="00773D83"/>
    <w:rsid w:val="00773E7A"/>
    <w:rsid w:val="00773E88"/>
    <w:rsid w:val="00773F35"/>
    <w:rsid w:val="00774049"/>
    <w:rsid w:val="0077406B"/>
    <w:rsid w:val="007740A5"/>
    <w:rsid w:val="007740D3"/>
    <w:rsid w:val="007740E3"/>
    <w:rsid w:val="00774130"/>
    <w:rsid w:val="007741C4"/>
    <w:rsid w:val="00774287"/>
    <w:rsid w:val="007742FD"/>
    <w:rsid w:val="007743D6"/>
    <w:rsid w:val="007743FC"/>
    <w:rsid w:val="00774415"/>
    <w:rsid w:val="00774457"/>
    <w:rsid w:val="0077448A"/>
    <w:rsid w:val="00774492"/>
    <w:rsid w:val="007744FF"/>
    <w:rsid w:val="00774500"/>
    <w:rsid w:val="00774504"/>
    <w:rsid w:val="00774515"/>
    <w:rsid w:val="00774518"/>
    <w:rsid w:val="007745A4"/>
    <w:rsid w:val="007745D6"/>
    <w:rsid w:val="007746BA"/>
    <w:rsid w:val="007746F8"/>
    <w:rsid w:val="00774732"/>
    <w:rsid w:val="007747BC"/>
    <w:rsid w:val="007747F8"/>
    <w:rsid w:val="00774846"/>
    <w:rsid w:val="007748AF"/>
    <w:rsid w:val="00774987"/>
    <w:rsid w:val="007749BC"/>
    <w:rsid w:val="00774A4F"/>
    <w:rsid w:val="00774A62"/>
    <w:rsid w:val="00774AD4"/>
    <w:rsid w:val="00774AF4"/>
    <w:rsid w:val="00774B0E"/>
    <w:rsid w:val="00774B47"/>
    <w:rsid w:val="00774B87"/>
    <w:rsid w:val="00774C01"/>
    <w:rsid w:val="00774C1D"/>
    <w:rsid w:val="00774CE1"/>
    <w:rsid w:val="00774CEE"/>
    <w:rsid w:val="00774D1F"/>
    <w:rsid w:val="00774DB1"/>
    <w:rsid w:val="00774DDE"/>
    <w:rsid w:val="00774DF2"/>
    <w:rsid w:val="00774E2A"/>
    <w:rsid w:val="00774E47"/>
    <w:rsid w:val="00774E4E"/>
    <w:rsid w:val="00774EAD"/>
    <w:rsid w:val="00774EE6"/>
    <w:rsid w:val="00774F15"/>
    <w:rsid w:val="00774F2F"/>
    <w:rsid w:val="00774F80"/>
    <w:rsid w:val="00775052"/>
    <w:rsid w:val="007750A4"/>
    <w:rsid w:val="00775118"/>
    <w:rsid w:val="007751FD"/>
    <w:rsid w:val="00775228"/>
    <w:rsid w:val="007752C1"/>
    <w:rsid w:val="007752D3"/>
    <w:rsid w:val="007752FB"/>
    <w:rsid w:val="0077530B"/>
    <w:rsid w:val="00775339"/>
    <w:rsid w:val="00775340"/>
    <w:rsid w:val="0077539E"/>
    <w:rsid w:val="007753A5"/>
    <w:rsid w:val="007753F5"/>
    <w:rsid w:val="00775419"/>
    <w:rsid w:val="00775437"/>
    <w:rsid w:val="00775463"/>
    <w:rsid w:val="0077546E"/>
    <w:rsid w:val="00775513"/>
    <w:rsid w:val="00775527"/>
    <w:rsid w:val="00775649"/>
    <w:rsid w:val="007756FE"/>
    <w:rsid w:val="0077573F"/>
    <w:rsid w:val="00775776"/>
    <w:rsid w:val="007757A9"/>
    <w:rsid w:val="007757E6"/>
    <w:rsid w:val="007758BA"/>
    <w:rsid w:val="007758E5"/>
    <w:rsid w:val="00775957"/>
    <w:rsid w:val="00775A16"/>
    <w:rsid w:val="00775A5D"/>
    <w:rsid w:val="00775A71"/>
    <w:rsid w:val="00775AF2"/>
    <w:rsid w:val="00775AFC"/>
    <w:rsid w:val="00775B76"/>
    <w:rsid w:val="00775B7A"/>
    <w:rsid w:val="00775D3C"/>
    <w:rsid w:val="00775D86"/>
    <w:rsid w:val="00775D87"/>
    <w:rsid w:val="00775E39"/>
    <w:rsid w:val="00775E60"/>
    <w:rsid w:val="00775E98"/>
    <w:rsid w:val="00775E9D"/>
    <w:rsid w:val="00775F0F"/>
    <w:rsid w:val="00775F2E"/>
    <w:rsid w:val="0077601A"/>
    <w:rsid w:val="0077603D"/>
    <w:rsid w:val="0077605A"/>
    <w:rsid w:val="007761B7"/>
    <w:rsid w:val="007761C5"/>
    <w:rsid w:val="007761F5"/>
    <w:rsid w:val="00776247"/>
    <w:rsid w:val="0077628A"/>
    <w:rsid w:val="0077628B"/>
    <w:rsid w:val="00776351"/>
    <w:rsid w:val="0077637B"/>
    <w:rsid w:val="007763B7"/>
    <w:rsid w:val="007763EC"/>
    <w:rsid w:val="007763EF"/>
    <w:rsid w:val="00776492"/>
    <w:rsid w:val="007764AE"/>
    <w:rsid w:val="007764F1"/>
    <w:rsid w:val="007764F3"/>
    <w:rsid w:val="00776564"/>
    <w:rsid w:val="007765F5"/>
    <w:rsid w:val="0077661B"/>
    <w:rsid w:val="00776699"/>
    <w:rsid w:val="00776725"/>
    <w:rsid w:val="0077674D"/>
    <w:rsid w:val="007767AF"/>
    <w:rsid w:val="00776813"/>
    <w:rsid w:val="00776858"/>
    <w:rsid w:val="007768EC"/>
    <w:rsid w:val="0077691C"/>
    <w:rsid w:val="00776A31"/>
    <w:rsid w:val="00776A56"/>
    <w:rsid w:val="00776A72"/>
    <w:rsid w:val="00776A7A"/>
    <w:rsid w:val="00776B3F"/>
    <w:rsid w:val="00776B4D"/>
    <w:rsid w:val="00776B57"/>
    <w:rsid w:val="00776BA5"/>
    <w:rsid w:val="00776BB3"/>
    <w:rsid w:val="00776C21"/>
    <w:rsid w:val="00776C2F"/>
    <w:rsid w:val="00776C7D"/>
    <w:rsid w:val="00776D2D"/>
    <w:rsid w:val="00776D56"/>
    <w:rsid w:val="00776D74"/>
    <w:rsid w:val="00776DB2"/>
    <w:rsid w:val="00776DB5"/>
    <w:rsid w:val="00776E77"/>
    <w:rsid w:val="00776E90"/>
    <w:rsid w:val="00776E94"/>
    <w:rsid w:val="00776F08"/>
    <w:rsid w:val="00776F73"/>
    <w:rsid w:val="00776FBB"/>
    <w:rsid w:val="0077702E"/>
    <w:rsid w:val="007770C5"/>
    <w:rsid w:val="007770D6"/>
    <w:rsid w:val="007770E2"/>
    <w:rsid w:val="00777166"/>
    <w:rsid w:val="007771D3"/>
    <w:rsid w:val="007771E3"/>
    <w:rsid w:val="0077721C"/>
    <w:rsid w:val="00777285"/>
    <w:rsid w:val="0077729A"/>
    <w:rsid w:val="007772AC"/>
    <w:rsid w:val="007772E8"/>
    <w:rsid w:val="00777302"/>
    <w:rsid w:val="0077731D"/>
    <w:rsid w:val="0077731F"/>
    <w:rsid w:val="00777337"/>
    <w:rsid w:val="00777385"/>
    <w:rsid w:val="007773BE"/>
    <w:rsid w:val="007773DE"/>
    <w:rsid w:val="007773F5"/>
    <w:rsid w:val="00777442"/>
    <w:rsid w:val="00777444"/>
    <w:rsid w:val="00777490"/>
    <w:rsid w:val="007774B8"/>
    <w:rsid w:val="00777538"/>
    <w:rsid w:val="00777541"/>
    <w:rsid w:val="00777560"/>
    <w:rsid w:val="00777624"/>
    <w:rsid w:val="007776DB"/>
    <w:rsid w:val="00777740"/>
    <w:rsid w:val="007777BD"/>
    <w:rsid w:val="007777C2"/>
    <w:rsid w:val="0077780E"/>
    <w:rsid w:val="00777819"/>
    <w:rsid w:val="007778C4"/>
    <w:rsid w:val="00777952"/>
    <w:rsid w:val="0077795C"/>
    <w:rsid w:val="007779BB"/>
    <w:rsid w:val="007779C5"/>
    <w:rsid w:val="007779D6"/>
    <w:rsid w:val="007779E3"/>
    <w:rsid w:val="00777A6C"/>
    <w:rsid w:val="00777AC5"/>
    <w:rsid w:val="00777B37"/>
    <w:rsid w:val="00777B3D"/>
    <w:rsid w:val="00777B44"/>
    <w:rsid w:val="00777BC1"/>
    <w:rsid w:val="00777C08"/>
    <w:rsid w:val="00777C36"/>
    <w:rsid w:val="00777CAF"/>
    <w:rsid w:val="00777CB8"/>
    <w:rsid w:val="00777DC1"/>
    <w:rsid w:val="00777DD2"/>
    <w:rsid w:val="00777E56"/>
    <w:rsid w:val="00777E69"/>
    <w:rsid w:val="00777EC1"/>
    <w:rsid w:val="00777EE6"/>
    <w:rsid w:val="00777F22"/>
    <w:rsid w:val="00777F5F"/>
    <w:rsid w:val="00777FF2"/>
    <w:rsid w:val="00780000"/>
    <w:rsid w:val="0078005C"/>
    <w:rsid w:val="007800F0"/>
    <w:rsid w:val="007800F3"/>
    <w:rsid w:val="0078012A"/>
    <w:rsid w:val="00780142"/>
    <w:rsid w:val="00780163"/>
    <w:rsid w:val="00780194"/>
    <w:rsid w:val="007801D1"/>
    <w:rsid w:val="0078029F"/>
    <w:rsid w:val="007802D1"/>
    <w:rsid w:val="007802D7"/>
    <w:rsid w:val="007803A8"/>
    <w:rsid w:val="007803B1"/>
    <w:rsid w:val="007804C3"/>
    <w:rsid w:val="0078050A"/>
    <w:rsid w:val="00780518"/>
    <w:rsid w:val="00780567"/>
    <w:rsid w:val="007805B1"/>
    <w:rsid w:val="007805F9"/>
    <w:rsid w:val="00780646"/>
    <w:rsid w:val="00780708"/>
    <w:rsid w:val="00780741"/>
    <w:rsid w:val="00780743"/>
    <w:rsid w:val="00780798"/>
    <w:rsid w:val="00780937"/>
    <w:rsid w:val="00780945"/>
    <w:rsid w:val="00780963"/>
    <w:rsid w:val="007809AA"/>
    <w:rsid w:val="007809C8"/>
    <w:rsid w:val="00780A7A"/>
    <w:rsid w:val="00780AA9"/>
    <w:rsid w:val="00780ADC"/>
    <w:rsid w:val="00780B36"/>
    <w:rsid w:val="00780B4F"/>
    <w:rsid w:val="00780B7F"/>
    <w:rsid w:val="00780B99"/>
    <w:rsid w:val="00780CB6"/>
    <w:rsid w:val="00780DCA"/>
    <w:rsid w:val="00780DEF"/>
    <w:rsid w:val="00780DF9"/>
    <w:rsid w:val="00780EA2"/>
    <w:rsid w:val="00780F0E"/>
    <w:rsid w:val="00780F25"/>
    <w:rsid w:val="00780F42"/>
    <w:rsid w:val="00780F6A"/>
    <w:rsid w:val="00780F92"/>
    <w:rsid w:val="0078106A"/>
    <w:rsid w:val="00781084"/>
    <w:rsid w:val="0078109C"/>
    <w:rsid w:val="0078114E"/>
    <w:rsid w:val="007811D2"/>
    <w:rsid w:val="0078120F"/>
    <w:rsid w:val="007812B2"/>
    <w:rsid w:val="007812B6"/>
    <w:rsid w:val="007812D4"/>
    <w:rsid w:val="00781406"/>
    <w:rsid w:val="0078149C"/>
    <w:rsid w:val="007814E6"/>
    <w:rsid w:val="00781514"/>
    <w:rsid w:val="00781525"/>
    <w:rsid w:val="0078156B"/>
    <w:rsid w:val="00781668"/>
    <w:rsid w:val="0078166A"/>
    <w:rsid w:val="0078169C"/>
    <w:rsid w:val="007816BD"/>
    <w:rsid w:val="007816E6"/>
    <w:rsid w:val="00781744"/>
    <w:rsid w:val="0078174F"/>
    <w:rsid w:val="00781758"/>
    <w:rsid w:val="0078177F"/>
    <w:rsid w:val="0078182C"/>
    <w:rsid w:val="00781882"/>
    <w:rsid w:val="007818AA"/>
    <w:rsid w:val="0078190A"/>
    <w:rsid w:val="00781966"/>
    <w:rsid w:val="00781980"/>
    <w:rsid w:val="00781A5A"/>
    <w:rsid w:val="00781AA5"/>
    <w:rsid w:val="00781AB4"/>
    <w:rsid w:val="00781AFA"/>
    <w:rsid w:val="00781BB6"/>
    <w:rsid w:val="00781BE2"/>
    <w:rsid w:val="00781BF4"/>
    <w:rsid w:val="00781C24"/>
    <w:rsid w:val="00781C46"/>
    <w:rsid w:val="00781CCC"/>
    <w:rsid w:val="00781CDF"/>
    <w:rsid w:val="00781D87"/>
    <w:rsid w:val="00781DFD"/>
    <w:rsid w:val="00781ECC"/>
    <w:rsid w:val="00781F44"/>
    <w:rsid w:val="00781F75"/>
    <w:rsid w:val="00781F7A"/>
    <w:rsid w:val="00781F8F"/>
    <w:rsid w:val="00782018"/>
    <w:rsid w:val="0078201C"/>
    <w:rsid w:val="007820A4"/>
    <w:rsid w:val="007821C7"/>
    <w:rsid w:val="007821D6"/>
    <w:rsid w:val="0078224E"/>
    <w:rsid w:val="00782290"/>
    <w:rsid w:val="0078234B"/>
    <w:rsid w:val="0078234D"/>
    <w:rsid w:val="00782380"/>
    <w:rsid w:val="007823AC"/>
    <w:rsid w:val="007823F2"/>
    <w:rsid w:val="007824C6"/>
    <w:rsid w:val="0078262E"/>
    <w:rsid w:val="00782633"/>
    <w:rsid w:val="0078264C"/>
    <w:rsid w:val="007826FB"/>
    <w:rsid w:val="00782703"/>
    <w:rsid w:val="00782761"/>
    <w:rsid w:val="0078278A"/>
    <w:rsid w:val="007827DF"/>
    <w:rsid w:val="00782818"/>
    <w:rsid w:val="0078284E"/>
    <w:rsid w:val="00782852"/>
    <w:rsid w:val="0078285C"/>
    <w:rsid w:val="0078287B"/>
    <w:rsid w:val="007828C6"/>
    <w:rsid w:val="007829EC"/>
    <w:rsid w:val="007829F8"/>
    <w:rsid w:val="00782A2C"/>
    <w:rsid w:val="00782A70"/>
    <w:rsid w:val="00782A8E"/>
    <w:rsid w:val="00782AAB"/>
    <w:rsid w:val="00782B1F"/>
    <w:rsid w:val="00782B6F"/>
    <w:rsid w:val="00782BA3"/>
    <w:rsid w:val="00782BB4"/>
    <w:rsid w:val="00782BF0"/>
    <w:rsid w:val="00782BFB"/>
    <w:rsid w:val="00782C80"/>
    <w:rsid w:val="00782CC9"/>
    <w:rsid w:val="00782CFA"/>
    <w:rsid w:val="00782D7F"/>
    <w:rsid w:val="00782D91"/>
    <w:rsid w:val="00782E66"/>
    <w:rsid w:val="00782EA9"/>
    <w:rsid w:val="00782EAC"/>
    <w:rsid w:val="00782F16"/>
    <w:rsid w:val="00782F80"/>
    <w:rsid w:val="00782FDD"/>
    <w:rsid w:val="00782FED"/>
    <w:rsid w:val="007830C7"/>
    <w:rsid w:val="0078317E"/>
    <w:rsid w:val="00783187"/>
    <w:rsid w:val="00783257"/>
    <w:rsid w:val="00783276"/>
    <w:rsid w:val="007832C2"/>
    <w:rsid w:val="00783316"/>
    <w:rsid w:val="0078335F"/>
    <w:rsid w:val="0078337A"/>
    <w:rsid w:val="0078339B"/>
    <w:rsid w:val="00783446"/>
    <w:rsid w:val="00783467"/>
    <w:rsid w:val="007834E9"/>
    <w:rsid w:val="0078356D"/>
    <w:rsid w:val="007835B6"/>
    <w:rsid w:val="007835D7"/>
    <w:rsid w:val="00783609"/>
    <w:rsid w:val="00783712"/>
    <w:rsid w:val="00783787"/>
    <w:rsid w:val="00783851"/>
    <w:rsid w:val="007838FE"/>
    <w:rsid w:val="00783922"/>
    <w:rsid w:val="00783994"/>
    <w:rsid w:val="007839EA"/>
    <w:rsid w:val="00783A6A"/>
    <w:rsid w:val="00783B66"/>
    <w:rsid w:val="00783BC0"/>
    <w:rsid w:val="00783C1A"/>
    <w:rsid w:val="00783CD4"/>
    <w:rsid w:val="00783CFF"/>
    <w:rsid w:val="00783D87"/>
    <w:rsid w:val="00783DC9"/>
    <w:rsid w:val="00783E0C"/>
    <w:rsid w:val="00783E12"/>
    <w:rsid w:val="00783E9A"/>
    <w:rsid w:val="00783EDE"/>
    <w:rsid w:val="00783F0E"/>
    <w:rsid w:val="00783F98"/>
    <w:rsid w:val="00783FAF"/>
    <w:rsid w:val="00783FFC"/>
    <w:rsid w:val="00784019"/>
    <w:rsid w:val="00784084"/>
    <w:rsid w:val="00784129"/>
    <w:rsid w:val="00784136"/>
    <w:rsid w:val="00784163"/>
    <w:rsid w:val="007841F4"/>
    <w:rsid w:val="00784242"/>
    <w:rsid w:val="0078424D"/>
    <w:rsid w:val="00784275"/>
    <w:rsid w:val="00784279"/>
    <w:rsid w:val="007842DC"/>
    <w:rsid w:val="0078430E"/>
    <w:rsid w:val="00784426"/>
    <w:rsid w:val="00784499"/>
    <w:rsid w:val="00784520"/>
    <w:rsid w:val="0078453E"/>
    <w:rsid w:val="0078456F"/>
    <w:rsid w:val="007845F0"/>
    <w:rsid w:val="007845FB"/>
    <w:rsid w:val="00784658"/>
    <w:rsid w:val="007846ED"/>
    <w:rsid w:val="00784708"/>
    <w:rsid w:val="00784734"/>
    <w:rsid w:val="007847C7"/>
    <w:rsid w:val="007847F2"/>
    <w:rsid w:val="00784827"/>
    <w:rsid w:val="00784880"/>
    <w:rsid w:val="007848AA"/>
    <w:rsid w:val="007848AE"/>
    <w:rsid w:val="00784901"/>
    <w:rsid w:val="00784937"/>
    <w:rsid w:val="00784986"/>
    <w:rsid w:val="007849FD"/>
    <w:rsid w:val="00784A97"/>
    <w:rsid w:val="00784AF6"/>
    <w:rsid w:val="00784B60"/>
    <w:rsid w:val="00784B64"/>
    <w:rsid w:val="00784B84"/>
    <w:rsid w:val="00784C82"/>
    <w:rsid w:val="00784D38"/>
    <w:rsid w:val="00784E12"/>
    <w:rsid w:val="00784F1D"/>
    <w:rsid w:val="00784F48"/>
    <w:rsid w:val="00784F56"/>
    <w:rsid w:val="00784F7A"/>
    <w:rsid w:val="00784F98"/>
    <w:rsid w:val="00784FAC"/>
    <w:rsid w:val="00785163"/>
    <w:rsid w:val="00785199"/>
    <w:rsid w:val="007852C5"/>
    <w:rsid w:val="00785351"/>
    <w:rsid w:val="00785378"/>
    <w:rsid w:val="007853B3"/>
    <w:rsid w:val="00785416"/>
    <w:rsid w:val="0078545E"/>
    <w:rsid w:val="007854B0"/>
    <w:rsid w:val="007854C0"/>
    <w:rsid w:val="007854DF"/>
    <w:rsid w:val="00785526"/>
    <w:rsid w:val="00785549"/>
    <w:rsid w:val="00785591"/>
    <w:rsid w:val="007855B9"/>
    <w:rsid w:val="007855C8"/>
    <w:rsid w:val="00785624"/>
    <w:rsid w:val="00785669"/>
    <w:rsid w:val="0078566C"/>
    <w:rsid w:val="00785686"/>
    <w:rsid w:val="00785793"/>
    <w:rsid w:val="0078584E"/>
    <w:rsid w:val="007859FE"/>
    <w:rsid w:val="00785AF8"/>
    <w:rsid w:val="00785AFE"/>
    <w:rsid w:val="00785B04"/>
    <w:rsid w:val="00785B2C"/>
    <w:rsid w:val="00785B8D"/>
    <w:rsid w:val="00785BCE"/>
    <w:rsid w:val="00785BDB"/>
    <w:rsid w:val="00785BF3"/>
    <w:rsid w:val="00785D0A"/>
    <w:rsid w:val="00785D1E"/>
    <w:rsid w:val="00785D26"/>
    <w:rsid w:val="00785D44"/>
    <w:rsid w:val="00785DAA"/>
    <w:rsid w:val="00785EC2"/>
    <w:rsid w:val="00785ED3"/>
    <w:rsid w:val="00785EDA"/>
    <w:rsid w:val="00785F4D"/>
    <w:rsid w:val="00785F50"/>
    <w:rsid w:val="0078601E"/>
    <w:rsid w:val="007860B1"/>
    <w:rsid w:val="007860D4"/>
    <w:rsid w:val="0078612C"/>
    <w:rsid w:val="007861E4"/>
    <w:rsid w:val="007861FA"/>
    <w:rsid w:val="0078628D"/>
    <w:rsid w:val="007862A6"/>
    <w:rsid w:val="007862AB"/>
    <w:rsid w:val="0078635C"/>
    <w:rsid w:val="007864F8"/>
    <w:rsid w:val="0078658B"/>
    <w:rsid w:val="007865C2"/>
    <w:rsid w:val="007866A9"/>
    <w:rsid w:val="007866D0"/>
    <w:rsid w:val="007866FA"/>
    <w:rsid w:val="00786703"/>
    <w:rsid w:val="00786764"/>
    <w:rsid w:val="00786774"/>
    <w:rsid w:val="0078679B"/>
    <w:rsid w:val="007867B1"/>
    <w:rsid w:val="0078691C"/>
    <w:rsid w:val="0078692C"/>
    <w:rsid w:val="0078694D"/>
    <w:rsid w:val="00786966"/>
    <w:rsid w:val="00786975"/>
    <w:rsid w:val="00786A3B"/>
    <w:rsid w:val="00786A5F"/>
    <w:rsid w:val="00786AF0"/>
    <w:rsid w:val="00786B05"/>
    <w:rsid w:val="00786B2E"/>
    <w:rsid w:val="00786C0B"/>
    <w:rsid w:val="00786C58"/>
    <w:rsid w:val="00786C74"/>
    <w:rsid w:val="00786CA9"/>
    <w:rsid w:val="00786DB4"/>
    <w:rsid w:val="00786DCE"/>
    <w:rsid w:val="00786DF0"/>
    <w:rsid w:val="00786E5E"/>
    <w:rsid w:val="00786E80"/>
    <w:rsid w:val="00786E86"/>
    <w:rsid w:val="00786ED5"/>
    <w:rsid w:val="00786F01"/>
    <w:rsid w:val="00786F51"/>
    <w:rsid w:val="00786FFB"/>
    <w:rsid w:val="00787080"/>
    <w:rsid w:val="007870F5"/>
    <w:rsid w:val="007870FD"/>
    <w:rsid w:val="0078715E"/>
    <w:rsid w:val="0078717F"/>
    <w:rsid w:val="00787190"/>
    <w:rsid w:val="007871D5"/>
    <w:rsid w:val="00787248"/>
    <w:rsid w:val="00787282"/>
    <w:rsid w:val="00787291"/>
    <w:rsid w:val="007872B4"/>
    <w:rsid w:val="00787346"/>
    <w:rsid w:val="00787377"/>
    <w:rsid w:val="00787396"/>
    <w:rsid w:val="007873CA"/>
    <w:rsid w:val="0078741B"/>
    <w:rsid w:val="0078747A"/>
    <w:rsid w:val="0078748E"/>
    <w:rsid w:val="007874B4"/>
    <w:rsid w:val="007874BD"/>
    <w:rsid w:val="00787509"/>
    <w:rsid w:val="0078750E"/>
    <w:rsid w:val="0078755C"/>
    <w:rsid w:val="00787563"/>
    <w:rsid w:val="00787659"/>
    <w:rsid w:val="00787673"/>
    <w:rsid w:val="007876F0"/>
    <w:rsid w:val="00787704"/>
    <w:rsid w:val="0078773A"/>
    <w:rsid w:val="0078773C"/>
    <w:rsid w:val="00787806"/>
    <w:rsid w:val="00787839"/>
    <w:rsid w:val="007878D1"/>
    <w:rsid w:val="00787980"/>
    <w:rsid w:val="00787999"/>
    <w:rsid w:val="00787A2C"/>
    <w:rsid w:val="00787B2B"/>
    <w:rsid w:val="00787BE0"/>
    <w:rsid w:val="00787CD7"/>
    <w:rsid w:val="00787D1C"/>
    <w:rsid w:val="00787DA0"/>
    <w:rsid w:val="00787DBC"/>
    <w:rsid w:val="00787E03"/>
    <w:rsid w:val="00787E12"/>
    <w:rsid w:val="00787E18"/>
    <w:rsid w:val="00787E76"/>
    <w:rsid w:val="00787EA6"/>
    <w:rsid w:val="00787F94"/>
    <w:rsid w:val="00787FC5"/>
    <w:rsid w:val="0079003F"/>
    <w:rsid w:val="00790115"/>
    <w:rsid w:val="00790130"/>
    <w:rsid w:val="00790142"/>
    <w:rsid w:val="007901BD"/>
    <w:rsid w:val="007901EA"/>
    <w:rsid w:val="0079020B"/>
    <w:rsid w:val="0079028C"/>
    <w:rsid w:val="007902BC"/>
    <w:rsid w:val="00790308"/>
    <w:rsid w:val="00790351"/>
    <w:rsid w:val="00790367"/>
    <w:rsid w:val="0079036D"/>
    <w:rsid w:val="0079037B"/>
    <w:rsid w:val="0079037C"/>
    <w:rsid w:val="007903A2"/>
    <w:rsid w:val="007903FB"/>
    <w:rsid w:val="0079043C"/>
    <w:rsid w:val="00790464"/>
    <w:rsid w:val="00790475"/>
    <w:rsid w:val="007904C3"/>
    <w:rsid w:val="0079052A"/>
    <w:rsid w:val="0079061F"/>
    <w:rsid w:val="00790722"/>
    <w:rsid w:val="0079088E"/>
    <w:rsid w:val="007908D9"/>
    <w:rsid w:val="007908FC"/>
    <w:rsid w:val="0079095D"/>
    <w:rsid w:val="00790975"/>
    <w:rsid w:val="00790976"/>
    <w:rsid w:val="00790A13"/>
    <w:rsid w:val="00790B57"/>
    <w:rsid w:val="00790B5F"/>
    <w:rsid w:val="00790BAD"/>
    <w:rsid w:val="00790C59"/>
    <w:rsid w:val="00790CA1"/>
    <w:rsid w:val="00790D43"/>
    <w:rsid w:val="00790D7A"/>
    <w:rsid w:val="00790D92"/>
    <w:rsid w:val="00790DAE"/>
    <w:rsid w:val="00790DD4"/>
    <w:rsid w:val="00790DDB"/>
    <w:rsid w:val="00790E24"/>
    <w:rsid w:val="00790F1C"/>
    <w:rsid w:val="00790F48"/>
    <w:rsid w:val="00790F8C"/>
    <w:rsid w:val="00790FA5"/>
    <w:rsid w:val="00791052"/>
    <w:rsid w:val="007910AF"/>
    <w:rsid w:val="007910EC"/>
    <w:rsid w:val="00791102"/>
    <w:rsid w:val="0079113A"/>
    <w:rsid w:val="0079117A"/>
    <w:rsid w:val="007911F2"/>
    <w:rsid w:val="00791277"/>
    <w:rsid w:val="007912C1"/>
    <w:rsid w:val="007912FA"/>
    <w:rsid w:val="007913DE"/>
    <w:rsid w:val="0079145D"/>
    <w:rsid w:val="00791476"/>
    <w:rsid w:val="00791477"/>
    <w:rsid w:val="007914A2"/>
    <w:rsid w:val="007914B0"/>
    <w:rsid w:val="00791502"/>
    <w:rsid w:val="00791593"/>
    <w:rsid w:val="007915A6"/>
    <w:rsid w:val="007916CC"/>
    <w:rsid w:val="00791701"/>
    <w:rsid w:val="00791706"/>
    <w:rsid w:val="0079174A"/>
    <w:rsid w:val="0079177C"/>
    <w:rsid w:val="00791789"/>
    <w:rsid w:val="007918C0"/>
    <w:rsid w:val="007918E0"/>
    <w:rsid w:val="00791922"/>
    <w:rsid w:val="00791963"/>
    <w:rsid w:val="007919AE"/>
    <w:rsid w:val="007919F4"/>
    <w:rsid w:val="00791A15"/>
    <w:rsid w:val="00791A2B"/>
    <w:rsid w:val="00791AD3"/>
    <w:rsid w:val="00791B29"/>
    <w:rsid w:val="00791B51"/>
    <w:rsid w:val="00791B73"/>
    <w:rsid w:val="00791B7B"/>
    <w:rsid w:val="00791B80"/>
    <w:rsid w:val="00791BB9"/>
    <w:rsid w:val="00791BDD"/>
    <w:rsid w:val="00791BE2"/>
    <w:rsid w:val="00791C13"/>
    <w:rsid w:val="00791C56"/>
    <w:rsid w:val="00791CB3"/>
    <w:rsid w:val="00791CC3"/>
    <w:rsid w:val="00791DB0"/>
    <w:rsid w:val="00791DC0"/>
    <w:rsid w:val="00791E0C"/>
    <w:rsid w:val="00791E10"/>
    <w:rsid w:val="00791F56"/>
    <w:rsid w:val="00792000"/>
    <w:rsid w:val="00792002"/>
    <w:rsid w:val="0079204E"/>
    <w:rsid w:val="007920BE"/>
    <w:rsid w:val="007920D9"/>
    <w:rsid w:val="007920F1"/>
    <w:rsid w:val="007920F8"/>
    <w:rsid w:val="00792256"/>
    <w:rsid w:val="007922C3"/>
    <w:rsid w:val="007922F2"/>
    <w:rsid w:val="00792303"/>
    <w:rsid w:val="00792337"/>
    <w:rsid w:val="00792367"/>
    <w:rsid w:val="007923BA"/>
    <w:rsid w:val="007923FA"/>
    <w:rsid w:val="00792467"/>
    <w:rsid w:val="007924C1"/>
    <w:rsid w:val="007924D1"/>
    <w:rsid w:val="007924F3"/>
    <w:rsid w:val="00792593"/>
    <w:rsid w:val="00792645"/>
    <w:rsid w:val="007926D2"/>
    <w:rsid w:val="007926D4"/>
    <w:rsid w:val="007926D9"/>
    <w:rsid w:val="00792798"/>
    <w:rsid w:val="00792832"/>
    <w:rsid w:val="00792862"/>
    <w:rsid w:val="0079288F"/>
    <w:rsid w:val="0079289D"/>
    <w:rsid w:val="007928C5"/>
    <w:rsid w:val="0079294C"/>
    <w:rsid w:val="00792954"/>
    <w:rsid w:val="00792957"/>
    <w:rsid w:val="00792A1D"/>
    <w:rsid w:val="00792A5F"/>
    <w:rsid w:val="00792A73"/>
    <w:rsid w:val="00792AFE"/>
    <w:rsid w:val="00792B03"/>
    <w:rsid w:val="00792B82"/>
    <w:rsid w:val="00792B9B"/>
    <w:rsid w:val="00792BAA"/>
    <w:rsid w:val="00792C29"/>
    <w:rsid w:val="00792C6A"/>
    <w:rsid w:val="00792C86"/>
    <w:rsid w:val="00792CB5"/>
    <w:rsid w:val="00792CC3"/>
    <w:rsid w:val="00792CCF"/>
    <w:rsid w:val="00792D2E"/>
    <w:rsid w:val="00792DE8"/>
    <w:rsid w:val="00792E1A"/>
    <w:rsid w:val="00792E1B"/>
    <w:rsid w:val="00792E7D"/>
    <w:rsid w:val="00792EAD"/>
    <w:rsid w:val="00792F16"/>
    <w:rsid w:val="00792F9D"/>
    <w:rsid w:val="00792FE4"/>
    <w:rsid w:val="00793040"/>
    <w:rsid w:val="00793067"/>
    <w:rsid w:val="0079308C"/>
    <w:rsid w:val="0079315F"/>
    <w:rsid w:val="0079318C"/>
    <w:rsid w:val="00793223"/>
    <w:rsid w:val="007932C8"/>
    <w:rsid w:val="007932F7"/>
    <w:rsid w:val="00793361"/>
    <w:rsid w:val="007933BD"/>
    <w:rsid w:val="007934ED"/>
    <w:rsid w:val="00793571"/>
    <w:rsid w:val="007935B5"/>
    <w:rsid w:val="00793695"/>
    <w:rsid w:val="007936B2"/>
    <w:rsid w:val="007936F3"/>
    <w:rsid w:val="00793715"/>
    <w:rsid w:val="0079374C"/>
    <w:rsid w:val="00793787"/>
    <w:rsid w:val="00793790"/>
    <w:rsid w:val="007937BA"/>
    <w:rsid w:val="007937CA"/>
    <w:rsid w:val="007937D9"/>
    <w:rsid w:val="007937DE"/>
    <w:rsid w:val="007937EB"/>
    <w:rsid w:val="00793803"/>
    <w:rsid w:val="00793849"/>
    <w:rsid w:val="00793897"/>
    <w:rsid w:val="00793898"/>
    <w:rsid w:val="0079389E"/>
    <w:rsid w:val="007938DA"/>
    <w:rsid w:val="007938F9"/>
    <w:rsid w:val="0079391E"/>
    <w:rsid w:val="0079393F"/>
    <w:rsid w:val="00793940"/>
    <w:rsid w:val="00793960"/>
    <w:rsid w:val="007939D4"/>
    <w:rsid w:val="00793A1C"/>
    <w:rsid w:val="00793ACC"/>
    <w:rsid w:val="00793AD1"/>
    <w:rsid w:val="00793C4E"/>
    <w:rsid w:val="00793D6B"/>
    <w:rsid w:val="00793E24"/>
    <w:rsid w:val="00793E85"/>
    <w:rsid w:val="00793E90"/>
    <w:rsid w:val="00793E97"/>
    <w:rsid w:val="00793EA3"/>
    <w:rsid w:val="00793ED4"/>
    <w:rsid w:val="00793EF8"/>
    <w:rsid w:val="00793F2B"/>
    <w:rsid w:val="00793F61"/>
    <w:rsid w:val="0079406D"/>
    <w:rsid w:val="0079408E"/>
    <w:rsid w:val="007940A9"/>
    <w:rsid w:val="00794111"/>
    <w:rsid w:val="0079411F"/>
    <w:rsid w:val="00794139"/>
    <w:rsid w:val="007941BD"/>
    <w:rsid w:val="0079425C"/>
    <w:rsid w:val="00794269"/>
    <w:rsid w:val="007942B8"/>
    <w:rsid w:val="007943AE"/>
    <w:rsid w:val="007943CD"/>
    <w:rsid w:val="00794470"/>
    <w:rsid w:val="0079452D"/>
    <w:rsid w:val="00794695"/>
    <w:rsid w:val="007946BA"/>
    <w:rsid w:val="007946F1"/>
    <w:rsid w:val="007947FE"/>
    <w:rsid w:val="0079484E"/>
    <w:rsid w:val="00794893"/>
    <w:rsid w:val="00794895"/>
    <w:rsid w:val="00794966"/>
    <w:rsid w:val="00794A2F"/>
    <w:rsid w:val="00794A84"/>
    <w:rsid w:val="00794A97"/>
    <w:rsid w:val="00794AA5"/>
    <w:rsid w:val="00794B18"/>
    <w:rsid w:val="00794B2D"/>
    <w:rsid w:val="00794B64"/>
    <w:rsid w:val="00794B74"/>
    <w:rsid w:val="00794C3A"/>
    <w:rsid w:val="00794C90"/>
    <w:rsid w:val="00794D61"/>
    <w:rsid w:val="00794D67"/>
    <w:rsid w:val="00794D7D"/>
    <w:rsid w:val="00794E67"/>
    <w:rsid w:val="00794EAA"/>
    <w:rsid w:val="00794EAB"/>
    <w:rsid w:val="00794F26"/>
    <w:rsid w:val="00794F51"/>
    <w:rsid w:val="0079506D"/>
    <w:rsid w:val="00795097"/>
    <w:rsid w:val="007950E4"/>
    <w:rsid w:val="0079515A"/>
    <w:rsid w:val="007951DB"/>
    <w:rsid w:val="00795383"/>
    <w:rsid w:val="007953BF"/>
    <w:rsid w:val="007953EA"/>
    <w:rsid w:val="007953ED"/>
    <w:rsid w:val="007953F3"/>
    <w:rsid w:val="00795403"/>
    <w:rsid w:val="00795426"/>
    <w:rsid w:val="0079546E"/>
    <w:rsid w:val="0079552C"/>
    <w:rsid w:val="00795563"/>
    <w:rsid w:val="0079557B"/>
    <w:rsid w:val="007955AC"/>
    <w:rsid w:val="007955F8"/>
    <w:rsid w:val="00795674"/>
    <w:rsid w:val="00795681"/>
    <w:rsid w:val="0079568D"/>
    <w:rsid w:val="007956A3"/>
    <w:rsid w:val="007956C0"/>
    <w:rsid w:val="00795729"/>
    <w:rsid w:val="0079576F"/>
    <w:rsid w:val="0079577B"/>
    <w:rsid w:val="00795786"/>
    <w:rsid w:val="007957CC"/>
    <w:rsid w:val="0079585F"/>
    <w:rsid w:val="00795862"/>
    <w:rsid w:val="0079587D"/>
    <w:rsid w:val="00795935"/>
    <w:rsid w:val="00795998"/>
    <w:rsid w:val="007959C2"/>
    <w:rsid w:val="007959FE"/>
    <w:rsid w:val="00795A35"/>
    <w:rsid w:val="00795A48"/>
    <w:rsid w:val="00795A6B"/>
    <w:rsid w:val="00795A8D"/>
    <w:rsid w:val="00795AF3"/>
    <w:rsid w:val="00795BDA"/>
    <w:rsid w:val="00795BEE"/>
    <w:rsid w:val="00795C15"/>
    <w:rsid w:val="00795C2E"/>
    <w:rsid w:val="00795C78"/>
    <w:rsid w:val="00795C9A"/>
    <w:rsid w:val="00795CAF"/>
    <w:rsid w:val="00795CB4"/>
    <w:rsid w:val="00795CC5"/>
    <w:rsid w:val="00795D2B"/>
    <w:rsid w:val="00795D5E"/>
    <w:rsid w:val="00795D5F"/>
    <w:rsid w:val="00795E2F"/>
    <w:rsid w:val="00795E7B"/>
    <w:rsid w:val="00795F4E"/>
    <w:rsid w:val="00795F8F"/>
    <w:rsid w:val="00795FD2"/>
    <w:rsid w:val="007960A8"/>
    <w:rsid w:val="007961A4"/>
    <w:rsid w:val="007961B1"/>
    <w:rsid w:val="007961D1"/>
    <w:rsid w:val="00796255"/>
    <w:rsid w:val="0079627A"/>
    <w:rsid w:val="00796287"/>
    <w:rsid w:val="0079628D"/>
    <w:rsid w:val="00796292"/>
    <w:rsid w:val="0079629B"/>
    <w:rsid w:val="007962B3"/>
    <w:rsid w:val="00796355"/>
    <w:rsid w:val="007963FA"/>
    <w:rsid w:val="00796405"/>
    <w:rsid w:val="00796437"/>
    <w:rsid w:val="007964AA"/>
    <w:rsid w:val="007964D4"/>
    <w:rsid w:val="00796504"/>
    <w:rsid w:val="00796595"/>
    <w:rsid w:val="007965A0"/>
    <w:rsid w:val="007965DB"/>
    <w:rsid w:val="00796617"/>
    <w:rsid w:val="00796619"/>
    <w:rsid w:val="007966F0"/>
    <w:rsid w:val="00796709"/>
    <w:rsid w:val="0079671F"/>
    <w:rsid w:val="0079672B"/>
    <w:rsid w:val="00796742"/>
    <w:rsid w:val="007967D9"/>
    <w:rsid w:val="00796823"/>
    <w:rsid w:val="0079686B"/>
    <w:rsid w:val="0079693A"/>
    <w:rsid w:val="0079696B"/>
    <w:rsid w:val="00796991"/>
    <w:rsid w:val="00796A4A"/>
    <w:rsid w:val="00796AE9"/>
    <w:rsid w:val="00796AEB"/>
    <w:rsid w:val="00796BA7"/>
    <w:rsid w:val="00796C19"/>
    <w:rsid w:val="00796C93"/>
    <w:rsid w:val="00796CAD"/>
    <w:rsid w:val="00796D29"/>
    <w:rsid w:val="00796D4C"/>
    <w:rsid w:val="00796D87"/>
    <w:rsid w:val="00796DBF"/>
    <w:rsid w:val="00796E12"/>
    <w:rsid w:val="00796ECF"/>
    <w:rsid w:val="00796FAB"/>
    <w:rsid w:val="00796FC4"/>
    <w:rsid w:val="00796FFE"/>
    <w:rsid w:val="0079702F"/>
    <w:rsid w:val="0079709A"/>
    <w:rsid w:val="007970CF"/>
    <w:rsid w:val="007971A7"/>
    <w:rsid w:val="00797222"/>
    <w:rsid w:val="00797371"/>
    <w:rsid w:val="007973A3"/>
    <w:rsid w:val="007973B0"/>
    <w:rsid w:val="007973F4"/>
    <w:rsid w:val="0079740A"/>
    <w:rsid w:val="0079752D"/>
    <w:rsid w:val="00797531"/>
    <w:rsid w:val="00797535"/>
    <w:rsid w:val="0079756C"/>
    <w:rsid w:val="00797575"/>
    <w:rsid w:val="007975D0"/>
    <w:rsid w:val="007975D2"/>
    <w:rsid w:val="0079760A"/>
    <w:rsid w:val="007976FB"/>
    <w:rsid w:val="0079779F"/>
    <w:rsid w:val="007977BA"/>
    <w:rsid w:val="0079780A"/>
    <w:rsid w:val="00797813"/>
    <w:rsid w:val="0079784A"/>
    <w:rsid w:val="007978A1"/>
    <w:rsid w:val="007978CE"/>
    <w:rsid w:val="007978FE"/>
    <w:rsid w:val="0079794F"/>
    <w:rsid w:val="00797996"/>
    <w:rsid w:val="0079799D"/>
    <w:rsid w:val="007979CB"/>
    <w:rsid w:val="00797A40"/>
    <w:rsid w:val="00797A78"/>
    <w:rsid w:val="00797A9F"/>
    <w:rsid w:val="00797AAC"/>
    <w:rsid w:val="00797B6D"/>
    <w:rsid w:val="00797B71"/>
    <w:rsid w:val="00797B8C"/>
    <w:rsid w:val="00797BAA"/>
    <w:rsid w:val="00797BC9"/>
    <w:rsid w:val="00797C19"/>
    <w:rsid w:val="00797CDC"/>
    <w:rsid w:val="00797CF8"/>
    <w:rsid w:val="00797D6F"/>
    <w:rsid w:val="00797DF9"/>
    <w:rsid w:val="00797EE9"/>
    <w:rsid w:val="00797F11"/>
    <w:rsid w:val="00797F95"/>
    <w:rsid w:val="007A0083"/>
    <w:rsid w:val="007A00D2"/>
    <w:rsid w:val="007A019C"/>
    <w:rsid w:val="007A01C2"/>
    <w:rsid w:val="007A01E7"/>
    <w:rsid w:val="007A02C8"/>
    <w:rsid w:val="007A02D0"/>
    <w:rsid w:val="007A031A"/>
    <w:rsid w:val="007A03DF"/>
    <w:rsid w:val="007A0402"/>
    <w:rsid w:val="007A0448"/>
    <w:rsid w:val="007A044A"/>
    <w:rsid w:val="007A0470"/>
    <w:rsid w:val="007A04A4"/>
    <w:rsid w:val="007A04D3"/>
    <w:rsid w:val="007A04F2"/>
    <w:rsid w:val="007A0597"/>
    <w:rsid w:val="007A05A5"/>
    <w:rsid w:val="007A05E0"/>
    <w:rsid w:val="007A05FB"/>
    <w:rsid w:val="007A0627"/>
    <w:rsid w:val="007A063D"/>
    <w:rsid w:val="007A06AF"/>
    <w:rsid w:val="007A06D6"/>
    <w:rsid w:val="007A07E4"/>
    <w:rsid w:val="007A0811"/>
    <w:rsid w:val="007A084A"/>
    <w:rsid w:val="007A084E"/>
    <w:rsid w:val="007A0924"/>
    <w:rsid w:val="007A0998"/>
    <w:rsid w:val="007A09AF"/>
    <w:rsid w:val="007A09B1"/>
    <w:rsid w:val="007A09C3"/>
    <w:rsid w:val="007A09D9"/>
    <w:rsid w:val="007A0A32"/>
    <w:rsid w:val="007A0A91"/>
    <w:rsid w:val="007A0BCD"/>
    <w:rsid w:val="007A0BD1"/>
    <w:rsid w:val="007A0BED"/>
    <w:rsid w:val="007A0BFB"/>
    <w:rsid w:val="007A0C5F"/>
    <w:rsid w:val="007A0CE4"/>
    <w:rsid w:val="007A0D5A"/>
    <w:rsid w:val="007A0E84"/>
    <w:rsid w:val="007A0EBE"/>
    <w:rsid w:val="007A0F43"/>
    <w:rsid w:val="007A0FC5"/>
    <w:rsid w:val="007A0FEA"/>
    <w:rsid w:val="007A10A7"/>
    <w:rsid w:val="007A10D5"/>
    <w:rsid w:val="007A10F3"/>
    <w:rsid w:val="007A1103"/>
    <w:rsid w:val="007A116C"/>
    <w:rsid w:val="007A119A"/>
    <w:rsid w:val="007A119F"/>
    <w:rsid w:val="007A11AA"/>
    <w:rsid w:val="007A11D3"/>
    <w:rsid w:val="007A12B2"/>
    <w:rsid w:val="007A12C1"/>
    <w:rsid w:val="007A13C9"/>
    <w:rsid w:val="007A14AA"/>
    <w:rsid w:val="007A14EC"/>
    <w:rsid w:val="007A156B"/>
    <w:rsid w:val="007A15D6"/>
    <w:rsid w:val="007A166E"/>
    <w:rsid w:val="007A169E"/>
    <w:rsid w:val="007A17E5"/>
    <w:rsid w:val="007A17EB"/>
    <w:rsid w:val="007A17EE"/>
    <w:rsid w:val="007A180E"/>
    <w:rsid w:val="007A18A2"/>
    <w:rsid w:val="007A18BE"/>
    <w:rsid w:val="007A19B1"/>
    <w:rsid w:val="007A19DE"/>
    <w:rsid w:val="007A19FC"/>
    <w:rsid w:val="007A1A1E"/>
    <w:rsid w:val="007A1AB8"/>
    <w:rsid w:val="007A1BD7"/>
    <w:rsid w:val="007A1CD8"/>
    <w:rsid w:val="007A1DE4"/>
    <w:rsid w:val="007A1ECC"/>
    <w:rsid w:val="007A1EEB"/>
    <w:rsid w:val="007A1F57"/>
    <w:rsid w:val="007A1F90"/>
    <w:rsid w:val="007A1FCD"/>
    <w:rsid w:val="007A2040"/>
    <w:rsid w:val="007A212B"/>
    <w:rsid w:val="007A21FA"/>
    <w:rsid w:val="007A224D"/>
    <w:rsid w:val="007A227F"/>
    <w:rsid w:val="007A22C0"/>
    <w:rsid w:val="007A2306"/>
    <w:rsid w:val="007A232A"/>
    <w:rsid w:val="007A23B4"/>
    <w:rsid w:val="007A24C4"/>
    <w:rsid w:val="007A24C9"/>
    <w:rsid w:val="007A24FA"/>
    <w:rsid w:val="007A2594"/>
    <w:rsid w:val="007A25C5"/>
    <w:rsid w:val="007A263A"/>
    <w:rsid w:val="007A2675"/>
    <w:rsid w:val="007A26D7"/>
    <w:rsid w:val="007A26DB"/>
    <w:rsid w:val="007A271F"/>
    <w:rsid w:val="007A27D7"/>
    <w:rsid w:val="007A27F3"/>
    <w:rsid w:val="007A288B"/>
    <w:rsid w:val="007A28A6"/>
    <w:rsid w:val="007A28BF"/>
    <w:rsid w:val="007A28CA"/>
    <w:rsid w:val="007A2940"/>
    <w:rsid w:val="007A2946"/>
    <w:rsid w:val="007A299D"/>
    <w:rsid w:val="007A29A3"/>
    <w:rsid w:val="007A29F4"/>
    <w:rsid w:val="007A2A22"/>
    <w:rsid w:val="007A2A67"/>
    <w:rsid w:val="007A2A7E"/>
    <w:rsid w:val="007A2A8E"/>
    <w:rsid w:val="007A2AB1"/>
    <w:rsid w:val="007A2B44"/>
    <w:rsid w:val="007A2B4A"/>
    <w:rsid w:val="007A2B4C"/>
    <w:rsid w:val="007A2BBA"/>
    <w:rsid w:val="007A2BE4"/>
    <w:rsid w:val="007A2BF5"/>
    <w:rsid w:val="007A2C5B"/>
    <w:rsid w:val="007A2C7A"/>
    <w:rsid w:val="007A2CF4"/>
    <w:rsid w:val="007A2D01"/>
    <w:rsid w:val="007A2D44"/>
    <w:rsid w:val="007A2DC0"/>
    <w:rsid w:val="007A2DD4"/>
    <w:rsid w:val="007A2DD5"/>
    <w:rsid w:val="007A2E0A"/>
    <w:rsid w:val="007A2E13"/>
    <w:rsid w:val="007A2E1D"/>
    <w:rsid w:val="007A2E40"/>
    <w:rsid w:val="007A2E6E"/>
    <w:rsid w:val="007A2EA3"/>
    <w:rsid w:val="007A2EC8"/>
    <w:rsid w:val="007A2F71"/>
    <w:rsid w:val="007A2FA1"/>
    <w:rsid w:val="007A2FE1"/>
    <w:rsid w:val="007A306D"/>
    <w:rsid w:val="007A30B0"/>
    <w:rsid w:val="007A3152"/>
    <w:rsid w:val="007A3221"/>
    <w:rsid w:val="007A32F3"/>
    <w:rsid w:val="007A33EF"/>
    <w:rsid w:val="007A3429"/>
    <w:rsid w:val="007A3437"/>
    <w:rsid w:val="007A3445"/>
    <w:rsid w:val="007A34E0"/>
    <w:rsid w:val="007A34EB"/>
    <w:rsid w:val="007A35B7"/>
    <w:rsid w:val="007A369C"/>
    <w:rsid w:val="007A36CB"/>
    <w:rsid w:val="007A36EA"/>
    <w:rsid w:val="007A36FD"/>
    <w:rsid w:val="007A3713"/>
    <w:rsid w:val="007A3739"/>
    <w:rsid w:val="007A3758"/>
    <w:rsid w:val="007A3775"/>
    <w:rsid w:val="007A37B3"/>
    <w:rsid w:val="007A37DA"/>
    <w:rsid w:val="007A37E1"/>
    <w:rsid w:val="007A37E6"/>
    <w:rsid w:val="007A37F4"/>
    <w:rsid w:val="007A380B"/>
    <w:rsid w:val="007A3817"/>
    <w:rsid w:val="007A38F2"/>
    <w:rsid w:val="007A3976"/>
    <w:rsid w:val="007A3998"/>
    <w:rsid w:val="007A39AB"/>
    <w:rsid w:val="007A39C9"/>
    <w:rsid w:val="007A3A1B"/>
    <w:rsid w:val="007A3A32"/>
    <w:rsid w:val="007A3A43"/>
    <w:rsid w:val="007A3A59"/>
    <w:rsid w:val="007A3A63"/>
    <w:rsid w:val="007A3AE4"/>
    <w:rsid w:val="007A3B1A"/>
    <w:rsid w:val="007A3B35"/>
    <w:rsid w:val="007A3B79"/>
    <w:rsid w:val="007A3BCE"/>
    <w:rsid w:val="007A3BE5"/>
    <w:rsid w:val="007A3BFF"/>
    <w:rsid w:val="007A3CA9"/>
    <w:rsid w:val="007A3CCA"/>
    <w:rsid w:val="007A3D0F"/>
    <w:rsid w:val="007A3D27"/>
    <w:rsid w:val="007A3D9B"/>
    <w:rsid w:val="007A3E29"/>
    <w:rsid w:val="007A3E36"/>
    <w:rsid w:val="007A3E78"/>
    <w:rsid w:val="007A3F06"/>
    <w:rsid w:val="007A3F43"/>
    <w:rsid w:val="007A3F65"/>
    <w:rsid w:val="007A4057"/>
    <w:rsid w:val="007A4138"/>
    <w:rsid w:val="007A4161"/>
    <w:rsid w:val="007A41AD"/>
    <w:rsid w:val="007A420A"/>
    <w:rsid w:val="007A4237"/>
    <w:rsid w:val="007A4247"/>
    <w:rsid w:val="007A427F"/>
    <w:rsid w:val="007A436F"/>
    <w:rsid w:val="007A444C"/>
    <w:rsid w:val="007A449E"/>
    <w:rsid w:val="007A4527"/>
    <w:rsid w:val="007A4579"/>
    <w:rsid w:val="007A4590"/>
    <w:rsid w:val="007A45E7"/>
    <w:rsid w:val="007A4609"/>
    <w:rsid w:val="007A4620"/>
    <w:rsid w:val="007A47C5"/>
    <w:rsid w:val="007A482C"/>
    <w:rsid w:val="007A483F"/>
    <w:rsid w:val="007A4876"/>
    <w:rsid w:val="007A48FA"/>
    <w:rsid w:val="007A490F"/>
    <w:rsid w:val="007A4959"/>
    <w:rsid w:val="007A4994"/>
    <w:rsid w:val="007A49CB"/>
    <w:rsid w:val="007A4AA4"/>
    <w:rsid w:val="007A4AB4"/>
    <w:rsid w:val="007A4AD4"/>
    <w:rsid w:val="007A4C3A"/>
    <w:rsid w:val="007A4C75"/>
    <w:rsid w:val="007A4D57"/>
    <w:rsid w:val="007A4DA5"/>
    <w:rsid w:val="007A4E97"/>
    <w:rsid w:val="007A4F3E"/>
    <w:rsid w:val="007A4F99"/>
    <w:rsid w:val="007A4FD7"/>
    <w:rsid w:val="007A502F"/>
    <w:rsid w:val="007A5030"/>
    <w:rsid w:val="007A5096"/>
    <w:rsid w:val="007A50BC"/>
    <w:rsid w:val="007A5132"/>
    <w:rsid w:val="007A517A"/>
    <w:rsid w:val="007A51C3"/>
    <w:rsid w:val="007A51D2"/>
    <w:rsid w:val="007A528F"/>
    <w:rsid w:val="007A52D1"/>
    <w:rsid w:val="007A52FC"/>
    <w:rsid w:val="007A538E"/>
    <w:rsid w:val="007A5410"/>
    <w:rsid w:val="007A5424"/>
    <w:rsid w:val="007A5432"/>
    <w:rsid w:val="007A5453"/>
    <w:rsid w:val="007A546D"/>
    <w:rsid w:val="007A54B0"/>
    <w:rsid w:val="007A55DE"/>
    <w:rsid w:val="007A55EA"/>
    <w:rsid w:val="007A5622"/>
    <w:rsid w:val="007A5667"/>
    <w:rsid w:val="007A56EF"/>
    <w:rsid w:val="007A5784"/>
    <w:rsid w:val="007A57DE"/>
    <w:rsid w:val="007A57E4"/>
    <w:rsid w:val="007A5897"/>
    <w:rsid w:val="007A58C8"/>
    <w:rsid w:val="007A5900"/>
    <w:rsid w:val="007A5915"/>
    <w:rsid w:val="007A599B"/>
    <w:rsid w:val="007A5A0B"/>
    <w:rsid w:val="007A5A15"/>
    <w:rsid w:val="007A5A5B"/>
    <w:rsid w:val="007A5AE0"/>
    <w:rsid w:val="007A5B85"/>
    <w:rsid w:val="007A5BA4"/>
    <w:rsid w:val="007A5BBC"/>
    <w:rsid w:val="007A5BE8"/>
    <w:rsid w:val="007A5C2B"/>
    <w:rsid w:val="007A5D62"/>
    <w:rsid w:val="007A5DF2"/>
    <w:rsid w:val="007A5FA3"/>
    <w:rsid w:val="007A5FF8"/>
    <w:rsid w:val="007A6003"/>
    <w:rsid w:val="007A6069"/>
    <w:rsid w:val="007A60AA"/>
    <w:rsid w:val="007A6113"/>
    <w:rsid w:val="007A612D"/>
    <w:rsid w:val="007A6159"/>
    <w:rsid w:val="007A615E"/>
    <w:rsid w:val="007A6165"/>
    <w:rsid w:val="007A6229"/>
    <w:rsid w:val="007A6239"/>
    <w:rsid w:val="007A624A"/>
    <w:rsid w:val="007A6256"/>
    <w:rsid w:val="007A625A"/>
    <w:rsid w:val="007A62C6"/>
    <w:rsid w:val="007A62CC"/>
    <w:rsid w:val="007A636B"/>
    <w:rsid w:val="007A638F"/>
    <w:rsid w:val="007A63D4"/>
    <w:rsid w:val="007A63FA"/>
    <w:rsid w:val="007A64BC"/>
    <w:rsid w:val="007A64C6"/>
    <w:rsid w:val="007A64FD"/>
    <w:rsid w:val="007A6573"/>
    <w:rsid w:val="007A657D"/>
    <w:rsid w:val="007A6590"/>
    <w:rsid w:val="007A6605"/>
    <w:rsid w:val="007A6608"/>
    <w:rsid w:val="007A6644"/>
    <w:rsid w:val="007A664B"/>
    <w:rsid w:val="007A6679"/>
    <w:rsid w:val="007A6848"/>
    <w:rsid w:val="007A6881"/>
    <w:rsid w:val="007A6918"/>
    <w:rsid w:val="007A6969"/>
    <w:rsid w:val="007A698E"/>
    <w:rsid w:val="007A69BB"/>
    <w:rsid w:val="007A69E3"/>
    <w:rsid w:val="007A6A21"/>
    <w:rsid w:val="007A6A48"/>
    <w:rsid w:val="007A6A84"/>
    <w:rsid w:val="007A6ACB"/>
    <w:rsid w:val="007A6B0E"/>
    <w:rsid w:val="007A6B21"/>
    <w:rsid w:val="007A6B52"/>
    <w:rsid w:val="007A6B7A"/>
    <w:rsid w:val="007A6B9B"/>
    <w:rsid w:val="007A6B9D"/>
    <w:rsid w:val="007A6BD1"/>
    <w:rsid w:val="007A6BD7"/>
    <w:rsid w:val="007A6C2E"/>
    <w:rsid w:val="007A6C5C"/>
    <w:rsid w:val="007A6C6B"/>
    <w:rsid w:val="007A6CB5"/>
    <w:rsid w:val="007A6CB6"/>
    <w:rsid w:val="007A6CC9"/>
    <w:rsid w:val="007A6CD2"/>
    <w:rsid w:val="007A6D3A"/>
    <w:rsid w:val="007A6D42"/>
    <w:rsid w:val="007A6D7E"/>
    <w:rsid w:val="007A6DCE"/>
    <w:rsid w:val="007A6DF4"/>
    <w:rsid w:val="007A6E0A"/>
    <w:rsid w:val="007A6E45"/>
    <w:rsid w:val="007A6E49"/>
    <w:rsid w:val="007A6EF9"/>
    <w:rsid w:val="007A6F06"/>
    <w:rsid w:val="007A6F18"/>
    <w:rsid w:val="007A6F29"/>
    <w:rsid w:val="007A6F3D"/>
    <w:rsid w:val="007A6FB7"/>
    <w:rsid w:val="007A6FD4"/>
    <w:rsid w:val="007A71A4"/>
    <w:rsid w:val="007A71C0"/>
    <w:rsid w:val="007A7328"/>
    <w:rsid w:val="007A73B6"/>
    <w:rsid w:val="007A73B8"/>
    <w:rsid w:val="007A73CB"/>
    <w:rsid w:val="007A7430"/>
    <w:rsid w:val="007A7438"/>
    <w:rsid w:val="007A7498"/>
    <w:rsid w:val="007A74F0"/>
    <w:rsid w:val="007A7508"/>
    <w:rsid w:val="007A7522"/>
    <w:rsid w:val="007A7599"/>
    <w:rsid w:val="007A7614"/>
    <w:rsid w:val="007A768C"/>
    <w:rsid w:val="007A76CB"/>
    <w:rsid w:val="007A7715"/>
    <w:rsid w:val="007A7811"/>
    <w:rsid w:val="007A786B"/>
    <w:rsid w:val="007A78CB"/>
    <w:rsid w:val="007A7924"/>
    <w:rsid w:val="007A792D"/>
    <w:rsid w:val="007A7943"/>
    <w:rsid w:val="007A7949"/>
    <w:rsid w:val="007A794D"/>
    <w:rsid w:val="007A7A6A"/>
    <w:rsid w:val="007A7A91"/>
    <w:rsid w:val="007A7AA9"/>
    <w:rsid w:val="007A7B27"/>
    <w:rsid w:val="007A7BB5"/>
    <w:rsid w:val="007A7C30"/>
    <w:rsid w:val="007A7C8F"/>
    <w:rsid w:val="007A7CBD"/>
    <w:rsid w:val="007A7CC4"/>
    <w:rsid w:val="007A7D12"/>
    <w:rsid w:val="007A7D1F"/>
    <w:rsid w:val="007A7D27"/>
    <w:rsid w:val="007A7D5A"/>
    <w:rsid w:val="007A7DD1"/>
    <w:rsid w:val="007A7DE4"/>
    <w:rsid w:val="007A7E3E"/>
    <w:rsid w:val="007A7E6D"/>
    <w:rsid w:val="007A7EAC"/>
    <w:rsid w:val="007A7EE1"/>
    <w:rsid w:val="007A7F46"/>
    <w:rsid w:val="007A7FB3"/>
    <w:rsid w:val="007A7FC0"/>
    <w:rsid w:val="007A7FC4"/>
    <w:rsid w:val="007A7FE1"/>
    <w:rsid w:val="007B007B"/>
    <w:rsid w:val="007B014B"/>
    <w:rsid w:val="007B01EC"/>
    <w:rsid w:val="007B021D"/>
    <w:rsid w:val="007B023D"/>
    <w:rsid w:val="007B0292"/>
    <w:rsid w:val="007B02A0"/>
    <w:rsid w:val="007B0390"/>
    <w:rsid w:val="007B03AB"/>
    <w:rsid w:val="007B03D9"/>
    <w:rsid w:val="007B03EB"/>
    <w:rsid w:val="007B0439"/>
    <w:rsid w:val="007B04DD"/>
    <w:rsid w:val="007B0513"/>
    <w:rsid w:val="007B055E"/>
    <w:rsid w:val="007B057A"/>
    <w:rsid w:val="007B05D3"/>
    <w:rsid w:val="007B060B"/>
    <w:rsid w:val="007B060C"/>
    <w:rsid w:val="007B079A"/>
    <w:rsid w:val="007B087B"/>
    <w:rsid w:val="007B0885"/>
    <w:rsid w:val="007B08C3"/>
    <w:rsid w:val="007B08DE"/>
    <w:rsid w:val="007B090E"/>
    <w:rsid w:val="007B0953"/>
    <w:rsid w:val="007B09F1"/>
    <w:rsid w:val="007B09F4"/>
    <w:rsid w:val="007B0A44"/>
    <w:rsid w:val="007B0A83"/>
    <w:rsid w:val="007B0AA0"/>
    <w:rsid w:val="007B0AD4"/>
    <w:rsid w:val="007B0AF6"/>
    <w:rsid w:val="007B0AFB"/>
    <w:rsid w:val="007B0B15"/>
    <w:rsid w:val="007B0B19"/>
    <w:rsid w:val="007B0B9C"/>
    <w:rsid w:val="007B0BBE"/>
    <w:rsid w:val="007B0CD2"/>
    <w:rsid w:val="007B0CDB"/>
    <w:rsid w:val="007B0CF3"/>
    <w:rsid w:val="007B0CF8"/>
    <w:rsid w:val="007B0DD4"/>
    <w:rsid w:val="007B0E18"/>
    <w:rsid w:val="007B0E2C"/>
    <w:rsid w:val="007B0E97"/>
    <w:rsid w:val="007B0EB6"/>
    <w:rsid w:val="007B0ECA"/>
    <w:rsid w:val="007B0F20"/>
    <w:rsid w:val="007B0F3D"/>
    <w:rsid w:val="007B0F9F"/>
    <w:rsid w:val="007B0FCD"/>
    <w:rsid w:val="007B1010"/>
    <w:rsid w:val="007B109B"/>
    <w:rsid w:val="007B10FB"/>
    <w:rsid w:val="007B1234"/>
    <w:rsid w:val="007B130F"/>
    <w:rsid w:val="007B132E"/>
    <w:rsid w:val="007B1368"/>
    <w:rsid w:val="007B1389"/>
    <w:rsid w:val="007B1413"/>
    <w:rsid w:val="007B147B"/>
    <w:rsid w:val="007B14A5"/>
    <w:rsid w:val="007B14AB"/>
    <w:rsid w:val="007B14C0"/>
    <w:rsid w:val="007B1574"/>
    <w:rsid w:val="007B1584"/>
    <w:rsid w:val="007B15BD"/>
    <w:rsid w:val="007B15C8"/>
    <w:rsid w:val="007B15D2"/>
    <w:rsid w:val="007B160D"/>
    <w:rsid w:val="007B1652"/>
    <w:rsid w:val="007B16F4"/>
    <w:rsid w:val="007B17A6"/>
    <w:rsid w:val="007B17B7"/>
    <w:rsid w:val="007B17CF"/>
    <w:rsid w:val="007B18A4"/>
    <w:rsid w:val="007B18CF"/>
    <w:rsid w:val="007B18E6"/>
    <w:rsid w:val="007B19AA"/>
    <w:rsid w:val="007B1A16"/>
    <w:rsid w:val="007B1A31"/>
    <w:rsid w:val="007B1A76"/>
    <w:rsid w:val="007B1A99"/>
    <w:rsid w:val="007B1ADB"/>
    <w:rsid w:val="007B1B0E"/>
    <w:rsid w:val="007B1B1F"/>
    <w:rsid w:val="007B1B77"/>
    <w:rsid w:val="007B1BA1"/>
    <w:rsid w:val="007B1BFE"/>
    <w:rsid w:val="007B1C45"/>
    <w:rsid w:val="007B1C75"/>
    <w:rsid w:val="007B1CC4"/>
    <w:rsid w:val="007B1D86"/>
    <w:rsid w:val="007B1DA9"/>
    <w:rsid w:val="007B1DC3"/>
    <w:rsid w:val="007B1E53"/>
    <w:rsid w:val="007B1F92"/>
    <w:rsid w:val="007B20C0"/>
    <w:rsid w:val="007B2148"/>
    <w:rsid w:val="007B2170"/>
    <w:rsid w:val="007B2198"/>
    <w:rsid w:val="007B2242"/>
    <w:rsid w:val="007B227B"/>
    <w:rsid w:val="007B22F4"/>
    <w:rsid w:val="007B236B"/>
    <w:rsid w:val="007B2398"/>
    <w:rsid w:val="007B23B8"/>
    <w:rsid w:val="007B2424"/>
    <w:rsid w:val="007B2430"/>
    <w:rsid w:val="007B252E"/>
    <w:rsid w:val="007B254A"/>
    <w:rsid w:val="007B25DB"/>
    <w:rsid w:val="007B2601"/>
    <w:rsid w:val="007B270F"/>
    <w:rsid w:val="007B276A"/>
    <w:rsid w:val="007B277F"/>
    <w:rsid w:val="007B27B1"/>
    <w:rsid w:val="007B27DC"/>
    <w:rsid w:val="007B27FF"/>
    <w:rsid w:val="007B2948"/>
    <w:rsid w:val="007B294B"/>
    <w:rsid w:val="007B2A7C"/>
    <w:rsid w:val="007B2AA7"/>
    <w:rsid w:val="007B2AC9"/>
    <w:rsid w:val="007B2B20"/>
    <w:rsid w:val="007B2B5F"/>
    <w:rsid w:val="007B2BA6"/>
    <w:rsid w:val="007B2C17"/>
    <w:rsid w:val="007B2C1A"/>
    <w:rsid w:val="007B2CCD"/>
    <w:rsid w:val="007B2D42"/>
    <w:rsid w:val="007B2D91"/>
    <w:rsid w:val="007B2DA4"/>
    <w:rsid w:val="007B2DBA"/>
    <w:rsid w:val="007B2ED7"/>
    <w:rsid w:val="007B2F13"/>
    <w:rsid w:val="007B2FB8"/>
    <w:rsid w:val="007B2FCA"/>
    <w:rsid w:val="007B2FDF"/>
    <w:rsid w:val="007B3018"/>
    <w:rsid w:val="007B3090"/>
    <w:rsid w:val="007B3134"/>
    <w:rsid w:val="007B31A3"/>
    <w:rsid w:val="007B326F"/>
    <w:rsid w:val="007B32BC"/>
    <w:rsid w:val="007B32C2"/>
    <w:rsid w:val="007B3323"/>
    <w:rsid w:val="007B3340"/>
    <w:rsid w:val="007B3352"/>
    <w:rsid w:val="007B3373"/>
    <w:rsid w:val="007B342B"/>
    <w:rsid w:val="007B349C"/>
    <w:rsid w:val="007B34E9"/>
    <w:rsid w:val="007B34EC"/>
    <w:rsid w:val="007B3580"/>
    <w:rsid w:val="007B3595"/>
    <w:rsid w:val="007B35DF"/>
    <w:rsid w:val="007B3650"/>
    <w:rsid w:val="007B3714"/>
    <w:rsid w:val="007B3770"/>
    <w:rsid w:val="007B3787"/>
    <w:rsid w:val="007B37D6"/>
    <w:rsid w:val="007B3825"/>
    <w:rsid w:val="007B38A9"/>
    <w:rsid w:val="007B38F1"/>
    <w:rsid w:val="007B398C"/>
    <w:rsid w:val="007B39B5"/>
    <w:rsid w:val="007B39C5"/>
    <w:rsid w:val="007B39FA"/>
    <w:rsid w:val="007B3A53"/>
    <w:rsid w:val="007B3A63"/>
    <w:rsid w:val="007B3B7F"/>
    <w:rsid w:val="007B3B80"/>
    <w:rsid w:val="007B3B8B"/>
    <w:rsid w:val="007B3BF8"/>
    <w:rsid w:val="007B3C3E"/>
    <w:rsid w:val="007B3C41"/>
    <w:rsid w:val="007B3C43"/>
    <w:rsid w:val="007B3C62"/>
    <w:rsid w:val="007B3C8C"/>
    <w:rsid w:val="007B3CB8"/>
    <w:rsid w:val="007B3CDC"/>
    <w:rsid w:val="007B3D20"/>
    <w:rsid w:val="007B3D29"/>
    <w:rsid w:val="007B3D3F"/>
    <w:rsid w:val="007B3D55"/>
    <w:rsid w:val="007B3D60"/>
    <w:rsid w:val="007B3D88"/>
    <w:rsid w:val="007B3D8D"/>
    <w:rsid w:val="007B3DC4"/>
    <w:rsid w:val="007B3E34"/>
    <w:rsid w:val="007B3E53"/>
    <w:rsid w:val="007B3E5B"/>
    <w:rsid w:val="007B3E9B"/>
    <w:rsid w:val="007B3EB6"/>
    <w:rsid w:val="007B3F03"/>
    <w:rsid w:val="007B3F7E"/>
    <w:rsid w:val="007B3FCB"/>
    <w:rsid w:val="007B3FDD"/>
    <w:rsid w:val="007B4088"/>
    <w:rsid w:val="007B4107"/>
    <w:rsid w:val="007B410A"/>
    <w:rsid w:val="007B4121"/>
    <w:rsid w:val="007B4174"/>
    <w:rsid w:val="007B41AD"/>
    <w:rsid w:val="007B41FC"/>
    <w:rsid w:val="007B42AC"/>
    <w:rsid w:val="007B4401"/>
    <w:rsid w:val="007B443B"/>
    <w:rsid w:val="007B450E"/>
    <w:rsid w:val="007B453E"/>
    <w:rsid w:val="007B45C6"/>
    <w:rsid w:val="007B469E"/>
    <w:rsid w:val="007B46FA"/>
    <w:rsid w:val="007B47A6"/>
    <w:rsid w:val="007B47EA"/>
    <w:rsid w:val="007B4891"/>
    <w:rsid w:val="007B489C"/>
    <w:rsid w:val="007B48F7"/>
    <w:rsid w:val="007B4908"/>
    <w:rsid w:val="007B49FC"/>
    <w:rsid w:val="007B4AAC"/>
    <w:rsid w:val="007B4B26"/>
    <w:rsid w:val="007B4B6D"/>
    <w:rsid w:val="007B4CA2"/>
    <w:rsid w:val="007B4CF8"/>
    <w:rsid w:val="007B4D50"/>
    <w:rsid w:val="007B4D54"/>
    <w:rsid w:val="007B4DE5"/>
    <w:rsid w:val="007B4E3E"/>
    <w:rsid w:val="007B4E82"/>
    <w:rsid w:val="007B4E9E"/>
    <w:rsid w:val="007B4F20"/>
    <w:rsid w:val="007B500B"/>
    <w:rsid w:val="007B504D"/>
    <w:rsid w:val="007B5116"/>
    <w:rsid w:val="007B5125"/>
    <w:rsid w:val="007B5154"/>
    <w:rsid w:val="007B51E0"/>
    <w:rsid w:val="007B5233"/>
    <w:rsid w:val="007B5248"/>
    <w:rsid w:val="007B526A"/>
    <w:rsid w:val="007B52F8"/>
    <w:rsid w:val="007B5317"/>
    <w:rsid w:val="007B5356"/>
    <w:rsid w:val="007B53AD"/>
    <w:rsid w:val="007B53B0"/>
    <w:rsid w:val="007B53E1"/>
    <w:rsid w:val="007B54B4"/>
    <w:rsid w:val="007B54E4"/>
    <w:rsid w:val="007B5578"/>
    <w:rsid w:val="007B55C0"/>
    <w:rsid w:val="007B55D9"/>
    <w:rsid w:val="007B5788"/>
    <w:rsid w:val="007B57C1"/>
    <w:rsid w:val="007B57C9"/>
    <w:rsid w:val="007B5865"/>
    <w:rsid w:val="007B58A9"/>
    <w:rsid w:val="007B58F0"/>
    <w:rsid w:val="007B595D"/>
    <w:rsid w:val="007B59BD"/>
    <w:rsid w:val="007B59F2"/>
    <w:rsid w:val="007B5A38"/>
    <w:rsid w:val="007B5B48"/>
    <w:rsid w:val="007B5B7B"/>
    <w:rsid w:val="007B5BB9"/>
    <w:rsid w:val="007B5C7B"/>
    <w:rsid w:val="007B5D41"/>
    <w:rsid w:val="007B5D8F"/>
    <w:rsid w:val="007B5DD2"/>
    <w:rsid w:val="007B5E4B"/>
    <w:rsid w:val="007B5E9E"/>
    <w:rsid w:val="007B5ED8"/>
    <w:rsid w:val="007B5F1A"/>
    <w:rsid w:val="007B5F69"/>
    <w:rsid w:val="007B5F75"/>
    <w:rsid w:val="007B5F81"/>
    <w:rsid w:val="007B5F8D"/>
    <w:rsid w:val="007B5F97"/>
    <w:rsid w:val="007B6013"/>
    <w:rsid w:val="007B60F4"/>
    <w:rsid w:val="007B6111"/>
    <w:rsid w:val="007B61B8"/>
    <w:rsid w:val="007B61B9"/>
    <w:rsid w:val="007B61FD"/>
    <w:rsid w:val="007B621A"/>
    <w:rsid w:val="007B621C"/>
    <w:rsid w:val="007B625A"/>
    <w:rsid w:val="007B6290"/>
    <w:rsid w:val="007B6291"/>
    <w:rsid w:val="007B6315"/>
    <w:rsid w:val="007B6337"/>
    <w:rsid w:val="007B63B4"/>
    <w:rsid w:val="007B63EA"/>
    <w:rsid w:val="007B646F"/>
    <w:rsid w:val="007B650F"/>
    <w:rsid w:val="007B65E0"/>
    <w:rsid w:val="007B65E9"/>
    <w:rsid w:val="007B6606"/>
    <w:rsid w:val="007B660E"/>
    <w:rsid w:val="007B670B"/>
    <w:rsid w:val="007B6751"/>
    <w:rsid w:val="007B67E4"/>
    <w:rsid w:val="007B67F6"/>
    <w:rsid w:val="007B6814"/>
    <w:rsid w:val="007B6890"/>
    <w:rsid w:val="007B68E2"/>
    <w:rsid w:val="007B68E3"/>
    <w:rsid w:val="007B6940"/>
    <w:rsid w:val="007B69C8"/>
    <w:rsid w:val="007B6A0D"/>
    <w:rsid w:val="007B6B99"/>
    <w:rsid w:val="007B6BAF"/>
    <w:rsid w:val="007B6BC7"/>
    <w:rsid w:val="007B6C16"/>
    <w:rsid w:val="007B6C78"/>
    <w:rsid w:val="007B6CDD"/>
    <w:rsid w:val="007B6CE1"/>
    <w:rsid w:val="007B6CE5"/>
    <w:rsid w:val="007B6D3E"/>
    <w:rsid w:val="007B6DDD"/>
    <w:rsid w:val="007B6E40"/>
    <w:rsid w:val="007B6EA2"/>
    <w:rsid w:val="007B6EAF"/>
    <w:rsid w:val="007B6ED9"/>
    <w:rsid w:val="007B6F09"/>
    <w:rsid w:val="007B6F35"/>
    <w:rsid w:val="007B6FDE"/>
    <w:rsid w:val="007B7057"/>
    <w:rsid w:val="007B7079"/>
    <w:rsid w:val="007B70AD"/>
    <w:rsid w:val="007B7108"/>
    <w:rsid w:val="007B7121"/>
    <w:rsid w:val="007B71B4"/>
    <w:rsid w:val="007B71EF"/>
    <w:rsid w:val="007B7214"/>
    <w:rsid w:val="007B72EE"/>
    <w:rsid w:val="007B72FE"/>
    <w:rsid w:val="007B730A"/>
    <w:rsid w:val="007B7328"/>
    <w:rsid w:val="007B732C"/>
    <w:rsid w:val="007B733E"/>
    <w:rsid w:val="007B7342"/>
    <w:rsid w:val="007B73CC"/>
    <w:rsid w:val="007B73D4"/>
    <w:rsid w:val="007B7464"/>
    <w:rsid w:val="007B7576"/>
    <w:rsid w:val="007B75D8"/>
    <w:rsid w:val="007B761E"/>
    <w:rsid w:val="007B764F"/>
    <w:rsid w:val="007B7665"/>
    <w:rsid w:val="007B769F"/>
    <w:rsid w:val="007B7722"/>
    <w:rsid w:val="007B7757"/>
    <w:rsid w:val="007B78D9"/>
    <w:rsid w:val="007B7936"/>
    <w:rsid w:val="007B793C"/>
    <w:rsid w:val="007B7947"/>
    <w:rsid w:val="007B79B3"/>
    <w:rsid w:val="007B79FD"/>
    <w:rsid w:val="007B7A41"/>
    <w:rsid w:val="007B7B00"/>
    <w:rsid w:val="007B7B06"/>
    <w:rsid w:val="007B7BB9"/>
    <w:rsid w:val="007B7BC2"/>
    <w:rsid w:val="007B7C77"/>
    <w:rsid w:val="007B7CA7"/>
    <w:rsid w:val="007B7CAB"/>
    <w:rsid w:val="007B7D25"/>
    <w:rsid w:val="007B7D96"/>
    <w:rsid w:val="007B7DB0"/>
    <w:rsid w:val="007B7DCA"/>
    <w:rsid w:val="007B7EBB"/>
    <w:rsid w:val="007B7F10"/>
    <w:rsid w:val="007B7F7F"/>
    <w:rsid w:val="007C002F"/>
    <w:rsid w:val="007C004F"/>
    <w:rsid w:val="007C0073"/>
    <w:rsid w:val="007C0078"/>
    <w:rsid w:val="007C011D"/>
    <w:rsid w:val="007C014D"/>
    <w:rsid w:val="007C01EC"/>
    <w:rsid w:val="007C01F0"/>
    <w:rsid w:val="007C01F5"/>
    <w:rsid w:val="007C028E"/>
    <w:rsid w:val="007C02F3"/>
    <w:rsid w:val="007C0314"/>
    <w:rsid w:val="007C0328"/>
    <w:rsid w:val="007C033C"/>
    <w:rsid w:val="007C0355"/>
    <w:rsid w:val="007C0373"/>
    <w:rsid w:val="007C03D7"/>
    <w:rsid w:val="007C0405"/>
    <w:rsid w:val="007C04A5"/>
    <w:rsid w:val="007C04A9"/>
    <w:rsid w:val="007C0513"/>
    <w:rsid w:val="007C05A5"/>
    <w:rsid w:val="007C05C3"/>
    <w:rsid w:val="007C0610"/>
    <w:rsid w:val="007C067F"/>
    <w:rsid w:val="007C078A"/>
    <w:rsid w:val="007C0799"/>
    <w:rsid w:val="007C07DD"/>
    <w:rsid w:val="007C08C6"/>
    <w:rsid w:val="007C0976"/>
    <w:rsid w:val="007C09B5"/>
    <w:rsid w:val="007C0A08"/>
    <w:rsid w:val="007C0AC0"/>
    <w:rsid w:val="007C0CB6"/>
    <w:rsid w:val="007C0CE8"/>
    <w:rsid w:val="007C0E0E"/>
    <w:rsid w:val="007C0F03"/>
    <w:rsid w:val="007C0F35"/>
    <w:rsid w:val="007C0F50"/>
    <w:rsid w:val="007C0F6A"/>
    <w:rsid w:val="007C0FDA"/>
    <w:rsid w:val="007C0FE1"/>
    <w:rsid w:val="007C1030"/>
    <w:rsid w:val="007C10B5"/>
    <w:rsid w:val="007C10D6"/>
    <w:rsid w:val="007C10F3"/>
    <w:rsid w:val="007C1144"/>
    <w:rsid w:val="007C117F"/>
    <w:rsid w:val="007C118E"/>
    <w:rsid w:val="007C1252"/>
    <w:rsid w:val="007C12C6"/>
    <w:rsid w:val="007C12F7"/>
    <w:rsid w:val="007C13CA"/>
    <w:rsid w:val="007C13F1"/>
    <w:rsid w:val="007C13FF"/>
    <w:rsid w:val="007C1459"/>
    <w:rsid w:val="007C14D2"/>
    <w:rsid w:val="007C14E8"/>
    <w:rsid w:val="007C151B"/>
    <w:rsid w:val="007C153A"/>
    <w:rsid w:val="007C154B"/>
    <w:rsid w:val="007C1575"/>
    <w:rsid w:val="007C15D9"/>
    <w:rsid w:val="007C15E5"/>
    <w:rsid w:val="007C1602"/>
    <w:rsid w:val="007C162B"/>
    <w:rsid w:val="007C1632"/>
    <w:rsid w:val="007C16C6"/>
    <w:rsid w:val="007C1722"/>
    <w:rsid w:val="007C1755"/>
    <w:rsid w:val="007C17A0"/>
    <w:rsid w:val="007C17A1"/>
    <w:rsid w:val="007C17DF"/>
    <w:rsid w:val="007C17E4"/>
    <w:rsid w:val="007C17F3"/>
    <w:rsid w:val="007C187B"/>
    <w:rsid w:val="007C18DC"/>
    <w:rsid w:val="007C19DE"/>
    <w:rsid w:val="007C19F3"/>
    <w:rsid w:val="007C1A41"/>
    <w:rsid w:val="007C1A78"/>
    <w:rsid w:val="007C1ADD"/>
    <w:rsid w:val="007C1AF8"/>
    <w:rsid w:val="007C1B84"/>
    <w:rsid w:val="007C1C53"/>
    <w:rsid w:val="007C1C72"/>
    <w:rsid w:val="007C1D7B"/>
    <w:rsid w:val="007C1DAC"/>
    <w:rsid w:val="007C1DCC"/>
    <w:rsid w:val="007C1DE5"/>
    <w:rsid w:val="007C1E5D"/>
    <w:rsid w:val="007C1EE0"/>
    <w:rsid w:val="007C1EEB"/>
    <w:rsid w:val="007C1F0E"/>
    <w:rsid w:val="007C1FE8"/>
    <w:rsid w:val="007C201D"/>
    <w:rsid w:val="007C204E"/>
    <w:rsid w:val="007C2059"/>
    <w:rsid w:val="007C20E9"/>
    <w:rsid w:val="007C2150"/>
    <w:rsid w:val="007C2215"/>
    <w:rsid w:val="007C226D"/>
    <w:rsid w:val="007C226F"/>
    <w:rsid w:val="007C22DA"/>
    <w:rsid w:val="007C22E9"/>
    <w:rsid w:val="007C2328"/>
    <w:rsid w:val="007C2356"/>
    <w:rsid w:val="007C2365"/>
    <w:rsid w:val="007C239E"/>
    <w:rsid w:val="007C23C5"/>
    <w:rsid w:val="007C2532"/>
    <w:rsid w:val="007C26AA"/>
    <w:rsid w:val="007C26B6"/>
    <w:rsid w:val="007C2751"/>
    <w:rsid w:val="007C275C"/>
    <w:rsid w:val="007C276B"/>
    <w:rsid w:val="007C279D"/>
    <w:rsid w:val="007C2802"/>
    <w:rsid w:val="007C2840"/>
    <w:rsid w:val="007C2852"/>
    <w:rsid w:val="007C28E2"/>
    <w:rsid w:val="007C291F"/>
    <w:rsid w:val="007C2925"/>
    <w:rsid w:val="007C292D"/>
    <w:rsid w:val="007C2983"/>
    <w:rsid w:val="007C29A2"/>
    <w:rsid w:val="007C29AD"/>
    <w:rsid w:val="007C29B8"/>
    <w:rsid w:val="007C29CA"/>
    <w:rsid w:val="007C29EB"/>
    <w:rsid w:val="007C2A7A"/>
    <w:rsid w:val="007C2AA8"/>
    <w:rsid w:val="007C2B27"/>
    <w:rsid w:val="007C2BAA"/>
    <w:rsid w:val="007C2BE4"/>
    <w:rsid w:val="007C2BE8"/>
    <w:rsid w:val="007C2BEB"/>
    <w:rsid w:val="007C2C18"/>
    <w:rsid w:val="007C2C3A"/>
    <w:rsid w:val="007C2C72"/>
    <w:rsid w:val="007C2D44"/>
    <w:rsid w:val="007C2D60"/>
    <w:rsid w:val="007C2DEE"/>
    <w:rsid w:val="007C2DF8"/>
    <w:rsid w:val="007C2E17"/>
    <w:rsid w:val="007C2E8A"/>
    <w:rsid w:val="007C2E9D"/>
    <w:rsid w:val="007C2E9F"/>
    <w:rsid w:val="007C2EDD"/>
    <w:rsid w:val="007C2F2E"/>
    <w:rsid w:val="007C2F3B"/>
    <w:rsid w:val="007C2F55"/>
    <w:rsid w:val="007C2FE4"/>
    <w:rsid w:val="007C3032"/>
    <w:rsid w:val="007C30D8"/>
    <w:rsid w:val="007C3115"/>
    <w:rsid w:val="007C3147"/>
    <w:rsid w:val="007C3148"/>
    <w:rsid w:val="007C31D3"/>
    <w:rsid w:val="007C31F5"/>
    <w:rsid w:val="007C3246"/>
    <w:rsid w:val="007C32C6"/>
    <w:rsid w:val="007C32E6"/>
    <w:rsid w:val="007C3372"/>
    <w:rsid w:val="007C3382"/>
    <w:rsid w:val="007C3425"/>
    <w:rsid w:val="007C3435"/>
    <w:rsid w:val="007C34C4"/>
    <w:rsid w:val="007C34E2"/>
    <w:rsid w:val="007C34F3"/>
    <w:rsid w:val="007C3557"/>
    <w:rsid w:val="007C3585"/>
    <w:rsid w:val="007C3618"/>
    <w:rsid w:val="007C367A"/>
    <w:rsid w:val="007C36A2"/>
    <w:rsid w:val="007C36E4"/>
    <w:rsid w:val="007C3727"/>
    <w:rsid w:val="007C3853"/>
    <w:rsid w:val="007C385B"/>
    <w:rsid w:val="007C3869"/>
    <w:rsid w:val="007C38BB"/>
    <w:rsid w:val="007C38D5"/>
    <w:rsid w:val="007C38D9"/>
    <w:rsid w:val="007C3947"/>
    <w:rsid w:val="007C3988"/>
    <w:rsid w:val="007C39A8"/>
    <w:rsid w:val="007C39C6"/>
    <w:rsid w:val="007C3A1B"/>
    <w:rsid w:val="007C3A55"/>
    <w:rsid w:val="007C3A9F"/>
    <w:rsid w:val="007C3AAF"/>
    <w:rsid w:val="007C3AC3"/>
    <w:rsid w:val="007C3AE6"/>
    <w:rsid w:val="007C3B95"/>
    <w:rsid w:val="007C3B9D"/>
    <w:rsid w:val="007C3C19"/>
    <w:rsid w:val="007C3C9D"/>
    <w:rsid w:val="007C3CFC"/>
    <w:rsid w:val="007C3D81"/>
    <w:rsid w:val="007C3DD0"/>
    <w:rsid w:val="007C3DD7"/>
    <w:rsid w:val="007C3EAB"/>
    <w:rsid w:val="007C3EB0"/>
    <w:rsid w:val="007C3F40"/>
    <w:rsid w:val="007C3F55"/>
    <w:rsid w:val="007C3F75"/>
    <w:rsid w:val="007C3FA5"/>
    <w:rsid w:val="007C3FBD"/>
    <w:rsid w:val="007C4025"/>
    <w:rsid w:val="007C40B1"/>
    <w:rsid w:val="007C41F0"/>
    <w:rsid w:val="007C424F"/>
    <w:rsid w:val="007C4349"/>
    <w:rsid w:val="007C434D"/>
    <w:rsid w:val="007C4357"/>
    <w:rsid w:val="007C43EF"/>
    <w:rsid w:val="007C43FD"/>
    <w:rsid w:val="007C441D"/>
    <w:rsid w:val="007C447F"/>
    <w:rsid w:val="007C44C6"/>
    <w:rsid w:val="007C44DF"/>
    <w:rsid w:val="007C454A"/>
    <w:rsid w:val="007C4586"/>
    <w:rsid w:val="007C4589"/>
    <w:rsid w:val="007C458A"/>
    <w:rsid w:val="007C45AC"/>
    <w:rsid w:val="007C4664"/>
    <w:rsid w:val="007C46A7"/>
    <w:rsid w:val="007C46DD"/>
    <w:rsid w:val="007C4720"/>
    <w:rsid w:val="007C4731"/>
    <w:rsid w:val="007C4762"/>
    <w:rsid w:val="007C4769"/>
    <w:rsid w:val="007C4784"/>
    <w:rsid w:val="007C47C7"/>
    <w:rsid w:val="007C480F"/>
    <w:rsid w:val="007C489B"/>
    <w:rsid w:val="007C4951"/>
    <w:rsid w:val="007C4983"/>
    <w:rsid w:val="007C4A8B"/>
    <w:rsid w:val="007C4A9D"/>
    <w:rsid w:val="007C4AAC"/>
    <w:rsid w:val="007C4AB2"/>
    <w:rsid w:val="007C4B32"/>
    <w:rsid w:val="007C4B36"/>
    <w:rsid w:val="007C4B45"/>
    <w:rsid w:val="007C4BE5"/>
    <w:rsid w:val="007C4C53"/>
    <w:rsid w:val="007C4C71"/>
    <w:rsid w:val="007C4CB9"/>
    <w:rsid w:val="007C4D06"/>
    <w:rsid w:val="007C4D3C"/>
    <w:rsid w:val="007C4D3D"/>
    <w:rsid w:val="007C4D98"/>
    <w:rsid w:val="007C4DC4"/>
    <w:rsid w:val="007C4DC8"/>
    <w:rsid w:val="007C4DF4"/>
    <w:rsid w:val="007C4E19"/>
    <w:rsid w:val="007C4E94"/>
    <w:rsid w:val="007C4EFA"/>
    <w:rsid w:val="007C4F07"/>
    <w:rsid w:val="007C4F96"/>
    <w:rsid w:val="007C5058"/>
    <w:rsid w:val="007C507C"/>
    <w:rsid w:val="007C5085"/>
    <w:rsid w:val="007C510F"/>
    <w:rsid w:val="007C5115"/>
    <w:rsid w:val="007C512A"/>
    <w:rsid w:val="007C51CC"/>
    <w:rsid w:val="007C52E7"/>
    <w:rsid w:val="007C52F4"/>
    <w:rsid w:val="007C5307"/>
    <w:rsid w:val="007C532E"/>
    <w:rsid w:val="007C540B"/>
    <w:rsid w:val="007C549D"/>
    <w:rsid w:val="007C54F3"/>
    <w:rsid w:val="007C54F6"/>
    <w:rsid w:val="007C564D"/>
    <w:rsid w:val="007C5665"/>
    <w:rsid w:val="007C567D"/>
    <w:rsid w:val="007C568C"/>
    <w:rsid w:val="007C56B4"/>
    <w:rsid w:val="007C5776"/>
    <w:rsid w:val="007C5788"/>
    <w:rsid w:val="007C57B4"/>
    <w:rsid w:val="007C57DB"/>
    <w:rsid w:val="007C57E0"/>
    <w:rsid w:val="007C5847"/>
    <w:rsid w:val="007C58DB"/>
    <w:rsid w:val="007C58FF"/>
    <w:rsid w:val="007C591A"/>
    <w:rsid w:val="007C595F"/>
    <w:rsid w:val="007C5961"/>
    <w:rsid w:val="007C5A22"/>
    <w:rsid w:val="007C5AA0"/>
    <w:rsid w:val="007C5AFE"/>
    <w:rsid w:val="007C5B1E"/>
    <w:rsid w:val="007C5B36"/>
    <w:rsid w:val="007C5BB2"/>
    <w:rsid w:val="007C5BFC"/>
    <w:rsid w:val="007C5BFE"/>
    <w:rsid w:val="007C5C39"/>
    <w:rsid w:val="007C5C4C"/>
    <w:rsid w:val="007C5C56"/>
    <w:rsid w:val="007C5C77"/>
    <w:rsid w:val="007C5D1C"/>
    <w:rsid w:val="007C5D1D"/>
    <w:rsid w:val="007C5DF7"/>
    <w:rsid w:val="007C5E16"/>
    <w:rsid w:val="007C5E5A"/>
    <w:rsid w:val="007C5E65"/>
    <w:rsid w:val="007C5E99"/>
    <w:rsid w:val="007C5E9B"/>
    <w:rsid w:val="007C5EFC"/>
    <w:rsid w:val="007C5F4B"/>
    <w:rsid w:val="007C5FCE"/>
    <w:rsid w:val="007C5FEA"/>
    <w:rsid w:val="007C6029"/>
    <w:rsid w:val="007C603F"/>
    <w:rsid w:val="007C607B"/>
    <w:rsid w:val="007C6146"/>
    <w:rsid w:val="007C619B"/>
    <w:rsid w:val="007C61FD"/>
    <w:rsid w:val="007C621C"/>
    <w:rsid w:val="007C621F"/>
    <w:rsid w:val="007C6248"/>
    <w:rsid w:val="007C624A"/>
    <w:rsid w:val="007C6277"/>
    <w:rsid w:val="007C62AB"/>
    <w:rsid w:val="007C63F1"/>
    <w:rsid w:val="007C6422"/>
    <w:rsid w:val="007C6462"/>
    <w:rsid w:val="007C6499"/>
    <w:rsid w:val="007C64A8"/>
    <w:rsid w:val="007C64EE"/>
    <w:rsid w:val="007C651F"/>
    <w:rsid w:val="007C6525"/>
    <w:rsid w:val="007C6564"/>
    <w:rsid w:val="007C65D4"/>
    <w:rsid w:val="007C6694"/>
    <w:rsid w:val="007C6759"/>
    <w:rsid w:val="007C6786"/>
    <w:rsid w:val="007C67C3"/>
    <w:rsid w:val="007C67D7"/>
    <w:rsid w:val="007C686D"/>
    <w:rsid w:val="007C688B"/>
    <w:rsid w:val="007C697A"/>
    <w:rsid w:val="007C69DA"/>
    <w:rsid w:val="007C6B03"/>
    <w:rsid w:val="007C6B6C"/>
    <w:rsid w:val="007C6B8D"/>
    <w:rsid w:val="007C6BC3"/>
    <w:rsid w:val="007C6C3A"/>
    <w:rsid w:val="007C6C6A"/>
    <w:rsid w:val="007C6D66"/>
    <w:rsid w:val="007C6D88"/>
    <w:rsid w:val="007C6D9C"/>
    <w:rsid w:val="007C6DDA"/>
    <w:rsid w:val="007C6DED"/>
    <w:rsid w:val="007C6EEA"/>
    <w:rsid w:val="007C6F0C"/>
    <w:rsid w:val="007C6F26"/>
    <w:rsid w:val="007C6F70"/>
    <w:rsid w:val="007C6F72"/>
    <w:rsid w:val="007C6F9E"/>
    <w:rsid w:val="007C7029"/>
    <w:rsid w:val="007C7035"/>
    <w:rsid w:val="007C7039"/>
    <w:rsid w:val="007C7040"/>
    <w:rsid w:val="007C70FD"/>
    <w:rsid w:val="007C7126"/>
    <w:rsid w:val="007C71F6"/>
    <w:rsid w:val="007C7214"/>
    <w:rsid w:val="007C721B"/>
    <w:rsid w:val="007C725A"/>
    <w:rsid w:val="007C727B"/>
    <w:rsid w:val="007C7294"/>
    <w:rsid w:val="007C7319"/>
    <w:rsid w:val="007C7467"/>
    <w:rsid w:val="007C747E"/>
    <w:rsid w:val="007C7497"/>
    <w:rsid w:val="007C74C9"/>
    <w:rsid w:val="007C74D7"/>
    <w:rsid w:val="007C755A"/>
    <w:rsid w:val="007C7593"/>
    <w:rsid w:val="007C7599"/>
    <w:rsid w:val="007C766C"/>
    <w:rsid w:val="007C76DC"/>
    <w:rsid w:val="007C7714"/>
    <w:rsid w:val="007C7730"/>
    <w:rsid w:val="007C77F7"/>
    <w:rsid w:val="007C7848"/>
    <w:rsid w:val="007C7894"/>
    <w:rsid w:val="007C7933"/>
    <w:rsid w:val="007C79F1"/>
    <w:rsid w:val="007C7A1F"/>
    <w:rsid w:val="007C7A2B"/>
    <w:rsid w:val="007C7A32"/>
    <w:rsid w:val="007C7A6B"/>
    <w:rsid w:val="007C7A83"/>
    <w:rsid w:val="007C7AF4"/>
    <w:rsid w:val="007C7B81"/>
    <w:rsid w:val="007C7C1D"/>
    <w:rsid w:val="007C7C8D"/>
    <w:rsid w:val="007C7CC1"/>
    <w:rsid w:val="007C7CD8"/>
    <w:rsid w:val="007C7D4F"/>
    <w:rsid w:val="007C7D9E"/>
    <w:rsid w:val="007C7DB2"/>
    <w:rsid w:val="007C7E14"/>
    <w:rsid w:val="007C7E39"/>
    <w:rsid w:val="007C7F4E"/>
    <w:rsid w:val="007C7F86"/>
    <w:rsid w:val="007C7FA2"/>
    <w:rsid w:val="007D0006"/>
    <w:rsid w:val="007D001F"/>
    <w:rsid w:val="007D0085"/>
    <w:rsid w:val="007D0096"/>
    <w:rsid w:val="007D00C5"/>
    <w:rsid w:val="007D00FA"/>
    <w:rsid w:val="007D00FE"/>
    <w:rsid w:val="007D01CE"/>
    <w:rsid w:val="007D0216"/>
    <w:rsid w:val="007D027A"/>
    <w:rsid w:val="007D0294"/>
    <w:rsid w:val="007D041E"/>
    <w:rsid w:val="007D048D"/>
    <w:rsid w:val="007D0501"/>
    <w:rsid w:val="007D054D"/>
    <w:rsid w:val="007D05C4"/>
    <w:rsid w:val="007D05C9"/>
    <w:rsid w:val="007D05F1"/>
    <w:rsid w:val="007D065D"/>
    <w:rsid w:val="007D0699"/>
    <w:rsid w:val="007D06D6"/>
    <w:rsid w:val="007D06FE"/>
    <w:rsid w:val="007D072A"/>
    <w:rsid w:val="007D0760"/>
    <w:rsid w:val="007D0797"/>
    <w:rsid w:val="007D07C9"/>
    <w:rsid w:val="007D084C"/>
    <w:rsid w:val="007D0899"/>
    <w:rsid w:val="007D08CF"/>
    <w:rsid w:val="007D0910"/>
    <w:rsid w:val="007D0929"/>
    <w:rsid w:val="007D0935"/>
    <w:rsid w:val="007D093D"/>
    <w:rsid w:val="007D0954"/>
    <w:rsid w:val="007D096A"/>
    <w:rsid w:val="007D0994"/>
    <w:rsid w:val="007D0A08"/>
    <w:rsid w:val="007D0A9E"/>
    <w:rsid w:val="007D0B02"/>
    <w:rsid w:val="007D0B4F"/>
    <w:rsid w:val="007D0B71"/>
    <w:rsid w:val="007D0C04"/>
    <w:rsid w:val="007D0C0F"/>
    <w:rsid w:val="007D0C15"/>
    <w:rsid w:val="007D0C67"/>
    <w:rsid w:val="007D0C69"/>
    <w:rsid w:val="007D0C99"/>
    <w:rsid w:val="007D0CC1"/>
    <w:rsid w:val="007D0CFD"/>
    <w:rsid w:val="007D0D0D"/>
    <w:rsid w:val="007D0D1A"/>
    <w:rsid w:val="007D0D29"/>
    <w:rsid w:val="007D0D42"/>
    <w:rsid w:val="007D0E34"/>
    <w:rsid w:val="007D0E74"/>
    <w:rsid w:val="007D0E7A"/>
    <w:rsid w:val="007D0E84"/>
    <w:rsid w:val="007D0F12"/>
    <w:rsid w:val="007D0F6D"/>
    <w:rsid w:val="007D1031"/>
    <w:rsid w:val="007D1062"/>
    <w:rsid w:val="007D11A8"/>
    <w:rsid w:val="007D11E6"/>
    <w:rsid w:val="007D11FB"/>
    <w:rsid w:val="007D1288"/>
    <w:rsid w:val="007D12BE"/>
    <w:rsid w:val="007D12F1"/>
    <w:rsid w:val="007D1339"/>
    <w:rsid w:val="007D13CB"/>
    <w:rsid w:val="007D13E4"/>
    <w:rsid w:val="007D14EE"/>
    <w:rsid w:val="007D1572"/>
    <w:rsid w:val="007D1581"/>
    <w:rsid w:val="007D167A"/>
    <w:rsid w:val="007D16B0"/>
    <w:rsid w:val="007D176F"/>
    <w:rsid w:val="007D1772"/>
    <w:rsid w:val="007D17C4"/>
    <w:rsid w:val="007D1806"/>
    <w:rsid w:val="007D1817"/>
    <w:rsid w:val="007D1840"/>
    <w:rsid w:val="007D1868"/>
    <w:rsid w:val="007D18AC"/>
    <w:rsid w:val="007D1904"/>
    <w:rsid w:val="007D1961"/>
    <w:rsid w:val="007D1A38"/>
    <w:rsid w:val="007D1A41"/>
    <w:rsid w:val="007D1A55"/>
    <w:rsid w:val="007D1A71"/>
    <w:rsid w:val="007D1AAF"/>
    <w:rsid w:val="007D1AE3"/>
    <w:rsid w:val="007D1AFC"/>
    <w:rsid w:val="007D1BB3"/>
    <w:rsid w:val="007D1BF6"/>
    <w:rsid w:val="007D1CEB"/>
    <w:rsid w:val="007D1D0A"/>
    <w:rsid w:val="007D1D48"/>
    <w:rsid w:val="007D1D7B"/>
    <w:rsid w:val="007D1D8A"/>
    <w:rsid w:val="007D1DE3"/>
    <w:rsid w:val="007D1EEC"/>
    <w:rsid w:val="007D1F64"/>
    <w:rsid w:val="007D2026"/>
    <w:rsid w:val="007D2048"/>
    <w:rsid w:val="007D20CD"/>
    <w:rsid w:val="007D20D6"/>
    <w:rsid w:val="007D20FD"/>
    <w:rsid w:val="007D211A"/>
    <w:rsid w:val="007D217E"/>
    <w:rsid w:val="007D2232"/>
    <w:rsid w:val="007D22A4"/>
    <w:rsid w:val="007D2317"/>
    <w:rsid w:val="007D2381"/>
    <w:rsid w:val="007D248B"/>
    <w:rsid w:val="007D24BB"/>
    <w:rsid w:val="007D2587"/>
    <w:rsid w:val="007D2596"/>
    <w:rsid w:val="007D25A5"/>
    <w:rsid w:val="007D25FA"/>
    <w:rsid w:val="007D2627"/>
    <w:rsid w:val="007D26AF"/>
    <w:rsid w:val="007D26B3"/>
    <w:rsid w:val="007D26C8"/>
    <w:rsid w:val="007D2738"/>
    <w:rsid w:val="007D2746"/>
    <w:rsid w:val="007D2780"/>
    <w:rsid w:val="007D27AF"/>
    <w:rsid w:val="007D2814"/>
    <w:rsid w:val="007D2884"/>
    <w:rsid w:val="007D2B19"/>
    <w:rsid w:val="007D2C6C"/>
    <w:rsid w:val="007D2CE7"/>
    <w:rsid w:val="007D2CEC"/>
    <w:rsid w:val="007D2D2B"/>
    <w:rsid w:val="007D2D2E"/>
    <w:rsid w:val="007D2D49"/>
    <w:rsid w:val="007D2DBE"/>
    <w:rsid w:val="007D2F3D"/>
    <w:rsid w:val="007D2FBC"/>
    <w:rsid w:val="007D3070"/>
    <w:rsid w:val="007D307E"/>
    <w:rsid w:val="007D3098"/>
    <w:rsid w:val="007D30AD"/>
    <w:rsid w:val="007D3145"/>
    <w:rsid w:val="007D315B"/>
    <w:rsid w:val="007D32E7"/>
    <w:rsid w:val="007D32EA"/>
    <w:rsid w:val="007D32FB"/>
    <w:rsid w:val="007D3374"/>
    <w:rsid w:val="007D3375"/>
    <w:rsid w:val="007D3410"/>
    <w:rsid w:val="007D34FC"/>
    <w:rsid w:val="007D350B"/>
    <w:rsid w:val="007D35F8"/>
    <w:rsid w:val="007D3621"/>
    <w:rsid w:val="007D36C8"/>
    <w:rsid w:val="007D3729"/>
    <w:rsid w:val="007D377A"/>
    <w:rsid w:val="007D37F5"/>
    <w:rsid w:val="007D3806"/>
    <w:rsid w:val="007D38CD"/>
    <w:rsid w:val="007D390C"/>
    <w:rsid w:val="007D3925"/>
    <w:rsid w:val="007D39BC"/>
    <w:rsid w:val="007D39C7"/>
    <w:rsid w:val="007D39E1"/>
    <w:rsid w:val="007D3A17"/>
    <w:rsid w:val="007D3A3A"/>
    <w:rsid w:val="007D3A49"/>
    <w:rsid w:val="007D3A4B"/>
    <w:rsid w:val="007D3AEC"/>
    <w:rsid w:val="007D3B4E"/>
    <w:rsid w:val="007D3B8A"/>
    <w:rsid w:val="007D3C14"/>
    <w:rsid w:val="007D3C4B"/>
    <w:rsid w:val="007D3C9D"/>
    <w:rsid w:val="007D3CD7"/>
    <w:rsid w:val="007D3D13"/>
    <w:rsid w:val="007D3D3D"/>
    <w:rsid w:val="007D3E55"/>
    <w:rsid w:val="007D3E70"/>
    <w:rsid w:val="007D3EA2"/>
    <w:rsid w:val="007D3EDF"/>
    <w:rsid w:val="007D3F04"/>
    <w:rsid w:val="007D3F5B"/>
    <w:rsid w:val="007D3F8D"/>
    <w:rsid w:val="007D40A6"/>
    <w:rsid w:val="007D40D1"/>
    <w:rsid w:val="007D40EA"/>
    <w:rsid w:val="007D411D"/>
    <w:rsid w:val="007D411E"/>
    <w:rsid w:val="007D4157"/>
    <w:rsid w:val="007D417C"/>
    <w:rsid w:val="007D41BC"/>
    <w:rsid w:val="007D41D2"/>
    <w:rsid w:val="007D41DF"/>
    <w:rsid w:val="007D427D"/>
    <w:rsid w:val="007D428D"/>
    <w:rsid w:val="007D428F"/>
    <w:rsid w:val="007D43D5"/>
    <w:rsid w:val="007D43F5"/>
    <w:rsid w:val="007D4413"/>
    <w:rsid w:val="007D4509"/>
    <w:rsid w:val="007D4604"/>
    <w:rsid w:val="007D4626"/>
    <w:rsid w:val="007D4671"/>
    <w:rsid w:val="007D4690"/>
    <w:rsid w:val="007D469A"/>
    <w:rsid w:val="007D46EB"/>
    <w:rsid w:val="007D46EC"/>
    <w:rsid w:val="007D46F4"/>
    <w:rsid w:val="007D4714"/>
    <w:rsid w:val="007D47A0"/>
    <w:rsid w:val="007D47D0"/>
    <w:rsid w:val="007D47D4"/>
    <w:rsid w:val="007D47EE"/>
    <w:rsid w:val="007D4807"/>
    <w:rsid w:val="007D480E"/>
    <w:rsid w:val="007D48A2"/>
    <w:rsid w:val="007D48BF"/>
    <w:rsid w:val="007D4905"/>
    <w:rsid w:val="007D4967"/>
    <w:rsid w:val="007D49AA"/>
    <w:rsid w:val="007D49F0"/>
    <w:rsid w:val="007D4A40"/>
    <w:rsid w:val="007D4A4C"/>
    <w:rsid w:val="007D4AC5"/>
    <w:rsid w:val="007D4B9C"/>
    <w:rsid w:val="007D4C15"/>
    <w:rsid w:val="007D4C64"/>
    <w:rsid w:val="007D4CAE"/>
    <w:rsid w:val="007D4CC7"/>
    <w:rsid w:val="007D4CD9"/>
    <w:rsid w:val="007D4CE3"/>
    <w:rsid w:val="007D4D32"/>
    <w:rsid w:val="007D4D64"/>
    <w:rsid w:val="007D4DB9"/>
    <w:rsid w:val="007D4DC4"/>
    <w:rsid w:val="007D4E3E"/>
    <w:rsid w:val="007D4ED7"/>
    <w:rsid w:val="007D4EDB"/>
    <w:rsid w:val="007D4F76"/>
    <w:rsid w:val="007D5007"/>
    <w:rsid w:val="007D50A1"/>
    <w:rsid w:val="007D50BA"/>
    <w:rsid w:val="007D5138"/>
    <w:rsid w:val="007D5207"/>
    <w:rsid w:val="007D524B"/>
    <w:rsid w:val="007D534A"/>
    <w:rsid w:val="007D5408"/>
    <w:rsid w:val="007D5445"/>
    <w:rsid w:val="007D5472"/>
    <w:rsid w:val="007D5492"/>
    <w:rsid w:val="007D54D4"/>
    <w:rsid w:val="007D55AA"/>
    <w:rsid w:val="007D5677"/>
    <w:rsid w:val="007D56FD"/>
    <w:rsid w:val="007D5779"/>
    <w:rsid w:val="007D578C"/>
    <w:rsid w:val="007D57B5"/>
    <w:rsid w:val="007D57F2"/>
    <w:rsid w:val="007D57FF"/>
    <w:rsid w:val="007D583E"/>
    <w:rsid w:val="007D584E"/>
    <w:rsid w:val="007D58CC"/>
    <w:rsid w:val="007D58FE"/>
    <w:rsid w:val="007D5963"/>
    <w:rsid w:val="007D5A04"/>
    <w:rsid w:val="007D5AA1"/>
    <w:rsid w:val="007D5B53"/>
    <w:rsid w:val="007D5C26"/>
    <w:rsid w:val="007D5C2F"/>
    <w:rsid w:val="007D5C3F"/>
    <w:rsid w:val="007D5E42"/>
    <w:rsid w:val="007D5E5C"/>
    <w:rsid w:val="007D5E9A"/>
    <w:rsid w:val="007D5EAF"/>
    <w:rsid w:val="007D5EF7"/>
    <w:rsid w:val="007D5F24"/>
    <w:rsid w:val="007D5F27"/>
    <w:rsid w:val="007D5F82"/>
    <w:rsid w:val="007D60F5"/>
    <w:rsid w:val="007D610C"/>
    <w:rsid w:val="007D6128"/>
    <w:rsid w:val="007D6147"/>
    <w:rsid w:val="007D6205"/>
    <w:rsid w:val="007D6229"/>
    <w:rsid w:val="007D626E"/>
    <w:rsid w:val="007D627D"/>
    <w:rsid w:val="007D627E"/>
    <w:rsid w:val="007D62AE"/>
    <w:rsid w:val="007D6320"/>
    <w:rsid w:val="007D63C3"/>
    <w:rsid w:val="007D63C4"/>
    <w:rsid w:val="007D63F2"/>
    <w:rsid w:val="007D645E"/>
    <w:rsid w:val="007D648B"/>
    <w:rsid w:val="007D649D"/>
    <w:rsid w:val="007D64AC"/>
    <w:rsid w:val="007D64C1"/>
    <w:rsid w:val="007D65E3"/>
    <w:rsid w:val="007D65E9"/>
    <w:rsid w:val="007D6638"/>
    <w:rsid w:val="007D6698"/>
    <w:rsid w:val="007D678C"/>
    <w:rsid w:val="007D67CD"/>
    <w:rsid w:val="007D6811"/>
    <w:rsid w:val="007D6818"/>
    <w:rsid w:val="007D6841"/>
    <w:rsid w:val="007D6867"/>
    <w:rsid w:val="007D6952"/>
    <w:rsid w:val="007D6A06"/>
    <w:rsid w:val="007D6AB0"/>
    <w:rsid w:val="007D6B2F"/>
    <w:rsid w:val="007D6B9D"/>
    <w:rsid w:val="007D6CBD"/>
    <w:rsid w:val="007D6CFC"/>
    <w:rsid w:val="007D6D28"/>
    <w:rsid w:val="007D6D3F"/>
    <w:rsid w:val="007D6D57"/>
    <w:rsid w:val="007D6E05"/>
    <w:rsid w:val="007D6E6F"/>
    <w:rsid w:val="007D6F3E"/>
    <w:rsid w:val="007D6F69"/>
    <w:rsid w:val="007D6F9F"/>
    <w:rsid w:val="007D6FA8"/>
    <w:rsid w:val="007D6FBD"/>
    <w:rsid w:val="007D6FBF"/>
    <w:rsid w:val="007D702D"/>
    <w:rsid w:val="007D702E"/>
    <w:rsid w:val="007D7032"/>
    <w:rsid w:val="007D703B"/>
    <w:rsid w:val="007D70D8"/>
    <w:rsid w:val="007D710B"/>
    <w:rsid w:val="007D712B"/>
    <w:rsid w:val="007D71A9"/>
    <w:rsid w:val="007D71B2"/>
    <w:rsid w:val="007D71C4"/>
    <w:rsid w:val="007D7269"/>
    <w:rsid w:val="007D72B4"/>
    <w:rsid w:val="007D72B9"/>
    <w:rsid w:val="007D72F4"/>
    <w:rsid w:val="007D736A"/>
    <w:rsid w:val="007D7376"/>
    <w:rsid w:val="007D73C8"/>
    <w:rsid w:val="007D73E7"/>
    <w:rsid w:val="007D7471"/>
    <w:rsid w:val="007D7492"/>
    <w:rsid w:val="007D74D0"/>
    <w:rsid w:val="007D755B"/>
    <w:rsid w:val="007D7591"/>
    <w:rsid w:val="007D75C4"/>
    <w:rsid w:val="007D75DA"/>
    <w:rsid w:val="007D75EC"/>
    <w:rsid w:val="007D76B8"/>
    <w:rsid w:val="007D76BC"/>
    <w:rsid w:val="007D76E4"/>
    <w:rsid w:val="007D76F9"/>
    <w:rsid w:val="007D7705"/>
    <w:rsid w:val="007D77D3"/>
    <w:rsid w:val="007D7859"/>
    <w:rsid w:val="007D7892"/>
    <w:rsid w:val="007D78F9"/>
    <w:rsid w:val="007D793A"/>
    <w:rsid w:val="007D795D"/>
    <w:rsid w:val="007D79B7"/>
    <w:rsid w:val="007D79CD"/>
    <w:rsid w:val="007D79E8"/>
    <w:rsid w:val="007D7A3E"/>
    <w:rsid w:val="007D7A58"/>
    <w:rsid w:val="007D7ADE"/>
    <w:rsid w:val="007D7BA9"/>
    <w:rsid w:val="007D7BC9"/>
    <w:rsid w:val="007D7C92"/>
    <w:rsid w:val="007D7D3B"/>
    <w:rsid w:val="007D7EBE"/>
    <w:rsid w:val="007D7F1C"/>
    <w:rsid w:val="007D7F45"/>
    <w:rsid w:val="007D7F7F"/>
    <w:rsid w:val="007E00B7"/>
    <w:rsid w:val="007E0146"/>
    <w:rsid w:val="007E0232"/>
    <w:rsid w:val="007E0259"/>
    <w:rsid w:val="007E02D5"/>
    <w:rsid w:val="007E02E0"/>
    <w:rsid w:val="007E0336"/>
    <w:rsid w:val="007E037B"/>
    <w:rsid w:val="007E03DB"/>
    <w:rsid w:val="007E03E5"/>
    <w:rsid w:val="007E0403"/>
    <w:rsid w:val="007E047D"/>
    <w:rsid w:val="007E049E"/>
    <w:rsid w:val="007E0510"/>
    <w:rsid w:val="007E05C7"/>
    <w:rsid w:val="007E065B"/>
    <w:rsid w:val="007E0744"/>
    <w:rsid w:val="007E07A2"/>
    <w:rsid w:val="007E080F"/>
    <w:rsid w:val="007E08AA"/>
    <w:rsid w:val="007E08D8"/>
    <w:rsid w:val="007E08DC"/>
    <w:rsid w:val="007E08F1"/>
    <w:rsid w:val="007E08F6"/>
    <w:rsid w:val="007E091C"/>
    <w:rsid w:val="007E092F"/>
    <w:rsid w:val="007E096A"/>
    <w:rsid w:val="007E0988"/>
    <w:rsid w:val="007E09C1"/>
    <w:rsid w:val="007E0A1A"/>
    <w:rsid w:val="007E0B64"/>
    <w:rsid w:val="007E0BA2"/>
    <w:rsid w:val="007E0BCD"/>
    <w:rsid w:val="007E0C39"/>
    <w:rsid w:val="007E0C55"/>
    <w:rsid w:val="007E0C7D"/>
    <w:rsid w:val="007E0CAB"/>
    <w:rsid w:val="007E0D2D"/>
    <w:rsid w:val="007E0D63"/>
    <w:rsid w:val="007E0DC9"/>
    <w:rsid w:val="007E0E53"/>
    <w:rsid w:val="007E0E67"/>
    <w:rsid w:val="007E0F35"/>
    <w:rsid w:val="007E0F5B"/>
    <w:rsid w:val="007E0F6C"/>
    <w:rsid w:val="007E0F77"/>
    <w:rsid w:val="007E1009"/>
    <w:rsid w:val="007E1044"/>
    <w:rsid w:val="007E104F"/>
    <w:rsid w:val="007E105C"/>
    <w:rsid w:val="007E1085"/>
    <w:rsid w:val="007E10EF"/>
    <w:rsid w:val="007E1188"/>
    <w:rsid w:val="007E11BB"/>
    <w:rsid w:val="007E11CE"/>
    <w:rsid w:val="007E1284"/>
    <w:rsid w:val="007E12B2"/>
    <w:rsid w:val="007E12B8"/>
    <w:rsid w:val="007E12C4"/>
    <w:rsid w:val="007E12D7"/>
    <w:rsid w:val="007E12D9"/>
    <w:rsid w:val="007E132D"/>
    <w:rsid w:val="007E1344"/>
    <w:rsid w:val="007E1367"/>
    <w:rsid w:val="007E138F"/>
    <w:rsid w:val="007E13B6"/>
    <w:rsid w:val="007E13E2"/>
    <w:rsid w:val="007E13F2"/>
    <w:rsid w:val="007E14E6"/>
    <w:rsid w:val="007E14EE"/>
    <w:rsid w:val="007E15A2"/>
    <w:rsid w:val="007E15AA"/>
    <w:rsid w:val="007E15D7"/>
    <w:rsid w:val="007E1603"/>
    <w:rsid w:val="007E1674"/>
    <w:rsid w:val="007E16AD"/>
    <w:rsid w:val="007E16BE"/>
    <w:rsid w:val="007E16DE"/>
    <w:rsid w:val="007E1737"/>
    <w:rsid w:val="007E17C4"/>
    <w:rsid w:val="007E17E9"/>
    <w:rsid w:val="007E1828"/>
    <w:rsid w:val="007E1872"/>
    <w:rsid w:val="007E18BD"/>
    <w:rsid w:val="007E18F6"/>
    <w:rsid w:val="007E197D"/>
    <w:rsid w:val="007E1997"/>
    <w:rsid w:val="007E19DB"/>
    <w:rsid w:val="007E1A00"/>
    <w:rsid w:val="007E1A38"/>
    <w:rsid w:val="007E1AD4"/>
    <w:rsid w:val="007E1B0B"/>
    <w:rsid w:val="007E1B1C"/>
    <w:rsid w:val="007E1B8D"/>
    <w:rsid w:val="007E1BF7"/>
    <w:rsid w:val="007E1C2B"/>
    <w:rsid w:val="007E1C7D"/>
    <w:rsid w:val="007E1D20"/>
    <w:rsid w:val="007E1D59"/>
    <w:rsid w:val="007E1E53"/>
    <w:rsid w:val="007E1EA1"/>
    <w:rsid w:val="007E1F1A"/>
    <w:rsid w:val="007E1F1D"/>
    <w:rsid w:val="007E1F28"/>
    <w:rsid w:val="007E1FB7"/>
    <w:rsid w:val="007E20CD"/>
    <w:rsid w:val="007E20F0"/>
    <w:rsid w:val="007E20FC"/>
    <w:rsid w:val="007E2122"/>
    <w:rsid w:val="007E213B"/>
    <w:rsid w:val="007E2176"/>
    <w:rsid w:val="007E21CD"/>
    <w:rsid w:val="007E2226"/>
    <w:rsid w:val="007E2229"/>
    <w:rsid w:val="007E2261"/>
    <w:rsid w:val="007E22C9"/>
    <w:rsid w:val="007E2302"/>
    <w:rsid w:val="007E2318"/>
    <w:rsid w:val="007E2358"/>
    <w:rsid w:val="007E23B4"/>
    <w:rsid w:val="007E244B"/>
    <w:rsid w:val="007E244C"/>
    <w:rsid w:val="007E2478"/>
    <w:rsid w:val="007E247D"/>
    <w:rsid w:val="007E2499"/>
    <w:rsid w:val="007E2514"/>
    <w:rsid w:val="007E258B"/>
    <w:rsid w:val="007E262C"/>
    <w:rsid w:val="007E266F"/>
    <w:rsid w:val="007E27D0"/>
    <w:rsid w:val="007E28AA"/>
    <w:rsid w:val="007E28F4"/>
    <w:rsid w:val="007E2958"/>
    <w:rsid w:val="007E2ACB"/>
    <w:rsid w:val="007E2B55"/>
    <w:rsid w:val="007E2B79"/>
    <w:rsid w:val="007E2BBA"/>
    <w:rsid w:val="007E2C5B"/>
    <w:rsid w:val="007E2C7B"/>
    <w:rsid w:val="007E2D4B"/>
    <w:rsid w:val="007E2D4D"/>
    <w:rsid w:val="007E2D9F"/>
    <w:rsid w:val="007E2E99"/>
    <w:rsid w:val="007E2F09"/>
    <w:rsid w:val="007E2F9E"/>
    <w:rsid w:val="007E301A"/>
    <w:rsid w:val="007E3044"/>
    <w:rsid w:val="007E306D"/>
    <w:rsid w:val="007E3107"/>
    <w:rsid w:val="007E310F"/>
    <w:rsid w:val="007E3134"/>
    <w:rsid w:val="007E3137"/>
    <w:rsid w:val="007E3141"/>
    <w:rsid w:val="007E31D4"/>
    <w:rsid w:val="007E330C"/>
    <w:rsid w:val="007E3326"/>
    <w:rsid w:val="007E3335"/>
    <w:rsid w:val="007E3340"/>
    <w:rsid w:val="007E3378"/>
    <w:rsid w:val="007E33D5"/>
    <w:rsid w:val="007E3443"/>
    <w:rsid w:val="007E346E"/>
    <w:rsid w:val="007E34A4"/>
    <w:rsid w:val="007E34BC"/>
    <w:rsid w:val="007E34E5"/>
    <w:rsid w:val="007E369D"/>
    <w:rsid w:val="007E38E3"/>
    <w:rsid w:val="007E3903"/>
    <w:rsid w:val="007E391C"/>
    <w:rsid w:val="007E3A30"/>
    <w:rsid w:val="007E3A41"/>
    <w:rsid w:val="007E3AA3"/>
    <w:rsid w:val="007E3AE3"/>
    <w:rsid w:val="007E3AE9"/>
    <w:rsid w:val="007E3AEF"/>
    <w:rsid w:val="007E3B21"/>
    <w:rsid w:val="007E3BA3"/>
    <w:rsid w:val="007E3BC9"/>
    <w:rsid w:val="007E3C45"/>
    <w:rsid w:val="007E3C9D"/>
    <w:rsid w:val="007E3CA1"/>
    <w:rsid w:val="007E3CE7"/>
    <w:rsid w:val="007E3D6C"/>
    <w:rsid w:val="007E3E33"/>
    <w:rsid w:val="007E3EEF"/>
    <w:rsid w:val="007E3F12"/>
    <w:rsid w:val="007E3F33"/>
    <w:rsid w:val="007E3F48"/>
    <w:rsid w:val="007E3F91"/>
    <w:rsid w:val="007E3FAB"/>
    <w:rsid w:val="007E4079"/>
    <w:rsid w:val="007E4106"/>
    <w:rsid w:val="007E4147"/>
    <w:rsid w:val="007E41D8"/>
    <w:rsid w:val="007E41EF"/>
    <w:rsid w:val="007E424B"/>
    <w:rsid w:val="007E4285"/>
    <w:rsid w:val="007E430B"/>
    <w:rsid w:val="007E435D"/>
    <w:rsid w:val="007E4390"/>
    <w:rsid w:val="007E4453"/>
    <w:rsid w:val="007E446F"/>
    <w:rsid w:val="007E449F"/>
    <w:rsid w:val="007E44B3"/>
    <w:rsid w:val="007E44D8"/>
    <w:rsid w:val="007E44FF"/>
    <w:rsid w:val="007E452E"/>
    <w:rsid w:val="007E4609"/>
    <w:rsid w:val="007E4619"/>
    <w:rsid w:val="007E4650"/>
    <w:rsid w:val="007E4686"/>
    <w:rsid w:val="007E46BE"/>
    <w:rsid w:val="007E4773"/>
    <w:rsid w:val="007E47DB"/>
    <w:rsid w:val="007E47E9"/>
    <w:rsid w:val="007E487B"/>
    <w:rsid w:val="007E48AC"/>
    <w:rsid w:val="007E4919"/>
    <w:rsid w:val="007E499D"/>
    <w:rsid w:val="007E4BA1"/>
    <w:rsid w:val="007E4BBF"/>
    <w:rsid w:val="007E4BC1"/>
    <w:rsid w:val="007E4C2D"/>
    <w:rsid w:val="007E4CB3"/>
    <w:rsid w:val="007E4CBC"/>
    <w:rsid w:val="007E4CF1"/>
    <w:rsid w:val="007E4D05"/>
    <w:rsid w:val="007E4D5E"/>
    <w:rsid w:val="007E4D7B"/>
    <w:rsid w:val="007E4D7D"/>
    <w:rsid w:val="007E4D8B"/>
    <w:rsid w:val="007E4DE9"/>
    <w:rsid w:val="007E4E95"/>
    <w:rsid w:val="007E4EC5"/>
    <w:rsid w:val="007E4EE7"/>
    <w:rsid w:val="007E4F06"/>
    <w:rsid w:val="007E4F24"/>
    <w:rsid w:val="007E4FE1"/>
    <w:rsid w:val="007E501F"/>
    <w:rsid w:val="007E5034"/>
    <w:rsid w:val="007E504B"/>
    <w:rsid w:val="007E5074"/>
    <w:rsid w:val="007E508A"/>
    <w:rsid w:val="007E50C7"/>
    <w:rsid w:val="007E50F0"/>
    <w:rsid w:val="007E5158"/>
    <w:rsid w:val="007E5216"/>
    <w:rsid w:val="007E526F"/>
    <w:rsid w:val="007E529A"/>
    <w:rsid w:val="007E52D7"/>
    <w:rsid w:val="007E52E7"/>
    <w:rsid w:val="007E532F"/>
    <w:rsid w:val="007E5342"/>
    <w:rsid w:val="007E5355"/>
    <w:rsid w:val="007E53EC"/>
    <w:rsid w:val="007E53ED"/>
    <w:rsid w:val="007E5458"/>
    <w:rsid w:val="007E545A"/>
    <w:rsid w:val="007E5529"/>
    <w:rsid w:val="007E55DA"/>
    <w:rsid w:val="007E56CC"/>
    <w:rsid w:val="007E571D"/>
    <w:rsid w:val="007E578A"/>
    <w:rsid w:val="007E586F"/>
    <w:rsid w:val="007E5885"/>
    <w:rsid w:val="007E58F1"/>
    <w:rsid w:val="007E5940"/>
    <w:rsid w:val="007E595C"/>
    <w:rsid w:val="007E5995"/>
    <w:rsid w:val="007E59BC"/>
    <w:rsid w:val="007E5A06"/>
    <w:rsid w:val="007E5A41"/>
    <w:rsid w:val="007E5AD4"/>
    <w:rsid w:val="007E5B32"/>
    <w:rsid w:val="007E5B68"/>
    <w:rsid w:val="007E5B74"/>
    <w:rsid w:val="007E5BFA"/>
    <w:rsid w:val="007E5C18"/>
    <w:rsid w:val="007E5C36"/>
    <w:rsid w:val="007E5CE3"/>
    <w:rsid w:val="007E5DFD"/>
    <w:rsid w:val="007E5E1E"/>
    <w:rsid w:val="007E5E25"/>
    <w:rsid w:val="007E5F22"/>
    <w:rsid w:val="007E5F28"/>
    <w:rsid w:val="007E5F4F"/>
    <w:rsid w:val="007E5F52"/>
    <w:rsid w:val="007E5FBC"/>
    <w:rsid w:val="007E604C"/>
    <w:rsid w:val="007E607F"/>
    <w:rsid w:val="007E60D9"/>
    <w:rsid w:val="007E60E9"/>
    <w:rsid w:val="007E6145"/>
    <w:rsid w:val="007E6277"/>
    <w:rsid w:val="007E62A6"/>
    <w:rsid w:val="007E630C"/>
    <w:rsid w:val="007E6370"/>
    <w:rsid w:val="007E640E"/>
    <w:rsid w:val="007E6427"/>
    <w:rsid w:val="007E644A"/>
    <w:rsid w:val="007E644B"/>
    <w:rsid w:val="007E6586"/>
    <w:rsid w:val="007E6721"/>
    <w:rsid w:val="007E6728"/>
    <w:rsid w:val="007E674F"/>
    <w:rsid w:val="007E67CC"/>
    <w:rsid w:val="007E67D7"/>
    <w:rsid w:val="007E6828"/>
    <w:rsid w:val="007E6889"/>
    <w:rsid w:val="007E68CB"/>
    <w:rsid w:val="007E68F8"/>
    <w:rsid w:val="007E6A1D"/>
    <w:rsid w:val="007E6A2A"/>
    <w:rsid w:val="007E6AE9"/>
    <w:rsid w:val="007E6AF6"/>
    <w:rsid w:val="007E6B42"/>
    <w:rsid w:val="007E6C80"/>
    <w:rsid w:val="007E6CAE"/>
    <w:rsid w:val="007E6CF2"/>
    <w:rsid w:val="007E6D8B"/>
    <w:rsid w:val="007E6DB4"/>
    <w:rsid w:val="007E6DD6"/>
    <w:rsid w:val="007E6E8A"/>
    <w:rsid w:val="007E6FD1"/>
    <w:rsid w:val="007E7004"/>
    <w:rsid w:val="007E7016"/>
    <w:rsid w:val="007E7134"/>
    <w:rsid w:val="007E7135"/>
    <w:rsid w:val="007E7168"/>
    <w:rsid w:val="007E719A"/>
    <w:rsid w:val="007E71A1"/>
    <w:rsid w:val="007E7206"/>
    <w:rsid w:val="007E7257"/>
    <w:rsid w:val="007E725D"/>
    <w:rsid w:val="007E73C4"/>
    <w:rsid w:val="007E7499"/>
    <w:rsid w:val="007E74A4"/>
    <w:rsid w:val="007E751A"/>
    <w:rsid w:val="007E757D"/>
    <w:rsid w:val="007E762E"/>
    <w:rsid w:val="007E76E6"/>
    <w:rsid w:val="007E7762"/>
    <w:rsid w:val="007E776D"/>
    <w:rsid w:val="007E7781"/>
    <w:rsid w:val="007E778C"/>
    <w:rsid w:val="007E782C"/>
    <w:rsid w:val="007E795F"/>
    <w:rsid w:val="007E7A10"/>
    <w:rsid w:val="007E7AEA"/>
    <w:rsid w:val="007E7B89"/>
    <w:rsid w:val="007E7B8D"/>
    <w:rsid w:val="007E7B9D"/>
    <w:rsid w:val="007E7BE7"/>
    <w:rsid w:val="007E7C48"/>
    <w:rsid w:val="007E7CB1"/>
    <w:rsid w:val="007E7CB4"/>
    <w:rsid w:val="007E7D15"/>
    <w:rsid w:val="007E7D85"/>
    <w:rsid w:val="007E7DA7"/>
    <w:rsid w:val="007E7DE1"/>
    <w:rsid w:val="007E7EE1"/>
    <w:rsid w:val="007E7EF3"/>
    <w:rsid w:val="007E7EFD"/>
    <w:rsid w:val="007E7F16"/>
    <w:rsid w:val="007E7F5B"/>
    <w:rsid w:val="007E7F8B"/>
    <w:rsid w:val="007E7F97"/>
    <w:rsid w:val="007E7FAF"/>
    <w:rsid w:val="007E7FC9"/>
    <w:rsid w:val="007E7FDB"/>
    <w:rsid w:val="007F001F"/>
    <w:rsid w:val="007F0076"/>
    <w:rsid w:val="007F0100"/>
    <w:rsid w:val="007F0164"/>
    <w:rsid w:val="007F0178"/>
    <w:rsid w:val="007F0201"/>
    <w:rsid w:val="007F02F2"/>
    <w:rsid w:val="007F0325"/>
    <w:rsid w:val="007F034A"/>
    <w:rsid w:val="007F0354"/>
    <w:rsid w:val="007F03BD"/>
    <w:rsid w:val="007F0456"/>
    <w:rsid w:val="007F049D"/>
    <w:rsid w:val="007F04AF"/>
    <w:rsid w:val="007F04DF"/>
    <w:rsid w:val="007F0520"/>
    <w:rsid w:val="007F053D"/>
    <w:rsid w:val="007F0574"/>
    <w:rsid w:val="007F0588"/>
    <w:rsid w:val="007F05BA"/>
    <w:rsid w:val="007F05D0"/>
    <w:rsid w:val="007F0638"/>
    <w:rsid w:val="007F06A0"/>
    <w:rsid w:val="007F06DD"/>
    <w:rsid w:val="007F0786"/>
    <w:rsid w:val="007F07B5"/>
    <w:rsid w:val="007F07D1"/>
    <w:rsid w:val="007F07DA"/>
    <w:rsid w:val="007F0809"/>
    <w:rsid w:val="007F0856"/>
    <w:rsid w:val="007F0862"/>
    <w:rsid w:val="007F08B8"/>
    <w:rsid w:val="007F091C"/>
    <w:rsid w:val="007F0930"/>
    <w:rsid w:val="007F0939"/>
    <w:rsid w:val="007F0967"/>
    <w:rsid w:val="007F0A62"/>
    <w:rsid w:val="007F0A7F"/>
    <w:rsid w:val="007F0B05"/>
    <w:rsid w:val="007F0B8D"/>
    <w:rsid w:val="007F0BA9"/>
    <w:rsid w:val="007F0BBA"/>
    <w:rsid w:val="007F0C03"/>
    <w:rsid w:val="007F0C21"/>
    <w:rsid w:val="007F0D2F"/>
    <w:rsid w:val="007F0D5A"/>
    <w:rsid w:val="007F0D86"/>
    <w:rsid w:val="007F0DB2"/>
    <w:rsid w:val="007F0E5F"/>
    <w:rsid w:val="007F0E98"/>
    <w:rsid w:val="007F0F0E"/>
    <w:rsid w:val="007F0F39"/>
    <w:rsid w:val="007F0FF3"/>
    <w:rsid w:val="007F100A"/>
    <w:rsid w:val="007F1162"/>
    <w:rsid w:val="007F1166"/>
    <w:rsid w:val="007F1182"/>
    <w:rsid w:val="007F11F9"/>
    <w:rsid w:val="007F1270"/>
    <w:rsid w:val="007F12A5"/>
    <w:rsid w:val="007F12C0"/>
    <w:rsid w:val="007F12C3"/>
    <w:rsid w:val="007F12CC"/>
    <w:rsid w:val="007F12E0"/>
    <w:rsid w:val="007F137E"/>
    <w:rsid w:val="007F139F"/>
    <w:rsid w:val="007F13E9"/>
    <w:rsid w:val="007F140F"/>
    <w:rsid w:val="007F14A5"/>
    <w:rsid w:val="007F14B3"/>
    <w:rsid w:val="007F14C0"/>
    <w:rsid w:val="007F1531"/>
    <w:rsid w:val="007F1685"/>
    <w:rsid w:val="007F168C"/>
    <w:rsid w:val="007F16BC"/>
    <w:rsid w:val="007F16DC"/>
    <w:rsid w:val="007F16E9"/>
    <w:rsid w:val="007F1704"/>
    <w:rsid w:val="007F1707"/>
    <w:rsid w:val="007F17B3"/>
    <w:rsid w:val="007F17B8"/>
    <w:rsid w:val="007F1805"/>
    <w:rsid w:val="007F1849"/>
    <w:rsid w:val="007F1928"/>
    <w:rsid w:val="007F1976"/>
    <w:rsid w:val="007F198E"/>
    <w:rsid w:val="007F19CE"/>
    <w:rsid w:val="007F1A58"/>
    <w:rsid w:val="007F1AE3"/>
    <w:rsid w:val="007F1AED"/>
    <w:rsid w:val="007F1B71"/>
    <w:rsid w:val="007F1BFB"/>
    <w:rsid w:val="007F1C47"/>
    <w:rsid w:val="007F1C81"/>
    <w:rsid w:val="007F1D22"/>
    <w:rsid w:val="007F1D57"/>
    <w:rsid w:val="007F1D66"/>
    <w:rsid w:val="007F1DBF"/>
    <w:rsid w:val="007F1E2B"/>
    <w:rsid w:val="007F1F52"/>
    <w:rsid w:val="007F1F83"/>
    <w:rsid w:val="007F1FA8"/>
    <w:rsid w:val="007F1FDB"/>
    <w:rsid w:val="007F20C7"/>
    <w:rsid w:val="007F20CA"/>
    <w:rsid w:val="007F215E"/>
    <w:rsid w:val="007F225C"/>
    <w:rsid w:val="007F228C"/>
    <w:rsid w:val="007F22C8"/>
    <w:rsid w:val="007F22E4"/>
    <w:rsid w:val="007F236C"/>
    <w:rsid w:val="007F236D"/>
    <w:rsid w:val="007F2431"/>
    <w:rsid w:val="007F24A4"/>
    <w:rsid w:val="007F24FD"/>
    <w:rsid w:val="007F251D"/>
    <w:rsid w:val="007F25A3"/>
    <w:rsid w:val="007F25A7"/>
    <w:rsid w:val="007F25AF"/>
    <w:rsid w:val="007F25C0"/>
    <w:rsid w:val="007F25DF"/>
    <w:rsid w:val="007F2677"/>
    <w:rsid w:val="007F26BC"/>
    <w:rsid w:val="007F26D2"/>
    <w:rsid w:val="007F26D4"/>
    <w:rsid w:val="007F2754"/>
    <w:rsid w:val="007F2837"/>
    <w:rsid w:val="007F283D"/>
    <w:rsid w:val="007F2848"/>
    <w:rsid w:val="007F287B"/>
    <w:rsid w:val="007F28BB"/>
    <w:rsid w:val="007F28EE"/>
    <w:rsid w:val="007F28FA"/>
    <w:rsid w:val="007F2913"/>
    <w:rsid w:val="007F2934"/>
    <w:rsid w:val="007F2994"/>
    <w:rsid w:val="007F2A0E"/>
    <w:rsid w:val="007F2A17"/>
    <w:rsid w:val="007F2AE1"/>
    <w:rsid w:val="007F2AE9"/>
    <w:rsid w:val="007F2B18"/>
    <w:rsid w:val="007F2B60"/>
    <w:rsid w:val="007F2BE2"/>
    <w:rsid w:val="007F2BEE"/>
    <w:rsid w:val="007F2C7F"/>
    <w:rsid w:val="007F2CCB"/>
    <w:rsid w:val="007F2CFE"/>
    <w:rsid w:val="007F2D7B"/>
    <w:rsid w:val="007F2E99"/>
    <w:rsid w:val="007F2E9A"/>
    <w:rsid w:val="007F2EA3"/>
    <w:rsid w:val="007F2EFA"/>
    <w:rsid w:val="007F2EFF"/>
    <w:rsid w:val="007F2F46"/>
    <w:rsid w:val="007F2F94"/>
    <w:rsid w:val="007F2FD3"/>
    <w:rsid w:val="007F3046"/>
    <w:rsid w:val="007F304D"/>
    <w:rsid w:val="007F311C"/>
    <w:rsid w:val="007F312F"/>
    <w:rsid w:val="007F3133"/>
    <w:rsid w:val="007F3134"/>
    <w:rsid w:val="007F318F"/>
    <w:rsid w:val="007F31A9"/>
    <w:rsid w:val="007F31CB"/>
    <w:rsid w:val="007F31F5"/>
    <w:rsid w:val="007F31FD"/>
    <w:rsid w:val="007F32C2"/>
    <w:rsid w:val="007F32CF"/>
    <w:rsid w:val="007F335F"/>
    <w:rsid w:val="007F33C6"/>
    <w:rsid w:val="007F33FC"/>
    <w:rsid w:val="007F3430"/>
    <w:rsid w:val="007F349D"/>
    <w:rsid w:val="007F34EF"/>
    <w:rsid w:val="007F355A"/>
    <w:rsid w:val="007F35A0"/>
    <w:rsid w:val="007F35AD"/>
    <w:rsid w:val="007F3629"/>
    <w:rsid w:val="007F369E"/>
    <w:rsid w:val="007F36C7"/>
    <w:rsid w:val="007F36F7"/>
    <w:rsid w:val="007F3721"/>
    <w:rsid w:val="007F379B"/>
    <w:rsid w:val="007F37C1"/>
    <w:rsid w:val="007F383C"/>
    <w:rsid w:val="007F3854"/>
    <w:rsid w:val="007F3866"/>
    <w:rsid w:val="007F3875"/>
    <w:rsid w:val="007F3890"/>
    <w:rsid w:val="007F38E8"/>
    <w:rsid w:val="007F390F"/>
    <w:rsid w:val="007F3968"/>
    <w:rsid w:val="007F3984"/>
    <w:rsid w:val="007F39AD"/>
    <w:rsid w:val="007F3ACD"/>
    <w:rsid w:val="007F3ADA"/>
    <w:rsid w:val="007F3ADD"/>
    <w:rsid w:val="007F3AFA"/>
    <w:rsid w:val="007F3B20"/>
    <w:rsid w:val="007F3B22"/>
    <w:rsid w:val="007F3B7C"/>
    <w:rsid w:val="007F3B85"/>
    <w:rsid w:val="007F3BC6"/>
    <w:rsid w:val="007F3C24"/>
    <w:rsid w:val="007F3C93"/>
    <w:rsid w:val="007F3C98"/>
    <w:rsid w:val="007F3CA6"/>
    <w:rsid w:val="007F3CB2"/>
    <w:rsid w:val="007F3CD7"/>
    <w:rsid w:val="007F3D97"/>
    <w:rsid w:val="007F3DB8"/>
    <w:rsid w:val="007F3DE1"/>
    <w:rsid w:val="007F3DF8"/>
    <w:rsid w:val="007F3E08"/>
    <w:rsid w:val="007F3E3D"/>
    <w:rsid w:val="007F3E91"/>
    <w:rsid w:val="007F3ECC"/>
    <w:rsid w:val="007F3F05"/>
    <w:rsid w:val="007F3F2A"/>
    <w:rsid w:val="007F3F5F"/>
    <w:rsid w:val="007F3F70"/>
    <w:rsid w:val="007F400A"/>
    <w:rsid w:val="007F4095"/>
    <w:rsid w:val="007F40F7"/>
    <w:rsid w:val="007F41E9"/>
    <w:rsid w:val="007F42A3"/>
    <w:rsid w:val="007F42D0"/>
    <w:rsid w:val="007F42F3"/>
    <w:rsid w:val="007F4320"/>
    <w:rsid w:val="007F43AB"/>
    <w:rsid w:val="007F4405"/>
    <w:rsid w:val="007F448C"/>
    <w:rsid w:val="007F4517"/>
    <w:rsid w:val="007F45F0"/>
    <w:rsid w:val="007F462E"/>
    <w:rsid w:val="007F469E"/>
    <w:rsid w:val="007F46E9"/>
    <w:rsid w:val="007F46EB"/>
    <w:rsid w:val="007F470B"/>
    <w:rsid w:val="007F473B"/>
    <w:rsid w:val="007F47C2"/>
    <w:rsid w:val="007F481B"/>
    <w:rsid w:val="007F4896"/>
    <w:rsid w:val="007F48CB"/>
    <w:rsid w:val="007F492A"/>
    <w:rsid w:val="007F4AB7"/>
    <w:rsid w:val="007F4ADA"/>
    <w:rsid w:val="007F4B18"/>
    <w:rsid w:val="007F4B9E"/>
    <w:rsid w:val="007F4C0F"/>
    <w:rsid w:val="007F4C1E"/>
    <w:rsid w:val="007F4C6A"/>
    <w:rsid w:val="007F4CDF"/>
    <w:rsid w:val="007F4CF1"/>
    <w:rsid w:val="007F4D14"/>
    <w:rsid w:val="007F4D1C"/>
    <w:rsid w:val="007F4D3B"/>
    <w:rsid w:val="007F4D77"/>
    <w:rsid w:val="007F4D99"/>
    <w:rsid w:val="007F4DE6"/>
    <w:rsid w:val="007F4E86"/>
    <w:rsid w:val="007F4EE3"/>
    <w:rsid w:val="007F4F59"/>
    <w:rsid w:val="007F4F95"/>
    <w:rsid w:val="007F4F9D"/>
    <w:rsid w:val="007F5046"/>
    <w:rsid w:val="007F50B0"/>
    <w:rsid w:val="007F50F8"/>
    <w:rsid w:val="007F5149"/>
    <w:rsid w:val="007F5183"/>
    <w:rsid w:val="007F518D"/>
    <w:rsid w:val="007F51AC"/>
    <w:rsid w:val="007F51F8"/>
    <w:rsid w:val="007F5201"/>
    <w:rsid w:val="007F5235"/>
    <w:rsid w:val="007F5281"/>
    <w:rsid w:val="007F528A"/>
    <w:rsid w:val="007F53A1"/>
    <w:rsid w:val="007F553A"/>
    <w:rsid w:val="007F5577"/>
    <w:rsid w:val="007F5590"/>
    <w:rsid w:val="007F5654"/>
    <w:rsid w:val="007F56B8"/>
    <w:rsid w:val="007F56EB"/>
    <w:rsid w:val="007F56ED"/>
    <w:rsid w:val="007F56FF"/>
    <w:rsid w:val="007F5703"/>
    <w:rsid w:val="007F5733"/>
    <w:rsid w:val="007F575A"/>
    <w:rsid w:val="007F57CE"/>
    <w:rsid w:val="007F57F1"/>
    <w:rsid w:val="007F581F"/>
    <w:rsid w:val="007F5824"/>
    <w:rsid w:val="007F58C2"/>
    <w:rsid w:val="007F58E5"/>
    <w:rsid w:val="007F59A9"/>
    <w:rsid w:val="007F5A16"/>
    <w:rsid w:val="007F5A28"/>
    <w:rsid w:val="007F5A62"/>
    <w:rsid w:val="007F5B10"/>
    <w:rsid w:val="007F5BA9"/>
    <w:rsid w:val="007F5CA5"/>
    <w:rsid w:val="007F5CA6"/>
    <w:rsid w:val="007F5CF7"/>
    <w:rsid w:val="007F5E32"/>
    <w:rsid w:val="007F5E3D"/>
    <w:rsid w:val="007F5E92"/>
    <w:rsid w:val="007F5F06"/>
    <w:rsid w:val="007F5F92"/>
    <w:rsid w:val="007F5FD8"/>
    <w:rsid w:val="007F603E"/>
    <w:rsid w:val="007F6057"/>
    <w:rsid w:val="007F605C"/>
    <w:rsid w:val="007F6086"/>
    <w:rsid w:val="007F60C0"/>
    <w:rsid w:val="007F611E"/>
    <w:rsid w:val="007F613C"/>
    <w:rsid w:val="007F6188"/>
    <w:rsid w:val="007F61CD"/>
    <w:rsid w:val="007F61D4"/>
    <w:rsid w:val="007F61F8"/>
    <w:rsid w:val="007F620A"/>
    <w:rsid w:val="007F622F"/>
    <w:rsid w:val="007F62F6"/>
    <w:rsid w:val="007F6401"/>
    <w:rsid w:val="007F646B"/>
    <w:rsid w:val="007F64D5"/>
    <w:rsid w:val="007F650A"/>
    <w:rsid w:val="007F6566"/>
    <w:rsid w:val="007F6595"/>
    <w:rsid w:val="007F65AD"/>
    <w:rsid w:val="007F65B8"/>
    <w:rsid w:val="007F6667"/>
    <w:rsid w:val="007F6718"/>
    <w:rsid w:val="007F671A"/>
    <w:rsid w:val="007F6735"/>
    <w:rsid w:val="007F67B4"/>
    <w:rsid w:val="007F680B"/>
    <w:rsid w:val="007F6822"/>
    <w:rsid w:val="007F6883"/>
    <w:rsid w:val="007F68C0"/>
    <w:rsid w:val="007F698D"/>
    <w:rsid w:val="007F6A57"/>
    <w:rsid w:val="007F6A6E"/>
    <w:rsid w:val="007F6AE6"/>
    <w:rsid w:val="007F6B3C"/>
    <w:rsid w:val="007F6BCC"/>
    <w:rsid w:val="007F6C48"/>
    <w:rsid w:val="007F6CA4"/>
    <w:rsid w:val="007F6CB5"/>
    <w:rsid w:val="007F6D16"/>
    <w:rsid w:val="007F6EBA"/>
    <w:rsid w:val="007F6ED7"/>
    <w:rsid w:val="007F6EE0"/>
    <w:rsid w:val="007F6F6E"/>
    <w:rsid w:val="007F6F73"/>
    <w:rsid w:val="007F6F88"/>
    <w:rsid w:val="007F6FFA"/>
    <w:rsid w:val="007F704D"/>
    <w:rsid w:val="007F70BF"/>
    <w:rsid w:val="007F70E8"/>
    <w:rsid w:val="007F7137"/>
    <w:rsid w:val="007F71C8"/>
    <w:rsid w:val="007F71DF"/>
    <w:rsid w:val="007F720A"/>
    <w:rsid w:val="007F7212"/>
    <w:rsid w:val="007F7264"/>
    <w:rsid w:val="007F7291"/>
    <w:rsid w:val="007F73C4"/>
    <w:rsid w:val="007F73E6"/>
    <w:rsid w:val="007F73FF"/>
    <w:rsid w:val="007F7406"/>
    <w:rsid w:val="007F7407"/>
    <w:rsid w:val="007F7416"/>
    <w:rsid w:val="007F7450"/>
    <w:rsid w:val="007F7497"/>
    <w:rsid w:val="007F74F7"/>
    <w:rsid w:val="007F75F8"/>
    <w:rsid w:val="007F766F"/>
    <w:rsid w:val="007F76ED"/>
    <w:rsid w:val="007F7746"/>
    <w:rsid w:val="007F77E1"/>
    <w:rsid w:val="007F783C"/>
    <w:rsid w:val="007F78BB"/>
    <w:rsid w:val="007F78F0"/>
    <w:rsid w:val="007F78FE"/>
    <w:rsid w:val="007F7977"/>
    <w:rsid w:val="007F7A25"/>
    <w:rsid w:val="007F7A2B"/>
    <w:rsid w:val="007F7AEF"/>
    <w:rsid w:val="007F7AF5"/>
    <w:rsid w:val="007F7B04"/>
    <w:rsid w:val="007F7B30"/>
    <w:rsid w:val="007F7B8A"/>
    <w:rsid w:val="007F7BAB"/>
    <w:rsid w:val="007F7C3F"/>
    <w:rsid w:val="007F7C4C"/>
    <w:rsid w:val="007F7C57"/>
    <w:rsid w:val="007F7C66"/>
    <w:rsid w:val="007F7CDF"/>
    <w:rsid w:val="007F7D01"/>
    <w:rsid w:val="007F7D85"/>
    <w:rsid w:val="007F7DB7"/>
    <w:rsid w:val="007F7DD6"/>
    <w:rsid w:val="007F7EBD"/>
    <w:rsid w:val="007F7EBE"/>
    <w:rsid w:val="007F7F17"/>
    <w:rsid w:val="007F7FE4"/>
    <w:rsid w:val="00800017"/>
    <w:rsid w:val="0080004D"/>
    <w:rsid w:val="008001F2"/>
    <w:rsid w:val="00800211"/>
    <w:rsid w:val="00800213"/>
    <w:rsid w:val="00800221"/>
    <w:rsid w:val="008002A6"/>
    <w:rsid w:val="0080034D"/>
    <w:rsid w:val="00800360"/>
    <w:rsid w:val="00800402"/>
    <w:rsid w:val="00800422"/>
    <w:rsid w:val="0080044C"/>
    <w:rsid w:val="00800468"/>
    <w:rsid w:val="00800470"/>
    <w:rsid w:val="008004DF"/>
    <w:rsid w:val="008004E6"/>
    <w:rsid w:val="008004E9"/>
    <w:rsid w:val="0080051D"/>
    <w:rsid w:val="008005B5"/>
    <w:rsid w:val="00800698"/>
    <w:rsid w:val="008006B9"/>
    <w:rsid w:val="008006C5"/>
    <w:rsid w:val="008006D6"/>
    <w:rsid w:val="00800782"/>
    <w:rsid w:val="008007CB"/>
    <w:rsid w:val="00800817"/>
    <w:rsid w:val="00800871"/>
    <w:rsid w:val="00800912"/>
    <w:rsid w:val="0080099D"/>
    <w:rsid w:val="008009CF"/>
    <w:rsid w:val="00800A3C"/>
    <w:rsid w:val="00800A49"/>
    <w:rsid w:val="00800A61"/>
    <w:rsid w:val="00800AB3"/>
    <w:rsid w:val="00800B19"/>
    <w:rsid w:val="00800B3B"/>
    <w:rsid w:val="00800B97"/>
    <w:rsid w:val="00800C45"/>
    <w:rsid w:val="00800D03"/>
    <w:rsid w:val="00800D28"/>
    <w:rsid w:val="00800D29"/>
    <w:rsid w:val="00800D3C"/>
    <w:rsid w:val="00800D59"/>
    <w:rsid w:val="00800E06"/>
    <w:rsid w:val="00800ECA"/>
    <w:rsid w:val="00800ED4"/>
    <w:rsid w:val="00800F92"/>
    <w:rsid w:val="00800FCA"/>
    <w:rsid w:val="0080103D"/>
    <w:rsid w:val="0080107D"/>
    <w:rsid w:val="008010B3"/>
    <w:rsid w:val="008010CA"/>
    <w:rsid w:val="008010D9"/>
    <w:rsid w:val="008010FC"/>
    <w:rsid w:val="0080111C"/>
    <w:rsid w:val="00801175"/>
    <w:rsid w:val="0080118B"/>
    <w:rsid w:val="00801291"/>
    <w:rsid w:val="008012E1"/>
    <w:rsid w:val="0080130B"/>
    <w:rsid w:val="00801314"/>
    <w:rsid w:val="00801351"/>
    <w:rsid w:val="0080136A"/>
    <w:rsid w:val="008013F3"/>
    <w:rsid w:val="00801456"/>
    <w:rsid w:val="008014B1"/>
    <w:rsid w:val="008014D2"/>
    <w:rsid w:val="008014FE"/>
    <w:rsid w:val="00801509"/>
    <w:rsid w:val="00801575"/>
    <w:rsid w:val="00801612"/>
    <w:rsid w:val="0080162B"/>
    <w:rsid w:val="00801667"/>
    <w:rsid w:val="0080177E"/>
    <w:rsid w:val="008017B7"/>
    <w:rsid w:val="00801804"/>
    <w:rsid w:val="00801808"/>
    <w:rsid w:val="008018B6"/>
    <w:rsid w:val="0080191F"/>
    <w:rsid w:val="00801937"/>
    <w:rsid w:val="0080193B"/>
    <w:rsid w:val="00801989"/>
    <w:rsid w:val="00801B0E"/>
    <w:rsid w:val="00801B1B"/>
    <w:rsid w:val="00801B36"/>
    <w:rsid w:val="00801B52"/>
    <w:rsid w:val="00801B5F"/>
    <w:rsid w:val="00801B6D"/>
    <w:rsid w:val="00801B6F"/>
    <w:rsid w:val="00801BCD"/>
    <w:rsid w:val="00801BE4"/>
    <w:rsid w:val="00801C31"/>
    <w:rsid w:val="00801C36"/>
    <w:rsid w:val="00801C53"/>
    <w:rsid w:val="00801C6B"/>
    <w:rsid w:val="00801C7E"/>
    <w:rsid w:val="00801C8D"/>
    <w:rsid w:val="00801C92"/>
    <w:rsid w:val="00801D91"/>
    <w:rsid w:val="00801D96"/>
    <w:rsid w:val="00801D9B"/>
    <w:rsid w:val="00801DC8"/>
    <w:rsid w:val="00801F92"/>
    <w:rsid w:val="00801FAB"/>
    <w:rsid w:val="00801FC6"/>
    <w:rsid w:val="0080200C"/>
    <w:rsid w:val="00802045"/>
    <w:rsid w:val="0080205E"/>
    <w:rsid w:val="008020B5"/>
    <w:rsid w:val="008020CB"/>
    <w:rsid w:val="008020E5"/>
    <w:rsid w:val="008020EF"/>
    <w:rsid w:val="008020F0"/>
    <w:rsid w:val="0080214B"/>
    <w:rsid w:val="00802194"/>
    <w:rsid w:val="008021D5"/>
    <w:rsid w:val="00802286"/>
    <w:rsid w:val="00802315"/>
    <w:rsid w:val="00802322"/>
    <w:rsid w:val="008023D9"/>
    <w:rsid w:val="008023FE"/>
    <w:rsid w:val="008024A9"/>
    <w:rsid w:val="008024CE"/>
    <w:rsid w:val="008025FD"/>
    <w:rsid w:val="00802609"/>
    <w:rsid w:val="00802658"/>
    <w:rsid w:val="00802788"/>
    <w:rsid w:val="008027D2"/>
    <w:rsid w:val="008027E2"/>
    <w:rsid w:val="008027F0"/>
    <w:rsid w:val="0080288D"/>
    <w:rsid w:val="0080289D"/>
    <w:rsid w:val="008028A4"/>
    <w:rsid w:val="008028BA"/>
    <w:rsid w:val="008028BF"/>
    <w:rsid w:val="008028E3"/>
    <w:rsid w:val="008028F0"/>
    <w:rsid w:val="0080291C"/>
    <w:rsid w:val="0080293A"/>
    <w:rsid w:val="00802963"/>
    <w:rsid w:val="0080298B"/>
    <w:rsid w:val="0080299D"/>
    <w:rsid w:val="008029C7"/>
    <w:rsid w:val="008029D7"/>
    <w:rsid w:val="00802A20"/>
    <w:rsid w:val="00802A9A"/>
    <w:rsid w:val="00802AE3"/>
    <w:rsid w:val="00802AF3"/>
    <w:rsid w:val="00802B72"/>
    <w:rsid w:val="00802B80"/>
    <w:rsid w:val="00802BA3"/>
    <w:rsid w:val="00802C44"/>
    <w:rsid w:val="00802D19"/>
    <w:rsid w:val="00802D73"/>
    <w:rsid w:val="00802DA3"/>
    <w:rsid w:val="00802DD6"/>
    <w:rsid w:val="00802E5D"/>
    <w:rsid w:val="00802EC2"/>
    <w:rsid w:val="00802F03"/>
    <w:rsid w:val="00802FF8"/>
    <w:rsid w:val="00803000"/>
    <w:rsid w:val="00803094"/>
    <w:rsid w:val="008030BC"/>
    <w:rsid w:val="008030E0"/>
    <w:rsid w:val="0080311A"/>
    <w:rsid w:val="0080312B"/>
    <w:rsid w:val="00803196"/>
    <w:rsid w:val="008031A5"/>
    <w:rsid w:val="008031BA"/>
    <w:rsid w:val="008031CC"/>
    <w:rsid w:val="0080324D"/>
    <w:rsid w:val="00803252"/>
    <w:rsid w:val="00803341"/>
    <w:rsid w:val="00803371"/>
    <w:rsid w:val="0080337F"/>
    <w:rsid w:val="008033DB"/>
    <w:rsid w:val="0080342A"/>
    <w:rsid w:val="00803450"/>
    <w:rsid w:val="00803571"/>
    <w:rsid w:val="008035E1"/>
    <w:rsid w:val="008035F2"/>
    <w:rsid w:val="00803635"/>
    <w:rsid w:val="00803659"/>
    <w:rsid w:val="00803688"/>
    <w:rsid w:val="008037A2"/>
    <w:rsid w:val="008037A7"/>
    <w:rsid w:val="008037F8"/>
    <w:rsid w:val="008037F9"/>
    <w:rsid w:val="008038DB"/>
    <w:rsid w:val="008038EC"/>
    <w:rsid w:val="008038FD"/>
    <w:rsid w:val="00803904"/>
    <w:rsid w:val="0080390A"/>
    <w:rsid w:val="00803985"/>
    <w:rsid w:val="0080399E"/>
    <w:rsid w:val="00803A75"/>
    <w:rsid w:val="00803A82"/>
    <w:rsid w:val="00803A99"/>
    <w:rsid w:val="00803AA9"/>
    <w:rsid w:val="00803ACA"/>
    <w:rsid w:val="00803AEA"/>
    <w:rsid w:val="00803B25"/>
    <w:rsid w:val="00803C8C"/>
    <w:rsid w:val="00803CEC"/>
    <w:rsid w:val="00803D66"/>
    <w:rsid w:val="00803D8F"/>
    <w:rsid w:val="00803DCF"/>
    <w:rsid w:val="00803E56"/>
    <w:rsid w:val="00803EAD"/>
    <w:rsid w:val="00804036"/>
    <w:rsid w:val="008040F5"/>
    <w:rsid w:val="0080410B"/>
    <w:rsid w:val="00804137"/>
    <w:rsid w:val="0080419E"/>
    <w:rsid w:val="008041D9"/>
    <w:rsid w:val="008041F4"/>
    <w:rsid w:val="00804228"/>
    <w:rsid w:val="008042B3"/>
    <w:rsid w:val="008042CB"/>
    <w:rsid w:val="008042DB"/>
    <w:rsid w:val="0080431B"/>
    <w:rsid w:val="00804360"/>
    <w:rsid w:val="008043A1"/>
    <w:rsid w:val="008043A3"/>
    <w:rsid w:val="008043A6"/>
    <w:rsid w:val="008043AB"/>
    <w:rsid w:val="008043DC"/>
    <w:rsid w:val="008043E7"/>
    <w:rsid w:val="00804453"/>
    <w:rsid w:val="00804471"/>
    <w:rsid w:val="0080448E"/>
    <w:rsid w:val="008044BF"/>
    <w:rsid w:val="008044DC"/>
    <w:rsid w:val="0080451C"/>
    <w:rsid w:val="0080457C"/>
    <w:rsid w:val="008045B4"/>
    <w:rsid w:val="008045B9"/>
    <w:rsid w:val="008045FA"/>
    <w:rsid w:val="00804620"/>
    <w:rsid w:val="00804631"/>
    <w:rsid w:val="008046CF"/>
    <w:rsid w:val="008046E4"/>
    <w:rsid w:val="00804751"/>
    <w:rsid w:val="008047B8"/>
    <w:rsid w:val="008047CD"/>
    <w:rsid w:val="008047E6"/>
    <w:rsid w:val="00804818"/>
    <w:rsid w:val="00804897"/>
    <w:rsid w:val="008048EC"/>
    <w:rsid w:val="008048F4"/>
    <w:rsid w:val="008049A1"/>
    <w:rsid w:val="008049CB"/>
    <w:rsid w:val="00804A22"/>
    <w:rsid w:val="00804A37"/>
    <w:rsid w:val="00804ABA"/>
    <w:rsid w:val="00804B17"/>
    <w:rsid w:val="00804B34"/>
    <w:rsid w:val="00804B85"/>
    <w:rsid w:val="00804B87"/>
    <w:rsid w:val="00804C3B"/>
    <w:rsid w:val="00804C5D"/>
    <w:rsid w:val="00804C9D"/>
    <w:rsid w:val="00804D96"/>
    <w:rsid w:val="00804E1B"/>
    <w:rsid w:val="00804EDC"/>
    <w:rsid w:val="00804F38"/>
    <w:rsid w:val="00804F3D"/>
    <w:rsid w:val="00804F4D"/>
    <w:rsid w:val="0080502E"/>
    <w:rsid w:val="00805033"/>
    <w:rsid w:val="0080509D"/>
    <w:rsid w:val="008050B8"/>
    <w:rsid w:val="008050CF"/>
    <w:rsid w:val="008050DD"/>
    <w:rsid w:val="008050DE"/>
    <w:rsid w:val="008051BF"/>
    <w:rsid w:val="008051EE"/>
    <w:rsid w:val="0080521C"/>
    <w:rsid w:val="00805235"/>
    <w:rsid w:val="008052DF"/>
    <w:rsid w:val="0080539C"/>
    <w:rsid w:val="008053FA"/>
    <w:rsid w:val="00805444"/>
    <w:rsid w:val="00805446"/>
    <w:rsid w:val="0080555C"/>
    <w:rsid w:val="00805563"/>
    <w:rsid w:val="00805672"/>
    <w:rsid w:val="00805688"/>
    <w:rsid w:val="00805699"/>
    <w:rsid w:val="008056A2"/>
    <w:rsid w:val="00805700"/>
    <w:rsid w:val="0080571E"/>
    <w:rsid w:val="00805745"/>
    <w:rsid w:val="0080578C"/>
    <w:rsid w:val="00805791"/>
    <w:rsid w:val="008057B2"/>
    <w:rsid w:val="008057F8"/>
    <w:rsid w:val="0080583F"/>
    <w:rsid w:val="0080585C"/>
    <w:rsid w:val="0080587E"/>
    <w:rsid w:val="008058CB"/>
    <w:rsid w:val="0080593F"/>
    <w:rsid w:val="00805966"/>
    <w:rsid w:val="0080598C"/>
    <w:rsid w:val="008059A4"/>
    <w:rsid w:val="008059CE"/>
    <w:rsid w:val="00805A0B"/>
    <w:rsid w:val="00805AAE"/>
    <w:rsid w:val="00805AC4"/>
    <w:rsid w:val="00805ACA"/>
    <w:rsid w:val="00805BC0"/>
    <w:rsid w:val="00805C31"/>
    <w:rsid w:val="00805D0F"/>
    <w:rsid w:val="00805D47"/>
    <w:rsid w:val="00805D4E"/>
    <w:rsid w:val="00805D8D"/>
    <w:rsid w:val="00805DAD"/>
    <w:rsid w:val="00805DAE"/>
    <w:rsid w:val="00805DB8"/>
    <w:rsid w:val="00805DEB"/>
    <w:rsid w:val="00805E21"/>
    <w:rsid w:val="00805EB4"/>
    <w:rsid w:val="00805F75"/>
    <w:rsid w:val="00805FCE"/>
    <w:rsid w:val="00805FF3"/>
    <w:rsid w:val="008060F0"/>
    <w:rsid w:val="00806115"/>
    <w:rsid w:val="0080613A"/>
    <w:rsid w:val="0080614F"/>
    <w:rsid w:val="008061CF"/>
    <w:rsid w:val="0080625A"/>
    <w:rsid w:val="00806295"/>
    <w:rsid w:val="0080645E"/>
    <w:rsid w:val="0080648B"/>
    <w:rsid w:val="00806538"/>
    <w:rsid w:val="0080659D"/>
    <w:rsid w:val="008065B6"/>
    <w:rsid w:val="008065CF"/>
    <w:rsid w:val="00806616"/>
    <w:rsid w:val="00806626"/>
    <w:rsid w:val="008066BC"/>
    <w:rsid w:val="008066F3"/>
    <w:rsid w:val="008066FA"/>
    <w:rsid w:val="00806701"/>
    <w:rsid w:val="008068AB"/>
    <w:rsid w:val="008068EA"/>
    <w:rsid w:val="0080690E"/>
    <w:rsid w:val="00806A70"/>
    <w:rsid w:val="00806AD1"/>
    <w:rsid w:val="00806ADF"/>
    <w:rsid w:val="00806AE6"/>
    <w:rsid w:val="00806AFC"/>
    <w:rsid w:val="00806B1C"/>
    <w:rsid w:val="00806C1C"/>
    <w:rsid w:val="00806C3A"/>
    <w:rsid w:val="00806D10"/>
    <w:rsid w:val="00806DF8"/>
    <w:rsid w:val="00806E6A"/>
    <w:rsid w:val="00806EB3"/>
    <w:rsid w:val="00806EBF"/>
    <w:rsid w:val="00806EDE"/>
    <w:rsid w:val="00806EEA"/>
    <w:rsid w:val="00806F85"/>
    <w:rsid w:val="00806F8B"/>
    <w:rsid w:val="00806F98"/>
    <w:rsid w:val="00806FFD"/>
    <w:rsid w:val="00807012"/>
    <w:rsid w:val="00807014"/>
    <w:rsid w:val="00807063"/>
    <w:rsid w:val="00807153"/>
    <w:rsid w:val="0080715D"/>
    <w:rsid w:val="008071D8"/>
    <w:rsid w:val="0080723B"/>
    <w:rsid w:val="00807246"/>
    <w:rsid w:val="00807259"/>
    <w:rsid w:val="008072DE"/>
    <w:rsid w:val="00807328"/>
    <w:rsid w:val="00807443"/>
    <w:rsid w:val="00807474"/>
    <w:rsid w:val="00807479"/>
    <w:rsid w:val="008074BF"/>
    <w:rsid w:val="0080750D"/>
    <w:rsid w:val="00807523"/>
    <w:rsid w:val="00807580"/>
    <w:rsid w:val="008075BF"/>
    <w:rsid w:val="008076AC"/>
    <w:rsid w:val="008076F7"/>
    <w:rsid w:val="0080780A"/>
    <w:rsid w:val="00807826"/>
    <w:rsid w:val="0080786A"/>
    <w:rsid w:val="00807882"/>
    <w:rsid w:val="008078C1"/>
    <w:rsid w:val="008078F0"/>
    <w:rsid w:val="0080797D"/>
    <w:rsid w:val="008079D9"/>
    <w:rsid w:val="00807A02"/>
    <w:rsid w:val="00807A07"/>
    <w:rsid w:val="00807B28"/>
    <w:rsid w:val="00807B29"/>
    <w:rsid w:val="00807B52"/>
    <w:rsid w:val="00807B79"/>
    <w:rsid w:val="00807B8F"/>
    <w:rsid w:val="00807BDB"/>
    <w:rsid w:val="00807C8D"/>
    <w:rsid w:val="00807CFA"/>
    <w:rsid w:val="00807D1E"/>
    <w:rsid w:val="00807D36"/>
    <w:rsid w:val="00807E17"/>
    <w:rsid w:val="00807EC6"/>
    <w:rsid w:val="00807F23"/>
    <w:rsid w:val="00807F56"/>
    <w:rsid w:val="0081012B"/>
    <w:rsid w:val="008101EE"/>
    <w:rsid w:val="00810248"/>
    <w:rsid w:val="008102CB"/>
    <w:rsid w:val="008103C2"/>
    <w:rsid w:val="008103CB"/>
    <w:rsid w:val="0081042C"/>
    <w:rsid w:val="008104D7"/>
    <w:rsid w:val="008104EA"/>
    <w:rsid w:val="00810537"/>
    <w:rsid w:val="00810589"/>
    <w:rsid w:val="0081066B"/>
    <w:rsid w:val="008106CF"/>
    <w:rsid w:val="008106DC"/>
    <w:rsid w:val="0081075B"/>
    <w:rsid w:val="008107AF"/>
    <w:rsid w:val="008107D4"/>
    <w:rsid w:val="008107E3"/>
    <w:rsid w:val="008107F7"/>
    <w:rsid w:val="008108AB"/>
    <w:rsid w:val="008108BA"/>
    <w:rsid w:val="00810906"/>
    <w:rsid w:val="0081093F"/>
    <w:rsid w:val="00810984"/>
    <w:rsid w:val="008109C6"/>
    <w:rsid w:val="00810A7F"/>
    <w:rsid w:val="00810AB9"/>
    <w:rsid w:val="00810AD9"/>
    <w:rsid w:val="00810B08"/>
    <w:rsid w:val="00810B78"/>
    <w:rsid w:val="00810C6C"/>
    <w:rsid w:val="00810CBD"/>
    <w:rsid w:val="00810CBF"/>
    <w:rsid w:val="00810D4C"/>
    <w:rsid w:val="00810DA0"/>
    <w:rsid w:val="00810DCE"/>
    <w:rsid w:val="00810E29"/>
    <w:rsid w:val="00810EBB"/>
    <w:rsid w:val="00810ED1"/>
    <w:rsid w:val="00810EDA"/>
    <w:rsid w:val="00810F48"/>
    <w:rsid w:val="00810FC9"/>
    <w:rsid w:val="00811083"/>
    <w:rsid w:val="008110A2"/>
    <w:rsid w:val="008110D1"/>
    <w:rsid w:val="00811148"/>
    <w:rsid w:val="0081119A"/>
    <w:rsid w:val="0081119E"/>
    <w:rsid w:val="00811337"/>
    <w:rsid w:val="0081138B"/>
    <w:rsid w:val="0081138C"/>
    <w:rsid w:val="00811462"/>
    <w:rsid w:val="00811492"/>
    <w:rsid w:val="008114A8"/>
    <w:rsid w:val="0081152D"/>
    <w:rsid w:val="00811551"/>
    <w:rsid w:val="008115BA"/>
    <w:rsid w:val="00811659"/>
    <w:rsid w:val="00811673"/>
    <w:rsid w:val="00811713"/>
    <w:rsid w:val="0081172D"/>
    <w:rsid w:val="00811838"/>
    <w:rsid w:val="008118EC"/>
    <w:rsid w:val="00811960"/>
    <w:rsid w:val="00811B12"/>
    <w:rsid w:val="00811BB7"/>
    <w:rsid w:val="00811BC6"/>
    <w:rsid w:val="00811C25"/>
    <w:rsid w:val="00811CAC"/>
    <w:rsid w:val="00811CF0"/>
    <w:rsid w:val="00811D0C"/>
    <w:rsid w:val="00811D4C"/>
    <w:rsid w:val="00811D59"/>
    <w:rsid w:val="00811D87"/>
    <w:rsid w:val="00811DCC"/>
    <w:rsid w:val="00811DD3"/>
    <w:rsid w:val="00811DF4"/>
    <w:rsid w:val="00811E72"/>
    <w:rsid w:val="00811E9C"/>
    <w:rsid w:val="00811F38"/>
    <w:rsid w:val="00811F3E"/>
    <w:rsid w:val="00811F4D"/>
    <w:rsid w:val="00812035"/>
    <w:rsid w:val="00812049"/>
    <w:rsid w:val="0081205A"/>
    <w:rsid w:val="0081206E"/>
    <w:rsid w:val="00812077"/>
    <w:rsid w:val="0081211C"/>
    <w:rsid w:val="00812121"/>
    <w:rsid w:val="0081212B"/>
    <w:rsid w:val="00812173"/>
    <w:rsid w:val="0081224A"/>
    <w:rsid w:val="008122BC"/>
    <w:rsid w:val="008122DA"/>
    <w:rsid w:val="008122DB"/>
    <w:rsid w:val="0081235B"/>
    <w:rsid w:val="00812399"/>
    <w:rsid w:val="00812457"/>
    <w:rsid w:val="00812463"/>
    <w:rsid w:val="00812592"/>
    <w:rsid w:val="008125C3"/>
    <w:rsid w:val="0081260D"/>
    <w:rsid w:val="008126AB"/>
    <w:rsid w:val="008126B2"/>
    <w:rsid w:val="008126CC"/>
    <w:rsid w:val="008127AB"/>
    <w:rsid w:val="0081284F"/>
    <w:rsid w:val="0081285A"/>
    <w:rsid w:val="00812870"/>
    <w:rsid w:val="00812A0C"/>
    <w:rsid w:val="00812A8F"/>
    <w:rsid w:val="00812BDB"/>
    <w:rsid w:val="00812D63"/>
    <w:rsid w:val="00812D6E"/>
    <w:rsid w:val="00812DB0"/>
    <w:rsid w:val="00812DBF"/>
    <w:rsid w:val="00812E56"/>
    <w:rsid w:val="00812E5B"/>
    <w:rsid w:val="00812E5E"/>
    <w:rsid w:val="00812E8A"/>
    <w:rsid w:val="00812FC4"/>
    <w:rsid w:val="00813020"/>
    <w:rsid w:val="00813081"/>
    <w:rsid w:val="008130BE"/>
    <w:rsid w:val="0081311E"/>
    <w:rsid w:val="00813123"/>
    <w:rsid w:val="00813129"/>
    <w:rsid w:val="008131F4"/>
    <w:rsid w:val="00813204"/>
    <w:rsid w:val="008133DA"/>
    <w:rsid w:val="008134DD"/>
    <w:rsid w:val="008134F6"/>
    <w:rsid w:val="0081356B"/>
    <w:rsid w:val="0081357F"/>
    <w:rsid w:val="0081358D"/>
    <w:rsid w:val="0081359E"/>
    <w:rsid w:val="008135BC"/>
    <w:rsid w:val="008135CA"/>
    <w:rsid w:val="00813604"/>
    <w:rsid w:val="0081362D"/>
    <w:rsid w:val="008136E9"/>
    <w:rsid w:val="008137F8"/>
    <w:rsid w:val="00813859"/>
    <w:rsid w:val="008138B9"/>
    <w:rsid w:val="0081392F"/>
    <w:rsid w:val="0081396C"/>
    <w:rsid w:val="0081398D"/>
    <w:rsid w:val="0081398E"/>
    <w:rsid w:val="00813996"/>
    <w:rsid w:val="008139FB"/>
    <w:rsid w:val="00813A88"/>
    <w:rsid w:val="00813C10"/>
    <w:rsid w:val="00813C6F"/>
    <w:rsid w:val="00813CC8"/>
    <w:rsid w:val="00813CEF"/>
    <w:rsid w:val="00813D13"/>
    <w:rsid w:val="00813D3D"/>
    <w:rsid w:val="00813D68"/>
    <w:rsid w:val="00813D73"/>
    <w:rsid w:val="00813DC6"/>
    <w:rsid w:val="00813DCF"/>
    <w:rsid w:val="00813DDD"/>
    <w:rsid w:val="00813E83"/>
    <w:rsid w:val="00813EE2"/>
    <w:rsid w:val="00813F02"/>
    <w:rsid w:val="00813F7D"/>
    <w:rsid w:val="00813FFE"/>
    <w:rsid w:val="0081409D"/>
    <w:rsid w:val="008140B4"/>
    <w:rsid w:val="008140D0"/>
    <w:rsid w:val="008141DA"/>
    <w:rsid w:val="008141E4"/>
    <w:rsid w:val="0081420A"/>
    <w:rsid w:val="00814396"/>
    <w:rsid w:val="008143BA"/>
    <w:rsid w:val="008144E6"/>
    <w:rsid w:val="00814584"/>
    <w:rsid w:val="008145B1"/>
    <w:rsid w:val="00814606"/>
    <w:rsid w:val="0081460E"/>
    <w:rsid w:val="0081468C"/>
    <w:rsid w:val="008146DE"/>
    <w:rsid w:val="0081470E"/>
    <w:rsid w:val="00814724"/>
    <w:rsid w:val="00814735"/>
    <w:rsid w:val="00814768"/>
    <w:rsid w:val="008147EE"/>
    <w:rsid w:val="00814835"/>
    <w:rsid w:val="008148EE"/>
    <w:rsid w:val="008148F7"/>
    <w:rsid w:val="00814952"/>
    <w:rsid w:val="00814959"/>
    <w:rsid w:val="0081495C"/>
    <w:rsid w:val="00814A7A"/>
    <w:rsid w:val="00814B1B"/>
    <w:rsid w:val="00814B2A"/>
    <w:rsid w:val="00814BA6"/>
    <w:rsid w:val="00814C1A"/>
    <w:rsid w:val="00814CDE"/>
    <w:rsid w:val="00814D39"/>
    <w:rsid w:val="00814D51"/>
    <w:rsid w:val="00814DBB"/>
    <w:rsid w:val="00814DC1"/>
    <w:rsid w:val="00814E39"/>
    <w:rsid w:val="00814E50"/>
    <w:rsid w:val="00814F3C"/>
    <w:rsid w:val="00814F4B"/>
    <w:rsid w:val="00814F8A"/>
    <w:rsid w:val="00814FD0"/>
    <w:rsid w:val="00815127"/>
    <w:rsid w:val="008151DE"/>
    <w:rsid w:val="0081523C"/>
    <w:rsid w:val="0081528A"/>
    <w:rsid w:val="008152C5"/>
    <w:rsid w:val="00815349"/>
    <w:rsid w:val="00815418"/>
    <w:rsid w:val="0081548E"/>
    <w:rsid w:val="00815490"/>
    <w:rsid w:val="008154D8"/>
    <w:rsid w:val="0081555A"/>
    <w:rsid w:val="008155D3"/>
    <w:rsid w:val="008155D6"/>
    <w:rsid w:val="008155F0"/>
    <w:rsid w:val="00815608"/>
    <w:rsid w:val="00815667"/>
    <w:rsid w:val="008156FC"/>
    <w:rsid w:val="0081571C"/>
    <w:rsid w:val="0081572D"/>
    <w:rsid w:val="00815767"/>
    <w:rsid w:val="0081577A"/>
    <w:rsid w:val="008157AE"/>
    <w:rsid w:val="008157C7"/>
    <w:rsid w:val="0081586F"/>
    <w:rsid w:val="00815917"/>
    <w:rsid w:val="0081592B"/>
    <w:rsid w:val="0081598E"/>
    <w:rsid w:val="008159D9"/>
    <w:rsid w:val="00815A06"/>
    <w:rsid w:val="00815A52"/>
    <w:rsid w:val="00815A6B"/>
    <w:rsid w:val="00815AAB"/>
    <w:rsid w:val="00815AF6"/>
    <w:rsid w:val="00815B39"/>
    <w:rsid w:val="00815B6A"/>
    <w:rsid w:val="00815CC0"/>
    <w:rsid w:val="00815CC6"/>
    <w:rsid w:val="00815D42"/>
    <w:rsid w:val="00815D4B"/>
    <w:rsid w:val="00815DD6"/>
    <w:rsid w:val="00815DE6"/>
    <w:rsid w:val="00815E61"/>
    <w:rsid w:val="00815EAC"/>
    <w:rsid w:val="00815EB5"/>
    <w:rsid w:val="00815F63"/>
    <w:rsid w:val="00815F8F"/>
    <w:rsid w:val="00815FEE"/>
    <w:rsid w:val="0081602C"/>
    <w:rsid w:val="00816035"/>
    <w:rsid w:val="00816047"/>
    <w:rsid w:val="0081608A"/>
    <w:rsid w:val="008160A1"/>
    <w:rsid w:val="008160B5"/>
    <w:rsid w:val="008160FD"/>
    <w:rsid w:val="00816100"/>
    <w:rsid w:val="008161C3"/>
    <w:rsid w:val="008161DC"/>
    <w:rsid w:val="008161FE"/>
    <w:rsid w:val="0081635C"/>
    <w:rsid w:val="0081639C"/>
    <w:rsid w:val="008163A9"/>
    <w:rsid w:val="008164A5"/>
    <w:rsid w:val="008164D4"/>
    <w:rsid w:val="008164EF"/>
    <w:rsid w:val="0081653C"/>
    <w:rsid w:val="00816547"/>
    <w:rsid w:val="00816614"/>
    <w:rsid w:val="008166AC"/>
    <w:rsid w:val="008167C2"/>
    <w:rsid w:val="008167ED"/>
    <w:rsid w:val="008167F9"/>
    <w:rsid w:val="00816825"/>
    <w:rsid w:val="008168BD"/>
    <w:rsid w:val="008168E5"/>
    <w:rsid w:val="0081691C"/>
    <w:rsid w:val="00816A6A"/>
    <w:rsid w:val="00816A7C"/>
    <w:rsid w:val="00816C00"/>
    <w:rsid w:val="00816C49"/>
    <w:rsid w:val="00816C73"/>
    <w:rsid w:val="00816CA3"/>
    <w:rsid w:val="00816CD5"/>
    <w:rsid w:val="00816CF3"/>
    <w:rsid w:val="00816E16"/>
    <w:rsid w:val="00816F65"/>
    <w:rsid w:val="00816F8F"/>
    <w:rsid w:val="00816F92"/>
    <w:rsid w:val="00817011"/>
    <w:rsid w:val="008171C3"/>
    <w:rsid w:val="00817209"/>
    <w:rsid w:val="0081722E"/>
    <w:rsid w:val="0081734C"/>
    <w:rsid w:val="00817363"/>
    <w:rsid w:val="008173ED"/>
    <w:rsid w:val="00817459"/>
    <w:rsid w:val="00817471"/>
    <w:rsid w:val="00817496"/>
    <w:rsid w:val="00817502"/>
    <w:rsid w:val="00817580"/>
    <w:rsid w:val="008175C6"/>
    <w:rsid w:val="008175D7"/>
    <w:rsid w:val="008175EF"/>
    <w:rsid w:val="00817616"/>
    <w:rsid w:val="00817716"/>
    <w:rsid w:val="0081777D"/>
    <w:rsid w:val="0081782E"/>
    <w:rsid w:val="0081789D"/>
    <w:rsid w:val="0081790F"/>
    <w:rsid w:val="0081793E"/>
    <w:rsid w:val="008179C2"/>
    <w:rsid w:val="008179D5"/>
    <w:rsid w:val="008179F3"/>
    <w:rsid w:val="00817A3B"/>
    <w:rsid w:val="00817B3D"/>
    <w:rsid w:val="00817B62"/>
    <w:rsid w:val="00817B64"/>
    <w:rsid w:val="00817BBF"/>
    <w:rsid w:val="00817DCB"/>
    <w:rsid w:val="00817E01"/>
    <w:rsid w:val="00817E48"/>
    <w:rsid w:val="00817E4C"/>
    <w:rsid w:val="00817ED6"/>
    <w:rsid w:val="00817EE9"/>
    <w:rsid w:val="0082000B"/>
    <w:rsid w:val="0082008C"/>
    <w:rsid w:val="008200CA"/>
    <w:rsid w:val="008200F0"/>
    <w:rsid w:val="008200F9"/>
    <w:rsid w:val="00820118"/>
    <w:rsid w:val="00820125"/>
    <w:rsid w:val="00820145"/>
    <w:rsid w:val="008201AC"/>
    <w:rsid w:val="00820221"/>
    <w:rsid w:val="008202A0"/>
    <w:rsid w:val="008203C1"/>
    <w:rsid w:val="008204A1"/>
    <w:rsid w:val="008204FC"/>
    <w:rsid w:val="008205CD"/>
    <w:rsid w:val="008205E7"/>
    <w:rsid w:val="0082060F"/>
    <w:rsid w:val="00820633"/>
    <w:rsid w:val="008206E5"/>
    <w:rsid w:val="00820749"/>
    <w:rsid w:val="00820764"/>
    <w:rsid w:val="0082076C"/>
    <w:rsid w:val="00820781"/>
    <w:rsid w:val="0082079E"/>
    <w:rsid w:val="008207C8"/>
    <w:rsid w:val="008207DA"/>
    <w:rsid w:val="008207FC"/>
    <w:rsid w:val="00820809"/>
    <w:rsid w:val="0082090D"/>
    <w:rsid w:val="00820970"/>
    <w:rsid w:val="00820A14"/>
    <w:rsid w:val="00820A1D"/>
    <w:rsid w:val="00820A57"/>
    <w:rsid w:val="00820A82"/>
    <w:rsid w:val="00820AA6"/>
    <w:rsid w:val="00820ABF"/>
    <w:rsid w:val="00820AE4"/>
    <w:rsid w:val="00820AEF"/>
    <w:rsid w:val="00820B95"/>
    <w:rsid w:val="00820B98"/>
    <w:rsid w:val="00820BF6"/>
    <w:rsid w:val="00820C1C"/>
    <w:rsid w:val="00820C52"/>
    <w:rsid w:val="00820C58"/>
    <w:rsid w:val="00820C6C"/>
    <w:rsid w:val="00820C8D"/>
    <w:rsid w:val="00820CAB"/>
    <w:rsid w:val="00820CF3"/>
    <w:rsid w:val="00820D13"/>
    <w:rsid w:val="00820D28"/>
    <w:rsid w:val="00820D4F"/>
    <w:rsid w:val="00820E59"/>
    <w:rsid w:val="00820EC5"/>
    <w:rsid w:val="00820EDF"/>
    <w:rsid w:val="00820F25"/>
    <w:rsid w:val="00820F52"/>
    <w:rsid w:val="00820F5A"/>
    <w:rsid w:val="0082105E"/>
    <w:rsid w:val="0082109A"/>
    <w:rsid w:val="008211DB"/>
    <w:rsid w:val="008211E1"/>
    <w:rsid w:val="00821247"/>
    <w:rsid w:val="008212D1"/>
    <w:rsid w:val="008212E0"/>
    <w:rsid w:val="00821405"/>
    <w:rsid w:val="0082141A"/>
    <w:rsid w:val="00821488"/>
    <w:rsid w:val="008214B2"/>
    <w:rsid w:val="008214F7"/>
    <w:rsid w:val="0082152E"/>
    <w:rsid w:val="0082153A"/>
    <w:rsid w:val="0082154E"/>
    <w:rsid w:val="0082161C"/>
    <w:rsid w:val="0082165B"/>
    <w:rsid w:val="00821671"/>
    <w:rsid w:val="0082167C"/>
    <w:rsid w:val="00821689"/>
    <w:rsid w:val="008216D1"/>
    <w:rsid w:val="008216F6"/>
    <w:rsid w:val="00821768"/>
    <w:rsid w:val="00821779"/>
    <w:rsid w:val="008217E1"/>
    <w:rsid w:val="008217FF"/>
    <w:rsid w:val="0082187A"/>
    <w:rsid w:val="008218ED"/>
    <w:rsid w:val="0082198F"/>
    <w:rsid w:val="00821993"/>
    <w:rsid w:val="008219DA"/>
    <w:rsid w:val="00821A59"/>
    <w:rsid w:val="00821B67"/>
    <w:rsid w:val="00821C0A"/>
    <w:rsid w:val="00821C65"/>
    <w:rsid w:val="00821CA3"/>
    <w:rsid w:val="00821D52"/>
    <w:rsid w:val="00821DAB"/>
    <w:rsid w:val="00821E41"/>
    <w:rsid w:val="00821ECF"/>
    <w:rsid w:val="00821F0A"/>
    <w:rsid w:val="00821F5B"/>
    <w:rsid w:val="00821F73"/>
    <w:rsid w:val="00821F82"/>
    <w:rsid w:val="00821FAB"/>
    <w:rsid w:val="00822002"/>
    <w:rsid w:val="0082201E"/>
    <w:rsid w:val="0082205E"/>
    <w:rsid w:val="0082206C"/>
    <w:rsid w:val="00822121"/>
    <w:rsid w:val="00822146"/>
    <w:rsid w:val="0082219A"/>
    <w:rsid w:val="008221A4"/>
    <w:rsid w:val="00822236"/>
    <w:rsid w:val="00822248"/>
    <w:rsid w:val="00822254"/>
    <w:rsid w:val="00822279"/>
    <w:rsid w:val="008222F8"/>
    <w:rsid w:val="00822368"/>
    <w:rsid w:val="0082244B"/>
    <w:rsid w:val="00822510"/>
    <w:rsid w:val="00822524"/>
    <w:rsid w:val="00822527"/>
    <w:rsid w:val="00822542"/>
    <w:rsid w:val="0082258A"/>
    <w:rsid w:val="008225BA"/>
    <w:rsid w:val="008225D2"/>
    <w:rsid w:val="0082262D"/>
    <w:rsid w:val="0082263A"/>
    <w:rsid w:val="00822668"/>
    <w:rsid w:val="00822673"/>
    <w:rsid w:val="0082272D"/>
    <w:rsid w:val="0082273B"/>
    <w:rsid w:val="00822774"/>
    <w:rsid w:val="0082281F"/>
    <w:rsid w:val="0082287E"/>
    <w:rsid w:val="008228B7"/>
    <w:rsid w:val="00822968"/>
    <w:rsid w:val="00822A1A"/>
    <w:rsid w:val="00822A7F"/>
    <w:rsid w:val="00822AF2"/>
    <w:rsid w:val="00822AF6"/>
    <w:rsid w:val="00822B5E"/>
    <w:rsid w:val="00822B68"/>
    <w:rsid w:val="00822BEB"/>
    <w:rsid w:val="00822C45"/>
    <w:rsid w:val="00822C47"/>
    <w:rsid w:val="00822C91"/>
    <w:rsid w:val="00822CE5"/>
    <w:rsid w:val="00822DDA"/>
    <w:rsid w:val="00822DE1"/>
    <w:rsid w:val="00822DFA"/>
    <w:rsid w:val="00822E15"/>
    <w:rsid w:val="00822E2F"/>
    <w:rsid w:val="00822E5A"/>
    <w:rsid w:val="00822F5E"/>
    <w:rsid w:val="0082301C"/>
    <w:rsid w:val="00823074"/>
    <w:rsid w:val="00823089"/>
    <w:rsid w:val="0082313E"/>
    <w:rsid w:val="008231A8"/>
    <w:rsid w:val="008231D3"/>
    <w:rsid w:val="00823217"/>
    <w:rsid w:val="00823282"/>
    <w:rsid w:val="00823303"/>
    <w:rsid w:val="00823369"/>
    <w:rsid w:val="00823381"/>
    <w:rsid w:val="00823422"/>
    <w:rsid w:val="008234E6"/>
    <w:rsid w:val="00823552"/>
    <w:rsid w:val="00823558"/>
    <w:rsid w:val="00823594"/>
    <w:rsid w:val="008235C7"/>
    <w:rsid w:val="008235EF"/>
    <w:rsid w:val="008236A6"/>
    <w:rsid w:val="0082374D"/>
    <w:rsid w:val="008237A7"/>
    <w:rsid w:val="008237CC"/>
    <w:rsid w:val="008237D0"/>
    <w:rsid w:val="008237E2"/>
    <w:rsid w:val="0082387A"/>
    <w:rsid w:val="0082387E"/>
    <w:rsid w:val="008238B7"/>
    <w:rsid w:val="008238E9"/>
    <w:rsid w:val="008239CE"/>
    <w:rsid w:val="008239FC"/>
    <w:rsid w:val="00823AD8"/>
    <w:rsid w:val="00823B20"/>
    <w:rsid w:val="00823B67"/>
    <w:rsid w:val="00823B92"/>
    <w:rsid w:val="00823C29"/>
    <w:rsid w:val="00823C58"/>
    <w:rsid w:val="00823D51"/>
    <w:rsid w:val="00823E36"/>
    <w:rsid w:val="00823E66"/>
    <w:rsid w:val="00823E8F"/>
    <w:rsid w:val="00823ECD"/>
    <w:rsid w:val="00823EF3"/>
    <w:rsid w:val="00823F54"/>
    <w:rsid w:val="00823F7A"/>
    <w:rsid w:val="00824012"/>
    <w:rsid w:val="0082401B"/>
    <w:rsid w:val="008240CC"/>
    <w:rsid w:val="008240DA"/>
    <w:rsid w:val="0082417D"/>
    <w:rsid w:val="008241D2"/>
    <w:rsid w:val="008241D4"/>
    <w:rsid w:val="0082422D"/>
    <w:rsid w:val="0082428D"/>
    <w:rsid w:val="008242AD"/>
    <w:rsid w:val="008243A5"/>
    <w:rsid w:val="008243D5"/>
    <w:rsid w:val="00824409"/>
    <w:rsid w:val="00824420"/>
    <w:rsid w:val="0082455B"/>
    <w:rsid w:val="008245BD"/>
    <w:rsid w:val="0082469D"/>
    <w:rsid w:val="008246A3"/>
    <w:rsid w:val="008246AD"/>
    <w:rsid w:val="008246F5"/>
    <w:rsid w:val="0082476A"/>
    <w:rsid w:val="008247A9"/>
    <w:rsid w:val="008247AA"/>
    <w:rsid w:val="00824836"/>
    <w:rsid w:val="008248A1"/>
    <w:rsid w:val="008248A6"/>
    <w:rsid w:val="008248DA"/>
    <w:rsid w:val="0082491A"/>
    <w:rsid w:val="008249D6"/>
    <w:rsid w:val="00824A15"/>
    <w:rsid w:val="00824A55"/>
    <w:rsid w:val="00824ABE"/>
    <w:rsid w:val="00824AC6"/>
    <w:rsid w:val="00824ADD"/>
    <w:rsid w:val="00824B02"/>
    <w:rsid w:val="00824BE9"/>
    <w:rsid w:val="00824C49"/>
    <w:rsid w:val="00824CA7"/>
    <w:rsid w:val="00824CB8"/>
    <w:rsid w:val="00824ED2"/>
    <w:rsid w:val="00824EF7"/>
    <w:rsid w:val="00824F40"/>
    <w:rsid w:val="00824F97"/>
    <w:rsid w:val="008250E3"/>
    <w:rsid w:val="008250E9"/>
    <w:rsid w:val="00825145"/>
    <w:rsid w:val="00825204"/>
    <w:rsid w:val="0082524F"/>
    <w:rsid w:val="00825269"/>
    <w:rsid w:val="008252E9"/>
    <w:rsid w:val="008252EC"/>
    <w:rsid w:val="008252F0"/>
    <w:rsid w:val="008252F4"/>
    <w:rsid w:val="00825324"/>
    <w:rsid w:val="00825346"/>
    <w:rsid w:val="00825369"/>
    <w:rsid w:val="0082541B"/>
    <w:rsid w:val="0082547E"/>
    <w:rsid w:val="0082549B"/>
    <w:rsid w:val="008254DA"/>
    <w:rsid w:val="008254F0"/>
    <w:rsid w:val="00825570"/>
    <w:rsid w:val="0082565C"/>
    <w:rsid w:val="0082566D"/>
    <w:rsid w:val="00825685"/>
    <w:rsid w:val="00825687"/>
    <w:rsid w:val="00825697"/>
    <w:rsid w:val="008256B3"/>
    <w:rsid w:val="00825732"/>
    <w:rsid w:val="0082575D"/>
    <w:rsid w:val="00825783"/>
    <w:rsid w:val="0082579C"/>
    <w:rsid w:val="008257BA"/>
    <w:rsid w:val="00825804"/>
    <w:rsid w:val="0082591A"/>
    <w:rsid w:val="008259A9"/>
    <w:rsid w:val="008259D6"/>
    <w:rsid w:val="00825A46"/>
    <w:rsid w:val="00825A52"/>
    <w:rsid w:val="00825A5B"/>
    <w:rsid w:val="00825A72"/>
    <w:rsid w:val="00825B2B"/>
    <w:rsid w:val="00825B3C"/>
    <w:rsid w:val="00825B8B"/>
    <w:rsid w:val="00825C05"/>
    <w:rsid w:val="00825C0F"/>
    <w:rsid w:val="00825C1A"/>
    <w:rsid w:val="00825C1B"/>
    <w:rsid w:val="00825D2F"/>
    <w:rsid w:val="00825E0D"/>
    <w:rsid w:val="00825EA3"/>
    <w:rsid w:val="00825EB2"/>
    <w:rsid w:val="00825F77"/>
    <w:rsid w:val="00825FAF"/>
    <w:rsid w:val="00825FF6"/>
    <w:rsid w:val="00825FFA"/>
    <w:rsid w:val="00826061"/>
    <w:rsid w:val="00826092"/>
    <w:rsid w:val="008260D7"/>
    <w:rsid w:val="008260EA"/>
    <w:rsid w:val="00826100"/>
    <w:rsid w:val="00826138"/>
    <w:rsid w:val="0082613A"/>
    <w:rsid w:val="00826223"/>
    <w:rsid w:val="00826233"/>
    <w:rsid w:val="0082623B"/>
    <w:rsid w:val="00826274"/>
    <w:rsid w:val="008262E4"/>
    <w:rsid w:val="00826339"/>
    <w:rsid w:val="00826360"/>
    <w:rsid w:val="0082639D"/>
    <w:rsid w:val="008263FF"/>
    <w:rsid w:val="00826508"/>
    <w:rsid w:val="00826509"/>
    <w:rsid w:val="00826593"/>
    <w:rsid w:val="008265C2"/>
    <w:rsid w:val="008265F4"/>
    <w:rsid w:val="0082662B"/>
    <w:rsid w:val="008266B0"/>
    <w:rsid w:val="00826726"/>
    <w:rsid w:val="0082678B"/>
    <w:rsid w:val="008267D7"/>
    <w:rsid w:val="008267E8"/>
    <w:rsid w:val="00826850"/>
    <w:rsid w:val="008268EE"/>
    <w:rsid w:val="008268F9"/>
    <w:rsid w:val="00826944"/>
    <w:rsid w:val="008269AD"/>
    <w:rsid w:val="008269E6"/>
    <w:rsid w:val="00826A8C"/>
    <w:rsid w:val="00826A9A"/>
    <w:rsid w:val="00826AAB"/>
    <w:rsid w:val="00826AE8"/>
    <w:rsid w:val="00826AF8"/>
    <w:rsid w:val="00826D00"/>
    <w:rsid w:val="00826D55"/>
    <w:rsid w:val="00826D72"/>
    <w:rsid w:val="00826D7C"/>
    <w:rsid w:val="00826DE7"/>
    <w:rsid w:val="00826E0D"/>
    <w:rsid w:val="00826E3E"/>
    <w:rsid w:val="00826E43"/>
    <w:rsid w:val="00826E79"/>
    <w:rsid w:val="00826E85"/>
    <w:rsid w:val="00826ECB"/>
    <w:rsid w:val="00826FA9"/>
    <w:rsid w:val="0082701B"/>
    <w:rsid w:val="008270CB"/>
    <w:rsid w:val="008270D9"/>
    <w:rsid w:val="008270EA"/>
    <w:rsid w:val="00827198"/>
    <w:rsid w:val="00827206"/>
    <w:rsid w:val="00827210"/>
    <w:rsid w:val="0082722C"/>
    <w:rsid w:val="0082725C"/>
    <w:rsid w:val="00827281"/>
    <w:rsid w:val="008272A2"/>
    <w:rsid w:val="008272AD"/>
    <w:rsid w:val="008272B8"/>
    <w:rsid w:val="008272CE"/>
    <w:rsid w:val="00827391"/>
    <w:rsid w:val="00827494"/>
    <w:rsid w:val="00827498"/>
    <w:rsid w:val="008274E3"/>
    <w:rsid w:val="008274EB"/>
    <w:rsid w:val="008274EC"/>
    <w:rsid w:val="008275AA"/>
    <w:rsid w:val="0082765D"/>
    <w:rsid w:val="00827689"/>
    <w:rsid w:val="00827697"/>
    <w:rsid w:val="008276BE"/>
    <w:rsid w:val="00827741"/>
    <w:rsid w:val="00827756"/>
    <w:rsid w:val="008277EB"/>
    <w:rsid w:val="00827856"/>
    <w:rsid w:val="0082788E"/>
    <w:rsid w:val="0082788F"/>
    <w:rsid w:val="008278D1"/>
    <w:rsid w:val="00827930"/>
    <w:rsid w:val="00827B1E"/>
    <w:rsid w:val="00827B1F"/>
    <w:rsid w:val="00827B95"/>
    <w:rsid w:val="00827BB5"/>
    <w:rsid w:val="00827BF8"/>
    <w:rsid w:val="00827C92"/>
    <w:rsid w:val="00827D04"/>
    <w:rsid w:val="00827D7B"/>
    <w:rsid w:val="00827DC7"/>
    <w:rsid w:val="00827DE3"/>
    <w:rsid w:val="00827E08"/>
    <w:rsid w:val="00827E10"/>
    <w:rsid w:val="00827E88"/>
    <w:rsid w:val="00827ED2"/>
    <w:rsid w:val="00827EDA"/>
    <w:rsid w:val="00827EE8"/>
    <w:rsid w:val="00827F66"/>
    <w:rsid w:val="00827F73"/>
    <w:rsid w:val="00827FB0"/>
    <w:rsid w:val="00827FF9"/>
    <w:rsid w:val="00830065"/>
    <w:rsid w:val="008300BE"/>
    <w:rsid w:val="008300E2"/>
    <w:rsid w:val="00830125"/>
    <w:rsid w:val="0083015E"/>
    <w:rsid w:val="008301AE"/>
    <w:rsid w:val="0083025C"/>
    <w:rsid w:val="008302B9"/>
    <w:rsid w:val="008302C7"/>
    <w:rsid w:val="008302D4"/>
    <w:rsid w:val="00830351"/>
    <w:rsid w:val="0083035B"/>
    <w:rsid w:val="008303D2"/>
    <w:rsid w:val="008303EC"/>
    <w:rsid w:val="00830491"/>
    <w:rsid w:val="00830511"/>
    <w:rsid w:val="00830620"/>
    <w:rsid w:val="00830672"/>
    <w:rsid w:val="00830686"/>
    <w:rsid w:val="008306A9"/>
    <w:rsid w:val="008306C4"/>
    <w:rsid w:val="0083074C"/>
    <w:rsid w:val="008307CA"/>
    <w:rsid w:val="00830835"/>
    <w:rsid w:val="00830875"/>
    <w:rsid w:val="00830889"/>
    <w:rsid w:val="008308A7"/>
    <w:rsid w:val="0083096D"/>
    <w:rsid w:val="00830974"/>
    <w:rsid w:val="008309C3"/>
    <w:rsid w:val="008309F6"/>
    <w:rsid w:val="008309F8"/>
    <w:rsid w:val="00830A1F"/>
    <w:rsid w:val="00830AF7"/>
    <w:rsid w:val="00830C11"/>
    <w:rsid w:val="00830C2B"/>
    <w:rsid w:val="00830C68"/>
    <w:rsid w:val="00830C7B"/>
    <w:rsid w:val="00830C87"/>
    <w:rsid w:val="00830C95"/>
    <w:rsid w:val="00830C9F"/>
    <w:rsid w:val="00830CDC"/>
    <w:rsid w:val="00830DD5"/>
    <w:rsid w:val="00830E2D"/>
    <w:rsid w:val="00830E4B"/>
    <w:rsid w:val="00830F19"/>
    <w:rsid w:val="00830F2C"/>
    <w:rsid w:val="00830F32"/>
    <w:rsid w:val="00830F51"/>
    <w:rsid w:val="00830F82"/>
    <w:rsid w:val="00830F93"/>
    <w:rsid w:val="00830FDB"/>
    <w:rsid w:val="00831052"/>
    <w:rsid w:val="00831087"/>
    <w:rsid w:val="008310F0"/>
    <w:rsid w:val="0083119C"/>
    <w:rsid w:val="00831287"/>
    <w:rsid w:val="00831300"/>
    <w:rsid w:val="00831325"/>
    <w:rsid w:val="00831345"/>
    <w:rsid w:val="00831354"/>
    <w:rsid w:val="0083138A"/>
    <w:rsid w:val="0083145B"/>
    <w:rsid w:val="008314BC"/>
    <w:rsid w:val="0083155A"/>
    <w:rsid w:val="0083155B"/>
    <w:rsid w:val="00831584"/>
    <w:rsid w:val="008315DB"/>
    <w:rsid w:val="008315E4"/>
    <w:rsid w:val="008315FB"/>
    <w:rsid w:val="0083170E"/>
    <w:rsid w:val="008317B7"/>
    <w:rsid w:val="008317BF"/>
    <w:rsid w:val="008318DB"/>
    <w:rsid w:val="008319AC"/>
    <w:rsid w:val="00831A4F"/>
    <w:rsid w:val="00831B18"/>
    <w:rsid w:val="00831C48"/>
    <w:rsid w:val="00831C56"/>
    <w:rsid w:val="00831D2B"/>
    <w:rsid w:val="00831DAD"/>
    <w:rsid w:val="00831DF1"/>
    <w:rsid w:val="00831E11"/>
    <w:rsid w:val="00831E49"/>
    <w:rsid w:val="00831ECC"/>
    <w:rsid w:val="00831F72"/>
    <w:rsid w:val="00831FD6"/>
    <w:rsid w:val="00831FD8"/>
    <w:rsid w:val="00831FDC"/>
    <w:rsid w:val="00832074"/>
    <w:rsid w:val="008320AF"/>
    <w:rsid w:val="008320E6"/>
    <w:rsid w:val="0083211F"/>
    <w:rsid w:val="0083216F"/>
    <w:rsid w:val="0083217F"/>
    <w:rsid w:val="0083224F"/>
    <w:rsid w:val="0083229E"/>
    <w:rsid w:val="008322B5"/>
    <w:rsid w:val="008322E0"/>
    <w:rsid w:val="008323BA"/>
    <w:rsid w:val="0083243F"/>
    <w:rsid w:val="00832482"/>
    <w:rsid w:val="008324B8"/>
    <w:rsid w:val="008324E5"/>
    <w:rsid w:val="00832594"/>
    <w:rsid w:val="008325F4"/>
    <w:rsid w:val="00832615"/>
    <w:rsid w:val="00832651"/>
    <w:rsid w:val="0083279C"/>
    <w:rsid w:val="0083282C"/>
    <w:rsid w:val="00832872"/>
    <w:rsid w:val="008328AE"/>
    <w:rsid w:val="00832900"/>
    <w:rsid w:val="0083293B"/>
    <w:rsid w:val="0083293D"/>
    <w:rsid w:val="0083295A"/>
    <w:rsid w:val="00832980"/>
    <w:rsid w:val="008329AB"/>
    <w:rsid w:val="00832A8D"/>
    <w:rsid w:val="00832A96"/>
    <w:rsid w:val="00832AFF"/>
    <w:rsid w:val="00832BE3"/>
    <w:rsid w:val="00832C00"/>
    <w:rsid w:val="00832CA9"/>
    <w:rsid w:val="00832CDD"/>
    <w:rsid w:val="00832DED"/>
    <w:rsid w:val="00832E7E"/>
    <w:rsid w:val="00832E86"/>
    <w:rsid w:val="00832F22"/>
    <w:rsid w:val="00832F5E"/>
    <w:rsid w:val="0083306D"/>
    <w:rsid w:val="008330B5"/>
    <w:rsid w:val="00833116"/>
    <w:rsid w:val="00833125"/>
    <w:rsid w:val="008331FD"/>
    <w:rsid w:val="00833236"/>
    <w:rsid w:val="008332E8"/>
    <w:rsid w:val="008332F8"/>
    <w:rsid w:val="0083331B"/>
    <w:rsid w:val="0083339B"/>
    <w:rsid w:val="008333A6"/>
    <w:rsid w:val="0083341C"/>
    <w:rsid w:val="00833466"/>
    <w:rsid w:val="00833494"/>
    <w:rsid w:val="00833592"/>
    <w:rsid w:val="0083359F"/>
    <w:rsid w:val="008335DA"/>
    <w:rsid w:val="008335E1"/>
    <w:rsid w:val="0083363C"/>
    <w:rsid w:val="00833645"/>
    <w:rsid w:val="00833718"/>
    <w:rsid w:val="0083371C"/>
    <w:rsid w:val="0083371D"/>
    <w:rsid w:val="0083374C"/>
    <w:rsid w:val="00833757"/>
    <w:rsid w:val="008337CF"/>
    <w:rsid w:val="00833846"/>
    <w:rsid w:val="00833849"/>
    <w:rsid w:val="00833885"/>
    <w:rsid w:val="008338F1"/>
    <w:rsid w:val="008338F3"/>
    <w:rsid w:val="0083390C"/>
    <w:rsid w:val="008339B9"/>
    <w:rsid w:val="00833A98"/>
    <w:rsid w:val="00833AF6"/>
    <w:rsid w:val="00833BAF"/>
    <w:rsid w:val="00833BEB"/>
    <w:rsid w:val="00833BF5"/>
    <w:rsid w:val="00833C53"/>
    <w:rsid w:val="00833CB0"/>
    <w:rsid w:val="00833CB9"/>
    <w:rsid w:val="00833CD2"/>
    <w:rsid w:val="00833D45"/>
    <w:rsid w:val="00833DA5"/>
    <w:rsid w:val="00833DAB"/>
    <w:rsid w:val="00833DB6"/>
    <w:rsid w:val="00833DED"/>
    <w:rsid w:val="00833E1D"/>
    <w:rsid w:val="00833F56"/>
    <w:rsid w:val="00833FF0"/>
    <w:rsid w:val="0083405F"/>
    <w:rsid w:val="0083406C"/>
    <w:rsid w:val="008340B9"/>
    <w:rsid w:val="008340EB"/>
    <w:rsid w:val="0083413C"/>
    <w:rsid w:val="008341B0"/>
    <w:rsid w:val="008341B7"/>
    <w:rsid w:val="008341C1"/>
    <w:rsid w:val="00834236"/>
    <w:rsid w:val="0083426F"/>
    <w:rsid w:val="00834278"/>
    <w:rsid w:val="0083427D"/>
    <w:rsid w:val="0083428D"/>
    <w:rsid w:val="008342C3"/>
    <w:rsid w:val="008342F2"/>
    <w:rsid w:val="008342F5"/>
    <w:rsid w:val="0083432F"/>
    <w:rsid w:val="0083433E"/>
    <w:rsid w:val="008343A1"/>
    <w:rsid w:val="008343A3"/>
    <w:rsid w:val="0083447A"/>
    <w:rsid w:val="0083449A"/>
    <w:rsid w:val="00834508"/>
    <w:rsid w:val="00834518"/>
    <w:rsid w:val="0083451B"/>
    <w:rsid w:val="0083458A"/>
    <w:rsid w:val="008345D1"/>
    <w:rsid w:val="00834655"/>
    <w:rsid w:val="008346BD"/>
    <w:rsid w:val="008346ED"/>
    <w:rsid w:val="008346F2"/>
    <w:rsid w:val="008346F5"/>
    <w:rsid w:val="008347A3"/>
    <w:rsid w:val="008347BB"/>
    <w:rsid w:val="008347BF"/>
    <w:rsid w:val="0083483A"/>
    <w:rsid w:val="00834870"/>
    <w:rsid w:val="00834878"/>
    <w:rsid w:val="008348CB"/>
    <w:rsid w:val="00834908"/>
    <w:rsid w:val="008349A9"/>
    <w:rsid w:val="00834A22"/>
    <w:rsid w:val="00834B59"/>
    <w:rsid w:val="00834B99"/>
    <w:rsid w:val="00834C74"/>
    <w:rsid w:val="00834CA7"/>
    <w:rsid w:val="00834CCB"/>
    <w:rsid w:val="00834E36"/>
    <w:rsid w:val="00834E96"/>
    <w:rsid w:val="00835006"/>
    <w:rsid w:val="00835112"/>
    <w:rsid w:val="00835114"/>
    <w:rsid w:val="0083511C"/>
    <w:rsid w:val="0083512B"/>
    <w:rsid w:val="0083513A"/>
    <w:rsid w:val="0083515C"/>
    <w:rsid w:val="0083516C"/>
    <w:rsid w:val="008351AB"/>
    <w:rsid w:val="008351D4"/>
    <w:rsid w:val="00835223"/>
    <w:rsid w:val="008352BA"/>
    <w:rsid w:val="008352C0"/>
    <w:rsid w:val="008352DA"/>
    <w:rsid w:val="00835307"/>
    <w:rsid w:val="008354CC"/>
    <w:rsid w:val="008354F1"/>
    <w:rsid w:val="00835501"/>
    <w:rsid w:val="00835506"/>
    <w:rsid w:val="008355B3"/>
    <w:rsid w:val="008355BA"/>
    <w:rsid w:val="008355DC"/>
    <w:rsid w:val="00835613"/>
    <w:rsid w:val="0083563C"/>
    <w:rsid w:val="008356C6"/>
    <w:rsid w:val="00835715"/>
    <w:rsid w:val="00835736"/>
    <w:rsid w:val="00835755"/>
    <w:rsid w:val="0083575A"/>
    <w:rsid w:val="0083598E"/>
    <w:rsid w:val="00835994"/>
    <w:rsid w:val="008359AE"/>
    <w:rsid w:val="008359C8"/>
    <w:rsid w:val="00835A61"/>
    <w:rsid w:val="00835A62"/>
    <w:rsid w:val="00835A63"/>
    <w:rsid w:val="00835A6E"/>
    <w:rsid w:val="00835A8D"/>
    <w:rsid w:val="00835B3A"/>
    <w:rsid w:val="00835B5B"/>
    <w:rsid w:val="00835BBB"/>
    <w:rsid w:val="00835BBC"/>
    <w:rsid w:val="00835BF6"/>
    <w:rsid w:val="00835CF0"/>
    <w:rsid w:val="00835CFD"/>
    <w:rsid w:val="00835D42"/>
    <w:rsid w:val="00835D45"/>
    <w:rsid w:val="00835D84"/>
    <w:rsid w:val="00835D8D"/>
    <w:rsid w:val="00835DFA"/>
    <w:rsid w:val="00835E2B"/>
    <w:rsid w:val="00835E2D"/>
    <w:rsid w:val="00835EAC"/>
    <w:rsid w:val="00835EF7"/>
    <w:rsid w:val="00835FFA"/>
    <w:rsid w:val="00836054"/>
    <w:rsid w:val="00836057"/>
    <w:rsid w:val="0083607E"/>
    <w:rsid w:val="00836080"/>
    <w:rsid w:val="008360C6"/>
    <w:rsid w:val="008360CB"/>
    <w:rsid w:val="008360EE"/>
    <w:rsid w:val="00836208"/>
    <w:rsid w:val="00836278"/>
    <w:rsid w:val="00836287"/>
    <w:rsid w:val="0083635C"/>
    <w:rsid w:val="008363B4"/>
    <w:rsid w:val="008363E0"/>
    <w:rsid w:val="0083640E"/>
    <w:rsid w:val="00836431"/>
    <w:rsid w:val="008364B1"/>
    <w:rsid w:val="00836588"/>
    <w:rsid w:val="0083663C"/>
    <w:rsid w:val="008366E8"/>
    <w:rsid w:val="008366FF"/>
    <w:rsid w:val="0083675A"/>
    <w:rsid w:val="008367A9"/>
    <w:rsid w:val="008367B5"/>
    <w:rsid w:val="008367C6"/>
    <w:rsid w:val="008367DA"/>
    <w:rsid w:val="00836802"/>
    <w:rsid w:val="00836858"/>
    <w:rsid w:val="00836888"/>
    <w:rsid w:val="0083688E"/>
    <w:rsid w:val="008368D5"/>
    <w:rsid w:val="008368D6"/>
    <w:rsid w:val="008368E7"/>
    <w:rsid w:val="00836901"/>
    <w:rsid w:val="00836944"/>
    <w:rsid w:val="0083696F"/>
    <w:rsid w:val="008369AC"/>
    <w:rsid w:val="00836A18"/>
    <w:rsid w:val="00836A23"/>
    <w:rsid w:val="00836A36"/>
    <w:rsid w:val="00836A49"/>
    <w:rsid w:val="00836B35"/>
    <w:rsid w:val="00836BB3"/>
    <w:rsid w:val="00836BE1"/>
    <w:rsid w:val="00836C4F"/>
    <w:rsid w:val="00836C94"/>
    <w:rsid w:val="00836CBE"/>
    <w:rsid w:val="00836E2B"/>
    <w:rsid w:val="00836E38"/>
    <w:rsid w:val="00836E78"/>
    <w:rsid w:val="00836EEB"/>
    <w:rsid w:val="00836F5E"/>
    <w:rsid w:val="00836F61"/>
    <w:rsid w:val="00836F8A"/>
    <w:rsid w:val="0083700A"/>
    <w:rsid w:val="00837032"/>
    <w:rsid w:val="008370AD"/>
    <w:rsid w:val="0083722E"/>
    <w:rsid w:val="008372FD"/>
    <w:rsid w:val="0083731C"/>
    <w:rsid w:val="0083734D"/>
    <w:rsid w:val="0083734E"/>
    <w:rsid w:val="0083735D"/>
    <w:rsid w:val="00837366"/>
    <w:rsid w:val="008373E1"/>
    <w:rsid w:val="00837431"/>
    <w:rsid w:val="00837484"/>
    <w:rsid w:val="008374A2"/>
    <w:rsid w:val="008374C3"/>
    <w:rsid w:val="008374C8"/>
    <w:rsid w:val="00837671"/>
    <w:rsid w:val="008376AB"/>
    <w:rsid w:val="008376DB"/>
    <w:rsid w:val="008376EF"/>
    <w:rsid w:val="0083770D"/>
    <w:rsid w:val="0083778C"/>
    <w:rsid w:val="008377B8"/>
    <w:rsid w:val="008377DB"/>
    <w:rsid w:val="008377FC"/>
    <w:rsid w:val="0083781C"/>
    <w:rsid w:val="00837893"/>
    <w:rsid w:val="00837A2F"/>
    <w:rsid w:val="00837AAA"/>
    <w:rsid w:val="00837AE0"/>
    <w:rsid w:val="00837B47"/>
    <w:rsid w:val="00837B94"/>
    <w:rsid w:val="00837BCC"/>
    <w:rsid w:val="00837BE3"/>
    <w:rsid w:val="00837BE5"/>
    <w:rsid w:val="00837C88"/>
    <w:rsid w:val="00837CA6"/>
    <w:rsid w:val="00837CC0"/>
    <w:rsid w:val="00837D93"/>
    <w:rsid w:val="00837DC4"/>
    <w:rsid w:val="00837E20"/>
    <w:rsid w:val="00837F81"/>
    <w:rsid w:val="00837FB9"/>
    <w:rsid w:val="00837FEC"/>
    <w:rsid w:val="00840003"/>
    <w:rsid w:val="00840007"/>
    <w:rsid w:val="0084005B"/>
    <w:rsid w:val="008400BB"/>
    <w:rsid w:val="008400C4"/>
    <w:rsid w:val="008400D3"/>
    <w:rsid w:val="008400E8"/>
    <w:rsid w:val="008400ED"/>
    <w:rsid w:val="00840107"/>
    <w:rsid w:val="0084014C"/>
    <w:rsid w:val="0084014D"/>
    <w:rsid w:val="0084023D"/>
    <w:rsid w:val="008402A4"/>
    <w:rsid w:val="00840341"/>
    <w:rsid w:val="00840360"/>
    <w:rsid w:val="00840398"/>
    <w:rsid w:val="008403E5"/>
    <w:rsid w:val="008403EA"/>
    <w:rsid w:val="00840556"/>
    <w:rsid w:val="00840594"/>
    <w:rsid w:val="00840616"/>
    <w:rsid w:val="00840641"/>
    <w:rsid w:val="00840722"/>
    <w:rsid w:val="008407A4"/>
    <w:rsid w:val="00840870"/>
    <w:rsid w:val="00840885"/>
    <w:rsid w:val="008408A9"/>
    <w:rsid w:val="00840924"/>
    <w:rsid w:val="00840A23"/>
    <w:rsid w:val="00840AE6"/>
    <w:rsid w:val="00840AF3"/>
    <w:rsid w:val="00840AFE"/>
    <w:rsid w:val="00840B65"/>
    <w:rsid w:val="00840B72"/>
    <w:rsid w:val="00840B7C"/>
    <w:rsid w:val="00840BCD"/>
    <w:rsid w:val="00840BD0"/>
    <w:rsid w:val="00840BD9"/>
    <w:rsid w:val="00840C87"/>
    <w:rsid w:val="00840D0D"/>
    <w:rsid w:val="00840DB3"/>
    <w:rsid w:val="00840DC7"/>
    <w:rsid w:val="00840DDB"/>
    <w:rsid w:val="00840F19"/>
    <w:rsid w:val="00840F9D"/>
    <w:rsid w:val="008410FD"/>
    <w:rsid w:val="008411B2"/>
    <w:rsid w:val="008411BD"/>
    <w:rsid w:val="00841262"/>
    <w:rsid w:val="00841277"/>
    <w:rsid w:val="008412BD"/>
    <w:rsid w:val="008412F6"/>
    <w:rsid w:val="008413A1"/>
    <w:rsid w:val="008413F1"/>
    <w:rsid w:val="008413F5"/>
    <w:rsid w:val="008413F6"/>
    <w:rsid w:val="0084150D"/>
    <w:rsid w:val="00841552"/>
    <w:rsid w:val="00841592"/>
    <w:rsid w:val="008415BE"/>
    <w:rsid w:val="008415FB"/>
    <w:rsid w:val="00841687"/>
    <w:rsid w:val="0084170F"/>
    <w:rsid w:val="0084171F"/>
    <w:rsid w:val="00841778"/>
    <w:rsid w:val="008417D7"/>
    <w:rsid w:val="008417EE"/>
    <w:rsid w:val="008417F9"/>
    <w:rsid w:val="00841802"/>
    <w:rsid w:val="008418BE"/>
    <w:rsid w:val="008418EC"/>
    <w:rsid w:val="00841949"/>
    <w:rsid w:val="00841993"/>
    <w:rsid w:val="008419C1"/>
    <w:rsid w:val="00841A39"/>
    <w:rsid w:val="00841B51"/>
    <w:rsid w:val="00841B91"/>
    <w:rsid w:val="00841BA6"/>
    <w:rsid w:val="00841BE8"/>
    <w:rsid w:val="00841C4B"/>
    <w:rsid w:val="00841D12"/>
    <w:rsid w:val="00841D20"/>
    <w:rsid w:val="00841D61"/>
    <w:rsid w:val="00841D93"/>
    <w:rsid w:val="00841DDC"/>
    <w:rsid w:val="00841EDC"/>
    <w:rsid w:val="00841FAE"/>
    <w:rsid w:val="00842028"/>
    <w:rsid w:val="0084208D"/>
    <w:rsid w:val="008420DC"/>
    <w:rsid w:val="0084214D"/>
    <w:rsid w:val="00842187"/>
    <w:rsid w:val="00842188"/>
    <w:rsid w:val="00842192"/>
    <w:rsid w:val="008421C7"/>
    <w:rsid w:val="00842240"/>
    <w:rsid w:val="00842288"/>
    <w:rsid w:val="00842294"/>
    <w:rsid w:val="008422BD"/>
    <w:rsid w:val="0084239F"/>
    <w:rsid w:val="008424A2"/>
    <w:rsid w:val="008424F8"/>
    <w:rsid w:val="0084250E"/>
    <w:rsid w:val="00842589"/>
    <w:rsid w:val="00842594"/>
    <w:rsid w:val="008425C3"/>
    <w:rsid w:val="00842661"/>
    <w:rsid w:val="00842701"/>
    <w:rsid w:val="008427AA"/>
    <w:rsid w:val="00842825"/>
    <w:rsid w:val="0084285D"/>
    <w:rsid w:val="00842899"/>
    <w:rsid w:val="00842934"/>
    <w:rsid w:val="0084293A"/>
    <w:rsid w:val="00842944"/>
    <w:rsid w:val="00842A48"/>
    <w:rsid w:val="00842AC1"/>
    <w:rsid w:val="00842B26"/>
    <w:rsid w:val="00842B3A"/>
    <w:rsid w:val="00842B3C"/>
    <w:rsid w:val="00842C86"/>
    <w:rsid w:val="00842C9F"/>
    <w:rsid w:val="00842D12"/>
    <w:rsid w:val="00842D90"/>
    <w:rsid w:val="00842DF2"/>
    <w:rsid w:val="00842E76"/>
    <w:rsid w:val="00842EE6"/>
    <w:rsid w:val="00842F23"/>
    <w:rsid w:val="00842F28"/>
    <w:rsid w:val="00842F67"/>
    <w:rsid w:val="00842F8A"/>
    <w:rsid w:val="00843004"/>
    <w:rsid w:val="0084304F"/>
    <w:rsid w:val="00843078"/>
    <w:rsid w:val="0084315A"/>
    <w:rsid w:val="00843165"/>
    <w:rsid w:val="00843211"/>
    <w:rsid w:val="0084325E"/>
    <w:rsid w:val="008432B5"/>
    <w:rsid w:val="00843319"/>
    <w:rsid w:val="0084337B"/>
    <w:rsid w:val="0084339C"/>
    <w:rsid w:val="00843461"/>
    <w:rsid w:val="008434F8"/>
    <w:rsid w:val="00843523"/>
    <w:rsid w:val="0084358A"/>
    <w:rsid w:val="008435B0"/>
    <w:rsid w:val="0084364A"/>
    <w:rsid w:val="00843684"/>
    <w:rsid w:val="00843722"/>
    <w:rsid w:val="00843791"/>
    <w:rsid w:val="0084381B"/>
    <w:rsid w:val="00843859"/>
    <w:rsid w:val="00843861"/>
    <w:rsid w:val="0084387F"/>
    <w:rsid w:val="00843883"/>
    <w:rsid w:val="008438A6"/>
    <w:rsid w:val="0084396B"/>
    <w:rsid w:val="00843994"/>
    <w:rsid w:val="008439A1"/>
    <w:rsid w:val="00843A61"/>
    <w:rsid w:val="00843A95"/>
    <w:rsid w:val="00843B4B"/>
    <w:rsid w:val="00843B4F"/>
    <w:rsid w:val="00843C4C"/>
    <w:rsid w:val="00843CC3"/>
    <w:rsid w:val="00843D04"/>
    <w:rsid w:val="00843D09"/>
    <w:rsid w:val="00843D17"/>
    <w:rsid w:val="00843D49"/>
    <w:rsid w:val="00843D7C"/>
    <w:rsid w:val="00843DA6"/>
    <w:rsid w:val="00843DD0"/>
    <w:rsid w:val="00843DD9"/>
    <w:rsid w:val="00843DE1"/>
    <w:rsid w:val="00843E1F"/>
    <w:rsid w:val="00843E83"/>
    <w:rsid w:val="00843EAB"/>
    <w:rsid w:val="00843EBB"/>
    <w:rsid w:val="00843ECF"/>
    <w:rsid w:val="00843EEA"/>
    <w:rsid w:val="00843F0F"/>
    <w:rsid w:val="00843F1E"/>
    <w:rsid w:val="00843F78"/>
    <w:rsid w:val="00843FAD"/>
    <w:rsid w:val="00843FF9"/>
    <w:rsid w:val="00843FFF"/>
    <w:rsid w:val="0084401E"/>
    <w:rsid w:val="008440BA"/>
    <w:rsid w:val="008440E1"/>
    <w:rsid w:val="00844165"/>
    <w:rsid w:val="00844209"/>
    <w:rsid w:val="0084421C"/>
    <w:rsid w:val="00844220"/>
    <w:rsid w:val="008442E8"/>
    <w:rsid w:val="008442FD"/>
    <w:rsid w:val="00844357"/>
    <w:rsid w:val="00844374"/>
    <w:rsid w:val="0084437F"/>
    <w:rsid w:val="00844382"/>
    <w:rsid w:val="00844402"/>
    <w:rsid w:val="00844499"/>
    <w:rsid w:val="008445DA"/>
    <w:rsid w:val="0084468D"/>
    <w:rsid w:val="008446D7"/>
    <w:rsid w:val="00844702"/>
    <w:rsid w:val="0084472E"/>
    <w:rsid w:val="008447AC"/>
    <w:rsid w:val="008447BA"/>
    <w:rsid w:val="008447EE"/>
    <w:rsid w:val="0084481F"/>
    <w:rsid w:val="0084485A"/>
    <w:rsid w:val="008448C3"/>
    <w:rsid w:val="0084492D"/>
    <w:rsid w:val="0084495C"/>
    <w:rsid w:val="008449E1"/>
    <w:rsid w:val="00844A22"/>
    <w:rsid w:val="00844A9C"/>
    <w:rsid w:val="00844B47"/>
    <w:rsid w:val="00844BB3"/>
    <w:rsid w:val="00844C0C"/>
    <w:rsid w:val="00844CF8"/>
    <w:rsid w:val="00844D5B"/>
    <w:rsid w:val="00844DAD"/>
    <w:rsid w:val="00844E00"/>
    <w:rsid w:val="00844E09"/>
    <w:rsid w:val="00844E2F"/>
    <w:rsid w:val="00844E68"/>
    <w:rsid w:val="00844EF7"/>
    <w:rsid w:val="00844F2D"/>
    <w:rsid w:val="00844F77"/>
    <w:rsid w:val="00844FCD"/>
    <w:rsid w:val="0084504A"/>
    <w:rsid w:val="008450D7"/>
    <w:rsid w:val="00845125"/>
    <w:rsid w:val="0084516B"/>
    <w:rsid w:val="008451AE"/>
    <w:rsid w:val="00845245"/>
    <w:rsid w:val="0084528B"/>
    <w:rsid w:val="008452B1"/>
    <w:rsid w:val="00845386"/>
    <w:rsid w:val="00845390"/>
    <w:rsid w:val="008453D2"/>
    <w:rsid w:val="008453FB"/>
    <w:rsid w:val="00845503"/>
    <w:rsid w:val="00845580"/>
    <w:rsid w:val="00845598"/>
    <w:rsid w:val="008455CB"/>
    <w:rsid w:val="00845625"/>
    <w:rsid w:val="00845641"/>
    <w:rsid w:val="00845725"/>
    <w:rsid w:val="00845727"/>
    <w:rsid w:val="00845755"/>
    <w:rsid w:val="00845760"/>
    <w:rsid w:val="008457E8"/>
    <w:rsid w:val="008458CE"/>
    <w:rsid w:val="008458F6"/>
    <w:rsid w:val="00845914"/>
    <w:rsid w:val="00845938"/>
    <w:rsid w:val="008459CE"/>
    <w:rsid w:val="00845A2D"/>
    <w:rsid w:val="00845A36"/>
    <w:rsid w:val="00845A7E"/>
    <w:rsid w:val="00845AC0"/>
    <w:rsid w:val="00845B4C"/>
    <w:rsid w:val="00845CFB"/>
    <w:rsid w:val="00845D6F"/>
    <w:rsid w:val="00845DBC"/>
    <w:rsid w:val="00845DED"/>
    <w:rsid w:val="00845E11"/>
    <w:rsid w:val="00845EA0"/>
    <w:rsid w:val="00845EAC"/>
    <w:rsid w:val="00845F61"/>
    <w:rsid w:val="00845FB0"/>
    <w:rsid w:val="00846047"/>
    <w:rsid w:val="0084609D"/>
    <w:rsid w:val="0084609F"/>
    <w:rsid w:val="008460B9"/>
    <w:rsid w:val="008460F0"/>
    <w:rsid w:val="008461FE"/>
    <w:rsid w:val="00846221"/>
    <w:rsid w:val="008462BB"/>
    <w:rsid w:val="00846378"/>
    <w:rsid w:val="00846390"/>
    <w:rsid w:val="008463F9"/>
    <w:rsid w:val="008464DE"/>
    <w:rsid w:val="0084650D"/>
    <w:rsid w:val="008465DB"/>
    <w:rsid w:val="00846636"/>
    <w:rsid w:val="00846647"/>
    <w:rsid w:val="00846662"/>
    <w:rsid w:val="0084668F"/>
    <w:rsid w:val="008466A5"/>
    <w:rsid w:val="008466AD"/>
    <w:rsid w:val="0084672A"/>
    <w:rsid w:val="00846758"/>
    <w:rsid w:val="00846765"/>
    <w:rsid w:val="0084677C"/>
    <w:rsid w:val="0084685D"/>
    <w:rsid w:val="008468A6"/>
    <w:rsid w:val="00846990"/>
    <w:rsid w:val="008469DD"/>
    <w:rsid w:val="00846A37"/>
    <w:rsid w:val="00846A8A"/>
    <w:rsid w:val="00846AE6"/>
    <w:rsid w:val="00846B55"/>
    <w:rsid w:val="00846B86"/>
    <w:rsid w:val="00846C1D"/>
    <w:rsid w:val="00846C2B"/>
    <w:rsid w:val="00846C42"/>
    <w:rsid w:val="00846CD8"/>
    <w:rsid w:val="00846CDC"/>
    <w:rsid w:val="00846D34"/>
    <w:rsid w:val="00846D8C"/>
    <w:rsid w:val="00846F25"/>
    <w:rsid w:val="00846FA0"/>
    <w:rsid w:val="00846FB9"/>
    <w:rsid w:val="00846FBE"/>
    <w:rsid w:val="0084700E"/>
    <w:rsid w:val="0084703F"/>
    <w:rsid w:val="0084707C"/>
    <w:rsid w:val="008470DA"/>
    <w:rsid w:val="00847101"/>
    <w:rsid w:val="00847155"/>
    <w:rsid w:val="00847200"/>
    <w:rsid w:val="00847254"/>
    <w:rsid w:val="00847258"/>
    <w:rsid w:val="00847271"/>
    <w:rsid w:val="008472C4"/>
    <w:rsid w:val="008472F4"/>
    <w:rsid w:val="0084731C"/>
    <w:rsid w:val="0084732C"/>
    <w:rsid w:val="008473E8"/>
    <w:rsid w:val="00847440"/>
    <w:rsid w:val="0084744E"/>
    <w:rsid w:val="00847457"/>
    <w:rsid w:val="008474AA"/>
    <w:rsid w:val="008474B3"/>
    <w:rsid w:val="008474F9"/>
    <w:rsid w:val="00847513"/>
    <w:rsid w:val="00847569"/>
    <w:rsid w:val="008475B2"/>
    <w:rsid w:val="00847644"/>
    <w:rsid w:val="008476AF"/>
    <w:rsid w:val="008476F8"/>
    <w:rsid w:val="0084773B"/>
    <w:rsid w:val="00847796"/>
    <w:rsid w:val="008477DB"/>
    <w:rsid w:val="008477F6"/>
    <w:rsid w:val="008478A8"/>
    <w:rsid w:val="008478B6"/>
    <w:rsid w:val="008478BB"/>
    <w:rsid w:val="0084796C"/>
    <w:rsid w:val="0084799B"/>
    <w:rsid w:val="00847A0E"/>
    <w:rsid w:val="00847A2B"/>
    <w:rsid w:val="00847A69"/>
    <w:rsid w:val="00847A6E"/>
    <w:rsid w:val="00847A86"/>
    <w:rsid w:val="00847ADF"/>
    <w:rsid w:val="00847B2D"/>
    <w:rsid w:val="00847B2F"/>
    <w:rsid w:val="00847B60"/>
    <w:rsid w:val="00847B7A"/>
    <w:rsid w:val="00847B97"/>
    <w:rsid w:val="00847BD7"/>
    <w:rsid w:val="00847C17"/>
    <w:rsid w:val="00847C78"/>
    <w:rsid w:val="00847CCB"/>
    <w:rsid w:val="00847CDF"/>
    <w:rsid w:val="00847D02"/>
    <w:rsid w:val="00847D5B"/>
    <w:rsid w:val="00847DAD"/>
    <w:rsid w:val="00847DC0"/>
    <w:rsid w:val="00847E3B"/>
    <w:rsid w:val="00847E5F"/>
    <w:rsid w:val="00847E82"/>
    <w:rsid w:val="00847E9E"/>
    <w:rsid w:val="00847EDB"/>
    <w:rsid w:val="00847EDF"/>
    <w:rsid w:val="00847EE1"/>
    <w:rsid w:val="00847F09"/>
    <w:rsid w:val="00847F58"/>
    <w:rsid w:val="00847F91"/>
    <w:rsid w:val="00847FC3"/>
    <w:rsid w:val="00847FDE"/>
    <w:rsid w:val="00847FE0"/>
    <w:rsid w:val="00850032"/>
    <w:rsid w:val="00850037"/>
    <w:rsid w:val="0085005A"/>
    <w:rsid w:val="00850062"/>
    <w:rsid w:val="00850099"/>
    <w:rsid w:val="008500AA"/>
    <w:rsid w:val="0085010C"/>
    <w:rsid w:val="00850202"/>
    <w:rsid w:val="0085023F"/>
    <w:rsid w:val="0085030C"/>
    <w:rsid w:val="0085032D"/>
    <w:rsid w:val="0085038E"/>
    <w:rsid w:val="008503A2"/>
    <w:rsid w:val="008503A5"/>
    <w:rsid w:val="008503E3"/>
    <w:rsid w:val="0085040B"/>
    <w:rsid w:val="00850488"/>
    <w:rsid w:val="008504EC"/>
    <w:rsid w:val="0085060B"/>
    <w:rsid w:val="00850633"/>
    <w:rsid w:val="0085064C"/>
    <w:rsid w:val="008506A1"/>
    <w:rsid w:val="00850773"/>
    <w:rsid w:val="0085079F"/>
    <w:rsid w:val="008507A4"/>
    <w:rsid w:val="008507ED"/>
    <w:rsid w:val="0085083D"/>
    <w:rsid w:val="00850940"/>
    <w:rsid w:val="008509A7"/>
    <w:rsid w:val="008509B0"/>
    <w:rsid w:val="008509CA"/>
    <w:rsid w:val="008509CF"/>
    <w:rsid w:val="008509D6"/>
    <w:rsid w:val="00850A3B"/>
    <w:rsid w:val="00850AA5"/>
    <w:rsid w:val="00850AD7"/>
    <w:rsid w:val="00850BCA"/>
    <w:rsid w:val="00850C75"/>
    <w:rsid w:val="00850C92"/>
    <w:rsid w:val="00850CB4"/>
    <w:rsid w:val="00850D2E"/>
    <w:rsid w:val="00850D3D"/>
    <w:rsid w:val="00850D46"/>
    <w:rsid w:val="00850E0D"/>
    <w:rsid w:val="00850E79"/>
    <w:rsid w:val="00850EA8"/>
    <w:rsid w:val="00850EF2"/>
    <w:rsid w:val="00850EFA"/>
    <w:rsid w:val="00850F04"/>
    <w:rsid w:val="00850F55"/>
    <w:rsid w:val="00850F67"/>
    <w:rsid w:val="00850F6A"/>
    <w:rsid w:val="00850FAC"/>
    <w:rsid w:val="00850FDF"/>
    <w:rsid w:val="0085101D"/>
    <w:rsid w:val="00851046"/>
    <w:rsid w:val="00851077"/>
    <w:rsid w:val="008510D1"/>
    <w:rsid w:val="00851104"/>
    <w:rsid w:val="0085110E"/>
    <w:rsid w:val="00851131"/>
    <w:rsid w:val="00851177"/>
    <w:rsid w:val="008511BA"/>
    <w:rsid w:val="0085120D"/>
    <w:rsid w:val="0085127A"/>
    <w:rsid w:val="008512DC"/>
    <w:rsid w:val="00851355"/>
    <w:rsid w:val="00851398"/>
    <w:rsid w:val="008513AA"/>
    <w:rsid w:val="00851448"/>
    <w:rsid w:val="0085146C"/>
    <w:rsid w:val="0085148A"/>
    <w:rsid w:val="00851553"/>
    <w:rsid w:val="00851593"/>
    <w:rsid w:val="008515C5"/>
    <w:rsid w:val="00851619"/>
    <w:rsid w:val="00851640"/>
    <w:rsid w:val="00851659"/>
    <w:rsid w:val="00851681"/>
    <w:rsid w:val="00851739"/>
    <w:rsid w:val="00851773"/>
    <w:rsid w:val="00851781"/>
    <w:rsid w:val="0085183C"/>
    <w:rsid w:val="0085189A"/>
    <w:rsid w:val="0085189B"/>
    <w:rsid w:val="008518AC"/>
    <w:rsid w:val="008518BE"/>
    <w:rsid w:val="00851900"/>
    <w:rsid w:val="00851947"/>
    <w:rsid w:val="00851958"/>
    <w:rsid w:val="00851982"/>
    <w:rsid w:val="00851984"/>
    <w:rsid w:val="0085198B"/>
    <w:rsid w:val="00851A29"/>
    <w:rsid w:val="00851A2D"/>
    <w:rsid w:val="00851A5F"/>
    <w:rsid w:val="00851AB8"/>
    <w:rsid w:val="00851AC2"/>
    <w:rsid w:val="00851AD4"/>
    <w:rsid w:val="00851B28"/>
    <w:rsid w:val="00851B4A"/>
    <w:rsid w:val="00851BA4"/>
    <w:rsid w:val="00851BF1"/>
    <w:rsid w:val="00851C0E"/>
    <w:rsid w:val="00851D26"/>
    <w:rsid w:val="00851DB0"/>
    <w:rsid w:val="00851EB2"/>
    <w:rsid w:val="00851F00"/>
    <w:rsid w:val="0085202F"/>
    <w:rsid w:val="00852103"/>
    <w:rsid w:val="00852146"/>
    <w:rsid w:val="00852194"/>
    <w:rsid w:val="0085221E"/>
    <w:rsid w:val="00852221"/>
    <w:rsid w:val="00852266"/>
    <w:rsid w:val="008522E6"/>
    <w:rsid w:val="008523D8"/>
    <w:rsid w:val="008523DE"/>
    <w:rsid w:val="00852401"/>
    <w:rsid w:val="00852440"/>
    <w:rsid w:val="0085250F"/>
    <w:rsid w:val="0085269B"/>
    <w:rsid w:val="0085269E"/>
    <w:rsid w:val="00852710"/>
    <w:rsid w:val="0085272A"/>
    <w:rsid w:val="008527CD"/>
    <w:rsid w:val="00852830"/>
    <w:rsid w:val="008528BA"/>
    <w:rsid w:val="00852913"/>
    <w:rsid w:val="00852918"/>
    <w:rsid w:val="00852936"/>
    <w:rsid w:val="00852964"/>
    <w:rsid w:val="00852989"/>
    <w:rsid w:val="0085298E"/>
    <w:rsid w:val="00852A0B"/>
    <w:rsid w:val="00852AA0"/>
    <w:rsid w:val="00852AE6"/>
    <w:rsid w:val="00852B11"/>
    <w:rsid w:val="00852B2E"/>
    <w:rsid w:val="00852B7C"/>
    <w:rsid w:val="00852C00"/>
    <w:rsid w:val="00852CB5"/>
    <w:rsid w:val="00852CC6"/>
    <w:rsid w:val="00852D37"/>
    <w:rsid w:val="00852E9B"/>
    <w:rsid w:val="00852EA5"/>
    <w:rsid w:val="00852F5C"/>
    <w:rsid w:val="00852F6B"/>
    <w:rsid w:val="00852F97"/>
    <w:rsid w:val="0085311E"/>
    <w:rsid w:val="00853193"/>
    <w:rsid w:val="008531BF"/>
    <w:rsid w:val="0085323B"/>
    <w:rsid w:val="008532CD"/>
    <w:rsid w:val="008532DC"/>
    <w:rsid w:val="008532E4"/>
    <w:rsid w:val="008532E7"/>
    <w:rsid w:val="0085333A"/>
    <w:rsid w:val="00853381"/>
    <w:rsid w:val="008533AE"/>
    <w:rsid w:val="0085341F"/>
    <w:rsid w:val="00853427"/>
    <w:rsid w:val="0085345D"/>
    <w:rsid w:val="0085346A"/>
    <w:rsid w:val="008534C1"/>
    <w:rsid w:val="0085350D"/>
    <w:rsid w:val="0085355A"/>
    <w:rsid w:val="00853560"/>
    <w:rsid w:val="00853611"/>
    <w:rsid w:val="00853619"/>
    <w:rsid w:val="008536F6"/>
    <w:rsid w:val="0085375E"/>
    <w:rsid w:val="00853793"/>
    <w:rsid w:val="0085380D"/>
    <w:rsid w:val="00853828"/>
    <w:rsid w:val="0085387A"/>
    <w:rsid w:val="008538B7"/>
    <w:rsid w:val="00853991"/>
    <w:rsid w:val="008539AA"/>
    <w:rsid w:val="008539AF"/>
    <w:rsid w:val="00853A78"/>
    <w:rsid w:val="00853AE7"/>
    <w:rsid w:val="00853C24"/>
    <w:rsid w:val="00853C54"/>
    <w:rsid w:val="00853CCD"/>
    <w:rsid w:val="00853DDC"/>
    <w:rsid w:val="00853DE2"/>
    <w:rsid w:val="00853E58"/>
    <w:rsid w:val="00853E8A"/>
    <w:rsid w:val="00853EB6"/>
    <w:rsid w:val="00853EDB"/>
    <w:rsid w:val="00853EF3"/>
    <w:rsid w:val="00853F34"/>
    <w:rsid w:val="00853FA0"/>
    <w:rsid w:val="00853FC6"/>
    <w:rsid w:val="00853FCE"/>
    <w:rsid w:val="00854016"/>
    <w:rsid w:val="00854104"/>
    <w:rsid w:val="0085412E"/>
    <w:rsid w:val="00854169"/>
    <w:rsid w:val="0085418D"/>
    <w:rsid w:val="00854379"/>
    <w:rsid w:val="00854399"/>
    <w:rsid w:val="008543F1"/>
    <w:rsid w:val="0085454C"/>
    <w:rsid w:val="0085460F"/>
    <w:rsid w:val="00854677"/>
    <w:rsid w:val="008546BE"/>
    <w:rsid w:val="0085472E"/>
    <w:rsid w:val="0085473F"/>
    <w:rsid w:val="0085479A"/>
    <w:rsid w:val="008547A4"/>
    <w:rsid w:val="008547E8"/>
    <w:rsid w:val="0085483D"/>
    <w:rsid w:val="0085490C"/>
    <w:rsid w:val="00854A72"/>
    <w:rsid w:val="00854A9F"/>
    <w:rsid w:val="00854ADD"/>
    <w:rsid w:val="00854B0B"/>
    <w:rsid w:val="00854B4F"/>
    <w:rsid w:val="00854B77"/>
    <w:rsid w:val="00854B83"/>
    <w:rsid w:val="00854BDC"/>
    <w:rsid w:val="00854C8C"/>
    <w:rsid w:val="00854D0D"/>
    <w:rsid w:val="00854D65"/>
    <w:rsid w:val="00854D93"/>
    <w:rsid w:val="00854E04"/>
    <w:rsid w:val="00854E2B"/>
    <w:rsid w:val="00854E62"/>
    <w:rsid w:val="00854E98"/>
    <w:rsid w:val="00854EF0"/>
    <w:rsid w:val="00854F2F"/>
    <w:rsid w:val="00854F55"/>
    <w:rsid w:val="00854F63"/>
    <w:rsid w:val="00854FDD"/>
    <w:rsid w:val="00855045"/>
    <w:rsid w:val="00855079"/>
    <w:rsid w:val="008550AC"/>
    <w:rsid w:val="008550F8"/>
    <w:rsid w:val="0085513F"/>
    <w:rsid w:val="00855168"/>
    <w:rsid w:val="008551B2"/>
    <w:rsid w:val="008551D9"/>
    <w:rsid w:val="00855219"/>
    <w:rsid w:val="0085529A"/>
    <w:rsid w:val="008552E8"/>
    <w:rsid w:val="00855392"/>
    <w:rsid w:val="008553B4"/>
    <w:rsid w:val="008554AD"/>
    <w:rsid w:val="0085566D"/>
    <w:rsid w:val="008556AA"/>
    <w:rsid w:val="008556B0"/>
    <w:rsid w:val="008556F3"/>
    <w:rsid w:val="0085576A"/>
    <w:rsid w:val="008557A6"/>
    <w:rsid w:val="008557B9"/>
    <w:rsid w:val="008557E9"/>
    <w:rsid w:val="00855807"/>
    <w:rsid w:val="00855818"/>
    <w:rsid w:val="00855874"/>
    <w:rsid w:val="00855882"/>
    <w:rsid w:val="0085593C"/>
    <w:rsid w:val="008559E0"/>
    <w:rsid w:val="00855A19"/>
    <w:rsid w:val="00855A2F"/>
    <w:rsid w:val="00855BAD"/>
    <w:rsid w:val="00855BF3"/>
    <w:rsid w:val="00855C3A"/>
    <w:rsid w:val="00855C50"/>
    <w:rsid w:val="00855C9A"/>
    <w:rsid w:val="00855CEA"/>
    <w:rsid w:val="00855CEC"/>
    <w:rsid w:val="00855D5B"/>
    <w:rsid w:val="00855E82"/>
    <w:rsid w:val="00855EE9"/>
    <w:rsid w:val="00855F7B"/>
    <w:rsid w:val="00855FD0"/>
    <w:rsid w:val="00856020"/>
    <w:rsid w:val="00856026"/>
    <w:rsid w:val="00856065"/>
    <w:rsid w:val="00856134"/>
    <w:rsid w:val="008561B1"/>
    <w:rsid w:val="00856299"/>
    <w:rsid w:val="00856306"/>
    <w:rsid w:val="00856311"/>
    <w:rsid w:val="008563D3"/>
    <w:rsid w:val="008563D6"/>
    <w:rsid w:val="0085647D"/>
    <w:rsid w:val="0085649C"/>
    <w:rsid w:val="008564B9"/>
    <w:rsid w:val="00856526"/>
    <w:rsid w:val="00856586"/>
    <w:rsid w:val="00856714"/>
    <w:rsid w:val="00856869"/>
    <w:rsid w:val="008568E9"/>
    <w:rsid w:val="00856908"/>
    <w:rsid w:val="0085690A"/>
    <w:rsid w:val="0085691D"/>
    <w:rsid w:val="00856937"/>
    <w:rsid w:val="0085697C"/>
    <w:rsid w:val="00856994"/>
    <w:rsid w:val="008569E0"/>
    <w:rsid w:val="00856AF6"/>
    <w:rsid w:val="00856AFF"/>
    <w:rsid w:val="00856B88"/>
    <w:rsid w:val="00856BAF"/>
    <w:rsid w:val="00856BCB"/>
    <w:rsid w:val="00856C21"/>
    <w:rsid w:val="00856C23"/>
    <w:rsid w:val="00856CEE"/>
    <w:rsid w:val="00856D6A"/>
    <w:rsid w:val="00856D7B"/>
    <w:rsid w:val="00856E3A"/>
    <w:rsid w:val="00856E7A"/>
    <w:rsid w:val="00856EB5"/>
    <w:rsid w:val="00856F77"/>
    <w:rsid w:val="0085702F"/>
    <w:rsid w:val="0085707C"/>
    <w:rsid w:val="00857084"/>
    <w:rsid w:val="008570D1"/>
    <w:rsid w:val="0085716D"/>
    <w:rsid w:val="008571BB"/>
    <w:rsid w:val="00857251"/>
    <w:rsid w:val="008572A8"/>
    <w:rsid w:val="00857301"/>
    <w:rsid w:val="00857309"/>
    <w:rsid w:val="00857354"/>
    <w:rsid w:val="0085738C"/>
    <w:rsid w:val="008573A0"/>
    <w:rsid w:val="008573E3"/>
    <w:rsid w:val="00857470"/>
    <w:rsid w:val="008574D6"/>
    <w:rsid w:val="008574FC"/>
    <w:rsid w:val="0085756E"/>
    <w:rsid w:val="008575C4"/>
    <w:rsid w:val="008575C7"/>
    <w:rsid w:val="008575D7"/>
    <w:rsid w:val="00857626"/>
    <w:rsid w:val="008576A6"/>
    <w:rsid w:val="00857718"/>
    <w:rsid w:val="0085776B"/>
    <w:rsid w:val="00857780"/>
    <w:rsid w:val="008577EE"/>
    <w:rsid w:val="0085780E"/>
    <w:rsid w:val="00857823"/>
    <w:rsid w:val="00857867"/>
    <w:rsid w:val="008578C6"/>
    <w:rsid w:val="0085791B"/>
    <w:rsid w:val="00857948"/>
    <w:rsid w:val="0085797E"/>
    <w:rsid w:val="00857A7C"/>
    <w:rsid w:val="00857B00"/>
    <w:rsid w:val="00857B31"/>
    <w:rsid w:val="00857B9E"/>
    <w:rsid w:val="00857BBE"/>
    <w:rsid w:val="00857C39"/>
    <w:rsid w:val="00857C4A"/>
    <w:rsid w:val="00857D27"/>
    <w:rsid w:val="00857D5B"/>
    <w:rsid w:val="00857D9D"/>
    <w:rsid w:val="00857EAD"/>
    <w:rsid w:val="00857ED1"/>
    <w:rsid w:val="00857F00"/>
    <w:rsid w:val="0086005B"/>
    <w:rsid w:val="0086009A"/>
    <w:rsid w:val="0086009B"/>
    <w:rsid w:val="008600D2"/>
    <w:rsid w:val="0086015A"/>
    <w:rsid w:val="008601C4"/>
    <w:rsid w:val="008601F9"/>
    <w:rsid w:val="008602BC"/>
    <w:rsid w:val="00860305"/>
    <w:rsid w:val="00860340"/>
    <w:rsid w:val="0086035D"/>
    <w:rsid w:val="00860379"/>
    <w:rsid w:val="008603AB"/>
    <w:rsid w:val="008603B2"/>
    <w:rsid w:val="008603D8"/>
    <w:rsid w:val="0086042A"/>
    <w:rsid w:val="00860479"/>
    <w:rsid w:val="008604B3"/>
    <w:rsid w:val="008604B9"/>
    <w:rsid w:val="00860500"/>
    <w:rsid w:val="0086050E"/>
    <w:rsid w:val="0086053B"/>
    <w:rsid w:val="00860582"/>
    <w:rsid w:val="008605BF"/>
    <w:rsid w:val="008605DD"/>
    <w:rsid w:val="008605EC"/>
    <w:rsid w:val="008605EE"/>
    <w:rsid w:val="00860600"/>
    <w:rsid w:val="0086060B"/>
    <w:rsid w:val="00860624"/>
    <w:rsid w:val="00860663"/>
    <w:rsid w:val="00860676"/>
    <w:rsid w:val="008606BF"/>
    <w:rsid w:val="0086071C"/>
    <w:rsid w:val="008607DD"/>
    <w:rsid w:val="00860849"/>
    <w:rsid w:val="00860934"/>
    <w:rsid w:val="00860946"/>
    <w:rsid w:val="00860975"/>
    <w:rsid w:val="008609AC"/>
    <w:rsid w:val="008609BC"/>
    <w:rsid w:val="00860A04"/>
    <w:rsid w:val="00860A12"/>
    <w:rsid w:val="00860A18"/>
    <w:rsid w:val="00860A1E"/>
    <w:rsid w:val="00860A3E"/>
    <w:rsid w:val="00860AB5"/>
    <w:rsid w:val="00860BA7"/>
    <w:rsid w:val="00860BF3"/>
    <w:rsid w:val="00860CEE"/>
    <w:rsid w:val="00860DE5"/>
    <w:rsid w:val="00860DF0"/>
    <w:rsid w:val="00860EDD"/>
    <w:rsid w:val="00860EDE"/>
    <w:rsid w:val="00860F56"/>
    <w:rsid w:val="00860F75"/>
    <w:rsid w:val="00860FFA"/>
    <w:rsid w:val="00861030"/>
    <w:rsid w:val="00861041"/>
    <w:rsid w:val="00861074"/>
    <w:rsid w:val="008610B9"/>
    <w:rsid w:val="008610BA"/>
    <w:rsid w:val="008610FE"/>
    <w:rsid w:val="00861167"/>
    <w:rsid w:val="00861221"/>
    <w:rsid w:val="00861241"/>
    <w:rsid w:val="00861258"/>
    <w:rsid w:val="0086125D"/>
    <w:rsid w:val="00861340"/>
    <w:rsid w:val="00861362"/>
    <w:rsid w:val="008613C4"/>
    <w:rsid w:val="00861406"/>
    <w:rsid w:val="00861444"/>
    <w:rsid w:val="00861460"/>
    <w:rsid w:val="008614F2"/>
    <w:rsid w:val="00861558"/>
    <w:rsid w:val="0086157D"/>
    <w:rsid w:val="0086158A"/>
    <w:rsid w:val="00861592"/>
    <w:rsid w:val="00861601"/>
    <w:rsid w:val="0086169C"/>
    <w:rsid w:val="008616A7"/>
    <w:rsid w:val="008616CB"/>
    <w:rsid w:val="0086171E"/>
    <w:rsid w:val="00861761"/>
    <w:rsid w:val="00861789"/>
    <w:rsid w:val="0086179F"/>
    <w:rsid w:val="008617B7"/>
    <w:rsid w:val="008617F6"/>
    <w:rsid w:val="0086182B"/>
    <w:rsid w:val="0086183A"/>
    <w:rsid w:val="00861982"/>
    <w:rsid w:val="008619CD"/>
    <w:rsid w:val="00861A6E"/>
    <w:rsid w:val="00861AA9"/>
    <w:rsid w:val="00861ACC"/>
    <w:rsid w:val="00861AEE"/>
    <w:rsid w:val="00861B27"/>
    <w:rsid w:val="00861BA2"/>
    <w:rsid w:val="00861C1B"/>
    <w:rsid w:val="00861D0A"/>
    <w:rsid w:val="00861D28"/>
    <w:rsid w:val="00861D40"/>
    <w:rsid w:val="00861D7D"/>
    <w:rsid w:val="00861DDE"/>
    <w:rsid w:val="00861DEE"/>
    <w:rsid w:val="00861E11"/>
    <w:rsid w:val="00861ECE"/>
    <w:rsid w:val="00861EFF"/>
    <w:rsid w:val="00861F11"/>
    <w:rsid w:val="00861F2D"/>
    <w:rsid w:val="00861F90"/>
    <w:rsid w:val="00862156"/>
    <w:rsid w:val="00862159"/>
    <w:rsid w:val="00862163"/>
    <w:rsid w:val="00862166"/>
    <w:rsid w:val="00862242"/>
    <w:rsid w:val="008622DD"/>
    <w:rsid w:val="008622DF"/>
    <w:rsid w:val="00862321"/>
    <w:rsid w:val="00862364"/>
    <w:rsid w:val="008623C1"/>
    <w:rsid w:val="008623C5"/>
    <w:rsid w:val="008623C7"/>
    <w:rsid w:val="00862484"/>
    <w:rsid w:val="0086249C"/>
    <w:rsid w:val="008624D7"/>
    <w:rsid w:val="008624E9"/>
    <w:rsid w:val="008624F3"/>
    <w:rsid w:val="00862533"/>
    <w:rsid w:val="0086253D"/>
    <w:rsid w:val="00862581"/>
    <w:rsid w:val="008625DA"/>
    <w:rsid w:val="0086262B"/>
    <w:rsid w:val="008626B6"/>
    <w:rsid w:val="00862755"/>
    <w:rsid w:val="0086276B"/>
    <w:rsid w:val="008627D6"/>
    <w:rsid w:val="00862800"/>
    <w:rsid w:val="00862835"/>
    <w:rsid w:val="00862843"/>
    <w:rsid w:val="00862918"/>
    <w:rsid w:val="0086297A"/>
    <w:rsid w:val="00862982"/>
    <w:rsid w:val="008629F5"/>
    <w:rsid w:val="00862A06"/>
    <w:rsid w:val="00862A6F"/>
    <w:rsid w:val="00862A80"/>
    <w:rsid w:val="00862A82"/>
    <w:rsid w:val="00862AA6"/>
    <w:rsid w:val="00862AE5"/>
    <w:rsid w:val="00862B07"/>
    <w:rsid w:val="00862BF6"/>
    <w:rsid w:val="00862C64"/>
    <w:rsid w:val="00862CA6"/>
    <w:rsid w:val="00862CB5"/>
    <w:rsid w:val="00862D21"/>
    <w:rsid w:val="00862D87"/>
    <w:rsid w:val="00862DA1"/>
    <w:rsid w:val="00862DB4"/>
    <w:rsid w:val="00862EF8"/>
    <w:rsid w:val="00862F49"/>
    <w:rsid w:val="00862FC8"/>
    <w:rsid w:val="00862FFB"/>
    <w:rsid w:val="0086306A"/>
    <w:rsid w:val="00863097"/>
    <w:rsid w:val="008630D4"/>
    <w:rsid w:val="008630F2"/>
    <w:rsid w:val="00863107"/>
    <w:rsid w:val="00863128"/>
    <w:rsid w:val="0086312D"/>
    <w:rsid w:val="0086321A"/>
    <w:rsid w:val="00863243"/>
    <w:rsid w:val="0086324D"/>
    <w:rsid w:val="008632D8"/>
    <w:rsid w:val="008632F0"/>
    <w:rsid w:val="00863350"/>
    <w:rsid w:val="008633B3"/>
    <w:rsid w:val="00863403"/>
    <w:rsid w:val="00863467"/>
    <w:rsid w:val="00863545"/>
    <w:rsid w:val="00863570"/>
    <w:rsid w:val="008635CF"/>
    <w:rsid w:val="008635D2"/>
    <w:rsid w:val="008635E4"/>
    <w:rsid w:val="008635EA"/>
    <w:rsid w:val="00863605"/>
    <w:rsid w:val="00863655"/>
    <w:rsid w:val="00863686"/>
    <w:rsid w:val="00863750"/>
    <w:rsid w:val="00863761"/>
    <w:rsid w:val="00863882"/>
    <w:rsid w:val="00863895"/>
    <w:rsid w:val="00863975"/>
    <w:rsid w:val="0086399D"/>
    <w:rsid w:val="008639BD"/>
    <w:rsid w:val="00863A04"/>
    <w:rsid w:val="00863A45"/>
    <w:rsid w:val="00863A63"/>
    <w:rsid w:val="00863AC5"/>
    <w:rsid w:val="00863B08"/>
    <w:rsid w:val="00863B0A"/>
    <w:rsid w:val="00863B6A"/>
    <w:rsid w:val="00863BC1"/>
    <w:rsid w:val="00863BD6"/>
    <w:rsid w:val="00863C0E"/>
    <w:rsid w:val="00863C44"/>
    <w:rsid w:val="00863C91"/>
    <w:rsid w:val="00863CB0"/>
    <w:rsid w:val="00863CBC"/>
    <w:rsid w:val="00863CCF"/>
    <w:rsid w:val="00863CD4"/>
    <w:rsid w:val="00863D55"/>
    <w:rsid w:val="00863D9B"/>
    <w:rsid w:val="00863DCF"/>
    <w:rsid w:val="00863DD7"/>
    <w:rsid w:val="00863E2D"/>
    <w:rsid w:val="00863E43"/>
    <w:rsid w:val="00863EA9"/>
    <w:rsid w:val="00863EEE"/>
    <w:rsid w:val="00863F08"/>
    <w:rsid w:val="00863F3D"/>
    <w:rsid w:val="00863FE0"/>
    <w:rsid w:val="00863FEB"/>
    <w:rsid w:val="00863FF3"/>
    <w:rsid w:val="0086403E"/>
    <w:rsid w:val="00864097"/>
    <w:rsid w:val="008640EC"/>
    <w:rsid w:val="0086411D"/>
    <w:rsid w:val="008641F0"/>
    <w:rsid w:val="00864267"/>
    <w:rsid w:val="00864281"/>
    <w:rsid w:val="008642D6"/>
    <w:rsid w:val="008642E1"/>
    <w:rsid w:val="00864357"/>
    <w:rsid w:val="0086439A"/>
    <w:rsid w:val="00864477"/>
    <w:rsid w:val="0086447E"/>
    <w:rsid w:val="00864485"/>
    <w:rsid w:val="008644D5"/>
    <w:rsid w:val="008644EA"/>
    <w:rsid w:val="0086451A"/>
    <w:rsid w:val="008645CD"/>
    <w:rsid w:val="00864651"/>
    <w:rsid w:val="00864654"/>
    <w:rsid w:val="0086467E"/>
    <w:rsid w:val="008646F0"/>
    <w:rsid w:val="0086475E"/>
    <w:rsid w:val="008647D3"/>
    <w:rsid w:val="008647D5"/>
    <w:rsid w:val="008648FA"/>
    <w:rsid w:val="00864959"/>
    <w:rsid w:val="00864962"/>
    <w:rsid w:val="00864991"/>
    <w:rsid w:val="0086499D"/>
    <w:rsid w:val="00864A15"/>
    <w:rsid w:val="00864A53"/>
    <w:rsid w:val="00864AFA"/>
    <w:rsid w:val="00864B62"/>
    <w:rsid w:val="00864C2C"/>
    <w:rsid w:val="00864CE5"/>
    <w:rsid w:val="00864D01"/>
    <w:rsid w:val="00864D75"/>
    <w:rsid w:val="00864D7A"/>
    <w:rsid w:val="00864DA1"/>
    <w:rsid w:val="00864E80"/>
    <w:rsid w:val="00864EF2"/>
    <w:rsid w:val="00864F68"/>
    <w:rsid w:val="00864F70"/>
    <w:rsid w:val="0086501B"/>
    <w:rsid w:val="0086502B"/>
    <w:rsid w:val="008650C4"/>
    <w:rsid w:val="008650F7"/>
    <w:rsid w:val="00865138"/>
    <w:rsid w:val="0086513A"/>
    <w:rsid w:val="00865141"/>
    <w:rsid w:val="008651A0"/>
    <w:rsid w:val="00865239"/>
    <w:rsid w:val="008652DC"/>
    <w:rsid w:val="008652DF"/>
    <w:rsid w:val="0086532D"/>
    <w:rsid w:val="00865347"/>
    <w:rsid w:val="0086534E"/>
    <w:rsid w:val="00865398"/>
    <w:rsid w:val="008653EB"/>
    <w:rsid w:val="00865406"/>
    <w:rsid w:val="0086556D"/>
    <w:rsid w:val="008655EF"/>
    <w:rsid w:val="0086562C"/>
    <w:rsid w:val="00865694"/>
    <w:rsid w:val="008656A0"/>
    <w:rsid w:val="008656AD"/>
    <w:rsid w:val="00865718"/>
    <w:rsid w:val="00865773"/>
    <w:rsid w:val="008657A9"/>
    <w:rsid w:val="008658D3"/>
    <w:rsid w:val="0086590E"/>
    <w:rsid w:val="0086592D"/>
    <w:rsid w:val="0086595D"/>
    <w:rsid w:val="00865A11"/>
    <w:rsid w:val="00865A19"/>
    <w:rsid w:val="00865A1D"/>
    <w:rsid w:val="00865A7A"/>
    <w:rsid w:val="00865B32"/>
    <w:rsid w:val="00865BE8"/>
    <w:rsid w:val="00865D23"/>
    <w:rsid w:val="00865D2A"/>
    <w:rsid w:val="00865D8E"/>
    <w:rsid w:val="00865DCE"/>
    <w:rsid w:val="00865E3C"/>
    <w:rsid w:val="00865E68"/>
    <w:rsid w:val="00865EA3"/>
    <w:rsid w:val="00865ED3"/>
    <w:rsid w:val="00865EFB"/>
    <w:rsid w:val="00865F33"/>
    <w:rsid w:val="00865F38"/>
    <w:rsid w:val="00865F46"/>
    <w:rsid w:val="00865F73"/>
    <w:rsid w:val="00865FBC"/>
    <w:rsid w:val="00865FCB"/>
    <w:rsid w:val="00866040"/>
    <w:rsid w:val="008660A8"/>
    <w:rsid w:val="008660B5"/>
    <w:rsid w:val="008660E9"/>
    <w:rsid w:val="0086615D"/>
    <w:rsid w:val="00866186"/>
    <w:rsid w:val="0086627C"/>
    <w:rsid w:val="00866292"/>
    <w:rsid w:val="0086637C"/>
    <w:rsid w:val="0086638C"/>
    <w:rsid w:val="008663D7"/>
    <w:rsid w:val="00866400"/>
    <w:rsid w:val="00866529"/>
    <w:rsid w:val="008665C9"/>
    <w:rsid w:val="008665E9"/>
    <w:rsid w:val="0086663D"/>
    <w:rsid w:val="0086664E"/>
    <w:rsid w:val="00866650"/>
    <w:rsid w:val="0086669C"/>
    <w:rsid w:val="008666BF"/>
    <w:rsid w:val="008666E7"/>
    <w:rsid w:val="00866709"/>
    <w:rsid w:val="00866755"/>
    <w:rsid w:val="0086676A"/>
    <w:rsid w:val="0086685E"/>
    <w:rsid w:val="008668A4"/>
    <w:rsid w:val="008668B5"/>
    <w:rsid w:val="008668E8"/>
    <w:rsid w:val="00866939"/>
    <w:rsid w:val="00866A3C"/>
    <w:rsid w:val="00866A68"/>
    <w:rsid w:val="00866A7A"/>
    <w:rsid w:val="00866A7B"/>
    <w:rsid w:val="00866ADC"/>
    <w:rsid w:val="00866B33"/>
    <w:rsid w:val="00866B91"/>
    <w:rsid w:val="00866BE5"/>
    <w:rsid w:val="00866BF4"/>
    <w:rsid w:val="00866C15"/>
    <w:rsid w:val="00866C40"/>
    <w:rsid w:val="00866C96"/>
    <w:rsid w:val="00866C97"/>
    <w:rsid w:val="00866CD2"/>
    <w:rsid w:val="00866D3E"/>
    <w:rsid w:val="00866E5B"/>
    <w:rsid w:val="00866E96"/>
    <w:rsid w:val="00866EC2"/>
    <w:rsid w:val="00866F03"/>
    <w:rsid w:val="00866F92"/>
    <w:rsid w:val="0086702E"/>
    <w:rsid w:val="00867048"/>
    <w:rsid w:val="0086708D"/>
    <w:rsid w:val="008670BF"/>
    <w:rsid w:val="008670C7"/>
    <w:rsid w:val="0086711B"/>
    <w:rsid w:val="0086717C"/>
    <w:rsid w:val="00867194"/>
    <w:rsid w:val="00867197"/>
    <w:rsid w:val="00867214"/>
    <w:rsid w:val="00867244"/>
    <w:rsid w:val="00867245"/>
    <w:rsid w:val="00867277"/>
    <w:rsid w:val="00867296"/>
    <w:rsid w:val="0086731E"/>
    <w:rsid w:val="00867339"/>
    <w:rsid w:val="00867369"/>
    <w:rsid w:val="008673DF"/>
    <w:rsid w:val="00867404"/>
    <w:rsid w:val="00867481"/>
    <w:rsid w:val="008674EC"/>
    <w:rsid w:val="0086756C"/>
    <w:rsid w:val="0086765A"/>
    <w:rsid w:val="0086768A"/>
    <w:rsid w:val="00867749"/>
    <w:rsid w:val="0086788C"/>
    <w:rsid w:val="00867971"/>
    <w:rsid w:val="008679BF"/>
    <w:rsid w:val="008679DB"/>
    <w:rsid w:val="008679EE"/>
    <w:rsid w:val="00867A2C"/>
    <w:rsid w:val="00867A5B"/>
    <w:rsid w:val="00867AEF"/>
    <w:rsid w:val="00867AFC"/>
    <w:rsid w:val="00867B2E"/>
    <w:rsid w:val="00867B50"/>
    <w:rsid w:val="00867B61"/>
    <w:rsid w:val="00867B6A"/>
    <w:rsid w:val="00867BD1"/>
    <w:rsid w:val="00867BFA"/>
    <w:rsid w:val="00867CF3"/>
    <w:rsid w:val="00867D36"/>
    <w:rsid w:val="00867E42"/>
    <w:rsid w:val="00867EDF"/>
    <w:rsid w:val="00867F8B"/>
    <w:rsid w:val="00867FE0"/>
    <w:rsid w:val="0087000F"/>
    <w:rsid w:val="008700A2"/>
    <w:rsid w:val="00870120"/>
    <w:rsid w:val="00870149"/>
    <w:rsid w:val="00870156"/>
    <w:rsid w:val="0087017B"/>
    <w:rsid w:val="008701A1"/>
    <w:rsid w:val="008701B8"/>
    <w:rsid w:val="008701C7"/>
    <w:rsid w:val="00870341"/>
    <w:rsid w:val="00870373"/>
    <w:rsid w:val="008703CA"/>
    <w:rsid w:val="0087046F"/>
    <w:rsid w:val="008704E5"/>
    <w:rsid w:val="008705FA"/>
    <w:rsid w:val="00870681"/>
    <w:rsid w:val="00870683"/>
    <w:rsid w:val="00870704"/>
    <w:rsid w:val="00870718"/>
    <w:rsid w:val="00870884"/>
    <w:rsid w:val="008708F2"/>
    <w:rsid w:val="00870956"/>
    <w:rsid w:val="00870970"/>
    <w:rsid w:val="0087099E"/>
    <w:rsid w:val="008709DE"/>
    <w:rsid w:val="00870A33"/>
    <w:rsid w:val="00870A5E"/>
    <w:rsid w:val="00870AFF"/>
    <w:rsid w:val="00870B22"/>
    <w:rsid w:val="00870B6C"/>
    <w:rsid w:val="00870C2C"/>
    <w:rsid w:val="00870D0D"/>
    <w:rsid w:val="00870D8A"/>
    <w:rsid w:val="00870DAC"/>
    <w:rsid w:val="00870EB2"/>
    <w:rsid w:val="00870F86"/>
    <w:rsid w:val="00870FB6"/>
    <w:rsid w:val="00870FC5"/>
    <w:rsid w:val="00870FF7"/>
    <w:rsid w:val="00871054"/>
    <w:rsid w:val="00871055"/>
    <w:rsid w:val="00871068"/>
    <w:rsid w:val="008710F6"/>
    <w:rsid w:val="00871121"/>
    <w:rsid w:val="00871184"/>
    <w:rsid w:val="00871189"/>
    <w:rsid w:val="00871193"/>
    <w:rsid w:val="008711AC"/>
    <w:rsid w:val="008711B8"/>
    <w:rsid w:val="008711CF"/>
    <w:rsid w:val="0087127F"/>
    <w:rsid w:val="008712C1"/>
    <w:rsid w:val="008712E7"/>
    <w:rsid w:val="00871334"/>
    <w:rsid w:val="0087135F"/>
    <w:rsid w:val="0087138F"/>
    <w:rsid w:val="00871445"/>
    <w:rsid w:val="008714A2"/>
    <w:rsid w:val="008714F3"/>
    <w:rsid w:val="00871547"/>
    <w:rsid w:val="00871554"/>
    <w:rsid w:val="00871563"/>
    <w:rsid w:val="0087156B"/>
    <w:rsid w:val="008715A2"/>
    <w:rsid w:val="008716DF"/>
    <w:rsid w:val="00871706"/>
    <w:rsid w:val="00871791"/>
    <w:rsid w:val="008717A7"/>
    <w:rsid w:val="008717E4"/>
    <w:rsid w:val="008717F6"/>
    <w:rsid w:val="0087185C"/>
    <w:rsid w:val="00871874"/>
    <w:rsid w:val="00871896"/>
    <w:rsid w:val="008719C9"/>
    <w:rsid w:val="008719F9"/>
    <w:rsid w:val="00871A50"/>
    <w:rsid w:val="00871A86"/>
    <w:rsid w:val="00871A8A"/>
    <w:rsid w:val="00871AD1"/>
    <w:rsid w:val="00871B22"/>
    <w:rsid w:val="00871B24"/>
    <w:rsid w:val="00871B50"/>
    <w:rsid w:val="00871B77"/>
    <w:rsid w:val="00871BFC"/>
    <w:rsid w:val="00871C07"/>
    <w:rsid w:val="00871C4F"/>
    <w:rsid w:val="00871DA9"/>
    <w:rsid w:val="00871E2D"/>
    <w:rsid w:val="00871E5B"/>
    <w:rsid w:val="00871E99"/>
    <w:rsid w:val="00871F6B"/>
    <w:rsid w:val="00871FEB"/>
    <w:rsid w:val="0087203C"/>
    <w:rsid w:val="008720B7"/>
    <w:rsid w:val="0087216F"/>
    <w:rsid w:val="008721E3"/>
    <w:rsid w:val="008721E8"/>
    <w:rsid w:val="0087225C"/>
    <w:rsid w:val="00872286"/>
    <w:rsid w:val="008722B4"/>
    <w:rsid w:val="008722FF"/>
    <w:rsid w:val="00872309"/>
    <w:rsid w:val="00872319"/>
    <w:rsid w:val="00872373"/>
    <w:rsid w:val="008723CF"/>
    <w:rsid w:val="008723DA"/>
    <w:rsid w:val="008723DC"/>
    <w:rsid w:val="00872445"/>
    <w:rsid w:val="0087247E"/>
    <w:rsid w:val="008724A1"/>
    <w:rsid w:val="008724AB"/>
    <w:rsid w:val="008724C0"/>
    <w:rsid w:val="008724D0"/>
    <w:rsid w:val="00872555"/>
    <w:rsid w:val="008725BB"/>
    <w:rsid w:val="00872612"/>
    <w:rsid w:val="0087262C"/>
    <w:rsid w:val="0087264A"/>
    <w:rsid w:val="00872698"/>
    <w:rsid w:val="008726BC"/>
    <w:rsid w:val="0087279D"/>
    <w:rsid w:val="008727BA"/>
    <w:rsid w:val="008727C9"/>
    <w:rsid w:val="008727FA"/>
    <w:rsid w:val="00872864"/>
    <w:rsid w:val="008728C0"/>
    <w:rsid w:val="0087290A"/>
    <w:rsid w:val="008729A5"/>
    <w:rsid w:val="00872AFE"/>
    <w:rsid w:val="00872B06"/>
    <w:rsid w:val="00872B23"/>
    <w:rsid w:val="00872B2F"/>
    <w:rsid w:val="00872BC1"/>
    <w:rsid w:val="00872BCB"/>
    <w:rsid w:val="00872BCE"/>
    <w:rsid w:val="00872D3B"/>
    <w:rsid w:val="00872D49"/>
    <w:rsid w:val="00872DD0"/>
    <w:rsid w:val="00872E2B"/>
    <w:rsid w:val="00872E3A"/>
    <w:rsid w:val="00872E91"/>
    <w:rsid w:val="00872EFC"/>
    <w:rsid w:val="00872FB3"/>
    <w:rsid w:val="0087301E"/>
    <w:rsid w:val="00873098"/>
    <w:rsid w:val="008730B2"/>
    <w:rsid w:val="008730B8"/>
    <w:rsid w:val="0087315A"/>
    <w:rsid w:val="008731D6"/>
    <w:rsid w:val="008732CA"/>
    <w:rsid w:val="008732E4"/>
    <w:rsid w:val="00873318"/>
    <w:rsid w:val="00873411"/>
    <w:rsid w:val="0087341A"/>
    <w:rsid w:val="0087350A"/>
    <w:rsid w:val="0087351C"/>
    <w:rsid w:val="0087358C"/>
    <w:rsid w:val="00873609"/>
    <w:rsid w:val="00873623"/>
    <w:rsid w:val="008736AD"/>
    <w:rsid w:val="0087370C"/>
    <w:rsid w:val="0087370F"/>
    <w:rsid w:val="0087372E"/>
    <w:rsid w:val="00873750"/>
    <w:rsid w:val="00873768"/>
    <w:rsid w:val="00873791"/>
    <w:rsid w:val="00873810"/>
    <w:rsid w:val="00873893"/>
    <w:rsid w:val="00873924"/>
    <w:rsid w:val="0087392B"/>
    <w:rsid w:val="0087392E"/>
    <w:rsid w:val="0087397A"/>
    <w:rsid w:val="008739A4"/>
    <w:rsid w:val="00873A93"/>
    <w:rsid w:val="00873B25"/>
    <w:rsid w:val="00873B31"/>
    <w:rsid w:val="00873B74"/>
    <w:rsid w:val="00873B81"/>
    <w:rsid w:val="00873BA9"/>
    <w:rsid w:val="00873BB2"/>
    <w:rsid w:val="00873C03"/>
    <w:rsid w:val="00873CB2"/>
    <w:rsid w:val="00873CBC"/>
    <w:rsid w:val="00873CCE"/>
    <w:rsid w:val="00873CDF"/>
    <w:rsid w:val="00873D4D"/>
    <w:rsid w:val="00873DB8"/>
    <w:rsid w:val="00873DC0"/>
    <w:rsid w:val="00873DD9"/>
    <w:rsid w:val="00873DEE"/>
    <w:rsid w:val="00873E0A"/>
    <w:rsid w:val="00873EB5"/>
    <w:rsid w:val="00873EEF"/>
    <w:rsid w:val="00873F05"/>
    <w:rsid w:val="00873F3C"/>
    <w:rsid w:val="00873FAD"/>
    <w:rsid w:val="00873FDA"/>
    <w:rsid w:val="00874017"/>
    <w:rsid w:val="0087409A"/>
    <w:rsid w:val="00874176"/>
    <w:rsid w:val="008741CE"/>
    <w:rsid w:val="00874292"/>
    <w:rsid w:val="008742E9"/>
    <w:rsid w:val="00874331"/>
    <w:rsid w:val="00874335"/>
    <w:rsid w:val="0087433F"/>
    <w:rsid w:val="00874372"/>
    <w:rsid w:val="00874394"/>
    <w:rsid w:val="008743DD"/>
    <w:rsid w:val="00874442"/>
    <w:rsid w:val="00874454"/>
    <w:rsid w:val="00874460"/>
    <w:rsid w:val="00874474"/>
    <w:rsid w:val="0087447B"/>
    <w:rsid w:val="008744B9"/>
    <w:rsid w:val="00874564"/>
    <w:rsid w:val="008745D3"/>
    <w:rsid w:val="008746F1"/>
    <w:rsid w:val="00874709"/>
    <w:rsid w:val="00874732"/>
    <w:rsid w:val="008747B1"/>
    <w:rsid w:val="008747D4"/>
    <w:rsid w:val="008747D7"/>
    <w:rsid w:val="0087480E"/>
    <w:rsid w:val="00874838"/>
    <w:rsid w:val="008748B0"/>
    <w:rsid w:val="008748F7"/>
    <w:rsid w:val="008748F9"/>
    <w:rsid w:val="00874916"/>
    <w:rsid w:val="0087495E"/>
    <w:rsid w:val="00874969"/>
    <w:rsid w:val="008749E9"/>
    <w:rsid w:val="008749F6"/>
    <w:rsid w:val="00874A6E"/>
    <w:rsid w:val="00874B0D"/>
    <w:rsid w:val="00874B85"/>
    <w:rsid w:val="00874B8F"/>
    <w:rsid w:val="00874BCE"/>
    <w:rsid w:val="00874C0B"/>
    <w:rsid w:val="00874CCC"/>
    <w:rsid w:val="00874CED"/>
    <w:rsid w:val="00874D86"/>
    <w:rsid w:val="00874DC1"/>
    <w:rsid w:val="00874E26"/>
    <w:rsid w:val="00874E4D"/>
    <w:rsid w:val="00874E5D"/>
    <w:rsid w:val="00874E64"/>
    <w:rsid w:val="00874E76"/>
    <w:rsid w:val="00874F08"/>
    <w:rsid w:val="00874F61"/>
    <w:rsid w:val="00874F65"/>
    <w:rsid w:val="00874FE2"/>
    <w:rsid w:val="0087503A"/>
    <w:rsid w:val="00875102"/>
    <w:rsid w:val="00875145"/>
    <w:rsid w:val="00875199"/>
    <w:rsid w:val="008751BE"/>
    <w:rsid w:val="00875202"/>
    <w:rsid w:val="00875203"/>
    <w:rsid w:val="0087522E"/>
    <w:rsid w:val="008752B1"/>
    <w:rsid w:val="008752D1"/>
    <w:rsid w:val="008752E4"/>
    <w:rsid w:val="00875348"/>
    <w:rsid w:val="0087536D"/>
    <w:rsid w:val="008753A9"/>
    <w:rsid w:val="008753EE"/>
    <w:rsid w:val="00875432"/>
    <w:rsid w:val="008754C6"/>
    <w:rsid w:val="00875529"/>
    <w:rsid w:val="00875544"/>
    <w:rsid w:val="00875548"/>
    <w:rsid w:val="0087554B"/>
    <w:rsid w:val="0087556B"/>
    <w:rsid w:val="008755B0"/>
    <w:rsid w:val="008755C0"/>
    <w:rsid w:val="00875630"/>
    <w:rsid w:val="00875636"/>
    <w:rsid w:val="0087568A"/>
    <w:rsid w:val="008756A0"/>
    <w:rsid w:val="008757BA"/>
    <w:rsid w:val="00875872"/>
    <w:rsid w:val="00875876"/>
    <w:rsid w:val="008758D5"/>
    <w:rsid w:val="008758EB"/>
    <w:rsid w:val="00875989"/>
    <w:rsid w:val="0087598B"/>
    <w:rsid w:val="0087599B"/>
    <w:rsid w:val="008759AD"/>
    <w:rsid w:val="008759B3"/>
    <w:rsid w:val="00875A36"/>
    <w:rsid w:val="00875A48"/>
    <w:rsid w:val="00875B05"/>
    <w:rsid w:val="00875B5E"/>
    <w:rsid w:val="00875B61"/>
    <w:rsid w:val="00875B69"/>
    <w:rsid w:val="00875BE1"/>
    <w:rsid w:val="00875BF9"/>
    <w:rsid w:val="00875C26"/>
    <w:rsid w:val="00875C34"/>
    <w:rsid w:val="00875C45"/>
    <w:rsid w:val="00875CD3"/>
    <w:rsid w:val="00875CF1"/>
    <w:rsid w:val="00875D37"/>
    <w:rsid w:val="00875D56"/>
    <w:rsid w:val="00875D72"/>
    <w:rsid w:val="00875DEE"/>
    <w:rsid w:val="00875E05"/>
    <w:rsid w:val="00875E3F"/>
    <w:rsid w:val="00875EA1"/>
    <w:rsid w:val="00875EB9"/>
    <w:rsid w:val="00875EF8"/>
    <w:rsid w:val="00875F0D"/>
    <w:rsid w:val="00875F57"/>
    <w:rsid w:val="00875FD5"/>
    <w:rsid w:val="00875FF5"/>
    <w:rsid w:val="00876021"/>
    <w:rsid w:val="00876044"/>
    <w:rsid w:val="0087605E"/>
    <w:rsid w:val="008760B8"/>
    <w:rsid w:val="008760E6"/>
    <w:rsid w:val="008760E7"/>
    <w:rsid w:val="0087610E"/>
    <w:rsid w:val="0087623D"/>
    <w:rsid w:val="008762D6"/>
    <w:rsid w:val="008763CC"/>
    <w:rsid w:val="00876406"/>
    <w:rsid w:val="00876421"/>
    <w:rsid w:val="0087643B"/>
    <w:rsid w:val="0087646A"/>
    <w:rsid w:val="0087647C"/>
    <w:rsid w:val="00876482"/>
    <w:rsid w:val="008764AD"/>
    <w:rsid w:val="008764B2"/>
    <w:rsid w:val="008764E9"/>
    <w:rsid w:val="008764EB"/>
    <w:rsid w:val="0087651A"/>
    <w:rsid w:val="0087651D"/>
    <w:rsid w:val="008765B9"/>
    <w:rsid w:val="008765DF"/>
    <w:rsid w:val="008765EB"/>
    <w:rsid w:val="0087661E"/>
    <w:rsid w:val="00876626"/>
    <w:rsid w:val="00876644"/>
    <w:rsid w:val="0087666B"/>
    <w:rsid w:val="008766A1"/>
    <w:rsid w:val="008766B0"/>
    <w:rsid w:val="008766E3"/>
    <w:rsid w:val="00876706"/>
    <w:rsid w:val="008767AA"/>
    <w:rsid w:val="0087689D"/>
    <w:rsid w:val="008768A9"/>
    <w:rsid w:val="008768C8"/>
    <w:rsid w:val="008768CB"/>
    <w:rsid w:val="00876953"/>
    <w:rsid w:val="008769E8"/>
    <w:rsid w:val="00876A3E"/>
    <w:rsid w:val="00876B47"/>
    <w:rsid w:val="00876B4C"/>
    <w:rsid w:val="00876B7B"/>
    <w:rsid w:val="00876B7C"/>
    <w:rsid w:val="00876B88"/>
    <w:rsid w:val="00876BB8"/>
    <w:rsid w:val="00876C2D"/>
    <w:rsid w:val="00876C8A"/>
    <w:rsid w:val="00876D24"/>
    <w:rsid w:val="00876D42"/>
    <w:rsid w:val="00876D48"/>
    <w:rsid w:val="00876D4F"/>
    <w:rsid w:val="00876D78"/>
    <w:rsid w:val="00876D7A"/>
    <w:rsid w:val="00876E1C"/>
    <w:rsid w:val="00876F4D"/>
    <w:rsid w:val="00876F5F"/>
    <w:rsid w:val="00876FC6"/>
    <w:rsid w:val="00876FD3"/>
    <w:rsid w:val="00876FD6"/>
    <w:rsid w:val="00876FFE"/>
    <w:rsid w:val="0087705D"/>
    <w:rsid w:val="0087706F"/>
    <w:rsid w:val="0087707F"/>
    <w:rsid w:val="00877085"/>
    <w:rsid w:val="00877167"/>
    <w:rsid w:val="00877181"/>
    <w:rsid w:val="00877192"/>
    <w:rsid w:val="00877207"/>
    <w:rsid w:val="0087724A"/>
    <w:rsid w:val="0087725A"/>
    <w:rsid w:val="0087727B"/>
    <w:rsid w:val="00877302"/>
    <w:rsid w:val="00877333"/>
    <w:rsid w:val="00877362"/>
    <w:rsid w:val="0087736F"/>
    <w:rsid w:val="008773A3"/>
    <w:rsid w:val="0087744D"/>
    <w:rsid w:val="0087748F"/>
    <w:rsid w:val="00877565"/>
    <w:rsid w:val="00877585"/>
    <w:rsid w:val="008775D6"/>
    <w:rsid w:val="00877616"/>
    <w:rsid w:val="00877629"/>
    <w:rsid w:val="00877642"/>
    <w:rsid w:val="0087766B"/>
    <w:rsid w:val="00877684"/>
    <w:rsid w:val="008776BC"/>
    <w:rsid w:val="008776C9"/>
    <w:rsid w:val="008777DE"/>
    <w:rsid w:val="008777F7"/>
    <w:rsid w:val="0087786E"/>
    <w:rsid w:val="008778DA"/>
    <w:rsid w:val="008778E3"/>
    <w:rsid w:val="00877901"/>
    <w:rsid w:val="00877902"/>
    <w:rsid w:val="00877935"/>
    <w:rsid w:val="008779E5"/>
    <w:rsid w:val="00877A63"/>
    <w:rsid w:val="00877B91"/>
    <w:rsid w:val="00877BB5"/>
    <w:rsid w:val="00877BEE"/>
    <w:rsid w:val="00877C09"/>
    <w:rsid w:val="00877C51"/>
    <w:rsid w:val="00877C90"/>
    <w:rsid w:val="00877C9D"/>
    <w:rsid w:val="00877CE5"/>
    <w:rsid w:val="00877CE8"/>
    <w:rsid w:val="00877D51"/>
    <w:rsid w:val="00877D63"/>
    <w:rsid w:val="00877E96"/>
    <w:rsid w:val="00877EF9"/>
    <w:rsid w:val="00877F2F"/>
    <w:rsid w:val="00877F32"/>
    <w:rsid w:val="00877F59"/>
    <w:rsid w:val="00877FDF"/>
    <w:rsid w:val="00877FF9"/>
    <w:rsid w:val="00880062"/>
    <w:rsid w:val="00880073"/>
    <w:rsid w:val="008800AA"/>
    <w:rsid w:val="008800B0"/>
    <w:rsid w:val="008800C6"/>
    <w:rsid w:val="008800C8"/>
    <w:rsid w:val="00880195"/>
    <w:rsid w:val="00880216"/>
    <w:rsid w:val="008802A9"/>
    <w:rsid w:val="008802D9"/>
    <w:rsid w:val="008802EF"/>
    <w:rsid w:val="00880320"/>
    <w:rsid w:val="00880322"/>
    <w:rsid w:val="00880348"/>
    <w:rsid w:val="00880371"/>
    <w:rsid w:val="008803E4"/>
    <w:rsid w:val="00880409"/>
    <w:rsid w:val="0088044D"/>
    <w:rsid w:val="008805EC"/>
    <w:rsid w:val="00880656"/>
    <w:rsid w:val="00880741"/>
    <w:rsid w:val="00880742"/>
    <w:rsid w:val="0088079F"/>
    <w:rsid w:val="008807FC"/>
    <w:rsid w:val="00880925"/>
    <w:rsid w:val="00880965"/>
    <w:rsid w:val="00880A32"/>
    <w:rsid w:val="00880A43"/>
    <w:rsid w:val="00880A98"/>
    <w:rsid w:val="00880B2A"/>
    <w:rsid w:val="00880B8F"/>
    <w:rsid w:val="00880BE4"/>
    <w:rsid w:val="00880C16"/>
    <w:rsid w:val="00880C57"/>
    <w:rsid w:val="00880C7F"/>
    <w:rsid w:val="00880C8F"/>
    <w:rsid w:val="00880CCC"/>
    <w:rsid w:val="00880CD3"/>
    <w:rsid w:val="00880D33"/>
    <w:rsid w:val="00880D52"/>
    <w:rsid w:val="00880E29"/>
    <w:rsid w:val="00880E46"/>
    <w:rsid w:val="00880E9F"/>
    <w:rsid w:val="00880F51"/>
    <w:rsid w:val="00880FA6"/>
    <w:rsid w:val="00881040"/>
    <w:rsid w:val="00881073"/>
    <w:rsid w:val="00881173"/>
    <w:rsid w:val="008811AB"/>
    <w:rsid w:val="008811F9"/>
    <w:rsid w:val="0088122A"/>
    <w:rsid w:val="0088124C"/>
    <w:rsid w:val="00881290"/>
    <w:rsid w:val="008812E0"/>
    <w:rsid w:val="0088140F"/>
    <w:rsid w:val="008814A9"/>
    <w:rsid w:val="00881574"/>
    <w:rsid w:val="008815EB"/>
    <w:rsid w:val="0088161C"/>
    <w:rsid w:val="00881651"/>
    <w:rsid w:val="0088165E"/>
    <w:rsid w:val="00881679"/>
    <w:rsid w:val="008816A4"/>
    <w:rsid w:val="008816C2"/>
    <w:rsid w:val="0088179D"/>
    <w:rsid w:val="008817BD"/>
    <w:rsid w:val="00881833"/>
    <w:rsid w:val="008818A9"/>
    <w:rsid w:val="008818C8"/>
    <w:rsid w:val="008818E3"/>
    <w:rsid w:val="0088196E"/>
    <w:rsid w:val="0088198A"/>
    <w:rsid w:val="008819D9"/>
    <w:rsid w:val="00881A8F"/>
    <w:rsid w:val="00881B2A"/>
    <w:rsid w:val="00881BED"/>
    <w:rsid w:val="00881C1D"/>
    <w:rsid w:val="00881C2E"/>
    <w:rsid w:val="00881C52"/>
    <w:rsid w:val="00881CDC"/>
    <w:rsid w:val="00881D2A"/>
    <w:rsid w:val="00881DA1"/>
    <w:rsid w:val="00881E13"/>
    <w:rsid w:val="00881E79"/>
    <w:rsid w:val="00881ED1"/>
    <w:rsid w:val="00881EEF"/>
    <w:rsid w:val="00881F48"/>
    <w:rsid w:val="00881F88"/>
    <w:rsid w:val="00881FD6"/>
    <w:rsid w:val="00882077"/>
    <w:rsid w:val="008820D5"/>
    <w:rsid w:val="008820FF"/>
    <w:rsid w:val="008821A7"/>
    <w:rsid w:val="008821C6"/>
    <w:rsid w:val="0088220F"/>
    <w:rsid w:val="0088222E"/>
    <w:rsid w:val="00882291"/>
    <w:rsid w:val="008822E8"/>
    <w:rsid w:val="008822E9"/>
    <w:rsid w:val="0088238F"/>
    <w:rsid w:val="00882390"/>
    <w:rsid w:val="008823B4"/>
    <w:rsid w:val="00882463"/>
    <w:rsid w:val="0088249F"/>
    <w:rsid w:val="008824CF"/>
    <w:rsid w:val="008824DE"/>
    <w:rsid w:val="008825C2"/>
    <w:rsid w:val="00882634"/>
    <w:rsid w:val="0088267E"/>
    <w:rsid w:val="0088268D"/>
    <w:rsid w:val="0088279A"/>
    <w:rsid w:val="008827AD"/>
    <w:rsid w:val="008827EB"/>
    <w:rsid w:val="0088283C"/>
    <w:rsid w:val="0088289F"/>
    <w:rsid w:val="008828A0"/>
    <w:rsid w:val="00882969"/>
    <w:rsid w:val="008829C1"/>
    <w:rsid w:val="008829D0"/>
    <w:rsid w:val="008829E7"/>
    <w:rsid w:val="00882A2B"/>
    <w:rsid w:val="00882AFC"/>
    <w:rsid w:val="00882C09"/>
    <w:rsid w:val="00882C1F"/>
    <w:rsid w:val="00882C6D"/>
    <w:rsid w:val="00882D99"/>
    <w:rsid w:val="00882DFC"/>
    <w:rsid w:val="00882E42"/>
    <w:rsid w:val="00882E5C"/>
    <w:rsid w:val="00882E6D"/>
    <w:rsid w:val="00882E6E"/>
    <w:rsid w:val="00882E77"/>
    <w:rsid w:val="00882EA8"/>
    <w:rsid w:val="00882EFC"/>
    <w:rsid w:val="00882F38"/>
    <w:rsid w:val="00882F3A"/>
    <w:rsid w:val="00883009"/>
    <w:rsid w:val="0088310F"/>
    <w:rsid w:val="0088313F"/>
    <w:rsid w:val="008831D5"/>
    <w:rsid w:val="00883218"/>
    <w:rsid w:val="00883268"/>
    <w:rsid w:val="008832FE"/>
    <w:rsid w:val="00883307"/>
    <w:rsid w:val="00883365"/>
    <w:rsid w:val="008833F4"/>
    <w:rsid w:val="00883412"/>
    <w:rsid w:val="0088348C"/>
    <w:rsid w:val="00883526"/>
    <w:rsid w:val="008835A4"/>
    <w:rsid w:val="008835AE"/>
    <w:rsid w:val="00883601"/>
    <w:rsid w:val="008837DD"/>
    <w:rsid w:val="008837F4"/>
    <w:rsid w:val="00883800"/>
    <w:rsid w:val="00883836"/>
    <w:rsid w:val="008838A6"/>
    <w:rsid w:val="008838AF"/>
    <w:rsid w:val="008838C0"/>
    <w:rsid w:val="00883931"/>
    <w:rsid w:val="0088398B"/>
    <w:rsid w:val="0088399C"/>
    <w:rsid w:val="00883A40"/>
    <w:rsid w:val="00883A4C"/>
    <w:rsid w:val="00883AC2"/>
    <w:rsid w:val="00883B1C"/>
    <w:rsid w:val="00883B1E"/>
    <w:rsid w:val="00883B2F"/>
    <w:rsid w:val="00883B6E"/>
    <w:rsid w:val="00883B80"/>
    <w:rsid w:val="00883B8E"/>
    <w:rsid w:val="00883CA5"/>
    <w:rsid w:val="00883CEC"/>
    <w:rsid w:val="00883D43"/>
    <w:rsid w:val="00883E42"/>
    <w:rsid w:val="00883E58"/>
    <w:rsid w:val="00883E5A"/>
    <w:rsid w:val="00883F0C"/>
    <w:rsid w:val="00883F17"/>
    <w:rsid w:val="00883F38"/>
    <w:rsid w:val="00883F3F"/>
    <w:rsid w:val="00883F6D"/>
    <w:rsid w:val="00883F7F"/>
    <w:rsid w:val="00883F8A"/>
    <w:rsid w:val="00883FAE"/>
    <w:rsid w:val="00883FCC"/>
    <w:rsid w:val="00883FE2"/>
    <w:rsid w:val="00884145"/>
    <w:rsid w:val="00884200"/>
    <w:rsid w:val="00884208"/>
    <w:rsid w:val="00884214"/>
    <w:rsid w:val="0088422B"/>
    <w:rsid w:val="00884261"/>
    <w:rsid w:val="008842C0"/>
    <w:rsid w:val="00884318"/>
    <w:rsid w:val="00884320"/>
    <w:rsid w:val="00884393"/>
    <w:rsid w:val="00884465"/>
    <w:rsid w:val="00884482"/>
    <w:rsid w:val="0088449D"/>
    <w:rsid w:val="008844E2"/>
    <w:rsid w:val="00884536"/>
    <w:rsid w:val="00884545"/>
    <w:rsid w:val="0088454F"/>
    <w:rsid w:val="00884670"/>
    <w:rsid w:val="00884691"/>
    <w:rsid w:val="008846B3"/>
    <w:rsid w:val="008846B8"/>
    <w:rsid w:val="008846BB"/>
    <w:rsid w:val="00884721"/>
    <w:rsid w:val="0088473E"/>
    <w:rsid w:val="0088477C"/>
    <w:rsid w:val="008847B6"/>
    <w:rsid w:val="0088480B"/>
    <w:rsid w:val="00884825"/>
    <w:rsid w:val="0088482B"/>
    <w:rsid w:val="00884887"/>
    <w:rsid w:val="008848D9"/>
    <w:rsid w:val="008848F3"/>
    <w:rsid w:val="00884913"/>
    <w:rsid w:val="0088491D"/>
    <w:rsid w:val="008849C0"/>
    <w:rsid w:val="008849CD"/>
    <w:rsid w:val="00884AB5"/>
    <w:rsid w:val="00884AB8"/>
    <w:rsid w:val="00884B1C"/>
    <w:rsid w:val="00884B2F"/>
    <w:rsid w:val="00884B91"/>
    <w:rsid w:val="00884C6A"/>
    <w:rsid w:val="00884C80"/>
    <w:rsid w:val="00884CB1"/>
    <w:rsid w:val="00884D18"/>
    <w:rsid w:val="00884D2A"/>
    <w:rsid w:val="00884D8C"/>
    <w:rsid w:val="00884E67"/>
    <w:rsid w:val="00884E74"/>
    <w:rsid w:val="00884E8E"/>
    <w:rsid w:val="00884EAC"/>
    <w:rsid w:val="00884ECA"/>
    <w:rsid w:val="00884EE7"/>
    <w:rsid w:val="00884EED"/>
    <w:rsid w:val="00884EF7"/>
    <w:rsid w:val="00884F31"/>
    <w:rsid w:val="00884F5E"/>
    <w:rsid w:val="00884FA7"/>
    <w:rsid w:val="00884FD7"/>
    <w:rsid w:val="00884FD8"/>
    <w:rsid w:val="00884FFA"/>
    <w:rsid w:val="0088500C"/>
    <w:rsid w:val="0088503C"/>
    <w:rsid w:val="00885052"/>
    <w:rsid w:val="00885067"/>
    <w:rsid w:val="0088506D"/>
    <w:rsid w:val="008851BA"/>
    <w:rsid w:val="008851C1"/>
    <w:rsid w:val="00885240"/>
    <w:rsid w:val="0088533A"/>
    <w:rsid w:val="00885343"/>
    <w:rsid w:val="0088537B"/>
    <w:rsid w:val="008853C3"/>
    <w:rsid w:val="00885446"/>
    <w:rsid w:val="0088546B"/>
    <w:rsid w:val="0088546F"/>
    <w:rsid w:val="00885485"/>
    <w:rsid w:val="008854B3"/>
    <w:rsid w:val="00885506"/>
    <w:rsid w:val="0088551C"/>
    <w:rsid w:val="00885537"/>
    <w:rsid w:val="0088565D"/>
    <w:rsid w:val="0088566D"/>
    <w:rsid w:val="00885673"/>
    <w:rsid w:val="0088567A"/>
    <w:rsid w:val="00885717"/>
    <w:rsid w:val="0088571C"/>
    <w:rsid w:val="00885721"/>
    <w:rsid w:val="00885768"/>
    <w:rsid w:val="00885795"/>
    <w:rsid w:val="008857BB"/>
    <w:rsid w:val="008857DC"/>
    <w:rsid w:val="00885915"/>
    <w:rsid w:val="00885946"/>
    <w:rsid w:val="00885A9C"/>
    <w:rsid w:val="00885ABD"/>
    <w:rsid w:val="00885AC0"/>
    <w:rsid w:val="00885B20"/>
    <w:rsid w:val="00885B8A"/>
    <w:rsid w:val="00885BCA"/>
    <w:rsid w:val="00885C33"/>
    <w:rsid w:val="00885CAA"/>
    <w:rsid w:val="00885CE6"/>
    <w:rsid w:val="00885D94"/>
    <w:rsid w:val="00885D96"/>
    <w:rsid w:val="00885E48"/>
    <w:rsid w:val="00885E6F"/>
    <w:rsid w:val="00885E73"/>
    <w:rsid w:val="00885F6A"/>
    <w:rsid w:val="00885FA6"/>
    <w:rsid w:val="00885FEC"/>
    <w:rsid w:val="00886041"/>
    <w:rsid w:val="00886044"/>
    <w:rsid w:val="0088604C"/>
    <w:rsid w:val="0088609C"/>
    <w:rsid w:val="008860A4"/>
    <w:rsid w:val="00886106"/>
    <w:rsid w:val="00886107"/>
    <w:rsid w:val="00886146"/>
    <w:rsid w:val="008861BD"/>
    <w:rsid w:val="0088620B"/>
    <w:rsid w:val="00886272"/>
    <w:rsid w:val="0088637B"/>
    <w:rsid w:val="008863AA"/>
    <w:rsid w:val="008863CF"/>
    <w:rsid w:val="008863F7"/>
    <w:rsid w:val="00886419"/>
    <w:rsid w:val="00886451"/>
    <w:rsid w:val="00886480"/>
    <w:rsid w:val="0088648C"/>
    <w:rsid w:val="0088666F"/>
    <w:rsid w:val="008866A1"/>
    <w:rsid w:val="008866D5"/>
    <w:rsid w:val="008866F3"/>
    <w:rsid w:val="0088670E"/>
    <w:rsid w:val="0088676E"/>
    <w:rsid w:val="00886783"/>
    <w:rsid w:val="008867BF"/>
    <w:rsid w:val="0088686E"/>
    <w:rsid w:val="0088687E"/>
    <w:rsid w:val="008869ED"/>
    <w:rsid w:val="00886A36"/>
    <w:rsid w:val="00886A4A"/>
    <w:rsid w:val="00886AE2"/>
    <w:rsid w:val="00886AF5"/>
    <w:rsid w:val="00886B54"/>
    <w:rsid w:val="00886BB0"/>
    <w:rsid w:val="00886BCF"/>
    <w:rsid w:val="00886BDA"/>
    <w:rsid w:val="00886BFD"/>
    <w:rsid w:val="00886C38"/>
    <w:rsid w:val="00886D09"/>
    <w:rsid w:val="00886E26"/>
    <w:rsid w:val="00886E42"/>
    <w:rsid w:val="00886E44"/>
    <w:rsid w:val="00886E7D"/>
    <w:rsid w:val="00886ECF"/>
    <w:rsid w:val="00886ED1"/>
    <w:rsid w:val="00886F88"/>
    <w:rsid w:val="00886FC5"/>
    <w:rsid w:val="00886FCF"/>
    <w:rsid w:val="00886FF0"/>
    <w:rsid w:val="0088700A"/>
    <w:rsid w:val="00887035"/>
    <w:rsid w:val="0088707F"/>
    <w:rsid w:val="008870BC"/>
    <w:rsid w:val="008870EA"/>
    <w:rsid w:val="008870ED"/>
    <w:rsid w:val="0088710C"/>
    <w:rsid w:val="0088717D"/>
    <w:rsid w:val="00887279"/>
    <w:rsid w:val="008872BD"/>
    <w:rsid w:val="008872E6"/>
    <w:rsid w:val="00887311"/>
    <w:rsid w:val="008873CE"/>
    <w:rsid w:val="00887413"/>
    <w:rsid w:val="00887432"/>
    <w:rsid w:val="00887528"/>
    <w:rsid w:val="008875EA"/>
    <w:rsid w:val="008876E4"/>
    <w:rsid w:val="00887702"/>
    <w:rsid w:val="00887725"/>
    <w:rsid w:val="008877BB"/>
    <w:rsid w:val="00887818"/>
    <w:rsid w:val="00887863"/>
    <w:rsid w:val="00887880"/>
    <w:rsid w:val="008878A9"/>
    <w:rsid w:val="0088796C"/>
    <w:rsid w:val="00887988"/>
    <w:rsid w:val="008879CB"/>
    <w:rsid w:val="008879E4"/>
    <w:rsid w:val="00887A50"/>
    <w:rsid w:val="00887A88"/>
    <w:rsid w:val="00887AFD"/>
    <w:rsid w:val="00887B25"/>
    <w:rsid w:val="00887B64"/>
    <w:rsid w:val="00887BC8"/>
    <w:rsid w:val="00887CB8"/>
    <w:rsid w:val="00887CDE"/>
    <w:rsid w:val="00887D2B"/>
    <w:rsid w:val="00887D6C"/>
    <w:rsid w:val="00887DA6"/>
    <w:rsid w:val="00887E25"/>
    <w:rsid w:val="00887E50"/>
    <w:rsid w:val="00887EB3"/>
    <w:rsid w:val="00887FA7"/>
    <w:rsid w:val="00890077"/>
    <w:rsid w:val="008900C2"/>
    <w:rsid w:val="00890131"/>
    <w:rsid w:val="00890158"/>
    <w:rsid w:val="0089015C"/>
    <w:rsid w:val="00890239"/>
    <w:rsid w:val="00890242"/>
    <w:rsid w:val="00890302"/>
    <w:rsid w:val="0089032D"/>
    <w:rsid w:val="008903A1"/>
    <w:rsid w:val="008903CD"/>
    <w:rsid w:val="00890423"/>
    <w:rsid w:val="0089044B"/>
    <w:rsid w:val="008904A3"/>
    <w:rsid w:val="008904CF"/>
    <w:rsid w:val="0089050E"/>
    <w:rsid w:val="0089068A"/>
    <w:rsid w:val="008906AA"/>
    <w:rsid w:val="008906EA"/>
    <w:rsid w:val="00890709"/>
    <w:rsid w:val="00890728"/>
    <w:rsid w:val="0089073B"/>
    <w:rsid w:val="00890765"/>
    <w:rsid w:val="008907F2"/>
    <w:rsid w:val="008908A3"/>
    <w:rsid w:val="00890A24"/>
    <w:rsid w:val="00890B63"/>
    <w:rsid w:val="00890C25"/>
    <w:rsid w:val="00890C57"/>
    <w:rsid w:val="00890C64"/>
    <w:rsid w:val="00890C8D"/>
    <w:rsid w:val="00890CA2"/>
    <w:rsid w:val="00890CC1"/>
    <w:rsid w:val="00890D18"/>
    <w:rsid w:val="00890D22"/>
    <w:rsid w:val="00890D36"/>
    <w:rsid w:val="00890D74"/>
    <w:rsid w:val="00890DAA"/>
    <w:rsid w:val="00890F0D"/>
    <w:rsid w:val="00890F7C"/>
    <w:rsid w:val="00890F89"/>
    <w:rsid w:val="0089100D"/>
    <w:rsid w:val="00891020"/>
    <w:rsid w:val="0089110D"/>
    <w:rsid w:val="00891197"/>
    <w:rsid w:val="008911BD"/>
    <w:rsid w:val="008912E2"/>
    <w:rsid w:val="00891329"/>
    <w:rsid w:val="0089133A"/>
    <w:rsid w:val="00891364"/>
    <w:rsid w:val="008913CD"/>
    <w:rsid w:val="008913D6"/>
    <w:rsid w:val="008915EA"/>
    <w:rsid w:val="0089160B"/>
    <w:rsid w:val="0089165D"/>
    <w:rsid w:val="00891666"/>
    <w:rsid w:val="0089177A"/>
    <w:rsid w:val="008917C4"/>
    <w:rsid w:val="008917FA"/>
    <w:rsid w:val="0089189D"/>
    <w:rsid w:val="0089189F"/>
    <w:rsid w:val="008918E1"/>
    <w:rsid w:val="008919F5"/>
    <w:rsid w:val="00891A35"/>
    <w:rsid w:val="00891A64"/>
    <w:rsid w:val="00891A8E"/>
    <w:rsid w:val="00891A90"/>
    <w:rsid w:val="00891AA8"/>
    <w:rsid w:val="00891ACE"/>
    <w:rsid w:val="00891AE2"/>
    <w:rsid w:val="00891B3C"/>
    <w:rsid w:val="00891B64"/>
    <w:rsid w:val="00891B7B"/>
    <w:rsid w:val="00891BA5"/>
    <w:rsid w:val="00891C69"/>
    <w:rsid w:val="00891CB1"/>
    <w:rsid w:val="00891CD1"/>
    <w:rsid w:val="00891CF2"/>
    <w:rsid w:val="00891CF8"/>
    <w:rsid w:val="00891D03"/>
    <w:rsid w:val="00891D39"/>
    <w:rsid w:val="00891E32"/>
    <w:rsid w:val="00891E72"/>
    <w:rsid w:val="00891F7E"/>
    <w:rsid w:val="00891FB4"/>
    <w:rsid w:val="00892024"/>
    <w:rsid w:val="00892129"/>
    <w:rsid w:val="008921AB"/>
    <w:rsid w:val="008921E5"/>
    <w:rsid w:val="00892233"/>
    <w:rsid w:val="008922BE"/>
    <w:rsid w:val="008922C8"/>
    <w:rsid w:val="008922CB"/>
    <w:rsid w:val="008922D6"/>
    <w:rsid w:val="0089231F"/>
    <w:rsid w:val="00892334"/>
    <w:rsid w:val="008923AD"/>
    <w:rsid w:val="008923FE"/>
    <w:rsid w:val="00892499"/>
    <w:rsid w:val="008924CA"/>
    <w:rsid w:val="00892507"/>
    <w:rsid w:val="00892565"/>
    <w:rsid w:val="00892648"/>
    <w:rsid w:val="00892663"/>
    <w:rsid w:val="008926B6"/>
    <w:rsid w:val="00892720"/>
    <w:rsid w:val="00892747"/>
    <w:rsid w:val="0089275B"/>
    <w:rsid w:val="008927CC"/>
    <w:rsid w:val="00892812"/>
    <w:rsid w:val="008928E7"/>
    <w:rsid w:val="008928F9"/>
    <w:rsid w:val="0089290A"/>
    <w:rsid w:val="00892979"/>
    <w:rsid w:val="008929D1"/>
    <w:rsid w:val="00892AA8"/>
    <w:rsid w:val="00892ADB"/>
    <w:rsid w:val="00892AE5"/>
    <w:rsid w:val="00892B53"/>
    <w:rsid w:val="00892C35"/>
    <w:rsid w:val="00892CF5"/>
    <w:rsid w:val="00892D23"/>
    <w:rsid w:val="00892D53"/>
    <w:rsid w:val="00892E1B"/>
    <w:rsid w:val="00892E1C"/>
    <w:rsid w:val="00892E5B"/>
    <w:rsid w:val="00892E78"/>
    <w:rsid w:val="00892ED7"/>
    <w:rsid w:val="00893057"/>
    <w:rsid w:val="00893132"/>
    <w:rsid w:val="0089316A"/>
    <w:rsid w:val="00893179"/>
    <w:rsid w:val="00893216"/>
    <w:rsid w:val="00893239"/>
    <w:rsid w:val="008932FE"/>
    <w:rsid w:val="00893378"/>
    <w:rsid w:val="0089338E"/>
    <w:rsid w:val="008933E6"/>
    <w:rsid w:val="008933FE"/>
    <w:rsid w:val="00893490"/>
    <w:rsid w:val="00893511"/>
    <w:rsid w:val="0089354B"/>
    <w:rsid w:val="00893602"/>
    <w:rsid w:val="00893607"/>
    <w:rsid w:val="0089362C"/>
    <w:rsid w:val="008936BA"/>
    <w:rsid w:val="00893753"/>
    <w:rsid w:val="0089376F"/>
    <w:rsid w:val="008937C1"/>
    <w:rsid w:val="0089380C"/>
    <w:rsid w:val="00893848"/>
    <w:rsid w:val="00893875"/>
    <w:rsid w:val="008938FF"/>
    <w:rsid w:val="0089390F"/>
    <w:rsid w:val="00893979"/>
    <w:rsid w:val="00893990"/>
    <w:rsid w:val="008939F7"/>
    <w:rsid w:val="00893A10"/>
    <w:rsid w:val="00893ADE"/>
    <w:rsid w:val="00893C0A"/>
    <w:rsid w:val="00893C3B"/>
    <w:rsid w:val="00893D74"/>
    <w:rsid w:val="00893DAA"/>
    <w:rsid w:val="00893DAF"/>
    <w:rsid w:val="00893E53"/>
    <w:rsid w:val="00893E63"/>
    <w:rsid w:val="00893EE9"/>
    <w:rsid w:val="00893F01"/>
    <w:rsid w:val="00893F33"/>
    <w:rsid w:val="00893F4C"/>
    <w:rsid w:val="00893F4E"/>
    <w:rsid w:val="00893F57"/>
    <w:rsid w:val="00893F5B"/>
    <w:rsid w:val="00893FFC"/>
    <w:rsid w:val="0089404F"/>
    <w:rsid w:val="00894124"/>
    <w:rsid w:val="00894205"/>
    <w:rsid w:val="00894241"/>
    <w:rsid w:val="00894260"/>
    <w:rsid w:val="00894276"/>
    <w:rsid w:val="008942C8"/>
    <w:rsid w:val="008942F7"/>
    <w:rsid w:val="00894323"/>
    <w:rsid w:val="00894439"/>
    <w:rsid w:val="0089443B"/>
    <w:rsid w:val="00894465"/>
    <w:rsid w:val="008944DA"/>
    <w:rsid w:val="0089456E"/>
    <w:rsid w:val="008945BF"/>
    <w:rsid w:val="008945DF"/>
    <w:rsid w:val="008946EA"/>
    <w:rsid w:val="00894751"/>
    <w:rsid w:val="00894759"/>
    <w:rsid w:val="00894765"/>
    <w:rsid w:val="0089477D"/>
    <w:rsid w:val="008947AB"/>
    <w:rsid w:val="008947E5"/>
    <w:rsid w:val="0089482A"/>
    <w:rsid w:val="0089488A"/>
    <w:rsid w:val="0089490D"/>
    <w:rsid w:val="00894926"/>
    <w:rsid w:val="00894938"/>
    <w:rsid w:val="00894946"/>
    <w:rsid w:val="008949A7"/>
    <w:rsid w:val="008949AC"/>
    <w:rsid w:val="008949E5"/>
    <w:rsid w:val="008949F0"/>
    <w:rsid w:val="00894A2D"/>
    <w:rsid w:val="00894A37"/>
    <w:rsid w:val="00894A61"/>
    <w:rsid w:val="00894A77"/>
    <w:rsid w:val="00894A7A"/>
    <w:rsid w:val="00894AA6"/>
    <w:rsid w:val="00894B95"/>
    <w:rsid w:val="00894BC5"/>
    <w:rsid w:val="00894C21"/>
    <w:rsid w:val="00894C22"/>
    <w:rsid w:val="00894C26"/>
    <w:rsid w:val="00894C3D"/>
    <w:rsid w:val="00894C47"/>
    <w:rsid w:val="00894D5F"/>
    <w:rsid w:val="00894D6E"/>
    <w:rsid w:val="00894D6F"/>
    <w:rsid w:val="00894D8F"/>
    <w:rsid w:val="00894DAC"/>
    <w:rsid w:val="00894DF3"/>
    <w:rsid w:val="00894E71"/>
    <w:rsid w:val="00894E8F"/>
    <w:rsid w:val="00894EE0"/>
    <w:rsid w:val="00894EE8"/>
    <w:rsid w:val="00894F24"/>
    <w:rsid w:val="00894F28"/>
    <w:rsid w:val="00894F49"/>
    <w:rsid w:val="00894FF6"/>
    <w:rsid w:val="0089501C"/>
    <w:rsid w:val="00895028"/>
    <w:rsid w:val="0089508E"/>
    <w:rsid w:val="00895091"/>
    <w:rsid w:val="00895115"/>
    <w:rsid w:val="00895163"/>
    <w:rsid w:val="00895198"/>
    <w:rsid w:val="008951F3"/>
    <w:rsid w:val="00895210"/>
    <w:rsid w:val="0089527F"/>
    <w:rsid w:val="00895297"/>
    <w:rsid w:val="008952BF"/>
    <w:rsid w:val="008952CE"/>
    <w:rsid w:val="00895449"/>
    <w:rsid w:val="008954B9"/>
    <w:rsid w:val="008954D8"/>
    <w:rsid w:val="00895531"/>
    <w:rsid w:val="008955FD"/>
    <w:rsid w:val="0089565B"/>
    <w:rsid w:val="008956AD"/>
    <w:rsid w:val="008956B7"/>
    <w:rsid w:val="008956BD"/>
    <w:rsid w:val="00895707"/>
    <w:rsid w:val="00895769"/>
    <w:rsid w:val="008957E5"/>
    <w:rsid w:val="008957ED"/>
    <w:rsid w:val="008957F8"/>
    <w:rsid w:val="00895836"/>
    <w:rsid w:val="00895854"/>
    <w:rsid w:val="00895882"/>
    <w:rsid w:val="008958DD"/>
    <w:rsid w:val="0089590C"/>
    <w:rsid w:val="00895918"/>
    <w:rsid w:val="00895987"/>
    <w:rsid w:val="00895A0B"/>
    <w:rsid w:val="00895A32"/>
    <w:rsid w:val="00895A41"/>
    <w:rsid w:val="00895AA5"/>
    <w:rsid w:val="00895AE9"/>
    <w:rsid w:val="00895AF9"/>
    <w:rsid w:val="00895BB2"/>
    <w:rsid w:val="00895BDE"/>
    <w:rsid w:val="00895C17"/>
    <w:rsid w:val="00895C2E"/>
    <w:rsid w:val="00895C37"/>
    <w:rsid w:val="00895DA9"/>
    <w:rsid w:val="00895DD0"/>
    <w:rsid w:val="00895EDE"/>
    <w:rsid w:val="00895EE9"/>
    <w:rsid w:val="00895F0B"/>
    <w:rsid w:val="00895F57"/>
    <w:rsid w:val="00895F6D"/>
    <w:rsid w:val="00895F94"/>
    <w:rsid w:val="00895FA2"/>
    <w:rsid w:val="00895FCA"/>
    <w:rsid w:val="00895FEA"/>
    <w:rsid w:val="00896031"/>
    <w:rsid w:val="00896088"/>
    <w:rsid w:val="008960C3"/>
    <w:rsid w:val="00896264"/>
    <w:rsid w:val="00896317"/>
    <w:rsid w:val="008963C4"/>
    <w:rsid w:val="00896408"/>
    <w:rsid w:val="008965F8"/>
    <w:rsid w:val="00896644"/>
    <w:rsid w:val="00896724"/>
    <w:rsid w:val="00896740"/>
    <w:rsid w:val="008967A1"/>
    <w:rsid w:val="00896804"/>
    <w:rsid w:val="0089682E"/>
    <w:rsid w:val="0089683B"/>
    <w:rsid w:val="0089685B"/>
    <w:rsid w:val="0089685C"/>
    <w:rsid w:val="00896865"/>
    <w:rsid w:val="0089687D"/>
    <w:rsid w:val="008968A3"/>
    <w:rsid w:val="00896940"/>
    <w:rsid w:val="008969B7"/>
    <w:rsid w:val="008969ED"/>
    <w:rsid w:val="00896A41"/>
    <w:rsid w:val="00896A4B"/>
    <w:rsid w:val="00896A7C"/>
    <w:rsid w:val="00896AA3"/>
    <w:rsid w:val="00896B1A"/>
    <w:rsid w:val="00896B33"/>
    <w:rsid w:val="00896B59"/>
    <w:rsid w:val="00896B61"/>
    <w:rsid w:val="00896B77"/>
    <w:rsid w:val="00896BDD"/>
    <w:rsid w:val="00896C00"/>
    <w:rsid w:val="00896C31"/>
    <w:rsid w:val="00896CCC"/>
    <w:rsid w:val="00896CE5"/>
    <w:rsid w:val="00896CF7"/>
    <w:rsid w:val="00896D0E"/>
    <w:rsid w:val="00896D2E"/>
    <w:rsid w:val="00896DE1"/>
    <w:rsid w:val="00896FE4"/>
    <w:rsid w:val="00896FFD"/>
    <w:rsid w:val="008970AD"/>
    <w:rsid w:val="008970C2"/>
    <w:rsid w:val="0089710E"/>
    <w:rsid w:val="0089711D"/>
    <w:rsid w:val="0089725B"/>
    <w:rsid w:val="00897268"/>
    <w:rsid w:val="00897275"/>
    <w:rsid w:val="00897298"/>
    <w:rsid w:val="0089732B"/>
    <w:rsid w:val="00897345"/>
    <w:rsid w:val="008973E1"/>
    <w:rsid w:val="008974F9"/>
    <w:rsid w:val="0089750A"/>
    <w:rsid w:val="00897520"/>
    <w:rsid w:val="00897546"/>
    <w:rsid w:val="0089755B"/>
    <w:rsid w:val="00897574"/>
    <w:rsid w:val="008975BD"/>
    <w:rsid w:val="0089760C"/>
    <w:rsid w:val="0089766D"/>
    <w:rsid w:val="00897740"/>
    <w:rsid w:val="00897781"/>
    <w:rsid w:val="008977D8"/>
    <w:rsid w:val="008977E1"/>
    <w:rsid w:val="008977E2"/>
    <w:rsid w:val="0089782D"/>
    <w:rsid w:val="008978A2"/>
    <w:rsid w:val="008978AD"/>
    <w:rsid w:val="008978F2"/>
    <w:rsid w:val="00897905"/>
    <w:rsid w:val="00897916"/>
    <w:rsid w:val="00897926"/>
    <w:rsid w:val="0089796F"/>
    <w:rsid w:val="008979A1"/>
    <w:rsid w:val="008979CC"/>
    <w:rsid w:val="00897A36"/>
    <w:rsid w:val="00897B6B"/>
    <w:rsid w:val="00897BDD"/>
    <w:rsid w:val="00897C3B"/>
    <w:rsid w:val="00897C4B"/>
    <w:rsid w:val="00897C63"/>
    <w:rsid w:val="00897C82"/>
    <w:rsid w:val="00897CF1"/>
    <w:rsid w:val="00897D6D"/>
    <w:rsid w:val="00897DF2"/>
    <w:rsid w:val="00897E34"/>
    <w:rsid w:val="00897EA9"/>
    <w:rsid w:val="008A006C"/>
    <w:rsid w:val="008A0137"/>
    <w:rsid w:val="008A01CE"/>
    <w:rsid w:val="008A020F"/>
    <w:rsid w:val="008A02B9"/>
    <w:rsid w:val="008A02CE"/>
    <w:rsid w:val="008A02F1"/>
    <w:rsid w:val="008A0339"/>
    <w:rsid w:val="008A035C"/>
    <w:rsid w:val="008A03E1"/>
    <w:rsid w:val="008A0424"/>
    <w:rsid w:val="008A0496"/>
    <w:rsid w:val="008A0539"/>
    <w:rsid w:val="008A061C"/>
    <w:rsid w:val="008A0656"/>
    <w:rsid w:val="008A065C"/>
    <w:rsid w:val="008A06B4"/>
    <w:rsid w:val="008A06ED"/>
    <w:rsid w:val="008A0705"/>
    <w:rsid w:val="008A0706"/>
    <w:rsid w:val="008A0719"/>
    <w:rsid w:val="008A072F"/>
    <w:rsid w:val="008A0839"/>
    <w:rsid w:val="008A0856"/>
    <w:rsid w:val="008A085F"/>
    <w:rsid w:val="008A086C"/>
    <w:rsid w:val="008A08F3"/>
    <w:rsid w:val="008A0A12"/>
    <w:rsid w:val="008A0ACA"/>
    <w:rsid w:val="008A0B38"/>
    <w:rsid w:val="008A0B58"/>
    <w:rsid w:val="008A0BEA"/>
    <w:rsid w:val="008A0C3A"/>
    <w:rsid w:val="008A0C6B"/>
    <w:rsid w:val="008A0CD4"/>
    <w:rsid w:val="008A0D45"/>
    <w:rsid w:val="008A0D78"/>
    <w:rsid w:val="008A0DBE"/>
    <w:rsid w:val="008A0EC9"/>
    <w:rsid w:val="008A0ECA"/>
    <w:rsid w:val="008A0F44"/>
    <w:rsid w:val="008A0F92"/>
    <w:rsid w:val="008A1017"/>
    <w:rsid w:val="008A10FF"/>
    <w:rsid w:val="008A1132"/>
    <w:rsid w:val="008A1195"/>
    <w:rsid w:val="008A119E"/>
    <w:rsid w:val="008A11D1"/>
    <w:rsid w:val="008A11F6"/>
    <w:rsid w:val="008A1203"/>
    <w:rsid w:val="008A1210"/>
    <w:rsid w:val="008A1216"/>
    <w:rsid w:val="008A121A"/>
    <w:rsid w:val="008A1220"/>
    <w:rsid w:val="008A1273"/>
    <w:rsid w:val="008A1278"/>
    <w:rsid w:val="008A1356"/>
    <w:rsid w:val="008A1380"/>
    <w:rsid w:val="008A1394"/>
    <w:rsid w:val="008A1412"/>
    <w:rsid w:val="008A1416"/>
    <w:rsid w:val="008A148C"/>
    <w:rsid w:val="008A149E"/>
    <w:rsid w:val="008A14A6"/>
    <w:rsid w:val="008A14C9"/>
    <w:rsid w:val="008A155D"/>
    <w:rsid w:val="008A1591"/>
    <w:rsid w:val="008A1615"/>
    <w:rsid w:val="008A161D"/>
    <w:rsid w:val="008A1623"/>
    <w:rsid w:val="008A16B1"/>
    <w:rsid w:val="008A171A"/>
    <w:rsid w:val="008A1761"/>
    <w:rsid w:val="008A1779"/>
    <w:rsid w:val="008A17BC"/>
    <w:rsid w:val="008A17C1"/>
    <w:rsid w:val="008A1825"/>
    <w:rsid w:val="008A18F3"/>
    <w:rsid w:val="008A19FE"/>
    <w:rsid w:val="008A1B21"/>
    <w:rsid w:val="008A1B92"/>
    <w:rsid w:val="008A1C8E"/>
    <w:rsid w:val="008A1D5D"/>
    <w:rsid w:val="008A1E45"/>
    <w:rsid w:val="008A1F54"/>
    <w:rsid w:val="008A1F6A"/>
    <w:rsid w:val="008A1F76"/>
    <w:rsid w:val="008A1FE1"/>
    <w:rsid w:val="008A1FF1"/>
    <w:rsid w:val="008A2028"/>
    <w:rsid w:val="008A2029"/>
    <w:rsid w:val="008A202F"/>
    <w:rsid w:val="008A2035"/>
    <w:rsid w:val="008A2083"/>
    <w:rsid w:val="008A211C"/>
    <w:rsid w:val="008A2125"/>
    <w:rsid w:val="008A216A"/>
    <w:rsid w:val="008A21B2"/>
    <w:rsid w:val="008A21B9"/>
    <w:rsid w:val="008A2247"/>
    <w:rsid w:val="008A228F"/>
    <w:rsid w:val="008A2298"/>
    <w:rsid w:val="008A22AA"/>
    <w:rsid w:val="008A22CA"/>
    <w:rsid w:val="008A22E0"/>
    <w:rsid w:val="008A2317"/>
    <w:rsid w:val="008A23AF"/>
    <w:rsid w:val="008A23B0"/>
    <w:rsid w:val="008A248E"/>
    <w:rsid w:val="008A2571"/>
    <w:rsid w:val="008A25C5"/>
    <w:rsid w:val="008A25E6"/>
    <w:rsid w:val="008A260B"/>
    <w:rsid w:val="008A26B8"/>
    <w:rsid w:val="008A26E1"/>
    <w:rsid w:val="008A27E6"/>
    <w:rsid w:val="008A2859"/>
    <w:rsid w:val="008A28C0"/>
    <w:rsid w:val="008A28EA"/>
    <w:rsid w:val="008A2914"/>
    <w:rsid w:val="008A2A03"/>
    <w:rsid w:val="008A2A55"/>
    <w:rsid w:val="008A2B67"/>
    <w:rsid w:val="008A2BBB"/>
    <w:rsid w:val="008A2BC4"/>
    <w:rsid w:val="008A2BFA"/>
    <w:rsid w:val="008A2C53"/>
    <w:rsid w:val="008A2C7A"/>
    <w:rsid w:val="008A2D04"/>
    <w:rsid w:val="008A2D40"/>
    <w:rsid w:val="008A2D6B"/>
    <w:rsid w:val="008A2D98"/>
    <w:rsid w:val="008A2E3A"/>
    <w:rsid w:val="008A2E59"/>
    <w:rsid w:val="008A2E9D"/>
    <w:rsid w:val="008A2EF3"/>
    <w:rsid w:val="008A2F40"/>
    <w:rsid w:val="008A2F52"/>
    <w:rsid w:val="008A2FBC"/>
    <w:rsid w:val="008A302C"/>
    <w:rsid w:val="008A3066"/>
    <w:rsid w:val="008A309E"/>
    <w:rsid w:val="008A30C4"/>
    <w:rsid w:val="008A313E"/>
    <w:rsid w:val="008A3141"/>
    <w:rsid w:val="008A31E7"/>
    <w:rsid w:val="008A3237"/>
    <w:rsid w:val="008A3333"/>
    <w:rsid w:val="008A33B4"/>
    <w:rsid w:val="008A340A"/>
    <w:rsid w:val="008A3447"/>
    <w:rsid w:val="008A34E9"/>
    <w:rsid w:val="008A34F0"/>
    <w:rsid w:val="008A3526"/>
    <w:rsid w:val="008A35ED"/>
    <w:rsid w:val="008A362D"/>
    <w:rsid w:val="008A3660"/>
    <w:rsid w:val="008A3662"/>
    <w:rsid w:val="008A3676"/>
    <w:rsid w:val="008A3691"/>
    <w:rsid w:val="008A36B0"/>
    <w:rsid w:val="008A3767"/>
    <w:rsid w:val="008A37E8"/>
    <w:rsid w:val="008A3809"/>
    <w:rsid w:val="008A380A"/>
    <w:rsid w:val="008A380D"/>
    <w:rsid w:val="008A3978"/>
    <w:rsid w:val="008A39CA"/>
    <w:rsid w:val="008A39F0"/>
    <w:rsid w:val="008A39FF"/>
    <w:rsid w:val="008A3A10"/>
    <w:rsid w:val="008A3A79"/>
    <w:rsid w:val="008A3A86"/>
    <w:rsid w:val="008A3AA3"/>
    <w:rsid w:val="008A3AAB"/>
    <w:rsid w:val="008A3ADC"/>
    <w:rsid w:val="008A3B09"/>
    <w:rsid w:val="008A3B2B"/>
    <w:rsid w:val="008A3B9A"/>
    <w:rsid w:val="008A3C7F"/>
    <w:rsid w:val="008A3CD6"/>
    <w:rsid w:val="008A3E04"/>
    <w:rsid w:val="008A3E81"/>
    <w:rsid w:val="008A3E94"/>
    <w:rsid w:val="008A3FC3"/>
    <w:rsid w:val="008A4032"/>
    <w:rsid w:val="008A413C"/>
    <w:rsid w:val="008A416E"/>
    <w:rsid w:val="008A4175"/>
    <w:rsid w:val="008A4199"/>
    <w:rsid w:val="008A41AF"/>
    <w:rsid w:val="008A41DA"/>
    <w:rsid w:val="008A422E"/>
    <w:rsid w:val="008A4241"/>
    <w:rsid w:val="008A425D"/>
    <w:rsid w:val="008A426D"/>
    <w:rsid w:val="008A42B1"/>
    <w:rsid w:val="008A42E6"/>
    <w:rsid w:val="008A434F"/>
    <w:rsid w:val="008A4429"/>
    <w:rsid w:val="008A44CB"/>
    <w:rsid w:val="008A44F7"/>
    <w:rsid w:val="008A4580"/>
    <w:rsid w:val="008A4678"/>
    <w:rsid w:val="008A4794"/>
    <w:rsid w:val="008A479E"/>
    <w:rsid w:val="008A47D4"/>
    <w:rsid w:val="008A4832"/>
    <w:rsid w:val="008A4864"/>
    <w:rsid w:val="008A4892"/>
    <w:rsid w:val="008A48EF"/>
    <w:rsid w:val="008A490A"/>
    <w:rsid w:val="008A4929"/>
    <w:rsid w:val="008A4931"/>
    <w:rsid w:val="008A49A4"/>
    <w:rsid w:val="008A49BE"/>
    <w:rsid w:val="008A4A75"/>
    <w:rsid w:val="008A4AFE"/>
    <w:rsid w:val="008A4B72"/>
    <w:rsid w:val="008A4CCF"/>
    <w:rsid w:val="008A4CE6"/>
    <w:rsid w:val="008A4E0D"/>
    <w:rsid w:val="008A4EB5"/>
    <w:rsid w:val="008A4EF8"/>
    <w:rsid w:val="008A4F16"/>
    <w:rsid w:val="008A4F38"/>
    <w:rsid w:val="008A4F4F"/>
    <w:rsid w:val="008A5245"/>
    <w:rsid w:val="008A529F"/>
    <w:rsid w:val="008A52A6"/>
    <w:rsid w:val="008A52CB"/>
    <w:rsid w:val="008A52DB"/>
    <w:rsid w:val="008A5323"/>
    <w:rsid w:val="008A534C"/>
    <w:rsid w:val="008A553C"/>
    <w:rsid w:val="008A555D"/>
    <w:rsid w:val="008A5602"/>
    <w:rsid w:val="008A5609"/>
    <w:rsid w:val="008A5659"/>
    <w:rsid w:val="008A5677"/>
    <w:rsid w:val="008A56C9"/>
    <w:rsid w:val="008A571F"/>
    <w:rsid w:val="008A572E"/>
    <w:rsid w:val="008A5761"/>
    <w:rsid w:val="008A5769"/>
    <w:rsid w:val="008A5792"/>
    <w:rsid w:val="008A582D"/>
    <w:rsid w:val="008A5898"/>
    <w:rsid w:val="008A58D7"/>
    <w:rsid w:val="008A5933"/>
    <w:rsid w:val="008A594B"/>
    <w:rsid w:val="008A5A8E"/>
    <w:rsid w:val="008A5A8F"/>
    <w:rsid w:val="008A5AA4"/>
    <w:rsid w:val="008A5AEE"/>
    <w:rsid w:val="008A5B0A"/>
    <w:rsid w:val="008A5B12"/>
    <w:rsid w:val="008A5B68"/>
    <w:rsid w:val="008A5B75"/>
    <w:rsid w:val="008A5B82"/>
    <w:rsid w:val="008A5B89"/>
    <w:rsid w:val="008A5C94"/>
    <w:rsid w:val="008A5C9B"/>
    <w:rsid w:val="008A5CB3"/>
    <w:rsid w:val="008A5CB7"/>
    <w:rsid w:val="008A5CC9"/>
    <w:rsid w:val="008A5CE8"/>
    <w:rsid w:val="008A5D3C"/>
    <w:rsid w:val="008A5D43"/>
    <w:rsid w:val="008A5D70"/>
    <w:rsid w:val="008A5DD8"/>
    <w:rsid w:val="008A5DF1"/>
    <w:rsid w:val="008A5EE2"/>
    <w:rsid w:val="008A5EFB"/>
    <w:rsid w:val="008A5F9D"/>
    <w:rsid w:val="008A5FEA"/>
    <w:rsid w:val="008A60EA"/>
    <w:rsid w:val="008A6170"/>
    <w:rsid w:val="008A61C0"/>
    <w:rsid w:val="008A61F2"/>
    <w:rsid w:val="008A61FF"/>
    <w:rsid w:val="008A625C"/>
    <w:rsid w:val="008A62F9"/>
    <w:rsid w:val="008A630C"/>
    <w:rsid w:val="008A6384"/>
    <w:rsid w:val="008A63D1"/>
    <w:rsid w:val="008A63DC"/>
    <w:rsid w:val="008A642A"/>
    <w:rsid w:val="008A6437"/>
    <w:rsid w:val="008A6439"/>
    <w:rsid w:val="008A643F"/>
    <w:rsid w:val="008A64D6"/>
    <w:rsid w:val="008A6582"/>
    <w:rsid w:val="008A6589"/>
    <w:rsid w:val="008A65EC"/>
    <w:rsid w:val="008A65FF"/>
    <w:rsid w:val="008A6610"/>
    <w:rsid w:val="008A6654"/>
    <w:rsid w:val="008A6680"/>
    <w:rsid w:val="008A66C5"/>
    <w:rsid w:val="008A6709"/>
    <w:rsid w:val="008A6724"/>
    <w:rsid w:val="008A675D"/>
    <w:rsid w:val="008A6874"/>
    <w:rsid w:val="008A6964"/>
    <w:rsid w:val="008A697B"/>
    <w:rsid w:val="008A6986"/>
    <w:rsid w:val="008A69AC"/>
    <w:rsid w:val="008A6A58"/>
    <w:rsid w:val="008A6A5E"/>
    <w:rsid w:val="008A6A6B"/>
    <w:rsid w:val="008A6ABF"/>
    <w:rsid w:val="008A6AF0"/>
    <w:rsid w:val="008A6B38"/>
    <w:rsid w:val="008A6B6D"/>
    <w:rsid w:val="008A6B74"/>
    <w:rsid w:val="008A6B85"/>
    <w:rsid w:val="008A6CB5"/>
    <w:rsid w:val="008A6CEC"/>
    <w:rsid w:val="008A6D20"/>
    <w:rsid w:val="008A6D9F"/>
    <w:rsid w:val="008A6DD1"/>
    <w:rsid w:val="008A6E7C"/>
    <w:rsid w:val="008A6EA8"/>
    <w:rsid w:val="008A6EA9"/>
    <w:rsid w:val="008A7048"/>
    <w:rsid w:val="008A709C"/>
    <w:rsid w:val="008A70B9"/>
    <w:rsid w:val="008A7123"/>
    <w:rsid w:val="008A7159"/>
    <w:rsid w:val="008A71F9"/>
    <w:rsid w:val="008A725C"/>
    <w:rsid w:val="008A7318"/>
    <w:rsid w:val="008A73FA"/>
    <w:rsid w:val="008A7481"/>
    <w:rsid w:val="008A7484"/>
    <w:rsid w:val="008A7515"/>
    <w:rsid w:val="008A756F"/>
    <w:rsid w:val="008A7585"/>
    <w:rsid w:val="008A75B7"/>
    <w:rsid w:val="008A75DA"/>
    <w:rsid w:val="008A765D"/>
    <w:rsid w:val="008A769C"/>
    <w:rsid w:val="008A76DF"/>
    <w:rsid w:val="008A76E4"/>
    <w:rsid w:val="008A7714"/>
    <w:rsid w:val="008A78B2"/>
    <w:rsid w:val="008A79AE"/>
    <w:rsid w:val="008A79D8"/>
    <w:rsid w:val="008A7A0A"/>
    <w:rsid w:val="008A7A1C"/>
    <w:rsid w:val="008A7A9C"/>
    <w:rsid w:val="008A7AD4"/>
    <w:rsid w:val="008A7B56"/>
    <w:rsid w:val="008A7BBC"/>
    <w:rsid w:val="008A7C7A"/>
    <w:rsid w:val="008A7C84"/>
    <w:rsid w:val="008A7C8D"/>
    <w:rsid w:val="008A7CDB"/>
    <w:rsid w:val="008A7D6D"/>
    <w:rsid w:val="008A7DC3"/>
    <w:rsid w:val="008A7E44"/>
    <w:rsid w:val="008A7E90"/>
    <w:rsid w:val="008A7E91"/>
    <w:rsid w:val="008A7ED4"/>
    <w:rsid w:val="008A7FA5"/>
    <w:rsid w:val="008A7FD9"/>
    <w:rsid w:val="008A7FF3"/>
    <w:rsid w:val="008B0027"/>
    <w:rsid w:val="008B0042"/>
    <w:rsid w:val="008B00D7"/>
    <w:rsid w:val="008B0130"/>
    <w:rsid w:val="008B01D7"/>
    <w:rsid w:val="008B026C"/>
    <w:rsid w:val="008B028B"/>
    <w:rsid w:val="008B02A1"/>
    <w:rsid w:val="008B02AE"/>
    <w:rsid w:val="008B0428"/>
    <w:rsid w:val="008B0449"/>
    <w:rsid w:val="008B054E"/>
    <w:rsid w:val="008B059C"/>
    <w:rsid w:val="008B05E2"/>
    <w:rsid w:val="008B0627"/>
    <w:rsid w:val="008B06EC"/>
    <w:rsid w:val="008B071F"/>
    <w:rsid w:val="008B0722"/>
    <w:rsid w:val="008B07C1"/>
    <w:rsid w:val="008B07E6"/>
    <w:rsid w:val="008B07F2"/>
    <w:rsid w:val="008B0812"/>
    <w:rsid w:val="008B0870"/>
    <w:rsid w:val="008B0881"/>
    <w:rsid w:val="008B08D8"/>
    <w:rsid w:val="008B0922"/>
    <w:rsid w:val="008B09B2"/>
    <w:rsid w:val="008B09FB"/>
    <w:rsid w:val="008B0ADD"/>
    <w:rsid w:val="008B0C4C"/>
    <w:rsid w:val="008B0C9A"/>
    <w:rsid w:val="008B0D17"/>
    <w:rsid w:val="008B0D84"/>
    <w:rsid w:val="008B0D88"/>
    <w:rsid w:val="008B0DF4"/>
    <w:rsid w:val="008B0E94"/>
    <w:rsid w:val="008B0EC0"/>
    <w:rsid w:val="008B0EC6"/>
    <w:rsid w:val="008B0EE6"/>
    <w:rsid w:val="008B0EFD"/>
    <w:rsid w:val="008B0F03"/>
    <w:rsid w:val="008B0F2B"/>
    <w:rsid w:val="008B0F5C"/>
    <w:rsid w:val="008B0F90"/>
    <w:rsid w:val="008B0F9C"/>
    <w:rsid w:val="008B0FAF"/>
    <w:rsid w:val="008B10A8"/>
    <w:rsid w:val="008B1110"/>
    <w:rsid w:val="008B112F"/>
    <w:rsid w:val="008B1145"/>
    <w:rsid w:val="008B1154"/>
    <w:rsid w:val="008B1193"/>
    <w:rsid w:val="008B1194"/>
    <w:rsid w:val="008B11EA"/>
    <w:rsid w:val="008B120E"/>
    <w:rsid w:val="008B125E"/>
    <w:rsid w:val="008B127C"/>
    <w:rsid w:val="008B12A5"/>
    <w:rsid w:val="008B12CC"/>
    <w:rsid w:val="008B12D8"/>
    <w:rsid w:val="008B13DF"/>
    <w:rsid w:val="008B14A0"/>
    <w:rsid w:val="008B14DD"/>
    <w:rsid w:val="008B150E"/>
    <w:rsid w:val="008B1599"/>
    <w:rsid w:val="008B1657"/>
    <w:rsid w:val="008B1681"/>
    <w:rsid w:val="008B1713"/>
    <w:rsid w:val="008B1727"/>
    <w:rsid w:val="008B17BA"/>
    <w:rsid w:val="008B17D4"/>
    <w:rsid w:val="008B17E0"/>
    <w:rsid w:val="008B1806"/>
    <w:rsid w:val="008B1830"/>
    <w:rsid w:val="008B1873"/>
    <w:rsid w:val="008B1885"/>
    <w:rsid w:val="008B1906"/>
    <w:rsid w:val="008B1910"/>
    <w:rsid w:val="008B1926"/>
    <w:rsid w:val="008B1968"/>
    <w:rsid w:val="008B1A6F"/>
    <w:rsid w:val="008B1AF8"/>
    <w:rsid w:val="008B1B28"/>
    <w:rsid w:val="008B1B53"/>
    <w:rsid w:val="008B1B9F"/>
    <w:rsid w:val="008B1BAC"/>
    <w:rsid w:val="008B1BCE"/>
    <w:rsid w:val="008B1CB7"/>
    <w:rsid w:val="008B1D02"/>
    <w:rsid w:val="008B1D52"/>
    <w:rsid w:val="008B1D73"/>
    <w:rsid w:val="008B1D7E"/>
    <w:rsid w:val="008B1E29"/>
    <w:rsid w:val="008B1E9C"/>
    <w:rsid w:val="008B1ED9"/>
    <w:rsid w:val="008B1EE4"/>
    <w:rsid w:val="008B1EFB"/>
    <w:rsid w:val="008B1F65"/>
    <w:rsid w:val="008B1FCD"/>
    <w:rsid w:val="008B1FD7"/>
    <w:rsid w:val="008B1FF2"/>
    <w:rsid w:val="008B2034"/>
    <w:rsid w:val="008B2088"/>
    <w:rsid w:val="008B20DF"/>
    <w:rsid w:val="008B2100"/>
    <w:rsid w:val="008B2130"/>
    <w:rsid w:val="008B2176"/>
    <w:rsid w:val="008B231B"/>
    <w:rsid w:val="008B2338"/>
    <w:rsid w:val="008B233C"/>
    <w:rsid w:val="008B234B"/>
    <w:rsid w:val="008B2355"/>
    <w:rsid w:val="008B2397"/>
    <w:rsid w:val="008B24A9"/>
    <w:rsid w:val="008B2512"/>
    <w:rsid w:val="008B253E"/>
    <w:rsid w:val="008B255F"/>
    <w:rsid w:val="008B2592"/>
    <w:rsid w:val="008B25C9"/>
    <w:rsid w:val="008B2611"/>
    <w:rsid w:val="008B26AA"/>
    <w:rsid w:val="008B270F"/>
    <w:rsid w:val="008B2795"/>
    <w:rsid w:val="008B281B"/>
    <w:rsid w:val="008B2849"/>
    <w:rsid w:val="008B289D"/>
    <w:rsid w:val="008B28DF"/>
    <w:rsid w:val="008B2914"/>
    <w:rsid w:val="008B29AB"/>
    <w:rsid w:val="008B29E2"/>
    <w:rsid w:val="008B29FA"/>
    <w:rsid w:val="008B2A9A"/>
    <w:rsid w:val="008B2AAF"/>
    <w:rsid w:val="008B2ADB"/>
    <w:rsid w:val="008B2B0E"/>
    <w:rsid w:val="008B2C6D"/>
    <w:rsid w:val="008B2D43"/>
    <w:rsid w:val="008B2D5B"/>
    <w:rsid w:val="008B2D68"/>
    <w:rsid w:val="008B2D6A"/>
    <w:rsid w:val="008B2DD5"/>
    <w:rsid w:val="008B2DD8"/>
    <w:rsid w:val="008B2E45"/>
    <w:rsid w:val="008B2E71"/>
    <w:rsid w:val="008B2E75"/>
    <w:rsid w:val="008B2EEE"/>
    <w:rsid w:val="008B2EF4"/>
    <w:rsid w:val="008B2F06"/>
    <w:rsid w:val="008B3096"/>
    <w:rsid w:val="008B30D5"/>
    <w:rsid w:val="008B30E6"/>
    <w:rsid w:val="008B31D4"/>
    <w:rsid w:val="008B31F0"/>
    <w:rsid w:val="008B3298"/>
    <w:rsid w:val="008B333F"/>
    <w:rsid w:val="008B339E"/>
    <w:rsid w:val="008B341D"/>
    <w:rsid w:val="008B342E"/>
    <w:rsid w:val="008B3499"/>
    <w:rsid w:val="008B34AB"/>
    <w:rsid w:val="008B34C2"/>
    <w:rsid w:val="008B356C"/>
    <w:rsid w:val="008B35B0"/>
    <w:rsid w:val="008B3613"/>
    <w:rsid w:val="008B363F"/>
    <w:rsid w:val="008B366F"/>
    <w:rsid w:val="008B3736"/>
    <w:rsid w:val="008B3761"/>
    <w:rsid w:val="008B378F"/>
    <w:rsid w:val="008B37B1"/>
    <w:rsid w:val="008B37EA"/>
    <w:rsid w:val="008B37EE"/>
    <w:rsid w:val="008B37FD"/>
    <w:rsid w:val="008B3820"/>
    <w:rsid w:val="008B3836"/>
    <w:rsid w:val="008B3844"/>
    <w:rsid w:val="008B386E"/>
    <w:rsid w:val="008B398B"/>
    <w:rsid w:val="008B399E"/>
    <w:rsid w:val="008B3A5E"/>
    <w:rsid w:val="008B3A76"/>
    <w:rsid w:val="008B3AA6"/>
    <w:rsid w:val="008B3ABA"/>
    <w:rsid w:val="008B3B48"/>
    <w:rsid w:val="008B3BAF"/>
    <w:rsid w:val="008B3BDA"/>
    <w:rsid w:val="008B3CFD"/>
    <w:rsid w:val="008B3D21"/>
    <w:rsid w:val="008B3D5B"/>
    <w:rsid w:val="008B3D85"/>
    <w:rsid w:val="008B3DC5"/>
    <w:rsid w:val="008B3DDE"/>
    <w:rsid w:val="008B3E59"/>
    <w:rsid w:val="008B3E83"/>
    <w:rsid w:val="008B3F0D"/>
    <w:rsid w:val="008B3F12"/>
    <w:rsid w:val="008B3F8F"/>
    <w:rsid w:val="008B3F9B"/>
    <w:rsid w:val="008B4024"/>
    <w:rsid w:val="008B4028"/>
    <w:rsid w:val="008B40F4"/>
    <w:rsid w:val="008B414C"/>
    <w:rsid w:val="008B4163"/>
    <w:rsid w:val="008B4168"/>
    <w:rsid w:val="008B4212"/>
    <w:rsid w:val="008B42B8"/>
    <w:rsid w:val="008B42D5"/>
    <w:rsid w:val="008B431A"/>
    <w:rsid w:val="008B4389"/>
    <w:rsid w:val="008B438D"/>
    <w:rsid w:val="008B439B"/>
    <w:rsid w:val="008B43AF"/>
    <w:rsid w:val="008B4428"/>
    <w:rsid w:val="008B442E"/>
    <w:rsid w:val="008B4494"/>
    <w:rsid w:val="008B44BE"/>
    <w:rsid w:val="008B450B"/>
    <w:rsid w:val="008B455C"/>
    <w:rsid w:val="008B45BB"/>
    <w:rsid w:val="008B4650"/>
    <w:rsid w:val="008B4663"/>
    <w:rsid w:val="008B469E"/>
    <w:rsid w:val="008B4700"/>
    <w:rsid w:val="008B470E"/>
    <w:rsid w:val="008B4715"/>
    <w:rsid w:val="008B4739"/>
    <w:rsid w:val="008B4742"/>
    <w:rsid w:val="008B47AA"/>
    <w:rsid w:val="008B47B8"/>
    <w:rsid w:val="008B4812"/>
    <w:rsid w:val="008B4956"/>
    <w:rsid w:val="008B4982"/>
    <w:rsid w:val="008B4999"/>
    <w:rsid w:val="008B49DA"/>
    <w:rsid w:val="008B4A7C"/>
    <w:rsid w:val="008B4AA4"/>
    <w:rsid w:val="008B4BF2"/>
    <w:rsid w:val="008B4C25"/>
    <w:rsid w:val="008B4C9D"/>
    <w:rsid w:val="008B4CD4"/>
    <w:rsid w:val="008B4CE3"/>
    <w:rsid w:val="008B4D94"/>
    <w:rsid w:val="008B4E9E"/>
    <w:rsid w:val="008B4EBE"/>
    <w:rsid w:val="008B4EC6"/>
    <w:rsid w:val="008B4F4E"/>
    <w:rsid w:val="008B4FA2"/>
    <w:rsid w:val="008B4FEE"/>
    <w:rsid w:val="008B5069"/>
    <w:rsid w:val="008B507B"/>
    <w:rsid w:val="008B50B4"/>
    <w:rsid w:val="008B519A"/>
    <w:rsid w:val="008B51B9"/>
    <w:rsid w:val="008B5208"/>
    <w:rsid w:val="008B520C"/>
    <w:rsid w:val="008B5221"/>
    <w:rsid w:val="008B5228"/>
    <w:rsid w:val="008B5259"/>
    <w:rsid w:val="008B527A"/>
    <w:rsid w:val="008B52DB"/>
    <w:rsid w:val="008B52E0"/>
    <w:rsid w:val="008B52F6"/>
    <w:rsid w:val="008B530A"/>
    <w:rsid w:val="008B531B"/>
    <w:rsid w:val="008B531E"/>
    <w:rsid w:val="008B5482"/>
    <w:rsid w:val="008B548B"/>
    <w:rsid w:val="008B54B3"/>
    <w:rsid w:val="008B54F3"/>
    <w:rsid w:val="008B5504"/>
    <w:rsid w:val="008B55A7"/>
    <w:rsid w:val="008B561F"/>
    <w:rsid w:val="008B566E"/>
    <w:rsid w:val="008B5721"/>
    <w:rsid w:val="008B573C"/>
    <w:rsid w:val="008B573E"/>
    <w:rsid w:val="008B57F4"/>
    <w:rsid w:val="008B5816"/>
    <w:rsid w:val="008B588E"/>
    <w:rsid w:val="008B58F2"/>
    <w:rsid w:val="008B59D0"/>
    <w:rsid w:val="008B5A32"/>
    <w:rsid w:val="008B5A75"/>
    <w:rsid w:val="008B5AE9"/>
    <w:rsid w:val="008B5B0F"/>
    <w:rsid w:val="008B5B44"/>
    <w:rsid w:val="008B5BA7"/>
    <w:rsid w:val="008B5BC3"/>
    <w:rsid w:val="008B5BC6"/>
    <w:rsid w:val="008B5CBA"/>
    <w:rsid w:val="008B5CCC"/>
    <w:rsid w:val="008B5CEC"/>
    <w:rsid w:val="008B5CF1"/>
    <w:rsid w:val="008B5DD6"/>
    <w:rsid w:val="008B5DF4"/>
    <w:rsid w:val="008B5EED"/>
    <w:rsid w:val="008B5F33"/>
    <w:rsid w:val="008B5F8E"/>
    <w:rsid w:val="008B5FF8"/>
    <w:rsid w:val="008B601F"/>
    <w:rsid w:val="008B603A"/>
    <w:rsid w:val="008B609D"/>
    <w:rsid w:val="008B60AD"/>
    <w:rsid w:val="008B60C0"/>
    <w:rsid w:val="008B614F"/>
    <w:rsid w:val="008B626C"/>
    <w:rsid w:val="008B6279"/>
    <w:rsid w:val="008B62BB"/>
    <w:rsid w:val="008B633E"/>
    <w:rsid w:val="008B6359"/>
    <w:rsid w:val="008B63DD"/>
    <w:rsid w:val="008B63F3"/>
    <w:rsid w:val="008B647D"/>
    <w:rsid w:val="008B64E8"/>
    <w:rsid w:val="008B64EA"/>
    <w:rsid w:val="008B652D"/>
    <w:rsid w:val="008B6639"/>
    <w:rsid w:val="008B66A6"/>
    <w:rsid w:val="008B66A7"/>
    <w:rsid w:val="008B66E8"/>
    <w:rsid w:val="008B6733"/>
    <w:rsid w:val="008B67E9"/>
    <w:rsid w:val="008B6840"/>
    <w:rsid w:val="008B684C"/>
    <w:rsid w:val="008B687C"/>
    <w:rsid w:val="008B68C6"/>
    <w:rsid w:val="008B69CD"/>
    <w:rsid w:val="008B6A7D"/>
    <w:rsid w:val="008B6AEF"/>
    <w:rsid w:val="008B6AF4"/>
    <w:rsid w:val="008B6B19"/>
    <w:rsid w:val="008B6B9B"/>
    <w:rsid w:val="008B6C6B"/>
    <w:rsid w:val="008B6CC0"/>
    <w:rsid w:val="008B6CF0"/>
    <w:rsid w:val="008B6D95"/>
    <w:rsid w:val="008B6E3D"/>
    <w:rsid w:val="008B6F7F"/>
    <w:rsid w:val="008B6FBC"/>
    <w:rsid w:val="008B6FDD"/>
    <w:rsid w:val="008B6FF2"/>
    <w:rsid w:val="008B7025"/>
    <w:rsid w:val="008B7056"/>
    <w:rsid w:val="008B7073"/>
    <w:rsid w:val="008B709C"/>
    <w:rsid w:val="008B7208"/>
    <w:rsid w:val="008B729C"/>
    <w:rsid w:val="008B736A"/>
    <w:rsid w:val="008B73A1"/>
    <w:rsid w:val="008B7426"/>
    <w:rsid w:val="008B7433"/>
    <w:rsid w:val="008B7440"/>
    <w:rsid w:val="008B7486"/>
    <w:rsid w:val="008B752D"/>
    <w:rsid w:val="008B7593"/>
    <w:rsid w:val="008B7598"/>
    <w:rsid w:val="008B75D4"/>
    <w:rsid w:val="008B760F"/>
    <w:rsid w:val="008B762E"/>
    <w:rsid w:val="008B768D"/>
    <w:rsid w:val="008B770F"/>
    <w:rsid w:val="008B7718"/>
    <w:rsid w:val="008B7738"/>
    <w:rsid w:val="008B7772"/>
    <w:rsid w:val="008B7857"/>
    <w:rsid w:val="008B78D1"/>
    <w:rsid w:val="008B78F0"/>
    <w:rsid w:val="008B7915"/>
    <w:rsid w:val="008B798E"/>
    <w:rsid w:val="008B7A55"/>
    <w:rsid w:val="008B7A78"/>
    <w:rsid w:val="008B7B3B"/>
    <w:rsid w:val="008B7B63"/>
    <w:rsid w:val="008B7B64"/>
    <w:rsid w:val="008B7BAD"/>
    <w:rsid w:val="008B7BC6"/>
    <w:rsid w:val="008B7BE2"/>
    <w:rsid w:val="008B7CB9"/>
    <w:rsid w:val="008B7CBD"/>
    <w:rsid w:val="008B7CEA"/>
    <w:rsid w:val="008B7D30"/>
    <w:rsid w:val="008B7D4C"/>
    <w:rsid w:val="008B7FA6"/>
    <w:rsid w:val="008B7FDE"/>
    <w:rsid w:val="008B7FFB"/>
    <w:rsid w:val="008C0010"/>
    <w:rsid w:val="008C0021"/>
    <w:rsid w:val="008C0080"/>
    <w:rsid w:val="008C0083"/>
    <w:rsid w:val="008C00B3"/>
    <w:rsid w:val="008C00B5"/>
    <w:rsid w:val="008C00BE"/>
    <w:rsid w:val="008C014C"/>
    <w:rsid w:val="008C024E"/>
    <w:rsid w:val="008C0250"/>
    <w:rsid w:val="008C0275"/>
    <w:rsid w:val="008C028E"/>
    <w:rsid w:val="008C029C"/>
    <w:rsid w:val="008C02C9"/>
    <w:rsid w:val="008C0321"/>
    <w:rsid w:val="008C0346"/>
    <w:rsid w:val="008C03C8"/>
    <w:rsid w:val="008C0423"/>
    <w:rsid w:val="008C04E0"/>
    <w:rsid w:val="008C0523"/>
    <w:rsid w:val="008C0535"/>
    <w:rsid w:val="008C059D"/>
    <w:rsid w:val="008C05AD"/>
    <w:rsid w:val="008C0602"/>
    <w:rsid w:val="008C0630"/>
    <w:rsid w:val="008C0715"/>
    <w:rsid w:val="008C0752"/>
    <w:rsid w:val="008C07D2"/>
    <w:rsid w:val="008C09A7"/>
    <w:rsid w:val="008C09D7"/>
    <w:rsid w:val="008C09DA"/>
    <w:rsid w:val="008C0A02"/>
    <w:rsid w:val="008C0A37"/>
    <w:rsid w:val="008C0A5E"/>
    <w:rsid w:val="008C0ABA"/>
    <w:rsid w:val="008C0B43"/>
    <w:rsid w:val="008C0B49"/>
    <w:rsid w:val="008C0BC1"/>
    <w:rsid w:val="008C0BE5"/>
    <w:rsid w:val="008C0C0C"/>
    <w:rsid w:val="008C0C75"/>
    <w:rsid w:val="008C0D99"/>
    <w:rsid w:val="008C1007"/>
    <w:rsid w:val="008C1028"/>
    <w:rsid w:val="008C1041"/>
    <w:rsid w:val="008C1079"/>
    <w:rsid w:val="008C1084"/>
    <w:rsid w:val="008C1169"/>
    <w:rsid w:val="008C11D0"/>
    <w:rsid w:val="008C1279"/>
    <w:rsid w:val="008C1342"/>
    <w:rsid w:val="008C1369"/>
    <w:rsid w:val="008C13B6"/>
    <w:rsid w:val="008C1499"/>
    <w:rsid w:val="008C149F"/>
    <w:rsid w:val="008C14CD"/>
    <w:rsid w:val="008C14CE"/>
    <w:rsid w:val="008C14E2"/>
    <w:rsid w:val="008C1564"/>
    <w:rsid w:val="008C1566"/>
    <w:rsid w:val="008C1582"/>
    <w:rsid w:val="008C15E6"/>
    <w:rsid w:val="008C163A"/>
    <w:rsid w:val="008C1656"/>
    <w:rsid w:val="008C16AB"/>
    <w:rsid w:val="008C16B1"/>
    <w:rsid w:val="008C16B3"/>
    <w:rsid w:val="008C16BE"/>
    <w:rsid w:val="008C16E8"/>
    <w:rsid w:val="008C16FC"/>
    <w:rsid w:val="008C1716"/>
    <w:rsid w:val="008C1739"/>
    <w:rsid w:val="008C183A"/>
    <w:rsid w:val="008C185C"/>
    <w:rsid w:val="008C1897"/>
    <w:rsid w:val="008C18C4"/>
    <w:rsid w:val="008C18D7"/>
    <w:rsid w:val="008C191D"/>
    <w:rsid w:val="008C1920"/>
    <w:rsid w:val="008C196D"/>
    <w:rsid w:val="008C19DC"/>
    <w:rsid w:val="008C1AB1"/>
    <w:rsid w:val="008C1B0F"/>
    <w:rsid w:val="008C1B69"/>
    <w:rsid w:val="008C1BCC"/>
    <w:rsid w:val="008C1CF1"/>
    <w:rsid w:val="008C1CF2"/>
    <w:rsid w:val="008C1D74"/>
    <w:rsid w:val="008C1D76"/>
    <w:rsid w:val="008C1DBA"/>
    <w:rsid w:val="008C1DE7"/>
    <w:rsid w:val="008C1E95"/>
    <w:rsid w:val="008C1EB9"/>
    <w:rsid w:val="008C1EEC"/>
    <w:rsid w:val="008C1F26"/>
    <w:rsid w:val="008C1F7B"/>
    <w:rsid w:val="008C1FA1"/>
    <w:rsid w:val="008C1FB1"/>
    <w:rsid w:val="008C1FC7"/>
    <w:rsid w:val="008C1FD5"/>
    <w:rsid w:val="008C2002"/>
    <w:rsid w:val="008C2004"/>
    <w:rsid w:val="008C200E"/>
    <w:rsid w:val="008C2076"/>
    <w:rsid w:val="008C2084"/>
    <w:rsid w:val="008C20AC"/>
    <w:rsid w:val="008C211D"/>
    <w:rsid w:val="008C2132"/>
    <w:rsid w:val="008C2196"/>
    <w:rsid w:val="008C21E1"/>
    <w:rsid w:val="008C2289"/>
    <w:rsid w:val="008C22AA"/>
    <w:rsid w:val="008C22ED"/>
    <w:rsid w:val="008C22EF"/>
    <w:rsid w:val="008C23FD"/>
    <w:rsid w:val="008C25B2"/>
    <w:rsid w:val="008C25B8"/>
    <w:rsid w:val="008C25BA"/>
    <w:rsid w:val="008C26B8"/>
    <w:rsid w:val="008C2769"/>
    <w:rsid w:val="008C27ED"/>
    <w:rsid w:val="008C285E"/>
    <w:rsid w:val="008C289D"/>
    <w:rsid w:val="008C290C"/>
    <w:rsid w:val="008C293E"/>
    <w:rsid w:val="008C2950"/>
    <w:rsid w:val="008C295E"/>
    <w:rsid w:val="008C29E2"/>
    <w:rsid w:val="008C2AB2"/>
    <w:rsid w:val="008C2B1B"/>
    <w:rsid w:val="008C2B44"/>
    <w:rsid w:val="008C2BF3"/>
    <w:rsid w:val="008C2BF8"/>
    <w:rsid w:val="008C2C8B"/>
    <w:rsid w:val="008C2D51"/>
    <w:rsid w:val="008C2DD9"/>
    <w:rsid w:val="008C2FC6"/>
    <w:rsid w:val="008C3051"/>
    <w:rsid w:val="008C30E3"/>
    <w:rsid w:val="008C310B"/>
    <w:rsid w:val="008C31ED"/>
    <w:rsid w:val="008C3242"/>
    <w:rsid w:val="008C3261"/>
    <w:rsid w:val="008C32DC"/>
    <w:rsid w:val="008C332D"/>
    <w:rsid w:val="008C3366"/>
    <w:rsid w:val="008C341B"/>
    <w:rsid w:val="008C342E"/>
    <w:rsid w:val="008C348F"/>
    <w:rsid w:val="008C34DD"/>
    <w:rsid w:val="008C34F5"/>
    <w:rsid w:val="008C35F1"/>
    <w:rsid w:val="008C3629"/>
    <w:rsid w:val="008C3669"/>
    <w:rsid w:val="008C3678"/>
    <w:rsid w:val="008C3706"/>
    <w:rsid w:val="008C372C"/>
    <w:rsid w:val="008C37C8"/>
    <w:rsid w:val="008C3806"/>
    <w:rsid w:val="008C382F"/>
    <w:rsid w:val="008C388E"/>
    <w:rsid w:val="008C3897"/>
    <w:rsid w:val="008C38DA"/>
    <w:rsid w:val="008C3905"/>
    <w:rsid w:val="008C399A"/>
    <w:rsid w:val="008C3A61"/>
    <w:rsid w:val="008C3A8B"/>
    <w:rsid w:val="008C3B0B"/>
    <w:rsid w:val="008C3B60"/>
    <w:rsid w:val="008C3B6A"/>
    <w:rsid w:val="008C3B6E"/>
    <w:rsid w:val="008C3B80"/>
    <w:rsid w:val="008C3BB1"/>
    <w:rsid w:val="008C3BE1"/>
    <w:rsid w:val="008C3BE6"/>
    <w:rsid w:val="008C3C29"/>
    <w:rsid w:val="008C3C41"/>
    <w:rsid w:val="008C3CC5"/>
    <w:rsid w:val="008C3CC9"/>
    <w:rsid w:val="008C3CF0"/>
    <w:rsid w:val="008C3D25"/>
    <w:rsid w:val="008C3D61"/>
    <w:rsid w:val="008C3E30"/>
    <w:rsid w:val="008C3F0E"/>
    <w:rsid w:val="008C3F23"/>
    <w:rsid w:val="008C3F38"/>
    <w:rsid w:val="008C3F5F"/>
    <w:rsid w:val="008C3F8D"/>
    <w:rsid w:val="008C4029"/>
    <w:rsid w:val="008C40EE"/>
    <w:rsid w:val="008C4168"/>
    <w:rsid w:val="008C4194"/>
    <w:rsid w:val="008C4231"/>
    <w:rsid w:val="008C4271"/>
    <w:rsid w:val="008C4396"/>
    <w:rsid w:val="008C44D3"/>
    <w:rsid w:val="008C44ED"/>
    <w:rsid w:val="008C4533"/>
    <w:rsid w:val="008C459D"/>
    <w:rsid w:val="008C45AD"/>
    <w:rsid w:val="008C46E0"/>
    <w:rsid w:val="008C4710"/>
    <w:rsid w:val="008C473D"/>
    <w:rsid w:val="008C4757"/>
    <w:rsid w:val="008C4794"/>
    <w:rsid w:val="008C479E"/>
    <w:rsid w:val="008C47B4"/>
    <w:rsid w:val="008C4809"/>
    <w:rsid w:val="008C4812"/>
    <w:rsid w:val="008C49E1"/>
    <w:rsid w:val="008C4A01"/>
    <w:rsid w:val="008C4A06"/>
    <w:rsid w:val="008C4A3A"/>
    <w:rsid w:val="008C4A4F"/>
    <w:rsid w:val="008C4A77"/>
    <w:rsid w:val="008C4AA7"/>
    <w:rsid w:val="008C4ABF"/>
    <w:rsid w:val="008C4B14"/>
    <w:rsid w:val="008C4BAA"/>
    <w:rsid w:val="008C4BB7"/>
    <w:rsid w:val="008C4BDE"/>
    <w:rsid w:val="008C4C80"/>
    <w:rsid w:val="008C4CC5"/>
    <w:rsid w:val="008C4CCA"/>
    <w:rsid w:val="008C4D57"/>
    <w:rsid w:val="008C4D7B"/>
    <w:rsid w:val="008C4DD1"/>
    <w:rsid w:val="008C4DD6"/>
    <w:rsid w:val="008C4E4E"/>
    <w:rsid w:val="008C4FE5"/>
    <w:rsid w:val="008C4FED"/>
    <w:rsid w:val="008C5009"/>
    <w:rsid w:val="008C5044"/>
    <w:rsid w:val="008C5068"/>
    <w:rsid w:val="008C50E3"/>
    <w:rsid w:val="008C50FF"/>
    <w:rsid w:val="008C51B5"/>
    <w:rsid w:val="008C528B"/>
    <w:rsid w:val="008C5291"/>
    <w:rsid w:val="008C534B"/>
    <w:rsid w:val="008C53BA"/>
    <w:rsid w:val="008C53D2"/>
    <w:rsid w:val="008C53F0"/>
    <w:rsid w:val="008C5400"/>
    <w:rsid w:val="008C542E"/>
    <w:rsid w:val="008C555D"/>
    <w:rsid w:val="008C5576"/>
    <w:rsid w:val="008C560D"/>
    <w:rsid w:val="008C565E"/>
    <w:rsid w:val="008C5685"/>
    <w:rsid w:val="008C56A2"/>
    <w:rsid w:val="008C5776"/>
    <w:rsid w:val="008C5813"/>
    <w:rsid w:val="008C5836"/>
    <w:rsid w:val="008C583E"/>
    <w:rsid w:val="008C58F4"/>
    <w:rsid w:val="008C59E3"/>
    <w:rsid w:val="008C5A1C"/>
    <w:rsid w:val="008C5A38"/>
    <w:rsid w:val="008C5A76"/>
    <w:rsid w:val="008C5AE5"/>
    <w:rsid w:val="008C5B1E"/>
    <w:rsid w:val="008C5B2E"/>
    <w:rsid w:val="008C5B2F"/>
    <w:rsid w:val="008C5C2F"/>
    <w:rsid w:val="008C5C32"/>
    <w:rsid w:val="008C5C85"/>
    <w:rsid w:val="008C5CA4"/>
    <w:rsid w:val="008C5CB6"/>
    <w:rsid w:val="008C5D08"/>
    <w:rsid w:val="008C5E96"/>
    <w:rsid w:val="008C5EE4"/>
    <w:rsid w:val="008C5F47"/>
    <w:rsid w:val="008C5F5D"/>
    <w:rsid w:val="008C5FA5"/>
    <w:rsid w:val="008C6017"/>
    <w:rsid w:val="008C6065"/>
    <w:rsid w:val="008C606D"/>
    <w:rsid w:val="008C6119"/>
    <w:rsid w:val="008C613B"/>
    <w:rsid w:val="008C613F"/>
    <w:rsid w:val="008C6195"/>
    <w:rsid w:val="008C61E1"/>
    <w:rsid w:val="008C624D"/>
    <w:rsid w:val="008C62A9"/>
    <w:rsid w:val="008C630E"/>
    <w:rsid w:val="008C633B"/>
    <w:rsid w:val="008C6373"/>
    <w:rsid w:val="008C6400"/>
    <w:rsid w:val="008C6419"/>
    <w:rsid w:val="008C6434"/>
    <w:rsid w:val="008C643A"/>
    <w:rsid w:val="008C6440"/>
    <w:rsid w:val="008C647F"/>
    <w:rsid w:val="008C64A3"/>
    <w:rsid w:val="008C64A8"/>
    <w:rsid w:val="008C64DC"/>
    <w:rsid w:val="008C6551"/>
    <w:rsid w:val="008C664E"/>
    <w:rsid w:val="008C670A"/>
    <w:rsid w:val="008C670D"/>
    <w:rsid w:val="008C6752"/>
    <w:rsid w:val="008C67A2"/>
    <w:rsid w:val="008C67F5"/>
    <w:rsid w:val="008C6877"/>
    <w:rsid w:val="008C68A5"/>
    <w:rsid w:val="008C68BE"/>
    <w:rsid w:val="008C6915"/>
    <w:rsid w:val="008C6953"/>
    <w:rsid w:val="008C696A"/>
    <w:rsid w:val="008C6A7E"/>
    <w:rsid w:val="008C6AAD"/>
    <w:rsid w:val="008C6C4A"/>
    <w:rsid w:val="008C6CC1"/>
    <w:rsid w:val="008C6CCA"/>
    <w:rsid w:val="008C6D02"/>
    <w:rsid w:val="008C6D36"/>
    <w:rsid w:val="008C6F23"/>
    <w:rsid w:val="008C6FA0"/>
    <w:rsid w:val="008C6FF2"/>
    <w:rsid w:val="008C7026"/>
    <w:rsid w:val="008C70B2"/>
    <w:rsid w:val="008C70C9"/>
    <w:rsid w:val="008C70E4"/>
    <w:rsid w:val="008C7154"/>
    <w:rsid w:val="008C71C4"/>
    <w:rsid w:val="008C71E1"/>
    <w:rsid w:val="008C721D"/>
    <w:rsid w:val="008C7282"/>
    <w:rsid w:val="008C72EA"/>
    <w:rsid w:val="008C72F8"/>
    <w:rsid w:val="008C72FF"/>
    <w:rsid w:val="008C7328"/>
    <w:rsid w:val="008C7353"/>
    <w:rsid w:val="008C737E"/>
    <w:rsid w:val="008C73C9"/>
    <w:rsid w:val="008C73DF"/>
    <w:rsid w:val="008C740C"/>
    <w:rsid w:val="008C7435"/>
    <w:rsid w:val="008C74D3"/>
    <w:rsid w:val="008C74FE"/>
    <w:rsid w:val="008C7517"/>
    <w:rsid w:val="008C7571"/>
    <w:rsid w:val="008C7721"/>
    <w:rsid w:val="008C77C5"/>
    <w:rsid w:val="008C7824"/>
    <w:rsid w:val="008C7848"/>
    <w:rsid w:val="008C784E"/>
    <w:rsid w:val="008C78D2"/>
    <w:rsid w:val="008C78F7"/>
    <w:rsid w:val="008C793E"/>
    <w:rsid w:val="008C7987"/>
    <w:rsid w:val="008C799C"/>
    <w:rsid w:val="008C79BA"/>
    <w:rsid w:val="008C7A7D"/>
    <w:rsid w:val="008C7AF7"/>
    <w:rsid w:val="008C7B29"/>
    <w:rsid w:val="008C7C42"/>
    <w:rsid w:val="008C7CFC"/>
    <w:rsid w:val="008C7D2C"/>
    <w:rsid w:val="008C7DCE"/>
    <w:rsid w:val="008C7E0C"/>
    <w:rsid w:val="008C7E73"/>
    <w:rsid w:val="008C7E82"/>
    <w:rsid w:val="008C7EF9"/>
    <w:rsid w:val="008C7EFE"/>
    <w:rsid w:val="008C7F34"/>
    <w:rsid w:val="008C7F8B"/>
    <w:rsid w:val="008D000A"/>
    <w:rsid w:val="008D00A1"/>
    <w:rsid w:val="008D00B3"/>
    <w:rsid w:val="008D018A"/>
    <w:rsid w:val="008D0190"/>
    <w:rsid w:val="008D01D3"/>
    <w:rsid w:val="008D0209"/>
    <w:rsid w:val="008D0256"/>
    <w:rsid w:val="008D026E"/>
    <w:rsid w:val="008D0312"/>
    <w:rsid w:val="008D0323"/>
    <w:rsid w:val="008D03CD"/>
    <w:rsid w:val="008D0422"/>
    <w:rsid w:val="008D0463"/>
    <w:rsid w:val="008D0483"/>
    <w:rsid w:val="008D049A"/>
    <w:rsid w:val="008D04A4"/>
    <w:rsid w:val="008D04AC"/>
    <w:rsid w:val="008D0544"/>
    <w:rsid w:val="008D0578"/>
    <w:rsid w:val="008D05C5"/>
    <w:rsid w:val="008D064A"/>
    <w:rsid w:val="008D06B2"/>
    <w:rsid w:val="008D06C4"/>
    <w:rsid w:val="008D06CA"/>
    <w:rsid w:val="008D06CB"/>
    <w:rsid w:val="008D072F"/>
    <w:rsid w:val="008D0787"/>
    <w:rsid w:val="008D07E5"/>
    <w:rsid w:val="008D081C"/>
    <w:rsid w:val="008D082C"/>
    <w:rsid w:val="008D0845"/>
    <w:rsid w:val="008D085E"/>
    <w:rsid w:val="008D08D7"/>
    <w:rsid w:val="008D08DD"/>
    <w:rsid w:val="008D0928"/>
    <w:rsid w:val="008D0A31"/>
    <w:rsid w:val="008D0A54"/>
    <w:rsid w:val="008D0A9B"/>
    <w:rsid w:val="008D0B14"/>
    <w:rsid w:val="008D0B49"/>
    <w:rsid w:val="008D0BDC"/>
    <w:rsid w:val="008D0BFA"/>
    <w:rsid w:val="008D0C51"/>
    <w:rsid w:val="008D0C76"/>
    <w:rsid w:val="008D0CD8"/>
    <w:rsid w:val="008D0D78"/>
    <w:rsid w:val="008D0D9B"/>
    <w:rsid w:val="008D0DCE"/>
    <w:rsid w:val="008D0E67"/>
    <w:rsid w:val="008D0EB8"/>
    <w:rsid w:val="008D0EC7"/>
    <w:rsid w:val="008D0EE2"/>
    <w:rsid w:val="008D0F05"/>
    <w:rsid w:val="008D0F18"/>
    <w:rsid w:val="008D0F65"/>
    <w:rsid w:val="008D0FA7"/>
    <w:rsid w:val="008D0FC1"/>
    <w:rsid w:val="008D10BC"/>
    <w:rsid w:val="008D10C5"/>
    <w:rsid w:val="008D10DD"/>
    <w:rsid w:val="008D11C6"/>
    <w:rsid w:val="008D11F3"/>
    <w:rsid w:val="008D127B"/>
    <w:rsid w:val="008D1289"/>
    <w:rsid w:val="008D12C7"/>
    <w:rsid w:val="008D1396"/>
    <w:rsid w:val="008D13A3"/>
    <w:rsid w:val="008D13E6"/>
    <w:rsid w:val="008D1405"/>
    <w:rsid w:val="008D147C"/>
    <w:rsid w:val="008D14A7"/>
    <w:rsid w:val="008D14C6"/>
    <w:rsid w:val="008D1529"/>
    <w:rsid w:val="008D1549"/>
    <w:rsid w:val="008D1705"/>
    <w:rsid w:val="008D1709"/>
    <w:rsid w:val="008D1761"/>
    <w:rsid w:val="008D1774"/>
    <w:rsid w:val="008D1849"/>
    <w:rsid w:val="008D1867"/>
    <w:rsid w:val="008D18E1"/>
    <w:rsid w:val="008D18E6"/>
    <w:rsid w:val="008D1929"/>
    <w:rsid w:val="008D1994"/>
    <w:rsid w:val="008D19A5"/>
    <w:rsid w:val="008D19B3"/>
    <w:rsid w:val="008D19E3"/>
    <w:rsid w:val="008D1A3B"/>
    <w:rsid w:val="008D1A91"/>
    <w:rsid w:val="008D1AE1"/>
    <w:rsid w:val="008D1AEE"/>
    <w:rsid w:val="008D1B21"/>
    <w:rsid w:val="008D1B5A"/>
    <w:rsid w:val="008D1BA7"/>
    <w:rsid w:val="008D1BF8"/>
    <w:rsid w:val="008D1C8E"/>
    <w:rsid w:val="008D1D26"/>
    <w:rsid w:val="008D1D8A"/>
    <w:rsid w:val="008D1E44"/>
    <w:rsid w:val="008D1ECB"/>
    <w:rsid w:val="008D1F0A"/>
    <w:rsid w:val="008D1F34"/>
    <w:rsid w:val="008D1F41"/>
    <w:rsid w:val="008D1F96"/>
    <w:rsid w:val="008D1F9D"/>
    <w:rsid w:val="008D1FE5"/>
    <w:rsid w:val="008D1FE8"/>
    <w:rsid w:val="008D2026"/>
    <w:rsid w:val="008D2041"/>
    <w:rsid w:val="008D207A"/>
    <w:rsid w:val="008D2096"/>
    <w:rsid w:val="008D2129"/>
    <w:rsid w:val="008D2144"/>
    <w:rsid w:val="008D2145"/>
    <w:rsid w:val="008D21BA"/>
    <w:rsid w:val="008D21D7"/>
    <w:rsid w:val="008D2204"/>
    <w:rsid w:val="008D2242"/>
    <w:rsid w:val="008D2305"/>
    <w:rsid w:val="008D2357"/>
    <w:rsid w:val="008D23C8"/>
    <w:rsid w:val="008D2415"/>
    <w:rsid w:val="008D2517"/>
    <w:rsid w:val="008D262E"/>
    <w:rsid w:val="008D2657"/>
    <w:rsid w:val="008D268A"/>
    <w:rsid w:val="008D285C"/>
    <w:rsid w:val="008D2910"/>
    <w:rsid w:val="008D291D"/>
    <w:rsid w:val="008D296F"/>
    <w:rsid w:val="008D29A5"/>
    <w:rsid w:val="008D29D6"/>
    <w:rsid w:val="008D2A0D"/>
    <w:rsid w:val="008D2A1A"/>
    <w:rsid w:val="008D2B88"/>
    <w:rsid w:val="008D2BA3"/>
    <w:rsid w:val="008D2C7B"/>
    <w:rsid w:val="008D2CB6"/>
    <w:rsid w:val="008D2CC8"/>
    <w:rsid w:val="008D2D7E"/>
    <w:rsid w:val="008D2DD9"/>
    <w:rsid w:val="008D2E81"/>
    <w:rsid w:val="008D2E85"/>
    <w:rsid w:val="008D2E9F"/>
    <w:rsid w:val="008D2EFA"/>
    <w:rsid w:val="008D2F07"/>
    <w:rsid w:val="008D2F47"/>
    <w:rsid w:val="008D2F8A"/>
    <w:rsid w:val="008D309B"/>
    <w:rsid w:val="008D30D1"/>
    <w:rsid w:val="008D31A2"/>
    <w:rsid w:val="008D31B3"/>
    <w:rsid w:val="008D3354"/>
    <w:rsid w:val="008D3384"/>
    <w:rsid w:val="008D34B8"/>
    <w:rsid w:val="008D35C2"/>
    <w:rsid w:val="008D35D4"/>
    <w:rsid w:val="008D35DC"/>
    <w:rsid w:val="008D35F3"/>
    <w:rsid w:val="008D3617"/>
    <w:rsid w:val="008D3640"/>
    <w:rsid w:val="008D3643"/>
    <w:rsid w:val="008D36C9"/>
    <w:rsid w:val="008D37EF"/>
    <w:rsid w:val="008D3800"/>
    <w:rsid w:val="008D380D"/>
    <w:rsid w:val="008D382D"/>
    <w:rsid w:val="008D3839"/>
    <w:rsid w:val="008D38E0"/>
    <w:rsid w:val="008D38FD"/>
    <w:rsid w:val="008D390E"/>
    <w:rsid w:val="008D393F"/>
    <w:rsid w:val="008D3971"/>
    <w:rsid w:val="008D3A86"/>
    <w:rsid w:val="008D3ABB"/>
    <w:rsid w:val="008D3B33"/>
    <w:rsid w:val="008D3B86"/>
    <w:rsid w:val="008D3BBE"/>
    <w:rsid w:val="008D3BEA"/>
    <w:rsid w:val="008D3C38"/>
    <w:rsid w:val="008D3C3D"/>
    <w:rsid w:val="008D3C73"/>
    <w:rsid w:val="008D3C88"/>
    <w:rsid w:val="008D3CDE"/>
    <w:rsid w:val="008D3D19"/>
    <w:rsid w:val="008D3D63"/>
    <w:rsid w:val="008D3D73"/>
    <w:rsid w:val="008D3DBA"/>
    <w:rsid w:val="008D3E10"/>
    <w:rsid w:val="008D3E53"/>
    <w:rsid w:val="008D3EE8"/>
    <w:rsid w:val="008D3F00"/>
    <w:rsid w:val="008D3F07"/>
    <w:rsid w:val="008D3FA8"/>
    <w:rsid w:val="008D3FD4"/>
    <w:rsid w:val="008D3FDA"/>
    <w:rsid w:val="008D4006"/>
    <w:rsid w:val="008D401C"/>
    <w:rsid w:val="008D4035"/>
    <w:rsid w:val="008D403B"/>
    <w:rsid w:val="008D4060"/>
    <w:rsid w:val="008D407E"/>
    <w:rsid w:val="008D40F7"/>
    <w:rsid w:val="008D4104"/>
    <w:rsid w:val="008D41D7"/>
    <w:rsid w:val="008D4230"/>
    <w:rsid w:val="008D4233"/>
    <w:rsid w:val="008D4260"/>
    <w:rsid w:val="008D435C"/>
    <w:rsid w:val="008D43FF"/>
    <w:rsid w:val="008D446D"/>
    <w:rsid w:val="008D4491"/>
    <w:rsid w:val="008D44C0"/>
    <w:rsid w:val="008D452D"/>
    <w:rsid w:val="008D4537"/>
    <w:rsid w:val="008D4597"/>
    <w:rsid w:val="008D4623"/>
    <w:rsid w:val="008D46BE"/>
    <w:rsid w:val="008D46EC"/>
    <w:rsid w:val="008D4748"/>
    <w:rsid w:val="008D4789"/>
    <w:rsid w:val="008D47E0"/>
    <w:rsid w:val="008D4834"/>
    <w:rsid w:val="008D488E"/>
    <w:rsid w:val="008D48D2"/>
    <w:rsid w:val="008D48D6"/>
    <w:rsid w:val="008D48DA"/>
    <w:rsid w:val="008D491C"/>
    <w:rsid w:val="008D492B"/>
    <w:rsid w:val="008D4934"/>
    <w:rsid w:val="008D493E"/>
    <w:rsid w:val="008D4A31"/>
    <w:rsid w:val="008D4A5A"/>
    <w:rsid w:val="008D4ABF"/>
    <w:rsid w:val="008D4ACF"/>
    <w:rsid w:val="008D4B4F"/>
    <w:rsid w:val="008D4B5E"/>
    <w:rsid w:val="008D4B8B"/>
    <w:rsid w:val="008D4B9E"/>
    <w:rsid w:val="008D4BEA"/>
    <w:rsid w:val="008D4BF3"/>
    <w:rsid w:val="008D4BFE"/>
    <w:rsid w:val="008D4C79"/>
    <w:rsid w:val="008D4CAC"/>
    <w:rsid w:val="008D4D13"/>
    <w:rsid w:val="008D4D70"/>
    <w:rsid w:val="008D4D8A"/>
    <w:rsid w:val="008D4DE3"/>
    <w:rsid w:val="008D4E02"/>
    <w:rsid w:val="008D4E14"/>
    <w:rsid w:val="008D4E85"/>
    <w:rsid w:val="008D4F3E"/>
    <w:rsid w:val="008D4FDA"/>
    <w:rsid w:val="008D4FE0"/>
    <w:rsid w:val="008D5074"/>
    <w:rsid w:val="008D509E"/>
    <w:rsid w:val="008D5134"/>
    <w:rsid w:val="008D5136"/>
    <w:rsid w:val="008D5174"/>
    <w:rsid w:val="008D5236"/>
    <w:rsid w:val="008D523D"/>
    <w:rsid w:val="008D5278"/>
    <w:rsid w:val="008D52BB"/>
    <w:rsid w:val="008D52BE"/>
    <w:rsid w:val="008D52C9"/>
    <w:rsid w:val="008D52FF"/>
    <w:rsid w:val="008D5312"/>
    <w:rsid w:val="008D5324"/>
    <w:rsid w:val="008D5328"/>
    <w:rsid w:val="008D53D9"/>
    <w:rsid w:val="008D54D6"/>
    <w:rsid w:val="008D551F"/>
    <w:rsid w:val="008D5580"/>
    <w:rsid w:val="008D55C0"/>
    <w:rsid w:val="008D55EA"/>
    <w:rsid w:val="008D5610"/>
    <w:rsid w:val="008D5650"/>
    <w:rsid w:val="008D5744"/>
    <w:rsid w:val="008D574C"/>
    <w:rsid w:val="008D5859"/>
    <w:rsid w:val="008D58A9"/>
    <w:rsid w:val="008D58B7"/>
    <w:rsid w:val="008D593B"/>
    <w:rsid w:val="008D5941"/>
    <w:rsid w:val="008D597D"/>
    <w:rsid w:val="008D5A0A"/>
    <w:rsid w:val="008D5A1E"/>
    <w:rsid w:val="008D5A26"/>
    <w:rsid w:val="008D5A32"/>
    <w:rsid w:val="008D5A6E"/>
    <w:rsid w:val="008D5AE6"/>
    <w:rsid w:val="008D5AEB"/>
    <w:rsid w:val="008D5B17"/>
    <w:rsid w:val="008D5B40"/>
    <w:rsid w:val="008D5B4A"/>
    <w:rsid w:val="008D5B6A"/>
    <w:rsid w:val="008D5C2D"/>
    <w:rsid w:val="008D5CBA"/>
    <w:rsid w:val="008D5CCD"/>
    <w:rsid w:val="008D5E2D"/>
    <w:rsid w:val="008D5E6F"/>
    <w:rsid w:val="008D5E98"/>
    <w:rsid w:val="008D5EA4"/>
    <w:rsid w:val="008D5EB5"/>
    <w:rsid w:val="008D5F0A"/>
    <w:rsid w:val="008D5F17"/>
    <w:rsid w:val="008D5F6D"/>
    <w:rsid w:val="008D6060"/>
    <w:rsid w:val="008D6074"/>
    <w:rsid w:val="008D6075"/>
    <w:rsid w:val="008D607A"/>
    <w:rsid w:val="008D60BE"/>
    <w:rsid w:val="008D60DB"/>
    <w:rsid w:val="008D60E9"/>
    <w:rsid w:val="008D6196"/>
    <w:rsid w:val="008D61F2"/>
    <w:rsid w:val="008D61F9"/>
    <w:rsid w:val="008D620C"/>
    <w:rsid w:val="008D620F"/>
    <w:rsid w:val="008D6231"/>
    <w:rsid w:val="008D6271"/>
    <w:rsid w:val="008D62A2"/>
    <w:rsid w:val="008D631F"/>
    <w:rsid w:val="008D63CD"/>
    <w:rsid w:val="008D6454"/>
    <w:rsid w:val="008D648F"/>
    <w:rsid w:val="008D649E"/>
    <w:rsid w:val="008D6529"/>
    <w:rsid w:val="008D6563"/>
    <w:rsid w:val="008D6698"/>
    <w:rsid w:val="008D669B"/>
    <w:rsid w:val="008D66B5"/>
    <w:rsid w:val="008D66CA"/>
    <w:rsid w:val="008D673F"/>
    <w:rsid w:val="008D674C"/>
    <w:rsid w:val="008D678D"/>
    <w:rsid w:val="008D679C"/>
    <w:rsid w:val="008D6845"/>
    <w:rsid w:val="008D6846"/>
    <w:rsid w:val="008D691C"/>
    <w:rsid w:val="008D6A0F"/>
    <w:rsid w:val="008D6A91"/>
    <w:rsid w:val="008D6B42"/>
    <w:rsid w:val="008D6B44"/>
    <w:rsid w:val="008D6B7C"/>
    <w:rsid w:val="008D6B90"/>
    <w:rsid w:val="008D6B9A"/>
    <w:rsid w:val="008D6C18"/>
    <w:rsid w:val="008D6D24"/>
    <w:rsid w:val="008D6D96"/>
    <w:rsid w:val="008D6DF5"/>
    <w:rsid w:val="008D6E18"/>
    <w:rsid w:val="008D6E24"/>
    <w:rsid w:val="008D6E4D"/>
    <w:rsid w:val="008D6E98"/>
    <w:rsid w:val="008D6F21"/>
    <w:rsid w:val="008D6F91"/>
    <w:rsid w:val="008D6FD5"/>
    <w:rsid w:val="008D701F"/>
    <w:rsid w:val="008D705B"/>
    <w:rsid w:val="008D7064"/>
    <w:rsid w:val="008D7218"/>
    <w:rsid w:val="008D72DD"/>
    <w:rsid w:val="008D72FC"/>
    <w:rsid w:val="008D7355"/>
    <w:rsid w:val="008D73ED"/>
    <w:rsid w:val="008D73FE"/>
    <w:rsid w:val="008D7400"/>
    <w:rsid w:val="008D7409"/>
    <w:rsid w:val="008D7423"/>
    <w:rsid w:val="008D7454"/>
    <w:rsid w:val="008D7458"/>
    <w:rsid w:val="008D7522"/>
    <w:rsid w:val="008D7671"/>
    <w:rsid w:val="008D77F7"/>
    <w:rsid w:val="008D7830"/>
    <w:rsid w:val="008D7847"/>
    <w:rsid w:val="008D7882"/>
    <w:rsid w:val="008D78CB"/>
    <w:rsid w:val="008D78F5"/>
    <w:rsid w:val="008D78FA"/>
    <w:rsid w:val="008D7935"/>
    <w:rsid w:val="008D7942"/>
    <w:rsid w:val="008D7980"/>
    <w:rsid w:val="008D79CA"/>
    <w:rsid w:val="008D79D6"/>
    <w:rsid w:val="008D79E0"/>
    <w:rsid w:val="008D79EA"/>
    <w:rsid w:val="008D7A49"/>
    <w:rsid w:val="008D7A56"/>
    <w:rsid w:val="008D7AE0"/>
    <w:rsid w:val="008D7AFA"/>
    <w:rsid w:val="008D7B80"/>
    <w:rsid w:val="008D7B8A"/>
    <w:rsid w:val="008D7B93"/>
    <w:rsid w:val="008D7C48"/>
    <w:rsid w:val="008D7C54"/>
    <w:rsid w:val="008D7C56"/>
    <w:rsid w:val="008D7CB0"/>
    <w:rsid w:val="008D7DC3"/>
    <w:rsid w:val="008D7E45"/>
    <w:rsid w:val="008D7E48"/>
    <w:rsid w:val="008D7E6E"/>
    <w:rsid w:val="008D7E71"/>
    <w:rsid w:val="008D7F10"/>
    <w:rsid w:val="008D7F37"/>
    <w:rsid w:val="008D7F38"/>
    <w:rsid w:val="008D7F7C"/>
    <w:rsid w:val="008D7FA7"/>
    <w:rsid w:val="008D7FBE"/>
    <w:rsid w:val="008D7FCC"/>
    <w:rsid w:val="008E0023"/>
    <w:rsid w:val="008E008F"/>
    <w:rsid w:val="008E0091"/>
    <w:rsid w:val="008E00E5"/>
    <w:rsid w:val="008E010B"/>
    <w:rsid w:val="008E01CA"/>
    <w:rsid w:val="008E01D1"/>
    <w:rsid w:val="008E01D6"/>
    <w:rsid w:val="008E0228"/>
    <w:rsid w:val="008E0246"/>
    <w:rsid w:val="008E0263"/>
    <w:rsid w:val="008E02F3"/>
    <w:rsid w:val="008E035B"/>
    <w:rsid w:val="008E03A9"/>
    <w:rsid w:val="008E042D"/>
    <w:rsid w:val="008E043E"/>
    <w:rsid w:val="008E0468"/>
    <w:rsid w:val="008E04D2"/>
    <w:rsid w:val="008E051D"/>
    <w:rsid w:val="008E065F"/>
    <w:rsid w:val="008E0678"/>
    <w:rsid w:val="008E06D7"/>
    <w:rsid w:val="008E0715"/>
    <w:rsid w:val="008E0771"/>
    <w:rsid w:val="008E07AB"/>
    <w:rsid w:val="008E07B7"/>
    <w:rsid w:val="008E0827"/>
    <w:rsid w:val="008E089A"/>
    <w:rsid w:val="008E08C2"/>
    <w:rsid w:val="008E08C9"/>
    <w:rsid w:val="008E08D3"/>
    <w:rsid w:val="008E08E8"/>
    <w:rsid w:val="008E08EB"/>
    <w:rsid w:val="008E0947"/>
    <w:rsid w:val="008E0950"/>
    <w:rsid w:val="008E0964"/>
    <w:rsid w:val="008E09AA"/>
    <w:rsid w:val="008E0A21"/>
    <w:rsid w:val="008E0A53"/>
    <w:rsid w:val="008E0A94"/>
    <w:rsid w:val="008E0B1C"/>
    <w:rsid w:val="008E0B80"/>
    <w:rsid w:val="008E0C2F"/>
    <w:rsid w:val="008E0C57"/>
    <w:rsid w:val="008E0C6E"/>
    <w:rsid w:val="008E0C91"/>
    <w:rsid w:val="008E0D0B"/>
    <w:rsid w:val="008E0D30"/>
    <w:rsid w:val="008E0DEE"/>
    <w:rsid w:val="008E0E0E"/>
    <w:rsid w:val="008E0EC5"/>
    <w:rsid w:val="008E0EDF"/>
    <w:rsid w:val="008E0F03"/>
    <w:rsid w:val="008E0F1F"/>
    <w:rsid w:val="008E0F35"/>
    <w:rsid w:val="008E0FFC"/>
    <w:rsid w:val="008E100B"/>
    <w:rsid w:val="008E1050"/>
    <w:rsid w:val="008E10BB"/>
    <w:rsid w:val="008E10FA"/>
    <w:rsid w:val="008E116C"/>
    <w:rsid w:val="008E117D"/>
    <w:rsid w:val="008E11C7"/>
    <w:rsid w:val="008E120F"/>
    <w:rsid w:val="008E1226"/>
    <w:rsid w:val="008E1292"/>
    <w:rsid w:val="008E12A1"/>
    <w:rsid w:val="008E12B6"/>
    <w:rsid w:val="008E1417"/>
    <w:rsid w:val="008E1441"/>
    <w:rsid w:val="008E1478"/>
    <w:rsid w:val="008E1483"/>
    <w:rsid w:val="008E14B3"/>
    <w:rsid w:val="008E154C"/>
    <w:rsid w:val="008E155D"/>
    <w:rsid w:val="008E1565"/>
    <w:rsid w:val="008E1569"/>
    <w:rsid w:val="008E159F"/>
    <w:rsid w:val="008E15DE"/>
    <w:rsid w:val="008E161B"/>
    <w:rsid w:val="008E163E"/>
    <w:rsid w:val="008E1649"/>
    <w:rsid w:val="008E165B"/>
    <w:rsid w:val="008E16B3"/>
    <w:rsid w:val="008E1738"/>
    <w:rsid w:val="008E1768"/>
    <w:rsid w:val="008E17A7"/>
    <w:rsid w:val="008E17C3"/>
    <w:rsid w:val="008E181C"/>
    <w:rsid w:val="008E183E"/>
    <w:rsid w:val="008E1875"/>
    <w:rsid w:val="008E1915"/>
    <w:rsid w:val="008E1946"/>
    <w:rsid w:val="008E1950"/>
    <w:rsid w:val="008E19AD"/>
    <w:rsid w:val="008E1A1A"/>
    <w:rsid w:val="008E1A4A"/>
    <w:rsid w:val="008E1AC0"/>
    <w:rsid w:val="008E1AC4"/>
    <w:rsid w:val="008E1BDC"/>
    <w:rsid w:val="008E1CF7"/>
    <w:rsid w:val="008E1D97"/>
    <w:rsid w:val="008E1DE3"/>
    <w:rsid w:val="008E1E10"/>
    <w:rsid w:val="008E1E8E"/>
    <w:rsid w:val="008E1EFD"/>
    <w:rsid w:val="008E1F1E"/>
    <w:rsid w:val="008E1F35"/>
    <w:rsid w:val="008E1F9B"/>
    <w:rsid w:val="008E2009"/>
    <w:rsid w:val="008E20E6"/>
    <w:rsid w:val="008E2154"/>
    <w:rsid w:val="008E215E"/>
    <w:rsid w:val="008E21C1"/>
    <w:rsid w:val="008E21D1"/>
    <w:rsid w:val="008E21D2"/>
    <w:rsid w:val="008E21E6"/>
    <w:rsid w:val="008E224E"/>
    <w:rsid w:val="008E225F"/>
    <w:rsid w:val="008E2297"/>
    <w:rsid w:val="008E234F"/>
    <w:rsid w:val="008E23E1"/>
    <w:rsid w:val="008E2497"/>
    <w:rsid w:val="008E249E"/>
    <w:rsid w:val="008E25B4"/>
    <w:rsid w:val="008E25DD"/>
    <w:rsid w:val="008E26CD"/>
    <w:rsid w:val="008E26CF"/>
    <w:rsid w:val="008E2715"/>
    <w:rsid w:val="008E2736"/>
    <w:rsid w:val="008E2794"/>
    <w:rsid w:val="008E27B2"/>
    <w:rsid w:val="008E2867"/>
    <w:rsid w:val="008E28EB"/>
    <w:rsid w:val="008E29EE"/>
    <w:rsid w:val="008E2A0B"/>
    <w:rsid w:val="008E2AA5"/>
    <w:rsid w:val="008E2B47"/>
    <w:rsid w:val="008E2B8D"/>
    <w:rsid w:val="008E2BB7"/>
    <w:rsid w:val="008E2BD3"/>
    <w:rsid w:val="008E2BEF"/>
    <w:rsid w:val="008E2C0F"/>
    <w:rsid w:val="008E2C29"/>
    <w:rsid w:val="008E2C4F"/>
    <w:rsid w:val="008E2C73"/>
    <w:rsid w:val="008E2CAE"/>
    <w:rsid w:val="008E2D84"/>
    <w:rsid w:val="008E2DB9"/>
    <w:rsid w:val="008E2E27"/>
    <w:rsid w:val="008E2E4D"/>
    <w:rsid w:val="008E2F91"/>
    <w:rsid w:val="008E30EA"/>
    <w:rsid w:val="008E3115"/>
    <w:rsid w:val="008E3136"/>
    <w:rsid w:val="008E31C8"/>
    <w:rsid w:val="008E31FA"/>
    <w:rsid w:val="008E3269"/>
    <w:rsid w:val="008E3363"/>
    <w:rsid w:val="008E33D6"/>
    <w:rsid w:val="008E3536"/>
    <w:rsid w:val="008E3540"/>
    <w:rsid w:val="008E359E"/>
    <w:rsid w:val="008E361E"/>
    <w:rsid w:val="008E36A0"/>
    <w:rsid w:val="008E3775"/>
    <w:rsid w:val="008E37A4"/>
    <w:rsid w:val="008E37DC"/>
    <w:rsid w:val="008E3862"/>
    <w:rsid w:val="008E3885"/>
    <w:rsid w:val="008E38C6"/>
    <w:rsid w:val="008E3924"/>
    <w:rsid w:val="008E3941"/>
    <w:rsid w:val="008E3942"/>
    <w:rsid w:val="008E3966"/>
    <w:rsid w:val="008E39A0"/>
    <w:rsid w:val="008E3A74"/>
    <w:rsid w:val="008E3AD5"/>
    <w:rsid w:val="008E3B4B"/>
    <w:rsid w:val="008E3B53"/>
    <w:rsid w:val="008E3BED"/>
    <w:rsid w:val="008E3C64"/>
    <w:rsid w:val="008E3CAA"/>
    <w:rsid w:val="008E3CF2"/>
    <w:rsid w:val="008E3D15"/>
    <w:rsid w:val="008E3D72"/>
    <w:rsid w:val="008E3DE1"/>
    <w:rsid w:val="008E3DF2"/>
    <w:rsid w:val="008E3F62"/>
    <w:rsid w:val="008E3FD7"/>
    <w:rsid w:val="008E404B"/>
    <w:rsid w:val="008E405F"/>
    <w:rsid w:val="008E4089"/>
    <w:rsid w:val="008E40D2"/>
    <w:rsid w:val="008E4108"/>
    <w:rsid w:val="008E4317"/>
    <w:rsid w:val="008E435C"/>
    <w:rsid w:val="008E438A"/>
    <w:rsid w:val="008E438C"/>
    <w:rsid w:val="008E4394"/>
    <w:rsid w:val="008E43AF"/>
    <w:rsid w:val="008E4427"/>
    <w:rsid w:val="008E4469"/>
    <w:rsid w:val="008E449C"/>
    <w:rsid w:val="008E44C1"/>
    <w:rsid w:val="008E44FA"/>
    <w:rsid w:val="008E4526"/>
    <w:rsid w:val="008E4551"/>
    <w:rsid w:val="008E4574"/>
    <w:rsid w:val="008E4590"/>
    <w:rsid w:val="008E4593"/>
    <w:rsid w:val="008E45D9"/>
    <w:rsid w:val="008E45F0"/>
    <w:rsid w:val="008E4615"/>
    <w:rsid w:val="008E465C"/>
    <w:rsid w:val="008E4670"/>
    <w:rsid w:val="008E4674"/>
    <w:rsid w:val="008E4677"/>
    <w:rsid w:val="008E46A8"/>
    <w:rsid w:val="008E46C3"/>
    <w:rsid w:val="008E46E6"/>
    <w:rsid w:val="008E470D"/>
    <w:rsid w:val="008E474A"/>
    <w:rsid w:val="008E477F"/>
    <w:rsid w:val="008E4838"/>
    <w:rsid w:val="008E485D"/>
    <w:rsid w:val="008E48CD"/>
    <w:rsid w:val="008E493D"/>
    <w:rsid w:val="008E4995"/>
    <w:rsid w:val="008E4A3B"/>
    <w:rsid w:val="008E4A68"/>
    <w:rsid w:val="008E4AA1"/>
    <w:rsid w:val="008E4B24"/>
    <w:rsid w:val="008E4CE6"/>
    <w:rsid w:val="008E4CFD"/>
    <w:rsid w:val="008E4D1B"/>
    <w:rsid w:val="008E4DEB"/>
    <w:rsid w:val="008E4E11"/>
    <w:rsid w:val="008E4E4B"/>
    <w:rsid w:val="008E4E9E"/>
    <w:rsid w:val="008E4EF0"/>
    <w:rsid w:val="008E4F40"/>
    <w:rsid w:val="008E4F74"/>
    <w:rsid w:val="008E4FAB"/>
    <w:rsid w:val="008E4FAE"/>
    <w:rsid w:val="008E4FC8"/>
    <w:rsid w:val="008E5015"/>
    <w:rsid w:val="008E5019"/>
    <w:rsid w:val="008E5043"/>
    <w:rsid w:val="008E5046"/>
    <w:rsid w:val="008E5070"/>
    <w:rsid w:val="008E509A"/>
    <w:rsid w:val="008E50AD"/>
    <w:rsid w:val="008E50F8"/>
    <w:rsid w:val="008E5103"/>
    <w:rsid w:val="008E5119"/>
    <w:rsid w:val="008E5132"/>
    <w:rsid w:val="008E5245"/>
    <w:rsid w:val="008E524C"/>
    <w:rsid w:val="008E52BF"/>
    <w:rsid w:val="008E5369"/>
    <w:rsid w:val="008E53E6"/>
    <w:rsid w:val="008E53FE"/>
    <w:rsid w:val="008E540B"/>
    <w:rsid w:val="008E5495"/>
    <w:rsid w:val="008E54D3"/>
    <w:rsid w:val="008E54EE"/>
    <w:rsid w:val="008E55B3"/>
    <w:rsid w:val="008E55D1"/>
    <w:rsid w:val="008E5616"/>
    <w:rsid w:val="008E5643"/>
    <w:rsid w:val="008E5650"/>
    <w:rsid w:val="008E56C0"/>
    <w:rsid w:val="008E5702"/>
    <w:rsid w:val="008E570C"/>
    <w:rsid w:val="008E572C"/>
    <w:rsid w:val="008E5755"/>
    <w:rsid w:val="008E5769"/>
    <w:rsid w:val="008E57B4"/>
    <w:rsid w:val="008E57D3"/>
    <w:rsid w:val="008E5825"/>
    <w:rsid w:val="008E5843"/>
    <w:rsid w:val="008E58C0"/>
    <w:rsid w:val="008E58ED"/>
    <w:rsid w:val="008E58FD"/>
    <w:rsid w:val="008E5918"/>
    <w:rsid w:val="008E594C"/>
    <w:rsid w:val="008E5984"/>
    <w:rsid w:val="008E59AB"/>
    <w:rsid w:val="008E59E1"/>
    <w:rsid w:val="008E5A31"/>
    <w:rsid w:val="008E5A8F"/>
    <w:rsid w:val="008E5B19"/>
    <w:rsid w:val="008E5B2E"/>
    <w:rsid w:val="008E5BA7"/>
    <w:rsid w:val="008E5BF6"/>
    <w:rsid w:val="008E5BFF"/>
    <w:rsid w:val="008E5C78"/>
    <w:rsid w:val="008E5C7C"/>
    <w:rsid w:val="008E5CAE"/>
    <w:rsid w:val="008E5D5C"/>
    <w:rsid w:val="008E5EEF"/>
    <w:rsid w:val="008E5FB8"/>
    <w:rsid w:val="008E5FCE"/>
    <w:rsid w:val="008E5FF8"/>
    <w:rsid w:val="008E600D"/>
    <w:rsid w:val="008E606D"/>
    <w:rsid w:val="008E60D3"/>
    <w:rsid w:val="008E6107"/>
    <w:rsid w:val="008E6145"/>
    <w:rsid w:val="008E61B5"/>
    <w:rsid w:val="008E622D"/>
    <w:rsid w:val="008E631E"/>
    <w:rsid w:val="008E633E"/>
    <w:rsid w:val="008E63EC"/>
    <w:rsid w:val="008E64C9"/>
    <w:rsid w:val="008E64DF"/>
    <w:rsid w:val="008E65B1"/>
    <w:rsid w:val="008E65BE"/>
    <w:rsid w:val="008E6668"/>
    <w:rsid w:val="008E6715"/>
    <w:rsid w:val="008E672C"/>
    <w:rsid w:val="008E6754"/>
    <w:rsid w:val="008E67D3"/>
    <w:rsid w:val="008E687C"/>
    <w:rsid w:val="008E6891"/>
    <w:rsid w:val="008E68AD"/>
    <w:rsid w:val="008E697C"/>
    <w:rsid w:val="008E69AB"/>
    <w:rsid w:val="008E69E5"/>
    <w:rsid w:val="008E6A7C"/>
    <w:rsid w:val="008E6A87"/>
    <w:rsid w:val="008E6AAC"/>
    <w:rsid w:val="008E6AE8"/>
    <w:rsid w:val="008E6B5A"/>
    <w:rsid w:val="008E6BD2"/>
    <w:rsid w:val="008E6C59"/>
    <w:rsid w:val="008E6C83"/>
    <w:rsid w:val="008E6D29"/>
    <w:rsid w:val="008E6D71"/>
    <w:rsid w:val="008E6D75"/>
    <w:rsid w:val="008E6DC1"/>
    <w:rsid w:val="008E6E40"/>
    <w:rsid w:val="008E6E57"/>
    <w:rsid w:val="008E6E6F"/>
    <w:rsid w:val="008E6EA8"/>
    <w:rsid w:val="008E6EB3"/>
    <w:rsid w:val="008E6EBA"/>
    <w:rsid w:val="008E7032"/>
    <w:rsid w:val="008E703C"/>
    <w:rsid w:val="008E713B"/>
    <w:rsid w:val="008E714A"/>
    <w:rsid w:val="008E71CC"/>
    <w:rsid w:val="008E71D7"/>
    <w:rsid w:val="008E71E2"/>
    <w:rsid w:val="008E7249"/>
    <w:rsid w:val="008E7273"/>
    <w:rsid w:val="008E727E"/>
    <w:rsid w:val="008E72E5"/>
    <w:rsid w:val="008E73A7"/>
    <w:rsid w:val="008E73A8"/>
    <w:rsid w:val="008E73B7"/>
    <w:rsid w:val="008E73EA"/>
    <w:rsid w:val="008E7404"/>
    <w:rsid w:val="008E749A"/>
    <w:rsid w:val="008E75C4"/>
    <w:rsid w:val="008E75EC"/>
    <w:rsid w:val="008E76D3"/>
    <w:rsid w:val="008E76DE"/>
    <w:rsid w:val="008E77BB"/>
    <w:rsid w:val="008E77D5"/>
    <w:rsid w:val="008E7801"/>
    <w:rsid w:val="008E789C"/>
    <w:rsid w:val="008E7902"/>
    <w:rsid w:val="008E7933"/>
    <w:rsid w:val="008E7A20"/>
    <w:rsid w:val="008E7A31"/>
    <w:rsid w:val="008E7B84"/>
    <w:rsid w:val="008E7BA7"/>
    <w:rsid w:val="008E7C6C"/>
    <w:rsid w:val="008E7D0D"/>
    <w:rsid w:val="008E7D70"/>
    <w:rsid w:val="008E7D96"/>
    <w:rsid w:val="008E7DFA"/>
    <w:rsid w:val="008E7E03"/>
    <w:rsid w:val="008E7E08"/>
    <w:rsid w:val="008E7E24"/>
    <w:rsid w:val="008E7E8F"/>
    <w:rsid w:val="008E7F04"/>
    <w:rsid w:val="008E7F09"/>
    <w:rsid w:val="008E7F1E"/>
    <w:rsid w:val="008E7FE9"/>
    <w:rsid w:val="008F000D"/>
    <w:rsid w:val="008F002E"/>
    <w:rsid w:val="008F0051"/>
    <w:rsid w:val="008F0081"/>
    <w:rsid w:val="008F00CB"/>
    <w:rsid w:val="008F013E"/>
    <w:rsid w:val="008F0143"/>
    <w:rsid w:val="008F018C"/>
    <w:rsid w:val="008F01E0"/>
    <w:rsid w:val="008F0223"/>
    <w:rsid w:val="008F02A0"/>
    <w:rsid w:val="008F02C9"/>
    <w:rsid w:val="008F02F7"/>
    <w:rsid w:val="008F02FB"/>
    <w:rsid w:val="008F0313"/>
    <w:rsid w:val="008F0321"/>
    <w:rsid w:val="008F03A7"/>
    <w:rsid w:val="008F0415"/>
    <w:rsid w:val="008F055A"/>
    <w:rsid w:val="008F056C"/>
    <w:rsid w:val="008F0583"/>
    <w:rsid w:val="008F0683"/>
    <w:rsid w:val="008F06FC"/>
    <w:rsid w:val="008F0762"/>
    <w:rsid w:val="008F079E"/>
    <w:rsid w:val="008F07CF"/>
    <w:rsid w:val="008F07F3"/>
    <w:rsid w:val="008F080C"/>
    <w:rsid w:val="008F0842"/>
    <w:rsid w:val="008F085C"/>
    <w:rsid w:val="008F0863"/>
    <w:rsid w:val="008F0867"/>
    <w:rsid w:val="008F086A"/>
    <w:rsid w:val="008F087F"/>
    <w:rsid w:val="008F0885"/>
    <w:rsid w:val="008F0903"/>
    <w:rsid w:val="008F0914"/>
    <w:rsid w:val="008F0926"/>
    <w:rsid w:val="008F0981"/>
    <w:rsid w:val="008F09F2"/>
    <w:rsid w:val="008F0A03"/>
    <w:rsid w:val="008F0A68"/>
    <w:rsid w:val="008F0A94"/>
    <w:rsid w:val="008F0AB0"/>
    <w:rsid w:val="008F0AC3"/>
    <w:rsid w:val="008F0AD4"/>
    <w:rsid w:val="008F0B4A"/>
    <w:rsid w:val="008F0B92"/>
    <w:rsid w:val="008F0BEC"/>
    <w:rsid w:val="008F0C3D"/>
    <w:rsid w:val="008F0CF7"/>
    <w:rsid w:val="008F0D4A"/>
    <w:rsid w:val="008F0D7C"/>
    <w:rsid w:val="008F0D81"/>
    <w:rsid w:val="008F0DC6"/>
    <w:rsid w:val="008F0E3B"/>
    <w:rsid w:val="008F0E41"/>
    <w:rsid w:val="008F0E58"/>
    <w:rsid w:val="008F0F01"/>
    <w:rsid w:val="008F0F13"/>
    <w:rsid w:val="008F0F48"/>
    <w:rsid w:val="008F0F7F"/>
    <w:rsid w:val="008F1025"/>
    <w:rsid w:val="008F1079"/>
    <w:rsid w:val="008F10A3"/>
    <w:rsid w:val="008F10FF"/>
    <w:rsid w:val="008F11A5"/>
    <w:rsid w:val="008F11BC"/>
    <w:rsid w:val="008F1235"/>
    <w:rsid w:val="008F1291"/>
    <w:rsid w:val="008F12F3"/>
    <w:rsid w:val="008F12F6"/>
    <w:rsid w:val="008F1373"/>
    <w:rsid w:val="008F13D1"/>
    <w:rsid w:val="008F1435"/>
    <w:rsid w:val="008F150B"/>
    <w:rsid w:val="008F1523"/>
    <w:rsid w:val="008F1606"/>
    <w:rsid w:val="008F1651"/>
    <w:rsid w:val="008F1661"/>
    <w:rsid w:val="008F174F"/>
    <w:rsid w:val="008F185A"/>
    <w:rsid w:val="008F1897"/>
    <w:rsid w:val="008F18D2"/>
    <w:rsid w:val="008F1989"/>
    <w:rsid w:val="008F1998"/>
    <w:rsid w:val="008F1999"/>
    <w:rsid w:val="008F19F7"/>
    <w:rsid w:val="008F1AA2"/>
    <w:rsid w:val="008F1AD0"/>
    <w:rsid w:val="008F1B69"/>
    <w:rsid w:val="008F1B93"/>
    <w:rsid w:val="008F1BC5"/>
    <w:rsid w:val="008F1BF7"/>
    <w:rsid w:val="008F1C21"/>
    <w:rsid w:val="008F1C56"/>
    <w:rsid w:val="008F1C61"/>
    <w:rsid w:val="008F1D12"/>
    <w:rsid w:val="008F1D92"/>
    <w:rsid w:val="008F1DD2"/>
    <w:rsid w:val="008F1E85"/>
    <w:rsid w:val="008F1EB3"/>
    <w:rsid w:val="008F1ED4"/>
    <w:rsid w:val="008F1EE2"/>
    <w:rsid w:val="008F1F34"/>
    <w:rsid w:val="008F20F1"/>
    <w:rsid w:val="008F211A"/>
    <w:rsid w:val="008F21B9"/>
    <w:rsid w:val="008F21F0"/>
    <w:rsid w:val="008F21F8"/>
    <w:rsid w:val="008F223E"/>
    <w:rsid w:val="008F22BA"/>
    <w:rsid w:val="008F22E1"/>
    <w:rsid w:val="008F231C"/>
    <w:rsid w:val="008F2376"/>
    <w:rsid w:val="008F23B5"/>
    <w:rsid w:val="008F247F"/>
    <w:rsid w:val="008F249F"/>
    <w:rsid w:val="008F24B1"/>
    <w:rsid w:val="008F24C8"/>
    <w:rsid w:val="008F24E4"/>
    <w:rsid w:val="008F2516"/>
    <w:rsid w:val="008F2528"/>
    <w:rsid w:val="008F255D"/>
    <w:rsid w:val="008F2597"/>
    <w:rsid w:val="008F259C"/>
    <w:rsid w:val="008F265F"/>
    <w:rsid w:val="008F2674"/>
    <w:rsid w:val="008F26EE"/>
    <w:rsid w:val="008F27E4"/>
    <w:rsid w:val="008F2804"/>
    <w:rsid w:val="008F287B"/>
    <w:rsid w:val="008F28ED"/>
    <w:rsid w:val="008F2977"/>
    <w:rsid w:val="008F298D"/>
    <w:rsid w:val="008F29A9"/>
    <w:rsid w:val="008F29D1"/>
    <w:rsid w:val="008F29DD"/>
    <w:rsid w:val="008F2A60"/>
    <w:rsid w:val="008F2A68"/>
    <w:rsid w:val="008F2ACA"/>
    <w:rsid w:val="008F2BBC"/>
    <w:rsid w:val="008F2D0D"/>
    <w:rsid w:val="008F2D7D"/>
    <w:rsid w:val="008F2DFD"/>
    <w:rsid w:val="008F2E08"/>
    <w:rsid w:val="008F2E28"/>
    <w:rsid w:val="008F2E4E"/>
    <w:rsid w:val="008F2EF0"/>
    <w:rsid w:val="008F2F64"/>
    <w:rsid w:val="008F3008"/>
    <w:rsid w:val="008F3009"/>
    <w:rsid w:val="008F3052"/>
    <w:rsid w:val="008F30A5"/>
    <w:rsid w:val="008F30BA"/>
    <w:rsid w:val="008F31C0"/>
    <w:rsid w:val="008F321F"/>
    <w:rsid w:val="008F3268"/>
    <w:rsid w:val="008F3278"/>
    <w:rsid w:val="008F32B5"/>
    <w:rsid w:val="008F32E6"/>
    <w:rsid w:val="008F3336"/>
    <w:rsid w:val="008F3489"/>
    <w:rsid w:val="008F34B8"/>
    <w:rsid w:val="008F3516"/>
    <w:rsid w:val="008F3548"/>
    <w:rsid w:val="008F3565"/>
    <w:rsid w:val="008F3598"/>
    <w:rsid w:val="008F3644"/>
    <w:rsid w:val="008F368E"/>
    <w:rsid w:val="008F372E"/>
    <w:rsid w:val="008F373A"/>
    <w:rsid w:val="008F38AC"/>
    <w:rsid w:val="008F38EB"/>
    <w:rsid w:val="008F3910"/>
    <w:rsid w:val="008F395F"/>
    <w:rsid w:val="008F39DA"/>
    <w:rsid w:val="008F39F7"/>
    <w:rsid w:val="008F3A0A"/>
    <w:rsid w:val="008F3A3D"/>
    <w:rsid w:val="008F3B26"/>
    <w:rsid w:val="008F3B6A"/>
    <w:rsid w:val="008F3BB9"/>
    <w:rsid w:val="008F3C31"/>
    <w:rsid w:val="008F3C56"/>
    <w:rsid w:val="008F3C9D"/>
    <w:rsid w:val="008F3CFF"/>
    <w:rsid w:val="008F3D5D"/>
    <w:rsid w:val="008F3D89"/>
    <w:rsid w:val="008F3F1E"/>
    <w:rsid w:val="008F3F2C"/>
    <w:rsid w:val="008F3F38"/>
    <w:rsid w:val="008F3F75"/>
    <w:rsid w:val="008F3FCD"/>
    <w:rsid w:val="008F4002"/>
    <w:rsid w:val="008F40AB"/>
    <w:rsid w:val="008F410F"/>
    <w:rsid w:val="008F4111"/>
    <w:rsid w:val="008F4144"/>
    <w:rsid w:val="008F41AE"/>
    <w:rsid w:val="008F41BD"/>
    <w:rsid w:val="008F41E1"/>
    <w:rsid w:val="008F4275"/>
    <w:rsid w:val="008F431B"/>
    <w:rsid w:val="008F434B"/>
    <w:rsid w:val="008F4383"/>
    <w:rsid w:val="008F43A4"/>
    <w:rsid w:val="008F43DE"/>
    <w:rsid w:val="008F4538"/>
    <w:rsid w:val="008F468D"/>
    <w:rsid w:val="008F476A"/>
    <w:rsid w:val="008F478D"/>
    <w:rsid w:val="008F47CB"/>
    <w:rsid w:val="008F4882"/>
    <w:rsid w:val="008F4912"/>
    <w:rsid w:val="008F49A1"/>
    <w:rsid w:val="008F49FA"/>
    <w:rsid w:val="008F4A59"/>
    <w:rsid w:val="008F4A65"/>
    <w:rsid w:val="008F4B1C"/>
    <w:rsid w:val="008F4B20"/>
    <w:rsid w:val="008F4B97"/>
    <w:rsid w:val="008F4D5D"/>
    <w:rsid w:val="008F4EC0"/>
    <w:rsid w:val="008F4F19"/>
    <w:rsid w:val="008F4F2C"/>
    <w:rsid w:val="008F4FA0"/>
    <w:rsid w:val="008F4FBC"/>
    <w:rsid w:val="008F4FF0"/>
    <w:rsid w:val="008F5039"/>
    <w:rsid w:val="008F5050"/>
    <w:rsid w:val="008F511A"/>
    <w:rsid w:val="008F512C"/>
    <w:rsid w:val="008F51CC"/>
    <w:rsid w:val="008F522E"/>
    <w:rsid w:val="008F5280"/>
    <w:rsid w:val="008F52C6"/>
    <w:rsid w:val="008F53CD"/>
    <w:rsid w:val="008F5426"/>
    <w:rsid w:val="008F5436"/>
    <w:rsid w:val="008F554B"/>
    <w:rsid w:val="008F5594"/>
    <w:rsid w:val="008F559D"/>
    <w:rsid w:val="008F55B6"/>
    <w:rsid w:val="008F55B7"/>
    <w:rsid w:val="008F55CF"/>
    <w:rsid w:val="008F5649"/>
    <w:rsid w:val="008F567B"/>
    <w:rsid w:val="008F57D6"/>
    <w:rsid w:val="008F57DF"/>
    <w:rsid w:val="008F57F1"/>
    <w:rsid w:val="008F5882"/>
    <w:rsid w:val="008F5985"/>
    <w:rsid w:val="008F59EC"/>
    <w:rsid w:val="008F5A17"/>
    <w:rsid w:val="008F5A92"/>
    <w:rsid w:val="008F5AC9"/>
    <w:rsid w:val="008F5ACA"/>
    <w:rsid w:val="008F5AFF"/>
    <w:rsid w:val="008F5B32"/>
    <w:rsid w:val="008F5B8D"/>
    <w:rsid w:val="008F5BEE"/>
    <w:rsid w:val="008F5CD0"/>
    <w:rsid w:val="008F5CE3"/>
    <w:rsid w:val="008F5D29"/>
    <w:rsid w:val="008F5D35"/>
    <w:rsid w:val="008F5D7B"/>
    <w:rsid w:val="008F5DAF"/>
    <w:rsid w:val="008F5ED9"/>
    <w:rsid w:val="008F5EED"/>
    <w:rsid w:val="008F5EF3"/>
    <w:rsid w:val="008F5F9F"/>
    <w:rsid w:val="008F6061"/>
    <w:rsid w:val="008F60F1"/>
    <w:rsid w:val="008F6153"/>
    <w:rsid w:val="008F616B"/>
    <w:rsid w:val="008F618C"/>
    <w:rsid w:val="008F6195"/>
    <w:rsid w:val="008F61AE"/>
    <w:rsid w:val="008F6275"/>
    <w:rsid w:val="008F6288"/>
    <w:rsid w:val="008F62BF"/>
    <w:rsid w:val="008F630A"/>
    <w:rsid w:val="008F63C1"/>
    <w:rsid w:val="008F63F2"/>
    <w:rsid w:val="008F644F"/>
    <w:rsid w:val="008F647B"/>
    <w:rsid w:val="008F653A"/>
    <w:rsid w:val="008F6554"/>
    <w:rsid w:val="008F6583"/>
    <w:rsid w:val="008F6586"/>
    <w:rsid w:val="008F660C"/>
    <w:rsid w:val="008F662B"/>
    <w:rsid w:val="008F665F"/>
    <w:rsid w:val="008F6664"/>
    <w:rsid w:val="008F6675"/>
    <w:rsid w:val="008F668E"/>
    <w:rsid w:val="008F66A8"/>
    <w:rsid w:val="008F66AC"/>
    <w:rsid w:val="008F674D"/>
    <w:rsid w:val="008F682D"/>
    <w:rsid w:val="008F6857"/>
    <w:rsid w:val="008F685F"/>
    <w:rsid w:val="008F68AE"/>
    <w:rsid w:val="008F69CE"/>
    <w:rsid w:val="008F69ED"/>
    <w:rsid w:val="008F6A14"/>
    <w:rsid w:val="008F6A87"/>
    <w:rsid w:val="008F6B3B"/>
    <w:rsid w:val="008F6B9B"/>
    <w:rsid w:val="008F6BAB"/>
    <w:rsid w:val="008F6BC1"/>
    <w:rsid w:val="008F6BD0"/>
    <w:rsid w:val="008F6C40"/>
    <w:rsid w:val="008F6CD0"/>
    <w:rsid w:val="008F6D67"/>
    <w:rsid w:val="008F6DCC"/>
    <w:rsid w:val="008F6E00"/>
    <w:rsid w:val="008F6E5B"/>
    <w:rsid w:val="008F6E67"/>
    <w:rsid w:val="008F6F3A"/>
    <w:rsid w:val="008F6FAD"/>
    <w:rsid w:val="008F6FD1"/>
    <w:rsid w:val="008F7022"/>
    <w:rsid w:val="008F7054"/>
    <w:rsid w:val="008F706D"/>
    <w:rsid w:val="008F7126"/>
    <w:rsid w:val="008F712A"/>
    <w:rsid w:val="008F7161"/>
    <w:rsid w:val="008F71C8"/>
    <w:rsid w:val="008F71E0"/>
    <w:rsid w:val="008F724D"/>
    <w:rsid w:val="008F7256"/>
    <w:rsid w:val="008F72EB"/>
    <w:rsid w:val="008F7301"/>
    <w:rsid w:val="008F744E"/>
    <w:rsid w:val="008F7463"/>
    <w:rsid w:val="008F747E"/>
    <w:rsid w:val="008F74AE"/>
    <w:rsid w:val="008F74C2"/>
    <w:rsid w:val="008F74CA"/>
    <w:rsid w:val="008F74D5"/>
    <w:rsid w:val="008F750B"/>
    <w:rsid w:val="008F75F4"/>
    <w:rsid w:val="008F76A2"/>
    <w:rsid w:val="008F7722"/>
    <w:rsid w:val="008F7723"/>
    <w:rsid w:val="008F772F"/>
    <w:rsid w:val="008F7848"/>
    <w:rsid w:val="008F78A8"/>
    <w:rsid w:val="008F78FF"/>
    <w:rsid w:val="008F7958"/>
    <w:rsid w:val="008F79ED"/>
    <w:rsid w:val="008F7A25"/>
    <w:rsid w:val="008F7B2E"/>
    <w:rsid w:val="008F7B81"/>
    <w:rsid w:val="008F7C91"/>
    <w:rsid w:val="008F7C9B"/>
    <w:rsid w:val="008F7CB2"/>
    <w:rsid w:val="008F7D5C"/>
    <w:rsid w:val="008F7D6F"/>
    <w:rsid w:val="008F7D77"/>
    <w:rsid w:val="008F7DB8"/>
    <w:rsid w:val="008F7DDC"/>
    <w:rsid w:val="008F7E75"/>
    <w:rsid w:val="008F7EF7"/>
    <w:rsid w:val="008F7F11"/>
    <w:rsid w:val="008F7F46"/>
    <w:rsid w:val="008F7F4F"/>
    <w:rsid w:val="008F7F65"/>
    <w:rsid w:val="008F7F6B"/>
    <w:rsid w:val="008F7F7F"/>
    <w:rsid w:val="008F7F83"/>
    <w:rsid w:val="008F7FC9"/>
    <w:rsid w:val="008F7FD1"/>
    <w:rsid w:val="008F7FF2"/>
    <w:rsid w:val="009000DA"/>
    <w:rsid w:val="009002BD"/>
    <w:rsid w:val="009002DE"/>
    <w:rsid w:val="0090030C"/>
    <w:rsid w:val="009003DF"/>
    <w:rsid w:val="00900411"/>
    <w:rsid w:val="00900495"/>
    <w:rsid w:val="009004A0"/>
    <w:rsid w:val="009004A8"/>
    <w:rsid w:val="009004C0"/>
    <w:rsid w:val="00900557"/>
    <w:rsid w:val="0090055A"/>
    <w:rsid w:val="009005EA"/>
    <w:rsid w:val="0090060B"/>
    <w:rsid w:val="00900610"/>
    <w:rsid w:val="0090063B"/>
    <w:rsid w:val="00900695"/>
    <w:rsid w:val="009006EA"/>
    <w:rsid w:val="0090071B"/>
    <w:rsid w:val="009007AF"/>
    <w:rsid w:val="009007F6"/>
    <w:rsid w:val="0090086E"/>
    <w:rsid w:val="00900896"/>
    <w:rsid w:val="009008A0"/>
    <w:rsid w:val="009008A7"/>
    <w:rsid w:val="009008B4"/>
    <w:rsid w:val="009008CE"/>
    <w:rsid w:val="0090091C"/>
    <w:rsid w:val="00900988"/>
    <w:rsid w:val="009009C3"/>
    <w:rsid w:val="009009E8"/>
    <w:rsid w:val="00900A2F"/>
    <w:rsid w:val="00900A44"/>
    <w:rsid w:val="00900A81"/>
    <w:rsid w:val="00900A9D"/>
    <w:rsid w:val="00900B8B"/>
    <w:rsid w:val="00900C01"/>
    <w:rsid w:val="00900C27"/>
    <w:rsid w:val="00900C43"/>
    <w:rsid w:val="00900CCC"/>
    <w:rsid w:val="00900CDC"/>
    <w:rsid w:val="00900D06"/>
    <w:rsid w:val="00900DA1"/>
    <w:rsid w:val="00900E1C"/>
    <w:rsid w:val="00900E57"/>
    <w:rsid w:val="00900E61"/>
    <w:rsid w:val="00900E62"/>
    <w:rsid w:val="00900E6C"/>
    <w:rsid w:val="00900E8F"/>
    <w:rsid w:val="00900EF2"/>
    <w:rsid w:val="00900F0E"/>
    <w:rsid w:val="00900F0F"/>
    <w:rsid w:val="00900F12"/>
    <w:rsid w:val="00900F49"/>
    <w:rsid w:val="0090101E"/>
    <w:rsid w:val="0090101F"/>
    <w:rsid w:val="009010B9"/>
    <w:rsid w:val="0090110A"/>
    <w:rsid w:val="00901152"/>
    <w:rsid w:val="0090115B"/>
    <w:rsid w:val="009011A9"/>
    <w:rsid w:val="009011D1"/>
    <w:rsid w:val="009011F6"/>
    <w:rsid w:val="009012AF"/>
    <w:rsid w:val="009012BB"/>
    <w:rsid w:val="00901373"/>
    <w:rsid w:val="00901396"/>
    <w:rsid w:val="009013B3"/>
    <w:rsid w:val="009013DF"/>
    <w:rsid w:val="009013FE"/>
    <w:rsid w:val="00901465"/>
    <w:rsid w:val="00901481"/>
    <w:rsid w:val="00901538"/>
    <w:rsid w:val="009015CD"/>
    <w:rsid w:val="009015F3"/>
    <w:rsid w:val="00901618"/>
    <w:rsid w:val="00901627"/>
    <w:rsid w:val="00901769"/>
    <w:rsid w:val="0090178A"/>
    <w:rsid w:val="009017F8"/>
    <w:rsid w:val="0090182A"/>
    <w:rsid w:val="00901A28"/>
    <w:rsid w:val="00901A96"/>
    <w:rsid w:val="00901AA5"/>
    <w:rsid w:val="00901B33"/>
    <w:rsid w:val="00901B73"/>
    <w:rsid w:val="00901B77"/>
    <w:rsid w:val="00901BF3"/>
    <w:rsid w:val="00901C5A"/>
    <w:rsid w:val="00901C68"/>
    <w:rsid w:val="00901CAE"/>
    <w:rsid w:val="00901CBB"/>
    <w:rsid w:val="00901D3C"/>
    <w:rsid w:val="00901DF1"/>
    <w:rsid w:val="00901DFF"/>
    <w:rsid w:val="00901E21"/>
    <w:rsid w:val="00901E2B"/>
    <w:rsid w:val="00901EB0"/>
    <w:rsid w:val="00901EC4"/>
    <w:rsid w:val="00901F50"/>
    <w:rsid w:val="00901F70"/>
    <w:rsid w:val="00901FD0"/>
    <w:rsid w:val="00902017"/>
    <w:rsid w:val="0090206D"/>
    <w:rsid w:val="009021B4"/>
    <w:rsid w:val="00902245"/>
    <w:rsid w:val="009022D6"/>
    <w:rsid w:val="009022D7"/>
    <w:rsid w:val="009022F8"/>
    <w:rsid w:val="00902317"/>
    <w:rsid w:val="0090231B"/>
    <w:rsid w:val="0090234B"/>
    <w:rsid w:val="0090234C"/>
    <w:rsid w:val="009023F8"/>
    <w:rsid w:val="009023FE"/>
    <w:rsid w:val="00902433"/>
    <w:rsid w:val="009024CF"/>
    <w:rsid w:val="009024DC"/>
    <w:rsid w:val="009024F4"/>
    <w:rsid w:val="00902522"/>
    <w:rsid w:val="00902582"/>
    <w:rsid w:val="009026AC"/>
    <w:rsid w:val="009026D1"/>
    <w:rsid w:val="009026E1"/>
    <w:rsid w:val="00902782"/>
    <w:rsid w:val="009027F4"/>
    <w:rsid w:val="00902805"/>
    <w:rsid w:val="00902810"/>
    <w:rsid w:val="00902811"/>
    <w:rsid w:val="00902815"/>
    <w:rsid w:val="00902894"/>
    <w:rsid w:val="009028B0"/>
    <w:rsid w:val="0090294A"/>
    <w:rsid w:val="00902A40"/>
    <w:rsid w:val="00902A4F"/>
    <w:rsid w:val="00902B02"/>
    <w:rsid w:val="00902B12"/>
    <w:rsid w:val="00902C5D"/>
    <w:rsid w:val="00902D44"/>
    <w:rsid w:val="00902DBB"/>
    <w:rsid w:val="00902DE9"/>
    <w:rsid w:val="00902E5F"/>
    <w:rsid w:val="00902E6B"/>
    <w:rsid w:val="00902ED5"/>
    <w:rsid w:val="00902FAF"/>
    <w:rsid w:val="009030B0"/>
    <w:rsid w:val="009031E2"/>
    <w:rsid w:val="0090320D"/>
    <w:rsid w:val="009032A3"/>
    <w:rsid w:val="009032ED"/>
    <w:rsid w:val="009033B0"/>
    <w:rsid w:val="009033DB"/>
    <w:rsid w:val="009033EC"/>
    <w:rsid w:val="00903415"/>
    <w:rsid w:val="0090349D"/>
    <w:rsid w:val="009034F4"/>
    <w:rsid w:val="009034FC"/>
    <w:rsid w:val="00903556"/>
    <w:rsid w:val="009035A4"/>
    <w:rsid w:val="00903608"/>
    <w:rsid w:val="00903613"/>
    <w:rsid w:val="00903654"/>
    <w:rsid w:val="0090366A"/>
    <w:rsid w:val="009036B0"/>
    <w:rsid w:val="009036DF"/>
    <w:rsid w:val="0090371D"/>
    <w:rsid w:val="00903753"/>
    <w:rsid w:val="0090378A"/>
    <w:rsid w:val="00903794"/>
    <w:rsid w:val="009037EF"/>
    <w:rsid w:val="0090380D"/>
    <w:rsid w:val="00903866"/>
    <w:rsid w:val="0090393F"/>
    <w:rsid w:val="00903A49"/>
    <w:rsid w:val="00903A81"/>
    <w:rsid w:val="00903A84"/>
    <w:rsid w:val="00903AB0"/>
    <w:rsid w:val="00903BA6"/>
    <w:rsid w:val="00903BE6"/>
    <w:rsid w:val="00903C51"/>
    <w:rsid w:val="00903C60"/>
    <w:rsid w:val="00903C80"/>
    <w:rsid w:val="00903D15"/>
    <w:rsid w:val="00903D5C"/>
    <w:rsid w:val="00903D65"/>
    <w:rsid w:val="00903DC1"/>
    <w:rsid w:val="00903DC9"/>
    <w:rsid w:val="00903E1A"/>
    <w:rsid w:val="00903E97"/>
    <w:rsid w:val="00903EB3"/>
    <w:rsid w:val="00903EFA"/>
    <w:rsid w:val="00903F41"/>
    <w:rsid w:val="00903F9E"/>
    <w:rsid w:val="00903FCE"/>
    <w:rsid w:val="00903FD2"/>
    <w:rsid w:val="00904047"/>
    <w:rsid w:val="0090405A"/>
    <w:rsid w:val="00904083"/>
    <w:rsid w:val="009040A8"/>
    <w:rsid w:val="009040C1"/>
    <w:rsid w:val="009040D4"/>
    <w:rsid w:val="0090410C"/>
    <w:rsid w:val="00904122"/>
    <w:rsid w:val="0090421E"/>
    <w:rsid w:val="00904293"/>
    <w:rsid w:val="009042E8"/>
    <w:rsid w:val="009042FF"/>
    <w:rsid w:val="00904416"/>
    <w:rsid w:val="0090444B"/>
    <w:rsid w:val="00904486"/>
    <w:rsid w:val="0090449B"/>
    <w:rsid w:val="009044C0"/>
    <w:rsid w:val="009044CB"/>
    <w:rsid w:val="0090458D"/>
    <w:rsid w:val="009045BD"/>
    <w:rsid w:val="00904677"/>
    <w:rsid w:val="0090469D"/>
    <w:rsid w:val="009046C0"/>
    <w:rsid w:val="009046E6"/>
    <w:rsid w:val="00904735"/>
    <w:rsid w:val="00904837"/>
    <w:rsid w:val="0090486F"/>
    <w:rsid w:val="00904991"/>
    <w:rsid w:val="00904A20"/>
    <w:rsid w:val="00904A23"/>
    <w:rsid w:val="00904A41"/>
    <w:rsid w:val="00904AB6"/>
    <w:rsid w:val="00904ABA"/>
    <w:rsid w:val="00904AE8"/>
    <w:rsid w:val="00904B1E"/>
    <w:rsid w:val="00904BC0"/>
    <w:rsid w:val="00904BDD"/>
    <w:rsid w:val="00904BFE"/>
    <w:rsid w:val="00904C14"/>
    <w:rsid w:val="00904C1E"/>
    <w:rsid w:val="00904C68"/>
    <w:rsid w:val="00904CC6"/>
    <w:rsid w:val="00904CF5"/>
    <w:rsid w:val="00904D1F"/>
    <w:rsid w:val="00904D22"/>
    <w:rsid w:val="00904E28"/>
    <w:rsid w:val="00904E37"/>
    <w:rsid w:val="00904EC8"/>
    <w:rsid w:val="00904EDC"/>
    <w:rsid w:val="00904F69"/>
    <w:rsid w:val="00904FD6"/>
    <w:rsid w:val="009050B8"/>
    <w:rsid w:val="00905133"/>
    <w:rsid w:val="0090516D"/>
    <w:rsid w:val="009051B7"/>
    <w:rsid w:val="009051BC"/>
    <w:rsid w:val="009051E7"/>
    <w:rsid w:val="00905212"/>
    <w:rsid w:val="0090522A"/>
    <w:rsid w:val="00905246"/>
    <w:rsid w:val="0090527B"/>
    <w:rsid w:val="0090532C"/>
    <w:rsid w:val="00905347"/>
    <w:rsid w:val="00905359"/>
    <w:rsid w:val="00905430"/>
    <w:rsid w:val="0090546C"/>
    <w:rsid w:val="0090549A"/>
    <w:rsid w:val="009054BA"/>
    <w:rsid w:val="0090553B"/>
    <w:rsid w:val="0090557F"/>
    <w:rsid w:val="00905585"/>
    <w:rsid w:val="009055F4"/>
    <w:rsid w:val="00905604"/>
    <w:rsid w:val="0090563B"/>
    <w:rsid w:val="009056B5"/>
    <w:rsid w:val="009057B5"/>
    <w:rsid w:val="009057DE"/>
    <w:rsid w:val="00905855"/>
    <w:rsid w:val="009059BE"/>
    <w:rsid w:val="00905A40"/>
    <w:rsid w:val="00905A81"/>
    <w:rsid w:val="00905ABC"/>
    <w:rsid w:val="00905B00"/>
    <w:rsid w:val="00905B94"/>
    <w:rsid w:val="00905BB8"/>
    <w:rsid w:val="00905BE1"/>
    <w:rsid w:val="00905C14"/>
    <w:rsid w:val="00905C30"/>
    <w:rsid w:val="00905C9C"/>
    <w:rsid w:val="00905CCE"/>
    <w:rsid w:val="00905CFF"/>
    <w:rsid w:val="00905D7A"/>
    <w:rsid w:val="00905E94"/>
    <w:rsid w:val="00905ED4"/>
    <w:rsid w:val="00905FBF"/>
    <w:rsid w:val="00905FDC"/>
    <w:rsid w:val="00906015"/>
    <w:rsid w:val="0090602D"/>
    <w:rsid w:val="0090613C"/>
    <w:rsid w:val="00906190"/>
    <w:rsid w:val="00906210"/>
    <w:rsid w:val="00906247"/>
    <w:rsid w:val="0090628C"/>
    <w:rsid w:val="009062B6"/>
    <w:rsid w:val="00906304"/>
    <w:rsid w:val="0090637C"/>
    <w:rsid w:val="009063E2"/>
    <w:rsid w:val="00906456"/>
    <w:rsid w:val="009064A3"/>
    <w:rsid w:val="00906516"/>
    <w:rsid w:val="00906517"/>
    <w:rsid w:val="00906544"/>
    <w:rsid w:val="00906577"/>
    <w:rsid w:val="00906598"/>
    <w:rsid w:val="00906774"/>
    <w:rsid w:val="00906777"/>
    <w:rsid w:val="00906786"/>
    <w:rsid w:val="00906823"/>
    <w:rsid w:val="00906895"/>
    <w:rsid w:val="009069FB"/>
    <w:rsid w:val="00906A44"/>
    <w:rsid w:val="00906ACE"/>
    <w:rsid w:val="00906AFB"/>
    <w:rsid w:val="00906B6E"/>
    <w:rsid w:val="00906B7B"/>
    <w:rsid w:val="00906B8D"/>
    <w:rsid w:val="00906BB0"/>
    <w:rsid w:val="00906BBC"/>
    <w:rsid w:val="00906BC6"/>
    <w:rsid w:val="00906BCA"/>
    <w:rsid w:val="00906BEF"/>
    <w:rsid w:val="00906BF4"/>
    <w:rsid w:val="00906C28"/>
    <w:rsid w:val="00906CC5"/>
    <w:rsid w:val="00906CEC"/>
    <w:rsid w:val="00906D0B"/>
    <w:rsid w:val="00906D32"/>
    <w:rsid w:val="00906D69"/>
    <w:rsid w:val="00906DAE"/>
    <w:rsid w:val="00906DF8"/>
    <w:rsid w:val="00906E81"/>
    <w:rsid w:val="00906EA1"/>
    <w:rsid w:val="0090706E"/>
    <w:rsid w:val="00907094"/>
    <w:rsid w:val="00907097"/>
    <w:rsid w:val="0090709E"/>
    <w:rsid w:val="009070AC"/>
    <w:rsid w:val="0090716F"/>
    <w:rsid w:val="0090718E"/>
    <w:rsid w:val="009071E7"/>
    <w:rsid w:val="00907265"/>
    <w:rsid w:val="00907288"/>
    <w:rsid w:val="009072EB"/>
    <w:rsid w:val="0090733E"/>
    <w:rsid w:val="00907430"/>
    <w:rsid w:val="0090750B"/>
    <w:rsid w:val="00907510"/>
    <w:rsid w:val="009075F2"/>
    <w:rsid w:val="00907649"/>
    <w:rsid w:val="00907658"/>
    <w:rsid w:val="009076E2"/>
    <w:rsid w:val="0090771A"/>
    <w:rsid w:val="00907754"/>
    <w:rsid w:val="00907790"/>
    <w:rsid w:val="00907797"/>
    <w:rsid w:val="009077C9"/>
    <w:rsid w:val="00907843"/>
    <w:rsid w:val="0090784B"/>
    <w:rsid w:val="00907875"/>
    <w:rsid w:val="009078A1"/>
    <w:rsid w:val="009078AD"/>
    <w:rsid w:val="009078BD"/>
    <w:rsid w:val="009078F0"/>
    <w:rsid w:val="009078F5"/>
    <w:rsid w:val="0090792D"/>
    <w:rsid w:val="00907945"/>
    <w:rsid w:val="00907988"/>
    <w:rsid w:val="009079CA"/>
    <w:rsid w:val="00907A1F"/>
    <w:rsid w:val="00907A4E"/>
    <w:rsid w:val="00907B03"/>
    <w:rsid w:val="00907B55"/>
    <w:rsid w:val="00907B6F"/>
    <w:rsid w:val="00907C33"/>
    <w:rsid w:val="00907C67"/>
    <w:rsid w:val="00907C7B"/>
    <w:rsid w:val="00907CE4"/>
    <w:rsid w:val="00907D12"/>
    <w:rsid w:val="00907D78"/>
    <w:rsid w:val="00907EC5"/>
    <w:rsid w:val="00907F01"/>
    <w:rsid w:val="00907F1A"/>
    <w:rsid w:val="00907F25"/>
    <w:rsid w:val="00907F5A"/>
    <w:rsid w:val="00907FD6"/>
    <w:rsid w:val="00910019"/>
    <w:rsid w:val="009100BB"/>
    <w:rsid w:val="00910145"/>
    <w:rsid w:val="00910157"/>
    <w:rsid w:val="0091016B"/>
    <w:rsid w:val="0091025C"/>
    <w:rsid w:val="0091026F"/>
    <w:rsid w:val="009102D6"/>
    <w:rsid w:val="009102F0"/>
    <w:rsid w:val="009102FF"/>
    <w:rsid w:val="00910314"/>
    <w:rsid w:val="009103E6"/>
    <w:rsid w:val="009103F8"/>
    <w:rsid w:val="009104BE"/>
    <w:rsid w:val="009104F9"/>
    <w:rsid w:val="009105AA"/>
    <w:rsid w:val="009105B2"/>
    <w:rsid w:val="009105F1"/>
    <w:rsid w:val="009105FA"/>
    <w:rsid w:val="00910609"/>
    <w:rsid w:val="0091065A"/>
    <w:rsid w:val="009106A0"/>
    <w:rsid w:val="009106B3"/>
    <w:rsid w:val="0091070E"/>
    <w:rsid w:val="009107A1"/>
    <w:rsid w:val="009107BA"/>
    <w:rsid w:val="009107F2"/>
    <w:rsid w:val="00910934"/>
    <w:rsid w:val="00910951"/>
    <w:rsid w:val="00910971"/>
    <w:rsid w:val="009109A7"/>
    <w:rsid w:val="009109F0"/>
    <w:rsid w:val="00910AF6"/>
    <w:rsid w:val="00910B3A"/>
    <w:rsid w:val="00910B78"/>
    <w:rsid w:val="00910BE4"/>
    <w:rsid w:val="00910C0E"/>
    <w:rsid w:val="00910C35"/>
    <w:rsid w:val="00910D1D"/>
    <w:rsid w:val="00910D3D"/>
    <w:rsid w:val="00910D46"/>
    <w:rsid w:val="00910D9B"/>
    <w:rsid w:val="00910E8E"/>
    <w:rsid w:val="00910EFB"/>
    <w:rsid w:val="00910F09"/>
    <w:rsid w:val="00910F2A"/>
    <w:rsid w:val="00910FC8"/>
    <w:rsid w:val="00910FE9"/>
    <w:rsid w:val="0091101F"/>
    <w:rsid w:val="00911083"/>
    <w:rsid w:val="009110C9"/>
    <w:rsid w:val="009111BC"/>
    <w:rsid w:val="009111C4"/>
    <w:rsid w:val="00911212"/>
    <w:rsid w:val="0091132F"/>
    <w:rsid w:val="0091133E"/>
    <w:rsid w:val="009113B7"/>
    <w:rsid w:val="009113C8"/>
    <w:rsid w:val="009113D2"/>
    <w:rsid w:val="0091144C"/>
    <w:rsid w:val="009114B9"/>
    <w:rsid w:val="009114DA"/>
    <w:rsid w:val="00911507"/>
    <w:rsid w:val="00911512"/>
    <w:rsid w:val="00911518"/>
    <w:rsid w:val="0091164C"/>
    <w:rsid w:val="00911661"/>
    <w:rsid w:val="009116B7"/>
    <w:rsid w:val="00911711"/>
    <w:rsid w:val="00911712"/>
    <w:rsid w:val="00911752"/>
    <w:rsid w:val="00911778"/>
    <w:rsid w:val="0091177F"/>
    <w:rsid w:val="00911790"/>
    <w:rsid w:val="00911799"/>
    <w:rsid w:val="0091182C"/>
    <w:rsid w:val="009118B5"/>
    <w:rsid w:val="00911907"/>
    <w:rsid w:val="00911949"/>
    <w:rsid w:val="00911955"/>
    <w:rsid w:val="009119EC"/>
    <w:rsid w:val="00911A51"/>
    <w:rsid w:val="00911A64"/>
    <w:rsid w:val="00911A89"/>
    <w:rsid w:val="00911ACC"/>
    <w:rsid w:val="00911B3B"/>
    <w:rsid w:val="00911C4C"/>
    <w:rsid w:val="00911C62"/>
    <w:rsid w:val="00911CA0"/>
    <w:rsid w:val="00911CA2"/>
    <w:rsid w:val="00911CAC"/>
    <w:rsid w:val="00911CF5"/>
    <w:rsid w:val="00911D06"/>
    <w:rsid w:val="00911D62"/>
    <w:rsid w:val="00911D8E"/>
    <w:rsid w:val="00911DC8"/>
    <w:rsid w:val="00911DD3"/>
    <w:rsid w:val="00911DDD"/>
    <w:rsid w:val="00911E3E"/>
    <w:rsid w:val="00911F51"/>
    <w:rsid w:val="00911F7B"/>
    <w:rsid w:val="00911FA6"/>
    <w:rsid w:val="00912077"/>
    <w:rsid w:val="00912084"/>
    <w:rsid w:val="009120B8"/>
    <w:rsid w:val="009120DB"/>
    <w:rsid w:val="00912161"/>
    <w:rsid w:val="0091217B"/>
    <w:rsid w:val="00912209"/>
    <w:rsid w:val="00912237"/>
    <w:rsid w:val="009122B8"/>
    <w:rsid w:val="00912331"/>
    <w:rsid w:val="00912340"/>
    <w:rsid w:val="00912385"/>
    <w:rsid w:val="009123C1"/>
    <w:rsid w:val="009123C9"/>
    <w:rsid w:val="00912496"/>
    <w:rsid w:val="00912558"/>
    <w:rsid w:val="00912566"/>
    <w:rsid w:val="00912584"/>
    <w:rsid w:val="0091258C"/>
    <w:rsid w:val="00912592"/>
    <w:rsid w:val="009126E8"/>
    <w:rsid w:val="0091270A"/>
    <w:rsid w:val="00912737"/>
    <w:rsid w:val="009127B2"/>
    <w:rsid w:val="00912878"/>
    <w:rsid w:val="00912887"/>
    <w:rsid w:val="00912899"/>
    <w:rsid w:val="009128D2"/>
    <w:rsid w:val="009128E8"/>
    <w:rsid w:val="00912983"/>
    <w:rsid w:val="009129A8"/>
    <w:rsid w:val="00912A29"/>
    <w:rsid w:val="00912AE5"/>
    <w:rsid w:val="00912B32"/>
    <w:rsid w:val="00912BA1"/>
    <w:rsid w:val="00912C3E"/>
    <w:rsid w:val="00912C64"/>
    <w:rsid w:val="00912E2D"/>
    <w:rsid w:val="00912E50"/>
    <w:rsid w:val="00912E8C"/>
    <w:rsid w:val="00912F55"/>
    <w:rsid w:val="00912FAB"/>
    <w:rsid w:val="00912FC4"/>
    <w:rsid w:val="00912FF5"/>
    <w:rsid w:val="00912FF6"/>
    <w:rsid w:val="00913026"/>
    <w:rsid w:val="0091308A"/>
    <w:rsid w:val="009130F0"/>
    <w:rsid w:val="0091315D"/>
    <w:rsid w:val="009131D3"/>
    <w:rsid w:val="009131E5"/>
    <w:rsid w:val="00913223"/>
    <w:rsid w:val="0091323A"/>
    <w:rsid w:val="00913247"/>
    <w:rsid w:val="00913333"/>
    <w:rsid w:val="0091333E"/>
    <w:rsid w:val="009133CE"/>
    <w:rsid w:val="009133E7"/>
    <w:rsid w:val="00913425"/>
    <w:rsid w:val="0091346F"/>
    <w:rsid w:val="0091347C"/>
    <w:rsid w:val="0091347D"/>
    <w:rsid w:val="0091349E"/>
    <w:rsid w:val="009134D8"/>
    <w:rsid w:val="009134FF"/>
    <w:rsid w:val="0091362D"/>
    <w:rsid w:val="00913699"/>
    <w:rsid w:val="009136BC"/>
    <w:rsid w:val="00913702"/>
    <w:rsid w:val="00913723"/>
    <w:rsid w:val="00913759"/>
    <w:rsid w:val="00913831"/>
    <w:rsid w:val="00913918"/>
    <w:rsid w:val="00913999"/>
    <w:rsid w:val="009139F7"/>
    <w:rsid w:val="00913A23"/>
    <w:rsid w:val="00913A26"/>
    <w:rsid w:val="00913B37"/>
    <w:rsid w:val="00913BAA"/>
    <w:rsid w:val="00913BC7"/>
    <w:rsid w:val="00913BC8"/>
    <w:rsid w:val="00913C37"/>
    <w:rsid w:val="00913C6E"/>
    <w:rsid w:val="00913CD7"/>
    <w:rsid w:val="00913D85"/>
    <w:rsid w:val="00913E3D"/>
    <w:rsid w:val="00913E6B"/>
    <w:rsid w:val="00913EAD"/>
    <w:rsid w:val="00913F2C"/>
    <w:rsid w:val="00913F84"/>
    <w:rsid w:val="0091401E"/>
    <w:rsid w:val="00914142"/>
    <w:rsid w:val="00914143"/>
    <w:rsid w:val="009141A1"/>
    <w:rsid w:val="009141F0"/>
    <w:rsid w:val="00914294"/>
    <w:rsid w:val="009142FA"/>
    <w:rsid w:val="009142FD"/>
    <w:rsid w:val="0091437D"/>
    <w:rsid w:val="009143F9"/>
    <w:rsid w:val="00914495"/>
    <w:rsid w:val="009144E0"/>
    <w:rsid w:val="00914588"/>
    <w:rsid w:val="009145BE"/>
    <w:rsid w:val="009145F2"/>
    <w:rsid w:val="00914630"/>
    <w:rsid w:val="009146F8"/>
    <w:rsid w:val="00914707"/>
    <w:rsid w:val="0091470D"/>
    <w:rsid w:val="0091479A"/>
    <w:rsid w:val="00914805"/>
    <w:rsid w:val="009148A9"/>
    <w:rsid w:val="009148AF"/>
    <w:rsid w:val="009148DA"/>
    <w:rsid w:val="0091499A"/>
    <w:rsid w:val="00914A85"/>
    <w:rsid w:val="00914AB8"/>
    <w:rsid w:val="00914ACA"/>
    <w:rsid w:val="00914B1E"/>
    <w:rsid w:val="00914B33"/>
    <w:rsid w:val="00914BA7"/>
    <w:rsid w:val="00914C54"/>
    <w:rsid w:val="00914C55"/>
    <w:rsid w:val="00914C62"/>
    <w:rsid w:val="00914CA9"/>
    <w:rsid w:val="00914DC6"/>
    <w:rsid w:val="00914E53"/>
    <w:rsid w:val="00914E5D"/>
    <w:rsid w:val="00914EAE"/>
    <w:rsid w:val="00914F6F"/>
    <w:rsid w:val="009150D8"/>
    <w:rsid w:val="00915104"/>
    <w:rsid w:val="00915118"/>
    <w:rsid w:val="0091511B"/>
    <w:rsid w:val="009151D2"/>
    <w:rsid w:val="0091527C"/>
    <w:rsid w:val="009152BE"/>
    <w:rsid w:val="009152D5"/>
    <w:rsid w:val="009152F3"/>
    <w:rsid w:val="00915327"/>
    <w:rsid w:val="00915330"/>
    <w:rsid w:val="0091536F"/>
    <w:rsid w:val="0091537B"/>
    <w:rsid w:val="00915394"/>
    <w:rsid w:val="009153B6"/>
    <w:rsid w:val="00915406"/>
    <w:rsid w:val="00915422"/>
    <w:rsid w:val="00915459"/>
    <w:rsid w:val="009154BB"/>
    <w:rsid w:val="009154C9"/>
    <w:rsid w:val="00915645"/>
    <w:rsid w:val="00915675"/>
    <w:rsid w:val="009156BB"/>
    <w:rsid w:val="0091570D"/>
    <w:rsid w:val="00915732"/>
    <w:rsid w:val="009157D3"/>
    <w:rsid w:val="009158C3"/>
    <w:rsid w:val="00915902"/>
    <w:rsid w:val="00915A07"/>
    <w:rsid w:val="00915A60"/>
    <w:rsid w:val="00915AA1"/>
    <w:rsid w:val="00915AFD"/>
    <w:rsid w:val="00915B42"/>
    <w:rsid w:val="00915C5B"/>
    <w:rsid w:val="00915CE5"/>
    <w:rsid w:val="00915D33"/>
    <w:rsid w:val="00915FB9"/>
    <w:rsid w:val="00915FDC"/>
    <w:rsid w:val="00916022"/>
    <w:rsid w:val="00916172"/>
    <w:rsid w:val="009161F6"/>
    <w:rsid w:val="0091621C"/>
    <w:rsid w:val="00916299"/>
    <w:rsid w:val="009162C5"/>
    <w:rsid w:val="009162EB"/>
    <w:rsid w:val="00916318"/>
    <w:rsid w:val="0091636D"/>
    <w:rsid w:val="00916385"/>
    <w:rsid w:val="009163EA"/>
    <w:rsid w:val="00916409"/>
    <w:rsid w:val="0091640C"/>
    <w:rsid w:val="00916434"/>
    <w:rsid w:val="0091652D"/>
    <w:rsid w:val="00916551"/>
    <w:rsid w:val="009166B4"/>
    <w:rsid w:val="009166BD"/>
    <w:rsid w:val="00916736"/>
    <w:rsid w:val="0091679A"/>
    <w:rsid w:val="00916853"/>
    <w:rsid w:val="009168A1"/>
    <w:rsid w:val="009168B2"/>
    <w:rsid w:val="009168DD"/>
    <w:rsid w:val="009168F1"/>
    <w:rsid w:val="00916917"/>
    <w:rsid w:val="00916991"/>
    <w:rsid w:val="009169A4"/>
    <w:rsid w:val="009169B2"/>
    <w:rsid w:val="009169B3"/>
    <w:rsid w:val="009169BE"/>
    <w:rsid w:val="009169DA"/>
    <w:rsid w:val="009169FD"/>
    <w:rsid w:val="00916B14"/>
    <w:rsid w:val="00916B65"/>
    <w:rsid w:val="00916BC8"/>
    <w:rsid w:val="00916C22"/>
    <w:rsid w:val="00916C3E"/>
    <w:rsid w:val="00916C56"/>
    <w:rsid w:val="00916C5E"/>
    <w:rsid w:val="00916CA8"/>
    <w:rsid w:val="00916CF9"/>
    <w:rsid w:val="00916D4B"/>
    <w:rsid w:val="00916D54"/>
    <w:rsid w:val="00916D62"/>
    <w:rsid w:val="00916E17"/>
    <w:rsid w:val="00916F2F"/>
    <w:rsid w:val="00916F92"/>
    <w:rsid w:val="00917065"/>
    <w:rsid w:val="00917088"/>
    <w:rsid w:val="0091709F"/>
    <w:rsid w:val="009170C8"/>
    <w:rsid w:val="00917171"/>
    <w:rsid w:val="00917264"/>
    <w:rsid w:val="009172AB"/>
    <w:rsid w:val="009172AC"/>
    <w:rsid w:val="00917329"/>
    <w:rsid w:val="00917346"/>
    <w:rsid w:val="009173A9"/>
    <w:rsid w:val="00917434"/>
    <w:rsid w:val="009175DE"/>
    <w:rsid w:val="009176B5"/>
    <w:rsid w:val="009177BC"/>
    <w:rsid w:val="0091788C"/>
    <w:rsid w:val="009178D7"/>
    <w:rsid w:val="00917993"/>
    <w:rsid w:val="009179A3"/>
    <w:rsid w:val="009179C4"/>
    <w:rsid w:val="009179C7"/>
    <w:rsid w:val="00917A04"/>
    <w:rsid w:val="00917A10"/>
    <w:rsid w:val="00917A2B"/>
    <w:rsid w:val="00917A50"/>
    <w:rsid w:val="00917B1A"/>
    <w:rsid w:val="00917C04"/>
    <w:rsid w:val="00917CA2"/>
    <w:rsid w:val="00917CA8"/>
    <w:rsid w:val="00917D20"/>
    <w:rsid w:val="00917D38"/>
    <w:rsid w:val="00917DE5"/>
    <w:rsid w:val="00917E4E"/>
    <w:rsid w:val="00917ED7"/>
    <w:rsid w:val="00917EDA"/>
    <w:rsid w:val="00917FCA"/>
    <w:rsid w:val="00917FCB"/>
    <w:rsid w:val="00917FEC"/>
    <w:rsid w:val="00917FED"/>
    <w:rsid w:val="009200AB"/>
    <w:rsid w:val="00920110"/>
    <w:rsid w:val="0092017C"/>
    <w:rsid w:val="009201D8"/>
    <w:rsid w:val="00920250"/>
    <w:rsid w:val="009202B7"/>
    <w:rsid w:val="009202FB"/>
    <w:rsid w:val="00920332"/>
    <w:rsid w:val="009203B6"/>
    <w:rsid w:val="009203CC"/>
    <w:rsid w:val="00920406"/>
    <w:rsid w:val="0092047C"/>
    <w:rsid w:val="009204A6"/>
    <w:rsid w:val="00920556"/>
    <w:rsid w:val="0092060A"/>
    <w:rsid w:val="009206C2"/>
    <w:rsid w:val="009206CC"/>
    <w:rsid w:val="009207DC"/>
    <w:rsid w:val="0092083A"/>
    <w:rsid w:val="00920870"/>
    <w:rsid w:val="009208A9"/>
    <w:rsid w:val="009208D7"/>
    <w:rsid w:val="00920981"/>
    <w:rsid w:val="00920A12"/>
    <w:rsid w:val="00920A7A"/>
    <w:rsid w:val="00920A7F"/>
    <w:rsid w:val="00920B4B"/>
    <w:rsid w:val="00920B65"/>
    <w:rsid w:val="00920BCD"/>
    <w:rsid w:val="00920BDC"/>
    <w:rsid w:val="00920BFC"/>
    <w:rsid w:val="00920C05"/>
    <w:rsid w:val="00920C3B"/>
    <w:rsid w:val="00920C82"/>
    <w:rsid w:val="00920CAF"/>
    <w:rsid w:val="00920CFC"/>
    <w:rsid w:val="00920D01"/>
    <w:rsid w:val="00920DC8"/>
    <w:rsid w:val="00920DCD"/>
    <w:rsid w:val="00920E0A"/>
    <w:rsid w:val="00920E2A"/>
    <w:rsid w:val="00920EAC"/>
    <w:rsid w:val="00920ED3"/>
    <w:rsid w:val="00920EEA"/>
    <w:rsid w:val="00920F36"/>
    <w:rsid w:val="00920F44"/>
    <w:rsid w:val="00920F51"/>
    <w:rsid w:val="00920F8A"/>
    <w:rsid w:val="00920FDB"/>
    <w:rsid w:val="00921020"/>
    <w:rsid w:val="00921050"/>
    <w:rsid w:val="00921056"/>
    <w:rsid w:val="00921058"/>
    <w:rsid w:val="009210D2"/>
    <w:rsid w:val="00921235"/>
    <w:rsid w:val="00921295"/>
    <w:rsid w:val="009212B4"/>
    <w:rsid w:val="009212DC"/>
    <w:rsid w:val="009212E0"/>
    <w:rsid w:val="0092143C"/>
    <w:rsid w:val="00921467"/>
    <w:rsid w:val="009214F5"/>
    <w:rsid w:val="009215A6"/>
    <w:rsid w:val="009215C4"/>
    <w:rsid w:val="009215E7"/>
    <w:rsid w:val="009215F4"/>
    <w:rsid w:val="0092163A"/>
    <w:rsid w:val="0092164C"/>
    <w:rsid w:val="009216B6"/>
    <w:rsid w:val="009216BF"/>
    <w:rsid w:val="00921704"/>
    <w:rsid w:val="0092171F"/>
    <w:rsid w:val="0092178D"/>
    <w:rsid w:val="009217AD"/>
    <w:rsid w:val="0092183A"/>
    <w:rsid w:val="009218AC"/>
    <w:rsid w:val="00921932"/>
    <w:rsid w:val="0092199A"/>
    <w:rsid w:val="009219FF"/>
    <w:rsid w:val="00921A1C"/>
    <w:rsid w:val="00921A2C"/>
    <w:rsid w:val="00921A39"/>
    <w:rsid w:val="00921A4C"/>
    <w:rsid w:val="00921A69"/>
    <w:rsid w:val="00921ADC"/>
    <w:rsid w:val="00921B30"/>
    <w:rsid w:val="00921B7E"/>
    <w:rsid w:val="00921C8D"/>
    <w:rsid w:val="00921D00"/>
    <w:rsid w:val="00921D13"/>
    <w:rsid w:val="00921D2D"/>
    <w:rsid w:val="00921D30"/>
    <w:rsid w:val="00921D36"/>
    <w:rsid w:val="00921D4C"/>
    <w:rsid w:val="00921D6B"/>
    <w:rsid w:val="00921D6D"/>
    <w:rsid w:val="00921E23"/>
    <w:rsid w:val="00921E4A"/>
    <w:rsid w:val="00921E59"/>
    <w:rsid w:val="00921E5A"/>
    <w:rsid w:val="00921EC6"/>
    <w:rsid w:val="00921F0A"/>
    <w:rsid w:val="00921F68"/>
    <w:rsid w:val="00922014"/>
    <w:rsid w:val="00922036"/>
    <w:rsid w:val="00922051"/>
    <w:rsid w:val="009220C9"/>
    <w:rsid w:val="009220EC"/>
    <w:rsid w:val="00922156"/>
    <w:rsid w:val="0092217A"/>
    <w:rsid w:val="0092221F"/>
    <w:rsid w:val="00922270"/>
    <w:rsid w:val="00922271"/>
    <w:rsid w:val="009222EE"/>
    <w:rsid w:val="009224EE"/>
    <w:rsid w:val="00922559"/>
    <w:rsid w:val="0092256A"/>
    <w:rsid w:val="0092258C"/>
    <w:rsid w:val="009226B8"/>
    <w:rsid w:val="00922755"/>
    <w:rsid w:val="00922833"/>
    <w:rsid w:val="00922874"/>
    <w:rsid w:val="009228A7"/>
    <w:rsid w:val="00922920"/>
    <w:rsid w:val="00922964"/>
    <w:rsid w:val="0092298D"/>
    <w:rsid w:val="009229E6"/>
    <w:rsid w:val="00922AD9"/>
    <w:rsid w:val="00922B0A"/>
    <w:rsid w:val="00922B60"/>
    <w:rsid w:val="00922B67"/>
    <w:rsid w:val="00922B90"/>
    <w:rsid w:val="00922C05"/>
    <w:rsid w:val="00922C27"/>
    <w:rsid w:val="00922C52"/>
    <w:rsid w:val="00922C5F"/>
    <w:rsid w:val="00922C9B"/>
    <w:rsid w:val="00922CCB"/>
    <w:rsid w:val="00922CE0"/>
    <w:rsid w:val="00922CE8"/>
    <w:rsid w:val="00922CEA"/>
    <w:rsid w:val="00922D07"/>
    <w:rsid w:val="00922D1C"/>
    <w:rsid w:val="00922DAD"/>
    <w:rsid w:val="00922DB6"/>
    <w:rsid w:val="00922E0D"/>
    <w:rsid w:val="00922F0D"/>
    <w:rsid w:val="00922F97"/>
    <w:rsid w:val="00922FCE"/>
    <w:rsid w:val="0092306F"/>
    <w:rsid w:val="009230AC"/>
    <w:rsid w:val="009230BB"/>
    <w:rsid w:val="009230F8"/>
    <w:rsid w:val="00923137"/>
    <w:rsid w:val="009231F6"/>
    <w:rsid w:val="00923210"/>
    <w:rsid w:val="0092327D"/>
    <w:rsid w:val="00923405"/>
    <w:rsid w:val="009234A7"/>
    <w:rsid w:val="00923549"/>
    <w:rsid w:val="00923571"/>
    <w:rsid w:val="009235C2"/>
    <w:rsid w:val="009235E2"/>
    <w:rsid w:val="0092366C"/>
    <w:rsid w:val="0092372B"/>
    <w:rsid w:val="00923740"/>
    <w:rsid w:val="009237D7"/>
    <w:rsid w:val="00923886"/>
    <w:rsid w:val="009238C2"/>
    <w:rsid w:val="00923949"/>
    <w:rsid w:val="00923A2C"/>
    <w:rsid w:val="00923A41"/>
    <w:rsid w:val="00923AAA"/>
    <w:rsid w:val="00923BD0"/>
    <w:rsid w:val="00923C6C"/>
    <w:rsid w:val="00923C82"/>
    <w:rsid w:val="00923D10"/>
    <w:rsid w:val="00923D61"/>
    <w:rsid w:val="00923D98"/>
    <w:rsid w:val="00923DB2"/>
    <w:rsid w:val="00923DD2"/>
    <w:rsid w:val="00923E09"/>
    <w:rsid w:val="00923E22"/>
    <w:rsid w:val="00923E56"/>
    <w:rsid w:val="00923E62"/>
    <w:rsid w:val="00923F0F"/>
    <w:rsid w:val="00923F34"/>
    <w:rsid w:val="00923F4D"/>
    <w:rsid w:val="00923FE9"/>
    <w:rsid w:val="00924016"/>
    <w:rsid w:val="0092409D"/>
    <w:rsid w:val="009240FA"/>
    <w:rsid w:val="0092428D"/>
    <w:rsid w:val="0092429B"/>
    <w:rsid w:val="0092429D"/>
    <w:rsid w:val="00924323"/>
    <w:rsid w:val="00924561"/>
    <w:rsid w:val="009245B1"/>
    <w:rsid w:val="0092462F"/>
    <w:rsid w:val="0092465B"/>
    <w:rsid w:val="00924731"/>
    <w:rsid w:val="00924742"/>
    <w:rsid w:val="00924772"/>
    <w:rsid w:val="0092479D"/>
    <w:rsid w:val="009247D9"/>
    <w:rsid w:val="009247F4"/>
    <w:rsid w:val="00924874"/>
    <w:rsid w:val="00924A9A"/>
    <w:rsid w:val="00924AE4"/>
    <w:rsid w:val="00924B5B"/>
    <w:rsid w:val="00924BB6"/>
    <w:rsid w:val="00924C24"/>
    <w:rsid w:val="00924C3D"/>
    <w:rsid w:val="00924CE4"/>
    <w:rsid w:val="00924D41"/>
    <w:rsid w:val="00924DC4"/>
    <w:rsid w:val="00924DDF"/>
    <w:rsid w:val="00924E30"/>
    <w:rsid w:val="00924F1B"/>
    <w:rsid w:val="00924F7B"/>
    <w:rsid w:val="00924FA6"/>
    <w:rsid w:val="00924FAA"/>
    <w:rsid w:val="0092500B"/>
    <w:rsid w:val="0092503B"/>
    <w:rsid w:val="00925114"/>
    <w:rsid w:val="009251A2"/>
    <w:rsid w:val="009251B1"/>
    <w:rsid w:val="009251B4"/>
    <w:rsid w:val="0092524B"/>
    <w:rsid w:val="0092530E"/>
    <w:rsid w:val="0092537C"/>
    <w:rsid w:val="009253A6"/>
    <w:rsid w:val="009253AA"/>
    <w:rsid w:val="009253DC"/>
    <w:rsid w:val="0092544D"/>
    <w:rsid w:val="009254C1"/>
    <w:rsid w:val="00925592"/>
    <w:rsid w:val="009255BC"/>
    <w:rsid w:val="009255FF"/>
    <w:rsid w:val="00925642"/>
    <w:rsid w:val="0092564C"/>
    <w:rsid w:val="00925679"/>
    <w:rsid w:val="00925685"/>
    <w:rsid w:val="0092570B"/>
    <w:rsid w:val="009257D1"/>
    <w:rsid w:val="009257F9"/>
    <w:rsid w:val="00925833"/>
    <w:rsid w:val="00925855"/>
    <w:rsid w:val="00925861"/>
    <w:rsid w:val="00925869"/>
    <w:rsid w:val="00925875"/>
    <w:rsid w:val="009258A7"/>
    <w:rsid w:val="009259BD"/>
    <w:rsid w:val="00925A07"/>
    <w:rsid w:val="00925A33"/>
    <w:rsid w:val="00925A3A"/>
    <w:rsid w:val="00925A44"/>
    <w:rsid w:val="00925AA5"/>
    <w:rsid w:val="00925ABD"/>
    <w:rsid w:val="00925AEC"/>
    <w:rsid w:val="00925AFA"/>
    <w:rsid w:val="00925B98"/>
    <w:rsid w:val="00925C17"/>
    <w:rsid w:val="00925C21"/>
    <w:rsid w:val="00925CA3"/>
    <w:rsid w:val="00925DBD"/>
    <w:rsid w:val="00925DE6"/>
    <w:rsid w:val="00925E0A"/>
    <w:rsid w:val="00925E2D"/>
    <w:rsid w:val="00925EBC"/>
    <w:rsid w:val="00925EE8"/>
    <w:rsid w:val="00925FA0"/>
    <w:rsid w:val="00925FEF"/>
    <w:rsid w:val="0092607D"/>
    <w:rsid w:val="00926089"/>
    <w:rsid w:val="009261A1"/>
    <w:rsid w:val="009261BE"/>
    <w:rsid w:val="009261F7"/>
    <w:rsid w:val="00926212"/>
    <w:rsid w:val="00926232"/>
    <w:rsid w:val="0092628C"/>
    <w:rsid w:val="0092629C"/>
    <w:rsid w:val="009262F7"/>
    <w:rsid w:val="00926491"/>
    <w:rsid w:val="0092649F"/>
    <w:rsid w:val="009264BB"/>
    <w:rsid w:val="009264E6"/>
    <w:rsid w:val="009264EA"/>
    <w:rsid w:val="00926502"/>
    <w:rsid w:val="00926549"/>
    <w:rsid w:val="00926572"/>
    <w:rsid w:val="0092658F"/>
    <w:rsid w:val="009265ED"/>
    <w:rsid w:val="00926695"/>
    <w:rsid w:val="009266BA"/>
    <w:rsid w:val="009266C9"/>
    <w:rsid w:val="009266E4"/>
    <w:rsid w:val="009266EB"/>
    <w:rsid w:val="0092670D"/>
    <w:rsid w:val="0092679E"/>
    <w:rsid w:val="009267C7"/>
    <w:rsid w:val="009267D7"/>
    <w:rsid w:val="00926815"/>
    <w:rsid w:val="00926935"/>
    <w:rsid w:val="0092698D"/>
    <w:rsid w:val="00926997"/>
    <w:rsid w:val="009269A1"/>
    <w:rsid w:val="00926A66"/>
    <w:rsid w:val="00926AA7"/>
    <w:rsid w:val="00926AB9"/>
    <w:rsid w:val="00926B2B"/>
    <w:rsid w:val="00926BBB"/>
    <w:rsid w:val="00926C98"/>
    <w:rsid w:val="00926D72"/>
    <w:rsid w:val="00926DAF"/>
    <w:rsid w:val="00926DF9"/>
    <w:rsid w:val="00926E34"/>
    <w:rsid w:val="00926E37"/>
    <w:rsid w:val="00926E7C"/>
    <w:rsid w:val="00926F5D"/>
    <w:rsid w:val="00926F79"/>
    <w:rsid w:val="00926FB4"/>
    <w:rsid w:val="00926FCB"/>
    <w:rsid w:val="00927032"/>
    <w:rsid w:val="00927034"/>
    <w:rsid w:val="0092707C"/>
    <w:rsid w:val="009270FD"/>
    <w:rsid w:val="00927115"/>
    <w:rsid w:val="00927191"/>
    <w:rsid w:val="00927219"/>
    <w:rsid w:val="00927231"/>
    <w:rsid w:val="0092723C"/>
    <w:rsid w:val="00927250"/>
    <w:rsid w:val="00927258"/>
    <w:rsid w:val="009272CE"/>
    <w:rsid w:val="0092736F"/>
    <w:rsid w:val="00927386"/>
    <w:rsid w:val="009273AC"/>
    <w:rsid w:val="009273EF"/>
    <w:rsid w:val="0092744F"/>
    <w:rsid w:val="00927453"/>
    <w:rsid w:val="00927456"/>
    <w:rsid w:val="009274D4"/>
    <w:rsid w:val="009274D7"/>
    <w:rsid w:val="00927524"/>
    <w:rsid w:val="0092757A"/>
    <w:rsid w:val="00927649"/>
    <w:rsid w:val="00927679"/>
    <w:rsid w:val="00927791"/>
    <w:rsid w:val="009277D2"/>
    <w:rsid w:val="00927858"/>
    <w:rsid w:val="00927877"/>
    <w:rsid w:val="0092789E"/>
    <w:rsid w:val="009278B7"/>
    <w:rsid w:val="009278D5"/>
    <w:rsid w:val="009278D7"/>
    <w:rsid w:val="00927902"/>
    <w:rsid w:val="0092794E"/>
    <w:rsid w:val="009279BD"/>
    <w:rsid w:val="00927A02"/>
    <w:rsid w:val="00927A61"/>
    <w:rsid w:val="00927A99"/>
    <w:rsid w:val="00927B5F"/>
    <w:rsid w:val="00927B85"/>
    <w:rsid w:val="00927C53"/>
    <w:rsid w:val="00927C5C"/>
    <w:rsid w:val="00927E9C"/>
    <w:rsid w:val="00927EDC"/>
    <w:rsid w:val="00927EF2"/>
    <w:rsid w:val="00927F75"/>
    <w:rsid w:val="00930051"/>
    <w:rsid w:val="009300AF"/>
    <w:rsid w:val="00930157"/>
    <w:rsid w:val="00930269"/>
    <w:rsid w:val="00930275"/>
    <w:rsid w:val="00930287"/>
    <w:rsid w:val="009302A3"/>
    <w:rsid w:val="00930333"/>
    <w:rsid w:val="00930345"/>
    <w:rsid w:val="0093037D"/>
    <w:rsid w:val="0093037E"/>
    <w:rsid w:val="009303AA"/>
    <w:rsid w:val="009303DF"/>
    <w:rsid w:val="00930419"/>
    <w:rsid w:val="0093048A"/>
    <w:rsid w:val="009304B2"/>
    <w:rsid w:val="0093058F"/>
    <w:rsid w:val="009305FC"/>
    <w:rsid w:val="00930604"/>
    <w:rsid w:val="00930639"/>
    <w:rsid w:val="0093076B"/>
    <w:rsid w:val="00930779"/>
    <w:rsid w:val="009307D1"/>
    <w:rsid w:val="009307D2"/>
    <w:rsid w:val="009307EB"/>
    <w:rsid w:val="00930813"/>
    <w:rsid w:val="00930854"/>
    <w:rsid w:val="00930872"/>
    <w:rsid w:val="0093089D"/>
    <w:rsid w:val="009308D9"/>
    <w:rsid w:val="009308F0"/>
    <w:rsid w:val="009308F2"/>
    <w:rsid w:val="00930907"/>
    <w:rsid w:val="009309A2"/>
    <w:rsid w:val="009309E6"/>
    <w:rsid w:val="00930A64"/>
    <w:rsid w:val="00930A8E"/>
    <w:rsid w:val="00930A99"/>
    <w:rsid w:val="00930AA8"/>
    <w:rsid w:val="00930ADD"/>
    <w:rsid w:val="00930BAF"/>
    <w:rsid w:val="00930BE3"/>
    <w:rsid w:val="00930DEB"/>
    <w:rsid w:val="00930E73"/>
    <w:rsid w:val="00930ED5"/>
    <w:rsid w:val="00930F1B"/>
    <w:rsid w:val="00930F82"/>
    <w:rsid w:val="00930F8E"/>
    <w:rsid w:val="00930FB5"/>
    <w:rsid w:val="0093106A"/>
    <w:rsid w:val="00931093"/>
    <w:rsid w:val="00931178"/>
    <w:rsid w:val="00931230"/>
    <w:rsid w:val="00931282"/>
    <w:rsid w:val="0093128E"/>
    <w:rsid w:val="0093128F"/>
    <w:rsid w:val="009312AF"/>
    <w:rsid w:val="009312B5"/>
    <w:rsid w:val="00931308"/>
    <w:rsid w:val="00931456"/>
    <w:rsid w:val="00931476"/>
    <w:rsid w:val="009314A6"/>
    <w:rsid w:val="00931647"/>
    <w:rsid w:val="0093175D"/>
    <w:rsid w:val="00931771"/>
    <w:rsid w:val="0093179E"/>
    <w:rsid w:val="009317DC"/>
    <w:rsid w:val="00931808"/>
    <w:rsid w:val="0093182B"/>
    <w:rsid w:val="0093193E"/>
    <w:rsid w:val="00931948"/>
    <w:rsid w:val="009319B3"/>
    <w:rsid w:val="009319D4"/>
    <w:rsid w:val="00931AE7"/>
    <w:rsid w:val="00931B6C"/>
    <w:rsid w:val="00931BB1"/>
    <w:rsid w:val="00931BC6"/>
    <w:rsid w:val="00931C36"/>
    <w:rsid w:val="00931C7D"/>
    <w:rsid w:val="00931D1F"/>
    <w:rsid w:val="00931DCD"/>
    <w:rsid w:val="00931E2D"/>
    <w:rsid w:val="00931E3C"/>
    <w:rsid w:val="00931EAC"/>
    <w:rsid w:val="00931F16"/>
    <w:rsid w:val="00931F53"/>
    <w:rsid w:val="00931F5A"/>
    <w:rsid w:val="00931FFE"/>
    <w:rsid w:val="00932057"/>
    <w:rsid w:val="0093205C"/>
    <w:rsid w:val="00932104"/>
    <w:rsid w:val="00932113"/>
    <w:rsid w:val="00932159"/>
    <w:rsid w:val="00932189"/>
    <w:rsid w:val="009321FF"/>
    <w:rsid w:val="00932235"/>
    <w:rsid w:val="0093224C"/>
    <w:rsid w:val="00932270"/>
    <w:rsid w:val="0093227E"/>
    <w:rsid w:val="00932323"/>
    <w:rsid w:val="009323CF"/>
    <w:rsid w:val="00932472"/>
    <w:rsid w:val="009324CA"/>
    <w:rsid w:val="009324DC"/>
    <w:rsid w:val="0093250C"/>
    <w:rsid w:val="00932695"/>
    <w:rsid w:val="009326B8"/>
    <w:rsid w:val="009327B0"/>
    <w:rsid w:val="009327E3"/>
    <w:rsid w:val="009327ED"/>
    <w:rsid w:val="00932831"/>
    <w:rsid w:val="00932850"/>
    <w:rsid w:val="0093288C"/>
    <w:rsid w:val="009328E1"/>
    <w:rsid w:val="00932904"/>
    <w:rsid w:val="0093290D"/>
    <w:rsid w:val="009329CA"/>
    <w:rsid w:val="00932A10"/>
    <w:rsid w:val="00932A38"/>
    <w:rsid w:val="00932A59"/>
    <w:rsid w:val="00932A77"/>
    <w:rsid w:val="00932A89"/>
    <w:rsid w:val="00932ACF"/>
    <w:rsid w:val="00932B07"/>
    <w:rsid w:val="00932B0D"/>
    <w:rsid w:val="00932B20"/>
    <w:rsid w:val="00932B28"/>
    <w:rsid w:val="00932B6B"/>
    <w:rsid w:val="00932BA2"/>
    <w:rsid w:val="00932CA3"/>
    <w:rsid w:val="00932CCF"/>
    <w:rsid w:val="00932CDB"/>
    <w:rsid w:val="00932D68"/>
    <w:rsid w:val="00932DFA"/>
    <w:rsid w:val="00932E64"/>
    <w:rsid w:val="00932E69"/>
    <w:rsid w:val="00932EB5"/>
    <w:rsid w:val="00932F41"/>
    <w:rsid w:val="00932F7C"/>
    <w:rsid w:val="00932F82"/>
    <w:rsid w:val="00932FCF"/>
    <w:rsid w:val="009330B9"/>
    <w:rsid w:val="009330BA"/>
    <w:rsid w:val="009330C0"/>
    <w:rsid w:val="009330DF"/>
    <w:rsid w:val="0093313C"/>
    <w:rsid w:val="00933145"/>
    <w:rsid w:val="0093316D"/>
    <w:rsid w:val="009331AE"/>
    <w:rsid w:val="009331DA"/>
    <w:rsid w:val="00933263"/>
    <w:rsid w:val="009332A5"/>
    <w:rsid w:val="009332BE"/>
    <w:rsid w:val="009332EF"/>
    <w:rsid w:val="009333D3"/>
    <w:rsid w:val="0093340E"/>
    <w:rsid w:val="00933453"/>
    <w:rsid w:val="00933482"/>
    <w:rsid w:val="009334C4"/>
    <w:rsid w:val="009334C5"/>
    <w:rsid w:val="0093351D"/>
    <w:rsid w:val="009335FF"/>
    <w:rsid w:val="0093360E"/>
    <w:rsid w:val="009336E0"/>
    <w:rsid w:val="0093370A"/>
    <w:rsid w:val="0093371B"/>
    <w:rsid w:val="009337C2"/>
    <w:rsid w:val="009337E7"/>
    <w:rsid w:val="00933849"/>
    <w:rsid w:val="00933851"/>
    <w:rsid w:val="009338CA"/>
    <w:rsid w:val="009339D8"/>
    <w:rsid w:val="009339DE"/>
    <w:rsid w:val="00933A36"/>
    <w:rsid w:val="00933A8F"/>
    <w:rsid w:val="00933AE0"/>
    <w:rsid w:val="00933BA3"/>
    <w:rsid w:val="00933BDB"/>
    <w:rsid w:val="00933C03"/>
    <w:rsid w:val="00933C1E"/>
    <w:rsid w:val="00933C40"/>
    <w:rsid w:val="00933C47"/>
    <w:rsid w:val="00933CD7"/>
    <w:rsid w:val="00933D30"/>
    <w:rsid w:val="00933D95"/>
    <w:rsid w:val="00933D98"/>
    <w:rsid w:val="00933E22"/>
    <w:rsid w:val="00933EBB"/>
    <w:rsid w:val="00933EDE"/>
    <w:rsid w:val="00933F25"/>
    <w:rsid w:val="00933F59"/>
    <w:rsid w:val="00933F75"/>
    <w:rsid w:val="00933FAC"/>
    <w:rsid w:val="00933FE2"/>
    <w:rsid w:val="009340D1"/>
    <w:rsid w:val="009340F7"/>
    <w:rsid w:val="0093410F"/>
    <w:rsid w:val="00934140"/>
    <w:rsid w:val="00934172"/>
    <w:rsid w:val="009341D3"/>
    <w:rsid w:val="009341D9"/>
    <w:rsid w:val="009341DF"/>
    <w:rsid w:val="009341ED"/>
    <w:rsid w:val="00934271"/>
    <w:rsid w:val="009342EB"/>
    <w:rsid w:val="009343FB"/>
    <w:rsid w:val="00934434"/>
    <w:rsid w:val="00934447"/>
    <w:rsid w:val="0093444B"/>
    <w:rsid w:val="0093448E"/>
    <w:rsid w:val="00934536"/>
    <w:rsid w:val="009345A2"/>
    <w:rsid w:val="0093461F"/>
    <w:rsid w:val="00934644"/>
    <w:rsid w:val="00934664"/>
    <w:rsid w:val="009346F3"/>
    <w:rsid w:val="00934734"/>
    <w:rsid w:val="00934752"/>
    <w:rsid w:val="00934781"/>
    <w:rsid w:val="009347A7"/>
    <w:rsid w:val="009347C3"/>
    <w:rsid w:val="00934857"/>
    <w:rsid w:val="0093486B"/>
    <w:rsid w:val="00934887"/>
    <w:rsid w:val="009348EE"/>
    <w:rsid w:val="00934952"/>
    <w:rsid w:val="009349E1"/>
    <w:rsid w:val="009349E3"/>
    <w:rsid w:val="00934AD1"/>
    <w:rsid w:val="00934AF7"/>
    <w:rsid w:val="00934B11"/>
    <w:rsid w:val="00934B36"/>
    <w:rsid w:val="00934B58"/>
    <w:rsid w:val="00934BB7"/>
    <w:rsid w:val="00934C78"/>
    <w:rsid w:val="00934C99"/>
    <w:rsid w:val="00934C9A"/>
    <w:rsid w:val="00934CBF"/>
    <w:rsid w:val="00934D87"/>
    <w:rsid w:val="00934DB8"/>
    <w:rsid w:val="00934DCE"/>
    <w:rsid w:val="00934E28"/>
    <w:rsid w:val="00934E33"/>
    <w:rsid w:val="00934E56"/>
    <w:rsid w:val="00934FBD"/>
    <w:rsid w:val="00934FD5"/>
    <w:rsid w:val="00935089"/>
    <w:rsid w:val="00935115"/>
    <w:rsid w:val="00935119"/>
    <w:rsid w:val="00935121"/>
    <w:rsid w:val="009351BA"/>
    <w:rsid w:val="009351BE"/>
    <w:rsid w:val="009351CD"/>
    <w:rsid w:val="009351D7"/>
    <w:rsid w:val="00935217"/>
    <w:rsid w:val="00935250"/>
    <w:rsid w:val="009352A5"/>
    <w:rsid w:val="0093535B"/>
    <w:rsid w:val="00935371"/>
    <w:rsid w:val="00935430"/>
    <w:rsid w:val="0093546C"/>
    <w:rsid w:val="0093546F"/>
    <w:rsid w:val="00935524"/>
    <w:rsid w:val="00935538"/>
    <w:rsid w:val="00935579"/>
    <w:rsid w:val="009355CE"/>
    <w:rsid w:val="00935649"/>
    <w:rsid w:val="0093565A"/>
    <w:rsid w:val="00935682"/>
    <w:rsid w:val="00935690"/>
    <w:rsid w:val="009356B5"/>
    <w:rsid w:val="0093571E"/>
    <w:rsid w:val="0093573A"/>
    <w:rsid w:val="00935754"/>
    <w:rsid w:val="009358E8"/>
    <w:rsid w:val="00935911"/>
    <w:rsid w:val="00935977"/>
    <w:rsid w:val="009359CA"/>
    <w:rsid w:val="00935A1C"/>
    <w:rsid w:val="00935A4A"/>
    <w:rsid w:val="00935A56"/>
    <w:rsid w:val="00935ABC"/>
    <w:rsid w:val="00935AE0"/>
    <w:rsid w:val="00935B29"/>
    <w:rsid w:val="00935B7E"/>
    <w:rsid w:val="00935C3C"/>
    <w:rsid w:val="00935CB7"/>
    <w:rsid w:val="00935DC3"/>
    <w:rsid w:val="00935DFB"/>
    <w:rsid w:val="00935EB0"/>
    <w:rsid w:val="00935ED3"/>
    <w:rsid w:val="00935F64"/>
    <w:rsid w:val="00935F8A"/>
    <w:rsid w:val="00935FFA"/>
    <w:rsid w:val="0093603C"/>
    <w:rsid w:val="0093607C"/>
    <w:rsid w:val="00936128"/>
    <w:rsid w:val="00936189"/>
    <w:rsid w:val="00936194"/>
    <w:rsid w:val="009361E7"/>
    <w:rsid w:val="009361EC"/>
    <w:rsid w:val="0093625D"/>
    <w:rsid w:val="00936269"/>
    <w:rsid w:val="00936277"/>
    <w:rsid w:val="009362BB"/>
    <w:rsid w:val="009362D6"/>
    <w:rsid w:val="009362FE"/>
    <w:rsid w:val="00936309"/>
    <w:rsid w:val="009363A8"/>
    <w:rsid w:val="009365CA"/>
    <w:rsid w:val="009365ED"/>
    <w:rsid w:val="009366A9"/>
    <w:rsid w:val="00936776"/>
    <w:rsid w:val="0093682A"/>
    <w:rsid w:val="00936879"/>
    <w:rsid w:val="0093689C"/>
    <w:rsid w:val="009368AA"/>
    <w:rsid w:val="009368B0"/>
    <w:rsid w:val="00936929"/>
    <w:rsid w:val="009369C6"/>
    <w:rsid w:val="00936A4E"/>
    <w:rsid w:val="00936ABB"/>
    <w:rsid w:val="00936C38"/>
    <w:rsid w:val="00936C67"/>
    <w:rsid w:val="00936CDA"/>
    <w:rsid w:val="00936CEC"/>
    <w:rsid w:val="00936CF8"/>
    <w:rsid w:val="00936D19"/>
    <w:rsid w:val="00936D20"/>
    <w:rsid w:val="00936D7A"/>
    <w:rsid w:val="00936DC5"/>
    <w:rsid w:val="00936E85"/>
    <w:rsid w:val="00936F1A"/>
    <w:rsid w:val="00936FCC"/>
    <w:rsid w:val="0093701C"/>
    <w:rsid w:val="0093708A"/>
    <w:rsid w:val="009370CD"/>
    <w:rsid w:val="009370CF"/>
    <w:rsid w:val="009370D4"/>
    <w:rsid w:val="009370E9"/>
    <w:rsid w:val="009371C1"/>
    <w:rsid w:val="009371D3"/>
    <w:rsid w:val="00937242"/>
    <w:rsid w:val="00937267"/>
    <w:rsid w:val="00937296"/>
    <w:rsid w:val="00937338"/>
    <w:rsid w:val="0093734B"/>
    <w:rsid w:val="0093738D"/>
    <w:rsid w:val="0093739A"/>
    <w:rsid w:val="009373D3"/>
    <w:rsid w:val="0093747B"/>
    <w:rsid w:val="0093749F"/>
    <w:rsid w:val="00937519"/>
    <w:rsid w:val="009375B0"/>
    <w:rsid w:val="009375C6"/>
    <w:rsid w:val="00937612"/>
    <w:rsid w:val="009376D3"/>
    <w:rsid w:val="0093773E"/>
    <w:rsid w:val="009377C1"/>
    <w:rsid w:val="009377C8"/>
    <w:rsid w:val="009377F4"/>
    <w:rsid w:val="00937815"/>
    <w:rsid w:val="009378D0"/>
    <w:rsid w:val="00937905"/>
    <w:rsid w:val="00937919"/>
    <w:rsid w:val="009379F1"/>
    <w:rsid w:val="00937A00"/>
    <w:rsid w:val="00937A66"/>
    <w:rsid w:val="00937A72"/>
    <w:rsid w:val="00937AC1"/>
    <w:rsid w:val="00937BFF"/>
    <w:rsid w:val="00937C46"/>
    <w:rsid w:val="00937C4E"/>
    <w:rsid w:val="00937CB1"/>
    <w:rsid w:val="00937CB5"/>
    <w:rsid w:val="00937CD2"/>
    <w:rsid w:val="00937CE1"/>
    <w:rsid w:val="00937CE3"/>
    <w:rsid w:val="00937CF2"/>
    <w:rsid w:val="00937D27"/>
    <w:rsid w:val="00937E6E"/>
    <w:rsid w:val="00937F10"/>
    <w:rsid w:val="00937F6A"/>
    <w:rsid w:val="00937FAF"/>
    <w:rsid w:val="00937FE5"/>
    <w:rsid w:val="00937FF2"/>
    <w:rsid w:val="00940010"/>
    <w:rsid w:val="009400E7"/>
    <w:rsid w:val="0094010B"/>
    <w:rsid w:val="0094019C"/>
    <w:rsid w:val="0094019E"/>
    <w:rsid w:val="009401DE"/>
    <w:rsid w:val="009401F7"/>
    <w:rsid w:val="0094028C"/>
    <w:rsid w:val="009402AA"/>
    <w:rsid w:val="009402C6"/>
    <w:rsid w:val="009402CB"/>
    <w:rsid w:val="0094045B"/>
    <w:rsid w:val="00940490"/>
    <w:rsid w:val="009405A9"/>
    <w:rsid w:val="009405CE"/>
    <w:rsid w:val="009405D3"/>
    <w:rsid w:val="009405D5"/>
    <w:rsid w:val="00940625"/>
    <w:rsid w:val="009406EE"/>
    <w:rsid w:val="0094076B"/>
    <w:rsid w:val="00940782"/>
    <w:rsid w:val="0094079C"/>
    <w:rsid w:val="009407B7"/>
    <w:rsid w:val="009407C2"/>
    <w:rsid w:val="009407ED"/>
    <w:rsid w:val="0094083B"/>
    <w:rsid w:val="00940911"/>
    <w:rsid w:val="009409C3"/>
    <w:rsid w:val="009409DC"/>
    <w:rsid w:val="009409F2"/>
    <w:rsid w:val="00940A6B"/>
    <w:rsid w:val="00940AA7"/>
    <w:rsid w:val="00940ACB"/>
    <w:rsid w:val="00940ADB"/>
    <w:rsid w:val="00940B21"/>
    <w:rsid w:val="00940B57"/>
    <w:rsid w:val="00940B76"/>
    <w:rsid w:val="00940B96"/>
    <w:rsid w:val="00940BBE"/>
    <w:rsid w:val="00940C80"/>
    <w:rsid w:val="00940C8D"/>
    <w:rsid w:val="00940CF0"/>
    <w:rsid w:val="00940D45"/>
    <w:rsid w:val="00940D84"/>
    <w:rsid w:val="00940D8D"/>
    <w:rsid w:val="00940DC9"/>
    <w:rsid w:val="00940DFC"/>
    <w:rsid w:val="00940E57"/>
    <w:rsid w:val="00940E84"/>
    <w:rsid w:val="00940EB7"/>
    <w:rsid w:val="00940FA0"/>
    <w:rsid w:val="00940FA2"/>
    <w:rsid w:val="00940FAC"/>
    <w:rsid w:val="00940FBA"/>
    <w:rsid w:val="00940FF9"/>
    <w:rsid w:val="0094102A"/>
    <w:rsid w:val="00941031"/>
    <w:rsid w:val="00941068"/>
    <w:rsid w:val="0094106A"/>
    <w:rsid w:val="0094108A"/>
    <w:rsid w:val="00941144"/>
    <w:rsid w:val="00941152"/>
    <w:rsid w:val="00941180"/>
    <w:rsid w:val="0094118A"/>
    <w:rsid w:val="009411F9"/>
    <w:rsid w:val="00941203"/>
    <w:rsid w:val="00941205"/>
    <w:rsid w:val="0094126E"/>
    <w:rsid w:val="009412D7"/>
    <w:rsid w:val="00941350"/>
    <w:rsid w:val="009413EE"/>
    <w:rsid w:val="0094140E"/>
    <w:rsid w:val="009414E9"/>
    <w:rsid w:val="0094155C"/>
    <w:rsid w:val="009415AC"/>
    <w:rsid w:val="00941609"/>
    <w:rsid w:val="0094160D"/>
    <w:rsid w:val="009416A0"/>
    <w:rsid w:val="00941704"/>
    <w:rsid w:val="00941786"/>
    <w:rsid w:val="0094178D"/>
    <w:rsid w:val="009417FC"/>
    <w:rsid w:val="0094180A"/>
    <w:rsid w:val="0094183D"/>
    <w:rsid w:val="0094188C"/>
    <w:rsid w:val="009418A6"/>
    <w:rsid w:val="009418BE"/>
    <w:rsid w:val="00941922"/>
    <w:rsid w:val="009419D8"/>
    <w:rsid w:val="00941A09"/>
    <w:rsid w:val="00941A18"/>
    <w:rsid w:val="00941B1E"/>
    <w:rsid w:val="00941B57"/>
    <w:rsid w:val="00941C14"/>
    <w:rsid w:val="00941C98"/>
    <w:rsid w:val="00941D36"/>
    <w:rsid w:val="00941D5A"/>
    <w:rsid w:val="00941DB2"/>
    <w:rsid w:val="00941E7B"/>
    <w:rsid w:val="00941EF8"/>
    <w:rsid w:val="00941F63"/>
    <w:rsid w:val="00941FC1"/>
    <w:rsid w:val="00941FE3"/>
    <w:rsid w:val="00942062"/>
    <w:rsid w:val="009420B3"/>
    <w:rsid w:val="009420EF"/>
    <w:rsid w:val="0094212A"/>
    <w:rsid w:val="009421AB"/>
    <w:rsid w:val="00942289"/>
    <w:rsid w:val="0094228D"/>
    <w:rsid w:val="009422E4"/>
    <w:rsid w:val="00942388"/>
    <w:rsid w:val="009423A5"/>
    <w:rsid w:val="009423C4"/>
    <w:rsid w:val="009423CB"/>
    <w:rsid w:val="00942430"/>
    <w:rsid w:val="00942468"/>
    <w:rsid w:val="00942571"/>
    <w:rsid w:val="00942594"/>
    <w:rsid w:val="009425A2"/>
    <w:rsid w:val="009425A3"/>
    <w:rsid w:val="00942665"/>
    <w:rsid w:val="009426DF"/>
    <w:rsid w:val="0094275E"/>
    <w:rsid w:val="00942850"/>
    <w:rsid w:val="0094286E"/>
    <w:rsid w:val="00942895"/>
    <w:rsid w:val="00942933"/>
    <w:rsid w:val="00942984"/>
    <w:rsid w:val="00942987"/>
    <w:rsid w:val="009429AF"/>
    <w:rsid w:val="009429E5"/>
    <w:rsid w:val="009429F9"/>
    <w:rsid w:val="00942A3A"/>
    <w:rsid w:val="00942A60"/>
    <w:rsid w:val="00942A9E"/>
    <w:rsid w:val="00942AE5"/>
    <w:rsid w:val="00942B42"/>
    <w:rsid w:val="00942B5E"/>
    <w:rsid w:val="00942BB0"/>
    <w:rsid w:val="00942C6E"/>
    <w:rsid w:val="00942D15"/>
    <w:rsid w:val="00942E10"/>
    <w:rsid w:val="00942E81"/>
    <w:rsid w:val="00942E9C"/>
    <w:rsid w:val="00942ED1"/>
    <w:rsid w:val="00942EE8"/>
    <w:rsid w:val="00942F51"/>
    <w:rsid w:val="00942F55"/>
    <w:rsid w:val="00942F6A"/>
    <w:rsid w:val="00942FA0"/>
    <w:rsid w:val="00942FA4"/>
    <w:rsid w:val="00942FE5"/>
    <w:rsid w:val="00943016"/>
    <w:rsid w:val="0094305C"/>
    <w:rsid w:val="00943120"/>
    <w:rsid w:val="00943183"/>
    <w:rsid w:val="009431C0"/>
    <w:rsid w:val="009431DF"/>
    <w:rsid w:val="009431E0"/>
    <w:rsid w:val="009431F1"/>
    <w:rsid w:val="00943326"/>
    <w:rsid w:val="0094336D"/>
    <w:rsid w:val="0094336F"/>
    <w:rsid w:val="0094339B"/>
    <w:rsid w:val="0094343E"/>
    <w:rsid w:val="009434BD"/>
    <w:rsid w:val="009434D2"/>
    <w:rsid w:val="009434F5"/>
    <w:rsid w:val="009434FF"/>
    <w:rsid w:val="00943502"/>
    <w:rsid w:val="00943571"/>
    <w:rsid w:val="00943572"/>
    <w:rsid w:val="009435A0"/>
    <w:rsid w:val="00943771"/>
    <w:rsid w:val="0094383D"/>
    <w:rsid w:val="009438F8"/>
    <w:rsid w:val="00943941"/>
    <w:rsid w:val="00943995"/>
    <w:rsid w:val="009439A5"/>
    <w:rsid w:val="00943A06"/>
    <w:rsid w:val="00943A5A"/>
    <w:rsid w:val="00943AF4"/>
    <w:rsid w:val="00943B76"/>
    <w:rsid w:val="00943C54"/>
    <w:rsid w:val="00943CDF"/>
    <w:rsid w:val="00943CFA"/>
    <w:rsid w:val="00943D1D"/>
    <w:rsid w:val="00943D91"/>
    <w:rsid w:val="00943DDF"/>
    <w:rsid w:val="00943DFD"/>
    <w:rsid w:val="00943DFF"/>
    <w:rsid w:val="00943E7D"/>
    <w:rsid w:val="00943EE0"/>
    <w:rsid w:val="00943F9B"/>
    <w:rsid w:val="00943FAD"/>
    <w:rsid w:val="00943FBC"/>
    <w:rsid w:val="00943FE3"/>
    <w:rsid w:val="00943FE7"/>
    <w:rsid w:val="0094404C"/>
    <w:rsid w:val="00944067"/>
    <w:rsid w:val="00944078"/>
    <w:rsid w:val="00944101"/>
    <w:rsid w:val="0094410B"/>
    <w:rsid w:val="0094411A"/>
    <w:rsid w:val="00944178"/>
    <w:rsid w:val="009441EF"/>
    <w:rsid w:val="0094424C"/>
    <w:rsid w:val="00944261"/>
    <w:rsid w:val="009442C6"/>
    <w:rsid w:val="00944306"/>
    <w:rsid w:val="00944362"/>
    <w:rsid w:val="009443B9"/>
    <w:rsid w:val="00944562"/>
    <w:rsid w:val="0094456D"/>
    <w:rsid w:val="00944612"/>
    <w:rsid w:val="009446DB"/>
    <w:rsid w:val="00944737"/>
    <w:rsid w:val="009447F5"/>
    <w:rsid w:val="009448E7"/>
    <w:rsid w:val="009448F2"/>
    <w:rsid w:val="00944906"/>
    <w:rsid w:val="00944913"/>
    <w:rsid w:val="00944955"/>
    <w:rsid w:val="009449D5"/>
    <w:rsid w:val="00944A2D"/>
    <w:rsid w:val="00944AE4"/>
    <w:rsid w:val="00944B20"/>
    <w:rsid w:val="00944B29"/>
    <w:rsid w:val="00944B42"/>
    <w:rsid w:val="00944B59"/>
    <w:rsid w:val="00944BDE"/>
    <w:rsid w:val="00944C73"/>
    <w:rsid w:val="00944CBD"/>
    <w:rsid w:val="00944CF2"/>
    <w:rsid w:val="00944D49"/>
    <w:rsid w:val="00944D97"/>
    <w:rsid w:val="00944DA0"/>
    <w:rsid w:val="00944DCF"/>
    <w:rsid w:val="00944DE6"/>
    <w:rsid w:val="00944DF3"/>
    <w:rsid w:val="00944E0C"/>
    <w:rsid w:val="00944E98"/>
    <w:rsid w:val="00944F2D"/>
    <w:rsid w:val="00944F35"/>
    <w:rsid w:val="00944F5E"/>
    <w:rsid w:val="00944F74"/>
    <w:rsid w:val="00944F95"/>
    <w:rsid w:val="00945056"/>
    <w:rsid w:val="009450B9"/>
    <w:rsid w:val="00945124"/>
    <w:rsid w:val="00945128"/>
    <w:rsid w:val="0094520F"/>
    <w:rsid w:val="0094521D"/>
    <w:rsid w:val="00945298"/>
    <w:rsid w:val="009452B8"/>
    <w:rsid w:val="00945302"/>
    <w:rsid w:val="00945309"/>
    <w:rsid w:val="00945361"/>
    <w:rsid w:val="009454A5"/>
    <w:rsid w:val="009454D8"/>
    <w:rsid w:val="00945508"/>
    <w:rsid w:val="0094552C"/>
    <w:rsid w:val="00945554"/>
    <w:rsid w:val="009455AA"/>
    <w:rsid w:val="0094563B"/>
    <w:rsid w:val="0094564E"/>
    <w:rsid w:val="0094566B"/>
    <w:rsid w:val="0094567D"/>
    <w:rsid w:val="00945713"/>
    <w:rsid w:val="0094577D"/>
    <w:rsid w:val="0094578D"/>
    <w:rsid w:val="009457E0"/>
    <w:rsid w:val="00945805"/>
    <w:rsid w:val="009458A0"/>
    <w:rsid w:val="009458B6"/>
    <w:rsid w:val="009458CE"/>
    <w:rsid w:val="00945976"/>
    <w:rsid w:val="00945994"/>
    <w:rsid w:val="00945A24"/>
    <w:rsid w:val="00945A71"/>
    <w:rsid w:val="00945A7C"/>
    <w:rsid w:val="00945B48"/>
    <w:rsid w:val="00945C01"/>
    <w:rsid w:val="00945D11"/>
    <w:rsid w:val="00945DE5"/>
    <w:rsid w:val="00945EDA"/>
    <w:rsid w:val="00945EDD"/>
    <w:rsid w:val="00945F48"/>
    <w:rsid w:val="00945F8C"/>
    <w:rsid w:val="0094600A"/>
    <w:rsid w:val="00946011"/>
    <w:rsid w:val="0094605A"/>
    <w:rsid w:val="00946065"/>
    <w:rsid w:val="009460E6"/>
    <w:rsid w:val="0094618A"/>
    <w:rsid w:val="009461AD"/>
    <w:rsid w:val="009461ED"/>
    <w:rsid w:val="00946253"/>
    <w:rsid w:val="0094627F"/>
    <w:rsid w:val="009462B8"/>
    <w:rsid w:val="009462DA"/>
    <w:rsid w:val="009462DF"/>
    <w:rsid w:val="009462EF"/>
    <w:rsid w:val="009462FA"/>
    <w:rsid w:val="00946374"/>
    <w:rsid w:val="0094637E"/>
    <w:rsid w:val="009463AF"/>
    <w:rsid w:val="009463C5"/>
    <w:rsid w:val="009463DE"/>
    <w:rsid w:val="00946412"/>
    <w:rsid w:val="009464C9"/>
    <w:rsid w:val="009465B1"/>
    <w:rsid w:val="009465EC"/>
    <w:rsid w:val="00946683"/>
    <w:rsid w:val="0094669E"/>
    <w:rsid w:val="009466AD"/>
    <w:rsid w:val="009466E4"/>
    <w:rsid w:val="00946723"/>
    <w:rsid w:val="0094677B"/>
    <w:rsid w:val="00946795"/>
    <w:rsid w:val="00946838"/>
    <w:rsid w:val="0094684F"/>
    <w:rsid w:val="0094689D"/>
    <w:rsid w:val="009468DF"/>
    <w:rsid w:val="00946969"/>
    <w:rsid w:val="00946B29"/>
    <w:rsid w:val="00946B81"/>
    <w:rsid w:val="00946B8C"/>
    <w:rsid w:val="00946BB3"/>
    <w:rsid w:val="00946BB6"/>
    <w:rsid w:val="00946BF1"/>
    <w:rsid w:val="00946C08"/>
    <w:rsid w:val="00946D1F"/>
    <w:rsid w:val="00946D37"/>
    <w:rsid w:val="00946D6A"/>
    <w:rsid w:val="00946E56"/>
    <w:rsid w:val="00946E65"/>
    <w:rsid w:val="00946E91"/>
    <w:rsid w:val="00946E97"/>
    <w:rsid w:val="00946EA0"/>
    <w:rsid w:val="00946EDC"/>
    <w:rsid w:val="00946EE0"/>
    <w:rsid w:val="00946F57"/>
    <w:rsid w:val="00946FA3"/>
    <w:rsid w:val="00946FC1"/>
    <w:rsid w:val="00947049"/>
    <w:rsid w:val="00947070"/>
    <w:rsid w:val="009470B3"/>
    <w:rsid w:val="00947147"/>
    <w:rsid w:val="00947172"/>
    <w:rsid w:val="00947269"/>
    <w:rsid w:val="009472A3"/>
    <w:rsid w:val="009472C5"/>
    <w:rsid w:val="009472E3"/>
    <w:rsid w:val="0094730B"/>
    <w:rsid w:val="009473BE"/>
    <w:rsid w:val="009473D6"/>
    <w:rsid w:val="009474D2"/>
    <w:rsid w:val="009474E6"/>
    <w:rsid w:val="00947511"/>
    <w:rsid w:val="0094754A"/>
    <w:rsid w:val="009475BF"/>
    <w:rsid w:val="009475EB"/>
    <w:rsid w:val="009475EC"/>
    <w:rsid w:val="00947601"/>
    <w:rsid w:val="00947689"/>
    <w:rsid w:val="0094769A"/>
    <w:rsid w:val="009476D9"/>
    <w:rsid w:val="009477B5"/>
    <w:rsid w:val="009477D8"/>
    <w:rsid w:val="00947875"/>
    <w:rsid w:val="009478AB"/>
    <w:rsid w:val="009478DC"/>
    <w:rsid w:val="009478DF"/>
    <w:rsid w:val="009479C1"/>
    <w:rsid w:val="009479E1"/>
    <w:rsid w:val="009479F5"/>
    <w:rsid w:val="00947A37"/>
    <w:rsid w:val="00947A86"/>
    <w:rsid w:val="00947AEB"/>
    <w:rsid w:val="00947B51"/>
    <w:rsid w:val="00947BC3"/>
    <w:rsid w:val="00947BE3"/>
    <w:rsid w:val="00947C39"/>
    <w:rsid w:val="00947CFF"/>
    <w:rsid w:val="00947D07"/>
    <w:rsid w:val="00947DEC"/>
    <w:rsid w:val="00947E3D"/>
    <w:rsid w:val="00947EAA"/>
    <w:rsid w:val="00947F1C"/>
    <w:rsid w:val="00947FE6"/>
    <w:rsid w:val="0095001F"/>
    <w:rsid w:val="00950034"/>
    <w:rsid w:val="0095004D"/>
    <w:rsid w:val="00950068"/>
    <w:rsid w:val="009501DE"/>
    <w:rsid w:val="0095021B"/>
    <w:rsid w:val="009502C2"/>
    <w:rsid w:val="009502E7"/>
    <w:rsid w:val="00950306"/>
    <w:rsid w:val="009503C7"/>
    <w:rsid w:val="00950449"/>
    <w:rsid w:val="0095044A"/>
    <w:rsid w:val="00950473"/>
    <w:rsid w:val="0095047C"/>
    <w:rsid w:val="009504A0"/>
    <w:rsid w:val="009504F9"/>
    <w:rsid w:val="00950597"/>
    <w:rsid w:val="0095059D"/>
    <w:rsid w:val="00950645"/>
    <w:rsid w:val="00950651"/>
    <w:rsid w:val="0095066D"/>
    <w:rsid w:val="009506F3"/>
    <w:rsid w:val="0095073B"/>
    <w:rsid w:val="00950804"/>
    <w:rsid w:val="009508AC"/>
    <w:rsid w:val="009508C8"/>
    <w:rsid w:val="009508D2"/>
    <w:rsid w:val="009509D9"/>
    <w:rsid w:val="00950A76"/>
    <w:rsid w:val="00950BD5"/>
    <w:rsid w:val="00950BF6"/>
    <w:rsid w:val="00950C0C"/>
    <w:rsid w:val="00950C27"/>
    <w:rsid w:val="00950C4B"/>
    <w:rsid w:val="00950D1E"/>
    <w:rsid w:val="00950D52"/>
    <w:rsid w:val="00950D68"/>
    <w:rsid w:val="00950DF5"/>
    <w:rsid w:val="00950E91"/>
    <w:rsid w:val="00950EE6"/>
    <w:rsid w:val="00950EFE"/>
    <w:rsid w:val="00950F3C"/>
    <w:rsid w:val="00950F73"/>
    <w:rsid w:val="00950F86"/>
    <w:rsid w:val="0095105C"/>
    <w:rsid w:val="0095106D"/>
    <w:rsid w:val="0095108C"/>
    <w:rsid w:val="009510CC"/>
    <w:rsid w:val="009511A5"/>
    <w:rsid w:val="009511FB"/>
    <w:rsid w:val="0095123A"/>
    <w:rsid w:val="009512AA"/>
    <w:rsid w:val="009512CB"/>
    <w:rsid w:val="009512F1"/>
    <w:rsid w:val="009512FC"/>
    <w:rsid w:val="0095130F"/>
    <w:rsid w:val="0095132B"/>
    <w:rsid w:val="00951347"/>
    <w:rsid w:val="009513C8"/>
    <w:rsid w:val="009513CF"/>
    <w:rsid w:val="009513DD"/>
    <w:rsid w:val="0095147A"/>
    <w:rsid w:val="009514DC"/>
    <w:rsid w:val="00951528"/>
    <w:rsid w:val="00951675"/>
    <w:rsid w:val="009516CC"/>
    <w:rsid w:val="009516F2"/>
    <w:rsid w:val="0095171E"/>
    <w:rsid w:val="00951741"/>
    <w:rsid w:val="00951763"/>
    <w:rsid w:val="00951767"/>
    <w:rsid w:val="0095184E"/>
    <w:rsid w:val="009518FB"/>
    <w:rsid w:val="00951932"/>
    <w:rsid w:val="0095196F"/>
    <w:rsid w:val="00951A21"/>
    <w:rsid w:val="00951A22"/>
    <w:rsid w:val="00951B64"/>
    <w:rsid w:val="00951C58"/>
    <w:rsid w:val="00951CAF"/>
    <w:rsid w:val="00951DDB"/>
    <w:rsid w:val="00951DF1"/>
    <w:rsid w:val="00951EEC"/>
    <w:rsid w:val="00951EEF"/>
    <w:rsid w:val="00951EFB"/>
    <w:rsid w:val="00951F82"/>
    <w:rsid w:val="00951F9A"/>
    <w:rsid w:val="00952014"/>
    <w:rsid w:val="00952086"/>
    <w:rsid w:val="00952093"/>
    <w:rsid w:val="00952099"/>
    <w:rsid w:val="009520D7"/>
    <w:rsid w:val="009520F3"/>
    <w:rsid w:val="0095218E"/>
    <w:rsid w:val="009521B7"/>
    <w:rsid w:val="009521B9"/>
    <w:rsid w:val="009521F0"/>
    <w:rsid w:val="0095225F"/>
    <w:rsid w:val="00952298"/>
    <w:rsid w:val="009522DD"/>
    <w:rsid w:val="009522E7"/>
    <w:rsid w:val="009522EC"/>
    <w:rsid w:val="00952394"/>
    <w:rsid w:val="00952428"/>
    <w:rsid w:val="00952430"/>
    <w:rsid w:val="00952492"/>
    <w:rsid w:val="009524AC"/>
    <w:rsid w:val="009524B2"/>
    <w:rsid w:val="009524EE"/>
    <w:rsid w:val="00952504"/>
    <w:rsid w:val="0095253D"/>
    <w:rsid w:val="0095256C"/>
    <w:rsid w:val="00952616"/>
    <w:rsid w:val="0095263B"/>
    <w:rsid w:val="0095264D"/>
    <w:rsid w:val="0095269B"/>
    <w:rsid w:val="00952709"/>
    <w:rsid w:val="0095270F"/>
    <w:rsid w:val="00952732"/>
    <w:rsid w:val="00952737"/>
    <w:rsid w:val="0095276B"/>
    <w:rsid w:val="00952771"/>
    <w:rsid w:val="009527C4"/>
    <w:rsid w:val="0095287B"/>
    <w:rsid w:val="00952899"/>
    <w:rsid w:val="009529B6"/>
    <w:rsid w:val="009529ED"/>
    <w:rsid w:val="009529F2"/>
    <w:rsid w:val="00952A73"/>
    <w:rsid w:val="00952AB9"/>
    <w:rsid w:val="00952ADB"/>
    <w:rsid w:val="00952AF4"/>
    <w:rsid w:val="00952AFE"/>
    <w:rsid w:val="00952B3D"/>
    <w:rsid w:val="00952B7B"/>
    <w:rsid w:val="00952CA7"/>
    <w:rsid w:val="00952CF1"/>
    <w:rsid w:val="00952D5D"/>
    <w:rsid w:val="00952D68"/>
    <w:rsid w:val="00952D86"/>
    <w:rsid w:val="00952D8E"/>
    <w:rsid w:val="00952E54"/>
    <w:rsid w:val="00952E6C"/>
    <w:rsid w:val="00952EBA"/>
    <w:rsid w:val="00953081"/>
    <w:rsid w:val="009530FF"/>
    <w:rsid w:val="00953148"/>
    <w:rsid w:val="00953180"/>
    <w:rsid w:val="009531CA"/>
    <w:rsid w:val="0095320C"/>
    <w:rsid w:val="00953296"/>
    <w:rsid w:val="00953303"/>
    <w:rsid w:val="00953330"/>
    <w:rsid w:val="00953346"/>
    <w:rsid w:val="0095336D"/>
    <w:rsid w:val="00953373"/>
    <w:rsid w:val="00953378"/>
    <w:rsid w:val="009533C4"/>
    <w:rsid w:val="009533E8"/>
    <w:rsid w:val="0095340E"/>
    <w:rsid w:val="009534B9"/>
    <w:rsid w:val="00953523"/>
    <w:rsid w:val="00953542"/>
    <w:rsid w:val="00953546"/>
    <w:rsid w:val="009535E2"/>
    <w:rsid w:val="009536E1"/>
    <w:rsid w:val="00953713"/>
    <w:rsid w:val="0095371B"/>
    <w:rsid w:val="0095374D"/>
    <w:rsid w:val="009537D3"/>
    <w:rsid w:val="00953837"/>
    <w:rsid w:val="00953961"/>
    <w:rsid w:val="00953A26"/>
    <w:rsid w:val="00953B01"/>
    <w:rsid w:val="00953B05"/>
    <w:rsid w:val="00953B8A"/>
    <w:rsid w:val="00953B91"/>
    <w:rsid w:val="00953BF7"/>
    <w:rsid w:val="00953C2B"/>
    <w:rsid w:val="00953C2E"/>
    <w:rsid w:val="00953C64"/>
    <w:rsid w:val="00953D4B"/>
    <w:rsid w:val="00953E31"/>
    <w:rsid w:val="00953E67"/>
    <w:rsid w:val="00953E9C"/>
    <w:rsid w:val="00953F10"/>
    <w:rsid w:val="00953F22"/>
    <w:rsid w:val="00953F3B"/>
    <w:rsid w:val="00953F74"/>
    <w:rsid w:val="00953FB4"/>
    <w:rsid w:val="00954054"/>
    <w:rsid w:val="009540FF"/>
    <w:rsid w:val="009541B8"/>
    <w:rsid w:val="00954245"/>
    <w:rsid w:val="00954267"/>
    <w:rsid w:val="009542A4"/>
    <w:rsid w:val="009542CA"/>
    <w:rsid w:val="00954319"/>
    <w:rsid w:val="00954378"/>
    <w:rsid w:val="00954393"/>
    <w:rsid w:val="009543CB"/>
    <w:rsid w:val="009543FA"/>
    <w:rsid w:val="00954427"/>
    <w:rsid w:val="00954456"/>
    <w:rsid w:val="0095445D"/>
    <w:rsid w:val="0095447D"/>
    <w:rsid w:val="0095448F"/>
    <w:rsid w:val="0095449A"/>
    <w:rsid w:val="00954541"/>
    <w:rsid w:val="0095455F"/>
    <w:rsid w:val="00954567"/>
    <w:rsid w:val="0095457E"/>
    <w:rsid w:val="00954585"/>
    <w:rsid w:val="0095461A"/>
    <w:rsid w:val="0095461C"/>
    <w:rsid w:val="00954656"/>
    <w:rsid w:val="00954714"/>
    <w:rsid w:val="00954746"/>
    <w:rsid w:val="009547CF"/>
    <w:rsid w:val="009547DD"/>
    <w:rsid w:val="00954827"/>
    <w:rsid w:val="0095487E"/>
    <w:rsid w:val="00954996"/>
    <w:rsid w:val="00954A37"/>
    <w:rsid w:val="00954A4B"/>
    <w:rsid w:val="00954A8A"/>
    <w:rsid w:val="00954A9D"/>
    <w:rsid w:val="00954ACA"/>
    <w:rsid w:val="00954ADC"/>
    <w:rsid w:val="00954BA3"/>
    <w:rsid w:val="00954BA6"/>
    <w:rsid w:val="00954BA9"/>
    <w:rsid w:val="00954BB4"/>
    <w:rsid w:val="00954BD3"/>
    <w:rsid w:val="00954C07"/>
    <w:rsid w:val="00954C8C"/>
    <w:rsid w:val="00954CB7"/>
    <w:rsid w:val="00954CF6"/>
    <w:rsid w:val="00954CFE"/>
    <w:rsid w:val="00954D34"/>
    <w:rsid w:val="00954D69"/>
    <w:rsid w:val="00954D87"/>
    <w:rsid w:val="00954DFF"/>
    <w:rsid w:val="00954EDF"/>
    <w:rsid w:val="00954EEE"/>
    <w:rsid w:val="00954F4E"/>
    <w:rsid w:val="00954FD9"/>
    <w:rsid w:val="00954FF9"/>
    <w:rsid w:val="00955016"/>
    <w:rsid w:val="00955172"/>
    <w:rsid w:val="00955189"/>
    <w:rsid w:val="0095519B"/>
    <w:rsid w:val="0095521F"/>
    <w:rsid w:val="00955224"/>
    <w:rsid w:val="009552EF"/>
    <w:rsid w:val="009553B9"/>
    <w:rsid w:val="00955406"/>
    <w:rsid w:val="00955489"/>
    <w:rsid w:val="009554B7"/>
    <w:rsid w:val="009554ED"/>
    <w:rsid w:val="0095550F"/>
    <w:rsid w:val="0095558E"/>
    <w:rsid w:val="009555B2"/>
    <w:rsid w:val="009555BD"/>
    <w:rsid w:val="009556BD"/>
    <w:rsid w:val="009556C5"/>
    <w:rsid w:val="009556FD"/>
    <w:rsid w:val="00955742"/>
    <w:rsid w:val="009557D6"/>
    <w:rsid w:val="00955818"/>
    <w:rsid w:val="0095582A"/>
    <w:rsid w:val="00955863"/>
    <w:rsid w:val="009558A0"/>
    <w:rsid w:val="009558E2"/>
    <w:rsid w:val="0095593D"/>
    <w:rsid w:val="00955941"/>
    <w:rsid w:val="0095598C"/>
    <w:rsid w:val="009559CD"/>
    <w:rsid w:val="00955BA1"/>
    <w:rsid w:val="00955BDA"/>
    <w:rsid w:val="00955C35"/>
    <w:rsid w:val="00955C54"/>
    <w:rsid w:val="00955C58"/>
    <w:rsid w:val="00955C61"/>
    <w:rsid w:val="00955C74"/>
    <w:rsid w:val="00955C96"/>
    <w:rsid w:val="00955CD2"/>
    <w:rsid w:val="00955D0E"/>
    <w:rsid w:val="00955DD4"/>
    <w:rsid w:val="00955E85"/>
    <w:rsid w:val="00955F2F"/>
    <w:rsid w:val="00955F86"/>
    <w:rsid w:val="00955F8E"/>
    <w:rsid w:val="00955FA3"/>
    <w:rsid w:val="00955FC6"/>
    <w:rsid w:val="00955FC8"/>
    <w:rsid w:val="00955FCC"/>
    <w:rsid w:val="00956042"/>
    <w:rsid w:val="00956063"/>
    <w:rsid w:val="009560B5"/>
    <w:rsid w:val="009560E9"/>
    <w:rsid w:val="009561A0"/>
    <w:rsid w:val="009561E8"/>
    <w:rsid w:val="009561FD"/>
    <w:rsid w:val="00956205"/>
    <w:rsid w:val="0095624F"/>
    <w:rsid w:val="0095629E"/>
    <w:rsid w:val="009563C6"/>
    <w:rsid w:val="009563DB"/>
    <w:rsid w:val="00956466"/>
    <w:rsid w:val="009564B1"/>
    <w:rsid w:val="009564B4"/>
    <w:rsid w:val="00956636"/>
    <w:rsid w:val="0095666F"/>
    <w:rsid w:val="009567B5"/>
    <w:rsid w:val="00956891"/>
    <w:rsid w:val="009568B2"/>
    <w:rsid w:val="009568CD"/>
    <w:rsid w:val="00956934"/>
    <w:rsid w:val="0095693A"/>
    <w:rsid w:val="009569C3"/>
    <w:rsid w:val="00956A53"/>
    <w:rsid w:val="00956A8F"/>
    <w:rsid w:val="00956B6E"/>
    <w:rsid w:val="00956C0B"/>
    <w:rsid w:val="00956CE7"/>
    <w:rsid w:val="00956D26"/>
    <w:rsid w:val="00956DDF"/>
    <w:rsid w:val="00956E45"/>
    <w:rsid w:val="00956E5B"/>
    <w:rsid w:val="00956E8E"/>
    <w:rsid w:val="00956EA1"/>
    <w:rsid w:val="00956F8E"/>
    <w:rsid w:val="00956FF1"/>
    <w:rsid w:val="00957000"/>
    <w:rsid w:val="0095701F"/>
    <w:rsid w:val="00957036"/>
    <w:rsid w:val="0095704A"/>
    <w:rsid w:val="0095708D"/>
    <w:rsid w:val="009570E5"/>
    <w:rsid w:val="0095715F"/>
    <w:rsid w:val="00957177"/>
    <w:rsid w:val="0095718A"/>
    <w:rsid w:val="009571EE"/>
    <w:rsid w:val="0095726B"/>
    <w:rsid w:val="009572BF"/>
    <w:rsid w:val="009572F7"/>
    <w:rsid w:val="0095736A"/>
    <w:rsid w:val="00957376"/>
    <w:rsid w:val="009573FD"/>
    <w:rsid w:val="00957410"/>
    <w:rsid w:val="00957463"/>
    <w:rsid w:val="0095747B"/>
    <w:rsid w:val="0095750A"/>
    <w:rsid w:val="009575DA"/>
    <w:rsid w:val="00957600"/>
    <w:rsid w:val="00957616"/>
    <w:rsid w:val="0095761D"/>
    <w:rsid w:val="0095767A"/>
    <w:rsid w:val="009576BB"/>
    <w:rsid w:val="00957718"/>
    <w:rsid w:val="00957731"/>
    <w:rsid w:val="00957773"/>
    <w:rsid w:val="0095782F"/>
    <w:rsid w:val="009578BC"/>
    <w:rsid w:val="00957908"/>
    <w:rsid w:val="0095796F"/>
    <w:rsid w:val="009579A0"/>
    <w:rsid w:val="00957A05"/>
    <w:rsid w:val="00957AC3"/>
    <w:rsid w:val="00957B5C"/>
    <w:rsid w:val="00957B65"/>
    <w:rsid w:val="00957B77"/>
    <w:rsid w:val="00957BB4"/>
    <w:rsid w:val="00957BC1"/>
    <w:rsid w:val="00957BC3"/>
    <w:rsid w:val="00957BFF"/>
    <w:rsid w:val="00957C45"/>
    <w:rsid w:val="00957C47"/>
    <w:rsid w:val="00957C79"/>
    <w:rsid w:val="00957D27"/>
    <w:rsid w:val="00957D72"/>
    <w:rsid w:val="00957DC1"/>
    <w:rsid w:val="00957DDF"/>
    <w:rsid w:val="00957E6C"/>
    <w:rsid w:val="00957ED8"/>
    <w:rsid w:val="00957EFA"/>
    <w:rsid w:val="00957F44"/>
    <w:rsid w:val="00957F81"/>
    <w:rsid w:val="00957F82"/>
    <w:rsid w:val="00957F9D"/>
    <w:rsid w:val="00957FA8"/>
    <w:rsid w:val="00957FCE"/>
    <w:rsid w:val="00960030"/>
    <w:rsid w:val="00960054"/>
    <w:rsid w:val="009600DA"/>
    <w:rsid w:val="0096014B"/>
    <w:rsid w:val="00960165"/>
    <w:rsid w:val="00960189"/>
    <w:rsid w:val="009601DC"/>
    <w:rsid w:val="00960236"/>
    <w:rsid w:val="00960266"/>
    <w:rsid w:val="00960293"/>
    <w:rsid w:val="0096031C"/>
    <w:rsid w:val="009603D9"/>
    <w:rsid w:val="00960403"/>
    <w:rsid w:val="00960404"/>
    <w:rsid w:val="0096041D"/>
    <w:rsid w:val="00960467"/>
    <w:rsid w:val="009604CE"/>
    <w:rsid w:val="009604E7"/>
    <w:rsid w:val="009604EB"/>
    <w:rsid w:val="009604F3"/>
    <w:rsid w:val="00960528"/>
    <w:rsid w:val="009605CF"/>
    <w:rsid w:val="0096060B"/>
    <w:rsid w:val="0096062D"/>
    <w:rsid w:val="009606A5"/>
    <w:rsid w:val="009606F6"/>
    <w:rsid w:val="00960793"/>
    <w:rsid w:val="00960820"/>
    <w:rsid w:val="00960833"/>
    <w:rsid w:val="00960834"/>
    <w:rsid w:val="00960847"/>
    <w:rsid w:val="009608D8"/>
    <w:rsid w:val="00960980"/>
    <w:rsid w:val="00960992"/>
    <w:rsid w:val="00960A80"/>
    <w:rsid w:val="00960B3D"/>
    <w:rsid w:val="00960B49"/>
    <w:rsid w:val="00960B5C"/>
    <w:rsid w:val="00960B68"/>
    <w:rsid w:val="00960B95"/>
    <w:rsid w:val="00960B9B"/>
    <w:rsid w:val="00960BA1"/>
    <w:rsid w:val="00960BA3"/>
    <w:rsid w:val="00960BE7"/>
    <w:rsid w:val="00960BF6"/>
    <w:rsid w:val="00960CAF"/>
    <w:rsid w:val="00960CD2"/>
    <w:rsid w:val="00960D0E"/>
    <w:rsid w:val="00960D14"/>
    <w:rsid w:val="00960D3F"/>
    <w:rsid w:val="00960D6E"/>
    <w:rsid w:val="00960E5E"/>
    <w:rsid w:val="00960E79"/>
    <w:rsid w:val="00960E87"/>
    <w:rsid w:val="00960E94"/>
    <w:rsid w:val="00960F08"/>
    <w:rsid w:val="00960F15"/>
    <w:rsid w:val="00960F1F"/>
    <w:rsid w:val="00960F35"/>
    <w:rsid w:val="00960F3B"/>
    <w:rsid w:val="00960F55"/>
    <w:rsid w:val="00960FB5"/>
    <w:rsid w:val="0096102E"/>
    <w:rsid w:val="0096114C"/>
    <w:rsid w:val="0096116F"/>
    <w:rsid w:val="009611DA"/>
    <w:rsid w:val="009611F1"/>
    <w:rsid w:val="009611F8"/>
    <w:rsid w:val="00961276"/>
    <w:rsid w:val="0096133A"/>
    <w:rsid w:val="0096148C"/>
    <w:rsid w:val="00961530"/>
    <w:rsid w:val="00961548"/>
    <w:rsid w:val="009615E0"/>
    <w:rsid w:val="009615E7"/>
    <w:rsid w:val="00961890"/>
    <w:rsid w:val="009618AB"/>
    <w:rsid w:val="00961938"/>
    <w:rsid w:val="0096198D"/>
    <w:rsid w:val="00961999"/>
    <w:rsid w:val="009619C1"/>
    <w:rsid w:val="009619D1"/>
    <w:rsid w:val="009619E5"/>
    <w:rsid w:val="00961A1E"/>
    <w:rsid w:val="00961A7E"/>
    <w:rsid w:val="00961B44"/>
    <w:rsid w:val="00961B48"/>
    <w:rsid w:val="00961B93"/>
    <w:rsid w:val="00961B9A"/>
    <w:rsid w:val="00961BB2"/>
    <w:rsid w:val="00961C0E"/>
    <w:rsid w:val="00961C35"/>
    <w:rsid w:val="00961C45"/>
    <w:rsid w:val="00961C5D"/>
    <w:rsid w:val="00961CBB"/>
    <w:rsid w:val="00961D3C"/>
    <w:rsid w:val="00961DA8"/>
    <w:rsid w:val="00961DC0"/>
    <w:rsid w:val="00961E41"/>
    <w:rsid w:val="00961E4C"/>
    <w:rsid w:val="00961EEE"/>
    <w:rsid w:val="00961F4B"/>
    <w:rsid w:val="00961FB0"/>
    <w:rsid w:val="0096200F"/>
    <w:rsid w:val="00962012"/>
    <w:rsid w:val="0096207A"/>
    <w:rsid w:val="009620BA"/>
    <w:rsid w:val="0096212F"/>
    <w:rsid w:val="0096214E"/>
    <w:rsid w:val="009621DA"/>
    <w:rsid w:val="00962236"/>
    <w:rsid w:val="00962299"/>
    <w:rsid w:val="009622F7"/>
    <w:rsid w:val="00962310"/>
    <w:rsid w:val="00962343"/>
    <w:rsid w:val="009623CE"/>
    <w:rsid w:val="0096243D"/>
    <w:rsid w:val="009624BD"/>
    <w:rsid w:val="009625DA"/>
    <w:rsid w:val="0096260C"/>
    <w:rsid w:val="0096261D"/>
    <w:rsid w:val="00962769"/>
    <w:rsid w:val="00962772"/>
    <w:rsid w:val="00962790"/>
    <w:rsid w:val="00962813"/>
    <w:rsid w:val="00962815"/>
    <w:rsid w:val="0096283C"/>
    <w:rsid w:val="009628BE"/>
    <w:rsid w:val="00962901"/>
    <w:rsid w:val="00962954"/>
    <w:rsid w:val="00962989"/>
    <w:rsid w:val="009629AA"/>
    <w:rsid w:val="00962A07"/>
    <w:rsid w:val="00962A09"/>
    <w:rsid w:val="00962B1C"/>
    <w:rsid w:val="00962B6A"/>
    <w:rsid w:val="00962BF8"/>
    <w:rsid w:val="00962C15"/>
    <w:rsid w:val="00962C37"/>
    <w:rsid w:val="00962C99"/>
    <w:rsid w:val="00962E5F"/>
    <w:rsid w:val="00962EAD"/>
    <w:rsid w:val="00962F1A"/>
    <w:rsid w:val="00962F3B"/>
    <w:rsid w:val="00962F6A"/>
    <w:rsid w:val="00962F9E"/>
    <w:rsid w:val="00962FA4"/>
    <w:rsid w:val="00963008"/>
    <w:rsid w:val="00963061"/>
    <w:rsid w:val="009630DE"/>
    <w:rsid w:val="00963108"/>
    <w:rsid w:val="00963122"/>
    <w:rsid w:val="00963196"/>
    <w:rsid w:val="009631BA"/>
    <w:rsid w:val="009631E4"/>
    <w:rsid w:val="00963310"/>
    <w:rsid w:val="00963365"/>
    <w:rsid w:val="009633EA"/>
    <w:rsid w:val="00963419"/>
    <w:rsid w:val="00963460"/>
    <w:rsid w:val="009634FB"/>
    <w:rsid w:val="0096353D"/>
    <w:rsid w:val="009635C0"/>
    <w:rsid w:val="00963601"/>
    <w:rsid w:val="00963656"/>
    <w:rsid w:val="009636E5"/>
    <w:rsid w:val="00963703"/>
    <w:rsid w:val="00963715"/>
    <w:rsid w:val="00963725"/>
    <w:rsid w:val="0096373C"/>
    <w:rsid w:val="009637D3"/>
    <w:rsid w:val="00963802"/>
    <w:rsid w:val="0096381B"/>
    <w:rsid w:val="00963874"/>
    <w:rsid w:val="0096388A"/>
    <w:rsid w:val="00963892"/>
    <w:rsid w:val="009638DA"/>
    <w:rsid w:val="00963913"/>
    <w:rsid w:val="009639C4"/>
    <w:rsid w:val="009639C8"/>
    <w:rsid w:val="009639F6"/>
    <w:rsid w:val="00963A1D"/>
    <w:rsid w:val="00963A29"/>
    <w:rsid w:val="00963A3F"/>
    <w:rsid w:val="00963A4D"/>
    <w:rsid w:val="00963AAC"/>
    <w:rsid w:val="00963BFE"/>
    <w:rsid w:val="00963C37"/>
    <w:rsid w:val="00963C67"/>
    <w:rsid w:val="00963C9A"/>
    <w:rsid w:val="00963CCB"/>
    <w:rsid w:val="00963CD3"/>
    <w:rsid w:val="00963CF8"/>
    <w:rsid w:val="00963D21"/>
    <w:rsid w:val="00963D2D"/>
    <w:rsid w:val="00963DAE"/>
    <w:rsid w:val="00963DE8"/>
    <w:rsid w:val="00963E02"/>
    <w:rsid w:val="00963E11"/>
    <w:rsid w:val="00963E17"/>
    <w:rsid w:val="00963E86"/>
    <w:rsid w:val="00963F79"/>
    <w:rsid w:val="0096407C"/>
    <w:rsid w:val="009640B8"/>
    <w:rsid w:val="009640C5"/>
    <w:rsid w:val="00964153"/>
    <w:rsid w:val="00964242"/>
    <w:rsid w:val="009642FD"/>
    <w:rsid w:val="00964388"/>
    <w:rsid w:val="009643B0"/>
    <w:rsid w:val="009643C7"/>
    <w:rsid w:val="009644F1"/>
    <w:rsid w:val="009645C5"/>
    <w:rsid w:val="009645E8"/>
    <w:rsid w:val="0096463F"/>
    <w:rsid w:val="00964667"/>
    <w:rsid w:val="00964680"/>
    <w:rsid w:val="009646C9"/>
    <w:rsid w:val="00964706"/>
    <w:rsid w:val="00964729"/>
    <w:rsid w:val="0096479E"/>
    <w:rsid w:val="0096494F"/>
    <w:rsid w:val="00964960"/>
    <w:rsid w:val="00964A42"/>
    <w:rsid w:val="00964A5A"/>
    <w:rsid w:val="00964AC9"/>
    <w:rsid w:val="00964B16"/>
    <w:rsid w:val="00964B1B"/>
    <w:rsid w:val="00964B60"/>
    <w:rsid w:val="00964BF3"/>
    <w:rsid w:val="00964CFA"/>
    <w:rsid w:val="00964D16"/>
    <w:rsid w:val="00964D21"/>
    <w:rsid w:val="00964D4C"/>
    <w:rsid w:val="00964E5B"/>
    <w:rsid w:val="00964EC5"/>
    <w:rsid w:val="00964EC6"/>
    <w:rsid w:val="00964F1F"/>
    <w:rsid w:val="00964F4E"/>
    <w:rsid w:val="00964F4F"/>
    <w:rsid w:val="00964F88"/>
    <w:rsid w:val="00964FDA"/>
    <w:rsid w:val="0096509F"/>
    <w:rsid w:val="009650DC"/>
    <w:rsid w:val="0096516A"/>
    <w:rsid w:val="0096516D"/>
    <w:rsid w:val="009651E0"/>
    <w:rsid w:val="0096529A"/>
    <w:rsid w:val="009652BC"/>
    <w:rsid w:val="00965325"/>
    <w:rsid w:val="0096537D"/>
    <w:rsid w:val="009654C9"/>
    <w:rsid w:val="009654EE"/>
    <w:rsid w:val="00965559"/>
    <w:rsid w:val="00965612"/>
    <w:rsid w:val="00965613"/>
    <w:rsid w:val="0096562A"/>
    <w:rsid w:val="00965779"/>
    <w:rsid w:val="009657E8"/>
    <w:rsid w:val="00965812"/>
    <w:rsid w:val="0096581C"/>
    <w:rsid w:val="00965870"/>
    <w:rsid w:val="009658E3"/>
    <w:rsid w:val="00965929"/>
    <w:rsid w:val="00965954"/>
    <w:rsid w:val="00965955"/>
    <w:rsid w:val="00965998"/>
    <w:rsid w:val="009659C7"/>
    <w:rsid w:val="00965A7B"/>
    <w:rsid w:val="00965A91"/>
    <w:rsid w:val="00965A9C"/>
    <w:rsid w:val="00965ABF"/>
    <w:rsid w:val="00965B54"/>
    <w:rsid w:val="00965B8E"/>
    <w:rsid w:val="00965B9E"/>
    <w:rsid w:val="00965BB0"/>
    <w:rsid w:val="00965D03"/>
    <w:rsid w:val="00965D4E"/>
    <w:rsid w:val="00965D83"/>
    <w:rsid w:val="00965DA0"/>
    <w:rsid w:val="00965E09"/>
    <w:rsid w:val="00965F15"/>
    <w:rsid w:val="00965FF8"/>
    <w:rsid w:val="00966018"/>
    <w:rsid w:val="0096601C"/>
    <w:rsid w:val="009660DE"/>
    <w:rsid w:val="009660FB"/>
    <w:rsid w:val="00966182"/>
    <w:rsid w:val="00966386"/>
    <w:rsid w:val="009663A9"/>
    <w:rsid w:val="009663D0"/>
    <w:rsid w:val="00966450"/>
    <w:rsid w:val="00966495"/>
    <w:rsid w:val="0096649D"/>
    <w:rsid w:val="009664D7"/>
    <w:rsid w:val="0096655E"/>
    <w:rsid w:val="00966566"/>
    <w:rsid w:val="009665B5"/>
    <w:rsid w:val="009665B7"/>
    <w:rsid w:val="0096661B"/>
    <w:rsid w:val="00966641"/>
    <w:rsid w:val="00966647"/>
    <w:rsid w:val="009666B1"/>
    <w:rsid w:val="009666B5"/>
    <w:rsid w:val="00966714"/>
    <w:rsid w:val="009667ED"/>
    <w:rsid w:val="009667F3"/>
    <w:rsid w:val="0096683D"/>
    <w:rsid w:val="0096687E"/>
    <w:rsid w:val="009668A3"/>
    <w:rsid w:val="0096698F"/>
    <w:rsid w:val="009669A8"/>
    <w:rsid w:val="009669B2"/>
    <w:rsid w:val="00966A30"/>
    <w:rsid w:val="00966A39"/>
    <w:rsid w:val="00966B8B"/>
    <w:rsid w:val="00966BC5"/>
    <w:rsid w:val="00966C30"/>
    <w:rsid w:val="00966CEC"/>
    <w:rsid w:val="00966D50"/>
    <w:rsid w:val="00966D82"/>
    <w:rsid w:val="00966E79"/>
    <w:rsid w:val="00966E92"/>
    <w:rsid w:val="00966E97"/>
    <w:rsid w:val="00966EF8"/>
    <w:rsid w:val="00966F51"/>
    <w:rsid w:val="00966F5F"/>
    <w:rsid w:val="00966FDB"/>
    <w:rsid w:val="00966FF4"/>
    <w:rsid w:val="00967039"/>
    <w:rsid w:val="0096715A"/>
    <w:rsid w:val="00967245"/>
    <w:rsid w:val="00967265"/>
    <w:rsid w:val="00967267"/>
    <w:rsid w:val="00967295"/>
    <w:rsid w:val="0096729C"/>
    <w:rsid w:val="009672BE"/>
    <w:rsid w:val="00967355"/>
    <w:rsid w:val="00967415"/>
    <w:rsid w:val="00967469"/>
    <w:rsid w:val="00967471"/>
    <w:rsid w:val="00967477"/>
    <w:rsid w:val="009675D6"/>
    <w:rsid w:val="00967711"/>
    <w:rsid w:val="00967717"/>
    <w:rsid w:val="0096779C"/>
    <w:rsid w:val="009677C9"/>
    <w:rsid w:val="00967842"/>
    <w:rsid w:val="009678B1"/>
    <w:rsid w:val="00967949"/>
    <w:rsid w:val="00967974"/>
    <w:rsid w:val="00967A53"/>
    <w:rsid w:val="00967A5E"/>
    <w:rsid w:val="00967B27"/>
    <w:rsid w:val="00967BAF"/>
    <w:rsid w:val="00967C66"/>
    <w:rsid w:val="00967C80"/>
    <w:rsid w:val="00967D47"/>
    <w:rsid w:val="00967E2F"/>
    <w:rsid w:val="00967EA3"/>
    <w:rsid w:val="00967ECD"/>
    <w:rsid w:val="00967F2B"/>
    <w:rsid w:val="00970025"/>
    <w:rsid w:val="0097008D"/>
    <w:rsid w:val="0097009E"/>
    <w:rsid w:val="0097009F"/>
    <w:rsid w:val="009700A9"/>
    <w:rsid w:val="009700F0"/>
    <w:rsid w:val="00970143"/>
    <w:rsid w:val="00970157"/>
    <w:rsid w:val="00970175"/>
    <w:rsid w:val="009701E1"/>
    <w:rsid w:val="00970214"/>
    <w:rsid w:val="009702CB"/>
    <w:rsid w:val="009702DF"/>
    <w:rsid w:val="009702F8"/>
    <w:rsid w:val="00970331"/>
    <w:rsid w:val="009703CB"/>
    <w:rsid w:val="00970433"/>
    <w:rsid w:val="00970442"/>
    <w:rsid w:val="009704F6"/>
    <w:rsid w:val="0097054C"/>
    <w:rsid w:val="00970614"/>
    <w:rsid w:val="00970671"/>
    <w:rsid w:val="009706BF"/>
    <w:rsid w:val="009706D6"/>
    <w:rsid w:val="00970770"/>
    <w:rsid w:val="00970796"/>
    <w:rsid w:val="009707C7"/>
    <w:rsid w:val="009707D9"/>
    <w:rsid w:val="00970825"/>
    <w:rsid w:val="00970851"/>
    <w:rsid w:val="0097085A"/>
    <w:rsid w:val="009708DA"/>
    <w:rsid w:val="00970968"/>
    <w:rsid w:val="00970980"/>
    <w:rsid w:val="00970A8F"/>
    <w:rsid w:val="00970B42"/>
    <w:rsid w:val="00970B5E"/>
    <w:rsid w:val="00970C12"/>
    <w:rsid w:val="00970C1F"/>
    <w:rsid w:val="00970C53"/>
    <w:rsid w:val="00970C87"/>
    <w:rsid w:val="00970D0C"/>
    <w:rsid w:val="00970D20"/>
    <w:rsid w:val="00970DFC"/>
    <w:rsid w:val="00970E77"/>
    <w:rsid w:val="00970F24"/>
    <w:rsid w:val="00970F7C"/>
    <w:rsid w:val="00970FD6"/>
    <w:rsid w:val="00970FF6"/>
    <w:rsid w:val="0097101C"/>
    <w:rsid w:val="00971103"/>
    <w:rsid w:val="00971238"/>
    <w:rsid w:val="00971241"/>
    <w:rsid w:val="00971287"/>
    <w:rsid w:val="009712AA"/>
    <w:rsid w:val="00971350"/>
    <w:rsid w:val="00971369"/>
    <w:rsid w:val="009713D1"/>
    <w:rsid w:val="00971492"/>
    <w:rsid w:val="00971496"/>
    <w:rsid w:val="009714A1"/>
    <w:rsid w:val="009714B9"/>
    <w:rsid w:val="00971537"/>
    <w:rsid w:val="0097165A"/>
    <w:rsid w:val="0097169A"/>
    <w:rsid w:val="009716AB"/>
    <w:rsid w:val="009716AD"/>
    <w:rsid w:val="009716BA"/>
    <w:rsid w:val="00971731"/>
    <w:rsid w:val="0097177E"/>
    <w:rsid w:val="009717A9"/>
    <w:rsid w:val="00971830"/>
    <w:rsid w:val="00971840"/>
    <w:rsid w:val="00971845"/>
    <w:rsid w:val="00971885"/>
    <w:rsid w:val="00971895"/>
    <w:rsid w:val="009718CA"/>
    <w:rsid w:val="009718D0"/>
    <w:rsid w:val="00971901"/>
    <w:rsid w:val="00971920"/>
    <w:rsid w:val="00971941"/>
    <w:rsid w:val="00971980"/>
    <w:rsid w:val="009719DF"/>
    <w:rsid w:val="00971A0B"/>
    <w:rsid w:val="00971A0E"/>
    <w:rsid w:val="00971AC1"/>
    <w:rsid w:val="00971AC3"/>
    <w:rsid w:val="00971ADE"/>
    <w:rsid w:val="00971B15"/>
    <w:rsid w:val="00971B7E"/>
    <w:rsid w:val="00971BB0"/>
    <w:rsid w:val="00971C22"/>
    <w:rsid w:val="00971C76"/>
    <w:rsid w:val="00971C86"/>
    <w:rsid w:val="00971C8C"/>
    <w:rsid w:val="00971CB2"/>
    <w:rsid w:val="00971CF7"/>
    <w:rsid w:val="00971D02"/>
    <w:rsid w:val="00971D71"/>
    <w:rsid w:val="00971DF6"/>
    <w:rsid w:val="00971E05"/>
    <w:rsid w:val="00971E1D"/>
    <w:rsid w:val="00971E69"/>
    <w:rsid w:val="00971EF5"/>
    <w:rsid w:val="00971F0D"/>
    <w:rsid w:val="00971F1A"/>
    <w:rsid w:val="00971F60"/>
    <w:rsid w:val="00971F69"/>
    <w:rsid w:val="00971F7C"/>
    <w:rsid w:val="00971F88"/>
    <w:rsid w:val="00971F97"/>
    <w:rsid w:val="00971FE0"/>
    <w:rsid w:val="0097212F"/>
    <w:rsid w:val="009721EF"/>
    <w:rsid w:val="00972205"/>
    <w:rsid w:val="00972210"/>
    <w:rsid w:val="0097221B"/>
    <w:rsid w:val="00972385"/>
    <w:rsid w:val="0097238E"/>
    <w:rsid w:val="009723B7"/>
    <w:rsid w:val="009723F2"/>
    <w:rsid w:val="0097243F"/>
    <w:rsid w:val="00972528"/>
    <w:rsid w:val="0097253C"/>
    <w:rsid w:val="00972569"/>
    <w:rsid w:val="00972585"/>
    <w:rsid w:val="00972595"/>
    <w:rsid w:val="009725D9"/>
    <w:rsid w:val="00972631"/>
    <w:rsid w:val="00972668"/>
    <w:rsid w:val="0097276F"/>
    <w:rsid w:val="0097277A"/>
    <w:rsid w:val="009727D3"/>
    <w:rsid w:val="00972900"/>
    <w:rsid w:val="00972921"/>
    <w:rsid w:val="00972983"/>
    <w:rsid w:val="0097299B"/>
    <w:rsid w:val="009729EB"/>
    <w:rsid w:val="009729EC"/>
    <w:rsid w:val="00972A28"/>
    <w:rsid w:val="00972A69"/>
    <w:rsid w:val="00972B5C"/>
    <w:rsid w:val="00972B60"/>
    <w:rsid w:val="00972BCD"/>
    <w:rsid w:val="00972BF6"/>
    <w:rsid w:val="00972C2E"/>
    <w:rsid w:val="00972C3E"/>
    <w:rsid w:val="00972C73"/>
    <w:rsid w:val="00972CA8"/>
    <w:rsid w:val="00972CCE"/>
    <w:rsid w:val="00972CF6"/>
    <w:rsid w:val="00972CFC"/>
    <w:rsid w:val="00972D28"/>
    <w:rsid w:val="00972DAF"/>
    <w:rsid w:val="00972DB6"/>
    <w:rsid w:val="00972E24"/>
    <w:rsid w:val="00972E54"/>
    <w:rsid w:val="00972E6C"/>
    <w:rsid w:val="00972E7A"/>
    <w:rsid w:val="00972F0A"/>
    <w:rsid w:val="00972F33"/>
    <w:rsid w:val="00972F38"/>
    <w:rsid w:val="00972F65"/>
    <w:rsid w:val="00972F6B"/>
    <w:rsid w:val="00972F92"/>
    <w:rsid w:val="00972FD6"/>
    <w:rsid w:val="00973086"/>
    <w:rsid w:val="009730E0"/>
    <w:rsid w:val="00973110"/>
    <w:rsid w:val="009731BB"/>
    <w:rsid w:val="009731C7"/>
    <w:rsid w:val="00973204"/>
    <w:rsid w:val="00973208"/>
    <w:rsid w:val="0097321C"/>
    <w:rsid w:val="00973292"/>
    <w:rsid w:val="009732BC"/>
    <w:rsid w:val="00973301"/>
    <w:rsid w:val="00973346"/>
    <w:rsid w:val="00973356"/>
    <w:rsid w:val="009733CE"/>
    <w:rsid w:val="009734E1"/>
    <w:rsid w:val="00973546"/>
    <w:rsid w:val="009735B5"/>
    <w:rsid w:val="009735BA"/>
    <w:rsid w:val="009735E3"/>
    <w:rsid w:val="009735F0"/>
    <w:rsid w:val="00973605"/>
    <w:rsid w:val="0097360D"/>
    <w:rsid w:val="00973617"/>
    <w:rsid w:val="00973654"/>
    <w:rsid w:val="0097377A"/>
    <w:rsid w:val="009737A2"/>
    <w:rsid w:val="009737AA"/>
    <w:rsid w:val="009737FE"/>
    <w:rsid w:val="0097380B"/>
    <w:rsid w:val="009738D9"/>
    <w:rsid w:val="009738DD"/>
    <w:rsid w:val="00973B5B"/>
    <w:rsid w:val="00973B6E"/>
    <w:rsid w:val="00973BC3"/>
    <w:rsid w:val="00973BDF"/>
    <w:rsid w:val="00973C13"/>
    <w:rsid w:val="00973C96"/>
    <w:rsid w:val="00973CF2"/>
    <w:rsid w:val="00973D12"/>
    <w:rsid w:val="00973D76"/>
    <w:rsid w:val="00973D88"/>
    <w:rsid w:val="00973DBD"/>
    <w:rsid w:val="00973E51"/>
    <w:rsid w:val="00973E91"/>
    <w:rsid w:val="00973F0C"/>
    <w:rsid w:val="00973F57"/>
    <w:rsid w:val="00973F90"/>
    <w:rsid w:val="00974100"/>
    <w:rsid w:val="00974127"/>
    <w:rsid w:val="00974146"/>
    <w:rsid w:val="0097422A"/>
    <w:rsid w:val="0097428F"/>
    <w:rsid w:val="00974408"/>
    <w:rsid w:val="0097440C"/>
    <w:rsid w:val="0097442E"/>
    <w:rsid w:val="0097448B"/>
    <w:rsid w:val="009744C3"/>
    <w:rsid w:val="0097450C"/>
    <w:rsid w:val="00974516"/>
    <w:rsid w:val="00974591"/>
    <w:rsid w:val="00974597"/>
    <w:rsid w:val="009745F5"/>
    <w:rsid w:val="00974677"/>
    <w:rsid w:val="0097469E"/>
    <w:rsid w:val="00974721"/>
    <w:rsid w:val="00974743"/>
    <w:rsid w:val="009747B0"/>
    <w:rsid w:val="00974815"/>
    <w:rsid w:val="00974885"/>
    <w:rsid w:val="009748A3"/>
    <w:rsid w:val="009748B2"/>
    <w:rsid w:val="009748B4"/>
    <w:rsid w:val="009748D4"/>
    <w:rsid w:val="00974920"/>
    <w:rsid w:val="00974947"/>
    <w:rsid w:val="0097495F"/>
    <w:rsid w:val="00974985"/>
    <w:rsid w:val="0097499A"/>
    <w:rsid w:val="009749B7"/>
    <w:rsid w:val="00974A11"/>
    <w:rsid w:val="00974A1A"/>
    <w:rsid w:val="00974AE3"/>
    <w:rsid w:val="00974B00"/>
    <w:rsid w:val="00974B46"/>
    <w:rsid w:val="00974B91"/>
    <w:rsid w:val="00974BE0"/>
    <w:rsid w:val="00974BF0"/>
    <w:rsid w:val="00974CBA"/>
    <w:rsid w:val="00974D63"/>
    <w:rsid w:val="00974DE7"/>
    <w:rsid w:val="00974E6A"/>
    <w:rsid w:val="00974F20"/>
    <w:rsid w:val="00974F26"/>
    <w:rsid w:val="00974F6D"/>
    <w:rsid w:val="00975080"/>
    <w:rsid w:val="0097509E"/>
    <w:rsid w:val="009750F9"/>
    <w:rsid w:val="00975104"/>
    <w:rsid w:val="0097519E"/>
    <w:rsid w:val="0097529C"/>
    <w:rsid w:val="009752A6"/>
    <w:rsid w:val="009752AF"/>
    <w:rsid w:val="009752B5"/>
    <w:rsid w:val="00975326"/>
    <w:rsid w:val="0097542A"/>
    <w:rsid w:val="00975490"/>
    <w:rsid w:val="00975499"/>
    <w:rsid w:val="009754B8"/>
    <w:rsid w:val="009754BA"/>
    <w:rsid w:val="00975558"/>
    <w:rsid w:val="00975573"/>
    <w:rsid w:val="0097562D"/>
    <w:rsid w:val="00975640"/>
    <w:rsid w:val="00975686"/>
    <w:rsid w:val="009756A0"/>
    <w:rsid w:val="00975736"/>
    <w:rsid w:val="00975765"/>
    <w:rsid w:val="009757D5"/>
    <w:rsid w:val="009757E8"/>
    <w:rsid w:val="009757F2"/>
    <w:rsid w:val="00975821"/>
    <w:rsid w:val="00975970"/>
    <w:rsid w:val="009759B6"/>
    <w:rsid w:val="00975A61"/>
    <w:rsid w:val="00975A98"/>
    <w:rsid w:val="00975A99"/>
    <w:rsid w:val="00975AB9"/>
    <w:rsid w:val="00975AD5"/>
    <w:rsid w:val="00975B44"/>
    <w:rsid w:val="00975B65"/>
    <w:rsid w:val="00975C00"/>
    <w:rsid w:val="00975C23"/>
    <w:rsid w:val="00975C2C"/>
    <w:rsid w:val="00975C31"/>
    <w:rsid w:val="00975C43"/>
    <w:rsid w:val="00975C4A"/>
    <w:rsid w:val="00975C5E"/>
    <w:rsid w:val="00975C72"/>
    <w:rsid w:val="00975CCE"/>
    <w:rsid w:val="00975D3F"/>
    <w:rsid w:val="00975D82"/>
    <w:rsid w:val="00975E43"/>
    <w:rsid w:val="00975EEF"/>
    <w:rsid w:val="00975FE5"/>
    <w:rsid w:val="00975FEC"/>
    <w:rsid w:val="0097605F"/>
    <w:rsid w:val="009761CE"/>
    <w:rsid w:val="00976257"/>
    <w:rsid w:val="00976282"/>
    <w:rsid w:val="009762AC"/>
    <w:rsid w:val="00976300"/>
    <w:rsid w:val="009763BD"/>
    <w:rsid w:val="009763D8"/>
    <w:rsid w:val="00976500"/>
    <w:rsid w:val="0097656E"/>
    <w:rsid w:val="009765B8"/>
    <w:rsid w:val="009765CD"/>
    <w:rsid w:val="009765F6"/>
    <w:rsid w:val="00976605"/>
    <w:rsid w:val="00976660"/>
    <w:rsid w:val="0097669B"/>
    <w:rsid w:val="009766C4"/>
    <w:rsid w:val="009766E3"/>
    <w:rsid w:val="0097679A"/>
    <w:rsid w:val="00976822"/>
    <w:rsid w:val="00976857"/>
    <w:rsid w:val="009768A4"/>
    <w:rsid w:val="0097696C"/>
    <w:rsid w:val="0097699C"/>
    <w:rsid w:val="009769BD"/>
    <w:rsid w:val="009769F0"/>
    <w:rsid w:val="00976A17"/>
    <w:rsid w:val="00976A48"/>
    <w:rsid w:val="00976B09"/>
    <w:rsid w:val="00976B60"/>
    <w:rsid w:val="00976B65"/>
    <w:rsid w:val="00976B79"/>
    <w:rsid w:val="00976BF0"/>
    <w:rsid w:val="00976BF3"/>
    <w:rsid w:val="00976C54"/>
    <w:rsid w:val="00976D73"/>
    <w:rsid w:val="00976DB1"/>
    <w:rsid w:val="00976E04"/>
    <w:rsid w:val="00976E42"/>
    <w:rsid w:val="00976E94"/>
    <w:rsid w:val="00976EF4"/>
    <w:rsid w:val="0097708E"/>
    <w:rsid w:val="00977170"/>
    <w:rsid w:val="009771B6"/>
    <w:rsid w:val="009771D1"/>
    <w:rsid w:val="009771E0"/>
    <w:rsid w:val="00977398"/>
    <w:rsid w:val="0097739C"/>
    <w:rsid w:val="009773E9"/>
    <w:rsid w:val="0097741D"/>
    <w:rsid w:val="00977423"/>
    <w:rsid w:val="00977428"/>
    <w:rsid w:val="00977436"/>
    <w:rsid w:val="00977442"/>
    <w:rsid w:val="00977486"/>
    <w:rsid w:val="009774EA"/>
    <w:rsid w:val="00977553"/>
    <w:rsid w:val="00977587"/>
    <w:rsid w:val="00977599"/>
    <w:rsid w:val="009775FC"/>
    <w:rsid w:val="00977671"/>
    <w:rsid w:val="00977683"/>
    <w:rsid w:val="009776AB"/>
    <w:rsid w:val="009778C1"/>
    <w:rsid w:val="009778D3"/>
    <w:rsid w:val="0097790F"/>
    <w:rsid w:val="009779B1"/>
    <w:rsid w:val="009779B4"/>
    <w:rsid w:val="009779C2"/>
    <w:rsid w:val="00977A0A"/>
    <w:rsid w:val="00977B1B"/>
    <w:rsid w:val="00977B78"/>
    <w:rsid w:val="00977B93"/>
    <w:rsid w:val="00977B9F"/>
    <w:rsid w:val="00977BA1"/>
    <w:rsid w:val="00977BCC"/>
    <w:rsid w:val="00977BDF"/>
    <w:rsid w:val="00977BE9"/>
    <w:rsid w:val="00977C96"/>
    <w:rsid w:val="00977CDB"/>
    <w:rsid w:val="00977CEE"/>
    <w:rsid w:val="00977D0E"/>
    <w:rsid w:val="00977D55"/>
    <w:rsid w:val="00977D69"/>
    <w:rsid w:val="00977D9D"/>
    <w:rsid w:val="00977E04"/>
    <w:rsid w:val="00977E6C"/>
    <w:rsid w:val="00977F21"/>
    <w:rsid w:val="00980072"/>
    <w:rsid w:val="009800B6"/>
    <w:rsid w:val="00980110"/>
    <w:rsid w:val="009801A8"/>
    <w:rsid w:val="0098027E"/>
    <w:rsid w:val="00980300"/>
    <w:rsid w:val="0098041A"/>
    <w:rsid w:val="00980496"/>
    <w:rsid w:val="009804ED"/>
    <w:rsid w:val="00980579"/>
    <w:rsid w:val="0098057F"/>
    <w:rsid w:val="00980593"/>
    <w:rsid w:val="00980598"/>
    <w:rsid w:val="0098062D"/>
    <w:rsid w:val="00980642"/>
    <w:rsid w:val="0098064F"/>
    <w:rsid w:val="0098069D"/>
    <w:rsid w:val="009806D4"/>
    <w:rsid w:val="009806D6"/>
    <w:rsid w:val="009807B7"/>
    <w:rsid w:val="009807CB"/>
    <w:rsid w:val="009807F2"/>
    <w:rsid w:val="00980835"/>
    <w:rsid w:val="0098087C"/>
    <w:rsid w:val="0098087E"/>
    <w:rsid w:val="009808A8"/>
    <w:rsid w:val="00980920"/>
    <w:rsid w:val="00980A1E"/>
    <w:rsid w:val="00980ABB"/>
    <w:rsid w:val="00980AD8"/>
    <w:rsid w:val="00980AE5"/>
    <w:rsid w:val="00980B97"/>
    <w:rsid w:val="00980BCC"/>
    <w:rsid w:val="00980C37"/>
    <w:rsid w:val="00980C46"/>
    <w:rsid w:val="00980CEB"/>
    <w:rsid w:val="00980D63"/>
    <w:rsid w:val="00980D66"/>
    <w:rsid w:val="00980D76"/>
    <w:rsid w:val="00980D77"/>
    <w:rsid w:val="00980D7B"/>
    <w:rsid w:val="00980DFC"/>
    <w:rsid w:val="00980E73"/>
    <w:rsid w:val="00980F8B"/>
    <w:rsid w:val="00980FC4"/>
    <w:rsid w:val="009810CF"/>
    <w:rsid w:val="00981113"/>
    <w:rsid w:val="00981118"/>
    <w:rsid w:val="00981148"/>
    <w:rsid w:val="00981181"/>
    <w:rsid w:val="009811A9"/>
    <w:rsid w:val="009811E1"/>
    <w:rsid w:val="00981224"/>
    <w:rsid w:val="00981234"/>
    <w:rsid w:val="009812DE"/>
    <w:rsid w:val="009813A8"/>
    <w:rsid w:val="0098142B"/>
    <w:rsid w:val="009814F8"/>
    <w:rsid w:val="0098153D"/>
    <w:rsid w:val="00981590"/>
    <w:rsid w:val="009815BC"/>
    <w:rsid w:val="009815C7"/>
    <w:rsid w:val="0098163E"/>
    <w:rsid w:val="0098174B"/>
    <w:rsid w:val="0098174C"/>
    <w:rsid w:val="009817B3"/>
    <w:rsid w:val="009817EC"/>
    <w:rsid w:val="009817ED"/>
    <w:rsid w:val="00981878"/>
    <w:rsid w:val="00981880"/>
    <w:rsid w:val="00981887"/>
    <w:rsid w:val="00981902"/>
    <w:rsid w:val="00981958"/>
    <w:rsid w:val="00981975"/>
    <w:rsid w:val="009819A1"/>
    <w:rsid w:val="009819F6"/>
    <w:rsid w:val="00981A1F"/>
    <w:rsid w:val="00981A26"/>
    <w:rsid w:val="00981A2E"/>
    <w:rsid w:val="00981A30"/>
    <w:rsid w:val="00981AEA"/>
    <w:rsid w:val="00981B67"/>
    <w:rsid w:val="00981BE1"/>
    <w:rsid w:val="00981C06"/>
    <w:rsid w:val="00981C13"/>
    <w:rsid w:val="00981C96"/>
    <w:rsid w:val="00981D58"/>
    <w:rsid w:val="00981D9C"/>
    <w:rsid w:val="00981E9A"/>
    <w:rsid w:val="00981EA1"/>
    <w:rsid w:val="00981EC7"/>
    <w:rsid w:val="00981F4C"/>
    <w:rsid w:val="00981F56"/>
    <w:rsid w:val="00981F7E"/>
    <w:rsid w:val="00981F8A"/>
    <w:rsid w:val="00981F8E"/>
    <w:rsid w:val="00981FE9"/>
    <w:rsid w:val="0098203D"/>
    <w:rsid w:val="0098204A"/>
    <w:rsid w:val="009820C8"/>
    <w:rsid w:val="009820E4"/>
    <w:rsid w:val="009820E7"/>
    <w:rsid w:val="00982140"/>
    <w:rsid w:val="00982144"/>
    <w:rsid w:val="0098214B"/>
    <w:rsid w:val="00982156"/>
    <w:rsid w:val="0098216F"/>
    <w:rsid w:val="00982179"/>
    <w:rsid w:val="0098218F"/>
    <w:rsid w:val="009821B9"/>
    <w:rsid w:val="009821E7"/>
    <w:rsid w:val="00982247"/>
    <w:rsid w:val="009822F1"/>
    <w:rsid w:val="00982309"/>
    <w:rsid w:val="00982349"/>
    <w:rsid w:val="009824F5"/>
    <w:rsid w:val="00982542"/>
    <w:rsid w:val="00982581"/>
    <w:rsid w:val="009825BD"/>
    <w:rsid w:val="0098261C"/>
    <w:rsid w:val="009826A7"/>
    <w:rsid w:val="009826C3"/>
    <w:rsid w:val="009827E2"/>
    <w:rsid w:val="00982832"/>
    <w:rsid w:val="0098295E"/>
    <w:rsid w:val="00982A33"/>
    <w:rsid w:val="00982A51"/>
    <w:rsid w:val="00982AB8"/>
    <w:rsid w:val="00982AC4"/>
    <w:rsid w:val="00982AC5"/>
    <w:rsid w:val="00982B81"/>
    <w:rsid w:val="00982BEF"/>
    <w:rsid w:val="00982C0D"/>
    <w:rsid w:val="00982C11"/>
    <w:rsid w:val="00982C75"/>
    <w:rsid w:val="00982CD3"/>
    <w:rsid w:val="00982DE5"/>
    <w:rsid w:val="00982F8A"/>
    <w:rsid w:val="00982FDC"/>
    <w:rsid w:val="00982FED"/>
    <w:rsid w:val="0098300C"/>
    <w:rsid w:val="009830EF"/>
    <w:rsid w:val="0098311E"/>
    <w:rsid w:val="0098314A"/>
    <w:rsid w:val="0098317D"/>
    <w:rsid w:val="0098321B"/>
    <w:rsid w:val="00983267"/>
    <w:rsid w:val="009832BC"/>
    <w:rsid w:val="009832C6"/>
    <w:rsid w:val="00983316"/>
    <w:rsid w:val="009833CE"/>
    <w:rsid w:val="009833F7"/>
    <w:rsid w:val="00983405"/>
    <w:rsid w:val="009834CC"/>
    <w:rsid w:val="0098356C"/>
    <w:rsid w:val="0098360D"/>
    <w:rsid w:val="00983651"/>
    <w:rsid w:val="009836BC"/>
    <w:rsid w:val="00983733"/>
    <w:rsid w:val="00983751"/>
    <w:rsid w:val="00983849"/>
    <w:rsid w:val="00983889"/>
    <w:rsid w:val="00983A3F"/>
    <w:rsid w:val="00983A47"/>
    <w:rsid w:val="00983AAA"/>
    <w:rsid w:val="00983ACB"/>
    <w:rsid w:val="00983B07"/>
    <w:rsid w:val="00983B15"/>
    <w:rsid w:val="00983B27"/>
    <w:rsid w:val="00983B64"/>
    <w:rsid w:val="00983B6B"/>
    <w:rsid w:val="00983C1A"/>
    <w:rsid w:val="00983CA7"/>
    <w:rsid w:val="00983CFD"/>
    <w:rsid w:val="00983D0C"/>
    <w:rsid w:val="00983D6F"/>
    <w:rsid w:val="00983DD8"/>
    <w:rsid w:val="00983EB9"/>
    <w:rsid w:val="00983F5D"/>
    <w:rsid w:val="00983F7E"/>
    <w:rsid w:val="00984033"/>
    <w:rsid w:val="009840EA"/>
    <w:rsid w:val="00984189"/>
    <w:rsid w:val="009841EC"/>
    <w:rsid w:val="00984204"/>
    <w:rsid w:val="00984213"/>
    <w:rsid w:val="00984273"/>
    <w:rsid w:val="009842AF"/>
    <w:rsid w:val="0098434F"/>
    <w:rsid w:val="009843F3"/>
    <w:rsid w:val="009844F7"/>
    <w:rsid w:val="00984551"/>
    <w:rsid w:val="00984589"/>
    <w:rsid w:val="00984591"/>
    <w:rsid w:val="009845C4"/>
    <w:rsid w:val="00984627"/>
    <w:rsid w:val="0098469E"/>
    <w:rsid w:val="009846B5"/>
    <w:rsid w:val="00984702"/>
    <w:rsid w:val="00984733"/>
    <w:rsid w:val="00984792"/>
    <w:rsid w:val="009847B2"/>
    <w:rsid w:val="009847E9"/>
    <w:rsid w:val="009847EF"/>
    <w:rsid w:val="009847FA"/>
    <w:rsid w:val="00984842"/>
    <w:rsid w:val="0098484C"/>
    <w:rsid w:val="009848B0"/>
    <w:rsid w:val="0098490C"/>
    <w:rsid w:val="0098492B"/>
    <w:rsid w:val="0098494E"/>
    <w:rsid w:val="00984977"/>
    <w:rsid w:val="00984982"/>
    <w:rsid w:val="00984994"/>
    <w:rsid w:val="00984ADB"/>
    <w:rsid w:val="00984B30"/>
    <w:rsid w:val="00984B58"/>
    <w:rsid w:val="00984CA9"/>
    <w:rsid w:val="00984DAF"/>
    <w:rsid w:val="00984DD9"/>
    <w:rsid w:val="00984E09"/>
    <w:rsid w:val="00984EEF"/>
    <w:rsid w:val="00984F12"/>
    <w:rsid w:val="00984FAA"/>
    <w:rsid w:val="00985027"/>
    <w:rsid w:val="00985058"/>
    <w:rsid w:val="00985095"/>
    <w:rsid w:val="0098509D"/>
    <w:rsid w:val="009850DB"/>
    <w:rsid w:val="009850F0"/>
    <w:rsid w:val="0098510F"/>
    <w:rsid w:val="00985136"/>
    <w:rsid w:val="00985174"/>
    <w:rsid w:val="00985192"/>
    <w:rsid w:val="00985256"/>
    <w:rsid w:val="00985277"/>
    <w:rsid w:val="00985327"/>
    <w:rsid w:val="00985395"/>
    <w:rsid w:val="009853B3"/>
    <w:rsid w:val="00985452"/>
    <w:rsid w:val="009854D4"/>
    <w:rsid w:val="00985568"/>
    <w:rsid w:val="009855BB"/>
    <w:rsid w:val="00985643"/>
    <w:rsid w:val="00985681"/>
    <w:rsid w:val="0098573E"/>
    <w:rsid w:val="00985788"/>
    <w:rsid w:val="009857DF"/>
    <w:rsid w:val="00985805"/>
    <w:rsid w:val="00985819"/>
    <w:rsid w:val="00985833"/>
    <w:rsid w:val="009858AA"/>
    <w:rsid w:val="00985917"/>
    <w:rsid w:val="0098592E"/>
    <w:rsid w:val="0098597C"/>
    <w:rsid w:val="00985A04"/>
    <w:rsid w:val="00985A1A"/>
    <w:rsid w:val="00985A7F"/>
    <w:rsid w:val="00985AB6"/>
    <w:rsid w:val="00985ABA"/>
    <w:rsid w:val="00985B67"/>
    <w:rsid w:val="00985C19"/>
    <w:rsid w:val="00985D02"/>
    <w:rsid w:val="00985D0D"/>
    <w:rsid w:val="00985D77"/>
    <w:rsid w:val="00985D88"/>
    <w:rsid w:val="00985DDF"/>
    <w:rsid w:val="00985DED"/>
    <w:rsid w:val="00985DF2"/>
    <w:rsid w:val="00985E14"/>
    <w:rsid w:val="00985F5F"/>
    <w:rsid w:val="00985FC3"/>
    <w:rsid w:val="0098602F"/>
    <w:rsid w:val="009860A3"/>
    <w:rsid w:val="0098611F"/>
    <w:rsid w:val="00986182"/>
    <w:rsid w:val="009861A7"/>
    <w:rsid w:val="009862DD"/>
    <w:rsid w:val="009862F0"/>
    <w:rsid w:val="00986323"/>
    <w:rsid w:val="0098632B"/>
    <w:rsid w:val="009863B2"/>
    <w:rsid w:val="009863FF"/>
    <w:rsid w:val="0098644C"/>
    <w:rsid w:val="00986517"/>
    <w:rsid w:val="0098656F"/>
    <w:rsid w:val="009865BD"/>
    <w:rsid w:val="00986604"/>
    <w:rsid w:val="00986605"/>
    <w:rsid w:val="0098661B"/>
    <w:rsid w:val="00986622"/>
    <w:rsid w:val="00986677"/>
    <w:rsid w:val="00986694"/>
    <w:rsid w:val="00986787"/>
    <w:rsid w:val="0098687D"/>
    <w:rsid w:val="009868F9"/>
    <w:rsid w:val="009869CF"/>
    <w:rsid w:val="009869FA"/>
    <w:rsid w:val="00986A43"/>
    <w:rsid w:val="00986A8C"/>
    <w:rsid w:val="00986AAA"/>
    <w:rsid w:val="00986B12"/>
    <w:rsid w:val="00986B87"/>
    <w:rsid w:val="00986BDD"/>
    <w:rsid w:val="00986CDE"/>
    <w:rsid w:val="00986CEA"/>
    <w:rsid w:val="00986D29"/>
    <w:rsid w:val="00986D4E"/>
    <w:rsid w:val="00986D53"/>
    <w:rsid w:val="00986D82"/>
    <w:rsid w:val="00986D96"/>
    <w:rsid w:val="00986ECA"/>
    <w:rsid w:val="00986ED7"/>
    <w:rsid w:val="00986EED"/>
    <w:rsid w:val="00986F99"/>
    <w:rsid w:val="00987075"/>
    <w:rsid w:val="00987079"/>
    <w:rsid w:val="009871C2"/>
    <w:rsid w:val="009871F4"/>
    <w:rsid w:val="00987220"/>
    <w:rsid w:val="00987242"/>
    <w:rsid w:val="0098729E"/>
    <w:rsid w:val="009872AB"/>
    <w:rsid w:val="0098735A"/>
    <w:rsid w:val="0098735D"/>
    <w:rsid w:val="0098735F"/>
    <w:rsid w:val="009873D8"/>
    <w:rsid w:val="009873EF"/>
    <w:rsid w:val="009873F2"/>
    <w:rsid w:val="00987408"/>
    <w:rsid w:val="0098741E"/>
    <w:rsid w:val="0098748D"/>
    <w:rsid w:val="009874C2"/>
    <w:rsid w:val="009875AE"/>
    <w:rsid w:val="009875E3"/>
    <w:rsid w:val="0098761C"/>
    <w:rsid w:val="00987661"/>
    <w:rsid w:val="0098772F"/>
    <w:rsid w:val="00987756"/>
    <w:rsid w:val="0098776F"/>
    <w:rsid w:val="0098778E"/>
    <w:rsid w:val="009877D8"/>
    <w:rsid w:val="0098780C"/>
    <w:rsid w:val="0098786C"/>
    <w:rsid w:val="009878C1"/>
    <w:rsid w:val="0098791D"/>
    <w:rsid w:val="0098796C"/>
    <w:rsid w:val="00987984"/>
    <w:rsid w:val="0098798F"/>
    <w:rsid w:val="009879BB"/>
    <w:rsid w:val="00987A1B"/>
    <w:rsid w:val="00987A77"/>
    <w:rsid w:val="00987B35"/>
    <w:rsid w:val="00987B3F"/>
    <w:rsid w:val="00987B40"/>
    <w:rsid w:val="00987B9B"/>
    <w:rsid w:val="00987BE4"/>
    <w:rsid w:val="00987C27"/>
    <w:rsid w:val="00987C5C"/>
    <w:rsid w:val="00987CA8"/>
    <w:rsid w:val="00987CAB"/>
    <w:rsid w:val="00987CC8"/>
    <w:rsid w:val="00987D56"/>
    <w:rsid w:val="00987DAB"/>
    <w:rsid w:val="00987DE1"/>
    <w:rsid w:val="00987E91"/>
    <w:rsid w:val="00987F0E"/>
    <w:rsid w:val="00987F74"/>
    <w:rsid w:val="00987F8C"/>
    <w:rsid w:val="00987FB2"/>
    <w:rsid w:val="0099004C"/>
    <w:rsid w:val="00990077"/>
    <w:rsid w:val="0099007C"/>
    <w:rsid w:val="009900FC"/>
    <w:rsid w:val="00990169"/>
    <w:rsid w:val="009901BC"/>
    <w:rsid w:val="00990268"/>
    <w:rsid w:val="009902A8"/>
    <w:rsid w:val="009902AB"/>
    <w:rsid w:val="009902F8"/>
    <w:rsid w:val="0099032F"/>
    <w:rsid w:val="0099034C"/>
    <w:rsid w:val="00990372"/>
    <w:rsid w:val="0099037F"/>
    <w:rsid w:val="009903DB"/>
    <w:rsid w:val="009904A7"/>
    <w:rsid w:val="009904D2"/>
    <w:rsid w:val="0099060C"/>
    <w:rsid w:val="00990615"/>
    <w:rsid w:val="009906AC"/>
    <w:rsid w:val="00990700"/>
    <w:rsid w:val="00990760"/>
    <w:rsid w:val="00990773"/>
    <w:rsid w:val="0099082E"/>
    <w:rsid w:val="00990866"/>
    <w:rsid w:val="0099088C"/>
    <w:rsid w:val="00990911"/>
    <w:rsid w:val="0099091A"/>
    <w:rsid w:val="0099091D"/>
    <w:rsid w:val="009909F9"/>
    <w:rsid w:val="00990A30"/>
    <w:rsid w:val="00990A8C"/>
    <w:rsid w:val="00990AD5"/>
    <w:rsid w:val="00990B1D"/>
    <w:rsid w:val="00990B22"/>
    <w:rsid w:val="00990B58"/>
    <w:rsid w:val="00990B5E"/>
    <w:rsid w:val="00990BD0"/>
    <w:rsid w:val="00990C66"/>
    <w:rsid w:val="00990CB4"/>
    <w:rsid w:val="00990D04"/>
    <w:rsid w:val="00990D46"/>
    <w:rsid w:val="00990DF6"/>
    <w:rsid w:val="00990E93"/>
    <w:rsid w:val="00990F60"/>
    <w:rsid w:val="00990F73"/>
    <w:rsid w:val="00990FA6"/>
    <w:rsid w:val="00990FB2"/>
    <w:rsid w:val="00991098"/>
    <w:rsid w:val="0099116E"/>
    <w:rsid w:val="0099117C"/>
    <w:rsid w:val="009911B2"/>
    <w:rsid w:val="009912B0"/>
    <w:rsid w:val="009912D0"/>
    <w:rsid w:val="009912EB"/>
    <w:rsid w:val="00991320"/>
    <w:rsid w:val="00991355"/>
    <w:rsid w:val="009913B8"/>
    <w:rsid w:val="00991429"/>
    <w:rsid w:val="0099142F"/>
    <w:rsid w:val="009914B8"/>
    <w:rsid w:val="0099153F"/>
    <w:rsid w:val="00991588"/>
    <w:rsid w:val="009915D3"/>
    <w:rsid w:val="009915FD"/>
    <w:rsid w:val="00991626"/>
    <w:rsid w:val="0099167B"/>
    <w:rsid w:val="009916B4"/>
    <w:rsid w:val="0099176C"/>
    <w:rsid w:val="0099178E"/>
    <w:rsid w:val="009917AE"/>
    <w:rsid w:val="0099184D"/>
    <w:rsid w:val="00991882"/>
    <w:rsid w:val="009918BE"/>
    <w:rsid w:val="009918BF"/>
    <w:rsid w:val="009918C0"/>
    <w:rsid w:val="009918EF"/>
    <w:rsid w:val="0099190C"/>
    <w:rsid w:val="00991928"/>
    <w:rsid w:val="00991973"/>
    <w:rsid w:val="00991993"/>
    <w:rsid w:val="009919B4"/>
    <w:rsid w:val="00991AE6"/>
    <w:rsid w:val="00991B55"/>
    <w:rsid w:val="00991B9D"/>
    <w:rsid w:val="00991C10"/>
    <w:rsid w:val="00991C62"/>
    <w:rsid w:val="00991C85"/>
    <w:rsid w:val="00991C9D"/>
    <w:rsid w:val="00991CA7"/>
    <w:rsid w:val="00991CCF"/>
    <w:rsid w:val="00991CE0"/>
    <w:rsid w:val="00991D1D"/>
    <w:rsid w:val="00991D55"/>
    <w:rsid w:val="00991DB6"/>
    <w:rsid w:val="00991E21"/>
    <w:rsid w:val="00991E81"/>
    <w:rsid w:val="00991ECF"/>
    <w:rsid w:val="00991EDD"/>
    <w:rsid w:val="00991F3C"/>
    <w:rsid w:val="00991F49"/>
    <w:rsid w:val="00991FC5"/>
    <w:rsid w:val="00991FE2"/>
    <w:rsid w:val="00991FEB"/>
    <w:rsid w:val="00991FF7"/>
    <w:rsid w:val="00992081"/>
    <w:rsid w:val="00992090"/>
    <w:rsid w:val="0099210B"/>
    <w:rsid w:val="00992197"/>
    <w:rsid w:val="0099224B"/>
    <w:rsid w:val="00992270"/>
    <w:rsid w:val="009922C8"/>
    <w:rsid w:val="00992333"/>
    <w:rsid w:val="00992339"/>
    <w:rsid w:val="009923ED"/>
    <w:rsid w:val="0099241C"/>
    <w:rsid w:val="0099246A"/>
    <w:rsid w:val="009925A4"/>
    <w:rsid w:val="00992643"/>
    <w:rsid w:val="009926DC"/>
    <w:rsid w:val="00992747"/>
    <w:rsid w:val="009927F2"/>
    <w:rsid w:val="00992803"/>
    <w:rsid w:val="00992811"/>
    <w:rsid w:val="0099282E"/>
    <w:rsid w:val="00992861"/>
    <w:rsid w:val="00992898"/>
    <w:rsid w:val="009928A7"/>
    <w:rsid w:val="009928B3"/>
    <w:rsid w:val="009928EF"/>
    <w:rsid w:val="00992974"/>
    <w:rsid w:val="00992A38"/>
    <w:rsid w:val="00992A80"/>
    <w:rsid w:val="00992A93"/>
    <w:rsid w:val="00992A98"/>
    <w:rsid w:val="00992AC2"/>
    <w:rsid w:val="00992B04"/>
    <w:rsid w:val="00992B6D"/>
    <w:rsid w:val="00992BCE"/>
    <w:rsid w:val="00992BFA"/>
    <w:rsid w:val="00992C5F"/>
    <w:rsid w:val="00992CB1"/>
    <w:rsid w:val="00992CC7"/>
    <w:rsid w:val="00992CFD"/>
    <w:rsid w:val="00992DBE"/>
    <w:rsid w:val="00992EDD"/>
    <w:rsid w:val="00992EF4"/>
    <w:rsid w:val="00992F14"/>
    <w:rsid w:val="00993060"/>
    <w:rsid w:val="00993097"/>
    <w:rsid w:val="009930B9"/>
    <w:rsid w:val="00993116"/>
    <w:rsid w:val="00993137"/>
    <w:rsid w:val="009931FC"/>
    <w:rsid w:val="00993220"/>
    <w:rsid w:val="009932B5"/>
    <w:rsid w:val="009932B9"/>
    <w:rsid w:val="009932CA"/>
    <w:rsid w:val="00993357"/>
    <w:rsid w:val="0099339A"/>
    <w:rsid w:val="009933A3"/>
    <w:rsid w:val="009933B7"/>
    <w:rsid w:val="009933B8"/>
    <w:rsid w:val="0099343F"/>
    <w:rsid w:val="009934EC"/>
    <w:rsid w:val="0099352E"/>
    <w:rsid w:val="00993557"/>
    <w:rsid w:val="0099356E"/>
    <w:rsid w:val="00993642"/>
    <w:rsid w:val="009936CE"/>
    <w:rsid w:val="00993707"/>
    <w:rsid w:val="0099378D"/>
    <w:rsid w:val="009937BC"/>
    <w:rsid w:val="009937DD"/>
    <w:rsid w:val="00993802"/>
    <w:rsid w:val="00993876"/>
    <w:rsid w:val="00993912"/>
    <w:rsid w:val="00993913"/>
    <w:rsid w:val="00993956"/>
    <w:rsid w:val="00993A3F"/>
    <w:rsid w:val="00993AC8"/>
    <w:rsid w:val="00993AE7"/>
    <w:rsid w:val="00993B4B"/>
    <w:rsid w:val="00993B62"/>
    <w:rsid w:val="00993B87"/>
    <w:rsid w:val="00993BA5"/>
    <w:rsid w:val="00993C0E"/>
    <w:rsid w:val="00993E63"/>
    <w:rsid w:val="00993ECD"/>
    <w:rsid w:val="00993F22"/>
    <w:rsid w:val="00993FEE"/>
    <w:rsid w:val="0099405E"/>
    <w:rsid w:val="0099406C"/>
    <w:rsid w:val="009940C8"/>
    <w:rsid w:val="009940E1"/>
    <w:rsid w:val="00994177"/>
    <w:rsid w:val="00994258"/>
    <w:rsid w:val="0099434C"/>
    <w:rsid w:val="009943A8"/>
    <w:rsid w:val="0099449F"/>
    <w:rsid w:val="009944B6"/>
    <w:rsid w:val="009944CE"/>
    <w:rsid w:val="0099450E"/>
    <w:rsid w:val="0099454A"/>
    <w:rsid w:val="009945E8"/>
    <w:rsid w:val="009945F7"/>
    <w:rsid w:val="009946EE"/>
    <w:rsid w:val="0099474E"/>
    <w:rsid w:val="009947C2"/>
    <w:rsid w:val="009947EE"/>
    <w:rsid w:val="00994824"/>
    <w:rsid w:val="00994833"/>
    <w:rsid w:val="009948A0"/>
    <w:rsid w:val="00994902"/>
    <w:rsid w:val="00994925"/>
    <w:rsid w:val="0099493A"/>
    <w:rsid w:val="009949C8"/>
    <w:rsid w:val="00994A3C"/>
    <w:rsid w:val="00994B14"/>
    <w:rsid w:val="00994BAC"/>
    <w:rsid w:val="00994BDC"/>
    <w:rsid w:val="00994C9C"/>
    <w:rsid w:val="00994CB7"/>
    <w:rsid w:val="00994CEA"/>
    <w:rsid w:val="00994D0C"/>
    <w:rsid w:val="00994D84"/>
    <w:rsid w:val="00994D8A"/>
    <w:rsid w:val="00994D9B"/>
    <w:rsid w:val="00994DD1"/>
    <w:rsid w:val="00994E0E"/>
    <w:rsid w:val="00994E2F"/>
    <w:rsid w:val="00994E33"/>
    <w:rsid w:val="00994E79"/>
    <w:rsid w:val="00994F11"/>
    <w:rsid w:val="00994F25"/>
    <w:rsid w:val="00994F29"/>
    <w:rsid w:val="00994F4F"/>
    <w:rsid w:val="00994F5D"/>
    <w:rsid w:val="00994F63"/>
    <w:rsid w:val="00994FC7"/>
    <w:rsid w:val="00994FDC"/>
    <w:rsid w:val="0099515B"/>
    <w:rsid w:val="009951AB"/>
    <w:rsid w:val="00995306"/>
    <w:rsid w:val="00995326"/>
    <w:rsid w:val="00995385"/>
    <w:rsid w:val="009953A6"/>
    <w:rsid w:val="009953C7"/>
    <w:rsid w:val="00995455"/>
    <w:rsid w:val="0099546A"/>
    <w:rsid w:val="009954DD"/>
    <w:rsid w:val="00995592"/>
    <w:rsid w:val="009955A9"/>
    <w:rsid w:val="00995652"/>
    <w:rsid w:val="009956E8"/>
    <w:rsid w:val="00995711"/>
    <w:rsid w:val="00995719"/>
    <w:rsid w:val="0099584D"/>
    <w:rsid w:val="009958AF"/>
    <w:rsid w:val="009958B4"/>
    <w:rsid w:val="0099593F"/>
    <w:rsid w:val="00995957"/>
    <w:rsid w:val="009959F3"/>
    <w:rsid w:val="00995A55"/>
    <w:rsid w:val="00995AA8"/>
    <w:rsid w:val="00995ACE"/>
    <w:rsid w:val="00995AD7"/>
    <w:rsid w:val="00995AF8"/>
    <w:rsid w:val="00995B04"/>
    <w:rsid w:val="00995BC6"/>
    <w:rsid w:val="00995C61"/>
    <w:rsid w:val="00995C65"/>
    <w:rsid w:val="00995C6B"/>
    <w:rsid w:val="00995D5C"/>
    <w:rsid w:val="00995D61"/>
    <w:rsid w:val="00995DD5"/>
    <w:rsid w:val="00995E10"/>
    <w:rsid w:val="00995E12"/>
    <w:rsid w:val="00995E74"/>
    <w:rsid w:val="00995EA3"/>
    <w:rsid w:val="00995EC2"/>
    <w:rsid w:val="00995F14"/>
    <w:rsid w:val="00995F35"/>
    <w:rsid w:val="00995F51"/>
    <w:rsid w:val="00995F56"/>
    <w:rsid w:val="00996022"/>
    <w:rsid w:val="00996026"/>
    <w:rsid w:val="0099613A"/>
    <w:rsid w:val="00996172"/>
    <w:rsid w:val="009961DC"/>
    <w:rsid w:val="0099635B"/>
    <w:rsid w:val="009963FE"/>
    <w:rsid w:val="0099640D"/>
    <w:rsid w:val="00996427"/>
    <w:rsid w:val="00996451"/>
    <w:rsid w:val="00996476"/>
    <w:rsid w:val="00996494"/>
    <w:rsid w:val="0099649F"/>
    <w:rsid w:val="009964C2"/>
    <w:rsid w:val="009964CC"/>
    <w:rsid w:val="009964D9"/>
    <w:rsid w:val="009964DE"/>
    <w:rsid w:val="00996519"/>
    <w:rsid w:val="00996531"/>
    <w:rsid w:val="00996583"/>
    <w:rsid w:val="009965EA"/>
    <w:rsid w:val="00996616"/>
    <w:rsid w:val="00996667"/>
    <w:rsid w:val="009966FB"/>
    <w:rsid w:val="0099676B"/>
    <w:rsid w:val="009967C9"/>
    <w:rsid w:val="0099684C"/>
    <w:rsid w:val="00996855"/>
    <w:rsid w:val="0099689F"/>
    <w:rsid w:val="00996B44"/>
    <w:rsid w:val="00996B97"/>
    <w:rsid w:val="00996C3E"/>
    <w:rsid w:val="00996E8B"/>
    <w:rsid w:val="00996EAC"/>
    <w:rsid w:val="00996F24"/>
    <w:rsid w:val="00996F89"/>
    <w:rsid w:val="00996F98"/>
    <w:rsid w:val="00996FAF"/>
    <w:rsid w:val="00996FC2"/>
    <w:rsid w:val="00996FE1"/>
    <w:rsid w:val="009970EA"/>
    <w:rsid w:val="00997175"/>
    <w:rsid w:val="00997198"/>
    <w:rsid w:val="0099719E"/>
    <w:rsid w:val="0099719F"/>
    <w:rsid w:val="00997259"/>
    <w:rsid w:val="00997264"/>
    <w:rsid w:val="00997284"/>
    <w:rsid w:val="00997351"/>
    <w:rsid w:val="009973E5"/>
    <w:rsid w:val="009973ED"/>
    <w:rsid w:val="00997469"/>
    <w:rsid w:val="00997477"/>
    <w:rsid w:val="0099767C"/>
    <w:rsid w:val="0099771C"/>
    <w:rsid w:val="00997759"/>
    <w:rsid w:val="00997782"/>
    <w:rsid w:val="0099778E"/>
    <w:rsid w:val="009977F5"/>
    <w:rsid w:val="0099782C"/>
    <w:rsid w:val="0099785F"/>
    <w:rsid w:val="00997864"/>
    <w:rsid w:val="00997872"/>
    <w:rsid w:val="009978A6"/>
    <w:rsid w:val="009978B7"/>
    <w:rsid w:val="00997971"/>
    <w:rsid w:val="00997977"/>
    <w:rsid w:val="009979B4"/>
    <w:rsid w:val="00997ABE"/>
    <w:rsid w:val="00997B58"/>
    <w:rsid w:val="00997B62"/>
    <w:rsid w:val="00997BFC"/>
    <w:rsid w:val="00997C64"/>
    <w:rsid w:val="00997C81"/>
    <w:rsid w:val="00997C8B"/>
    <w:rsid w:val="00997C9E"/>
    <w:rsid w:val="00997CCB"/>
    <w:rsid w:val="00997CE8"/>
    <w:rsid w:val="00997D10"/>
    <w:rsid w:val="00997D4E"/>
    <w:rsid w:val="00997D50"/>
    <w:rsid w:val="00997D85"/>
    <w:rsid w:val="00997D9B"/>
    <w:rsid w:val="00997E9A"/>
    <w:rsid w:val="00997EB2"/>
    <w:rsid w:val="00997F33"/>
    <w:rsid w:val="00997F63"/>
    <w:rsid w:val="009A006F"/>
    <w:rsid w:val="009A0082"/>
    <w:rsid w:val="009A013F"/>
    <w:rsid w:val="009A014A"/>
    <w:rsid w:val="009A01BF"/>
    <w:rsid w:val="009A01DE"/>
    <w:rsid w:val="009A0240"/>
    <w:rsid w:val="009A02D0"/>
    <w:rsid w:val="009A031D"/>
    <w:rsid w:val="009A0341"/>
    <w:rsid w:val="009A03C6"/>
    <w:rsid w:val="009A044B"/>
    <w:rsid w:val="009A0464"/>
    <w:rsid w:val="009A04F4"/>
    <w:rsid w:val="009A050B"/>
    <w:rsid w:val="009A0529"/>
    <w:rsid w:val="009A0559"/>
    <w:rsid w:val="009A0567"/>
    <w:rsid w:val="009A06BF"/>
    <w:rsid w:val="009A06C1"/>
    <w:rsid w:val="009A074A"/>
    <w:rsid w:val="009A075A"/>
    <w:rsid w:val="009A0767"/>
    <w:rsid w:val="009A0789"/>
    <w:rsid w:val="009A07CD"/>
    <w:rsid w:val="009A07FC"/>
    <w:rsid w:val="009A0801"/>
    <w:rsid w:val="009A0817"/>
    <w:rsid w:val="009A0823"/>
    <w:rsid w:val="009A085E"/>
    <w:rsid w:val="009A08A0"/>
    <w:rsid w:val="009A08A9"/>
    <w:rsid w:val="009A08D0"/>
    <w:rsid w:val="009A0920"/>
    <w:rsid w:val="009A09E5"/>
    <w:rsid w:val="009A0A81"/>
    <w:rsid w:val="009A0B43"/>
    <w:rsid w:val="009A0B48"/>
    <w:rsid w:val="009A0C69"/>
    <w:rsid w:val="009A0CBD"/>
    <w:rsid w:val="009A0CBE"/>
    <w:rsid w:val="009A0CEB"/>
    <w:rsid w:val="009A0D9B"/>
    <w:rsid w:val="009A0DAB"/>
    <w:rsid w:val="009A0E21"/>
    <w:rsid w:val="009A0E4B"/>
    <w:rsid w:val="009A0E51"/>
    <w:rsid w:val="009A0EA8"/>
    <w:rsid w:val="009A0EE2"/>
    <w:rsid w:val="009A0EEE"/>
    <w:rsid w:val="009A0EFB"/>
    <w:rsid w:val="009A0F1E"/>
    <w:rsid w:val="009A0F59"/>
    <w:rsid w:val="009A0FC1"/>
    <w:rsid w:val="009A0FD8"/>
    <w:rsid w:val="009A0FDD"/>
    <w:rsid w:val="009A101D"/>
    <w:rsid w:val="009A106D"/>
    <w:rsid w:val="009A1080"/>
    <w:rsid w:val="009A10AC"/>
    <w:rsid w:val="009A10C1"/>
    <w:rsid w:val="009A10FC"/>
    <w:rsid w:val="009A1112"/>
    <w:rsid w:val="009A114A"/>
    <w:rsid w:val="009A124C"/>
    <w:rsid w:val="009A127C"/>
    <w:rsid w:val="009A128D"/>
    <w:rsid w:val="009A1392"/>
    <w:rsid w:val="009A13B5"/>
    <w:rsid w:val="009A13C9"/>
    <w:rsid w:val="009A13CE"/>
    <w:rsid w:val="009A13F5"/>
    <w:rsid w:val="009A140D"/>
    <w:rsid w:val="009A1411"/>
    <w:rsid w:val="009A1465"/>
    <w:rsid w:val="009A1479"/>
    <w:rsid w:val="009A147A"/>
    <w:rsid w:val="009A1481"/>
    <w:rsid w:val="009A14B9"/>
    <w:rsid w:val="009A14C8"/>
    <w:rsid w:val="009A15CD"/>
    <w:rsid w:val="009A15EB"/>
    <w:rsid w:val="009A15F3"/>
    <w:rsid w:val="009A1665"/>
    <w:rsid w:val="009A176B"/>
    <w:rsid w:val="009A178D"/>
    <w:rsid w:val="009A182A"/>
    <w:rsid w:val="009A193C"/>
    <w:rsid w:val="009A19EE"/>
    <w:rsid w:val="009A1A52"/>
    <w:rsid w:val="009A1A90"/>
    <w:rsid w:val="009A1ABC"/>
    <w:rsid w:val="009A1AC0"/>
    <w:rsid w:val="009A1B06"/>
    <w:rsid w:val="009A1B4F"/>
    <w:rsid w:val="009A1C48"/>
    <w:rsid w:val="009A1CB9"/>
    <w:rsid w:val="009A1CBC"/>
    <w:rsid w:val="009A1D05"/>
    <w:rsid w:val="009A1D10"/>
    <w:rsid w:val="009A1D22"/>
    <w:rsid w:val="009A1DE0"/>
    <w:rsid w:val="009A1EC2"/>
    <w:rsid w:val="009A1ED8"/>
    <w:rsid w:val="009A1F3E"/>
    <w:rsid w:val="009A1F67"/>
    <w:rsid w:val="009A2003"/>
    <w:rsid w:val="009A203F"/>
    <w:rsid w:val="009A205B"/>
    <w:rsid w:val="009A208C"/>
    <w:rsid w:val="009A20FA"/>
    <w:rsid w:val="009A2140"/>
    <w:rsid w:val="009A228C"/>
    <w:rsid w:val="009A22D3"/>
    <w:rsid w:val="009A234A"/>
    <w:rsid w:val="009A234C"/>
    <w:rsid w:val="009A2363"/>
    <w:rsid w:val="009A23D4"/>
    <w:rsid w:val="009A23DA"/>
    <w:rsid w:val="009A242B"/>
    <w:rsid w:val="009A2441"/>
    <w:rsid w:val="009A249B"/>
    <w:rsid w:val="009A24D1"/>
    <w:rsid w:val="009A24FF"/>
    <w:rsid w:val="009A2514"/>
    <w:rsid w:val="009A251F"/>
    <w:rsid w:val="009A254B"/>
    <w:rsid w:val="009A257F"/>
    <w:rsid w:val="009A2585"/>
    <w:rsid w:val="009A25D9"/>
    <w:rsid w:val="009A25E5"/>
    <w:rsid w:val="009A2618"/>
    <w:rsid w:val="009A270E"/>
    <w:rsid w:val="009A2719"/>
    <w:rsid w:val="009A2758"/>
    <w:rsid w:val="009A280B"/>
    <w:rsid w:val="009A2835"/>
    <w:rsid w:val="009A286D"/>
    <w:rsid w:val="009A2872"/>
    <w:rsid w:val="009A28FC"/>
    <w:rsid w:val="009A28FD"/>
    <w:rsid w:val="009A296B"/>
    <w:rsid w:val="009A2984"/>
    <w:rsid w:val="009A29DA"/>
    <w:rsid w:val="009A29E4"/>
    <w:rsid w:val="009A2A0D"/>
    <w:rsid w:val="009A2A19"/>
    <w:rsid w:val="009A2A3D"/>
    <w:rsid w:val="009A2AD3"/>
    <w:rsid w:val="009A2AE0"/>
    <w:rsid w:val="009A2BA1"/>
    <w:rsid w:val="009A2BAE"/>
    <w:rsid w:val="009A2BD8"/>
    <w:rsid w:val="009A2BF5"/>
    <w:rsid w:val="009A2BFE"/>
    <w:rsid w:val="009A2C21"/>
    <w:rsid w:val="009A2CE2"/>
    <w:rsid w:val="009A2DAE"/>
    <w:rsid w:val="009A2E4D"/>
    <w:rsid w:val="009A2E84"/>
    <w:rsid w:val="009A2F1F"/>
    <w:rsid w:val="009A2F36"/>
    <w:rsid w:val="009A2F5C"/>
    <w:rsid w:val="009A2F76"/>
    <w:rsid w:val="009A2FAD"/>
    <w:rsid w:val="009A3019"/>
    <w:rsid w:val="009A3065"/>
    <w:rsid w:val="009A30AD"/>
    <w:rsid w:val="009A30B1"/>
    <w:rsid w:val="009A30C6"/>
    <w:rsid w:val="009A313D"/>
    <w:rsid w:val="009A3142"/>
    <w:rsid w:val="009A3184"/>
    <w:rsid w:val="009A3199"/>
    <w:rsid w:val="009A31A6"/>
    <w:rsid w:val="009A31F2"/>
    <w:rsid w:val="009A323F"/>
    <w:rsid w:val="009A3260"/>
    <w:rsid w:val="009A32ED"/>
    <w:rsid w:val="009A336E"/>
    <w:rsid w:val="009A34E0"/>
    <w:rsid w:val="009A34EB"/>
    <w:rsid w:val="009A3529"/>
    <w:rsid w:val="009A352F"/>
    <w:rsid w:val="009A35DF"/>
    <w:rsid w:val="009A35F5"/>
    <w:rsid w:val="009A3635"/>
    <w:rsid w:val="009A3685"/>
    <w:rsid w:val="009A371C"/>
    <w:rsid w:val="009A3737"/>
    <w:rsid w:val="009A3743"/>
    <w:rsid w:val="009A3748"/>
    <w:rsid w:val="009A38C3"/>
    <w:rsid w:val="009A398A"/>
    <w:rsid w:val="009A399A"/>
    <w:rsid w:val="009A3A40"/>
    <w:rsid w:val="009A3A53"/>
    <w:rsid w:val="009A3A86"/>
    <w:rsid w:val="009A3AED"/>
    <w:rsid w:val="009A3B37"/>
    <w:rsid w:val="009A3B44"/>
    <w:rsid w:val="009A3B64"/>
    <w:rsid w:val="009A3BC3"/>
    <w:rsid w:val="009A3BC9"/>
    <w:rsid w:val="009A3D13"/>
    <w:rsid w:val="009A3DE8"/>
    <w:rsid w:val="009A3E23"/>
    <w:rsid w:val="009A3E67"/>
    <w:rsid w:val="009A3EA0"/>
    <w:rsid w:val="009A3EEC"/>
    <w:rsid w:val="009A3F35"/>
    <w:rsid w:val="009A3F4C"/>
    <w:rsid w:val="009A4197"/>
    <w:rsid w:val="009A41AC"/>
    <w:rsid w:val="009A41C1"/>
    <w:rsid w:val="009A423C"/>
    <w:rsid w:val="009A4256"/>
    <w:rsid w:val="009A4262"/>
    <w:rsid w:val="009A42A6"/>
    <w:rsid w:val="009A42A7"/>
    <w:rsid w:val="009A4304"/>
    <w:rsid w:val="009A4322"/>
    <w:rsid w:val="009A4385"/>
    <w:rsid w:val="009A43BF"/>
    <w:rsid w:val="009A43DD"/>
    <w:rsid w:val="009A4441"/>
    <w:rsid w:val="009A44A7"/>
    <w:rsid w:val="009A44F0"/>
    <w:rsid w:val="009A4591"/>
    <w:rsid w:val="009A45D6"/>
    <w:rsid w:val="009A469D"/>
    <w:rsid w:val="009A46F0"/>
    <w:rsid w:val="009A472D"/>
    <w:rsid w:val="009A4739"/>
    <w:rsid w:val="009A477E"/>
    <w:rsid w:val="009A483C"/>
    <w:rsid w:val="009A488A"/>
    <w:rsid w:val="009A48AE"/>
    <w:rsid w:val="009A4908"/>
    <w:rsid w:val="009A4958"/>
    <w:rsid w:val="009A49B9"/>
    <w:rsid w:val="009A49D9"/>
    <w:rsid w:val="009A4A3D"/>
    <w:rsid w:val="009A4AD4"/>
    <w:rsid w:val="009A4AE8"/>
    <w:rsid w:val="009A4B1D"/>
    <w:rsid w:val="009A4BA0"/>
    <w:rsid w:val="009A4BA6"/>
    <w:rsid w:val="009A4BC3"/>
    <w:rsid w:val="009A4C0C"/>
    <w:rsid w:val="009A4C40"/>
    <w:rsid w:val="009A4C7B"/>
    <w:rsid w:val="009A4C8C"/>
    <w:rsid w:val="009A4CA0"/>
    <w:rsid w:val="009A4E9E"/>
    <w:rsid w:val="009A4EC5"/>
    <w:rsid w:val="009A4F4D"/>
    <w:rsid w:val="009A4F6A"/>
    <w:rsid w:val="009A4FDE"/>
    <w:rsid w:val="009A502D"/>
    <w:rsid w:val="009A515E"/>
    <w:rsid w:val="009A5165"/>
    <w:rsid w:val="009A5173"/>
    <w:rsid w:val="009A51D6"/>
    <w:rsid w:val="009A51E2"/>
    <w:rsid w:val="009A52FA"/>
    <w:rsid w:val="009A5424"/>
    <w:rsid w:val="009A54C1"/>
    <w:rsid w:val="009A54E0"/>
    <w:rsid w:val="009A5543"/>
    <w:rsid w:val="009A5556"/>
    <w:rsid w:val="009A557B"/>
    <w:rsid w:val="009A558C"/>
    <w:rsid w:val="009A5603"/>
    <w:rsid w:val="009A56AD"/>
    <w:rsid w:val="009A56E3"/>
    <w:rsid w:val="009A56FE"/>
    <w:rsid w:val="009A5701"/>
    <w:rsid w:val="009A5708"/>
    <w:rsid w:val="009A572A"/>
    <w:rsid w:val="009A576D"/>
    <w:rsid w:val="009A57D7"/>
    <w:rsid w:val="009A57FB"/>
    <w:rsid w:val="009A580E"/>
    <w:rsid w:val="009A5818"/>
    <w:rsid w:val="009A5852"/>
    <w:rsid w:val="009A588C"/>
    <w:rsid w:val="009A5915"/>
    <w:rsid w:val="009A5962"/>
    <w:rsid w:val="009A59A4"/>
    <w:rsid w:val="009A5A59"/>
    <w:rsid w:val="009A5A5B"/>
    <w:rsid w:val="009A5AA1"/>
    <w:rsid w:val="009A5AE0"/>
    <w:rsid w:val="009A5B5F"/>
    <w:rsid w:val="009A5B96"/>
    <w:rsid w:val="009A5B9A"/>
    <w:rsid w:val="009A5C09"/>
    <w:rsid w:val="009A5C70"/>
    <w:rsid w:val="009A5CBF"/>
    <w:rsid w:val="009A5D2C"/>
    <w:rsid w:val="009A5D30"/>
    <w:rsid w:val="009A5D32"/>
    <w:rsid w:val="009A5D48"/>
    <w:rsid w:val="009A5D72"/>
    <w:rsid w:val="009A5E42"/>
    <w:rsid w:val="009A5E6B"/>
    <w:rsid w:val="009A5F7F"/>
    <w:rsid w:val="009A5F83"/>
    <w:rsid w:val="009A5FB4"/>
    <w:rsid w:val="009A600A"/>
    <w:rsid w:val="009A600E"/>
    <w:rsid w:val="009A605E"/>
    <w:rsid w:val="009A6080"/>
    <w:rsid w:val="009A609D"/>
    <w:rsid w:val="009A6141"/>
    <w:rsid w:val="009A6173"/>
    <w:rsid w:val="009A61A0"/>
    <w:rsid w:val="009A61F6"/>
    <w:rsid w:val="009A62EA"/>
    <w:rsid w:val="009A6308"/>
    <w:rsid w:val="009A6333"/>
    <w:rsid w:val="009A6357"/>
    <w:rsid w:val="009A635D"/>
    <w:rsid w:val="009A638C"/>
    <w:rsid w:val="009A63F3"/>
    <w:rsid w:val="009A6472"/>
    <w:rsid w:val="009A64D8"/>
    <w:rsid w:val="009A6506"/>
    <w:rsid w:val="009A650D"/>
    <w:rsid w:val="009A6569"/>
    <w:rsid w:val="009A6592"/>
    <w:rsid w:val="009A664C"/>
    <w:rsid w:val="009A664D"/>
    <w:rsid w:val="009A6668"/>
    <w:rsid w:val="009A666B"/>
    <w:rsid w:val="009A66D9"/>
    <w:rsid w:val="009A66FA"/>
    <w:rsid w:val="009A6705"/>
    <w:rsid w:val="009A671F"/>
    <w:rsid w:val="009A67A2"/>
    <w:rsid w:val="009A67D7"/>
    <w:rsid w:val="009A6896"/>
    <w:rsid w:val="009A68D5"/>
    <w:rsid w:val="009A697C"/>
    <w:rsid w:val="009A69D0"/>
    <w:rsid w:val="009A6A10"/>
    <w:rsid w:val="009A6A24"/>
    <w:rsid w:val="009A6A4B"/>
    <w:rsid w:val="009A6AD8"/>
    <w:rsid w:val="009A6AFF"/>
    <w:rsid w:val="009A6D14"/>
    <w:rsid w:val="009A6D34"/>
    <w:rsid w:val="009A6D42"/>
    <w:rsid w:val="009A6D80"/>
    <w:rsid w:val="009A6DDB"/>
    <w:rsid w:val="009A6DFF"/>
    <w:rsid w:val="009A6E44"/>
    <w:rsid w:val="009A6E60"/>
    <w:rsid w:val="009A6F12"/>
    <w:rsid w:val="009A6F5C"/>
    <w:rsid w:val="009A7001"/>
    <w:rsid w:val="009A7054"/>
    <w:rsid w:val="009A7059"/>
    <w:rsid w:val="009A706A"/>
    <w:rsid w:val="009A709E"/>
    <w:rsid w:val="009A70A5"/>
    <w:rsid w:val="009A70D5"/>
    <w:rsid w:val="009A70E8"/>
    <w:rsid w:val="009A7135"/>
    <w:rsid w:val="009A71B7"/>
    <w:rsid w:val="009A7203"/>
    <w:rsid w:val="009A720E"/>
    <w:rsid w:val="009A7214"/>
    <w:rsid w:val="009A7257"/>
    <w:rsid w:val="009A72F2"/>
    <w:rsid w:val="009A7345"/>
    <w:rsid w:val="009A73F1"/>
    <w:rsid w:val="009A741F"/>
    <w:rsid w:val="009A7441"/>
    <w:rsid w:val="009A74A4"/>
    <w:rsid w:val="009A74D0"/>
    <w:rsid w:val="009A757E"/>
    <w:rsid w:val="009A7601"/>
    <w:rsid w:val="009A7602"/>
    <w:rsid w:val="009A7647"/>
    <w:rsid w:val="009A767D"/>
    <w:rsid w:val="009A7689"/>
    <w:rsid w:val="009A76F8"/>
    <w:rsid w:val="009A779C"/>
    <w:rsid w:val="009A7831"/>
    <w:rsid w:val="009A7843"/>
    <w:rsid w:val="009A7893"/>
    <w:rsid w:val="009A78CB"/>
    <w:rsid w:val="009A7901"/>
    <w:rsid w:val="009A7920"/>
    <w:rsid w:val="009A7954"/>
    <w:rsid w:val="009A7976"/>
    <w:rsid w:val="009A79B4"/>
    <w:rsid w:val="009A79F1"/>
    <w:rsid w:val="009A7A95"/>
    <w:rsid w:val="009A7AF2"/>
    <w:rsid w:val="009A7B24"/>
    <w:rsid w:val="009A7B4F"/>
    <w:rsid w:val="009A7BC8"/>
    <w:rsid w:val="009A7C4C"/>
    <w:rsid w:val="009A7CAB"/>
    <w:rsid w:val="009A7D08"/>
    <w:rsid w:val="009A7D3D"/>
    <w:rsid w:val="009A7DCA"/>
    <w:rsid w:val="009A7E12"/>
    <w:rsid w:val="009A7E61"/>
    <w:rsid w:val="009A7E94"/>
    <w:rsid w:val="009A7EA7"/>
    <w:rsid w:val="009A7F03"/>
    <w:rsid w:val="009A7F08"/>
    <w:rsid w:val="009A7F24"/>
    <w:rsid w:val="009A7F27"/>
    <w:rsid w:val="009A7FA9"/>
    <w:rsid w:val="009B0079"/>
    <w:rsid w:val="009B0115"/>
    <w:rsid w:val="009B0173"/>
    <w:rsid w:val="009B01F5"/>
    <w:rsid w:val="009B020B"/>
    <w:rsid w:val="009B020D"/>
    <w:rsid w:val="009B02CD"/>
    <w:rsid w:val="009B039D"/>
    <w:rsid w:val="009B0422"/>
    <w:rsid w:val="009B048E"/>
    <w:rsid w:val="009B04AD"/>
    <w:rsid w:val="009B04BC"/>
    <w:rsid w:val="009B04C0"/>
    <w:rsid w:val="009B04E3"/>
    <w:rsid w:val="009B0597"/>
    <w:rsid w:val="009B05B4"/>
    <w:rsid w:val="009B05C9"/>
    <w:rsid w:val="009B05CC"/>
    <w:rsid w:val="009B05D4"/>
    <w:rsid w:val="009B063B"/>
    <w:rsid w:val="009B0670"/>
    <w:rsid w:val="009B078C"/>
    <w:rsid w:val="009B07B9"/>
    <w:rsid w:val="009B07D0"/>
    <w:rsid w:val="009B084A"/>
    <w:rsid w:val="009B08CE"/>
    <w:rsid w:val="009B091F"/>
    <w:rsid w:val="009B094F"/>
    <w:rsid w:val="009B0968"/>
    <w:rsid w:val="009B0981"/>
    <w:rsid w:val="009B09AF"/>
    <w:rsid w:val="009B09FB"/>
    <w:rsid w:val="009B0BAA"/>
    <w:rsid w:val="009B0BAF"/>
    <w:rsid w:val="009B0C5A"/>
    <w:rsid w:val="009B0CAA"/>
    <w:rsid w:val="009B0CE9"/>
    <w:rsid w:val="009B0D07"/>
    <w:rsid w:val="009B0D1A"/>
    <w:rsid w:val="009B0D6B"/>
    <w:rsid w:val="009B0DB9"/>
    <w:rsid w:val="009B0DD6"/>
    <w:rsid w:val="009B0DF5"/>
    <w:rsid w:val="009B0E07"/>
    <w:rsid w:val="009B0E2A"/>
    <w:rsid w:val="009B0E61"/>
    <w:rsid w:val="009B0E8B"/>
    <w:rsid w:val="009B0F13"/>
    <w:rsid w:val="009B0F8C"/>
    <w:rsid w:val="009B0FE6"/>
    <w:rsid w:val="009B0FEF"/>
    <w:rsid w:val="009B108E"/>
    <w:rsid w:val="009B1128"/>
    <w:rsid w:val="009B112A"/>
    <w:rsid w:val="009B1189"/>
    <w:rsid w:val="009B1192"/>
    <w:rsid w:val="009B124D"/>
    <w:rsid w:val="009B1277"/>
    <w:rsid w:val="009B12A3"/>
    <w:rsid w:val="009B12AD"/>
    <w:rsid w:val="009B1400"/>
    <w:rsid w:val="009B1404"/>
    <w:rsid w:val="009B1532"/>
    <w:rsid w:val="009B15ED"/>
    <w:rsid w:val="009B15F2"/>
    <w:rsid w:val="009B1664"/>
    <w:rsid w:val="009B1682"/>
    <w:rsid w:val="009B16CA"/>
    <w:rsid w:val="009B176E"/>
    <w:rsid w:val="009B1834"/>
    <w:rsid w:val="009B1859"/>
    <w:rsid w:val="009B18E0"/>
    <w:rsid w:val="009B18F2"/>
    <w:rsid w:val="009B18F9"/>
    <w:rsid w:val="009B1907"/>
    <w:rsid w:val="009B1916"/>
    <w:rsid w:val="009B192A"/>
    <w:rsid w:val="009B1956"/>
    <w:rsid w:val="009B195F"/>
    <w:rsid w:val="009B1993"/>
    <w:rsid w:val="009B19B6"/>
    <w:rsid w:val="009B19C6"/>
    <w:rsid w:val="009B19CE"/>
    <w:rsid w:val="009B1A49"/>
    <w:rsid w:val="009B1AB2"/>
    <w:rsid w:val="009B1AF1"/>
    <w:rsid w:val="009B1B50"/>
    <w:rsid w:val="009B1B59"/>
    <w:rsid w:val="009B1C80"/>
    <w:rsid w:val="009B1C89"/>
    <w:rsid w:val="009B1CA2"/>
    <w:rsid w:val="009B1CCD"/>
    <w:rsid w:val="009B1CF4"/>
    <w:rsid w:val="009B1CFE"/>
    <w:rsid w:val="009B1D19"/>
    <w:rsid w:val="009B1D3E"/>
    <w:rsid w:val="009B1D44"/>
    <w:rsid w:val="009B1D66"/>
    <w:rsid w:val="009B1D68"/>
    <w:rsid w:val="009B1DF6"/>
    <w:rsid w:val="009B1DFE"/>
    <w:rsid w:val="009B1EA2"/>
    <w:rsid w:val="009B1EA4"/>
    <w:rsid w:val="009B1EDA"/>
    <w:rsid w:val="009B1F0F"/>
    <w:rsid w:val="009B2005"/>
    <w:rsid w:val="009B203E"/>
    <w:rsid w:val="009B207D"/>
    <w:rsid w:val="009B20BD"/>
    <w:rsid w:val="009B20FF"/>
    <w:rsid w:val="009B21B9"/>
    <w:rsid w:val="009B220C"/>
    <w:rsid w:val="009B224A"/>
    <w:rsid w:val="009B2251"/>
    <w:rsid w:val="009B2270"/>
    <w:rsid w:val="009B233B"/>
    <w:rsid w:val="009B2399"/>
    <w:rsid w:val="009B23AE"/>
    <w:rsid w:val="009B2485"/>
    <w:rsid w:val="009B2486"/>
    <w:rsid w:val="009B24F1"/>
    <w:rsid w:val="009B254C"/>
    <w:rsid w:val="009B25AE"/>
    <w:rsid w:val="009B270B"/>
    <w:rsid w:val="009B270C"/>
    <w:rsid w:val="009B271B"/>
    <w:rsid w:val="009B2738"/>
    <w:rsid w:val="009B276C"/>
    <w:rsid w:val="009B27AE"/>
    <w:rsid w:val="009B2824"/>
    <w:rsid w:val="009B2846"/>
    <w:rsid w:val="009B2855"/>
    <w:rsid w:val="009B28A5"/>
    <w:rsid w:val="009B28BC"/>
    <w:rsid w:val="009B299C"/>
    <w:rsid w:val="009B29AE"/>
    <w:rsid w:val="009B29D5"/>
    <w:rsid w:val="009B2A00"/>
    <w:rsid w:val="009B2A38"/>
    <w:rsid w:val="009B2AB5"/>
    <w:rsid w:val="009B2ADE"/>
    <w:rsid w:val="009B2AE2"/>
    <w:rsid w:val="009B2AE5"/>
    <w:rsid w:val="009B2B69"/>
    <w:rsid w:val="009B2BE4"/>
    <w:rsid w:val="009B2C29"/>
    <w:rsid w:val="009B2C56"/>
    <w:rsid w:val="009B2C62"/>
    <w:rsid w:val="009B2C98"/>
    <w:rsid w:val="009B2D57"/>
    <w:rsid w:val="009B2D75"/>
    <w:rsid w:val="009B2E4A"/>
    <w:rsid w:val="009B2F51"/>
    <w:rsid w:val="009B2F5D"/>
    <w:rsid w:val="009B2F72"/>
    <w:rsid w:val="009B2F76"/>
    <w:rsid w:val="009B2F77"/>
    <w:rsid w:val="009B2FFB"/>
    <w:rsid w:val="009B307F"/>
    <w:rsid w:val="009B30B6"/>
    <w:rsid w:val="009B30CC"/>
    <w:rsid w:val="009B30D3"/>
    <w:rsid w:val="009B3103"/>
    <w:rsid w:val="009B310F"/>
    <w:rsid w:val="009B317C"/>
    <w:rsid w:val="009B31B8"/>
    <w:rsid w:val="009B3247"/>
    <w:rsid w:val="009B32B9"/>
    <w:rsid w:val="009B335C"/>
    <w:rsid w:val="009B3402"/>
    <w:rsid w:val="009B3419"/>
    <w:rsid w:val="009B3425"/>
    <w:rsid w:val="009B3471"/>
    <w:rsid w:val="009B3473"/>
    <w:rsid w:val="009B34DC"/>
    <w:rsid w:val="009B34E8"/>
    <w:rsid w:val="009B3507"/>
    <w:rsid w:val="009B3526"/>
    <w:rsid w:val="009B354A"/>
    <w:rsid w:val="009B35B2"/>
    <w:rsid w:val="009B35CC"/>
    <w:rsid w:val="009B362E"/>
    <w:rsid w:val="009B3630"/>
    <w:rsid w:val="009B363A"/>
    <w:rsid w:val="009B3644"/>
    <w:rsid w:val="009B366C"/>
    <w:rsid w:val="009B36F4"/>
    <w:rsid w:val="009B371B"/>
    <w:rsid w:val="009B373F"/>
    <w:rsid w:val="009B3758"/>
    <w:rsid w:val="009B377E"/>
    <w:rsid w:val="009B3796"/>
    <w:rsid w:val="009B37DA"/>
    <w:rsid w:val="009B3819"/>
    <w:rsid w:val="009B3843"/>
    <w:rsid w:val="009B392C"/>
    <w:rsid w:val="009B39A0"/>
    <w:rsid w:val="009B39D4"/>
    <w:rsid w:val="009B39ED"/>
    <w:rsid w:val="009B3A2F"/>
    <w:rsid w:val="009B3A93"/>
    <w:rsid w:val="009B3ACB"/>
    <w:rsid w:val="009B3ADD"/>
    <w:rsid w:val="009B3B1C"/>
    <w:rsid w:val="009B3B32"/>
    <w:rsid w:val="009B3BE4"/>
    <w:rsid w:val="009B3C2B"/>
    <w:rsid w:val="009B3C4C"/>
    <w:rsid w:val="009B3CE4"/>
    <w:rsid w:val="009B3CF6"/>
    <w:rsid w:val="009B3D57"/>
    <w:rsid w:val="009B3ED1"/>
    <w:rsid w:val="009B3F11"/>
    <w:rsid w:val="009B3F2C"/>
    <w:rsid w:val="009B3F3D"/>
    <w:rsid w:val="009B3F7A"/>
    <w:rsid w:val="009B3FA8"/>
    <w:rsid w:val="009B4020"/>
    <w:rsid w:val="009B4084"/>
    <w:rsid w:val="009B40B0"/>
    <w:rsid w:val="009B40D2"/>
    <w:rsid w:val="009B4135"/>
    <w:rsid w:val="009B4291"/>
    <w:rsid w:val="009B42CA"/>
    <w:rsid w:val="009B430A"/>
    <w:rsid w:val="009B4311"/>
    <w:rsid w:val="009B4336"/>
    <w:rsid w:val="009B4458"/>
    <w:rsid w:val="009B4465"/>
    <w:rsid w:val="009B448A"/>
    <w:rsid w:val="009B4545"/>
    <w:rsid w:val="009B45D5"/>
    <w:rsid w:val="009B4631"/>
    <w:rsid w:val="009B47F3"/>
    <w:rsid w:val="009B4831"/>
    <w:rsid w:val="009B489A"/>
    <w:rsid w:val="009B48AF"/>
    <w:rsid w:val="009B48E5"/>
    <w:rsid w:val="009B4A18"/>
    <w:rsid w:val="009B4A56"/>
    <w:rsid w:val="009B4B54"/>
    <w:rsid w:val="009B4B7F"/>
    <w:rsid w:val="009B4CD7"/>
    <w:rsid w:val="009B4E03"/>
    <w:rsid w:val="009B4E07"/>
    <w:rsid w:val="009B4E20"/>
    <w:rsid w:val="009B4E62"/>
    <w:rsid w:val="009B4EB8"/>
    <w:rsid w:val="009B4EC9"/>
    <w:rsid w:val="009B4F56"/>
    <w:rsid w:val="009B50CE"/>
    <w:rsid w:val="009B514A"/>
    <w:rsid w:val="009B514B"/>
    <w:rsid w:val="009B51AD"/>
    <w:rsid w:val="009B51F4"/>
    <w:rsid w:val="009B5236"/>
    <w:rsid w:val="009B523B"/>
    <w:rsid w:val="009B5288"/>
    <w:rsid w:val="009B533E"/>
    <w:rsid w:val="009B534F"/>
    <w:rsid w:val="009B539A"/>
    <w:rsid w:val="009B53E3"/>
    <w:rsid w:val="009B5424"/>
    <w:rsid w:val="009B54BE"/>
    <w:rsid w:val="009B5528"/>
    <w:rsid w:val="009B555A"/>
    <w:rsid w:val="009B5590"/>
    <w:rsid w:val="009B55AE"/>
    <w:rsid w:val="009B55FB"/>
    <w:rsid w:val="009B55FF"/>
    <w:rsid w:val="009B563B"/>
    <w:rsid w:val="009B564C"/>
    <w:rsid w:val="009B56E8"/>
    <w:rsid w:val="009B5732"/>
    <w:rsid w:val="009B57AA"/>
    <w:rsid w:val="009B57C0"/>
    <w:rsid w:val="009B585D"/>
    <w:rsid w:val="009B5919"/>
    <w:rsid w:val="009B595A"/>
    <w:rsid w:val="009B5984"/>
    <w:rsid w:val="009B5A37"/>
    <w:rsid w:val="009B5B2E"/>
    <w:rsid w:val="009B5B4C"/>
    <w:rsid w:val="009B5B7E"/>
    <w:rsid w:val="009B5C05"/>
    <w:rsid w:val="009B5C71"/>
    <w:rsid w:val="009B5C9E"/>
    <w:rsid w:val="009B5CA5"/>
    <w:rsid w:val="009B5CE5"/>
    <w:rsid w:val="009B5D2D"/>
    <w:rsid w:val="009B5DD2"/>
    <w:rsid w:val="009B5E25"/>
    <w:rsid w:val="009B5E82"/>
    <w:rsid w:val="009B5EB2"/>
    <w:rsid w:val="009B5FAA"/>
    <w:rsid w:val="009B5FD1"/>
    <w:rsid w:val="009B5FFF"/>
    <w:rsid w:val="009B6042"/>
    <w:rsid w:val="009B611F"/>
    <w:rsid w:val="009B6124"/>
    <w:rsid w:val="009B6156"/>
    <w:rsid w:val="009B6205"/>
    <w:rsid w:val="009B635E"/>
    <w:rsid w:val="009B6363"/>
    <w:rsid w:val="009B6406"/>
    <w:rsid w:val="009B6458"/>
    <w:rsid w:val="009B64F9"/>
    <w:rsid w:val="009B6517"/>
    <w:rsid w:val="009B65AD"/>
    <w:rsid w:val="009B65C5"/>
    <w:rsid w:val="009B660A"/>
    <w:rsid w:val="009B6618"/>
    <w:rsid w:val="009B6633"/>
    <w:rsid w:val="009B668A"/>
    <w:rsid w:val="009B66A9"/>
    <w:rsid w:val="009B66F4"/>
    <w:rsid w:val="009B670B"/>
    <w:rsid w:val="009B67AC"/>
    <w:rsid w:val="009B67D9"/>
    <w:rsid w:val="009B67DC"/>
    <w:rsid w:val="009B6821"/>
    <w:rsid w:val="009B6868"/>
    <w:rsid w:val="009B68AA"/>
    <w:rsid w:val="009B68D2"/>
    <w:rsid w:val="009B68E1"/>
    <w:rsid w:val="009B6933"/>
    <w:rsid w:val="009B6995"/>
    <w:rsid w:val="009B69A9"/>
    <w:rsid w:val="009B69B3"/>
    <w:rsid w:val="009B6ADE"/>
    <w:rsid w:val="009B6B39"/>
    <w:rsid w:val="009B6BB5"/>
    <w:rsid w:val="009B6C14"/>
    <w:rsid w:val="009B6C31"/>
    <w:rsid w:val="009B6D2F"/>
    <w:rsid w:val="009B6D48"/>
    <w:rsid w:val="009B6E4B"/>
    <w:rsid w:val="009B6E4E"/>
    <w:rsid w:val="009B6EC0"/>
    <w:rsid w:val="009B6ECE"/>
    <w:rsid w:val="009B6F07"/>
    <w:rsid w:val="009B6F2F"/>
    <w:rsid w:val="009B6FA4"/>
    <w:rsid w:val="009B6FAD"/>
    <w:rsid w:val="009B70D9"/>
    <w:rsid w:val="009B7110"/>
    <w:rsid w:val="009B71EE"/>
    <w:rsid w:val="009B723E"/>
    <w:rsid w:val="009B7396"/>
    <w:rsid w:val="009B73A2"/>
    <w:rsid w:val="009B7404"/>
    <w:rsid w:val="009B743B"/>
    <w:rsid w:val="009B744A"/>
    <w:rsid w:val="009B7459"/>
    <w:rsid w:val="009B746B"/>
    <w:rsid w:val="009B7479"/>
    <w:rsid w:val="009B747A"/>
    <w:rsid w:val="009B749F"/>
    <w:rsid w:val="009B7525"/>
    <w:rsid w:val="009B752A"/>
    <w:rsid w:val="009B7595"/>
    <w:rsid w:val="009B75B3"/>
    <w:rsid w:val="009B75BD"/>
    <w:rsid w:val="009B7638"/>
    <w:rsid w:val="009B763F"/>
    <w:rsid w:val="009B76A7"/>
    <w:rsid w:val="009B7742"/>
    <w:rsid w:val="009B7780"/>
    <w:rsid w:val="009B7823"/>
    <w:rsid w:val="009B7832"/>
    <w:rsid w:val="009B783F"/>
    <w:rsid w:val="009B78AC"/>
    <w:rsid w:val="009B78BE"/>
    <w:rsid w:val="009B7A3D"/>
    <w:rsid w:val="009B7A60"/>
    <w:rsid w:val="009B7AFA"/>
    <w:rsid w:val="009B7B85"/>
    <w:rsid w:val="009B7BFB"/>
    <w:rsid w:val="009B7C10"/>
    <w:rsid w:val="009B7C48"/>
    <w:rsid w:val="009B7CC3"/>
    <w:rsid w:val="009B7D51"/>
    <w:rsid w:val="009B7DF8"/>
    <w:rsid w:val="009B7F13"/>
    <w:rsid w:val="009B7F18"/>
    <w:rsid w:val="009B7F38"/>
    <w:rsid w:val="009B7F6A"/>
    <w:rsid w:val="009B7F8F"/>
    <w:rsid w:val="009B7F96"/>
    <w:rsid w:val="009B7FA3"/>
    <w:rsid w:val="009C000D"/>
    <w:rsid w:val="009C0050"/>
    <w:rsid w:val="009C00B0"/>
    <w:rsid w:val="009C00F0"/>
    <w:rsid w:val="009C0116"/>
    <w:rsid w:val="009C0199"/>
    <w:rsid w:val="009C019F"/>
    <w:rsid w:val="009C01FA"/>
    <w:rsid w:val="009C020C"/>
    <w:rsid w:val="009C023B"/>
    <w:rsid w:val="009C0283"/>
    <w:rsid w:val="009C035C"/>
    <w:rsid w:val="009C0474"/>
    <w:rsid w:val="009C04CA"/>
    <w:rsid w:val="009C04E9"/>
    <w:rsid w:val="009C053A"/>
    <w:rsid w:val="009C05C0"/>
    <w:rsid w:val="009C05C7"/>
    <w:rsid w:val="009C0606"/>
    <w:rsid w:val="009C0636"/>
    <w:rsid w:val="009C0729"/>
    <w:rsid w:val="009C07A1"/>
    <w:rsid w:val="009C07B5"/>
    <w:rsid w:val="009C07E4"/>
    <w:rsid w:val="009C0830"/>
    <w:rsid w:val="009C083D"/>
    <w:rsid w:val="009C08DA"/>
    <w:rsid w:val="009C0935"/>
    <w:rsid w:val="009C0967"/>
    <w:rsid w:val="009C099C"/>
    <w:rsid w:val="009C09BB"/>
    <w:rsid w:val="009C0A6C"/>
    <w:rsid w:val="009C0AEF"/>
    <w:rsid w:val="009C0B21"/>
    <w:rsid w:val="009C0B28"/>
    <w:rsid w:val="009C0BDB"/>
    <w:rsid w:val="009C0C0F"/>
    <w:rsid w:val="009C0C2F"/>
    <w:rsid w:val="009C0C5C"/>
    <w:rsid w:val="009C0CD1"/>
    <w:rsid w:val="009C0CDD"/>
    <w:rsid w:val="009C0DAE"/>
    <w:rsid w:val="009C0E28"/>
    <w:rsid w:val="009C0E2D"/>
    <w:rsid w:val="009C0E89"/>
    <w:rsid w:val="009C0F53"/>
    <w:rsid w:val="009C0F68"/>
    <w:rsid w:val="009C0F7A"/>
    <w:rsid w:val="009C0F7B"/>
    <w:rsid w:val="009C107D"/>
    <w:rsid w:val="009C10B3"/>
    <w:rsid w:val="009C10BC"/>
    <w:rsid w:val="009C1129"/>
    <w:rsid w:val="009C1130"/>
    <w:rsid w:val="009C1131"/>
    <w:rsid w:val="009C11A9"/>
    <w:rsid w:val="009C1200"/>
    <w:rsid w:val="009C1201"/>
    <w:rsid w:val="009C1211"/>
    <w:rsid w:val="009C1254"/>
    <w:rsid w:val="009C12B4"/>
    <w:rsid w:val="009C12F1"/>
    <w:rsid w:val="009C135A"/>
    <w:rsid w:val="009C136B"/>
    <w:rsid w:val="009C148E"/>
    <w:rsid w:val="009C14ED"/>
    <w:rsid w:val="009C157D"/>
    <w:rsid w:val="009C158F"/>
    <w:rsid w:val="009C15D3"/>
    <w:rsid w:val="009C15DE"/>
    <w:rsid w:val="009C1676"/>
    <w:rsid w:val="009C176D"/>
    <w:rsid w:val="009C178A"/>
    <w:rsid w:val="009C178B"/>
    <w:rsid w:val="009C17C2"/>
    <w:rsid w:val="009C17FF"/>
    <w:rsid w:val="009C180D"/>
    <w:rsid w:val="009C185F"/>
    <w:rsid w:val="009C194C"/>
    <w:rsid w:val="009C1952"/>
    <w:rsid w:val="009C1988"/>
    <w:rsid w:val="009C19E2"/>
    <w:rsid w:val="009C19EF"/>
    <w:rsid w:val="009C19F3"/>
    <w:rsid w:val="009C19FB"/>
    <w:rsid w:val="009C1A53"/>
    <w:rsid w:val="009C1AB5"/>
    <w:rsid w:val="009C1AD8"/>
    <w:rsid w:val="009C1B49"/>
    <w:rsid w:val="009C1C07"/>
    <w:rsid w:val="009C1D41"/>
    <w:rsid w:val="009C1D91"/>
    <w:rsid w:val="009C1E98"/>
    <w:rsid w:val="009C1EAD"/>
    <w:rsid w:val="009C1ED3"/>
    <w:rsid w:val="009C1F12"/>
    <w:rsid w:val="009C1F58"/>
    <w:rsid w:val="009C1F6B"/>
    <w:rsid w:val="009C1FAC"/>
    <w:rsid w:val="009C204D"/>
    <w:rsid w:val="009C20BE"/>
    <w:rsid w:val="009C20E2"/>
    <w:rsid w:val="009C20F4"/>
    <w:rsid w:val="009C212E"/>
    <w:rsid w:val="009C215E"/>
    <w:rsid w:val="009C221A"/>
    <w:rsid w:val="009C2221"/>
    <w:rsid w:val="009C2250"/>
    <w:rsid w:val="009C2280"/>
    <w:rsid w:val="009C2291"/>
    <w:rsid w:val="009C2301"/>
    <w:rsid w:val="009C23AF"/>
    <w:rsid w:val="009C23E4"/>
    <w:rsid w:val="009C2424"/>
    <w:rsid w:val="009C2480"/>
    <w:rsid w:val="009C24A6"/>
    <w:rsid w:val="009C261C"/>
    <w:rsid w:val="009C267B"/>
    <w:rsid w:val="009C274C"/>
    <w:rsid w:val="009C27B2"/>
    <w:rsid w:val="009C2883"/>
    <w:rsid w:val="009C28AE"/>
    <w:rsid w:val="009C29A6"/>
    <w:rsid w:val="009C2A1B"/>
    <w:rsid w:val="009C2A48"/>
    <w:rsid w:val="009C2A69"/>
    <w:rsid w:val="009C2AF2"/>
    <w:rsid w:val="009C2B2A"/>
    <w:rsid w:val="009C2B86"/>
    <w:rsid w:val="009C2B9C"/>
    <w:rsid w:val="009C2B9F"/>
    <w:rsid w:val="009C2BDF"/>
    <w:rsid w:val="009C2CAF"/>
    <w:rsid w:val="009C2CD3"/>
    <w:rsid w:val="009C2CD6"/>
    <w:rsid w:val="009C2D3C"/>
    <w:rsid w:val="009C2D3E"/>
    <w:rsid w:val="009C2DDD"/>
    <w:rsid w:val="009C2DE2"/>
    <w:rsid w:val="009C2E16"/>
    <w:rsid w:val="009C2E36"/>
    <w:rsid w:val="009C2E99"/>
    <w:rsid w:val="009C2EB0"/>
    <w:rsid w:val="009C2F38"/>
    <w:rsid w:val="009C2FC8"/>
    <w:rsid w:val="009C2FCA"/>
    <w:rsid w:val="009C3018"/>
    <w:rsid w:val="009C309C"/>
    <w:rsid w:val="009C31B7"/>
    <w:rsid w:val="009C3264"/>
    <w:rsid w:val="009C3271"/>
    <w:rsid w:val="009C32F4"/>
    <w:rsid w:val="009C3345"/>
    <w:rsid w:val="009C335C"/>
    <w:rsid w:val="009C3375"/>
    <w:rsid w:val="009C33D6"/>
    <w:rsid w:val="009C340E"/>
    <w:rsid w:val="009C3456"/>
    <w:rsid w:val="009C34CF"/>
    <w:rsid w:val="009C34FA"/>
    <w:rsid w:val="009C3555"/>
    <w:rsid w:val="009C35C1"/>
    <w:rsid w:val="009C3647"/>
    <w:rsid w:val="009C36AC"/>
    <w:rsid w:val="009C36CD"/>
    <w:rsid w:val="009C36EB"/>
    <w:rsid w:val="009C371E"/>
    <w:rsid w:val="009C3732"/>
    <w:rsid w:val="009C375C"/>
    <w:rsid w:val="009C378D"/>
    <w:rsid w:val="009C387E"/>
    <w:rsid w:val="009C3884"/>
    <w:rsid w:val="009C38DB"/>
    <w:rsid w:val="009C3906"/>
    <w:rsid w:val="009C3989"/>
    <w:rsid w:val="009C399E"/>
    <w:rsid w:val="009C39D2"/>
    <w:rsid w:val="009C3A4E"/>
    <w:rsid w:val="009C3A85"/>
    <w:rsid w:val="009C3A9E"/>
    <w:rsid w:val="009C3B00"/>
    <w:rsid w:val="009C3B47"/>
    <w:rsid w:val="009C3BBC"/>
    <w:rsid w:val="009C3C30"/>
    <w:rsid w:val="009C3CB1"/>
    <w:rsid w:val="009C3CC3"/>
    <w:rsid w:val="009C3CCB"/>
    <w:rsid w:val="009C3D47"/>
    <w:rsid w:val="009C3DAD"/>
    <w:rsid w:val="009C3DFA"/>
    <w:rsid w:val="009C3E39"/>
    <w:rsid w:val="009C3E6C"/>
    <w:rsid w:val="009C3EA1"/>
    <w:rsid w:val="009C3F37"/>
    <w:rsid w:val="009C3F57"/>
    <w:rsid w:val="009C3F8C"/>
    <w:rsid w:val="009C3FC5"/>
    <w:rsid w:val="009C3FD5"/>
    <w:rsid w:val="009C3FDE"/>
    <w:rsid w:val="009C400C"/>
    <w:rsid w:val="009C409F"/>
    <w:rsid w:val="009C40DE"/>
    <w:rsid w:val="009C41C9"/>
    <w:rsid w:val="009C41CF"/>
    <w:rsid w:val="009C4222"/>
    <w:rsid w:val="009C42C3"/>
    <w:rsid w:val="009C42DE"/>
    <w:rsid w:val="009C4317"/>
    <w:rsid w:val="009C43C2"/>
    <w:rsid w:val="009C4434"/>
    <w:rsid w:val="009C44CF"/>
    <w:rsid w:val="009C44D6"/>
    <w:rsid w:val="009C44E0"/>
    <w:rsid w:val="009C44EA"/>
    <w:rsid w:val="009C4565"/>
    <w:rsid w:val="009C45A2"/>
    <w:rsid w:val="009C45F4"/>
    <w:rsid w:val="009C46BA"/>
    <w:rsid w:val="009C4715"/>
    <w:rsid w:val="009C478A"/>
    <w:rsid w:val="009C47D9"/>
    <w:rsid w:val="009C484E"/>
    <w:rsid w:val="009C4890"/>
    <w:rsid w:val="009C48DC"/>
    <w:rsid w:val="009C48F4"/>
    <w:rsid w:val="009C4926"/>
    <w:rsid w:val="009C4956"/>
    <w:rsid w:val="009C497F"/>
    <w:rsid w:val="009C4997"/>
    <w:rsid w:val="009C4B17"/>
    <w:rsid w:val="009C4B5C"/>
    <w:rsid w:val="009C4B6A"/>
    <w:rsid w:val="009C4C36"/>
    <w:rsid w:val="009C4CA5"/>
    <w:rsid w:val="009C4DF0"/>
    <w:rsid w:val="009C4E76"/>
    <w:rsid w:val="009C4EA9"/>
    <w:rsid w:val="009C4EC4"/>
    <w:rsid w:val="009C4EF2"/>
    <w:rsid w:val="009C4F10"/>
    <w:rsid w:val="009C4F28"/>
    <w:rsid w:val="009C4F58"/>
    <w:rsid w:val="009C4FA6"/>
    <w:rsid w:val="009C4FBB"/>
    <w:rsid w:val="009C4FDA"/>
    <w:rsid w:val="009C5012"/>
    <w:rsid w:val="009C5096"/>
    <w:rsid w:val="009C50D4"/>
    <w:rsid w:val="009C50DA"/>
    <w:rsid w:val="009C5102"/>
    <w:rsid w:val="009C510E"/>
    <w:rsid w:val="009C5130"/>
    <w:rsid w:val="009C5142"/>
    <w:rsid w:val="009C5143"/>
    <w:rsid w:val="009C5155"/>
    <w:rsid w:val="009C516A"/>
    <w:rsid w:val="009C517A"/>
    <w:rsid w:val="009C51C9"/>
    <w:rsid w:val="009C5229"/>
    <w:rsid w:val="009C52A4"/>
    <w:rsid w:val="009C5329"/>
    <w:rsid w:val="009C533B"/>
    <w:rsid w:val="009C5353"/>
    <w:rsid w:val="009C5383"/>
    <w:rsid w:val="009C539B"/>
    <w:rsid w:val="009C53FB"/>
    <w:rsid w:val="009C5449"/>
    <w:rsid w:val="009C5487"/>
    <w:rsid w:val="009C5542"/>
    <w:rsid w:val="009C556A"/>
    <w:rsid w:val="009C5590"/>
    <w:rsid w:val="009C55A3"/>
    <w:rsid w:val="009C5621"/>
    <w:rsid w:val="009C56B3"/>
    <w:rsid w:val="009C56BD"/>
    <w:rsid w:val="009C56EB"/>
    <w:rsid w:val="009C57C1"/>
    <w:rsid w:val="009C580E"/>
    <w:rsid w:val="009C5877"/>
    <w:rsid w:val="009C58C9"/>
    <w:rsid w:val="009C58DA"/>
    <w:rsid w:val="009C59BC"/>
    <w:rsid w:val="009C5A67"/>
    <w:rsid w:val="009C5AAC"/>
    <w:rsid w:val="009C5B8C"/>
    <w:rsid w:val="009C5CFC"/>
    <w:rsid w:val="009C5D8E"/>
    <w:rsid w:val="009C5DA0"/>
    <w:rsid w:val="009C5DF9"/>
    <w:rsid w:val="009C5E65"/>
    <w:rsid w:val="009C5EA9"/>
    <w:rsid w:val="009C5EF3"/>
    <w:rsid w:val="009C5F1F"/>
    <w:rsid w:val="009C5F68"/>
    <w:rsid w:val="009C5F87"/>
    <w:rsid w:val="009C5FF4"/>
    <w:rsid w:val="009C6050"/>
    <w:rsid w:val="009C6055"/>
    <w:rsid w:val="009C606B"/>
    <w:rsid w:val="009C606E"/>
    <w:rsid w:val="009C6086"/>
    <w:rsid w:val="009C6094"/>
    <w:rsid w:val="009C60B2"/>
    <w:rsid w:val="009C60BC"/>
    <w:rsid w:val="009C6106"/>
    <w:rsid w:val="009C61C0"/>
    <w:rsid w:val="009C61E6"/>
    <w:rsid w:val="009C6273"/>
    <w:rsid w:val="009C62CE"/>
    <w:rsid w:val="009C6327"/>
    <w:rsid w:val="009C64BA"/>
    <w:rsid w:val="009C652B"/>
    <w:rsid w:val="009C65BF"/>
    <w:rsid w:val="009C65D2"/>
    <w:rsid w:val="009C65FE"/>
    <w:rsid w:val="009C664E"/>
    <w:rsid w:val="009C66D4"/>
    <w:rsid w:val="009C67CE"/>
    <w:rsid w:val="009C67F6"/>
    <w:rsid w:val="009C685E"/>
    <w:rsid w:val="009C6871"/>
    <w:rsid w:val="009C68A0"/>
    <w:rsid w:val="009C68D9"/>
    <w:rsid w:val="009C69BA"/>
    <w:rsid w:val="009C6A3B"/>
    <w:rsid w:val="009C6A73"/>
    <w:rsid w:val="009C6A87"/>
    <w:rsid w:val="009C6AA6"/>
    <w:rsid w:val="009C6B5E"/>
    <w:rsid w:val="009C6BE2"/>
    <w:rsid w:val="009C6BE4"/>
    <w:rsid w:val="009C6C35"/>
    <w:rsid w:val="009C6C81"/>
    <w:rsid w:val="009C6CA2"/>
    <w:rsid w:val="009C6D01"/>
    <w:rsid w:val="009C6D11"/>
    <w:rsid w:val="009C6D82"/>
    <w:rsid w:val="009C6D93"/>
    <w:rsid w:val="009C6DAF"/>
    <w:rsid w:val="009C6E24"/>
    <w:rsid w:val="009C6E60"/>
    <w:rsid w:val="009C6F54"/>
    <w:rsid w:val="009C6F55"/>
    <w:rsid w:val="009C6F5D"/>
    <w:rsid w:val="009C6FFD"/>
    <w:rsid w:val="009C703E"/>
    <w:rsid w:val="009C70AE"/>
    <w:rsid w:val="009C7191"/>
    <w:rsid w:val="009C721B"/>
    <w:rsid w:val="009C722F"/>
    <w:rsid w:val="009C727D"/>
    <w:rsid w:val="009C7289"/>
    <w:rsid w:val="009C72BD"/>
    <w:rsid w:val="009C72C6"/>
    <w:rsid w:val="009C7363"/>
    <w:rsid w:val="009C73A9"/>
    <w:rsid w:val="009C7407"/>
    <w:rsid w:val="009C745C"/>
    <w:rsid w:val="009C74A7"/>
    <w:rsid w:val="009C74E6"/>
    <w:rsid w:val="009C74F9"/>
    <w:rsid w:val="009C750F"/>
    <w:rsid w:val="009C7513"/>
    <w:rsid w:val="009C7551"/>
    <w:rsid w:val="009C7569"/>
    <w:rsid w:val="009C7580"/>
    <w:rsid w:val="009C7587"/>
    <w:rsid w:val="009C759D"/>
    <w:rsid w:val="009C75AB"/>
    <w:rsid w:val="009C763E"/>
    <w:rsid w:val="009C76CB"/>
    <w:rsid w:val="009C7731"/>
    <w:rsid w:val="009C7776"/>
    <w:rsid w:val="009C779B"/>
    <w:rsid w:val="009C77AD"/>
    <w:rsid w:val="009C77E7"/>
    <w:rsid w:val="009C7804"/>
    <w:rsid w:val="009C7880"/>
    <w:rsid w:val="009C7890"/>
    <w:rsid w:val="009C78E8"/>
    <w:rsid w:val="009C791D"/>
    <w:rsid w:val="009C79AD"/>
    <w:rsid w:val="009C7A1C"/>
    <w:rsid w:val="009C7A21"/>
    <w:rsid w:val="009C7A4C"/>
    <w:rsid w:val="009C7AA9"/>
    <w:rsid w:val="009C7ACD"/>
    <w:rsid w:val="009C7ADB"/>
    <w:rsid w:val="009C7B25"/>
    <w:rsid w:val="009C7BB4"/>
    <w:rsid w:val="009C7BBD"/>
    <w:rsid w:val="009C7BDD"/>
    <w:rsid w:val="009C7C51"/>
    <w:rsid w:val="009C7CAE"/>
    <w:rsid w:val="009C7D18"/>
    <w:rsid w:val="009C7D62"/>
    <w:rsid w:val="009C7D83"/>
    <w:rsid w:val="009C7DA4"/>
    <w:rsid w:val="009C7E04"/>
    <w:rsid w:val="009C7E0C"/>
    <w:rsid w:val="009C7E11"/>
    <w:rsid w:val="009C7E2C"/>
    <w:rsid w:val="009C7E6B"/>
    <w:rsid w:val="009C7E99"/>
    <w:rsid w:val="009C7ED2"/>
    <w:rsid w:val="009C7EF0"/>
    <w:rsid w:val="009C7F34"/>
    <w:rsid w:val="009C7F7B"/>
    <w:rsid w:val="009C7FEB"/>
    <w:rsid w:val="009D008A"/>
    <w:rsid w:val="009D0096"/>
    <w:rsid w:val="009D00D3"/>
    <w:rsid w:val="009D0105"/>
    <w:rsid w:val="009D018E"/>
    <w:rsid w:val="009D0314"/>
    <w:rsid w:val="009D03B6"/>
    <w:rsid w:val="009D03BE"/>
    <w:rsid w:val="009D03F0"/>
    <w:rsid w:val="009D03F7"/>
    <w:rsid w:val="009D0413"/>
    <w:rsid w:val="009D0461"/>
    <w:rsid w:val="009D04B0"/>
    <w:rsid w:val="009D056D"/>
    <w:rsid w:val="009D05BA"/>
    <w:rsid w:val="009D05D7"/>
    <w:rsid w:val="009D063B"/>
    <w:rsid w:val="009D0654"/>
    <w:rsid w:val="009D06AB"/>
    <w:rsid w:val="009D0702"/>
    <w:rsid w:val="009D07A1"/>
    <w:rsid w:val="009D0869"/>
    <w:rsid w:val="009D087D"/>
    <w:rsid w:val="009D08F6"/>
    <w:rsid w:val="009D0990"/>
    <w:rsid w:val="009D0A18"/>
    <w:rsid w:val="009D0A1E"/>
    <w:rsid w:val="009D0A50"/>
    <w:rsid w:val="009D0A81"/>
    <w:rsid w:val="009D0AA6"/>
    <w:rsid w:val="009D0B45"/>
    <w:rsid w:val="009D0B7B"/>
    <w:rsid w:val="009D0BC7"/>
    <w:rsid w:val="009D0C07"/>
    <w:rsid w:val="009D0C0F"/>
    <w:rsid w:val="009D0C28"/>
    <w:rsid w:val="009D0D4C"/>
    <w:rsid w:val="009D0EB6"/>
    <w:rsid w:val="009D0F5E"/>
    <w:rsid w:val="009D0FAE"/>
    <w:rsid w:val="009D0FEA"/>
    <w:rsid w:val="009D0FF0"/>
    <w:rsid w:val="009D1025"/>
    <w:rsid w:val="009D1084"/>
    <w:rsid w:val="009D10A5"/>
    <w:rsid w:val="009D10B5"/>
    <w:rsid w:val="009D1100"/>
    <w:rsid w:val="009D1116"/>
    <w:rsid w:val="009D120E"/>
    <w:rsid w:val="009D12F9"/>
    <w:rsid w:val="009D1313"/>
    <w:rsid w:val="009D13B6"/>
    <w:rsid w:val="009D141D"/>
    <w:rsid w:val="009D144F"/>
    <w:rsid w:val="009D14B5"/>
    <w:rsid w:val="009D14D3"/>
    <w:rsid w:val="009D1512"/>
    <w:rsid w:val="009D1570"/>
    <w:rsid w:val="009D15FB"/>
    <w:rsid w:val="009D1629"/>
    <w:rsid w:val="009D17C4"/>
    <w:rsid w:val="009D1827"/>
    <w:rsid w:val="009D184D"/>
    <w:rsid w:val="009D188F"/>
    <w:rsid w:val="009D18A7"/>
    <w:rsid w:val="009D18C7"/>
    <w:rsid w:val="009D1974"/>
    <w:rsid w:val="009D19F4"/>
    <w:rsid w:val="009D1A7B"/>
    <w:rsid w:val="009D1A98"/>
    <w:rsid w:val="009D1AAE"/>
    <w:rsid w:val="009D1B6D"/>
    <w:rsid w:val="009D1BDD"/>
    <w:rsid w:val="009D1C37"/>
    <w:rsid w:val="009D1C3B"/>
    <w:rsid w:val="009D1C50"/>
    <w:rsid w:val="009D1C63"/>
    <w:rsid w:val="009D1C75"/>
    <w:rsid w:val="009D1DC2"/>
    <w:rsid w:val="009D1DC4"/>
    <w:rsid w:val="009D1DE3"/>
    <w:rsid w:val="009D1E25"/>
    <w:rsid w:val="009D1E9F"/>
    <w:rsid w:val="009D1EBC"/>
    <w:rsid w:val="009D1F66"/>
    <w:rsid w:val="009D1FAF"/>
    <w:rsid w:val="009D2051"/>
    <w:rsid w:val="009D20AE"/>
    <w:rsid w:val="009D20B9"/>
    <w:rsid w:val="009D20BB"/>
    <w:rsid w:val="009D2108"/>
    <w:rsid w:val="009D21A9"/>
    <w:rsid w:val="009D21B1"/>
    <w:rsid w:val="009D21C2"/>
    <w:rsid w:val="009D221F"/>
    <w:rsid w:val="009D2239"/>
    <w:rsid w:val="009D22D4"/>
    <w:rsid w:val="009D22EA"/>
    <w:rsid w:val="009D22FC"/>
    <w:rsid w:val="009D2325"/>
    <w:rsid w:val="009D2345"/>
    <w:rsid w:val="009D235F"/>
    <w:rsid w:val="009D2479"/>
    <w:rsid w:val="009D24DA"/>
    <w:rsid w:val="009D2535"/>
    <w:rsid w:val="009D2562"/>
    <w:rsid w:val="009D25D1"/>
    <w:rsid w:val="009D2641"/>
    <w:rsid w:val="009D2725"/>
    <w:rsid w:val="009D27B4"/>
    <w:rsid w:val="009D27D6"/>
    <w:rsid w:val="009D27E9"/>
    <w:rsid w:val="009D2934"/>
    <w:rsid w:val="009D2988"/>
    <w:rsid w:val="009D29DE"/>
    <w:rsid w:val="009D29F0"/>
    <w:rsid w:val="009D2A10"/>
    <w:rsid w:val="009D2A8F"/>
    <w:rsid w:val="009D2B16"/>
    <w:rsid w:val="009D2B22"/>
    <w:rsid w:val="009D2B33"/>
    <w:rsid w:val="009D2BAA"/>
    <w:rsid w:val="009D2BCC"/>
    <w:rsid w:val="009D2C21"/>
    <w:rsid w:val="009D2C57"/>
    <w:rsid w:val="009D2C63"/>
    <w:rsid w:val="009D2C72"/>
    <w:rsid w:val="009D2C7E"/>
    <w:rsid w:val="009D2C83"/>
    <w:rsid w:val="009D2D19"/>
    <w:rsid w:val="009D2D22"/>
    <w:rsid w:val="009D2D56"/>
    <w:rsid w:val="009D2D8A"/>
    <w:rsid w:val="009D2E07"/>
    <w:rsid w:val="009D2ED8"/>
    <w:rsid w:val="009D2F30"/>
    <w:rsid w:val="009D2F38"/>
    <w:rsid w:val="009D3041"/>
    <w:rsid w:val="009D306A"/>
    <w:rsid w:val="009D30B5"/>
    <w:rsid w:val="009D3223"/>
    <w:rsid w:val="009D322C"/>
    <w:rsid w:val="009D3255"/>
    <w:rsid w:val="009D32B0"/>
    <w:rsid w:val="009D32C4"/>
    <w:rsid w:val="009D32C7"/>
    <w:rsid w:val="009D332F"/>
    <w:rsid w:val="009D3389"/>
    <w:rsid w:val="009D33D0"/>
    <w:rsid w:val="009D341C"/>
    <w:rsid w:val="009D343E"/>
    <w:rsid w:val="009D3459"/>
    <w:rsid w:val="009D3465"/>
    <w:rsid w:val="009D3474"/>
    <w:rsid w:val="009D3585"/>
    <w:rsid w:val="009D3606"/>
    <w:rsid w:val="009D3627"/>
    <w:rsid w:val="009D3634"/>
    <w:rsid w:val="009D369F"/>
    <w:rsid w:val="009D36A3"/>
    <w:rsid w:val="009D3783"/>
    <w:rsid w:val="009D37B9"/>
    <w:rsid w:val="009D37D5"/>
    <w:rsid w:val="009D3864"/>
    <w:rsid w:val="009D389E"/>
    <w:rsid w:val="009D38B4"/>
    <w:rsid w:val="009D391C"/>
    <w:rsid w:val="009D3938"/>
    <w:rsid w:val="009D396D"/>
    <w:rsid w:val="009D3970"/>
    <w:rsid w:val="009D39A5"/>
    <w:rsid w:val="009D3AF9"/>
    <w:rsid w:val="009D3B38"/>
    <w:rsid w:val="009D3CE0"/>
    <w:rsid w:val="009D3CE2"/>
    <w:rsid w:val="009D3DB6"/>
    <w:rsid w:val="009D3E32"/>
    <w:rsid w:val="009D3E58"/>
    <w:rsid w:val="009D3F2F"/>
    <w:rsid w:val="009D3F4B"/>
    <w:rsid w:val="009D3F7C"/>
    <w:rsid w:val="009D3F99"/>
    <w:rsid w:val="009D3FAC"/>
    <w:rsid w:val="009D3FFB"/>
    <w:rsid w:val="009D4018"/>
    <w:rsid w:val="009D401B"/>
    <w:rsid w:val="009D402B"/>
    <w:rsid w:val="009D4047"/>
    <w:rsid w:val="009D40B7"/>
    <w:rsid w:val="009D4193"/>
    <w:rsid w:val="009D41F7"/>
    <w:rsid w:val="009D4230"/>
    <w:rsid w:val="009D4264"/>
    <w:rsid w:val="009D42CA"/>
    <w:rsid w:val="009D42E6"/>
    <w:rsid w:val="009D433F"/>
    <w:rsid w:val="009D4366"/>
    <w:rsid w:val="009D43FD"/>
    <w:rsid w:val="009D442E"/>
    <w:rsid w:val="009D446B"/>
    <w:rsid w:val="009D449E"/>
    <w:rsid w:val="009D44B4"/>
    <w:rsid w:val="009D44E9"/>
    <w:rsid w:val="009D45A5"/>
    <w:rsid w:val="009D45AE"/>
    <w:rsid w:val="009D45F0"/>
    <w:rsid w:val="009D4669"/>
    <w:rsid w:val="009D46AE"/>
    <w:rsid w:val="009D46B6"/>
    <w:rsid w:val="009D46F9"/>
    <w:rsid w:val="009D471C"/>
    <w:rsid w:val="009D473A"/>
    <w:rsid w:val="009D47F2"/>
    <w:rsid w:val="009D48BB"/>
    <w:rsid w:val="009D48D4"/>
    <w:rsid w:val="009D48E9"/>
    <w:rsid w:val="009D4905"/>
    <w:rsid w:val="009D4969"/>
    <w:rsid w:val="009D4998"/>
    <w:rsid w:val="009D4A31"/>
    <w:rsid w:val="009D4AAF"/>
    <w:rsid w:val="009D4B08"/>
    <w:rsid w:val="009D4B27"/>
    <w:rsid w:val="009D4C60"/>
    <w:rsid w:val="009D4C97"/>
    <w:rsid w:val="009D4D65"/>
    <w:rsid w:val="009D4D70"/>
    <w:rsid w:val="009D4DBD"/>
    <w:rsid w:val="009D4DC1"/>
    <w:rsid w:val="009D4DFF"/>
    <w:rsid w:val="009D4E03"/>
    <w:rsid w:val="009D4E44"/>
    <w:rsid w:val="009D4E53"/>
    <w:rsid w:val="009D4E6B"/>
    <w:rsid w:val="009D4F3D"/>
    <w:rsid w:val="009D4FA9"/>
    <w:rsid w:val="009D4FE5"/>
    <w:rsid w:val="009D5072"/>
    <w:rsid w:val="009D50FF"/>
    <w:rsid w:val="009D516D"/>
    <w:rsid w:val="009D51D8"/>
    <w:rsid w:val="009D51F0"/>
    <w:rsid w:val="009D52A3"/>
    <w:rsid w:val="009D536D"/>
    <w:rsid w:val="009D5391"/>
    <w:rsid w:val="009D5447"/>
    <w:rsid w:val="009D551D"/>
    <w:rsid w:val="009D554D"/>
    <w:rsid w:val="009D5583"/>
    <w:rsid w:val="009D55A2"/>
    <w:rsid w:val="009D55F7"/>
    <w:rsid w:val="009D563B"/>
    <w:rsid w:val="009D563E"/>
    <w:rsid w:val="009D5657"/>
    <w:rsid w:val="009D5679"/>
    <w:rsid w:val="009D56DD"/>
    <w:rsid w:val="009D5700"/>
    <w:rsid w:val="009D570E"/>
    <w:rsid w:val="009D572F"/>
    <w:rsid w:val="009D57F1"/>
    <w:rsid w:val="009D5973"/>
    <w:rsid w:val="009D59AC"/>
    <w:rsid w:val="009D5A02"/>
    <w:rsid w:val="009D5A0C"/>
    <w:rsid w:val="009D5AF1"/>
    <w:rsid w:val="009D5C65"/>
    <w:rsid w:val="009D5C8C"/>
    <w:rsid w:val="009D5DCA"/>
    <w:rsid w:val="009D5E54"/>
    <w:rsid w:val="009D5E5B"/>
    <w:rsid w:val="009D5E99"/>
    <w:rsid w:val="009D5F42"/>
    <w:rsid w:val="009D5F50"/>
    <w:rsid w:val="009D5F61"/>
    <w:rsid w:val="009D5FE1"/>
    <w:rsid w:val="009D626F"/>
    <w:rsid w:val="009D62AF"/>
    <w:rsid w:val="009D6365"/>
    <w:rsid w:val="009D63D6"/>
    <w:rsid w:val="009D6417"/>
    <w:rsid w:val="009D6438"/>
    <w:rsid w:val="009D6475"/>
    <w:rsid w:val="009D6483"/>
    <w:rsid w:val="009D6494"/>
    <w:rsid w:val="009D64CB"/>
    <w:rsid w:val="009D64D1"/>
    <w:rsid w:val="009D65CD"/>
    <w:rsid w:val="009D666A"/>
    <w:rsid w:val="009D6696"/>
    <w:rsid w:val="009D66B9"/>
    <w:rsid w:val="009D66C6"/>
    <w:rsid w:val="009D66D2"/>
    <w:rsid w:val="009D66DF"/>
    <w:rsid w:val="009D6707"/>
    <w:rsid w:val="009D6713"/>
    <w:rsid w:val="009D677B"/>
    <w:rsid w:val="009D67BA"/>
    <w:rsid w:val="009D67BB"/>
    <w:rsid w:val="009D6855"/>
    <w:rsid w:val="009D6860"/>
    <w:rsid w:val="009D68B8"/>
    <w:rsid w:val="009D68D3"/>
    <w:rsid w:val="009D699C"/>
    <w:rsid w:val="009D6A0F"/>
    <w:rsid w:val="009D6A1F"/>
    <w:rsid w:val="009D6A50"/>
    <w:rsid w:val="009D6AD2"/>
    <w:rsid w:val="009D6ADB"/>
    <w:rsid w:val="009D6B0C"/>
    <w:rsid w:val="009D6B6E"/>
    <w:rsid w:val="009D6C05"/>
    <w:rsid w:val="009D6C20"/>
    <w:rsid w:val="009D6C30"/>
    <w:rsid w:val="009D6C3B"/>
    <w:rsid w:val="009D6C49"/>
    <w:rsid w:val="009D6C4C"/>
    <w:rsid w:val="009D6CA0"/>
    <w:rsid w:val="009D6CBD"/>
    <w:rsid w:val="009D6D34"/>
    <w:rsid w:val="009D6D36"/>
    <w:rsid w:val="009D6D41"/>
    <w:rsid w:val="009D6DE3"/>
    <w:rsid w:val="009D6E59"/>
    <w:rsid w:val="009D6E62"/>
    <w:rsid w:val="009D6E8B"/>
    <w:rsid w:val="009D6EEF"/>
    <w:rsid w:val="009D6F18"/>
    <w:rsid w:val="009D6F53"/>
    <w:rsid w:val="009D6F6D"/>
    <w:rsid w:val="009D6FBE"/>
    <w:rsid w:val="009D6FC7"/>
    <w:rsid w:val="009D6FCE"/>
    <w:rsid w:val="009D6FDC"/>
    <w:rsid w:val="009D7054"/>
    <w:rsid w:val="009D7093"/>
    <w:rsid w:val="009D709D"/>
    <w:rsid w:val="009D70A3"/>
    <w:rsid w:val="009D70C9"/>
    <w:rsid w:val="009D70EE"/>
    <w:rsid w:val="009D715C"/>
    <w:rsid w:val="009D71C9"/>
    <w:rsid w:val="009D7201"/>
    <w:rsid w:val="009D7232"/>
    <w:rsid w:val="009D72F9"/>
    <w:rsid w:val="009D7313"/>
    <w:rsid w:val="009D737D"/>
    <w:rsid w:val="009D7403"/>
    <w:rsid w:val="009D7436"/>
    <w:rsid w:val="009D74BB"/>
    <w:rsid w:val="009D74FD"/>
    <w:rsid w:val="009D75D3"/>
    <w:rsid w:val="009D75DB"/>
    <w:rsid w:val="009D75EC"/>
    <w:rsid w:val="009D760F"/>
    <w:rsid w:val="009D7683"/>
    <w:rsid w:val="009D76CD"/>
    <w:rsid w:val="009D7766"/>
    <w:rsid w:val="009D778B"/>
    <w:rsid w:val="009D77FA"/>
    <w:rsid w:val="009D77FF"/>
    <w:rsid w:val="009D7842"/>
    <w:rsid w:val="009D7897"/>
    <w:rsid w:val="009D78E9"/>
    <w:rsid w:val="009D79A2"/>
    <w:rsid w:val="009D79E6"/>
    <w:rsid w:val="009D7A12"/>
    <w:rsid w:val="009D7A25"/>
    <w:rsid w:val="009D7B01"/>
    <w:rsid w:val="009D7B1A"/>
    <w:rsid w:val="009D7BA1"/>
    <w:rsid w:val="009D7BC5"/>
    <w:rsid w:val="009D7C94"/>
    <w:rsid w:val="009D7CCE"/>
    <w:rsid w:val="009D7DBC"/>
    <w:rsid w:val="009D7DFF"/>
    <w:rsid w:val="009D7E05"/>
    <w:rsid w:val="009D7E13"/>
    <w:rsid w:val="009D7EDD"/>
    <w:rsid w:val="009D7EFA"/>
    <w:rsid w:val="009D7F46"/>
    <w:rsid w:val="009D7F74"/>
    <w:rsid w:val="009D7FA9"/>
    <w:rsid w:val="009D7FBA"/>
    <w:rsid w:val="009D7FE0"/>
    <w:rsid w:val="009E0087"/>
    <w:rsid w:val="009E00DF"/>
    <w:rsid w:val="009E00E0"/>
    <w:rsid w:val="009E0189"/>
    <w:rsid w:val="009E0241"/>
    <w:rsid w:val="009E0244"/>
    <w:rsid w:val="009E02B3"/>
    <w:rsid w:val="009E02B4"/>
    <w:rsid w:val="009E02C6"/>
    <w:rsid w:val="009E02D3"/>
    <w:rsid w:val="009E02EC"/>
    <w:rsid w:val="009E02ED"/>
    <w:rsid w:val="009E0321"/>
    <w:rsid w:val="009E0386"/>
    <w:rsid w:val="009E03A5"/>
    <w:rsid w:val="009E0463"/>
    <w:rsid w:val="009E0464"/>
    <w:rsid w:val="009E04C9"/>
    <w:rsid w:val="009E0595"/>
    <w:rsid w:val="009E05F3"/>
    <w:rsid w:val="009E0618"/>
    <w:rsid w:val="009E0650"/>
    <w:rsid w:val="009E06B8"/>
    <w:rsid w:val="009E06E9"/>
    <w:rsid w:val="009E06EE"/>
    <w:rsid w:val="009E0755"/>
    <w:rsid w:val="009E07AC"/>
    <w:rsid w:val="009E07F8"/>
    <w:rsid w:val="009E07FA"/>
    <w:rsid w:val="009E0879"/>
    <w:rsid w:val="009E08AD"/>
    <w:rsid w:val="009E094B"/>
    <w:rsid w:val="009E096A"/>
    <w:rsid w:val="009E098B"/>
    <w:rsid w:val="009E09A5"/>
    <w:rsid w:val="009E09BC"/>
    <w:rsid w:val="009E0A55"/>
    <w:rsid w:val="009E0A64"/>
    <w:rsid w:val="009E0AA7"/>
    <w:rsid w:val="009E0ACB"/>
    <w:rsid w:val="009E0B14"/>
    <w:rsid w:val="009E0B41"/>
    <w:rsid w:val="009E0B89"/>
    <w:rsid w:val="009E0BF2"/>
    <w:rsid w:val="009E0C04"/>
    <w:rsid w:val="009E0C4D"/>
    <w:rsid w:val="009E0CB8"/>
    <w:rsid w:val="009E0CC6"/>
    <w:rsid w:val="009E0DA3"/>
    <w:rsid w:val="009E0DAF"/>
    <w:rsid w:val="009E0DE8"/>
    <w:rsid w:val="009E0E25"/>
    <w:rsid w:val="009E0E56"/>
    <w:rsid w:val="009E0E6B"/>
    <w:rsid w:val="009E0E8D"/>
    <w:rsid w:val="009E0E8F"/>
    <w:rsid w:val="009E0F07"/>
    <w:rsid w:val="009E0F5C"/>
    <w:rsid w:val="009E1058"/>
    <w:rsid w:val="009E10E0"/>
    <w:rsid w:val="009E10F3"/>
    <w:rsid w:val="009E1141"/>
    <w:rsid w:val="009E1227"/>
    <w:rsid w:val="009E1271"/>
    <w:rsid w:val="009E1349"/>
    <w:rsid w:val="009E1359"/>
    <w:rsid w:val="009E139A"/>
    <w:rsid w:val="009E1444"/>
    <w:rsid w:val="009E1469"/>
    <w:rsid w:val="009E14DF"/>
    <w:rsid w:val="009E1598"/>
    <w:rsid w:val="009E15D5"/>
    <w:rsid w:val="009E162D"/>
    <w:rsid w:val="009E1632"/>
    <w:rsid w:val="009E1646"/>
    <w:rsid w:val="009E164C"/>
    <w:rsid w:val="009E16E9"/>
    <w:rsid w:val="009E1731"/>
    <w:rsid w:val="009E174B"/>
    <w:rsid w:val="009E177A"/>
    <w:rsid w:val="009E1907"/>
    <w:rsid w:val="009E194E"/>
    <w:rsid w:val="009E19BC"/>
    <w:rsid w:val="009E1AE8"/>
    <w:rsid w:val="009E1B10"/>
    <w:rsid w:val="009E1B5C"/>
    <w:rsid w:val="009E1BBD"/>
    <w:rsid w:val="009E1BF7"/>
    <w:rsid w:val="009E1CAC"/>
    <w:rsid w:val="009E1DBA"/>
    <w:rsid w:val="009E1E1E"/>
    <w:rsid w:val="009E1E3D"/>
    <w:rsid w:val="009E1E72"/>
    <w:rsid w:val="009E1F4C"/>
    <w:rsid w:val="009E1F66"/>
    <w:rsid w:val="009E1F79"/>
    <w:rsid w:val="009E1F7E"/>
    <w:rsid w:val="009E1FA3"/>
    <w:rsid w:val="009E1FAF"/>
    <w:rsid w:val="009E2055"/>
    <w:rsid w:val="009E206C"/>
    <w:rsid w:val="009E20EB"/>
    <w:rsid w:val="009E21C3"/>
    <w:rsid w:val="009E21E3"/>
    <w:rsid w:val="009E21EE"/>
    <w:rsid w:val="009E2288"/>
    <w:rsid w:val="009E229E"/>
    <w:rsid w:val="009E2326"/>
    <w:rsid w:val="009E23A5"/>
    <w:rsid w:val="009E23BA"/>
    <w:rsid w:val="009E2402"/>
    <w:rsid w:val="009E24A7"/>
    <w:rsid w:val="009E24E0"/>
    <w:rsid w:val="009E2562"/>
    <w:rsid w:val="009E2591"/>
    <w:rsid w:val="009E259A"/>
    <w:rsid w:val="009E25EC"/>
    <w:rsid w:val="009E2614"/>
    <w:rsid w:val="009E261F"/>
    <w:rsid w:val="009E2627"/>
    <w:rsid w:val="009E26A4"/>
    <w:rsid w:val="009E2798"/>
    <w:rsid w:val="009E281B"/>
    <w:rsid w:val="009E282F"/>
    <w:rsid w:val="009E2850"/>
    <w:rsid w:val="009E285C"/>
    <w:rsid w:val="009E28C4"/>
    <w:rsid w:val="009E28CB"/>
    <w:rsid w:val="009E28CF"/>
    <w:rsid w:val="009E290B"/>
    <w:rsid w:val="009E29A0"/>
    <w:rsid w:val="009E29E6"/>
    <w:rsid w:val="009E2A10"/>
    <w:rsid w:val="009E2A5E"/>
    <w:rsid w:val="009E2AB8"/>
    <w:rsid w:val="009E2B17"/>
    <w:rsid w:val="009E2BDE"/>
    <w:rsid w:val="009E2BF3"/>
    <w:rsid w:val="009E2C06"/>
    <w:rsid w:val="009E2C27"/>
    <w:rsid w:val="009E2C85"/>
    <w:rsid w:val="009E2DA8"/>
    <w:rsid w:val="009E2DC1"/>
    <w:rsid w:val="009E2DDD"/>
    <w:rsid w:val="009E2E6B"/>
    <w:rsid w:val="009E2EA8"/>
    <w:rsid w:val="009E2EB1"/>
    <w:rsid w:val="009E2F9D"/>
    <w:rsid w:val="009E2FAE"/>
    <w:rsid w:val="009E32F5"/>
    <w:rsid w:val="009E3435"/>
    <w:rsid w:val="009E3467"/>
    <w:rsid w:val="009E34DE"/>
    <w:rsid w:val="009E351C"/>
    <w:rsid w:val="009E352F"/>
    <w:rsid w:val="009E355C"/>
    <w:rsid w:val="009E35AD"/>
    <w:rsid w:val="009E3605"/>
    <w:rsid w:val="009E364E"/>
    <w:rsid w:val="009E369C"/>
    <w:rsid w:val="009E36F7"/>
    <w:rsid w:val="009E36F8"/>
    <w:rsid w:val="009E372E"/>
    <w:rsid w:val="009E379F"/>
    <w:rsid w:val="009E37A6"/>
    <w:rsid w:val="009E38D0"/>
    <w:rsid w:val="009E391E"/>
    <w:rsid w:val="009E39AA"/>
    <w:rsid w:val="009E3A56"/>
    <w:rsid w:val="009E3AA1"/>
    <w:rsid w:val="009E3ADA"/>
    <w:rsid w:val="009E3BF1"/>
    <w:rsid w:val="009E3C63"/>
    <w:rsid w:val="009E3CB2"/>
    <w:rsid w:val="009E3CEB"/>
    <w:rsid w:val="009E3D06"/>
    <w:rsid w:val="009E3E6F"/>
    <w:rsid w:val="009E3E84"/>
    <w:rsid w:val="009E3EFC"/>
    <w:rsid w:val="009E3F1A"/>
    <w:rsid w:val="009E3F47"/>
    <w:rsid w:val="009E3F54"/>
    <w:rsid w:val="009E3F76"/>
    <w:rsid w:val="009E400D"/>
    <w:rsid w:val="009E4065"/>
    <w:rsid w:val="009E40A3"/>
    <w:rsid w:val="009E40FE"/>
    <w:rsid w:val="009E41B3"/>
    <w:rsid w:val="009E41B7"/>
    <w:rsid w:val="009E41F1"/>
    <w:rsid w:val="009E4265"/>
    <w:rsid w:val="009E42A9"/>
    <w:rsid w:val="009E42C4"/>
    <w:rsid w:val="009E4372"/>
    <w:rsid w:val="009E438A"/>
    <w:rsid w:val="009E43AD"/>
    <w:rsid w:val="009E43D9"/>
    <w:rsid w:val="009E4430"/>
    <w:rsid w:val="009E4434"/>
    <w:rsid w:val="009E4469"/>
    <w:rsid w:val="009E4491"/>
    <w:rsid w:val="009E4564"/>
    <w:rsid w:val="009E45B9"/>
    <w:rsid w:val="009E4601"/>
    <w:rsid w:val="009E4665"/>
    <w:rsid w:val="009E4710"/>
    <w:rsid w:val="009E4721"/>
    <w:rsid w:val="009E4793"/>
    <w:rsid w:val="009E47A7"/>
    <w:rsid w:val="009E47D3"/>
    <w:rsid w:val="009E4830"/>
    <w:rsid w:val="009E4838"/>
    <w:rsid w:val="009E4854"/>
    <w:rsid w:val="009E487C"/>
    <w:rsid w:val="009E4891"/>
    <w:rsid w:val="009E4898"/>
    <w:rsid w:val="009E48A1"/>
    <w:rsid w:val="009E48E8"/>
    <w:rsid w:val="009E490A"/>
    <w:rsid w:val="009E4981"/>
    <w:rsid w:val="009E4A4D"/>
    <w:rsid w:val="009E4AB0"/>
    <w:rsid w:val="009E4AE7"/>
    <w:rsid w:val="009E4BAB"/>
    <w:rsid w:val="009E4BD3"/>
    <w:rsid w:val="009E4BF3"/>
    <w:rsid w:val="009E4C8F"/>
    <w:rsid w:val="009E4CC6"/>
    <w:rsid w:val="009E4D0F"/>
    <w:rsid w:val="009E4D4D"/>
    <w:rsid w:val="009E4D5F"/>
    <w:rsid w:val="009E4D95"/>
    <w:rsid w:val="009E4DC1"/>
    <w:rsid w:val="009E4DC7"/>
    <w:rsid w:val="009E4E1E"/>
    <w:rsid w:val="009E4E28"/>
    <w:rsid w:val="009E4E2C"/>
    <w:rsid w:val="009E4E5B"/>
    <w:rsid w:val="009E4ED4"/>
    <w:rsid w:val="009E5022"/>
    <w:rsid w:val="009E5029"/>
    <w:rsid w:val="009E509C"/>
    <w:rsid w:val="009E50B7"/>
    <w:rsid w:val="009E511C"/>
    <w:rsid w:val="009E5140"/>
    <w:rsid w:val="009E5141"/>
    <w:rsid w:val="009E516C"/>
    <w:rsid w:val="009E52C3"/>
    <w:rsid w:val="009E5345"/>
    <w:rsid w:val="009E534A"/>
    <w:rsid w:val="009E5352"/>
    <w:rsid w:val="009E5366"/>
    <w:rsid w:val="009E53AB"/>
    <w:rsid w:val="009E53E1"/>
    <w:rsid w:val="009E5407"/>
    <w:rsid w:val="009E5420"/>
    <w:rsid w:val="009E5442"/>
    <w:rsid w:val="009E54DB"/>
    <w:rsid w:val="009E54F4"/>
    <w:rsid w:val="009E54FB"/>
    <w:rsid w:val="009E5502"/>
    <w:rsid w:val="009E550E"/>
    <w:rsid w:val="009E5556"/>
    <w:rsid w:val="009E557F"/>
    <w:rsid w:val="009E5587"/>
    <w:rsid w:val="009E5604"/>
    <w:rsid w:val="009E5672"/>
    <w:rsid w:val="009E5765"/>
    <w:rsid w:val="009E57C2"/>
    <w:rsid w:val="009E57E9"/>
    <w:rsid w:val="009E5931"/>
    <w:rsid w:val="009E5977"/>
    <w:rsid w:val="009E59B7"/>
    <w:rsid w:val="009E59BA"/>
    <w:rsid w:val="009E59CD"/>
    <w:rsid w:val="009E59DB"/>
    <w:rsid w:val="009E5A13"/>
    <w:rsid w:val="009E5A66"/>
    <w:rsid w:val="009E5A78"/>
    <w:rsid w:val="009E5A9E"/>
    <w:rsid w:val="009E5AA7"/>
    <w:rsid w:val="009E5AC2"/>
    <w:rsid w:val="009E5B04"/>
    <w:rsid w:val="009E5B4E"/>
    <w:rsid w:val="009E5B5A"/>
    <w:rsid w:val="009E5B90"/>
    <w:rsid w:val="009E5BB5"/>
    <w:rsid w:val="009E5C22"/>
    <w:rsid w:val="009E5C2B"/>
    <w:rsid w:val="009E5C2C"/>
    <w:rsid w:val="009E5C73"/>
    <w:rsid w:val="009E5D33"/>
    <w:rsid w:val="009E5D40"/>
    <w:rsid w:val="009E5D68"/>
    <w:rsid w:val="009E5D70"/>
    <w:rsid w:val="009E5D9C"/>
    <w:rsid w:val="009E5DC5"/>
    <w:rsid w:val="009E5ED7"/>
    <w:rsid w:val="009E60A4"/>
    <w:rsid w:val="009E60C5"/>
    <w:rsid w:val="009E6100"/>
    <w:rsid w:val="009E624F"/>
    <w:rsid w:val="009E62B1"/>
    <w:rsid w:val="009E62BF"/>
    <w:rsid w:val="009E62CC"/>
    <w:rsid w:val="009E633D"/>
    <w:rsid w:val="009E6379"/>
    <w:rsid w:val="009E6472"/>
    <w:rsid w:val="009E6504"/>
    <w:rsid w:val="009E65D1"/>
    <w:rsid w:val="009E65E9"/>
    <w:rsid w:val="009E6639"/>
    <w:rsid w:val="009E666D"/>
    <w:rsid w:val="009E6687"/>
    <w:rsid w:val="009E66A6"/>
    <w:rsid w:val="009E6746"/>
    <w:rsid w:val="009E677B"/>
    <w:rsid w:val="009E67B8"/>
    <w:rsid w:val="009E67D5"/>
    <w:rsid w:val="009E6811"/>
    <w:rsid w:val="009E6824"/>
    <w:rsid w:val="009E685C"/>
    <w:rsid w:val="009E68D8"/>
    <w:rsid w:val="009E6914"/>
    <w:rsid w:val="009E6952"/>
    <w:rsid w:val="009E69E5"/>
    <w:rsid w:val="009E6A44"/>
    <w:rsid w:val="009E6A61"/>
    <w:rsid w:val="009E6AB8"/>
    <w:rsid w:val="009E6B0A"/>
    <w:rsid w:val="009E6BD4"/>
    <w:rsid w:val="009E6BFC"/>
    <w:rsid w:val="009E6C02"/>
    <w:rsid w:val="009E6C65"/>
    <w:rsid w:val="009E6D15"/>
    <w:rsid w:val="009E6D78"/>
    <w:rsid w:val="009E6D80"/>
    <w:rsid w:val="009E6E97"/>
    <w:rsid w:val="009E6F15"/>
    <w:rsid w:val="009E6F62"/>
    <w:rsid w:val="009E6FC6"/>
    <w:rsid w:val="009E6FE3"/>
    <w:rsid w:val="009E7031"/>
    <w:rsid w:val="009E7037"/>
    <w:rsid w:val="009E7041"/>
    <w:rsid w:val="009E7044"/>
    <w:rsid w:val="009E7095"/>
    <w:rsid w:val="009E7117"/>
    <w:rsid w:val="009E714F"/>
    <w:rsid w:val="009E7186"/>
    <w:rsid w:val="009E71A7"/>
    <w:rsid w:val="009E727D"/>
    <w:rsid w:val="009E72FF"/>
    <w:rsid w:val="009E7342"/>
    <w:rsid w:val="009E73AF"/>
    <w:rsid w:val="009E73EC"/>
    <w:rsid w:val="009E748A"/>
    <w:rsid w:val="009E749C"/>
    <w:rsid w:val="009E754C"/>
    <w:rsid w:val="009E7652"/>
    <w:rsid w:val="009E7660"/>
    <w:rsid w:val="009E769E"/>
    <w:rsid w:val="009E769F"/>
    <w:rsid w:val="009E76D6"/>
    <w:rsid w:val="009E772E"/>
    <w:rsid w:val="009E7765"/>
    <w:rsid w:val="009E77BE"/>
    <w:rsid w:val="009E787C"/>
    <w:rsid w:val="009E78BF"/>
    <w:rsid w:val="009E7942"/>
    <w:rsid w:val="009E7971"/>
    <w:rsid w:val="009E79AB"/>
    <w:rsid w:val="009E79B0"/>
    <w:rsid w:val="009E79B3"/>
    <w:rsid w:val="009E79E7"/>
    <w:rsid w:val="009E7A64"/>
    <w:rsid w:val="009E7A7B"/>
    <w:rsid w:val="009E7AAA"/>
    <w:rsid w:val="009E7AD4"/>
    <w:rsid w:val="009E7AF5"/>
    <w:rsid w:val="009E7B67"/>
    <w:rsid w:val="009E7B75"/>
    <w:rsid w:val="009E7C9A"/>
    <w:rsid w:val="009E7D12"/>
    <w:rsid w:val="009E7DC0"/>
    <w:rsid w:val="009E7E52"/>
    <w:rsid w:val="009E7E9A"/>
    <w:rsid w:val="009E7ED6"/>
    <w:rsid w:val="009E7EEE"/>
    <w:rsid w:val="009E7F5C"/>
    <w:rsid w:val="009E7FC8"/>
    <w:rsid w:val="009E7FE1"/>
    <w:rsid w:val="009F0018"/>
    <w:rsid w:val="009F00F0"/>
    <w:rsid w:val="009F0100"/>
    <w:rsid w:val="009F01E8"/>
    <w:rsid w:val="009F0221"/>
    <w:rsid w:val="009F02C4"/>
    <w:rsid w:val="009F038A"/>
    <w:rsid w:val="009F03A0"/>
    <w:rsid w:val="009F03BA"/>
    <w:rsid w:val="009F03CF"/>
    <w:rsid w:val="009F0405"/>
    <w:rsid w:val="009F0430"/>
    <w:rsid w:val="009F045F"/>
    <w:rsid w:val="009F0486"/>
    <w:rsid w:val="009F04BD"/>
    <w:rsid w:val="009F0560"/>
    <w:rsid w:val="009F056B"/>
    <w:rsid w:val="009F059B"/>
    <w:rsid w:val="009F0668"/>
    <w:rsid w:val="009F068B"/>
    <w:rsid w:val="009F06E6"/>
    <w:rsid w:val="009F07E6"/>
    <w:rsid w:val="009F0835"/>
    <w:rsid w:val="009F099D"/>
    <w:rsid w:val="009F09A5"/>
    <w:rsid w:val="009F09C6"/>
    <w:rsid w:val="009F0A00"/>
    <w:rsid w:val="009F0A04"/>
    <w:rsid w:val="009F0A40"/>
    <w:rsid w:val="009F0A61"/>
    <w:rsid w:val="009F0AA6"/>
    <w:rsid w:val="009F0AC3"/>
    <w:rsid w:val="009F0B24"/>
    <w:rsid w:val="009F0B35"/>
    <w:rsid w:val="009F0BA3"/>
    <w:rsid w:val="009F0BB2"/>
    <w:rsid w:val="009F0BB6"/>
    <w:rsid w:val="009F0BCD"/>
    <w:rsid w:val="009F0C3C"/>
    <w:rsid w:val="009F0C8C"/>
    <w:rsid w:val="009F0CAD"/>
    <w:rsid w:val="009F0EC6"/>
    <w:rsid w:val="009F0EFD"/>
    <w:rsid w:val="009F0F8A"/>
    <w:rsid w:val="009F1007"/>
    <w:rsid w:val="009F105C"/>
    <w:rsid w:val="009F1061"/>
    <w:rsid w:val="009F1086"/>
    <w:rsid w:val="009F11ED"/>
    <w:rsid w:val="009F125F"/>
    <w:rsid w:val="009F1267"/>
    <w:rsid w:val="009F12D6"/>
    <w:rsid w:val="009F12DB"/>
    <w:rsid w:val="009F12E6"/>
    <w:rsid w:val="009F12F2"/>
    <w:rsid w:val="009F13DB"/>
    <w:rsid w:val="009F13ED"/>
    <w:rsid w:val="009F1418"/>
    <w:rsid w:val="009F143F"/>
    <w:rsid w:val="009F1475"/>
    <w:rsid w:val="009F1588"/>
    <w:rsid w:val="009F159C"/>
    <w:rsid w:val="009F169A"/>
    <w:rsid w:val="009F16D1"/>
    <w:rsid w:val="009F1721"/>
    <w:rsid w:val="009F176D"/>
    <w:rsid w:val="009F17C6"/>
    <w:rsid w:val="009F1828"/>
    <w:rsid w:val="009F18CA"/>
    <w:rsid w:val="009F190E"/>
    <w:rsid w:val="009F1945"/>
    <w:rsid w:val="009F1948"/>
    <w:rsid w:val="009F1A35"/>
    <w:rsid w:val="009F1AD8"/>
    <w:rsid w:val="009F1ADD"/>
    <w:rsid w:val="009F1BAD"/>
    <w:rsid w:val="009F1C41"/>
    <w:rsid w:val="009F1CEA"/>
    <w:rsid w:val="009F1D66"/>
    <w:rsid w:val="009F1DBF"/>
    <w:rsid w:val="009F1DC2"/>
    <w:rsid w:val="009F1DDF"/>
    <w:rsid w:val="009F1E7E"/>
    <w:rsid w:val="009F1EB6"/>
    <w:rsid w:val="009F1F1F"/>
    <w:rsid w:val="009F1F50"/>
    <w:rsid w:val="009F1F87"/>
    <w:rsid w:val="009F1FC5"/>
    <w:rsid w:val="009F1FE8"/>
    <w:rsid w:val="009F1FF7"/>
    <w:rsid w:val="009F202E"/>
    <w:rsid w:val="009F2076"/>
    <w:rsid w:val="009F207F"/>
    <w:rsid w:val="009F20B1"/>
    <w:rsid w:val="009F20BC"/>
    <w:rsid w:val="009F216A"/>
    <w:rsid w:val="009F2182"/>
    <w:rsid w:val="009F224E"/>
    <w:rsid w:val="009F22C0"/>
    <w:rsid w:val="009F230C"/>
    <w:rsid w:val="009F235F"/>
    <w:rsid w:val="009F23DB"/>
    <w:rsid w:val="009F24A5"/>
    <w:rsid w:val="009F24D2"/>
    <w:rsid w:val="009F24DE"/>
    <w:rsid w:val="009F24F7"/>
    <w:rsid w:val="009F254B"/>
    <w:rsid w:val="009F2564"/>
    <w:rsid w:val="009F2583"/>
    <w:rsid w:val="009F2593"/>
    <w:rsid w:val="009F2796"/>
    <w:rsid w:val="009F27AB"/>
    <w:rsid w:val="009F27BF"/>
    <w:rsid w:val="009F285E"/>
    <w:rsid w:val="009F28B4"/>
    <w:rsid w:val="009F28C4"/>
    <w:rsid w:val="009F295F"/>
    <w:rsid w:val="009F29B1"/>
    <w:rsid w:val="009F29D3"/>
    <w:rsid w:val="009F2A07"/>
    <w:rsid w:val="009F2ABA"/>
    <w:rsid w:val="009F2AD3"/>
    <w:rsid w:val="009F2AF3"/>
    <w:rsid w:val="009F2B56"/>
    <w:rsid w:val="009F2B93"/>
    <w:rsid w:val="009F2BEF"/>
    <w:rsid w:val="009F2C40"/>
    <w:rsid w:val="009F2C4A"/>
    <w:rsid w:val="009F2C92"/>
    <w:rsid w:val="009F2CA8"/>
    <w:rsid w:val="009F2CEB"/>
    <w:rsid w:val="009F2CEE"/>
    <w:rsid w:val="009F2D14"/>
    <w:rsid w:val="009F2D51"/>
    <w:rsid w:val="009F2E32"/>
    <w:rsid w:val="009F2F1E"/>
    <w:rsid w:val="009F2F6C"/>
    <w:rsid w:val="009F3077"/>
    <w:rsid w:val="009F3090"/>
    <w:rsid w:val="009F30EB"/>
    <w:rsid w:val="009F3198"/>
    <w:rsid w:val="009F31C4"/>
    <w:rsid w:val="009F31F8"/>
    <w:rsid w:val="009F3237"/>
    <w:rsid w:val="009F32C2"/>
    <w:rsid w:val="009F32DE"/>
    <w:rsid w:val="009F3382"/>
    <w:rsid w:val="009F33F0"/>
    <w:rsid w:val="009F345E"/>
    <w:rsid w:val="009F35F9"/>
    <w:rsid w:val="009F360E"/>
    <w:rsid w:val="009F3686"/>
    <w:rsid w:val="009F378B"/>
    <w:rsid w:val="009F3828"/>
    <w:rsid w:val="009F3829"/>
    <w:rsid w:val="009F392A"/>
    <w:rsid w:val="009F396B"/>
    <w:rsid w:val="009F3A0E"/>
    <w:rsid w:val="009F3A43"/>
    <w:rsid w:val="009F3A54"/>
    <w:rsid w:val="009F3A94"/>
    <w:rsid w:val="009F3AB0"/>
    <w:rsid w:val="009F3B71"/>
    <w:rsid w:val="009F3BB9"/>
    <w:rsid w:val="009F3C10"/>
    <w:rsid w:val="009F3C35"/>
    <w:rsid w:val="009F3C4C"/>
    <w:rsid w:val="009F3C90"/>
    <w:rsid w:val="009F3CFB"/>
    <w:rsid w:val="009F3D25"/>
    <w:rsid w:val="009F3DB7"/>
    <w:rsid w:val="009F3DBA"/>
    <w:rsid w:val="009F3E9E"/>
    <w:rsid w:val="009F3EDD"/>
    <w:rsid w:val="009F3F1B"/>
    <w:rsid w:val="009F3FC8"/>
    <w:rsid w:val="009F3FDC"/>
    <w:rsid w:val="009F4039"/>
    <w:rsid w:val="009F4115"/>
    <w:rsid w:val="009F41C1"/>
    <w:rsid w:val="009F4224"/>
    <w:rsid w:val="009F4327"/>
    <w:rsid w:val="009F43CD"/>
    <w:rsid w:val="009F4461"/>
    <w:rsid w:val="009F44C4"/>
    <w:rsid w:val="009F44F0"/>
    <w:rsid w:val="009F44F8"/>
    <w:rsid w:val="009F45CE"/>
    <w:rsid w:val="009F45F2"/>
    <w:rsid w:val="009F4643"/>
    <w:rsid w:val="009F4670"/>
    <w:rsid w:val="009F46AB"/>
    <w:rsid w:val="009F46DC"/>
    <w:rsid w:val="009F46EC"/>
    <w:rsid w:val="009F4767"/>
    <w:rsid w:val="009F47FD"/>
    <w:rsid w:val="009F47FE"/>
    <w:rsid w:val="009F484D"/>
    <w:rsid w:val="009F4928"/>
    <w:rsid w:val="009F49D9"/>
    <w:rsid w:val="009F49DE"/>
    <w:rsid w:val="009F4A10"/>
    <w:rsid w:val="009F4AB2"/>
    <w:rsid w:val="009F4B03"/>
    <w:rsid w:val="009F4B4C"/>
    <w:rsid w:val="009F4BD9"/>
    <w:rsid w:val="009F4BEC"/>
    <w:rsid w:val="009F4BF1"/>
    <w:rsid w:val="009F4C11"/>
    <w:rsid w:val="009F4C84"/>
    <w:rsid w:val="009F4CCA"/>
    <w:rsid w:val="009F4CCF"/>
    <w:rsid w:val="009F4CD3"/>
    <w:rsid w:val="009F4CD5"/>
    <w:rsid w:val="009F4CF7"/>
    <w:rsid w:val="009F4E03"/>
    <w:rsid w:val="009F4EA7"/>
    <w:rsid w:val="009F4EC4"/>
    <w:rsid w:val="009F4F01"/>
    <w:rsid w:val="009F4F16"/>
    <w:rsid w:val="009F4F1A"/>
    <w:rsid w:val="009F4FA9"/>
    <w:rsid w:val="009F4FD8"/>
    <w:rsid w:val="009F5013"/>
    <w:rsid w:val="009F5024"/>
    <w:rsid w:val="009F5036"/>
    <w:rsid w:val="009F505B"/>
    <w:rsid w:val="009F5066"/>
    <w:rsid w:val="009F509D"/>
    <w:rsid w:val="009F5116"/>
    <w:rsid w:val="009F515C"/>
    <w:rsid w:val="009F51C1"/>
    <w:rsid w:val="009F51E4"/>
    <w:rsid w:val="009F5206"/>
    <w:rsid w:val="009F5291"/>
    <w:rsid w:val="009F52BA"/>
    <w:rsid w:val="009F52E3"/>
    <w:rsid w:val="009F52EE"/>
    <w:rsid w:val="009F545E"/>
    <w:rsid w:val="009F5465"/>
    <w:rsid w:val="009F549D"/>
    <w:rsid w:val="009F54B3"/>
    <w:rsid w:val="009F54B9"/>
    <w:rsid w:val="009F54E7"/>
    <w:rsid w:val="009F557D"/>
    <w:rsid w:val="009F5583"/>
    <w:rsid w:val="009F55FD"/>
    <w:rsid w:val="009F57A7"/>
    <w:rsid w:val="009F57D6"/>
    <w:rsid w:val="009F5847"/>
    <w:rsid w:val="009F5872"/>
    <w:rsid w:val="009F5903"/>
    <w:rsid w:val="009F590C"/>
    <w:rsid w:val="009F592E"/>
    <w:rsid w:val="009F5958"/>
    <w:rsid w:val="009F5A29"/>
    <w:rsid w:val="009F5A4D"/>
    <w:rsid w:val="009F5AB3"/>
    <w:rsid w:val="009F5B35"/>
    <w:rsid w:val="009F5B6F"/>
    <w:rsid w:val="009F5B97"/>
    <w:rsid w:val="009F5BE3"/>
    <w:rsid w:val="009F5C2A"/>
    <w:rsid w:val="009F5C46"/>
    <w:rsid w:val="009F5C61"/>
    <w:rsid w:val="009F5D29"/>
    <w:rsid w:val="009F5DA0"/>
    <w:rsid w:val="009F5DC2"/>
    <w:rsid w:val="009F5E3D"/>
    <w:rsid w:val="009F5F5E"/>
    <w:rsid w:val="009F5F95"/>
    <w:rsid w:val="009F5FDA"/>
    <w:rsid w:val="009F5FF5"/>
    <w:rsid w:val="009F60CE"/>
    <w:rsid w:val="009F617B"/>
    <w:rsid w:val="009F618C"/>
    <w:rsid w:val="009F6211"/>
    <w:rsid w:val="009F623F"/>
    <w:rsid w:val="009F624D"/>
    <w:rsid w:val="009F62A3"/>
    <w:rsid w:val="009F62EA"/>
    <w:rsid w:val="009F62EC"/>
    <w:rsid w:val="009F62F6"/>
    <w:rsid w:val="009F64BA"/>
    <w:rsid w:val="009F655E"/>
    <w:rsid w:val="009F6584"/>
    <w:rsid w:val="009F65B7"/>
    <w:rsid w:val="009F6604"/>
    <w:rsid w:val="009F6616"/>
    <w:rsid w:val="009F662B"/>
    <w:rsid w:val="009F664D"/>
    <w:rsid w:val="009F66A9"/>
    <w:rsid w:val="009F66D0"/>
    <w:rsid w:val="009F67E5"/>
    <w:rsid w:val="009F67FD"/>
    <w:rsid w:val="009F6871"/>
    <w:rsid w:val="009F6896"/>
    <w:rsid w:val="009F68A1"/>
    <w:rsid w:val="009F68E5"/>
    <w:rsid w:val="009F6945"/>
    <w:rsid w:val="009F694D"/>
    <w:rsid w:val="009F6A21"/>
    <w:rsid w:val="009F6A8B"/>
    <w:rsid w:val="009F6AA9"/>
    <w:rsid w:val="009F6B2D"/>
    <w:rsid w:val="009F6B4A"/>
    <w:rsid w:val="009F6BCD"/>
    <w:rsid w:val="009F6C3E"/>
    <w:rsid w:val="009F6D76"/>
    <w:rsid w:val="009F6DA9"/>
    <w:rsid w:val="009F6EC5"/>
    <w:rsid w:val="009F6EF4"/>
    <w:rsid w:val="009F6FD6"/>
    <w:rsid w:val="009F6FF2"/>
    <w:rsid w:val="009F708F"/>
    <w:rsid w:val="009F7184"/>
    <w:rsid w:val="009F7192"/>
    <w:rsid w:val="009F71AA"/>
    <w:rsid w:val="009F7213"/>
    <w:rsid w:val="009F7272"/>
    <w:rsid w:val="009F72A4"/>
    <w:rsid w:val="009F72CB"/>
    <w:rsid w:val="009F7302"/>
    <w:rsid w:val="009F73B8"/>
    <w:rsid w:val="009F7407"/>
    <w:rsid w:val="009F742D"/>
    <w:rsid w:val="009F745B"/>
    <w:rsid w:val="009F749A"/>
    <w:rsid w:val="009F74E5"/>
    <w:rsid w:val="009F74FD"/>
    <w:rsid w:val="009F756B"/>
    <w:rsid w:val="009F7611"/>
    <w:rsid w:val="009F77E7"/>
    <w:rsid w:val="009F77FD"/>
    <w:rsid w:val="009F7870"/>
    <w:rsid w:val="009F78F4"/>
    <w:rsid w:val="009F7929"/>
    <w:rsid w:val="009F7938"/>
    <w:rsid w:val="009F7985"/>
    <w:rsid w:val="009F79BA"/>
    <w:rsid w:val="009F79DA"/>
    <w:rsid w:val="009F7A1C"/>
    <w:rsid w:val="009F7A6C"/>
    <w:rsid w:val="009F7AA2"/>
    <w:rsid w:val="009F7AA9"/>
    <w:rsid w:val="009F7AAC"/>
    <w:rsid w:val="009F7AC2"/>
    <w:rsid w:val="009F7B24"/>
    <w:rsid w:val="009F7B27"/>
    <w:rsid w:val="009F7B34"/>
    <w:rsid w:val="009F7B95"/>
    <w:rsid w:val="009F7C33"/>
    <w:rsid w:val="009F7DBE"/>
    <w:rsid w:val="009F7E58"/>
    <w:rsid w:val="009F7E8E"/>
    <w:rsid w:val="009F7EB6"/>
    <w:rsid w:val="009F7F0D"/>
    <w:rsid w:val="009F7F2B"/>
    <w:rsid w:val="009F7F68"/>
    <w:rsid w:val="009F7FA3"/>
    <w:rsid w:val="009F7FD1"/>
    <w:rsid w:val="00A0000D"/>
    <w:rsid w:val="00A0004D"/>
    <w:rsid w:val="00A000EB"/>
    <w:rsid w:val="00A00134"/>
    <w:rsid w:val="00A00150"/>
    <w:rsid w:val="00A00160"/>
    <w:rsid w:val="00A00191"/>
    <w:rsid w:val="00A001AB"/>
    <w:rsid w:val="00A00209"/>
    <w:rsid w:val="00A00265"/>
    <w:rsid w:val="00A002E2"/>
    <w:rsid w:val="00A002E4"/>
    <w:rsid w:val="00A00323"/>
    <w:rsid w:val="00A00363"/>
    <w:rsid w:val="00A00386"/>
    <w:rsid w:val="00A003DC"/>
    <w:rsid w:val="00A0050E"/>
    <w:rsid w:val="00A005EC"/>
    <w:rsid w:val="00A0064C"/>
    <w:rsid w:val="00A006BB"/>
    <w:rsid w:val="00A006BE"/>
    <w:rsid w:val="00A00796"/>
    <w:rsid w:val="00A007C9"/>
    <w:rsid w:val="00A008A3"/>
    <w:rsid w:val="00A008DD"/>
    <w:rsid w:val="00A00A45"/>
    <w:rsid w:val="00A00A7F"/>
    <w:rsid w:val="00A00AB9"/>
    <w:rsid w:val="00A00AC0"/>
    <w:rsid w:val="00A00B2A"/>
    <w:rsid w:val="00A00B52"/>
    <w:rsid w:val="00A00BD8"/>
    <w:rsid w:val="00A00D96"/>
    <w:rsid w:val="00A00E06"/>
    <w:rsid w:val="00A00E62"/>
    <w:rsid w:val="00A00EA1"/>
    <w:rsid w:val="00A00ED4"/>
    <w:rsid w:val="00A00F7D"/>
    <w:rsid w:val="00A00FDF"/>
    <w:rsid w:val="00A00FE0"/>
    <w:rsid w:val="00A00FEF"/>
    <w:rsid w:val="00A01010"/>
    <w:rsid w:val="00A01051"/>
    <w:rsid w:val="00A01079"/>
    <w:rsid w:val="00A010FF"/>
    <w:rsid w:val="00A01153"/>
    <w:rsid w:val="00A01179"/>
    <w:rsid w:val="00A011DB"/>
    <w:rsid w:val="00A011FB"/>
    <w:rsid w:val="00A011FD"/>
    <w:rsid w:val="00A0125D"/>
    <w:rsid w:val="00A012D0"/>
    <w:rsid w:val="00A0134C"/>
    <w:rsid w:val="00A0138E"/>
    <w:rsid w:val="00A013E3"/>
    <w:rsid w:val="00A01402"/>
    <w:rsid w:val="00A0140F"/>
    <w:rsid w:val="00A01434"/>
    <w:rsid w:val="00A014AD"/>
    <w:rsid w:val="00A014D4"/>
    <w:rsid w:val="00A0150D"/>
    <w:rsid w:val="00A01527"/>
    <w:rsid w:val="00A01624"/>
    <w:rsid w:val="00A01625"/>
    <w:rsid w:val="00A01656"/>
    <w:rsid w:val="00A0169A"/>
    <w:rsid w:val="00A016C8"/>
    <w:rsid w:val="00A0170E"/>
    <w:rsid w:val="00A017AD"/>
    <w:rsid w:val="00A017F3"/>
    <w:rsid w:val="00A0184B"/>
    <w:rsid w:val="00A01866"/>
    <w:rsid w:val="00A018BD"/>
    <w:rsid w:val="00A018F7"/>
    <w:rsid w:val="00A01946"/>
    <w:rsid w:val="00A019A9"/>
    <w:rsid w:val="00A019B9"/>
    <w:rsid w:val="00A019FD"/>
    <w:rsid w:val="00A01A6E"/>
    <w:rsid w:val="00A01AC8"/>
    <w:rsid w:val="00A01B56"/>
    <w:rsid w:val="00A01BD8"/>
    <w:rsid w:val="00A01BED"/>
    <w:rsid w:val="00A01C32"/>
    <w:rsid w:val="00A01C77"/>
    <w:rsid w:val="00A01CB6"/>
    <w:rsid w:val="00A01D05"/>
    <w:rsid w:val="00A01D4B"/>
    <w:rsid w:val="00A01D8E"/>
    <w:rsid w:val="00A01DC3"/>
    <w:rsid w:val="00A01E13"/>
    <w:rsid w:val="00A01F4C"/>
    <w:rsid w:val="00A01F6B"/>
    <w:rsid w:val="00A01FE6"/>
    <w:rsid w:val="00A01FF2"/>
    <w:rsid w:val="00A01FF3"/>
    <w:rsid w:val="00A02005"/>
    <w:rsid w:val="00A02023"/>
    <w:rsid w:val="00A02036"/>
    <w:rsid w:val="00A0204A"/>
    <w:rsid w:val="00A0207E"/>
    <w:rsid w:val="00A02102"/>
    <w:rsid w:val="00A0210D"/>
    <w:rsid w:val="00A0214F"/>
    <w:rsid w:val="00A021CE"/>
    <w:rsid w:val="00A021E7"/>
    <w:rsid w:val="00A02208"/>
    <w:rsid w:val="00A02240"/>
    <w:rsid w:val="00A0226A"/>
    <w:rsid w:val="00A022AC"/>
    <w:rsid w:val="00A022D0"/>
    <w:rsid w:val="00A023A1"/>
    <w:rsid w:val="00A023FA"/>
    <w:rsid w:val="00A0247F"/>
    <w:rsid w:val="00A02485"/>
    <w:rsid w:val="00A024DB"/>
    <w:rsid w:val="00A02544"/>
    <w:rsid w:val="00A02568"/>
    <w:rsid w:val="00A0259A"/>
    <w:rsid w:val="00A0261F"/>
    <w:rsid w:val="00A026B7"/>
    <w:rsid w:val="00A027D9"/>
    <w:rsid w:val="00A028B1"/>
    <w:rsid w:val="00A02914"/>
    <w:rsid w:val="00A02991"/>
    <w:rsid w:val="00A029F5"/>
    <w:rsid w:val="00A02A16"/>
    <w:rsid w:val="00A02A26"/>
    <w:rsid w:val="00A02A78"/>
    <w:rsid w:val="00A02B52"/>
    <w:rsid w:val="00A02B5E"/>
    <w:rsid w:val="00A02B64"/>
    <w:rsid w:val="00A02B97"/>
    <w:rsid w:val="00A02B9F"/>
    <w:rsid w:val="00A02BAD"/>
    <w:rsid w:val="00A02C05"/>
    <w:rsid w:val="00A02C13"/>
    <w:rsid w:val="00A02C3C"/>
    <w:rsid w:val="00A02CC2"/>
    <w:rsid w:val="00A02D1F"/>
    <w:rsid w:val="00A02E09"/>
    <w:rsid w:val="00A02E29"/>
    <w:rsid w:val="00A02E70"/>
    <w:rsid w:val="00A02E76"/>
    <w:rsid w:val="00A02EA6"/>
    <w:rsid w:val="00A02F01"/>
    <w:rsid w:val="00A02F94"/>
    <w:rsid w:val="00A02FC5"/>
    <w:rsid w:val="00A02FD0"/>
    <w:rsid w:val="00A02FED"/>
    <w:rsid w:val="00A03002"/>
    <w:rsid w:val="00A03019"/>
    <w:rsid w:val="00A030F2"/>
    <w:rsid w:val="00A03126"/>
    <w:rsid w:val="00A031B2"/>
    <w:rsid w:val="00A03260"/>
    <w:rsid w:val="00A03274"/>
    <w:rsid w:val="00A0329D"/>
    <w:rsid w:val="00A033CB"/>
    <w:rsid w:val="00A033D4"/>
    <w:rsid w:val="00A03417"/>
    <w:rsid w:val="00A03441"/>
    <w:rsid w:val="00A0345B"/>
    <w:rsid w:val="00A034E3"/>
    <w:rsid w:val="00A03510"/>
    <w:rsid w:val="00A035D5"/>
    <w:rsid w:val="00A03638"/>
    <w:rsid w:val="00A03796"/>
    <w:rsid w:val="00A037C6"/>
    <w:rsid w:val="00A03817"/>
    <w:rsid w:val="00A0382C"/>
    <w:rsid w:val="00A03940"/>
    <w:rsid w:val="00A03997"/>
    <w:rsid w:val="00A03A20"/>
    <w:rsid w:val="00A03A6A"/>
    <w:rsid w:val="00A03AE4"/>
    <w:rsid w:val="00A03AF3"/>
    <w:rsid w:val="00A03BAB"/>
    <w:rsid w:val="00A03C3F"/>
    <w:rsid w:val="00A03C8D"/>
    <w:rsid w:val="00A03D19"/>
    <w:rsid w:val="00A03E2C"/>
    <w:rsid w:val="00A03E3A"/>
    <w:rsid w:val="00A03E52"/>
    <w:rsid w:val="00A03E8E"/>
    <w:rsid w:val="00A03EEC"/>
    <w:rsid w:val="00A03FC0"/>
    <w:rsid w:val="00A04049"/>
    <w:rsid w:val="00A04070"/>
    <w:rsid w:val="00A040D0"/>
    <w:rsid w:val="00A0417B"/>
    <w:rsid w:val="00A0418E"/>
    <w:rsid w:val="00A042F6"/>
    <w:rsid w:val="00A043BE"/>
    <w:rsid w:val="00A04470"/>
    <w:rsid w:val="00A04477"/>
    <w:rsid w:val="00A04478"/>
    <w:rsid w:val="00A044E1"/>
    <w:rsid w:val="00A0451B"/>
    <w:rsid w:val="00A045E9"/>
    <w:rsid w:val="00A04674"/>
    <w:rsid w:val="00A0468C"/>
    <w:rsid w:val="00A046B2"/>
    <w:rsid w:val="00A046BC"/>
    <w:rsid w:val="00A04701"/>
    <w:rsid w:val="00A04722"/>
    <w:rsid w:val="00A0474D"/>
    <w:rsid w:val="00A04783"/>
    <w:rsid w:val="00A047F2"/>
    <w:rsid w:val="00A04821"/>
    <w:rsid w:val="00A048F3"/>
    <w:rsid w:val="00A0495D"/>
    <w:rsid w:val="00A049A8"/>
    <w:rsid w:val="00A049C1"/>
    <w:rsid w:val="00A04A91"/>
    <w:rsid w:val="00A04ACA"/>
    <w:rsid w:val="00A04B51"/>
    <w:rsid w:val="00A04B93"/>
    <w:rsid w:val="00A04BAC"/>
    <w:rsid w:val="00A04BCC"/>
    <w:rsid w:val="00A04C25"/>
    <w:rsid w:val="00A04C2E"/>
    <w:rsid w:val="00A04C48"/>
    <w:rsid w:val="00A04C68"/>
    <w:rsid w:val="00A04C79"/>
    <w:rsid w:val="00A04C97"/>
    <w:rsid w:val="00A04CA3"/>
    <w:rsid w:val="00A04D0C"/>
    <w:rsid w:val="00A04D1B"/>
    <w:rsid w:val="00A04D4E"/>
    <w:rsid w:val="00A04D6C"/>
    <w:rsid w:val="00A04E49"/>
    <w:rsid w:val="00A04E8A"/>
    <w:rsid w:val="00A04F83"/>
    <w:rsid w:val="00A04F8E"/>
    <w:rsid w:val="00A050F8"/>
    <w:rsid w:val="00A0512B"/>
    <w:rsid w:val="00A051E5"/>
    <w:rsid w:val="00A0523F"/>
    <w:rsid w:val="00A05292"/>
    <w:rsid w:val="00A053C2"/>
    <w:rsid w:val="00A0547A"/>
    <w:rsid w:val="00A05511"/>
    <w:rsid w:val="00A0566B"/>
    <w:rsid w:val="00A0570F"/>
    <w:rsid w:val="00A057AF"/>
    <w:rsid w:val="00A057B1"/>
    <w:rsid w:val="00A057BE"/>
    <w:rsid w:val="00A057F4"/>
    <w:rsid w:val="00A05843"/>
    <w:rsid w:val="00A05847"/>
    <w:rsid w:val="00A0586F"/>
    <w:rsid w:val="00A05875"/>
    <w:rsid w:val="00A059A6"/>
    <w:rsid w:val="00A059F5"/>
    <w:rsid w:val="00A059F9"/>
    <w:rsid w:val="00A05B40"/>
    <w:rsid w:val="00A05BD1"/>
    <w:rsid w:val="00A05BE5"/>
    <w:rsid w:val="00A05C71"/>
    <w:rsid w:val="00A05CC8"/>
    <w:rsid w:val="00A05CE6"/>
    <w:rsid w:val="00A05CFC"/>
    <w:rsid w:val="00A05D1B"/>
    <w:rsid w:val="00A05E4E"/>
    <w:rsid w:val="00A05EF2"/>
    <w:rsid w:val="00A05EFA"/>
    <w:rsid w:val="00A05FF5"/>
    <w:rsid w:val="00A06007"/>
    <w:rsid w:val="00A06032"/>
    <w:rsid w:val="00A0605F"/>
    <w:rsid w:val="00A06122"/>
    <w:rsid w:val="00A0615F"/>
    <w:rsid w:val="00A0616A"/>
    <w:rsid w:val="00A0617F"/>
    <w:rsid w:val="00A061E0"/>
    <w:rsid w:val="00A061F3"/>
    <w:rsid w:val="00A06222"/>
    <w:rsid w:val="00A06241"/>
    <w:rsid w:val="00A0624A"/>
    <w:rsid w:val="00A0629D"/>
    <w:rsid w:val="00A0629E"/>
    <w:rsid w:val="00A062D0"/>
    <w:rsid w:val="00A06337"/>
    <w:rsid w:val="00A0639B"/>
    <w:rsid w:val="00A06411"/>
    <w:rsid w:val="00A06434"/>
    <w:rsid w:val="00A06442"/>
    <w:rsid w:val="00A0646B"/>
    <w:rsid w:val="00A0648A"/>
    <w:rsid w:val="00A064AD"/>
    <w:rsid w:val="00A064E3"/>
    <w:rsid w:val="00A06536"/>
    <w:rsid w:val="00A06564"/>
    <w:rsid w:val="00A0667A"/>
    <w:rsid w:val="00A06685"/>
    <w:rsid w:val="00A06692"/>
    <w:rsid w:val="00A0672F"/>
    <w:rsid w:val="00A0673A"/>
    <w:rsid w:val="00A067C9"/>
    <w:rsid w:val="00A06846"/>
    <w:rsid w:val="00A06901"/>
    <w:rsid w:val="00A06936"/>
    <w:rsid w:val="00A06938"/>
    <w:rsid w:val="00A06A0E"/>
    <w:rsid w:val="00A06A16"/>
    <w:rsid w:val="00A06AD7"/>
    <w:rsid w:val="00A06AF6"/>
    <w:rsid w:val="00A06AF8"/>
    <w:rsid w:val="00A06B0C"/>
    <w:rsid w:val="00A06C1C"/>
    <w:rsid w:val="00A06CD1"/>
    <w:rsid w:val="00A06E51"/>
    <w:rsid w:val="00A06ED3"/>
    <w:rsid w:val="00A06EEF"/>
    <w:rsid w:val="00A06F9F"/>
    <w:rsid w:val="00A06FD6"/>
    <w:rsid w:val="00A07120"/>
    <w:rsid w:val="00A07267"/>
    <w:rsid w:val="00A07271"/>
    <w:rsid w:val="00A072E1"/>
    <w:rsid w:val="00A07327"/>
    <w:rsid w:val="00A073A5"/>
    <w:rsid w:val="00A07408"/>
    <w:rsid w:val="00A07415"/>
    <w:rsid w:val="00A07419"/>
    <w:rsid w:val="00A07457"/>
    <w:rsid w:val="00A074BC"/>
    <w:rsid w:val="00A0754D"/>
    <w:rsid w:val="00A07555"/>
    <w:rsid w:val="00A07557"/>
    <w:rsid w:val="00A0756D"/>
    <w:rsid w:val="00A075A0"/>
    <w:rsid w:val="00A075B8"/>
    <w:rsid w:val="00A07603"/>
    <w:rsid w:val="00A076AA"/>
    <w:rsid w:val="00A076BB"/>
    <w:rsid w:val="00A0770B"/>
    <w:rsid w:val="00A07715"/>
    <w:rsid w:val="00A077B6"/>
    <w:rsid w:val="00A077FD"/>
    <w:rsid w:val="00A07806"/>
    <w:rsid w:val="00A0784D"/>
    <w:rsid w:val="00A0788B"/>
    <w:rsid w:val="00A078A4"/>
    <w:rsid w:val="00A078CE"/>
    <w:rsid w:val="00A078E6"/>
    <w:rsid w:val="00A07903"/>
    <w:rsid w:val="00A07955"/>
    <w:rsid w:val="00A07995"/>
    <w:rsid w:val="00A07997"/>
    <w:rsid w:val="00A079A6"/>
    <w:rsid w:val="00A079D3"/>
    <w:rsid w:val="00A079FB"/>
    <w:rsid w:val="00A07A02"/>
    <w:rsid w:val="00A07AAA"/>
    <w:rsid w:val="00A07B5B"/>
    <w:rsid w:val="00A07B70"/>
    <w:rsid w:val="00A07BE8"/>
    <w:rsid w:val="00A07C03"/>
    <w:rsid w:val="00A07C74"/>
    <w:rsid w:val="00A07CA9"/>
    <w:rsid w:val="00A07D6A"/>
    <w:rsid w:val="00A07DA7"/>
    <w:rsid w:val="00A07E37"/>
    <w:rsid w:val="00A07E5C"/>
    <w:rsid w:val="00A07E6C"/>
    <w:rsid w:val="00A07EB6"/>
    <w:rsid w:val="00A10004"/>
    <w:rsid w:val="00A10006"/>
    <w:rsid w:val="00A10012"/>
    <w:rsid w:val="00A10089"/>
    <w:rsid w:val="00A100A9"/>
    <w:rsid w:val="00A10130"/>
    <w:rsid w:val="00A101BF"/>
    <w:rsid w:val="00A101C7"/>
    <w:rsid w:val="00A101F8"/>
    <w:rsid w:val="00A1026D"/>
    <w:rsid w:val="00A10277"/>
    <w:rsid w:val="00A102A5"/>
    <w:rsid w:val="00A102DB"/>
    <w:rsid w:val="00A102F9"/>
    <w:rsid w:val="00A10317"/>
    <w:rsid w:val="00A103E6"/>
    <w:rsid w:val="00A1046F"/>
    <w:rsid w:val="00A104B6"/>
    <w:rsid w:val="00A10559"/>
    <w:rsid w:val="00A1058A"/>
    <w:rsid w:val="00A10597"/>
    <w:rsid w:val="00A1059A"/>
    <w:rsid w:val="00A105B9"/>
    <w:rsid w:val="00A1060B"/>
    <w:rsid w:val="00A106BB"/>
    <w:rsid w:val="00A107AA"/>
    <w:rsid w:val="00A107F7"/>
    <w:rsid w:val="00A1083D"/>
    <w:rsid w:val="00A10856"/>
    <w:rsid w:val="00A108A5"/>
    <w:rsid w:val="00A108B2"/>
    <w:rsid w:val="00A108DF"/>
    <w:rsid w:val="00A1091B"/>
    <w:rsid w:val="00A1092C"/>
    <w:rsid w:val="00A10A46"/>
    <w:rsid w:val="00A10A7D"/>
    <w:rsid w:val="00A10AE5"/>
    <w:rsid w:val="00A10AFD"/>
    <w:rsid w:val="00A10B24"/>
    <w:rsid w:val="00A10BD1"/>
    <w:rsid w:val="00A10BD7"/>
    <w:rsid w:val="00A10C3C"/>
    <w:rsid w:val="00A10C7A"/>
    <w:rsid w:val="00A10C90"/>
    <w:rsid w:val="00A10D1E"/>
    <w:rsid w:val="00A10D29"/>
    <w:rsid w:val="00A10DC7"/>
    <w:rsid w:val="00A10E80"/>
    <w:rsid w:val="00A10EA7"/>
    <w:rsid w:val="00A10EB0"/>
    <w:rsid w:val="00A10EC8"/>
    <w:rsid w:val="00A10ECA"/>
    <w:rsid w:val="00A10F58"/>
    <w:rsid w:val="00A10FB2"/>
    <w:rsid w:val="00A11001"/>
    <w:rsid w:val="00A11040"/>
    <w:rsid w:val="00A11089"/>
    <w:rsid w:val="00A110AA"/>
    <w:rsid w:val="00A110B2"/>
    <w:rsid w:val="00A11116"/>
    <w:rsid w:val="00A11153"/>
    <w:rsid w:val="00A11180"/>
    <w:rsid w:val="00A11247"/>
    <w:rsid w:val="00A11266"/>
    <w:rsid w:val="00A112E8"/>
    <w:rsid w:val="00A1131A"/>
    <w:rsid w:val="00A11346"/>
    <w:rsid w:val="00A113F2"/>
    <w:rsid w:val="00A115A1"/>
    <w:rsid w:val="00A115F0"/>
    <w:rsid w:val="00A11766"/>
    <w:rsid w:val="00A1177A"/>
    <w:rsid w:val="00A11787"/>
    <w:rsid w:val="00A117CA"/>
    <w:rsid w:val="00A117D1"/>
    <w:rsid w:val="00A11822"/>
    <w:rsid w:val="00A1182B"/>
    <w:rsid w:val="00A11874"/>
    <w:rsid w:val="00A118A1"/>
    <w:rsid w:val="00A1191A"/>
    <w:rsid w:val="00A1193B"/>
    <w:rsid w:val="00A119FF"/>
    <w:rsid w:val="00A11A47"/>
    <w:rsid w:val="00A11ACA"/>
    <w:rsid w:val="00A11AF3"/>
    <w:rsid w:val="00A11B10"/>
    <w:rsid w:val="00A11B1E"/>
    <w:rsid w:val="00A11B22"/>
    <w:rsid w:val="00A11B2C"/>
    <w:rsid w:val="00A11C01"/>
    <w:rsid w:val="00A11C61"/>
    <w:rsid w:val="00A11C6F"/>
    <w:rsid w:val="00A11C90"/>
    <w:rsid w:val="00A11CEA"/>
    <w:rsid w:val="00A11F0B"/>
    <w:rsid w:val="00A12017"/>
    <w:rsid w:val="00A121B9"/>
    <w:rsid w:val="00A121E2"/>
    <w:rsid w:val="00A121EF"/>
    <w:rsid w:val="00A12243"/>
    <w:rsid w:val="00A1225A"/>
    <w:rsid w:val="00A122E5"/>
    <w:rsid w:val="00A12305"/>
    <w:rsid w:val="00A12345"/>
    <w:rsid w:val="00A12407"/>
    <w:rsid w:val="00A12469"/>
    <w:rsid w:val="00A12547"/>
    <w:rsid w:val="00A1258E"/>
    <w:rsid w:val="00A125D0"/>
    <w:rsid w:val="00A125D3"/>
    <w:rsid w:val="00A12641"/>
    <w:rsid w:val="00A1267F"/>
    <w:rsid w:val="00A12689"/>
    <w:rsid w:val="00A126B9"/>
    <w:rsid w:val="00A127BB"/>
    <w:rsid w:val="00A12881"/>
    <w:rsid w:val="00A128F9"/>
    <w:rsid w:val="00A12967"/>
    <w:rsid w:val="00A1297B"/>
    <w:rsid w:val="00A12A0F"/>
    <w:rsid w:val="00A12A88"/>
    <w:rsid w:val="00A12AE3"/>
    <w:rsid w:val="00A12AE6"/>
    <w:rsid w:val="00A12B21"/>
    <w:rsid w:val="00A12B3F"/>
    <w:rsid w:val="00A12B65"/>
    <w:rsid w:val="00A12BAB"/>
    <w:rsid w:val="00A12C27"/>
    <w:rsid w:val="00A12C2F"/>
    <w:rsid w:val="00A12C50"/>
    <w:rsid w:val="00A12CD1"/>
    <w:rsid w:val="00A12D32"/>
    <w:rsid w:val="00A12D91"/>
    <w:rsid w:val="00A12D94"/>
    <w:rsid w:val="00A12E21"/>
    <w:rsid w:val="00A12E46"/>
    <w:rsid w:val="00A12E4F"/>
    <w:rsid w:val="00A12E55"/>
    <w:rsid w:val="00A12E7F"/>
    <w:rsid w:val="00A12E9C"/>
    <w:rsid w:val="00A12F64"/>
    <w:rsid w:val="00A12F8E"/>
    <w:rsid w:val="00A12F9F"/>
    <w:rsid w:val="00A130BF"/>
    <w:rsid w:val="00A131A9"/>
    <w:rsid w:val="00A1320F"/>
    <w:rsid w:val="00A13234"/>
    <w:rsid w:val="00A132AD"/>
    <w:rsid w:val="00A13301"/>
    <w:rsid w:val="00A13302"/>
    <w:rsid w:val="00A13312"/>
    <w:rsid w:val="00A13348"/>
    <w:rsid w:val="00A13383"/>
    <w:rsid w:val="00A133C6"/>
    <w:rsid w:val="00A133DD"/>
    <w:rsid w:val="00A13474"/>
    <w:rsid w:val="00A134D0"/>
    <w:rsid w:val="00A13515"/>
    <w:rsid w:val="00A13533"/>
    <w:rsid w:val="00A13552"/>
    <w:rsid w:val="00A1359E"/>
    <w:rsid w:val="00A135E5"/>
    <w:rsid w:val="00A1362E"/>
    <w:rsid w:val="00A13766"/>
    <w:rsid w:val="00A137DE"/>
    <w:rsid w:val="00A138FC"/>
    <w:rsid w:val="00A13A1A"/>
    <w:rsid w:val="00A13B1F"/>
    <w:rsid w:val="00A13B7F"/>
    <w:rsid w:val="00A13C0C"/>
    <w:rsid w:val="00A13CCF"/>
    <w:rsid w:val="00A13D2E"/>
    <w:rsid w:val="00A13D5A"/>
    <w:rsid w:val="00A13DD2"/>
    <w:rsid w:val="00A13E2D"/>
    <w:rsid w:val="00A13E2F"/>
    <w:rsid w:val="00A13E56"/>
    <w:rsid w:val="00A13E5A"/>
    <w:rsid w:val="00A13E63"/>
    <w:rsid w:val="00A13EB5"/>
    <w:rsid w:val="00A13EBC"/>
    <w:rsid w:val="00A13EC6"/>
    <w:rsid w:val="00A13ED5"/>
    <w:rsid w:val="00A13EFF"/>
    <w:rsid w:val="00A13F29"/>
    <w:rsid w:val="00A13F52"/>
    <w:rsid w:val="00A13F53"/>
    <w:rsid w:val="00A13FD3"/>
    <w:rsid w:val="00A14030"/>
    <w:rsid w:val="00A1409F"/>
    <w:rsid w:val="00A1420B"/>
    <w:rsid w:val="00A1425B"/>
    <w:rsid w:val="00A1427C"/>
    <w:rsid w:val="00A142D1"/>
    <w:rsid w:val="00A14344"/>
    <w:rsid w:val="00A14354"/>
    <w:rsid w:val="00A143B0"/>
    <w:rsid w:val="00A143C0"/>
    <w:rsid w:val="00A143CF"/>
    <w:rsid w:val="00A1440D"/>
    <w:rsid w:val="00A144F7"/>
    <w:rsid w:val="00A14578"/>
    <w:rsid w:val="00A145C6"/>
    <w:rsid w:val="00A145D9"/>
    <w:rsid w:val="00A1468A"/>
    <w:rsid w:val="00A147CD"/>
    <w:rsid w:val="00A14895"/>
    <w:rsid w:val="00A14905"/>
    <w:rsid w:val="00A14A5C"/>
    <w:rsid w:val="00A14A95"/>
    <w:rsid w:val="00A14ABC"/>
    <w:rsid w:val="00A14ACC"/>
    <w:rsid w:val="00A14B0E"/>
    <w:rsid w:val="00A14B9E"/>
    <w:rsid w:val="00A14C58"/>
    <w:rsid w:val="00A14D40"/>
    <w:rsid w:val="00A14D67"/>
    <w:rsid w:val="00A14D9A"/>
    <w:rsid w:val="00A14DD9"/>
    <w:rsid w:val="00A14E55"/>
    <w:rsid w:val="00A14E5E"/>
    <w:rsid w:val="00A14E96"/>
    <w:rsid w:val="00A14E9A"/>
    <w:rsid w:val="00A14EAF"/>
    <w:rsid w:val="00A14F6E"/>
    <w:rsid w:val="00A14F8B"/>
    <w:rsid w:val="00A15000"/>
    <w:rsid w:val="00A15013"/>
    <w:rsid w:val="00A15015"/>
    <w:rsid w:val="00A1504C"/>
    <w:rsid w:val="00A15107"/>
    <w:rsid w:val="00A1510E"/>
    <w:rsid w:val="00A151E1"/>
    <w:rsid w:val="00A15234"/>
    <w:rsid w:val="00A15256"/>
    <w:rsid w:val="00A1528A"/>
    <w:rsid w:val="00A1539C"/>
    <w:rsid w:val="00A153FD"/>
    <w:rsid w:val="00A1543D"/>
    <w:rsid w:val="00A15448"/>
    <w:rsid w:val="00A154BB"/>
    <w:rsid w:val="00A154CA"/>
    <w:rsid w:val="00A15509"/>
    <w:rsid w:val="00A155A1"/>
    <w:rsid w:val="00A155A3"/>
    <w:rsid w:val="00A155CA"/>
    <w:rsid w:val="00A155F3"/>
    <w:rsid w:val="00A15728"/>
    <w:rsid w:val="00A1572B"/>
    <w:rsid w:val="00A15890"/>
    <w:rsid w:val="00A1591A"/>
    <w:rsid w:val="00A15974"/>
    <w:rsid w:val="00A15976"/>
    <w:rsid w:val="00A15993"/>
    <w:rsid w:val="00A15A97"/>
    <w:rsid w:val="00A15AEC"/>
    <w:rsid w:val="00A15B0A"/>
    <w:rsid w:val="00A15B57"/>
    <w:rsid w:val="00A15B94"/>
    <w:rsid w:val="00A15BDF"/>
    <w:rsid w:val="00A15BE4"/>
    <w:rsid w:val="00A15D39"/>
    <w:rsid w:val="00A15D3F"/>
    <w:rsid w:val="00A15D59"/>
    <w:rsid w:val="00A15E09"/>
    <w:rsid w:val="00A15ECD"/>
    <w:rsid w:val="00A15F4E"/>
    <w:rsid w:val="00A15F5C"/>
    <w:rsid w:val="00A15F83"/>
    <w:rsid w:val="00A16052"/>
    <w:rsid w:val="00A16074"/>
    <w:rsid w:val="00A160AB"/>
    <w:rsid w:val="00A16179"/>
    <w:rsid w:val="00A161FB"/>
    <w:rsid w:val="00A1623D"/>
    <w:rsid w:val="00A16284"/>
    <w:rsid w:val="00A16288"/>
    <w:rsid w:val="00A1633A"/>
    <w:rsid w:val="00A163D1"/>
    <w:rsid w:val="00A16498"/>
    <w:rsid w:val="00A164D7"/>
    <w:rsid w:val="00A16525"/>
    <w:rsid w:val="00A16556"/>
    <w:rsid w:val="00A1655B"/>
    <w:rsid w:val="00A16589"/>
    <w:rsid w:val="00A165F4"/>
    <w:rsid w:val="00A166D6"/>
    <w:rsid w:val="00A167B5"/>
    <w:rsid w:val="00A1684A"/>
    <w:rsid w:val="00A1685C"/>
    <w:rsid w:val="00A168AE"/>
    <w:rsid w:val="00A16910"/>
    <w:rsid w:val="00A169C1"/>
    <w:rsid w:val="00A16A79"/>
    <w:rsid w:val="00A16B1A"/>
    <w:rsid w:val="00A16B2B"/>
    <w:rsid w:val="00A16BD1"/>
    <w:rsid w:val="00A16C32"/>
    <w:rsid w:val="00A16C4D"/>
    <w:rsid w:val="00A16D20"/>
    <w:rsid w:val="00A16D21"/>
    <w:rsid w:val="00A16D6C"/>
    <w:rsid w:val="00A16D82"/>
    <w:rsid w:val="00A16E2D"/>
    <w:rsid w:val="00A16E5B"/>
    <w:rsid w:val="00A16E82"/>
    <w:rsid w:val="00A16F7D"/>
    <w:rsid w:val="00A16FBE"/>
    <w:rsid w:val="00A170D4"/>
    <w:rsid w:val="00A170E2"/>
    <w:rsid w:val="00A171C2"/>
    <w:rsid w:val="00A17244"/>
    <w:rsid w:val="00A1733D"/>
    <w:rsid w:val="00A1741C"/>
    <w:rsid w:val="00A1741F"/>
    <w:rsid w:val="00A17534"/>
    <w:rsid w:val="00A1756D"/>
    <w:rsid w:val="00A1757F"/>
    <w:rsid w:val="00A17592"/>
    <w:rsid w:val="00A17597"/>
    <w:rsid w:val="00A17627"/>
    <w:rsid w:val="00A17663"/>
    <w:rsid w:val="00A1769A"/>
    <w:rsid w:val="00A1769F"/>
    <w:rsid w:val="00A176C0"/>
    <w:rsid w:val="00A176F8"/>
    <w:rsid w:val="00A177D2"/>
    <w:rsid w:val="00A177F3"/>
    <w:rsid w:val="00A17827"/>
    <w:rsid w:val="00A17855"/>
    <w:rsid w:val="00A17861"/>
    <w:rsid w:val="00A17874"/>
    <w:rsid w:val="00A178EA"/>
    <w:rsid w:val="00A178EF"/>
    <w:rsid w:val="00A1795F"/>
    <w:rsid w:val="00A17965"/>
    <w:rsid w:val="00A1797C"/>
    <w:rsid w:val="00A17AC7"/>
    <w:rsid w:val="00A17B5B"/>
    <w:rsid w:val="00A17B82"/>
    <w:rsid w:val="00A17B90"/>
    <w:rsid w:val="00A17BA1"/>
    <w:rsid w:val="00A17BEE"/>
    <w:rsid w:val="00A17C26"/>
    <w:rsid w:val="00A17C34"/>
    <w:rsid w:val="00A17CC5"/>
    <w:rsid w:val="00A17CDA"/>
    <w:rsid w:val="00A17D48"/>
    <w:rsid w:val="00A17EC3"/>
    <w:rsid w:val="00A17ECC"/>
    <w:rsid w:val="00A17F45"/>
    <w:rsid w:val="00A17FDC"/>
    <w:rsid w:val="00A20177"/>
    <w:rsid w:val="00A20191"/>
    <w:rsid w:val="00A201B3"/>
    <w:rsid w:val="00A2024E"/>
    <w:rsid w:val="00A2029C"/>
    <w:rsid w:val="00A20356"/>
    <w:rsid w:val="00A203A3"/>
    <w:rsid w:val="00A203D7"/>
    <w:rsid w:val="00A203F3"/>
    <w:rsid w:val="00A20474"/>
    <w:rsid w:val="00A204B2"/>
    <w:rsid w:val="00A204EB"/>
    <w:rsid w:val="00A205F0"/>
    <w:rsid w:val="00A20614"/>
    <w:rsid w:val="00A206A3"/>
    <w:rsid w:val="00A206A6"/>
    <w:rsid w:val="00A206F5"/>
    <w:rsid w:val="00A207A6"/>
    <w:rsid w:val="00A20855"/>
    <w:rsid w:val="00A208D3"/>
    <w:rsid w:val="00A2092D"/>
    <w:rsid w:val="00A209D2"/>
    <w:rsid w:val="00A20B09"/>
    <w:rsid w:val="00A20B20"/>
    <w:rsid w:val="00A20BA6"/>
    <w:rsid w:val="00A20BD7"/>
    <w:rsid w:val="00A20C00"/>
    <w:rsid w:val="00A20C58"/>
    <w:rsid w:val="00A20C67"/>
    <w:rsid w:val="00A20C82"/>
    <w:rsid w:val="00A20CD2"/>
    <w:rsid w:val="00A20D6C"/>
    <w:rsid w:val="00A20D7A"/>
    <w:rsid w:val="00A20DFB"/>
    <w:rsid w:val="00A20F3F"/>
    <w:rsid w:val="00A20F8D"/>
    <w:rsid w:val="00A20F91"/>
    <w:rsid w:val="00A2100B"/>
    <w:rsid w:val="00A21049"/>
    <w:rsid w:val="00A2105C"/>
    <w:rsid w:val="00A21084"/>
    <w:rsid w:val="00A21106"/>
    <w:rsid w:val="00A21189"/>
    <w:rsid w:val="00A2119A"/>
    <w:rsid w:val="00A211A1"/>
    <w:rsid w:val="00A212AA"/>
    <w:rsid w:val="00A212DB"/>
    <w:rsid w:val="00A21304"/>
    <w:rsid w:val="00A2130C"/>
    <w:rsid w:val="00A21393"/>
    <w:rsid w:val="00A2145F"/>
    <w:rsid w:val="00A21475"/>
    <w:rsid w:val="00A21613"/>
    <w:rsid w:val="00A21661"/>
    <w:rsid w:val="00A2168F"/>
    <w:rsid w:val="00A216D8"/>
    <w:rsid w:val="00A21787"/>
    <w:rsid w:val="00A217C3"/>
    <w:rsid w:val="00A217F7"/>
    <w:rsid w:val="00A21809"/>
    <w:rsid w:val="00A21844"/>
    <w:rsid w:val="00A2197A"/>
    <w:rsid w:val="00A219E7"/>
    <w:rsid w:val="00A219F3"/>
    <w:rsid w:val="00A21A17"/>
    <w:rsid w:val="00A21A2B"/>
    <w:rsid w:val="00A21B1F"/>
    <w:rsid w:val="00A21BD6"/>
    <w:rsid w:val="00A21CF7"/>
    <w:rsid w:val="00A21D9C"/>
    <w:rsid w:val="00A21DE4"/>
    <w:rsid w:val="00A21DFF"/>
    <w:rsid w:val="00A21E11"/>
    <w:rsid w:val="00A21E5B"/>
    <w:rsid w:val="00A21E9E"/>
    <w:rsid w:val="00A21ED9"/>
    <w:rsid w:val="00A21F35"/>
    <w:rsid w:val="00A21F57"/>
    <w:rsid w:val="00A21FCB"/>
    <w:rsid w:val="00A2201A"/>
    <w:rsid w:val="00A2202D"/>
    <w:rsid w:val="00A2203D"/>
    <w:rsid w:val="00A22069"/>
    <w:rsid w:val="00A220C0"/>
    <w:rsid w:val="00A2217C"/>
    <w:rsid w:val="00A22188"/>
    <w:rsid w:val="00A221AB"/>
    <w:rsid w:val="00A221C0"/>
    <w:rsid w:val="00A221EB"/>
    <w:rsid w:val="00A222EA"/>
    <w:rsid w:val="00A22321"/>
    <w:rsid w:val="00A22334"/>
    <w:rsid w:val="00A22423"/>
    <w:rsid w:val="00A22426"/>
    <w:rsid w:val="00A22448"/>
    <w:rsid w:val="00A22471"/>
    <w:rsid w:val="00A2248F"/>
    <w:rsid w:val="00A224FC"/>
    <w:rsid w:val="00A224FD"/>
    <w:rsid w:val="00A2250A"/>
    <w:rsid w:val="00A2255E"/>
    <w:rsid w:val="00A2257F"/>
    <w:rsid w:val="00A2269F"/>
    <w:rsid w:val="00A2277A"/>
    <w:rsid w:val="00A22803"/>
    <w:rsid w:val="00A22858"/>
    <w:rsid w:val="00A228EA"/>
    <w:rsid w:val="00A228FC"/>
    <w:rsid w:val="00A229E0"/>
    <w:rsid w:val="00A229E6"/>
    <w:rsid w:val="00A22A09"/>
    <w:rsid w:val="00A22A1A"/>
    <w:rsid w:val="00A22A1F"/>
    <w:rsid w:val="00A22A3E"/>
    <w:rsid w:val="00A22A5A"/>
    <w:rsid w:val="00A22ACA"/>
    <w:rsid w:val="00A22AD5"/>
    <w:rsid w:val="00A22B01"/>
    <w:rsid w:val="00A22B44"/>
    <w:rsid w:val="00A22B47"/>
    <w:rsid w:val="00A22BC8"/>
    <w:rsid w:val="00A22BD4"/>
    <w:rsid w:val="00A22BE7"/>
    <w:rsid w:val="00A22BFE"/>
    <w:rsid w:val="00A22C4C"/>
    <w:rsid w:val="00A22C96"/>
    <w:rsid w:val="00A22CAE"/>
    <w:rsid w:val="00A22CBB"/>
    <w:rsid w:val="00A22D02"/>
    <w:rsid w:val="00A22D50"/>
    <w:rsid w:val="00A22D67"/>
    <w:rsid w:val="00A22E32"/>
    <w:rsid w:val="00A22E93"/>
    <w:rsid w:val="00A22F32"/>
    <w:rsid w:val="00A22F43"/>
    <w:rsid w:val="00A230B3"/>
    <w:rsid w:val="00A230F6"/>
    <w:rsid w:val="00A2312A"/>
    <w:rsid w:val="00A23187"/>
    <w:rsid w:val="00A231EC"/>
    <w:rsid w:val="00A23258"/>
    <w:rsid w:val="00A232BB"/>
    <w:rsid w:val="00A23319"/>
    <w:rsid w:val="00A2331E"/>
    <w:rsid w:val="00A23368"/>
    <w:rsid w:val="00A23404"/>
    <w:rsid w:val="00A23410"/>
    <w:rsid w:val="00A23428"/>
    <w:rsid w:val="00A23450"/>
    <w:rsid w:val="00A2345B"/>
    <w:rsid w:val="00A234EC"/>
    <w:rsid w:val="00A23533"/>
    <w:rsid w:val="00A23542"/>
    <w:rsid w:val="00A23556"/>
    <w:rsid w:val="00A235C4"/>
    <w:rsid w:val="00A23635"/>
    <w:rsid w:val="00A2363B"/>
    <w:rsid w:val="00A2372C"/>
    <w:rsid w:val="00A23804"/>
    <w:rsid w:val="00A23940"/>
    <w:rsid w:val="00A23A29"/>
    <w:rsid w:val="00A23A54"/>
    <w:rsid w:val="00A23AA1"/>
    <w:rsid w:val="00A23AEF"/>
    <w:rsid w:val="00A23B0D"/>
    <w:rsid w:val="00A23BEF"/>
    <w:rsid w:val="00A23C09"/>
    <w:rsid w:val="00A23C91"/>
    <w:rsid w:val="00A23CB9"/>
    <w:rsid w:val="00A23CBC"/>
    <w:rsid w:val="00A23D42"/>
    <w:rsid w:val="00A23DD3"/>
    <w:rsid w:val="00A23E0F"/>
    <w:rsid w:val="00A23E95"/>
    <w:rsid w:val="00A23E9D"/>
    <w:rsid w:val="00A23FAF"/>
    <w:rsid w:val="00A2403F"/>
    <w:rsid w:val="00A24069"/>
    <w:rsid w:val="00A2406F"/>
    <w:rsid w:val="00A240C1"/>
    <w:rsid w:val="00A240CB"/>
    <w:rsid w:val="00A24170"/>
    <w:rsid w:val="00A24173"/>
    <w:rsid w:val="00A2417F"/>
    <w:rsid w:val="00A2427F"/>
    <w:rsid w:val="00A242DA"/>
    <w:rsid w:val="00A243DE"/>
    <w:rsid w:val="00A243F9"/>
    <w:rsid w:val="00A244A9"/>
    <w:rsid w:val="00A244BF"/>
    <w:rsid w:val="00A2457F"/>
    <w:rsid w:val="00A24585"/>
    <w:rsid w:val="00A24595"/>
    <w:rsid w:val="00A245B5"/>
    <w:rsid w:val="00A245BE"/>
    <w:rsid w:val="00A2461F"/>
    <w:rsid w:val="00A24644"/>
    <w:rsid w:val="00A2465E"/>
    <w:rsid w:val="00A24668"/>
    <w:rsid w:val="00A2469E"/>
    <w:rsid w:val="00A24756"/>
    <w:rsid w:val="00A24761"/>
    <w:rsid w:val="00A247EB"/>
    <w:rsid w:val="00A24898"/>
    <w:rsid w:val="00A24907"/>
    <w:rsid w:val="00A24946"/>
    <w:rsid w:val="00A2495F"/>
    <w:rsid w:val="00A2496C"/>
    <w:rsid w:val="00A24A23"/>
    <w:rsid w:val="00A24A90"/>
    <w:rsid w:val="00A24B7B"/>
    <w:rsid w:val="00A24BE4"/>
    <w:rsid w:val="00A24CEA"/>
    <w:rsid w:val="00A24D6B"/>
    <w:rsid w:val="00A24DFB"/>
    <w:rsid w:val="00A24E16"/>
    <w:rsid w:val="00A24EF1"/>
    <w:rsid w:val="00A24FF5"/>
    <w:rsid w:val="00A25004"/>
    <w:rsid w:val="00A25026"/>
    <w:rsid w:val="00A2504A"/>
    <w:rsid w:val="00A250A1"/>
    <w:rsid w:val="00A250A2"/>
    <w:rsid w:val="00A250F0"/>
    <w:rsid w:val="00A2513D"/>
    <w:rsid w:val="00A251A3"/>
    <w:rsid w:val="00A252AB"/>
    <w:rsid w:val="00A25352"/>
    <w:rsid w:val="00A253BF"/>
    <w:rsid w:val="00A25543"/>
    <w:rsid w:val="00A25570"/>
    <w:rsid w:val="00A255DC"/>
    <w:rsid w:val="00A25777"/>
    <w:rsid w:val="00A2578A"/>
    <w:rsid w:val="00A257C2"/>
    <w:rsid w:val="00A257C4"/>
    <w:rsid w:val="00A257F9"/>
    <w:rsid w:val="00A25841"/>
    <w:rsid w:val="00A25851"/>
    <w:rsid w:val="00A2587B"/>
    <w:rsid w:val="00A2588C"/>
    <w:rsid w:val="00A258C4"/>
    <w:rsid w:val="00A2592B"/>
    <w:rsid w:val="00A25953"/>
    <w:rsid w:val="00A2599F"/>
    <w:rsid w:val="00A25A12"/>
    <w:rsid w:val="00A25A33"/>
    <w:rsid w:val="00A25A80"/>
    <w:rsid w:val="00A25AD9"/>
    <w:rsid w:val="00A25B07"/>
    <w:rsid w:val="00A25B1B"/>
    <w:rsid w:val="00A25B21"/>
    <w:rsid w:val="00A25B59"/>
    <w:rsid w:val="00A25BE2"/>
    <w:rsid w:val="00A25C1E"/>
    <w:rsid w:val="00A25C9A"/>
    <w:rsid w:val="00A25CC3"/>
    <w:rsid w:val="00A25D20"/>
    <w:rsid w:val="00A25DB9"/>
    <w:rsid w:val="00A25DF7"/>
    <w:rsid w:val="00A25E8D"/>
    <w:rsid w:val="00A25EA9"/>
    <w:rsid w:val="00A25F00"/>
    <w:rsid w:val="00A25F17"/>
    <w:rsid w:val="00A25F3B"/>
    <w:rsid w:val="00A25F79"/>
    <w:rsid w:val="00A25FEA"/>
    <w:rsid w:val="00A2607F"/>
    <w:rsid w:val="00A26131"/>
    <w:rsid w:val="00A2614A"/>
    <w:rsid w:val="00A2615C"/>
    <w:rsid w:val="00A2617C"/>
    <w:rsid w:val="00A26217"/>
    <w:rsid w:val="00A26285"/>
    <w:rsid w:val="00A26295"/>
    <w:rsid w:val="00A2632D"/>
    <w:rsid w:val="00A263A6"/>
    <w:rsid w:val="00A26401"/>
    <w:rsid w:val="00A264A0"/>
    <w:rsid w:val="00A264AE"/>
    <w:rsid w:val="00A26532"/>
    <w:rsid w:val="00A26600"/>
    <w:rsid w:val="00A26620"/>
    <w:rsid w:val="00A26625"/>
    <w:rsid w:val="00A2666D"/>
    <w:rsid w:val="00A2670B"/>
    <w:rsid w:val="00A2672B"/>
    <w:rsid w:val="00A26741"/>
    <w:rsid w:val="00A26745"/>
    <w:rsid w:val="00A2675D"/>
    <w:rsid w:val="00A267C0"/>
    <w:rsid w:val="00A267CE"/>
    <w:rsid w:val="00A26818"/>
    <w:rsid w:val="00A2687B"/>
    <w:rsid w:val="00A268D5"/>
    <w:rsid w:val="00A26906"/>
    <w:rsid w:val="00A2690A"/>
    <w:rsid w:val="00A2692E"/>
    <w:rsid w:val="00A2694E"/>
    <w:rsid w:val="00A26957"/>
    <w:rsid w:val="00A26A48"/>
    <w:rsid w:val="00A26A4F"/>
    <w:rsid w:val="00A26A77"/>
    <w:rsid w:val="00A26AA2"/>
    <w:rsid w:val="00A26B52"/>
    <w:rsid w:val="00A26C4D"/>
    <w:rsid w:val="00A26D6F"/>
    <w:rsid w:val="00A26DC5"/>
    <w:rsid w:val="00A26DC9"/>
    <w:rsid w:val="00A26DF8"/>
    <w:rsid w:val="00A26E75"/>
    <w:rsid w:val="00A26E7D"/>
    <w:rsid w:val="00A26E87"/>
    <w:rsid w:val="00A26EF9"/>
    <w:rsid w:val="00A26F3C"/>
    <w:rsid w:val="00A27012"/>
    <w:rsid w:val="00A27064"/>
    <w:rsid w:val="00A27087"/>
    <w:rsid w:val="00A27120"/>
    <w:rsid w:val="00A2714A"/>
    <w:rsid w:val="00A27158"/>
    <w:rsid w:val="00A2715F"/>
    <w:rsid w:val="00A27160"/>
    <w:rsid w:val="00A2716E"/>
    <w:rsid w:val="00A2718E"/>
    <w:rsid w:val="00A2723A"/>
    <w:rsid w:val="00A27255"/>
    <w:rsid w:val="00A272CC"/>
    <w:rsid w:val="00A272DE"/>
    <w:rsid w:val="00A272ED"/>
    <w:rsid w:val="00A272F7"/>
    <w:rsid w:val="00A2735C"/>
    <w:rsid w:val="00A273E6"/>
    <w:rsid w:val="00A273E8"/>
    <w:rsid w:val="00A27468"/>
    <w:rsid w:val="00A2748B"/>
    <w:rsid w:val="00A27550"/>
    <w:rsid w:val="00A27552"/>
    <w:rsid w:val="00A27556"/>
    <w:rsid w:val="00A27567"/>
    <w:rsid w:val="00A275CA"/>
    <w:rsid w:val="00A27600"/>
    <w:rsid w:val="00A2762F"/>
    <w:rsid w:val="00A2767F"/>
    <w:rsid w:val="00A27733"/>
    <w:rsid w:val="00A2775B"/>
    <w:rsid w:val="00A27761"/>
    <w:rsid w:val="00A27766"/>
    <w:rsid w:val="00A2777B"/>
    <w:rsid w:val="00A2777E"/>
    <w:rsid w:val="00A277BD"/>
    <w:rsid w:val="00A27803"/>
    <w:rsid w:val="00A27868"/>
    <w:rsid w:val="00A27893"/>
    <w:rsid w:val="00A278BB"/>
    <w:rsid w:val="00A27901"/>
    <w:rsid w:val="00A27917"/>
    <w:rsid w:val="00A27924"/>
    <w:rsid w:val="00A2792E"/>
    <w:rsid w:val="00A27950"/>
    <w:rsid w:val="00A279BE"/>
    <w:rsid w:val="00A27A5B"/>
    <w:rsid w:val="00A27AE8"/>
    <w:rsid w:val="00A27BF5"/>
    <w:rsid w:val="00A27C3D"/>
    <w:rsid w:val="00A27C58"/>
    <w:rsid w:val="00A27CBF"/>
    <w:rsid w:val="00A27CD0"/>
    <w:rsid w:val="00A27CF4"/>
    <w:rsid w:val="00A27D1D"/>
    <w:rsid w:val="00A27D59"/>
    <w:rsid w:val="00A27E36"/>
    <w:rsid w:val="00A27E38"/>
    <w:rsid w:val="00A27E4E"/>
    <w:rsid w:val="00A27E66"/>
    <w:rsid w:val="00A27E84"/>
    <w:rsid w:val="00A27EE1"/>
    <w:rsid w:val="00A27F11"/>
    <w:rsid w:val="00A27F1C"/>
    <w:rsid w:val="00A30029"/>
    <w:rsid w:val="00A3004D"/>
    <w:rsid w:val="00A30055"/>
    <w:rsid w:val="00A3009C"/>
    <w:rsid w:val="00A300E0"/>
    <w:rsid w:val="00A300FE"/>
    <w:rsid w:val="00A30133"/>
    <w:rsid w:val="00A3016A"/>
    <w:rsid w:val="00A301A8"/>
    <w:rsid w:val="00A301D4"/>
    <w:rsid w:val="00A30227"/>
    <w:rsid w:val="00A30232"/>
    <w:rsid w:val="00A30298"/>
    <w:rsid w:val="00A30299"/>
    <w:rsid w:val="00A302AF"/>
    <w:rsid w:val="00A302F3"/>
    <w:rsid w:val="00A30306"/>
    <w:rsid w:val="00A303D1"/>
    <w:rsid w:val="00A303DD"/>
    <w:rsid w:val="00A30478"/>
    <w:rsid w:val="00A304C8"/>
    <w:rsid w:val="00A304CB"/>
    <w:rsid w:val="00A304F6"/>
    <w:rsid w:val="00A305A6"/>
    <w:rsid w:val="00A305BF"/>
    <w:rsid w:val="00A30635"/>
    <w:rsid w:val="00A30641"/>
    <w:rsid w:val="00A306A8"/>
    <w:rsid w:val="00A306C4"/>
    <w:rsid w:val="00A3073D"/>
    <w:rsid w:val="00A30795"/>
    <w:rsid w:val="00A30842"/>
    <w:rsid w:val="00A3085A"/>
    <w:rsid w:val="00A308BF"/>
    <w:rsid w:val="00A3092F"/>
    <w:rsid w:val="00A309BE"/>
    <w:rsid w:val="00A309D3"/>
    <w:rsid w:val="00A30A28"/>
    <w:rsid w:val="00A30A63"/>
    <w:rsid w:val="00A30AA4"/>
    <w:rsid w:val="00A30B6F"/>
    <w:rsid w:val="00A30BC4"/>
    <w:rsid w:val="00A30C64"/>
    <w:rsid w:val="00A30C6A"/>
    <w:rsid w:val="00A30CA1"/>
    <w:rsid w:val="00A30CB8"/>
    <w:rsid w:val="00A30D00"/>
    <w:rsid w:val="00A30D4C"/>
    <w:rsid w:val="00A30D85"/>
    <w:rsid w:val="00A30D97"/>
    <w:rsid w:val="00A30DB3"/>
    <w:rsid w:val="00A30DB7"/>
    <w:rsid w:val="00A30DC9"/>
    <w:rsid w:val="00A30E20"/>
    <w:rsid w:val="00A30EA9"/>
    <w:rsid w:val="00A30ED2"/>
    <w:rsid w:val="00A30EF5"/>
    <w:rsid w:val="00A30F8B"/>
    <w:rsid w:val="00A30FB7"/>
    <w:rsid w:val="00A30FF2"/>
    <w:rsid w:val="00A3102C"/>
    <w:rsid w:val="00A3107E"/>
    <w:rsid w:val="00A310EB"/>
    <w:rsid w:val="00A310FB"/>
    <w:rsid w:val="00A3111C"/>
    <w:rsid w:val="00A31127"/>
    <w:rsid w:val="00A3112E"/>
    <w:rsid w:val="00A31199"/>
    <w:rsid w:val="00A3121D"/>
    <w:rsid w:val="00A31257"/>
    <w:rsid w:val="00A31292"/>
    <w:rsid w:val="00A31358"/>
    <w:rsid w:val="00A3135B"/>
    <w:rsid w:val="00A3137D"/>
    <w:rsid w:val="00A3142B"/>
    <w:rsid w:val="00A314A1"/>
    <w:rsid w:val="00A314CB"/>
    <w:rsid w:val="00A3153C"/>
    <w:rsid w:val="00A3154D"/>
    <w:rsid w:val="00A3160B"/>
    <w:rsid w:val="00A3163E"/>
    <w:rsid w:val="00A316E1"/>
    <w:rsid w:val="00A316F7"/>
    <w:rsid w:val="00A3172A"/>
    <w:rsid w:val="00A317AF"/>
    <w:rsid w:val="00A317F7"/>
    <w:rsid w:val="00A31921"/>
    <w:rsid w:val="00A3198A"/>
    <w:rsid w:val="00A31A23"/>
    <w:rsid w:val="00A31A66"/>
    <w:rsid w:val="00A31ACC"/>
    <w:rsid w:val="00A31B0B"/>
    <w:rsid w:val="00A31B70"/>
    <w:rsid w:val="00A31B91"/>
    <w:rsid w:val="00A31C14"/>
    <w:rsid w:val="00A31C63"/>
    <w:rsid w:val="00A31CEF"/>
    <w:rsid w:val="00A31EF7"/>
    <w:rsid w:val="00A32015"/>
    <w:rsid w:val="00A32045"/>
    <w:rsid w:val="00A320A0"/>
    <w:rsid w:val="00A320A8"/>
    <w:rsid w:val="00A320F4"/>
    <w:rsid w:val="00A321F0"/>
    <w:rsid w:val="00A32264"/>
    <w:rsid w:val="00A32268"/>
    <w:rsid w:val="00A3226B"/>
    <w:rsid w:val="00A3226F"/>
    <w:rsid w:val="00A3228A"/>
    <w:rsid w:val="00A322D0"/>
    <w:rsid w:val="00A32308"/>
    <w:rsid w:val="00A3230F"/>
    <w:rsid w:val="00A3231E"/>
    <w:rsid w:val="00A32357"/>
    <w:rsid w:val="00A32373"/>
    <w:rsid w:val="00A323C3"/>
    <w:rsid w:val="00A3241D"/>
    <w:rsid w:val="00A32430"/>
    <w:rsid w:val="00A32448"/>
    <w:rsid w:val="00A3249C"/>
    <w:rsid w:val="00A324C8"/>
    <w:rsid w:val="00A32505"/>
    <w:rsid w:val="00A32528"/>
    <w:rsid w:val="00A32530"/>
    <w:rsid w:val="00A325A9"/>
    <w:rsid w:val="00A32627"/>
    <w:rsid w:val="00A32679"/>
    <w:rsid w:val="00A32715"/>
    <w:rsid w:val="00A32790"/>
    <w:rsid w:val="00A327FF"/>
    <w:rsid w:val="00A3285F"/>
    <w:rsid w:val="00A328A4"/>
    <w:rsid w:val="00A328B5"/>
    <w:rsid w:val="00A328C1"/>
    <w:rsid w:val="00A328C4"/>
    <w:rsid w:val="00A32A59"/>
    <w:rsid w:val="00A32AE9"/>
    <w:rsid w:val="00A32B7A"/>
    <w:rsid w:val="00A32B91"/>
    <w:rsid w:val="00A32B92"/>
    <w:rsid w:val="00A32BE5"/>
    <w:rsid w:val="00A32C1E"/>
    <w:rsid w:val="00A32C7C"/>
    <w:rsid w:val="00A32C7D"/>
    <w:rsid w:val="00A32D31"/>
    <w:rsid w:val="00A32DC2"/>
    <w:rsid w:val="00A32E2C"/>
    <w:rsid w:val="00A32E3D"/>
    <w:rsid w:val="00A32EC5"/>
    <w:rsid w:val="00A32ED0"/>
    <w:rsid w:val="00A32F93"/>
    <w:rsid w:val="00A32FF1"/>
    <w:rsid w:val="00A33023"/>
    <w:rsid w:val="00A330AD"/>
    <w:rsid w:val="00A330E5"/>
    <w:rsid w:val="00A3312E"/>
    <w:rsid w:val="00A33195"/>
    <w:rsid w:val="00A33263"/>
    <w:rsid w:val="00A332B0"/>
    <w:rsid w:val="00A332F4"/>
    <w:rsid w:val="00A333B4"/>
    <w:rsid w:val="00A33437"/>
    <w:rsid w:val="00A334C6"/>
    <w:rsid w:val="00A334DC"/>
    <w:rsid w:val="00A33587"/>
    <w:rsid w:val="00A33592"/>
    <w:rsid w:val="00A3360E"/>
    <w:rsid w:val="00A33637"/>
    <w:rsid w:val="00A3363F"/>
    <w:rsid w:val="00A336BD"/>
    <w:rsid w:val="00A337BF"/>
    <w:rsid w:val="00A337E9"/>
    <w:rsid w:val="00A33882"/>
    <w:rsid w:val="00A3390E"/>
    <w:rsid w:val="00A3391D"/>
    <w:rsid w:val="00A3393F"/>
    <w:rsid w:val="00A339B8"/>
    <w:rsid w:val="00A339E1"/>
    <w:rsid w:val="00A33B04"/>
    <w:rsid w:val="00A33B4F"/>
    <w:rsid w:val="00A33B9C"/>
    <w:rsid w:val="00A33BC6"/>
    <w:rsid w:val="00A33D49"/>
    <w:rsid w:val="00A33D4E"/>
    <w:rsid w:val="00A33DAC"/>
    <w:rsid w:val="00A33DC7"/>
    <w:rsid w:val="00A33DD5"/>
    <w:rsid w:val="00A33E43"/>
    <w:rsid w:val="00A33E7F"/>
    <w:rsid w:val="00A33E99"/>
    <w:rsid w:val="00A33EA9"/>
    <w:rsid w:val="00A33F70"/>
    <w:rsid w:val="00A33FA6"/>
    <w:rsid w:val="00A33FC7"/>
    <w:rsid w:val="00A33FCC"/>
    <w:rsid w:val="00A3401C"/>
    <w:rsid w:val="00A34037"/>
    <w:rsid w:val="00A34071"/>
    <w:rsid w:val="00A340ED"/>
    <w:rsid w:val="00A341EA"/>
    <w:rsid w:val="00A34211"/>
    <w:rsid w:val="00A34238"/>
    <w:rsid w:val="00A34269"/>
    <w:rsid w:val="00A34281"/>
    <w:rsid w:val="00A342C9"/>
    <w:rsid w:val="00A342F8"/>
    <w:rsid w:val="00A3431E"/>
    <w:rsid w:val="00A343DA"/>
    <w:rsid w:val="00A343E0"/>
    <w:rsid w:val="00A3440A"/>
    <w:rsid w:val="00A34417"/>
    <w:rsid w:val="00A3446C"/>
    <w:rsid w:val="00A34471"/>
    <w:rsid w:val="00A344B5"/>
    <w:rsid w:val="00A345A0"/>
    <w:rsid w:val="00A3461D"/>
    <w:rsid w:val="00A3464E"/>
    <w:rsid w:val="00A34671"/>
    <w:rsid w:val="00A34691"/>
    <w:rsid w:val="00A34790"/>
    <w:rsid w:val="00A34801"/>
    <w:rsid w:val="00A3480F"/>
    <w:rsid w:val="00A34813"/>
    <w:rsid w:val="00A348B9"/>
    <w:rsid w:val="00A348FF"/>
    <w:rsid w:val="00A34A61"/>
    <w:rsid w:val="00A34B75"/>
    <w:rsid w:val="00A34BAD"/>
    <w:rsid w:val="00A34BD5"/>
    <w:rsid w:val="00A34BE5"/>
    <w:rsid w:val="00A34CC5"/>
    <w:rsid w:val="00A34CDF"/>
    <w:rsid w:val="00A34CF3"/>
    <w:rsid w:val="00A34D44"/>
    <w:rsid w:val="00A34D64"/>
    <w:rsid w:val="00A34E1C"/>
    <w:rsid w:val="00A34EAC"/>
    <w:rsid w:val="00A34ED0"/>
    <w:rsid w:val="00A34EDE"/>
    <w:rsid w:val="00A34F18"/>
    <w:rsid w:val="00A34F33"/>
    <w:rsid w:val="00A34F3B"/>
    <w:rsid w:val="00A34F49"/>
    <w:rsid w:val="00A34FAF"/>
    <w:rsid w:val="00A350A8"/>
    <w:rsid w:val="00A350CD"/>
    <w:rsid w:val="00A35113"/>
    <w:rsid w:val="00A3526B"/>
    <w:rsid w:val="00A35477"/>
    <w:rsid w:val="00A354BA"/>
    <w:rsid w:val="00A354E0"/>
    <w:rsid w:val="00A354FC"/>
    <w:rsid w:val="00A35524"/>
    <w:rsid w:val="00A355A8"/>
    <w:rsid w:val="00A356EB"/>
    <w:rsid w:val="00A3578D"/>
    <w:rsid w:val="00A35792"/>
    <w:rsid w:val="00A3582F"/>
    <w:rsid w:val="00A35864"/>
    <w:rsid w:val="00A3586C"/>
    <w:rsid w:val="00A358AF"/>
    <w:rsid w:val="00A35995"/>
    <w:rsid w:val="00A359B2"/>
    <w:rsid w:val="00A359C1"/>
    <w:rsid w:val="00A359E0"/>
    <w:rsid w:val="00A359FC"/>
    <w:rsid w:val="00A35B78"/>
    <w:rsid w:val="00A35C2E"/>
    <w:rsid w:val="00A35C4F"/>
    <w:rsid w:val="00A35D4A"/>
    <w:rsid w:val="00A35D77"/>
    <w:rsid w:val="00A35E1F"/>
    <w:rsid w:val="00A35E64"/>
    <w:rsid w:val="00A35E85"/>
    <w:rsid w:val="00A35ED2"/>
    <w:rsid w:val="00A35F2A"/>
    <w:rsid w:val="00A35FCE"/>
    <w:rsid w:val="00A35FE5"/>
    <w:rsid w:val="00A36003"/>
    <w:rsid w:val="00A36016"/>
    <w:rsid w:val="00A360DB"/>
    <w:rsid w:val="00A36101"/>
    <w:rsid w:val="00A36137"/>
    <w:rsid w:val="00A361D6"/>
    <w:rsid w:val="00A36208"/>
    <w:rsid w:val="00A362A9"/>
    <w:rsid w:val="00A362BB"/>
    <w:rsid w:val="00A362C6"/>
    <w:rsid w:val="00A36326"/>
    <w:rsid w:val="00A363F5"/>
    <w:rsid w:val="00A36434"/>
    <w:rsid w:val="00A36475"/>
    <w:rsid w:val="00A3651A"/>
    <w:rsid w:val="00A36551"/>
    <w:rsid w:val="00A36638"/>
    <w:rsid w:val="00A3665F"/>
    <w:rsid w:val="00A36660"/>
    <w:rsid w:val="00A3678B"/>
    <w:rsid w:val="00A367C2"/>
    <w:rsid w:val="00A367C5"/>
    <w:rsid w:val="00A367D0"/>
    <w:rsid w:val="00A367DC"/>
    <w:rsid w:val="00A367F9"/>
    <w:rsid w:val="00A3690E"/>
    <w:rsid w:val="00A3696B"/>
    <w:rsid w:val="00A3698A"/>
    <w:rsid w:val="00A369EB"/>
    <w:rsid w:val="00A369F5"/>
    <w:rsid w:val="00A36A0D"/>
    <w:rsid w:val="00A36A8A"/>
    <w:rsid w:val="00A36A94"/>
    <w:rsid w:val="00A36A9A"/>
    <w:rsid w:val="00A36AAB"/>
    <w:rsid w:val="00A36AFB"/>
    <w:rsid w:val="00A36B2A"/>
    <w:rsid w:val="00A36B50"/>
    <w:rsid w:val="00A36B72"/>
    <w:rsid w:val="00A36B73"/>
    <w:rsid w:val="00A36B7C"/>
    <w:rsid w:val="00A36BA1"/>
    <w:rsid w:val="00A36BB4"/>
    <w:rsid w:val="00A36BC4"/>
    <w:rsid w:val="00A36C10"/>
    <w:rsid w:val="00A36C55"/>
    <w:rsid w:val="00A36C85"/>
    <w:rsid w:val="00A36C89"/>
    <w:rsid w:val="00A36D13"/>
    <w:rsid w:val="00A36DBA"/>
    <w:rsid w:val="00A36DDB"/>
    <w:rsid w:val="00A36E08"/>
    <w:rsid w:val="00A36E3D"/>
    <w:rsid w:val="00A36E5B"/>
    <w:rsid w:val="00A36E71"/>
    <w:rsid w:val="00A36E8F"/>
    <w:rsid w:val="00A36EE1"/>
    <w:rsid w:val="00A36F5C"/>
    <w:rsid w:val="00A36F86"/>
    <w:rsid w:val="00A37007"/>
    <w:rsid w:val="00A370ED"/>
    <w:rsid w:val="00A37154"/>
    <w:rsid w:val="00A3719D"/>
    <w:rsid w:val="00A371A7"/>
    <w:rsid w:val="00A371EE"/>
    <w:rsid w:val="00A3727D"/>
    <w:rsid w:val="00A372F2"/>
    <w:rsid w:val="00A372FA"/>
    <w:rsid w:val="00A3741F"/>
    <w:rsid w:val="00A37443"/>
    <w:rsid w:val="00A374DC"/>
    <w:rsid w:val="00A37558"/>
    <w:rsid w:val="00A37568"/>
    <w:rsid w:val="00A37586"/>
    <w:rsid w:val="00A375AB"/>
    <w:rsid w:val="00A3767B"/>
    <w:rsid w:val="00A376C5"/>
    <w:rsid w:val="00A37829"/>
    <w:rsid w:val="00A37880"/>
    <w:rsid w:val="00A3788E"/>
    <w:rsid w:val="00A3796E"/>
    <w:rsid w:val="00A37A1B"/>
    <w:rsid w:val="00A37AA6"/>
    <w:rsid w:val="00A37BC2"/>
    <w:rsid w:val="00A37BE2"/>
    <w:rsid w:val="00A37C2A"/>
    <w:rsid w:val="00A37D11"/>
    <w:rsid w:val="00A37D89"/>
    <w:rsid w:val="00A37D9A"/>
    <w:rsid w:val="00A37DB4"/>
    <w:rsid w:val="00A37EE4"/>
    <w:rsid w:val="00A37FCE"/>
    <w:rsid w:val="00A37FDD"/>
    <w:rsid w:val="00A40031"/>
    <w:rsid w:val="00A4004D"/>
    <w:rsid w:val="00A4013B"/>
    <w:rsid w:val="00A401C8"/>
    <w:rsid w:val="00A401E5"/>
    <w:rsid w:val="00A4033E"/>
    <w:rsid w:val="00A4038F"/>
    <w:rsid w:val="00A403B7"/>
    <w:rsid w:val="00A403FF"/>
    <w:rsid w:val="00A404E3"/>
    <w:rsid w:val="00A404FA"/>
    <w:rsid w:val="00A405B4"/>
    <w:rsid w:val="00A405E8"/>
    <w:rsid w:val="00A405F0"/>
    <w:rsid w:val="00A40690"/>
    <w:rsid w:val="00A406D0"/>
    <w:rsid w:val="00A40738"/>
    <w:rsid w:val="00A407C4"/>
    <w:rsid w:val="00A40853"/>
    <w:rsid w:val="00A4087B"/>
    <w:rsid w:val="00A4089A"/>
    <w:rsid w:val="00A408C0"/>
    <w:rsid w:val="00A408E5"/>
    <w:rsid w:val="00A408FE"/>
    <w:rsid w:val="00A4092B"/>
    <w:rsid w:val="00A40936"/>
    <w:rsid w:val="00A4094E"/>
    <w:rsid w:val="00A409EF"/>
    <w:rsid w:val="00A40A2B"/>
    <w:rsid w:val="00A40AA6"/>
    <w:rsid w:val="00A40AEE"/>
    <w:rsid w:val="00A40B1D"/>
    <w:rsid w:val="00A40B36"/>
    <w:rsid w:val="00A40B87"/>
    <w:rsid w:val="00A40B92"/>
    <w:rsid w:val="00A40BAD"/>
    <w:rsid w:val="00A40BB9"/>
    <w:rsid w:val="00A40BC9"/>
    <w:rsid w:val="00A40C6D"/>
    <w:rsid w:val="00A40D4B"/>
    <w:rsid w:val="00A40D6B"/>
    <w:rsid w:val="00A40D79"/>
    <w:rsid w:val="00A40D81"/>
    <w:rsid w:val="00A40D92"/>
    <w:rsid w:val="00A40E69"/>
    <w:rsid w:val="00A40EC3"/>
    <w:rsid w:val="00A40F18"/>
    <w:rsid w:val="00A40F25"/>
    <w:rsid w:val="00A40F2B"/>
    <w:rsid w:val="00A40F3A"/>
    <w:rsid w:val="00A40F3F"/>
    <w:rsid w:val="00A40F95"/>
    <w:rsid w:val="00A40FDA"/>
    <w:rsid w:val="00A4100D"/>
    <w:rsid w:val="00A41061"/>
    <w:rsid w:val="00A410D5"/>
    <w:rsid w:val="00A410E7"/>
    <w:rsid w:val="00A410F0"/>
    <w:rsid w:val="00A4114E"/>
    <w:rsid w:val="00A411FD"/>
    <w:rsid w:val="00A4120B"/>
    <w:rsid w:val="00A4121D"/>
    <w:rsid w:val="00A41246"/>
    <w:rsid w:val="00A41263"/>
    <w:rsid w:val="00A41309"/>
    <w:rsid w:val="00A4134F"/>
    <w:rsid w:val="00A413A0"/>
    <w:rsid w:val="00A4141E"/>
    <w:rsid w:val="00A4142D"/>
    <w:rsid w:val="00A4146B"/>
    <w:rsid w:val="00A4148B"/>
    <w:rsid w:val="00A414F6"/>
    <w:rsid w:val="00A41554"/>
    <w:rsid w:val="00A415C0"/>
    <w:rsid w:val="00A41676"/>
    <w:rsid w:val="00A41706"/>
    <w:rsid w:val="00A41742"/>
    <w:rsid w:val="00A4176C"/>
    <w:rsid w:val="00A41772"/>
    <w:rsid w:val="00A417A9"/>
    <w:rsid w:val="00A419B0"/>
    <w:rsid w:val="00A41A1A"/>
    <w:rsid w:val="00A41A50"/>
    <w:rsid w:val="00A41A59"/>
    <w:rsid w:val="00A41B35"/>
    <w:rsid w:val="00A41BD3"/>
    <w:rsid w:val="00A41BD4"/>
    <w:rsid w:val="00A41BD9"/>
    <w:rsid w:val="00A41C20"/>
    <w:rsid w:val="00A41C73"/>
    <w:rsid w:val="00A41CA7"/>
    <w:rsid w:val="00A41D1B"/>
    <w:rsid w:val="00A41D51"/>
    <w:rsid w:val="00A41E7D"/>
    <w:rsid w:val="00A41E92"/>
    <w:rsid w:val="00A41EA6"/>
    <w:rsid w:val="00A41F09"/>
    <w:rsid w:val="00A41F65"/>
    <w:rsid w:val="00A41F91"/>
    <w:rsid w:val="00A41FDE"/>
    <w:rsid w:val="00A42007"/>
    <w:rsid w:val="00A42022"/>
    <w:rsid w:val="00A4203F"/>
    <w:rsid w:val="00A4206D"/>
    <w:rsid w:val="00A420F9"/>
    <w:rsid w:val="00A4213F"/>
    <w:rsid w:val="00A42162"/>
    <w:rsid w:val="00A42175"/>
    <w:rsid w:val="00A42185"/>
    <w:rsid w:val="00A421C3"/>
    <w:rsid w:val="00A421C9"/>
    <w:rsid w:val="00A422A5"/>
    <w:rsid w:val="00A422BD"/>
    <w:rsid w:val="00A422ED"/>
    <w:rsid w:val="00A422EE"/>
    <w:rsid w:val="00A422FA"/>
    <w:rsid w:val="00A42338"/>
    <w:rsid w:val="00A42362"/>
    <w:rsid w:val="00A4239E"/>
    <w:rsid w:val="00A423DE"/>
    <w:rsid w:val="00A423F1"/>
    <w:rsid w:val="00A423F3"/>
    <w:rsid w:val="00A42403"/>
    <w:rsid w:val="00A42447"/>
    <w:rsid w:val="00A42472"/>
    <w:rsid w:val="00A4249A"/>
    <w:rsid w:val="00A424F5"/>
    <w:rsid w:val="00A4254D"/>
    <w:rsid w:val="00A42646"/>
    <w:rsid w:val="00A426A1"/>
    <w:rsid w:val="00A426EA"/>
    <w:rsid w:val="00A42751"/>
    <w:rsid w:val="00A427AA"/>
    <w:rsid w:val="00A427DA"/>
    <w:rsid w:val="00A428D7"/>
    <w:rsid w:val="00A42A31"/>
    <w:rsid w:val="00A42A50"/>
    <w:rsid w:val="00A42B5A"/>
    <w:rsid w:val="00A42C0D"/>
    <w:rsid w:val="00A42C1B"/>
    <w:rsid w:val="00A42C21"/>
    <w:rsid w:val="00A42D9D"/>
    <w:rsid w:val="00A42DB2"/>
    <w:rsid w:val="00A42DF9"/>
    <w:rsid w:val="00A42E17"/>
    <w:rsid w:val="00A42EC0"/>
    <w:rsid w:val="00A42EDA"/>
    <w:rsid w:val="00A42EF9"/>
    <w:rsid w:val="00A42FC7"/>
    <w:rsid w:val="00A43060"/>
    <w:rsid w:val="00A430DE"/>
    <w:rsid w:val="00A43112"/>
    <w:rsid w:val="00A431D5"/>
    <w:rsid w:val="00A43209"/>
    <w:rsid w:val="00A4321C"/>
    <w:rsid w:val="00A4321F"/>
    <w:rsid w:val="00A43228"/>
    <w:rsid w:val="00A43260"/>
    <w:rsid w:val="00A43262"/>
    <w:rsid w:val="00A43298"/>
    <w:rsid w:val="00A4329C"/>
    <w:rsid w:val="00A432B7"/>
    <w:rsid w:val="00A43300"/>
    <w:rsid w:val="00A4331F"/>
    <w:rsid w:val="00A4333D"/>
    <w:rsid w:val="00A433B0"/>
    <w:rsid w:val="00A43472"/>
    <w:rsid w:val="00A434E9"/>
    <w:rsid w:val="00A4356C"/>
    <w:rsid w:val="00A43571"/>
    <w:rsid w:val="00A4358B"/>
    <w:rsid w:val="00A43641"/>
    <w:rsid w:val="00A43699"/>
    <w:rsid w:val="00A436EE"/>
    <w:rsid w:val="00A4378A"/>
    <w:rsid w:val="00A43874"/>
    <w:rsid w:val="00A43880"/>
    <w:rsid w:val="00A4391C"/>
    <w:rsid w:val="00A43A6B"/>
    <w:rsid w:val="00A43AF1"/>
    <w:rsid w:val="00A43B27"/>
    <w:rsid w:val="00A43B2D"/>
    <w:rsid w:val="00A43B36"/>
    <w:rsid w:val="00A43B74"/>
    <w:rsid w:val="00A43B8C"/>
    <w:rsid w:val="00A43BE4"/>
    <w:rsid w:val="00A43C35"/>
    <w:rsid w:val="00A43C39"/>
    <w:rsid w:val="00A43C6A"/>
    <w:rsid w:val="00A43CCB"/>
    <w:rsid w:val="00A43D33"/>
    <w:rsid w:val="00A43D9D"/>
    <w:rsid w:val="00A43DAE"/>
    <w:rsid w:val="00A43DB5"/>
    <w:rsid w:val="00A43E76"/>
    <w:rsid w:val="00A43E87"/>
    <w:rsid w:val="00A43EB1"/>
    <w:rsid w:val="00A43EBA"/>
    <w:rsid w:val="00A43FC1"/>
    <w:rsid w:val="00A4400E"/>
    <w:rsid w:val="00A4405C"/>
    <w:rsid w:val="00A440BB"/>
    <w:rsid w:val="00A440EC"/>
    <w:rsid w:val="00A44118"/>
    <w:rsid w:val="00A442BD"/>
    <w:rsid w:val="00A442C5"/>
    <w:rsid w:val="00A442CD"/>
    <w:rsid w:val="00A44322"/>
    <w:rsid w:val="00A4434E"/>
    <w:rsid w:val="00A4435D"/>
    <w:rsid w:val="00A4438C"/>
    <w:rsid w:val="00A443B3"/>
    <w:rsid w:val="00A443C5"/>
    <w:rsid w:val="00A4443C"/>
    <w:rsid w:val="00A444B1"/>
    <w:rsid w:val="00A444EC"/>
    <w:rsid w:val="00A44545"/>
    <w:rsid w:val="00A445D6"/>
    <w:rsid w:val="00A445E2"/>
    <w:rsid w:val="00A445EE"/>
    <w:rsid w:val="00A44631"/>
    <w:rsid w:val="00A4464C"/>
    <w:rsid w:val="00A4464D"/>
    <w:rsid w:val="00A44650"/>
    <w:rsid w:val="00A44674"/>
    <w:rsid w:val="00A44719"/>
    <w:rsid w:val="00A4482D"/>
    <w:rsid w:val="00A448D6"/>
    <w:rsid w:val="00A4490F"/>
    <w:rsid w:val="00A4491A"/>
    <w:rsid w:val="00A44926"/>
    <w:rsid w:val="00A44974"/>
    <w:rsid w:val="00A4499C"/>
    <w:rsid w:val="00A4499D"/>
    <w:rsid w:val="00A449A2"/>
    <w:rsid w:val="00A449B8"/>
    <w:rsid w:val="00A44A32"/>
    <w:rsid w:val="00A44A75"/>
    <w:rsid w:val="00A44ABF"/>
    <w:rsid w:val="00A44B08"/>
    <w:rsid w:val="00A44B0D"/>
    <w:rsid w:val="00A44B13"/>
    <w:rsid w:val="00A44B4A"/>
    <w:rsid w:val="00A44B62"/>
    <w:rsid w:val="00A44B67"/>
    <w:rsid w:val="00A44B85"/>
    <w:rsid w:val="00A44BE0"/>
    <w:rsid w:val="00A44C5E"/>
    <w:rsid w:val="00A44CB3"/>
    <w:rsid w:val="00A44CDC"/>
    <w:rsid w:val="00A44D86"/>
    <w:rsid w:val="00A44E00"/>
    <w:rsid w:val="00A44E5F"/>
    <w:rsid w:val="00A44EBD"/>
    <w:rsid w:val="00A44FD5"/>
    <w:rsid w:val="00A44FDA"/>
    <w:rsid w:val="00A4500D"/>
    <w:rsid w:val="00A4503C"/>
    <w:rsid w:val="00A45113"/>
    <w:rsid w:val="00A4517F"/>
    <w:rsid w:val="00A45184"/>
    <w:rsid w:val="00A451BA"/>
    <w:rsid w:val="00A451C5"/>
    <w:rsid w:val="00A451E7"/>
    <w:rsid w:val="00A4525E"/>
    <w:rsid w:val="00A45357"/>
    <w:rsid w:val="00A4538F"/>
    <w:rsid w:val="00A453E6"/>
    <w:rsid w:val="00A45425"/>
    <w:rsid w:val="00A45444"/>
    <w:rsid w:val="00A454CD"/>
    <w:rsid w:val="00A454EA"/>
    <w:rsid w:val="00A45610"/>
    <w:rsid w:val="00A45671"/>
    <w:rsid w:val="00A4568B"/>
    <w:rsid w:val="00A45751"/>
    <w:rsid w:val="00A45775"/>
    <w:rsid w:val="00A45825"/>
    <w:rsid w:val="00A4593B"/>
    <w:rsid w:val="00A45963"/>
    <w:rsid w:val="00A45987"/>
    <w:rsid w:val="00A459C4"/>
    <w:rsid w:val="00A459CD"/>
    <w:rsid w:val="00A45AC1"/>
    <w:rsid w:val="00A45AF4"/>
    <w:rsid w:val="00A45B8C"/>
    <w:rsid w:val="00A45BD1"/>
    <w:rsid w:val="00A45BE3"/>
    <w:rsid w:val="00A45C5A"/>
    <w:rsid w:val="00A45CA4"/>
    <w:rsid w:val="00A45CA9"/>
    <w:rsid w:val="00A45CFB"/>
    <w:rsid w:val="00A45D4B"/>
    <w:rsid w:val="00A45D93"/>
    <w:rsid w:val="00A45DC9"/>
    <w:rsid w:val="00A45DF1"/>
    <w:rsid w:val="00A45E2D"/>
    <w:rsid w:val="00A45E3E"/>
    <w:rsid w:val="00A45E7A"/>
    <w:rsid w:val="00A45EC9"/>
    <w:rsid w:val="00A45EF1"/>
    <w:rsid w:val="00A45F03"/>
    <w:rsid w:val="00A45F32"/>
    <w:rsid w:val="00A45F6F"/>
    <w:rsid w:val="00A45F9A"/>
    <w:rsid w:val="00A45FFB"/>
    <w:rsid w:val="00A46000"/>
    <w:rsid w:val="00A46004"/>
    <w:rsid w:val="00A4602C"/>
    <w:rsid w:val="00A46059"/>
    <w:rsid w:val="00A46082"/>
    <w:rsid w:val="00A4610C"/>
    <w:rsid w:val="00A46197"/>
    <w:rsid w:val="00A46253"/>
    <w:rsid w:val="00A4626A"/>
    <w:rsid w:val="00A4627B"/>
    <w:rsid w:val="00A46293"/>
    <w:rsid w:val="00A463C1"/>
    <w:rsid w:val="00A46408"/>
    <w:rsid w:val="00A46427"/>
    <w:rsid w:val="00A4642A"/>
    <w:rsid w:val="00A46497"/>
    <w:rsid w:val="00A464EF"/>
    <w:rsid w:val="00A46569"/>
    <w:rsid w:val="00A465AB"/>
    <w:rsid w:val="00A46691"/>
    <w:rsid w:val="00A46699"/>
    <w:rsid w:val="00A466DA"/>
    <w:rsid w:val="00A466F9"/>
    <w:rsid w:val="00A46788"/>
    <w:rsid w:val="00A46792"/>
    <w:rsid w:val="00A467BE"/>
    <w:rsid w:val="00A467D5"/>
    <w:rsid w:val="00A4682B"/>
    <w:rsid w:val="00A46872"/>
    <w:rsid w:val="00A468F2"/>
    <w:rsid w:val="00A469B7"/>
    <w:rsid w:val="00A469D4"/>
    <w:rsid w:val="00A46A59"/>
    <w:rsid w:val="00A46A76"/>
    <w:rsid w:val="00A46AA8"/>
    <w:rsid w:val="00A46ACD"/>
    <w:rsid w:val="00A46B51"/>
    <w:rsid w:val="00A46BCD"/>
    <w:rsid w:val="00A46C21"/>
    <w:rsid w:val="00A46C74"/>
    <w:rsid w:val="00A46D04"/>
    <w:rsid w:val="00A46DA8"/>
    <w:rsid w:val="00A46E40"/>
    <w:rsid w:val="00A46E61"/>
    <w:rsid w:val="00A46FB0"/>
    <w:rsid w:val="00A46FBD"/>
    <w:rsid w:val="00A46FF5"/>
    <w:rsid w:val="00A4708B"/>
    <w:rsid w:val="00A470C6"/>
    <w:rsid w:val="00A470F4"/>
    <w:rsid w:val="00A4714B"/>
    <w:rsid w:val="00A47197"/>
    <w:rsid w:val="00A4724B"/>
    <w:rsid w:val="00A47258"/>
    <w:rsid w:val="00A472C1"/>
    <w:rsid w:val="00A472E0"/>
    <w:rsid w:val="00A47356"/>
    <w:rsid w:val="00A4735A"/>
    <w:rsid w:val="00A47371"/>
    <w:rsid w:val="00A473B3"/>
    <w:rsid w:val="00A473CB"/>
    <w:rsid w:val="00A473DE"/>
    <w:rsid w:val="00A473F4"/>
    <w:rsid w:val="00A47416"/>
    <w:rsid w:val="00A47427"/>
    <w:rsid w:val="00A474C1"/>
    <w:rsid w:val="00A474D9"/>
    <w:rsid w:val="00A474F4"/>
    <w:rsid w:val="00A474F8"/>
    <w:rsid w:val="00A4754E"/>
    <w:rsid w:val="00A4756E"/>
    <w:rsid w:val="00A4760F"/>
    <w:rsid w:val="00A47621"/>
    <w:rsid w:val="00A476C2"/>
    <w:rsid w:val="00A476C7"/>
    <w:rsid w:val="00A47774"/>
    <w:rsid w:val="00A4778D"/>
    <w:rsid w:val="00A477EF"/>
    <w:rsid w:val="00A47818"/>
    <w:rsid w:val="00A47819"/>
    <w:rsid w:val="00A4786F"/>
    <w:rsid w:val="00A478AE"/>
    <w:rsid w:val="00A478C7"/>
    <w:rsid w:val="00A4795E"/>
    <w:rsid w:val="00A4799F"/>
    <w:rsid w:val="00A479A0"/>
    <w:rsid w:val="00A479A3"/>
    <w:rsid w:val="00A47A0B"/>
    <w:rsid w:val="00A47A23"/>
    <w:rsid w:val="00A47A7E"/>
    <w:rsid w:val="00A47AB7"/>
    <w:rsid w:val="00A47AE7"/>
    <w:rsid w:val="00A47B11"/>
    <w:rsid w:val="00A47BAA"/>
    <w:rsid w:val="00A47BB6"/>
    <w:rsid w:val="00A47C0A"/>
    <w:rsid w:val="00A47C16"/>
    <w:rsid w:val="00A47C2E"/>
    <w:rsid w:val="00A47C2F"/>
    <w:rsid w:val="00A47C35"/>
    <w:rsid w:val="00A47C7A"/>
    <w:rsid w:val="00A47CD8"/>
    <w:rsid w:val="00A47D17"/>
    <w:rsid w:val="00A47D31"/>
    <w:rsid w:val="00A47D52"/>
    <w:rsid w:val="00A47DC1"/>
    <w:rsid w:val="00A47E42"/>
    <w:rsid w:val="00A47E9D"/>
    <w:rsid w:val="00A47F8F"/>
    <w:rsid w:val="00A5002D"/>
    <w:rsid w:val="00A50053"/>
    <w:rsid w:val="00A5005C"/>
    <w:rsid w:val="00A50064"/>
    <w:rsid w:val="00A50090"/>
    <w:rsid w:val="00A500D6"/>
    <w:rsid w:val="00A50104"/>
    <w:rsid w:val="00A50126"/>
    <w:rsid w:val="00A50152"/>
    <w:rsid w:val="00A501B8"/>
    <w:rsid w:val="00A501E8"/>
    <w:rsid w:val="00A5020D"/>
    <w:rsid w:val="00A5021D"/>
    <w:rsid w:val="00A5026F"/>
    <w:rsid w:val="00A50273"/>
    <w:rsid w:val="00A5027B"/>
    <w:rsid w:val="00A502BA"/>
    <w:rsid w:val="00A50303"/>
    <w:rsid w:val="00A50460"/>
    <w:rsid w:val="00A50498"/>
    <w:rsid w:val="00A5052B"/>
    <w:rsid w:val="00A50555"/>
    <w:rsid w:val="00A506CD"/>
    <w:rsid w:val="00A506EB"/>
    <w:rsid w:val="00A5078B"/>
    <w:rsid w:val="00A507AC"/>
    <w:rsid w:val="00A50830"/>
    <w:rsid w:val="00A508AC"/>
    <w:rsid w:val="00A508C2"/>
    <w:rsid w:val="00A508C6"/>
    <w:rsid w:val="00A508D1"/>
    <w:rsid w:val="00A508EC"/>
    <w:rsid w:val="00A508F6"/>
    <w:rsid w:val="00A50903"/>
    <w:rsid w:val="00A5092E"/>
    <w:rsid w:val="00A50946"/>
    <w:rsid w:val="00A509D7"/>
    <w:rsid w:val="00A509DD"/>
    <w:rsid w:val="00A509DF"/>
    <w:rsid w:val="00A509F7"/>
    <w:rsid w:val="00A50A06"/>
    <w:rsid w:val="00A50A36"/>
    <w:rsid w:val="00A50A42"/>
    <w:rsid w:val="00A50A54"/>
    <w:rsid w:val="00A50A60"/>
    <w:rsid w:val="00A50B63"/>
    <w:rsid w:val="00A50B72"/>
    <w:rsid w:val="00A50B88"/>
    <w:rsid w:val="00A50BAD"/>
    <w:rsid w:val="00A50BFB"/>
    <w:rsid w:val="00A50C31"/>
    <w:rsid w:val="00A50CAD"/>
    <w:rsid w:val="00A50CAE"/>
    <w:rsid w:val="00A50D02"/>
    <w:rsid w:val="00A50D33"/>
    <w:rsid w:val="00A50D43"/>
    <w:rsid w:val="00A50DC6"/>
    <w:rsid w:val="00A50DC7"/>
    <w:rsid w:val="00A50DD9"/>
    <w:rsid w:val="00A50E04"/>
    <w:rsid w:val="00A50E46"/>
    <w:rsid w:val="00A50E92"/>
    <w:rsid w:val="00A50ED3"/>
    <w:rsid w:val="00A51059"/>
    <w:rsid w:val="00A510FA"/>
    <w:rsid w:val="00A5110D"/>
    <w:rsid w:val="00A51131"/>
    <w:rsid w:val="00A51154"/>
    <w:rsid w:val="00A51199"/>
    <w:rsid w:val="00A511B1"/>
    <w:rsid w:val="00A511F0"/>
    <w:rsid w:val="00A511F1"/>
    <w:rsid w:val="00A511F7"/>
    <w:rsid w:val="00A51270"/>
    <w:rsid w:val="00A513CF"/>
    <w:rsid w:val="00A513E7"/>
    <w:rsid w:val="00A5141B"/>
    <w:rsid w:val="00A5141E"/>
    <w:rsid w:val="00A5152E"/>
    <w:rsid w:val="00A51547"/>
    <w:rsid w:val="00A51560"/>
    <w:rsid w:val="00A516B1"/>
    <w:rsid w:val="00A516C5"/>
    <w:rsid w:val="00A5171A"/>
    <w:rsid w:val="00A5175F"/>
    <w:rsid w:val="00A5179C"/>
    <w:rsid w:val="00A517CD"/>
    <w:rsid w:val="00A517EA"/>
    <w:rsid w:val="00A5183B"/>
    <w:rsid w:val="00A51840"/>
    <w:rsid w:val="00A518F5"/>
    <w:rsid w:val="00A51909"/>
    <w:rsid w:val="00A51942"/>
    <w:rsid w:val="00A51953"/>
    <w:rsid w:val="00A51973"/>
    <w:rsid w:val="00A51977"/>
    <w:rsid w:val="00A51995"/>
    <w:rsid w:val="00A519C3"/>
    <w:rsid w:val="00A51A0B"/>
    <w:rsid w:val="00A51A25"/>
    <w:rsid w:val="00A51A5D"/>
    <w:rsid w:val="00A51AB5"/>
    <w:rsid w:val="00A51B66"/>
    <w:rsid w:val="00A51B9B"/>
    <w:rsid w:val="00A51BFB"/>
    <w:rsid w:val="00A51D46"/>
    <w:rsid w:val="00A51D49"/>
    <w:rsid w:val="00A51D90"/>
    <w:rsid w:val="00A51DAB"/>
    <w:rsid w:val="00A51DEE"/>
    <w:rsid w:val="00A51EC6"/>
    <w:rsid w:val="00A51F5C"/>
    <w:rsid w:val="00A51FAB"/>
    <w:rsid w:val="00A51FB0"/>
    <w:rsid w:val="00A52031"/>
    <w:rsid w:val="00A5208E"/>
    <w:rsid w:val="00A520D5"/>
    <w:rsid w:val="00A5217F"/>
    <w:rsid w:val="00A5219E"/>
    <w:rsid w:val="00A521CD"/>
    <w:rsid w:val="00A521E3"/>
    <w:rsid w:val="00A5221F"/>
    <w:rsid w:val="00A5223C"/>
    <w:rsid w:val="00A52251"/>
    <w:rsid w:val="00A522E2"/>
    <w:rsid w:val="00A52344"/>
    <w:rsid w:val="00A523F8"/>
    <w:rsid w:val="00A5247A"/>
    <w:rsid w:val="00A524F5"/>
    <w:rsid w:val="00A5252A"/>
    <w:rsid w:val="00A52582"/>
    <w:rsid w:val="00A525A0"/>
    <w:rsid w:val="00A52686"/>
    <w:rsid w:val="00A52692"/>
    <w:rsid w:val="00A526E0"/>
    <w:rsid w:val="00A52704"/>
    <w:rsid w:val="00A52776"/>
    <w:rsid w:val="00A5278A"/>
    <w:rsid w:val="00A5279F"/>
    <w:rsid w:val="00A527C3"/>
    <w:rsid w:val="00A5282D"/>
    <w:rsid w:val="00A52859"/>
    <w:rsid w:val="00A52865"/>
    <w:rsid w:val="00A52877"/>
    <w:rsid w:val="00A528C4"/>
    <w:rsid w:val="00A5292F"/>
    <w:rsid w:val="00A52990"/>
    <w:rsid w:val="00A52B4D"/>
    <w:rsid w:val="00A52B9D"/>
    <w:rsid w:val="00A52BA9"/>
    <w:rsid w:val="00A52BD5"/>
    <w:rsid w:val="00A52C06"/>
    <w:rsid w:val="00A52C6A"/>
    <w:rsid w:val="00A52C9D"/>
    <w:rsid w:val="00A52D57"/>
    <w:rsid w:val="00A52DB9"/>
    <w:rsid w:val="00A52E77"/>
    <w:rsid w:val="00A52EF2"/>
    <w:rsid w:val="00A52F06"/>
    <w:rsid w:val="00A53019"/>
    <w:rsid w:val="00A53062"/>
    <w:rsid w:val="00A53083"/>
    <w:rsid w:val="00A5317E"/>
    <w:rsid w:val="00A5318E"/>
    <w:rsid w:val="00A531A1"/>
    <w:rsid w:val="00A531E5"/>
    <w:rsid w:val="00A531E7"/>
    <w:rsid w:val="00A531F2"/>
    <w:rsid w:val="00A5320B"/>
    <w:rsid w:val="00A5322A"/>
    <w:rsid w:val="00A53258"/>
    <w:rsid w:val="00A5326C"/>
    <w:rsid w:val="00A53317"/>
    <w:rsid w:val="00A53346"/>
    <w:rsid w:val="00A53348"/>
    <w:rsid w:val="00A5334C"/>
    <w:rsid w:val="00A533BC"/>
    <w:rsid w:val="00A53405"/>
    <w:rsid w:val="00A53465"/>
    <w:rsid w:val="00A534AB"/>
    <w:rsid w:val="00A534B1"/>
    <w:rsid w:val="00A534B6"/>
    <w:rsid w:val="00A534CA"/>
    <w:rsid w:val="00A535B7"/>
    <w:rsid w:val="00A5366A"/>
    <w:rsid w:val="00A53673"/>
    <w:rsid w:val="00A536B2"/>
    <w:rsid w:val="00A53796"/>
    <w:rsid w:val="00A537D6"/>
    <w:rsid w:val="00A53856"/>
    <w:rsid w:val="00A538D4"/>
    <w:rsid w:val="00A539AB"/>
    <w:rsid w:val="00A539F8"/>
    <w:rsid w:val="00A53B55"/>
    <w:rsid w:val="00A53BCB"/>
    <w:rsid w:val="00A53CB1"/>
    <w:rsid w:val="00A53CCA"/>
    <w:rsid w:val="00A53CD0"/>
    <w:rsid w:val="00A53DB7"/>
    <w:rsid w:val="00A53E34"/>
    <w:rsid w:val="00A53FCB"/>
    <w:rsid w:val="00A54091"/>
    <w:rsid w:val="00A540B0"/>
    <w:rsid w:val="00A540B1"/>
    <w:rsid w:val="00A540DB"/>
    <w:rsid w:val="00A540F0"/>
    <w:rsid w:val="00A54105"/>
    <w:rsid w:val="00A541CC"/>
    <w:rsid w:val="00A541E1"/>
    <w:rsid w:val="00A54200"/>
    <w:rsid w:val="00A5420C"/>
    <w:rsid w:val="00A54214"/>
    <w:rsid w:val="00A54218"/>
    <w:rsid w:val="00A542BA"/>
    <w:rsid w:val="00A54302"/>
    <w:rsid w:val="00A54319"/>
    <w:rsid w:val="00A5432D"/>
    <w:rsid w:val="00A54363"/>
    <w:rsid w:val="00A5438D"/>
    <w:rsid w:val="00A543A2"/>
    <w:rsid w:val="00A543BA"/>
    <w:rsid w:val="00A54418"/>
    <w:rsid w:val="00A54452"/>
    <w:rsid w:val="00A5449E"/>
    <w:rsid w:val="00A5453C"/>
    <w:rsid w:val="00A54545"/>
    <w:rsid w:val="00A54549"/>
    <w:rsid w:val="00A54561"/>
    <w:rsid w:val="00A545C8"/>
    <w:rsid w:val="00A5460E"/>
    <w:rsid w:val="00A54670"/>
    <w:rsid w:val="00A546EA"/>
    <w:rsid w:val="00A5474D"/>
    <w:rsid w:val="00A5483F"/>
    <w:rsid w:val="00A54890"/>
    <w:rsid w:val="00A548A9"/>
    <w:rsid w:val="00A548B6"/>
    <w:rsid w:val="00A548E9"/>
    <w:rsid w:val="00A5494F"/>
    <w:rsid w:val="00A54978"/>
    <w:rsid w:val="00A54983"/>
    <w:rsid w:val="00A549BA"/>
    <w:rsid w:val="00A54A75"/>
    <w:rsid w:val="00A54A97"/>
    <w:rsid w:val="00A54ABF"/>
    <w:rsid w:val="00A54B3F"/>
    <w:rsid w:val="00A54B70"/>
    <w:rsid w:val="00A54BFA"/>
    <w:rsid w:val="00A54C34"/>
    <w:rsid w:val="00A54C9A"/>
    <w:rsid w:val="00A54CEA"/>
    <w:rsid w:val="00A54CFA"/>
    <w:rsid w:val="00A54D46"/>
    <w:rsid w:val="00A54D4B"/>
    <w:rsid w:val="00A54D4F"/>
    <w:rsid w:val="00A54DAE"/>
    <w:rsid w:val="00A54DEE"/>
    <w:rsid w:val="00A54E19"/>
    <w:rsid w:val="00A54E58"/>
    <w:rsid w:val="00A54F56"/>
    <w:rsid w:val="00A5505C"/>
    <w:rsid w:val="00A5508B"/>
    <w:rsid w:val="00A55121"/>
    <w:rsid w:val="00A551C9"/>
    <w:rsid w:val="00A551CF"/>
    <w:rsid w:val="00A5523A"/>
    <w:rsid w:val="00A552D6"/>
    <w:rsid w:val="00A552DD"/>
    <w:rsid w:val="00A552ED"/>
    <w:rsid w:val="00A55307"/>
    <w:rsid w:val="00A55361"/>
    <w:rsid w:val="00A553C2"/>
    <w:rsid w:val="00A55438"/>
    <w:rsid w:val="00A5543A"/>
    <w:rsid w:val="00A55491"/>
    <w:rsid w:val="00A55525"/>
    <w:rsid w:val="00A55572"/>
    <w:rsid w:val="00A55608"/>
    <w:rsid w:val="00A5564B"/>
    <w:rsid w:val="00A55672"/>
    <w:rsid w:val="00A55679"/>
    <w:rsid w:val="00A55720"/>
    <w:rsid w:val="00A5575E"/>
    <w:rsid w:val="00A557C0"/>
    <w:rsid w:val="00A557CD"/>
    <w:rsid w:val="00A557DB"/>
    <w:rsid w:val="00A557DE"/>
    <w:rsid w:val="00A5583F"/>
    <w:rsid w:val="00A5587A"/>
    <w:rsid w:val="00A5587F"/>
    <w:rsid w:val="00A5598A"/>
    <w:rsid w:val="00A55A43"/>
    <w:rsid w:val="00A55A69"/>
    <w:rsid w:val="00A55ABE"/>
    <w:rsid w:val="00A55B5B"/>
    <w:rsid w:val="00A55BB5"/>
    <w:rsid w:val="00A55C19"/>
    <w:rsid w:val="00A55C3B"/>
    <w:rsid w:val="00A55C4D"/>
    <w:rsid w:val="00A55C71"/>
    <w:rsid w:val="00A55D1D"/>
    <w:rsid w:val="00A55D6A"/>
    <w:rsid w:val="00A55DEF"/>
    <w:rsid w:val="00A55E05"/>
    <w:rsid w:val="00A55E1F"/>
    <w:rsid w:val="00A55EF2"/>
    <w:rsid w:val="00A55F33"/>
    <w:rsid w:val="00A55F47"/>
    <w:rsid w:val="00A55FFB"/>
    <w:rsid w:val="00A5602E"/>
    <w:rsid w:val="00A56037"/>
    <w:rsid w:val="00A56102"/>
    <w:rsid w:val="00A5616B"/>
    <w:rsid w:val="00A5626E"/>
    <w:rsid w:val="00A562EE"/>
    <w:rsid w:val="00A56341"/>
    <w:rsid w:val="00A56379"/>
    <w:rsid w:val="00A5638E"/>
    <w:rsid w:val="00A565AC"/>
    <w:rsid w:val="00A5661F"/>
    <w:rsid w:val="00A56646"/>
    <w:rsid w:val="00A566AB"/>
    <w:rsid w:val="00A566C1"/>
    <w:rsid w:val="00A566F7"/>
    <w:rsid w:val="00A5674B"/>
    <w:rsid w:val="00A567B2"/>
    <w:rsid w:val="00A567CB"/>
    <w:rsid w:val="00A5686B"/>
    <w:rsid w:val="00A5690E"/>
    <w:rsid w:val="00A56994"/>
    <w:rsid w:val="00A569FD"/>
    <w:rsid w:val="00A56A69"/>
    <w:rsid w:val="00A56A76"/>
    <w:rsid w:val="00A56B0E"/>
    <w:rsid w:val="00A56B19"/>
    <w:rsid w:val="00A56B79"/>
    <w:rsid w:val="00A56B93"/>
    <w:rsid w:val="00A56BCD"/>
    <w:rsid w:val="00A56C10"/>
    <w:rsid w:val="00A56C5A"/>
    <w:rsid w:val="00A56D0C"/>
    <w:rsid w:val="00A56D32"/>
    <w:rsid w:val="00A56DB6"/>
    <w:rsid w:val="00A56DED"/>
    <w:rsid w:val="00A56E43"/>
    <w:rsid w:val="00A56E5A"/>
    <w:rsid w:val="00A56E94"/>
    <w:rsid w:val="00A56EDB"/>
    <w:rsid w:val="00A56F50"/>
    <w:rsid w:val="00A57019"/>
    <w:rsid w:val="00A5701C"/>
    <w:rsid w:val="00A57026"/>
    <w:rsid w:val="00A5703E"/>
    <w:rsid w:val="00A57088"/>
    <w:rsid w:val="00A570A3"/>
    <w:rsid w:val="00A570C7"/>
    <w:rsid w:val="00A570D8"/>
    <w:rsid w:val="00A57200"/>
    <w:rsid w:val="00A57206"/>
    <w:rsid w:val="00A5720B"/>
    <w:rsid w:val="00A57229"/>
    <w:rsid w:val="00A57290"/>
    <w:rsid w:val="00A57364"/>
    <w:rsid w:val="00A573CC"/>
    <w:rsid w:val="00A573FF"/>
    <w:rsid w:val="00A57429"/>
    <w:rsid w:val="00A574FB"/>
    <w:rsid w:val="00A57522"/>
    <w:rsid w:val="00A575BC"/>
    <w:rsid w:val="00A57623"/>
    <w:rsid w:val="00A576C1"/>
    <w:rsid w:val="00A5774D"/>
    <w:rsid w:val="00A57761"/>
    <w:rsid w:val="00A577CF"/>
    <w:rsid w:val="00A577E5"/>
    <w:rsid w:val="00A577F0"/>
    <w:rsid w:val="00A5782E"/>
    <w:rsid w:val="00A57895"/>
    <w:rsid w:val="00A57993"/>
    <w:rsid w:val="00A57999"/>
    <w:rsid w:val="00A579E5"/>
    <w:rsid w:val="00A579E7"/>
    <w:rsid w:val="00A579EB"/>
    <w:rsid w:val="00A57A69"/>
    <w:rsid w:val="00A57A8B"/>
    <w:rsid w:val="00A57AED"/>
    <w:rsid w:val="00A57B39"/>
    <w:rsid w:val="00A57BFC"/>
    <w:rsid w:val="00A57CD6"/>
    <w:rsid w:val="00A57D64"/>
    <w:rsid w:val="00A57DC5"/>
    <w:rsid w:val="00A57DCD"/>
    <w:rsid w:val="00A57E6F"/>
    <w:rsid w:val="00A57EBA"/>
    <w:rsid w:val="00A57ED1"/>
    <w:rsid w:val="00A57F81"/>
    <w:rsid w:val="00A57FBC"/>
    <w:rsid w:val="00A57FBE"/>
    <w:rsid w:val="00A60041"/>
    <w:rsid w:val="00A6007D"/>
    <w:rsid w:val="00A600B2"/>
    <w:rsid w:val="00A600DD"/>
    <w:rsid w:val="00A601CD"/>
    <w:rsid w:val="00A6027B"/>
    <w:rsid w:val="00A6028B"/>
    <w:rsid w:val="00A602CB"/>
    <w:rsid w:val="00A60325"/>
    <w:rsid w:val="00A60332"/>
    <w:rsid w:val="00A60362"/>
    <w:rsid w:val="00A603CF"/>
    <w:rsid w:val="00A60402"/>
    <w:rsid w:val="00A60445"/>
    <w:rsid w:val="00A6045B"/>
    <w:rsid w:val="00A604E3"/>
    <w:rsid w:val="00A60565"/>
    <w:rsid w:val="00A605AB"/>
    <w:rsid w:val="00A605BD"/>
    <w:rsid w:val="00A605F5"/>
    <w:rsid w:val="00A6061A"/>
    <w:rsid w:val="00A60639"/>
    <w:rsid w:val="00A60694"/>
    <w:rsid w:val="00A606A2"/>
    <w:rsid w:val="00A606AD"/>
    <w:rsid w:val="00A60720"/>
    <w:rsid w:val="00A6085C"/>
    <w:rsid w:val="00A6086E"/>
    <w:rsid w:val="00A608A2"/>
    <w:rsid w:val="00A608A3"/>
    <w:rsid w:val="00A608DD"/>
    <w:rsid w:val="00A608E2"/>
    <w:rsid w:val="00A609CD"/>
    <w:rsid w:val="00A60A09"/>
    <w:rsid w:val="00A60A1C"/>
    <w:rsid w:val="00A60A26"/>
    <w:rsid w:val="00A60A61"/>
    <w:rsid w:val="00A60ABB"/>
    <w:rsid w:val="00A60ABD"/>
    <w:rsid w:val="00A60B07"/>
    <w:rsid w:val="00A60B1F"/>
    <w:rsid w:val="00A60B60"/>
    <w:rsid w:val="00A60C49"/>
    <w:rsid w:val="00A60C50"/>
    <w:rsid w:val="00A60C95"/>
    <w:rsid w:val="00A60CAB"/>
    <w:rsid w:val="00A60D4E"/>
    <w:rsid w:val="00A60E56"/>
    <w:rsid w:val="00A60E5B"/>
    <w:rsid w:val="00A60EC9"/>
    <w:rsid w:val="00A60EF7"/>
    <w:rsid w:val="00A60F08"/>
    <w:rsid w:val="00A60F6E"/>
    <w:rsid w:val="00A60F81"/>
    <w:rsid w:val="00A61004"/>
    <w:rsid w:val="00A61012"/>
    <w:rsid w:val="00A61033"/>
    <w:rsid w:val="00A610E9"/>
    <w:rsid w:val="00A6114F"/>
    <w:rsid w:val="00A61153"/>
    <w:rsid w:val="00A611AA"/>
    <w:rsid w:val="00A611D7"/>
    <w:rsid w:val="00A61256"/>
    <w:rsid w:val="00A612F9"/>
    <w:rsid w:val="00A6134D"/>
    <w:rsid w:val="00A613AF"/>
    <w:rsid w:val="00A613B5"/>
    <w:rsid w:val="00A613BC"/>
    <w:rsid w:val="00A6149F"/>
    <w:rsid w:val="00A614B8"/>
    <w:rsid w:val="00A6155F"/>
    <w:rsid w:val="00A61580"/>
    <w:rsid w:val="00A6166A"/>
    <w:rsid w:val="00A61686"/>
    <w:rsid w:val="00A61712"/>
    <w:rsid w:val="00A61734"/>
    <w:rsid w:val="00A617E3"/>
    <w:rsid w:val="00A61830"/>
    <w:rsid w:val="00A6186F"/>
    <w:rsid w:val="00A618FC"/>
    <w:rsid w:val="00A61911"/>
    <w:rsid w:val="00A61960"/>
    <w:rsid w:val="00A61B24"/>
    <w:rsid w:val="00A61B7F"/>
    <w:rsid w:val="00A61BF2"/>
    <w:rsid w:val="00A61BF3"/>
    <w:rsid w:val="00A61CB5"/>
    <w:rsid w:val="00A61D36"/>
    <w:rsid w:val="00A61D8F"/>
    <w:rsid w:val="00A61DF4"/>
    <w:rsid w:val="00A61E06"/>
    <w:rsid w:val="00A61E8C"/>
    <w:rsid w:val="00A61E9A"/>
    <w:rsid w:val="00A61ED6"/>
    <w:rsid w:val="00A61F1B"/>
    <w:rsid w:val="00A61F4D"/>
    <w:rsid w:val="00A61F57"/>
    <w:rsid w:val="00A61FF0"/>
    <w:rsid w:val="00A62048"/>
    <w:rsid w:val="00A620D9"/>
    <w:rsid w:val="00A6210D"/>
    <w:rsid w:val="00A6217F"/>
    <w:rsid w:val="00A62253"/>
    <w:rsid w:val="00A6227F"/>
    <w:rsid w:val="00A6228F"/>
    <w:rsid w:val="00A6234B"/>
    <w:rsid w:val="00A62359"/>
    <w:rsid w:val="00A62368"/>
    <w:rsid w:val="00A62429"/>
    <w:rsid w:val="00A6242C"/>
    <w:rsid w:val="00A62467"/>
    <w:rsid w:val="00A62587"/>
    <w:rsid w:val="00A625A8"/>
    <w:rsid w:val="00A62618"/>
    <w:rsid w:val="00A6274F"/>
    <w:rsid w:val="00A627A4"/>
    <w:rsid w:val="00A62804"/>
    <w:rsid w:val="00A62817"/>
    <w:rsid w:val="00A62847"/>
    <w:rsid w:val="00A62858"/>
    <w:rsid w:val="00A6295F"/>
    <w:rsid w:val="00A629FF"/>
    <w:rsid w:val="00A62A93"/>
    <w:rsid w:val="00A62AB8"/>
    <w:rsid w:val="00A62AED"/>
    <w:rsid w:val="00A62AFF"/>
    <w:rsid w:val="00A62B25"/>
    <w:rsid w:val="00A62BB5"/>
    <w:rsid w:val="00A62BD8"/>
    <w:rsid w:val="00A62C7F"/>
    <w:rsid w:val="00A62CA1"/>
    <w:rsid w:val="00A62CA5"/>
    <w:rsid w:val="00A62CD1"/>
    <w:rsid w:val="00A62DF1"/>
    <w:rsid w:val="00A62E35"/>
    <w:rsid w:val="00A62F46"/>
    <w:rsid w:val="00A62F4B"/>
    <w:rsid w:val="00A62F60"/>
    <w:rsid w:val="00A62FDB"/>
    <w:rsid w:val="00A63029"/>
    <w:rsid w:val="00A63053"/>
    <w:rsid w:val="00A63075"/>
    <w:rsid w:val="00A630D6"/>
    <w:rsid w:val="00A630EF"/>
    <w:rsid w:val="00A63158"/>
    <w:rsid w:val="00A63159"/>
    <w:rsid w:val="00A6317D"/>
    <w:rsid w:val="00A631F7"/>
    <w:rsid w:val="00A63268"/>
    <w:rsid w:val="00A632E6"/>
    <w:rsid w:val="00A633B0"/>
    <w:rsid w:val="00A633CC"/>
    <w:rsid w:val="00A633D7"/>
    <w:rsid w:val="00A63419"/>
    <w:rsid w:val="00A6343B"/>
    <w:rsid w:val="00A63488"/>
    <w:rsid w:val="00A634EE"/>
    <w:rsid w:val="00A634F4"/>
    <w:rsid w:val="00A635CF"/>
    <w:rsid w:val="00A63625"/>
    <w:rsid w:val="00A63644"/>
    <w:rsid w:val="00A63679"/>
    <w:rsid w:val="00A63691"/>
    <w:rsid w:val="00A6369A"/>
    <w:rsid w:val="00A636C3"/>
    <w:rsid w:val="00A63760"/>
    <w:rsid w:val="00A63808"/>
    <w:rsid w:val="00A63812"/>
    <w:rsid w:val="00A63963"/>
    <w:rsid w:val="00A6399E"/>
    <w:rsid w:val="00A63A15"/>
    <w:rsid w:val="00A63A42"/>
    <w:rsid w:val="00A63AA4"/>
    <w:rsid w:val="00A63AAC"/>
    <w:rsid w:val="00A63B1F"/>
    <w:rsid w:val="00A63B64"/>
    <w:rsid w:val="00A63BB4"/>
    <w:rsid w:val="00A63BE1"/>
    <w:rsid w:val="00A63BE3"/>
    <w:rsid w:val="00A63C1F"/>
    <w:rsid w:val="00A63C23"/>
    <w:rsid w:val="00A63D51"/>
    <w:rsid w:val="00A63E60"/>
    <w:rsid w:val="00A63E9A"/>
    <w:rsid w:val="00A63EC3"/>
    <w:rsid w:val="00A63ED6"/>
    <w:rsid w:val="00A64020"/>
    <w:rsid w:val="00A64047"/>
    <w:rsid w:val="00A64081"/>
    <w:rsid w:val="00A6415F"/>
    <w:rsid w:val="00A6416B"/>
    <w:rsid w:val="00A641D6"/>
    <w:rsid w:val="00A64237"/>
    <w:rsid w:val="00A642C2"/>
    <w:rsid w:val="00A643A0"/>
    <w:rsid w:val="00A643BC"/>
    <w:rsid w:val="00A643D0"/>
    <w:rsid w:val="00A643DB"/>
    <w:rsid w:val="00A64599"/>
    <w:rsid w:val="00A645BC"/>
    <w:rsid w:val="00A645CB"/>
    <w:rsid w:val="00A645CC"/>
    <w:rsid w:val="00A6466F"/>
    <w:rsid w:val="00A646D0"/>
    <w:rsid w:val="00A64782"/>
    <w:rsid w:val="00A64791"/>
    <w:rsid w:val="00A6479D"/>
    <w:rsid w:val="00A647A0"/>
    <w:rsid w:val="00A64842"/>
    <w:rsid w:val="00A648C8"/>
    <w:rsid w:val="00A64909"/>
    <w:rsid w:val="00A6496E"/>
    <w:rsid w:val="00A649A8"/>
    <w:rsid w:val="00A649BF"/>
    <w:rsid w:val="00A64A29"/>
    <w:rsid w:val="00A64A3A"/>
    <w:rsid w:val="00A64A43"/>
    <w:rsid w:val="00A64AED"/>
    <w:rsid w:val="00A64B53"/>
    <w:rsid w:val="00A64B62"/>
    <w:rsid w:val="00A64B9B"/>
    <w:rsid w:val="00A64BCE"/>
    <w:rsid w:val="00A64BD2"/>
    <w:rsid w:val="00A64BD4"/>
    <w:rsid w:val="00A64D1E"/>
    <w:rsid w:val="00A64DC3"/>
    <w:rsid w:val="00A64E86"/>
    <w:rsid w:val="00A64EE8"/>
    <w:rsid w:val="00A64F02"/>
    <w:rsid w:val="00A64F1D"/>
    <w:rsid w:val="00A64F28"/>
    <w:rsid w:val="00A65074"/>
    <w:rsid w:val="00A65089"/>
    <w:rsid w:val="00A65091"/>
    <w:rsid w:val="00A6509B"/>
    <w:rsid w:val="00A650A4"/>
    <w:rsid w:val="00A650C1"/>
    <w:rsid w:val="00A6526B"/>
    <w:rsid w:val="00A65304"/>
    <w:rsid w:val="00A6539A"/>
    <w:rsid w:val="00A653A6"/>
    <w:rsid w:val="00A654FD"/>
    <w:rsid w:val="00A655A5"/>
    <w:rsid w:val="00A65638"/>
    <w:rsid w:val="00A6565E"/>
    <w:rsid w:val="00A65662"/>
    <w:rsid w:val="00A65695"/>
    <w:rsid w:val="00A65698"/>
    <w:rsid w:val="00A656A9"/>
    <w:rsid w:val="00A656F6"/>
    <w:rsid w:val="00A6572B"/>
    <w:rsid w:val="00A65746"/>
    <w:rsid w:val="00A6576D"/>
    <w:rsid w:val="00A6578C"/>
    <w:rsid w:val="00A657F8"/>
    <w:rsid w:val="00A658A4"/>
    <w:rsid w:val="00A658CB"/>
    <w:rsid w:val="00A65909"/>
    <w:rsid w:val="00A6595B"/>
    <w:rsid w:val="00A6595E"/>
    <w:rsid w:val="00A659AB"/>
    <w:rsid w:val="00A659C1"/>
    <w:rsid w:val="00A659E6"/>
    <w:rsid w:val="00A659F4"/>
    <w:rsid w:val="00A659FB"/>
    <w:rsid w:val="00A65A00"/>
    <w:rsid w:val="00A65ABE"/>
    <w:rsid w:val="00A65B06"/>
    <w:rsid w:val="00A65B39"/>
    <w:rsid w:val="00A65B44"/>
    <w:rsid w:val="00A65B82"/>
    <w:rsid w:val="00A65BFA"/>
    <w:rsid w:val="00A65C12"/>
    <w:rsid w:val="00A65C85"/>
    <w:rsid w:val="00A65CA6"/>
    <w:rsid w:val="00A65CDB"/>
    <w:rsid w:val="00A65D0A"/>
    <w:rsid w:val="00A65D28"/>
    <w:rsid w:val="00A65DB1"/>
    <w:rsid w:val="00A65EB6"/>
    <w:rsid w:val="00A65EEE"/>
    <w:rsid w:val="00A65EFD"/>
    <w:rsid w:val="00A65F25"/>
    <w:rsid w:val="00A65FA3"/>
    <w:rsid w:val="00A65FD6"/>
    <w:rsid w:val="00A6605F"/>
    <w:rsid w:val="00A66065"/>
    <w:rsid w:val="00A660E3"/>
    <w:rsid w:val="00A66136"/>
    <w:rsid w:val="00A66164"/>
    <w:rsid w:val="00A661B6"/>
    <w:rsid w:val="00A662B9"/>
    <w:rsid w:val="00A6631E"/>
    <w:rsid w:val="00A66336"/>
    <w:rsid w:val="00A66374"/>
    <w:rsid w:val="00A6637A"/>
    <w:rsid w:val="00A663DC"/>
    <w:rsid w:val="00A663EF"/>
    <w:rsid w:val="00A664E3"/>
    <w:rsid w:val="00A664FA"/>
    <w:rsid w:val="00A66512"/>
    <w:rsid w:val="00A6651C"/>
    <w:rsid w:val="00A66547"/>
    <w:rsid w:val="00A665CD"/>
    <w:rsid w:val="00A66721"/>
    <w:rsid w:val="00A667BC"/>
    <w:rsid w:val="00A6690E"/>
    <w:rsid w:val="00A66A09"/>
    <w:rsid w:val="00A66A1C"/>
    <w:rsid w:val="00A66A9A"/>
    <w:rsid w:val="00A66B40"/>
    <w:rsid w:val="00A66B8C"/>
    <w:rsid w:val="00A66BDC"/>
    <w:rsid w:val="00A66BF2"/>
    <w:rsid w:val="00A66C62"/>
    <w:rsid w:val="00A66C6F"/>
    <w:rsid w:val="00A66C91"/>
    <w:rsid w:val="00A66CB1"/>
    <w:rsid w:val="00A66CBC"/>
    <w:rsid w:val="00A66CBE"/>
    <w:rsid w:val="00A66CBF"/>
    <w:rsid w:val="00A66DCF"/>
    <w:rsid w:val="00A66E43"/>
    <w:rsid w:val="00A66E73"/>
    <w:rsid w:val="00A66EBA"/>
    <w:rsid w:val="00A66F81"/>
    <w:rsid w:val="00A66FE1"/>
    <w:rsid w:val="00A6707A"/>
    <w:rsid w:val="00A670B0"/>
    <w:rsid w:val="00A670F6"/>
    <w:rsid w:val="00A670FB"/>
    <w:rsid w:val="00A6715C"/>
    <w:rsid w:val="00A6718F"/>
    <w:rsid w:val="00A671D2"/>
    <w:rsid w:val="00A67226"/>
    <w:rsid w:val="00A6724A"/>
    <w:rsid w:val="00A672CF"/>
    <w:rsid w:val="00A673AD"/>
    <w:rsid w:val="00A673BE"/>
    <w:rsid w:val="00A673D3"/>
    <w:rsid w:val="00A67412"/>
    <w:rsid w:val="00A67449"/>
    <w:rsid w:val="00A674C2"/>
    <w:rsid w:val="00A6754E"/>
    <w:rsid w:val="00A675C9"/>
    <w:rsid w:val="00A67651"/>
    <w:rsid w:val="00A676C5"/>
    <w:rsid w:val="00A67781"/>
    <w:rsid w:val="00A67801"/>
    <w:rsid w:val="00A67852"/>
    <w:rsid w:val="00A67884"/>
    <w:rsid w:val="00A678DE"/>
    <w:rsid w:val="00A6791A"/>
    <w:rsid w:val="00A6792D"/>
    <w:rsid w:val="00A67940"/>
    <w:rsid w:val="00A67969"/>
    <w:rsid w:val="00A67A2A"/>
    <w:rsid w:val="00A67A3A"/>
    <w:rsid w:val="00A67A48"/>
    <w:rsid w:val="00A67A59"/>
    <w:rsid w:val="00A67AA5"/>
    <w:rsid w:val="00A67AE2"/>
    <w:rsid w:val="00A67B1A"/>
    <w:rsid w:val="00A67B41"/>
    <w:rsid w:val="00A67B4B"/>
    <w:rsid w:val="00A67BAE"/>
    <w:rsid w:val="00A67BBE"/>
    <w:rsid w:val="00A67BE2"/>
    <w:rsid w:val="00A67C0B"/>
    <w:rsid w:val="00A67C96"/>
    <w:rsid w:val="00A67CCF"/>
    <w:rsid w:val="00A67D1A"/>
    <w:rsid w:val="00A67DB5"/>
    <w:rsid w:val="00A67DC9"/>
    <w:rsid w:val="00A67E3B"/>
    <w:rsid w:val="00A67E54"/>
    <w:rsid w:val="00A67E88"/>
    <w:rsid w:val="00A67E8A"/>
    <w:rsid w:val="00A67EAB"/>
    <w:rsid w:val="00A67EB6"/>
    <w:rsid w:val="00A67EDD"/>
    <w:rsid w:val="00A67EF7"/>
    <w:rsid w:val="00A67F53"/>
    <w:rsid w:val="00A67F5F"/>
    <w:rsid w:val="00A70023"/>
    <w:rsid w:val="00A7009A"/>
    <w:rsid w:val="00A70122"/>
    <w:rsid w:val="00A70134"/>
    <w:rsid w:val="00A70138"/>
    <w:rsid w:val="00A70154"/>
    <w:rsid w:val="00A70181"/>
    <w:rsid w:val="00A70195"/>
    <w:rsid w:val="00A7025B"/>
    <w:rsid w:val="00A7026D"/>
    <w:rsid w:val="00A702B6"/>
    <w:rsid w:val="00A70312"/>
    <w:rsid w:val="00A7037C"/>
    <w:rsid w:val="00A7038B"/>
    <w:rsid w:val="00A7038C"/>
    <w:rsid w:val="00A7051D"/>
    <w:rsid w:val="00A70531"/>
    <w:rsid w:val="00A70564"/>
    <w:rsid w:val="00A705E6"/>
    <w:rsid w:val="00A7062C"/>
    <w:rsid w:val="00A7066A"/>
    <w:rsid w:val="00A7074B"/>
    <w:rsid w:val="00A70772"/>
    <w:rsid w:val="00A707F8"/>
    <w:rsid w:val="00A70893"/>
    <w:rsid w:val="00A70900"/>
    <w:rsid w:val="00A70965"/>
    <w:rsid w:val="00A7097B"/>
    <w:rsid w:val="00A709AA"/>
    <w:rsid w:val="00A709B5"/>
    <w:rsid w:val="00A709FD"/>
    <w:rsid w:val="00A70A9A"/>
    <w:rsid w:val="00A70AF5"/>
    <w:rsid w:val="00A70B86"/>
    <w:rsid w:val="00A70C1C"/>
    <w:rsid w:val="00A70C2D"/>
    <w:rsid w:val="00A70C35"/>
    <w:rsid w:val="00A70C44"/>
    <w:rsid w:val="00A70C52"/>
    <w:rsid w:val="00A70C73"/>
    <w:rsid w:val="00A70C90"/>
    <w:rsid w:val="00A70C91"/>
    <w:rsid w:val="00A70CC4"/>
    <w:rsid w:val="00A70CEF"/>
    <w:rsid w:val="00A70D1D"/>
    <w:rsid w:val="00A70D25"/>
    <w:rsid w:val="00A70D3C"/>
    <w:rsid w:val="00A70D58"/>
    <w:rsid w:val="00A70D5E"/>
    <w:rsid w:val="00A70D73"/>
    <w:rsid w:val="00A70E3A"/>
    <w:rsid w:val="00A70E6C"/>
    <w:rsid w:val="00A70E83"/>
    <w:rsid w:val="00A70EC6"/>
    <w:rsid w:val="00A70EC9"/>
    <w:rsid w:val="00A70F03"/>
    <w:rsid w:val="00A70F29"/>
    <w:rsid w:val="00A70FBE"/>
    <w:rsid w:val="00A70FF2"/>
    <w:rsid w:val="00A710CA"/>
    <w:rsid w:val="00A711A4"/>
    <w:rsid w:val="00A711B5"/>
    <w:rsid w:val="00A711FD"/>
    <w:rsid w:val="00A71219"/>
    <w:rsid w:val="00A71314"/>
    <w:rsid w:val="00A71435"/>
    <w:rsid w:val="00A7143E"/>
    <w:rsid w:val="00A7145F"/>
    <w:rsid w:val="00A71470"/>
    <w:rsid w:val="00A7148F"/>
    <w:rsid w:val="00A714F9"/>
    <w:rsid w:val="00A715DE"/>
    <w:rsid w:val="00A7171C"/>
    <w:rsid w:val="00A7174D"/>
    <w:rsid w:val="00A717A1"/>
    <w:rsid w:val="00A717CD"/>
    <w:rsid w:val="00A717E6"/>
    <w:rsid w:val="00A717ED"/>
    <w:rsid w:val="00A71804"/>
    <w:rsid w:val="00A718AB"/>
    <w:rsid w:val="00A71923"/>
    <w:rsid w:val="00A71956"/>
    <w:rsid w:val="00A71969"/>
    <w:rsid w:val="00A71985"/>
    <w:rsid w:val="00A719E2"/>
    <w:rsid w:val="00A71A62"/>
    <w:rsid w:val="00A71A99"/>
    <w:rsid w:val="00A71AEA"/>
    <w:rsid w:val="00A71EC9"/>
    <w:rsid w:val="00A72024"/>
    <w:rsid w:val="00A7210A"/>
    <w:rsid w:val="00A72117"/>
    <w:rsid w:val="00A72128"/>
    <w:rsid w:val="00A7219A"/>
    <w:rsid w:val="00A721EE"/>
    <w:rsid w:val="00A721EF"/>
    <w:rsid w:val="00A72224"/>
    <w:rsid w:val="00A72270"/>
    <w:rsid w:val="00A722AC"/>
    <w:rsid w:val="00A722B2"/>
    <w:rsid w:val="00A722F7"/>
    <w:rsid w:val="00A72372"/>
    <w:rsid w:val="00A7238D"/>
    <w:rsid w:val="00A723B3"/>
    <w:rsid w:val="00A723DC"/>
    <w:rsid w:val="00A72407"/>
    <w:rsid w:val="00A72465"/>
    <w:rsid w:val="00A72486"/>
    <w:rsid w:val="00A724A5"/>
    <w:rsid w:val="00A72524"/>
    <w:rsid w:val="00A72542"/>
    <w:rsid w:val="00A725BA"/>
    <w:rsid w:val="00A7262B"/>
    <w:rsid w:val="00A72744"/>
    <w:rsid w:val="00A72770"/>
    <w:rsid w:val="00A727B0"/>
    <w:rsid w:val="00A727BF"/>
    <w:rsid w:val="00A728AB"/>
    <w:rsid w:val="00A728AF"/>
    <w:rsid w:val="00A728B1"/>
    <w:rsid w:val="00A72928"/>
    <w:rsid w:val="00A72959"/>
    <w:rsid w:val="00A72983"/>
    <w:rsid w:val="00A72A28"/>
    <w:rsid w:val="00A72A91"/>
    <w:rsid w:val="00A72AD4"/>
    <w:rsid w:val="00A72B1E"/>
    <w:rsid w:val="00A72B5C"/>
    <w:rsid w:val="00A72C1D"/>
    <w:rsid w:val="00A72C76"/>
    <w:rsid w:val="00A72CB1"/>
    <w:rsid w:val="00A72D00"/>
    <w:rsid w:val="00A72D31"/>
    <w:rsid w:val="00A72D9A"/>
    <w:rsid w:val="00A72DA3"/>
    <w:rsid w:val="00A72E2F"/>
    <w:rsid w:val="00A72E70"/>
    <w:rsid w:val="00A72E92"/>
    <w:rsid w:val="00A72EC0"/>
    <w:rsid w:val="00A72FEF"/>
    <w:rsid w:val="00A7304B"/>
    <w:rsid w:val="00A730FA"/>
    <w:rsid w:val="00A731E8"/>
    <w:rsid w:val="00A731F6"/>
    <w:rsid w:val="00A7323B"/>
    <w:rsid w:val="00A73313"/>
    <w:rsid w:val="00A73322"/>
    <w:rsid w:val="00A7332E"/>
    <w:rsid w:val="00A73384"/>
    <w:rsid w:val="00A733B1"/>
    <w:rsid w:val="00A733DA"/>
    <w:rsid w:val="00A7341F"/>
    <w:rsid w:val="00A7343E"/>
    <w:rsid w:val="00A73460"/>
    <w:rsid w:val="00A7350C"/>
    <w:rsid w:val="00A73517"/>
    <w:rsid w:val="00A73538"/>
    <w:rsid w:val="00A73569"/>
    <w:rsid w:val="00A7361D"/>
    <w:rsid w:val="00A73662"/>
    <w:rsid w:val="00A73674"/>
    <w:rsid w:val="00A736DB"/>
    <w:rsid w:val="00A736ED"/>
    <w:rsid w:val="00A7378B"/>
    <w:rsid w:val="00A737B4"/>
    <w:rsid w:val="00A737E0"/>
    <w:rsid w:val="00A7385C"/>
    <w:rsid w:val="00A738E1"/>
    <w:rsid w:val="00A738F7"/>
    <w:rsid w:val="00A73B4F"/>
    <w:rsid w:val="00A73C02"/>
    <w:rsid w:val="00A73C1C"/>
    <w:rsid w:val="00A73C58"/>
    <w:rsid w:val="00A73C5B"/>
    <w:rsid w:val="00A73DC5"/>
    <w:rsid w:val="00A73DD2"/>
    <w:rsid w:val="00A73E03"/>
    <w:rsid w:val="00A73E4D"/>
    <w:rsid w:val="00A73EBE"/>
    <w:rsid w:val="00A73F0B"/>
    <w:rsid w:val="00A73F5C"/>
    <w:rsid w:val="00A73F91"/>
    <w:rsid w:val="00A73F9D"/>
    <w:rsid w:val="00A73FA2"/>
    <w:rsid w:val="00A73FAD"/>
    <w:rsid w:val="00A73FFE"/>
    <w:rsid w:val="00A74006"/>
    <w:rsid w:val="00A74077"/>
    <w:rsid w:val="00A740AC"/>
    <w:rsid w:val="00A7410A"/>
    <w:rsid w:val="00A741D5"/>
    <w:rsid w:val="00A7429F"/>
    <w:rsid w:val="00A742BC"/>
    <w:rsid w:val="00A742EB"/>
    <w:rsid w:val="00A742F2"/>
    <w:rsid w:val="00A7432A"/>
    <w:rsid w:val="00A74404"/>
    <w:rsid w:val="00A74408"/>
    <w:rsid w:val="00A74410"/>
    <w:rsid w:val="00A7441B"/>
    <w:rsid w:val="00A74474"/>
    <w:rsid w:val="00A744A2"/>
    <w:rsid w:val="00A74504"/>
    <w:rsid w:val="00A745AF"/>
    <w:rsid w:val="00A745CB"/>
    <w:rsid w:val="00A745F8"/>
    <w:rsid w:val="00A74666"/>
    <w:rsid w:val="00A74776"/>
    <w:rsid w:val="00A7477E"/>
    <w:rsid w:val="00A747D6"/>
    <w:rsid w:val="00A74849"/>
    <w:rsid w:val="00A74923"/>
    <w:rsid w:val="00A7493E"/>
    <w:rsid w:val="00A7497C"/>
    <w:rsid w:val="00A749DD"/>
    <w:rsid w:val="00A74A0B"/>
    <w:rsid w:val="00A74A17"/>
    <w:rsid w:val="00A74A31"/>
    <w:rsid w:val="00A74A6E"/>
    <w:rsid w:val="00A74AB1"/>
    <w:rsid w:val="00A74AB3"/>
    <w:rsid w:val="00A74ABC"/>
    <w:rsid w:val="00A74AC6"/>
    <w:rsid w:val="00A74AD1"/>
    <w:rsid w:val="00A74B02"/>
    <w:rsid w:val="00A74B95"/>
    <w:rsid w:val="00A74C0A"/>
    <w:rsid w:val="00A74C70"/>
    <w:rsid w:val="00A74C8C"/>
    <w:rsid w:val="00A74CBB"/>
    <w:rsid w:val="00A74CC6"/>
    <w:rsid w:val="00A74D1D"/>
    <w:rsid w:val="00A74D28"/>
    <w:rsid w:val="00A74D63"/>
    <w:rsid w:val="00A74D88"/>
    <w:rsid w:val="00A74DDD"/>
    <w:rsid w:val="00A74E36"/>
    <w:rsid w:val="00A74E48"/>
    <w:rsid w:val="00A74E80"/>
    <w:rsid w:val="00A74EA2"/>
    <w:rsid w:val="00A74ED2"/>
    <w:rsid w:val="00A74F25"/>
    <w:rsid w:val="00A74F45"/>
    <w:rsid w:val="00A74F4C"/>
    <w:rsid w:val="00A74F8B"/>
    <w:rsid w:val="00A74F8E"/>
    <w:rsid w:val="00A74FEA"/>
    <w:rsid w:val="00A75020"/>
    <w:rsid w:val="00A750BB"/>
    <w:rsid w:val="00A7514E"/>
    <w:rsid w:val="00A75393"/>
    <w:rsid w:val="00A753F7"/>
    <w:rsid w:val="00A75416"/>
    <w:rsid w:val="00A75473"/>
    <w:rsid w:val="00A75535"/>
    <w:rsid w:val="00A75628"/>
    <w:rsid w:val="00A75644"/>
    <w:rsid w:val="00A75676"/>
    <w:rsid w:val="00A75751"/>
    <w:rsid w:val="00A7577B"/>
    <w:rsid w:val="00A757AF"/>
    <w:rsid w:val="00A757B7"/>
    <w:rsid w:val="00A757CC"/>
    <w:rsid w:val="00A757D0"/>
    <w:rsid w:val="00A7580E"/>
    <w:rsid w:val="00A75885"/>
    <w:rsid w:val="00A758C2"/>
    <w:rsid w:val="00A7598F"/>
    <w:rsid w:val="00A759E8"/>
    <w:rsid w:val="00A75A02"/>
    <w:rsid w:val="00A75A21"/>
    <w:rsid w:val="00A75A2A"/>
    <w:rsid w:val="00A75A2D"/>
    <w:rsid w:val="00A75A3E"/>
    <w:rsid w:val="00A75A3F"/>
    <w:rsid w:val="00A75B1A"/>
    <w:rsid w:val="00A75BB0"/>
    <w:rsid w:val="00A75BD5"/>
    <w:rsid w:val="00A75C8F"/>
    <w:rsid w:val="00A75D16"/>
    <w:rsid w:val="00A75D1B"/>
    <w:rsid w:val="00A75DAC"/>
    <w:rsid w:val="00A75E4A"/>
    <w:rsid w:val="00A75EC2"/>
    <w:rsid w:val="00A75EC7"/>
    <w:rsid w:val="00A75ED1"/>
    <w:rsid w:val="00A75EE0"/>
    <w:rsid w:val="00A75F0D"/>
    <w:rsid w:val="00A75F8F"/>
    <w:rsid w:val="00A75FAE"/>
    <w:rsid w:val="00A75FDE"/>
    <w:rsid w:val="00A76001"/>
    <w:rsid w:val="00A7604D"/>
    <w:rsid w:val="00A760D0"/>
    <w:rsid w:val="00A760EE"/>
    <w:rsid w:val="00A7619A"/>
    <w:rsid w:val="00A761F4"/>
    <w:rsid w:val="00A7623E"/>
    <w:rsid w:val="00A7624E"/>
    <w:rsid w:val="00A76255"/>
    <w:rsid w:val="00A76316"/>
    <w:rsid w:val="00A76317"/>
    <w:rsid w:val="00A7638A"/>
    <w:rsid w:val="00A763E5"/>
    <w:rsid w:val="00A76412"/>
    <w:rsid w:val="00A76457"/>
    <w:rsid w:val="00A76461"/>
    <w:rsid w:val="00A7647F"/>
    <w:rsid w:val="00A76486"/>
    <w:rsid w:val="00A764E0"/>
    <w:rsid w:val="00A764F5"/>
    <w:rsid w:val="00A764F6"/>
    <w:rsid w:val="00A76533"/>
    <w:rsid w:val="00A765E8"/>
    <w:rsid w:val="00A7660E"/>
    <w:rsid w:val="00A766A4"/>
    <w:rsid w:val="00A7671E"/>
    <w:rsid w:val="00A76752"/>
    <w:rsid w:val="00A76772"/>
    <w:rsid w:val="00A7682D"/>
    <w:rsid w:val="00A7687E"/>
    <w:rsid w:val="00A76892"/>
    <w:rsid w:val="00A768A1"/>
    <w:rsid w:val="00A76979"/>
    <w:rsid w:val="00A769AC"/>
    <w:rsid w:val="00A769E7"/>
    <w:rsid w:val="00A76A41"/>
    <w:rsid w:val="00A76AFC"/>
    <w:rsid w:val="00A76B8C"/>
    <w:rsid w:val="00A76BB3"/>
    <w:rsid w:val="00A76C1F"/>
    <w:rsid w:val="00A76C3E"/>
    <w:rsid w:val="00A76CC8"/>
    <w:rsid w:val="00A76D15"/>
    <w:rsid w:val="00A76D52"/>
    <w:rsid w:val="00A76E34"/>
    <w:rsid w:val="00A76ECD"/>
    <w:rsid w:val="00A76F20"/>
    <w:rsid w:val="00A76F42"/>
    <w:rsid w:val="00A76F9D"/>
    <w:rsid w:val="00A77081"/>
    <w:rsid w:val="00A77087"/>
    <w:rsid w:val="00A770CD"/>
    <w:rsid w:val="00A77227"/>
    <w:rsid w:val="00A77345"/>
    <w:rsid w:val="00A7736A"/>
    <w:rsid w:val="00A77386"/>
    <w:rsid w:val="00A77414"/>
    <w:rsid w:val="00A77416"/>
    <w:rsid w:val="00A77498"/>
    <w:rsid w:val="00A774AC"/>
    <w:rsid w:val="00A774C4"/>
    <w:rsid w:val="00A77548"/>
    <w:rsid w:val="00A775B9"/>
    <w:rsid w:val="00A77664"/>
    <w:rsid w:val="00A77666"/>
    <w:rsid w:val="00A77696"/>
    <w:rsid w:val="00A7770A"/>
    <w:rsid w:val="00A77789"/>
    <w:rsid w:val="00A777B2"/>
    <w:rsid w:val="00A77885"/>
    <w:rsid w:val="00A778E4"/>
    <w:rsid w:val="00A77BEB"/>
    <w:rsid w:val="00A77BFF"/>
    <w:rsid w:val="00A77C99"/>
    <w:rsid w:val="00A77CD4"/>
    <w:rsid w:val="00A77D1C"/>
    <w:rsid w:val="00A77D55"/>
    <w:rsid w:val="00A77D76"/>
    <w:rsid w:val="00A77DC5"/>
    <w:rsid w:val="00A77DF8"/>
    <w:rsid w:val="00A77E4C"/>
    <w:rsid w:val="00A77F1E"/>
    <w:rsid w:val="00A77F68"/>
    <w:rsid w:val="00A77F6D"/>
    <w:rsid w:val="00A77F8F"/>
    <w:rsid w:val="00A80007"/>
    <w:rsid w:val="00A8002B"/>
    <w:rsid w:val="00A8006A"/>
    <w:rsid w:val="00A800D3"/>
    <w:rsid w:val="00A800F9"/>
    <w:rsid w:val="00A80109"/>
    <w:rsid w:val="00A80115"/>
    <w:rsid w:val="00A80136"/>
    <w:rsid w:val="00A801B3"/>
    <w:rsid w:val="00A801B5"/>
    <w:rsid w:val="00A80271"/>
    <w:rsid w:val="00A80273"/>
    <w:rsid w:val="00A802EB"/>
    <w:rsid w:val="00A8031A"/>
    <w:rsid w:val="00A80369"/>
    <w:rsid w:val="00A803DF"/>
    <w:rsid w:val="00A803F7"/>
    <w:rsid w:val="00A80400"/>
    <w:rsid w:val="00A8046A"/>
    <w:rsid w:val="00A80475"/>
    <w:rsid w:val="00A80485"/>
    <w:rsid w:val="00A804A3"/>
    <w:rsid w:val="00A804B7"/>
    <w:rsid w:val="00A80569"/>
    <w:rsid w:val="00A8056A"/>
    <w:rsid w:val="00A80594"/>
    <w:rsid w:val="00A80633"/>
    <w:rsid w:val="00A80640"/>
    <w:rsid w:val="00A806DF"/>
    <w:rsid w:val="00A8073C"/>
    <w:rsid w:val="00A80752"/>
    <w:rsid w:val="00A8076C"/>
    <w:rsid w:val="00A8079E"/>
    <w:rsid w:val="00A8079F"/>
    <w:rsid w:val="00A807B2"/>
    <w:rsid w:val="00A807EA"/>
    <w:rsid w:val="00A8081A"/>
    <w:rsid w:val="00A80820"/>
    <w:rsid w:val="00A80827"/>
    <w:rsid w:val="00A8082C"/>
    <w:rsid w:val="00A8085B"/>
    <w:rsid w:val="00A808D9"/>
    <w:rsid w:val="00A809C4"/>
    <w:rsid w:val="00A809DD"/>
    <w:rsid w:val="00A80A0A"/>
    <w:rsid w:val="00A80A65"/>
    <w:rsid w:val="00A80AAC"/>
    <w:rsid w:val="00A80B42"/>
    <w:rsid w:val="00A80B58"/>
    <w:rsid w:val="00A80B77"/>
    <w:rsid w:val="00A80C5D"/>
    <w:rsid w:val="00A80C72"/>
    <w:rsid w:val="00A80C7B"/>
    <w:rsid w:val="00A80D41"/>
    <w:rsid w:val="00A80D4D"/>
    <w:rsid w:val="00A80D53"/>
    <w:rsid w:val="00A80D59"/>
    <w:rsid w:val="00A80D5A"/>
    <w:rsid w:val="00A80D83"/>
    <w:rsid w:val="00A80DD4"/>
    <w:rsid w:val="00A80DDC"/>
    <w:rsid w:val="00A80EB9"/>
    <w:rsid w:val="00A80EF5"/>
    <w:rsid w:val="00A80F5E"/>
    <w:rsid w:val="00A80F77"/>
    <w:rsid w:val="00A80FA2"/>
    <w:rsid w:val="00A80FBC"/>
    <w:rsid w:val="00A810B4"/>
    <w:rsid w:val="00A810C8"/>
    <w:rsid w:val="00A81111"/>
    <w:rsid w:val="00A8116F"/>
    <w:rsid w:val="00A81176"/>
    <w:rsid w:val="00A81181"/>
    <w:rsid w:val="00A811C1"/>
    <w:rsid w:val="00A811E6"/>
    <w:rsid w:val="00A81293"/>
    <w:rsid w:val="00A8129C"/>
    <w:rsid w:val="00A812A3"/>
    <w:rsid w:val="00A812A4"/>
    <w:rsid w:val="00A812B0"/>
    <w:rsid w:val="00A813FA"/>
    <w:rsid w:val="00A8141D"/>
    <w:rsid w:val="00A814CA"/>
    <w:rsid w:val="00A814D7"/>
    <w:rsid w:val="00A81518"/>
    <w:rsid w:val="00A81542"/>
    <w:rsid w:val="00A8154F"/>
    <w:rsid w:val="00A81559"/>
    <w:rsid w:val="00A8155C"/>
    <w:rsid w:val="00A8157F"/>
    <w:rsid w:val="00A815E1"/>
    <w:rsid w:val="00A81622"/>
    <w:rsid w:val="00A8167C"/>
    <w:rsid w:val="00A81682"/>
    <w:rsid w:val="00A81744"/>
    <w:rsid w:val="00A81750"/>
    <w:rsid w:val="00A817E5"/>
    <w:rsid w:val="00A81944"/>
    <w:rsid w:val="00A819BD"/>
    <w:rsid w:val="00A81BA1"/>
    <w:rsid w:val="00A81C66"/>
    <w:rsid w:val="00A81CA2"/>
    <w:rsid w:val="00A81CC7"/>
    <w:rsid w:val="00A81D47"/>
    <w:rsid w:val="00A81DC4"/>
    <w:rsid w:val="00A81E92"/>
    <w:rsid w:val="00A81E94"/>
    <w:rsid w:val="00A81F35"/>
    <w:rsid w:val="00A81F93"/>
    <w:rsid w:val="00A81FD1"/>
    <w:rsid w:val="00A81FE3"/>
    <w:rsid w:val="00A81FF7"/>
    <w:rsid w:val="00A82006"/>
    <w:rsid w:val="00A820FE"/>
    <w:rsid w:val="00A82146"/>
    <w:rsid w:val="00A82217"/>
    <w:rsid w:val="00A82231"/>
    <w:rsid w:val="00A82290"/>
    <w:rsid w:val="00A822A1"/>
    <w:rsid w:val="00A822AE"/>
    <w:rsid w:val="00A822C8"/>
    <w:rsid w:val="00A822D5"/>
    <w:rsid w:val="00A8233F"/>
    <w:rsid w:val="00A8234F"/>
    <w:rsid w:val="00A82371"/>
    <w:rsid w:val="00A82392"/>
    <w:rsid w:val="00A823A4"/>
    <w:rsid w:val="00A823C4"/>
    <w:rsid w:val="00A823D0"/>
    <w:rsid w:val="00A823DE"/>
    <w:rsid w:val="00A824B4"/>
    <w:rsid w:val="00A824C9"/>
    <w:rsid w:val="00A82503"/>
    <w:rsid w:val="00A826CF"/>
    <w:rsid w:val="00A826F8"/>
    <w:rsid w:val="00A82787"/>
    <w:rsid w:val="00A82866"/>
    <w:rsid w:val="00A82876"/>
    <w:rsid w:val="00A828D3"/>
    <w:rsid w:val="00A828F2"/>
    <w:rsid w:val="00A8293A"/>
    <w:rsid w:val="00A8296D"/>
    <w:rsid w:val="00A8298D"/>
    <w:rsid w:val="00A829B2"/>
    <w:rsid w:val="00A829C2"/>
    <w:rsid w:val="00A829DE"/>
    <w:rsid w:val="00A82A58"/>
    <w:rsid w:val="00A82AD5"/>
    <w:rsid w:val="00A82AD8"/>
    <w:rsid w:val="00A82B13"/>
    <w:rsid w:val="00A82B87"/>
    <w:rsid w:val="00A82BE2"/>
    <w:rsid w:val="00A82BFB"/>
    <w:rsid w:val="00A82C70"/>
    <w:rsid w:val="00A82C8E"/>
    <w:rsid w:val="00A82CB1"/>
    <w:rsid w:val="00A82D1E"/>
    <w:rsid w:val="00A82D5C"/>
    <w:rsid w:val="00A82DD9"/>
    <w:rsid w:val="00A82F39"/>
    <w:rsid w:val="00A82FFA"/>
    <w:rsid w:val="00A830D8"/>
    <w:rsid w:val="00A83121"/>
    <w:rsid w:val="00A832CD"/>
    <w:rsid w:val="00A83304"/>
    <w:rsid w:val="00A83342"/>
    <w:rsid w:val="00A83370"/>
    <w:rsid w:val="00A83386"/>
    <w:rsid w:val="00A83394"/>
    <w:rsid w:val="00A833A3"/>
    <w:rsid w:val="00A833BC"/>
    <w:rsid w:val="00A833E9"/>
    <w:rsid w:val="00A833EB"/>
    <w:rsid w:val="00A83445"/>
    <w:rsid w:val="00A83494"/>
    <w:rsid w:val="00A83538"/>
    <w:rsid w:val="00A8357D"/>
    <w:rsid w:val="00A835A5"/>
    <w:rsid w:val="00A835DD"/>
    <w:rsid w:val="00A83603"/>
    <w:rsid w:val="00A83666"/>
    <w:rsid w:val="00A8366D"/>
    <w:rsid w:val="00A836B6"/>
    <w:rsid w:val="00A836CB"/>
    <w:rsid w:val="00A83719"/>
    <w:rsid w:val="00A8372E"/>
    <w:rsid w:val="00A83750"/>
    <w:rsid w:val="00A83755"/>
    <w:rsid w:val="00A83770"/>
    <w:rsid w:val="00A83788"/>
    <w:rsid w:val="00A837D5"/>
    <w:rsid w:val="00A837D8"/>
    <w:rsid w:val="00A83841"/>
    <w:rsid w:val="00A83893"/>
    <w:rsid w:val="00A838B4"/>
    <w:rsid w:val="00A83906"/>
    <w:rsid w:val="00A83953"/>
    <w:rsid w:val="00A83956"/>
    <w:rsid w:val="00A839E2"/>
    <w:rsid w:val="00A83A3A"/>
    <w:rsid w:val="00A83A80"/>
    <w:rsid w:val="00A83A8D"/>
    <w:rsid w:val="00A83B05"/>
    <w:rsid w:val="00A83B78"/>
    <w:rsid w:val="00A83BB8"/>
    <w:rsid w:val="00A83BF0"/>
    <w:rsid w:val="00A83BF1"/>
    <w:rsid w:val="00A83CD9"/>
    <w:rsid w:val="00A83D3A"/>
    <w:rsid w:val="00A83DD2"/>
    <w:rsid w:val="00A83DD7"/>
    <w:rsid w:val="00A83DDE"/>
    <w:rsid w:val="00A83E09"/>
    <w:rsid w:val="00A83E31"/>
    <w:rsid w:val="00A83E46"/>
    <w:rsid w:val="00A83E98"/>
    <w:rsid w:val="00A83F2E"/>
    <w:rsid w:val="00A83FAA"/>
    <w:rsid w:val="00A83FE0"/>
    <w:rsid w:val="00A840C0"/>
    <w:rsid w:val="00A841C3"/>
    <w:rsid w:val="00A841DA"/>
    <w:rsid w:val="00A84206"/>
    <w:rsid w:val="00A84211"/>
    <w:rsid w:val="00A8427C"/>
    <w:rsid w:val="00A84302"/>
    <w:rsid w:val="00A84327"/>
    <w:rsid w:val="00A8433B"/>
    <w:rsid w:val="00A8438D"/>
    <w:rsid w:val="00A843A4"/>
    <w:rsid w:val="00A843C2"/>
    <w:rsid w:val="00A843EA"/>
    <w:rsid w:val="00A8444F"/>
    <w:rsid w:val="00A844D4"/>
    <w:rsid w:val="00A844E7"/>
    <w:rsid w:val="00A844F9"/>
    <w:rsid w:val="00A84500"/>
    <w:rsid w:val="00A8456E"/>
    <w:rsid w:val="00A84597"/>
    <w:rsid w:val="00A84656"/>
    <w:rsid w:val="00A84662"/>
    <w:rsid w:val="00A846EC"/>
    <w:rsid w:val="00A84801"/>
    <w:rsid w:val="00A84954"/>
    <w:rsid w:val="00A84988"/>
    <w:rsid w:val="00A849EC"/>
    <w:rsid w:val="00A84A38"/>
    <w:rsid w:val="00A84A39"/>
    <w:rsid w:val="00A84B1E"/>
    <w:rsid w:val="00A84B96"/>
    <w:rsid w:val="00A84BFE"/>
    <w:rsid w:val="00A84C05"/>
    <w:rsid w:val="00A84CCA"/>
    <w:rsid w:val="00A84CCC"/>
    <w:rsid w:val="00A84D45"/>
    <w:rsid w:val="00A84DA1"/>
    <w:rsid w:val="00A84E33"/>
    <w:rsid w:val="00A84EA0"/>
    <w:rsid w:val="00A84F02"/>
    <w:rsid w:val="00A84F90"/>
    <w:rsid w:val="00A84FED"/>
    <w:rsid w:val="00A8502A"/>
    <w:rsid w:val="00A8509D"/>
    <w:rsid w:val="00A850DD"/>
    <w:rsid w:val="00A850DE"/>
    <w:rsid w:val="00A8510C"/>
    <w:rsid w:val="00A8511D"/>
    <w:rsid w:val="00A851AA"/>
    <w:rsid w:val="00A8527C"/>
    <w:rsid w:val="00A8528A"/>
    <w:rsid w:val="00A852D0"/>
    <w:rsid w:val="00A853A2"/>
    <w:rsid w:val="00A853DA"/>
    <w:rsid w:val="00A853F6"/>
    <w:rsid w:val="00A85412"/>
    <w:rsid w:val="00A85446"/>
    <w:rsid w:val="00A85448"/>
    <w:rsid w:val="00A85485"/>
    <w:rsid w:val="00A8549E"/>
    <w:rsid w:val="00A854FD"/>
    <w:rsid w:val="00A85511"/>
    <w:rsid w:val="00A85552"/>
    <w:rsid w:val="00A85573"/>
    <w:rsid w:val="00A85596"/>
    <w:rsid w:val="00A855E3"/>
    <w:rsid w:val="00A85647"/>
    <w:rsid w:val="00A85658"/>
    <w:rsid w:val="00A85678"/>
    <w:rsid w:val="00A856D1"/>
    <w:rsid w:val="00A85735"/>
    <w:rsid w:val="00A857B5"/>
    <w:rsid w:val="00A8589A"/>
    <w:rsid w:val="00A85993"/>
    <w:rsid w:val="00A859C7"/>
    <w:rsid w:val="00A859D9"/>
    <w:rsid w:val="00A85A1F"/>
    <w:rsid w:val="00A85A3E"/>
    <w:rsid w:val="00A85A4B"/>
    <w:rsid w:val="00A85AAB"/>
    <w:rsid w:val="00A85AC8"/>
    <w:rsid w:val="00A85AD5"/>
    <w:rsid w:val="00A85B85"/>
    <w:rsid w:val="00A85BC4"/>
    <w:rsid w:val="00A85C46"/>
    <w:rsid w:val="00A85C56"/>
    <w:rsid w:val="00A85C5D"/>
    <w:rsid w:val="00A85CCC"/>
    <w:rsid w:val="00A85CCE"/>
    <w:rsid w:val="00A85CD7"/>
    <w:rsid w:val="00A85CE1"/>
    <w:rsid w:val="00A85CFC"/>
    <w:rsid w:val="00A85D21"/>
    <w:rsid w:val="00A85D3D"/>
    <w:rsid w:val="00A85DAE"/>
    <w:rsid w:val="00A85DC2"/>
    <w:rsid w:val="00A85DE8"/>
    <w:rsid w:val="00A85E15"/>
    <w:rsid w:val="00A85E7F"/>
    <w:rsid w:val="00A85E8A"/>
    <w:rsid w:val="00A85EA0"/>
    <w:rsid w:val="00A85EAD"/>
    <w:rsid w:val="00A85F10"/>
    <w:rsid w:val="00A85F11"/>
    <w:rsid w:val="00A85F8A"/>
    <w:rsid w:val="00A85FFC"/>
    <w:rsid w:val="00A86011"/>
    <w:rsid w:val="00A86053"/>
    <w:rsid w:val="00A860A1"/>
    <w:rsid w:val="00A8611A"/>
    <w:rsid w:val="00A8622A"/>
    <w:rsid w:val="00A8626C"/>
    <w:rsid w:val="00A862CE"/>
    <w:rsid w:val="00A8630D"/>
    <w:rsid w:val="00A8632A"/>
    <w:rsid w:val="00A8636C"/>
    <w:rsid w:val="00A86584"/>
    <w:rsid w:val="00A865FC"/>
    <w:rsid w:val="00A86614"/>
    <w:rsid w:val="00A866EF"/>
    <w:rsid w:val="00A867AD"/>
    <w:rsid w:val="00A867F4"/>
    <w:rsid w:val="00A86816"/>
    <w:rsid w:val="00A86817"/>
    <w:rsid w:val="00A8681D"/>
    <w:rsid w:val="00A86831"/>
    <w:rsid w:val="00A868B0"/>
    <w:rsid w:val="00A868F2"/>
    <w:rsid w:val="00A86922"/>
    <w:rsid w:val="00A86A43"/>
    <w:rsid w:val="00A86AA7"/>
    <w:rsid w:val="00A86AC0"/>
    <w:rsid w:val="00A86AC3"/>
    <w:rsid w:val="00A86AC7"/>
    <w:rsid w:val="00A86B6E"/>
    <w:rsid w:val="00A86B8E"/>
    <w:rsid w:val="00A86BBE"/>
    <w:rsid w:val="00A86BEB"/>
    <w:rsid w:val="00A86BF3"/>
    <w:rsid w:val="00A86BF9"/>
    <w:rsid w:val="00A86C13"/>
    <w:rsid w:val="00A86DCA"/>
    <w:rsid w:val="00A86DD6"/>
    <w:rsid w:val="00A86DE6"/>
    <w:rsid w:val="00A86DFD"/>
    <w:rsid w:val="00A86E24"/>
    <w:rsid w:val="00A86E60"/>
    <w:rsid w:val="00A86E9F"/>
    <w:rsid w:val="00A86EA2"/>
    <w:rsid w:val="00A86EBB"/>
    <w:rsid w:val="00A86F6E"/>
    <w:rsid w:val="00A87088"/>
    <w:rsid w:val="00A870CF"/>
    <w:rsid w:val="00A870EB"/>
    <w:rsid w:val="00A8710C"/>
    <w:rsid w:val="00A8716B"/>
    <w:rsid w:val="00A87187"/>
    <w:rsid w:val="00A8722D"/>
    <w:rsid w:val="00A87268"/>
    <w:rsid w:val="00A872A0"/>
    <w:rsid w:val="00A87439"/>
    <w:rsid w:val="00A87488"/>
    <w:rsid w:val="00A874E4"/>
    <w:rsid w:val="00A87536"/>
    <w:rsid w:val="00A8753D"/>
    <w:rsid w:val="00A87609"/>
    <w:rsid w:val="00A87628"/>
    <w:rsid w:val="00A87646"/>
    <w:rsid w:val="00A8767E"/>
    <w:rsid w:val="00A87690"/>
    <w:rsid w:val="00A876AF"/>
    <w:rsid w:val="00A8771A"/>
    <w:rsid w:val="00A87777"/>
    <w:rsid w:val="00A878A5"/>
    <w:rsid w:val="00A87974"/>
    <w:rsid w:val="00A879F2"/>
    <w:rsid w:val="00A879F4"/>
    <w:rsid w:val="00A87A84"/>
    <w:rsid w:val="00A87AAF"/>
    <w:rsid w:val="00A87B21"/>
    <w:rsid w:val="00A87B47"/>
    <w:rsid w:val="00A87B4A"/>
    <w:rsid w:val="00A87C0E"/>
    <w:rsid w:val="00A87C58"/>
    <w:rsid w:val="00A87C88"/>
    <w:rsid w:val="00A87CB4"/>
    <w:rsid w:val="00A87D0E"/>
    <w:rsid w:val="00A87D30"/>
    <w:rsid w:val="00A87DAE"/>
    <w:rsid w:val="00A87DC3"/>
    <w:rsid w:val="00A87DFD"/>
    <w:rsid w:val="00A87E2F"/>
    <w:rsid w:val="00A87EBB"/>
    <w:rsid w:val="00A87EFA"/>
    <w:rsid w:val="00A87F2E"/>
    <w:rsid w:val="00A87F69"/>
    <w:rsid w:val="00A87F6E"/>
    <w:rsid w:val="00A9002B"/>
    <w:rsid w:val="00A90045"/>
    <w:rsid w:val="00A90048"/>
    <w:rsid w:val="00A900BB"/>
    <w:rsid w:val="00A900D0"/>
    <w:rsid w:val="00A900D2"/>
    <w:rsid w:val="00A9011D"/>
    <w:rsid w:val="00A9015C"/>
    <w:rsid w:val="00A901A2"/>
    <w:rsid w:val="00A901A3"/>
    <w:rsid w:val="00A902B3"/>
    <w:rsid w:val="00A902DE"/>
    <w:rsid w:val="00A902F6"/>
    <w:rsid w:val="00A90346"/>
    <w:rsid w:val="00A9034B"/>
    <w:rsid w:val="00A903A7"/>
    <w:rsid w:val="00A903BE"/>
    <w:rsid w:val="00A90403"/>
    <w:rsid w:val="00A90480"/>
    <w:rsid w:val="00A9051C"/>
    <w:rsid w:val="00A90659"/>
    <w:rsid w:val="00A9066D"/>
    <w:rsid w:val="00A906C2"/>
    <w:rsid w:val="00A906CE"/>
    <w:rsid w:val="00A906DD"/>
    <w:rsid w:val="00A9077F"/>
    <w:rsid w:val="00A90784"/>
    <w:rsid w:val="00A907BD"/>
    <w:rsid w:val="00A907F2"/>
    <w:rsid w:val="00A907F9"/>
    <w:rsid w:val="00A9082C"/>
    <w:rsid w:val="00A90852"/>
    <w:rsid w:val="00A90861"/>
    <w:rsid w:val="00A908A4"/>
    <w:rsid w:val="00A908AC"/>
    <w:rsid w:val="00A908FA"/>
    <w:rsid w:val="00A90904"/>
    <w:rsid w:val="00A90926"/>
    <w:rsid w:val="00A9099A"/>
    <w:rsid w:val="00A90AB1"/>
    <w:rsid w:val="00A90B4A"/>
    <w:rsid w:val="00A90BA4"/>
    <w:rsid w:val="00A90BBA"/>
    <w:rsid w:val="00A90C62"/>
    <w:rsid w:val="00A90E79"/>
    <w:rsid w:val="00A90EDB"/>
    <w:rsid w:val="00A90EE9"/>
    <w:rsid w:val="00A90F32"/>
    <w:rsid w:val="00A90F33"/>
    <w:rsid w:val="00A90FFD"/>
    <w:rsid w:val="00A9100D"/>
    <w:rsid w:val="00A910A0"/>
    <w:rsid w:val="00A910AE"/>
    <w:rsid w:val="00A91143"/>
    <w:rsid w:val="00A9114E"/>
    <w:rsid w:val="00A911D6"/>
    <w:rsid w:val="00A911EF"/>
    <w:rsid w:val="00A911F3"/>
    <w:rsid w:val="00A91250"/>
    <w:rsid w:val="00A912A1"/>
    <w:rsid w:val="00A912AE"/>
    <w:rsid w:val="00A914C2"/>
    <w:rsid w:val="00A91535"/>
    <w:rsid w:val="00A91593"/>
    <w:rsid w:val="00A91595"/>
    <w:rsid w:val="00A9168D"/>
    <w:rsid w:val="00A916F9"/>
    <w:rsid w:val="00A91782"/>
    <w:rsid w:val="00A9179E"/>
    <w:rsid w:val="00A917C3"/>
    <w:rsid w:val="00A91881"/>
    <w:rsid w:val="00A918A6"/>
    <w:rsid w:val="00A918CB"/>
    <w:rsid w:val="00A9190F"/>
    <w:rsid w:val="00A91926"/>
    <w:rsid w:val="00A9193D"/>
    <w:rsid w:val="00A91954"/>
    <w:rsid w:val="00A91956"/>
    <w:rsid w:val="00A91A50"/>
    <w:rsid w:val="00A91AAC"/>
    <w:rsid w:val="00A91ABF"/>
    <w:rsid w:val="00A91B15"/>
    <w:rsid w:val="00A91B57"/>
    <w:rsid w:val="00A91B96"/>
    <w:rsid w:val="00A91C12"/>
    <w:rsid w:val="00A91C2E"/>
    <w:rsid w:val="00A91C6E"/>
    <w:rsid w:val="00A91CC2"/>
    <w:rsid w:val="00A91CD4"/>
    <w:rsid w:val="00A91CD8"/>
    <w:rsid w:val="00A91CF7"/>
    <w:rsid w:val="00A91D8E"/>
    <w:rsid w:val="00A91DB3"/>
    <w:rsid w:val="00A91DF7"/>
    <w:rsid w:val="00A91E57"/>
    <w:rsid w:val="00A91E65"/>
    <w:rsid w:val="00A91EB2"/>
    <w:rsid w:val="00A91ED8"/>
    <w:rsid w:val="00A91EFA"/>
    <w:rsid w:val="00A91F74"/>
    <w:rsid w:val="00A91F7E"/>
    <w:rsid w:val="00A91F87"/>
    <w:rsid w:val="00A91FC5"/>
    <w:rsid w:val="00A920AF"/>
    <w:rsid w:val="00A920F7"/>
    <w:rsid w:val="00A92137"/>
    <w:rsid w:val="00A92139"/>
    <w:rsid w:val="00A9218F"/>
    <w:rsid w:val="00A921A4"/>
    <w:rsid w:val="00A921D3"/>
    <w:rsid w:val="00A9225C"/>
    <w:rsid w:val="00A922B6"/>
    <w:rsid w:val="00A9232D"/>
    <w:rsid w:val="00A92330"/>
    <w:rsid w:val="00A92361"/>
    <w:rsid w:val="00A92399"/>
    <w:rsid w:val="00A9239F"/>
    <w:rsid w:val="00A923ED"/>
    <w:rsid w:val="00A9241B"/>
    <w:rsid w:val="00A9243B"/>
    <w:rsid w:val="00A9246D"/>
    <w:rsid w:val="00A9248E"/>
    <w:rsid w:val="00A924BF"/>
    <w:rsid w:val="00A92547"/>
    <w:rsid w:val="00A925EA"/>
    <w:rsid w:val="00A92619"/>
    <w:rsid w:val="00A9264B"/>
    <w:rsid w:val="00A92680"/>
    <w:rsid w:val="00A926B0"/>
    <w:rsid w:val="00A926BE"/>
    <w:rsid w:val="00A926C8"/>
    <w:rsid w:val="00A92718"/>
    <w:rsid w:val="00A927FA"/>
    <w:rsid w:val="00A92817"/>
    <w:rsid w:val="00A9290A"/>
    <w:rsid w:val="00A92998"/>
    <w:rsid w:val="00A929B9"/>
    <w:rsid w:val="00A929CA"/>
    <w:rsid w:val="00A92A52"/>
    <w:rsid w:val="00A92A8A"/>
    <w:rsid w:val="00A92AB9"/>
    <w:rsid w:val="00A92ACD"/>
    <w:rsid w:val="00A92B00"/>
    <w:rsid w:val="00A92B6F"/>
    <w:rsid w:val="00A92B94"/>
    <w:rsid w:val="00A92BBF"/>
    <w:rsid w:val="00A92BC3"/>
    <w:rsid w:val="00A92BC8"/>
    <w:rsid w:val="00A92C88"/>
    <w:rsid w:val="00A92CFC"/>
    <w:rsid w:val="00A92D17"/>
    <w:rsid w:val="00A92D38"/>
    <w:rsid w:val="00A92D66"/>
    <w:rsid w:val="00A92D9B"/>
    <w:rsid w:val="00A92DAD"/>
    <w:rsid w:val="00A92DDC"/>
    <w:rsid w:val="00A92E79"/>
    <w:rsid w:val="00A92ED1"/>
    <w:rsid w:val="00A92F20"/>
    <w:rsid w:val="00A92F73"/>
    <w:rsid w:val="00A9301F"/>
    <w:rsid w:val="00A9304D"/>
    <w:rsid w:val="00A93135"/>
    <w:rsid w:val="00A9316F"/>
    <w:rsid w:val="00A9318D"/>
    <w:rsid w:val="00A931B6"/>
    <w:rsid w:val="00A931E8"/>
    <w:rsid w:val="00A931FA"/>
    <w:rsid w:val="00A93223"/>
    <w:rsid w:val="00A93242"/>
    <w:rsid w:val="00A93249"/>
    <w:rsid w:val="00A932CB"/>
    <w:rsid w:val="00A9338E"/>
    <w:rsid w:val="00A933AB"/>
    <w:rsid w:val="00A933E7"/>
    <w:rsid w:val="00A9345B"/>
    <w:rsid w:val="00A9357A"/>
    <w:rsid w:val="00A9358B"/>
    <w:rsid w:val="00A9359F"/>
    <w:rsid w:val="00A93679"/>
    <w:rsid w:val="00A936B2"/>
    <w:rsid w:val="00A93747"/>
    <w:rsid w:val="00A93770"/>
    <w:rsid w:val="00A93796"/>
    <w:rsid w:val="00A93836"/>
    <w:rsid w:val="00A93840"/>
    <w:rsid w:val="00A93859"/>
    <w:rsid w:val="00A93864"/>
    <w:rsid w:val="00A93894"/>
    <w:rsid w:val="00A938F2"/>
    <w:rsid w:val="00A938FB"/>
    <w:rsid w:val="00A93987"/>
    <w:rsid w:val="00A93A26"/>
    <w:rsid w:val="00A93AC1"/>
    <w:rsid w:val="00A93AC5"/>
    <w:rsid w:val="00A93ADF"/>
    <w:rsid w:val="00A93B10"/>
    <w:rsid w:val="00A93B3E"/>
    <w:rsid w:val="00A93BA7"/>
    <w:rsid w:val="00A93BF4"/>
    <w:rsid w:val="00A93C1F"/>
    <w:rsid w:val="00A93C8E"/>
    <w:rsid w:val="00A93CCA"/>
    <w:rsid w:val="00A93CCB"/>
    <w:rsid w:val="00A93CE0"/>
    <w:rsid w:val="00A93D1A"/>
    <w:rsid w:val="00A93D2A"/>
    <w:rsid w:val="00A93D51"/>
    <w:rsid w:val="00A93E07"/>
    <w:rsid w:val="00A93E1A"/>
    <w:rsid w:val="00A93E62"/>
    <w:rsid w:val="00A93F26"/>
    <w:rsid w:val="00A93FB3"/>
    <w:rsid w:val="00A93FDB"/>
    <w:rsid w:val="00A93FFB"/>
    <w:rsid w:val="00A9401C"/>
    <w:rsid w:val="00A940DA"/>
    <w:rsid w:val="00A9416A"/>
    <w:rsid w:val="00A94208"/>
    <w:rsid w:val="00A942C6"/>
    <w:rsid w:val="00A9430C"/>
    <w:rsid w:val="00A94372"/>
    <w:rsid w:val="00A94378"/>
    <w:rsid w:val="00A94459"/>
    <w:rsid w:val="00A9452E"/>
    <w:rsid w:val="00A94531"/>
    <w:rsid w:val="00A9454D"/>
    <w:rsid w:val="00A945F8"/>
    <w:rsid w:val="00A94610"/>
    <w:rsid w:val="00A94622"/>
    <w:rsid w:val="00A946DE"/>
    <w:rsid w:val="00A94741"/>
    <w:rsid w:val="00A94753"/>
    <w:rsid w:val="00A94766"/>
    <w:rsid w:val="00A947CD"/>
    <w:rsid w:val="00A948D9"/>
    <w:rsid w:val="00A9493A"/>
    <w:rsid w:val="00A94973"/>
    <w:rsid w:val="00A94992"/>
    <w:rsid w:val="00A949DB"/>
    <w:rsid w:val="00A949E3"/>
    <w:rsid w:val="00A94A11"/>
    <w:rsid w:val="00A94A33"/>
    <w:rsid w:val="00A94B77"/>
    <w:rsid w:val="00A94B7D"/>
    <w:rsid w:val="00A94C60"/>
    <w:rsid w:val="00A94CAC"/>
    <w:rsid w:val="00A94CCA"/>
    <w:rsid w:val="00A94CCC"/>
    <w:rsid w:val="00A94CF9"/>
    <w:rsid w:val="00A94D15"/>
    <w:rsid w:val="00A94E1D"/>
    <w:rsid w:val="00A94E5C"/>
    <w:rsid w:val="00A94E82"/>
    <w:rsid w:val="00A94E87"/>
    <w:rsid w:val="00A94F15"/>
    <w:rsid w:val="00A95024"/>
    <w:rsid w:val="00A95029"/>
    <w:rsid w:val="00A95141"/>
    <w:rsid w:val="00A9516D"/>
    <w:rsid w:val="00A951A1"/>
    <w:rsid w:val="00A9524A"/>
    <w:rsid w:val="00A95253"/>
    <w:rsid w:val="00A9526C"/>
    <w:rsid w:val="00A953EB"/>
    <w:rsid w:val="00A95414"/>
    <w:rsid w:val="00A9543B"/>
    <w:rsid w:val="00A9546F"/>
    <w:rsid w:val="00A95474"/>
    <w:rsid w:val="00A954C1"/>
    <w:rsid w:val="00A95511"/>
    <w:rsid w:val="00A95548"/>
    <w:rsid w:val="00A95574"/>
    <w:rsid w:val="00A95594"/>
    <w:rsid w:val="00A95647"/>
    <w:rsid w:val="00A95650"/>
    <w:rsid w:val="00A9566D"/>
    <w:rsid w:val="00A956B6"/>
    <w:rsid w:val="00A956F2"/>
    <w:rsid w:val="00A9579B"/>
    <w:rsid w:val="00A957E5"/>
    <w:rsid w:val="00A9582B"/>
    <w:rsid w:val="00A958AE"/>
    <w:rsid w:val="00A95952"/>
    <w:rsid w:val="00A95962"/>
    <w:rsid w:val="00A959AF"/>
    <w:rsid w:val="00A959D0"/>
    <w:rsid w:val="00A95A00"/>
    <w:rsid w:val="00A95A99"/>
    <w:rsid w:val="00A95A9F"/>
    <w:rsid w:val="00A95AAD"/>
    <w:rsid w:val="00A95AB3"/>
    <w:rsid w:val="00A95ACD"/>
    <w:rsid w:val="00A95ACE"/>
    <w:rsid w:val="00A95AFD"/>
    <w:rsid w:val="00A95B0D"/>
    <w:rsid w:val="00A95B22"/>
    <w:rsid w:val="00A95B2E"/>
    <w:rsid w:val="00A95BE3"/>
    <w:rsid w:val="00A95C5D"/>
    <w:rsid w:val="00A95C68"/>
    <w:rsid w:val="00A95CD7"/>
    <w:rsid w:val="00A95D3D"/>
    <w:rsid w:val="00A95D74"/>
    <w:rsid w:val="00A95DA1"/>
    <w:rsid w:val="00A95DC0"/>
    <w:rsid w:val="00A95E46"/>
    <w:rsid w:val="00A95E69"/>
    <w:rsid w:val="00A95E71"/>
    <w:rsid w:val="00A95E74"/>
    <w:rsid w:val="00A95E9A"/>
    <w:rsid w:val="00A95EDC"/>
    <w:rsid w:val="00A95F3B"/>
    <w:rsid w:val="00A95F5D"/>
    <w:rsid w:val="00A95F6A"/>
    <w:rsid w:val="00A95FCD"/>
    <w:rsid w:val="00A96009"/>
    <w:rsid w:val="00A9606D"/>
    <w:rsid w:val="00A960F9"/>
    <w:rsid w:val="00A96111"/>
    <w:rsid w:val="00A96121"/>
    <w:rsid w:val="00A9613B"/>
    <w:rsid w:val="00A961EF"/>
    <w:rsid w:val="00A9621E"/>
    <w:rsid w:val="00A96262"/>
    <w:rsid w:val="00A96303"/>
    <w:rsid w:val="00A96308"/>
    <w:rsid w:val="00A96312"/>
    <w:rsid w:val="00A963B1"/>
    <w:rsid w:val="00A9643A"/>
    <w:rsid w:val="00A964B7"/>
    <w:rsid w:val="00A964B9"/>
    <w:rsid w:val="00A96533"/>
    <w:rsid w:val="00A96622"/>
    <w:rsid w:val="00A966D2"/>
    <w:rsid w:val="00A966D9"/>
    <w:rsid w:val="00A9670D"/>
    <w:rsid w:val="00A9680F"/>
    <w:rsid w:val="00A9697E"/>
    <w:rsid w:val="00A96984"/>
    <w:rsid w:val="00A9699E"/>
    <w:rsid w:val="00A969AF"/>
    <w:rsid w:val="00A969CE"/>
    <w:rsid w:val="00A96A10"/>
    <w:rsid w:val="00A96A6F"/>
    <w:rsid w:val="00A96A91"/>
    <w:rsid w:val="00A96B05"/>
    <w:rsid w:val="00A96BB9"/>
    <w:rsid w:val="00A96C71"/>
    <w:rsid w:val="00A96C9A"/>
    <w:rsid w:val="00A96CF9"/>
    <w:rsid w:val="00A96D3B"/>
    <w:rsid w:val="00A96DE4"/>
    <w:rsid w:val="00A96E7C"/>
    <w:rsid w:val="00A96EA9"/>
    <w:rsid w:val="00A96F4F"/>
    <w:rsid w:val="00A96FA5"/>
    <w:rsid w:val="00A96FED"/>
    <w:rsid w:val="00A970A3"/>
    <w:rsid w:val="00A9714A"/>
    <w:rsid w:val="00A97164"/>
    <w:rsid w:val="00A9719B"/>
    <w:rsid w:val="00A971C0"/>
    <w:rsid w:val="00A97216"/>
    <w:rsid w:val="00A9721C"/>
    <w:rsid w:val="00A973BC"/>
    <w:rsid w:val="00A9740D"/>
    <w:rsid w:val="00A9741C"/>
    <w:rsid w:val="00A97420"/>
    <w:rsid w:val="00A974A0"/>
    <w:rsid w:val="00A974BE"/>
    <w:rsid w:val="00A974FB"/>
    <w:rsid w:val="00A9750B"/>
    <w:rsid w:val="00A9756B"/>
    <w:rsid w:val="00A975BF"/>
    <w:rsid w:val="00A975F0"/>
    <w:rsid w:val="00A976BE"/>
    <w:rsid w:val="00A97713"/>
    <w:rsid w:val="00A97794"/>
    <w:rsid w:val="00A977B4"/>
    <w:rsid w:val="00A977B9"/>
    <w:rsid w:val="00A977F5"/>
    <w:rsid w:val="00A97845"/>
    <w:rsid w:val="00A978A0"/>
    <w:rsid w:val="00A978CE"/>
    <w:rsid w:val="00A978CF"/>
    <w:rsid w:val="00A978F9"/>
    <w:rsid w:val="00A9793B"/>
    <w:rsid w:val="00A97949"/>
    <w:rsid w:val="00A979D2"/>
    <w:rsid w:val="00A97A07"/>
    <w:rsid w:val="00A97C72"/>
    <w:rsid w:val="00A97C76"/>
    <w:rsid w:val="00A97D21"/>
    <w:rsid w:val="00A97D4F"/>
    <w:rsid w:val="00A97D97"/>
    <w:rsid w:val="00A97DC0"/>
    <w:rsid w:val="00A97DFE"/>
    <w:rsid w:val="00A97E21"/>
    <w:rsid w:val="00A97E52"/>
    <w:rsid w:val="00A97EAD"/>
    <w:rsid w:val="00A97EBF"/>
    <w:rsid w:val="00A97EE2"/>
    <w:rsid w:val="00A97EE7"/>
    <w:rsid w:val="00A97F9E"/>
    <w:rsid w:val="00A97FD8"/>
    <w:rsid w:val="00AA0059"/>
    <w:rsid w:val="00AA0087"/>
    <w:rsid w:val="00AA00AA"/>
    <w:rsid w:val="00AA00F3"/>
    <w:rsid w:val="00AA011B"/>
    <w:rsid w:val="00AA0258"/>
    <w:rsid w:val="00AA025C"/>
    <w:rsid w:val="00AA02A7"/>
    <w:rsid w:val="00AA02FA"/>
    <w:rsid w:val="00AA032B"/>
    <w:rsid w:val="00AA0369"/>
    <w:rsid w:val="00AA037C"/>
    <w:rsid w:val="00AA038D"/>
    <w:rsid w:val="00AA03B8"/>
    <w:rsid w:val="00AA03E7"/>
    <w:rsid w:val="00AA047A"/>
    <w:rsid w:val="00AA04E7"/>
    <w:rsid w:val="00AA055A"/>
    <w:rsid w:val="00AA0577"/>
    <w:rsid w:val="00AA059C"/>
    <w:rsid w:val="00AA05DE"/>
    <w:rsid w:val="00AA0616"/>
    <w:rsid w:val="00AA068C"/>
    <w:rsid w:val="00AA06AB"/>
    <w:rsid w:val="00AA06BE"/>
    <w:rsid w:val="00AA0720"/>
    <w:rsid w:val="00AA089F"/>
    <w:rsid w:val="00AA08C2"/>
    <w:rsid w:val="00AA0904"/>
    <w:rsid w:val="00AA0968"/>
    <w:rsid w:val="00AA09B2"/>
    <w:rsid w:val="00AA09CD"/>
    <w:rsid w:val="00AA09E7"/>
    <w:rsid w:val="00AA09FA"/>
    <w:rsid w:val="00AA0A12"/>
    <w:rsid w:val="00AA0AC6"/>
    <w:rsid w:val="00AA0AEA"/>
    <w:rsid w:val="00AA0B4C"/>
    <w:rsid w:val="00AA0B74"/>
    <w:rsid w:val="00AA0C08"/>
    <w:rsid w:val="00AA0C58"/>
    <w:rsid w:val="00AA0C8D"/>
    <w:rsid w:val="00AA0CBF"/>
    <w:rsid w:val="00AA0CC4"/>
    <w:rsid w:val="00AA0CEB"/>
    <w:rsid w:val="00AA0D23"/>
    <w:rsid w:val="00AA0D6E"/>
    <w:rsid w:val="00AA0D7C"/>
    <w:rsid w:val="00AA0DBE"/>
    <w:rsid w:val="00AA0E94"/>
    <w:rsid w:val="00AA0EE9"/>
    <w:rsid w:val="00AA0F91"/>
    <w:rsid w:val="00AA0FDB"/>
    <w:rsid w:val="00AA1018"/>
    <w:rsid w:val="00AA1045"/>
    <w:rsid w:val="00AA10A5"/>
    <w:rsid w:val="00AA10DA"/>
    <w:rsid w:val="00AA10EA"/>
    <w:rsid w:val="00AA10F5"/>
    <w:rsid w:val="00AA117C"/>
    <w:rsid w:val="00AA11A1"/>
    <w:rsid w:val="00AA11CF"/>
    <w:rsid w:val="00AA11EF"/>
    <w:rsid w:val="00AA1303"/>
    <w:rsid w:val="00AA132D"/>
    <w:rsid w:val="00AA132E"/>
    <w:rsid w:val="00AA13DF"/>
    <w:rsid w:val="00AA13FF"/>
    <w:rsid w:val="00AA14BB"/>
    <w:rsid w:val="00AA14E5"/>
    <w:rsid w:val="00AA1554"/>
    <w:rsid w:val="00AA1596"/>
    <w:rsid w:val="00AA15F2"/>
    <w:rsid w:val="00AA1600"/>
    <w:rsid w:val="00AA171C"/>
    <w:rsid w:val="00AA1745"/>
    <w:rsid w:val="00AA1795"/>
    <w:rsid w:val="00AA1863"/>
    <w:rsid w:val="00AA18F9"/>
    <w:rsid w:val="00AA1947"/>
    <w:rsid w:val="00AA1986"/>
    <w:rsid w:val="00AA1987"/>
    <w:rsid w:val="00AA19EC"/>
    <w:rsid w:val="00AA1AEA"/>
    <w:rsid w:val="00AA1B2C"/>
    <w:rsid w:val="00AA1B39"/>
    <w:rsid w:val="00AA1B82"/>
    <w:rsid w:val="00AA1B9C"/>
    <w:rsid w:val="00AA1C2A"/>
    <w:rsid w:val="00AA1C85"/>
    <w:rsid w:val="00AA1C9E"/>
    <w:rsid w:val="00AA1D27"/>
    <w:rsid w:val="00AA1D2D"/>
    <w:rsid w:val="00AA1D89"/>
    <w:rsid w:val="00AA1DD6"/>
    <w:rsid w:val="00AA1DD8"/>
    <w:rsid w:val="00AA1DF9"/>
    <w:rsid w:val="00AA1E4E"/>
    <w:rsid w:val="00AA1ECC"/>
    <w:rsid w:val="00AA1EDE"/>
    <w:rsid w:val="00AA1EF7"/>
    <w:rsid w:val="00AA1F6D"/>
    <w:rsid w:val="00AA1F98"/>
    <w:rsid w:val="00AA201E"/>
    <w:rsid w:val="00AA20BB"/>
    <w:rsid w:val="00AA20D7"/>
    <w:rsid w:val="00AA2120"/>
    <w:rsid w:val="00AA21EC"/>
    <w:rsid w:val="00AA2216"/>
    <w:rsid w:val="00AA2226"/>
    <w:rsid w:val="00AA224B"/>
    <w:rsid w:val="00AA22E1"/>
    <w:rsid w:val="00AA2325"/>
    <w:rsid w:val="00AA235D"/>
    <w:rsid w:val="00AA24B2"/>
    <w:rsid w:val="00AA253B"/>
    <w:rsid w:val="00AA2568"/>
    <w:rsid w:val="00AA2598"/>
    <w:rsid w:val="00AA25DA"/>
    <w:rsid w:val="00AA2624"/>
    <w:rsid w:val="00AA265F"/>
    <w:rsid w:val="00AA26D0"/>
    <w:rsid w:val="00AA26DD"/>
    <w:rsid w:val="00AA2738"/>
    <w:rsid w:val="00AA2898"/>
    <w:rsid w:val="00AA28BE"/>
    <w:rsid w:val="00AA2932"/>
    <w:rsid w:val="00AA29F0"/>
    <w:rsid w:val="00AA29F1"/>
    <w:rsid w:val="00AA2A03"/>
    <w:rsid w:val="00AA2A0A"/>
    <w:rsid w:val="00AA2A4F"/>
    <w:rsid w:val="00AA2A76"/>
    <w:rsid w:val="00AA2C04"/>
    <w:rsid w:val="00AA2C81"/>
    <w:rsid w:val="00AA2D5F"/>
    <w:rsid w:val="00AA2D7A"/>
    <w:rsid w:val="00AA2DC9"/>
    <w:rsid w:val="00AA2E04"/>
    <w:rsid w:val="00AA2E63"/>
    <w:rsid w:val="00AA2EB2"/>
    <w:rsid w:val="00AA2F27"/>
    <w:rsid w:val="00AA2F6B"/>
    <w:rsid w:val="00AA2FA9"/>
    <w:rsid w:val="00AA2FC2"/>
    <w:rsid w:val="00AA2FC5"/>
    <w:rsid w:val="00AA3045"/>
    <w:rsid w:val="00AA3099"/>
    <w:rsid w:val="00AA309E"/>
    <w:rsid w:val="00AA30B8"/>
    <w:rsid w:val="00AA3155"/>
    <w:rsid w:val="00AA318A"/>
    <w:rsid w:val="00AA3205"/>
    <w:rsid w:val="00AA3227"/>
    <w:rsid w:val="00AA327A"/>
    <w:rsid w:val="00AA3283"/>
    <w:rsid w:val="00AA32B7"/>
    <w:rsid w:val="00AA32B9"/>
    <w:rsid w:val="00AA3357"/>
    <w:rsid w:val="00AA337A"/>
    <w:rsid w:val="00AA33B1"/>
    <w:rsid w:val="00AA342E"/>
    <w:rsid w:val="00AA3449"/>
    <w:rsid w:val="00AA34CA"/>
    <w:rsid w:val="00AA34E7"/>
    <w:rsid w:val="00AA3543"/>
    <w:rsid w:val="00AA35F3"/>
    <w:rsid w:val="00AA360F"/>
    <w:rsid w:val="00AA3610"/>
    <w:rsid w:val="00AA362E"/>
    <w:rsid w:val="00AA3684"/>
    <w:rsid w:val="00AA36A6"/>
    <w:rsid w:val="00AA36D9"/>
    <w:rsid w:val="00AA36EC"/>
    <w:rsid w:val="00AA3735"/>
    <w:rsid w:val="00AA3755"/>
    <w:rsid w:val="00AA37A2"/>
    <w:rsid w:val="00AA37C0"/>
    <w:rsid w:val="00AA37FB"/>
    <w:rsid w:val="00AA3800"/>
    <w:rsid w:val="00AA38C0"/>
    <w:rsid w:val="00AA398A"/>
    <w:rsid w:val="00AA39DD"/>
    <w:rsid w:val="00AA3A0F"/>
    <w:rsid w:val="00AA3A2F"/>
    <w:rsid w:val="00AA3A74"/>
    <w:rsid w:val="00AA3A9D"/>
    <w:rsid w:val="00AA3B5F"/>
    <w:rsid w:val="00AA3BA3"/>
    <w:rsid w:val="00AA3C09"/>
    <w:rsid w:val="00AA3C14"/>
    <w:rsid w:val="00AA3C64"/>
    <w:rsid w:val="00AA3E37"/>
    <w:rsid w:val="00AA3F1E"/>
    <w:rsid w:val="00AA3F27"/>
    <w:rsid w:val="00AA3FCA"/>
    <w:rsid w:val="00AA409F"/>
    <w:rsid w:val="00AA40BE"/>
    <w:rsid w:val="00AA4158"/>
    <w:rsid w:val="00AA415B"/>
    <w:rsid w:val="00AA418F"/>
    <w:rsid w:val="00AA41AE"/>
    <w:rsid w:val="00AA420A"/>
    <w:rsid w:val="00AA425F"/>
    <w:rsid w:val="00AA42C0"/>
    <w:rsid w:val="00AA42E3"/>
    <w:rsid w:val="00AA4303"/>
    <w:rsid w:val="00AA431E"/>
    <w:rsid w:val="00AA433C"/>
    <w:rsid w:val="00AA4350"/>
    <w:rsid w:val="00AA43A6"/>
    <w:rsid w:val="00AA445D"/>
    <w:rsid w:val="00AA446B"/>
    <w:rsid w:val="00AA44D1"/>
    <w:rsid w:val="00AA44E1"/>
    <w:rsid w:val="00AA44FE"/>
    <w:rsid w:val="00AA4512"/>
    <w:rsid w:val="00AA465A"/>
    <w:rsid w:val="00AA46DA"/>
    <w:rsid w:val="00AA4713"/>
    <w:rsid w:val="00AA472B"/>
    <w:rsid w:val="00AA479C"/>
    <w:rsid w:val="00AA482C"/>
    <w:rsid w:val="00AA493E"/>
    <w:rsid w:val="00AA4972"/>
    <w:rsid w:val="00AA4A3A"/>
    <w:rsid w:val="00AA4A78"/>
    <w:rsid w:val="00AA4AB8"/>
    <w:rsid w:val="00AA4B01"/>
    <w:rsid w:val="00AA4B13"/>
    <w:rsid w:val="00AA4C00"/>
    <w:rsid w:val="00AA4C8E"/>
    <w:rsid w:val="00AA4CC7"/>
    <w:rsid w:val="00AA4CDA"/>
    <w:rsid w:val="00AA4D4C"/>
    <w:rsid w:val="00AA4D6D"/>
    <w:rsid w:val="00AA4E51"/>
    <w:rsid w:val="00AA4E78"/>
    <w:rsid w:val="00AA4EC1"/>
    <w:rsid w:val="00AA5013"/>
    <w:rsid w:val="00AA5042"/>
    <w:rsid w:val="00AA5061"/>
    <w:rsid w:val="00AA522A"/>
    <w:rsid w:val="00AA5250"/>
    <w:rsid w:val="00AA5273"/>
    <w:rsid w:val="00AA52CB"/>
    <w:rsid w:val="00AA52FA"/>
    <w:rsid w:val="00AA5347"/>
    <w:rsid w:val="00AA534F"/>
    <w:rsid w:val="00AA5355"/>
    <w:rsid w:val="00AA53B5"/>
    <w:rsid w:val="00AA53F4"/>
    <w:rsid w:val="00AA5434"/>
    <w:rsid w:val="00AA5445"/>
    <w:rsid w:val="00AA544A"/>
    <w:rsid w:val="00AA5461"/>
    <w:rsid w:val="00AA549A"/>
    <w:rsid w:val="00AA5509"/>
    <w:rsid w:val="00AA557E"/>
    <w:rsid w:val="00AA55CF"/>
    <w:rsid w:val="00AA5610"/>
    <w:rsid w:val="00AA5635"/>
    <w:rsid w:val="00AA5651"/>
    <w:rsid w:val="00AA56C0"/>
    <w:rsid w:val="00AA56C6"/>
    <w:rsid w:val="00AA575C"/>
    <w:rsid w:val="00AA57BB"/>
    <w:rsid w:val="00AA583D"/>
    <w:rsid w:val="00AA585C"/>
    <w:rsid w:val="00AA5869"/>
    <w:rsid w:val="00AA5878"/>
    <w:rsid w:val="00AA587C"/>
    <w:rsid w:val="00AA589E"/>
    <w:rsid w:val="00AA58A4"/>
    <w:rsid w:val="00AA58C9"/>
    <w:rsid w:val="00AA593D"/>
    <w:rsid w:val="00AA5A5A"/>
    <w:rsid w:val="00AA5A95"/>
    <w:rsid w:val="00AA5A9E"/>
    <w:rsid w:val="00AA5B41"/>
    <w:rsid w:val="00AA5B52"/>
    <w:rsid w:val="00AA5BAD"/>
    <w:rsid w:val="00AA5BF4"/>
    <w:rsid w:val="00AA5C49"/>
    <w:rsid w:val="00AA5C4B"/>
    <w:rsid w:val="00AA5C8C"/>
    <w:rsid w:val="00AA5CFE"/>
    <w:rsid w:val="00AA5DD5"/>
    <w:rsid w:val="00AA5DE4"/>
    <w:rsid w:val="00AA5E6E"/>
    <w:rsid w:val="00AA5EDC"/>
    <w:rsid w:val="00AA5F15"/>
    <w:rsid w:val="00AA5FE7"/>
    <w:rsid w:val="00AA6104"/>
    <w:rsid w:val="00AA6164"/>
    <w:rsid w:val="00AA62B0"/>
    <w:rsid w:val="00AA6358"/>
    <w:rsid w:val="00AA645D"/>
    <w:rsid w:val="00AA6469"/>
    <w:rsid w:val="00AA6477"/>
    <w:rsid w:val="00AA6492"/>
    <w:rsid w:val="00AA64C2"/>
    <w:rsid w:val="00AA64CF"/>
    <w:rsid w:val="00AA6578"/>
    <w:rsid w:val="00AA6607"/>
    <w:rsid w:val="00AA661D"/>
    <w:rsid w:val="00AA664A"/>
    <w:rsid w:val="00AA66A0"/>
    <w:rsid w:val="00AA66AB"/>
    <w:rsid w:val="00AA66CE"/>
    <w:rsid w:val="00AA67AF"/>
    <w:rsid w:val="00AA67C8"/>
    <w:rsid w:val="00AA69B5"/>
    <w:rsid w:val="00AA6A0C"/>
    <w:rsid w:val="00AA6A2C"/>
    <w:rsid w:val="00AA6A3B"/>
    <w:rsid w:val="00AA6AC5"/>
    <w:rsid w:val="00AA6AEC"/>
    <w:rsid w:val="00AA6AF3"/>
    <w:rsid w:val="00AA6B17"/>
    <w:rsid w:val="00AA6B37"/>
    <w:rsid w:val="00AA6B4C"/>
    <w:rsid w:val="00AA6B92"/>
    <w:rsid w:val="00AA6BC6"/>
    <w:rsid w:val="00AA6BD7"/>
    <w:rsid w:val="00AA6C64"/>
    <w:rsid w:val="00AA6D6E"/>
    <w:rsid w:val="00AA6DBE"/>
    <w:rsid w:val="00AA6DC3"/>
    <w:rsid w:val="00AA6DDE"/>
    <w:rsid w:val="00AA6DE0"/>
    <w:rsid w:val="00AA6DF0"/>
    <w:rsid w:val="00AA6E1F"/>
    <w:rsid w:val="00AA6E51"/>
    <w:rsid w:val="00AA6E54"/>
    <w:rsid w:val="00AA6E75"/>
    <w:rsid w:val="00AA6E77"/>
    <w:rsid w:val="00AA6EAB"/>
    <w:rsid w:val="00AA6ED1"/>
    <w:rsid w:val="00AA6F17"/>
    <w:rsid w:val="00AA6F20"/>
    <w:rsid w:val="00AA6F58"/>
    <w:rsid w:val="00AA6F5A"/>
    <w:rsid w:val="00AA700B"/>
    <w:rsid w:val="00AA70C2"/>
    <w:rsid w:val="00AA7116"/>
    <w:rsid w:val="00AA7148"/>
    <w:rsid w:val="00AA718F"/>
    <w:rsid w:val="00AA7236"/>
    <w:rsid w:val="00AA7253"/>
    <w:rsid w:val="00AA7277"/>
    <w:rsid w:val="00AA72C2"/>
    <w:rsid w:val="00AA73A9"/>
    <w:rsid w:val="00AA73AF"/>
    <w:rsid w:val="00AA73B9"/>
    <w:rsid w:val="00AA73FE"/>
    <w:rsid w:val="00AA7490"/>
    <w:rsid w:val="00AA74EC"/>
    <w:rsid w:val="00AA751D"/>
    <w:rsid w:val="00AA75D9"/>
    <w:rsid w:val="00AA75FB"/>
    <w:rsid w:val="00AA7704"/>
    <w:rsid w:val="00AA7730"/>
    <w:rsid w:val="00AA7758"/>
    <w:rsid w:val="00AA775B"/>
    <w:rsid w:val="00AA7786"/>
    <w:rsid w:val="00AA77A7"/>
    <w:rsid w:val="00AA77F5"/>
    <w:rsid w:val="00AA77F8"/>
    <w:rsid w:val="00AA7811"/>
    <w:rsid w:val="00AA781D"/>
    <w:rsid w:val="00AA7853"/>
    <w:rsid w:val="00AA78C4"/>
    <w:rsid w:val="00AA792B"/>
    <w:rsid w:val="00AA7954"/>
    <w:rsid w:val="00AA796D"/>
    <w:rsid w:val="00AA797F"/>
    <w:rsid w:val="00AA7985"/>
    <w:rsid w:val="00AA7992"/>
    <w:rsid w:val="00AA7999"/>
    <w:rsid w:val="00AA79AC"/>
    <w:rsid w:val="00AA7A53"/>
    <w:rsid w:val="00AA7AC8"/>
    <w:rsid w:val="00AA7ADC"/>
    <w:rsid w:val="00AA7AF1"/>
    <w:rsid w:val="00AA7B80"/>
    <w:rsid w:val="00AA7BC5"/>
    <w:rsid w:val="00AA7BD0"/>
    <w:rsid w:val="00AA7C2B"/>
    <w:rsid w:val="00AA7C36"/>
    <w:rsid w:val="00AA7D00"/>
    <w:rsid w:val="00AA7D19"/>
    <w:rsid w:val="00AA7D1B"/>
    <w:rsid w:val="00AA7E13"/>
    <w:rsid w:val="00AA7E4C"/>
    <w:rsid w:val="00AA7EA4"/>
    <w:rsid w:val="00AA7ED4"/>
    <w:rsid w:val="00AA7EE5"/>
    <w:rsid w:val="00AA7F3E"/>
    <w:rsid w:val="00AA7F58"/>
    <w:rsid w:val="00AB0021"/>
    <w:rsid w:val="00AB0082"/>
    <w:rsid w:val="00AB0099"/>
    <w:rsid w:val="00AB010F"/>
    <w:rsid w:val="00AB0127"/>
    <w:rsid w:val="00AB016A"/>
    <w:rsid w:val="00AB0238"/>
    <w:rsid w:val="00AB02BD"/>
    <w:rsid w:val="00AB02D2"/>
    <w:rsid w:val="00AB0359"/>
    <w:rsid w:val="00AB03AD"/>
    <w:rsid w:val="00AB045A"/>
    <w:rsid w:val="00AB047E"/>
    <w:rsid w:val="00AB051A"/>
    <w:rsid w:val="00AB0535"/>
    <w:rsid w:val="00AB05EB"/>
    <w:rsid w:val="00AB069A"/>
    <w:rsid w:val="00AB06D2"/>
    <w:rsid w:val="00AB06DE"/>
    <w:rsid w:val="00AB0706"/>
    <w:rsid w:val="00AB070A"/>
    <w:rsid w:val="00AB0710"/>
    <w:rsid w:val="00AB07B7"/>
    <w:rsid w:val="00AB07D3"/>
    <w:rsid w:val="00AB0819"/>
    <w:rsid w:val="00AB08AF"/>
    <w:rsid w:val="00AB0954"/>
    <w:rsid w:val="00AB09DA"/>
    <w:rsid w:val="00AB0A0A"/>
    <w:rsid w:val="00AB0A25"/>
    <w:rsid w:val="00AB0B4B"/>
    <w:rsid w:val="00AB0BDE"/>
    <w:rsid w:val="00AB0C18"/>
    <w:rsid w:val="00AB0C60"/>
    <w:rsid w:val="00AB0D32"/>
    <w:rsid w:val="00AB0D52"/>
    <w:rsid w:val="00AB0D5D"/>
    <w:rsid w:val="00AB0D73"/>
    <w:rsid w:val="00AB0DBC"/>
    <w:rsid w:val="00AB0E6A"/>
    <w:rsid w:val="00AB0E87"/>
    <w:rsid w:val="00AB0EE2"/>
    <w:rsid w:val="00AB0F61"/>
    <w:rsid w:val="00AB0F8D"/>
    <w:rsid w:val="00AB0FB7"/>
    <w:rsid w:val="00AB0FF9"/>
    <w:rsid w:val="00AB1012"/>
    <w:rsid w:val="00AB101D"/>
    <w:rsid w:val="00AB104D"/>
    <w:rsid w:val="00AB10E7"/>
    <w:rsid w:val="00AB110F"/>
    <w:rsid w:val="00AB1118"/>
    <w:rsid w:val="00AB1120"/>
    <w:rsid w:val="00AB116D"/>
    <w:rsid w:val="00AB119B"/>
    <w:rsid w:val="00AB1287"/>
    <w:rsid w:val="00AB1353"/>
    <w:rsid w:val="00AB135B"/>
    <w:rsid w:val="00AB1424"/>
    <w:rsid w:val="00AB142A"/>
    <w:rsid w:val="00AB14EB"/>
    <w:rsid w:val="00AB151B"/>
    <w:rsid w:val="00AB1555"/>
    <w:rsid w:val="00AB15A5"/>
    <w:rsid w:val="00AB1613"/>
    <w:rsid w:val="00AB167F"/>
    <w:rsid w:val="00AB1681"/>
    <w:rsid w:val="00AB16C0"/>
    <w:rsid w:val="00AB16D5"/>
    <w:rsid w:val="00AB16F6"/>
    <w:rsid w:val="00AB174A"/>
    <w:rsid w:val="00AB179C"/>
    <w:rsid w:val="00AB17AB"/>
    <w:rsid w:val="00AB17DC"/>
    <w:rsid w:val="00AB1836"/>
    <w:rsid w:val="00AB189E"/>
    <w:rsid w:val="00AB18AF"/>
    <w:rsid w:val="00AB1A81"/>
    <w:rsid w:val="00AB1B85"/>
    <w:rsid w:val="00AB1C11"/>
    <w:rsid w:val="00AB1C88"/>
    <w:rsid w:val="00AB1CEC"/>
    <w:rsid w:val="00AB1D09"/>
    <w:rsid w:val="00AB1DA2"/>
    <w:rsid w:val="00AB1E40"/>
    <w:rsid w:val="00AB1E8B"/>
    <w:rsid w:val="00AB1EA5"/>
    <w:rsid w:val="00AB1F6F"/>
    <w:rsid w:val="00AB1FCE"/>
    <w:rsid w:val="00AB1FD2"/>
    <w:rsid w:val="00AB1FFD"/>
    <w:rsid w:val="00AB202E"/>
    <w:rsid w:val="00AB204D"/>
    <w:rsid w:val="00AB2199"/>
    <w:rsid w:val="00AB21B4"/>
    <w:rsid w:val="00AB21C1"/>
    <w:rsid w:val="00AB223B"/>
    <w:rsid w:val="00AB224B"/>
    <w:rsid w:val="00AB2269"/>
    <w:rsid w:val="00AB228E"/>
    <w:rsid w:val="00AB2309"/>
    <w:rsid w:val="00AB2378"/>
    <w:rsid w:val="00AB23BC"/>
    <w:rsid w:val="00AB2488"/>
    <w:rsid w:val="00AB2540"/>
    <w:rsid w:val="00AB2546"/>
    <w:rsid w:val="00AB25C7"/>
    <w:rsid w:val="00AB25D8"/>
    <w:rsid w:val="00AB26B9"/>
    <w:rsid w:val="00AB26D9"/>
    <w:rsid w:val="00AB27B9"/>
    <w:rsid w:val="00AB27FF"/>
    <w:rsid w:val="00AB28EA"/>
    <w:rsid w:val="00AB296E"/>
    <w:rsid w:val="00AB2970"/>
    <w:rsid w:val="00AB2A20"/>
    <w:rsid w:val="00AB2A2A"/>
    <w:rsid w:val="00AB2A4C"/>
    <w:rsid w:val="00AB2B53"/>
    <w:rsid w:val="00AB2B8E"/>
    <w:rsid w:val="00AB2BB3"/>
    <w:rsid w:val="00AB2BD8"/>
    <w:rsid w:val="00AB2C2D"/>
    <w:rsid w:val="00AB2C45"/>
    <w:rsid w:val="00AB2C75"/>
    <w:rsid w:val="00AB2D0A"/>
    <w:rsid w:val="00AB2D44"/>
    <w:rsid w:val="00AB2D9D"/>
    <w:rsid w:val="00AB2DA8"/>
    <w:rsid w:val="00AB2DBC"/>
    <w:rsid w:val="00AB2DC6"/>
    <w:rsid w:val="00AB2DD4"/>
    <w:rsid w:val="00AB2DF8"/>
    <w:rsid w:val="00AB2E8D"/>
    <w:rsid w:val="00AB2E9C"/>
    <w:rsid w:val="00AB2F38"/>
    <w:rsid w:val="00AB2F50"/>
    <w:rsid w:val="00AB3023"/>
    <w:rsid w:val="00AB30E0"/>
    <w:rsid w:val="00AB3165"/>
    <w:rsid w:val="00AB31B0"/>
    <w:rsid w:val="00AB31CA"/>
    <w:rsid w:val="00AB3252"/>
    <w:rsid w:val="00AB3284"/>
    <w:rsid w:val="00AB32A6"/>
    <w:rsid w:val="00AB32CC"/>
    <w:rsid w:val="00AB32D7"/>
    <w:rsid w:val="00AB33A2"/>
    <w:rsid w:val="00AB34C7"/>
    <w:rsid w:val="00AB34D4"/>
    <w:rsid w:val="00AB34EF"/>
    <w:rsid w:val="00AB3594"/>
    <w:rsid w:val="00AB35AD"/>
    <w:rsid w:val="00AB3607"/>
    <w:rsid w:val="00AB3617"/>
    <w:rsid w:val="00AB3682"/>
    <w:rsid w:val="00AB3699"/>
    <w:rsid w:val="00AB36F2"/>
    <w:rsid w:val="00AB36FF"/>
    <w:rsid w:val="00AB3764"/>
    <w:rsid w:val="00AB37D5"/>
    <w:rsid w:val="00AB3854"/>
    <w:rsid w:val="00AB38C1"/>
    <w:rsid w:val="00AB3967"/>
    <w:rsid w:val="00AB397C"/>
    <w:rsid w:val="00AB398A"/>
    <w:rsid w:val="00AB39A0"/>
    <w:rsid w:val="00AB3A42"/>
    <w:rsid w:val="00AB3A61"/>
    <w:rsid w:val="00AB3AAB"/>
    <w:rsid w:val="00AB3B0E"/>
    <w:rsid w:val="00AB3B22"/>
    <w:rsid w:val="00AB3B26"/>
    <w:rsid w:val="00AB3C0D"/>
    <w:rsid w:val="00AB3C4E"/>
    <w:rsid w:val="00AB3C87"/>
    <w:rsid w:val="00AB3D5A"/>
    <w:rsid w:val="00AB3D65"/>
    <w:rsid w:val="00AB3D92"/>
    <w:rsid w:val="00AB3E0C"/>
    <w:rsid w:val="00AB3E24"/>
    <w:rsid w:val="00AB3EBD"/>
    <w:rsid w:val="00AB3ED9"/>
    <w:rsid w:val="00AB3EEA"/>
    <w:rsid w:val="00AB3EEB"/>
    <w:rsid w:val="00AB3EF0"/>
    <w:rsid w:val="00AB3F0D"/>
    <w:rsid w:val="00AB3F7B"/>
    <w:rsid w:val="00AB3FAD"/>
    <w:rsid w:val="00AB4033"/>
    <w:rsid w:val="00AB40AD"/>
    <w:rsid w:val="00AB40FA"/>
    <w:rsid w:val="00AB4152"/>
    <w:rsid w:val="00AB41B3"/>
    <w:rsid w:val="00AB42C5"/>
    <w:rsid w:val="00AB4359"/>
    <w:rsid w:val="00AB436B"/>
    <w:rsid w:val="00AB4384"/>
    <w:rsid w:val="00AB439C"/>
    <w:rsid w:val="00AB4434"/>
    <w:rsid w:val="00AB4470"/>
    <w:rsid w:val="00AB4474"/>
    <w:rsid w:val="00AB448D"/>
    <w:rsid w:val="00AB449B"/>
    <w:rsid w:val="00AB4579"/>
    <w:rsid w:val="00AB46D5"/>
    <w:rsid w:val="00AB46E4"/>
    <w:rsid w:val="00AB485B"/>
    <w:rsid w:val="00AB48B5"/>
    <w:rsid w:val="00AB492D"/>
    <w:rsid w:val="00AB4A45"/>
    <w:rsid w:val="00AB4A68"/>
    <w:rsid w:val="00AB4A6B"/>
    <w:rsid w:val="00AB4AF8"/>
    <w:rsid w:val="00AB4B4C"/>
    <w:rsid w:val="00AB4C64"/>
    <w:rsid w:val="00AB4C7B"/>
    <w:rsid w:val="00AB4D9C"/>
    <w:rsid w:val="00AB4DF0"/>
    <w:rsid w:val="00AB4DF7"/>
    <w:rsid w:val="00AB4E02"/>
    <w:rsid w:val="00AB4E8E"/>
    <w:rsid w:val="00AB4EB2"/>
    <w:rsid w:val="00AB4EFF"/>
    <w:rsid w:val="00AB4FAC"/>
    <w:rsid w:val="00AB50CB"/>
    <w:rsid w:val="00AB50E9"/>
    <w:rsid w:val="00AB5114"/>
    <w:rsid w:val="00AB5152"/>
    <w:rsid w:val="00AB524C"/>
    <w:rsid w:val="00AB5307"/>
    <w:rsid w:val="00AB54A0"/>
    <w:rsid w:val="00AB54C7"/>
    <w:rsid w:val="00AB5500"/>
    <w:rsid w:val="00AB5504"/>
    <w:rsid w:val="00AB5529"/>
    <w:rsid w:val="00AB5580"/>
    <w:rsid w:val="00AB55A4"/>
    <w:rsid w:val="00AB564C"/>
    <w:rsid w:val="00AB5658"/>
    <w:rsid w:val="00AB56FD"/>
    <w:rsid w:val="00AB5732"/>
    <w:rsid w:val="00AB5786"/>
    <w:rsid w:val="00AB57FC"/>
    <w:rsid w:val="00AB5866"/>
    <w:rsid w:val="00AB5889"/>
    <w:rsid w:val="00AB58E0"/>
    <w:rsid w:val="00AB58F2"/>
    <w:rsid w:val="00AB5901"/>
    <w:rsid w:val="00AB5929"/>
    <w:rsid w:val="00AB592C"/>
    <w:rsid w:val="00AB59B4"/>
    <w:rsid w:val="00AB59C8"/>
    <w:rsid w:val="00AB59CC"/>
    <w:rsid w:val="00AB5A38"/>
    <w:rsid w:val="00AB5AEB"/>
    <w:rsid w:val="00AB5AFF"/>
    <w:rsid w:val="00AB5C71"/>
    <w:rsid w:val="00AB5D3A"/>
    <w:rsid w:val="00AB5DA6"/>
    <w:rsid w:val="00AB5E51"/>
    <w:rsid w:val="00AB5E58"/>
    <w:rsid w:val="00AB5EA1"/>
    <w:rsid w:val="00AB5EBD"/>
    <w:rsid w:val="00AB5EF0"/>
    <w:rsid w:val="00AB5EFB"/>
    <w:rsid w:val="00AB6028"/>
    <w:rsid w:val="00AB6029"/>
    <w:rsid w:val="00AB6052"/>
    <w:rsid w:val="00AB60A7"/>
    <w:rsid w:val="00AB60D2"/>
    <w:rsid w:val="00AB60D6"/>
    <w:rsid w:val="00AB60F2"/>
    <w:rsid w:val="00AB611F"/>
    <w:rsid w:val="00AB6257"/>
    <w:rsid w:val="00AB62AF"/>
    <w:rsid w:val="00AB62B2"/>
    <w:rsid w:val="00AB6327"/>
    <w:rsid w:val="00AB6354"/>
    <w:rsid w:val="00AB6371"/>
    <w:rsid w:val="00AB644F"/>
    <w:rsid w:val="00AB648E"/>
    <w:rsid w:val="00AB652D"/>
    <w:rsid w:val="00AB653D"/>
    <w:rsid w:val="00AB6589"/>
    <w:rsid w:val="00AB65CD"/>
    <w:rsid w:val="00AB6631"/>
    <w:rsid w:val="00AB6637"/>
    <w:rsid w:val="00AB668B"/>
    <w:rsid w:val="00AB6699"/>
    <w:rsid w:val="00AB66F5"/>
    <w:rsid w:val="00AB67D8"/>
    <w:rsid w:val="00AB67DF"/>
    <w:rsid w:val="00AB68AB"/>
    <w:rsid w:val="00AB6951"/>
    <w:rsid w:val="00AB69CB"/>
    <w:rsid w:val="00AB6A27"/>
    <w:rsid w:val="00AB6A44"/>
    <w:rsid w:val="00AB6ACD"/>
    <w:rsid w:val="00AB6B31"/>
    <w:rsid w:val="00AB6B3D"/>
    <w:rsid w:val="00AB6B61"/>
    <w:rsid w:val="00AB6B97"/>
    <w:rsid w:val="00AB6BA8"/>
    <w:rsid w:val="00AB6C2B"/>
    <w:rsid w:val="00AB6C57"/>
    <w:rsid w:val="00AB6C78"/>
    <w:rsid w:val="00AB6CFA"/>
    <w:rsid w:val="00AB6D86"/>
    <w:rsid w:val="00AB6DB6"/>
    <w:rsid w:val="00AB6F49"/>
    <w:rsid w:val="00AB7025"/>
    <w:rsid w:val="00AB702A"/>
    <w:rsid w:val="00AB706D"/>
    <w:rsid w:val="00AB7152"/>
    <w:rsid w:val="00AB72A4"/>
    <w:rsid w:val="00AB72C9"/>
    <w:rsid w:val="00AB735D"/>
    <w:rsid w:val="00AB73ED"/>
    <w:rsid w:val="00AB73FC"/>
    <w:rsid w:val="00AB74A1"/>
    <w:rsid w:val="00AB74A7"/>
    <w:rsid w:val="00AB7540"/>
    <w:rsid w:val="00AB758B"/>
    <w:rsid w:val="00AB75A1"/>
    <w:rsid w:val="00AB75BC"/>
    <w:rsid w:val="00AB75EA"/>
    <w:rsid w:val="00AB7611"/>
    <w:rsid w:val="00AB76FF"/>
    <w:rsid w:val="00AB7703"/>
    <w:rsid w:val="00AB77A0"/>
    <w:rsid w:val="00AB77AE"/>
    <w:rsid w:val="00AB77ED"/>
    <w:rsid w:val="00AB78A5"/>
    <w:rsid w:val="00AB78D6"/>
    <w:rsid w:val="00AB7929"/>
    <w:rsid w:val="00AB7A54"/>
    <w:rsid w:val="00AB7A61"/>
    <w:rsid w:val="00AB7A66"/>
    <w:rsid w:val="00AB7ADD"/>
    <w:rsid w:val="00AB7AE0"/>
    <w:rsid w:val="00AB7BB1"/>
    <w:rsid w:val="00AB7BC0"/>
    <w:rsid w:val="00AB7BE4"/>
    <w:rsid w:val="00AB7C11"/>
    <w:rsid w:val="00AB7C31"/>
    <w:rsid w:val="00AB7C4C"/>
    <w:rsid w:val="00AB7C64"/>
    <w:rsid w:val="00AB7CBC"/>
    <w:rsid w:val="00AB7CCE"/>
    <w:rsid w:val="00AB7D03"/>
    <w:rsid w:val="00AB7D2B"/>
    <w:rsid w:val="00AB7DA9"/>
    <w:rsid w:val="00AB7DAB"/>
    <w:rsid w:val="00AB7DE2"/>
    <w:rsid w:val="00AB7E09"/>
    <w:rsid w:val="00AB7E96"/>
    <w:rsid w:val="00AB7EE9"/>
    <w:rsid w:val="00AB7F6F"/>
    <w:rsid w:val="00AB7F71"/>
    <w:rsid w:val="00AB7FB0"/>
    <w:rsid w:val="00AB7FB3"/>
    <w:rsid w:val="00AC004F"/>
    <w:rsid w:val="00AC0067"/>
    <w:rsid w:val="00AC0089"/>
    <w:rsid w:val="00AC00E7"/>
    <w:rsid w:val="00AC0141"/>
    <w:rsid w:val="00AC01CE"/>
    <w:rsid w:val="00AC0200"/>
    <w:rsid w:val="00AC020E"/>
    <w:rsid w:val="00AC022C"/>
    <w:rsid w:val="00AC025E"/>
    <w:rsid w:val="00AC0292"/>
    <w:rsid w:val="00AC02AF"/>
    <w:rsid w:val="00AC02BB"/>
    <w:rsid w:val="00AC02C6"/>
    <w:rsid w:val="00AC02C9"/>
    <w:rsid w:val="00AC0312"/>
    <w:rsid w:val="00AC0376"/>
    <w:rsid w:val="00AC0392"/>
    <w:rsid w:val="00AC03EF"/>
    <w:rsid w:val="00AC0432"/>
    <w:rsid w:val="00AC04D3"/>
    <w:rsid w:val="00AC054D"/>
    <w:rsid w:val="00AC0570"/>
    <w:rsid w:val="00AC05AB"/>
    <w:rsid w:val="00AC05F7"/>
    <w:rsid w:val="00AC0613"/>
    <w:rsid w:val="00AC061C"/>
    <w:rsid w:val="00AC06A5"/>
    <w:rsid w:val="00AC0721"/>
    <w:rsid w:val="00AC0766"/>
    <w:rsid w:val="00AC077A"/>
    <w:rsid w:val="00AC0853"/>
    <w:rsid w:val="00AC08E2"/>
    <w:rsid w:val="00AC0962"/>
    <w:rsid w:val="00AC09A3"/>
    <w:rsid w:val="00AC0AA4"/>
    <w:rsid w:val="00AC0ADD"/>
    <w:rsid w:val="00AC0BA0"/>
    <w:rsid w:val="00AC0BB6"/>
    <w:rsid w:val="00AC0BDB"/>
    <w:rsid w:val="00AC0C64"/>
    <w:rsid w:val="00AC0CC3"/>
    <w:rsid w:val="00AC0DC0"/>
    <w:rsid w:val="00AC0F47"/>
    <w:rsid w:val="00AC10C7"/>
    <w:rsid w:val="00AC10DE"/>
    <w:rsid w:val="00AC1113"/>
    <w:rsid w:val="00AC1186"/>
    <w:rsid w:val="00AC11A7"/>
    <w:rsid w:val="00AC12B9"/>
    <w:rsid w:val="00AC1306"/>
    <w:rsid w:val="00AC133C"/>
    <w:rsid w:val="00AC1374"/>
    <w:rsid w:val="00AC143C"/>
    <w:rsid w:val="00AC144A"/>
    <w:rsid w:val="00AC151E"/>
    <w:rsid w:val="00AC151F"/>
    <w:rsid w:val="00AC1526"/>
    <w:rsid w:val="00AC154C"/>
    <w:rsid w:val="00AC158A"/>
    <w:rsid w:val="00AC164C"/>
    <w:rsid w:val="00AC1693"/>
    <w:rsid w:val="00AC1749"/>
    <w:rsid w:val="00AC1798"/>
    <w:rsid w:val="00AC17B4"/>
    <w:rsid w:val="00AC18A4"/>
    <w:rsid w:val="00AC18A5"/>
    <w:rsid w:val="00AC18EF"/>
    <w:rsid w:val="00AC1926"/>
    <w:rsid w:val="00AC1965"/>
    <w:rsid w:val="00AC1969"/>
    <w:rsid w:val="00AC197B"/>
    <w:rsid w:val="00AC19E0"/>
    <w:rsid w:val="00AC1A16"/>
    <w:rsid w:val="00AC1A23"/>
    <w:rsid w:val="00AC1A3F"/>
    <w:rsid w:val="00AC1A69"/>
    <w:rsid w:val="00AC1AFE"/>
    <w:rsid w:val="00AC1B71"/>
    <w:rsid w:val="00AC1BF4"/>
    <w:rsid w:val="00AC1C15"/>
    <w:rsid w:val="00AC1C33"/>
    <w:rsid w:val="00AC1C55"/>
    <w:rsid w:val="00AC1D24"/>
    <w:rsid w:val="00AC1D29"/>
    <w:rsid w:val="00AC1D6F"/>
    <w:rsid w:val="00AC1D83"/>
    <w:rsid w:val="00AC1E55"/>
    <w:rsid w:val="00AC1E99"/>
    <w:rsid w:val="00AC1EA7"/>
    <w:rsid w:val="00AC1EBB"/>
    <w:rsid w:val="00AC1EDF"/>
    <w:rsid w:val="00AC1EEB"/>
    <w:rsid w:val="00AC1F3E"/>
    <w:rsid w:val="00AC1F61"/>
    <w:rsid w:val="00AC1F9D"/>
    <w:rsid w:val="00AC2033"/>
    <w:rsid w:val="00AC2055"/>
    <w:rsid w:val="00AC206D"/>
    <w:rsid w:val="00AC2096"/>
    <w:rsid w:val="00AC20BE"/>
    <w:rsid w:val="00AC210F"/>
    <w:rsid w:val="00AC217E"/>
    <w:rsid w:val="00AC2269"/>
    <w:rsid w:val="00AC22D8"/>
    <w:rsid w:val="00AC230D"/>
    <w:rsid w:val="00AC2332"/>
    <w:rsid w:val="00AC246A"/>
    <w:rsid w:val="00AC24BD"/>
    <w:rsid w:val="00AC250D"/>
    <w:rsid w:val="00AC2546"/>
    <w:rsid w:val="00AC25A4"/>
    <w:rsid w:val="00AC25B5"/>
    <w:rsid w:val="00AC25DE"/>
    <w:rsid w:val="00AC25E1"/>
    <w:rsid w:val="00AC2603"/>
    <w:rsid w:val="00AC2619"/>
    <w:rsid w:val="00AC2716"/>
    <w:rsid w:val="00AC27E0"/>
    <w:rsid w:val="00AC27F1"/>
    <w:rsid w:val="00AC27F6"/>
    <w:rsid w:val="00AC2811"/>
    <w:rsid w:val="00AC2818"/>
    <w:rsid w:val="00AC2836"/>
    <w:rsid w:val="00AC2846"/>
    <w:rsid w:val="00AC285F"/>
    <w:rsid w:val="00AC28AF"/>
    <w:rsid w:val="00AC28D2"/>
    <w:rsid w:val="00AC28D7"/>
    <w:rsid w:val="00AC2A26"/>
    <w:rsid w:val="00AC2AC6"/>
    <w:rsid w:val="00AC2C09"/>
    <w:rsid w:val="00AC2C14"/>
    <w:rsid w:val="00AC2C65"/>
    <w:rsid w:val="00AC2D66"/>
    <w:rsid w:val="00AC2E23"/>
    <w:rsid w:val="00AC2E50"/>
    <w:rsid w:val="00AC2E54"/>
    <w:rsid w:val="00AC2EC6"/>
    <w:rsid w:val="00AC2EF0"/>
    <w:rsid w:val="00AC2F19"/>
    <w:rsid w:val="00AC2F23"/>
    <w:rsid w:val="00AC2F66"/>
    <w:rsid w:val="00AC2FED"/>
    <w:rsid w:val="00AC307C"/>
    <w:rsid w:val="00AC308A"/>
    <w:rsid w:val="00AC30A4"/>
    <w:rsid w:val="00AC30D2"/>
    <w:rsid w:val="00AC30D3"/>
    <w:rsid w:val="00AC30FE"/>
    <w:rsid w:val="00AC3136"/>
    <w:rsid w:val="00AC316D"/>
    <w:rsid w:val="00AC31F0"/>
    <w:rsid w:val="00AC3250"/>
    <w:rsid w:val="00AC3279"/>
    <w:rsid w:val="00AC328A"/>
    <w:rsid w:val="00AC331F"/>
    <w:rsid w:val="00AC338D"/>
    <w:rsid w:val="00AC33A2"/>
    <w:rsid w:val="00AC3443"/>
    <w:rsid w:val="00AC3518"/>
    <w:rsid w:val="00AC3543"/>
    <w:rsid w:val="00AC356E"/>
    <w:rsid w:val="00AC3576"/>
    <w:rsid w:val="00AC359C"/>
    <w:rsid w:val="00AC35B1"/>
    <w:rsid w:val="00AC35BD"/>
    <w:rsid w:val="00AC35C1"/>
    <w:rsid w:val="00AC35DC"/>
    <w:rsid w:val="00AC3609"/>
    <w:rsid w:val="00AC3659"/>
    <w:rsid w:val="00AC36AA"/>
    <w:rsid w:val="00AC36F7"/>
    <w:rsid w:val="00AC373F"/>
    <w:rsid w:val="00AC376E"/>
    <w:rsid w:val="00AC3855"/>
    <w:rsid w:val="00AC385D"/>
    <w:rsid w:val="00AC3878"/>
    <w:rsid w:val="00AC38D9"/>
    <w:rsid w:val="00AC38DD"/>
    <w:rsid w:val="00AC3966"/>
    <w:rsid w:val="00AC3981"/>
    <w:rsid w:val="00AC3A83"/>
    <w:rsid w:val="00AC3A97"/>
    <w:rsid w:val="00AC3B20"/>
    <w:rsid w:val="00AC3B40"/>
    <w:rsid w:val="00AC3BA1"/>
    <w:rsid w:val="00AC3C6B"/>
    <w:rsid w:val="00AC3C97"/>
    <w:rsid w:val="00AC3CE1"/>
    <w:rsid w:val="00AC3DE0"/>
    <w:rsid w:val="00AC3E8C"/>
    <w:rsid w:val="00AC3EE3"/>
    <w:rsid w:val="00AC3EEC"/>
    <w:rsid w:val="00AC3EFE"/>
    <w:rsid w:val="00AC3F1F"/>
    <w:rsid w:val="00AC3F8F"/>
    <w:rsid w:val="00AC3FC7"/>
    <w:rsid w:val="00AC3FED"/>
    <w:rsid w:val="00AC4071"/>
    <w:rsid w:val="00AC407E"/>
    <w:rsid w:val="00AC4080"/>
    <w:rsid w:val="00AC4089"/>
    <w:rsid w:val="00AC413F"/>
    <w:rsid w:val="00AC415E"/>
    <w:rsid w:val="00AC41B3"/>
    <w:rsid w:val="00AC41E2"/>
    <w:rsid w:val="00AC4211"/>
    <w:rsid w:val="00AC427F"/>
    <w:rsid w:val="00AC42B9"/>
    <w:rsid w:val="00AC42BF"/>
    <w:rsid w:val="00AC42D9"/>
    <w:rsid w:val="00AC4306"/>
    <w:rsid w:val="00AC4391"/>
    <w:rsid w:val="00AC4484"/>
    <w:rsid w:val="00AC44BA"/>
    <w:rsid w:val="00AC44CD"/>
    <w:rsid w:val="00AC44FB"/>
    <w:rsid w:val="00AC4628"/>
    <w:rsid w:val="00AC4678"/>
    <w:rsid w:val="00AC46BC"/>
    <w:rsid w:val="00AC4731"/>
    <w:rsid w:val="00AC4779"/>
    <w:rsid w:val="00AC47B7"/>
    <w:rsid w:val="00AC480D"/>
    <w:rsid w:val="00AC488F"/>
    <w:rsid w:val="00AC48A4"/>
    <w:rsid w:val="00AC49CE"/>
    <w:rsid w:val="00AC4A21"/>
    <w:rsid w:val="00AC4A30"/>
    <w:rsid w:val="00AC4ACF"/>
    <w:rsid w:val="00AC4B17"/>
    <w:rsid w:val="00AC4B69"/>
    <w:rsid w:val="00AC4B8D"/>
    <w:rsid w:val="00AC4BB9"/>
    <w:rsid w:val="00AC4BBB"/>
    <w:rsid w:val="00AC4BDF"/>
    <w:rsid w:val="00AC4CED"/>
    <w:rsid w:val="00AC4E41"/>
    <w:rsid w:val="00AC4E5D"/>
    <w:rsid w:val="00AC4EE4"/>
    <w:rsid w:val="00AC4F70"/>
    <w:rsid w:val="00AC4F9E"/>
    <w:rsid w:val="00AC5012"/>
    <w:rsid w:val="00AC5049"/>
    <w:rsid w:val="00AC507B"/>
    <w:rsid w:val="00AC50D3"/>
    <w:rsid w:val="00AC5184"/>
    <w:rsid w:val="00AC5185"/>
    <w:rsid w:val="00AC5192"/>
    <w:rsid w:val="00AC5197"/>
    <w:rsid w:val="00AC51B1"/>
    <w:rsid w:val="00AC51D7"/>
    <w:rsid w:val="00AC52D9"/>
    <w:rsid w:val="00AC52DE"/>
    <w:rsid w:val="00AC52E2"/>
    <w:rsid w:val="00AC52ED"/>
    <w:rsid w:val="00AC52FD"/>
    <w:rsid w:val="00AC531C"/>
    <w:rsid w:val="00AC5487"/>
    <w:rsid w:val="00AC5526"/>
    <w:rsid w:val="00AC5591"/>
    <w:rsid w:val="00AC55C3"/>
    <w:rsid w:val="00AC55D4"/>
    <w:rsid w:val="00AC560B"/>
    <w:rsid w:val="00AC5610"/>
    <w:rsid w:val="00AC5649"/>
    <w:rsid w:val="00AC566A"/>
    <w:rsid w:val="00AC566D"/>
    <w:rsid w:val="00AC5699"/>
    <w:rsid w:val="00AC56AA"/>
    <w:rsid w:val="00AC56B1"/>
    <w:rsid w:val="00AC5713"/>
    <w:rsid w:val="00AC58A8"/>
    <w:rsid w:val="00AC58B1"/>
    <w:rsid w:val="00AC58F6"/>
    <w:rsid w:val="00AC596D"/>
    <w:rsid w:val="00AC597E"/>
    <w:rsid w:val="00AC59DA"/>
    <w:rsid w:val="00AC5A60"/>
    <w:rsid w:val="00AC5B5F"/>
    <w:rsid w:val="00AC5B67"/>
    <w:rsid w:val="00AC5BBB"/>
    <w:rsid w:val="00AC5C59"/>
    <w:rsid w:val="00AC5D5A"/>
    <w:rsid w:val="00AC5D84"/>
    <w:rsid w:val="00AC5DC0"/>
    <w:rsid w:val="00AC5DC6"/>
    <w:rsid w:val="00AC5E3B"/>
    <w:rsid w:val="00AC5E92"/>
    <w:rsid w:val="00AC5EC2"/>
    <w:rsid w:val="00AC6038"/>
    <w:rsid w:val="00AC619B"/>
    <w:rsid w:val="00AC61FA"/>
    <w:rsid w:val="00AC622D"/>
    <w:rsid w:val="00AC6296"/>
    <w:rsid w:val="00AC62B1"/>
    <w:rsid w:val="00AC62C8"/>
    <w:rsid w:val="00AC6310"/>
    <w:rsid w:val="00AC6372"/>
    <w:rsid w:val="00AC6401"/>
    <w:rsid w:val="00AC6407"/>
    <w:rsid w:val="00AC640C"/>
    <w:rsid w:val="00AC64E4"/>
    <w:rsid w:val="00AC651D"/>
    <w:rsid w:val="00AC653E"/>
    <w:rsid w:val="00AC653F"/>
    <w:rsid w:val="00AC6569"/>
    <w:rsid w:val="00AC65CA"/>
    <w:rsid w:val="00AC6603"/>
    <w:rsid w:val="00AC664D"/>
    <w:rsid w:val="00AC66FE"/>
    <w:rsid w:val="00AC673A"/>
    <w:rsid w:val="00AC673E"/>
    <w:rsid w:val="00AC6742"/>
    <w:rsid w:val="00AC6756"/>
    <w:rsid w:val="00AC67B6"/>
    <w:rsid w:val="00AC67F6"/>
    <w:rsid w:val="00AC67FC"/>
    <w:rsid w:val="00AC6839"/>
    <w:rsid w:val="00AC6883"/>
    <w:rsid w:val="00AC68AA"/>
    <w:rsid w:val="00AC68CA"/>
    <w:rsid w:val="00AC68CB"/>
    <w:rsid w:val="00AC68FF"/>
    <w:rsid w:val="00AC6925"/>
    <w:rsid w:val="00AC6953"/>
    <w:rsid w:val="00AC699E"/>
    <w:rsid w:val="00AC69CD"/>
    <w:rsid w:val="00AC69F2"/>
    <w:rsid w:val="00AC6A13"/>
    <w:rsid w:val="00AC6A5F"/>
    <w:rsid w:val="00AC6A8E"/>
    <w:rsid w:val="00AC6A98"/>
    <w:rsid w:val="00AC6B02"/>
    <w:rsid w:val="00AC6B80"/>
    <w:rsid w:val="00AC6BA2"/>
    <w:rsid w:val="00AC6C37"/>
    <w:rsid w:val="00AC6C86"/>
    <w:rsid w:val="00AC6DB0"/>
    <w:rsid w:val="00AC6DF7"/>
    <w:rsid w:val="00AC6E10"/>
    <w:rsid w:val="00AC6E3D"/>
    <w:rsid w:val="00AC6E45"/>
    <w:rsid w:val="00AC6E5E"/>
    <w:rsid w:val="00AC6E69"/>
    <w:rsid w:val="00AC6E89"/>
    <w:rsid w:val="00AC6EF7"/>
    <w:rsid w:val="00AC6F37"/>
    <w:rsid w:val="00AC6F4B"/>
    <w:rsid w:val="00AC6F5A"/>
    <w:rsid w:val="00AC7122"/>
    <w:rsid w:val="00AC7133"/>
    <w:rsid w:val="00AC7171"/>
    <w:rsid w:val="00AC71D9"/>
    <w:rsid w:val="00AC7221"/>
    <w:rsid w:val="00AC7286"/>
    <w:rsid w:val="00AC72D1"/>
    <w:rsid w:val="00AC7364"/>
    <w:rsid w:val="00AC73BC"/>
    <w:rsid w:val="00AC740B"/>
    <w:rsid w:val="00AC7513"/>
    <w:rsid w:val="00AC7528"/>
    <w:rsid w:val="00AC7534"/>
    <w:rsid w:val="00AC7542"/>
    <w:rsid w:val="00AC75AA"/>
    <w:rsid w:val="00AC762C"/>
    <w:rsid w:val="00AC764D"/>
    <w:rsid w:val="00AC7662"/>
    <w:rsid w:val="00AC767A"/>
    <w:rsid w:val="00AC779A"/>
    <w:rsid w:val="00AC78A4"/>
    <w:rsid w:val="00AC78C8"/>
    <w:rsid w:val="00AC78E6"/>
    <w:rsid w:val="00AC79EF"/>
    <w:rsid w:val="00AC7A0F"/>
    <w:rsid w:val="00AC7A13"/>
    <w:rsid w:val="00AC7A3D"/>
    <w:rsid w:val="00AC7A56"/>
    <w:rsid w:val="00AC7AE5"/>
    <w:rsid w:val="00AC7B0D"/>
    <w:rsid w:val="00AC7B21"/>
    <w:rsid w:val="00AC7B52"/>
    <w:rsid w:val="00AC7B70"/>
    <w:rsid w:val="00AC7BA7"/>
    <w:rsid w:val="00AC7BF9"/>
    <w:rsid w:val="00AC7C04"/>
    <w:rsid w:val="00AC7C84"/>
    <w:rsid w:val="00AC7C9E"/>
    <w:rsid w:val="00AC7CCD"/>
    <w:rsid w:val="00AC7CD8"/>
    <w:rsid w:val="00AC7D7E"/>
    <w:rsid w:val="00AC7D96"/>
    <w:rsid w:val="00AC7DD2"/>
    <w:rsid w:val="00AC7E9C"/>
    <w:rsid w:val="00AC7EA7"/>
    <w:rsid w:val="00AC7EB0"/>
    <w:rsid w:val="00AC7EC6"/>
    <w:rsid w:val="00AC7EDC"/>
    <w:rsid w:val="00AC7EF5"/>
    <w:rsid w:val="00AD004F"/>
    <w:rsid w:val="00AD005E"/>
    <w:rsid w:val="00AD01AE"/>
    <w:rsid w:val="00AD023F"/>
    <w:rsid w:val="00AD0247"/>
    <w:rsid w:val="00AD025B"/>
    <w:rsid w:val="00AD02E4"/>
    <w:rsid w:val="00AD0341"/>
    <w:rsid w:val="00AD03F8"/>
    <w:rsid w:val="00AD0421"/>
    <w:rsid w:val="00AD04DA"/>
    <w:rsid w:val="00AD05A0"/>
    <w:rsid w:val="00AD05B0"/>
    <w:rsid w:val="00AD05F3"/>
    <w:rsid w:val="00AD0653"/>
    <w:rsid w:val="00AD066E"/>
    <w:rsid w:val="00AD067A"/>
    <w:rsid w:val="00AD0680"/>
    <w:rsid w:val="00AD06C3"/>
    <w:rsid w:val="00AD06DB"/>
    <w:rsid w:val="00AD06F5"/>
    <w:rsid w:val="00AD073F"/>
    <w:rsid w:val="00AD075A"/>
    <w:rsid w:val="00AD079B"/>
    <w:rsid w:val="00AD07B2"/>
    <w:rsid w:val="00AD07B3"/>
    <w:rsid w:val="00AD0804"/>
    <w:rsid w:val="00AD0855"/>
    <w:rsid w:val="00AD086B"/>
    <w:rsid w:val="00AD08A0"/>
    <w:rsid w:val="00AD08BD"/>
    <w:rsid w:val="00AD09F7"/>
    <w:rsid w:val="00AD0A0D"/>
    <w:rsid w:val="00AD0A1D"/>
    <w:rsid w:val="00AD0A27"/>
    <w:rsid w:val="00AD0A4A"/>
    <w:rsid w:val="00AD0B3B"/>
    <w:rsid w:val="00AD0B4D"/>
    <w:rsid w:val="00AD0C43"/>
    <w:rsid w:val="00AD0C96"/>
    <w:rsid w:val="00AD0CC6"/>
    <w:rsid w:val="00AD0CF1"/>
    <w:rsid w:val="00AD0D60"/>
    <w:rsid w:val="00AD0DB7"/>
    <w:rsid w:val="00AD0EA2"/>
    <w:rsid w:val="00AD0EA5"/>
    <w:rsid w:val="00AD0EFC"/>
    <w:rsid w:val="00AD0FB5"/>
    <w:rsid w:val="00AD0FF9"/>
    <w:rsid w:val="00AD103F"/>
    <w:rsid w:val="00AD10D3"/>
    <w:rsid w:val="00AD10DD"/>
    <w:rsid w:val="00AD10FF"/>
    <w:rsid w:val="00AD1123"/>
    <w:rsid w:val="00AD1156"/>
    <w:rsid w:val="00AD1186"/>
    <w:rsid w:val="00AD1223"/>
    <w:rsid w:val="00AD1265"/>
    <w:rsid w:val="00AD147B"/>
    <w:rsid w:val="00AD1486"/>
    <w:rsid w:val="00AD14F2"/>
    <w:rsid w:val="00AD1508"/>
    <w:rsid w:val="00AD151E"/>
    <w:rsid w:val="00AD15C0"/>
    <w:rsid w:val="00AD1669"/>
    <w:rsid w:val="00AD1672"/>
    <w:rsid w:val="00AD16D7"/>
    <w:rsid w:val="00AD171D"/>
    <w:rsid w:val="00AD1724"/>
    <w:rsid w:val="00AD17B6"/>
    <w:rsid w:val="00AD18A2"/>
    <w:rsid w:val="00AD18EB"/>
    <w:rsid w:val="00AD1994"/>
    <w:rsid w:val="00AD1A6D"/>
    <w:rsid w:val="00AD1AFB"/>
    <w:rsid w:val="00AD1B82"/>
    <w:rsid w:val="00AD1BA9"/>
    <w:rsid w:val="00AD1BC1"/>
    <w:rsid w:val="00AD1C07"/>
    <w:rsid w:val="00AD1C95"/>
    <w:rsid w:val="00AD1CAD"/>
    <w:rsid w:val="00AD1DDF"/>
    <w:rsid w:val="00AD1E7F"/>
    <w:rsid w:val="00AD1EC7"/>
    <w:rsid w:val="00AD1EF5"/>
    <w:rsid w:val="00AD2021"/>
    <w:rsid w:val="00AD20A9"/>
    <w:rsid w:val="00AD20CE"/>
    <w:rsid w:val="00AD20E8"/>
    <w:rsid w:val="00AD21CA"/>
    <w:rsid w:val="00AD2215"/>
    <w:rsid w:val="00AD22FD"/>
    <w:rsid w:val="00AD2430"/>
    <w:rsid w:val="00AD2493"/>
    <w:rsid w:val="00AD2505"/>
    <w:rsid w:val="00AD2591"/>
    <w:rsid w:val="00AD25BA"/>
    <w:rsid w:val="00AD27BF"/>
    <w:rsid w:val="00AD2837"/>
    <w:rsid w:val="00AD2936"/>
    <w:rsid w:val="00AD294D"/>
    <w:rsid w:val="00AD295D"/>
    <w:rsid w:val="00AD2993"/>
    <w:rsid w:val="00AD29F7"/>
    <w:rsid w:val="00AD2A6B"/>
    <w:rsid w:val="00AD2A7D"/>
    <w:rsid w:val="00AD2ACD"/>
    <w:rsid w:val="00AD2B28"/>
    <w:rsid w:val="00AD2B4F"/>
    <w:rsid w:val="00AD2BC0"/>
    <w:rsid w:val="00AD2BEB"/>
    <w:rsid w:val="00AD2C30"/>
    <w:rsid w:val="00AD2CAA"/>
    <w:rsid w:val="00AD2D1A"/>
    <w:rsid w:val="00AD2DA8"/>
    <w:rsid w:val="00AD2DA9"/>
    <w:rsid w:val="00AD2ECD"/>
    <w:rsid w:val="00AD2EED"/>
    <w:rsid w:val="00AD2EF2"/>
    <w:rsid w:val="00AD2F2B"/>
    <w:rsid w:val="00AD2F4E"/>
    <w:rsid w:val="00AD2F6F"/>
    <w:rsid w:val="00AD2FA6"/>
    <w:rsid w:val="00AD3071"/>
    <w:rsid w:val="00AD3076"/>
    <w:rsid w:val="00AD309D"/>
    <w:rsid w:val="00AD312B"/>
    <w:rsid w:val="00AD316E"/>
    <w:rsid w:val="00AD31CD"/>
    <w:rsid w:val="00AD31D9"/>
    <w:rsid w:val="00AD328D"/>
    <w:rsid w:val="00AD32C6"/>
    <w:rsid w:val="00AD32FC"/>
    <w:rsid w:val="00AD3351"/>
    <w:rsid w:val="00AD3494"/>
    <w:rsid w:val="00AD3577"/>
    <w:rsid w:val="00AD35C7"/>
    <w:rsid w:val="00AD35E7"/>
    <w:rsid w:val="00AD3631"/>
    <w:rsid w:val="00AD3675"/>
    <w:rsid w:val="00AD3694"/>
    <w:rsid w:val="00AD36AC"/>
    <w:rsid w:val="00AD36C9"/>
    <w:rsid w:val="00AD36E3"/>
    <w:rsid w:val="00AD36F5"/>
    <w:rsid w:val="00AD3810"/>
    <w:rsid w:val="00AD381E"/>
    <w:rsid w:val="00AD38B6"/>
    <w:rsid w:val="00AD3909"/>
    <w:rsid w:val="00AD39F1"/>
    <w:rsid w:val="00AD3A21"/>
    <w:rsid w:val="00AD3A84"/>
    <w:rsid w:val="00AD3AC4"/>
    <w:rsid w:val="00AD3BAF"/>
    <w:rsid w:val="00AD3BD3"/>
    <w:rsid w:val="00AD3D34"/>
    <w:rsid w:val="00AD3D6E"/>
    <w:rsid w:val="00AD3D9F"/>
    <w:rsid w:val="00AD3DAA"/>
    <w:rsid w:val="00AD3DB2"/>
    <w:rsid w:val="00AD3DDB"/>
    <w:rsid w:val="00AD3E21"/>
    <w:rsid w:val="00AD3E4A"/>
    <w:rsid w:val="00AD3E81"/>
    <w:rsid w:val="00AD3E9E"/>
    <w:rsid w:val="00AD3EDD"/>
    <w:rsid w:val="00AD402F"/>
    <w:rsid w:val="00AD407A"/>
    <w:rsid w:val="00AD410A"/>
    <w:rsid w:val="00AD429C"/>
    <w:rsid w:val="00AD42A6"/>
    <w:rsid w:val="00AD42D9"/>
    <w:rsid w:val="00AD4395"/>
    <w:rsid w:val="00AD43AB"/>
    <w:rsid w:val="00AD444F"/>
    <w:rsid w:val="00AD4459"/>
    <w:rsid w:val="00AD445C"/>
    <w:rsid w:val="00AD4463"/>
    <w:rsid w:val="00AD4549"/>
    <w:rsid w:val="00AD4593"/>
    <w:rsid w:val="00AD4742"/>
    <w:rsid w:val="00AD47F2"/>
    <w:rsid w:val="00AD4824"/>
    <w:rsid w:val="00AD4865"/>
    <w:rsid w:val="00AD49AD"/>
    <w:rsid w:val="00AD4A25"/>
    <w:rsid w:val="00AD4A6E"/>
    <w:rsid w:val="00AD4AFD"/>
    <w:rsid w:val="00AD4B3C"/>
    <w:rsid w:val="00AD4BBB"/>
    <w:rsid w:val="00AD4C58"/>
    <w:rsid w:val="00AD4C81"/>
    <w:rsid w:val="00AD4D32"/>
    <w:rsid w:val="00AD4D8E"/>
    <w:rsid w:val="00AD4DF8"/>
    <w:rsid w:val="00AD4E13"/>
    <w:rsid w:val="00AD4E2D"/>
    <w:rsid w:val="00AD4E35"/>
    <w:rsid w:val="00AD4E76"/>
    <w:rsid w:val="00AD4E98"/>
    <w:rsid w:val="00AD4EB3"/>
    <w:rsid w:val="00AD4EF8"/>
    <w:rsid w:val="00AD4F29"/>
    <w:rsid w:val="00AD4F65"/>
    <w:rsid w:val="00AD4F8E"/>
    <w:rsid w:val="00AD4F94"/>
    <w:rsid w:val="00AD506E"/>
    <w:rsid w:val="00AD509E"/>
    <w:rsid w:val="00AD50A8"/>
    <w:rsid w:val="00AD50A9"/>
    <w:rsid w:val="00AD513E"/>
    <w:rsid w:val="00AD5179"/>
    <w:rsid w:val="00AD51F5"/>
    <w:rsid w:val="00AD5239"/>
    <w:rsid w:val="00AD523B"/>
    <w:rsid w:val="00AD52BC"/>
    <w:rsid w:val="00AD52CC"/>
    <w:rsid w:val="00AD530C"/>
    <w:rsid w:val="00AD5314"/>
    <w:rsid w:val="00AD5340"/>
    <w:rsid w:val="00AD53D4"/>
    <w:rsid w:val="00AD5416"/>
    <w:rsid w:val="00AD5430"/>
    <w:rsid w:val="00AD5449"/>
    <w:rsid w:val="00AD5453"/>
    <w:rsid w:val="00AD54C9"/>
    <w:rsid w:val="00AD5536"/>
    <w:rsid w:val="00AD554C"/>
    <w:rsid w:val="00AD5581"/>
    <w:rsid w:val="00AD558D"/>
    <w:rsid w:val="00AD5598"/>
    <w:rsid w:val="00AD55BE"/>
    <w:rsid w:val="00AD5605"/>
    <w:rsid w:val="00AD56C6"/>
    <w:rsid w:val="00AD56E4"/>
    <w:rsid w:val="00AD570E"/>
    <w:rsid w:val="00AD5712"/>
    <w:rsid w:val="00AD574B"/>
    <w:rsid w:val="00AD576D"/>
    <w:rsid w:val="00AD578C"/>
    <w:rsid w:val="00AD57C3"/>
    <w:rsid w:val="00AD5813"/>
    <w:rsid w:val="00AD584F"/>
    <w:rsid w:val="00AD5870"/>
    <w:rsid w:val="00AD58F6"/>
    <w:rsid w:val="00AD597F"/>
    <w:rsid w:val="00AD5A17"/>
    <w:rsid w:val="00AD5A20"/>
    <w:rsid w:val="00AD5AE1"/>
    <w:rsid w:val="00AD5AFA"/>
    <w:rsid w:val="00AD5B1B"/>
    <w:rsid w:val="00AD5B45"/>
    <w:rsid w:val="00AD5B68"/>
    <w:rsid w:val="00AD5B95"/>
    <w:rsid w:val="00AD5B9B"/>
    <w:rsid w:val="00AD5BD1"/>
    <w:rsid w:val="00AD5C6B"/>
    <w:rsid w:val="00AD5C9C"/>
    <w:rsid w:val="00AD5CFE"/>
    <w:rsid w:val="00AD5DB6"/>
    <w:rsid w:val="00AD5DC3"/>
    <w:rsid w:val="00AD5DCD"/>
    <w:rsid w:val="00AD5E55"/>
    <w:rsid w:val="00AD5EFC"/>
    <w:rsid w:val="00AD5F55"/>
    <w:rsid w:val="00AD5F5A"/>
    <w:rsid w:val="00AD602F"/>
    <w:rsid w:val="00AD603E"/>
    <w:rsid w:val="00AD60D6"/>
    <w:rsid w:val="00AD60EE"/>
    <w:rsid w:val="00AD6134"/>
    <w:rsid w:val="00AD6143"/>
    <w:rsid w:val="00AD619D"/>
    <w:rsid w:val="00AD61A8"/>
    <w:rsid w:val="00AD61D9"/>
    <w:rsid w:val="00AD62B6"/>
    <w:rsid w:val="00AD633B"/>
    <w:rsid w:val="00AD63AD"/>
    <w:rsid w:val="00AD63DE"/>
    <w:rsid w:val="00AD63ED"/>
    <w:rsid w:val="00AD6453"/>
    <w:rsid w:val="00AD6479"/>
    <w:rsid w:val="00AD64A5"/>
    <w:rsid w:val="00AD64F1"/>
    <w:rsid w:val="00AD6551"/>
    <w:rsid w:val="00AD6567"/>
    <w:rsid w:val="00AD65B3"/>
    <w:rsid w:val="00AD65CC"/>
    <w:rsid w:val="00AD661B"/>
    <w:rsid w:val="00AD6622"/>
    <w:rsid w:val="00AD6630"/>
    <w:rsid w:val="00AD6659"/>
    <w:rsid w:val="00AD6697"/>
    <w:rsid w:val="00AD66A0"/>
    <w:rsid w:val="00AD66AF"/>
    <w:rsid w:val="00AD66C5"/>
    <w:rsid w:val="00AD66CF"/>
    <w:rsid w:val="00AD66DF"/>
    <w:rsid w:val="00AD66ED"/>
    <w:rsid w:val="00AD671F"/>
    <w:rsid w:val="00AD673D"/>
    <w:rsid w:val="00AD675B"/>
    <w:rsid w:val="00AD6797"/>
    <w:rsid w:val="00AD67B4"/>
    <w:rsid w:val="00AD67BA"/>
    <w:rsid w:val="00AD6831"/>
    <w:rsid w:val="00AD6886"/>
    <w:rsid w:val="00AD68A4"/>
    <w:rsid w:val="00AD68D3"/>
    <w:rsid w:val="00AD6908"/>
    <w:rsid w:val="00AD6919"/>
    <w:rsid w:val="00AD693F"/>
    <w:rsid w:val="00AD69C1"/>
    <w:rsid w:val="00AD69C7"/>
    <w:rsid w:val="00AD69DC"/>
    <w:rsid w:val="00AD6AAE"/>
    <w:rsid w:val="00AD6B2D"/>
    <w:rsid w:val="00AD6B6F"/>
    <w:rsid w:val="00AD6C75"/>
    <w:rsid w:val="00AD6C8C"/>
    <w:rsid w:val="00AD6CC4"/>
    <w:rsid w:val="00AD6CD9"/>
    <w:rsid w:val="00AD6D97"/>
    <w:rsid w:val="00AD6DD9"/>
    <w:rsid w:val="00AD6DF8"/>
    <w:rsid w:val="00AD6F62"/>
    <w:rsid w:val="00AD6F8E"/>
    <w:rsid w:val="00AD6F9D"/>
    <w:rsid w:val="00AD7030"/>
    <w:rsid w:val="00AD70AC"/>
    <w:rsid w:val="00AD70AF"/>
    <w:rsid w:val="00AD70BB"/>
    <w:rsid w:val="00AD712D"/>
    <w:rsid w:val="00AD713D"/>
    <w:rsid w:val="00AD7164"/>
    <w:rsid w:val="00AD717F"/>
    <w:rsid w:val="00AD71D6"/>
    <w:rsid w:val="00AD7240"/>
    <w:rsid w:val="00AD725A"/>
    <w:rsid w:val="00AD72C3"/>
    <w:rsid w:val="00AD730D"/>
    <w:rsid w:val="00AD733D"/>
    <w:rsid w:val="00AD7460"/>
    <w:rsid w:val="00AD7576"/>
    <w:rsid w:val="00AD758C"/>
    <w:rsid w:val="00AD75AA"/>
    <w:rsid w:val="00AD765B"/>
    <w:rsid w:val="00AD768A"/>
    <w:rsid w:val="00AD76AF"/>
    <w:rsid w:val="00AD76B6"/>
    <w:rsid w:val="00AD776A"/>
    <w:rsid w:val="00AD7774"/>
    <w:rsid w:val="00AD779B"/>
    <w:rsid w:val="00AD77EA"/>
    <w:rsid w:val="00AD7838"/>
    <w:rsid w:val="00AD788F"/>
    <w:rsid w:val="00AD7913"/>
    <w:rsid w:val="00AD7999"/>
    <w:rsid w:val="00AD79E0"/>
    <w:rsid w:val="00AD7B5D"/>
    <w:rsid w:val="00AD7B7C"/>
    <w:rsid w:val="00AD7B87"/>
    <w:rsid w:val="00AD7B89"/>
    <w:rsid w:val="00AD7C1E"/>
    <w:rsid w:val="00AD7CB9"/>
    <w:rsid w:val="00AD7D8B"/>
    <w:rsid w:val="00AD7DAF"/>
    <w:rsid w:val="00AD7E8A"/>
    <w:rsid w:val="00AD7E97"/>
    <w:rsid w:val="00AE0020"/>
    <w:rsid w:val="00AE0030"/>
    <w:rsid w:val="00AE003D"/>
    <w:rsid w:val="00AE006B"/>
    <w:rsid w:val="00AE006D"/>
    <w:rsid w:val="00AE006E"/>
    <w:rsid w:val="00AE00AB"/>
    <w:rsid w:val="00AE00C7"/>
    <w:rsid w:val="00AE00E3"/>
    <w:rsid w:val="00AE00F6"/>
    <w:rsid w:val="00AE0155"/>
    <w:rsid w:val="00AE0173"/>
    <w:rsid w:val="00AE01DC"/>
    <w:rsid w:val="00AE0344"/>
    <w:rsid w:val="00AE0376"/>
    <w:rsid w:val="00AE03F7"/>
    <w:rsid w:val="00AE048F"/>
    <w:rsid w:val="00AE04F6"/>
    <w:rsid w:val="00AE055F"/>
    <w:rsid w:val="00AE05D4"/>
    <w:rsid w:val="00AE05EA"/>
    <w:rsid w:val="00AE064D"/>
    <w:rsid w:val="00AE06F7"/>
    <w:rsid w:val="00AE072F"/>
    <w:rsid w:val="00AE078D"/>
    <w:rsid w:val="00AE07D1"/>
    <w:rsid w:val="00AE07DE"/>
    <w:rsid w:val="00AE084A"/>
    <w:rsid w:val="00AE08C8"/>
    <w:rsid w:val="00AE0913"/>
    <w:rsid w:val="00AE093A"/>
    <w:rsid w:val="00AE0A08"/>
    <w:rsid w:val="00AE0B42"/>
    <w:rsid w:val="00AE0C18"/>
    <w:rsid w:val="00AE0C51"/>
    <w:rsid w:val="00AE0D02"/>
    <w:rsid w:val="00AE0E1A"/>
    <w:rsid w:val="00AE0E24"/>
    <w:rsid w:val="00AE0E60"/>
    <w:rsid w:val="00AE0EF9"/>
    <w:rsid w:val="00AE0F3C"/>
    <w:rsid w:val="00AE1037"/>
    <w:rsid w:val="00AE1098"/>
    <w:rsid w:val="00AE10E6"/>
    <w:rsid w:val="00AE1121"/>
    <w:rsid w:val="00AE112D"/>
    <w:rsid w:val="00AE1135"/>
    <w:rsid w:val="00AE113E"/>
    <w:rsid w:val="00AE11AC"/>
    <w:rsid w:val="00AE11C2"/>
    <w:rsid w:val="00AE1200"/>
    <w:rsid w:val="00AE1211"/>
    <w:rsid w:val="00AE1267"/>
    <w:rsid w:val="00AE12C5"/>
    <w:rsid w:val="00AE133E"/>
    <w:rsid w:val="00AE134F"/>
    <w:rsid w:val="00AE1390"/>
    <w:rsid w:val="00AE13AA"/>
    <w:rsid w:val="00AE1507"/>
    <w:rsid w:val="00AE158D"/>
    <w:rsid w:val="00AE1678"/>
    <w:rsid w:val="00AE17B0"/>
    <w:rsid w:val="00AE1894"/>
    <w:rsid w:val="00AE190B"/>
    <w:rsid w:val="00AE191C"/>
    <w:rsid w:val="00AE192A"/>
    <w:rsid w:val="00AE192E"/>
    <w:rsid w:val="00AE198E"/>
    <w:rsid w:val="00AE19F3"/>
    <w:rsid w:val="00AE1A3C"/>
    <w:rsid w:val="00AE1ADE"/>
    <w:rsid w:val="00AE1B03"/>
    <w:rsid w:val="00AE1B4F"/>
    <w:rsid w:val="00AE1B59"/>
    <w:rsid w:val="00AE1B8F"/>
    <w:rsid w:val="00AE1BC9"/>
    <w:rsid w:val="00AE1C6A"/>
    <w:rsid w:val="00AE1D11"/>
    <w:rsid w:val="00AE1D1B"/>
    <w:rsid w:val="00AE1D51"/>
    <w:rsid w:val="00AE1D95"/>
    <w:rsid w:val="00AE1DDD"/>
    <w:rsid w:val="00AE1DE7"/>
    <w:rsid w:val="00AE1E02"/>
    <w:rsid w:val="00AE1E4E"/>
    <w:rsid w:val="00AE1E6A"/>
    <w:rsid w:val="00AE1EA6"/>
    <w:rsid w:val="00AE1F22"/>
    <w:rsid w:val="00AE1F3A"/>
    <w:rsid w:val="00AE1F57"/>
    <w:rsid w:val="00AE1FE1"/>
    <w:rsid w:val="00AE2033"/>
    <w:rsid w:val="00AE2073"/>
    <w:rsid w:val="00AE209D"/>
    <w:rsid w:val="00AE20FF"/>
    <w:rsid w:val="00AE213B"/>
    <w:rsid w:val="00AE21A6"/>
    <w:rsid w:val="00AE21D8"/>
    <w:rsid w:val="00AE223B"/>
    <w:rsid w:val="00AE2255"/>
    <w:rsid w:val="00AE22D3"/>
    <w:rsid w:val="00AE22F2"/>
    <w:rsid w:val="00AE233D"/>
    <w:rsid w:val="00AE2403"/>
    <w:rsid w:val="00AE246D"/>
    <w:rsid w:val="00AE2497"/>
    <w:rsid w:val="00AE24D5"/>
    <w:rsid w:val="00AE24DE"/>
    <w:rsid w:val="00AE2593"/>
    <w:rsid w:val="00AE25B0"/>
    <w:rsid w:val="00AE25EE"/>
    <w:rsid w:val="00AE25FF"/>
    <w:rsid w:val="00AE26B3"/>
    <w:rsid w:val="00AE275A"/>
    <w:rsid w:val="00AE2762"/>
    <w:rsid w:val="00AE27A1"/>
    <w:rsid w:val="00AE27C6"/>
    <w:rsid w:val="00AE2805"/>
    <w:rsid w:val="00AE282E"/>
    <w:rsid w:val="00AE29D5"/>
    <w:rsid w:val="00AE2A54"/>
    <w:rsid w:val="00AE2A78"/>
    <w:rsid w:val="00AE2B5C"/>
    <w:rsid w:val="00AE2BC0"/>
    <w:rsid w:val="00AE2BD6"/>
    <w:rsid w:val="00AE2CB7"/>
    <w:rsid w:val="00AE2D81"/>
    <w:rsid w:val="00AE2DBA"/>
    <w:rsid w:val="00AE2DFB"/>
    <w:rsid w:val="00AE2DFE"/>
    <w:rsid w:val="00AE2E35"/>
    <w:rsid w:val="00AE2E5B"/>
    <w:rsid w:val="00AE2E7D"/>
    <w:rsid w:val="00AE2F2F"/>
    <w:rsid w:val="00AE2F3C"/>
    <w:rsid w:val="00AE3012"/>
    <w:rsid w:val="00AE303A"/>
    <w:rsid w:val="00AE304C"/>
    <w:rsid w:val="00AE30B9"/>
    <w:rsid w:val="00AE310D"/>
    <w:rsid w:val="00AE316E"/>
    <w:rsid w:val="00AE31D9"/>
    <w:rsid w:val="00AE31FC"/>
    <w:rsid w:val="00AE3268"/>
    <w:rsid w:val="00AE32C3"/>
    <w:rsid w:val="00AE3390"/>
    <w:rsid w:val="00AE33D8"/>
    <w:rsid w:val="00AE340B"/>
    <w:rsid w:val="00AE3410"/>
    <w:rsid w:val="00AE34F8"/>
    <w:rsid w:val="00AE3576"/>
    <w:rsid w:val="00AE35F7"/>
    <w:rsid w:val="00AE35FB"/>
    <w:rsid w:val="00AE361B"/>
    <w:rsid w:val="00AE3734"/>
    <w:rsid w:val="00AE37A4"/>
    <w:rsid w:val="00AE37E6"/>
    <w:rsid w:val="00AE37EE"/>
    <w:rsid w:val="00AE3806"/>
    <w:rsid w:val="00AE3819"/>
    <w:rsid w:val="00AE387C"/>
    <w:rsid w:val="00AE3882"/>
    <w:rsid w:val="00AE38E5"/>
    <w:rsid w:val="00AE392A"/>
    <w:rsid w:val="00AE3934"/>
    <w:rsid w:val="00AE39B1"/>
    <w:rsid w:val="00AE39DD"/>
    <w:rsid w:val="00AE39F3"/>
    <w:rsid w:val="00AE39FD"/>
    <w:rsid w:val="00AE3A38"/>
    <w:rsid w:val="00AE3A7C"/>
    <w:rsid w:val="00AE3AA0"/>
    <w:rsid w:val="00AE3B01"/>
    <w:rsid w:val="00AE3BCC"/>
    <w:rsid w:val="00AE3C41"/>
    <w:rsid w:val="00AE3C7A"/>
    <w:rsid w:val="00AE3CD6"/>
    <w:rsid w:val="00AE3D1C"/>
    <w:rsid w:val="00AE3D34"/>
    <w:rsid w:val="00AE3DBB"/>
    <w:rsid w:val="00AE3DF4"/>
    <w:rsid w:val="00AE3E67"/>
    <w:rsid w:val="00AE3EEE"/>
    <w:rsid w:val="00AE3F53"/>
    <w:rsid w:val="00AE3F87"/>
    <w:rsid w:val="00AE401D"/>
    <w:rsid w:val="00AE4055"/>
    <w:rsid w:val="00AE40D7"/>
    <w:rsid w:val="00AE40FB"/>
    <w:rsid w:val="00AE41CC"/>
    <w:rsid w:val="00AE41D2"/>
    <w:rsid w:val="00AE43C5"/>
    <w:rsid w:val="00AE4502"/>
    <w:rsid w:val="00AE451F"/>
    <w:rsid w:val="00AE467D"/>
    <w:rsid w:val="00AE46E7"/>
    <w:rsid w:val="00AE46FC"/>
    <w:rsid w:val="00AE47F9"/>
    <w:rsid w:val="00AE4830"/>
    <w:rsid w:val="00AE483D"/>
    <w:rsid w:val="00AE483F"/>
    <w:rsid w:val="00AE4874"/>
    <w:rsid w:val="00AE48D2"/>
    <w:rsid w:val="00AE492A"/>
    <w:rsid w:val="00AE493E"/>
    <w:rsid w:val="00AE4951"/>
    <w:rsid w:val="00AE4A2A"/>
    <w:rsid w:val="00AE4AD5"/>
    <w:rsid w:val="00AE4AF3"/>
    <w:rsid w:val="00AE4BE8"/>
    <w:rsid w:val="00AE4BFF"/>
    <w:rsid w:val="00AE4C09"/>
    <w:rsid w:val="00AE4CC5"/>
    <w:rsid w:val="00AE4CDD"/>
    <w:rsid w:val="00AE4D02"/>
    <w:rsid w:val="00AE4D57"/>
    <w:rsid w:val="00AE4DE3"/>
    <w:rsid w:val="00AE4E38"/>
    <w:rsid w:val="00AE4E3C"/>
    <w:rsid w:val="00AE4E60"/>
    <w:rsid w:val="00AE4F76"/>
    <w:rsid w:val="00AE4FAE"/>
    <w:rsid w:val="00AE4FE6"/>
    <w:rsid w:val="00AE5050"/>
    <w:rsid w:val="00AE5109"/>
    <w:rsid w:val="00AE512F"/>
    <w:rsid w:val="00AE5197"/>
    <w:rsid w:val="00AE51FB"/>
    <w:rsid w:val="00AE5287"/>
    <w:rsid w:val="00AE52B0"/>
    <w:rsid w:val="00AE53E2"/>
    <w:rsid w:val="00AE54DE"/>
    <w:rsid w:val="00AE5565"/>
    <w:rsid w:val="00AE55E8"/>
    <w:rsid w:val="00AE5691"/>
    <w:rsid w:val="00AE5696"/>
    <w:rsid w:val="00AE5707"/>
    <w:rsid w:val="00AE5864"/>
    <w:rsid w:val="00AE58BF"/>
    <w:rsid w:val="00AE58E5"/>
    <w:rsid w:val="00AE58FA"/>
    <w:rsid w:val="00AE5924"/>
    <w:rsid w:val="00AE59D6"/>
    <w:rsid w:val="00AE59F6"/>
    <w:rsid w:val="00AE59FC"/>
    <w:rsid w:val="00AE5A16"/>
    <w:rsid w:val="00AE5A1A"/>
    <w:rsid w:val="00AE5A46"/>
    <w:rsid w:val="00AE5B31"/>
    <w:rsid w:val="00AE5B3D"/>
    <w:rsid w:val="00AE5B47"/>
    <w:rsid w:val="00AE5B5C"/>
    <w:rsid w:val="00AE5BEE"/>
    <w:rsid w:val="00AE5BFF"/>
    <w:rsid w:val="00AE5D3B"/>
    <w:rsid w:val="00AE5D68"/>
    <w:rsid w:val="00AE5DC6"/>
    <w:rsid w:val="00AE5E0E"/>
    <w:rsid w:val="00AE5ECA"/>
    <w:rsid w:val="00AE5ECB"/>
    <w:rsid w:val="00AE5EF3"/>
    <w:rsid w:val="00AE5F68"/>
    <w:rsid w:val="00AE5F8B"/>
    <w:rsid w:val="00AE6032"/>
    <w:rsid w:val="00AE614B"/>
    <w:rsid w:val="00AE6158"/>
    <w:rsid w:val="00AE617B"/>
    <w:rsid w:val="00AE623E"/>
    <w:rsid w:val="00AE62ED"/>
    <w:rsid w:val="00AE62F8"/>
    <w:rsid w:val="00AE630E"/>
    <w:rsid w:val="00AE6318"/>
    <w:rsid w:val="00AE63C5"/>
    <w:rsid w:val="00AE6403"/>
    <w:rsid w:val="00AE6457"/>
    <w:rsid w:val="00AE64AC"/>
    <w:rsid w:val="00AE64C7"/>
    <w:rsid w:val="00AE64F9"/>
    <w:rsid w:val="00AE6628"/>
    <w:rsid w:val="00AE668F"/>
    <w:rsid w:val="00AE6690"/>
    <w:rsid w:val="00AE66B9"/>
    <w:rsid w:val="00AE6703"/>
    <w:rsid w:val="00AE672A"/>
    <w:rsid w:val="00AE67FD"/>
    <w:rsid w:val="00AE681D"/>
    <w:rsid w:val="00AE6856"/>
    <w:rsid w:val="00AE6861"/>
    <w:rsid w:val="00AE68A2"/>
    <w:rsid w:val="00AE691F"/>
    <w:rsid w:val="00AE69EC"/>
    <w:rsid w:val="00AE6A5F"/>
    <w:rsid w:val="00AE6A64"/>
    <w:rsid w:val="00AE6A81"/>
    <w:rsid w:val="00AE6A98"/>
    <w:rsid w:val="00AE6AE7"/>
    <w:rsid w:val="00AE6AF5"/>
    <w:rsid w:val="00AE6B1E"/>
    <w:rsid w:val="00AE6C3D"/>
    <w:rsid w:val="00AE6C75"/>
    <w:rsid w:val="00AE6C99"/>
    <w:rsid w:val="00AE6CCC"/>
    <w:rsid w:val="00AE6CDB"/>
    <w:rsid w:val="00AE6D47"/>
    <w:rsid w:val="00AE6D8D"/>
    <w:rsid w:val="00AE6DF1"/>
    <w:rsid w:val="00AE6E07"/>
    <w:rsid w:val="00AE6E52"/>
    <w:rsid w:val="00AE6EC9"/>
    <w:rsid w:val="00AE6F7A"/>
    <w:rsid w:val="00AE6F85"/>
    <w:rsid w:val="00AE7040"/>
    <w:rsid w:val="00AE704A"/>
    <w:rsid w:val="00AE7053"/>
    <w:rsid w:val="00AE7063"/>
    <w:rsid w:val="00AE709A"/>
    <w:rsid w:val="00AE70B7"/>
    <w:rsid w:val="00AE71F0"/>
    <w:rsid w:val="00AE72DC"/>
    <w:rsid w:val="00AE72DD"/>
    <w:rsid w:val="00AE72E3"/>
    <w:rsid w:val="00AE7331"/>
    <w:rsid w:val="00AE73E8"/>
    <w:rsid w:val="00AE7448"/>
    <w:rsid w:val="00AE747E"/>
    <w:rsid w:val="00AE7492"/>
    <w:rsid w:val="00AE74AA"/>
    <w:rsid w:val="00AE74E0"/>
    <w:rsid w:val="00AE7644"/>
    <w:rsid w:val="00AE7747"/>
    <w:rsid w:val="00AE777B"/>
    <w:rsid w:val="00AE779B"/>
    <w:rsid w:val="00AE77CE"/>
    <w:rsid w:val="00AE77D4"/>
    <w:rsid w:val="00AE7843"/>
    <w:rsid w:val="00AE79AC"/>
    <w:rsid w:val="00AE79D9"/>
    <w:rsid w:val="00AE79DE"/>
    <w:rsid w:val="00AE7A3C"/>
    <w:rsid w:val="00AE7AAC"/>
    <w:rsid w:val="00AE7B28"/>
    <w:rsid w:val="00AE7BD2"/>
    <w:rsid w:val="00AE7BDF"/>
    <w:rsid w:val="00AE7C7E"/>
    <w:rsid w:val="00AE7C8E"/>
    <w:rsid w:val="00AE7CAD"/>
    <w:rsid w:val="00AE7CF0"/>
    <w:rsid w:val="00AE7CF9"/>
    <w:rsid w:val="00AE7D3B"/>
    <w:rsid w:val="00AE7E8E"/>
    <w:rsid w:val="00AE7E9E"/>
    <w:rsid w:val="00AE7EBE"/>
    <w:rsid w:val="00AE7F36"/>
    <w:rsid w:val="00AE7F79"/>
    <w:rsid w:val="00AE7FC5"/>
    <w:rsid w:val="00AF0009"/>
    <w:rsid w:val="00AF0073"/>
    <w:rsid w:val="00AF00C5"/>
    <w:rsid w:val="00AF0120"/>
    <w:rsid w:val="00AF0145"/>
    <w:rsid w:val="00AF0152"/>
    <w:rsid w:val="00AF0178"/>
    <w:rsid w:val="00AF020C"/>
    <w:rsid w:val="00AF0287"/>
    <w:rsid w:val="00AF02FD"/>
    <w:rsid w:val="00AF030D"/>
    <w:rsid w:val="00AF035B"/>
    <w:rsid w:val="00AF0377"/>
    <w:rsid w:val="00AF03B3"/>
    <w:rsid w:val="00AF0405"/>
    <w:rsid w:val="00AF041F"/>
    <w:rsid w:val="00AF04B0"/>
    <w:rsid w:val="00AF05B5"/>
    <w:rsid w:val="00AF0618"/>
    <w:rsid w:val="00AF0627"/>
    <w:rsid w:val="00AF06B8"/>
    <w:rsid w:val="00AF06D3"/>
    <w:rsid w:val="00AF06DA"/>
    <w:rsid w:val="00AF06ED"/>
    <w:rsid w:val="00AF0745"/>
    <w:rsid w:val="00AF07A2"/>
    <w:rsid w:val="00AF07BF"/>
    <w:rsid w:val="00AF07E8"/>
    <w:rsid w:val="00AF08B1"/>
    <w:rsid w:val="00AF0A34"/>
    <w:rsid w:val="00AF0B03"/>
    <w:rsid w:val="00AF0B7B"/>
    <w:rsid w:val="00AF0B7C"/>
    <w:rsid w:val="00AF0BA1"/>
    <w:rsid w:val="00AF0C40"/>
    <w:rsid w:val="00AF0CAD"/>
    <w:rsid w:val="00AF0D02"/>
    <w:rsid w:val="00AF0D13"/>
    <w:rsid w:val="00AF0D75"/>
    <w:rsid w:val="00AF0DFE"/>
    <w:rsid w:val="00AF0E22"/>
    <w:rsid w:val="00AF0F78"/>
    <w:rsid w:val="00AF1112"/>
    <w:rsid w:val="00AF1157"/>
    <w:rsid w:val="00AF122E"/>
    <w:rsid w:val="00AF1249"/>
    <w:rsid w:val="00AF12DE"/>
    <w:rsid w:val="00AF12F7"/>
    <w:rsid w:val="00AF1306"/>
    <w:rsid w:val="00AF136A"/>
    <w:rsid w:val="00AF139E"/>
    <w:rsid w:val="00AF13F4"/>
    <w:rsid w:val="00AF1438"/>
    <w:rsid w:val="00AF1447"/>
    <w:rsid w:val="00AF14E3"/>
    <w:rsid w:val="00AF14F6"/>
    <w:rsid w:val="00AF15EE"/>
    <w:rsid w:val="00AF16BB"/>
    <w:rsid w:val="00AF1701"/>
    <w:rsid w:val="00AF171B"/>
    <w:rsid w:val="00AF1736"/>
    <w:rsid w:val="00AF17B1"/>
    <w:rsid w:val="00AF190C"/>
    <w:rsid w:val="00AF192F"/>
    <w:rsid w:val="00AF195B"/>
    <w:rsid w:val="00AF19A9"/>
    <w:rsid w:val="00AF1A2C"/>
    <w:rsid w:val="00AF1A2F"/>
    <w:rsid w:val="00AF1A69"/>
    <w:rsid w:val="00AF1AB7"/>
    <w:rsid w:val="00AF1ACA"/>
    <w:rsid w:val="00AF1AF6"/>
    <w:rsid w:val="00AF1AFC"/>
    <w:rsid w:val="00AF1B37"/>
    <w:rsid w:val="00AF1BA5"/>
    <w:rsid w:val="00AF1BB5"/>
    <w:rsid w:val="00AF1BBD"/>
    <w:rsid w:val="00AF1C3F"/>
    <w:rsid w:val="00AF1D2C"/>
    <w:rsid w:val="00AF1E3C"/>
    <w:rsid w:val="00AF1E70"/>
    <w:rsid w:val="00AF1E7B"/>
    <w:rsid w:val="00AF1EAB"/>
    <w:rsid w:val="00AF2005"/>
    <w:rsid w:val="00AF20D0"/>
    <w:rsid w:val="00AF20E2"/>
    <w:rsid w:val="00AF20F3"/>
    <w:rsid w:val="00AF20FA"/>
    <w:rsid w:val="00AF2118"/>
    <w:rsid w:val="00AF212D"/>
    <w:rsid w:val="00AF21AB"/>
    <w:rsid w:val="00AF2230"/>
    <w:rsid w:val="00AF2317"/>
    <w:rsid w:val="00AF2323"/>
    <w:rsid w:val="00AF2378"/>
    <w:rsid w:val="00AF2411"/>
    <w:rsid w:val="00AF246C"/>
    <w:rsid w:val="00AF248E"/>
    <w:rsid w:val="00AF24E1"/>
    <w:rsid w:val="00AF25FB"/>
    <w:rsid w:val="00AF260B"/>
    <w:rsid w:val="00AF2667"/>
    <w:rsid w:val="00AF2700"/>
    <w:rsid w:val="00AF270D"/>
    <w:rsid w:val="00AF2780"/>
    <w:rsid w:val="00AF2788"/>
    <w:rsid w:val="00AF2799"/>
    <w:rsid w:val="00AF27F4"/>
    <w:rsid w:val="00AF27F6"/>
    <w:rsid w:val="00AF288B"/>
    <w:rsid w:val="00AF28C9"/>
    <w:rsid w:val="00AF28CA"/>
    <w:rsid w:val="00AF28CC"/>
    <w:rsid w:val="00AF2902"/>
    <w:rsid w:val="00AF2925"/>
    <w:rsid w:val="00AF296D"/>
    <w:rsid w:val="00AF2A48"/>
    <w:rsid w:val="00AF2A62"/>
    <w:rsid w:val="00AF2BF2"/>
    <w:rsid w:val="00AF2C43"/>
    <w:rsid w:val="00AF2C47"/>
    <w:rsid w:val="00AF2C83"/>
    <w:rsid w:val="00AF2D42"/>
    <w:rsid w:val="00AF2D45"/>
    <w:rsid w:val="00AF2D51"/>
    <w:rsid w:val="00AF2D92"/>
    <w:rsid w:val="00AF2DF0"/>
    <w:rsid w:val="00AF2E3B"/>
    <w:rsid w:val="00AF2EEA"/>
    <w:rsid w:val="00AF2EEB"/>
    <w:rsid w:val="00AF2F23"/>
    <w:rsid w:val="00AF2F95"/>
    <w:rsid w:val="00AF2FC7"/>
    <w:rsid w:val="00AF3008"/>
    <w:rsid w:val="00AF3037"/>
    <w:rsid w:val="00AF3065"/>
    <w:rsid w:val="00AF308D"/>
    <w:rsid w:val="00AF30F0"/>
    <w:rsid w:val="00AF30F6"/>
    <w:rsid w:val="00AF3130"/>
    <w:rsid w:val="00AF315A"/>
    <w:rsid w:val="00AF3167"/>
    <w:rsid w:val="00AF3249"/>
    <w:rsid w:val="00AF325E"/>
    <w:rsid w:val="00AF341D"/>
    <w:rsid w:val="00AF34DF"/>
    <w:rsid w:val="00AF3554"/>
    <w:rsid w:val="00AF3561"/>
    <w:rsid w:val="00AF358F"/>
    <w:rsid w:val="00AF35A3"/>
    <w:rsid w:val="00AF35EF"/>
    <w:rsid w:val="00AF36CB"/>
    <w:rsid w:val="00AF36E2"/>
    <w:rsid w:val="00AF3714"/>
    <w:rsid w:val="00AF3824"/>
    <w:rsid w:val="00AF3A78"/>
    <w:rsid w:val="00AF3AAB"/>
    <w:rsid w:val="00AF3ABC"/>
    <w:rsid w:val="00AF3B2F"/>
    <w:rsid w:val="00AF3B33"/>
    <w:rsid w:val="00AF3B4D"/>
    <w:rsid w:val="00AF3B7D"/>
    <w:rsid w:val="00AF3B88"/>
    <w:rsid w:val="00AF3B9F"/>
    <w:rsid w:val="00AF3C3E"/>
    <w:rsid w:val="00AF3C69"/>
    <w:rsid w:val="00AF3C70"/>
    <w:rsid w:val="00AF3C8C"/>
    <w:rsid w:val="00AF3CBE"/>
    <w:rsid w:val="00AF3CFF"/>
    <w:rsid w:val="00AF3D2F"/>
    <w:rsid w:val="00AF3D5E"/>
    <w:rsid w:val="00AF3DBC"/>
    <w:rsid w:val="00AF3E7A"/>
    <w:rsid w:val="00AF4004"/>
    <w:rsid w:val="00AF40B0"/>
    <w:rsid w:val="00AF40BD"/>
    <w:rsid w:val="00AF4167"/>
    <w:rsid w:val="00AF41B7"/>
    <w:rsid w:val="00AF4210"/>
    <w:rsid w:val="00AF4258"/>
    <w:rsid w:val="00AF42AB"/>
    <w:rsid w:val="00AF431F"/>
    <w:rsid w:val="00AF4331"/>
    <w:rsid w:val="00AF4333"/>
    <w:rsid w:val="00AF4363"/>
    <w:rsid w:val="00AF44EB"/>
    <w:rsid w:val="00AF461C"/>
    <w:rsid w:val="00AF46C5"/>
    <w:rsid w:val="00AF46CC"/>
    <w:rsid w:val="00AF473E"/>
    <w:rsid w:val="00AF4750"/>
    <w:rsid w:val="00AF47AE"/>
    <w:rsid w:val="00AF4805"/>
    <w:rsid w:val="00AF488F"/>
    <w:rsid w:val="00AF489E"/>
    <w:rsid w:val="00AF498E"/>
    <w:rsid w:val="00AF4A13"/>
    <w:rsid w:val="00AF4A53"/>
    <w:rsid w:val="00AF4A97"/>
    <w:rsid w:val="00AF4AA5"/>
    <w:rsid w:val="00AF4AE2"/>
    <w:rsid w:val="00AF4B5B"/>
    <w:rsid w:val="00AF4B73"/>
    <w:rsid w:val="00AF4C42"/>
    <w:rsid w:val="00AF4C53"/>
    <w:rsid w:val="00AF4C55"/>
    <w:rsid w:val="00AF4CE8"/>
    <w:rsid w:val="00AF4D39"/>
    <w:rsid w:val="00AF4D82"/>
    <w:rsid w:val="00AF4DCC"/>
    <w:rsid w:val="00AF4E09"/>
    <w:rsid w:val="00AF4E15"/>
    <w:rsid w:val="00AF4E5C"/>
    <w:rsid w:val="00AF4ECB"/>
    <w:rsid w:val="00AF4F1C"/>
    <w:rsid w:val="00AF5005"/>
    <w:rsid w:val="00AF5041"/>
    <w:rsid w:val="00AF509D"/>
    <w:rsid w:val="00AF5142"/>
    <w:rsid w:val="00AF5145"/>
    <w:rsid w:val="00AF51A7"/>
    <w:rsid w:val="00AF5207"/>
    <w:rsid w:val="00AF5289"/>
    <w:rsid w:val="00AF528D"/>
    <w:rsid w:val="00AF53E1"/>
    <w:rsid w:val="00AF5585"/>
    <w:rsid w:val="00AF55AE"/>
    <w:rsid w:val="00AF569C"/>
    <w:rsid w:val="00AF56A2"/>
    <w:rsid w:val="00AF56C6"/>
    <w:rsid w:val="00AF56DA"/>
    <w:rsid w:val="00AF5707"/>
    <w:rsid w:val="00AF5719"/>
    <w:rsid w:val="00AF5747"/>
    <w:rsid w:val="00AF5760"/>
    <w:rsid w:val="00AF57A2"/>
    <w:rsid w:val="00AF57E4"/>
    <w:rsid w:val="00AF57FE"/>
    <w:rsid w:val="00AF591E"/>
    <w:rsid w:val="00AF592E"/>
    <w:rsid w:val="00AF5960"/>
    <w:rsid w:val="00AF5985"/>
    <w:rsid w:val="00AF598B"/>
    <w:rsid w:val="00AF59B5"/>
    <w:rsid w:val="00AF59BF"/>
    <w:rsid w:val="00AF59D0"/>
    <w:rsid w:val="00AF5AAC"/>
    <w:rsid w:val="00AF5B90"/>
    <w:rsid w:val="00AF5BCA"/>
    <w:rsid w:val="00AF5C12"/>
    <w:rsid w:val="00AF5C36"/>
    <w:rsid w:val="00AF5C84"/>
    <w:rsid w:val="00AF5CF9"/>
    <w:rsid w:val="00AF5D42"/>
    <w:rsid w:val="00AF5E74"/>
    <w:rsid w:val="00AF5E8B"/>
    <w:rsid w:val="00AF5F04"/>
    <w:rsid w:val="00AF5FDF"/>
    <w:rsid w:val="00AF5FE0"/>
    <w:rsid w:val="00AF5FE5"/>
    <w:rsid w:val="00AF60F2"/>
    <w:rsid w:val="00AF60F6"/>
    <w:rsid w:val="00AF610C"/>
    <w:rsid w:val="00AF61FE"/>
    <w:rsid w:val="00AF62FA"/>
    <w:rsid w:val="00AF633B"/>
    <w:rsid w:val="00AF63C0"/>
    <w:rsid w:val="00AF63F7"/>
    <w:rsid w:val="00AF645B"/>
    <w:rsid w:val="00AF648E"/>
    <w:rsid w:val="00AF64A9"/>
    <w:rsid w:val="00AF6517"/>
    <w:rsid w:val="00AF6552"/>
    <w:rsid w:val="00AF6585"/>
    <w:rsid w:val="00AF659E"/>
    <w:rsid w:val="00AF65A7"/>
    <w:rsid w:val="00AF662E"/>
    <w:rsid w:val="00AF666F"/>
    <w:rsid w:val="00AF6720"/>
    <w:rsid w:val="00AF680E"/>
    <w:rsid w:val="00AF6888"/>
    <w:rsid w:val="00AF6898"/>
    <w:rsid w:val="00AF68A5"/>
    <w:rsid w:val="00AF6948"/>
    <w:rsid w:val="00AF698B"/>
    <w:rsid w:val="00AF698F"/>
    <w:rsid w:val="00AF6B07"/>
    <w:rsid w:val="00AF6B14"/>
    <w:rsid w:val="00AF6B2A"/>
    <w:rsid w:val="00AF6B6E"/>
    <w:rsid w:val="00AF6B82"/>
    <w:rsid w:val="00AF6BA2"/>
    <w:rsid w:val="00AF6BB4"/>
    <w:rsid w:val="00AF6BE2"/>
    <w:rsid w:val="00AF6BF1"/>
    <w:rsid w:val="00AF6C05"/>
    <w:rsid w:val="00AF6C98"/>
    <w:rsid w:val="00AF6CA4"/>
    <w:rsid w:val="00AF6CF2"/>
    <w:rsid w:val="00AF6D35"/>
    <w:rsid w:val="00AF6D3F"/>
    <w:rsid w:val="00AF6E0C"/>
    <w:rsid w:val="00AF6E5A"/>
    <w:rsid w:val="00AF6E7A"/>
    <w:rsid w:val="00AF6E7B"/>
    <w:rsid w:val="00AF6EA0"/>
    <w:rsid w:val="00AF6ED7"/>
    <w:rsid w:val="00AF6F61"/>
    <w:rsid w:val="00AF6F89"/>
    <w:rsid w:val="00AF6FB5"/>
    <w:rsid w:val="00AF7038"/>
    <w:rsid w:val="00AF7039"/>
    <w:rsid w:val="00AF705D"/>
    <w:rsid w:val="00AF70BF"/>
    <w:rsid w:val="00AF7127"/>
    <w:rsid w:val="00AF7134"/>
    <w:rsid w:val="00AF7156"/>
    <w:rsid w:val="00AF7194"/>
    <w:rsid w:val="00AF7203"/>
    <w:rsid w:val="00AF7236"/>
    <w:rsid w:val="00AF72CF"/>
    <w:rsid w:val="00AF7387"/>
    <w:rsid w:val="00AF741C"/>
    <w:rsid w:val="00AF7492"/>
    <w:rsid w:val="00AF74A5"/>
    <w:rsid w:val="00AF751A"/>
    <w:rsid w:val="00AF7564"/>
    <w:rsid w:val="00AF75D4"/>
    <w:rsid w:val="00AF75DB"/>
    <w:rsid w:val="00AF7682"/>
    <w:rsid w:val="00AF76C0"/>
    <w:rsid w:val="00AF76D8"/>
    <w:rsid w:val="00AF76ED"/>
    <w:rsid w:val="00AF76FD"/>
    <w:rsid w:val="00AF7856"/>
    <w:rsid w:val="00AF7879"/>
    <w:rsid w:val="00AF7883"/>
    <w:rsid w:val="00AF790C"/>
    <w:rsid w:val="00AF7A31"/>
    <w:rsid w:val="00AF7A32"/>
    <w:rsid w:val="00AF7A67"/>
    <w:rsid w:val="00AF7A80"/>
    <w:rsid w:val="00AF7ABD"/>
    <w:rsid w:val="00AF7AD2"/>
    <w:rsid w:val="00AF7B41"/>
    <w:rsid w:val="00AF7BAB"/>
    <w:rsid w:val="00AF7C29"/>
    <w:rsid w:val="00AF7C3F"/>
    <w:rsid w:val="00AF7CFB"/>
    <w:rsid w:val="00AF7D18"/>
    <w:rsid w:val="00AF7D6C"/>
    <w:rsid w:val="00AF7DDE"/>
    <w:rsid w:val="00AF7DEF"/>
    <w:rsid w:val="00AF7E14"/>
    <w:rsid w:val="00AF7E7D"/>
    <w:rsid w:val="00AF7E92"/>
    <w:rsid w:val="00AF7EAB"/>
    <w:rsid w:val="00AF7EAD"/>
    <w:rsid w:val="00AF7FEC"/>
    <w:rsid w:val="00B0001D"/>
    <w:rsid w:val="00B00073"/>
    <w:rsid w:val="00B000D0"/>
    <w:rsid w:val="00B0014E"/>
    <w:rsid w:val="00B00198"/>
    <w:rsid w:val="00B001BC"/>
    <w:rsid w:val="00B001D1"/>
    <w:rsid w:val="00B00225"/>
    <w:rsid w:val="00B00254"/>
    <w:rsid w:val="00B00270"/>
    <w:rsid w:val="00B002B2"/>
    <w:rsid w:val="00B002C9"/>
    <w:rsid w:val="00B0032E"/>
    <w:rsid w:val="00B0032F"/>
    <w:rsid w:val="00B0034D"/>
    <w:rsid w:val="00B0034E"/>
    <w:rsid w:val="00B0037E"/>
    <w:rsid w:val="00B0038F"/>
    <w:rsid w:val="00B00391"/>
    <w:rsid w:val="00B003A0"/>
    <w:rsid w:val="00B004DB"/>
    <w:rsid w:val="00B00579"/>
    <w:rsid w:val="00B005CB"/>
    <w:rsid w:val="00B00660"/>
    <w:rsid w:val="00B00723"/>
    <w:rsid w:val="00B00758"/>
    <w:rsid w:val="00B007F5"/>
    <w:rsid w:val="00B00807"/>
    <w:rsid w:val="00B0081C"/>
    <w:rsid w:val="00B00847"/>
    <w:rsid w:val="00B0086A"/>
    <w:rsid w:val="00B0087E"/>
    <w:rsid w:val="00B00898"/>
    <w:rsid w:val="00B008D4"/>
    <w:rsid w:val="00B0090E"/>
    <w:rsid w:val="00B00975"/>
    <w:rsid w:val="00B00982"/>
    <w:rsid w:val="00B00993"/>
    <w:rsid w:val="00B009A6"/>
    <w:rsid w:val="00B009FF"/>
    <w:rsid w:val="00B00A1A"/>
    <w:rsid w:val="00B00AE5"/>
    <w:rsid w:val="00B00B45"/>
    <w:rsid w:val="00B00B59"/>
    <w:rsid w:val="00B00B5E"/>
    <w:rsid w:val="00B00BE5"/>
    <w:rsid w:val="00B00C01"/>
    <w:rsid w:val="00B00C2C"/>
    <w:rsid w:val="00B00D41"/>
    <w:rsid w:val="00B00D78"/>
    <w:rsid w:val="00B00D94"/>
    <w:rsid w:val="00B00DA7"/>
    <w:rsid w:val="00B00DDC"/>
    <w:rsid w:val="00B00E2C"/>
    <w:rsid w:val="00B00ED7"/>
    <w:rsid w:val="00B00FBA"/>
    <w:rsid w:val="00B01013"/>
    <w:rsid w:val="00B01051"/>
    <w:rsid w:val="00B0106D"/>
    <w:rsid w:val="00B0107B"/>
    <w:rsid w:val="00B010A6"/>
    <w:rsid w:val="00B010A8"/>
    <w:rsid w:val="00B010B9"/>
    <w:rsid w:val="00B010CA"/>
    <w:rsid w:val="00B010F3"/>
    <w:rsid w:val="00B0122B"/>
    <w:rsid w:val="00B0122E"/>
    <w:rsid w:val="00B0125F"/>
    <w:rsid w:val="00B01299"/>
    <w:rsid w:val="00B0137C"/>
    <w:rsid w:val="00B013CD"/>
    <w:rsid w:val="00B013D9"/>
    <w:rsid w:val="00B013F9"/>
    <w:rsid w:val="00B0145B"/>
    <w:rsid w:val="00B014B0"/>
    <w:rsid w:val="00B014BA"/>
    <w:rsid w:val="00B014CC"/>
    <w:rsid w:val="00B015AF"/>
    <w:rsid w:val="00B015CA"/>
    <w:rsid w:val="00B015E3"/>
    <w:rsid w:val="00B0169D"/>
    <w:rsid w:val="00B016A8"/>
    <w:rsid w:val="00B01735"/>
    <w:rsid w:val="00B017F3"/>
    <w:rsid w:val="00B017F7"/>
    <w:rsid w:val="00B01823"/>
    <w:rsid w:val="00B01941"/>
    <w:rsid w:val="00B019E0"/>
    <w:rsid w:val="00B01A3D"/>
    <w:rsid w:val="00B01A47"/>
    <w:rsid w:val="00B01A70"/>
    <w:rsid w:val="00B01AEE"/>
    <w:rsid w:val="00B01B01"/>
    <w:rsid w:val="00B01BAD"/>
    <w:rsid w:val="00B01BC4"/>
    <w:rsid w:val="00B01C0A"/>
    <w:rsid w:val="00B01CB4"/>
    <w:rsid w:val="00B01CE6"/>
    <w:rsid w:val="00B01D92"/>
    <w:rsid w:val="00B01DDC"/>
    <w:rsid w:val="00B01EE2"/>
    <w:rsid w:val="00B01F0D"/>
    <w:rsid w:val="00B01F91"/>
    <w:rsid w:val="00B01FD6"/>
    <w:rsid w:val="00B02016"/>
    <w:rsid w:val="00B02092"/>
    <w:rsid w:val="00B020C8"/>
    <w:rsid w:val="00B0210C"/>
    <w:rsid w:val="00B021A7"/>
    <w:rsid w:val="00B02216"/>
    <w:rsid w:val="00B02332"/>
    <w:rsid w:val="00B02364"/>
    <w:rsid w:val="00B0237A"/>
    <w:rsid w:val="00B023A6"/>
    <w:rsid w:val="00B023BF"/>
    <w:rsid w:val="00B02464"/>
    <w:rsid w:val="00B0247B"/>
    <w:rsid w:val="00B0253D"/>
    <w:rsid w:val="00B025FD"/>
    <w:rsid w:val="00B0268A"/>
    <w:rsid w:val="00B0274A"/>
    <w:rsid w:val="00B02779"/>
    <w:rsid w:val="00B027E3"/>
    <w:rsid w:val="00B027FD"/>
    <w:rsid w:val="00B02836"/>
    <w:rsid w:val="00B02862"/>
    <w:rsid w:val="00B0295D"/>
    <w:rsid w:val="00B02989"/>
    <w:rsid w:val="00B029A9"/>
    <w:rsid w:val="00B029B1"/>
    <w:rsid w:val="00B02A18"/>
    <w:rsid w:val="00B02AB1"/>
    <w:rsid w:val="00B02AFB"/>
    <w:rsid w:val="00B02B21"/>
    <w:rsid w:val="00B02BAB"/>
    <w:rsid w:val="00B02BB0"/>
    <w:rsid w:val="00B02BC5"/>
    <w:rsid w:val="00B02BE6"/>
    <w:rsid w:val="00B02C06"/>
    <w:rsid w:val="00B02C3C"/>
    <w:rsid w:val="00B02C7E"/>
    <w:rsid w:val="00B02C83"/>
    <w:rsid w:val="00B02D9D"/>
    <w:rsid w:val="00B02E17"/>
    <w:rsid w:val="00B02E79"/>
    <w:rsid w:val="00B02E84"/>
    <w:rsid w:val="00B02E91"/>
    <w:rsid w:val="00B02F41"/>
    <w:rsid w:val="00B02FC6"/>
    <w:rsid w:val="00B0303A"/>
    <w:rsid w:val="00B030FD"/>
    <w:rsid w:val="00B031CD"/>
    <w:rsid w:val="00B031E3"/>
    <w:rsid w:val="00B031F7"/>
    <w:rsid w:val="00B03225"/>
    <w:rsid w:val="00B03271"/>
    <w:rsid w:val="00B032BF"/>
    <w:rsid w:val="00B0333B"/>
    <w:rsid w:val="00B0339C"/>
    <w:rsid w:val="00B033A9"/>
    <w:rsid w:val="00B033BD"/>
    <w:rsid w:val="00B03434"/>
    <w:rsid w:val="00B03438"/>
    <w:rsid w:val="00B03541"/>
    <w:rsid w:val="00B03575"/>
    <w:rsid w:val="00B0358F"/>
    <w:rsid w:val="00B0359F"/>
    <w:rsid w:val="00B035ED"/>
    <w:rsid w:val="00B0360B"/>
    <w:rsid w:val="00B036DD"/>
    <w:rsid w:val="00B0379C"/>
    <w:rsid w:val="00B037B7"/>
    <w:rsid w:val="00B037DA"/>
    <w:rsid w:val="00B03859"/>
    <w:rsid w:val="00B038DB"/>
    <w:rsid w:val="00B0390F"/>
    <w:rsid w:val="00B03A1D"/>
    <w:rsid w:val="00B03AE7"/>
    <w:rsid w:val="00B03AF8"/>
    <w:rsid w:val="00B03C0B"/>
    <w:rsid w:val="00B03C1D"/>
    <w:rsid w:val="00B03D1A"/>
    <w:rsid w:val="00B03D4A"/>
    <w:rsid w:val="00B03D4E"/>
    <w:rsid w:val="00B03DA7"/>
    <w:rsid w:val="00B03DC9"/>
    <w:rsid w:val="00B03E3A"/>
    <w:rsid w:val="00B03E9F"/>
    <w:rsid w:val="00B03EAD"/>
    <w:rsid w:val="00B03EFA"/>
    <w:rsid w:val="00B03F24"/>
    <w:rsid w:val="00B03F2D"/>
    <w:rsid w:val="00B03F61"/>
    <w:rsid w:val="00B03FD6"/>
    <w:rsid w:val="00B03FFB"/>
    <w:rsid w:val="00B0403D"/>
    <w:rsid w:val="00B04082"/>
    <w:rsid w:val="00B040E1"/>
    <w:rsid w:val="00B040E8"/>
    <w:rsid w:val="00B040F8"/>
    <w:rsid w:val="00B040FE"/>
    <w:rsid w:val="00B041D8"/>
    <w:rsid w:val="00B041F3"/>
    <w:rsid w:val="00B042C4"/>
    <w:rsid w:val="00B04324"/>
    <w:rsid w:val="00B04326"/>
    <w:rsid w:val="00B04340"/>
    <w:rsid w:val="00B0437F"/>
    <w:rsid w:val="00B043BE"/>
    <w:rsid w:val="00B043F7"/>
    <w:rsid w:val="00B04516"/>
    <w:rsid w:val="00B0455D"/>
    <w:rsid w:val="00B045FC"/>
    <w:rsid w:val="00B04605"/>
    <w:rsid w:val="00B0461F"/>
    <w:rsid w:val="00B04656"/>
    <w:rsid w:val="00B0466B"/>
    <w:rsid w:val="00B0466F"/>
    <w:rsid w:val="00B04680"/>
    <w:rsid w:val="00B04729"/>
    <w:rsid w:val="00B04737"/>
    <w:rsid w:val="00B047E4"/>
    <w:rsid w:val="00B04829"/>
    <w:rsid w:val="00B048F2"/>
    <w:rsid w:val="00B04A00"/>
    <w:rsid w:val="00B04A0E"/>
    <w:rsid w:val="00B04A9B"/>
    <w:rsid w:val="00B04AD8"/>
    <w:rsid w:val="00B04B27"/>
    <w:rsid w:val="00B04B86"/>
    <w:rsid w:val="00B04C3E"/>
    <w:rsid w:val="00B04C77"/>
    <w:rsid w:val="00B04CDF"/>
    <w:rsid w:val="00B04D1E"/>
    <w:rsid w:val="00B04D36"/>
    <w:rsid w:val="00B04D7E"/>
    <w:rsid w:val="00B04E24"/>
    <w:rsid w:val="00B04E5C"/>
    <w:rsid w:val="00B04E74"/>
    <w:rsid w:val="00B04E79"/>
    <w:rsid w:val="00B04E92"/>
    <w:rsid w:val="00B04EC4"/>
    <w:rsid w:val="00B04F1F"/>
    <w:rsid w:val="00B04F2D"/>
    <w:rsid w:val="00B04F47"/>
    <w:rsid w:val="00B04F61"/>
    <w:rsid w:val="00B04F74"/>
    <w:rsid w:val="00B05107"/>
    <w:rsid w:val="00B05144"/>
    <w:rsid w:val="00B051B3"/>
    <w:rsid w:val="00B0521B"/>
    <w:rsid w:val="00B0522A"/>
    <w:rsid w:val="00B0525B"/>
    <w:rsid w:val="00B05276"/>
    <w:rsid w:val="00B052D3"/>
    <w:rsid w:val="00B052FA"/>
    <w:rsid w:val="00B05324"/>
    <w:rsid w:val="00B0549C"/>
    <w:rsid w:val="00B054F8"/>
    <w:rsid w:val="00B054FD"/>
    <w:rsid w:val="00B0555D"/>
    <w:rsid w:val="00B0561C"/>
    <w:rsid w:val="00B05644"/>
    <w:rsid w:val="00B056CD"/>
    <w:rsid w:val="00B0575F"/>
    <w:rsid w:val="00B05786"/>
    <w:rsid w:val="00B057C8"/>
    <w:rsid w:val="00B057FB"/>
    <w:rsid w:val="00B057FF"/>
    <w:rsid w:val="00B05859"/>
    <w:rsid w:val="00B058C8"/>
    <w:rsid w:val="00B05972"/>
    <w:rsid w:val="00B05973"/>
    <w:rsid w:val="00B05A34"/>
    <w:rsid w:val="00B05AA1"/>
    <w:rsid w:val="00B05AF0"/>
    <w:rsid w:val="00B05B02"/>
    <w:rsid w:val="00B05B18"/>
    <w:rsid w:val="00B05B3C"/>
    <w:rsid w:val="00B05B5C"/>
    <w:rsid w:val="00B05B89"/>
    <w:rsid w:val="00B05BCD"/>
    <w:rsid w:val="00B05C04"/>
    <w:rsid w:val="00B05C0D"/>
    <w:rsid w:val="00B05C60"/>
    <w:rsid w:val="00B05C95"/>
    <w:rsid w:val="00B05CA7"/>
    <w:rsid w:val="00B05CB5"/>
    <w:rsid w:val="00B05CD3"/>
    <w:rsid w:val="00B05CF5"/>
    <w:rsid w:val="00B05CF6"/>
    <w:rsid w:val="00B05D46"/>
    <w:rsid w:val="00B05D71"/>
    <w:rsid w:val="00B05D9D"/>
    <w:rsid w:val="00B05DA1"/>
    <w:rsid w:val="00B05DC5"/>
    <w:rsid w:val="00B05E84"/>
    <w:rsid w:val="00B05EFD"/>
    <w:rsid w:val="00B05F11"/>
    <w:rsid w:val="00B05F60"/>
    <w:rsid w:val="00B05FFF"/>
    <w:rsid w:val="00B0601D"/>
    <w:rsid w:val="00B0604B"/>
    <w:rsid w:val="00B06058"/>
    <w:rsid w:val="00B06195"/>
    <w:rsid w:val="00B06201"/>
    <w:rsid w:val="00B06268"/>
    <w:rsid w:val="00B062CA"/>
    <w:rsid w:val="00B062D9"/>
    <w:rsid w:val="00B0631E"/>
    <w:rsid w:val="00B06342"/>
    <w:rsid w:val="00B063D8"/>
    <w:rsid w:val="00B0644B"/>
    <w:rsid w:val="00B064B5"/>
    <w:rsid w:val="00B064D6"/>
    <w:rsid w:val="00B0650F"/>
    <w:rsid w:val="00B0651D"/>
    <w:rsid w:val="00B06528"/>
    <w:rsid w:val="00B0654A"/>
    <w:rsid w:val="00B0654B"/>
    <w:rsid w:val="00B06584"/>
    <w:rsid w:val="00B065B4"/>
    <w:rsid w:val="00B0660C"/>
    <w:rsid w:val="00B066CD"/>
    <w:rsid w:val="00B066EA"/>
    <w:rsid w:val="00B06723"/>
    <w:rsid w:val="00B0676C"/>
    <w:rsid w:val="00B06778"/>
    <w:rsid w:val="00B067DE"/>
    <w:rsid w:val="00B06844"/>
    <w:rsid w:val="00B068D7"/>
    <w:rsid w:val="00B0694A"/>
    <w:rsid w:val="00B06991"/>
    <w:rsid w:val="00B06A2D"/>
    <w:rsid w:val="00B06A58"/>
    <w:rsid w:val="00B06A61"/>
    <w:rsid w:val="00B06A93"/>
    <w:rsid w:val="00B06ACB"/>
    <w:rsid w:val="00B06B47"/>
    <w:rsid w:val="00B06B79"/>
    <w:rsid w:val="00B06C5D"/>
    <w:rsid w:val="00B06C71"/>
    <w:rsid w:val="00B06C83"/>
    <w:rsid w:val="00B06CFA"/>
    <w:rsid w:val="00B06E23"/>
    <w:rsid w:val="00B06E4B"/>
    <w:rsid w:val="00B06EBB"/>
    <w:rsid w:val="00B06ECF"/>
    <w:rsid w:val="00B06ED0"/>
    <w:rsid w:val="00B06F6A"/>
    <w:rsid w:val="00B06FC2"/>
    <w:rsid w:val="00B06FC7"/>
    <w:rsid w:val="00B0700D"/>
    <w:rsid w:val="00B0703B"/>
    <w:rsid w:val="00B0709C"/>
    <w:rsid w:val="00B07122"/>
    <w:rsid w:val="00B07177"/>
    <w:rsid w:val="00B071CD"/>
    <w:rsid w:val="00B071EA"/>
    <w:rsid w:val="00B07311"/>
    <w:rsid w:val="00B073A3"/>
    <w:rsid w:val="00B073AA"/>
    <w:rsid w:val="00B073D9"/>
    <w:rsid w:val="00B07437"/>
    <w:rsid w:val="00B07458"/>
    <w:rsid w:val="00B0745F"/>
    <w:rsid w:val="00B07479"/>
    <w:rsid w:val="00B07517"/>
    <w:rsid w:val="00B075C3"/>
    <w:rsid w:val="00B075F2"/>
    <w:rsid w:val="00B075FF"/>
    <w:rsid w:val="00B07667"/>
    <w:rsid w:val="00B07668"/>
    <w:rsid w:val="00B076D2"/>
    <w:rsid w:val="00B0771F"/>
    <w:rsid w:val="00B07726"/>
    <w:rsid w:val="00B07729"/>
    <w:rsid w:val="00B0774C"/>
    <w:rsid w:val="00B077D4"/>
    <w:rsid w:val="00B07865"/>
    <w:rsid w:val="00B078C0"/>
    <w:rsid w:val="00B079D2"/>
    <w:rsid w:val="00B07A20"/>
    <w:rsid w:val="00B07A24"/>
    <w:rsid w:val="00B07A64"/>
    <w:rsid w:val="00B07A6C"/>
    <w:rsid w:val="00B07AB0"/>
    <w:rsid w:val="00B07B48"/>
    <w:rsid w:val="00B07BD2"/>
    <w:rsid w:val="00B07BE2"/>
    <w:rsid w:val="00B07C1E"/>
    <w:rsid w:val="00B07C6A"/>
    <w:rsid w:val="00B07CA0"/>
    <w:rsid w:val="00B07D03"/>
    <w:rsid w:val="00B07D5A"/>
    <w:rsid w:val="00B07D5C"/>
    <w:rsid w:val="00B07DD8"/>
    <w:rsid w:val="00B07E20"/>
    <w:rsid w:val="00B07ED3"/>
    <w:rsid w:val="00B07F0C"/>
    <w:rsid w:val="00B07F26"/>
    <w:rsid w:val="00B07F34"/>
    <w:rsid w:val="00B07F55"/>
    <w:rsid w:val="00B07F9C"/>
    <w:rsid w:val="00B07FE5"/>
    <w:rsid w:val="00B10042"/>
    <w:rsid w:val="00B10076"/>
    <w:rsid w:val="00B100B1"/>
    <w:rsid w:val="00B100C6"/>
    <w:rsid w:val="00B101C1"/>
    <w:rsid w:val="00B101D0"/>
    <w:rsid w:val="00B101E8"/>
    <w:rsid w:val="00B1022A"/>
    <w:rsid w:val="00B10274"/>
    <w:rsid w:val="00B10293"/>
    <w:rsid w:val="00B102C1"/>
    <w:rsid w:val="00B102D6"/>
    <w:rsid w:val="00B10390"/>
    <w:rsid w:val="00B10416"/>
    <w:rsid w:val="00B10429"/>
    <w:rsid w:val="00B1049B"/>
    <w:rsid w:val="00B104EE"/>
    <w:rsid w:val="00B1053F"/>
    <w:rsid w:val="00B1056E"/>
    <w:rsid w:val="00B105DD"/>
    <w:rsid w:val="00B105DE"/>
    <w:rsid w:val="00B105F7"/>
    <w:rsid w:val="00B10606"/>
    <w:rsid w:val="00B1060B"/>
    <w:rsid w:val="00B10657"/>
    <w:rsid w:val="00B1065A"/>
    <w:rsid w:val="00B106B9"/>
    <w:rsid w:val="00B1071E"/>
    <w:rsid w:val="00B107C4"/>
    <w:rsid w:val="00B107FE"/>
    <w:rsid w:val="00B10962"/>
    <w:rsid w:val="00B10A09"/>
    <w:rsid w:val="00B10A58"/>
    <w:rsid w:val="00B10ABE"/>
    <w:rsid w:val="00B10B12"/>
    <w:rsid w:val="00B10B47"/>
    <w:rsid w:val="00B10BB9"/>
    <w:rsid w:val="00B10C9E"/>
    <w:rsid w:val="00B10CAD"/>
    <w:rsid w:val="00B10DD1"/>
    <w:rsid w:val="00B10E31"/>
    <w:rsid w:val="00B10E35"/>
    <w:rsid w:val="00B10ED0"/>
    <w:rsid w:val="00B10EF7"/>
    <w:rsid w:val="00B10F10"/>
    <w:rsid w:val="00B10F11"/>
    <w:rsid w:val="00B10F75"/>
    <w:rsid w:val="00B10FD8"/>
    <w:rsid w:val="00B10FF5"/>
    <w:rsid w:val="00B110C6"/>
    <w:rsid w:val="00B11152"/>
    <w:rsid w:val="00B11157"/>
    <w:rsid w:val="00B11176"/>
    <w:rsid w:val="00B11196"/>
    <w:rsid w:val="00B11204"/>
    <w:rsid w:val="00B11275"/>
    <w:rsid w:val="00B1127A"/>
    <w:rsid w:val="00B11435"/>
    <w:rsid w:val="00B1143A"/>
    <w:rsid w:val="00B11489"/>
    <w:rsid w:val="00B11537"/>
    <w:rsid w:val="00B11613"/>
    <w:rsid w:val="00B11637"/>
    <w:rsid w:val="00B116CC"/>
    <w:rsid w:val="00B11738"/>
    <w:rsid w:val="00B117DA"/>
    <w:rsid w:val="00B117F2"/>
    <w:rsid w:val="00B117F6"/>
    <w:rsid w:val="00B1180D"/>
    <w:rsid w:val="00B118F7"/>
    <w:rsid w:val="00B119F3"/>
    <w:rsid w:val="00B11A0B"/>
    <w:rsid w:val="00B11A53"/>
    <w:rsid w:val="00B11B34"/>
    <w:rsid w:val="00B11B51"/>
    <w:rsid w:val="00B11C29"/>
    <w:rsid w:val="00B11C5D"/>
    <w:rsid w:val="00B11CC1"/>
    <w:rsid w:val="00B11D64"/>
    <w:rsid w:val="00B11D9C"/>
    <w:rsid w:val="00B11E1B"/>
    <w:rsid w:val="00B11E26"/>
    <w:rsid w:val="00B11E42"/>
    <w:rsid w:val="00B11F0D"/>
    <w:rsid w:val="00B11F0E"/>
    <w:rsid w:val="00B11F93"/>
    <w:rsid w:val="00B11FDB"/>
    <w:rsid w:val="00B1200A"/>
    <w:rsid w:val="00B1203D"/>
    <w:rsid w:val="00B12045"/>
    <w:rsid w:val="00B120B0"/>
    <w:rsid w:val="00B12188"/>
    <w:rsid w:val="00B121BC"/>
    <w:rsid w:val="00B12240"/>
    <w:rsid w:val="00B12275"/>
    <w:rsid w:val="00B122B7"/>
    <w:rsid w:val="00B122E7"/>
    <w:rsid w:val="00B1234F"/>
    <w:rsid w:val="00B123D2"/>
    <w:rsid w:val="00B124FC"/>
    <w:rsid w:val="00B12508"/>
    <w:rsid w:val="00B125CD"/>
    <w:rsid w:val="00B12648"/>
    <w:rsid w:val="00B12656"/>
    <w:rsid w:val="00B12726"/>
    <w:rsid w:val="00B1274C"/>
    <w:rsid w:val="00B1275F"/>
    <w:rsid w:val="00B12833"/>
    <w:rsid w:val="00B1283A"/>
    <w:rsid w:val="00B12873"/>
    <w:rsid w:val="00B1287D"/>
    <w:rsid w:val="00B1288E"/>
    <w:rsid w:val="00B12893"/>
    <w:rsid w:val="00B128B3"/>
    <w:rsid w:val="00B128F5"/>
    <w:rsid w:val="00B1292C"/>
    <w:rsid w:val="00B12936"/>
    <w:rsid w:val="00B12ADF"/>
    <w:rsid w:val="00B12B71"/>
    <w:rsid w:val="00B12BC7"/>
    <w:rsid w:val="00B12BFD"/>
    <w:rsid w:val="00B12CCC"/>
    <w:rsid w:val="00B12CE3"/>
    <w:rsid w:val="00B12D6A"/>
    <w:rsid w:val="00B12E5C"/>
    <w:rsid w:val="00B12E8B"/>
    <w:rsid w:val="00B12E9A"/>
    <w:rsid w:val="00B12F24"/>
    <w:rsid w:val="00B12F71"/>
    <w:rsid w:val="00B12FB9"/>
    <w:rsid w:val="00B12FD9"/>
    <w:rsid w:val="00B1301C"/>
    <w:rsid w:val="00B13057"/>
    <w:rsid w:val="00B13062"/>
    <w:rsid w:val="00B13095"/>
    <w:rsid w:val="00B130A9"/>
    <w:rsid w:val="00B130B2"/>
    <w:rsid w:val="00B13102"/>
    <w:rsid w:val="00B13103"/>
    <w:rsid w:val="00B13113"/>
    <w:rsid w:val="00B1314A"/>
    <w:rsid w:val="00B1328F"/>
    <w:rsid w:val="00B132A8"/>
    <w:rsid w:val="00B132BC"/>
    <w:rsid w:val="00B13388"/>
    <w:rsid w:val="00B13393"/>
    <w:rsid w:val="00B1340E"/>
    <w:rsid w:val="00B13485"/>
    <w:rsid w:val="00B134B2"/>
    <w:rsid w:val="00B1350E"/>
    <w:rsid w:val="00B13534"/>
    <w:rsid w:val="00B1354F"/>
    <w:rsid w:val="00B135D9"/>
    <w:rsid w:val="00B13800"/>
    <w:rsid w:val="00B13918"/>
    <w:rsid w:val="00B1391C"/>
    <w:rsid w:val="00B1395D"/>
    <w:rsid w:val="00B139FD"/>
    <w:rsid w:val="00B13A25"/>
    <w:rsid w:val="00B13A6B"/>
    <w:rsid w:val="00B13AAF"/>
    <w:rsid w:val="00B13B89"/>
    <w:rsid w:val="00B13BA1"/>
    <w:rsid w:val="00B13BDC"/>
    <w:rsid w:val="00B13BF3"/>
    <w:rsid w:val="00B13C53"/>
    <w:rsid w:val="00B13C89"/>
    <w:rsid w:val="00B13D00"/>
    <w:rsid w:val="00B13D26"/>
    <w:rsid w:val="00B13D5A"/>
    <w:rsid w:val="00B13D80"/>
    <w:rsid w:val="00B13D9D"/>
    <w:rsid w:val="00B13DA1"/>
    <w:rsid w:val="00B13E3F"/>
    <w:rsid w:val="00B13F5E"/>
    <w:rsid w:val="00B13F5F"/>
    <w:rsid w:val="00B13F7A"/>
    <w:rsid w:val="00B140FC"/>
    <w:rsid w:val="00B14165"/>
    <w:rsid w:val="00B1418B"/>
    <w:rsid w:val="00B14195"/>
    <w:rsid w:val="00B141E1"/>
    <w:rsid w:val="00B14249"/>
    <w:rsid w:val="00B142CB"/>
    <w:rsid w:val="00B142D6"/>
    <w:rsid w:val="00B14306"/>
    <w:rsid w:val="00B14345"/>
    <w:rsid w:val="00B14358"/>
    <w:rsid w:val="00B14472"/>
    <w:rsid w:val="00B144A2"/>
    <w:rsid w:val="00B144F7"/>
    <w:rsid w:val="00B14512"/>
    <w:rsid w:val="00B1454D"/>
    <w:rsid w:val="00B14555"/>
    <w:rsid w:val="00B14558"/>
    <w:rsid w:val="00B145AB"/>
    <w:rsid w:val="00B145B5"/>
    <w:rsid w:val="00B14601"/>
    <w:rsid w:val="00B1464B"/>
    <w:rsid w:val="00B14678"/>
    <w:rsid w:val="00B1475D"/>
    <w:rsid w:val="00B1479F"/>
    <w:rsid w:val="00B14894"/>
    <w:rsid w:val="00B148D3"/>
    <w:rsid w:val="00B14947"/>
    <w:rsid w:val="00B14965"/>
    <w:rsid w:val="00B14A2B"/>
    <w:rsid w:val="00B14B43"/>
    <w:rsid w:val="00B14B9F"/>
    <w:rsid w:val="00B14BB3"/>
    <w:rsid w:val="00B14C19"/>
    <w:rsid w:val="00B14C22"/>
    <w:rsid w:val="00B14C8B"/>
    <w:rsid w:val="00B14C9C"/>
    <w:rsid w:val="00B14D0B"/>
    <w:rsid w:val="00B14D1B"/>
    <w:rsid w:val="00B14D1E"/>
    <w:rsid w:val="00B14D73"/>
    <w:rsid w:val="00B14E32"/>
    <w:rsid w:val="00B14E7F"/>
    <w:rsid w:val="00B14EDB"/>
    <w:rsid w:val="00B14EF3"/>
    <w:rsid w:val="00B14F46"/>
    <w:rsid w:val="00B14FBD"/>
    <w:rsid w:val="00B15024"/>
    <w:rsid w:val="00B150DC"/>
    <w:rsid w:val="00B1511B"/>
    <w:rsid w:val="00B1512A"/>
    <w:rsid w:val="00B15159"/>
    <w:rsid w:val="00B151AE"/>
    <w:rsid w:val="00B151FA"/>
    <w:rsid w:val="00B152E6"/>
    <w:rsid w:val="00B15300"/>
    <w:rsid w:val="00B1533F"/>
    <w:rsid w:val="00B15368"/>
    <w:rsid w:val="00B153B6"/>
    <w:rsid w:val="00B154E9"/>
    <w:rsid w:val="00B155CF"/>
    <w:rsid w:val="00B155F2"/>
    <w:rsid w:val="00B15628"/>
    <w:rsid w:val="00B1562D"/>
    <w:rsid w:val="00B15647"/>
    <w:rsid w:val="00B15663"/>
    <w:rsid w:val="00B1568E"/>
    <w:rsid w:val="00B156DE"/>
    <w:rsid w:val="00B1571B"/>
    <w:rsid w:val="00B15780"/>
    <w:rsid w:val="00B158F2"/>
    <w:rsid w:val="00B1591C"/>
    <w:rsid w:val="00B1593A"/>
    <w:rsid w:val="00B159FB"/>
    <w:rsid w:val="00B15A24"/>
    <w:rsid w:val="00B15A2A"/>
    <w:rsid w:val="00B15A5E"/>
    <w:rsid w:val="00B15B12"/>
    <w:rsid w:val="00B15BD5"/>
    <w:rsid w:val="00B15C57"/>
    <w:rsid w:val="00B15C78"/>
    <w:rsid w:val="00B15CA4"/>
    <w:rsid w:val="00B15CB3"/>
    <w:rsid w:val="00B15CDA"/>
    <w:rsid w:val="00B15D9F"/>
    <w:rsid w:val="00B15DD0"/>
    <w:rsid w:val="00B15E13"/>
    <w:rsid w:val="00B15E16"/>
    <w:rsid w:val="00B15E1F"/>
    <w:rsid w:val="00B15E65"/>
    <w:rsid w:val="00B15F22"/>
    <w:rsid w:val="00B15F24"/>
    <w:rsid w:val="00B15F37"/>
    <w:rsid w:val="00B15F40"/>
    <w:rsid w:val="00B15F6D"/>
    <w:rsid w:val="00B15FEF"/>
    <w:rsid w:val="00B16049"/>
    <w:rsid w:val="00B1608D"/>
    <w:rsid w:val="00B16164"/>
    <w:rsid w:val="00B161AD"/>
    <w:rsid w:val="00B1621B"/>
    <w:rsid w:val="00B16225"/>
    <w:rsid w:val="00B1625C"/>
    <w:rsid w:val="00B1625E"/>
    <w:rsid w:val="00B162E4"/>
    <w:rsid w:val="00B1637D"/>
    <w:rsid w:val="00B163A4"/>
    <w:rsid w:val="00B164DA"/>
    <w:rsid w:val="00B165DB"/>
    <w:rsid w:val="00B1661F"/>
    <w:rsid w:val="00B166CD"/>
    <w:rsid w:val="00B16749"/>
    <w:rsid w:val="00B1677F"/>
    <w:rsid w:val="00B16882"/>
    <w:rsid w:val="00B1692A"/>
    <w:rsid w:val="00B16A0B"/>
    <w:rsid w:val="00B16AA3"/>
    <w:rsid w:val="00B16AC5"/>
    <w:rsid w:val="00B16AE5"/>
    <w:rsid w:val="00B16B2B"/>
    <w:rsid w:val="00B16BA9"/>
    <w:rsid w:val="00B16BD7"/>
    <w:rsid w:val="00B16C0C"/>
    <w:rsid w:val="00B16C5A"/>
    <w:rsid w:val="00B16CB5"/>
    <w:rsid w:val="00B16CDB"/>
    <w:rsid w:val="00B16E3B"/>
    <w:rsid w:val="00B16E58"/>
    <w:rsid w:val="00B16E79"/>
    <w:rsid w:val="00B16EA8"/>
    <w:rsid w:val="00B16F04"/>
    <w:rsid w:val="00B16F1D"/>
    <w:rsid w:val="00B16F42"/>
    <w:rsid w:val="00B16FB7"/>
    <w:rsid w:val="00B1701D"/>
    <w:rsid w:val="00B1708A"/>
    <w:rsid w:val="00B17097"/>
    <w:rsid w:val="00B170F5"/>
    <w:rsid w:val="00B170FD"/>
    <w:rsid w:val="00B17135"/>
    <w:rsid w:val="00B1713C"/>
    <w:rsid w:val="00B171A1"/>
    <w:rsid w:val="00B17248"/>
    <w:rsid w:val="00B17278"/>
    <w:rsid w:val="00B1727B"/>
    <w:rsid w:val="00B172CD"/>
    <w:rsid w:val="00B17322"/>
    <w:rsid w:val="00B17390"/>
    <w:rsid w:val="00B17407"/>
    <w:rsid w:val="00B17470"/>
    <w:rsid w:val="00B1747B"/>
    <w:rsid w:val="00B17496"/>
    <w:rsid w:val="00B174CC"/>
    <w:rsid w:val="00B1752B"/>
    <w:rsid w:val="00B17592"/>
    <w:rsid w:val="00B175B3"/>
    <w:rsid w:val="00B17601"/>
    <w:rsid w:val="00B1765C"/>
    <w:rsid w:val="00B17671"/>
    <w:rsid w:val="00B176EE"/>
    <w:rsid w:val="00B17716"/>
    <w:rsid w:val="00B17717"/>
    <w:rsid w:val="00B17753"/>
    <w:rsid w:val="00B1788C"/>
    <w:rsid w:val="00B17A97"/>
    <w:rsid w:val="00B17AC3"/>
    <w:rsid w:val="00B17BBF"/>
    <w:rsid w:val="00B17BC3"/>
    <w:rsid w:val="00B17BE6"/>
    <w:rsid w:val="00B17C0F"/>
    <w:rsid w:val="00B17C5B"/>
    <w:rsid w:val="00B17CCE"/>
    <w:rsid w:val="00B17CDB"/>
    <w:rsid w:val="00B17EA9"/>
    <w:rsid w:val="00B17F3B"/>
    <w:rsid w:val="00B17FD4"/>
    <w:rsid w:val="00B2002E"/>
    <w:rsid w:val="00B20038"/>
    <w:rsid w:val="00B20043"/>
    <w:rsid w:val="00B200BA"/>
    <w:rsid w:val="00B2012D"/>
    <w:rsid w:val="00B20181"/>
    <w:rsid w:val="00B20194"/>
    <w:rsid w:val="00B20239"/>
    <w:rsid w:val="00B20308"/>
    <w:rsid w:val="00B20342"/>
    <w:rsid w:val="00B20361"/>
    <w:rsid w:val="00B2038E"/>
    <w:rsid w:val="00B203A9"/>
    <w:rsid w:val="00B203C6"/>
    <w:rsid w:val="00B203D0"/>
    <w:rsid w:val="00B20465"/>
    <w:rsid w:val="00B204DF"/>
    <w:rsid w:val="00B2056C"/>
    <w:rsid w:val="00B205CB"/>
    <w:rsid w:val="00B205F5"/>
    <w:rsid w:val="00B20674"/>
    <w:rsid w:val="00B206C0"/>
    <w:rsid w:val="00B20761"/>
    <w:rsid w:val="00B20804"/>
    <w:rsid w:val="00B20828"/>
    <w:rsid w:val="00B20862"/>
    <w:rsid w:val="00B208F8"/>
    <w:rsid w:val="00B2094F"/>
    <w:rsid w:val="00B20952"/>
    <w:rsid w:val="00B209A1"/>
    <w:rsid w:val="00B209A2"/>
    <w:rsid w:val="00B209F3"/>
    <w:rsid w:val="00B20A0C"/>
    <w:rsid w:val="00B20A3B"/>
    <w:rsid w:val="00B20A76"/>
    <w:rsid w:val="00B20A9B"/>
    <w:rsid w:val="00B20B34"/>
    <w:rsid w:val="00B20B5D"/>
    <w:rsid w:val="00B20D07"/>
    <w:rsid w:val="00B20D6D"/>
    <w:rsid w:val="00B20DD9"/>
    <w:rsid w:val="00B20E06"/>
    <w:rsid w:val="00B20E33"/>
    <w:rsid w:val="00B20F10"/>
    <w:rsid w:val="00B20F19"/>
    <w:rsid w:val="00B20F32"/>
    <w:rsid w:val="00B20F74"/>
    <w:rsid w:val="00B20FE5"/>
    <w:rsid w:val="00B2108C"/>
    <w:rsid w:val="00B21099"/>
    <w:rsid w:val="00B210A0"/>
    <w:rsid w:val="00B210C9"/>
    <w:rsid w:val="00B210FB"/>
    <w:rsid w:val="00B211E3"/>
    <w:rsid w:val="00B2120C"/>
    <w:rsid w:val="00B21211"/>
    <w:rsid w:val="00B21236"/>
    <w:rsid w:val="00B2131E"/>
    <w:rsid w:val="00B2135D"/>
    <w:rsid w:val="00B2138C"/>
    <w:rsid w:val="00B2139E"/>
    <w:rsid w:val="00B213E2"/>
    <w:rsid w:val="00B21437"/>
    <w:rsid w:val="00B21481"/>
    <w:rsid w:val="00B214F9"/>
    <w:rsid w:val="00B2156A"/>
    <w:rsid w:val="00B215C2"/>
    <w:rsid w:val="00B21619"/>
    <w:rsid w:val="00B21622"/>
    <w:rsid w:val="00B2164B"/>
    <w:rsid w:val="00B21734"/>
    <w:rsid w:val="00B2173B"/>
    <w:rsid w:val="00B217AD"/>
    <w:rsid w:val="00B217DE"/>
    <w:rsid w:val="00B217E7"/>
    <w:rsid w:val="00B21889"/>
    <w:rsid w:val="00B218C9"/>
    <w:rsid w:val="00B219B0"/>
    <w:rsid w:val="00B219D1"/>
    <w:rsid w:val="00B21A99"/>
    <w:rsid w:val="00B21B5B"/>
    <w:rsid w:val="00B21BEE"/>
    <w:rsid w:val="00B21C4D"/>
    <w:rsid w:val="00B21D09"/>
    <w:rsid w:val="00B21D2F"/>
    <w:rsid w:val="00B21D52"/>
    <w:rsid w:val="00B21D74"/>
    <w:rsid w:val="00B21D80"/>
    <w:rsid w:val="00B21DD7"/>
    <w:rsid w:val="00B21E6E"/>
    <w:rsid w:val="00B21ECE"/>
    <w:rsid w:val="00B21EE6"/>
    <w:rsid w:val="00B21F1F"/>
    <w:rsid w:val="00B21FD7"/>
    <w:rsid w:val="00B21FDB"/>
    <w:rsid w:val="00B21FE3"/>
    <w:rsid w:val="00B2212D"/>
    <w:rsid w:val="00B22142"/>
    <w:rsid w:val="00B22202"/>
    <w:rsid w:val="00B22220"/>
    <w:rsid w:val="00B2226E"/>
    <w:rsid w:val="00B2227E"/>
    <w:rsid w:val="00B222BB"/>
    <w:rsid w:val="00B22317"/>
    <w:rsid w:val="00B223D5"/>
    <w:rsid w:val="00B22420"/>
    <w:rsid w:val="00B22454"/>
    <w:rsid w:val="00B224A2"/>
    <w:rsid w:val="00B225C3"/>
    <w:rsid w:val="00B225F9"/>
    <w:rsid w:val="00B225FA"/>
    <w:rsid w:val="00B226A8"/>
    <w:rsid w:val="00B226B3"/>
    <w:rsid w:val="00B226CA"/>
    <w:rsid w:val="00B2272C"/>
    <w:rsid w:val="00B22777"/>
    <w:rsid w:val="00B22790"/>
    <w:rsid w:val="00B22794"/>
    <w:rsid w:val="00B22852"/>
    <w:rsid w:val="00B22861"/>
    <w:rsid w:val="00B22877"/>
    <w:rsid w:val="00B22881"/>
    <w:rsid w:val="00B22949"/>
    <w:rsid w:val="00B22976"/>
    <w:rsid w:val="00B2299D"/>
    <w:rsid w:val="00B229DC"/>
    <w:rsid w:val="00B22A9A"/>
    <w:rsid w:val="00B22AD0"/>
    <w:rsid w:val="00B22B04"/>
    <w:rsid w:val="00B22B39"/>
    <w:rsid w:val="00B22BA9"/>
    <w:rsid w:val="00B22BD8"/>
    <w:rsid w:val="00B22BE7"/>
    <w:rsid w:val="00B22C84"/>
    <w:rsid w:val="00B22D01"/>
    <w:rsid w:val="00B22D22"/>
    <w:rsid w:val="00B22D8B"/>
    <w:rsid w:val="00B22DAA"/>
    <w:rsid w:val="00B22E04"/>
    <w:rsid w:val="00B22E15"/>
    <w:rsid w:val="00B22E75"/>
    <w:rsid w:val="00B22ED1"/>
    <w:rsid w:val="00B22ED3"/>
    <w:rsid w:val="00B22F09"/>
    <w:rsid w:val="00B22F0B"/>
    <w:rsid w:val="00B22F75"/>
    <w:rsid w:val="00B22FBA"/>
    <w:rsid w:val="00B22FC2"/>
    <w:rsid w:val="00B22FD4"/>
    <w:rsid w:val="00B22FEF"/>
    <w:rsid w:val="00B2302C"/>
    <w:rsid w:val="00B2302F"/>
    <w:rsid w:val="00B230FE"/>
    <w:rsid w:val="00B23112"/>
    <w:rsid w:val="00B2313F"/>
    <w:rsid w:val="00B2318F"/>
    <w:rsid w:val="00B231D6"/>
    <w:rsid w:val="00B231DA"/>
    <w:rsid w:val="00B231F2"/>
    <w:rsid w:val="00B23213"/>
    <w:rsid w:val="00B23235"/>
    <w:rsid w:val="00B2332E"/>
    <w:rsid w:val="00B23334"/>
    <w:rsid w:val="00B233D8"/>
    <w:rsid w:val="00B233FD"/>
    <w:rsid w:val="00B2343E"/>
    <w:rsid w:val="00B23469"/>
    <w:rsid w:val="00B23548"/>
    <w:rsid w:val="00B23550"/>
    <w:rsid w:val="00B23618"/>
    <w:rsid w:val="00B23656"/>
    <w:rsid w:val="00B236A1"/>
    <w:rsid w:val="00B236FB"/>
    <w:rsid w:val="00B23709"/>
    <w:rsid w:val="00B2375A"/>
    <w:rsid w:val="00B23783"/>
    <w:rsid w:val="00B237D2"/>
    <w:rsid w:val="00B237E4"/>
    <w:rsid w:val="00B2384C"/>
    <w:rsid w:val="00B2385A"/>
    <w:rsid w:val="00B23917"/>
    <w:rsid w:val="00B23954"/>
    <w:rsid w:val="00B23967"/>
    <w:rsid w:val="00B239BB"/>
    <w:rsid w:val="00B23A0F"/>
    <w:rsid w:val="00B23A9A"/>
    <w:rsid w:val="00B23B54"/>
    <w:rsid w:val="00B23BA6"/>
    <w:rsid w:val="00B23CD1"/>
    <w:rsid w:val="00B23CE4"/>
    <w:rsid w:val="00B23D6B"/>
    <w:rsid w:val="00B23D78"/>
    <w:rsid w:val="00B23D7B"/>
    <w:rsid w:val="00B23E57"/>
    <w:rsid w:val="00B23E5F"/>
    <w:rsid w:val="00B23E85"/>
    <w:rsid w:val="00B23ED7"/>
    <w:rsid w:val="00B23F40"/>
    <w:rsid w:val="00B23F75"/>
    <w:rsid w:val="00B23FEA"/>
    <w:rsid w:val="00B24013"/>
    <w:rsid w:val="00B2406C"/>
    <w:rsid w:val="00B2411F"/>
    <w:rsid w:val="00B24164"/>
    <w:rsid w:val="00B24172"/>
    <w:rsid w:val="00B2423D"/>
    <w:rsid w:val="00B2423F"/>
    <w:rsid w:val="00B24288"/>
    <w:rsid w:val="00B242A6"/>
    <w:rsid w:val="00B24307"/>
    <w:rsid w:val="00B24362"/>
    <w:rsid w:val="00B243D1"/>
    <w:rsid w:val="00B2447C"/>
    <w:rsid w:val="00B2453C"/>
    <w:rsid w:val="00B24562"/>
    <w:rsid w:val="00B24583"/>
    <w:rsid w:val="00B245A5"/>
    <w:rsid w:val="00B245DC"/>
    <w:rsid w:val="00B24701"/>
    <w:rsid w:val="00B24717"/>
    <w:rsid w:val="00B24719"/>
    <w:rsid w:val="00B2475C"/>
    <w:rsid w:val="00B2478A"/>
    <w:rsid w:val="00B247F7"/>
    <w:rsid w:val="00B247FB"/>
    <w:rsid w:val="00B24845"/>
    <w:rsid w:val="00B24867"/>
    <w:rsid w:val="00B248CF"/>
    <w:rsid w:val="00B249A1"/>
    <w:rsid w:val="00B249C8"/>
    <w:rsid w:val="00B24A3C"/>
    <w:rsid w:val="00B24A46"/>
    <w:rsid w:val="00B24AB7"/>
    <w:rsid w:val="00B24B17"/>
    <w:rsid w:val="00B24B3B"/>
    <w:rsid w:val="00B24B3D"/>
    <w:rsid w:val="00B24B4B"/>
    <w:rsid w:val="00B24B5C"/>
    <w:rsid w:val="00B24B60"/>
    <w:rsid w:val="00B24BBB"/>
    <w:rsid w:val="00B24BC0"/>
    <w:rsid w:val="00B24C1E"/>
    <w:rsid w:val="00B24CF7"/>
    <w:rsid w:val="00B24D91"/>
    <w:rsid w:val="00B24DBA"/>
    <w:rsid w:val="00B24DBE"/>
    <w:rsid w:val="00B24DC9"/>
    <w:rsid w:val="00B24E15"/>
    <w:rsid w:val="00B24E47"/>
    <w:rsid w:val="00B24E69"/>
    <w:rsid w:val="00B24F22"/>
    <w:rsid w:val="00B24F76"/>
    <w:rsid w:val="00B24F80"/>
    <w:rsid w:val="00B24FBF"/>
    <w:rsid w:val="00B24FCD"/>
    <w:rsid w:val="00B24FF3"/>
    <w:rsid w:val="00B25039"/>
    <w:rsid w:val="00B2503D"/>
    <w:rsid w:val="00B25093"/>
    <w:rsid w:val="00B250C9"/>
    <w:rsid w:val="00B250D8"/>
    <w:rsid w:val="00B250E2"/>
    <w:rsid w:val="00B250E7"/>
    <w:rsid w:val="00B250F2"/>
    <w:rsid w:val="00B25101"/>
    <w:rsid w:val="00B25107"/>
    <w:rsid w:val="00B25134"/>
    <w:rsid w:val="00B25136"/>
    <w:rsid w:val="00B2513A"/>
    <w:rsid w:val="00B25176"/>
    <w:rsid w:val="00B251A3"/>
    <w:rsid w:val="00B251E7"/>
    <w:rsid w:val="00B251EC"/>
    <w:rsid w:val="00B25256"/>
    <w:rsid w:val="00B2528B"/>
    <w:rsid w:val="00B25299"/>
    <w:rsid w:val="00B252D0"/>
    <w:rsid w:val="00B252DB"/>
    <w:rsid w:val="00B25305"/>
    <w:rsid w:val="00B2534E"/>
    <w:rsid w:val="00B25362"/>
    <w:rsid w:val="00B253D3"/>
    <w:rsid w:val="00B2542E"/>
    <w:rsid w:val="00B25474"/>
    <w:rsid w:val="00B2547D"/>
    <w:rsid w:val="00B254D8"/>
    <w:rsid w:val="00B254E8"/>
    <w:rsid w:val="00B25513"/>
    <w:rsid w:val="00B2558D"/>
    <w:rsid w:val="00B255BA"/>
    <w:rsid w:val="00B25636"/>
    <w:rsid w:val="00B25706"/>
    <w:rsid w:val="00B257A8"/>
    <w:rsid w:val="00B2583A"/>
    <w:rsid w:val="00B258A2"/>
    <w:rsid w:val="00B2591F"/>
    <w:rsid w:val="00B25940"/>
    <w:rsid w:val="00B259AE"/>
    <w:rsid w:val="00B25A85"/>
    <w:rsid w:val="00B25B14"/>
    <w:rsid w:val="00B25B1C"/>
    <w:rsid w:val="00B25B6E"/>
    <w:rsid w:val="00B25C90"/>
    <w:rsid w:val="00B25CAD"/>
    <w:rsid w:val="00B25D4F"/>
    <w:rsid w:val="00B25E4E"/>
    <w:rsid w:val="00B25E5E"/>
    <w:rsid w:val="00B25E69"/>
    <w:rsid w:val="00B25E78"/>
    <w:rsid w:val="00B25E9A"/>
    <w:rsid w:val="00B25ED6"/>
    <w:rsid w:val="00B25F56"/>
    <w:rsid w:val="00B25FA7"/>
    <w:rsid w:val="00B25FDD"/>
    <w:rsid w:val="00B25FE8"/>
    <w:rsid w:val="00B26022"/>
    <w:rsid w:val="00B26033"/>
    <w:rsid w:val="00B260F4"/>
    <w:rsid w:val="00B2612A"/>
    <w:rsid w:val="00B2619C"/>
    <w:rsid w:val="00B261B5"/>
    <w:rsid w:val="00B26212"/>
    <w:rsid w:val="00B2625C"/>
    <w:rsid w:val="00B26351"/>
    <w:rsid w:val="00B263B8"/>
    <w:rsid w:val="00B263C2"/>
    <w:rsid w:val="00B263DD"/>
    <w:rsid w:val="00B26423"/>
    <w:rsid w:val="00B2644E"/>
    <w:rsid w:val="00B2649A"/>
    <w:rsid w:val="00B26564"/>
    <w:rsid w:val="00B2660F"/>
    <w:rsid w:val="00B2661B"/>
    <w:rsid w:val="00B26626"/>
    <w:rsid w:val="00B26681"/>
    <w:rsid w:val="00B26692"/>
    <w:rsid w:val="00B266EC"/>
    <w:rsid w:val="00B2675F"/>
    <w:rsid w:val="00B26774"/>
    <w:rsid w:val="00B267BB"/>
    <w:rsid w:val="00B267EC"/>
    <w:rsid w:val="00B267F2"/>
    <w:rsid w:val="00B26808"/>
    <w:rsid w:val="00B26822"/>
    <w:rsid w:val="00B268CB"/>
    <w:rsid w:val="00B268EA"/>
    <w:rsid w:val="00B26904"/>
    <w:rsid w:val="00B26906"/>
    <w:rsid w:val="00B269E2"/>
    <w:rsid w:val="00B26A65"/>
    <w:rsid w:val="00B26AA1"/>
    <w:rsid w:val="00B26B39"/>
    <w:rsid w:val="00B26B62"/>
    <w:rsid w:val="00B26BC4"/>
    <w:rsid w:val="00B26C20"/>
    <w:rsid w:val="00B26C40"/>
    <w:rsid w:val="00B26C44"/>
    <w:rsid w:val="00B26C93"/>
    <w:rsid w:val="00B26CA7"/>
    <w:rsid w:val="00B26D00"/>
    <w:rsid w:val="00B26D7D"/>
    <w:rsid w:val="00B26DC1"/>
    <w:rsid w:val="00B26DC6"/>
    <w:rsid w:val="00B26DE1"/>
    <w:rsid w:val="00B26DE9"/>
    <w:rsid w:val="00B26EB1"/>
    <w:rsid w:val="00B26FA8"/>
    <w:rsid w:val="00B26FD2"/>
    <w:rsid w:val="00B27007"/>
    <w:rsid w:val="00B27029"/>
    <w:rsid w:val="00B27058"/>
    <w:rsid w:val="00B27080"/>
    <w:rsid w:val="00B270C6"/>
    <w:rsid w:val="00B2722E"/>
    <w:rsid w:val="00B27231"/>
    <w:rsid w:val="00B27280"/>
    <w:rsid w:val="00B2728C"/>
    <w:rsid w:val="00B27296"/>
    <w:rsid w:val="00B272B4"/>
    <w:rsid w:val="00B272F7"/>
    <w:rsid w:val="00B273D2"/>
    <w:rsid w:val="00B27443"/>
    <w:rsid w:val="00B2744D"/>
    <w:rsid w:val="00B2748F"/>
    <w:rsid w:val="00B274BB"/>
    <w:rsid w:val="00B27513"/>
    <w:rsid w:val="00B27532"/>
    <w:rsid w:val="00B27538"/>
    <w:rsid w:val="00B2754E"/>
    <w:rsid w:val="00B27566"/>
    <w:rsid w:val="00B275D1"/>
    <w:rsid w:val="00B275EA"/>
    <w:rsid w:val="00B2770C"/>
    <w:rsid w:val="00B2774F"/>
    <w:rsid w:val="00B27774"/>
    <w:rsid w:val="00B277D6"/>
    <w:rsid w:val="00B27803"/>
    <w:rsid w:val="00B27865"/>
    <w:rsid w:val="00B27868"/>
    <w:rsid w:val="00B2788E"/>
    <w:rsid w:val="00B2789D"/>
    <w:rsid w:val="00B27A2E"/>
    <w:rsid w:val="00B27A63"/>
    <w:rsid w:val="00B27ABA"/>
    <w:rsid w:val="00B27B22"/>
    <w:rsid w:val="00B27B7B"/>
    <w:rsid w:val="00B27C31"/>
    <w:rsid w:val="00B27C81"/>
    <w:rsid w:val="00B27D15"/>
    <w:rsid w:val="00B27D2B"/>
    <w:rsid w:val="00B27D4C"/>
    <w:rsid w:val="00B27D62"/>
    <w:rsid w:val="00B27D65"/>
    <w:rsid w:val="00B27DD1"/>
    <w:rsid w:val="00B27E25"/>
    <w:rsid w:val="00B27E30"/>
    <w:rsid w:val="00B27E5C"/>
    <w:rsid w:val="00B27E9D"/>
    <w:rsid w:val="00B27EBC"/>
    <w:rsid w:val="00B27EEC"/>
    <w:rsid w:val="00B27EEE"/>
    <w:rsid w:val="00B27F92"/>
    <w:rsid w:val="00B27FC2"/>
    <w:rsid w:val="00B30196"/>
    <w:rsid w:val="00B30199"/>
    <w:rsid w:val="00B301A7"/>
    <w:rsid w:val="00B301F5"/>
    <w:rsid w:val="00B30202"/>
    <w:rsid w:val="00B30254"/>
    <w:rsid w:val="00B3027A"/>
    <w:rsid w:val="00B30283"/>
    <w:rsid w:val="00B30320"/>
    <w:rsid w:val="00B30324"/>
    <w:rsid w:val="00B303B7"/>
    <w:rsid w:val="00B30475"/>
    <w:rsid w:val="00B30492"/>
    <w:rsid w:val="00B304C3"/>
    <w:rsid w:val="00B30507"/>
    <w:rsid w:val="00B3061C"/>
    <w:rsid w:val="00B30624"/>
    <w:rsid w:val="00B30650"/>
    <w:rsid w:val="00B306BC"/>
    <w:rsid w:val="00B306DB"/>
    <w:rsid w:val="00B30787"/>
    <w:rsid w:val="00B307EE"/>
    <w:rsid w:val="00B30861"/>
    <w:rsid w:val="00B30880"/>
    <w:rsid w:val="00B308A8"/>
    <w:rsid w:val="00B308C1"/>
    <w:rsid w:val="00B30938"/>
    <w:rsid w:val="00B3094C"/>
    <w:rsid w:val="00B309CC"/>
    <w:rsid w:val="00B30AAC"/>
    <w:rsid w:val="00B30B4C"/>
    <w:rsid w:val="00B30B7B"/>
    <w:rsid w:val="00B30BC0"/>
    <w:rsid w:val="00B30C46"/>
    <w:rsid w:val="00B30C73"/>
    <w:rsid w:val="00B30C83"/>
    <w:rsid w:val="00B30DA6"/>
    <w:rsid w:val="00B30E14"/>
    <w:rsid w:val="00B30E34"/>
    <w:rsid w:val="00B30E99"/>
    <w:rsid w:val="00B30F2B"/>
    <w:rsid w:val="00B30F4C"/>
    <w:rsid w:val="00B30F61"/>
    <w:rsid w:val="00B30F78"/>
    <w:rsid w:val="00B30F86"/>
    <w:rsid w:val="00B3101B"/>
    <w:rsid w:val="00B3104D"/>
    <w:rsid w:val="00B310EA"/>
    <w:rsid w:val="00B310F4"/>
    <w:rsid w:val="00B3117C"/>
    <w:rsid w:val="00B31202"/>
    <w:rsid w:val="00B31259"/>
    <w:rsid w:val="00B31269"/>
    <w:rsid w:val="00B31295"/>
    <w:rsid w:val="00B31372"/>
    <w:rsid w:val="00B31376"/>
    <w:rsid w:val="00B313A9"/>
    <w:rsid w:val="00B31432"/>
    <w:rsid w:val="00B31441"/>
    <w:rsid w:val="00B31491"/>
    <w:rsid w:val="00B3152A"/>
    <w:rsid w:val="00B3154A"/>
    <w:rsid w:val="00B31564"/>
    <w:rsid w:val="00B315AC"/>
    <w:rsid w:val="00B315C0"/>
    <w:rsid w:val="00B315C7"/>
    <w:rsid w:val="00B31630"/>
    <w:rsid w:val="00B316B8"/>
    <w:rsid w:val="00B316D7"/>
    <w:rsid w:val="00B316FE"/>
    <w:rsid w:val="00B3189D"/>
    <w:rsid w:val="00B318A9"/>
    <w:rsid w:val="00B318E0"/>
    <w:rsid w:val="00B3193C"/>
    <w:rsid w:val="00B31962"/>
    <w:rsid w:val="00B31988"/>
    <w:rsid w:val="00B319A8"/>
    <w:rsid w:val="00B319FD"/>
    <w:rsid w:val="00B31A0A"/>
    <w:rsid w:val="00B31A6D"/>
    <w:rsid w:val="00B31A98"/>
    <w:rsid w:val="00B31AA8"/>
    <w:rsid w:val="00B31B1D"/>
    <w:rsid w:val="00B31B30"/>
    <w:rsid w:val="00B31B9B"/>
    <w:rsid w:val="00B31C1F"/>
    <w:rsid w:val="00B31C52"/>
    <w:rsid w:val="00B31D3C"/>
    <w:rsid w:val="00B31D4F"/>
    <w:rsid w:val="00B31DF6"/>
    <w:rsid w:val="00B31E2D"/>
    <w:rsid w:val="00B31E9E"/>
    <w:rsid w:val="00B31F16"/>
    <w:rsid w:val="00B31F88"/>
    <w:rsid w:val="00B31FB4"/>
    <w:rsid w:val="00B3208D"/>
    <w:rsid w:val="00B320D7"/>
    <w:rsid w:val="00B321B9"/>
    <w:rsid w:val="00B321DD"/>
    <w:rsid w:val="00B32263"/>
    <w:rsid w:val="00B3228C"/>
    <w:rsid w:val="00B322C6"/>
    <w:rsid w:val="00B322D3"/>
    <w:rsid w:val="00B322DF"/>
    <w:rsid w:val="00B32383"/>
    <w:rsid w:val="00B323E2"/>
    <w:rsid w:val="00B32429"/>
    <w:rsid w:val="00B32496"/>
    <w:rsid w:val="00B32535"/>
    <w:rsid w:val="00B32724"/>
    <w:rsid w:val="00B327F4"/>
    <w:rsid w:val="00B32812"/>
    <w:rsid w:val="00B32818"/>
    <w:rsid w:val="00B32891"/>
    <w:rsid w:val="00B32938"/>
    <w:rsid w:val="00B32989"/>
    <w:rsid w:val="00B329DD"/>
    <w:rsid w:val="00B32A03"/>
    <w:rsid w:val="00B32A6F"/>
    <w:rsid w:val="00B32A7B"/>
    <w:rsid w:val="00B32AC4"/>
    <w:rsid w:val="00B32AEE"/>
    <w:rsid w:val="00B32AF9"/>
    <w:rsid w:val="00B32C28"/>
    <w:rsid w:val="00B32C6E"/>
    <w:rsid w:val="00B32CF2"/>
    <w:rsid w:val="00B32D45"/>
    <w:rsid w:val="00B32D80"/>
    <w:rsid w:val="00B32D8C"/>
    <w:rsid w:val="00B32D9E"/>
    <w:rsid w:val="00B32E2E"/>
    <w:rsid w:val="00B32EA0"/>
    <w:rsid w:val="00B32EFD"/>
    <w:rsid w:val="00B32F18"/>
    <w:rsid w:val="00B32F1A"/>
    <w:rsid w:val="00B32F69"/>
    <w:rsid w:val="00B32FE9"/>
    <w:rsid w:val="00B33000"/>
    <w:rsid w:val="00B33029"/>
    <w:rsid w:val="00B33034"/>
    <w:rsid w:val="00B33041"/>
    <w:rsid w:val="00B330E5"/>
    <w:rsid w:val="00B3311F"/>
    <w:rsid w:val="00B3325D"/>
    <w:rsid w:val="00B3326D"/>
    <w:rsid w:val="00B3326F"/>
    <w:rsid w:val="00B33338"/>
    <w:rsid w:val="00B3335D"/>
    <w:rsid w:val="00B333A3"/>
    <w:rsid w:val="00B333F3"/>
    <w:rsid w:val="00B33474"/>
    <w:rsid w:val="00B33477"/>
    <w:rsid w:val="00B334A4"/>
    <w:rsid w:val="00B33562"/>
    <w:rsid w:val="00B3356F"/>
    <w:rsid w:val="00B33592"/>
    <w:rsid w:val="00B335C1"/>
    <w:rsid w:val="00B335EE"/>
    <w:rsid w:val="00B335F2"/>
    <w:rsid w:val="00B33636"/>
    <w:rsid w:val="00B33694"/>
    <w:rsid w:val="00B336B1"/>
    <w:rsid w:val="00B336F4"/>
    <w:rsid w:val="00B33737"/>
    <w:rsid w:val="00B33756"/>
    <w:rsid w:val="00B337A0"/>
    <w:rsid w:val="00B337C5"/>
    <w:rsid w:val="00B338A8"/>
    <w:rsid w:val="00B33946"/>
    <w:rsid w:val="00B33989"/>
    <w:rsid w:val="00B339FF"/>
    <w:rsid w:val="00B33A61"/>
    <w:rsid w:val="00B33B6C"/>
    <w:rsid w:val="00B33BBB"/>
    <w:rsid w:val="00B33C53"/>
    <w:rsid w:val="00B33C97"/>
    <w:rsid w:val="00B33CCD"/>
    <w:rsid w:val="00B33DC8"/>
    <w:rsid w:val="00B33DE4"/>
    <w:rsid w:val="00B33E52"/>
    <w:rsid w:val="00B33EB1"/>
    <w:rsid w:val="00B33EFE"/>
    <w:rsid w:val="00B33F24"/>
    <w:rsid w:val="00B33F30"/>
    <w:rsid w:val="00B33F3A"/>
    <w:rsid w:val="00B33F8E"/>
    <w:rsid w:val="00B340BC"/>
    <w:rsid w:val="00B340EA"/>
    <w:rsid w:val="00B34179"/>
    <w:rsid w:val="00B3420A"/>
    <w:rsid w:val="00B3420D"/>
    <w:rsid w:val="00B3422F"/>
    <w:rsid w:val="00B34244"/>
    <w:rsid w:val="00B34250"/>
    <w:rsid w:val="00B34269"/>
    <w:rsid w:val="00B342AB"/>
    <w:rsid w:val="00B342C8"/>
    <w:rsid w:val="00B342E7"/>
    <w:rsid w:val="00B342F5"/>
    <w:rsid w:val="00B343BC"/>
    <w:rsid w:val="00B343D1"/>
    <w:rsid w:val="00B343D8"/>
    <w:rsid w:val="00B343E0"/>
    <w:rsid w:val="00B343ED"/>
    <w:rsid w:val="00B34403"/>
    <w:rsid w:val="00B3440A"/>
    <w:rsid w:val="00B34478"/>
    <w:rsid w:val="00B3449D"/>
    <w:rsid w:val="00B344B0"/>
    <w:rsid w:val="00B344B1"/>
    <w:rsid w:val="00B344B8"/>
    <w:rsid w:val="00B34527"/>
    <w:rsid w:val="00B345D2"/>
    <w:rsid w:val="00B3462C"/>
    <w:rsid w:val="00B3468F"/>
    <w:rsid w:val="00B346B5"/>
    <w:rsid w:val="00B346D0"/>
    <w:rsid w:val="00B3483A"/>
    <w:rsid w:val="00B349B9"/>
    <w:rsid w:val="00B349E0"/>
    <w:rsid w:val="00B349FE"/>
    <w:rsid w:val="00B34A67"/>
    <w:rsid w:val="00B34ABE"/>
    <w:rsid w:val="00B34ACA"/>
    <w:rsid w:val="00B34ACD"/>
    <w:rsid w:val="00B34B5B"/>
    <w:rsid w:val="00B34BAB"/>
    <w:rsid w:val="00B34BD2"/>
    <w:rsid w:val="00B34C44"/>
    <w:rsid w:val="00B34C8A"/>
    <w:rsid w:val="00B34CA5"/>
    <w:rsid w:val="00B34D32"/>
    <w:rsid w:val="00B34D61"/>
    <w:rsid w:val="00B34DAD"/>
    <w:rsid w:val="00B34DD7"/>
    <w:rsid w:val="00B34DDF"/>
    <w:rsid w:val="00B34DF7"/>
    <w:rsid w:val="00B34DFD"/>
    <w:rsid w:val="00B34E2E"/>
    <w:rsid w:val="00B34F62"/>
    <w:rsid w:val="00B34FC7"/>
    <w:rsid w:val="00B35049"/>
    <w:rsid w:val="00B350E0"/>
    <w:rsid w:val="00B3515C"/>
    <w:rsid w:val="00B3524C"/>
    <w:rsid w:val="00B3525B"/>
    <w:rsid w:val="00B3526B"/>
    <w:rsid w:val="00B352DC"/>
    <w:rsid w:val="00B35493"/>
    <w:rsid w:val="00B3550C"/>
    <w:rsid w:val="00B3551D"/>
    <w:rsid w:val="00B3553B"/>
    <w:rsid w:val="00B355A4"/>
    <w:rsid w:val="00B355B5"/>
    <w:rsid w:val="00B356B3"/>
    <w:rsid w:val="00B356D6"/>
    <w:rsid w:val="00B357AA"/>
    <w:rsid w:val="00B35801"/>
    <w:rsid w:val="00B35922"/>
    <w:rsid w:val="00B35955"/>
    <w:rsid w:val="00B35961"/>
    <w:rsid w:val="00B3598B"/>
    <w:rsid w:val="00B359B2"/>
    <w:rsid w:val="00B359BE"/>
    <w:rsid w:val="00B35B01"/>
    <w:rsid w:val="00B35B09"/>
    <w:rsid w:val="00B35B25"/>
    <w:rsid w:val="00B35B74"/>
    <w:rsid w:val="00B35B79"/>
    <w:rsid w:val="00B35BA9"/>
    <w:rsid w:val="00B35BAB"/>
    <w:rsid w:val="00B35C17"/>
    <w:rsid w:val="00B35C1F"/>
    <w:rsid w:val="00B35C68"/>
    <w:rsid w:val="00B35CA1"/>
    <w:rsid w:val="00B35CAA"/>
    <w:rsid w:val="00B35DB1"/>
    <w:rsid w:val="00B35E56"/>
    <w:rsid w:val="00B35EB0"/>
    <w:rsid w:val="00B35F01"/>
    <w:rsid w:val="00B35F16"/>
    <w:rsid w:val="00B35F17"/>
    <w:rsid w:val="00B35F3A"/>
    <w:rsid w:val="00B35F52"/>
    <w:rsid w:val="00B35F77"/>
    <w:rsid w:val="00B35F8E"/>
    <w:rsid w:val="00B35FB7"/>
    <w:rsid w:val="00B36053"/>
    <w:rsid w:val="00B36077"/>
    <w:rsid w:val="00B36160"/>
    <w:rsid w:val="00B361B8"/>
    <w:rsid w:val="00B361F3"/>
    <w:rsid w:val="00B3627C"/>
    <w:rsid w:val="00B362B2"/>
    <w:rsid w:val="00B36395"/>
    <w:rsid w:val="00B3639E"/>
    <w:rsid w:val="00B363E2"/>
    <w:rsid w:val="00B363FF"/>
    <w:rsid w:val="00B36418"/>
    <w:rsid w:val="00B3646F"/>
    <w:rsid w:val="00B364AD"/>
    <w:rsid w:val="00B3652C"/>
    <w:rsid w:val="00B36612"/>
    <w:rsid w:val="00B36688"/>
    <w:rsid w:val="00B3674D"/>
    <w:rsid w:val="00B3679A"/>
    <w:rsid w:val="00B3680B"/>
    <w:rsid w:val="00B3684A"/>
    <w:rsid w:val="00B36886"/>
    <w:rsid w:val="00B368ED"/>
    <w:rsid w:val="00B36949"/>
    <w:rsid w:val="00B36965"/>
    <w:rsid w:val="00B36997"/>
    <w:rsid w:val="00B369C7"/>
    <w:rsid w:val="00B36BBA"/>
    <w:rsid w:val="00B36C20"/>
    <w:rsid w:val="00B36C32"/>
    <w:rsid w:val="00B36CDE"/>
    <w:rsid w:val="00B36CFB"/>
    <w:rsid w:val="00B36D24"/>
    <w:rsid w:val="00B36E29"/>
    <w:rsid w:val="00B36F34"/>
    <w:rsid w:val="00B36F5B"/>
    <w:rsid w:val="00B36FC1"/>
    <w:rsid w:val="00B37004"/>
    <w:rsid w:val="00B3708E"/>
    <w:rsid w:val="00B371B7"/>
    <w:rsid w:val="00B3720F"/>
    <w:rsid w:val="00B3738E"/>
    <w:rsid w:val="00B373B2"/>
    <w:rsid w:val="00B373BA"/>
    <w:rsid w:val="00B373E7"/>
    <w:rsid w:val="00B374FB"/>
    <w:rsid w:val="00B37506"/>
    <w:rsid w:val="00B37544"/>
    <w:rsid w:val="00B37550"/>
    <w:rsid w:val="00B375B3"/>
    <w:rsid w:val="00B375EC"/>
    <w:rsid w:val="00B37658"/>
    <w:rsid w:val="00B3766B"/>
    <w:rsid w:val="00B3767E"/>
    <w:rsid w:val="00B37730"/>
    <w:rsid w:val="00B37748"/>
    <w:rsid w:val="00B3774A"/>
    <w:rsid w:val="00B3777C"/>
    <w:rsid w:val="00B377C8"/>
    <w:rsid w:val="00B37851"/>
    <w:rsid w:val="00B37863"/>
    <w:rsid w:val="00B3787C"/>
    <w:rsid w:val="00B379C5"/>
    <w:rsid w:val="00B379CF"/>
    <w:rsid w:val="00B37A11"/>
    <w:rsid w:val="00B37A53"/>
    <w:rsid w:val="00B37AA0"/>
    <w:rsid w:val="00B37AE7"/>
    <w:rsid w:val="00B37B25"/>
    <w:rsid w:val="00B37B34"/>
    <w:rsid w:val="00B37B67"/>
    <w:rsid w:val="00B37BCC"/>
    <w:rsid w:val="00B37BF4"/>
    <w:rsid w:val="00B37C39"/>
    <w:rsid w:val="00B37C5A"/>
    <w:rsid w:val="00B37C8F"/>
    <w:rsid w:val="00B37CC3"/>
    <w:rsid w:val="00B37CDC"/>
    <w:rsid w:val="00B37D38"/>
    <w:rsid w:val="00B37D85"/>
    <w:rsid w:val="00B37DC1"/>
    <w:rsid w:val="00B37DFF"/>
    <w:rsid w:val="00B37E21"/>
    <w:rsid w:val="00B37E65"/>
    <w:rsid w:val="00B37E79"/>
    <w:rsid w:val="00B37E91"/>
    <w:rsid w:val="00B37EDB"/>
    <w:rsid w:val="00B37F78"/>
    <w:rsid w:val="00B37FB3"/>
    <w:rsid w:val="00B37FC7"/>
    <w:rsid w:val="00B400EB"/>
    <w:rsid w:val="00B4011B"/>
    <w:rsid w:val="00B40157"/>
    <w:rsid w:val="00B401D2"/>
    <w:rsid w:val="00B401D8"/>
    <w:rsid w:val="00B40218"/>
    <w:rsid w:val="00B402F3"/>
    <w:rsid w:val="00B40344"/>
    <w:rsid w:val="00B40361"/>
    <w:rsid w:val="00B403CE"/>
    <w:rsid w:val="00B403FD"/>
    <w:rsid w:val="00B4042B"/>
    <w:rsid w:val="00B40574"/>
    <w:rsid w:val="00B40590"/>
    <w:rsid w:val="00B40594"/>
    <w:rsid w:val="00B405BD"/>
    <w:rsid w:val="00B4061E"/>
    <w:rsid w:val="00B40671"/>
    <w:rsid w:val="00B40694"/>
    <w:rsid w:val="00B406DA"/>
    <w:rsid w:val="00B40735"/>
    <w:rsid w:val="00B4075A"/>
    <w:rsid w:val="00B40865"/>
    <w:rsid w:val="00B408A2"/>
    <w:rsid w:val="00B408CC"/>
    <w:rsid w:val="00B40934"/>
    <w:rsid w:val="00B4093C"/>
    <w:rsid w:val="00B409FC"/>
    <w:rsid w:val="00B40A4E"/>
    <w:rsid w:val="00B40B01"/>
    <w:rsid w:val="00B40B5C"/>
    <w:rsid w:val="00B40C54"/>
    <w:rsid w:val="00B40C55"/>
    <w:rsid w:val="00B40C83"/>
    <w:rsid w:val="00B40CA0"/>
    <w:rsid w:val="00B40CD2"/>
    <w:rsid w:val="00B40CF7"/>
    <w:rsid w:val="00B40D8F"/>
    <w:rsid w:val="00B40E8A"/>
    <w:rsid w:val="00B40EBD"/>
    <w:rsid w:val="00B40EE2"/>
    <w:rsid w:val="00B40EF8"/>
    <w:rsid w:val="00B40FD6"/>
    <w:rsid w:val="00B4104F"/>
    <w:rsid w:val="00B410B9"/>
    <w:rsid w:val="00B410E1"/>
    <w:rsid w:val="00B410E9"/>
    <w:rsid w:val="00B41161"/>
    <w:rsid w:val="00B41167"/>
    <w:rsid w:val="00B411BD"/>
    <w:rsid w:val="00B411E4"/>
    <w:rsid w:val="00B4128A"/>
    <w:rsid w:val="00B412B9"/>
    <w:rsid w:val="00B412F4"/>
    <w:rsid w:val="00B4139C"/>
    <w:rsid w:val="00B4140E"/>
    <w:rsid w:val="00B41490"/>
    <w:rsid w:val="00B4149F"/>
    <w:rsid w:val="00B414E5"/>
    <w:rsid w:val="00B4153B"/>
    <w:rsid w:val="00B41579"/>
    <w:rsid w:val="00B415BC"/>
    <w:rsid w:val="00B4165A"/>
    <w:rsid w:val="00B41693"/>
    <w:rsid w:val="00B416B0"/>
    <w:rsid w:val="00B4171F"/>
    <w:rsid w:val="00B41759"/>
    <w:rsid w:val="00B4179E"/>
    <w:rsid w:val="00B417C0"/>
    <w:rsid w:val="00B41841"/>
    <w:rsid w:val="00B4184C"/>
    <w:rsid w:val="00B41941"/>
    <w:rsid w:val="00B41990"/>
    <w:rsid w:val="00B419B4"/>
    <w:rsid w:val="00B419EE"/>
    <w:rsid w:val="00B41A82"/>
    <w:rsid w:val="00B41B32"/>
    <w:rsid w:val="00B41B59"/>
    <w:rsid w:val="00B41BAE"/>
    <w:rsid w:val="00B41BCB"/>
    <w:rsid w:val="00B41BDA"/>
    <w:rsid w:val="00B41CE2"/>
    <w:rsid w:val="00B41DAC"/>
    <w:rsid w:val="00B41DC5"/>
    <w:rsid w:val="00B41DEA"/>
    <w:rsid w:val="00B41E5C"/>
    <w:rsid w:val="00B41EAA"/>
    <w:rsid w:val="00B41ED1"/>
    <w:rsid w:val="00B41ED7"/>
    <w:rsid w:val="00B41EF6"/>
    <w:rsid w:val="00B41F5B"/>
    <w:rsid w:val="00B41F61"/>
    <w:rsid w:val="00B41F6C"/>
    <w:rsid w:val="00B41F7A"/>
    <w:rsid w:val="00B420C7"/>
    <w:rsid w:val="00B42166"/>
    <w:rsid w:val="00B42184"/>
    <w:rsid w:val="00B42188"/>
    <w:rsid w:val="00B421E4"/>
    <w:rsid w:val="00B4225D"/>
    <w:rsid w:val="00B422F9"/>
    <w:rsid w:val="00B42300"/>
    <w:rsid w:val="00B42389"/>
    <w:rsid w:val="00B423A1"/>
    <w:rsid w:val="00B423BA"/>
    <w:rsid w:val="00B423ED"/>
    <w:rsid w:val="00B4242F"/>
    <w:rsid w:val="00B42447"/>
    <w:rsid w:val="00B424AB"/>
    <w:rsid w:val="00B424E4"/>
    <w:rsid w:val="00B424E5"/>
    <w:rsid w:val="00B42528"/>
    <w:rsid w:val="00B42551"/>
    <w:rsid w:val="00B425DD"/>
    <w:rsid w:val="00B425F0"/>
    <w:rsid w:val="00B4266F"/>
    <w:rsid w:val="00B426A9"/>
    <w:rsid w:val="00B426B5"/>
    <w:rsid w:val="00B426C2"/>
    <w:rsid w:val="00B42776"/>
    <w:rsid w:val="00B42777"/>
    <w:rsid w:val="00B42794"/>
    <w:rsid w:val="00B42844"/>
    <w:rsid w:val="00B4287B"/>
    <w:rsid w:val="00B4288E"/>
    <w:rsid w:val="00B428CC"/>
    <w:rsid w:val="00B428D2"/>
    <w:rsid w:val="00B4296A"/>
    <w:rsid w:val="00B42984"/>
    <w:rsid w:val="00B42A4E"/>
    <w:rsid w:val="00B42A8E"/>
    <w:rsid w:val="00B42AD6"/>
    <w:rsid w:val="00B42AFA"/>
    <w:rsid w:val="00B42CA5"/>
    <w:rsid w:val="00B42CEA"/>
    <w:rsid w:val="00B42DF1"/>
    <w:rsid w:val="00B42DF6"/>
    <w:rsid w:val="00B42DF9"/>
    <w:rsid w:val="00B42E0A"/>
    <w:rsid w:val="00B42E38"/>
    <w:rsid w:val="00B42E48"/>
    <w:rsid w:val="00B42E7E"/>
    <w:rsid w:val="00B42F2F"/>
    <w:rsid w:val="00B42F55"/>
    <w:rsid w:val="00B42FF0"/>
    <w:rsid w:val="00B4300F"/>
    <w:rsid w:val="00B43058"/>
    <w:rsid w:val="00B430D9"/>
    <w:rsid w:val="00B431B5"/>
    <w:rsid w:val="00B431EE"/>
    <w:rsid w:val="00B43232"/>
    <w:rsid w:val="00B43254"/>
    <w:rsid w:val="00B43357"/>
    <w:rsid w:val="00B43386"/>
    <w:rsid w:val="00B43456"/>
    <w:rsid w:val="00B435FF"/>
    <w:rsid w:val="00B43648"/>
    <w:rsid w:val="00B436AD"/>
    <w:rsid w:val="00B43755"/>
    <w:rsid w:val="00B43760"/>
    <w:rsid w:val="00B43885"/>
    <w:rsid w:val="00B438D9"/>
    <w:rsid w:val="00B438E0"/>
    <w:rsid w:val="00B43905"/>
    <w:rsid w:val="00B43916"/>
    <w:rsid w:val="00B43971"/>
    <w:rsid w:val="00B439D5"/>
    <w:rsid w:val="00B43AAA"/>
    <w:rsid w:val="00B43B2D"/>
    <w:rsid w:val="00B43CC7"/>
    <w:rsid w:val="00B43D3F"/>
    <w:rsid w:val="00B43D52"/>
    <w:rsid w:val="00B43D55"/>
    <w:rsid w:val="00B43DAE"/>
    <w:rsid w:val="00B43DCE"/>
    <w:rsid w:val="00B43E5B"/>
    <w:rsid w:val="00B43F0C"/>
    <w:rsid w:val="00B44018"/>
    <w:rsid w:val="00B44083"/>
    <w:rsid w:val="00B44142"/>
    <w:rsid w:val="00B441A3"/>
    <w:rsid w:val="00B4426A"/>
    <w:rsid w:val="00B4429F"/>
    <w:rsid w:val="00B442F3"/>
    <w:rsid w:val="00B44302"/>
    <w:rsid w:val="00B44320"/>
    <w:rsid w:val="00B44362"/>
    <w:rsid w:val="00B44373"/>
    <w:rsid w:val="00B443AF"/>
    <w:rsid w:val="00B443B6"/>
    <w:rsid w:val="00B4443A"/>
    <w:rsid w:val="00B444B6"/>
    <w:rsid w:val="00B444C4"/>
    <w:rsid w:val="00B444DB"/>
    <w:rsid w:val="00B444DE"/>
    <w:rsid w:val="00B44524"/>
    <w:rsid w:val="00B4453F"/>
    <w:rsid w:val="00B4463A"/>
    <w:rsid w:val="00B44661"/>
    <w:rsid w:val="00B4469F"/>
    <w:rsid w:val="00B4477C"/>
    <w:rsid w:val="00B44785"/>
    <w:rsid w:val="00B4478B"/>
    <w:rsid w:val="00B447A5"/>
    <w:rsid w:val="00B4480E"/>
    <w:rsid w:val="00B44915"/>
    <w:rsid w:val="00B44979"/>
    <w:rsid w:val="00B44A04"/>
    <w:rsid w:val="00B44A2B"/>
    <w:rsid w:val="00B44A39"/>
    <w:rsid w:val="00B44A3C"/>
    <w:rsid w:val="00B44AA1"/>
    <w:rsid w:val="00B44ABA"/>
    <w:rsid w:val="00B44BB3"/>
    <w:rsid w:val="00B44BD8"/>
    <w:rsid w:val="00B44D1F"/>
    <w:rsid w:val="00B44D61"/>
    <w:rsid w:val="00B44D77"/>
    <w:rsid w:val="00B44DA8"/>
    <w:rsid w:val="00B44EB3"/>
    <w:rsid w:val="00B44EBB"/>
    <w:rsid w:val="00B44FB2"/>
    <w:rsid w:val="00B44FCA"/>
    <w:rsid w:val="00B44FDD"/>
    <w:rsid w:val="00B44FEC"/>
    <w:rsid w:val="00B4506E"/>
    <w:rsid w:val="00B450DE"/>
    <w:rsid w:val="00B45176"/>
    <w:rsid w:val="00B4519D"/>
    <w:rsid w:val="00B451EB"/>
    <w:rsid w:val="00B4520C"/>
    <w:rsid w:val="00B45296"/>
    <w:rsid w:val="00B4536D"/>
    <w:rsid w:val="00B45465"/>
    <w:rsid w:val="00B454C3"/>
    <w:rsid w:val="00B45523"/>
    <w:rsid w:val="00B45593"/>
    <w:rsid w:val="00B455A5"/>
    <w:rsid w:val="00B455D6"/>
    <w:rsid w:val="00B4560C"/>
    <w:rsid w:val="00B45619"/>
    <w:rsid w:val="00B4567C"/>
    <w:rsid w:val="00B456E3"/>
    <w:rsid w:val="00B456EB"/>
    <w:rsid w:val="00B45711"/>
    <w:rsid w:val="00B45744"/>
    <w:rsid w:val="00B45770"/>
    <w:rsid w:val="00B45772"/>
    <w:rsid w:val="00B4577E"/>
    <w:rsid w:val="00B457BB"/>
    <w:rsid w:val="00B457C9"/>
    <w:rsid w:val="00B457CE"/>
    <w:rsid w:val="00B45829"/>
    <w:rsid w:val="00B458A0"/>
    <w:rsid w:val="00B459C1"/>
    <w:rsid w:val="00B45B18"/>
    <w:rsid w:val="00B45B64"/>
    <w:rsid w:val="00B45B7F"/>
    <w:rsid w:val="00B45BC8"/>
    <w:rsid w:val="00B45C4F"/>
    <w:rsid w:val="00B45C61"/>
    <w:rsid w:val="00B45C6F"/>
    <w:rsid w:val="00B45C7C"/>
    <w:rsid w:val="00B45D37"/>
    <w:rsid w:val="00B45D50"/>
    <w:rsid w:val="00B45D75"/>
    <w:rsid w:val="00B45D7A"/>
    <w:rsid w:val="00B45DF8"/>
    <w:rsid w:val="00B45DFA"/>
    <w:rsid w:val="00B45E1A"/>
    <w:rsid w:val="00B45E45"/>
    <w:rsid w:val="00B45E6F"/>
    <w:rsid w:val="00B45E9B"/>
    <w:rsid w:val="00B45EA8"/>
    <w:rsid w:val="00B45F6E"/>
    <w:rsid w:val="00B45F97"/>
    <w:rsid w:val="00B45F9F"/>
    <w:rsid w:val="00B4600D"/>
    <w:rsid w:val="00B46030"/>
    <w:rsid w:val="00B46084"/>
    <w:rsid w:val="00B460EA"/>
    <w:rsid w:val="00B46118"/>
    <w:rsid w:val="00B46165"/>
    <w:rsid w:val="00B46168"/>
    <w:rsid w:val="00B46189"/>
    <w:rsid w:val="00B461BC"/>
    <w:rsid w:val="00B461CD"/>
    <w:rsid w:val="00B46251"/>
    <w:rsid w:val="00B46292"/>
    <w:rsid w:val="00B46327"/>
    <w:rsid w:val="00B46360"/>
    <w:rsid w:val="00B46368"/>
    <w:rsid w:val="00B463BF"/>
    <w:rsid w:val="00B4643F"/>
    <w:rsid w:val="00B46445"/>
    <w:rsid w:val="00B46447"/>
    <w:rsid w:val="00B464AC"/>
    <w:rsid w:val="00B46523"/>
    <w:rsid w:val="00B46544"/>
    <w:rsid w:val="00B465D6"/>
    <w:rsid w:val="00B465EF"/>
    <w:rsid w:val="00B46607"/>
    <w:rsid w:val="00B46626"/>
    <w:rsid w:val="00B4668B"/>
    <w:rsid w:val="00B46695"/>
    <w:rsid w:val="00B46714"/>
    <w:rsid w:val="00B46793"/>
    <w:rsid w:val="00B4679D"/>
    <w:rsid w:val="00B467B1"/>
    <w:rsid w:val="00B468DD"/>
    <w:rsid w:val="00B46910"/>
    <w:rsid w:val="00B46926"/>
    <w:rsid w:val="00B4696D"/>
    <w:rsid w:val="00B469B3"/>
    <w:rsid w:val="00B469BE"/>
    <w:rsid w:val="00B46A1F"/>
    <w:rsid w:val="00B46A31"/>
    <w:rsid w:val="00B46B77"/>
    <w:rsid w:val="00B46BB9"/>
    <w:rsid w:val="00B46BC6"/>
    <w:rsid w:val="00B46BD4"/>
    <w:rsid w:val="00B46C24"/>
    <w:rsid w:val="00B46C2C"/>
    <w:rsid w:val="00B46CE9"/>
    <w:rsid w:val="00B46D55"/>
    <w:rsid w:val="00B46DE7"/>
    <w:rsid w:val="00B46E39"/>
    <w:rsid w:val="00B46F0B"/>
    <w:rsid w:val="00B46F18"/>
    <w:rsid w:val="00B4706C"/>
    <w:rsid w:val="00B470A9"/>
    <w:rsid w:val="00B470FA"/>
    <w:rsid w:val="00B4710E"/>
    <w:rsid w:val="00B4712E"/>
    <w:rsid w:val="00B47165"/>
    <w:rsid w:val="00B471A9"/>
    <w:rsid w:val="00B471F0"/>
    <w:rsid w:val="00B47267"/>
    <w:rsid w:val="00B47270"/>
    <w:rsid w:val="00B472B8"/>
    <w:rsid w:val="00B473DB"/>
    <w:rsid w:val="00B473EE"/>
    <w:rsid w:val="00B47464"/>
    <w:rsid w:val="00B47477"/>
    <w:rsid w:val="00B474D0"/>
    <w:rsid w:val="00B474DA"/>
    <w:rsid w:val="00B47561"/>
    <w:rsid w:val="00B4756D"/>
    <w:rsid w:val="00B475B3"/>
    <w:rsid w:val="00B475D9"/>
    <w:rsid w:val="00B47797"/>
    <w:rsid w:val="00B477AF"/>
    <w:rsid w:val="00B477BA"/>
    <w:rsid w:val="00B47867"/>
    <w:rsid w:val="00B4788B"/>
    <w:rsid w:val="00B4789A"/>
    <w:rsid w:val="00B478A5"/>
    <w:rsid w:val="00B478DC"/>
    <w:rsid w:val="00B47911"/>
    <w:rsid w:val="00B47930"/>
    <w:rsid w:val="00B47A0B"/>
    <w:rsid w:val="00B47A29"/>
    <w:rsid w:val="00B47A4C"/>
    <w:rsid w:val="00B47A7F"/>
    <w:rsid w:val="00B47A9E"/>
    <w:rsid w:val="00B47AC4"/>
    <w:rsid w:val="00B47AE1"/>
    <w:rsid w:val="00B47C43"/>
    <w:rsid w:val="00B47C5A"/>
    <w:rsid w:val="00B47C63"/>
    <w:rsid w:val="00B47C9C"/>
    <w:rsid w:val="00B47D99"/>
    <w:rsid w:val="00B47DA5"/>
    <w:rsid w:val="00B47DB2"/>
    <w:rsid w:val="00B47DC4"/>
    <w:rsid w:val="00B47DCE"/>
    <w:rsid w:val="00B47DDB"/>
    <w:rsid w:val="00B47DF1"/>
    <w:rsid w:val="00B47E0C"/>
    <w:rsid w:val="00B47F2C"/>
    <w:rsid w:val="00B47F5B"/>
    <w:rsid w:val="00B47F7F"/>
    <w:rsid w:val="00B47FC4"/>
    <w:rsid w:val="00B47FCC"/>
    <w:rsid w:val="00B47FD6"/>
    <w:rsid w:val="00B47FFE"/>
    <w:rsid w:val="00B5013F"/>
    <w:rsid w:val="00B50189"/>
    <w:rsid w:val="00B501C4"/>
    <w:rsid w:val="00B50238"/>
    <w:rsid w:val="00B5023D"/>
    <w:rsid w:val="00B5031F"/>
    <w:rsid w:val="00B5032A"/>
    <w:rsid w:val="00B5035C"/>
    <w:rsid w:val="00B503A3"/>
    <w:rsid w:val="00B503B1"/>
    <w:rsid w:val="00B503DA"/>
    <w:rsid w:val="00B50438"/>
    <w:rsid w:val="00B504B3"/>
    <w:rsid w:val="00B504DA"/>
    <w:rsid w:val="00B50508"/>
    <w:rsid w:val="00B50514"/>
    <w:rsid w:val="00B505B0"/>
    <w:rsid w:val="00B505BC"/>
    <w:rsid w:val="00B5061F"/>
    <w:rsid w:val="00B506B9"/>
    <w:rsid w:val="00B506EB"/>
    <w:rsid w:val="00B50771"/>
    <w:rsid w:val="00B50790"/>
    <w:rsid w:val="00B507A9"/>
    <w:rsid w:val="00B50844"/>
    <w:rsid w:val="00B50A86"/>
    <w:rsid w:val="00B50AA9"/>
    <w:rsid w:val="00B50AD7"/>
    <w:rsid w:val="00B50B4F"/>
    <w:rsid w:val="00B50B6A"/>
    <w:rsid w:val="00B50B89"/>
    <w:rsid w:val="00B50B9E"/>
    <w:rsid w:val="00B50C9B"/>
    <w:rsid w:val="00B50D84"/>
    <w:rsid w:val="00B50E35"/>
    <w:rsid w:val="00B50E41"/>
    <w:rsid w:val="00B50E86"/>
    <w:rsid w:val="00B50F3C"/>
    <w:rsid w:val="00B51029"/>
    <w:rsid w:val="00B51049"/>
    <w:rsid w:val="00B5106A"/>
    <w:rsid w:val="00B5108B"/>
    <w:rsid w:val="00B51091"/>
    <w:rsid w:val="00B51094"/>
    <w:rsid w:val="00B51172"/>
    <w:rsid w:val="00B51182"/>
    <w:rsid w:val="00B51194"/>
    <w:rsid w:val="00B511B1"/>
    <w:rsid w:val="00B5121B"/>
    <w:rsid w:val="00B5134B"/>
    <w:rsid w:val="00B513D2"/>
    <w:rsid w:val="00B51439"/>
    <w:rsid w:val="00B514DA"/>
    <w:rsid w:val="00B51558"/>
    <w:rsid w:val="00B515AF"/>
    <w:rsid w:val="00B515B9"/>
    <w:rsid w:val="00B51629"/>
    <w:rsid w:val="00B51668"/>
    <w:rsid w:val="00B51737"/>
    <w:rsid w:val="00B5175C"/>
    <w:rsid w:val="00B51775"/>
    <w:rsid w:val="00B51822"/>
    <w:rsid w:val="00B51837"/>
    <w:rsid w:val="00B51843"/>
    <w:rsid w:val="00B51848"/>
    <w:rsid w:val="00B51858"/>
    <w:rsid w:val="00B5187E"/>
    <w:rsid w:val="00B5188E"/>
    <w:rsid w:val="00B51890"/>
    <w:rsid w:val="00B51916"/>
    <w:rsid w:val="00B519EE"/>
    <w:rsid w:val="00B51A06"/>
    <w:rsid w:val="00B51A0F"/>
    <w:rsid w:val="00B51A7C"/>
    <w:rsid w:val="00B51AD6"/>
    <w:rsid w:val="00B51AEE"/>
    <w:rsid w:val="00B51B4E"/>
    <w:rsid w:val="00B51BAC"/>
    <w:rsid w:val="00B51CB5"/>
    <w:rsid w:val="00B51D03"/>
    <w:rsid w:val="00B51D61"/>
    <w:rsid w:val="00B51E07"/>
    <w:rsid w:val="00B51EF5"/>
    <w:rsid w:val="00B51EF6"/>
    <w:rsid w:val="00B51F76"/>
    <w:rsid w:val="00B51FAF"/>
    <w:rsid w:val="00B51FD2"/>
    <w:rsid w:val="00B51FE1"/>
    <w:rsid w:val="00B51FF6"/>
    <w:rsid w:val="00B52023"/>
    <w:rsid w:val="00B52056"/>
    <w:rsid w:val="00B52077"/>
    <w:rsid w:val="00B520A2"/>
    <w:rsid w:val="00B520E3"/>
    <w:rsid w:val="00B52136"/>
    <w:rsid w:val="00B521F9"/>
    <w:rsid w:val="00B52217"/>
    <w:rsid w:val="00B52241"/>
    <w:rsid w:val="00B522AE"/>
    <w:rsid w:val="00B522C2"/>
    <w:rsid w:val="00B52301"/>
    <w:rsid w:val="00B52393"/>
    <w:rsid w:val="00B5240D"/>
    <w:rsid w:val="00B52433"/>
    <w:rsid w:val="00B5245D"/>
    <w:rsid w:val="00B52466"/>
    <w:rsid w:val="00B52500"/>
    <w:rsid w:val="00B5252A"/>
    <w:rsid w:val="00B525CF"/>
    <w:rsid w:val="00B52659"/>
    <w:rsid w:val="00B526E8"/>
    <w:rsid w:val="00B52712"/>
    <w:rsid w:val="00B52750"/>
    <w:rsid w:val="00B52829"/>
    <w:rsid w:val="00B52844"/>
    <w:rsid w:val="00B5285C"/>
    <w:rsid w:val="00B52861"/>
    <w:rsid w:val="00B52868"/>
    <w:rsid w:val="00B5288F"/>
    <w:rsid w:val="00B528CA"/>
    <w:rsid w:val="00B528FA"/>
    <w:rsid w:val="00B52930"/>
    <w:rsid w:val="00B52996"/>
    <w:rsid w:val="00B529D1"/>
    <w:rsid w:val="00B52B48"/>
    <w:rsid w:val="00B52B87"/>
    <w:rsid w:val="00B52BA1"/>
    <w:rsid w:val="00B52BCA"/>
    <w:rsid w:val="00B52BDC"/>
    <w:rsid w:val="00B52DBC"/>
    <w:rsid w:val="00B52E19"/>
    <w:rsid w:val="00B52FA8"/>
    <w:rsid w:val="00B52FC8"/>
    <w:rsid w:val="00B5305E"/>
    <w:rsid w:val="00B530A8"/>
    <w:rsid w:val="00B53120"/>
    <w:rsid w:val="00B53123"/>
    <w:rsid w:val="00B531A7"/>
    <w:rsid w:val="00B531F4"/>
    <w:rsid w:val="00B53207"/>
    <w:rsid w:val="00B53214"/>
    <w:rsid w:val="00B53224"/>
    <w:rsid w:val="00B532B7"/>
    <w:rsid w:val="00B53301"/>
    <w:rsid w:val="00B53353"/>
    <w:rsid w:val="00B533E2"/>
    <w:rsid w:val="00B53435"/>
    <w:rsid w:val="00B5343D"/>
    <w:rsid w:val="00B534F0"/>
    <w:rsid w:val="00B534F8"/>
    <w:rsid w:val="00B53552"/>
    <w:rsid w:val="00B535AA"/>
    <w:rsid w:val="00B535D4"/>
    <w:rsid w:val="00B535E4"/>
    <w:rsid w:val="00B536A1"/>
    <w:rsid w:val="00B537AC"/>
    <w:rsid w:val="00B537C0"/>
    <w:rsid w:val="00B537F5"/>
    <w:rsid w:val="00B53817"/>
    <w:rsid w:val="00B53876"/>
    <w:rsid w:val="00B538B6"/>
    <w:rsid w:val="00B53912"/>
    <w:rsid w:val="00B53921"/>
    <w:rsid w:val="00B5394E"/>
    <w:rsid w:val="00B5398A"/>
    <w:rsid w:val="00B539C9"/>
    <w:rsid w:val="00B539D8"/>
    <w:rsid w:val="00B53A33"/>
    <w:rsid w:val="00B53A69"/>
    <w:rsid w:val="00B53B25"/>
    <w:rsid w:val="00B53C17"/>
    <w:rsid w:val="00B53C1C"/>
    <w:rsid w:val="00B53C73"/>
    <w:rsid w:val="00B53C87"/>
    <w:rsid w:val="00B53CD1"/>
    <w:rsid w:val="00B53D02"/>
    <w:rsid w:val="00B53D08"/>
    <w:rsid w:val="00B53D2A"/>
    <w:rsid w:val="00B53D58"/>
    <w:rsid w:val="00B53D6F"/>
    <w:rsid w:val="00B53D71"/>
    <w:rsid w:val="00B53DBA"/>
    <w:rsid w:val="00B53DBC"/>
    <w:rsid w:val="00B53DD6"/>
    <w:rsid w:val="00B53E18"/>
    <w:rsid w:val="00B53E2A"/>
    <w:rsid w:val="00B53F05"/>
    <w:rsid w:val="00B53F10"/>
    <w:rsid w:val="00B53F12"/>
    <w:rsid w:val="00B53F29"/>
    <w:rsid w:val="00B53FA3"/>
    <w:rsid w:val="00B53FB1"/>
    <w:rsid w:val="00B53FC3"/>
    <w:rsid w:val="00B54002"/>
    <w:rsid w:val="00B54058"/>
    <w:rsid w:val="00B5409F"/>
    <w:rsid w:val="00B540DF"/>
    <w:rsid w:val="00B540E1"/>
    <w:rsid w:val="00B5410E"/>
    <w:rsid w:val="00B54192"/>
    <w:rsid w:val="00B541E1"/>
    <w:rsid w:val="00B544A1"/>
    <w:rsid w:val="00B544A2"/>
    <w:rsid w:val="00B54548"/>
    <w:rsid w:val="00B54626"/>
    <w:rsid w:val="00B54681"/>
    <w:rsid w:val="00B546E7"/>
    <w:rsid w:val="00B54727"/>
    <w:rsid w:val="00B547AC"/>
    <w:rsid w:val="00B54871"/>
    <w:rsid w:val="00B5488B"/>
    <w:rsid w:val="00B54894"/>
    <w:rsid w:val="00B548AD"/>
    <w:rsid w:val="00B548D8"/>
    <w:rsid w:val="00B548DD"/>
    <w:rsid w:val="00B5496E"/>
    <w:rsid w:val="00B54996"/>
    <w:rsid w:val="00B549BA"/>
    <w:rsid w:val="00B54A87"/>
    <w:rsid w:val="00B54A93"/>
    <w:rsid w:val="00B54AB2"/>
    <w:rsid w:val="00B54ADB"/>
    <w:rsid w:val="00B54B0C"/>
    <w:rsid w:val="00B54B54"/>
    <w:rsid w:val="00B54C1B"/>
    <w:rsid w:val="00B54C45"/>
    <w:rsid w:val="00B54D37"/>
    <w:rsid w:val="00B54D8C"/>
    <w:rsid w:val="00B54DCC"/>
    <w:rsid w:val="00B54E38"/>
    <w:rsid w:val="00B54E55"/>
    <w:rsid w:val="00B54E64"/>
    <w:rsid w:val="00B54F4C"/>
    <w:rsid w:val="00B54F53"/>
    <w:rsid w:val="00B54F57"/>
    <w:rsid w:val="00B54FDB"/>
    <w:rsid w:val="00B54FE4"/>
    <w:rsid w:val="00B55028"/>
    <w:rsid w:val="00B55097"/>
    <w:rsid w:val="00B5509B"/>
    <w:rsid w:val="00B550A3"/>
    <w:rsid w:val="00B550FF"/>
    <w:rsid w:val="00B5514B"/>
    <w:rsid w:val="00B55183"/>
    <w:rsid w:val="00B551C2"/>
    <w:rsid w:val="00B55264"/>
    <w:rsid w:val="00B552B4"/>
    <w:rsid w:val="00B552BE"/>
    <w:rsid w:val="00B552C4"/>
    <w:rsid w:val="00B5532E"/>
    <w:rsid w:val="00B55341"/>
    <w:rsid w:val="00B5534E"/>
    <w:rsid w:val="00B55380"/>
    <w:rsid w:val="00B55384"/>
    <w:rsid w:val="00B55394"/>
    <w:rsid w:val="00B55427"/>
    <w:rsid w:val="00B5544B"/>
    <w:rsid w:val="00B554B1"/>
    <w:rsid w:val="00B55511"/>
    <w:rsid w:val="00B5559E"/>
    <w:rsid w:val="00B55706"/>
    <w:rsid w:val="00B55711"/>
    <w:rsid w:val="00B5571F"/>
    <w:rsid w:val="00B5576A"/>
    <w:rsid w:val="00B5577F"/>
    <w:rsid w:val="00B557BF"/>
    <w:rsid w:val="00B557EC"/>
    <w:rsid w:val="00B557ED"/>
    <w:rsid w:val="00B5581D"/>
    <w:rsid w:val="00B55848"/>
    <w:rsid w:val="00B5585E"/>
    <w:rsid w:val="00B55948"/>
    <w:rsid w:val="00B55A5C"/>
    <w:rsid w:val="00B55A63"/>
    <w:rsid w:val="00B55AAD"/>
    <w:rsid w:val="00B55AB7"/>
    <w:rsid w:val="00B55B09"/>
    <w:rsid w:val="00B55B0D"/>
    <w:rsid w:val="00B55B44"/>
    <w:rsid w:val="00B55B96"/>
    <w:rsid w:val="00B55BDC"/>
    <w:rsid w:val="00B55C0D"/>
    <w:rsid w:val="00B55C2D"/>
    <w:rsid w:val="00B55D3F"/>
    <w:rsid w:val="00B55D67"/>
    <w:rsid w:val="00B55E07"/>
    <w:rsid w:val="00B55EA3"/>
    <w:rsid w:val="00B55F14"/>
    <w:rsid w:val="00B55F28"/>
    <w:rsid w:val="00B55F6F"/>
    <w:rsid w:val="00B55F9F"/>
    <w:rsid w:val="00B56020"/>
    <w:rsid w:val="00B5603E"/>
    <w:rsid w:val="00B5604D"/>
    <w:rsid w:val="00B560E3"/>
    <w:rsid w:val="00B5614D"/>
    <w:rsid w:val="00B5616C"/>
    <w:rsid w:val="00B561B5"/>
    <w:rsid w:val="00B561C1"/>
    <w:rsid w:val="00B56238"/>
    <w:rsid w:val="00B56246"/>
    <w:rsid w:val="00B5625D"/>
    <w:rsid w:val="00B562C3"/>
    <w:rsid w:val="00B562D8"/>
    <w:rsid w:val="00B5630B"/>
    <w:rsid w:val="00B5639A"/>
    <w:rsid w:val="00B563AA"/>
    <w:rsid w:val="00B563AE"/>
    <w:rsid w:val="00B563D8"/>
    <w:rsid w:val="00B56413"/>
    <w:rsid w:val="00B5647F"/>
    <w:rsid w:val="00B5649C"/>
    <w:rsid w:val="00B564BA"/>
    <w:rsid w:val="00B564FE"/>
    <w:rsid w:val="00B5650C"/>
    <w:rsid w:val="00B5651B"/>
    <w:rsid w:val="00B56522"/>
    <w:rsid w:val="00B5655A"/>
    <w:rsid w:val="00B5657C"/>
    <w:rsid w:val="00B565B1"/>
    <w:rsid w:val="00B5664F"/>
    <w:rsid w:val="00B566F5"/>
    <w:rsid w:val="00B5678B"/>
    <w:rsid w:val="00B567C2"/>
    <w:rsid w:val="00B5680C"/>
    <w:rsid w:val="00B56817"/>
    <w:rsid w:val="00B56859"/>
    <w:rsid w:val="00B56866"/>
    <w:rsid w:val="00B568CE"/>
    <w:rsid w:val="00B5690D"/>
    <w:rsid w:val="00B5690F"/>
    <w:rsid w:val="00B56A3B"/>
    <w:rsid w:val="00B56A95"/>
    <w:rsid w:val="00B56A9D"/>
    <w:rsid w:val="00B56ACA"/>
    <w:rsid w:val="00B56B9F"/>
    <w:rsid w:val="00B56C62"/>
    <w:rsid w:val="00B56D04"/>
    <w:rsid w:val="00B56F43"/>
    <w:rsid w:val="00B56F52"/>
    <w:rsid w:val="00B56F75"/>
    <w:rsid w:val="00B56FD9"/>
    <w:rsid w:val="00B56FFE"/>
    <w:rsid w:val="00B5704A"/>
    <w:rsid w:val="00B5706C"/>
    <w:rsid w:val="00B570CB"/>
    <w:rsid w:val="00B570D6"/>
    <w:rsid w:val="00B57133"/>
    <w:rsid w:val="00B57154"/>
    <w:rsid w:val="00B57185"/>
    <w:rsid w:val="00B571C0"/>
    <w:rsid w:val="00B571D5"/>
    <w:rsid w:val="00B571D9"/>
    <w:rsid w:val="00B571E5"/>
    <w:rsid w:val="00B57228"/>
    <w:rsid w:val="00B57240"/>
    <w:rsid w:val="00B57288"/>
    <w:rsid w:val="00B57296"/>
    <w:rsid w:val="00B572EE"/>
    <w:rsid w:val="00B5741B"/>
    <w:rsid w:val="00B5745D"/>
    <w:rsid w:val="00B5745F"/>
    <w:rsid w:val="00B57508"/>
    <w:rsid w:val="00B57540"/>
    <w:rsid w:val="00B5754B"/>
    <w:rsid w:val="00B5757A"/>
    <w:rsid w:val="00B57584"/>
    <w:rsid w:val="00B575CD"/>
    <w:rsid w:val="00B575EB"/>
    <w:rsid w:val="00B57612"/>
    <w:rsid w:val="00B57630"/>
    <w:rsid w:val="00B5763F"/>
    <w:rsid w:val="00B5768A"/>
    <w:rsid w:val="00B5772C"/>
    <w:rsid w:val="00B5779F"/>
    <w:rsid w:val="00B5783F"/>
    <w:rsid w:val="00B57843"/>
    <w:rsid w:val="00B5784F"/>
    <w:rsid w:val="00B57894"/>
    <w:rsid w:val="00B578DB"/>
    <w:rsid w:val="00B5792E"/>
    <w:rsid w:val="00B57934"/>
    <w:rsid w:val="00B57936"/>
    <w:rsid w:val="00B5795E"/>
    <w:rsid w:val="00B579E4"/>
    <w:rsid w:val="00B57AAC"/>
    <w:rsid w:val="00B57B2A"/>
    <w:rsid w:val="00B57B57"/>
    <w:rsid w:val="00B57C13"/>
    <w:rsid w:val="00B57C8C"/>
    <w:rsid w:val="00B57D5B"/>
    <w:rsid w:val="00B57EDF"/>
    <w:rsid w:val="00B57FC8"/>
    <w:rsid w:val="00B60008"/>
    <w:rsid w:val="00B60024"/>
    <w:rsid w:val="00B60066"/>
    <w:rsid w:val="00B60068"/>
    <w:rsid w:val="00B600A6"/>
    <w:rsid w:val="00B600C8"/>
    <w:rsid w:val="00B6012D"/>
    <w:rsid w:val="00B60154"/>
    <w:rsid w:val="00B601A2"/>
    <w:rsid w:val="00B601A7"/>
    <w:rsid w:val="00B601D6"/>
    <w:rsid w:val="00B6022C"/>
    <w:rsid w:val="00B60258"/>
    <w:rsid w:val="00B6028D"/>
    <w:rsid w:val="00B602A2"/>
    <w:rsid w:val="00B6032D"/>
    <w:rsid w:val="00B60372"/>
    <w:rsid w:val="00B60380"/>
    <w:rsid w:val="00B60385"/>
    <w:rsid w:val="00B60394"/>
    <w:rsid w:val="00B60397"/>
    <w:rsid w:val="00B603F4"/>
    <w:rsid w:val="00B60540"/>
    <w:rsid w:val="00B60572"/>
    <w:rsid w:val="00B60586"/>
    <w:rsid w:val="00B605A1"/>
    <w:rsid w:val="00B605E7"/>
    <w:rsid w:val="00B605F9"/>
    <w:rsid w:val="00B60711"/>
    <w:rsid w:val="00B60720"/>
    <w:rsid w:val="00B60749"/>
    <w:rsid w:val="00B6079F"/>
    <w:rsid w:val="00B607A0"/>
    <w:rsid w:val="00B60858"/>
    <w:rsid w:val="00B60917"/>
    <w:rsid w:val="00B60933"/>
    <w:rsid w:val="00B60982"/>
    <w:rsid w:val="00B6098D"/>
    <w:rsid w:val="00B609CF"/>
    <w:rsid w:val="00B609E7"/>
    <w:rsid w:val="00B60A3D"/>
    <w:rsid w:val="00B60A48"/>
    <w:rsid w:val="00B60A51"/>
    <w:rsid w:val="00B60A57"/>
    <w:rsid w:val="00B60ABE"/>
    <w:rsid w:val="00B60BA8"/>
    <w:rsid w:val="00B60BCD"/>
    <w:rsid w:val="00B60C25"/>
    <w:rsid w:val="00B60C63"/>
    <w:rsid w:val="00B60CC1"/>
    <w:rsid w:val="00B60D9F"/>
    <w:rsid w:val="00B60E29"/>
    <w:rsid w:val="00B60E5C"/>
    <w:rsid w:val="00B60E66"/>
    <w:rsid w:val="00B60FAD"/>
    <w:rsid w:val="00B6119A"/>
    <w:rsid w:val="00B611BB"/>
    <w:rsid w:val="00B6126F"/>
    <w:rsid w:val="00B6136B"/>
    <w:rsid w:val="00B61497"/>
    <w:rsid w:val="00B61540"/>
    <w:rsid w:val="00B61588"/>
    <w:rsid w:val="00B6160E"/>
    <w:rsid w:val="00B61614"/>
    <w:rsid w:val="00B6171C"/>
    <w:rsid w:val="00B617B2"/>
    <w:rsid w:val="00B61828"/>
    <w:rsid w:val="00B61844"/>
    <w:rsid w:val="00B61856"/>
    <w:rsid w:val="00B61967"/>
    <w:rsid w:val="00B61988"/>
    <w:rsid w:val="00B619EA"/>
    <w:rsid w:val="00B61A38"/>
    <w:rsid w:val="00B61A6A"/>
    <w:rsid w:val="00B61AD2"/>
    <w:rsid w:val="00B61B47"/>
    <w:rsid w:val="00B61BB0"/>
    <w:rsid w:val="00B61BD6"/>
    <w:rsid w:val="00B61C7F"/>
    <w:rsid w:val="00B61CD0"/>
    <w:rsid w:val="00B61CFF"/>
    <w:rsid w:val="00B61D56"/>
    <w:rsid w:val="00B61D61"/>
    <w:rsid w:val="00B61D8E"/>
    <w:rsid w:val="00B61DEE"/>
    <w:rsid w:val="00B61E41"/>
    <w:rsid w:val="00B61F47"/>
    <w:rsid w:val="00B61FE2"/>
    <w:rsid w:val="00B6201D"/>
    <w:rsid w:val="00B620E0"/>
    <w:rsid w:val="00B621AF"/>
    <w:rsid w:val="00B62228"/>
    <w:rsid w:val="00B62249"/>
    <w:rsid w:val="00B62282"/>
    <w:rsid w:val="00B622AE"/>
    <w:rsid w:val="00B622C9"/>
    <w:rsid w:val="00B6230F"/>
    <w:rsid w:val="00B623A2"/>
    <w:rsid w:val="00B6241B"/>
    <w:rsid w:val="00B624C4"/>
    <w:rsid w:val="00B6255B"/>
    <w:rsid w:val="00B625B0"/>
    <w:rsid w:val="00B625D2"/>
    <w:rsid w:val="00B62641"/>
    <w:rsid w:val="00B626A1"/>
    <w:rsid w:val="00B626D4"/>
    <w:rsid w:val="00B62716"/>
    <w:rsid w:val="00B62765"/>
    <w:rsid w:val="00B62785"/>
    <w:rsid w:val="00B627C5"/>
    <w:rsid w:val="00B62805"/>
    <w:rsid w:val="00B62880"/>
    <w:rsid w:val="00B628A7"/>
    <w:rsid w:val="00B62A18"/>
    <w:rsid w:val="00B62A1E"/>
    <w:rsid w:val="00B62A4D"/>
    <w:rsid w:val="00B62AC8"/>
    <w:rsid w:val="00B62B70"/>
    <w:rsid w:val="00B62B9E"/>
    <w:rsid w:val="00B62CD0"/>
    <w:rsid w:val="00B62D91"/>
    <w:rsid w:val="00B62E90"/>
    <w:rsid w:val="00B62EE2"/>
    <w:rsid w:val="00B62F1D"/>
    <w:rsid w:val="00B62F96"/>
    <w:rsid w:val="00B62F9C"/>
    <w:rsid w:val="00B62FDD"/>
    <w:rsid w:val="00B62FEF"/>
    <w:rsid w:val="00B63016"/>
    <w:rsid w:val="00B63071"/>
    <w:rsid w:val="00B630A4"/>
    <w:rsid w:val="00B63132"/>
    <w:rsid w:val="00B631F2"/>
    <w:rsid w:val="00B63201"/>
    <w:rsid w:val="00B63236"/>
    <w:rsid w:val="00B63259"/>
    <w:rsid w:val="00B63349"/>
    <w:rsid w:val="00B6334C"/>
    <w:rsid w:val="00B6336B"/>
    <w:rsid w:val="00B63397"/>
    <w:rsid w:val="00B633C8"/>
    <w:rsid w:val="00B633EF"/>
    <w:rsid w:val="00B63497"/>
    <w:rsid w:val="00B634E3"/>
    <w:rsid w:val="00B63531"/>
    <w:rsid w:val="00B63587"/>
    <w:rsid w:val="00B6358D"/>
    <w:rsid w:val="00B635AE"/>
    <w:rsid w:val="00B63624"/>
    <w:rsid w:val="00B63739"/>
    <w:rsid w:val="00B63751"/>
    <w:rsid w:val="00B63794"/>
    <w:rsid w:val="00B6379E"/>
    <w:rsid w:val="00B63835"/>
    <w:rsid w:val="00B638C2"/>
    <w:rsid w:val="00B63902"/>
    <w:rsid w:val="00B63A42"/>
    <w:rsid w:val="00B63AFD"/>
    <w:rsid w:val="00B63B11"/>
    <w:rsid w:val="00B63B28"/>
    <w:rsid w:val="00B63BBB"/>
    <w:rsid w:val="00B63D00"/>
    <w:rsid w:val="00B63D32"/>
    <w:rsid w:val="00B63D34"/>
    <w:rsid w:val="00B63D62"/>
    <w:rsid w:val="00B63D76"/>
    <w:rsid w:val="00B63E24"/>
    <w:rsid w:val="00B63E37"/>
    <w:rsid w:val="00B63EDF"/>
    <w:rsid w:val="00B64084"/>
    <w:rsid w:val="00B640C8"/>
    <w:rsid w:val="00B6411C"/>
    <w:rsid w:val="00B64204"/>
    <w:rsid w:val="00B64259"/>
    <w:rsid w:val="00B64274"/>
    <w:rsid w:val="00B64287"/>
    <w:rsid w:val="00B64294"/>
    <w:rsid w:val="00B642BB"/>
    <w:rsid w:val="00B64352"/>
    <w:rsid w:val="00B64363"/>
    <w:rsid w:val="00B643A2"/>
    <w:rsid w:val="00B64458"/>
    <w:rsid w:val="00B64563"/>
    <w:rsid w:val="00B6456A"/>
    <w:rsid w:val="00B645AB"/>
    <w:rsid w:val="00B64639"/>
    <w:rsid w:val="00B64644"/>
    <w:rsid w:val="00B646DB"/>
    <w:rsid w:val="00B646E2"/>
    <w:rsid w:val="00B647DA"/>
    <w:rsid w:val="00B6484C"/>
    <w:rsid w:val="00B64865"/>
    <w:rsid w:val="00B64895"/>
    <w:rsid w:val="00B648A9"/>
    <w:rsid w:val="00B648AA"/>
    <w:rsid w:val="00B648E3"/>
    <w:rsid w:val="00B64968"/>
    <w:rsid w:val="00B649EC"/>
    <w:rsid w:val="00B64A32"/>
    <w:rsid w:val="00B64A49"/>
    <w:rsid w:val="00B64A69"/>
    <w:rsid w:val="00B64B0A"/>
    <w:rsid w:val="00B64BA5"/>
    <w:rsid w:val="00B64BB2"/>
    <w:rsid w:val="00B64C66"/>
    <w:rsid w:val="00B64C94"/>
    <w:rsid w:val="00B64D47"/>
    <w:rsid w:val="00B64D65"/>
    <w:rsid w:val="00B64D7D"/>
    <w:rsid w:val="00B64DA1"/>
    <w:rsid w:val="00B64DDA"/>
    <w:rsid w:val="00B64E3C"/>
    <w:rsid w:val="00B64E90"/>
    <w:rsid w:val="00B64EE8"/>
    <w:rsid w:val="00B64EFD"/>
    <w:rsid w:val="00B64F06"/>
    <w:rsid w:val="00B64F3A"/>
    <w:rsid w:val="00B64F5F"/>
    <w:rsid w:val="00B64F72"/>
    <w:rsid w:val="00B64F84"/>
    <w:rsid w:val="00B65069"/>
    <w:rsid w:val="00B65087"/>
    <w:rsid w:val="00B650D3"/>
    <w:rsid w:val="00B650EC"/>
    <w:rsid w:val="00B65116"/>
    <w:rsid w:val="00B65133"/>
    <w:rsid w:val="00B651A5"/>
    <w:rsid w:val="00B651E1"/>
    <w:rsid w:val="00B65254"/>
    <w:rsid w:val="00B652D1"/>
    <w:rsid w:val="00B6536A"/>
    <w:rsid w:val="00B653EB"/>
    <w:rsid w:val="00B654C0"/>
    <w:rsid w:val="00B654F0"/>
    <w:rsid w:val="00B6554E"/>
    <w:rsid w:val="00B655F1"/>
    <w:rsid w:val="00B655F2"/>
    <w:rsid w:val="00B65606"/>
    <w:rsid w:val="00B65617"/>
    <w:rsid w:val="00B6565F"/>
    <w:rsid w:val="00B6567B"/>
    <w:rsid w:val="00B656A6"/>
    <w:rsid w:val="00B656C6"/>
    <w:rsid w:val="00B657B3"/>
    <w:rsid w:val="00B657CD"/>
    <w:rsid w:val="00B657F1"/>
    <w:rsid w:val="00B6588A"/>
    <w:rsid w:val="00B658CD"/>
    <w:rsid w:val="00B6592D"/>
    <w:rsid w:val="00B659D6"/>
    <w:rsid w:val="00B65A1B"/>
    <w:rsid w:val="00B65A23"/>
    <w:rsid w:val="00B65A2E"/>
    <w:rsid w:val="00B65A6D"/>
    <w:rsid w:val="00B65B0B"/>
    <w:rsid w:val="00B65B47"/>
    <w:rsid w:val="00B65B60"/>
    <w:rsid w:val="00B65C27"/>
    <w:rsid w:val="00B65C79"/>
    <w:rsid w:val="00B65D22"/>
    <w:rsid w:val="00B65E0F"/>
    <w:rsid w:val="00B65E7E"/>
    <w:rsid w:val="00B65EA5"/>
    <w:rsid w:val="00B65EA7"/>
    <w:rsid w:val="00B65EC6"/>
    <w:rsid w:val="00B65EC8"/>
    <w:rsid w:val="00B65EE9"/>
    <w:rsid w:val="00B65F5E"/>
    <w:rsid w:val="00B6606C"/>
    <w:rsid w:val="00B6608D"/>
    <w:rsid w:val="00B66187"/>
    <w:rsid w:val="00B661F7"/>
    <w:rsid w:val="00B661FD"/>
    <w:rsid w:val="00B66209"/>
    <w:rsid w:val="00B6630F"/>
    <w:rsid w:val="00B6631B"/>
    <w:rsid w:val="00B6632D"/>
    <w:rsid w:val="00B66369"/>
    <w:rsid w:val="00B663BA"/>
    <w:rsid w:val="00B663C5"/>
    <w:rsid w:val="00B66435"/>
    <w:rsid w:val="00B6647B"/>
    <w:rsid w:val="00B66489"/>
    <w:rsid w:val="00B66612"/>
    <w:rsid w:val="00B6662E"/>
    <w:rsid w:val="00B66673"/>
    <w:rsid w:val="00B666C2"/>
    <w:rsid w:val="00B667C4"/>
    <w:rsid w:val="00B66894"/>
    <w:rsid w:val="00B668D9"/>
    <w:rsid w:val="00B66967"/>
    <w:rsid w:val="00B66A26"/>
    <w:rsid w:val="00B66A4F"/>
    <w:rsid w:val="00B66B6A"/>
    <w:rsid w:val="00B66B78"/>
    <w:rsid w:val="00B66C27"/>
    <w:rsid w:val="00B66C9B"/>
    <w:rsid w:val="00B66CF7"/>
    <w:rsid w:val="00B66CFF"/>
    <w:rsid w:val="00B66D0F"/>
    <w:rsid w:val="00B66D80"/>
    <w:rsid w:val="00B66D92"/>
    <w:rsid w:val="00B66F26"/>
    <w:rsid w:val="00B66F94"/>
    <w:rsid w:val="00B66FC7"/>
    <w:rsid w:val="00B66FD4"/>
    <w:rsid w:val="00B67054"/>
    <w:rsid w:val="00B6708B"/>
    <w:rsid w:val="00B670D6"/>
    <w:rsid w:val="00B670E3"/>
    <w:rsid w:val="00B67129"/>
    <w:rsid w:val="00B671F1"/>
    <w:rsid w:val="00B6722A"/>
    <w:rsid w:val="00B672B2"/>
    <w:rsid w:val="00B6732A"/>
    <w:rsid w:val="00B6738A"/>
    <w:rsid w:val="00B67449"/>
    <w:rsid w:val="00B674B1"/>
    <w:rsid w:val="00B674CA"/>
    <w:rsid w:val="00B674D1"/>
    <w:rsid w:val="00B67525"/>
    <w:rsid w:val="00B6758D"/>
    <w:rsid w:val="00B675B2"/>
    <w:rsid w:val="00B675C0"/>
    <w:rsid w:val="00B675DD"/>
    <w:rsid w:val="00B6763F"/>
    <w:rsid w:val="00B6768B"/>
    <w:rsid w:val="00B676AF"/>
    <w:rsid w:val="00B6775A"/>
    <w:rsid w:val="00B67787"/>
    <w:rsid w:val="00B677AC"/>
    <w:rsid w:val="00B677C3"/>
    <w:rsid w:val="00B67814"/>
    <w:rsid w:val="00B67863"/>
    <w:rsid w:val="00B678D5"/>
    <w:rsid w:val="00B67A3D"/>
    <w:rsid w:val="00B67A68"/>
    <w:rsid w:val="00B67A6B"/>
    <w:rsid w:val="00B67A6C"/>
    <w:rsid w:val="00B67AA4"/>
    <w:rsid w:val="00B67C3B"/>
    <w:rsid w:val="00B67C93"/>
    <w:rsid w:val="00B67CD8"/>
    <w:rsid w:val="00B67D34"/>
    <w:rsid w:val="00B67D50"/>
    <w:rsid w:val="00B67D61"/>
    <w:rsid w:val="00B67D8C"/>
    <w:rsid w:val="00B67DC7"/>
    <w:rsid w:val="00B67DE9"/>
    <w:rsid w:val="00B67E21"/>
    <w:rsid w:val="00B67E55"/>
    <w:rsid w:val="00B67E5B"/>
    <w:rsid w:val="00B67E60"/>
    <w:rsid w:val="00B67E7D"/>
    <w:rsid w:val="00B67ECF"/>
    <w:rsid w:val="00B67EED"/>
    <w:rsid w:val="00B67F29"/>
    <w:rsid w:val="00B67F3D"/>
    <w:rsid w:val="00B67FF3"/>
    <w:rsid w:val="00B700B8"/>
    <w:rsid w:val="00B700FF"/>
    <w:rsid w:val="00B70109"/>
    <w:rsid w:val="00B7013F"/>
    <w:rsid w:val="00B701A1"/>
    <w:rsid w:val="00B701DA"/>
    <w:rsid w:val="00B701E7"/>
    <w:rsid w:val="00B70299"/>
    <w:rsid w:val="00B7029A"/>
    <w:rsid w:val="00B7030F"/>
    <w:rsid w:val="00B70340"/>
    <w:rsid w:val="00B703A9"/>
    <w:rsid w:val="00B703B1"/>
    <w:rsid w:val="00B705BB"/>
    <w:rsid w:val="00B705EE"/>
    <w:rsid w:val="00B70623"/>
    <w:rsid w:val="00B70652"/>
    <w:rsid w:val="00B70689"/>
    <w:rsid w:val="00B70721"/>
    <w:rsid w:val="00B70766"/>
    <w:rsid w:val="00B707A0"/>
    <w:rsid w:val="00B70821"/>
    <w:rsid w:val="00B70870"/>
    <w:rsid w:val="00B70892"/>
    <w:rsid w:val="00B708D2"/>
    <w:rsid w:val="00B708D5"/>
    <w:rsid w:val="00B70939"/>
    <w:rsid w:val="00B70A17"/>
    <w:rsid w:val="00B70A35"/>
    <w:rsid w:val="00B70A48"/>
    <w:rsid w:val="00B70AA6"/>
    <w:rsid w:val="00B70AC1"/>
    <w:rsid w:val="00B70AD6"/>
    <w:rsid w:val="00B70AD7"/>
    <w:rsid w:val="00B70AED"/>
    <w:rsid w:val="00B70BCF"/>
    <w:rsid w:val="00B70BD5"/>
    <w:rsid w:val="00B70C2F"/>
    <w:rsid w:val="00B70C55"/>
    <w:rsid w:val="00B70C70"/>
    <w:rsid w:val="00B70CDD"/>
    <w:rsid w:val="00B70D2E"/>
    <w:rsid w:val="00B70D62"/>
    <w:rsid w:val="00B70DA5"/>
    <w:rsid w:val="00B70DBE"/>
    <w:rsid w:val="00B70DD0"/>
    <w:rsid w:val="00B70E02"/>
    <w:rsid w:val="00B70E5E"/>
    <w:rsid w:val="00B70F0A"/>
    <w:rsid w:val="00B70F65"/>
    <w:rsid w:val="00B70F70"/>
    <w:rsid w:val="00B70FD2"/>
    <w:rsid w:val="00B70FD5"/>
    <w:rsid w:val="00B70FEC"/>
    <w:rsid w:val="00B710E2"/>
    <w:rsid w:val="00B71105"/>
    <w:rsid w:val="00B71209"/>
    <w:rsid w:val="00B71276"/>
    <w:rsid w:val="00B7128D"/>
    <w:rsid w:val="00B7137E"/>
    <w:rsid w:val="00B71433"/>
    <w:rsid w:val="00B714CD"/>
    <w:rsid w:val="00B7156B"/>
    <w:rsid w:val="00B715C5"/>
    <w:rsid w:val="00B715F9"/>
    <w:rsid w:val="00B715FA"/>
    <w:rsid w:val="00B7165F"/>
    <w:rsid w:val="00B716C8"/>
    <w:rsid w:val="00B71708"/>
    <w:rsid w:val="00B7173B"/>
    <w:rsid w:val="00B71782"/>
    <w:rsid w:val="00B717C9"/>
    <w:rsid w:val="00B71835"/>
    <w:rsid w:val="00B7185A"/>
    <w:rsid w:val="00B71882"/>
    <w:rsid w:val="00B719AC"/>
    <w:rsid w:val="00B719EA"/>
    <w:rsid w:val="00B71A97"/>
    <w:rsid w:val="00B71A99"/>
    <w:rsid w:val="00B71A9B"/>
    <w:rsid w:val="00B71AAD"/>
    <w:rsid w:val="00B71B14"/>
    <w:rsid w:val="00B71B4D"/>
    <w:rsid w:val="00B71B5F"/>
    <w:rsid w:val="00B71B9E"/>
    <w:rsid w:val="00B71BE0"/>
    <w:rsid w:val="00B71CF1"/>
    <w:rsid w:val="00B71D04"/>
    <w:rsid w:val="00B71D84"/>
    <w:rsid w:val="00B71DCB"/>
    <w:rsid w:val="00B71E12"/>
    <w:rsid w:val="00B71E35"/>
    <w:rsid w:val="00B71FBF"/>
    <w:rsid w:val="00B71FC9"/>
    <w:rsid w:val="00B71FD3"/>
    <w:rsid w:val="00B72099"/>
    <w:rsid w:val="00B720A7"/>
    <w:rsid w:val="00B72137"/>
    <w:rsid w:val="00B721EA"/>
    <w:rsid w:val="00B7227D"/>
    <w:rsid w:val="00B722BD"/>
    <w:rsid w:val="00B722E6"/>
    <w:rsid w:val="00B72341"/>
    <w:rsid w:val="00B72356"/>
    <w:rsid w:val="00B72468"/>
    <w:rsid w:val="00B724A2"/>
    <w:rsid w:val="00B72583"/>
    <w:rsid w:val="00B72621"/>
    <w:rsid w:val="00B7274C"/>
    <w:rsid w:val="00B7279E"/>
    <w:rsid w:val="00B727A9"/>
    <w:rsid w:val="00B728B1"/>
    <w:rsid w:val="00B728E2"/>
    <w:rsid w:val="00B728F2"/>
    <w:rsid w:val="00B72947"/>
    <w:rsid w:val="00B72963"/>
    <w:rsid w:val="00B72971"/>
    <w:rsid w:val="00B729F0"/>
    <w:rsid w:val="00B729FB"/>
    <w:rsid w:val="00B72A02"/>
    <w:rsid w:val="00B72AAC"/>
    <w:rsid w:val="00B72B52"/>
    <w:rsid w:val="00B72B59"/>
    <w:rsid w:val="00B72B97"/>
    <w:rsid w:val="00B72BC9"/>
    <w:rsid w:val="00B72BCA"/>
    <w:rsid w:val="00B72C27"/>
    <w:rsid w:val="00B72CAF"/>
    <w:rsid w:val="00B72D1A"/>
    <w:rsid w:val="00B72D5C"/>
    <w:rsid w:val="00B72E4F"/>
    <w:rsid w:val="00B72E60"/>
    <w:rsid w:val="00B72E73"/>
    <w:rsid w:val="00B72E8C"/>
    <w:rsid w:val="00B72EBD"/>
    <w:rsid w:val="00B72ECE"/>
    <w:rsid w:val="00B72F40"/>
    <w:rsid w:val="00B72F71"/>
    <w:rsid w:val="00B72F8E"/>
    <w:rsid w:val="00B72FAC"/>
    <w:rsid w:val="00B72FBF"/>
    <w:rsid w:val="00B72FCD"/>
    <w:rsid w:val="00B72FD7"/>
    <w:rsid w:val="00B72FF2"/>
    <w:rsid w:val="00B73031"/>
    <w:rsid w:val="00B7304C"/>
    <w:rsid w:val="00B730A1"/>
    <w:rsid w:val="00B73151"/>
    <w:rsid w:val="00B73172"/>
    <w:rsid w:val="00B731D0"/>
    <w:rsid w:val="00B7323F"/>
    <w:rsid w:val="00B7327A"/>
    <w:rsid w:val="00B7328E"/>
    <w:rsid w:val="00B73310"/>
    <w:rsid w:val="00B73365"/>
    <w:rsid w:val="00B73389"/>
    <w:rsid w:val="00B733F8"/>
    <w:rsid w:val="00B734B7"/>
    <w:rsid w:val="00B7351E"/>
    <w:rsid w:val="00B73549"/>
    <w:rsid w:val="00B735AA"/>
    <w:rsid w:val="00B735CE"/>
    <w:rsid w:val="00B73662"/>
    <w:rsid w:val="00B736A0"/>
    <w:rsid w:val="00B736A1"/>
    <w:rsid w:val="00B7378B"/>
    <w:rsid w:val="00B7380D"/>
    <w:rsid w:val="00B738FA"/>
    <w:rsid w:val="00B739ED"/>
    <w:rsid w:val="00B739EF"/>
    <w:rsid w:val="00B73A87"/>
    <w:rsid w:val="00B73B5A"/>
    <w:rsid w:val="00B73B6B"/>
    <w:rsid w:val="00B73B7E"/>
    <w:rsid w:val="00B73B83"/>
    <w:rsid w:val="00B73B8F"/>
    <w:rsid w:val="00B73BC5"/>
    <w:rsid w:val="00B73BF6"/>
    <w:rsid w:val="00B73CBE"/>
    <w:rsid w:val="00B73CDD"/>
    <w:rsid w:val="00B73D00"/>
    <w:rsid w:val="00B73D40"/>
    <w:rsid w:val="00B73F3C"/>
    <w:rsid w:val="00B73FA0"/>
    <w:rsid w:val="00B73FBF"/>
    <w:rsid w:val="00B73FC4"/>
    <w:rsid w:val="00B73FDB"/>
    <w:rsid w:val="00B74043"/>
    <w:rsid w:val="00B74047"/>
    <w:rsid w:val="00B740D4"/>
    <w:rsid w:val="00B740DD"/>
    <w:rsid w:val="00B74117"/>
    <w:rsid w:val="00B741F5"/>
    <w:rsid w:val="00B74222"/>
    <w:rsid w:val="00B742D8"/>
    <w:rsid w:val="00B74342"/>
    <w:rsid w:val="00B74362"/>
    <w:rsid w:val="00B74370"/>
    <w:rsid w:val="00B743DD"/>
    <w:rsid w:val="00B74443"/>
    <w:rsid w:val="00B744CB"/>
    <w:rsid w:val="00B744E6"/>
    <w:rsid w:val="00B74504"/>
    <w:rsid w:val="00B74524"/>
    <w:rsid w:val="00B746F8"/>
    <w:rsid w:val="00B74721"/>
    <w:rsid w:val="00B7473E"/>
    <w:rsid w:val="00B74764"/>
    <w:rsid w:val="00B7477D"/>
    <w:rsid w:val="00B747B4"/>
    <w:rsid w:val="00B74827"/>
    <w:rsid w:val="00B748B1"/>
    <w:rsid w:val="00B748EF"/>
    <w:rsid w:val="00B748FF"/>
    <w:rsid w:val="00B74924"/>
    <w:rsid w:val="00B74945"/>
    <w:rsid w:val="00B74997"/>
    <w:rsid w:val="00B7499B"/>
    <w:rsid w:val="00B749B0"/>
    <w:rsid w:val="00B749DB"/>
    <w:rsid w:val="00B74AFB"/>
    <w:rsid w:val="00B74B8C"/>
    <w:rsid w:val="00B74BC9"/>
    <w:rsid w:val="00B74BE8"/>
    <w:rsid w:val="00B74C77"/>
    <w:rsid w:val="00B74C88"/>
    <w:rsid w:val="00B74CF4"/>
    <w:rsid w:val="00B74D8B"/>
    <w:rsid w:val="00B74DE6"/>
    <w:rsid w:val="00B74DFD"/>
    <w:rsid w:val="00B75057"/>
    <w:rsid w:val="00B75058"/>
    <w:rsid w:val="00B7505C"/>
    <w:rsid w:val="00B751A1"/>
    <w:rsid w:val="00B751A2"/>
    <w:rsid w:val="00B752F8"/>
    <w:rsid w:val="00B75305"/>
    <w:rsid w:val="00B7530B"/>
    <w:rsid w:val="00B75310"/>
    <w:rsid w:val="00B7537A"/>
    <w:rsid w:val="00B75404"/>
    <w:rsid w:val="00B75420"/>
    <w:rsid w:val="00B75448"/>
    <w:rsid w:val="00B75468"/>
    <w:rsid w:val="00B7546C"/>
    <w:rsid w:val="00B7548F"/>
    <w:rsid w:val="00B75502"/>
    <w:rsid w:val="00B75526"/>
    <w:rsid w:val="00B755A3"/>
    <w:rsid w:val="00B755CE"/>
    <w:rsid w:val="00B755D8"/>
    <w:rsid w:val="00B75641"/>
    <w:rsid w:val="00B756B8"/>
    <w:rsid w:val="00B756EC"/>
    <w:rsid w:val="00B75750"/>
    <w:rsid w:val="00B7584A"/>
    <w:rsid w:val="00B7591F"/>
    <w:rsid w:val="00B75AB0"/>
    <w:rsid w:val="00B75BC8"/>
    <w:rsid w:val="00B75BD5"/>
    <w:rsid w:val="00B75CD6"/>
    <w:rsid w:val="00B75CDC"/>
    <w:rsid w:val="00B75D11"/>
    <w:rsid w:val="00B75D54"/>
    <w:rsid w:val="00B75DA2"/>
    <w:rsid w:val="00B75DB8"/>
    <w:rsid w:val="00B75DBB"/>
    <w:rsid w:val="00B75E0E"/>
    <w:rsid w:val="00B75F4D"/>
    <w:rsid w:val="00B75F5F"/>
    <w:rsid w:val="00B75F94"/>
    <w:rsid w:val="00B76045"/>
    <w:rsid w:val="00B76060"/>
    <w:rsid w:val="00B7609B"/>
    <w:rsid w:val="00B761D7"/>
    <w:rsid w:val="00B761F1"/>
    <w:rsid w:val="00B7622B"/>
    <w:rsid w:val="00B76241"/>
    <w:rsid w:val="00B7624E"/>
    <w:rsid w:val="00B76260"/>
    <w:rsid w:val="00B76271"/>
    <w:rsid w:val="00B762AF"/>
    <w:rsid w:val="00B762CE"/>
    <w:rsid w:val="00B76302"/>
    <w:rsid w:val="00B76344"/>
    <w:rsid w:val="00B76370"/>
    <w:rsid w:val="00B76379"/>
    <w:rsid w:val="00B76488"/>
    <w:rsid w:val="00B76511"/>
    <w:rsid w:val="00B76525"/>
    <w:rsid w:val="00B76549"/>
    <w:rsid w:val="00B7656C"/>
    <w:rsid w:val="00B7660A"/>
    <w:rsid w:val="00B76617"/>
    <w:rsid w:val="00B7661D"/>
    <w:rsid w:val="00B76651"/>
    <w:rsid w:val="00B76669"/>
    <w:rsid w:val="00B76676"/>
    <w:rsid w:val="00B766EA"/>
    <w:rsid w:val="00B76755"/>
    <w:rsid w:val="00B76774"/>
    <w:rsid w:val="00B76795"/>
    <w:rsid w:val="00B767B9"/>
    <w:rsid w:val="00B76842"/>
    <w:rsid w:val="00B76856"/>
    <w:rsid w:val="00B768C0"/>
    <w:rsid w:val="00B768F7"/>
    <w:rsid w:val="00B76952"/>
    <w:rsid w:val="00B769C5"/>
    <w:rsid w:val="00B76A0D"/>
    <w:rsid w:val="00B76A1A"/>
    <w:rsid w:val="00B76A2B"/>
    <w:rsid w:val="00B76B2D"/>
    <w:rsid w:val="00B76B9D"/>
    <w:rsid w:val="00B76C24"/>
    <w:rsid w:val="00B76C2B"/>
    <w:rsid w:val="00B76CDA"/>
    <w:rsid w:val="00B76D18"/>
    <w:rsid w:val="00B76D9B"/>
    <w:rsid w:val="00B76DAF"/>
    <w:rsid w:val="00B76DEF"/>
    <w:rsid w:val="00B76DF4"/>
    <w:rsid w:val="00B76ED7"/>
    <w:rsid w:val="00B76F2A"/>
    <w:rsid w:val="00B76F96"/>
    <w:rsid w:val="00B76FBD"/>
    <w:rsid w:val="00B77023"/>
    <w:rsid w:val="00B77118"/>
    <w:rsid w:val="00B7711A"/>
    <w:rsid w:val="00B771EA"/>
    <w:rsid w:val="00B771F0"/>
    <w:rsid w:val="00B7724C"/>
    <w:rsid w:val="00B772B2"/>
    <w:rsid w:val="00B772E0"/>
    <w:rsid w:val="00B772FD"/>
    <w:rsid w:val="00B77385"/>
    <w:rsid w:val="00B773C7"/>
    <w:rsid w:val="00B773F1"/>
    <w:rsid w:val="00B77419"/>
    <w:rsid w:val="00B77445"/>
    <w:rsid w:val="00B77508"/>
    <w:rsid w:val="00B7753F"/>
    <w:rsid w:val="00B77554"/>
    <w:rsid w:val="00B77555"/>
    <w:rsid w:val="00B77572"/>
    <w:rsid w:val="00B7757D"/>
    <w:rsid w:val="00B77650"/>
    <w:rsid w:val="00B77724"/>
    <w:rsid w:val="00B77877"/>
    <w:rsid w:val="00B77880"/>
    <w:rsid w:val="00B778B9"/>
    <w:rsid w:val="00B778C7"/>
    <w:rsid w:val="00B77953"/>
    <w:rsid w:val="00B779AF"/>
    <w:rsid w:val="00B77A61"/>
    <w:rsid w:val="00B77A88"/>
    <w:rsid w:val="00B77B02"/>
    <w:rsid w:val="00B77B33"/>
    <w:rsid w:val="00B77B89"/>
    <w:rsid w:val="00B77B8E"/>
    <w:rsid w:val="00B77BA8"/>
    <w:rsid w:val="00B77BDC"/>
    <w:rsid w:val="00B77BFB"/>
    <w:rsid w:val="00B77C41"/>
    <w:rsid w:val="00B77C95"/>
    <w:rsid w:val="00B77CB9"/>
    <w:rsid w:val="00B77CBC"/>
    <w:rsid w:val="00B77CE3"/>
    <w:rsid w:val="00B77D2F"/>
    <w:rsid w:val="00B77D63"/>
    <w:rsid w:val="00B77DFB"/>
    <w:rsid w:val="00B77E04"/>
    <w:rsid w:val="00B77EF0"/>
    <w:rsid w:val="00B77F12"/>
    <w:rsid w:val="00B77F20"/>
    <w:rsid w:val="00B77F43"/>
    <w:rsid w:val="00B77FC2"/>
    <w:rsid w:val="00B77FF5"/>
    <w:rsid w:val="00B77FFB"/>
    <w:rsid w:val="00B800C2"/>
    <w:rsid w:val="00B8012A"/>
    <w:rsid w:val="00B80164"/>
    <w:rsid w:val="00B801C8"/>
    <w:rsid w:val="00B801F1"/>
    <w:rsid w:val="00B80218"/>
    <w:rsid w:val="00B80219"/>
    <w:rsid w:val="00B802F5"/>
    <w:rsid w:val="00B80332"/>
    <w:rsid w:val="00B80403"/>
    <w:rsid w:val="00B8043A"/>
    <w:rsid w:val="00B804C1"/>
    <w:rsid w:val="00B804C2"/>
    <w:rsid w:val="00B804DF"/>
    <w:rsid w:val="00B805B9"/>
    <w:rsid w:val="00B8062A"/>
    <w:rsid w:val="00B80639"/>
    <w:rsid w:val="00B806A5"/>
    <w:rsid w:val="00B80711"/>
    <w:rsid w:val="00B80745"/>
    <w:rsid w:val="00B807E9"/>
    <w:rsid w:val="00B80966"/>
    <w:rsid w:val="00B8096C"/>
    <w:rsid w:val="00B809A2"/>
    <w:rsid w:val="00B809D8"/>
    <w:rsid w:val="00B809E0"/>
    <w:rsid w:val="00B80A05"/>
    <w:rsid w:val="00B80A4E"/>
    <w:rsid w:val="00B80A51"/>
    <w:rsid w:val="00B80A73"/>
    <w:rsid w:val="00B80A7F"/>
    <w:rsid w:val="00B80AE2"/>
    <w:rsid w:val="00B80B0A"/>
    <w:rsid w:val="00B80B17"/>
    <w:rsid w:val="00B80B21"/>
    <w:rsid w:val="00B80B6B"/>
    <w:rsid w:val="00B80C95"/>
    <w:rsid w:val="00B80D15"/>
    <w:rsid w:val="00B80D1C"/>
    <w:rsid w:val="00B80D43"/>
    <w:rsid w:val="00B80D46"/>
    <w:rsid w:val="00B80D84"/>
    <w:rsid w:val="00B80D90"/>
    <w:rsid w:val="00B80D97"/>
    <w:rsid w:val="00B80D9C"/>
    <w:rsid w:val="00B80DE5"/>
    <w:rsid w:val="00B80E2F"/>
    <w:rsid w:val="00B80E31"/>
    <w:rsid w:val="00B80E9A"/>
    <w:rsid w:val="00B80EAB"/>
    <w:rsid w:val="00B80F9D"/>
    <w:rsid w:val="00B80FEE"/>
    <w:rsid w:val="00B810D9"/>
    <w:rsid w:val="00B81236"/>
    <w:rsid w:val="00B81252"/>
    <w:rsid w:val="00B812E3"/>
    <w:rsid w:val="00B812FB"/>
    <w:rsid w:val="00B81306"/>
    <w:rsid w:val="00B81332"/>
    <w:rsid w:val="00B81383"/>
    <w:rsid w:val="00B81423"/>
    <w:rsid w:val="00B81474"/>
    <w:rsid w:val="00B8149A"/>
    <w:rsid w:val="00B8153C"/>
    <w:rsid w:val="00B81559"/>
    <w:rsid w:val="00B8157D"/>
    <w:rsid w:val="00B815A4"/>
    <w:rsid w:val="00B815BC"/>
    <w:rsid w:val="00B81613"/>
    <w:rsid w:val="00B81635"/>
    <w:rsid w:val="00B81664"/>
    <w:rsid w:val="00B81672"/>
    <w:rsid w:val="00B816C2"/>
    <w:rsid w:val="00B816E8"/>
    <w:rsid w:val="00B817D2"/>
    <w:rsid w:val="00B81836"/>
    <w:rsid w:val="00B81843"/>
    <w:rsid w:val="00B81875"/>
    <w:rsid w:val="00B81892"/>
    <w:rsid w:val="00B81947"/>
    <w:rsid w:val="00B819FA"/>
    <w:rsid w:val="00B81A3B"/>
    <w:rsid w:val="00B81A47"/>
    <w:rsid w:val="00B81A6D"/>
    <w:rsid w:val="00B81B3F"/>
    <w:rsid w:val="00B81BAA"/>
    <w:rsid w:val="00B81C96"/>
    <w:rsid w:val="00B81D45"/>
    <w:rsid w:val="00B81D60"/>
    <w:rsid w:val="00B81D7C"/>
    <w:rsid w:val="00B81D8F"/>
    <w:rsid w:val="00B81E9C"/>
    <w:rsid w:val="00B81ED1"/>
    <w:rsid w:val="00B81F18"/>
    <w:rsid w:val="00B81FB2"/>
    <w:rsid w:val="00B82141"/>
    <w:rsid w:val="00B82174"/>
    <w:rsid w:val="00B82195"/>
    <w:rsid w:val="00B821D3"/>
    <w:rsid w:val="00B8221D"/>
    <w:rsid w:val="00B82277"/>
    <w:rsid w:val="00B82278"/>
    <w:rsid w:val="00B82318"/>
    <w:rsid w:val="00B82321"/>
    <w:rsid w:val="00B82386"/>
    <w:rsid w:val="00B823C4"/>
    <w:rsid w:val="00B823E2"/>
    <w:rsid w:val="00B823EE"/>
    <w:rsid w:val="00B8240D"/>
    <w:rsid w:val="00B824A2"/>
    <w:rsid w:val="00B824CB"/>
    <w:rsid w:val="00B825BA"/>
    <w:rsid w:val="00B8260D"/>
    <w:rsid w:val="00B8266F"/>
    <w:rsid w:val="00B826B1"/>
    <w:rsid w:val="00B826F7"/>
    <w:rsid w:val="00B8274A"/>
    <w:rsid w:val="00B82761"/>
    <w:rsid w:val="00B82772"/>
    <w:rsid w:val="00B828D6"/>
    <w:rsid w:val="00B829FC"/>
    <w:rsid w:val="00B82A05"/>
    <w:rsid w:val="00B82B33"/>
    <w:rsid w:val="00B82BDC"/>
    <w:rsid w:val="00B82C05"/>
    <w:rsid w:val="00B82C0C"/>
    <w:rsid w:val="00B82C59"/>
    <w:rsid w:val="00B82CA7"/>
    <w:rsid w:val="00B82CC2"/>
    <w:rsid w:val="00B82D51"/>
    <w:rsid w:val="00B82DC9"/>
    <w:rsid w:val="00B82DE3"/>
    <w:rsid w:val="00B82E63"/>
    <w:rsid w:val="00B82EB6"/>
    <w:rsid w:val="00B82F98"/>
    <w:rsid w:val="00B82FE9"/>
    <w:rsid w:val="00B8302F"/>
    <w:rsid w:val="00B83072"/>
    <w:rsid w:val="00B830E9"/>
    <w:rsid w:val="00B83155"/>
    <w:rsid w:val="00B8319C"/>
    <w:rsid w:val="00B831D1"/>
    <w:rsid w:val="00B83224"/>
    <w:rsid w:val="00B8322E"/>
    <w:rsid w:val="00B832C1"/>
    <w:rsid w:val="00B83309"/>
    <w:rsid w:val="00B83327"/>
    <w:rsid w:val="00B8336D"/>
    <w:rsid w:val="00B83441"/>
    <w:rsid w:val="00B834E9"/>
    <w:rsid w:val="00B835B6"/>
    <w:rsid w:val="00B83650"/>
    <w:rsid w:val="00B8370E"/>
    <w:rsid w:val="00B83732"/>
    <w:rsid w:val="00B83788"/>
    <w:rsid w:val="00B83902"/>
    <w:rsid w:val="00B8393A"/>
    <w:rsid w:val="00B8397B"/>
    <w:rsid w:val="00B83A07"/>
    <w:rsid w:val="00B83A10"/>
    <w:rsid w:val="00B83A7E"/>
    <w:rsid w:val="00B83C19"/>
    <w:rsid w:val="00B83C45"/>
    <w:rsid w:val="00B83C53"/>
    <w:rsid w:val="00B83CD1"/>
    <w:rsid w:val="00B83D3F"/>
    <w:rsid w:val="00B83D43"/>
    <w:rsid w:val="00B83D6C"/>
    <w:rsid w:val="00B83D9A"/>
    <w:rsid w:val="00B83E32"/>
    <w:rsid w:val="00B83E59"/>
    <w:rsid w:val="00B83ED0"/>
    <w:rsid w:val="00B83ED3"/>
    <w:rsid w:val="00B83EE5"/>
    <w:rsid w:val="00B83EFF"/>
    <w:rsid w:val="00B83F19"/>
    <w:rsid w:val="00B83F35"/>
    <w:rsid w:val="00B83F74"/>
    <w:rsid w:val="00B83F9F"/>
    <w:rsid w:val="00B84033"/>
    <w:rsid w:val="00B840E6"/>
    <w:rsid w:val="00B8413C"/>
    <w:rsid w:val="00B84196"/>
    <w:rsid w:val="00B841A8"/>
    <w:rsid w:val="00B841B9"/>
    <w:rsid w:val="00B841E2"/>
    <w:rsid w:val="00B8426F"/>
    <w:rsid w:val="00B84274"/>
    <w:rsid w:val="00B842AF"/>
    <w:rsid w:val="00B84305"/>
    <w:rsid w:val="00B84306"/>
    <w:rsid w:val="00B84381"/>
    <w:rsid w:val="00B843B7"/>
    <w:rsid w:val="00B8442A"/>
    <w:rsid w:val="00B84491"/>
    <w:rsid w:val="00B844BD"/>
    <w:rsid w:val="00B844E1"/>
    <w:rsid w:val="00B84527"/>
    <w:rsid w:val="00B84587"/>
    <w:rsid w:val="00B8459E"/>
    <w:rsid w:val="00B845C4"/>
    <w:rsid w:val="00B845E6"/>
    <w:rsid w:val="00B8467A"/>
    <w:rsid w:val="00B846AC"/>
    <w:rsid w:val="00B846DF"/>
    <w:rsid w:val="00B847ED"/>
    <w:rsid w:val="00B84855"/>
    <w:rsid w:val="00B8491A"/>
    <w:rsid w:val="00B84997"/>
    <w:rsid w:val="00B849C5"/>
    <w:rsid w:val="00B849D6"/>
    <w:rsid w:val="00B84AE6"/>
    <w:rsid w:val="00B84AE9"/>
    <w:rsid w:val="00B84B33"/>
    <w:rsid w:val="00B84C2D"/>
    <w:rsid w:val="00B84C73"/>
    <w:rsid w:val="00B84C78"/>
    <w:rsid w:val="00B84D9E"/>
    <w:rsid w:val="00B84F45"/>
    <w:rsid w:val="00B84F88"/>
    <w:rsid w:val="00B84F89"/>
    <w:rsid w:val="00B84FA5"/>
    <w:rsid w:val="00B8503F"/>
    <w:rsid w:val="00B85099"/>
    <w:rsid w:val="00B850ED"/>
    <w:rsid w:val="00B8515F"/>
    <w:rsid w:val="00B85172"/>
    <w:rsid w:val="00B851D8"/>
    <w:rsid w:val="00B85247"/>
    <w:rsid w:val="00B85295"/>
    <w:rsid w:val="00B852E7"/>
    <w:rsid w:val="00B8531B"/>
    <w:rsid w:val="00B8534D"/>
    <w:rsid w:val="00B85389"/>
    <w:rsid w:val="00B853B8"/>
    <w:rsid w:val="00B85450"/>
    <w:rsid w:val="00B85471"/>
    <w:rsid w:val="00B85525"/>
    <w:rsid w:val="00B85558"/>
    <w:rsid w:val="00B85591"/>
    <w:rsid w:val="00B855F7"/>
    <w:rsid w:val="00B8564A"/>
    <w:rsid w:val="00B8569C"/>
    <w:rsid w:val="00B856B5"/>
    <w:rsid w:val="00B8575A"/>
    <w:rsid w:val="00B85796"/>
    <w:rsid w:val="00B857C3"/>
    <w:rsid w:val="00B85835"/>
    <w:rsid w:val="00B858A5"/>
    <w:rsid w:val="00B858BE"/>
    <w:rsid w:val="00B85900"/>
    <w:rsid w:val="00B85913"/>
    <w:rsid w:val="00B85A39"/>
    <w:rsid w:val="00B85A80"/>
    <w:rsid w:val="00B85AE0"/>
    <w:rsid w:val="00B85AE3"/>
    <w:rsid w:val="00B85B69"/>
    <w:rsid w:val="00B85BA0"/>
    <w:rsid w:val="00B85BDE"/>
    <w:rsid w:val="00B85C61"/>
    <w:rsid w:val="00B85CC6"/>
    <w:rsid w:val="00B85CD7"/>
    <w:rsid w:val="00B85E35"/>
    <w:rsid w:val="00B85ED6"/>
    <w:rsid w:val="00B85F3E"/>
    <w:rsid w:val="00B85F4E"/>
    <w:rsid w:val="00B85FDB"/>
    <w:rsid w:val="00B85FEF"/>
    <w:rsid w:val="00B8600C"/>
    <w:rsid w:val="00B8607E"/>
    <w:rsid w:val="00B8609C"/>
    <w:rsid w:val="00B860B3"/>
    <w:rsid w:val="00B860B4"/>
    <w:rsid w:val="00B860BC"/>
    <w:rsid w:val="00B860DB"/>
    <w:rsid w:val="00B86133"/>
    <w:rsid w:val="00B86175"/>
    <w:rsid w:val="00B8618C"/>
    <w:rsid w:val="00B861A1"/>
    <w:rsid w:val="00B861E5"/>
    <w:rsid w:val="00B861E9"/>
    <w:rsid w:val="00B862EA"/>
    <w:rsid w:val="00B863BF"/>
    <w:rsid w:val="00B863D8"/>
    <w:rsid w:val="00B863DF"/>
    <w:rsid w:val="00B864A2"/>
    <w:rsid w:val="00B86565"/>
    <w:rsid w:val="00B86574"/>
    <w:rsid w:val="00B86592"/>
    <w:rsid w:val="00B86598"/>
    <w:rsid w:val="00B8659B"/>
    <w:rsid w:val="00B86688"/>
    <w:rsid w:val="00B866A4"/>
    <w:rsid w:val="00B868A2"/>
    <w:rsid w:val="00B868B2"/>
    <w:rsid w:val="00B8693D"/>
    <w:rsid w:val="00B8698E"/>
    <w:rsid w:val="00B86ABC"/>
    <w:rsid w:val="00B86BA9"/>
    <w:rsid w:val="00B86C19"/>
    <w:rsid w:val="00B86C21"/>
    <w:rsid w:val="00B86CA8"/>
    <w:rsid w:val="00B86CB9"/>
    <w:rsid w:val="00B86D2B"/>
    <w:rsid w:val="00B86D48"/>
    <w:rsid w:val="00B86D66"/>
    <w:rsid w:val="00B86DF6"/>
    <w:rsid w:val="00B86DF7"/>
    <w:rsid w:val="00B86EC4"/>
    <w:rsid w:val="00B86FC5"/>
    <w:rsid w:val="00B86FE9"/>
    <w:rsid w:val="00B87052"/>
    <w:rsid w:val="00B8711B"/>
    <w:rsid w:val="00B87191"/>
    <w:rsid w:val="00B871C0"/>
    <w:rsid w:val="00B871DC"/>
    <w:rsid w:val="00B87296"/>
    <w:rsid w:val="00B872BD"/>
    <w:rsid w:val="00B872C1"/>
    <w:rsid w:val="00B872C5"/>
    <w:rsid w:val="00B872E8"/>
    <w:rsid w:val="00B87320"/>
    <w:rsid w:val="00B87507"/>
    <w:rsid w:val="00B8753A"/>
    <w:rsid w:val="00B87592"/>
    <w:rsid w:val="00B87596"/>
    <w:rsid w:val="00B875D5"/>
    <w:rsid w:val="00B87606"/>
    <w:rsid w:val="00B87629"/>
    <w:rsid w:val="00B8768A"/>
    <w:rsid w:val="00B876D0"/>
    <w:rsid w:val="00B87744"/>
    <w:rsid w:val="00B87779"/>
    <w:rsid w:val="00B87785"/>
    <w:rsid w:val="00B8788C"/>
    <w:rsid w:val="00B878D9"/>
    <w:rsid w:val="00B878E8"/>
    <w:rsid w:val="00B878EF"/>
    <w:rsid w:val="00B87906"/>
    <w:rsid w:val="00B87980"/>
    <w:rsid w:val="00B879A9"/>
    <w:rsid w:val="00B87A17"/>
    <w:rsid w:val="00B87A22"/>
    <w:rsid w:val="00B87A46"/>
    <w:rsid w:val="00B87A62"/>
    <w:rsid w:val="00B87AC2"/>
    <w:rsid w:val="00B87AD2"/>
    <w:rsid w:val="00B87C39"/>
    <w:rsid w:val="00B87CDB"/>
    <w:rsid w:val="00B87CF2"/>
    <w:rsid w:val="00B87D89"/>
    <w:rsid w:val="00B87E04"/>
    <w:rsid w:val="00B87E44"/>
    <w:rsid w:val="00B87E64"/>
    <w:rsid w:val="00B87E82"/>
    <w:rsid w:val="00B87E90"/>
    <w:rsid w:val="00B87F0A"/>
    <w:rsid w:val="00B87FA5"/>
    <w:rsid w:val="00B87FDF"/>
    <w:rsid w:val="00B9009B"/>
    <w:rsid w:val="00B90117"/>
    <w:rsid w:val="00B90119"/>
    <w:rsid w:val="00B901F7"/>
    <w:rsid w:val="00B901FD"/>
    <w:rsid w:val="00B90217"/>
    <w:rsid w:val="00B90256"/>
    <w:rsid w:val="00B9025D"/>
    <w:rsid w:val="00B902C1"/>
    <w:rsid w:val="00B902CD"/>
    <w:rsid w:val="00B90307"/>
    <w:rsid w:val="00B9037C"/>
    <w:rsid w:val="00B90423"/>
    <w:rsid w:val="00B9049E"/>
    <w:rsid w:val="00B9056F"/>
    <w:rsid w:val="00B9058F"/>
    <w:rsid w:val="00B90626"/>
    <w:rsid w:val="00B90655"/>
    <w:rsid w:val="00B90676"/>
    <w:rsid w:val="00B9068C"/>
    <w:rsid w:val="00B906A3"/>
    <w:rsid w:val="00B90804"/>
    <w:rsid w:val="00B90873"/>
    <w:rsid w:val="00B908C3"/>
    <w:rsid w:val="00B90910"/>
    <w:rsid w:val="00B90925"/>
    <w:rsid w:val="00B909D3"/>
    <w:rsid w:val="00B90A5D"/>
    <w:rsid w:val="00B90A8B"/>
    <w:rsid w:val="00B90AC2"/>
    <w:rsid w:val="00B90B22"/>
    <w:rsid w:val="00B90B26"/>
    <w:rsid w:val="00B90B34"/>
    <w:rsid w:val="00B90CC5"/>
    <w:rsid w:val="00B90CD7"/>
    <w:rsid w:val="00B90D9D"/>
    <w:rsid w:val="00B90DAA"/>
    <w:rsid w:val="00B90DD5"/>
    <w:rsid w:val="00B90E39"/>
    <w:rsid w:val="00B90E60"/>
    <w:rsid w:val="00B90E68"/>
    <w:rsid w:val="00B90EC1"/>
    <w:rsid w:val="00B90EE1"/>
    <w:rsid w:val="00B90EF6"/>
    <w:rsid w:val="00B90F7C"/>
    <w:rsid w:val="00B91006"/>
    <w:rsid w:val="00B91031"/>
    <w:rsid w:val="00B9109A"/>
    <w:rsid w:val="00B91107"/>
    <w:rsid w:val="00B9117C"/>
    <w:rsid w:val="00B91190"/>
    <w:rsid w:val="00B911A0"/>
    <w:rsid w:val="00B911DD"/>
    <w:rsid w:val="00B911EB"/>
    <w:rsid w:val="00B91208"/>
    <w:rsid w:val="00B91222"/>
    <w:rsid w:val="00B91247"/>
    <w:rsid w:val="00B9126F"/>
    <w:rsid w:val="00B912D8"/>
    <w:rsid w:val="00B913FB"/>
    <w:rsid w:val="00B9145B"/>
    <w:rsid w:val="00B9146C"/>
    <w:rsid w:val="00B9148F"/>
    <w:rsid w:val="00B914F3"/>
    <w:rsid w:val="00B9154D"/>
    <w:rsid w:val="00B91550"/>
    <w:rsid w:val="00B91569"/>
    <w:rsid w:val="00B91582"/>
    <w:rsid w:val="00B915A3"/>
    <w:rsid w:val="00B915EE"/>
    <w:rsid w:val="00B91638"/>
    <w:rsid w:val="00B916D6"/>
    <w:rsid w:val="00B91762"/>
    <w:rsid w:val="00B91788"/>
    <w:rsid w:val="00B917EA"/>
    <w:rsid w:val="00B91855"/>
    <w:rsid w:val="00B91869"/>
    <w:rsid w:val="00B91A6A"/>
    <w:rsid w:val="00B91A8A"/>
    <w:rsid w:val="00B91AC8"/>
    <w:rsid w:val="00B91ACB"/>
    <w:rsid w:val="00B91C91"/>
    <w:rsid w:val="00B91CEF"/>
    <w:rsid w:val="00B91CF7"/>
    <w:rsid w:val="00B91D84"/>
    <w:rsid w:val="00B91D9B"/>
    <w:rsid w:val="00B91DD3"/>
    <w:rsid w:val="00B91E1A"/>
    <w:rsid w:val="00B91E39"/>
    <w:rsid w:val="00B91E42"/>
    <w:rsid w:val="00B91E9B"/>
    <w:rsid w:val="00B91ED1"/>
    <w:rsid w:val="00B91ED8"/>
    <w:rsid w:val="00B91F03"/>
    <w:rsid w:val="00B91F6F"/>
    <w:rsid w:val="00B91FC1"/>
    <w:rsid w:val="00B920D1"/>
    <w:rsid w:val="00B920D3"/>
    <w:rsid w:val="00B920E1"/>
    <w:rsid w:val="00B921A6"/>
    <w:rsid w:val="00B921B1"/>
    <w:rsid w:val="00B921D6"/>
    <w:rsid w:val="00B92232"/>
    <w:rsid w:val="00B922B6"/>
    <w:rsid w:val="00B923AD"/>
    <w:rsid w:val="00B924AA"/>
    <w:rsid w:val="00B924FF"/>
    <w:rsid w:val="00B92508"/>
    <w:rsid w:val="00B92518"/>
    <w:rsid w:val="00B9259A"/>
    <w:rsid w:val="00B925D5"/>
    <w:rsid w:val="00B925E4"/>
    <w:rsid w:val="00B9264C"/>
    <w:rsid w:val="00B92654"/>
    <w:rsid w:val="00B92692"/>
    <w:rsid w:val="00B9272E"/>
    <w:rsid w:val="00B92734"/>
    <w:rsid w:val="00B9277A"/>
    <w:rsid w:val="00B92786"/>
    <w:rsid w:val="00B9278A"/>
    <w:rsid w:val="00B9285D"/>
    <w:rsid w:val="00B92866"/>
    <w:rsid w:val="00B928BA"/>
    <w:rsid w:val="00B928D5"/>
    <w:rsid w:val="00B9298C"/>
    <w:rsid w:val="00B929BA"/>
    <w:rsid w:val="00B92A85"/>
    <w:rsid w:val="00B92B0F"/>
    <w:rsid w:val="00B92B72"/>
    <w:rsid w:val="00B92BA1"/>
    <w:rsid w:val="00B92C92"/>
    <w:rsid w:val="00B92CB3"/>
    <w:rsid w:val="00B92D69"/>
    <w:rsid w:val="00B92E1C"/>
    <w:rsid w:val="00B92E3F"/>
    <w:rsid w:val="00B92E8D"/>
    <w:rsid w:val="00B92E96"/>
    <w:rsid w:val="00B92FEB"/>
    <w:rsid w:val="00B93008"/>
    <w:rsid w:val="00B9305F"/>
    <w:rsid w:val="00B93095"/>
    <w:rsid w:val="00B9317F"/>
    <w:rsid w:val="00B9319A"/>
    <w:rsid w:val="00B931AA"/>
    <w:rsid w:val="00B93331"/>
    <w:rsid w:val="00B933C5"/>
    <w:rsid w:val="00B933E4"/>
    <w:rsid w:val="00B9347C"/>
    <w:rsid w:val="00B935F2"/>
    <w:rsid w:val="00B935FE"/>
    <w:rsid w:val="00B93600"/>
    <w:rsid w:val="00B93629"/>
    <w:rsid w:val="00B9364C"/>
    <w:rsid w:val="00B9365C"/>
    <w:rsid w:val="00B936A9"/>
    <w:rsid w:val="00B936B7"/>
    <w:rsid w:val="00B936B8"/>
    <w:rsid w:val="00B936C5"/>
    <w:rsid w:val="00B936E4"/>
    <w:rsid w:val="00B93815"/>
    <w:rsid w:val="00B9385C"/>
    <w:rsid w:val="00B93881"/>
    <w:rsid w:val="00B9389E"/>
    <w:rsid w:val="00B938AB"/>
    <w:rsid w:val="00B938D4"/>
    <w:rsid w:val="00B939BF"/>
    <w:rsid w:val="00B939E5"/>
    <w:rsid w:val="00B93A23"/>
    <w:rsid w:val="00B93A26"/>
    <w:rsid w:val="00B93AC4"/>
    <w:rsid w:val="00B93B30"/>
    <w:rsid w:val="00B93B34"/>
    <w:rsid w:val="00B93B49"/>
    <w:rsid w:val="00B93B86"/>
    <w:rsid w:val="00B93BC4"/>
    <w:rsid w:val="00B93CAA"/>
    <w:rsid w:val="00B93D1B"/>
    <w:rsid w:val="00B93D3A"/>
    <w:rsid w:val="00B93D7D"/>
    <w:rsid w:val="00B93E0E"/>
    <w:rsid w:val="00B93E26"/>
    <w:rsid w:val="00B93E52"/>
    <w:rsid w:val="00B93E9D"/>
    <w:rsid w:val="00B93F0B"/>
    <w:rsid w:val="00B93F26"/>
    <w:rsid w:val="00B93FC8"/>
    <w:rsid w:val="00B93FCC"/>
    <w:rsid w:val="00B94004"/>
    <w:rsid w:val="00B94022"/>
    <w:rsid w:val="00B9402E"/>
    <w:rsid w:val="00B9403E"/>
    <w:rsid w:val="00B94052"/>
    <w:rsid w:val="00B9411F"/>
    <w:rsid w:val="00B9412F"/>
    <w:rsid w:val="00B94131"/>
    <w:rsid w:val="00B94166"/>
    <w:rsid w:val="00B941AC"/>
    <w:rsid w:val="00B941ED"/>
    <w:rsid w:val="00B9428B"/>
    <w:rsid w:val="00B94292"/>
    <w:rsid w:val="00B942F7"/>
    <w:rsid w:val="00B94322"/>
    <w:rsid w:val="00B94390"/>
    <w:rsid w:val="00B94399"/>
    <w:rsid w:val="00B9449C"/>
    <w:rsid w:val="00B94557"/>
    <w:rsid w:val="00B945A0"/>
    <w:rsid w:val="00B945C7"/>
    <w:rsid w:val="00B945E7"/>
    <w:rsid w:val="00B945F7"/>
    <w:rsid w:val="00B94608"/>
    <w:rsid w:val="00B9467A"/>
    <w:rsid w:val="00B9467C"/>
    <w:rsid w:val="00B946B7"/>
    <w:rsid w:val="00B946C8"/>
    <w:rsid w:val="00B9471A"/>
    <w:rsid w:val="00B9475A"/>
    <w:rsid w:val="00B9475E"/>
    <w:rsid w:val="00B947D9"/>
    <w:rsid w:val="00B9481C"/>
    <w:rsid w:val="00B9487E"/>
    <w:rsid w:val="00B94883"/>
    <w:rsid w:val="00B948AB"/>
    <w:rsid w:val="00B948B3"/>
    <w:rsid w:val="00B948C3"/>
    <w:rsid w:val="00B94941"/>
    <w:rsid w:val="00B9498E"/>
    <w:rsid w:val="00B949E6"/>
    <w:rsid w:val="00B94A04"/>
    <w:rsid w:val="00B94A05"/>
    <w:rsid w:val="00B94A13"/>
    <w:rsid w:val="00B94AA8"/>
    <w:rsid w:val="00B94AB4"/>
    <w:rsid w:val="00B94B23"/>
    <w:rsid w:val="00B94B32"/>
    <w:rsid w:val="00B94B9C"/>
    <w:rsid w:val="00B94C5B"/>
    <w:rsid w:val="00B94C82"/>
    <w:rsid w:val="00B94C88"/>
    <w:rsid w:val="00B94CBD"/>
    <w:rsid w:val="00B94D13"/>
    <w:rsid w:val="00B94D82"/>
    <w:rsid w:val="00B94DD4"/>
    <w:rsid w:val="00B94DE4"/>
    <w:rsid w:val="00B94EB9"/>
    <w:rsid w:val="00B94F4D"/>
    <w:rsid w:val="00B94F6D"/>
    <w:rsid w:val="00B94FA9"/>
    <w:rsid w:val="00B94FE8"/>
    <w:rsid w:val="00B94FEB"/>
    <w:rsid w:val="00B950EA"/>
    <w:rsid w:val="00B950F7"/>
    <w:rsid w:val="00B951B4"/>
    <w:rsid w:val="00B951BF"/>
    <w:rsid w:val="00B951E9"/>
    <w:rsid w:val="00B951FF"/>
    <w:rsid w:val="00B95210"/>
    <w:rsid w:val="00B9537F"/>
    <w:rsid w:val="00B953C9"/>
    <w:rsid w:val="00B954B1"/>
    <w:rsid w:val="00B954E3"/>
    <w:rsid w:val="00B9551D"/>
    <w:rsid w:val="00B9553C"/>
    <w:rsid w:val="00B95570"/>
    <w:rsid w:val="00B95579"/>
    <w:rsid w:val="00B955AA"/>
    <w:rsid w:val="00B955F4"/>
    <w:rsid w:val="00B9568E"/>
    <w:rsid w:val="00B956B1"/>
    <w:rsid w:val="00B956C4"/>
    <w:rsid w:val="00B9575F"/>
    <w:rsid w:val="00B95781"/>
    <w:rsid w:val="00B95880"/>
    <w:rsid w:val="00B95890"/>
    <w:rsid w:val="00B958EA"/>
    <w:rsid w:val="00B95976"/>
    <w:rsid w:val="00B95979"/>
    <w:rsid w:val="00B9598A"/>
    <w:rsid w:val="00B95990"/>
    <w:rsid w:val="00B959A7"/>
    <w:rsid w:val="00B959E1"/>
    <w:rsid w:val="00B95A23"/>
    <w:rsid w:val="00B95A3E"/>
    <w:rsid w:val="00B95A98"/>
    <w:rsid w:val="00B95ACB"/>
    <w:rsid w:val="00B95ACC"/>
    <w:rsid w:val="00B95BBE"/>
    <w:rsid w:val="00B95C39"/>
    <w:rsid w:val="00B95C44"/>
    <w:rsid w:val="00B95CC3"/>
    <w:rsid w:val="00B95D0C"/>
    <w:rsid w:val="00B95D29"/>
    <w:rsid w:val="00B95DFC"/>
    <w:rsid w:val="00B95E00"/>
    <w:rsid w:val="00B95E07"/>
    <w:rsid w:val="00B95E78"/>
    <w:rsid w:val="00B95EBF"/>
    <w:rsid w:val="00B95EE4"/>
    <w:rsid w:val="00B95F0A"/>
    <w:rsid w:val="00B95F56"/>
    <w:rsid w:val="00B95F8E"/>
    <w:rsid w:val="00B95FAA"/>
    <w:rsid w:val="00B96059"/>
    <w:rsid w:val="00B96168"/>
    <w:rsid w:val="00B9617C"/>
    <w:rsid w:val="00B961FB"/>
    <w:rsid w:val="00B9629A"/>
    <w:rsid w:val="00B962AE"/>
    <w:rsid w:val="00B9636A"/>
    <w:rsid w:val="00B96395"/>
    <w:rsid w:val="00B963D5"/>
    <w:rsid w:val="00B96458"/>
    <w:rsid w:val="00B9651D"/>
    <w:rsid w:val="00B965A0"/>
    <w:rsid w:val="00B96607"/>
    <w:rsid w:val="00B96614"/>
    <w:rsid w:val="00B96626"/>
    <w:rsid w:val="00B9665F"/>
    <w:rsid w:val="00B966AD"/>
    <w:rsid w:val="00B966CF"/>
    <w:rsid w:val="00B966D6"/>
    <w:rsid w:val="00B9674C"/>
    <w:rsid w:val="00B9677B"/>
    <w:rsid w:val="00B967A7"/>
    <w:rsid w:val="00B967CA"/>
    <w:rsid w:val="00B96801"/>
    <w:rsid w:val="00B96807"/>
    <w:rsid w:val="00B9688A"/>
    <w:rsid w:val="00B968DA"/>
    <w:rsid w:val="00B96907"/>
    <w:rsid w:val="00B969BF"/>
    <w:rsid w:val="00B969F9"/>
    <w:rsid w:val="00B96A01"/>
    <w:rsid w:val="00B96AA7"/>
    <w:rsid w:val="00B96AD0"/>
    <w:rsid w:val="00B96B81"/>
    <w:rsid w:val="00B96BAB"/>
    <w:rsid w:val="00B96C10"/>
    <w:rsid w:val="00B96C42"/>
    <w:rsid w:val="00B96C86"/>
    <w:rsid w:val="00B96C8B"/>
    <w:rsid w:val="00B96D0E"/>
    <w:rsid w:val="00B96D3C"/>
    <w:rsid w:val="00B96D72"/>
    <w:rsid w:val="00B96D96"/>
    <w:rsid w:val="00B96DBF"/>
    <w:rsid w:val="00B96DC6"/>
    <w:rsid w:val="00B96F57"/>
    <w:rsid w:val="00B96FBB"/>
    <w:rsid w:val="00B96FD9"/>
    <w:rsid w:val="00B97044"/>
    <w:rsid w:val="00B9705B"/>
    <w:rsid w:val="00B97078"/>
    <w:rsid w:val="00B970D4"/>
    <w:rsid w:val="00B970EA"/>
    <w:rsid w:val="00B971B0"/>
    <w:rsid w:val="00B97233"/>
    <w:rsid w:val="00B97247"/>
    <w:rsid w:val="00B97366"/>
    <w:rsid w:val="00B9736E"/>
    <w:rsid w:val="00B97373"/>
    <w:rsid w:val="00B97398"/>
    <w:rsid w:val="00B973DC"/>
    <w:rsid w:val="00B9741D"/>
    <w:rsid w:val="00B974BC"/>
    <w:rsid w:val="00B975B2"/>
    <w:rsid w:val="00B975F2"/>
    <w:rsid w:val="00B97654"/>
    <w:rsid w:val="00B97655"/>
    <w:rsid w:val="00B9776A"/>
    <w:rsid w:val="00B9777E"/>
    <w:rsid w:val="00B977CA"/>
    <w:rsid w:val="00B97809"/>
    <w:rsid w:val="00B97833"/>
    <w:rsid w:val="00B97858"/>
    <w:rsid w:val="00B978CA"/>
    <w:rsid w:val="00B97997"/>
    <w:rsid w:val="00B979EE"/>
    <w:rsid w:val="00B97A50"/>
    <w:rsid w:val="00B97A54"/>
    <w:rsid w:val="00B97A70"/>
    <w:rsid w:val="00B97AB2"/>
    <w:rsid w:val="00B97AE7"/>
    <w:rsid w:val="00B97B21"/>
    <w:rsid w:val="00B97B43"/>
    <w:rsid w:val="00B97B4D"/>
    <w:rsid w:val="00B97BA6"/>
    <w:rsid w:val="00B97BED"/>
    <w:rsid w:val="00B97C68"/>
    <w:rsid w:val="00B97CC6"/>
    <w:rsid w:val="00B97CD4"/>
    <w:rsid w:val="00B97CDF"/>
    <w:rsid w:val="00B97D26"/>
    <w:rsid w:val="00B97D56"/>
    <w:rsid w:val="00B97D64"/>
    <w:rsid w:val="00B97D71"/>
    <w:rsid w:val="00B97D93"/>
    <w:rsid w:val="00B97DC3"/>
    <w:rsid w:val="00B97E1D"/>
    <w:rsid w:val="00B97F16"/>
    <w:rsid w:val="00B97F34"/>
    <w:rsid w:val="00B97FB1"/>
    <w:rsid w:val="00BA00BF"/>
    <w:rsid w:val="00BA0151"/>
    <w:rsid w:val="00BA01A6"/>
    <w:rsid w:val="00BA01C5"/>
    <w:rsid w:val="00BA023B"/>
    <w:rsid w:val="00BA0272"/>
    <w:rsid w:val="00BA030F"/>
    <w:rsid w:val="00BA0393"/>
    <w:rsid w:val="00BA043C"/>
    <w:rsid w:val="00BA050F"/>
    <w:rsid w:val="00BA0543"/>
    <w:rsid w:val="00BA0591"/>
    <w:rsid w:val="00BA05A0"/>
    <w:rsid w:val="00BA06AF"/>
    <w:rsid w:val="00BA06D0"/>
    <w:rsid w:val="00BA06FD"/>
    <w:rsid w:val="00BA0700"/>
    <w:rsid w:val="00BA07A8"/>
    <w:rsid w:val="00BA07CB"/>
    <w:rsid w:val="00BA0829"/>
    <w:rsid w:val="00BA0832"/>
    <w:rsid w:val="00BA092E"/>
    <w:rsid w:val="00BA0936"/>
    <w:rsid w:val="00BA0960"/>
    <w:rsid w:val="00BA0990"/>
    <w:rsid w:val="00BA0A04"/>
    <w:rsid w:val="00BA0AA2"/>
    <w:rsid w:val="00BA0ABD"/>
    <w:rsid w:val="00BA0B24"/>
    <w:rsid w:val="00BA0B7C"/>
    <w:rsid w:val="00BA0B9D"/>
    <w:rsid w:val="00BA0BB3"/>
    <w:rsid w:val="00BA0BB4"/>
    <w:rsid w:val="00BA0BDB"/>
    <w:rsid w:val="00BA0BED"/>
    <w:rsid w:val="00BA0C17"/>
    <w:rsid w:val="00BA0CDB"/>
    <w:rsid w:val="00BA0D7F"/>
    <w:rsid w:val="00BA0DB4"/>
    <w:rsid w:val="00BA0DC6"/>
    <w:rsid w:val="00BA0DDC"/>
    <w:rsid w:val="00BA0E2D"/>
    <w:rsid w:val="00BA0E4E"/>
    <w:rsid w:val="00BA0EE1"/>
    <w:rsid w:val="00BA0EF5"/>
    <w:rsid w:val="00BA0F12"/>
    <w:rsid w:val="00BA0F1F"/>
    <w:rsid w:val="00BA0F24"/>
    <w:rsid w:val="00BA0F41"/>
    <w:rsid w:val="00BA0F42"/>
    <w:rsid w:val="00BA0F4C"/>
    <w:rsid w:val="00BA0F66"/>
    <w:rsid w:val="00BA0F99"/>
    <w:rsid w:val="00BA0FE2"/>
    <w:rsid w:val="00BA1038"/>
    <w:rsid w:val="00BA10D3"/>
    <w:rsid w:val="00BA112D"/>
    <w:rsid w:val="00BA114E"/>
    <w:rsid w:val="00BA1179"/>
    <w:rsid w:val="00BA1273"/>
    <w:rsid w:val="00BA131C"/>
    <w:rsid w:val="00BA1387"/>
    <w:rsid w:val="00BA1398"/>
    <w:rsid w:val="00BA1471"/>
    <w:rsid w:val="00BA14AD"/>
    <w:rsid w:val="00BA14C7"/>
    <w:rsid w:val="00BA167D"/>
    <w:rsid w:val="00BA1686"/>
    <w:rsid w:val="00BA16A7"/>
    <w:rsid w:val="00BA16F0"/>
    <w:rsid w:val="00BA16F6"/>
    <w:rsid w:val="00BA16FE"/>
    <w:rsid w:val="00BA17B0"/>
    <w:rsid w:val="00BA180A"/>
    <w:rsid w:val="00BA182D"/>
    <w:rsid w:val="00BA187D"/>
    <w:rsid w:val="00BA18A4"/>
    <w:rsid w:val="00BA191E"/>
    <w:rsid w:val="00BA193A"/>
    <w:rsid w:val="00BA1975"/>
    <w:rsid w:val="00BA1A45"/>
    <w:rsid w:val="00BA1A6F"/>
    <w:rsid w:val="00BA1A88"/>
    <w:rsid w:val="00BA1AC9"/>
    <w:rsid w:val="00BA1AE9"/>
    <w:rsid w:val="00BA1B82"/>
    <w:rsid w:val="00BA1B9C"/>
    <w:rsid w:val="00BA1BF0"/>
    <w:rsid w:val="00BA1C79"/>
    <w:rsid w:val="00BA1CA8"/>
    <w:rsid w:val="00BA1DD6"/>
    <w:rsid w:val="00BA1E78"/>
    <w:rsid w:val="00BA1F1D"/>
    <w:rsid w:val="00BA1F3A"/>
    <w:rsid w:val="00BA1F65"/>
    <w:rsid w:val="00BA1FBD"/>
    <w:rsid w:val="00BA1FD7"/>
    <w:rsid w:val="00BA1FF8"/>
    <w:rsid w:val="00BA2006"/>
    <w:rsid w:val="00BA202B"/>
    <w:rsid w:val="00BA2032"/>
    <w:rsid w:val="00BA203E"/>
    <w:rsid w:val="00BA204E"/>
    <w:rsid w:val="00BA210F"/>
    <w:rsid w:val="00BA2159"/>
    <w:rsid w:val="00BA2233"/>
    <w:rsid w:val="00BA2282"/>
    <w:rsid w:val="00BA2289"/>
    <w:rsid w:val="00BA22C7"/>
    <w:rsid w:val="00BA236D"/>
    <w:rsid w:val="00BA23F1"/>
    <w:rsid w:val="00BA2408"/>
    <w:rsid w:val="00BA2445"/>
    <w:rsid w:val="00BA245D"/>
    <w:rsid w:val="00BA247E"/>
    <w:rsid w:val="00BA24A3"/>
    <w:rsid w:val="00BA252C"/>
    <w:rsid w:val="00BA2569"/>
    <w:rsid w:val="00BA258C"/>
    <w:rsid w:val="00BA25D9"/>
    <w:rsid w:val="00BA260C"/>
    <w:rsid w:val="00BA2691"/>
    <w:rsid w:val="00BA2704"/>
    <w:rsid w:val="00BA2712"/>
    <w:rsid w:val="00BA2729"/>
    <w:rsid w:val="00BA2768"/>
    <w:rsid w:val="00BA27A1"/>
    <w:rsid w:val="00BA285A"/>
    <w:rsid w:val="00BA286A"/>
    <w:rsid w:val="00BA2870"/>
    <w:rsid w:val="00BA287E"/>
    <w:rsid w:val="00BA28AF"/>
    <w:rsid w:val="00BA2915"/>
    <w:rsid w:val="00BA2975"/>
    <w:rsid w:val="00BA2A7B"/>
    <w:rsid w:val="00BA2C16"/>
    <w:rsid w:val="00BA2C67"/>
    <w:rsid w:val="00BA2CB0"/>
    <w:rsid w:val="00BA2D48"/>
    <w:rsid w:val="00BA2D6F"/>
    <w:rsid w:val="00BA2E26"/>
    <w:rsid w:val="00BA2E4A"/>
    <w:rsid w:val="00BA2E8F"/>
    <w:rsid w:val="00BA2EA3"/>
    <w:rsid w:val="00BA2F30"/>
    <w:rsid w:val="00BA2F6B"/>
    <w:rsid w:val="00BA2F72"/>
    <w:rsid w:val="00BA2FE1"/>
    <w:rsid w:val="00BA3088"/>
    <w:rsid w:val="00BA30C7"/>
    <w:rsid w:val="00BA3148"/>
    <w:rsid w:val="00BA3151"/>
    <w:rsid w:val="00BA32D2"/>
    <w:rsid w:val="00BA3301"/>
    <w:rsid w:val="00BA331C"/>
    <w:rsid w:val="00BA3370"/>
    <w:rsid w:val="00BA33B6"/>
    <w:rsid w:val="00BA3401"/>
    <w:rsid w:val="00BA34A2"/>
    <w:rsid w:val="00BA35D2"/>
    <w:rsid w:val="00BA3614"/>
    <w:rsid w:val="00BA3725"/>
    <w:rsid w:val="00BA3731"/>
    <w:rsid w:val="00BA3774"/>
    <w:rsid w:val="00BA37A8"/>
    <w:rsid w:val="00BA37C5"/>
    <w:rsid w:val="00BA37DA"/>
    <w:rsid w:val="00BA3887"/>
    <w:rsid w:val="00BA38CF"/>
    <w:rsid w:val="00BA392D"/>
    <w:rsid w:val="00BA3954"/>
    <w:rsid w:val="00BA39A0"/>
    <w:rsid w:val="00BA39AF"/>
    <w:rsid w:val="00BA39BC"/>
    <w:rsid w:val="00BA3A53"/>
    <w:rsid w:val="00BA3A5A"/>
    <w:rsid w:val="00BA3AF0"/>
    <w:rsid w:val="00BA3B3D"/>
    <w:rsid w:val="00BA3BF0"/>
    <w:rsid w:val="00BA3C0E"/>
    <w:rsid w:val="00BA3CBA"/>
    <w:rsid w:val="00BA3D4D"/>
    <w:rsid w:val="00BA3D6B"/>
    <w:rsid w:val="00BA3DAA"/>
    <w:rsid w:val="00BA3E98"/>
    <w:rsid w:val="00BA3E99"/>
    <w:rsid w:val="00BA3EB0"/>
    <w:rsid w:val="00BA3EBB"/>
    <w:rsid w:val="00BA3F18"/>
    <w:rsid w:val="00BA3F1F"/>
    <w:rsid w:val="00BA3F87"/>
    <w:rsid w:val="00BA3FD7"/>
    <w:rsid w:val="00BA419E"/>
    <w:rsid w:val="00BA41A8"/>
    <w:rsid w:val="00BA41B9"/>
    <w:rsid w:val="00BA430B"/>
    <w:rsid w:val="00BA4339"/>
    <w:rsid w:val="00BA43E1"/>
    <w:rsid w:val="00BA4444"/>
    <w:rsid w:val="00BA44CE"/>
    <w:rsid w:val="00BA45E2"/>
    <w:rsid w:val="00BA45F6"/>
    <w:rsid w:val="00BA4657"/>
    <w:rsid w:val="00BA4674"/>
    <w:rsid w:val="00BA4679"/>
    <w:rsid w:val="00BA468F"/>
    <w:rsid w:val="00BA470A"/>
    <w:rsid w:val="00BA47AC"/>
    <w:rsid w:val="00BA47C6"/>
    <w:rsid w:val="00BA47E7"/>
    <w:rsid w:val="00BA47EE"/>
    <w:rsid w:val="00BA4880"/>
    <w:rsid w:val="00BA48E0"/>
    <w:rsid w:val="00BA48FD"/>
    <w:rsid w:val="00BA495A"/>
    <w:rsid w:val="00BA49A2"/>
    <w:rsid w:val="00BA49BF"/>
    <w:rsid w:val="00BA4AD4"/>
    <w:rsid w:val="00BA4B22"/>
    <w:rsid w:val="00BA4B54"/>
    <w:rsid w:val="00BA4B55"/>
    <w:rsid w:val="00BA4B93"/>
    <w:rsid w:val="00BA4BA1"/>
    <w:rsid w:val="00BA4BB0"/>
    <w:rsid w:val="00BA4C1B"/>
    <w:rsid w:val="00BA4C2B"/>
    <w:rsid w:val="00BA4CD2"/>
    <w:rsid w:val="00BA4CD7"/>
    <w:rsid w:val="00BA4CE7"/>
    <w:rsid w:val="00BA4D25"/>
    <w:rsid w:val="00BA4DF0"/>
    <w:rsid w:val="00BA4E4B"/>
    <w:rsid w:val="00BA4EC1"/>
    <w:rsid w:val="00BA4EF7"/>
    <w:rsid w:val="00BA4F39"/>
    <w:rsid w:val="00BA4F46"/>
    <w:rsid w:val="00BA4F55"/>
    <w:rsid w:val="00BA4F82"/>
    <w:rsid w:val="00BA4F85"/>
    <w:rsid w:val="00BA4FA3"/>
    <w:rsid w:val="00BA507E"/>
    <w:rsid w:val="00BA50BE"/>
    <w:rsid w:val="00BA516A"/>
    <w:rsid w:val="00BA5189"/>
    <w:rsid w:val="00BA5226"/>
    <w:rsid w:val="00BA5229"/>
    <w:rsid w:val="00BA5244"/>
    <w:rsid w:val="00BA5256"/>
    <w:rsid w:val="00BA526D"/>
    <w:rsid w:val="00BA52A0"/>
    <w:rsid w:val="00BA52D0"/>
    <w:rsid w:val="00BA5315"/>
    <w:rsid w:val="00BA5393"/>
    <w:rsid w:val="00BA53CA"/>
    <w:rsid w:val="00BA546F"/>
    <w:rsid w:val="00BA5489"/>
    <w:rsid w:val="00BA54F1"/>
    <w:rsid w:val="00BA54F8"/>
    <w:rsid w:val="00BA551A"/>
    <w:rsid w:val="00BA555E"/>
    <w:rsid w:val="00BA5564"/>
    <w:rsid w:val="00BA55D3"/>
    <w:rsid w:val="00BA561C"/>
    <w:rsid w:val="00BA56C7"/>
    <w:rsid w:val="00BA56D4"/>
    <w:rsid w:val="00BA573C"/>
    <w:rsid w:val="00BA5744"/>
    <w:rsid w:val="00BA57D5"/>
    <w:rsid w:val="00BA57DB"/>
    <w:rsid w:val="00BA581A"/>
    <w:rsid w:val="00BA58BC"/>
    <w:rsid w:val="00BA58DE"/>
    <w:rsid w:val="00BA5925"/>
    <w:rsid w:val="00BA59F8"/>
    <w:rsid w:val="00BA5A8E"/>
    <w:rsid w:val="00BA5AA1"/>
    <w:rsid w:val="00BA5B4D"/>
    <w:rsid w:val="00BA5B58"/>
    <w:rsid w:val="00BA5B69"/>
    <w:rsid w:val="00BA5B71"/>
    <w:rsid w:val="00BA5BBA"/>
    <w:rsid w:val="00BA5BC1"/>
    <w:rsid w:val="00BA5C06"/>
    <w:rsid w:val="00BA5C0D"/>
    <w:rsid w:val="00BA5C55"/>
    <w:rsid w:val="00BA5C5B"/>
    <w:rsid w:val="00BA5CB7"/>
    <w:rsid w:val="00BA5D39"/>
    <w:rsid w:val="00BA5DFA"/>
    <w:rsid w:val="00BA5E25"/>
    <w:rsid w:val="00BA5E6C"/>
    <w:rsid w:val="00BA5EBE"/>
    <w:rsid w:val="00BA5EFA"/>
    <w:rsid w:val="00BA5F67"/>
    <w:rsid w:val="00BA5FEC"/>
    <w:rsid w:val="00BA6079"/>
    <w:rsid w:val="00BA6189"/>
    <w:rsid w:val="00BA61F7"/>
    <w:rsid w:val="00BA623A"/>
    <w:rsid w:val="00BA6255"/>
    <w:rsid w:val="00BA6306"/>
    <w:rsid w:val="00BA633B"/>
    <w:rsid w:val="00BA634D"/>
    <w:rsid w:val="00BA63A4"/>
    <w:rsid w:val="00BA63E3"/>
    <w:rsid w:val="00BA63F1"/>
    <w:rsid w:val="00BA6462"/>
    <w:rsid w:val="00BA6499"/>
    <w:rsid w:val="00BA64A1"/>
    <w:rsid w:val="00BA64A4"/>
    <w:rsid w:val="00BA64F8"/>
    <w:rsid w:val="00BA6500"/>
    <w:rsid w:val="00BA6546"/>
    <w:rsid w:val="00BA6548"/>
    <w:rsid w:val="00BA6582"/>
    <w:rsid w:val="00BA65AA"/>
    <w:rsid w:val="00BA6626"/>
    <w:rsid w:val="00BA665A"/>
    <w:rsid w:val="00BA6661"/>
    <w:rsid w:val="00BA671A"/>
    <w:rsid w:val="00BA6777"/>
    <w:rsid w:val="00BA67F8"/>
    <w:rsid w:val="00BA6800"/>
    <w:rsid w:val="00BA6916"/>
    <w:rsid w:val="00BA69CE"/>
    <w:rsid w:val="00BA69D7"/>
    <w:rsid w:val="00BA6A2A"/>
    <w:rsid w:val="00BA6A70"/>
    <w:rsid w:val="00BA6ACB"/>
    <w:rsid w:val="00BA6B96"/>
    <w:rsid w:val="00BA6CB2"/>
    <w:rsid w:val="00BA6CBC"/>
    <w:rsid w:val="00BA6CE3"/>
    <w:rsid w:val="00BA6D71"/>
    <w:rsid w:val="00BA6DA4"/>
    <w:rsid w:val="00BA6DD3"/>
    <w:rsid w:val="00BA6DFE"/>
    <w:rsid w:val="00BA6E44"/>
    <w:rsid w:val="00BA6F87"/>
    <w:rsid w:val="00BA6FBB"/>
    <w:rsid w:val="00BA6FC6"/>
    <w:rsid w:val="00BA7184"/>
    <w:rsid w:val="00BA71AB"/>
    <w:rsid w:val="00BA722E"/>
    <w:rsid w:val="00BA72CB"/>
    <w:rsid w:val="00BA7318"/>
    <w:rsid w:val="00BA7325"/>
    <w:rsid w:val="00BA735E"/>
    <w:rsid w:val="00BA73D6"/>
    <w:rsid w:val="00BA7462"/>
    <w:rsid w:val="00BA7463"/>
    <w:rsid w:val="00BA74F6"/>
    <w:rsid w:val="00BA7517"/>
    <w:rsid w:val="00BA751E"/>
    <w:rsid w:val="00BA7537"/>
    <w:rsid w:val="00BA7569"/>
    <w:rsid w:val="00BA7665"/>
    <w:rsid w:val="00BA7699"/>
    <w:rsid w:val="00BA76AB"/>
    <w:rsid w:val="00BA76EA"/>
    <w:rsid w:val="00BA76F1"/>
    <w:rsid w:val="00BA779A"/>
    <w:rsid w:val="00BA77CC"/>
    <w:rsid w:val="00BA781F"/>
    <w:rsid w:val="00BA789D"/>
    <w:rsid w:val="00BA7966"/>
    <w:rsid w:val="00BA7A4B"/>
    <w:rsid w:val="00BA7AEF"/>
    <w:rsid w:val="00BA7B6A"/>
    <w:rsid w:val="00BA7C23"/>
    <w:rsid w:val="00BA7C50"/>
    <w:rsid w:val="00BA7C64"/>
    <w:rsid w:val="00BA7C66"/>
    <w:rsid w:val="00BA7C76"/>
    <w:rsid w:val="00BA7C77"/>
    <w:rsid w:val="00BA7C9A"/>
    <w:rsid w:val="00BA7CBA"/>
    <w:rsid w:val="00BA7CEB"/>
    <w:rsid w:val="00BA7D34"/>
    <w:rsid w:val="00BA7D61"/>
    <w:rsid w:val="00BA7DD7"/>
    <w:rsid w:val="00BA7E7C"/>
    <w:rsid w:val="00BA7F13"/>
    <w:rsid w:val="00BA7F59"/>
    <w:rsid w:val="00BA7F8F"/>
    <w:rsid w:val="00BB0039"/>
    <w:rsid w:val="00BB00A2"/>
    <w:rsid w:val="00BB00F0"/>
    <w:rsid w:val="00BB01A8"/>
    <w:rsid w:val="00BB01CF"/>
    <w:rsid w:val="00BB01D1"/>
    <w:rsid w:val="00BB0321"/>
    <w:rsid w:val="00BB0392"/>
    <w:rsid w:val="00BB0394"/>
    <w:rsid w:val="00BB040D"/>
    <w:rsid w:val="00BB0415"/>
    <w:rsid w:val="00BB0432"/>
    <w:rsid w:val="00BB0440"/>
    <w:rsid w:val="00BB0449"/>
    <w:rsid w:val="00BB045C"/>
    <w:rsid w:val="00BB0484"/>
    <w:rsid w:val="00BB04BF"/>
    <w:rsid w:val="00BB050A"/>
    <w:rsid w:val="00BB0531"/>
    <w:rsid w:val="00BB0597"/>
    <w:rsid w:val="00BB059D"/>
    <w:rsid w:val="00BB05A1"/>
    <w:rsid w:val="00BB05CB"/>
    <w:rsid w:val="00BB0600"/>
    <w:rsid w:val="00BB0762"/>
    <w:rsid w:val="00BB084D"/>
    <w:rsid w:val="00BB0937"/>
    <w:rsid w:val="00BB097C"/>
    <w:rsid w:val="00BB09A0"/>
    <w:rsid w:val="00BB09A2"/>
    <w:rsid w:val="00BB09AC"/>
    <w:rsid w:val="00BB0A7A"/>
    <w:rsid w:val="00BB0A80"/>
    <w:rsid w:val="00BB0B57"/>
    <w:rsid w:val="00BB0BB4"/>
    <w:rsid w:val="00BB0BDF"/>
    <w:rsid w:val="00BB0BEC"/>
    <w:rsid w:val="00BB0C7A"/>
    <w:rsid w:val="00BB0C7D"/>
    <w:rsid w:val="00BB0C96"/>
    <w:rsid w:val="00BB0CC0"/>
    <w:rsid w:val="00BB0D04"/>
    <w:rsid w:val="00BB0D5C"/>
    <w:rsid w:val="00BB0D6E"/>
    <w:rsid w:val="00BB0D9A"/>
    <w:rsid w:val="00BB0E03"/>
    <w:rsid w:val="00BB0E3B"/>
    <w:rsid w:val="00BB0F8D"/>
    <w:rsid w:val="00BB0FB0"/>
    <w:rsid w:val="00BB10DE"/>
    <w:rsid w:val="00BB10F6"/>
    <w:rsid w:val="00BB112B"/>
    <w:rsid w:val="00BB112F"/>
    <w:rsid w:val="00BB1137"/>
    <w:rsid w:val="00BB1213"/>
    <w:rsid w:val="00BB1237"/>
    <w:rsid w:val="00BB126D"/>
    <w:rsid w:val="00BB1318"/>
    <w:rsid w:val="00BB134E"/>
    <w:rsid w:val="00BB13A4"/>
    <w:rsid w:val="00BB13D8"/>
    <w:rsid w:val="00BB13F9"/>
    <w:rsid w:val="00BB146E"/>
    <w:rsid w:val="00BB14A3"/>
    <w:rsid w:val="00BB14B3"/>
    <w:rsid w:val="00BB14CA"/>
    <w:rsid w:val="00BB14D9"/>
    <w:rsid w:val="00BB1545"/>
    <w:rsid w:val="00BB16BD"/>
    <w:rsid w:val="00BB176A"/>
    <w:rsid w:val="00BB177B"/>
    <w:rsid w:val="00BB1781"/>
    <w:rsid w:val="00BB17B3"/>
    <w:rsid w:val="00BB17CB"/>
    <w:rsid w:val="00BB1819"/>
    <w:rsid w:val="00BB184D"/>
    <w:rsid w:val="00BB18F3"/>
    <w:rsid w:val="00BB195D"/>
    <w:rsid w:val="00BB19AC"/>
    <w:rsid w:val="00BB1A8B"/>
    <w:rsid w:val="00BB1B01"/>
    <w:rsid w:val="00BB1B19"/>
    <w:rsid w:val="00BB1B8C"/>
    <w:rsid w:val="00BB1BD6"/>
    <w:rsid w:val="00BB1C53"/>
    <w:rsid w:val="00BB1C8D"/>
    <w:rsid w:val="00BB1CC9"/>
    <w:rsid w:val="00BB1D1E"/>
    <w:rsid w:val="00BB1D41"/>
    <w:rsid w:val="00BB1D44"/>
    <w:rsid w:val="00BB1D71"/>
    <w:rsid w:val="00BB1DB2"/>
    <w:rsid w:val="00BB1E02"/>
    <w:rsid w:val="00BB1F1C"/>
    <w:rsid w:val="00BB1F95"/>
    <w:rsid w:val="00BB201E"/>
    <w:rsid w:val="00BB202F"/>
    <w:rsid w:val="00BB203A"/>
    <w:rsid w:val="00BB2061"/>
    <w:rsid w:val="00BB20AC"/>
    <w:rsid w:val="00BB20CF"/>
    <w:rsid w:val="00BB215A"/>
    <w:rsid w:val="00BB2166"/>
    <w:rsid w:val="00BB2169"/>
    <w:rsid w:val="00BB216D"/>
    <w:rsid w:val="00BB222E"/>
    <w:rsid w:val="00BB2338"/>
    <w:rsid w:val="00BB23AC"/>
    <w:rsid w:val="00BB23B3"/>
    <w:rsid w:val="00BB245D"/>
    <w:rsid w:val="00BB2469"/>
    <w:rsid w:val="00BB2539"/>
    <w:rsid w:val="00BB254B"/>
    <w:rsid w:val="00BB258A"/>
    <w:rsid w:val="00BB25A2"/>
    <w:rsid w:val="00BB25B0"/>
    <w:rsid w:val="00BB25BB"/>
    <w:rsid w:val="00BB2668"/>
    <w:rsid w:val="00BB2685"/>
    <w:rsid w:val="00BB27B8"/>
    <w:rsid w:val="00BB27CC"/>
    <w:rsid w:val="00BB27D4"/>
    <w:rsid w:val="00BB27FC"/>
    <w:rsid w:val="00BB28A6"/>
    <w:rsid w:val="00BB28BB"/>
    <w:rsid w:val="00BB28C2"/>
    <w:rsid w:val="00BB293E"/>
    <w:rsid w:val="00BB2998"/>
    <w:rsid w:val="00BB29A1"/>
    <w:rsid w:val="00BB29AB"/>
    <w:rsid w:val="00BB29C6"/>
    <w:rsid w:val="00BB29E1"/>
    <w:rsid w:val="00BB2A16"/>
    <w:rsid w:val="00BB2A5F"/>
    <w:rsid w:val="00BB2A87"/>
    <w:rsid w:val="00BB2A94"/>
    <w:rsid w:val="00BB2AE5"/>
    <w:rsid w:val="00BB2B5E"/>
    <w:rsid w:val="00BB2B8B"/>
    <w:rsid w:val="00BB2BF0"/>
    <w:rsid w:val="00BB2C62"/>
    <w:rsid w:val="00BB2CFE"/>
    <w:rsid w:val="00BB2D08"/>
    <w:rsid w:val="00BB2D26"/>
    <w:rsid w:val="00BB2D93"/>
    <w:rsid w:val="00BB2E45"/>
    <w:rsid w:val="00BB2F12"/>
    <w:rsid w:val="00BB2F28"/>
    <w:rsid w:val="00BB2F74"/>
    <w:rsid w:val="00BB2FDA"/>
    <w:rsid w:val="00BB3006"/>
    <w:rsid w:val="00BB3015"/>
    <w:rsid w:val="00BB3046"/>
    <w:rsid w:val="00BB3048"/>
    <w:rsid w:val="00BB30A0"/>
    <w:rsid w:val="00BB3133"/>
    <w:rsid w:val="00BB3136"/>
    <w:rsid w:val="00BB319D"/>
    <w:rsid w:val="00BB31DD"/>
    <w:rsid w:val="00BB31E5"/>
    <w:rsid w:val="00BB3358"/>
    <w:rsid w:val="00BB33E6"/>
    <w:rsid w:val="00BB33E7"/>
    <w:rsid w:val="00BB33FA"/>
    <w:rsid w:val="00BB3442"/>
    <w:rsid w:val="00BB347C"/>
    <w:rsid w:val="00BB34CB"/>
    <w:rsid w:val="00BB34E1"/>
    <w:rsid w:val="00BB34F0"/>
    <w:rsid w:val="00BB34FC"/>
    <w:rsid w:val="00BB3557"/>
    <w:rsid w:val="00BB3594"/>
    <w:rsid w:val="00BB366E"/>
    <w:rsid w:val="00BB36C2"/>
    <w:rsid w:val="00BB36EE"/>
    <w:rsid w:val="00BB3759"/>
    <w:rsid w:val="00BB3865"/>
    <w:rsid w:val="00BB3885"/>
    <w:rsid w:val="00BB39A5"/>
    <w:rsid w:val="00BB39B6"/>
    <w:rsid w:val="00BB39B7"/>
    <w:rsid w:val="00BB39CD"/>
    <w:rsid w:val="00BB39F7"/>
    <w:rsid w:val="00BB3A6C"/>
    <w:rsid w:val="00BB3A9D"/>
    <w:rsid w:val="00BB3B1F"/>
    <w:rsid w:val="00BB3BAD"/>
    <w:rsid w:val="00BB3BED"/>
    <w:rsid w:val="00BB3C75"/>
    <w:rsid w:val="00BB3C90"/>
    <w:rsid w:val="00BB3D7B"/>
    <w:rsid w:val="00BB3E1E"/>
    <w:rsid w:val="00BB3E39"/>
    <w:rsid w:val="00BB3F1B"/>
    <w:rsid w:val="00BB3F62"/>
    <w:rsid w:val="00BB3F6D"/>
    <w:rsid w:val="00BB3F7F"/>
    <w:rsid w:val="00BB3F8C"/>
    <w:rsid w:val="00BB3FD3"/>
    <w:rsid w:val="00BB3FE9"/>
    <w:rsid w:val="00BB3FF9"/>
    <w:rsid w:val="00BB4068"/>
    <w:rsid w:val="00BB408F"/>
    <w:rsid w:val="00BB4096"/>
    <w:rsid w:val="00BB4109"/>
    <w:rsid w:val="00BB4152"/>
    <w:rsid w:val="00BB41A6"/>
    <w:rsid w:val="00BB4266"/>
    <w:rsid w:val="00BB4275"/>
    <w:rsid w:val="00BB4279"/>
    <w:rsid w:val="00BB42E5"/>
    <w:rsid w:val="00BB42ED"/>
    <w:rsid w:val="00BB4404"/>
    <w:rsid w:val="00BB44A1"/>
    <w:rsid w:val="00BB44B8"/>
    <w:rsid w:val="00BB44D9"/>
    <w:rsid w:val="00BB453E"/>
    <w:rsid w:val="00BB45FD"/>
    <w:rsid w:val="00BB463B"/>
    <w:rsid w:val="00BB467F"/>
    <w:rsid w:val="00BB46C0"/>
    <w:rsid w:val="00BB46DE"/>
    <w:rsid w:val="00BB476D"/>
    <w:rsid w:val="00BB47A4"/>
    <w:rsid w:val="00BB48B5"/>
    <w:rsid w:val="00BB4992"/>
    <w:rsid w:val="00BB4A09"/>
    <w:rsid w:val="00BB4A72"/>
    <w:rsid w:val="00BB4B11"/>
    <w:rsid w:val="00BB4B26"/>
    <w:rsid w:val="00BB4BEC"/>
    <w:rsid w:val="00BB4C74"/>
    <w:rsid w:val="00BB4CCC"/>
    <w:rsid w:val="00BB4CD0"/>
    <w:rsid w:val="00BB4CED"/>
    <w:rsid w:val="00BB4D0F"/>
    <w:rsid w:val="00BB4D7C"/>
    <w:rsid w:val="00BB4DC1"/>
    <w:rsid w:val="00BB4EEC"/>
    <w:rsid w:val="00BB4EF7"/>
    <w:rsid w:val="00BB4F0A"/>
    <w:rsid w:val="00BB4F35"/>
    <w:rsid w:val="00BB4F65"/>
    <w:rsid w:val="00BB4FFB"/>
    <w:rsid w:val="00BB51FD"/>
    <w:rsid w:val="00BB5223"/>
    <w:rsid w:val="00BB524B"/>
    <w:rsid w:val="00BB52EF"/>
    <w:rsid w:val="00BB536F"/>
    <w:rsid w:val="00BB5381"/>
    <w:rsid w:val="00BB53F2"/>
    <w:rsid w:val="00BB54B2"/>
    <w:rsid w:val="00BB54C8"/>
    <w:rsid w:val="00BB550B"/>
    <w:rsid w:val="00BB5517"/>
    <w:rsid w:val="00BB556B"/>
    <w:rsid w:val="00BB5583"/>
    <w:rsid w:val="00BB55B9"/>
    <w:rsid w:val="00BB55F8"/>
    <w:rsid w:val="00BB5622"/>
    <w:rsid w:val="00BB568D"/>
    <w:rsid w:val="00BB5729"/>
    <w:rsid w:val="00BB57D7"/>
    <w:rsid w:val="00BB57E9"/>
    <w:rsid w:val="00BB5816"/>
    <w:rsid w:val="00BB5908"/>
    <w:rsid w:val="00BB5930"/>
    <w:rsid w:val="00BB5A4A"/>
    <w:rsid w:val="00BB5A8F"/>
    <w:rsid w:val="00BB5A93"/>
    <w:rsid w:val="00BB5A97"/>
    <w:rsid w:val="00BB5AAF"/>
    <w:rsid w:val="00BB5AE1"/>
    <w:rsid w:val="00BB5AE4"/>
    <w:rsid w:val="00BB5B28"/>
    <w:rsid w:val="00BB5B7F"/>
    <w:rsid w:val="00BB5B87"/>
    <w:rsid w:val="00BB5C12"/>
    <w:rsid w:val="00BB5C56"/>
    <w:rsid w:val="00BB5C6F"/>
    <w:rsid w:val="00BB5C8A"/>
    <w:rsid w:val="00BB5CAE"/>
    <w:rsid w:val="00BB5CDE"/>
    <w:rsid w:val="00BB5D41"/>
    <w:rsid w:val="00BB5D60"/>
    <w:rsid w:val="00BB5DBB"/>
    <w:rsid w:val="00BB5E35"/>
    <w:rsid w:val="00BB5F56"/>
    <w:rsid w:val="00BB5FAD"/>
    <w:rsid w:val="00BB6043"/>
    <w:rsid w:val="00BB60EA"/>
    <w:rsid w:val="00BB6156"/>
    <w:rsid w:val="00BB6199"/>
    <w:rsid w:val="00BB6303"/>
    <w:rsid w:val="00BB6322"/>
    <w:rsid w:val="00BB634A"/>
    <w:rsid w:val="00BB6399"/>
    <w:rsid w:val="00BB64B3"/>
    <w:rsid w:val="00BB650E"/>
    <w:rsid w:val="00BB65B2"/>
    <w:rsid w:val="00BB65F3"/>
    <w:rsid w:val="00BB660C"/>
    <w:rsid w:val="00BB6656"/>
    <w:rsid w:val="00BB66B1"/>
    <w:rsid w:val="00BB673F"/>
    <w:rsid w:val="00BB675F"/>
    <w:rsid w:val="00BB6788"/>
    <w:rsid w:val="00BB6789"/>
    <w:rsid w:val="00BB679A"/>
    <w:rsid w:val="00BB67B1"/>
    <w:rsid w:val="00BB67B7"/>
    <w:rsid w:val="00BB67E2"/>
    <w:rsid w:val="00BB6853"/>
    <w:rsid w:val="00BB6961"/>
    <w:rsid w:val="00BB6A67"/>
    <w:rsid w:val="00BB6A6D"/>
    <w:rsid w:val="00BB6AD9"/>
    <w:rsid w:val="00BB6B23"/>
    <w:rsid w:val="00BB6B7A"/>
    <w:rsid w:val="00BB6BB3"/>
    <w:rsid w:val="00BB6BD0"/>
    <w:rsid w:val="00BB6C00"/>
    <w:rsid w:val="00BB6C3E"/>
    <w:rsid w:val="00BB6C71"/>
    <w:rsid w:val="00BB6C87"/>
    <w:rsid w:val="00BB6CDE"/>
    <w:rsid w:val="00BB6D69"/>
    <w:rsid w:val="00BB6D8F"/>
    <w:rsid w:val="00BB6D94"/>
    <w:rsid w:val="00BB6E79"/>
    <w:rsid w:val="00BB6EB1"/>
    <w:rsid w:val="00BB6EC2"/>
    <w:rsid w:val="00BB6FE5"/>
    <w:rsid w:val="00BB7072"/>
    <w:rsid w:val="00BB70E4"/>
    <w:rsid w:val="00BB712F"/>
    <w:rsid w:val="00BB720C"/>
    <w:rsid w:val="00BB723E"/>
    <w:rsid w:val="00BB7261"/>
    <w:rsid w:val="00BB726C"/>
    <w:rsid w:val="00BB72DE"/>
    <w:rsid w:val="00BB7329"/>
    <w:rsid w:val="00BB7330"/>
    <w:rsid w:val="00BB73C4"/>
    <w:rsid w:val="00BB73ED"/>
    <w:rsid w:val="00BB745D"/>
    <w:rsid w:val="00BB7483"/>
    <w:rsid w:val="00BB74D6"/>
    <w:rsid w:val="00BB74FF"/>
    <w:rsid w:val="00BB7530"/>
    <w:rsid w:val="00BB7540"/>
    <w:rsid w:val="00BB76CB"/>
    <w:rsid w:val="00BB77CB"/>
    <w:rsid w:val="00BB77CC"/>
    <w:rsid w:val="00BB7809"/>
    <w:rsid w:val="00BB7870"/>
    <w:rsid w:val="00BB78AE"/>
    <w:rsid w:val="00BB78C3"/>
    <w:rsid w:val="00BB7963"/>
    <w:rsid w:val="00BB7990"/>
    <w:rsid w:val="00BB79F9"/>
    <w:rsid w:val="00BB7A72"/>
    <w:rsid w:val="00BB7A8D"/>
    <w:rsid w:val="00BB7A8F"/>
    <w:rsid w:val="00BB7A9E"/>
    <w:rsid w:val="00BB7AE7"/>
    <w:rsid w:val="00BB7AF8"/>
    <w:rsid w:val="00BB7B38"/>
    <w:rsid w:val="00BB7B52"/>
    <w:rsid w:val="00BB7B81"/>
    <w:rsid w:val="00BB7B88"/>
    <w:rsid w:val="00BB7BB2"/>
    <w:rsid w:val="00BB7BD1"/>
    <w:rsid w:val="00BB7CBE"/>
    <w:rsid w:val="00BB7CD4"/>
    <w:rsid w:val="00BB7D01"/>
    <w:rsid w:val="00BB7D18"/>
    <w:rsid w:val="00BB7D41"/>
    <w:rsid w:val="00BB7D9F"/>
    <w:rsid w:val="00BB7DA1"/>
    <w:rsid w:val="00BB7DC2"/>
    <w:rsid w:val="00BB7E07"/>
    <w:rsid w:val="00BB7E7D"/>
    <w:rsid w:val="00BB7ED8"/>
    <w:rsid w:val="00BB7FBE"/>
    <w:rsid w:val="00BC004B"/>
    <w:rsid w:val="00BC0061"/>
    <w:rsid w:val="00BC0071"/>
    <w:rsid w:val="00BC00F0"/>
    <w:rsid w:val="00BC0100"/>
    <w:rsid w:val="00BC0184"/>
    <w:rsid w:val="00BC025B"/>
    <w:rsid w:val="00BC0267"/>
    <w:rsid w:val="00BC0269"/>
    <w:rsid w:val="00BC0294"/>
    <w:rsid w:val="00BC02A2"/>
    <w:rsid w:val="00BC02DB"/>
    <w:rsid w:val="00BC035B"/>
    <w:rsid w:val="00BC03B5"/>
    <w:rsid w:val="00BC042C"/>
    <w:rsid w:val="00BC04F5"/>
    <w:rsid w:val="00BC05F2"/>
    <w:rsid w:val="00BC06AA"/>
    <w:rsid w:val="00BC06C4"/>
    <w:rsid w:val="00BC0755"/>
    <w:rsid w:val="00BC0783"/>
    <w:rsid w:val="00BC07DB"/>
    <w:rsid w:val="00BC084C"/>
    <w:rsid w:val="00BC0906"/>
    <w:rsid w:val="00BC0914"/>
    <w:rsid w:val="00BC0966"/>
    <w:rsid w:val="00BC096B"/>
    <w:rsid w:val="00BC09A1"/>
    <w:rsid w:val="00BC09EF"/>
    <w:rsid w:val="00BC0A1B"/>
    <w:rsid w:val="00BC0A55"/>
    <w:rsid w:val="00BC0A87"/>
    <w:rsid w:val="00BC0A93"/>
    <w:rsid w:val="00BC0AA1"/>
    <w:rsid w:val="00BC0AD9"/>
    <w:rsid w:val="00BC0AEF"/>
    <w:rsid w:val="00BC0B57"/>
    <w:rsid w:val="00BC0B6A"/>
    <w:rsid w:val="00BC0BE3"/>
    <w:rsid w:val="00BC0C76"/>
    <w:rsid w:val="00BC0CAB"/>
    <w:rsid w:val="00BC0CB7"/>
    <w:rsid w:val="00BC0CBB"/>
    <w:rsid w:val="00BC0CDF"/>
    <w:rsid w:val="00BC0DA2"/>
    <w:rsid w:val="00BC0E3B"/>
    <w:rsid w:val="00BC0F42"/>
    <w:rsid w:val="00BC0FD4"/>
    <w:rsid w:val="00BC0FF0"/>
    <w:rsid w:val="00BC109B"/>
    <w:rsid w:val="00BC10BF"/>
    <w:rsid w:val="00BC110D"/>
    <w:rsid w:val="00BC11A5"/>
    <w:rsid w:val="00BC11FF"/>
    <w:rsid w:val="00BC127D"/>
    <w:rsid w:val="00BC1293"/>
    <w:rsid w:val="00BC12A5"/>
    <w:rsid w:val="00BC133D"/>
    <w:rsid w:val="00BC135A"/>
    <w:rsid w:val="00BC1417"/>
    <w:rsid w:val="00BC157B"/>
    <w:rsid w:val="00BC1620"/>
    <w:rsid w:val="00BC16A3"/>
    <w:rsid w:val="00BC1770"/>
    <w:rsid w:val="00BC17FA"/>
    <w:rsid w:val="00BC1817"/>
    <w:rsid w:val="00BC1867"/>
    <w:rsid w:val="00BC1886"/>
    <w:rsid w:val="00BC18A1"/>
    <w:rsid w:val="00BC19A1"/>
    <w:rsid w:val="00BC19B0"/>
    <w:rsid w:val="00BC1A0B"/>
    <w:rsid w:val="00BC1A4C"/>
    <w:rsid w:val="00BC1A4E"/>
    <w:rsid w:val="00BC1A8A"/>
    <w:rsid w:val="00BC1B7A"/>
    <w:rsid w:val="00BC1BE2"/>
    <w:rsid w:val="00BC1BFB"/>
    <w:rsid w:val="00BC1C47"/>
    <w:rsid w:val="00BC1C6A"/>
    <w:rsid w:val="00BC1CED"/>
    <w:rsid w:val="00BC1D5C"/>
    <w:rsid w:val="00BC1D6E"/>
    <w:rsid w:val="00BC1DD1"/>
    <w:rsid w:val="00BC1E28"/>
    <w:rsid w:val="00BC1F25"/>
    <w:rsid w:val="00BC1FB1"/>
    <w:rsid w:val="00BC1FB2"/>
    <w:rsid w:val="00BC1FBC"/>
    <w:rsid w:val="00BC1FFA"/>
    <w:rsid w:val="00BC2098"/>
    <w:rsid w:val="00BC20DC"/>
    <w:rsid w:val="00BC2115"/>
    <w:rsid w:val="00BC2124"/>
    <w:rsid w:val="00BC2148"/>
    <w:rsid w:val="00BC21BC"/>
    <w:rsid w:val="00BC21CC"/>
    <w:rsid w:val="00BC21F7"/>
    <w:rsid w:val="00BC22B6"/>
    <w:rsid w:val="00BC23B7"/>
    <w:rsid w:val="00BC23F6"/>
    <w:rsid w:val="00BC2460"/>
    <w:rsid w:val="00BC24CB"/>
    <w:rsid w:val="00BC24D3"/>
    <w:rsid w:val="00BC258C"/>
    <w:rsid w:val="00BC25D3"/>
    <w:rsid w:val="00BC25D7"/>
    <w:rsid w:val="00BC25DC"/>
    <w:rsid w:val="00BC2610"/>
    <w:rsid w:val="00BC264C"/>
    <w:rsid w:val="00BC2677"/>
    <w:rsid w:val="00BC26A7"/>
    <w:rsid w:val="00BC26EA"/>
    <w:rsid w:val="00BC2734"/>
    <w:rsid w:val="00BC27A2"/>
    <w:rsid w:val="00BC27B2"/>
    <w:rsid w:val="00BC2874"/>
    <w:rsid w:val="00BC28DB"/>
    <w:rsid w:val="00BC2910"/>
    <w:rsid w:val="00BC2957"/>
    <w:rsid w:val="00BC2967"/>
    <w:rsid w:val="00BC297C"/>
    <w:rsid w:val="00BC29AE"/>
    <w:rsid w:val="00BC2A22"/>
    <w:rsid w:val="00BC2A5C"/>
    <w:rsid w:val="00BC2C06"/>
    <w:rsid w:val="00BC2C56"/>
    <w:rsid w:val="00BC2CD8"/>
    <w:rsid w:val="00BC2D0B"/>
    <w:rsid w:val="00BC2D1D"/>
    <w:rsid w:val="00BC2D24"/>
    <w:rsid w:val="00BC2D70"/>
    <w:rsid w:val="00BC2D8B"/>
    <w:rsid w:val="00BC2E1A"/>
    <w:rsid w:val="00BC2E69"/>
    <w:rsid w:val="00BC2E6F"/>
    <w:rsid w:val="00BC2EA5"/>
    <w:rsid w:val="00BC2EC2"/>
    <w:rsid w:val="00BC2EDE"/>
    <w:rsid w:val="00BC2EE1"/>
    <w:rsid w:val="00BC2EFC"/>
    <w:rsid w:val="00BC2F89"/>
    <w:rsid w:val="00BC302A"/>
    <w:rsid w:val="00BC3040"/>
    <w:rsid w:val="00BC3045"/>
    <w:rsid w:val="00BC306A"/>
    <w:rsid w:val="00BC30B1"/>
    <w:rsid w:val="00BC30B6"/>
    <w:rsid w:val="00BC3114"/>
    <w:rsid w:val="00BC3135"/>
    <w:rsid w:val="00BC3151"/>
    <w:rsid w:val="00BC321B"/>
    <w:rsid w:val="00BC32C2"/>
    <w:rsid w:val="00BC32E1"/>
    <w:rsid w:val="00BC32FE"/>
    <w:rsid w:val="00BC3329"/>
    <w:rsid w:val="00BC334D"/>
    <w:rsid w:val="00BC33D1"/>
    <w:rsid w:val="00BC34AF"/>
    <w:rsid w:val="00BC354E"/>
    <w:rsid w:val="00BC35DE"/>
    <w:rsid w:val="00BC3635"/>
    <w:rsid w:val="00BC3641"/>
    <w:rsid w:val="00BC365A"/>
    <w:rsid w:val="00BC3682"/>
    <w:rsid w:val="00BC3693"/>
    <w:rsid w:val="00BC371A"/>
    <w:rsid w:val="00BC3772"/>
    <w:rsid w:val="00BC378E"/>
    <w:rsid w:val="00BC37C4"/>
    <w:rsid w:val="00BC37DA"/>
    <w:rsid w:val="00BC38CC"/>
    <w:rsid w:val="00BC394B"/>
    <w:rsid w:val="00BC3977"/>
    <w:rsid w:val="00BC3982"/>
    <w:rsid w:val="00BC3A84"/>
    <w:rsid w:val="00BC3B63"/>
    <w:rsid w:val="00BC3BDF"/>
    <w:rsid w:val="00BC3BEA"/>
    <w:rsid w:val="00BC3C2E"/>
    <w:rsid w:val="00BC3CE8"/>
    <w:rsid w:val="00BC3CF4"/>
    <w:rsid w:val="00BC3DD1"/>
    <w:rsid w:val="00BC3E01"/>
    <w:rsid w:val="00BC3EB3"/>
    <w:rsid w:val="00BC3EC2"/>
    <w:rsid w:val="00BC3FA9"/>
    <w:rsid w:val="00BC3FBB"/>
    <w:rsid w:val="00BC3FE3"/>
    <w:rsid w:val="00BC4000"/>
    <w:rsid w:val="00BC404C"/>
    <w:rsid w:val="00BC405C"/>
    <w:rsid w:val="00BC40E7"/>
    <w:rsid w:val="00BC40EA"/>
    <w:rsid w:val="00BC40EB"/>
    <w:rsid w:val="00BC414C"/>
    <w:rsid w:val="00BC41B8"/>
    <w:rsid w:val="00BC4226"/>
    <w:rsid w:val="00BC4267"/>
    <w:rsid w:val="00BC427F"/>
    <w:rsid w:val="00BC42BA"/>
    <w:rsid w:val="00BC42C0"/>
    <w:rsid w:val="00BC42E0"/>
    <w:rsid w:val="00BC430E"/>
    <w:rsid w:val="00BC435E"/>
    <w:rsid w:val="00BC4368"/>
    <w:rsid w:val="00BC4370"/>
    <w:rsid w:val="00BC439D"/>
    <w:rsid w:val="00BC43AC"/>
    <w:rsid w:val="00BC43AD"/>
    <w:rsid w:val="00BC4401"/>
    <w:rsid w:val="00BC441A"/>
    <w:rsid w:val="00BC44CF"/>
    <w:rsid w:val="00BC456B"/>
    <w:rsid w:val="00BC4633"/>
    <w:rsid w:val="00BC46ED"/>
    <w:rsid w:val="00BC46EF"/>
    <w:rsid w:val="00BC46F2"/>
    <w:rsid w:val="00BC4795"/>
    <w:rsid w:val="00BC47F8"/>
    <w:rsid w:val="00BC482C"/>
    <w:rsid w:val="00BC4887"/>
    <w:rsid w:val="00BC48C8"/>
    <w:rsid w:val="00BC48F7"/>
    <w:rsid w:val="00BC4911"/>
    <w:rsid w:val="00BC4926"/>
    <w:rsid w:val="00BC4956"/>
    <w:rsid w:val="00BC49CF"/>
    <w:rsid w:val="00BC49D5"/>
    <w:rsid w:val="00BC4A21"/>
    <w:rsid w:val="00BC4A4F"/>
    <w:rsid w:val="00BC4ABF"/>
    <w:rsid w:val="00BC4AE2"/>
    <w:rsid w:val="00BC4B93"/>
    <w:rsid w:val="00BC4C89"/>
    <w:rsid w:val="00BC4CF7"/>
    <w:rsid w:val="00BC4D43"/>
    <w:rsid w:val="00BC4D46"/>
    <w:rsid w:val="00BC4D7D"/>
    <w:rsid w:val="00BC4E27"/>
    <w:rsid w:val="00BC4E44"/>
    <w:rsid w:val="00BC4E9D"/>
    <w:rsid w:val="00BC4EA2"/>
    <w:rsid w:val="00BC4EEB"/>
    <w:rsid w:val="00BC4FBA"/>
    <w:rsid w:val="00BC5069"/>
    <w:rsid w:val="00BC50C7"/>
    <w:rsid w:val="00BC50EB"/>
    <w:rsid w:val="00BC5156"/>
    <w:rsid w:val="00BC51B3"/>
    <w:rsid w:val="00BC5240"/>
    <w:rsid w:val="00BC52BC"/>
    <w:rsid w:val="00BC52F8"/>
    <w:rsid w:val="00BC5347"/>
    <w:rsid w:val="00BC537E"/>
    <w:rsid w:val="00BC53B3"/>
    <w:rsid w:val="00BC53D4"/>
    <w:rsid w:val="00BC53E7"/>
    <w:rsid w:val="00BC53E8"/>
    <w:rsid w:val="00BC545A"/>
    <w:rsid w:val="00BC545C"/>
    <w:rsid w:val="00BC54D0"/>
    <w:rsid w:val="00BC550E"/>
    <w:rsid w:val="00BC5547"/>
    <w:rsid w:val="00BC5550"/>
    <w:rsid w:val="00BC5596"/>
    <w:rsid w:val="00BC5606"/>
    <w:rsid w:val="00BC560D"/>
    <w:rsid w:val="00BC56D5"/>
    <w:rsid w:val="00BC56FB"/>
    <w:rsid w:val="00BC5714"/>
    <w:rsid w:val="00BC5750"/>
    <w:rsid w:val="00BC57C8"/>
    <w:rsid w:val="00BC581D"/>
    <w:rsid w:val="00BC584E"/>
    <w:rsid w:val="00BC5850"/>
    <w:rsid w:val="00BC58FC"/>
    <w:rsid w:val="00BC59CA"/>
    <w:rsid w:val="00BC59FD"/>
    <w:rsid w:val="00BC5A67"/>
    <w:rsid w:val="00BC5AFF"/>
    <w:rsid w:val="00BC5B3F"/>
    <w:rsid w:val="00BC5B55"/>
    <w:rsid w:val="00BC5BCC"/>
    <w:rsid w:val="00BC5C3B"/>
    <w:rsid w:val="00BC5C6D"/>
    <w:rsid w:val="00BC5CA3"/>
    <w:rsid w:val="00BC5CBF"/>
    <w:rsid w:val="00BC5D4D"/>
    <w:rsid w:val="00BC5D89"/>
    <w:rsid w:val="00BC5DAB"/>
    <w:rsid w:val="00BC5E2B"/>
    <w:rsid w:val="00BC5ED8"/>
    <w:rsid w:val="00BC5EE0"/>
    <w:rsid w:val="00BC5F08"/>
    <w:rsid w:val="00BC5F54"/>
    <w:rsid w:val="00BC5F9E"/>
    <w:rsid w:val="00BC6030"/>
    <w:rsid w:val="00BC60F8"/>
    <w:rsid w:val="00BC6154"/>
    <w:rsid w:val="00BC6217"/>
    <w:rsid w:val="00BC6225"/>
    <w:rsid w:val="00BC6237"/>
    <w:rsid w:val="00BC62C8"/>
    <w:rsid w:val="00BC62DC"/>
    <w:rsid w:val="00BC630A"/>
    <w:rsid w:val="00BC6337"/>
    <w:rsid w:val="00BC633A"/>
    <w:rsid w:val="00BC6460"/>
    <w:rsid w:val="00BC6499"/>
    <w:rsid w:val="00BC6534"/>
    <w:rsid w:val="00BC6635"/>
    <w:rsid w:val="00BC66E4"/>
    <w:rsid w:val="00BC67DB"/>
    <w:rsid w:val="00BC68C0"/>
    <w:rsid w:val="00BC690F"/>
    <w:rsid w:val="00BC693B"/>
    <w:rsid w:val="00BC6956"/>
    <w:rsid w:val="00BC696A"/>
    <w:rsid w:val="00BC6984"/>
    <w:rsid w:val="00BC69A0"/>
    <w:rsid w:val="00BC69EC"/>
    <w:rsid w:val="00BC69F7"/>
    <w:rsid w:val="00BC6AB5"/>
    <w:rsid w:val="00BC6BBF"/>
    <w:rsid w:val="00BC6BCC"/>
    <w:rsid w:val="00BC6C97"/>
    <w:rsid w:val="00BC6CD9"/>
    <w:rsid w:val="00BC6CDE"/>
    <w:rsid w:val="00BC6D4C"/>
    <w:rsid w:val="00BC6DBD"/>
    <w:rsid w:val="00BC6DBE"/>
    <w:rsid w:val="00BC6DE3"/>
    <w:rsid w:val="00BC6E71"/>
    <w:rsid w:val="00BC6E76"/>
    <w:rsid w:val="00BC6EBF"/>
    <w:rsid w:val="00BC6EC0"/>
    <w:rsid w:val="00BC6EEC"/>
    <w:rsid w:val="00BC6F3C"/>
    <w:rsid w:val="00BC6F53"/>
    <w:rsid w:val="00BC6F61"/>
    <w:rsid w:val="00BC6FE8"/>
    <w:rsid w:val="00BC6FF6"/>
    <w:rsid w:val="00BC7037"/>
    <w:rsid w:val="00BC7055"/>
    <w:rsid w:val="00BC7106"/>
    <w:rsid w:val="00BC7125"/>
    <w:rsid w:val="00BC7211"/>
    <w:rsid w:val="00BC721E"/>
    <w:rsid w:val="00BC7237"/>
    <w:rsid w:val="00BC7257"/>
    <w:rsid w:val="00BC7258"/>
    <w:rsid w:val="00BC72B8"/>
    <w:rsid w:val="00BC72F8"/>
    <w:rsid w:val="00BC741D"/>
    <w:rsid w:val="00BC74CD"/>
    <w:rsid w:val="00BC750D"/>
    <w:rsid w:val="00BC7531"/>
    <w:rsid w:val="00BC75CD"/>
    <w:rsid w:val="00BC7643"/>
    <w:rsid w:val="00BC76DB"/>
    <w:rsid w:val="00BC76E1"/>
    <w:rsid w:val="00BC7725"/>
    <w:rsid w:val="00BC7808"/>
    <w:rsid w:val="00BC78E0"/>
    <w:rsid w:val="00BC78EB"/>
    <w:rsid w:val="00BC793D"/>
    <w:rsid w:val="00BC7954"/>
    <w:rsid w:val="00BC7A0F"/>
    <w:rsid w:val="00BC7A2B"/>
    <w:rsid w:val="00BC7A37"/>
    <w:rsid w:val="00BC7A59"/>
    <w:rsid w:val="00BC7A8D"/>
    <w:rsid w:val="00BC7AA7"/>
    <w:rsid w:val="00BC7AC1"/>
    <w:rsid w:val="00BC7C69"/>
    <w:rsid w:val="00BC7CED"/>
    <w:rsid w:val="00BC7D48"/>
    <w:rsid w:val="00BC7D9D"/>
    <w:rsid w:val="00BC7DA2"/>
    <w:rsid w:val="00BC7DAB"/>
    <w:rsid w:val="00BC7E07"/>
    <w:rsid w:val="00BC7E80"/>
    <w:rsid w:val="00BC7F50"/>
    <w:rsid w:val="00BC7F6F"/>
    <w:rsid w:val="00BD0089"/>
    <w:rsid w:val="00BD0096"/>
    <w:rsid w:val="00BD00CB"/>
    <w:rsid w:val="00BD0108"/>
    <w:rsid w:val="00BD010E"/>
    <w:rsid w:val="00BD014F"/>
    <w:rsid w:val="00BD0175"/>
    <w:rsid w:val="00BD0203"/>
    <w:rsid w:val="00BD03BE"/>
    <w:rsid w:val="00BD0405"/>
    <w:rsid w:val="00BD049C"/>
    <w:rsid w:val="00BD051C"/>
    <w:rsid w:val="00BD0532"/>
    <w:rsid w:val="00BD0545"/>
    <w:rsid w:val="00BD060F"/>
    <w:rsid w:val="00BD0633"/>
    <w:rsid w:val="00BD0690"/>
    <w:rsid w:val="00BD06DE"/>
    <w:rsid w:val="00BD071E"/>
    <w:rsid w:val="00BD07B9"/>
    <w:rsid w:val="00BD08AE"/>
    <w:rsid w:val="00BD08D9"/>
    <w:rsid w:val="00BD0907"/>
    <w:rsid w:val="00BD0919"/>
    <w:rsid w:val="00BD091A"/>
    <w:rsid w:val="00BD0988"/>
    <w:rsid w:val="00BD0999"/>
    <w:rsid w:val="00BD09BF"/>
    <w:rsid w:val="00BD09E4"/>
    <w:rsid w:val="00BD0A20"/>
    <w:rsid w:val="00BD0A30"/>
    <w:rsid w:val="00BD0A3A"/>
    <w:rsid w:val="00BD0B32"/>
    <w:rsid w:val="00BD0B66"/>
    <w:rsid w:val="00BD0B72"/>
    <w:rsid w:val="00BD0BDD"/>
    <w:rsid w:val="00BD0BEC"/>
    <w:rsid w:val="00BD0C12"/>
    <w:rsid w:val="00BD0C28"/>
    <w:rsid w:val="00BD0C91"/>
    <w:rsid w:val="00BD0CA5"/>
    <w:rsid w:val="00BD0CBA"/>
    <w:rsid w:val="00BD0CE2"/>
    <w:rsid w:val="00BD0CF7"/>
    <w:rsid w:val="00BD0CFE"/>
    <w:rsid w:val="00BD0D0D"/>
    <w:rsid w:val="00BD0D35"/>
    <w:rsid w:val="00BD0E19"/>
    <w:rsid w:val="00BD0E30"/>
    <w:rsid w:val="00BD0E3E"/>
    <w:rsid w:val="00BD0E68"/>
    <w:rsid w:val="00BD0EC9"/>
    <w:rsid w:val="00BD0F8D"/>
    <w:rsid w:val="00BD1263"/>
    <w:rsid w:val="00BD12A2"/>
    <w:rsid w:val="00BD12DA"/>
    <w:rsid w:val="00BD1322"/>
    <w:rsid w:val="00BD1394"/>
    <w:rsid w:val="00BD13EF"/>
    <w:rsid w:val="00BD1463"/>
    <w:rsid w:val="00BD146A"/>
    <w:rsid w:val="00BD148F"/>
    <w:rsid w:val="00BD14C7"/>
    <w:rsid w:val="00BD16AE"/>
    <w:rsid w:val="00BD1726"/>
    <w:rsid w:val="00BD177D"/>
    <w:rsid w:val="00BD17E2"/>
    <w:rsid w:val="00BD17E6"/>
    <w:rsid w:val="00BD1816"/>
    <w:rsid w:val="00BD1856"/>
    <w:rsid w:val="00BD1861"/>
    <w:rsid w:val="00BD191E"/>
    <w:rsid w:val="00BD1973"/>
    <w:rsid w:val="00BD1974"/>
    <w:rsid w:val="00BD1990"/>
    <w:rsid w:val="00BD19A5"/>
    <w:rsid w:val="00BD19C0"/>
    <w:rsid w:val="00BD19C6"/>
    <w:rsid w:val="00BD19C8"/>
    <w:rsid w:val="00BD1A02"/>
    <w:rsid w:val="00BD1B19"/>
    <w:rsid w:val="00BD1B3B"/>
    <w:rsid w:val="00BD1B3E"/>
    <w:rsid w:val="00BD1B79"/>
    <w:rsid w:val="00BD1B82"/>
    <w:rsid w:val="00BD1BB1"/>
    <w:rsid w:val="00BD1C55"/>
    <w:rsid w:val="00BD1C66"/>
    <w:rsid w:val="00BD1D6F"/>
    <w:rsid w:val="00BD1D90"/>
    <w:rsid w:val="00BD1E1E"/>
    <w:rsid w:val="00BD1E8D"/>
    <w:rsid w:val="00BD1EA1"/>
    <w:rsid w:val="00BD1ED6"/>
    <w:rsid w:val="00BD1EF9"/>
    <w:rsid w:val="00BD1F07"/>
    <w:rsid w:val="00BD2000"/>
    <w:rsid w:val="00BD201D"/>
    <w:rsid w:val="00BD20A1"/>
    <w:rsid w:val="00BD211F"/>
    <w:rsid w:val="00BD2275"/>
    <w:rsid w:val="00BD22A0"/>
    <w:rsid w:val="00BD22FF"/>
    <w:rsid w:val="00BD2349"/>
    <w:rsid w:val="00BD2405"/>
    <w:rsid w:val="00BD248C"/>
    <w:rsid w:val="00BD2490"/>
    <w:rsid w:val="00BD24F0"/>
    <w:rsid w:val="00BD250B"/>
    <w:rsid w:val="00BD2538"/>
    <w:rsid w:val="00BD2553"/>
    <w:rsid w:val="00BD25A8"/>
    <w:rsid w:val="00BD25BB"/>
    <w:rsid w:val="00BD25FD"/>
    <w:rsid w:val="00BD26AB"/>
    <w:rsid w:val="00BD2739"/>
    <w:rsid w:val="00BD27C7"/>
    <w:rsid w:val="00BD2812"/>
    <w:rsid w:val="00BD2816"/>
    <w:rsid w:val="00BD2834"/>
    <w:rsid w:val="00BD2899"/>
    <w:rsid w:val="00BD28C4"/>
    <w:rsid w:val="00BD28D0"/>
    <w:rsid w:val="00BD2A21"/>
    <w:rsid w:val="00BD2AD6"/>
    <w:rsid w:val="00BD2B05"/>
    <w:rsid w:val="00BD2B4D"/>
    <w:rsid w:val="00BD2B9A"/>
    <w:rsid w:val="00BD2B9F"/>
    <w:rsid w:val="00BD2BB7"/>
    <w:rsid w:val="00BD2BF3"/>
    <w:rsid w:val="00BD2C89"/>
    <w:rsid w:val="00BD2CC8"/>
    <w:rsid w:val="00BD2CE5"/>
    <w:rsid w:val="00BD2DA5"/>
    <w:rsid w:val="00BD2DA7"/>
    <w:rsid w:val="00BD2DBD"/>
    <w:rsid w:val="00BD2DDC"/>
    <w:rsid w:val="00BD2DE9"/>
    <w:rsid w:val="00BD2E3A"/>
    <w:rsid w:val="00BD2E44"/>
    <w:rsid w:val="00BD2E88"/>
    <w:rsid w:val="00BD2EB5"/>
    <w:rsid w:val="00BD2FCC"/>
    <w:rsid w:val="00BD3003"/>
    <w:rsid w:val="00BD3027"/>
    <w:rsid w:val="00BD302F"/>
    <w:rsid w:val="00BD313D"/>
    <w:rsid w:val="00BD31A2"/>
    <w:rsid w:val="00BD31D5"/>
    <w:rsid w:val="00BD3246"/>
    <w:rsid w:val="00BD32A2"/>
    <w:rsid w:val="00BD32D3"/>
    <w:rsid w:val="00BD330A"/>
    <w:rsid w:val="00BD334C"/>
    <w:rsid w:val="00BD33B1"/>
    <w:rsid w:val="00BD33E8"/>
    <w:rsid w:val="00BD3415"/>
    <w:rsid w:val="00BD346E"/>
    <w:rsid w:val="00BD34B0"/>
    <w:rsid w:val="00BD3579"/>
    <w:rsid w:val="00BD3582"/>
    <w:rsid w:val="00BD3630"/>
    <w:rsid w:val="00BD3633"/>
    <w:rsid w:val="00BD363F"/>
    <w:rsid w:val="00BD3684"/>
    <w:rsid w:val="00BD37D3"/>
    <w:rsid w:val="00BD37E8"/>
    <w:rsid w:val="00BD380E"/>
    <w:rsid w:val="00BD381A"/>
    <w:rsid w:val="00BD382E"/>
    <w:rsid w:val="00BD3839"/>
    <w:rsid w:val="00BD3867"/>
    <w:rsid w:val="00BD38E9"/>
    <w:rsid w:val="00BD394E"/>
    <w:rsid w:val="00BD399A"/>
    <w:rsid w:val="00BD39FD"/>
    <w:rsid w:val="00BD3A21"/>
    <w:rsid w:val="00BD3AEA"/>
    <w:rsid w:val="00BD3B34"/>
    <w:rsid w:val="00BD3B85"/>
    <w:rsid w:val="00BD3BAE"/>
    <w:rsid w:val="00BD3BB7"/>
    <w:rsid w:val="00BD3BE9"/>
    <w:rsid w:val="00BD3C61"/>
    <w:rsid w:val="00BD3C9D"/>
    <w:rsid w:val="00BD3D54"/>
    <w:rsid w:val="00BD3D68"/>
    <w:rsid w:val="00BD3D97"/>
    <w:rsid w:val="00BD3DFF"/>
    <w:rsid w:val="00BD3EA4"/>
    <w:rsid w:val="00BD3F55"/>
    <w:rsid w:val="00BD3F9B"/>
    <w:rsid w:val="00BD3FAF"/>
    <w:rsid w:val="00BD3FDC"/>
    <w:rsid w:val="00BD4071"/>
    <w:rsid w:val="00BD4143"/>
    <w:rsid w:val="00BD41D1"/>
    <w:rsid w:val="00BD4204"/>
    <w:rsid w:val="00BD4216"/>
    <w:rsid w:val="00BD42CE"/>
    <w:rsid w:val="00BD432D"/>
    <w:rsid w:val="00BD43E4"/>
    <w:rsid w:val="00BD43F2"/>
    <w:rsid w:val="00BD44CE"/>
    <w:rsid w:val="00BD44E2"/>
    <w:rsid w:val="00BD459F"/>
    <w:rsid w:val="00BD45A5"/>
    <w:rsid w:val="00BD45EB"/>
    <w:rsid w:val="00BD463A"/>
    <w:rsid w:val="00BD4642"/>
    <w:rsid w:val="00BD46FE"/>
    <w:rsid w:val="00BD4703"/>
    <w:rsid w:val="00BD4743"/>
    <w:rsid w:val="00BD47CB"/>
    <w:rsid w:val="00BD47F9"/>
    <w:rsid w:val="00BD490C"/>
    <w:rsid w:val="00BD494A"/>
    <w:rsid w:val="00BD4957"/>
    <w:rsid w:val="00BD4AF9"/>
    <w:rsid w:val="00BD4B85"/>
    <w:rsid w:val="00BD4C40"/>
    <w:rsid w:val="00BD4C4F"/>
    <w:rsid w:val="00BD4C5D"/>
    <w:rsid w:val="00BD4D35"/>
    <w:rsid w:val="00BD4D40"/>
    <w:rsid w:val="00BD4D73"/>
    <w:rsid w:val="00BD4E62"/>
    <w:rsid w:val="00BD4EC4"/>
    <w:rsid w:val="00BD4EEC"/>
    <w:rsid w:val="00BD4F00"/>
    <w:rsid w:val="00BD4F58"/>
    <w:rsid w:val="00BD4FC5"/>
    <w:rsid w:val="00BD5035"/>
    <w:rsid w:val="00BD5065"/>
    <w:rsid w:val="00BD5082"/>
    <w:rsid w:val="00BD5090"/>
    <w:rsid w:val="00BD50AA"/>
    <w:rsid w:val="00BD50AC"/>
    <w:rsid w:val="00BD50DC"/>
    <w:rsid w:val="00BD512B"/>
    <w:rsid w:val="00BD51F7"/>
    <w:rsid w:val="00BD5302"/>
    <w:rsid w:val="00BD5374"/>
    <w:rsid w:val="00BD552F"/>
    <w:rsid w:val="00BD5576"/>
    <w:rsid w:val="00BD55EE"/>
    <w:rsid w:val="00BD5614"/>
    <w:rsid w:val="00BD57C2"/>
    <w:rsid w:val="00BD57E4"/>
    <w:rsid w:val="00BD5831"/>
    <w:rsid w:val="00BD588C"/>
    <w:rsid w:val="00BD5897"/>
    <w:rsid w:val="00BD591F"/>
    <w:rsid w:val="00BD5947"/>
    <w:rsid w:val="00BD59B7"/>
    <w:rsid w:val="00BD59C1"/>
    <w:rsid w:val="00BD5A1F"/>
    <w:rsid w:val="00BD5A61"/>
    <w:rsid w:val="00BD5B15"/>
    <w:rsid w:val="00BD5BA6"/>
    <w:rsid w:val="00BD5BBF"/>
    <w:rsid w:val="00BD5BD3"/>
    <w:rsid w:val="00BD5BEA"/>
    <w:rsid w:val="00BD5C0A"/>
    <w:rsid w:val="00BD5CC3"/>
    <w:rsid w:val="00BD5CCA"/>
    <w:rsid w:val="00BD5D58"/>
    <w:rsid w:val="00BD5D90"/>
    <w:rsid w:val="00BD5E1B"/>
    <w:rsid w:val="00BD5ED5"/>
    <w:rsid w:val="00BD5F55"/>
    <w:rsid w:val="00BD6075"/>
    <w:rsid w:val="00BD608A"/>
    <w:rsid w:val="00BD60ED"/>
    <w:rsid w:val="00BD6171"/>
    <w:rsid w:val="00BD6219"/>
    <w:rsid w:val="00BD6232"/>
    <w:rsid w:val="00BD63D6"/>
    <w:rsid w:val="00BD64A9"/>
    <w:rsid w:val="00BD64D9"/>
    <w:rsid w:val="00BD650E"/>
    <w:rsid w:val="00BD6517"/>
    <w:rsid w:val="00BD6525"/>
    <w:rsid w:val="00BD6588"/>
    <w:rsid w:val="00BD65A8"/>
    <w:rsid w:val="00BD6624"/>
    <w:rsid w:val="00BD6675"/>
    <w:rsid w:val="00BD66C6"/>
    <w:rsid w:val="00BD675D"/>
    <w:rsid w:val="00BD6873"/>
    <w:rsid w:val="00BD689C"/>
    <w:rsid w:val="00BD68F3"/>
    <w:rsid w:val="00BD68F8"/>
    <w:rsid w:val="00BD68FA"/>
    <w:rsid w:val="00BD6913"/>
    <w:rsid w:val="00BD6926"/>
    <w:rsid w:val="00BD6941"/>
    <w:rsid w:val="00BD6964"/>
    <w:rsid w:val="00BD69AB"/>
    <w:rsid w:val="00BD69AF"/>
    <w:rsid w:val="00BD69B2"/>
    <w:rsid w:val="00BD6A08"/>
    <w:rsid w:val="00BD6A9C"/>
    <w:rsid w:val="00BD6C01"/>
    <w:rsid w:val="00BD6C6C"/>
    <w:rsid w:val="00BD6CA2"/>
    <w:rsid w:val="00BD6D01"/>
    <w:rsid w:val="00BD6D32"/>
    <w:rsid w:val="00BD6D39"/>
    <w:rsid w:val="00BD6D62"/>
    <w:rsid w:val="00BD6E00"/>
    <w:rsid w:val="00BD6E1E"/>
    <w:rsid w:val="00BD6EB1"/>
    <w:rsid w:val="00BD6EDC"/>
    <w:rsid w:val="00BD6EE5"/>
    <w:rsid w:val="00BD6F81"/>
    <w:rsid w:val="00BD6F8A"/>
    <w:rsid w:val="00BD6FBF"/>
    <w:rsid w:val="00BD6FDC"/>
    <w:rsid w:val="00BD6FE2"/>
    <w:rsid w:val="00BD7018"/>
    <w:rsid w:val="00BD7045"/>
    <w:rsid w:val="00BD70BE"/>
    <w:rsid w:val="00BD7169"/>
    <w:rsid w:val="00BD7182"/>
    <w:rsid w:val="00BD7189"/>
    <w:rsid w:val="00BD729F"/>
    <w:rsid w:val="00BD72FF"/>
    <w:rsid w:val="00BD731A"/>
    <w:rsid w:val="00BD7349"/>
    <w:rsid w:val="00BD7421"/>
    <w:rsid w:val="00BD744F"/>
    <w:rsid w:val="00BD7488"/>
    <w:rsid w:val="00BD748F"/>
    <w:rsid w:val="00BD74F8"/>
    <w:rsid w:val="00BD7567"/>
    <w:rsid w:val="00BD75EF"/>
    <w:rsid w:val="00BD7609"/>
    <w:rsid w:val="00BD7649"/>
    <w:rsid w:val="00BD76E5"/>
    <w:rsid w:val="00BD76EE"/>
    <w:rsid w:val="00BD77D5"/>
    <w:rsid w:val="00BD77F8"/>
    <w:rsid w:val="00BD78A4"/>
    <w:rsid w:val="00BD78EB"/>
    <w:rsid w:val="00BD791A"/>
    <w:rsid w:val="00BD795D"/>
    <w:rsid w:val="00BD798B"/>
    <w:rsid w:val="00BD79FA"/>
    <w:rsid w:val="00BD7A16"/>
    <w:rsid w:val="00BD7B75"/>
    <w:rsid w:val="00BD7BA1"/>
    <w:rsid w:val="00BD7C56"/>
    <w:rsid w:val="00BD7D02"/>
    <w:rsid w:val="00BD7D2B"/>
    <w:rsid w:val="00BD7D40"/>
    <w:rsid w:val="00BD7E42"/>
    <w:rsid w:val="00BD7E48"/>
    <w:rsid w:val="00BD7E69"/>
    <w:rsid w:val="00BD7EC6"/>
    <w:rsid w:val="00BD7EEE"/>
    <w:rsid w:val="00BE0078"/>
    <w:rsid w:val="00BE0083"/>
    <w:rsid w:val="00BE0113"/>
    <w:rsid w:val="00BE014B"/>
    <w:rsid w:val="00BE014D"/>
    <w:rsid w:val="00BE018C"/>
    <w:rsid w:val="00BE019A"/>
    <w:rsid w:val="00BE019F"/>
    <w:rsid w:val="00BE01DD"/>
    <w:rsid w:val="00BE024E"/>
    <w:rsid w:val="00BE0337"/>
    <w:rsid w:val="00BE0369"/>
    <w:rsid w:val="00BE03F1"/>
    <w:rsid w:val="00BE04A0"/>
    <w:rsid w:val="00BE04AC"/>
    <w:rsid w:val="00BE0514"/>
    <w:rsid w:val="00BE0531"/>
    <w:rsid w:val="00BE0563"/>
    <w:rsid w:val="00BE05DF"/>
    <w:rsid w:val="00BE062D"/>
    <w:rsid w:val="00BE0758"/>
    <w:rsid w:val="00BE07B4"/>
    <w:rsid w:val="00BE0877"/>
    <w:rsid w:val="00BE08B3"/>
    <w:rsid w:val="00BE08E6"/>
    <w:rsid w:val="00BE0941"/>
    <w:rsid w:val="00BE0982"/>
    <w:rsid w:val="00BE09B1"/>
    <w:rsid w:val="00BE0A0B"/>
    <w:rsid w:val="00BE0A36"/>
    <w:rsid w:val="00BE0A3F"/>
    <w:rsid w:val="00BE0B05"/>
    <w:rsid w:val="00BE0B66"/>
    <w:rsid w:val="00BE0B7D"/>
    <w:rsid w:val="00BE0B9A"/>
    <w:rsid w:val="00BE0BB6"/>
    <w:rsid w:val="00BE0BF7"/>
    <w:rsid w:val="00BE0C11"/>
    <w:rsid w:val="00BE0C1F"/>
    <w:rsid w:val="00BE0C84"/>
    <w:rsid w:val="00BE0CDD"/>
    <w:rsid w:val="00BE0CE8"/>
    <w:rsid w:val="00BE0D45"/>
    <w:rsid w:val="00BE0D64"/>
    <w:rsid w:val="00BE0E2F"/>
    <w:rsid w:val="00BE0EF8"/>
    <w:rsid w:val="00BE0EFF"/>
    <w:rsid w:val="00BE0F17"/>
    <w:rsid w:val="00BE0F2A"/>
    <w:rsid w:val="00BE0F62"/>
    <w:rsid w:val="00BE0FE7"/>
    <w:rsid w:val="00BE1040"/>
    <w:rsid w:val="00BE104C"/>
    <w:rsid w:val="00BE1118"/>
    <w:rsid w:val="00BE11C8"/>
    <w:rsid w:val="00BE11F7"/>
    <w:rsid w:val="00BE1251"/>
    <w:rsid w:val="00BE12F9"/>
    <w:rsid w:val="00BE1311"/>
    <w:rsid w:val="00BE147E"/>
    <w:rsid w:val="00BE156C"/>
    <w:rsid w:val="00BE1581"/>
    <w:rsid w:val="00BE158D"/>
    <w:rsid w:val="00BE15C3"/>
    <w:rsid w:val="00BE15EF"/>
    <w:rsid w:val="00BE1637"/>
    <w:rsid w:val="00BE16E6"/>
    <w:rsid w:val="00BE17DE"/>
    <w:rsid w:val="00BE1843"/>
    <w:rsid w:val="00BE18B4"/>
    <w:rsid w:val="00BE18B9"/>
    <w:rsid w:val="00BE18BE"/>
    <w:rsid w:val="00BE19B0"/>
    <w:rsid w:val="00BE19D7"/>
    <w:rsid w:val="00BE19FD"/>
    <w:rsid w:val="00BE1A1B"/>
    <w:rsid w:val="00BE1A9F"/>
    <w:rsid w:val="00BE1AB9"/>
    <w:rsid w:val="00BE1B85"/>
    <w:rsid w:val="00BE1C24"/>
    <w:rsid w:val="00BE1D01"/>
    <w:rsid w:val="00BE1D23"/>
    <w:rsid w:val="00BE1D2D"/>
    <w:rsid w:val="00BE1D55"/>
    <w:rsid w:val="00BE1D6E"/>
    <w:rsid w:val="00BE1D95"/>
    <w:rsid w:val="00BE1E2F"/>
    <w:rsid w:val="00BE1E36"/>
    <w:rsid w:val="00BE1EDB"/>
    <w:rsid w:val="00BE1F56"/>
    <w:rsid w:val="00BE206C"/>
    <w:rsid w:val="00BE2084"/>
    <w:rsid w:val="00BE209B"/>
    <w:rsid w:val="00BE21D3"/>
    <w:rsid w:val="00BE21DB"/>
    <w:rsid w:val="00BE21F0"/>
    <w:rsid w:val="00BE2203"/>
    <w:rsid w:val="00BE2261"/>
    <w:rsid w:val="00BE2302"/>
    <w:rsid w:val="00BE2373"/>
    <w:rsid w:val="00BE2399"/>
    <w:rsid w:val="00BE23B3"/>
    <w:rsid w:val="00BE23BB"/>
    <w:rsid w:val="00BE23DB"/>
    <w:rsid w:val="00BE246F"/>
    <w:rsid w:val="00BE24C8"/>
    <w:rsid w:val="00BE24DB"/>
    <w:rsid w:val="00BE250E"/>
    <w:rsid w:val="00BE252A"/>
    <w:rsid w:val="00BE25D0"/>
    <w:rsid w:val="00BE260A"/>
    <w:rsid w:val="00BE2649"/>
    <w:rsid w:val="00BE268E"/>
    <w:rsid w:val="00BE26C9"/>
    <w:rsid w:val="00BE26DA"/>
    <w:rsid w:val="00BE26ED"/>
    <w:rsid w:val="00BE26FF"/>
    <w:rsid w:val="00BE2772"/>
    <w:rsid w:val="00BE280B"/>
    <w:rsid w:val="00BE28D2"/>
    <w:rsid w:val="00BE2905"/>
    <w:rsid w:val="00BE290B"/>
    <w:rsid w:val="00BE298B"/>
    <w:rsid w:val="00BE29F7"/>
    <w:rsid w:val="00BE2A0D"/>
    <w:rsid w:val="00BE2A77"/>
    <w:rsid w:val="00BE2AB1"/>
    <w:rsid w:val="00BE2B34"/>
    <w:rsid w:val="00BE2B39"/>
    <w:rsid w:val="00BE2BB5"/>
    <w:rsid w:val="00BE2BCF"/>
    <w:rsid w:val="00BE2BDF"/>
    <w:rsid w:val="00BE2BF7"/>
    <w:rsid w:val="00BE2C0B"/>
    <w:rsid w:val="00BE2C3D"/>
    <w:rsid w:val="00BE2CAC"/>
    <w:rsid w:val="00BE2CDE"/>
    <w:rsid w:val="00BE2CE8"/>
    <w:rsid w:val="00BE2D28"/>
    <w:rsid w:val="00BE2D43"/>
    <w:rsid w:val="00BE2DA6"/>
    <w:rsid w:val="00BE2DFE"/>
    <w:rsid w:val="00BE2E45"/>
    <w:rsid w:val="00BE2E48"/>
    <w:rsid w:val="00BE2E6F"/>
    <w:rsid w:val="00BE2E90"/>
    <w:rsid w:val="00BE2ECA"/>
    <w:rsid w:val="00BE2EE0"/>
    <w:rsid w:val="00BE2F39"/>
    <w:rsid w:val="00BE2F52"/>
    <w:rsid w:val="00BE2F6C"/>
    <w:rsid w:val="00BE2FCF"/>
    <w:rsid w:val="00BE302B"/>
    <w:rsid w:val="00BE308A"/>
    <w:rsid w:val="00BE3140"/>
    <w:rsid w:val="00BE319A"/>
    <w:rsid w:val="00BE31B0"/>
    <w:rsid w:val="00BE32C7"/>
    <w:rsid w:val="00BE3328"/>
    <w:rsid w:val="00BE3381"/>
    <w:rsid w:val="00BE3382"/>
    <w:rsid w:val="00BE33C6"/>
    <w:rsid w:val="00BE3428"/>
    <w:rsid w:val="00BE3496"/>
    <w:rsid w:val="00BE34E7"/>
    <w:rsid w:val="00BE35DA"/>
    <w:rsid w:val="00BE364F"/>
    <w:rsid w:val="00BE36AD"/>
    <w:rsid w:val="00BE36B1"/>
    <w:rsid w:val="00BE36DC"/>
    <w:rsid w:val="00BE3704"/>
    <w:rsid w:val="00BE3733"/>
    <w:rsid w:val="00BE375C"/>
    <w:rsid w:val="00BE38A2"/>
    <w:rsid w:val="00BE3914"/>
    <w:rsid w:val="00BE395E"/>
    <w:rsid w:val="00BE39D9"/>
    <w:rsid w:val="00BE3A21"/>
    <w:rsid w:val="00BE3A38"/>
    <w:rsid w:val="00BE3C2B"/>
    <w:rsid w:val="00BE3C2C"/>
    <w:rsid w:val="00BE3C6B"/>
    <w:rsid w:val="00BE3CD4"/>
    <w:rsid w:val="00BE3D07"/>
    <w:rsid w:val="00BE3DC1"/>
    <w:rsid w:val="00BE3DD7"/>
    <w:rsid w:val="00BE3E55"/>
    <w:rsid w:val="00BE3E6D"/>
    <w:rsid w:val="00BE3E7F"/>
    <w:rsid w:val="00BE3F06"/>
    <w:rsid w:val="00BE3F9B"/>
    <w:rsid w:val="00BE40FE"/>
    <w:rsid w:val="00BE4124"/>
    <w:rsid w:val="00BE419C"/>
    <w:rsid w:val="00BE41C6"/>
    <w:rsid w:val="00BE4200"/>
    <w:rsid w:val="00BE42E9"/>
    <w:rsid w:val="00BE4311"/>
    <w:rsid w:val="00BE4354"/>
    <w:rsid w:val="00BE4379"/>
    <w:rsid w:val="00BE438F"/>
    <w:rsid w:val="00BE43E8"/>
    <w:rsid w:val="00BE4461"/>
    <w:rsid w:val="00BE4475"/>
    <w:rsid w:val="00BE4490"/>
    <w:rsid w:val="00BE44D7"/>
    <w:rsid w:val="00BE4510"/>
    <w:rsid w:val="00BE4528"/>
    <w:rsid w:val="00BE452B"/>
    <w:rsid w:val="00BE454D"/>
    <w:rsid w:val="00BE455A"/>
    <w:rsid w:val="00BE45F8"/>
    <w:rsid w:val="00BE4656"/>
    <w:rsid w:val="00BE4668"/>
    <w:rsid w:val="00BE46D2"/>
    <w:rsid w:val="00BE46E0"/>
    <w:rsid w:val="00BE4723"/>
    <w:rsid w:val="00BE47D0"/>
    <w:rsid w:val="00BE47DD"/>
    <w:rsid w:val="00BE4801"/>
    <w:rsid w:val="00BE480B"/>
    <w:rsid w:val="00BE4823"/>
    <w:rsid w:val="00BE4860"/>
    <w:rsid w:val="00BE4863"/>
    <w:rsid w:val="00BE486E"/>
    <w:rsid w:val="00BE48B6"/>
    <w:rsid w:val="00BE4910"/>
    <w:rsid w:val="00BE49F4"/>
    <w:rsid w:val="00BE4A05"/>
    <w:rsid w:val="00BE4A2C"/>
    <w:rsid w:val="00BE4A38"/>
    <w:rsid w:val="00BE4A42"/>
    <w:rsid w:val="00BE4ABE"/>
    <w:rsid w:val="00BE4B15"/>
    <w:rsid w:val="00BE4B2E"/>
    <w:rsid w:val="00BE4B44"/>
    <w:rsid w:val="00BE4BD2"/>
    <w:rsid w:val="00BE4C54"/>
    <w:rsid w:val="00BE4CBC"/>
    <w:rsid w:val="00BE4CC7"/>
    <w:rsid w:val="00BE4D80"/>
    <w:rsid w:val="00BE4DD3"/>
    <w:rsid w:val="00BE4F11"/>
    <w:rsid w:val="00BE4F1A"/>
    <w:rsid w:val="00BE4F8C"/>
    <w:rsid w:val="00BE4FAE"/>
    <w:rsid w:val="00BE4FB5"/>
    <w:rsid w:val="00BE5008"/>
    <w:rsid w:val="00BE501C"/>
    <w:rsid w:val="00BE5089"/>
    <w:rsid w:val="00BE50A9"/>
    <w:rsid w:val="00BE50BB"/>
    <w:rsid w:val="00BE50CA"/>
    <w:rsid w:val="00BE513E"/>
    <w:rsid w:val="00BE5158"/>
    <w:rsid w:val="00BE516F"/>
    <w:rsid w:val="00BE51CB"/>
    <w:rsid w:val="00BE51E5"/>
    <w:rsid w:val="00BE529F"/>
    <w:rsid w:val="00BE538A"/>
    <w:rsid w:val="00BE5399"/>
    <w:rsid w:val="00BE53C4"/>
    <w:rsid w:val="00BE53ED"/>
    <w:rsid w:val="00BE53FB"/>
    <w:rsid w:val="00BE5407"/>
    <w:rsid w:val="00BE540E"/>
    <w:rsid w:val="00BE541C"/>
    <w:rsid w:val="00BE547E"/>
    <w:rsid w:val="00BE54CD"/>
    <w:rsid w:val="00BE54D6"/>
    <w:rsid w:val="00BE5537"/>
    <w:rsid w:val="00BE5568"/>
    <w:rsid w:val="00BE5580"/>
    <w:rsid w:val="00BE5593"/>
    <w:rsid w:val="00BE55C1"/>
    <w:rsid w:val="00BE55E1"/>
    <w:rsid w:val="00BE562A"/>
    <w:rsid w:val="00BE56EF"/>
    <w:rsid w:val="00BE57C9"/>
    <w:rsid w:val="00BE57DC"/>
    <w:rsid w:val="00BE57F1"/>
    <w:rsid w:val="00BE5805"/>
    <w:rsid w:val="00BE58D2"/>
    <w:rsid w:val="00BE5937"/>
    <w:rsid w:val="00BE59BB"/>
    <w:rsid w:val="00BE59F8"/>
    <w:rsid w:val="00BE5A3B"/>
    <w:rsid w:val="00BE5AC7"/>
    <w:rsid w:val="00BE5B2B"/>
    <w:rsid w:val="00BE5C06"/>
    <w:rsid w:val="00BE5C48"/>
    <w:rsid w:val="00BE5C84"/>
    <w:rsid w:val="00BE5D01"/>
    <w:rsid w:val="00BE5D1A"/>
    <w:rsid w:val="00BE5D43"/>
    <w:rsid w:val="00BE5D76"/>
    <w:rsid w:val="00BE5D7E"/>
    <w:rsid w:val="00BE5E0F"/>
    <w:rsid w:val="00BE5E86"/>
    <w:rsid w:val="00BE5F25"/>
    <w:rsid w:val="00BE5F7A"/>
    <w:rsid w:val="00BE5FC0"/>
    <w:rsid w:val="00BE6091"/>
    <w:rsid w:val="00BE60EA"/>
    <w:rsid w:val="00BE6134"/>
    <w:rsid w:val="00BE61BE"/>
    <w:rsid w:val="00BE6274"/>
    <w:rsid w:val="00BE631E"/>
    <w:rsid w:val="00BE6350"/>
    <w:rsid w:val="00BE6386"/>
    <w:rsid w:val="00BE6399"/>
    <w:rsid w:val="00BE63E2"/>
    <w:rsid w:val="00BE649B"/>
    <w:rsid w:val="00BE6516"/>
    <w:rsid w:val="00BE6548"/>
    <w:rsid w:val="00BE65E5"/>
    <w:rsid w:val="00BE6605"/>
    <w:rsid w:val="00BE6640"/>
    <w:rsid w:val="00BE66FA"/>
    <w:rsid w:val="00BE672D"/>
    <w:rsid w:val="00BE674E"/>
    <w:rsid w:val="00BE6804"/>
    <w:rsid w:val="00BE6829"/>
    <w:rsid w:val="00BE692B"/>
    <w:rsid w:val="00BE698E"/>
    <w:rsid w:val="00BE6A22"/>
    <w:rsid w:val="00BE6A37"/>
    <w:rsid w:val="00BE6A40"/>
    <w:rsid w:val="00BE6A48"/>
    <w:rsid w:val="00BE6A78"/>
    <w:rsid w:val="00BE6AAB"/>
    <w:rsid w:val="00BE6AF9"/>
    <w:rsid w:val="00BE6AFD"/>
    <w:rsid w:val="00BE6B1F"/>
    <w:rsid w:val="00BE6B27"/>
    <w:rsid w:val="00BE6B39"/>
    <w:rsid w:val="00BE6B6E"/>
    <w:rsid w:val="00BE6B7D"/>
    <w:rsid w:val="00BE6C29"/>
    <w:rsid w:val="00BE6C8C"/>
    <w:rsid w:val="00BE6C9E"/>
    <w:rsid w:val="00BE6CF8"/>
    <w:rsid w:val="00BE6D87"/>
    <w:rsid w:val="00BE6DA3"/>
    <w:rsid w:val="00BE6EB6"/>
    <w:rsid w:val="00BE6F04"/>
    <w:rsid w:val="00BE6F14"/>
    <w:rsid w:val="00BE6F38"/>
    <w:rsid w:val="00BE6F8B"/>
    <w:rsid w:val="00BE6FEA"/>
    <w:rsid w:val="00BE6FF3"/>
    <w:rsid w:val="00BE6FF7"/>
    <w:rsid w:val="00BE70A3"/>
    <w:rsid w:val="00BE70FC"/>
    <w:rsid w:val="00BE713F"/>
    <w:rsid w:val="00BE7199"/>
    <w:rsid w:val="00BE71AB"/>
    <w:rsid w:val="00BE71F2"/>
    <w:rsid w:val="00BE724E"/>
    <w:rsid w:val="00BE73E8"/>
    <w:rsid w:val="00BE741A"/>
    <w:rsid w:val="00BE7442"/>
    <w:rsid w:val="00BE7465"/>
    <w:rsid w:val="00BE750B"/>
    <w:rsid w:val="00BE7514"/>
    <w:rsid w:val="00BE7524"/>
    <w:rsid w:val="00BE7577"/>
    <w:rsid w:val="00BE76CC"/>
    <w:rsid w:val="00BE76CE"/>
    <w:rsid w:val="00BE76EE"/>
    <w:rsid w:val="00BE76F7"/>
    <w:rsid w:val="00BE770C"/>
    <w:rsid w:val="00BE7732"/>
    <w:rsid w:val="00BE7765"/>
    <w:rsid w:val="00BE77A2"/>
    <w:rsid w:val="00BE77C5"/>
    <w:rsid w:val="00BE77FB"/>
    <w:rsid w:val="00BE7886"/>
    <w:rsid w:val="00BE78F6"/>
    <w:rsid w:val="00BE790C"/>
    <w:rsid w:val="00BE791E"/>
    <w:rsid w:val="00BE794C"/>
    <w:rsid w:val="00BE797D"/>
    <w:rsid w:val="00BE7A3D"/>
    <w:rsid w:val="00BE7B25"/>
    <w:rsid w:val="00BE7B70"/>
    <w:rsid w:val="00BE7BB8"/>
    <w:rsid w:val="00BE7BF1"/>
    <w:rsid w:val="00BE7BFB"/>
    <w:rsid w:val="00BE7C58"/>
    <w:rsid w:val="00BE7C98"/>
    <w:rsid w:val="00BE7D89"/>
    <w:rsid w:val="00BE7F03"/>
    <w:rsid w:val="00BE7FA0"/>
    <w:rsid w:val="00BE7FBE"/>
    <w:rsid w:val="00BE7FDF"/>
    <w:rsid w:val="00BF0035"/>
    <w:rsid w:val="00BF003D"/>
    <w:rsid w:val="00BF0052"/>
    <w:rsid w:val="00BF0053"/>
    <w:rsid w:val="00BF009E"/>
    <w:rsid w:val="00BF00C8"/>
    <w:rsid w:val="00BF0151"/>
    <w:rsid w:val="00BF0196"/>
    <w:rsid w:val="00BF01A7"/>
    <w:rsid w:val="00BF01E5"/>
    <w:rsid w:val="00BF0262"/>
    <w:rsid w:val="00BF02C1"/>
    <w:rsid w:val="00BF037F"/>
    <w:rsid w:val="00BF03AC"/>
    <w:rsid w:val="00BF03C3"/>
    <w:rsid w:val="00BF041A"/>
    <w:rsid w:val="00BF0492"/>
    <w:rsid w:val="00BF04A0"/>
    <w:rsid w:val="00BF058C"/>
    <w:rsid w:val="00BF05ED"/>
    <w:rsid w:val="00BF0604"/>
    <w:rsid w:val="00BF064B"/>
    <w:rsid w:val="00BF06B1"/>
    <w:rsid w:val="00BF06B7"/>
    <w:rsid w:val="00BF06C5"/>
    <w:rsid w:val="00BF0705"/>
    <w:rsid w:val="00BF0734"/>
    <w:rsid w:val="00BF0746"/>
    <w:rsid w:val="00BF075D"/>
    <w:rsid w:val="00BF078F"/>
    <w:rsid w:val="00BF07D0"/>
    <w:rsid w:val="00BF0840"/>
    <w:rsid w:val="00BF087E"/>
    <w:rsid w:val="00BF08CD"/>
    <w:rsid w:val="00BF08D6"/>
    <w:rsid w:val="00BF09BC"/>
    <w:rsid w:val="00BF09E4"/>
    <w:rsid w:val="00BF09F5"/>
    <w:rsid w:val="00BF0A1B"/>
    <w:rsid w:val="00BF0A2F"/>
    <w:rsid w:val="00BF0A9B"/>
    <w:rsid w:val="00BF0AA2"/>
    <w:rsid w:val="00BF0B4D"/>
    <w:rsid w:val="00BF0B63"/>
    <w:rsid w:val="00BF0B69"/>
    <w:rsid w:val="00BF0BC4"/>
    <w:rsid w:val="00BF0D44"/>
    <w:rsid w:val="00BF0D7D"/>
    <w:rsid w:val="00BF0D8B"/>
    <w:rsid w:val="00BF0D93"/>
    <w:rsid w:val="00BF0DB9"/>
    <w:rsid w:val="00BF0E8B"/>
    <w:rsid w:val="00BF0EF5"/>
    <w:rsid w:val="00BF1032"/>
    <w:rsid w:val="00BF1049"/>
    <w:rsid w:val="00BF1050"/>
    <w:rsid w:val="00BF1059"/>
    <w:rsid w:val="00BF106B"/>
    <w:rsid w:val="00BF109D"/>
    <w:rsid w:val="00BF10B3"/>
    <w:rsid w:val="00BF1123"/>
    <w:rsid w:val="00BF1185"/>
    <w:rsid w:val="00BF128D"/>
    <w:rsid w:val="00BF12D1"/>
    <w:rsid w:val="00BF14CD"/>
    <w:rsid w:val="00BF1506"/>
    <w:rsid w:val="00BF15F7"/>
    <w:rsid w:val="00BF1632"/>
    <w:rsid w:val="00BF1661"/>
    <w:rsid w:val="00BF1708"/>
    <w:rsid w:val="00BF1764"/>
    <w:rsid w:val="00BF178A"/>
    <w:rsid w:val="00BF17F3"/>
    <w:rsid w:val="00BF1825"/>
    <w:rsid w:val="00BF1828"/>
    <w:rsid w:val="00BF1836"/>
    <w:rsid w:val="00BF1839"/>
    <w:rsid w:val="00BF1864"/>
    <w:rsid w:val="00BF1870"/>
    <w:rsid w:val="00BF1927"/>
    <w:rsid w:val="00BF1A6C"/>
    <w:rsid w:val="00BF1A86"/>
    <w:rsid w:val="00BF1B1D"/>
    <w:rsid w:val="00BF1B4E"/>
    <w:rsid w:val="00BF1B8E"/>
    <w:rsid w:val="00BF1C53"/>
    <w:rsid w:val="00BF1D0F"/>
    <w:rsid w:val="00BF1D69"/>
    <w:rsid w:val="00BF1D7D"/>
    <w:rsid w:val="00BF1DC7"/>
    <w:rsid w:val="00BF1DD6"/>
    <w:rsid w:val="00BF1DD8"/>
    <w:rsid w:val="00BF1E5C"/>
    <w:rsid w:val="00BF1EAB"/>
    <w:rsid w:val="00BF1EB0"/>
    <w:rsid w:val="00BF1F42"/>
    <w:rsid w:val="00BF1F5D"/>
    <w:rsid w:val="00BF2090"/>
    <w:rsid w:val="00BF212E"/>
    <w:rsid w:val="00BF21DB"/>
    <w:rsid w:val="00BF2245"/>
    <w:rsid w:val="00BF22BE"/>
    <w:rsid w:val="00BF22E4"/>
    <w:rsid w:val="00BF232E"/>
    <w:rsid w:val="00BF23C6"/>
    <w:rsid w:val="00BF24D8"/>
    <w:rsid w:val="00BF2503"/>
    <w:rsid w:val="00BF2531"/>
    <w:rsid w:val="00BF2536"/>
    <w:rsid w:val="00BF253B"/>
    <w:rsid w:val="00BF255B"/>
    <w:rsid w:val="00BF256D"/>
    <w:rsid w:val="00BF25B2"/>
    <w:rsid w:val="00BF2612"/>
    <w:rsid w:val="00BF2665"/>
    <w:rsid w:val="00BF26AE"/>
    <w:rsid w:val="00BF26CE"/>
    <w:rsid w:val="00BF26F1"/>
    <w:rsid w:val="00BF270B"/>
    <w:rsid w:val="00BF2714"/>
    <w:rsid w:val="00BF27C5"/>
    <w:rsid w:val="00BF2894"/>
    <w:rsid w:val="00BF28D7"/>
    <w:rsid w:val="00BF28DB"/>
    <w:rsid w:val="00BF290A"/>
    <w:rsid w:val="00BF2998"/>
    <w:rsid w:val="00BF29D3"/>
    <w:rsid w:val="00BF29E6"/>
    <w:rsid w:val="00BF29FD"/>
    <w:rsid w:val="00BF2A4F"/>
    <w:rsid w:val="00BF2A9F"/>
    <w:rsid w:val="00BF2AAF"/>
    <w:rsid w:val="00BF2ACB"/>
    <w:rsid w:val="00BF2B25"/>
    <w:rsid w:val="00BF2B39"/>
    <w:rsid w:val="00BF2BCF"/>
    <w:rsid w:val="00BF2C12"/>
    <w:rsid w:val="00BF2C2A"/>
    <w:rsid w:val="00BF2CD9"/>
    <w:rsid w:val="00BF2CFD"/>
    <w:rsid w:val="00BF2D01"/>
    <w:rsid w:val="00BF2D60"/>
    <w:rsid w:val="00BF2D8A"/>
    <w:rsid w:val="00BF2E81"/>
    <w:rsid w:val="00BF2F07"/>
    <w:rsid w:val="00BF2F56"/>
    <w:rsid w:val="00BF2F94"/>
    <w:rsid w:val="00BF314B"/>
    <w:rsid w:val="00BF3192"/>
    <w:rsid w:val="00BF3199"/>
    <w:rsid w:val="00BF31A4"/>
    <w:rsid w:val="00BF31F6"/>
    <w:rsid w:val="00BF3224"/>
    <w:rsid w:val="00BF32DF"/>
    <w:rsid w:val="00BF3324"/>
    <w:rsid w:val="00BF3371"/>
    <w:rsid w:val="00BF3388"/>
    <w:rsid w:val="00BF33A8"/>
    <w:rsid w:val="00BF33C7"/>
    <w:rsid w:val="00BF33DB"/>
    <w:rsid w:val="00BF3427"/>
    <w:rsid w:val="00BF342B"/>
    <w:rsid w:val="00BF3451"/>
    <w:rsid w:val="00BF34D9"/>
    <w:rsid w:val="00BF3503"/>
    <w:rsid w:val="00BF351B"/>
    <w:rsid w:val="00BF356D"/>
    <w:rsid w:val="00BF35FE"/>
    <w:rsid w:val="00BF3625"/>
    <w:rsid w:val="00BF3690"/>
    <w:rsid w:val="00BF36A3"/>
    <w:rsid w:val="00BF36F9"/>
    <w:rsid w:val="00BF371D"/>
    <w:rsid w:val="00BF377B"/>
    <w:rsid w:val="00BF37B3"/>
    <w:rsid w:val="00BF385E"/>
    <w:rsid w:val="00BF38AE"/>
    <w:rsid w:val="00BF38BC"/>
    <w:rsid w:val="00BF395D"/>
    <w:rsid w:val="00BF3960"/>
    <w:rsid w:val="00BF3A1F"/>
    <w:rsid w:val="00BF3A67"/>
    <w:rsid w:val="00BF3A95"/>
    <w:rsid w:val="00BF3AFB"/>
    <w:rsid w:val="00BF3B41"/>
    <w:rsid w:val="00BF3BA3"/>
    <w:rsid w:val="00BF3BA4"/>
    <w:rsid w:val="00BF3C47"/>
    <w:rsid w:val="00BF3C5B"/>
    <w:rsid w:val="00BF3C7C"/>
    <w:rsid w:val="00BF3C89"/>
    <w:rsid w:val="00BF3C8D"/>
    <w:rsid w:val="00BF3CB1"/>
    <w:rsid w:val="00BF3D0A"/>
    <w:rsid w:val="00BF3DE5"/>
    <w:rsid w:val="00BF3E4D"/>
    <w:rsid w:val="00BF3E5E"/>
    <w:rsid w:val="00BF3E98"/>
    <w:rsid w:val="00BF3EB1"/>
    <w:rsid w:val="00BF3FCE"/>
    <w:rsid w:val="00BF3FE0"/>
    <w:rsid w:val="00BF3FF4"/>
    <w:rsid w:val="00BF405A"/>
    <w:rsid w:val="00BF411F"/>
    <w:rsid w:val="00BF419C"/>
    <w:rsid w:val="00BF4280"/>
    <w:rsid w:val="00BF428B"/>
    <w:rsid w:val="00BF42C1"/>
    <w:rsid w:val="00BF4305"/>
    <w:rsid w:val="00BF4352"/>
    <w:rsid w:val="00BF43A9"/>
    <w:rsid w:val="00BF43B7"/>
    <w:rsid w:val="00BF43CC"/>
    <w:rsid w:val="00BF43E2"/>
    <w:rsid w:val="00BF4471"/>
    <w:rsid w:val="00BF44E1"/>
    <w:rsid w:val="00BF45B2"/>
    <w:rsid w:val="00BF45C7"/>
    <w:rsid w:val="00BF45F8"/>
    <w:rsid w:val="00BF463C"/>
    <w:rsid w:val="00BF46C4"/>
    <w:rsid w:val="00BF46EA"/>
    <w:rsid w:val="00BF46F6"/>
    <w:rsid w:val="00BF476C"/>
    <w:rsid w:val="00BF47DF"/>
    <w:rsid w:val="00BF47E9"/>
    <w:rsid w:val="00BF481B"/>
    <w:rsid w:val="00BF493C"/>
    <w:rsid w:val="00BF49A3"/>
    <w:rsid w:val="00BF4A22"/>
    <w:rsid w:val="00BF4A3F"/>
    <w:rsid w:val="00BF4A75"/>
    <w:rsid w:val="00BF4A98"/>
    <w:rsid w:val="00BF4ABB"/>
    <w:rsid w:val="00BF4AC8"/>
    <w:rsid w:val="00BF4B05"/>
    <w:rsid w:val="00BF4B2A"/>
    <w:rsid w:val="00BF4B34"/>
    <w:rsid w:val="00BF4BD5"/>
    <w:rsid w:val="00BF4BF2"/>
    <w:rsid w:val="00BF4C02"/>
    <w:rsid w:val="00BF4C4A"/>
    <w:rsid w:val="00BF4C57"/>
    <w:rsid w:val="00BF4C8C"/>
    <w:rsid w:val="00BF4C92"/>
    <w:rsid w:val="00BF4CA3"/>
    <w:rsid w:val="00BF4CAB"/>
    <w:rsid w:val="00BF4CC4"/>
    <w:rsid w:val="00BF4CE4"/>
    <w:rsid w:val="00BF4D2D"/>
    <w:rsid w:val="00BF4D38"/>
    <w:rsid w:val="00BF4DCB"/>
    <w:rsid w:val="00BF4DE1"/>
    <w:rsid w:val="00BF4E05"/>
    <w:rsid w:val="00BF4E3B"/>
    <w:rsid w:val="00BF4F87"/>
    <w:rsid w:val="00BF4F96"/>
    <w:rsid w:val="00BF501E"/>
    <w:rsid w:val="00BF5040"/>
    <w:rsid w:val="00BF5094"/>
    <w:rsid w:val="00BF513B"/>
    <w:rsid w:val="00BF51F2"/>
    <w:rsid w:val="00BF5225"/>
    <w:rsid w:val="00BF531E"/>
    <w:rsid w:val="00BF5380"/>
    <w:rsid w:val="00BF539F"/>
    <w:rsid w:val="00BF53D2"/>
    <w:rsid w:val="00BF53E6"/>
    <w:rsid w:val="00BF53E8"/>
    <w:rsid w:val="00BF5435"/>
    <w:rsid w:val="00BF5464"/>
    <w:rsid w:val="00BF546F"/>
    <w:rsid w:val="00BF5491"/>
    <w:rsid w:val="00BF54BE"/>
    <w:rsid w:val="00BF54EA"/>
    <w:rsid w:val="00BF5531"/>
    <w:rsid w:val="00BF55D3"/>
    <w:rsid w:val="00BF5665"/>
    <w:rsid w:val="00BF56B2"/>
    <w:rsid w:val="00BF56CA"/>
    <w:rsid w:val="00BF570B"/>
    <w:rsid w:val="00BF579D"/>
    <w:rsid w:val="00BF57A7"/>
    <w:rsid w:val="00BF5839"/>
    <w:rsid w:val="00BF5842"/>
    <w:rsid w:val="00BF5937"/>
    <w:rsid w:val="00BF594D"/>
    <w:rsid w:val="00BF5953"/>
    <w:rsid w:val="00BF596C"/>
    <w:rsid w:val="00BF5B1F"/>
    <w:rsid w:val="00BF5B95"/>
    <w:rsid w:val="00BF5BD6"/>
    <w:rsid w:val="00BF5C27"/>
    <w:rsid w:val="00BF5C33"/>
    <w:rsid w:val="00BF5C8A"/>
    <w:rsid w:val="00BF5CDE"/>
    <w:rsid w:val="00BF5CED"/>
    <w:rsid w:val="00BF5DA2"/>
    <w:rsid w:val="00BF5DE5"/>
    <w:rsid w:val="00BF5DF2"/>
    <w:rsid w:val="00BF5E30"/>
    <w:rsid w:val="00BF5EB9"/>
    <w:rsid w:val="00BF5EC9"/>
    <w:rsid w:val="00BF5F8B"/>
    <w:rsid w:val="00BF5F97"/>
    <w:rsid w:val="00BF5FC2"/>
    <w:rsid w:val="00BF5FD9"/>
    <w:rsid w:val="00BF5FDB"/>
    <w:rsid w:val="00BF600C"/>
    <w:rsid w:val="00BF604E"/>
    <w:rsid w:val="00BF6136"/>
    <w:rsid w:val="00BF617A"/>
    <w:rsid w:val="00BF61B9"/>
    <w:rsid w:val="00BF622A"/>
    <w:rsid w:val="00BF62A6"/>
    <w:rsid w:val="00BF62F0"/>
    <w:rsid w:val="00BF6392"/>
    <w:rsid w:val="00BF63E1"/>
    <w:rsid w:val="00BF63EF"/>
    <w:rsid w:val="00BF642B"/>
    <w:rsid w:val="00BF64DD"/>
    <w:rsid w:val="00BF651D"/>
    <w:rsid w:val="00BF6530"/>
    <w:rsid w:val="00BF6534"/>
    <w:rsid w:val="00BF660E"/>
    <w:rsid w:val="00BF6632"/>
    <w:rsid w:val="00BF6685"/>
    <w:rsid w:val="00BF6711"/>
    <w:rsid w:val="00BF6728"/>
    <w:rsid w:val="00BF677A"/>
    <w:rsid w:val="00BF6794"/>
    <w:rsid w:val="00BF67AA"/>
    <w:rsid w:val="00BF67D3"/>
    <w:rsid w:val="00BF68A0"/>
    <w:rsid w:val="00BF68A7"/>
    <w:rsid w:val="00BF68AE"/>
    <w:rsid w:val="00BF68B9"/>
    <w:rsid w:val="00BF68EC"/>
    <w:rsid w:val="00BF69C1"/>
    <w:rsid w:val="00BF69F0"/>
    <w:rsid w:val="00BF6B2F"/>
    <w:rsid w:val="00BF6B88"/>
    <w:rsid w:val="00BF6BF7"/>
    <w:rsid w:val="00BF6C35"/>
    <w:rsid w:val="00BF6CCC"/>
    <w:rsid w:val="00BF6D0F"/>
    <w:rsid w:val="00BF6D11"/>
    <w:rsid w:val="00BF6D28"/>
    <w:rsid w:val="00BF6DB9"/>
    <w:rsid w:val="00BF6DD0"/>
    <w:rsid w:val="00BF6DFB"/>
    <w:rsid w:val="00BF6E19"/>
    <w:rsid w:val="00BF6E2B"/>
    <w:rsid w:val="00BF6E87"/>
    <w:rsid w:val="00BF6E9D"/>
    <w:rsid w:val="00BF6EC3"/>
    <w:rsid w:val="00BF6ECF"/>
    <w:rsid w:val="00BF6ED1"/>
    <w:rsid w:val="00BF6F3C"/>
    <w:rsid w:val="00BF6FED"/>
    <w:rsid w:val="00BF700A"/>
    <w:rsid w:val="00BF7025"/>
    <w:rsid w:val="00BF7038"/>
    <w:rsid w:val="00BF704B"/>
    <w:rsid w:val="00BF7138"/>
    <w:rsid w:val="00BF716A"/>
    <w:rsid w:val="00BF716B"/>
    <w:rsid w:val="00BF7170"/>
    <w:rsid w:val="00BF7177"/>
    <w:rsid w:val="00BF717D"/>
    <w:rsid w:val="00BF724A"/>
    <w:rsid w:val="00BF7281"/>
    <w:rsid w:val="00BF7382"/>
    <w:rsid w:val="00BF73CA"/>
    <w:rsid w:val="00BF745A"/>
    <w:rsid w:val="00BF749A"/>
    <w:rsid w:val="00BF74F5"/>
    <w:rsid w:val="00BF757F"/>
    <w:rsid w:val="00BF760F"/>
    <w:rsid w:val="00BF7695"/>
    <w:rsid w:val="00BF76BC"/>
    <w:rsid w:val="00BF7738"/>
    <w:rsid w:val="00BF779B"/>
    <w:rsid w:val="00BF780C"/>
    <w:rsid w:val="00BF784D"/>
    <w:rsid w:val="00BF78CE"/>
    <w:rsid w:val="00BF78E1"/>
    <w:rsid w:val="00BF7992"/>
    <w:rsid w:val="00BF7999"/>
    <w:rsid w:val="00BF7A98"/>
    <w:rsid w:val="00BF7ABA"/>
    <w:rsid w:val="00BF7BA3"/>
    <w:rsid w:val="00BF7C81"/>
    <w:rsid w:val="00BF7D57"/>
    <w:rsid w:val="00BF7D8B"/>
    <w:rsid w:val="00BF7E17"/>
    <w:rsid w:val="00BF7EC5"/>
    <w:rsid w:val="00BF7EC7"/>
    <w:rsid w:val="00BF7F02"/>
    <w:rsid w:val="00BF7F18"/>
    <w:rsid w:val="00BF7F65"/>
    <w:rsid w:val="00BF7FB1"/>
    <w:rsid w:val="00C0004D"/>
    <w:rsid w:val="00C0009A"/>
    <w:rsid w:val="00C000FD"/>
    <w:rsid w:val="00C00159"/>
    <w:rsid w:val="00C0020B"/>
    <w:rsid w:val="00C00224"/>
    <w:rsid w:val="00C0023E"/>
    <w:rsid w:val="00C00318"/>
    <w:rsid w:val="00C0033A"/>
    <w:rsid w:val="00C00382"/>
    <w:rsid w:val="00C003E6"/>
    <w:rsid w:val="00C00499"/>
    <w:rsid w:val="00C0058F"/>
    <w:rsid w:val="00C0059A"/>
    <w:rsid w:val="00C005F2"/>
    <w:rsid w:val="00C00649"/>
    <w:rsid w:val="00C0065E"/>
    <w:rsid w:val="00C0066D"/>
    <w:rsid w:val="00C0069F"/>
    <w:rsid w:val="00C006A3"/>
    <w:rsid w:val="00C006D4"/>
    <w:rsid w:val="00C00A8A"/>
    <w:rsid w:val="00C00A8F"/>
    <w:rsid w:val="00C00A91"/>
    <w:rsid w:val="00C00B4D"/>
    <w:rsid w:val="00C00BF8"/>
    <w:rsid w:val="00C00C02"/>
    <w:rsid w:val="00C00C05"/>
    <w:rsid w:val="00C00C30"/>
    <w:rsid w:val="00C00C60"/>
    <w:rsid w:val="00C00CF1"/>
    <w:rsid w:val="00C00D6E"/>
    <w:rsid w:val="00C00D8A"/>
    <w:rsid w:val="00C00D9C"/>
    <w:rsid w:val="00C00DCD"/>
    <w:rsid w:val="00C00DF7"/>
    <w:rsid w:val="00C00E3E"/>
    <w:rsid w:val="00C00ED0"/>
    <w:rsid w:val="00C00F04"/>
    <w:rsid w:val="00C00F08"/>
    <w:rsid w:val="00C00F90"/>
    <w:rsid w:val="00C01026"/>
    <w:rsid w:val="00C01089"/>
    <w:rsid w:val="00C010BB"/>
    <w:rsid w:val="00C010F7"/>
    <w:rsid w:val="00C0114A"/>
    <w:rsid w:val="00C01225"/>
    <w:rsid w:val="00C01287"/>
    <w:rsid w:val="00C012FE"/>
    <w:rsid w:val="00C013A1"/>
    <w:rsid w:val="00C013BD"/>
    <w:rsid w:val="00C01458"/>
    <w:rsid w:val="00C0146B"/>
    <w:rsid w:val="00C014A2"/>
    <w:rsid w:val="00C014BA"/>
    <w:rsid w:val="00C01531"/>
    <w:rsid w:val="00C015D9"/>
    <w:rsid w:val="00C01764"/>
    <w:rsid w:val="00C01769"/>
    <w:rsid w:val="00C01793"/>
    <w:rsid w:val="00C01798"/>
    <w:rsid w:val="00C017BB"/>
    <w:rsid w:val="00C01870"/>
    <w:rsid w:val="00C018D6"/>
    <w:rsid w:val="00C01906"/>
    <w:rsid w:val="00C01916"/>
    <w:rsid w:val="00C019F5"/>
    <w:rsid w:val="00C019F8"/>
    <w:rsid w:val="00C01A66"/>
    <w:rsid w:val="00C01B3F"/>
    <w:rsid w:val="00C01C1B"/>
    <w:rsid w:val="00C01C63"/>
    <w:rsid w:val="00C01C94"/>
    <w:rsid w:val="00C01DEA"/>
    <w:rsid w:val="00C01EB0"/>
    <w:rsid w:val="00C01EF2"/>
    <w:rsid w:val="00C01F35"/>
    <w:rsid w:val="00C01F5F"/>
    <w:rsid w:val="00C01F70"/>
    <w:rsid w:val="00C01F7E"/>
    <w:rsid w:val="00C02062"/>
    <w:rsid w:val="00C020DC"/>
    <w:rsid w:val="00C02146"/>
    <w:rsid w:val="00C0215F"/>
    <w:rsid w:val="00C021AC"/>
    <w:rsid w:val="00C021C0"/>
    <w:rsid w:val="00C021E3"/>
    <w:rsid w:val="00C0220A"/>
    <w:rsid w:val="00C022E1"/>
    <w:rsid w:val="00C02340"/>
    <w:rsid w:val="00C0237A"/>
    <w:rsid w:val="00C0241B"/>
    <w:rsid w:val="00C024A9"/>
    <w:rsid w:val="00C024AA"/>
    <w:rsid w:val="00C024DE"/>
    <w:rsid w:val="00C02525"/>
    <w:rsid w:val="00C025AE"/>
    <w:rsid w:val="00C02607"/>
    <w:rsid w:val="00C02616"/>
    <w:rsid w:val="00C0264B"/>
    <w:rsid w:val="00C026E5"/>
    <w:rsid w:val="00C02797"/>
    <w:rsid w:val="00C027A7"/>
    <w:rsid w:val="00C027C6"/>
    <w:rsid w:val="00C027FA"/>
    <w:rsid w:val="00C0283E"/>
    <w:rsid w:val="00C028E5"/>
    <w:rsid w:val="00C02926"/>
    <w:rsid w:val="00C02938"/>
    <w:rsid w:val="00C0296D"/>
    <w:rsid w:val="00C029DB"/>
    <w:rsid w:val="00C029FD"/>
    <w:rsid w:val="00C02A06"/>
    <w:rsid w:val="00C02A4A"/>
    <w:rsid w:val="00C02A4E"/>
    <w:rsid w:val="00C02B1C"/>
    <w:rsid w:val="00C02B25"/>
    <w:rsid w:val="00C02B90"/>
    <w:rsid w:val="00C02B96"/>
    <w:rsid w:val="00C02C0A"/>
    <w:rsid w:val="00C02C3F"/>
    <w:rsid w:val="00C02C97"/>
    <w:rsid w:val="00C02D3C"/>
    <w:rsid w:val="00C02DE7"/>
    <w:rsid w:val="00C02E09"/>
    <w:rsid w:val="00C02E1F"/>
    <w:rsid w:val="00C02EE6"/>
    <w:rsid w:val="00C02F1D"/>
    <w:rsid w:val="00C02F24"/>
    <w:rsid w:val="00C02F26"/>
    <w:rsid w:val="00C02F62"/>
    <w:rsid w:val="00C0304E"/>
    <w:rsid w:val="00C03093"/>
    <w:rsid w:val="00C030BB"/>
    <w:rsid w:val="00C031E4"/>
    <w:rsid w:val="00C031E8"/>
    <w:rsid w:val="00C0322C"/>
    <w:rsid w:val="00C0323C"/>
    <w:rsid w:val="00C0325B"/>
    <w:rsid w:val="00C03275"/>
    <w:rsid w:val="00C03281"/>
    <w:rsid w:val="00C03289"/>
    <w:rsid w:val="00C032AB"/>
    <w:rsid w:val="00C032C4"/>
    <w:rsid w:val="00C032F1"/>
    <w:rsid w:val="00C0331E"/>
    <w:rsid w:val="00C033EA"/>
    <w:rsid w:val="00C03452"/>
    <w:rsid w:val="00C0346B"/>
    <w:rsid w:val="00C0348F"/>
    <w:rsid w:val="00C0354B"/>
    <w:rsid w:val="00C0356F"/>
    <w:rsid w:val="00C03584"/>
    <w:rsid w:val="00C035FF"/>
    <w:rsid w:val="00C036AE"/>
    <w:rsid w:val="00C03711"/>
    <w:rsid w:val="00C03779"/>
    <w:rsid w:val="00C03796"/>
    <w:rsid w:val="00C0379A"/>
    <w:rsid w:val="00C037AC"/>
    <w:rsid w:val="00C03830"/>
    <w:rsid w:val="00C03841"/>
    <w:rsid w:val="00C03878"/>
    <w:rsid w:val="00C0387C"/>
    <w:rsid w:val="00C03899"/>
    <w:rsid w:val="00C0389F"/>
    <w:rsid w:val="00C038E7"/>
    <w:rsid w:val="00C038EB"/>
    <w:rsid w:val="00C03904"/>
    <w:rsid w:val="00C03A83"/>
    <w:rsid w:val="00C03B1B"/>
    <w:rsid w:val="00C03B3C"/>
    <w:rsid w:val="00C03B40"/>
    <w:rsid w:val="00C03B42"/>
    <w:rsid w:val="00C03B52"/>
    <w:rsid w:val="00C03C05"/>
    <w:rsid w:val="00C03C93"/>
    <w:rsid w:val="00C03D2A"/>
    <w:rsid w:val="00C03D2C"/>
    <w:rsid w:val="00C03D76"/>
    <w:rsid w:val="00C03D84"/>
    <w:rsid w:val="00C03DAB"/>
    <w:rsid w:val="00C03E63"/>
    <w:rsid w:val="00C03E64"/>
    <w:rsid w:val="00C03E6A"/>
    <w:rsid w:val="00C03EE9"/>
    <w:rsid w:val="00C03F3F"/>
    <w:rsid w:val="00C03F82"/>
    <w:rsid w:val="00C03FE9"/>
    <w:rsid w:val="00C0400F"/>
    <w:rsid w:val="00C0405A"/>
    <w:rsid w:val="00C041A3"/>
    <w:rsid w:val="00C04245"/>
    <w:rsid w:val="00C04342"/>
    <w:rsid w:val="00C04347"/>
    <w:rsid w:val="00C04353"/>
    <w:rsid w:val="00C0439B"/>
    <w:rsid w:val="00C044F7"/>
    <w:rsid w:val="00C045AE"/>
    <w:rsid w:val="00C0465D"/>
    <w:rsid w:val="00C04679"/>
    <w:rsid w:val="00C0468C"/>
    <w:rsid w:val="00C04693"/>
    <w:rsid w:val="00C046D0"/>
    <w:rsid w:val="00C04735"/>
    <w:rsid w:val="00C04746"/>
    <w:rsid w:val="00C04762"/>
    <w:rsid w:val="00C0477C"/>
    <w:rsid w:val="00C04786"/>
    <w:rsid w:val="00C04788"/>
    <w:rsid w:val="00C047B4"/>
    <w:rsid w:val="00C047DF"/>
    <w:rsid w:val="00C048F8"/>
    <w:rsid w:val="00C0493B"/>
    <w:rsid w:val="00C049BE"/>
    <w:rsid w:val="00C049E3"/>
    <w:rsid w:val="00C04A1B"/>
    <w:rsid w:val="00C04A67"/>
    <w:rsid w:val="00C04A9B"/>
    <w:rsid w:val="00C04AA3"/>
    <w:rsid w:val="00C04BC6"/>
    <w:rsid w:val="00C04C38"/>
    <w:rsid w:val="00C04C64"/>
    <w:rsid w:val="00C04CBF"/>
    <w:rsid w:val="00C04D37"/>
    <w:rsid w:val="00C04DC3"/>
    <w:rsid w:val="00C04DDD"/>
    <w:rsid w:val="00C04E09"/>
    <w:rsid w:val="00C04F0D"/>
    <w:rsid w:val="00C04F78"/>
    <w:rsid w:val="00C04FA3"/>
    <w:rsid w:val="00C04FA6"/>
    <w:rsid w:val="00C04FD1"/>
    <w:rsid w:val="00C0503C"/>
    <w:rsid w:val="00C0511D"/>
    <w:rsid w:val="00C05196"/>
    <w:rsid w:val="00C051BA"/>
    <w:rsid w:val="00C051FE"/>
    <w:rsid w:val="00C0520C"/>
    <w:rsid w:val="00C0522E"/>
    <w:rsid w:val="00C05260"/>
    <w:rsid w:val="00C052AC"/>
    <w:rsid w:val="00C052B4"/>
    <w:rsid w:val="00C052B9"/>
    <w:rsid w:val="00C052C0"/>
    <w:rsid w:val="00C052E3"/>
    <w:rsid w:val="00C05336"/>
    <w:rsid w:val="00C0533D"/>
    <w:rsid w:val="00C05351"/>
    <w:rsid w:val="00C0539F"/>
    <w:rsid w:val="00C05429"/>
    <w:rsid w:val="00C05436"/>
    <w:rsid w:val="00C0543E"/>
    <w:rsid w:val="00C055A8"/>
    <w:rsid w:val="00C055B0"/>
    <w:rsid w:val="00C055B7"/>
    <w:rsid w:val="00C05638"/>
    <w:rsid w:val="00C056B3"/>
    <w:rsid w:val="00C056F2"/>
    <w:rsid w:val="00C05703"/>
    <w:rsid w:val="00C05760"/>
    <w:rsid w:val="00C0578B"/>
    <w:rsid w:val="00C05791"/>
    <w:rsid w:val="00C05797"/>
    <w:rsid w:val="00C057A9"/>
    <w:rsid w:val="00C057CE"/>
    <w:rsid w:val="00C05827"/>
    <w:rsid w:val="00C05911"/>
    <w:rsid w:val="00C05987"/>
    <w:rsid w:val="00C05AD6"/>
    <w:rsid w:val="00C05B98"/>
    <w:rsid w:val="00C05C28"/>
    <w:rsid w:val="00C05C6A"/>
    <w:rsid w:val="00C05CA4"/>
    <w:rsid w:val="00C05CA7"/>
    <w:rsid w:val="00C05CC3"/>
    <w:rsid w:val="00C05CF7"/>
    <w:rsid w:val="00C05D02"/>
    <w:rsid w:val="00C05D59"/>
    <w:rsid w:val="00C05E43"/>
    <w:rsid w:val="00C0604A"/>
    <w:rsid w:val="00C06052"/>
    <w:rsid w:val="00C06072"/>
    <w:rsid w:val="00C0609A"/>
    <w:rsid w:val="00C060C3"/>
    <w:rsid w:val="00C06100"/>
    <w:rsid w:val="00C06105"/>
    <w:rsid w:val="00C06166"/>
    <w:rsid w:val="00C061A9"/>
    <w:rsid w:val="00C061BF"/>
    <w:rsid w:val="00C06231"/>
    <w:rsid w:val="00C062A7"/>
    <w:rsid w:val="00C062B8"/>
    <w:rsid w:val="00C06320"/>
    <w:rsid w:val="00C06393"/>
    <w:rsid w:val="00C063BC"/>
    <w:rsid w:val="00C063E5"/>
    <w:rsid w:val="00C0643A"/>
    <w:rsid w:val="00C064DC"/>
    <w:rsid w:val="00C064F8"/>
    <w:rsid w:val="00C0651B"/>
    <w:rsid w:val="00C0651E"/>
    <w:rsid w:val="00C065DC"/>
    <w:rsid w:val="00C0663D"/>
    <w:rsid w:val="00C066D5"/>
    <w:rsid w:val="00C0671E"/>
    <w:rsid w:val="00C0676D"/>
    <w:rsid w:val="00C06790"/>
    <w:rsid w:val="00C067DF"/>
    <w:rsid w:val="00C06874"/>
    <w:rsid w:val="00C068E4"/>
    <w:rsid w:val="00C06964"/>
    <w:rsid w:val="00C0697A"/>
    <w:rsid w:val="00C06AAB"/>
    <w:rsid w:val="00C06AD5"/>
    <w:rsid w:val="00C06ADC"/>
    <w:rsid w:val="00C06B57"/>
    <w:rsid w:val="00C06BBB"/>
    <w:rsid w:val="00C06BEA"/>
    <w:rsid w:val="00C06C1E"/>
    <w:rsid w:val="00C06C84"/>
    <w:rsid w:val="00C06CA4"/>
    <w:rsid w:val="00C06D05"/>
    <w:rsid w:val="00C06D0A"/>
    <w:rsid w:val="00C06DA6"/>
    <w:rsid w:val="00C06DB5"/>
    <w:rsid w:val="00C06DE0"/>
    <w:rsid w:val="00C06DE4"/>
    <w:rsid w:val="00C06E64"/>
    <w:rsid w:val="00C06E7E"/>
    <w:rsid w:val="00C06F37"/>
    <w:rsid w:val="00C06F38"/>
    <w:rsid w:val="00C06F81"/>
    <w:rsid w:val="00C06FBD"/>
    <w:rsid w:val="00C06FFD"/>
    <w:rsid w:val="00C07041"/>
    <w:rsid w:val="00C07073"/>
    <w:rsid w:val="00C070BF"/>
    <w:rsid w:val="00C070E8"/>
    <w:rsid w:val="00C070FF"/>
    <w:rsid w:val="00C07135"/>
    <w:rsid w:val="00C07158"/>
    <w:rsid w:val="00C071CB"/>
    <w:rsid w:val="00C0720D"/>
    <w:rsid w:val="00C07220"/>
    <w:rsid w:val="00C0749D"/>
    <w:rsid w:val="00C074A8"/>
    <w:rsid w:val="00C075C7"/>
    <w:rsid w:val="00C07627"/>
    <w:rsid w:val="00C0764C"/>
    <w:rsid w:val="00C07686"/>
    <w:rsid w:val="00C07688"/>
    <w:rsid w:val="00C0768E"/>
    <w:rsid w:val="00C076CC"/>
    <w:rsid w:val="00C076D6"/>
    <w:rsid w:val="00C07752"/>
    <w:rsid w:val="00C07797"/>
    <w:rsid w:val="00C0783C"/>
    <w:rsid w:val="00C07867"/>
    <w:rsid w:val="00C078C8"/>
    <w:rsid w:val="00C07991"/>
    <w:rsid w:val="00C079DA"/>
    <w:rsid w:val="00C07A31"/>
    <w:rsid w:val="00C07AD8"/>
    <w:rsid w:val="00C07BAB"/>
    <w:rsid w:val="00C07BBB"/>
    <w:rsid w:val="00C07C33"/>
    <w:rsid w:val="00C07C64"/>
    <w:rsid w:val="00C07D30"/>
    <w:rsid w:val="00C07D3F"/>
    <w:rsid w:val="00C07D84"/>
    <w:rsid w:val="00C07DA6"/>
    <w:rsid w:val="00C07DB6"/>
    <w:rsid w:val="00C07E9D"/>
    <w:rsid w:val="00C07FA8"/>
    <w:rsid w:val="00C10008"/>
    <w:rsid w:val="00C10057"/>
    <w:rsid w:val="00C10067"/>
    <w:rsid w:val="00C100DC"/>
    <w:rsid w:val="00C10140"/>
    <w:rsid w:val="00C10178"/>
    <w:rsid w:val="00C10288"/>
    <w:rsid w:val="00C10290"/>
    <w:rsid w:val="00C102E1"/>
    <w:rsid w:val="00C102E3"/>
    <w:rsid w:val="00C102F3"/>
    <w:rsid w:val="00C102FA"/>
    <w:rsid w:val="00C10352"/>
    <w:rsid w:val="00C10355"/>
    <w:rsid w:val="00C10399"/>
    <w:rsid w:val="00C103B1"/>
    <w:rsid w:val="00C103CC"/>
    <w:rsid w:val="00C1040F"/>
    <w:rsid w:val="00C104F0"/>
    <w:rsid w:val="00C10505"/>
    <w:rsid w:val="00C10557"/>
    <w:rsid w:val="00C10575"/>
    <w:rsid w:val="00C10723"/>
    <w:rsid w:val="00C10800"/>
    <w:rsid w:val="00C10814"/>
    <w:rsid w:val="00C10817"/>
    <w:rsid w:val="00C1083F"/>
    <w:rsid w:val="00C10858"/>
    <w:rsid w:val="00C108B8"/>
    <w:rsid w:val="00C10936"/>
    <w:rsid w:val="00C109C7"/>
    <w:rsid w:val="00C10A7D"/>
    <w:rsid w:val="00C10A8A"/>
    <w:rsid w:val="00C10B19"/>
    <w:rsid w:val="00C10B27"/>
    <w:rsid w:val="00C10B80"/>
    <w:rsid w:val="00C10C4E"/>
    <w:rsid w:val="00C10CA5"/>
    <w:rsid w:val="00C10CE0"/>
    <w:rsid w:val="00C10D13"/>
    <w:rsid w:val="00C10D60"/>
    <w:rsid w:val="00C10D91"/>
    <w:rsid w:val="00C10E98"/>
    <w:rsid w:val="00C10EBC"/>
    <w:rsid w:val="00C10EDF"/>
    <w:rsid w:val="00C10EE7"/>
    <w:rsid w:val="00C10F67"/>
    <w:rsid w:val="00C10F6F"/>
    <w:rsid w:val="00C10F7C"/>
    <w:rsid w:val="00C10F95"/>
    <w:rsid w:val="00C11073"/>
    <w:rsid w:val="00C11271"/>
    <w:rsid w:val="00C112D7"/>
    <w:rsid w:val="00C11342"/>
    <w:rsid w:val="00C11353"/>
    <w:rsid w:val="00C11367"/>
    <w:rsid w:val="00C11370"/>
    <w:rsid w:val="00C113A8"/>
    <w:rsid w:val="00C113C2"/>
    <w:rsid w:val="00C113DA"/>
    <w:rsid w:val="00C113F2"/>
    <w:rsid w:val="00C114CF"/>
    <w:rsid w:val="00C11548"/>
    <w:rsid w:val="00C11581"/>
    <w:rsid w:val="00C11646"/>
    <w:rsid w:val="00C1169B"/>
    <w:rsid w:val="00C116A0"/>
    <w:rsid w:val="00C1176A"/>
    <w:rsid w:val="00C118A2"/>
    <w:rsid w:val="00C118F8"/>
    <w:rsid w:val="00C118FD"/>
    <w:rsid w:val="00C11925"/>
    <w:rsid w:val="00C11957"/>
    <w:rsid w:val="00C11983"/>
    <w:rsid w:val="00C11B34"/>
    <w:rsid w:val="00C11B5A"/>
    <w:rsid w:val="00C11B64"/>
    <w:rsid w:val="00C11B69"/>
    <w:rsid w:val="00C11B98"/>
    <w:rsid w:val="00C11BE1"/>
    <w:rsid w:val="00C11C35"/>
    <w:rsid w:val="00C11C52"/>
    <w:rsid w:val="00C11C87"/>
    <w:rsid w:val="00C11C89"/>
    <w:rsid w:val="00C11C8D"/>
    <w:rsid w:val="00C11C98"/>
    <w:rsid w:val="00C11D04"/>
    <w:rsid w:val="00C11E46"/>
    <w:rsid w:val="00C11E64"/>
    <w:rsid w:val="00C11F68"/>
    <w:rsid w:val="00C11FB2"/>
    <w:rsid w:val="00C11FC8"/>
    <w:rsid w:val="00C12058"/>
    <w:rsid w:val="00C12098"/>
    <w:rsid w:val="00C120BD"/>
    <w:rsid w:val="00C1211E"/>
    <w:rsid w:val="00C121D5"/>
    <w:rsid w:val="00C12201"/>
    <w:rsid w:val="00C1221D"/>
    <w:rsid w:val="00C12230"/>
    <w:rsid w:val="00C1226D"/>
    <w:rsid w:val="00C122A7"/>
    <w:rsid w:val="00C122EE"/>
    <w:rsid w:val="00C122FE"/>
    <w:rsid w:val="00C1236F"/>
    <w:rsid w:val="00C12373"/>
    <w:rsid w:val="00C123A7"/>
    <w:rsid w:val="00C123F4"/>
    <w:rsid w:val="00C1242A"/>
    <w:rsid w:val="00C12455"/>
    <w:rsid w:val="00C12494"/>
    <w:rsid w:val="00C124C1"/>
    <w:rsid w:val="00C1259F"/>
    <w:rsid w:val="00C12658"/>
    <w:rsid w:val="00C1273B"/>
    <w:rsid w:val="00C1275E"/>
    <w:rsid w:val="00C12765"/>
    <w:rsid w:val="00C1278A"/>
    <w:rsid w:val="00C1288F"/>
    <w:rsid w:val="00C1289C"/>
    <w:rsid w:val="00C12974"/>
    <w:rsid w:val="00C129AA"/>
    <w:rsid w:val="00C129C6"/>
    <w:rsid w:val="00C129EA"/>
    <w:rsid w:val="00C12AEC"/>
    <w:rsid w:val="00C12B04"/>
    <w:rsid w:val="00C12B2B"/>
    <w:rsid w:val="00C12B53"/>
    <w:rsid w:val="00C12C3F"/>
    <w:rsid w:val="00C12C6C"/>
    <w:rsid w:val="00C12CE5"/>
    <w:rsid w:val="00C12E10"/>
    <w:rsid w:val="00C12E1F"/>
    <w:rsid w:val="00C12E43"/>
    <w:rsid w:val="00C12EB9"/>
    <w:rsid w:val="00C12F32"/>
    <w:rsid w:val="00C12F59"/>
    <w:rsid w:val="00C12F6A"/>
    <w:rsid w:val="00C12F9A"/>
    <w:rsid w:val="00C130AE"/>
    <w:rsid w:val="00C130C8"/>
    <w:rsid w:val="00C131A1"/>
    <w:rsid w:val="00C131EA"/>
    <w:rsid w:val="00C1325A"/>
    <w:rsid w:val="00C1326F"/>
    <w:rsid w:val="00C1328A"/>
    <w:rsid w:val="00C13297"/>
    <w:rsid w:val="00C132AB"/>
    <w:rsid w:val="00C132BE"/>
    <w:rsid w:val="00C13383"/>
    <w:rsid w:val="00C133A1"/>
    <w:rsid w:val="00C133B3"/>
    <w:rsid w:val="00C133BD"/>
    <w:rsid w:val="00C133E8"/>
    <w:rsid w:val="00C13427"/>
    <w:rsid w:val="00C134B6"/>
    <w:rsid w:val="00C134E2"/>
    <w:rsid w:val="00C1352A"/>
    <w:rsid w:val="00C1358D"/>
    <w:rsid w:val="00C135E2"/>
    <w:rsid w:val="00C135F7"/>
    <w:rsid w:val="00C13632"/>
    <w:rsid w:val="00C13647"/>
    <w:rsid w:val="00C1364A"/>
    <w:rsid w:val="00C13715"/>
    <w:rsid w:val="00C1388F"/>
    <w:rsid w:val="00C1391E"/>
    <w:rsid w:val="00C1395E"/>
    <w:rsid w:val="00C13975"/>
    <w:rsid w:val="00C1399C"/>
    <w:rsid w:val="00C139B3"/>
    <w:rsid w:val="00C139D3"/>
    <w:rsid w:val="00C13A49"/>
    <w:rsid w:val="00C13A9C"/>
    <w:rsid w:val="00C13B18"/>
    <w:rsid w:val="00C13B6A"/>
    <w:rsid w:val="00C13BFE"/>
    <w:rsid w:val="00C13D52"/>
    <w:rsid w:val="00C13D93"/>
    <w:rsid w:val="00C13D96"/>
    <w:rsid w:val="00C13DE1"/>
    <w:rsid w:val="00C13E18"/>
    <w:rsid w:val="00C13E9D"/>
    <w:rsid w:val="00C13EB3"/>
    <w:rsid w:val="00C13EEB"/>
    <w:rsid w:val="00C13EF2"/>
    <w:rsid w:val="00C13F35"/>
    <w:rsid w:val="00C140AF"/>
    <w:rsid w:val="00C140D0"/>
    <w:rsid w:val="00C14130"/>
    <w:rsid w:val="00C14165"/>
    <w:rsid w:val="00C141AB"/>
    <w:rsid w:val="00C141C3"/>
    <w:rsid w:val="00C141DD"/>
    <w:rsid w:val="00C141E7"/>
    <w:rsid w:val="00C1423A"/>
    <w:rsid w:val="00C14278"/>
    <w:rsid w:val="00C14292"/>
    <w:rsid w:val="00C1433E"/>
    <w:rsid w:val="00C1441A"/>
    <w:rsid w:val="00C14465"/>
    <w:rsid w:val="00C144FC"/>
    <w:rsid w:val="00C14549"/>
    <w:rsid w:val="00C145BE"/>
    <w:rsid w:val="00C145DD"/>
    <w:rsid w:val="00C1468F"/>
    <w:rsid w:val="00C1469E"/>
    <w:rsid w:val="00C146B6"/>
    <w:rsid w:val="00C147D0"/>
    <w:rsid w:val="00C147EE"/>
    <w:rsid w:val="00C148C5"/>
    <w:rsid w:val="00C1490A"/>
    <w:rsid w:val="00C14949"/>
    <w:rsid w:val="00C149A7"/>
    <w:rsid w:val="00C149B2"/>
    <w:rsid w:val="00C149EF"/>
    <w:rsid w:val="00C14A76"/>
    <w:rsid w:val="00C14AB5"/>
    <w:rsid w:val="00C14AFD"/>
    <w:rsid w:val="00C14B12"/>
    <w:rsid w:val="00C14B46"/>
    <w:rsid w:val="00C14BB5"/>
    <w:rsid w:val="00C14C27"/>
    <w:rsid w:val="00C14C68"/>
    <w:rsid w:val="00C14CA5"/>
    <w:rsid w:val="00C14CD1"/>
    <w:rsid w:val="00C14CE8"/>
    <w:rsid w:val="00C14D87"/>
    <w:rsid w:val="00C14E07"/>
    <w:rsid w:val="00C14E30"/>
    <w:rsid w:val="00C14E46"/>
    <w:rsid w:val="00C14E5F"/>
    <w:rsid w:val="00C14E83"/>
    <w:rsid w:val="00C14ED0"/>
    <w:rsid w:val="00C14EDA"/>
    <w:rsid w:val="00C14F4F"/>
    <w:rsid w:val="00C1500B"/>
    <w:rsid w:val="00C150D8"/>
    <w:rsid w:val="00C150E4"/>
    <w:rsid w:val="00C15135"/>
    <w:rsid w:val="00C15244"/>
    <w:rsid w:val="00C15299"/>
    <w:rsid w:val="00C1532F"/>
    <w:rsid w:val="00C153B8"/>
    <w:rsid w:val="00C153DC"/>
    <w:rsid w:val="00C153F0"/>
    <w:rsid w:val="00C1545F"/>
    <w:rsid w:val="00C154A8"/>
    <w:rsid w:val="00C154EE"/>
    <w:rsid w:val="00C1551C"/>
    <w:rsid w:val="00C15546"/>
    <w:rsid w:val="00C1555A"/>
    <w:rsid w:val="00C155FE"/>
    <w:rsid w:val="00C15636"/>
    <w:rsid w:val="00C15638"/>
    <w:rsid w:val="00C15640"/>
    <w:rsid w:val="00C156B0"/>
    <w:rsid w:val="00C156B1"/>
    <w:rsid w:val="00C1572B"/>
    <w:rsid w:val="00C15758"/>
    <w:rsid w:val="00C15768"/>
    <w:rsid w:val="00C1577C"/>
    <w:rsid w:val="00C1582B"/>
    <w:rsid w:val="00C15931"/>
    <w:rsid w:val="00C1598F"/>
    <w:rsid w:val="00C15A11"/>
    <w:rsid w:val="00C15AD4"/>
    <w:rsid w:val="00C15B09"/>
    <w:rsid w:val="00C15B30"/>
    <w:rsid w:val="00C15B53"/>
    <w:rsid w:val="00C15C22"/>
    <w:rsid w:val="00C15CA4"/>
    <w:rsid w:val="00C15D09"/>
    <w:rsid w:val="00C15D2D"/>
    <w:rsid w:val="00C15D82"/>
    <w:rsid w:val="00C15D86"/>
    <w:rsid w:val="00C15EC2"/>
    <w:rsid w:val="00C15F2D"/>
    <w:rsid w:val="00C15FCE"/>
    <w:rsid w:val="00C16009"/>
    <w:rsid w:val="00C16077"/>
    <w:rsid w:val="00C160A8"/>
    <w:rsid w:val="00C160C3"/>
    <w:rsid w:val="00C160E0"/>
    <w:rsid w:val="00C16104"/>
    <w:rsid w:val="00C161D1"/>
    <w:rsid w:val="00C16224"/>
    <w:rsid w:val="00C1622F"/>
    <w:rsid w:val="00C16290"/>
    <w:rsid w:val="00C16358"/>
    <w:rsid w:val="00C1636C"/>
    <w:rsid w:val="00C1638C"/>
    <w:rsid w:val="00C16416"/>
    <w:rsid w:val="00C1647A"/>
    <w:rsid w:val="00C16491"/>
    <w:rsid w:val="00C164FB"/>
    <w:rsid w:val="00C16597"/>
    <w:rsid w:val="00C165A7"/>
    <w:rsid w:val="00C16618"/>
    <w:rsid w:val="00C16630"/>
    <w:rsid w:val="00C1669A"/>
    <w:rsid w:val="00C166B2"/>
    <w:rsid w:val="00C1671C"/>
    <w:rsid w:val="00C1675D"/>
    <w:rsid w:val="00C167A4"/>
    <w:rsid w:val="00C16829"/>
    <w:rsid w:val="00C1682C"/>
    <w:rsid w:val="00C1687C"/>
    <w:rsid w:val="00C1689E"/>
    <w:rsid w:val="00C16936"/>
    <w:rsid w:val="00C1694C"/>
    <w:rsid w:val="00C16974"/>
    <w:rsid w:val="00C16A18"/>
    <w:rsid w:val="00C16A8B"/>
    <w:rsid w:val="00C16B14"/>
    <w:rsid w:val="00C16B75"/>
    <w:rsid w:val="00C16B8B"/>
    <w:rsid w:val="00C16B9D"/>
    <w:rsid w:val="00C16BA1"/>
    <w:rsid w:val="00C16BE8"/>
    <w:rsid w:val="00C16C5E"/>
    <w:rsid w:val="00C16F18"/>
    <w:rsid w:val="00C16F2A"/>
    <w:rsid w:val="00C16FB4"/>
    <w:rsid w:val="00C16FC1"/>
    <w:rsid w:val="00C17024"/>
    <w:rsid w:val="00C1709F"/>
    <w:rsid w:val="00C170F0"/>
    <w:rsid w:val="00C1712E"/>
    <w:rsid w:val="00C17137"/>
    <w:rsid w:val="00C171DE"/>
    <w:rsid w:val="00C1723F"/>
    <w:rsid w:val="00C1730A"/>
    <w:rsid w:val="00C1731A"/>
    <w:rsid w:val="00C17342"/>
    <w:rsid w:val="00C1735B"/>
    <w:rsid w:val="00C173B5"/>
    <w:rsid w:val="00C173F7"/>
    <w:rsid w:val="00C1740F"/>
    <w:rsid w:val="00C17430"/>
    <w:rsid w:val="00C17436"/>
    <w:rsid w:val="00C17445"/>
    <w:rsid w:val="00C174A1"/>
    <w:rsid w:val="00C174B4"/>
    <w:rsid w:val="00C174C8"/>
    <w:rsid w:val="00C17589"/>
    <w:rsid w:val="00C175B6"/>
    <w:rsid w:val="00C175D3"/>
    <w:rsid w:val="00C17652"/>
    <w:rsid w:val="00C17694"/>
    <w:rsid w:val="00C1769F"/>
    <w:rsid w:val="00C176BB"/>
    <w:rsid w:val="00C176CB"/>
    <w:rsid w:val="00C176E4"/>
    <w:rsid w:val="00C17712"/>
    <w:rsid w:val="00C17766"/>
    <w:rsid w:val="00C17780"/>
    <w:rsid w:val="00C177A0"/>
    <w:rsid w:val="00C177CD"/>
    <w:rsid w:val="00C1792F"/>
    <w:rsid w:val="00C17967"/>
    <w:rsid w:val="00C179EF"/>
    <w:rsid w:val="00C17A5F"/>
    <w:rsid w:val="00C17A87"/>
    <w:rsid w:val="00C17AB0"/>
    <w:rsid w:val="00C17BBC"/>
    <w:rsid w:val="00C17BE2"/>
    <w:rsid w:val="00C17C03"/>
    <w:rsid w:val="00C17CAE"/>
    <w:rsid w:val="00C17CBE"/>
    <w:rsid w:val="00C17D26"/>
    <w:rsid w:val="00C17D8B"/>
    <w:rsid w:val="00C17DCB"/>
    <w:rsid w:val="00C17E81"/>
    <w:rsid w:val="00C17EA1"/>
    <w:rsid w:val="00C17F4F"/>
    <w:rsid w:val="00C17F98"/>
    <w:rsid w:val="00C2004B"/>
    <w:rsid w:val="00C20054"/>
    <w:rsid w:val="00C20090"/>
    <w:rsid w:val="00C200D1"/>
    <w:rsid w:val="00C200D6"/>
    <w:rsid w:val="00C20134"/>
    <w:rsid w:val="00C2015A"/>
    <w:rsid w:val="00C20197"/>
    <w:rsid w:val="00C201B8"/>
    <w:rsid w:val="00C201FB"/>
    <w:rsid w:val="00C2022B"/>
    <w:rsid w:val="00C2023C"/>
    <w:rsid w:val="00C2028C"/>
    <w:rsid w:val="00C2028F"/>
    <w:rsid w:val="00C202B0"/>
    <w:rsid w:val="00C202B6"/>
    <w:rsid w:val="00C202CA"/>
    <w:rsid w:val="00C2030E"/>
    <w:rsid w:val="00C2041D"/>
    <w:rsid w:val="00C204A6"/>
    <w:rsid w:val="00C204F3"/>
    <w:rsid w:val="00C2053C"/>
    <w:rsid w:val="00C206E1"/>
    <w:rsid w:val="00C2073E"/>
    <w:rsid w:val="00C207AF"/>
    <w:rsid w:val="00C207FD"/>
    <w:rsid w:val="00C20868"/>
    <w:rsid w:val="00C20936"/>
    <w:rsid w:val="00C209FE"/>
    <w:rsid w:val="00C20A23"/>
    <w:rsid w:val="00C20A4E"/>
    <w:rsid w:val="00C20A50"/>
    <w:rsid w:val="00C20B48"/>
    <w:rsid w:val="00C20BA5"/>
    <w:rsid w:val="00C20BC2"/>
    <w:rsid w:val="00C20BD5"/>
    <w:rsid w:val="00C20C6D"/>
    <w:rsid w:val="00C20CAE"/>
    <w:rsid w:val="00C20D0B"/>
    <w:rsid w:val="00C20D2C"/>
    <w:rsid w:val="00C20DB2"/>
    <w:rsid w:val="00C20E51"/>
    <w:rsid w:val="00C20EE4"/>
    <w:rsid w:val="00C20FF8"/>
    <w:rsid w:val="00C2104C"/>
    <w:rsid w:val="00C21086"/>
    <w:rsid w:val="00C210B4"/>
    <w:rsid w:val="00C210D5"/>
    <w:rsid w:val="00C21122"/>
    <w:rsid w:val="00C21137"/>
    <w:rsid w:val="00C21149"/>
    <w:rsid w:val="00C2119B"/>
    <w:rsid w:val="00C211A1"/>
    <w:rsid w:val="00C211BA"/>
    <w:rsid w:val="00C21213"/>
    <w:rsid w:val="00C2129D"/>
    <w:rsid w:val="00C212B1"/>
    <w:rsid w:val="00C212D7"/>
    <w:rsid w:val="00C21376"/>
    <w:rsid w:val="00C2137F"/>
    <w:rsid w:val="00C2140A"/>
    <w:rsid w:val="00C21526"/>
    <w:rsid w:val="00C21551"/>
    <w:rsid w:val="00C21579"/>
    <w:rsid w:val="00C215F1"/>
    <w:rsid w:val="00C215F5"/>
    <w:rsid w:val="00C215FA"/>
    <w:rsid w:val="00C21645"/>
    <w:rsid w:val="00C21651"/>
    <w:rsid w:val="00C216C0"/>
    <w:rsid w:val="00C2177A"/>
    <w:rsid w:val="00C217E6"/>
    <w:rsid w:val="00C21829"/>
    <w:rsid w:val="00C2198C"/>
    <w:rsid w:val="00C21A1D"/>
    <w:rsid w:val="00C21A76"/>
    <w:rsid w:val="00C21A8D"/>
    <w:rsid w:val="00C21AB3"/>
    <w:rsid w:val="00C21AD7"/>
    <w:rsid w:val="00C21AE9"/>
    <w:rsid w:val="00C21B6B"/>
    <w:rsid w:val="00C21B91"/>
    <w:rsid w:val="00C21B99"/>
    <w:rsid w:val="00C21C3C"/>
    <w:rsid w:val="00C21C61"/>
    <w:rsid w:val="00C21CAF"/>
    <w:rsid w:val="00C21CEE"/>
    <w:rsid w:val="00C21D68"/>
    <w:rsid w:val="00C21DA9"/>
    <w:rsid w:val="00C21DC5"/>
    <w:rsid w:val="00C21DE2"/>
    <w:rsid w:val="00C21E56"/>
    <w:rsid w:val="00C21E83"/>
    <w:rsid w:val="00C21E9D"/>
    <w:rsid w:val="00C21F62"/>
    <w:rsid w:val="00C21F66"/>
    <w:rsid w:val="00C21FCC"/>
    <w:rsid w:val="00C22007"/>
    <w:rsid w:val="00C2203E"/>
    <w:rsid w:val="00C220D2"/>
    <w:rsid w:val="00C22143"/>
    <w:rsid w:val="00C22177"/>
    <w:rsid w:val="00C22186"/>
    <w:rsid w:val="00C2226C"/>
    <w:rsid w:val="00C222CF"/>
    <w:rsid w:val="00C222E3"/>
    <w:rsid w:val="00C22333"/>
    <w:rsid w:val="00C22337"/>
    <w:rsid w:val="00C22366"/>
    <w:rsid w:val="00C223A0"/>
    <w:rsid w:val="00C223A9"/>
    <w:rsid w:val="00C223AA"/>
    <w:rsid w:val="00C2246B"/>
    <w:rsid w:val="00C224B2"/>
    <w:rsid w:val="00C224CC"/>
    <w:rsid w:val="00C22558"/>
    <w:rsid w:val="00C225ED"/>
    <w:rsid w:val="00C22657"/>
    <w:rsid w:val="00C22785"/>
    <w:rsid w:val="00C227B7"/>
    <w:rsid w:val="00C227BB"/>
    <w:rsid w:val="00C22869"/>
    <w:rsid w:val="00C22954"/>
    <w:rsid w:val="00C22970"/>
    <w:rsid w:val="00C229C4"/>
    <w:rsid w:val="00C22A6F"/>
    <w:rsid w:val="00C22A99"/>
    <w:rsid w:val="00C22AD9"/>
    <w:rsid w:val="00C22B01"/>
    <w:rsid w:val="00C22B11"/>
    <w:rsid w:val="00C22B55"/>
    <w:rsid w:val="00C22C0A"/>
    <w:rsid w:val="00C22C40"/>
    <w:rsid w:val="00C22C4A"/>
    <w:rsid w:val="00C22CD0"/>
    <w:rsid w:val="00C22CD6"/>
    <w:rsid w:val="00C22DCA"/>
    <w:rsid w:val="00C22E37"/>
    <w:rsid w:val="00C22E72"/>
    <w:rsid w:val="00C22ECD"/>
    <w:rsid w:val="00C22F6F"/>
    <w:rsid w:val="00C22F8A"/>
    <w:rsid w:val="00C22FC7"/>
    <w:rsid w:val="00C23005"/>
    <w:rsid w:val="00C23052"/>
    <w:rsid w:val="00C23170"/>
    <w:rsid w:val="00C231D9"/>
    <w:rsid w:val="00C23286"/>
    <w:rsid w:val="00C232F1"/>
    <w:rsid w:val="00C23314"/>
    <w:rsid w:val="00C233FE"/>
    <w:rsid w:val="00C23403"/>
    <w:rsid w:val="00C234BD"/>
    <w:rsid w:val="00C23548"/>
    <w:rsid w:val="00C23554"/>
    <w:rsid w:val="00C235CF"/>
    <w:rsid w:val="00C235F8"/>
    <w:rsid w:val="00C23677"/>
    <w:rsid w:val="00C23738"/>
    <w:rsid w:val="00C23786"/>
    <w:rsid w:val="00C2378B"/>
    <w:rsid w:val="00C23889"/>
    <w:rsid w:val="00C238CA"/>
    <w:rsid w:val="00C2390F"/>
    <w:rsid w:val="00C23A0D"/>
    <w:rsid w:val="00C23A0E"/>
    <w:rsid w:val="00C23A8B"/>
    <w:rsid w:val="00C23AAD"/>
    <w:rsid w:val="00C23AF9"/>
    <w:rsid w:val="00C23CC3"/>
    <w:rsid w:val="00C23CFA"/>
    <w:rsid w:val="00C23D66"/>
    <w:rsid w:val="00C23D6A"/>
    <w:rsid w:val="00C23D98"/>
    <w:rsid w:val="00C23DB3"/>
    <w:rsid w:val="00C23DC4"/>
    <w:rsid w:val="00C23DCC"/>
    <w:rsid w:val="00C23E10"/>
    <w:rsid w:val="00C23E5C"/>
    <w:rsid w:val="00C23E9C"/>
    <w:rsid w:val="00C23EBD"/>
    <w:rsid w:val="00C23ED3"/>
    <w:rsid w:val="00C23EF6"/>
    <w:rsid w:val="00C24056"/>
    <w:rsid w:val="00C2410E"/>
    <w:rsid w:val="00C24182"/>
    <w:rsid w:val="00C24215"/>
    <w:rsid w:val="00C2421F"/>
    <w:rsid w:val="00C242C5"/>
    <w:rsid w:val="00C242F9"/>
    <w:rsid w:val="00C2433B"/>
    <w:rsid w:val="00C243D7"/>
    <w:rsid w:val="00C244BE"/>
    <w:rsid w:val="00C244FC"/>
    <w:rsid w:val="00C24561"/>
    <w:rsid w:val="00C245F3"/>
    <w:rsid w:val="00C2462E"/>
    <w:rsid w:val="00C24660"/>
    <w:rsid w:val="00C24664"/>
    <w:rsid w:val="00C246AC"/>
    <w:rsid w:val="00C246CF"/>
    <w:rsid w:val="00C246D5"/>
    <w:rsid w:val="00C2477D"/>
    <w:rsid w:val="00C247F3"/>
    <w:rsid w:val="00C2481D"/>
    <w:rsid w:val="00C24914"/>
    <w:rsid w:val="00C24940"/>
    <w:rsid w:val="00C24948"/>
    <w:rsid w:val="00C2494A"/>
    <w:rsid w:val="00C249C4"/>
    <w:rsid w:val="00C249CE"/>
    <w:rsid w:val="00C249F0"/>
    <w:rsid w:val="00C24A09"/>
    <w:rsid w:val="00C24A2A"/>
    <w:rsid w:val="00C24A38"/>
    <w:rsid w:val="00C24B1E"/>
    <w:rsid w:val="00C24BBA"/>
    <w:rsid w:val="00C24BFB"/>
    <w:rsid w:val="00C24C30"/>
    <w:rsid w:val="00C24CC2"/>
    <w:rsid w:val="00C24D47"/>
    <w:rsid w:val="00C24DBA"/>
    <w:rsid w:val="00C24DF7"/>
    <w:rsid w:val="00C24DFF"/>
    <w:rsid w:val="00C24E32"/>
    <w:rsid w:val="00C24F9C"/>
    <w:rsid w:val="00C24FBA"/>
    <w:rsid w:val="00C24FCC"/>
    <w:rsid w:val="00C25039"/>
    <w:rsid w:val="00C2504E"/>
    <w:rsid w:val="00C2509B"/>
    <w:rsid w:val="00C250B6"/>
    <w:rsid w:val="00C25148"/>
    <w:rsid w:val="00C25160"/>
    <w:rsid w:val="00C251A4"/>
    <w:rsid w:val="00C251E9"/>
    <w:rsid w:val="00C25243"/>
    <w:rsid w:val="00C25470"/>
    <w:rsid w:val="00C254EB"/>
    <w:rsid w:val="00C25508"/>
    <w:rsid w:val="00C255AE"/>
    <w:rsid w:val="00C255E5"/>
    <w:rsid w:val="00C255FD"/>
    <w:rsid w:val="00C25637"/>
    <w:rsid w:val="00C25640"/>
    <w:rsid w:val="00C256C2"/>
    <w:rsid w:val="00C256C8"/>
    <w:rsid w:val="00C256CE"/>
    <w:rsid w:val="00C256FE"/>
    <w:rsid w:val="00C25784"/>
    <w:rsid w:val="00C2582F"/>
    <w:rsid w:val="00C258FD"/>
    <w:rsid w:val="00C25910"/>
    <w:rsid w:val="00C25992"/>
    <w:rsid w:val="00C2599D"/>
    <w:rsid w:val="00C25A3C"/>
    <w:rsid w:val="00C25A51"/>
    <w:rsid w:val="00C25A5E"/>
    <w:rsid w:val="00C25B1D"/>
    <w:rsid w:val="00C25B4C"/>
    <w:rsid w:val="00C25B5E"/>
    <w:rsid w:val="00C25BBD"/>
    <w:rsid w:val="00C25C05"/>
    <w:rsid w:val="00C25C45"/>
    <w:rsid w:val="00C25C6C"/>
    <w:rsid w:val="00C25C6F"/>
    <w:rsid w:val="00C25C91"/>
    <w:rsid w:val="00C25CE3"/>
    <w:rsid w:val="00C25E5F"/>
    <w:rsid w:val="00C25EA5"/>
    <w:rsid w:val="00C25EE7"/>
    <w:rsid w:val="00C25F04"/>
    <w:rsid w:val="00C25F19"/>
    <w:rsid w:val="00C25F1F"/>
    <w:rsid w:val="00C25F57"/>
    <w:rsid w:val="00C25F58"/>
    <w:rsid w:val="00C25F5D"/>
    <w:rsid w:val="00C25F73"/>
    <w:rsid w:val="00C25F9B"/>
    <w:rsid w:val="00C25FE3"/>
    <w:rsid w:val="00C26038"/>
    <w:rsid w:val="00C2611B"/>
    <w:rsid w:val="00C26133"/>
    <w:rsid w:val="00C26150"/>
    <w:rsid w:val="00C261B6"/>
    <w:rsid w:val="00C261E7"/>
    <w:rsid w:val="00C261E8"/>
    <w:rsid w:val="00C2621B"/>
    <w:rsid w:val="00C26328"/>
    <w:rsid w:val="00C26366"/>
    <w:rsid w:val="00C263A3"/>
    <w:rsid w:val="00C26462"/>
    <w:rsid w:val="00C26464"/>
    <w:rsid w:val="00C2648D"/>
    <w:rsid w:val="00C264B0"/>
    <w:rsid w:val="00C264C4"/>
    <w:rsid w:val="00C2666F"/>
    <w:rsid w:val="00C266C2"/>
    <w:rsid w:val="00C266CF"/>
    <w:rsid w:val="00C266F2"/>
    <w:rsid w:val="00C26712"/>
    <w:rsid w:val="00C267F0"/>
    <w:rsid w:val="00C267FD"/>
    <w:rsid w:val="00C268BC"/>
    <w:rsid w:val="00C268C1"/>
    <w:rsid w:val="00C26901"/>
    <w:rsid w:val="00C2690A"/>
    <w:rsid w:val="00C2696C"/>
    <w:rsid w:val="00C26981"/>
    <w:rsid w:val="00C269A7"/>
    <w:rsid w:val="00C26A43"/>
    <w:rsid w:val="00C26A64"/>
    <w:rsid w:val="00C26A8D"/>
    <w:rsid w:val="00C26B45"/>
    <w:rsid w:val="00C26B98"/>
    <w:rsid w:val="00C26BC4"/>
    <w:rsid w:val="00C26BE6"/>
    <w:rsid w:val="00C26CBA"/>
    <w:rsid w:val="00C26CC6"/>
    <w:rsid w:val="00C26D48"/>
    <w:rsid w:val="00C26DA3"/>
    <w:rsid w:val="00C26EBE"/>
    <w:rsid w:val="00C26F59"/>
    <w:rsid w:val="00C27073"/>
    <w:rsid w:val="00C270C6"/>
    <w:rsid w:val="00C27133"/>
    <w:rsid w:val="00C27174"/>
    <w:rsid w:val="00C271A0"/>
    <w:rsid w:val="00C271CE"/>
    <w:rsid w:val="00C271D4"/>
    <w:rsid w:val="00C272A0"/>
    <w:rsid w:val="00C27384"/>
    <w:rsid w:val="00C27411"/>
    <w:rsid w:val="00C27438"/>
    <w:rsid w:val="00C27486"/>
    <w:rsid w:val="00C274C8"/>
    <w:rsid w:val="00C274CE"/>
    <w:rsid w:val="00C274E5"/>
    <w:rsid w:val="00C274EF"/>
    <w:rsid w:val="00C2752C"/>
    <w:rsid w:val="00C27579"/>
    <w:rsid w:val="00C275D4"/>
    <w:rsid w:val="00C275E3"/>
    <w:rsid w:val="00C27608"/>
    <w:rsid w:val="00C27629"/>
    <w:rsid w:val="00C276BA"/>
    <w:rsid w:val="00C276DD"/>
    <w:rsid w:val="00C2773B"/>
    <w:rsid w:val="00C277C9"/>
    <w:rsid w:val="00C277DC"/>
    <w:rsid w:val="00C2789E"/>
    <w:rsid w:val="00C278B4"/>
    <w:rsid w:val="00C27A53"/>
    <w:rsid w:val="00C27B49"/>
    <w:rsid w:val="00C27B4F"/>
    <w:rsid w:val="00C27B7B"/>
    <w:rsid w:val="00C27BBE"/>
    <w:rsid w:val="00C27BD7"/>
    <w:rsid w:val="00C27C0C"/>
    <w:rsid w:val="00C27C66"/>
    <w:rsid w:val="00C27C85"/>
    <w:rsid w:val="00C27D16"/>
    <w:rsid w:val="00C27D41"/>
    <w:rsid w:val="00C27D58"/>
    <w:rsid w:val="00C27DF6"/>
    <w:rsid w:val="00C27DF8"/>
    <w:rsid w:val="00C27E0E"/>
    <w:rsid w:val="00C27F24"/>
    <w:rsid w:val="00C27F8D"/>
    <w:rsid w:val="00C27FE4"/>
    <w:rsid w:val="00C27FE5"/>
    <w:rsid w:val="00C27FFE"/>
    <w:rsid w:val="00C30000"/>
    <w:rsid w:val="00C30001"/>
    <w:rsid w:val="00C3000A"/>
    <w:rsid w:val="00C3002F"/>
    <w:rsid w:val="00C300B7"/>
    <w:rsid w:val="00C300ED"/>
    <w:rsid w:val="00C30133"/>
    <w:rsid w:val="00C3013D"/>
    <w:rsid w:val="00C301EB"/>
    <w:rsid w:val="00C301F0"/>
    <w:rsid w:val="00C30234"/>
    <w:rsid w:val="00C302D2"/>
    <w:rsid w:val="00C3032B"/>
    <w:rsid w:val="00C30395"/>
    <w:rsid w:val="00C303EA"/>
    <w:rsid w:val="00C30516"/>
    <w:rsid w:val="00C305D3"/>
    <w:rsid w:val="00C305D5"/>
    <w:rsid w:val="00C305EC"/>
    <w:rsid w:val="00C30600"/>
    <w:rsid w:val="00C3066A"/>
    <w:rsid w:val="00C30677"/>
    <w:rsid w:val="00C30691"/>
    <w:rsid w:val="00C306FE"/>
    <w:rsid w:val="00C3071B"/>
    <w:rsid w:val="00C30747"/>
    <w:rsid w:val="00C30791"/>
    <w:rsid w:val="00C3087D"/>
    <w:rsid w:val="00C30887"/>
    <w:rsid w:val="00C30889"/>
    <w:rsid w:val="00C308AE"/>
    <w:rsid w:val="00C30915"/>
    <w:rsid w:val="00C30946"/>
    <w:rsid w:val="00C3095C"/>
    <w:rsid w:val="00C30A1B"/>
    <w:rsid w:val="00C30A7B"/>
    <w:rsid w:val="00C30A99"/>
    <w:rsid w:val="00C30AD8"/>
    <w:rsid w:val="00C30B6E"/>
    <w:rsid w:val="00C30BCE"/>
    <w:rsid w:val="00C30C0B"/>
    <w:rsid w:val="00C30C31"/>
    <w:rsid w:val="00C30C8F"/>
    <w:rsid w:val="00C30C92"/>
    <w:rsid w:val="00C30D5F"/>
    <w:rsid w:val="00C30DB9"/>
    <w:rsid w:val="00C30E33"/>
    <w:rsid w:val="00C30EA3"/>
    <w:rsid w:val="00C30EC2"/>
    <w:rsid w:val="00C30ECE"/>
    <w:rsid w:val="00C30F99"/>
    <w:rsid w:val="00C30FA9"/>
    <w:rsid w:val="00C30FB2"/>
    <w:rsid w:val="00C31004"/>
    <w:rsid w:val="00C310E8"/>
    <w:rsid w:val="00C3115E"/>
    <w:rsid w:val="00C31168"/>
    <w:rsid w:val="00C311DA"/>
    <w:rsid w:val="00C312A6"/>
    <w:rsid w:val="00C31313"/>
    <w:rsid w:val="00C31360"/>
    <w:rsid w:val="00C31437"/>
    <w:rsid w:val="00C314B5"/>
    <w:rsid w:val="00C314C6"/>
    <w:rsid w:val="00C31538"/>
    <w:rsid w:val="00C31630"/>
    <w:rsid w:val="00C31658"/>
    <w:rsid w:val="00C31683"/>
    <w:rsid w:val="00C3170D"/>
    <w:rsid w:val="00C3172C"/>
    <w:rsid w:val="00C31737"/>
    <w:rsid w:val="00C31745"/>
    <w:rsid w:val="00C3176F"/>
    <w:rsid w:val="00C317E2"/>
    <w:rsid w:val="00C3182F"/>
    <w:rsid w:val="00C31831"/>
    <w:rsid w:val="00C318F1"/>
    <w:rsid w:val="00C318F2"/>
    <w:rsid w:val="00C318F3"/>
    <w:rsid w:val="00C3190D"/>
    <w:rsid w:val="00C31948"/>
    <w:rsid w:val="00C3195C"/>
    <w:rsid w:val="00C319D2"/>
    <w:rsid w:val="00C319DE"/>
    <w:rsid w:val="00C31A02"/>
    <w:rsid w:val="00C31A07"/>
    <w:rsid w:val="00C31A78"/>
    <w:rsid w:val="00C31ACD"/>
    <w:rsid w:val="00C31AFF"/>
    <w:rsid w:val="00C31B1A"/>
    <w:rsid w:val="00C31B7C"/>
    <w:rsid w:val="00C31BBC"/>
    <w:rsid w:val="00C31BBF"/>
    <w:rsid w:val="00C31BC6"/>
    <w:rsid w:val="00C31C73"/>
    <w:rsid w:val="00C31D76"/>
    <w:rsid w:val="00C31DFA"/>
    <w:rsid w:val="00C31E19"/>
    <w:rsid w:val="00C31E2B"/>
    <w:rsid w:val="00C31E66"/>
    <w:rsid w:val="00C31E74"/>
    <w:rsid w:val="00C31F14"/>
    <w:rsid w:val="00C31F79"/>
    <w:rsid w:val="00C31F81"/>
    <w:rsid w:val="00C32025"/>
    <w:rsid w:val="00C3204F"/>
    <w:rsid w:val="00C320FB"/>
    <w:rsid w:val="00C32125"/>
    <w:rsid w:val="00C32199"/>
    <w:rsid w:val="00C321BD"/>
    <w:rsid w:val="00C321D1"/>
    <w:rsid w:val="00C32212"/>
    <w:rsid w:val="00C322C2"/>
    <w:rsid w:val="00C3234A"/>
    <w:rsid w:val="00C32351"/>
    <w:rsid w:val="00C3236C"/>
    <w:rsid w:val="00C323EC"/>
    <w:rsid w:val="00C32496"/>
    <w:rsid w:val="00C325C6"/>
    <w:rsid w:val="00C32616"/>
    <w:rsid w:val="00C32655"/>
    <w:rsid w:val="00C3279E"/>
    <w:rsid w:val="00C327AA"/>
    <w:rsid w:val="00C327E3"/>
    <w:rsid w:val="00C327F1"/>
    <w:rsid w:val="00C3281D"/>
    <w:rsid w:val="00C32837"/>
    <w:rsid w:val="00C32850"/>
    <w:rsid w:val="00C32931"/>
    <w:rsid w:val="00C32948"/>
    <w:rsid w:val="00C32955"/>
    <w:rsid w:val="00C329A3"/>
    <w:rsid w:val="00C329C0"/>
    <w:rsid w:val="00C32A39"/>
    <w:rsid w:val="00C32A4F"/>
    <w:rsid w:val="00C32AC1"/>
    <w:rsid w:val="00C32AD9"/>
    <w:rsid w:val="00C32B27"/>
    <w:rsid w:val="00C32B51"/>
    <w:rsid w:val="00C32B58"/>
    <w:rsid w:val="00C32B9E"/>
    <w:rsid w:val="00C32C25"/>
    <w:rsid w:val="00C32C58"/>
    <w:rsid w:val="00C32CD0"/>
    <w:rsid w:val="00C32D4F"/>
    <w:rsid w:val="00C32E09"/>
    <w:rsid w:val="00C32E43"/>
    <w:rsid w:val="00C32E69"/>
    <w:rsid w:val="00C32E6A"/>
    <w:rsid w:val="00C32EF8"/>
    <w:rsid w:val="00C32F70"/>
    <w:rsid w:val="00C32F91"/>
    <w:rsid w:val="00C32FE9"/>
    <w:rsid w:val="00C33009"/>
    <w:rsid w:val="00C33010"/>
    <w:rsid w:val="00C33066"/>
    <w:rsid w:val="00C330CA"/>
    <w:rsid w:val="00C330E4"/>
    <w:rsid w:val="00C33132"/>
    <w:rsid w:val="00C331AE"/>
    <w:rsid w:val="00C33236"/>
    <w:rsid w:val="00C33249"/>
    <w:rsid w:val="00C33303"/>
    <w:rsid w:val="00C33370"/>
    <w:rsid w:val="00C3337D"/>
    <w:rsid w:val="00C3338A"/>
    <w:rsid w:val="00C333BC"/>
    <w:rsid w:val="00C33551"/>
    <w:rsid w:val="00C33567"/>
    <w:rsid w:val="00C335C1"/>
    <w:rsid w:val="00C33628"/>
    <w:rsid w:val="00C33650"/>
    <w:rsid w:val="00C33672"/>
    <w:rsid w:val="00C336E8"/>
    <w:rsid w:val="00C337BE"/>
    <w:rsid w:val="00C33848"/>
    <w:rsid w:val="00C338D8"/>
    <w:rsid w:val="00C338DC"/>
    <w:rsid w:val="00C338F1"/>
    <w:rsid w:val="00C33920"/>
    <w:rsid w:val="00C3396E"/>
    <w:rsid w:val="00C339A7"/>
    <w:rsid w:val="00C339DE"/>
    <w:rsid w:val="00C33A2F"/>
    <w:rsid w:val="00C33A8B"/>
    <w:rsid w:val="00C33ADA"/>
    <w:rsid w:val="00C33B7A"/>
    <w:rsid w:val="00C33BA1"/>
    <w:rsid w:val="00C33C4E"/>
    <w:rsid w:val="00C33C55"/>
    <w:rsid w:val="00C33C73"/>
    <w:rsid w:val="00C33D21"/>
    <w:rsid w:val="00C33D2D"/>
    <w:rsid w:val="00C33D77"/>
    <w:rsid w:val="00C33D7D"/>
    <w:rsid w:val="00C33D7E"/>
    <w:rsid w:val="00C33DA6"/>
    <w:rsid w:val="00C33E75"/>
    <w:rsid w:val="00C33EB1"/>
    <w:rsid w:val="00C33EBC"/>
    <w:rsid w:val="00C33EE4"/>
    <w:rsid w:val="00C33F3A"/>
    <w:rsid w:val="00C33F45"/>
    <w:rsid w:val="00C33F9E"/>
    <w:rsid w:val="00C33FBE"/>
    <w:rsid w:val="00C3406C"/>
    <w:rsid w:val="00C34088"/>
    <w:rsid w:val="00C340FA"/>
    <w:rsid w:val="00C3414F"/>
    <w:rsid w:val="00C3415B"/>
    <w:rsid w:val="00C341A7"/>
    <w:rsid w:val="00C341A8"/>
    <w:rsid w:val="00C341DB"/>
    <w:rsid w:val="00C34200"/>
    <w:rsid w:val="00C3420D"/>
    <w:rsid w:val="00C34232"/>
    <w:rsid w:val="00C3423F"/>
    <w:rsid w:val="00C3426C"/>
    <w:rsid w:val="00C342F5"/>
    <w:rsid w:val="00C34326"/>
    <w:rsid w:val="00C34389"/>
    <w:rsid w:val="00C3440B"/>
    <w:rsid w:val="00C34413"/>
    <w:rsid w:val="00C3444A"/>
    <w:rsid w:val="00C3453C"/>
    <w:rsid w:val="00C3457A"/>
    <w:rsid w:val="00C34597"/>
    <w:rsid w:val="00C3459F"/>
    <w:rsid w:val="00C34632"/>
    <w:rsid w:val="00C346B8"/>
    <w:rsid w:val="00C346D8"/>
    <w:rsid w:val="00C346F6"/>
    <w:rsid w:val="00C34758"/>
    <w:rsid w:val="00C34771"/>
    <w:rsid w:val="00C34858"/>
    <w:rsid w:val="00C3499E"/>
    <w:rsid w:val="00C349A4"/>
    <w:rsid w:val="00C349A8"/>
    <w:rsid w:val="00C349E2"/>
    <w:rsid w:val="00C34A10"/>
    <w:rsid w:val="00C34A4D"/>
    <w:rsid w:val="00C34A93"/>
    <w:rsid w:val="00C34C33"/>
    <w:rsid w:val="00C34C53"/>
    <w:rsid w:val="00C34C8A"/>
    <w:rsid w:val="00C34C9C"/>
    <w:rsid w:val="00C34CFD"/>
    <w:rsid w:val="00C34D41"/>
    <w:rsid w:val="00C34D72"/>
    <w:rsid w:val="00C34DF3"/>
    <w:rsid w:val="00C34E52"/>
    <w:rsid w:val="00C34E90"/>
    <w:rsid w:val="00C34FC0"/>
    <w:rsid w:val="00C350AF"/>
    <w:rsid w:val="00C350BF"/>
    <w:rsid w:val="00C350DD"/>
    <w:rsid w:val="00C350F8"/>
    <w:rsid w:val="00C35287"/>
    <w:rsid w:val="00C352A1"/>
    <w:rsid w:val="00C35343"/>
    <w:rsid w:val="00C35377"/>
    <w:rsid w:val="00C3548C"/>
    <w:rsid w:val="00C354AB"/>
    <w:rsid w:val="00C354B1"/>
    <w:rsid w:val="00C35536"/>
    <w:rsid w:val="00C3553E"/>
    <w:rsid w:val="00C355E5"/>
    <w:rsid w:val="00C355F2"/>
    <w:rsid w:val="00C356DC"/>
    <w:rsid w:val="00C356F3"/>
    <w:rsid w:val="00C35702"/>
    <w:rsid w:val="00C3575E"/>
    <w:rsid w:val="00C357A4"/>
    <w:rsid w:val="00C357B1"/>
    <w:rsid w:val="00C357B5"/>
    <w:rsid w:val="00C357D8"/>
    <w:rsid w:val="00C35871"/>
    <w:rsid w:val="00C35937"/>
    <w:rsid w:val="00C3593D"/>
    <w:rsid w:val="00C359B5"/>
    <w:rsid w:val="00C359C6"/>
    <w:rsid w:val="00C35A63"/>
    <w:rsid w:val="00C35A8B"/>
    <w:rsid w:val="00C35A8D"/>
    <w:rsid w:val="00C35AC2"/>
    <w:rsid w:val="00C35AFC"/>
    <w:rsid w:val="00C35B10"/>
    <w:rsid w:val="00C35B42"/>
    <w:rsid w:val="00C35BCD"/>
    <w:rsid w:val="00C35C04"/>
    <w:rsid w:val="00C35C10"/>
    <w:rsid w:val="00C35C1A"/>
    <w:rsid w:val="00C35CFE"/>
    <w:rsid w:val="00C35D06"/>
    <w:rsid w:val="00C35D24"/>
    <w:rsid w:val="00C35DE6"/>
    <w:rsid w:val="00C35E03"/>
    <w:rsid w:val="00C35E67"/>
    <w:rsid w:val="00C35EB3"/>
    <w:rsid w:val="00C35EC2"/>
    <w:rsid w:val="00C35F16"/>
    <w:rsid w:val="00C35FD3"/>
    <w:rsid w:val="00C36079"/>
    <w:rsid w:val="00C3607F"/>
    <w:rsid w:val="00C360C3"/>
    <w:rsid w:val="00C360C4"/>
    <w:rsid w:val="00C360D8"/>
    <w:rsid w:val="00C360DC"/>
    <w:rsid w:val="00C36162"/>
    <w:rsid w:val="00C363A5"/>
    <w:rsid w:val="00C363B6"/>
    <w:rsid w:val="00C3646D"/>
    <w:rsid w:val="00C364BC"/>
    <w:rsid w:val="00C36584"/>
    <w:rsid w:val="00C36638"/>
    <w:rsid w:val="00C36647"/>
    <w:rsid w:val="00C366D7"/>
    <w:rsid w:val="00C366D9"/>
    <w:rsid w:val="00C366DA"/>
    <w:rsid w:val="00C366F9"/>
    <w:rsid w:val="00C36765"/>
    <w:rsid w:val="00C3676B"/>
    <w:rsid w:val="00C3680C"/>
    <w:rsid w:val="00C36855"/>
    <w:rsid w:val="00C3688D"/>
    <w:rsid w:val="00C3688F"/>
    <w:rsid w:val="00C3691F"/>
    <w:rsid w:val="00C36964"/>
    <w:rsid w:val="00C3697B"/>
    <w:rsid w:val="00C369BE"/>
    <w:rsid w:val="00C369C9"/>
    <w:rsid w:val="00C36A0E"/>
    <w:rsid w:val="00C36A60"/>
    <w:rsid w:val="00C36B75"/>
    <w:rsid w:val="00C36B88"/>
    <w:rsid w:val="00C36B8E"/>
    <w:rsid w:val="00C36BED"/>
    <w:rsid w:val="00C36C0D"/>
    <w:rsid w:val="00C36C1A"/>
    <w:rsid w:val="00C36C74"/>
    <w:rsid w:val="00C36D50"/>
    <w:rsid w:val="00C36DE8"/>
    <w:rsid w:val="00C36F42"/>
    <w:rsid w:val="00C36FA6"/>
    <w:rsid w:val="00C37017"/>
    <w:rsid w:val="00C37084"/>
    <w:rsid w:val="00C370AC"/>
    <w:rsid w:val="00C371F2"/>
    <w:rsid w:val="00C37240"/>
    <w:rsid w:val="00C37290"/>
    <w:rsid w:val="00C3731D"/>
    <w:rsid w:val="00C37414"/>
    <w:rsid w:val="00C37465"/>
    <w:rsid w:val="00C37469"/>
    <w:rsid w:val="00C375C6"/>
    <w:rsid w:val="00C37678"/>
    <w:rsid w:val="00C376A3"/>
    <w:rsid w:val="00C376C0"/>
    <w:rsid w:val="00C37730"/>
    <w:rsid w:val="00C37761"/>
    <w:rsid w:val="00C377BB"/>
    <w:rsid w:val="00C3787D"/>
    <w:rsid w:val="00C378AD"/>
    <w:rsid w:val="00C378EF"/>
    <w:rsid w:val="00C37905"/>
    <w:rsid w:val="00C37933"/>
    <w:rsid w:val="00C37936"/>
    <w:rsid w:val="00C3798D"/>
    <w:rsid w:val="00C37996"/>
    <w:rsid w:val="00C379EA"/>
    <w:rsid w:val="00C37A00"/>
    <w:rsid w:val="00C37A13"/>
    <w:rsid w:val="00C37A6F"/>
    <w:rsid w:val="00C37A8A"/>
    <w:rsid w:val="00C37ABC"/>
    <w:rsid w:val="00C37AC3"/>
    <w:rsid w:val="00C37B05"/>
    <w:rsid w:val="00C37B13"/>
    <w:rsid w:val="00C37C2C"/>
    <w:rsid w:val="00C37C5B"/>
    <w:rsid w:val="00C37D6B"/>
    <w:rsid w:val="00C37DB1"/>
    <w:rsid w:val="00C37DF7"/>
    <w:rsid w:val="00C37E01"/>
    <w:rsid w:val="00C37E33"/>
    <w:rsid w:val="00C37EAC"/>
    <w:rsid w:val="00C37EE4"/>
    <w:rsid w:val="00C37F12"/>
    <w:rsid w:val="00C37F3B"/>
    <w:rsid w:val="00C37F4A"/>
    <w:rsid w:val="00C37FAD"/>
    <w:rsid w:val="00C37FED"/>
    <w:rsid w:val="00C37FF1"/>
    <w:rsid w:val="00C4000A"/>
    <w:rsid w:val="00C40034"/>
    <w:rsid w:val="00C40081"/>
    <w:rsid w:val="00C4013A"/>
    <w:rsid w:val="00C40229"/>
    <w:rsid w:val="00C40292"/>
    <w:rsid w:val="00C4037B"/>
    <w:rsid w:val="00C40418"/>
    <w:rsid w:val="00C406BC"/>
    <w:rsid w:val="00C4072F"/>
    <w:rsid w:val="00C40747"/>
    <w:rsid w:val="00C4082E"/>
    <w:rsid w:val="00C408A7"/>
    <w:rsid w:val="00C408B0"/>
    <w:rsid w:val="00C408BC"/>
    <w:rsid w:val="00C408C7"/>
    <w:rsid w:val="00C408DB"/>
    <w:rsid w:val="00C408F2"/>
    <w:rsid w:val="00C4092A"/>
    <w:rsid w:val="00C40958"/>
    <w:rsid w:val="00C40A3C"/>
    <w:rsid w:val="00C40A7D"/>
    <w:rsid w:val="00C40A8B"/>
    <w:rsid w:val="00C40B15"/>
    <w:rsid w:val="00C40B24"/>
    <w:rsid w:val="00C40B70"/>
    <w:rsid w:val="00C40BCE"/>
    <w:rsid w:val="00C40C3A"/>
    <w:rsid w:val="00C40C81"/>
    <w:rsid w:val="00C40CB9"/>
    <w:rsid w:val="00C40D53"/>
    <w:rsid w:val="00C40F30"/>
    <w:rsid w:val="00C40F84"/>
    <w:rsid w:val="00C40FA6"/>
    <w:rsid w:val="00C40FB1"/>
    <w:rsid w:val="00C40FE6"/>
    <w:rsid w:val="00C40FFE"/>
    <w:rsid w:val="00C4101F"/>
    <w:rsid w:val="00C4106F"/>
    <w:rsid w:val="00C41098"/>
    <w:rsid w:val="00C41119"/>
    <w:rsid w:val="00C411BF"/>
    <w:rsid w:val="00C412EC"/>
    <w:rsid w:val="00C412F3"/>
    <w:rsid w:val="00C413B1"/>
    <w:rsid w:val="00C41432"/>
    <w:rsid w:val="00C41452"/>
    <w:rsid w:val="00C414A4"/>
    <w:rsid w:val="00C414BB"/>
    <w:rsid w:val="00C414E3"/>
    <w:rsid w:val="00C4152B"/>
    <w:rsid w:val="00C4152F"/>
    <w:rsid w:val="00C4155E"/>
    <w:rsid w:val="00C41582"/>
    <w:rsid w:val="00C4159E"/>
    <w:rsid w:val="00C4165D"/>
    <w:rsid w:val="00C416E6"/>
    <w:rsid w:val="00C41752"/>
    <w:rsid w:val="00C417A6"/>
    <w:rsid w:val="00C417E6"/>
    <w:rsid w:val="00C41818"/>
    <w:rsid w:val="00C41831"/>
    <w:rsid w:val="00C41872"/>
    <w:rsid w:val="00C4187C"/>
    <w:rsid w:val="00C41890"/>
    <w:rsid w:val="00C418C5"/>
    <w:rsid w:val="00C418CF"/>
    <w:rsid w:val="00C41A3D"/>
    <w:rsid w:val="00C41AC0"/>
    <w:rsid w:val="00C41AC2"/>
    <w:rsid w:val="00C41B15"/>
    <w:rsid w:val="00C41B33"/>
    <w:rsid w:val="00C41B49"/>
    <w:rsid w:val="00C41BB6"/>
    <w:rsid w:val="00C41C6B"/>
    <w:rsid w:val="00C41C86"/>
    <w:rsid w:val="00C41D1C"/>
    <w:rsid w:val="00C41D37"/>
    <w:rsid w:val="00C41D6C"/>
    <w:rsid w:val="00C41D8A"/>
    <w:rsid w:val="00C41E4F"/>
    <w:rsid w:val="00C41EA9"/>
    <w:rsid w:val="00C41EB4"/>
    <w:rsid w:val="00C41ED1"/>
    <w:rsid w:val="00C41FE7"/>
    <w:rsid w:val="00C4208A"/>
    <w:rsid w:val="00C420D3"/>
    <w:rsid w:val="00C42220"/>
    <w:rsid w:val="00C422D9"/>
    <w:rsid w:val="00C42335"/>
    <w:rsid w:val="00C423F9"/>
    <w:rsid w:val="00C424E7"/>
    <w:rsid w:val="00C42506"/>
    <w:rsid w:val="00C42528"/>
    <w:rsid w:val="00C42558"/>
    <w:rsid w:val="00C42599"/>
    <w:rsid w:val="00C42624"/>
    <w:rsid w:val="00C426C0"/>
    <w:rsid w:val="00C426C8"/>
    <w:rsid w:val="00C426FC"/>
    <w:rsid w:val="00C42720"/>
    <w:rsid w:val="00C42757"/>
    <w:rsid w:val="00C42769"/>
    <w:rsid w:val="00C427C9"/>
    <w:rsid w:val="00C427CD"/>
    <w:rsid w:val="00C4289B"/>
    <w:rsid w:val="00C428C1"/>
    <w:rsid w:val="00C4290A"/>
    <w:rsid w:val="00C42948"/>
    <w:rsid w:val="00C4295A"/>
    <w:rsid w:val="00C429B1"/>
    <w:rsid w:val="00C429BA"/>
    <w:rsid w:val="00C429FF"/>
    <w:rsid w:val="00C42A39"/>
    <w:rsid w:val="00C42A5D"/>
    <w:rsid w:val="00C42A61"/>
    <w:rsid w:val="00C42AB7"/>
    <w:rsid w:val="00C42B4C"/>
    <w:rsid w:val="00C42B90"/>
    <w:rsid w:val="00C42BDA"/>
    <w:rsid w:val="00C42CC8"/>
    <w:rsid w:val="00C42CCE"/>
    <w:rsid w:val="00C42D28"/>
    <w:rsid w:val="00C42D2F"/>
    <w:rsid w:val="00C42D6B"/>
    <w:rsid w:val="00C42D76"/>
    <w:rsid w:val="00C42D97"/>
    <w:rsid w:val="00C42E15"/>
    <w:rsid w:val="00C42E5E"/>
    <w:rsid w:val="00C42EA7"/>
    <w:rsid w:val="00C42EB0"/>
    <w:rsid w:val="00C42EC9"/>
    <w:rsid w:val="00C42F21"/>
    <w:rsid w:val="00C42F28"/>
    <w:rsid w:val="00C42F31"/>
    <w:rsid w:val="00C42FB0"/>
    <w:rsid w:val="00C42FE7"/>
    <w:rsid w:val="00C4301D"/>
    <w:rsid w:val="00C430B2"/>
    <w:rsid w:val="00C430BA"/>
    <w:rsid w:val="00C4316C"/>
    <w:rsid w:val="00C4317B"/>
    <w:rsid w:val="00C431BF"/>
    <w:rsid w:val="00C431E8"/>
    <w:rsid w:val="00C431FA"/>
    <w:rsid w:val="00C432EE"/>
    <w:rsid w:val="00C4336F"/>
    <w:rsid w:val="00C43379"/>
    <w:rsid w:val="00C433DF"/>
    <w:rsid w:val="00C43408"/>
    <w:rsid w:val="00C43465"/>
    <w:rsid w:val="00C434EE"/>
    <w:rsid w:val="00C4351A"/>
    <w:rsid w:val="00C43561"/>
    <w:rsid w:val="00C43563"/>
    <w:rsid w:val="00C436B5"/>
    <w:rsid w:val="00C43800"/>
    <w:rsid w:val="00C43842"/>
    <w:rsid w:val="00C438D6"/>
    <w:rsid w:val="00C438FE"/>
    <w:rsid w:val="00C43916"/>
    <w:rsid w:val="00C43941"/>
    <w:rsid w:val="00C43968"/>
    <w:rsid w:val="00C439DC"/>
    <w:rsid w:val="00C439ED"/>
    <w:rsid w:val="00C43A67"/>
    <w:rsid w:val="00C43A7F"/>
    <w:rsid w:val="00C43BBE"/>
    <w:rsid w:val="00C43BCB"/>
    <w:rsid w:val="00C43BE5"/>
    <w:rsid w:val="00C43C5E"/>
    <w:rsid w:val="00C43D2E"/>
    <w:rsid w:val="00C43D50"/>
    <w:rsid w:val="00C43DCD"/>
    <w:rsid w:val="00C43DD3"/>
    <w:rsid w:val="00C43E95"/>
    <w:rsid w:val="00C43ED5"/>
    <w:rsid w:val="00C43F02"/>
    <w:rsid w:val="00C43F1C"/>
    <w:rsid w:val="00C43F20"/>
    <w:rsid w:val="00C44062"/>
    <w:rsid w:val="00C4408C"/>
    <w:rsid w:val="00C440E5"/>
    <w:rsid w:val="00C4419A"/>
    <w:rsid w:val="00C441A0"/>
    <w:rsid w:val="00C4421F"/>
    <w:rsid w:val="00C44237"/>
    <w:rsid w:val="00C44273"/>
    <w:rsid w:val="00C44299"/>
    <w:rsid w:val="00C442F6"/>
    <w:rsid w:val="00C44319"/>
    <w:rsid w:val="00C4438F"/>
    <w:rsid w:val="00C44391"/>
    <w:rsid w:val="00C443A4"/>
    <w:rsid w:val="00C443A8"/>
    <w:rsid w:val="00C44449"/>
    <w:rsid w:val="00C4444C"/>
    <w:rsid w:val="00C44455"/>
    <w:rsid w:val="00C44499"/>
    <w:rsid w:val="00C4451F"/>
    <w:rsid w:val="00C44529"/>
    <w:rsid w:val="00C4453A"/>
    <w:rsid w:val="00C44540"/>
    <w:rsid w:val="00C44548"/>
    <w:rsid w:val="00C445C8"/>
    <w:rsid w:val="00C44668"/>
    <w:rsid w:val="00C446B9"/>
    <w:rsid w:val="00C44730"/>
    <w:rsid w:val="00C44739"/>
    <w:rsid w:val="00C4477B"/>
    <w:rsid w:val="00C447A9"/>
    <w:rsid w:val="00C44804"/>
    <w:rsid w:val="00C44805"/>
    <w:rsid w:val="00C44816"/>
    <w:rsid w:val="00C44821"/>
    <w:rsid w:val="00C44863"/>
    <w:rsid w:val="00C44864"/>
    <w:rsid w:val="00C44866"/>
    <w:rsid w:val="00C44886"/>
    <w:rsid w:val="00C4492B"/>
    <w:rsid w:val="00C44948"/>
    <w:rsid w:val="00C449D3"/>
    <w:rsid w:val="00C44A2E"/>
    <w:rsid w:val="00C44A8B"/>
    <w:rsid w:val="00C44B98"/>
    <w:rsid w:val="00C44B9A"/>
    <w:rsid w:val="00C44B9E"/>
    <w:rsid w:val="00C44BC1"/>
    <w:rsid w:val="00C44C9D"/>
    <w:rsid w:val="00C44D19"/>
    <w:rsid w:val="00C44DA6"/>
    <w:rsid w:val="00C44EC1"/>
    <w:rsid w:val="00C44ED1"/>
    <w:rsid w:val="00C44F49"/>
    <w:rsid w:val="00C44F7F"/>
    <w:rsid w:val="00C45001"/>
    <w:rsid w:val="00C45015"/>
    <w:rsid w:val="00C4504D"/>
    <w:rsid w:val="00C4522B"/>
    <w:rsid w:val="00C45247"/>
    <w:rsid w:val="00C45249"/>
    <w:rsid w:val="00C4525F"/>
    <w:rsid w:val="00C45268"/>
    <w:rsid w:val="00C4528F"/>
    <w:rsid w:val="00C4529E"/>
    <w:rsid w:val="00C45314"/>
    <w:rsid w:val="00C4548B"/>
    <w:rsid w:val="00C4548D"/>
    <w:rsid w:val="00C454C1"/>
    <w:rsid w:val="00C4551A"/>
    <w:rsid w:val="00C4551D"/>
    <w:rsid w:val="00C4560F"/>
    <w:rsid w:val="00C45633"/>
    <w:rsid w:val="00C457AD"/>
    <w:rsid w:val="00C45853"/>
    <w:rsid w:val="00C458AC"/>
    <w:rsid w:val="00C4592C"/>
    <w:rsid w:val="00C4595C"/>
    <w:rsid w:val="00C45973"/>
    <w:rsid w:val="00C45979"/>
    <w:rsid w:val="00C459DE"/>
    <w:rsid w:val="00C45A0F"/>
    <w:rsid w:val="00C45A83"/>
    <w:rsid w:val="00C45B0B"/>
    <w:rsid w:val="00C45C26"/>
    <w:rsid w:val="00C45C8A"/>
    <w:rsid w:val="00C45C91"/>
    <w:rsid w:val="00C45CB1"/>
    <w:rsid w:val="00C45D56"/>
    <w:rsid w:val="00C45ED4"/>
    <w:rsid w:val="00C45FBE"/>
    <w:rsid w:val="00C45FD9"/>
    <w:rsid w:val="00C46051"/>
    <w:rsid w:val="00C46059"/>
    <w:rsid w:val="00C4607A"/>
    <w:rsid w:val="00C460C3"/>
    <w:rsid w:val="00C460D9"/>
    <w:rsid w:val="00C4610A"/>
    <w:rsid w:val="00C46117"/>
    <w:rsid w:val="00C46268"/>
    <w:rsid w:val="00C46289"/>
    <w:rsid w:val="00C462D2"/>
    <w:rsid w:val="00C462DF"/>
    <w:rsid w:val="00C462FF"/>
    <w:rsid w:val="00C4633F"/>
    <w:rsid w:val="00C4636B"/>
    <w:rsid w:val="00C463AD"/>
    <w:rsid w:val="00C463F7"/>
    <w:rsid w:val="00C463FA"/>
    <w:rsid w:val="00C463FF"/>
    <w:rsid w:val="00C46406"/>
    <w:rsid w:val="00C46531"/>
    <w:rsid w:val="00C46542"/>
    <w:rsid w:val="00C46603"/>
    <w:rsid w:val="00C46606"/>
    <w:rsid w:val="00C46627"/>
    <w:rsid w:val="00C466C8"/>
    <w:rsid w:val="00C466F8"/>
    <w:rsid w:val="00C4670C"/>
    <w:rsid w:val="00C46722"/>
    <w:rsid w:val="00C467C6"/>
    <w:rsid w:val="00C467E8"/>
    <w:rsid w:val="00C46821"/>
    <w:rsid w:val="00C46850"/>
    <w:rsid w:val="00C4686D"/>
    <w:rsid w:val="00C46894"/>
    <w:rsid w:val="00C46915"/>
    <w:rsid w:val="00C46918"/>
    <w:rsid w:val="00C46937"/>
    <w:rsid w:val="00C469DA"/>
    <w:rsid w:val="00C46A07"/>
    <w:rsid w:val="00C46A60"/>
    <w:rsid w:val="00C46B18"/>
    <w:rsid w:val="00C46B3A"/>
    <w:rsid w:val="00C46C33"/>
    <w:rsid w:val="00C46C74"/>
    <w:rsid w:val="00C46C96"/>
    <w:rsid w:val="00C46C98"/>
    <w:rsid w:val="00C46CEC"/>
    <w:rsid w:val="00C46DE8"/>
    <w:rsid w:val="00C46E60"/>
    <w:rsid w:val="00C46E91"/>
    <w:rsid w:val="00C46EB7"/>
    <w:rsid w:val="00C46F42"/>
    <w:rsid w:val="00C46FA7"/>
    <w:rsid w:val="00C4701A"/>
    <w:rsid w:val="00C4704A"/>
    <w:rsid w:val="00C47095"/>
    <w:rsid w:val="00C47153"/>
    <w:rsid w:val="00C4717E"/>
    <w:rsid w:val="00C4719F"/>
    <w:rsid w:val="00C471E2"/>
    <w:rsid w:val="00C471E3"/>
    <w:rsid w:val="00C4722B"/>
    <w:rsid w:val="00C4722F"/>
    <w:rsid w:val="00C47257"/>
    <w:rsid w:val="00C47342"/>
    <w:rsid w:val="00C473B6"/>
    <w:rsid w:val="00C473FC"/>
    <w:rsid w:val="00C47410"/>
    <w:rsid w:val="00C4744E"/>
    <w:rsid w:val="00C47508"/>
    <w:rsid w:val="00C47533"/>
    <w:rsid w:val="00C4759A"/>
    <w:rsid w:val="00C476AC"/>
    <w:rsid w:val="00C47716"/>
    <w:rsid w:val="00C47765"/>
    <w:rsid w:val="00C47795"/>
    <w:rsid w:val="00C4779F"/>
    <w:rsid w:val="00C477BA"/>
    <w:rsid w:val="00C477F5"/>
    <w:rsid w:val="00C47828"/>
    <w:rsid w:val="00C478AB"/>
    <w:rsid w:val="00C478D6"/>
    <w:rsid w:val="00C478F0"/>
    <w:rsid w:val="00C478F9"/>
    <w:rsid w:val="00C47928"/>
    <w:rsid w:val="00C47933"/>
    <w:rsid w:val="00C4796B"/>
    <w:rsid w:val="00C4797C"/>
    <w:rsid w:val="00C4798E"/>
    <w:rsid w:val="00C47996"/>
    <w:rsid w:val="00C479A6"/>
    <w:rsid w:val="00C479BD"/>
    <w:rsid w:val="00C479DE"/>
    <w:rsid w:val="00C47A20"/>
    <w:rsid w:val="00C47A24"/>
    <w:rsid w:val="00C47A39"/>
    <w:rsid w:val="00C47A95"/>
    <w:rsid w:val="00C47B8E"/>
    <w:rsid w:val="00C47BA2"/>
    <w:rsid w:val="00C47BD0"/>
    <w:rsid w:val="00C47C98"/>
    <w:rsid w:val="00C47C9F"/>
    <w:rsid w:val="00C47CBF"/>
    <w:rsid w:val="00C47D24"/>
    <w:rsid w:val="00C47DC8"/>
    <w:rsid w:val="00C47EA9"/>
    <w:rsid w:val="00C47ECC"/>
    <w:rsid w:val="00C47F33"/>
    <w:rsid w:val="00C47FA9"/>
    <w:rsid w:val="00C47FAA"/>
    <w:rsid w:val="00C47FBD"/>
    <w:rsid w:val="00C50065"/>
    <w:rsid w:val="00C500B6"/>
    <w:rsid w:val="00C501D3"/>
    <w:rsid w:val="00C5021B"/>
    <w:rsid w:val="00C5021D"/>
    <w:rsid w:val="00C50231"/>
    <w:rsid w:val="00C502D4"/>
    <w:rsid w:val="00C502E0"/>
    <w:rsid w:val="00C502E1"/>
    <w:rsid w:val="00C502E4"/>
    <w:rsid w:val="00C50317"/>
    <w:rsid w:val="00C50338"/>
    <w:rsid w:val="00C50395"/>
    <w:rsid w:val="00C503FC"/>
    <w:rsid w:val="00C50414"/>
    <w:rsid w:val="00C504A9"/>
    <w:rsid w:val="00C50523"/>
    <w:rsid w:val="00C50622"/>
    <w:rsid w:val="00C506BE"/>
    <w:rsid w:val="00C506F5"/>
    <w:rsid w:val="00C5071D"/>
    <w:rsid w:val="00C5079F"/>
    <w:rsid w:val="00C507A7"/>
    <w:rsid w:val="00C507BB"/>
    <w:rsid w:val="00C507E7"/>
    <w:rsid w:val="00C50865"/>
    <w:rsid w:val="00C50910"/>
    <w:rsid w:val="00C50983"/>
    <w:rsid w:val="00C50A17"/>
    <w:rsid w:val="00C50A57"/>
    <w:rsid w:val="00C50A8D"/>
    <w:rsid w:val="00C50AA8"/>
    <w:rsid w:val="00C50AFA"/>
    <w:rsid w:val="00C50B02"/>
    <w:rsid w:val="00C50BA9"/>
    <w:rsid w:val="00C50BAB"/>
    <w:rsid w:val="00C50BE4"/>
    <w:rsid w:val="00C50BED"/>
    <w:rsid w:val="00C50BF2"/>
    <w:rsid w:val="00C50C2F"/>
    <w:rsid w:val="00C50C35"/>
    <w:rsid w:val="00C50CAC"/>
    <w:rsid w:val="00C50E27"/>
    <w:rsid w:val="00C50E69"/>
    <w:rsid w:val="00C50EC5"/>
    <w:rsid w:val="00C50EEE"/>
    <w:rsid w:val="00C50F2A"/>
    <w:rsid w:val="00C50F76"/>
    <w:rsid w:val="00C51054"/>
    <w:rsid w:val="00C510EF"/>
    <w:rsid w:val="00C5111E"/>
    <w:rsid w:val="00C511EB"/>
    <w:rsid w:val="00C5123D"/>
    <w:rsid w:val="00C5131F"/>
    <w:rsid w:val="00C51331"/>
    <w:rsid w:val="00C51350"/>
    <w:rsid w:val="00C51353"/>
    <w:rsid w:val="00C51464"/>
    <w:rsid w:val="00C51500"/>
    <w:rsid w:val="00C5152D"/>
    <w:rsid w:val="00C51539"/>
    <w:rsid w:val="00C51561"/>
    <w:rsid w:val="00C51566"/>
    <w:rsid w:val="00C5158C"/>
    <w:rsid w:val="00C515B0"/>
    <w:rsid w:val="00C515DB"/>
    <w:rsid w:val="00C51650"/>
    <w:rsid w:val="00C51694"/>
    <w:rsid w:val="00C516BE"/>
    <w:rsid w:val="00C517AD"/>
    <w:rsid w:val="00C517D8"/>
    <w:rsid w:val="00C517FF"/>
    <w:rsid w:val="00C51875"/>
    <w:rsid w:val="00C51894"/>
    <w:rsid w:val="00C518AE"/>
    <w:rsid w:val="00C5191F"/>
    <w:rsid w:val="00C51957"/>
    <w:rsid w:val="00C5195E"/>
    <w:rsid w:val="00C51982"/>
    <w:rsid w:val="00C5199D"/>
    <w:rsid w:val="00C519F4"/>
    <w:rsid w:val="00C51B34"/>
    <w:rsid w:val="00C51B5E"/>
    <w:rsid w:val="00C51B78"/>
    <w:rsid w:val="00C51BBA"/>
    <w:rsid w:val="00C51C16"/>
    <w:rsid w:val="00C51C55"/>
    <w:rsid w:val="00C51D0D"/>
    <w:rsid w:val="00C51E6E"/>
    <w:rsid w:val="00C51EBB"/>
    <w:rsid w:val="00C51F8D"/>
    <w:rsid w:val="00C51FCC"/>
    <w:rsid w:val="00C51FCD"/>
    <w:rsid w:val="00C51FD4"/>
    <w:rsid w:val="00C5212B"/>
    <w:rsid w:val="00C5216D"/>
    <w:rsid w:val="00C5216F"/>
    <w:rsid w:val="00C521C1"/>
    <w:rsid w:val="00C52233"/>
    <w:rsid w:val="00C52243"/>
    <w:rsid w:val="00C522A9"/>
    <w:rsid w:val="00C522ED"/>
    <w:rsid w:val="00C52382"/>
    <w:rsid w:val="00C5244B"/>
    <w:rsid w:val="00C524A7"/>
    <w:rsid w:val="00C524D4"/>
    <w:rsid w:val="00C5258D"/>
    <w:rsid w:val="00C525DC"/>
    <w:rsid w:val="00C525F4"/>
    <w:rsid w:val="00C52609"/>
    <w:rsid w:val="00C5267A"/>
    <w:rsid w:val="00C526E4"/>
    <w:rsid w:val="00C52721"/>
    <w:rsid w:val="00C527B1"/>
    <w:rsid w:val="00C527C1"/>
    <w:rsid w:val="00C527DA"/>
    <w:rsid w:val="00C52817"/>
    <w:rsid w:val="00C5281D"/>
    <w:rsid w:val="00C52853"/>
    <w:rsid w:val="00C52854"/>
    <w:rsid w:val="00C528BE"/>
    <w:rsid w:val="00C528DE"/>
    <w:rsid w:val="00C5292B"/>
    <w:rsid w:val="00C529C8"/>
    <w:rsid w:val="00C52A8E"/>
    <w:rsid w:val="00C52ADD"/>
    <w:rsid w:val="00C52B4F"/>
    <w:rsid w:val="00C52C40"/>
    <w:rsid w:val="00C52C8D"/>
    <w:rsid w:val="00C52CAA"/>
    <w:rsid w:val="00C52E26"/>
    <w:rsid w:val="00C52ECE"/>
    <w:rsid w:val="00C52EF8"/>
    <w:rsid w:val="00C52F49"/>
    <w:rsid w:val="00C52FB5"/>
    <w:rsid w:val="00C52FBE"/>
    <w:rsid w:val="00C52FCC"/>
    <w:rsid w:val="00C530C1"/>
    <w:rsid w:val="00C53102"/>
    <w:rsid w:val="00C53156"/>
    <w:rsid w:val="00C531B6"/>
    <w:rsid w:val="00C531F9"/>
    <w:rsid w:val="00C5320C"/>
    <w:rsid w:val="00C5320D"/>
    <w:rsid w:val="00C53247"/>
    <w:rsid w:val="00C53265"/>
    <w:rsid w:val="00C532A0"/>
    <w:rsid w:val="00C532C0"/>
    <w:rsid w:val="00C532FA"/>
    <w:rsid w:val="00C53430"/>
    <w:rsid w:val="00C53469"/>
    <w:rsid w:val="00C53494"/>
    <w:rsid w:val="00C534CC"/>
    <w:rsid w:val="00C53502"/>
    <w:rsid w:val="00C5354C"/>
    <w:rsid w:val="00C53584"/>
    <w:rsid w:val="00C5358E"/>
    <w:rsid w:val="00C535E0"/>
    <w:rsid w:val="00C5361E"/>
    <w:rsid w:val="00C536D2"/>
    <w:rsid w:val="00C536EF"/>
    <w:rsid w:val="00C537FA"/>
    <w:rsid w:val="00C5387A"/>
    <w:rsid w:val="00C53891"/>
    <w:rsid w:val="00C5396C"/>
    <w:rsid w:val="00C539F3"/>
    <w:rsid w:val="00C53A6E"/>
    <w:rsid w:val="00C53B30"/>
    <w:rsid w:val="00C53BCD"/>
    <w:rsid w:val="00C53BF0"/>
    <w:rsid w:val="00C53C0F"/>
    <w:rsid w:val="00C53C28"/>
    <w:rsid w:val="00C53C43"/>
    <w:rsid w:val="00C53C60"/>
    <w:rsid w:val="00C53CA4"/>
    <w:rsid w:val="00C53D1F"/>
    <w:rsid w:val="00C53D23"/>
    <w:rsid w:val="00C53D8F"/>
    <w:rsid w:val="00C53E3F"/>
    <w:rsid w:val="00C53E74"/>
    <w:rsid w:val="00C53E78"/>
    <w:rsid w:val="00C53EA6"/>
    <w:rsid w:val="00C53EFC"/>
    <w:rsid w:val="00C53F8B"/>
    <w:rsid w:val="00C53FE3"/>
    <w:rsid w:val="00C540E7"/>
    <w:rsid w:val="00C54179"/>
    <w:rsid w:val="00C541F0"/>
    <w:rsid w:val="00C54286"/>
    <w:rsid w:val="00C542E7"/>
    <w:rsid w:val="00C542F4"/>
    <w:rsid w:val="00C542F9"/>
    <w:rsid w:val="00C5431A"/>
    <w:rsid w:val="00C544AA"/>
    <w:rsid w:val="00C544E1"/>
    <w:rsid w:val="00C54513"/>
    <w:rsid w:val="00C54615"/>
    <w:rsid w:val="00C546A9"/>
    <w:rsid w:val="00C546B9"/>
    <w:rsid w:val="00C546D7"/>
    <w:rsid w:val="00C54717"/>
    <w:rsid w:val="00C547E4"/>
    <w:rsid w:val="00C547E5"/>
    <w:rsid w:val="00C5495E"/>
    <w:rsid w:val="00C5497D"/>
    <w:rsid w:val="00C549D8"/>
    <w:rsid w:val="00C54A5C"/>
    <w:rsid w:val="00C54A6B"/>
    <w:rsid w:val="00C54CC9"/>
    <w:rsid w:val="00C54CEF"/>
    <w:rsid w:val="00C54D1C"/>
    <w:rsid w:val="00C54D95"/>
    <w:rsid w:val="00C54D9D"/>
    <w:rsid w:val="00C54E08"/>
    <w:rsid w:val="00C54E43"/>
    <w:rsid w:val="00C54E54"/>
    <w:rsid w:val="00C54E6F"/>
    <w:rsid w:val="00C54F69"/>
    <w:rsid w:val="00C54F95"/>
    <w:rsid w:val="00C550E3"/>
    <w:rsid w:val="00C5511F"/>
    <w:rsid w:val="00C551B7"/>
    <w:rsid w:val="00C5528E"/>
    <w:rsid w:val="00C552B3"/>
    <w:rsid w:val="00C5531E"/>
    <w:rsid w:val="00C55363"/>
    <w:rsid w:val="00C5536D"/>
    <w:rsid w:val="00C55375"/>
    <w:rsid w:val="00C553AD"/>
    <w:rsid w:val="00C554C0"/>
    <w:rsid w:val="00C554C9"/>
    <w:rsid w:val="00C554D0"/>
    <w:rsid w:val="00C5554B"/>
    <w:rsid w:val="00C555BC"/>
    <w:rsid w:val="00C5560A"/>
    <w:rsid w:val="00C55652"/>
    <w:rsid w:val="00C55693"/>
    <w:rsid w:val="00C556F2"/>
    <w:rsid w:val="00C55802"/>
    <w:rsid w:val="00C55818"/>
    <w:rsid w:val="00C55857"/>
    <w:rsid w:val="00C55861"/>
    <w:rsid w:val="00C55883"/>
    <w:rsid w:val="00C558A4"/>
    <w:rsid w:val="00C55964"/>
    <w:rsid w:val="00C55A39"/>
    <w:rsid w:val="00C55A4D"/>
    <w:rsid w:val="00C55A8A"/>
    <w:rsid w:val="00C55AF1"/>
    <w:rsid w:val="00C55B01"/>
    <w:rsid w:val="00C55BBA"/>
    <w:rsid w:val="00C55C75"/>
    <w:rsid w:val="00C55DF1"/>
    <w:rsid w:val="00C55E05"/>
    <w:rsid w:val="00C55E47"/>
    <w:rsid w:val="00C55E60"/>
    <w:rsid w:val="00C55EE3"/>
    <w:rsid w:val="00C55EEE"/>
    <w:rsid w:val="00C55F27"/>
    <w:rsid w:val="00C55F4D"/>
    <w:rsid w:val="00C55F50"/>
    <w:rsid w:val="00C55FBA"/>
    <w:rsid w:val="00C56006"/>
    <w:rsid w:val="00C5604B"/>
    <w:rsid w:val="00C56097"/>
    <w:rsid w:val="00C561F9"/>
    <w:rsid w:val="00C561FB"/>
    <w:rsid w:val="00C56266"/>
    <w:rsid w:val="00C56282"/>
    <w:rsid w:val="00C5629A"/>
    <w:rsid w:val="00C562EB"/>
    <w:rsid w:val="00C56314"/>
    <w:rsid w:val="00C563C2"/>
    <w:rsid w:val="00C563C7"/>
    <w:rsid w:val="00C5648D"/>
    <w:rsid w:val="00C56495"/>
    <w:rsid w:val="00C56573"/>
    <w:rsid w:val="00C565B4"/>
    <w:rsid w:val="00C56651"/>
    <w:rsid w:val="00C5665F"/>
    <w:rsid w:val="00C566A1"/>
    <w:rsid w:val="00C566C9"/>
    <w:rsid w:val="00C567A2"/>
    <w:rsid w:val="00C56861"/>
    <w:rsid w:val="00C568D8"/>
    <w:rsid w:val="00C56A57"/>
    <w:rsid w:val="00C56A8F"/>
    <w:rsid w:val="00C56AA1"/>
    <w:rsid w:val="00C56AB1"/>
    <w:rsid w:val="00C56AF9"/>
    <w:rsid w:val="00C56B5A"/>
    <w:rsid w:val="00C56C37"/>
    <w:rsid w:val="00C56CEC"/>
    <w:rsid w:val="00C56D3B"/>
    <w:rsid w:val="00C56D45"/>
    <w:rsid w:val="00C56D77"/>
    <w:rsid w:val="00C56DA4"/>
    <w:rsid w:val="00C56DDD"/>
    <w:rsid w:val="00C56EA3"/>
    <w:rsid w:val="00C56F5A"/>
    <w:rsid w:val="00C56F91"/>
    <w:rsid w:val="00C56FD4"/>
    <w:rsid w:val="00C56FF9"/>
    <w:rsid w:val="00C57012"/>
    <w:rsid w:val="00C5702F"/>
    <w:rsid w:val="00C570F8"/>
    <w:rsid w:val="00C57190"/>
    <w:rsid w:val="00C5719E"/>
    <w:rsid w:val="00C571FC"/>
    <w:rsid w:val="00C57323"/>
    <w:rsid w:val="00C5733D"/>
    <w:rsid w:val="00C573D5"/>
    <w:rsid w:val="00C5740B"/>
    <w:rsid w:val="00C574AA"/>
    <w:rsid w:val="00C574B8"/>
    <w:rsid w:val="00C574BD"/>
    <w:rsid w:val="00C5750B"/>
    <w:rsid w:val="00C57646"/>
    <w:rsid w:val="00C5766F"/>
    <w:rsid w:val="00C57704"/>
    <w:rsid w:val="00C577A5"/>
    <w:rsid w:val="00C577AC"/>
    <w:rsid w:val="00C57825"/>
    <w:rsid w:val="00C57915"/>
    <w:rsid w:val="00C579A4"/>
    <w:rsid w:val="00C579A8"/>
    <w:rsid w:val="00C57A1E"/>
    <w:rsid w:val="00C57ACF"/>
    <w:rsid w:val="00C57B9A"/>
    <w:rsid w:val="00C57C43"/>
    <w:rsid w:val="00C57C92"/>
    <w:rsid w:val="00C57D2C"/>
    <w:rsid w:val="00C57D5E"/>
    <w:rsid w:val="00C57D82"/>
    <w:rsid w:val="00C57DA4"/>
    <w:rsid w:val="00C57E20"/>
    <w:rsid w:val="00C57E90"/>
    <w:rsid w:val="00C57F29"/>
    <w:rsid w:val="00C57FC4"/>
    <w:rsid w:val="00C57FE3"/>
    <w:rsid w:val="00C57FED"/>
    <w:rsid w:val="00C60071"/>
    <w:rsid w:val="00C600B5"/>
    <w:rsid w:val="00C600DC"/>
    <w:rsid w:val="00C60112"/>
    <w:rsid w:val="00C6015B"/>
    <w:rsid w:val="00C60198"/>
    <w:rsid w:val="00C60271"/>
    <w:rsid w:val="00C602CE"/>
    <w:rsid w:val="00C602E0"/>
    <w:rsid w:val="00C602F1"/>
    <w:rsid w:val="00C6036A"/>
    <w:rsid w:val="00C603F1"/>
    <w:rsid w:val="00C6046C"/>
    <w:rsid w:val="00C6053D"/>
    <w:rsid w:val="00C60606"/>
    <w:rsid w:val="00C60616"/>
    <w:rsid w:val="00C60655"/>
    <w:rsid w:val="00C6069C"/>
    <w:rsid w:val="00C6071F"/>
    <w:rsid w:val="00C60724"/>
    <w:rsid w:val="00C60731"/>
    <w:rsid w:val="00C60743"/>
    <w:rsid w:val="00C6078A"/>
    <w:rsid w:val="00C60815"/>
    <w:rsid w:val="00C608D4"/>
    <w:rsid w:val="00C6099A"/>
    <w:rsid w:val="00C60A18"/>
    <w:rsid w:val="00C60A22"/>
    <w:rsid w:val="00C60AC3"/>
    <w:rsid w:val="00C60B05"/>
    <w:rsid w:val="00C60B34"/>
    <w:rsid w:val="00C60B37"/>
    <w:rsid w:val="00C60B44"/>
    <w:rsid w:val="00C60BB4"/>
    <w:rsid w:val="00C60C30"/>
    <w:rsid w:val="00C60C7A"/>
    <w:rsid w:val="00C60C7C"/>
    <w:rsid w:val="00C60CDE"/>
    <w:rsid w:val="00C60E15"/>
    <w:rsid w:val="00C60E2D"/>
    <w:rsid w:val="00C60E45"/>
    <w:rsid w:val="00C60EC9"/>
    <w:rsid w:val="00C60F65"/>
    <w:rsid w:val="00C6106A"/>
    <w:rsid w:val="00C610D9"/>
    <w:rsid w:val="00C6110C"/>
    <w:rsid w:val="00C6112A"/>
    <w:rsid w:val="00C611F5"/>
    <w:rsid w:val="00C61203"/>
    <w:rsid w:val="00C61220"/>
    <w:rsid w:val="00C612B1"/>
    <w:rsid w:val="00C612D8"/>
    <w:rsid w:val="00C613C2"/>
    <w:rsid w:val="00C61412"/>
    <w:rsid w:val="00C61469"/>
    <w:rsid w:val="00C61479"/>
    <w:rsid w:val="00C6148C"/>
    <w:rsid w:val="00C614B7"/>
    <w:rsid w:val="00C614E6"/>
    <w:rsid w:val="00C61580"/>
    <w:rsid w:val="00C615AA"/>
    <w:rsid w:val="00C615B2"/>
    <w:rsid w:val="00C615F6"/>
    <w:rsid w:val="00C61614"/>
    <w:rsid w:val="00C61684"/>
    <w:rsid w:val="00C617A0"/>
    <w:rsid w:val="00C617AA"/>
    <w:rsid w:val="00C617DC"/>
    <w:rsid w:val="00C6184F"/>
    <w:rsid w:val="00C618C1"/>
    <w:rsid w:val="00C618D5"/>
    <w:rsid w:val="00C618F5"/>
    <w:rsid w:val="00C61917"/>
    <w:rsid w:val="00C61939"/>
    <w:rsid w:val="00C619A1"/>
    <w:rsid w:val="00C619B5"/>
    <w:rsid w:val="00C619CF"/>
    <w:rsid w:val="00C619EC"/>
    <w:rsid w:val="00C61A8E"/>
    <w:rsid w:val="00C61AD3"/>
    <w:rsid w:val="00C61C2B"/>
    <w:rsid w:val="00C61C2C"/>
    <w:rsid w:val="00C61CB1"/>
    <w:rsid w:val="00C61D1C"/>
    <w:rsid w:val="00C61D20"/>
    <w:rsid w:val="00C61D4B"/>
    <w:rsid w:val="00C61D56"/>
    <w:rsid w:val="00C61DC6"/>
    <w:rsid w:val="00C61E09"/>
    <w:rsid w:val="00C61EB9"/>
    <w:rsid w:val="00C61F90"/>
    <w:rsid w:val="00C6201B"/>
    <w:rsid w:val="00C62070"/>
    <w:rsid w:val="00C62090"/>
    <w:rsid w:val="00C6213C"/>
    <w:rsid w:val="00C62167"/>
    <w:rsid w:val="00C621D8"/>
    <w:rsid w:val="00C6230D"/>
    <w:rsid w:val="00C62372"/>
    <w:rsid w:val="00C6238F"/>
    <w:rsid w:val="00C623BB"/>
    <w:rsid w:val="00C623E5"/>
    <w:rsid w:val="00C6240B"/>
    <w:rsid w:val="00C62441"/>
    <w:rsid w:val="00C62460"/>
    <w:rsid w:val="00C62527"/>
    <w:rsid w:val="00C62588"/>
    <w:rsid w:val="00C625EB"/>
    <w:rsid w:val="00C625F4"/>
    <w:rsid w:val="00C62698"/>
    <w:rsid w:val="00C6269D"/>
    <w:rsid w:val="00C626D7"/>
    <w:rsid w:val="00C626E4"/>
    <w:rsid w:val="00C626F4"/>
    <w:rsid w:val="00C626F6"/>
    <w:rsid w:val="00C6270B"/>
    <w:rsid w:val="00C62711"/>
    <w:rsid w:val="00C62744"/>
    <w:rsid w:val="00C62782"/>
    <w:rsid w:val="00C62797"/>
    <w:rsid w:val="00C62863"/>
    <w:rsid w:val="00C62867"/>
    <w:rsid w:val="00C62899"/>
    <w:rsid w:val="00C628BD"/>
    <w:rsid w:val="00C628F2"/>
    <w:rsid w:val="00C6290E"/>
    <w:rsid w:val="00C62A30"/>
    <w:rsid w:val="00C62A86"/>
    <w:rsid w:val="00C62BBD"/>
    <w:rsid w:val="00C62BCE"/>
    <w:rsid w:val="00C62C08"/>
    <w:rsid w:val="00C62C57"/>
    <w:rsid w:val="00C62C60"/>
    <w:rsid w:val="00C62EA4"/>
    <w:rsid w:val="00C62FA7"/>
    <w:rsid w:val="00C62FBC"/>
    <w:rsid w:val="00C63009"/>
    <w:rsid w:val="00C6304A"/>
    <w:rsid w:val="00C630A4"/>
    <w:rsid w:val="00C630D0"/>
    <w:rsid w:val="00C63157"/>
    <w:rsid w:val="00C631A9"/>
    <w:rsid w:val="00C631B0"/>
    <w:rsid w:val="00C631B8"/>
    <w:rsid w:val="00C63260"/>
    <w:rsid w:val="00C63297"/>
    <w:rsid w:val="00C632A9"/>
    <w:rsid w:val="00C632B0"/>
    <w:rsid w:val="00C632F4"/>
    <w:rsid w:val="00C63330"/>
    <w:rsid w:val="00C63336"/>
    <w:rsid w:val="00C6336A"/>
    <w:rsid w:val="00C63475"/>
    <w:rsid w:val="00C634F0"/>
    <w:rsid w:val="00C63504"/>
    <w:rsid w:val="00C63646"/>
    <w:rsid w:val="00C63663"/>
    <w:rsid w:val="00C637C5"/>
    <w:rsid w:val="00C637DC"/>
    <w:rsid w:val="00C638AF"/>
    <w:rsid w:val="00C638E7"/>
    <w:rsid w:val="00C63918"/>
    <w:rsid w:val="00C63990"/>
    <w:rsid w:val="00C63A12"/>
    <w:rsid w:val="00C63B35"/>
    <w:rsid w:val="00C63BAB"/>
    <w:rsid w:val="00C63BD0"/>
    <w:rsid w:val="00C63C43"/>
    <w:rsid w:val="00C63C76"/>
    <w:rsid w:val="00C63C91"/>
    <w:rsid w:val="00C63CAA"/>
    <w:rsid w:val="00C63D67"/>
    <w:rsid w:val="00C63D68"/>
    <w:rsid w:val="00C63D72"/>
    <w:rsid w:val="00C63DA9"/>
    <w:rsid w:val="00C63E20"/>
    <w:rsid w:val="00C63F23"/>
    <w:rsid w:val="00C64062"/>
    <w:rsid w:val="00C6407C"/>
    <w:rsid w:val="00C64084"/>
    <w:rsid w:val="00C640DB"/>
    <w:rsid w:val="00C64156"/>
    <w:rsid w:val="00C64171"/>
    <w:rsid w:val="00C641CF"/>
    <w:rsid w:val="00C6425A"/>
    <w:rsid w:val="00C6436F"/>
    <w:rsid w:val="00C64380"/>
    <w:rsid w:val="00C643B3"/>
    <w:rsid w:val="00C64474"/>
    <w:rsid w:val="00C64605"/>
    <w:rsid w:val="00C6465D"/>
    <w:rsid w:val="00C64664"/>
    <w:rsid w:val="00C646D2"/>
    <w:rsid w:val="00C64709"/>
    <w:rsid w:val="00C64727"/>
    <w:rsid w:val="00C6476B"/>
    <w:rsid w:val="00C64773"/>
    <w:rsid w:val="00C647CC"/>
    <w:rsid w:val="00C6484F"/>
    <w:rsid w:val="00C64889"/>
    <w:rsid w:val="00C648CD"/>
    <w:rsid w:val="00C64A0C"/>
    <w:rsid w:val="00C64A87"/>
    <w:rsid w:val="00C64AD0"/>
    <w:rsid w:val="00C64B06"/>
    <w:rsid w:val="00C64B5E"/>
    <w:rsid w:val="00C64B6D"/>
    <w:rsid w:val="00C64B79"/>
    <w:rsid w:val="00C64BA6"/>
    <w:rsid w:val="00C64C37"/>
    <w:rsid w:val="00C64C44"/>
    <w:rsid w:val="00C64D33"/>
    <w:rsid w:val="00C64DB6"/>
    <w:rsid w:val="00C64DFD"/>
    <w:rsid w:val="00C64EE4"/>
    <w:rsid w:val="00C64F0B"/>
    <w:rsid w:val="00C64F1C"/>
    <w:rsid w:val="00C6504D"/>
    <w:rsid w:val="00C65058"/>
    <w:rsid w:val="00C650FF"/>
    <w:rsid w:val="00C65174"/>
    <w:rsid w:val="00C6518A"/>
    <w:rsid w:val="00C65205"/>
    <w:rsid w:val="00C65208"/>
    <w:rsid w:val="00C65242"/>
    <w:rsid w:val="00C652EF"/>
    <w:rsid w:val="00C65300"/>
    <w:rsid w:val="00C653B3"/>
    <w:rsid w:val="00C653D4"/>
    <w:rsid w:val="00C653EB"/>
    <w:rsid w:val="00C653EE"/>
    <w:rsid w:val="00C65402"/>
    <w:rsid w:val="00C65449"/>
    <w:rsid w:val="00C654AA"/>
    <w:rsid w:val="00C654B9"/>
    <w:rsid w:val="00C65548"/>
    <w:rsid w:val="00C655FF"/>
    <w:rsid w:val="00C65690"/>
    <w:rsid w:val="00C656B6"/>
    <w:rsid w:val="00C656DE"/>
    <w:rsid w:val="00C6571E"/>
    <w:rsid w:val="00C65758"/>
    <w:rsid w:val="00C657BC"/>
    <w:rsid w:val="00C657CE"/>
    <w:rsid w:val="00C657DD"/>
    <w:rsid w:val="00C657E7"/>
    <w:rsid w:val="00C65806"/>
    <w:rsid w:val="00C65876"/>
    <w:rsid w:val="00C658D1"/>
    <w:rsid w:val="00C658F1"/>
    <w:rsid w:val="00C65992"/>
    <w:rsid w:val="00C6599A"/>
    <w:rsid w:val="00C65A48"/>
    <w:rsid w:val="00C65A52"/>
    <w:rsid w:val="00C65AAC"/>
    <w:rsid w:val="00C65ACB"/>
    <w:rsid w:val="00C65AF9"/>
    <w:rsid w:val="00C65B01"/>
    <w:rsid w:val="00C65B18"/>
    <w:rsid w:val="00C65BA1"/>
    <w:rsid w:val="00C65BF2"/>
    <w:rsid w:val="00C65CD2"/>
    <w:rsid w:val="00C65CD6"/>
    <w:rsid w:val="00C65D5D"/>
    <w:rsid w:val="00C65D69"/>
    <w:rsid w:val="00C65D92"/>
    <w:rsid w:val="00C65E96"/>
    <w:rsid w:val="00C65EB3"/>
    <w:rsid w:val="00C65EEB"/>
    <w:rsid w:val="00C65EF3"/>
    <w:rsid w:val="00C65F81"/>
    <w:rsid w:val="00C65FA3"/>
    <w:rsid w:val="00C65FA6"/>
    <w:rsid w:val="00C65FC2"/>
    <w:rsid w:val="00C65FC3"/>
    <w:rsid w:val="00C66026"/>
    <w:rsid w:val="00C66044"/>
    <w:rsid w:val="00C66069"/>
    <w:rsid w:val="00C660FB"/>
    <w:rsid w:val="00C66137"/>
    <w:rsid w:val="00C661F4"/>
    <w:rsid w:val="00C66222"/>
    <w:rsid w:val="00C6623F"/>
    <w:rsid w:val="00C66253"/>
    <w:rsid w:val="00C6629A"/>
    <w:rsid w:val="00C66343"/>
    <w:rsid w:val="00C663AE"/>
    <w:rsid w:val="00C663CC"/>
    <w:rsid w:val="00C66440"/>
    <w:rsid w:val="00C66571"/>
    <w:rsid w:val="00C665D1"/>
    <w:rsid w:val="00C66654"/>
    <w:rsid w:val="00C666D5"/>
    <w:rsid w:val="00C66707"/>
    <w:rsid w:val="00C6674C"/>
    <w:rsid w:val="00C66761"/>
    <w:rsid w:val="00C668CA"/>
    <w:rsid w:val="00C668EF"/>
    <w:rsid w:val="00C66912"/>
    <w:rsid w:val="00C6699E"/>
    <w:rsid w:val="00C66A15"/>
    <w:rsid w:val="00C66A37"/>
    <w:rsid w:val="00C66A49"/>
    <w:rsid w:val="00C66B46"/>
    <w:rsid w:val="00C66B6D"/>
    <w:rsid w:val="00C66BDF"/>
    <w:rsid w:val="00C66C1C"/>
    <w:rsid w:val="00C66C37"/>
    <w:rsid w:val="00C66C97"/>
    <w:rsid w:val="00C66CFF"/>
    <w:rsid w:val="00C66D1C"/>
    <w:rsid w:val="00C66D6E"/>
    <w:rsid w:val="00C66E2D"/>
    <w:rsid w:val="00C66ED0"/>
    <w:rsid w:val="00C67060"/>
    <w:rsid w:val="00C67085"/>
    <w:rsid w:val="00C67090"/>
    <w:rsid w:val="00C670AC"/>
    <w:rsid w:val="00C670E8"/>
    <w:rsid w:val="00C670F8"/>
    <w:rsid w:val="00C6720A"/>
    <w:rsid w:val="00C67221"/>
    <w:rsid w:val="00C672E8"/>
    <w:rsid w:val="00C67323"/>
    <w:rsid w:val="00C673A8"/>
    <w:rsid w:val="00C673B3"/>
    <w:rsid w:val="00C673DD"/>
    <w:rsid w:val="00C6747A"/>
    <w:rsid w:val="00C6747C"/>
    <w:rsid w:val="00C67572"/>
    <w:rsid w:val="00C6757B"/>
    <w:rsid w:val="00C67644"/>
    <w:rsid w:val="00C6770A"/>
    <w:rsid w:val="00C6771B"/>
    <w:rsid w:val="00C6773D"/>
    <w:rsid w:val="00C6773E"/>
    <w:rsid w:val="00C6777B"/>
    <w:rsid w:val="00C6778C"/>
    <w:rsid w:val="00C677FC"/>
    <w:rsid w:val="00C6781C"/>
    <w:rsid w:val="00C67832"/>
    <w:rsid w:val="00C6784B"/>
    <w:rsid w:val="00C67857"/>
    <w:rsid w:val="00C67870"/>
    <w:rsid w:val="00C67966"/>
    <w:rsid w:val="00C67A21"/>
    <w:rsid w:val="00C67A58"/>
    <w:rsid w:val="00C67A5F"/>
    <w:rsid w:val="00C67AA9"/>
    <w:rsid w:val="00C67B01"/>
    <w:rsid w:val="00C67B8E"/>
    <w:rsid w:val="00C67BB9"/>
    <w:rsid w:val="00C67C31"/>
    <w:rsid w:val="00C67C8A"/>
    <w:rsid w:val="00C67CDE"/>
    <w:rsid w:val="00C67CE3"/>
    <w:rsid w:val="00C67D2A"/>
    <w:rsid w:val="00C67D5E"/>
    <w:rsid w:val="00C67D85"/>
    <w:rsid w:val="00C67E59"/>
    <w:rsid w:val="00C67E7A"/>
    <w:rsid w:val="00C67EEF"/>
    <w:rsid w:val="00C67EFA"/>
    <w:rsid w:val="00C67F63"/>
    <w:rsid w:val="00C67F80"/>
    <w:rsid w:val="00C67F8C"/>
    <w:rsid w:val="00C67FB5"/>
    <w:rsid w:val="00C70018"/>
    <w:rsid w:val="00C7001D"/>
    <w:rsid w:val="00C700AF"/>
    <w:rsid w:val="00C700B7"/>
    <w:rsid w:val="00C700C7"/>
    <w:rsid w:val="00C700F3"/>
    <w:rsid w:val="00C7012D"/>
    <w:rsid w:val="00C70204"/>
    <w:rsid w:val="00C70206"/>
    <w:rsid w:val="00C702A3"/>
    <w:rsid w:val="00C702F6"/>
    <w:rsid w:val="00C7034D"/>
    <w:rsid w:val="00C7040C"/>
    <w:rsid w:val="00C70415"/>
    <w:rsid w:val="00C7042C"/>
    <w:rsid w:val="00C7043A"/>
    <w:rsid w:val="00C7044E"/>
    <w:rsid w:val="00C70488"/>
    <w:rsid w:val="00C704BF"/>
    <w:rsid w:val="00C70501"/>
    <w:rsid w:val="00C7052B"/>
    <w:rsid w:val="00C705F1"/>
    <w:rsid w:val="00C70601"/>
    <w:rsid w:val="00C7065A"/>
    <w:rsid w:val="00C7066F"/>
    <w:rsid w:val="00C7067C"/>
    <w:rsid w:val="00C706A4"/>
    <w:rsid w:val="00C706F7"/>
    <w:rsid w:val="00C7071C"/>
    <w:rsid w:val="00C708C5"/>
    <w:rsid w:val="00C708CA"/>
    <w:rsid w:val="00C70904"/>
    <w:rsid w:val="00C70952"/>
    <w:rsid w:val="00C70957"/>
    <w:rsid w:val="00C7098A"/>
    <w:rsid w:val="00C7098D"/>
    <w:rsid w:val="00C709A7"/>
    <w:rsid w:val="00C709B6"/>
    <w:rsid w:val="00C709BA"/>
    <w:rsid w:val="00C709E2"/>
    <w:rsid w:val="00C709FD"/>
    <w:rsid w:val="00C70A73"/>
    <w:rsid w:val="00C70AE4"/>
    <w:rsid w:val="00C70B3A"/>
    <w:rsid w:val="00C70B93"/>
    <w:rsid w:val="00C70BBA"/>
    <w:rsid w:val="00C70DAB"/>
    <w:rsid w:val="00C70E25"/>
    <w:rsid w:val="00C70E82"/>
    <w:rsid w:val="00C70E85"/>
    <w:rsid w:val="00C70F09"/>
    <w:rsid w:val="00C70FE9"/>
    <w:rsid w:val="00C7105F"/>
    <w:rsid w:val="00C7108D"/>
    <w:rsid w:val="00C71090"/>
    <w:rsid w:val="00C710C2"/>
    <w:rsid w:val="00C710E4"/>
    <w:rsid w:val="00C7112E"/>
    <w:rsid w:val="00C71132"/>
    <w:rsid w:val="00C7115C"/>
    <w:rsid w:val="00C71162"/>
    <w:rsid w:val="00C7116A"/>
    <w:rsid w:val="00C71175"/>
    <w:rsid w:val="00C711D3"/>
    <w:rsid w:val="00C7123F"/>
    <w:rsid w:val="00C712AA"/>
    <w:rsid w:val="00C712BE"/>
    <w:rsid w:val="00C712D6"/>
    <w:rsid w:val="00C712FF"/>
    <w:rsid w:val="00C7138C"/>
    <w:rsid w:val="00C7141F"/>
    <w:rsid w:val="00C714D1"/>
    <w:rsid w:val="00C714D5"/>
    <w:rsid w:val="00C714D7"/>
    <w:rsid w:val="00C71514"/>
    <w:rsid w:val="00C715CF"/>
    <w:rsid w:val="00C716FC"/>
    <w:rsid w:val="00C71709"/>
    <w:rsid w:val="00C718EE"/>
    <w:rsid w:val="00C71A03"/>
    <w:rsid w:val="00C71A70"/>
    <w:rsid w:val="00C71AC6"/>
    <w:rsid w:val="00C71AD2"/>
    <w:rsid w:val="00C71B1C"/>
    <w:rsid w:val="00C71B2D"/>
    <w:rsid w:val="00C71B6B"/>
    <w:rsid w:val="00C71BEB"/>
    <w:rsid w:val="00C71C11"/>
    <w:rsid w:val="00C71C30"/>
    <w:rsid w:val="00C71C32"/>
    <w:rsid w:val="00C71C5C"/>
    <w:rsid w:val="00C71C92"/>
    <w:rsid w:val="00C71CB6"/>
    <w:rsid w:val="00C71D2A"/>
    <w:rsid w:val="00C71E7E"/>
    <w:rsid w:val="00C71E82"/>
    <w:rsid w:val="00C71EEE"/>
    <w:rsid w:val="00C71F92"/>
    <w:rsid w:val="00C71FF2"/>
    <w:rsid w:val="00C71FF5"/>
    <w:rsid w:val="00C72030"/>
    <w:rsid w:val="00C7207E"/>
    <w:rsid w:val="00C72081"/>
    <w:rsid w:val="00C720BF"/>
    <w:rsid w:val="00C72103"/>
    <w:rsid w:val="00C721E6"/>
    <w:rsid w:val="00C7225F"/>
    <w:rsid w:val="00C722DB"/>
    <w:rsid w:val="00C72398"/>
    <w:rsid w:val="00C723BA"/>
    <w:rsid w:val="00C72435"/>
    <w:rsid w:val="00C72437"/>
    <w:rsid w:val="00C72482"/>
    <w:rsid w:val="00C72489"/>
    <w:rsid w:val="00C724F4"/>
    <w:rsid w:val="00C7253B"/>
    <w:rsid w:val="00C72546"/>
    <w:rsid w:val="00C72568"/>
    <w:rsid w:val="00C7256B"/>
    <w:rsid w:val="00C725B7"/>
    <w:rsid w:val="00C725CE"/>
    <w:rsid w:val="00C7260D"/>
    <w:rsid w:val="00C7269A"/>
    <w:rsid w:val="00C726A4"/>
    <w:rsid w:val="00C726C1"/>
    <w:rsid w:val="00C72721"/>
    <w:rsid w:val="00C72740"/>
    <w:rsid w:val="00C72765"/>
    <w:rsid w:val="00C727A8"/>
    <w:rsid w:val="00C727B1"/>
    <w:rsid w:val="00C727E6"/>
    <w:rsid w:val="00C72846"/>
    <w:rsid w:val="00C728AC"/>
    <w:rsid w:val="00C728BA"/>
    <w:rsid w:val="00C72920"/>
    <w:rsid w:val="00C729D7"/>
    <w:rsid w:val="00C72A32"/>
    <w:rsid w:val="00C72A93"/>
    <w:rsid w:val="00C72BAC"/>
    <w:rsid w:val="00C72BB9"/>
    <w:rsid w:val="00C72BBD"/>
    <w:rsid w:val="00C72BF2"/>
    <w:rsid w:val="00C72C32"/>
    <w:rsid w:val="00C72C58"/>
    <w:rsid w:val="00C72C69"/>
    <w:rsid w:val="00C72D66"/>
    <w:rsid w:val="00C72DF3"/>
    <w:rsid w:val="00C72E53"/>
    <w:rsid w:val="00C72E6C"/>
    <w:rsid w:val="00C72EBA"/>
    <w:rsid w:val="00C72F82"/>
    <w:rsid w:val="00C72F9E"/>
    <w:rsid w:val="00C73024"/>
    <w:rsid w:val="00C73044"/>
    <w:rsid w:val="00C7307B"/>
    <w:rsid w:val="00C7307D"/>
    <w:rsid w:val="00C73080"/>
    <w:rsid w:val="00C730D8"/>
    <w:rsid w:val="00C730E7"/>
    <w:rsid w:val="00C7317D"/>
    <w:rsid w:val="00C731B2"/>
    <w:rsid w:val="00C731F4"/>
    <w:rsid w:val="00C7324F"/>
    <w:rsid w:val="00C732B8"/>
    <w:rsid w:val="00C73401"/>
    <w:rsid w:val="00C7340C"/>
    <w:rsid w:val="00C73420"/>
    <w:rsid w:val="00C7347C"/>
    <w:rsid w:val="00C734A8"/>
    <w:rsid w:val="00C734C6"/>
    <w:rsid w:val="00C735DE"/>
    <w:rsid w:val="00C73627"/>
    <w:rsid w:val="00C7364D"/>
    <w:rsid w:val="00C73678"/>
    <w:rsid w:val="00C736B2"/>
    <w:rsid w:val="00C736BD"/>
    <w:rsid w:val="00C736FA"/>
    <w:rsid w:val="00C73726"/>
    <w:rsid w:val="00C7373D"/>
    <w:rsid w:val="00C73761"/>
    <w:rsid w:val="00C7378B"/>
    <w:rsid w:val="00C737AE"/>
    <w:rsid w:val="00C737F9"/>
    <w:rsid w:val="00C73852"/>
    <w:rsid w:val="00C739F6"/>
    <w:rsid w:val="00C73B94"/>
    <w:rsid w:val="00C73BC6"/>
    <w:rsid w:val="00C73BED"/>
    <w:rsid w:val="00C73BF6"/>
    <w:rsid w:val="00C73C49"/>
    <w:rsid w:val="00C73CC5"/>
    <w:rsid w:val="00C73D46"/>
    <w:rsid w:val="00C73D90"/>
    <w:rsid w:val="00C73DB0"/>
    <w:rsid w:val="00C73DB7"/>
    <w:rsid w:val="00C73E18"/>
    <w:rsid w:val="00C73EBD"/>
    <w:rsid w:val="00C73ECE"/>
    <w:rsid w:val="00C73F00"/>
    <w:rsid w:val="00C73F73"/>
    <w:rsid w:val="00C7400B"/>
    <w:rsid w:val="00C74012"/>
    <w:rsid w:val="00C7406B"/>
    <w:rsid w:val="00C740C2"/>
    <w:rsid w:val="00C7424F"/>
    <w:rsid w:val="00C7428F"/>
    <w:rsid w:val="00C7435B"/>
    <w:rsid w:val="00C7437C"/>
    <w:rsid w:val="00C7439A"/>
    <w:rsid w:val="00C743B0"/>
    <w:rsid w:val="00C743D2"/>
    <w:rsid w:val="00C744C0"/>
    <w:rsid w:val="00C744CB"/>
    <w:rsid w:val="00C744F0"/>
    <w:rsid w:val="00C74532"/>
    <w:rsid w:val="00C74552"/>
    <w:rsid w:val="00C74555"/>
    <w:rsid w:val="00C74579"/>
    <w:rsid w:val="00C74597"/>
    <w:rsid w:val="00C745F7"/>
    <w:rsid w:val="00C7464A"/>
    <w:rsid w:val="00C7469E"/>
    <w:rsid w:val="00C746F8"/>
    <w:rsid w:val="00C7476C"/>
    <w:rsid w:val="00C7476E"/>
    <w:rsid w:val="00C747B1"/>
    <w:rsid w:val="00C747FE"/>
    <w:rsid w:val="00C74914"/>
    <w:rsid w:val="00C749E8"/>
    <w:rsid w:val="00C74AA7"/>
    <w:rsid w:val="00C74AD2"/>
    <w:rsid w:val="00C74ADD"/>
    <w:rsid w:val="00C74B22"/>
    <w:rsid w:val="00C74B56"/>
    <w:rsid w:val="00C74BA9"/>
    <w:rsid w:val="00C74BEC"/>
    <w:rsid w:val="00C74BFA"/>
    <w:rsid w:val="00C74C0C"/>
    <w:rsid w:val="00C74C4D"/>
    <w:rsid w:val="00C74C62"/>
    <w:rsid w:val="00C74C75"/>
    <w:rsid w:val="00C74C76"/>
    <w:rsid w:val="00C74CB1"/>
    <w:rsid w:val="00C74CE4"/>
    <w:rsid w:val="00C74D42"/>
    <w:rsid w:val="00C74D9D"/>
    <w:rsid w:val="00C74DAE"/>
    <w:rsid w:val="00C74E18"/>
    <w:rsid w:val="00C74E2E"/>
    <w:rsid w:val="00C74E98"/>
    <w:rsid w:val="00C74EA6"/>
    <w:rsid w:val="00C74ED4"/>
    <w:rsid w:val="00C74F0A"/>
    <w:rsid w:val="00C74FFD"/>
    <w:rsid w:val="00C750CB"/>
    <w:rsid w:val="00C750D7"/>
    <w:rsid w:val="00C75132"/>
    <w:rsid w:val="00C751CD"/>
    <w:rsid w:val="00C7524F"/>
    <w:rsid w:val="00C75298"/>
    <w:rsid w:val="00C752BB"/>
    <w:rsid w:val="00C75362"/>
    <w:rsid w:val="00C75382"/>
    <w:rsid w:val="00C75386"/>
    <w:rsid w:val="00C753AC"/>
    <w:rsid w:val="00C753CE"/>
    <w:rsid w:val="00C75437"/>
    <w:rsid w:val="00C7543C"/>
    <w:rsid w:val="00C754AE"/>
    <w:rsid w:val="00C755CC"/>
    <w:rsid w:val="00C75607"/>
    <w:rsid w:val="00C756F1"/>
    <w:rsid w:val="00C7570F"/>
    <w:rsid w:val="00C7575A"/>
    <w:rsid w:val="00C75783"/>
    <w:rsid w:val="00C7579E"/>
    <w:rsid w:val="00C757A0"/>
    <w:rsid w:val="00C757B6"/>
    <w:rsid w:val="00C75820"/>
    <w:rsid w:val="00C758E8"/>
    <w:rsid w:val="00C7591D"/>
    <w:rsid w:val="00C75A03"/>
    <w:rsid w:val="00C75A4A"/>
    <w:rsid w:val="00C75A56"/>
    <w:rsid w:val="00C75AA3"/>
    <w:rsid w:val="00C75AEF"/>
    <w:rsid w:val="00C75B4F"/>
    <w:rsid w:val="00C75B62"/>
    <w:rsid w:val="00C75B72"/>
    <w:rsid w:val="00C75B97"/>
    <w:rsid w:val="00C75BE9"/>
    <w:rsid w:val="00C75BF6"/>
    <w:rsid w:val="00C75CC7"/>
    <w:rsid w:val="00C75CC9"/>
    <w:rsid w:val="00C75D24"/>
    <w:rsid w:val="00C75D25"/>
    <w:rsid w:val="00C75D66"/>
    <w:rsid w:val="00C75DFE"/>
    <w:rsid w:val="00C75E32"/>
    <w:rsid w:val="00C75E57"/>
    <w:rsid w:val="00C75E6C"/>
    <w:rsid w:val="00C75E77"/>
    <w:rsid w:val="00C75EA5"/>
    <w:rsid w:val="00C75F6B"/>
    <w:rsid w:val="00C75F84"/>
    <w:rsid w:val="00C75FCB"/>
    <w:rsid w:val="00C76095"/>
    <w:rsid w:val="00C760AB"/>
    <w:rsid w:val="00C760C7"/>
    <w:rsid w:val="00C760D8"/>
    <w:rsid w:val="00C76103"/>
    <w:rsid w:val="00C7619F"/>
    <w:rsid w:val="00C761FF"/>
    <w:rsid w:val="00C76248"/>
    <w:rsid w:val="00C76280"/>
    <w:rsid w:val="00C762C5"/>
    <w:rsid w:val="00C76318"/>
    <w:rsid w:val="00C76392"/>
    <w:rsid w:val="00C763AE"/>
    <w:rsid w:val="00C7641D"/>
    <w:rsid w:val="00C7644C"/>
    <w:rsid w:val="00C76541"/>
    <w:rsid w:val="00C76551"/>
    <w:rsid w:val="00C76595"/>
    <w:rsid w:val="00C765C8"/>
    <w:rsid w:val="00C7666D"/>
    <w:rsid w:val="00C766DF"/>
    <w:rsid w:val="00C76760"/>
    <w:rsid w:val="00C767CD"/>
    <w:rsid w:val="00C767D7"/>
    <w:rsid w:val="00C767F7"/>
    <w:rsid w:val="00C76804"/>
    <w:rsid w:val="00C76874"/>
    <w:rsid w:val="00C768FE"/>
    <w:rsid w:val="00C76914"/>
    <w:rsid w:val="00C76978"/>
    <w:rsid w:val="00C76A34"/>
    <w:rsid w:val="00C76A74"/>
    <w:rsid w:val="00C76A75"/>
    <w:rsid w:val="00C76ACF"/>
    <w:rsid w:val="00C76AE8"/>
    <w:rsid w:val="00C76B22"/>
    <w:rsid w:val="00C76B4E"/>
    <w:rsid w:val="00C76B8C"/>
    <w:rsid w:val="00C76BD8"/>
    <w:rsid w:val="00C76C0A"/>
    <w:rsid w:val="00C76C64"/>
    <w:rsid w:val="00C76C7C"/>
    <w:rsid w:val="00C76C8E"/>
    <w:rsid w:val="00C76D28"/>
    <w:rsid w:val="00C76D49"/>
    <w:rsid w:val="00C76D7D"/>
    <w:rsid w:val="00C76D84"/>
    <w:rsid w:val="00C76E27"/>
    <w:rsid w:val="00C76F22"/>
    <w:rsid w:val="00C76F44"/>
    <w:rsid w:val="00C76FA2"/>
    <w:rsid w:val="00C76FC8"/>
    <w:rsid w:val="00C7702E"/>
    <w:rsid w:val="00C77059"/>
    <w:rsid w:val="00C77061"/>
    <w:rsid w:val="00C77138"/>
    <w:rsid w:val="00C77145"/>
    <w:rsid w:val="00C7716E"/>
    <w:rsid w:val="00C77345"/>
    <w:rsid w:val="00C7735F"/>
    <w:rsid w:val="00C77384"/>
    <w:rsid w:val="00C77391"/>
    <w:rsid w:val="00C77430"/>
    <w:rsid w:val="00C77479"/>
    <w:rsid w:val="00C77492"/>
    <w:rsid w:val="00C77554"/>
    <w:rsid w:val="00C7755B"/>
    <w:rsid w:val="00C7775A"/>
    <w:rsid w:val="00C7777A"/>
    <w:rsid w:val="00C77783"/>
    <w:rsid w:val="00C77784"/>
    <w:rsid w:val="00C77839"/>
    <w:rsid w:val="00C7785D"/>
    <w:rsid w:val="00C7789F"/>
    <w:rsid w:val="00C7793A"/>
    <w:rsid w:val="00C779F4"/>
    <w:rsid w:val="00C77A28"/>
    <w:rsid w:val="00C77A3A"/>
    <w:rsid w:val="00C77A3C"/>
    <w:rsid w:val="00C77A6E"/>
    <w:rsid w:val="00C77A86"/>
    <w:rsid w:val="00C77AF0"/>
    <w:rsid w:val="00C77BC0"/>
    <w:rsid w:val="00C77C83"/>
    <w:rsid w:val="00C77DF1"/>
    <w:rsid w:val="00C77E75"/>
    <w:rsid w:val="00C77E7C"/>
    <w:rsid w:val="00C77E7E"/>
    <w:rsid w:val="00C77EA1"/>
    <w:rsid w:val="00C77F3D"/>
    <w:rsid w:val="00C80008"/>
    <w:rsid w:val="00C8006A"/>
    <w:rsid w:val="00C80095"/>
    <w:rsid w:val="00C8009D"/>
    <w:rsid w:val="00C8021B"/>
    <w:rsid w:val="00C8022B"/>
    <w:rsid w:val="00C80288"/>
    <w:rsid w:val="00C802FD"/>
    <w:rsid w:val="00C8035B"/>
    <w:rsid w:val="00C8036E"/>
    <w:rsid w:val="00C80378"/>
    <w:rsid w:val="00C80409"/>
    <w:rsid w:val="00C8042D"/>
    <w:rsid w:val="00C80489"/>
    <w:rsid w:val="00C80490"/>
    <w:rsid w:val="00C804CA"/>
    <w:rsid w:val="00C80587"/>
    <w:rsid w:val="00C805A6"/>
    <w:rsid w:val="00C80612"/>
    <w:rsid w:val="00C806E1"/>
    <w:rsid w:val="00C80748"/>
    <w:rsid w:val="00C80810"/>
    <w:rsid w:val="00C80871"/>
    <w:rsid w:val="00C8088E"/>
    <w:rsid w:val="00C808A2"/>
    <w:rsid w:val="00C808A3"/>
    <w:rsid w:val="00C808A8"/>
    <w:rsid w:val="00C808BA"/>
    <w:rsid w:val="00C808C8"/>
    <w:rsid w:val="00C8097B"/>
    <w:rsid w:val="00C809B1"/>
    <w:rsid w:val="00C80A26"/>
    <w:rsid w:val="00C80A82"/>
    <w:rsid w:val="00C80ABA"/>
    <w:rsid w:val="00C80BF1"/>
    <w:rsid w:val="00C80C21"/>
    <w:rsid w:val="00C80C61"/>
    <w:rsid w:val="00C80C8F"/>
    <w:rsid w:val="00C80CF7"/>
    <w:rsid w:val="00C80D52"/>
    <w:rsid w:val="00C80D6F"/>
    <w:rsid w:val="00C80DE2"/>
    <w:rsid w:val="00C80DED"/>
    <w:rsid w:val="00C80EA2"/>
    <w:rsid w:val="00C80F2E"/>
    <w:rsid w:val="00C81090"/>
    <w:rsid w:val="00C810A5"/>
    <w:rsid w:val="00C81121"/>
    <w:rsid w:val="00C81170"/>
    <w:rsid w:val="00C81173"/>
    <w:rsid w:val="00C8120D"/>
    <w:rsid w:val="00C81254"/>
    <w:rsid w:val="00C8126A"/>
    <w:rsid w:val="00C81305"/>
    <w:rsid w:val="00C8131A"/>
    <w:rsid w:val="00C8131B"/>
    <w:rsid w:val="00C8136E"/>
    <w:rsid w:val="00C813C2"/>
    <w:rsid w:val="00C813EF"/>
    <w:rsid w:val="00C814A6"/>
    <w:rsid w:val="00C8168F"/>
    <w:rsid w:val="00C81768"/>
    <w:rsid w:val="00C81781"/>
    <w:rsid w:val="00C817B4"/>
    <w:rsid w:val="00C817B8"/>
    <w:rsid w:val="00C8184F"/>
    <w:rsid w:val="00C818BB"/>
    <w:rsid w:val="00C818F8"/>
    <w:rsid w:val="00C818FC"/>
    <w:rsid w:val="00C81939"/>
    <w:rsid w:val="00C8195D"/>
    <w:rsid w:val="00C8199B"/>
    <w:rsid w:val="00C819AF"/>
    <w:rsid w:val="00C819FA"/>
    <w:rsid w:val="00C81A05"/>
    <w:rsid w:val="00C81A35"/>
    <w:rsid w:val="00C81A5C"/>
    <w:rsid w:val="00C81B48"/>
    <w:rsid w:val="00C81BAC"/>
    <w:rsid w:val="00C81C31"/>
    <w:rsid w:val="00C81C34"/>
    <w:rsid w:val="00C81D2D"/>
    <w:rsid w:val="00C81D95"/>
    <w:rsid w:val="00C81E55"/>
    <w:rsid w:val="00C81FF2"/>
    <w:rsid w:val="00C81FFD"/>
    <w:rsid w:val="00C82012"/>
    <w:rsid w:val="00C8206B"/>
    <w:rsid w:val="00C82137"/>
    <w:rsid w:val="00C8217E"/>
    <w:rsid w:val="00C82256"/>
    <w:rsid w:val="00C82268"/>
    <w:rsid w:val="00C822D9"/>
    <w:rsid w:val="00C822E5"/>
    <w:rsid w:val="00C8237F"/>
    <w:rsid w:val="00C823B1"/>
    <w:rsid w:val="00C8240C"/>
    <w:rsid w:val="00C8244A"/>
    <w:rsid w:val="00C824AE"/>
    <w:rsid w:val="00C825E3"/>
    <w:rsid w:val="00C82756"/>
    <w:rsid w:val="00C82759"/>
    <w:rsid w:val="00C82771"/>
    <w:rsid w:val="00C82798"/>
    <w:rsid w:val="00C827BA"/>
    <w:rsid w:val="00C82863"/>
    <w:rsid w:val="00C82938"/>
    <w:rsid w:val="00C829F6"/>
    <w:rsid w:val="00C82A5C"/>
    <w:rsid w:val="00C82A7F"/>
    <w:rsid w:val="00C82AC4"/>
    <w:rsid w:val="00C82ADB"/>
    <w:rsid w:val="00C82AE9"/>
    <w:rsid w:val="00C82AF8"/>
    <w:rsid w:val="00C82B18"/>
    <w:rsid w:val="00C82B5C"/>
    <w:rsid w:val="00C82B88"/>
    <w:rsid w:val="00C82B8C"/>
    <w:rsid w:val="00C82C5B"/>
    <w:rsid w:val="00C82CA8"/>
    <w:rsid w:val="00C82D32"/>
    <w:rsid w:val="00C82DE5"/>
    <w:rsid w:val="00C82DEA"/>
    <w:rsid w:val="00C82E27"/>
    <w:rsid w:val="00C82F29"/>
    <w:rsid w:val="00C83022"/>
    <w:rsid w:val="00C830BC"/>
    <w:rsid w:val="00C830F5"/>
    <w:rsid w:val="00C83193"/>
    <w:rsid w:val="00C831F9"/>
    <w:rsid w:val="00C8320B"/>
    <w:rsid w:val="00C83265"/>
    <w:rsid w:val="00C83277"/>
    <w:rsid w:val="00C832CB"/>
    <w:rsid w:val="00C832F8"/>
    <w:rsid w:val="00C83306"/>
    <w:rsid w:val="00C8335C"/>
    <w:rsid w:val="00C8339F"/>
    <w:rsid w:val="00C833E1"/>
    <w:rsid w:val="00C83458"/>
    <w:rsid w:val="00C834BD"/>
    <w:rsid w:val="00C83529"/>
    <w:rsid w:val="00C83622"/>
    <w:rsid w:val="00C836DD"/>
    <w:rsid w:val="00C83703"/>
    <w:rsid w:val="00C8371F"/>
    <w:rsid w:val="00C83728"/>
    <w:rsid w:val="00C837A0"/>
    <w:rsid w:val="00C837EE"/>
    <w:rsid w:val="00C83833"/>
    <w:rsid w:val="00C83846"/>
    <w:rsid w:val="00C838BB"/>
    <w:rsid w:val="00C838C3"/>
    <w:rsid w:val="00C838DA"/>
    <w:rsid w:val="00C838E9"/>
    <w:rsid w:val="00C83905"/>
    <w:rsid w:val="00C83999"/>
    <w:rsid w:val="00C83A12"/>
    <w:rsid w:val="00C83A1A"/>
    <w:rsid w:val="00C83A34"/>
    <w:rsid w:val="00C83A51"/>
    <w:rsid w:val="00C83C96"/>
    <w:rsid w:val="00C83D6D"/>
    <w:rsid w:val="00C83D7D"/>
    <w:rsid w:val="00C83DD0"/>
    <w:rsid w:val="00C83E70"/>
    <w:rsid w:val="00C83EF8"/>
    <w:rsid w:val="00C83F59"/>
    <w:rsid w:val="00C83F9C"/>
    <w:rsid w:val="00C83F9F"/>
    <w:rsid w:val="00C83FC6"/>
    <w:rsid w:val="00C83FD4"/>
    <w:rsid w:val="00C84000"/>
    <w:rsid w:val="00C8402E"/>
    <w:rsid w:val="00C84030"/>
    <w:rsid w:val="00C84103"/>
    <w:rsid w:val="00C841BF"/>
    <w:rsid w:val="00C84212"/>
    <w:rsid w:val="00C8428A"/>
    <w:rsid w:val="00C842BB"/>
    <w:rsid w:val="00C842E3"/>
    <w:rsid w:val="00C84391"/>
    <w:rsid w:val="00C84398"/>
    <w:rsid w:val="00C84460"/>
    <w:rsid w:val="00C84536"/>
    <w:rsid w:val="00C84537"/>
    <w:rsid w:val="00C8453F"/>
    <w:rsid w:val="00C8458A"/>
    <w:rsid w:val="00C845B8"/>
    <w:rsid w:val="00C845C4"/>
    <w:rsid w:val="00C845ED"/>
    <w:rsid w:val="00C845F3"/>
    <w:rsid w:val="00C846A9"/>
    <w:rsid w:val="00C846F4"/>
    <w:rsid w:val="00C846F8"/>
    <w:rsid w:val="00C84731"/>
    <w:rsid w:val="00C84736"/>
    <w:rsid w:val="00C847DD"/>
    <w:rsid w:val="00C848D1"/>
    <w:rsid w:val="00C848E3"/>
    <w:rsid w:val="00C849CA"/>
    <w:rsid w:val="00C84AD4"/>
    <w:rsid w:val="00C84B06"/>
    <w:rsid w:val="00C84B17"/>
    <w:rsid w:val="00C84B2C"/>
    <w:rsid w:val="00C84B7E"/>
    <w:rsid w:val="00C84BBB"/>
    <w:rsid w:val="00C84BC1"/>
    <w:rsid w:val="00C84BF4"/>
    <w:rsid w:val="00C84CB3"/>
    <w:rsid w:val="00C84D2D"/>
    <w:rsid w:val="00C84D42"/>
    <w:rsid w:val="00C84D6A"/>
    <w:rsid w:val="00C84D83"/>
    <w:rsid w:val="00C84E2B"/>
    <w:rsid w:val="00C84E33"/>
    <w:rsid w:val="00C84E57"/>
    <w:rsid w:val="00C84E9C"/>
    <w:rsid w:val="00C84EE7"/>
    <w:rsid w:val="00C84F01"/>
    <w:rsid w:val="00C84F46"/>
    <w:rsid w:val="00C84F83"/>
    <w:rsid w:val="00C84FD2"/>
    <w:rsid w:val="00C85163"/>
    <w:rsid w:val="00C85164"/>
    <w:rsid w:val="00C85200"/>
    <w:rsid w:val="00C85206"/>
    <w:rsid w:val="00C85224"/>
    <w:rsid w:val="00C852B4"/>
    <w:rsid w:val="00C8535D"/>
    <w:rsid w:val="00C8536D"/>
    <w:rsid w:val="00C8539C"/>
    <w:rsid w:val="00C85517"/>
    <w:rsid w:val="00C8554A"/>
    <w:rsid w:val="00C855B0"/>
    <w:rsid w:val="00C855D1"/>
    <w:rsid w:val="00C8567D"/>
    <w:rsid w:val="00C8573A"/>
    <w:rsid w:val="00C8574B"/>
    <w:rsid w:val="00C85787"/>
    <w:rsid w:val="00C857AD"/>
    <w:rsid w:val="00C8582A"/>
    <w:rsid w:val="00C8583D"/>
    <w:rsid w:val="00C858AE"/>
    <w:rsid w:val="00C858D4"/>
    <w:rsid w:val="00C858EC"/>
    <w:rsid w:val="00C858FC"/>
    <w:rsid w:val="00C85924"/>
    <w:rsid w:val="00C85991"/>
    <w:rsid w:val="00C85A3C"/>
    <w:rsid w:val="00C85BC3"/>
    <w:rsid w:val="00C85BE6"/>
    <w:rsid w:val="00C85CBB"/>
    <w:rsid w:val="00C85DB0"/>
    <w:rsid w:val="00C85DCE"/>
    <w:rsid w:val="00C85E07"/>
    <w:rsid w:val="00C85F5E"/>
    <w:rsid w:val="00C8601C"/>
    <w:rsid w:val="00C86050"/>
    <w:rsid w:val="00C8610B"/>
    <w:rsid w:val="00C8619E"/>
    <w:rsid w:val="00C86292"/>
    <w:rsid w:val="00C862D4"/>
    <w:rsid w:val="00C862FD"/>
    <w:rsid w:val="00C86362"/>
    <w:rsid w:val="00C86370"/>
    <w:rsid w:val="00C8639E"/>
    <w:rsid w:val="00C8640D"/>
    <w:rsid w:val="00C864A9"/>
    <w:rsid w:val="00C865A8"/>
    <w:rsid w:val="00C865B3"/>
    <w:rsid w:val="00C865D5"/>
    <w:rsid w:val="00C865D9"/>
    <w:rsid w:val="00C8660C"/>
    <w:rsid w:val="00C86634"/>
    <w:rsid w:val="00C86672"/>
    <w:rsid w:val="00C8667D"/>
    <w:rsid w:val="00C86686"/>
    <w:rsid w:val="00C867B9"/>
    <w:rsid w:val="00C867DE"/>
    <w:rsid w:val="00C86826"/>
    <w:rsid w:val="00C86882"/>
    <w:rsid w:val="00C8693D"/>
    <w:rsid w:val="00C869D8"/>
    <w:rsid w:val="00C869F4"/>
    <w:rsid w:val="00C86A1D"/>
    <w:rsid w:val="00C86A5C"/>
    <w:rsid w:val="00C86A67"/>
    <w:rsid w:val="00C86AF8"/>
    <w:rsid w:val="00C86B4F"/>
    <w:rsid w:val="00C86B59"/>
    <w:rsid w:val="00C86BA7"/>
    <w:rsid w:val="00C86C0F"/>
    <w:rsid w:val="00C86C16"/>
    <w:rsid w:val="00C86C31"/>
    <w:rsid w:val="00C86D11"/>
    <w:rsid w:val="00C86D30"/>
    <w:rsid w:val="00C86D33"/>
    <w:rsid w:val="00C86D37"/>
    <w:rsid w:val="00C86D82"/>
    <w:rsid w:val="00C86DBA"/>
    <w:rsid w:val="00C86EAA"/>
    <w:rsid w:val="00C86F22"/>
    <w:rsid w:val="00C86F7E"/>
    <w:rsid w:val="00C86FEE"/>
    <w:rsid w:val="00C87064"/>
    <w:rsid w:val="00C870BF"/>
    <w:rsid w:val="00C870C8"/>
    <w:rsid w:val="00C8715D"/>
    <w:rsid w:val="00C871A6"/>
    <w:rsid w:val="00C871CE"/>
    <w:rsid w:val="00C8721A"/>
    <w:rsid w:val="00C87223"/>
    <w:rsid w:val="00C87229"/>
    <w:rsid w:val="00C87265"/>
    <w:rsid w:val="00C872DC"/>
    <w:rsid w:val="00C87329"/>
    <w:rsid w:val="00C8733E"/>
    <w:rsid w:val="00C873E8"/>
    <w:rsid w:val="00C87420"/>
    <w:rsid w:val="00C87442"/>
    <w:rsid w:val="00C87498"/>
    <w:rsid w:val="00C874F1"/>
    <w:rsid w:val="00C8756A"/>
    <w:rsid w:val="00C875A3"/>
    <w:rsid w:val="00C875C1"/>
    <w:rsid w:val="00C875F8"/>
    <w:rsid w:val="00C8769D"/>
    <w:rsid w:val="00C8773F"/>
    <w:rsid w:val="00C87744"/>
    <w:rsid w:val="00C8775F"/>
    <w:rsid w:val="00C877E3"/>
    <w:rsid w:val="00C87804"/>
    <w:rsid w:val="00C8791C"/>
    <w:rsid w:val="00C8791D"/>
    <w:rsid w:val="00C8793A"/>
    <w:rsid w:val="00C87A42"/>
    <w:rsid w:val="00C87A44"/>
    <w:rsid w:val="00C87AA1"/>
    <w:rsid w:val="00C87B29"/>
    <w:rsid w:val="00C87D02"/>
    <w:rsid w:val="00C87D32"/>
    <w:rsid w:val="00C87D5B"/>
    <w:rsid w:val="00C87D7D"/>
    <w:rsid w:val="00C87DC8"/>
    <w:rsid w:val="00C87E17"/>
    <w:rsid w:val="00C87E30"/>
    <w:rsid w:val="00C87ED9"/>
    <w:rsid w:val="00C87F1C"/>
    <w:rsid w:val="00C87F44"/>
    <w:rsid w:val="00C87F67"/>
    <w:rsid w:val="00C87FD4"/>
    <w:rsid w:val="00C87FFE"/>
    <w:rsid w:val="00C9007F"/>
    <w:rsid w:val="00C900B2"/>
    <w:rsid w:val="00C900EA"/>
    <w:rsid w:val="00C90129"/>
    <w:rsid w:val="00C90172"/>
    <w:rsid w:val="00C901BB"/>
    <w:rsid w:val="00C901C9"/>
    <w:rsid w:val="00C9024F"/>
    <w:rsid w:val="00C903B9"/>
    <w:rsid w:val="00C903CF"/>
    <w:rsid w:val="00C903FE"/>
    <w:rsid w:val="00C90464"/>
    <w:rsid w:val="00C9047B"/>
    <w:rsid w:val="00C90495"/>
    <w:rsid w:val="00C90522"/>
    <w:rsid w:val="00C90612"/>
    <w:rsid w:val="00C90614"/>
    <w:rsid w:val="00C90623"/>
    <w:rsid w:val="00C90655"/>
    <w:rsid w:val="00C90691"/>
    <w:rsid w:val="00C906E7"/>
    <w:rsid w:val="00C9070E"/>
    <w:rsid w:val="00C90712"/>
    <w:rsid w:val="00C90720"/>
    <w:rsid w:val="00C90753"/>
    <w:rsid w:val="00C907F9"/>
    <w:rsid w:val="00C9082B"/>
    <w:rsid w:val="00C9083B"/>
    <w:rsid w:val="00C9084C"/>
    <w:rsid w:val="00C9090C"/>
    <w:rsid w:val="00C90954"/>
    <w:rsid w:val="00C90978"/>
    <w:rsid w:val="00C9098D"/>
    <w:rsid w:val="00C90991"/>
    <w:rsid w:val="00C90A1D"/>
    <w:rsid w:val="00C90A2F"/>
    <w:rsid w:val="00C90A40"/>
    <w:rsid w:val="00C90A6D"/>
    <w:rsid w:val="00C90B23"/>
    <w:rsid w:val="00C90B3C"/>
    <w:rsid w:val="00C90B78"/>
    <w:rsid w:val="00C90B8D"/>
    <w:rsid w:val="00C90C15"/>
    <w:rsid w:val="00C90C35"/>
    <w:rsid w:val="00C90CBA"/>
    <w:rsid w:val="00C90CF4"/>
    <w:rsid w:val="00C90D49"/>
    <w:rsid w:val="00C90E1A"/>
    <w:rsid w:val="00C90E82"/>
    <w:rsid w:val="00C90EA7"/>
    <w:rsid w:val="00C90ED6"/>
    <w:rsid w:val="00C90EF1"/>
    <w:rsid w:val="00C90EFF"/>
    <w:rsid w:val="00C90FC0"/>
    <w:rsid w:val="00C911E4"/>
    <w:rsid w:val="00C9120D"/>
    <w:rsid w:val="00C91238"/>
    <w:rsid w:val="00C9141F"/>
    <w:rsid w:val="00C91433"/>
    <w:rsid w:val="00C91453"/>
    <w:rsid w:val="00C914DA"/>
    <w:rsid w:val="00C9151A"/>
    <w:rsid w:val="00C91538"/>
    <w:rsid w:val="00C9159D"/>
    <w:rsid w:val="00C915CC"/>
    <w:rsid w:val="00C91618"/>
    <w:rsid w:val="00C9162A"/>
    <w:rsid w:val="00C916A1"/>
    <w:rsid w:val="00C916AF"/>
    <w:rsid w:val="00C916CB"/>
    <w:rsid w:val="00C91807"/>
    <w:rsid w:val="00C9180D"/>
    <w:rsid w:val="00C91815"/>
    <w:rsid w:val="00C91868"/>
    <w:rsid w:val="00C918B6"/>
    <w:rsid w:val="00C91948"/>
    <w:rsid w:val="00C91A58"/>
    <w:rsid w:val="00C91A86"/>
    <w:rsid w:val="00C91AC2"/>
    <w:rsid w:val="00C91B0C"/>
    <w:rsid w:val="00C91B35"/>
    <w:rsid w:val="00C91B4E"/>
    <w:rsid w:val="00C91B7F"/>
    <w:rsid w:val="00C91BA6"/>
    <w:rsid w:val="00C91BB9"/>
    <w:rsid w:val="00C91C96"/>
    <w:rsid w:val="00C91CBB"/>
    <w:rsid w:val="00C91D27"/>
    <w:rsid w:val="00C91D68"/>
    <w:rsid w:val="00C91D9B"/>
    <w:rsid w:val="00C91DAE"/>
    <w:rsid w:val="00C91DF5"/>
    <w:rsid w:val="00C91E73"/>
    <w:rsid w:val="00C91E85"/>
    <w:rsid w:val="00C91EDA"/>
    <w:rsid w:val="00C91F97"/>
    <w:rsid w:val="00C920AF"/>
    <w:rsid w:val="00C92101"/>
    <w:rsid w:val="00C92197"/>
    <w:rsid w:val="00C921C3"/>
    <w:rsid w:val="00C921CE"/>
    <w:rsid w:val="00C9228B"/>
    <w:rsid w:val="00C922A9"/>
    <w:rsid w:val="00C92347"/>
    <w:rsid w:val="00C923B8"/>
    <w:rsid w:val="00C92435"/>
    <w:rsid w:val="00C92542"/>
    <w:rsid w:val="00C92576"/>
    <w:rsid w:val="00C925E5"/>
    <w:rsid w:val="00C9260C"/>
    <w:rsid w:val="00C9261A"/>
    <w:rsid w:val="00C9265B"/>
    <w:rsid w:val="00C926E9"/>
    <w:rsid w:val="00C92751"/>
    <w:rsid w:val="00C92762"/>
    <w:rsid w:val="00C927C3"/>
    <w:rsid w:val="00C92805"/>
    <w:rsid w:val="00C92830"/>
    <w:rsid w:val="00C928E1"/>
    <w:rsid w:val="00C92929"/>
    <w:rsid w:val="00C929AC"/>
    <w:rsid w:val="00C929B8"/>
    <w:rsid w:val="00C92A28"/>
    <w:rsid w:val="00C92B1D"/>
    <w:rsid w:val="00C92BB1"/>
    <w:rsid w:val="00C92BBE"/>
    <w:rsid w:val="00C92BD3"/>
    <w:rsid w:val="00C92BE2"/>
    <w:rsid w:val="00C92C89"/>
    <w:rsid w:val="00C92CC8"/>
    <w:rsid w:val="00C92D53"/>
    <w:rsid w:val="00C92DCA"/>
    <w:rsid w:val="00C92E61"/>
    <w:rsid w:val="00C92E90"/>
    <w:rsid w:val="00C92EC9"/>
    <w:rsid w:val="00C92ECB"/>
    <w:rsid w:val="00C92EE6"/>
    <w:rsid w:val="00C92F16"/>
    <w:rsid w:val="00C92F35"/>
    <w:rsid w:val="00C92FAF"/>
    <w:rsid w:val="00C93015"/>
    <w:rsid w:val="00C93018"/>
    <w:rsid w:val="00C93019"/>
    <w:rsid w:val="00C9302D"/>
    <w:rsid w:val="00C9317D"/>
    <w:rsid w:val="00C931F9"/>
    <w:rsid w:val="00C932AB"/>
    <w:rsid w:val="00C932DA"/>
    <w:rsid w:val="00C9330F"/>
    <w:rsid w:val="00C93319"/>
    <w:rsid w:val="00C9331E"/>
    <w:rsid w:val="00C93369"/>
    <w:rsid w:val="00C933EB"/>
    <w:rsid w:val="00C9342C"/>
    <w:rsid w:val="00C93490"/>
    <w:rsid w:val="00C934AB"/>
    <w:rsid w:val="00C934FA"/>
    <w:rsid w:val="00C93570"/>
    <w:rsid w:val="00C935A5"/>
    <w:rsid w:val="00C935E2"/>
    <w:rsid w:val="00C935F6"/>
    <w:rsid w:val="00C935FE"/>
    <w:rsid w:val="00C935FF"/>
    <w:rsid w:val="00C936C1"/>
    <w:rsid w:val="00C936CA"/>
    <w:rsid w:val="00C93713"/>
    <w:rsid w:val="00C9372F"/>
    <w:rsid w:val="00C93731"/>
    <w:rsid w:val="00C9378A"/>
    <w:rsid w:val="00C937CC"/>
    <w:rsid w:val="00C937D1"/>
    <w:rsid w:val="00C93896"/>
    <w:rsid w:val="00C938F0"/>
    <w:rsid w:val="00C9390F"/>
    <w:rsid w:val="00C9394F"/>
    <w:rsid w:val="00C93988"/>
    <w:rsid w:val="00C93A01"/>
    <w:rsid w:val="00C93A56"/>
    <w:rsid w:val="00C93AAB"/>
    <w:rsid w:val="00C93ABB"/>
    <w:rsid w:val="00C93AFC"/>
    <w:rsid w:val="00C93B0B"/>
    <w:rsid w:val="00C93B4F"/>
    <w:rsid w:val="00C93B72"/>
    <w:rsid w:val="00C93BD2"/>
    <w:rsid w:val="00C93C21"/>
    <w:rsid w:val="00C93CB5"/>
    <w:rsid w:val="00C93CC7"/>
    <w:rsid w:val="00C93D75"/>
    <w:rsid w:val="00C93D7B"/>
    <w:rsid w:val="00C93D8C"/>
    <w:rsid w:val="00C93D99"/>
    <w:rsid w:val="00C93DDC"/>
    <w:rsid w:val="00C93DE3"/>
    <w:rsid w:val="00C93E10"/>
    <w:rsid w:val="00C93E97"/>
    <w:rsid w:val="00C93EA9"/>
    <w:rsid w:val="00C93EAF"/>
    <w:rsid w:val="00C93F37"/>
    <w:rsid w:val="00C93F45"/>
    <w:rsid w:val="00C93FA1"/>
    <w:rsid w:val="00C93FF4"/>
    <w:rsid w:val="00C94012"/>
    <w:rsid w:val="00C9403E"/>
    <w:rsid w:val="00C94054"/>
    <w:rsid w:val="00C94075"/>
    <w:rsid w:val="00C940DD"/>
    <w:rsid w:val="00C940DF"/>
    <w:rsid w:val="00C94120"/>
    <w:rsid w:val="00C94128"/>
    <w:rsid w:val="00C94164"/>
    <w:rsid w:val="00C94190"/>
    <w:rsid w:val="00C942B4"/>
    <w:rsid w:val="00C942D7"/>
    <w:rsid w:val="00C94375"/>
    <w:rsid w:val="00C9437F"/>
    <w:rsid w:val="00C94386"/>
    <w:rsid w:val="00C943E8"/>
    <w:rsid w:val="00C94409"/>
    <w:rsid w:val="00C94462"/>
    <w:rsid w:val="00C94511"/>
    <w:rsid w:val="00C94596"/>
    <w:rsid w:val="00C945AC"/>
    <w:rsid w:val="00C945CE"/>
    <w:rsid w:val="00C945EE"/>
    <w:rsid w:val="00C94620"/>
    <w:rsid w:val="00C9463C"/>
    <w:rsid w:val="00C9464E"/>
    <w:rsid w:val="00C94660"/>
    <w:rsid w:val="00C946E9"/>
    <w:rsid w:val="00C946FF"/>
    <w:rsid w:val="00C947BB"/>
    <w:rsid w:val="00C947D0"/>
    <w:rsid w:val="00C94860"/>
    <w:rsid w:val="00C94865"/>
    <w:rsid w:val="00C9491D"/>
    <w:rsid w:val="00C9492F"/>
    <w:rsid w:val="00C949A4"/>
    <w:rsid w:val="00C949DA"/>
    <w:rsid w:val="00C94A01"/>
    <w:rsid w:val="00C94A0F"/>
    <w:rsid w:val="00C94A36"/>
    <w:rsid w:val="00C94A3F"/>
    <w:rsid w:val="00C94A44"/>
    <w:rsid w:val="00C94A5C"/>
    <w:rsid w:val="00C94A92"/>
    <w:rsid w:val="00C94AB1"/>
    <w:rsid w:val="00C94B1B"/>
    <w:rsid w:val="00C94B2D"/>
    <w:rsid w:val="00C94B7C"/>
    <w:rsid w:val="00C94B85"/>
    <w:rsid w:val="00C94B86"/>
    <w:rsid w:val="00C94BFE"/>
    <w:rsid w:val="00C94C3A"/>
    <w:rsid w:val="00C94CB2"/>
    <w:rsid w:val="00C94E08"/>
    <w:rsid w:val="00C94E8D"/>
    <w:rsid w:val="00C94ED2"/>
    <w:rsid w:val="00C94FCD"/>
    <w:rsid w:val="00C94FEC"/>
    <w:rsid w:val="00C95048"/>
    <w:rsid w:val="00C95085"/>
    <w:rsid w:val="00C950D8"/>
    <w:rsid w:val="00C95135"/>
    <w:rsid w:val="00C951A7"/>
    <w:rsid w:val="00C951EC"/>
    <w:rsid w:val="00C951ED"/>
    <w:rsid w:val="00C952FE"/>
    <w:rsid w:val="00C95341"/>
    <w:rsid w:val="00C953F6"/>
    <w:rsid w:val="00C9548B"/>
    <w:rsid w:val="00C95493"/>
    <w:rsid w:val="00C95497"/>
    <w:rsid w:val="00C955A8"/>
    <w:rsid w:val="00C955AA"/>
    <w:rsid w:val="00C9568B"/>
    <w:rsid w:val="00C956EA"/>
    <w:rsid w:val="00C9570B"/>
    <w:rsid w:val="00C95757"/>
    <w:rsid w:val="00C95759"/>
    <w:rsid w:val="00C9577B"/>
    <w:rsid w:val="00C9582F"/>
    <w:rsid w:val="00C95838"/>
    <w:rsid w:val="00C9586A"/>
    <w:rsid w:val="00C9587C"/>
    <w:rsid w:val="00C958F9"/>
    <w:rsid w:val="00C95924"/>
    <w:rsid w:val="00C9593B"/>
    <w:rsid w:val="00C959AF"/>
    <w:rsid w:val="00C959FB"/>
    <w:rsid w:val="00C95A23"/>
    <w:rsid w:val="00C95A57"/>
    <w:rsid w:val="00C95A5F"/>
    <w:rsid w:val="00C95AEC"/>
    <w:rsid w:val="00C95B5D"/>
    <w:rsid w:val="00C95BA3"/>
    <w:rsid w:val="00C95BBC"/>
    <w:rsid w:val="00C95C52"/>
    <w:rsid w:val="00C95C62"/>
    <w:rsid w:val="00C95C80"/>
    <w:rsid w:val="00C95C91"/>
    <w:rsid w:val="00C95C9E"/>
    <w:rsid w:val="00C95CAB"/>
    <w:rsid w:val="00C95CF9"/>
    <w:rsid w:val="00C95E4E"/>
    <w:rsid w:val="00C95E83"/>
    <w:rsid w:val="00C95EEC"/>
    <w:rsid w:val="00C9604F"/>
    <w:rsid w:val="00C96084"/>
    <w:rsid w:val="00C960F3"/>
    <w:rsid w:val="00C961E1"/>
    <w:rsid w:val="00C96226"/>
    <w:rsid w:val="00C9624E"/>
    <w:rsid w:val="00C96252"/>
    <w:rsid w:val="00C96261"/>
    <w:rsid w:val="00C96270"/>
    <w:rsid w:val="00C962E1"/>
    <w:rsid w:val="00C9631C"/>
    <w:rsid w:val="00C96329"/>
    <w:rsid w:val="00C963FA"/>
    <w:rsid w:val="00C964AF"/>
    <w:rsid w:val="00C964CC"/>
    <w:rsid w:val="00C964D1"/>
    <w:rsid w:val="00C96522"/>
    <w:rsid w:val="00C96559"/>
    <w:rsid w:val="00C965FC"/>
    <w:rsid w:val="00C96627"/>
    <w:rsid w:val="00C96636"/>
    <w:rsid w:val="00C966A8"/>
    <w:rsid w:val="00C966AE"/>
    <w:rsid w:val="00C966DD"/>
    <w:rsid w:val="00C96750"/>
    <w:rsid w:val="00C96752"/>
    <w:rsid w:val="00C96826"/>
    <w:rsid w:val="00C96827"/>
    <w:rsid w:val="00C968C1"/>
    <w:rsid w:val="00C96971"/>
    <w:rsid w:val="00C96975"/>
    <w:rsid w:val="00C96AC9"/>
    <w:rsid w:val="00C96ADF"/>
    <w:rsid w:val="00C96AF6"/>
    <w:rsid w:val="00C96B67"/>
    <w:rsid w:val="00C96BA8"/>
    <w:rsid w:val="00C96BCA"/>
    <w:rsid w:val="00C96C41"/>
    <w:rsid w:val="00C96C8E"/>
    <w:rsid w:val="00C96CCC"/>
    <w:rsid w:val="00C96CCD"/>
    <w:rsid w:val="00C96D00"/>
    <w:rsid w:val="00C96D18"/>
    <w:rsid w:val="00C96D85"/>
    <w:rsid w:val="00C96DD0"/>
    <w:rsid w:val="00C96ECD"/>
    <w:rsid w:val="00C96EF2"/>
    <w:rsid w:val="00C96EFD"/>
    <w:rsid w:val="00C96F14"/>
    <w:rsid w:val="00C96F26"/>
    <w:rsid w:val="00C96FAD"/>
    <w:rsid w:val="00C96FAE"/>
    <w:rsid w:val="00C9701E"/>
    <w:rsid w:val="00C9703E"/>
    <w:rsid w:val="00C9713D"/>
    <w:rsid w:val="00C97196"/>
    <w:rsid w:val="00C971DF"/>
    <w:rsid w:val="00C97269"/>
    <w:rsid w:val="00C972AF"/>
    <w:rsid w:val="00C972CE"/>
    <w:rsid w:val="00C9730C"/>
    <w:rsid w:val="00C973BA"/>
    <w:rsid w:val="00C9745F"/>
    <w:rsid w:val="00C9746A"/>
    <w:rsid w:val="00C97479"/>
    <w:rsid w:val="00C974FB"/>
    <w:rsid w:val="00C97543"/>
    <w:rsid w:val="00C97577"/>
    <w:rsid w:val="00C9757B"/>
    <w:rsid w:val="00C97593"/>
    <w:rsid w:val="00C9759B"/>
    <w:rsid w:val="00C9760A"/>
    <w:rsid w:val="00C97615"/>
    <w:rsid w:val="00C9764D"/>
    <w:rsid w:val="00C976A1"/>
    <w:rsid w:val="00C976E0"/>
    <w:rsid w:val="00C9771D"/>
    <w:rsid w:val="00C97739"/>
    <w:rsid w:val="00C977DC"/>
    <w:rsid w:val="00C977E3"/>
    <w:rsid w:val="00C97822"/>
    <w:rsid w:val="00C97878"/>
    <w:rsid w:val="00C978B3"/>
    <w:rsid w:val="00C978D4"/>
    <w:rsid w:val="00C978DE"/>
    <w:rsid w:val="00C9794F"/>
    <w:rsid w:val="00C9799D"/>
    <w:rsid w:val="00C979C1"/>
    <w:rsid w:val="00C97A16"/>
    <w:rsid w:val="00C97AAD"/>
    <w:rsid w:val="00C97AD7"/>
    <w:rsid w:val="00C97B16"/>
    <w:rsid w:val="00C97B3C"/>
    <w:rsid w:val="00C97B6D"/>
    <w:rsid w:val="00C97BE2"/>
    <w:rsid w:val="00C97C1D"/>
    <w:rsid w:val="00C97C55"/>
    <w:rsid w:val="00C97C59"/>
    <w:rsid w:val="00C97D71"/>
    <w:rsid w:val="00C97ECA"/>
    <w:rsid w:val="00C97F1F"/>
    <w:rsid w:val="00C97F3D"/>
    <w:rsid w:val="00C97F55"/>
    <w:rsid w:val="00CA0012"/>
    <w:rsid w:val="00CA0038"/>
    <w:rsid w:val="00CA0049"/>
    <w:rsid w:val="00CA007E"/>
    <w:rsid w:val="00CA00BD"/>
    <w:rsid w:val="00CA00DE"/>
    <w:rsid w:val="00CA0123"/>
    <w:rsid w:val="00CA0197"/>
    <w:rsid w:val="00CA01EC"/>
    <w:rsid w:val="00CA0212"/>
    <w:rsid w:val="00CA0245"/>
    <w:rsid w:val="00CA0248"/>
    <w:rsid w:val="00CA0249"/>
    <w:rsid w:val="00CA0322"/>
    <w:rsid w:val="00CA0323"/>
    <w:rsid w:val="00CA03C7"/>
    <w:rsid w:val="00CA041B"/>
    <w:rsid w:val="00CA046F"/>
    <w:rsid w:val="00CA0492"/>
    <w:rsid w:val="00CA0495"/>
    <w:rsid w:val="00CA04A5"/>
    <w:rsid w:val="00CA04A6"/>
    <w:rsid w:val="00CA05BC"/>
    <w:rsid w:val="00CA05D6"/>
    <w:rsid w:val="00CA0666"/>
    <w:rsid w:val="00CA0691"/>
    <w:rsid w:val="00CA070D"/>
    <w:rsid w:val="00CA0714"/>
    <w:rsid w:val="00CA074B"/>
    <w:rsid w:val="00CA0765"/>
    <w:rsid w:val="00CA07B5"/>
    <w:rsid w:val="00CA07D4"/>
    <w:rsid w:val="00CA07EB"/>
    <w:rsid w:val="00CA087F"/>
    <w:rsid w:val="00CA0944"/>
    <w:rsid w:val="00CA09A8"/>
    <w:rsid w:val="00CA0A8E"/>
    <w:rsid w:val="00CA0A97"/>
    <w:rsid w:val="00CA0AB9"/>
    <w:rsid w:val="00CA0BB7"/>
    <w:rsid w:val="00CA0BF6"/>
    <w:rsid w:val="00CA0D3B"/>
    <w:rsid w:val="00CA0D65"/>
    <w:rsid w:val="00CA0DFD"/>
    <w:rsid w:val="00CA0E59"/>
    <w:rsid w:val="00CA0EC8"/>
    <w:rsid w:val="00CA0ECE"/>
    <w:rsid w:val="00CA0EF8"/>
    <w:rsid w:val="00CA0F32"/>
    <w:rsid w:val="00CA0FCC"/>
    <w:rsid w:val="00CA0FF9"/>
    <w:rsid w:val="00CA1021"/>
    <w:rsid w:val="00CA1150"/>
    <w:rsid w:val="00CA116F"/>
    <w:rsid w:val="00CA11A3"/>
    <w:rsid w:val="00CA1274"/>
    <w:rsid w:val="00CA1339"/>
    <w:rsid w:val="00CA133C"/>
    <w:rsid w:val="00CA1356"/>
    <w:rsid w:val="00CA13B4"/>
    <w:rsid w:val="00CA13BC"/>
    <w:rsid w:val="00CA13CC"/>
    <w:rsid w:val="00CA13D4"/>
    <w:rsid w:val="00CA1477"/>
    <w:rsid w:val="00CA149C"/>
    <w:rsid w:val="00CA14F0"/>
    <w:rsid w:val="00CA1523"/>
    <w:rsid w:val="00CA1533"/>
    <w:rsid w:val="00CA1534"/>
    <w:rsid w:val="00CA15DD"/>
    <w:rsid w:val="00CA1651"/>
    <w:rsid w:val="00CA167C"/>
    <w:rsid w:val="00CA16DE"/>
    <w:rsid w:val="00CA16E1"/>
    <w:rsid w:val="00CA1712"/>
    <w:rsid w:val="00CA17DF"/>
    <w:rsid w:val="00CA1801"/>
    <w:rsid w:val="00CA180F"/>
    <w:rsid w:val="00CA1877"/>
    <w:rsid w:val="00CA1955"/>
    <w:rsid w:val="00CA1974"/>
    <w:rsid w:val="00CA1982"/>
    <w:rsid w:val="00CA19F4"/>
    <w:rsid w:val="00CA1A61"/>
    <w:rsid w:val="00CA1A68"/>
    <w:rsid w:val="00CA1A72"/>
    <w:rsid w:val="00CA1A8B"/>
    <w:rsid w:val="00CA1A96"/>
    <w:rsid w:val="00CA1B27"/>
    <w:rsid w:val="00CA1B2A"/>
    <w:rsid w:val="00CA1B6F"/>
    <w:rsid w:val="00CA1BBF"/>
    <w:rsid w:val="00CA1C09"/>
    <w:rsid w:val="00CA1C53"/>
    <w:rsid w:val="00CA1C5F"/>
    <w:rsid w:val="00CA1CA5"/>
    <w:rsid w:val="00CA1CB8"/>
    <w:rsid w:val="00CA1CCA"/>
    <w:rsid w:val="00CA1CFF"/>
    <w:rsid w:val="00CA1D30"/>
    <w:rsid w:val="00CA1E24"/>
    <w:rsid w:val="00CA1E97"/>
    <w:rsid w:val="00CA206D"/>
    <w:rsid w:val="00CA2132"/>
    <w:rsid w:val="00CA21AD"/>
    <w:rsid w:val="00CA21EF"/>
    <w:rsid w:val="00CA2247"/>
    <w:rsid w:val="00CA2249"/>
    <w:rsid w:val="00CA225D"/>
    <w:rsid w:val="00CA2275"/>
    <w:rsid w:val="00CA22A2"/>
    <w:rsid w:val="00CA2372"/>
    <w:rsid w:val="00CA245D"/>
    <w:rsid w:val="00CA249C"/>
    <w:rsid w:val="00CA2523"/>
    <w:rsid w:val="00CA2526"/>
    <w:rsid w:val="00CA25C5"/>
    <w:rsid w:val="00CA2603"/>
    <w:rsid w:val="00CA261D"/>
    <w:rsid w:val="00CA2640"/>
    <w:rsid w:val="00CA26D1"/>
    <w:rsid w:val="00CA277B"/>
    <w:rsid w:val="00CA2786"/>
    <w:rsid w:val="00CA27EB"/>
    <w:rsid w:val="00CA2920"/>
    <w:rsid w:val="00CA293B"/>
    <w:rsid w:val="00CA2941"/>
    <w:rsid w:val="00CA297E"/>
    <w:rsid w:val="00CA29BD"/>
    <w:rsid w:val="00CA29C1"/>
    <w:rsid w:val="00CA29C6"/>
    <w:rsid w:val="00CA29D5"/>
    <w:rsid w:val="00CA2A56"/>
    <w:rsid w:val="00CA2A6B"/>
    <w:rsid w:val="00CA2AE2"/>
    <w:rsid w:val="00CA2AFF"/>
    <w:rsid w:val="00CA2B50"/>
    <w:rsid w:val="00CA2B5B"/>
    <w:rsid w:val="00CA2B79"/>
    <w:rsid w:val="00CA2CBA"/>
    <w:rsid w:val="00CA2D3C"/>
    <w:rsid w:val="00CA2DDA"/>
    <w:rsid w:val="00CA2E2B"/>
    <w:rsid w:val="00CA2EAF"/>
    <w:rsid w:val="00CA2F56"/>
    <w:rsid w:val="00CA2F9D"/>
    <w:rsid w:val="00CA2FE9"/>
    <w:rsid w:val="00CA30DA"/>
    <w:rsid w:val="00CA310B"/>
    <w:rsid w:val="00CA317F"/>
    <w:rsid w:val="00CA31E9"/>
    <w:rsid w:val="00CA3202"/>
    <w:rsid w:val="00CA3203"/>
    <w:rsid w:val="00CA3284"/>
    <w:rsid w:val="00CA32DA"/>
    <w:rsid w:val="00CA33B1"/>
    <w:rsid w:val="00CA33B5"/>
    <w:rsid w:val="00CA340B"/>
    <w:rsid w:val="00CA3412"/>
    <w:rsid w:val="00CA347F"/>
    <w:rsid w:val="00CA3496"/>
    <w:rsid w:val="00CA34B2"/>
    <w:rsid w:val="00CA3545"/>
    <w:rsid w:val="00CA3555"/>
    <w:rsid w:val="00CA36B7"/>
    <w:rsid w:val="00CA36D6"/>
    <w:rsid w:val="00CA384E"/>
    <w:rsid w:val="00CA3863"/>
    <w:rsid w:val="00CA3867"/>
    <w:rsid w:val="00CA38DC"/>
    <w:rsid w:val="00CA3936"/>
    <w:rsid w:val="00CA397A"/>
    <w:rsid w:val="00CA3B28"/>
    <w:rsid w:val="00CA3B37"/>
    <w:rsid w:val="00CA3B4A"/>
    <w:rsid w:val="00CA3B6A"/>
    <w:rsid w:val="00CA3BA0"/>
    <w:rsid w:val="00CA3BF5"/>
    <w:rsid w:val="00CA3C1E"/>
    <w:rsid w:val="00CA3C58"/>
    <w:rsid w:val="00CA3C5D"/>
    <w:rsid w:val="00CA3C6C"/>
    <w:rsid w:val="00CA3CFB"/>
    <w:rsid w:val="00CA3D3B"/>
    <w:rsid w:val="00CA3DBF"/>
    <w:rsid w:val="00CA3E25"/>
    <w:rsid w:val="00CA3E46"/>
    <w:rsid w:val="00CA3E8A"/>
    <w:rsid w:val="00CA3EF4"/>
    <w:rsid w:val="00CA3F40"/>
    <w:rsid w:val="00CA4064"/>
    <w:rsid w:val="00CA407A"/>
    <w:rsid w:val="00CA407B"/>
    <w:rsid w:val="00CA40C7"/>
    <w:rsid w:val="00CA410A"/>
    <w:rsid w:val="00CA41D8"/>
    <w:rsid w:val="00CA4206"/>
    <w:rsid w:val="00CA4215"/>
    <w:rsid w:val="00CA42D3"/>
    <w:rsid w:val="00CA42EA"/>
    <w:rsid w:val="00CA4302"/>
    <w:rsid w:val="00CA4377"/>
    <w:rsid w:val="00CA43A2"/>
    <w:rsid w:val="00CA440B"/>
    <w:rsid w:val="00CA44BE"/>
    <w:rsid w:val="00CA44E2"/>
    <w:rsid w:val="00CA44EE"/>
    <w:rsid w:val="00CA44F2"/>
    <w:rsid w:val="00CA44FF"/>
    <w:rsid w:val="00CA4535"/>
    <w:rsid w:val="00CA453E"/>
    <w:rsid w:val="00CA4544"/>
    <w:rsid w:val="00CA4548"/>
    <w:rsid w:val="00CA4592"/>
    <w:rsid w:val="00CA4612"/>
    <w:rsid w:val="00CA4613"/>
    <w:rsid w:val="00CA462D"/>
    <w:rsid w:val="00CA46C0"/>
    <w:rsid w:val="00CA4762"/>
    <w:rsid w:val="00CA47CC"/>
    <w:rsid w:val="00CA4832"/>
    <w:rsid w:val="00CA4840"/>
    <w:rsid w:val="00CA486F"/>
    <w:rsid w:val="00CA48D8"/>
    <w:rsid w:val="00CA48E6"/>
    <w:rsid w:val="00CA48F9"/>
    <w:rsid w:val="00CA4A35"/>
    <w:rsid w:val="00CA4B16"/>
    <w:rsid w:val="00CA4B7C"/>
    <w:rsid w:val="00CA4B83"/>
    <w:rsid w:val="00CA4B92"/>
    <w:rsid w:val="00CA4BFA"/>
    <w:rsid w:val="00CA4CB1"/>
    <w:rsid w:val="00CA4CD0"/>
    <w:rsid w:val="00CA4CD6"/>
    <w:rsid w:val="00CA4CDF"/>
    <w:rsid w:val="00CA4CE0"/>
    <w:rsid w:val="00CA4CF4"/>
    <w:rsid w:val="00CA4D3B"/>
    <w:rsid w:val="00CA4D5E"/>
    <w:rsid w:val="00CA4D8B"/>
    <w:rsid w:val="00CA4E6D"/>
    <w:rsid w:val="00CA4E74"/>
    <w:rsid w:val="00CA4EBF"/>
    <w:rsid w:val="00CA4FD9"/>
    <w:rsid w:val="00CA5042"/>
    <w:rsid w:val="00CA5049"/>
    <w:rsid w:val="00CA50A0"/>
    <w:rsid w:val="00CA50A7"/>
    <w:rsid w:val="00CA50AA"/>
    <w:rsid w:val="00CA50B2"/>
    <w:rsid w:val="00CA50B8"/>
    <w:rsid w:val="00CA50D9"/>
    <w:rsid w:val="00CA50EB"/>
    <w:rsid w:val="00CA50FB"/>
    <w:rsid w:val="00CA51CC"/>
    <w:rsid w:val="00CA525B"/>
    <w:rsid w:val="00CA5267"/>
    <w:rsid w:val="00CA5315"/>
    <w:rsid w:val="00CA535F"/>
    <w:rsid w:val="00CA5473"/>
    <w:rsid w:val="00CA5563"/>
    <w:rsid w:val="00CA563C"/>
    <w:rsid w:val="00CA5642"/>
    <w:rsid w:val="00CA5690"/>
    <w:rsid w:val="00CA5708"/>
    <w:rsid w:val="00CA5735"/>
    <w:rsid w:val="00CA5748"/>
    <w:rsid w:val="00CA5761"/>
    <w:rsid w:val="00CA57A9"/>
    <w:rsid w:val="00CA587A"/>
    <w:rsid w:val="00CA58AC"/>
    <w:rsid w:val="00CA58F6"/>
    <w:rsid w:val="00CA58FD"/>
    <w:rsid w:val="00CA5A2F"/>
    <w:rsid w:val="00CA5A87"/>
    <w:rsid w:val="00CA5A95"/>
    <w:rsid w:val="00CA5A99"/>
    <w:rsid w:val="00CA5AB1"/>
    <w:rsid w:val="00CA5AB9"/>
    <w:rsid w:val="00CA5AE8"/>
    <w:rsid w:val="00CA5B0C"/>
    <w:rsid w:val="00CA5BDE"/>
    <w:rsid w:val="00CA5BF1"/>
    <w:rsid w:val="00CA5C09"/>
    <w:rsid w:val="00CA5CF4"/>
    <w:rsid w:val="00CA5D06"/>
    <w:rsid w:val="00CA5D15"/>
    <w:rsid w:val="00CA5D3A"/>
    <w:rsid w:val="00CA5D5B"/>
    <w:rsid w:val="00CA5D98"/>
    <w:rsid w:val="00CA5DA8"/>
    <w:rsid w:val="00CA5E17"/>
    <w:rsid w:val="00CA5E45"/>
    <w:rsid w:val="00CA5E7A"/>
    <w:rsid w:val="00CA5E8C"/>
    <w:rsid w:val="00CA5F32"/>
    <w:rsid w:val="00CA5F47"/>
    <w:rsid w:val="00CA5F71"/>
    <w:rsid w:val="00CA5FA2"/>
    <w:rsid w:val="00CA6003"/>
    <w:rsid w:val="00CA60DA"/>
    <w:rsid w:val="00CA6108"/>
    <w:rsid w:val="00CA6198"/>
    <w:rsid w:val="00CA61EC"/>
    <w:rsid w:val="00CA6219"/>
    <w:rsid w:val="00CA62CB"/>
    <w:rsid w:val="00CA6344"/>
    <w:rsid w:val="00CA634A"/>
    <w:rsid w:val="00CA6358"/>
    <w:rsid w:val="00CA635E"/>
    <w:rsid w:val="00CA6430"/>
    <w:rsid w:val="00CA65A8"/>
    <w:rsid w:val="00CA65C9"/>
    <w:rsid w:val="00CA65CE"/>
    <w:rsid w:val="00CA65E8"/>
    <w:rsid w:val="00CA65EC"/>
    <w:rsid w:val="00CA6752"/>
    <w:rsid w:val="00CA67A3"/>
    <w:rsid w:val="00CA67CD"/>
    <w:rsid w:val="00CA6872"/>
    <w:rsid w:val="00CA6880"/>
    <w:rsid w:val="00CA68B1"/>
    <w:rsid w:val="00CA690D"/>
    <w:rsid w:val="00CA697B"/>
    <w:rsid w:val="00CA6990"/>
    <w:rsid w:val="00CA69A0"/>
    <w:rsid w:val="00CA69E8"/>
    <w:rsid w:val="00CA6A12"/>
    <w:rsid w:val="00CA6A93"/>
    <w:rsid w:val="00CA6B04"/>
    <w:rsid w:val="00CA6C28"/>
    <w:rsid w:val="00CA6C6B"/>
    <w:rsid w:val="00CA6C87"/>
    <w:rsid w:val="00CA6C8B"/>
    <w:rsid w:val="00CA6C95"/>
    <w:rsid w:val="00CA6C99"/>
    <w:rsid w:val="00CA6CCC"/>
    <w:rsid w:val="00CA6D29"/>
    <w:rsid w:val="00CA6DB7"/>
    <w:rsid w:val="00CA6DDE"/>
    <w:rsid w:val="00CA6DFF"/>
    <w:rsid w:val="00CA6E02"/>
    <w:rsid w:val="00CA6E1B"/>
    <w:rsid w:val="00CA6E7F"/>
    <w:rsid w:val="00CA6EA8"/>
    <w:rsid w:val="00CA6F42"/>
    <w:rsid w:val="00CA6F7F"/>
    <w:rsid w:val="00CA6FB1"/>
    <w:rsid w:val="00CA701D"/>
    <w:rsid w:val="00CA7022"/>
    <w:rsid w:val="00CA70A4"/>
    <w:rsid w:val="00CA70BF"/>
    <w:rsid w:val="00CA7142"/>
    <w:rsid w:val="00CA716C"/>
    <w:rsid w:val="00CA71EF"/>
    <w:rsid w:val="00CA7208"/>
    <w:rsid w:val="00CA726E"/>
    <w:rsid w:val="00CA729B"/>
    <w:rsid w:val="00CA72A0"/>
    <w:rsid w:val="00CA7328"/>
    <w:rsid w:val="00CA73E4"/>
    <w:rsid w:val="00CA73FB"/>
    <w:rsid w:val="00CA741E"/>
    <w:rsid w:val="00CA7474"/>
    <w:rsid w:val="00CA74B6"/>
    <w:rsid w:val="00CA752D"/>
    <w:rsid w:val="00CA7557"/>
    <w:rsid w:val="00CA756A"/>
    <w:rsid w:val="00CA75A2"/>
    <w:rsid w:val="00CA764E"/>
    <w:rsid w:val="00CA7666"/>
    <w:rsid w:val="00CA7696"/>
    <w:rsid w:val="00CA76B1"/>
    <w:rsid w:val="00CA76EB"/>
    <w:rsid w:val="00CA76F0"/>
    <w:rsid w:val="00CA76FE"/>
    <w:rsid w:val="00CA7779"/>
    <w:rsid w:val="00CA777E"/>
    <w:rsid w:val="00CA7884"/>
    <w:rsid w:val="00CA78EB"/>
    <w:rsid w:val="00CA7944"/>
    <w:rsid w:val="00CA796A"/>
    <w:rsid w:val="00CA797F"/>
    <w:rsid w:val="00CA79C5"/>
    <w:rsid w:val="00CA79F8"/>
    <w:rsid w:val="00CA7A1F"/>
    <w:rsid w:val="00CA7A44"/>
    <w:rsid w:val="00CA7A4E"/>
    <w:rsid w:val="00CA7A72"/>
    <w:rsid w:val="00CA7B12"/>
    <w:rsid w:val="00CA7B6C"/>
    <w:rsid w:val="00CA7BE8"/>
    <w:rsid w:val="00CA7C5C"/>
    <w:rsid w:val="00CA7C7D"/>
    <w:rsid w:val="00CA7CCE"/>
    <w:rsid w:val="00CA7CE9"/>
    <w:rsid w:val="00CA7D12"/>
    <w:rsid w:val="00CA7D4A"/>
    <w:rsid w:val="00CA7DEF"/>
    <w:rsid w:val="00CA7E0F"/>
    <w:rsid w:val="00CA7F39"/>
    <w:rsid w:val="00CA7F91"/>
    <w:rsid w:val="00CA7FFD"/>
    <w:rsid w:val="00CB0017"/>
    <w:rsid w:val="00CB00DD"/>
    <w:rsid w:val="00CB01EC"/>
    <w:rsid w:val="00CB0270"/>
    <w:rsid w:val="00CB0280"/>
    <w:rsid w:val="00CB0296"/>
    <w:rsid w:val="00CB0316"/>
    <w:rsid w:val="00CB032D"/>
    <w:rsid w:val="00CB0361"/>
    <w:rsid w:val="00CB038F"/>
    <w:rsid w:val="00CB03EF"/>
    <w:rsid w:val="00CB0482"/>
    <w:rsid w:val="00CB0582"/>
    <w:rsid w:val="00CB05D7"/>
    <w:rsid w:val="00CB0684"/>
    <w:rsid w:val="00CB06CA"/>
    <w:rsid w:val="00CB06CF"/>
    <w:rsid w:val="00CB06D0"/>
    <w:rsid w:val="00CB06E4"/>
    <w:rsid w:val="00CB0771"/>
    <w:rsid w:val="00CB0792"/>
    <w:rsid w:val="00CB0796"/>
    <w:rsid w:val="00CB07CB"/>
    <w:rsid w:val="00CB0804"/>
    <w:rsid w:val="00CB094B"/>
    <w:rsid w:val="00CB0986"/>
    <w:rsid w:val="00CB0A29"/>
    <w:rsid w:val="00CB0A51"/>
    <w:rsid w:val="00CB0BF3"/>
    <w:rsid w:val="00CB0C5E"/>
    <w:rsid w:val="00CB0C90"/>
    <w:rsid w:val="00CB0CA5"/>
    <w:rsid w:val="00CB0CDB"/>
    <w:rsid w:val="00CB0D8B"/>
    <w:rsid w:val="00CB0E20"/>
    <w:rsid w:val="00CB0E9E"/>
    <w:rsid w:val="00CB0F27"/>
    <w:rsid w:val="00CB1077"/>
    <w:rsid w:val="00CB1126"/>
    <w:rsid w:val="00CB1133"/>
    <w:rsid w:val="00CB1139"/>
    <w:rsid w:val="00CB11BF"/>
    <w:rsid w:val="00CB11CB"/>
    <w:rsid w:val="00CB122F"/>
    <w:rsid w:val="00CB125F"/>
    <w:rsid w:val="00CB12C3"/>
    <w:rsid w:val="00CB12C4"/>
    <w:rsid w:val="00CB12D8"/>
    <w:rsid w:val="00CB132A"/>
    <w:rsid w:val="00CB134B"/>
    <w:rsid w:val="00CB1356"/>
    <w:rsid w:val="00CB13AC"/>
    <w:rsid w:val="00CB13AE"/>
    <w:rsid w:val="00CB13B5"/>
    <w:rsid w:val="00CB1418"/>
    <w:rsid w:val="00CB1435"/>
    <w:rsid w:val="00CB1436"/>
    <w:rsid w:val="00CB147C"/>
    <w:rsid w:val="00CB14E5"/>
    <w:rsid w:val="00CB1510"/>
    <w:rsid w:val="00CB1517"/>
    <w:rsid w:val="00CB1586"/>
    <w:rsid w:val="00CB15A6"/>
    <w:rsid w:val="00CB1672"/>
    <w:rsid w:val="00CB16AE"/>
    <w:rsid w:val="00CB1724"/>
    <w:rsid w:val="00CB1733"/>
    <w:rsid w:val="00CB1750"/>
    <w:rsid w:val="00CB177D"/>
    <w:rsid w:val="00CB1824"/>
    <w:rsid w:val="00CB182A"/>
    <w:rsid w:val="00CB189F"/>
    <w:rsid w:val="00CB197F"/>
    <w:rsid w:val="00CB19A3"/>
    <w:rsid w:val="00CB19FE"/>
    <w:rsid w:val="00CB1A2E"/>
    <w:rsid w:val="00CB1A7B"/>
    <w:rsid w:val="00CB1ACA"/>
    <w:rsid w:val="00CB1B18"/>
    <w:rsid w:val="00CB1B41"/>
    <w:rsid w:val="00CB1B8F"/>
    <w:rsid w:val="00CB1C5B"/>
    <w:rsid w:val="00CB1C5D"/>
    <w:rsid w:val="00CB1C6B"/>
    <w:rsid w:val="00CB1C81"/>
    <w:rsid w:val="00CB1CE3"/>
    <w:rsid w:val="00CB1D38"/>
    <w:rsid w:val="00CB1DE7"/>
    <w:rsid w:val="00CB1EAD"/>
    <w:rsid w:val="00CB1ED7"/>
    <w:rsid w:val="00CB1EE7"/>
    <w:rsid w:val="00CB1F1F"/>
    <w:rsid w:val="00CB1F89"/>
    <w:rsid w:val="00CB1FB4"/>
    <w:rsid w:val="00CB1FC6"/>
    <w:rsid w:val="00CB1FEC"/>
    <w:rsid w:val="00CB203C"/>
    <w:rsid w:val="00CB205D"/>
    <w:rsid w:val="00CB206F"/>
    <w:rsid w:val="00CB2093"/>
    <w:rsid w:val="00CB20E4"/>
    <w:rsid w:val="00CB2127"/>
    <w:rsid w:val="00CB21B8"/>
    <w:rsid w:val="00CB21D8"/>
    <w:rsid w:val="00CB2301"/>
    <w:rsid w:val="00CB2329"/>
    <w:rsid w:val="00CB233E"/>
    <w:rsid w:val="00CB2373"/>
    <w:rsid w:val="00CB23AD"/>
    <w:rsid w:val="00CB2452"/>
    <w:rsid w:val="00CB246B"/>
    <w:rsid w:val="00CB24A0"/>
    <w:rsid w:val="00CB24B1"/>
    <w:rsid w:val="00CB24CE"/>
    <w:rsid w:val="00CB24F1"/>
    <w:rsid w:val="00CB2523"/>
    <w:rsid w:val="00CB25CC"/>
    <w:rsid w:val="00CB25CF"/>
    <w:rsid w:val="00CB2654"/>
    <w:rsid w:val="00CB2675"/>
    <w:rsid w:val="00CB2738"/>
    <w:rsid w:val="00CB277C"/>
    <w:rsid w:val="00CB27A1"/>
    <w:rsid w:val="00CB27B6"/>
    <w:rsid w:val="00CB2932"/>
    <w:rsid w:val="00CB299F"/>
    <w:rsid w:val="00CB29BC"/>
    <w:rsid w:val="00CB2BFC"/>
    <w:rsid w:val="00CB2C24"/>
    <w:rsid w:val="00CB2D04"/>
    <w:rsid w:val="00CB2D23"/>
    <w:rsid w:val="00CB2D7D"/>
    <w:rsid w:val="00CB2D7F"/>
    <w:rsid w:val="00CB2DA6"/>
    <w:rsid w:val="00CB2DAB"/>
    <w:rsid w:val="00CB2E00"/>
    <w:rsid w:val="00CB2E20"/>
    <w:rsid w:val="00CB2E8A"/>
    <w:rsid w:val="00CB2EC0"/>
    <w:rsid w:val="00CB2EF9"/>
    <w:rsid w:val="00CB2F00"/>
    <w:rsid w:val="00CB2F73"/>
    <w:rsid w:val="00CB3019"/>
    <w:rsid w:val="00CB303A"/>
    <w:rsid w:val="00CB3041"/>
    <w:rsid w:val="00CB3135"/>
    <w:rsid w:val="00CB3141"/>
    <w:rsid w:val="00CB327E"/>
    <w:rsid w:val="00CB32D9"/>
    <w:rsid w:val="00CB3368"/>
    <w:rsid w:val="00CB336B"/>
    <w:rsid w:val="00CB33B1"/>
    <w:rsid w:val="00CB33F2"/>
    <w:rsid w:val="00CB33F3"/>
    <w:rsid w:val="00CB34A9"/>
    <w:rsid w:val="00CB351F"/>
    <w:rsid w:val="00CB3556"/>
    <w:rsid w:val="00CB3632"/>
    <w:rsid w:val="00CB3639"/>
    <w:rsid w:val="00CB3658"/>
    <w:rsid w:val="00CB36BD"/>
    <w:rsid w:val="00CB3725"/>
    <w:rsid w:val="00CB37C7"/>
    <w:rsid w:val="00CB37FA"/>
    <w:rsid w:val="00CB3834"/>
    <w:rsid w:val="00CB383A"/>
    <w:rsid w:val="00CB384F"/>
    <w:rsid w:val="00CB389F"/>
    <w:rsid w:val="00CB3917"/>
    <w:rsid w:val="00CB3934"/>
    <w:rsid w:val="00CB3A0F"/>
    <w:rsid w:val="00CB3A20"/>
    <w:rsid w:val="00CB3A58"/>
    <w:rsid w:val="00CB3A67"/>
    <w:rsid w:val="00CB3B07"/>
    <w:rsid w:val="00CB3B6B"/>
    <w:rsid w:val="00CB3BC7"/>
    <w:rsid w:val="00CB3BEC"/>
    <w:rsid w:val="00CB3C91"/>
    <w:rsid w:val="00CB3CD8"/>
    <w:rsid w:val="00CB3D6F"/>
    <w:rsid w:val="00CB3DFF"/>
    <w:rsid w:val="00CB3E04"/>
    <w:rsid w:val="00CB3E43"/>
    <w:rsid w:val="00CB3EBF"/>
    <w:rsid w:val="00CB40D2"/>
    <w:rsid w:val="00CB41AD"/>
    <w:rsid w:val="00CB41C2"/>
    <w:rsid w:val="00CB41D7"/>
    <w:rsid w:val="00CB41EC"/>
    <w:rsid w:val="00CB424B"/>
    <w:rsid w:val="00CB4346"/>
    <w:rsid w:val="00CB4354"/>
    <w:rsid w:val="00CB444E"/>
    <w:rsid w:val="00CB446E"/>
    <w:rsid w:val="00CB44B0"/>
    <w:rsid w:val="00CB44D4"/>
    <w:rsid w:val="00CB459A"/>
    <w:rsid w:val="00CB4650"/>
    <w:rsid w:val="00CB4665"/>
    <w:rsid w:val="00CB46D8"/>
    <w:rsid w:val="00CB46FC"/>
    <w:rsid w:val="00CB4754"/>
    <w:rsid w:val="00CB47A9"/>
    <w:rsid w:val="00CB47D2"/>
    <w:rsid w:val="00CB47ED"/>
    <w:rsid w:val="00CB47FA"/>
    <w:rsid w:val="00CB480A"/>
    <w:rsid w:val="00CB483F"/>
    <w:rsid w:val="00CB4861"/>
    <w:rsid w:val="00CB4862"/>
    <w:rsid w:val="00CB48A7"/>
    <w:rsid w:val="00CB48C0"/>
    <w:rsid w:val="00CB48D7"/>
    <w:rsid w:val="00CB4901"/>
    <w:rsid w:val="00CB490A"/>
    <w:rsid w:val="00CB4946"/>
    <w:rsid w:val="00CB4982"/>
    <w:rsid w:val="00CB49C3"/>
    <w:rsid w:val="00CB49E1"/>
    <w:rsid w:val="00CB4A2C"/>
    <w:rsid w:val="00CB4A8B"/>
    <w:rsid w:val="00CB4AE7"/>
    <w:rsid w:val="00CB4B31"/>
    <w:rsid w:val="00CB4CA3"/>
    <w:rsid w:val="00CB4CF9"/>
    <w:rsid w:val="00CB4D56"/>
    <w:rsid w:val="00CB4E6A"/>
    <w:rsid w:val="00CB4E79"/>
    <w:rsid w:val="00CB4EA6"/>
    <w:rsid w:val="00CB4ED5"/>
    <w:rsid w:val="00CB4EE9"/>
    <w:rsid w:val="00CB4EFB"/>
    <w:rsid w:val="00CB4F3E"/>
    <w:rsid w:val="00CB4FB0"/>
    <w:rsid w:val="00CB4FC2"/>
    <w:rsid w:val="00CB5094"/>
    <w:rsid w:val="00CB50B2"/>
    <w:rsid w:val="00CB50C5"/>
    <w:rsid w:val="00CB5100"/>
    <w:rsid w:val="00CB5133"/>
    <w:rsid w:val="00CB5161"/>
    <w:rsid w:val="00CB51E0"/>
    <w:rsid w:val="00CB5357"/>
    <w:rsid w:val="00CB5377"/>
    <w:rsid w:val="00CB53DF"/>
    <w:rsid w:val="00CB5443"/>
    <w:rsid w:val="00CB54AC"/>
    <w:rsid w:val="00CB54C9"/>
    <w:rsid w:val="00CB54CF"/>
    <w:rsid w:val="00CB54DE"/>
    <w:rsid w:val="00CB5524"/>
    <w:rsid w:val="00CB5528"/>
    <w:rsid w:val="00CB55CC"/>
    <w:rsid w:val="00CB565A"/>
    <w:rsid w:val="00CB5673"/>
    <w:rsid w:val="00CB56C1"/>
    <w:rsid w:val="00CB56E4"/>
    <w:rsid w:val="00CB5748"/>
    <w:rsid w:val="00CB57A1"/>
    <w:rsid w:val="00CB57D2"/>
    <w:rsid w:val="00CB580F"/>
    <w:rsid w:val="00CB5817"/>
    <w:rsid w:val="00CB582C"/>
    <w:rsid w:val="00CB5834"/>
    <w:rsid w:val="00CB58F2"/>
    <w:rsid w:val="00CB5A94"/>
    <w:rsid w:val="00CB5AC2"/>
    <w:rsid w:val="00CB5BA2"/>
    <w:rsid w:val="00CB5C00"/>
    <w:rsid w:val="00CB5C20"/>
    <w:rsid w:val="00CB5D59"/>
    <w:rsid w:val="00CB5DB8"/>
    <w:rsid w:val="00CB5DF6"/>
    <w:rsid w:val="00CB5E3B"/>
    <w:rsid w:val="00CB5E4A"/>
    <w:rsid w:val="00CB5EA7"/>
    <w:rsid w:val="00CB5ED3"/>
    <w:rsid w:val="00CB5F50"/>
    <w:rsid w:val="00CB5F5D"/>
    <w:rsid w:val="00CB5F83"/>
    <w:rsid w:val="00CB601D"/>
    <w:rsid w:val="00CB602B"/>
    <w:rsid w:val="00CB6034"/>
    <w:rsid w:val="00CB6061"/>
    <w:rsid w:val="00CB60AE"/>
    <w:rsid w:val="00CB60BF"/>
    <w:rsid w:val="00CB611C"/>
    <w:rsid w:val="00CB6163"/>
    <w:rsid w:val="00CB6280"/>
    <w:rsid w:val="00CB62BB"/>
    <w:rsid w:val="00CB6349"/>
    <w:rsid w:val="00CB6353"/>
    <w:rsid w:val="00CB6356"/>
    <w:rsid w:val="00CB63C1"/>
    <w:rsid w:val="00CB63F9"/>
    <w:rsid w:val="00CB6516"/>
    <w:rsid w:val="00CB65AB"/>
    <w:rsid w:val="00CB65D8"/>
    <w:rsid w:val="00CB6622"/>
    <w:rsid w:val="00CB6624"/>
    <w:rsid w:val="00CB662E"/>
    <w:rsid w:val="00CB6774"/>
    <w:rsid w:val="00CB67E5"/>
    <w:rsid w:val="00CB6802"/>
    <w:rsid w:val="00CB6804"/>
    <w:rsid w:val="00CB6858"/>
    <w:rsid w:val="00CB687F"/>
    <w:rsid w:val="00CB691F"/>
    <w:rsid w:val="00CB6921"/>
    <w:rsid w:val="00CB694A"/>
    <w:rsid w:val="00CB69A6"/>
    <w:rsid w:val="00CB6AA6"/>
    <w:rsid w:val="00CB6AB8"/>
    <w:rsid w:val="00CB6B15"/>
    <w:rsid w:val="00CB6B99"/>
    <w:rsid w:val="00CB6D28"/>
    <w:rsid w:val="00CB6D35"/>
    <w:rsid w:val="00CB6D3E"/>
    <w:rsid w:val="00CB6DE1"/>
    <w:rsid w:val="00CB6E72"/>
    <w:rsid w:val="00CB6F5B"/>
    <w:rsid w:val="00CB6F75"/>
    <w:rsid w:val="00CB7002"/>
    <w:rsid w:val="00CB700A"/>
    <w:rsid w:val="00CB702C"/>
    <w:rsid w:val="00CB70A6"/>
    <w:rsid w:val="00CB711B"/>
    <w:rsid w:val="00CB7184"/>
    <w:rsid w:val="00CB7197"/>
    <w:rsid w:val="00CB71A3"/>
    <w:rsid w:val="00CB7247"/>
    <w:rsid w:val="00CB7254"/>
    <w:rsid w:val="00CB72B4"/>
    <w:rsid w:val="00CB72CE"/>
    <w:rsid w:val="00CB751C"/>
    <w:rsid w:val="00CB7560"/>
    <w:rsid w:val="00CB7593"/>
    <w:rsid w:val="00CB75A2"/>
    <w:rsid w:val="00CB75E1"/>
    <w:rsid w:val="00CB775D"/>
    <w:rsid w:val="00CB77C0"/>
    <w:rsid w:val="00CB782B"/>
    <w:rsid w:val="00CB7850"/>
    <w:rsid w:val="00CB7878"/>
    <w:rsid w:val="00CB78FD"/>
    <w:rsid w:val="00CB7935"/>
    <w:rsid w:val="00CB79E3"/>
    <w:rsid w:val="00CB79FA"/>
    <w:rsid w:val="00CB7A26"/>
    <w:rsid w:val="00CB7A81"/>
    <w:rsid w:val="00CB7ADC"/>
    <w:rsid w:val="00CB7AEB"/>
    <w:rsid w:val="00CB7B22"/>
    <w:rsid w:val="00CB7BE3"/>
    <w:rsid w:val="00CB7C32"/>
    <w:rsid w:val="00CB7C45"/>
    <w:rsid w:val="00CB7C89"/>
    <w:rsid w:val="00CB7C8D"/>
    <w:rsid w:val="00CB7CC8"/>
    <w:rsid w:val="00CB7CF1"/>
    <w:rsid w:val="00CB7CF8"/>
    <w:rsid w:val="00CB7CFF"/>
    <w:rsid w:val="00CB7D0B"/>
    <w:rsid w:val="00CB7D40"/>
    <w:rsid w:val="00CB7D69"/>
    <w:rsid w:val="00CB7D8F"/>
    <w:rsid w:val="00CB7DCB"/>
    <w:rsid w:val="00CB7DF9"/>
    <w:rsid w:val="00CB7E4D"/>
    <w:rsid w:val="00CB7E6A"/>
    <w:rsid w:val="00CB7EAB"/>
    <w:rsid w:val="00CB7F07"/>
    <w:rsid w:val="00CB7F87"/>
    <w:rsid w:val="00CB7FE8"/>
    <w:rsid w:val="00CC0018"/>
    <w:rsid w:val="00CC0063"/>
    <w:rsid w:val="00CC00F7"/>
    <w:rsid w:val="00CC01B9"/>
    <w:rsid w:val="00CC01CB"/>
    <w:rsid w:val="00CC0269"/>
    <w:rsid w:val="00CC027A"/>
    <w:rsid w:val="00CC027F"/>
    <w:rsid w:val="00CC0291"/>
    <w:rsid w:val="00CC02C7"/>
    <w:rsid w:val="00CC0301"/>
    <w:rsid w:val="00CC0381"/>
    <w:rsid w:val="00CC0443"/>
    <w:rsid w:val="00CC047C"/>
    <w:rsid w:val="00CC0484"/>
    <w:rsid w:val="00CC04D0"/>
    <w:rsid w:val="00CC04DA"/>
    <w:rsid w:val="00CC0545"/>
    <w:rsid w:val="00CC055A"/>
    <w:rsid w:val="00CC0588"/>
    <w:rsid w:val="00CC05DA"/>
    <w:rsid w:val="00CC0647"/>
    <w:rsid w:val="00CC06CD"/>
    <w:rsid w:val="00CC06E8"/>
    <w:rsid w:val="00CC078B"/>
    <w:rsid w:val="00CC07C4"/>
    <w:rsid w:val="00CC07CB"/>
    <w:rsid w:val="00CC07DC"/>
    <w:rsid w:val="00CC0898"/>
    <w:rsid w:val="00CC08D6"/>
    <w:rsid w:val="00CC08E7"/>
    <w:rsid w:val="00CC0944"/>
    <w:rsid w:val="00CC0959"/>
    <w:rsid w:val="00CC0A1D"/>
    <w:rsid w:val="00CC0A95"/>
    <w:rsid w:val="00CC0AAF"/>
    <w:rsid w:val="00CC0ABB"/>
    <w:rsid w:val="00CC0AC3"/>
    <w:rsid w:val="00CC0AEF"/>
    <w:rsid w:val="00CC0B07"/>
    <w:rsid w:val="00CC0B5D"/>
    <w:rsid w:val="00CC0BAC"/>
    <w:rsid w:val="00CC0C11"/>
    <w:rsid w:val="00CC0C6B"/>
    <w:rsid w:val="00CC0C74"/>
    <w:rsid w:val="00CC0C76"/>
    <w:rsid w:val="00CC0C83"/>
    <w:rsid w:val="00CC0C96"/>
    <w:rsid w:val="00CC0CCB"/>
    <w:rsid w:val="00CC0CF3"/>
    <w:rsid w:val="00CC0D8F"/>
    <w:rsid w:val="00CC0E50"/>
    <w:rsid w:val="00CC0E53"/>
    <w:rsid w:val="00CC0F46"/>
    <w:rsid w:val="00CC0FD9"/>
    <w:rsid w:val="00CC1039"/>
    <w:rsid w:val="00CC1055"/>
    <w:rsid w:val="00CC1124"/>
    <w:rsid w:val="00CC117E"/>
    <w:rsid w:val="00CC11B8"/>
    <w:rsid w:val="00CC1238"/>
    <w:rsid w:val="00CC131A"/>
    <w:rsid w:val="00CC1369"/>
    <w:rsid w:val="00CC1377"/>
    <w:rsid w:val="00CC1461"/>
    <w:rsid w:val="00CC14C5"/>
    <w:rsid w:val="00CC1553"/>
    <w:rsid w:val="00CC157D"/>
    <w:rsid w:val="00CC15B1"/>
    <w:rsid w:val="00CC15E5"/>
    <w:rsid w:val="00CC16DC"/>
    <w:rsid w:val="00CC16EA"/>
    <w:rsid w:val="00CC179D"/>
    <w:rsid w:val="00CC17F4"/>
    <w:rsid w:val="00CC1834"/>
    <w:rsid w:val="00CC1889"/>
    <w:rsid w:val="00CC1917"/>
    <w:rsid w:val="00CC1939"/>
    <w:rsid w:val="00CC198B"/>
    <w:rsid w:val="00CC19AD"/>
    <w:rsid w:val="00CC1A5C"/>
    <w:rsid w:val="00CC1AA6"/>
    <w:rsid w:val="00CC1AC5"/>
    <w:rsid w:val="00CC1B12"/>
    <w:rsid w:val="00CC1B79"/>
    <w:rsid w:val="00CC1B81"/>
    <w:rsid w:val="00CC1C06"/>
    <w:rsid w:val="00CC1C5B"/>
    <w:rsid w:val="00CC1C9A"/>
    <w:rsid w:val="00CC1CA1"/>
    <w:rsid w:val="00CC1D45"/>
    <w:rsid w:val="00CC1DA9"/>
    <w:rsid w:val="00CC1DCC"/>
    <w:rsid w:val="00CC1E3C"/>
    <w:rsid w:val="00CC1EAE"/>
    <w:rsid w:val="00CC1FD7"/>
    <w:rsid w:val="00CC1FE9"/>
    <w:rsid w:val="00CC1FF3"/>
    <w:rsid w:val="00CC20F0"/>
    <w:rsid w:val="00CC2108"/>
    <w:rsid w:val="00CC2148"/>
    <w:rsid w:val="00CC2191"/>
    <w:rsid w:val="00CC21EE"/>
    <w:rsid w:val="00CC2208"/>
    <w:rsid w:val="00CC2277"/>
    <w:rsid w:val="00CC22F2"/>
    <w:rsid w:val="00CC2386"/>
    <w:rsid w:val="00CC23D9"/>
    <w:rsid w:val="00CC2426"/>
    <w:rsid w:val="00CC2432"/>
    <w:rsid w:val="00CC2436"/>
    <w:rsid w:val="00CC251D"/>
    <w:rsid w:val="00CC2584"/>
    <w:rsid w:val="00CC259E"/>
    <w:rsid w:val="00CC26B4"/>
    <w:rsid w:val="00CC26F6"/>
    <w:rsid w:val="00CC2736"/>
    <w:rsid w:val="00CC27B2"/>
    <w:rsid w:val="00CC27B9"/>
    <w:rsid w:val="00CC27CE"/>
    <w:rsid w:val="00CC2877"/>
    <w:rsid w:val="00CC2902"/>
    <w:rsid w:val="00CC2927"/>
    <w:rsid w:val="00CC2941"/>
    <w:rsid w:val="00CC29C5"/>
    <w:rsid w:val="00CC2BCD"/>
    <w:rsid w:val="00CC2BD9"/>
    <w:rsid w:val="00CC2BE7"/>
    <w:rsid w:val="00CC2C0D"/>
    <w:rsid w:val="00CC2C63"/>
    <w:rsid w:val="00CC2C76"/>
    <w:rsid w:val="00CC2C7E"/>
    <w:rsid w:val="00CC2C81"/>
    <w:rsid w:val="00CC2D62"/>
    <w:rsid w:val="00CC2E2C"/>
    <w:rsid w:val="00CC2E68"/>
    <w:rsid w:val="00CC2E70"/>
    <w:rsid w:val="00CC2EA0"/>
    <w:rsid w:val="00CC2EC3"/>
    <w:rsid w:val="00CC2EFB"/>
    <w:rsid w:val="00CC2F6C"/>
    <w:rsid w:val="00CC2FD7"/>
    <w:rsid w:val="00CC2FE4"/>
    <w:rsid w:val="00CC2FF5"/>
    <w:rsid w:val="00CC3020"/>
    <w:rsid w:val="00CC3090"/>
    <w:rsid w:val="00CC30A4"/>
    <w:rsid w:val="00CC3127"/>
    <w:rsid w:val="00CC3142"/>
    <w:rsid w:val="00CC3262"/>
    <w:rsid w:val="00CC328D"/>
    <w:rsid w:val="00CC332B"/>
    <w:rsid w:val="00CC335C"/>
    <w:rsid w:val="00CC3444"/>
    <w:rsid w:val="00CC34AB"/>
    <w:rsid w:val="00CC35BA"/>
    <w:rsid w:val="00CC35E8"/>
    <w:rsid w:val="00CC35E9"/>
    <w:rsid w:val="00CC364D"/>
    <w:rsid w:val="00CC3670"/>
    <w:rsid w:val="00CC36D0"/>
    <w:rsid w:val="00CC3742"/>
    <w:rsid w:val="00CC3797"/>
    <w:rsid w:val="00CC37E8"/>
    <w:rsid w:val="00CC3834"/>
    <w:rsid w:val="00CC38A2"/>
    <w:rsid w:val="00CC38CD"/>
    <w:rsid w:val="00CC38D1"/>
    <w:rsid w:val="00CC3905"/>
    <w:rsid w:val="00CC3913"/>
    <w:rsid w:val="00CC393D"/>
    <w:rsid w:val="00CC396F"/>
    <w:rsid w:val="00CC398C"/>
    <w:rsid w:val="00CC39E4"/>
    <w:rsid w:val="00CC39E6"/>
    <w:rsid w:val="00CC3A00"/>
    <w:rsid w:val="00CC3A70"/>
    <w:rsid w:val="00CC3A88"/>
    <w:rsid w:val="00CC3A8B"/>
    <w:rsid w:val="00CC3B99"/>
    <w:rsid w:val="00CC3C07"/>
    <w:rsid w:val="00CC3CF0"/>
    <w:rsid w:val="00CC3D00"/>
    <w:rsid w:val="00CC3F26"/>
    <w:rsid w:val="00CC4014"/>
    <w:rsid w:val="00CC4034"/>
    <w:rsid w:val="00CC4089"/>
    <w:rsid w:val="00CC40DB"/>
    <w:rsid w:val="00CC42DE"/>
    <w:rsid w:val="00CC4320"/>
    <w:rsid w:val="00CC4334"/>
    <w:rsid w:val="00CC4343"/>
    <w:rsid w:val="00CC4346"/>
    <w:rsid w:val="00CC43C4"/>
    <w:rsid w:val="00CC44BA"/>
    <w:rsid w:val="00CC44F2"/>
    <w:rsid w:val="00CC455A"/>
    <w:rsid w:val="00CC4678"/>
    <w:rsid w:val="00CC46DA"/>
    <w:rsid w:val="00CC46F8"/>
    <w:rsid w:val="00CC475E"/>
    <w:rsid w:val="00CC4791"/>
    <w:rsid w:val="00CC47C0"/>
    <w:rsid w:val="00CC482E"/>
    <w:rsid w:val="00CC483A"/>
    <w:rsid w:val="00CC485B"/>
    <w:rsid w:val="00CC48A2"/>
    <w:rsid w:val="00CC4916"/>
    <w:rsid w:val="00CC497B"/>
    <w:rsid w:val="00CC4987"/>
    <w:rsid w:val="00CC498F"/>
    <w:rsid w:val="00CC4A34"/>
    <w:rsid w:val="00CC4B0A"/>
    <w:rsid w:val="00CC4BEE"/>
    <w:rsid w:val="00CC4C13"/>
    <w:rsid w:val="00CC4C17"/>
    <w:rsid w:val="00CC4C59"/>
    <w:rsid w:val="00CC4C9A"/>
    <w:rsid w:val="00CC4CB3"/>
    <w:rsid w:val="00CC4CCA"/>
    <w:rsid w:val="00CC4D44"/>
    <w:rsid w:val="00CC4DAB"/>
    <w:rsid w:val="00CC4E23"/>
    <w:rsid w:val="00CC4E26"/>
    <w:rsid w:val="00CC4E84"/>
    <w:rsid w:val="00CC4EBE"/>
    <w:rsid w:val="00CC4EE5"/>
    <w:rsid w:val="00CC4EFD"/>
    <w:rsid w:val="00CC4F41"/>
    <w:rsid w:val="00CC4FF6"/>
    <w:rsid w:val="00CC5045"/>
    <w:rsid w:val="00CC5064"/>
    <w:rsid w:val="00CC5093"/>
    <w:rsid w:val="00CC50FC"/>
    <w:rsid w:val="00CC5113"/>
    <w:rsid w:val="00CC513C"/>
    <w:rsid w:val="00CC517F"/>
    <w:rsid w:val="00CC5198"/>
    <w:rsid w:val="00CC51A2"/>
    <w:rsid w:val="00CC51DA"/>
    <w:rsid w:val="00CC5278"/>
    <w:rsid w:val="00CC52A3"/>
    <w:rsid w:val="00CC52B2"/>
    <w:rsid w:val="00CC52C8"/>
    <w:rsid w:val="00CC52D0"/>
    <w:rsid w:val="00CC5307"/>
    <w:rsid w:val="00CC537C"/>
    <w:rsid w:val="00CC53A1"/>
    <w:rsid w:val="00CC53AB"/>
    <w:rsid w:val="00CC5418"/>
    <w:rsid w:val="00CC5464"/>
    <w:rsid w:val="00CC5487"/>
    <w:rsid w:val="00CC54AF"/>
    <w:rsid w:val="00CC54F9"/>
    <w:rsid w:val="00CC550B"/>
    <w:rsid w:val="00CC552B"/>
    <w:rsid w:val="00CC5536"/>
    <w:rsid w:val="00CC5566"/>
    <w:rsid w:val="00CC55B5"/>
    <w:rsid w:val="00CC5624"/>
    <w:rsid w:val="00CC564D"/>
    <w:rsid w:val="00CC565C"/>
    <w:rsid w:val="00CC56DD"/>
    <w:rsid w:val="00CC56EF"/>
    <w:rsid w:val="00CC57AC"/>
    <w:rsid w:val="00CC5844"/>
    <w:rsid w:val="00CC5849"/>
    <w:rsid w:val="00CC588C"/>
    <w:rsid w:val="00CC58C2"/>
    <w:rsid w:val="00CC58F2"/>
    <w:rsid w:val="00CC5929"/>
    <w:rsid w:val="00CC5995"/>
    <w:rsid w:val="00CC5A6A"/>
    <w:rsid w:val="00CC5AE3"/>
    <w:rsid w:val="00CC5B2F"/>
    <w:rsid w:val="00CC5BE7"/>
    <w:rsid w:val="00CC5C25"/>
    <w:rsid w:val="00CC5C50"/>
    <w:rsid w:val="00CC5C79"/>
    <w:rsid w:val="00CC5C88"/>
    <w:rsid w:val="00CC5D61"/>
    <w:rsid w:val="00CC5F5B"/>
    <w:rsid w:val="00CC5F6D"/>
    <w:rsid w:val="00CC5F84"/>
    <w:rsid w:val="00CC5F91"/>
    <w:rsid w:val="00CC604B"/>
    <w:rsid w:val="00CC6094"/>
    <w:rsid w:val="00CC614B"/>
    <w:rsid w:val="00CC616D"/>
    <w:rsid w:val="00CC6194"/>
    <w:rsid w:val="00CC619C"/>
    <w:rsid w:val="00CC61C7"/>
    <w:rsid w:val="00CC61D1"/>
    <w:rsid w:val="00CC61E4"/>
    <w:rsid w:val="00CC6273"/>
    <w:rsid w:val="00CC62DF"/>
    <w:rsid w:val="00CC62E1"/>
    <w:rsid w:val="00CC634B"/>
    <w:rsid w:val="00CC63F2"/>
    <w:rsid w:val="00CC63F3"/>
    <w:rsid w:val="00CC63F4"/>
    <w:rsid w:val="00CC6441"/>
    <w:rsid w:val="00CC645F"/>
    <w:rsid w:val="00CC6482"/>
    <w:rsid w:val="00CC654C"/>
    <w:rsid w:val="00CC655F"/>
    <w:rsid w:val="00CC65C5"/>
    <w:rsid w:val="00CC65CE"/>
    <w:rsid w:val="00CC661E"/>
    <w:rsid w:val="00CC665B"/>
    <w:rsid w:val="00CC665E"/>
    <w:rsid w:val="00CC66C8"/>
    <w:rsid w:val="00CC6800"/>
    <w:rsid w:val="00CC68B7"/>
    <w:rsid w:val="00CC6AC3"/>
    <w:rsid w:val="00CC6B9E"/>
    <w:rsid w:val="00CC6BA6"/>
    <w:rsid w:val="00CC6CC9"/>
    <w:rsid w:val="00CC6D36"/>
    <w:rsid w:val="00CC6D95"/>
    <w:rsid w:val="00CC6DC3"/>
    <w:rsid w:val="00CC6F8C"/>
    <w:rsid w:val="00CC6FE3"/>
    <w:rsid w:val="00CC700B"/>
    <w:rsid w:val="00CC7063"/>
    <w:rsid w:val="00CC7064"/>
    <w:rsid w:val="00CC708F"/>
    <w:rsid w:val="00CC70C5"/>
    <w:rsid w:val="00CC70D1"/>
    <w:rsid w:val="00CC70F5"/>
    <w:rsid w:val="00CC7112"/>
    <w:rsid w:val="00CC7137"/>
    <w:rsid w:val="00CC71E4"/>
    <w:rsid w:val="00CC7277"/>
    <w:rsid w:val="00CC72F1"/>
    <w:rsid w:val="00CC73BD"/>
    <w:rsid w:val="00CC74BD"/>
    <w:rsid w:val="00CC74D6"/>
    <w:rsid w:val="00CC74E9"/>
    <w:rsid w:val="00CC7518"/>
    <w:rsid w:val="00CC7565"/>
    <w:rsid w:val="00CC760A"/>
    <w:rsid w:val="00CC767B"/>
    <w:rsid w:val="00CC768A"/>
    <w:rsid w:val="00CC76FC"/>
    <w:rsid w:val="00CC7727"/>
    <w:rsid w:val="00CC777A"/>
    <w:rsid w:val="00CC7790"/>
    <w:rsid w:val="00CC77A7"/>
    <w:rsid w:val="00CC77E5"/>
    <w:rsid w:val="00CC780C"/>
    <w:rsid w:val="00CC78A2"/>
    <w:rsid w:val="00CC78B1"/>
    <w:rsid w:val="00CC790E"/>
    <w:rsid w:val="00CC79E3"/>
    <w:rsid w:val="00CC79E8"/>
    <w:rsid w:val="00CC79F7"/>
    <w:rsid w:val="00CC7A12"/>
    <w:rsid w:val="00CC7A25"/>
    <w:rsid w:val="00CC7A83"/>
    <w:rsid w:val="00CC7AB3"/>
    <w:rsid w:val="00CC7AD3"/>
    <w:rsid w:val="00CC7B58"/>
    <w:rsid w:val="00CC7B5E"/>
    <w:rsid w:val="00CC7C4E"/>
    <w:rsid w:val="00CC7CF7"/>
    <w:rsid w:val="00CC7D0C"/>
    <w:rsid w:val="00CC7D23"/>
    <w:rsid w:val="00CC7DC9"/>
    <w:rsid w:val="00CC7E64"/>
    <w:rsid w:val="00CC7EA2"/>
    <w:rsid w:val="00CC7EDF"/>
    <w:rsid w:val="00CC7F8B"/>
    <w:rsid w:val="00CC7F9D"/>
    <w:rsid w:val="00CC7FAA"/>
    <w:rsid w:val="00CD000A"/>
    <w:rsid w:val="00CD0028"/>
    <w:rsid w:val="00CD0082"/>
    <w:rsid w:val="00CD009F"/>
    <w:rsid w:val="00CD00FC"/>
    <w:rsid w:val="00CD0166"/>
    <w:rsid w:val="00CD0214"/>
    <w:rsid w:val="00CD0227"/>
    <w:rsid w:val="00CD0254"/>
    <w:rsid w:val="00CD025C"/>
    <w:rsid w:val="00CD026D"/>
    <w:rsid w:val="00CD0279"/>
    <w:rsid w:val="00CD02C7"/>
    <w:rsid w:val="00CD035C"/>
    <w:rsid w:val="00CD03F1"/>
    <w:rsid w:val="00CD04D8"/>
    <w:rsid w:val="00CD0522"/>
    <w:rsid w:val="00CD056A"/>
    <w:rsid w:val="00CD056F"/>
    <w:rsid w:val="00CD0591"/>
    <w:rsid w:val="00CD05D3"/>
    <w:rsid w:val="00CD0636"/>
    <w:rsid w:val="00CD0657"/>
    <w:rsid w:val="00CD06A5"/>
    <w:rsid w:val="00CD0709"/>
    <w:rsid w:val="00CD072C"/>
    <w:rsid w:val="00CD073E"/>
    <w:rsid w:val="00CD0809"/>
    <w:rsid w:val="00CD0838"/>
    <w:rsid w:val="00CD092C"/>
    <w:rsid w:val="00CD097A"/>
    <w:rsid w:val="00CD09D3"/>
    <w:rsid w:val="00CD09F9"/>
    <w:rsid w:val="00CD0A76"/>
    <w:rsid w:val="00CD0A9A"/>
    <w:rsid w:val="00CD0AA1"/>
    <w:rsid w:val="00CD0B40"/>
    <w:rsid w:val="00CD0BAF"/>
    <w:rsid w:val="00CD0C07"/>
    <w:rsid w:val="00CD0C13"/>
    <w:rsid w:val="00CD0C1D"/>
    <w:rsid w:val="00CD0C22"/>
    <w:rsid w:val="00CD0D2C"/>
    <w:rsid w:val="00CD0E4F"/>
    <w:rsid w:val="00CD0EB1"/>
    <w:rsid w:val="00CD0EE5"/>
    <w:rsid w:val="00CD0F17"/>
    <w:rsid w:val="00CD0F61"/>
    <w:rsid w:val="00CD0F6D"/>
    <w:rsid w:val="00CD0F96"/>
    <w:rsid w:val="00CD0FC9"/>
    <w:rsid w:val="00CD0FD6"/>
    <w:rsid w:val="00CD0FE1"/>
    <w:rsid w:val="00CD1098"/>
    <w:rsid w:val="00CD10C4"/>
    <w:rsid w:val="00CD115F"/>
    <w:rsid w:val="00CD1169"/>
    <w:rsid w:val="00CD1199"/>
    <w:rsid w:val="00CD11AF"/>
    <w:rsid w:val="00CD1234"/>
    <w:rsid w:val="00CD1251"/>
    <w:rsid w:val="00CD1284"/>
    <w:rsid w:val="00CD1308"/>
    <w:rsid w:val="00CD1323"/>
    <w:rsid w:val="00CD1326"/>
    <w:rsid w:val="00CD1369"/>
    <w:rsid w:val="00CD1394"/>
    <w:rsid w:val="00CD139C"/>
    <w:rsid w:val="00CD144B"/>
    <w:rsid w:val="00CD1478"/>
    <w:rsid w:val="00CD14E3"/>
    <w:rsid w:val="00CD1546"/>
    <w:rsid w:val="00CD156E"/>
    <w:rsid w:val="00CD15B9"/>
    <w:rsid w:val="00CD15E0"/>
    <w:rsid w:val="00CD160B"/>
    <w:rsid w:val="00CD170A"/>
    <w:rsid w:val="00CD17F3"/>
    <w:rsid w:val="00CD181C"/>
    <w:rsid w:val="00CD183E"/>
    <w:rsid w:val="00CD18D1"/>
    <w:rsid w:val="00CD19A5"/>
    <w:rsid w:val="00CD19D7"/>
    <w:rsid w:val="00CD1A13"/>
    <w:rsid w:val="00CD1A44"/>
    <w:rsid w:val="00CD1B6D"/>
    <w:rsid w:val="00CD1B9F"/>
    <w:rsid w:val="00CD1BDC"/>
    <w:rsid w:val="00CD1BF0"/>
    <w:rsid w:val="00CD1D20"/>
    <w:rsid w:val="00CD1D6E"/>
    <w:rsid w:val="00CD1D99"/>
    <w:rsid w:val="00CD1DAF"/>
    <w:rsid w:val="00CD1E0F"/>
    <w:rsid w:val="00CD1E70"/>
    <w:rsid w:val="00CD1EE1"/>
    <w:rsid w:val="00CD1F26"/>
    <w:rsid w:val="00CD203D"/>
    <w:rsid w:val="00CD2059"/>
    <w:rsid w:val="00CD206D"/>
    <w:rsid w:val="00CD20C9"/>
    <w:rsid w:val="00CD20D7"/>
    <w:rsid w:val="00CD2189"/>
    <w:rsid w:val="00CD218B"/>
    <w:rsid w:val="00CD2197"/>
    <w:rsid w:val="00CD21CB"/>
    <w:rsid w:val="00CD21E4"/>
    <w:rsid w:val="00CD2317"/>
    <w:rsid w:val="00CD23E7"/>
    <w:rsid w:val="00CD23EC"/>
    <w:rsid w:val="00CD2419"/>
    <w:rsid w:val="00CD2442"/>
    <w:rsid w:val="00CD24FD"/>
    <w:rsid w:val="00CD264B"/>
    <w:rsid w:val="00CD26AF"/>
    <w:rsid w:val="00CD26CD"/>
    <w:rsid w:val="00CD26FD"/>
    <w:rsid w:val="00CD2737"/>
    <w:rsid w:val="00CD2739"/>
    <w:rsid w:val="00CD2752"/>
    <w:rsid w:val="00CD2768"/>
    <w:rsid w:val="00CD27B0"/>
    <w:rsid w:val="00CD285E"/>
    <w:rsid w:val="00CD2863"/>
    <w:rsid w:val="00CD286D"/>
    <w:rsid w:val="00CD290D"/>
    <w:rsid w:val="00CD292B"/>
    <w:rsid w:val="00CD292F"/>
    <w:rsid w:val="00CD2949"/>
    <w:rsid w:val="00CD29A9"/>
    <w:rsid w:val="00CD29DD"/>
    <w:rsid w:val="00CD29FD"/>
    <w:rsid w:val="00CD2A0F"/>
    <w:rsid w:val="00CD2A36"/>
    <w:rsid w:val="00CD2A48"/>
    <w:rsid w:val="00CD2B61"/>
    <w:rsid w:val="00CD2C2B"/>
    <w:rsid w:val="00CD2C99"/>
    <w:rsid w:val="00CD2D22"/>
    <w:rsid w:val="00CD2D2D"/>
    <w:rsid w:val="00CD2D9B"/>
    <w:rsid w:val="00CD2DD8"/>
    <w:rsid w:val="00CD2E4F"/>
    <w:rsid w:val="00CD2E59"/>
    <w:rsid w:val="00CD2F1D"/>
    <w:rsid w:val="00CD2F5F"/>
    <w:rsid w:val="00CD2FCC"/>
    <w:rsid w:val="00CD300C"/>
    <w:rsid w:val="00CD30A0"/>
    <w:rsid w:val="00CD30D7"/>
    <w:rsid w:val="00CD3135"/>
    <w:rsid w:val="00CD317D"/>
    <w:rsid w:val="00CD31AF"/>
    <w:rsid w:val="00CD323E"/>
    <w:rsid w:val="00CD3244"/>
    <w:rsid w:val="00CD32F1"/>
    <w:rsid w:val="00CD3315"/>
    <w:rsid w:val="00CD3338"/>
    <w:rsid w:val="00CD33C1"/>
    <w:rsid w:val="00CD3420"/>
    <w:rsid w:val="00CD34A9"/>
    <w:rsid w:val="00CD3502"/>
    <w:rsid w:val="00CD3593"/>
    <w:rsid w:val="00CD3689"/>
    <w:rsid w:val="00CD3709"/>
    <w:rsid w:val="00CD3787"/>
    <w:rsid w:val="00CD37E6"/>
    <w:rsid w:val="00CD37F6"/>
    <w:rsid w:val="00CD38F2"/>
    <w:rsid w:val="00CD3922"/>
    <w:rsid w:val="00CD3958"/>
    <w:rsid w:val="00CD3988"/>
    <w:rsid w:val="00CD39B2"/>
    <w:rsid w:val="00CD3A3D"/>
    <w:rsid w:val="00CD3ABF"/>
    <w:rsid w:val="00CD3AE6"/>
    <w:rsid w:val="00CD3BD8"/>
    <w:rsid w:val="00CD3C23"/>
    <w:rsid w:val="00CD3C2E"/>
    <w:rsid w:val="00CD3C3B"/>
    <w:rsid w:val="00CD3C7B"/>
    <w:rsid w:val="00CD3CD1"/>
    <w:rsid w:val="00CD3E4B"/>
    <w:rsid w:val="00CD3EF3"/>
    <w:rsid w:val="00CD3F5D"/>
    <w:rsid w:val="00CD3F8C"/>
    <w:rsid w:val="00CD3FF7"/>
    <w:rsid w:val="00CD407A"/>
    <w:rsid w:val="00CD40C9"/>
    <w:rsid w:val="00CD40F0"/>
    <w:rsid w:val="00CD41D8"/>
    <w:rsid w:val="00CD41E7"/>
    <w:rsid w:val="00CD423B"/>
    <w:rsid w:val="00CD42CA"/>
    <w:rsid w:val="00CD42D5"/>
    <w:rsid w:val="00CD42D9"/>
    <w:rsid w:val="00CD431D"/>
    <w:rsid w:val="00CD4337"/>
    <w:rsid w:val="00CD4354"/>
    <w:rsid w:val="00CD4372"/>
    <w:rsid w:val="00CD4381"/>
    <w:rsid w:val="00CD4394"/>
    <w:rsid w:val="00CD43F0"/>
    <w:rsid w:val="00CD4468"/>
    <w:rsid w:val="00CD449E"/>
    <w:rsid w:val="00CD44A1"/>
    <w:rsid w:val="00CD44C0"/>
    <w:rsid w:val="00CD44CD"/>
    <w:rsid w:val="00CD44D8"/>
    <w:rsid w:val="00CD44DC"/>
    <w:rsid w:val="00CD44EA"/>
    <w:rsid w:val="00CD458E"/>
    <w:rsid w:val="00CD45B0"/>
    <w:rsid w:val="00CD45B4"/>
    <w:rsid w:val="00CD461F"/>
    <w:rsid w:val="00CD4662"/>
    <w:rsid w:val="00CD4707"/>
    <w:rsid w:val="00CD47AB"/>
    <w:rsid w:val="00CD481B"/>
    <w:rsid w:val="00CD482A"/>
    <w:rsid w:val="00CD48AD"/>
    <w:rsid w:val="00CD48F6"/>
    <w:rsid w:val="00CD4928"/>
    <w:rsid w:val="00CD49A3"/>
    <w:rsid w:val="00CD49F2"/>
    <w:rsid w:val="00CD4A27"/>
    <w:rsid w:val="00CD4AA1"/>
    <w:rsid w:val="00CD4AA4"/>
    <w:rsid w:val="00CD4B17"/>
    <w:rsid w:val="00CD4B8C"/>
    <w:rsid w:val="00CD4B97"/>
    <w:rsid w:val="00CD4BB2"/>
    <w:rsid w:val="00CD4C34"/>
    <w:rsid w:val="00CD4E6E"/>
    <w:rsid w:val="00CD4E82"/>
    <w:rsid w:val="00CD4EA6"/>
    <w:rsid w:val="00CD4F06"/>
    <w:rsid w:val="00CD4F3C"/>
    <w:rsid w:val="00CD4F63"/>
    <w:rsid w:val="00CD4FB0"/>
    <w:rsid w:val="00CD4FD0"/>
    <w:rsid w:val="00CD5085"/>
    <w:rsid w:val="00CD50AB"/>
    <w:rsid w:val="00CD5135"/>
    <w:rsid w:val="00CD51E8"/>
    <w:rsid w:val="00CD5211"/>
    <w:rsid w:val="00CD5213"/>
    <w:rsid w:val="00CD529D"/>
    <w:rsid w:val="00CD52D1"/>
    <w:rsid w:val="00CD5310"/>
    <w:rsid w:val="00CD536A"/>
    <w:rsid w:val="00CD5436"/>
    <w:rsid w:val="00CD544B"/>
    <w:rsid w:val="00CD5460"/>
    <w:rsid w:val="00CD5461"/>
    <w:rsid w:val="00CD5478"/>
    <w:rsid w:val="00CD54D0"/>
    <w:rsid w:val="00CD5525"/>
    <w:rsid w:val="00CD5582"/>
    <w:rsid w:val="00CD5649"/>
    <w:rsid w:val="00CD56CC"/>
    <w:rsid w:val="00CD5744"/>
    <w:rsid w:val="00CD5758"/>
    <w:rsid w:val="00CD5776"/>
    <w:rsid w:val="00CD578D"/>
    <w:rsid w:val="00CD582B"/>
    <w:rsid w:val="00CD58BD"/>
    <w:rsid w:val="00CD58E0"/>
    <w:rsid w:val="00CD598A"/>
    <w:rsid w:val="00CD59BC"/>
    <w:rsid w:val="00CD59CA"/>
    <w:rsid w:val="00CD59F1"/>
    <w:rsid w:val="00CD5A00"/>
    <w:rsid w:val="00CD5A55"/>
    <w:rsid w:val="00CD5A8F"/>
    <w:rsid w:val="00CD5ACE"/>
    <w:rsid w:val="00CD5B1F"/>
    <w:rsid w:val="00CD5B60"/>
    <w:rsid w:val="00CD5BD1"/>
    <w:rsid w:val="00CD5C32"/>
    <w:rsid w:val="00CD5CA4"/>
    <w:rsid w:val="00CD5D57"/>
    <w:rsid w:val="00CD5D6E"/>
    <w:rsid w:val="00CD5DA7"/>
    <w:rsid w:val="00CD5DF5"/>
    <w:rsid w:val="00CD5E4A"/>
    <w:rsid w:val="00CD5F0F"/>
    <w:rsid w:val="00CD5F8D"/>
    <w:rsid w:val="00CD610C"/>
    <w:rsid w:val="00CD613B"/>
    <w:rsid w:val="00CD614B"/>
    <w:rsid w:val="00CD6178"/>
    <w:rsid w:val="00CD61EE"/>
    <w:rsid w:val="00CD6260"/>
    <w:rsid w:val="00CD63B2"/>
    <w:rsid w:val="00CD63B5"/>
    <w:rsid w:val="00CD63DF"/>
    <w:rsid w:val="00CD6436"/>
    <w:rsid w:val="00CD655B"/>
    <w:rsid w:val="00CD655D"/>
    <w:rsid w:val="00CD6578"/>
    <w:rsid w:val="00CD657F"/>
    <w:rsid w:val="00CD65EA"/>
    <w:rsid w:val="00CD664F"/>
    <w:rsid w:val="00CD66EF"/>
    <w:rsid w:val="00CD68B8"/>
    <w:rsid w:val="00CD68CB"/>
    <w:rsid w:val="00CD68FF"/>
    <w:rsid w:val="00CD695C"/>
    <w:rsid w:val="00CD6999"/>
    <w:rsid w:val="00CD69D3"/>
    <w:rsid w:val="00CD69D6"/>
    <w:rsid w:val="00CD6A9E"/>
    <w:rsid w:val="00CD6AF7"/>
    <w:rsid w:val="00CD6BA7"/>
    <w:rsid w:val="00CD6BE3"/>
    <w:rsid w:val="00CD6C29"/>
    <w:rsid w:val="00CD6C5F"/>
    <w:rsid w:val="00CD6C9D"/>
    <w:rsid w:val="00CD6CD1"/>
    <w:rsid w:val="00CD6CF8"/>
    <w:rsid w:val="00CD6D47"/>
    <w:rsid w:val="00CD6DAF"/>
    <w:rsid w:val="00CD6DFE"/>
    <w:rsid w:val="00CD6E06"/>
    <w:rsid w:val="00CD6E89"/>
    <w:rsid w:val="00CD6F67"/>
    <w:rsid w:val="00CD6F6C"/>
    <w:rsid w:val="00CD6FD5"/>
    <w:rsid w:val="00CD6FD9"/>
    <w:rsid w:val="00CD6FFF"/>
    <w:rsid w:val="00CD701A"/>
    <w:rsid w:val="00CD701F"/>
    <w:rsid w:val="00CD7048"/>
    <w:rsid w:val="00CD7119"/>
    <w:rsid w:val="00CD7186"/>
    <w:rsid w:val="00CD71FF"/>
    <w:rsid w:val="00CD7203"/>
    <w:rsid w:val="00CD7213"/>
    <w:rsid w:val="00CD7290"/>
    <w:rsid w:val="00CD72AC"/>
    <w:rsid w:val="00CD72C4"/>
    <w:rsid w:val="00CD7364"/>
    <w:rsid w:val="00CD736D"/>
    <w:rsid w:val="00CD741F"/>
    <w:rsid w:val="00CD7446"/>
    <w:rsid w:val="00CD748E"/>
    <w:rsid w:val="00CD7531"/>
    <w:rsid w:val="00CD7563"/>
    <w:rsid w:val="00CD7571"/>
    <w:rsid w:val="00CD75DF"/>
    <w:rsid w:val="00CD7623"/>
    <w:rsid w:val="00CD77CF"/>
    <w:rsid w:val="00CD7910"/>
    <w:rsid w:val="00CD794B"/>
    <w:rsid w:val="00CD79D9"/>
    <w:rsid w:val="00CD79EC"/>
    <w:rsid w:val="00CD7A4D"/>
    <w:rsid w:val="00CD7AE2"/>
    <w:rsid w:val="00CD7AE8"/>
    <w:rsid w:val="00CD7B56"/>
    <w:rsid w:val="00CD7BA9"/>
    <w:rsid w:val="00CD7C31"/>
    <w:rsid w:val="00CD7C53"/>
    <w:rsid w:val="00CD7C9E"/>
    <w:rsid w:val="00CD7CFB"/>
    <w:rsid w:val="00CD7D88"/>
    <w:rsid w:val="00CD7D8B"/>
    <w:rsid w:val="00CD7DA3"/>
    <w:rsid w:val="00CD7DC0"/>
    <w:rsid w:val="00CD7E3D"/>
    <w:rsid w:val="00CD7E5E"/>
    <w:rsid w:val="00CD7E66"/>
    <w:rsid w:val="00CD7EC0"/>
    <w:rsid w:val="00CD7ECF"/>
    <w:rsid w:val="00CD7F14"/>
    <w:rsid w:val="00CD7F24"/>
    <w:rsid w:val="00CD7FA8"/>
    <w:rsid w:val="00CD7FF4"/>
    <w:rsid w:val="00CE0013"/>
    <w:rsid w:val="00CE0040"/>
    <w:rsid w:val="00CE004C"/>
    <w:rsid w:val="00CE00BF"/>
    <w:rsid w:val="00CE00D1"/>
    <w:rsid w:val="00CE0177"/>
    <w:rsid w:val="00CE022E"/>
    <w:rsid w:val="00CE0237"/>
    <w:rsid w:val="00CE0264"/>
    <w:rsid w:val="00CE026E"/>
    <w:rsid w:val="00CE0278"/>
    <w:rsid w:val="00CE028B"/>
    <w:rsid w:val="00CE028D"/>
    <w:rsid w:val="00CE0298"/>
    <w:rsid w:val="00CE02BE"/>
    <w:rsid w:val="00CE02C9"/>
    <w:rsid w:val="00CE02DB"/>
    <w:rsid w:val="00CE02EB"/>
    <w:rsid w:val="00CE0306"/>
    <w:rsid w:val="00CE0309"/>
    <w:rsid w:val="00CE03BA"/>
    <w:rsid w:val="00CE03E2"/>
    <w:rsid w:val="00CE0430"/>
    <w:rsid w:val="00CE0459"/>
    <w:rsid w:val="00CE04D3"/>
    <w:rsid w:val="00CE051F"/>
    <w:rsid w:val="00CE052D"/>
    <w:rsid w:val="00CE05A3"/>
    <w:rsid w:val="00CE05B1"/>
    <w:rsid w:val="00CE05B4"/>
    <w:rsid w:val="00CE05C9"/>
    <w:rsid w:val="00CE05D6"/>
    <w:rsid w:val="00CE0698"/>
    <w:rsid w:val="00CE0741"/>
    <w:rsid w:val="00CE077A"/>
    <w:rsid w:val="00CE07C6"/>
    <w:rsid w:val="00CE07D8"/>
    <w:rsid w:val="00CE07EE"/>
    <w:rsid w:val="00CE080E"/>
    <w:rsid w:val="00CE0811"/>
    <w:rsid w:val="00CE0892"/>
    <w:rsid w:val="00CE0952"/>
    <w:rsid w:val="00CE0A05"/>
    <w:rsid w:val="00CE0A25"/>
    <w:rsid w:val="00CE0A69"/>
    <w:rsid w:val="00CE0ACC"/>
    <w:rsid w:val="00CE0AEA"/>
    <w:rsid w:val="00CE0B0C"/>
    <w:rsid w:val="00CE0B65"/>
    <w:rsid w:val="00CE0B9D"/>
    <w:rsid w:val="00CE0BDE"/>
    <w:rsid w:val="00CE0C1F"/>
    <w:rsid w:val="00CE0C33"/>
    <w:rsid w:val="00CE0C51"/>
    <w:rsid w:val="00CE0C96"/>
    <w:rsid w:val="00CE0D75"/>
    <w:rsid w:val="00CE0D9D"/>
    <w:rsid w:val="00CE0E15"/>
    <w:rsid w:val="00CE0E35"/>
    <w:rsid w:val="00CE0EA5"/>
    <w:rsid w:val="00CE0EE3"/>
    <w:rsid w:val="00CE0F18"/>
    <w:rsid w:val="00CE0F47"/>
    <w:rsid w:val="00CE0F49"/>
    <w:rsid w:val="00CE0F86"/>
    <w:rsid w:val="00CE0FCC"/>
    <w:rsid w:val="00CE0FF8"/>
    <w:rsid w:val="00CE1156"/>
    <w:rsid w:val="00CE1160"/>
    <w:rsid w:val="00CE1169"/>
    <w:rsid w:val="00CE116F"/>
    <w:rsid w:val="00CE1178"/>
    <w:rsid w:val="00CE11A5"/>
    <w:rsid w:val="00CE11C8"/>
    <w:rsid w:val="00CE1202"/>
    <w:rsid w:val="00CE123B"/>
    <w:rsid w:val="00CE128F"/>
    <w:rsid w:val="00CE12E7"/>
    <w:rsid w:val="00CE13A8"/>
    <w:rsid w:val="00CE1435"/>
    <w:rsid w:val="00CE1494"/>
    <w:rsid w:val="00CE1508"/>
    <w:rsid w:val="00CE15B5"/>
    <w:rsid w:val="00CE1619"/>
    <w:rsid w:val="00CE16F3"/>
    <w:rsid w:val="00CE16F6"/>
    <w:rsid w:val="00CE174F"/>
    <w:rsid w:val="00CE1886"/>
    <w:rsid w:val="00CE18A7"/>
    <w:rsid w:val="00CE18CA"/>
    <w:rsid w:val="00CE18DE"/>
    <w:rsid w:val="00CE18EF"/>
    <w:rsid w:val="00CE194D"/>
    <w:rsid w:val="00CE1997"/>
    <w:rsid w:val="00CE19DD"/>
    <w:rsid w:val="00CE1ABA"/>
    <w:rsid w:val="00CE1ADF"/>
    <w:rsid w:val="00CE1AF1"/>
    <w:rsid w:val="00CE1B09"/>
    <w:rsid w:val="00CE1B0D"/>
    <w:rsid w:val="00CE1B6E"/>
    <w:rsid w:val="00CE1C1B"/>
    <w:rsid w:val="00CE1C87"/>
    <w:rsid w:val="00CE1CB5"/>
    <w:rsid w:val="00CE1D30"/>
    <w:rsid w:val="00CE1DDD"/>
    <w:rsid w:val="00CE1E54"/>
    <w:rsid w:val="00CE1E83"/>
    <w:rsid w:val="00CE1ED1"/>
    <w:rsid w:val="00CE1F2A"/>
    <w:rsid w:val="00CE1FA2"/>
    <w:rsid w:val="00CE1FA5"/>
    <w:rsid w:val="00CE200D"/>
    <w:rsid w:val="00CE2059"/>
    <w:rsid w:val="00CE2067"/>
    <w:rsid w:val="00CE2093"/>
    <w:rsid w:val="00CE2138"/>
    <w:rsid w:val="00CE214E"/>
    <w:rsid w:val="00CE2150"/>
    <w:rsid w:val="00CE2179"/>
    <w:rsid w:val="00CE229A"/>
    <w:rsid w:val="00CE22AD"/>
    <w:rsid w:val="00CE22C8"/>
    <w:rsid w:val="00CE22D4"/>
    <w:rsid w:val="00CE22E6"/>
    <w:rsid w:val="00CE2359"/>
    <w:rsid w:val="00CE2394"/>
    <w:rsid w:val="00CE23A2"/>
    <w:rsid w:val="00CE23D7"/>
    <w:rsid w:val="00CE2468"/>
    <w:rsid w:val="00CE2478"/>
    <w:rsid w:val="00CE24C9"/>
    <w:rsid w:val="00CE2509"/>
    <w:rsid w:val="00CE252F"/>
    <w:rsid w:val="00CE2597"/>
    <w:rsid w:val="00CE25D1"/>
    <w:rsid w:val="00CE2625"/>
    <w:rsid w:val="00CE2659"/>
    <w:rsid w:val="00CE2754"/>
    <w:rsid w:val="00CE27B1"/>
    <w:rsid w:val="00CE27C4"/>
    <w:rsid w:val="00CE285C"/>
    <w:rsid w:val="00CE28C0"/>
    <w:rsid w:val="00CE2939"/>
    <w:rsid w:val="00CE2957"/>
    <w:rsid w:val="00CE2973"/>
    <w:rsid w:val="00CE29B8"/>
    <w:rsid w:val="00CE2A22"/>
    <w:rsid w:val="00CE2AA1"/>
    <w:rsid w:val="00CE2B03"/>
    <w:rsid w:val="00CE2B50"/>
    <w:rsid w:val="00CE2B67"/>
    <w:rsid w:val="00CE2BA5"/>
    <w:rsid w:val="00CE2BC9"/>
    <w:rsid w:val="00CE2BEC"/>
    <w:rsid w:val="00CE2C02"/>
    <w:rsid w:val="00CE2C0B"/>
    <w:rsid w:val="00CE2C23"/>
    <w:rsid w:val="00CE2C2C"/>
    <w:rsid w:val="00CE2C44"/>
    <w:rsid w:val="00CE2C70"/>
    <w:rsid w:val="00CE2CEC"/>
    <w:rsid w:val="00CE2CFF"/>
    <w:rsid w:val="00CE2D19"/>
    <w:rsid w:val="00CE2D8F"/>
    <w:rsid w:val="00CE2D9B"/>
    <w:rsid w:val="00CE2DB2"/>
    <w:rsid w:val="00CE2DF9"/>
    <w:rsid w:val="00CE2E06"/>
    <w:rsid w:val="00CE2E0B"/>
    <w:rsid w:val="00CE2E1C"/>
    <w:rsid w:val="00CE2E6E"/>
    <w:rsid w:val="00CE2EA5"/>
    <w:rsid w:val="00CE2F4B"/>
    <w:rsid w:val="00CE2FAD"/>
    <w:rsid w:val="00CE2FF8"/>
    <w:rsid w:val="00CE301F"/>
    <w:rsid w:val="00CE302C"/>
    <w:rsid w:val="00CE307B"/>
    <w:rsid w:val="00CE308B"/>
    <w:rsid w:val="00CE30C1"/>
    <w:rsid w:val="00CE315B"/>
    <w:rsid w:val="00CE318C"/>
    <w:rsid w:val="00CE3191"/>
    <w:rsid w:val="00CE31AF"/>
    <w:rsid w:val="00CE3279"/>
    <w:rsid w:val="00CE32DC"/>
    <w:rsid w:val="00CE32F8"/>
    <w:rsid w:val="00CE3327"/>
    <w:rsid w:val="00CE332A"/>
    <w:rsid w:val="00CE336A"/>
    <w:rsid w:val="00CE345C"/>
    <w:rsid w:val="00CE3468"/>
    <w:rsid w:val="00CE3482"/>
    <w:rsid w:val="00CE34B9"/>
    <w:rsid w:val="00CE368F"/>
    <w:rsid w:val="00CE36BC"/>
    <w:rsid w:val="00CE36D0"/>
    <w:rsid w:val="00CE3710"/>
    <w:rsid w:val="00CE3732"/>
    <w:rsid w:val="00CE376A"/>
    <w:rsid w:val="00CE37F5"/>
    <w:rsid w:val="00CE3809"/>
    <w:rsid w:val="00CE38A5"/>
    <w:rsid w:val="00CE38B0"/>
    <w:rsid w:val="00CE38C4"/>
    <w:rsid w:val="00CE38E3"/>
    <w:rsid w:val="00CE3908"/>
    <w:rsid w:val="00CE390B"/>
    <w:rsid w:val="00CE3949"/>
    <w:rsid w:val="00CE3AA7"/>
    <w:rsid w:val="00CE3AB6"/>
    <w:rsid w:val="00CE3AE2"/>
    <w:rsid w:val="00CE3B1A"/>
    <w:rsid w:val="00CE3B78"/>
    <w:rsid w:val="00CE3BA3"/>
    <w:rsid w:val="00CE3C18"/>
    <w:rsid w:val="00CE3C91"/>
    <w:rsid w:val="00CE3CD4"/>
    <w:rsid w:val="00CE3D19"/>
    <w:rsid w:val="00CE3D87"/>
    <w:rsid w:val="00CE3DC9"/>
    <w:rsid w:val="00CE3DF4"/>
    <w:rsid w:val="00CE3E0A"/>
    <w:rsid w:val="00CE3E67"/>
    <w:rsid w:val="00CE3E86"/>
    <w:rsid w:val="00CE3EA1"/>
    <w:rsid w:val="00CE3EB2"/>
    <w:rsid w:val="00CE3EC6"/>
    <w:rsid w:val="00CE3F7F"/>
    <w:rsid w:val="00CE3FD8"/>
    <w:rsid w:val="00CE4033"/>
    <w:rsid w:val="00CE4052"/>
    <w:rsid w:val="00CE4095"/>
    <w:rsid w:val="00CE409B"/>
    <w:rsid w:val="00CE40A0"/>
    <w:rsid w:val="00CE40D6"/>
    <w:rsid w:val="00CE40F6"/>
    <w:rsid w:val="00CE412D"/>
    <w:rsid w:val="00CE4164"/>
    <w:rsid w:val="00CE430C"/>
    <w:rsid w:val="00CE433F"/>
    <w:rsid w:val="00CE4388"/>
    <w:rsid w:val="00CE43EE"/>
    <w:rsid w:val="00CE4411"/>
    <w:rsid w:val="00CE4417"/>
    <w:rsid w:val="00CE44C8"/>
    <w:rsid w:val="00CE44CB"/>
    <w:rsid w:val="00CE44DE"/>
    <w:rsid w:val="00CE45AE"/>
    <w:rsid w:val="00CE45C0"/>
    <w:rsid w:val="00CE45EF"/>
    <w:rsid w:val="00CE4656"/>
    <w:rsid w:val="00CE4662"/>
    <w:rsid w:val="00CE4683"/>
    <w:rsid w:val="00CE4692"/>
    <w:rsid w:val="00CE46DB"/>
    <w:rsid w:val="00CE46DF"/>
    <w:rsid w:val="00CE4720"/>
    <w:rsid w:val="00CE478C"/>
    <w:rsid w:val="00CE47C5"/>
    <w:rsid w:val="00CE49D3"/>
    <w:rsid w:val="00CE49E4"/>
    <w:rsid w:val="00CE49E6"/>
    <w:rsid w:val="00CE49EC"/>
    <w:rsid w:val="00CE49FD"/>
    <w:rsid w:val="00CE4A3F"/>
    <w:rsid w:val="00CE4A45"/>
    <w:rsid w:val="00CE4A55"/>
    <w:rsid w:val="00CE4A65"/>
    <w:rsid w:val="00CE4A78"/>
    <w:rsid w:val="00CE4A85"/>
    <w:rsid w:val="00CE4AA1"/>
    <w:rsid w:val="00CE4AFC"/>
    <w:rsid w:val="00CE4B2E"/>
    <w:rsid w:val="00CE4BC0"/>
    <w:rsid w:val="00CE4BD9"/>
    <w:rsid w:val="00CE4C23"/>
    <w:rsid w:val="00CE4C2C"/>
    <w:rsid w:val="00CE4D8F"/>
    <w:rsid w:val="00CE4E5B"/>
    <w:rsid w:val="00CE4EA8"/>
    <w:rsid w:val="00CE4EAF"/>
    <w:rsid w:val="00CE4EE5"/>
    <w:rsid w:val="00CE4FB8"/>
    <w:rsid w:val="00CE4FCE"/>
    <w:rsid w:val="00CE4FF4"/>
    <w:rsid w:val="00CE500F"/>
    <w:rsid w:val="00CE5023"/>
    <w:rsid w:val="00CE5056"/>
    <w:rsid w:val="00CE50C3"/>
    <w:rsid w:val="00CE50F2"/>
    <w:rsid w:val="00CE50FE"/>
    <w:rsid w:val="00CE511F"/>
    <w:rsid w:val="00CE5131"/>
    <w:rsid w:val="00CE513F"/>
    <w:rsid w:val="00CE5183"/>
    <w:rsid w:val="00CE5198"/>
    <w:rsid w:val="00CE5364"/>
    <w:rsid w:val="00CE5398"/>
    <w:rsid w:val="00CE53A1"/>
    <w:rsid w:val="00CE5445"/>
    <w:rsid w:val="00CE5459"/>
    <w:rsid w:val="00CE54ED"/>
    <w:rsid w:val="00CE552E"/>
    <w:rsid w:val="00CE557D"/>
    <w:rsid w:val="00CE55AA"/>
    <w:rsid w:val="00CE55D4"/>
    <w:rsid w:val="00CE5645"/>
    <w:rsid w:val="00CE565E"/>
    <w:rsid w:val="00CE56E8"/>
    <w:rsid w:val="00CE56FB"/>
    <w:rsid w:val="00CE5780"/>
    <w:rsid w:val="00CE5796"/>
    <w:rsid w:val="00CE57E3"/>
    <w:rsid w:val="00CE5816"/>
    <w:rsid w:val="00CE5878"/>
    <w:rsid w:val="00CE58BB"/>
    <w:rsid w:val="00CE58D0"/>
    <w:rsid w:val="00CE5961"/>
    <w:rsid w:val="00CE5B84"/>
    <w:rsid w:val="00CE5BB1"/>
    <w:rsid w:val="00CE5C25"/>
    <w:rsid w:val="00CE5C3F"/>
    <w:rsid w:val="00CE5C75"/>
    <w:rsid w:val="00CE5CA3"/>
    <w:rsid w:val="00CE5CAC"/>
    <w:rsid w:val="00CE5CC9"/>
    <w:rsid w:val="00CE5CE0"/>
    <w:rsid w:val="00CE5CE8"/>
    <w:rsid w:val="00CE5D4D"/>
    <w:rsid w:val="00CE5D78"/>
    <w:rsid w:val="00CE5D7D"/>
    <w:rsid w:val="00CE5D88"/>
    <w:rsid w:val="00CE5DB3"/>
    <w:rsid w:val="00CE5DD4"/>
    <w:rsid w:val="00CE5E54"/>
    <w:rsid w:val="00CE5E6F"/>
    <w:rsid w:val="00CE5EB0"/>
    <w:rsid w:val="00CE5FE2"/>
    <w:rsid w:val="00CE5FFA"/>
    <w:rsid w:val="00CE6071"/>
    <w:rsid w:val="00CE6123"/>
    <w:rsid w:val="00CE616F"/>
    <w:rsid w:val="00CE6194"/>
    <w:rsid w:val="00CE61D8"/>
    <w:rsid w:val="00CE61DE"/>
    <w:rsid w:val="00CE621F"/>
    <w:rsid w:val="00CE6232"/>
    <w:rsid w:val="00CE632B"/>
    <w:rsid w:val="00CE6363"/>
    <w:rsid w:val="00CE63A4"/>
    <w:rsid w:val="00CE63E3"/>
    <w:rsid w:val="00CE63FE"/>
    <w:rsid w:val="00CE6404"/>
    <w:rsid w:val="00CE64A6"/>
    <w:rsid w:val="00CE64C1"/>
    <w:rsid w:val="00CE64E7"/>
    <w:rsid w:val="00CE6542"/>
    <w:rsid w:val="00CE6583"/>
    <w:rsid w:val="00CE6616"/>
    <w:rsid w:val="00CE6674"/>
    <w:rsid w:val="00CE669C"/>
    <w:rsid w:val="00CE66AE"/>
    <w:rsid w:val="00CE66D3"/>
    <w:rsid w:val="00CE6763"/>
    <w:rsid w:val="00CE67DC"/>
    <w:rsid w:val="00CE6812"/>
    <w:rsid w:val="00CE68C8"/>
    <w:rsid w:val="00CE68D2"/>
    <w:rsid w:val="00CE6905"/>
    <w:rsid w:val="00CE69E7"/>
    <w:rsid w:val="00CE69EE"/>
    <w:rsid w:val="00CE69F0"/>
    <w:rsid w:val="00CE6A22"/>
    <w:rsid w:val="00CE6B7F"/>
    <w:rsid w:val="00CE6BDE"/>
    <w:rsid w:val="00CE6C6E"/>
    <w:rsid w:val="00CE6CC9"/>
    <w:rsid w:val="00CE6D01"/>
    <w:rsid w:val="00CE6D1A"/>
    <w:rsid w:val="00CE6D1E"/>
    <w:rsid w:val="00CE6D92"/>
    <w:rsid w:val="00CE6DBA"/>
    <w:rsid w:val="00CE6DD3"/>
    <w:rsid w:val="00CE6E38"/>
    <w:rsid w:val="00CE6E3F"/>
    <w:rsid w:val="00CE6E54"/>
    <w:rsid w:val="00CE6E7C"/>
    <w:rsid w:val="00CE6EB0"/>
    <w:rsid w:val="00CE6F46"/>
    <w:rsid w:val="00CE6F7F"/>
    <w:rsid w:val="00CE6F92"/>
    <w:rsid w:val="00CE6F9B"/>
    <w:rsid w:val="00CE6FB5"/>
    <w:rsid w:val="00CE700E"/>
    <w:rsid w:val="00CE7039"/>
    <w:rsid w:val="00CE705F"/>
    <w:rsid w:val="00CE7068"/>
    <w:rsid w:val="00CE709E"/>
    <w:rsid w:val="00CE70A6"/>
    <w:rsid w:val="00CE70E2"/>
    <w:rsid w:val="00CE70F5"/>
    <w:rsid w:val="00CE7109"/>
    <w:rsid w:val="00CE7166"/>
    <w:rsid w:val="00CE727F"/>
    <w:rsid w:val="00CE735E"/>
    <w:rsid w:val="00CE737F"/>
    <w:rsid w:val="00CE741D"/>
    <w:rsid w:val="00CE7426"/>
    <w:rsid w:val="00CE7427"/>
    <w:rsid w:val="00CE74A1"/>
    <w:rsid w:val="00CE74EB"/>
    <w:rsid w:val="00CE750D"/>
    <w:rsid w:val="00CE7517"/>
    <w:rsid w:val="00CE751F"/>
    <w:rsid w:val="00CE766E"/>
    <w:rsid w:val="00CE76D3"/>
    <w:rsid w:val="00CE76D4"/>
    <w:rsid w:val="00CE76F2"/>
    <w:rsid w:val="00CE774D"/>
    <w:rsid w:val="00CE7790"/>
    <w:rsid w:val="00CE77B2"/>
    <w:rsid w:val="00CE77CA"/>
    <w:rsid w:val="00CE783C"/>
    <w:rsid w:val="00CE785C"/>
    <w:rsid w:val="00CE787A"/>
    <w:rsid w:val="00CE7891"/>
    <w:rsid w:val="00CE7956"/>
    <w:rsid w:val="00CE7971"/>
    <w:rsid w:val="00CE797A"/>
    <w:rsid w:val="00CE7996"/>
    <w:rsid w:val="00CE79C0"/>
    <w:rsid w:val="00CE79CB"/>
    <w:rsid w:val="00CE79F7"/>
    <w:rsid w:val="00CE7A53"/>
    <w:rsid w:val="00CE7A79"/>
    <w:rsid w:val="00CE7AA4"/>
    <w:rsid w:val="00CE7B08"/>
    <w:rsid w:val="00CE7BCD"/>
    <w:rsid w:val="00CE7C2D"/>
    <w:rsid w:val="00CE7CF9"/>
    <w:rsid w:val="00CE7D8F"/>
    <w:rsid w:val="00CE7DA2"/>
    <w:rsid w:val="00CE7E48"/>
    <w:rsid w:val="00CE7E5F"/>
    <w:rsid w:val="00CE7EB4"/>
    <w:rsid w:val="00CE7F77"/>
    <w:rsid w:val="00CE7FA6"/>
    <w:rsid w:val="00CF0095"/>
    <w:rsid w:val="00CF00F9"/>
    <w:rsid w:val="00CF0119"/>
    <w:rsid w:val="00CF017C"/>
    <w:rsid w:val="00CF02EC"/>
    <w:rsid w:val="00CF0389"/>
    <w:rsid w:val="00CF0456"/>
    <w:rsid w:val="00CF0479"/>
    <w:rsid w:val="00CF04E6"/>
    <w:rsid w:val="00CF0525"/>
    <w:rsid w:val="00CF054D"/>
    <w:rsid w:val="00CF057E"/>
    <w:rsid w:val="00CF05C4"/>
    <w:rsid w:val="00CF05CF"/>
    <w:rsid w:val="00CF0623"/>
    <w:rsid w:val="00CF069A"/>
    <w:rsid w:val="00CF07CC"/>
    <w:rsid w:val="00CF07E1"/>
    <w:rsid w:val="00CF0863"/>
    <w:rsid w:val="00CF0982"/>
    <w:rsid w:val="00CF0988"/>
    <w:rsid w:val="00CF0A32"/>
    <w:rsid w:val="00CF0A8A"/>
    <w:rsid w:val="00CF0AAE"/>
    <w:rsid w:val="00CF0AE9"/>
    <w:rsid w:val="00CF0B70"/>
    <w:rsid w:val="00CF0B88"/>
    <w:rsid w:val="00CF0B98"/>
    <w:rsid w:val="00CF0CAB"/>
    <w:rsid w:val="00CF0D2E"/>
    <w:rsid w:val="00CF0DBA"/>
    <w:rsid w:val="00CF0DC2"/>
    <w:rsid w:val="00CF0DD8"/>
    <w:rsid w:val="00CF0E08"/>
    <w:rsid w:val="00CF0E29"/>
    <w:rsid w:val="00CF0E78"/>
    <w:rsid w:val="00CF0F06"/>
    <w:rsid w:val="00CF0FD7"/>
    <w:rsid w:val="00CF10CF"/>
    <w:rsid w:val="00CF1105"/>
    <w:rsid w:val="00CF1193"/>
    <w:rsid w:val="00CF1289"/>
    <w:rsid w:val="00CF140B"/>
    <w:rsid w:val="00CF14A8"/>
    <w:rsid w:val="00CF14B7"/>
    <w:rsid w:val="00CF1522"/>
    <w:rsid w:val="00CF1574"/>
    <w:rsid w:val="00CF157C"/>
    <w:rsid w:val="00CF15A8"/>
    <w:rsid w:val="00CF15C2"/>
    <w:rsid w:val="00CF1688"/>
    <w:rsid w:val="00CF16BC"/>
    <w:rsid w:val="00CF1736"/>
    <w:rsid w:val="00CF17B3"/>
    <w:rsid w:val="00CF17D9"/>
    <w:rsid w:val="00CF1856"/>
    <w:rsid w:val="00CF18A0"/>
    <w:rsid w:val="00CF18B4"/>
    <w:rsid w:val="00CF18EC"/>
    <w:rsid w:val="00CF198D"/>
    <w:rsid w:val="00CF19AB"/>
    <w:rsid w:val="00CF19BF"/>
    <w:rsid w:val="00CF19EB"/>
    <w:rsid w:val="00CF1A2F"/>
    <w:rsid w:val="00CF1A4D"/>
    <w:rsid w:val="00CF1A4F"/>
    <w:rsid w:val="00CF1A77"/>
    <w:rsid w:val="00CF1B54"/>
    <w:rsid w:val="00CF1B9F"/>
    <w:rsid w:val="00CF1BF9"/>
    <w:rsid w:val="00CF1C5C"/>
    <w:rsid w:val="00CF1C90"/>
    <w:rsid w:val="00CF1CF6"/>
    <w:rsid w:val="00CF1D38"/>
    <w:rsid w:val="00CF1D3F"/>
    <w:rsid w:val="00CF1D84"/>
    <w:rsid w:val="00CF1E7C"/>
    <w:rsid w:val="00CF1E7D"/>
    <w:rsid w:val="00CF1EB2"/>
    <w:rsid w:val="00CF1EE5"/>
    <w:rsid w:val="00CF1EED"/>
    <w:rsid w:val="00CF1F35"/>
    <w:rsid w:val="00CF1FA8"/>
    <w:rsid w:val="00CF1FAE"/>
    <w:rsid w:val="00CF20CA"/>
    <w:rsid w:val="00CF2137"/>
    <w:rsid w:val="00CF2157"/>
    <w:rsid w:val="00CF217E"/>
    <w:rsid w:val="00CF21A1"/>
    <w:rsid w:val="00CF21AD"/>
    <w:rsid w:val="00CF21DE"/>
    <w:rsid w:val="00CF2206"/>
    <w:rsid w:val="00CF2207"/>
    <w:rsid w:val="00CF2240"/>
    <w:rsid w:val="00CF226D"/>
    <w:rsid w:val="00CF22C7"/>
    <w:rsid w:val="00CF235A"/>
    <w:rsid w:val="00CF23A5"/>
    <w:rsid w:val="00CF23F7"/>
    <w:rsid w:val="00CF2420"/>
    <w:rsid w:val="00CF24BB"/>
    <w:rsid w:val="00CF252F"/>
    <w:rsid w:val="00CF253A"/>
    <w:rsid w:val="00CF2610"/>
    <w:rsid w:val="00CF2617"/>
    <w:rsid w:val="00CF266B"/>
    <w:rsid w:val="00CF269F"/>
    <w:rsid w:val="00CF26D7"/>
    <w:rsid w:val="00CF271F"/>
    <w:rsid w:val="00CF276C"/>
    <w:rsid w:val="00CF2789"/>
    <w:rsid w:val="00CF283A"/>
    <w:rsid w:val="00CF288F"/>
    <w:rsid w:val="00CF29DA"/>
    <w:rsid w:val="00CF29E7"/>
    <w:rsid w:val="00CF2A06"/>
    <w:rsid w:val="00CF2A07"/>
    <w:rsid w:val="00CF2A86"/>
    <w:rsid w:val="00CF2AA8"/>
    <w:rsid w:val="00CF2AF3"/>
    <w:rsid w:val="00CF2B1B"/>
    <w:rsid w:val="00CF2C43"/>
    <w:rsid w:val="00CF2C92"/>
    <w:rsid w:val="00CF2CB8"/>
    <w:rsid w:val="00CF2E76"/>
    <w:rsid w:val="00CF2F21"/>
    <w:rsid w:val="00CF2F3C"/>
    <w:rsid w:val="00CF2FAC"/>
    <w:rsid w:val="00CF305E"/>
    <w:rsid w:val="00CF3091"/>
    <w:rsid w:val="00CF30FA"/>
    <w:rsid w:val="00CF31C5"/>
    <w:rsid w:val="00CF32BC"/>
    <w:rsid w:val="00CF32E0"/>
    <w:rsid w:val="00CF32F4"/>
    <w:rsid w:val="00CF32F6"/>
    <w:rsid w:val="00CF3313"/>
    <w:rsid w:val="00CF331F"/>
    <w:rsid w:val="00CF33F3"/>
    <w:rsid w:val="00CF3407"/>
    <w:rsid w:val="00CF340A"/>
    <w:rsid w:val="00CF3541"/>
    <w:rsid w:val="00CF359D"/>
    <w:rsid w:val="00CF35B0"/>
    <w:rsid w:val="00CF35B7"/>
    <w:rsid w:val="00CF36BC"/>
    <w:rsid w:val="00CF376F"/>
    <w:rsid w:val="00CF381D"/>
    <w:rsid w:val="00CF382D"/>
    <w:rsid w:val="00CF3860"/>
    <w:rsid w:val="00CF3908"/>
    <w:rsid w:val="00CF391C"/>
    <w:rsid w:val="00CF3925"/>
    <w:rsid w:val="00CF392C"/>
    <w:rsid w:val="00CF3933"/>
    <w:rsid w:val="00CF3939"/>
    <w:rsid w:val="00CF3994"/>
    <w:rsid w:val="00CF39E5"/>
    <w:rsid w:val="00CF39FD"/>
    <w:rsid w:val="00CF3A31"/>
    <w:rsid w:val="00CF3A3D"/>
    <w:rsid w:val="00CF3AC8"/>
    <w:rsid w:val="00CF3AE0"/>
    <w:rsid w:val="00CF3B44"/>
    <w:rsid w:val="00CF3BC7"/>
    <w:rsid w:val="00CF3BE8"/>
    <w:rsid w:val="00CF3C03"/>
    <w:rsid w:val="00CF3C4E"/>
    <w:rsid w:val="00CF3C64"/>
    <w:rsid w:val="00CF3C69"/>
    <w:rsid w:val="00CF3CB2"/>
    <w:rsid w:val="00CF3CD7"/>
    <w:rsid w:val="00CF3CD8"/>
    <w:rsid w:val="00CF3CE2"/>
    <w:rsid w:val="00CF3D02"/>
    <w:rsid w:val="00CF3D84"/>
    <w:rsid w:val="00CF3DC6"/>
    <w:rsid w:val="00CF3DD2"/>
    <w:rsid w:val="00CF3E2A"/>
    <w:rsid w:val="00CF3EC4"/>
    <w:rsid w:val="00CF3F5B"/>
    <w:rsid w:val="00CF3FB8"/>
    <w:rsid w:val="00CF404C"/>
    <w:rsid w:val="00CF40A2"/>
    <w:rsid w:val="00CF40A9"/>
    <w:rsid w:val="00CF4114"/>
    <w:rsid w:val="00CF4153"/>
    <w:rsid w:val="00CF4191"/>
    <w:rsid w:val="00CF4238"/>
    <w:rsid w:val="00CF4275"/>
    <w:rsid w:val="00CF42A1"/>
    <w:rsid w:val="00CF433A"/>
    <w:rsid w:val="00CF438B"/>
    <w:rsid w:val="00CF43D5"/>
    <w:rsid w:val="00CF43EF"/>
    <w:rsid w:val="00CF44FF"/>
    <w:rsid w:val="00CF459E"/>
    <w:rsid w:val="00CF45CE"/>
    <w:rsid w:val="00CF4665"/>
    <w:rsid w:val="00CF4668"/>
    <w:rsid w:val="00CF4673"/>
    <w:rsid w:val="00CF468E"/>
    <w:rsid w:val="00CF46E8"/>
    <w:rsid w:val="00CF474F"/>
    <w:rsid w:val="00CF4774"/>
    <w:rsid w:val="00CF47DF"/>
    <w:rsid w:val="00CF47FF"/>
    <w:rsid w:val="00CF48BA"/>
    <w:rsid w:val="00CF48BC"/>
    <w:rsid w:val="00CF48E7"/>
    <w:rsid w:val="00CF491C"/>
    <w:rsid w:val="00CF495D"/>
    <w:rsid w:val="00CF499C"/>
    <w:rsid w:val="00CF49B3"/>
    <w:rsid w:val="00CF4A1A"/>
    <w:rsid w:val="00CF4A4B"/>
    <w:rsid w:val="00CF4A50"/>
    <w:rsid w:val="00CF4A82"/>
    <w:rsid w:val="00CF4AA1"/>
    <w:rsid w:val="00CF4AD1"/>
    <w:rsid w:val="00CF4AEB"/>
    <w:rsid w:val="00CF4B42"/>
    <w:rsid w:val="00CF4BEB"/>
    <w:rsid w:val="00CF4BF3"/>
    <w:rsid w:val="00CF4CAB"/>
    <w:rsid w:val="00CF4D23"/>
    <w:rsid w:val="00CF4D29"/>
    <w:rsid w:val="00CF4D4B"/>
    <w:rsid w:val="00CF4D75"/>
    <w:rsid w:val="00CF4D76"/>
    <w:rsid w:val="00CF4E62"/>
    <w:rsid w:val="00CF4E71"/>
    <w:rsid w:val="00CF4EF0"/>
    <w:rsid w:val="00CF4F00"/>
    <w:rsid w:val="00CF4FD4"/>
    <w:rsid w:val="00CF5007"/>
    <w:rsid w:val="00CF5021"/>
    <w:rsid w:val="00CF50A3"/>
    <w:rsid w:val="00CF515F"/>
    <w:rsid w:val="00CF51AC"/>
    <w:rsid w:val="00CF5239"/>
    <w:rsid w:val="00CF5264"/>
    <w:rsid w:val="00CF52F1"/>
    <w:rsid w:val="00CF5352"/>
    <w:rsid w:val="00CF53F2"/>
    <w:rsid w:val="00CF542F"/>
    <w:rsid w:val="00CF5460"/>
    <w:rsid w:val="00CF5492"/>
    <w:rsid w:val="00CF54DC"/>
    <w:rsid w:val="00CF5551"/>
    <w:rsid w:val="00CF555B"/>
    <w:rsid w:val="00CF559D"/>
    <w:rsid w:val="00CF55F4"/>
    <w:rsid w:val="00CF582E"/>
    <w:rsid w:val="00CF592A"/>
    <w:rsid w:val="00CF592C"/>
    <w:rsid w:val="00CF5968"/>
    <w:rsid w:val="00CF5971"/>
    <w:rsid w:val="00CF59A5"/>
    <w:rsid w:val="00CF59C5"/>
    <w:rsid w:val="00CF5A43"/>
    <w:rsid w:val="00CF5A4C"/>
    <w:rsid w:val="00CF5A90"/>
    <w:rsid w:val="00CF5B21"/>
    <w:rsid w:val="00CF5B53"/>
    <w:rsid w:val="00CF5C91"/>
    <w:rsid w:val="00CF5D0C"/>
    <w:rsid w:val="00CF5D5C"/>
    <w:rsid w:val="00CF5D6F"/>
    <w:rsid w:val="00CF5D73"/>
    <w:rsid w:val="00CF5D8A"/>
    <w:rsid w:val="00CF5DD0"/>
    <w:rsid w:val="00CF5DEB"/>
    <w:rsid w:val="00CF5E1E"/>
    <w:rsid w:val="00CF5E61"/>
    <w:rsid w:val="00CF5E90"/>
    <w:rsid w:val="00CF5EC3"/>
    <w:rsid w:val="00CF5EDD"/>
    <w:rsid w:val="00CF5F2A"/>
    <w:rsid w:val="00CF5F9C"/>
    <w:rsid w:val="00CF5FF4"/>
    <w:rsid w:val="00CF60B0"/>
    <w:rsid w:val="00CF60FE"/>
    <w:rsid w:val="00CF6183"/>
    <w:rsid w:val="00CF6212"/>
    <w:rsid w:val="00CF62D8"/>
    <w:rsid w:val="00CF6319"/>
    <w:rsid w:val="00CF631D"/>
    <w:rsid w:val="00CF637C"/>
    <w:rsid w:val="00CF63E1"/>
    <w:rsid w:val="00CF6423"/>
    <w:rsid w:val="00CF6432"/>
    <w:rsid w:val="00CF649A"/>
    <w:rsid w:val="00CF64A2"/>
    <w:rsid w:val="00CF64AA"/>
    <w:rsid w:val="00CF64E2"/>
    <w:rsid w:val="00CF6507"/>
    <w:rsid w:val="00CF6612"/>
    <w:rsid w:val="00CF6627"/>
    <w:rsid w:val="00CF668C"/>
    <w:rsid w:val="00CF66B7"/>
    <w:rsid w:val="00CF676D"/>
    <w:rsid w:val="00CF67A0"/>
    <w:rsid w:val="00CF67FE"/>
    <w:rsid w:val="00CF6805"/>
    <w:rsid w:val="00CF6807"/>
    <w:rsid w:val="00CF68F9"/>
    <w:rsid w:val="00CF6900"/>
    <w:rsid w:val="00CF6924"/>
    <w:rsid w:val="00CF69AC"/>
    <w:rsid w:val="00CF69BF"/>
    <w:rsid w:val="00CF69EE"/>
    <w:rsid w:val="00CF6A43"/>
    <w:rsid w:val="00CF6A8E"/>
    <w:rsid w:val="00CF6B1F"/>
    <w:rsid w:val="00CF6C49"/>
    <w:rsid w:val="00CF6C7F"/>
    <w:rsid w:val="00CF6D16"/>
    <w:rsid w:val="00CF6D1E"/>
    <w:rsid w:val="00CF6D43"/>
    <w:rsid w:val="00CF6D9A"/>
    <w:rsid w:val="00CF6E20"/>
    <w:rsid w:val="00CF6F2E"/>
    <w:rsid w:val="00CF6F4A"/>
    <w:rsid w:val="00CF6FBA"/>
    <w:rsid w:val="00CF6FBE"/>
    <w:rsid w:val="00CF6FEE"/>
    <w:rsid w:val="00CF70E2"/>
    <w:rsid w:val="00CF7125"/>
    <w:rsid w:val="00CF712F"/>
    <w:rsid w:val="00CF72A0"/>
    <w:rsid w:val="00CF72B7"/>
    <w:rsid w:val="00CF7302"/>
    <w:rsid w:val="00CF731A"/>
    <w:rsid w:val="00CF7342"/>
    <w:rsid w:val="00CF73A1"/>
    <w:rsid w:val="00CF73DE"/>
    <w:rsid w:val="00CF73EB"/>
    <w:rsid w:val="00CF743D"/>
    <w:rsid w:val="00CF7451"/>
    <w:rsid w:val="00CF745D"/>
    <w:rsid w:val="00CF748B"/>
    <w:rsid w:val="00CF7568"/>
    <w:rsid w:val="00CF75D0"/>
    <w:rsid w:val="00CF75F5"/>
    <w:rsid w:val="00CF76C6"/>
    <w:rsid w:val="00CF76E1"/>
    <w:rsid w:val="00CF7753"/>
    <w:rsid w:val="00CF7774"/>
    <w:rsid w:val="00CF77D0"/>
    <w:rsid w:val="00CF7836"/>
    <w:rsid w:val="00CF7853"/>
    <w:rsid w:val="00CF78DD"/>
    <w:rsid w:val="00CF7913"/>
    <w:rsid w:val="00CF79A8"/>
    <w:rsid w:val="00CF79B5"/>
    <w:rsid w:val="00CF79DB"/>
    <w:rsid w:val="00CF7A07"/>
    <w:rsid w:val="00CF7A09"/>
    <w:rsid w:val="00CF7AA9"/>
    <w:rsid w:val="00CF7ADD"/>
    <w:rsid w:val="00CF7B24"/>
    <w:rsid w:val="00CF7B2C"/>
    <w:rsid w:val="00CF7B33"/>
    <w:rsid w:val="00CF7C1B"/>
    <w:rsid w:val="00CF7D04"/>
    <w:rsid w:val="00CF7D3A"/>
    <w:rsid w:val="00CF7DE0"/>
    <w:rsid w:val="00CF7E0C"/>
    <w:rsid w:val="00CF7EC1"/>
    <w:rsid w:val="00CF7EE2"/>
    <w:rsid w:val="00CF7F29"/>
    <w:rsid w:val="00CF7FA4"/>
    <w:rsid w:val="00CF7FDC"/>
    <w:rsid w:val="00D0006B"/>
    <w:rsid w:val="00D00125"/>
    <w:rsid w:val="00D001AD"/>
    <w:rsid w:val="00D001C8"/>
    <w:rsid w:val="00D0024A"/>
    <w:rsid w:val="00D00258"/>
    <w:rsid w:val="00D0027E"/>
    <w:rsid w:val="00D00287"/>
    <w:rsid w:val="00D002D8"/>
    <w:rsid w:val="00D00316"/>
    <w:rsid w:val="00D00377"/>
    <w:rsid w:val="00D003B3"/>
    <w:rsid w:val="00D00412"/>
    <w:rsid w:val="00D00438"/>
    <w:rsid w:val="00D00469"/>
    <w:rsid w:val="00D004BA"/>
    <w:rsid w:val="00D004F4"/>
    <w:rsid w:val="00D00542"/>
    <w:rsid w:val="00D00575"/>
    <w:rsid w:val="00D0057D"/>
    <w:rsid w:val="00D00583"/>
    <w:rsid w:val="00D0059C"/>
    <w:rsid w:val="00D005C1"/>
    <w:rsid w:val="00D00668"/>
    <w:rsid w:val="00D006E0"/>
    <w:rsid w:val="00D006F4"/>
    <w:rsid w:val="00D0075F"/>
    <w:rsid w:val="00D00794"/>
    <w:rsid w:val="00D007AA"/>
    <w:rsid w:val="00D007CD"/>
    <w:rsid w:val="00D007F3"/>
    <w:rsid w:val="00D0090A"/>
    <w:rsid w:val="00D00929"/>
    <w:rsid w:val="00D0097E"/>
    <w:rsid w:val="00D009A0"/>
    <w:rsid w:val="00D009C4"/>
    <w:rsid w:val="00D00A03"/>
    <w:rsid w:val="00D00A0B"/>
    <w:rsid w:val="00D00ABA"/>
    <w:rsid w:val="00D00B64"/>
    <w:rsid w:val="00D00B8A"/>
    <w:rsid w:val="00D00C1A"/>
    <w:rsid w:val="00D00C2C"/>
    <w:rsid w:val="00D00DDE"/>
    <w:rsid w:val="00D00DE8"/>
    <w:rsid w:val="00D00E13"/>
    <w:rsid w:val="00D00E74"/>
    <w:rsid w:val="00D00F2F"/>
    <w:rsid w:val="00D01032"/>
    <w:rsid w:val="00D010C7"/>
    <w:rsid w:val="00D01120"/>
    <w:rsid w:val="00D01141"/>
    <w:rsid w:val="00D011C7"/>
    <w:rsid w:val="00D01205"/>
    <w:rsid w:val="00D01232"/>
    <w:rsid w:val="00D013B4"/>
    <w:rsid w:val="00D013BE"/>
    <w:rsid w:val="00D013C0"/>
    <w:rsid w:val="00D0141B"/>
    <w:rsid w:val="00D0145B"/>
    <w:rsid w:val="00D014F9"/>
    <w:rsid w:val="00D01500"/>
    <w:rsid w:val="00D0151F"/>
    <w:rsid w:val="00D0153C"/>
    <w:rsid w:val="00D01591"/>
    <w:rsid w:val="00D015CC"/>
    <w:rsid w:val="00D015DC"/>
    <w:rsid w:val="00D015E7"/>
    <w:rsid w:val="00D016FE"/>
    <w:rsid w:val="00D016FF"/>
    <w:rsid w:val="00D01752"/>
    <w:rsid w:val="00D01787"/>
    <w:rsid w:val="00D01880"/>
    <w:rsid w:val="00D018B5"/>
    <w:rsid w:val="00D0190B"/>
    <w:rsid w:val="00D01918"/>
    <w:rsid w:val="00D019CF"/>
    <w:rsid w:val="00D019D7"/>
    <w:rsid w:val="00D01A7B"/>
    <w:rsid w:val="00D01AD2"/>
    <w:rsid w:val="00D01ADA"/>
    <w:rsid w:val="00D01B40"/>
    <w:rsid w:val="00D01B60"/>
    <w:rsid w:val="00D01BAC"/>
    <w:rsid w:val="00D01C84"/>
    <w:rsid w:val="00D01D00"/>
    <w:rsid w:val="00D01D08"/>
    <w:rsid w:val="00D01D1D"/>
    <w:rsid w:val="00D01D81"/>
    <w:rsid w:val="00D01DA9"/>
    <w:rsid w:val="00D01E28"/>
    <w:rsid w:val="00D01E32"/>
    <w:rsid w:val="00D01E6F"/>
    <w:rsid w:val="00D01E9C"/>
    <w:rsid w:val="00D01EF6"/>
    <w:rsid w:val="00D01F3D"/>
    <w:rsid w:val="00D01F55"/>
    <w:rsid w:val="00D01F8C"/>
    <w:rsid w:val="00D01FD8"/>
    <w:rsid w:val="00D0204E"/>
    <w:rsid w:val="00D02063"/>
    <w:rsid w:val="00D02068"/>
    <w:rsid w:val="00D02082"/>
    <w:rsid w:val="00D020D4"/>
    <w:rsid w:val="00D0212F"/>
    <w:rsid w:val="00D0217B"/>
    <w:rsid w:val="00D0218E"/>
    <w:rsid w:val="00D021EE"/>
    <w:rsid w:val="00D0221C"/>
    <w:rsid w:val="00D02235"/>
    <w:rsid w:val="00D0224A"/>
    <w:rsid w:val="00D022BF"/>
    <w:rsid w:val="00D022E4"/>
    <w:rsid w:val="00D0231C"/>
    <w:rsid w:val="00D0236D"/>
    <w:rsid w:val="00D02377"/>
    <w:rsid w:val="00D023BB"/>
    <w:rsid w:val="00D023D8"/>
    <w:rsid w:val="00D02419"/>
    <w:rsid w:val="00D02433"/>
    <w:rsid w:val="00D02452"/>
    <w:rsid w:val="00D02577"/>
    <w:rsid w:val="00D025BA"/>
    <w:rsid w:val="00D025C1"/>
    <w:rsid w:val="00D025F2"/>
    <w:rsid w:val="00D02645"/>
    <w:rsid w:val="00D02689"/>
    <w:rsid w:val="00D026CC"/>
    <w:rsid w:val="00D02805"/>
    <w:rsid w:val="00D0288C"/>
    <w:rsid w:val="00D028A9"/>
    <w:rsid w:val="00D028AC"/>
    <w:rsid w:val="00D028B9"/>
    <w:rsid w:val="00D0294C"/>
    <w:rsid w:val="00D029DF"/>
    <w:rsid w:val="00D02B24"/>
    <w:rsid w:val="00D02B3D"/>
    <w:rsid w:val="00D02BC3"/>
    <w:rsid w:val="00D02CA8"/>
    <w:rsid w:val="00D02CE3"/>
    <w:rsid w:val="00D02D05"/>
    <w:rsid w:val="00D02DB5"/>
    <w:rsid w:val="00D02DC5"/>
    <w:rsid w:val="00D02E0F"/>
    <w:rsid w:val="00D02E32"/>
    <w:rsid w:val="00D02E50"/>
    <w:rsid w:val="00D02E87"/>
    <w:rsid w:val="00D02FF8"/>
    <w:rsid w:val="00D0301E"/>
    <w:rsid w:val="00D0305C"/>
    <w:rsid w:val="00D03060"/>
    <w:rsid w:val="00D030AB"/>
    <w:rsid w:val="00D03120"/>
    <w:rsid w:val="00D0313B"/>
    <w:rsid w:val="00D03149"/>
    <w:rsid w:val="00D031B0"/>
    <w:rsid w:val="00D031EE"/>
    <w:rsid w:val="00D03250"/>
    <w:rsid w:val="00D032B0"/>
    <w:rsid w:val="00D0330B"/>
    <w:rsid w:val="00D0332E"/>
    <w:rsid w:val="00D0338E"/>
    <w:rsid w:val="00D03397"/>
    <w:rsid w:val="00D033B0"/>
    <w:rsid w:val="00D03433"/>
    <w:rsid w:val="00D03451"/>
    <w:rsid w:val="00D0346C"/>
    <w:rsid w:val="00D0357A"/>
    <w:rsid w:val="00D03597"/>
    <w:rsid w:val="00D0359A"/>
    <w:rsid w:val="00D035D8"/>
    <w:rsid w:val="00D035EB"/>
    <w:rsid w:val="00D0361F"/>
    <w:rsid w:val="00D03631"/>
    <w:rsid w:val="00D0365D"/>
    <w:rsid w:val="00D0366C"/>
    <w:rsid w:val="00D036A9"/>
    <w:rsid w:val="00D03785"/>
    <w:rsid w:val="00D037AA"/>
    <w:rsid w:val="00D037C3"/>
    <w:rsid w:val="00D037E1"/>
    <w:rsid w:val="00D037F3"/>
    <w:rsid w:val="00D037F8"/>
    <w:rsid w:val="00D037FE"/>
    <w:rsid w:val="00D03866"/>
    <w:rsid w:val="00D03871"/>
    <w:rsid w:val="00D038BF"/>
    <w:rsid w:val="00D038FB"/>
    <w:rsid w:val="00D038FF"/>
    <w:rsid w:val="00D03911"/>
    <w:rsid w:val="00D0395C"/>
    <w:rsid w:val="00D03A50"/>
    <w:rsid w:val="00D03B0C"/>
    <w:rsid w:val="00D03B8F"/>
    <w:rsid w:val="00D03BE3"/>
    <w:rsid w:val="00D03C7A"/>
    <w:rsid w:val="00D03CB8"/>
    <w:rsid w:val="00D03D20"/>
    <w:rsid w:val="00D03D27"/>
    <w:rsid w:val="00D03D39"/>
    <w:rsid w:val="00D03DB9"/>
    <w:rsid w:val="00D03E3F"/>
    <w:rsid w:val="00D03E56"/>
    <w:rsid w:val="00D03EB6"/>
    <w:rsid w:val="00D03F03"/>
    <w:rsid w:val="00D03F7B"/>
    <w:rsid w:val="00D03FDF"/>
    <w:rsid w:val="00D03FE5"/>
    <w:rsid w:val="00D04020"/>
    <w:rsid w:val="00D040D1"/>
    <w:rsid w:val="00D04117"/>
    <w:rsid w:val="00D04125"/>
    <w:rsid w:val="00D04152"/>
    <w:rsid w:val="00D0417F"/>
    <w:rsid w:val="00D041AD"/>
    <w:rsid w:val="00D04222"/>
    <w:rsid w:val="00D04239"/>
    <w:rsid w:val="00D0423D"/>
    <w:rsid w:val="00D0431F"/>
    <w:rsid w:val="00D0434D"/>
    <w:rsid w:val="00D043C7"/>
    <w:rsid w:val="00D04408"/>
    <w:rsid w:val="00D044B6"/>
    <w:rsid w:val="00D044DC"/>
    <w:rsid w:val="00D045B7"/>
    <w:rsid w:val="00D045D4"/>
    <w:rsid w:val="00D046D5"/>
    <w:rsid w:val="00D04734"/>
    <w:rsid w:val="00D04769"/>
    <w:rsid w:val="00D0486E"/>
    <w:rsid w:val="00D04A00"/>
    <w:rsid w:val="00D04A3E"/>
    <w:rsid w:val="00D04A46"/>
    <w:rsid w:val="00D04A60"/>
    <w:rsid w:val="00D04C2D"/>
    <w:rsid w:val="00D04C8A"/>
    <w:rsid w:val="00D04CE5"/>
    <w:rsid w:val="00D04DC3"/>
    <w:rsid w:val="00D04E08"/>
    <w:rsid w:val="00D04E34"/>
    <w:rsid w:val="00D04E9C"/>
    <w:rsid w:val="00D04F26"/>
    <w:rsid w:val="00D04F2C"/>
    <w:rsid w:val="00D04F43"/>
    <w:rsid w:val="00D04FB5"/>
    <w:rsid w:val="00D05028"/>
    <w:rsid w:val="00D0502B"/>
    <w:rsid w:val="00D05089"/>
    <w:rsid w:val="00D050D0"/>
    <w:rsid w:val="00D051DF"/>
    <w:rsid w:val="00D05283"/>
    <w:rsid w:val="00D0528B"/>
    <w:rsid w:val="00D0528F"/>
    <w:rsid w:val="00D05371"/>
    <w:rsid w:val="00D053FC"/>
    <w:rsid w:val="00D053FD"/>
    <w:rsid w:val="00D0549A"/>
    <w:rsid w:val="00D05507"/>
    <w:rsid w:val="00D0556F"/>
    <w:rsid w:val="00D0565C"/>
    <w:rsid w:val="00D05686"/>
    <w:rsid w:val="00D05756"/>
    <w:rsid w:val="00D05762"/>
    <w:rsid w:val="00D057C9"/>
    <w:rsid w:val="00D057D9"/>
    <w:rsid w:val="00D057F6"/>
    <w:rsid w:val="00D05865"/>
    <w:rsid w:val="00D058B5"/>
    <w:rsid w:val="00D058D0"/>
    <w:rsid w:val="00D059D7"/>
    <w:rsid w:val="00D05A27"/>
    <w:rsid w:val="00D05A7D"/>
    <w:rsid w:val="00D05A8D"/>
    <w:rsid w:val="00D05AB9"/>
    <w:rsid w:val="00D05AFC"/>
    <w:rsid w:val="00D05B95"/>
    <w:rsid w:val="00D05BB7"/>
    <w:rsid w:val="00D05C3B"/>
    <w:rsid w:val="00D05CD4"/>
    <w:rsid w:val="00D05D4D"/>
    <w:rsid w:val="00D05D6A"/>
    <w:rsid w:val="00D05D9A"/>
    <w:rsid w:val="00D05DD8"/>
    <w:rsid w:val="00D05E30"/>
    <w:rsid w:val="00D05F28"/>
    <w:rsid w:val="00D05F9C"/>
    <w:rsid w:val="00D05FB5"/>
    <w:rsid w:val="00D06011"/>
    <w:rsid w:val="00D06133"/>
    <w:rsid w:val="00D061C1"/>
    <w:rsid w:val="00D06253"/>
    <w:rsid w:val="00D06299"/>
    <w:rsid w:val="00D0638A"/>
    <w:rsid w:val="00D063C5"/>
    <w:rsid w:val="00D063D1"/>
    <w:rsid w:val="00D063DE"/>
    <w:rsid w:val="00D06427"/>
    <w:rsid w:val="00D06457"/>
    <w:rsid w:val="00D064FF"/>
    <w:rsid w:val="00D0653B"/>
    <w:rsid w:val="00D0654A"/>
    <w:rsid w:val="00D06569"/>
    <w:rsid w:val="00D06593"/>
    <w:rsid w:val="00D06615"/>
    <w:rsid w:val="00D066E9"/>
    <w:rsid w:val="00D06740"/>
    <w:rsid w:val="00D06802"/>
    <w:rsid w:val="00D06830"/>
    <w:rsid w:val="00D068AD"/>
    <w:rsid w:val="00D06918"/>
    <w:rsid w:val="00D0692F"/>
    <w:rsid w:val="00D0696B"/>
    <w:rsid w:val="00D069CE"/>
    <w:rsid w:val="00D06A47"/>
    <w:rsid w:val="00D06A52"/>
    <w:rsid w:val="00D06A75"/>
    <w:rsid w:val="00D06ABB"/>
    <w:rsid w:val="00D06AE1"/>
    <w:rsid w:val="00D06AF0"/>
    <w:rsid w:val="00D06AF8"/>
    <w:rsid w:val="00D06B00"/>
    <w:rsid w:val="00D06B7D"/>
    <w:rsid w:val="00D06B92"/>
    <w:rsid w:val="00D06BB8"/>
    <w:rsid w:val="00D06BFB"/>
    <w:rsid w:val="00D06C76"/>
    <w:rsid w:val="00D06CD2"/>
    <w:rsid w:val="00D06D0B"/>
    <w:rsid w:val="00D06D13"/>
    <w:rsid w:val="00D06E11"/>
    <w:rsid w:val="00D06E3E"/>
    <w:rsid w:val="00D06E4D"/>
    <w:rsid w:val="00D06F01"/>
    <w:rsid w:val="00D06F04"/>
    <w:rsid w:val="00D06FAC"/>
    <w:rsid w:val="00D06FFF"/>
    <w:rsid w:val="00D0701E"/>
    <w:rsid w:val="00D0705D"/>
    <w:rsid w:val="00D070A1"/>
    <w:rsid w:val="00D070A2"/>
    <w:rsid w:val="00D070E4"/>
    <w:rsid w:val="00D070FB"/>
    <w:rsid w:val="00D07127"/>
    <w:rsid w:val="00D0713C"/>
    <w:rsid w:val="00D0715F"/>
    <w:rsid w:val="00D07192"/>
    <w:rsid w:val="00D0724B"/>
    <w:rsid w:val="00D0724F"/>
    <w:rsid w:val="00D0727C"/>
    <w:rsid w:val="00D07353"/>
    <w:rsid w:val="00D07379"/>
    <w:rsid w:val="00D073BC"/>
    <w:rsid w:val="00D07479"/>
    <w:rsid w:val="00D0755A"/>
    <w:rsid w:val="00D075BD"/>
    <w:rsid w:val="00D07623"/>
    <w:rsid w:val="00D07633"/>
    <w:rsid w:val="00D07657"/>
    <w:rsid w:val="00D0766B"/>
    <w:rsid w:val="00D07678"/>
    <w:rsid w:val="00D076D1"/>
    <w:rsid w:val="00D076ED"/>
    <w:rsid w:val="00D077DF"/>
    <w:rsid w:val="00D077EA"/>
    <w:rsid w:val="00D07841"/>
    <w:rsid w:val="00D078E2"/>
    <w:rsid w:val="00D078ED"/>
    <w:rsid w:val="00D0792A"/>
    <w:rsid w:val="00D07A17"/>
    <w:rsid w:val="00D07A27"/>
    <w:rsid w:val="00D07A2F"/>
    <w:rsid w:val="00D07A50"/>
    <w:rsid w:val="00D07A64"/>
    <w:rsid w:val="00D07B3B"/>
    <w:rsid w:val="00D07B68"/>
    <w:rsid w:val="00D07BA7"/>
    <w:rsid w:val="00D07C15"/>
    <w:rsid w:val="00D07CA8"/>
    <w:rsid w:val="00D07CEC"/>
    <w:rsid w:val="00D07D03"/>
    <w:rsid w:val="00D07D2C"/>
    <w:rsid w:val="00D07DA8"/>
    <w:rsid w:val="00D07DF6"/>
    <w:rsid w:val="00D07E5C"/>
    <w:rsid w:val="00D07E8D"/>
    <w:rsid w:val="00D07F70"/>
    <w:rsid w:val="00D07FB0"/>
    <w:rsid w:val="00D07FBF"/>
    <w:rsid w:val="00D07FC4"/>
    <w:rsid w:val="00D07FDB"/>
    <w:rsid w:val="00D1001F"/>
    <w:rsid w:val="00D1007E"/>
    <w:rsid w:val="00D100CB"/>
    <w:rsid w:val="00D10135"/>
    <w:rsid w:val="00D10208"/>
    <w:rsid w:val="00D1022B"/>
    <w:rsid w:val="00D10423"/>
    <w:rsid w:val="00D10496"/>
    <w:rsid w:val="00D104C7"/>
    <w:rsid w:val="00D104F3"/>
    <w:rsid w:val="00D10515"/>
    <w:rsid w:val="00D10535"/>
    <w:rsid w:val="00D10551"/>
    <w:rsid w:val="00D10599"/>
    <w:rsid w:val="00D105EC"/>
    <w:rsid w:val="00D10671"/>
    <w:rsid w:val="00D106BD"/>
    <w:rsid w:val="00D106C5"/>
    <w:rsid w:val="00D10745"/>
    <w:rsid w:val="00D1078C"/>
    <w:rsid w:val="00D1079A"/>
    <w:rsid w:val="00D107B9"/>
    <w:rsid w:val="00D1082D"/>
    <w:rsid w:val="00D108E0"/>
    <w:rsid w:val="00D10923"/>
    <w:rsid w:val="00D1092C"/>
    <w:rsid w:val="00D10983"/>
    <w:rsid w:val="00D109C1"/>
    <w:rsid w:val="00D10A47"/>
    <w:rsid w:val="00D10B34"/>
    <w:rsid w:val="00D10B52"/>
    <w:rsid w:val="00D10B80"/>
    <w:rsid w:val="00D10BB3"/>
    <w:rsid w:val="00D10BB4"/>
    <w:rsid w:val="00D10BDE"/>
    <w:rsid w:val="00D10C73"/>
    <w:rsid w:val="00D10CD3"/>
    <w:rsid w:val="00D10CDD"/>
    <w:rsid w:val="00D10D12"/>
    <w:rsid w:val="00D10D7F"/>
    <w:rsid w:val="00D10D9D"/>
    <w:rsid w:val="00D10DD2"/>
    <w:rsid w:val="00D10E34"/>
    <w:rsid w:val="00D10E8F"/>
    <w:rsid w:val="00D10EE2"/>
    <w:rsid w:val="00D10F4A"/>
    <w:rsid w:val="00D10F73"/>
    <w:rsid w:val="00D10F91"/>
    <w:rsid w:val="00D10FEA"/>
    <w:rsid w:val="00D11015"/>
    <w:rsid w:val="00D11036"/>
    <w:rsid w:val="00D1104F"/>
    <w:rsid w:val="00D110DB"/>
    <w:rsid w:val="00D110E0"/>
    <w:rsid w:val="00D11115"/>
    <w:rsid w:val="00D11144"/>
    <w:rsid w:val="00D11184"/>
    <w:rsid w:val="00D1120A"/>
    <w:rsid w:val="00D1127A"/>
    <w:rsid w:val="00D11287"/>
    <w:rsid w:val="00D1132E"/>
    <w:rsid w:val="00D11381"/>
    <w:rsid w:val="00D11396"/>
    <w:rsid w:val="00D113BC"/>
    <w:rsid w:val="00D113E6"/>
    <w:rsid w:val="00D113F1"/>
    <w:rsid w:val="00D11423"/>
    <w:rsid w:val="00D114FC"/>
    <w:rsid w:val="00D11524"/>
    <w:rsid w:val="00D11585"/>
    <w:rsid w:val="00D115C4"/>
    <w:rsid w:val="00D1166A"/>
    <w:rsid w:val="00D1171D"/>
    <w:rsid w:val="00D1179D"/>
    <w:rsid w:val="00D1190F"/>
    <w:rsid w:val="00D1191C"/>
    <w:rsid w:val="00D11964"/>
    <w:rsid w:val="00D119B0"/>
    <w:rsid w:val="00D119D9"/>
    <w:rsid w:val="00D119ED"/>
    <w:rsid w:val="00D11A0C"/>
    <w:rsid w:val="00D11A21"/>
    <w:rsid w:val="00D11A23"/>
    <w:rsid w:val="00D11A2A"/>
    <w:rsid w:val="00D11A5A"/>
    <w:rsid w:val="00D11AC3"/>
    <w:rsid w:val="00D11AC9"/>
    <w:rsid w:val="00D11B74"/>
    <w:rsid w:val="00D11BBE"/>
    <w:rsid w:val="00D11BC3"/>
    <w:rsid w:val="00D11C04"/>
    <w:rsid w:val="00D11C5A"/>
    <w:rsid w:val="00D11C94"/>
    <w:rsid w:val="00D11D1A"/>
    <w:rsid w:val="00D11D74"/>
    <w:rsid w:val="00D11E3F"/>
    <w:rsid w:val="00D11E82"/>
    <w:rsid w:val="00D11E92"/>
    <w:rsid w:val="00D11EB0"/>
    <w:rsid w:val="00D11F7A"/>
    <w:rsid w:val="00D11FCC"/>
    <w:rsid w:val="00D11FD3"/>
    <w:rsid w:val="00D11FDD"/>
    <w:rsid w:val="00D12016"/>
    <w:rsid w:val="00D12044"/>
    <w:rsid w:val="00D12137"/>
    <w:rsid w:val="00D12147"/>
    <w:rsid w:val="00D1217D"/>
    <w:rsid w:val="00D121AA"/>
    <w:rsid w:val="00D121DF"/>
    <w:rsid w:val="00D1227B"/>
    <w:rsid w:val="00D122AF"/>
    <w:rsid w:val="00D122BF"/>
    <w:rsid w:val="00D122C9"/>
    <w:rsid w:val="00D122DD"/>
    <w:rsid w:val="00D1231F"/>
    <w:rsid w:val="00D1233B"/>
    <w:rsid w:val="00D123AE"/>
    <w:rsid w:val="00D123D4"/>
    <w:rsid w:val="00D12474"/>
    <w:rsid w:val="00D124A8"/>
    <w:rsid w:val="00D124AC"/>
    <w:rsid w:val="00D124E5"/>
    <w:rsid w:val="00D1259A"/>
    <w:rsid w:val="00D125DC"/>
    <w:rsid w:val="00D125E8"/>
    <w:rsid w:val="00D126C1"/>
    <w:rsid w:val="00D126FE"/>
    <w:rsid w:val="00D127AF"/>
    <w:rsid w:val="00D127D6"/>
    <w:rsid w:val="00D128AF"/>
    <w:rsid w:val="00D128D4"/>
    <w:rsid w:val="00D128DC"/>
    <w:rsid w:val="00D12902"/>
    <w:rsid w:val="00D129A5"/>
    <w:rsid w:val="00D12A61"/>
    <w:rsid w:val="00D12A63"/>
    <w:rsid w:val="00D12A87"/>
    <w:rsid w:val="00D12B6D"/>
    <w:rsid w:val="00D12B98"/>
    <w:rsid w:val="00D12BC6"/>
    <w:rsid w:val="00D12BCD"/>
    <w:rsid w:val="00D12CBE"/>
    <w:rsid w:val="00D12CDC"/>
    <w:rsid w:val="00D12D1F"/>
    <w:rsid w:val="00D12DB3"/>
    <w:rsid w:val="00D12E45"/>
    <w:rsid w:val="00D12E75"/>
    <w:rsid w:val="00D12ED8"/>
    <w:rsid w:val="00D12F2D"/>
    <w:rsid w:val="00D12F5F"/>
    <w:rsid w:val="00D12FE0"/>
    <w:rsid w:val="00D1304A"/>
    <w:rsid w:val="00D130CE"/>
    <w:rsid w:val="00D130CF"/>
    <w:rsid w:val="00D1310D"/>
    <w:rsid w:val="00D13143"/>
    <w:rsid w:val="00D1321C"/>
    <w:rsid w:val="00D1325F"/>
    <w:rsid w:val="00D13263"/>
    <w:rsid w:val="00D13281"/>
    <w:rsid w:val="00D132BF"/>
    <w:rsid w:val="00D13350"/>
    <w:rsid w:val="00D1336D"/>
    <w:rsid w:val="00D133C6"/>
    <w:rsid w:val="00D133CB"/>
    <w:rsid w:val="00D13486"/>
    <w:rsid w:val="00D13487"/>
    <w:rsid w:val="00D134EC"/>
    <w:rsid w:val="00D13549"/>
    <w:rsid w:val="00D13585"/>
    <w:rsid w:val="00D135C5"/>
    <w:rsid w:val="00D135D8"/>
    <w:rsid w:val="00D13614"/>
    <w:rsid w:val="00D13637"/>
    <w:rsid w:val="00D1364F"/>
    <w:rsid w:val="00D13690"/>
    <w:rsid w:val="00D136B8"/>
    <w:rsid w:val="00D137A5"/>
    <w:rsid w:val="00D13830"/>
    <w:rsid w:val="00D1385D"/>
    <w:rsid w:val="00D138FC"/>
    <w:rsid w:val="00D13B2A"/>
    <w:rsid w:val="00D13B5F"/>
    <w:rsid w:val="00D13BFE"/>
    <w:rsid w:val="00D13C1C"/>
    <w:rsid w:val="00D13C25"/>
    <w:rsid w:val="00D13CD2"/>
    <w:rsid w:val="00D13D0A"/>
    <w:rsid w:val="00D13D15"/>
    <w:rsid w:val="00D13D88"/>
    <w:rsid w:val="00D13E08"/>
    <w:rsid w:val="00D13E42"/>
    <w:rsid w:val="00D13FA5"/>
    <w:rsid w:val="00D13FB5"/>
    <w:rsid w:val="00D13FF7"/>
    <w:rsid w:val="00D14135"/>
    <w:rsid w:val="00D1415D"/>
    <w:rsid w:val="00D141C2"/>
    <w:rsid w:val="00D141FB"/>
    <w:rsid w:val="00D1421C"/>
    <w:rsid w:val="00D1427C"/>
    <w:rsid w:val="00D143B6"/>
    <w:rsid w:val="00D143F3"/>
    <w:rsid w:val="00D14487"/>
    <w:rsid w:val="00D144A7"/>
    <w:rsid w:val="00D144AC"/>
    <w:rsid w:val="00D144D8"/>
    <w:rsid w:val="00D144EA"/>
    <w:rsid w:val="00D144EF"/>
    <w:rsid w:val="00D14514"/>
    <w:rsid w:val="00D1458E"/>
    <w:rsid w:val="00D14644"/>
    <w:rsid w:val="00D14735"/>
    <w:rsid w:val="00D1479C"/>
    <w:rsid w:val="00D14921"/>
    <w:rsid w:val="00D14945"/>
    <w:rsid w:val="00D14993"/>
    <w:rsid w:val="00D14A72"/>
    <w:rsid w:val="00D14AEC"/>
    <w:rsid w:val="00D14B3E"/>
    <w:rsid w:val="00D14B8F"/>
    <w:rsid w:val="00D14C46"/>
    <w:rsid w:val="00D14C90"/>
    <w:rsid w:val="00D14D83"/>
    <w:rsid w:val="00D14DB8"/>
    <w:rsid w:val="00D14DF0"/>
    <w:rsid w:val="00D14E1A"/>
    <w:rsid w:val="00D14E5A"/>
    <w:rsid w:val="00D14E92"/>
    <w:rsid w:val="00D14EA8"/>
    <w:rsid w:val="00D14EB2"/>
    <w:rsid w:val="00D14ECA"/>
    <w:rsid w:val="00D14ECF"/>
    <w:rsid w:val="00D14F3D"/>
    <w:rsid w:val="00D14F66"/>
    <w:rsid w:val="00D14F89"/>
    <w:rsid w:val="00D15065"/>
    <w:rsid w:val="00D150CA"/>
    <w:rsid w:val="00D150D2"/>
    <w:rsid w:val="00D150EB"/>
    <w:rsid w:val="00D151E4"/>
    <w:rsid w:val="00D15219"/>
    <w:rsid w:val="00D15236"/>
    <w:rsid w:val="00D15291"/>
    <w:rsid w:val="00D15296"/>
    <w:rsid w:val="00D1529E"/>
    <w:rsid w:val="00D152C0"/>
    <w:rsid w:val="00D15364"/>
    <w:rsid w:val="00D15409"/>
    <w:rsid w:val="00D1543D"/>
    <w:rsid w:val="00D15497"/>
    <w:rsid w:val="00D154F6"/>
    <w:rsid w:val="00D1558B"/>
    <w:rsid w:val="00D15602"/>
    <w:rsid w:val="00D156E0"/>
    <w:rsid w:val="00D15714"/>
    <w:rsid w:val="00D15796"/>
    <w:rsid w:val="00D15A57"/>
    <w:rsid w:val="00D15AB3"/>
    <w:rsid w:val="00D15B42"/>
    <w:rsid w:val="00D15BC1"/>
    <w:rsid w:val="00D15C4E"/>
    <w:rsid w:val="00D15C57"/>
    <w:rsid w:val="00D15C85"/>
    <w:rsid w:val="00D15CEE"/>
    <w:rsid w:val="00D15D11"/>
    <w:rsid w:val="00D15D1A"/>
    <w:rsid w:val="00D15DBD"/>
    <w:rsid w:val="00D15DC3"/>
    <w:rsid w:val="00D15DD4"/>
    <w:rsid w:val="00D15E3F"/>
    <w:rsid w:val="00D15E4F"/>
    <w:rsid w:val="00D15E56"/>
    <w:rsid w:val="00D15EDA"/>
    <w:rsid w:val="00D15EF1"/>
    <w:rsid w:val="00D15EFB"/>
    <w:rsid w:val="00D15F51"/>
    <w:rsid w:val="00D15FB8"/>
    <w:rsid w:val="00D15FCB"/>
    <w:rsid w:val="00D16008"/>
    <w:rsid w:val="00D16084"/>
    <w:rsid w:val="00D160CB"/>
    <w:rsid w:val="00D160FF"/>
    <w:rsid w:val="00D16116"/>
    <w:rsid w:val="00D16144"/>
    <w:rsid w:val="00D161CE"/>
    <w:rsid w:val="00D161D5"/>
    <w:rsid w:val="00D1626F"/>
    <w:rsid w:val="00D162A0"/>
    <w:rsid w:val="00D162AE"/>
    <w:rsid w:val="00D162C3"/>
    <w:rsid w:val="00D1635D"/>
    <w:rsid w:val="00D163A4"/>
    <w:rsid w:val="00D163B3"/>
    <w:rsid w:val="00D163BC"/>
    <w:rsid w:val="00D16421"/>
    <w:rsid w:val="00D16458"/>
    <w:rsid w:val="00D1646F"/>
    <w:rsid w:val="00D164B5"/>
    <w:rsid w:val="00D16504"/>
    <w:rsid w:val="00D16531"/>
    <w:rsid w:val="00D165F7"/>
    <w:rsid w:val="00D16621"/>
    <w:rsid w:val="00D16630"/>
    <w:rsid w:val="00D1663C"/>
    <w:rsid w:val="00D16665"/>
    <w:rsid w:val="00D16674"/>
    <w:rsid w:val="00D1668B"/>
    <w:rsid w:val="00D166A3"/>
    <w:rsid w:val="00D166B9"/>
    <w:rsid w:val="00D16761"/>
    <w:rsid w:val="00D16774"/>
    <w:rsid w:val="00D167F5"/>
    <w:rsid w:val="00D16840"/>
    <w:rsid w:val="00D168E5"/>
    <w:rsid w:val="00D16931"/>
    <w:rsid w:val="00D16A33"/>
    <w:rsid w:val="00D16AA3"/>
    <w:rsid w:val="00D16AF5"/>
    <w:rsid w:val="00D16B81"/>
    <w:rsid w:val="00D16C00"/>
    <w:rsid w:val="00D16C06"/>
    <w:rsid w:val="00D16C09"/>
    <w:rsid w:val="00D16C30"/>
    <w:rsid w:val="00D16C87"/>
    <w:rsid w:val="00D16D43"/>
    <w:rsid w:val="00D16D7A"/>
    <w:rsid w:val="00D16DC2"/>
    <w:rsid w:val="00D16E77"/>
    <w:rsid w:val="00D16EA9"/>
    <w:rsid w:val="00D16F5C"/>
    <w:rsid w:val="00D16F70"/>
    <w:rsid w:val="00D16F86"/>
    <w:rsid w:val="00D17020"/>
    <w:rsid w:val="00D17022"/>
    <w:rsid w:val="00D17029"/>
    <w:rsid w:val="00D1703F"/>
    <w:rsid w:val="00D1704F"/>
    <w:rsid w:val="00D170C4"/>
    <w:rsid w:val="00D170CC"/>
    <w:rsid w:val="00D17105"/>
    <w:rsid w:val="00D17133"/>
    <w:rsid w:val="00D17174"/>
    <w:rsid w:val="00D171B2"/>
    <w:rsid w:val="00D172FF"/>
    <w:rsid w:val="00D17370"/>
    <w:rsid w:val="00D17394"/>
    <w:rsid w:val="00D173C2"/>
    <w:rsid w:val="00D173D2"/>
    <w:rsid w:val="00D173FE"/>
    <w:rsid w:val="00D1743F"/>
    <w:rsid w:val="00D1748C"/>
    <w:rsid w:val="00D174BA"/>
    <w:rsid w:val="00D174D7"/>
    <w:rsid w:val="00D17535"/>
    <w:rsid w:val="00D175AA"/>
    <w:rsid w:val="00D175DC"/>
    <w:rsid w:val="00D1764E"/>
    <w:rsid w:val="00D1766A"/>
    <w:rsid w:val="00D17707"/>
    <w:rsid w:val="00D1776A"/>
    <w:rsid w:val="00D17782"/>
    <w:rsid w:val="00D177BB"/>
    <w:rsid w:val="00D177E7"/>
    <w:rsid w:val="00D1786B"/>
    <w:rsid w:val="00D178F1"/>
    <w:rsid w:val="00D17962"/>
    <w:rsid w:val="00D1799E"/>
    <w:rsid w:val="00D17A86"/>
    <w:rsid w:val="00D17AC1"/>
    <w:rsid w:val="00D17B84"/>
    <w:rsid w:val="00D17BA6"/>
    <w:rsid w:val="00D17BED"/>
    <w:rsid w:val="00D17C1E"/>
    <w:rsid w:val="00D17C45"/>
    <w:rsid w:val="00D17CEB"/>
    <w:rsid w:val="00D17DAD"/>
    <w:rsid w:val="00D17E12"/>
    <w:rsid w:val="00D17E60"/>
    <w:rsid w:val="00D17E7F"/>
    <w:rsid w:val="00D17EA7"/>
    <w:rsid w:val="00D17FED"/>
    <w:rsid w:val="00D20026"/>
    <w:rsid w:val="00D20051"/>
    <w:rsid w:val="00D20054"/>
    <w:rsid w:val="00D20098"/>
    <w:rsid w:val="00D200E4"/>
    <w:rsid w:val="00D200F0"/>
    <w:rsid w:val="00D20190"/>
    <w:rsid w:val="00D201B9"/>
    <w:rsid w:val="00D20203"/>
    <w:rsid w:val="00D20289"/>
    <w:rsid w:val="00D202BD"/>
    <w:rsid w:val="00D202F0"/>
    <w:rsid w:val="00D20385"/>
    <w:rsid w:val="00D203B6"/>
    <w:rsid w:val="00D20425"/>
    <w:rsid w:val="00D20443"/>
    <w:rsid w:val="00D20452"/>
    <w:rsid w:val="00D204C4"/>
    <w:rsid w:val="00D204CF"/>
    <w:rsid w:val="00D204ED"/>
    <w:rsid w:val="00D20507"/>
    <w:rsid w:val="00D2056B"/>
    <w:rsid w:val="00D2060A"/>
    <w:rsid w:val="00D20652"/>
    <w:rsid w:val="00D206A4"/>
    <w:rsid w:val="00D206E5"/>
    <w:rsid w:val="00D20725"/>
    <w:rsid w:val="00D20735"/>
    <w:rsid w:val="00D20741"/>
    <w:rsid w:val="00D2074B"/>
    <w:rsid w:val="00D20762"/>
    <w:rsid w:val="00D207EC"/>
    <w:rsid w:val="00D2089B"/>
    <w:rsid w:val="00D208DF"/>
    <w:rsid w:val="00D20913"/>
    <w:rsid w:val="00D209CE"/>
    <w:rsid w:val="00D209E1"/>
    <w:rsid w:val="00D209EF"/>
    <w:rsid w:val="00D209F8"/>
    <w:rsid w:val="00D20AEE"/>
    <w:rsid w:val="00D20B55"/>
    <w:rsid w:val="00D20B6B"/>
    <w:rsid w:val="00D20BE7"/>
    <w:rsid w:val="00D20C88"/>
    <w:rsid w:val="00D20D13"/>
    <w:rsid w:val="00D20D1A"/>
    <w:rsid w:val="00D20D39"/>
    <w:rsid w:val="00D20D5E"/>
    <w:rsid w:val="00D20DC2"/>
    <w:rsid w:val="00D20E68"/>
    <w:rsid w:val="00D20E72"/>
    <w:rsid w:val="00D20F3C"/>
    <w:rsid w:val="00D20F9D"/>
    <w:rsid w:val="00D20FE1"/>
    <w:rsid w:val="00D20FE4"/>
    <w:rsid w:val="00D20FF9"/>
    <w:rsid w:val="00D21105"/>
    <w:rsid w:val="00D21197"/>
    <w:rsid w:val="00D211AC"/>
    <w:rsid w:val="00D211C7"/>
    <w:rsid w:val="00D211C8"/>
    <w:rsid w:val="00D2123A"/>
    <w:rsid w:val="00D21274"/>
    <w:rsid w:val="00D212DB"/>
    <w:rsid w:val="00D212F0"/>
    <w:rsid w:val="00D212FC"/>
    <w:rsid w:val="00D21384"/>
    <w:rsid w:val="00D213A1"/>
    <w:rsid w:val="00D213B9"/>
    <w:rsid w:val="00D213C5"/>
    <w:rsid w:val="00D21412"/>
    <w:rsid w:val="00D2142B"/>
    <w:rsid w:val="00D2157A"/>
    <w:rsid w:val="00D215A8"/>
    <w:rsid w:val="00D215E4"/>
    <w:rsid w:val="00D2168C"/>
    <w:rsid w:val="00D216DF"/>
    <w:rsid w:val="00D2177C"/>
    <w:rsid w:val="00D21813"/>
    <w:rsid w:val="00D21826"/>
    <w:rsid w:val="00D21829"/>
    <w:rsid w:val="00D21888"/>
    <w:rsid w:val="00D2188F"/>
    <w:rsid w:val="00D21894"/>
    <w:rsid w:val="00D219AF"/>
    <w:rsid w:val="00D219F1"/>
    <w:rsid w:val="00D21A20"/>
    <w:rsid w:val="00D21A22"/>
    <w:rsid w:val="00D21A62"/>
    <w:rsid w:val="00D21A73"/>
    <w:rsid w:val="00D21B68"/>
    <w:rsid w:val="00D21B76"/>
    <w:rsid w:val="00D21B98"/>
    <w:rsid w:val="00D21BA4"/>
    <w:rsid w:val="00D21C3D"/>
    <w:rsid w:val="00D21C8D"/>
    <w:rsid w:val="00D21CBF"/>
    <w:rsid w:val="00D21D08"/>
    <w:rsid w:val="00D21D0A"/>
    <w:rsid w:val="00D21D55"/>
    <w:rsid w:val="00D21E0A"/>
    <w:rsid w:val="00D21E13"/>
    <w:rsid w:val="00D21F9D"/>
    <w:rsid w:val="00D21FB3"/>
    <w:rsid w:val="00D21FF4"/>
    <w:rsid w:val="00D22036"/>
    <w:rsid w:val="00D220C5"/>
    <w:rsid w:val="00D22185"/>
    <w:rsid w:val="00D221B3"/>
    <w:rsid w:val="00D221C9"/>
    <w:rsid w:val="00D22221"/>
    <w:rsid w:val="00D22224"/>
    <w:rsid w:val="00D22239"/>
    <w:rsid w:val="00D22248"/>
    <w:rsid w:val="00D22251"/>
    <w:rsid w:val="00D22262"/>
    <w:rsid w:val="00D22277"/>
    <w:rsid w:val="00D22406"/>
    <w:rsid w:val="00D22476"/>
    <w:rsid w:val="00D224CF"/>
    <w:rsid w:val="00D224F2"/>
    <w:rsid w:val="00D22505"/>
    <w:rsid w:val="00D22566"/>
    <w:rsid w:val="00D226C1"/>
    <w:rsid w:val="00D22714"/>
    <w:rsid w:val="00D22755"/>
    <w:rsid w:val="00D2275B"/>
    <w:rsid w:val="00D2275D"/>
    <w:rsid w:val="00D2276A"/>
    <w:rsid w:val="00D22781"/>
    <w:rsid w:val="00D227BD"/>
    <w:rsid w:val="00D22842"/>
    <w:rsid w:val="00D2286E"/>
    <w:rsid w:val="00D228C1"/>
    <w:rsid w:val="00D22901"/>
    <w:rsid w:val="00D22910"/>
    <w:rsid w:val="00D22993"/>
    <w:rsid w:val="00D22995"/>
    <w:rsid w:val="00D229B2"/>
    <w:rsid w:val="00D22A1B"/>
    <w:rsid w:val="00D22A24"/>
    <w:rsid w:val="00D22A57"/>
    <w:rsid w:val="00D22A8A"/>
    <w:rsid w:val="00D22B12"/>
    <w:rsid w:val="00D22BA4"/>
    <w:rsid w:val="00D22BDC"/>
    <w:rsid w:val="00D22BED"/>
    <w:rsid w:val="00D22C02"/>
    <w:rsid w:val="00D22C2C"/>
    <w:rsid w:val="00D22C68"/>
    <w:rsid w:val="00D22CA1"/>
    <w:rsid w:val="00D22CED"/>
    <w:rsid w:val="00D22CF6"/>
    <w:rsid w:val="00D22D5A"/>
    <w:rsid w:val="00D22D67"/>
    <w:rsid w:val="00D22D76"/>
    <w:rsid w:val="00D22D8C"/>
    <w:rsid w:val="00D22DAC"/>
    <w:rsid w:val="00D22DD4"/>
    <w:rsid w:val="00D22E39"/>
    <w:rsid w:val="00D22EC0"/>
    <w:rsid w:val="00D22F15"/>
    <w:rsid w:val="00D22F58"/>
    <w:rsid w:val="00D22FF2"/>
    <w:rsid w:val="00D230E4"/>
    <w:rsid w:val="00D23117"/>
    <w:rsid w:val="00D2311C"/>
    <w:rsid w:val="00D23126"/>
    <w:rsid w:val="00D2315C"/>
    <w:rsid w:val="00D2316A"/>
    <w:rsid w:val="00D231A7"/>
    <w:rsid w:val="00D23246"/>
    <w:rsid w:val="00D2325F"/>
    <w:rsid w:val="00D2328D"/>
    <w:rsid w:val="00D23366"/>
    <w:rsid w:val="00D2338F"/>
    <w:rsid w:val="00D2341F"/>
    <w:rsid w:val="00D23435"/>
    <w:rsid w:val="00D2343D"/>
    <w:rsid w:val="00D23455"/>
    <w:rsid w:val="00D234E0"/>
    <w:rsid w:val="00D234E4"/>
    <w:rsid w:val="00D235B2"/>
    <w:rsid w:val="00D235D8"/>
    <w:rsid w:val="00D23614"/>
    <w:rsid w:val="00D23695"/>
    <w:rsid w:val="00D2369B"/>
    <w:rsid w:val="00D236FB"/>
    <w:rsid w:val="00D23707"/>
    <w:rsid w:val="00D237E6"/>
    <w:rsid w:val="00D23827"/>
    <w:rsid w:val="00D2389C"/>
    <w:rsid w:val="00D23911"/>
    <w:rsid w:val="00D239A0"/>
    <w:rsid w:val="00D23A53"/>
    <w:rsid w:val="00D23A6D"/>
    <w:rsid w:val="00D23AA0"/>
    <w:rsid w:val="00D23AFD"/>
    <w:rsid w:val="00D23B39"/>
    <w:rsid w:val="00D23B7D"/>
    <w:rsid w:val="00D23BC2"/>
    <w:rsid w:val="00D23BCC"/>
    <w:rsid w:val="00D23BCE"/>
    <w:rsid w:val="00D23C07"/>
    <w:rsid w:val="00D23C1C"/>
    <w:rsid w:val="00D23C67"/>
    <w:rsid w:val="00D23CC6"/>
    <w:rsid w:val="00D23D17"/>
    <w:rsid w:val="00D23D2B"/>
    <w:rsid w:val="00D23D53"/>
    <w:rsid w:val="00D23E18"/>
    <w:rsid w:val="00D23E33"/>
    <w:rsid w:val="00D23E8D"/>
    <w:rsid w:val="00D23F81"/>
    <w:rsid w:val="00D23FE5"/>
    <w:rsid w:val="00D24014"/>
    <w:rsid w:val="00D2411B"/>
    <w:rsid w:val="00D241CC"/>
    <w:rsid w:val="00D2427F"/>
    <w:rsid w:val="00D242B0"/>
    <w:rsid w:val="00D243AB"/>
    <w:rsid w:val="00D244BA"/>
    <w:rsid w:val="00D2450C"/>
    <w:rsid w:val="00D2463F"/>
    <w:rsid w:val="00D246E9"/>
    <w:rsid w:val="00D246FF"/>
    <w:rsid w:val="00D24736"/>
    <w:rsid w:val="00D247A3"/>
    <w:rsid w:val="00D247C6"/>
    <w:rsid w:val="00D24843"/>
    <w:rsid w:val="00D24847"/>
    <w:rsid w:val="00D24881"/>
    <w:rsid w:val="00D248AF"/>
    <w:rsid w:val="00D24944"/>
    <w:rsid w:val="00D2496B"/>
    <w:rsid w:val="00D24988"/>
    <w:rsid w:val="00D24A25"/>
    <w:rsid w:val="00D24A76"/>
    <w:rsid w:val="00D24A91"/>
    <w:rsid w:val="00D24AE6"/>
    <w:rsid w:val="00D24AF3"/>
    <w:rsid w:val="00D24B13"/>
    <w:rsid w:val="00D24B80"/>
    <w:rsid w:val="00D24BD8"/>
    <w:rsid w:val="00D24C55"/>
    <w:rsid w:val="00D24D7C"/>
    <w:rsid w:val="00D24E1C"/>
    <w:rsid w:val="00D24E99"/>
    <w:rsid w:val="00D24EA3"/>
    <w:rsid w:val="00D24ECC"/>
    <w:rsid w:val="00D24ED2"/>
    <w:rsid w:val="00D25029"/>
    <w:rsid w:val="00D25080"/>
    <w:rsid w:val="00D25085"/>
    <w:rsid w:val="00D250E3"/>
    <w:rsid w:val="00D25104"/>
    <w:rsid w:val="00D2510D"/>
    <w:rsid w:val="00D2510F"/>
    <w:rsid w:val="00D25148"/>
    <w:rsid w:val="00D2518D"/>
    <w:rsid w:val="00D251D2"/>
    <w:rsid w:val="00D252B1"/>
    <w:rsid w:val="00D252BA"/>
    <w:rsid w:val="00D252D5"/>
    <w:rsid w:val="00D252E9"/>
    <w:rsid w:val="00D252EE"/>
    <w:rsid w:val="00D2532E"/>
    <w:rsid w:val="00D25434"/>
    <w:rsid w:val="00D25498"/>
    <w:rsid w:val="00D254D2"/>
    <w:rsid w:val="00D25521"/>
    <w:rsid w:val="00D25524"/>
    <w:rsid w:val="00D25550"/>
    <w:rsid w:val="00D255B5"/>
    <w:rsid w:val="00D255D2"/>
    <w:rsid w:val="00D255F0"/>
    <w:rsid w:val="00D25601"/>
    <w:rsid w:val="00D2565A"/>
    <w:rsid w:val="00D256DB"/>
    <w:rsid w:val="00D256EE"/>
    <w:rsid w:val="00D2577D"/>
    <w:rsid w:val="00D257A5"/>
    <w:rsid w:val="00D257D5"/>
    <w:rsid w:val="00D257EB"/>
    <w:rsid w:val="00D257FD"/>
    <w:rsid w:val="00D25893"/>
    <w:rsid w:val="00D258AD"/>
    <w:rsid w:val="00D2590A"/>
    <w:rsid w:val="00D25A77"/>
    <w:rsid w:val="00D25CB8"/>
    <w:rsid w:val="00D25CE0"/>
    <w:rsid w:val="00D25CF0"/>
    <w:rsid w:val="00D25D10"/>
    <w:rsid w:val="00D25D22"/>
    <w:rsid w:val="00D25D52"/>
    <w:rsid w:val="00D25D65"/>
    <w:rsid w:val="00D25E71"/>
    <w:rsid w:val="00D25ECB"/>
    <w:rsid w:val="00D25F57"/>
    <w:rsid w:val="00D25FDE"/>
    <w:rsid w:val="00D25FEF"/>
    <w:rsid w:val="00D26018"/>
    <w:rsid w:val="00D260C5"/>
    <w:rsid w:val="00D260D7"/>
    <w:rsid w:val="00D26101"/>
    <w:rsid w:val="00D2613C"/>
    <w:rsid w:val="00D26144"/>
    <w:rsid w:val="00D26152"/>
    <w:rsid w:val="00D261A8"/>
    <w:rsid w:val="00D261B7"/>
    <w:rsid w:val="00D261CD"/>
    <w:rsid w:val="00D26223"/>
    <w:rsid w:val="00D2628A"/>
    <w:rsid w:val="00D2636A"/>
    <w:rsid w:val="00D26384"/>
    <w:rsid w:val="00D26399"/>
    <w:rsid w:val="00D263CD"/>
    <w:rsid w:val="00D26670"/>
    <w:rsid w:val="00D266B8"/>
    <w:rsid w:val="00D266C4"/>
    <w:rsid w:val="00D26757"/>
    <w:rsid w:val="00D2677D"/>
    <w:rsid w:val="00D2679F"/>
    <w:rsid w:val="00D2680E"/>
    <w:rsid w:val="00D268B4"/>
    <w:rsid w:val="00D268E6"/>
    <w:rsid w:val="00D269B4"/>
    <w:rsid w:val="00D269FD"/>
    <w:rsid w:val="00D269FF"/>
    <w:rsid w:val="00D26A1F"/>
    <w:rsid w:val="00D26A7C"/>
    <w:rsid w:val="00D26AAF"/>
    <w:rsid w:val="00D26AB6"/>
    <w:rsid w:val="00D26B50"/>
    <w:rsid w:val="00D26B80"/>
    <w:rsid w:val="00D26B99"/>
    <w:rsid w:val="00D26BE4"/>
    <w:rsid w:val="00D26C4F"/>
    <w:rsid w:val="00D26CBC"/>
    <w:rsid w:val="00D26D35"/>
    <w:rsid w:val="00D26D70"/>
    <w:rsid w:val="00D26DD9"/>
    <w:rsid w:val="00D26DDE"/>
    <w:rsid w:val="00D26E00"/>
    <w:rsid w:val="00D26E0D"/>
    <w:rsid w:val="00D26E55"/>
    <w:rsid w:val="00D26EE4"/>
    <w:rsid w:val="00D26F66"/>
    <w:rsid w:val="00D2703D"/>
    <w:rsid w:val="00D27110"/>
    <w:rsid w:val="00D27133"/>
    <w:rsid w:val="00D2717D"/>
    <w:rsid w:val="00D27183"/>
    <w:rsid w:val="00D2718E"/>
    <w:rsid w:val="00D2721C"/>
    <w:rsid w:val="00D2724E"/>
    <w:rsid w:val="00D27280"/>
    <w:rsid w:val="00D2729F"/>
    <w:rsid w:val="00D272FB"/>
    <w:rsid w:val="00D27392"/>
    <w:rsid w:val="00D273C5"/>
    <w:rsid w:val="00D2740E"/>
    <w:rsid w:val="00D27437"/>
    <w:rsid w:val="00D2745E"/>
    <w:rsid w:val="00D274DA"/>
    <w:rsid w:val="00D274F3"/>
    <w:rsid w:val="00D27536"/>
    <w:rsid w:val="00D27556"/>
    <w:rsid w:val="00D275A1"/>
    <w:rsid w:val="00D275DB"/>
    <w:rsid w:val="00D276C7"/>
    <w:rsid w:val="00D27749"/>
    <w:rsid w:val="00D277D1"/>
    <w:rsid w:val="00D27913"/>
    <w:rsid w:val="00D2796E"/>
    <w:rsid w:val="00D279B5"/>
    <w:rsid w:val="00D279E1"/>
    <w:rsid w:val="00D279E8"/>
    <w:rsid w:val="00D27A21"/>
    <w:rsid w:val="00D27AE0"/>
    <w:rsid w:val="00D27AEE"/>
    <w:rsid w:val="00D27DB7"/>
    <w:rsid w:val="00D27DD0"/>
    <w:rsid w:val="00D27E61"/>
    <w:rsid w:val="00D27F34"/>
    <w:rsid w:val="00D27F9F"/>
    <w:rsid w:val="00D30017"/>
    <w:rsid w:val="00D3001B"/>
    <w:rsid w:val="00D30023"/>
    <w:rsid w:val="00D30059"/>
    <w:rsid w:val="00D3005F"/>
    <w:rsid w:val="00D300BD"/>
    <w:rsid w:val="00D300DC"/>
    <w:rsid w:val="00D300DF"/>
    <w:rsid w:val="00D3010C"/>
    <w:rsid w:val="00D30181"/>
    <w:rsid w:val="00D301BF"/>
    <w:rsid w:val="00D3020F"/>
    <w:rsid w:val="00D30238"/>
    <w:rsid w:val="00D3026F"/>
    <w:rsid w:val="00D302B8"/>
    <w:rsid w:val="00D3040B"/>
    <w:rsid w:val="00D30447"/>
    <w:rsid w:val="00D3044D"/>
    <w:rsid w:val="00D30456"/>
    <w:rsid w:val="00D30516"/>
    <w:rsid w:val="00D3052A"/>
    <w:rsid w:val="00D30540"/>
    <w:rsid w:val="00D305FB"/>
    <w:rsid w:val="00D3063E"/>
    <w:rsid w:val="00D30650"/>
    <w:rsid w:val="00D306D9"/>
    <w:rsid w:val="00D3074D"/>
    <w:rsid w:val="00D3077B"/>
    <w:rsid w:val="00D307B7"/>
    <w:rsid w:val="00D3080C"/>
    <w:rsid w:val="00D30846"/>
    <w:rsid w:val="00D30850"/>
    <w:rsid w:val="00D3087B"/>
    <w:rsid w:val="00D30894"/>
    <w:rsid w:val="00D308B7"/>
    <w:rsid w:val="00D308DE"/>
    <w:rsid w:val="00D30972"/>
    <w:rsid w:val="00D309D4"/>
    <w:rsid w:val="00D309D6"/>
    <w:rsid w:val="00D309D9"/>
    <w:rsid w:val="00D309E7"/>
    <w:rsid w:val="00D30A0E"/>
    <w:rsid w:val="00D30A84"/>
    <w:rsid w:val="00D30A9C"/>
    <w:rsid w:val="00D30AE8"/>
    <w:rsid w:val="00D30B09"/>
    <w:rsid w:val="00D30BAE"/>
    <w:rsid w:val="00D30BEC"/>
    <w:rsid w:val="00D30C9B"/>
    <w:rsid w:val="00D30CE0"/>
    <w:rsid w:val="00D30CFF"/>
    <w:rsid w:val="00D30E67"/>
    <w:rsid w:val="00D30F4A"/>
    <w:rsid w:val="00D30FAC"/>
    <w:rsid w:val="00D30FB2"/>
    <w:rsid w:val="00D30FBE"/>
    <w:rsid w:val="00D3103C"/>
    <w:rsid w:val="00D3104E"/>
    <w:rsid w:val="00D3107D"/>
    <w:rsid w:val="00D31097"/>
    <w:rsid w:val="00D310D9"/>
    <w:rsid w:val="00D310E4"/>
    <w:rsid w:val="00D31132"/>
    <w:rsid w:val="00D31143"/>
    <w:rsid w:val="00D31157"/>
    <w:rsid w:val="00D3123D"/>
    <w:rsid w:val="00D31252"/>
    <w:rsid w:val="00D312A1"/>
    <w:rsid w:val="00D312BD"/>
    <w:rsid w:val="00D31310"/>
    <w:rsid w:val="00D31368"/>
    <w:rsid w:val="00D313B1"/>
    <w:rsid w:val="00D3143C"/>
    <w:rsid w:val="00D31469"/>
    <w:rsid w:val="00D31500"/>
    <w:rsid w:val="00D3151C"/>
    <w:rsid w:val="00D31574"/>
    <w:rsid w:val="00D316D3"/>
    <w:rsid w:val="00D316ED"/>
    <w:rsid w:val="00D316F8"/>
    <w:rsid w:val="00D31747"/>
    <w:rsid w:val="00D3174E"/>
    <w:rsid w:val="00D31757"/>
    <w:rsid w:val="00D31767"/>
    <w:rsid w:val="00D31776"/>
    <w:rsid w:val="00D31782"/>
    <w:rsid w:val="00D31830"/>
    <w:rsid w:val="00D31847"/>
    <w:rsid w:val="00D3189A"/>
    <w:rsid w:val="00D31904"/>
    <w:rsid w:val="00D31922"/>
    <w:rsid w:val="00D31943"/>
    <w:rsid w:val="00D31957"/>
    <w:rsid w:val="00D319AF"/>
    <w:rsid w:val="00D319C2"/>
    <w:rsid w:val="00D31A13"/>
    <w:rsid w:val="00D31A8E"/>
    <w:rsid w:val="00D31A98"/>
    <w:rsid w:val="00D31AB1"/>
    <w:rsid w:val="00D31AE8"/>
    <w:rsid w:val="00D31B4C"/>
    <w:rsid w:val="00D31BA4"/>
    <w:rsid w:val="00D31BA9"/>
    <w:rsid w:val="00D31BC7"/>
    <w:rsid w:val="00D31BDF"/>
    <w:rsid w:val="00D31BF8"/>
    <w:rsid w:val="00D31C24"/>
    <w:rsid w:val="00D31C84"/>
    <w:rsid w:val="00D31CA5"/>
    <w:rsid w:val="00D31CD9"/>
    <w:rsid w:val="00D31D31"/>
    <w:rsid w:val="00D31D50"/>
    <w:rsid w:val="00D31DAA"/>
    <w:rsid w:val="00D31E2D"/>
    <w:rsid w:val="00D31E39"/>
    <w:rsid w:val="00D31E3C"/>
    <w:rsid w:val="00D31EA4"/>
    <w:rsid w:val="00D31EA5"/>
    <w:rsid w:val="00D31F08"/>
    <w:rsid w:val="00D31F0F"/>
    <w:rsid w:val="00D31FAF"/>
    <w:rsid w:val="00D31FF0"/>
    <w:rsid w:val="00D32006"/>
    <w:rsid w:val="00D32079"/>
    <w:rsid w:val="00D3214D"/>
    <w:rsid w:val="00D32171"/>
    <w:rsid w:val="00D32184"/>
    <w:rsid w:val="00D322BE"/>
    <w:rsid w:val="00D322DF"/>
    <w:rsid w:val="00D323A1"/>
    <w:rsid w:val="00D323C8"/>
    <w:rsid w:val="00D323DD"/>
    <w:rsid w:val="00D3249B"/>
    <w:rsid w:val="00D32565"/>
    <w:rsid w:val="00D32575"/>
    <w:rsid w:val="00D32579"/>
    <w:rsid w:val="00D3257A"/>
    <w:rsid w:val="00D325A1"/>
    <w:rsid w:val="00D32627"/>
    <w:rsid w:val="00D32699"/>
    <w:rsid w:val="00D326A1"/>
    <w:rsid w:val="00D326A8"/>
    <w:rsid w:val="00D3271C"/>
    <w:rsid w:val="00D3279D"/>
    <w:rsid w:val="00D327C0"/>
    <w:rsid w:val="00D32818"/>
    <w:rsid w:val="00D3283C"/>
    <w:rsid w:val="00D32913"/>
    <w:rsid w:val="00D32977"/>
    <w:rsid w:val="00D32988"/>
    <w:rsid w:val="00D329BD"/>
    <w:rsid w:val="00D329F2"/>
    <w:rsid w:val="00D32A56"/>
    <w:rsid w:val="00D32A66"/>
    <w:rsid w:val="00D32BED"/>
    <w:rsid w:val="00D32D13"/>
    <w:rsid w:val="00D32EA5"/>
    <w:rsid w:val="00D32F0F"/>
    <w:rsid w:val="00D32F33"/>
    <w:rsid w:val="00D32F6F"/>
    <w:rsid w:val="00D32F9E"/>
    <w:rsid w:val="00D33021"/>
    <w:rsid w:val="00D33069"/>
    <w:rsid w:val="00D330C5"/>
    <w:rsid w:val="00D33282"/>
    <w:rsid w:val="00D33298"/>
    <w:rsid w:val="00D332D1"/>
    <w:rsid w:val="00D3336D"/>
    <w:rsid w:val="00D3339B"/>
    <w:rsid w:val="00D333A2"/>
    <w:rsid w:val="00D333B5"/>
    <w:rsid w:val="00D333D5"/>
    <w:rsid w:val="00D3344A"/>
    <w:rsid w:val="00D3348F"/>
    <w:rsid w:val="00D3366C"/>
    <w:rsid w:val="00D336EF"/>
    <w:rsid w:val="00D33738"/>
    <w:rsid w:val="00D33747"/>
    <w:rsid w:val="00D3379D"/>
    <w:rsid w:val="00D337BE"/>
    <w:rsid w:val="00D337D2"/>
    <w:rsid w:val="00D338EF"/>
    <w:rsid w:val="00D33983"/>
    <w:rsid w:val="00D3399C"/>
    <w:rsid w:val="00D33A13"/>
    <w:rsid w:val="00D33A91"/>
    <w:rsid w:val="00D33AE1"/>
    <w:rsid w:val="00D33B42"/>
    <w:rsid w:val="00D33C00"/>
    <w:rsid w:val="00D33C01"/>
    <w:rsid w:val="00D33C1F"/>
    <w:rsid w:val="00D33CB0"/>
    <w:rsid w:val="00D33D03"/>
    <w:rsid w:val="00D33D25"/>
    <w:rsid w:val="00D33D34"/>
    <w:rsid w:val="00D33DF3"/>
    <w:rsid w:val="00D33E71"/>
    <w:rsid w:val="00D33E9C"/>
    <w:rsid w:val="00D33EC3"/>
    <w:rsid w:val="00D33EEC"/>
    <w:rsid w:val="00D33FA7"/>
    <w:rsid w:val="00D34008"/>
    <w:rsid w:val="00D3401B"/>
    <w:rsid w:val="00D3403E"/>
    <w:rsid w:val="00D340D4"/>
    <w:rsid w:val="00D34111"/>
    <w:rsid w:val="00D34131"/>
    <w:rsid w:val="00D3418A"/>
    <w:rsid w:val="00D3418C"/>
    <w:rsid w:val="00D341C5"/>
    <w:rsid w:val="00D34276"/>
    <w:rsid w:val="00D34303"/>
    <w:rsid w:val="00D34358"/>
    <w:rsid w:val="00D34404"/>
    <w:rsid w:val="00D34501"/>
    <w:rsid w:val="00D3451C"/>
    <w:rsid w:val="00D34553"/>
    <w:rsid w:val="00D345D8"/>
    <w:rsid w:val="00D34622"/>
    <w:rsid w:val="00D34641"/>
    <w:rsid w:val="00D346C5"/>
    <w:rsid w:val="00D34701"/>
    <w:rsid w:val="00D34758"/>
    <w:rsid w:val="00D34761"/>
    <w:rsid w:val="00D347C2"/>
    <w:rsid w:val="00D347E9"/>
    <w:rsid w:val="00D347EF"/>
    <w:rsid w:val="00D34809"/>
    <w:rsid w:val="00D3484B"/>
    <w:rsid w:val="00D3498B"/>
    <w:rsid w:val="00D34A8F"/>
    <w:rsid w:val="00D34B50"/>
    <w:rsid w:val="00D34B92"/>
    <w:rsid w:val="00D34BEC"/>
    <w:rsid w:val="00D34C50"/>
    <w:rsid w:val="00D34C57"/>
    <w:rsid w:val="00D34C8B"/>
    <w:rsid w:val="00D34D42"/>
    <w:rsid w:val="00D34D50"/>
    <w:rsid w:val="00D34DC7"/>
    <w:rsid w:val="00D34F14"/>
    <w:rsid w:val="00D34F91"/>
    <w:rsid w:val="00D34FFE"/>
    <w:rsid w:val="00D3501C"/>
    <w:rsid w:val="00D3501F"/>
    <w:rsid w:val="00D35067"/>
    <w:rsid w:val="00D350D2"/>
    <w:rsid w:val="00D351AC"/>
    <w:rsid w:val="00D351BC"/>
    <w:rsid w:val="00D35212"/>
    <w:rsid w:val="00D3523D"/>
    <w:rsid w:val="00D35289"/>
    <w:rsid w:val="00D3528C"/>
    <w:rsid w:val="00D3529B"/>
    <w:rsid w:val="00D35407"/>
    <w:rsid w:val="00D35412"/>
    <w:rsid w:val="00D354CE"/>
    <w:rsid w:val="00D354F2"/>
    <w:rsid w:val="00D3550F"/>
    <w:rsid w:val="00D35513"/>
    <w:rsid w:val="00D35578"/>
    <w:rsid w:val="00D355E5"/>
    <w:rsid w:val="00D356AD"/>
    <w:rsid w:val="00D356BB"/>
    <w:rsid w:val="00D35740"/>
    <w:rsid w:val="00D357C4"/>
    <w:rsid w:val="00D357EF"/>
    <w:rsid w:val="00D35855"/>
    <w:rsid w:val="00D3589F"/>
    <w:rsid w:val="00D358C8"/>
    <w:rsid w:val="00D35932"/>
    <w:rsid w:val="00D359EE"/>
    <w:rsid w:val="00D35A06"/>
    <w:rsid w:val="00D35A71"/>
    <w:rsid w:val="00D35AEC"/>
    <w:rsid w:val="00D35B08"/>
    <w:rsid w:val="00D35B7A"/>
    <w:rsid w:val="00D35B7B"/>
    <w:rsid w:val="00D35BAC"/>
    <w:rsid w:val="00D35BF3"/>
    <w:rsid w:val="00D35C6B"/>
    <w:rsid w:val="00D35D53"/>
    <w:rsid w:val="00D35E20"/>
    <w:rsid w:val="00D35E35"/>
    <w:rsid w:val="00D35EA6"/>
    <w:rsid w:val="00D35ED7"/>
    <w:rsid w:val="00D35F00"/>
    <w:rsid w:val="00D35F04"/>
    <w:rsid w:val="00D35F35"/>
    <w:rsid w:val="00D35F43"/>
    <w:rsid w:val="00D36153"/>
    <w:rsid w:val="00D36163"/>
    <w:rsid w:val="00D361F3"/>
    <w:rsid w:val="00D36208"/>
    <w:rsid w:val="00D36266"/>
    <w:rsid w:val="00D362C6"/>
    <w:rsid w:val="00D362E7"/>
    <w:rsid w:val="00D3639A"/>
    <w:rsid w:val="00D36450"/>
    <w:rsid w:val="00D364A3"/>
    <w:rsid w:val="00D364BB"/>
    <w:rsid w:val="00D364CA"/>
    <w:rsid w:val="00D364EC"/>
    <w:rsid w:val="00D36650"/>
    <w:rsid w:val="00D3666E"/>
    <w:rsid w:val="00D36698"/>
    <w:rsid w:val="00D3669A"/>
    <w:rsid w:val="00D367BD"/>
    <w:rsid w:val="00D367F0"/>
    <w:rsid w:val="00D3686B"/>
    <w:rsid w:val="00D36882"/>
    <w:rsid w:val="00D36884"/>
    <w:rsid w:val="00D368CA"/>
    <w:rsid w:val="00D3692C"/>
    <w:rsid w:val="00D3694A"/>
    <w:rsid w:val="00D36A75"/>
    <w:rsid w:val="00D36A7D"/>
    <w:rsid w:val="00D36AAF"/>
    <w:rsid w:val="00D36B14"/>
    <w:rsid w:val="00D36C15"/>
    <w:rsid w:val="00D36C2E"/>
    <w:rsid w:val="00D36C65"/>
    <w:rsid w:val="00D36D52"/>
    <w:rsid w:val="00D36D82"/>
    <w:rsid w:val="00D36E6A"/>
    <w:rsid w:val="00D36EA1"/>
    <w:rsid w:val="00D36ECC"/>
    <w:rsid w:val="00D36F49"/>
    <w:rsid w:val="00D37025"/>
    <w:rsid w:val="00D37063"/>
    <w:rsid w:val="00D3707B"/>
    <w:rsid w:val="00D370D9"/>
    <w:rsid w:val="00D37102"/>
    <w:rsid w:val="00D3718B"/>
    <w:rsid w:val="00D371D8"/>
    <w:rsid w:val="00D37228"/>
    <w:rsid w:val="00D37284"/>
    <w:rsid w:val="00D372FC"/>
    <w:rsid w:val="00D37407"/>
    <w:rsid w:val="00D3744B"/>
    <w:rsid w:val="00D3749B"/>
    <w:rsid w:val="00D374A1"/>
    <w:rsid w:val="00D374BB"/>
    <w:rsid w:val="00D374E7"/>
    <w:rsid w:val="00D3753E"/>
    <w:rsid w:val="00D37540"/>
    <w:rsid w:val="00D37566"/>
    <w:rsid w:val="00D375C8"/>
    <w:rsid w:val="00D375D1"/>
    <w:rsid w:val="00D375D7"/>
    <w:rsid w:val="00D375DB"/>
    <w:rsid w:val="00D37612"/>
    <w:rsid w:val="00D3762F"/>
    <w:rsid w:val="00D37696"/>
    <w:rsid w:val="00D37778"/>
    <w:rsid w:val="00D37799"/>
    <w:rsid w:val="00D37845"/>
    <w:rsid w:val="00D37890"/>
    <w:rsid w:val="00D378B1"/>
    <w:rsid w:val="00D378EF"/>
    <w:rsid w:val="00D37925"/>
    <w:rsid w:val="00D379E1"/>
    <w:rsid w:val="00D379E8"/>
    <w:rsid w:val="00D37AA8"/>
    <w:rsid w:val="00D37B8D"/>
    <w:rsid w:val="00D37BA0"/>
    <w:rsid w:val="00D37C2F"/>
    <w:rsid w:val="00D37C5F"/>
    <w:rsid w:val="00D37CFF"/>
    <w:rsid w:val="00D37D16"/>
    <w:rsid w:val="00D37D27"/>
    <w:rsid w:val="00D37D77"/>
    <w:rsid w:val="00D37E30"/>
    <w:rsid w:val="00D40091"/>
    <w:rsid w:val="00D40227"/>
    <w:rsid w:val="00D402B7"/>
    <w:rsid w:val="00D402FF"/>
    <w:rsid w:val="00D403BC"/>
    <w:rsid w:val="00D403E4"/>
    <w:rsid w:val="00D40405"/>
    <w:rsid w:val="00D4040A"/>
    <w:rsid w:val="00D40444"/>
    <w:rsid w:val="00D40453"/>
    <w:rsid w:val="00D4050A"/>
    <w:rsid w:val="00D405B5"/>
    <w:rsid w:val="00D405E0"/>
    <w:rsid w:val="00D405F0"/>
    <w:rsid w:val="00D406CF"/>
    <w:rsid w:val="00D40709"/>
    <w:rsid w:val="00D4079A"/>
    <w:rsid w:val="00D407B1"/>
    <w:rsid w:val="00D407C7"/>
    <w:rsid w:val="00D407F3"/>
    <w:rsid w:val="00D40800"/>
    <w:rsid w:val="00D4081C"/>
    <w:rsid w:val="00D4083B"/>
    <w:rsid w:val="00D4088A"/>
    <w:rsid w:val="00D40985"/>
    <w:rsid w:val="00D40AA6"/>
    <w:rsid w:val="00D40ACD"/>
    <w:rsid w:val="00D40B85"/>
    <w:rsid w:val="00D40BF6"/>
    <w:rsid w:val="00D40C22"/>
    <w:rsid w:val="00D40C2C"/>
    <w:rsid w:val="00D40C7F"/>
    <w:rsid w:val="00D40D07"/>
    <w:rsid w:val="00D40D18"/>
    <w:rsid w:val="00D40E81"/>
    <w:rsid w:val="00D40EB2"/>
    <w:rsid w:val="00D40EBD"/>
    <w:rsid w:val="00D41036"/>
    <w:rsid w:val="00D4105E"/>
    <w:rsid w:val="00D41082"/>
    <w:rsid w:val="00D41083"/>
    <w:rsid w:val="00D41105"/>
    <w:rsid w:val="00D4110A"/>
    <w:rsid w:val="00D41199"/>
    <w:rsid w:val="00D41223"/>
    <w:rsid w:val="00D41228"/>
    <w:rsid w:val="00D412B9"/>
    <w:rsid w:val="00D412F0"/>
    <w:rsid w:val="00D4132E"/>
    <w:rsid w:val="00D413DE"/>
    <w:rsid w:val="00D41405"/>
    <w:rsid w:val="00D4150F"/>
    <w:rsid w:val="00D41529"/>
    <w:rsid w:val="00D41573"/>
    <w:rsid w:val="00D4160E"/>
    <w:rsid w:val="00D41633"/>
    <w:rsid w:val="00D416F8"/>
    <w:rsid w:val="00D417B1"/>
    <w:rsid w:val="00D417B8"/>
    <w:rsid w:val="00D4183D"/>
    <w:rsid w:val="00D4183F"/>
    <w:rsid w:val="00D41992"/>
    <w:rsid w:val="00D41A9C"/>
    <w:rsid w:val="00D41AE6"/>
    <w:rsid w:val="00D41AEA"/>
    <w:rsid w:val="00D41BB2"/>
    <w:rsid w:val="00D41BF5"/>
    <w:rsid w:val="00D41C0F"/>
    <w:rsid w:val="00D41C5B"/>
    <w:rsid w:val="00D41C93"/>
    <w:rsid w:val="00D41D62"/>
    <w:rsid w:val="00D41D7D"/>
    <w:rsid w:val="00D41DBB"/>
    <w:rsid w:val="00D41E3C"/>
    <w:rsid w:val="00D41E4A"/>
    <w:rsid w:val="00D41E4B"/>
    <w:rsid w:val="00D41E52"/>
    <w:rsid w:val="00D41E5A"/>
    <w:rsid w:val="00D41E88"/>
    <w:rsid w:val="00D41E9A"/>
    <w:rsid w:val="00D41EA3"/>
    <w:rsid w:val="00D41FA8"/>
    <w:rsid w:val="00D41FED"/>
    <w:rsid w:val="00D4202F"/>
    <w:rsid w:val="00D4208A"/>
    <w:rsid w:val="00D420A5"/>
    <w:rsid w:val="00D421E5"/>
    <w:rsid w:val="00D421F2"/>
    <w:rsid w:val="00D42297"/>
    <w:rsid w:val="00D42327"/>
    <w:rsid w:val="00D4232E"/>
    <w:rsid w:val="00D42334"/>
    <w:rsid w:val="00D42368"/>
    <w:rsid w:val="00D42568"/>
    <w:rsid w:val="00D425A7"/>
    <w:rsid w:val="00D42627"/>
    <w:rsid w:val="00D42631"/>
    <w:rsid w:val="00D42675"/>
    <w:rsid w:val="00D4269B"/>
    <w:rsid w:val="00D426D2"/>
    <w:rsid w:val="00D426E0"/>
    <w:rsid w:val="00D42714"/>
    <w:rsid w:val="00D42720"/>
    <w:rsid w:val="00D42746"/>
    <w:rsid w:val="00D42769"/>
    <w:rsid w:val="00D42775"/>
    <w:rsid w:val="00D4287B"/>
    <w:rsid w:val="00D4290C"/>
    <w:rsid w:val="00D429CD"/>
    <w:rsid w:val="00D42A2A"/>
    <w:rsid w:val="00D42A33"/>
    <w:rsid w:val="00D42A7B"/>
    <w:rsid w:val="00D42B58"/>
    <w:rsid w:val="00D42C09"/>
    <w:rsid w:val="00D42C2F"/>
    <w:rsid w:val="00D42C3A"/>
    <w:rsid w:val="00D42D2D"/>
    <w:rsid w:val="00D42D72"/>
    <w:rsid w:val="00D42DEF"/>
    <w:rsid w:val="00D42E30"/>
    <w:rsid w:val="00D42E6E"/>
    <w:rsid w:val="00D42F1E"/>
    <w:rsid w:val="00D42F20"/>
    <w:rsid w:val="00D42F22"/>
    <w:rsid w:val="00D42F75"/>
    <w:rsid w:val="00D42F9B"/>
    <w:rsid w:val="00D42FE7"/>
    <w:rsid w:val="00D4302B"/>
    <w:rsid w:val="00D430C7"/>
    <w:rsid w:val="00D43122"/>
    <w:rsid w:val="00D4312D"/>
    <w:rsid w:val="00D4314F"/>
    <w:rsid w:val="00D43168"/>
    <w:rsid w:val="00D43193"/>
    <w:rsid w:val="00D431B9"/>
    <w:rsid w:val="00D4320D"/>
    <w:rsid w:val="00D43255"/>
    <w:rsid w:val="00D4326C"/>
    <w:rsid w:val="00D4327C"/>
    <w:rsid w:val="00D43296"/>
    <w:rsid w:val="00D432CA"/>
    <w:rsid w:val="00D43333"/>
    <w:rsid w:val="00D43339"/>
    <w:rsid w:val="00D43351"/>
    <w:rsid w:val="00D43364"/>
    <w:rsid w:val="00D433F9"/>
    <w:rsid w:val="00D433FE"/>
    <w:rsid w:val="00D434C5"/>
    <w:rsid w:val="00D434D0"/>
    <w:rsid w:val="00D4355C"/>
    <w:rsid w:val="00D43575"/>
    <w:rsid w:val="00D435AA"/>
    <w:rsid w:val="00D435B5"/>
    <w:rsid w:val="00D435CF"/>
    <w:rsid w:val="00D43608"/>
    <w:rsid w:val="00D43748"/>
    <w:rsid w:val="00D437D5"/>
    <w:rsid w:val="00D43854"/>
    <w:rsid w:val="00D438E6"/>
    <w:rsid w:val="00D438F8"/>
    <w:rsid w:val="00D43A29"/>
    <w:rsid w:val="00D43A7B"/>
    <w:rsid w:val="00D43AF5"/>
    <w:rsid w:val="00D43B0B"/>
    <w:rsid w:val="00D43B1A"/>
    <w:rsid w:val="00D43B31"/>
    <w:rsid w:val="00D43B3C"/>
    <w:rsid w:val="00D43B67"/>
    <w:rsid w:val="00D43C16"/>
    <w:rsid w:val="00D43CD1"/>
    <w:rsid w:val="00D43DCD"/>
    <w:rsid w:val="00D43DE9"/>
    <w:rsid w:val="00D43E94"/>
    <w:rsid w:val="00D43EBB"/>
    <w:rsid w:val="00D43F39"/>
    <w:rsid w:val="00D43F9D"/>
    <w:rsid w:val="00D43FEA"/>
    <w:rsid w:val="00D44086"/>
    <w:rsid w:val="00D440BF"/>
    <w:rsid w:val="00D440DB"/>
    <w:rsid w:val="00D4412E"/>
    <w:rsid w:val="00D4416D"/>
    <w:rsid w:val="00D4418C"/>
    <w:rsid w:val="00D44201"/>
    <w:rsid w:val="00D44253"/>
    <w:rsid w:val="00D4429B"/>
    <w:rsid w:val="00D4438B"/>
    <w:rsid w:val="00D443FF"/>
    <w:rsid w:val="00D44420"/>
    <w:rsid w:val="00D44492"/>
    <w:rsid w:val="00D444B7"/>
    <w:rsid w:val="00D444CC"/>
    <w:rsid w:val="00D444F3"/>
    <w:rsid w:val="00D44601"/>
    <w:rsid w:val="00D4471F"/>
    <w:rsid w:val="00D44733"/>
    <w:rsid w:val="00D44770"/>
    <w:rsid w:val="00D4478A"/>
    <w:rsid w:val="00D44797"/>
    <w:rsid w:val="00D4481B"/>
    <w:rsid w:val="00D4482C"/>
    <w:rsid w:val="00D4483B"/>
    <w:rsid w:val="00D44877"/>
    <w:rsid w:val="00D4499D"/>
    <w:rsid w:val="00D449C8"/>
    <w:rsid w:val="00D449F7"/>
    <w:rsid w:val="00D44A2B"/>
    <w:rsid w:val="00D44A5B"/>
    <w:rsid w:val="00D44A65"/>
    <w:rsid w:val="00D44BDE"/>
    <w:rsid w:val="00D44C97"/>
    <w:rsid w:val="00D44CAD"/>
    <w:rsid w:val="00D44D88"/>
    <w:rsid w:val="00D44EDC"/>
    <w:rsid w:val="00D44F94"/>
    <w:rsid w:val="00D44F97"/>
    <w:rsid w:val="00D44FB2"/>
    <w:rsid w:val="00D44FFD"/>
    <w:rsid w:val="00D450AA"/>
    <w:rsid w:val="00D450B2"/>
    <w:rsid w:val="00D4516C"/>
    <w:rsid w:val="00D45208"/>
    <w:rsid w:val="00D4520A"/>
    <w:rsid w:val="00D45291"/>
    <w:rsid w:val="00D452B2"/>
    <w:rsid w:val="00D452CB"/>
    <w:rsid w:val="00D452CF"/>
    <w:rsid w:val="00D452EE"/>
    <w:rsid w:val="00D452F0"/>
    <w:rsid w:val="00D453F8"/>
    <w:rsid w:val="00D4541D"/>
    <w:rsid w:val="00D4543F"/>
    <w:rsid w:val="00D4548F"/>
    <w:rsid w:val="00D454CA"/>
    <w:rsid w:val="00D45512"/>
    <w:rsid w:val="00D455C6"/>
    <w:rsid w:val="00D455FB"/>
    <w:rsid w:val="00D45604"/>
    <w:rsid w:val="00D45623"/>
    <w:rsid w:val="00D4564C"/>
    <w:rsid w:val="00D45747"/>
    <w:rsid w:val="00D45796"/>
    <w:rsid w:val="00D457F2"/>
    <w:rsid w:val="00D4582E"/>
    <w:rsid w:val="00D458FB"/>
    <w:rsid w:val="00D45924"/>
    <w:rsid w:val="00D4592D"/>
    <w:rsid w:val="00D45959"/>
    <w:rsid w:val="00D45961"/>
    <w:rsid w:val="00D4597E"/>
    <w:rsid w:val="00D45A5E"/>
    <w:rsid w:val="00D45BB2"/>
    <w:rsid w:val="00D45BFC"/>
    <w:rsid w:val="00D45CA4"/>
    <w:rsid w:val="00D45D0A"/>
    <w:rsid w:val="00D45D29"/>
    <w:rsid w:val="00D45DE4"/>
    <w:rsid w:val="00D45EDC"/>
    <w:rsid w:val="00D45FA7"/>
    <w:rsid w:val="00D45FBF"/>
    <w:rsid w:val="00D45FEB"/>
    <w:rsid w:val="00D46029"/>
    <w:rsid w:val="00D4604F"/>
    <w:rsid w:val="00D46079"/>
    <w:rsid w:val="00D460D9"/>
    <w:rsid w:val="00D460FB"/>
    <w:rsid w:val="00D461C6"/>
    <w:rsid w:val="00D461FF"/>
    <w:rsid w:val="00D4627C"/>
    <w:rsid w:val="00D462B1"/>
    <w:rsid w:val="00D4639A"/>
    <w:rsid w:val="00D4640E"/>
    <w:rsid w:val="00D4642E"/>
    <w:rsid w:val="00D4649B"/>
    <w:rsid w:val="00D464D9"/>
    <w:rsid w:val="00D46554"/>
    <w:rsid w:val="00D465A7"/>
    <w:rsid w:val="00D4661D"/>
    <w:rsid w:val="00D466E8"/>
    <w:rsid w:val="00D46764"/>
    <w:rsid w:val="00D46790"/>
    <w:rsid w:val="00D46867"/>
    <w:rsid w:val="00D46896"/>
    <w:rsid w:val="00D468B1"/>
    <w:rsid w:val="00D46A28"/>
    <w:rsid w:val="00D46AB5"/>
    <w:rsid w:val="00D46BA1"/>
    <w:rsid w:val="00D46C02"/>
    <w:rsid w:val="00D46DC8"/>
    <w:rsid w:val="00D46FBD"/>
    <w:rsid w:val="00D46FC7"/>
    <w:rsid w:val="00D46FE2"/>
    <w:rsid w:val="00D4702B"/>
    <w:rsid w:val="00D4704B"/>
    <w:rsid w:val="00D47097"/>
    <w:rsid w:val="00D470D4"/>
    <w:rsid w:val="00D470DC"/>
    <w:rsid w:val="00D4711E"/>
    <w:rsid w:val="00D4714C"/>
    <w:rsid w:val="00D47166"/>
    <w:rsid w:val="00D47171"/>
    <w:rsid w:val="00D471C8"/>
    <w:rsid w:val="00D471E8"/>
    <w:rsid w:val="00D471F5"/>
    <w:rsid w:val="00D472D9"/>
    <w:rsid w:val="00D4732F"/>
    <w:rsid w:val="00D473C6"/>
    <w:rsid w:val="00D473EF"/>
    <w:rsid w:val="00D47468"/>
    <w:rsid w:val="00D47469"/>
    <w:rsid w:val="00D47476"/>
    <w:rsid w:val="00D47499"/>
    <w:rsid w:val="00D474B6"/>
    <w:rsid w:val="00D474FA"/>
    <w:rsid w:val="00D4764D"/>
    <w:rsid w:val="00D47693"/>
    <w:rsid w:val="00D476DF"/>
    <w:rsid w:val="00D476E6"/>
    <w:rsid w:val="00D47756"/>
    <w:rsid w:val="00D47764"/>
    <w:rsid w:val="00D47768"/>
    <w:rsid w:val="00D47794"/>
    <w:rsid w:val="00D47845"/>
    <w:rsid w:val="00D478CF"/>
    <w:rsid w:val="00D478DA"/>
    <w:rsid w:val="00D478EA"/>
    <w:rsid w:val="00D47930"/>
    <w:rsid w:val="00D47949"/>
    <w:rsid w:val="00D47A2E"/>
    <w:rsid w:val="00D47A62"/>
    <w:rsid w:val="00D47AB9"/>
    <w:rsid w:val="00D47B29"/>
    <w:rsid w:val="00D47B4F"/>
    <w:rsid w:val="00D47B61"/>
    <w:rsid w:val="00D47C36"/>
    <w:rsid w:val="00D47C68"/>
    <w:rsid w:val="00D47CD5"/>
    <w:rsid w:val="00D47D04"/>
    <w:rsid w:val="00D47D2B"/>
    <w:rsid w:val="00D47D85"/>
    <w:rsid w:val="00D47D8A"/>
    <w:rsid w:val="00D47DD3"/>
    <w:rsid w:val="00D47E15"/>
    <w:rsid w:val="00D47E27"/>
    <w:rsid w:val="00D47E28"/>
    <w:rsid w:val="00D47E47"/>
    <w:rsid w:val="00D47E6F"/>
    <w:rsid w:val="00D47EA9"/>
    <w:rsid w:val="00D47EE1"/>
    <w:rsid w:val="00D47EE6"/>
    <w:rsid w:val="00D47F17"/>
    <w:rsid w:val="00D47F1F"/>
    <w:rsid w:val="00D47F64"/>
    <w:rsid w:val="00D47F72"/>
    <w:rsid w:val="00D47F89"/>
    <w:rsid w:val="00D5004C"/>
    <w:rsid w:val="00D5004D"/>
    <w:rsid w:val="00D5006D"/>
    <w:rsid w:val="00D5007D"/>
    <w:rsid w:val="00D50094"/>
    <w:rsid w:val="00D501A2"/>
    <w:rsid w:val="00D501B1"/>
    <w:rsid w:val="00D50257"/>
    <w:rsid w:val="00D50293"/>
    <w:rsid w:val="00D502D7"/>
    <w:rsid w:val="00D50310"/>
    <w:rsid w:val="00D50355"/>
    <w:rsid w:val="00D50360"/>
    <w:rsid w:val="00D5036E"/>
    <w:rsid w:val="00D5037B"/>
    <w:rsid w:val="00D5039D"/>
    <w:rsid w:val="00D50527"/>
    <w:rsid w:val="00D5054E"/>
    <w:rsid w:val="00D50590"/>
    <w:rsid w:val="00D505A0"/>
    <w:rsid w:val="00D505D4"/>
    <w:rsid w:val="00D50637"/>
    <w:rsid w:val="00D5063D"/>
    <w:rsid w:val="00D50656"/>
    <w:rsid w:val="00D5065B"/>
    <w:rsid w:val="00D50677"/>
    <w:rsid w:val="00D50681"/>
    <w:rsid w:val="00D5069F"/>
    <w:rsid w:val="00D506CE"/>
    <w:rsid w:val="00D5070F"/>
    <w:rsid w:val="00D50748"/>
    <w:rsid w:val="00D507DF"/>
    <w:rsid w:val="00D507E0"/>
    <w:rsid w:val="00D5081F"/>
    <w:rsid w:val="00D5089D"/>
    <w:rsid w:val="00D508C8"/>
    <w:rsid w:val="00D508E5"/>
    <w:rsid w:val="00D50919"/>
    <w:rsid w:val="00D50921"/>
    <w:rsid w:val="00D50951"/>
    <w:rsid w:val="00D509A7"/>
    <w:rsid w:val="00D509D8"/>
    <w:rsid w:val="00D50A0B"/>
    <w:rsid w:val="00D50A62"/>
    <w:rsid w:val="00D50A8A"/>
    <w:rsid w:val="00D50AAF"/>
    <w:rsid w:val="00D50AC7"/>
    <w:rsid w:val="00D50AC9"/>
    <w:rsid w:val="00D50AF5"/>
    <w:rsid w:val="00D50B0C"/>
    <w:rsid w:val="00D50BAD"/>
    <w:rsid w:val="00D50BC6"/>
    <w:rsid w:val="00D50BCE"/>
    <w:rsid w:val="00D50BD2"/>
    <w:rsid w:val="00D50C87"/>
    <w:rsid w:val="00D50CEB"/>
    <w:rsid w:val="00D50D0F"/>
    <w:rsid w:val="00D50E9E"/>
    <w:rsid w:val="00D50E9F"/>
    <w:rsid w:val="00D50F2A"/>
    <w:rsid w:val="00D50F35"/>
    <w:rsid w:val="00D50F47"/>
    <w:rsid w:val="00D50F6C"/>
    <w:rsid w:val="00D50F81"/>
    <w:rsid w:val="00D50FE5"/>
    <w:rsid w:val="00D5109C"/>
    <w:rsid w:val="00D5113C"/>
    <w:rsid w:val="00D5117B"/>
    <w:rsid w:val="00D511F7"/>
    <w:rsid w:val="00D512B2"/>
    <w:rsid w:val="00D512C3"/>
    <w:rsid w:val="00D51327"/>
    <w:rsid w:val="00D51368"/>
    <w:rsid w:val="00D5138B"/>
    <w:rsid w:val="00D513EB"/>
    <w:rsid w:val="00D51437"/>
    <w:rsid w:val="00D51469"/>
    <w:rsid w:val="00D51663"/>
    <w:rsid w:val="00D516AC"/>
    <w:rsid w:val="00D516C9"/>
    <w:rsid w:val="00D5170C"/>
    <w:rsid w:val="00D51739"/>
    <w:rsid w:val="00D51740"/>
    <w:rsid w:val="00D517E5"/>
    <w:rsid w:val="00D518C9"/>
    <w:rsid w:val="00D5196A"/>
    <w:rsid w:val="00D5199A"/>
    <w:rsid w:val="00D519AA"/>
    <w:rsid w:val="00D519C7"/>
    <w:rsid w:val="00D519E1"/>
    <w:rsid w:val="00D51AB4"/>
    <w:rsid w:val="00D51AD9"/>
    <w:rsid w:val="00D51AE0"/>
    <w:rsid w:val="00D51B2A"/>
    <w:rsid w:val="00D51B7B"/>
    <w:rsid w:val="00D51BA6"/>
    <w:rsid w:val="00D51C27"/>
    <w:rsid w:val="00D51C49"/>
    <w:rsid w:val="00D51C90"/>
    <w:rsid w:val="00D51CD0"/>
    <w:rsid w:val="00D51D39"/>
    <w:rsid w:val="00D51DB1"/>
    <w:rsid w:val="00D51DF8"/>
    <w:rsid w:val="00D51EE3"/>
    <w:rsid w:val="00D51F1F"/>
    <w:rsid w:val="00D51F5F"/>
    <w:rsid w:val="00D51FA6"/>
    <w:rsid w:val="00D52047"/>
    <w:rsid w:val="00D52051"/>
    <w:rsid w:val="00D520F6"/>
    <w:rsid w:val="00D5217A"/>
    <w:rsid w:val="00D5218B"/>
    <w:rsid w:val="00D521A5"/>
    <w:rsid w:val="00D52304"/>
    <w:rsid w:val="00D52372"/>
    <w:rsid w:val="00D523DE"/>
    <w:rsid w:val="00D52446"/>
    <w:rsid w:val="00D524F2"/>
    <w:rsid w:val="00D5250F"/>
    <w:rsid w:val="00D52582"/>
    <w:rsid w:val="00D525A7"/>
    <w:rsid w:val="00D5264B"/>
    <w:rsid w:val="00D52722"/>
    <w:rsid w:val="00D5273F"/>
    <w:rsid w:val="00D52755"/>
    <w:rsid w:val="00D527EA"/>
    <w:rsid w:val="00D5286D"/>
    <w:rsid w:val="00D5286F"/>
    <w:rsid w:val="00D528C3"/>
    <w:rsid w:val="00D528E9"/>
    <w:rsid w:val="00D5299B"/>
    <w:rsid w:val="00D52A03"/>
    <w:rsid w:val="00D52A46"/>
    <w:rsid w:val="00D52A4A"/>
    <w:rsid w:val="00D52ADA"/>
    <w:rsid w:val="00D52BDA"/>
    <w:rsid w:val="00D52C27"/>
    <w:rsid w:val="00D52CB2"/>
    <w:rsid w:val="00D52CED"/>
    <w:rsid w:val="00D52D14"/>
    <w:rsid w:val="00D52DFD"/>
    <w:rsid w:val="00D52E05"/>
    <w:rsid w:val="00D52E19"/>
    <w:rsid w:val="00D52E83"/>
    <w:rsid w:val="00D52F01"/>
    <w:rsid w:val="00D52F28"/>
    <w:rsid w:val="00D52F5F"/>
    <w:rsid w:val="00D52F69"/>
    <w:rsid w:val="00D5308D"/>
    <w:rsid w:val="00D530A2"/>
    <w:rsid w:val="00D53134"/>
    <w:rsid w:val="00D53161"/>
    <w:rsid w:val="00D5321E"/>
    <w:rsid w:val="00D53280"/>
    <w:rsid w:val="00D532A4"/>
    <w:rsid w:val="00D532C8"/>
    <w:rsid w:val="00D532E2"/>
    <w:rsid w:val="00D53346"/>
    <w:rsid w:val="00D53358"/>
    <w:rsid w:val="00D5335E"/>
    <w:rsid w:val="00D533C2"/>
    <w:rsid w:val="00D534CF"/>
    <w:rsid w:val="00D534D2"/>
    <w:rsid w:val="00D534F8"/>
    <w:rsid w:val="00D53511"/>
    <w:rsid w:val="00D53542"/>
    <w:rsid w:val="00D5356D"/>
    <w:rsid w:val="00D535A3"/>
    <w:rsid w:val="00D5360C"/>
    <w:rsid w:val="00D53701"/>
    <w:rsid w:val="00D53720"/>
    <w:rsid w:val="00D537B6"/>
    <w:rsid w:val="00D537C2"/>
    <w:rsid w:val="00D537D5"/>
    <w:rsid w:val="00D537E1"/>
    <w:rsid w:val="00D53821"/>
    <w:rsid w:val="00D538A2"/>
    <w:rsid w:val="00D5390A"/>
    <w:rsid w:val="00D5391A"/>
    <w:rsid w:val="00D53962"/>
    <w:rsid w:val="00D539D4"/>
    <w:rsid w:val="00D53A07"/>
    <w:rsid w:val="00D53A1E"/>
    <w:rsid w:val="00D53A69"/>
    <w:rsid w:val="00D53A91"/>
    <w:rsid w:val="00D53ABF"/>
    <w:rsid w:val="00D53AC4"/>
    <w:rsid w:val="00D53BF7"/>
    <w:rsid w:val="00D53C3C"/>
    <w:rsid w:val="00D53C70"/>
    <w:rsid w:val="00D53E9D"/>
    <w:rsid w:val="00D53EE1"/>
    <w:rsid w:val="00D53FF4"/>
    <w:rsid w:val="00D54012"/>
    <w:rsid w:val="00D5404D"/>
    <w:rsid w:val="00D5409C"/>
    <w:rsid w:val="00D540DF"/>
    <w:rsid w:val="00D54100"/>
    <w:rsid w:val="00D5418B"/>
    <w:rsid w:val="00D541B8"/>
    <w:rsid w:val="00D541F2"/>
    <w:rsid w:val="00D54273"/>
    <w:rsid w:val="00D542F4"/>
    <w:rsid w:val="00D5432A"/>
    <w:rsid w:val="00D54335"/>
    <w:rsid w:val="00D54345"/>
    <w:rsid w:val="00D54353"/>
    <w:rsid w:val="00D5443F"/>
    <w:rsid w:val="00D54493"/>
    <w:rsid w:val="00D544B4"/>
    <w:rsid w:val="00D54523"/>
    <w:rsid w:val="00D54532"/>
    <w:rsid w:val="00D54584"/>
    <w:rsid w:val="00D54585"/>
    <w:rsid w:val="00D545B0"/>
    <w:rsid w:val="00D54714"/>
    <w:rsid w:val="00D5474E"/>
    <w:rsid w:val="00D5476B"/>
    <w:rsid w:val="00D5482A"/>
    <w:rsid w:val="00D5484D"/>
    <w:rsid w:val="00D54850"/>
    <w:rsid w:val="00D54857"/>
    <w:rsid w:val="00D5485B"/>
    <w:rsid w:val="00D54913"/>
    <w:rsid w:val="00D5491C"/>
    <w:rsid w:val="00D549AE"/>
    <w:rsid w:val="00D549D0"/>
    <w:rsid w:val="00D54A05"/>
    <w:rsid w:val="00D54A26"/>
    <w:rsid w:val="00D54A6F"/>
    <w:rsid w:val="00D54A7A"/>
    <w:rsid w:val="00D54AC0"/>
    <w:rsid w:val="00D54AD5"/>
    <w:rsid w:val="00D54AE3"/>
    <w:rsid w:val="00D54B20"/>
    <w:rsid w:val="00D54BDD"/>
    <w:rsid w:val="00D54C20"/>
    <w:rsid w:val="00D54C22"/>
    <w:rsid w:val="00D54C2E"/>
    <w:rsid w:val="00D54C3F"/>
    <w:rsid w:val="00D54CE0"/>
    <w:rsid w:val="00D54E1A"/>
    <w:rsid w:val="00D54E98"/>
    <w:rsid w:val="00D54F52"/>
    <w:rsid w:val="00D54F60"/>
    <w:rsid w:val="00D54FD0"/>
    <w:rsid w:val="00D55050"/>
    <w:rsid w:val="00D55068"/>
    <w:rsid w:val="00D5507E"/>
    <w:rsid w:val="00D550C0"/>
    <w:rsid w:val="00D550FE"/>
    <w:rsid w:val="00D5512C"/>
    <w:rsid w:val="00D551BB"/>
    <w:rsid w:val="00D5522F"/>
    <w:rsid w:val="00D552BF"/>
    <w:rsid w:val="00D552F1"/>
    <w:rsid w:val="00D55368"/>
    <w:rsid w:val="00D55421"/>
    <w:rsid w:val="00D55446"/>
    <w:rsid w:val="00D554A9"/>
    <w:rsid w:val="00D554C6"/>
    <w:rsid w:val="00D55501"/>
    <w:rsid w:val="00D5552A"/>
    <w:rsid w:val="00D5556D"/>
    <w:rsid w:val="00D55570"/>
    <w:rsid w:val="00D55601"/>
    <w:rsid w:val="00D55647"/>
    <w:rsid w:val="00D5564D"/>
    <w:rsid w:val="00D5566A"/>
    <w:rsid w:val="00D556DF"/>
    <w:rsid w:val="00D556E9"/>
    <w:rsid w:val="00D5570F"/>
    <w:rsid w:val="00D55718"/>
    <w:rsid w:val="00D55721"/>
    <w:rsid w:val="00D5572D"/>
    <w:rsid w:val="00D55747"/>
    <w:rsid w:val="00D55796"/>
    <w:rsid w:val="00D5581F"/>
    <w:rsid w:val="00D5588B"/>
    <w:rsid w:val="00D55903"/>
    <w:rsid w:val="00D559A7"/>
    <w:rsid w:val="00D559C1"/>
    <w:rsid w:val="00D55A17"/>
    <w:rsid w:val="00D55A28"/>
    <w:rsid w:val="00D55A45"/>
    <w:rsid w:val="00D55AAD"/>
    <w:rsid w:val="00D55AD8"/>
    <w:rsid w:val="00D55B47"/>
    <w:rsid w:val="00D55C02"/>
    <w:rsid w:val="00D55C3F"/>
    <w:rsid w:val="00D55D1D"/>
    <w:rsid w:val="00D55D68"/>
    <w:rsid w:val="00D55D78"/>
    <w:rsid w:val="00D55DA7"/>
    <w:rsid w:val="00D55DCB"/>
    <w:rsid w:val="00D55E49"/>
    <w:rsid w:val="00D55E4E"/>
    <w:rsid w:val="00D55EFE"/>
    <w:rsid w:val="00D55FC1"/>
    <w:rsid w:val="00D560B7"/>
    <w:rsid w:val="00D560EB"/>
    <w:rsid w:val="00D56109"/>
    <w:rsid w:val="00D56179"/>
    <w:rsid w:val="00D5622C"/>
    <w:rsid w:val="00D56253"/>
    <w:rsid w:val="00D56271"/>
    <w:rsid w:val="00D5635F"/>
    <w:rsid w:val="00D563F0"/>
    <w:rsid w:val="00D563F1"/>
    <w:rsid w:val="00D56426"/>
    <w:rsid w:val="00D56451"/>
    <w:rsid w:val="00D5646E"/>
    <w:rsid w:val="00D56512"/>
    <w:rsid w:val="00D56517"/>
    <w:rsid w:val="00D565C4"/>
    <w:rsid w:val="00D56641"/>
    <w:rsid w:val="00D5669E"/>
    <w:rsid w:val="00D566B5"/>
    <w:rsid w:val="00D566D1"/>
    <w:rsid w:val="00D56740"/>
    <w:rsid w:val="00D56779"/>
    <w:rsid w:val="00D567A9"/>
    <w:rsid w:val="00D56827"/>
    <w:rsid w:val="00D56899"/>
    <w:rsid w:val="00D568C0"/>
    <w:rsid w:val="00D568DC"/>
    <w:rsid w:val="00D5694C"/>
    <w:rsid w:val="00D5695A"/>
    <w:rsid w:val="00D56976"/>
    <w:rsid w:val="00D569DF"/>
    <w:rsid w:val="00D56A9B"/>
    <w:rsid w:val="00D56B71"/>
    <w:rsid w:val="00D56C06"/>
    <w:rsid w:val="00D56C1A"/>
    <w:rsid w:val="00D56CAA"/>
    <w:rsid w:val="00D56D32"/>
    <w:rsid w:val="00D56D84"/>
    <w:rsid w:val="00D56DC6"/>
    <w:rsid w:val="00D56E5B"/>
    <w:rsid w:val="00D56EAD"/>
    <w:rsid w:val="00D56F12"/>
    <w:rsid w:val="00D56F1B"/>
    <w:rsid w:val="00D56F85"/>
    <w:rsid w:val="00D56FCB"/>
    <w:rsid w:val="00D56FF1"/>
    <w:rsid w:val="00D57004"/>
    <w:rsid w:val="00D57009"/>
    <w:rsid w:val="00D5701E"/>
    <w:rsid w:val="00D57040"/>
    <w:rsid w:val="00D57046"/>
    <w:rsid w:val="00D570B8"/>
    <w:rsid w:val="00D5717E"/>
    <w:rsid w:val="00D57200"/>
    <w:rsid w:val="00D5721A"/>
    <w:rsid w:val="00D57275"/>
    <w:rsid w:val="00D5728F"/>
    <w:rsid w:val="00D57302"/>
    <w:rsid w:val="00D57367"/>
    <w:rsid w:val="00D57394"/>
    <w:rsid w:val="00D57397"/>
    <w:rsid w:val="00D573BE"/>
    <w:rsid w:val="00D57423"/>
    <w:rsid w:val="00D5743D"/>
    <w:rsid w:val="00D57489"/>
    <w:rsid w:val="00D5752F"/>
    <w:rsid w:val="00D57584"/>
    <w:rsid w:val="00D575B0"/>
    <w:rsid w:val="00D575BF"/>
    <w:rsid w:val="00D576A4"/>
    <w:rsid w:val="00D576C8"/>
    <w:rsid w:val="00D576E2"/>
    <w:rsid w:val="00D57710"/>
    <w:rsid w:val="00D57827"/>
    <w:rsid w:val="00D57861"/>
    <w:rsid w:val="00D57930"/>
    <w:rsid w:val="00D57943"/>
    <w:rsid w:val="00D57949"/>
    <w:rsid w:val="00D5796D"/>
    <w:rsid w:val="00D579BE"/>
    <w:rsid w:val="00D579F1"/>
    <w:rsid w:val="00D57AE5"/>
    <w:rsid w:val="00D57B15"/>
    <w:rsid w:val="00D57BE9"/>
    <w:rsid w:val="00D57BF0"/>
    <w:rsid w:val="00D57C3B"/>
    <w:rsid w:val="00D57D38"/>
    <w:rsid w:val="00D57D5D"/>
    <w:rsid w:val="00D57D97"/>
    <w:rsid w:val="00D57DDC"/>
    <w:rsid w:val="00D57DE5"/>
    <w:rsid w:val="00D57E62"/>
    <w:rsid w:val="00D57F64"/>
    <w:rsid w:val="00D57F82"/>
    <w:rsid w:val="00D57FE5"/>
    <w:rsid w:val="00D60005"/>
    <w:rsid w:val="00D6002B"/>
    <w:rsid w:val="00D6014B"/>
    <w:rsid w:val="00D601E9"/>
    <w:rsid w:val="00D60217"/>
    <w:rsid w:val="00D60244"/>
    <w:rsid w:val="00D602CD"/>
    <w:rsid w:val="00D60353"/>
    <w:rsid w:val="00D603B6"/>
    <w:rsid w:val="00D60482"/>
    <w:rsid w:val="00D60488"/>
    <w:rsid w:val="00D6048A"/>
    <w:rsid w:val="00D604A0"/>
    <w:rsid w:val="00D60501"/>
    <w:rsid w:val="00D6054F"/>
    <w:rsid w:val="00D6062C"/>
    <w:rsid w:val="00D60689"/>
    <w:rsid w:val="00D60744"/>
    <w:rsid w:val="00D6079E"/>
    <w:rsid w:val="00D607B4"/>
    <w:rsid w:val="00D6080A"/>
    <w:rsid w:val="00D6080E"/>
    <w:rsid w:val="00D60829"/>
    <w:rsid w:val="00D60901"/>
    <w:rsid w:val="00D6096B"/>
    <w:rsid w:val="00D60972"/>
    <w:rsid w:val="00D60984"/>
    <w:rsid w:val="00D609A7"/>
    <w:rsid w:val="00D609C4"/>
    <w:rsid w:val="00D60A1A"/>
    <w:rsid w:val="00D60ABF"/>
    <w:rsid w:val="00D60AC8"/>
    <w:rsid w:val="00D60B11"/>
    <w:rsid w:val="00D60BAB"/>
    <w:rsid w:val="00D60BC0"/>
    <w:rsid w:val="00D60BE2"/>
    <w:rsid w:val="00D60C17"/>
    <w:rsid w:val="00D60C35"/>
    <w:rsid w:val="00D60C47"/>
    <w:rsid w:val="00D60C90"/>
    <w:rsid w:val="00D60CE3"/>
    <w:rsid w:val="00D60CF2"/>
    <w:rsid w:val="00D60CFF"/>
    <w:rsid w:val="00D60DB1"/>
    <w:rsid w:val="00D60DBF"/>
    <w:rsid w:val="00D60DCF"/>
    <w:rsid w:val="00D60DFB"/>
    <w:rsid w:val="00D60E8D"/>
    <w:rsid w:val="00D60EE6"/>
    <w:rsid w:val="00D60F52"/>
    <w:rsid w:val="00D61084"/>
    <w:rsid w:val="00D6108E"/>
    <w:rsid w:val="00D61093"/>
    <w:rsid w:val="00D610D6"/>
    <w:rsid w:val="00D6115E"/>
    <w:rsid w:val="00D61182"/>
    <w:rsid w:val="00D61201"/>
    <w:rsid w:val="00D61225"/>
    <w:rsid w:val="00D61387"/>
    <w:rsid w:val="00D613E8"/>
    <w:rsid w:val="00D61456"/>
    <w:rsid w:val="00D61561"/>
    <w:rsid w:val="00D6157B"/>
    <w:rsid w:val="00D615E4"/>
    <w:rsid w:val="00D61609"/>
    <w:rsid w:val="00D61673"/>
    <w:rsid w:val="00D6169C"/>
    <w:rsid w:val="00D616B2"/>
    <w:rsid w:val="00D616FD"/>
    <w:rsid w:val="00D6170F"/>
    <w:rsid w:val="00D61877"/>
    <w:rsid w:val="00D618EB"/>
    <w:rsid w:val="00D61911"/>
    <w:rsid w:val="00D61965"/>
    <w:rsid w:val="00D61975"/>
    <w:rsid w:val="00D619CE"/>
    <w:rsid w:val="00D619FE"/>
    <w:rsid w:val="00D61A37"/>
    <w:rsid w:val="00D61AD7"/>
    <w:rsid w:val="00D61AF2"/>
    <w:rsid w:val="00D61BE1"/>
    <w:rsid w:val="00D61C13"/>
    <w:rsid w:val="00D61C1D"/>
    <w:rsid w:val="00D61C3B"/>
    <w:rsid w:val="00D61D5B"/>
    <w:rsid w:val="00D61D6C"/>
    <w:rsid w:val="00D61EA0"/>
    <w:rsid w:val="00D61EC4"/>
    <w:rsid w:val="00D61EC9"/>
    <w:rsid w:val="00D61EF3"/>
    <w:rsid w:val="00D61F25"/>
    <w:rsid w:val="00D61F9A"/>
    <w:rsid w:val="00D61FB3"/>
    <w:rsid w:val="00D61FDA"/>
    <w:rsid w:val="00D61FE7"/>
    <w:rsid w:val="00D6200B"/>
    <w:rsid w:val="00D62043"/>
    <w:rsid w:val="00D6205D"/>
    <w:rsid w:val="00D620A9"/>
    <w:rsid w:val="00D620C9"/>
    <w:rsid w:val="00D620F1"/>
    <w:rsid w:val="00D620F6"/>
    <w:rsid w:val="00D62135"/>
    <w:rsid w:val="00D6218F"/>
    <w:rsid w:val="00D621C6"/>
    <w:rsid w:val="00D621EB"/>
    <w:rsid w:val="00D62221"/>
    <w:rsid w:val="00D62225"/>
    <w:rsid w:val="00D622A0"/>
    <w:rsid w:val="00D623A7"/>
    <w:rsid w:val="00D623B7"/>
    <w:rsid w:val="00D6248C"/>
    <w:rsid w:val="00D6252A"/>
    <w:rsid w:val="00D62573"/>
    <w:rsid w:val="00D6267D"/>
    <w:rsid w:val="00D6268A"/>
    <w:rsid w:val="00D62695"/>
    <w:rsid w:val="00D626B6"/>
    <w:rsid w:val="00D626C6"/>
    <w:rsid w:val="00D626CC"/>
    <w:rsid w:val="00D62709"/>
    <w:rsid w:val="00D6270F"/>
    <w:rsid w:val="00D62799"/>
    <w:rsid w:val="00D627CB"/>
    <w:rsid w:val="00D627ED"/>
    <w:rsid w:val="00D62819"/>
    <w:rsid w:val="00D6283A"/>
    <w:rsid w:val="00D62854"/>
    <w:rsid w:val="00D6294C"/>
    <w:rsid w:val="00D62989"/>
    <w:rsid w:val="00D62993"/>
    <w:rsid w:val="00D629A5"/>
    <w:rsid w:val="00D629E9"/>
    <w:rsid w:val="00D62ADE"/>
    <w:rsid w:val="00D62C5F"/>
    <w:rsid w:val="00D62D50"/>
    <w:rsid w:val="00D62D89"/>
    <w:rsid w:val="00D62E33"/>
    <w:rsid w:val="00D62EF8"/>
    <w:rsid w:val="00D62F41"/>
    <w:rsid w:val="00D62F55"/>
    <w:rsid w:val="00D62F5E"/>
    <w:rsid w:val="00D62FAD"/>
    <w:rsid w:val="00D63008"/>
    <w:rsid w:val="00D63071"/>
    <w:rsid w:val="00D63081"/>
    <w:rsid w:val="00D6309C"/>
    <w:rsid w:val="00D630D9"/>
    <w:rsid w:val="00D630EA"/>
    <w:rsid w:val="00D6318E"/>
    <w:rsid w:val="00D6323F"/>
    <w:rsid w:val="00D63245"/>
    <w:rsid w:val="00D63279"/>
    <w:rsid w:val="00D632B0"/>
    <w:rsid w:val="00D632FE"/>
    <w:rsid w:val="00D6333C"/>
    <w:rsid w:val="00D6338F"/>
    <w:rsid w:val="00D633A3"/>
    <w:rsid w:val="00D633D8"/>
    <w:rsid w:val="00D6340D"/>
    <w:rsid w:val="00D63462"/>
    <w:rsid w:val="00D63465"/>
    <w:rsid w:val="00D634E3"/>
    <w:rsid w:val="00D63625"/>
    <w:rsid w:val="00D6362F"/>
    <w:rsid w:val="00D6369D"/>
    <w:rsid w:val="00D636A0"/>
    <w:rsid w:val="00D636BA"/>
    <w:rsid w:val="00D636F0"/>
    <w:rsid w:val="00D636F1"/>
    <w:rsid w:val="00D63733"/>
    <w:rsid w:val="00D6375B"/>
    <w:rsid w:val="00D63777"/>
    <w:rsid w:val="00D63797"/>
    <w:rsid w:val="00D637AF"/>
    <w:rsid w:val="00D637DE"/>
    <w:rsid w:val="00D63810"/>
    <w:rsid w:val="00D63830"/>
    <w:rsid w:val="00D638AC"/>
    <w:rsid w:val="00D63903"/>
    <w:rsid w:val="00D639A0"/>
    <w:rsid w:val="00D639E5"/>
    <w:rsid w:val="00D63A38"/>
    <w:rsid w:val="00D63A80"/>
    <w:rsid w:val="00D63AB6"/>
    <w:rsid w:val="00D63AC9"/>
    <w:rsid w:val="00D63AF6"/>
    <w:rsid w:val="00D63B29"/>
    <w:rsid w:val="00D63B52"/>
    <w:rsid w:val="00D63B5D"/>
    <w:rsid w:val="00D63B63"/>
    <w:rsid w:val="00D63B8F"/>
    <w:rsid w:val="00D63BDC"/>
    <w:rsid w:val="00D63BF5"/>
    <w:rsid w:val="00D63C74"/>
    <w:rsid w:val="00D63C8C"/>
    <w:rsid w:val="00D63CE3"/>
    <w:rsid w:val="00D63DF7"/>
    <w:rsid w:val="00D63E85"/>
    <w:rsid w:val="00D63EA5"/>
    <w:rsid w:val="00D63F08"/>
    <w:rsid w:val="00D63F4E"/>
    <w:rsid w:val="00D63FA9"/>
    <w:rsid w:val="00D63FAA"/>
    <w:rsid w:val="00D64018"/>
    <w:rsid w:val="00D6403D"/>
    <w:rsid w:val="00D64299"/>
    <w:rsid w:val="00D642B0"/>
    <w:rsid w:val="00D64304"/>
    <w:rsid w:val="00D64418"/>
    <w:rsid w:val="00D64476"/>
    <w:rsid w:val="00D644A2"/>
    <w:rsid w:val="00D64540"/>
    <w:rsid w:val="00D64559"/>
    <w:rsid w:val="00D6459F"/>
    <w:rsid w:val="00D645A7"/>
    <w:rsid w:val="00D645C7"/>
    <w:rsid w:val="00D64658"/>
    <w:rsid w:val="00D646AF"/>
    <w:rsid w:val="00D6473E"/>
    <w:rsid w:val="00D647C0"/>
    <w:rsid w:val="00D647EE"/>
    <w:rsid w:val="00D64806"/>
    <w:rsid w:val="00D64866"/>
    <w:rsid w:val="00D64887"/>
    <w:rsid w:val="00D6490B"/>
    <w:rsid w:val="00D64917"/>
    <w:rsid w:val="00D649A1"/>
    <w:rsid w:val="00D649AC"/>
    <w:rsid w:val="00D649C4"/>
    <w:rsid w:val="00D64A2E"/>
    <w:rsid w:val="00D64A52"/>
    <w:rsid w:val="00D64B76"/>
    <w:rsid w:val="00D64BE4"/>
    <w:rsid w:val="00D64C0B"/>
    <w:rsid w:val="00D64C27"/>
    <w:rsid w:val="00D64C3F"/>
    <w:rsid w:val="00D64C58"/>
    <w:rsid w:val="00D64CA8"/>
    <w:rsid w:val="00D64ECE"/>
    <w:rsid w:val="00D64F5C"/>
    <w:rsid w:val="00D65044"/>
    <w:rsid w:val="00D650F2"/>
    <w:rsid w:val="00D6510B"/>
    <w:rsid w:val="00D651A4"/>
    <w:rsid w:val="00D651D6"/>
    <w:rsid w:val="00D651E3"/>
    <w:rsid w:val="00D65218"/>
    <w:rsid w:val="00D65258"/>
    <w:rsid w:val="00D65275"/>
    <w:rsid w:val="00D65368"/>
    <w:rsid w:val="00D653F3"/>
    <w:rsid w:val="00D65453"/>
    <w:rsid w:val="00D654F8"/>
    <w:rsid w:val="00D6550D"/>
    <w:rsid w:val="00D65532"/>
    <w:rsid w:val="00D6553D"/>
    <w:rsid w:val="00D65612"/>
    <w:rsid w:val="00D656DC"/>
    <w:rsid w:val="00D6578F"/>
    <w:rsid w:val="00D657BB"/>
    <w:rsid w:val="00D65902"/>
    <w:rsid w:val="00D65945"/>
    <w:rsid w:val="00D659C3"/>
    <w:rsid w:val="00D65A24"/>
    <w:rsid w:val="00D65B97"/>
    <w:rsid w:val="00D65CE7"/>
    <w:rsid w:val="00D65D7E"/>
    <w:rsid w:val="00D65EDA"/>
    <w:rsid w:val="00D65EFC"/>
    <w:rsid w:val="00D65F14"/>
    <w:rsid w:val="00D66032"/>
    <w:rsid w:val="00D66052"/>
    <w:rsid w:val="00D6605D"/>
    <w:rsid w:val="00D66061"/>
    <w:rsid w:val="00D66063"/>
    <w:rsid w:val="00D6609E"/>
    <w:rsid w:val="00D660A5"/>
    <w:rsid w:val="00D660E5"/>
    <w:rsid w:val="00D660ED"/>
    <w:rsid w:val="00D660F1"/>
    <w:rsid w:val="00D660F4"/>
    <w:rsid w:val="00D66136"/>
    <w:rsid w:val="00D6613B"/>
    <w:rsid w:val="00D6614C"/>
    <w:rsid w:val="00D66192"/>
    <w:rsid w:val="00D66203"/>
    <w:rsid w:val="00D66218"/>
    <w:rsid w:val="00D66269"/>
    <w:rsid w:val="00D66273"/>
    <w:rsid w:val="00D6627A"/>
    <w:rsid w:val="00D6628B"/>
    <w:rsid w:val="00D66298"/>
    <w:rsid w:val="00D662B0"/>
    <w:rsid w:val="00D6638E"/>
    <w:rsid w:val="00D6644B"/>
    <w:rsid w:val="00D66484"/>
    <w:rsid w:val="00D6649D"/>
    <w:rsid w:val="00D664D2"/>
    <w:rsid w:val="00D664E4"/>
    <w:rsid w:val="00D66500"/>
    <w:rsid w:val="00D66517"/>
    <w:rsid w:val="00D66525"/>
    <w:rsid w:val="00D6652B"/>
    <w:rsid w:val="00D66546"/>
    <w:rsid w:val="00D6665A"/>
    <w:rsid w:val="00D66697"/>
    <w:rsid w:val="00D666C1"/>
    <w:rsid w:val="00D666C7"/>
    <w:rsid w:val="00D6671E"/>
    <w:rsid w:val="00D66787"/>
    <w:rsid w:val="00D66810"/>
    <w:rsid w:val="00D66840"/>
    <w:rsid w:val="00D668B4"/>
    <w:rsid w:val="00D668DD"/>
    <w:rsid w:val="00D66933"/>
    <w:rsid w:val="00D66947"/>
    <w:rsid w:val="00D6697B"/>
    <w:rsid w:val="00D66982"/>
    <w:rsid w:val="00D66A8A"/>
    <w:rsid w:val="00D66B26"/>
    <w:rsid w:val="00D66B85"/>
    <w:rsid w:val="00D66C5B"/>
    <w:rsid w:val="00D66CD3"/>
    <w:rsid w:val="00D66D0C"/>
    <w:rsid w:val="00D66D18"/>
    <w:rsid w:val="00D66D27"/>
    <w:rsid w:val="00D66D5B"/>
    <w:rsid w:val="00D66D85"/>
    <w:rsid w:val="00D66E17"/>
    <w:rsid w:val="00D66F06"/>
    <w:rsid w:val="00D66F0B"/>
    <w:rsid w:val="00D66F21"/>
    <w:rsid w:val="00D66F42"/>
    <w:rsid w:val="00D66F4A"/>
    <w:rsid w:val="00D66F90"/>
    <w:rsid w:val="00D66FBF"/>
    <w:rsid w:val="00D6700F"/>
    <w:rsid w:val="00D6702A"/>
    <w:rsid w:val="00D67071"/>
    <w:rsid w:val="00D670A1"/>
    <w:rsid w:val="00D670A7"/>
    <w:rsid w:val="00D67111"/>
    <w:rsid w:val="00D671AD"/>
    <w:rsid w:val="00D671B6"/>
    <w:rsid w:val="00D67208"/>
    <w:rsid w:val="00D6722C"/>
    <w:rsid w:val="00D672A8"/>
    <w:rsid w:val="00D672F3"/>
    <w:rsid w:val="00D67339"/>
    <w:rsid w:val="00D6736C"/>
    <w:rsid w:val="00D6737F"/>
    <w:rsid w:val="00D67483"/>
    <w:rsid w:val="00D6759F"/>
    <w:rsid w:val="00D67665"/>
    <w:rsid w:val="00D6777B"/>
    <w:rsid w:val="00D6777C"/>
    <w:rsid w:val="00D6778E"/>
    <w:rsid w:val="00D6781A"/>
    <w:rsid w:val="00D67829"/>
    <w:rsid w:val="00D6789B"/>
    <w:rsid w:val="00D678E3"/>
    <w:rsid w:val="00D678EF"/>
    <w:rsid w:val="00D679A4"/>
    <w:rsid w:val="00D679FE"/>
    <w:rsid w:val="00D67AF1"/>
    <w:rsid w:val="00D67B34"/>
    <w:rsid w:val="00D67B38"/>
    <w:rsid w:val="00D67C2E"/>
    <w:rsid w:val="00D67D51"/>
    <w:rsid w:val="00D67E46"/>
    <w:rsid w:val="00D67E9B"/>
    <w:rsid w:val="00D67EFC"/>
    <w:rsid w:val="00D67F3D"/>
    <w:rsid w:val="00D67F93"/>
    <w:rsid w:val="00D67FB2"/>
    <w:rsid w:val="00D67FD1"/>
    <w:rsid w:val="00D67FF2"/>
    <w:rsid w:val="00D7000A"/>
    <w:rsid w:val="00D70050"/>
    <w:rsid w:val="00D700AF"/>
    <w:rsid w:val="00D70155"/>
    <w:rsid w:val="00D70183"/>
    <w:rsid w:val="00D701A6"/>
    <w:rsid w:val="00D70214"/>
    <w:rsid w:val="00D70226"/>
    <w:rsid w:val="00D7032D"/>
    <w:rsid w:val="00D70331"/>
    <w:rsid w:val="00D7035C"/>
    <w:rsid w:val="00D7039A"/>
    <w:rsid w:val="00D7041E"/>
    <w:rsid w:val="00D704C3"/>
    <w:rsid w:val="00D70543"/>
    <w:rsid w:val="00D7055A"/>
    <w:rsid w:val="00D705DF"/>
    <w:rsid w:val="00D7062B"/>
    <w:rsid w:val="00D7063D"/>
    <w:rsid w:val="00D70654"/>
    <w:rsid w:val="00D70671"/>
    <w:rsid w:val="00D7067A"/>
    <w:rsid w:val="00D706BD"/>
    <w:rsid w:val="00D70731"/>
    <w:rsid w:val="00D7075A"/>
    <w:rsid w:val="00D7076E"/>
    <w:rsid w:val="00D70788"/>
    <w:rsid w:val="00D70846"/>
    <w:rsid w:val="00D70878"/>
    <w:rsid w:val="00D7089D"/>
    <w:rsid w:val="00D708AF"/>
    <w:rsid w:val="00D708B9"/>
    <w:rsid w:val="00D708F8"/>
    <w:rsid w:val="00D7094B"/>
    <w:rsid w:val="00D7098E"/>
    <w:rsid w:val="00D7099C"/>
    <w:rsid w:val="00D709CA"/>
    <w:rsid w:val="00D709D6"/>
    <w:rsid w:val="00D709E1"/>
    <w:rsid w:val="00D70A45"/>
    <w:rsid w:val="00D70A76"/>
    <w:rsid w:val="00D70AF4"/>
    <w:rsid w:val="00D70B0A"/>
    <w:rsid w:val="00D70B63"/>
    <w:rsid w:val="00D70B79"/>
    <w:rsid w:val="00D70C24"/>
    <w:rsid w:val="00D70DF0"/>
    <w:rsid w:val="00D70E43"/>
    <w:rsid w:val="00D70ED9"/>
    <w:rsid w:val="00D70EF8"/>
    <w:rsid w:val="00D71007"/>
    <w:rsid w:val="00D7102B"/>
    <w:rsid w:val="00D71091"/>
    <w:rsid w:val="00D710C2"/>
    <w:rsid w:val="00D71145"/>
    <w:rsid w:val="00D7115C"/>
    <w:rsid w:val="00D71197"/>
    <w:rsid w:val="00D711AA"/>
    <w:rsid w:val="00D711E3"/>
    <w:rsid w:val="00D711F2"/>
    <w:rsid w:val="00D71263"/>
    <w:rsid w:val="00D7131B"/>
    <w:rsid w:val="00D71393"/>
    <w:rsid w:val="00D7147B"/>
    <w:rsid w:val="00D714B0"/>
    <w:rsid w:val="00D715B2"/>
    <w:rsid w:val="00D715D2"/>
    <w:rsid w:val="00D71602"/>
    <w:rsid w:val="00D7160B"/>
    <w:rsid w:val="00D716AF"/>
    <w:rsid w:val="00D71740"/>
    <w:rsid w:val="00D71924"/>
    <w:rsid w:val="00D71990"/>
    <w:rsid w:val="00D71993"/>
    <w:rsid w:val="00D719B1"/>
    <w:rsid w:val="00D719FB"/>
    <w:rsid w:val="00D71A2E"/>
    <w:rsid w:val="00D71A90"/>
    <w:rsid w:val="00D71ACC"/>
    <w:rsid w:val="00D71B69"/>
    <w:rsid w:val="00D71B78"/>
    <w:rsid w:val="00D71B7F"/>
    <w:rsid w:val="00D71BAE"/>
    <w:rsid w:val="00D71C01"/>
    <w:rsid w:val="00D71C0D"/>
    <w:rsid w:val="00D71CAD"/>
    <w:rsid w:val="00D71CED"/>
    <w:rsid w:val="00D71D36"/>
    <w:rsid w:val="00D71D7E"/>
    <w:rsid w:val="00D71DF6"/>
    <w:rsid w:val="00D71E5E"/>
    <w:rsid w:val="00D71E63"/>
    <w:rsid w:val="00D71FF0"/>
    <w:rsid w:val="00D7204B"/>
    <w:rsid w:val="00D72089"/>
    <w:rsid w:val="00D720AE"/>
    <w:rsid w:val="00D720BA"/>
    <w:rsid w:val="00D72118"/>
    <w:rsid w:val="00D721D1"/>
    <w:rsid w:val="00D7221C"/>
    <w:rsid w:val="00D7223B"/>
    <w:rsid w:val="00D72397"/>
    <w:rsid w:val="00D723F2"/>
    <w:rsid w:val="00D72402"/>
    <w:rsid w:val="00D7244D"/>
    <w:rsid w:val="00D72466"/>
    <w:rsid w:val="00D724F0"/>
    <w:rsid w:val="00D72566"/>
    <w:rsid w:val="00D7258D"/>
    <w:rsid w:val="00D725B1"/>
    <w:rsid w:val="00D7260C"/>
    <w:rsid w:val="00D72623"/>
    <w:rsid w:val="00D72661"/>
    <w:rsid w:val="00D72664"/>
    <w:rsid w:val="00D72728"/>
    <w:rsid w:val="00D72730"/>
    <w:rsid w:val="00D72751"/>
    <w:rsid w:val="00D727A2"/>
    <w:rsid w:val="00D7286B"/>
    <w:rsid w:val="00D728EA"/>
    <w:rsid w:val="00D728F2"/>
    <w:rsid w:val="00D72916"/>
    <w:rsid w:val="00D7295B"/>
    <w:rsid w:val="00D729D4"/>
    <w:rsid w:val="00D729DC"/>
    <w:rsid w:val="00D72A6C"/>
    <w:rsid w:val="00D72AC1"/>
    <w:rsid w:val="00D72B4C"/>
    <w:rsid w:val="00D72B77"/>
    <w:rsid w:val="00D72BAA"/>
    <w:rsid w:val="00D72BFE"/>
    <w:rsid w:val="00D72D21"/>
    <w:rsid w:val="00D72E40"/>
    <w:rsid w:val="00D72E6D"/>
    <w:rsid w:val="00D72F39"/>
    <w:rsid w:val="00D72FAC"/>
    <w:rsid w:val="00D73017"/>
    <w:rsid w:val="00D73028"/>
    <w:rsid w:val="00D730A0"/>
    <w:rsid w:val="00D731A5"/>
    <w:rsid w:val="00D7326A"/>
    <w:rsid w:val="00D732D1"/>
    <w:rsid w:val="00D732FF"/>
    <w:rsid w:val="00D73319"/>
    <w:rsid w:val="00D7331B"/>
    <w:rsid w:val="00D73395"/>
    <w:rsid w:val="00D73424"/>
    <w:rsid w:val="00D7344B"/>
    <w:rsid w:val="00D73451"/>
    <w:rsid w:val="00D73474"/>
    <w:rsid w:val="00D734C0"/>
    <w:rsid w:val="00D734F4"/>
    <w:rsid w:val="00D734FE"/>
    <w:rsid w:val="00D73568"/>
    <w:rsid w:val="00D735CB"/>
    <w:rsid w:val="00D73650"/>
    <w:rsid w:val="00D73683"/>
    <w:rsid w:val="00D73727"/>
    <w:rsid w:val="00D7375E"/>
    <w:rsid w:val="00D7377F"/>
    <w:rsid w:val="00D7378E"/>
    <w:rsid w:val="00D737ED"/>
    <w:rsid w:val="00D73875"/>
    <w:rsid w:val="00D73898"/>
    <w:rsid w:val="00D738D6"/>
    <w:rsid w:val="00D7390A"/>
    <w:rsid w:val="00D73924"/>
    <w:rsid w:val="00D73941"/>
    <w:rsid w:val="00D7399D"/>
    <w:rsid w:val="00D73A62"/>
    <w:rsid w:val="00D73AFB"/>
    <w:rsid w:val="00D73B09"/>
    <w:rsid w:val="00D73B36"/>
    <w:rsid w:val="00D73B6D"/>
    <w:rsid w:val="00D73B74"/>
    <w:rsid w:val="00D73BF5"/>
    <w:rsid w:val="00D73C11"/>
    <w:rsid w:val="00D73C8E"/>
    <w:rsid w:val="00D73DA0"/>
    <w:rsid w:val="00D73DC2"/>
    <w:rsid w:val="00D73DEC"/>
    <w:rsid w:val="00D73EAA"/>
    <w:rsid w:val="00D73ED7"/>
    <w:rsid w:val="00D73F1F"/>
    <w:rsid w:val="00D7400C"/>
    <w:rsid w:val="00D740F8"/>
    <w:rsid w:val="00D74132"/>
    <w:rsid w:val="00D741CA"/>
    <w:rsid w:val="00D74283"/>
    <w:rsid w:val="00D7430C"/>
    <w:rsid w:val="00D7432F"/>
    <w:rsid w:val="00D743D7"/>
    <w:rsid w:val="00D74468"/>
    <w:rsid w:val="00D74473"/>
    <w:rsid w:val="00D747D9"/>
    <w:rsid w:val="00D7483D"/>
    <w:rsid w:val="00D7486D"/>
    <w:rsid w:val="00D74887"/>
    <w:rsid w:val="00D748E2"/>
    <w:rsid w:val="00D74947"/>
    <w:rsid w:val="00D7495A"/>
    <w:rsid w:val="00D7495B"/>
    <w:rsid w:val="00D74965"/>
    <w:rsid w:val="00D74986"/>
    <w:rsid w:val="00D749FA"/>
    <w:rsid w:val="00D74A05"/>
    <w:rsid w:val="00D74A4C"/>
    <w:rsid w:val="00D74A57"/>
    <w:rsid w:val="00D74A81"/>
    <w:rsid w:val="00D74A9E"/>
    <w:rsid w:val="00D74B0F"/>
    <w:rsid w:val="00D74B71"/>
    <w:rsid w:val="00D74B90"/>
    <w:rsid w:val="00D74C0B"/>
    <w:rsid w:val="00D74C1A"/>
    <w:rsid w:val="00D74C51"/>
    <w:rsid w:val="00D74C8E"/>
    <w:rsid w:val="00D74CA9"/>
    <w:rsid w:val="00D74CC7"/>
    <w:rsid w:val="00D74D13"/>
    <w:rsid w:val="00D74D84"/>
    <w:rsid w:val="00D74E58"/>
    <w:rsid w:val="00D74E5A"/>
    <w:rsid w:val="00D74EFC"/>
    <w:rsid w:val="00D74FA4"/>
    <w:rsid w:val="00D75035"/>
    <w:rsid w:val="00D7508D"/>
    <w:rsid w:val="00D750BD"/>
    <w:rsid w:val="00D750DC"/>
    <w:rsid w:val="00D75124"/>
    <w:rsid w:val="00D75134"/>
    <w:rsid w:val="00D7521A"/>
    <w:rsid w:val="00D75274"/>
    <w:rsid w:val="00D752E8"/>
    <w:rsid w:val="00D75365"/>
    <w:rsid w:val="00D753BC"/>
    <w:rsid w:val="00D753D6"/>
    <w:rsid w:val="00D753E9"/>
    <w:rsid w:val="00D753F6"/>
    <w:rsid w:val="00D753FC"/>
    <w:rsid w:val="00D7541C"/>
    <w:rsid w:val="00D754BA"/>
    <w:rsid w:val="00D755E9"/>
    <w:rsid w:val="00D7566F"/>
    <w:rsid w:val="00D756DD"/>
    <w:rsid w:val="00D756E2"/>
    <w:rsid w:val="00D7580F"/>
    <w:rsid w:val="00D75845"/>
    <w:rsid w:val="00D758A7"/>
    <w:rsid w:val="00D7592C"/>
    <w:rsid w:val="00D75932"/>
    <w:rsid w:val="00D75962"/>
    <w:rsid w:val="00D7596F"/>
    <w:rsid w:val="00D75A41"/>
    <w:rsid w:val="00D75A59"/>
    <w:rsid w:val="00D75A5D"/>
    <w:rsid w:val="00D75A70"/>
    <w:rsid w:val="00D75AA6"/>
    <w:rsid w:val="00D75AAA"/>
    <w:rsid w:val="00D75AAF"/>
    <w:rsid w:val="00D75B75"/>
    <w:rsid w:val="00D75BB8"/>
    <w:rsid w:val="00D75BDA"/>
    <w:rsid w:val="00D75BDD"/>
    <w:rsid w:val="00D75CB7"/>
    <w:rsid w:val="00D75CC2"/>
    <w:rsid w:val="00D75D81"/>
    <w:rsid w:val="00D75EB5"/>
    <w:rsid w:val="00D75F38"/>
    <w:rsid w:val="00D75FD3"/>
    <w:rsid w:val="00D75FF7"/>
    <w:rsid w:val="00D76008"/>
    <w:rsid w:val="00D76072"/>
    <w:rsid w:val="00D76085"/>
    <w:rsid w:val="00D7608F"/>
    <w:rsid w:val="00D760B0"/>
    <w:rsid w:val="00D760BE"/>
    <w:rsid w:val="00D7611C"/>
    <w:rsid w:val="00D76179"/>
    <w:rsid w:val="00D7620D"/>
    <w:rsid w:val="00D76257"/>
    <w:rsid w:val="00D76274"/>
    <w:rsid w:val="00D7627C"/>
    <w:rsid w:val="00D762E8"/>
    <w:rsid w:val="00D762EA"/>
    <w:rsid w:val="00D7634F"/>
    <w:rsid w:val="00D7635A"/>
    <w:rsid w:val="00D76362"/>
    <w:rsid w:val="00D763CF"/>
    <w:rsid w:val="00D76442"/>
    <w:rsid w:val="00D76499"/>
    <w:rsid w:val="00D76500"/>
    <w:rsid w:val="00D7657D"/>
    <w:rsid w:val="00D7667A"/>
    <w:rsid w:val="00D766A8"/>
    <w:rsid w:val="00D766D9"/>
    <w:rsid w:val="00D766DB"/>
    <w:rsid w:val="00D766E6"/>
    <w:rsid w:val="00D766F2"/>
    <w:rsid w:val="00D7672E"/>
    <w:rsid w:val="00D76743"/>
    <w:rsid w:val="00D7675E"/>
    <w:rsid w:val="00D7677B"/>
    <w:rsid w:val="00D767AC"/>
    <w:rsid w:val="00D76810"/>
    <w:rsid w:val="00D76910"/>
    <w:rsid w:val="00D76930"/>
    <w:rsid w:val="00D769A6"/>
    <w:rsid w:val="00D769BA"/>
    <w:rsid w:val="00D769D7"/>
    <w:rsid w:val="00D76A56"/>
    <w:rsid w:val="00D76AEF"/>
    <w:rsid w:val="00D76B50"/>
    <w:rsid w:val="00D76C1D"/>
    <w:rsid w:val="00D76C22"/>
    <w:rsid w:val="00D76C69"/>
    <w:rsid w:val="00D76C92"/>
    <w:rsid w:val="00D76CB1"/>
    <w:rsid w:val="00D76CCE"/>
    <w:rsid w:val="00D76D33"/>
    <w:rsid w:val="00D76D91"/>
    <w:rsid w:val="00D76E0E"/>
    <w:rsid w:val="00D76E1F"/>
    <w:rsid w:val="00D76E56"/>
    <w:rsid w:val="00D76E65"/>
    <w:rsid w:val="00D76E9D"/>
    <w:rsid w:val="00D76EB6"/>
    <w:rsid w:val="00D76F1B"/>
    <w:rsid w:val="00D76F32"/>
    <w:rsid w:val="00D76F8B"/>
    <w:rsid w:val="00D76FAD"/>
    <w:rsid w:val="00D7701C"/>
    <w:rsid w:val="00D7702C"/>
    <w:rsid w:val="00D770D6"/>
    <w:rsid w:val="00D771BA"/>
    <w:rsid w:val="00D771D9"/>
    <w:rsid w:val="00D771FC"/>
    <w:rsid w:val="00D77200"/>
    <w:rsid w:val="00D77204"/>
    <w:rsid w:val="00D77255"/>
    <w:rsid w:val="00D7725E"/>
    <w:rsid w:val="00D772BD"/>
    <w:rsid w:val="00D7736E"/>
    <w:rsid w:val="00D7737C"/>
    <w:rsid w:val="00D77389"/>
    <w:rsid w:val="00D773B4"/>
    <w:rsid w:val="00D773F7"/>
    <w:rsid w:val="00D773FC"/>
    <w:rsid w:val="00D77401"/>
    <w:rsid w:val="00D77470"/>
    <w:rsid w:val="00D7747B"/>
    <w:rsid w:val="00D7750F"/>
    <w:rsid w:val="00D775CA"/>
    <w:rsid w:val="00D775FC"/>
    <w:rsid w:val="00D7762E"/>
    <w:rsid w:val="00D776D7"/>
    <w:rsid w:val="00D77778"/>
    <w:rsid w:val="00D777F6"/>
    <w:rsid w:val="00D77896"/>
    <w:rsid w:val="00D778F1"/>
    <w:rsid w:val="00D77930"/>
    <w:rsid w:val="00D7797F"/>
    <w:rsid w:val="00D77AB1"/>
    <w:rsid w:val="00D77ACF"/>
    <w:rsid w:val="00D77B1D"/>
    <w:rsid w:val="00D77B4A"/>
    <w:rsid w:val="00D77B87"/>
    <w:rsid w:val="00D77BB9"/>
    <w:rsid w:val="00D77CC7"/>
    <w:rsid w:val="00D77D1B"/>
    <w:rsid w:val="00D77D34"/>
    <w:rsid w:val="00D77D39"/>
    <w:rsid w:val="00D77D42"/>
    <w:rsid w:val="00D77D57"/>
    <w:rsid w:val="00D77D62"/>
    <w:rsid w:val="00D77E96"/>
    <w:rsid w:val="00D77EDE"/>
    <w:rsid w:val="00D77F02"/>
    <w:rsid w:val="00D77F1D"/>
    <w:rsid w:val="00D77FD6"/>
    <w:rsid w:val="00D77FE1"/>
    <w:rsid w:val="00D8006D"/>
    <w:rsid w:val="00D80082"/>
    <w:rsid w:val="00D8008B"/>
    <w:rsid w:val="00D800A9"/>
    <w:rsid w:val="00D800CE"/>
    <w:rsid w:val="00D800E9"/>
    <w:rsid w:val="00D800FE"/>
    <w:rsid w:val="00D801ED"/>
    <w:rsid w:val="00D8025C"/>
    <w:rsid w:val="00D80294"/>
    <w:rsid w:val="00D802B0"/>
    <w:rsid w:val="00D80313"/>
    <w:rsid w:val="00D8039A"/>
    <w:rsid w:val="00D8039F"/>
    <w:rsid w:val="00D803CB"/>
    <w:rsid w:val="00D803FE"/>
    <w:rsid w:val="00D80426"/>
    <w:rsid w:val="00D804A7"/>
    <w:rsid w:val="00D804EC"/>
    <w:rsid w:val="00D804FE"/>
    <w:rsid w:val="00D80516"/>
    <w:rsid w:val="00D805CF"/>
    <w:rsid w:val="00D80632"/>
    <w:rsid w:val="00D806C4"/>
    <w:rsid w:val="00D80889"/>
    <w:rsid w:val="00D8099E"/>
    <w:rsid w:val="00D80A12"/>
    <w:rsid w:val="00D80A2A"/>
    <w:rsid w:val="00D80A9B"/>
    <w:rsid w:val="00D80B7B"/>
    <w:rsid w:val="00D80C3A"/>
    <w:rsid w:val="00D80C3B"/>
    <w:rsid w:val="00D80C8F"/>
    <w:rsid w:val="00D80C96"/>
    <w:rsid w:val="00D80CAC"/>
    <w:rsid w:val="00D80CFD"/>
    <w:rsid w:val="00D80E03"/>
    <w:rsid w:val="00D80E17"/>
    <w:rsid w:val="00D80E2C"/>
    <w:rsid w:val="00D80E81"/>
    <w:rsid w:val="00D80EDC"/>
    <w:rsid w:val="00D80EFB"/>
    <w:rsid w:val="00D80FE2"/>
    <w:rsid w:val="00D8111C"/>
    <w:rsid w:val="00D81150"/>
    <w:rsid w:val="00D811C7"/>
    <w:rsid w:val="00D811E1"/>
    <w:rsid w:val="00D81209"/>
    <w:rsid w:val="00D81266"/>
    <w:rsid w:val="00D81285"/>
    <w:rsid w:val="00D812D0"/>
    <w:rsid w:val="00D81310"/>
    <w:rsid w:val="00D8131E"/>
    <w:rsid w:val="00D81325"/>
    <w:rsid w:val="00D81361"/>
    <w:rsid w:val="00D81369"/>
    <w:rsid w:val="00D813F3"/>
    <w:rsid w:val="00D8141B"/>
    <w:rsid w:val="00D8146C"/>
    <w:rsid w:val="00D81492"/>
    <w:rsid w:val="00D8158E"/>
    <w:rsid w:val="00D81593"/>
    <w:rsid w:val="00D815BF"/>
    <w:rsid w:val="00D815C9"/>
    <w:rsid w:val="00D815EC"/>
    <w:rsid w:val="00D815FD"/>
    <w:rsid w:val="00D81680"/>
    <w:rsid w:val="00D816A2"/>
    <w:rsid w:val="00D81709"/>
    <w:rsid w:val="00D81773"/>
    <w:rsid w:val="00D817CA"/>
    <w:rsid w:val="00D817E1"/>
    <w:rsid w:val="00D817F2"/>
    <w:rsid w:val="00D8186D"/>
    <w:rsid w:val="00D8186F"/>
    <w:rsid w:val="00D818BD"/>
    <w:rsid w:val="00D81994"/>
    <w:rsid w:val="00D819B4"/>
    <w:rsid w:val="00D819F0"/>
    <w:rsid w:val="00D81A29"/>
    <w:rsid w:val="00D81A54"/>
    <w:rsid w:val="00D81AC9"/>
    <w:rsid w:val="00D81AFC"/>
    <w:rsid w:val="00D81B0B"/>
    <w:rsid w:val="00D81B57"/>
    <w:rsid w:val="00D81B84"/>
    <w:rsid w:val="00D81B8E"/>
    <w:rsid w:val="00D81BD7"/>
    <w:rsid w:val="00D81BD9"/>
    <w:rsid w:val="00D81CB4"/>
    <w:rsid w:val="00D81DC1"/>
    <w:rsid w:val="00D81E26"/>
    <w:rsid w:val="00D81EEA"/>
    <w:rsid w:val="00D81F0F"/>
    <w:rsid w:val="00D81F83"/>
    <w:rsid w:val="00D8201A"/>
    <w:rsid w:val="00D8211A"/>
    <w:rsid w:val="00D82143"/>
    <w:rsid w:val="00D82172"/>
    <w:rsid w:val="00D82176"/>
    <w:rsid w:val="00D821D0"/>
    <w:rsid w:val="00D8227E"/>
    <w:rsid w:val="00D822FA"/>
    <w:rsid w:val="00D8230A"/>
    <w:rsid w:val="00D823BA"/>
    <w:rsid w:val="00D823DA"/>
    <w:rsid w:val="00D8241F"/>
    <w:rsid w:val="00D82445"/>
    <w:rsid w:val="00D824BC"/>
    <w:rsid w:val="00D824E6"/>
    <w:rsid w:val="00D825BF"/>
    <w:rsid w:val="00D825E1"/>
    <w:rsid w:val="00D8263C"/>
    <w:rsid w:val="00D8265B"/>
    <w:rsid w:val="00D826A1"/>
    <w:rsid w:val="00D827C0"/>
    <w:rsid w:val="00D82815"/>
    <w:rsid w:val="00D8282E"/>
    <w:rsid w:val="00D8288A"/>
    <w:rsid w:val="00D8290B"/>
    <w:rsid w:val="00D8290D"/>
    <w:rsid w:val="00D82998"/>
    <w:rsid w:val="00D829FF"/>
    <w:rsid w:val="00D82B55"/>
    <w:rsid w:val="00D82BB7"/>
    <w:rsid w:val="00D82BF1"/>
    <w:rsid w:val="00D82C22"/>
    <w:rsid w:val="00D82C92"/>
    <w:rsid w:val="00D82CA5"/>
    <w:rsid w:val="00D82CA9"/>
    <w:rsid w:val="00D82CB5"/>
    <w:rsid w:val="00D82CF5"/>
    <w:rsid w:val="00D82D54"/>
    <w:rsid w:val="00D82E6B"/>
    <w:rsid w:val="00D82E7E"/>
    <w:rsid w:val="00D82FB3"/>
    <w:rsid w:val="00D82FCF"/>
    <w:rsid w:val="00D82FD5"/>
    <w:rsid w:val="00D82FFA"/>
    <w:rsid w:val="00D830EB"/>
    <w:rsid w:val="00D83112"/>
    <w:rsid w:val="00D83140"/>
    <w:rsid w:val="00D83166"/>
    <w:rsid w:val="00D831A4"/>
    <w:rsid w:val="00D831CD"/>
    <w:rsid w:val="00D83207"/>
    <w:rsid w:val="00D832D4"/>
    <w:rsid w:val="00D8336F"/>
    <w:rsid w:val="00D83380"/>
    <w:rsid w:val="00D8338B"/>
    <w:rsid w:val="00D83426"/>
    <w:rsid w:val="00D83499"/>
    <w:rsid w:val="00D83536"/>
    <w:rsid w:val="00D835C4"/>
    <w:rsid w:val="00D835D5"/>
    <w:rsid w:val="00D835E3"/>
    <w:rsid w:val="00D835FE"/>
    <w:rsid w:val="00D8367D"/>
    <w:rsid w:val="00D8379D"/>
    <w:rsid w:val="00D83839"/>
    <w:rsid w:val="00D83846"/>
    <w:rsid w:val="00D83856"/>
    <w:rsid w:val="00D8388B"/>
    <w:rsid w:val="00D838F4"/>
    <w:rsid w:val="00D838F6"/>
    <w:rsid w:val="00D8394E"/>
    <w:rsid w:val="00D8399C"/>
    <w:rsid w:val="00D83A7D"/>
    <w:rsid w:val="00D83AB8"/>
    <w:rsid w:val="00D83ABA"/>
    <w:rsid w:val="00D83AEA"/>
    <w:rsid w:val="00D83B40"/>
    <w:rsid w:val="00D83B47"/>
    <w:rsid w:val="00D83C07"/>
    <w:rsid w:val="00D83C0E"/>
    <w:rsid w:val="00D83C1D"/>
    <w:rsid w:val="00D83CDD"/>
    <w:rsid w:val="00D83CE6"/>
    <w:rsid w:val="00D83CEB"/>
    <w:rsid w:val="00D83D40"/>
    <w:rsid w:val="00D83DAC"/>
    <w:rsid w:val="00D83E83"/>
    <w:rsid w:val="00D83EA1"/>
    <w:rsid w:val="00D83F00"/>
    <w:rsid w:val="00D83F74"/>
    <w:rsid w:val="00D840BE"/>
    <w:rsid w:val="00D8418E"/>
    <w:rsid w:val="00D84192"/>
    <w:rsid w:val="00D84256"/>
    <w:rsid w:val="00D84272"/>
    <w:rsid w:val="00D84314"/>
    <w:rsid w:val="00D84325"/>
    <w:rsid w:val="00D84362"/>
    <w:rsid w:val="00D843DC"/>
    <w:rsid w:val="00D84435"/>
    <w:rsid w:val="00D844EA"/>
    <w:rsid w:val="00D8450D"/>
    <w:rsid w:val="00D8451B"/>
    <w:rsid w:val="00D8451C"/>
    <w:rsid w:val="00D84547"/>
    <w:rsid w:val="00D84559"/>
    <w:rsid w:val="00D845C5"/>
    <w:rsid w:val="00D84628"/>
    <w:rsid w:val="00D84659"/>
    <w:rsid w:val="00D846F6"/>
    <w:rsid w:val="00D84735"/>
    <w:rsid w:val="00D84774"/>
    <w:rsid w:val="00D84795"/>
    <w:rsid w:val="00D847C1"/>
    <w:rsid w:val="00D84818"/>
    <w:rsid w:val="00D84939"/>
    <w:rsid w:val="00D849D3"/>
    <w:rsid w:val="00D84A2E"/>
    <w:rsid w:val="00D84A63"/>
    <w:rsid w:val="00D84AE2"/>
    <w:rsid w:val="00D84AE6"/>
    <w:rsid w:val="00D84B87"/>
    <w:rsid w:val="00D84B91"/>
    <w:rsid w:val="00D84C0A"/>
    <w:rsid w:val="00D84C58"/>
    <w:rsid w:val="00D84CC7"/>
    <w:rsid w:val="00D84CFC"/>
    <w:rsid w:val="00D84D12"/>
    <w:rsid w:val="00D84D37"/>
    <w:rsid w:val="00D84D7F"/>
    <w:rsid w:val="00D84DEF"/>
    <w:rsid w:val="00D84E09"/>
    <w:rsid w:val="00D84E1D"/>
    <w:rsid w:val="00D84E73"/>
    <w:rsid w:val="00D84EDF"/>
    <w:rsid w:val="00D84F75"/>
    <w:rsid w:val="00D84F9B"/>
    <w:rsid w:val="00D8506B"/>
    <w:rsid w:val="00D850B6"/>
    <w:rsid w:val="00D850E2"/>
    <w:rsid w:val="00D8512C"/>
    <w:rsid w:val="00D85137"/>
    <w:rsid w:val="00D8517B"/>
    <w:rsid w:val="00D851E9"/>
    <w:rsid w:val="00D8520D"/>
    <w:rsid w:val="00D85246"/>
    <w:rsid w:val="00D85255"/>
    <w:rsid w:val="00D85270"/>
    <w:rsid w:val="00D8528D"/>
    <w:rsid w:val="00D85291"/>
    <w:rsid w:val="00D852C2"/>
    <w:rsid w:val="00D85324"/>
    <w:rsid w:val="00D853B1"/>
    <w:rsid w:val="00D85472"/>
    <w:rsid w:val="00D85528"/>
    <w:rsid w:val="00D855E9"/>
    <w:rsid w:val="00D855FB"/>
    <w:rsid w:val="00D85625"/>
    <w:rsid w:val="00D8566C"/>
    <w:rsid w:val="00D856B9"/>
    <w:rsid w:val="00D85731"/>
    <w:rsid w:val="00D85845"/>
    <w:rsid w:val="00D85852"/>
    <w:rsid w:val="00D85904"/>
    <w:rsid w:val="00D85947"/>
    <w:rsid w:val="00D85991"/>
    <w:rsid w:val="00D85A27"/>
    <w:rsid w:val="00D85A6A"/>
    <w:rsid w:val="00D85AD8"/>
    <w:rsid w:val="00D85B07"/>
    <w:rsid w:val="00D85B2F"/>
    <w:rsid w:val="00D85B53"/>
    <w:rsid w:val="00D85B66"/>
    <w:rsid w:val="00D85B86"/>
    <w:rsid w:val="00D85BC5"/>
    <w:rsid w:val="00D85BF9"/>
    <w:rsid w:val="00D85CE2"/>
    <w:rsid w:val="00D85D15"/>
    <w:rsid w:val="00D85D85"/>
    <w:rsid w:val="00D85DD8"/>
    <w:rsid w:val="00D85DF3"/>
    <w:rsid w:val="00D85E88"/>
    <w:rsid w:val="00D85F5A"/>
    <w:rsid w:val="00D85FA3"/>
    <w:rsid w:val="00D86033"/>
    <w:rsid w:val="00D86037"/>
    <w:rsid w:val="00D86069"/>
    <w:rsid w:val="00D860C4"/>
    <w:rsid w:val="00D860CF"/>
    <w:rsid w:val="00D86103"/>
    <w:rsid w:val="00D86119"/>
    <w:rsid w:val="00D86121"/>
    <w:rsid w:val="00D8618F"/>
    <w:rsid w:val="00D861CD"/>
    <w:rsid w:val="00D86302"/>
    <w:rsid w:val="00D86316"/>
    <w:rsid w:val="00D86337"/>
    <w:rsid w:val="00D86357"/>
    <w:rsid w:val="00D86362"/>
    <w:rsid w:val="00D863B2"/>
    <w:rsid w:val="00D863EC"/>
    <w:rsid w:val="00D86424"/>
    <w:rsid w:val="00D86519"/>
    <w:rsid w:val="00D86546"/>
    <w:rsid w:val="00D8660A"/>
    <w:rsid w:val="00D86611"/>
    <w:rsid w:val="00D8661E"/>
    <w:rsid w:val="00D8664A"/>
    <w:rsid w:val="00D86678"/>
    <w:rsid w:val="00D8667D"/>
    <w:rsid w:val="00D8667E"/>
    <w:rsid w:val="00D8668B"/>
    <w:rsid w:val="00D866AB"/>
    <w:rsid w:val="00D86785"/>
    <w:rsid w:val="00D86872"/>
    <w:rsid w:val="00D868C2"/>
    <w:rsid w:val="00D86A30"/>
    <w:rsid w:val="00D86A34"/>
    <w:rsid w:val="00D86A8A"/>
    <w:rsid w:val="00D86AA2"/>
    <w:rsid w:val="00D86B1C"/>
    <w:rsid w:val="00D86BC1"/>
    <w:rsid w:val="00D86C78"/>
    <w:rsid w:val="00D86CB9"/>
    <w:rsid w:val="00D86CCE"/>
    <w:rsid w:val="00D86D89"/>
    <w:rsid w:val="00D86E1D"/>
    <w:rsid w:val="00D86E5F"/>
    <w:rsid w:val="00D86EC7"/>
    <w:rsid w:val="00D86F3A"/>
    <w:rsid w:val="00D86F41"/>
    <w:rsid w:val="00D86F96"/>
    <w:rsid w:val="00D87077"/>
    <w:rsid w:val="00D870E8"/>
    <w:rsid w:val="00D871A3"/>
    <w:rsid w:val="00D87261"/>
    <w:rsid w:val="00D872D2"/>
    <w:rsid w:val="00D872ED"/>
    <w:rsid w:val="00D872EE"/>
    <w:rsid w:val="00D87359"/>
    <w:rsid w:val="00D8740B"/>
    <w:rsid w:val="00D87487"/>
    <w:rsid w:val="00D874B8"/>
    <w:rsid w:val="00D874C4"/>
    <w:rsid w:val="00D874F7"/>
    <w:rsid w:val="00D87558"/>
    <w:rsid w:val="00D8758F"/>
    <w:rsid w:val="00D875E8"/>
    <w:rsid w:val="00D8760C"/>
    <w:rsid w:val="00D87635"/>
    <w:rsid w:val="00D8767A"/>
    <w:rsid w:val="00D876CC"/>
    <w:rsid w:val="00D876E9"/>
    <w:rsid w:val="00D87776"/>
    <w:rsid w:val="00D8782C"/>
    <w:rsid w:val="00D87830"/>
    <w:rsid w:val="00D87901"/>
    <w:rsid w:val="00D87935"/>
    <w:rsid w:val="00D87977"/>
    <w:rsid w:val="00D879C0"/>
    <w:rsid w:val="00D87A4B"/>
    <w:rsid w:val="00D87A9C"/>
    <w:rsid w:val="00D87AA0"/>
    <w:rsid w:val="00D87AD7"/>
    <w:rsid w:val="00D87CAE"/>
    <w:rsid w:val="00D87D5D"/>
    <w:rsid w:val="00D87D7C"/>
    <w:rsid w:val="00D87D88"/>
    <w:rsid w:val="00D87D9F"/>
    <w:rsid w:val="00D87DAD"/>
    <w:rsid w:val="00D87E38"/>
    <w:rsid w:val="00D87F11"/>
    <w:rsid w:val="00D87F39"/>
    <w:rsid w:val="00D87FA7"/>
    <w:rsid w:val="00D87FEC"/>
    <w:rsid w:val="00D90006"/>
    <w:rsid w:val="00D9006E"/>
    <w:rsid w:val="00D90077"/>
    <w:rsid w:val="00D900D4"/>
    <w:rsid w:val="00D90101"/>
    <w:rsid w:val="00D90187"/>
    <w:rsid w:val="00D90243"/>
    <w:rsid w:val="00D9026E"/>
    <w:rsid w:val="00D90270"/>
    <w:rsid w:val="00D90286"/>
    <w:rsid w:val="00D9029B"/>
    <w:rsid w:val="00D902C6"/>
    <w:rsid w:val="00D902EB"/>
    <w:rsid w:val="00D90303"/>
    <w:rsid w:val="00D903C2"/>
    <w:rsid w:val="00D90413"/>
    <w:rsid w:val="00D90450"/>
    <w:rsid w:val="00D90500"/>
    <w:rsid w:val="00D905DD"/>
    <w:rsid w:val="00D90600"/>
    <w:rsid w:val="00D9060F"/>
    <w:rsid w:val="00D9066C"/>
    <w:rsid w:val="00D90751"/>
    <w:rsid w:val="00D907C2"/>
    <w:rsid w:val="00D907EB"/>
    <w:rsid w:val="00D90822"/>
    <w:rsid w:val="00D908E8"/>
    <w:rsid w:val="00D90912"/>
    <w:rsid w:val="00D9093E"/>
    <w:rsid w:val="00D90A09"/>
    <w:rsid w:val="00D90A13"/>
    <w:rsid w:val="00D90A55"/>
    <w:rsid w:val="00D90A63"/>
    <w:rsid w:val="00D90AA6"/>
    <w:rsid w:val="00D90B02"/>
    <w:rsid w:val="00D90B1B"/>
    <w:rsid w:val="00D90B77"/>
    <w:rsid w:val="00D90B9F"/>
    <w:rsid w:val="00D90BC2"/>
    <w:rsid w:val="00D90C39"/>
    <w:rsid w:val="00D90CCB"/>
    <w:rsid w:val="00D90CDB"/>
    <w:rsid w:val="00D90CF6"/>
    <w:rsid w:val="00D90CFD"/>
    <w:rsid w:val="00D90D05"/>
    <w:rsid w:val="00D90DE4"/>
    <w:rsid w:val="00D90E1C"/>
    <w:rsid w:val="00D90E31"/>
    <w:rsid w:val="00D90E8A"/>
    <w:rsid w:val="00D90EBF"/>
    <w:rsid w:val="00D90EE8"/>
    <w:rsid w:val="00D90F31"/>
    <w:rsid w:val="00D90F7C"/>
    <w:rsid w:val="00D9108A"/>
    <w:rsid w:val="00D910F2"/>
    <w:rsid w:val="00D911A6"/>
    <w:rsid w:val="00D91257"/>
    <w:rsid w:val="00D91342"/>
    <w:rsid w:val="00D91351"/>
    <w:rsid w:val="00D91362"/>
    <w:rsid w:val="00D913D4"/>
    <w:rsid w:val="00D9146D"/>
    <w:rsid w:val="00D91486"/>
    <w:rsid w:val="00D914C3"/>
    <w:rsid w:val="00D915D6"/>
    <w:rsid w:val="00D91616"/>
    <w:rsid w:val="00D91694"/>
    <w:rsid w:val="00D91784"/>
    <w:rsid w:val="00D9178C"/>
    <w:rsid w:val="00D917C2"/>
    <w:rsid w:val="00D91826"/>
    <w:rsid w:val="00D91834"/>
    <w:rsid w:val="00D9184F"/>
    <w:rsid w:val="00D9192E"/>
    <w:rsid w:val="00D91949"/>
    <w:rsid w:val="00D91AD1"/>
    <w:rsid w:val="00D91BC5"/>
    <w:rsid w:val="00D91BFF"/>
    <w:rsid w:val="00D91C3C"/>
    <w:rsid w:val="00D91C9A"/>
    <w:rsid w:val="00D91CBB"/>
    <w:rsid w:val="00D91D2D"/>
    <w:rsid w:val="00D91D51"/>
    <w:rsid w:val="00D91D59"/>
    <w:rsid w:val="00D91D63"/>
    <w:rsid w:val="00D91D81"/>
    <w:rsid w:val="00D91E22"/>
    <w:rsid w:val="00D91E35"/>
    <w:rsid w:val="00D91E75"/>
    <w:rsid w:val="00D91E80"/>
    <w:rsid w:val="00D91E9D"/>
    <w:rsid w:val="00D91ECC"/>
    <w:rsid w:val="00D91F0A"/>
    <w:rsid w:val="00D91F38"/>
    <w:rsid w:val="00D91F44"/>
    <w:rsid w:val="00D91FE0"/>
    <w:rsid w:val="00D92042"/>
    <w:rsid w:val="00D920A1"/>
    <w:rsid w:val="00D920D9"/>
    <w:rsid w:val="00D9213B"/>
    <w:rsid w:val="00D92149"/>
    <w:rsid w:val="00D92162"/>
    <w:rsid w:val="00D9218A"/>
    <w:rsid w:val="00D92199"/>
    <w:rsid w:val="00D921A7"/>
    <w:rsid w:val="00D9221B"/>
    <w:rsid w:val="00D92272"/>
    <w:rsid w:val="00D9233B"/>
    <w:rsid w:val="00D9238F"/>
    <w:rsid w:val="00D923F3"/>
    <w:rsid w:val="00D92446"/>
    <w:rsid w:val="00D92481"/>
    <w:rsid w:val="00D92543"/>
    <w:rsid w:val="00D92549"/>
    <w:rsid w:val="00D92651"/>
    <w:rsid w:val="00D926A0"/>
    <w:rsid w:val="00D926AC"/>
    <w:rsid w:val="00D926CB"/>
    <w:rsid w:val="00D9278A"/>
    <w:rsid w:val="00D927AF"/>
    <w:rsid w:val="00D9283C"/>
    <w:rsid w:val="00D9284A"/>
    <w:rsid w:val="00D928E2"/>
    <w:rsid w:val="00D928E7"/>
    <w:rsid w:val="00D92917"/>
    <w:rsid w:val="00D92A02"/>
    <w:rsid w:val="00D92A9A"/>
    <w:rsid w:val="00D92AFF"/>
    <w:rsid w:val="00D92B10"/>
    <w:rsid w:val="00D92B45"/>
    <w:rsid w:val="00D92B57"/>
    <w:rsid w:val="00D92B7B"/>
    <w:rsid w:val="00D92B90"/>
    <w:rsid w:val="00D92B9E"/>
    <w:rsid w:val="00D92C20"/>
    <w:rsid w:val="00D92C3C"/>
    <w:rsid w:val="00D92CAF"/>
    <w:rsid w:val="00D92E3F"/>
    <w:rsid w:val="00D92E71"/>
    <w:rsid w:val="00D92EA9"/>
    <w:rsid w:val="00D92EAB"/>
    <w:rsid w:val="00D92EE3"/>
    <w:rsid w:val="00D92F1C"/>
    <w:rsid w:val="00D92F3D"/>
    <w:rsid w:val="00D92FA7"/>
    <w:rsid w:val="00D92FC1"/>
    <w:rsid w:val="00D92FEC"/>
    <w:rsid w:val="00D93036"/>
    <w:rsid w:val="00D930BE"/>
    <w:rsid w:val="00D930EA"/>
    <w:rsid w:val="00D9314D"/>
    <w:rsid w:val="00D93354"/>
    <w:rsid w:val="00D933F5"/>
    <w:rsid w:val="00D934D8"/>
    <w:rsid w:val="00D9355A"/>
    <w:rsid w:val="00D935B9"/>
    <w:rsid w:val="00D935D9"/>
    <w:rsid w:val="00D935E2"/>
    <w:rsid w:val="00D9362E"/>
    <w:rsid w:val="00D93632"/>
    <w:rsid w:val="00D9369D"/>
    <w:rsid w:val="00D93703"/>
    <w:rsid w:val="00D93707"/>
    <w:rsid w:val="00D93722"/>
    <w:rsid w:val="00D93728"/>
    <w:rsid w:val="00D93740"/>
    <w:rsid w:val="00D937DD"/>
    <w:rsid w:val="00D93833"/>
    <w:rsid w:val="00D9385E"/>
    <w:rsid w:val="00D93898"/>
    <w:rsid w:val="00D93934"/>
    <w:rsid w:val="00D9398D"/>
    <w:rsid w:val="00D939FF"/>
    <w:rsid w:val="00D93AE5"/>
    <w:rsid w:val="00D93AF9"/>
    <w:rsid w:val="00D93B39"/>
    <w:rsid w:val="00D93B62"/>
    <w:rsid w:val="00D93BFC"/>
    <w:rsid w:val="00D93C08"/>
    <w:rsid w:val="00D93C8C"/>
    <w:rsid w:val="00D93CDC"/>
    <w:rsid w:val="00D93CEC"/>
    <w:rsid w:val="00D93CF2"/>
    <w:rsid w:val="00D93D22"/>
    <w:rsid w:val="00D93D85"/>
    <w:rsid w:val="00D93D88"/>
    <w:rsid w:val="00D93E19"/>
    <w:rsid w:val="00D93E1B"/>
    <w:rsid w:val="00D93F37"/>
    <w:rsid w:val="00D93F64"/>
    <w:rsid w:val="00D93F90"/>
    <w:rsid w:val="00D93FDB"/>
    <w:rsid w:val="00D93FE8"/>
    <w:rsid w:val="00D9400A"/>
    <w:rsid w:val="00D9401F"/>
    <w:rsid w:val="00D94089"/>
    <w:rsid w:val="00D940B4"/>
    <w:rsid w:val="00D94187"/>
    <w:rsid w:val="00D9422E"/>
    <w:rsid w:val="00D9423D"/>
    <w:rsid w:val="00D942B7"/>
    <w:rsid w:val="00D942BF"/>
    <w:rsid w:val="00D942F6"/>
    <w:rsid w:val="00D943DC"/>
    <w:rsid w:val="00D943E2"/>
    <w:rsid w:val="00D9444E"/>
    <w:rsid w:val="00D944C7"/>
    <w:rsid w:val="00D94505"/>
    <w:rsid w:val="00D9450F"/>
    <w:rsid w:val="00D94556"/>
    <w:rsid w:val="00D94586"/>
    <w:rsid w:val="00D94592"/>
    <w:rsid w:val="00D945D2"/>
    <w:rsid w:val="00D94620"/>
    <w:rsid w:val="00D94673"/>
    <w:rsid w:val="00D946A0"/>
    <w:rsid w:val="00D946FB"/>
    <w:rsid w:val="00D94848"/>
    <w:rsid w:val="00D94876"/>
    <w:rsid w:val="00D9489F"/>
    <w:rsid w:val="00D948C2"/>
    <w:rsid w:val="00D94901"/>
    <w:rsid w:val="00D94913"/>
    <w:rsid w:val="00D9495D"/>
    <w:rsid w:val="00D949AA"/>
    <w:rsid w:val="00D949B9"/>
    <w:rsid w:val="00D949D2"/>
    <w:rsid w:val="00D94A22"/>
    <w:rsid w:val="00D94A4C"/>
    <w:rsid w:val="00D94A53"/>
    <w:rsid w:val="00D94AEB"/>
    <w:rsid w:val="00D94AF3"/>
    <w:rsid w:val="00D94B1E"/>
    <w:rsid w:val="00D94B41"/>
    <w:rsid w:val="00D94C33"/>
    <w:rsid w:val="00D94D0C"/>
    <w:rsid w:val="00D94D89"/>
    <w:rsid w:val="00D94D91"/>
    <w:rsid w:val="00D94DAE"/>
    <w:rsid w:val="00D94E47"/>
    <w:rsid w:val="00D94E83"/>
    <w:rsid w:val="00D94F41"/>
    <w:rsid w:val="00D94FA4"/>
    <w:rsid w:val="00D94FAB"/>
    <w:rsid w:val="00D94FDF"/>
    <w:rsid w:val="00D9506A"/>
    <w:rsid w:val="00D950DF"/>
    <w:rsid w:val="00D95109"/>
    <w:rsid w:val="00D9517B"/>
    <w:rsid w:val="00D95224"/>
    <w:rsid w:val="00D95333"/>
    <w:rsid w:val="00D9535E"/>
    <w:rsid w:val="00D953B2"/>
    <w:rsid w:val="00D9540F"/>
    <w:rsid w:val="00D95433"/>
    <w:rsid w:val="00D954DD"/>
    <w:rsid w:val="00D95728"/>
    <w:rsid w:val="00D9573D"/>
    <w:rsid w:val="00D95770"/>
    <w:rsid w:val="00D957B1"/>
    <w:rsid w:val="00D95875"/>
    <w:rsid w:val="00D958D8"/>
    <w:rsid w:val="00D95960"/>
    <w:rsid w:val="00D95A0C"/>
    <w:rsid w:val="00D95A96"/>
    <w:rsid w:val="00D95AAC"/>
    <w:rsid w:val="00D95AE2"/>
    <w:rsid w:val="00D95AEA"/>
    <w:rsid w:val="00D95B16"/>
    <w:rsid w:val="00D95B2A"/>
    <w:rsid w:val="00D95B31"/>
    <w:rsid w:val="00D95B97"/>
    <w:rsid w:val="00D95C31"/>
    <w:rsid w:val="00D95C39"/>
    <w:rsid w:val="00D95C97"/>
    <w:rsid w:val="00D95D34"/>
    <w:rsid w:val="00D95D5E"/>
    <w:rsid w:val="00D95D65"/>
    <w:rsid w:val="00D95DA7"/>
    <w:rsid w:val="00D95E63"/>
    <w:rsid w:val="00D95E7E"/>
    <w:rsid w:val="00D95EDB"/>
    <w:rsid w:val="00D95F3B"/>
    <w:rsid w:val="00D95F48"/>
    <w:rsid w:val="00D95F57"/>
    <w:rsid w:val="00D95FB9"/>
    <w:rsid w:val="00D9600F"/>
    <w:rsid w:val="00D96027"/>
    <w:rsid w:val="00D96097"/>
    <w:rsid w:val="00D9609E"/>
    <w:rsid w:val="00D960B8"/>
    <w:rsid w:val="00D960C0"/>
    <w:rsid w:val="00D961C0"/>
    <w:rsid w:val="00D961DB"/>
    <w:rsid w:val="00D9622B"/>
    <w:rsid w:val="00D9625C"/>
    <w:rsid w:val="00D96297"/>
    <w:rsid w:val="00D962DA"/>
    <w:rsid w:val="00D96368"/>
    <w:rsid w:val="00D963A3"/>
    <w:rsid w:val="00D963F8"/>
    <w:rsid w:val="00D96413"/>
    <w:rsid w:val="00D96494"/>
    <w:rsid w:val="00D9650F"/>
    <w:rsid w:val="00D9655C"/>
    <w:rsid w:val="00D9659C"/>
    <w:rsid w:val="00D965F5"/>
    <w:rsid w:val="00D96670"/>
    <w:rsid w:val="00D966D2"/>
    <w:rsid w:val="00D96708"/>
    <w:rsid w:val="00D96801"/>
    <w:rsid w:val="00D96817"/>
    <w:rsid w:val="00D96820"/>
    <w:rsid w:val="00D96843"/>
    <w:rsid w:val="00D96882"/>
    <w:rsid w:val="00D968BC"/>
    <w:rsid w:val="00D9690C"/>
    <w:rsid w:val="00D96923"/>
    <w:rsid w:val="00D96949"/>
    <w:rsid w:val="00D96959"/>
    <w:rsid w:val="00D96966"/>
    <w:rsid w:val="00D9697B"/>
    <w:rsid w:val="00D9697E"/>
    <w:rsid w:val="00D969C2"/>
    <w:rsid w:val="00D96A05"/>
    <w:rsid w:val="00D96A10"/>
    <w:rsid w:val="00D96A69"/>
    <w:rsid w:val="00D96AA0"/>
    <w:rsid w:val="00D96ACC"/>
    <w:rsid w:val="00D96B04"/>
    <w:rsid w:val="00D96B68"/>
    <w:rsid w:val="00D96B6E"/>
    <w:rsid w:val="00D96BB4"/>
    <w:rsid w:val="00D96BD5"/>
    <w:rsid w:val="00D96BE1"/>
    <w:rsid w:val="00D96C25"/>
    <w:rsid w:val="00D96C76"/>
    <w:rsid w:val="00D96CE1"/>
    <w:rsid w:val="00D96D43"/>
    <w:rsid w:val="00D96E15"/>
    <w:rsid w:val="00D96EA9"/>
    <w:rsid w:val="00D96F9F"/>
    <w:rsid w:val="00D97007"/>
    <w:rsid w:val="00D9701F"/>
    <w:rsid w:val="00D97041"/>
    <w:rsid w:val="00D971AB"/>
    <w:rsid w:val="00D971D5"/>
    <w:rsid w:val="00D971FB"/>
    <w:rsid w:val="00D972B3"/>
    <w:rsid w:val="00D972B5"/>
    <w:rsid w:val="00D97339"/>
    <w:rsid w:val="00D9740B"/>
    <w:rsid w:val="00D97449"/>
    <w:rsid w:val="00D97466"/>
    <w:rsid w:val="00D97488"/>
    <w:rsid w:val="00D974AB"/>
    <w:rsid w:val="00D974BC"/>
    <w:rsid w:val="00D974C5"/>
    <w:rsid w:val="00D974EE"/>
    <w:rsid w:val="00D97512"/>
    <w:rsid w:val="00D9759B"/>
    <w:rsid w:val="00D975A6"/>
    <w:rsid w:val="00D97623"/>
    <w:rsid w:val="00D97630"/>
    <w:rsid w:val="00D97661"/>
    <w:rsid w:val="00D97682"/>
    <w:rsid w:val="00D97695"/>
    <w:rsid w:val="00D9769F"/>
    <w:rsid w:val="00D976E9"/>
    <w:rsid w:val="00D977F3"/>
    <w:rsid w:val="00D9780D"/>
    <w:rsid w:val="00D97839"/>
    <w:rsid w:val="00D978D0"/>
    <w:rsid w:val="00D978F6"/>
    <w:rsid w:val="00D9794E"/>
    <w:rsid w:val="00D97957"/>
    <w:rsid w:val="00D97A09"/>
    <w:rsid w:val="00D97A4F"/>
    <w:rsid w:val="00D97A8D"/>
    <w:rsid w:val="00D97AF5"/>
    <w:rsid w:val="00D97AFA"/>
    <w:rsid w:val="00D97B44"/>
    <w:rsid w:val="00D97BBA"/>
    <w:rsid w:val="00D97BC9"/>
    <w:rsid w:val="00D97BDA"/>
    <w:rsid w:val="00D97C43"/>
    <w:rsid w:val="00D97C5E"/>
    <w:rsid w:val="00D97C6B"/>
    <w:rsid w:val="00D97D10"/>
    <w:rsid w:val="00D97D42"/>
    <w:rsid w:val="00D97D93"/>
    <w:rsid w:val="00D97DAD"/>
    <w:rsid w:val="00D97F56"/>
    <w:rsid w:val="00D97F61"/>
    <w:rsid w:val="00D97F82"/>
    <w:rsid w:val="00D97F87"/>
    <w:rsid w:val="00D97F9B"/>
    <w:rsid w:val="00DA00EC"/>
    <w:rsid w:val="00DA0133"/>
    <w:rsid w:val="00DA0166"/>
    <w:rsid w:val="00DA01CE"/>
    <w:rsid w:val="00DA023B"/>
    <w:rsid w:val="00DA0257"/>
    <w:rsid w:val="00DA0266"/>
    <w:rsid w:val="00DA0358"/>
    <w:rsid w:val="00DA03A4"/>
    <w:rsid w:val="00DA03D1"/>
    <w:rsid w:val="00DA046D"/>
    <w:rsid w:val="00DA04C4"/>
    <w:rsid w:val="00DA0544"/>
    <w:rsid w:val="00DA058C"/>
    <w:rsid w:val="00DA05EA"/>
    <w:rsid w:val="00DA05F6"/>
    <w:rsid w:val="00DA0607"/>
    <w:rsid w:val="00DA06B4"/>
    <w:rsid w:val="00DA06D4"/>
    <w:rsid w:val="00DA06D8"/>
    <w:rsid w:val="00DA077B"/>
    <w:rsid w:val="00DA078D"/>
    <w:rsid w:val="00DA0824"/>
    <w:rsid w:val="00DA0873"/>
    <w:rsid w:val="00DA0876"/>
    <w:rsid w:val="00DA08A5"/>
    <w:rsid w:val="00DA08BF"/>
    <w:rsid w:val="00DA0919"/>
    <w:rsid w:val="00DA099F"/>
    <w:rsid w:val="00DA09EA"/>
    <w:rsid w:val="00DA09FD"/>
    <w:rsid w:val="00DA0A31"/>
    <w:rsid w:val="00DA0AA0"/>
    <w:rsid w:val="00DA0AF0"/>
    <w:rsid w:val="00DA0AFF"/>
    <w:rsid w:val="00DA0B33"/>
    <w:rsid w:val="00DA0C01"/>
    <w:rsid w:val="00DA0C34"/>
    <w:rsid w:val="00DA0D73"/>
    <w:rsid w:val="00DA0D75"/>
    <w:rsid w:val="00DA0E43"/>
    <w:rsid w:val="00DA0E70"/>
    <w:rsid w:val="00DA0E81"/>
    <w:rsid w:val="00DA0EA0"/>
    <w:rsid w:val="00DA0EB9"/>
    <w:rsid w:val="00DA0F3F"/>
    <w:rsid w:val="00DA0F4A"/>
    <w:rsid w:val="00DA0F5D"/>
    <w:rsid w:val="00DA102D"/>
    <w:rsid w:val="00DA10A6"/>
    <w:rsid w:val="00DA1133"/>
    <w:rsid w:val="00DA11C9"/>
    <w:rsid w:val="00DA12B1"/>
    <w:rsid w:val="00DA1306"/>
    <w:rsid w:val="00DA1338"/>
    <w:rsid w:val="00DA1380"/>
    <w:rsid w:val="00DA139E"/>
    <w:rsid w:val="00DA1480"/>
    <w:rsid w:val="00DA152D"/>
    <w:rsid w:val="00DA153A"/>
    <w:rsid w:val="00DA1614"/>
    <w:rsid w:val="00DA163D"/>
    <w:rsid w:val="00DA16A0"/>
    <w:rsid w:val="00DA1732"/>
    <w:rsid w:val="00DA1760"/>
    <w:rsid w:val="00DA17C1"/>
    <w:rsid w:val="00DA186A"/>
    <w:rsid w:val="00DA1896"/>
    <w:rsid w:val="00DA192A"/>
    <w:rsid w:val="00DA1966"/>
    <w:rsid w:val="00DA1A07"/>
    <w:rsid w:val="00DA1A46"/>
    <w:rsid w:val="00DA1A9E"/>
    <w:rsid w:val="00DA1AEA"/>
    <w:rsid w:val="00DA1B06"/>
    <w:rsid w:val="00DA1B98"/>
    <w:rsid w:val="00DA1B9F"/>
    <w:rsid w:val="00DA1C84"/>
    <w:rsid w:val="00DA1CC8"/>
    <w:rsid w:val="00DA1D02"/>
    <w:rsid w:val="00DA1D5C"/>
    <w:rsid w:val="00DA1DAD"/>
    <w:rsid w:val="00DA1E29"/>
    <w:rsid w:val="00DA1E38"/>
    <w:rsid w:val="00DA1EBB"/>
    <w:rsid w:val="00DA1ECD"/>
    <w:rsid w:val="00DA1EF9"/>
    <w:rsid w:val="00DA1F2C"/>
    <w:rsid w:val="00DA1F3A"/>
    <w:rsid w:val="00DA1FC4"/>
    <w:rsid w:val="00DA1FDC"/>
    <w:rsid w:val="00DA1FE5"/>
    <w:rsid w:val="00DA1FF5"/>
    <w:rsid w:val="00DA2041"/>
    <w:rsid w:val="00DA2073"/>
    <w:rsid w:val="00DA2093"/>
    <w:rsid w:val="00DA20BF"/>
    <w:rsid w:val="00DA20F1"/>
    <w:rsid w:val="00DA21C0"/>
    <w:rsid w:val="00DA221F"/>
    <w:rsid w:val="00DA2238"/>
    <w:rsid w:val="00DA225A"/>
    <w:rsid w:val="00DA229A"/>
    <w:rsid w:val="00DA230E"/>
    <w:rsid w:val="00DA23B2"/>
    <w:rsid w:val="00DA23CF"/>
    <w:rsid w:val="00DA2445"/>
    <w:rsid w:val="00DA246C"/>
    <w:rsid w:val="00DA248D"/>
    <w:rsid w:val="00DA24E1"/>
    <w:rsid w:val="00DA251D"/>
    <w:rsid w:val="00DA252C"/>
    <w:rsid w:val="00DA2553"/>
    <w:rsid w:val="00DA25FF"/>
    <w:rsid w:val="00DA2657"/>
    <w:rsid w:val="00DA265F"/>
    <w:rsid w:val="00DA26AA"/>
    <w:rsid w:val="00DA2718"/>
    <w:rsid w:val="00DA273F"/>
    <w:rsid w:val="00DA275F"/>
    <w:rsid w:val="00DA27CE"/>
    <w:rsid w:val="00DA281E"/>
    <w:rsid w:val="00DA286C"/>
    <w:rsid w:val="00DA28E1"/>
    <w:rsid w:val="00DA2904"/>
    <w:rsid w:val="00DA293D"/>
    <w:rsid w:val="00DA29A2"/>
    <w:rsid w:val="00DA29D0"/>
    <w:rsid w:val="00DA2A07"/>
    <w:rsid w:val="00DA2A30"/>
    <w:rsid w:val="00DA2A3C"/>
    <w:rsid w:val="00DA2A87"/>
    <w:rsid w:val="00DA2A93"/>
    <w:rsid w:val="00DA2B3D"/>
    <w:rsid w:val="00DA2B88"/>
    <w:rsid w:val="00DA2BA9"/>
    <w:rsid w:val="00DA2BB7"/>
    <w:rsid w:val="00DA2BFC"/>
    <w:rsid w:val="00DA2CCC"/>
    <w:rsid w:val="00DA2D02"/>
    <w:rsid w:val="00DA2DD9"/>
    <w:rsid w:val="00DA2E06"/>
    <w:rsid w:val="00DA2E07"/>
    <w:rsid w:val="00DA2EB0"/>
    <w:rsid w:val="00DA2EB7"/>
    <w:rsid w:val="00DA2ED5"/>
    <w:rsid w:val="00DA2ED7"/>
    <w:rsid w:val="00DA2FC4"/>
    <w:rsid w:val="00DA300B"/>
    <w:rsid w:val="00DA3109"/>
    <w:rsid w:val="00DA31AE"/>
    <w:rsid w:val="00DA31F0"/>
    <w:rsid w:val="00DA3258"/>
    <w:rsid w:val="00DA329E"/>
    <w:rsid w:val="00DA3311"/>
    <w:rsid w:val="00DA335F"/>
    <w:rsid w:val="00DA33BA"/>
    <w:rsid w:val="00DA340B"/>
    <w:rsid w:val="00DA3420"/>
    <w:rsid w:val="00DA34A9"/>
    <w:rsid w:val="00DA34E9"/>
    <w:rsid w:val="00DA34EA"/>
    <w:rsid w:val="00DA357D"/>
    <w:rsid w:val="00DA3600"/>
    <w:rsid w:val="00DA3633"/>
    <w:rsid w:val="00DA36EE"/>
    <w:rsid w:val="00DA374F"/>
    <w:rsid w:val="00DA382B"/>
    <w:rsid w:val="00DA391B"/>
    <w:rsid w:val="00DA39AC"/>
    <w:rsid w:val="00DA3A17"/>
    <w:rsid w:val="00DA3AB6"/>
    <w:rsid w:val="00DA3ACF"/>
    <w:rsid w:val="00DA3B11"/>
    <w:rsid w:val="00DA3B1E"/>
    <w:rsid w:val="00DA3B3B"/>
    <w:rsid w:val="00DA3B65"/>
    <w:rsid w:val="00DA3C13"/>
    <w:rsid w:val="00DA3C5D"/>
    <w:rsid w:val="00DA3CB5"/>
    <w:rsid w:val="00DA3D43"/>
    <w:rsid w:val="00DA3D96"/>
    <w:rsid w:val="00DA3DFA"/>
    <w:rsid w:val="00DA3E88"/>
    <w:rsid w:val="00DA3F30"/>
    <w:rsid w:val="00DA401F"/>
    <w:rsid w:val="00DA4050"/>
    <w:rsid w:val="00DA405A"/>
    <w:rsid w:val="00DA4081"/>
    <w:rsid w:val="00DA409E"/>
    <w:rsid w:val="00DA415E"/>
    <w:rsid w:val="00DA4252"/>
    <w:rsid w:val="00DA42A8"/>
    <w:rsid w:val="00DA4328"/>
    <w:rsid w:val="00DA435B"/>
    <w:rsid w:val="00DA437E"/>
    <w:rsid w:val="00DA43AF"/>
    <w:rsid w:val="00DA4402"/>
    <w:rsid w:val="00DA4478"/>
    <w:rsid w:val="00DA44A4"/>
    <w:rsid w:val="00DA4537"/>
    <w:rsid w:val="00DA456E"/>
    <w:rsid w:val="00DA4575"/>
    <w:rsid w:val="00DA45A3"/>
    <w:rsid w:val="00DA45CC"/>
    <w:rsid w:val="00DA462C"/>
    <w:rsid w:val="00DA472D"/>
    <w:rsid w:val="00DA4773"/>
    <w:rsid w:val="00DA4877"/>
    <w:rsid w:val="00DA49CD"/>
    <w:rsid w:val="00DA4A00"/>
    <w:rsid w:val="00DA4A30"/>
    <w:rsid w:val="00DA4A41"/>
    <w:rsid w:val="00DA4A6F"/>
    <w:rsid w:val="00DA4AFA"/>
    <w:rsid w:val="00DA4C53"/>
    <w:rsid w:val="00DA4C8A"/>
    <w:rsid w:val="00DA4DA0"/>
    <w:rsid w:val="00DA4DA5"/>
    <w:rsid w:val="00DA4DD8"/>
    <w:rsid w:val="00DA4E64"/>
    <w:rsid w:val="00DA4E65"/>
    <w:rsid w:val="00DA4F8C"/>
    <w:rsid w:val="00DA507F"/>
    <w:rsid w:val="00DA5091"/>
    <w:rsid w:val="00DA50AA"/>
    <w:rsid w:val="00DA50B9"/>
    <w:rsid w:val="00DA5132"/>
    <w:rsid w:val="00DA51BD"/>
    <w:rsid w:val="00DA5218"/>
    <w:rsid w:val="00DA5345"/>
    <w:rsid w:val="00DA5410"/>
    <w:rsid w:val="00DA5498"/>
    <w:rsid w:val="00DA5563"/>
    <w:rsid w:val="00DA5582"/>
    <w:rsid w:val="00DA55E7"/>
    <w:rsid w:val="00DA5604"/>
    <w:rsid w:val="00DA5648"/>
    <w:rsid w:val="00DA56B8"/>
    <w:rsid w:val="00DA5748"/>
    <w:rsid w:val="00DA57AE"/>
    <w:rsid w:val="00DA58AD"/>
    <w:rsid w:val="00DA5916"/>
    <w:rsid w:val="00DA594B"/>
    <w:rsid w:val="00DA595C"/>
    <w:rsid w:val="00DA59FE"/>
    <w:rsid w:val="00DA5A64"/>
    <w:rsid w:val="00DA5AC3"/>
    <w:rsid w:val="00DA5ACE"/>
    <w:rsid w:val="00DA5AD8"/>
    <w:rsid w:val="00DA5AEB"/>
    <w:rsid w:val="00DA5B02"/>
    <w:rsid w:val="00DA5B03"/>
    <w:rsid w:val="00DA5C8F"/>
    <w:rsid w:val="00DA5CD1"/>
    <w:rsid w:val="00DA5D03"/>
    <w:rsid w:val="00DA5D2E"/>
    <w:rsid w:val="00DA5D7D"/>
    <w:rsid w:val="00DA5DC7"/>
    <w:rsid w:val="00DA5E17"/>
    <w:rsid w:val="00DA5F3E"/>
    <w:rsid w:val="00DA5F87"/>
    <w:rsid w:val="00DA5FCD"/>
    <w:rsid w:val="00DA6006"/>
    <w:rsid w:val="00DA600F"/>
    <w:rsid w:val="00DA603D"/>
    <w:rsid w:val="00DA60A4"/>
    <w:rsid w:val="00DA60CB"/>
    <w:rsid w:val="00DA60D1"/>
    <w:rsid w:val="00DA6159"/>
    <w:rsid w:val="00DA6161"/>
    <w:rsid w:val="00DA61E3"/>
    <w:rsid w:val="00DA625A"/>
    <w:rsid w:val="00DA629C"/>
    <w:rsid w:val="00DA62B5"/>
    <w:rsid w:val="00DA62FC"/>
    <w:rsid w:val="00DA6313"/>
    <w:rsid w:val="00DA6358"/>
    <w:rsid w:val="00DA6371"/>
    <w:rsid w:val="00DA639E"/>
    <w:rsid w:val="00DA63CA"/>
    <w:rsid w:val="00DA63DA"/>
    <w:rsid w:val="00DA63EB"/>
    <w:rsid w:val="00DA6401"/>
    <w:rsid w:val="00DA6406"/>
    <w:rsid w:val="00DA64AD"/>
    <w:rsid w:val="00DA64D4"/>
    <w:rsid w:val="00DA64FF"/>
    <w:rsid w:val="00DA652F"/>
    <w:rsid w:val="00DA653E"/>
    <w:rsid w:val="00DA65D6"/>
    <w:rsid w:val="00DA65E7"/>
    <w:rsid w:val="00DA664B"/>
    <w:rsid w:val="00DA6688"/>
    <w:rsid w:val="00DA6691"/>
    <w:rsid w:val="00DA66BF"/>
    <w:rsid w:val="00DA66D7"/>
    <w:rsid w:val="00DA66F6"/>
    <w:rsid w:val="00DA67D9"/>
    <w:rsid w:val="00DA682D"/>
    <w:rsid w:val="00DA688E"/>
    <w:rsid w:val="00DA6895"/>
    <w:rsid w:val="00DA68E1"/>
    <w:rsid w:val="00DA6919"/>
    <w:rsid w:val="00DA6962"/>
    <w:rsid w:val="00DA6A00"/>
    <w:rsid w:val="00DA6A2C"/>
    <w:rsid w:val="00DA6A56"/>
    <w:rsid w:val="00DA6A96"/>
    <w:rsid w:val="00DA6B68"/>
    <w:rsid w:val="00DA6B7E"/>
    <w:rsid w:val="00DA6C56"/>
    <w:rsid w:val="00DA6C72"/>
    <w:rsid w:val="00DA6D1A"/>
    <w:rsid w:val="00DA6E18"/>
    <w:rsid w:val="00DA6E52"/>
    <w:rsid w:val="00DA6E78"/>
    <w:rsid w:val="00DA6E8A"/>
    <w:rsid w:val="00DA6E8D"/>
    <w:rsid w:val="00DA6F85"/>
    <w:rsid w:val="00DA7034"/>
    <w:rsid w:val="00DA712C"/>
    <w:rsid w:val="00DA7144"/>
    <w:rsid w:val="00DA7191"/>
    <w:rsid w:val="00DA720D"/>
    <w:rsid w:val="00DA72B4"/>
    <w:rsid w:val="00DA72D4"/>
    <w:rsid w:val="00DA7363"/>
    <w:rsid w:val="00DA737A"/>
    <w:rsid w:val="00DA742C"/>
    <w:rsid w:val="00DA744A"/>
    <w:rsid w:val="00DA7469"/>
    <w:rsid w:val="00DA747C"/>
    <w:rsid w:val="00DA7481"/>
    <w:rsid w:val="00DA74E7"/>
    <w:rsid w:val="00DA7515"/>
    <w:rsid w:val="00DA75AE"/>
    <w:rsid w:val="00DA7600"/>
    <w:rsid w:val="00DA768E"/>
    <w:rsid w:val="00DA76BA"/>
    <w:rsid w:val="00DA76D8"/>
    <w:rsid w:val="00DA76DA"/>
    <w:rsid w:val="00DA7731"/>
    <w:rsid w:val="00DA7778"/>
    <w:rsid w:val="00DA780C"/>
    <w:rsid w:val="00DA7857"/>
    <w:rsid w:val="00DA7887"/>
    <w:rsid w:val="00DA7892"/>
    <w:rsid w:val="00DA78F2"/>
    <w:rsid w:val="00DA7937"/>
    <w:rsid w:val="00DA7990"/>
    <w:rsid w:val="00DA79E1"/>
    <w:rsid w:val="00DA7A4C"/>
    <w:rsid w:val="00DA7A64"/>
    <w:rsid w:val="00DA7A91"/>
    <w:rsid w:val="00DA7B2F"/>
    <w:rsid w:val="00DA7B3E"/>
    <w:rsid w:val="00DA7B3F"/>
    <w:rsid w:val="00DA7B41"/>
    <w:rsid w:val="00DA7B58"/>
    <w:rsid w:val="00DA7B83"/>
    <w:rsid w:val="00DA7BA7"/>
    <w:rsid w:val="00DA7C8E"/>
    <w:rsid w:val="00DA7D51"/>
    <w:rsid w:val="00DA7D68"/>
    <w:rsid w:val="00DA7E97"/>
    <w:rsid w:val="00DB0005"/>
    <w:rsid w:val="00DB0014"/>
    <w:rsid w:val="00DB0086"/>
    <w:rsid w:val="00DB00C0"/>
    <w:rsid w:val="00DB00DD"/>
    <w:rsid w:val="00DB0166"/>
    <w:rsid w:val="00DB01D3"/>
    <w:rsid w:val="00DB01DC"/>
    <w:rsid w:val="00DB01FA"/>
    <w:rsid w:val="00DB0211"/>
    <w:rsid w:val="00DB0273"/>
    <w:rsid w:val="00DB0287"/>
    <w:rsid w:val="00DB028E"/>
    <w:rsid w:val="00DB02BA"/>
    <w:rsid w:val="00DB03BE"/>
    <w:rsid w:val="00DB0490"/>
    <w:rsid w:val="00DB04A7"/>
    <w:rsid w:val="00DB04BE"/>
    <w:rsid w:val="00DB04D2"/>
    <w:rsid w:val="00DB05A2"/>
    <w:rsid w:val="00DB0643"/>
    <w:rsid w:val="00DB06DC"/>
    <w:rsid w:val="00DB06E5"/>
    <w:rsid w:val="00DB06F3"/>
    <w:rsid w:val="00DB0700"/>
    <w:rsid w:val="00DB0771"/>
    <w:rsid w:val="00DB0779"/>
    <w:rsid w:val="00DB077D"/>
    <w:rsid w:val="00DB07C3"/>
    <w:rsid w:val="00DB082F"/>
    <w:rsid w:val="00DB0879"/>
    <w:rsid w:val="00DB089C"/>
    <w:rsid w:val="00DB08CB"/>
    <w:rsid w:val="00DB08F2"/>
    <w:rsid w:val="00DB08F5"/>
    <w:rsid w:val="00DB08FA"/>
    <w:rsid w:val="00DB0902"/>
    <w:rsid w:val="00DB0971"/>
    <w:rsid w:val="00DB0996"/>
    <w:rsid w:val="00DB09DA"/>
    <w:rsid w:val="00DB09E6"/>
    <w:rsid w:val="00DB0A00"/>
    <w:rsid w:val="00DB0A1E"/>
    <w:rsid w:val="00DB0A2D"/>
    <w:rsid w:val="00DB0A87"/>
    <w:rsid w:val="00DB0AA2"/>
    <w:rsid w:val="00DB0AC5"/>
    <w:rsid w:val="00DB0B0A"/>
    <w:rsid w:val="00DB0B1F"/>
    <w:rsid w:val="00DB0C39"/>
    <w:rsid w:val="00DB0C6D"/>
    <w:rsid w:val="00DB0CEC"/>
    <w:rsid w:val="00DB0CFA"/>
    <w:rsid w:val="00DB0D65"/>
    <w:rsid w:val="00DB0D78"/>
    <w:rsid w:val="00DB0DCF"/>
    <w:rsid w:val="00DB0E20"/>
    <w:rsid w:val="00DB0E96"/>
    <w:rsid w:val="00DB0EFC"/>
    <w:rsid w:val="00DB0F2B"/>
    <w:rsid w:val="00DB0F51"/>
    <w:rsid w:val="00DB0FCA"/>
    <w:rsid w:val="00DB108F"/>
    <w:rsid w:val="00DB1192"/>
    <w:rsid w:val="00DB12AE"/>
    <w:rsid w:val="00DB12B1"/>
    <w:rsid w:val="00DB1361"/>
    <w:rsid w:val="00DB1388"/>
    <w:rsid w:val="00DB13F7"/>
    <w:rsid w:val="00DB1464"/>
    <w:rsid w:val="00DB1547"/>
    <w:rsid w:val="00DB15B7"/>
    <w:rsid w:val="00DB15CF"/>
    <w:rsid w:val="00DB1670"/>
    <w:rsid w:val="00DB178F"/>
    <w:rsid w:val="00DB17CF"/>
    <w:rsid w:val="00DB190E"/>
    <w:rsid w:val="00DB191E"/>
    <w:rsid w:val="00DB1936"/>
    <w:rsid w:val="00DB194D"/>
    <w:rsid w:val="00DB1986"/>
    <w:rsid w:val="00DB19CC"/>
    <w:rsid w:val="00DB1A04"/>
    <w:rsid w:val="00DB1A34"/>
    <w:rsid w:val="00DB1AF1"/>
    <w:rsid w:val="00DB1B3D"/>
    <w:rsid w:val="00DB1BEB"/>
    <w:rsid w:val="00DB1C05"/>
    <w:rsid w:val="00DB1C3E"/>
    <w:rsid w:val="00DB1C62"/>
    <w:rsid w:val="00DB1CAA"/>
    <w:rsid w:val="00DB1CB8"/>
    <w:rsid w:val="00DB1D23"/>
    <w:rsid w:val="00DB1D3E"/>
    <w:rsid w:val="00DB1D7B"/>
    <w:rsid w:val="00DB1DE5"/>
    <w:rsid w:val="00DB1DEE"/>
    <w:rsid w:val="00DB1DF3"/>
    <w:rsid w:val="00DB1DFB"/>
    <w:rsid w:val="00DB1E7B"/>
    <w:rsid w:val="00DB1EE8"/>
    <w:rsid w:val="00DB1EEC"/>
    <w:rsid w:val="00DB1F1F"/>
    <w:rsid w:val="00DB2038"/>
    <w:rsid w:val="00DB207D"/>
    <w:rsid w:val="00DB2093"/>
    <w:rsid w:val="00DB2142"/>
    <w:rsid w:val="00DB2183"/>
    <w:rsid w:val="00DB21E3"/>
    <w:rsid w:val="00DB2213"/>
    <w:rsid w:val="00DB227E"/>
    <w:rsid w:val="00DB2284"/>
    <w:rsid w:val="00DB22C6"/>
    <w:rsid w:val="00DB2312"/>
    <w:rsid w:val="00DB2322"/>
    <w:rsid w:val="00DB2395"/>
    <w:rsid w:val="00DB23C8"/>
    <w:rsid w:val="00DB23EB"/>
    <w:rsid w:val="00DB23F0"/>
    <w:rsid w:val="00DB23F3"/>
    <w:rsid w:val="00DB24CB"/>
    <w:rsid w:val="00DB24DC"/>
    <w:rsid w:val="00DB2512"/>
    <w:rsid w:val="00DB2626"/>
    <w:rsid w:val="00DB2671"/>
    <w:rsid w:val="00DB2714"/>
    <w:rsid w:val="00DB27CF"/>
    <w:rsid w:val="00DB2898"/>
    <w:rsid w:val="00DB28B5"/>
    <w:rsid w:val="00DB28F9"/>
    <w:rsid w:val="00DB298F"/>
    <w:rsid w:val="00DB29A3"/>
    <w:rsid w:val="00DB29DE"/>
    <w:rsid w:val="00DB2A25"/>
    <w:rsid w:val="00DB2A2B"/>
    <w:rsid w:val="00DB2A39"/>
    <w:rsid w:val="00DB2A40"/>
    <w:rsid w:val="00DB2AEA"/>
    <w:rsid w:val="00DB2B12"/>
    <w:rsid w:val="00DB2BFE"/>
    <w:rsid w:val="00DB2C1A"/>
    <w:rsid w:val="00DB2C52"/>
    <w:rsid w:val="00DB2C8D"/>
    <w:rsid w:val="00DB2CEA"/>
    <w:rsid w:val="00DB2D03"/>
    <w:rsid w:val="00DB2D59"/>
    <w:rsid w:val="00DB2DB4"/>
    <w:rsid w:val="00DB2DC1"/>
    <w:rsid w:val="00DB2DE0"/>
    <w:rsid w:val="00DB2E44"/>
    <w:rsid w:val="00DB2E59"/>
    <w:rsid w:val="00DB2E78"/>
    <w:rsid w:val="00DB2E8B"/>
    <w:rsid w:val="00DB2EC8"/>
    <w:rsid w:val="00DB2F35"/>
    <w:rsid w:val="00DB2F6D"/>
    <w:rsid w:val="00DB2F76"/>
    <w:rsid w:val="00DB3015"/>
    <w:rsid w:val="00DB3020"/>
    <w:rsid w:val="00DB3043"/>
    <w:rsid w:val="00DB309C"/>
    <w:rsid w:val="00DB3293"/>
    <w:rsid w:val="00DB3341"/>
    <w:rsid w:val="00DB3342"/>
    <w:rsid w:val="00DB337B"/>
    <w:rsid w:val="00DB33CC"/>
    <w:rsid w:val="00DB33E1"/>
    <w:rsid w:val="00DB33F7"/>
    <w:rsid w:val="00DB3533"/>
    <w:rsid w:val="00DB360E"/>
    <w:rsid w:val="00DB366D"/>
    <w:rsid w:val="00DB36B1"/>
    <w:rsid w:val="00DB372C"/>
    <w:rsid w:val="00DB3744"/>
    <w:rsid w:val="00DB380F"/>
    <w:rsid w:val="00DB382D"/>
    <w:rsid w:val="00DB38E0"/>
    <w:rsid w:val="00DB38E4"/>
    <w:rsid w:val="00DB38F5"/>
    <w:rsid w:val="00DB3918"/>
    <w:rsid w:val="00DB3995"/>
    <w:rsid w:val="00DB39C2"/>
    <w:rsid w:val="00DB39DD"/>
    <w:rsid w:val="00DB3A08"/>
    <w:rsid w:val="00DB3A09"/>
    <w:rsid w:val="00DB3A68"/>
    <w:rsid w:val="00DB3AF2"/>
    <w:rsid w:val="00DB3B0D"/>
    <w:rsid w:val="00DB3B54"/>
    <w:rsid w:val="00DB3BEE"/>
    <w:rsid w:val="00DB3C45"/>
    <w:rsid w:val="00DB3C47"/>
    <w:rsid w:val="00DB3CC3"/>
    <w:rsid w:val="00DB3CDD"/>
    <w:rsid w:val="00DB3F2B"/>
    <w:rsid w:val="00DB3F64"/>
    <w:rsid w:val="00DB3FBB"/>
    <w:rsid w:val="00DB4074"/>
    <w:rsid w:val="00DB41E5"/>
    <w:rsid w:val="00DB42B4"/>
    <w:rsid w:val="00DB42FC"/>
    <w:rsid w:val="00DB4362"/>
    <w:rsid w:val="00DB4380"/>
    <w:rsid w:val="00DB43A9"/>
    <w:rsid w:val="00DB43E7"/>
    <w:rsid w:val="00DB4431"/>
    <w:rsid w:val="00DB4442"/>
    <w:rsid w:val="00DB44B4"/>
    <w:rsid w:val="00DB44BA"/>
    <w:rsid w:val="00DB451C"/>
    <w:rsid w:val="00DB455E"/>
    <w:rsid w:val="00DB4569"/>
    <w:rsid w:val="00DB45E5"/>
    <w:rsid w:val="00DB467D"/>
    <w:rsid w:val="00DB46EB"/>
    <w:rsid w:val="00DB4721"/>
    <w:rsid w:val="00DB473B"/>
    <w:rsid w:val="00DB4774"/>
    <w:rsid w:val="00DB4823"/>
    <w:rsid w:val="00DB4831"/>
    <w:rsid w:val="00DB4A55"/>
    <w:rsid w:val="00DB4A77"/>
    <w:rsid w:val="00DB4AF1"/>
    <w:rsid w:val="00DB4BA8"/>
    <w:rsid w:val="00DB4BD6"/>
    <w:rsid w:val="00DB4C72"/>
    <w:rsid w:val="00DB4CD9"/>
    <w:rsid w:val="00DB4D0F"/>
    <w:rsid w:val="00DB4D74"/>
    <w:rsid w:val="00DB4DC2"/>
    <w:rsid w:val="00DB4DF9"/>
    <w:rsid w:val="00DB4E8F"/>
    <w:rsid w:val="00DB4EF9"/>
    <w:rsid w:val="00DB4F3C"/>
    <w:rsid w:val="00DB4F54"/>
    <w:rsid w:val="00DB4F5F"/>
    <w:rsid w:val="00DB4FD7"/>
    <w:rsid w:val="00DB503A"/>
    <w:rsid w:val="00DB5054"/>
    <w:rsid w:val="00DB5086"/>
    <w:rsid w:val="00DB50F1"/>
    <w:rsid w:val="00DB5141"/>
    <w:rsid w:val="00DB516A"/>
    <w:rsid w:val="00DB518B"/>
    <w:rsid w:val="00DB518C"/>
    <w:rsid w:val="00DB51E5"/>
    <w:rsid w:val="00DB51E7"/>
    <w:rsid w:val="00DB5290"/>
    <w:rsid w:val="00DB53D6"/>
    <w:rsid w:val="00DB5482"/>
    <w:rsid w:val="00DB55EC"/>
    <w:rsid w:val="00DB56D0"/>
    <w:rsid w:val="00DB5806"/>
    <w:rsid w:val="00DB5828"/>
    <w:rsid w:val="00DB5861"/>
    <w:rsid w:val="00DB586F"/>
    <w:rsid w:val="00DB58C7"/>
    <w:rsid w:val="00DB58D9"/>
    <w:rsid w:val="00DB5905"/>
    <w:rsid w:val="00DB595C"/>
    <w:rsid w:val="00DB59C6"/>
    <w:rsid w:val="00DB5A13"/>
    <w:rsid w:val="00DB5AE1"/>
    <w:rsid w:val="00DB5AFB"/>
    <w:rsid w:val="00DB5BD9"/>
    <w:rsid w:val="00DB5BF7"/>
    <w:rsid w:val="00DB5C0F"/>
    <w:rsid w:val="00DB5C44"/>
    <w:rsid w:val="00DB5C4C"/>
    <w:rsid w:val="00DB5C9A"/>
    <w:rsid w:val="00DB5CE4"/>
    <w:rsid w:val="00DB5D22"/>
    <w:rsid w:val="00DB5D4F"/>
    <w:rsid w:val="00DB5DD5"/>
    <w:rsid w:val="00DB5DE7"/>
    <w:rsid w:val="00DB5DF1"/>
    <w:rsid w:val="00DB5E01"/>
    <w:rsid w:val="00DB5E1F"/>
    <w:rsid w:val="00DB5EDF"/>
    <w:rsid w:val="00DB5F11"/>
    <w:rsid w:val="00DB5F1A"/>
    <w:rsid w:val="00DB5F24"/>
    <w:rsid w:val="00DB5F40"/>
    <w:rsid w:val="00DB5FDE"/>
    <w:rsid w:val="00DB6020"/>
    <w:rsid w:val="00DB6049"/>
    <w:rsid w:val="00DB60A2"/>
    <w:rsid w:val="00DB60AD"/>
    <w:rsid w:val="00DB60D2"/>
    <w:rsid w:val="00DB60E4"/>
    <w:rsid w:val="00DB6151"/>
    <w:rsid w:val="00DB6179"/>
    <w:rsid w:val="00DB61BC"/>
    <w:rsid w:val="00DB61FB"/>
    <w:rsid w:val="00DB6259"/>
    <w:rsid w:val="00DB6278"/>
    <w:rsid w:val="00DB627D"/>
    <w:rsid w:val="00DB62E6"/>
    <w:rsid w:val="00DB6311"/>
    <w:rsid w:val="00DB6485"/>
    <w:rsid w:val="00DB6528"/>
    <w:rsid w:val="00DB6536"/>
    <w:rsid w:val="00DB655C"/>
    <w:rsid w:val="00DB6564"/>
    <w:rsid w:val="00DB6591"/>
    <w:rsid w:val="00DB65CE"/>
    <w:rsid w:val="00DB6650"/>
    <w:rsid w:val="00DB6802"/>
    <w:rsid w:val="00DB6827"/>
    <w:rsid w:val="00DB685E"/>
    <w:rsid w:val="00DB686F"/>
    <w:rsid w:val="00DB68AE"/>
    <w:rsid w:val="00DB68B1"/>
    <w:rsid w:val="00DB68E9"/>
    <w:rsid w:val="00DB6910"/>
    <w:rsid w:val="00DB6965"/>
    <w:rsid w:val="00DB696F"/>
    <w:rsid w:val="00DB6A22"/>
    <w:rsid w:val="00DB6A2F"/>
    <w:rsid w:val="00DB6A91"/>
    <w:rsid w:val="00DB6B37"/>
    <w:rsid w:val="00DB6B3C"/>
    <w:rsid w:val="00DB6B6C"/>
    <w:rsid w:val="00DB6B8F"/>
    <w:rsid w:val="00DB6C41"/>
    <w:rsid w:val="00DB6C4F"/>
    <w:rsid w:val="00DB6D57"/>
    <w:rsid w:val="00DB6DB3"/>
    <w:rsid w:val="00DB6E1B"/>
    <w:rsid w:val="00DB6F28"/>
    <w:rsid w:val="00DB6F69"/>
    <w:rsid w:val="00DB7027"/>
    <w:rsid w:val="00DB7062"/>
    <w:rsid w:val="00DB706F"/>
    <w:rsid w:val="00DB70F8"/>
    <w:rsid w:val="00DB71CD"/>
    <w:rsid w:val="00DB7333"/>
    <w:rsid w:val="00DB73AC"/>
    <w:rsid w:val="00DB73B3"/>
    <w:rsid w:val="00DB73EC"/>
    <w:rsid w:val="00DB7480"/>
    <w:rsid w:val="00DB748E"/>
    <w:rsid w:val="00DB7498"/>
    <w:rsid w:val="00DB750B"/>
    <w:rsid w:val="00DB75A5"/>
    <w:rsid w:val="00DB76AD"/>
    <w:rsid w:val="00DB76FC"/>
    <w:rsid w:val="00DB7742"/>
    <w:rsid w:val="00DB776D"/>
    <w:rsid w:val="00DB77D1"/>
    <w:rsid w:val="00DB783A"/>
    <w:rsid w:val="00DB78C7"/>
    <w:rsid w:val="00DB78F7"/>
    <w:rsid w:val="00DB7936"/>
    <w:rsid w:val="00DB7945"/>
    <w:rsid w:val="00DB79B7"/>
    <w:rsid w:val="00DB7A2B"/>
    <w:rsid w:val="00DB7A49"/>
    <w:rsid w:val="00DB7BC8"/>
    <w:rsid w:val="00DB7BF2"/>
    <w:rsid w:val="00DB7C06"/>
    <w:rsid w:val="00DB7C74"/>
    <w:rsid w:val="00DB7CC3"/>
    <w:rsid w:val="00DB7CFA"/>
    <w:rsid w:val="00DB7DB8"/>
    <w:rsid w:val="00DB7DC2"/>
    <w:rsid w:val="00DB7E1F"/>
    <w:rsid w:val="00DB7E5B"/>
    <w:rsid w:val="00DB7F1B"/>
    <w:rsid w:val="00DC0096"/>
    <w:rsid w:val="00DC00D7"/>
    <w:rsid w:val="00DC0109"/>
    <w:rsid w:val="00DC0123"/>
    <w:rsid w:val="00DC016A"/>
    <w:rsid w:val="00DC02A4"/>
    <w:rsid w:val="00DC0303"/>
    <w:rsid w:val="00DC0440"/>
    <w:rsid w:val="00DC04A7"/>
    <w:rsid w:val="00DC05BD"/>
    <w:rsid w:val="00DC05DE"/>
    <w:rsid w:val="00DC0683"/>
    <w:rsid w:val="00DC06FF"/>
    <w:rsid w:val="00DC07B3"/>
    <w:rsid w:val="00DC07F4"/>
    <w:rsid w:val="00DC0927"/>
    <w:rsid w:val="00DC095E"/>
    <w:rsid w:val="00DC0A62"/>
    <w:rsid w:val="00DC0AA0"/>
    <w:rsid w:val="00DC0B35"/>
    <w:rsid w:val="00DC0B4A"/>
    <w:rsid w:val="00DC0BC4"/>
    <w:rsid w:val="00DC0BEE"/>
    <w:rsid w:val="00DC0C84"/>
    <w:rsid w:val="00DC0D5E"/>
    <w:rsid w:val="00DC0D7C"/>
    <w:rsid w:val="00DC0DAC"/>
    <w:rsid w:val="00DC0F2C"/>
    <w:rsid w:val="00DC0F32"/>
    <w:rsid w:val="00DC0FBC"/>
    <w:rsid w:val="00DC0FFE"/>
    <w:rsid w:val="00DC1001"/>
    <w:rsid w:val="00DC100E"/>
    <w:rsid w:val="00DC1091"/>
    <w:rsid w:val="00DC10D2"/>
    <w:rsid w:val="00DC11F5"/>
    <w:rsid w:val="00DC122C"/>
    <w:rsid w:val="00DC123B"/>
    <w:rsid w:val="00DC1258"/>
    <w:rsid w:val="00DC1283"/>
    <w:rsid w:val="00DC128B"/>
    <w:rsid w:val="00DC129A"/>
    <w:rsid w:val="00DC12C3"/>
    <w:rsid w:val="00DC12CF"/>
    <w:rsid w:val="00DC12F3"/>
    <w:rsid w:val="00DC1327"/>
    <w:rsid w:val="00DC1397"/>
    <w:rsid w:val="00DC13B0"/>
    <w:rsid w:val="00DC13F3"/>
    <w:rsid w:val="00DC1407"/>
    <w:rsid w:val="00DC1412"/>
    <w:rsid w:val="00DC1426"/>
    <w:rsid w:val="00DC1470"/>
    <w:rsid w:val="00DC14E8"/>
    <w:rsid w:val="00DC155C"/>
    <w:rsid w:val="00DC1570"/>
    <w:rsid w:val="00DC1610"/>
    <w:rsid w:val="00DC1631"/>
    <w:rsid w:val="00DC1693"/>
    <w:rsid w:val="00DC1733"/>
    <w:rsid w:val="00DC17B9"/>
    <w:rsid w:val="00DC17E6"/>
    <w:rsid w:val="00DC17F4"/>
    <w:rsid w:val="00DC1817"/>
    <w:rsid w:val="00DC1827"/>
    <w:rsid w:val="00DC1873"/>
    <w:rsid w:val="00DC190D"/>
    <w:rsid w:val="00DC190F"/>
    <w:rsid w:val="00DC194A"/>
    <w:rsid w:val="00DC1961"/>
    <w:rsid w:val="00DC19EA"/>
    <w:rsid w:val="00DC1A6A"/>
    <w:rsid w:val="00DC1AB3"/>
    <w:rsid w:val="00DC1B18"/>
    <w:rsid w:val="00DC1B74"/>
    <w:rsid w:val="00DC1B7A"/>
    <w:rsid w:val="00DC1BBD"/>
    <w:rsid w:val="00DC1C6A"/>
    <w:rsid w:val="00DC1C74"/>
    <w:rsid w:val="00DC1C83"/>
    <w:rsid w:val="00DC1CA0"/>
    <w:rsid w:val="00DC1CE5"/>
    <w:rsid w:val="00DC1CE7"/>
    <w:rsid w:val="00DC1CEB"/>
    <w:rsid w:val="00DC1D18"/>
    <w:rsid w:val="00DC1D3B"/>
    <w:rsid w:val="00DC1D85"/>
    <w:rsid w:val="00DC1E9A"/>
    <w:rsid w:val="00DC1EE0"/>
    <w:rsid w:val="00DC1EEA"/>
    <w:rsid w:val="00DC1F34"/>
    <w:rsid w:val="00DC1F48"/>
    <w:rsid w:val="00DC20EF"/>
    <w:rsid w:val="00DC2159"/>
    <w:rsid w:val="00DC219C"/>
    <w:rsid w:val="00DC21B9"/>
    <w:rsid w:val="00DC2203"/>
    <w:rsid w:val="00DC22B6"/>
    <w:rsid w:val="00DC239E"/>
    <w:rsid w:val="00DC241B"/>
    <w:rsid w:val="00DC255E"/>
    <w:rsid w:val="00DC256B"/>
    <w:rsid w:val="00DC2583"/>
    <w:rsid w:val="00DC25B4"/>
    <w:rsid w:val="00DC25CC"/>
    <w:rsid w:val="00DC2675"/>
    <w:rsid w:val="00DC2677"/>
    <w:rsid w:val="00DC26DC"/>
    <w:rsid w:val="00DC26FD"/>
    <w:rsid w:val="00DC2732"/>
    <w:rsid w:val="00DC2757"/>
    <w:rsid w:val="00DC279E"/>
    <w:rsid w:val="00DC291D"/>
    <w:rsid w:val="00DC295D"/>
    <w:rsid w:val="00DC29CB"/>
    <w:rsid w:val="00DC29E8"/>
    <w:rsid w:val="00DC2AD9"/>
    <w:rsid w:val="00DC2AEF"/>
    <w:rsid w:val="00DC2B09"/>
    <w:rsid w:val="00DC2B70"/>
    <w:rsid w:val="00DC2BFE"/>
    <w:rsid w:val="00DC2C03"/>
    <w:rsid w:val="00DC2C2A"/>
    <w:rsid w:val="00DC2CCA"/>
    <w:rsid w:val="00DC2D65"/>
    <w:rsid w:val="00DC2D97"/>
    <w:rsid w:val="00DC2DC3"/>
    <w:rsid w:val="00DC2E01"/>
    <w:rsid w:val="00DC2E70"/>
    <w:rsid w:val="00DC2E9A"/>
    <w:rsid w:val="00DC2F21"/>
    <w:rsid w:val="00DC2F22"/>
    <w:rsid w:val="00DC2F5F"/>
    <w:rsid w:val="00DC2F66"/>
    <w:rsid w:val="00DC2F84"/>
    <w:rsid w:val="00DC2F93"/>
    <w:rsid w:val="00DC2FD4"/>
    <w:rsid w:val="00DC3031"/>
    <w:rsid w:val="00DC306C"/>
    <w:rsid w:val="00DC3079"/>
    <w:rsid w:val="00DC307C"/>
    <w:rsid w:val="00DC30EE"/>
    <w:rsid w:val="00DC310A"/>
    <w:rsid w:val="00DC31BE"/>
    <w:rsid w:val="00DC31FD"/>
    <w:rsid w:val="00DC3290"/>
    <w:rsid w:val="00DC32AE"/>
    <w:rsid w:val="00DC3461"/>
    <w:rsid w:val="00DC3529"/>
    <w:rsid w:val="00DC3541"/>
    <w:rsid w:val="00DC355B"/>
    <w:rsid w:val="00DC3578"/>
    <w:rsid w:val="00DC35AD"/>
    <w:rsid w:val="00DC364C"/>
    <w:rsid w:val="00DC3661"/>
    <w:rsid w:val="00DC3693"/>
    <w:rsid w:val="00DC3698"/>
    <w:rsid w:val="00DC3750"/>
    <w:rsid w:val="00DC375F"/>
    <w:rsid w:val="00DC37C0"/>
    <w:rsid w:val="00DC386E"/>
    <w:rsid w:val="00DC3879"/>
    <w:rsid w:val="00DC38A0"/>
    <w:rsid w:val="00DC38F8"/>
    <w:rsid w:val="00DC391B"/>
    <w:rsid w:val="00DC391C"/>
    <w:rsid w:val="00DC395D"/>
    <w:rsid w:val="00DC39DF"/>
    <w:rsid w:val="00DC3BB6"/>
    <w:rsid w:val="00DC3BD2"/>
    <w:rsid w:val="00DC3C50"/>
    <w:rsid w:val="00DC3C7B"/>
    <w:rsid w:val="00DC3C8E"/>
    <w:rsid w:val="00DC3C9D"/>
    <w:rsid w:val="00DC3CA2"/>
    <w:rsid w:val="00DC3DA7"/>
    <w:rsid w:val="00DC3DBA"/>
    <w:rsid w:val="00DC3DEF"/>
    <w:rsid w:val="00DC3DF6"/>
    <w:rsid w:val="00DC3E6F"/>
    <w:rsid w:val="00DC3F36"/>
    <w:rsid w:val="00DC3F4C"/>
    <w:rsid w:val="00DC3F54"/>
    <w:rsid w:val="00DC3F99"/>
    <w:rsid w:val="00DC4035"/>
    <w:rsid w:val="00DC409D"/>
    <w:rsid w:val="00DC4136"/>
    <w:rsid w:val="00DC417D"/>
    <w:rsid w:val="00DC417F"/>
    <w:rsid w:val="00DC419D"/>
    <w:rsid w:val="00DC419E"/>
    <w:rsid w:val="00DC41CE"/>
    <w:rsid w:val="00DC41E0"/>
    <w:rsid w:val="00DC41FD"/>
    <w:rsid w:val="00DC420A"/>
    <w:rsid w:val="00DC4225"/>
    <w:rsid w:val="00DC4229"/>
    <w:rsid w:val="00DC428E"/>
    <w:rsid w:val="00DC42BE"/>
    <w:rsid w:val="00DC4307"/>
    <w:rsid w:val="00DC435C"/>
    <w:rsid w:val="00DC43DB"/>
    <w:rsid w:val="00DC4402"/>
    <w:rsid w:val="00DC4406"/>
    <w:rsid w:val="00DC4499"/>
    <w:rsid w:val="00DC44D4"/>
    <w:rsid w:val="00DC456A"/>
    <w:rsid w:val="00DC456D"/>
    <w:rsid w:val="00DC459F"/>
    <w:rsid w:val="00DC45B5"/>
    <w:rsid w:val="00DC45E2"/>
    <w:rsid w:val="00DC45F5"/>
    <w:rsid w:val="00DC4703"/>
    <w:rsid w:val="00DC47CE"/>
    <w:rsid w:val="00DC47DA"/>
    <w:rsid w:val="00DC481C"/>
    <w:rsid w:val="00DC4869"/>
    <w:rsid w:val="00DC4939"/>
    <w:rsid w:val="00DC4964"/>
    <w:rsid w:val="00DC4979"/>
    <w:rsid w:val="00DC499D"/>
    <w:rsid w:val="00DC49E8"/>
    <w:rsid w:val="00DC49FE"/>
    <w:rsid w:val="00DC4A05"/>
    <w:rsid w:val="00DC4A09"/>
    <w:rsid w:val="00DC4A51"/>
    <w:rsid w:val="00DC4B39"/>
    <w:rsid w:val="00DC4BD8"/>
    <w:rsid w:val="00DC4C8F"/>
    <w:rsid w:val="00DC4C91"/>
    <w:rsid w:val="00DC4CA2"/>
    <w:rsid w:val="00DC4CFD"/>
    <w:rsid w:val="00DC4D65"/>
    <w:rsid w:val="00DC4D8A"/>
    <w:rsid w:val="00DC4D9B"/>
    <w:rsid w:val="00DC4DA5"/>
    <w:rsid w:val="00DC4DF4"/>
    <w:rsid w:val="00DC4E1D"/>
    <w:rsid w:val="00DC4E48"/>
    <w:rsid w:val="00DC4F1B"/>
    <w:rsid w:val="00DC4F24"/>
    <w:rsid w:val="00DC4F37"/>
    <w:rsid w:val="00DC4F5A"/>
    <w:rsid w:val="00DC4F92"/>
    <w:rsid w:val="00DC4F98"/>
    <w:rsid w:val="00DC4FDA"/>
    <w:rsid w:val="00DC4FDB"/>
    <w:rsid w:val="00DC5017"/>
    <w:rsid w:val="00DC5075"/>
    <w:rsid w:val="00DC50A7"/>
    <w:rsid w:val="00DC50C1"/>
    <w:rsid w:val="00DC5100"/>
    <w:rsid w:val="00DC519B"/>
    <w:rsid w:val="00DC51D3"/>
    <w:rsid w:val="00DC51E2"/>
    <w:rsid w:val="00DC5252"/>
    <w:rsid w:val="00DC5259"/>
    <w:rsid w:val="00DC530D"/>
    <w:rsid w:val="00DC5346"/>
    <w:rsid w:val="00DC539F"/>
    <w:rsid w:val="00DC53B4"/>
    <w:rsid w:val="00DC53B9"/>
    <w:rsid w:val="00DC540B"/>
    <w:rsid w:val="00DC5420"/>
    <w:rsid w:val="00DC5512"/>
    <w:rsid w:val="00DC5539"/>
    <w:rsid w:val="00DC55B1"/>
    <w:rsid w:val="00DC5608"/>
    <w:rsid w:val="00DC564D"/>
    <w:rsid w:val="00DC5663"/>
    <w:rsid w:val="00DC56BD"/>
    <w:rsid w:val="00DC56DA"/>
    <w:rsid w:val="00DC577A"/>
    <w:rsid w:val="00DC57E3"/>
    <w:rsid w:val="00DC57E5"/>
    <w:rsid w:val="00DC5829"/>
    <w:rsid w:val="00DC5957"/>
    <w:rsid w:val="00DC5A95"/>
    <w:rsid w:val="00DC5ACD"/>
    <w:rsid w:val="00DC5BF0"/>
    <w:rsid w:val="00DC5C2C"/>
    <w:rsid w:val="00DC5C64"/>
    <w:rsid w:val="00DC5CCA"/>
    <w:rsid w:val="00DC5CD4"/>
    <w:rsid w:val="00DC5D91"/>
    <w:rsid w:val="00DC5DC5"/>
    <w:rsid w:val="00DC5E06"/>
    <w:rsid w:val="00DC5E95"/>
    <w:rsid w:val="00DC5EDA"/>
    <w:rsid w:val="00DC5EE7"/>
    <w:rsid w:val="00DC5F95"/>
    <w:rsid w:val="00DC6066"/>
    <w:rsid w:val="00DC608C"/>
    <w:rsid w:val="00DC61CB"/>
    <w:rsid w:val="00DC6253"/>
    <w:rsid w:val="00DC625A"/>
    <w:rsid w:val="00DC626F"/>
    <w:rsid w:val="00DC628B"/>
    <w:rsid w:val="00DC62EF"/>
    <w:rsid w:val="00DC6307"/>
    <w:rsid w:val="00DC631C"/>
    <w:rsid w:val="00DC6373"/>
    <w:rsid w:val="00DC6392"/>
    <w:rsid w:val="00DC6406"/>
    <w:rsid w:val="00DC64C0"/>
    <w:rsid w:val="00DC64F8"/>
    <w:rsid w:val="00DC6573"/>
    <w:rsid w:val="00DC6574"/>
    <w:rsid w:val="00DC659D"/>
    <w:rsid w:val="00DC65C4"/>
    <w:rsid w:val="00DC65C9"/>
    <w:rsid w:val="00DC65EC"/>
    <w:rsid w:val="00DC6628"/>
    <w:rsid w:val="00DC6676"/>
    <w:rsid w:val="00DC672B"/>
    <w:rsid w:val="00DC674C"/>
    <w:rsid w:val="00DC674E"/>
    <w:rsid w:val="00DC678D"/>
    <w:rsid w:val="00DC67C1"/>
    <w:rsid w:val="00DC684F"/>
    <w:rsid w:val="00DC68B0"/>
    <w:rsid w:val="00DC68F1"/>
    <w:rsid w:val="00DC693A"/>
    <w:rsid w:val="00DC6969"/>
    <w:rsid w:val="00DC69AB"/>
    <w:rsid w:val="00DC6A15"/>
    <w:rsid w:val="00DC6A27"/>
    <w:rsid w:val="00DC6A78"/>
    <w:rsid w:val="00DC6A7E"/>
    <w:rsid w:val="00DC6AA1"/>
    <w:rsid w:val="00DC6AB9"/>
    <w:rsid w:val="00DC6B24"/>
    <w:rsid w:val="00DC6B34"/>
    <w:rsid w:val="00DC6BF4"/>
    <w:rsid w:val="00DC6C20"/>
    <w:rsid w:val="00DC6C2C"/>
    <w:rsid w:val="00DC6C53"/>
    <w:rsid w:val="00DC6C91"/>
    <w:rsid w:val="00DC6C98"/>
    <w:rsid w:val="00DC6CF6"/>
    <w:rsid w:val="00DC6D5E"/>
    <w:rsid w:val="00DC6E0C"/>
    <w:rsid w:val="00DC6E56"/>
    <w:rsid w:val="00DC6EAD"/>
    <w:rsid w:val="00DC6EE7"/>
    <w:rsid w:val="00DC6F1B"/>
    <w:rsid w:val="00DC6F51"/>
    <w:rsid w:val="00DC6F72"/>
    <w:rsid w:val="00DC6FC1"/>
    <w:rsid w:val="00DC6FC3"/>
    <w:rsid w:val="00DC7022"/>
    <w:rsid w:val="00DC7082"/>
    <w:rsid w:val="00DC709D"/>
    <w:rsid w:val="00DC70A8"/>
    <w:rsid w:val="00DC70B1"/>
    <w:rsid w:val="00DC7132"/>
    <w:rsid w:val="00DC716A"/>
    <w:rsid w:val="00DC7182"/>
    <w:rsid w:val="00DC727C"/>
    <w:rsid w:val="00DC72C9"/>
    <w:rsid w:val="00DC7367"/>
    <w:rsid w:val="00DC7389"/>
    <w:rsid w:val="00DC739F"/>
    <w:rsid w:val="00DC73E6"/>
    <w:rsid w:val="00DC73F7"/>
    <w:rsid w:val="00DC74BB"/>
    <w:rsid w:val="00DC74DC"/>
    <w:rsid w:val="00DC7506"/>
    <w:rsid w:val="00DC751B"/>
    <w:rsid w:val="00DC7540"/>
    <w:rsid w:val="00DC754C"/>
    <w:rsid w:val="00DC7554"/>
    <w:rsid w:val="00DC75A8"/>
    <w:rsid w:val="00DC7626"/>
    <w:rsid w:val="00DC7663"/>
    <w:rsid w:val="00DC7701"/>
    <w:rsid w:val="00DC77E4"/>
    <w:rsid w:val="00DC77EB"/>
    <w:rsid w:val="00DC782E"/>
    <w:rsid w:val="00DC7850"/>
    <w:rsid w:val="00DC7870"/>
    <w:rsid w:val="00DC78B9"/>
    <w:rsid w:val="00DC796F"/>
    <w:rsid w:val="00DC7A36"/>
    <w:rsid w:val="00DC7A37"/>
    <w:rsid w:val="00DC7A8A"/>
    <w:rsid w:val="00DC7AB7"/>
    <w:rsid w:val="00DC7ABD"/>
    <w:rsid w:val="00DC7B1B"/>
    <w:rsid w:val="00DC7B76"/>
    <w:rsid w:val="00DC7C16"/>
    <w:rsid w:val="00DC7CBA"/>
    <w:rsid w:val="00DC7E92"/>
    <w:rsid w:val="00DC7ED5"/>
    <w:rsid w:val="00DC7F29"/>
    <w:rsid w:val="00DC7F8C"/>
    <w:rsid w:val="00DC7FE1"/>
    <w:rsid w:val="00DD0096"/>
    <w:rsid w:val="00DD009D"/>
    <w:rsid w:val="00DD00F5"/>
    <w:rsid w:val="00DD012A"/>
    <w:rsid w:val="00DD0171"/>
    <w:rsid w:val="00DD0208"/>
    <w:rsid w:val="00DD0350"/>
    <w:rsid w:val="00DD0386"/>
    <w:rsid w:val="00DD03C9"/>
    <w:rsid w:val="00DD03D3"/>
    <w:rsid w:val="00DD03DE"/>
    <w:rsid w:val="00DD03FB"/>
    <w:rsid w:val="00DD041A"/>
    <w:rsid w:val="00DD04BA"/>
    <w:rsid w:val="00DD04C2"/>
    <w:rsid w:val="00DD0524"/>
    <w:rsid w:val="00DD0538"/>
    <w:rsid w:val="00DD057E"/>
    <w:rsid w:val="00DD0732"/>
    <w:rsid w:val="00DD0771"/>
    <w:rsid w:val="00DD07BF"/>
    <w:rsid w:val="00DD0833"/>
    <w:rsid w:val="00DD0915"/>
    <w:rsid w:val="00DD0A1D"/>
    <w:rsid w:val="00DD0A37"/>
    <w:rsid w:val="00DD0A63"/>
    <w:rsid w:val="00DD0BD2"/>
    <w:rsid w:val="00DD0BFC"/>
    <w:rsid w:val="00DD0C19"/>
    <w:rsid w:val="00DD0C5D"/>
    <w:rsid w:val="00DD0D75"/>
    <w:rsid w:val="00DD0D9F"/>
    <w:rsid w:val="00DD0E0E"/>
    <w:rsid w:val="00DD0EE2"/>
    <w:rsid w:val="00DD0EEA"/>
    <w:rsid w:val="00DD0EFC"/>
    <w:rsid w:val="00DD0F58"/>
    <w:rsid w:val="00DD0F5D"/>
    <w:rsid w:val="00DD0FD2"/>
    <w:rsid w:val="00DD1057"/>
    <w:rsid w:val="00DD10CD"/>
    <w:rsid w:val="00DD111C"/>
    <w:rsid w:val="00DD1154"/>
    <w:rsid w:val="00DD1166"/>
    <w:rsid w:val="00DD1237"/>
    <w:rsid w:val="00DD124C"/>
    <w:rsid w:val="00DD1279"/>
    <w:rsid w:val="00DD12C8"/>
    <w:rsid w:val="00DD1315"/>
    <w:rsid w:val="00DD132A"/>
    <w:rsid w:val="00DD1334"/>
    <w:rsid w:val="00DD135A"/>
    <w:rsid w:val="00DD1362"/>
    <w:rsid w:val="00DD13E2"/>
    <w:rsid w:val="00DD1468"/>
    <w:rsid w:val="00DD1484"/>
    <w:rsid w:val="00DD14DE"/>
    <w:rsid w:val="00DD14F5"/>
    <w:rsid w:val="00DD14F9"/>
    <w:rsid w:val="00DD153B"/>
    <w:rsid w:val="00DD1574"/>
    <w:rsid w:val="00DD158F"/>
    <w:rsid w:val="00DD15FF"/>
    <w:rsid w:val="00DD1626"/>
    <w:rsid w:val="00DD1680"/>
    <w:rsid w:val="00DD1687"/>
    <w:rsid w:val="00DD16A1"/>
    <w:rsid w:val="00DD179B"/>
    <w:rsid w:val="00DD192E"/>
    <w:rsid w:val="00DD197C"/>
    <w:rsid w:val="00DD1995"/>
    <w:rsid w:val="00DD19C2"/>
    <w:rsid w:val="00DD19DA"/>
    <w:rsid w:val="00DD19EB"/>
    <w:rsid w:val="00DD1A2A"/>
    <w:rsid w:val="00DD1A7B"/>
    <w:rsid w:val="00DD1B0F"/>
    <w:rsid w:val="00DD1B23"/>
    <w:rsid w:val="00DD1B5F"/>
    <w:rsid w:val="00DD1BDA"/>
    <w:rsid w:val="00DD1BF5"/>
    <w:rsid w:val="00DD1BFE"/>
    <w:rsid w:val="00DD1C22"/>
    <w:rsid w:val="00DD1CEE"/>
    <w:rsid w:val="00DD1CEF"/>
    <w:rsid w:val="00DD1D0A"/>
    <w:rsid w:val="00DD1D94"/>
    <w:rsid w:val="00DD1DB0"/>
    <w:rsid w:val="00DD1DC4"/>
    <w:rsid w:val="00DD1DD1"/>
    <w:rsid w:val="00DD1DFF"/>
    <w:rsid w:val="00DD1E2E"/>
    <w:rsid w:val="00DD1E74"/>
    <w:rsid w:val="00DD1EE8"/>
    <w:rsid w:val="00DD1F5C"/>
    <w:rsid w:val="00DD1FFE"/>
    <w:rsid w:val="00DD2029"/>
    <w:rsid w:val="00DD20B9"/>
    <w:rsid w:val="00DD20C9"/>
    <w:rsid w:val="00DD211A"/>
    <w:rsid w:val="00DD2163"/>
    <w:rsid w:val="00DD218D"/>
    <w:rsid w:val="00DD21BA"/>
    <w:rsid w:val="00DD2211"/>
    <w:rsid w:val="00DD2233"/>
    <w:rsid w:val="00DD223D"/>
    <w:rsid w:val="00DD22E5"/>
    <w:rsid w:val="00DD2303"/>
    <w:rsid w:val="00DD234A"/>
    <w:rsid w:val="00DD237C"/>
    <w:rsid w:val="00DD245D"/>
    <w:rsid w:val="00DD24BA"/>
    <w:rsid w:val="00DD24E7"/>
    <w:rsid w:val="00DD25C3"/>
    <w:rsid w:val="00DD2628"/>
    <w:rsid w:val="00DD268A"/>
    <w:rsid w:val="00DD26FA"/>
    <w:rsid w:val="00DD2727"/>
    <w:rsid w:val="00DD273F"/>
    <w:rsid w:val="00DD276B"/>
    <w:rsid w:val="00DD27D1"/>
    <w:rsid w:val="00DD282E"/>
    <w:rsid w:val="00DD2837"/>
    <w:rsid w:val="00DD2842"/>
    <w:rsid w:val="00DD2864"/>
    <w:rsid w:val="00DD288B"/>
    <w:rsid w:val="00DD28CF"/>
    <w:rsid w:val="00DD28EA"/>
    <w:rsid w:val="00DD297A"/>
    <w:rsid w:val="00DD297B"/>
    <w:rsid w:val="00DD29BC"/>
    <w:rsid w:val="00DD29D6"/>
    <w:rsid w:val="00DD2A49"/>
    <w:rsid w:val="00DD2A9C"/>
    <w:rsid w:val="00DD2AC3"/>
    <w:rsid w:val="00DD2B10"/>
    <w:rsid w:val="00DD2B3E"/>
    <w:rsid w:val="00DD2C5F"/>
    <w:rsid w:val="00DD2C77"/>
    <w:rsid w:val="00DD2D5D"/>
    <w:rsid w:val="00DD2D6B"/>
    <w:rsid w:val="00DD2DAA"/>
    <w:rsid w:val="00DD2E41"/>
    <w:rsid w:val="00DD2E84"/>
    <w:rsid w:val="00DD2E8B"/>
    <w:rsid w:val="00DD2EEE"/>
    <w:rsid w:val="00DD2F2B"/>
    <w:rsid w:val="00DD2FA1"/>
    <w:rsid w:val="00DD2FB0"/>
    <w:rsid w:val="00DD3015"/>
    <w:rsid w:val="00DD3025"/>
    <w:rsid w:val="00DD309A"/>
    <w:rsid w:val="00DD3193"/>
    <w:rsid w:val="00DD322E"/>
    <w:rsid w:val="00DD3248"/>
    <w:rsid w:val="00DD3260"/>
    <w:rsid w:val="00DD32B7"/>
    <w:rsid w:val="00DD32BE"/>
    <w:rsid w:val="00DD3300"/>
    <w:rsid w:val="00DD3313"/>
    <w:rsid w:val="00DD3350"/>
    <w:rsid w:val="00DD33BA"/>
    <w:rsid w:val="00DD34D5"/>
    <w:rsid w:val="00DD34D8"/>
    <w:rsid w:val="00DD35A2"/>
    <w:rsid w:val="00DD35C5"/>
    <w:rsid w:val="00DD361A"/>
    <w:rsid w:val="00DD3647"/>
    <w:rsid w:val="00DD3662"/>
    <w:rsid w:val="00DD36DF"/>
    <w:rsid w:val="00DD36F2"/>
    <w:rsid w:val="00DD372C"/>
    <w:rsid w:val="00DD374A"/>
    <w:rsid w:val="00DD3795"/>
    <w:rsid w:val="00DD37C3"/>
    <w:rsid w:val="00DD37CD"/>
    <w:rsid w:val="00DD383D"/>
    <w:rsid w:val="00DD38B5"/>
    <w:rsid w:val="00DD38D9"/>
    <w:rsid w:val="00DD38DC"/>
    <w:rsid w:val="00DD3901"/>
    <w:rsid w:val="00DD398A"/>
    <w:rsid w:val="00DD39C7"/>
    <w:rsid w:val="00DD3A29"/>
    <w:rsid w:val="00DD3A5A"/>
    <w:rsid w:val="00DD3A5F"/>
    <w:rsid w:val="00DD3A7C"/>
    <w:rsid w:val="00DD3AF4"/>
    <w:rsid w:val="00DD3B05"/>
    <w:rsid w:val="00DD3CCB"/>
    <w:rsid w:val="00DD3D13"/>
    <w:rsid w:val="00DD3D65"/>
    <w:rsid w:val="00DD3D6A"/>
    <w:rsid w:val="00DD3D82"/>
    <w:rsid w:val="00DD3D8B"/>
    <w:rsid w:val="00DD3DF9"/>
    <w:rsid w:val="00DD3DFA"/>
    <w:rsid w:val="00DD3DFD"/>
    <w:rsid w:val="00DD3E3A"/>
    <w:rsid w:val="00DD3E45"/>
    <w:rsid w:val="00DD3E88"/>
    <w:rsid w:val="00DD3E95"/>
    <w:rsid w:val="00DD3EEC"/>
    <w:rsid w:val="00DD3F0A"/>
    <w:rsid w:val="00DD3F2D"/>
    <w:rsid w:val="00DD3F51"/>
    <w:rsid w:val="00DD41B9"/>
    <w:rsid w:val="00DD4230"/>
    <w:rsid w:val="00DD4261"/>
    <w:rsid w:val="00DD4278"/>
    <w:rsid w:val="00DD435A"/>
    <w:rsid w:val="00DD4365"/>
    <w:rsid w:val="00DD437C"/>
    <w:rsid w:val="00DD43D3"/>
    <w:rsid w:val="00DD44BC"/>
    <w:rsid w:val="00DD44F3"/>
    <w:rsid w:val="00DD459D"/>
    <w:rsid w:val="00DD4610"/>
    <w:rsid w:val="00DD46D8"/>
    <w:rsid w:val="00DD4732"/>
    <w:rsid w:val="00DD4759"/>
    <w:rsid w:val="00DD47A4"/>
    <w:rsid w:val="00DD47EB"/>
    <w:rsid w:val="00DD482E"/>
    <w:rsid w:val="00DD493C"/>
    <w:rsid w:val="00DD4982"/>
    <w:rsid w:val="00DD498B"/>
    <w:rsid w:val="00DD49DA"/>
    <w:rsid w:val="00DD4A13"/>
    <w:rsid w:val="00DD4A75"/>
    <w:rsid w:val="00DD4AAB"/>
    <w:rsid w:val="00DD4ADA"/>
    <w:rsid w:val="00DD4B15"/>
    <w:rsid w:val="00DD4CBD"/>
    <w:rsid w:val="00DD4D1F"/>
    <w:rsid w:val="00DD4D20"/>
    <w:rsid w:val="00DD4D2C"/>
    <w:rsid w:val="00DD4D8B"/>
    <w:rsid w:val="00DD4DB7"/>
    <w:rsid w:val="00DD4E03"/>
    <w:rsid w:val="00DD4F26"/>
    <w:rsid w:val="00DD5091"/>
    <w:rsid w:val="00DD515C"/>
    <w:rsid w:val="00DD51D6"/>
    <w:rsid w:val="00DD51F8"/>
    <w:rsid w:val="00DD5222"/>
    <w:rsid w:val="00DD523E"/>
    <w:rsid w:val="00DD52B8"/>
    <w:rsid w:val="00DD5361"/>
    <w:rsid w:val="00DD53A9"/>
    <w:rsid w:val="00DD53DF"/>
    <w:rsid w:val="00DD5455"/>
    <w:rsid w:val="00DD54DC"/>
    <w:rsid w:val="00DD5577"/>
    <w:rsid w:val="00DD55AC"/>
    <w:rsid w:val="00DD5613"/>
    <w:rsid w:val="00DD5662"/>
    <w:rsid w:val="00DD5678"/>
    <w:rsid w:val="00DD570D"/>
    <w:rsid w:val="00DD5716"/>
    <w:rsid w:val="00DD57B2"/>
    <w:rsid w:val="00DD5871"/>
    <w:rsid w:val="00DD5874"/>
    <w:rsid w:val="00DD5878"/>
    <w:rsid w:val="00DD58AC"/>
    <w:rsid w:val="00DD58C0"/>
    <w:rsid w:val="00DD598C"/>
    <w:rsid w:val="00DD59EE"/>
    <w:rsid w:val="00DD5A75"/>
    <w:rsid w:val="00DD5AA5"/>
    <w:rsid w:val="00DD5AC9"/>
    <w:rsid w:val="00DD5B06"/>
    <w:rsid w:val="00DD5B3C"/>
    <w:rsid w:val="00DD5C08"/>
    <w:rsid w:val="00DD5C25"/>
    <w:rsid w:val="00DD5C54"/>
    <w:rsid w:val="00DD5C9F"/>
    <w:rsid w:val="00DD5D32"/>
    <w:rsid w:val="00DD5D35"/>
    <w:rsid w:val="00DD5D3D"/>
    <w:rsid w:val="00DD5DA7"/>
    <w:rsid w:val="00DD5DDE"/>
    <w:rsid w:val="00DD5E24"/>
    <w:rsid w:val="00DD5EBF"/>
    <w:rsid w:val="00DD5F14"/>
    <w:rsid w:val="00DD5F42"/>
    <w:rsid w:val="00DD5FB5"/>
    <w:rsid w:val="00DD5FF3"/>
    <w:rsid w:val="00DD604F"/>
    <w:rsid w:val="00DD6063"/>
    <w:rsid w:val="00DD6107"/>
    <w:rsid w:val="00DD6145"/>
    <w:rsid w:val="00DD6315"/>
    <w:rsid w:val="00DD6318"/>
    <w:rsid w:val="00DD6352"/>
    <w:rsid w:val="00DD637A"/>
    <w:rsid w:val="00DD63D6"/>
    <w:rsid w:val="00DD647D"/>
    <w:rsid w:val="00DD64B1"/>
    <w:rsid w:val="00DD64D4"/>
    <w:rsid w:val="00DD6549"/>
    <w:rsid w:val="00DD65FF"/>
    <w:rsid w:val="00DD668F"/>
    <w:rsid w:val="00DD6758"/>
    <w:rsid w:val="00DD678C"/>
    <w:rsid w:val="00DD6852"/>
    <w:rsid w:val="00DD6874"/>
    <w:rsid w:val="00DD68A7"/>
    <w:rsid w:val="00DD68F8"/>
    <w:rsid w:val="00DD6947"/>
    <w:rsid w:val="00DD698E"/>
    <w:rsid w:val="00DD6999"/>
    <w:rsid w:val="00DD699E"/>
    <w:rsid w:val="00DD6A02"/>
    <w:rsid w:val="00DD6A05"/>
    <w:rsid w:val="00DD6A1D"/>
    <w:rsid w:val="00DD6AC7"/>
    <w:rsid w:val="00DD6AD8"/>
    <w:rsid w:val="00DD6BD7"/>
    <w:rsid w:val="00DD6BDD"/>
    <w:rsid w:val="00DD6C1E"/>
    <w:rsid w:val="00DD6C24"/>
    <w:rsid w:val="00DD6C8F"/>
    <w:rsid w:val="00DD6CFF"/>
    <w:rsid w:val="00DD6D2E"/>
    <w:rsid w:val="00DD6D38"/>
    <w:rsid w:val="00DD6D99"/>
    <w:rsid w:val="00DD6DB8"/>
    <w:rsid w:val="00DD6E13"/>
    <w:rsid w:val="00DD6E38"/>
    <w:rsid w:val="00DD6E71"/>
    <w:rsid w:val="00DD6EB4"/>
    <w:rsid w:val="00DD6EC8"/>
    <w:rsid w:val="00DD6EE8"/>
    <w:rsid w:val="00DD6F3A"/>
    <w:rsid w:val="00DD6F56"/>
    <w:rsid w:val="00DD6FBA"/>
    <w:rsid w:val="00DD6FBC"/>
    <w:rsid w:val="00DD6FC1"/>
    <w:rsid w:val="00DD6FE2"/>
    <w:rsid w:val="00DD6FEC"/>
    <w:rsid w:val="00DD7073"/>
    <w:rsid w:val="00DD7084"/>
    <w:rsid w:val="00DD7097"/>
    <w:rsid w:val="00DD70F1"/>
    <w:rsid w:val="00DD70F7"/>
    <w:rsid w:val="00DD7119"/>
    <w:rsid w:val="00DD71A5"/>
    <w:rsid w:val="00DD72D4"/>
    <w:rsid w:val="00DD72E0"/>
    <w:rsid w:val="00DD738F"/>
    <w:rsid w:val="00DD7442"/>
    <w:rsid w:val="00DD7451"/>
    <w:rsid w:val="00DD74D5"/>
    <w:rsid w:val="00DD7515"/>
    <w:rsid w:val="00DD755B"/>
    <w:rsid w:val="00DD75F6"/>
    <w:rsid w:val="00DD780E"/>
    <w:rsid w:val="00DD786A"/>
    <w:rsid w:val="00DD7918"/>
    <w:rsid w:val="00DD7919"/>
    <w:rsid w:val="00DD7992"/>
    <w:rsid w:val="00DD79D6"/>
    <w:rsid w:val="00DD79E2"/>
    <w:rsid w:val="00DD7AD7"/>
    <w:rsid w:val="00DD7B5D"/>
    <w:rsid w:val="00DD7C76"/>
    <w:rsid w:val="00DD7C7A"/>
    <w:rsid w:val="00DD7C7C"/>
    <w:rsid w:val="00DD7C8B"/>
    <w:rsid w:val="00DD7DA7"/>
    <w:rsid w:val="00DD7E7C"/>
    <w:rsid w:val="00DD7EAE"/>
    <w:rsid w:val="00DD7F6C"/>
    <w:rsid w:val="00DD7FF8"/>
    <w:rsid w:val="00DE0015"/>
    <w:rsid w:val="00DE00C1"/>
    <w:rsid w:val="00DE00DB"/>
    <w:rsid w:val="00DE012F"/>
    <w:rsid w:val="00DE0166"/>
    <w:rsid w:val="00DE0197"/>
    <w:rsid w:val="00DE01A6"/>
    <w:rsid w:val="00DE01EC"/>
    <w:rsid w:val="00DE0355"/>
    <w:rsid w:val="00DE03C7"/>
    <w:rsid w:val="00DE03FB"/>
    <w:rsid w:val="00DE0433"/>
    <w:rsid w:val="00DE0448"/>
    <w:rsid w:val="00DE0460"/>
    <w:rsid w:val="00DE050A"/>
    <w:rsid w:val="00DE05D1"/>
    <w:rsid w:val="00DE069A"/>
    <w:rsid w:val="00DE072D"/>
    <w:rsid w:val="00DE0767"/>
    <w:rsid w:val="00DE0782"/>
    <w:rsid w:val="00DE07CD"/>
    <w:rsid w:val="00DE081D"/>
    <w:rsid w:val="00DE0861"/>
    <w:rsid w:val="00DE097F"/>
    <w:rsid w:val="00DE09B0"/>
    <w:rsid w:val="00DE09BE"/>
    <w:rsid w:val="00DE09FA"/>
    <w:rsid w:val="00DE0A2C"/>
    <w:rsid w:val="00DE0A3B"/>
    <w:rsid w:val="00DE0A8A"/>
    <w:rsid w:val="00DE0AC7"/>
    <w:rsid w:val="00DE0B5B"/>
    <w:rsid w:val="00DE0BAF"/>
    <w:rsid w:val="00DE0BE0"/>
    <w:rsid w:val="00DE0BFA"/>
    <w:rsid w:val="00DE0C02"/>
    <w:rsid w:val="00DE0C5F"/>
    <w:rsid w:val="00DE0DD4"/>
    <w:rsid w:val="00DE0E1F"/>
    <w:rsid w:val="00DE0E80"/>
    <w:rsid w:val="00DE1075"/>
    <w:rsid w:val="00DE11C7"/>
    <w:rsid w:val="00DE122F"/>
    <w:rsid w:val="00DE1259"/>
    <w:rsid w:val="00DE12C9"/>
    <w:rsid w:val="00DE1301"/>
    <w:rsid w:val="00DE131C"/>
    <w:rsid w:val="00DE1387"/>
    <w:rsid w:val="00DE13B6"/>
    <w:rsid w:val="00DE13F9"/>
    <w:rsid w:val="00DE1414"/>
    <w:rsid w:val="00DE1418"/>
    <w:rsid w:val="00DE145E"/>
    <w:rsid w:val="00DE1461"/>
    <w:rsid w:val="00DE14C4"/>
    <w:rsid w:val="00DE1536"/>
    <w:rsid w:val="00DE1644"/>
    <w:rsid w:val="00DE16A7"/>
    <w:rsid w:val="00DE1779"/>
    <w:rsid w:val="00DE1787"/>
    <w:rsid w:val="00DE17A0"/>
    <w:rsid w:val="00DE17A8"/>
    <w:rsid w:val="00DE17FF"/>
    <w:rsid w:val="00DE186F"/>
    <w:rsid w:val="00DE18A2"/>
    <w:rsid w:val="00DE194B"/>
    <w:rsid w:val="00DE196A"/>
    <w:rsid w:val="00DE1992"/>
    <w:rsid w:val="00DE19AE"/>
    <w:rsid w:val="00DE19DC"/>
    <w:rsid w:val="00DE1A47"/>
    <w:rsid w:val="00DE1A49"/>
    <w:rsid w:val="00DE1A55"/>
    <w:rsid w:val="00DE1AE0"/>
    <w:rsid w:val="00DE1AE1"/>
    <w:rsid w:val="00DE1AEF"/>
    <w:rsid w:val="00DE1B5B"/>
    <w:rsid w:val="00DE1BC2"/>
    <w:rsid w:val="00DE1C6B"/>
    <w:rsid w:val="00DE1C70"/>
    <w:rsid w:val="00DE1CAE"/>
    <w:rsid w:val="00DE1CD9"/>
    <w:rsid w:val="00DE1CDD"/>
    <w:rsid w:val="00DE1D00"/>
    <w:rsid w:val="00DE1D6A"/>
    <w:rsid w:val="00DE1E2D"/>
    <w:rsid w:val="00DE1E58"/>
    <w:rsid w:val="00DE1E82"/>
    <w:rsid w:val="00DE1EC0"/>
    <w:rsid w:val="00DE1F29"/>
    <w:rsid w:val="00DE1F94"/>
    <w:rsid w:val="00DE1FEB"/>
    <w:rsid w:val="00DE20BE"/>
    <w:rsid w:val="00DE2131"/>
    <w:rsid w:val="00DE21F2"/>
    <w:rsid w:val="00DE220C"/>
    <w:rsid w:val="00DE2262"/>
    <w:rsid w:val="00DE2273"/>
    <w:rsid w:val="00DE22AE"/>
    <w:rsid w:val="00DE22D2"/>
    <w:rsid w:val="00DE232A"/>
    <w:rsid w:val="00DE2333"/>
    <w:rsid w:val="00DE23AF"/>
    <w:rsid w:val="00DE242A"/>
    <w:rsid w:val="00DE24A0"/>
    <w:rsid w:val="00DE24B5"/>
    <w:rsid w:val="00DE258F"/>
    <w:rsid w:val="00DE2632"/>
    <w:rsid w:val="00DE2671"/>
    <w:rsid w:val="00DE26B9"/>
    <w:rsid w:val="00DE2778"/>
    <w:rsid w:val="00DE27C5"/>
    <w:rsid w:val="00DE27D2"/>
    <w:rsid w:val="00DE28AE"/>
    <w:rsid w:val="00DE2972"/>
    <w:rsid w:val="00DE29D1"/>
    <w:rsid w:val="00DE29D8"/>
    <w:rsid w:val="00DE2A26"/>
    <w:rsid w:val="00DE2B27"/>
    <w:rsid w:val="00DE2B6A"/>
    <w:rsid w:val="00DE2B73"/>
    <w:rsid w:val="00DE2C0C"/>
    <w:rsid w:val="00DE2C40"/>
    <w:rsid w:val="00DE2C42"/>
    <w:rsid w:val="00DE2D11"/>
    <w:rsid w:val="00DE2D25"/>
    <w:rsid w:val="00DE2D41"/>
    <w:rsid w:val="00DE2DD4"/>
    <w:rsid w:val="00DE2DE6"/>
    <w:rsid w:val="00DE2E84"/>
    <w:rsid w:val="00DE2FA0"/>
    <w:rsid w:val="00DE300F"/>
    <w:rsid w:val="00DE309C"/>
    <w:rsid w:val="00DE30A0"/>
    <w:rsid w:val="00DE30BE"/>
    <w:rsid w:val="00DE3104"/>
    <w:rsid w:val="00DE311A"/>
    <w:rsid w:val="00DE3120"/>
    <w:rsid w:val="00DE3197"/>
    <w:rsid w:val="00DE3263"/>
    <w:rsid w:val="00DE3281"/>
    <w:rsid w:val="00DE3287"/>
    <w:rsid w:val="00DE32A2"/>
    <w:rsid w:val="00DE32B2"/>
    <w:rsid w:val="00DE32E8"/>
    <w:rsid w:val="00DE333B"/>
    <w:rsid w:val="00DE3371"/>
    <w:rsid w:val="00DE338F"/>
    <w:rsid w:val="00DE3392"/>
    <w:rsid w:val="00DE3397"/>
    <w:rsid w:val="00DE33B4"/>
    <w:rsid w:val="00DE33E7"/>
    <w:rsid w:val="00DE3434"/>
    <w:rsid w:val="00DE343A"/>
    <w:rsid w:val="00DE3457"/>
    <w:rsid w:val="00DE34B8"/>
    <w:rsid w:val="00DE352E"/>
    <w:rsid w:val="00DE3537"/>
    <w:rsid w:val="00DE35D4"/>
    <w:rsid w:val="00DE365B"/>
    <w:rsid w:val="00DE36C7"/>
    <w:rsid w:val="00DE36EB"/>
    <w:rsid w:val="00DE36EE"/>
    <w:rsid w:val="00DE3789"/>
    <w:rsid w:val="00DE37CB"/>
    <w:rsid w:val="00DE3814"/>
    <w:rsid w:val="00DE381E"/>
    <w:rsid w:val="00DE38D5"/>
    <w:rsid w:val="00DE38E7"/>
    <w:rsid w:val="00DE3909"/>
    <w:rsid w:val="00DE3991"/>
    <w:rsid w:val="00DE3A3F"/>
    <w:rsid w:val="00DE3A47"/>
    <w:rsid w:val="00DE3A53"/>
    <w:rsid w:val="00DE3A74"/>
    <w:rsid w:val="00DE3AB4"/>
    <w:rsid w:val="00DE3ACF"/>
    <w:rsid w:val="00DE3AF1"/>
    <w:rsid w:val="00DE3B81"/>
    <w:rsid w:val="00DE3BC7"/>
    <w:rsid w:val="00DE3C02"/>
    <w:rsid w:val="00DE3C9F"/>
    <w:rsid w:val="00DE3CEB"/>
    <w:rsid w:val="00DE3D74"/>
    <w:rsid w:val="00DE3D8E"/>
    <w:rsid w:val="00DE3EB2"/>
    <w:rsid w:val="00DE3ED7"/>
    <w:rsid w:val="00DE3EEC"/>
    <w:rsid w:val="00DE3EF8"/>
    <w:rsid w:val="00DE3F2D"/>
    <w:rsid w:val="00DE3F67"/>
    <w:rsid w:val="00DE3F7E"/>
    <w:rsid w:val="00DE3F7F"/>
    <w:rsid w:val="00DE3F8A"/>
    <w:rsid w:val="00DE3FA1"/>
    <w:rsid w:val="00DE3FFB"/>
    <w:rsid w:val="00DE4070"/>
    <w:rsid w:val="00DE40CE"/>
    <w:rsid w:val="00DE4120"/>
    <w:rsid w:val="00DE413B"/>
    <w:rsid w:val="00DE41C6"/>
    <w:rsid w:val="00DE41E2"/>
    <w:rsid w:val="00DE41EE"/>
    <w:rsid w:val="00DE4239"/>
    <w:rsid w:val="00DE42BC"/>
    <w:rsid w:val="00DE4390"/>
    <w:rsid w:val="00DE43AE"/>
    <w:rsid w:val="00DE43BA"/>
    <w:rsid w:val="00DE4467"/>
    <w:rsid w:val="00DE447E"/>
    <w:rsid w:val="00DE448C"/>
    <w:rsid w:val="00DE44AB"/>
    <w:rsid w:val="00DE44CC"/>
    <w:rsid w:val="00DE4539"/>
    <w:rsid w:val="00DE45D2"/>
    <w:rsid w:val="00DE46AC"/>
    <w:rsid w:val="00DE46EC"/>
    <w:rsid w:val="00DE473D"/>
    <w:rsid w:val="00DE475F"/>
    <w:rsid w:val="00DE4791"/>
    <w:rsid w:val="00DE480C"/>
    <w:rsid w:val="00DE4887"/>
    <w:rsid w:val="00DE48CB"/>
    <w:rsid w:val="00DE491A"/>
    <w:rsid w:val="00DE4923"/>
    <w:rsid w:val="00DE49D9"/>
    <w:rsid w:val="00DE4A58"/>
    <w:rsid w:val="00DE4AC4"/>
    <w:rsid w:val="00DE4AE0"/>
    <w:rsid w:val="00DE4B17"/>
    <w:rsid w:val="00DE4B30"/>
    <w:rsid w:val="00DE4B65"/>
    <w:rsid w:val="00DE4BA6"/>
    <w:rsid w:val="00DE4C59"/>
    <w:rsid w:val="00DE4C67"/>
    <w:rsid w:val="00DE4CA1"/>
    <w:rsid w:val="00DE4CBE"/>
    <w:rsid w:val="00DE4DB6"/>
    <w:rsid w:val="00DE4DF8"/>
    <w:rsid w:val="00DE4E2F"/>
    <w:rsid w:val="00DE4EF2"/>
    <w:rsid w:val="00DE4F23"/>
    <w:rsid w:val="00DE4F5E"/>
    <w:rsid w:val="00DE4FBE"/>
    <w:rsid w:val="00DE5022"/>
    <w:rsid w:val="00DE502C"/>
    <w:rsid w:val="00DE50E3"/>
    <w:rsid w:val="00DE51B5"/>
    <w:rsid w:val="00DE520D"/>
    <w:rsid w:val="00DE5255"/>
    <w:rsid w:val="00DE526B"/>
    <w:rsid w:val="00DE52F5"/>
    <w:rsid w:val="00DE533A"/>
    <w:rsid w:val="00DE5385"/>
    <w:rsid w:val="00DE549F"/>
    <w:rsid w:val="00DE54B9"/>
    <w:rsid w:val="00DE5507"/>
    <w:rsid w:val="00DE550D"/>
    <w:rsid w:val="00DE5641"/>
    <w:rsid w:val="00DE567E"/>
    <w:rsid w:val="00DE56A4"/>
    <w:rsid w:val="00DE56E5"/>
    <w:rsid w:val="00DE5782"/>
    <w:rsid w:val="00DE57EE"/>
    <w:rsid w:val="00DE5801"/>
    <w:rsid w:val="00DE5811"/>
    <w:rsid w:val="00DE584C"/>
    <w:rsid w:val="00DE5923"/>
    <w:rsid w:val="00DE599B"/>
    <w:rsid w:val="00DE59DC"/>
    <w:rsid w:val="00DE5A24"/>
    <w:rsid w:val="00DE5A5E"/>
    <w:rsid w:val="00DE5A7A"/>
    <w:rsid w:val="00DE5B03"/>
    <w:rsid w:val="00DE5B37"/>
    <w:rsid w:val="00DE5B7B"/>
    <w:rsid w:val="00DE5BA8"/>
    <w:rsid w:val="00DE5C80"/>
    <w:rsid w:val="00DE5D26"/>
    <w:rsid w:val="00DE5D2F"/>
    <w:rsid w:val="00DE5D41"/>
    <w:rsid w:val="00DE5DB1"/>
    <w:rsid w:val="00DE5DE0"/>
    <w:rsid w:val="00DE5DE7"/>
    <w:rsid w:val="00DE5E6B"/>
    <w:rsid w:val="00DE5E94"/>
    <w:rsid w:val="00DE5ECE"/>
    <w:rsid w:val="00DE5F63"/>
    <w:rsid w:val="00DE5F6A"/>
    <w:rsid w:val="00DE5F97"/>
    <w:rsid w:val="00DE6003"/>
    <w:rsid w:val="00DE6029"/>
    <w:rsid w:val="00DE6032"/>
    <w:rsid w:val="00DE606C"/>
    <w:rsid w:val="00DE606D"/>
    <w:rsid w:val="00DE6082"/>
    <w:rsid w:val="00DE610A"/>
    <w:rsid w:val="00DE613E"/>
    <w:rsid w:val="00DE6158"/>
    <w:rsid w:val="00DE6267"/>
    <w:rsid w:val="00DE62A8"/>
    <w:rsid w:val="00DE62C7"/>
    <w:rsid w:val="00DE6310"/>
    <w:rsid w:val="00DE6334"/>
    <w:rsid w:val="00DE634D"/>
    <w:rsid w:val="00DE638C"/>
    <w:rsid w:val="00DE63AC"/>
    <w:rsid w:val="00DE63DB"/>
    <w:rsid w:val="00DE63E9"/>
    <w:rsid w:val="00DE6400"/>
    <w:rsid w:val="00DE6413"/>
    <w:rsid w:val="00DE6456"/>
    <w:rsid w:val="00DE6477"/>
    <w:rsid w:val="00DE64CE"/>
    <w:rsid w:val="00DE6501"/>
    <w:rsid w:val="00DE655C"/>
    <w:rsid w:val="00DE6613"/>
    <w:rsid w:val="00DE66D8"/>
    <w:rsid w:val="00DE672E"/>
    <w:rsid w:val="00DE6746"/>
    <w:rsid w:val="00DE67D7"/>
    <w:rsid w:val="00DE6899"/>
    <w:rsid w:val="00DE68F0"/>
    <w:rsid w:val="00DE695D"/>
    <w:rsid w:val="00DE69FB"/>
    <w:rsid w:val="00DE6A03"/>
    <w:rsid w:val="00DE6B70"/>
    <w:rsid w:val="00DE6B7F"/>
    <w:rsid w:val="00DE6C09"/>
    <w:rsid w:val="00DE6CAB"/>
    <w:rsid w:val="00DE6CC9"/>
    <w:rsid w:val="00DE6D60"/>
    <w:rsid w:val="00DE6D89"/>
    <w:rsid w:val="00DE6D9D"/>
    <w:rsid w:val="00DE6E17"/>
    <w:rsid w:val="00DE6E61"/>
    <w:rsid w:val="00DE6E98"/>
    <w:rsid w:val="00DE6F68"/>
    <w:rsid w:val="00DE6F6E"/>
    <w:rsid w:val="00DE6FCF"/>
    <w:rsid w:val="00DE704B"/>
    <w:rsid w:val="00DE70BB"/>
    <w:rsid w:val="00DE7104"/>
    <w:rsid w:val="00DE710E"/>
    <w:rsid w:val="00DE713A"/>
    <w:rsid w:val="00DE715C"/>
    <w:rsid w:val="00DE7187"/>
    <w:rsid w:val="00DE71C7"/>
    <w:rsid w:val="00DE73AE"/>
    <w:rsid w:val="00DE73B1"/>
    <w:rsid w:val="00DE73B5"/>
    <w:rsid w:val="00DE7480"/>
    <w:rsid w:val="00DE748F"/>
    <w:rsid w:val="00DE74E0"/>
    <w:rsid w:val="00DE752B"/>
    <w:rsid w:val="00DE7665"/>
    <w:rsid w:val="00DE76C9"/>
    <w:rsid w:val="00DE76EC"/>
    <w:rsid w:val="00DE7724"/>
    <w:rsid w:val="00DE7746"/>
    <w:rsid w:val="00DE7795"/>
    <w:rsid w:val="00DE77D6"/>
    <w:rsid w:val="00DE7819"/>
    <w:rsid w:val="00DE78D1"/>
    <w:rsid w:val="00DE7966"/>
    <w:rsid w:val="00DE7A83"/>
    <w:rsid w:val="00DE7A9B"/>
    <w:rsid w:val="00DE7B00"/>
    <w:rsid w:val="00DE7B57"/>
    <w:rsid w:val="00DE7BA4"/>
    <w:rsid w:val="00DE7BFC"/>
    <w:rsid w:val="00DE7C0C"/>
    <w:rsid w:val="00DE7C14"/>
    <w:rsid w:val="00DE7CCF"/>
    <w:rsid w:val="00DE7CF7"/>
    <w:rsid w:val="00DE7D16"/>
    <w:rsid w:val="00DE7D3B"/>
    <w:rsid w:val="00DE7D3F"/>
    <w:rsid w:val="00DE7D66"/>
    <w:rsid w:val="00DE7DEC"/>
    <w:rsid w:val="00DE7E13"/>
    <w:rsid w:val="00DE7E24"/>
    <w:rsid w:val="00DE7E86"/>
    <w:rsid w:val="00DE7EBA"/>
    <w:rsid w:val="00DE7F44"/>
    <w:rsid w:val="00DE7F65"/>
    <w:rsid w:val="00DE7FDF"/>
    <w:rsid w:val="00DE7FED"/>
    <w:rsid w:val="00DF001C"/>
    <w:rsid w:val="00DF005C"/>
    <w:rsid w:val="00DF00F9"/>
    <w:rsid w:val="00DF013A"/>
    <w:rsid w:val="00DF0162"/>
    <w:rsid w:val="00DF0170"/>
    <w:rsid w:val="00DF01B7"/>
    <w:rsid w:val="00DF01BC"/>
    <w:rsid w:val="00DF0202"/>
    <w:rsid w:val="00DF020C"/>
    <w:rsid w:val="00DF023F"/>
    <w:rsid w:val="00DF02AE"/>
    <w:rsid w:val="00DF02E2"/>
    <w:rsid w:val="00DF0390"/>
    <w:rsid w:val="00DF03AF"/>
    <w:rsid w:val="00DF03C2"/>
    <w:rsid w:val="00DF03F9"/>
    <w:rsid w:val="00DF0446"/>
    <w:rsid w:val="00DF0478"/>
    <w:rsid w:val="00DF055D"/>
    <w:rsid w:val="00DF05EC"/>
    <w:rsid w:val="00DF05ED"/>
    <w:rsid w:val="00DF064A"/>
    <w:rsid w:val="00DF0794"/>
    <w:rsid w:val="00DF0799"/>
    <w:rsid w:val="00DF07AE"/>
    <w:rsid w:val="00DF07C3"/>
    <w:rsid w:val="00DF080B"/>
    <w:rsid w:val="00DF082A"/>
    <w:rsid w:val="00DF0853"/>
    <w:rsid w:val="00DF088D"/>
    <w:rsid w:val="00DF08DC"/>
    <w:rsid w:val="00DF09A3"/>
    <w:rsid w:val="00DF0A29"/>
    <w:rsid w:val="00DF0B16"/>
    <w:rsid w:val="00DF0B62"/>
    <w:rsid w:val="00DF0B77"/>
    <w:rsid w:val="00DF0D65"/>
    <w:rsid w:val="00DF0D7F"/>
    <w:rsid w:val="00DF0EBC"/>
    <w:rsid w:val="00DF0F0E"/>
    <w:rsid w:val="00DF0F0F"/>
    <w:rsid w:val="00DF0F30"/>
    <w:rsid w:val="00DF0F31"/>
    <w:rsid w:val="00DF0F3E"/>
    <w:rsid w:val="00DF0F5D"/>
    <w:rsid w:val="00DF0F5F"/>
    <w:rsid w:val="00DF0F80"/>
    <w:rsid w:val="00DF1005"/>
    <w:rsid w:val="00DF1096"/>
    <w:rsid w:val="00DF109F"/>
    <w:rsid w:val="00DF1177"/>
    <w:rsid w:val="00DF1181"/>
    <w:rsid w:val="00DF1194"/>
    <w:rsid w:val="00DF11CB"/>
    <w:rsid w:val="00DF1297"/>
    <w:rsid w:val="00DF1378"/>
    <w:rsid w:val="00DF13BD"/>
    <w:rsid w:val="00DF13C9"/>
    <w:rsid w:val="00DF1442"/>
    <w:rsid w:val="00DF1481"/>
    <w:rsid w:val="00DF1517"/>
    <w:rsid w:val="00DF1542"/>
    <w:rsid w:val="00DF15ED"/>
    <w:rsid w:val="00DF1626"/>
    <w:rsid w:val="00DF164D"/>
    <w:rsid w:val="00DF1672"/>
    <w:rsid w:val="00DF167E"/>
    <w:rsid w:val="00DF1700"/>
    <w:rsid w:val="00DF17B2"/>
    <w:rsid w:val="00DF17BA"/>
    <w:rsid w:val="00DF1812"/>
    <w:rsid w:val="00DF1841"/>
    <w:rsid w:val="00DF186E"/>
    <w:rsid w:val="00DF1911"/>
    <w:rsid w:val="00DF1919"/>
    <w:rsid w:val="00DF1925"/>
    <w:rsid w:val="00DF195B"/>
    <w:rsid w:val="00DF1A0D"/>
    <w:rsid w:val="00DF1A16"/>
    <w:rsid w:val="00DF1A46"/>
    <w:rsid w:val="00DF1A49"/>
    <w:rsid w:val="00DF1B4D"/>
    <w:rsid w:val="00DF1C06"/>
    <w:rsid w:val="00DF1CF1"/>
    <w:rsid w:val="00DF1E03"/>
    <w:rsid w:val="00DF1E3D"/>
    <w:rsid w:val="00DF1E40"/>
    <w:rsid w:val="00DF1E54"/>
    <w:rsid w:val="00DF1EE7"/>
    <w:rsid w:val="00DF1F68"/>
    <w:rsid w:val="00DF1F96"/>
    <w:rsid w:val="00DF1FB2"/>
    <w:rsid w:val="00DF1FC7"/>
    <w:rsid w:val="00DF2031"/>
    <w:rsid w:val="00DF20B4"/>
    <w:rsid w:val="00DF20FE"/>
    <w:rsid w:val="00DF21AA"/>
    <w:rsid w:val="00DF21D8"/>
    <w:rsid w:val="00DF21E9"/>
    <w:rsid w:val="00DF21F7"/>
    <w:rsid w:val="00DF2241"/>
    <w:rsid w:val="00DF2283"/>
    <w:rsid w:val="00DF232F"/>
    <w:rsid w:val="00DF23A4"/>
    <w:rsid w:val="00DF2406"/>
    <w:rsid w:val="00DF24B8"/>
    <w:rsid w:val="00DF2511"/>
    <w:rsid w:val="00DF251E"/>
    <w:rsid w:val="00DF252D"/>
    <w:rsid w:val="00DF259B"/>
    <w:rsid w:val="00DF25A0"/>
    <w:rsid w:val="00DF25C1"/>
    <w:rsid w:val="00DF2608"/>
    <w:rsid w:val="00DF269D"/>
    <w:rsid w:val="00DF26FD"/>
    <w:rsid w:val="00DF2721"/>
    <w:rsid w:val="00DF27C3"/>
    <w:rsid w:val="00DF27FE"/>
    <w:rsid w:val="00DF28BD"/>
    <w:rsid w:val="00DF28DD"/>
    <w:rsid w:val="00DF292E"/>
    <w:rsid w:val="00DF294A"/>
    <w:rsid w:val="00DF29E3"/>
    <w:rsid w:val="00DF29F7"/>
    <w:rsid w:val="00DF29FA"/>
    <w:rsid w:val="00DF2A01"/>
    <w:rsid w:val="00DF2ABA"/>
    <w:rsid w:val="00DF2B32"/>
    <w:rsid w:val="00DF2B8B"/>
    <w:rsid w:val="00DF2C18"/>
    <w:rsid w:val="00DF2CE7"/>
    <w:rsid w:val="00DF2CF3"/>
    <w:rsid w:val="00DF2D48"/>
    <w:rsid w:val="00DF2D99"/>
    <w:rsid w:val="00DF2E68"/>
    <w:rsid w:val="00DF2EF1"/>
    <w:rsid w:val="00DF2EF9"/>
    <w:rsid w:val="00DF2F09"/>
    <w:rsid w:val="00DF2F55"/>
    <w:rsid w:val="00DF2F60"/>
    <w:rsid w:val="00DF2FDA"/>
    <w:rsid w:val="00DF3037"/>
    <w:rsid w:val="00DF31C0"/>
    <w:rsid w:val="00DF31F8"/>
    <w:rsid w:val="00DF322B"/>
    <w:rsid w:val="00DF3269"/>
    <w:rsid w:val="00DF3341"/>
    <w:rsid w:val="00DF3345"/>
    <w:rsid w:val="00DF337B"/>
    <w:rsid w:val="00DF33CE"/>
    <w:rsid w:val="00DF3529"/>
    <w:rsid w:val="00DF3543"/>
    <w:rsid w:val="00DF3546"/>
    <w:rsid w:val="00DF355F"/>
    <w:rsid w:val="00DF35E2"/>
    <w:rsid w:val="00DF368D"/>
    <w:rsid w:val="00DF37B6"/>
    <w:rsid w:val="00DF37DD"/>
    <w:rsid w:val="00DF37F2"/>
    <w:rsid w:val="00DF3884"/>
    <w:rsid w:val="00DF38FD"/>
    <w:rsid w:val="00DF3905"/>
    <w:rsid w:val="00DF3943"/>
    <w:rsid w:val="00DF3999"/>
    <w:rsid w:val="00DF399A"/>
    <w:rsid w:val="00DF3A2A"/>
    <w:rsid w:val="00DF3A51"/>
    <w:rsid w:val="00DF3AE9"/>
    <w:rsid w:val="00DF3B02"/>
    <w:rsid w:val="00DF3BD1"/>
    <w:rsid w:val="00DF3C90"/>
    <w:rsid w:val="00DF3C98"/>
    <w:rsid w:val="00DF3CE7"/>
    <w:rsid w:val="00DF3CF7"/>
    <w:rsid w:val="00DF3DC4"/>
    <w:rsid w:val="00DF3DD9"/>
    <w:rsid w:val="00DF3E08"/>
    <w:rsid w:val="00DF3E24"/>
    <w:rsid w:val="00DF3E58"/>
    <w:rsid w:val="00DF3E6E"/>
    <w:rsid w:val="00DF3F35"/>
    <w:rsid w:val="00DF3FCB"/>
    <w:rsid w:val="00DF3FCD"/>
    <w:rsid w:val="00DF3FDF"/>
    <w:rsid w:val="00DF3FE5"/>
    <w:rsid w:val="00DF400E"/>
    <w:rsid w:val="00DF405F"/>
    <w:rsid w:val="00DF40B2"/>
    <w:rsid w:val="00DF40E8"/>
    <w:rsid w:val="00DF413B"/>
    <w:rsid w:val="00DF4177"/>
    <w:rsid w:val="00DF41C1"/>
    <w:rsid w:val="00DF4243"/>
    <w:rsid w:val="00DF425B"/>
    <w:rsid w:val="00DF42FC"/>
    <w:rsid w:val="00DF4314"/>
    <w:rsid w:val="00DF43A5"/>
    <w:rsid w:val="00DF4434"/>
    <w:rsid w:val="00DF4440"/>
    <w:rsid w:val="00DF450D"/>
    <w:rsid w:val="00DF45CD"/>
    <w:rsid w:val="00DF4672"/>
    <w:rsid w:val="00DF469D"/>
    <w:rsid w:val="00DF471D"/>
    <w:rsid w:val="00DF47A1"/>
    <w:rsid w:val="00DF4827"/>
    <w:rsid w:val="00DF484E"/>
    <w:rsid w:val="00DF48ED"/>
    <w:rsid w:val="00DF49CC"/>
    <w:rsid w:val="00DF4A00"/>
    <w:rsid w:val="00DF4A25"/>
    <w:rsid w:val="00DF4A7D"/>
    <w:rsid w:val="00DF4ABC"/>
    <w:rsid w:val="00DF4AFD"/>
    <w:rsid w:val="00DF4B25"/>
    <w:rsid w:val="00DF4B2C"/>
    <w:rsid w:val="00DF4BE9"/>
    <w:rsid w:val="00DF4C05"/>
    <w:rsid w:val="00DF4C8A"/>
    <w:rsid w:val="00DF4C8F"/>
    <w:rsid w:val="00DF4D04"/>
    <w:rsid w:val="00DF4D48"/>
    <w:rsid w:val="00DF4D62"/>
    <w:rsid w:val="00DF4D68"/>
    <w:rsid w:val="00DF4D98"/>
    <w:rsid w:val="00DF4DD5"/>
    <w:rsid w:val="00DF4E2C"/>
    <w:rsid w:val="00DF4E8C"/>
    <w:rsid w:val="00DF4FBF"/>
    <w:rsid w:val="00DF503A"/>
    <w:rsid w:val="00DF50A3"/>
    <w:rsid w:val="00DF519D"/>
    <w:rsid w:val="00DF520D"/>
    <w:rsid w:val="00DF52A0"/>
    <w:rsid w:val="00DF52C1"/>
    <w:rsid w:val="00DF5353"/>
    <w:rsid w:val="00DF5369"/>
    <w:rsid w:val="00DF540E"/>
    <w:rsid w:val="00DF542B"/>
    <w:rsid w:val="00DF5466"/>
    <w:rsid w:val="00DF551C"/>
    <w:rsid w:val="00DF55F6"/>
    <w:rsid w:val="00DF5631"/>
    <w:rsid w:val="00DF56CE"/>
    <w:rsid w:val="00DF5761"/>
    <w:rsid w:val="00DF5771"/>
    <w:rsid w:val="00DF57C8"/>
    <w:rsid w:val="00DF5825"/>
    <w:rsid w:val="00DF58CC"/>
    <w:rsid w:val="00DF5907"/>
    <w:rsid w:val="00DF5974"/>
    <w:rsid w:val="00DF5990"/>
    <w:rsid w:val="00DF59D5"/>
    <w:rsid w:val="00DF5A21"/>
    <w:rsid w:val="00DF5A94"/>
    <w:rsid w:val="00DF5B17"/>
    <w:rsid w:val="00DF5B3F"/>
    <w:rsid w:val="00DF5B8F"/>
    <w:rsid w:val="00DF5CD0"/>
    <w:rsid w:val="00DF5CF2"/>
    <w:rsid w:val="00DF5D20"/>
    <w:rsid w:val="00DF5D67"/>
    <w:rsid w:val="00DF5D96"/>
    <w:rsid w:val="00DF5E02"/>
    <w:rsid w:val="00DF5E6D"/>
    <w:rsid w:val="00DF5E70"/>
    <w:rsid w:val="00DF5F06"/>
    <w:rsid w:val="00DF5F97"/>
    <w:rsid w:val="00DF5FA4"/>
    <w:rsid w:val="00DF603E"/>
    <w:rsid w:val="00DF6046"/>
    <w:rsid w:val="00DF608B"/>
    <w:rsid w:val="00DF610D"/>
    <w:rsid w:val="00DF62AC"/>
    <w:rsid w:val="00DF630F"/>
    <w:rsid w:val="00DF634D"/>
    <w:rsid w:val="00DF637B"/>
    <w:rsid w:val="00DF63B9"/>
    <w:rsid w:val="00DF642F"/>
    <w:rsid w:val="00DF64DE"/>
    <w:rsid w:val="00DF6505"/>
    <w:rsid w:val="00DF6554"/>
    <w:rsid w:val="00DF659F"/>
    <w:rsid w:val="00DF65A0"/>
    <w:rsid w:val="00DF65A4"/>
    <w:rsid w:val="00DF6610"/>
    <w:rsid w:val="00DF6655"/>
    <w:rsid w:val="00DF669B"/>
    <w:rsid w:val="00DF66C1"/>
    <w:rsid w:val="00DF6708"/>
    <w:rsid w:val="00DF672A"/>
    <w:rsid w:val="00DF672B"/>
    <w:rsid w:val="00DF674A"/>
    <w:rsid w:val="00DF67F8"/>
    <w:rsid w:val="00DF6845"/>
    <w:rsid w:val="00DF6909"/>
    <w:rsid w:val="00DF690E"/>
    <w:rsid w:val="00DF691C"/>
    <w:rsid w:val="00DF692D"/>
    <w:rsid w:val="00DF69F6"/>
    <w:rsid w:val="00DF6A34"/>
    <w:rsid w:val="00DF6A72"/>
    <w:rsid w:val="00DF6B1E"/>
    <w:rsid w:val="00DF6B20"/>
    <w:rsid w:val="00DF6B8A"/>
    <w:rsid w:val="00DF6BE5"/>
    <w:rsid w:val="00DF6C56"/>
    <w:rsid w:val="00DF6DA7"/>
    <w:rsid w:val="00DF6DAA"/>
    <w:rsid w:val="00DF6E03"/>
    <w:rsid w:val="00DF6E1D"/>
    <w:rsid w:val="00DF6E8B"/>
    <w:rsid w:val="00DF6F8B"/>
    <w:rsid w:val="00DF7025"/>
    <w:rsid w:val="00DF704D"/>
    <w:rsid w:val="00DF70B5"/>
    <w:rsid w:val="00DF70FB"/>
    <w:rsid w:val="00DF711D"/>
    <w:rsid w:val="00DF712C"/>
    <w:rsid w:val="00DF713B"/>
    <w:rsid w:val="00DF720D"/>
    <w:rsid w:val="00DF721D"/>
    <w:rsid w:val="00DF724C"/>
    <w:rsid w:val="00DF729E"/>
    <w:rsid w:val="00DF732E"/>
    <w:rsid w:val="00DF7348"/>
    <w:rsid w:val="00DF7373"/>
    <w:rsid w:val="00DF739D"/>
    <w:rsid w:val="00DF7434"/>
    <w:rsid w:val="00DF7454"/>
    <w:rsid w:val="00DF74EC"/>
    <w:rsid w:val="00DF74F1"/>
    <w:rsid w:val="00DF750A"/>
    <w:rsid w:val="00DF750C"/>
    <w:rsid w:val="00DF7558"/>
    <w:rsid w:val="00DF757E"/>
    <w:rsid w:val="00DF757F"/>
    <w:rsid w:val="00DF75BA"/>
    <w:rsid w:val="00DF7653"/>
    <w:rsid w:val="00DF76BB"/>
    <w:rsid w:val="00DF76D6"/>
    <w:rsid w:val="00DF7764"/>
    <w:rsid w:val="00DF7778"/>
    <w:rsid w:val="00DF77C2"/>
    <w:rsid w:val="00DF77D2"/>
    <w:rsid w:val="00DF7855"/>
    <w:rsid w:val="00DF7895"/>
    <w:rsid w:val="00DF7947"/>
    <w:rsid w:val="00DF794E"/>
    <w:rsid w:val="00DF7994"/>
    <w:rsid w:val="00DF7996"/>
    <w:rsid w:val="00DF7998"/>
    <w:rsid w:val="00DF79E8"/>
    <w:rsid w:val="00DF7A0F"/>
    <w:rsid w:val="00DF7A40"/>
    <w:rsid w:val="00DF7A60"/>
    <w:rsid w:val="00DF7ADF"/>
    <w:rsid w:val="00DF7B03"/>
    <w:rsid w:val="00DF7B73"/>
    <w:rsid w:val="00DF7C7D"/>
    <w:rsid w:val="00DF7C81"/>
    <w:rsid w:val="00DF7CB9"/>
    <w:rsid w:val="00DF7CDE"/>
    <w:rsid w:val="00DF7D37"/>
    <w:rsid w:val="00DF7D5C"/>
    <w:rsid w:val="00DF7D90"/>
    <w:rsid w:val="00DF7E09"/>
    <w:rsid w:val="00DF7ED8"/>
    <w:rsid w:val="00DF7F15"/>
    <w:rsid w:val="00DF7F39"/>
    <w:rsid w:val="00DF7F63"/>
    <w:rsid w:val="00DF7F6A"/>
    <w:rsid w:val="00DF7F78"/>
    <w:rsid w:val="00DF7F7E"/>
    <w:rsid w:val="00DF7FAA"/>
    <w:rsid w:val="00DFBC2F"/>
    <w:rsid w:val="00E0001A"/>
    <w:rsid w:val="00E00034"/>
    <w:rsid w:val="00E00101"/>
    <w:rsid w:val="00E00150"/>
    <w:rsid w:val="00E00195"/>
    <w:rsid w:val="00E001A5"/>
    <w:rsid w:val="00E001BC"/>
    <w:rsid w:val="00E001CD"/>
    <w:rsid w:val="00E00230"/>
    <w:rsid w:val="00E002A9"/>
    <w:rsid w:val="00E00300"/>
    <w:rsid w:val="00E00328"/>
    <w:rsid w:val="00E003AB"/>
    <w:rsid w:val="00E00484"/>
    <w:rsid w:val="00E004A6"/>
    <w:rsid w:val="00E004CD"/>
    <w:rsid w:val="00E004E1"/>
    <w:rsid w:val="00E0054B"/>
    <w:rsid w:val="00E005DA"/>
    <w:rsid w:val="00E005F0"/>
    <w:rsid w:val="00E00622"/>
    <w:rsid w:val="00E006A6"/>
    <w:rsid w:val="00E0070F"/>
    <w:rsid w:val="00E007B8"/>
    <w:rsid w:val="00E007D8"/>
    <w:rsid w:val="00E007ED"/>
    <w:rsid w:val="00E008FD"/>
    <w:rsid w:val="00E00927"/>
    <w:rsid w:val="00E0092F"/>
    <w:rsid w:val="00E0099F"/>
    <w:rsid w:val="00E00A47"/>
    <w:rsid w:val="00E00AE8"/>
    <w:rsid w:val="00E00AED"/>
    <w:rsid w:val="00E00B16"/>
    <w:rsid w:val="00E00B89"/>
    <w:rsid w:val="00E00C40"/>
    <w:rsid w:val="00E00CE0"/>
    <w:rsid w:val="00E00E00"/>
    <w:rsid w:val="00E00EFA"/>
    <w:rsid w:val="00E00F03"/>
    <w:rsid w:val="00E00F29"/>
    <w:rsid w:val="00E00F45"/>
    <w:rsid w:val="00E00FB2"/>
    <w:rsid w:val="00E00FC2"/>
    <w:rsid w:val="00E00FC5"/>
    <w:rsid w:val="00E00FFF"/>
    <w:rsid w:val="00E01032"/>
    <w:rsid w:val="00E01033"/>
    <w:rsid w:val="00E01063"/>
    <w:rsid w:val="00E01157"/>
    <w:rsid w:val="00E011BD"/>
    <w:rsid w:val="00E01243"/>
    <w:rsid w:val="00E01273"/>
    <w:rsid w:val="00E0130A"/>
    <w:rsid w:val="00E01362"/>
    <w:rsid w:val="00E01391"/>
    <w:rsid w:val="00E013A2"/>
    <w:rsid w:val="00E0145F"/>
    <w:rsid w:val="00E01474"/>
    <w:rsid w:val="00E014DE"/>
    <w:rsid w:val="00E014ED"/>
    <w:rsid w:val="00E01570"/>
    <w:rsid w:val="00E0165A"/>
    <w:rsid w:val="00E0166B"/>
    <w:rsid w:val="00E0168B"/>
    <w:rsid w:val="00E016A4"/>
    <w:rsid w:val="00E016D5"/>
    <w:rsid w:val="00E016F4"/>
    <w:rsid w:val="00E0170D"/>
    <w:rsid w:val="00E01732"/>
    <w:rsid w:val="00E0173B"/>
    <w:rsid w:val="00E0177B"/>
    <w:rsid w:val="00E0179E"/>
    <w:rsid w:val="00E017DF"/>
    <w:rsid w:val="00E01817"/>
    <w:rsid w:val="00E018BC"/>
    <w:rsid w:val="00E018DB"/>
    <w:rsid w:val="00E018F1"/>
    <w:rsid w:val="00E0190B"/>
    <w:rsid w:val="00E01915"/>
    <w:rsid w:val="00E0192C"/>
    <w:rsid w:val="00E01944"/>
    <w:rsid w:val="00E019A3"/>
    <w:rsid w:val="00E01A05"/>
    <w:rsid w:val="00E01A2A"/>
    <w:rsid w:val="00E01BD6"/>
    <w:rsid w:val="00E01BEB"/>
    <w:rsid w:val="00E01C27"/>
    <w:rsid w:val="00E01C86"/>
    <w:rsid w:val="00E01D37"/>
    <w:rsid w:val="00E01D47"/>
    <w:rsid w:val="00E01E43"/>
    <w:rsid w:val="00E01E6A"/>
    <w:rsid w:val="00E01E82"/>
    <w:rsid w:val="00E01EC1"/>
    <w:rsid w:val="00E01F1A"/>
    <w:rsid w:val="00E01F32"/>
    <w:rsid w:val="00E01F4B"/>
    <w:rsid w:val="00E01F9E"/>
    <w:rsid w:val="00E01FA7"/>
    <w:rsid w:val="00E02032"/>
    <w:rsid w:val="00E0205F"/>
    <w:rsid w:val="00E02104"/>
    <w:rsid w:val="00E0227A"/>
    <w:rsid w:val="00E02285"/>
    <w:rsid w:val="00E0230D"/>
    <w:rsid w:val="00E023BC"/>
    <w:rsid w:val="00E0247E"/>
    <w:rsid w:val="00E02548"/>
    <w:rsid w:val="00E025A5"/>
    <w:rsid w:val="00E02631"/>
    <w:rsid w:val="00E026AE"/>
    <w:rsid w:val="00E026C5"/>
    <w:rsid w:val="00E0270C"/>
    <w:rsid w:val="00E02728"/>
    <w:rsid w:val="00E02731"/>
    <w:rsid w:val="00E02756"/>
    <w:rsid w:val="00E0277B"/>
    <w:rsid w:val="00E027CD"/>
    <w:rsid w:val="00E0283D"/>
    <w:rsid w:val="00E028DF"/>
    <w:rsid w:val="00E0293D"/>
    <w:rsid w:val="00E02A26"/>
    <w:rsid w:val="00E02A42"/>
    <w:rsid w:val="00E02A98"/>
    <w:rsid w:val="00E02ABB"/>
    <w:rsid w:val="00E02AFB"/>
    <w:rsid w:val="00E02BEC"/>
    <w:rsid w:val="00E02BF1"/>
    <w:rsid w:val="00E02C03"/>
    <w:rsid w:val="00E02C5C"/>
    <w:rsid w:val="00E02C72"/>
    <w:rsid w:val="00E02CBE"/>
    <w:rsid w:val="00E02D1F"/>
    <w:rsid w:val="00E02D98"/>
    <w:rsid w:val="00E02E42"/>
    <w:rsid w:val="00E02EAF"/>
    <w:rsid w:val="00E02F09"/>
    <w:rsid w:val="00E02F44"/>
    <w:rsid w:val="00E02F6F"/>
    <w:rsid w:val="00E0301E"/>
    <w:rsid w:val="00E03053"/>
    <w:rsid w:val="00E03102"/>
    <w:rsid w:val="00E0311D"/>
    <w:rsid w:val="00E031C3"/>
    <w:rsid w:val="00E0325F"/>
    <w:rsid w:val="00E0326D"/>
    <w:rsid w:val="00E03273"/>
    <w:rsid w:val="00E03284"/>
    <w:rsid w:val="00E0328E"/>
    <w:rsid w:val="00E032D5"/>
    <w:rsid w:val="00E03346"/>
    <w:rsid w:val="00E03358"/>
    <w:rsid w:val="00E033E2"/>
    <w:rsid w:val="00E033EF"/>
    <w:rsid w:val="00E03577"/>
    <w:rsid w:val="00E035FF"/>
    <w:rsid w:val="00E03617"/>
    <w:rsid w:val="00E0365D"/>
    <w:rsid w:val="00E036DC"/>
    <w:rsid w:val="00E036F6"/>
    <w:rsid w:val="00E036F8"/>
    <w:rsid w:val="00E03724"/>
    <w:rsid w:val="00E0372A"/>
    <w:rsid w:val="00E037C9"/>
    <w:rsid w:val="00E037EA"/>
    <w:rsid w:val="00E0381E"/>
    <w:rsid w:val="00E03909"/>
    <w:rsid w:val="00E039B9"/>
    <w:rsid w:val="00E039C5"/>
    <w:rsid w:val="00E039F7"/>
    <w:rsid w:val="00E03A40"/>
    <w:rsid w:val="00E03A67"/>
    <w:rsid w:val="00E03AD2"/>
    <w:rsid w:val="00E03B05"/>
    <w:rsid w:val="00E03B0D"/>
    <w:rsid w:val="00E03B95"/>
    <w:rsid w:val="00E03B99"/>
    <w:rsid w:val="00E03BA9"/>
    <w:rsid w:val="00E03C53"/>
    <w:rsid w:val="00E03C67"/>
    <w:rsid w:val="00E03D33"/>
    <w:rsid w:val="00E03D56"/>
    <w:rsid w:val="00E03D8C"/>
    <w:rsid w:val="00E03DDF"/>
    <w:rsid w:val="00E03DF3"/>
    <w:rsid w:val="00E03E2F"/>
    <w:rsid w:val="00E03EB8"/>
    <w:rsid w:val="00E03F0B"/>
    <w:rsid w:val="00E03F4A"/>
    <w:rsid w:val="00E03F9F"/>
    <w:rsid w:val="00E03FD5"/>
    <w:rsid w:val="00E04022"/>
    <w:rsid w:val="00E0402B"/>
    <w:rsid w:val="00E0408E"/>
    <w:rsid w:val="00E04110"/>
    <w:rsid w:val="00E0414B"/>
    <w:rsid w:val="00E04168"/>
    <w:rsid w:val="00E04173"/>
    <w:rsid w:val="00E04176"/>
    <w:rsid w:val="00E041F4"/>
    <w:rsid w:val="00E04226"/>
    <w:rsid w:val="00E04236"/>
    <w:rsid w:val="00E042BD"/>
    <w:rsid w:val="00E0435E"/>
    <w:rsid w:val="00E04369"/>
    <w:rsid w:val="00E043A1"/>
    <w:rsid w:val="00E043F2"/>
    <w:rsid w:val="00E04424"/>
    <w:rsid w:val="00E0444E"/>
    <w:rsid w:val="00E04472"/>
    <w:rsid w:val="00E046DA"/>
    <w:rsid w:val="00E046F1"/>
    <w:rsid w:val="00E046FB"/>
    <w:rsid w:val="00E0471D"/>
    <w:rsid w:val="00E0476C"/>
    <w:rsid w:val="00E048DF"/>
    <w:rsid w:val="00E048F0"/>
    <w:rsid w:val="00E048FA"/>
    <w:rsid w:val="00E04936"/>
    <w:rsid w:val="00E04938"/>
    <w:rsid w:val="00E049E0"/>
    <w:rsid w:val="00E049FB"/>
    <w:rsid w:val="00E04A72"/>
    <w:rsid w:val="00E04A9B"/>
    <w:rsid w:val="00E04AC2"/>
    <w:rsid w:val="00E04B41"/>
    <w:rsid w:val="00E04B51"/>
    <w:rsid w:val="00E04B97"/>
    <w:rsid w:val="00E04BD7"/>
    <w:rsid w:val="00E04BE1"/>
    <w:rsid w:val="00E04C0E"/>
    <w:rsid w:val="00E04C9C"/>
    <w:rsid w:val="00E04CB7"/>
    <w:rsid w:val="00E04CC4"/>
    <w:rsid w:val="00E04D0F"/>
    <w:rsid w:val="00E04E50"/>
    <w:rsid w:val="00E04EAA"/>
    <w:rsid w:val="00E04F73"/>
    <w:rsid w:val="00E04FD6"/>
    <w:rsid w:val="00E05090"/>
    <w:rsid w:val="00E050E1"/>
    <w:rsid w:val="00E05100"/>
    <w:rsid w:val="00E0514F"/>
    <w:rsid w:val="00E0520D"/>
    <w:rsid w:val="00E05246"/>
    <w:rsid w:val="00E0538C"/>
    <w:rsid w:val="00E053A4"/>
    <w:rsid w:val="00E0540B"/>
    <w:rsid w:val="00E05503"/>
    <w:rsid w:val="00E0557C"/>
    <w:rsid w:val="00E05594"/>
    <w:rsid w:val="00E0562B"/>
    <w:rsid w:val="00E0563D"/>
    <w:rsid w:val="00E05643"/>
    <w:rsid w:val="00E05701"/>
    <w:rsid w:val="00E05749"/>
    <w:rsid w:val="00E0577F"/>
    <w:rsid w:val="00E05781"/>
    <w:rsid w:val="00E057FE"/>
    <w:rsid w:val="00E05829"/>
    <w:rsid w:val="00E05841"/>
    <w:rsid w:val="00E058E5"/>
    <w:rsid w:val="00E05957"/>
    <w:rsid w:val="00E05979"/>
    <w:rsid w:val="00E05985"/>
    <w:rsid w:val="00E05A12"/>
    <w:rsid w:val="00E05A1D"/>
    <w:rsid w:val="00E05A2B"/>
    <w:rsid w:val="00E05A58"/>
    <w:rsid w:val="00E05AE9"/>
    <w:rsid w:val="00E05B46"/>
    <w:rsid w:val="00E05C52"/>
    <w:rsid w:val="00E05CEE"/>
    <w:rsid w:val="00E05E28"/>
    <w:rsid w:val="00E05E2D"/>
    <w:rsid w:val="00E05E2F"/>
    <w:rsid w:val="00E05E73"/>
    <w:rsid w:val="00E05F52"/>
    <w:rsid w:val="00E05F61"/>
    <w:rsid w:val="00E06081"/>
    <w:rsid w:val="00E060B0"/>
    <w:rsid w:val="00E060C2"/>
    <w:rsid w:val="00E0612F"/>
    <w:rsid w:val="00E061EA"/>
    <w:rsid w:val="00E061FB"/>
    <w:rsid w:val="00E06231"/>
    <w:rsid w:val="00E06233"/>
    <w:rsid w:val="00E06272"/>
    <w:rsid w:val="00E0628B"/>
    <w:rsid w:val="00E06358"/>
    <w:rsid w:val="00E063CA"/>
    <w:rsid w:val="00E063E1"/>
    <w:rsid w:val="00E063F0"/>
    <w:rsid w:val="00E0641D"/>
    <w:rsid w:val="00E064C4"/>
    <w:rsid w:val="00E06515"/>
    <w:rsid w:val="00E06569"/>
    <w:rsid w:val="00E06619"/>
    <w:rsid w:val="00E06623"/>
    <w:rsid w:val="00E0666F"/>
    <w:rsid w:val="00E066BF"/>
    <w:rsid w:val="00E0672E"/>
    <w:rsid w:val="00E06740"/>
    <w:rsid w:val="00E06744"/>
    <w:rsid w:val="00E06785"/>
    <w:rsid w:val="00E067BE"/>
    <w:rsid w:val="00E06839"/>
    <w:rsid w:val="00E06881"/>
    <w:rsid w:val="00E0699E"/>
    <w:rsid w:val="00E069A4"/>
    <w:rsid w:val="00E069B2"/>
    <w:rsid w:val="00E06A67"/>
    <w:rsid w:val="00E06A79"/>
    <w:rsid w:val="00E06B9C"/>
    <w:rsid w:val="00E06BB5"/>
    <w:rsid w:val="00E06C2C"/>
    <w:rsid w:val="00E06CC2"/>
    <w:rsid w:val="00E06CE3"/>
    <w:rsid w:val="00E06D0D"/>
    <w:rsid w:val="00E06D48"/>
    <w:rsid w:val="00E06D59"/>
    <w:rsid w:val="00E06DBE"/>
    <w:rsid w:val="00E06E19"/>
    <w:rsid w:val="00E06E38"/>
    <w:rsid w:val="00E06E84"/>
    <w:rsid w:val="00E06E8D"/>
    <w:rsid w:val="00E06EB5"/>
    <w:rsid w:val="00E06EBC"/>
    <w:rsid w:val="00E06F64"/>
    <w:rsid w:val="00E070BE"/>
    <w:rsid w:val="00E07131"/>
    <w:rsid w:val="00E07170"/>
    <w:rsid w:val="00E071C5"/>
    <w:rsid w:val="00E071FE"/>
    <w:rsid w:val="00E07230"/>
    <w:rsid w:val="00E0723B"/>
    <w:rsid w:val="00E0730D"/>
    <w:rsid w:val="00E0735E"/>
    <w:rsid w:val="00E07373"/>
    <w:rsid w:val="00E073C5"/>
    <w:rsid w:val="00E073ED"/>
    <w:rsid w:val="00E07453"/>
    <w:rsid w:val="00E074F7"/>
    <w:rsid w:val="00E074FB"/>
    <w:rsid w:val="00E0758A"/>
    <w:rsid w:val="00E075DB"/>
    <w:rsid w:val="00E0765A"/>
    <w:rsid w:val="00E0774F"/>
    <w:rsid w:val="00E07793"/>
    <w:rsid w:val="00E077AC"/>
    <w:rsid w:val="00E077C3"/>
    <w:rsid w:val="00E07825"/>
    <w:rsid w:val="00E07830"/>
    <w:rsid w:val="00E07858"/>
    <w:rsid w:val="00E0788D"/>
    <w:rsid w:val="00E078A1"/>
    <w:rsid w:val="00E07951"/>
    <w:rsid w:val="00E0795A"/>
    <w:rsid w:val="00E0795E"/>
    <w:rsid w:val="00E07991"/>
    <w:rsid w:val="00E079C8"/>
    <w:rsid w:val="00E07AD7"/>
    <w:rsid w:val="00E07AD9"/>
    <w:rsid w:val="00E07B38"/>
    <w:rsid w:val="00E07B67"/>
    <w:rsid w:val="00E07B8F"/>
    <w:rsid w:val="00E07BD4"/>
    <w:rsid w:val="00E07BDA"/>
    <w:rsid w:val="00E07BFC"/>
    <w:rsid w:val="00E07C5F"/>
    <w:rsid w:val="00E07C73"/>
    <w:rsid w:val="00E07C74"/>
    <w:rsid w:val="00E07D40"/>
    <w:rsid w:val="00E07DCF"/>
    <w:rsid w:val="00E07DDD"/>
    <w:rsid w:val="00E07DE5"/>
    <w:rsid w:val="00E07DF7"/>
    <w:rsid w:val="00E07E0F"/>
    <w:rsid w:val="00E07E54"/>
    <w:rsid w:val="00E07E93"/>
    <w:rsid w:val="00E07F49"/>
    <w:rsid w:val="00E07F50"/>
    <w:rsid w:val="00E07FBA"/>
    <w:rsid w:val="00E1008F"/>
    <w:rsid w:val="00E101F7"/>
    <w:rsid w:val="00E102AF"/>
    <w:rsid w:val="00E102DB"/>
    <w:rsid w:val="00E10330"/>
    <w:rsid w:val="00E1033C"/>
    <w:rsid w:val="00E10425"/>
    <w:rsid w:val="00E1046F"/>
    <w:rsid w:val="00E104AF"/>
    <w:rsid w:val="00E104C4"/>
    <w:rsid w:val="00E104CF"/>
    <w:rsid w:val="00E10588"/>
    <w:rsid w:val="00E105E8"/>
    <w:rsid w:val="00E1066B"/>
    <w:rsid w:val="00E10694"/>
    <w:rsid w:val="00E106A2"/>
    <w:rsid w:val="00E10703"/>
    <w:rsid w:val="00E1070F"/>
    <w:rsid w:val="00E1074D"/>
    <w:rsid w:val="00E1074F"/>
    <w:rsid w:val="00E107E7"/>
    <w:rsid w:val="00E10859"/>
    <w:rsid w:val="00E108A6"/>
    <w:rsid w:val="00E10936"/>
    <w:rsid w:val="00E10961"/>
    <w:rsid w:val="00E10989"/>
    <w:rsid w:val="00E1099B"/>
    <w:rsid w:val="00E109CF"/>
    <w:rsid w:val="00E109E8"/>
    <w:rsid w:val="00E10A28"/>
    <w:rsid w:val="00E10AC6"/>
    <w:rsid w:val="00E10B0B"/>
    <w:rsid w:val="00E10B42"/>
    <w:rsid w:val="00E10B8B"/>
    <w:rsid w:val="00E10C07"/>
    <w:rsid w:val="00E10C18"/>
    <w:rsid w:val="00E10C7C"/>
    <w:rsid w:val="00E10D3A"/>
    <w:rsid w:val="00E10D7E"/>
    <w:rsid w:val="00E10DE0"/>
    <w:rsid w:val="00E10F9D"/>
    <w:rsid w:val="00E10FA1"/>
    <w:rsid w:val="00E110D7"/>
    <w:rsid w:val="00E1117C"/>
    <w:rsid w:val="00E1117D"/>
    <w:rsid w:val="00E111A7"/>
    <w:rsid w:val="00E11274"/>
    <w:rsid w:val="00E112D9"/>
    <w:rsid w:val="00E112E0"/>
    <w:rsid w:val="00E113BE"/>
    <w:rsid w:val="00E113CB"/>
    <w:rsid w:val="00E11409"/>
    <w:rsid w:val="00E1141F"/>
    <w:rsid w:val="00E1146B"/>
    <w:rsid w:val="00E11545"/>
    <w:rsid w:val="00E1158A"/>
    <w:rsid w:val="00E1166B"/>
    <w:rsid w:val="00E116E0"/>
    <w:rsid w:val="00E1172B"/>
    <w:rsid w:val="00E11771"/>
    <w:rsid w:val="00E11782"/>
    <w:rsid w:val="00E117B7"/>
    <w:rsid w:val="00E11818"/>
    <w:rsid w:val="00E11834"/>
    <w:rsid w:val="00E1187C"/>
    <w:rsid w:val="00E11880"/>
    <w:rsid w:val="00E118DE"/>
    <w:rsid w:val="00E118F3"/>
    <w:rsid w:val="00E119C7"/>
    <w:rsid w:val="00E119DD"/>
    <w:rsid w:val="00E11A3C"/>
    <w:rsid w:val="00E11A5A"/>
    <w:rsid w:val="00E11A8C"/>
    <w:rsid w:val="00E11AB5"/>
    <w:rsid w:val="00E11AE8"/>
    <w:rsid w:val="00E11AEB"/>
    <w:rsid w:val="00E11C2B"/>
    <w:rsid w:val="00E11C36"/>
    <w:rsid w:val="00E11C40"/>
    <w:rsid w:val="00E11DD1"/>
    <w:rsid w:val="00E11E64"/>
    <w:rsid w:val="00E11EE6"/>
    <w:rsid w:val="00E11FE2"/>
    <w:rsid w:val="00E1206C"/>
    <w:rsid w:val="00E1209A"/>
    <w:rsid w:val="00E120C6"/>
    <w:rsid w:val="00E120DB"/>
    <w:rsid w:val="00E120E4"/>
    <w:rsid w:val="00E1222C"/>
    <w:rsid w:val="00E1223F"/>
    <w:rsid w:val="00E122F2"/>
    <w:rsid w:val="00E12338"/>
    <w:rsid w:val="00E1235D"/>
    <w:rsid w:val="00E12394"/>
    <w:rsid w:val="00E123AB"/>
    <w:rsid w:val="00E1248C"/>
    <w:rsid w:val="00E1249E"/>
    <w:rsid w:val="00E124AE"/>
    <w:rsid w:val="00E124F0"/>
    <w:rsid w:val="00E1254E"/>
    <w:rsid w:val="00E12566"/>
    <w:rsid w:val="00E12594"/>
    <w:rsid w:val="00E125D6"/>
    <w:rsid w:val="00E125D7"/>
    <w:rsid w:val="00E125EA"/>
    <w:rsid w:val="00E12628"/>
    <w:rsid w:val="00E12678"/>
    <w:rsid w:val="00E1267A"/>
    <w:rsid w:val="00E1267B"/>
    <w:rsid w:val="00E12686"/>
    <w:rsid w:val="00E12689"/>
    <w:rsid w:val="00E126B2"/>
    <w:rsid w:val="00E12766"/>
    <w:rsid w:val="00E1278C"/>
    <w:rsid w:val="00E1282C"/>
    <w:rsid w:val="00E1284C"/>
    <w:rsid w:val="00E12863"/>
    <w:rsid w:val="00E12887"/>
    <w:rsid w:val="00E128EF"/>
    <w:rsid w:val="00E128FA"/>
    <w:rsid w:val="00E12924"/>
    <w:rsid w:val="00E1294D"/>
    <w:rsid w:val="00E12952"/>
    <w:rsid w:val="00E129DF"/>
    <w:rsid w:val="00E12A02"/>
    <w:rsid w:val="00E12A4C"/>
    <w:rsid w:val="00E12A86"/>
    <w:rsid w:val="00E12B2F"/>
    <w:rsid w:val="00E12C47"/>
    <w:rsid w:val="00E12C8F"/>
    <w:rsid w:val="00E12D3B"/>
    <w:rsid w:val="00E12D52"/>
    <w:rsid w:val="00E12D68"/>
    <w:rsid w:val="00E12DBA"/>
    <w:rsid w:val="00E12E21"/>
    <w:rsid w:val="00E12E78"/>
    <w:rsid w:val="00E12EB2"/>
    <w:rsid w:val="00E12F02"/>
    <w:rsid w:val="00E12F7E"/>
    <w:rsid w:val="00E12F8D"/>
    <w:rsid w:val="00E12FCB"/>
    <w:rsid w:val="00E1302B"/>
    <w:rsid w:val="00E13038"/>
    <w:rsid w:val="00E1304E"/>
    <w:rsid w:val="00E13079"/>
    <w:rsid w:val="00E13180"/>
    <w:rsid w:val="00E13237"/>
    <w:rsid w:val="00E1329B"/>
    <w:rsid w:val="00E132A5"/>
    <w:rsid w:val="00E132F3"/>
    <w:rsid w:val="00E13359"/>
    <w:rsid w:val="00E1335F"/>
    <w:rsid w:val="00E133B0"/>
    <w:rsid w:val="00E133DC"/>
    <w:rsid w:val="00E13407"/>
    <w:rsid w:val="00E13476"/>
    <w:rsid w:val="00E134D4"/>
    <w:rsid w:val="00E134E3"/>
    <w:rsid w:val="00E13516"/>
    <w:rsid w:val="00E1353F"/>
    <w:rsid w:val="00E13718"/>
    <w:rsid w:val="00E13753"/>
    <w:rsid w:val="00E1376E"/>
    <w:rsid w:val="00E13805"/>
    <w:rsid w:val="00E1381E"/>
    <w:rsid w:val="00E1390C"/>
    <w:rsid w:val="00E1392E"/>
    <w:rsid w:val="00E13982"/>
    <w:rsid w:val="00E13989"/>
    <w:rsid w:val="00E139BD"/>
    <w:rsid w:val="00E139BF"/>
    <w:rsid w:val="00E139FA"/>
    <w:rsid w:val="00E13A28"/>
    <w:rsid w:val="00E13AAE"/>
    <w:rsid w:val="00E13B07"/>
    <w:rsid w:val="00E13B7A"/>
    <w:rsid w:val="00E13BC9"/>
    <w:rsid w:val="00E13C06"/>
    <w:rsid w:val="00E13C63"/>
    <w:rsid w:val="00E13C69"/>
    <w:rsid w:val="00E13CAC"/>
    <w:rsid w:val="00E13D0E"/>
    <w:rsid w:val="00E13D3F"/>
    <w:rsid w:val="00E13D99"/>
    <w:rsid w:val="00E13DA4"/>
    <w:rsid w:val="00E13DDD"/>
    <w:rsid w:val="00E13DEA"/>
    <w:rsid w:val="00E13DF0"/>
    <w:rsid w:val="00E13E75"/>
    <w:rsid w:val="00E13E90"/>
    <w:rsid w:val="00E13EBE"/>
    <w:rsid w:val="00E13EFE"/>
    <w:rsid w:val="00E13F6E"/>
    <w:rsid w:val="00E13FF7"/>
    <w:rsid w:val="00E1402A"/>
    <w:rsid w:val="00E14155"/>
    <w:rsid w:val="00E1418D"/>
    <w:rsid w:val="00E141B5"/>
    <w:rsid w:val="00E1429F"/>
    <w:rsid w:val="00E1434B"/>
    <w:rsid w:val="00E145B3"/>
    <w:rsid w:val="00E145BD"/>
    <w:rsid w:val="00E14607"/>
    <w:rsid w:val="00E14614"/>
    <w:rsid w:val="00E1468E"/>
    <w:rsid w:val="00E146E5"/>
    <w:rsid w:val="00E1474F"/>
    <w:rsid w:val="00E14810"/>
    <w:rsid w:val="00E1483A"/>
    <w:rsid w:val="00E148B6"/>
    <w:rsid w:val="00E148D8"/>
    <w:rsid w:val="00E14914"/>
    <w:rsid w:val="00E1494F"/>
    <w:rsid w:val="00E14985"/>
    <w:rsid w:val="00E149BA"/>
    <w:rsid w:val="00E149DA"/>
    <w:rsid w:val="00E14A03"/>
    <w:rsid w:val="00E14A49"/>
    <w:rsid w:val="00E14AA6"/>
    <w:rsid w:val="00E14AAA"/>
    <w:rsid w:val="00E14AB7"/>
    <w:rsid w:val="00E14B77"/>
    <w:rsid w:val="00E14B7E"/>
    <w:rsid w:val="00E14BE2"/>
    <w:rsid w:val="00E14C4A"/>
    <w:rsid w:val="00E14C88"/>
    <w:rsid w:val="00E14CBB"/>
    <w:rsid w:val="00E14D47"/>
    <w:rsid w:val="00E14D77"/>
    <w:rsid w:val="00E14D7C"/>
    <w:rsid w:val="00E14DA8"/>
    <w:rsid w:val="00E14E88"/>
    <w:rsid w:val="00E14EB1"/>
    <w:rsid w:val="00E1500F"/>
    <w:rsid w:val="00E15039"/>
    <w:rsid w:val="00E150AB"/>
    <w:rsid w:val="00E150C2"/>
    <w:rsid w:val="00E15152"/>
    <w:rsid w:val="00E1516B"/>
    <w:rsid w:val="00E15171"/>
    <w:rsid w:val="00E1518A"/>
    <w:rsid w:val="00E15214"/>
    <w:rsid w:val="00E152E1"/>
    <w:rsid w:val="00E152F3"/>
    <w:rsid w:val="00E15329"/>
    <w:rsid w:val="00E15331"/>
    <w:rsid w:val="00E153AF"/>
    <w:rsid w:val="00E153FF"/>
    <w:rsid w:val="00E1542D"/>
    <w:rsid w:val="00E15450"/>
    <w:rsid w:val="00E15473"/>
    <w:rsid w:val="00E15496"/>
    <w:rsid w:val="00E154BD"/>
    <w:rsid w:val="00E1552B"/>
    <w:rsid w:val="00E1565F"/>
    <w:rsid w:val="00E156B2"/>
    <w:rsid w:val="00E1573E"/>
    <w:rsid w:val="00E15771"/>
    <w:rsid w:val="00E157BC"/>
    <w:rsid w:val="00E157D6"/>
    <w:rsid w:val="00E1587B"/>
    <w:rsid w:val="00E15888"/>
    <w:rsid w:val="00E158B9"/>
    <w:rsid w:val="00E158DF"/>
    <w:rsid w:val="00E158F6"/>
    <w:rsid w:val="00E15905"/>
    <w:rsid w:val="00E15963"/>
    <w:rsid w:val="00E15994"/>
    <w:rsid w:val="00E159E5"/>
    <w:rsid w:val="00E15A6C"/>
    <w:rsid w:val="00E15A90"/>
    <w:rsid w:val="00E15BF0"/>
    <w:rsid w:val="00E15C19"/>
    <w:rsid w:val="00E15CC9"/>
    <w:rsid w:val="00E15CD4"/>
    <w:rsid w:val="00E15D6A"/>
    <w:rsid w:val="00E15D94"/>
    <w:rsid w:val="00E15DA4"/>
    <w:rsid w:val="00E15E48"/>
    <w:rsid w:val="00E15E49"/>
    <w:rsid w:val="00E15EE6"/>
    <w:rsid w:val="00E16037"/>
    <w:rsid w:val="00E16064"/>
    <w:rsid w:val="00E16066"/>
    <w:rsid w:val="00E1606E"/>
    <w:rsid w:val="00E160C8"/>
    <w:rsid w:val="00E160F5"/>
    <w:rsid w:val="00E1611F"/>
    <w:rsid w:val="00E161CE"/>
    <w:rsid w:val="00E161DD"/>
    <w:rsid w:val="00E161FD"/>
    <w:rsid w:val="00E16231"/>
    <w:rsid w:val="00E162C9"/>
    <w:rsid w:val="00E162E3"/>
    <w:rsid w:val="00E16368"/>
    <w:rsid w:val="00E16396"/>
    <w:rsid w:val="00E1643B"/>
    <w:rsid w:val="00E164B6"/>
    <w:rsid w:val="00E16502"/>
    <w:rsid w:val="00E16546"/>
    <w:rsid w:val="00E165B6"/>
    <w:rsid w:val="00E1660E"/>
    <w:rsid w:val="00E16628"/>
    <w:rsid w:val="00E16635"/>
    <w:rsid w:val="00E166A4"/>
    <w:rsid w:val="00E166C4"/>
    <w:rsid w:val="00E1685B"/>
    <w:rsid w:val="00E16864"/>
    <w:rsid w:val="00E16879"/>
    <w:rsid w:val="00E168C3"/>
    <w:rsid w:val="00E168F4"/>
    <w:rsid w:val="00E169A3"/>
    <w:rsid w:val="00E169CB"/>
    <w:rsid w:val="00E16A4E"/>
    <w:rsid w:val="00E16A54"/>
    <w:rsid w:val="00E16A77"/>
    <w:rsid w:val="00E16AFC"/>
    <w:rsid w:val="00E16B0E"/>
    <w:rsid w:val="00E16BAE"/>
    <w:rsid w:val="00E16C5A"/>
    <w:rsid w:val="00E16DE0"/>
    <w:rsid w:val="00E16E2A"/>
    <w:rsid w:val="00E16E8D"/>
    <w:rsid w:val="00E16EC0"/>
    <w:rsid w:val="00E16F51"/>
    <w:rsid w:val="00E16F59"/>
    <w:rsid w:val="00E16F85"/>
    <w:rsid w:val="00E16FB3"/>
    <w:rsid w:val="00E17019"/>
    <w:rsid w:val="00E17072"/>
    <w:rsid w:val="00E170FA"/>
    <w:rsid w:val="00E171AB"/>
    <w:rsid w:val="00E171E1"/>
    <w:rsid w:val="00E17280"/>
    <w:rsid w:val="00E17391"/>
    <w:rsid w:val="00E173B9"/>
    <w:rsid w:val="00E173D3"/>
    <w:rsid w:val="00E17415"/>
    <w:rsid w:val="00E1755B"/>
    <w:rsid w:val="00E177DF"/>
    <w:rsid w:val="00E17839"/>
    <w:rsid w:val="00E178AB"/>
    <w:rsid w:val="00E178F9"/>
    <w:rsid w:val="00E1794C"/>
    <w:rsid w:val="00E17961"/>
    <w:rsid w:val="00E17A06"/>
    <w:rsid w:val="00E17A10"/>
    <w:rsid w:val="00E17A20"/>
    <w:rsid w:val="00E17A3B"/>
    <w:rsid w:val="00E17A6B"/>
    <w:rsid w:val="00E17A8F"/>
    <w:rsid w:val="00E17A90"/>
    <w:rsid w:val="00E17AB4"/>
    <w:rsid w:val="00E17B54"/>
    <w:rsid w:val="00E17C10"/>
    <w:rsid w:val="00E17C6F"/>
    <w:rsid w:val="00E17D4C"/>
    <w:rsid w:val="00E17DC8"/>
    <w:rsid w:val="00E17EB8"/>
    <w:rsid w:val="00E17EE0"/>
    <w:rsid w:val="00E17F19"/>
    <w:rsid w:val="00E17F3E"/>
    <w:rsid w:val="00E17FF1"/>
    <w:rsid w:val="00E2002D"/>
    <w:rsid w:val="00E2002F"/>
    <w:rsid w:val="00E20045"/>
    <w:rsid w:val="00E200A9"/>
    <w:rsid w:val="00E20169"/>
    <w:rsid w:val="00E20186"/>
    <w:rsid w:val="00E201FB"/>
    <w:rsid w:val="00E20206"/>
    <w:rsid w:val="00E2024C"/>
    <w:rsid w:val="00E202DB"/>
    <w:rsid w:val="00E20305"/>
    <w:rsid w:val="00E203F8"/>
    <w:rsid w:val="00E20419"/>
    <w:rsid w:val="00E20433"/>
    <w:rsid w:val="00E2044F"/>
    <w:rsid w:val="00E20469"/>
    <w:rsid w:val="00E2046B"/>
    <w:rsid w:val="00E20478"/>
    <w:rsid w:val="00E20501"/>
    <w:rsid w:val="00E20516"/>
    <w:rsid w:val="00E20572"/>
    <w:rsid w:val="00E2057E"/>
    <w:rsid w:val="00E205EF"/>
    <w:rsid w:val="00E2066B"/>
    <w:rsid w:val="00E20680"/>
    <w:rsid w:val="00E20685"/>
    <w:rsid w:val="00E206CD"/>
    <w:rsid w:val="00E20767"/>
    <w:rsid w:val="00E20771"/>
    <w:rsid w:val="00E207AC"/>
    <w:rsid w:val="00E20815"/>
    <w:rsid w:val="00E20835"/>
    <w:rsid w:val="00E208A4"/>
    <w:rsid w:val="00E20917"/>
    <w:rsid w:val="00E209A3"/>
    <w:rsid w:val="00E209B9"/>
    <w:rsid w:val="00E209DD"/>
    <w:rsid w:val="00E20A56"/>
    <w:rsid w:val="00E20A59"/>
    <w:rsid w:val="00E20AB3"/>
    <w:rsid w:val="00E20AD3"/>
    <w:rsid w:val="00E20AFC"/>
    <w:rsid w:val="00E20B58"/>
    <w:rsid w:val="00E20BA9"/>
    <w:rsid w:val="00E20BC5"/>
    <w:rsid w:val="00E20D91"/>
    <w:rsid w:val="00E20DE3"/>
    <w:rsid w:val="00E20DE7"/>
    <w:rsid w:val="00E20E17"/>
    <w:rsid w:val="00E20E2C"/>
    <w:rsid w:val="00E20E87"/>
    <w:rsid w:val="00E20F45"/>
    <w:rsid w:val="00E20F56"/>
    <w:rsid w:val="00E20FAB"/>
    <w:rsid w:val="00E20FBE"/>
    <w:rsid w:val="00E2103F"/>
    <w:rsid w:val="00E2108C"/>
    <w:rsid w:val="00E210AE"/>
    <w:rsid w:val="00E21127"/>
    <w:rsid w:val="00E21171"/>
    <w:rsid w:val="00E21280"/>
    <w:rsid w:val="00E212D3"/>
    <w:rsid w:val="00E212DC"/>
    <w:rsid w:val="00E21311"/>
    <w:rsid w:val="00E2132C"/>
    <w:rsid w:val="00E21398"/>
    <w:rsid w:val="00E2139E"/>
    <w:rsid w:val="00E214F6"/>
    <w:rsid w:val="00E21541"/>
    <w:rsid w:val="00E2154B"/>
    <w:rsid w:val="00E21585"/>
    <w:rsid w:val="00E215B7"/>
    <w:rsid w:val="00E215CD"/>
    <w:rsid w:val="00E216D1"/>
    <w:rsid w:val="00E216FA"/>
    <w:rsid w:val="00E21737"/>
    <w:rsid w:val="00E2181A"/>
    <w:rsid w:val="00E2194A"/>
    <w:rsid w:val="00E21A5E"/>
    <w:rsid w:val="00E21B16"/>
    <w:rsid w:val="00E21B76"/>
    <w:rsid w:val="00E21B90"/>
    <w:rsid w:val="00E21B9D"/>
    <w:rsid w:val="00E21BE5"/>
    <w:rsid w:val="00E21C7B"/>
    <w:rsid w:val="00E21CA5"/>
    <w:rsid w:val="00E21D4D"/>
    <w:rsid w:val="00E21D77"/>
    <w:rsid w:val="00E21D7A"/>
    <w:rsid w:val="00E21DC4"/>
    <w:rsid w:val="00E21DD3"/>
    <w:rsid w:val="00E21E34"/>
    <w:rsid w:val="00E21E8B"/>
    <w:rsid w:val="00E21EA4"/>
    <w:rsid w:val="00E21ED1"/>
    <w:rsid w:val="00E21F76"/>
    <w:rsid w:val="00E21F9E"/>
    <w:rsid w:val="00E220A5"/>
    <w:rsid w:val="00E220C6"/>
    <w:rsid w:val="00E22216"/>
    <w:rsid w:val="00E2223B"/>
    <w:rsid w:val="00E22256"/>
    <w:rsid w:val="00E22308"/>
    <w:rsid w:val="00E2238E"/>
    <w:rsid w:val="00E224A5"/>
    <w:rsid w:val="00E2251E"/>
    <w:rsid w:val="00E2253D"/>
    <w:rsid w:val="00E225A4"/>
    <w:rsid w:val="00E225A9"/>
    <w:rsid w:val="00E225AD"/>
    <w:rsid w:val="00E225D7"/>
    <w:rsid w:val="00E22673"/>
    <w:rsid w:val="00E226DB"/>
    <w:rsid w:val="00E22706"/>
    <w:rsid w:val="00E22716"/>
    <w:rsid w:val="00E227C2"/>
    <w:rsid w:val="00E227E9"/>
    <w:rsid w:val="00E2286E"/>
    <w:rsid w:val="00E22874"/>
    <w:rsid w:val="00E228F6"/>
    <w:rsid w:val="00E2293D"/>
    <w:rsid w:val="00E22946"/>
    <w:rsid w:val="00E229F8"/>
    <w:rsid w:val="00E22AA0"/>
    <w:rsid w:val="00E22AFD"/>
    <w:rsid w:val="00E22B28"/>
    <w:rsid w:val="00E22B83"/>
    <w:rsid w:val="00E22B9A"/>
    <w:rsid w:val="00E22BB8"/>
    <w:rsid w:val="00E22CBF"/>
    <w:rsid w:val="00E22D08"/>
    <w:rsid w:val="00E22D27"/>
    <w:rsid w:val="00E22D52"/>
    <w:rsid w:val="00E22D63"/>
    <w:rsid w:val="00E22D85"/>
    <w:rsid w:val="00E22DD9"/>
    <w:rsid w:val="00E22E19"/>
    <w:rsid w:val="00E22E59"/>
    <w:rsid w:val="00E22EAA"/>
    <w:rsid w:val="00E22EB4"/>
    <w:rsid w:val="00E22EF3"/>
    <w:rsid w:val="00E22F71"/>
    <w:rsid w:val="00E22F7D"/>
    <w:rsid w:val="00E2301A"/>
    <w:rsid w:val="00E2303B"/>
    <w:rsid w:val="00E2303D"/>
    <w:rsid w:val="00E23042"/>
    <w:rsid w:val="00E23088"/>
    <w:rsid w:val="00E230AE"/>
    <w:rsid w:val="00E230EA"/>
    <w:rsid w:val="00E230FA"/>
    <w:rsid w:val="00E2314C"/>
    <w:rsid w:val="00E23159"/>
    <w:rsid w:val="00E2318B"/>
    <w:rsid w:val="00E2340D"/>
    <w:rsid w:val="00E23422"/>
    <w:rsid w:val="00E23446"/>
    <w:rsid w:val="00E234A8"/>
    <w:rsid w:val="00E23532"/>
    <w:rsid w:val="00E235C5"/>
    <w:rsid w:val="00E235E0"/>
    <w:rsid w:val="00E235E2"/>
    <w:rsid w:val="00E2370F"/>
    <w:rsid w:val="00E2372D"/>
    <w:rsid w:val="00E23736"/>
    <w:rsid w:val="00E237A0"/>
    <w:rsid w:val="00E2389C"/>
    <w:rsid w:val="00E238B9"/>
    <w:rsid w:val="00E238C2"/>
    <w:rsid w:val="00E238E9"/>
    <w:rsid w:val="00E23923"/>
    <w:rsid w:val="00E23962"/>
    <w:rsid w:val="00E23975"/>
    <w:rsid w:val="00E239B4"/>
    <w:rsid w:val="00E239B9"/>
    <w:rsid w:val="00E239C4"/>
    <w:rsid w:val="00E239E2"/>
    <w:rsid w:val="00E239E4"/>
    <w:rsid w:val="00E23A13"/>
    <w:rsid w:val="00E23A15"/>
    <w:rsid w:val="00E23B16"/>
    <w:rsid w:val="00E23B2A"/>
    <w:rsid w:val="00E23B98"/>
    <w:rsid w:val="00E23C3B"/>
    <w:rsid w:val="00E23CC6"/>
    <w:rsid w:val="00E23CDD"/>
    <w:rsid w:val="00E23D20"/>
    <w:rsid w:val="00E23D69"/>
    <w:rsid w:val="00E23D73"/>
    <w:rsid w:val="00E23E17"/>
    <w:rsid w:val="00E23E52"/>
    <w:rsid w:val="00E23E70"/>
    <w:rsid w:val="00E23E74"/>
    <w:rsid w:val="00E23E85"/>
    <w:rsid w:val="00E23E92"/>
    <w:rsid w:val="00E23EB1"/>
    <w:rsid w:val="00E23EB3"/>
    <w:rsid w:val="00E23F5A"/>
    <w:rsid w:val="00E23FA5"/>
    <w:rsid w:val="00E23FCC"/>
    <w:rsid w:val="00E24067"/>
    <w:rsid w:val="00E240B6"/>
    <w:rsid w:val="00E2414F"/>
    <w:rsid w:val="00E2419A"/>
    <w:rsid w:val="00E241BA"/>
    <w:rsid w:val="00E24242"/>
    <w:rsid w:val="00E2425D"/>
    <w:rsid w:val="00E2427F"/>
    <w:rsid w:val="00E242D0"/>
    <w:rsid w:val="00E242E6"/>
    <w:rsid w:val="00E24340"/>
    <w:rsid w:val="00E243D8"/>
    <w:rsid w:val="00E24407"/>
    <w:rsid w:val="00E244F6"/>
    <w:rsid w:val="00E244FE"/>
    <w:rsid w:val="00E2458A"/>
    <w:rsid w:val="00E245D9"/>
    <w:rsid w:val="00E2462D"/>
    <w:rsid w:val="00E246C4"/>
    <w:rsid w:val="00E2470C"/>
    <w:rsid w:val="00E24718"/>
    <w:rsid w:val="00E24799"/>
    <w:rsid w:val="00E2479C"/>
    <w:rsid w:val="00E2495F"/>
    <w:rsid w:val="00E249D9"/>
    <w:rsid w:val="00E24BE7"/>
    <w:rsid w:val="00E24C0B"/>
    <w:rsid w:val="00E24CEE"/>
    <w:rsid w:val="00E24DD4"/>
    <w:rsid w:val="00E24DDD"/>
    <w:rsid w:val="00E24DFE"/>
    <w:rsid w:val="00E24E1A"/>
    <w:rsid w:val="00E24E26"/>
    <w:rsid w:val="00E24EC9"/>
    <w:rsid w:val="00E24F01"/>
    <w:rsid w:val="00E24F39"/>
    <w:rsid w:val="00E24FE8"/>
    <w:rsid w:val="00E24FF0"/>
    <w:rsid w:val="00E25004"/>
    <w:rsid w:val="00E251AC"/>
    <w:rsid w:val="00E251D1"/>
    <w:rsid w:val="00E252FA"/>
    <w:rsid w:val="00E2530C"/>
    <w:rsid w:val="00E25333"/>
    <w:rsid w:val="00E25335"/>
    <w:rsid w:val="00E253CB"/>
    <w:rsid w:val="00E253D1"/>
    <w:rsid w:val="00E2540D"/>
    <w:rsid w:val="00E25444"/>
    <w:rsid w:val="00E254D6"/>
    <w:rsid w:val="00E254DC"/>
    <w:rsid w:val="00E255A1"/>
    <w:rsid w:val="00E256DF"/>
    <w:rsid w:val="00E256F1"/>
    <w:rsid w:val="00E25709"/>
    <w:rsid w:val="00E25711"/>
    <w:rsid w:val="00E257DD"/>
    <w:rsid w:val="00E257F1"/>
    <w:rsid w:val="00E25820"/>
    <w:rsid w:val="00E2591E"/>
    <w:rsid w:val="00E2596B"/>
    <w:rsid w:val="00E259C6"/>
    <w:rsid w:val="00E259F6"/>
    <w:rsid w:val="00E25A4C"/>
    <w:rsid w:val="00E25A6B"/>
    <w:rsid w:val="00E25A74"/>
    <w:rsid w:val="00E25AAD"/>
    <w:rsid w:val="00E25B6B"/>
    <w:rsid w:val="00E25BF4"/>
    <w:rsid w:val="00E25BF7"/>
    <w:rsid w:val="00E25C16"/>
    <w:rsid w:val="00E25C54"/>
    <w:rsid w:val="00E25C67"/>
    <w:rsid w:val="00E25CA6"/>
    <w:rsid w:val="00E25CB1"/>
    <w:rsid w:val="00E25D59"/>
    <w:rsid w:val="00E25D74"/>
    <w:rsid w:val="00E25DAF"/>
    <w:rsid w:val="00E25E35"/>
    <w:rsid w:val="00E25E9D"/>
    <w:rsid w:val="00E25EEE"/>
    <w:rsid w:val="00E25F58"/>
    <w:rsid w:val="00E25F85"/>
    <w:rsid w:val="00E25F8A"/>
    <w:rsid w:val="00E25FA9"/>
    <w:rsid w:val="00E25FD0"/>
    <w:rsid w:val="00E26005"/>
    <w:rsid w:val="00E26074"/>
    <w:rsid w:val="00E26080"/>
    <w:rsid w:val="00E260BB"/>
    <w:rsid w:val="00E26122"/>
    <w:rsid w:val="00E2614A"/>
    <w:rsid w:val="00E2617F"/>
    <w:rsid w:val="00E261CC"/>
    <w:rsid w:val="00E261D5"/>
    <w:rsid w:val="00E261DD"/>
    <w:rsid w:val="00E26220"/>
    <w:rsid w:val="00E26282"/>
    <w:rsid w:val="00E262E0"/>
    <w:rsid w:val="00E26303"/>
    <w:rsid w:val="00E26346"/>
    <w:rsid w:val="00E26367"/>
    <w:rsid w:val="00E26392"/>
    <w:rsid w:val="00E26448"/>
    <w:rsid w:val="00E26449"/>
    <w:rsid w:val="00E26480"/>
    <w:rsid w:val="00E26485"/>
    <w:rsid w:val="00E264E3"/>
    <w:rsid w:val="00E2663C"/>
    <w:rsid w:val="00E26654"/>
    <w:rsid w:val="00E26685"/>
    <w:rsid w:val="00E2669D"/>
    <w:rsid w:val="00E266A3"/>
    <w:rsid w:val="00E26766"/>
    <w:rsid w:val="00E2685D"/>
    <w:rsid w:val="00E26875"/>
    <w:rsid w:val="00E2691F"/>
    <w:rsid w:val="00E269AE"/>
    <w:rsid w:val="00E26A94"/>
    <w:rsid w:val="00E26AD6"/>
    <w:rsid w:val="00E26BBF"/>
    <w:rsid w:val="00E26C0F"/>
    <w:rsid w:val="00E26C29"/>
    <w:rsid w:val="00E26E0A"/>
    <w:rsid w:val="00E26E25"/>
    <w:rsid w:val="00E26E6E"/>
    <w:rsid w:val="00E26E7E"/>
    <w:rsid w:val="00E26EF6"/>
    <w:rsid w:val="00E26F1F"/>
    <w:rsid w:val="00E26FF3"/>
    <w:rsid w:val="00E26FFE"/>
    <w:rsid w:val="00E27022"/>
    <w:rsid w:val="00E27031"/>
    <w:rsid w:val="00E27091"/>
    <w:rsid w:val="00E27095"/>
    <w:rsid w:val="00E2711B"/>
    <w:rsid w:val="00E272A4"/>
    <w:rsid w:val="00E2732D"/>
    <w:rsid w:val="00E2733C"/>
    <w:rsid w:val="00E27341"/>
    <w:rsid w:val="00E2736F"/>
    <w:rsid w:val="00E273C2"/>
    <w:rsid w:val="00E273EF"/>
    <w:rsid w:val="00E273FD"/>
    <w:rsid w:val="00E2740B"/>
    <w:rsid w:val="00E2744B"/>
    <w:rsid w:val="00E274A0"/>
    <w:rsid w:val="00E275A1"/>
    <w:rsid w:val="00E27648"/>
    <w:rsid w:val="00E2764D"/>
    <w:rsid w:val="00E276A7"/>
    <w:rsid w:val="00E276D1"/>
    <w:rsid w:val="00E278B1"/>
    <w:rsid w:val="00E27980"/>
    <w:rsid w:val="00E279AE"/>
    <w:rsid w:val="00E279F0"/>
    <w:rsid w:val="00E27A66"/>
    <w:rsid w:val="00E27B25"/>
    <w:rsid w:val="00E27B7F"/>
    <w:rsid w:val="00E27C58"/>
    <w:rsid w:val="00E27D12"/>
    <w:rsid w:val="00E27DE1"/>
    <w:rsid w:val="00E27ECB"/>
    <w:rsid w:val="00E27F3A"/>
    <w:rsid w:val="00E30028"/>
    <w:rsid w:val="00E300FF"/>
    <w:rsid w:val="00E30160"/>
    <w:rsid w:val="00E30221"/>
    <w:rsid w:val="00E3024A"/>
    <w:rsid w:val="00E30374"/>
    <w:rsid w:val="00E303DD"/>
    <w:rsid w:val="00E304CE"/>
    <w:rsid w:val="00E304EB"/>
    <w:rsid w:val="00E304F4"/>
    <w:rsid w:val="00E30552"/>
    <w:rsid w:val="00E3055C"/>
    <w:rsid w:val="00E3056F"/>
    <w:rsid w:val="00E305A5"/>
    <w:rsid w:val="00E30687"/>
    <w:rsid w:val="00E306AE"/>
    <w:rsid w:val="00E306C1"/>
    <w:rsid w:val="00E306DB"/>
    <w:rsid w:val="00E306F9"/>
    <w:rsid w:val="00E30718"/>
    <w:rsid w:val="00E307A0"/>
    <w:rsid w:val="00E30814"/>
    <w:rsid w:val="00E308B0"/>
    <w:rsid w:val="00E30904"/>
    <w:rsid w:val="00E30966"/>
    <w:rsid w:val="00E3096F"/>
    <w:rsid w:val="00E309C3"/>
    <w:rsid w:val="00E309D1"/>
    <w:rsid w:val="00E30A05"/>
    <w:rsid w:val="00E30A1D"/>
    <w:rsid w:val="00E30A63"/>
    <w:rsid w:val="00E30B88"/>
    <w:rsid w:val="00E30B94"/>
    <w:rsid w:val="00E30C0F"/>
    <w:rsid w:val="00E30C39"/>
    <w:rsid w:val="00E30C5D"/>
    <w:rsid w:val="00E30C8F"/>
    <w:rsid w:val="00E30CBF"/>
    <w:rsid w:val="00E30CDC"/>
    <w:rsid w:val="00E30D03"/>
    <w:rsid w:val="00E30D75"/>
    <w:rsid w:val="00E30D92"/>
    <w:rsid w:val="00E30E6C"/>
    <w:rsid w:val="00E30E6F"/>
    <w:rsid w:val="00E30EAF"/>
    <w:rsid w:val="00E30FEC"/>
    <w:rsid w:val="00E3103A"/>
    <w:rsid w:val="00E310D2"/>
    <w:rsid w:val="00E31100"/>
    <w:rsid w:val="00E31145"/>
    <w:rsid w:val="00E311C2"/>
    <w:rsid w:val="00E311C4"/>
    <w:rsid w:val="00E31244"/>
    <w:rsid w:val="00E31301"/>
    <w:rsid w:val="00E31302"/>
    <w:rsid w:val="00E3131E"/>
    <w:rsid w:val="00E31349"/>
    <w:rsid w:val="00E313AF"/>
    <w:rsid w:val="00E313DA"/>
    <w:rsid w:val="00E31472"/>
    <w:rsid w:val="00E314E8"/>
    <w:rsid w:val="00E31512"/>
    <w:rsid w:val="00E3155D"/>
    <w:rsid w:val="00E3158A"/>
    <w:rsid w:val="00E315A7"/>
    <w:rsid w:val="00E31657"/>
    <w:rsid w:val="00E31683"/>
    <w:rsid w:val="00E3168B"/>
    <w:rsid w:val="00E316BE"/>
    <w:rsid w:val="00E316EF"/>
    <w:rsid w:val="00E3170A"/>
    <w:rsid w:val="00E3175F"/>
    <w:rsid w:val="00E3178D"/>
    <w:rsid w:val="00E31790"/>
    <w:rsid w:val="00E31837"/>
    <w:rsid w:val="00E31882"/>
    <w:rsid w:val="00E318C1"/>
    <w:rsid w:val="00E3190F"/>
    <w:rsid w:val="00E31953"/>
    <w:rsid w:val="00E31A94"/>
    <w:rsid w:val="00E31AF6"/>
    <w:rsid w:val="00E31B1C"/>
    <w:rsid w:val="00E31B8C"/>
    <w:rsid w:val="00E31BE9"/>
    <w:rsid w:val="00E31C70"/>
    <w:rsid w:val="00E31D11"/>
    <w:rsid w:val="00E31D3A"/>
    <w:rsid w:val="00E31DE8"/>
    <w:rsid w:val="00E31E19"/>
    <w:rsid w:val="00E31E1B"/>
    <w:rsid w:val="00E31E5B"/>
    <w:rsid w:val="00E31EA6"/>
    <w:rsid w:val="00E31EC7"/>
    <w:rsid w:val="00E31EC8"/>
    <w:rsid w:val="00E31EE8"/>
    <w:rsid w:val="00E31F05"/>
    <w:rsid w:val="00E31F75"/>
    <w:rsid w:val="00E31FE6"/>
    <w:rsid w:val="00E31FE7"/>
    <w:rsid w:val="00E32044"/>
    <w:rsid w:val="00E32061"/>
    <w:rsid w:val="00E320BE"/>
    <w:rsid w:val="00E32121"/>
    <w:rsid w:val="00E3218E"/>
    <w:rsid w:val="00E32208"/>
    <w:rsid w:val="00E322D4"/>
    <w:rsid w:val="00E322FB"/>
    <w:rsid w:val="00E32305"/>
    <w:rsid w:val="00E32353"/>
    <w:rsid w:val="00E32386"/>
    <w:rsid w:val="00E3238C"/>
    <w:rsid w:val="00E323AD"/>
    <w:rsid w:val="00E323CF"/>
    <w:rsid w:val="00E32497"/>
    <w:rsid w:val="00E324CF"/>
    <w:rsid w:val="00E32505"/>
    <w:rsid w:val="00E3250E"/>
    <w:rsid w:val="00E32522"/>
    <w:rsid w:val="00E32529"/>
    <w:rsid w:val="00E3257C"/>
    <w:rsid w:val="00E32598"/>
    <w:rsid w:val="00E3266F"/>
    <w:rsid w:val="00E326F8"/>
    <w:rsid w:val="00E326FF"/>
    <w:rsid w:val="00E32768"/>
    <w:rsid w:val="00E3277B"/>
    <w:rsid w:val="00E327D1"/>
    <w:rsid w:val="00E3287A"/>
    <w:rsid w:val="00E328DC"/>
    <w:rsid w:val="00E32919"/>
    <w:rsid w:val="00E3295A"/>
    <w:rsid w:val="00E3299A"/>
    <w:rsid w:val="00E32C6C"/>
    <w:rsid w:val="00E32CE5"/>
    <w:rsid w:val="00E32D11"/>
    <w:rsid w:val="00E32D49"/>
    <w:rsid w:val="00E32D74"/>
    <w:rsid w:val="00E32DB8"/>
    <w:rsid w:val="00E32DDC"/>
    <w:rsid w:val="00E32E2E"/>
    <w:rsid w:val="00E32E35"/>
    <w:rsid w:val="00E32E41"/>
    <w:rsid w:val="00E32E76"/>
    <w:rsid w:val="00E32E99"/>
    <w:rsid w:val="00E32EB9"/>
    <w:rsid w:val="00E32EF6"/>
    <w:rsid w:val="00E32F56"/>
    <w:rsid w:val="00E32FA5"/>
    <w:rsid w:val="00E32FDB"/>
    <w:rsid w:val="00E33033"/>
    <w:rsid w:val="00E330BB"/>
    <w:rsid w:val="00E330FA"/>
    <w:rsid w:val="00E33119"/>
    <w:rsid w:val="00E33129"/>
    <w:rsid w:val="00E3326A"/>
    <w:rsid w:val="00E3333A"/>
    <w:rsid w:val="00E3336C"/>
    <w:rsid w:val="00E3337F"/>
    <w:rsid w:val="00E33387"/>
    <w:rsid w:val="00E3339E"/>
    <w:rsid w:val="00E333DF"/>
    <w:rsid w:val="00E33420"/>
    <w:rsid w:val="00E3346F"/>
    <w:rsid w:val="00E33513"/>
    <w:rsid w:val="00E33539"/>
    <w:rsid w:val="00E3357C"/>
    <w:rsid w:val="00E33694"/>
    <w:rsid w:val="00E336A9"/>
    <w:rsid w:val="00E336F7"/>
    <w:rsid w:val="00E33726"/>
    <w:rsid w:val="00E337D2"/>
    <w:rsid w:val="00E3381A"/>
    <w:rsid w:val="00E3381D"/>
    <w:rsid w:val="00E338B0"/>
    <w:rsid w:val="00E338B4"/>
    <w:rsid w:val="00E33942"/>
    <w:rsid w:val="00E33967"/>
    <w:rsid w:val="00E33989"/>
    <w:rsid w:val="00E33A0F"/>
    <w:rsid w:val="00E33A86"/>
    <w:rsid w:val="00E33B23"/>
    <w:rsid w:val="00E33B89"/>
    <w:rsid w:val="00E33BEC"/>
    <w:rsid w:val="00E33BF7"/>
    <w:rsid w:val="00E33C04"/>
    <w:rsid w:val="00E33C5C"/>
    <w:rsid w:val="00E33C97"/>
    <w:rsid w:val="00E33D12"/>
    <w:rsid w:val="00E33D32"/>
    <w:rsid w:val="00E33D4D"/>
    <w:rsid w:val="00E33D88"/>
    <w:rsid w:val="00E33EBE"/>
    <w:rsid w:val="00E33F3D"/>
    <w:rsid w:val="00E33F56"/>
    <w:rsid w:val="00E33F6D"/>
    <w:rsid w:val="00E33FB9"/>
    <w:rsid w:val="00E33FC6"/>
    <w:rsid w:val="00E33FEB"/>
    <w:rsid w:val="00E3403A"/>
    <w:rsid w:val="00E340D4"/>
    <w:rsid w:val="00E3410F"/>
    <w:rsid w:val="00E3411B"/>
    <w:rsid w:val="00E3418A"/>
    <w:rsid w:val="00E34260"/>
    <w:rsid w:val="00E34263"/>
    <w:rsid w:val="00E3427E"/>
    <w:rsid w:val="00E342B7"/>
    <w:rsid w:val="00E34328"/>
    <w:rsid w:val="00E34361"/>
    <w:rsid w:val="00E343BB"/>
    <w:rsid w:val="00E3441A"/>
    <w:rsid w:val="00E34429"/>
    <w:rsid w:val="00E34462"/>
    <w:rsid w:val="00E34522"/>
    <w:rsid w:val="00E34581"/>
    <w:rsid w:val="00E34688"/>
    <w:rsid w:val="00E346C7"/>
    <w:rsid w:val="00E346FD"/>
    <w:rsid w:val="00E3473C"/>
    <w:rsid w:val="00E3473D"/>
    <w:rsid w:val="00E34753"/>
    <w:rsid w:val="00E347B9"/>
    <w:rsid w:val="00E347D3"/>
    <w:rsid w:val="00E347F1"/>
    <w:rsid w:val="00E347F3"/>
    <w:rsid w:val="00E347F5"/>
    <w:rsid w:val="00E34826"/>
    <w:rsid w:val="00E34864"/>
    <w:rsid w:val="00E34977"/>
    <w:rsid w:val="00E3497B"/>
    <w:rsid w:val="00E3499C"/>
    <w:rsid w:val="00E34A2F"/>
    <w:rsid w:val="00E34A80"/>
    <w:rsid w:val="00E34AD3"/>
    <w:rsid w:val="00E34AD9"/>
    <w:rsid w:val="00E34B1D"/>
    <w:rsid w:val="00E34BF5"/>
    <w:rsid w:val="00E34C1D"/>
    <w:rsid w:val="00E34C24"/>
    <w:rsid w:val="00E34C84"/>
    <w:rsid w:val="00E34CBA"/>
    <w:rsid w:val="00E34D5C"/>
    <w:rsid w:val="00E34D63"/>
    <w:rsid w:val="00E34DA5"/>
    <w:rsid w:val="00E34E30"/>
    <w:rsid w:val="00E34F10"/>
    <w:rsid w:val="00E34F22"/>
    <w:rsid w:val="00E34F2E"/>
    <w:rsid w:val="00E34F90"/>
    <w:rsid w:val="00E35086"/>
    <w:rsid w:val="00E350F8"/>
    <w:rsid w:val="00E351EB"/>
    <w:rsid w:val="00E3525E"/>
    <w:rsid w:val="00E352A3"/>
    <w:rsid w:val="00E3533F"/>
    <w:rsid w:val="00E35398"/>
    <w:rsid w:val="00E3549C"/>
    <w:rsid w:val="00E354D3"/>
    <w:rsid w:val="00E3550B"/>
    <w:rsid w:val="00E3552F"/>
    <w:rsid w:val="00E35559"/>
    <w:rsid w:val="00E3557E"/>
    <w:rsid w:val="00E35605"/>
    <w:rsid w:val="00E35651"/>
    <w:rsid w:val="00E35668"/>
    <w:rsid w:val="00E35697"/>
    <w:rsid w:val="00E356E6"/>
    <w:rsid w:val="00E357B1"/>
    <w:rsid w:val="00E357CD"/>
    <w:rsid w:val="00E35808"/>
    <w:rsid w:val="00E35867"/>
    <w:rsid w:val="00E358BB"/>
    <w:rsid w:val="00E358C1"/>
    <w:rsid w:val="00E358EE"/>
    <w:rsid w:val="00E358FC"/>
    <w:rsid w:val="00E3590D"/>
    <w:rsid w:val="00E3598B"/>
    <w:rsid w:val="00E35A11"/>
    <w:rsid w:val="00E35A2B"/>
    <w:rsid w:val="00E35A6D"/>
    <w:rsid w:val="00E35AF2"/>
    <w:rsid w:val="00E35B31"/>
    <w:rsid w:val="00E35B38"/>
    <w:rsid w:val="00E35B3C"/>
    <w:rsid w:val="00E35BA3"/>
    <w:rsid w:val="00E35C0A"/>
    <w:rsid w:val="00E35C69"/>
    <w:rsid w:val="00E35CEC"/>
    <w:rsid w:val="00E35CF7"/>
    <w:rsid w:val="00E35D5E"/>
    <w:rsid w:val="00E35DAC"/>
    <w:rsid w:val="00E35DE5"/>
    <w:rsid w:val="00E35DFD"/>
    <w:rsid w:val="00E35EAC"/>
    <w:rsid w:val="00E35ED2"/>
    <w:rsid w:val="00E3611D"/>
    <w:rsid w:val="00E36185"/>
    <w:rsid w:val="00E361FE"/>
    <w:rsid w:val="00E3620F"/>
    <w:rsid w:val="00E3625D"/>
    <w:rsid w:val="00E36262"/>
    <w:rsid w:val="00E362CC"/>
    <w:rsid w:val="00E362E1"/>
    <w:rsid w:val="00E36399"/>
    <w:rsid w:val="00E3639F"/>
    <w:rsid w:val="00E363AA"/>
    <w:rsid w:val="00E36477"/>
    <w:rsid w:val="00E36569"/>
    <w:rsid w:val="00E365C1"/>
    <w:rsid w:val="00E366D7"/>
    <w:rsid w:val="00E367EB"/>
    <w:rsid w:val="00E36840"/>
    <w:rsid w:val="00E36860"/>
    <w:rsid w:val="00E3695D"/>
    <w:rsid w:val="00E36A14"/>
    <w:rsid w:val="00E36A3A"/>
    <w:rsid w:val="00E36AA7"/>
    <w:rsid w:val="00E36AB5"/>
    <w:rsid w:val="00E36AFF"/>
    <w:rsid w:val="00E36B1A"/>
    <w:rsid w:val="00E36B4D"/>
    <w:rsid w:val="00E36BAC"/>
    <w:rsid w:val="00E36BB6"/>
    <w:rsid w:val="00E36C39"/>
    <w:rsid w:val="00E36C3A"/>
    <w:rsid w:val="00E36C3C"/>
    <w:rsid w:val="00E36C96"/>
    <w:rsid w:val="00E36D86"/>
    <w:rsid w:val="00E36D8F"/>
    <w:rsid w:val="00E36DB4"/>
    <w:rsid w:val="00E36E77"/>
    <w:rsid w:val="00E36EAB"/>
    <w:rsid w:val="00E36F06"/>
    <w:rsid w:val="00E36F3C"/>
    <w:rsid w:val="00E36F8A"/>
    <w:rsid w:val="00E36FC5"/>
    <w:rsid w:val="00E36FCE"/>
    <w:rsid w:val="00E37042"/>
    <w:rsid w:val="00E3707C"/>
    <w:rsid w:val="00E3709A"/>
    <w:rsid w:val="00E371CF"/>
    <w:rsid w:val="00E371E4"/>
    <w:rsid w:val="00E37294"/>
    <w:rsid w:val="00E372B4"/>
    <w:rsid w:val="00E372FC"/>
    <w:rsid w:val="00E37341"/>
    <w:rsid w:val="00E373E2"/>
    <w:rsid w:val="00E37465"/>
    <w:rsid w:val="00E37471"/>
    <w:rsid w:val="00E374BD"/>
    <w:rsid w:val="00E374ED"/>
    <w:rsid w:val="00E37504"/>
    <w:rsid w:val="00E3754C"/>
    <w:rsid w:val="00E3756B"/>
    <w:rsid w:val="00E376BF"/>
    <w:rsid w:val="00E376E2"/>
    <w:rsid w:val="00E3770C"/>
    <w:rsid w:val="00E3777C"/>
    <w:rsid w:val="00E377A3"/>
    <w:rsid w:val="00E377F2"/>
    <w:rsid w:val="00E3785D"/>
    <w:rsid w:val="00E3787B"/>
    <w:rsid w:val="00E378A7"/>
    <w:rsid w:val="00E378D4"/>
    <w:rsid w:val="00E378FF"/>
    <w:rsid w:val="00E37916"/>
    <w:rsid w:val="00E3791C"/>
    <w:rsid w:val="00E37948"/>
    <w:rsid w:val="00E37985"/>
    <w:rsid w:val="00E379B1"/>
    <w:rsid w:val="00E379F5"/>
    <w:rsid w:val="00E379F7"/>
    <w:rsid w:val="00E37A1E"/>
    <w:rsid w:val="00E37A50"/>
    <w:rsid w:val="00E37AFC"/>
    <w:rsid w:val="00E37BAF"/>
    <w:rsid w:val="00E37C26"/>
    <w:rsid w:val="00E37CBE"/>
    <w:rsid w:val="00E37CDD"/>
    <w:rsid w:val="00E37D39"/>
    <w:rsid w:val="00E37DE0"/>
    <w:rsid w:val="00E37E80"/>
    <w:rsid w:val="00E37F05"/>
    <w:rsid w:val="00E37F81"/>
    <w:rsid w:val="00E40034"/>
    <w:rsid w:val="00E40106"/>
    <w:rsid w:val="00E401FD"/>
    <w:rsid w:val="00E40263"/>
    <w:rsid w:val="00E402DE"/>
    <w:rsid w:val="00E4037F"/>
    <w:rsid w:val="00E40399"/>
    <w:rsid w:val="00E403A1"/>
    <w:rsid w:val="00E403AA"/>
    <w:rsid w:val="00E403C1"/>
    <w:rsid w:val="00E404AB"/>
    <w:rsid w:val="00E404FD"/>
    <w:rsid w:val="00E40512"/>
    <w:rsid w:val="00E40539"/>
    <w:rsid w:val="00E4053E"/>
    <w:rsid w:val="00E405E2"/>
    <w:rsid w:val="00E406AA"/>
    <w:rsid w:val="00E406B6"/>
    <w:rsid w:val="00E40780"/>
    <w:rsid w:val="00E407EB"/>
    <w:rsid w:val="00E408E1"/>
    <w:rsid w:val="00E40959"/>
    <w:rsid w:val="00E40999"/>
    <w:rsid w:val="00E409A0"/>
    <w:rsid w:val="00E40A3A"/>
    <w:rsid w:val="00E40AB3"/>
    <w:rsid w:val="00E40ACD"/>
    <w:rsid w:val="00E40B72"/>
    <w:rsid w:val="00E40B7B"/>
    <w:rsid w:val="00E40C08"/>
    <w:rsid w:val="00E40C43"/>
    <w:rsid w:val="00E40CDA"/>
    <w:rsid w:val="00E40CE3"/>
    <w:rsid w:val="00E40D1C"/>
    <w:rsid w:val="00E40D33"/>
    <w:rsid w:val="00E40D53"/>
    <w:rsid w:val="00E40D63"/>
    <w:rsid w:val="00E40DAF"/>
    <w:rsid w:val="00E40E20"/>
    <w:rsid w:val="00E40E61"/>
    <w:rsid w:val="00E40E8E"/>
    <w:rsid w:val="00E40EF0"/>
    <w:rsid w:val="00E40F10"/>
    <w:rsid w:val="00E40F31"/>
    <w:rsid w:val="00E40FBB"/>
    <w:rsid w:val="00E41087"/>
    <w:rsid w:val="00E4108D"/>
    <w:rsid w:val="00E411AC"/>
    <w:rsid w:val="00E411DB"/>
    <w:rsid w:val="00E412E0"/>
    <w:rsid w:val="00E412E7"/>
    <w:rsid w:val="00E4135D"/>
    <w:rsid w:val="00E41360"/>
    <w:rsid w:val="00E4136A"/>
    <w:rsid w:val="00E413E9"/>
    <w:rsid w:val="00E4142E"/>
    <w:rsid w:val="00E41456"/>
    <w:rsid w:val="00E414DE"/>
    <w:rsid w:val="00E414FB"/>
    <w:rsid w:val="00E415AE"/>
    <w:rsid w:val="00E415B7"/>
    <w:rsid w:val="00E415E8"/>
    <w:rsid w:val="00E41613"/>
    <w:rsid w:val="00E41661"/>
    <w:rsid w:val="00E4168E"/>
    <w:rsid w:val="00E416A7"/>
    <w:rsid w:val="00E416F5"/>
    <w:rsid w:val="00E416F9"/>
    <w:rsid w:val="00E41708"/>
    <w:rsid w:val="00E41716"/>
    <w:rsid w:val="00E4177C"/>
    <w:rsid w:val="00E41844"/>
    <w:rsid w:val="00E418EB"/>
    <w:rsid w:val="00E41982"/>
    <w:rsid w:val="00E41983"/>
    <w:rsid w:val="00E4199B"/>
    <w:rsid w:val="00E419BD"/>
    <w:rsid w:val="00E419EF"/>
    <w:rsid w:val="00E41A50"/>
    <w:rsid w:val="00E41ADD"/>
    <w:rsid w:val="00E41B0F"/>
    <w:rsid w:val="00E41B9A"/>
    <w:rsid w:val="00E41B9F"/>
    <w:rsid w:val="00E41BB8"/>
    <w:rsid w:val="00E41C5F"/>
    <w:rsid w:val="00E41D4F"/>
    <w:rsid w:val="00E41DB8"/>
    <w:rsid w:val="00E41E08"/>
    <w:rsid w:val="00E41E6E"/>
    <w:rsid w:val="00E41E74"/>
    <w:rsid w:val="00E41ED0"/>
    <w:rsid w:val="00E41ED1"/>
    <w:rsid w:val="00E41F5D"/>
    <w:rsid w:val="00E41F7B"/>
    <w:rsid w:val="00E41F9D"/>
    <w:rsid w:val="00E42094"/>
    <w:rsid w:val="00E420CD"/>
    <w:rsid w:val="00E4210F"/>
    <w:rsid w:val="00E42119"/>
    <w:rsid w:val="00E421C0"/>
    <w:rsid w:val="00E421EC"/>
    <w:rsid w:val="00E42205"/>
    <w:rsid w:val="00E42220"/>
    <w:rsid w:val="00E4223E"/>
    <w:rsid w:val="00E42272"/>
    <w:rsid w:val="00E4229F"/>
    <w:rsid w:val="00E422DB"/>
    <w:rsid w:val="00E4237A"/>
    <w:rsid w:val="00E42380"/>
    <w:rsid w:val="00E423C7"/>
    <w:rsid w:val="00E42412"/>
    <w:rsid w:val="00E4248B"/>
    <w:rsid w:val="00E4252B"/>
    <w:rsid w:val="00E4257C"/>
    <w:rsid w:val="00E425AA"/>
    <w:rsid w:val="00E4260B"/>
    <w:rsid w:val="00E426AA"/>
    <w:rsid w:val="00E4272A"/>
    <w:rsid w:val="00E4276B"/>
    <w:rsid w:val="00E427C9"/>
    <w:rsid w:val="00E4281D"/>
    <w:rsid w:val="00E4284B"/>
    <w:rsid w:val="00E42864"/>
    <w:rsid w:val="00E42883"/>
    <w:rsid w:val="00E42935"/>
    <w:rsid w:val="00E4295F"/>
    <w:rsid w:val="00E42A47"/>
    <w:rsid w:val="00E42A52"/>
    <w:rsid w:val="00E42A83"/>
    <w:rsid w:val="00E42B76"/>
    <w:rsid w:val="00E42BB5"/>
    <w:rsid w:val="00E42D3E"/>
    <w:rsid w:val="00E42D46"/>
    <w:rsid w:val="00E42D86"/>
    <w:rsid w:val="00E42DFA"/>
    <w:rsid w:val="00E42E83"/>
    <w:rsid w:val="00E42E91"/>
    <w:rsid w:val="00E42F1C"/>
    <w:rsid w:val="00E42F89"/>
    <w:rsid w:val="00E42FB0"/>
    <w:rsid w:val="00E42FF7"/>
    <w:rsid w:val="00E43080"/>
    <w:rsid w:val="00E43126"/>
    <w:rsid w:val="00E4312D"/>
    <w:rsid w:val="00E431AD"/>
    <w:rsid w:val="00E43225"/>
    <w:rsid w:val="00E43246"/>
    <w:rsid w:val="00E43258"/>
    <w:rsid w:val="00E432B8"/>
    <w:rsid w:val="00E432EC"/>
    <w:rsid w:val="00E43332"/>
    <w:rsid w:val="00E43382"/>
    <w:rsid w:val="00E43433"/>
    <w:rsid w:val="00E43463"/>
    <w:rsid w:val="00E4348D"/>
    <w:rsid w:val="00E434D7"/>
    <w:rsid w:val="00E43524"/>
    <w:rsid w:val="00E435C3"/>
    <w:rsid w:val="00E435D8"/>
    <w:rsid w:val="00E4363F"/>
    <w:rsid w:val="00E4383F"/>
    <w:rsid w:val="00E439A6"/>
    <w:rsid w:val="00E439CF"/>
    <w:rsid w:val="00E439E4"/>
    <w:rsid w:val="00E43A2E"/>
    <w:rsid w:val="00E43A42"/>
    <w:rsid w:val="00E43A8A"/>
    <w:rsid w:val="00E43ABE"/>
    <w:rsid w:val="00E43ACC"/>
    <w:rsid w:val="00E43AD0"/>
    <w:rsid w:val="00E43B1B"/>
    <w:rsid w:val="00E43B6E"/>
    <w:rsid w:val="00E43B72"/>
    <w:rsid w:val="00E43B78"/>
    <w:rsid w:val="00E43BC4"/>
    <w:rsid w:val="00E43BE7"/>
    <w:rsid w:val="00E43C5C"/>
    <w:rsid w:val="00E43C6D"/>
    <w:rsid w:val="00E43CDB"/>
    <w:rsid w:val="00E43D1A"/>
    <w:rsid w:val="00E43D56"/>
    <w:rsid w:val="00E43DB9"/>
    <w:rsid w:val="00E43DFB"/>
    <w:rsid w:val="00E43E7A"/>
    <w:rsid w:val="00E43F50"/>
    <w:rsid w:val="00E43F74"/>
    <w:rsid w:val="00E43F80"/>
    <w:rsid w:val="00E43FA5"/>
    <w:rsid w:val="00E44008"/>
    <w:rsid w:val="00E440D3"/>
    <w:rsid w:val="00E4411F"/>
    <w:rsid w:val="00E4416C"/>
    <w:rsid w:val="00E4418D"/>
    <w:rsid w:val="00E441B2"/>
    <w:rsid w:val="00E441B8"/>
    <w:rsid w:val="00E442AA"/>
    <w:rsid w:val="00E442CB"/>
    <w:rsid w:val="00E44326"/>
    <w:rsid w:val="00E44331"/>
    <w:rsid w:val="00E44337"/>
    <w:rsid w:val="00E443C2"/>
    <w:rsid w:val="00E444B9"/>
    <w:rsid w:val="00E44578"/>
    <w:rsid w:val="00E445A8"/>
    <w:rsid w:val="00E445C6"/>
    <w:rsid w:val="00E44639"/>
    <w:rsid w:val="00E44653"/>
    <w:rsid w:val="00E44690"/>
    <w:rsid w:val="00E446B8"/>
    <w:rsid w:val="00E4472E"/>
    <w:rsid w:val="00E447D5"/>
    <w:rsid w:val="00E447F1"/>
    <w:rsid w:val="00E4482C"/>
    <w:rsid w:val="00E44838"/>
    <w:rsid w:val="00E4486E"/>
    <w:rsid w:val="00E448C2"/>
    <w:rsid w:val="00E4495B"/>
    <w:rsid w:val="00E44A98"/>
    <w:rsid w:val="00E44AB0"/>
    <w:rsid w:val="00E44B18"/>
    <w:rsid w:val="00E44BEF"/>
    <w:rsid w:val="00E44C35"/>
    <w:rsid w:val="00E44C98"/>
    <w:rsid w:val="00E44CFC"/>
    <w:rsid w:val="00E44D28"/>
    <w:rsid w:val="00E44DEC"/>
    <w:rsid w:val="00E44E87"/>
    <w:rsid w:val="00E44EB0"/>
    <w:rsid w:val="00E44EB4"/>
    <w:rsid w:val="00E44EC6"/>
    <w:rsid w:val="00E44EF7"/>
    <w:rsid w:val="00E44F72"/>
    <w:rsid w:val="00E44FBB"/>
    <w:rsid w:val="00E44FC8"/>
    <w:rsid w:val="00E44FDE"/>
    <w:rsid w:val="00E4504A"/>
    <w:rsid w:val="00E4506F"/>
    <w:rsid w:val="00E4515B"/>
    <w:rsid w:val="00E45196"/>
    <w:rsid w:val="00E451E0"/>
    <w:rsid w:val="00E45224"/>
    <w:rsid w:val="00E45280"/>
    <w:rsid w:val="00E45297"/>
    <w:rsid w:val="00E452A2"/>
    <w:rsid w:val="00E452DB"/>
    <w:rsid w:val="00E452F2"/>
    <w:rsid w:val="00E45344"/>
    <w:rsid w:val="00E4534B"/>
    <w:rsid w:val="00E4537C"/>
    <w:rsid w:val="00E45382"/>
    <w:rsid w:val="00E453AF"/>
    <w:rsid w:val="00E453B9"/>
    <w:rsid w:val="00E45405"/>
    <w:rsid w:val="00E45424"/>
    <w:rsid w:val="00E4542B"/>
    <w:rsid w:val="00E45482"/>
    <w:rsid w:val="00E454CC"/>
    <w:rsid w:val="00E4553A"/>
    <w:rsid w:val="00E45589"/>
    <w:rsid w:val="00E45590"/>
    <w:rsid w:val="00E4559A"/>
    <w:rsid w:val="00E455AE"/>
    <w:rsid w:val="00E455BE"/>
    <w:rsid w:val="00E45610"/>
    <w:rsid w:val="00E4563A"/>
    <w:rsid w:val="00E45647"/>
    <w:rsid w:val="00E45682"/>
    <w:rsid w:val="00E45768"/>
    <w:rsid w:val="00E4579C"/>
    <w:rsid w:val="00E457C9"/>
    <w:rsid w:val="00E45849"/>
    <w:rsid w:val="00E45851"/>
    <w:rsid w:val="00E4585A"/>
    <w:rsid w:val="00E45897"/>
    <w:rsid w:val="00E458F9"/>
    <w:rsid w:val="00E45921"/>
    <w:rsid w:val="00E459A1"/>
    <w:rsid w:val="00E459C6"/>
    <w:rsid w:val="00E45A10"/>
    <w:rsid w:val="00E45A72"/>
    <w:rsid w:val="00E45A9A"/>
    <w:rsid w:val="00E45AE5"/>
    <w:rsid w:val="00E45AFA"/>
    <w:rsid w:val="00E45B38"/>
    <w:rsid w:val="00E45B3E"/>
    <w:rsid w:val="00E45B53"/>
    <w:rsid w:val="00E45BBD"/>
    <w:rsid w:val="00E45BC5"/>
    <w:rsid w:val="00E45BFD"/>
    <w:rsid w:val="00E45C17"/>
    <w:rsid w:val="00E45C71"/>
    <w:rsid w:val="00E45C86"/>
    <w:rsid w:val="00E45CC7"/>
    <w:rsid w:val="00E45CD3"/>
    <w:rsid w:val="00E45D18"/>
    <w:rsid w:val="00E45D3F"/>
    <w:rsid w:val="00E45D8B"/>
    <w:rsid w:val="00E45DA1"/>
    <w:rsid w:val="00E45E85"/>
    <w:rsid w:val="00E45F26"/>
    <w:rsid w:val="00E45F42"/>
    <w:rsid w:val="00E45F86"/>
    <w:rsid w:val="00E45F9D"/>
    <w:rsid w:val="00E46003"/>
    <w:rsid w:val="00E46046"/>
    <w:rsid w:val="00E4605D"/>
    <w:rsid w:val="00E46083"/>
    <w:rsid w:val="00E460D9"/>
    <w:rsid w:val="00E46136"/>
    <w:rsid w:val="00E4615C"/>
    <w:rsid w:val="00E46191"/>
    <w:rsid w:val="00E46199"/>
    <w:rsid w:val="00E461E6"/>
    <w:rsid w:val="00E46294"/>
    <w:rsid w:val="00E46300"/>
    <w:rsid w:val="00E46350"/>
    <w:rsid w:val="00E463FB"/>
    <w:rsid w:val="00E464CF"/>
    <w:rsid w:val="00E464DD"/>
    <w:rsid w:val="00E46541"/>
    <w:rsid w:val="00E465AC"/>
    <w:rsid w:val="00E465C6"/>
    <w:rsid w:val="00E465D3"/>
    <w:rsid w:val="00E46632"/>
    <w:rsid w:val="00E46711"/>
    <w:rsid w:val="00E467A7"/>
    <w:rsid w:val="00E467E2"/>
    <w:rsid w:val="00E467E8"/>
    <w:rsid w:val="00E4680C"/>
    <w:rsid w:val="00E46831"/>
    <w:rsid w:val="00E468F0"/>
    <w:rsid w:val="00E46906"/>
    <w:rsid w:val="00E4699D"/>
    <w:rsid w:val="00E46A49"/>
    <w:rsid w:val="00E46A69"/>
    <w:rsid w:val="00E46A6D"/>
    <w:rsid w:val="00E46ABF"/>
    <w:rsid w:val="00E46AE6"/>
    <w:rsid w:val="00E46BA4"/>
    <w:rsid w:val="00E46BCA"/>
    <w:rsid w:val="00E46C6C"/>
    <w:rsid w:val="00E46C7C"/>
    <w:rsid w:val="00E46CC6"/>
    <w:rsid w:val="00E46CF1"/>
    <w:rsid w:val="00E46D79"/>
    <w:rsid w:val="00E46D86"/>
    <w:rsid w:val="00E46DA2"/>
    <w:rsid w:val="00E46E99"/>
    <w:rsid w:val="00E46F4E"/>
    <w:rsid w:val="00E46FAF"/>
    <w:rsid w:val="00E46FBC"/>
    <w:rsid w:val="00E47015"/>
    <w:rsid w:val="00E47069"/>
    <w:rsid w:val="00E4706E"/>
    <w:rsid w:val="00E470BA"/>
    <w:rsid w:val="00E470D2"/>
    <w:rsid w:val="00E470ED"/>
    <w:rsid w:val="00E470F7"/>
    <w:rsid w:val="00E47111"/>
    <w:rsid w:val="00E47128"/>
    <w:rsid w:val="00E47186"/>
    <w:rsid w:val="00E471EB"/>
    <w:rsid w:val="00E47269"/>
    <w:rsid w:val="00E47273"/>
    <w:rsid w:val="00E472A5"/>
    <w:rsid w:val="00E472E7"/>
    <w:rsid w:val="00E4731D"/>
    <w:rsid w:val="00E4738D"/>
    <w:rsid w:val="00E473A5"/>
    <w:rsid w:val="00E473AC"/>
    <w:rsid w:val="00E473C7"/>
    <w:rsid w:val="00E473D0"/>
    <w:rsid w:val="00E473D9"/>
    <w:rsid w:val="00E474CB"/>
    <w:rsid w:val="00E474D3"/>
    <w:rsid w:val="00E4753F"/>
    <w:rsid w:val="00E4757C"/>
    <w:rsid w:val="00E475B9"/>
    <w:rsid w:val="00E475F3"/>
    <w:rsid w:val="00E475F9"/>
    <w:rsid w:val="00E47665"/>
    <w:rsid w:val="00E476A5"/>
    <w:rsid w:val="00E476B5"/>
    <w:rsid w:val="00E476E6"/>
    <w:rsid w:val="00E476F0"/>
    <w:rsid w:val="00E4770C"/>
    <w:rsid w:val="00E47729"/>
    <w:rsid w:val="00E4778E"/>
    <w:rsid w:val="00E47844"/>
    <w:rsid w:val="00E478CB"/>
    <w:rsid w:val="00E478FD"/>
    <w:rsid w:val="00E47921"/>
    <w:rsid w:val="00E47929"/>
    <w:rsid w:val="00E47936"/>
    <w:rsid w:val="00E47939"/>
    <w:rsid w:val="00E47945"/>
    <w:rsid w:val="00E4795A"/>
    <w:rsid w:val="00E479A1"/>
    <w:rsid w:val="00E479C0"/>
    <w:rsid w:val="00E47AAD"/>
    <w:rsid w:val="00E47ABE"/>
    <w:rsid w:val="00E47AE7"/>
    <w:rsid w:val="00E47B31"/>
    <w:rsid w:val="00E47B51"/>
    <w:rsid w:val="00E47B83"/>
    <w:rsid w:val="00E47C9E"/>
    <w:rsid w:val="00E47CD7"/>
    <w:rsid w:val="00E47D0D"/>
    <w:rsid w:val="00E47D46"/>
    <w:rsid w:val="00E47EC2"/>
    <w:rsid w:val="00E47EE8"/>
    <w:rsid w:val="00E47F85"/>
    <w:rsid w:val="00E47FE7"/>
    <w:rsid w:val="00E50030"/>
    <w:rsid w:val="00E50039"/>
    <w:rsid w:val="00E5005F"/>
    <w:rsid w:val="00E50068"/>
    <w:rsid w:val="00E50090"/>
    <w:rsid w:val="00E50095"/>
    <w:rsid w:val="00E500D9"/>
    <w:rsid w:val="00E50114"/>
    <w:rsid w:val="00E50131"/>
    <w:rsid w:val="00E50142"/>
    <w:rsid w:val="00E50152"/>
    <w:rsid w:val="00E50153"/>
    <w:rsid w:val="00E50191"/>
    <w:rsid w:val="00E501D1"/>
    <w:rsid w:val="00E50268"/>
    <w:rsid w:val="00E50291"/>
    <w:rsid w:val="00E502D9"/>
    <w:rsid w:val="00E5031C"/>
    <w:rsid w:val="00E50382"/>
    <w:rsid w:val="00E50391"/>
    <w:rsid w:val="00E503CB"/>
    <w:rsid w:val="00E504B3"/>
    <w:rsid w:val="00E506DE"/>
    <w:rsid w:val="00E50710"/>
    <w:rsid w:val="00E50716"/>
    <w:rsid w:val="00E50871"/>
    <w:rsid w:val="00E50881"/>
    <w:rsid w:val="00E50891"/>
    <w:rsid w:val="00E508E3"/>
    <w:rsid w:val="00E508EB"/>
    <w:rsid w:val="00E5091B"/>
    <w:rsid w:val="00E50920"/>
    <w:rsid w:val="00E509AB"/>
    <w:rsid w:val="00E50A09"/>
    <w:rsid w:val="00E50A16"/>
    <w:rsid w:val="00E50A24"/>
    <w:rsid w:val="00E50A5D"/>
    <w:rsid w:val="00E50AC0"/>
    <w:rsid w:val="00E50B15"/>
    <w:rsid w:val="00E50B23"/>
    <w:rsid w:val="00E50B6E"/>
    <w:rsid w:val="00E50B8D"/>
    <w:rsid w:val="00E50C45"/>
    <w:rsid w:val="00E50C54"/>
    <w:rsid w:val="00E50DEF"/>
    <w:rsid w:val="00E50E30"/>
    <w:rsid w:val="00E50ECE"/>
    <w:rsid w:val="00E50EDF"/>
    <w:rsid w:val="00E50F11"/>
    <w:rsid w:val="00E50F5A"/>
    <w:rsid w:val="00E50F88"/>
    <w:rsid w:val="00E50FD7"/>
    <w:rsid w:val="00E50FEE"/>
    <w:rsid w:val="00E50FF4"/>
    <w:rsid w:val="00E5104A"/>
    <w:rsid w:val="00E510D6"/>
    <w:rsid w:val="00E510EC"/>
    <w:rsid w:val="00E51100"/>
    <w:rsid w:val="00E51187"/>
    <w:rsid w:val="00E511B9"/>
    <w:rsid w:val="00E511E8"/>
    <w:rsid w:val="00E51299"/>
    <w:rsid w:val="00E512BC"/>
    <w:rsid w:val="00E51327"/>
    <w:rsid w:val="00E51348"/>
    <w:rsid w:val="00E513E6"/>
    <w:rsid w:val="00E51455"/>
    <w:rsid w:val="00E51462"/>
    <w:rsid w:val="00E51469"/>
    <w:rsid w:val="00E5148D"/>
    <w:rsid w:val="00E514B6"/>
    <w:rsid w:val="00E514DC"/>
    <w:rsid w:val="00E5150D"/>
    <w:rsid w:val="00E51564"/>
    <w:rsid w:val="00E51566"/>
    <w:rsid w:val="00E51669"/>
    <w:rsid w:val="00E5175F"/>
    <w:rsid w:val="00E5179D"/>
    <w:rsid w:val="00E517B4"/>
    <w:rsid w:val="00E517BC"/>
    <w:rsid w:val="00E517D1"/>
    <w:rsid w:val="00E5186C"/>
    <w:rsid w:val="00E51B77"/>
    <w:rsid w:val="00E51B81"/>
    <w:rsid w:val="00E51BE3"/>
    <w:rsid w:val="00E51C2C"/>
    <w:rsid w:val="00E51C35"/>
    <w:rsid w:val="00E51C6B"/>
    <w:rsid w:val="00E51D38"/>
    <w:rsid w:val="00E51D6C"/>
    <w:rsid w:val="00E51DF5"/>
    <w:rsid w:val="00E51E79"/>
    <w:rsid w:val="00E51F1F"/>
    <w:rsid w:val="00E51F2A"/>
    <w:rsid w:val="00E51F73"/>
    <w:rsid w:val="00E51FA6"/>
    <w:rsid w:val="00E51FF1"/>
    <w:rsid w:val="00E521D0"/>
    <w:rsid w:val="00E521F2"/>
    <w:rsid w:val="00E5221A"/>
    <w:rsid w:val="00E52245"/>
    <w:rsid w:val="00E5228A"/>
    <w:rsid w:val="00E522BB"/>
    <w:rsid w:val="00E522BC"/>
    <w:rsid w:val="00E52301"/>
    <w:rsid w:val="00E52313"/>
    <w:rsid w:val="00E5234F"/>
    <w:rsid w:val="00E52374"/>
    <w:rsid w:val="00E52389"/>
    <w:rsid w:val="00E523C0"/>
    <w:rsid w:val="00E5250E"/>
    <w:rsid w:val="00E5257C"/>
    <w:rsid w:val="00E525C4"/>
    <w:rsid w:val="00E525D4"/>
    <w:rsid w:val="00E525FB"/>
    <w:rsid w:val="00E52634"/>
    <w:rsid w:val="00E5267D"/>
    <w:rsid w:val="00E52696"/>
    <w:rsid w:val="00E526C5"/>
    <w:rsid w:val="00E526FD"/>
    <w:rsid w:val="00E52712"/>
    <w:rsid w:val="00E52735"/>
    <w:rsid w:val="00E52740"/>
    <w:rsid w:val="00E52751"/>
    <w:rsid w:val="00E527FA"/>
    <w:rsid w:val="00E52821"/>
    <w:rsid w:val="00E5284C"/>
    <w:rsid w:val="00E52899"/>
    <w:rsid w:val="00E5293B"/>
    <w:rsid w:val="00E5293E"/>
    <w:rsid w:val="00E529EE"/>
    <w:rsid w:val="00E529FB"/>
    <w:rsid w:val="00E52A07"/>
    <w:rsid w:val="00E52A13"/>
    <w:rsid w:val="00E52A3D"/>
    <w:rsid w:val="00E52A68"/>
    <w:rsid w:val="00E52A97"/>
    <w:rsid w:val="00E52AA0"/>
    <w:rsid w:val="00E52AB8"/>
    <w:rsid w:val="00E52ABF"/>
    <w:rsid w:val="00E52AF7"/>
    <w:rsid w:val="00E52AFF"/>
    <w:rsid w:val="00E52B10"/>
    <w:rsid w:val="00E52B1E"/>
    <w:rsid w:val="00E52B44"/>
    <w:rsid w:val="00E52C0E"/>
    <w:rsid w:val="00E52C2D"/>
    <w:rsid w:val="00E52C7D"/>
    <w:rsid w:val="00E52CE1"/>
    <w:rsid w:val="00E52D0A"/>
    <w:rsid w:val="00E52D19"/>
    <w:rsid w:val="00E52D78"/>
    <w:rsid w:val="00E52EF0"/>
    <w:rsid w:val="00E52F52"/>
    <w:rsid w:val="00E53057"/>
    <w:rsid w:val="00E5305B"/>
    <w:rsid w:val="00E53083"/>
    <w:rsid w:val="00E53089"/>
    <w:rsid w:val="00E53142"/>
    <w:rsid w:val="00E53177"/>
    <w:rsid w:val="00E5318B"/>
    <w:rsid w:val="00E53242"/>
    <w:rsid w:val="00E53319"/>
    <w:rsid w:val="00E53370"/>
    <w:rsid w:val="00E5337A"/>
    <w:rsid w:val="00E5338D"/>
    <w:rsid w:val="00E533A0"/>
    <w:rsid w:val="00E533A9"/>
    <w:rsid w:val="00E533D9"/>
    <w:rsid w:val="00E53446"/>
    <w:rsid w:val="00E53482"/>
    <w:rsid w:val="00E53527"/>
    <w:rsid w:val="00E53548"/>
    <w:rsid w:val="00E53589"/>
    <w:rsid w:val="00E535C5"/>
    <w:rsid w:val="00E535E0"/>
    <w:rsid w:val="00E53651"/>
    <w:rsid w:val="00E53657"/>
    <w:rsid w:val="00E53679"/>
    <w:rsid w:val="00E53681"/>
    <w:rsid w:val="00E53754"/>
    <w:rsid w:val="00E53764"/>
    <w:rsid w:val="00E537D9"/>
    <w:rsid w:val="00E53801"/>
    <w:rsid w:val="00E5385F"/>
    <w:rsid w:val="00E53869"/>
    <w:rsid w:val="00E53944"/>
    <w:rsid w:val="00E53987"/>
    <w:rsid w:val="00E53A3A"/>
    <w:rsid w:val="00E53A68"/>
    <w:rsid w:val="00E53AF5"/>
    <w:rsid w:val="00E53B88"/>
    <w:rsid w:val="00E53BE2"/>
    <w:rsid w:val="00E53C10"/>
    <w:rsid w:val="00E53C17"/>
    <w:rsid w:val="00E53C2B"/>
    <w:rsid w:val="00E53C2D"/>
    <w:rsid w:val="00E53D2B"/>
    <w:rsid w:val="00E53D9F"/>
    <w:rsid w:val="00E53DC1"/>
    <w:rsid w:val="00E53E1A"/>
    <w:rsid w:val="00E53E4A"/>
    <w:rsid w:val="00E53E73"/>
    <w:rsid w:val="00E53F2C"/>
    <w:rsid w:val="00E53F64"/>
    <w:rsid w:val="00E53F67"/>
    <w:rsid w:val="00E53FC7"/>
    <w:rsid w:val="00E54019"/>
    <w:rsid w:val="00E54077"/>
    <w:rsid w:val="00E54100"/>
    <w:rsid w:val="00E54107"/>
    <w:rsid w:val="00E5415E"/>
    <w:rsid w:val="00E54164"/>
    <w:rsid w:val="00E54188"/>
    <w:rsid w:val="00E54192"/>
    <w:rsid w:val="00E541C4"/>
    <w:rsid w:val="00E5422A"/>
    <w:rsid w:val="00E54299"/>
    <w:rsid w:val="00E542A2"/>
    <w:rsid w:val="00E542F8"/>
    <w:rsid w:val="00E543E0"/>
    <w:rsid w:val="00E54427"/>
    <w:rsid w:val="00E5447C"/>
    <w:rsid w:val="00E544C0"/>
    <w:rsid w:val="00E544F1"/>
    <w:rsid w:val="00E544F6"/>
    <w:rsid w:val="00E54515"/>
    <w:rsid w:val="00E54548"/>
    <w:rsid w:val="00E54555"/>
    <w:rsid w:val="00E54642"/>
    <w:rsid w:val="00E54649"/>
    <w:rsid w:val="00E54658"/>
    <w:rsid w:val="00E54694"/>
    <w:rsid w:val="00E546B3"/>
    <w:rsid w:val="00E547A1"/>
    <w:rsid w:val="00E547F9"/>
    <w:rsid w:val="00E547FA"/>
    <w:rsid w:val="00E548E4"/>
    <w:rsid w:val="00E549B8"/>
    <w:rsid w:val="00E54A3C"/>
    <w:rsid w:val="00E54A73"/>
    <w:rsid w:val="00E54A79"/>
    <w:rsid w:val="00E54A8F"/>
    <w:rsid w:val="00E54ACC"/>
    <w:rsid w:val="00E54B52"/>
    <w:rsid w:val="00E54B5A"/>
    <w:rsid w:val="00E54B73"/>
    <w:rsid w:val="00E54BB6"/>
    <w:rsid w:val="00E54BD7"/>
    <w:rsid w:val="00E54BE3"/>
    <w:rsid w:val="00E54BFD"/>
    <w:rsid w:val="00E54C2F"/>
    <w:rsid w:val="00E54CA2"/>
    <w:rsid w:val="00E54D64"/>
    <w:rsid w:val="00E54DB8"/>
    <w:rsid w:val="00E54DE5"/>
    <w:rsid w:val="00E54E60"/>
    <w:rsid w:val="00E54E7C"/>
    <w:rsid w:val="00E54EB5"/>
    <w:rsid w:val="00E54EDA"/>
    <w:rsid w:val="00E54F4F"/>
    <w:rsid w:val="00E550B7"/>
    <w:rsid w:val="00E550C1"/>
    <w:rsid w:val="00E55167"/>
    <w:rsid w:val="00E551C6"/>
    <w:rsid w:val="00E551D3"/>
    <w:rsid w:val="00E55276"/>
    <w:rsid w:val="00E552D6"/>
    <w:rsid w:val="00E552FB"/>
    <w:rsid w:val="00E5530D"/>
    <w:rsid w:val="00E55367"/>
    <w:rsid w:val="00E553B1"/>
    <w:rsid w:val="00E553DA"/>
    <w:rsid w:val="00E5540A"/>
    <w:rsid w:val="00E5544F"/>
    <w:rsid w:val="00E55483"/>
    <w:rsid w:val="00E5557B"/>
    <w:rsid w:val="00E555CC"/>
    <w:rsid w:val="00E555E0"/>
    <w:rsid w:val="00E5560D"/>
    <w:rsid w:val="00E55630"/>
    <w:rsid w:val="00E55643"/>
    <w:rsid w:val="00E55663"/>
    <w:rsid w:val="00E556BA"/>
    <w:rsid w:val="00E55742"/>
    <w:rsid w:val="00E55758"/>
    <w:rsid w:val="00E55792"/>
    <w:rsid w:val="00E55806"/>
    <w:rsid w:val="00E55809"/>
    <w:rsid w:val="00E55810"/>
    <w:rsid w:val="00E55821"/>
    <w:rsid w:val="00E55860"/>
    <w:rsid w:val="00E55971"/>
    <w:rsid w:val="00E559D5"/>
    <w:rsid w:val="00E559EC"/>
    <w:rsid w:val="00E55A0D"/>
    <w:rsid w:val="00E55A45"/>
    <w:rsid w:val="00E55A5F"/>
    <w:rsid w:val="00E55A9F"/>
    <w:rsid w:val="00E55AB8"/>
    <w:rsid w:val="00E55AC0"/>
    <w:rsid w:val="00E55AE2"/>
    <w:rsid w:val="00E55B27"/>
    <w:rsid w:val="00E55B3B"/>
    <w:rsid w:val="00E55B8A"/>
    <w:rsid w:val="00E55BAC"/>
    <w:rsid w:val="00E55BB7"/>
    <w:rsid w:val="00E55C33"/>
    <w:rsid w:val="00E55C9C"/>
    <w:rsid w:val="00E55CB9"/>
    <w:rsid w:val="00E55D00"/>
    <w:rsid w:val="00E55D05"/>
    <w:rsid w:val="00E55D46"/>
    <w:rsid w:val="00E55D62"/>
    <w:rsid w:val="00E55D83"/>
    <w:rsid w:val="00E55D9E"/>
    <w:rsid w:val="00E55E04"/>
    <w:rsid w:val="00E55F50"/>
    <w:rsid w:val="00E55F73"/>
    <w:rsid w:val="00E55F77"/>
    <w:rsid w:val="00E55F93"/>
    <w:rsid w:val="00E55FAA"/>
    <w:rsid w:val="00E55FB5"/>
    <w:rsid w:val="00E55FD0"/>
    <w:rsid w:val="00E5600A"/>
    <w:rsid w:val="00E56021"/>
    <w:rsid w:val="00E56048"/>
    <w:rsid w:val="00E56062"/>
    <w:rsid w:val="00E5607C"/>
    <w:rsid w:val="00E560B8"/>
    <w:rsid w:val="00E561C7"/>
    <w:rsid w:val="00E561DE"/>
    <w:rsid w:val="00E56224"/>
    <w:rsid w:val="00E5628A"/>
    <w:rsid w:val="00E562FB"/>
    <w:rsid w:val="00E5631B"/>
    <w:rsid w:val="00E5636C"/>
    <w:rsid w:val="00E563AD"/>
    <w:rsid w:val="00E563B8"/>
    <w:rsid w:val="00E563C9"/>
    <w:rsid w:val="00E563D6"/>
    <w:rsid w:val="00E563E6"/>
    <w:rsid w:val="00E56411"/>
    <w:rsid w:val="00E5643C"/>
    <w:rsid w:val="00E5645E"/>
    <w:rsid w:val="00E564B6"/>
    <w:rsid w:val="00E564C1"/>
    <w:rsid w:val="00E564F0"/>
    <w:rsid w:val="00E564F2"/>
    <w:rsid w:val="00E5653D"/>
    <w:rsid w:val="00E5654C"/>
    <w:rsid w:val="00E56564"/>
    <w:rsid w:val="00E565DB"/>
    <w:rsid w:val="00E56606"/>
    <w:rsid w:val="00E56668"/>
    <w:rsid w:val="00E566DF"/>
    <w:rsid w:val="00E5673C"/>
    <w:rsid w:val="00E567B2"/>
    <w:rsid w:val="00E567C3"/>
    <w:rsid w:val="00E56844"/>
    <w:rsid w:val="00E5687A"/>
    <w:rsid w:val="00E568F6"/>
    <w:rsid w:val="00E56969"/>
    <w:rsid w:val="00E5697A"/>
    <w:rsid w:val="00E569E0"/>
    <w:rsid w:val="00E56A3E"/>
    <w:rsid w:val="00E56B64"/>
    <w:rsid w:val="00E56B80"/>
    <w:rsid w:val="00E56BF8"/>
    <w:rsid w:val="00E56C2B"/>
    <w:rsid w:val="00E56D9D"/>
    <w:rsid w:val="00E56DE3"/>
    <w:rsid w:val="00E56E34"/>
    <w:rsid w:val="00E56F19"/>
    <w:rsid w:val="00E56F66"/>
    <w:rsid w:val="00E56FF2"/>
    <w:rsid w:val="00E571B8"/>
    <w:rsid w:val="00E571BF"/>
    <w:rsid w:val="00E57232"/>
    <w:rsid w:val="00E5729D"/>
    <w:rsid w:val="00E572EA"/>
    <w:rsid w:val="00E57335"/>
    <w:rsid w:val="00E573E4"/>
    <w:rsid w:val="00E5745E"/>
    <w:rsid w:val="00E57482"/>
    <w:rsid w:val="00E574B5"/>
    <w:rsid w:val="00E574F9"/>
    <w:rsid w:val="00E57559"/>
    <w:rsid w:val="00E575E8"/>
    <w:rsid w:val="00E57642"/>
    <w:rsid w:val="00E576B9"/>
    <w:rsid w:val="00E576BA"/>
    <w:rsid w:val="00E576E5"/>
    <w:rsid w:val="00E577DA"/>
    <w:rsid w:val="00E5782E"/>
    <w:rsid w:val="00E57859"/>
    <w:rsid w:val="00E57868"/>
    <w:rsid w:val="00E578BC"/>
    <w:rsid w:val="00E578D5"/>
    <w:rsid w:val="00E5793C"/>
    <w:rsid w:val="00E5796B"/>
    <w:rsid w:val="00E57A57"/>
    <w:rsid w:val="00E57A6F"/>
    <w:rsid w:val="00E57AA9"/>
    <w:rsid w:val="00E57AD2"/>
    <w:rsid w:val="00E57AE6"/>
    <w:rsid w:val="00E57B17"/>
    <w:rsid w:val="00E57B69"/>
    <w:rsid w:val="00E57B8E"/>
    <w:rsid w:val="00E57C38"/>
    <w:rsid w:val="00E57C4A"/>
    <w:rsid w:val="00E57C4B"/>
    <w:rsid w:val="00E57C92"/>
    <w:rsid w:val="00E57CA3"/>
    <w:rsid w:val="00E57CF9"/>
    <w:rsid w:val="00E57D17"/>
    <w:rsid w:val="00E57D18"/>
    <w:rsid w:val="00E57D78"/>
    <w:rsid w:val="00E57E52"/>
    <w:rsid w:val="00E57EB9"/>
    <w:rsid w:val="00E57EC1"/>
    <w:rsid w:val="00E57EC4"/>
    <w:rsid w:val="00E57ED3"/>
    <w:rsid w:val="00E57ED4"/>
    <w:rsid w:val="00E57F63"/>
    <w:rsid w:val="00E57FBA"/>
    <w:rsid w:val="00E60028"/>
    <w:rsid w:val="00E6004C"/>
    <w:rsid w:val="00E600B0"/>
    <w:rsid w:val="00E6015D"/>
    <w:rsid w:val="00E601FE"/>
    <w:rsid w:val="00E60282"/>
    <w:rsid w:val="00E602CE"/>
    <w:rsid w:val="00E60322"/>
    <w:rsid w:val="00E60361"/>
    <w:rsid w:val="00E60371"/>
    <w:rsid w:val="00E603CB"/>
    <w:rsid w:val="00E603F9"/>
    <w:rsid w:val="00E603FF"/>
    <w:rsid w:val="00E60429"/>
    <w:rsid w:val="00E6045D"/>
    <w:rsid w:val="00E60468"/>
    <w:rsid w:val="00E604A6"/>
    <w:rsid w:val="00E60524"/>
    <w:rsid w:val="00E6055F"/>
    <w:rsid w:val="00E6059D"/>
    <w:rsid w:val="00E60622"/>
    <w:rsid w:val="00E6062B"/>
    <w:rsid w:val="00E60662"/>
    <w:rsid w:val="00E60683"/>
    <w:rsid w:val="00E60801"/>
    <w:rsid w:val="00E6081D"/>
    <w:rsid w:val="00E6082F"/>
    <w:rsid w:val="00E6089B"/>
    <w:rsid w:val="00E60923"/>
    <w:rsid w:val="00E60977"/>
    <w:rsid w:val="00E609CA"/>
    <w:rsid w:val="00E609E0"/>
    <w:rsid w:val="00E60A05"/>
    <w:rsid w:val="00E60A5E"/>
    <w:rsid w:val="00E60A77"/>
    <w:rsid w:val="00E60A97"/>
    <w:rsid w:val="00E60AD8"/>
    <w:rsid w:val="00E60B5F"/>
    <w:rsid w:val="00E60B74"/>
    <w:rsid w:val="00E60BA8"/>
    <w:rsid w:val="00E60C1A"/>
    <w:rsid w:val="00E60CFA"/>
    <w:rsid w:val="00E60D03"/>
    <w:rsid w:val="00E60D96"/>
    <w:rsid w:val="00E60DD3"/>
    <w:rsid w:val="00E60E27"/>
    <w:rsid w:val="00E60EE3"/>
    <w:rsid w:val="00E60F0C"/>
    <w:rsid w:val="00E60F44"/>
    <w:rsid w:val="00E60FE4"/>
    <w:rsid w:val="00E60FE6"/>
    <w:rsid w:val="00E61020"/>
    <w:rsid w:val="00E61065"/>
    <w:rsid w:val="00E6106C"/>
    <w:rsid w:val="00E61095"/>
    <w:rsid w:val="00E610D4"/>
    <w:rsid w:val="00E6120C"/>
    <w:rsid w:val="00E61220"/>
    <w:rsid w:val="00E6125B"/>
    <w:rsid w:val="00E612B3"/>
    <w:rsid w:val="00E612C8"/>
    <w:rsid w:val="00E6134B"/>
    <w:rsid w:val="00E613D4"/>
    <w:rsid w:val="00E61431"/>
    <w:rsid w:val="00E6144E"/>
    <w:rsid w:val="00E61461"/>
    <w:rsid w:val="00E6147E"/>
    <w:rsid w:val="00E61496"/>
    <w:rsid w:val="00E61695"/>
    <w:rsid w:val="00E616CE"/>
    <w:rsid w:val="00E617A8"/>
    <w:rsid w:val="00E6180D"/>
    <w:rsid w:val="00E6183C"/>
    <w:rsid w:val="00E61905"/>
    <w:rsid w:val="00E61926"/>
    <w:rsid w:val="00E619A2"/>
    <w:rsid w:val="00E619A7"/>
    <w:rsid w:val="00E619AB"/>
    <w:rsid w:val="00E61A04"/>
    <w:rsid w:val="00E61A72"/>
    <w:rsid w:val="00E61ACB"/>
    <w:rsid w:val="00E61B0B"/>
    <w:rsid w:val="00E61B19"/>
    <w:rsid w:val="00E61B32"/>
    <w:rsid w:val="00E61BD7"/>
    <w:rsid w:val="00E61BF4"/>
    <w:rsid w:val="00E61DCA"/>
    <w:rsid w:val="00E61E40"/>
    <w:rsid w:val="00E61EB8"/>
    <w:rsid w:val="00E61F38"/>
    <w:rsid w:val="00E61FDB"/>
    <w:rsid w:val="00E62003"/>
    <w:rsid w:val="00E620A1"/>
    <w:rsid w:val="00E620C9"/>
    <w:rsid w:val="00E620D1"/>
    <w:rsid w:val="00E621EA"/>
    <w:rsid w:val="00E62234"/>
    <w:rsid w:val="00E6223E"/>
    <w:rsid w:val="00E62243"/>
    <w:rsid w:val="00E6229A"/>
    <w:rsid w:val="00E6230A"/>
    <w:rsid w:val="00E62347"/>
    <w:rsid w:val="00E62358"/>
    <w:rsid w:val="00E62376"/>
    <w:rsid w:val="00E623CE"/>
    <w:rsid w:val="00E6242A"/>
    <w:rsid w:val="00E624A4"/>
    <w:rsid w:val="00E624B6"/>
    <w:rsid w:val="00E6258F"/>
    <w:rsid w:val="00E62628"/>
    <w:rsid w:val="00E626CB"/>
    <w:rsid w:val="00E626D2"/>
    <w:rsid w:val="00E626EF"/>
    <w:rsid w:val="00E6271C"/>
    <w:rsid w:val="00E6273B"/>
    <w:rsid w:val="00E62748"/>
    <w:rsid w:val="00E6276E"/>
    <w:rsid w:val="00E6281A"/>
    <w:rsid w:val="00E6282A"/>
    <w:rsid w:val="00E62873"/>
    <w:rsid w:val="00E6288C"/>
    <w:rsid w:val="00E628AD"/>
    <w:rsid w:val="00E628F6"/>
    <w:rsid w:val="00E62939"/>
    <w:rsid w:val="00E62959"/>
    <w:rsid w:val="00E62985"/>
    <w:rsid w:val="00E629AA"/>
    <w:rsid w:val="00E629CF"/>
    <w:rsid w:val="00E62A77"/>
    <w:rsid w:val="00E62A96"/>
    <w:rsid w:val="00E62AF0"/>
    <w:rsid w:val="00E62B7C"/>
    <w:rsid w:val="00E62BAB"/>
    <w:rsid w:val="00E62C27"/>
    <w:rsid w:val="00E62C6B"/>
    <w:rsid w:val="00E62CBB"/>
    <w:rsid w:val="00E62CFC"/>
    <w:rsid w:val="00E62D13"/>
    <w:rsid w:val="00E62D29"/>
    <w:rsid w:val="00E62D57"/>
    <w:rsid w:val="00E62DA1"/>
    <w:rsid w:val="00E62DBD"/>
    <w:rsid w:val="00E62DF6"/>
    <w:rsid w:val="00E62E71"/>
    <w:rsid w:val="00E62EFF"/>
    <w:rsid w:val="00E62F2E"/>
    <w:rsid w:val="00E62FDE"/>
    <w:rsid w:val="00E6306A"/>
    <w:rsid w:val="00E6306B"/>
    <w:rsid w:val="00E63081"/>
    <w:rsid w:val="00E630BE"/>
    <w:rsid w:val="00E6310C"/>
    <w:rsid w:val="00E63187"/>
    <w:rsid w:val="00E631A4"/>
    <w:rsid w:val="00E631D2"/>
    <w:rsid w:val="00E631E8"/>
    <w:rsid w:val="00E632DD"/>
    <w:rsid w:val="00E632EE"/>
    <w:rsid w:val="00E6330C"/>
    <w:rsid w:val="00E63383"/>
    <w:rsid w:val="00E633A1"/>
    <w:rsid w:val="00E633AD"/>
    <w:rsid w:val="00E63423"/>
    <w:rsid w:val="00E6349D"/>
    <w:rsid w:val="00E634B4"/>
    <w:rsid w:val="00E634B9"/>
    <w:rsid w:val="00E634F9"/>
    <w:rsid w:val="00E6350C"/>
    <w:rsid w:val="00E6358C"/>
    <w:rsid w:val="00E635A0"/>
    <w:rsid w:val="00E635AF"/>
    <w:rsid w:val="00E635C6"/>
    <w:rsid w:val="00E635E5"/>
    <w:rsid w:val="00E635FB"/>
    <w:rsid w:val="00E63704"/>
    <w:rsid w:val="00E63709"/>
    <w:rsid w:val="00E6374B"/>
    <w:rsid w:val="00E637A0"/>
    <w:rsid w:val="00E637F2"/>
    <w:rsid w:val="00E6381D"/>
    <w:rsid w:val="00E63926"/>
    <w:rsid w:val="00E6394F"/>
    <w:rsid w:val="00E639C3"/>
    <w:rsid w:val="00E63A29"/>
    <w:rsid w:val="00E63A56"/>
    <w:rsid w:val="00E63A5E"/>
    <w:rsid w:val="00E63A8C"/>
    <w:rsid w:val="00E63AA1"/>
    <w:rsid w:val="00E63BA4"/>
    <w:rsid w:val="00E63BAF"/>
    <w:rsid w:val="00E63C51"/>
    <w:rsid w:val="00E63CD1"/>
    <w:rsid w:val="00E63D03"/>
    <w:rsid w:val="00E63D76"/>
    <w:rsid w:val="00E63E0B"/>
    <w:rsid w:val="00E63E17"/>
    <w:rsid w:val="00E63E43"/>
    <w:rsid w:val="00E63ECB"/>
    <w:rsid w:val="00E63F5A"/>
    <w:rsid w:val="00E63F68"/>
    <w:rsid w:val="00E63F6C"/>
    <w:rsid w:val="00E64128"/>
    <w:rsid w:val="00E64162"/>
    <w:rsid w:val="00E6416D"/>
    <w:rsid w:val="00E641B9"/>
    <w:rsid w:val="00E641BA"/>
    <w:rsid w:val="00E64206"/>
    <w:rsid w:val="00E64257"/>
    <w:rsid w:val="00E6427A"/>
    <w:rsid w:val="00E642CA"/>
    <w:rsid w:val="00E642D2"/>
    <w:rsid w:val="00E6438F"/>
    <w:rsid w:val="00E6441F"/>
    <w:rsid w:val="00E644E1"/>
    <w:rsid w:val="00E644F7"/>
    <w:rsid w:val="00E644FF"/>
    <w:rsid w:val="00E64508"/>
    <w:rsid w:val="00E6456C"/>
    <w:rsid w:val="00E64656"/>
    <w:rsid w:val="00E646A4"/>
    <w:rsid w:val="00E64712"/>
    <w:rsid w:val="00E64740"/>
    <w:rsid w:val="00E647D6"/>
    <w:rsid w:val="00E64809"/>
    <w:rsid w:val="00E64834"/>
    <w:rsid w:val="00E64849"/>
    <w:rsid w:val="00E64891"/>
    <w:rsid w:val="00E64898"/>
    <w:rsid w:val="00E648D5"/>
    <w:rsid w:val="00E6499A"/>
    <w:rsid w:val="00E649A6"/>
    <w:rsid w:val="00E649BF"/>
    <w:rsid w:val="00E64A4A"/>
    <w:rsid w:val="00E64A4E"/>
    <w:rsid w:val="00E64B05"/>
    <w:rsid w:val="00E64B1A"/>
    <w:rsid w:val="00E64B26"/>
    <w:rsid w:val="00E64B66"/>
    <w:rsid w:val="00E64BE8"/>
    <w:rsid w:val="00E64C7F"/>
    <w:rsid w:val="00E64CBA"/>
    <w:rsid w:val="00E64CBC"/>
    <w:rsid w:val="00E64CDD"/>
    <w:rsid w:val="00E64D1F"/>
    <w:rsid w:val="00E64DA7"/>
    <w:rsid w:val="00E64DAD"/>
    <w:rsid w:val="00E64DD1"/>
    <w:rsid w:val="00E64EDB"/>
    <w:rsid w:val="00E64F69"/>
    <w:rsid w:val="00E64FD8"/>
    <w:rsid w:val="00E6503C"/>
    <w:rsid w:val="00E6506C"/>
    <w:rsid w:val="00E650B1"/>
    <w:rsid w:val="00E650FE"/>
    <w:rsid w:val="00E651C1"/>
    <w:rsid w:val="00E651C7"/>
    <w:rsid w:val="00E65241"/>
    <w:rsid w:val="00E65250"/>
    <w:rsid w:val="00E652B1"/>
    <w:rsid w:val="00E652EB"/>
    <w:rsid w:val="00E65311"/>
    <w:rsid w:val="00E65354"/>
    <w:rsid w:val="00E65376"/>
    <w:rsid w:val="00E65378"/>
    <w:rsid w:val="00E65382"/>
    <w:rsid w:val="00E65396"/>
    <w:rsid w:val="00E65440"/>
    <w:rsid w:val="00E65459"/>
    <w:rsid w:val="00E6545F"/>
    <w:rsid w:val="00E6547D"/>
    <w:rsid w:val="00E654B7"/>
    <w:rsid w:val="00E6557C"/>
    <w:rsid w:val="00E65585"/>
    <w:rsid w:val="00E6562D"/>
    <w:rsid w:val="00E6568D"/>
    <w:rsid w:val="00E656AC"/>
    <w:rsid w:val="00E656D1"/>
    <w:rsid w:val="00E65738"/>
    <w:rsid w:val="00E657C9"/>
    <w:rsid w:val="00E657FE"/>
    <w:rsid w:val="00E6582A"/>
    <w:rsid w:val="00E65886"/>
    <w:rsid w:val="00E65969"/>
    <w:rsid w:val="00E6596B"/>
    <w:rsid w:val="00E659D8"/>
    <w:rsid w:val="00E65AAD"/>
    <w:rsid w:val="00E65AD0"/>
    <w:rsid w:val="00E65AEB"/>
    <w:rsid w:val="00E65AF9"/>
    <w:rsid w:val="00E65B43"/>
    <w:rsid w:val="00E65B83"/>
    <w:rsid w:val="00E65B9D"/>
    <w:rsid w:val="00E65CF8"/>
    <w:rsid w:val="00E65D17"/>
    <w:rsid w:val="00E65E1B"/>
    <w:rsid w:val="00E65F58"/>
    <w:rsid w:val="00E6601D"/>
    <w:rsid w:val="00E6602F"/>
    <w:rsid w:val="00E660C1"/>
    <w:rsid w:val="00E660D3"/>
    <w:rsid w:val="00E66170"/>
    <w:rsid w:val="00E66195"/>
    <w:rsid w:val="00E661C5"/>
    <w:rsid w:val="00E66224"/>
    <w:rsid w:val="00E6628B"/>
    <w:rsid w:val="00E662C5"/>
    <w:rsid w:val="00E662C9"/>
    <w:rsid w:val="00E66423"/>
    <w:rsid w:val="00E66429"/>
    <w:rsid w:val="00E6647E"/>
    <w:rsid w:val="00E664BF"/>
    <w:rsid w:val="00E664C4"/>
    <w:rsid w:val="00E664C5"/>
    <w:rsid w:val="00E6650E"/>
    <w:rsid w:val="00E66593"/>
    <w:rsid w:val="00E666B0"/>
    <w:rsid w:val="00E666F4"/>
    <w:rsid w:val="00E66756"/>
    <w:rsid w:val="00E6678C"/>
    <w:rsid w:val="00E667E6"/>
    <w:rsid w:val="00E667EA"/>
    <w:rsid w:val="00E667F5"/>
    <w:rsid w:val="00E66804"/>
    <w:rsid w:val="00E6683F"/>
    <w:rsid w:val="00E6693A"/>
    <w:rsid w:val="00E66953"/>
    <w:rsid w:val="00E669A8"/>
    <w:rsid w:val="00E669FF"/>
    <w:rsid w:val="00E66A8A"/>
    <w:rsid w:val="00E66A9C"/>
    <w:rsid w:val="00E66AE9"/>
    <w:rsid w:val="00E66B95"/>
    <w:rsid w:val="00E66C3C"/>
    <w:rsid w:val="00E66D91"/>
    <w:rsid w:val="00E66D94"/>
    <w:rsid w:val="00E66DE6"/>
    <w:rsid w:val="00E66E38"/>
    <w:rsid w:val="00E66EC6"/>
    <w:rsid w:val="00E66ECB"/>
    <w:rsid w:val="00E66F0A"/>
    <w:rsid w:val="00E66F7D"/>
    <w:rsid w:val="00E66FC9"/>
    <w:rsid w:val="00E670E1"/>
    <w:rsid w:val="00E670EE"/>
    <w:rsid w:val="00E67129"/>
    <w:rsid w:val="00E67165"/>
    <w:rsid w:val="00E67197"/>
    <w:rsid w:val="00E6719D"/>
    <w:rsid w:val="00E671D9"/>
    <w:rsid w:val="00E67225"/>
    <w:rsid w:val="00E6723F"/>
    <w:rsid w:val="00E672B2"/>
    <w:rsid w:val="00E67319"/>
    <w:rsid w:val="00E6733A"/>
    <w:rsid w:val="00E6733E"/>
    <w:rsid w:val="00E67373"/>
    <w:rsid w:val="00E673BA"/>
    <w:rsid w:val="00E673F2"/>
    <w:rsid w:val="00E67405"/>
    <w:rsid w:val="00E67465"/>
    <w:rsid w:val="00E67488"/>
    <w:rsid w:val="00E674A9"/>
    <w:rsid w:val="00E674C9"/>
    <w:rsid w:val="00E67544"/>
    <w:rsid w:val="00E6763B"/>
    <w:rsid w:val="00E676DE"/>
    <w:rsid w:val="00E67704"/>
    <w:rsid w:val="00E67712"/>
    <w:rsid w:val="00E677BE"/>
    <w:rsid w:val="00E67833"/>
    <w:rsid w:val="00E67843"/>
    <w:rsid w:val="00E6785C"/>
    <w:rsid w:val="00E6786B"/>
    <w:rsid w:val="00E678B2"/>
    <w:rsid w:val="00E678C3"/>
    <w:rsid w:val="00E6790A"/>
    <w:rsid w:val="00E6793E"/>
    <w:rsid w:val="00E6798F"/>
    <w:rsid w:val="00E679AF"/>
    <w:rsid w:val="00E679D8"/>
    <w:rsid w:val="00E679E4"/>
    <w:rsid w:val="00E67ACC"/>
    <w:rsid w:val="00E67ACD"/>
    <w:rsid w:val="00E67ADB"/>
    <w:rsid w:val="00E67B9D"/>
    <w:rsid w:val="00E67BAF"/>
    <w:rsid w:val="00E67C5B"/>
    <w:rsid w:val="00E67CAA"/>
    <w:rsid w:val="00E67D08"/>
    <w:rsid w:val="00E67DBB"/>
    <w:rsid w:val="00E67F1B"/>
    <w:rsid w:val="00E67F44"/>
    <w:rsid w:val="00E67F69"/>
    <w:rsid w:val="00E67FB4"/>
    <w:rsid w:val="00E70047"/>
    <w:rsid w:val="00E700B8"/>
    <w:rsid w:val="00E700F7"/>
    <w:rsid w:val="00E70171"/>
    <w:rsid w:val="00E7017A"/>
    <w:rsid w:val="00E701B8"/>
    <w:rsid w:val="00E701C7"/>
    <w:rsid w:val="00E70205"/>
    <w:rsid w:val="00E7021C"/>
    <w:rsid w:val="00E7030A"/>
    <w:rsid w:val="00E7033B"/>
    <w:rsid w:val="00E7036A"/>
    <w:rsid w:val="00E703C6"/>
    <w:rsid w:val="00E70409"/>
    <w:rsid w:val="00E704E5"/>
    <w:rsid w:val="00E70516"/>
    <w:rsid w:val="00E7051B"/>
    <w:rsid w:val="00E70576"/>
    <w:rsid w:val="00E705AE"/>
    <w:rsid w:val="00E70665"/>
    <w:rsid w:val="00E706FE"/>
    <w:rsid w:val="00E70729"/>
    <w:rsid w:val="00E70746"/>
    <w:rsid w:val="00E7083C"/>
    <w:rsid w:val="00E708F2"/>
    <w:rsid w:val="00E70940"/>
    <w:rsid w:val="00E7094A"/>
    <w:rsid w:val="00E7099A"/>
    <w:rsid w:val="00E709A5"/>
    <w:rsid w:val="00E70A1C"/>
    <w:rsid w:val="00E70A4A"/>
    <w:rsid w:val="00E70ACE"/>
    <w:rsid w:val="00E70AF1"/>
    <w:rsid w:val="00E70B48"/>
    <w:rsid w:val="00E70B6D"/>
    <w:rsid w:val="00E70C1E"/>
    <w:rsid w:val="00E70C84"/>
    <w:rsid w:val="00E70CBD"/>
    <w:rsid w:val="00E70D74"/>
    <w:rsid w:val="00E70D87"/>
    <w:rsid w:val="00E70D91"/>
    <w:rsid w:val="00E70DE3"/>
    <w:rsid w:val="00E70E1A"/>
    <w:rsid w:val="00E70F50"/>
    <w:rsid w:val="00E70FB3"/>
    <w:rsid w:val="00E70FD0"/>
    <w:rsid w:val="00E70FE4"/>
    <w:rsid w:val="00E7100C"/>
    <w:rsid w:val="00E71051"/>
    <w:rsid w:val="00E71096"/>
    <w:rsid w:val="00E71106"/>
    <w:rsid w:val="00E7111C"/>
    <w:rsid w:val="00E7120A"/>
    <w:rsid w:val="00E7120F"/>
    <w:rsid w:val="00E7121E"/>
    <w:rsid w:val="00E71246"/>
    <w:rsid w:val="00E713A9"/>
    <w:rsid w:val="00E713BE"/>
    <w:rsid w:val="00E7147A"/>
    <w:rsid w:val="00E714BF"/>
    <w:rsid w:val="00E714F2"/>
    <w:rsid w:val="00E71510"/>
    <w:rsid w:val="00E7152D"/>
    <w:rsid w:val="00E7152F"/>
    <w:rsid w:val="00E7154C"/>
    <w:rsid w:val="00E71587"/>
    <w:rsid w:val="00E71604"/>
    <w:rsid w:val="00E71615"/>
    <w:rsid w:val="00E71626"/>
    <w:rsid w:val="00E7164B"/>
    <w:rsid w:val="00E716A0"/>
    <w:rsid w:val="00E716BE"/>
    <w:rsid w:val="00E71738"/>
    <w:rsid w:val="00E7177A"/>
    <w:rsid w:val="00E7177C"/>
    <w:rsid w:val="00E717D4"/>
    <w:rsid w:val="00E717F4"/>
    <w:rsid w:val="00E7184C"/>
    <w:rsid w:val="00E718A4"/>
    <w:rsid w:val="00E718AE"/>
    <w:rsid w:val="00E718BC"/>
    <w:rsid w:val="00E718C1"/>
    <w:rsid w:val="00E718C7"/>
    <w:rsid w:val="00E718EA"/>
    <w:rsid w:val="00E718F4"/>
    <w:rsid w:val="00E719D2"/>
    <w:rsid w:val="00E719FA"/>
    <w:rsid w:val="00E71A1C"/>
    <w:rsid w:val="00E71B8C"/>
    <w:rsid w:val="00E71B98"/>
    <w:rsid w:val="00E71BDC"/>
    <w:rsid w:val="00E71C24"/>
    <w:rsid w:val="00E71C58"/>
    <w:rsid w:val="00E71C88"/>
    <w:rsid w:val="00E71CD6"/>
    <w:rsid w:val="00E71E1F"/>
    <w:rsid w:val="00E71E5C"/>
    <w:rsid w:val="00E71E96"/>
    <w:rsid w:val="00E71EC0"/>
    <w:rsid w:val="00E71EE7"/>
    <w:rsid w:val="00E71EF8"/>
    <w:rsid w:val="00E71F69"/>
    <w:rsid w:val="00E71F95"/>
    <w:rsid w:val="00E71FD4"/>
    <w:rsid w:val="00E7206F"/>
    <w:rsid w:val="00E720B2"/>
    <w:rsid w:val="00E720FC"/>
    <w:rsid w:val="00E7212C"/>
    <w:rsid w:val="00E72183"/>
    <w:rsid w:val="00E721D1"/>
    <w:rsid w:val="00E721DF"/>
    <w:rsid w:val="00E72296"/>
    <w:rsid w:val="00E722BD"/>
    <w:rsid w:val="00E7232C"/>
    <w:rsid w:val="00E7237D"/>
    <w:rsid w:val="00E72396"/>
    <w:rsid w:val="00E723EF"/>
    <w:rsid w:val="00E72425"/>
    <w:rsid w:val="00E7248A"/>
    <w:rsid w:val="00E724AA"/>
    <w:rsid w:val="00E724AF"/>
    <w:rsid w:val="00E7252D"/>
    <w:rsid w:val="00E7255A"/>
    <w:rsid w:val="00E72685"/>
    <w:rsid w:val="00E726B6"/>
    <w:rsid w:val="00E72700"/>
    <w:rsid w:val="00E7274E"/>
    <w:rsid w:val="00E72790"/>
    <w:rsid w:val="00E72804"/>
    <w:rsid w:val="00E7282B"/>
    <w:rsid w:val="00E7298A"/>
    <w:rsid w:val="00E729EE"/>
    <w:rsid w:val="00E72A1A"/>
    <w:rsid w:val="00E72A22"/>
    <w:rsid w:val="00E72A26"/>
    <w:rsid w:val="00E72A3F"/>
    <w:rsid w:val="00E72AA1"/>
    <w:rsid w:val="00E72AF1"/>
    <w:rsid w:val="00E72B4F"/>
    <w:rsid w:val="00E72B8D"/>
    <w:rsid w:val="00E72BE2"/>
    <w:rsid w:val="00E72C91"/>
    <w:rsid w:val="00E72CD6"/>
    <w:rsid w:val="00E72D7C"/>
    <w:rsid w:val="00E72D8A"/>
    <w:rsid w:val="00E72DD4"/>
    <w:rsid w:val="00E72E66"/>
    <w:rsid w:val="00E72E6A"/>
    <w:rsid w:val="00E72EC3"/>
    <w:rsid w:val="00E72F22"/>
    <w:rsid w:val="00E72FA1"/>
    <w:rsid w:val="00E72FB8"/>
    <w:rsid w:val="00E73003"/>
    <w:rsid w:val="00E73035"/>
    <w:rsid w:val="00E7306C"/>
    <w:rsid w:val="00E7314D"/>
    <w:rsid w:val="00E7316A"/>
    <w:rsid w:val="00E731BF"/>
    <w:rsid w:val="00E7325B"/>
    <w:rsid w:val="00E732F4"/>
    <w:rsid w:val="00E7332F"/>
    <w:rsid w:val="00E7333E"/>
    <w:rsid w:val="00E733A2"/>
    <w:rsid w:val="00E733FF"/>
    <w:rsid w:val="00E7341C"/>
    <w:rsid w:val="00E7343E"/>
    <w:rsid w:val="00E73450"/>
    <w:rsid w:val="00E73460"/>
    <w:rsid w:val="00E73492"/>
    <w:rsid w:val="00E73528"/>
    <w:rsid w:val="00E73552"/>
    <w:rsid w:val="00E735C3"/>
    <w:rsid w:val="00E73603"/>
    <w:rsid w:val="00E73615"/>
    <w:rsid w:val="00E73744"/>
    <w:rsid w:val="00E73746"/>
    <w:rsid w:val="00E737B1"/>
    <w:rsid w:val="00E737D8"/>
    <w:rsid w:val="00E737E1"/>
    <w:rsid w:val="00E7380A"/>
    <w:rsid w:val="00E73881"/>
    <w:rsid w:val="00E73930"/>
    <w:rsid w:val="00E7394E"/>
    <w:rsid w:val="00E73975"/>
    <w:rsid w:val="00E739BB"/>
    <w:rsid w:val="00E739C7"/>
    <w:rsid w:val="00E73A25"/>
    <w:rsid w:val="00E73AEC"/>
    <w:rsid w:val="00E73B2B"/>
    <w:rsid w:val="00E73B3F"/>
    <w:rsid w:val="00E73B83"/>
    <w:rsid w:val="00E73BF2"/>
    <w:rsid w:val="00E73BFD"/>
    <w:rsid w:val="00E73C0A"/>
    <w:rsid w:val="00E73CB5"/>
    <w:rsid w:val="00E73CF2"/>
    <w:rsid w:val="00E73D58"/>
    <w:rsid w:val="00E73D73"/>
    <w:rsid w:val="00E73D9A"/>
    <w:rsid w:val="00E73DD9"/>
    <w:rsid w:val="00E73E8B"/>
    <w:rsid w:val="00E73F32"/>
    <w:rsid w:val="00E73F6D"/>
    <w:rsid w:val="00E73F97"/>
    <w:rsid w:val="00E740C4"/>
    <w:rsid w:val="00E74102"/>
    <w:rsid w:val="00E74179"/>
    <w:rsid w:val="00E7418B"/>
    <w:rsid w:val="00E74192"/>
    <w:rsid w:val="00E741BF"/>
    <w:rsid w:val="00E74281"/>
    <w:rsid w:val="00E742B9"/>
    <w:rsid w:val="00E742EA"/>
    <w:rsid w:val="00E74362"/>
    <w:rsid w:val="00E7436C"/>
    <w:rsid w:val="00E74397"/>
    <w:rsid w:val="00E743DC"/>
    <w:rsid w:val="00E74408"/>
    <w:rsid w:val="00E744E3"/>
    <w:rsid w:val="00E7454E"/>
    <w:rsid w:val="00E74560"/>
    <w:rsid w:val="00E7458C"/>
    <w:rsid w:val="00E74591"/>
    <w:rsid w:val="00E7467C"/>
    <w:rsid w:val="00E746A2"/>
    <w:rsid w:val="00E746D2"/>
    <w:rsid w:val="00E7471C"/>
    <w:rsid w:val="00E747C4"/>
    <w:rsid w:val="00E747D5"/>
    <w:rsid w:val="00E7481F"/>
    <w:rsid w:val="00E74831"/>
    <w:rsid w:val="00E7484A"/>
    <w:rsid w:val="00E748D2"/>
    <w:rsid w:val="00E74917"/>
    <w:rsid w:val="00E74978"/>
    <w:rsid w:val="00E749BF"/>
    <w:rsid w:val="00E749D9"/>
    <w:rsid w:val="00E749DF"/>
    <w:rsid w:val="00E74A00"/>
    <w:rsid w:val="00E74A75"/>
    <w:rsid w:val="00E74A82"/>
    <w:rsid w:val="00E74ACB"/>
    <w:rsid w:val="00E74B43"/>
    <w:rsid w:val="00E74BB1"/>
    <w:rsid w:val="00E74BF6"/>
    <w:rsid w:val="00E74C82"/>
    <w:rsid w:val="00E74CD6"/>
    <w:rsid w:val="00E74D2F"/>
    <w:rsid w:val="00E74D79"/>
    <w:rsid w:val="00E74DAF"/>
    <w:rsid w:val="00E74E18"/>
    <w:rsid w:val="00E74E85"/>
    <w:rsid w:val="00E74EAC"/>
    <w:rsid w:val="00E74EBD"/>
    <w:rsid w:val="00E74FA2"/>
    <w:rsid w:val="00E75013"/>
    <w:rsid w:val="00E75043"/>
    <w:rsid w:val="00E75056"/>
    <w:rsid w:val="00E7508B"/>
    <w:rsid w:val="00E75101"/>
    <w:rsid w:val="00E75109"/>
    <w:rsid w:val="00E7510C"/>
    <w:rsid w:val="00E7522D"/>
    <w:rsid w:val="00E7533D"/>
    <w:rsid w:val="00E7536F"/>
    <w:rsid w:val="00E753CF"/>
    <w:rsid w:val="00E75442"/>
    <w:rsid w:val="00E754E0"/>
    <w:rsid w:val="00E75511"/>
    <w:rsid w:val="00E75592"/>
    <w:rsid w:val="00E755DB"/>
    <w:rsid w:val="00E75640"/>
    <w:rsid w:val="00E75668"/>
    <w:rsid w:val="00E75693"/>
    <w:rsid w:val="00E756EE"/>
    <w:rsid w:val="00E756FC"/>
    <w:rsid w:val="00E75703"/>
    <w:rsid w:val="00E75704"/>
    <w:rsid w:val="00E7578F"/>
    <w:rsid w:val="00E757B5"/>
    <w:rsid w:val="00E75992"/>
    <w:rsid w:val="00E759B0"/>
    <w:rsid w:val="00E75A2C"/>
    <w:rsid w:val="00E75ACD"/>
    <w:rsid w:val="00E75B02"/>
    <w:rsid w:val="00E75B8C"/>
    <w:rsid w:val="00E75BB2"/>
    <w:rsid w:val="00E75BE9"/>
    <w:rsid w:val="00E75C20"/>
    <w:rsid w:val="00E75C3B"/>
    <w:rsid w:val="00E75D59"/>
    <w:rsid w:val="00E75E5A"/>
    <w:rsid w:val="00E75E7E"/>
    <w:rsid w:val="00E75F75"/>
    <w:rsid w:val="00E75F98"/>
    <w:rsid w:val="00E75FA0"/>
    <w:rsid w:val="00E75FE7"/>
    <w:rsid w:val="00E76162"/>
    <w:rsid w:val="00E76177"/>
    <w:rsid w:val="00E761C8"/>
    <w:rsid w:val="00E761CD"/>
    <w:rsid w:val="00E761E8"/>
    <w:rsid w:val="00E76295"/>
    <w:rsid w:val="00E76317"/>
    <w:rsid w:val="00E76392"/>
    <w:rsid w:val="00E763B0"/>
    <w:rsid w:val="00E763D1"/>
    <w:rsid w:val="00E763EA"/>
    <w:rsid w:val="00E7651B"/>
    <w:rsid w:val="00E76594"/>
    <w:rsid w:val="00E765EC"/>
    <w:rsid w:val="00E765F6"/>
    <w:rsid w:val="00E76615"/>
    <w:rsid w:val="00E76643"/>
    <w:rsid w:val="00E7666F"/>
    <w:rsid w:val="00E7667E"/>
    <w:rsid w:val="00E7671C"/>
    <w:rsid w:val="00E76730"/>
    <w:rsid w:val="00E76788"/>
    <w:rsid w:val="00E767A7"/>
    <w:rsid w:val="00E767E7"/>
    <w:rsid w:val="00E76877"/>
    <w:rsid w:val="00E768D3"/>
    <w:rsid w:val="00E768E3"/>
    <w:rsid w:val="00E769D7"/>
    <w:rsid w:val="00E76AA1"/>
    <w:rsid w:val="00E76AB9"/>
    <w:rsid w:val="00E76AD2"/>
    <w:rsid w:val="00E76AED"/>
    <w:rsid w:val="00E76B4A"/>
    <w:rsid w:val="00E76BA8"/>
    <w:rsid w:val="00E76BAD"/>
    <w:rsid w:val="00E76BB5"/>
    <w:rsid w:val="00E76C17"/>
    <w:rsid w:val="00E76C1F"/>
    <w:rsid w:val="00E76C8F"/>
    <w:rsid w:val="00E76D16"/>
    <w:rsid w:val="00E76D28"/>
    <w:rsid w:val="00E76D51"/>
    <w:rsid w:val="00E76D7D"/>
    <w:rsid w:val="00E76DB1"/>
    <w:rsid w:val="00E76DF0"/>
    <w:rsid w:val="00E76DF8"/>
    <w:rsid w:val="00E76E4C"/>
    <w:rsid w:val="00E76E97"/>
    <w:rsid w:val="00E76EB0"/>
    <w:rsid w:val="00E76EE3"/>
    <w:rsid w:val="00E76EFF"/>
    <w:rsid w:val="00E76F1F"/>
    <w:rsid w:val="00E76FBF"/>
    <w:rsid w:val="00E77040"/>
    <w:rsid w:val="00E77046"/>
    <w:rsid w:val="00E770B6"/>
    <w:rsid w:val="00E770CB"/>
    <w:rsid w:val="00E770D7"/>
    <w:rsid w:val="00E770F2"/>
    <w:rsid w:val="00E77110"/>
    <w:rsid w:val="00E77178"/>
    <w:rsid w:val="00E7719B"/>
    <w:rsid w:val="00E77222"/>
    <w:rsid w:val="00E7724E"/>
    <w:rsid w:val="00E772C7"/>
    <w:rsid w:val="00E77319"/>
    <w:rsid w:val="00E7736E"/>
    <w:rsid w:val="00E773DD"/>
    <w:rsid w:val="00E773F0"/>
    <w:rsid w:val="00E77444"/>
    <w:rsid w:val="00E774CE"/>
    <w:rsid w:val="00E774DC"/>
    <w:rsid w:val="00E77539"/>
    <w:rsid w:val="00E775C8"/>
    <w:rsid w:val="00E77623"/>
    <w:rsid w:val="00E77694"/>
    <w:rsid w:val="00E776AA"/>
    <w:rsid w:val="00E776FD"/>
    <w:rsid w:val="00E77756"/>
    <w:rsid w:val="00E7776B"/>
    <w:rsid w:val="00E77790"/>
    <w:rsid w:val="00E7779F"/>
    <w:rsid w:val="00E777C8"/>
    <w:rsid w:val="00E77849"/>
    <w:rsid w:val="00E77856"/>
    <w:rsid w:val="00E778A9"/>
    <w:rsid w:val="00E77904"/>
    <w:rsid w:val="00E77980"/>
    <w:rsid w:val="00E77A1C"/>
    <w:rsid w:val="00E77A4E"/>
    <w:rsid w:val="00E77A8F"/>
    <w:rsid w:val="00E77ADF"/>
    <w:rsid w:val="00E77AEC"/>
    <w:rsid w:val="00E77C0D"/>
    <w:rsid w:val="00E77CAD"/>
    <w:rsid w:val="00E77D4A"/>
    <w:rsid w:val="00E77D54"/>
    <w:rsid w:val="00E77DA3"/>
    <w:rsid w:val="00E77E49"/>
    <w:rsid w:val="00E77E9F"/>
    <w:rsid w:val="00E77F91"/>
    <w:rsid w:val="00E8002B"/>
    <w:rsid w:val="00E80088"/>
    <w:rsid w:val="00E800D7"/>
    <w:rsid w:val="00E800F9"/>
    <w:rsid w:val="00E801BB"/>
    <w:rsid w:val="00E80267"/>
    <w:rsid w:val="00E80271"/>
    <w:rsid w:val="00E802C8"/>
    <w:rsid w:val="00E8033C"/>
    <w:rsid w:val="00E80346"/>
    <w:rsid w:val="00E803F9"/>
    <w:rsid w:val="00E8057A"/>
    <w:rsid w:val="00E8059E"/>
    <w:rsid w:val="00E805E8"/>
    <w:rsid w:val="00E8061F"/>
    <w:rsid w:val="00E8066F"/>
    <w:rsid w:val="00E806AE"/>
    <w:rsid w:val="00E806AF"/>
    <w:rsid w:val="00E806CB"/>
    <w:rsid w:val="00E806D8"/>
    <w:rsid w:val="00E80700"/>
    <w:rsid w:val="00E80725"/>
    <w:rsid w:val="00E8074A"/>
    <w:rsid w:val="00E807ED"/>
    <w:rsid w:val="00E807F0"/>
    <w:rsid w:val="00E80874"/>
    <w:rsid w:val="00E80923"/>
    <w:rsid w:val="00E80939"/>
    <w:rsid w:val="00E80977"/>
    <w:rsid w:val="00E809EF"/>
    <w:rsid w:val="00E809FD"/>
    <w:rsid w:val="00E80A3B"/>
    <w:rsid w:val="00E80A58"/>
    <w:rsid w:val="00E80B91"/>
    <w:rsid w:val="00E80BB6"/>
    <w:rsid w:val="00E80C92"/>
    <w:rsid w:val="00E80C93"/>
    <w:rsid w:val="00E80D22"/>
    <w:rsid w:val="00E80D37"/>
    <w:rsid w:val="00E80D55"/>
    <w:rsid w:val="00E80E2D"/>
    <w:rsid w:val="00E80E51"/>
    <w:rsid w:val="00E80EA8"/>
    <w:rsid w:val="00E80EEE"/>
    <w:rsid w:val="00E80F52"/>
    <w:rsid w:val="00E80F5F"/>
    <w:rsid w:val="00E80FD0"/>
    <w:rsid w:val="00E80FE6"/>
    <w:rsid w:val="00E810CC"/>
    <w:rsid w:val="00E8120C"/>
    <w:rsid w:val="00E8127F"/>
    <w:rsid w:val="00E81295"/>
    <w:rsid w:val="00E812B3"/>
    <w:rsid w:val="00E813AD"/>
    <w:rsid w:val="00E813E3"/>
    <w:rsid w:val="00E8146E"/>
    <w:rsid w:val="00E814A9"/>
    <w:rsid w:val="00E816C3"/>
    <w:rsid w:val="00E81746"/>
    <w:rsid w:val="00E81756"/>
    <w:rsid w:val="00E81813"/>
    <w:rsid w:val="00E81840"/>
    <w:rsid w:val="00E8185F"/>
    <w:rsid w:val="00E81881"/>
    <w:rsid w:val="00E81885"/>
    <w:rsid w:val="00E8189F"/>
    <w:rsid w:val="00E8192A"/>
    <w:rsid w:val="00E81943"/>
    <w:rsid w:val="00E8197D"/>
    <w:rsid w:val="00E819AA"/>
    <w:rsid w:val="00E81A0D"/>
    <w:rsid w:val="00E81BD2"/>
    <w:rsid w:val="00E81BE8"/>
    <w:rsid w:val="00E81BFA"/>
    <w:rsid w:val="00E81C23"/>
    <w:rsid w:val="00E81C44"/>
    <w:rsid w:val="00E81C64"/>
    <w:rsid w:val="00E81C9C"/>
    <w:rsid w:val="00E81DC5"/>
    <w:rsid w:val="00E81E0A"/>
    <w:rsid w:val="00E81E26"/>
    <w:rsid w:val="00E81EBF"/>
    <w:rsid w:val="00E81ED1"/>
    <w:rsid w:val="00E81EE0"/>
    <w:rsid w:val="00E81F5A"/>
    <w:rsid w:val="00E81F9B"/>
    <w:rsid w:val="00E81FD8"/>
    <w:rsid w:val="00E820CF"/>
    <w:rsid w:val="00E820E6"/>
    <w:rsid w:val="00E82233"/>
    <w:rsid w:val="00E82321"/>
    <w:rsid w:val="00E82376"/>
    <w:rsid w:val="00E823CD"/>
    <w:rsid w:val="00E823E1"/>
    <w:rsid w:val="00E824DF"/>
    <w:rsid w:val="00E82638"/>
    <w:rsid w:val="00E82639"/>
    <w:rsid w:val="00E82715"/>
    <w:rsid w:val="00E82753"/>
    <w:rsid w:val="00E82831"/>
    <w:rsid w:val="00E828C6"/>
    <w:rsid w:val="00E8292D"/>
    <w:rsid w:val="00E82A48"/>
    <w:rsid w:val="00E82A6A"/>
    <w:rsid w:val="00E82AC2"/>
    <w:rsid w:val="00E82B59"/>
    <w:rsid w:val="00E82B97"/>
    <w:rsid w:val="00E82BAC"/>
    <w:rsid w:val="00E82BAE"/>
    <w:rsid w:val="00E82C06"/>
    <w:rsid w:val="00E82C25"/>
    <w:rsid w:val="00E82C60"/>
    <w:rsid w:val="00E82CA5"/>
    <w:rsid w:val="00E82D02"/>
    <w:rsid w:val="00E82DBF"/>
    <w:rsid w:val="00E82EE3"/>
    <w:rsid w:val="00E82F1B"/>
    <w:rsid w:val="00E82F8B"/>
    <w:rsid w:val="00E82F8D"/>
    <w:rsid w:val="00E82F9C"/>
    <w:rsid w:val="00E82FE1"/>
    <w:rsid w:val="00E83080"/>
    <w:rsid w:val="00E8309C"/>
    <w:rsid w:val="00E830AF"/>
    <w:rsid w:val="00E830DF"/>
    <w:rsid w:val="00E8315E"/>
    <w:rsid w:val="00E83185"/>
    <w:rsid w:val="00E83243"/>
    <w:rsid w:val="00E832A5"/>
    <w:rsid w:val="00E832C2"/>
    <w:rsid w:val="00E832D4"/>
    <w:rsid w:val="00E83305"/>
    <w:rsid w:val="00E83308"/>
    <w:rsid w:val="00E83332"/>
    <w:rsid w:val="00E833B4"/>
    <w:rsid w:val="00E833F9"/>
    <w:rsid w:val="00E834A2"/>
    <w:rsid w:val="00E834A9"/>
    <w:rsid w:val="00E834CF"/>
    <w:rsid w:val="00E834D2"/>
    <w:rsid w:val="00E83530"/>
    <w:rsid w:val="00E83582"/>
    <w:rsid w:val="00E835C4"/>
    <w:rsid w:val="00E835D2"/>
    <w:rsid w:val="00E835D6"/>
    <w:rsid w:val="00E835EE"/>
    <w:rsid w:val="00E83607"/>
    <w:rsid w:val="00E83679"/>
    <w:rsid w:val="00E836A1"/>
    <w:rsid w:val="00E836C4"/>
    <w:rsid w:val="00E83735"/>
    <w:rsid w:val="00E8376C"/>
    <w:rsid w:val="00E83781"/>
    <w:rsid w:val="00E837C2"/>
    <w:rsid w:val="00E8383A"/>
    <w:rsid w:val="00E8383C"/>
    <w:rsid w:val="00E838C1"/>
    <w:rsid w:val="00E838E6"/>
    <w:rsid w:val="00E838EE"/>
    <w:rsid w:val="00E8399F"/>
    <w:rsid w:val="00E839D9"/>
    <w:rsid w:val="00E83AD4"/>
    <w:rsid w:val="00E83B3F"/>
    <w:rsid w:val="00E83B57"/>
    <w:rsid w:val="00E83C10"/>
    <w:rsid w:val="00E83C2E"/>
    <w:rsid w:val="00E83C31"/>
    <w:rsid w:val="00E83C80"/>
    <w:rsid w:val="00E83D17"/>
    <w:rsid w:val="00E83D93"/>
    <w:rsid w:val="00E83DC4"/>
    <w:rsid w:val="00E83E93"/>
    <w:rsid w:val="00E83E96"/>
    <w:rsid w:val="00E83FAC"/>
    <w:rsid w:val="00E83FDF"/>
    <w:rsid w:val="00E840B2"/>
    <w:rsid w:val="00E840F9"/>
    <w:rsid w:val="00E8410C"/>
    <w:rsid w:val="00E84160"/>
    <w:rsid w:val="00E841BA"/>
    <w:rsid w:val="00E841CE"/>
    <w:rsid w:val="00E841FB"/>
    <w:rsid w:val="00E84214"/>
    <w:rsid w:val="00E8427B"/>
    <w:rsid w:val="00E843C1"/>
    <w:rsid w:val="00E843F9"/>
    <w:rsid w:val="00E8443B"/>
    <w:rsid w:val="00E844CD"/>
    <w:rsid w:val="00E84546"/>
    <w:rsid w:val="00E8454F"/>
    <w:rsid w:val="00E84581"/>
    <w:rsid w:val="00E845CA"/>
    <w:rsid w:val="00E8460A"/>
    <w:rsid w:val="00E84674"/>
    <w:rsid w:val="00E84680"/>
    <w:rsid w:val="00E8468F"/>
    <w:rsid w:val="00E846F7"/>
    <w:rsid w:val="00E84736"/>
    <w:rsid w:val="00E84755"/>
    <w:rsid w:val="00E847DD"/>
    <w:rsid w:val="00E84801"/>
    <w:rsid w:val="00E84825"/>
    <w:rsid w:val="00E84934"/>
    <w:rsid w:val="00E8497F"/>
    <w:rsid w:val="00E84AB0"/>
    <w:rsid w:val="00E84B99"/>
    <w:rsid w:val="00E84BB6"/>
    <w:rsid w:val="00E84C06"/>
    <w:rsid w:val="00E84CD8"/>
    <w:rsid w:val="00E84CDD"/>
    <w:rsid w:val="00E84CE4"/>
    <w:rsid w:val="00E84D42"/>
    <w:rsid w:val="00E84E14"/>
    <w:rsid w:val="00E84E55"/>
    <w:rsid w:val="00E84EAE"/>
    <w:rsid w:val="00E84ED1"/>
    <w:rsid w:val="00E84F2B"/>
    <w:rsid w:val="00E84F3D"/>
    <w:rsid w:val="00E84F6E"/>
    <w:rsid w:val="00E84F80"/>
    <w:rsid w:val="00E85007"/>
    <w:rsid w:val="00E8503C"/>
    <w:rsid w:val="00E85054"/>
    <w:rsid w:val="00E85064"/>
    <w:rsid w:val="00E85095"/>
    <w:rsid w:val="00E851A8"/>
    <w:rsid w:val="00E8521C"/>
    <w:rsid w:val="00E8529E"/>
    <w:rsid w:val="00E85338"/>
    <w:rsid w:val="00E85391"/>
    <w:rsid w:val="00E85437"/>
    <w:rsid w:val="00E85460"/>
    <w:rsid w:val="00E854F6"/>
    <w:rsid w:val="00E855F7"/>
    <w:rsid w:val="00E85689"/>
    <w:rsid w:val="00E85762"/>
    <w:rsid w:val="00E85824"/>
    <w:rsid w:val="00E8587A"/>
    <w:rsid w:val="00E8587F"/>
    <w:rsid w:val="00E85897"/>
    <w:rsid w:val="00E858FF"/>
    <w:rsid w:val="00E85928"/>
    <w:rsid w:val="00E8598E"/>
    <w:rsid w:val="00E859B5"/>
    <w:rsid w:val="00E859DD"/>
    <w:rsid w:val="00E859F4"/>
    <w:rsid w:val="00E85A99"/>
    <w:rsid w:val="00E85AAD"/>
    <w:rsid w:val="00E85BA7"/>
    <w:rsid w:val="00E85BAC"/>
    <w:rsid w:val="00E85BB1"/>
    <w:rsid w:val="00E85C3B"/>
    <w:rsid w:val="00E85D69"/>
    <w:rsid w:val="00E85D6D"/>
    <w:rsid w:val="00E85D79"/>
    <w:rsid w:val="00E85E1A"/>
    <w:rsid w:val="00E85E1E"/>
    <w:rsid w:val="00E85F0B"/>
    <w:rsid w:val="00E85F60"/>
    <w:rsid w:val="00E85F67"/>
    <w:rsid w:val="00E85FAF"/>
    <w:rsid w:val="00E85FB9"/>
    <w:rsid w:val="00E85FC5"/>
    <w:rsid w:val="00E8601D"/>
    <w:rsid w:val="00E8605E"/>
    <w:rsid w:val="00E86091"/>
    <w:rsid w:val="00E861A4"/>
    <w:rsid w:val="00E861FA"/>
    <w:rsid w:val="00E86302"/>
    <w:rsid w:val="00E8630C"/>
    <w:rsid w:val="00E86376"/>
    <w:rsid w:val="00E863A9"/>
    <w:rsid w:val="00E86459"/>
    <w:rsid w:val="00E86523"/>
    <w:rsid w:val="00E8653A"/>
    <w:rsid w:val="00E86550"/>
    <w:rsid w:val="00E8655B"/>
    <w:rsid w:val="00E86579"/>
    <w:rsid w:val="00E8660D"/>
    <w:rsid w:val="00E86707"/>
    <w:rsid w:val="00E867D2"/>
    <w:rsid w:val="00E867DB"/>
    <w:rsid w:val="00E8683E"/>
    <w:rsid w:val="00E868EE"/>
    <w:rsid w:val="00E86989"/>
    <w:rsid w:val="00E86A79"/>
    <w:rsid w:val="00E86A9D"/>
    <w:rsid w:val="00E86B1F"/>
    <w:rsid w:val="00E86B7C"/>
    <w:rsid w:val="00E86C54"/>
    <w:rsid w:val="00E86C8F"/>
    <w:rsid w:val="00E86CC4"/>
    <w:rsid w:val="00E86D38"/>
    <w:rsid w:val="00E86E64"/>
    <w:rsid w:val="00E86EAA"/>
    <w:rsid w:val="00E86F45"/>
    <w:rsid w:val="00E86F5B"/>
    <w:rsid w:val="00E86F6B"/>
    <w:rsid w:val="00E86FE4"/>
    <w:rsid w:val="00E870EF"/>
    <w:rsid w:val="00E87111"/>
    <w:rsid w:val="00E87123"/>
    <w:rsid w:val="00E87142"/>
    <w:rsid w:val="00E8724F"/>
    <w:rsid w:val="00E87265"/>
    <w:rsid w:val="00E872A4"/>
    <w:rsid w:val="00E872DB"/>
    <w:rsid w:val="00E873D0"/>
    <w:rsid w:val="00E87459"/>
    <w:rsid w:val="00E87493"/>
    <w:rsid w:val="00E874AA"/>
    <w:rsid w:val="00E874CC"/>
    <w:rsid w:val="00E874E1"/>
    <w:rsid w:val="00E875BF"/>
    <w:rsid w:val="00E875F1"/>
    <w:rsid w:val="00E8764A"/>
    <w:rsid w:val="00E8776F"/>
    <w:rsid w:val="00E8778A"/>
    <w:rsid w:val="00E877B0"/>
    <w:rsid w:val="00E877D9"/>
    <w:rsid w:val="00E8780D"/>
    <w:rsid w:val="00E87860"/>
    <w:rsid w:val="00E87865"/>
    <w:rsid w:val="00E87873"/>
    <w:rsid w:val="00E87885"/>
    <w:rsid w:val="00E87965"/>
    <w:rsid w:val="00E87A13"/>
    <w:rsid w:val="00E87A22"/>
    <w:rsid w:val="00E87BDA"/>
    <w:rsid w:val="00E87C3D"/>
    <w:rsid w:val="00E87CBF"/>
    <w:rsid w:val="00E87CEA"/>
    <w:rsid w:val="00E87D24"/>
    <w:rsid w:val="00E87DD8"/>
    <w:rsid w:val="00E87DFC"/>
    <w:rsid w:val="00E87E08"/>
    <w:rsid w:val="00E87E54"/>
    <w:rsid w:val="00E87F21"/>
    <w:rsid w:val="00E87F7D"/>
    <w:rsid w:val="00E90081"/>
    <w:rsid w:val="00E900D3"/>
    <w:rsid w:val="00E90127"/>
    <w:rsid w:val="00E90153"/>
    <w:rsid w:val="00E90164"/>
    <w:rsid w:val="00E9018D"/>
    <w:rsid w:val="00E901B7"/>
    <w:rsid w:val="00E90233"/>
    <w:rsid w:val="00E902C9"/>
    <w:rsid w:val="00E902FE"/>
    <w:rsid w:val="00E90469"/>
    <w:rsid w:val="00E904AC"/>
    <w:rsid w:val="00E904D2"/>
    <w:rsid w:val="00E9063A"/>
    <w:rsid w:val="00E9076A"/>
    <w:rsid w:val="00E90787"/>
    <w:rsid w:val="00E907AF"/>
    <w:rsid w:val="00E9081A"/>
    <w:rsid w:val="00E9081D"/>
    <w:rsid w:val="00E9083D"/>
    <w:rsid w:val="00E90855"/>
    <w:rsid w:val="00E90860"/>
    <w:rsid w:val="00E90883"/>
    <w:rsid w:val="00E90916"/>
    <w:rsid w:val="00E90938"/>
    <w:rsid w:val="00E90972"/>
    <w:rsid w:val="00E909D9"/>
    <w:rsid w:val="00E90A1F"/>
    <w:rsid w:val="00E90A53"/>
    <w:rsid w:val="00E90AD8"/>
    <w:rsid w:val="00E90AE6"/>
    <w:rsid w:val="00E90AE7"/>
    <w:rsid w:val="00E90AE9"/>
    <w:rsid w:val="00E90B09"/>
    <w:rsid w:val="00E90B0D"/>
    <w:rsid w:val="00E90B39"/>
    <w:rsid w:val="00E90B7F"/>
    <w:rsid w:val="00E90BAF"/>
    <w:rsid w:val="00E90C58"/>
    <w:rsid w:val="00E90C98"/>
    <w:rsid w:val="00E90CF0"/>
    <w:rsid w:val="00E90D04"/>
    <w:rsid w:val="00E90D6B"/>
    <w:rsid w:val="00E90E7E"/>
    <w:rsid w:val="00E90EB3"/>
    <w:rsid w:val="00E90F33"/>
    <w:rsid w:val="00E90FEB"/>
    <w:rsid w:val="00E9105E"/>
    <w:rsid w:val="00E9108A"/>
    <w:rsid w:val="00E910CA"/>
    <w:rsid w:val="00E910E7"/>
    <w:rsid w:val="00E910E9"/>
    <w:rsid w:val="00E9113B"/>
    <w:rsid w:val="00E91152"/>
    <w:rsid w:val="00E91195"/>
    <w:rsid w:val="00E911BB"/>
    <w:rsid w:val="00E91234"/>
    <w:rsid w:val="00E912E7"/>
    <w:rsid w:val="00E9134A"/>
    <w:rsid w:val="00E9134F"/>
    <w:rsid w:val="00E9135A"/>
    <w:rsid w:val="00E913CB"/>
    <w:rsid w:val="00E913D2"/>
    <w:rsid w:val="00E91496"/>
    <w:rsid w:val="00E91519"/>
    <w:rsid w:val="00E91548"/>
    <w:rsid w:val="00E9158B"/>
    <w:rsid w:val="00E91592"/>
    <w:rsid w:val="00E915BF"/>
    <w:rsid w:val="00E91622"/>
    <w:rsid w:val="00E91693"/>
    <w:rsid w:val="00E9169A"/>
    <w:rsid w:val="00E91737"/>
    <w:rsid w:val="00E917B7"/>
    <w:rsid w:val="00E917BE"/>
    <w:rsid w:val="00E9180B"/>
    <w:rsid w:val="00E91812"/>
    <w:rsid w:val="00E918B2"/>
    <w:rsid w:val="00E918D9"/>
    <w:rsid w:val="00E91901"/>
    <w:rsid w:val="00E919B3"/>
    <w:rsid w:val="00E91AE4"/>
    <w:rsid w:val="00E91B25"/>
    <w:rsid w:val="00E91BE9"/>
    <w:rsid w:val="00E91CA0"/>
    <w:rsid w:val="00E91D31"/>
    <w:rsid w:val="00E91D7F"/>
    <w:rsid w:val="00E91DDC"/>
    <w:rsid w:val="00E91DF2"/>
    <w:rsid w:val="00E91DFA"/>
    <w:rsid w:val="00E91E23"/>
    <w:rsid w:val="00E91E3C"/>
    <w:rsid w:val="00E91F46"/>
    <w:rsid w:val="00E91F9C"/>
    <w:rsid w:val="00E91FEA"/>
    <w:rsid w:val="00E92015"/>
    <w:rsid w:val="00E9205C"/>
    <w:rsid w:val="00E92074"/>
    <w:rsid w:val="00E92096"/>
    <w:rsid w:val="00E920BE"/>
    <w:rsid w:val="00E920DA"/>
    <w:rsid w:val="00E920EB"/>
    <w:rsid w:val="00E9219D"/>
    <w:rsid w:val="00E921FD"/>
    <w:rsid w:val="00E92266"/>
    <w:rsid w:val="00E92310"/>
    <w:rsid w:val="00E92320"/>
    <w:rsid w:val="00E92370"/>
    <w:rsid w:val="00E92376"/>
    <w:rsid w:val="00E923AE"/>
    <w:rsid w:val="00E923B0"/>
    <w:rsid w:val="00E9241A"/>
    <w:rsid w:val="00E9241D"/>
    <w:rsid w:val="00E92420"/>
    <w:rsid w:val="00E924AF"/>
    <w:rsid w:val="00E92568"/>
    <w:rsid w:val="00E925B7"/>
    <w:rsid w:val="00E925E0"/>
    <w:rsid w:val="00E92614"/>
    <w:rsid w:val="00E92627"/>
    <w:rsid w:val="00E92634"/>
    <w:rsid w:val="00E92648"/>
    <w:rsid w:val="00E9265E"/>
    <w:rsid w:val="00E92690"/>
    <w:rsid w:val="00E92738"/>
    <w:rsid w:val="00E9273D"/>
    <w:rsid w:val="00E9288D"/>
    <w:rsid w:val="00E928B7"/>
    <w:rsid w:val="00E928FD"/>
    <w:rsid w:val="00E92A17"/>
    <w:rsid w:val="00E92A20"/>
    <w:rsid w:val="00E92B8F"/>
    <w:rsid w:val="00E92C28"/>
    <w:rsid w:val="00E92C69"/>
    <w:rsid w:val="00E92C74"/>
    <w:rsid w:val="00E92CE2"/>
    <w:rsid w:val="00E92CF9"/>
    <w:rsid w:val="00E92D78"/>
    <w:rsid w:val="00E92D9C"/>
    <w:rsid w:val="00E92DCF"/>
    <w:rsid w:val="00E92DE8"/>
    <w:rsid w:val="00E92E1A"/>
    <w:rsid w:val="00E92F21"/>
    <w:rsid w:val="00E92F28"/>
    <w:rsid w:val="00E92F53"/>
    <w:rsid w:val="00E9304D"/>
    <w:rsid w:val="00E930F4"/>
    <w:rsid w:val="00E9314A"/>
    <w:rsid w:val="00E931A6"/>
    <w:rsid w:val="00E931BD"/>
    <w:rsid w:val="00E931C3"/>
    <w:rsid w:val="00E931D0"/>
    <w:rsid w:val="00E93227"/>
    <w:rsid w:val="00E9323F"/>
    <w:rsid w:val="00E93257"/>
    <w:rsid w:val="00E9328D"/>
    <w:rsid w:val="00E932DD"/>
    <w:rsid w:val="00E93328"/>
    <w:rsid w:val="00E93364"/>
    <w:rsid w:val="00E93382"/>
    <w:rsid w:val="00E933DE"/>
    <w:rsid w:val="00E934F7"/>
    <w:rsid w:val="00E93524"/>
    <w:rsid w:val="00E9355A"/>
    <w:rsid w:val="00E93573"/>
    <w:rsid w:val="00E93669"/>
    <w:rsid w:val="00E936CB"/>
    <w:rsid w:val="00E936D2"/>
    <w:rsid w:val="00E93702"/>
    <w:rsid w:val="00E9372F"/>
    <w:rsid w:val="00E937B1"/>
    <w:rsid w:val="00E937C6"/>
    <w:rsid w:val="00E93813"/>
    <w:rsid w:val="00E93826"/>
    <w:rsid w:val="00E93926"/>
    <w:rsid w:val="00E9393F"/>
    <w:rsid w:val="00E9395D"/>
    <w:rsid w:val="00E9397F"/>
    <w:rsid w:val="00E93990"/>
    <w:rsid w:val="00E939DD"/>
    <w:rsid w:val="00E93A44"/>
    <w:rsid w:val="00E93A4D"/>
    <w:rsid w:val="00E93A6B"/>
    <w:rsid w:val="00E93A7D"/>
    <w:rsid w:val="00E93A93"/>
    <w:rsid w:val="00E93AEA"/>
    <w:rsid w:val="00E93B09"/>
    <w:rsid w:val="00E93B25"/>
    <w:rsid w:val="00E93B4B"/>
    <w:rsid w:val="00E93B69"/>
    <w:rsid w:val="00E93BF6"/>
    <w:rsid w:val="00E93C90"/>
    <w:rsid w:val="00E93CA9"/>
    <w:rsid w:val="00E93CE8"/>
    <w:rsid w:val="00E93CFD"/>
    <w:rsid w:val="00E93D56"/>
    <w:rsid w:val="00E93D98"/>
    <w:rsid w:val="00E93DE2"/>
    <w:rsid w:val="00E93EB5"/>
    <w:rsid w:val="00E93F1E"/>
    <w:rsid w:val="00E93FEF"/>
    <w:rsid w:val="00E94023"/>
    <w:rsid w:val="00E9402C"/>
    <w:rsid w:val="00E9402E"/>
    <w:rsid w:val="00E94046"/>
    <w:rsid w:val="00E94062"/>
    <w:rsid w:val="00E94164"/>
    <w:rsid w:val="00E9416C"/>
    <w:rsid w:val="00E941EB"/>
    <w:rsid w:val="00E94264"/>
    <w:rsid w:val="00E9429B"/>
    <w:rsid w:val="00E94330"/>
    <w:rsid w:val="00E94388"/>
    <w:rsid w:val="00E94426"/>
    <w:rsid w:val="00E94448"/>
    <w:rsid w:val="00E944B7"/>
    <w:rsid w:val="00E944DB"/>
    <w:rsid w:val="00E9459E"/>
    <w:rsid w:val="00E945BE"/>
    <w:rsid w:val="00E946E8"/>
    <w:rsid w:val="00E9471D"/>
    <w:rsid w:val="00E94723"/>
    <w:rsid w:val="00E9487D"/>
    <w:rsid w:val="00E94890"/>
    <w:rsid w:val="00E9492B"/>
    <w:rsid w:val="00E9495D"/>
    <w:rsid w:val="00E94995"/>
    <w:rsid w:val="00E949EB"/>
    <w:rsid w:val="00E94A1D"/>
    <w:rsid w:val="00E94A7B"/>
    <w:rsid w:val="00E94AA5"/>
    <w:rsid w:val="00E94ACD"/>
    <w:rsid w:val="00E94B71"/>
    <w:rsid w:val="00E94B9A"/>
    <w:rsid w:val="00E94BED"/>
    <w:rsid w:val="00E94C15"/>
    <w:rsid w:val="00E94C2E"/>
    <w:rsid w:val="00E94C6C"/>
    <w:rsid w:val="00E94DEC"/>
    <w:rsid w:val="00E94E3B"/>
    <w:rsid w:val="00E94E8E"/>
    <w:rsid w:val="00E94EC4"/>
    <w:rsid w:val="00E94F1A"/>
    <w:rsid w:val="00E94F4B"/>
    <w:rsid w:val="00E94FC2"/>
    <w:rsid w:val="00E950C6"/>
    <w:rsid w:val="00E9512D"/>
    <w:rsid w:val="00E9512F"/>
    <w:rsid w:val="00E951C3"/>
    <w:rsid w:val="00E9525D"/>
    <w:rsid w:val="00E952C7"/>
    <w:rsid w:val="00E952D3"/>
    <w:rsid w:val="00E95372"/>
    <w:rsid w:val="00E953A2"/>
    <w:rsid w:val="00E953A6"/>
    <w:rsid w:val="00E953D5"/>
    <w:rsid w:val="00E95410"/>
    <w:rsid w:val="00E9543B"/>
    <w:rsid w:val="00E95453"/>
    <w:rsid w:val="00E95487"/>
    <w:rsid w:val="00E95501"/>
    <w:rsid w:val="00E95558"/>
    <w:rsid w:val="00E9556F"/>
    <w:rsid w:val="00E95597"/>
    <w:rsid w:val="00E9562A"/>
    <w:rsid w:val="00E95643"/>
    <w:rsid w:val="00E9583E"/>
    <w:rsid w:val="00E95843"/>
    <w:rsid w:val="00E95887"/>
    <w:rsid w:val="00E958EF"/>
    <w:rsid w:val="00E95973"/>
    <w:rsid w:val="00E959BC"/>
    <w:rsid w:val="00E959DB"/>
    <w:rsid w:val="00E95A3A"/>
    <w:rsid w:val="00E95A3D"/>
    <w:rsid w:val="00E95AC9"/>
    <w:rsid w:val="00E95AD1"/>
    <w:rsid w:val="00E95B11"/>
    <w:rsid w:val="00E95B7A"/>
    <w:rsid w:val="00E95B80"/>
    <w:rsid w:val="00E95BBD"/>
    <w:rsid w:val="00E95CB2"/>
    <w:rsid w:val="00E95D7C"/>
    <w:rsid w:val="00E95D91"/>
    <w:rsid w:val="00E95D93"/>
    <w:rsid w:val="00E95DAF"/>
    <w:rsid w:val="00E95DCF"/>
    <w:rsid w:val="00E95DD4"/>
    <w:rsid w:val="00E95DF5"/>
    <w:rsid w:val="00E95E58"/>
    <w:rsid w:val="00E95E5D"/>
    <w:rsid w:val="00E95EF5"/>
    <w:rsid w:val="00E95F11"/>
    <w:rsid w:val="00E95F61"/>
    <w:rsid w:val="00E95F64"/>
    <w:rsid w:val="00E960CB"/>
    <w:rsid w:val="00E96190"/>
    <w:rsid w:val="00E961AC"/>
    <w:rsid w:val="00E9622A"/>
    <w:rsid w:val="00E96324"/>
    <w:rsid w:val="00E9632F"/>
    <w:rsid w:val="00E96382"/>
    <w:rsid w:val="00E9638B"/>
    <w:rsid w:val="00E963E7"/>
    <w:rsid w:val="00E964D2"/>
    <w:rsid w:val="00E964FF"/>
    <w:rsid w:val="00E9657C"/>
    <w:rsid w:val="00E965D2"/>
    <w:rsid w:val="00E965E3"/>
    <w:rsid w:val="00E9670E"/>
    <w:rsid w:val="00E96725"/>
    <w:rsid w:val="00E96777"/>
    <w:rsid w:val="00E96807"/>
    <w:rsid w:val="00E9680D"/>
    <w:rsid w:val="00E96814"/>
    <w:rsid w:val="00E9681F"/>
    <w:rsid w:val="00E96894"/>
    <w:rsid w:val="00E968E3"/>
    <w:rsid w:val="00E96AF0"/>
    <w:rsid w:val="00E96B59"/>
    <w:rsid w:val="00E96B97"/>
    <w:rsid w:val="00E96C2D"/>
    <w:rsid w:val="00E96CE4"/>
    <w:rsid w:val="00E96D89"/>
    <w:rsid w:val="00E96E57"/>
    <w:rsid w:val="00E96E8C"/>
    <w:rsid w:val="00E96E9F"/>
    <w:rsid w:val="00E96EE0"/>
    <w:rsid w:val="00E96F6C"/>
    <w:rsid w:val="00E97090"/>
    <w:rsid w:val="00E970B1"/>
    <w:rsid w:val="00E970CF"/>
    <w:rsid w:val="00E97146"/>
    <w:rsid w:val="00E9714B"/>
    <w:rsid w:val="00E9719F"/>
    <w:rsid w:val="00E971CE"/>
    <w:rsid w:val="00E9724F"/>
    <w:rsid w:val="00E97286"/>
    <w:rsid w:val="00E972B5"/>
    <w:rsid w:val="00E972DA"/>
    <w:rsid w:val="00E972F8"/>
    <w:rsid w:val="00E972FF"/>
    <w:rsid w:val="00E9731F"/>
    <w:rsid w:val="00E97354"/>
    <w:rsid w:val="00E973C2"/>
    <w:rsid w:val="00E97427"/>
    <w:rsid w:val="00E97438"/>
    <w:rsid w:val="00E9745D"/>
    <w:rsid w:val="00E974E7"/>
    <w:rsid w:val="00E97515"/>
    <w:rsid w:val="00E97536"/>
    <w:rsid w:val="00E975A5"/>
    <w:rsid w:val="00E975CC"/>
    <w:rsid w:val="00E975D2"/>
    <w:rsid w:val="00E97631"/>
    <w:rsid w:val="00E97712"/>
    <w:rsid w:val="00E977D4"/>
    <w:rsid w:val="00E977F6"/>
    <w:rsid w:val="00E97859"/>
    <w:rsid w:val="00E97874"/>
    <w:rsid w:val="00E97918"/>
    <w:rsid w:val="00E9799B"/>
    <w:rsid w:val="00E979BF"/>
    <w:rsid w:val="00E979C5"/>
    <w:rsid w:val="00E979DA"/>
    <w:rsid w:val="00E97A16"/>
    <w:rsid w:val="00E97A18"/>
    <w:rsid w:val="00E97A36"/>
    <w:rsid w:val="00E97A90"/>
    <w:rsid w:val="00E97A9E"/>
    <w:rsid w:val="00E97AA9"/>
    <w:rsid w:val="00E97BCB"/>
    <w:rsid w:val="00E97BD9"/>
    <w:rsid w:val="00E97CED"/>
    <w:rsid w:val="00E97CFB"/>
    <w:rsid w:val="00E97D4B"/>
    <w:rsid w:val="00E97D5E"/>
    <w:rsid w:val="00E97D76"/>
    <w:rsid w:val="00E97D77"/>
    <w:rsid w:val="00E97D9C"/>
    <w:rsid w:val="00E97E54"/>
    <w:rsid w:val="00E97E8F"/>
    <w:rsid w:val="00E97EB7"/>
    <w:rsid w:val="00E97EC5"/>
    <w:rsid w:val="00E97EC9"/>
    <w:rsid w:val="00E97EE1"/>
    <w:rsid w:val="00E97EF9"/>
    <w:rsid w:val="00E97EFF"/>
    <w:rsid w:val="00E97F69"/>
    <w:rsid w:val="00E97FE1"/>
    <w:rsid w:val="00EA01C5"/>
    <w:rsid w:val="00EA01F0"/>
    <w:rsid w:val="00EA0211"/>
    <w:rsid w:val="00EA0227"/>
    <w:rsid w:val="00EA023D"/>
    <w:rsid w:val="00EA0270"/>
    <w:rsid w:val="00EA02D5"/>
    <w:rsid w:val="00EA0364"/>
    <w:rsid w:val="00EA037E"/>
    <w:rsid w:val="00EA0426"/>
    <w:rsid w:val="00EA04F6"/>
    <w:rsid w:val="00EA052E"/>
    <w:rsid w:val="00EA0546"/>
    <w:rsid w:val="00EA066D"/>
    <w:rsid w:val="00EA07CB"/>
    <w:rsid w:val="00EA089E"/>
    <w:rsid w:val="00EA08B7"/>
    <w:rsid w:val="00EA08C9"/>
    <w:rsid w:val="00EA091B"/>
    <w:rsid w:val="00EA094E"/>
    <w:rsid w:val="00EA095F"/>
    <w:rsid w:val="00EA0ABD"/>
    <w:rsid w:val="00EA0B3B"/>
    <w:rsid w:val="00EA0B78"/>
    <w:rsid w:val="00EA0B87"/>
    <w:rsid w:val="00EA0B9D"/>
    <w:rsid w:val="00EA0CFD"/>
    <w:rsid w:val="00EA0D60"/>
    <w:rsid w:val="00EA0EA0"/>
    <w:rsid w:val="00EA0EE0"/>
    <w:rsid w:val="00EA0EE1"/>
    <w:rsid w:val="00EA0F7C"/>
    <w:rsid w:val="00EA0FBC"/>
    <w:rsid w:val="00EA1094"/>
    <w:rsid w:val="00EA10B3"/>
    <w:rsid w:val="00EA10CB"/>
    <w:rsid w:val="00EA11C6"/>
    <w:rsid w:val="00EA11F8"/>
    <w:rsid w:val="00EA123F"/>
    <w:rsid w:val="00EA128B"/>
    <w:rsid w:val="00EA13B0"/>
    <w:rsid w:val="00EA140B"/>
    <w:rsid w:val="00EA144C"/>
    <w:rsid w:val="00EA1460"/>
    <w:rsid w:val="00EA14FA"/>
    <w:rsid w:val="00EA161E"/>
    <w:rsid w:val="00EA1645"/>
    <w:rsid w:val="00EA1698"/>
    <w:rsid w:val="00EA16BE"/>
    <w:rsid w:val="00EA16CF"/>
    <w:rsid w:val="00EA1730"/>
    <w:rsid w:val="00EA1803"/>
    <w:rsid w:val="00EA1825"/>
    <w:rsid w:val="00EA183B"/>
    <w:rsid w:val="00EA18F5"/>
    <w:rsid w:val="00EA18FF"/>
    <w:rsid w:val="00EA1946"/>
    <w:rsid w:val="00EA1A26"/>
    <w:rsid w:val="00EA1A33"/>
    <w:rsid w:val="00EA1AA3"/>
    <w:rsid w:val="00EA1B57"/>
    <w:rsid w:val="00EA1B5D"/>
    <w:rsid w:val="00EA1B6E"/>
    <w:rsid w:val="00EA1C24"/>
    <w:rsid w:val="00EA1C5D"/>
    <w:rsid w:val="00EA1C61"/>
    <w:rsid w:val="00EA1D23"/>
    <w:rsid w:val="00EA1DE8"/>
    <w:rsid w:val="00EA1E34"/>
    <w:rsid w:val="00EA1FB7"/>
    <w:rsid w:val="00EA1FE4"/>
    <w:rsid w:val="00EA200B"/>
    <w:rsid w:val="00EA2075"/>
    <w:rsid w:val="00EA2093"/>
    <w:rsid w:val="00EA20A1"/>
    <w:rsid w:val="00EA20A5"/>
    <w:rsid w:val="00EA20AA"/>
    <w:rsid w:val="00EA20FC"/>
    <w:rsid w:val="00EA2153"/>
    <w:rsid w:val="00EA21BC"/>
    <w:rsid w:val="00EA21F7"/>
    <w:rsid w:val="00EA228B"/>
    <w:rsid w:val="00EA230D"/>
    <w:rsid w:val="00EA237D"/>
    <w:rsid w:val="00EA239A"/>
    <w:rsid w:val="00EA23E7"/>
    <w:rsid w:val="00EA23E8"/>
    <w:rsid w:val="00EA243A"/>
    <w:rsid w:val="00EA244C"/>
    <w:rsid w:val="00EA24C1"/>
    <w:rsid w:val="00EA24DE"/>
    <w:rsid w:val="00EA2523"/>
    <w:rsid w:val="00EA259B"/>
    <w:rsid w:val="00EA263A"/>
    <w:rsid w:val="00EA266B"/>
    <w:rsid w:val="00EA275D"/>
    <w:rsid w:val="00EA2788"/>
    <w:rsid w:val="00EA27CA"/>
    <w:rsid w:val="00EA2828"/>
    <w:rsid w:val="00EA287A"/>
    <w:rsid w:val="00EA289F"/>
    <w:rsid w:val="00EA28C1"/>
    <w:rsid w:val="00EA2907"/>
    <w:rsid w:val="00EA2929"/>
    <w:rsid w:val="00EA293B"/>
    <w:rsid w:val="00EA295D"/>
    <w:rsid w:val="00EA2A1D"/>
    <w:rsid w:val="00EA2ADA"/>
    <w:rsid w:val="00EA2B97"/>
    <w:rsid w:val="00EA2BF7"/>
    <w:rsid w:val="00EA2C0C"/>
    <w:rsid w:val="00EA2C12"/>
    <w:rsid w:val="00EA2C34"/>
    <w:rsid w:val="00EA2CC5"/>
    <w:rsid w:val="00EA2CCA"/>
    <w:rsid w:val="00EA2D10"/>
    <w:rsid w:val="00EA2D42"/>
    <w:rsid w:val="00EA2D8B"/>
    <w:rsid w:val="00EA2E42"/>
    <w:rsid w:val="00EA2E50"/>
    <w:rsid w:val="00EA2E6D"/>
    <w:rsid w:val="00EA2EA1"/>
    <w:rsid w:val="00EA2F22"/>
    <w:rsid w:val="00EA2F87"/>
    <w:rsid w:val="00EA2FC4"/>
    <w:rsid w:val="00EA2FFE"/>
    <w:rsid w:val="00EA3058"/>
    <w:rsid w:val="00EA3060"/>
    <w:rsid w:val="00EA3076"/>
    <w:rsid w:val="00EA30CB"/>
    <w:rsid w:val="00EA3133"/>
    <w:rsid w:val="00EA318E"/>
    <w:rsid w:val="00EA31B3"/>
    <w:rsid w:val="00EA31B6"/>
    <w:rsid w:val="00EA31E7"/>
    <w:rsid w:val="00EA3290"/>
    <w:rsid w:val="00EA32A1"/>
    <w:rsid w:val="00EA32CF"/>
    <w:rsid w:val="00EA3333"/>
    <w:rsid w:val="00EA333E"/>
    <w:rsid w:val="00EA3352"/>
    <w:rsid w:val="00EA33A5"/>
    <w:rsid w:val="00EA343D"/>
    <w:rsid w:val="00EA3443"/>
    <w:rsid w:val="00EA348B"/>
    <w:rsid w:val="00EA3599"/>
    <w:rsid w:val="00EA36E7"/>
    <w:rsid w:val="00EA37DC"/>
    <w:rsid w:val="00EA37E2"/>
    <w:rsid w:val="00EA37E8"/>
    <w:rsid w:val="00EA3809"/>
    <w:rsid w:val="00EA38C2"/>
    <w:rsid w:val="00EA38D2"/>
    <w:rsid w:val="00EA3A26"/>
    <w:rsid w:val="00EA3ACA"/>
    <w:rsid w:val="00EA3B26"/>
    <w:rsid w:val="00EA3B28"/>
    <w:rsid w:val="00EA3B29"/>
    <w:rsid w:val="00EA3B3E"/>
    <w:rsid w:val="00EA3B53"/>
    <w:rsid w:val="00EA3B81"/>
    <w:rsid w:val="00EA3BBC"/>
    <w:rsid w:val="00EA3CE3"/>
    <w:rsid w:val="00EA3D09"/>
    <w:rsid w:val="00EA3D15"/>
    <w:rsid w:val="00EA3D4B"/>
    <w:rsid w:val="00EA3D66"/>
    <w:rsid w:val="00EA3D8E"/>
    <w:rsid w:val="00EA3DB5"/>
    <w:rsid w:val="00EA3EBD"/>
    <w:rsid w:val="00EA3F90"/>
    <w:rsid w:val="00EA3FB6"/>
    <w:rsid w:val="00EA3FCE"/>
    <w:rsid w:val="00EA4069"/>
    <w:rsid w:val="00EA409B"/>
    <w:rsid w:val="00EA4110"/>
    <w:rsid w:val="00EA411A"/>
    <w:rsid w:val="00EA427E"/>
    <w:rsid w:val="00EA4285"/>
    <w:rsid w:val="00EA42B0"/>
    <w:rsid w:val="00EA42C0"/>
    <w:rsid w:val="00EA42F2"/>
    <w:rsid w:val="00EA433A"/>
    <w:rsid w:val="00EA438A"/>
    <w:rsid w:val="00EA4444"/>
    <w:rsid w:val="00EA4590"/>
    <w:rsid w:val="00EA45B5"/>
    <w:rsid w:val="00EA469C"/>
    <w:rsid w:val="00EA46A7"/>
    <w:rsid w:val="00EA46E1"/>
    <w:rsid w:val="00EA47D4"/>
    <w:rsid w:val="00EA47F6"/>
    <w:rsid w:val="00EA4839"/>
    <w:rsid w:val="00EA484C"/>
    <w:rsid w:val="00EA4873"/>
    <w:rsid w:val="00EA48F0"/>
    <w:rsid w:val="00EA4944"/>
    <w:rsid w:val="00EA496B"/>
    <w:rsid w:val="00EA4993"/>
    <w:rsid w:val="00EA499D"/>
    <w:rsid w:val="00EA49C4"/>
    <w:rsid w:val="00EA4A75"/>
    <w:rsid w:val="00EA4ABA"/>
    <w:rsid w:val="00EA4B60"/>
    <w:rsid w:val="00EA4C60"/>
    <w:rsid w:val="00EA4C84"/>
    <w:rsid w:val="00EA4CBA"/>
    <w:rsid w:val="00EA4CF7"/>
    <w:rsid w:val="00EA4D01"/>
    <w:rsid w:val="00EA4D2A"/>
    <w:rsid w:val="00EA4DAB"/>
    <w:rsid w:val="00EA4E57"/>
    <w:rsid w:val="00EA4E61"/>
    <w:rsid w:val="00EA4E6D"/>
    <w:rsid w:val="00EA4E6E"/>
    <w:rsid w:val="00EA4EA1"/>
    <w:rsid w:val="00EA4F74"/>
    <w:rsid w:val="00EA4F85"/>
    <w:rsid w:val="00EA50FD"/>
    <w:rsid w:val="00EA5147"/>
    <w:rsid w:val="00EA514A"/>
    <w:rsid w:val="00EA5180"/>
    <w:rsid w:val="00EA5203"/>
    <w:rsid w:val="00EA5249"/>
    <w:rsid w:val="00EA54E0"/>
    <w:rsid w:val="00EA556B"/>
    <w:rsid w:val="00EA5674"/>
    <w:rsid w:val="00EA56BA"/>
    <w:rsid w:val="00EA56FE"/>
    <w:rsid w:val="00EA5703"/>
    <w:rsid w:val="00EA57AB"/>
    <w:rsid w:val="00EA5829"/>
    <w:rsid w:val="00EA5875"/>
    <w:rsid w:val="00EA589B"/>
    <w:rsid w:val="00EA58A7"/>
    <w:rsid w:val="00EA58C7"/>
    <w:rsid w:val="00EA58FD"/>
    <w:rsid w:val="00EA5906"/>
    <w:rsid w:val="00EA5925"/>
    <w:rsid w:val="00EA5938"/>
    <w:rsid w:val="00EA5946"/>
    <w:rsid w:val="00EA594C"/>
    <w:rsid w:val="00EA599A"/>
    <w:rsid w:val="00EA59EC"/>
    <w:rsid w:val="00EA5A03"/>
    <w:rsid w:val="00EA5B39"/>
    <w:rsid w:val="00EA5B57"/>
    <w:rsid w:val="00EA5B7E"/>
    <w:rsid w:val="00EA5B82"/>
    <w:rsid w:val="00EA5C62"/>
    <w:rsid w:val="00EA5C9C"/>
    <w:rsid w:val="00EA5CB0"/>
    <w:rsid w:val="00EA5D36"/>
    <w:rsid w:val="00EA5D47"/>
    <w:rsid w:val="00EA5E7A"/>
    <w:rsid w:val="00EA5EE4"/>
    <w:rsid w:val="00EA5EF2"/>
    <w:rsid w:val="00EA5F1E"/>
    <w:rsid w:val="00EA5F40"/>
    <w:rsid w:val="00EA5F4B"/>
    <w:rsid w:val="00EA5F82"/>
    <w:rsid w:val="00EA5FA6"/>
    <w:rsid w:val="00EA5FEA"/>
    <w:rsid w:val="00EA5FF2"/>
    <w:rsid w:val="00EA6006"/>
    <w:rsid w:val="00EA6024"/>
    <w:rsid w:val="00EA603C"/>
    <w:rsid w:val="00EA609C"/>
    <w:rsid w:val="00EA6172"/>
    <w:rsid w:val="00EA61FE"/>
    <w:rsid w:val="00EA620F"/>
    <w:rsid w:val="00EA6217"/>
    <w:rsid w:val="00EA621C"/>
    <w:rsid w:val="00EA6231"/>
    <w:rsid w:val="00EA6271"/>
    <w:rsid w:val="00EA627D"/>
    <w:rsid w:val="00EA6299"/>
    <w:rsid w:val="00EA62BD"/>
    <w:rsid w:val="00EA62E1"/>
    <w:rsid w:val="00EA630D"/>
    <w:rsid w:val="00EA6344"/>
    <w:rsid w:val="00EA6376"/>
    <w:rsid w:val="00EA63B6"/>
    <w:rsid w:val="00EA6403"/>
    <w:rsid w:val="00EA6483"/>
    <w:rsid w:val="00EA648D"/>
    <w:rsid w:val="00EA64B5"/>
    <w:rsid w:val="00EA6529"/>
    <w:rsid w:val="00EA6565"/>
    <w:rsid w:val="00EA665D"/>
    <w:rsid w:val="00EA6680"/>
    <w:rsid w:val="00EA66C7"/>
    <w:rsid w:val="00EA66DF"/>
    <w:rsid w:val="00EA6706"/>
    <w:rsid w:val="00EA6845"/>
    <w:rsid w:val="00EA6857"/>
    <w:rsid w:val="00EA693F"/>
    <w:rsid w:val="00EA6AB0"/>
    <w:rsid w:val="00EA6AFE"/>
    <w:rsid w:val="00EA6B01"/>
    <w:rsid w:val="00EA6B87"/>
    <w:rsid w:val="00EA6C22"/>
    <w:rsid w:val="00EA6C57"/>
    <w:rsid w:val="00EA6C7C"/>
    <w:rsid w:val="00EA6D10"/>
    <w:rsid w:val="00EA6D70"/>
    <w:rsid w:val="00EA6DC1"/>
    <w:rsid w:val="00EA6E56"/>
    <w:rsid w:val="00EA6ED3"/>
    <w:rsid w:val="00EA6EFD"/>
    <w:rsid w:val="00EA6F26"/>
    <w:rsid w:val="00EA6F41"/>
    <w:rsid w:val="00EA6F8C"/>
    <w:rsid w:val="00EA7004"/>
    <w:rsid w:val="00EA7089"/>
    <w:rsid w:val="00EA70A8"/>
    <w:rsid w:val="00EA70D5"/>
    <w:rsid w:val="00EA71FA"/>
    <w:rsid w:val="00EA7287"/>
    <w:rsid w:val="00EA73F7"/>
    <w:rsid w:val="00EA740F"/>
    <w:rsid w:val="00EA743B"/>
    <w:rsid w:val="00EA74E5"/>
    <w:rsid w:val="00EA750B"/>
    <w:rsid w:val="00EA759F"/>
    <w:rsid w:val="00EA75E0"/>
    <w:rsid w:val="00EA7697"/>
    <w:rsid w:val="00EA771D"/>
    <w:rsid w:val="00EA7726"/>
    <w:rsid w:val="00EA7818"/>
    <w:rsid w:val="00EA785B"/>
    <w:rsid w:val="00EA7866"/>
    <w:rsid w:val="00EA78A5"/>
    <w:rsid w:val="00EA79EE"/>
    <w:rsid w:val="00EA7A35"/>
    <w:rsid w:val="00EA7A4B"/>
    <w:rsid w:val="00EA7B7E"/>
    <w:rsid w:val="00EA7B8F"/>
    <w:rsid w:val="00EA7BD6"/>
    <w:rsid w:val="00EA7BE9"/>
    <w:rsid w:val="00EA7C08"/>
    <w:rsid w:val="00EA7C2F"/>
    <w:rsid w:val="00EA7C5C"/>
    <w:rsid w:val="00EA7C70"/>
    <w:rsid w:val="00EA7CD3"/>
    <w:rsid w:val="00EA7D45"/>
    <w:rsid w:val="00EA7D59"/>
    <w:rsid w:val="00EA7DAC"/>
    <w:rsid w:val="00EA7E90"/>
    <w:rsid w:val="00EA7EA8"/>
    <w:rsid w:val="00EA7EB0"/>
    <w:rsid w:val="00EA7F8E"/>
    <w:rsid w:val="00EB00B7"/>
    <w:rsid w:val="00EB013D"/>
    <w:rsid w:val="00EB014F"/>
    <w:rsid w:val="00EB030F"/>
    <w:rsid w:val="00EB0332"/>
    <w:rsid w:val="00EB0342"/>
    <w:rsid w:val="00EB0360"/>
    <w:rsid w:val="00EB0405"/>
    <w:rsid w:val="00EB0442"/>
    <w:rsid w:val="00EB0479"/>
    <w:rsid w:val="00EB047F"/>
    <w:rsid w:val="00EB051F"/>
    <w:rsid w:val="00EB0590"/>
    <w:rsid w:val="00EB05D5"/>
    <w:rsid w:val="00EB0669"/>
    <w:rsid w:val="00EB0743"/>
    <w:rsid w:val="00EB07CD"/>
    <w:rsid w:val="00EB07F0"/>
    <w:rsid w:val="00EB0856"/>
    <w:rsid w:val="00EB08B3"/>
    <w:rsid w:val="00EB094E"/>
    <w:rsid w:val="00EB096C"/>
    <w:rsid w:val="00EB097B"/>
    <w:rsid w:val="00EB0A49"/>
    <w:rsid w:val="00EB0A6C"/>
    <w:rsid w:val="00EB0B0B"/>
    <w:rsid w:val="00EB0B6C"/>
    <w:rsid w:val="00EB0BCE"/>
    <w:rsid w:val="00EB0C24"/>
    <w:rsid w:val="00EB0C85"/>
    <w:rsid w:val="00EB0CA0"/>
    <w:rsid w:val="00EB0CAF"/>
    <w:rsid w:val="00EB0CC6"/>
    <w:rsid w:val="00EB0DA6"/>
    <w:rsid w:val="00EB0DC9"/>
    <w:rsid w:val="00EB0E25"/>
    <w:rsid w:val="00EB0ED7"/>
    <w:rsid w:val="00EB0F01"/>
    <w:rsid w:val="00EB0F22"/>
    <w:rsid w:val="00EB0F48"/>
    <w:rsid w:val="00EB0F4D"/>
    <w:rsid w:val="00EB107B"/>
    <w:rsid w:val="00EB10A2"/>
    <w:rsid w:val="00EB10AF"/>
    <w:rsid w:val="00EB10CC"/>
    <w:rsid w:val="00EB1122"/>
    <w:rsid w:val="00EB1169"/>
    <w:rsid w:val="00EB116A"/>
    <w:rsid w:val="00EB11DA"/>
    <w:rsid w:val="00EB11E8"/>
    <w:rsid w:val="00EB11FA"/>
    <w:rsid w:val="00EB11FF"/>
    <w:rsid w:val="00EB1322"/>
    <w:rsid w:val="00EB1486"/>
    <w:rsid w:val="00EB14DF"/>
    <w:rsid w:val="00EB153A"/>
    <w:rsid w:val="00EB15BA"/>
    <w:rsid w:val="00EB15EA"/>
    <w:rsid w:val="00EB167F"/>
    <w:rsid w:val="00EB16A5"/>
    <w:rsid w:val="00EB16DC"/>
    <w:rsid w:val="00EB1713"/>
    <w:rsid w:val="00EB174B"/>
    <w:rsid w:val="00EB17C2"/>
    <w:rsid w:val="00EB17F4"/>
    <w:rsid w:val="00EB1841"/>
    <w:rsid w:val="00EB1873"/>
    <w:rsid w:val="00EB18D8"/>
    <w:rsid w:val="00EB19AC"/>
    <w:rsid w:val="00EB1A33"/>
    <w:rsid w:val="00EB1A6E"/>
    <w:rsid w:val="00EB1A83"/>
    <w:rsid w:val="00EB1AB1"/>
    <w:rsid w:val="00EB1B74"/>
    <w:rsid w:val="00EB1B96"/>
    <w:rsid w:val="00EB1BA4"/>
    <w:rsid w:val="00EB1BE3"/>
    <w:rsid w:val="00EB1C90"/>
    <w:rsid w:val="00EB1D16"/>
    <w:rsid w:val="00EB1D24"/>
    <w:rsid w:val="00EB1DC8"/>
    <w:rsid w:val="00EB1DF4"/>
    <w:rsid w:val="00EB1E80"/>
    <w:rsid w:val="00EB1E8D"/>
    <w:rsid w:val="00EB1EAF"/>
    <w:rsid w:val="00EB1F0F"/>
    <w:rsid w:val="00EB208B"/>
    <w:rsid w:val="00EB20A3"/>
    <w:rsid w:val="00EB2203"/>
    <w:rsid w:val="00EB233E"/>
    <w:rsid w:val="00EB239E"/>
    <w:rsid w:val="00EB23F0"/>
    <w:rsid w:val="00EB243C"/>
    <w:rsid w:val="00EB2464"/>
    <w:rsid w:val="00EB249C"/>
    <w:rsid w:val="00EB24A9"/>
    <w:rsid w:val="00EB24B6"/>
    <w:rsid w:val="00EB250A"/>
    <w:rsid w:val="00EB2513"/>
    <w:rsid w:val="00EB2590"/>
    <w:rsid w:val="00EB25AE"/>
    <w:rsid w:val="00EB25B2"/>
    <w:rsid w:val="00EB262A"/>
    <w:rsid w:val="00EB2666"/>
    <w:rsid w:val="00EB2690"/>
    <w:rsid w:val="00EB26E1"/>
    <w:rsid w:val="00EB277E"/>
    <w:rsid w:val="00EB287D"/>
    <w:rsid w:val="00EB2894"/>
    <w:rsid w:val="00EB289C"/>
    <w:rsid w:val="00EB28A8"/>
    <w:rsid w:val="00EB298A"/>
    <w:rsid w:val="00EB2A46"/>
    <w:rsid w:val="00EB2AD0"/>
    <w:rsid w:val="00EB2C2D"/>
    <w:rsid w:val="00EB2CA1"/>
    <w:rsid w:val="00EB2CEA"/>
    <w:rsid w:val="00EB2D4E"/>
    <w:rsid w:val="00EB2DA1"/>
    <w:rsid w:val="00EB2DF3"/>
    <w:rsid w:val="00EB2E3A"/>
    <w:rsid w:val="00EB2E65"/>
    <w:rsid w:val="00EB2EC5"/>
    <w:rsid w:val="00EB2F33"/>
    <w:rsid w:val="00EB2F6C"/>
    <w:rsid w:val="00EB2FC5"/>
    <w:rsid w:val="00EB3013"/>
    <w:rsid w:val="00EB3081"/>
    <w:rsid w:val="00EB30A8"/>
    <w:rsid w:val="00EB30E3"/>
    <w:rsid w:val="00EB3143"/>
    <w:rsid w:val="00EB3199"/>
    <w:rsid w:val="00EB320B"/>
    <w:rsid w:val="00EB3238"/>
    <w:rsid w:val="00EB3255"/>
    <w:rsid w:val="00EB32BF"/>
    <w:rsid w:val="00EB3335"/>
    <w:rsid w:val="00EB336F"/>
    <w:rsid w:val="00EB3381"/>
    <w:rsid w:val="00EB33BF"/>
    <w:rsid w:val="00EB33E7"/>
    <w:rsid w:val="00EB342F"/>
    <w:rsid w:val="00EB34B7"/>
    <w:rsid w:val="00EB34E0"/>
    <w:rsid w:val="00EB34F0"/>
    <w:rsid w:val="00EB35A7"/>
    <w:rsid w:val="00EB366F"/>
    <w:rsid w:val="00EB368A"/>
    <w:rsid w:val="00EB36AC"/>
    <w:rsid w:val="00EB36F7"/>
    <w:rsid w:val="00EB37BC"/>
    <w:rsid w:val="00EB37E7"/>
    <w:rsid w:val="00EB3806"/>
    <w:rsid w:val="00EB3826"/>
    <w:rsid w:val="00EB386D"/>
    <w:rsid w:val="00EB387A"/>
    <w:rsid w:val="00EB3964"/>
    <w:rsid w:val="00EB39BF"/>
    <w:rsid w:val="00EB3A6D"/>
    <w:rsid w:val="00EB3B2F"/>
    <w:rsid w:val="00EB3B96"/>
    <w:rsid w:val="00EB3BBC"/>
    <w:rsid w:val="00EB3D18"/>
    <w:rsid w:val="00EB3D6F"/>
    <w:rsid w:val="00EB3DF9"/>
    <w:rsid w:val="00EB3E89"/>
    <w:rsid w:val="00EB3EE2"/>
    <w:rsid w:val="00EB3F13"/>
    <w:rsid w:val="00EB3FC8"/>
    <w:rsid w:val="00EB3FD6"/>
    <w:rsid w:val="00EB4020"/>
    <w:rsid w:val="00EB4050"/>
    <w:rsid w:val="00EB405F"/>
    <w:rsid w:val="00EB40E3"/>
    <w:rsid w:val="00EB4111"/>
    <w:rsid w:val="00EB414F"/>
    <w:rsid w:val="00EB4174"/>
    <w:rsid w:val="00EB418D"/>
    <w:rsid w:val="00EB41BC"/>
    <w:rsid w:val="00EB41CD"/>
    <w:rsid w:val="00EB4203"/>
    <w:rsid w:val="00EB423D"/>
    <w:rsid w:val="00EB424E"/>
    <w:rsid w:val="00EB4268"/>
    <w:rsid w:val="00EB4272"/>
    <w:rsid w:val="00EB4283"/>
    <w:rsid w:val="00EB4287"/>
    <w:rsid w:val="00EB42AE"/>
    <w:rsid w:val="00EB4354"/>
    <w:rsid w:val="00EB4405"/>
    <w:rsid w:val="00EB4495"/>
    <w:rsid w:val="00EB44AD"/>
    <w:rsid w:val="00EB44D9"/>
    <w:rsid w:val="00EB44ED"/>
    <w:rsid w:val="00EB4510"/>
    <w:rsid w:val="00EB455D"/>
    <w:rsid w:val="00EB456A"/>
    <w:rsid w:val="00EB45E6"/>
    <w:rsid w:val="00EB4607"/>
    <w:rsid w:val="00EB4629"/>
    <w:rsid w:val="00EB469E"/>
    <w:rsid w:val="00EB46EC"/>
    <w:rsid w:val="00EB4767"/>
    <w:rsid w:val="00EB4798"/>
    <w:rsid w:val="00EB481F"/>
    <w:rsid w:val="00EB4998"/>
    <w:rsid w:val="00EB499E"/>
    <w:rsid w:val="00EB49DE"/>
    <w:rsid w:val="00EB4A03"/>
    <w:rsid w:val="00EB4A9A"/>
    <w:rsid w:val="00EB4AE1"/>
    <w:rsid w:val="00EB4B13"/>
    <w:rsid w:val="00EB4B76"/>
    <w:rsid w:val="00EB4B80"/>
    <w:rsid w:val="00EB4B91"/>
    <w:rsid w:val="00EB4BAB"/>
    <w:rsid w:val="00EB4BFE"/>
    <w:rsid w:val="00EB4C67"/>
    <w:rsid w:val="00EB4CB2"/>
    <w:rsid w:val="00EB4CBE"/>
    <w:rsid w:val="00EB4D44"/>
    <w:rsid w:val="00EB4E2B"/>
    <w:rsid w:val="00EB4ECC"/>
    <w:rsid w:val="00EB4F2A"/>
    <w:rsid w:val="00EB4F71"/>
    <w:rsid w:val="00EB4FC0"/>
    <w:rsid w:val="00EB4FE3"/>
    <w:rsid w:val="00EB50A4"/>
    <w:rsid w:val="00EB50E0"/>
    <w:rsid w:val="00EB5129"/>
    <w:rsid w:val="00EB5144"/>
    <w:rsid w:val="00EB5185"/>
    <w:rsid w:val="00EB51E3"/>
    <w:rsid w:val="00EB5269"/>
    <w:rsid w:val="00EB530E"/>
    <w:rsid w:val="00EB53AA"/>
    <w:rsid w:val="00EB53CA"/>
    <w:rsid w:val="00EB5425"/>
    <w:rsid w:val="00EB544B"/>
    <w:rsid w:val="00EB548A"/>
    <w:rsid w:val="00EB54BC"/>
    <w:rsid w:val="00EB54E6"/>
    <w:rsid w:val="00EB5532"/>
    <w:rsid w:val="00EB5537"/>
    <w:rsid w:val="00EB55C7"/>
    <w:rsid w:val="00EB567C"/>
    <w:rsid w:val="00EB5738"/>
    <w:rsid w:val="00EB573E"/>
    <w:rsid w:val="00EB5760"/>
    <w:rsid w:val="00EB580C"/>
    <w:rsid w:val="00EB5843"/>
    <w:rsid w:val="00EB5845"/>
    <w:rsid w:val="00EB5850"/>
    <w:rsid w:val="00EB587B"/>
    <w:rsid w:val="00EB58E0"/>
    <w:rsid w:val="00EB5918"/>
    <w:rsid w:val="00EB592E"/>
    <w:rsid w:val="00EB59BD"/>
    <w:rsid w:val="00EB5A53"/>
    <w:rsid w:val="00EB5A9D"/>
    <w:rsid w:val="00EB5B1A"/>
    <w:rsid w:val="00EB5B1B"/>
    <w:rsid w:val="00EB5B6C"/>
    <w:rsid w:val="00EB5C20"/>
    <w:rsid w:val="00EB5C80"/>
    <w:rsid w:val="00EB5CD5"/>
    <w:rsid w:val="00EB5D79"/>
    <w:rsid w:val="00EB5D99"/>
    <w:rsid w:val="00EB5D9F"/>
    <w:rsid w:val="00EB5E00"/>
    <w:rsid w:val="00EB5E4F"/>
    <w:rsid w:val="00EB5EDF"/>
    <w:rsid w:val="00EB5F54"/>
    <w:rsid w:val="00EB5FF7"/>
    <w:rsid w:val="00EB6045"/>
    <w:rsid w:val="00EB6077"/>
    <w:rsid w:val="00EB618A"/>
    <w:rsid w:val="00EB61B4"/>
    <w:rsid w:val="00EB626C"/>
    <w:rsid w:val="00EB6320"/>
    <w:rsid w:val="00EB632C"/>
    <w:rsid w:val="00EB6374"/>
    <w:rsid w:val="00EB6411"/>
    <w:rsid w:val="00EB644C"/>
    <w:rsid w:val="00EB6565"/>
    <w:rsid w:val="00EB657B"/>
    <w:rsid w:val="00EB65BC"/>
    <w:rsid w:val="00EB65D5"/>
    <w:rsid w:val="00EB65FB"/>
    <w:rsid w:val="00EB65FF"/>
    <w:rsid w:val="00EB6677"/>
    <w:rsid w:val="00EB6692"/>
    <w:rsid w:val="00EB6818"/>
    <w:rsid w:val="00EB6868"/>
    <w:rsid w:val="00EB68EE"/>
    <w:rsid w:val="00EB6900"/>
    <w:rsid w:val="00EB6916"/>
    <w:rsid w:val="00EB6932"/>
    <w:rsid w:val="00EB694D"/>
    <w:rsid w:val="00EB695D"/>
    <w:rsid w:val="00EB696C"/>
    <w:rsid w:val="00EB69C7"/>
    <w:rsid w:val="00EB6B6D"/>
    <w:rsid w:val="00EB6C1E"/>
    <w:rsid w:val="00EB6CBF"/>
    <w:rsid w:val="00EB6D6A"/>
    <w:rsid w:val="00EB6DBB"/>
    <w:rsid w:val="00EB6E1A"/>
    <w:rsid w:val="00EB6E3F"/>
    <w:rsid w:val="00EB6E41"/>
    <w:rsid w:val="00EB6F2C"/>
    <w:rsid w:val="00EB70BA"/>
    <w:rsid w:val="00EB714B"/>
    <w:rsid w:val="00EB719E"/>
    <w:rsid w:val="00EB71BB"/>
    <w:rsid w:val="00EB7203"/>
    <w:rsid w:val="00EB7237"/>
    <w:rsid w:val="00EB7238"/>
    <w:rsid w:val="00EB724F"/>
    <w:rsid w:val="00EB73E0"/>
    <w:rsid w:val="00EB74D1"/>
    <w:rsid w:val="00EB74E8"/>
    <w:rsid w:val="00EB756B"/>
    <w:rsid w:val="00EB757E"/>
    <w:rsid w:val="00EB7583"/>
    <w:rsid w:val="00EB766D"/>
    <w:rsid w:val="00EB7678"/>
    <w:rsid w:val="00EB767D"/>
    <w:rsid w:val="00EB769A"/>
    <w:rsid w:val="00EB76F5"/>
    <w:rsid w:val="00EB77EA"/>
    <w:rsid w:val="00EB783E"/>
    <w:rsid w:val="00EB7856"/>
    <w:rsid w:val="00EB78F2"/>
    <w:rsid w:val="00EB79B0"/>
    <w:rsid w:val="00EB79BE"/>
    <w:rsid w:val="00EB7A53"/>
    <w:rsid w:val="00EB7AC8"/>
    <w:rsid w:val="00EB7C20"/>
    <w:rsid w:val="00EB7C6D"/>
    <w:rsid w:val="00EB7C9D"/>
    <w:rsid w:val="00EB7CAA"/>
    <w:rsid w:val="00EB7CDD"/>
    <w:rsid w:val="00EB7D14"/>
    <w:rsid w:val="00EB7D7A"/>
    <w:rsid w:val="00EB7DAE"/>
    <w:rsid w:val="00EB7E3D"/>
    <w:rsid w:val="00EB7E74"/>
    <w:rsid w:val="00EB7E96"/>
    <w:rsid w:val="00EB7F2E"/>
    <w:rsid w:val="00EC0034"/>
    <w:rsid w:val="00EC014F"/>
    <w:rsid w:val="00EC02BE"/>
    <w:rsid w:val="00EC02C9"/>
    <w:rsid w:val="00EC02D6"/>
    <w:rsid w:val="00EC02FD"/>
    <w:rsid w:val="00EC0307"/>
    <w:rsid w:val="00EC0338"/>
    <w:rsid w:val="00EC034B"/>
    <w:rsid w:val="00EC0386"/>
    <w:rsid w:val="00EC038E"/>
    <w:rsid w:val="00EC03B2"/>
    <w:rsid w:val="00EC046F"/>
    <w:rsid w:val="00EC04E4"/>
    <w:rsid w:val="00EC050F"/>
    <w:rsid w:val="00EC0653"/>
    <w:rsid w:val="00EC06D1"/>
    <w:rsid w:val="00EC0707"/>
    <w:rsid w:val="00EC071B"/>
    <w:rsid w:val="00EC07A7"/>
    <w:rsid w:val="00EC0981"/>
    <w:rsid w:val="00EC09CB"/>
    <w:rsid w:val="00EC0A05"/>
    <w:rsid w:val="00EC0A1E"/>
    <w:rsid w:val="00EC0ABB"/>
    <w:rsid w:val="00EC0AC8"/>
    <w:rsid w:val="00EC0B6C"/>
    <w:rsid w:val="00EC0C5D"/>
    <w:rsid w:val="00EC0C92"/>
    <w:rsid w:val="00EC0C98"/>
    <w:rsid w:val="00EC0C9A"/>
    <w:rsid w:val="00EC0CF9"/>
    <w:rsid w:val="00EC0D31"/>
    <w:rsid w:val="00EC0DC4"/>
    <w:rsid w:val="00EC0DFE"/>
    <w:rsid w:val="00EC0E95"/>
    <w:rsid w:val="00EC0F7A"/>
    <w:rsid w:val="00EC0F7B"/>
    <w:rsid w:val="00EC1042"/>
    <w:rsid w:val="00EC1130"/>
    <w:rsid w:val="00EC119D"/>
    <w:rsid w:val="00EC120D"/>
    <w:rsid w:val="00EC1237"/>
    <w:rsid w:val="00EC12B8"/>
    <w:rsid w:val="00EC130C"/>
    <w:rsid w:val="00EC13EB"/>
    <w:rsid w:val="00EC1453"/>
    <w:rsid w:val="00EC1460"/>
    <w:rsid w:val="00EC1478"/>
    <w:rsid w:val="00EC149C"/>
    <w:rsid w:val="00EC14A4"/>
    <w:rsid w:val="00EC1518"/>
    <w:rsid w:val="00EC1524"/>
    <w:rsid w:val="00EC164D"/>
    <w:rsid w:val="00EC16C5"/>
    <w:rsid w:val="00EC1726"/>
    <w:rsid w:val="00EC174E"/>
    <w:rsid w:val="00EC1808"/>
    <w:rsid w:val="00EC1882"/>
    <w:rsid w:val="00EC1883"/>
    <w:rsid w:val="00EC1887"/>
    <w:rsid w:val="00EC18DF"/>
    <w:rsid w:val="00EC1900"/>
    <w:rsid w:val="00EC196A"/>
    <w:rsid w:val="00EC1995"/>
    <w:rsid w:val="00EC19C1"/>
    <w:rsid w:val="00EC1A10"/>
    <w:rsid w:val="00EC1A49"/>
    <w:rsid w:val="00EC1A99"/>
    <w:rsid w:val="00EC1ABF"/>
    <w:rsid w:val="00EC1ACC"/>
    <w:rsid w:val="00EC1AFD"/>
    <w:rsid w:val="00EC1D75"/>
    <w:rsid w:val="00EC1F08"/>
    <w:rsid w:val="00EC1F09"/>
    <w:rsid w:val="00EC2017"/>
    <w:rsid w:val="00EC2066"/>
    <w:rsid w:val="00EC20C2"/>
    <w:rsid w:val="00EC215F"/>
    <w:rsid w:val="00EC221D"/>
    <w:rsid w:val="00EC2238"/>
    <w:rsid w:val="00EC2251"/>
    <w:rsid w:val="00EC2260"/>
    <w:rsid w:val="00EC22A6"/>
    <w:rsid w:val="00EC22E3"/>
    <w:rsid w:val="00EC2383"/>
    <w:rsid w:val="00EC2472"/>
    <w:rsid w:val="00EC24BA"/>
    <w:rsid w:val="00EC24DC"/>
    <w:rsid w:val="00EC24E1"/>
    <w:rsid w:val="00EC25F7"/>
    <w:rsid w:val="00EC2625"/>
    <w:rsid w:val="00EC271D"/>
    <w:rsid w:val="00EC2742"/>
    <w:rsid w:val="00EC274D"/>
    <w:rsid w:val="00EC2768"/>
    <w:rsid w:val="00EC279D"/>
    <w:rsid w:val="00EC27B1"/>
    <w:rsid w:val="00EC27F2"/>
    <w:rsid w:val="00EC283D"/>
    <w:rsid w:val="00EC2854"/>
    <w:rsid w:val="00EC28D1"/>
    <w:rsid w:val="00EC2912"/>
    <w:rsid w:val="00EC2943"/>
    <w:rsid w:val="00EC297B"/>
    <w:rsid w:val="00EC2988"/>
    <w:rsid w:val="00EC29CC"/>
    <w:rsid w:val="00EC2A54"/>
    <w:rsid w:val="00EC2A9F"/>
    <w:rsid w:val="00EC2AAA"/>
    <w:rsid w:val="00EC2B38"/>
    <w:rsid w:val="00EC2B55"/>
    <w:rsid w:val="00EC2BC5"/>
    <w:rsid w:val="00EC2C1C"/>
    <w:rsid w:val="00EC2C22"/>
    <w:rsid w:val="00EC2C56"/>
    <w:rsid w:val="00EC2C89"/>
    <w:rsid w:val="00EC2D69"/>
    <w:rsid w:val="00EC2D84"/>
    <w:rsid w:val="00EC2DBA"/>
    <w:rsid w:val="00EC2DBE"/>
    <w:rsid w:val="00EC2E92"/>
    <w:rsid w:val="00EC2E96"/>
    <w:rsid w:val="00EC2F7F"/>
    <w:rsid w:val="00EC2FCA"/>
    <w:rsid w:val="00EC2FDB"/>
    <w:rsid w:val="00EC306A"/>
    <w:rsid w:val="00EC30E2"/>
    <w:rsid w:val="00EC3113"/>
    <w:rsid w:val="00EC318D"/>
    <w:rsid w:val="00EC319E"/>
    <w:rsid w:val="00EC31C7"/>
    <w:rsid w:val="00EC3228"/>
    <w:rsid w:val="00EC327B"/>
    <w:rsid w:val="00EC32A1"/>
    <w:rsid w:val="00EC32C5"/>
    <w:rsid w:val="00EC32D5"/>
    <w:rsid w:val="00EC32F3"/>
    <w:rsid w:val="00EC3301"/>
    <w:rsid w:val="00EC3316"/>
    <w:rsid w:val="00EC3368"/>
    <w:rsid w:val="00EC3374"/>
    <w:rsid w:val="00EC3382"/>
    <w:rsid w:val="00EC3393"/>
    <w:rsid w:val="00EC33B2"/>
    <w:rsid w:val="00EC33CC"/>
    <w:rsid w:val="00EC33D5"/>
    <w:rsid w:val="00EC33F2"/>
    <w:rsid w:val="00EC33FF"/>
    <w:rsid w:val="00EC3432"/>
    <w:rsid w:val="00EC348B"/>
    <w:rsid w:val="00EC34EB"/>
    <w:rsid w:val="00EC3500"/>
    <w:rsid w:val="00EC3512"/>
    <w:rsid w:val="00EC353F"/>
    <w:rsid w:val="00EC3579"/>
    <w:rsid w:val="00EC357A"/>
    <w:rsid w:val="00EC35AD"/>
    <w:rsid w:val="00EC3602"/>
    <w:rsid w:val="00EC362D"/>
    <w:rsid w:val="00EC36A0"/>
    <w:rsid w:val="00EC36AB"/>
    <w:rsid w:val="00EC3707"/>
    <w:rsid w:val="00EC38D4"/>
    <w:rsid w:val="00EC395B"/>
    <w:rsid w:val="00EC398A"/>
    <w:rsid w:val="00EC3994"/>
    <w:rsid w:val="00EC399A"/>
    <w:rsid w:val="00EC39B4"/>
    <w:rsid w:val="00EC39E2"/>
    <w:rsid w:val="00EC39F5"/>
    <w:rsid w:val="00EC3B24"/>
    <w:rsid w:val="00EC3BB1"/>
    <w:rsid w:val="00EC3BB3"/>
    <w:rsid w:val="00EC3BC1"/>
    <w:rsid w:val="00EC3C0B"/>
    <w:rsid w:val="00EC3C11"/>
    <w:rsid w:val="00EC3CE7"/>
    <w:rsid w:val="00EC3D33"/>
    <w:rsid w:val="00EC3DAA"/>
    <w:rsid w:val="00EC3E2D"/>
    <w:rsid w:val="00EC3EA2"/>
    <w:rsid w:val="00EC3ED3"/>
    <w:rsid w:val="00EC3F64"/>
    <w:rsid w:val="00EC3F93"/>
    <w:rsid w:val="00EC3FFF"/>
    <w:rsid w:val="00EC4013"/>
    <w:rsid w:val="00EC4043"/>
    <w:rsid w:val="00EC408D"/>
    <w:rsid w:val="00EC40AC"/>
    <w:rsid w:val="00EC4111"/>
    <w:rsid w:val="00EC4145"/>
    <w:rsid w:val="00EC41BD"/>
    <w:rsid w:val="00EC4228"/>
    <w:rsid w:val="00EC422B"/>
    <w:rsid w:val="00EC42AB"/>
    <w:rsid w:val="00EC42B4"/>
    <w:rsid w:val="00EC42E2"/>
    <w:rsid w:val="00EC4309"/>
    <w:rsid w:val="00EC4389"/>
    <w:rsid w:val="00EC43CD"/>
    <w:rsid w:val="00EC43DE"/>
    <w:rsid w:val="00EC4467"/>
    <w:rsid w:val="00EC44B7"/>
    <w:rsid w:val="00EC45B2"/>
    <w:rsid w:val="00EC460E"/>
    <w:rsid w:val="00EC463A"/>
    <w:rsid w:val="00EC4643"/>
    <w:rsid w:val="00EC4773"/>
    <w:rsid w:val="00EC479B"/>
    <w:rsid w:val="00EC4825"/>
    <w:rsid w:val="00EC4839"/>
    <w:rsid w:val="00EC488E"/>
    <w:rsid w:val="00EC4A1D"/>
    <w:rsid w:val="00EC4A20"/>
    <w:rsid w:val="00EC4B08"/>
    <w:rsid w:val="00EC4B80"/>
    <w:rsid w:val="00EC4C11"/>
    <w:rsid w:val="00EC4C7E"/>
    <w:rsid w:val="00EC4CCC"/>
    <w:rsid w:val="00EC4D51"/>
    <w:rsid w:val="00EC4E2A"/>
    <w:rsid w:val="00EC4E8C"/>
    <w:rsid w:val="00EC4ECB"/>
    <w:rsid w:val="00EC4F0F"/>
    <w:rsid w:val="00EC4F1B"/>
    <w:rsid w:val="00EC4F4C"/>
    <w:rsid w:val="00EC4FAD"/>
    <w:rsid w:val="00EC4FDE"/>
    <w:rsid w:val="00EC4FE1"/>
    <w:rsid w:val="00EC4FE5"/>
    <w:rsid w:val="00EC4FE6"/>
    <w:rsid w:val="00EC5006"/>
    <w:rsid w:val="00EC5061"/>
    <w:rsid w:val="00EC5083"/>
    <w:rsid w:val="00EC5099"/>
    <w:rsid w:val="00EC509D"/>
    <w:rsid w:val="00EC51D8"/>
    <w:rsid w:val="00EC5238"/>
    <w:rsid w:val="00EC52E9"/>
    <w:rsid w:val="00EC53C1"/>
    <w:rsid w:val="00EC5456"/>
    <w:rsid w:val="00EC5469"/>
    <w:rsid w:val="00EC549F"/>
    <w:rsid w:val="00EC54A6"/>
    <w:rsid w:val="00EC54CC"/>
    <w:rsid w:val="00EC54D3"/>
    <w:rsid w:val="00EC54E9"/>
    <w:rsid w:val="00EC5621"/>
    <w:rsid w:val="00EC565B"/>
    <w:rsid w:val="00EC5703"/>
    <w:rsid w:val="00EC577E"/>
    <w:rsid w:val="00EC57EA"/>
    <w:rsid w:val="00EC5835"/>
    <w:rsid w:val="00EC584E"/>
    <w:rsid w:val="00EC58CF"/>
    <w:rsid w:val="00EC58FA"/>
    <w:rsid w:val="00EC5B97"/>
    <w:rsid w:val="00EC5BCB"/>
    <w:rsid w:val="00EC5C67"/>
    <w:rsid w:val="00EC5D33"/>
    <w:rsid w:val="00EC5D5B"/>
    <w:rsid w:val="00EC5DA1"/>
    <w:rsid w:val="00EC5E07"/>
    <w:rsid w:val="00EC5E0A"/>
    <w:rsid w:val="00EC5E56"/>
    <w:rsid w:val="00EC5E72"/>
    <w:rsid w:val="00EC5F58"/>
    <w:rsid w:val="00EC5F65"/>
    <w:rsid w:val="00EC5F9D"/>
    <w:rsid w:val="00EC5FB4"/>
    <w:rsid w:val="00EC5FFF"/>
    <w:rsid w:val="00EC603F"/>
    <w:rsid w:val="00EC614A"/>
    <w:rsid w:val="00EC61C9"/>
    <w:rsid w:val="00EC61E4"/>
    <w:rsid w:val="00EC6263"/>
    <w:rsid w:val="00EC6265"/>
    <w:rsid w:val="00EC62C1"/>
    <w:rsid w:val="00EC6336"/>
    <w:rsid w:val="00EC6356"/>
    <w:rsid w:val="00EC6399"/>
    <w:rsid w:val="00EC63F1"/>
    <w:rsid w:val="00EC640E"/>
    <w:rsid w:val="00EC644D"/>
    <w:rsid w:val="00EC644F"/>
    <w:rsid w:val="00EC6460"/>
    <w:rsid w:val="00EC6519"/>
    <w:rsid w:val="00EC6547"/>
    <w:rsid w:val="00EC657B"/>
    <w:rsid w:val="00EC65AA"/>
    <w:rsid w:val="00EC65BB"/>
    <w:rsid w:val="00EC661C"/>
    <w:rsid w:val="00EC6677"/>
    <w:rsid w:val="00EC66AF"/>
    <w:rsid w:val="00EC66DE"/>
    <w:rsid w:val="00EC66E6"/>
    <w:rsid w:val="00EC671A"/>
    <w:rsid w:val="00EC6721"/>
    <w:rsid w:val="00EC6793"/>
    <w:rsid w:val="00EC67FA"/>
    <w:rsid w:val="00EC6826"/>
    <w:rsid w:val="00EC6972"/>
    <w:rsid w:val="00EC6994"/>
    <w:rsid w:val="00EC6A3A"/>
    <w:rsid w:val="00EC6A41"/>
    <w:rsid w:val="00EC6A44"/>
    <w:rsid w:val="00EC6A4E"/>
    <w:rsid w:val="00EC6A8E"/>
    <w:rsid w:val="00EC6AAA"/>
    <w:rsid w:val="00EC6B4C"/>
    <w:rsid w:val="00EC6B85"/>
    <w:rsid w:val="00EC6BF7"/>
    <w:rsid w:val="00EC6C14"/>
    <w:rsid w:val="00EC6CB0"/>
    <w:rsid w:val="00EC6CB2"/>
    <w:rsid w:val="00EC6CC1"/>
    <w:rsid w:val="00EC6CF4"/>
    <w:rsid w:val="00EC6D43"/>
    <w:rsid w:val="00EC6DAD"/>
    <w:rsid w:val="00EC6DCC"/>
    <w:rsid w:val="00EC6DFD"/>
    <w:rsid w:val="00EC6E15"/>
    <w:rsid w:val="00EC6EAA"/>
    <w:rsid w:val="00EC6ED6"/>
    <w:rsid w:val="00EC6EDA"/>
    <w:rsid w:val="00EC6EE0"/>
    <w:rsid w:val="00EC6EEF"/>
    <w:rsid w:val="00EC6F08"/>
    <w:rsid w:val="00EC6F3E"/>
    <w:rsid w:val="00EC6F73"/>
    <w:rsid w:val="00EC6F97"/>
    <w:rsid w:val="00EC704E"/>
    <w:rsid w:val="00EC7064"/>
    <w:rsid w:val="00EC70AB"/>
    <w:rsid w:val="00EC70C5"/>
    <w:rsid w:val="00EC711B"/>
    <w:rsid w:val="00EC7150"/>
    <w:rsid w:val="00EC7175"/>
    <w:rsid w:val="00EC71F5"/>
    <w:rsid w:val="00EC721F"/>
    <w:rsid w:val="00EC7238"/>
    <w:rsid w:val="00EC7286"/>
    <w:rsid w:val="00EC72AE"/>
    <w:rsid w:val="00EC72C4"/>
    <w:rsid w:val="00EC733C"/>
    <w:rsid w:val="00EC7382"/>
    <w:rsid w:val="00EC73D7"/>
    <w:rsid w:val="00EC746F"/>
    <w:rsid w:val="00EC7472"/>
    <w:rsid w:val="00EC74E4"/>
    <w:rsid w:val="00EC74FD"/>
    <w:rsid w:val="00EC751C"/>
    <w:rsid w:val="00EC753B"/>
    <w:rsid w:val="00EC7574"/>
    <w:rsid w:val="00EC7582"/>
    <w:rsid w:val="00EC7706"/>
    <w:rsid w:val="00EC7758"/>
    <w:rsid w:val="00EC7797"/>
    <w:rsid w:val="00EC77F5"/>
    <w:rsid w:val="00EC7800"/>
    <w:rsid w:val="00EC7808"/>
    <w:rsid w:val="00EC780D"/>
    <w:rsid w:val="00EC7906"/>
    <w:rsid w:val="00EC792B"/>
    <w:rsid w:val="00EC7A4C"/>
    <w:rsid w:val="00EC7ACE"/>
    <w:rsid w:val="00EC7B26"/>
    <w:rsid w:val="00EC7B94"/>
    <w:rsid w:val="00EC7BBF"/>
    <w:rsid w:val="00EC7BDC"/>
    <w:rsid w:val="00EC7E1D"/>
    <w:rsid w:val="00EC7E9B"/>
    <w:rsid w:val="00EC7EA9"/>
    <w:rsid w:val="00EC7EEC"/>
    <w:rsid w:val="00EC7F01"/>
    <w:rsid w:val="00EC7F09"/>
    <w:rsid w:val="00EC7F28"/>
    <w:rsid w:val="00EC7F5D"/>
    <w:rsid w:val="00EC7FA9"/>
    <w:rsid w:val="00ED005A"/>
    <w:rsid w:val="00ED0060"/>
    <w:rsid w:val="00ED00C2"/>
    <w:rsid w:val="00ED00C9"/>
    <w:rsid w:val="00ED0286"/>
    <w:rsid w:val="00ED02CA"/>
    <w:rsid w:val="00ED033D"/>
    <w:rsid w:val="00ED03AA"/>
    <w:rsid w:val="00ED03FB"/>
    <w:rsid w:val="00ED0444"/>
    <w:rsid w:val="00ED0506"/>
    <w:rsid w:val="00ED0555"/>
    <w:rsid w:val="00ED05CF"/>
    <w:rsid w:val="00ED05EB"/>
    <w:rsid w:val="00ED061B"/>
    <w:rsid w:val="00ED07AE"/>
    <w:rsid w:val="00ED07BA"/>
    <w:rsid w:val="00ED08A7"/>
    <w:rsid w:val="00ED08C5"/>
    <w:rsid w:val="00ED0905"/>
    <w:rsid w:val="00ED0922"/>
    <w:rsid w:val="00ED0933"/>
    <w:rsid w:val="00ED0943"/>
    <w:rsid w:val="00ED097A"/>
    <w:rsid w:val="00ED09D2"/>
    <w:rsid w:val="00ED0A41"/>
    <w:rsid w:val="00ED0A64"/>
    <w:rsid w:val="00ED0A73"/>
    <w:rsid w:val="00ED0AEC"/>
    <w:rsid w:val="00ED0B43"/>
    <w:rsid w:val="00ED0B70"/>
    <w:rsid w:val="00ED0B9B"/>
    <w:rsid w:val="00ED0BAC"/>
    <w:rsid w:val="00ED0BB2"/>
    <w:rsid w:val="00ED0BD6"/>
    <w:rsid w:val="00ED0C71"/>
    <w:rsid w:val="00ED0C95"/>
    <w:rsid w:val="00ED0D04"/>
    <w:rsid w:val="00ED0D46"/>
    <w:rsid w:val="00ED0D88"/>
    <w:rsid w:val="00ED0D94"/>
    <w:rsid w:val="00ED0DF3"/>
    <w:rsid w:val="00ED0E36"/>
    <w:rsid w:val="00ED0E44"/>
    <w:rsid w:val="00ED0ED8"/>
    <w:rsid w:val="00ED0F57"/>
    <w:rsid w:val="00ED0F98"/>
    <w:rsid w:val="00ED0FD6"/>
    <w:rsid w:val="00ED1012"/>
    <w:rsid w:val="00ED1016"/>
    <w:rsid w:val="00ED10BD"/>
    <w:rsid w:val="00ED1114"/>
    <w:rsid w:val="00ED1130"/>
    <w:rsid w:val="00ED1132"/>
    <w:rsid w:val="00ED119A"/>
    <w:rsid w:val="00ED122C"/>
    <w:rsid w:val="00ED12DF"/>
    <w:rsid w:val="00ED1355"/>
    <w:rsid w:val="00ED13C8"/>
    <w:rsid w:val="00ED140B"/>
    <w:rsid w:val="00ED141F"/>
    <w:rsid w:val="00ED14DA"/>
    <w:rsid w:val="00ED150C"/>
    <w:rsid w:val="00ED1552"/>
    <w:rsid w:val="00ED159B"/>
    <w:rsid w:val="00ED15B4"/>
    <w:rsid w:val="00ED15F5"/>
    <w:rsid w:val="00ED1632"/>
    <w:rsid w:val="00ED1662"/>
    <w:rsid w:val="00ED1668"/>
    <w:rsid w:val="00ED1674"/>
    <w:rsid w:val="00ED169E"/>
    <w:rsid w:val="00ED16BC"/>
    <w:rsid w:val="00ED16F1"/>
    <w:rsid w:val="00ED1743"/>
    <w:rsid w:val="00ED175E"/>
    <w:rsid w:val="00ED1767"/>
    <w:rsid w:val="00ED17DF"/>
    <w:rsid w:val="00ED1823"/>
    <w:rsid w:val="00ED189F"/>
    <w:rsid w:val="00ED18C5"/>
    <w:rsid w:val="00ED1921"/>
    <w:rsid w:val="00ED193B"/>
    <w:rsid w:val="00ED198B"/>
    <w:rsid w:val="00ED1995"/>
    <w:rsid w:val="00ED1A23"/>
    <w:rsid w:val="00ED1BB2"/>
    <w:rsid w:val="00ED1C42"/>
    <w:rsid w:val="00ED1C48"/>
    <w:rsid w:val="00ED1CB2"/>
    <w:rsid w:val="00ED1CD4"/>
    <w:rsid w:val="00ED1CF9"/>
    <w:rsid w:val="00ED1D1A"/>
    <w:rsid w:val="00ED1D2D"/>
    <w:rsid w:val="00ED1D37"/>
    <w:rsid w:val="00ED1D4B"/>
    <w:rsid w:val="00ED1E24"/>
    <w:rsid w:val="00ED1E32"/>
    <w:rsid w:val="00ED1E4A"/>
    <w:rsid w:val="00ED1E67"/>
    <w:rsid w:val="00ED1FA9"/>
    <w:rsid w:val="00ED1FCA"/>
    <w:rsid w:val="00ED1FFA"/>
    <w:rsid w:val="00ED2049"/>
    <w:rsid w:val="00ED208F"/>
    <w:rsid w:val="00ED2097"/>
    <w:rsid w:val="00ED20CF"/>
    <w:rsid w:val="00ED211D"/>
    <w:rsid w:val="00ED21EA"/>
    <w:rsid w:val="00ED22EA"/>
    <w:rsid w:val="00ED22FC"/>
    <w:rsid w:val="00ED2313"/>
    <w:rsid w:val="00ED232B"/>
    <w:rsid w:val="00ED2376"/>
    <w:rsid w:val="00ED23A7"/>
    <w:rsid w:val="00ED2419"/>
    <w:rsid w:val="00ED24E0"/>
    <w:rsid w:val="00ED2530"/>
    <w:rsid w:val="00ED25AE"/>
    <w:rsid w:val="00ED261B"/>
    <w:rsid w:val="00ED2757"/>
    <w:rsid w:val="00ED2764"/>
    <w:rsid w:val="00ED2879"/>
    <w:rsid w:val="00ED288D"/>
    <w:rsid w:val="00ED28E1"/>
    <w:rsid w:val="00ED295B"/>
    <w:rsid w:val="00ED2970"/>
    <w:rsid w:val="00ED2984"/>
    <w:rsid w:val="00ED2A70"/>
    <w:rsid w:val="00ED2A80"/>
    <w:rsid w:val="00ED2A8A"/>
    <w:rsid w:val="00ED2AA0"/>
    <w:rsid w:val="00ED2AE3"/>
    <w:rsid w:val="00ED2B6B"/>
    <w:rsid w:val="00ED2B8B"/>
    <w:rsid w:val="00ED2BB7"/>
    <w:rsid w:val="00ED2C3C"/>
    <w:rsid w:val="00ED2C77"/>
    <w:rsid w:val="00ED2CF1"/>
    <w:rsid w:val="00ED2D08"/>
    <w:rsid w:val="00ED2D2F"/>
    <w:rsid w:val="00ED2DF2"/>
    <w:rsid w:val="00ED2E67"/>
    <w:rsid w:val="00ED2EDF"/>
    <w:rsid w:val="00ED2F0A"/>
    <w:rsid w:val="00ED2F74"/>
    <w:rsid w:val="00ED30D9"/>
    <w:rsid w:val="00ED310D"/>
    <w:rsid w:val="00ED3120"/>
    <w:rsid w:val="00ED3140"/>
    <w:rsid w:val="00ED3184"/>
    <w:rsid w:val="00ED31C7"/>
    <w:rsid w:val="00ED31CC"/>
    <w:rsid w:val="00ED31E3"/>
    <w:rsid w:val="00ED3223"/>
    <w:rsid w:val="00ED3225"/>
    <w:rsid w:val="00ED3232"/>
    <w:rsid w:val="00ED334F"/>
    <w:rsid w:val="00ED3369"/>
    <w:rsid w:val="00ED33C8"/>
    <w:rsid w:val="00ED3461"/>
    <w:rsid w:val="00ED346E"/>
    <w:rsid w:val="00ED34A0"/>
    <w:rsid w:val="00ED34C3"/>
    <w:rsid w:val="00ED34D2"/>
    <w:rsid w:val="00ED34DA"/>
    <w:rsid w:val="00ED350A"/>
    <w:rsid w:val="00ED3558"/>
    <w:rsid w:val="00ED357B"/>
    <w:rsid w:val="00ED35DC"/>
    <w:rsid w:val="00ED360A"/>
    <w:rsid w:val="00ED3651"/>
    <w:rsid w:val="00ED365E"/>
    <w:rsid w:val="00ED369E"/>
    <w:rsid w:val="00ED36F8"/>
    <w:rsid w:val="00ED377E"/>
    <w:rsid w:val="00ED37B7"/>
    <w:rsid w:val="00ED37F7"/>
    <w:rsid w:val="00ED382D"/>
    <w:rsid w:val="00ED3839"/>
    <w:rsid w:val="00ED384F"/>
    <w:rsid w:val="00ED3852"/>
    <w:rsid w:val="00ED38B3"/>
    <w:rsid w:val="00ED38B8"/>
    <w:rsid w:val="00ED395B"/>
    <w:rsid w:val="00ED3A33"/>
    <w:rsid w:val="00ED3A45"/>
    <w:rsid w:val="00ED3A86"/>
    <w:rsid w:val="00ED3BB7"/>
    <w:rsid w:val="00ED3BB9"/>
    <w:rsid w:val="00ED3C31"/>
    <w:rsid w:val="00ED3CB5"/>
    <w:rsid w:val="00ED3CE3"/>
    <w:rsid w:val="00ED3D8C"/>
    <w:rsid w:val="00ED3D95"/>
    <w:rsid w:val="00ED3E6F"/>
    <w:rsid w:val="00ED3F2E"/>
    <w:rsid w:val="00ED3F55"/>
    <w:rsid w:val="00ED3F5E"/>
    <w:rsid w:val="00ED3F93"/>
    <w:rsid w:val="00ED3FD8"/>
    <w:rsid w:val="00ED400C"/>
    <w:rsid w:val="00ED4011"/>
    <w:rsid w:val="00ED4045"/>
    <w:rsid w:val="00ED4048"/>
    <w:rsid w:val="00ED4088"/>
    <w:rsid w:val="00ED40D3"/>
    <w:rsid w:val="00ED4113"/>
    <w:rsid w:val="00ED4144"/>
    <w:rsid w:val="00ED4174"/>
    <w:rsid w:val="00ED4177"/>
    <w:rsid w:val="00ED42B2"/>
    <w:rsid w:val="00ED42E0"/>
    <w:rsid w:val="00ED430C"/>
    <w:rsid w:val="00ED43A5"/>
    <w:rsid w:val="00ED43DD"/>
    <w:rsid w:val="00ED4458"/>
    <w:rsid w:val="00ED44B7"/>
    <w:rsid w:val="00ED4566"/>
    <w:rsid w:val="00ED45BF"/>
    <w:rsid w:val="00ED45CE"/>
    <w:rsid w:val="00ED45DC"/>
    <w:rsid w:val="00ED4650"/>
    <w:rsid w:val="00ED468D"/>
    <w:rsid w:val="00ED478E"/>
    <w:rsid w:val="00ED4822"/>
    <w:rsid w:val="00ED4888"/>
    <w:rsid w:val="00ED48D1"/>
    <w:rsid w:val="00ED49D4"/>
    <w:rsid w:val="00ED49E9"/>
    <w:rsid w:val="00ED4A13"/>
    <w:rsid w:val="00ED4A55"/>
    <w:rsid w:val="00ED4A64"/>
    <w:rsid w:val="00ED4A80"/>
    <w:rsid w:val="00ED4AAB"/>
    <w:rsid w:val="00ED4B75"/>
    <w:rsid w:val="00ED4BCF"/>
    <w:rsid w:val="00ED4BDA"/>
    <w:rsid w:val="00ED4C1F"/>
    <w:rsid w:val="00ED4C58"/>
    <w:rsid w:val="00ED4C5C"/>
    <w:rsid w:val="00ED4C65"/>
    <w:rsid w:val="00ED4C73"/>
    <w:rsid w:val="00ED4C91"/>
    <w:rsid w:val="00ED4C9B"/>
    <w:rsid w:val="00ED4DA1"/>
    <w:rsid w:val="00ED4E0E"/>
    <w:rsid w:val="00ED4E20"/>
    <w:rsid w:val="00ED4E40"/>
    <w:rsid w:val="00ED4E95"/>
    <w:rsid w:val="00ED4ED1"/>
    <w:rsid w:val="00ED4EE9"/>
    <w:rsid w:val="00ED4F3D"/>
    <w:rsid w:val="00ED4F63"/>
    <w:rsid w:val="00ED4F7A"/>
    <w:rsid w:val="00ED4FAE"/>
    <w:rsid w:val="00ED4FE6"/>
    <w:rsid w:val="00ED4FF8"/>
    <w:rsid w:val="00ED5007"/>
    <w:rsid w:val="00ED503B"/>
    <w:rsid w:val="00ED5075"/>
    <w:rsid w:val="00ED50A3"/>
    <w:rsid w:val="00ED51B3"/>
    <w:rsid w:val="00ED51C6"/>
    <w:rsid w:val="00ED5240"/>
    <w:rsid w:val="00ED52CB"/>
    <w:rsid w:val="00ED5306"/>
    <w:rsid w:val="00ED5370"/>
    <w:rsid w:val="00ED5409"/>
    <w:rsid w:val="00ED5415"/>
    <w:rsid w:val="00ED5471"/>
    <w:rsid w:val="00ED548A"/>
    <w:rsid w:val="00ED5561"/>
    <w:rsid w:val="00ED55E4"/>
    <w:rsid w:val="00ED56B8"/>
    <w:rsid w:val="00ED56D8"/>
    <w:rsid w:val="00ED56E5"/>
    <w:rsid w:val="00ED56F3"/>
    <w:rsid w:val="00ED576B"/>
    <w:rsid w:val="00ED5776"/>
    <w:rsid w:val="00ED579A"/>
    <w:rsid w:val="00ED5803"/>
    <w:rsid w:val="00ED5833"/>
    <w:rsid w:val="00ED584A"/>
    <w:rsid w:val="00ED58F9"/>
    <w:rsid w:val="00ED590C"/>
    <w:rsid w:val="00ED59AD"/>
    <w:rsid w:val="00ED5A6D"/>
    <w:rsid w:val="00ED5A8C"/>
    <w:rsid w:val="00ED5A97"/>
    <w:rsid w:val="00ED5AAB"/>
    <w:rsid w:val="00ED5AAF"/>
    <w:rsid w:val="00ED5AE1"/>
    <w:rsid w:val="00ED5AE3"/>
    <w:rsid w:val="00ED5AF1"/>
    <w:rsid w:val="00ED5B97"/>
    <w:rsid w:val="00ED5BA7"/>
    <w:rsid w:val="00ED5BE4"/>
    <w:rsid w:val="00ED5BFF"/>
    <w:rsid w:val="00ED5C2A"/>
    <w:rsid w:val="00ED5CE1"/>
    <w:rsid w:val="00ED5D66"/>
    <w:rsid w:val="00ED5DA4"/>
    <w:rsid w:val="00ED5DC4"/>
    <w:rsid w:val="00ED5DE8"/>
    <w:rsid w:val="00ED5DF0"/>
    <w:rsid w:val="00ED5E1B"/>
    <w:rsid w:val="00ED5EFE"/>
    <w:rsid w:val="00ED5FAE"/>
    <w:rsid w:val="00ED5FB8"/>
    <w:rsid w:val="00ED5FCE"/>
    <w:rsid w:val="00ED60B4"/>
    <w:rsid w:val="00ED60EA"/>
    <w:rsid w:val="00ED610B"/>
    <w:rsid w:val="00ED61D4"/>
    <w:rsid w:val="00ED61ED"/>
    <w:rsid w:val="00ED6229"/>
    <w:rsid w:val="00ED62C4"/>
    <w:rsid w:val="00ED62CC"/>
    <w:rsid w:val="00ED62D9"/>
    <w:rsid w:val="00ED63EB"/>
    <w:rsid w:val="00ED6403"/>
    <w:rsid w:val="00ED646A"/>
    <w:rsid w:val="00ED64B0"/>
    <w:rsid w:val="00ED6559"/>
    <w:rsid w:val="00ED6578"/>
    <w:rsid w:val="00ED660F"/>
    <w:rsid w:val="00ED6630"/>
    <w:rsid w:val="00ED663B"/>
    <w:rsid w:val="00ED6641"/>
    <w:rsid w:val="00ED664F"/>
    <w:rsid w:val="00ED6718"/>
    <w:rsid w:val="00ED67CA"/>
    <w:rsid w:val="00ED68D9"/>
    <w:rsid w:val="00ED68E5"/>
    <w:rsid w:val="00ED6911"/>
    <w:rsid w:val="00ED692D"/>
    <w:rsid w:val="00ED6974"/>
    <w:rsid w:val="00ED69D4"/>
    <w:rsid w:val="00ED6A08"/>
    <w:rsid w:val="00ED6B2E"/>
    <w:rsid w:val="00ED6B53"/>
    <w:rsid w:val="00ED6B5F"/>
    <w:rsid w:val="00ED6B70"/>
    <w:rsid w:val="00ED6C00"/>
    <w:rsid w:val="00ED6C02"/>
    <w:rsid w:val="00ED6C21"/>
    <w:rsid w:val="00ED6D7A"/>
    <w:rsid w:val="00ED6DB4"/>
    <w:rsid w:val="00ED6DB8"/>
    <w:rsid w:val="00ED6E15"/>
    <w:rsid w:val="00ED6F02"/>
    <w:rsid w:val="00ED6F21"/>
    <w:rsid w:val="00ED6FC0"/>
    <w:rsid w:val="00ED6FDB"/>
    <w:rsid w:val="00ED6FF2"/>
    <w:rsid w:val="00ED709A"/>
    <w:rsid w:val="00ED7103"/>
    <w:rsid w:val="00ED7142"/>
    <w:rsid w:val="00ED71B9"/>
    <w:rsid w:val="00ED7206"/>
    <w:rsid w:val="00ED722B"/>
    <w:rsid w:val="00ED7288"/>
    <w:rsid w:val="00ED72EA"/>
    <w:rsid w:val="00ED7327"/>
    <w:rsid w:val="00ED73AA"/>
    <w:rsid w:val="00ED73F2"/>
    <w:rsid w:val="00ED744D"/>
    <w:rsid w:val="00ED74EE"/>
    <w:rsid w:val="00ED7500"/>
    <w:rsid w:val="00ED7508"/>
    <w:rsid w:val="00ED750D"/>
    <w:rsid w:val="00ED7627"/>
    <w:rsid w:val="00ED7706"/>
    <w:rsid w:val="00ED7709"/>
    <w:rsid w:val="00ED770F"/>
    <w:rsid w:val="00ED7801"/>
    <w:rsid w:val="00ED7811"/>
    <w:rsid w:val="00ED78F4"/>
    <w:rsid w:val="00ED7924"/>
    <w:rsid w:val="00ED795A"/>
    <w:rsid w:val="00ED79BE"/>
    <w:rsid w:val="00ED79D8"/>
    <w:rsid w:val="00ED7A32"/>
    <w:rsid w:val="00ED7A5C"/>
    <w:rsid w:val="00ED7A9D"/>
    <w:rsid w:val="00ED7AC4"/>
    <w:rsid w:val="00ED7ACB"/>
    <w:rsid w:val="00ED7AE9"/>
    <w:rsid w:val="00ED7B3D"/>
    <w:rsid w:val="00ED7B74"/>
    <w:rsid w:val="00ED7BF0"/>
    <w:rsid w:val="00ED7C59"/>
    <w:rsid w:val="00ED7C5E"/>
    <w:rsid w:val="00ED7C82"/>
    <w:rsid w:val="00ED7CAA"/>
    <w:rsid w:val="00ED7CCB"/>
    <w:rsid w:val="00ED7CF7"/>
    <w:rsid w:val="00ED7D14"/>
    <w:rsid w:val="00ED7E39"/>
    <w:rsid w:val="00ED7EAF"/>
    <w:rsid w:val="00ED7EB9"/>
    <w:rsid w:val="00ED7EC1"/>
    <w:rsid w:val="00ED7ED6"/>
    <w:rsid w:val="00ED7F9D"/>
    <w:rsid w:val="00ED7FB5"/>
    <w:rsid w:val="00ED7FD2"/>
    <w:rsid w:val="00EE0003"/>
    <w:rsid w:val="00EE0027"/>
    <w:rsid w:val="00EE009F"/>
    <w:rsid w:val="00EE00A6"/>
    <w:rsid w:val="00EE00AD"/>
    <w:rsid w:val="00EE00C1"/>
    <w:rsid w:val="00EE00C4"/>
    <w:rsid w:val="00EE00E6"/>
    <w:rsid w:val="00EE00F5"/>
    <w:rsid w:val="00EE011C"/>
    <w:rsid w:val="00EE01A2"/>
    <w:rsid w:val="00EE0264"/>
    <w:rsid w:val="00EE0268"/>
    <w:rsid w:val="00EE02EF"/>
    <w:rsid w:val="00EE035F"/>
    <w:rsid w:val="00EE0468"/>
    <w:rsid w:val="00EE0592"/>
    <w:rsid w:val="00EE05C0"/>
    <w:rsid w:val="00EE05D4"/>
    <w:rsid w:val="00EE05FA"/>
    <w:rsid w:val="00EE06F4"/>
    <w:rsid w:val="00EE06FE"/>
    <w:rsid w:val="00EE0786"/>
    <w:rsid w:val="00EE078F"/>
    <w:rsid w:val="00EE0809"/>
    <w:rsid w:val="00EE09A2"/>
    <w:rsid w:val="00EE09D1"/>
    <w:rsid w:val="00EE0A67"/>
    <w:rsid w:val="00EE0A77"/>
    <w:rsid w:val="00EE0A97"/>
    <w:rsid w:val="00EE0B27"/>
    <w:rsid w:val="00EE0B2F"/>
    <w:rsid w:val="00EE0B3A"/>
    <w:rsid w:val="00EE0B72"/>
    <w:rsid w:val="00EE0B9F"/>
    <w:rsid w:val="00EE0CB8"/>
    <w:rsid w:val="00EE0D27"/>
    <w:rsid w:val="00EE0D54"/>
    <w:rsid w:val="00EE0DB1"/>
    <w:rsid w:val="00EE0E63"/>
    <w:rsid w:val="00EE0E95"/>
    <w:rsid w:val="00EE0EEB"/>
    <w:rsid w:val="00EE0FA3"/>
    <w:rsid w:val="00EE0FD6"/>
    <w:rsid w:val="00EE1035"/>
    <w:rsid w:val="00EE106C"/>
    <w:rsid w:val="00EE10FD"/>
    <w:rsid w:val="00EE1119"/>
    <w:rsid w:val="00EE112E"/>
    <w:rsid w:val="00EE1158"/>
    <w:rsid w:val="00EE11F3"/>
    <w:rsid w:val="00EE1227"/>
    <w:rsid w:val="00EE123A"/>
    <w:rsid w:val="00EE1262"/>
    <w:rsid w:val="00EE126A"/>
    <w:rsid w:val="00EE12E6"/>
    <w:rsid w:val="00EE1348"/>
    <w:rsid w:val="00EE137E"/>
    <w:rsid w:val="00EE13AE"/>
    <w:rsid w:val="00EE13FC"/>
    <w:rsid w:val="00EE140B"/>
    <w:rsid w:val="00EE144C"/>
    <w:rsid w:val="00EE1536"/>
    <w:rsid w:val="00EE155B"/>
    <w:rsid w:val="00EE15AF"/>
    <w:rsid w:val="00EE15BF"/>
    <w:rsid w:val="00EE1650"/>
    <w:rsid w:val="00EE1671"/>
    <w:rsid w:val="00EE16A0"/>
    <w:rsid w:val="00EE177B"/>
    <w:rsid w:val="00EE17A3"/>
    <w:rsid w:val="00EE17ED"/>
    <w:rsid w:val="00EE17FD"/>
    <w:rsid w:val="00EE1837"/>
    <w:rsid w:val="00EE1930"/>
    <w:rsid w:val="00EE197C"/>
    <w:rsid w:val="00EE199D"/>
    <w:rsid w:val="00EE19A9"/>
    <w:rsid w:val="00EE19EE"/>
    <w:rsid w:val="00EE1B03"/>
    <w:rsid w:val="00EE1B63"/>
    <w:rsid w:val="00EE1B79"/>
    <w:rsid w:val="00EE1B7C"/>
    <w:rsid w:val="00EE1BB1"/>
    <w:rsid w:val="00EE1BBE"/>
    <w:rsid w:val="00EE1BDC"/>
    <w:rsid w:val="00EE1C91"/>
    <w:rsid w:val="00EE1CE6"/>
    <w:rsid w:val="00EE1D46"/>
    <w:rsid w:val="00EE1D6D"/>
    <w:rsid w:val="00EE1DE1"/>
    <w:rsid w:val="00EE1DFC"/>
    <w:rsid w:val="00EE1E6A"/>
    <w:rsid w:val="00EE1F47"/>
    <w:rsid w:val="00EE2027"/>
    <w:rsid w:val="00EE2091"/>
    <w:rsid w:val="00EE2098"/>
    <w:rsid w:val="00EE20AA"/>
    <w:rsid w:val="00EE214D"/>
    <w:rsid w:val="00EE2208"/>
    <w:rsid w:val="00EE2347"/>
    <w:rsid w:val="00EE2369"/>
    <w:rsid w:val="00EE2388"/>
    <w:rsid w:val="00EE23AC"/>
    <w:rsid w:val="00EE2459"/>
    <w:rsid w:val="00EE2466"/>
    <w:rsid w:val="00EE2518"/>
    <w:rsid w:val="00EE252D"/>
    <w:rsid w:val="00EE2543"/>
    <w:rsid w:val="00EE25C9"/>
    <w:rsid w:val="00EE2602"/>
    <w:rsid w:val="00EE2612"/>
    <w:rsid w:val="00EE2684"/>
    <w:rsid w:val="00EE2695"/>
    <w:rsid w:val="00EE26A2"/>
    <w:rsid w:val="00EE26AF"/>
    <w:rsid w:val="00EE278A"/>
    <w:rsid w:val="00EE27EA"/>
    <w:rsid w:val="00EE2852"/>
    <w:rsid w:val="00EE2892"/>
    <w:rsid w:val="00EE28E2"/>
    <w:rsid w:val="00EE290C"/>
    <w:rsid w:val="00EE2923"/>
    <w:rsid w:val="00EE2976"/>
    <w:rsid w:val="00EE2AC5"/>
    <w:rsid w:val="00EE2B1C"/>
    <w:rsid w:val="00EE2B5E"/>
    <w:rsid w:val="00EE2B64"/>
    <w:rsid w:val="00EE2BAC"/>
    <w:rsid w:val="00EE2BDF"/>
    <w:rsid w:val="00EE2C0F"/>
    <w:rsid w:val="00EE2C9A"/>
    <w:rsid w:val="00EE2CE8"/>
    <w:rsid w:val="00EE2D34"/>
    <w:rsid w:val="00EE2DED"/>
    <w:rsid w:val="00EE2DEF"/>
    <w:rsid w:val="00EE2E92"/>
    <w:rsid w:val="00EE2E9F"/>
    <w:rsid w:val="00EE2F3F"/>
    <w:rsid w:val="00EE2F75"/>
    <w:rsid w:val="00EE2F8B"/>
    <w:rsid w:val="00EE303B"/>
    <w:rsid w:val="00EE31E7"/>
    <w:rsid w:val="00EE3202"/>
    <w:rsid w:val="00EE3217"/>
    <w:rsid w:val="00EE32B9"/>
    <w:rsid w:val="00EE3306"/>
    <w:rsid w:val="00EE33D4"/>
    <w:rsid w:val="00EE345C"/>
    <w:rsid w:val="00EE3477"/>
    <w:rsid w:val="00EE34A9"/>
    <w:rsid w:val="00EE3546"/>
    <w:rsid w:val="00EE355F"/>
    <w:rsid w:val="00EE3562"/>
    <w:rsid w:val="00EE35AD"/>
    <w:rsid w:val="00EE35BC"/>
    <w:rsid w:val="00EE35D7"/>
    <w:rsid w:val="00EE35E1"/>
    <w:rsid w:val="00EE36AA"/>
    <w:rsid w:val="00EE36B6"/>
    <w:rsid w:val="00EE3705"/>
    <w:rsid w:val="00EE37D1"/>
    <w:rsid w:val="00EE37D5"/>
    <w:rsid w:val="00EE381D"/>
    <w:rsid w:val="00EE3828"/>
    <w:rsid w:val="00EE3835"/>
    <w:rsid w:val="00EE3838"/>
    <w:rsid w:val="00EE384E"/>
    <w:rsid w:val="00EE38C2"/>
    <w:rsid w:val="00EE3973"/>
    <w:rsid w:val="00EE3975"/>
    <w:rsid w:val="00EE398B"/>
    <w:rsid w:val="00EE3998"/>
    <w:rsid w:val="00EE39EB"/>
    <w:rsid w:val="00EE3A56"/>
    <w:rsid w:val="00EE3AAC"/>
    <w:rsid w:val="00EE3BBF"/>
    <w:rsid w:val="00EE3C16"/>
    <w:rsid w:val="00EE3C4E"/>
    <w:rsid w:val="00EE3C5A"/>
    <w:rsid w:val="00EE3C8B"/>
    <w:rsid w:val="00EE3C9B"/>
    <w:rsid w:val="00EE3CEC"/>
    <w:rsid w:val="00EE3CFD"/>
    <w:rsid w:val="00EE3D0E"/>
    <w:rsid w:val="00EE3D2E"/>
    <w:rsid w:val="00EE3D6D"/>
    <w:rsid w:val="00EE3DC5"/>
    <w:rsid w:val="00EE3DC8"/>
    <w:rsid w:val="00EE3E0B"/>
    <w:rsid w:val="00EE3E8D"/>
    <w:rsid w:val="00EE3E94"/>
    <w:rsid w:val="00EE3E96"/>
    <w:rsid w:val="00EE3EB1"/>
    <w:rsid w:val="00EE3F02"/>
    <w:rsid w:val="00EE3F59"/>
    <w:rsid w:val="00EE3FEC"/>
    <w:rsid w:val="00EE4065"/>
    <w:rsid w:val="00EE4143"/>
    <w:rsid w:val="00EE415F"/>
    <w:rsid w:val="00EE4175"/>
    <w:rsid w:val="00EE41A1"/>
    <w:rsid w:val="00EE41D0"/>
    <w:rsid w:val="00EE4209"/>
    <w:rsid w:val="00EE424C"/>
    <w:rsid w:val="00EE4263"/>
    <w:rsid w:val="00EE42C7"/>
    <w:rsid w:val="00EE42DD"/>
    <w:rsid w:val="00EE4359"/>
    <w:rsid w:val="00EE4430"/>
    <w:rsid w:val="00EE44C4"/>
    <w:rsid w:val="00EE44E8"/>
    <w:rsid w:val="00EE4509"/>
    <w:rsid w:val="00EE461A"/>
    <w:rsid w:val="00EE463C"/>
    <w:rsid w:val="00EE46B9"/>
    <w:rsid w:val="00EE4705"/>
    <w:rsid w:val="00EE471B"/>
    <w:rsid w:val="00EE474B"/>
    <w:rsid w:val="00EE47D8"/>
    <w:rsid w:val="00EE4823"/>
    <w:rsid w:val="00EE4853"/>
    <w:rsid w:val="00EE489A"/>
    <w:rsid w:val="00EE48D2"/>
    <w:rsid w:val="00EE48DD"/>
    <w:rsid w:val="00EE4922"/>
    <w:rsid w:val="00EE4968"/>
    <w:rsid w:val="00EE49DD"/>
    <w:rsid w:val="00EE4A1C"/>
    <w:rsid w:val="00EE4A20"/>
    <w:rsid w:val="00EE4A5F"/>
    <w:rsid w:val="00EE4A8C"/>
    <w:rsid w:val="00EE4B3A"/>
    <w:rsid w:val="00EE4B8F"/>
    <w:rsid w:val="00EE4BF2"/>
    <w:rsid w:val="00EE4C33"/>
    <w:rsid w:val="00EE4CA4"/>
    <w:rsid w:val="00EE4CD2"/>
    <w:rsid w:val="00EE4D05"/>
    <w:rsid w:val="00EE4D37"/>
    <w:rsid w:val="00EE4E51"/>
    <w:rsid w:val="00EE4E9B"/>
    <w:rsid w:val="00EE4F35"/>
    <w:rsid w:val="00EE4F53"/>
    <w:rsid w:val="00EE508A"/>
    <w:rsid w:val="00EE5096"/>
    <w:rsid w:val="00EE50D0"/>
    <w:rsid w:val="00EE50E8"/>
    <w:rsid w:val="00EE5101"/>
    <w:rsid w:val="00EE520B"/>
    <w:rsid w:val="00EE528E"/>
    <w:rsid w:val="00EE52AA"/>
    <w:rsid w:val="00EE52AB"/>
    <w:rsid w:val="00EE52CD"/>
    <w:rsid w:val="00EE5301"/>
    <w:rsid w:val="00EE5314"/>
    <w:rsid w:val="00EE53A3"/>
    <w:rsid w:val="00EE53E2"/>
    <w:rsid w:val="00EE540E"/>
    <w:rsid w:val="00EE5470"/>
    <w:rsid w:val="00EE549C"/>
    <w:rsid w:val="00EE54CD"/>
    <w:rsid w:val="00EE54DD"/>
    <w:rsid w:val="00EE5526"/>
    <w:rsid w:val="00EE55A7"/>
    <w:rsid w:val="00EE5615"/>
    <w:rsid w:val="00EE56E7"/>
    <w:rsid w:val="00EE5725"/>
    <w:rsid w:val="00EE57C7"/>
    <w:rsid w:val="00EE57D8"/>
    <w:rsid w:val="00EE57E1"/>
    <w:rsid w:val="00EE5884"/>
    <w:rsid w:val="00EE58EF"/>
    <w:rsid w:val="00EE5998"/>
    <w:rsid w:val="00EE59C6"/>
    <w:rsid w:val="00EE5A91"/>
    <w:rsid w:val="00EE5AC9"/>
    <w:rsid w:val="00EE5B31"/>
    <w:rsid w:val="00EE5B4B"/>
    <w:rsid w:val="00EE5B65"/>
    <w:rsid w:val="00EE5C0E"/>
    <w:rsid w:val="00EE5C1A"/>
    <w:rsid w:val="00EE5C55"/>
    <w:rsid w:val="00EE5C87"/>
    <w:rsid w:val="00EE5CAD"/>
    <w:rsid w:val="00EE5CC2"/>
    <w:rsid w:val="00EE5CEE"/>
    <w:rsid w:val="00EE5D0E"/>
    <w:rsid w:val="00EE5D13"/>
    <w:rsid w:val="00EE5D21"/>
    <w:rsid w:val="00EE5D57"/>
    <w:rsid w:val="00EE5D68"/>
    <w:rsid w:val="00EE5DA8"/>
    <w:rsid w:val="00EE5DC0"/>
    <w:rsid w:val="00EE5F1E"/>
    <w:rsid w:val="00EE5F46"/>
    <w:rsid w:val="00EE5FC5"/>
    <w:rsid w:val="00EE5FCB"/>
    <w:rsid w:val="00EE601F"/>
    <w:rsid w:val="00EE604C"/>
    <w:rsid w:val="00EE6109"/>
    <w:rsid w:val="00EE6128"/>
    <w:rsid w:val="00EE61F0"/>
    <w:rsid w:val="00EE6236"/>
    <w:rsid w:val="00EE62BF"/>
    <w:rsid w:val="00EE6381"/>
    <w:rsid w:val="00EE638E"/>
    <w:rsid w:val="00EE6409"/>
    <w:rsid w:val="00EE646A"/>
    <w:rsid w:val="00EE646B"/>
    <w:rsid w:val="00EE64E7"/>
    <w:rsid w:val="00EE6535"/>
    <w:rsid w:val="00EE65A2"/>
    <w:rsid w:val="00EE65C2"/>
    <w:rsid w:val="00EE65FF"/>
    <w:rsid w:val="00EE6616"/>
    <w:rsid w:val="00EE6643"/>
    <w:rsid w:val="00EE66D9"/>
    <w:rsid w:val="00EE6770"/>
    <w:rsid w:val="00EE6775"/>
    <w:rsid w:val="00EE681E"/>
    <w:rsid w:val="00EE686E"/>
    <w:rsid w:val="00EE6957"/>
    <w:rsid w:val="00EE696C"/>
    <w:rsid w:val="00EE6988"/>
    <w:rsid w:val="00EE69A1"/>
    <w:rsid w:val="00EE69CD"/>
    <w:rsid w:val="00EE69E5"/>
    <w:rsid w:val="00EE6AA8"/>
    <w:rsid w:val="00EE6B3F"/>
    <w:rsid w:val="00EE6B4D"/>
    <w:rsid w:val="00EE6B77"/>
    <w:rsid w:val="00EE6BC6"/>
    <w:rsid w:val="00EE6BFD"/>
    <w:rsid w:val="00EE6C09"/>
    <w:rsid w:val="00EE6C5F"/>
    <w:rsid w:val="00EE6CEA"/>
    <w:rsid w:val="00EE6D14"/>
    <w:rsid w:val="00EE6D3D"/>
    <w:rsid w:val="00EE6D56"/>
    <w:rsid w:val="00EE6DE2"/>
    <w:rsid w:val="00EE6F9D"/>
    <w:rsid w:val="00EE6FA5"/>
    <w:rsid w:val="00EE7096"/>
    <w:rsid w:val="00EE70CB"/>
    <w:rsid w:val="00EE70D5"/>
    <w:rsid w:val="00EE7182"/>
    <w:rsid w:val="00EE71E9"/>
    <w:rsid w:val="00EE7218"/>
    <w:rsid w:val="00EE7219"/>
    <w:rsid w:val="00EE72C3"/>
    <w:rsid w:val="00EE72EE"/>
    <w:rsid w:val="00EE7315"/>
    <w:rsid w:val="00EE7337"/>
    <w:rsid w:val="00EE73B9"/>
    <w:rsid w:val="00EE73FA"/>
    <w:rsid w:val="00EE7417"/>
    <w:rsid w:val="00EE7430"/>
    <w:rsid w:val="00EE7492"/>
    <w:rsid w:val="00EE756B"/>
    <w:rsid w:val="00EE7579"/>
    <w:rsid w:val="00EE758E"/>
    <w:rsid w:val="00EE75BC"/>
    <w:rsid w:val="00EE775C"/>
    <w:rsid w:val="00EE778E"/>
    <w:rsid w:val="00EE77B7"/>
    <w:rsid w:val="00EE77D5"/>
    <w:rsid w:val="00EE79CD"/>
    <w:rsid w:val="00EE7B33"/>
    <w:rsid w:val="00EE7B5E"/>
    <w:rsid w:val="00EE7BA4"/>
    <w:rsid w:val="00EE7BB1"/>
    <w:rsid w:val="00EE7C38"/>
    <w:rsid w:val="00EE7D11"/>
    <w:rsid w:val="00EE7D66"/>
    <w:rsid w:val="00EE7E1C"/>
    <w:rsid w:val="00EE7E8A"/>
    <w:rsid w:val="00EE7EAD"/>
    <w:rsid w:val="00EE7FA1"/>
    <w:rsid w:val="00EE7FBC"/>
    <w:rsid w:val="00EE7FDA"/>
    <w:rsid w:val="00EF0029"/>
    <w:rsid w:val="00EF0062"/>
    <w:rsid w:val="00EF0125"/>
    <w:rsid w:val="00EF01AA"/>
    <w:rsid w:val="00EF027D"/>
    <w:rsid w:val="00EF02B4"/>
    <w:rsid w:val="00EF03A7"/>
    <w:rsid w:val="00EF03B7"/>
    <w:rsid w:val="00EF0422"/>
    <w:rsid w:val="00EF048C"/>
    <w:rsid w:val="00EF04BE"/>
    <w:rsid w:val="00EF0569"/>
    <w:rsid w:val="00EF056F"/>
    <w:rsid w:val="00EF0587"/>
    <w:rsid w:val="00EF06D9"/>
    <w:rsid w:val="00EF074D"/>
    <w:rsid w:val="00EF0764"/>
    <w:rsid w:val="00EF0770"/>
    <w:rsid w:val="00EF0771"/>
    <w:rsid w:val="00EF0781"/>
    <w:rsid w:val="00EF0787"/>
    <w:rsid w:val="00EF07BB"/>
    <w:rsid w:val="00EF07D0"/>
    <w:rsid w:val="00EF07E1"/>
    <w:rsid w:val="00EF081F"/>
    <w:rsid w:val="00EF083C"/>
    <w:rsid w:val="00EF0897"/>
    <w:rsid w:val="00EF08A6"/>
    <w:rsid w:val="00EF09B3"/>
    <w:rsid w:val="00EF09F5"/>
    <w:rsid w:val="00EF0A1F"/>
    <w:rsid w:val="00EF0A39"/>
    <w:rsid w:val="00EF0A49"/>
    <w:rsid w:val="00EF0AEF"/>
    <w:rsid w:val="00EF0B39"/>
    <w:rsid w:val="00EF0BE8"/>
    <w:rsid w:val="00EF0C21"/>
    <w:rsid w:val="00EF0C7F"/>
    <w:rsid w:val="00EF0C8A"/>
    <w:rsid w:val="00EF0CC7"/>
    <w:rsid w:val="00EF0CFB"/>
    <w:rsid w:val="00EF0D3B"/>
    <w:rsid w:val="00EF0DBB"/>
    <w:rsid w:val="00EF0E2B"/>
    <w:rsid w:val="00EF0E44"/>
    <w:rsid w:val="00EF0E86"/>
    <w:rsid w:val="00EF0EAE"/>
    <w:rsid w:val="00EF0EE2"/>
    <w:rsid w:val="00EF0F98"/>
    <w:rsid w:val="00EF0FC7"/>
    <w:rsid w:val="00EF0FDD"/>
    <w:rsid w:val="00EF100E"/>
    <w:rsid w:val="00EF10E3"/>
    <w:rsid w:val="00EF1103"/>
    <w:rsid w:val="00EF1104"/>
    <w:rsid w:val="00EF1164"/>
    <w:rsid w:val="00EF1169"/>
    <w:rsid w:val="00EF11B0"/>
    <w:rsid w:val="00EF11D0"/>
    <w:rsid w:val="00EF11DE"/>
    <w:rsid w:val="00EF1201"/>
    <w:rsid w:val="00EF1261"/>
    <w:rsid w:val="00EF1301"/>
    <w:rsid w:val="00EF1318"/>
    <w:rsid w:val="00EF134D"/>
    <w:rsid w:val="00EF1355"/>
    <w:rsid w:val="00EF1495"/>
    <w:rsid w:val="00EF14F8"/>
    <w:rsid w:val="00EF1505"/>
    <w:rsid w:val="00EF1519"/>
    <w:rsid w:val="00EF155D"/>
    <w:rsid w:val="00EF15D3"/>
    <w:rsid w:val="00EF1683"/>
    <w:rsid w:val="00EF1692"/>
    <w:rsid w:val="00EF177E"/>
    <w:rsid w:val="00EF185E"/>
    <w:rsid w:val="00EF18FB"/>
    <w:rsid w:val="00EF1907"/>
    <w:rsid w:val="00EF1941"/>
    <w:rsid w:val="00EF1994"/>
    <w:rsid w:val="00EF19BE"/>
    <w:rsid w:val="00EF1A1D"/>
    <w:rsid w:val="00EF1B8A"/>
    <w:rsid w:val="00EF1BDB"/>
    <w:rsid w:val="00EF1BED"/>
    <w:rsid w:val="00EF1C40"/>
    <w:rsid w:val="00EF1C5B"/>
    <w:rsid w:val="00EF1D23"/>
    <w:rsid w:val="00EF1DB1"/>
    <w:rsid w:val="00EF1DDC"/>
    <w:rsid w:val="00EF1E7E"/>
    <w:rsid w:val="00EF1ED7"/>
    <w:rsid w:val="00EF1EE0"/>
    <w:rsid w:val="00EF1F82"/>
    <w:rsid w:val="00EF2095"/>
    <w:rsid w:val="00EF20EB"/>
    <w:rsid w:val="00EF20FA"/>
    <w:rsid w:val="00EF20FC"/>
    <w:rsid w:val="00EF21FD"/>
    <w:rsid w:val="00EF2208"/>
    <w:rsid w:val="00EF228B"/>
    <w:rsid w:val="00EF22D4"/>
    <w:rsid w:val="00EF2322"/>
    <w:rsid w:val="00EF23B2"/>
    <w:rsid w:val="00EF23B6"/>
    <w:rsid w:val="00EF23FE"/>
    <w:rsid w:val="00EF2498"/>
    <w:rsid w:val="00EF24CE"/>
    <w:rsid w:val="00EF24FC"/>
    <w:rsid w:val="00EF2501"/>
    <w:rsid w:val="00EF2509"/>
    <w:rsid w:val="00EF253D"/>
    <w:rsid w:val="00EF2574"/>
    <w:rsid w:val="00EF2593"/>
    <w:rsid w:val="00EF25B5"/>
    <w:rsid w:val="00EF266D"/>
    <w:rsid w:val="00EF271D"/>
    <w:rsid w:val="00EF2735"/>
    <w:rsid w:val="00EF277D"/>
    <w:rsid w:val="00EF27B4"/>
    <w:rsid w:val="00EF27C2"/>
    <w:rsid w:val="00EF27FE"/>
    <w:rsid w:val="00EF28CE"/>
    <w:rsid w:val="00EF28E8"/>
    <w:rsid w:val="00EF2921"/>
    <w:rsid w:val="00EF2941"/>
    <w:rsid w:val="00EF2984"/>
    <w:rsid w:val="00EF298E"/>
    <w:rsid w:val="00EF29B6"/>
    <w:rsid w:val="00EF2A26"/>
    <w:rsid w:val="00EF2A54"/>
    <w:rsid w:val="00EF2AE0"/>
    <w:rsid w:val="00EF2AF4"/>
    <w:rsid w:val="00EF2B5A"/>
    <w:rsid w:val="00EF2B72"/>
    <w:rsid w:val="00EF2BB7"/>
    <w:rsid w:val="00EF2BBC"/>
    <w:rsid w:val="00EF2C6C"/>
    <w:rsid w:val="00EF2CCE"/>
    <w:rsid w:val="00EF2D67"/>
    <w:rsid w:val="00EF2D69"/>
    <w:rsid w:val="00EF2D9C"/>
    <w:rsid w:val="00EF2D9F"/>
    <w:rsid w:val="00EF2DC5"/>
    <w:rsid w:val="00EF2E1F"/>
    <w:rsid w:val="00EF2E7C"/>
    <w:rsid w:val="00EF2E95"/>
    <w:rsid w:val="00EF2EA8"/>
    <w:rsid w:val="00EF2EBF"/>
    <w:rsid w:val="00EF2F52"/>
    <w:rsid w:val="00EF2F7F"/>
    <w:rsid w:val="00EF2FEA"/>
    <w:rsid w:val="00EF3035"/>
    <w:rsid w:val="00EF304F"/>
    <w:rsid w:val="00EF30C0"/>
    <w:rsid w:val="00EF3208"/>
    <w:rsid w:val="00EF3284"/>
    <w:rsid w:val="00EF3326"/>
    <w:rsid w:val="00EF339F"/>
    <w:rsid w:val="00EF33A6"/>
    <w:rsid w:val="00EF3429"/>
    <w:rsid w:val="00EF344C"/>
    <w:rsid w:val="00EF3495"/>
    <w:rsid w:val="00EF34E7"/>
    <w:rsid w:val="00EF354C"/>
    <w:rsid w:val="00EF35DC"/>
    <w:rsid w:val="00EF35FB"/>
    <w:rsid w:val="00EF36A1"/>
    <w:rsid w:val="00EF36B9"/>
    <w:rsid w:val="00EF372D"/>
    <w:rsid w:val="00EF3756"/>
    <w:rsid w:val="00EF378B"/>
    <w:rsid w:val="00EF3861"/>
    <w:rsid w:val="00EF38CA"/>
    <w:rsid w:val="00EF39CF"/>
    <w:rsid w:val="00EF39E9"/>
    <w:rsid w:val="00EF3A4D"/>
    <w:rsid w:val="00EF3A62"/>
    <w:rsid w:val="00EF3A89"/>
    <w:rsid w:val="00EF3ADB"/>
    <w:rsid w:val="00EF3B19"/>
    <w:rsid w:val="00EF3B3E"/>
    <w:rsid w:val="00EF3BD8"/>
    <w:rsid w:val="00EF3C37"/>
    <w:rsid w:val="00EF3C78"/>
    <w:rsid w:val="00EF3C97"/>
    <w:rsid w:val="00EF3CC5"/>
    <w:rsid w:val="00EF3DC7"/>
    <w:rsid w:val="00EF3E74"/>
    <w:rsid w:val="00EF3E8A"/>
    <w:rsid w:val="00EF3ECE"/>
    <w:rsid w:val="00EF3F70"/>
    <w:rsid w:val="00EF3F7F"/>
    <w:rsid w:val="00EF3FA2"/>
    <w:rsid w:val="00EF4207"/>
    <w:rsid w:val="00EF4284"/>
    <w:rsid w:val="00EF42A7"/>
    <w:rsid w:val="00EF4367"/>
    <w:rsid w:val="00EF4413"/>
    <w:rsid w:val="00EF4416"/>
    <w:rsid w:val="00EF4457"/>
    <w:rsid w:val="00EF4461"/>
    <w:rsid w:val="00EF44A7"/>
    <w:rsid w:val="00EF44BE"/>
    <w:rsid w:val="00EF451B"/>
    <w:rsid w:val="00EF452B"/>
    <w:rsid w:val="00EF4661"/>
    <w:rsid w:val="00EF4706"/>
    <w:rsid w:val="00EF47CE"/>
    <w:rsid w:val="00EF48C4"/>
    <w:rsid w:val="00EF4972"/>
    <w:rsid w:val="00EF4998"/>
    <w:rsid w:val="00EF49D1"/>
    <w:rsid w:val="00EF4A31"/>
    <w:rsid w:val="00EF4A64"/>
    <w:rsid w:val="00EF4AAB"/>
    <w:rsid w:val="00EF4ABC"/>
    <w:rsid w:val="00EF4B49"/>
    <w:rsid w:val="00EF4B69"/>
    <w:rsid w:val="00EF4C76"/>
    <w:rsid w:val="00EF4CD3"/>
    <w:rsid w:val="00EF4CD6"/>
    <w:rsid w:val="00EF4E0D"/>
    <w:rsid w:val="00EF4E83"/>
    <w:rsid w:val="00EF4EB3"/>
    <w:rsid w:val="00EF4F13"/>
    <w:rsid w:val="00EF4F65"/>
    <w:rsid w:val="00EF4F81"/>
    <w:rsid w:val="00EF500E"/>
    <w:rsid w:val="00EF50C8"/>
    <w:rsid w:val="00EF5146"/>
    <w:rsid w:val="00EF5245"/>
    <w:rsid w:val="00EF5296"/>
    <w:rsid w:val="00EF52C5"/>
    <w:rsid w:val="00EF52CD"/>
    <w:rsid w:val="00EF532B"/>
    <w:rsid w:val="00EF538D"/>
    <w:rsid w:val="00EF53D2"/>
    <w:rsid w:val="00EF548A"/>
    <w:rsid w:val="00EF54BD"/>
    <w:rsid w:val="00EF54C3"/>
    <w:rsid w:val="00EF54E7"/>
    <w:rsid w:val="00EF5529"/>
    <w:rsid w:val="00EF555D"/>
    <w:rsid w:val="00EF5788"/>
    <w:rsid w:val="00EF582B"/>
    <w:rsid w:val="00EF5870"/>
    <w:rsid w:val="00EF5883"/>
    <w:rsid w:val="00EF58BF"/>
    <w:rsid w:val="00EF5926"/>
    <w:rsid w:val="00EF59F5"/>
    <w:rsid w:val="00EF5AF5"/>
    <w:rsid w:val="00EF5B22"/>
    <w:rsid w:val="00EF5B75"/>
    <w:rsid w:val="00EF5BB3"/>
    <w:rsid w:val="00EF5BC3"/>
    <w:rsid w:val="00EF5C04"/>
    <w:rsid w:val="00EF5C10"/>
    <w:rsid w:val="00EF5C18"/>
    <w:rsid w:val="00EF5C7C"/>
    <w:rsid w:val="00EF5C97"/>
    <w:rsid w:val="00EF5C9E"/>
    <w:rsid w:val="00EF5CC4"/>
    <w:rsid w:val="00EF5CE5"/>
    <w:rsid w:val="00EF5E47"/>
    <w:rsid w:val="00EF5E68"/>
    <w:rsid w:val="00EF5E97"/>
    <w:rsid w:val="00EF5F03"/>
    <w:rsid w:val="00EF5F58"/>
    <w:rsid w:val="00EF5F64"/>
    <w:rsid w:val="00EF5F7D"/>
    <w:rsid w:val="00EF5FFE"/>
    <w:rsid w:val="00EF60A9"/>
    <w:rsid w:val="00EF60B4"/>
    <w:rsid w:val="00EF613A"/>
    <w:rsid w:val="00EF6185"/>
    <w:rsid w:val="00EF61E7"/>
    <w:rsid w:val="00EF61ED"/>
    <w:rsid w:val="00EF6237"/>
    <w:rsid w:val="00EF6259"/>
    <w:rsid w:val="00EF625C"/>
    <w:rsid w:val="00EF6275"/>
    <w:rsid w:val="00EF62C3"/>
    <w:rsid w:val="00EF6398"/>
    <w:rsid w:val="00EF63D8"/>
    <w:rsid w:val="00EF6401"/>
    <w:rsid w:val="00EF641C"/>
    <w:rsid w:val="00EF64BC"/>
    <w:rsid w:val="00EF66CF"/>
    <w:rsid w:val="00EF6836"/>
    <w:rsid w:val="00EF6841"/>
    <w:rsid w:val="00EF684B"/>
    <w:rsid w:val="00EF68C8"/>
    <w:rsid w:val="00EF693E"/>
    <w:rsid w:val="00EF69F6"/>
    <w:rsid w:val="00EF6A14"/>
    <w:rsid w:val="00EF6A84"/>
    <w:rsid w:val="00EF6B5F"/>
    <w:rsid w:val="00EF6B81"/>
    <w:rsid w:val="00EF6BC7"/>
    <w:rsid w:val="00EF6C31"/>
    <w:rsid w:val="00EF6C7F"/>
    <w:rsid w:val="00EF6CCB"/>
    <w:rsid w:val="00EF6CE9"/>
    <w:rsid w:val="00EF6CF9"/>
    <w:rsid w:val="00EF6E20"/>
    <w:rsid w:val="00EF6E4F"/>
    <w:rsid w:val="00EF6E80"/>
    <w:rsid w:val="00EF6F2E"/>
    <w:rsid w:val="00EF6F3C"/>
    <w:rsid w:val="00EF705F"/>
    <w:rsid w:val="00EF707B"/>
    <w:rsid w:val="00EF708E"/>
    <w:rsid w:val="00EF7113"/>
    <w:rsid w:val="00EF7120"/>
    <w:rsid w:val="00EF71E6"/>
    <w:rsid w:val="00EF71EA"/>
    <w:rsid w:val="00EF7203"/>
    <w:rsid w:val="00EF7237"/>
    <w:rsid w:val="00EF7246"/>
    <w:rsid w:val="00EF7337"/>
    <w:rsid w:val="00EF7412"/>
    <w:rsid w:val="00EF745B"/>
    <w:rsid w:val="00EF7491"/>
    <w:rsid w:val="00EF7509"/>
    <w:rsid w:val="00EF751B"/>
    <w:rsid w:val="00EF752E"/>
    <w:rsid w:val="00EF75BF"/>
    <w:rsid w:val="00EF7693"/>
    <w:rsid w:val="00EF76E2"/>
    <w:rsid w:val="00EF776A"/>
    <w:rsid w:val="00EF786B"/>
    <w:rsid w:val="00EF79D7"/>
    <w:rsid w:val="00EF7A81"/>
    <w:rsid w:val="00EF7A82"/>
    <w:rsid w:val="00EF7B4F"/>
    <w:rsid w:val="00EF7B55"/>
    <w:rsid w:val="00EF7B70"/>
    <w:rsid w:val="00EF7BED"/>
    <w:rsid w:val="00EF7C40"/>
    <w:rsid w:val="00EF7C8A"/>
    <w:rsid w:val="00EF7C9F"/>
    <w:rsid w:val="00EF7CDA"/>
    <w:rsid w:val="00EF7D1B"/>
    <w:rsid w:val="00EF7D28"/>
    <w:rsid w:val="00EF7D8B"/>
    <w:rsid w:val="00EF7E07"/>
    <w:rsid w:val="00EF7E8C"/>
    <w:rsid w:val="00EF7E97"/>
    <w:rsid w:val="00EF7ECB"/>
    <w:rsid w:val="00EF7EDF"/>
    <w:rsid w:val="00EF7F04"/>
    <w:rsid w:val="00EF7F54"/>
    <w:rsid w:val="00EF7FE4"/>
    <w:rsid w:val="00F00044"/>
    <w:rsid w:val="00F0011F"/>
    <w:rsid w:val="00F00134"/>
    <w:rsid w:val="00F0020C"/>
    <w:rsid w:val="00F00266"/>
    <w:rsid w:val="00F00294"/>
    <w:rsid w:val="00F002AD"/>
    <w:rsid w:val="00F00496"/>
    <w:rsid w:val="00F004E1"/>
    <w:rsid w:val="00F0050A"/>
    <w:rsid w:val="00F0055A"/>
    <w:rsid w:val="00F0056D"/>
    <w:rsid w:val="00F0058B"/>
    <w:rsid w:val="00F005CF"/>
    <w:rsid w:val="00F005DD"/>
    <w:rsid w:val="00F005F0"/>
    <w:rsid w:val="00F005F6"/>
    <w:rsid w:val="00F00641"/>
    <w:rsid w:val="00F00665"/>
    <w:rsid w:val="00F00774"/>
    <w:rsid w:val="00F00789"/>
    <w:rsid w:val="00F007A2"/>
    <w:rsid w:val="00F007F5"/>
    <w:rsid w:val="00F008BC"/>
    <w:rsid w:val="00F0090B"/>
    <w:rsid w:val="00F00A87"/>
    <w:rsid w:val="00F00A8C"/>
    <w:rsid w:val="00F00ABE"/>
    <w:rsid w:val="00F00AE1"/>
    <w:rsid w:val="00F00B09"/>
    <w:rsid w:val="00F00B6E"/>
    <w:rsid w:val="00F00B96"/>
    <w:rsid w:val="00F00BA7"/>
    <w:rsid w:val="00F00C18"/>
    <w:rsid w:val="00F00C48"/>
    <w:rsid w:val="00F00C60"/>
    <w:rsid w:val="00F00CA0"/>
    <w:rsid w:val="00F00CBC"/>
    <w:rsid w:val="00F00CD4"/>
    <w:rsid w:val="00F00D0B"/>
    <w:rsid w:val="00F00D53"/>
    <w:rsid w:val="00F00D77"/>
    <w:rsid w:val="00F00DA1"/>
    <w:rsid w:val="00F00DF3"/>
    <w:rsid w:val="00F00E87"/>
    <w:rsid w:val="00F00E9A"/>
    <w:rsid w:val="00F00EBC"/>
    <w:rsid w:val="00F00EC4"/>
    <w:rsid w:val="00F00EF6"/>
    <w:rsid w:val="00F00F1B"/>
    <w:rsid w:val="00F00F7F"/>
    <w:rsid w:val="00F00F87"/>
    <w:rsid w:val="00F0102A"/>
    <w:rsid w:val="00F01067"/>
    <w:rsid w:val="00F010EF"/>
    <w:rsid w:val="00F011AE"/>
    <w:rsid w:val="00F011E6"/>
    <w:rsid w:val="00F011EE"/>
    <w:rsid w:val="00F01240"/>
    <w:rsid w:val="00F012BD"/>
    <w:rsid w:val="00F01330"/>
    <w:rsid w:val="00F0134D"/>
    <w:rsid w:val="00F01369"/>
    <w:rsid w:val="00F01387"/>
    <w:rsid w:val="00F01456"/>
    <w:rsid w:val="00F01473"/>
    <w:rsid w:val="00F01548"/>
    <w:rsid w:val="00F0158B"/>
    <w:rsid w:val="00F0159E"/>
    <w:rsid w:val="00F015C1"/>
    <w:rsid w:val="00F01602"/>
    <w:rsid w:val="00F01649"/>
    <w:rsid w:val="00F01681"/>
    <w:rsid w:val="00F0168D"/>
    <w:rsid w:val="00F016B1"/>
    <w:rsid w:val="00F016D7"/>
    <w:rsid w:val="00F016DB"/>
    <w:rsid w:val="00F016FB"/>
    <w:rsid w:val="00F0170F"/>
    <w:rsid w:val="00F01832"/>
    <w:rsid w:val="00F0184C"/>
    <w:rsid w:val="00F018CD"/>
    <w:rsid w:val="00F0190D"/>
    <w:rsid w:val="00F01A2B"/>
    <w:rsid w:val="00F01AB5"/>
    <w:rsid w:val="00F01AF2"/>
    <w:rsid w:val="00F01B95"/>
    <w:rsid w:val="00F01BF8"/>
    <w:rsid w:val="00F01C24"/>
    <w:rsid w:val="00F01C39"/>
    <w:rsid w:val="00F01C5C"/>
    <w:rsid w:val="00F01C6E"/>
    <w:rsid w:val="00F01C81"/>
    <w:rsid w:val="00F01CB0"/>
    <w:rsid w:val="00F01CB8"/>
    <w:rsid w:val="00F01DC4"/>
    <w:rsid w:val="00F01ECE"/>
    <w:rsid w:val="00F01F15"/>
    <w:rsid w:val="00F01F4B"/>
    <w:rsid w:val="00F01F62"/>
    <w:rsid w:val="00F01F72"/>
    <w:rsid w:val="00F01F8E"/>
    <w:rsid w:val="00F0202E"/>
    <w:rsid w:val="00F0205F"/>
    <w:rsid w:val="00F0206F"/>
    <w:rsid w:val="00F020AB"/>
    <w:rsid w:val="00F02114"/>
    <w:rsid w:val="00F0213F"/>
    <w:rsid w:val="00F0216A"/>
    <w:rsid w:val="00F0217B"/>
    <w:rsid w:val="00F021E6"/>
    <w:rsid w:val="00F02214"/>
    <w:rsid w:val="00F02218"/>
    <w:rsid w:val="00F022B6"/>
    <w:rsid w:val="00F022D7"/>
    <w:rsid w:val="00F02316"/>
    <w:rsid w:val="00F0231C"/>
    <w:rsid w:val="00F02369"/>
    <w:rsid w:val="00F0238F"/>
    <w:rsid w:val="00F023F7"/>
    <w:rsid w:val="00F0241D"/>
    <w:rsid w:val="00F0244D"/>
    <w:rsid w:val="00F02559"/>
    <w:rsid w:val="00F025D3"/>
    <w:rsid w:val="00F0262C"/>
    <w:rsid w:val="00F02640"/>
    <w:rsid w:val="00F0267D"/>
    <w:rsid w:val="00F02724"/>
    <w:rsid w:val="00F0273A"/>
    <w:rsid w:val="00F02747"/>
    <w:rsid w:val="00F0276C"/>
    <w:rsid w:val="00F027AD"/>
    <w:rsid w:val="00F027E4"/>
    <w:rsid w:val="00F02873"/>
    <w:rsid w:val="00F0288A"/>
    <w:rsid w:val="00F029B0"/>
    <w:rsid w:val="00F029D5"/>
    <w:rsid w:val="00F029E5"/>
    <w:rsid w:val="00F029E9"/>
    <w:rsid w:val="00F02A08"/>
    <w:rsid w:val="00F02A2D"/>
    <w:rsid w:val="00F02A70"/>
    <w:rsid w:val="00F02A9B"/>
    <w:rsid w:val="00F02B2A"/>
    <w:rsid w:val="00F02B4F"/>
    <w:rsid w:val="00F02BB2"/>
    <w:rsid w:val="00F02C62"/>
    <w:rsid w:val="00F02C85"/>
    <w:rsid w:val="00F02CA2"/>
    <w:rsid w:val="00F02CDE"/>
    <w:rsid w:val="00F02CF8"/>
    <w:rsid w:val="00F02D41"/>
    <w:rsid w:val="00F02D53"/>
    <w:rsid w:val="00F02D58"/>
    <w:rsid w:val="00F02D5B"/>
    <w:rsid w:val="00F02D8C"/>
    <w:rsid w:val="00F02DF4"/>
    <w:rsid w:val="00F02E1D"/>
    <w:rsid w:val="00F02E85"/>
    <w:rsid w:val="00F02EC4"/>
    <w:rsid w:val="00F02EC9"/>
    <w:rsid w:val="00F02F15"/>
    <w:rsid w:val="00F03083"/>
    <w:rsid w:val="00F0308E"/>
    <w:rsid w:val="00F030A5"/>
    <w:rsid w:val="00F03142"/>
    <w:rsid w:val="00F03149"/>
    <w:rsid w:val="00F0321D"/>
    <w:rsid w:val="00F0323B"/>
    <w:rsid w:val="00F0324E"/>
    <w:rsid w:val="00F03299"/>
    <w:rsid w:val="00F032FF"/>
    <w:rsid w:val="00F03304"/>
    <w:rsid w:val="00F03337"/>
    <w:rsid w:val="00F0335A"/>
    <w:rsid w:val="00F033C0"/>
    <w:rsid w:val="00F033D2"/>
    <w:rsid w:val="00F0344D"/>
    <w:rsid w:val="00F03494"/>
    <w:rsid w:val="00F03566"/>
    <w:rsid w:val="00F03575"/>
    <w:rsid w:val="00F03584"/>
    <w:rsid w:val="00F0358C"/>
    <w:rsid w:val="00F035F3"/>
    <w:rsid w:val="00F03601"/>
    <w:rsid w:val="00F036BF"/>
    <w:rsid w:val="00F03792"/>
    <w:rsid w:val="00F037C4"/>
    <w:rsid w:val="00F037E8"/>
    <w:rsid w:val="00F0383A"/>
    <w:rsid w:val="00F0389A"/>
    <w:rsid w:val="00F03920"/>
    <w:rsid w:val="00F039B0"/>
    <w:rsid w:val="00F039C0"/>
    <w:rsid w:val="00F039EE"/>
    <w:rsid w:val="00F03A01"/>
    <w:rsid w:val="00F03AB8"/>
    <w:rsid w:val="00F03ADC"/>
    <w:rsid w:val="00F03B17"/>
    <w:rsid w:val="00F03BDB"/>
    <w:rsid w:val="00F03C79"/>
    <w:rsid w:val="00F03C95"/>
    <w:rsid w:val="00F03CB0"/>
    <w:rsid w:val="00F03CFA"/>
    <w:rsid w:val="00F03DC3"/>
    <w:rsid w:val="00F03E0D"/>
    <w:rsid w:val="00F03E80"/>
    <w:rsid w:val="00F03E99"/>
    <w:rsid w:val="00F03E9A"/>
    <w:rsid w:val="00F03F9B"/>
    <w:rsid w:val="00F03F9D"/>
    <w:rsid w:val="00F03FAC"/>
    <w:rsid w:val="00F03FD5"/>
    <w:rsid w:val="00F040D0"/>
    <w:rsid w:val="00F040FB"/>
    <w:rsid w:val="00F0416A"/>
    <w:rsid w:val="00F04181"/>
    <w:rsid w:val="00F041C5"/>
    <w:rsid w:val="00F04215"/>
    <w:rsid w:val="00F04266"/>
    <w:rsid w:val="00F04267"/>
    <w:rsid w:val="00F04295"/>
    <w:rsid w:val="00F0435A"/>
    <w:rsid w:val="00F04394"/>
    <w:rsid w:val="00F04408"/>
    <w:rsid w:val="00F04425"/>
    <w:rsid w:val="00F044B0"/>
    <w:rsid w:val="00F0452F"/>
    <w:rsid w:val="00F045A3"/>
    <w:rsid w:val="00F045AD"/>
    <w:rsid w:val="00F045D1"/>
    <w:rsid w:val="00F045E4"/>
    <w:rsid w:val="00F04621"/>
    <w:rsid w:val="00F046FC"/>
    <w:rsid w:val="00F04703"/>
    <w:rsid w:val="00F04746"/>
    <w:rsid w:val="00F0478B"/>
    <w:rsid w:val="00F0478F"/>
    <w:rsid w:val="00F0487A"/>
    <w:rsid w:val="00F04887"/>
    <w:rsid w:val="00F048BA"/>
    <w:rsid w:val="00F048EE"/>
    <w:rsid w:val="00F04931"/>
    <w:rsid w:val="00F0498C"/>
    <w:rsid w:val="00F04A33"/>
    <w:rsid w:val="00F04A5C"/>
    <w:rsid w:val="00F04B2B"/>
    <w:rsid w:val="00F04B6D"/>
    <w:rsid w:val="00F04B7F"/>
    <w:rsid w:val="00F04BA2"/>
    <w:rsid w:val="00F04BA5"/>
    <w:rsid w:val="00F04BEB"/>
    <w:rsid w:val="00F04CC4"/>
    <w:rsid w:val="00F04CE4"/>
    <w:rsid w:val="00F04D7C"/>
    <w:rsid w:val="00F04D88"/>
    <w:rsid w:val="00F04DA7"/>
    <w:rsid w:val="00F04DC6"/>
    <w:rsid w:val="00F04E1C"/>
    <w:rsid w:val="00F04E4E"/>
    <w:rsid w:val="00F04F56"/>
    <w:rsid w:val="00F04FDC"/>
    <w:rsid w:val="00F04FDE"/>
    <w:rsid w:val="00F04FFA"/>
    <w:rsid w:val="00F0503D"/>
    <w:rsid w:val="00F05047"/>
    <w:rsid w:val="00F05057"/>
    <w:rsid w:val="00F0511A"/>
    <w:rsid w:val="00F05151"/>
    <w:rsid w:val="00F0515E"/>
    <w:rsid w:val="00F051E1"/>
    <w:rsid w:val="00F05241"/>
    <w:rsid w:val="00F052C3"/>
    <w:rsid w:val="00F052E6"/>
    <w:rsid w:val="00F0537E"/>
    <w:rsid w:val="00F053B5"/>
    <w:rsid w:val="00F053C5"/>
    <w:rsid w:val="00F05415"/>
    <w:rsid w:val="00F054F2"/>
    <w:rsid w:val="00F05519"/>
    <w:rsid w:val="00F05559"/>
    <w:rsid w:val="00F055A7"/>
    <w:rsid w:val="00F055C3"/>
    <w:rsid w:val="00F055EA"/>
    <w:rsid w:val="00F055F6"/>
    <w:rsid w:val="00F05718"/>
    <w:rsid w:val="00F057AC"/>
    <w:rsid w:val="00F0582C"/>
    <w:rsid w:val="00F058B9"/>
    <w:rsid w:val="00F05905"/>
    <w:rsid w:val="00F05938"/>
    <w:rsid w:val="00F05973"/>
    <w:rsid w:val="00F059A6"/>
    <w:rsid w:val="00F059B0"/>
    <w:rsid w:val="00F059B4"/>
    <w:rsid w:val="00F05A0F"/>
    <w:rsid w:val="00F05A2C"/>
    <w:rsid w:val="00F05A3D"/>
    <w:rsid w:val="00F05AA1"/>
    <w:rsid w:val="00F05AF0"/>
    <w:rsid w:val="00F05B63"/>
    <w:rsid w:val="00F05B78"/>
    <w:rsid w:val="00F05B7A"/>
    <w:rsid w:val="00F05B7B"/>
    <w:rsid w:val="00F05BD6"/>
    <w:rsid w:val="00F05BFE"/>
    <w:rsid w:val="00F05CC9"/>
    <w:rsid w:val="00F05CD7"/>
    <w:rsid w:val="00F05DB6"/>
    <w:rsid w:val="00F05E0A"/>
    <w:rsid w:val="00F05E40"/>
    <w:rsid w:val="00F05ED1"/>
    <w:rsid w:val="00F05F02"/>
    <w:rsid w:val="00F05F6E"/>
    <w:rsid w:val="00F0601C"/>
    <w:rsid w:val="00F06059"/>
    <w:rsid w:val="00F06089"/>
    <w:rsid w:val="00F060AC"/>
    <w:rsid w:val="00F06103"/>
    <w:rsid w:val="00F06133"/>
    <w:rsid w:val="00F06165"/>
    <w:rsid w:val="00F06235"/>
    <w:rsid w:val="00F06251"/>
    <w:rsid w:val="00F0625A"/>
    <w:rsid w:val="00F0627D"/>
    <w:rsid w:val="00F062A6"/>
    <w:rsid w:val="00F062CD"/>
    <w:rsid w:val="00F062CE"/>
    <w:rsid w:val="00F062F2"/>
    <w:rsid w:val="00F06328"/>
    <w:rsid w:val="00F0632A"/>
    <w:rsid w:val="00F06338"/>
    <w:rsid w:val="00F06341"/>
    <w:rsid w:val="00F0635B"/>
    <w:rsid w:val="00F0636D"/>
    <w:rsid w:val="00F06448"/>
    <w:rsid w:val="00F06468"/>
    <w:rsid w:val="00F0649E"/>
    <w:rsid w:val="00F06546"/>
    <w:rsid w:val="00F0658C"/>
    <w:rsid w:val="00F065B1"/>
    <w:rsid w:val="00F0660F"/>
    <w:rsid w:val="00F0669D"/>
    <w:rsid w:val="00F06706"/>
    <w:rsid w:val="00F067B8"/>
    <w:rsid w:val="00F067D3"/>
    <w:rsid w:val="00F068BC"/>
    <w:rsid w:val="00F068FB"/>
    <w:rsid w:val="00F06904"/>
    <w:rsid w:val="00F06956"/>
    <w:rsid w:val="00F069EA"/>
    <w:rsid w:val="00F06A48"/>
    <w:rsid w:val="00F06A5A"/>
    <w:rsid w:val="00F06A8F"/>
    <w:rsid w:val="00F06ADD"/>
    <w:rsid w:val="00F06B0A"/>
    <w:rsid w:val="00F06B11"/>
    <w:rsid w:val="00F06B43"/>
    <w:rsid w:val="00F06B97"/>
    <w:rsid w:val="00F06C1D"/>
    <w:rsid w:val="00F06CEA"/>
    <w:rsid w:val="00F06D2E"/>
    <w:rsid w:val="00F06D77"/>
    <w:rsid w:val="00F06D93"/>
    <w:rsid w:val="00F06DEC"/>
    <w:rsid w:val="00F06E63"/>
    <w:rsid w:val="00F06E81"/>
    <w:rsid w:val="00F06ED9"/>
    <w:rsid w:val="00F06EFA"/>
    <w:rsid w:val="00F06F23"/>
    <w:rsid w:val="00F06F56"/>
    <w:rsid w:val="00F06FE9"/>
    <w:rsid w:val="00F07025"/>
    <w:rsid w:val="00F070D7"/>
    <w:rsid w:val="00F0712B"/>
    <w:rsid w:val="00F07141"/>
    <w:rsid w:val="00F07183"/>
    <w:rsid w:val="00F071B9"/>
    <w:rsid w:val="00F071BF"/>
    <w:rsid w:val="00F07253"/>
    <w:rsid w:val="00F072E7"/>
    <w:rsid w:val="00F07305"/>
    <w:rsid w:val="00F07338"/>
    <w:rsid w:val="00F0739B"/>
    <w:rsid w:val="00F073A9"/>
    <w:rsid w:val="00F073D2"/>
    <w:rsid w:val="00F07469"/>
    <w:rsid w:val="00F07485"/>
    <w:rsid w:val="00F07493"/>
    <w:rsid w:val="00F074E8"/>
    <w:rsid w:val="00F0750C"/>
    <w:rsid w:val="00F07522"/>
    <w:rsid w:val="00F07541"/>
    <w:rsid w:val="00F0756D"/>
    <w:rsid w:val="00F075A8"/>
    <w:rsid w:val="00F0762D"/>
    <w:rsid w:val="00F0775C"/>
    <w:rsid w:val="00F07799"/>
    <w:rsid w:val="00F07866"/>
    <w:rsid w:val="00F078B9"/>
    <w:rsid w:val="00F078D6"/>
    <w:rsid w:val="00F078E8"/>
    <w:rsid w:val="00F07967"/>
    <w:rsid w:val="00F07A45"/>
    <w:rsid w:val="00F07AC4"/>
    <w:rsid w:val="00F07B24"/>
    <w:rsid w:val="00F07B39"/>
    <w:rsid w:val="00F07B41"/>
    <w:rsid w:val="00F07B51"/>
    <w:rsid w:val="00F07B5B"/>
    <w:rsid w:val="00F07BA0"/>
    <w:rsid w:val="00F07C8D"/>
    <w:rsid w:val="00F07CA4"/>
    <w:rsid w:val="00F07D4D"/>
    <w:rsid w:val="00F07D91"/>
    <w:rsid w:val="00F07E1A"/>
    <w:rsid w:val="00F07E5D"/>
    <w:rsid w:val="00F07F56"/>
    <w:rsid w:val="00F07FA9"/>
    <w:rsid w:val="00F10045"/>
    <w:rsid w:val="00F10059"/>
    <w:rsid w:val="00F100B6"/>
    <w:rsid w:val="00F100CF"/>
    <w:rsid w:val="00F1011D"/>
    <w:rsid w:val="00F10120"/>
    <w:rsid w:val="00F10140"/>
    <w:rsid w:val="00F101A7"/>
    <w:rsid w:val="00F1021E"/>
    <w:rsid w:val="00F1022C"/>
    <w:rsid w:val="00F10232"/>
    <w:rsid w:val="00F1026A"/>
    <w:rsid w:val="00F1027D"/>
    <w:rsid w:val="00F102AC"/>
    <w:rsid w:val="00F102EC"/>
    <w:rsid w:val="00F1039D"/>
    <w:rsid w:val="00F103BF"/>
    <w:rsid w:val="00F10425"/>
    <w:rsid w:val="00F10439"/>
    <w:rsid w:val="00F104CD"/>
    <w:rsid w:val="00F1055F"/>
    <w:rsid w:val="00F105F5"/>
    <w:rsid w:val="00F1063E"/>
    <w:rsid w:val="00F10645"/>
    <w:rsid w:val="00F10674"/>
    <w:rsid w:val="00F1068A"/>
    <w:rsid w:val="00F1070F"/>
    <w:rsid w:val="00F107A3"/>
    <w:rsid w:val="00F107DD"/>
    <w:rsid w:val="00F10820"/>
    <w:rsid w:val="00F108F3"/>
    <w:rsid w:val="00F10901"/>
    <w:rsid w:val="00F10937"/>
    <w:rsid w:val="00F109AD"/>
    <w:rsid w:val="00F109B3"/>
    <w:rsid w:val="00F10A48"/>
    <w:rsid w:val="00F10A6E"/>
    <w:rsid w:val="00F10AE5"/>
    <w:rsid w:val="00F10AE7"/>
    <w:rsid w:val="00F10BBA"/>
    <w:rsid w:val="00F10C04"/>
    <w:rsid w:val="00F10C6B"/>
    <w:rsid w:val="00F10C75"/>
    <w:rsid w:val="00F10D0F"/>
    <w:rsid w:val="00F10D1C"/>
    <w:rsid w:val="00F10DD6"/>
    <w:rsid w:val="00F10E3B"/>
    <w:rsid w:val="00F10E3F"/>
    <w:rsid w:val="00F10E44"/>
    <w:rsid w:val="00F10ED4"/>
    <w:rsid w:val="00F10EDC"/>
    <w:rsid w:val="00F10F54"/>
    <w:rsid w:val="00F10FC9"/>
    <w:rsid w:val="00F10FFB"/>
    <w:rsid w:val="00F1101E"/>
    <w:rsid w:val="00F110CA"/>
    <w:rsid w:val="00F11129"/>
    <w:rsid w:val="00F11141"/>
    <w:rsid w:val="00F111A7"/>
    <w:rsid w:val="00F111FF"/>
    <w:rsid w:val="00F11278"/>
    <w:rsid w:val="00F112D1"/>
    <w:rsid w:val="00F11358"/>
    <w:rsid w:val="00F113AA"/>
    <w:rsid w:val="00F1144B"/>
    <w:rsid w:val="00F11471"/>
    <w:rsid w:val="00F1156E"/>
    <w:rsid w:val="00F1158E"/>
    <w:rsid w:val="00F11625"/>
    <w:rsid w:val="00F11668"/>
    <w:rsid w:val="00F11675"/>
    <w:rsid w:val="00F11759"/>
    <w:rsid w:val="00F117CA"/>
    <w:rsid w:val="00F117F3"/>
    <w:rsid w:val="00F11899"/>
    <w:rsid w:val="00F118B6"/>
    <w:rsid w:val="00F11900"/>
    <w:rsid w:val="00F11960"/>
    <w:rsid w:val="00F119CC"/>
    <w:rsid w:val="00F11A2C"/>
    <w:rsid w:val="00F11A42"/>
    <w:rsid w:val="00F11A80"/>
    <w:rsid w:val="00F11B1F"/>
    <w:rsid w:val="00F11B32"/>
    <w:rsid w:val="00F11C21"/>
    <w:rsid w:val="00F11C74"/>
    <w:rsid w:val="00F11C86"/>
    <w:rsid w:val="00F11CA2"/>
    <w:rsid w:val="00F11CE5"/>
    <w:rsid w:val="00F11CFE"/>
    <w:rsid w:val="00F11D1A"/>
    <w:rsid w:val="00F11D39"/>
    <w:rsid w:val="00F11DB2"/>
    <w:rsid w:val="00F11DC3"/>
    <w:rsid w:val="00F11F1C"/>
    <w:rsid w:val="00F11F33"/>
    <w:rsid w:val="00F11F69"/>
    <w:rsid w:val="00F11F94"/>
    <w:rsid w:val="00F11FB5"/>
    <w:rsid w:val="00F11FCC"/>
    <w:rsid w:val="00F12008"/>
    <w:rsid w:val="00F12031"/>
    <w:rsid w:val="00F12044"/>
    <w:rsid w:val="00F120B4"/>
    <w:rsid w:val="00F1212C"/>
    <w:rsid w:val="00F12191"/>
    <w:rsid w:val="00F1221B"/>
    <w:rsid w:val="00F1225C"/>
    <w:rsid w:val="00F12275"/>
    <w:rsid w:val="00F122CA"/>
    <w:rsid w:val="00F122E2"/>
    <w:rsid w:val="00F122E9"/>
    <w:rsid w:val="00F1232E"/>
    <w:rsid w:val="00F1242E"/>
    <w:rsid w:val="00F12434"/>
    <w:rsid w:val="00F124AD"/>
    <w:rsid w:val="00F125DA"/>
    <w:rsid w:val="00F12623"/>
    <w:rsid w:val="00F12680"/>
    <w:rsid w:val="00F12691"/>
    <w:rsid w:val="00F126AD"/>
    <w:rsid w:val="00F12711"/>
    <w:rsid w:val="00F12758"/>
    <w:rsid w:val="00F1278E"/>
    <w:rsid w:val="00F127E5"/>
    <w:rsid w:val="00F1282F"/>
    <w:rsid w:val="00F12839"/>
    <w:rsid w:val="00F12895"/>
    <w:rsid w:val="00F12928"/>
    <w:rsid w:val="00F12989"/>
    <w:rsid w:val="00F129CE"/>
    <w:rsid w:val="00F12A2F"/>
    <w:rsid w:val="00F12A3B"/>
    <w:rsid w:val="00F12A44"/>
    <w:rsid w:val="00F12ABD"/>
    <w:rsid w:val="00F12AD0"/>
    <w:rsid w:val="00F12B26"/>
    <w:rsid w:val="00F12BBA"/>
    <w:rsid w:val="00F12BE6"/>
    <w:rsid w:val="00F12C1C"/>
    <w:rsid w:val="00F12C4A"/>
    <w:rsid w:val="00F12CD8"/>
    <w:rsid w:val="00F12D11"/>
    <w:rsid w:val="00F12D39"/>
    <w:rsid w:val="00F12DBB"/>
    <w:rsid w:val="00F12E05"/>
    <w:rsid w:val="00F12EC5"/>
    <w:rsid w:val="00F12F55"/>
    <w:rsid w:val="00F12FA2"/>
    <w:rsid w:val="00F12FBB"/>
    <w:rsid w:val="00F12FDF"/>
    <w:rsid w:val="00F12FFF"/>
    <w:rsid w:val="00F1300A"/>
    <w:rsid w:val="00F13022"/>
    <w:rsid w:val="00F130DF"/>
    <w:rsid w:val="00F130FC"/>
    <w:rsid w:val="00F13120"/>
    <w:rsid w:val="00F13165"/>
    <w:rsid w:val="00F13183"/>
    <w:rsid w:val="00F13212"/>
    <w:rsid w:val="00F13246"/>
    <w:rsid w:val="00F132AF"/>
    <w:rsid w:val="00F132BF"/>
    <w:rsid w:val="00F132E7"/>
    <w:rsid w:val="00F13367"/>
    <w:rsid w:val="00F134F7"/>
    <w:rsid w:val="00F13528"/>
    <w:rsid w:val="00F1352B"/>
    <w:rsid w:val="00F135A8"/>
    <w:rsid w:val="00F135D2"/>
    <w:rsid w:val="00F135FA"/>
    <w:rsid w:val="00F13621"/>
    <w:rsid w:val="00F13653"/>
    <w:rsid w:val="00F13683"/>
    <w:rsid w:val="00F13696"/>
    <w:rsid w:val="00F13811"/>
    <w:rsid w:val="00F13920"/>
    <w:rsid w:val="00F1397A"/>
    <w:rsid w:val="00F13A5D"/>
    <w:rsid w:val="00F13AA7"/>
    <w:rsid w:val="00F13AC0"/>
    <w:rsid w:val="00F13AD0"/>
    <w:rsid w:val="00F13AFC"/>
    <w:rsid w:val="00F13B07"/>
    <w:rsid w:val="00F13B24"/>
    <w:rsid w:val="00F13C0D"/>
    <w:rsid w:val="00F13C8F"/>
    <w:rsid w:val="00F13CD1"/>
    <w:rsid w:val="00F13D07"/>
    <w:rsid w:val="00F13D4D"/>
    <w:rsid w:val="00F13D54"/>
    <w:rsid w:val="00F13E52"/>
    <w:rsid w:val="00F13ED9"/>
    <w:rsid w:val="00F13EF7"/>
    <w:rsid w:val="00F13F42"/>
    <w:rsid w:val="00F13F74"/>
    <w:rsid w:val="00F13F96"/>
    <w:rsid w:val="00F13FD7"/>
    <w:rsid w:val="00F13FD8"/>
    <w:rsid w:val="00F13FF2"/>
    <w:rsid w:val="00F14003"/>
    <w:rsid w:val="00F140A6"/>
    <w:rsid w:val="00F140F0"/>
    <w:rsid w:val="00F140FD"/>
    <w:rsid w:val="00F1410D"/>
    <w:rsid w:val="00F14126"/>
    <w:rsid w:val="00F14147"/>
    <w:rsid w:val="00F1417B"/>
    <w:rsid w:val="00F14188"/>
    <w:rsid w:val="00F14229"/>
    <w:rsid w:val="00F14262"/>
    <w:rsid w:val="00F142E9"/>
    <w:rsid w:val="00F1438E"/>
    <w:rsid w:val="00F144B6"/>
    <w:rsid w:val="00F1453F"/>
    <w:rsid w:val="00F14571"/>
    <w:rsid w:val="00F145D0"/>
    <w:rsid w:val="00F145FC"/>
    <w:rsid w:val="00F14642"/>
    <w:rsid w:val="00F1464D"/>
    <w:rsid w:val="00F1481C"/>
    <w:rsid w:val="00F14872"/>
    <w:rsid w:val="00F14886"/>
    <w:rsid w:val="00F148FF"/>
    <w:rsid w:val="00F1492E"/>
    <w:rsid w:val="00F1494E"/>
    <w:rsid w:val="00F14965"/>
    <w:rsid w:val="00F14971"/>
    <w:rsid w:val="00F14984"/>
    <w:rsid w:val="00F14997"/>
    <w:rsid w:val="00F149BF"/>
    <w:rsid w:val="00F14A60"/>
    <w:rsid w:val="00F14A8D"/>
    <w:rsid w:val="00F14BA2"/>
    <w:rsid w:val="00F14C22"/>
    <w:rsid w:val="00F14C8E"/>
    <w:rsid w:val="00F14D0A"/>
    <w:rsid w:val="00F14D2E"/>
    <w:rsid w:val="00F14DA8"/>
    <w:rsid w:val="00F14DCC"/>
    <w:rsid w:val="00F14E20"/>
    <w:rsid w:val="00F14E42"/>
    <w:rsid w:val="00F14E51"/>
    <w:rsid w:val="00F14E63"/>
    <w:rsid w:val="00F14E7C"/>
    <w:rsid w:val="00F14E9E"/>
    <w:rsid w:val="00F14F55"/>
    <w:rsid w:val="00F15087"/>
    <w:rsid w:val="00F150C8"/>
    <w:rsid w:val="00F150D3"/>
    <w:rsid w:val="00F150F9"/>
    <w:rsid w:val="00F15173"/>
    <w:rsid w:val="00F152AA"/>
    <w:rsid w:val="00F152AF"/>
    <w:rsid w:val="00F15322"/>
    <w:rsid w:val="00F1533B"/>
    <w:rsid w:val="00F153A3"/>
    <w:rsid w:val="00F15413"/>
    <w:rsid w:val="00F15417"/>
    <w:rsid w:val="00F154D5"/>
    <w:rsid w:val="00F1557E"/>
    <w:rsid w:val="00F155AF"/>
    <w:rsid w:val="00F155B9"/>
    <w:rsid w:val="00F155E1"/>
    <w:rsid w:val="00F155EB"/>
    <w:rsid w:val="00F155F3"/>
    <w:rsid w:val="00F15600"/>
    <w:rsid w:val="00F15678"/>
    <w:rsid w:val="00F15684"/>
    <w:rsid w:val="00F156A5"/>
    <w:rsid w:val="00F156B2"/>
    <w:rsid w:val="00F15766"/>
    <w:rsid w:val="00F15775"/>
    <w:rsid w:val="00F1578F"/>
    <w:rsid w:val="00F157AD"/>
    <w:rsid w:val="00F157B1"/>
    <w:rsid w:val="00F158E5"/>
    <w:rsid w:val="00F15912"/>
    <w:rsid w:val="00F1592F"/>
    <w:rsid w:val="00F159A1"/>
    <w:rsid w:val="00F15A7B"/>
    <w:rsid w:val="00F15A86"/>
    <w:rsid w:val="00F15A90"/>
    <w:rsid w:val="00F15AB5"/>
    <w:rsid w:val="00F15B10"/>
    <w:rsid w:val="00F15B32"/>
    <w:rsid w:val="00F15B36"/>
    <w:rsid w:val="00F15B60"/>
    <w:rsid w:val="00F15B67"/>
    <w:rsid w:val="00F15C18"/>
    <w:rsid w:val="00F15CD7"/>
    <w:rsid w:val="00F15CEF"/>
    <w:rsid w:val="00F15D0F"/>
    <w:rsid w:val="00F15D5E"/>
    <w:rsid w:val="00F15DCD"/>
    <w:rsid w:val="00F15E36"/>
    <w:rsid w:val="00F15E4F"/>
    <w:rsid w:val="00F15ECE"/>
    <w:rsid w:val="00F15F0E"/>
    <w:rsid w:val="00F15F50"/>
    <w:rsid w:val="00F15F6C"/>
    <w:rsid w:val="00F15FC9"/>
    <w:rsid w:val="00F16047"/>
    <w:rsid w:val="00F1604D"/>
    <w:rsid w:val="00F1605C"/>
    <w:rsid w:val="00F16089"/>
    <w:rsid w:val="00F160B4"/>
    <w:rsid w:val="00F1610D"/>
    <w:rsid w:val="00F16116"/>
    <w:rsid w:val="00F1613E"/>
    <w:rsid w:val="00F161D0"/>
    <w:rsid w:val="00F161F7"/>
    <w:rsid w:val="00F161FF"/>
    <w:rsid w:val="00F16223"/>
    <w:rsid w:val="00F163C8"/>
    <w:rsid w:val="00F164D3"/>
    <w:rsid w:val="00F16627"/>
    <w:rsid w:val="00F16630"/>
    <w:rsid w:val="00F16639"/>
    <w:rsid w:val="00F1671B"/>
    <w:rsid w:val="00F1677F"/>
    <w:rsid w:val="00F16782"/>
    <w:rsid w:val="00F1678C"/>
    <w:rsid w:val="00F1679A"/>
    <w:rsid w:val="00F1679C"/>
    <w:rsid w:val="00F16807"/>
    <w:rsid w:val="00F16852"/>
    <w:rsid w:val="00F1685B"/>
    <w:rsid w:val="00F16898"/>
    <w:rsid w:val="00F168E2"/>
    <w:rsid w:val="00F168F6"/>
    <w:rsid w:val="00F16982"/>
    <w:rsid w:val="00F169AA"/>
    <w:rsid w:val="00F169D9"/>
    <w:rsid w:val="00F169F5"/>
    <w:rsid w:val="00F16A0E"/>
    <w:rsid w:val="00F16A8D"/>
    <w:rsid w:val="00F16AA8"/>
    <w:rsid w:val="00F16AA9"/>
    <w:rsid w:val="00F16AAD"/>
    <w:rsid w:val="00F16AD8"/>
    <w:rsid w:val="00F16BDF"/>
    <w:rsid w:val="00F16BE2"/>
    <w:rsid w:val="00F16CAF"/>
    <w:rsid w:val="00F16DA2"/>
    <w:rsid w:val="00F16E52"/>
    <w:rsid w:val="00F16EA3"/>
    <w:rsid w:val="00F16EAD"/>
    <w:rsid w:val="00F16F33"/>
    <w:rsid w:val="00F16F78"/>
    <w:rsid w:val="00F16FB3"/>
    <w:rsid w:val="00F16FD8"/>
    <w:rsid w:val="00F17072"/>
    <w:rsid w:val="00F17078"/>
    <w:rsid w:val="00F1714C"/>
    <w:rsid w:val="00F17156"/>
    <w:rsid w:val="00F17186"/>
    <w:rsid w:val="00F171D6"/>
    <w:rsid w:val="00F171F5"/>
    <w:rsid w:val="00F1724A"/>
    <w:rsid w:val="00F1727A"/>
    <w:rsid w:val="00F172AF"/>
    <w:rsid w:val="00F1733D"/>
    <w:rsid w:val="00F1747B"/>
    <w:rsid w:val="00F1748A"/>
    <w:rsid w:val="00F174A8"/>
    <w:rsid w:val="00F175A7"/>
    <w:rsid w:val="00F175F0"/>
    <w:rsid w:val="00F1765F"/>
    <w:rsid w:val="00F17683"/>
    <w:rsid w:val="00F1768A"/>
    <w:rsid w:val="00F1775E"/>
    <w:rsid w:val="00F177C3"/>
    <w:rsid w:val="00F17809"/>
    <w:rsid w:val="00F17836"/>
    <w:rsid w:val="00F1783E"/>
    <w:rsid w:val="00F178C6"/>
    <w:rsid w:val="00F1790B"/>
    <w:rsid w:val="00F17983"/>
    <w:rsid w:val="00F179FD"/>
    <w:rsid w:val="00F17A07"/>
    <w:rsid w:val="00F17A17"/>
    <w:rsid w:val="00F17A3E"/>
    <w:rsid w:val="00F17AE2"/>
    <w:rsid w:val="00F17AF7"/>
    <w:rsid w:val="00F17B3E"/>
    <w:rsid w:val="00F17C21"/>
    <w:rsid w:val="00F17C66"/>
    <w:rsid w:val="00F17CBF"/>
    <w:rsid w:val="00F17CD8"/>
    <w:rsid w:val="00F17CFB"/>
    <w:rsid w:val="00F17CFF"/>
    <w:rsid w:val="00F17D7F"/>
    <w:rsid w:val="00F17E30"/>
    <w:rsid w:val="00F17E45"/>
    <w:rsid w:val="00F17E53"/>
    <w:rsid w:val="00F17FB4"/>
    <w:rsid w:val="00F17FCF"/>
    <w:rsid w:val="00F17FEE"/>
    <w:rsid w:val="00F20017"/>
    <w:rsid w:val="00F20060"/>
    <w:rsid w:val="00F200D3"/>
    <w:rsid w:val="00F20167"/>
    <w:rsid w:val="00F20221"/>
    <w:rsid w:val="00F20259"/>
    <w:rsid w:val="00F202B0"/>
    <w:rsid w:val="00F202FA"/>
    <w:rsid w:val="00F20346"/>
    <w:rsid w:val="00F203ED"/>
    <w:rsid w:val="00F203FA"/>
    <w:rsid w:val="00F20430"/>
    <w:rsid w:val="00F20433"/>
    <w:rsid w:val="00F20490"/>
    <w:rsid w:val="00F204AB"/>
    <w:rsid w:val="00F20557"/>
    <w:rsid w:val="00F20594"/>
    <w:rsid w:val="00F205CE"/>
    <w:rsid w:val="00F20618"/>
    <w:rsid w:val="00F20703"/>
    <w:rsid w:val="00F20720"/>
    <w:rsid w:val="00F20740"/>
    <w:rsid w:val="00F20819"/>
    <w:rsid w:val="00F208BF"/>
    <w:rsid w:val="00F2094F"/>
    <w:rsid w:val="00F20A49"/>
    <w:rsid w:val="00F20A61"/>
    <w:rsid w:val="00F20A8B"/>
    <w:rsid w:val="00F20B12"/>
    <w:rsid w:val="00F20B20"/>
    <w:rsid w:val="00F20B26"/>
    <w:rsid w:val="00F20B39"/>
    <w:rsid w:val="00F20BF2"/>
    <w:rsid w:val="00F20C9B"/>
    <w:rsid w:val="00F20D67"/>
    <w:rsid w:val="00F20DD3"/>
    <w:rsid w:val="00F20E0D"/>
    <w:rsid w:val="00F20F5C"/>
    <w:rsid w:val="00F20FB5"/>
    <w:rsid w:val="00F2104F"/>
    <w:rsid w:val="00F2108C"/>
    <w:rsid w:val="00F211F3"/>
    <w:rsid w:val="00F21240"/>
    <w:rsid w:val="00F212CB"/>
    <w:rsid w:val="00F212DD"/>
    <w:rsid w:val="00F21310"/>
    <w:rsid w:val="00F21349"/>
    <w:rsid w:val="00F21388"/>
    <w:rsid w:val="00F213FE"/>
    <w:rsid w:val="00F21401"/>
    <w:rsid w:val="00F21460"/>
    <w:rsid w:val="00F21487"/>
    <w:rsid w:val="00F214AD"/>
    <w:rsid w:val="00F2156D"/>
    <w:rsid w:val="00F215D2"/>
    <w:rsid w:val="00F21666"/>
    <w:rsid w:val="00F2167D"/>
    <w:rsid w:val="00F21688"/>
    <w:rsid w:val="00F216F5"/>
    <w:rsid w:val="00F21718"/>
    <w:rsid w:val="00F2175A"/>
    <w:rsid w:val="00F2179E"/>
    <w:rsid w:val="00F217F8"/>
    <w:rsid w:val="00F21849"/>
    <w:rsid w:val="00F2184E"/>
    <w:rsid w:val="00F218FA"/>
    <w:rsid w:val="00F21938"/>
    <w:rsid w:val="00F21939"/>
    <w:rsid w:val="00F219F3"/>
    <w:rsid w:val="00F21A03"/>
    <w:rsid w:val="00F21A44"/>
    <w:rsid w:val="00F21A5C"/>
    <w:rsid w:val="00F21A78"/>
    <w:rsid w:val="00F21B1B"/>
    <w:rsid w:val="00F21B39"/>
    <w:rsid w:val="00F21B43"/>
    <w:rsid w:val="00F21BB9"/>
    <w:rsid w:val="00F21BBF"/>
    <w:rsid w:val="00F21C30"/>
    <w:rsid w:val="00F21C85"/>
    <w:rsid w:val="00F21CDC"/>
    <w:rsid w:val="00F21CE5"/>
    <w:rsid w:val="00F21D44"/>
    <w:rsid w:val="00F21D6A"/>
    <w:rsid w:val="00F21DC0"/>
    <w:rsid w:val="00F21E8C"/>
    <w:rsid w:val="00F21F9B"/>
    <w:rsid w:val="00F21FCC"/>
    <w:rsid w:val="00F21FFF"/>
    <w:rsid w:val="00F220BF"/>
    <w:rsid w:val="00F220E0"/>
    <w:rsid w:val="00F2213C"/>
    <w:rsid w:val="00F22155"/>
    <w:rsid w:val="00F2217A"/>
    <w:rsid w:val="00F221D4"/>
    <w:rsid w:val="00F22249"/>
    <w:rsid w:val="00F2243F"/>
    <w:rsid w:val="00F22458"/>
    <w:rsid w:val="00F2247A"/>
    <w:rsid w:val="00F224A0"/>
    <w:rsid w:val="00F225E2"/>
    <w:rsid w:val="00F22664"/>
    <w:rsid w:val="00F2281F"/>
    <w:rsid w:val="00F22822"/>
    <w:rsid w:val="00F22897"/>
    <w:rsid w:val="00F228DE"/>
    <w:rsid w:val="00F22934"/>
    <w:rsid w:val="00F2295F"/>
    <w:rsid w:val="00F2297D"/>
    <w:rsid w:val="00F229C4"/>
    <w:rsid w:val="00F229D8"/>
    <w:rsid w:val="00F22A3C"/>
    <w:rsid w:val="00F22A5C"/>
    <w:rsid w:val="00F22A69"/>
    <w:rsid w:val="00F22AF2"/>
    <w:rsid w:val="00F22B18"/>
    <w:rsid w:val="00F22B2E"/>
    <w:rsid w:val="00F22B9E"/>
    <w:rsid w:val="00F22BA6"/>
    <w:rsid w:val="00F22BDE"/>
    <w:rsid w:val="00F22BF8"/>
    <w:rsid w:val="00F22BF9"/>
    <w:rsid w:val="00F22CBD"/>
    <w:rsid w:val="00F22DC2"/>
    <w:rsid w:val="00F22DE0"/>
    <w:rsid w:val="00F22E5E"/>
    <w:rsid w:val="00F22EA2"/>
    <w:rsid w:val="00F22F94"/>
    <w:rsid w:val="00F22FAB"/>
    <w:rsid w:val="00F23096"/>
    <w:rsid w:val="00F2309A"/>
    <w:rsid w:val="00F23175"/>
    <w:rsid w:val="00F231B9"/>
    <w:rsid w:val="00F23237"/>
    <w:rsid w:val="00F2324F"/>
    <w:rsid w:val="00F23251"/>
    <w:rsid w:val="00F232C5"/>
    <w:rsid w:val="00F232CC"/>
    <w:rsid w:val="00F2331D"/>
    <w:rsid w:val="00F23323"/>
    <w:rsid w:val="00F2338E"/>
    <w:rsid w:val="00F233BD"/>
    <w:rsid w:val="00F2341E"/>
    <w:rsid w:val="00F23475"/>
    <w:rsid w:val="00F234A2"/>
    <w:rsid w:val="00F23505"/>
    <w:rsid w:val="00F23656"/>
    <w:rsid w:val="00F2367E"/>
    <w:rsid w:val="00F23682"/>
    <w:rsid w:val="00F236CB"/>
    <w:rsid w:val="00F236ED"/>
    <w:rsid w:val="00F238AA"/>
    <w:rsid w:val="00F238C8"/>
    <w:rsid w:val="00F23981"/>
    <w:rsid w:val="00F239D7"/>
    <w:rsid w:val="00F23A79"/>
    <w:rsid w:val="00F23ACD"/>
    <w:rsid w:val="00F23AF8"/>
    <w:rsid w:val="00F23AFF"/>
    <w:rsid w:val="00F23B67"/>
    <w:rsid w:val="00F23BBC"/>
    <w:rsid w:val="00F23BC1"/>
    <w:rsid w:val="00F23BD8"/>
    <w:rsid w:val="00F23C7C"/>
    <w:rsid w:val="00F23CE3"/>
    <w:rsid w:val="00F23CF0"/>
    <w:rsid w:val="00F23D4B"/>
    <w:rsid w:val="00F23D6C"/>
    <w:rsid w:val="00F23D7B"/>
    <w:rsid w:val="00F23DC0"/>
    <w:rsid w:val="00F23E28"/>
    <w:rsid w:val="00F23E5D"/>
    <w:rsid w:val="00F23E67"/>
    <w:rsid w:val="00F23EDC"/>
    <w:rsid w:val="00F23EF0"/>
    <w:rsid w:val="00F23F95"/>
    <w:rsid w:val="00F23FE9"/>
    <w:rsid w:val="00F2402F"/>
    <w:rsid w:val="00F2404A"/>
    <w:rsid w:val="00F2405B"/>
    <w:rsid w:val="00F2405E"/>
    <w:rsid w:val="00F24063"/>
    <w:rsid w:val="00F240CF"/>
    <w:rsid w:val="00F240EC"/>
    <w:rsid w:val="00F24141"/>
    <w:rsid w:val="00F2418B"/>
    <w:rsid w:val="00F241BA"/>
    <w:rsid w:val="00F241BD"/>
    <w:rsid w:val="00F24237"/>
    <w:rsid w:val="00F242A9"/>
    <w:rsid w:val="00F242C7"/>
    <w:rsid w:val="00F2434E"/>
    <w:rsid w:val="00F24359"/>
    <w:rsid w:val="00F243F1"/>
    <w:rsid w:val="00F24440"/>
    <w:rsid w:val="00F24539"/>
    <w:rsid w:val="00F24560"/>
    <w:rsid w:val="00F24580"/>
    <w:rsid w:val="00F2459B"/>
    <w:rsid w:val="00F24602"/>
    <w:rsid w:val="00F2465C"/>
    <w:rsid w:val="00F246B7"/>
    <w:rsid w:val="00F24722"/>
    <w:rsid w:val="00F24746"/>
    <w:rsid w:val="00F24786"/>
    <w:rsid w:val="00F24841"/>
    <w:rsid w:val="00F24872"/>
    <w:rsid w:val="00F248E0"/>
    <w:rsid w:val="00F248FD"/>
    <w:rsid w:val="00F2498B"/>
    <w:rsid w:val="00F2499D"/>
    <w:rsid w:val="00F2499E"/>
    <w:rsid w:val="00F249D8"/>
    <w:rsid w:val="00F24A57"/>
    <w:rsid w:val="00F24A85"/>
    <w:rsid w:val="00F24A9E"/>
    <w:rsid w:val="00F24ABE"/>
    <w:rsid w:val="00F24B00"/>
    <w:rsid w:val="00F24B87"/>
    <w:rsid w:val="00F24BE0"/>
    <w:rsid w:val="00F24BEE"/>
    <w:rsid w:val="00F24C4D"/>
    <w:rsid w:val="00F24C68"/>
    <w:rsid w:val="00F24CA5"/>
    <w:rsid w:val="00F24D1A"/>
    <w:rsid w:val="00F24D54"/>
    <w:rsid w:val="00F24D78"/>
    <w:rsid w:val="00F24DF7"/>
    <w:rsid w:val="00F24E1F"/>
    <w:rsid w:val="00F24EE2"/>
    <w:rsid w:val="00F24F0A"/>
    <w:rsid w:val="00F24F3A"/>
    <w:rsid w:val="00F24F3B"/>
    <w:rsid w:val="00F24F46"/>
    <w:rsid w:val="00F24F78"/>
    <w:rsid w:val="00F25066"/>
    <w:rsid w:val="00F25113"/>
    <w:rsid w:val="00F25128"/>
    <w:rsid w:val="00F25233"/>
    <w:rsid w:val="00F25239"/>
    <w:rsid w:val="00F25245"/>
    <w:rsid w:val="00F25263"/>
    <w:rsid w:val="00F2529E"/>
    <w:rsid w:val="00F2529F"/>
    <w:rsid w:val="00F252AF"/>
    <w:rsid w:val="00F252E1"/>
    <w:rsid w:val="00F252E8"/>
    <w:rsid w:val="00F25305"/>
    <w:rsid w:val="00F25307"/>
    <w:rsid w:val="00F2535D"/>
    <w:rsid w:val="00F25393"/>
    <w:rsid w:val="00F253C4"/>
    <w:rsid w:val="00F253E4"/>
    <w:rsid w:val="00F25447"/>
    <w:rsid w:val="00F25574"/>
    <w:rsid w:val="00F255C0"/>
    <w:rsid w:val="00F255D8"/>
    <w:rsid w:val="00F255DB"/>
    <w:rsid w:val="00F255E1"/>
    <w:rsid w:val="00F255E7"/>
    <w:rsid w:val="00F255FA"/>
    <w:rsid w:val="00F25631"/>
    <w:rsid w:val="00F2572F"/>
    <w:rsid w:val="00F257F0"/>
    <w:rsid w:val="00F25808"/>
    <w:rsid w:val="00F25817"/>
    <w:rsid w:val="00F25826"/>
    <w:rsid w:val="00F25860"/>
    <w:rsid w:val="00F258CA"/>
    <w:rsid w:val="00F259D7"/>
    <w:rsid w:val="00F25B2E"/>
    <w:rsid w:val="00F25C08"/>
    <w:rsid w:val="00F25C1E"/>
    <w:rsid w:val="00F25CE1"/>
    <w:rsid w:val="00F25D90"/>
    <w:rsid w:val="00F25D93"/>
    <w:rsid w:val="00F25DA8"/>
    <w:rsid w:val="00F25DFA"/>
    <w:rsid w:val="00F25E20"/>
    <w:rsid w:val="00F25EE1"/>
    <w:rsid w:val="00F26016"/>
    <w:rsid w:val="00F2606C"/>
    <w:rsid w:val="00F2608D"/>
    <w:rsid w:val="00F26194"/>
    <w:rsid w:val="00F26225"/>
    <w:rsid w:val="00F26293"/>
    <w:rsid w:val="00F2636E"/>
    <w:rsid w:val="00F26389"/>
    <w:rsid w:val="00F263A0"/>
    <w:rsid w:val="00F26473"/>
    <w:rsid w:val="00F264CD"/>
    <w:rsid w:val="00F26535"/>
    <w:rsid w:val="00F26591"/>
    <w:rsid w:val="00F265E5"/>
    <w:rsid w:val="00F2665C"/>
    <w:rsid w:val="00F2667A"/>
    <w:rsid w:val="00F266E8"/>
    <w:rsid w:val="00F2671D"/>
    <w:rsid w:val="00F26786"/>
    <w:rsid w:val="00F2680E"/>
    <w:rsid w:val="00F2681F"/>
    <w:rsid w:val="00F2682E"/>
    <w:rsid w:val="00F2684A"/>
    <w:rsid w:val="00F26897"/>
    <w:rsid w:val="00F268A8"/>
    <w:rsid w:val="00F268B1"/>
    <w:rsid w:val="00F268BD"/>
    <w:rsid w:val="00F26900"/>
    <w:rsid w:val="00F26922"/>
    <w:rsid w:val="00F26931"/>
    <w:rsid w:val="00F26938"/>
    <w:rsid w:val="00F2697A"/>
    <w:rsid w:val="00F26994"/>
    <w:rsid w:val="00F26BD1"/>
    <w:rsid w:val="00F26C37"/>
    <w:rsid w:val="00F26C8B"/>
    <w:rsid w:val="00F26CD8"/>
    <w:rsid w:val="00F26E10"/>
    <w:rsid w:val="00F26E48"/>
    <w:rsid w:val="00F26E4B"/>
    <w:rsid w:val="00F26EA2"/>
    <w:rsid w:val="00F26EBD"/>
    <w:rsid w:val="00F26F4D"/>
    <w:rsid w:val="00F26F83"/>
    <w:rsid w:val="00F27047"/>
    <w:rsid w:val="00F27198"/>
    <w:rsid w:val="00F27235"/>
    <w:rsid w:val="00F2725A"/>
    <w:rsid w:val="00F27301"/>
    <w:rsid w:val="00F273C8"/>
    <w:rsid w:val="00F274AB"/>
    <w:rsid w:val="00F274C5"/>
    <w:rsid w:val="00F275B1"/>
    <w:rsid w:val="00F275CD"/>
    <w:rsid w:val="00F275D5"/>
    <w:rsid w:val="00F275E1"/>
    <w:rsid w:val="00F276B0"/>
    <w:rsid w:val="00F27711"/>
    <w:rsid w:val="00F2774F"/>
    <w:rsid w:val="00F27796"/>
    <w:rsid w:val="00F2783F"/>
    <w:rsid w:val="00F27856"/>
    <w:rsid w:val="00F2795A"/>
    <w:rsid w:val="00F27981"/>
    <w:rsid w:val="00F279BB"/>
    <w:rsid w:val="00F279EE"/>
    <w:rsid w:val="00F27A1D"/>
    <w:rsid w:val="00F27A8D"/>
    <w:rsid w:val="00F27AA9"/>
    <w:rsid w:val="00F27B0F"/>
    <w:rsid w:val="00F27B72"/>
    <w:rsid w:val="00F27B9B"/>
    <w:rsid w:val="00F27C26"/>
    <w:rsid w:val="00F27C33"/>
    <w:rsid w:val="00F27C3A"/>
    <w:rsid w:val="00F27C4A"/>
    <w:rsid w:val="00F27C56"/>
    <w:rsid w:val="00F27CB3"/>
    <w:rsid w:val="00F27CDA"/>
    <w:rsid w:val="00F27CFB"/>
    <w:rsid w:val="00F27DE8"/>
    <w:rsid w:val="00F27DED"/>
    <w:rsid w:val="00F27E09"/>
    <w:rsid w:val="00F27E33"/>
    <w:rsid w:val="00F27FB7"/>
    <w:rsid w:val="00F30072"/>
    <w:rsid w:val="00F30073"/>
    <w:rsid w:val="00F300A1"/>
    <w:rsid w:val="00F300E3"/>
    <w:rsid w:val="00F3010A"/>
    <w:rsid w:val="00F30128"/>
    <w:rsid w:val="00F30166"/>
    <w:rsid w:val="00F30239"/>
    <w:rsid w:val="00F30273"/>
    <w:rsid w:val="00F302B2"/>
    <w:rsid w:val="00F302C2"/>
    <w:rsid w:val="00F302D3"/>
    <w:rsid w:val="00F302DF"/>
    <w:rsid w:val="00F30360"/>
    <w:rsid w:val="00F303C1"/>
    <w:rsid w:val="00F303F3"/>
    <w:rsid w:val="00F303F7"/>
    <w:rsid w:val="00F3040C"/>
    <w:rsid w:val="00F3046E"/>
    <w:rsid w:val="00F3049D"/>
    <w:rsid w:val="00F304B0"/>
    <w:rsid w:val="00F304CD"/>
    <w:rsid w:val="00F30583"/>
    <w:rsid w:val="00F30612"/>
    <w:rsid w:val="00F30645"/>
    <w:rsid w:val="00F3065F"/>
    <w:rsid w:val="00F30735"/>
    <w:rsid w:val="00F30737"/>
    <w:rsid w:val="00F30744"/>
    <w:rsid w:val="00F307D5"/>
    <w:rsid w:val="00F3083A"/>
    <w:rsid w:val="00F3089A"/>
    <w:rsid w:val="00F308BD"/>
    <w:rsid w:val="00F30990"/>
    <w:rsid w:val="00F309A3"/>
    <w:rsid w:val="00F309CB"/>
    <w:rsid w:val="00F309D5"/>
    <w:rsid w:val="00F30A3B"/>
    <w:rsid w:val="00F30AB3"/>
    <w:rsid w:val="00F30ABF"/>
    <w:rsid w:val="00F30BAD"/>
    <w:rsid w:val="00F30BB9"/>
    <w:rsid w:val="00F30BCC"/>
    <w:rsid w:val="00F30C3F"/>
    <w:rsid w:val="00F30C6C"/>
    <w:rsid w:val="00F30C83"/>
    <w:rsid w:val="00F30CA0"/>
    <w:rsid w:val="00F30D42"/>
    <w:rsid w:val="00F30D56"/>
    <w:rsid w:val="00F30F22"/>
    <w:rsid w:val="00F30F42"/>
    <w:rsid w:val="00F30F94"/>
    <w:rsid w:val="00F30F9F"/>
    <w:rsid w:val="00F31178"/>
    <w:rsid w:val="00F31194"/>
    <w:rsid w:val="00F311B5"/>
    <w:rsid w:val="00F311C1"/>
    <w:rsid w:val="00F31289"/>
    <w:rsid w:val="00F312AD"/>
    <w:rsid w:val="00F312C7"/>
    <w:rsid w:val="00F3130F"/>
    <w:rsid w:val="00F31368"/>
    <w:rsid w:val="00F3139A"/>
    <w:rsid w:val="00F313E6"/>
    <w:rsid w:val="00F31424"/>
    <w:rsid w:val="00F3149C"/>
    <w:rsid w:val="00F314DF"/>
    <w:rsid w:val="00F31504"/>
    <w:rsid w:val="00F315A1"/>
    <w:rsid w:val="00F31697"/>
    <w:rsid w:val="00F316DE"/>
    <w:rsid w:val="00F316F8"/>
    <w:rsid w:val="00F31729"/>
    <w:rsid w:val="00F31749"/>
    <w:rsid w:val="00F317B9"/>
    <w:rsid w:val="00F31802"/>
    <w:rsid w:val="00F3183D"/>
    <w:rsid w:val="00F318AE"/>
    <w:rsid w:val="00F31921"/>
    <w:rsid w:val="00F31936"/>
    <w:rsid w:val="00F319A3"/>
    <w:rsid w:val="00F319AE"/>
    <w:rsid w:val="00F319F1"/>
    <w:rsid w:val="00F31A82"/>
    <w:rsid w:val="00F31A9F"/>
    <w:rsid w:val="00F31B0D"/>
    <w:rsid w:val="00F31B39"/>
    <w:rsid w:val="00F31BEC"/>
    <w:rsid w:val="00F31CBC"/>
    <w:rsid w:val="00F31CF2"/>
    <w:rsid w:val="00F31D97"/>
    <w:rsid w:val="00F31E53"/>
    <w:rsid w:val="00F31E5D"/>
    <w:rsid w:val="00F31ECD"/>
    <w:rsid w:val="00F31FB2"/>
    <w:rsid w:val="00F3206C"/>
    <w:rsid w:val="00F32085"/>
    <w:rsid w:val="00F321E4"/>
    <w:rsid w:val="00F32220"/>
    <w:rsid w:val="00F3222E"/>
    <w:rsid w:val="00F32311"/>
    <w:rsid w:val="00F3233A"/>
    <w:rsid w:val="00F32361"/>
    <w:rsid w:val="00F32387"/>
    <w:rsid w:val="00F32398"/>
    <w:rsid w:val="00F32415"/>
    <w:rsid w:val="00F3243A"/>
    <w:rsid w:val="00F32472"/>
    <w:rsid w:val="00F326BF"/>
    <w:rsid w:val="00F32719"/>
    <w:rsid w:val="00F3273B"/>
    <w:rsid w:val="00F32770"/>
    <w:rsid w:val="00F32848"/>
    <w:rsid w:val="00F328BF"/>
    <w:rsid w:val="00F3290B"/>
    <w:rsid w:val="00F32949"/>
    <w:rsid w:val="00F3294B"/>
    <w:rsid w:val="00F32958"/>
    <w:rsid w:val="00F329BC"/>
    <w:rsid w:val="00F329BD"/>
    <w:rsid w:val="00F329C6"/>
    <w:rsid w:val="00F329CD"/>
    <w:rsid w:val="00F32A0F"/>
    <w:rsid w:val="00F32A7F"/>
    <w:rsid w:val="00F32ADD"/>
    <w:rsid w:val="00F32AF5"/>
    <w:rsid w:val="00F32B02"/>
    <w:rsid w:val="00F32C1C"/>
    <w:rsid w:val="00F32C28"/>
    <w:rsid w:val="00F32CA5"/>
    <w:rsid w:val="00F32CC3"/>
    <w:rsid w:val="00F32CE4"/>
    <w:rsid w:val="00F32D64"/>
    <w:rsid w:val="00F32DBF"/>
    <w:rsid w:val="00F32E2A"/>
    <w:rsid w:val="00F32EC0"/>
    <w:rsid w:val="00F32EFC"/>
    <w:rsid w:val="00F32F9A"/>
    <w:rsid w:val="00F32FE8"/>
    <w:rsid w:val="00F33013"/>
    <w:rsid w:val="00F330A1"/>
    <w:rsid w:val="00F331DF"/>
    <w:rsid w:val="00F331FF"/>
    <w:rsid w:val="00F33220"/>
    <w:rsid w:val="00F3323C"/>
    <w:rsid w:val="00F33265"/>
    <w:rsid w:val="00F332A3"/>
    <w:rsid w:val="00F33333"/>
    <w:rsid w:val="00F33340"/>
    <w:rsid w:val="00F333AD"/>
    <w:rsid w:val="00F333CD"/>
    <w:rsid w:val="00F333FD"/>
    <w:rsid w:val="00F3340B"/>
    <w:rsid w:val="00F33423"/>
    <w:rsid w:val="00F334E1"/>
    <w:rsid w:val="00F3351F"/>
    <w:rsid w:val="00F3356D"/>
    <w:rsid w:val="00F3358E"/>
    <w:rsid w:val="00F335E0"/>
    <w:rsid w:val="00F33608"/>
    <w:rsid w:val="00F3369B"/>
    <w:rsid w:val="00F336E1"/>
    <w:rsid w:val="00F337EE"/>
    <w:rsid w:val="00F3380A"/>
    <w:rsid w:val="00F33836"/>
    <w:rsid w:val="00F3384B"/>
    <w:rsid w:val="00F33923"/>
    <w:rsid w:val="00F33971"/>
    <w:rsid w:val="00F33996"/>
    <w:rsid w:val="00F339CC"/>
    <w:rsid w:val="00F33A22"/>
    <w:rsid w:val="00F33A89"/>
    <w:rsid w:val="00F33AAE"/>
    <w:rsid w:val="00F33AE0"/>
    <w:rsid w:val="00F33AF1"/>
    <w:rsid w:val="00F33B2F"/>
    <w:rsid w:val="00F33B32"/>
    <w:rsid w:val="00F33BB8"/>
    <w:rsid w:val="00F33CB0"/>
    <w:rsid w:val="00F33CB9"/>
    <w:rsid w:val="00F33CD6"/>
    <w:rsid w:val="00F33D10"/>
    <w:rsid w:val="00F33D11"/>
    <w:rsid w:val="00F33D2D"/>
    <w:rsid w:val="00F33D75"/>
    <w:rsid w:val="00F33E16"/>
    <w:rsid w:val="00F33E1B"/>
    <w:rsid w:val="00F33E29"/>
    <w:rsid w:val="00F33E81"/>
    <w:rsid w:val="00F33F01"/>
    <w:rsid w:val="00F33F1B"/>
    <w:rsid w:val="00F34063"/>
    <w:rsid w:val="00F340B7"/>
    <w:rsid w:val="00F340DD"/>
    <w:rsid w:val="00F34126"/>
    <w:rsid w:val="00F34174"/>
    <w:rsid w:val="00F34177"/>
    <w:rsid w:val="00F341AA"/>
    <w:rsid w:val="00F341FD"/>
    <w:rsid w:val="00F34230"/>
    <w:rsid w:val="00F34254"/>
    <w:rsid w:val="00F34283"/>
    <w:rsid w:val="00F3433C"/>
    <w:rsid w:val="00F3439C"/>
    <w:rsid w:val="00F343BD"/>
    <w:rsid w:val="00F343C0"/>
    <w:rsid w:val="00F344AC"/>
    <w:rsid w:val="00F34501"/>
    <w:rsid w:val="00F34652"/>
    <w:rsid w:val="00F34657"/>
    <w:rsid w:val="00F346CD"/>
    <w:rsid w:val="00F346FE"/>
    <w:rsid w:val="00F3471C"/>
    <w:rsid w:val="00F34831"/>
    <w:rsid w:val="00F3486F"/>
    <w:rsid w:val="00F34A73"/>
    <w:rsid w:val="00F34AB1"/>
    <w:rsid w:val="00F34AD3"/>
    <w:rsid w:val="00F34B35"/>
    <w:rsid w:val="00F34C2A"/>
    <w:rsid w:val="00F34C47"/>
    <w:rsid w:val="00F34C97"/>
    <w:rsid w:val="00F34D16"/>
    <w:rsid w:val="00F34D55"/>
    <w:rsid w:val="00F34E2C"/>
    <w:rsid w:val="00F34E90"/>
    <w:rsid w:val="00F34EAF"/>
    <w:rsid w:val="00F34F41"/>
    <w:rsid w:val="00F35052"/>
    <w:rsid w:val="00F3508F"/>
    <w:rsid w:val="00F35136"/>
    <w:rsid w:val="00F3513A"/>
    <w:rsid w:val="00F35183"/>
    <w:rsid w:val="00F35224"/>
    <w:rsid w:val="00F3527C"/>
    <w:rsid w:val="00F3529B"/>
    <w:rsid w:val="00F35314"/>
    <w:rsid w:val="00F35318"/>
    <w:rsid w:val="00F353F5"/>
    <w:rsid w:val="00F35426"/>
    <w:rsid w:val="00F35432"/>
    <w:rsid w:val="00F35441"/>
    <w:rsid w:val="00F35507"/>
    <w:rsid w:val="00F35538"/>
    <w:rsid w:val="00F3559F"/>
    <w:rsid w:val="00F3565C"/>
    <w:rsid w:val="00F35666"/>
    <w:rsid w:val="00F356BE"/>
    <w:rsid w:val="00F356F5"/>
    <w:rsid w:val="00F35700"/>
    <w:rsid w:val="00F35727"/>
    <w:rsid w:val="00F357DE"/>
    <w:rsid w:val="00F35806"/>
    <w:rsid w:val="00F3581E"/>
    <w:rsid w:val="00F35845"/>
    <w:rsid w:val="00F3591B"/>
    <w:rsid w:val="00F35926"/>
    <w:rsid w:val="00F359B1"/>
    <w:rsid w:val="00F359DA"/>
    <w:rsid w:val="00F359FD"/>
    <w:rsid w:val="00F35A27"/>
    <w:rsid w:val="00F35A4C"/>
    <w:rsid w:val="00F35AEA"/>
    <w:rsid w:val="00F35AF3"/>
    <w:rsid w:val="00F35B5E"/>
    <w:rsid w:val="00F35B82"/>
    <w:rsid w:val="00F35BF8"/>
    <w:rsid w:val="00F35C08"/>
    <w:rsid w:val="00F35C95"/>
    <w:rsid w:val="00F35C97"/>
    <w:rsid w:val="00F35DB2"/>
    <w:rsid w:val="00F35E15"/>
    <w:rsid w:val="00F35F61"/>
    <w:rsid w:val="00F36055"/>
    <w:rsid w:val="00F360E7"/>
    <w:rsid w:val="00F360F5"/>
    <w:rsid w:val="00F36106"/>
    <w:rsid w:val="00F3610A"/>
    <w:rsid w:val="00F36154"/>
    <w:rsid w:val="00F3615C"/>
    <w:rsid w:val="00F3619B"/>
    <w:rsid w:val="00F361FC"/>
    <w:rsid w:val="00F36260"/>
    <w:rsid w:val="00F36267"/>
    <w:rsid w:val="00F36278"/>
    <w:rsid w:val="00F362E6"/>
    <w:rsid w:val="00F36323"/>
    <w:rsid w:val="00F3633A"/>
    <w:rsid w:val="00F363CE"/>
    <w:rsid w:val="00F364B1"/>
    <w:rsid w:val="00F364C9"/>
    <w:rsid w:val="00F36523"/>
    <w:rsid w:val="00F36562"/>
    <w:rsid w:val="00F3658C"/>
    <w:rsid w:val="00F365C6"/>
    <w:rsid w:val="00F365F6"/>
    <w:rsid w:val="00F366BA"/>
    <w:rsid w:val="00F36749"/>
    <w:rsid w:val="00F3676A"/>
    <w:rsid w:val="00F367D3"/>
    <w:rsid w:val="00F367D8"/>
    <w:rsid w:val="00F36807"/>
    <w:rsid w:val="00F3689B"/>
    <w:rsid w:val="00F36931"/>
    <w:rsid w:val="00F3697C"/>
    <w:rsid w:val="00F36990"/>
    <w:rsid w:val="00F369BB"/>
    <w:rsid w:val="00F36A4C"/>
    <w:rsid w:val="00F36A90"/>
    <w:rsid w:val="00F36AAE"/>
    <w:rsid w:val="00F36AD9"/>
    <w:rsid w:val="00F36B65"/>
    <w:rsid w:val="00F36B91"/>
    <w:rsid w:val="00F36BA3"/>
    <w:rsid w:val="00F36C6A"/>
    <w:rsid w:val="00F36CED"/>
    <w:rsid w:val="00F36D51"/>
    <w:rsid w:val="00F36DD8"/>
    <w:rsid w:val="00F36E83"/>
    <w:rsid w:val="00F36F48"/>
    <w:rsid w:val="00F36FD0"/>
    <w:rsid w:val="00F3701B"/>
    <w:rsid w:val="00F371D9"/>
    <w:rsid w:val="00F3728B"/>
    <w:rsid w:val="00F37309"/>
    <w:rsid w:val="00F37323"/>
    <w:rsid w:val="00F3732C"/>
    <w:rsid w:val="00F373EE"/>
    <w:rsid w:val="00F3740B"/>
    <w:rsid w:val="00F37442"/>
    <w:rsid w:val="00F3746F"/>
    <w:rsid w:val="00F37480"/>
    <w:rsid w:val="00F37489"/>
    <w:rsid w:val="00F374A9"/>
    <w:rsid w:val="00F37524"/>
    <w:rsid w:val="00F375BD"/>
    <w:rsid w:val="00F375D3"/>
    <w:rsid w:val="00F37606"/>
    <w:rsid w:val="00F3762E"/>
    <w:rsid w:val="00F3768D"/>
    <w:rsid w:val="00F37708"/>
    <w:rsid w:val="00F37709"/>
    <w:rsid w:val="00F37761"/>
    <w:rsid w:val="00F37798"/>
    <w:rsid w:val="00F3779B"/>
    <w:rsid w:val="00F377EE"/>
    <w:rsid w:val="00F378A2"/>
    <w:rsid w:val="00F378A9"/>
    <w:rsid w:val="00F378BE"/>
    <w:rsid w:val="00F378C5"/>
    <w:rsid w:val="00F37935"/>
    <w:rsid w:val="00F3794D"/>
    <w:rsid w:val="00F37960"/>
    <w:rsid w:val="00F379B3"/>
    <w:rsid w:val="00F379FF"/>
    <w:rsid w:val="00F37A19"/>
    <w:rsid w:val="00F37A46"/>
    <w:rsid w:val="00F37A4D"/>
    <w:rsid w:val="00F37A76"/>
    <w:rsid w:val="00F37A88"/>
    <w:rsid w:val="00F37A90"/>
    <w:rsid w:val="00F37AD4"/>
    <w:rsid w:val="00F37AEC"/>
    <w:rsid w:val="00F37B26"/>
    <w:rsid w:val="00F37B6D"/>
    <w:rsid w:val="00F37C16"/>
    <w:rsid w:val="00F37C99"/>
    <w:rsid w:val="00F37DA5"/>
    <w:rsid w:val="00F37DC4"/>
    <w:rsid w:val="00F37DD8"/>
    <w:rsid w:val="00F37E2C"/>
    <w:rsid w:val="00F37EC8"/>
    <w:rsid w:val="00F37EDF"/>
    <w:rsid w:val="00F37F06"/>
    <w:rsid w:val="00F37F59"/>
    <w:rsid w:val="00F37F64"/>
    <w:rsid w:val="00F37F7E"/>
    <w:rsid w:val="00F4009D"/>
    <w:rsid w:val="00F4012C"/>
    <w:rsid w:val="00F40163"/>
    <w:rsid w:val="00F40188"/>
    <w:rsid w:val="00F401DC"/>
    <w:rsid w:val="00F401ED"/>
    <w:rsid w:val="00F401FD"/>
    <w:rsid w:val="00F40249"/>
    <w:rsid w:val="00F402CA"/>
    <w:rsid w:val="00F402E7"/>
    <w:rsid w:val="00F40385"/>
    <w:rsid w:val="00F403E6"/>
    <w:rsid w:val="00F4041B"/>
    <w:rsid w:val="00F4043F"/>
    <w:rsid w:val="00F40497"/>
    <w:rsid w:val="00F405E9"/>
    <w:rsid w:val="00F4064D"/>
    <w:rsid w:val="00F40657"/>
    <w:rsid w:val="00F4069B"/>
    <w:rsid w:val="00F40700"/>
    <w:rsid w:val="00F4071B"/>
    <w:rsid w:val="00F4077E"/>
    <w:rsid w:val="00F40805"/>
    <w:rsid w:val="00F40826"/>
    <w:rsid w:val="00F408D6"/>
    <w:rsid w:val="00F408E5"/>
    <w:rsid w:val="00F40916"/>
    <w:rsid w:val="00F40A4C"/>
    <w:rsid w:val="00F40A59"/>
    <w:rsid w:val="00F40AC0"/>
    <w:rsid w:val="00F40AD6"/>
    <w:rsid w:val="00F40C01"/>
    <w:rsid w:val="00F40C4F"/>
    <w:rsid w:val="00F40D36"/>
    <w:rsid w:val="00F40D65"/>
    <w:rsid w:val="00F40E08"/>
    <w:rsid w:val="00F40E44"/>
    <w:rsid w:val="00F40E6B"/>
    <w:rsid w:val="00F40EDD"/>
    <w:rsid w:val="00F40F54"/>
    <w:rsid w:val="00F40F68"/>
    <w:rsid w:val="00F40FD5"/>
    <w:rsid w:val="00F4100C"/>
    <w:rsid w:val="00F410DF"/>
    <w:rsid w:val="00F41151"/>
    <w:rsid w:val="00F411A9"/>
    <w:rsid w:val="00F411D0"/>
    <w:rsid w:val="00F4123A"/>
    <w:rsid w:val="00F4128F"/>
    <w:rsid w:val="00F412AE"/>
    <w:rsid w:val="00F41312"/>
    <w:rsid w:val="00F4138D"/>
    <w:rsid w:val="00F413A6"/>
    <w:rsid w:val="00F4142E"/>
    <w:rsid w:val="00F41441"/>
    <w:rsid w:val="00F4145E"/>
    <w:rsid w:val="00F414AA"/>
    <w:rsid w:val="00F4151F"/>
    <w:rsid w:val="00F41599"/>
    <w:rsid w:val="00F415F2"/>
    <w:rsid w:val="00F41607"/>
    <w:rsid w:val="00F41707"/>
    <w:rsid w:val="00F4174F"/>
    <w:rsid w:val="00F41803"/>
    <w:rsid w:val="00F41813"/>
    <w:rsid w:val="00F4185C"/>
    <w:rsid w:val="00F418AB"/>
    <w:rsid w:val="00F418BB"/>
    <w:rsid w:val="00F418E2"/>
    <w:rsid w:val="00F418EE"/>
    <w:rsid w:val="00F418FE"/>
    <w:rsid w:val="00F41957"/>
    <w:rsid w:val="00F41973"/>
    <w:rsid w:val="00F41995"/>
    <w:rsid w:val="00F419AA"/>
    <w:rsid w:val="00F419AB"/>
    <w:rsid w:val="00F419C2"/>
    <w:rsid w:val="00F41A17"/>
    <w:rsid w:val="00F41A82"/>
    <w:rsid w:val="00F41AAF"/>
    <w:rsid w:val="00F41B3F"/>
    <w:rsid w:val="00F41B86"/>
    <w:rsid w:val="00F41B87"/>
    <w:rsid w:val="00F41C21"/>
    <w:rsid w:val="00F41C89"/>
    <w:rsid w:val="00F41C9C"/>
    <w:rsid w:val="00F41CC6"/>
    <w:rsid w:val="00F41D45"/>
    <w:rsid w:val="00F41D62"/>
    <w:rsid w:val="00F41E5B"/>
    <w:rsid w:val="00F41E7B"/>
    <w:rsid w:val="00F41F48"/>
    <w:rsid w:val="00F41F90"/>
    <w:rsid w:val="00F41FA1"/>
    <w:rsid w:val="00F42023"/>
    <w:rsid w:val="00F42035"/>
    <w:rsid w:val="00F4209C"/>
    <w:rsid w:val="00F420DB"/>
    <w:rsid w:val="00F420E4"/>
    <w:rsid w:val="00F420EB"/>
    <w:rsid w:val="00F4210C"/>
    <w:rsid w:val="00F42149"/>
    <w:rsid w:val="00F4214B"/>
    <w:rsid w:val="00F421EE"/>
    <w:rsid w:val="00F42231"/>
    <w:rsid w:val="00F4224A"/>
    <w:rsid w:val="00F42261"/>
    <w:rsid w:val="00F4233A"/>
    <w:rsid w:val="00F42349"/>
    <w:rsid w:val="00F4237F"/>
    <w:rsid w:val="00F4239B"/>
    <w:rsid w:val="00F423BC"/>
    <w:rsid w:val="00F423FB"/>
    <w:rsid w:val="00F424D9"/>
    <w:rsid w:val="00F4255C"/>
    <w:rsid w:val="00F42587"/>
    <w:rsid w:val="00F426AB"/>
    <w:rsid w:val="00F426D9"/>
    <w:rsid w:val="00F426DF"/>
    <w:rsid w:val="00F4272E"/>
    <w:rsid w:val="00F42742"/>
    <w:rsid w:val="00F4276E"/>
    <w:rsid w:val="00F42795"/>
    <w:rsid w:val="00F427A7"/>
    <w:rsid w:val="00F427DF"/>
    <w:rsid w:val="00F42802"/>
    <w:rsid w:val="00F42830"/>
    <w:rsid w:val="00F4285A"/>
    <w:rsid w:val="00F428CF"/>
    <w:rsid w:val="00F42904"/>
    <w:rsid w:val="00F42907"/>
    <w:rsid w:val="00F42932"/>
    <w:rsid w:val="00F42969"/>
    <w:rsid w:val="00F429A8"/>
    <w:rsid w:val="00F429F2"/>
    <w:rsid w:val="00F42A29"/>
    <w:rsid w:val="00F42A57"/>
    <w:rsid w:val="00F42AEB"/>
    <w:rsid w:val="00F42B05"/>
    <w:rsid w:val="00F42B2B"/>
    <w:rsid w:val="00F42BDF"/>
    <w:rsid w:val="00F42BEC"/>
    <w:rsid w:val="00F42C02"/>
    <w:rsid w:val="00F42D27"/>
    <w:rsid w:val="00F42D49"/>
    <w:rsid w:val="00F42D8C"/>
    <w:rsid w:val="00F42DDB"/>
    <w:rsid w:val="00F42E63"/>
    <w:rsid w:val="00F42E79"/>
    <w:rsid w:val="00F42EEC"/>
    <w:rsid w:val="00F42F0F"/>
    <w:rsid w:val="00F42F46"/>
    <w:rsid w:val="00F42F54"/>
    <w:rsid w:val="00F42F65"/>
    <w:rsid w:val="00F42FDA"/>
    <w:rsid w:val="00F43024"/>
    <w:rsid w:val="00F430AD"/>
    <w:rsid w:val="00F43143"/>
    <w:rsid w:val="00F431CD"/>
    <w:rsid w:val="00F431E2"/>
    <w:rsid w:val="00F4324E"/>
    <w:rsid w:val="00F4326A"/>
    <w:rsid w:val="00F432A7"/>
    <w:rsid w:val="00F432C8"/>
    <w:rsid w:val="00F432CB"/>
    <w:rsid w:val="00F4333C"/>
    <w:rsid w:val="00F4335F"/>
    <w:rsid w:val="00F43369"/>
    <w:rsid w:val="00F4339B"/>
    <w:rsid w:val="00F433BC"/>
    <w:rsid w:val="00F433E6"/>
    <w:rsid w:val="00F43405"/>
    <w:rsid w:val="00F4341B"/>
    <w:rsid w:val="00F43443"/>
    <w:rsid w:val="00F434BB"/>
    <w:rsid w:val="00F434DC"/>
    <w:rsid w:val="00F43556"/>
    <w:rsid w:val="00F435A9"/>
    <w:rsid w:val="00F43628"/>
    <w:rsid w:val="00F436BB"/>
    <w:rsid w:val="00F43701"/>
    <w:rsid w:val="00F43702"/>
    <w:rsid w:val="00F437BF"/>
    <w:rsid w:val="00F437C1"/>
    <w:rsid w:val="00F437E4"/>
    <w:rsid w:val="00F437F6"/>
    <w:rsid w:val="00F437F7"/>
    <w:rsid w:val="00F4381A"/>
    <w:rsid w:val="00F43920"/>
    <w:rsid w:val="00F43955"/>
    <w:rsid w:val="00F439FA"/>
    <w:rsid w:val="00F43A15"/>
    <w:rsid w:val="00F43A63"/>
    <w:rsid w:val="00F43A66"/>
    <w:rsid w:val="00F43A9E"/>
    <w:rsid w:val="00F43AAE"/>
    <w:rsid w:val="00F43AB8"/>
    <w:rsid w:val="00F43AE2"/>
    <w:rsid w:val="00F43AF2"/>
    <w:rsid w:val="00F43AFD"/>
    <w:rsid w:val="00F43BF9"/>
    <w:rsid w:val="00F43C04"/>
    <w:rsid w:val="00F43C3F"/>
    <w:rsid w:val="00F43C9F"/>
    <w:rsid w:val="00F43CAD"/>
    <w:rsid w:val="00F43CDA"/>
    <w:rsid w:val="00F43D06"/>
    <w:rsid w:val="00F43D08"/>
    <w:rsid w:val="00F43D65"/>
    <w:rsid w:val="00F43D83"/>
    <w:rsid w:val="00F43DE0"/>
    <w:rsid w:val="00F43DE7"/>
    <w:rsid w:val="00F43ECC"/>
    <w:rsid w:val="00F43F18"/>
    <w:rsid w:val="00F43F47"/>
    <w:rsid w:val="00F43F86"/>
    <w:rsid w:val="00F4400C"/>
    <w:rsid w:val="00F4408B"/>
    <w:rsid w:val="00F440ED"/>
    <w:rsid w:val="00F44117"/>
    <w:rsid w:val="00F44150"/>
    <w:rsid w:val="00F441F3"/>
    <w:rsid w:val="00F4420B"/>
    <w:rsid w:val="00F4432A"/>
    <w:rsid w:val="00F44332"/>
    <w:rsid w:val="00F44365"/>
    <w:rsid w:val="00F4441F"/>
    <w:rsid w:val="00F44424"/>
    <w:rsid w:val="00F4449B"/>
    <w:rsid w:val="00F444D8"/>
    <w:rsid w:val="00F44511"/>
    <w:rsid w:val="00F44635"/>
    <w:rsid w:val="00F44651"/>
    <w:rsid w:val="00F44688"/>
    <w:rsid w:val="00F447CC"/>
    <w:rsid w:val="00F44802"/>
    <w:rsid w:val="00F4489F"/>
    <w:rsid w:val="00F448AA"/>
    <w:rsid w:val="00F448EB"/>
    <w:rsid w:val="00F448FF"/>
    <w:rsid w:val="00F44931"/>
    <w:rsid w:val="00F4496B"/>
    <w:rsid w:val="00F4496C"/>
    <w:rsid w:val="00F449D2"/>
    <w:rsid w:val="00F449FA"/>
    <w:rsid w:val="00F44A48"/>
    <w:rsid w:val="00F44A68"/>
    <w:rsid w:val="00F44AA1"/>
    <w:rsid w:val="00F44ACA"/>
    <w:rsid w:val="00F44B14"/>
    <w:rsid w:val="00F44B1A"/>
    <w:rsid w:val="00F44B40"/>
    <w:rsid w:val="00F44B8A"/>
    <w:rsid w:val="00F44C4A"/>
    <w:rsid w:val="00F44C81"/>
    <w:rsid w:val="00F44CD5"/>
    <w:rsid w:val="00F44CFE"/>
    <w:rsid w:val="00F44D0B"/>
    <w:rsid w:val="00F44D22"/>
    <w:rsid w:val="00F44D27"/>
    <w:rsid w:val="00F44D70"/>
    <w:rsid w:val="00F44E2D"/>
    <w:rsid w:val="00F44E6B"/>
    <w:rsid w:val="00F44EBA"/>
    <w:rsid w:val="00F44EDC"/>
    <w:rsid w:val="00F44EEB"/>
    <w:rsid w:val="00F44EF8"/>
    <w:rsid w:val="00F44F2B"/>
    <w:rsid w:val="00F44F3F"/>
    <w:rsid w:val="00F450A2"/>
    <w:rsid w:val="00F450A5"/>
    <w:rsid w:val="00F45123"/>
    <w:rsid w:val="00F45155"/>
    <w:rsid w:val="00F45195"/>
    <w:rsid w:val="00F451B8"/>
    <w:rsid w:val="00F451D1"/>
    <w:rsid w:val="00F45328"/>
    <w:rsid w:val="00F45407"/>
    <w:rsid w:val="00F45422"/>
    <w:rsid w:val="00F45579"/>
    <w:rsid w:val="00F4558D"/>
    <w:rsid w:val="00F4567D"/>
    <w:rsid w:val="00F456E0"/>
    <w:rsid w:val="00F4574E"/>
    <w:rsid w:val="00F4578E"/>
    <w:rsid w:val="00F457C5"/>
    <w:rsid w:val="00F45807"/>
    <w:rsid w:val="00F4586D"/>
    <w:rsid w:val="00F458C0"/>
    <w:rsid w:val="00F458C9"/>
    <w:rsid w:val="00F458E9"/>
    <w:rsid w:val="00F4593D"/>
    <w:rsid w:val="00F45944"/>
    <w:rsid w:val="00F459EE"/>
    <w:rsid w:val="00F459FE"/>
    <w:rsid w:val="00F45AC6"/>
    <w:rsid w:val="00F45B3E"/>
    <w:rsid w:val="00F45B59"/>
    <w:rsid w:val="00F45B5A"/>
    <w:rsid w:val="00F45BF1"/>
    <w:rsid w:val="00F45C9F"/>
    <w:rsid w:val="00F45CCC"/>
    <w:rsid w:val="00F45CD1"/>
    <w:rsid w:val="00F45D07"/>
    <w:rsid w:val="00F45D4A"/>
    <w:rsid w:val="00F45D97"/>
    <w:rsid w:val="00F45E16"/>
    <w:rsid w:val="00F45E25"/>
    <w:rsid w:val="00F45E2C"/>
    <w:rsid w:val="00F45EB9"/>
    <w:rsid w:val="00F45F5E"/>
    <w:rsid w:val="00F45F74"/>
    <w:rsid w:val="00F46085"/>
    <w:rsid w:val="00F460BF"/>
    <w:rsid w:val="00F46155"/>
    <w:rsid w:val="00F46276"/>
    <w:rsid w:val="00F462DF"/>
    <w:rsid w:val="00F46342"/>
    <w:rsid w:val="00F46368"/>
    <w:rsid w:val="00F463A8"/>
    <w:rsid w:val="00F463C9"/>
    <w:rsid w:val="00F463F9"/>
    <w:rsid w:val="00F46418"/>
    <w:rsid w:val="00F4649F"/>
    <w:rsid w:val="00F4652B"/>
    <w:rsid w:val="00F46533"/>
    <w:rsid w:val="00F465DC"/>
    <w:rsid w:val="00F4675A"/>
    <w:rsid w:val="00F467C3"/>
    <w:rsid w:val="00F467D9"/>
    <w:rsid w:val="00F467F7"/>
    <w:rsid w:val="00F46807"/>
    <w:rsid w:val="00F46823"/>
    <w:rsid w:val="00F46874"/>
    <w:rsid w:val="00F46875"/>
    <w:rsid w:val="00F468AB"/>
    <w:rsid w:val="00F468BB"/>
    <w:rsid w:val="00F468BD"/>
    <w:rsid w:val="00F468F2"/>
    <w:rsid w:val="00F46991"/>
    <w:rsid w:val="00F46A2B"/>
    <w:rsid w:val="00F46A4B"/>
    <w:rsid w:val="00F46A65"/>
    <w:rsid w:val="00F46B13"/>
    <w:rsid w:val="00F46B1D"/>
    <w:rsid w:val="00F46B22"/>
    <w:rsid w:val="00F46B7E"/>
    <w:rsid w:val="00F46BB9"/>
    <w:rsid w:val="00F46BD0"/>
    <w:rsid w:val="00F46C9C"/>
    <w:rsid w:val="00F46DA3"/>
    <w:rsid w:val="00F46E40"/>
    <w:rsid w:val="00F46E43"/>
    <w:rsid w:val="00F46E66"/>
    <w:rsid w:val="00F46EA5"/>
    <w:rsid w:val="00F46EAA"/>
    <w:rsid w:val="00F46EC1"/>
    <w:rsid w:val="00F46F1C"/>
    <w:rsid w:val="00F46FC4"/>
    <w:rsid w:val="00F46FE8"/>
    <w:rsid w:val="00F47070"/>
    <w:rsid w:val="00F47093"/>
    <w:rsid w:val="00F470A0"/>
    <w:rsid w:val="00F470D8"/>
    <w:rsid w:val="00F470F5"/>
    <w:rsid w:val="00F47200"/>
    <w:rsid w:val="00F47236"/>
    <w:rsid w:val="00F474C9"/>
    <w:rsid w:val="00F4756E"/>
    <w:rsid w:val="00F47573"/>
    <w:rsid w:val="00F4759C"/>
    <w:rsid w:val="00F47648"/>
    <w:rsid w:val="00F476BA"/>
    <w:rsid w:val="00F47732"/>
    <w:rsid w:val="00F47771"/>
    <w:rsid w:val="00F4779D"/>
    <w:rsid w:val="00F47808"/>
    <w:rsid w:val="00F47824"/>
    <w:rsid w:val="00F47841"/>
    <w:rsid w:val="00F4785F"/>
    <w:rsid w:val="00F47875"/>
    <w:rsid w:val="00F478FF"/>
    <w:rsid w:val="00F479B5"/>
    <w:rsid w:val="00F47A22"/>
    <w:rsid w:val="00F47A5F"/>
    <w:rsid w:val="00F47A99"/>
    <w:rsid w:val="00F47AAC"/>
    <w:rsid w:val="00F47B27"/>
    <w:rsid w:val="00F47CD5"/>
    <w:rsid w:val="00F47CFD"/>
    <w:rsid w:val="00F47D0E"/>
    <w:rsid w:val="00F47DA4"/>
    <w:rsid w:val="00F47DDA"/>
    <w:rsid w:val="00F47DFA"/>
    <w:rsid w:val="00F47E59"/>
    <w:rsid w:val="00F47EF4"/>
    <w:rsid w:val="00F47EFE"/>
    <w:rsid w:val="00F47F2A"/>
    <w:rsid w:val="00F47F93"/>
    <w:rsid w:val="00F47FB2"/>
    <w:rsid w:val="00F47FC3"/>
    <w:rsid w:val="00F47FCB"/>
    <w:rsid w:val="00F50030"/>
    <w:rsid w:val="00F50047"/>
    <w:rsid w:val="00F50153"/>
    <w:rsid w:val="00F50172"/>
    <w:rsid w:val="00F50199"/>
    <w:rsid w:val="00F5023D"/>
    <w:rsid w:val="00F50252"/>
    <w:rsid w:val="00F50377"/>
    <w:rsid w:val="00F503EE"/>
    <w:rsid w:val="00F50539"/>
    <w:rsid w:val="00F50565"/>
    <w:rsid w:val="00F50611"/>
    <w:rsid w:val="00F50722"/>
    <w:rsid w:val="00F507A9"/>
    <w:rsid w:val="00F50820"/>
    <w:rsid w:val="00F5087A"/>
    <w:rsid w:val="00F5090B"/>
    <w:rsid w:val="00F5091B"/>
    <w:rsid w:val="00F50933"/>
    <w:rsid w:val="00F509ED"/>
    <w:rsid w:val="00F50A6D"/>
    <w:rsid w:val="00F50A73"/>
    <w:rsid w:val="00F50AC7"/>
    <w:rsid w:val="00F50AD1"/>
    <w:rsid w:val="00F50AE9"/>
    <w:rsid w:val="00F50AF0"/>
    <w:rsid w:val="00F50B13"/>
    <w:rsid w:val="00F50B63"/>
    <w:rsid w:val="00F50C81"/>
    <w:rsid w:val="00F50C84"/>
    <w:rsid w:val="00F50CEB"/>
    <w:rsid w:val="00F50CEC"/>
    <w:rsid w:val="00F50D04"/>
    <w:rsid w:val="00F50D61"/>
    <w:rsid w:val="00F50DAA"/>
    <w:rsid w:val="00F50DD9"/>
    <w:rsid w:val="00F50E2F"/>
    <w:rsid w:val="00F50E7B"/>
    <w:rsid w:val="00F50ECD"/>
    <w:rsid w:val="00F50F11"/>
    <w:rsid w:val="00F50F4C"/>
    <w:rsid w:val="00F50F4E"/>
    <w:rsid w:val="00F50F6A"/>
    <w:rsid w:val="00F510AA"/>
    <w:rsid w:val="00F51154"/>
    <w:rsid w:val="00F51158"/>
    <w:rsid w:val="00F5117B"/>
    <w:rsid w:val="00F511A2"/>
    <w:rsid w:val="00F511E4"/>
    <w:rsid w:val="00F511E6"/>
    <w:rsid w:val="00F5127C"/>
    <w:rsid w:val="00F512DE"/>
    <w:rsid w:val="00F512E5"/>
    <w:rsid w:val="00F51412"/>
    <w:rsid w:val="00F5146E"/>
    <w:rsid w:val="00F51510"/>
    <w:rsid w:val="00F51549"/>
    <w:rsid w:val="00F51550"/>
    <w:rsid w:val="00F515C5"/>
    <w:rsid w:val="00F51634"/>
    <w:rsid w:val="00F51655"/>
    <w:rsid w:val="00F51658"/>
    <w:rsid w:val="00F516C2"/>
    <w:rsid w:val="00F5176B"/>
    <w:rsid w:val="00F517FD"/>
    <w:rsid w:val="00F51822"/>
    <w:rsid w:val="00F51925"/>
    <w:rsid w:val="00F519B2"/>
    <w:rsid w:val="00F519F8"/>
    <w:rsid w:val="00F51A21"/>
    <w:rsid w:val="00F51B69"/>
    <w:rsid w:val="00F51B73"/>
    <w:rsid w:val="00F51B7B"/>
    <w:rsid w:val="00F51C24"/>
    <w:rsid w:val="00F51D34"/>
    <w:rsid w:val="00F51D3D"/>
    <w:rsid w:val="00F51D60"/>
    <w:rsid w:val="00F51D7C"/>
    <w:rsid w:val="00F51DA0"/>
    <w:rsid w:val="00F51E12"/>
    <w:rsid w:val="00F51EA4"/>
    <w:rsid w:val="00F51ECA"/>
    <w:rsid w:val="00F51EDB"/>
    <w:rsid w:val="00F52026"/>
    <w:rsid w:val="00F520B9"/>
    <w:rsid w:val="00F520C9"/>
    <w:rsid w:val="00F520D2"/>
    <w:rsid w:val="00F520E9"/>
    <w:rsid w:val="00F521B5"/>
    <w:rsid w:val="00F521BD"/>
    <w:rsid w:val="00F52223"/>
    <w:rsid w:val="00F52234"/>
    <w:rsid w:val="00F5226B"/>
    <w:rsid w:val="00F522C5"/>
    <w:rsid w:val="00F52350"/>
    <w:rsid w:val="00F5235C"/>
    <w:rsid w:val="00F52365"/>
    <w:rsid w:val="00F5236F"/>
    <w:rsid w:val="00F523BC"/>
    <w:rsid w:val="00F52547"/>
    <w:rsid w:val="00F52556"/>
    <w:rsid w:val="00F5256E"/>
    <w:rsid w:val="00F525AF"/>
    <w:rsid w:val="00F525C0"/>
    <w:rsid w:val="00F525D9"/>
    <w:rsid w:val="00F52616"/>
    <w:rsid w:val="00F526D9"/>
    <w:rsid w:val="00F5274E"/>
    <w:rsid w:val="00F527E8"/>
    <w:rsid w:val="00F528D7"/>
    <w:rsid w:val="00F528F5"/>
    <w:rsid w:val="00F528FD"/>
    <w:rsid w:val="00F5290F"/>
    <w:rsid w:val="00F52927"/>
    <w:rsid w:val="00F52938"/>
    <w:rsid w:val="00F529C3"/>
    <w:rsid w:val="00F529EE"/>
    <w:rsid w:val="00F52ACE"/>
    <w:rsid w:val="00F52B50"/>
    <w:rsid w:val="00F52C2B"/>
    <w:rsid w:val="00F52D61"/>
    <w:rsid w:val="00F52D6F"/>
    <w:rsid w:val="00F52DC9"/>
    <w:rsid w:val="00F52E5B"/>
    <w:rsid w:val="00F52E69"/>
    <w:rsid w:val="00F52F41"/>
    <w:rsid w:val="00F52F61"/>
    <w:rsid w:val="00F5305A"/>
    <w:rsid w:val="00F5305D"/>
    <w:rsid w:val="00F531AC"/>
    <w:rsid w:val="00F531B6"/>
    <w:rsid w:val="00F5322C"/>
    <w:rsid w:val="00F5322F"/>
    <w:rsid w:val="00F53268"/>
    <w:rsid w:val="00F532BA"/>
    <w:rsid w:val="00F53303"/>
    <w:rsid w:val="00F5331D"/>
    <w:rsid w:val="00F53346"/>
    <w:rsid w:val="00F53423"/>
    <w:rsid w:val="00F534E9"/>
    <w:rsid w:val="00F534ED"/>
    <w:rsid w:val="00F534F5"/>
    <w:rsid w:val="00F5352D"/>
    <w:rsid w:val="00F53671"/>
    <w:rsid w:val="00F536D2"/>
    <w:rsid w:val="00F53723"/>
    <w:rsid w:val="00F53728"/>
    <w:rsid w:val="00F537E8"/>
    <w:rsid w:val="00F53863"/>
    <w:rsid w:val="00F538D3"/>
    <w:rsid w:val="00F53923"/>
    <w:rsid w:val="00F5397F"/>
    <w:rsid w:val="00F53ABA"/>
    <w:rsid w:val="00F53BE2"/>
    <w:rsid w:val="00F53C97"/>
    <w:rsid w:val="00F53CC3"/>
    <w:rsid w:val="00F53D21"/>
    <w:rsid w:val="00F53E01"/>
    <w:rsid w:val="00F53E77"/>
    <w:rsid w:val="00F53EC9"/>
    <w:rsid w:val="00F53F38"/>
    <w:rsid w:val="00F53F3E"/>
    <w:rsid w:val="00F53F6A"/>
    <w:rsid w:val="00F53FF6"/>
    <w:rsid w:val="00F5408B"/>
    <w:rsid w:val="00F540D3"/>
    <w:rsid w:val="00F5418A"/>
    <w:rsid w:val="00F541E1"/>
    <w:rsid w:val="00F54208"/>
    <w:rsid w:val="00F54219"/>
    <w:rsid w:val="00F54286"/>
    <w:rsid w:val="00F542C5"/>
    <w:rsid w:val="00F543C6"/>
    <w:rsid w:val="00F544E2"/>
    <w:rsid w:val="00F54537"/>
    <w:rsid w:val="00F54604"/>
    <w:rsid w:val="00F54620"/>
    <w:rsid w:val="00F546AD"/>
    <w:rsid w:val="00F546F8"/>
    <w:rsid w:val="00F54705"/>
    <w:rsid w:val="00F5473D"/>
    <w:rsid w:val="00F54768"/>
    <w:rsid w:val="00F54775"/>
    <w:rsid w:val="00F547C8"/>
    <w:rsid w:val="00F547CD"/>
    <w:rsid w:val="00F54985"/>
    <w:rsid w:val="00F5498B"/>
    <w:rsid w:val="00F549D6"/>
    <w:rsid w:val="00F549EF"/>
    <w:rsid w:val="00F54A11"/>
    <w:rsid w:val="00F54A84"/>
    <w:rsid w:val="00F54A8B"/>
    <w:rsid w:val="00F54AB1"/>
    <w:rsid w:val="00F54ACF"/>
    <w:rsid w:val="00F54AE1"/>
    <w:rsid w:val="00F54AF0"/>
    <w:rsid w:val="00F54B36"/>
    <w:rsid w:val="00F54B8B"/>
    <w:rsid w:val="00F54BA6"/>
    <w:rsid w:val="00F54CAE"/>
    <w:rsid w:val="00F54D22"/>
    <w:rsid w:val="00F54D48"/>
    <w:rsid w:val="00F54DBA"/>
    <w:rsid w:val="00F54DBB"/>
    <w:rsid w:val="00F54E1F"/>
    <w:rsid w:val="00F54E3D"/>
    <w:rsid w:val="00F54E8A"/>
    <w:rsid w:val="00F54EC6"/>
    <w:rsid w:val="00F54ED1"/>
    <w:rsid w:val="00F54EEE"/>
    <w:rsid w:val="00F54F24"/>
    <w:rsid w:val="00F54F6C"/>
    <w:rsid w:val="00F54F98"/>
    <w:rsid w:val="00F550CA"/>
    <w:rsid w:val="00F550D2"/>
    <w:rsid w:val="00F550EE"/>
    <w:rsid w:val="00F55116"/>
    <w:rsid w:val="00F552D0"/>
    <w:rsid w:val="00F5531E"/>
    <w:rsid w:val="00F553A8"/>
    <w:rsid w:val="00F55454"/>
    <w:rsid w:val="00F55493"/>
    <w:rsid w:val="00F554EB"/>
    <w:rsid w:val="00F55532"/>
    <w:rsid w:val="00F55556"/>
    <w:rsid w:val="00F55592"/>
    <w:rsid w:val="00F555DD"/>
    <w:rsid w:val="00F5565A"/>
    <w:rsid w:val="00F5566A"/>
    <w:rsid w:val="00F5574C"/>
    <w:rsid w:val="00F55866"/>
    <w:rsid w:val="00F55877"/>
    <w:rsid w:val="00F5589F"/>
    <w:rsid w:val="00F558B3"/>
    <w:rsid w:val="00F558C6"/>
    <w:rsid w:val="00F55915"/>
    <w:rsid w:val="00F55932"/>
    <w:rsid w:val="00F55947"/>
    <w:rsid w:val="00F559D0"/>
    <w:rsid w:val="00F55A68"/>
    <w:rsid w:val="00F55A86"/>
    <w:rsid w:val="00F55A89"/>
    <w:rsid w:val="00F55B15"/>
    <w:rsid w:val="00F55B65"/>
    <w:rsid w:val="00F55B76"/>
    <w:rsid w:val="00F55BF3"/>
    <w:rsid w:val="00F55C07"/>
    <w:rsid w:val="00F55C70"/>
    <w:rsid w:val="00F55CCB"/>
    <w:rsid w:val="00F55CD3"/>
    <w:rsid w:val="00F55D44"/>
    <w:rsid w:val="00F55E31"/>
    <w:rsid w:val="00F55E38"/>
    <w:rsid w:val="00F55EA2"/>
    <w:rsid w:val="00F55F29"/>
    <w:rsid w:val="00F55F45"/>
    <w:rsid w:val="00F55FB4"/>
    <w:rsid w:val="00F55FC9"/>
    <w:rsid w:val="00F56032"/>
    <w:rsid w:val="00F56066"/>
    <w:rsid w:val="00F5608F"/>
    <w:rsid w:val="00F560AF"/>
    <w:rsid w:val="00F560B4"/>
    <w:rsid w:val="00F56104"/>
    <w:rsid w:val="00F561E7"/>
    <w:rsid w:val="00F5624B"/>
    <w:rsid w:val="00F56264"/>
    <w:rsid w:val="00F56293"/>
    <w:rsid w:val="00F5630D"/>
    <w:rsid w:val="00F56345"/>
    <w:rsid w:val="00F5635D"/>
    <w:rsid w:val="00F563B9"/>
    <w:rsid w:val="00F563C2"/>
    <w:rsid w:val="00F563DF"/>
    <w:rsid w:val="00F56430"/>
    <w:rsid w:val="00F564BC"/>
    <w:rsid w:val="00F56531"/>
    <w:rsid w:val="00F56548"/>
    <w:rsid w:val="00F56586"/>
    <w:rsid w:val="00F5659B"/>
    <w:rsid w:val="00F565A3"/>
    <w:rsid w:val="00F565CA"/>
    <w:rsid w:val="00F565EC"/>
    <w:rsid w:val="00F56607"/>
    <w:rsid w:val="00F56622"/>
    <w:rsid w:val="00F56662"/>
    <w:rsid w:val="00F56678"/>
    <w:rsid w:val="00F56681"/>
    <w:rsid w:val="00F56683"/>
    <w:rsid w:val="00F56716"/>
    <w:rsid w:val="00F5673E"/>
    <w:rsid w:val="00F5674F"/>
    <w:rsid w:val="00F56776"/>
    <w:rsid w:val="00F567DB"/>
    <w:rsid w:val="00F567DC"/>
    <w:rsid w:val="00F567F2"/>
    <w:rsid w:val="00F5685E"/>
    <w:rsid w:val="00F5686A"/>
    <w:rsid w:val="00F568C9"/>
    <w:rsid w:val="00F568DA"/>
    <w:rsid w:val="00F56921"/>
    <w:rsid w:val="00F5693E"/>
    <w:rsid w:val="00F5697F"/>
    <w:rsid w:val="00F56A11"/>
    <w:rsid w:val="00F56A1C"/>
    <w:rsid w:val="00F56AA2"/>
    <w:rsid w:val="00F56B34"/>
    <w:rsid w:val="00F56B48"/>
    <w:rsid w:val="00F56B65"/>
    <w:rsid w:val="00F56B77"/>
    <w:rsid w:val="00F56C10"/>
    <w:rsid w:val="00F56C9B"/>
    <w:rsid w:val="00F56D32"/>
    <w:rsid w:val="00F56E09"/>
    <w:rsid w:val="00F56E8E"/>
    <w:rsid w:val="00F56F12"/>
    <w:rsid w:val="00F56F27"/>
    <w:rsid w:val="00F56F2C"/>
    <w:rsid w:val="00F57007"/>
    <w:rsid w:val="00F570FE"/>
    <w:rsid w:val="00F57175"/>
    <w:rsid w:val="00F57299"/>
    <w:rsid w:val="00F572A8"/>
    <w:rsid w:val="00F57300"/>
    <w:rsid w:val="00F57302"/>
    <w:rsid w:val="00F57312"/>
    <w:rsid w:val="00F57329"/>
    <w:rsid w:val="00F573A8"/>
    <w:rsid w:val="00F57486"/>
    <w:rsid w:val="00F57563"/>
    <w:rsid w:val="00F576D0"/>
    <w:rsid w:val="00F5773F"/>
    <w:rsid w:val="00F577C3"/>
    <w:rsid w:val="00F57809"/>
    <w:rsid w:val="00F57895"/>
    <w:rsid w:val="00F5790F"/>
    <w:rsid w:val="00F5796C"/>
    <w:rsid w:val="00F57A17"/>
    <w:rsid w:val="00F57A53"/>
    <w:rsid w:val="00F57AA3"/>
    <w:rsid w:val="00F57B68"/>
    <w:rsid w:val="00F57B6F"/>
    <w:rsid w:val="00F57C02"/>
    <w:rsid w:val="00F57C7C"/>
    <w:rsid w:val="00F57CA8"/>
    <w:rsid w:val="00F57D51"/>
    <w:rsid w:val="00F57DD4"/>
    <w:rsid w:val="00F57E62"/>
    <w:rsid w:val="00F57EA1"/>
    <w:rsid w:val="00F57F25"/>
    <w:rsid w:val="00F57F9E"/>
    <w:rsid w:val="00F57FAD"/>
    <w:rsid w:val="00F60009"/>
    <w:rsid w:val="00F600E1"/>
    <w:rsid w:val="00F6010C"/>
    <w:rsid w:val="00F601A5"/>
    <w:rsid w:val="00F601B9"/>
    <w:rsid w:val="00F601C6"/>
    <w:rsid w:val="00F601D7"/>
    <w:rsid w:val="00F6022F"/>
    <w:rsid w:val="00F60289"/>
    <w:rsid w:val="00F6035C"/>
    <w:rsid w:val="00F6038B"/>
    <w:rsid w:val="00F60431"/>
    <w:rsid w:val="00F60435"/>
    <w:rsid w:val="00F60455"/>
    <w:rsid w:val="00F6048A"/>
    <w:rsid w:val="00F604C4"/>
    <w:rsid w:val="00F60514"/>
    <w:rsid w:val="00F6052D"/>
    <w:rsid w:val="00F605A3"/>
    <w:rsid w:val="00F605CA"/>
    <w:rsid w:val="00F60626"/>
    <w:rsid w:val="00F6063F"/>
    <w:rsid w:val="00F606ED"/>
    <w:rsid w:val="00F6074D"/>
    <w:rsid w:val="00F6079A"/>
    <w:rsid w:val="00F60894"/>
    <w:rsid w:val="00F6091F"/>
    <w:rsid w:val="00F60942"/>
    <w:rsid w:val="00F6094F"/>
    <w:rsid w:val="00F60A3E"/>
    <w:rsid w:val="00F60B1E"/>
    <w:rsid w:val="00F60B39"/>
    <w:rsid w:val="00F60BA9"/>
    <w:rsid w:val="00F60BAB"/>
    <w:rsid w:val="00F60C18"/>
    <w:rsid w:val="00F60C1D"/>
    <w:rsid w:val="00F60CAF"/>
    <w:rsid w:val="00F60D67"/>
    <w:rsid w:val="00F60E23"/>
    <w:rsid w:val="00F60E42"/>
    <w:rsid w:val="00F60ED0"/>
    <w:rsid w:val="00F60F7B"/>
    <w:rsid w:val="00F60F84"/>
    <w:rsid w:val="00F60FE2"/>
    <w:rsid w:val="00F61034"/>
    <w:rsid w:val="00F61159"/>
    <w:rsid w:val="00F611D4"/>
    <w:rsid w:val="00F611DE"/>
    <w:rsid w:val="00F611F2"/>
    <w:rsid w:val="00F61284"/>
    <w:rsid w:val="00F612A3"/>
    <w:rsid w:val="00F612E5"/>
    <w:rsid w:val="00F6133A"/>
    <w:rsid w:val="00F6140C"/>
    <w:rsid w:val="00F61464"/>
    <w:rsid w:val="00F6147A"/>
    <w:rsid w:val="00F61484"/>
    <w:rsid w:val="00F615A3"/>
    <w:rsid w:val="00F615B0"/>
    <w:rsid w:val="00F615D3"/>
    <w:rsid w:val="00F61607"/>
    <w:rsid w:val="00F6169A"/>
    <w:rsid w:val="00F616AF"/>
    <w:rsid w:val="00F61799"/>
    <w:rsid w:val="00F617CD"/>
    <w:rsid w:val="00F617F9"/>
    <w:rsid w:val="00F61801"/>
    <w:rsid w:val="00F6188D"/>
    <w:rsid w:val="00F61917"/>
    <w:rsid w:val="00F61A70"/>
    <w:rsid w:val="00F61A72"/>
    <w:rsid w:val="00F61B55"/>
    <w:rsid w:val="00F61B87"/>
    <w:rsid w:val="00F61B9A"/>
    <w:rsid w:val="00F61C53"/>
    <w:rsid w:val="00F61C6A"/>
    <w:rsid w:val="00F61C84"/>
    <w:rsid w:val="00F61CD0"/>
    <w:rsid w:val="00F61D21"/>
    <w:rsid w:val="00F61D2A"/>
    <w:rsid w:val="00F61D6B"/>
    <w:rsid w:val="00F61D7F"/>
    <w:rsid w:val="00F61DAA"/>
    <w:rsid w:val="00F61E5B"/>
    <w:rsid w:val="00F61E9D"/>
    <w:rsid w:val="00F61ECF"/>
    <w:rsid w:val="00F61EF6"/>
    <w:rsid w:val="00F61F1D"/>
    <w:rsid w:val="00F61F39"/>
    <w:rsid w:val="00F61F85"/>
    <w:rsid w:val="00F61FCB"/>
    <w:rsid w:val="00F62082"/>
    <w:rsid w:val="00F62110"/>
    <w:rsid w:val="00F6215B"/>
    <w:rsid w:val="00F62215"/>
    <w:rsid w:val="00F622FA"/>
    <w:rsid w:val="00F62339"/>
    <w:rsid w:val="00F6238C"/>
    <w:rsid w:val="00F6239B"/>
    <w:rsid w:val="00F623CC"/>
    <w:rsid w:val="00F62421"/>
    <w:rsid w:val="00F6247A"/>
    <w:rsid w:val="00F6247C"/>
    <w:rsid w:val="00F624BF"/>
    <w:rsid w:val="00F625B1"/>
    <w:rsid w:val="00F625C0"/>
    <w:rsid w:val="00F625EB"/>
    <w:rsid w:val="00F62654"/>
    <w:rsid w:val="00F626FE"/>
    <w:rsid w:val="00F627A9"/>
    <w:rsid w:val="00F627AD"/>
    <w:rsid w:val="00F62853"/>
    <w:rsid w:val="00F628A3"/>
    <w:rsid w:val="00F628B1"/>
    <w:rsid w:val="00F6293C"/>
    <w:rsid w:val="00F6297E"/>
    <w:rsid w:val="00F629E5"/>
    <w:rsid w:val="00F629FC"/>
    <w:rsid w:val="00F62A13"/>
    <w:rsid w:val="00F62A92"/>
    <w:rsid w:val="00F62ACB"/>
    <w:rsid w:val="00F62B02"/>
    <w:rsid w:val="00F62C8A"/>
    <w:rsid w:val="00F62C9F"/>
    <w:rsid w:val="00F62D55"/>
    <w:rsid w:val="00F62DDA"/>
    <w:rsid w:val="00F62DFF"/>
    <w:rsid w:val="00F62E00"/>
    <w:rsid w:val="00F62E75"/>
    <w:rsid w:val="00F62EA1"/>
    <w:rsid w:val="00F62EEE"/>
    <w:rsid w:val="00F62FC4"/>
    <w:rsid w:val="00F63112"/>
    <w:rsid w:val="00F63140"/>
    <w:rsid w:val="00F63283"/>
    <w:rsid w:val="00F632B8"/>
    <w:rsid w:val="00F632DA"/>
    <w:rsid w:val="00F6342A"/>
    <w:rsid w:val="00F63523"/>
    <w:rsid w:val="00F635A3"/>
    <w:rsid w:val="00F635C6"/>
    <w:rsid w:val="00F6360C"/>
    <w:rsid w:val="00F63630"/>
    <w:rsid w:val="00F636A6"/>
    <w:rsid w:val="00F636BC"/>
    <w:rsid w:val="00F636D1"/>
    <w:rsid w:val="00F63720"/>
    <w:rsid w:val="00F6378F"/>
    <w:rsid w:val="00F637E5"/>
    <w:rsid w:val="00F63818"/>
    <w:rsid w:val="00F63846"/>
    <w:rsid w:val="00F6388B"/>
    <w:rsid w:val="00F6391D"/>
    <w:rsid w:val="00F63934"/>
    <w:rsid w:val="00F63971"/>
    <w:rsid w:val="00F63986"/>
    <w:rsid w:val="00F63A02"/>
    <w:rsid w:val="00F63A25"/>
    <w:rsid w:val="00F63A9D"/>
    <w:rsid w:val="00F63AE5"/>
    <w:rsid w:val="00F63AEE"/>
    <w:rsid w:val="00F63B1E"/>
    <w:rsid w:val="00F63B29"/>
    <w:rsid w:val="00F63B3C"/>
    <w:rsid w:val="00F63B85"/>
    <w:rsid w:val="00F63BEF"/>
    <w:rsid w:val="00F63D4B"/>
    <w:rsid w:val="00F63D61"/>
    <w:rsid w:val="00F63DBC"/>
    <w:rsid w:val="00F63DEA"/>
    <w:rsid w:val="00F63EA4"/>
    <w:rsid w:val="00F63F2F"/>
    <w:rsid w:val="00F63F96"/>
    <w:rsid w:val="00F64005"/>
    <w:rsid w:val="00F64043"/>
    <w:rsid w:val="00F64046"/>
    <w:rsid w:val="00F64071"/>
    <w:rsid w:val="00F640EE"/>
    <w:rsid w:val="00F64117"/>
    <w:rsid w:val="00F64188"/>
    <w:rsid w:val="00F641C0"/>
    <w:rsid w:val="00F641D3"/>
    <w:rsid w:val="00F64227"/>
    <w:rsid w:val="00F64235"/>
    <w:rsid w:val="00F6429B"/>
    <w:rsid w:val="00F642A0"/>
    <w:rsid w:val="00F642E0"/>
    <w:rsid w:val="00F642FD"/>
    <w:rsid w:val="00F64342"/>
    <w:rsid w:val="00F64366"/>
    <w:rsid w:val="00F643F4"/>
    <w:rsid w:val="00F64402"/>
    <w:rsid w:val="00F64473"/>
    <w:rsid w:val="00F64479"/>
    <w:rsid w:val="00F6451E"/>
    <w:rsid w:val="00F6454D"/>
    <w:rsid w:val="00F645DD"/>
    <w:rsid w:val="00F6461C"/>
    <w:rsid w:val="00F64625"/>
    <w:rsid w:val="00F646C1"/>
    <w:rsid w:val="00F64767"/>
    <w:rsid w:val="00F6484E"/>
    <w:rsid w:val="00F648BB"/>
    <w:rsid w:val="00F648CE"/>
    <w:rsid w:val="00F648E7"/>
    <w:rsid w:val="00F6494C"/>
    <w:rsid w:val="00F64A16"/>
    <w:rsid w:val="00F64A52"/>
    <w:rsid w:val="00F64A7B"/>
    <w:rsid w:val="00F64AB0"/>
    <w:rsid w:val="00F64AB8"/>
    <w:rsid w:val="00F64B4B"/>
    <w:rsid w:val="00F64B56"/>
    <w:rsid w:val="00F64B72"/>
    <w:rsid w:val="00F64C7F"/>
    <w:rsid w:val="00F64CB2"/>
    <w:rsid w:val="00F64CDE"/>
    <w:rsid w:val="00F64DB0"/>
    <w:rsid w:val="00F64DCA"/>
    <w:rsid w:val="00F64DE2"/>
    <w:rsid w:val="00F64DF2"/>
    <w:rsid w:val="00F64E16"/>
    <w:rsid w:val="00F64E28"/>
    <w:rsid w:val="00F64E3D"/>
    <w:rsid w:val="00F64E3F"/>
    <w:rsid w:val="00F64E58"/>
    <w:rsid w:val="00F64E83"/>
    <w:rsid w:val="00F64E9F"/>
    <w:rsid w:val="00F64FE2"/>
    <w:rsid w:val="00F6500D"/>
    <w:rsid w:val="00F650D7"/>
    <w:rsid w:val="00F650EB"/>
    <w:rsid w:val="00F650FC"/>
    <w:rsid w:val="00F65108"/>
    <w:rsid w:val="00F65125"/>
    <w:rsid w:val="00F65137"/>
    <w:rsid w:val="00F6514C"/>
    <w:rsid w:val="00F65163"/>
    <w:rsid w:val="00F65194"/>
    <w:rsid w:val="00F6524D"/>
    <w:rsid w:val="00F65267"/>
    <w:rsid w:val="00F652AC"/>
    <w:rsid w:val="00F652F0"/>
    <w:rsid w:val="00F65318"/>
    <w:rsid w:val="00F65344"/>
    <w:rsid w:val="00F6534E"/>
    <w:rsid w:val="00F654E0"/>
    <w:rsid w:val="00F65569"/>
    <w:rsid w:val="00F655E3"/>
    <w:rsid w:val="00F656CC"/>
    <w:rsid w:val="00F656DF"/>
    <w:rsid w:val="00F656FF"/>
    <w:rsid w:val="00F65763"/>
    <w:rsid w:val="00F65777"/>
    <w:rsid w:val="00F657E3"/>
    <w:rsid w:val="00F6585A"/>
    <w:rsid w:val="00F658C4"/>
    <w:rsid w:val="00F65902"/>
    <w:rsid w:val="00F6597A"/>
    <w:rsid w:val="00F65999"/>
    <w:rsid w:val="00F65A92"/>
    <w:rsid w:val="00F65AE5"/>
    <w:rsid w:val="00F65C9A"/>
    <w:rsid w:val="00F65CAF"/>
    <w:rsid w:val="00F65CB8"/>
    <w:rsid w:val="00F65D38"/>
    <w:rsid w:val="00F65D79"/>
    <w:rsid w:val="00F65DD5"/>
    <w:rsid w:val="00F65E51"/>
    <w:rsid w:val="00F65E8D"/>
    <w:rsid w:val="00F65EC8"/>
    <w:rsid w:val="00F65F33"/>
    <w:rsid w:val="00F65F54"/>
    <w:rsid w:val="00F65FA7"/>
    <w:rsid w:val="00F65FB5"/>
    <w:rsid w:val="00F66002"/>
    <w:rsid w:val="00F66051"/>
    <w:rsid w:val="00F660A1"/>
    <w:rsid w:val="00F660D7"/>
    <w:rsid w:val="00F66123"/>
    <w:rsid w:val="00F661A0"/>
    <w:rsid w:val="00F661BB"/>
    <w:rsid w:val="00F661FC"/>
    <w:rsid w:val="00F66205"/>
    <w:rsid w:val="00F6622B"/>
    <w:rsid w:val="00F66241"/>
    <w:rsid w:val="00F662DB"/>
    <w:rsid w:val="00F66356"/>
    <w:rsid w:val="00F66431"/>
    <w:rsid w:val="00F6645F"/>
    <w:rsid w:val="00F664BB"/>
    <w:rsid w:val="00F664E1"/>
    <w:rsid w:val="00F664ED"/>
    <w:rsid w:val="00F66505"/>
    <w:rsid w:val="00F66598"/>
    <w:rsid w:val="00F665F4"/>
    <w:rsid w:val="00F66604"/>
    <w:rsid w:val="00F6661E"/>
    <w:rsid w:val="00F666C9"/>
    <w:rsid w:val="00F666D6"/>
    <w:rsid w:val="00F667D7"/>
    <w:rsid w:val="00F667FD"/>
    <w:rsid w:val="00F66801"/>
    <w:rsid w:val="00F66881"/>
    <w:rsid w:val="00F66891"/>
    <w:rsid w:val="00F6689B"/>
    <w:rsid w:val="00F66A28"/>
    <w:rsid w:val="00F66A5F"/>
    <w:rsid w:val="00F66AD2"/>
    <w:rsid w:val="00F66B68"/>
    <w:rsid w:val="00F66CA2"/>
    <w:rsid w:val="00F66CF1"/>
    <w:rsid w:val="00F66D03"/>
    <w:rsid w:val="00F66DB0"/>
    <w:rsid w:val="00F66E04"/>
    <w:rsid w:val="00F66EB7"/>
    <w:rsid w:val="00F66ECE"/>
    <w:rsid w:val="00F66ED1"/>
    <w:rsid w:val="00F66EE8"/>
    <w:rsid w:val="00F66F19"/>
    <w:rsid w:val="00F66FA1"/>
    <w:rsid w:val="00F66FDE"/>
    <w:rsid w:val="00F6703D"/>
    <w:rsid w:val="00F67044"/>
    <w:rsid w:val="00F67046"/>
    <w:rsid w:val="00F670CE"/>
    <w:rsid w:val="00F67146"/>
    <w:rsid w:val="00F6718F"/>
    <w:rsid w:val="00F672E3"/>
    <w:rsid w:val="00F67399"/>
    <w:rsid w:val="00F673E6"/>
    <w:rsid w:val="00F673EB"/>
    <w:rsid w:val="00F6743F"/>
    <w:rsid w:val="00F67454"/>
    <w:rsid w:val="00F674CB"/>
    <w:rsid w:val="00F675B0"/>
    <w:rsid w:val="00F675BD"/>
    <w:rsid w:val="00F67618"/>
    <w:rsid w:val="00F67650"/>
    <w:rsid w:val="00F676BF"/>
    <w:rsid w:val="00F676D2"/>
    <w:rsid w:val="00F676EC"/>
    <w:rsid w:val="00F6774F"/>
    <w:rsid w:val="00F67795"/>
    <w:rsid w:val="00F677E4"/>
    <w:rsid w:val="00F67812"/>
    <w:rsid w:val="00F6782A"/>
    <w:rsid w:val="00F6784F"/>
    <w:rsid w:val="00F67905"/>
    <w:rsid w:val="00F67917"/>
    <w:rsid w:val="00F67923"/>
    <w:rsid w:val="00F67988"/>
    <w:rsid w:val="00F67A0D"/>
    <w:rsid w:val="00F67A51"/>
    <w:rsid w:val="00F67A68"/>
    <w:rsid w:val="00F67AF5"/>
    <w:rsid w:val="00F67B8D"/>
    <w:rsid w:val="00F67BD0"/>
    <w:rsid w:val="00F67C5B"/>
    <w:rsid w:val="00F67C65"/>
    <w:rsid w:val="00F67C9A"/>
    <w:rsid w:val="00F67D0C"/>
    <w:rsid w:val="00F67D26"/>
    <w:rsid w:val="00F67D2D"/>
    <w:rsid w:val="00F67D66"/>
    <w:rsid w:val="00F67D6E"/>
    <w:rsid w:val="00F67D89"/>
    <w:rsid w:val="00F67DBA"/>
    <w:rsid w:val="00F67E5C"/>
    <w:rsid w:val="00F67E9E"/>
    <w:rsid w:val="00F67ECE"/>
    <w:rsid w:val="00F67F0C"/>
    <w:rsid w:val="00F67F4B"/>
    <w:rsid w:val="00F67F7D"/>
    <w:rsid w:val="00F67F9A"/>
    <w:rsid w:val="00F67FD8"/>
    <w:rsid w:val="00F67FFD"/>
    <w:rsid w:val="00F7010E"/>
    <w:rsid w:val="00F7011B"/>
    <w:rsid w:val="00F70167"/>
    <w:rsid w:val="00F701A9"/>
    <w:rsid w:val="00F70226"/>
    <w:rsid w:val="00F70228"/>
    <w:rsid w:val="00F70231"/>
    <w:rsid w:val="00F7023A"/>
    <w:rsid w:val="00F70335"/>
    <w:rsid w:val="00F70343"/>
    <w:rsid w:val="00F703D6"/>
    <w:rsid w:val="00F703E5"/>
    <w:rsid w:val="00F7043E"/>
    <w:rsid w:val="00F70485"/>
    <w:rsid w:val="00F70498"/>
    <w:rsid w:val="00F704CF"/>
    <w:rsid w:val="00F7051D"/>
    <w:rsid w:val="00F7053F"/>
    <w:rsid w:val="00F705CD"/>
    <w:rsid w:val="00F7065A"/>
    <w:rsid w:val="00F706DF"/>
    <w:rsid w:val="00F706E7"/>
    <w:rsid w:val="00F706F4"/>
    <w:rsid w:val="00F708C4"/>
    <w:rsid w:val="00F7094E"/>
    <w:rsid w:val="00F7096D"/>
    <w:rsid w:val="00F70983"/>
    <w:rsid w:val="00F709A6"/>
    <w:rsid w:val="00F709A9"/>
    <w:rsid w:val="00F709B4"/>
    <w:rsid w:val="00F70A5F"/>
    <w:rsid w:val="00F70A7A"/>
    <w:rsid w:val="00F70B1B"/>
    <w:rsid w:val="00F70B1D"/>
    <w:rsid w:val="00F70B33"/>
    <w:rsid w:val="00F70B4B"/>
    <w:rsid w:val="00F70C28"/>
    <w:rsid w:val="00F70C5E"/>
    <w:rsid w:val="00F70C88"/>
    <w:rsid w:val="00F70D0B"/>
    <w:rsid w:val="00F70E0F"/>
    <w:rsid w:val="00F70E43"/>
    <w:rsid w:val="00F70E54"/>
    <w:rsid w:val="00F70E64"/>
    <w:rsid w:val="00F70E6F"/>
    <w:rsid w:val="00F70FBA"/>
    <w:rsid w:val="00F70FCA"/>
    <w:rsid w:val="00F70FD6"/>
    <w:rsid w:val="00F71069"/>
    <w:rsid w:val="00F7107D"/>
    <w:rsid w:val="00F71094"/>
    <w:rsid w:val="00F710C3"/>
    <w:rsid w:val="00F7110B"/>
    <w:rsid w:val="00F71114"/>
    <w:rsid w:val="00F7118C"/>
    <w:rsid w:val="00F71195"/>
    <w:rsid w:val="00F711AF"/>
    <w:rsid w:val="00F711B5"/>
    <w:rsid w:val="00F7123F"/>
    <w:rsid w:val="00F712CF"/>
    <w:rsid w:val="00F7131C"/>
    <w:rsid w:val="00F713D1"/>
    <w:rsid w:val="00F71418"/>
    <w:rsid w:val="00F71455"/>
    <w:rsid w:val="00F7145D"/>
    <w:rsid w:val="00F7147B"/>
    <w:rsid w:val="00F714FC"/>
    <w:rsid w:val="00F71588"/>
    <w:rsid w:val="00F715B3"/>
    <w:rsid w:val="00F715B9"/>
    <w:rsid w:val="00F715F0"/>
    <w:rsid w:val="00F71612"/>
    <w:rsid w:val="00F7163C"/>
    <w:rsid w:val="00F7165E"/>
    <w:rsid w:val="00F7167A"/>
    <w:rsid w:val="00F7170C"/>
    <w:rsid w:val="00F7180C"/>
    <w:rsid w:val="00F7180E"/>
    <w:rsid w:val="00F71881"/>
    <w:rsid w:val="00F7188A"/>
    <w:rsid w:val="00F7188B"/>
    <w:rsid w:val="00F7189D"/>
    <w:rsid w:val="00F718CB"/>
    <w:rsid w:val="00F71933"/>
    <w:rsid w:val="00F71953"/>
    <w:rsid w:val="00F7198C"/>
    <w:rsid w:val="00F719A3"/>
    <w:rsid w:val="00F719EA"/>
    <w:rsid w:val="00F71A39"/>
    <w:rsid w:val="00F71A6F"/>
    <w:rsid w:val="00F71BD1"/>
    <w:rsid w:val="00F71CCB"/>
    <w:rsid w:val="00F71D19"/>
    <w:rsid w:val="00F71D63"/>
    <w:rsid w:val="00F71D8C"/>
    <w:rsid w:val="00F71D9B"/>
    <w:rsid w:val="00F71E42"/>
    <w:rsid w:val="00F71E50"/>
    <w:rsid w:val="00F71EC2"/>
    <w:rsid w:val="00F71F32"/>
    <w:rsid w:val="00F71F7C"/>
    <w:rsid w:val="00F71F89"/>
    <w:rsid w:val="00F71FDF"/>
    <w:rsid w:val="00F720E2"/>
    <w:rsid w:val="00F72136"/>
    <w:rsid w:val="00F7217A"/>
    <w:rsid w:val="00F721BC"/>
    <w:rsid w:val="00F7228B"/>
    <w:rsid w:val="00F722CF"/>
    <w:rsid w:val="00F722D6"/>
    <w:rsid w:val="00F722DE"/>
    <w:rsid w:val="00F722E2"/>
    <w:rsid w:val="00F722E5"/>
    <w:rsid w:val="00F72306"/>
    <w:rsid w:val="00F7239C"/>
    <w:rsid w:val="00F723CB"/>
    <w:rsid w:val="00F723F2"/>
    <w:rsid w:val="00F72448"/>
    <w:rsid w:val="00F72465"/>
    <w:rsid w:val="00F72499"/>
    <w:rsid w:val="00F724A4"/>
    <w:rsid w:val="00F724A8"/>
    <w:rsid w:val="00F724BF"/>
    <w:rsid w:val="00F72537"/>
    <w:rsid w:val="00F725FC"/>
    <w:rsid w:val="00F72727"/>
    <w:rsid w:val="00F7278B"/>
    <w:rsid w:val="00F727C3"/>
    <w:rsid w:val="00F727C8"/>
    <w:rsid w:val="00F727D2"/>
    <w:rsid w:val="00F7283B"/>
    <w:rsid w:val="00F7283E"/>
    <w:rsid w:val="00F728F0"/>
    <w:rsid w:val="00F72924"/>
    <w:rsid w:val="00F72A25"/>
    <w:rsid w:val="00F72A9D"/>
    <w:rsid w:val="00F72AD6"/>
    <w:rsid w:val="00F72B2F"/>
    <w:rsid w:val="00F72B5F"/>
    <w:rsid w:val="00F72BA7"/>
    <w:rsid w:val="00F72BB6"/>
    <w:rsid w:val="00F72C0A"/>
    <w:rsid w:val="00F72C45"/>
    <w:rsid w:val="00F72D20"/>
    <w:rsid w:val="00F72D79"/>
    <w:rsid w:val="00F72DB7"/>
    <w:rsid w:val="00F72DBB"/>
    <w:rsid w:val="00F72E01"/>
    <w:rsid w:val="00F72E06"/>
    <w:rsid w:val="00F72E46"/>
    <w:rsid w:val="00F72EB8"/>
    <w:rsid w:val="00F72EEE"/>
    <w:rsid w:val="00F72EF1"/>
    <w:rsid w:val="00F73020"/>
    <w:rsid w:val="00F73074"/>
    <w:rsid w:val="00F730B7"/>
    <w:rsid w:val="00F73150"/>
    <w:rsid w:val="00F7315A"/>
    <w:rsid w:val="00F73192"/>
    <w:rsid w:val="00F7328C"/>
    <w:rsid w:val="00F732A6"/>
    <w:rsid w:val="00F73447"/>
    <w:rsid w:val="00F735AE"/>
    <w:rsid w:val="00F735F0"/>
    <w:rsid w:val="00F73607"/>
    <w:rsid w:val="00F73731"/>
    <w:rsid w:val="00F7374B"/>
    <w:rsid w:val="00F73766"/>
    <w:rsid w:val="00F737F1"/>
    <w:rsid w:val="00F73865"/>
    <w:rsid w:val="00F73920"/>
    <w:rsid w:val="00F7392C"/>
    <w:rsid w:val="00F73937"/>
    <w:rsid w:val="00F7395A"/>
    <w:rsid w:val="00F739B6"/>
    <w:rsid w:val="00F73A19"/>
    <w:rsid w:val="00F73A77"/>
    <w:rsid w:val="00F73A9F"/>
    <w:rsid w:val="00F73ACD"/>
    <w:rsid w:val="00F73B94"/>
    <w:rsid w:val="00F73B9B"/>
    <w:rsid w:val="00F73BAC"/>
    <w:rsid w:val="00F73BB8"/>
    <w:rsid w:val="00F73BD8"/>
    <w:rsid w:val="00F73C35"/>
    <w:rsid w:val="00F73C54"/>
    <w:rsid w:val="00F73C77"/>
    <w:rsid w:val="00F73D6E"/>
    <w:rsid w:val="00F73DC9"/>
    <w:rsid w:val="00F73E28"/>
    <w:rsid w:val="00F73F45"/>
    <w:rsid w:val="00F74060"/>
    <w:rsid w:val="00F7409A"/>
    <w:rsid w:val="00F740A0"/>
    <w:rsid w:val="00F740CB"/>
    <w:rsid w:val="00F740DA"/>
    <w:rsid w:val="00F740F4"/>
    <w:rsid w:val="00F74121"/>
    <w:rsid w:val="00F741AE"/>
    <w:rsid w:val="00F7426D"/>
    <w:rsid w:val="00F742A5"/>
    <w:rsid w:val="00F742F7"/>
    <w:rsid w:val="00F7436F"/>
    <w:rsid w:val="00F743B2"/>
    <w:rsid w:val="00F743DF"/>
    <w:rsid w:val="00F743F8"/>
    <w:rsid w:val="00F74455"/>
    <w:rsid w:val="00F744D3"/>
    <w:rsid w:val="00F7452B"/>
    <w:rsid w:val="00F74560"/>
    <w:rsid w:val="00F745AF"/>
    <w:rsid w:val="00F745B6"/>
    <w:rsid w:val="00F745D9"/>
    <w:rsid w:val="00F746DD"/>
    <w:rsid w:val="00F747E2"/>
    <w:rsid w:val="00F747EB"/>
    <w:rsid w:val="00F74867"/>
    <w:rsid w:val="00F74899"/>
    <w:rsid w:val="00F7495F"/>
    <w:rsid w:val="00F749DD"/>
    <w:rsid w:val="00F74A2F"/>
    <w:rsid w:val="00F74A78"/>
    <w:rsid w:val="00F74A93"/>
    <w:rsid w:val="00F74ACA"/>
    <w:rsid w:val="00F74B21"/>
    <w:rsid w:val="00F74B40"/>
    <w:rsid w:val="00F74BAF"/>
    <w:rsid w:val="00F74C1A"/>
    <w:rsid w:val="00F74D17"/>
    <w:rsid w:val="00F74DAD"/>
    <w:rsid w:val="00F74DE6"/>
    <w:rsid w:val="00F74DF4"/>
    <w:rsid w:val="00F74E19"/>
    <w:rsid w:val="00F74E2C"/>
    <w:rsid w:val="00F74F9C"/>
    <w:rsid w:val="00F74FE8"/>
    <w:rsid w:val="00F7501A"/>
    <w:rsid w:val="00F7501F"/>
    <w:rsid w:val="00F75047"/>
    <w:rsid w:val="00F7504D"/>
    <w:rsid w:val="00F750AF"/>
    <w:rsid w:val="00F75146"/>
    <w:rsid w:val="00F7515C"/>
    <w:rsid w:val="00F75196"/>
    <w:rsid w:val="00F751E9"/>
    <w:rsid w:val="00F75270"/>
    <w:rsid w:val="00F7527F"/>
    <w:rsid w:val="00F7529D"/>
    <w:rsid w:val="00F752B3"/>
    <w:rsid w:val="00F752DB"/>
    <w:rsid w:val="00F75312"/>
    <w:rsid w:val="00F75334"/>
    <w:rsid w:val="00F753A2"/>
    <w:rsid w:val="00F753D4"/>
    <w:rsid w:val="00F75477"/>
    <w:rsid w:val="00F75662"/>
    <w:rsid w:val="00F75676"/>
    <w:rsid w:val="00F7567A"/>
    <w:rsid w:val="00F756BD"/>
    <w:rsid w:val="00F756FE"/>
    <w:rsid w:val="00F75714"/>
    <w:rsid w:val="00F75736"/>
    <w:rsid w:val="00F75742"/>
    <w:rsid w:val="00F757C5"/>
    <w:rsid w:val="00F75897"/>
    <w:rsid w:val="00F758E1"/>
    <w:rsid w:val="00F75902"/>
    <w:rsid w:val="00F75905"/>
    <w:rsid w:val="00F75906"/>
    <w:rsid w:val="00F75919"/>
    <w:rsid w:val="00F7591D"/>
    <w:rsid w:val="00F75968"/>
    <w:rsid w:val="00F759B0"/>
    <w:rsid w:val="00F759B1"/>
    <w:rsid w:val="00F759D1"/>
    <w:rsid w:val="00F75AB0"/>
    <w:rsid w:val="00F75AFE"/>
    <w:rsid w:val="00F75B3D"/>
    <w:rsid w:val="00F75B6E"/>
    <w:rsid w:val="00F75BCB"/>
    <w:rsid w:val="00F75C26"/>
    <w:rsid w:val="00F75C49"/>
    <w:rsid w:val="00F75C57"/>
    <w:rsid w:val="00F75CA6"/>
    <w:rsid w:val="00F75CD9"/>
    <w:rsid w:val="00F75D11"/>
    <w:rsid w:val="00F75D46"/>
    <w:rsid w:val="00F75D78"/>
    <w:rsid w:val="00F75DE0"/>
    <w:rsid w:val="00F75E1F"/>
    <w:rsid w:val="00F75E21"/>
    <w:rsid w:val="00F75E48"/>
    <w:rsid w:val="00F75E89"/>
    <w:rsid w:val="00F75F3E"/>
    <w:rsid w:val="00F75F48"/>
    <w:rsid w:val="00F75FB2"/>
    <w:rsid w:val="00F75FDD"/>
    <w:rsid w:val="00F76028"/>
    <w:rsid w:val="00F760AC"/>
    <w:rsid w:val="00F760E2"/>
    <w:rsid w:val="00F760F1"/>
    <w:rsid w:val="00F7611E"/>
    <w:rsid w:val="00F76171"/>
    <w:rsid w:val="00F761A6"/>
    <w:rsid w:val="00F76207"/>
    <w:rsid w:val="00F7628D"/>
    <w:rsid w:val="00F7629D"/>
    <w:rsid w:val="00F76389"/>
    <w:rsid w:val="00F7639D"/>
    <w:rsid w:val="00F763A3"/>
    <w:rsid w:val="00F7640E"/>
    <w:rsid w:val="00F7642C"/>
    <w:rsid w:val="00F764B7"/>
    <w:rsid w:val="00F76507"/>
    <w:rsid w:val="00F7652A"/>
    <w:rsid w:val="00F7655B"/>
    <w:rsid w:val="00F76611"/>
    <w:rsid w:val="00F76612"/>
    <w:rsid w:val="00F76613"/>
    <w:rsid w:val="00F7669D"/>
    <w:rsid w:val="00F766B8"/>
    <w:rsid w:val="00F766EB"/>
    <w:rsid w:val="00F7670A"/>
    <w:rsid w:val="00F76714"/>
    <w:rsid w:val="00F76785"/>
    <w:rsid w:val="00F767A5"/>
    <w:rsid w:val="00F767B6"/>
    <w:rsid w:val="00F768BE"/>
    <w:rsid w:val="00F7690D"/>
    <w:rsid w:val="00F76928"/>
    <w:rsid w:val="00F76957"/>
    <w:rsid w:val="00F76A83"/>
    <w:rsid w:val="00F76A91"/>
    <w:rsid w:val="00F76B2D"/>
    <w:rsid w:val="00F76BAC"/>
    <w:rsid w:val="00F76BF3"/>
    <w:rsid w:val="00F76C73"/>
    <w:rsid w:val="00F76CF5"/>
    <w:rsid w:val="00F76D51"/>
    <w:rsid w:val="00F76D78"/>
    <w:rsid w:val="00F76DD1"/>
    <w:rsid w:val="00F76DDE"/>
    <w:rsid w:val="00F76E31"/>
    <w:rsid w:val="00F76E65"/>
    <w:rsid w:val="00F76E72"/>
    <w:rsid w:val="00F76F45"/>
    <w:rsid w:val="00F76F75"/>
    <w:rsid w:val="00F76FAC"/>
    <w:rsid w:val="00F76FB2"/>
    <w:rsid w:val="00F76FC6"/>
    <w:rsid w:val="00F7706D"/>
    <w:rsid w:val="00F770A8"/>
    <w:rsid w:val="00F7712E"/>
    <w:rsid w:val="00F771D1"/>
    <w:rsid w:val="00F7722D"/>
    <w:rsid w:val="00F7726A"/>
    <w:rsid w:val="00F772C8"/>
    <w:rsid w:val="00F77346"/>
    <w:rsid w:val="00F774A1"/>
    <w:rsid w:val="00F775AE"/>
    <w:rsid w:val="00F775C9"/>
    <w:rsid w:val="00F775F6"/>
    <w:rsid w:val="00F7762F"/>
    <w:rsid w:val="00F7766C"/>
    <w:rsid w:val="00F7774F"/>
    <w:rsid w:val="00F7775A"/>
    <w:rsid w:val="00F7776D"/>
    <w:rsid w:val="00F777A1"/>
    <w:rsid w:val="00F777EE"/>
    <w:rsid w:val="00F777FF"/>
    <w:rsid w:val="00F77845"/>
    <w:rsid w:val="00F7787C"/>
    <w:rsid w:val="00F7788E"/>
    <w:rsid w:val="00F778BA"/>
    <w:rsid w:val="00F7791E"/>
    <w:rsid w:val="00F77932"/>
    <w:rsid w:val="00F7796D"/>
    <w:rsid w:val="00F77999"/>
    <w:rsid w:val="00F779A1"/>
    <w:rsid w:val="00F779EF"/>
    <w:rsid w:val="00F77A1C"/>
    <w:rsid w:val="00F77AA3"/>
    <w:rsid w:val="00F77AED"/>
    <w:rsid w:val="00F77BBC"/>
    <w:rsid w:val="00F77BF6"/>
    <w:rsid w:val="00F77CEA"/>
    <w:rsid w:val="00F77CFF"/>
    <w:rsid w:val="00F77D08"/>
    <w:rsid w:val="00F77D0D"/>
    <w:rsid w:val="00F77D41"/>
    <w:rsid w:val="00F77DBE"/>
    <w:rsid w:val="00F77E37"/>
    <w:rsid w:val="00F77E86"/>
    <w:rsid w:val="00F77E99"/>
    <w:rsid w:val="00F77F02"/>
    <w:rsid w:val="00F77F19"/>
    <w:rsid w:val="00F77F3E"/>
    <w:rsid w:val="00F77F4C"/>
    <w:rsid w:val="00F77FF8"/>
    <w:rsid w:val="00F8002C"/>
    <w:rsid w:val="00F80044"/>
    <w:rsid w:val="00F8004B"/>
    <w:rsid w:val="00F80071"/>
    <w:rsid w:val="00F800C6"/>
    <w:rsid w:val="00F800D1"/>
    <w:rsid w:val="00F8012C"/>
    <w:rsid w:val="00F80259"/>
    <w:rsid w:val="00F8025C"/>
    <w:rsid w:val="00F802CA"/>
    <w:rsid w:val="00F8036B"/>
    <w:rsid w:val="00F803A2"/>
    <w:rsid w:val="00F803BA"/>
    <w:rsid w:val="00F80483"/>
    <w:rsid w:val="00F804A7"/>
    <w:rsid w:val="00F804BF"/>
    <w:rsid w:val="00F80562"/>
    <w:rsid w:val="00F80590"/>
    <w:rsid w:val="00F8071E"/>
    <w:rsid w:val="00F80748"/>
    <w:rsid w:val="00F80768"/>
    <w:rsid w:val="00F807A5"/>
    <w:rsid w:val="00F807B2"/>
    <w:rsid w:val="00F80918"/>
    <w:rsid w:val="00F8092A"/>
    <w:rsid w:val="00F80938"/>
    <w:rsid w:val="00F8093A"/>
    <w:rsid w:val="00F809A0"/>
    <w:rsid w:val="00F80A61"/>
    <w:rsid w:val="00F80AA3"/>
    <w:rsid w:val="00F80AC3"/>
    <w:rsid w:val="00F80BF2"/>
    <w:rsid w:val="00F80C03"/>
    <w:rsid w:val="00F80C20"/>
    <w:rsid w:val="00F80C9C"/>
    <w:rsid w:val="00F80D44"/>
    <w:rsid w:val="00F80D5F"/>
    <w:rsid w:val="00F80DC6"/>
    <w:rsid w:val="00F80DCD"/>
    <w:rsid w:val="00F80E31"/>
    <w:rsid w:val="00F80E43"/>
    <w:rsid w:val="00F80E59"/>
    <w:rsid w:val="00F80ED3"/>
    <w:rsid w:val="00F80F09"/>
    <w:rsid w:val="00F80F34"/>
    <w:rsid w:val="00F810A2"/>
    <w:rsid w:val="00F8112C"/>
    <w:rsid w:val="00F811BD"/>
    <w:rsid w:val="00F81245"/>
    <w:rsid w:val="00F812DC"/>
    <w:rsid w:val="00F8134D"/>
    <w:rsid w:val="00F8135B"/>
    <w:rsid w:val="00F8144A"/>
    <w:rsid w:val="00F81470"/>
    <w:rsid w:val="00F814FB"/>
    <w:rsid w:val="00F81563"/>
    <w:rsid w:val="00F81603"/>
    <w:rsid w:val="00F81657"/>
    <w:rsid w:val="00F81698"/>
    <w:rsid w:val="00F8169E"/>
    <w:rsid w:val="00F81756"/>
    <w:rsid w:val="00F81762"/>
    <w:rsid w:val="00F8179D"/>
    <w:rsid w:val="00F817B5"/>
    <w:rsid w:val="00F817CD"/>
    <w:rsid w:val="00F817E2"/>
    <w:rsid w:val="00F817E5"/>
    <w:rsid w:val="00F81826"/>
    <w:rsid w:val="00F818A7"/>
    <w:rsid w:val="00F818A9"/>
    <w:rsid w:val="00F818B7"/>
    <w:rsid w:val="00F818CA"/>
    <w:rsid w:val="00F81919"/>
    <w:rsid w:val="00F819DF"/>
    <w:rsid w:val="00F81A1B"/>
    <w:rsid w:val="00F81B0B"/>
    <w:rsid w:val="00F81B38"/>
    <w:rsid w:val="00F81C83"/>
    <w:rsid w:val="00F81CD9"/>
    <w:rsid w:val="00F81CED"/>
    <w:rsid w:val="00F81D05"/>
    <w:rsid w:val="00F81D26"/>
    <w:rsid w:val="00F81DBC"/>
    <w:rsid w:val="00F81DFD"/>
    <w:rsid w:val="00F81E0C"/>
    <w:rsid w:val="00F81E2E"/>
    <w:rsid w:val="00F81E8F"/>
    <w:rsid w:val="00F81E96"/>
    <w:rsid w:val="00F81EE5"/>
    <w:rsid w:val="00F81F0A"/>
    <w:rsid w:val="00F81F0F"/>
    <w:rsid w:val="00F81F5F"/>
    <w:rsid w:val="00F81F82"/>
    <w:rsid w:val="00F81FB2"/>
    <w:rsid w:val="00F82006"/>
    <w:rsid w:val="00F82018"/>
    <w:rsid w:val="00F82034"/>
    <w:rsid w:val="00F82064"/>
    <w:rsid w:val="00F82132"/>
    <w:rsid w:val="00F82254"/>
    <w:rsid w:val="00F822C5"/>
    <w:rsid w:val="00F822DD"/>
    <w:rsid w:val="00F82383"/>
    <w:rsid w:val="00F82465"/>
    <w:rsid w:val="00F824B7"/>
    <w:rsid w:val="00F82576"/>
    <w:rsid w:val="00F8257F"/>
    <w:rsid w:val="00F825E7"/>
    <w:rsid w:val="00F8266C"/>
    <w:rsid w:val="00F826E3"/>
    <w:rsid w:val="00F82700"/>
    <w:rsid w:val="00F82713"/>
    <w:rsid w:val="00F8271E"/>
    <w:rsid w:val="00F82724"/>
    <w:rsid w:val="00F82733"/>
    <w:rsid w:val="00F8277E"/>
    <w:rsid w:val="00F827B2"/>
    <w:rsid w:val="00F82807"/>
    <w:rsid w:val="00F8285C"/>
    <w:rsid w:val="00F8288F"/>
    <w:rsid w:val="00F828A2"/>
    <w:rsid w:val="00F828E7"/>
    <w:rsid w:val="00F8290D"/>
    <w:rsid w:val="00F82970"/>
    <w:rsid w:val="00F8297F"/>
    <w:rsid w:val="00F829F9"/>
    <w:rsid w:val="00F82A21"/>
    <w:rsid w:val="00F82AA2"/>
    <w:rsid w:val="00F82AA6"/>
    <w:rsid w:val="00F82AD8"/>
    <w:rsid w:val="00F82AEA"/>
    <w:rsid w:val="00F82B8B"/>
    <w:rsid w:val="00F82B9E"/>
    <w:rsid w:val="00F82BB7"/>
    <w:rsid w:val="00F82C52"/>
    <w:rsid w:val="00F82C81"/>
    <w:rsid w:val="00F82CA3"/>
    <w:rsid w:val="00F82D09"/>
    <w:rsid w:val="00F82D18"/>
    <w:rsid w:val="00F82D3E"/>
    <w:rsid w:val="00F82DF1"/>
    <w:rsid w:val="00F82DFA"/>
    <w:rsid w:val="00F82E11"/>
    <w:rsid w:val="00F82E45"/>
    <w:rsid w:val="00F82E5F"/>
    <w:rsid w:val="00F82EB6"/>
    <w:rsid w:val="00F82EE3"/>
    <w:rsid w:val="00F82EFF"/>
    <w:rsid w:val="00F82F07"/>
    <w:rsid w:val="00F82F41"/>
    <w:rsid w:val="00F82F59"/>
    <w:rsid w:val="00F82F6E"/>
    <w:rsid w:val="00F82F9B"/>
    <w:rsid w:val="00F82FB4"/>
    <w:rsid w:val="00F83039"/>
    <w:rsid w:val="00F8309C"/>
    <w:rsid w:val="00F830A5"/>
    <w:rsid w:val="00F830A6"/>
    <w:rsid w:val="00F8317E"/>
    <w:rsid w:val="00F831C1"/>
    <w:rsid w:val="00F831E8"/>
    <w:rsid w:val="00F831EE"/>
    <w:rsid w:val="00F8321D"/>
    <w:rsid w:val="00F832C9"/>
    <w:rsid w:val="00F832D7"/>
    <w:rsid w:val="00F833B0"/>
    <w:rsid w:val="00F833C6"/>
    <w:rsid w:val="00F833F4"/>
    <w:rsid w:val="00F83400"/>
    <w:rsid w:val="00F8347E"/>
    <w:rsid w:val="00F834A3"/>
    <w:rsid w:val="00F8350E"/>
    <w:rsid w:val="00F8357E"/>
    <w:rsid w:val="00F835EF"/>
    <w:rsid w:val="00F83653"/>
    <w:rsid w:val="00F8366D"/>
    <w:rsid w:val="00F836D2"/>
    <w:rsid w:val="00F8375C"/>
    <w:rsid w:val="00F8377A"/>
    <w:rsid w:val="00F837E0"/>
    <w:rsid w:val="00F837ED"/>
    <w:rsid w:val="00F83890"/>
    <w:rsid w:val="00F838A8"/>
    <w:rsid w:val="00F8396E"/>
    <w:rsid w:val="00F83985"/>
    <w:rsid w:val="00F839DF"/>
    <w:rsid w:val="00F83A09"/>
    <w:rsid w:val="00F83A7D"/>
    <w:rsid w:val="00F83AB1"/>
    <w:rsid w:val="00F83B8E"/>
    <w:rsid w:val="00F83BE0"/>
    <w:rsid w:val="00F83BEB"/>
    <w:rsid w:val="00F83BF7"/>
    <w:rsid w:val="00F83D35"/>
    <w:rsid w:val="00F83D43"/>
    <w:rsid w:val="00F83D4E"/>
    <w:rsid w:val="00F83D50"/>
    <w:rsid w:val="00F83DE9"/>
    <w:rsid w:val="00F83E24"/>
    <w:rsid w:val="00F83EE7"/>
    <w:rsid w:val="00F83F77"/>
    <w:rsid w:val="00F83FB1"/>
    <w:rsid w:val="00F84037"/>
    <w:rsid w:val="00F84038"/>
    <w:rsid w:val="00F84047"/>
    <w:rsid w:val="00F84058"/>
    <w:rsid w:val="00F84062"/>
    <w:rsid w:val="00F840CE"/>
    <w:rsid w:val="00F840DB"/>
    <w:rsid w:val="00F84104"/>
    <w:rsid w:val="00F84174"/>
    <w:rsid w:val="00F841BE"/>
    <w:rsid w:val="00F84207"/>
    <w:rsid w:val="00F84232"/>
    <w:rsid w:val="00F843BC"/>
    <w:rsid w:val="00F843FE"/>
    <w:rsid w:val="00F84458"/>
    <w:rsid w:val="00F844E0"/>
    <w:rsid w:val="00F84602"/>
    <w:rsid w:val="00F8477F"/>
    <w:rsid w:val="00F847CD"/>
    <w:rsid w:val="00F84829"/>
    <w:rsid w:val="00F84858"/>
    <w:rsid w:val="00F84896"/>
    <w:rsid w:val="00F84933"/>
    <w:rsid w:val="00F8494E"/>
    <w:rsid w:val="00F84991"/>
    <w:rsid w:val="00F849A8"/>
    <w:rsid w:val="00F84A30"/>
    <w:rsid w:val="00F84A47"/>
    <w:rsid w:val="00F84AE4"/>
    <w:rsid w:val="00F84B17"/>
    <w:rsid w:val="00F84B31"/>
    <w:rsid w:val="00F84B43"/>
    <w:rsid w:val="00F84BB2"/>
    <w:rsid w:val="00F84BED"/>
    <w:rsid w:val="00F84BF5"/>
    <w:rsid w:val="00F84C38"/>
    <w:rsid w:val="00F84C3B"/>
    <w:rsid w:val="00F84D0A"/>
    <w:rsid w:val="00F84D84"/>
    <w:rsid w:val="00F84ECD"/>
    <w:rsid w:val="00F84F91"/>
    <w:rsid w:val="00F84FBB"/>
    <w:rsid w:val="00F85034"/>
    <w:rsid w:val="00F85036"/>
    <w:rsid w:val="00F85046"/>
    <w:rsid w:val="00F8506B"/>
    <w:rsid w:val="00F850C7"/>
    <w:rsid w:val="00F8523A"/>
    <w:rsid w:val="00F85242"/>
    <w:rsid w:val="00F853A3"/>
    <w:rsid w:val="00F853E7"/>
    <w:rsid w:val="00F85416"/>
    <w:rsid w:val="00F854DD"/>
    <w:rsid w:val="00F854EA"/>
    <w:rsid w:val="00F85592"/>
    <w:rsid w:val="00F855B4"/>
    <w:rsid w:val="00F855C2"/>
    <w:rsid w:val="00F855F9"/>
    <w:rsid w:val="00F85665"/>
    <w:rsid w:val="00F8570E"/>
    <w:rsid w:val="00F85731"/>
    <w:rsid w:val="00F8578E"/>
    <w:rsid w:val="00F857B1"/>
    <w:rsid w:val="00F857C7"/>
    <w:rsid w:val="00F85856"/>
    <w:rsid w:val="00F85859"/>
    <w:rsid w:val="00F85878"/>
    <w:rsid w:val="00F8587C"/>
    <w:rsid w:val="00F8588A"/>
    <w:rsid w:val="00F858F1"/>
    <w:rsid w:val="00F858F6"/>
    <w:rsid w:val="00F85970"/>
    <w:rsid w:val="00F85A01"/>
    <w:rsid w:val="00F85A33"/>
    <w:rsid w:val="00F85C5C"/>
    <w:rsid w:val="00F85C82"/>
    <w:rsid w:val="00F85D9C"/>
    <w:rsid w:val="00F85E95"/>
    <w:rsid w:val="00F85F0C"/>
    <w:rsid w:val="00F85F1E"/>
    <w:rsid w:val="00F85F20"/>
    <w:rsid w:val="00F85F85"/>
    <w:rsid w:val="00F8606F"/>
    <w:rsid w:val="00F8607A"/>
    <w:rsid w:val="00F860AD"/>
    <w:rsid w:val="00F860C2"/>
    <w:rsid w:val="00F86118"/>
    <w:rsid w:val="00F8613D"/>
    <w:rsid w:val="00F8619F"/>
    <w:rsid w:val="00F861E7"/>
    <w:rsid w:val="00F861EA"/>
    <w:rsid w:val="00F8624B"/>
    <w:rsid w:val="00F862AD"/>
    <w:rsid w:val="00F862BA"/>
    <w:rsid w:val="00F862C8"/>
    <w:rsid w:val="00F862E2"/>
    <w:rsid w:val="00F86322"/>
    <w:rsid w:val="00F86343"/>
    <w:rsid w:val="00F86398"/>
    <w:rsid w:val="00F864B4"/>
    <w:rsid w:val="00F864D0"/>
    <w:rsid w:val="00F86519"/>
    <w:rsid w:val="00F86559"/>
    <w:rsid w:val="00F86584"/>
    <w:rsid w:val="00F86660"/>
    <w:rsid w:val="00F86678"/>
    <w:rsid w:val="00F86695"/>
    <w:rsid w:val="00F866CC"/>
    <w:rsid w:val="00F866E4"/>
    <w:rsid w:val="00F8672D"/>
    <w:rsid w:val="00F86769"/>
    <w:rsid w:val="00F8677E"/>
    <w:rsid w:val="00F8678E"/>
    <w:rsid w:val="00F86898"/>
    <w:rsid w:val="00F869F1"/>
    <w:rsid w:val="00F86A11"/>
    <w:rsid w:val="00F86B26"/>
    <w:rsid w:val="00F86BC8"/>
    <w:rsid w:val="00F86C24"/>
    <w:rsid w:val="00F86C49"/>
    <w:rsid w:val="00F86CA8"/>
    <w:rsid w:val="00F86CCB"/>
    <w:rsid w:val="00F86E3B"/>
    <w:rsid w:val="00F86E51"/>
    <w:rsid w:val="00F86E58"/>
    <w:rsid w:val="00F86F84"/>
    <w:rsid w:val="00F86FD4"/>
    <w:rsid w:val="00F87012"/>
    <w:rsid w:val="00F87013"/>
    <w:rsid w:val="00F87055"/>
    <w:rsid w:val="00F87073"/>
    <w:rsid w:val="00F870AA"/>
    <w:rsid w:val="00F870FA"/>
    <w:rsid w:val="00F87102"/>
    <w:rsid w:val="00F8717C"/>
    <w:rsid w:val="00F871A5"/>
    <w:rsid w:val="00F871BD"/>
    <w:rsid w:val="00F8723B"/>
    <w:rsid w:val="00F87262"/>
    <w:rsid w:val="00F87275"/>
    <w:rsid w:val="00F872D8"/>
    <w:rsid w:val="00F872D9"/>
    <w:rsid w:val="00F872DE"/>
    <w:rsid w:val="00F872F2"/>
    <w:rsid w:val="00F873B7"/>
    <w:rsid w:val="00F874EF"/>
    <w:rsid w:val="00F87508"/>
    <w:rsid w:val="00F87513"/>
    <w:rsid w:val="00F875AB"/>
    <w:rsid w:val="00F8765B"/>
    <w:rsid w:val="00F87685"/>
    <w:rsid w:val="00F87691"/>
    <w:rsid w:val="00F87750"/>
    <w:rsid w:val="00F87782"/>
    <w:rsid w:val="00F877F8"/>
    <w:rsid w:val="00F87880"/>
    <w:rsid w:val="00F87884"/>
    <w:rsid w:val="00F87951"/>
    <w:rsid w:val="00F8795C"/>
    <w:rsid w:val="00F87999"/>
    <w:rsid w:val="00F879A7"/>
    <w:rsid w:val="00F879EC"/>
    <w:rsid w:val="00F87A90"/>
    <w:rsid w:val="00F87A91"/>
    <w:rsid w:val="00F87ADC"/>
    <w:rsid w:val="00F87AE9"/>
    <w:rsid w:val="00F87B4C"/>
    <w:rsid w:val="00F87C59"/>
    <w:rsid w:val="00F87C9C"/>
    <w:rsid w:val="00F87CBB"/>
    <w:rsid w:val="00F87CD8"/>
    <w:rsid w:val="00F87CF4"/>
    <w:rsid w:val="00F87D85"/>
    <w:rsid w:val="00F87E31"/>
    <w:rsid w:val="00F87EA0"/>
    <w:rsid w:val="00F87ECD"/>
    <w:rsid w:val="00F87EE4"/>
    <w:rsid w:val="00F87F1D"/>
    <w:rsid w:val="00F87F70"/>
    <w:rsid w:val="00F87FB2"/>
    <w:rsid w:val="00F87FBA"/>
    <w:rsid w:val="00F90017"/>
    <w:rsid w:val="00F9001A"/>
    <w:rsid w:val="00F90022"/>
    <w:rsid w:val="00F90031"/>
    <w:rsid w:val="00F90032"/>
    <w:rsid w:val="00F90152"/>
    <w:rsid w:val="00F901BB"/>
    <w:rsid w:val="00F901E0"/>
    <w:rsid w:val="00F901F2"/>
    <w:rsid w:val="00F90258"/>
    <w:rsid w:val="00F9039A"/>
    <w:rsid w:val="00F9049E"/>
    <w:rsid w:val="00F904C3"/>
    <w:rsid w:val="00F90556"/>
    <w:rsid w:val="00F90566"/>
    <w:rsid w:val="00F90570"/>
    <w:rsid w:val="00F9058C"/>
    <w:rsid w:val="00F90591"/>
    <w:rsid w:val="00F905C5"/>
    <w:rsid w:val="00F905F7"/>
    <w:rsid w:val="00F9062F"/>
    <w:rsid w:val="00F9063B"/>
    <w:rsid w:val="00F906F3"/>
    <w:rsid w:val="00F90704"/>
    <w:rsid w:val="00F90711"/>
    <w:rsid w:val="00F90729"/>
    <w:rsid w:val="00F907B8"/>
    <w:rsid w:val="00F90848"/>
    <w:rsid w:val="00F90927"/>
    <w:rsid w:val="00F909FA"/>
    <w:rsid w:val="00F90A41"/>
    <w:rsid w:val="00F90A5A"/>
    <w:rsid w:val="00F90AD6"/>
    <w:rsid w:val="00F90B21"/>
    <w:rsid w:val="00F90B38"/>
    <w:rsid w:val="00F90CBF"/>
    <w:rsid w:val="00F90CC9"/>
    <w:rsid w:val="00F90CFD"/>
    <w:rsid w:val="00F90D76"/>
    <w:rsid w:val="00F90DDC"/>
    <w:rsid w:val="00F90E7E"/>
    <w:rsid w:val="00F90F01"/>
    <w:rsid w:val="00F90F51"/>
    <w:rsid w:val="00F90F5E"/>
    <w:rsid w:val="00F90FBD"/>
    <w:rsid w:val="00F90FDC"/>
    <w:rsid w:val="00F91085"/>
    <w:rsid w:val="00F9118C"/>
    <w:rsid w:val="00F9118E"/>
    <w:rsid w:val="00F91276"/>
    <w:rsid w:val="00F91298"/>
    <w:rsid w:val="00F9129C"/>
    <w:rsid w:val="00F912A7"/>
    <w:rsid w:val="00F912B4"/>
    <w:rsid w:val="00F912FD"/>
    <w:rsid w:val="00F91346"/>
    <w:rsid w:val="00F9141A"/>
    <w:rsid w:val="00F914E0"/>
    <w:rsid w:val="00F914F8"/>
    <w:rsid w:val="00F91515"/>
    <w:rsid w:val="00F91546"/>
    <w:rsid w:val="00F915BF"/>
    <w:rsid w:val="00F91669"/>
    <w:rsid w:val="00F91689"/>
    <w:rsid w:val="00F916B3"/>
    <w:rsid w:val="00F916F0"/>
    <w:rsid w:val="00F9174F"/>
    <w:rsid w:val="00F91798"/>
    <w:rsid w:val="00F91816"/>
    <w:rsid w:val="00F9189A"/>
    <w:rsid w:val="00F918A6"/>
    <w:rsid w:val="00F9194A"/>
    <w:rsid w:val="00F91978"/>
    <w:rsid w:val="00F919F4"/>
    <w:rsid w:val="00F91A2B"/>
    <w:rsid w:val="00F91A58"/>
    <w:rsid w:val="00F91A77"/>
    <w:rsid w:val="00F91A87"/>
    <w:rsid w:val="00F91A9B"/>
    <w:rsid w:val="00F91AD4"/>
    <w:rsid w:val="00F91ADA"/>
    <w:rsid w:val="00F91AE9"/>
    <w:rsid w:val="00F91B5B"/>
    <w:rsid w:val="00F91BCA"/>
    <w:rsid w:val="00F91BE9"/>
    <w:rsid w:val="00F91C05"/>
    <w:rsid w:val="00F91C3B"/>
    <w:rsid w:val="00F91C4F"/>
    <w:rsid w:val="00F91CA0"/>
    <w:rsid w:val="00F91CB3"/>
    <w:rsid w:val="00F91CD4"/>
    <w:rsid w:val="00F91CEE"/>
    <w:rsid w:val="00F91CFB"/>
    <w:rsid w:val="00F91CFD"/>
    <w:rsid w:val="00F91D0F"/>
    <w:rsid w:val="00F91D34"/>
    <w:rsid w:val="00F91DB1"/>
    <w:rsid w:val="00F91E68"/>
    <w:rsid w:val="00F91F47"/>
    <w:rsid w:val="00F91FBF"/>
    <w:rsid w:val="00F9208D"/>
    <w:rsid w:val="00F9209F"/>
    <w:rsid w:val="00F92114"/>
    <w:rsid w:val="00F9214F"/>
    <w:rsid w:val="00F921E5"/>
    <w:rsid w:val="00F9223C"/>
    <w:rsid w:val="00F92280"/>
    <w:rsid w:val="00F92284"/>
    <w:rsid w:val="00F9235F"/>
    <w:rsid w:val="00F9240E"/>
    <w:rsid w:val="00F92425"/>
    <w:rsid w:val="00F9243A"/>
    <w:rsid w:val="00F92452"/>
    <w:rsid w:val="00F92466"/>
    <w:rsid w:val="00F924BF"/>
    <w:rsid w:val="00F92546"/>
    <w:rsid w:val="00F92590"/>
    <w:rsid w:val="00F92606"/>
    <w:rsid w:val="00F92612"/>
    <w:rsid w:val="00F926AE"/>
    <w:rsid w:val="00F926DE"/>
    <w:rsid w:val="00F92735"/>
    <w:rsid w:val="00F92760"/>
    <w:rsid w:val="00F927A7"/>
    <w:rsid w:val="00F927BA"/>
    <w:rsid w:val="00F9283A"/>
    <w:rsid w:val="00F92876"/>
    <w:rsid w:val="00F92959"/>
    <w:rsid w:val="00F9298F"/>
    <w:rsid w:val="00F92A21"/>
    <w:rsid w:val="00F92A48"/>
    <w:rsid w:val="00F92A67"/>
    <w:rsid w:val="00F92A7E"/>
    <w:rsid w:val="00F92B6C"/>
    <w:rsid w:val="00F92BA9"/>
    <w:rsid w:val="00F92BAD"/>
    <w:rsid w:val="00F92C8D"/>
    <w:rsid w:val="00F92CE8"/>
    <w:rsid w:val="00F92D49"/>
    <w:rsid w:val="00F92DF7"/>
    <w:rsid w:val="00F92EAD"/>
    <w:rsid w:val="00F92EB7"/>
    <w:rsid w:val="00F92EF5"/>
    <w:rsid w:val="00F92F2B"/>
    <w:rsid w:val="00F92F7F"/>
    <w:rsid w:val="00F92FD0"/>
    <w:rsid w:val="00F92FE5"/>
    <w:rsid w:val="00F92FEE"/>
    <w:rsid w:val="00F93059"/>
    <w:rsid w:val="00F93072"/>
    <w:rsid w:val="00F93086"/>
    <w:rsid w:val="00F93098"/>
    <w:rsid w:val="00F930E6"/>
    <w:rsid w:val="00F93116"/>
    <w:rsid w:val="00F93185"/>
    <w:rsid w:val="00F932EC"/>
    <w:rsid w:val="00F9330C"/>
    <w:rsid w:val="00F93338"/>
    <w:rsid w:val="00F93365"/>
    <w:rsid w:val="00F933DF"/>
    <w:rsid w:val="00F9340E"/>
    <w:rsid w:val="00F93443"/>
    <w:rsid w:val="00F93444"/>
    <w:rsid w:val="00F93473"/>
    <w:rsid w:val="00F93475"/>
    <w:rsid w:val="00F9348D"/>
    <w:rsid w:val="00F934FF"/>
    <w:rsid w:val="00F93626"/>
    <w:rsid w:val="00F93743"/>
    <w:rsid w:val="00F93796"/>
    <w:rsid w:val="00F9379E"/>
    <w:rsid w:val="00F93824"/>
    <w:rsid w:val="00F9384F"/>
    <w:rsid w:val="00F9392E"/>
    <w:rsid w:val="00F93968"/>
    <w:rsid w:val="00F9397D"/>
    <w:rsid w:val="00F93A34"/>
    <w:rsid w:val="00F93A6F"/>
    <w:rsid w:val="00F93B32"/>
    <w:rsid w:val="00F93BDB"/>
    <w:rsid w:val="00F93C33"/>
    <w:rsid w:val="00F93C5E"/>
    <w:rsid w:val="00F93CF5"/>
    <w:rsid w:val="00F93D29"/>
    <w:rsid w:val="00F93ED9"/>
    <w:rsid w:val="00F93F2D"/>
    <w:rsid w:val="00F93FB5"/>
    <w:rsid w:val="00F9404C"/>
    <w:rsid w:val="00F94110"/>
    <w:rsid w:val="00F94135"/>
    <w:rsid w:val="00F9415C"/>
    <w:rsid w:val="00F9415D"/>
    <w:rsid w:val="00F9415E"/>
    <w:rsid w:val="00F942C0"/>
    <w:rsid w:val="00F943F7"/>
    <w:rsid w:val="00F94480"/>
    <w:rsid w:val="00F944F0"/>
    <w:rsid w:val="00F944FF"/>
    <w:rsid w:val="00F946A8"/>
    <w:rsid w:val="00F9473B"/>
    <w:rsid w:val="00F947EA"/>
    <w:rsid w:val="00F94880"/>
    <w:rsid w:val="00F94963"/>
    <w:rsid w:val="00F9499D"/>
    <w:rsid w:val="00F949A5"/>
    <w:rsid w:val="00F949B1"/>
    <w:rsid w:val="00F94ABA"/>
    <w:rsid w:val="00F94ADD"/>
    <w:rsid w:val="00F94B22"/>
    <w:rsid w:val="00F94B3D"/>
    <w:rsid w:val="00F94BA5"/>
    <w:rsid w:val="00F94C05"/>
    <w:rsid w:val="00F94CAE"/>
    <w:rsid w:val="00F94DBC"/>
    <w:rsid w:val="00F94E0F"/>
    <w:rsid w:val="00F94EBB"/>
    <w:rsid w:val="00F94ED8"/>
    <w:rsid w:val="00F94FFC"/>
    <w:rsid w:val="00F95009"/>
    <w:rsid w:val="00F95107"/>
    <w:rsid w:val="00F9519D"/>
    <w:rsid w:val="00F951DB"/>
    <w:rsid w:val="00F951E0"/>
    <w:rsid w:val="00F95254"/>
    <w:rsid w:val="00F9529A"/>
    <w:rsid w:val="00F95310"/>
    <w:rsid w:val="00F9531A"/>
    <w:rsid w:val="00F95399"/>
    <w:rsid w:val="00F953C3"/>
    <w:rsid w:val="00F953DD"/>
    <w:rsid w:val="00F9556D"/>
    <w:rsid w:val="00F955A5"/>
    <w:rsid w:val="00F955B6"/>
    <w:rsid w:val="00F95611"/>
    <w:rsid w:val="00F95632"/>
    <w:rsid w:val="00F9563D"/>
    <w:rsid w:val="00F95678"/>
    <w:rsid w:val="00F956AE"/>
    <w:rsid w:val="00F956EA"/>
    <w:rsid w:val="00F9578F"/>
    <w:rsid w:val="00F95828"/>
    <w:rsid w:val="00F95847"/>
    <w:rsid w:val="00F9586A"/>
    <w:rsid w:val="00F958D3"/>
    <w:rsid w:val="00F95958"/>
    <w:rsid w:val="00F9596D"/>
    <w:rsid w:val="00F9598C"/>
    <w:rsid w:val="00F959BC"/>
    <w:rsid w:val="00F95A3A"/>
    <w:rsid w:val="00F95B3A"/>
    <w:rsid w:val="00F95B48"/>
    <w:rsid w:val="00F95BD5"/>
    <w:rsid w:val="00F95C51"/>
    <w:rsid w:val="00F95C60"/>
    <w:rsid w:val="00F95C79"/>
    <w:rsid w:val="00F95C8D"/>
    <w:rsid w:val="00F95CF3"/>
    <w:rsid w:val="00F95D09"/>
    <w:rsid w:val="00F95D17"/>
    <w:rsid w:val="00F95D9A"/>
    <w:rsid w:val="00F95DC3"/>
    <w:rsid w:val="00F95E09"/>
    <w:rsid w:val="00F95E63"/>
    <w:rsid w:val="00F95F20"/>
    <w:rsid w:val="00F95F70"/>
    <w:rsid w:val="00F95F91"/>
    <w:rsid w:val="00F95FBE"/>
    <w:rsid w:val="00F95FD2"/>
    <w:rsid w:val="00F96041"/>
    <w:rsid w:val="00F96052"/>
    <w:rsid w:val="00F9605D"/>
    <w:rsid w:val="00F960A9"/>
    <w:rsid w:val="00F9614D"/>
    <w:rsid w:val="00F96198"/>
    <w:rsid w:val="00F961D6"/>
    <w:rsid w:val="00F96213"/>
    <w:rsid w:val="00F962A5"/>
    <w:rsid w:val="00F962FA"/>
    <w:rsid w:val="00F9632E"/>
    <w:rsid w:val="00F9647B"/>
    <w:rsid w:val="00F96496"/>
    <w:rsid w:val="00F9666D"/>
    <w:rsid w:val="00F966A0"/>
    <w:rsid w:val="00F966CF"/>
    <w:rsid w:val="00F966D4"/>
    <w:rsid w:val="00F96769"/>
    <w:rsid w:val="00F96776"/>
    <w:rsid w:val="00F967AD"/>
    <w:rsid w:val="00F96842"/>
    <w:rsid w:val="00F96947"/>
    <w:rsid w:val="00F96996"/>
    <w:rsid w:val="00F969E6"/>
    <w:rsid w:val="00F969F5"/>
    <w:rsid w:val="00F96A34"/>
    <w:rsid w:val="00F96AAB"/>
    <w:rsid w:val="00F96B0A"/>
    <w:rsid w:val="00F96B10"/>
    <w:rsid w:val="00F96B4E"/>
    <w:rsid w:val="00F96B6D"/>
    <w:rsid w:val="00F96BC7"/>
    <w:rsid w:val="00F96C31"/>
    <w:rsid w:val="00F96C46"/>
    <w:rsid w:val="00F96C47"/>
    <w:rsid w:val="00F96CA4"/>
    <w:rsid w:val="00F96CDC"/>
    <w:rsid w:val="00F96CEF"/>
    <w:rsid w:val="00F96D14"/>
    <w:rsid w:val="00F96D16"/>
    <w:rsid w:val="00F96DAC"/>
    <w:rsid w:val="00F96DBF"/>
    <w:rsid w:val="00F96DDA"/>
    <w:rsid w:val="00F96DE4"/>
    <w:rsid w:val="00F96E04"/>
    <w:rsid w:val="00F96E86"/>
    <w:rsid w:val="00F96EC9"/>
    <w:rsid w:val="00F96F58"/>
    <w:rsid w:val="00F96FBD"/>
    <w:rsid w:val="00F96FE3"/>
    <w:rsid w:val="00F97014"/>
    <w:rsid w:val="00F97095"/>
    <w:rsid w:val="00F970E3"/>
    <w:rsid w:val="00F97126"/>
    <w:rsid w:val="00F97136"/>
    <w:rsid w:val="00F9717F"/>
    <w:rsid w:val="00F971CF"/>
    <w:rsid w:val="00F971F4"/>
    <w:rsid w:val="00F9720F"/>
    <w:rsid w:val="00F972EC"/>
    <w:rsid w:val="00F9736B"/>
    <w:rsid w:val="00F973B7"/>
    <w:rsid w:val="00F973D1"/>
    <w:rsid w:val="00F97460"/>
    <w:rsid w:val="00F9749B"/>
    <w:rsid w:val="00F974BF"/>
    <w:rsid w:val="00F974C5"/>
    <w:rsid w:val="00F974D0"/>
    <w:rsid w:val="00F97510"/>
    <w:rsid w:val="00F9751A"/>
    <w:rsid w:val="00F9752D"/>
    <w:rsid w:val="00F97544"/>
    <w:rsid w:val="00F9767A"/>
    <w:rsid w:val="00F9767C"/>
    <w:rsid w:val="00F9767F"/>
    <w:rsid w:val="00F976C6"/>
    <w:rsid w:val="00F976D5"/>
    <w:rsid w:val="00F976E4"/>
    <w:rsid w:val="00F976ED"/>
    <w:rsid w:val="00F9772A"/>
    <w:rsid w:val="00F9772D"/>
    <w:rsid w:val="00F97732"/>
    <w:rsid w:val="00F977B6"/>
    <w:rsid w:val="00F9787F"/>
    <w:rsid w:val="00F978B9"/>
    <w:rsid w:val="00F978FE"/>
    <w:rsid w:val="00F9798D"/>
    <w:rsid w:val="00F9799F"/>
    <w:rsid w:val="00F97A5F"/>
    <w:rsid w:val="00F97A62"/>
    <w:rsid w:val="00F97A6F"/>
    <w:rsid w:val="00F97B24"/>
    <w:rsid w:val="00F97B38"/>
    <w:rsid w:val="00F97B5F"/>
    <w:rsid w:val="00F97BAD"/>
    <w:rsid w:val="00F97BCB"/>
    <w:rsid w:val="00F97DC6"/>
    <w:rsid w:val="00F97DC7"/>
    <w:rsid w:val="00F97E95"/>
    <w:rsid w:val="00F97ED4"/>
    <w:rsid w:val="00FA002D"/>
    <w:rsid w:val="00FA0062"/>
    <w:rsid w:val="00FA008B"/>
    <w:rsid w:val="00FA015B"/>
    <w:rsid w:val="00FA01B7"/>
    <w:rsid w:val="00FA01B8"/>
    <w:rsid w:val="00FA01FC"/>
    <w:rsid w:val="00FA0212"/>
    <w:rsid w:val="00FA028B"/>
    <w:rsid w:val="00FA0299"/>
    <w:rsid w:val="00FA02D4"/>
    <w:rsid w:val="00FA02F0"/>
    <w:rsid w:val="00FA02F8"/>
    <w:rsid w:val="00FA036B"/>
    <w:rsid w:val="00FA03CD"/>
    <w:rsid w:val="00FA03DD"/>
    <w:rsid w:val="00FA03E2"/>
    <w:rsid w:val="00FA03E4"/>
    <w:rsid w:val="00FA040D"/>
    <w:rsid w:val="00FA0429"/>
    <w:rsid w:val="00FA046A"/>
    <w:rsid w:val="00FA047D"/>
    <w:rsid w:val="00FA0491"/>
    <w:rsid w:val="00FA049B"/>
    <w:rsid w:val="00FA0536"/>
    <w:rsid w:val="00FA0561"/>
    <w:rsid w:val="00FA05D6"/>
    <w:rsid w:val="00FA05FB"/>
    <w:rsid w:val="00FA0620"/>
    <w:rsid w:val="00FA0621"/>
    <w:rsid w:val="00FA0631"/>
    <w:rsid w:val="00FA06CE"/>
    <w:rsid w:val="00FA06D8"/>
    <w:rsid w:val="00FA06FB"/>
    <w:rsid w:val="00FA0703"/>
    <w:rsid w:val="00FA0732"/>
    <w:rsid w:val="00FA0782"/>
    <w:rsid w:val="00FA07AD"/>
    <w:rsid w:val="00FA07C3"/>
    <w:rsid w:val="00FA07D1"/>
    <w:rsid w:val="00FA0847"/>
    <w:rsid w:val="00FA08F7"/>
    <w:rsid w:val="00FA096F"/>
    <w:rsid w:val="00FA0A93"/>
    <w:rsid w:val="00FA0BE6"/>
    <w:rsid w:val="00FA0BF4"/>
    <w:rsid w:val="00FA0C2D"/>
    <w:rsid w:val="00FA0D30"/>
    <w:rsid w:val="00FA0D3D"/>
    <w:rsid w:val="00FA0D98"/>
    <w:rsid w:val="00FA0DBD"/>
    <w:rsid w:val="00FA0E08"/>
    <w:rsid w:val="00FA0EDD"/>
    <w:rsid w:val="00FA0EF8"/>
    <w:rsid w:val="00FA1003"/>
    <w:rsid w:val="00FA106D"/>
    <w:rsid w:val="00FA1153"/>
    <w:rsid w:val="00FA1183"/>
    <w:rsid w:val="00FA11A1"/>
    <w:rsid w:val="00FA132A"/>
    <w:rsid w:val="00FA1347"/>
    <w:rsid w:val="00FA1372"/>
    <w:rsid w:val="00FA13DA"/>
    <w:rsid w:val="00FA1470"/>
    <w:rsid w:val="00FA1487"/>
    <w:rsid w:val="00FA152A"/>
    <w:rsid w:val="00FA1533"/>
    <w:rsid w:val="00FA1544"/>
    <w:rsid w:val="00FA15F1"/>
    <w:rsid w:val="00FA160B"/>
    <w:rsid w:val="00FA164F"/>
    <w:rsid w:val="00FA168E"/>
    <w:rsid w:val="00FA16EF"/>
    <w:rsid w:val="00FA17CC"/>
    <w:rsid w:val="00FA182F"/>
    <w:rsid w:val="00FA192C"/>
    <w:rsid w:val="00FA1A06"/>
    <w:rsid w:val="00FA1A1B"/>
    <w:rsid w:val="00FA1A22"/>
    <w:rsid w:val="00FA1B0E"/>
    <w:rsid w:val="00FA1B14"/>
    <w:rsid w:val="00FA1B20"/>
    <w:rsid w:val="00FA1B35"/>
    <w:rsid w:val="00FA1BC7"/>
    <w:rsid w:val="00FA1C1E"/>
    <w:rsid w:val="00FA1C26"/>
    <w:rsid w:val="00FA1C5A"/>
    <w:rsid w:val="00FA1CAB"/>
    <w:rsid w:val="00FA1CC3"/>
    <w:rsid w:val="00FA1CD2"/>
    <w:rsid w:val="00FA1D04"/>
    <w:rsid w:val="00FA1D38"/>
    <w:rsid w:val="00FA1D56"/>
    <w:rsid w:val="00FA1DC8"/>
    <w:rsid w:val="00FA1E1A"/>
    <w:rsid w:val="00FA1EB4"/>
    <w:rsid w:val="00FA1F82"/>
    <w:rsid w:val="00FA2023"/>
    <w:rsid w:val="00FA20EA"/>
    <w:rsid w:val="00FA2101"/>
    <w:rsid w:val="00FA218F"/>
    <w:rsid w:val="00FA2210"/>
    <w:rsid w:val="00FA2218"/>
    <w:rsid w:val="00FA224A"/>
    <w:rsid w:val="00FA229D"/>
    <w:rsid w:val="00FA22E7"/>
    <w:rsid w:val="00FA2326"/>
    <w:rsid w:val="00FA2346"/>
    <w:rsid w:val="00FA238C"/>
    <w:rsid w:val="00FA23B0"/>
    <w:rsid w:val="00FA241B"/>
    <w:rsid w:val="00FA2436"/>
    <w:rsid w:val="00FA2450"/>
    <w:rsid w:val="00FA2456"/>
    <w:rsid w:val="00FA24AF"/>
    <w:rsid w:val="00FA2542"/>
    <w:rsid w:val="00FA256F"/>
    <w:rsid w:val="00FA25E7"/>
    <w:rsid w:val="00FA260E"/>
    <w:rsid w:val="00FA266D"/>
    <w:rsid w:val="00FA2671"/>
    <w:rsid w:val="00FA267F"/>
    <w:rsid w:val="00FA2692"/>
    <w:rsid w:val="00FA26CD"/>
    <w:rsid w:val="00FA2730"/>
    <w:rsid w:val="00FA2733"/>
    <w:rsid w:val="00FA2755"/>
    <w:rsid w:val="00FA27A1"/>
    <w:rsid w:val="00FA27EA"/>
    <w:rsid w:val="00FA280B"/>
    <w:rsid w:val="00FA2854"/>
    <w:rsid w:val="00FA2885"/>
    <w:rsid w:val="00FA290A"/>
    <w:rsid w:val="00FA2912"/>
    <w:rsid w:val="00FA294F"/>
    <w:rsid w:val="00FA2A31"/>
    <w:rsid w:val="00FA2A33"/>
    <w:rsid w:val="00FA2A46"/>
    <w:rsid w:val="00FA2AC9"/>
    <w:rsid w:val="00FA2B8F"/>
    <w:rsid w:val="00FA2BB1"/>
    <w:rsid w:val="00FA2C05"/>
    <w:rsid w:val="00FA2C5B"/>
    <w:rsid w:val="00FA2C6D"/>
    <w:rsid w:val="00FA2CF6"/>
    <w:rsid w:val="00FA2D77"/>
    <w:rsid w:val="00FA2DC0"/>
    <w:rsid w:val="00FA2E5B"/>
    <w:rsid w:val="00FA2F4E"/>
    <w:rsid w:val="00FA2FD5"/>
    <w:rsid w:val="00FA3012"/>
    <w:rsid w:val="00FA3057"/>
    <w:rsid w:val="00FA3097"/>
    <w:rsid w:val="00FA30FE"/>
    <w:rsid w:val="00FA310D"/>
    <w:rsid w:val="00FA3140"/>
    <w:rsid w:val="00FA314E"/>
    <w:rsid w:val="00FA31C7"/>
    <w:rsid w:val="00FA31D7"/>
    <w:rsid w:val="00FA322C"/>
    <w:rsid w:val="00FA3256"/>
    <w:rsid w:val="00FA3270"/>
    <w:rsid w:val="00FA335F"/>
    <w:rsid w:val="00FA340F"/>
    <w:rsid w:val="00FA3429"/>
    <w:rsid w:val="00FA3450"/>
    <w:rsid w:val="00FA34D9"/>
    <w:rsid w:val="00FA350D"/>
    <w:rsid w:val="00FA3517"/>
    <w:rsid w:val="00FA3551"/>
    <w:rsid w:val="00FA36B3"/>
    <w:rsid w:val="00FA3708"/>
    <w:rsid w:val="00FA3724"/>
    <w:rsid w:val="00FA3736"/>
    <w:rsid w:val="00FA3764"/>
    <w:rsid w:val="00FA3863"/>
    <w:rsid w:val="00FA3875"/>
    <w:rsid w:val="00FA3884"/>
    <w:rsid w:val="00FA3898"/>
    <w:rsid w:val="00FA38A1"/>
    <w:rsid w:val="00FA397F"/>
    <w:rsid w:val="00FA3A28"/>
    <w:rsid w:val="00FA3A3D"/>
    <w:rsid w:val="00FA3AEA"/>
    <w:rsid w:val="00FA3B25"/>
    <w:rsid w:val="00FA3B6C"/>
    <w:rsid w:val="00FA3B95"/>
    <w:rsid w:val="00FA3BF1"/>
    <w:rsid w:val="00FA3BF7"/>
    <w:rsid w:val="00FA3CC0"/>
    <w:rsid w:val="00FA3D3E"/>
    <w:rsid w:val="00FA3D67"/>
    <w:rsid w:val="00FA3ECA"/>
    <w:rsid w:val="00FA3F69"/>
    <w:rsid w:val="00FA3FBC"/>
    <w:rsid w:val="00FA3FCB"/>
    <w:rsid w:val="00FA3FD1"/>
    <w:rsid w:val="00FA40A8"/>
    <w:rsid w:val="00FA4184"/>
    <w:rsid w:val="00FA4238"/>
    <w:rsid w:val="00FA4257"/>
    <w:rsid w:val="00FA427F"/>
    <w:rsid w:val="00FA4296"/>
    <w:rsid w:val="00FA42C2"/>
    <w:rsid w:val="00FA4377"/>
    <w:rsid w:val="00FA43EF"/>
    <w:rsid w:val="00FA4492"/>
    <w:rsid w:val="00FA450C"/>
    <w:rsid w:val="00FA4515"/>
    <w:rsid w:val="00FA455E"/>
    <w:rsid w:val="00FA4577"/>
    <w:rsid w:val="00FA4738"/>
    <w:rsid w:val="00FA4744"/>
    <w:rsid w:val="00FA4780"/>
    <w:rsid w:val="00FA47A2"/>
    <w:rsid w:val="00FA4834"/>
    <w:rsid w:val="00FA48B6"/>
    <w:rsid w:val="00FA4949"/>
    <w:rsid w:val="00FA49DD"/>
    <w:rsid w:val="00FA4A04"/>
    <w:rsid w:val="00FA4A0D"/>
    <w:rsid w:val="00FA4A5B"/>
    <w:rsid w:val="00FA4B79"/>
    <w:rsid w:val="00FA4B94"/>
    <w:rsid w:val="00FA4B9D"/>
    <w:rsid w:val="00FA4C1B"/>
    <w:rsid w:val="00FA4C51"/>
    <w:rsid w:val="00FA4CBB"/>
    <w:rsid w:val="00FA4D77"/>
    <w:rsid w:val="00FA4D7A"/>
    <w:rsid w:val="00FA4D7E"/>
    <w:rsid w:val="00FA4DCB"/>
    <w:rsid w:val="00FA4DE4"/>
    <w:rsid w:val="00FA4E28"/>
    <w:rsid w:val="00FA4E2F"/>
    <w:rsid w:val="00FA4E36"/>
    <w:rsid w:val="00FA4E9C"/>
    <w:rsid w:val="00FA4F0B"/>
    <w:rsid w:val="00FA4F8A"/>
    <w:rsid w:val="00FA4FCF"/>
    <w:rsid w:val="00FA5056"/>
    <w:rsid w:val="00FA50C5"/>
    <w:rsid w:val="00FA50FA"/>
    <w:rsid w:val="00FA5167"/>
    <w:rsid w:val="00FA51CD"/>
    <w:rsid w:val="00FA527A"/>
    <w:rsid w:val="00FA52A8"/>
    <w:rsid w:val="00FA52DC"/>
    <w:rsid w:val="00FA52DE"/>
    <w:rsid w:val="00FA53BA"/>
    <w:rsid w:val="00FA53C5"/>
    <w:rsid w:val="00FA53E1"/>
    <w:rsid w:val="00FA544D"/>
    <w:rsid w:val="00FA5508"/>
    <w:rsid w:val="00FA5589"/>
    <w:rsid w:val="00FA55E7"/>
    <w:rsid w:val="00FA5605"/>
    <w:rsid w:val="00FA5649"/>
    <w:rsid w:val="00FA5654"/>
    <w:rsid w:val="00FA56C6"/>
    <w:rsid w:val="00FA56E5"/>
    <w:rsid w:val="00FA5716"/>
    <w:rsid w:val="00FA572D"/>
    <w:rsid w:val="00FA5750"/>
    <w:rsid w:val="00FA5770"/>
    <w:rsid w:val="00FA579E"/>
    <w:rsid w:val="00FA57DC"/>
    <w:rsid w:val="00FA57FE"/>
    <w:rsid w:val="00FA5831"/>
    <w:rsid w:val="00FA58C3"/>
    <w:rsid w:val="00FA58CE"/>
    <w:rsid w:val="00FA58F2"/>
    <w:rsid w:val="00FA58F9"/>
    <w:rsid w:val="00FA59AD"/>
    <w:rsid w:val="00FA5A1C"/>
    <w:rsid w:val="00FA5A3A"/>
    <w:rsid w:val="00FA5A4E"/>
    <w:rsid w:val="00FA5AFA"/>
    <w:rsid w:val="00FA5B0C"/>
    <w:rsid w:val="00FA5B0E"/>
    <w:rsid w:val="00FA5B6F"/>
    <w:rsid w:val="00FA5BB8"/>
    <w:rsid w:val="00FA5BFB"/>
    <w:rsid w:val="00FA5C02"/>
    <w:rsid w:val="00FA5C04"/>
    <w:rsid w:val="00FA5C3E"/>
    <w:rsid w:val="00FA5C75"/>
    <w:rsid w:val="00FA5CE9"/>
    <w:rsid w:val="00FA5CEA"/>
    <w:rsid w:val="00FA5CF4"/>
    <w:rsid w:val="00FA5E69"/>
    <w:rsid w:val="00FA6002"/>
    <w:rsid w:val="00FA6030"/>
    <w:rsid w:val="00FA6080"/>
    <w:rsid w:val="00FA609F"/>
    <w:rsid w:val="00FA6188"/>
    <w:rsid w:val="00FA621B"/>
    <w:rsid w:val="00FA6266"/>
    <w:rsid w:val="00FA6288"/>
    <w:rsid w:val="00FA62F3"/>
    <w:rsid w:val="00FA645C"/>
    <w:rsid w:val="00FA6521"/>
    <w:rsid w:val="00FA654A"/>
    <w:rsid w:val="00FA65E9"/>
    <w:rsid w:val="00FA6661"/>
    <w:rsid w:val="00FA6688"/>
    <w:rsid w:val="00FA6694"/>
    <w:rsid w:val="00FA66AC"/>
    <w:rsid w:val="00FA66C1"/>
    <w:rsid w:val="00FA66ED"/>
    <w:rsid w:val="00FA671D"/>
    <w:rsid w:val="00FA6735"/>
    <w:rsid w:val="00FA6752"/>
    <w:rsid w:val="00FA675E"/>
    <w:rsid w:val="00FA6772"/>
    <w:rsid w:val="00FA6775"/>
    <w:rsid w:val="00FA683A"/>
    <w:rsid w:val="00FA68FE"/>
    <w:rsid w:val="00FA690E"/>
    <w:rsid w:val="00FA691E"/>
    <w:rsid w:val="00FA6943"/>
    <w:rsid w:val="00FA6973"/>
    <w:rsid w:val="00FA6A58"/>
    <w:rsid w:val="00FA6A6D"/>
    <w:rsid w:val="00FA6B60"/>
    <w:rsid w:val="00FA6B80"/>
    <w:rsid w:val="00FA6BB0"/>
    <w:rsid w:val="00FA6BEF"/>
    <w:rsid w:val="00FA6C0B"/>
    <w:rsid w:val="00FA6D3B"/>
    <w:rsid w:val="00FA6D79"/>
    <w:rsid w:val="00FA6E39"/>
    <w:rsid w:val="00FA6EAB"/>
    <w:rsid w:val="00FA6F1B"/>
    <w:rsid w:val="00FA6F9D"/>
    <w:rsid w:val="00FA6FB7"/>
    <w:rsid w:val="00FA7008"/>
    <w:rsid w:val="00FA7016"/>
    <w:rsid w:val="00FA709A"/>
    <w:rsid w:val="00FA70B8"/>
    <w:rsid w:val="00FA70D6"/>
    <w:rsid w:val="00FA70DC"/>
    <w:rsid w:val="00FA7144"/>
    <w:rsid w:val="00FA7181"/>
    <w:rsid w:val="00FA7202"/>
    <w:rsid w:val="00FA7215"/>
    <w:rsid w:val="00FA728E"/>
    <w:rsid w:val="00FA72A8"/>
    <w:rsid w:val="00FA72AF"/>
    <w:rsid w:val="00FA72F6"/>
    <w:rsid w:val="00FA738B"/>
    <w:rsid w:val="00FA73FC"/>
    <w:rsid w:val="00FA7426"/>
    <w:rsid w:val="00FA750B"/>
    <w:rsid w:val="00FA7530"/>
    <w:rsid w:val="00FA759A"/>
    <w:rsid w:val="00FA75DE"/>
    <w:rsid w:val="00FA764D"/>
    <w:rsid w:val="00FA76B6"/>
    <w:rsid w:val="00FA7708"/>
    <w:rsid w:val="00FA775C"/>
    <w:rsid w:val="00FA7800"/>
    <w:rsid w:val="00FA7836"/>
    <w:rsid w:val="00FA78A8"/>
    <w:rsid w:val="00FA78DE"/>
    <w:rsid w:val="00FA795C"/>
    <w:rsid w:val="00FA7983"/>
    <w:rsid w:val="00FA799C"/>
    <w:rsid w:val="00FA7A23"/>
    <w:rsid w:val="00FA7A2E"/>
    <w:rsid w:val="00FA7B03"/>
    <w:rsid w:val="00FA7B3A"/>
    <w:rsid w:val="00FA7B75"/>
    <w:rsid w:val="00FA7B78"/>
    <w:rsid w:val="00FA7C40"/>
    <w:rsid w:val="00FA7C98"/>
    <w:rsid w:val="00FA7CEB"/>
    <w:rsid w:val="00FA7D1A"/>
    <w:rsid w:val="00FA7D4D"/>
    <w:rsid w:val="00FA7D8F"/>
    <w:rsid w:val="00FA7DBD"/>
    <w:rsid w:val="00FA7DE2"/>
    <w:rsid w:val="00FA7E55"/>
    <w:rsid w:val="00FA7E60"/>
    <w:rsid w:val="00FA7E83"/>
    <w:rsid w:val="00FA7E98"/>
    <w:rsid w:val="00FA7EDC"/>
    <w:rsid w:val="00FA7F4B"/>
    <w:rsid w:val="00FA7F78"/>
    <w:rsid w:val="00FA7F8A"/>
    <w:rsid w:val="00FA7FA5"/>
    <w:rsid w:val="00FA7FAE"/>
    <w:rsid w:val="00FA7FE8"/>
    <w:rsid w:val="00FB0023"/>
    <w:rsid w:val="00FB0091"/>
    <w:rsid w:val="00FB00A8"/>
    <w:rsid w:val="00FB00B9"/>
    <w:rsid w:val="00FB00F2"/>
    <w:rsid w:val="00FB0147"/>
    <w:rsid w:val="00FB0242"/>
    <w:rsid w:val="00FB029B"/>
    <w:rsid w:val="00FB02CC"/>
    <w:rsid w:val="00FB0406"/>
    <w:rsid w:val="00FB0416"/>
    <w:rsid w:val="00FB053B"/>
    <w:rsid w:val="00FB055E"/>
    <w:rsid w:val="00FB0577"/>
    <w:rsid w:val="00FB0581"/>
    <w:rsid w:val="00FB066E"/>
    <w:rsid w:val="00FB06EE"/>
    <w:rsid w:val="00FB075F"/>
    <w:rsid w:val="00FB07CF"/>
    <w:rsid w:val="00FB07FE"/>
    <w:rsid w:val="00FB0833"/>
    <w:rsid w:val="00FB083A"/>
    <w:rsid w:val="00FB093A"/>
    <w:rsid w:val="00FB0961"/>
    <w:rsid w:val="00FB097D"/>
    <w:rsid w:val="00FB0A1C"/>
    <w:rsid w:val="00FB0A3C"/>
    <w:rsid w:val="00FB0A5A"/>
    <w:rsid w:val="00FB0A65"/>
    <w:rsid w:val="00FB0ABA"/>
    <w:rsid w:val="00FB0AC7"/>
    <w:rsid w:val="00FB0BA7"/>
    <w:rsid w:val="00FB0BBE"/>
    <w:rsid w:val="00FB0BD4"/>
    <w:rsid w:val="00FB0C1C"/>
    <w:rsid w:val="00FB0C3C"/>
    <w:rsid w:val="00FB0C4B"/>
    <w:rsid w:val="00FB0C6D"/>
    <w:rsid w:val="00FB0C82"/>
    <w:rsid w:val="00FB0CB1"/>
    <w:rsid w:val="00FB0CE8"/>
    <w:rsid w:val="00FB0D3D"/>
    <w:rsid w:val="00FB0D42"/>
    <w:rsid w:val="00FB0D9D"/>
    <w:rsid w:val="00FB0DA7"/>
    <w:rsid w:val="00FB0DB7"/>
    <w:rsid w:val="00FB0E00"/>
    <w:rsid w:val="00FB0E2A"/>
    <w:rsid w:val="00FB0F46"/>
    <w:rsid w:val="00FB0F7C"/>
    <w:rsid w:val="00FB0FEF"/>
    <w:rsid w:val="00FB0FF8"/>
    <w:rsid w:val="00FB107F"/>
    <w:rsid w:val="00FB115A"/>
    <w:rsid w:val="00FB1190"/>
    <w:rsid w:val="00FB11D0"/>
    <w:rsid w:val="00FB1201"/>
    <w:rsid w:val="00FB122B"/>
    <w:rsid w:val="00FB1276"/>
    <w:rsid w:val="00FB127E"/>
    <w:rsid w:val="00FB12D5"/>
    <w:rsid w:val="00FB1359"/>
    <w:rsid w:val="00FB138B"/>
    <w:rsid w:val="00FB1406"/>
    <w:rsid w:val="00FB147B"/>
    <w:rsid w:val="00FB147D"/>
    <w:rsid w:val="00FB1581"/>
    <w:rsid w:val="00FB1587"/>
    <w:rsid w:val="00FB15C1"/>
    <w:rsid w:val="00FB1615"/>
    <w:rsid w:val="00FB1626"/>
    <w:rsid w:val="00FB1640"/>
    <w:rsid w:val="00FB16F0"/>
    <w:rsid w:val="00FB178F"/>
    <w:rsid w:val="00FB17A6"/>
    <w:rsid w:val="00FB17FB"/>
    <w:rsid w:val="00FB1861"/>
    <w:rsid w:val="00FB186A"/>
    <w:rsid w:val="00FB18A1"/>
    <w:rsid w:val="00FB1942"/>
    <w:rsid w:val="00FB199B"/>
    <w:rsid w:val="00FB19A2"/>
    <w:rsid w:val="00FB19E2"/>
    <w:rsid w:val="00FB1A95"/>
    <w:rsid w:val="00FB1B2A"/>
    <w:rsid w:val="00FB1BBC"/>
    <w:rsid w:val="00FB1BEA"/>
    <w:rsid w:val="00FB1BF6"/>
    <w:rsid w:val="00FB1C0A"/>
    <w:rsid w:val="00FB1C8E"/>
    <w:rsid w:val="00FB1C92"/>
    <w:rsid w:val="00FB1CE6"/>
    <w:rsid w:val="00FB1D2C"/>
    <w:rsid w:val="00FB1D95"/>
    <w:rsid w:val="00FB1D97"/>
    <w:rsid w:val="00FB1DAE"/>
    <w:rsid w:val="00FB1DC5"/>
    <w:rsid w:val="00FB1DC9"/>
    <w:rsid w:val="00FB1E32"/>
    <w:rsid w:val="00FB1EE3"/>
    <w:rsid w:val="00FB1EFB"/>
    <w:rsid w:val="00FB1F92"/>
    <w:rsid w:val="00FB1FDB"/>
    <w:rsid w:val="00FB2166"/>
    <w:rsid w:val="00FB222F"/>
    <w:rsid w:val="00FB2293"/>
    <w:rsid w:val="00FB22E8"/>
    <w:rsid w:val="00FB230E"/>
    <w:rsid w:val="00FB2314"/>
    <w:rsid w:val="00FB235D"/>
    <w:rsid w:val="00FB23BE"/>
    <w:rsid w:val="00FB2414"/>
    <w:rsid w:val="00FB24BF"/>
    <w:rsid w:val="00FB24D1"/>
    <w:rsid w:val="00FB2529"/>
    <w:rsid w:val="00FB2554"/>
    <w:rsid w:val="00FB25A0"/>
    <w:rsid w:val="00FB26A2"/>
    <w:rsid w:val="00FB26B4"/>
    <w:rsid w:val="00FB26CD"/>
    <w:rsid w:val="00FB26FD"/>
    <w:rsid w:val="00FB274F"/>
    <w:rsid w:val="00FB2765"/>
    <w:rsid w:val="00FB27A0"/>
    <w:rsid w:val="00FB27B1"/>
    <w:rsid w:val="00FB27D6"/>
    <w:rsid w:val="00FB286F"/>
    <w:rsid w:val="00FB2872"/>
    <w:rsid w:val="00FB28DA"/>
    <w:rsid w:val="00FB28EE"/>
    <w:rsid w:val="00FB2900"/>
    <w:rsid w:val="00FB2941"/>
    <w:rsid w:val="00FB294F"/>
    <w:rsid w:val="00FB29DE"/>
    <w:rsid w:val="00FB29EC"/>
    <w:rsid w:val="00FB2AE6"/>
    <w:rsid w:val="00FB2B6E"/>
    <w:rsid w:val="00FB2B9E"/>
    <w:rsid w:val="00FB2C04"/>
    <w:rsid w:val="00FB2C4A"/>
    <w:rsid w:val="00FB2C54"/>
    <w:rsid w:val="00FB2CCF"/>
    <w:rsid w:val="00FB2D2E"/>
    <w:rsid w:val="00FB2D58"/>
    <w:rsid w:val="00FB2DFE"/>
    <w:rsid w:val="00FB2E2A"/>
    <w:rsid w:val="00FB2E6F"/>
    <w:rsid w:val="00FB2E75"/>
    <w:rsid w:val="00FB2ED4"/>
    <w:rsid w:val="00FB2F94"/>
    <w:rsid w:val="00FB2FD8"/>
    <w:rsid w:val="00FB306C"/>
    <w:rsid w:val="00FB309C"/>
    <w:rsid w:val="00FB30D0"/>
    <w:rsid w:val="00FB312F"/>
    <w:rsid w:val="00FB31A2"/>
    <w:rsid w:val="00FB31B9"/>
    <w:rsid w:val="00FB31EC"/>
    <w:rsid w:val="00FB3285"/>
    <w:rsid w:val="00FB3303"/>
    <w:rsid w:val="00FB3379"/>
    <w:rsid w:val="00FB3389"/>
    <w:rsid w:val="00FB33F4"/>
    <w:rsid w:val="00FB340C"/>
    <w:rsid w:val="00FB3476"/>
    <w:rsid w:val="00FB3488"/>
    <w:rsid w:val="00FB34FB"/>
    <w:rsid w:val="00FB3531"/>
    <w:rsid w:val="00FB3555"/>
    <w:rsid w:val="00FB3595"/>
    <w:rsid w:val="00FB35E0"/>
    <w:rsid w:val="00FB370D"/>
    <w:rsid w:val="00FB3740"/>
    <w:rsid w:val="00FB376A"/>
    <w:rsid w:val="00FB384F"/>
    <w:rsid w:val="00FB387B"/>
    <w:rsid w:val="00FB38B3"/>
    <w:rsid w:val="00FB392B"/>
    <w:rsid w:val="00FB396D"/>
    <w:rsid w:val="00FB39BA"/>
    <w:rsid w:val="00FB39BC"/>
    <w:rsid w:val="00FB3BE8"/>
    <w:rsid w:val="00FB3BFF"/>
    <w:rsid w:val="00FB3C09"/>
    <w:rsid w:val="00FB3C37"/>
    <w:rsid w:val="00FB3C52"/>
    <w:rsid w:val="00FB3D01"/>
    <w:rsid w:val="00FB3D5F"/>
    <w:rsid w:val="00FB3D88"/>
    <w:rsid w:val="00FB3DAA"/>
    <w:rsid w:val="00FB3E29"/>
    <w:rsid w:val="00FB3E30"/>
    <w:rsid w:val="00FB3E33"/>
    <w:rsid w:val="00FB3E36"/>
    <w:rsid w:val="00FB3E46"/>
    <w:rsid w:val="00FB3E9B"/>
    <w:rsid w:val="00FB3EF8"/>
    <w:rsid w:val="00FB3F83"/>
    <w:rsid w:val="00FB3F92"/>
    <w:rsid w:val="00FB3F9D"/>
    <w:rsid w:val="00FB3FC1"/>
    <w:rsid w:val="00FB3FF1"/>
    <w:rsid w:val="00FB4034"/>
    <w:rsid w:val="00FB403B"/>
    <w:rsid w:val="00FB4055"/>
    <w:rsid w:val="00FB40DA"/>
    <w:rsid w:val="00FB410D"/>
    <w:rsid w:val="00FB41B5"/>
    <w:rsid w:val="00FB4279"/>
    <w:rsid w:val="00FB42F3"/>
    <w:rsid w:val="00FB43CE"/>
    <w:rsid w:val="00FB4470"/>
    <w:rsid w:val="00FB448A"/>
    <w:rsid w:val="00FB458C"/>
    <w:rsid w:val="00FB45BF"/>
    <w:rsid w:val="00FB45E9"/>
    <w:rsid w:val="00FB460E"/>
    <w:rsid w:val="00FB463E"/>
    <w:rsid w:val="00FB4647"/>
    <w:rsid w:val="00FB4667"/>
    <w:rsid w:val="00FB469B"/>
    <w:rsid w:val="00FB46B2"/>
    <w:rsid w:val="00FB46DF"/>
    <w:rsid w:val="00FB4753"/>
    <w:rsid w:val="00FB4786"/>
    <w:rsid w:val="00FB4798"/>
    <w:rsid w:val="00FB47AD"/>
    <w:rsid w:val="00FB47B5"/>
    <w:rsid w:val="00FB47EC"/>
    <w:rsid w:val="00FB486F"/>
    <w:rsid w:val="00FB48C3"/>
    <w:rsid w:val="00FB48CB"/>
    <w:rsid w:val="00FB4959"/>
    <w:rsid w:val="00FB49A3"/>
    <w:rsid w:val="00FB49CF"/>
    <w:rsid w:val="00FB4A05"/>
    <w:rsid w:val="00FB4AEB"/>
    <w:rsid w:val="00FB4B70"/>
    <w:rsid w:val="00FB4BEE"/>
    <w:rsid w:val="00FB4BF4"/>
    <w:rsid w:val="00FB4C6B"/>
    <w:rsid w:val="00FB4CD4"/>
    <w:rsid w:val="00FB4D70"/>
    <w:rsid w:val="00FB4DA4"/>
    <w:rsid w:val="00FB4DF6"/>
    <w:rsid w:val="00FB4E5B"/>
    <w:rsid w:val="00FB4E73"/>
    <w:rsid w:val="00FB4ED1"/>
    <w:rsid w:val="00FB4EE6"/>
    <w:rsid w:val="00FB4EE7"/>
    <w:rsid w:val="00FB4EF3"/>
    <w:rsid w:val="00FB4F4A"/>
    <w:rsid w:val="00FB4FF0"/>
    <w:rsid w:val="00FB4FFF"/>
    <w:rsid w:val="00FB5024"/>
    <w:rsid w:val="00FB5033"/>
    <w:rsid w:val="00FB5057"/>
    <w:rsid w:val="00FB5092"/>
    <w:rsid w:val="00FB512E"/>
    <w:rsid w:val="00FB5155"/>
    <w:rsid w:val="00FB5199"/>
    <w:rsid w:val="00FB5258"/>
    <w:rsid w:val="00FB52C0"/>
    <w:rsid w:val="00FB5331"/>
    <w:rsid w:val="00FB53AF"/>
    <w:rsid w:val="00FB53B0"/>
    <w:rsid w:val="00FB53C4"/>
    <w:rsid w:val="00FB53DE"/>
    <w:rsid w:val="00FB5458"/>
    <w:rsid w:val="00FB5486"/>
    <w:rsid w:val="00FB54A9"/>
    <w:rsid w:val="00FB54CB"/>
    <w:rsid w:val="00FB5559"/>
    <w:rsid w:val="00FB5578"/>
    <w:rsid w:val="00FB5589"/>
    <w:rsid w:val="00FB560C"/>
    <w:rsid w:val="00FB5692"/>
    <w:rsid w:val="00FB5696"/>
    <w:rsid w:val="00FB56B2"/>
    <w:rsid w:val="00FB56D9"/>
    <w:rsid w:val="00FB5712"/>
    <w:rsid w:val="00FB5753"/>
    <w:rsid w:val="00FB5820"/>
    <w:rsid w:val="00FB5824"/>
    <w:rsid w:val="00FB5826"/>
    <w:rsid w:val="00FB5852"/>
    <w:rsid w:val="00FB591C"/>
    <w:rsid w:val="00FB5921"/>
    <w:rsid w:val="00FB593B"/>
    <w:rsid w:val="00FB59CD"/>
    <w:rsid w:val="00FB5A6D"/>
    <w:rsid w:val="00FB5A8E"/>
    <w:rsid w:val="00FB5A9D"/>
    <w:rsid w:val="00FB5ACA"/>
    <w:rsid w:val="00FB5BBA"/>
    <w:rsid w:val="00FB5BE1"/>
    <w:rsid w:val="00FB5C03"/>
    <w:rsid w:val="00FB5C12"/>
    <w:rsid w:val="00FB5CE1"/>
    <w:rsid w:val="00FB5CF3"/>
    <w:rsid w:val="00FB5D1B"/>
    <w:rsid w:val="00FB5D20"/>
    <w:rsid w:val="00FB5D3E"/>
    <w:rsid w:val="00FB5D46"/>
    <w:rsid w:val="00FB5D84"/>
    <w:rsid w:val="00FB5D9D"/>
    <w:rsid w:val="00FB5DAF"/>
    <w:rsid w:val="00FB5ED4"/>
    <w:rsid w:val="00FB5FEB"/>
    <w:rsid w:val="00FB60D2"/>
    <w:rsid w:val="00FB60EE"/>
    <w:rsid w:val="00FB61D4"/>
    <w:rsid w:val="00FB63DA"/>
    <w:rsid w:val="00FB6441"/>
    <w:rsid w:val="00FB6458"/>
    <w:rsid w:val="00FB6652"/>
    <w:rsid w:val="00FB666E"/>
    <w:rsid w:val="00FB6676"/>
    <w:rsid w:val="00FB66FA"/>
    <w:rsid w:val="00FB6780"/>
    <w:rsid w:val="00FB678B"/>
    <w:rsid w:val="00FB679C"/>
    <w:rsid w:val="00FB67B4"/>
    <w:rsid w:val="00FB67CA"/>
    <w:rsid w:val="00FB686D"/>
    <w:rsid w:val="00FB6883"/>
    <w:rsid w:val="00FB68A5"/>
    <w:rsid w:val="00FB6902"/>
    <w:rsid w:val="00FB691B"/>
    <w:rsid w:val="00FB6944"/>
    <w:rsid w:val="00FB69A6"/>
    <w:rsid w:val="00FB69D4"/>
    <w:rsid w:val="00FB6AA9"/>
    <w:rsid w:val="00FB6ACE"/>
    <w:rsid w:val="00FB6B13"/>
    <w:rsid w:val="00FB6B31"/>
    <w:rsid w:val="00FB6B64"/>
    <w:rsid w:val="00FB6BB6"/>
    <w:rsid w:val="00FB6C1A"/>
    <w:rsid w:val="00FB6C4C"/>
    <w:rsid w:val="00FB6C55"/>
    <w:rsid w:val="00FB6CBE"/>
    <w:rsid w:val="00FB6D77"/>
    <w:rsid w:val="00FB6D94"/>
    <w:rsid w:val="00FB6DCE"/>
    <w:rsid w:val="00FB6DFE"/>
    <w:rsid w:val="00FB6E0D"/>
    <w:rsid w:val="00FB6E36"/>
    <w:rsid w:val="00FB6E91"/>
    <w:rsid w:val="00FB6FA7"/>
    <w:rsid w:val="00FB6FBF"/>
    <w:rsid w:val="00FB7005"/>
    <w:rsid w:val="00FB703B"/>
    <w:rsid w:val="00FB70E0"/>
    <w:rsid w:val="00FB7117"/>
    <w:rsid w:val="00FB712B"/>
    <w:rsid w:val="00FB71B6"/>
    <w:rsid w:val="00FB733E"/>
    <w:rsid w:val="00FB735E"/>
    <w:rsid w:val="00FB7364"/>
    <w:rsid w:val="00FB7378"/>
    <w:rsid w:val="00FB73A8"/>
    <w:rsid w:val="00FB742A"/>
    <w:rsid w:val="00FB742B"/>
    <w:rsid w:val="00FB7446"/>
    <w:rsid w:val="00FB7455"/>
    <w:rsid w:val="00FB75A6"/>
    <w:rsid w:val="00FB761C"/>
    <w:rsid w:val="00FB7634"/>
    <w:rsid w:val="00FB7680"/>
    <w:rsid w:val="00FB7685"/>
    <w:rsid w:val="00FB76F0"/>
    <w:rsid w:val="00FB7717"/>
    <w:rsid w:val="00FB77A6"/>
    <w:rsid w:val="00FB77C5"/>
    <w:rsid w:val="00FB77F6"/>
    <w:rsid w:val="00FB781F"/>
    <w:rsid w:val="00FB7887"/>
    <w:rsid w:val="00FB78C0"/>
    <w:rsid w:val="00FB78FF"/>
    <w:rsid w:val="00FB7961"/>
    <w:rsid w:val="00FB7992"/>
    <w:rsid w:val="00FB79C5"/>
    <w:rsid w:val="00FB79F5"/>
    <w:rsid w:val="00FB7A5C"/>
    <w:rsid w:val="00FB7A6A"/>
    <w:rsid w:val="00FB7ABA"/>
    <w:rsid w:val="00FB7AEF"/>
    <w:rsid w:val="00FB7AFE"/>
    <w:rsid w:val="00FB7B4F"/>
    <w:rsid w:val="00FB7B6F"/>
    <w:rsid w:val="00FB7B9E"/>
    <w:rsid w:val="00FB7BAE"/>
    <w:rsid w:val="00FB7BCD"/>
    <w:rsid w:val="00FB7C0C"/>
    <w:rsid w:val="00FB7C81"/>
    <w:rsid w:val="00FB7C83"/>
    <w:rsid w:val="00FB7CBE"/>
    <w:rsid w:val="00FB7CF3"/>
    <w:rsid w:val="00FB7D7B"/>
    <w:rsid w:val="00FB7E1E"/>
    <w:rsid w:val="00FB7EB8"/>
    <w:rsid w:val="00FB7ECA"/>
    <w:rsid w:val="00FB7EFE"/>
    <w:rsid w:val="00FB7F2B"/>
    <w:rsid w:val="00FB7F41"/>
    <w:rsid w:val="00FB7F57"/>
    <w:rsid w:val="00FB7FA9"/>
    <w:rsid w:val="00FB7FCD"/>
    <w:rsid w:val="00FB7FEA"/>
    <w:rsid w:val="00FC0068"/>
    <w:rsid w:val="00FC00BC"/>
    <w:rsid w:val="00FC00ED"/>
    <w:rsid w:val="00FC0107"/>
    <w:rsid w:val="00FC0127"/>
    <w:rsid w:val="00FC0150"/>
    <w:rsid w:val="00FC0153"/>
    <w:rsid w:val="00FC0249"/>
    <w:rsid w:val="00FC02AE"/>
    <w:rsid w:val="00FC02CF"/>
    <w:rsid w:val="00FC02FC"/>
    <w:rsid w:val="00FC0316"/>
    <w:rsid w:val="00FC0358"/>
    <w:rsid w:val="00FC03CF"/>
    <w:rsid w:val="00FC03D2"/>
    <w:rsid w:val="00FC03D7"/>
    <w:rsid w:val="00FC0461"/>
    <w:rsid w:val="00FC0611"/>
    <w:rsid w:val="00FC061F"/>
    <w:rsid w:val="00FC0671"/>
    <w:rsid w:val="00FC0701"/>
    <w:rsid w:val="00FC075B"/>
    <w:rsid w:val="00FC07F2"/>
    <w:rsid w:val="00FC0821"/>
    <w:rsid w:val="00FC08E8"/>
    <w:rsid w:val="00FC096B"/>
    <w:rsid w:val="00FC0983"/>
    <w:rsid w:val="00FC098E"/>
    <w:rsid w:val="00FC0A46"/>
    <w:rsid w:val="00FC0A54"/>
    <w:rsid w:val="00FC0B6F"/>
    <w:rsid w:val="00FC0BC2"/>
    <w:rsid w:val="00FC0C1C"/>
    <w:rsid w:val="00FC0CFF"/>
    <w:rsid w:val="00FC0D10"/>
    <w:rsid w:val="00FC0D2D"/>
    <w:rsid w:val="00FC0E47"/>
    <w:rsid w:val="00FC0E80"/>
    <w:rsid w:val="00FC0EA4"/>
    <w:rsid w:val="00FC0ED4"/>
    <w:rsid w:val="00FC0EDA"/>
    <w:rsid w:val="00FC0EED"/>
    <w:rsid w:val="00FC0F6D"/>
    <w:rsid w:val="00FC0F7F"/>
    <w:rsid w:val="00FC0FCB"/>
    <w:rsid w:val="00FC0FFA"/>
    <w:rsid w:val="00FC105D"/>
    <w:rsid w:val="00FC1103"/>
    <w:rsid w:val="00FC113F"/>
    <w:rsid w:val="00FC115B"/>
    <w:rsid w:val="00FC1287"/>
    <w:rsid w:val="00FC12A0"/>
    <w:rsid w:val="00FC1348"/>
    <w:rsid w:val="00FC13CC"/>
    <w:rsid w:val="00FC141F"/>
    <w:rsid w:val="00FC145E"/>
    <w:rsid w:val="00FC14FA"/>
    <w:rsid w:val="00FC154F"/>
    <w:rsid w:val="00FC1647"/>
    <w:rsid w:val="00FC1699"/>
    <w:rsid w:val="00FC16AA"/>
    <w:rsid w:val="00FC16B2"/>
    <w:rsid w:val="00FC1755"/>
    <w:rsid w:val="00FC184B"/>
    <w:rsid w:val="00FC1877"/>
    <w:rsid w:val="00FC199F"/>
    <w:rsid w:val="00FC19DB"/>
    <w:rsid w:val="00FC19F0"/>
    <w:rsid w:val="00FC1A85"/>
    <w:rsid w:val="00FC1A96"/>
    <w:rsid w:val="00FC1AAF"/>
    <w:rsid w:val="00FC1ABE"/>
    <w:rsid w:val="00FC1BAF"/>
    <w:rsid w:val="00FC1BF2"/>
    <w:rsid w:val="00FC1C04"/>
    <w:rsid w:val="00FC1C0D"/>
    <w:rsid w:val="00FC1D0F"/>
    <w:rsid w:val="00FC1DDA"/>
    <w:rsid w:val="00FC1E27"/>
    <w:rsid w:val="00FC1E38"/>
    <w:rsid w:val="00FC1E45"/>
    <w:rsid w:val="00FC1EA0"/>
    <w:rsid w:val="00FC1F1E"/>
    <w:rsid w:val="00FC1F2E"/>
    <w:rsid w:val="00FC1F93"/>
    <w:rsid w:val="00FC2022"/>
    <w:rsid w:val="00FC2035"/>
    <w:rsid w:val="00FC20E9"/>
    <w:rsid w:val="00FC2129"/>
    <w:rsid w:val="00FC2143"/>
    <w:rsid w:val="00FC21C7"/>
    <w:rsid w:val="00FC2242"/>
    <w:rsid w:val="00FC2258"/>
    <w:rsid w:val="00FC241C"/>
    <w:rsid w:val="00FC24A2"/>
    <w:rsid w:val="00FC24E9"/>
    <w:rsid w:val="00FC24FC"/>
    <w:rsid w:val="00FC2516"/>
    <w:rsid w:val="00FC2603"/>
    <w:rsid w:val="00FC2632"/>
    <w:rsid w:val="00FC26C9"/>
    <w:rsid w:val="00FC26CD"/>
    <w:rsid w:val="00FC2743"/>
    <w:rsid w:val="00FC275C"/>
    <w:rsid w:val="00FC2783"/>
    <w:rsid w:val="00FC280D"/>
    <w:rsid w:val="00FC2985"/>
    <w:rsid w:val="00FC29A3"/>
    <w:rsid w:val="00FC2A92"/>
    <w:rsid w:val="00FC2B20"/>
    <w:rsid w:val="00FC2B66"/>
    <w:rsid w:val="00FC2B6B"/>
    <w:rsid w:val="00FC2B89"/>
    <w:rsid w:val="00FC2C8D"/>
    <w:rsid w:val="00FC2C96"/>
    <w:rsid w:val="00FC2CA2"/>
    <w:rsid w:val="00FC2CE8"/>
    <w:rsid w:val="00FC2CF0"/>
    <w:rsid w:val="00FC2DD2"/>
    <w:rsid w:val="00FC2E73"/>
    <w:rsid w:val="00FC2EF0"/>
    <w:rsid w:val="00FC3067"/>
    <w:rsid w:val="00FC3096"/>
    <w:rsid w:val="00FC30E0"/>
    <w:rsid w:val="00FC30FD"/>
    <w:rsid w:val="00FC3188"/>
    <w:rsid w:val="00FC31AE"/>
    <w:rsid w:val="00FC3215"/>
    <w:rsid w:val="00FC328B"/>
    <w:rsid w:val="00FC3392"/>
    <w:rsid w:val="00FC3396"/>
    <w:rsid w:val="00FC33B4"/>
    <w:rsid w:val="00FC33E0"/>
    <w:rsid w:val="00FC33FE"/>
    <w:rsid w:val="00FC3412"/>
    <w:rsid w:val="00FC342D"/>
    <w:rsid w:val="00FC3446"/>
    <w:rsid w:val="00FC34AB"/>
    <w:rsid w:val="00FC34B8"/>
    <w:rsid w:val="00FC34BE"/>
    <w:rsid w:val="00FC34F4"/>
    <w:rsid w:val="00FC3502"/>
    <w:rsid w:val="00FC351D"/>
    <w:rsid w:val="00FC3558"/>
    <w:rsid w:val="00FC358A"/>
    <w:rsid w:val="00FC35AE"/>
    <w:rsid w:val="00FC35C4"/>
    <w:rsid w:val="00FC35E7"/>
    <w:rsid w:val="00FC35F8"/>
    <w:rsid w:val="00FC3665"/>
    <w:rsid w:val="00FC3666"/>
    <w:rsid w:val="00FC3671"/>
    <w:rsid w:val="00FC369E"/>
    <w:rsid w:val="00FC36C1"/>
    <w:rsid w:val="00FC37E7"/>
    <w:rsid w:val="00FC3850"/>
    <w:rsid w:val="00FC389E"/>
    <w:rsid w:val="00FC38E0"/>
    <w:rsid w:val="00FC38FC"/>
    <w:rsid w:val="00FC3915"/>
    <w:rsid w:val="00FC3AA1"/>
    <w:rsid w:val="00FC3AF0"/>
    <w:rsid w:val="00FC3B0C"/>
    <w:rsid w:val="00FC3B27"/>
    <w:rsid w:val="00FC3B2E"/>
    <w:rsid w:val="00FC3B36"/>
    <w:rsid w:val="00FC3B89"/>
    <w:rsid w:val="00FC3BBB"/>
    <w:rsid w:val="00FC3C52"/>
    <w:rsid w:val="00FC3C5B"/>
    <w:rsid w:val="00FC3C7D"/>
    <w:rsid w:val="00FC3CC0"/>
    <w:rsid w:val="00FC3D23"/>
    <w:rsid w:val="00FC3D30"/>
    <w:rsid w:val="00FC3D63"/>
    <w:rsid w:val="00FC3DC4"/>
    <w:rsid w:val="00FC3E02"/>
    <w:rsid w:val="00FC3E1C"/>
    <w:rsid w:val="00FC3E42"/>
    <w:rsid w:val="00FC3E8B"/>
    <w:rsid w:val="00FC3ED1"/>
    <w:rsid w:val="00FC3EFF"/>
    <w:rsid w:val="00FC3FF2"/>
    <w:rsid w:val="00FC4028"/>
    <w:rsid w:val="00FC4035"/>
    <w:rsid w:val="00FC4046"/>
    <w:rsid w:val="00FC40E2"/>
    <w:rsid w:val="00FC4101"/>
    <w:rsid w:val="00FC41D3"/>
    <w:rsid w:val="00FC41EE"/>
    <w:rsid w:val="00FC4232"/>
    <w:rsid w:val="00FC4310"/>
    <w:rsid w:val="00FC4367"/>
    <w:rsid w:val="00FC4384"/>
    <w:rsid w:val="00FC4386"/>
    <w:rsid w:val="00FC43D8"/>
    <w:rsid w:val="00FC4442"/>
    <w:rsid w:val="00FC4469"/>
    <w:rsid w:val="00FC4539"/>
    <w:rsid w:val="00FC46FA"/>
    <w:rsid w:val="00FC4725"/>
    <w:rsid w:val="00FC472F"/>
    <w:rsid w:val="00FC476B"/>
    <w:rsid w:val="00FC47E5"/>
    <w:rsid w:val="00FC481F"/>
    <w:rsid w:val="00FC4840"/>
    <w:rsid w:val="00FC49CF"/>
    <w:rsid w:val="00FC49E2"/>
    <w:rsid w:val="00FC4AB6"/>
    <w:rsid w:val="00FC4AD7"/>
    <w:rsid w:val="00FC4AE7"/>
    <w:rsid w:val="00FC4AEE"/>
    <w:rsid w:val="00FC4B1C"/>
    <w:rsid w:val="00FC4B66"/>
    <w:rsid w:val="00FC4B6D"/>
    <w:rsid w:val="00FC4B7E"/>
    <w:rsid w:val="00FC4C2B"/>
    <w:rsid w:val="00FC4C4A"/>
    <w:rsid w:val="00FC4C5C"/>
    <w:rsid w:val="00FC4D09"/>
    <w:rsid w:val="00FC4D1F"/>
    <w:rsid w:val="00FC4D3E"/>
    <w:rsid w:val="00FC4D6E"/>
    <w:rsid w:val="00FC4D8C"/>
    <w:rsid w:val="00FC4DBC"/>
    <w:rsid w:val="00FC4E7A"/>
    <w:rsid w:val="00FC4F04"/>
    <w:rsid w:val="00FC4F1F"/>
    <w:rsid w:val="00FC4F3B"/>
    <w:rsid w:val="00FC4F80"/>
    <w:rsid w:val="00FC500B"/>
    <w:rsid w:val="00FC502B"/>
    <w:rsid w:val="00FC506E"/>
    <w:rsid w:val="00FC5097"/>
    <w:rsid w:val="00FC5153"/>
    <w:rsid w:val="00FC517C"/>
    <w:rsid w:val="00FC51F7"/>
    <w:rsid w:val="00FC5221"/>
    <w:rsid w:val="00FC5232"/>
    <w:rsid w:val="00FC5270"/>
    <w:rsid w:val="00FC52B0"/>
    <w:rsid w:val="00FC52CD"/>
    <w:rsid w:val="00FC5313"/>
    <w:rsid w:val="00FC53C0"/>
    <w:rsid w:val="00FC5412"/>
    <w:rsid w:val="00FC5482"/>
    <w:rsid w:val="00FC5511"/>
    <w:rsid w:val="00FC558D"/>
    <w:rsid w:val="00FC55EA"/>
    <w:rsid w:val="00FC55F8"/>
    <w:rsid w:val="00FC5672"/>
    <w:rsid w:val="00FC56CE"/>
    <w:rsid w:val="00FC56D1"/>
    <w:rsid w:val="00FC5711"/>
    <w:rsid w:val="00FC5739"/>
    <w:rsid w:val="00FC5784"/>
    <w:rsid w:val="00FC579E"/>
    <w:rsid w:val="00FC57DF"/>
    <w:rsid w:val="00FC582E"/>
    <w:rsid w:val="00FC58A2"/>
    <w:rsid w:val="00FC58B8"/>
    <w:rsid w:val="00FC58EF"/>
    <w:rsid w:val="00FC5959"/>
    <w:rsid w:val="00FC5973"/>
    <w:rsid w:val="00FC59E2"/>
    <w:rsid w:val="00FC5A2D"/>
    <w:rsid w:val="00FC5A30"/>
    <w:rsid w:val="00FC5A52"/>
    <w:rsid w:val="00FC5AE9"/>
    <w:rsid w:val="00FC5BC2"/>
    <w:rsid w:val="00FC5C1C"/>
    <w:rsid w:val="00FC5C31"/>
    <w:rsid w:val="00FC5C7E"/>
    <w:rsid w:val="00FC5CD2"/>
    <w:rsid w:val="00FC5D31"/>
    <w:rsid w:val="00FC5D64"/>
    <w:rsid w:val="00FC5D7F"/>
    <w:rsid w:val="00FC5DF2"/>
    <w:rsid w:val="00FC5E09"/>
    <w:rsid w:val="00FC5E58"/>
    <w:rsid w:val="00FC5EA1"/>
    <w:rsid w:val="00FC5F0B"/>
    <w:rsid w:val="00FC5FFE"/>
    <w:rsid w:val="00FC6061"/>
    <w:rsid w:val="00FC60ED"/>
    <w:rsid w:val="00FC611D"/>
    <w:rsid w:val="00FC624D"/>
    <w:rsid w:val="00FC6279"/>
    <w:rsid w:val="00FC62AF"/>
    <w:rsid w:val="00FC632F"/>
    <w:rsid w:val="00FC63D5"/>
    <w:rsid w:val="00FC63D8"/>
    <w:rsid w:val="00FC648C"/>
    <w:rsid w:val="00FC6512"/>
    <w:rsid w:val="00FC657A"/>
    <w:rsid w:val="00FC65B3"/>
    <w:rsid w:val="00FC65BB"/>
    <w:rsid w:val="00FC6604"/>
    <w:rsid w:val="00FC6649"/>
    <w:rsid w:val="00FC667C"/>
    <w:rsid w:val="00FC6717"/>
    <w:rsid w:val="00FC6779"/>
    <w:rsid w:val="00FC67AC"/>
    <w:rsid w:val="00FC6898"/>
    <w:rsid w:val="00FC68A8"/>
    <w:rsid w:val="00FC68CD"/>
    <w:rsid w:val="00FC68EA"/>
    <w:rsid w:val="00FC68F6"/>
    <w:rsid w:val="00FC6916"/>
    <w:rsid w:val="00FC694E"/>
    <w:rsid w:val="00FC696F"/>
    <w:rsid w:val="00FC69D8"/>
    <w:rsid w:val="00FC6A6B"/>
    <w:rsid w:val="00FC6A8F"/>
    <w:rsid w:val="00FC6AB4"/>
    <w:rsid w:val="00FC6ACE"/>
    <w:rsid w:val="00FC6B8F"/>
    <w:rsid w:val="00FC6B9B"/>
    <w:rsid w:val="00FC6BC3"/>
    <w:rsid w:val="00FC6BE8"/>
    <w:rsid w:val="00FC6C08"/>
    <w:rsid w:val="00FC6C31"/>
    <w:rsid w:val="00FC6D00"/>
    <w:rsid w:val="00FC6D04"/>
    <w:rsid w:val="00FC6D11"/>
    <w:rsid w:val="00FC6E2C"/>
    <w:rsid w:val="00FC6F00"/>
    <w:rsid w:val="00FC6F1C"/>
    <w:rsid w:val="00FC6F43"/>
    <w:rsid w:val="00FC6F66"/>
    <w:rsid w:val="00FC6F6F"/>
    <w:rsid w:val="00FC6FB4"/>
    <w:rsid w:val="00FC6FB9"/>
    <w:rsid w:val="00FC7050"/>
    <w:rsid w:val="00FC7098"/>
    <w:rsid w:val="00FC7099"/>
    <w:rsid w:val="00FC71A7"/>
    <w:rsid w:val="00FC71E1"/>
    <w:rsid w:val="00FC7224"/>
    <w:rsid w:val="00FC723C"/>
    <w:rsid w:val="00FC72E3"/>
    <w:rsid w:val="00FC7342"/>
    <w:rsid w:val="00FC7391"/>
    <w:rsid w:val="00FC739D"/>
    <w:rsid w:val="00FC73F6"/>
    <w:rsid w:val="00FC7408"/>
    <w:rsid w:val="00FC7415"/>
    <w:rsid w:val="00FC7493"/>
    <w:rsid w:val="00FC7523"/>
    <w:rsid w:val="00FC75B4"/>
    <w:rsid w:val="00FC75E0"/>
    <w:rsid w:val="00FC7608"/>
    <w:rsid w:val="00FC7687"/>
    <w:rsid w:val="00FC779C"/>
    <w:rsid w:val="00FC7805"/>
    <w:rsid w:val="00FC7841"/>
    <w:rsid w:val="00FC7861"/>
    <w:rsid w:val="00FC787C"/>
    <w:rsid w:val="00FC7936"/>
    <w:rsid w:val="00FC7961"/>
    <w:rsid w:val="00FC7975"/>
    <w:rsid w:val="00FC79E2"/>
    <w:rsid w:val="00FC7A6C"/>
    <w:rsid w:val="00FC7A78"/>
    <w:rsid w:val="00FC7AEC"/>
    <w:rsid w:val="00FC7B22"/>
    <w:rsid w:val="00FC7B3F"/>
    <w:rsid w:val="00FC7BD4"/>
    <w:rsid w:val="00FC7C20"/>
    <w:rsid w:val="00FC7C53"/>
    <w:rsid w:val="00FC7CFB"/>
    <w:rsid w:val="00FC7D01"/>
    <w:rsid w:val="00FC7D1A"/>
    <w:rsid w:val="00FC7D2D"/>
    <w:rsid w:val="00FC7D55"/>
    <w:rsid w:val="00FC7D6F"/>
    <w:rsid w:val="00FC7DB7"/>
    <w:rsid w:val="00FC7E22"/>
    <w:rsid w:val="00FC7EFF"/>
    <w:rsid w:val="00FC7F8E"/>
    <w:rsid w:val="00FC7F9B"/>
    <w:rsid w:val="00FC7F9F"/>
    <w:rsid w:val="00FC7FA8"/>
    <w:rsid w:val="00FC7FD3"/>
    <w:rsid w:val="00FD00FC"/>
    <w:rsid w:val="00FD0101"/>
    <w:rsid w:val="00FD0106"/>
    <w:rsid w:val="00FD0122"/>
    <w:rsid w:val="00FD01A1"/>
    <w:rsid w:val="00FD01AB"/>
    <w:rsid w:val="00FD01D3"/>
    <w:rsid w:val="00FD023E"/>
    <w:rsid w:val="00FD0252"/>
    <w:rsid w:val="00FD0281"/>
    <w:rsid w:val="00FD0287"/>
    <w:rsid w:val="00FD02B6"/>
    <w:rsid w:val="00FD02FB"/>
    <w:rsid w:val="00FD0393"/>
    <w:rsid w:val="00FD039F"/>
    <w:rsid w:val="00FD03CD"/>
    <w:rsid w:val="00FD03D9"/>
    <w:rsid w:val="00FD03F3"/>
    <w:rsid w:val="00FD05BB"/>
    <w:rsid w:val="00FD062B"/>
    <w:rsid w:val="00FD0681"/>
    <w:rsid w:val="00FD07D0"/>
    <w:rsid w:val="00FD0885"/>
    <w:rsid w:val="00FD09E2"/>
    <w:rsid w:val="00FD0A02"/>
    <w:rsid w:val="00FD0ABC"/>
    <w:rsid w:val="00FD0AD7"/>
    <w:rsid w:val="00FD0B74"/>
    <w:rsid w:val="00FD0BAD"/>
    <w:rsid w:val="00FD0C14"/>
    <w:rsid w:val="00FD0C18"/>
    <w:rsid w:val="00FD0CDE"/>
    <w:rsid w:val="00FD0D4E"/>
    <w:rsid w:val="00FD0E3F"/>
    <w:rsid w:val="00FD0E98"/>
    <w:rsid w:val="00FD0EAD"/>
    <w:rsid w:val="00FD0F20"/>
    <w:rsid w:val="00FD0F30"/>
    <w:rsid w:val="00FD0FEF"/>
    <w:rsid w:val="00FD101E"/>
    <w:rsid w:val="00FD108D"/>
    <w:rsid w:val="00FD1130"/>
    <w:rsid w:val="00FD11B9"/>
    <w:rsid w:val="00FD11CC"/>
    <w:rsid w:val="00FD1287"/>
    <w:rsid w:val="00FD1305"/>
    <w:rsid w:val="00FD1349"/>
    <w:rsid w:val="00FD13A9"/>
    <w:rsid w:val="00FD1471"/>
    <w:rsid w:val="00FD14C4"/>
    <w:rsid w:val="00FD1594"/>
    <w:rsid w:val="00FD1599"/>
    <w:rsid w:val="00FD1690"/>
    <w:rsid w:val="00FD16DE"/>
    <w:rsid w:val="00FD16ED"/>
    <w:rsid w:val="00FD174B"/>
    <w:rsid w:val="00FD1800"/>
    <w:rsid w:val="00FD192A"/>
    <w:rsid w:val="00FD196B"/>
    <w:rsid w:val="00FD19C1"/>
    <w:rsid w:val="00FD1A3B"/>
    <w:rsid w:val="00FD1A5E"/>
    <w:rsid w:val="00FD1B40"/>
    <w:rsid w:val="00FD1B60"/>
    <w:rsid w:val="00FD1B6F"/>
    <w:rsid w:val="00FD1B70"/>
    <w:rsid w:val="00FD1BCC"/>
    <w:rsid w:val="00FD1C07"/>
    <w:rsid w:val="00FD1C1D"/>
    <w:rsid w:val="00FD1C89"/>
    <w:rsid w:val="00FD1CAE"/>
    <w:rsid w:val="00FD1CC6"/>
    <w:rsid w:val="00FD1D55"/>
    <w:rsid w:val="00FD1E37"/>
    <w:rsid w:val="00FD1EC2"/>
    <w:rsid w:val="00FD1F4D"/>
    <w:rsid w:val="00FD1FBC"/>
    <w:rsid w:val="00FD1FEE"/>
    <w:rsid w:val="00FD1FFA"/>
    <w:rsid w:val="00FD215F"/>
    <w:rsid w:val="00FD2173"/>
    <w:rsid w:val="00FD21CF"/>
    <w:rsid w:val="00FD221D"/>
    <w:rsid w:val="00FD2291"/>
    <w:rsid w:val="00FD2337"/>
    <w:rsid w:val="00FD233D"/>
    <w:rsid w:val="00FD2391"/>
    <w:rsid w:val="00FD23B2"/>
    <w:rsid w:val="00FD23C7"/>
    <w:rsid w:val="00FD2466"/>
    <w:rsid w:val="00FD2541"/>
    <w:rsid w:val="00FD2556"/>
    <w:rsid w:val="00FD2558"/>
    <w:rsid w:val="00FD2566"/>
    <w:rsid w:val="00FD256A"/>
    <w:rsid w:val="00FD25B9"/>
    <w:rsid w:val="00FD2661"/>
    <w:rsid w:val="00FD271A"/>
    <w:rsid w:val="00FD2731"/>
    <w:rsid w:val="00FD2775"/>
    <w:rsid w:val="00FD27A6"/>
    <w:rsid w:val="00FD2814"/>
    <w:rsid w:val="00FD2836"/>
    <w:rsid w:val="00FD28DD"/>
    <w:rsid w:val="00FD28E4"/>
    <w:rsid w:val="00FD28EC"/>
    <w:rsid w:val="00FD28F2"/>
    <w:rsid w:val="00FD294E"/>
    <w:rsid w:val="00FD2959"/>
    <w:rsid w:val="00FD29C2"/>
    <w:rsid w:val="00FD2AEE"/>
    <w:rsid w:val="00FD2AF5"/>
    <w:rsid w:val="00FD2BAC"/>
    <w:rsid w:val="00FD2BE8"/>
    <w:rsid w:val="00FD2C7A"/>
    <w:rsid w:val="00FD2D10"/>
    <w:rsid w:val="00FD2DD2"/>
    <w:rsid w:val="00FD2DF8"/>
    <w:rsid w:val="00FD2EE4"/>
    <w:rsid w:val="00FD2F0D"/>
    <w:rsid w:val="00FD2F33"/>
    <w:rsid w:val="00FD2FA2"/>
    <w:rsid w:val="00FD2FBB"/>
    <w:rsid w:val="00FD2FCD"/>
    <w:rsid w:val="00FD3005"/>
    <w:rsid w:val="00FD303A"/>
    <w:rsid w:val="00FD3099"/>
    <w:rsid w:val="00FD3120"/>
    <w:rsid w:val="00FD3185"/>
    <w:rsid w:val="00FD3248"/>
    <w:rsid w:val="00FD328D"/>
    <w:rsid w:val="00FD32B5"/>
    <w:rsid w:val="00FD3388"/>
    <w:rsid w:val="00FD33CA"/>
    <w:rsid w:val="00FD3446"/>
    <w:rsid w:val="00FD3545"/>
    <w:rsid w:val="00FD357A"/>
    <w:rsid w:val="00FD35BC"/>
    <w:rsid w:val="00FD3678"/>
    <w:rsid w:val="00FD36E5"/>
    <w:rsid w:val="00FD374E"/>
    <w:rsid w:val="00FD375E"/>
    <w:rsid w:val="00FD3784"/>
    <w:rsid w:val="00FD3785"/>
    <w:rsid w:val="00FD378B"/>
    <w:rsid w:val="00FD37EC"/>
    <w:rsid w:val="00FD385F"/>
    <w:rsid w:val="00FD3864"/>
    <w:rsid w:val="00FD388F"/>
    <w:rsid w:val="00FD38D7"/>
    <w:rsid w:val="00FD391E"/>
    <w:rsid w:val="00FD393B"/>
    <w:rsid w:val="00FD3995"/>
    <w:rsid w:val="00FD39D9"/>
    <w:rsid w:val="00FD3A96"/>
    <w:rsid w:val="00FD3B3A"/>
    <w:rsid w:val="00FD3B52"/>
    <w:rsid w:val="00FD3BB7"/>
    <w:rsid w:val="00FD3C42"/>
    <w:rsid w:val="00FD3C47"/>
    <w:rsid w:val="00FD3C9A"/>
    <w:rsid w:val="00FD3CF8"/>
    <w:rsid w:val="00FD3DA9"/>
    <w:rsid w:val="00FD3E38"/>
    <w:rsid w:val="00FD3EB0"/>
    <w:rsid w:val="00FD3EFB"/>
    <w:rsid w:val="00FD3F4C"/>
    <w:rsid w:val="00FD40C9"/>
    <w:rsid w:val="00FD415F"/>
    <w:rsid w:val="00FD4212"/>
    <w:rsid w:val="00FD424D"/>
    <w:rsid w:val="00FD4272"/>
    <w:rsid w:val="00FD42A0"/>
    <w:rsid w:val="00FD42CA"/>
    <w:rsid w:val="00FD4459"/>
    <w:rsid w:val="00FD4509"/>
    <w:rsid w:val="00FD451F"/>
    <w:rsid w:val="00FD45C7"/>
    <w:rsid w:val="00FD45CE"/>
    <w:rsid w:val="00FD462A"/>
    <w:rsid w:val="00FD470A"/>
    <w:rsid w:val="00FD47B6"/>
    <w:rsid w:val="00FD47F7"/>
    <w:rsid w:val="00FD48AA"/>
    <w:rsid w:val="00FD4953"/>
    <w:rsid w:val="00FD4975"/>
    <w:rsid w:val="00FD4B0F"/>
    <w:rsid w:val="00FD4B8E"/>
    <w:rsid w:val="00FD4BDA"/>
    <w:rsid w:val="00FD4CBC"/>
    <w:rsid w:val="00FD4D23"/>
    <w:rsid w:val="00FD4D50"/>
    <w:rsid w:val="00FD4DCC"/>
    <w:rsid w:val="00FD4DDF"/>
    <w:rsid w:val="00FD4E9D"/>
    <w:rsid w:val="00FD4EFF"/>
    <w:rsid w:val="00FD4F19"/>
    <w:rsid w:val="00FD4F7C"/>
    <w:rsid w:val="00FD4F86"/>
    <w:rsid w:val="00FD4FE8"/>
    <w:rsid w:val="00FD515E"/>
    <w:rsid w:val="00FD5167"/>
    <w:rsid w:val="00FD526F"/>
    <w:rsid w:val="00FD527E"/>
    <w:rsid w:val="00FD52BF"/>
    <w:rsid w:val="00FD5336"/>
    <w:rsid w:val="00FD5337"/>
    <w:rsid w:val="00FD53BF"/>
    <w:rsid w:val="00FD53D5"/>
    <w:rsid w:val="00FD5494"/>
    <w:rsid w:val="00FD5519"/>
    <w:rsid w:val="00FD559E"/>
    <w:rsid w:val="00FD55AB"/>
    <w:rsid w:val="00FD55E9"/>
    <w:rsid w:val="00FD55FD"/>
    <w:rsid w:val="00FD561B"/>
    <w:rsid w:val="00FD564E"/>
    <w:rsid w:val="00FD566C"/>
    <w:rsid w:val="00FD5777"/>
    <w:rsid w:val="00FD5797"/>
    <w:rsid w:val="00FD579E"/>
    <w:rsid w:val="00FD5A15"/>
    <w:rsid w:val="00FD5AD2"/>
    <w:rsid w:val="00FD5B37"/>
    <w:rsid w:val="00FD5B8F"/>
    <w:rsid w:val="00FD5B95"/>
    <w:rsid w:val="00FD5C52"/>
    <w:rsid w:val="00FD5C6F"/>
    <w:rsid w:val="00FD5CCC"/>
    <w:rsid w:val="00FD5E83"/>
    <w:rsid w:val="00FD5EC5"/>
    <w:rsid w:val="00FD5F04"/>
    <w:rsid w:val="00FD5FB3"/>
    <w:rsid w:val="00FD5FC5"/>
    <w:rsid w:val="00FD5FE7"/>
    <w:rsid w:val="00FD602E"/>
    <w:rsid w:val="00FD60FC"/>
    <w:rsid w:val="00FD6132"/>
    <w:rsid w:val="00FD6172"/>
    <w:rsid w:val="00FD6225"/>
    <w:rsid w:val="00FD6273"/>
    <w:rsid w:val="00FD62A8"/>
    <w:rsid w:val="00FD6319"/>
    <w:rsid w:val="00FD63FE"/>
    <w:rsid w:val="00FD6489"/>
    <w:rsid w:val="00FD6544"/>
    <w:rsid w:val="00FD6571"/>
    <w:rsid w:val="00FD6577"/>
    <w:rsid w:val="00FD657A"/>
    <w:rsid w:val="00FD659A"/>
    <w:rsid w:val="00FD65A3"/>
    <w:rsid w:val="00FD65BC"/>
    <w:rsid w:val="00FD6714"/>
    <w:rsid w:val="00FD674E"/>
    <w:rsid w:val="00FD6777"/>
    <w:rsid w:val="00FD677B"/>
    <w:rsid w:val="00FD67E3"/>
    <w:rsid w:val="00FD6802"/>
    <w:rsid w:val="00FD682C"/>
    <w:rsid w:val="00FD6873"/>
    <w:rsid w:val="00FD6899"/>
    <w:rsid w:val="00FD68A5"/>
    <w:rsid w:val="00FD699B"/>
    <w:rsid w:val="00FD69CD"/>
    <w:rsid w:val="00FD6A01"/>
    <w:rsid w:val="00FD6A05"/>
    <w:rsid w:val="00FD6A11"/>
    <w:rsid w:val="00FD6A36"/>
    <w:rsid w:val="00FD6BE7"/>
    <w:rsid w:val="00FD6BE8"/>
    <w:rsid w:val="00FD6BEE"/>
    <w:rsid w:val="00FD6C98"/>
    <w:rsid w:val="00FD6CD2"/>
    <w:rsid w:val="00FD6D1E"/>
    <w:rsid w:val="00FD6D87"/>
    <w:rsid w:val="00FD6DC0"/>
    <w:rsid w:val="00FD6E0E"/>
    <w:rsid w:val="00FD6E17"/>
    <w:rsid w:val="00FD6E20"/>
    <w:rsid w:val="00FD6E9D"/>
    <w:rsid w:val="00FD6F36"/>
    <w:rsid w:val="00FD6FE2"/>
    <w:rsid w:val="00FD7036"/>
    <w:rsid w:val="00FD7093"/>
    <w:rsid w:val="00FD7104"/>
    <w:rsid w:val="00FD7110"/>
    <w:rsid w:val="00FD7116"/>
    <w:rsid w:val="00FD71A1"/>
    <w:rsid w:val="00FD71EE"/>
    <w:rsid w:val="00FD71F4"/>
    <w:rsid w:val="00FD71FD"/>
    <w:rsid w:val="00FD720F"/>
    <w:rsid w:val="00FD721D"/>
    <w:rsid w:val="00FD72B7"/>
    <w:rsid w:val="00FD72EC"/>
    <w:rsid w:val="00FD7304"/>
    <w:rsid w:val="00FD734B"/>
    <w:rsid w:val="00FD7418"/>
    <w:rsid w:val="00FD758D"/>
    <w:rsid w:val="00FD75A3"/>
    <w:rsid w:val="00FD75B8"/>
    <w:rsid w:val="00FD75D9"/>
    <w:rsid w:val="00FD7664"/>
    <w:rsid w:val="00FD776A"/>
    <w:rsid w:val="00FD77B1"/>
    <w:rsid w:val="00FD78DE"/>
    <w:rsid w:val="00FD7941"/>
    <w:rsid w:val="00FD794A"/>
    <w:rsid w:val="00FD7958"/>
    <w:rsid w:val="00FD7A2B"/>
    <w:rsid w:val="00FD7AAD"/>
    <w:rsid w:val="00FD7ACD"/>
    <w:rsid w:val="00FD7AF9"/>
    <w:rsid w:val="00FD7B1C"/>
    <w:rsid w:val="00FD7B4F"/>
    <w:rsid w:val="00FD7B57"/>
    <w:rsid w:val="00FD7B71"/>
    <w:rsid w:val="00FD7B81"/>
    <w:rsid w:val="00FD7B86"/>
    <w:rsid w:val="00FD7BDC"/>
    <w:rsid w:val="00FD7C42"/>
    <w:rsid w:val="00FD7C49"/>
    <w:rsid w:val="00FD7CCC"/>
    <w:rsid w:val="00FD7CD8"/>
    <w:rsid w:val="00FD7D52"/>
    <w:rsid w:val="00FD7DB0"/>
    <w:rsid w:val="00FD7DD1"/>
    <w:rsid w:val="00FD7E14"/>
    <w:rsid w:val="00FD7E40"/>
    <w:rsid w:val="00FD7EB0"/>
    <w:rsid w:val="00FD7F18"/>
    <w:rsid w:val="00FD7F54"/>
    <w:rsid w:val="00FD7F6E"/>
    <w:rsid w:val="00FD7FBB"/>
    <w:rsid w:val="00FD7FEF"/>
    <w:rsid w:val="00FE011F"/>
    <w:rsid w:val="00FE0242"/>
    <w:rsid w:val="00FE0276"/>
    <w:rsid w:val="00FE0282"/>
    <w:rsid w:val="00FE0328"/>
    <w:rsid w:val="00FE0352"/>
    <w:rsid w:val="00FE0366"/>
    <w:rsid w:val="00FE03FF"/>
    <w:rsid w:val="00FE043F"/>
    <w:rsid w:val="00FE04BC"/>
    <w:rsid w:val="00FE04D1"/>
    <w:rsid w:val="00FE050D"/>
    <w:rsid w:val="00FE0529"/>
    <w:rsid w:val="00FE05BF"/>
    <w:rsid w:val="00FE060E"/>
    <w:rsid w:val="00FE0620"/>
    <w:rsid w:val="00FE0631"/>
    <w:rsid w:val="00FE06E3"/>
    <w:rsid w:val="00FE0718"/>
    <w:rsid w:val="00FE0792"/>
    <w:rsid w:val="00FE07DB"/>
    <w:rsid w:val="00FE087D"/>
    <w:rsid w:val="00FE094E"/>
    <w:rsid w:val="00FE09E7"/>
    <w:rsid w:val="00FE09FE"/>
    <w:rsid w:val="00FE0A38"/>
    <w:rsid w:val="00FE0B63"/>
    <w:rsid w:val="00FE0B90"/>
    <w:rsid w:val="00FE0B9E"/>
    <w:rsid w:val="00FE0BA9"/>
    <w:rsid w:val="00FE0BC8"/>
    <w:rsid w:val="00FE0BF4"/>
    <w:rsid w:val="00FE0CAD"/>
    <w:rsid w:val="00FE0D76"/>
    <w:rsid w:val="00FE0D9A"/>
    <w:rsid w:val="00FE0DB5"/>
    <w:rsid w:val="00FE0E21"/>
    <w:rsid w:val="00FE0E26"/>
    <w:rsid w:val="00FE0E42"/>
    <w:rsid w:val="00FE0E93"/>
    <w:rsid w:val="00FE0ECA"/>
    <w:rsid w:val="00FE0F04"/>
    <w:rsid w:val="00FE0F38"/>
    <w:rsid w:val="00FE0F4F"/>
    <w:rsid w:val="00FE0F6C"/>
    <w:rsid w:val="00FE1023"/>
    <w:rsid w:val="00FE1043"/>
    <w:rsid w:val="00FE1089"/>
    <w:rsid w:val="00FE10AD"/>
    <w:rsid w:val="00FE10CC"/>
    <w:rsid w:val="00FE10FB"/>
    <w:rsid w:val="00FE110F"/>
    <w:rsid w:val="00FE1119"/>
    <w:rsid w:val="00FE1149"/>
    <w:rsid w:val="00FE1168"/>
    <w:rsid w:val="00FE1173"/>
    <w:rsid w:val="00FE1223"/>
    <w:rsid w:val="00FE1250"/>
    <w:rsid w:val="00FE1281"/>
    <w:rsid w:val="00FE1283"/>
    <w:rsid w:val="00FE12DF"/>
    <w:rsid w:val="00FE1308"/>
    <w:rsid w:val="00FE132A"/>
    <w:rsid w:val="00FE1386"/>
    <w:rsid w:val="00FE13B0"/>
    <w:rsid w:val="00FE13F1"/>
    <w:rsid w:val="00FE143C"/>
    <w:rsid w:val="00FE144C"/>
    <w:rsid w:val="00FE14B7"/>
    <w:rsid w:val="00FE1523"/>
    <w:rsid w:val="00FE153B"/>
    <w:rsid w:val="00FE1544"/>
    <w:rsid w:val="00FE1579"/>
    <w:rsid w:val="00FE157E"/>
    <w:rsid w:val="00FE1599"/>
    <w:rsid w:val="00FE159D"/>
    <w:rsid w:val="00FE15DA"/>
    <w:rsid w:val="00FE1619"/>
    <w:rsid w:val="00FE162A"/>
    <w:rsid w:val="00FE1692"/>
    <w:rsid w:val="00FE1709"/>
    <w:rsid w:val="00FE1782"/>
    <w:rsid w:val="00FE180B"/>
    <w:rsid w:val="00FE1889"/>
    <w:rsid w:val="00FE18B7"/>
    <w:rsid w:val="00FE18C7"/>
    <w:rsid w:val="00FE18E1"/>
    <w:rsid w:val="00FE18F1"/>
    <w:rsid w:val="00FE1904"/>
    <w:rsid w:val="00FE192F"/>
    <w:rsid w:val="00FE196E"/>
    <w:rsid w:val="00FE199C"/>
    <w:rsid w:val="00FE1A66"/>
    <w:rsid w:val="00FE1A7B"/>
    <w:rsid w:val="00FE1B5F"/>
    <w:rsid w:val="00FE1BA9"/>
    <w:rsid w:val="00FE1BC7"/>
    <w:rsid w:val="00FE1BE6"/>
    <w:rsid w:val="00FE1C6F"/>
    <w:rsid w:val="00FE1CC0"/>
    <w:rsid w:val="00FE1CED"/>
    <w:rsid w:val="00FE1D96"/>
    <w:rsid w:val="00FE1E08"/>
    <w:rsid w:val="00FE1E19"/>
    <w:rsid w:val="00FE1E25"/>
    <w:rsid w:val="00FE1F20"/>
    <w:rsid w:val="00FE1F48"/>
    <w:rsid w:val="00FE207F"/>
    <w:rsid w:val="00FE20ED"/>
    <w:rsid w:val="00FE2105"/>
    <w:rsid w:val="00FE2185"/>
    <w:rsid w:val="00FE21FB"/>
    <w:rsid w:val="00FE2378"/>
    <w:rsid w:val="00FE23B8"/>
    <w:rsid w:val="00FE24E0"/>
    <w:rsid w:val="00FE24FF"/>
    <w:rsid w:val="00FE255F"/>
    <w:rsid w:val="00FE2602"/>
    <w:rsid w:val="00FE267E"/>
    <w:rsid w:val="00FE26F5"/>
    <w:rsid w:val="00FE2715"/>
    <w:rsid w:val="00FE2813"/>
    <w:rsid w:val="00FE2825"/>
    <w:rsid w:val="00FE28AC"/>
    <w:rsid w:val="00FE28BB"/>
    <w:rsid w:val="00FE299D"/>
    <w:rsid w:val="00FE2A07"/>
    <w:rsid w:val="00FE2A2D"/>
    <w:rsid w:val="00FE2ADE"/>
    <w:rsid w:val="00FE2B93"/>
    <w:rsid w:val="00FE2BA8"/>
    <w:rsid w:val="00FE2BBC"/>
    <w:rsid w:val="00FE2C5D"/>
    <w:rsid w:val="00FE2C65"/>
    <w:rsid w:val="00FE2D2B"/>
    <w:rsid w:val="00FE2E0F"/>
    <w:rsid w:val="00FE2E24"/>
    <w:rsid w:val="00FE2E6B"/>
    <w:rsid w:val="00FE2F3B"/>
    <w:rsid w:val="00FE2F63"/>
    <w:rsid w:val="00FE2FC4"/>
    <w:rsid w:val="00FE3020"/>
    <w:rsid w:val="00FE30ED"/>
    <w:rsid w:val="00FE313B"/>
    <w:rsid w:val="00FE316E"/>
    <w:rsid w:val="00FE31D1"/>
    <w:rsid w:val="00FE3256"/>
    <w:rsid w:val="00FE32F0"/>
    <w:rsid w:val="00FE33EB"/>
    <w:rsid w:val="00FE3472"/>
    <w:rsid w:val="00FE34CD"/>
    <w:rsid w:val="00FE350F"/>
    <w:rsid w:val="00FE35CE"/>
    <w:rsid w:val="00FE35F8"/>
    <w:rsid w:val="00FE3668"/>
    <w:rsid w:val="00FE373E"/>
    <w:rsid w:val="00FE37FD"/>
    <w:rsid w:val="00FE384B"/>
    <w:rsid w:val="00FE385B"/>
    <w:rsid w:val="00FE38CB"/>
    <w:rsid w:val="00FE38DD"/>
    <w:rsid w:val="00FE3AAD"/>
    <w:rsid w:val="00FE3ABF"/>
    <w:rsid w:val="00FE3AC0"/>
    <w:rsid w:val="00FE3BC7"/>
    <w:rsid w:val="00FE3C44"/>
    <w:rsid w:val="00FE3C94"/>
    <w:rsid w:val="00FE3D48"/>
    <w:rsid w:val="00FE3DD8"/>
    <w:rsid w:val="00FE3F0C"/>
    <w:rsid w:val="00FE4038"/>
    <w:rsid w:val="00FE414D"/>
    <w:rsid w:val="00FE41E3"/>
    <w:rsid w:val="00FE4204"/>
    <w:rsid w:val="00FE425E"/>
    <w:rsid w:val="00FE4277"/>
    <w:rsid w:val="00FE42C4"/>
    <w:rsid w:val="00FE439E"/>
    <w:rsid w:val="00FE4493"/>
    <w:rsid w:val="00FE44E6"/>
    <w:rsid w:val="00FE44EC"/>
    <w:rsid w:val="00FE4551"/>
    <w:rsid w:val="00FE4583"/>
    <w:rsid w:val="00FE4620"/>
    <w:rsid w:val="00FE4658"/>
    <w:rsid w:val="00FE4689"/>
    <w:rsid w:val="00FE469F"/>
    <w:rsid w:val="00FE46A5"/>
    <w:rsid w:val="00FE470A"/>
    <w:rsid w:val="00FE47FA"/>
    <w:rsid w:val="00FE4877"/>
    <w:rsid w:val="00FE48C0"/>
    <w:rsid w:val="00FE4932"/>
    <w:rsid w:val="00FE499F"/>
    <w:rsid w:val="00FE49A1"/>
    <w:rsid w:val="00FE4A17"/>
    <w:rsid w:val="00FE4A60"/>
    <w:rsid w:val="00FE4A67"/>
    <w:rsid w:val="00FE4AA6"/>
    <w:rsid w:val="00FE4B06"/>
    <w:rsid w:val="00FE4B26"/>
    <w:rsid w:val="00FE4B96"/>
    <w:rsid w:val="00FE4BB7"/>
    <w:rsid w:val="00FE4C9E"/>
    <w:rsid w:val="00FE4CA9"/>
    <w:rsid w:val="00FE4CE5"/>
    <w:rsid w:val="00FE4E09"/>
    <w:rsid w:val="00FE4EEF"/>
    <w:rsid w:val="00FE4F2B"/>
    <w:rsid w:val="00FE4F92"/>
    <w:rsid w:val="00FE5026"/>
    <w:rsid w:val="00FE5075"/>
    <w:rsid w:val="00FE5087"/>
    <w:rsid w:val="00FE5106"/>
    <w:rsid w:val="00FE5150"/>
    <w:rsid w:val="00FE5172"/>
    <w:rsid w:val="00FE5182"/>
    <w:rsid w:val="00FE51B9"/>
    <w:rsid w:val="00FE532F"/>
    <w:rsid w:val="00FE5330"/>
    <w:rsid w:val="00FE535F"/>
    <w:rsid w:val="00FE5389"/>
    <w:rsid w:val="00FE53A1"/>
    <w:rsid w:val="00FE53CE"/>
    <w:rsid w:val="00FE54D4"/>
    <w:rsid w:val="00FE551D"/>
    <w:rsid w:val="00FE5547"/>
    <w:rsid w:val="00FE5591"/>
    <w:rsid w:val="00FE55E1"/>
    <w:rsid w:val="00FE5606"/>
    <w:rsid w:val="00FE561F"/>
    <w:rsid w:val="00FE564B"/>
    <w:rsid w:val="00FE566B"/>
    <w:rsid w:val="00FE567E"/>
    <w:rsid w:val="00FE5702"/>
    <w:rsid w:val="00FE5736"/>
    <w:rsid w:val="00FE5790"/>
    <w:rsid w:val="00FE579B"/>
    <w:rsid w:val="00FE581E"/>
    <w:rsid w:val="00FE5865"/>
    <w:rsid w:val="00FE5919"/>
    <w:rsid w:val="00FE5927"/>
    <w:rsid w:val="00FE5965"/>
    <w:rsid w:val="00FE59AA"/>
    <w:rsid w:val="00FE5AAD"/>
    <w:rsid w:val="00FE5AB1"/>
    <w:rsid w:val="00FE5B50"/>
    <w:rsid w:val="00FE5BE6"/>
    <w:rsid w:val="00FE5C27"/>
    <w:rsid w:val="00FE5C6E"/>
    <w:rsid w:val="00FE5DC2"/>
    <w:rsid w:val="00FE5DDB"/>
    <w:rsid w:val="00FE5DE8"/>
    <w:rsid w:val="00FE5E01"/>
    <w:rsid w:val="00FE5E37"/>
    <w:rsid w:val="00FE5E38"/>
    <w:rsid w:val="00FE5E84"/>
    <w:rsid w:val="00FE5F13"/>
    <w:rsid w:val="00FE5F46"/>
    <w:rsid w:val="00FE605F"/>
    <w:rsid w:val="00FE607C"/>
    <w:rsid w:val="00FE6164"/>
    <w:rsid w:val="00FE6170"/>
    <w:rsid w:val="00FE6185"/>
    <w:rsid w:val="00FE625F"/>
    <w:rsid w:val="00FE6282"/>
    <w:rsid w:val="00FE63F9"/>
    <w:rsid w:val="00FE641F"/>
    <w:rsid w:val="00FE6450"/>
    <w:rsid w:val="00FE6460"/>
    <w:rsid w:val="00FE6480"/>
    <w:rsid w:val="00FE657B"/>
    <w:rsid w:val="00FE6597"/>
    <w:rsid w:val="00FE65C5"/>
    <w:rsid w:val="00FE66B2"/>
    <w:rsid w:val="00FE66C1"/>
    <w:rsid w:val="00FE66F7"/>
    <w:rsid w:val="00FE6783"/>
    <w:rsid w:val="00FE67D4"/>
    <w:rsid w:val="00FE6930"/>
    <w:rsid w:val="00FE6A4C"/>
    <w:rsid w:val="00FE6AB2"/>
    <w:rsid w:val="00FE6B70"/>
    <w:rsid w:val="00FE6C58"/>
    <w:rsid w:val="00FE6CA0"/>
    <w:rsid w:val="00FE6CB2"/>
    <w:rsid w:val="00FE6D06"/>
    <w:rsid w:val="00FE6DCD"/>
    <w:rsid w:val="00FE6E90"/>
    <w:rsid w:val="00FE6EE4"/>
    <w:rsid w:val="00FE6EE5"/>
    <w:rsid w:val="00FE6F09"/>
    <w:rsid w:val="00FE6F14"/>
    <w:rsid w:val="00FE7114"/>
    <w:rsid w:val="00FE711E"/>
    <w:rsid w:val="00FE71DF"/>
    <w:rsid w:val="00FE7217"/>
    <w:rsid w:val="00FE72D0"/>
    <w:rsid w:val="00FE733F"/>
    <w:rsid w:val="00FE74D3"/>
    <w:rsid w:val="00FE750D"/>
    <w:rsid w:val="00FE7656"/>
    <w:rsid w:val="00FE76AD"/>
    <w:rsid w:val="00FE770F"/>
    <w:rsid w:val="00FE778D"/>
    <w:rsid w:val="00FE77D9"/>
    <w:rsid w:val="00FE787A"/>
    <w:rsid w:val="00FE78A6"/>
    <w:rsid w:val="00FE78D0"/>
    <w:rsid w:val="00FE78E1"/>
    <w:rsid w:val="00FE79B5"/>
    <w:rsid w:val="00FE79DF"/>
    <w:rsid w:val="00FE7AE7"/>
    <w:rsid w:val="00FE7B33"/>
    <w:rsid w:val="00FE7B35"/>
    <w:rsid w:val="00FE7B3C"/>
    <w:rsid w:val="00FE7C23"/>
    <w:rsid w:val="00FE7C5E"/>
    <w:rsid w:val="00FE7C62"/>
    <w:rsid w:val="00FE7C6C"/>
    <w:rsid w:val="00FE7D4F"/>
    <w:rsid w:val="00FE7D9D"/>
    <w:rsid w:val="00FE7E4C"/>
    <w:rsid w:val="00FE7EB7"/>
    <w:rsid w:val="00FE7EC9"/>
    <w:rsid w:val="00FE7FD0"/>
    <w:rsid w:val="00FF011F"/>
    <w:rsid w:val="00FF0147"/>
    <w:rsid w:val="00FF0165"/>
    <w:rsid w:val="00FF01A8"/>
    <w:rsid w:val="00FF01B7"/>
    <w:rsid w:val="00FF01D2"/>
    <w:rsid w:val="00FF0224"/>
    <w:rsid w:val="00FF0227"/>
    <w:rsid w:val="00FF02AA"/>
    <w:rsid w:val="00FF02EC"/>
    <w:rsid w:val="00FF0368"/>
    <w:rsid w:val="00FF0470"/>
    <w:rsid w:val="00FF04BA"/>
    <w:rsid w:val="00FF04E7"/>
    <w:rsid w:val="00FF0681"/>
    <w:rsid w:val="00FF0703"/>
    <w:rsid w:val="00FF077F"/>
    <w:rsid w:val="00FF08AB"/>
    <w:rsid w:val="00FF0920"/>
    <w:rsid w:val="00FF0985"/>
    <w:rsid w:val="00FF098A"/>
    <w:rsid w:val="00FF0AB2"/>
    <w:rsid w:val="00FF0ACA"/>
    <w:rsid w:val="00FF0B38"/>
    <w:rsid w:val="00FF0B66"/>
    <w:rsid w:val="00FF0BCA"/>
    <w:rsid w:val="00FF0C6A"/>
    <w:rsid w:val="00FF0C6B"/>
    <w:rsid w:val="00FF0CE5"/>
    <w:rsid w:val="00FF0CF4"/>
    <w:rsid w:val="00FF0D40"/>
    <w:rsid w:val="00FF0DCA"/>
    <w:rsid w:val="00FF0DD2"/>
    <w:rsid w:val="00FF0DD9"/>
    <w:rsid w:val="00FF0DED"/>
    <w:rsid w:val="00FF0DF2"/>
    <w:rsid w:val="00FF0E5C"/>
    <w:rsid w:val="00FF0EF5"/>
    <w:rsid w:val="00FF0F5B"/>
    <w:rsid w:val="00FF0F82"/>
    <w:rsid w:val="00FF0F90"/>
    <w:rsid w:val="00FF0FDE"/>
    <w:rsid w:val="00FF1079"/>
    <w:rsid w:val="00FF10E0"/>
    <w:rsid w:val="00FF1158"/>
    <w:rsid w:val="00FF119F"/>
    <w:rsid w:val="00FF11C7"/>
    <w:rsid w:val="00FF131A"/>
    <w:rsid w:val="00FF13AC"/>
    <w:rsid w:val="00FF1420"/>
    <w:rsid w:val="00FF1422"/>
    <w:rsid w:val="00FF1480"/>
    <w:rsid w:val="00FF14D2"/>
    <w:rsid w:val="00FF1567"/>
    <w:rsid w:val="00FF161B"/>
    <w:rsid w:val="00FF164B"/>
    <w:rsid w:val="00FF16C2"/>
    <w:rsid w:val="00FF16C9"/>
    <w:rsid w:val="00FF1735"/>
    <w:rsid w:val="00FF174A"/>
    <w:rsid w:val="00FF178F"/>
    <w:rsid w:val="00FF189E"/>
    <w:rsid w:val="00FF1995"/>
    <w:rsid w:val="00FF19F5"/>
    <w:rsid w:val="00FF1A37"/>
    <w:rsid w:val="00FF1AB7"/>
    <w:rsid w:val="00FF1AE1"/>
    <w:rsid w:val="00FF1B90"/>
    <w:rsid w:val="00FF1BFB"/>
    <w:rsid w:val="00FF1C3E"/>
    <w:rsid w:val="00FF1C4D"/>
    <w:rsid w:val="00FF1CA1"/>
    <w:rsid w:val="00FF1D45"/>
    <w:rsid w:val="00FF1D5B"/>
    <w:rsid w:val="00FF1D68"/>
    <w:rsid w:val="00FF1E39"/>
    <w:rsid w:val="00FF1EB4"/>
    <w:rsid w:val="00FF1F2E"/>
    <w:rsid w:val="00FF1F86"/>
    <w:rsid w:val="00FF1FAA"/>
    <w:rsid w:val="00FF1FCB"/>
    <w:rsid w:val="00FF1FF7"/>
    <w:rsid w:val="00FF2106"/>
    <w:rsid w:val="00FF2133"/>
    <w:rsid w:val="00FF215A"/>
    <w:rsid w:val="00FF2162"/>
    <w:rsid w:val="00FF21AC"/>
    <w:rsid w:val="00FF2230"/>
    <w:rsid w:val="00FF225F"/>
    <w:rsid w:val="00FF22D2"/>
    <w:rsid w:val="00FF238E"/>
    <w:rsid w:val="00FF23C1"/>
    <w:rsid w:val="00FF2492"/>
    <w:rsid w:val="00FF25B7"/>
    <w:rsid w:val="00FF26B5"/>
    <w:rsid w:val="00FF26C2"/>
    <w:rsid w:val="00FF270C"/>
    <w:rsid w:val="00FF28A4"/>
    <w:rsid w:val="00FF28B5"/>
    <w:rsid w:val="00FF2911"/>
    <w:rsid w:val="00FF2ACF"/>
    <w:rsid w:val="00FF2B14"/>
    <w:rsid w:val="00FF2B54"/>
    <w:rsid w:val="00FF2B95"/>
    <w:rsid w:val="00FF2BA2"/>
    <w:rsid w:val="00FF2C12"/>
    <w:rsid w:val="00FF2C72"/>
    <w:rsid w:val="00FF2CBA"/>
    <w:rsid w:val="00FF2CBE"/>
    <w:rsid w:val="00FF2DCA"/>
    <w:rsid w:val="00FF2DF4"/>
    <w:rsid w:val="00FF2E6F"/>
    <w:rsid w:val="00FF2E8C"/>
    <w:rsid w:val="00FF2EC0"/>
    <w:rsid w:val="00FF2EC7"/>
    <w:rsid w:val="00FF2EE1"/>
    <w:rsid w:val="00FF2EF7"/>
    <w:rsid w:val="00FF2F0C"/>
    <w:rsid w:val="00FF2F30"/>
    <w:rsid w:val="00FF2F8C"/>
    <w:rsid w:val="00FF2FBA"/>
    <w:rsid w:val="00FF2FDA"/>
    <w:rsid w:val="00FF30EF"/>
    <w:rsid w:val="00FF30FC"/>
    <w:rsid w:val="00FF31AC"/>
    <w:rsid w:val="00FF31D8"/>
    <w:rsid w:val="00FF31EE"/>
    <w:rsid w:val="00FF32A6"/>
    <w:rsid w:val="00FF32AB"/>
    <w:rsid w:val="00FF32D0"/>
    <w:rsid w:val="00FF330C"/>
    <w:rsid w:val="00FF3313"/>
    <w:rsid w:val="00FF333F"/>
    <w:rsid w:val="00FF3345"/>
    <w:rsid w:val="00FF336E"/>
    <w:rsid w:val="00FF3417"/>
    <w:rsid w:val="00FF3472"/>
    <w:rsid w:val="00FF3488"/>
    <w:rsid w:val="00FF34C1"/>
    <w:rsid w:val="00FF34CA"/>
    <w:rsid w:val="00FF359C"/>
    <w:rsid w:val="00FF359F"/>
    <w:rsid w:val="00FF35E9"/>
    <w:rsid w:val="00FF3670"/>
    <w:rsid w:val="00FF3676"/>
    <w:rsid w:val="00FF36E9"/>
    <w:rsid w:val="00FF3795"/>
    <w:rsid w:val="00FF3796"/>
    <w:rsid w:val="00FF37C2"/>
    <w:rsid w:val="00FF37D9"/>
    <w:rsid w:val="00FF37EE"/>
    <w:rsid w:val="00FF3871"/>
    <w:rsid w:val="00FF38BD"/>
    <w:rsid w:val="00FF3941"/>
    <w:rsid w:val="00FF3C54"/>
    <w:rsid w:val="00FF3CA5"/>
    <w:rsid w:val="00FF3D51"/>
    <w:rsid w:val="00FF3DA1"/>
    <w:rsid w:val="00FF3DEC"/>
    <w:rsid w:val="00FF3E51"/>
    <w:rsid w:val="00FF3EC4"/>
    <w:rsid w:val="00FF3EC9"/>
    <w:rsid w:val="00FF3F07"/>
    <w:rsid w:val="00FF3F44"/>
    <w:rsid w:val="00FF401B"/>
    <w:rsid w:val="00FF40B6"/>
    <w:rsid w:val="00FF40BA"/>
    <w:rsid w:val="00FF4151"/>
    <w:rsid w:val="00FF4184"/>
    <w:rsid w:val="00FF41A7"/>
    <w:rsid w:val="00FF41B2"/>
    <w:rsid w:val="00FF41CA"/>
    <w:rsid w:val="00FF42A6"/>
    <w:rsid w:val="00FF42F4"/>
    <w:rsid w:val="00FF4355"/>
    <w:rsid w:val="00FF435A"/>
    <w:rsid w:val="00FF43A9"/>
    <w:rsid w:val="00FF441C"/>
    <w:rsid w:val="00FF44AE"/>
    <w:rsid w:val="00FF44BF"/>
    <w:rsid w:val="00FF44EE"/>
    <w:rsid w:val="00FF4583"/>
    <w:rsid w:val="00FF45D2"/>
    <w:rsid w:val="00FF465D"/>
    <w:rsid w:val="00FF475B"/>
    <w:rsid w:val="00FF4781"/>
    <w:rsid w:val="00FF47FD"/>
    <w:rsid w:val="00FF48E1"/>
    <w:rsid w:val="00FF494B"/>
    <w:rsid w:val="00FF4984"/>
    <w:rsid w:val="00FF49E0"/>
    <w:rsid w:val="00FF4A22"/>
    <w:rsid w:val="00FF4A6C"/>
    <w:rsid w:val="00FF4AEA"/>
    <w:rsid w:val="00FF4B27"/>
    <w:rsid w:val="00FF4B86"/>
    <w:rsid w:val="00FF4BAB"/>
    <w:rsid w:val="00FF4BD1"/>
    <w:rsid w:val="00FF4BF0"/>
    <w:rsid w:val="00FF4C2C"/>
    <w:rsid w:val="00FF4C5E"/>
    <w:rsid w:val="00FF4C75"/>
    <w:rsid w:val="00FF4C7C"/>
    <w:rsid w:val="00FF4C98"/>
    <w:rsid w:val="00FF4DF2"/>
    <w:rsid w:val="00FF4E06"/>
    <w:rsid w:val="00FF4EFC"/>
    <w:rsid w:val="00FF4F1F"/>
    <w:rsid w:val="00FF4F39"/>
    <w:rsid w:val="00FF4F9C"/>
    <w:rsid w:val="00FF505B"/>
    <w:rsid w:val="00FF50D0"/>
    <w:rsid w:val="00FF50FA"/>
    <w:rsid w:val="00FF511F"/>
    <w:rsid w:val="00FF51C8"/>
    <w:rsid w:val="00FF52DA"/>
    <w:rsid w:val="00FF52F8"/>
    <w:rsid w:val="00FF5317"/>
    <w:rsid w:val="00FF532C"/>
    <w:rsid w:val="00FF5411"/>
    <w:rsid w:val="00FF5412"/>
    <w:rsid w:val="00FF5448"/>
    <w:rsid w:val="00FF5476"/>
    <w:rsid w:val="00FF54FE"/>
    <w:rsid w:val="00FF5523"/>
    <w:rsid w:val="00FF553F"/>
    <w:rsid w:val="00FF5545"/>
    <w:rsid w:val="00FF55D3"/>
    <w:rsid w:val="00FF55DD"/>
    <w:rsid w:val="00FF55F8"/>
    <w:rsid w:val="00FF564E"/>
    <w:rsid w:val="00FF5750"/>
    <w:rsid w:val="00FF5778"/>
    <w:rsid w:val="00FF57A2"/>
    <w:rsid w:val="00FF5831"/>
    <w:rsid w:val="00FF5886"/>
    <w:rsid w:val="00FF58C9"/>
    <w:rsid w:val="00FF5944"/>
    <w:rsid w:val="00FF5A73"/>
    <w:rsid w:val="00FF5B95"/>
    <w:rsid w:val="00FF5BF1"/>
    <w:rsid w:val="00FF5D97"/>
    <w:rsid w:val="00FF5DC2"/>
    <w:rsid w:val="00FF5DF2"/>
    <w:rsid w:val="00FF5E19"/>
    <w:rsid w:val="00FF5EF8"/>
    <w:rsid w:val="00FF5F85"/>
    <w:rsid w:val="00FF5FA2"/>
    <w:rsid w:val="00FF5FC0"/>
    <w:rsid w:val="00FF6079"/>
    <w:rsid w:val="00FF60A9"/>
    <w:rsid w:val="00FF6300"/>
    <w:rsid w:val="00FF63C6"/>
    <w:rsid w:val="00FF6435"/>
    <w:rsid w:val="00FF6448"/>
    <w:rsid w:val="00FF6494"/>
    <w:rsid w:val="00FF64A2"/>
    <w:rsid w:val="00FF64BA"/>
    <w:rsid w:val="00FF6522"/>
    <w:rsid w:val="00FF656B"/>
    <w:rsid w:val="00FF6596"/>
    <w:rsid w:val="00FF65BF"/>
    <w:rsid w:val="00FF65D2"/>
    <w:rsid w:val="00FF6694"/>
    <w:rsid w:val="00FF66CA"/>
    <w:rsid w:val="00FF6746"/>
    <w:rsid w:val="00FF6763"/>
    <w:rsid w:val="00FF6770"/>
    <w:rsid w:val="00FF6777"/>
    <w:rsid w:val="00FF67A7"/>
    <w:rsid w:val="00FF687D"/>
    <w:rsid w:val="00FF689A"/>
    <w:rsid w:val="00FF6920"/>
    <w:rsid w:val="00FF69A4"/>
    <w:rsid w:val="00FF69D6"/>
    <w:rsid w:val="00FF6A7D"/>
    <w:rsid w:val="00FF6AD1"/>
    <w:rsid w:val="00FF6B80"/>
    <w:rsid w:val="00FF6BBC"/>
    <w:rsid w:val="00FF6BF1"/>
    <w:rsid w:val="00FF6C05"/>
    <w:rsid w:val="00FF6C06"/>
    <w:rsid w:val="00FF6CB1"/>
    <w:rsid w:val="00FF6D1A"/>
    <w:rsid w:val="00FF6D53"/>
    <w:rsid w:val="00FF6DB0"/>
    <w:rsid w:val="00FF6E33"/>
    <w:rsid w:val="00FF6E81"/>
    <w:rsid w:val="00FF6E8D"/>
    <w:rsid w:val="00FF6E9F"/>
    <w:rsid w:val="00FF6F30"/>
    <w:rsid w:val="00FF6F55"/>
    <w:rsid w:val="00FF6F7F"/>
    <w:rsid w:val="00FF6F94"/>
    <w:rsid w:val="00FF6FB0"/>
    <w:rsid w:val="00FF6FD6"/>
    <w:rsid w:val="00FF7029"/>
    <w:rsid w:val="00FF70A7"/>
    <w:rsid w:val="00FF70E3"/>
    <w:rsid w:val="00FF70F1"/>
    <w:rsid w:val="00FF7110"/>
    <w:rsid w:val="00FF7187"/>
    <w:rsid w:val="00FF718D"/>
    <w:rsid w:val="00FF71AB"/>
    <w:rsid w:val="00FF722E"/>
    <w:rsid w:val="00FF7244"/>
    <w:rsid w:val="00FF730C"/>
    <w:rsid w:val="00FF7312"/>
    <w:rsid w:val="00FF7320"/>
    <w:rsid w:val="00FF732C"/>
    <w:rsid w:val="00FF7343"/>
    <w:rsid w:val="00FF736F"/>
    <w:rsid w:val="00FF73A1"/>
    <w:rsid w:val="00FF73C8"/>
    <w:rsid w:val="00FF7400"/>
    <w:rsid w:val="00FF74B4"/>
    <w:rsid w:val="00FF7506"/>
    <w:rsid w:val="00FF7534"/>
    <w:rsid w:val="00FF7566"/>
    <w:rsid w:val="00FF7571"/>
    <w:rsid w:val="00FF759B"/>
    <w:rsid w:val="00FF75DF"/>
    <w:rsid w:val="00FF7617"/>
    <w:rsid w:val="00FF767F"/>
    <w:rsid w:val="00FF769E"/>
    <w:rsid w:val="00FF76E3"/>
    <w:rsid w:val="00FF76E8"/>
    <w:rsid w:val="00FF775C"/>
    <w:rsid w:val="00FF7767"/>
    <w:rsid w:val="00FF777C"/>
    <w:rsid w:val="00FF778C"/>
    <w:rsid w:val="00FF7816"/>
    <w:rsid w:val="00FF7839"/>
    <w:rsid w:val="00FF7893"/>
    <w:rsid w:val="00FF79BB"/>
    <w:rsid w:val="00FF7A6C"/>
    <w:rsid w:val="00FF7A6E"/>
    <w:rsid w:val="00FF7A80"/>
    <w:rsid w:val="00FF7B3F"/>
    <w:rsid w:val="00FF7B4B"/>
    <w:rsid w:val="00FF7B51"/>
    <w:rsid w:val="00FF7B73"/>
    <w:rsid w:val="00FF7B7F"/>
    <w:rsid w:val="00FF7BA5"/>
    <w:rsid w:val="00FF7C18"/>
    <w:rsid w:val="00FF7CF0"/>
    <w:rsid w:val="00FF7D01"/>
    <w:rsid w:val="00FF7D62"/>
    <w:rsid w:val="00FF7D8C"/>
    <w:rsid w:val="00FF7E31"/>
    <w:rsid w:val="00FF7E5D"/>
    <w:rsid w:val="00FF7E65"/>
    <w:rsid w:val="00FF7ED8"/>
    <w:rsid w:val="00FF7F8C"/>
    <w:rsid w:val="00FF7F9D"/>
    <w:rsid w:val="00FF7FA1"/>
    <w:rsid w:val="017041FF"/>
    <w:rsid w:val="019BBFDA"/>
    <w:rsid w:val="01CA66BD"/>
    <w:rsid w:val="023E7C5C"/>
    <w:rsid w:val="02A5767D"/>
    <w:rsid w:val="03AD3099"/>
    <w:rsid w:val="03CF4FBA"/>
    <w:rsid w:val="03EC7333"/>
    <w:rsid w:val="03F53BA8"/>
    <w:rsid w:val="04051FC5"/>
    <w:rsid w:val="043C1662"/>
    <w:rsid w:val="0470F365"/>
    <w:rsid w:val="04A134DA"/>
    <w:rsid w:val="04D0C38D"/>
    <w:rsid w:val="05339578"/>
    <w:rsid w:val="053BA1EE"/>
    <w:rsid w:val="055801A6"/>
    <w:rsid w:val="056B6A00"/>
    <w:rsid w:val="0636997A"/>
    <w:rsid w:val="066914C1"/>
    <w:rsid w:val="06DCBCBA"/>
    <w:rsid w:val="071A868D"/>
    <w:rsid w:val="07681205"/>
    <w:rsid w:val="0814CDF1"/>
    <w:rsid w:val="084EF333"/>
    <w:rsid w:val="085A1817"/>
    <w:rsid w:val="08BB34C2"/>
    <w:rsid w:val="090D6384"/>
    <w:rsid w:val="096AA44E"/>
    <w:rsid w:val="09B22208"/>
    <w:rsid w:val="09D2B99C"/>
    <w:rsid w:val="09F208B6"/>
    <w:rsid w:val="0A28B861"/>
    <w:rsid w:val="0A31FAC0"/>
    <w:rsid w:val="0A8E9760"/>
    <w:rsid w:val="0ADF8E06"/>
    <w:rsid w:val="0B11409D"/>
    <w:rsid w:val="0B453F83"/>
    <w:rsid w:val="0B996DD9"/>
    <w:rsid w:val="0BAB61D4"/>
    <w:rsid w:val="0BC0982C"/>
    <w:rsid w:val="0BC3FFDC"/>
    <w:rsid w:val="0C03E1BA"/>
    <w:rsid w:val="0C1F243D"/>
    <w:rsid w:val="0C3906DB"/>
    <w:rsid w:val="0C75AD81"/>
    <w:rsid w:val="0C7C368D"/>
    <w:rsid w:val="0CACBE55"/>
    <w:rsid w:val="0D3CEE11"/>
    <w:rsid w:val="0D697AB1"/>
    <w:rsid w:val="0D9F81B0"/>
    <w:rsid w:val="0DCB8EC2"/>
    <w:rsid w:val="0DCDD2F4"/>
    <w:rsid w:val="0DE14263"/>
    <w:rsid w:val="0E61FF33"/>
    <w:rsid w:val="0E6D0DA0"/>
    <w:rsid w:val="0E979CF1"/>
    <w:rsid w:val="0EA855DA"/>
    <w:rsid w:val="0EBB2A3A"/>
    <w:rsid w:val="0EC06CAC"/>
    <w:rsid w:val="0EC099FE"/>
    <w:rsid w:val="0ED30243"/>
    <w:rsid w:val="0FAF6219"/>
    <w:rsid w:val="0FBD6C58"/>
    <w:rsid w:val="1070536B"/>
    <w:rsid w:val="10708F06"/>
    <w:rsid w:val="1090A01E"/>
    <w:rsid w:val="10C34414"/>
    <w:rsid w:val="10D3D3F2"/>
    <w:rsid w:val="117A9171"/>
    <w:rsid w:val="11A4C8A2"/>
    <w:rsid w:val="11DAC40A"/>
    <w:rsid w:val="1201F633"/>
    <w:rsid w:val="1224BD36"/>
    <w:rsid w:val="124F2AE2"/>
    <w:rsid w:val="12607BD2"/>
    <w:rsid w:val="12AA7E91"/>
    <w:rsid w:val="131ADD1C"/>
    <w:rsid w:val="138BE047"/>
    <w:rsid w:val="13C7BCA7"/>
    <w:rsid w:val="1418BD52"/>
    <w:rsid w:val="14A62A44"/>
    <w:rsid w:val="14BA9E18"/>
    <w:rsid w:val="151E47D1"/>
    <w:rsid w:val="15695CC4"/>
    <w:rsid w:val="15939D07"/>
    <w:rsid w:val="167A7413"/>
    <w:rsid w:val="16F5CE9B"/>
    <w:rsid w:val="16FBA00E"/>
    <w:rsid w:val="178262A1"/>
    <w:rsid w:val="18657C56"/>
    <w:rsid w:val="1875F92B"/>
    <w:rsid w:val="18A22EBC"/>
    <w:rsid w:val="18CB5430"/>
    <w:rsid w:val="190F2C94"/>
    <w:rsid w:val="19284ADD"/>
    <w:rsid w:val="196C1A80"/>
    <w:rsid w:val="1985108A"/>
    <w:rsid w:val="198B6C06"/>
    <w:rsid w:val="19C82CB5"/>
    <w:rsid w:val="19E65C4C"/>
    <w:rsid w:val="19E82016"/>
    <w:rsid w:val="1A3294F9"/>
    <w:rsid w:val="1B2677B4"/>
    <w:rsid w:val="1B358A22"/>
    <w:rsid w:val="1B3A3AC7"/>
    <w:rsid w:val="1B9E9ECB"/>
    <w:rsid w:val="1BA40F75"/>
    <w:rsid w:val="1C305A02"/>
    <w:rsid w:val="1C39048B"/>
    <w:rsid w:val="1CEE2474"/>
    <w:rsid w:val="1DCFE585"/>
    <w:rsid w:val="1DD21A37"/>
    <w:rsid w:val="1DF87FD4"/>
    <w:rsid w:val="1E034DB5"/>
    <w:rsid w:val="1E2A6B87"/>
    <w:rsid w:val="1E2B83F2"/>
    <w:rsid w:val="1E2BBC2F"/>
    <w:rsid w:val="1E58116D"/>
    <w:rsid w:val="1E605D04"/>
    <w:rsid w:val="1E857FBF"/>
    <w:rsid w:val="1EB879EF"/>
    <w:rsid w:val="1ED29CD6"/>
    <w:rsid w:val="1EF453BB"/>
    <w:rsid w:val="1F5771F9"/>
    <w:rsid w:val="1F578C8B"/>
    <w:rsid w:val="1F59A64A"/>
    <w:rsid w:val="1F59BAF5"/>
    <w:rsid w:val="1F62030F"/>
    <w:rsid w:val="1F703A45"/>
    <w:rsid w:val="1FBF68BC"/>
    <w:rsid w:val="20037285"/>
    <w:rsid w:val="202DAA56"/>
    <w:rsid w:val="20859489"/>
    <w:rsid w:val="2089B1CE"/>
    <w:rsid w:val="20ACB755"/>
    <w:rsid w:val="20D6F177"/>
    <w:rsid w:val="20E980DF"/>
    <w:rsid w:val="212A4DCF"/>
    <w:rsid w:val="2133202E"/>
    <w:rsid w:val="2134F7C9"/>
    <w:rsid w:val="215B3D81"/>
    <w:rsid w:val="215D196C"/>
    <w:rsid w:val="21CEEB78"/>
    <w:rsid w:val="22428454"/>
    <w:rsid w:val="2285E6A7"/>
    <w:rsid w:val="22B15A80"/>
    <w:rsid w:val="22BC1DF3"/>
    <w:rsid w:val="22CAF8AF"/>
    <w:rsid w:val="22EAF14D"/>
    <w:rsid w:val="230A2836"/>
    <w:rsid w:val="230FD89A"/>
    <w:rsid w:val="234CD4D6"/>
    <w:rsid w:val="236D8123"/>
    <w:rsid w:val="23740616"/>
    <w:rsid w:val="23D163DC"/>
    <w:rsid w:val="23D2774A"/>
    <w:rsid w:val="243E983C"/>
    <w:rsid w:val="24506610"/>
    <w:rsid w:val="2547DB1E"/>
    <w:rsid w:val="257CB0D5"/>
    <w:rsid w:val="258FCFFD"/>
    <w:rsid w:val="25D5D8E9"/>
    <w:rsid w:val="25E155DD"/>
    <w:rsid w:val="261B157E"/>
    <w:rsid w:val="264A06DD"/>
    <w:rsid w:val="2678C736"/>
    <w:rsid w:val="26F3259E"/>
    <w:rsid w:val="26FEA980"/>
    <w:rsid w:val="270B76F2"/>
    <w:rsid w:val="276CD9B1"/>
    <w:rsid w:val="2771EA3A"/>
    <w:rsid w:val="27BD1B37"/>
    <w:rsid w:val="27D50098"/>
    <w:rsid w:val="2891D86E"/>
    <w:rsid w:val="28C1D3E5"/>
    <w:rsid w:val="29224E65"/>
    <w:rsid w:val="29752E0F"/>
    <w:rsid w:val="299A3686"/>
    <w:rsid w:val="29EB3779"/>
    <w:rsid w:val="29F7DE39"/>
    <w:rsid w:val="2A0340BC"/>
    <w:rsid w:val="2A32BD53"/>
    <w:rsid w:val="2AB339DE"/>
    <w:rsid w:val="2ACEFDBE"/>
    <w:rsid w:val="2AF833AE"/>
    <w:rsid w:val="2BE6AE4D"/>
    <w:rsid w:val="2CAED842"/>
    <w:rsid w:val="2CE34E46"/>
    <w:rsid w:val="2CF74A43"/>
    <w:rsid w:val="2D02DF07"/>
    <w:rsid w:val="2D48B092"/>
    <w:rsid w:val="2D8CBDD8"/>
    <w:rsid w:val="2D8D678B"/>
    <w:rsid w:val="2DA6743E"/>
    <w:rsid w:val="2E0FC8E9"/>
    <w:rsid w:val="2E15FD69"/>
    <w:rsid w:val="2E4B2B4A"/>
    <w:rsid w:val="2F4195B1"/>
    <w:rsid w:val="30BE0785"/>
    <w:rsid w:val="310842C5"/>
    <w:rsid w:val="31084C0D"/>
    <w:rsid w:val="31194F8C"/>
    <w:rsid w:val="319959DE"/>
    <w:rsid w:val="31D37B90"/>
    <w:rsid w:val="327BF88A"/>
    <w:rsid w:val="32A0482A"/>
    <w:rsid w:val="32B87597"/>
    <w:rsid w:val="3371BEC6"/>
    <w:rsid w:val="33EFCE38"/>
    <w:rsid w:val="34818257"/>
    <w:rsid w:val="34A750B5"/>
    <w:rsid w:val="34C14945"/>
    <w:rsid w:val="34D4BC2A"/>
    <w:rsid w:val="34D6FE2E"/>
    <w:rsid w:val="354D0874"/>
    <w:rsid w:val="358D631A"/>
    <w:rsid w:val="36D1B56D"/>
    <w:rsid w:val="36E889C7"/>
    <w:rsid w:val="36F2548C"/>
    <w:rsid w:val="36F6B428"/>
    <w:rsid w:val="36FFA982"/>
    <w:rsid w:val="3725C062"/>
    <w:rsid w:val="37418CA5"/>
    <w:rsid w:val="381BCDAA"/>
    <w:rsid w:val="38D193FA"/>
    <w:rsid w:val="39865FA7"/>
    <w:rsid w:val="39BDDDC8"/>
    <w:rsid w:val="39CAD894"/>
    <w:rsid w:val="3A045620"/>
    <w:rsid w:val="3A2612DD"/>
    <w:rsid w:val="3A33AACD"/>
    <w:rsid w:val="3A34B418"/>
    <w:rsid w:val="3A765E66"/>
    <w:rsid w:val="3A9FEE68"/>
    <w:rsid w:val="3AB142B2"/>
    <w:rsid w:val="3AD21955"/>
    <w:rsid w:val="3AF290EC"/>
    <w:rsid w:val="3B03F1BD"/>
    <w:rsid w:val="3B183ACA"/>
    <w:rsid w:val="3B9B6AB9"/>
    <w:rsid w:val="3C8CF7C6"/>
    <w:rsid w:val="3C9865A7"/>
    <w:rsid w:val="3CA3DE8F"/>
    <w:rsid w:val="3CFA14D1"/>
    <w:rsid w:val="3D6EDC9D"/>
    <w:rsid w:val="3D7D7D2A"/>
    <w:rsid w:val="3D7EB51A"/>
    <w:rsid w:val="3DA61129"/>
    <w:rsid w:val="3DAF0BB2"/>
    <w:rsid w:val="3DC9928C"/>
    <w:rsid w:val="3DF88102"/>
    <w:rsid w:val="3E47EE51"/>
    <w:rsid w:val="3E732D3D"/>
    <w:rsid w:val="3ED2F4D1"/>
    <w:rsid w:val="3ED55273"/>
    <w:rsid w:val="3EEC48C4"/>
    <w:rsid w:val="3F23C52A"/>
    <w:rsid w:val="3F4CE3C4"/>
    <w:rsid w:val="3F59FFAA"/>
    <w:rsid w:val="3F638EDD"/>
    <w:rsid w:val="3F838FAF"/>
    <w:rsid w:val="3FC07269"/>
    <w:rsid w:val="4021C5FC"/>
    <w:rsid w:val="40224C8E"/>
    <w:rsid w:val="4052D68F"/>
    <w:rsid w:val="40E113AA"/>
    <w:rsid w:val="40F3A1DC"/>
    <w:rsid w:val="40FDB6B7"/>
    <w:rsid w:val="4156E877"/>
    <w:rsid w:val="417F0783"/>
    <w:rsid w:val="41A7E68A"/>
    <w:rsid w:val="41DF3067"/>
    <w:rsid w:val="41E34D88"/>
    <w:rsid w:val="41E4DC0C"/>
    <w:rsid w:val="426DDAA3"/>
    <w:rsid w:val="42CC7B93"/>
    <w:rsid w:val="4301FE1C"/>
    <w:rsid w:val="435DCFE2"/>
    <w:rsid w:val="436629B7"/>
    <w:rsid w:val="43827B65"/>
    <w:rsid w:val="438B06BA"/>
    <w:rsid w:val="439ABF58"/>
    <w:rsid w:val="43D26A94"/>
    <w:rsid w:val="445CCB74"/>
    <w:rsid w:val="44E240A0"/>
    <w:rsid w:val="4510A396"/>
    <w:rsid w:val="45227EA7"/>
    <w:rsid w:val="453039A2"/>
    <w:rsid w:val="45322EA8"/>
    <w:rsid w:val="4537A063"/>
    <w:rsid w:val="4537D3EC"/>
    <w:rsid w:val="4546EBB9"/>
    <w:rsid w:val="45C37829"/>
    <w:rsid w:val="466927C4"/>
    <w:rsid w:val="46A08EF2"/>
    <w:rsid w:val="46BA6AFD"/>
    <w:rsid w:val="46D2D1A4"/>
    <w:rsid w:val="46D723A5"/>
    <w:rsid w:val="4720EAF4"/>
    <w:rsid w:val="472887F4"/>
    <w:rsid w:val="476334C1"/>
    <w:rsid w:val="47888A1F"/>
    <w:rsid w:val="47AFEFDD"/>
    <w:rsid w:val="48221233"/>
    <w:rsid w:val="48424069"/>
    <w:rsid w:val="4856D0A8"/>
    <w:rsid w:val="49AC5C14"/>
    <w:rsid w:val="49B32454"/>
    <w:rsid w:val="49F95BA4"/>
    <w:rsid w:val="4A0EC124"/>
    <w:rsid w:val="4A39A463"/>
    <w:rsid w:val="4B99658F"/>
    <w:rsid w:val="4B9E28F4"/>
    <w:rsid w:val="4BD52B26"/>
    <w:rsid w:val="4C45A426"/>
    <w:rsid w:val="4C6A083B"/>
    <w:rsid w:val="4C8B001D"/>
    <w:rsid w:val="4CD1DC1D"/>
    <w:rsid w:val="4D2AF786"/>
    <w:rsid w:val="4D809176"/>
    <w:rsid w:val="4D837E56"/>
    <w:rsid w:val="4DF8C8A6"/>
    <w:rsid w:val="4E662E93"/>
    <w:rsid w:val="4EFD97FC"/>
    <w:rsid w:val="4F12E046"/>
    <w:rsid w:val="4F997AB2"/>
    <w:rsid w:val="4FD9224A"/>
    <w:rsid w:val="50036C5E"/>
    <w:rsid w:val="503C5C76"/>
    <w:rsid w:val="505B065C"/>
    <w:rsid w:val="508F6C5B"/>
    <w:rsid w:val="50A014F8"/>
    <w:rsid w:val="5160FADA"/>
    <w:rsid w:val="517B799F"/>
    <w:rsid w:val="51BA504F"/>
    <w:rsid w:val="51D8D5D2"/>
    <w:rsid w:val="521CF334"/>
    <w:rsid w:val="5258307A"/>
    <w:rsid w:val="5261D468"/>
    <w:rsid w:val="52B359B1"/>
    <w:rsid w:val="52EC1B67"/>
    <w:rsid w:val="537AB27E"/>
    <w:rsid w:val="538F34CC"/>
    <w:rsid w:val="539CD51E"/>
    <w:rsid w:val="543351D1"/>
    <w:rsid w:val="5469855E"/>
    <w:rsid w:val="551BBC99"/>
    <w:rsid w:val="554573CA"/>
    <w:rsid w:val="556EFBB0"/>
    <w:rsid w:val="55778233"/>
    <w:rsid w:val="55C9A9E4"/>
    <w:rsid w:val="55CAF6C2"/>
    <w:rsid w:val="560DBBC5"/>
    <w:rsid w:val="56186452"/>
    <w:rsid w:val="562B616D"/>
    <w:rsid w:val="56460CD7"/>
    <w:rsid w:val="566BCA31"/>
    <w:rsid w:val="56B65055"/>
    <w:rsid w:val="56EB1970"/>
    <w:rsid w:val="56F04B3D"/>
    <w:rsid w:val="56F26927"/>
    <w:rsid w:val="57163193"/>
    <w:rsid w:val="57AF29D2"/>
    <w:rsid w:val="583555EB"/>
    <w:rsid w:val="58628791"/>
    <w:rsid w:val="58954E5E"/>
    <w:rsid w:val="58A07EA6"/>
    <w:rsid w:val="59351112"/>
    <w:rsid w:val="59CED0B8"/>
    <w:rsid w:val="59E89079"/>
    <w:rsid w:val="5A706B8C"/>
    <w:rsid w:val="5A7B58EE"/>
    <w:rsid w:val="5A8D066D"/>
    <w:rsid w:val="5ADA5C79"/>
    <w:rsid w:val="5B3DA4E3"/>
    <w:rsid w:val="5B54B7EA"/>
    <w:rsid w:val="5BB8C2A2"/>
    <w:rsid w:val="5C125D5B"/>
    <w:rsid w:val="5CFBD162"/>
    <w:rsid w:val="5D110EA7"/>
    <w:rsid w:val="5D2C98E7"/>
    <w:rsid w:val="5D4F2EFB"/>
    <w:rsid w:val="5D77558D"/>
    <w:rsid w:val="5D924986"/>
    <w:rsid w:val="5E0135B3"/>
    <w:rsid w:val="5E214A74"/>
    <w:rsid w:val="5E31F9A2"/>
    <w:rsid w:val="5E9321BB"/>
    <w:rsid w:val="5E9C753E"/>
    <w:rsid w:val="5E9CDA43"/>
    <w:rsid w:val="5F420290"/>
    <w:rsid w:val="6070F91B"/>
    <w:rsid w:val="60BA260F"/>
    <w:rsid w:val="60BED44D"/>
    <w:rsid w:val="60C3B2C9"/>
    <w:rsid w:val="60E5C465"/>
    <w:rsid w:val="612C881A"/>
    <w:rsid w:val="612E194C"/>
    <w:rsid w:val="61718C0E"/>
    <w:rsid w:val="61F0DB0B"/>
    <w:rsid w:val="6209BBE1"/>
    <w:rsid w:val="620CAD81"/>
    <w:rsid w:val="62D6A80D"/>
    <w:rsid w:val="6308DDA2"/>
    <w:rsid w:val="632EDF80"/>
    <w:rsid w:val="63552824"/>
    <w:rsid w:val="6398428F"/>
    <w:rsid w:val="63B5DF66"/>
    <w:rsid w:val="63BBC6EE"/>
    <w:rsid w:val="642F8CC0"/>
    <w:rsid w:val="6453E93A"/>
    <w:rsid w:val="6463D656"/>
    <w:rsid w:val="64750100"/>
    <w:rsid w:val="64BF7EA4"/>
    <w:rsid w:val="65328B60"/>
    <w:rsid w:val="65E94321"/>
    <w:rsid w:val="65FF7E26"/>
    <w:rsid w:val="660CA620"/>
    <w:rsid w:val="661FEE65"/>
    <w:rsid w:val="6622C6AC"/>
    <w:rsid w:val="6661D5FB"/>
    <w:rsid w:val="668C2365"/>
    <w:rsid w:val="66A58473"/>
    <w:rsid w:val="66C7578C"/>
    <w:rsid w:val="66DF60D4"/>
    <w:rsid w:val="676B9723"/>
    <w:rsid w:val="6799D307"/>
    <w:rsid w:val="67CBAAA6"/>
    <w:rsid w:val="691F55C0"/>
    <w:rsid w:val="692726FB"/>
    <w:rsid w:val="693A88AE"/>
    <w:rsid w:val="69771680"/>
    <w:rsid w:val="69D135AC"/>
    <w:rsid w:val="69FC1E99"/>
    <w:rsid w:val="6A35078A"/>
    <w:rsid w:val="6A6B0F9A"/>
    <w:rsid w:val="6A97D5FC"/>
    <w:rsid w:val="6AB09E04"/>
    <w:rsid w:val="6AF164DF"/>
    <w:rsid w:val="6B0387C8"/>
    <w:rsid w:val="6B4F9E39"/>
    <w:rsid w:val="6B91EA8B"/>
    <w:rsid w:val="6BF8D5FB"/>
    <w:rsid w:val="6C3AAC4B"/>
    <w:rsid w:val="6C3EF972"/>
    <w:rsid w:val="6D42517C"/>
    <w:rsid w:val="6D5080B3"/>
    <w:rsid w:val="6D8F5FF2"/>
    <w:rsid w:val="6DA8F805"/>
    <w:rsid w:val="6E1DA22D"/>
    <w:rsid w:val="6E7E1ECB"/>
    <w:rsid w:val="6EBE01BB"/>
    <w:rsid w:val="6F37DCBA"/>
    <w:rsid w:val="6F648D84"/>
    <w:rsid w:val="6FB497B6"/>
    <w:rsid w:val="6FB99786"/>
    <w:rsid w:val="6FF3C9F4"/>
    <w:rsid w:val="7092D773"/>
    <w:rsid w:val="70A1E523"/>
    <w:rsid w:val="7147C37F"/>
    <w:rsid w:val="71569B7F"/>
    <w:rsid w:val="71864E65"/>
    <w:rsid w:val="71A45D82"/>
    <w:rsid w:val="71D1C752"/>
    <w:rsid w:val="71D845CF"/>
    <w:rsid w:val="7210E76E"/>
    <w:rsid w:val="7223F73D"/>
    <w:rsid w:val="72908BC2"/>
    <w:rsid w:val="7369080F"/>
    <w:rsid w:val="738C3A2F"/>
    <w:rsid w:val="73946B1D"/>
    <w:rsid w:val="73E8050F"/>
    <w:rsid w:val="73F18C0E"/>
    <w:rsid w:val="7415EFA9"/>
    <w:rsid w:val="744C84BC"/>
    <w:rsid w:val="7455151B"/>
    <w:rsid w:val="749F56E1"/>
    <w:rsid w:val="74B35A19"/>
    <w:rsid w:val="74F1CBA3"/>
    <w:rsid w:val="7560DFEB"/>
    <w:rsid w:val="7605FBDE"/>
    <w:rsid w:val="76F1EBE5"/>
    <w:rsid w:val="76FE1425"/>
    <w:rsid w:val="76FE68E5"/>
    <w:rsid w:val="773961CC"/>
    <w:rsid w:val="77623DA5"/>
    <w:rsid w:val="77A9DAC3"/>
    <w:rsid w:val="77F84F63"/>
    <w:rsid w:val="78282305"/>
    <w:rsid w:val="782C135D"/>
    <w:rsid w:val="7835D01B"/>
    <w:rsid w:val="789585F2"/>
    <w:rsid w:val="78A92007"/>
    <w:rsid w:val="78B03FF0"/>
    <w:rsid w:val="78BF41EE"/>
    <w:rsid w:val="790C522E"/>
    <w:rsid w:val="79784326"/>
    <w:rsid w:val="799ACC93"/>
    <w:rsid w:val="79CD9C97"/>
    <w:rsid w:val="79DA27AF"/>
    <w:rsid w:val="7A131B96"/>
    <w:rsid w:val="7A13363C"/>
    <w:rsid w:val="7A1494F1"/>
    <w:rsid w:val="7A26AC29"/>
    <w:rsid w:val="7B207662"/>
    <w:rsid w:val="7B31BD7A"/>
    <w:rsid w:val="7B70B2A9"/>
    <w:rsid w:val="7B87D977"/>
    <w:rsid w:val="7BD11460"/>
    <w:rsid w:val="7BE6DF83"/>
    <w:rsid w:val="7C3CFE3D"/>
    <w:rsid w:val="7C9EB96B"/>
    <w:rsid w:val="7D3B3530"/>
    <w:rsid w:val="7DCE5DE9"/>
    <w:rsid w:val="7E2C55E1"/>
    <w:rsid w:val="7E423E32"/>
    <w:rsid w:val="7E59E674"/>
    <w:rsid w:val="7E7964F0"/>
    <w:rsid w:val="7E796ABB"/>
    <w:rsid w:val="7E879EB3"/>
    <w:rsid w:val="7E8C40F5"/>
    <w:rsid w:val="7ECD34A0"/>
    <w:rsid w:val="7F124A79"/>
    <w:rsid w:val="7F26E7CD"/>
    <w:rsid w:val="7F9A82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1E5042"/>
  <w14:defaultImageDpi w14:val="32767"/>
  <w15:chartTrackingRefBased/>
  <w15:docId w15:val="{37322022-65B9-4086-B20E-28C7A2D2E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98" w:unhideWhenUsed="1"/>
    <w:lsdException w:name="toc 3" w:semiHidden="1" w:uiPriority="49" w:unhideWhenUsed="1"/>
    <w:lsdException w:name="toc 4" w:semiHidden="1" w:uiPriority="49" w:unhideWhenUsed="1"/>
    <w:lsdException w:name="toc 5" w:semiHidden="1" w:uiPriority="49" w:unhideWhenUsed="1"/>
    <w:lsdException w:name="toc 6" w:semiHidden="1" w:uiPriority="96" w:unhideWhenUsed="1"/>
    <w:lsdException w:name="toc 7" w:semiHidden="1" w:uiPriority="96" w:unhideWhenUsed="1"/>
    <w:lsdException w:name="toc 8" w:semiHidden="1" w:uiPriority="96"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semiHidden="1"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8"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0EF"/>
    <w:pPr>
      <w:keepLines/>
    </w:pPr>
    <w:rPr>
      <w:rFonts w:cs="Times New Roman"/>
    </w:rPr>
  </w:style>
  <w:style w:type="paragraph" w:styleId="Heading1">
    <w:name w:val="heading 1"/>
    <w:basedOn w:val="Normal"/>
    <w:next w:val="Normal"/>
    <w:link w:val="Heading1Char"/>
    <w:uiPriority w:val="9"/>
    <w:qFormat/>
    <w:rsid w:val="002B6BC5"/>
    <w:pPr>
      <w:keepNext/>
      <w:tabs>
        <w:tab w:val="left" w:pos="397"/>
      </w:tabs>
      <w:spacing w:before="240"/>
      <w:outlineLvl w:val="0"/>
    </w:pPr>
    <w:rPr>
      <w:rFonts w:asciiTheme="majorHAnsi" w:eastAsiaTheme="majorEastAsia" w:hAnsiTheme="majorHAnsi" w:cstheme="majorBidi"/>
      <w:b/>
      <w:caps/>
      <w:sz w:val="27"/>
      <w:szCs w:val="32"/>
    </w:rPr>
  </w:style>
  <w:style w:type="paragraph" w:styleId="Heading2">
    <w:name w:val="heading 2"/>
    <w:basedOn w:val="Heading1"/>
    <w:next w:val="Normal"/>
    <w:link w:val="Heading2Char"/>
    <w:uiPriority w:val="9"/>
    <w:unhideWhenUsed/>
    <w:qFormat/>
    <w:rsid w:val="00AB3284"/>
    <w:pPr>
      <w:tabs>
        <w:tab w:val="clear" w:pos="397"/>
        <w:tab w:val="left" w:pos="624"/>
      </w:tabs>
      <w:ind w:left="624" w:hanging="624"/>
      <w:outlineLvl w:val="1"/>
    </w:pPr>
    <w:rPr>
      <w:caps w:val="0"/>
      <w:szCs w:val="26"/>
    </w:rPr>
  </w:style>
  <w:style w:type="paragraph" w:styleId="Heading3">
    <w:name w:val="heading 3"/>
    <w:basedOn w:val="Heading2"/>
    <w:next w:val="Normal"/>
    <w:link w:val="Heading3Char"/>
    <w:uiPriority w:val="9"/>
    <w:unhideWhenUsed/>
    <w:qFormat/>
    <w:rsid w:val="00112E3E"/>
    <w:pPr>
      <w:tabs>
        <w:tab w:val="clear" w:pos="624"/>
        <w:tab w:val="left" w:pos="907"/>
        <w:tab w:val="right" w:pos="9639"/>
      </w:tabs>
      <w:spacing w:after="60"/>
      <w:ind w:left="907" w:hanging="907"/>
      <w:outlineLvl w:val="2"/>
    </w:pPr>
    <w:rPr>
      <w:sz w:val="23"/>
      <w:szCs w:val="24"/>
    </w:rPr>
  </w:style>
  <w:style w:type="paragraph" w:styleId="Heading4">
    <w:name w:val="heading 4"/>
    <w:basedOn w:val="Heading3"/>
    <w:next w:val="Normal"/>
    <w:link w:val="Heading4Char"/>
    <w:uiPriority w:val="9"/>
    <w:unhideWhenUsed/>
    <w:qFormat/>
    <w:rsid w:val="00300A20"/>
    <w:pPr>
      <w:spacing w:before="180"/>
      <w:ind w:left="0" w:firstLine="0"/>
      <w:outlineLvl w:val="3"/>
    </w:pPr>
    <w:rPr>
      <w:b w:val="0"/>
      <w:i/>
      <w:iCs/>
      <w:sz w:val="22"/>
    </w:rPr>
  </w:style>
  <w:style w:type="paragraph" w:styleId="Heading5">
    <w:name w:val="heading 5"/>
    <w:basedOn w:val="Heading4"/>
    <w:next w:val="Normal"/>
    <w:link w:val="Heading5Char"/>
    <w:uiPriority w:val="9"/>
    <w:unhideWhenUsed/>
    <w:qFormat/>
    <w:rsid w:val="004241D6"/>
    <w:pPr>
      <w:outlineLvl w:val="4"/>
    </w:pPr>
    <w:rPr>
      <w:b/>
      <w:i w:val="0"/>
      <w:sz w:val="19"/>
    </w:rPr>
  </w:style>
  <w:style w:type="paragraph" w:styleId="Heading6">
    <w:name w:val="heading 6"/>
    <w:basedOn w:val="Normal"/>
    <w:next w:val="Normal"/>
    <w:link w:val="Heading6Char"/>
    <w:uiPriority w:val="9"/>
    <w:semiHidden/>
    <w:unhideWhenUsed/>
    <w:qFormat/>
    <w:rsid w:val="004241D6"/>
    <w:pPr>
      <w:keepNext/>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41D6"/>
    <w:pPr>
      <w:keepNext/>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41D6"/>
    <w:pPr>
      <w:keepNext/>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41D6"/>
    <w:pPr>
      <w:keepNext/>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1D6"/>
    <w:rPr>
      <w:rFonts w:asciiTheme="majorHAnsi" w:eastAsiaTheme="majorEastAsia" w:hAnsiTheme="majorHAnsi" w:cstheme="majorBidi"/>
      <w:b/>
      <w:caps/>
      <w:sz w:val="27"/>
      <w:szCs w:val="32"/>
    </w:rPr>
  </w:style>
  <w:style w:type="paragraph" w:customStyle="1" w:styleId="ChapterHeading">
    <w:name w:val="Chapter Heading"/>
    <w:basedOn w:val="Normal"/>
    <w:next w:val="Normal"/>
    <w:uiPriority w:val="84"/>
    <w:qFormat/>
    <w:rsid w:val="004241D6"/>
    <w:pPr>
      <w:keepNext/>
      <w:pBdr>
        <w:bottom w:val="single" w:sz="12" w:space="1" w:color="auto"/>
      </w:pBdr>
      <w:spacing w:before="1440" w:after="360"/>
      <w:outlineLvl w:val="0"/>
    </w:pPr>
    <w:rPr>
      <w:rFonts w:asciiTheme="majorHAnsi" w:hAnsiTheme="majorHAnsi" w:cstheme="minorBidi"/>
      <w:b/>
      <w:caps/>
      <w:sz w:val="36"/>
    </w:rPr>
  </w:style>
  <w:style w:type="character" w:customStyle="1" w:styleId="Heading2Char">
    <w:name w:val="Heading 2 Char"/>
    <w:basedOn w:val="DefaultParagraphFont"/>
    <w:link w:val="Heading2"/>
    <w:uiPriority w:val="9"/>
    <w:rsid w:val="004241D6"/>
    <w:rPr>
      <w:rFonts w:asciiTheme="majorHAnsi" w:eastAsiaTheme="majorEastAsia" w:hAnsiTheme="majorHAnsi" w:cstheme="majorBidi"/>
      <w:b/>
      <w:sz w:val="27"/>
      <w:szCs w:val="26"/>
    </w:rPr>
  </w:style>
  <w:style w:type="character" w:customStyle="1" w:styleId="Heading3Char">
    <w:name w:val="Heading 3 Char"/>
    <w:basedOn w:val="DefaultParagraphFont"/>
    <w:link w:val="Heading3"/>
    <w:uiPriority w:val="9"/>
    <w:rsid w:val="0031361C"/>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4241D6"/>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rsid w:val="004241D6"/>
    <w:rPr>
      <w:rFonts w:asciiTheme="majorHAnsi" w:eastAsiaTheme="majorEastAsia" w:hAnsiTheme="majorHAnsi" w:cstheme="majorBidi"/>
      <w:b/>
      <w:iCs/>
      <w:sz w:val="19"/>
      <w:szCs w:val="24"/>
    </w:rPr>
  </w:style>
  <w:style w:type="numbering" w:customStyle="1" w:styleId="ListStyle-Heading">
    <w:name w:val="List Style - Heading"/>
    <w:uiPriority w:val="99"/>
    <w:rsid w:val="00591EA3"/>
  </w:style>
  <w:style w:type="paragraph" w:styleId="ListParagraph">
    <w:name w:val="List Paragraph"/>
    <w:basedOn w:val="Normal"/>
    <w:uiPriority w:val="34"/>
    <w:qFormat/>
    <w:rsid w:val="004241D6"/>
  </w:style>
  <w:style w:type="numbering" w:customStyle="1" w:styleId="ListStyle-Bullet">
    <w:name w:val="List Style - Bullet"/>
    <w:uiPriority w:val="99"/>
    <w:rsid w:val="00251776"/>
    <w:pPr>
      <w:numPr>
        <w:numId w:val="1"/>
      </w:numPr>
    </w:pPr>
  </w:style>
  <w:style w:type="paragraph" w:styleId="ListNumber">
    <w:name w:val="List Number"/>
    <w:basedOn w:val="Normal"/>
    <w:uiPriority w:val="19"/>
    <w:rsid w:val="004241D6"/>
    <w:pPr>
      <w:numPr>
        <w:numId w:val="12"/>
      </w:numPr>
      <w:spacing w:before="60" w:after="60"/>
    </w:pPr>
  </w:style>
  <w:style w:type="paragraph" w:styleId="ListBullet">
    <w:name w:val="List Bullet"/>
    <w:uiPriority w:val="19"/>
    <w:qFormat/>
    <w:rsid w:val="005D6935"/>
    <w:pPr>
      <w:numPr>
        <w:numId w:val="22"/>
      </w:numPr>
      <w:spacing w:before="60" w:after="60"/>
    </w:pPr>
  </w:style>
  <w:style w:type="paragraph" w:styleId="ListBullet2">
    <w:name w:val="List Bullet 2"/>
    <w:basedOn w:val="Normal"/>
    <w:uiPriority w:val="19"/>
    <w:unhideWhenUsed/>
    <w:rsid w:val="004241D6"/>
    <w:pPr>
      <w:numPr>
        <w:ilvl w:val="1"/>
        <w:numId w:val="22"/>
      </w:numPr>
      <w:tabs>
        <w:tab w:val="num" w:pos="643"/>
      </w:tabs>
      <w:spacing w:before="60" w:after="60"/>
    </w:pPr>
  </w:style>
  <w:style w:type="paragraph" w:styleId="ListBullet3">
    <w:name w:val="List Bullet 3"/>
    <w:basedOn w:val="Normal"/>
    <w:uiPriority w:val="19"/>
    <w:unhideWhenUsed/>
    <w:rsid w:val="004241D6"/>
    <w:pPr>
      <w:numPr>
        <w:ilvl w:val="2"/>
        <w:numId w:val="22"/>
      </w:numPr>
      <w:spacing w:before="60" w:after="60"/>
    </w:pPr>
  </w:style>
  <w:style w:type="numbering" w:customStyle="1" w:styleId="ListStyle-Number">
    <w:name w:val="List Style - Number"/>
    <w:uiPriority w:val="99"/>
    <w:rsid w:val="00251776"/>
    <w:pPr>
      <w:numPr>
        <w:numId w:val="2"/>
      </w:numPr>
    </w:pPr>
  </w:style>
  <w:style w:type="paragraph" w:styleId="ListContinue">
    <w:name w:val="List Continue"/>
    <w:basedOn w:val="Normal"/>
    <w:uiPriority w:val="26"/>
    <w:rsid w:val="004241D6"/>
    <w:pPr>
      <w:numPr>
        <w:numId w:val="10"/>
      </w:numPr>
      <w:spacing w:before="60" w:after="60"/>
    </w:pPr>
  </w:style>
  <w:style w:type="paragraph" w:styleId="ListNumber2">
    <w:name w:val="List Number 2"/>
    <w:basedOn w:val="Normal"/>
    <w:uiPriority w:val="19"/>
    <w:unhideWhenUsed/>
    <w:rsid w:val="004241D6"/>
    <w:pPr>
      <w:numPr>
        <w:ilvl w:val="1"/>
        <w:numId w:val="12"/>
      </w:numPr>
      <w:spacing w:before="60" w:after="60"/>
    </w:pPr>
  </w:style>
  <w:style w:type="paragraph" w:styleId="ListNumber3">
    <w:name w:val="List Number 3"/>
    <w:basedOn w:val="Normal"/>
    <w:uiPriority w:val="19"/>
    <w:unhideWhenUsed/>
    <w:rsid w:val="004241D6"/>
    <w:pPr>
      <w:numPr>
        <w:ilvl w:val="2"/>
        <w:numId w:val="12"/>
      </w:numPr>
      <w:spacing w:before="60" w:after="60"/>
    </w:pPr>
  </w:style>
  <w:style w:type="paragraph" w:styleId="ListContinue2">
    <w:name w:val="List Continue 2"/>
    <w:basedOn w:val="Normal"/>
    <w:uiPriority w:val="26"/>
    <w:unhideWhenUsed/>
    <w:rsid w:val="004241D6"/>
    <w:pPr>
      <w:numPr>
        <w:ilvl w:val="1"/>
        <w:numId w:val="10"/>
      </w:numPr>
      <w:spacing w:before="60" w:after="60"/>
    </w:pPr>
  </w:style>
  <w:style w:type="paragraph" w:styleId="ListContinue3">
    <w:name w:val="List Continue 3"/>
    <w:basedOn w:val="Normal"/>
    <w:uiPriority w:val="26"/>
    <w:unhideWhenUsed/>
    <w:rsid w:val="004241D6"/>
    <w:pPr>
      <w:numPr>
        <w:ilvl w:val="2"/>
        <w:numId w:val="10"/>
      </w:numPr>
      <w:spacing w:before="60" w:after="60"/>
    </w:pPr>
  </w:style>
  <w:style w:type="paragraph" w:customStyle="1" w:styleId="TableHeading">
    <w:name w:val="Table Heading"/>
    <w:basedOn w:val="Caption"/>
    <w:next w:val="Normal"/>
    <w:link w:val="TableHeadingChar"/>
    <w:uiPriority w:val="29"/>
    <w:qFormat/>
    <w:rsid w:val="003321EE"/>
    <w:pPr>
      <w:keepNext/>
      <w:tabs>
        <w:tab w:val="left" w:pos="1021"/>
        <w:tab w:val="right" w:pos="9639"/>
        <w:tab w:val="right" w:pos="14742"/>
      </w:tabs>
      <w:spacing w:before="120" w:after="60"/>
      <w:contextualSpacing/>
    </w:pPr>
    <w:rPr>
      <w:rFonts w:asciiTheme="majorHAnsi" w:hAnsiTheme="majorHAnsi" w:cstheme="minorBidi"/>
      <w:b/>
      <w:i w:val="0"/>
      <w:color w:val="auto"/>
      <w:sz w:val="20"/>
    </w:rPr>
  </w:style>
  <w:style w:type="paragraph" w:customStyle="1" w:styleId="Source">
    <w:name w:val="Source"/>
    <w:basedOn w:val="Note"/>
    <w:link w:val="SourceChar"/>
    <w:uiPriority w:val="30"/>
    <w:qFormat/>
    <w:rsid w:val="004241D6"/>
    <w:pPr>
      <w:spacing w:after="60"/>
    </w:pPr>
  </w:style>
  <w:style w:type="paragraph" w:styleId="Caption">
    <w:name w:val="caption"/>
    <w:basedOn w:val="Normal"/>
    <w:next w:val="Normal"/>
    <w:uiPriority w:val="35"/>
    <w:semiHidden/>
    <w:unhideWhenUsed/>
    <w:qFormat/>
    <w:rsid w:val="004241D6"/>
    <w:pPr>
      <w:spacing w:before="0" w:after="200"/>
    </w:pPr>
    <w:rPr>
      <w:i/>
      <w:iCs/>
      <w:color w:val="44546A" w:themeColor="text2"/>
      <w:sz w:val="18"/>
      <w:szCs w:val="18"/>
    </w:rPr>
  </w:style>
  <w:style w:type="paragraph" w:customStyle="1" w:styleId="Note">
    <w:name w:val="Note"/>
    <w:basedOn w:val="Normal"/>
    <w:link w:val="NoteChar"/>
    <w:uiPriority w:val="31"/>
    <w:qFormat/>
    <w:rsid w:val="004241D6"/>
    <w:pPr>
      <w:tabs>
        <w:tab w:val="left" w:pos="284"/>
      </w:tabs>
      <w:spacing w:before="60"/>
      <w:ind w:left="284" w:hanging="284"/>
      <w:contextualSpacing/>
    </w:pPr>
    <w:rPr>
      <w:rFonts w:asciiTheme="majorHAnsi" w:hAnsiTheme="majorHAnsi" w:cstheme="minorBidi"/>
      <w:i/>
      <w:sz w:val="14"/>
    </w:rPr>
  </w:style>
  <w:style w:type="paragraph" w:customStyle="1" w:styleId="Note2">
    <w:name w:val="Note 2"/>
    <w:basedOn w:val="Note"/>
    <w:uiPriority w:val="31"/>
    <w:qFormat/>
    <w:rsid w:val="004241D6"/>
    <w:pPr>
      <w:numPr>
        <w:numId w:val="4"/>
      </w:numPr>
    </w:pPr>
  </w:style>
  <w:style w:type="paragraph" w:customStyle="1" w:styleId="NoteContinue">
    <w:name w:val="Note Continue"/>
    <w:basedOn w:val="Note"/>
    <w:uiPriority w:val="31"/>
    <w:qFormat/>
    <w:rsid w:val="004241D6"/>
    <w:pPr>
      <w:ind w:firstLine="0"/>
    </w:pPr>
  </w:style>
  <w:style w:type="paragraph" w:customStyle="1" w:styleId="ShadedBoxText">
    <w:name w:val="Shaded Box Text"/>
    <w:basedOn w:val="Normal"/>
    <w:uiPriority w:val="38"/>
    <w:qFormat/>
    <w:rsid w:val="004241D6"/>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Heading">
    <w:name w:val="Shaded Box Heading"/>
    <w:basedOn w:val="ShadedBoxText"/>
    <w:next w:val="ShadedBoxText"/>
    <w:uiPriority w:val="38"/>
    <w:qFormat/>
    <w:rsid w:val="004241D6"/>
    <w:pPr>
      <w:keepNext/>
    </w:pPr>
    <w:rPr>
      <w:rFonts w:asciiTheme="majorHAnsi" w:hAnsiTheme="majorHAnsi"/>
      <w:b/>
      <w:sz w:val="20"/>
    </w:rPr>
  </w:style>
  <w:style w:type="paragraph" w:customStyle="1" w:styleId="ShadedBoxBullet">
    <w:name w:val="Shaded Box Bullet"/>
    <w:basedOn w:val="ListBullet"/>
    <w:uiPriority w:val="39"/>
    <w:qFormat/>
    <w:rsid w:val="004241D6"/>
    <w:pPr>
      <w:numPr>
        <w:numId w:val="0"/>
      </w:numPr>
      <w:pBdr>
        <w:top w:val="single" w:sz="6" w:space="3" w:color="auto"/>
        <w:left w:val="single" w:sz="6" w:space="4" w:color="auto"/>
        <w:bottom w:val="single" w:sz="6" w:space="3" w:color="auto"/>
        <w:right w:val="single" w:sz="6" w:space="4" w:color="auto"/>
      </w:pBdr>
      <w:shd w:val="clear" w:color="auto" w:fill="F2F2F2" w:themeFill="background1" w:themeFillShade="F2"/>
      <w:tabs>
        <w:tab w:val="num" w:pos="360"/>
      </w:tabs>
      <w:ind w:left="360" w:hanging="360"/>
    </w:pPr>
  </w:style>
  <w:style w:type="paragraph" w:customStyle="1" w:styleId="ShadedBoxBullet2">
    <w:name w:val="Shaded Box Bullet 2"/>
    <w:basedOn w:val="Normal"/>
    <w:next w:val="ShadedBoxText"/>
    <w:uiPriority w:val="39"/>
    <w:qFormat/>
    <w:rsid w:val="004241D6"/>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rPr>
      <w:rFonts w:cstheme="minorBidi"/>
    </w:rPr>
  </w:style>
  <w:style w:type="paragraph" w:styleId="Footer">
    <w:name w:val="footer"/>
    <w:basedOn w:val="Normal"/>
    <w:link w:val="FooterChar"/>
    <w:uiPriority w:val="99"/>
    <w:rsid w:val="004241D6"/>
    <w:pPr>
      <w:tabs>
        <w:tab w:val="center" w:pos="4513"/>
        <w:tab w:val="right" w:pos="9026"/>
      </w:tabs>
      <w:spacing w:before="0"/>
    </w:pPr>
  </w:style>
  <w:style w:type="character" w:customStyle="1" w:styleId="FooterChar">
    <w:name w:val="Footer Char"/>
    <w:basedOn w:val="DefaultParagraphFont"/>
    <w:link w:val="Footer"/>
    <w:uiPriority w:val="99"/>
    <w:rsid w:val="004241D6"/>
    <w:rPr>
      <w:rFonts w:cs="Times New Roman"/>
    </w:rPr>
  </w:style>
  <w:style w:type="paragraph" w:customStyle="1" w:styleId="FooterEvenPage">
    <w:name w:val="Footer [Even Page]"/>
    <w:basedOn w:val="Normal"/>
    <w:uiPriority w:val="99"/>
    <w:qFormat/>
    <w:rsid w:val="00A65638"/>
    <w:pPr>
      <w:pBdr>
        <w:top w:val="single" w:sz="6" w:space="1" w:color="auto"/>
      </w:pBdr>
      <w:tabs>
        <w:tab w:val="center" w:pos="3969"/>
        <w:tab w:val="right" w:pos="9639"/>
      </w:tabs>
    </w:pPr>
    <w:rPr>
      <w:rFonts w:asciiTheme="majorHAnsi" w:hAnsiTheme="majorHAnsi" w:cstheme="minorBidi"/>
      <w:sz w:val="18"/>
    </w:rPr>
  </w:style>
  <w:style w:type="paragraph" w:customStyle="1" w:styleId="FooterOddPage">
    <w:name w:val="Footer [Odd Page]"/>
    <w:basedOn w:val="Normal"/>
    <w:uiPriority w:val="99"/>
    <w:qFormat/>
    <w:rsid w:val="00A65638"/>
    <w:pPr>
      <w:pBdr>
        <w:top w:val="single" w:sz="6" w:space="1" w:color="auto"/>
      </w:pBdr>
      <w:tabs>
        <w:tab w:val="center" w:pos="5387"/>
        <w:tab w:val="right" w:pos="9639"/>
      </w:tabs>
    </w:pPr>
    <w:rPr>
      <w:rFonts w:asciiTheme="majorHAnsi" w:hAnsiTheme="majorHAnsi" w:cstheme="minorBidi"/>
      <w:sz w:val="18"/>
    </w:rPr>
  </w:style>
  <w:style w:type="paragraph" w:styleId="Header">
    <w:name w:val="header"/>
    <w:basedOn w:val="Normal"/>
    <w:link w:val="HeaderChar"/>
    <w:uiPriority w:val="84"/>
    <w:unhideWhenUsed/>
    <w:rsid w:val="0027381A"/>
    <w:pPr>
      <w:spacing w:after="180"/>
    </w:pPr>
    <w:rPr>
      <w:rFonts w:asciiTheme="majorHAnsi" w:hAnsiTheme="majorHAnsi"/>
      <w:b/>
      <w:color w:val="53565A"/>
    </w:rPr>
  </w:style>
  <w:style w:type="character" w:customStyle="1" w:styleId="HeaderChar">
    <w:name w:val="Header Char"/>
    <w:basedOn w:val="DefaultParagraphFont"/>
    <w:link w:val="Header"/>
    <w:uiPriority w:val="84"/>
    <w:rsid w:val="004241D6"/>
    <w:rPr>
      <w:rFonts w:asciiTheme="majorHAnsi" w:hAnsiTheme="majorHAnsi" w:cs="Times New Roman"/>
      <w:b/>
      <w:color w:val="53565A"/>
    </w:rPr>
  </w:style>
  <w:style w:type="paragraph" w:styleId="TOC1">
    <w:name w:val="toc 1"/>
    <w:basedOn w:val="Normal"/>
    <w:next w:val="Normal"/>
    <w:uiPriority w:val="39"/>
    <w:unhideWhenUsed/>
    <w:rsid w:val="004241D6"/>
    <w:pPr>
      <w:keepNext/>
      <w:tabs>
        <w:tab w:val="right" w:leader="dot" w:pos="9639"/>
      </w:tabs>
    </w:pPr>
    <w:rPr>
      <w:rFonts w:asciiTheme="majorHAnsi" w:hAnsiTheme="majorHAnsi" w:cstheme="minorBidi"/>
      <w:b/>
    </w:rPr>
  </w:style>
  <w:style w:type="paragraph" w:styleId="TOC2">
    <w:name w:val="toc 2"/>
    <w:basedOn w:val="TOC1"/>
    <w:uiPriority w:val="98"/>
    <w:unhideWhenUsed/>
    <w:rsid w:val="004241D6"/>
    <w:pPr>
      <w:ind w:left="568" w:hanging="284"/>
    </w:pPr>
    <w:rPr>
      <w:b w:val="0"/>
    </w:rPr>
  </w:style>
  <w:style w:type="paragraph" w:styleId="TOC9">
    <w:name w:val="toc 9"/>
    <w:basedOn w:val="Normal"/>
    <w:next w:val="Normal"/>
    <w:uiPriority w:val="39"/>
    <w:unhideWhenUsed/>
    <w:rsid w:val="00BC5B3F"/>
    <w:pPr>
      <w:tabs>
        <w:tab w:val="left" w:pos="567"/>
        <w:tab w:val="right" w:leader="dot" w:pos="4536"/>
      </w:tabs>
      <w:ind w:left="567" w:hanging="567"/>
    </w:pPr>
    <w:rPr>
      <w:rFonts w:cstheme="minorBidi"/>
      <w:sz w:val="20"/>
    </w:rPr>
  </w:style>
  <w:style w:type="table" w:customStyle="1" w:styleId="DTFTableNumeric">
    <w:name w:val="DTF Table [Numeric]"/>
    <w:basedOn w:val="TableNormal"/>
    <w:uiPriority w:val="99"/>
    <w:rsid w:val="004241D6"/>
    <w:pPr>
      <w:spacing w:before="20" w:after="20"/>
      <w:jc w:val="right"/>
    </w:pPr>
    <w:rPr>
      <w:rFonts w:asciiTheme="majorHAnsi" w:hAnsiTheme="majorHAns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styleId="TableGrid">
    <w:name w:val="Table Grid"/>
    <w:basedOn w:val="TableNormal"/>
    <w:uiPriority w:val="59"/>
    <w:rsid w:val="00251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4241D6"/>
    <w:pPr>
      <w:spacing w:before="60" w:after="60"/>
    </w:pPr>
    <w:rPr>
      <w:rFonts w:asciiTheme="majorHAnsi" w:hAnsiTheme="majorHAns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4241D6"/>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la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2Vert">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cPr>
    </w:tblStylePr>
  </w:style>
  <w:style w:type="numbering" w:customStyle="1" w:styleId="ListStyle-Alpha">
    <w:name w:val="List Style - Alpha"/>
    <w:uiPriority w:val="99"/>
    <w:rsid w:val="002B7269"/>
    <w:pPr>
      <w:numPr>
        <w:numId w:val="3"/>
      </w:numPr>
    </w:pPr>
  </w:style>
  <w:style w:type="paragraph" w:customStyle="1" w:styleId="ListAlpha">
    <w:name w:val="List Alpha"/>
    <w:basedOn w:val="Normal"/>
    <w:uiPriority w:val="20"/>
    <w:qFormat/>
    <w:rsid w:val="004241D6"/>
    <w:pPr>
      <w:numPr>
        <w:numId w:val="11"/>
      </w:numPr>
      <w:spacing w:before="60" w:after="60"/>
    </w:pPr>
  </w:style>
  <w:style w:type="paragraph" w:customStyle="1" w:styleId="Default">
    <w:name w:val="Default"/>
    <w:autoRedefine/>
    <w:rsid w:val="00251776"/>
    <w:pPr>
      <w:autoSpaceDE w:val="0"/>
      <w:autoSpaceDN w:val="0"/>
      <w:adjustRightInd w:val="0"/>
      <w:spacing w:line="240" w:lineRule="atLeast"/>
    </w:pPr>
    <w:rPr>
      <w:rFonts w:eastAsia="Times New Roman" w:cs="Times New Roman"/>
      <w:color w:val="000000"/>
      <w:szCs w:val="24"/>
      <w:lang w:eastAsia="en-AU"/>
    </w:rPr>
  </w:style>
  <w:style w:type="paragraph" w:customStyle="1" w:styleId="ListAlpha2">
    <w:name w:val="List Alpha 2"/>
    <w:basedOn w:val="Normal"/>
    <w:uiPriority w:val="20"/>
    <w:unhideWhenUsed/>
    <w:qFormat/>
    <w:rsid w:val="004241D6"/>
    <w:pPr>
      <w:numPr>
        <w:ilvl w:val="1"/>
        <w:numId w:val="11"/>
      </w:numPr>
      <w:spacing w:before="60" w:after="60"/>
    </w:pPr>
  </w:style>
  <w:style w:type="paragraph" w:customStyle="1" w:styleId="ListAlpha3">
    <w:name w:val="List Alpha 3"/>
    <w:basedOn w:val="Normal"/>
    <w:uiPriority w:val="20"/>
    <w:unhideWhenUsed/>
    <w:qFormat/>
    <w:rsid w:val="004241D6"/>
    <w:pPr>
      <w:numPr>
        <w:ilvl w:val="2"/>
        <w:numId w:val="11"/>
      </w:numPr>
      <w:spacing w:before="60" w:after="60"/>
    </w:pPr>
  </w:style>
  <w:style w:type="character" w:customStyle="1" w:styleId="Heading6Char">
    <w:name w:val="Heading 6 Char"/>
    <w:basedOn w:val="DefaultParagraphFont"/>
    <w:link w:val="Heading6"/>
    <w:uiPriority w:val="9"/>
    <w:semiHidden/>
    <w:rsid w:val="004241D6"/>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49"/>
    <w:rsid w:val="004241D6"/>
    <w:pPr>
      <w:spacing w:after="100"/>
      <w:ind w:left="660"/>
    </w:pPr>
  </w:style>
  <w:style w:type="character" w:styleId="Hyperlink">
    <w:name w:val="Hyperlink"/>
    <w:uiPriority w:val="99"/>
    <w:rsid w:val="00251776"/>
    <w:rPr>
      <w:color w:val="0000FF"/>
      <w:u w:val="single"/>
    </w:rPr>
  </w:style>
  <w:style w:type="table" w:styleId="LightList">
    <w:name w:val="Light List"/>
    <w:basedOn w:val="TableNormal"/>
    <w:uiPriority w:val="61"/>
    <w:rsid w:val="00251776"/>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251776"/>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251776"/>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251776"/>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2">
    <w:name w:val="Light List Accent 2"/>
    <w:basedOn w:val="TableNormal"/>
    <w:uiPriority w:val="61"/>
    <w:rsid w:val="00251776"/>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251776"/>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3">
    <w:name w:val="Light List Accent 3"/>
    <w:basedOn w:val="TableNormal"/>
    <w:uiPriority w:val="61"/>
    <w:rsid w:val="00251776"/>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251776"/>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4">
    <w:name w:val="Light List Accent 4"/>
    <w:basedOn w:val="TableNormal"/>
    <w:uiPriority w:val="61"/>
    <w:rsid w:val="00251776"/>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251776"/>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List-Accent5">
    <w:name w:val="Light List Accent 5"/>
    <w:basedOn w:val="TableNormal"/>
    <w:uiPriority w:val="61"/>
    <w:rsid w:val="00251776"/>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251776"/>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251776"/>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rsid w:val="00251776"/>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ableHeadingChar">
    <w:name w:val="Table Heading Char"/>
    <w:basedOn w:val="DefaultParagraphFont"/>
    <w:link w:val="TableHeading"/>
    <w:uiPriority w:val="29"/>
    <w:rsid w:val="003321EE"/>
    <w:rPr>
      <w:rFonts w:asciiTheme="majorHAnsi" w:hAnsiTheme="majorHAnsi"/>
      <w:b/>
      <w:iCs/>
      <w:sz w:val="20"/>
      <w:szCs w:val="18"/>
    </w:rPr>
  </w:style>
  <w:style w:type="character" w:customStyle="1" w:styleId="NoteChar">
    <w:name w:val="Note Char"/>
    <w:basedOn w:val="DefaultParagraphFont"/>
    <w:link w:val="Note"/>
    <w:uiPriority w:val="31"/>
    <w:rsid w:val="004241D6"/>
    <w:rPr>
      <w:rFonts w:asciiTheme="majorHAnsi" w:hAnsiTheme="majorHAnsi"/>
      <w:i/>
      <w:sz w:val="14"/>
    </w:rPr>
  </w:style>
  <w:style w:type="paragraph" w:styleId="NoSpacing">
    <w:name w:val="No Spacing"/>
    <w:uiPriority w:val="99"/>
    <w:qFormat/>
    <w:rsid w:val="00A20CD2"/>
    <w:rPr>
      <w:rFonts w:eastAsia="SimSun"/>
    </w:rPr>
  </w:style>
  <w:style w:type="table" w:styleId="PlainTable3">
    <w:name w:val="Plain Table 3"/>
    <w:basedOn w:val="TableNormal"/>
    <w:uiPriority w:val="43"/>
    <w:rsid w:val="00A20CD2"/>
    <w:rPr>
      <w:rFonts w:eastAsia="SimSu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TFTable">
    <w:name w:val="DTF Table"/>
    <w:basedOn w:val="TableNormal"/>
    <w:uiPriority w:val="99"/>
    <w:rsid w:val="00A20CD2"/>
    <w:pPr>
      <w:spacing w:before="20" w:after="20"/>
      <w:jc w:val="right"/>
    </w:pPr>
    <w:rPr>
      <w:rFonts w:asciiTheme="majorHAnsi" w:eastAsia="MS Mincho"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customStyle="1" w:styleId="TableUnits">
    <w:name w:val="Table Units"/>
    <w:basedOn w:val="Normal"/>
    <w:next w:val="Normal"/>
    <w:link w:val="TableUnitsChar"/>
    <w:uiPriority w:val="50"/>
    <w:qFormat/>
    <w:rsid w:val="00A20CD2"/>
    <w:pPr>
      <w:keepNext/>
      <w:tabs>
        <w:tab w:val="left" w:pos="567"/>
        <w:tab w:val="right" w:pos="9639"/>
        <w:tab w:val="right" w:pos="14572"/>
      </w:tabs>
      <w:spacing w:after="60"/>
      <w:ind w:left="1134" w:hanging="1134"/>
      <w:jc w:val="right"/>
    </w:pPr>
    <w:rPr>
      <w:rFonts w:asciiTheme="majorHAnsi" w:eastAsia="MS Mincho" w:hAnsiTheme="majorHAnsi"/>
      <w:b/>
      <w:sz w:val="20"/>
      <w:szCs w:val="20"/>
    </w:rPr>
  </w:style>
  <w:style w:type="character" w:customStyle="1" w:styleId="TableUnitsChar">
    <w:name w:val="Table Units Char"/>
    <w:basedOn w:val="DefaultParagraphFont"/>
    <w:link w:val="TableUnits"/>
    <w:uiPriority w:val="50"/>
    <w:rsid w:val="00A20CD2"/>
    <w:rPr>
      <w:rFonts w:asciiTheme="majorHAnsi" w:eastAsia="MS Mincho" w:hAnsiTheme="majorHAnsi"/>
      <w:b/>
      <w:sz w:val="20"/>
      <w:szCs w:val="20"/>
    </w:rPr>
  </w:style>
  <w:style w:type="paragraph" w:styleId="Revision">
    <w:name w:val="Revision"/>
    <w:hidden/>
    <w:uiPriority w:val="99"/>
    <w:semiHidden/>
    <w:rsid w:val="00A20CD2"/>
    <w:pPr>
      <w:spacing w:before="0"/>
    </w:pPr>
  </w:style>
  <w:style w:type="character" w:customStyle="1" w:styleId="Heading7Char">
    <w:name w:val="Heading 7 Char"/>
    <w:basedOn w:val="DefaultParagraphFont"/>
    <w:link w:val="Heading7"/>
    <w:uiPriority w:val="9"/>
    <w:semiHidden/>
    <w:rsid w:val="004241D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241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41D6"/>
    <w:rPr>
      <w:rFonts w:asciiTheme="majorHAnsi" w:eastAsiaTheme="majorEastAsia" w:hAnsiTheme="majorHAnsi" w:cstheme="majorBidi"/>
      <w:i/>
      <w:iCs/>
      <w:color w:val="272727" w:themeColor="text1" w:themeTint="D8"/>
      <w:sz w:val="21"/>
      <w:szCs w:val="21"/>
    </w:rPr>
  </w:style>
  <w:style w:type="paragraph" w:customStyle="1" w:styleId="DecimalAligned">
    <w:name w:val="Decimal Aligned"/>
    <w:basedOn w:val="Normal"/>
    <w:uiPriority w:val="40"/>
    <w:semiHidden/>
    <w:rsid w:val="00A20CD2"/>
    <w:pPr>
      <w:tabs>
        <w:tab w:val="decimal" w:pos="360"/>
      </w:tabs>
      <w:spacing w:after="200" w:line="276" w:lineRule="auto"/>
    </w:pPr>
    <w:rPr>
      <w:rFonts w:eastAsia="MS Mincho"/>
      <w:lang w:val="en-US" w:eastAsia="ja-JP"/>
    </w:rPr>
  </w:style>
  <w:style w:type="paragraph" w:styleId="FootnoteText">
    <w:name w:val="footnote text"/>
    <w:basedOn w:val="Normal"/>
    <w:link w:val="FootnoteTextChar"/>
    <w:uiPriority w:val="99"/>
    <w:semiHidden/>
    <w:qFormat/>
    <w:rsid w:val="00A20CD2"/>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A20CD2"/>
    <w:rPr>
      <w:rFonts w:eastAsiaTheme="minorEastAsia"/>
      <w:sz w:val="20"/>
      <w:lang w:val="en-US" w:eastAsia="ja-JP"/>
    </w:rPr>
  </w:style>
  <w:style w:type="numbering" w:styleId="111111">
    <w:name w:val="Outline List 2"/>
    <w:basedOn w:val="NoList"/>
    <w:uiPriority w:val="99"/>
    <w:semiHidden/>
    <w:unhideWhenUsed/>
    <w:rsid w:val="00A20CD2"/>
    <w:pPr>
      <w:numPr>
        <w:numId w:val="9"/>
      </w:numPr>
    </w:pPr>
  </w:style>
  <w:style w:type="paragraph" w:styleId="TOC3">
    <w:name w:val="toc 3"/>
    <w:basedOn w:val="Normal"/>
    <w:next w:val="Normal"/>
    <w:autoRedefine/>
    <w:uiPriority w:val="49"/>
    <w:semiHidden/>
    <w:rsid w:val="004241D6"/>
    <w:pPr>
      <w:spacing w:after="100"/>
      <w:ind w:left="440"/>
    </w:pPr>
  </w:style>
  <w:style w:type="paragraph" w:styleId="BalloonText">
    <w:name w:val="Balloon Text"/>
    <w:basedOn w:val="Normal"/>
    <w:link w:val="BalloonTextChar"/>
    <w:uiPriority w:val="99"/>
    <w:semiHidden/>
    <w:unhideWhenUsed/>
    <w:rsid w:val="00A20CD2"/>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A20CD2"/>
    <w:rPr>
      <w:rFonts w:ascii="Tahoma" w:eastAsia="MS Mincho" w:hAnsi="Tahoma" w:cs="Tahoma"/>
      <w:sz w:val="16"/>
      <w:szCs w:val="16"/>
    </w:rPr>
  </w:style>
  <w:style w:type="paragraph" w:styleId="ListNumber4">
    <w:name w:val="List Number 4"/>
    <w:basedOn w:val="Normal"/>
    <w:uiPriority w:val="19"/>
    <w:semiHidden/>
    <w:unhideWhenUsed/>
    <w:rsid w:val="00A20CD2"/>
    <w:pPr>
      <w:ind w:left="1136" w:hanging="284"/>
      <w:contextualSpacing/>
    </w:pPr>
    <w:rPr>
      <w:rFonts w:eastAsia="MS Mincho"/>
    </w:rPr>
  </w:style>
  <w:style w:type="paragraph" w:styleId="ListNumber5">
    <w:name w:val="List Number 5"/>
    <w:basedOn w:val="Normal"/>
    <w:uiPriority w:val="19"/>
    <w:semiHidden/>
    <w:unhideWhenUsed/>
    <w:rsid w:val="00A20CD2"/>
    <w:pPr>
      <w:ind w:left="1420" w:hanging="284"/>
      <w:contextualSpacing/>
    </w:pPr>
    <w:rPr>
      <w:rFonts w:eastAsia="MS Mincho"/>
    </w:rPr>
  </w:style>
  <w:style w:type="paragraph" w:styleId="ListBullet4">
    <w:name w:val="List Bullet 4"/>
    <w:basedOn w:val="Normal"/>
    <w:uiPriority w:val="19"/>
    <w:semiHidden/>
    <w:unhideWhenUsed/>
    <w:rsid w:val="00A20CD2"/>
    <w:pPr>
      <w:tabs>
        <w:tab w:val="num" w:pos="1492"/>
      </w:tabs>
      <w:ind w:left="1492" w:hanging="360"/>
      <w:contextualSpacing/>
    </w:pPr>
    <w:rPr>
      <w:rFonts w:eastAsia="MS Mincho"/>
    </w:rPr>
  </w:style>
  <w:style w:type="paragraph" w:styleId="ListBullet5">
    <w:name w:val="List Bullet 5"/>
    <w:basedOn w:val="Normal"/>
    <w:uiPriority w:val="19"/>
    <w:semiHidden/>
    <w:unhideWhenUsed/>
    <w:rsid w:val="00A20CD2"/>
    <w:pPr>
      <w:tabs>
        <w:tab w:val="num" w:pos="1492"/>
      </w:tabs>
      <w:ind w:left="1492" w:hanging="360"/>
      <w:contextualSpacing/>
    </w:pPr>
    <w:rPr>
      <w:rFonts w:eastAsia="MS Mincho"/>
    </w:rPr>
  </w:style>
  <w:style w:type="paragraph" w:styleId="ListContinue4">
    <w:name w:val="List Continue 4"/>
    <w:basedOn w:val="Normal"/>
    <w:uiPriority w:val="26"/>
    <w:semiHidden/>
    <w:unhideWhenUsed/>
    <w:rsid w:val="00A20CD2"/>
    <w:pPr>
      <w:ind w:left="1132"/>
      <w:contextualSpacing/>
    </w:pPr>
    <w:rPr>
      <w:rFonts w:eastAsia="MS Mincho"/>
    </w:rPr>
  </w:style>
  <w:style w:type="paragraph" w:styleId="ListContinue5">
    <w:name w:val="List Continue 5"/>
    <w:basedOn w:val="Normal"/>
    <w:uiPriority w:val="26"/>
    <w:semiHidden/>
    <w:unhideWhenUsed/>
    <w:rsid w:val="00A20CD2"/>
    <w:pPr>
      <w:ind w:left="1415"/>
      <w:contextualSpacing/>
    </w:pPr>
    <w:rPr>
      <w:rFonts w:eastAsia="MS Mincho"/>
    </w:rPr>
  </w:style>
  <w:style w:type="paragraph" w:styleId="TOC7">
    <w:name w:val="toc 7"/>
    <w:basedOn w:val="Normal"/>
    <w:next w:val="Normal"/>
    <w:autoRedefine/>
    <w:uiPriority w:val="96"/>
    <w:semiHidden/>
    <w:rsid w:val="00A20CD2"/>
    <w:pPr>
      <w:spacing w:after="100"/>
      <w:ind w:left="1320"/>
    </w:pPr>
    <w:rPr>
      <w:rFonts w:eastAsia="MS Mincho"/>
    </w:rPr>
  </w:style>
  <w:style w:type="numbering" w:styleId="1ai">
    <w:name w:val="Outline List 1"/>
    <w:basedOn w:val="NoList"/>
    <w:uiPriority w:val="99"/>
    <w:semiHidden/>
    <w:unhideWhenUsed/>
    <w:rsid w:val="00A20CD2"/>
    <w:pPr>
      <w:numPr>
        <w:numId w:val="4"/>
      </w:numPr>
    </w:pPr>
  </w:style>
  <w:style w:type="numbering" w:styleId="ArticleSection">
    <w:name w:val="Outline List 3"/>
    <w:basedOn w:val="NoList"/>
    <w:uiPriority w:val="99"/>
    <w:semiHidden/>
    <w:unhideWhenUsed/>
    <w:rsid w:val="00A20CD2"/>
  </w:style>
  <w:style w:type="paragraph" w:styleId="Bibliography">
    <w:name w:val="Bibliography"/>
    <w:basedOn w:val="Normal"/>
    <w:next w:val="Normal"/>
    <w:uiPriority w:val="37"/>
    <w:semiHidden/>
    <w:unhideWhenUsed/>
    <w:rsid w:val="00A20CD2"/>
    <w:rPr>
      <w:rFonts w:eastAsia="MS Mincho"/>
    </w:rPr>
  </w:style>
  <w:style w:type="paragraph" w:styleId="BlockText">
    <w:name w:val="Block Text"/>
    <w:basedOn w:val="Normal"/>
    <w:uiPriority w:val="99"/>
    <w:semiHidden/>
    <w:unhideWhenUsed/>
    <w:rsid w:val="00A20CD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
    <w:name w:val="Body Text"/>
    <w:basedOn w:val="Normal"/>
    <w:link w:val="BodyTextChar"/>
    <w:uiPriority w:val="4"/>
    <w:semiHidden/>
    <w:unhideWhenUsed/>
    <w:rsid w:val="00A20CD2"/>
    <w:rPr>
      <w:rFonts w:eastAsia="MS Mincho"/>
    </w:rPr>
  </w:style>
  <w:style w:type="character" w:customStyle="1" w:styleId="BodyTextChar">
    <w:name w:val="Body Text Char"/>
    <w:basedOn w:val="DefaultParagraphFont"/>
    <w:link w:val="BodyText"/>
    <w:uiPriority w:val="4"/>
    <w:semiHidden/>
    <w:rsid w:val="00A20CD2"/>
    <w:rPr>
      <w:rFonts w:eastAsia="MS Mincho"/>
    </w:rPr>
  </w:style>
  <w:style w:type="paragraph" w:styleId="BodyText2">
    <w:name w:val="Body Text 2"/>
    <w:basedOn w:val="Normal"/>
    <w:link w:val="BodyText2Char"/>
    <w:uiPriority w:val="99"/>
    <w:semiHidden/>
    <w:unhideWhenUsed/>
    <w:rsid w:val="00A20CD2"/>
    <w:pPr>
      <w:spacing w:line="480" w:lineRule="auto"/>
    </w:pPr>
    <w:rPr>
      <w:rFonts w:eastAsia="MS Mincho"/>
    </w:rPr>
  </w:style>
  <w:style w:type="character" w:customStyle="1" w:styleId="BodyText2Char">
    <w:name w:val="Body Text 2 Char"/>
    <w:basedOn w:val="DefaultParagraphFont"/>
    <w:link w:val="BodyText2"/>
    <w:uiPriority w:val="99"/>
    <w:semiHidden/>
    <w:rsid w:val="00A20CD2"/>
    <w:rPr>
      <w:rFonts w:eastAsia="MS Mincho"/>
    </w:rPr>
  </w:style>
  <w:style w:type="paragraph" w:styleId="BodyText3">
    <w:name w:val="Body Text 3"/>
    <w:basedOn w:val="Normal"/>
    <w:link w:val="BodyText3Char"/>
    <w:uiPriority w:val="99"/>
    <w:semiHidden/>
    <w:unhideWhenUsed/>
    <w:rsid w:val="00A20CD2"/>
    <w:rPr>
      <w:rFonts w:eastAsia="MS Mincho"/>
      <w:sz w:val="16"/>
      <w:szCs w:val="16"/>
    </w:rPr>
  </w:style>
  <w:style w:type="character" w:customStyle="1" w:styleId="BodyText3Char">
    <w:name w:val="Body Text 3 Char"/>
    <w:basedOn w:val="DefaultParagraphFont"/>
    <w:link w:val="BodyText3"/>
    <w:uiPriority w:val="99"/>
    <w:semiHidden/>
    <w:rsid w:val="00A20CD2"/>
    <w:rPr>
      <w:rFonts w:eastAsia="MS Mincho"/>
      <w:sz w:val="16"/>
      <w:szCs w:val="16"/>
    </w:rPr>
  </w:style>
  <w:style w:type="paragraph" w:styleId="BodyTextFirstIndent">
    <w:name w:val="Body Text First Indent"/>
    <w:basedOn w:val="BodyText"/>
    <w:link w:val="BodyTextFirstIndentChar"/>
    <w:uiPriority w:val="99"/>
    <w:semiHidden/>
    <w:unhideWhenUsed/>
    <w:rsid w:val="00A20CD2"/>
    <w:pPr>
      <w:ind w:firstLine="360"/>
    </w:pPr>
  </w:style>
  <w:style w:type="character" w:customStyle="1" w:styleId="BodyTextFirstIndentChar">
    <w:name w:val="Body Text First Indent Char"/>
    <w:basedOn w:val="BodyTextChar"/>
    <w:link w:val="BodyTextFirstIndent"/>
    <w:uiPriority w:val="99"/>
    <w:semiHidden/>
    <w:rsid w:val="00A20CD2"/>
    <w:rPr>
      <w:rFonts w:eastAsia="MS Mincho"/>
    </w:rPr>
  </w:style>
  <w:style w:type="paragraph" w:styleId="BodyTextIndent">
    <w:name w:val="Body Text Indent"/>
    <w:basedOn w:val="Normal"/>
    <w:link w:val="BodyTextIndentChar"/>
    <w:uiPriority w:val="99"/>
    <w:semiHidden/>
    <w:unhideWhenUsed/>
    <w:rsid w:val="00A20CD2"/>
    <w:pPr>
      <w:ind w:left="283"/>
    </w:pPr>
    <w:rPr>
      <w:rFonts w:eastAsia="MS Mincho"/>
    </w:rPr>
  </w:style>
  <w:style w:type="character" w:customStyle="1" w:styleId="BodyTextIndentChar">
    <w:name w:val="Body Text Indent Char"/>
    <w:basedOn w:val="DefaultParagraphFont"/>
    <w:link w:val="BodyTextIndent"/>
    <w:uiPriority w:val="99"/>
    <w:semiHidden/>
    <w:rsid w:val="00A20CD2"/>
    <w:rPr>
      <w:rFonts w:eastAsia="MS Mincho"/>
    </w:rPr>
  </w:style>
  <w:style w:type="paragraph" w:styleId="BodyTextFirstIndent2">
    <w:name w:val="Body Text First Indent 2"/>
    <w:basedOn w:val="BodyTextIndent"/>
    <w:link w:val="BodyTextFirstIndent2Char"/>
    <w:uiPriority w:val="99"/>
    <w:semiHidden/>
    <w:unhideWhenUsed/>
    <w:rsid w:val="00A20CD2"/>
    <w:pPr>
      <w:ind w:left="360" w:firstLine="360"/>
    </w:pPr>
  </w:style>
  <w:style w:type="character" w:customStyle="1" w:styleId="BodyTextFirstIndent2Char">
    <w:name w:val="Body Text First Indent 2 Char"/>
    <w:basedOn w:val="BodyTextIndentChar"/>
    <w:link w:val="BodyTextFirstIndent2"/>
    <w:uiPriority w:val="99"/>
    <w:semiHidden/>
    <w:rsid w:val="00A20CD2"/>
    <w:rPr>
      <w:rFonts w:eastAsia="MS Mincho"/>
    </w:rPr>
  </w:style>
  <w:style w:type="paragraph" w:styleId="BodyTextIndent2">
    <w:name w:val="Body Text Indent 2"/>
    <w:basedOn w:val="Normal"/>
    <w:link w:val="BodyTextIndent2Char"/>
    <w:uiPriority w:val="99"/>
    <w:semiHidden/>
    <w:unhideWhenUsed/>
    <w:rsid w:val="00A20CD2"/>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A20CD2"/>
    <w:rPr>
      <w:rFonts w:eastAsia="MS Mincho"/>
    </w:rPr>
  </w:style>
  <w:style w:type="paragraph" w:styleId="BodyTextIndent3">
    <w:name w:val="Body Text Indent 3"/>
    <w:basedOn w:val="Normal"/>
    <w:link w:val="BodyTextIndent3Char"/>
    <w:uiPriority w:val="99"/>
    <w:semiHidden/>
    <w:unhideWhenUsed/>
    <w:rsid w:val="00A20CD2"/>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A20CD2"/>
    <w:rPr>
      <w:rFonts w:eastAsia="MS Mincho"/>
      <w:sz w:val="16"/>
      <w:szCs w:val="16"/>
    </w:rPr>
  </w:style>
  <w:style w:type="paragraph" w:styleId="Closing">
    <w:name w:val="Closing"/>
    <w:basedOn w:val="Normal"/>
    <w:link w:val="ClosingChar"/>
    <w:uiPriority w:val="99"/>
    <w:semiHidden/>
    <w:unhideWhenUsed/>
    <w:rsid w:val="00A20CD2"/>
    <w:pPr>
      <w:ind w:left="4252"/>
    </w:pPr>
    <w:rPr>
      <w:rFonts w:eastAsia="MS Mincho"/>
    </w:rPr>
  </w:style>
  <w:style w:type="character" w:customStyle="1" w:styleId="ClosingChar">
    <w:name w:val="Closing Char"/>
    <w:basedOn w:val="DefaultParagraphFont"/>
    <w:link w:val="Closing"/>
    <w:uiPriority w:val="99"/>
    <w:semiHidden/>
    <w:rsid w:val="00A20CD2"/>
    <w:rPr>
      <w:rFonts w:eastAsia="MS Mincho"/>
    </w:rPr>
  </w:style>
  <w:style w:type="character" w:styleId="CommentReference">
    <w:name w:val="annotation reference"/>
    <w:basedOn w:val="DefaultParagraphFont"/>
    <w:uiPriority w:val="99"/>
    <w:semiHidden/>
    <w:unhideWhenUsed/>
    <w:rsid w:val="00A20CD2"/>
    <w:rPr>
      <w:sz w:val="16"/>
      <w:szCs w:val="16"/>
    </w:rPr>
  </w:style>
  <w:style w:type="paragraph" w:styleId="List2">
    <w:name w:val="List 2"/>
    <w:basedOn w:val="Normal"/>
    <w:uiPriority w:val="29"/>
    <w:semiHidden/>
    <w:rsid w:val="00A20CD2"/>
    <w:pPr>
      <w:ind w:left="566" w:hanging="283"/>
      <w:contextualSpacing/>
    </w:pPr>
    <w:rPr>
      <w:rFonts w:eastAsia="MS Mincho"/>
    </w:rPr>
  </w:style>
  <w:style w:type="paragraph" w:styleId="List3">
    <w:name w:val="List 3"/>
    <w:basedOn w:val="Normal"/>
    <w:uiPriority w:val="29"/>
    <w:semiHidden/>
    <w:unhideWhenUsed/>
    <w:rsid w:val="00A20CD2"/>
    <w:pPr>
      <w:ind w:left="849" w:hanging="283"/>
      <w:contextualSpacing/>
    </w:pPr>
    <w:rPr>
      <w:rFonts w:eastAsia="MS Mincho"/>
    </w:rPr>
  </w:style>
  <w:style w:type="paragraph" w:styleId="CommentText">
    <w:name w:val="annotation text"/>
    <w:basedOn w:val="Normal"/>
    <w:link w:val="CommentTextChar"/>
    <w:uiPriority w:val="99"/>
    <w:unhideWhenUsed/>
    <w:rsid w:val="00A20CD2"/>
    <w:rPr>
      <w:sz w:val="20"/>
      <w:szCs w:val="20"/>
    </w:rPr>
  </w:style>
  <w:style w:type="character" w:customStyle="1" w:styleId="CommentTextChar">
    <w:name w:val="Comment Text Char"/>
    <w:basedOn w:val="DefaultParagraphFont"/>
    <w:link w:val="CommentText"/>
    <w:uiPriority w:val="99"/>
    <w:rsid w:val="00A20CD2"/>
    <w:rPr>
      <w:sz w:val="20"/>
      <w:szCs w:val="20"/>
    </w:rPr>
  </w:style>
  <w:style w:type="paragraph" w:styleId="CommentSubject">
    <w:name w:val="annotation subject"/>
    <w:basedOn w:val="Normal"/>
    <w:next w:val="Normal"/>
    <w:link w:val="CommentSubjectChar"/>
    <w:uiPriority w:val="99"/>
    <w:semiHidden/>
    <w:unhideWhenUsed/>
    <w:rsid w:val="00A20CD2"/>
    <w:rPr>
      <w:b/>
      <w:bCs/>
    </w:rPr>
  </w:style>
  <w:style w:type="character" w:customStyle="1" w:styleId="CommentSubjectChar">
    <w:name w:val="Comment Subject Char"/>
    <w:basedOn w:val="CommentTextChar"/>
    <w:link w:val="CommentSubject"/>
    <w:uiPriority w:val="99"/>
    <w:semiHidden/>
    <w:rsid w:val="00A20CD2"/>
    <w:rPr>
      <w:b/>
      <w:bCs/>
      <w:sz w:val="20"/>
      <w:szCs w:val="20"/>
    </w:rPr>
  </w:style>
  <w:style w:type="paragraph" w:styleId="Date">
    <w:name w:val="Date"/>
    <w:basedOn w:val="Normal"/>
    <w:next w:val="Normal"/>
    <w:link w:val="DateChar"/>
    <w:uiPriority w:val="99"/>
    <w:semiHidden/>
    <w:unhideWhenUsed/>
    <w:rsid w:val="00A20CD2"/>
    <w:rPr>
      <w:rFonts w:eastAsia="MS Mincho"/>
    </w:rPr>
  </w:style>
  <w:style w:type="character" w:customStyle="1" w:styleId="DateChar">
    <w:name w:val="Date Char"/>
    <w:basedOn w:val="DefaultParagraphFont"/>
    <w:link w:val="Date"/>
    <w:uiPriority w:val="99"/>
    <w:semiHidden/>
    <w:rsid w:val="00A20CD2"/>
    <w:rPr>
      <w:rFonts w:eastAsia="MS Mincho"/>
    </w:rPr>
  </w:style>
  <w:style w:type="paragraph" w:styleId="DocumentMap">
    <w:name w:val="Document Map"/>
    <w:basedOn w:val="Normal"/>
    <w:link w:val="DocumentMapChar"/>
    <w:uiPriority w:val="99"/>
    <w:semiHidden/>
    <w:unhideWhenUsed/>
    <w:rsid w:val="00A20CD2"/>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A20CD2"/>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A20CD2"/>
    <w:rPr>
      <w:rFonts w:eastAsia="MS Mincho"/>
    </w:rPr>
  </w:style>
  <w:style w:type="character" w:customStyle="1" w:styleId="E-mailSignatureChar">
    <w:name w:val="E-mail Signature Char"/>
    <w:basedOn w:val="DefaultParagraphFont"/>
    <w:link w:val="E-mailSignature"/>
    <w:uiPriority w:val="99"/>
    <w:semiHidden/>
    <w:rsid w:val="00A20CD2"/>
    <w:rPr>
      <w:rFonts w:eastAsia="MS Mincho"/>
    </w:rPr>
  </w:style>
  <w:style w:type="character" w:styleId="EndnoteReference">
    <w:name w:val="endnote reference"/>
    <w:basedOn w:val="DefaultParagraphFont"/>
    <w:uiPriority w:val="99"/>
    <w:semiHidden/>
    <w:unhideWhenUsed/>
    <w:rsid w:val="00A20CD2"/>
    <w:rPr>
      <w:vertAlign w:val="superscript"/>
    </w:rPr>
  </w:style>
  <w:style w:type="paragraph" w:styleId="EndnoteText">
    <w:name w:val="endnote text"/>
    <w:basedOn w:val="Normal"/>
    <w:link w:val="EndnoteTextChar"/>
    <w:uiPriority w:val="99"/>
    <w:semiHidden/>
    <w:unhideWhenUsed/>
    <w:rsid w:val="00A20CD2"/>
    <w:rPr>
      <w:rFonts w:eastAsia="MS Mincho"/>
      <w:sz w:val="20"/>
      <w:szCs w:val="20"/>
    </w:rPr>
  </w:style>
  <w:style w:type="character" w:customStyle="1" w:styleId="EndnoteTextChar">
    <w:name w:val="Endnote Text Char"/>
    <w:basedOn w:val="DefaultParagraphFont"/>
    <w:link w:val="EndnoteText"/>
    <w:uiPriority w:val="99"/>
    <w:semiHidden/>
    <w:rsid w:val="00A20CD2"/>
    <w:rPr>
      <w:rFonts w:eastAsia="MS Mincho"/>
      <w:sz w:val="20"/>
      <w:szCs w:val="20"/>
    </w:rPr>
  </w:style>
  <w:style w:type="paragraph" w:styleId="EnvelopeAddress">
    <w:name w:val="envelope address"/>
    <w:basedOn w:val="Normal"/>
    <w:uiPriority w:val="99"/>
    <w:semiHidden/>
    <w:unhideWhenUsed/>
    <w:rsid w:val="00A20CD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20CD2"/>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0CD2"/>
    <w:rPr>
      <w:color w:val="954F72" w:themeColor="followedHyperlink"/>
      <w:u w:val="single"/>
    </w:rPr>
  </w:style>
  <w:style w:type="character" w:styleId="FootnoteReference">
    <w:name w:val="footnote reference"/>
    <w:basedOn w:val="DefaultParagraphFont"/>
    <w:uiPriority w:val="99"/>
    <w:semiHidden/>
    <w:unhideWhenUsed/>
    <w:rsid w:val="00A20CD2"/>
    <w:rPr>
      <w:vertAlign w:val="superscript"/>
    </w:rPr>
  </w:style>
  <w:style w:type="paragraph" w:styleId="Index1">
    <w:name w:val="index 1"/>
    <w:basedOn w:val="Normal"/>
    <w:next w:val="Normal"/>
    <w:autoRedefine/>
    <w:uiPriority w:val="99"/>
    <w:semiHidden/>
    <w:unhideWhenUsed/>
    <w:rsid w:val="00A20CD2"/>
    <w:pPr>
      <w:ind w:left="220" w:hanging="220"/>
    </w:pPr>
    <w:rPr>
      <w:rFonts w:eastAsia="MS Mincho"/>
    </w:rPr>
  </w:style>
  <w:style w:type="paragraph" w:styleId="Index2">
    <w:name w:val="index 2"/>
    <w:basedOn w:val="Normal"/>
    <w:next w:val="Normal"/>
    <w:autoRedefine/>
    <w:uiPriority w:val="99"/>
    <w:semiHidden/>
    <w:unhideWhenUsed/>
    <w:rsid w:val="00A20CD2"/>
    <w:pPr>
      <w:ind w:left="440" w:hanging="220"/>
    </w:pPr>
    <w:rPr>
      <w:rFonts w:eastAsia="MS Mincho"/>
    </w:rPr>
  </w:style>
  <w:style w:type="paragraph" w:styleId="Index3">
    <w:name w:val="index 3"/>
    <w:basedOn w:val="Normal"/>
    <w:next w:val="Normal"/>
    <w:autoRedefine/>
    <w:uiPriority w:val="99"/>
    <w:semiHidden/>
    <w:unhideWhenUsed/>
    <w:rsid w:val="00A20CD2"/>
    <w:pPr>
      <w:ind w:left="660" w:hanging="220"/>
    </w:pPr>
    <w:rPr>
      <w:rFonts w:eastAsia="MS Mincho"/>
    </w:rPr>
  </w:style>
  <w:style w:type="paragraph" w:styleId="Index4">
    <w:name w:val="index 4"/>
    <w:basedOn w:val="Normal"/>
    <w:next w:val="Normal"/>
    <w:autoRedefine/>
    <w:uiPriority w:val="99"/>
    <w:semiHidden/>
    <w:unhideWhenUsed/>
    <w:rsid w:val="00A20CD2"/>
    <w:pPr>
      <w:ind w:left="880" w:hanging="220"/>
    </w:pPr>
    <w:rPr>
      <w:rFonts w:eastAsia="MS Mincho"/>
    </w:rPr>
  </w:style>
  <w:style w:type="paragraph" w:styleId="Index5">
    <w:name w:val="index 5"/>
    <w:basedOn w:val="Normal"/>
    <w:next w:val="Normal"/>
    <w:autoRedefine/>
    <w:uiPriority w:val="99"/>
    <w:semiHidden/>
    <w:unhideWhenUsed/>
    <w:rsid w:val="00A20CD2"/>
    <w:pPr>
      <w:ind w:left="1100" w:hanging="220"/>
    </w:pPr>
    <w:rPr>
      <w:rFonts w:eastAsia="MS Mincho"/>
    </w:rPr>
  </w:style>
  <w:style w:type="paragraph" w:styleId="Index6">
    <w:name w:val="index 6"/>
    <w:basedOn w:val="Normal"/>
    <w:next w:val="Normal"/>
    <w:autoRedefine/>
    <w:uiPriority w:val="99"/>
    <w:semiHidden/>
    <w:unhideWhenUsed/>
    <w:rsid w:val="00A20CD2"/>
    <w:pPr>
      <w:ind w:left="1320" w:hanging="220"/>
    </w:pPr>
    <w:rPr>
      <w:rFonts w:eastAsia="MS Mincho"/>
    </w:rPr>
  </w:style>
  <w:style w:type="paragraph" w:styleId="Index7">
    <w:name w:val="index 7"/>
    <w:basedOn w:val="Normal"/>
    <w:next w:val="Normal"/>
    <w:autoRedefine/>
    <w:uiPriority w:val="99"/>
    <w:semiHidden/>
    <w:unhideWhenUsed/>
    <w:rsid w:val="00A20CD2"/>
    <w:pPr>
      <w:ind w:left="1540" w:hanging="220"/>
    </w:pPr>
    <w:rPr>
      <w:rFonts w:eastAsia="MS Mincho"/>
    </w:rPr>
  </w:style>
  <w:style w:type="paragraph" w:styleId="Index8">
    <w:name w:val="index 8"/>
    <w:basedOn w:val="Normal"/>
    <w:next w:val="Normal"/>
    <w:autoRedefine/>
    <w:uiPriority w:val="99"/>
    <w:semiHidden/>
    <w:unhideWhenUsed/>
    <w:rsid w:val="00A20CD2"/>
    <w:pPr>
      <w:ind w:left="1760" w:hanging="220"/>
    </w:pPr>
    <w:rPr>
      <w:rFonts w:eastAsia="MS Mincho"/>
    </w:rPr>
  </w:style>
  <w:style w:type="paragraph" w:styleId="Index9">
    <w:name w:val="index 9"/>
    <w:basedOn w:val="Normal"/>
    <w:next w:val="Normal"/>
    <w:autoRedefine/>
    <w:uiPriority w:val="99"/>
    <w:semiHidden/>
    <w:unhideWhenUsed/>
    <w:rsid w:val="00A20CD2"/>
    <w:pPr>
      <w:ind w:left="1980" w:hanging="220"/>
    </w:pPr>
    <w:rPr>
      <w:rFonts w:eastAsia="MS Mincho"/>
    </w:rPr>
  </w:style>
  <w:style w:type="paragraph" w:styleId="IndexHeading">
    <w:name w:val="index heading"/>
    <w:basedOn w:val="Normal"/>
    <w:next w:val="Index1"/>
    <w:uiPriority w:val="99"/>
    <w:semiHidden/>
    <w:unhideWhenUsed/>
    <w:rsid w:val="00A20CD2"/>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A20CD2"/>
  </w:style>
  <w:style w:type="paragraph" w:styleId="List4">
    <w:name w:val="List 4"/>
    <w:basedOn w:val="Normal"/>
    <w:uiPriority w:val="29"/>
    <w:semiHidden/>
    <w:unhideWhenUsed/>
    <w:rsid w:val="00A20CD2"/>
    <w:pPr>
      <w:ind w:left="1132" w:hanging="283"/>
      <w:contextualSpacing/>
    </w:pPr>
    <w:rPr>
      <w:rFonts w:eastAsia="MS Mincho"/>
    </w:rPr>
  </w:style>
  <w:style w:type="paragraph" w:styleId="List5">
    <w:name w:val="List 5"/>
    <w:basedOn w:val="Normal"/>
    <w:uiPriority w:val="29"/>
    <w:semiHidden/>
    <w:unhideWhenUsed/>
    <w:rsid w:val="00A20CD2"/>
    <w:pPr>
      <w:ind w:left="1415" w:hanging="283"/>
      <w:contextualSpacing/>
    </w:pPr>
    <w:rPr>
      <w:rFonts w:eastAsia="MS Mincho"/>
    </w:rPr>
  </w:style>
  <w:style w:type="paragraph" w:styleId="MacroText">
    <w:name w:val="macro"/>
    <w:link w:val="MacroTextChar"/>
    <w:uiPriority w:val="99"/>
    <w:semiHidden/>
    <w:unhideWhenUsed/>
    <w:rsid w:val="00A20CD2"/>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A20CD2"/>
    <w:rPr>
      <w:rFonts w:ascii="Consolas" w:eastAsia="MS Mincho" w:hAnsi="Consolas" w:cs="Consolas"/>
      <w:sz w:val="20"/>
      <w:szCs w:val="20"/>
    </w:rPr>
  </w:style>
  <w:style w:type="paragraph" w:styleId="PlainText">
    <w:name w:val="Plain Text"/>
    <w:basedOn w:val="Normal"/>
    <w:link w:val="PlainTextChar"/>
    <w:uiPriority w:val="99"/>
    <w:unhideWhenUsed/>
    <w:rsid w:val="00A20CD2"/>
    <w:rPr>
      <w:rFonts w:ascii="Consolas" w:eastAsia="MS Mincho" w:hAnsi="Consolas" w:cs="Consolas"/>
      <w:sz w:val="21"/>
      <w:szCs w:val="21"/>
    </w:rPr>
  </w:style>
  <w:style w:type="character" w:customStyle="1" w:styleId="PlainTextChar">
    <w:name w:val="Plain Text Char"/>
    <w:basedOn w:val="DefaultParagraphFont"/>
    <w:link w:val="PlainText"/>
    <w:uiPriority w:val="99"/>
    <w:rsid w:val="00A20CD2"/>
    <w:rPr>
      <w:rFonts w:ascii="Consolas" w:eastAsia="MS Mincho" w:hAnsi="Consolas" w:cs="Consolas"/>
      <w:sz w:val="21"/>
      <w:szCs w:val="21"/>
    </w:rPr>
  </w:style>
  <w:style w:type="character" w:styleId="PlaceholderText">
    <w:name w:val="Placeholder Text"/>
    <w:basedOn w:val="DefaultParagraphFont"/>
    <w:uiPriority w:val="99"/>
    <w:semiHidden/>
    <w:rsid w:val="00A20CD2"/>
    <w:rPr>
      <w:color w:val="808080"/>
    </w:rPr>
  </w:style>
  <w:style w:type="paragraph" w:styleId="Signature">
    <w:name w:val="Signature"/>
    <w:basedOn w:val="Normal"/>
    <w:link w:val="SignatureChar"/>
    <w:uiPriority w:val="99"/>
    <w:semiHidden/>
    <w:unhideWhenUsed/>
    <w:rsid w:val="00A20CD2"/>
    <w:pPr>
      <w:ind w:left="4252"/>
    </w:pPr>
    <w:rPr>
      <w:rFonts w:eastAsia="MS Mincho"/>
    </w:rPr>
  </w:style>
  <w:style w:type="character" w:customStyle="1" w:styleId="SignatureChar">
    <w:name w:val="Signature Char"/>
    <w:basedOn w:val="DefaultParagraphFont"/>
    <w:link w:val="Signature"/>
    <w:uiPriority w:val="99"/>
    <w:semiHidden/>
    <w:rsid w:val="00A20CD2"/>
    <w:rPr>
      <w:rFonts w:eastAsia="MS Mincho"/>
    </w:rPr>
  </w:style>
  <w:style w:type="paragraph" w:styleId="TableofAuthorities">
    <w:name w:val="table of authorities"/>
    <w:basedOn w:val="Normal"/>
    <w:next w:val="Normal"/>
    <w:uiPriority w:val="99"/>
    <w:semiHidden/>
    <w:unhideWhenUsed/>
    <w:rsid w:val="00A20CD2"/>
    <w:pPr>
      <w:ind w:left="220" w:hanging="220"/>
    </w:pPr>
    <w:rPr>
      <w:rFonts w:eastAsia="MS Mincho"/>
    </w:rPr>
  </w:style>
  <w:style w:type="paragraph" w:styleId="TableofFigures">
    <w:name w:val="table of figures"/>
    <w:basedOn w:val="Normal"/>
    <w:next w:val="Normal"/>
    <w:uiPriority w:val="99"/>
    <w:semiHidden/>
    <w:unhideWhenUsed/>
    <w:rsid w:val="00A20CD2"/>
    <w:rPr>
      <w:rFonts w:eastAsia="MS Mincho"/>
    </w:rPr>
  </w:style>
  <w:style w:type="table" w:styleId="TableProfessional">
    <w:name w:val="Table Professional"/>
    <w:basedOn w:val="TableNormal"/>
    <w:uiPriority w:val="99"/>
    <w:semiHidden/>
    <w:unhideWhenUsed/>
    <w:rsid w:val="00A20CD2"/>
    <w:pPr>
      <w:keepLines/>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unhideWhenUsed/>
    <w:rsid w:val="00A20CD2"/>
    <w:pPr>
      <w:keepLine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unhideWhenUsed/>
    <w:rsid w:val="00A20CD2"/>
    <w:rPr>
      <w:rFonts w:asciiTheme="majorHAnsi" w:eastAsiaTheme="majorEastAsia" w:hAnsiTheme="majorHAnsi" w:cstheme="majorBidi"/>
      <w:b/>
      <w:bCs/>
      <w:sz w:val="24"/>
      <w:szCs w:val="24"/>
    </w:rPr>
  </w:style>
  <w:style w:type="paragraph" w:styleId="TOC5">
    <w:name w:val="toc 5"/>
    <w:basedOn w:val="Normal"/>
    <w:next w:val="Normal"/>
    <w:autoRedefine/>
    <w:uiPriority w:val="49"/>
    <w:semiHidden/>
    <w:rsid w:val="004241D6"/>
    <w:pPr>
      <w:spacing w:after="100"/>
      <w:ind w:left="880"/>
    </w:pPr>
  </w:style>
  <w:style w:type="paragraph" w:styleId="TOC6">
    <w:name w:val="toc 6"/>
    <w:basedOn w:val="Normal"/>
    <w:next w:val="Normal"/>
    <w:autoRedefine/>
    <w:uiPriority w:val="96"/>
    <w:semiHidden/>
    <w:rsid w:val="00A20CD2"/>
    <w:pPr>
      <w:spacing w:after="100"/>
      <w:ind w:left="1100"/>
    </w:pPr>
    <w:rPr>
      <w:rFonts w:eastAsia="MS Mincho"/>
    </w:rPr>
  </w:style>
  <w:style w:type="paragraph" w:styleId="TOC8">
    <w:name w:val="toc 8"/>
    <w:basedOn w:val="Normal"/>
    <w:next w:val="Normal"/>
    <w:autoRedefine/>
    <w:uiPriority w:val="96"/>
    <w:semiHidden/>
    <w:rsid w:val="00A20CD2"/>
    <w:pPr>
      <w:spacing w:after="100"/>
      <w:ind w:left="1540"/>
    </w:pPr>
    <w:rPr>
      <w:rFonts w:eastAsia="MS Mincho"/>
    </w:rPr>
  </w:style>
  <w:style w:type="paragraph" w:styleId="TOCHeading">
    <w:name w:val="TOC Heading"/>
    <w:basedOn w:val="ChapterHeading"/>
    <w:next w:val="Normal"/>
    <w:uiPriority w:val="89"/>
    <w:unhideWhenUsed/>
    <w:qFormat/>
    <w:rsid w:val="004241D6"/>
    <w:pPr>
      <w:spacing w:after="240"/>
      <w:outlineLvl w:val="9"/>
    </w:pPr>
  </w:style>
  <w:style w:type="paragraph" w:customStyle="1" w:styleId="HeadingContents">
    <w:name w:val="Heading [Contents]"/>
    <w:basedOn w:val="ChapterHeading"/>
    <w:next w:val="Normal"/>
    <w:uiPriority w:val="99"/>
    <w:semiHidden/>
    <w:rsid w:val="00A20CD2"/>
    <w:pPr>
      <w:pBdr>
        <w:bottom w:val="single" w:sz="12" w:space="7" w:color="auto"/>
      </w:pBdr>
    </w:pPr>
    <w:rPr>
      <w:rFonts w:ascii="Calibri" w:eastAsia="Times New Roman" w:hAnsi="Calibri" w:cs="Times New Roman"/>
      <w:b w:val="0"/>
      <w:caps w:val="0"/>
      <w:sz w:val="38"/>
      <w:szCs w:val="28"/>
    </w:rPr>
  </w:style>
  <w:style w:type="numbering" w:customStyle="1" w:styleId="ListAlphaStyle">
    <w:name w:val="List Alpha Style"/>
    <w:uiPriority w:val="99"/>
    <w:rsid w:val="00A20CD2"/>
    <w:pPr>
      <w:numPr>
        <w:numId w:val="6"/>
      </w:numPr>
    </w:pPr>
  </w:style>
  <w:style w:type="numbering" w:customStyle="1" w:styleId="ListNumberStyle">
    <w:name w:val="List Number Style"/>
    <w:uiPriority w:val="99"/>
    <w:rsid w:val="00A20CD2"/>
    <w:pPr>
      <w:numPr>
        <w:numId w:val="8"/>
      </w:numPr>
    </w:pPr>
  </w:style>
  <w:style w:type="paragraph" w:customStyle="1" w:styleId="ControlledEntitiesDepartment">
    <w:name w:val="Controlled Entities Department"/>
    <w:basedOn w:val="Normal"/>
    <w:next w:val="Normal"/>
    <w:uiPriority w:val="97"/>
    <w:qFormat/>
    <w:rsid w:val="00A20CD2"/>
    <w:pPr>
      <w:shd w:val="clear" w:color="auto" w:fill="D9D9D9" w:themeFill="background1" w:themeFillShade="D9"/>
      <w:spacing w:before="40" w:after="20"/>
      <w:ind w:left="170" w:hanging="170"/>
    </w:pPr>
    <w:rPr>
      <w:rFonts w:asciiTheme="majorHAnsi" w:hAnsiTheme="majorHAnsi"/>
      <w:b/>
      <w:bCs/>
      <w:sz w:val="18"/>
    </w:rPr>
  </w:style>
  <w:style w:type="numbering" w:customStyle="1" w:styleId="Bullet">
    <w:name w:val="Bullet"/>
    <w:uiPriority w:val="99"/>
    <w:rsid w:val="00A20CD2"/>
    <w:pPr>
      <w:numPr>
        <w:numId w:val="7"/>
      </w:numPr>
    </w:pPr>
  </w:style>
  <w:style w:type="table" w:customStyle="1" w:styleId="TableDTFGeneral">
    <w:name w:val="Table DTF General"/>
    <w:basedOn w:val="TableNormal"/>
    <w:uiPriority w:val="99"/>
    <w:rsid w:val="00A20CD2"/>
    <w:pPr>
      <w:spacing w:before="20" w:after="20"/>
      <w:jc w:val="right"/>
    </w:pPr>
    <w:rPr>
      <w:rFonts w:asciiTheme="majorHAnsi" w:eastAsia="MS Mincho"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HTMLAddress">
    <w:name w:val="HTML Address"/>
    <w:basedOn w:val="Normal"/>
    <w:link w:val="HTMLAddressChar"/>
    <w:uiPriority w:val="99"/>
    <w:semiHidden/>
    <w:unhideWhenUsed/>
    <w:rsid w:val="00A20CD2"/>
    <w:rPr>
      <w:i/>
      <w:iCs/>
    </w:rPr>
  </w:style>
  <w:style w:type="character" w:customStyle="1" w:styleId="HTMLAddressChar">
    <w:name w:val="HTML Address Char"/>
    <w:basedOn w:val="DefaultParagraphFont"/>
    <w:link w:val="HTMLAddress"/>
    <w:uiPriority w:val="99"/>
    <w:semiHidden/>
    <w:rsid w:val="00A20CD2"/>
    <w:rPr>
      <w:rFonts w:cs="Times New Roman"/>
      <w:i/>
      <w:iCs/>
    </w:rPr>
  </w:style>
  <w:style w:type="paragraph" w:styleId="HTMLPreformatted">
    <w:name w:val="HTML Preformatted"/>
    <w:basedOn w:val="Normal"/>
    <w:link w:val="HTMLPreformattedChar"/>
    <w:uiPriority w:val="99"/>
    <w:semiHidden/>
    <w:unhideWhenUsed/>
    <w:rsid w:val="00A20CD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0CD2"/>
    <w:rPr>
      <w:rFonts w:ascii="Consolas" w:hAnsi="Consolas" w:cs="Times New Roman"/>
      <w:sz w:val="20"/>
      <w:szCs w:val="20"/>
    </w:rPr>
  </w:style>
  <w:style w:type="paragraph" w:styleId="IntenseQuote">
    <w:name w:val="Intense Quote"/>
    <w:basedOn w:val="Normal"/>
    <w:next w:val="Normal"/>
    <w:link w:val="IntenseQuoteChar"/>
    <w:uiPriority w:val="30"/>
    <w:qFormat/>
    <w:rsid w:val="00A20C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20CD2"/>
    <w:rPr>
      <w:i/>
      <w:iCs/>
      <w:color w:val="4472C4" w:themeColor="accent1"/>
    </w:rPr>
  </w:style>
  <w:style w:type="paragraph" w:styleId="List">
    <w:name w:val="List"/>
    <w:basedOn w:val="Normal"/>
    <w:uiPriority w:val="29"/>
    <w:semiHidden/>
    <w:unhideWhenUsed/>
    <w:rsid w:val="00A20CD2"/>
    <w:pPr>
      <w:ind w:left="283" w:hanging="283"/>
      <w:contextualSpacing/>
    </w:pPr>
  </w:style>
  <w:style w:type="paragraph" w:styleId="MessageHeader">
    <w:name w:val="Message Header"/>
    <w:basedOn w:val="Normal"/>
    <w:link w:val="MessageHeaderChar"/>
    <w:uiPriority w:val="99"/>
    <w:semiHidden/>
    <w:unhideWhenUsed/>
    <w:rsid w:val="00A20CD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20CD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20CD2"/>
    <w:rPr>
      <w:rFonts w:ascii="Times New Roman" w:hAnsi="Times New Roman"/>
      <w:sz w:val="24"/>
      <w:szCs w:val="24"/>
    </w:rPr>
  </w:style>
  <w:style w:type="paragraph" w:styleId="NormalIndent">
    <w:name w:val="Normal Indent"/>
    <w:basedOn w:val="Normal"/>
    <w:uiPriority w:val="99"/>
    <w:semiHidden/>
    <w:unhideWhenUsed/>
    <w:qFormat/>
    <w:rsid w:val="00A20CD2"/>
    <w:pPr>
      <w:ind w:left="720"/>
    </w:pPr>
  </w:style>
  <w:style w:type="paragraph" w:styleId="NoteHeading">
    <w:name w:val="Note Heading"/>
    <w:basedOn w:val="Normal"/>
    <w:next w:val="Normal"/>
    <w:link w:val="NoteHeadingChar"/>
    <w:uiPriority w:val="99"/>
    <w:semiHidden/>
    <w:unhideWhenUsed/>
    <w:rsid w:val="00A20CD2"/>
  </w:style>
  <w:style w:type="character" w:customStyle="1" w:styleId="NoteHeadingChar">
    <w:name w:val="Note Heading Char"/>
    <w:basedOn w:val="DefaultParagraphFont"/>
    <w:link w:val="NoteHeading"/>
    <w:uiPriority w:val="99"/>
    <w:semiHidden/>
    <w:rsid w:val="00A20CD2"/>
    <w:rPr>
      <w:rFonts w:cs="Times New Roman"/>
    </w:rPr>
  </w:style>
  <w:style w:type="paragraph" w:styleId="Quote">
    <w:name w:val="Quote"/>
    <w:basedOn w:val="Normal"/>
    <w:next w:val="Normal"/>
    <w:link w:val="QuoteChar"/>
    <w:uiPriority w:val="29"/>
    <w:qFormat/>
    <w:rsid w:val="00A20CD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20CD2"/>
    <w:rPr>
      <w:rFonts w:cs="Times New Roman"/>
      <w:i/>
      <w:iCs/>
      <w:color w:val="404040" w:themeColor="text1" w:themeTint="BF"/>
    </w:rPr>
  </w:style>
  <w:style w:type="paragraph" w:styleId="Salutation">
    <w:name w:val="Salutation"/>
    <w:basedOn w:val="Normal"/>
    <w:next w:val="Normal"/>
    <w:link w:val="SalutationChar"/>
    <w:uiPriority w:val="99"/>
    <w:semiHidden/>
    <w:unhideWhenUsed/>
    <w:rsid w:val="00A20CD2"/>
  </w:style>
  <w:style w:type="character" w:customStyle="1" w:styleId="SalutationChar">
    <w:name w:val="Salutation Char"/>
    <w:basedOn w:val="DefaultParagraphFont"/>
    <w:link w:val="Salutation"/>
    <w:uiPriority w:val="99"/>
    <w:semiHidden/>
    <w:rsid w:val="00A20CD2"/>
  </w:style>
  <w:style w:type="paragraph" w:styleId="Subtitle">
    <w:name w:val="Subtitle"/>
    <w:basedOn w:val="Normal"/>
    <w:next w:val="Normal"/>
    <w:link w:val="SubtitleChar"/>
    <w:uiPriority w:val="90"/>
    <w:qFormat/>
    <w:rsid w:val="00A20CD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0"/>
    <w:rsid w:val="00A20CD2"/>
    <w:rPr>
      <w:rFonts w:eastAsiaTheme="minorEastAsia" w:cs="Times New Roman"/>
      <w:color w:val="5A5A5A" w:themeColor="text1" w:themeTint="A5"/>
      <w:spacing w:val="15"/>
    </w:rPr>
  </w:style>
  <w:style w:type="paragraph" w:styleId="Title">
    <w:name w:val="Title"/>
    <w:basedOn w:val="Normal"/>
    <w:next w:val="Normal"/>
    <w:link w:val="TitleChar"/>
    <w:uiPriority w:val="89"/>
    <w:qFormat/>
    <w:rsid w:val="00A20C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89"/>
    <w:rsid w:val="00A20CD2"/>
    <w:rPr>
      <w:rFonts w:asciiTheme="majorHAnsi" w:eastAsiaTheme="majorEastAsia" w:hAnsiTheme="majorHAnsi" w:cstheme="majorBidi"/>
      <w:spacing w:val="-10"/>
      <w:kern w:val="28"/>
      <w:sz w:val="56"/>
      <w:szCs w:val="56"/>
    </w:rPr>
  </w:style>
  <w:style w:type="character" w:customStyle="1" w:styleId="SourceChar">
    <w:name w:val="Source Char"/>
    <w:link w:val="Source"/>
    <w:uiPriority w:val="30"/>
    <w:locked/>
    <w:rsid w:val="004241D6"/>
    <w:rPr>
      <w:rFonts w:asciiTheme="majorHAnsi" w:hAnsiTheme="majorHAnsi"/>
      <w:i/>
      <w:sz w:val="14"/>
    </w:rPr>
  </w:style>
  <w:style w:type="table" w:styleId="TableGridLight">
    <w:name w:val="Grid Table Light"/>
    <w:basedOn w:val="TableNormal"/>
    <w:uiPriority w:val="40"/>
    <w:rsid w:val="006917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C35E03"/>
    <w:rPr>
      <w:color w:val="2B579A"/>
      <w:shd w:val="clear" w:color="auto" w:fill="E6E6E6"/>
    </w:rPr>
  </w:style>
  <w:style w:type="paragraph" w:customStyle="1" w:styleId="ShadedNote">
    <w:name w:val="Shaded Note"/>
    <w:basedOn w:val="ShadedBoxText"/>
    <w:uiPriority w:val="37"/>
    <w:qFormat/>
    <w:rsid w:val="005A1E61"/>
    <w:pPr>
      <w:tabs>
        <w:tab w:val="left" w:pos="284"/>
      </w:tabs>
      <w:spacing w:before="60"/>
      <w:contextualSpacing/>
    </w:pPr>
    <w:rPr>
      <w:rFonts w:asciiTheme="majorHAnsi" w:hAnsiTheme="majorHAnsi"/>
      <w:i/>
      <w:sz w:val="14"/>
    </w:rPr>
  </w:style>
  <w:style w:type="paragraph" w:customStyle="1" w:styleId="heading10">
    <w:name w:val="heading 10"/>
    <w:next w:val="Normal"/>
    <w:uiPriority w:val="5"/>
    <w:qFormat/>
    <w:rsid w:val="00A54E19"/>
    <w:pPr>
      <w:spacing w:before="0"/>
    </w:pPr>
    <w:rPr>
      <w:rFonts w:asciiTheme="majorHAnsi" w:eastAsiaTheme="majorEastAsia" w:hAnsiTheme="majorHAnsi" w:cstheme="majorBidi"/>
      <w:b/>
      <w:caps/>
      <w:sz w:val="27"/>
      <w:szCs w:val="32"/>
    </w:rPr>
  </w:style>
  <w:style w:type="paragraph" w:customStyle="1" w:styleId="heading20">
    <w:name w:val="heading 20"/>
    <w:next w:val="Normal"/>
    <w:uiPriority w:val="5"/>
    <w:qFormat/>
    <w:rsid w:val="00A54E19"/>
    <w:pPr>
      <w:spacing w:before="240"/>
    </w:pPr>
    <w:rPr>
      <w:rFonts w:asciiTheme="majorHAnsi" w:eastAsiaTheme="majorEastAsia" w:hAnsiTheme="majorHAnsi" w:cstheme="majorBidi"/>
      <w:b/>
      <w:sz w:val="27"/>
      <w:szCs w:val="26"/>
    </w:rPr>
  </w:style>
  <w:style w:type="paragraph" w:customStyle="1" w:styleId="heading30">
    <w:name w:val="heading 30"/>
    <w:next w:val="Normal"/>
    <w:uiPriority w:val="5"/>
    <w:qFormat/>
    <w:rsid w:val="00A54E19"/>
    <w:pPr>
      <w:tabs>
        <w:tab w:val="right" w:pos="9639"/>
      </w:tabs>
      <w:spacing w:before="240" w:after="60"/>
    </w:pPr>
    <w:rPr>
      <w:rFonts w:asciiTheme="majorHAnsi" w:eastAsiaTheme="majorEastAsia" w:hAnsiTheme="majorHAnsi" w:cstheme="majorBidi"/>
      <w:b/>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0129">
      <w:bodyDiv w:val="1"/>
      <w:marLeft w:val="0"/>
      <w:marRight w:val="0"/>
      <w:marTop w:val="0"/>
      <w:marBottom w:val="0"/>
      <w:divBdr>
        <w:top w:val="none" w:sz="0" w:space="0" w:color="auto"/>
        <w:left w:val="none" w:sz="0" w:space="0" w:color="auto"/>
        <w:bottom w:val="none" w:sz="0" w:space="0" w:color="auto"/>
        <w:right w:val="none" w:sz="0" w:space="0" w:color="auto"/>
      </w:divBdr>
    </w:div>
    <w:div w:id="116877544">
      <w:bodyDiv w:val="1"/>
      <w:marLeft w:val="0"/>
      <w:marRight w:val="0"/>
      <w:marTop w:val="0"/>
      <w:marBottom w:val="0"/>
      <w:divBdr>
        <w:top w:val="none" w:sz="0" w:space="0" w:color="auto"/>
        <w:left w:val="none" w:sz="0" w:space="0" w:color="auto"/>
        <w:bottom w:val="none" w:sz="0" w:space="0" w:color="auto"/>
        <w:right w:val="none" w:sz="0" w:space="0" w:color="auto"/>
      </w:divBdr>
    </w:div>
    <w:div w:id="257257953">
      <w:bodyDiv w:val="1"/>
      <w:marLeft w:val="0"/>
      <w:marRight w:val="0"/>
      <w:marTop w:val="0"/>
      <w:marBottom w:val="0"/>
      <w:divBdr>
        <w:top w:val="none" w:sz="0" w:space="0" w:color="auto"/>
        <w:left w:val="none" w:sz="0" w:space="0" w:color="auto"/>
        <w:bottom w:val="none" w:sz="0" w:space="0" w:color="auto"/>
        <w:right w:val="none" w:sz="0" w:space="0" w:color="auto"/>
      </w:divBdr>
    </w:div>
    <w:div w:id="341863908">
      <w:bodyDiv w:val="1"/>
      <w:marLeft w:val="0"/>
      <w:marRight w:val="0"/>
      <w:marTop w:val="0"/>
      <w:marBottom w:val="0"/>
      <w:divBdr>
        <w:top w:val="none" w:sz="0" w:space="0" w:color="auto"/>
        <w:left w:val="none" w:sz="0" w:space="0" w:color="auto"/>
        <w:bottom w:val="none" w:sz="0" w:space="0" w:color="auto"/>
        <w:right w:val="none" w:sz="0" w:space="0" w:color="auto"/>
      </w:divBdr>
    </w:div>
    <w:div w:id="454564311">
      <w:bodyDiv w:val="1"/>
      <w:marLeft w:val="0"/>
      <w:marRight w:val="0"/>
      <w:marTop w:val="0"/>
      <w:marBottom w:val="0"/>
      <w:divBdr>
        <w:top w:val="none" w:sz="0" w:space="0" w:color="auto"/>
        <w:left w:val="none" w:sz="0" w:space="0" w:color="auto"/>
        <w:bottom w:val="none" w:sz="0" w:space="0" w:color="auto"/>
        <w:right w:val="none" w:sz="0" w:space="0" w:color="auto"/>
      </w:divBdr>
    </w:div>
    <w:div w:id="706873905">
      <w:bodyDiv w:val="1"/>
      <w:marLeft w:val="0"/>
      <w:marRight w:val="0"/>
      <w:marTop w:val="0"/>
      <w:marBottom w:val="0"/>
      <w:divBdr>
        <w:top w:val="none" w:sz="0" w:space="0" w:color="auto"/>
        <w:left w:val="none" w:sz="0" w:space="0" w:color="auto"/>
        <w:bottom w:val="none" w:sz="0" w:space="0" w:color="auto"/>
        <w:right w:val="none" w:sz="0" w:space="0" w:color="auto"/>
      </w:divBdr>
    </w:div>
    <w:div w:id="750741254">
      <w:bodyDiv w:val="1"/>
      <w:marLeft w:val="0"/>
      <w:marRight w:val="0"/>
      <w:marTop w:val="0"/>
      <w:marBottom w:val="0"/>
      <w:divBdr>
        <w:top w:val="none" w:sz="0" w:space="0" w:color="auto"/>
        <w:left w:val="none" w:sz="0" w:space="0" w:color="auto"/>
        <w:bottom w:val="none" w:sz="0" w:space="0" w:color="auto"/>
        <w:right w:val="none" w:sz="0" w:space="0" w:color="auto"/>
      </w:divBdr>
    </w:div>
    <w:div w:id="828012468">
      <w:bodyDiv w:val="1"/>
      <w:marLeft w:val="0"/>
      <w:marRight w:val="0"/>
      <w:marTop w:val="0"/>
      <w:marBottom w:val="0"/>
      <w:divBdr>
        <w:top w:val="none" w:sz="0" w:space="0" w:color="auto"/>
        <w:left w:val="none" w:sz="0" w:space="0" w:color="auto"/>
        <w:bottom w:val="none" w:sz="0" w:space="0" w:color="auto"/>
        <w:right w:val="none" w:sz="0" w:space="0" w:color="auto"/>
      </w:divBdr>
    </w:div>
    <w:div w:id="851601709">
      <w:bodyDiv w:val="1"/>
      <w:marLeft w:val="0"/>
      <w:marRight w:val="0"/>
      <w:marTop w:val="0"/>
      <w:marBottom w:val="0"/>
      <w:divBdr>
        <w:top w:val="none" w:sz="0" w:space="0" w:color="auto"/>
        <w:left w:val="none" w:sz="0" w:space="0" w:color="auto"/>
        <w:bottom w:val="none" w:sz="0" w:space="0" w:color="auto"/>
        <w:right w:val="none" w:sz="0" w:space="0" w:color="auto"/>
      </w:divBdr>
    </w:div>
    <w:div w:id="944657620">
      <w:bodyDiv w:val="1"/>
      <w:marLeft w:val="0"/>
      <w:marRight w:val="0"/>
      <w:marTop w:val="0"/>
      <w:marBottom w:val="0"/>
      <w:divBdr>
        <w:top w:val="none" w:sz="0" w:space="0" w:color="auto"/>
        <w:left w:val="none" w:sz="0" w:space="0" w:color="auto"/>
        <w:bottom w:val="none" w:sz="0" w:space="0" w:color="auto"/>
        <w:right w:val="none" w:sz="0" w:space="0" w:color="auto"/>
      </w:divBdr>
    </w:div>
    <w:div w:id="966349555">
      <w:bodyDiv w:val="1"/>
      <w:marLeft w:val="0"/>
      <w:marRight w:val="0"/>
      <w:marTop w:val="0"/>
      <w:marBottom w:val="0"/>
      <w:divBdr>
        <w:top w:val="none" w:sz="0" w:space="0" w:color="auto"/>
        <w:left w:val="none" w:sz="0" w:space="0" w:color="auto"/>
        <w:bottom w:val="none" w:sz="0" w:space="0" w:color="auto"/>
        <w:right w:val="none" w:sz="0" w:space="0" w:color="auto"/>
      </w:divBdr>
    </w:div>
    <w:div w:id="970399504">
      <w:bodyDiv w:val="1"/>
      <w:marLeft w:val="0"/>
      <w:marRight w:val="0"/>
      <w:marTop w:val="0"/>
      <w:marBottom w:val="0"/>
      <w:divBdr>
        <w:top w:val="none" w:sz="0" w:space="0" w:color="auto"/>
        <w:left w:val="none" w:sz="0" w:space="0" w:color="auto"/>
        <w:bottom w:val="none" w:sz="0" w:space="0" w:color="auto"/>
        <w:right w:val="none" w:sz="0" w:space="0" w:color="auto"/>
      </w:divBdr>
    </w:div>
    <w:div w:id="989021342">
      <w:bodyDiv w:val="1"/>
      <w:marLeft w:val="0"/>
      <w:marRight w:val="0"/>
      <w:marTop w:val="0"/>
      <w:marBottom w:val="0"/>
      <w:divBdr>
        <w:top w:val="none" w:sz="0" w:space="0" w:color="auto"/>
        <w:left w:val="none" w:sz="0" w:space="0" w:color="auto"/>
        <w:bottom w:val="none" w:sz="0" w:space="0" w:color="auto"/>
        <w:right w:val="none" w:sz="0" w:space="0" w:color="auto"/>
      </w:divBdr>
    </w:div>
    <w:div w:id="1032223121">
      <w:bodyDiv w:val="1"/>
      <w:marLeft w:val="0"/>
      <w:marRight w:val="0"/>
      <w:marTop w:val="0"/>
      <w:marBottom w:val="0"/>
      <w:divBdr>
        <w:top w:val="none" w:sz="0" w:space="0" w:color="auto"/>
        <w:left w:val="none" w:sz="0" w:space="0" w:color="auto"/>
        <w:bottom w:val="none" w:sz="0" w:space="0" w:color="auto"/>
        <w:right w:val="none" w:sz="0" w:space="0" w:color="auto"/>
      </w:divBdr>
    </w:div>
    <w:div w:id="1052197316">
      <w:bodyDiv w:val="1"/>
      <w:marLeft w:val="0"/>
      <w:marRight w:val="0"/>
      <w:marTop w:val="0"/>
      <w:marBottom w:val="0"/>
      <w:divBdr>
        <w:top w:val="none" w:sz="0" w:space="0" w:color="auto"/>
        <w:left w:val="none" w:sz="0" w:space="0" w:color="auto"/>
        <w:bottom w:val="none" w:sz="0" w:space="0" w:color="auto"/>
        <w:right w:val="none" w:sz="0" w:space="0" w:color="auto"/>
      </w:divBdr>
    </w:div>
    <w:div w:id="1152065442">
      <w:bodyDiv w:val="1"/>
      <w:marLeft w:val="0"/>
      <w:marRight w:val="0"/>
      <w:marTop w:val="0"/>
      <w:marBottom w:val="0"/>
      <w:divBdr>
        <w:top w:val="none" w:sz="0" w:space="0" w:color="auto"/>
        <w:left w:val="none" w:sz="0" w:space="0" w:color="auto"/>
        <w:bottom w:val="none" w:sz="0" w:space="0" w:color="auto"/>
        <w:right w:val="none" w:sz="0" w:space="0" w:color="auto"/>
      </w:divBdr>
    </w:div>
    <w:div w:id="1352876990">
      <w:bodyDiv w:val="1"/>
      <w:marLeft w:val="0"/>
      <w:marRight w:val="0"/>
      <w:marTop w:val="0"/>
      <w:marBottom w:val="0"/>
      <w:divBdr>
        <w:top w:val="none" w:sz="0" w:space="0" w:color="auto"/>
        <w:left w:val="none" w:sz="0" w:space="0" w:color="auto"/>
        <w:bottom w:val="none" w:sz="0" w:space="0" w:color="auto"/>
        <w:right w:val="none" w:sz="0" w:space="0" w:color="auto"/>
      </w:divBdr>
    </w:div>
    <w:div w:id="1421173123">
      <w:bodyDiv w:val="1"/>
      <w:marLeft w:val="0"/>
      <w:marRight w:val="0"/>
      <w:marTop w:val="0"/>
      <w:marBottom w:val="0"/>
      <w:divBdr>
        <w:top w:val="none" w:sz="0" w:space="0" w:color="auto"/>
        <w:left w:val="none" w:sz="0" w:space="0" w:color="auto"/>
        <w:bottom w:val="none" w:sz="0" w:space="0" w:color="auto"/>
        <w:right w:val="none" w:sz="0" w:space="0" w:color="auto"/>
      </w:divBdr>
    </w:div>
    <w:div w:id="1567836713">
      <w:bodyDiv w:val="1"/>
      <w:marLeft w:val="0"/>
      <w:marRight w:val="0"/>
      <w:marTop w:val="0"/>
      <w:marBottom w:val="0"/>
      <w:divBdr>
        <w:top w:val="none" w:sz="0" w:space="0" w:color="auto"/>
        <w:left w:val="none" w:sz="0" w:space="0" w:color="auto"/>
        <w:bottom w:val="none" w:sz="0" w:space="0" w:color="auto"/>
        <w:right w:val="none" w:sz="0" w:space="0" w:color="auto"/>
      </w:divBdr>
    </w:div>
    <w:div w:id="1590314461">
      <w:bodyDiv w:val="1"/>
      <w:marLeft w:val="0"/>
      <w:marRight w:val="0"/>
      <w:marTop w:val="0"/>
      <w:marBottom w:val="0"/>
      <w:divBdr>
        <w:top w:val="none" w:sz="0" w:space="0" w:color="auto"/>
        <w:left w:val="none" w:sz="0" w:space="0" w:color="auto"/>
        <w:bottom w:val="none" w:sz="0" w:space="0" w:color="auto"/>
        <w:right w:val="none" w:sz="0" w:space="0" w:color="auto"/>
      </w:divBdr>
    </w:div>
    <w:div w:id="1635714855">
      <w:bodyDiv w:val="1"/>
      <w:marLeft w:val="0"/>
      <w:marRight w:val="0"/>
      <w:marTop w:val="0"/>
      <w:marBottom w:val="0"/>
      <w:divBdr>
        <w:top w:val="none" w:sz="0" w:space="0" w:color="auto"/>
        <w:left w:val="none" w:sz="0" w:space="0" w:color="auto"/>
        <w:bottom w:val="none" w:sz="0" w:space="0" w:color="auto"/>
        <w:right w:val="none" w:sz="0" w:space="0" w:color="auto"/>
      </w:divBdr>
    </w:div>
    <w:div w:id="1672365784">
      <w:bodyDiv w:val="1"/>
      <w:marLeft w:val="0"/>
      <w:marRight w:val="0"/>
      <w:marTop w:val="0"/>
      <w:marBottom w:val="0"/>
      <w:divBdr>
        <w:top w:val="none" w:sz="0" w:space="0" w:color="auto"/>
        <w:left w:val="none" w:sz="0" w:space="0" w:color="auto"/>
        <w:bottom w:val="none" w:sz="0" w:space="0" w:color="auto"/>
        <w:right w:val="none" w:sz="0" w:space="0" w:color="auto"/>
      </w:divBdr>
    </w:div>
    <w:div w:id="1757750954">
      <w:bodyDiv w:val="1"/>
      <w:marLeft w:val="0"/>
      <w:marRight w:val="0"/>
      <w:marTop w:val="0"/>
      <w:marBottom w:val="0"/>
      <w:divBdr>
        <w:top w:val="none" w:sz="0" w:space="0" w:color="auto"/>
        <w:left w:val="none" w:sz="0" w:space="0" w:color="auto"/>
        <w:bottom w:val="none" w:sz="0" w:space="0" w:color="auto"/>
        <w:right w:val="none" w:sz="0" w:space="0" w:color="auto"/>
      </w:divBdr>
    </w:div>
    <w:div w:id="1794903536">
      <w:bodyDiv w:val="1"/>
      <w:marLeft w:val="0"/>
      <w:marRight w:val="0"/>
      <w:marTop w:val="0"/>
      <w:marBottom w:val="0"/>
      <w:divBdr>
        <w:top w:val="none" w:sz="0" w:space="0" w:color="auto"/>
        <w:left w:val="none" w:sz="0" w:space="0" w:color="auto"/>
        <w:bottom w:val="none" w:sz="0" w:space="0" w:color="auto"/>
        <w:right w:val="none" w:sz="0" w:space="0" w:color="auto"/>
      </w:divBdr>
    </w:div>
    <w:div w:id="2002807108">
      <w:bodyDiv w:val="1"/>
      <w:marLeft w:val="0"/>
      <w:marRight w:val="0"/>
      <w:marTop w:val="0"/>
      <w:marBottom w:val="0"/>
      <w:divBdr>
        <w:top w:val="none" w:sz="0" w:space="0" w:color="auto"/>
        <w:left w:val="none" w:sz="0" w:space="0" w:color="auto"/>
        <w:bottom w:val="none" w:sz="0" w:space="0" w:color="auto"/>
        <w:right w:val="none" w:sz="0" w:space="0" w:color="auto"/>
      </w:divBdr>
    </w:div>
    <w:div w:id="20706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header" Target="header18.xml"/><Relationship Id="rId84" Type="http://schemas.openxmlformats.org/officeDocument/2006/relationships/header" Target="header33.xml"/><Relationship Id="rId138" Type="http://schemas.openxmlformats.org/officeDocument/2006/relationships/header" Target="header68.xml"/><Relationship Id="rId159" Type="http://schemas.openxmlformats.org/officeDocument/2006/relationships/footer" Target="footer52.xml"/><Relationship Id="rId170" Type="http://schemas.openxmlformats.org/officeDocument/2006/relationships/footer" Target="footer57.xml"/><Relationship Id="rId191" Type="http://schemas.openxmlformats.org/officeDocument/2006/relationships/header" Target="header99.xml"/><Relationship Id="rId196" Type="http://schemas.openxmlformats.org/officeDocument/2006/relationships/footer" Target="footer66.xml"/><Relationship Id="rId200" Type="http://schemas.openxmlformats.org/officeDocument/2006/relationships/footer" Target="footer70.xml"/><Relationship Id="rId16" Type="http://schemas.openxmlformats.org/officeDocument/2006/relationships/header" Target="header3.xml"/><Relationship Id="rId107" Type="http://schemas.openxmlformats.org/officeDocument/2006/relationships/header" Target="header49.xml"/><Relationship Id="rId11" Type="http://schemas.openxmlformats.org/officeDocument/2006/relationships/endnotes" Target="endnotes.xml"/><Relationship Id="rId32" Type="http://schemas.openxmlformats.org/officeDocument/2006/relationships/footer" Target="footer10.xml"/><Relationship Id="rId37" Type="http://schemas.openxmlformats.org/officeDocument/2006/relationships/header" Target="header11.xml"/><Relationship Id="rId53" Type="http://schemas.openxmlformats.org/officeDocument/2006/relationships/image" Target="media/image7.png"/><Relationship Id="rId58" Type="http://schemas.openxmlformats.org/officeDocument/2006/relationships/footer" Target="footer20.xml"/><Relationship Id="rId74" Type="http://schemas.openxmlformats.org/officeDocument/2006/relationships/header" Target="header25.xml"/><Relationship Id="rId79" Type="http://schemas.openxmlformats.org/officeDocument/2006/relationships/header" Target="header29.xml"/><Relationship Id="rId102" Type="http://schemas.openxmlformats.org/officeDocument/2006/relationships/footer" Target="footer32.xml"/><Relationship Id="rId123" Type="http://schemas.openxmlformats.org/officeDocument/2006/relationships/footer" Target="footer41.xml"/><Relationship Id="rId128" Type="http://schemas.openxmlformats.org/officeDocument/2006/relationships/header" Target="header61.xml"/><Relationship Id="rId144" Type="http://schemas.openxmlformats.org/officeDocument/2006/relationships/header" Target="header72.xml"/><Relationship Id="rId149" Type="http://schemas.openxmlformats.org/officeDocument/2006/relationships/header" Target="header74.xml"/><Relationship Id="rId5" Type="http://schemas.openxmlformats.org/officeDocument/2006/relationships/customXml" Target="../customXml/item5.xml"/><Relationship Id="rId90" Type="http://schemas.openxmlformats.org/officeDocument/2006/relationships/header" Target="header37.xml"/><Relationship Id="rId95" Type="http://schemas.openxmlformats.org/officeDocument/2006/relationships/header" Target="header40.xml"/><Relationship Id="rId160" Type="http://schemas.openxmlformats.org/officeDocument/2006/relationships/header" Target="header79.xml"/><Relationship Id="rId165" Type="http://schemas.openxmlformats.org/officeDocument/2006/relationships/header" Target="header82.xml"/><Relationship Id="rId181" Type="http://schemas.openxmlformats.org/officeDocument/2006/relationships/header" Target="header93.xml"/><Relationship Id="rId186" Type="http://schemas.openxmlformats.org/officeDocument/2006/relationships/footer" Target="footer60.xml"/><Relationship Id="rId22" Type="http://schemas.openxmlformats.org/officeDocument/2006/relationships/header" Target="header4.xml"/><Relationship Id="rId27" Type="http://schemas.openxmlformats.org/officeDocument/2006/relationships/footer" Target="footer7.xml"/><Relationship Id="rId43" Type="http://schemas.openxmlformats.org/officeDocument/2006/relationships/header" Target="header14.xml"/><Relationship Id="rId48" Type="http://schemas.openxmlformats.org/officeDocument/2006/relationships/footer" Target="footer18.xml"/><Relationship Id="rId64" Type="http://schemas.openxmlformats.org/officeDocument/2006/relationships/header" Target="header19.xml"/><Relationship Id="rId69" Type="http://schemas.openxmlformats.org/officeDocument/2006/relationships/header" Target="header21.xml"/><Relationship Id="rId113" Type="http://schemas.openxmlformats.org/officeDocument/2006/relationships/footer" Target="footer37.xml"/><Relationship Id="rId118" Type="http://schemas.openxmlformats.org/officeDocument/2006/relationships/header" Target="header56.xml"/><Relationship Id="rId134" Type="http://schemas.openxmlformats.org/officeDocument/2006/relationships/header" Target="header64.xml"/><Relationship Id="rId139" Type="http://schemas.openxmlformats.org/officeDocument/2006/relationships/header" Target="header69.xml"/><Relationship Id="rId80" Type="http://schemas.openxmlformats.org/officeDocument/2006/relationships/header" Target="header30.xml"/><Relationship Id="rId85" Type="http://schemas.openxmlformats.org/officeDocument/2006/relationships/header" Target="header34.xml"/><Relationship Id="rId150" Type="http://schemas.openxmlformats.org/officeDocument/2006/relationships/diagramData" Target="diagrams/data1.xml"/><Relationship Id="rId155" Type="http://schemas.openxmlformats.org/officeDocument/2006/relationships/header" Target="header75.xml"/><Relationship Id="rId171" Type="http://schemas.openxmlformats.org/officeDocument/2006/relationships/footer" Target="footer58.xml"/><Relationship Id="rId176" Type="http://schemas.openxmlformats.org/officeDocument/2006/relationships/header" Target="header89.xml"/><Relationship Id="rId192" Type="http://schemas.openxmlformats.org/officeDocument/2006/relationships/header" Target="header100.xml"/><Relationship Id="rId197" Type="http://schemas.openxmlformats.org/officeDocument/2006/relationships/footer" Target="footer67.xml"/><Relationship Id="rId201" Type="http://schemas.openxmlformats.org/officeDocument/2006/relationships/fontTable" Target="fontTable.xml"/><Relationship Id="rId12" Type="http://schemas.openxmlformats.org/officeDocument/2006/relationships/image" Target="media/image1.wmf"/><Relationship Id="rId17" Type="http://schemas.openxmlformats.org/officeDocument/2006/relationships/footer" Target="footer2.xml"/><Relationship Id="rId33" Type="http://schemas.openxmlformats.org/officeDocument/2006/relationships/header" Target="header9.xml"/><Relationship Id="rId38" Type="http://schemas.openxmlformats.org/officeDocument/2006/relationships/footer" Target="footer13.xml"/><Relationship Id="rId59" Type="http://schemas.openxmlformats.org/officeDocument/2006/relationships/footer" Target="footer21.xml"/><Relationship Id="rId103" Type="http://schemas.openxmlformats.org/officeDocument/2006/relationships/footer" Target="footer33.xml"/><Relationship Id="rId108" Type="http://schemas.openxmlformats.org/officeDocument/2006/relationships/header" Target="header50.xml"/><Relationship Id="rId124" Type="http://schemas.openxmlformats.org/officeDocument/2006/relationships/footer" Target="footer42.xml"/><Relationship Id="rId129" Type="http://schemas.openxmlformats.org/officeDocument/2006/relationships/header" Target="header62.xml"/><Relationship Id="rId54" Type="http://schemas.openxmlformats.org/officeDocument/2006/relationships/image" Target="media/image8.png"/><Relationship Id="rId70" Type="http://schemas.openxmlformats.org/officeDocument/2006/relationships/footer" Target="footer25.xml"/><Relationship Id="rId75" Type="http://schemas.openxmlformats.org/officeDocument/2006/relationships/header" Target="header26.xml"/><Relationship Id="rId91" Type="http://schemas.openxmlformats.org/officeDocument/2006/relationships/footer" Target="footer30.xml"/><Relationship Id="rId96" Type="http://schemas.openxmlformats.org/officeDocument/2006/relationships/header" Target="header41.xml"/><Relationship Id="rId140" Type="http://schemas.openxmlformats.org/officeDocument/2006/relationships/header" Target="header70.xml"/><Relationship Id="rId145" Type="http://schemas.openxmlformats.org/officeDocument/2006/relationships/footer" Target="footer49.xml"/><Relationship Id="rId161" Type="http://schemas.openxmlformats.org/officeDocument/2006/relationships/header" Target="header80.xml"/><Relationship Id="rId166" Type="http://schemas.openxmlformats.org/officeDocument/2006/relationships/footer" Target="footer55.xml"/><Relationship Id="rId182" Type="http://schemas.openxmlformats.org/officeDocument/2006/relationships/header" Target="header94.xml"/><Relationship Id="rId187"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footer" Target="footer19.xml"/><Relationship Id="rId114" Type="http://schemas.openxmlformats.org/officeDocument/2006/relationships/footer" Target="footer38.xml"/><Relationship Id="rId119" Type="http://schemas.openxmlformats.org/officeDocument/2006/relationships/footer" Target="footer39.xml"/><Relationship Id="rId44" Type="http://schemas.openxmlformats.org/officeDocument/2006/relationships/footer" Target="footer16.xml"/><Relationship Id="rId60" Type="http://schemas.openxmlformats.org/officeDocument/2006/relationships/header" Target="header15.xml"/><Relationship Id="rId65" Type="http://schemas.openxmlformats.org/officeDocument/2006/relationships/footer" Target="footer22.xml"/><Relationship Id="rId81" Type="http://schemas.openxmlformats.org/officeDocument/2006/relationships/footer" Target="footer27.xml"/><Relationship Id="rId86" Type="http://schemas.openxmlformats.org/officeDocument/2006/relationships/header" Target="header35.xml"/><Relationship Id="rId130" Type="http://schemas.openxmlformats.org/officeDocument/2006/relationships/footer" Target="footer44.xml"/><Relationship Id="rId135" Type="http://schemas.openxmlformats.org/officeDocument/2006/relationships/header" Target="header65.xml"/><Relationship Id="rId151" Type="http://schemas.openxmlformats.org/officeDocument/2006/relationships/diagramLayout" Target="diagrams/layout1.xml"/><Relationship Id="rId156" Type="http://schemas.openxmlformats.org/officeDocument/2006/relationships/header" Target="header76.xml"/><Relationship Id="rId177" Type="http://schemas.openxmlformats.org/officeDocument/2006/relationships/header" Target="header90.xml"/><Relationship Id="rId198" Type="http://schemas.openxmlformats.org/officeDocument/2006/relationships/footer" Target="footer68.xml"/><Relationship Id="rId172" Type="http://schemas.openxmlformats.org/officeDocument/2006/relationships/header" Target="header85.xml"/><Relationship Id="rId193" Type="http://schemas.openxmlformats.org/officeDocument/2006/relationships/footer" Target="footer64.xml"/><Relationship Id="rId20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header" Target="header12.xml"/><Relationship Id="rId109" Type="http://schemas.openxmlformats.org/officeDocument/2006/relationships/footer" Target="footer35.xml"/><Relationship Id="rId34" Type="http://schemas.openxmlformats.org/officeDocument/2006/relationships/header" Target="header10.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header" Target="header27.xml"/><Relationship Id="rId97" Type="http://schemas.openxmlformats.org/officeDocument/2006/relationships/header" Target="header42.xml"/><Relationship Id="rId104" Type="http://schemas.openxmlformats.org/officeDocument/2006/relationships/header" Target="header47.xml"/><Relationship Id="rId120" Type="http://schemas.openxmlformats.org/officeDocument/2006/relationships/footer" Target="footer40.xml"/><Relationship Id="rId125" Type="http://schemas.openxmlformats.org/officeDocument/2006/relationships/header" Target="header59.xml"/><Relationship Id="rId141" Type="http://schemas.openxmlformats.org/officeDocument/2006/relationships/footer" Target="footer47.xml"/><Relationship Id="rId146" Type="http://schemas.openxmlformats.org/officeDocument/2006/relationships/footer" Target="footer50.xml"/><Relationship Id="rId167" Type="http://schemas.openxmlformats.org/officeDocument/2006/relationships/footer" Target="footer56.xml"/><Relationship Id="rId188" Type="http://schemas.openxmlformats.org/officeDocument/2006/relationships/header" Target="header98.xml"/><Relationship Id="rId7" Type="http://schemas.openxmlformats.org/officeDocument/2006/relationships/styles" Target="styles.xml"/><Relationship Id="rId71" Type="http://schemas.openxmlformats.org/officeDocument/2006/relationships/header" Target="header22.xml"/><Relationship Id="rId92" Type="http://schemas.openxmlformats.org/officeDocument/2006/relationships/footer" Target="footer31.xml"/><Relationship Id="rId162" Type="http://schemas.openxmlformats.org/officeDocument/2006/relationships/footer" Target="footer53.xml"/><Relationship Id="rId183" Type="http://schemas.openxmlformats.org/officeDocument/2006/relationships/header" Target="header95.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header" Target="header13.xml"/><Relationship Id="rId45" Type="http://schemas.openxmlformats.org/officeDocument/2006/relationships/footer" Target="footer17.xml"/><Relationship Id="rId66" Type="http://schemas.openxmlformats.org/officeDocument/2006/relationships/footer" Target="footer23.xml"/><Relationship Id="rId87" Type="http://schemas.openxmlformats.org/officeDocument/2006/relationships/footer" Target="footer28.xml"/><Relationship Id="rId110" Type="http://schemas.openxmlformats.org/officeDocument/2006/relationships/footer" Target="footer36.xml"/><Relationship Id="rId115" Type="http://schemas.openxmlformats.org/officeDocument/2006/relationships/header" Target="header53.xml"/><Relationship Id="rId131" Type="http://schemas.openxmlformats.org/officeDocument/2006/relationships/footer" Target="footer45.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91.xml"/><Relationship Id="rId61" Type="http://schemas.openxmlformats.org/officeDocument/2006/relationships/header" Target="header16.xml"/><Relationship Id="rId82" Type="http://schemas.openxmlformats.org/officeDocument/2006/relationships/header" Target="header31.xml"/><Relationship Id="rId152" Type="http://schemas.openxmlformats.org/officeDocument/2006/relationships/diagramQuickStyle" Target="diagrams/quickStyle1.xml"/><Relationship Id="rId173" Type="http://schemas.openxmlformats.org/officeDocument/2006/relationships/header" Target="header86.xml"/><Relationship Id="rId194" Type="http://schemas.openxmlformats.org/officeDocument/2006/relationships/footer" Target="footer65.xml"/><Relationship Id="rId199" Type="http://schemas.openxmlformats.org/officeDocument/2006/relationships/footer" Target="footer69.xm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image" Target="media/image10.png"/><Relationship Id="rId77" Type="http://schemas.openxmlformats.org/officeDocument/2006/relationships/header" Target="header28.xml"/><Relationship Id="rId100" Type="http://schemas.openxmlformats.org/officeDocument/2006/relationships/header" Target="header45.xml"/><Relationship Id="rId105" Type="http://schemas.openxmlformats.org/officeDocument/2006/relationships/header" Target="header48.xml"/><Relationship Id="rId126" Type="http://schemas.openxmlformats.org/officeDocument/2006/relationships/header" Target="header60.xml"/><Relationship Id="rId147" Type="http://schemas.openxmlformats.org/officeDocument/2006/relationships/footer" Target="footer51.xml"/><Relationship Id="rId168" Type="http://schemas.openxmlformats.org/officeDocument/2006/relationships/header" Target="header83.xm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header" Target="header23.xml"/><Relationship Id="rId93" Type="http://schemas.openxmlformats.org/officeDocument/2006/relationships/header" Target="header38.xml"/><Relationship Id="rId98" Type="http://schemas.openxmlformats.org/officeDocument/2006/relationships/header" Target="header43.xml"/><Relationship Id="rId121" Type="http://schemas.openxmlformats.org/officeDocument/2006/relationships/header" Target="header57.xml"/><Relationship Id="rId142" Type="http://schemas.openxmlformats.org/officeDocument/2006/relationships/footer" Target="footer48.xml"/><Relationship Id="rId163" Type="http://schemas.openxmlformats.org/officeDocument/2006/relationships/footer" Target="footer54.xml"/><Relationship Id="rId184" Type="http://schemas.openxmlformats.org/officeDocument/2006/relationships/header" Target="header96.xml"/><Relationship Id="rId189" Type="http://schemas.openxmlformats.org/officeDocument/2006/relationships/footer" Target="footer62.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chart" Target="charts/chart1.xml"/><Relationship Id="rId67" Type="http://schemas.openxmlformats.org/officeDocument/2006/relationships/header" Target="header20.xml"/><Relationship Id="rId116" Type="http://schemas.openxmlformats.org/officeDocument/2006/relationships/header" Target="header54.xml"/><Relationship Id="rId137" Type="http://schemas.openxmlformats.org/officeDocument/2006/relationships/header" Target="header67.xml"/><Relationship Id="rId158" Type="http://schemas.openxmlformats.org/officeDocument/2006/relationships/header" Target="header78.xml"/><Relationship Id="rId20" Type="http://schemas.openxmlformats.org/officeDocument/2006/relationships/footer" Target="footer3.xml"/><Relationship Id="rId41" Type="http://schemas.openxmlformats.org/officeDocument/2006/relationships/footer" Target="footer14.xml"/><Relationship Id="rId62" Type="http://schemas.openxmlformats.org/officeDocument/2006/relationships/header" Target="header17.xml"/><Relationship Id="rId83" Type="http://schemas.openxmlformats.org/officeDocument/2006/relationships/header" Target="header32.xml"/><Relationship Id="rId88" Type="http://schemas.openxmlformats.org/officeDocument/2006/relationships/footer" Target="footer29.xml"/><Relationship Id="rId111" Type="http://schemas.openxmlformats.org/officeDocument/2006/relationships/header" Target="header51.xml"/><Relationship Id="rId132" Type="http://schemas.openxmlformats.org/officeDocument/2006/relationships/footer" Target="footer46.xml"/><Relationship Id="rId153" Type="http://schemas.openxmlformats.org/officeDocument/2006/relationships/diagramColors" Target="diagrams/colors1.xml"/><Relationship Id="rId174" Type="http://schemas.openxmlformats.org/officeDocument/2006/relationships/header" Target="header87.xml"/><Relationship Id="rId179" Type="http://schemas.openxmlformats.org/officeDocument/2006/relationships/footer" Target="footer59.xml"/><Relationship Id="rId195" Type="http://schemas.openxmlformats.org/officeDocument/2006/relationships/header" Target="header101.xml"/><Relationship Id="rId190" Type="http://schemas.openxmlformats.org/officeDocument/2006/relationships/footer" Target="footer63.xml"/><Relationship Id="rId15" Type="http://schemas.openxmlformats.org/officeDocument/2006/relationships/footer" Target="footer1.xml"/><Relationship Id="rId36" Type="http://schemas.openxmlformats.org/officeDocument/2006/relationships/footer" Target="footer12.xml"/><Relationship Id="rId57" Type="http://schemas.openxmlformats.org/officeDocument/2006/relationships/image" Target="media/image11.png"/><Relationship Id="rId106" Type="http://schemas.openxmlformats.org/officeDocument/2006/relationships/footer" Target="footer34.xml"/><Relationship Id="rId127" Type="http://schemas.openxmlformats.org/officeDocument/2006/relationships/footer" Target="footer43.xml"/><Relationship Id="rId10" Type="http://schemas.openxmlformats.org/officeDocument/2006/relationships/footnotes" Target="footnotes.xml"/><Relationship Id="rId31" Type="http://schemas.openxmlformats.org/officeDocument/2006/relationships/header" Target="header8.xml"/><Relationship Id="rId52" Type="http://schemas.openxmlformats.org/officeDocument/2006/relationships/image" Target="media/image6.png"/><Relationship Id="rId73" Type="http://schemas.openxmlformats.org/officeDocument/2006/relationships/header" Target="header24.xml"/><Relationship Id="rId78" Type="http://schemas.openxmlformats.org/officeDocument/2006/relationships/footer" Target="footer26.xml"/><Relationship Id="rId94" Type="http://schemas.openxmlformats.org/officeDocument/2006/relationships/header" Target="header39.xml"/><Relationship Id="rId99" Type="http://schemas.openxmlformats.org/officeDocument/2006/relationships/header" Target="header44.xml"/><Relationship Id="rId101" Type="http://schemas.openxmlformats.org/officeDocument/2006/relationships/header" Target="header46.xml"/><Relationship Id="rId122" Type="http://schemas.openxmlformats.org/officeDocument/2006/relationships/header" Target="header58.xml"/><Relationship Id="rId143" Type="http://schemas.openxmlformats.org/officeDocument/2006/relationships/header" Target="header71.xml"/><Relationship Id="rId148" Type="http://schemas.openxmlformats.org/officeDocument/2006/relationships/header" Target="header73.xml"/><Relationship Id="rId164" Type="http://schemas.openxmlformats.org/officeDocument/2006/relationships/header" Target="header81.xml"/><Relationship Id="rId169" Type="http://schemas.openxmlformats.org/officeDocument/2006/relationships/header" Target="header84.xml"/><Relationship Id="rId185" Type="http://schemas.openxmlformats.org/officeDocument/2006/relationships/header" Target="header97.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92.xml"/><Relationship Id="rId26" Type="http://schemas.openxmlformats.org/officeDocument/2006/relationships/header" Target="header6.xml"/><Relationship Id="rId47" Type="http://schemas.openxmlformats.org/officeDocument/2006/relationships/chart" Target="charts/chart2.xml"/><Relationship Id="rId68" Type="http://schemas.openxmlformats.org/officeDocument/2006/relationships/footer" Target="footer24.xml"/><Relationship Id="rId89" Type="http://schemas.openxmlformats.org/officeDocument/2006/relationships/header" Target="header36.xml"/><Relationship Id="rId112" Type="http://schemas.openxmlformats.org/officeDocument/2006/relationships/header" Target="header52.xml"/><Relationship Id="rId133" Type="http://schemas.openxmlformats.org/officeDocument/2006/relationships/header" Target="header63.xml"/><Relationship Id="rId154" Type="http://schemas.microsoft.com/office/2007/relationships/diagramDrawing" Target="diagrams/drawing1.xml"/><Relationship Id="rId175" Type="http://schemas.openxmlformats.org/officeDocument/2006/relationships/header" Target="header8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6818340582063"/>
          <c:y val="5.6377981369347289E-2"/>
          <c:w val="0.86146650383267909"/>
          <c:h val="0.73264500997189652"/>
        </c:manualLayout>
      </c:layout>
      <c:barChart>
        <c:barDir val="col"/>
        <c:grouping val="clustered"/>
        <c:varyColors val="0"/>
        <c:ser>
          <c:idx val="0"/>
          <c:order val="0"/>
          <c:tx>
            <c:strRef>
              <c:f>Chart_RevContBySector!$P$4</c:f>
              <c:strCache>
                <c:ptCount val="1"/>
                <c:pt idx="0">
                  <c:v>2022-23</c:v>
                </c:pt>
              </c:strCache>
            </c:strRef>
          </c:tx>
          <c:spPr>
            <a:solidFill>
              <a:schemeClr val="bg1">
                <a:lumMod val="75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Chart_RevContBySector!$P$5:$P$8</c:f>
              <c:numCache>
                <c:formatCode>General</c:formatCode>
                <c:ptCount val="4"/>
                <c:pt idx="0">
                  <c:v>84.72009251515999</c:v>
                </c:pt>
                <c:pt idx="1">
                  <c:v>10.83230136833</c:v>
                </c:pt>
                <c:pt idx="2">
                  <c:v>12.45992564836</c:v>
                </c:pt>
                <c:pt idx="3">
                  <c:v>98.444610452669991</c:v>
                </c:pt>
              </c:numCache>
            </c:numRef>
          </c:val>
          <c:extLst>
            <c:ext xmlns:c16="http://schemas.microsoft.com/office/drawing/2014/chart" uri="{C3380CC4-5D6E-409C-BE32-E72D297353CC}">
              <c16:uniqueId val="{00000000-A9A9-4105-8063-711795FBC82D}"/>
            </c:ext>
          </c:extLst>
        </c:ser>
        <c:ser>
          <c:idx val="1"/>
          <c:order val="1"/>
          <c:tx>
            <c:strRef>
              <c:f>Chart_RevContBySector!$Q$4</c:f>
              <c:strCache>
                <c:ptCount val="1"/>
                <c:pt idx="0">
                  <c:v>2023-24</c:v>
                </c:pt>
              </c:strCache>
            </c:strRef>
          </c:tx>
          <c:spPr>
            <a:solidFill>
              <a:schemeClr val="bg1">
                <a:lumMod val="50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Chart_RevContBySector!$Q$5:$Q$8</c:f>
              <c:numCache>
                <c:formatCode>General</c:formatCode>
                <c:ptCount val="4"/>
                <c:pt idx="0">
                  <c:v>93.05517704494001</c:v>
                </c:pt>
                <c:pt idx="1">
                  <c:v>11.07932298617</c:v>
                </c:pt>
                <c:pt idx="2">
                  <c:v>15.750085582490001</c:v>
                </c:pt>
                <c:pt idx="3">
                  <c:v>107.6052567925</c:v>
                </c:pt>
              </c:numCache>
            </c:numRef>
          </c:val>
          <c:extLst>
            <c:ext xmlns:c16="http://schemas.microsoft.com/office/drawing/2014/chart" uri="{C3380CC4-5D6E-409C-BE32-E72D297353CC}">
              <c16:uniqueId val="{00000001-A9A9-4105-8063-711795FBC82D}"/>
            </c:ext>
          </c:extLst>
        </c:ser>
        <c:dLbls>
          <c:showLegendKey val="0"/>
          <c:showVal val="0"/>
          <c:showCatName val="0"/>
          <c:showSerName val="0"/>
          <c:showPercent val="0"/>
          <c:showBubbleSize val="0"/>
        </c:dLbls>
        <c:gapWidth val="150"/>
        <c:axId val="204798592"/>
        <c:axId val="208740736"/>
      </c:barChart>
      <c:catAx>
        <c:axId val="204798592"/>
        <c:scaling>
          <c:orientation val="minMax"/>
        </c:scaling>
        <c:delete val="0"/>
        <c:axPos val="b"/>
        <c:numFmt formatCode="General" sourceLinked="0"/>
        <c:majorTickMark val="out"/>
        <c:minorTickMark val="none"/>
        <c:tickLblPos val="nextTo"/>
        <c:txPr>
          <a:bodyPr/>
          <a:lstStyle/>
          <a:p>
            <a:pPr>
              <a:defRPr sz="900"/>
            </a:pPr>
            <a:endParaRPr lang="en-US"/>
          </a:p>
        </c:txPr>
        <c:crossAx val="208740736"/>
        <c:crosses val="autoZero"/>
        <c:auto val="1"/>
        <c:lblAlgn val="ctr"/>
        <c:lblOffset val="100"/>
        <c:noMultiLvlLbl val="0"/>
      </c:catAx>
      <c:valAx>
        <c:axId val="208740736"/>
        <c:scaling>
          <c:orientation val="minMax"/>
        </c:scaling>
        <c:delete val="0"/>
        <c:axPos val="l"/>
        <c:majorGridlines>
          <c:spPr>
            <a:ln>
              <a:solidFill>
                <a:schemeClr val="bg1">
                  <a:lumMod val="75000"/>
                </a:schemeClr>
              </a:solidFill>
              <a:prstDash val="dash"/>
            </a:ln>
          </c:spPr>
        </c:majorGridlines>
        <c:title>
          <c:tx>
            <c:rich>
              <a:bodyPr rot="-5400000" vert="horz"/>
              <a:lstStyle/>
              <a:p>
                <a:pPr>
                  <a:defRPr sz="900" baseline="0"/>
                </a:pPr>
                <a:r>
                  <a:rPr lang="en-AU" sz="900" b="0" i="1" baseline="0"/>
                  <a:t>$ billion</a:t>
                </a:r>
              </a:p>
            </c:rich>
          </c:tx>
          <c:layout>
            <c:manualLayout>
              <c:xMode val="edge"/>
              <c:yMode val="edge"/>
              <c:x val="2.0016147067556745E-3"/>
              <c:y val="0.33632094895261877"/>
            </c:manualLayout>
          </c:layout>
          <c:overlay val="0"/>
        </c:title>
        <c:numFmt formatCode="General" sourceLinked="1"/>
        <c:majorTickMark val="out"/>
        <c:minorTickMark val="none"/>
        <c:tickLblPos val="nextTo"/>
        <c:txPr>
          <a:bodyPr/>
          <a:lstStyle/>
          <a:p>
            <a:pPr>
              <a:defRPr sz="900"/>
            </a:pPr>
            <a:endParaRPr lang="en-US"/>
          </a:p>
        </c:txPr>
        <c:crossAx val="204798592"/>
        <c:crosses val="autoZero"/>
        <c:crossBetween val="between"/>
      </c:valAx>
    </c:plotArea>
    <c:legend>
      <c:legendPos val="b"/>
      <c:layout>
        <c:manualLayout>
          <c:xMode val="edge"/>
          <c:yMode val="edge"/>
          <c:x val="0.32877923229189226"/>
          <c:y val="0.92892687594653489"/>
          <c:w val="0.36878100405817438"/>
          <c:h val="5.3802616685848563E-2"/>
        </c:manualLayout>
      </c:layout>
      <c:overlay val="0"/>
      <c:txPr>
        <a:bodyPr/>
        <a:lstStyle/>
        <a:p>
          <a:pPr>
            <a:defRPr sz="900" baseline="0"/>
          </a:pPr>
          <a:endParaRPr lang="en-US"/>
        </a:p>
      </c:txPr>
    </c:legend>
    <c:plotVisOnly val="1"/>
    <c:dispBlanksAs val="gap"/>
    <c:showDLblsOverMax val="0"/>
  </c:chart>
  <c:spPr>
    <a:ln>
      <a:noFill/>
    </a:ln>
  </c:spPr>
  <c:txPr>
    <a:bodyPr/>
    <a:lstStyle/>
    <a:p>
      <a:pPr>
        <a:defRPr sz="11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4103560668003"/>
          <c:y val="3.3809637431684678E-2"/>
          <c:w val="0.8667959961619307"/>
          <c:h val="0.75716762677392613"/>
        </c:manualLayout>
      </c:layout>
      <c:barChart>
        <c:barDir val="col"/>
        <c:grouping val="clustered"/>
        <c:varyColors val="0"/>
        <c:ser>
          <c:idx val="0"/>
          <c:order val="0"/>
          <c:tx>
            <c:strRef>
              <c:f>Chart_NetAssetsBySec!$N$5</c:f>
              <c:strCache>
                <c:ptCount val="1"/>
                <c:pt idx="0">
                  <c:v>2022-23</c:v>
                </c:pt>
              </c:strCache>
            </c:strRef>
          </c:tx>
          <c:spPr>
            <a:solidFill>
              <a:srgbClr val="BFBFB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Chart_NetAssetsBySec!$N$6:$N$9</c:f>
              <c:numCache>
                <c:formatCode>General</c:formatCode>
                <c:ptCount val="4"/>
                <c:pt idx="0">
                  <c:v>186.78337587244999</c:v>
                </c:pt>
                <c:pt idx="1">
                  <c:v>80.879614245870002</c:v>
                </c:pt>
                <c:pt idx="2">
                  <c:v>13.4213879964</c:v>
                </c:pt>
                <c:pt idx="3">
                  <c:v>234.19652626749001</c:v>
                </c:pt>
              </c:numCache>
            </c:numRef>
          </c:val>
          <c:extLst>
            <c:ext xmlns:c16="http://schemas.microsoft.com/office/drawing/2014/chart" uri="{C3380CC4-5D6E-409C-BE32-E72D297353CC}">
              <c16:uniqueId val="{00000000-9BC6-4F8B-96CF-BAF554A9868A}"/>
            </c:ext>
          </c:extLst>
        </c:ser>
        <c:ser>
          <c:idx val="1"/>
          <c:order val="1"/>
          <c:tx>
            <c:strRef>
              <c:f>Chart_NetAssetsBySec!$O$5</c:f>
              <c:strCache>
                <c:ptCount val="1"/>
                <c:pt idx="0">
                  <c:v>2023-24</c:v>
                </c:pt>
              </c:strCache>
            </c:strRef>
          </c:tx>
          <c:spPr>
            <a:solidFill>
              <a:srgbClr val="7F7F7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Chart_NetAssetsBySec!$O$6:$O$9</c:f>
              <c:numCache>
                <c:formatCode>General</c:formatCode>
                <c:ptCount val="4"/>
                <c:pt idx="0">
                  <c:v>189.85929406099999</c:v>
                </c:pt>
                <c:pt idx="1">
                  <c:v>83.044769994879999</c:v>
                </c:pt>
                <c:pt idx="2">
                  <c:v>13.68275521304</c:v>
                </c:pt>
                <c:pt idx="3">
                  <c:v>239.90438244744001</c:v>
                </c:pt>
              </c:numCache>
            </c:numRef>
          </c:val>
          <c:extLst>
            <c:ext xmlns:c16="http://schemas.microsoft.com/office/drawing/2014/chart" uri="{C3380CC4-5D6E-409C-BE32-E72D297353CC}">
              <c16:uniqueId val="{00000001-9BC6-4F8B-96CF-BAF554A9868A}"/>
            </c:ext>
          </c:extLst>
        </c:ser>
        <c:dLbls>
          <c:showLegendKey val="0"/>
          <c:showVal val="0"/>
          <c:showCatName val="0"/>
          <c:showSerName val="0"/>
          <c:showPercent val="0"/>
          <c:showBubbleSize val="0"/>
        </c:dLbls>
        <c:gapWidth val="150"/>
        <c:axId val="334377728"/>
        <c:axId val="334379648"/>
      </c:barChart>
      <c:catAx>
        <c:axId val="334377728"/>
        <c:scaling>
          <c:orientation val="minMax"/>
        </c:scaling>
        <c:delete val="0"/>
        <c:axPos val="b"/>
        <c:numFmt formatCode="General" sourceLinked="0"/>
        <c:majorTickMark val="out"/>
        <c:minorTickMark val="none"/>
        <c:tickLblPos val="low"/>
        <c:txPr>
          <a:bodyPr/>
          <a:lstStyle/>
          <a:p>
            <a:pPr>
              <a:defRPr sz="1100"/>
            </a:pPr>
            <a:endParaRPr lang="en-US"/>
          </a:p>
        </c:txPr>
        <c:crossAx val="334379648"/>
        <c:crosses val="autoZero"/>
        <c:auto val="1"/>
        <c:lblAlgn val="ctr"/>
        <c:lblOffset val="100"/>
        <c:noMultiLvlLbl val="0"/>
      </c:catAx>
      <c:valAx>
        <c:axId val="334379648"/>
        <c:scaling>
          <c:orientation val="minMax"/>
        </c:scaling>
        <c:delete val="0"/>
        <c:axPos val="l"/>
        <c:majorGridlines>
          <c:spPr>
            <a:ln>
              <a:solidFill>
                <a:schemeClr val="bg1">
                  <a:lumMod val="75000"/>
                </a:schemeClr>
              </a:solidFill>
              <a:prstDash val="dash"/>
            </a:ln>
          </c:spPr>
        </c:majorGridlines>
        <c:title>
          <c:tx>
            <c:rich>
              <a:bodyPr rot="-5400000" vert="horz"/>
              <a:lstStyle/>
              <a:p>
                <a:pPr>
                  <a:defRPr sz="1100"/>
                </a:pPr>
                <a:r>
                  <a:rPr lang="en-AU" sz="1100" b="0" i="1"/>
                  <a:t>$ billion</a:t>
                </a:r>
              </a:p>
            </c:rich>
          </c:tx>
          <c:layout>
            <c:manualLayout>
              <c:xMode val="edge"/>
              <c:yMode val="edge"/>
              <c:x val="1.3276434329065908E-2"/>
              <c:y val="0.37210485053004744"/>
            </c:manualLayout>
          </c:layout>
          <c:overlay val="0"/>
        </c:title>
        <c:numFmt formatCode="General" sourceLinked="1"/>
        <c:majorTickMark val="out"/>
        <c:minorTickMark val="none"/>
        <c:tickLblPos val="nextTo"/>
        <c:txPr>
          <a:bodyPr/>
          <a:lstStyle/>
          <a:p>
            <a:pPr>
              <a:defRPr sz="1100"/>
            </a:pPr>
            <a:endParaRPr lang="en-US"/>
          </a:p>
        </c:txPr>
        <c:crossAx val="334377728"/>
        <c:crosses val="autoZero"/>
        <c:crossBetween val="between"/>
      </c:valAx>
    </c:plotArea>
    <c:legend>
      <c:legendPos val="b"/>
      <c:layout>
        <c:manualLayout>
          <c:xMode val="edge"/>
          <c:yMode val="edge"/>
          <c:x val="0.29135590625851709"/>
          <c:y val="0.92873958936951073"/>
          <c:w val="0.4172880381417472"/>
          <c:h val="5.3944393314472053E-2"/>
        </c:manualLayout>
      </c:layout>
      <c:overlay val="0"/>
      <c:txPr>
        <a:bodyPr/>
        <a:lstStyle/>
        <a:p>
          <a:pPr>
            <a:defRPr sz="1050"/>
          </a:pPr>
          <a:endParaRPr lang="en-US"/>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a:noFill/>
  </dgm:bg>
  <dgm:whole/>
  <dgm:extLst>
    <a:ext uri="http://schemas.microsoft.com/office/drawing/2008/diagram">
      <dsp:dataModelExt xmlns:dsp="http://schemas.microsoft.com/office/drawing/2008/diagram" relId="rId1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17637" y="295146"/>
          <a:ext cx="973994" cy="112111"/>
        </a:xfrm>
        <a:custGeom>
          <a:avLst/>
          <a:gdLst/>
          <a:ahLst/>
          <a:cxnLst/>
          <a:rect l="0" t="0" r="0" b="0"/>
          <a:pathLst>
            <a:path>
              <a:moveTo>
                <a:pt x="0" y="0"/>
              </a:moveTo>
              <a:lnTo>
                <a:pt x="0" y="56055"/>
              </a:lnTo>
              <a:lnTo>
                <a:pt x="973994" y="56055"/>
              </a:lnTo>
              <a:lnTo>
                <a:pt x="973994" y="112111"/>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371917" y="295146"/>
          <a:ext cx="91440" cy="112445"/>
        </a:xfrm>
        <a:custGeom>
          <a:avLst/>
          <a:gdLst/>
          <a:ahLst/>
          <a:cxnLst/>
          <a:rect l="0" t="0" r="0" b="0"/>
          <a:pathLst>
            <a:path>
              <a:moveTo>
                <a:pt x="45720" y="0"/>
              </a:moveTo>
              <a:lnTo>
                <a:pt x="45720" y="56389"/>
              </a:lnTo>
              <a:lnTo>
                <a:pt x="46627" y="56389"/>
              </a:lnTo>
              <a:lnTo>
                <a:pt x="46627" y="112445"/>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87938" y="674189"/>
          <a:ext cx="110453" cy="745162"/>
        </a:xfrm>
        <a:custGeom>
          <a:avLst/>
          <a:gdLst/>
          <a:ahLst/>
          <a:cxnLst/>
          <a:rect l="0" t="0" r="0" b="0"/>
          <a:pathLst>
            <a:path>
              <a:moveTo>
                <a:pt x="0" y="0"/>
              </a:moveTo>
              <a:lnTo>
                <a:pt x="0" y="745162"/>
              </a:lnTo>
              <a:lnTo>
                <a:pt x="110453" y="745162"/>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87938" y="674189"/>
          <a:ext cx="112754" cy="462975"/>
        </a:xfrm>
        <a:custGeom>
          <a:avLst/>
          <a:gdLst/>
          <a:ahLst/>
          <a:cxnLst/>
          <a:rect l="0" t="0" r="0" b="0"/>
          <a:pathLst>
            <a:path>
              <a:moveTo>
                <a:pt x="0" y="0"/>
              </a:moveTo>
              <a:lnTo>
                <a:pt x="0" y="462975"/>
              </a:lnTo>
              <a:lnTo>
                <a:pt x="112754" y="462975"/>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87938" y="674189"/>
          <a:ext cx="107298" cy="180788"/>
        </a:xfrm>
        <a:custGeom>
          <a:avLst/>
          <a:gdLst/>
          <a:ahLst/>
          <a:cxnLst/>
          <a:rect l="0" t="0" r="0" b="0"/>
          <a:pathLst>
            <a:path>
              <a:moveTo>
                <a:pt x="0" y="0"/>
              </a:moveTo>
              <a:lnTo>
                <a:pt x="0" y="180788"/>
              </a:lnTo>
              <a:lnTo>
                <a:pt x="107298" y="180788"/>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32250" y="295146"/>
          <a:ext cx="985386" cy="112111"/>
        </a:xfrm>
        <a:custGeom>
          <a:avLst/>
          <a:gdLst/>
          <a:ahLst/>
          <a:cxnLst/>
          <a:rect l="0" t="0" r="0" b="0"/>
          <a:pathLst>
            <a:path>
              <a:moveTo>
                <a:pt x="985386" y="0"/>
              </a:moveTo>
              <a:lnTo>
                <a:pt x="985386" y="56055"/>
              </a:lnTo>
              <a:lnTo>
                <a:pt x="0" y="56055"/>
              </a:lnTo>
              <a:lnTo>
                <a:pt x="0" y="112111"/>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981492" y="28214"/>
          <a:ext cx="872290"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981492" y="28214"/>
        <a:ext cx="872290" cy="266931"/>
      </dsp:txXfrm>
    </dsp:sp>
    <dsp:sp modelId="{BAA3C8B2-4565-450E-A38F-592937A876D9}">
      <dsp:nvSpPr>
        <dsp:cNvPr id="0" name=""/>
        <dsp:cNvSpPr/>
      </dsp:nvSpPr>
      <dsp:spPr>
        <a:xfrm>
          <a:off x="1860" y="407257"/>
          <a:ext cx="860780"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860" y="407257"/>
        <a:ext cx="860780" cy="266931"/>
      </dsp:txXfrm>
    </dsp:sp>
    <dsp:sp modelId="{76789CFF-1D8C-4BE0-8614-2AADF7F28735}">
      <dsp:nvSpPr>
        <dsp:cNvPr id="0" name=""/>
        <dsp:cNvSpPr/>
      </dsp:nvSpPr>
      <dsp:spPr>
        <a:xfrm>
          <a:off x="195236" y="720854"/>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195236" y="720854"/>
        <a:ext cx="1271567" cy="268247"/>
      </dsp:txXfrm>
    </dsp:sp>
    <dsp:sp modelId="{E3E98BC3-F486-4BFA-B746-9B65AF5C4D86}">
      <dsp:nvSpPr>
        <dsp:cNvPr id="0" name=""/>
        <dsp:cNvSpPr/>
      </dsp:nvSpPr>
      <dsp:spPr>
        <a:xfrm>
          <a:off x="200692" y="1003041"/>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0692" y="1003041"/>
        <a:ext cx="1271567" cy="268247"/>
      </dsp:txXfrm>
    </dsp:sp>
    <dsp:sp modelId="{2119C946-9979-49E0-8DC6-9EF4C4600985}">
      <dsp:nvSpPr>
        <dsp:cNvPr id="0" name=""/>
        <dsp:cNvSpPr/>
      </dsp:nvSpPr>
      <dsp:spPr>
        <a:xfrm>
          <a:off x="198391" y="1285228"/>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198391" y="1285228"/>
        <a:ext cx="1271567" cy="268247"/>
      </dsp:txXfrm>
    </dsp:sp>
    <dsp:sp modelId="{F243EABE-D588-4E87-9A2E-252D2456CB1B}">
      <dsp:nvSpPr>
        <dsp:cNvPr id="0" name=""/>
        <dsp:cNvSpPr/>
      </dsp:nvSpPr>
      <dsp:spPr>
        <a:xfrm>
          <a:off x="987052" y="407591"/>
          <a:ext cx="862985"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987052" y="407591"/>
        <a:ext cx="862985" cy="266931"/>
      </dsp:txXfrm>
    </dsp:sp>
    <dsp:sp modelId="{CE52E2CA-DBF0-4588-A20E-3A3D361D28EB}">
      <dsp:nvSpPr>
        <dsp:cNvPr id="0" name=""/>
        <dsp:cNvSpPr/>
      </dsp:nvSpPr>
      <dsp:spPr>
        <a:xfrm>
          <a:off x="1949848" y="407257"/>
          <a:ext cx="883565"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1949848" y="407257"/>
        <a:ext cx="883565" cy="2669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47949C52A5C040BDD723AEE9C89399" ma:contentTypeVersion="11" ma:contentTypeDescription="Create a new document." ma:contentTypeScope="" ma:versionID="0f5e6d7f8aafc7d745723f2a3dac2aa9">
  <xsd:schema xmlns:xsd="http://www.w3.org/2001/XMLSchema" xmlns:xs="http://www.w3.org/2001/XMLSchema" xmlns:p="http://schemas.microsoft.com/office/2006/metadata/properties" xmlns:ns2="3aa37c1d-eb3b-457f-b3d9-85aeca904df1" xmlns:ns3="e61515fc-75e5-429e-a506-e441d7619d0b" targetNamespace="http://schemas.microsoft.com/office/2006/metadata/properties" ma:root="true" ma:fieldsID="ca877991a2a2eb54ff230e8f02cfad69" ns2:_="" ns3:_="">
    <xsd:import namespace="3aa37c1d-eb3b-457f-b3d9-85aeca904df1"/>
    <xsd:import namespace="e61515fc-75e5-429e-a506-e441d7619d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7c1d-eb3b-457f-b3d9-85aeca904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515fc-75e5-429e-a506-e441d7619d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22eebc-afcd-4e4c-b57f-3599859104e8}" ma:internalName="TaxCatchAll" ma:showField="CatchAllData" ma:web="e61515fc-75e5-429e-a506-e441d7619d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61515fc-75e5-429e-a506-e441d7619d0b" xsi:nil="true"/>
    <lcf76f155ced4ddcb4097134ff3c332f xmlns="3aa37c1d-eb3b-457f-b3d9-85aeca904d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F7CB55-C482-4269-91EF-936EEBBED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7c1d-eb3b-457f-b3d9-85aeca904df1"/>
    <ds:schemaRef ds:uri="e61515fc-75e5-429e-a506-e441d7619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BC07D-5B40-4E07-B094-AD85C6504FD4}">
  <ds:schemaRefs>
    <ds:schemaRef ds:uri="http://schemas.openxmlformats.org/officeDocument/2006/bibliography"/>
  </ds:schemaRefs>
</ds:datastoreItem>
</file>

<file path=customXml/itemProps3.xml><?xml version="1.0" encoding="utf-8"?>
<ds:datastoreItem xmlns:ds="http://schemas.openxmlformats.org/officeDocument/2006/customXml" ds:itemID="{CC9201F7-81B3-41A4-BB13-CA5B467D9044}">
  <ds:schemaRefs>
    <ds:schemaRef ds:uri="http://schemas.microsoft.com/office/2006/documentManagement/types"/>
    <ds:schemaRef ds:uri="3aa37c1d-eb3b-457f-b3d9-85aeca904df1"/>
    <ds:schemaRef ds:uri="http://purl.org/dc/elements/1.1/"/>
    <ds:schemaRef ds:uri="http://schemas.microsoft.com/office/infopath/2007/PartnerControls"/>
    <ds:schemaRef ds:uri="e61515fc-75e5-429e-a506-e441d7619d0b"/>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CFFEB84-150D-48DD-804D-DB3168A439C1}">
  <ds:schemaRefs>
    <ds:schemaRef ds:uri="http://schemas.microsoft.com/sharepoint/v3/contenttype/forms"/>
  </ds:schemaRefs>
</ds:datastoreItem>
</file>

<file path=customXml/itemProps5.xml><?xml version="1.0" encoding="utf-8"?>
<ds:datastoreItem xmlns:ds="http://schemas.openxmlformats.org/officeDocument/2006/customXml" ds:itemID="{C561862C-0BD4-45D9-8E89-E61D8E657B6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76034</Words>
  <Characters>433398</Characters>
  <Application>Microsoft Office Word</Application>
  <DocSecurity>0</DocSecurity>
  <Lines>3611</Lines>
  <Paragraphs>1016</Paragraphs>
  <ScaleCrop>false</ScaleCrop>
  <Company/>
  <LinksUpToDate>false</LinksUpToDate>
  <CharactersWithSpaces>508416</CharactersWithSpaces>
  <SharedDoc>false</SharedDoc>
  <HLinks>
    <vt:vector size="468" baseType="variant">
      <vt:variant>
        <vt:i4>1441854</vt:i4>
      </vt:variant>
      <vt:variant>
        <vt:i4>536</vt:i4>
      </vt:variant>
      <vt:variant>
        <vt:i4>0</vt:i4>
      </vt:variant>
      <vt:variant>
        <vt:i4>5</vt:i4>
      </vt:variant>
      <vt:variant>
        <vt:lpwstr/>
      </vt:variant>
      <vt:variant>
        <vt:lpwstr>_Toc176185128</vt:lpwstr>
      </vt:variant>
      <vt:variant>
        <vt:i4>1441854</vt:i4>
      </vt:variant>
      <vt:variant>
        <vt:i4>530</vt:i4>
      </vt:variant>
      <vt:variant>
        <vt:i4>0</vt:i4>
      </vt:variant>
      <vt:variant>
        <vt:i4>5</vt:i4>
      </vt:variant>
      <vt:variant>
        <vt:lpwstr/>
      </vt:variant>
      <vt:variant>
        <vt:lpwstr>_Toc176185127</vt:lpwstr>
      </vt:variant>
      <vt:variant>
        <vt:i4>1441854</vt:i4>
      </vt:variant>
      <vt:variant>
        <vt:i4>524</vt:i4>
      </vt:variant>
      <vt:variant>
        <vt:i4>0</vt:i4>
      </vt:variant>
      <vt:variant>
        <vt:i4>5</vt:i4>
      </vt:variant>
      <vt:variant>
        <vt:lpwstr/>
      </vt:variant>
      <vt:variant>
        <vt:lpwstr>_Toc176185126</vt:lpwstr>
      </vt:variant>
      <vt:variant>
        <vt:i4>1441854</vt:i4>
      </vt:variant>
      <vt:variant>
        <vt:i4>518</vt:i4>
      </vt:variant>
      <vt:variant>
        <vt:i4>0</vt:i4>
      </vt:variant>
      <vt:variant>
        <vt:i4>5</vt:i4>
      </vt:variant>
      <vt:variant>
        <vt:lpwstr/>
      </vt:variant>
      <vt:variant>
        <vt:lpwstr>_Toc176185125</vt:lpwstr>
      </vt:variant>
      <vt:variant>
        <vt:i4>1441854</vt:i4>
      </vt:variant>
      <vt:variant>
        <vt:i4>512</vt:i4>
      </vt:variant>
      <vt:variant>
        <vt:i4>0</vt:i4>
      </vt:variant>
      <vt:variant>
        <vt:i4>5</vt:i4>
      </vt:variant>
      <vt:variant>
        <vt:lpwstr/>
      </vt:variant>
      <vt:variant>
        <vt:lpwstr>_Toc176185124</vt:lpwstr>
      </vt:variant>
      <vt:variant>
        <vt:i4>1441854</vt:i4>
      </vt:variant>
      <vt:variant>
        <vt:i4>506</vt:i4>
      </vt:variant>
      <vt:variant>
        <vt:i4>0</vt:i4>
      </vt:variant>
      <vt:variant>
        <vt:i4>5</vt:i4>
      </vt:variant>
      <vt:variant>
        <vt:lpwstr/>
      </vt:variant>
      <vt:variant>
        <vt:lpwstr>_Toc176185123</vt:lpwstr>
      </vt:variant>
      <vt:variant>
        <vt:i4>1441854</vt:i4>
      </vt:variant>
      <vt:variant>
        <vt:i4>500</vt:i4>
      </vt:variant>
      <vt:variant>
        <vt:i4>0</vt:i4>
      </vt:variant>
      <vt:variant>
        <vt:i4>5</vt:i4>
      </vt:variant>
      <vt:variant>
        <vt:lpwstr/>
      </vt:variant>
      <vt:variant>
        <vt:lpwstr>_Toc176185122</vt:lpwstr>
      </vt:variant>
      <vt:variant>
        <vt:i4>1441854</vt:i4>
      </vt:variant>
      <vt:variant>
        <vt:i4>494</vt:i4>
      </vt:variant>
      <vt:variant>
        <vt:i4>0</vt:i4>
      </vt:variant>
      <vt:variant>
        <vt:i4>5</vt:i4>
      </vt:variant>
      <vt:variant>
        <vt:lpwstr/>
      </vt:variant>
      <vt:variant>
        <vt:lpwstr>_Toc176185121</vt:lpwstr>
      </vt:variant>
      <vt:variant>
        <vt:i4>1441854</vt:i4>
      </vt:variant>
      <vt:variant>
        <vt:i4>488</vt:i4>
      </vt:variant>
      <vt:variant>
        <vt:i4>0</vt:i4>
      </vt:variant>
      <vt:variant>
        <vt:i4>5</vt:i4>
      </vt:variant>
      <vt:variant>
        <vt:lpwstr/>
      </vt:variant>
      <vt:variant>
        <vt:lpwstr>_Toc176185120</vt:lpwstr>
      </vt:variant>
      <vt:variant>
        <vt:i4>1310774</vt:i4>
      </vt:variant>
      <vt:variant>
        <vt:i4>479</vt:i4>
      </vt:variant>
      <vt:variant>
        <vt:i4>0</vt:i4>
      </vt:variant>
      <vt:variant>
        <vt:i4>5</vt:i4>
      </vt:variant>
      <vt:variant>
        <vt:lpwstr/>
      </vt:variant>
      <vt:variant>
        <vt:lpwstr>_Toc176184915</vt:lpwstr>
      </vt:variant>
      <vt:variant>
        <vt:i4>1310774</vt:i4>
      </vt:variant>
      <vt:variant>
        <vt:i4>473</vt:i4>
      </vt:variant>
      <vt:variant>
        <vt:i4>0</vt:i4>
      </vt:variant>
      <vt:variant>
        <vt:i4>5</vt:i4>
      </vt:variant>
      <vt:variant>
        <vt:lpwstr/>
      </vt:variant>
      <vt:variant>
        <vt:lpwstr>_Toc176184914</vt:lpwstr>
      </vt:variant>
      <vt:variant>
        <vt:i4>1310774</vt:i4>
      </vt:variant>
      <vt:variant>
        <vt:i4>467</vt:i4>
      </vt:variant>
      <vt:variant>
        <vt:i4>0</vt:i4>
      </vt:variant>
      <vt:variant>
        <vt:i4>5</vt:i4>
      </vt:variant>
      <vt:variant>
        <vt:lpwstr/>
      </vt:variant>
      <vt:variant>
        <vt:lpwstr>_Toc176184913</vt:lpwstr>
      </vt:variant>
      <vt:variant>
        <vt:i4>1376310</vt:i4>
      </vt:variant>
      <vt:variant>
        <vt:i4>461</vt:i4>
      </vt:variant>
      <vt:variant>
        <vt:i4>0</vt:i4>
      </vt:variant>
      <vt:variant>
        <vt:i4>5</vt:i4>
      </vt:variant>
      <vt:variant>
        <vt:lpwstr/>
      </vt:variant>
      <vt:variant>
        <vt:lpwstr>_Toc176184908</vt:lpwstr>
      </vt:variant>
      <vt:variant>
        <vt:i4>1376310</vt:i4>
      </vt:variant>
      <vt:variant>
        <vt:i4>455</vt:i4>
      </vt:variant>
      <vt:variant>
        <vt:i4>0</vt:i4>
      </vt:variant>
      <vt:variant>
        <vt:i4>5</vt:i4>
      </vt:variant>
      <vt:variant>
        <vt:lpwstr/>
      </vt:variant>
      <vt:variant>
        <vt:lpwstr>_Toc176184907</vt:lpwstr>
      </vt:variant>
      <vt:variant>
        <vt:i4>1376310</vt:i4>
      </vt:variant>
      <vt:variant>
        <vt:i4>449</vt:i4>
      </vt:variant>
      <vt:variant>
        <vt:i4>0</vt:i4>
      </vt:variant>
      <vt:variant>
        <vt:i4>5</vt:i4>
      </vt:variant>
      <vt:variant>
        <vt:lpwstr/>
      </vt:variant>
      <vt:variant>
        <vt:lpwstr>_Toc176184906</vt:lpwstr>
      </vt:variant>
      <vt:variant>
        <vt:i4>1376310</vt:i4>
      </vt:variant>
      <vt:variant>
        <vt:i4>443</vt:i4>
      </vt:variant>
      <vt:variant>
        <vt:i4>0</vt:i4>
      </vt:variant>
      <vt:variant>
        <vt:i4>5</vt:i4>
      </vt:variant>
      <vt:variant>
        <vt:lpwstr/>
      </vt:variant>
      <vt:variant>
        <vt:lpwstr>_Toc176184905</vt:lpwstr>
      </vt:variant>
      <vt:variant>
        <vt:i4>1376310</vt:i4>
      </vt:variant>
      <vt:variant>
        <vt:i4>437</vt:i4>
      </vt:variant>
      <vt:variant>
        <vt:i4>0</vt:i4>
      </vt:variant>
      <vt:variant>
        <vt:i4>5</vt:i4>
      </vt:variant>
      <vt:variant>
        <vt:lpwstr/>
      </vt:variant>
      <vt:variant>
        <vt:lpwstr>_Toc176184904</vt:lpwstr>
      </vt:variant>
      <vt:variant>
        <vt:i4>1376310</vt:i4>
      </vt:variant>
      <vt:variant>
        <vt:i4>431</vt:i4>
      </vt:variant>
      <vt:variant>
        <vt:i4>0</vt:i4>
      </vt:variant>
      <vt:variant>
        <vt:i4>5</vt:i4>
      </vt:variant>
      <vt:variant>
        <vt:lpwstr/>
      </vt:variant>
      <vt:variant>
        <vt:lpwstr>_Toc176184903</vt:lpwstr>
      </vt:variant>
      <vt:variant>
        <vt:i4>1376310</vt:i4>
      </vt:variant>
      <vt:variant>
        <vt:i4>425</vt:i4>
      </vt:variant>
      <vt:variant>
        <vt:i4>0</vt:i4>
      </vt:variant>
      <vt:variant>
        <vt:i4>5</vt:i4>
      </vt:variant>
      <vt:variant>
        <vt:lpwstr/>
      </vt:variant>
      <vt:variant>
        <vt:lpwstr>_Toc176184902</vt:lpwstr>
      </vt:variant>
      <vt:variant>
        <vt:i4>1376310</vt:i4>
      </vt:variant>
      <vt:variant>
        <vt:i4>419</vt:i4>
      </vt:variant>
      <vt:variant>
        <vt:i4>0</vt:i4>
      </vt:variant>
      <vt:variant>
        <vt:i4>5</vt:i4>
      </vt:variant>
      <vt:variant>
        <vt:lpwstr/>
      </vt:variant>
      <vt:variant>
        <vt:lpwstr>_Toc176184901</vt:lpwstr>
      </vt:variant>
      <vt:variant>
        <vt:i4>1376310</vt:i4>
      </vt:variant>
      <vt:variant>
        <vt:i4>413</vt:i4>
      </vt:variant>
      <vt:variant>
        <vt:i4>0</vt:i4>
      </vt:variant>
      <vt:variant>
        <vt:i4>5</vt:i4>
      </vt:variant>
      <vt:variant>
        <vt:lpwstr/>
      </vt:variant>
      <vt:variant>
        <vt:lpwstr>_Toc176184900</vt:lpwstr>
      </vt:variant>
      <vt:variant>
        <vt:i4>1835063</vt:i4>
      </vt:variant>
      <vt:variant>
        <vt:i4>407</vt:i4>
      </vt:variant>
      <vt:variant>
        <vt:i4>0</vt:i4>
      </vt:variant>
      <vt:variant>
        <vt:i4>5</vt:i4>
      </vt:variant>
      <vt:variant>
        <vt:lpwstr/>
      </vt:variant>
      <vt:variant>
        <vt:lpwstr>_Toc176184899</vt:lpwstr>
      </vt:variant>
      <vt:variant>
        <vt:i4>1835063</vt:i4>
      </vt:variant>
      <vt:variant>
        <vt:i4>401</vt:i4>
      </vt:variant>
      <vt:variant>
        <vt:i4>0</vt:i4>
      </vt:variant>
      <vt:variant>
        <vt:i4>5</vt:i4>
      </vt:variant>
      <vt:variant>
        <vt:lpwstr/>
      </vt:variant>
      <vt:variant>
        <vt:lpwstr>_Toc176184898</vt:lpwstr>
      </vt:variant>
      <vt:variant>
        <vt:i4>1835063</vt:i4>
      </vt:variant>
      <vt:variant>
        <vt:i4>395</vt:i4>
      </vt:variant>
      <vt:variant>
        <vt:i4>0</vt:i4>
      </vt:variant>
      <vt:variant>
        <vt:i4>5</vt:i4>
      </vt:variant>
      <vt:variant>
        <vt:lpwstr/>
      </vt:variant>
      <vt:variant>
        <vt:lpwstr>_Toc176184896</vt:lpwstr>
      </vt:variant>
      <vt:variant>
        <vt:i4>1835063</vt:i4>
      </vt:variant>
      <vt:variant>
        <vt:i4>389</vt:i4>
      </vt:variant>
      <vt:variant>
        <vt:i4>0</vt:i4>
      </vt:variant>
      <vt:variant>
        <vt:i4>5</vt:i4>
      </vt:variant>
      <vt:variant>
        <vt:lpwstr/>
      </vt:variant>
      <vt:variant>
        <vt:lpwstr>_Toc176184894</vt:lpwstr>
      </vt:variant>
      <vt:variant>
        <vt:i4>1179703</vt:i4>
      </vt:variant>
      <vt:variant>
        <vt:i4>380</vt:i4>
      </vt:variant>
      <vt:variant>
        <vt:i4>0</vt:i4>
      </vt:variant>
      <vt:variant>
        <vt:i4>5</vt:i4>
      </vt:variant>
      <vt:variant>
        <vt:lpwstr/>
      </vt:variant>
      <vt:variant>
        <vt:lpwstr>_Toc176184875</vt:lpwstr>
      </vt:variant>
      <vt:variant>
        <vt:i4>1179703</vt:i4>
      </vt:variant>
      <vt:variant>
        <vt:i4>374</vt:i4>
      </vt:variant>
      <vt:variant>
        <vt:i4>0</vt:i4>
      </vt:variant>
      <vt:variant>
        <vt:i4>5</vt:i4>
      </vt:variant>
      <vt:variant>
        <vt:lpwstr/>
      </vt:variant>
      <vt:variant>
        <vt:lpwstr>_Toc176184874</vt:lpwstr>
      </vt:variant>
      <vt:variant>
        <vt:i4>1310774</vt:i4>
      </vt:variant>
      <vt:variant>
        <vt:i4>365</vt:i4>
      </vt:variant>
      <vt:variant>
        <vt:i4>0</vt:i4>
      </vt:variant>
      <vt:variant>
        <vt:i4>5</vt:i4>
      </vt:variant>
      <vt:variant>
        <vt:lpwstr/>
      </vt:variant>
      <vt:variant>
        <vt:lpwstr>_Toc176518096</vt:lpwstr>
      </vt:variant>
      <vt:variant>
        <vt:i4>1310774</vt:i4>
      </vt:variant>
      <vt:variant>
        <vt:i4>359</vt:i4>
      </vt:variant>
      <vt:variant>
        <vt:i4>0</vt:i4>
      </vt:variant>
      <vt:variant>
        <vt:i4>5</vt:i4>
      </vt:variant>
      <vt:variant>
        <vt:lpwstr/>
      </vt:variant>
      <vt:variant>
        <vt:lpwstr>_Toc176518095</vt:lpwstr>
      </vt:variant>
      <vt:variant>
        <vt:i4>1310774</vt:i4>
      </vt:variant>
      <vt:variant>
        <vt:i4>353</vt:i4>
      </vt:variant>
      <vt:variant>
        <vt:i4>0</vt:i4>
      </vt:variant>
      <vt:variant>
        <vt:i4>5</vt:i4>
      </vt:variant>
      <vt:variant>
        <vt:lpwstr/>
      </vt:variant>
      <vt:variant>
        <vt:lpwstr>_Toc176518094</vt:lpwstr>
      </vt:variant>
      <vt:variant>
        <vt:i4>1310774</vt:i4>
      </vt:variant>
      <vt:variant>
        <vt:i4>347</vt:i4>
      </vt:variant>
      <vt:variant>
        <vt:i4>0</vt:i4>
      </vt:variant>
      <vt:variant>
        <vt:i4>5</vt:i4>
      </vt:variant>
      <vt:variant>
        <vt:lpwstr/>
      </vt:variant>
      <vt:variant>
        <vt:lpwstr>_Toc176518093</vt:lpwstr>
      </vt:variant>
      <vt:variant>
        <vt:i4>1310774</vt:i4>
      </vt:variant>
      <vt:variant>
        <vt:i4>341</vt:i4>
      </vt:variant>
      <vt:variant>
        <vt:i4>0</vt:i4>
      </vt:variant>
      <vt:variant>
        <vt:i4>5</vt:i4>
      </vt:variant>
      <vt:variant>
        <vt:lpwstr/>
      </vt:variant>
      <vt:variant>
        <vt:lpwstr>_Toc176518092</vt:lpwstr>
      </vt:variant>
      <vt:variant>
        <vt:i4>1441848</vt:i4>
      </vt:variant>
      <vt:variant>
        <vt:i4>332</vt:i4>
      </vt:variant>
      <vt:variant>
        <vt:i4>0</vt:i4>
      </vt:variant>
      <vt:variant>
        <vt:i4>5</vt:i4>
      </vt:variant>
      <vt:variant>
        <vt:lpwstr/>
      </vt:variant>
      <vt:variant>
        <vt:lpwstr>_Toc176184731</vt:lpwstr>
      </vt:variant>
      <vt:variant>
        <vt:i4>1441848</vt:i4>
      </vt:variant>
      <vt:variant>
        <vt:i4>326</vt:i4>
      </vt:variant>
      <vt:variant>
        <vt:i4>0</vt:i4>
      </vt:variant>
      <vt:variant>
        <vt:i4>5</vt:i4>
      </vt:variant>
      <vt:variant>
        <vt:lpwstr/>
      </vt:variant>
      <vt:variant>
        <vt:lpwstr>_Toc176184730</vt:lpwstr>
      </vt:variant>
      <vt:variant>
        <vt:i4>1507384</vt:i4>
      </vt:variant>
      <vt:variant>
        <vt:i4>320</vt:i4>
      </vt:variant>
      <vt:variant>
        <vt:i4>0</vt:i4>
      </vt:variant>
      <vt:variant>
        <vt:i4>5</vt:i4>
      </vt:variant>
      <vt:variant>
        <vt:lpwstr/>
      </vt:variant>
      <vt:variant>
        <vt:lpwstr>_Toc176184729</vt:lpwstr>
      </vt:variant>
      <vt:variant>
        <vt:i4>1507384</vt:i4>
      </vt:variant>
      <vt:variant>
        <vt:i4>314</vt:i4>
      </vt:variant>
      <vt:variant>
        <vt:i4>0</vt:i4>
      </vt:variant>
      <vt:variant>
        <vt:i4>5</vt:i4>
      </vt:variant>
      <vt:variant>
        <vt:lpwstr/>
      </vt:variant>
      <vt:variant>
        <vt:lpwstr>_Toc176184728</vt:lpwstr>
      </vt:variant>
      <vt:variant>
        <vt:i4>1507384</vt:i4>
      </vt:variant>
      <vt:variant>
        <vt:i4>308</vt:i4>
      </vt:variant>
      <vt:variant>
        <vt:i4>0</vt:i4>
      </vt:variant>
      <vt:variant>
        <vt:i4>5</vt:i4>
      </vt:variant>
      <vt:variant>
        <vt:lpwstr/>
      </vt:variant>
      <vt:variant>
        <vt:lpwstr>_Toc176184727</vt:lpwstr>
      </vt:variant>
      <vt:variant>
        <vt:i4>1507384</vt:i4>
      </vt:variant>
      <vt:variant>
        <vt:i4>302</vt:i4>
      </vt:variant>
      <vt:variant>
        <vt:i4>0</vt:i4>
      </vt:variant>
      <vt:variant>
        <vt:i4>5</vt:i4>
      </vt:variant>
      <vt:variant>
        <vt:lpwstr/>
      </vt:variant>
      <vt:variant>
        <vt:lpwstr>_Toc176184726</vt:lpwstr>
      </vt:variant>
      <vt:variant>
        <vt:i4>1638457</vt:i4>
      </vt:variant>
      <vt:variant>
        <vt:i4>293</vt:i4>
      </vt:variant>
      <vt:variant>
        <vt:i4>0</vt:i4>
      </vt:variant>
      <vt:variant>
        <vt:i4>5</vt:i4>
      </vt:variant>
      <vt:variant>
        <vt:lpwstr/>
      </vt:variant>
      <vt:variant>
        <vt:lpwstr>_Toc176189617</vt:lpwstr>
      </vt:variant>
      <vt:variant>
        <vt:i4>1638457</vt:i4>
      </vt:variant>
      <vt:variant>
        <vt:i4>287</vt:i4>
      </vt:variant>
      <vt:variant>
        <vt:i4>0</vt:i4>
      </vt:variant>
      <vt:variant>
        <vt:i4>5</vt:i4>
      </vt:variant>
      <vt:variant>
        <vt:lpwstr/>
      </vt:variant>
      <vt:variant>
        <vt:lpwstr>_Toc176189616</vt:lpwstr>
      </vt:variant>
      <vt:variant>
        <vt:i4>1638457</vt:i4>
      </vt:variant>
      <vt:variant>
        <vt:i4>281</vt:i4>
      </vt:variant>
      <vt:variant>
        <vt:i4>0</vt:i4>
      </vt:variant>
      <vt:variant>
        <vt:i4>5</vt:i4>
      </vt:variant>
      <vt:variant>
        <vt:lpwstr/>
      </vt:variant>
      <vt:variant>
        <vt:lpwstr>_Toc176189615</vt:lpwstr>
      </vt:variant>
      <vt:variant>
        <vt:i4>1638457</vt:i4>
      </vt:variant>
      <vt:variant>
        <vt:i4>275</vt:i4>
      </vt:variant>
      <vt:variant>
        <vt:i4>0</vt:i4>
      </vt:variant>
      <vt:variant>
        <vt:i4>5</vt:i4>
      </vt:variant>
      <vt:variant>
        <vt:lpwstr/>
      </vt:variant>
      <vt:variant>
        <vt:lpwstr>_Toc176189614</vt:lpwstr>
      </vt:variant>
      <vt:variant>
        <vt:i4>1638457</vt:i4>
      </vt:variant>
      <vt:variant>
        <vt:i4>269</vt:i4>
      </vt:variant>
      <vt:variant>
        <vt:i4>0</vt:i4>
      </vt:variant>
      <vt:variant>
        <vt:i4>5</vt:i4>
      </vt:variant>
      <vt:variant>
        <vt:lpwstr/>
      </vt:variant>
      <vt:variant>
        <vt:lpwstr>_Toc176189613</vt:lpwstr>
      </vt:variant>
      <vt:variant>
        <vt:i4>1638457</vt:i4>
      </vt:variant>
      <vt:variant>
        <vt:i4>263</vt:i4>
      </vt:variant>
      <vt:variant>
        <vt:i4>0</vt:i4>
      </vt:variant>
      <vt:variant>
        <vt:i4>5</vt:i4>
      </vt:variant>
      <vt:variant>
        <vt:lpwstr/>
      </vt:variant>
      <vt:variant>
        <vt:lpwstr>_Toc176189612</vt:lpwstr>
      </vt:variant>
      <vt:variant>
        <vt:i4>1638457</vt:i4>
      </vt:variant>
      <vt:variant>
        <vt:i4>257</vt:i4>
      </vt:variant>
      <vt:variant>
        <vt:i4>0</vt:i4>
      </vt:variant>
      <vt:variant>
        <vt:i4>5</vt:i4>
      </vt:variant>
      <vt:variant>
        <vt:lpwstr/>
      </vt:variant>
      <vt:variant>
        <vt:lpwstr>_Toc176189611</vt:lpwstr>
      </vt:variant>
      <vt:variant>
        <vt:i4>1638457</vt:i4>
      </vt:variant>
      <vt:variant>
        <vt:i4>251</vt:i4>
      </vt:variant>
      <vt:variant>
        <vt:i4>0</vt:i4>
      </vt:variant>
      <vt:variant>
        <vt:i4>5</vt:i4>
      </vt:variant>
      <vt:variant>
        <vt:lpwstr/>
      </vt:variant>
      <vt:variant>
        <vt:lpwstr>_Toc176189610</vt:lpwstr>
      </vt:variant>
      <vt:variant>
        <vt:i4>1835067</vt:i4>
      </vt:variant>
      <vt:variant>
        <vt:i4>242</vt:i4>
      </vt:variant>
      <vt:variant>
        <vt:i4>0</vt:i4>
      </vt:variant>
      <vt:variant>
        <vt:i4>5</vt:i4>
      </vt:variant>
      <vt:variant>
        <vt:lpwstr/>
      </vt:variant>
      <vt:variant>
        <vt:lpwstr>_Toc176184490</vt:lpwstr>
      </vt:variant>
      <vt:variant>
        <vt:i4>1900603</vt:i4>
      </vt:variant>
      <vt:variant>
        <vt:i4>236</vt:i4>
      </vt:variant>
      <vt:variant>
        <vt:i4>0</vt:i4>
      </vt:variant>
      <vt:variant>
        <vt:i4>5</vt:i4>
      </vt:variant>
      <vt:variant>
        <vt:lpwstr/>
      </vt:variant>
      <vt:variant>
        <vt:lpwstr>_Toc176184489</vt:lpwstr>
      </vt:variant>
      <vt:variant>
        <vt:i4>1900603</vt:i4>
      </vt:variant>
      <vt:variant>
        <vt:i4>230</vt:i4>
      </vt:variant>
      <vt:variant>
        <vt:i4>0</vt:i4>
      </vt:variant>
      <vt:variant>
        <vt:i4>5</vt:i4>
      </vt:variant>
      <vt:variant>
        <vt:lpwstr/>
      </vt:variant>
      <vt:variant>
        <vt:lpwstr>_Toc176184488</vt:lpwstr>
      </vt:variant>
      <vt:variant>
        <vt:i4>1376317</vt:i4>
      </vt:variant>
      <vt:variant>
        <vt:i4>221</vt:i4>
      </vt:variant>
      <vt:variant>
        <vt:i4>0</vt:i4>
      </vt:variant>
      <vt:variant>
        <vt:i4>5</vt:i4>
      </vt:variant>
      <vt:variant>
        <vt:lpwstr/>
      </vt:variant>
      <vt:variant>
        <vt:lpwstr>_Toc176186224</vt:lpwstr>
      </vt:variant>
      <vt:variant>
        <vt:i4>1376317</vt:i4>
      </vt:variant>
      <vt:variant>
        <vt:i4>215</vt:i4>
      </vt:variant>
      <vt:variant>
        <vt:i4>0</vt:i4>
      </vt:variant>
      <vt:variant>
        <vt:i4>5</vt:i4>
      </vt:variant>
      <vt:variant>
        <vt:lpwstr/>
      </vt:variant>
      <vt:variant>
        <vt:lpwstr>_Toc176186223</vt:lpwstr>
      </vt:variant>
      <vt:variant>
        <vt:i4>1376317</vt:i4>
      </vt:variant>
      <vt:variant>
        <vt:i4>209</vt:i4>
      </vt:variant>
      <vt:variant>
        <vt:i4>0</vt:i4>
      </vt:variant>
      <vt:variant>
        <vt:i4>5</vt:i4>
      </vt:variant>
      <vt:variant>
        <vt:lpwstr/>
      </vt:variant>
      <vt:variant>
        <vt:lpwstr>_Toc176186222</vt:lpwstr>
      </vt:variant>
      <vt:variant>
        <vt:i4>1376317</vt:i4>
      </vt:variant>
      <vt:variant>
        <vt:i4>203</vt:i4>
      </vt:variant>
      <vt:variant>
        <vt:i4>0</vt:i4>
      </vt:variant>
      <vt:variant>
        <vt:i4>5</vt:i4>
      </vt:variant>
      <vt:variant>
        <vt:lpwstr/>
      </vt:variant>
      <vt:variant>
        <vt:lpwstr>_Toc176186221</vt:lpwstr>
      </vt:variant>
      <vt:variant>
        <vt:i4>1376317</vt:i4>
      </vt:variant>
      <vt:variant>
        <vt:i4>197</vt:i4>
      </vt:variant>
      <vt:variant>
        <vt:i4>0</vt:i4>
      </vt:variant>
      <vt:variant>
        <vt:i4>5</vt:i4>
      </vt:variant>
      <vt:variant>
        <vt:lpwstr/>
      </vt:variant>
      <vt:variant>
        <vt:lpwstr>_Toc176186220</vt:lpwstr>
      </vt:variant>
      <vt:variant>
        <vt:i4>1441853</vt:i4>
      </vt:variant>
      <vt:variant>
        <vt:i4>191</vt:i4>
      </vt:variant>
      <vt:variant>
        <vt:i4>0</vt:i4>
      </vt:variant>
      <vt:variant>
        <vt:i4>5</vt:i4>
      </vt:variant>
      <vt:variant>
        <vt:lpwstr/>
      </vt:variant>
      <vt:variant>
        <vt:lpwstr>_Toc176186219</vt:lpwstr>
      </vt:variant>
      <vt:variant>
        <vt:i4>1048638</vt:i4>
      </vt:variant>
      <vt:variant>
        <vt:i4>182</vt:i4>
      </vt:variant>
      <vt:variant>
        <vt:i4>0</vt:i4>
      </vt:variant>
      <vt:variant>
        <vt:i4>5</vt:i4>
      </vt:variant>
      <vt:variant>
        <vt:lpwstr/>
      </vt:variant>
      <vt:variant>
        <vt:lpwstr>_Toc176184159</vt:lpwstr>
      </vt:variant>
      <vt:variant>
        <vt:i4>1048638</vt:i4>
      </vt:variant>
      <vt:variant>
        <vt:i4>176</vt:i4>
      </vt:variant>
      <vt:variant>
        <vt:i4>0</vt:i4>
      </vt:variant>
      <vt:variant>
        <vt:i4>5</vt:i4>
      </vt:variant>
      <vt:variant>
        <vt:lpwstr/>
      </vt:variant>
      <vt:variant>
        <vt:lpwstr>_Toc176184158</vt:lpwstr>
      </vt:variant>
      <vt:variant>
        <vt:i4>1048638</vt:i4>
      </vt:variant>
      <vt:variant>
        <vt:i4>170</vt:i4>
      </vt:variant>
      <vt:variant>
        <vt:i4>0</vt:i4>
      </vt:variant>
      <vt:variant>
        <vt:i4>5</vt:i4>
      </vt:variant>
      <vt:variant>
        <vt:lpwstr/>
      </vt:variant>
      <vt:variant>
        <vt:lpwstr>_Toc176184157</vt:lpwstr>
      </vt:variant>
      <vt:variant>
        <vt:i4>1048638</vt:i4>
      </vt:variant>
      <vt:variant>
        <vt:i4>164</vt:i4>
      </vt:variant>
      <vt:variant>
        <vt:i4>0</vt:i4>
      </vt:variant>
      <vt:variant>
        <vt:i4>5</vt:i4>
      </vt:variant>
      <vt:variant>
        <vt:lpwstr/>
      </vt:variant>
      <vt:variant>
        <vt:lpwstr>_Toc176184156</vt:lpwstr>
      </vt:variant>
      <vt:variant>
        <vt:i4>1048638</vt:i4>
      </vt:variant>
      <vt:variant>
        <vt:i4>158</vt:i4>
      </vt:variant>
      <vt:variant>
        <vt:i4>0</vt:i4>
      </vt:variant>
      <vt:variant>
        <vt:i4>5</vt:i4>
      </vt:variant>
      <vt:variant>
        <vt:lpwstr/>
      </vt:variant>
      <vt:variant>
        <vt:lpwstr>_Toc176184155</vt:lpwstr>
      </vt:variant>
      <vt:variant>
        <vt:i4>1048638</vt:i4>
      </vt:variant>
      <vt:variant>
        <vt:i4>152</vt:i4>
      </vt:variant>
      <vt:variant>
        <vt:i4>0</vt:i4>
      </vt:variant>
      <vt:variant>
        <vt:i4>5</vt:i4>
      </vt:variant>
      <vt:variant>
        <vt:lpwstr/>
      </vt:variant>
      <vt:variant>
        <vt:lpwstr>_Toc176184154</vt:lpwstr>
      </vt:variant>
      <vt:variant>
        <vt:i4>1966140</vt:i4>
      </vt:variant>
      <vt:variant>
        <vt:i4>98</vt:i4>
      </vt:variant>
      <vt:variant>
        <vt:i4>0</vt:i4>
      </vt:variant>
      <vt:variant>
        <vt:i4>5</vt:i4>
      </vt:variant>
      <vt:variant>
        <vt:lpwstr/>
      </vt:variant>
      <vt:variant>
        <vt:lpwstr>_Toc176189366</vt:lpwstr>
      </vt:variant>
      <vt:variant>
        <vt:i4>1966140</vt:i4>
      </vt:variant>
      <vt:variant>
        <vt:i4>92</vt:i4>
      </vt:variant>
      <vt:variant>
        <vt:i4>0</vt:i4>
      </vt:variant>
      <vt:variant>
        <vt:i4>5</vt:i4>
      </vt:variant>
      <vt:variant>
        <vt:lpwstr/>
      </vt:variant>
      <vt:variant>
        <vt:lpwstr>_Toc176189365</vt:lpwstr>
      </vt:variant>
      <vt:variant>
        <vt:i4>1966140</vt:i4>
      </vt:variant>
      <vt:variant>
        <vt:i4>86</vt:i4>
      </vt:variant>
      <vt:variant>
        <vt:i4>0</vt:i4>
      </vt:variant>
      <vt:variant>
        <vt:i4>5</vt:i4>
      </vt:variant>
      <vt:variant>
        <vt:lpwstr/>
      </vt:variant>
      <vt:variant>
        <vt:lpwstr>_Toc176189364</vt:lpwstr>
      </vt:variant>
      <vt:variant>
        <vt:i4>1966140</vt:i4>
      </vt:variant>
      <vt:variant>
        <vt:i4>80</vt:i4>
      </vt:variant>
      <vt:variant>
        <vt:i4>0</vt:i4>
      </vt:variant>
      <vt:variant>
        <vt:i4>5</vt:i4>
      </vt:variant>
      <vt:variant>
        <vt:lpwstr/>
      </vt:variant>
      <vt:variant>
        <vt:lpwstr>_Toc176189360</vt:lpwstr>
      </vt:variant>
      <vt:variant>
        <vt:i4>1900604</vt:i4>
      </vt:variant>
      <vt:variant>
        <vt:i4>74</vt:i4>
      </vt:variant>
      <vt:variant>
        <vt:i4>0</vt:i4>
      </vt:variant>
      <vt:variant>
        <vt:i4>5</vt:i4>
      </vt:variant>
      <vt:variant>
        <vt:lpwstr/>
      </vt:variant>
      <vt:variant>
        <vt:lpwstr>_Toc176189359</vt:lpwstr>
      </vt:variant>
      <vt:variant>
        <vt:i4>1900604</vt:i4>
      </vt:variant>
      <vt:variant>
        <vt:i4>68</vt:i4>
      </vt:variant>
      <vt:variant>
        <vt:i4>0</vt:i4>
      </vt:variant>
      <vt:variant>
        <vt:i4>5</vt:i4>
      </vt:variant>
      <vt:variant>
        <vt:lpwstr/>
      </vt:variant>
      <vt:variant>
        <vt:lpwstr>_Toc176189358</vt:lpwstr>
      </vt:variant>
      <vt:variant>
        <vt:i4>1900604</vt:i4>
      </vt:variant>
      <vt:variant>
        <vt:i4>62</vt:i4>
      </vt:variant>
      <vt:variant>
        <vt:i4>0</vt:i4>
      </vt:variant>
      <vt:variant>
        <vt:i4>5</vt:i4>
      </vt:variant>
      <vt:variant>
        <vt:lpwstr/>
      </vt:variant>
      <vt:variant>
        <vt:lpwstr>_Toc176189357</vt:lpwstr>
      </vt:variant>
      <vt:variant>
        <vt:i4>1900604</vt:i4>
      </vt:variant>
      <vt:variant>
        <vt:i4>56</vt:i4>
      </vt:variant>
      <vt:variant>
        <vt:i4>0</vt:i4>
      </vt:variant>
      <vt:variant>
        <vt:i4>5</vt:i4>
      </vt:variant>
      <vt:variant>
        <vt:lpwstr/>
      </vt:variant>
      <vt:variant>
        <vt:lpwstr>_Toc176189356</vt:lpwstr>
      </vt:variant>
      <vt:variant>
        <vt:i4>1900604</vt:i4>
      </vt:variant>
      <vt:variant>
        <vt:i4>50</vt:i4>
      </vt:variant>
      <vt:variant>
        <vt:i4>0</vt:i4>
      </vt:variant>
      <vt:variant>
        <vt:i4>5</vt:i4>
      </vt:variant>
      <vt:variant>
        <vt:lpwstr/>
      </vt:variant>
      <vt:variant>
        <vt:lpwstr>_Toc176189355</vt:lpwstr>
      </vt:variant>
      <vt:variant>
        <vt:i4>1900604</vt:i4>
      </vt:variant>
      <vt:variant>
        <vt:i4>44</vt:i4>
      </vt:variant>
      <vt:variant>
        <vt:i4>0</vt:i4>
      </vt:variant>
      <vt:variant>
        <vt:i4>5</vt:i4>
      </vt:variant>
      <vt:variant>
        <vt:lpwstr/>
      </vt:variant>
      <vt:variant>
        <vt:lpwstr>_Toc176189354</vt:lpwstr>
      </vt:variant>
      <vt:variant>
        <vt:i4>1900604</vt:i4>
      </vt:variant>
      <vt:variant>
        <vt:i4>38</vt:i4>
      </vt:variant>
      <vt:variant>
        <vt:i4>0</vt:i4>
      </vt:variant>
      <vt:variant>
        <vt:i4>5</vt:i4>
      </vt:variant>
      <vt:variant>
        <vt:lpwstr/>
      </vt:variant>
      <vt:variant>
        <vt:lpwstr>_Toc176189353</vt:lpwstr>
      </vt:variant>
      <vt:variant>
        <vt:i4>1900604</vt:i4>
      </vt:variant>
      <vt:variant>
        <vt:i4>32</vt:i4>
      </vt:variant>
      <vt:variant>
        <vt:i4>0</vt:i4>
      </vt:variant>
      <vt:variant>
        <vt:i4>5</vt:i4>
      </vt:variant>
      <vt:variant>
        <vt:lpwstr/>
      </vt:variant>
      <vt:variant>
        <vt:lpwstr>_Toc176189352</vt:lpwstr>
      </vt:variant>
      <vt:variant>
        <vt:i4>1900604</vt:i4>
      </vt:variant>
      <vt:variant>
        <vt:i4>26</vt:i4>
      </vt:variant>
      <vt:variant>
        <vt:i4>0</vt:i4>
      </vt:variant>
      <vt:variant>
        <vt:i4>5</vt:i4>
      </vt:variant>
      <vt:variant>
        <vt:lpwstr/>
      </vt:variant>
      <vt:variant>
        <vt:lpwstr>_Toc176189351</vt:lpwstr>
      </vt:variant>
      <vt:variant>
        <vt:i4>1835068</vt:i4>
      </vt:variant>
      <vt:variant>
        <vt:i4>20</vt:i4>
      </vt:variant>
      <vt:variant>
        <vt:i4>0</vt:i4>
      </vt:variant>
      <vt:variant>
        <vt:i4>5</vt:i4>
      </vt:variant>
      <vt:variant>
        <vt:lpwstr/>
      </vt:variant>
      <vt:variant>
        <vt:lpwstr>_Toc176189341</vt:lpwstr>
      </vt:variant>
      <vt:variant>
        <vt:i4>1769532</vt:i4>
      </vt:variant>
      <vt:variant>
        <vt:i4>14</vt:i4>
      </vt:variant>
      <vt:variant>
        <vt:i4>0</vt:i4>
      </vt:variant>
      <vt:variant>
        <vt:i4>5</vt:i4>
      </vt:variant>
      <vt:variant>
        <vt:lpwstr/>
      </vt:variant>
      <vt:variant>
        <vt:lpwstr>_Toc176189336</vt:lpwstr>
      </vt:variant>
      <vt:variant>
        <vt:i4>1769532</vt:i4>
      </vt:variant>
      <vt:variant>
        <vt:i4>8</vt:i4>
      </vt:variant>
      <vt:variant>
        <vt:i4>0</vt:i4>
      </vt:variant>
      <vt:variant>
        <vt:i4>5</vt:i4>
      </vt:variant>
      <vt:variant>
        <vt:lpwstr/>
      </vt:variant>
      <vt:variant>
        <vt:lpwstr>_Toc176189331</vt:lpwstr>
      </vt:variant>
      <vt:variant>
        <vt:i4>1703996</vt:i4>
      </vt:variant>
      <vt:variant>
        <vt:i4>2</vt:i4>
      </vt:variant>
      <vt:variant>
        <vt:i4>0</vt:i4>
      </vt:variant>
      <vt:variant>
        <vt:i4>5</vt:i4>
      </vt:variant>
      <vt:variant>
        <vt:lpwstr/>
      </vt:variant>
      <vt:variant>
        <vt:lpwstr>_Toc176189326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Financial Report</dc:title>
  <dc:subject/>
  <dc:creator>Gaby Chapman (DTF)</dc:creator>
  <cp:keywords/>
  <dc:description/>
  <cp:lastModifiedBy>Gaby Chapman (DTF)</cp:lastModifiedBy>
  <cp:revision>2</cp:revision>
  <cp:lastPrinted>2024-10-03T17:01:00Z</cp:lastPrinted>
  <dcterms:created xsi:type="dcterms:W3CDTF">2024-10-03T05:04:00Z</dcterms:created>
  <dcterms:modified xsi:type="dcterms:W3CDTF">2024-10-03T05:04:00Z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Method">
    <vt:lpwstr>Privileged</vt:lpwstr>
  </property>
  <property fmtid="{D5CDD505-2E9C-101B-9397-08002B2CF9AE}" pid="4" name="MSIP_Label_bb4ee517-5ca4-4fff-98d2-ed4f906edd6d_Name">
    <vt:lpwstr>bb4ee517-5ca4-4fff-98d2-ed4f906edd6d</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ContentBits">
    <vt:lpwstr>0</vt:lpwstr>
  </property>
  <property fmtid="{D5CDD505-2E9C-101B-9397-08002B2CF9AE}" pid="7" name="ContentTypeId">
    <vt:lpwstr>0x0101003947949C52A5C040BDD723AEE9C89399</vt:lpwstr>
  </property>
  <property fmtid="{D5CDD505-2E9C-101B-9397-08002B2CF9AE}" pid="8" name="MediaServiceImageTags">
    <vt:lpwstr/>
  </property>
  <property fmtid="{D5CDD505-2E9C-101B-9397-08002B2CF9AE}" pid="9" name="GrammarlyDocumentId">
    <vt:lpwstr>1cbef6d04bb608426aa280612381d7e3bed0ae6d99519c68c780a56b08c7ab23</vt:lpwstr>
  </property>
  <property fmtid="{D5CDD505-2E9C-101B-9397-08002B2CF9AE}" pid="10" name="MSIP_Label_bb4ee517-5ca4-4fff-98d2-ed4f906edd6d_SetDate">
    <vt:lpwstr>2024-10-03T02:40:06Z</vt:lpwstr>
  </property>
  <property fmtid="{D5CDD505-2E9C-101B-9397-08002B2CF9AE}" pid="11" name="MSIP_Label_bb4ee517-5ca4-4fff-98d2-ed4f906edd6d_ActionId">
    <vt:lpwstr>28e62452-c525-464d-a5eb-de1ed5165abc</vt:lpwstr>
  </property>
</Properties>
</file>